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8499D" w14:textId="77777777" w:rsidR="00751FB1" w:rsidRPr="009B209D" w:rsidRDefault="00751FB1" w:rsidP="00DA285E">
      <w:pPr>
        <w:spacing w:after="0" w:line="360" w:lineRule="auto"/>
        <w:jc w:val="both"/>
        <w:rPr>
          <w:rFonts w:ascii="Book Antiqua" w:hAnsi="Book Antiqua"/>
          <w:b/>
          <w:sz w:val="24"/>
          <w:szCs w:val="24"/>
          <w:lang w:val="en-US"/>
        </w:rPr>
      </w:pPr>
      <w:r w:rsidRPr="009B209D">
        <w:rPr>
          <w:rFonts w:ascii="Book Antiqua" w:hAnsi="Book Antiqua"/>
          <w:b/>
          <w:sz w:val="24"/>
          <w:szCs w:val="24"/>
          <w:lang w:val="en-US"/>
        </w:rPr>
        <w:t xml:space="preserve">Name of Journal: </w:t>
      </w:r>
      <w:r w:rsidRPr="009B209D">
        <w:rPr>
          <w:rFonts w:ascii="Book Antiqua" w:hAnsi="Book Antiqua"/>
          <w:b/>
          <w:i/>
          <w:iCs/>
          <w:sz w:val="24"/>
          <w:szCs w:val="24"/>
          <w:lang w:val="en-US"/>
        </w:rPr>
        <w:t>World Journal of Clinical Infectious Diseases</w:t>
      </w:r>
    </w:p>
    <w:p w14:paraId="772CE9B1" w14:textId="77777777" w:rsidR="00751FB1" w:rsidRPr="009B209D" w:rsidRDefault="00751FB1" w:rsidP="00DA285E">
      <w:pPr>
        <w:spacing w:after="0" w:line="360" w:lineRule="auto"/>
        <w:jc w:val="both"/>
        <w:rPr>
          <w:rFonts w:ascii="Book Antiqua" w:hAnsi="Book Antiqua"/>
          <w:b/>
          <w:sz w:val="24"/>
          <w:szCs w:val="24"/>
          <w:lang w:val="en-US" w:eastAsia="zh-CN"/>
        </w:rPr>
      </w:pPr>
      <w:r w:rsidRPr="009B209D">
        <w:rPr>
          <w:rFonts w:ascii="Book Antiqua" w:hAnsi="Book Antiqua"/>
          <w:b/>
          <w:sz w:val="24"/>
          <w:szCs w:val="24"/>
          <w:lang w:val="en-US"/>
        </w:rPr>
        <w:t xml:space="preserve">ESPS Manuscript NO: </w:t>
      </w:r>
      <w:r w:rsidRPr="009B209D">
        <w:rPr>
          <w:rFonts w:ascii="Book Antiqua" w:hAnsi="Book Antiqua"/>
          <w:b/>
          <w:sz w:val="24"/>
          <w:szCs w:val="24"/>
          <w:lang w:val="en-US" w:eastAsia="zh-CN"/>
        </w:rPr>
        <w:t>21215</w:t>
      </w:r>
    </w:p>
    <w:p w14:paraId="110E2D74" w14:textId="77777777" w:rsidR="00532DE2" w:rsidRPr="009B209D" w:rsidRDefault="00751FB1" w:rsidP="00DA285E">
      <w:pPr>
        <w:spacing w:after="0" w:line="360" w:lineRule="auto"/>
        <w:jc w:val="both"/>
        <w:rPr>
          <w:rFonts w:ascii="Book Antiqua" w:hAnsi="Book Antiqua" w:cs="Arial"/>
          <w:b/>
          <w:sz w:val="24"/>
          <w:szCs w:val="24"/>
          <w:lang w:val="en-US" w:eastAsia="zh-CN"/>
        </w:rPr>
      </w:pPr>
      <w:r w:rsidRPr="009B209D">
        <w:rPr>
          <w:rFonts w:ascii="Book Antiqua" w:hAnsi="Book Antiqua"/>
          <w:b/>
          <w:sz w:val="24"/>
          <w:szCs w:val="24"/>
          <w:lang w:val="en-US"/>
        </w:rPr>
        <w:t>Manuscript Type:</w:t>
      </w:r>
      <w:r w:rsidRPr="009B209D">
        <w:rPr>
          <w:rFonts w:ascii="Book Antiqua" w:hAnsi="Book Antiqua"/>
          <w:b/>
          <w:sz w:val="24"/>
          <w:szCs w:val="24"/>
          <w:lang w:val="en-US" w:eastAsia="zh-CN"/>
        </w:rPr>
        <w:t xml:space="preserve"> R</w:t>
      </w:r>
      <w:r w:rsidR="00EE7842" w:rsidRPr="009B209D">
        <w:rPr>
          <w:rFonts w:ascii="Book Antiqua" w:hAnsi="Book Antiqua"/>
          <w:b/>
          <w:sz w:val="24"/>
          <w:szCs w:val="24"/>
          <w:lang w:val="en-US" w:eastAsia="zh-CN"/>
        </w:rPr>
        <w:t>eview</w:t>
      </w:r>
    </w:p>
    <w:p w14:paraId="67F2823F" w14:textId="77777777" w:rsidR="00532DE2" w:rsidRPr="009B209D" w:rsidRDefault="00532DE2" w:rsidP="00DA285E">
      <w:pPr>
        <w:spacing w:after="0" w:line="360" w:lineRule="auto"/>
        <w:jc w:val="both"/>
        <w:rPr>
          <w:rFonts w:ascii="Book Antiqua" w:hAnsi="Book Antiqua" w:cs="Arial"/>
          <w:sz w:val="24"/>
          <w:szCs w:val="24"/>
          <w:lang w:val="en-US"/>
        </w:rPr>
      </w:pPr>
    </w:p>
    <w:p w14:paraId="5D7B932F" w14:textId="77777777" w:rsidR="007C0128" w:rsidRPr="009B209D" w:rsidRDefault="00532DE2" w:rsidP="00DA285E">
      <w:pPr>
        <w:spacing w:after="0" w:line="360" w:lineRule="auto"/>
        <w:jc w:val="both"/>
        <w:rPr>
          <w:rFonts w:ascii="Book Antiqua" w:hAnsi="Book Antiqua" w:cs="Arial"/>
          <w:b/>
          <w:sz w:val="24"/>
          <w:szCs w:val="24"/>
          <w:lang w:val="en-US"/>
        </w:rPr>
      </w:pPr>
      <w:r w:rsidRPr="009B209D">
        <w:rPr>
          <w:rFonts w:ascii="Book Antiqua" w:hAnsi="Book Antiqua" w:cs="Arial"/>
          <w:b/>
          <w:sz w:val="24"/>
          <w:szCs w:val="24"/>
          <w:lang w:val="en-US"/>
        </w:rPr>
        <w:t xml:space="preserve">Clinical research in febrile neutropenia in cancer patients: </w:t>
      </w:r>
      <w:r w:rsidR="00C425EC" w:rsidRPr="009B209D">
        <w:rPr>
          <w:rFonts w:ascii="Book Antiqua" w:hAnsi="Book Antiqua" w:cs="Arial"/>
          <w:b/>
          <w:sz w:val="24"/>
          <w:szCs w:val="24"/>
          <w:lang w:val="en-US"/>
        </w:rPr>
        <w:t>P</w:t>
      </w:r>
      <w:r w:rsidR="00246437" w:rsidRPr="009B209D">
        <w:rPr>
          <w:rFonts w:ascii="Book Antiqua" w:hAnsi="Book Antiqua" w:cs="Arial"/>
          <w:b/>
          <w:sz w:val="24"/>
          <w:szCs w:val="24"/>
          <w:lang w:val="en-US"/>
        </w:rPr>
        <w:t>a</w:t>
      </w:r>
      <w:r w:rsidRPr="009B209D">
        <w:rPr>
          <w:rFonts w:ascii="Book Antiqua" w:hAnsi="Book Antiqua" w:cs="Arial"/>
          <w:b/>
          <w:sz w:val="24"/>
          <w:szCs w:val="24"/>
          <w:lang w:val="en-US"/>
        </w:rPr>
        <w:t>st achievements and perspectives for the future</w:t>
      </w:r>
    </w:p>
    <w:p w14:paraId="68CA6C48" w14:textId="77777777" w:rsidR="00D31AEB" w:rsidRPr="009B209D" w:rsidRDefault="00D31AEB" w:rsidP="00DA285E">
      <w:pPr>
        <w:spacing w:after="0" w:line="360" w:lineRule="auto"/>
        <w:jc w:val="both"/>
        <w:rPr>
          <w:rFonts w:ascii="Book Antiqua" w:hAnsi="Book Antiqua" w:cs="Arial"/>
          <w:sz w:val="24"/>
          <w:szCs w:val="24"/>
          <w:lang w:val="en-US" w:eastAsia="zh-CN"/>
        </w:rPr>
      </w:pPr>
    </w:p>
    <w:p w14:paraId="38A8E9D0" w14:textId="77777777" w:rsidR="00751FB1" w:rsidRPr="009B209D" w:rsidRDefault="00F37829" w:rsidP="00DA285E">
      <w:pPr>
        <w:spacing w:after="0" w:line="360" w:lineRule="auto"/>
        <w:jc w:val="both"/>
        <w:rPr>
          <w:rFonts w:ascii="Book Antiqua" w:eastAsia="Arial Unicode MS" w:hAnsi="Book Antiqua" w:cs="Arial Unicode MS"/>
          <w:sz w:val="24"/>
          <w:szCs w:val="24"/>
          <w:lang w:val="en-US"/>
        </w:rPr>
      </w:pPr>
      <w:r w:rsidRPr="009B209D">
        <w:rPr>
          <w:rFonts w:ascii="Book Antiqua" w:hAnsi="Book Antiqua" w:cs="Arial"/>
          <w:sz w:val="24"/>
          <w:szCs w:val="24"/>
          <w:lang w:val="en-US" w:eastAsia="zh-CN"/>
        </w:rPr>
        <w:t xml:space="preserve">Klastersky J </w:t>
      </w:r>
      <w:r w:rsidRPr="009B209D">
        <w:rPr>
          <w:rFonts w:ascii="Book Antiqua" w:hAnsi="Book Antiqua" w:cs="Arial"/>
          <w:i/>
          <w:sz w:val="24"/>
          <w:szCs w:val="24"/>
          <w:lang w:val="en-US" w:eastAsia="zh-CN"/>
        </w:rPr>
        <w:t>et al.</w:t>
      </w:r>
      <w:r w:rsidR="00751FB1" w:rsidRPr="009B209D">
        <w:rPr>
          <w:rFonts w:ascii="Book Antiqua" w:hAnsi="Book Antiqua"/>
          <w:sz w:val="24"/>
          <w:szCs w:val="24"/>
          <w:lang w:val="en-US"/>
        </w:rPr>
        <w:t xml:space="preserve"> </w:t>
      </w:r>
      <w:r w:rsidR="00293B4D" w:rsidRPr="009B209D">
        <w:rPr>
          <w:rFonts w:ascii="Book Antiqua" w:hAnsi="Book Antiqua"/>
          <w:sz w:val="24"/>
          <w:szCs w:val="24"/>
          <w:lang w:val="en-US"/>
        </w:rPr>
        <w:t>Febrile neutropenia in cancer patients</w:t>
      </w:r>
    </w:p>
    <w:p w14:paraId="431E9A5E" w14:textId="77777777" w:rsidR="00751FB1" w:rsidRPr="009B209D" w:rsidRDefault="00751FB1" w:rsidP="00DA285E">
      <w:pPr>
        <w:spacing w:after="0" w:line="360" w:lineRule="auto"/>
        <w:jc w:val="both"/>
        <w:rPr>
          <w:rFonts w:ascii="Book Antiqua" w:hAnsi="Book Antiqua" w:cs="Arial"/>
          <w:sz w:val="24"/>
          <w:szCs w:val="24"/>
          <w:lang w:val="en" w:eastAsia="zh-CN"/>
        </w:rPr>
      </w:pPr>
    </w:p>
    <w:p w14:paraId="0814DEC5" w14:textId="77777777" w:rsidR="00751FB1" w:rsidRPr="009B209D" w:rsidRDefault="00C425EC" w:rsidP="00DA285E">
      <w:pPr>
        <w:spacing w:after="0" w:line="360" w:lineRule="auto"/>
        <w:jc w:val="both"/>
        <w:rPr>
          <w:rFonts w:ascii="Book Antiqua" w:hAnsi="Book Antiqua" w:cs="Arial"/>
          <w:b/>
          <w:sz w:val="24"/>
          <w:szCs w:val="24"/>
          <w:lang w:eastAsia="zh-CN"/>
        </w:rPr>
      </w:pPr>
      <w:r w:rsidRPr="009B209D">
        <w:rPr>
          <w:rFonts w:ascii="Book Antiqua" w:hAnsi="Book Antiqua" w:cs="Arial"/>
          <w:b/>
          <w:sz w:val="24"/>
          <w:szCs w:val="24"/>
          <w:lang w:eastAsia="zh-CN"/>
        </w:rPr>
        <w:t>Jean K</w:t>
      </w:r>
      <w:r w:rsidR="00CF53E6" w:rsidRPr="009B209D">
        <w:rPr>
          <w:rFonts w:ascii="Book Antiqua" w:hAnsi="Book Antiqua" w:cs="Arial"/>
          <w:b/>
          <w:sz w:val="24"/>
          <w:szCs w:val="24"/>
          <w:lang w:eastAsia="zh-CN"/>
        </w:rPr>
        <w:t>l</w:t>
      </w:r>
      <w:r w:rsidRPr="009B209D">
        <w:rPr>
          <w:rFonts w:ascii="Book Antiqua" w:hAnsi="Book Antiqua" w:cs="Arial"/>
          <w:b/>
          <w:sz w:val="24"/>
          <w:szCs w:val="24"/>
          <w:lang w:eastAsia="zh-CN"/>
        </w:rPr>
        <w:t>astersky, Marianne Paesmans, Michel Aoun, Aspasia Georgala, Angela Loizidou, Yassine Lalami, Lissandra Dal Lago</w:t>
      </w:r>
    </w:p>
    <w:p w14:paraId="23B2DE25" w14:textId="77777777" w:rsidR="00C425EC" w:rsidRPr="009B209D" w:rsidRDefault="00C425EC" w:rsidP="00DA285E">
      <w:pPr>
        <w:spacing w:after="0" w:line="360" w:lineRule="auto"/>
        <w:jc w:val="both"/>
        <w:rPr>
          <w:rFonts w:ascii="Book Antiqua" w:hAnsi="Book Antiqua" w:cs="Arial"/>
          <w:sz w:val="24"/>
          <w:szCs w:val="24"/>
          <w:lang w:eastAsia="zh-CN"/>
        </w:rPr>
      </w:pPr>
    </w:p>
    <w:p w14:paraId="2000FC39" w14:textId="77777777" w:rsidR="00D837EC" w:rsidRPr="009B209D" w:rsidRDefault="00D837EC" w:rsidP="00DA285E">
      <w:pPr>
        <w:spacing w:after="0" w:line="360" w:lineRule="auto"/>
        <w:jc w:val="both"/>
        <w:rPr>
          <w:rFonts w:ascii="Book Antiqua" w:hAnsi="Book Antiqua" w:cs="Arial"/>
          <w:sz w:val="24"/>
          <w:szCs w:val="24"/>
          <w:lang w:eastAsia="zh-CN"/>
        </w:rPr>
      </w:pPr>
      <w:r w:rsidRPr="009B209D">
        <w:rPr>
          <w:rFonts w:ascii="Book Antiqua" w:hAnsi="Book Antiqua" w:cs="Arial"/>
          <w:b/>
          <w:sz w:val="24"/>
          <w:szCs w:val="24"/>
          <w:lang w:eastAsia="zh-CN"/>
        </w:rPr>
        <w:t xml:space="preserve">Jean Klastersky, Marianne Paesmans, Michel Aoun, Aspasia Georgala, Angela Loizidou, Yassine Lalami, Lissandra Dal Lago, </w:t>
      </w:r>
      <w:r w:rsidRPr="009B209D">
        <w:rPr>
          <w:rFonts w:ascii="Book Antiqua" w:hAnsi="Book Antiqua" w:cs="Arial"/>
          <w:sz w:val="24"/>
          <w:szCs w:val="24"/>
        </w:rPr>
        <w:t>Institut Jules Bordet</w:t>
      </w:r>
      <w:r w:rsidRPr="009B209D">
        <w:rPr>
          <w:rFonts w:ascii="Book Antiqua" w:hAnsi="Book Antiqua" w:cs="Arial"/>
          <w:sz w:val="24"/>
          <w:szCs w:val="24"/>
          <w:lang w:eastAsia="zh-CN"/>
        </w:rPr>
        <w:t>,</w:t>
      </w:r>
      <w:r w:rsidRPr="009B209D">
        <w:rPr>
          <w:rFonts w:ascii="Book Antiqua" w:hAnsi="Book Antiqua" w:cs="Arial"/>
          <w:sz w:val="24"/>
          <w:szCs w:val="24"/>
        </w:rPr>
        <w:t xml:space="preserve"> Service de Médecine</w:t>
      </w:r>
      <w:r w:rsidRPr="009B209D">
        <w:rPr>
          <w:rFonts w:ascii="Book Antiqua" w:hAnsi="Book Antiqua" w:cs="Arial"/>
          <w:sz w:val="24"/>
          <w:szCs w:val="24"/>
          <w:lang w:eastAsia="zh-CN"/>
        </w:rPr>
        <w:t xml:space="preserve">, </w:t>
      </w:r>
      <w:r w:rsidRPr="009B209D">
        <w:rPr>
          <w:rFonts w:ascii="Book Antiqua" w:hAnsi="Book Antiqua" w:cs="Arial"/>
          <w:sz w:val="24"/>
          <w:szCs w:val="24"/>
        </w:rPr>
        <w:t>Centre des Tumeurs de l’Université Libre de Bruxelles</w:t>
      </w:r>
      <w:r w:rsidRPr="009B209D">
        <w:rPr>
          <w:rFonts w:ascii="Book Antiqua" w:hAnsi="Book Antiqua" w:cs="Arial"/>
          <w:sz w:val="24"/>
          <w:szCs w:val="24"/>
          <w:lang w:eastAsia="zh-CN"/>
        </w:rPr>
        <w:t>,</w:t>
      </w:r>
      <w:r w:rsidRPr="009B209D">
        <w:rPr>
          <w:rFonts w:ascii="Book Antiqua" w:hAnsi="Book Antiqua" w:cs="Arial"/>
          <w:sz w:val="24"/>
          <w:szCs w:val="24"/>
        </w:rPr>
        <w:t xml:space="preserve"> 1000</w:t>
      </w:r>
      <w:r w:rsidRPr="009B209D">
        <w:rPr>
          <w:rFonts w:ascii="Book Antiqua" w:hAnsi="Book Antiqua" w:cs="Arial"/>
          <w:sz w:val="24"/>
          <w:szCs w:val="24"/>
          <w:lang w:eastAsia="zh-CN"/>
        </w:rPr>
        <w:t xml:space="preserve"> </w:t>
      </w:r>
      <w:r w:rsidRPr="009B209D">
        <w:rPr>
          <w:rFonts w:ascii="Book Antiqua" w:hAnsi="Book Antiqua" w:cs="Arial"/>
          <w:sz w:val="24"/>
          <w:szCs w:val="24"/>
        </w:rPr>
        <w:t>Brussels</w:t>
      </w:r>
      <w:r w:rsidRPr="009B209D">
        <w:rPr>
          <w:rFonts w:ascii="Book Antiqua" w:hAnsi="Book Antiqua" w:cs="Arial"/>
          <w:sz w:val="24"/>
          <w:szCs w:val="24"/>
          <w:lang w:eastAsia="zh-CN"/>
        </w:rPr>
        <w:t>,</w:t>
      </w:r>
      <w:r w:rsidRPr="009B209D">
        <w:rPr>
          <w:rFonts w:ascii="Book Antiqua" w:hAnsi="Book Antiqua" w:cs="Arial"/>
          <w:sz w:val="24"/>
          <w:szCs w:val="24"/>
        </w:rPr>
        <w:t xml:space="preserve"> Belgium</w:t>
      </w:r>
    </w:p>
    <w:p w14:paraId="60D8D4D2" w14:textId="77777777" w:rsidR="003278F2" w:rsidRPr="009B209D" w:rsidRDefault="003278F2" w:rsidP="00DA285E">
      <w:pPr>
        <w:spacing w:after="0" w:line="360" w:lineRule="auto"/>
        <w:jc w:val="both"/>
        <w:rPr>
          <w:rFonts w:ascii="Book Antiqua" w:hAnsi="Book Antiqua" w:cs="Arial"/>
          <w:b/>
          <w:sz w:val="24"/>
          <w:szCs w:val="24"/>
          <w:lang w:eastAsia="zh-CN"/>
        </w:rPr>
      </w:pPr>
    </w:p>
    <w:p w14:paraId="79696C61" w14:textId="77777777" w:rsidR="003278F2" w:rsidRPr="009B209D" w:rsidRDefault="003278F2" w:rsidP="00DA285E">
      <w:pPr>
        <w:pStyle w:val="ListParagraph"/>
        <w:spacing w:after="0" w:line="360" w:lineRule="auto"/>
        <w:ind w:left="0"/>
        <w:jc w:val="both"/>
        <w:rPr>
          <w:rFonts w:ascii="Book Antiqua" w:hAnsi="Book Antiqua" w:cs="Arial"/>
          <w:sz w:val="24"/>
          <w:szCs w:val="24"/>
          <w:lang w:val="en-US" w:eastAsia="zh-CN"/>
        </w:rPr>
      </w:pPr>
      <w:r w:rsidRPr="009B209D">
        <w:rPr>
          <w:rFonts w:ascii="Book Antiqua" w:hAnsi="Book Antiqua"/>
          <w:b/>
          <w:sz w:val="24"/>
          <w:szCs w:val="24"/>
          <w:lang w:val="en-US"/>
        </w:rPr>
        <w:t>Author contributions:</w:t>
      </w:r>
      <w:r w:rsidRPr="009B209D">
        <w:rPr>
          <w:rFonts w:ascii="Book Antiqua" w:hAnsi="Book Antiqua" w:cs="Arial"/>
          <w:sz w:val="24"/>
          <w:szCs w:val="24"/>
          <w:lang w:val="en-US"/>
        </w:rPr>
        <w:t xml:space="preserve"> Klastersky J</w:t>
      </w:r>
      <w:r w:rsidRPr="009B209D">
        <w:rPr>
          <w:rFonts w:ascii="Book Antiqua" w:hAnsi="Book Antiqua" w:cs="Arial"/>
          <w:sz w:val="24"/>
          <w:szCs w:val="24"/>
          <w:lang w:val="en-US" w:eastAsia="zh-CN"/>
        </w:rPr>
        <w:t xml:space="preserve"> contributed to</w:t>
      </w:r>
      <w:r w:rsidRPr="009B209D">
        <w:rPr>
          <w:rFonts w:ascii="Book Antiqua" w:hAnsi="Book Antiqua" w:cs="Arial"/>
          <w:sz w:val="24"/>
          <w:szCs w:val="24"/>
          <w:lang w:val="en-US"/>
        </w:rPr>
        <w:t xml:space="preserve"> historical background and introduction</w:t>
      </w:r>
      <w:r w:rsidRPr="009B209D">
        <w:rPr>
          <w:rFonts w:ascii="Book Antiqua" w:hAnsi="Book Antiqua" w:cs="Arial"/>
          <w:sz w:val="24"/>
          <w:szCs w:val="24"/>
          <w:lang w:val="en-US" w:eastAsia="zh-CN"/>
        </w:rPr>
        <w:t xml:space="preserve">; </w:t>
      </w:r>
      <w:r w:rsidRPr="009B209D">
        <w:rPr>
          <w:rFonts w:ascii="Book Antiqua" w:hAnsi="Book Antiqua" w:cs="Arial"/>
          <w:sz w:val="24"/>
          <w:szCs w:val="24"/>
          <w:lang w:val="en-US"/>
        </w:rPr>
        <w:t>Paesmans</w:t>
      </w:r>
      <w:r w:rsidRPr="009B209D">
        <w:rPr>
          <w:rFonts w:ascii="Book Antiqua" w:hAnsi="Book Antiqua" w:cs="Arial"/>
          <w:sz w:val="24"/>
          <w:szCs w:val="24"/>
          <w:lang w:val="en-US" w:eastAsia="zh-CN"/>
        </w:rPr>
        <w:t xml:space="preserve"> </w:t>
      </w:r>
      <w:r w:rsidRPr="009B209D">
        <w:rPr>
          <w:rFonts w:ascii="Book Antiqua" w:hAnsi="Book Antiqua" w:cs="Arial"/>
          <w:sz w:val="24"/>
          <w:szCs w:val="24"/>
          <w:lang w:val="en-US"/>
        </w:rPr>
        <w:t>M</w:t>
      </w:r>
      <w:r w:rsidRPr="009B209D">
        <w:rPr>
          <w:rFonts w:ascii="Book Antiqua" w:hAnsi="Book Antiqua" w:cs="Arial"/>
          <w:sz w:val="24"/>
          <w:szCs w:val="24"/>
          <w:lang w:val="en-US" w:eastAsia="zh-CN"/>
        </w:rPr>
        <w:t xml:space="preserve"> contributed to</w:t>
      </w:r>
      <w:r w:rsidRPr="009B209D">
        <w:rPr>
          <w:rFonts w:ascii="Book Antiqua" w:hAnsi="Book Antiqua" w:cs="Arial"/>
          <w:sz w:val="24"/>
          <w:szCs w:val="24"/>
          <w:lang w:val="en-US"/>
        </w:rPr>
        <w:t xml:space="preserve"> risk prediction for complications and death</w:t>
      </w:r>
      <w:r w:rsidRPr="009B209D">
        <w:rPr>
          <w:rFonts w:ascii="Book Antiqua" w:hAnsi="Book Antiqua" w:cs="Arial"/>
          <w:sz w:val="24"/>
          <w:szCs w:val="24"/>
          <w:lang w:val="en-US" w:eastAsia="zh-CN"/>
        </w:rPr>
        <w:t xml:space="preserve">; </w:t>
      </w:r>
      <w:r w:rsidRPr="009B209D">
        <w:rPr>
          <w:rFonts w:ascii="Book Antiqua" w:hAnsi="Book Antiqua" w:cs="Arial"/>
          <w:sz w:val="24"/>
          <w:szCs w:val="24"/>
          <w:lang w:val="en-US"/>
        </w:rPr>
        <w:t>Klastersky</w:t>
      </w:r>
      <w:r w:rsidRPr="009B209D">
        <w:rPr>
          <w:rFonts w:ascii="Book Antiqua" w:hAnsi="Book Antiqua" w:cs="Arial"/>
          <w:sz w:val="24"/>
          <w:szCs w:val="24"/>
          <w:lang w:val="en-US" w:eastAsia="zh-CN"/>
        </w:rPr>
        <w:t xml:space="preserve"> </w:t>
      </w:r>
      <w:r w:rsidRPr="009B209D">
        <w:rPr>
          <w:rFonts w:ascii="Book Antiqua" w:hAnsi="Book Antiqua" w:cs="Arial"/>
          <w:sz w:val="24"/>
          <w:szCs w:val="24"/>
          <w:lang w:val="en-US"/>
        </w:rPr>
        <w:t>J</w:t>
      </w:r>
      <w:r w:rsidRPr="009B209D">
        <w:rPr>
          <w:rFonts w:ascii="Book Antiqua" w:hAnsi="Book Antiqua" w:cs="Arial"/>
          <w:sz w:val="24"/>
          <w:szCs w:val="24"/>
          <w:lang w:val="en-US" w:eastAsia="zh-CN"/>
        </w:rPr>
        <w:t xml:space="preserve"> contributed to</w:t>
      </w:r>
      <w:r w:rsidRPr="009B209D">
        <w:rPr>
          <w:rFonts w:ascii="Book Antiqua" w:hAnsi="Book Antiqua" w:cs="Arial"/>
          <w:sz w:val="24"/>
          <w:szCs w:val="24"/>
          <w:lang w:val="en-US"/>
        </w:rPr>
        <w:t xml:space="preserve"> prevention according to risk</w:t>
      </w:r>
      <w:r w:rsidRPr="009B209D">
        <w:rPr>
          <w:rFonts w:ascii="Book Antiqua" w:hAnsi="Book Antiqua" w:cs="Arial"/>
          <w:sz w:val="24"/>
          <w:szCs w:val="24"/>
          <w:lang w:val="en-US" w:eastAsia="zh-CN"/>
        </w:rPr>
        <w:t xml:space="preserve">; </w:t>
      </w:r>
      <w:r w:rsidRPr="009B209D">
        <w:rPr>
          <w:rFonts w:ascii="Book Antiqua" w:hAnsi="Book Antiqua" w:cs="Arial"/>
          <w:sz w:val="24"/>
          <w:szCs w:val="24"/>
          <w:lang w:val="en-US"/>
        </w:rPr>
        <w:t>Aoun M</w:t>
      </w:r>
      <w:r w:rsidRPr="009B209D">
        <w:rPr>
          <w:rFonts w:ascii="Book Antiqua" w:hAnsi="Book Antiqua" w:cs="Arial"/>
          <w:sz w:val="24"/>
          <w:szCs w:val="24"/>
          <w:lang w:val="en-US" w:eastAsia="zh-CN"/>
        </w:rPr>
        <w:t xml:space="preserve"> contributed to</w:t>
      </w:r>
      <w:r w:rsidRPr="009B209D">
        <w:rPr>
          <w:rFonts w:ascii="Book Antiqua" w:hAnsi="Book Antiqua" w:cs="Arial"/>
          <w:sz w:val="24"/>
          <w:szCs w:val="24"/>
          <w:lang w:val="en-US"/>
        </w:rPr>
        <w:t xml:space="preserve"> empiric therapy according to risk</w:t>
      </w:r>
      <w:r w:rsidRPr="009B209D">
        <w:rPr>
          <w:rFonts w:ascii="Book Antiqua" w:hAnsi="Book Antiqua" w:cs="Arial"/>
          <w:sz w:val="24"/>
          <w:szCs w:val="24"/>
          <w:lang w:val="en-US" w:eastAsia="zh-CN"/>
        </w:rPr>
        <w:t xml:space="preserve">; </w:t>
      </w:r>
      <w:r w:rsidRPr="009B209D">
        <w:rPr>
          <w:rFonts w:ascii="Book Antiqua" w:hAnsi="Book Antiqua" w:cs="Arial"/>
          <w:sz w:val="24"/>
          <w:szCs w:val="24"/>
          <w:lang w:val="en-US"/>
        </w:rPr>
        <w:t>Georgala</w:t>
      </w:r>
      <w:r w:rsidRPr="009B209D">
        <w:rPr>
          <w:rFonts w:ascii="Book Antiqua" w:hAnsi="Book Antiqua" w:cs="Arial"/>
          <w:sz w:val="24"/>
          <w:szCs w:val="24"/>
          <w:lang w:val="en-US" w:eastAsia="zh-CN"/>
        </w:rPr>
        <w:t xml:space="preserve"> </w:t>
      </w:r>
      <w:r w:rsidRPr="009B209D">
        <w:rPr>
          <w:rFonts w:ascii="Book Antiqua" w:hAnsi="Book Antiqua" w:cs="Arial"/>
          <w:sz w:val="24"/>
          <w:szCs w:val="24"/>
          <w:lang w:val="en-US"/>
        </w:rPr>
        <w:t>A</w:t>
      </w:r>
      <w:r w:rsidRPr="009B209D">
        <w:rPr>
          <w:rFonts w:ascii="Book Antiqua" w:hAnsi="Book Antiqua" w:cs="Arial"/>
          <w:sz w:val="24"/>
          <w:szCs w:val="24"/>
          <w:lang w:val="en-US" w:eastAsia="zh-CN"/>
        </w:rPr>
        <w:t xml:space="preserve"> contributed to</w:t>
      </w:r>
      <w:r w:rsidRPr="009B209D">
        <w:rPr>
          <w:rFonts w:ascii="Book Antiqua" w:hAnsi="Book Antiqua" w:cs="Arial"/>
          <w:sz w:val="24"/>
          <w:szCs w:val="24"/>
          <w:lang w:val="en-US"/>
        </w:rPr>
        <w:t xml:space="preserve"> emergence of resistant strains</w:t>
      </w:r>
      <w:r w:rsidRPr="009B209D">
        <w:rPr>
          <w:rFonts w:ascii="Book Antiqua" w:hAnsi="Book Antiqua" w:cs="Arial"/>
          <w:sz w:val="24"/>
          <w:szCs w:val="24"/>
          <w:lang w:val="en-US" w:eastAsia="zh-CN"/>
        </w:rPr>
        <w:t xml:space="preserve">; </w:t>
      </w:r>
      <w:r w:rsidRPr="009B209D">
        <w:rPr>
          <w:rFonts w:ascii="Book Antiqua" w:hAnsi="Book Antiqua" w:cs="Arial"/>
          <w:sz w:val="24"/>
          <w:szCs w:val="24"/>
          <w:lang w:val="en-US"/>
        </w:rPr>
        <w:t>Loizidou</w:t>
      </w:r>
      <w:r w:rsidRPr="009B209D">
        <w:rPr>
          <w:rFonts w:ascii="Book Antiqua" w:hAnsi="Book Antiqua" w:cs="Arial"/>
          <w:sz w:val="24"/>
          <w:szCs w:val="24"/>
          <w:lang w:val="en-US" w:eastAsia="zh-CN"/>
        </w:rPr>
        <w:t xml:space="preserve"> </w:t>
      </w:r>
      <w:r w:rsidRPr="009B209D">
        <w:rPr>
          <w:rFonts w:ascii="Book Antiqua" w:hAnsi="Book Antiqua" w:cs="Arial"/>
          <w:sz w:val="24"/>
          <w:szCs w:val="24"/>
          <w:lang w:val="en-US"/>
        </w:rPr>
        <w:t>A</w:t>
      </w:r>
      <w:r w:rsidRPr="009B209D">
        <w:rPr>
          <w:rFonts w:ascii="Book Antiqua" w:hAnsi="Book Antiqua" w:cs="Arial"/>
          <w:sz w:val="24"/>
          <w:szCs w:val="24"/>
          <w:lang w:val="en-US" w:eastAsia="zh-CN"/>
        </w:rPr>
        <w:t xml:space="preserve"> contributed to</w:t>
      </w:r>
      <w:r w:rsidRPr="009B209D">
        <w:rPr>
          <w:rFonts w:ascii="Book Antiqua" w:hAnsi="Book Antiqua" w:cs="Arial"/>
          <w:sz w:val="24"/>
          <w:szCs w:val="24"/>
          <w:lang w:val="en-US"/>
        </w:rPr>
        <w:t xml:space="preserve"> persisting febrile neutropenia</w:t>
      </w:r>
      <w:r w:rsidRPr="009B209D">
        <w:rPr>
          <w:rFonts w:ascii="Book Antiqua" w:hAnsi="Book Antiqua" w:cs="Arial"/>
          <w:sz w:val="24"/>
          <w:szCs w:val="24"/>
          <w:lang w:val="en-US" w:eastAsia="zh-CN"/>
        </w:rPr>
        <w:t xml:space="preserve">; </w:t>
      </w:r>
      <w:r w:rsidRPr="009B209D">
        <w:rPr>
          <w:rFonts w:ascii="Book Antiqua" w:hAnsi="Book Antiqua" w:cs="Arial"/>
          <w:sz w:val="24"/>
          <w:szCs w:val="24"/>
          <w:lang w:val="en-US"/>
        </w:rPr>
        <w:t>Lalami</w:t>
      </w:r>
      <w:r w:rsidRPr="009B209D">
        <w:rPr>
          <w:rFonts w:ascii="Book Antiqua" w:hAnsi="Book Antiqua" w:cs="Arial"/>
          <w:sz w:val="24"/>
          <w:szCs w:val="24"/>
          <w:lang w:val="en-US" w:eastAsia="zh-CN"/>
        </w:rPr>
        <w:t xml:space="preserve"> </w:t>
      </w:r>
      <w:r w:rsidRPr="009B209D">
        <w:rPr>
          <w:rFonts w:ascii="Book Antiqua" w:hAnsi="Book Antiqua" w:cs="Arial"/>
          <w:sz w:val="24"/>
          <w:szCs w:val="24"/>
          <w:lang w:val="en-US"/>
        </w:rPr>
        <w:t>Y</w:t>
      </w:r>
      <w:r w:rsidRPr="009B209D">
        <w:rPr>
          <w:rFonts w:ascii="Book Antiqua" w:hAnsi="Book Antiqua" w:cs="Arial"/>
          <w:sz w:val="24"/>
          <w:szCs w:val="24"/>
          <w:lang w:val="en-US" w:eastAsia="zh-CN"/>
        </w:rPr>
        <w:t xml:space="preserve"> contributed to</w:t>
      </w:r>
      <w:r w:rsidRPr="009B209D">
        <w:rPr>
          <w:rFonts w:ascii="Book Antiqua" w:hAnsi="Book Antiqua" w:cs="Arial"/>
          <w:sz w:val="24"/>
          <w:szCs w:val="24"/>
          <w:lang w:val="en-US"/>
        </w:rPr>
        <w:t xml:space="preserve"> cost issues</w:t>
      </w:r>
      <w:r w:rsidRPr="009B209D">
        <w:rPr>
          <w:rFonts w:ascii="Book Antiqua" w:hAnsi="Book Antiqua" w:cs="Arial"/>
          <w:sz w:val="24"/>
          <w:szCs w:val="24"/>
          <w:lang w:val="en-US" w:eastAsia="zh-CN"/>
        </w:rPr>
        <w:t xml:space="preserve">; </w:t>
      </w:r>
      <w:r w:rsidRPr="009B209D">
        <w:rPr>
          <w:rFonts w:ascii="Book Antiqua" w:hAnsi="Book Antiqua" w:cs="Arial"/>
          <w:sz w:val="24"/>
          <w:szCs w:val="24"/>
          <w:lang w:val="en-US"/>
        </w:rPr>
        <w:t>Dal Lago</w:t>
      </w:r>
      <w:r w:rsidRPr="009B209D">
        <w:rPr>
          <w:rFonts w:ascii="Book Antiqua" w:hAnsi="Book Antiqua" w:cs="Arial"/>
          <w:sz w:val="24"/>
          <w:szCs w:val="24"/>
          <w:lang w:val="en-US" w:eastAsia="zh-CN"/>
        </w:rPr>
        <w:t xml:space="preserve"> </w:t>
      </w:r>
      <w:r w:rsidRPr="009B209D">
        <w:rPr>
          <w:rFonts w:ascii="Book Antiqua" w:hAnsi="Book Antiqua" w:cs="Arial"/>
          <w:sz w:val="24"/>
          <w:szCs w:val="24"/>
          <w:lang w:val="en-US"/>
        </w:rPr>
        <w:t>L</w:t>
      </w:r>
      <w:r w:rsidRPr="009B209D">
        <w:rPr>
          <w:rFonts w:ascii="Book Antiqua" w:hAnsi="Book Antiqua" w:cs="Arial"/>
          <w:sz w:val="24"/>
          <w:szCs w:val="24"/>
          <w:lang w:val="en-US" w:eastAsia="zh-CN"/>
        </w:rPr>
        <w:t xml:space="preserve"> contributed to</w:t>
      </w:r>
      <w:r w:rsidRPr="009B209D">
        <w:rPr>
          <w:rFonts w:ascii="Book Antiqua" w:hAnsi="Book Antiqua" w:cs="Arial"/>
          <w:sz w:val="24"/>
          <w:szCs w:val="24"/>
          <w:lang w:val="en-US"/>
        </w:rPr>
        <w:t xml:space="preserve"> febrile neutropenia at the extreme of age</w:t>
      </w:r>
      <w:r w:rsidRPr="009B209D">
        <w:rPr>
          <w:rFonts w:ascii="Book Antiqua" w:hAnsi="Book Antiqua" w:cs="Arial"/>
          <w:sz w:val="24"/>
          <w:szCs w:val="24"/>
          <w:lang w:val="en-US" w:eastAsia="zh-CN"/>
        </w:rPr>
        <w:t xml:space="preserve">; </w:t>
      </w:r>
      <w:r w:rsidRPr="009B209D">
        <w:rPr>
          <w:rFonts w:ascii="Book Antiqua" w:hAnsi="Book Antiqua" w:cs="Arial"/>
          <w:sz w:val="24"/>
          <w:szCs w:val="24"/>
          <w:lang w:val="en-US"/>
        </w:rPr>
        <w:t xml:space="preserve">Klastersky J </w:t>
      </w:r>
      <w:r w:rsidRPr="009B209D">
        <w:rPr>
          <w:rFonts w:ascii="Book Antiqua" w:hAnsi="Book Antiqua" w:cs="Arial"/>
          <w:sz w:val="24"/>
          <w:szCs w:val="24"/>
          <w:lang w:val="en-US" w:eastAsia="zh-CN"/>
        </w:rPr>
        <w:t>and</w:t>
      </w:r>
      <w:r w:rsidRPr="009B209D">
        <w:rPr>
          <w:rFonts w:ascii="Book Antiqua" w:hAnsi="Book Antiqua" w:cs="Arial"/>
          <w:sz w:val="24"/>
          <w:szCs w:val="24"/>
          <w:lang w:val="en-US"/>
        </w:rPr>
        <w:t xml:space="preserve"> Aoun M</w:t>
      </w:r>
      <w:r w:rsidRPr="009B209D">
        <w:rPr>
          <w:rFonts w:ascii="Book Antiqua" w:hAnsi="Book Antiqua" w:cs="Arial"/>
          <w:sz w:val="24"/>
          <w:szCs w:val="24"/>
          <w:lang w:val="en-US" w:eastAsia="zh-CN"/>
        </w:rPr>
        <w:t xml:space="preserve"> contributed to</w:t>
      </w:r>
      <w:r w:rsidRPr="009B209D">
        <w:rPr>
          <w:rFonts w:ascii="Book Antiqua" w:hAnsi="Book Antiqua" w:cs="Arial"/>
          <w:sz w:val="24"/>
          <w:szCs w:val="24"/>
          <w:lang w:val="en-US"/>
        </w:rPr>
        <w:t xml:space="preserve"> conclusion</w:t>
      </w:r>
      <w:r w:rsidRPr="009B209D">
        <w:rPr>
          <w:rFonts w:ascii="Book Antiqua" w:hAnsi="Book Antiqua" w:cs="Arial"/>
          <w:sz w:val="24"/>
          <w:szCs w:val="24"/>
          <w:lang w:val="en-US" w:eastAsia="zh-CN"/>
        </w:rPr>
        <w:t>.</w:t>
      </w:r>
    </w:p>
    <w:p w14:paraId="5C6FBB40" w14:textId="77777777" w:rsidR="00D31AEB" w:rsidRPr="009B209D" w:rsidRDefault="00D31AEB" w:rsidP="00DA285E">
      <w:pPr>
        <w:spacing w:after="0" w:line="360" w:lineRule="auto"/>
        <w:jc w:val="both"/>
        <w:rPr>
          <w:rFonts w:ascii="Book Antiqua" w:hAnsi="Book Antiqua"/>
          <w:b/>
          <w:sz w:val="24"/>
          <w:szCs w:val="24"/>
          <w:lang w:val="en-US" w:eastAsia="zh-CN"/>
        </w:rPr>
      </w:pPr>
    </w:p>
    <w:p w14:paraId="456F6363" w14:textId="77777777" w:rsidR="00AA3ACE" w:rsidRPr="009B209D" w:rsidRDefault="00AA3ACE" w:rsidP="00DA285E">
      <w:pPr>
        <w:autoSpaceDE w:val="0"/>
        <w:autoSpaceDN w:val="0"/>
        <w:adjustRightInd w:val="0"/>
        <w:spacing w:after="0" w:line="360" w:lineRule="auto"/>
        <w:jc w:val="both"/>
        <w:rPr>
          <w:rFonts w:ascii="Book Antiqua" w:hAnsi="Book Antiqua" w:cs="TimesNewRomanPS-BoldItalicMT"/>
          <w:bCs/>
          <w:iCs/>
          <w:sz w:val="24"/>
          <w:szCs w:val="24"/>
          <w:lang w:val="en-US"/>
        </w:rPr>
      </w:pPr>
      <w:r w:rsidRPr="009B209D">
        <w:rPr>
          <w:rFonts w:ascii="Book Antiqua" w:hAnsi="Book Antiqua" w:cs="TimesNewRomanPS-BoldItalicMT"/>
          <w:b/>
          <w:bCs/>
          <w:iCs/>
          <w:sz w:val="24"/>
          <w:szCs w:val="24"/>
          <w:lang w:val="en-US"/>
        </w:rPr>
        <w:t>Conflict-of-interest</w:t>
      </w:r>
      <w:r w:rsidRPr="009B209D">
        <w:rPr>
          <w:rFonts w:ascii="Book Antiqua" w:hAnsi="Book Antiqua"/>
          <w:sz w:val="24"/>
          <w:szCs w:val="24"/>
          <w:lang w:val="en-US"/>
        </w:rPr>
        <w:t xml:space="preserve"> </w:t>
      </w:r>
      <w:r w:rsidRPr="009B209D">
        <w:rPr>
          <w:rFonts w:ascii="Book Antiqua" w:hAnsi="Book Antiqua" w:cs="TimesNewRomanPS-BoldItalicMT"/>
          <w:b/>
          <w:bCs/>
          <w:iCs/>
          <w:sz w:val="24"/>
          <w:szCs w:val="24"/>
          <w:lang w:val="en-US"/>
        </w:rPr>
        <w:t xml:space="preserve">statement: </w:t>
      </w:r>
      <w:r w:rsidRPr="009B209D">
        <w:rPr>
          <w:rFonts w:ascii="Book Antiqua" w:hAnsi="Book Antiqua" w:cs="TimesNewRomanPS-BoldItalicMT"/>
          <w:bCs/>
          <w:iCs/>
          <w:sz w:val="24"/>
          <w:szCs w:val="24"/>
          <w:lang w:val="en-US"/>
        </w:rPr>
        <w:t xml:space="preserve">None of the authors has any conflict of interest. </w:t>
      </w:r>
    </w:p>
    <w:p w14:paraId="5D449E56" w14:textId="77777777" w:rsidR="00AA3ACE" w:rsidRPr="009B209D" w:rsidRDefault="00AA3ACE" w:rsidP="00DA285E">
      <w:pPr>
        <w:spacing w:after="0" w:line="360" w:lineRule="auto"/>
        <w:jc w:val="both"/>
        <w:rPr>
          <w:rFonts w:ascii="Book Antiqua" w:hAnsi="Book Antiqua" w:cs="Garamond"/>
          <w:sz w:val="24"/>
          <w:szCs w:val="24"/>
          <w:lang w:val="en-US" w:eastAsia="zh-CN"/>
        </w:rPr>
      </w:pPr>
    </w:p>
    <w:p w14:paraId="2C7B2D20" w14:textId="77777777" w:rsidR="00AA3ACE" w:rsidRPr="009B209D" w:rsidRDefault="00AA3ACE" w:rsidP="00DA285E">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9B209D">
        <w:rPr>
          <w:rFonts w:ascii="Book Antiqua" w:hAnsi="Book Antiqua"/>
          <w:b/>
          <w:sz w:val="24"/>
          <w:szCs w:val="24"/>
          <w:lang w:val="en-US"/>
        </w:rPr>
        <w:t xml:space="preserve">Open-Access: </w:t>
      </w:r>
      <w:r w:rsidRPr="009B209D">
        <w:rPr>
          <w:rFonts w:ascii="Book Antiqua" w:hAnsi="Book Antiqua"/>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9B209D">
        <w:rPr>
          <w:rFonts w:ascii="Book Antiqua" w:hAnsi="Book Antiqua"/>
          <w:sz w:val="24"/>
          <w:szCs w:val="24"/>
          <w:lang w:val="en-US"/>
        </w:rPr>
        <w:lastRenderedPageBreak/>
        <w:t xml:space="preserve">provided the original work is properly cited and the use is non-commercial. </w:t>
      </w:r>
      <w:r w:rsidRPr="009B209D">
        <w:rPr>
          <w:rFonts w:ascii="Book Antiqua" w:hAnsi="Book Antiqua"/>
          <w:sz w:val="24"/>
          <w:szCs w:val="24"/>
        </w:rPr>
        <w:t xml:space="preserve">See: </w:t>
      </w:r>
      <w:hyperlink r:id="rId8" w:history="1">
        <w:r w:rsidRPr="009B209D">
          <w:rPr>
            <w:rStyle w:val="Hyperlink"/>
            <w:rFonts w:ascii="Book Antiqua" w:hAnsi="Book Antiqua"/>
            <w:color w:val="auto"/>
            <w:sz w:val="24"/>
            <w:szCs w:val="24"/>
            <w:u w:val="none"/>
          </w:rPr>
          <w:t>http://creativecommons.org/licenses/by-nc/4.0/</w:t>
        </w:r>
      </w:hyperlink>
      <w:bookmarkEnd w:id="0"/>
      <w:bookmarkEnd w:id="1"/>
      <w:bookmarkEnd w:id="2"/>
      <w:bookmarkEnd w:id="3"/>
    </w:p>
    <w:p w14:paraId="0C7EDCF9" w14:textId="77777777" w:rsidR="003278F2" w:rsidRPr="009B209D" w:rsidRDefault="003278F2" w:rsidP="00DA285E">
      <w:pPr>
        <w:spacing w:after="0" w:line="360" w:lineRule="auto"/>
        <w:jc w:val="both"/>
        <w:rPr>
          <w:rFonts w:ascii="Book Antiqua" w:hAnsi="Book Antiqua" w:cs="Arial"/>
          <w:sz w:val="24"/>
          <w:szCs w:val="24"/>
          <w:lang w:eastAsia="zh-CN"/>
        </w:rPr>
      </w:pPr>
    </w:p>
    <w:p w14:paraId="79F006B5" w14:textId="77777777" w:rsidR="005C12DD" w:rsidRPr="009B209D" w:rsidRDefault="005C12DD" w:rsidP="00DA285E">
      <w:pPr>
        <w:spacing w:after="0" w:line="360" w:lineRule="auto"/>
        <w:jc w:val="both"/>
        <w:rPr>
          <w:rFonts w:ascii="Book Antiqua" w:eastAsia="宋体" w:hAnsi="Book Antiqua" w:cs="宋体"/>
          <w:sz w:val="24"/>
          <w:szCs w:val="24"/>
          <w:lang w:eastAsia="zh-CN"/>
        </w:rPr>
      </w:pPr>
      <w:r w:rsidRPr="009B209D">
        <w:rPr>
          <w:rFonts w:ascii="Book Antiqua" w:eastAsia="宋体" w:hAnsi="Book Antiqua" w:cs="宋体"/>
          <w:b/>
          <w:sz w:val="24"/>
          <w:szCs w:val="24"/>
        </w:rPr>
        <w:t>Manuscript source:</w:t>
      </w:r>
      <w:r w:rsidRPr="009B209D">
        <w:rPr>
          <w:rFonts w:ascii="Book Antiqua" w:eastAsia="宋体" w:hAnsi="Book Antiqua" w:cs="宋体"/>
          <w:sz w:val="24"/>
          <w:szCs w:val="24"/>
        </w:rPr>
        <w:t> Invited manuscript</w:t>
      </w:r>
    </w:p>
    <w:p w14:paraId="083E4E2F" w14:textId="77777777" w:rsidR="005C12DD" w:rsidRPr="009B209D" w:rsidRDefault="005C12DD" w:rsidP="00DA285E">
      <w:pPr>
        <w:spacing w:after="0" w:line="360" w:lineRule="auto"/>
        <w:jc w:val="both"/>
        <w:rPr>
          <w:rFonts w:ascii="Book Antiqua" w:hAnsi="Book Antiqua" w:cs="Arial"/>
          <w:sz w:val="24"/>
          <w:szCs w:val="24"/>
          <w:lang w:eastAsia="zh-CN"/>
        </w:rPr>
      </w:pPr>
    </w:p>
    <w:p w14:paraId="594A2170" w14:textId="77777777" w:rsidR="00532DE2" w:rsidRPr="009B209D" w:rsidRDefault="003278F2" w:rsidP="00DA285E">
      <w:pPr>
        <w:spacing w:after="0" w:line="360" w:lineRule="auto"/>
        <w:jc w:val="both"/>
        <w:rPr>
          <w:rFonts w:ascii="Book Antiqua" w:hAnsi="Book Antiqua" w:cs="Arial"/>
          <w:sz w:val="24"/>
          <w:szCs w:val="24"/>
          <w:lang w:val="en-US"/>
        </w:rPr>
      </w:pPr>
      <w:r w:rsidRPr="009B209D">
        <w:rPr>
          <w:rFonts w:ascii="Book Antiqua" w:hAnsi="Book Antiqua"/>
          <w:b/>
          <w:sz w:val="24"/>
          <w:szCs w:val="24"/>
        </w:rPr>
        <w:t>Correspondence to:</w:t>
      </w:r>
      <w:r w:rsidRPr="009B209D">
        <w:rPr>
          <w:rFonts w:ascii="Book Antiqua" w:hAnsi="Book Antiqua"/>
          <w:b/>
          <w:sz w:val="24"/>
          <w:szCs w:val="24"/>
          <w:lang w:eastAsia="zh-CN"/>
        </w:rPr>
        <w:t xml:space="preserve"> </w:t>
      </w:r>
      <w:r w:rsidR="002D362E" w:rsidRPr="009B209D">
        <w:rPr>
          <w:rFonts w:ascii="Book Antiqua" w:hAnsi="Book Antiqua" w:cs="Arial"/>
          <w:b/>
          <w:sz w:val="24"/>
          <w:szCs w:val="24"/>
        </w:rPr>
        <w:t>Jean</w:t>
      </w:r>
      <w:r w:rsidR="00D31AEB" w:rsidRPr="009B209D">
        <w:rPr>
          <w:rFonts w:ascii="Book Antiqua" w:hAnsi="Book Antiqua" w:cs="Arial"/>
          <w:b/>
          <w:sz w:val="24"/>
          <w:szCs w:val="24"/>
        </w:rPr>
        <w:t xml:space="preserve"> Klastersky</w:t>
      </w:r>
      <w:r w:rsidR="002D362E" w:rsidRPr="009B209D">
        <w:rPr>
          <w:rFonts w:ascii="Book Antiqua" w:hAnsi="Book Antiqua" w:cs="Arial"/>
          <w:b/>
          <w:sz w:val="24"/>
          <w:szCs w:val="24"/>
        </w:rPr>
        <w:t>, MD</w:t>
      </w:r>
      <w:r w:rsidRPr="009B209D">
        <w:rPr>
          <w:rFonts w:ascii="Book Antiqua" w:hAnsi="Book Antiqua" w:cs="Arial"/>
          <w:b/>
          <w:sz w:val="24"/>
          <w:szCs w:val="24"/>
          <w:lang w:eastAsia="zh-CN"/>
        </w:rPr>
        <w:t>,</w:t>
      </w:r>
      <w:r w:rsidR="002D362E" w:rsidRPr="009B209D">
        <w:rPr>
          <w:rFonts w:ascii="Book Antiqua" w:hAnsi="Book Antiqua" w:cs="Arial"/>
          <w:b/>
          <w:sz w:val="24"/>
          <w:szCs w:val="24"/>
        </w:rPr>
        <w:t xml:space="preserve"> PhD,</w:t>
      </w:r>
      <w:r w:rsidR="002D362E" w:rsidRPr="009B209D">
        <w:rPr>
          <w:rFonts w:ascii="Book Antiqua" w:hAnsi="Book Antiqua" w:cs="Arial"/>
          <w:sz w:val="24"/>
          <w:szCs w:val="24"/>
        </w:rPr>
        <w:t xml:space="preserve"> Institut Jules Bordet</w:t>
      </w:r>
      <w:r w:rsidR="00D837EC" w:rsidRPr="009B209D">
        <w:rPr>
          <w:rFonts w:ascii="Book Antiqua" w:hAnsi="Book Antiqua" w:cs="Arial"/>
          <w:sz w:val="24"/>
          <w:szCs w:val="24"/>
          <w:lang w:eastAsia="zh-CN"/>
        </w:rPr>
        <w:t>,</w:t>
      </w:r>
      <w:r w:rsidR="00D31AEB" w:rsidRPr="009B209D">
        <w:rPr>
          <w:rFonts w:ascii="Book Antiqua" w:hAnsi="Book Antiqua" w:cs="Arial"/>
          <w:sz w:val="24"/>
          <w:szCs w:val="24"/>
        </w:rPr>
        <w:t xml:space="preserve"> </w:t>
      </w:r>
      <w:r w:rsidR="002D362E" w:rsidRPr="009B209D">
        <w:rPr>
          <w:rFonts w:ascii="Book Antiqua" w:hAnsi="Book Antiqua" w:cs="Arial"/>
          <w:sz w:val="24"/>
          <w:szCs w:val="24"/>
        </w:rPr>
        <w:t>Service de Médecine</w:t>
      </w:r>
      <w:r w:rsidR="00D837EC" w:rsidRPr="009B209D">
        <w:rPr>
          <w:rFonts w:ascii="Book Antiqua" w:hAnsi="Book Antiqua" w:cs="Arial"/>
          <w:sz w:val="24"/>
          <w:szCs w:val="24"/>
          <w:lang w:eastAsia="zh-CN"/>
        </w:rPr>
        <w:t xml:space="preserve">, </w:t>
      </w:r>
      <w:r w:rsidR="002D362E" w:rsidRPr="009B209D">
        <w:rPr>
          <w:rFonts w:ascii="Book Antiqua" w:hAnsi="Book Antiqua" w:cs="Arial"/>
          <w:sz w:val="24"/>
          <w:szCs w:val="24"/>
        </w:rPr>
        <w:t>Centre des Tumeurs de l’Université Libre de Bruxelles</w:t>
      </w:r>
      <w:r w:rsidR="00D837EC" w:rsidRPr="009B209D">
        <w:rPr>
          <w:rFonts w:ascii="Book Antiqua" w:hAnsi="Book Antiqua" w:cs="Arial"/>
          <w:sz w:val="24"/>
          <w:szCs w:val="24"/>
          <w:lang w:eastAsia="zh-CN"/>
        </w:rPr>
        <w:t xml:space="preserve">, </w:t>
      </w:r>
      <w:r w:rsidR="002D362E" w:rsidRPr="009B209D">
        <w:rPr>
          <w:rFonts w:ascii="Book Antiqua" w:hAnsi="Book Antiqua" w:cs="Arial"/>
          <w:sz w:val="24"/>
          <w:szCs w:val="24"/>
        </w:rPr>
        <w:t>1, rue Héger-Bordet, 1000</w:t>
      </w:r>
      <w:r w:rsidR="00D837EC" w:rsidRPr="009B209D">
        <w:rPr>
          <w:rFonts w:ascii="Book Antiqua" w:hAnsi="Book Antiqua" w:cs="Arial"/>
          <w:sz w:val="24"/>
          <w:szCs w:val="24"/>
          <w:lang w:eastAsia="zh-CN"/>
        </w:rPr>
        <w:t xml:space="preserve"> </w:t>
      </w:r>
      <w:r w:rsidR="002D362E" w:rsidRPr="009B209D">
        <w:rPr>
          <w:rFonts w:ascii="Book Antiqua" w:hAnsi="Book Antiqua" w:cs="Arial"/>
          <w:sz w:val="24"/>
          <w:szCs w:val="24"/>
        </w:rPr>
        <w:t>Brussels</w:t>
      </w:r>
      <w:r w:rsidR="00D837EC" w:rsidRPr="009B209D">
        <w:rPr>
          <w:rFonts w:ascii="Book Antiqua" w:hAnsi="Book Antiqua" w:cs="Arial"/>
          <w:sz w:val="24"/>
          <w:szCs w:val="24"/>
          <w:lang w:eastAsia="zh-CN"/>
        </w:rPr>
        <w:t>,</w:t>
      </w:r>
      <w:r w:rsidR="002D362E" w:rsidRPr="009B209D">
        <w:rPr>
          <w:rFonts w:ascii="Book Antiqua" w:hAnsi="Book Antiqua" w:cs="Arial"/>
          <w:sz w:val="24"/>
          <w:szCs w:val="24"/>
        </w:rPr>
        <w:t xml:space="preserve"> Belgium</w:t>
      </w:r>
      <w:r w:rsidR="00D837EC" w:rsidRPr="009B209D">
        <w:rPr>
          <w:rFonts w:ascii="Book Antiqua" w:hAnsi="Book Antiqua" w:cs="Arial"/>
          <w:sz w:val="24"/>
          <w:szCs w:val="24"/>
          <w:lang w:eastAsia="zh-CN"/>
        </w:rPr>
        <w:t xml:space="preserve">. </w:t>
      </w:r>
      <w:hyperlink r:id="rId9" w:history="1">
        <w:r w:rsidR="00BD5EF2" w:rsidRPr="009B209D">
          <w:rPr>
            <w:rStyle w:val="Hyperlink"/>
            <w:rFonts w:ascii="Book Antiqua" w:hAnsi="Book Antiqua" w:cs="Arial"/>
            <w:color w:val="auto"/>
            <w:sz w:val="24"/>
            <w:szCs w:val="24"/>
            <w:u w:val="none"/>
            <w:lang w:val="en-US"/>
          </w:rPr>
          <w:t>jean.klastersky@bordet.be</w:t>
        </w:r>
      </w:hyperlink>
    </w:p>
    <w:p w14:paraId="0BF1A0A7" w14:textId="77777777" w:rsidR="00751FB1" w:rsidRPr="009B209D" w:rsidRDefault="00751FB1" w:rsidP="00DA285E">
      <w:pPr>
        <w:spacing w:after="0" w:line="360" w:lineRule="auto"/>
        <w:jc w:val="both"/>
        <w:rPr>
          <w:rFonts w:ascii="Book Antiqua" w:hAnsi="Book Antiqua"/>
          <w:sz w:val="24"/>
          <w:szCs w:val="24"/>
          <w:lang w:val="en-US"/>
        </w:rPr>
      </w:pPr>
      <w:r w:rsidRPr="009B209D">
        <w:rPr>
          <w:rFonts w:ascii="Book Antiqua" w:hAnsi="Book Antiqua"/>
          <w:b/>
          <w:sz w:val="24"/>
          <w:szCs w:val="24"/>
          <w:lang w:val="en-US"/>
        </w:rPr>
        <w:t xml:space="preserve">Telephone: </w:t>
      </w:r>
      <w:r w:rsidR="002D362E" w:rsidRPr="009B209D">
        <w:rPr>
          <w:rFonts w:ascii="Book Antiqua" w:hAnsi="Book Antiqua"/>
          <w:sz w:val="24"/>
          <w:szCs w:val="24"/>
          <w:lang w:val="en-US"/>
        </w:rPr>
        <w:t>+32</w:t>
      </w:r>
      <w:r w:rsidR="003278F2" w:rsidRPr="009B209D">
        <w:rPr>
          <w:rFonts w:ascii="Book Antiqua" w:hAnsi="Book Antiqua"/>
          <w:sz w:val="24"/>
          <w:szCs w:val="24"/>
          <w:lang w:val="en-US" w:eastAsia="zh-CN"/>
        </w:rPr>
        <w:t>-</w:t>
      </w:r>
      <w:r w:rsidR="002D362E" w:rsidRPr="009B209D">
        <w:rPr>
          <w:rFonts w:ascii="Book Antiqua" w:hAnsi="Book Antiqua"/>
          <w:sz w:val="24"/>
          <w:szCs w:val="24"/>
          <w:lang w:val="en-US"/>
        </w:rPr>
        <w:t>2</w:t>
      </w:r>
      <w:r w:rsidR="003278F2" w:rsidRPr="009B209D">
        <w:rPr>
          <w:rFonts w:ascii="Book Antiqua" w:hAnsi="Book Antiqua"/>
          <w:sz w:val="24"/>
          <w:szCs w:val="24"/>
          <w:lang w:val="en-US" w:eastAsia="zh-CN"/>
        </w:rPr>
        <w:t>-</w:t>
      </w:r>
      <w:r w:rsidR="003278F2" w:rsidRPr="009B209D">
        <w:rPr>
          <w:rFonts w:ascii="Book Antiqua" w:hAnsi="Book Antiqua"/>
          <w:sz w:val="24"/>
          <w:szCs w:val="24"/>
          <w:lang w:val="en-US"/>
        </w:rPr>
        <w:t>54173</w:t>
      </w:r>
      <w:r w:rsidR="002D362E" w:rsidRPr="009B209D">
        <w:rPr>
          <w:rFonts w:ascii="Book Antiqua" w:hAnsi="Book Antiqua"/>
          <w:sz w:val="24"/>
          <w:szCs w:val="24"/>
          <w:lang w:val="en-US"/>
        </w:rPr>
        <w:t>96</w:t>
      </w:r>
    </w:p>
    <w:p w14:paraId="4FACEDC6" w14:textId="77777777" w:rsidR="00751FB1" w:rsidRPr="009B209D" w:rsidRDefault="00751FB1" w:rsidP="00DA285E">
      <w:pPr>
        <w:spacing w:after="0" w:line="360" w:lineRule="auto"/>
        <w:jc w:val="both"/>
        <w:rPr>
          <w:rFonts w:ascii="Book Antiqua" w:hAnsi="Book Antiqua"/>
          <w:sz w:val="24"/>
          <w:szCs w:val="24"/>
          <w:lang w:val="en-US"/>
        </w:rPr>
      </w:pPr>
      <w:r w:rsidRPr="009B209D">
        <w:rPr>
          <w:rFonts w:ascii="Book Antiqua" w:hAnsi="Book Antiqua"/>
          <w:b/>
          <w:sz w:val="24"/>
          <w:szCs w:val="24"/>
          <w:lang w:val="en-US"/>
        </w:rPr>
        <w:t>Fax:</w:t>
      </w:r>
      <w:r w:rsidR="003278F2" w:rsidRPr="009B209D">
        <w:rPr>
          <w:rFonts w:ascii="Book Antiqua" w:hAnsi="Book Antiqua"/>
          <w:b/>
          <w:sz w:val="24"/>
          <w:szCs w:val="24"/>
          <w:lang w:val="en-US" w:eastAsia="zh-CN"/>
        </w:rPr>
        <w:t xml:space="preserve"> </w:t>
      </w:r>
      <w:r w:rsidR="003278F2" w:rsidRPr="009B209D">
        <w:rPr>
          <w:rFonts w:ascii="Book Antiqua" w:hAnsi="Book Antiqua"/>
          <w:sz w:val="24"/>
          <w:szCs w:val="24"/>
          <w:lang w:val="en-US"/>
        </w:rPr>
        <w:t>+32</w:t>
      </w:r>
      <w:r w:rsidR="003278F2" w:rsidRPr="009B209D">
        <w:rPr>
          <w:rFonts w:ascii="Book Antiqua" w:hAnsi="Book Antiqua"/>
          <w:sz w:val="24"/>
          <w:szCs w:val="24"/>
          <w:lang w:val="en-US" w:eastAsia="zh-CN"/>
        </w:rPr>
        <w:t>-</w:t>
      </w:r>
      <w:r w:rsidR="003278F2" w:rsidRPr="009B209D">
        <w:rPr>
          <w:rFonts w:ascii="Book Antiqua" w:hAnsi="Book Antiqua"/>
          <w:sz w:val="24"/>
          <w:szCs w:val="24"/>
          <w:lang w:val="en-US"/>
        </w:rPr>
        <w:t>2</w:t>
      </w:r>
      <w:r w:rsidR="003278F2" w:rsidRPr="009B209D">
        <w:rPr>
          <w:rFonts w:ascii="Book Antiqua" w:hAnsi="Book Antiqua"/>
          <w:sz w:val="24"/>
          <w:szCs w:val="24"/>
          <w:lang w:val="en-US" w:eastAsia="zh-CN"/>
        </w:rPr>
        <w:t>-</w:t>
      </w:r>
      <w:r w:rsidR="003278F2" w:rsidRPr="009B209D">
        <w:rPr>
          <w:rFonts w:ascii="Book Antiqua" w:hAnsi="Book Antiqua"/>
          <w:sz w:val="24"/>
          <w:szCs w:val="24"/>
          <w:lang w:val="en-US"/>
        </w:rPr>
        <w:t>53808</w:t>
      </w:r>
      <w:r w:rsidR="002D362E" w:rsidRPr="009B209D">
        <w:rPr>
          <w:rFonts w:ascii="Book Antiqua" w:hAnsi="Book Antiqua"/>
          <w:sz w:val="24"/>
          <w:szCs w:val="24"/>
          <w:lang w:val="en-US"/>
        </w:rPr>
        <w:t>58</w:t>
      </w:r>
    </w:p>
    <w:p w14:paraId="382AAD3B" w14:textId="77777777" w:rsidR="00751FB1" w:rsidRPr="009B209D" w:rsidRDefault="00751FB1" w:rsidP="00DA285E">
      <w:pPr>
        <w:spacing w:after="0" w:line="360" w:lineRule="auto"/>
        <w:jc w:val="both"/>
        <w:rPr>
          <w:rFonts w:ascii="Book Antiqua" w:hAnsi="Book Antiqua" w:cs="Arial"/>
          <w:sz w:val="24"/>
          <w:szCs w:val="24"/>
          <w:lang w:val="en-US" w:eastAsia="zh-CN"/>
        </w:rPr>
      </w:pPr>
    </w:p>
    <w:p w14:paraId="58448447" w14:textId="77777777" w:rsidR="00AA3ACE" w:rsidRPr="009B209D" w:rsidRDefault="00AA3ACE" w:rsidP="00DA285E">
      <w:pPr>
        <w:spacing w:after="0" w:line="360" w:lineRule="auto"/>
        <w:jc w:val="both"/>
        <w:rPr>
          <w:rFonts w:ascii="Book Antiqua" w:hAnsi="Book Antiqua"/>
          <w:b/>
          <w:sz w:val="24"/>
          <w:szCs w:val="24"/>
          <w:lang w:val="en-US"/>
        </w:rPr>
      </w:pPr>
      <w:r w:rsidRPr="009B209D">
        <w:rPr>
          <w:rFonts w:ascii="Book Antiqua" w:hAnsi="Book Antiqua"/>
          <w:b/>
          <w:sz w:val="24"/>
          <w:szCs w:val="24"/>
          <w:lang w:val="en-US"/>
        </w:rPr>
        <w:t>Received:</w:t>
      </w:r>
      <w:r w:rsidR="00A31674" w:rsidRPr="009B209D">
        <w:rPr>
          <w:rFonts w:ascii="Book Antiqua" w:hAnsi="Book Antiqua"/>
          <w:b/>
          <w:sz w:val="24"/>
          <w:szCs w:val="24"/>
          <w:lang w:val="en-US"/>
        </w:rPr>
        <w:t xml:space="preserve"> </w:t>
      </w:r>
      <w:r w:rsidR="00F86DE9" w:rsidRPr="009B209D">
        <w:rPr>
          <w:rFonts w:ascii="Book Antiqua" w:hAnsi="Book Antiqua"/>
          <w:sz w:val="24"/>
          <w:szCs w:val="24"/>
          <w:lang w:val="en-US" w:eastAsia="zh-CN"/>
        </w:rPr>
        <w:t>June 30, 2015</w:t>
      </w:r>
      <w:r w:rsidRPr="009B209D">
        <w:rPr>
          <w:rFonts w:ascii="Book Antiqua" w:hAnsi="Book Antiqua"/>
          <w:sz w:val="24"/>
          <w:szCs w:val="24"/>
          <w:lang w:val="en-US"/>
        </w:rPr>
        <w:t xml:space="preserve"> </w:t>
      </w:r>
    </w:p>
    <w:p w14:paraId="57937B72" w14:textId="77777777" w:rsidR="00AA3ACE" w:rsidRPr="009B209D" w:rsidRDefault="00AA3ACE" w:rsidP="00DA285E">
      <w:pPr>
        <w:spacing w:after="0" w:line="360" w:lineRule="auto"/>
        <w:jc w:val="both"/>
        <w:rPr>
          <w:rFonts w:ascii="Book Antiqua" w:hAnsi="Book Antiqua"/>
          <w:b/>
          <w:sz w:val="24"/>
          <w:szCs w:val="24"/>
          <w:lang w:val="en-US" w:eastAsia="zh-CN"/>
        </w:rPr>
      </w:pPr>
      <w:r w:rsidRPr="009B209D">
        <w:rPr>
          <w:rFonts w:ascii="Book Antiqua" w:hAnsi="Book Antiqua"/>
          <w:b/>
          <w:sz w:val="24"/>
          <w:szCs w:val="24"/>
          <w:lang w:val="en-US"/>
        </w:rPr>
        <w:t>Peer-review started:</w:t>
      </w:r>
      <w:r w:rsidR="00F86DE9" w:rsidRPr="009B209D">
        <w:rPr>
          <w:rFonts w:ascii="Book Antiqua" w:hAnsi="Book Antiqua"/>
          <w:b/>
          <w:sz w:val="24"/>
          <w:szCs w:val="24"/>
          <w:lang w:val="en-US" w:eastAsia="zh-CN"/>
        </w:rPr>
        <w:t xml:space="preserve"> </w:t>
      </w:r>
      <w:r w:rsidR="00F86DE9" w:rsidRPr="009B209D">
        <w:rPr>
          <w:rFonts w:ascii="Book Antiqua" w:hAnsi="Book Antiqua"/>
          <w:sz w:val="24"/>
          <w:szCs w:val="24"/>
          <w:lang w:val="en-US" w:eastAsia="zh-CN"/>
        </w:rPr>
        <w:t>July 6, 2015</w:t>
      </w:r>
    </w:p>
    <w:p w14:paraId="4FF3B495" w14:textId="77777777" w:rsidR="00AA3ACE" w:rsidRPr="009B209D" w:rsidRDefault="00AA3ACE" w:rsidP="00DA285E">
      <w:pPr>
        <w:spacing w:after="0" w:line="360" w:lineRule="auto"/>
        <w:jc w:val="both"/>
        <w:rPr>
          <w:rFonts w:ascii="Book Antiqua" w:hAnsi="Book Antiqua"/>
          <w:b/>
          <w:sz w:val="24"/>
          <w:szCs w:val="24"/>
          <w:lang w:val="en-US" w:eastAsia="zh-CN"/>
        </w:rPr>
      </w:pPr>
      <w:r w:rsidRPr="009B209D">
        <w:rPr>
          <w:rFonts w:ascii="Book Antiqua" w:hAnsi="Book Antiqua"/>
          <w:b/>
          <w:sz w:val="24"/>
          <w:szCs w:val="24"/>
          <w:lang w:val="en-US"/>
        </w:rPr>
        <w:t>First decision:</w:t>
      </w:r>
      <w:r w:rsidR="00F86DE9" w:rsidRPr="009B209D">
        <w:rPr>
          <w:rFonts w:ascii="Book Antiqua" w:hAnsi="Book Antiqua"/>
          <w:b/>
          <w:sz w:val="24"/>
          <w:szCs w:val="24"/>
          <w:lang w:val="en-US" w:eastAsia="zh-CN"/>
        </w:rPr>
        <w:t xml:space="preserve"> </w:t>
      </w:r>
      <w:r w:rsidR="00F86DE9" w:rsidRPr="009B209D">
        <w:rPr>
          <w:rFonts w:ascii="Book Antiqua" w:hAnsi="Book Antiqua"/>
          <w:sz w:val="24"/>
          <w:szCs w:val="24"/>
          <w:lang w:val="en-US" w:eastAsia="zh-CN"/>
        </w:rPr>
        <w:t>September 30, 2015</w:t>
      </w:r>
    </w:p>
    <w:p w14:paraId="53638EBF" w14:textId="77777777" w:rsidR="00AA3ACE" w:rsidRPr="009B209D" w:rsidRDefault="00AA3ACE" w:rsidP="00DA285E">
      <w:pPr>
        <w:spacing w:after="0" w:line="360" w:lineRule="auto"/>
        <w:jc w:val="both"/>
        <w:rPr>
          <w:rFonts w:ascii="Book Antiqua" w:hAnsi="Book Antiqua"/>
          <w:b/>
          <w:sz w:val="24"/>
          <w:szCs w:val="24"/>
          <w:lang w:val="en-US"/>
        </w:rPr>
      </w:pPr>
      <w:r w:rsidRPr="009B209D">
        <w:rPr>
          <w:rFonts w:ascii="Book Antiqua" w:hAnsi="Book Antiqua"/>
          <w:b/>
          <w:sz w:val="24"/>
          <w:szCs w:val="24"/>
          <w:lang w:val="en-US"/>
        </w:rPr>
        <w:t xml:space="preserve">Revised: </w:t>
      </w:r>
      <w:r w:rsidR="00AB0D45" w:rsidRPr="009B209D">
        <w:rPr>
          <w:rFonts w:ascii="Book Antiqua" w:hAnsi="Book Antiqua"/>
          <w:sz w:val="24"/>
          <w:szCs w:val="24"/>
          <w:lang w:val="en-US" w:eastAsia="zh-CN"/>
        </w:rPr>
        <w:t>April 25</w:t>
      </w:r>
      <w:r w:rsidR="00F86DE9" w:rsidRPr="009B209D">
        <w:rPr>
          <w:rFonts w:ascii="Book Antiqua" w:hAnsi="Book Antiqua"/>
          <w:sz w:val="24"/>
          <w:szCs w:val="24"/>
          <w:lang w:val="en-US" w:eastAsia="zh-CN"/>
        </w:rPr>
        <w:t>, 2016</w:t>
      </w:r>
      <w:r w:rsidRPr="009B209D">
        <w:rPr>
          <w:rFonts w:ascii="Book Antiqua" w:hAnsi="Book Antiqua"/>
          <w:sz w:val="24"/>
          <w:szCs w:val="24"/>
          <w:lang w:val="en-US"/>
        </w:rPr>
        <w:t xml:space="preserve"> </w:t>
      </w:r>
    </w:p>
    <w:p w14:paraId="2D680E54" w14:textId="77777777" w:rsidR="00AA3ACE" w:rsidRPr="009B209D" w:rsidRDefault="00AA3ACE" w:rsidP="00DA285E">
      <w:pPr>
        <w:spacing w:after="0" w:line="360" w:lineRule="auto"/>
        <w:jc w:val="both"/>
        <w:rPr>
          <w:rFonts w:ascii="Book Antiqua" w:hAnsi="Book Antiqua"/>
          <w:b/>
          <w:sz w:val="24"/>
          <w:szCs w:val="24"/>
          <w:lang w:val="en-US"/>
        </w:rPr>
      </w:pPr>
      <w:r w:rsidRPr="009B209D">
        <w:rPr>
          <w:rFonts w:ascii="Book Antiqua" w:hAnsi="Book Antiqua"/>
          <w:b/>
          <w:sz w:val="24"/>
          <w:szCs w:val="24"/>
          <w:lang w:val="en-US"/>
        </w:rPr>
        <w:t>Accepted:</w:t>
      </w:r>
      <w:r w:rsidR="00A31674" w:rsidRPr="009B209D">
        <w:rPr>
          <w:rFonts w:ascii="Book Antiqua" w:hAnsi="Book Antiqua"/>
          <w:b/>
          <w:sz w:val="24"/>
          <w:szCs w:val="24"/>
          <w:lang w:val="en-US"/>
        </w:rPr>
        <w:t xml:space="preserve"> </w:t>
      </w:r>
      <w:r w:rsidR="00D54A76" w:rsidRPr="00D54A76">
        <w:rPr>
          <w:rFonts w:ascii="Book Antiqua" w:hAnsi="Book Antiqua"/>
          <w:sz w:val="24"/>
          <w:szCs w:val="24"/>
          <w:lang w:val="en-US"/>
        </w:rPr>
        <w:t>June 1, 2016</w:t>
      </w:r>
    </w:p>
    <w:p w14:paraId="0BFA774C" w14:textId="77777777" w:rsidR="00AA3ACE" w:rsidRPr="009B209D" w:rsidRDefault="00AA3ACE" w:rsidP="00DA285E">
      <w:pPr>
        <w:spacing w:after="0" w:line="360" w:lineRule="auto"/>
        <w:jc w:val="both"/>
        <w:rPr>
          <w:rFonts w:ascii="Book Antiqua" w:hAnsi="Book Antiqua"/>
          <w:b/>
          <w:sz w:val="24"/>
          <w:szCs w:val="24"/>
          <w:lang w:val="en-US"/>
        </w:rPr>
      </w:pPr>
      <w:r w:rsidRPr="009B209D">
        <w:rPr>
          <w:rFonts w:ascii="Book Antiqua" w:hAnsi="Book Antiqua"/>
          <w:b/>
          <w:sz w:val="24"/>
          <w:szCs w:val="24"/>
          <w:lang w:val="en-US"/>
        </w:rPr>
        <w:t>Article in press:</w:t>
      </w:r>
      <w:r w:rsidR="00A31674" w:rsidRPr="009B209D">
        <w:rPr>
          <w:rFonts w:ascii="Book Antiqua" w:hAnsi="Book Antiqua"/>
          <w:sz w:val="24"/>
          <w:szCs w:val="24"/>
          <w:lang w:val="en-US"/>
        </w:rPr>
        <w:t xml:space="preserve"> </w:t>
      </w:r>
    </w:p>
    <w:p w14:paraId="22BF5CBA" w14:textId="77777777" w:rsidR="00751FB1" w:rsidRPr="009B209D" w:rsidRDefault="00AA3ACE" w:rsidP="00DA285E">
      <w:pPr>
        <w:autoSpaceDE w:val="0"/>
        <w:autoSpaceDN w:val="0"/>
        <w:adjustRightInd w:val="0"/>
        <w:spacing w:after="0" w:line="360" w:lineRule="auto"/>
        <w:jc w:val="both"/>
        <w:rPr>
          <w:rFonts w:ascii="Book Antiqua" w:hAnsi="Book Antiqua" w:cs="TimesNewRomanPS-BoldItalicMT"/>
          <w:b/>
          <w:bCs/>
          <w:i/>
          <w:iCs/>
          <w:sz w:val="24"/>
          <w:szCs w:val="24"/>
          <w:lang w:val="en-US" w:eastAsia="zh-CN"/>
        </w:rPr>
      </w:pPr>
      <w:r w:rsidRPr="009B209D">
        <w:rPr>
          <w:rFonts w:ascii="Book Antiqua" w:hAnsi="Book Antiqua"/>
          <w:b/>
          <w:sz w:val="24"/>
          <w:szCs w:val="24"/>
          <w:lang w:val="en-US"/>
        </w:rPr>
        <w:t>Published online:</w:t>
      </w:r>
    </w:p>
    <w:p w14:paraId="2255154D" w14:textId="77777777" w:rsidR="00BD5EF2" w:rsidRPr="009B209D" w:rsidRDefault="00BD5EF2" w:rsidP="00DA285E">
      <w:pPr>
        <w:spacing w:after="0" w:line="360" w:lineRule="auto"/>
        <w:jc w:val="both"/>
        <w:rPr>
          <w:rFonts w:ascii="Book Antiqua" w:hAnsi="Book Antiqua" w:cs="Arial"/>
          <w:sz w:val="24"/>
          <w:szCs w:val="24"/>
          <w:lang w:val="en-US"/>
        </w:rPr>
      </w:pPr>
      <w:r w:rsidRPr="009B209D">
        <w:rPr>
          <w:rFonts w:ascii="Book Antiqua" w:hAnsi="Book Antiqua" w:cs="Arial"/>
          <w:sz w:val="24"/>
          <w:szCs w:val="24"/>
          <w:lang w:val="en-US"/>
        </w:rPr>
        <w:br w:type="page"/>
      </w:r>
    </w:p>
    <w:p w14:paraId="351EFA9F" w14:textId="77777777" w:rsidR="00751FB1" w:rsidRPr="009B209D" w:rsidRDefault="00751FB1" w:rsidP="00DA285E">
      <w:pPr>
        <w:spacing w:after="0" w:line="360" w:lineRule="auto"/>
        <w:jc w:val="both"/>
        <w:rPr>
          <w:rFonts w:ascii="Book Antiqua" w:hAnsi="Book Antiqua"/>
          <w:b/>
          <w:sz w:val="24"/>
          <w:szCs w:val="24"/>
          <w:lang w:val="en-US"/>
        </w:rPr>
      </w:pPr>
      <w:r w:rsidRPr="009B209D">
        <w:rPr>
          <w:rFonts w:ascii="Book Antiqua" w:hAnsi="Book Antiqua"/>
          <w:b/>
          <w:sz w:val="24"/>
          <w:szCs w:val="24"/>
          <w:lang w:val="en-US"/>
        </w:rPr>
        <w:lastRenderedPageBreak/>
        <w:t xml:space="preserve">Abstract </w:t>
      </w:r>
    </w:p>
    <w:p w14:paraId="008182D4" w14:textId="77777777" w:rsidR="005C3659" w:rsidRPr="009B209D" w:rsidRDefault="005C3659" w:rsidP="00DA285E">
      <w:pPr>
        <w:spacing w:after="0" w:line="360" w:lineRule="auto"/>
        <w:jc w:val="both"/>
        <w:rPr>
          <w:rFonts w:ascii="Book Antiqua" w:hAnsi="Book Antiqua"/>
          <w:sz w:val="24"/>
          <w:szCs w:val="24"/>
          <w:lang w:val="en-US" w:eastAsia="zh-CN"/>
        </w:rPr>
      </w:pPr>
      <w:r w:rsidRPr="009B209D">
        <w:rPr>
          <w:rFonts w:ascii="Book Antiqua" w:eastAsiaTheme="minorHAnsi" w:hAnsi="Book Antiqua"/>
          <w:sz w:val="24"/>
          <w:szCs w:val="24"/>
          <w:lang w:val="en-US"/>
        </w:rPr>
        <w:t xml:space="preserve">Febrile neutropenia </w:t>
      </w:r>
      <w:r w:rsidR="008E0204" w:rsidRPr="009B209D">
        <w:rPr>
          <w:rFonts w:ascii="Book Antiqua" w:hAnsi="Book Antiqua"/>
          <w:sz w:val="24"/>
          <w:szCs w:val="24"/>
          <w:lang w:val="en-US" w:eastAsia="zh-CN"/>
        </w:rPr>
        <w:t>(</w:t>
      </w:r>
      <w:r w:rsidR="008E0204" w:rsidRPr="009B209D">
        <w:rPr>
          <w:rFonts w:ascii="Book Antiqua" w:hAnsi="Book Antiqua" w:cs="Arial"/>
          <w:sz w:val="24"/>
          <w:szCs w:val="24"/>
          <w:lang w:val="en-US"/>
        </w:rPr>
        <w:t>FN</w:t>
      </w:r>
      <w:r w:rsidR="008E0204" w:rsidRPr="009B209D">
        <w:rPr>
          <w:rFonts w:ascii="Book Antiqua" w:hAnsi="Book Antiqua" w:cs="Arial"/>
          <w:sz w:val="24"/>
          <w:szCs w:val="24"/>
          <w:lang w:val="en-US" w:eastAsia="zh-CN"/>
        </w:rPr>
        <w:t>)</w:t>
      </w:r>
      <w:r w:rsidR="008E0204" w:rsidRPr="009B209D">
        <w:rPr>
          <w:rFonts w:ascii="Book Antiqua" w:eastAsiaTheme="minorHAnsi" w:hAnsi="Book Antiqua"/>
          <w:sz w:val="24"/>
          <w:szCs w:val="24"/>
          <w:lang w:val="en-US"/>
        </w:rPr>
        <w:t xml:space="preserve"> </w:t>
      </w:r>
      <w:r w:rsidRPr="009B209D">
        <w:rPr>
          <w:rFonts w:ascii="Book Antiqua" w:eastAsiaTheme="minorHAnsi" w:hAnsi="Book Antiqua"/>
          <w:sz w:val="24"/>
          <w:szCs w:val="24"/>
          <w:lang w:val="en-US"/>
        </w:rPr>
        <w:t>is responsible for significant morbidity and mortality. It can</w:t>
      </w:r>
      <w:r w:rsidR="00D54A76">
        <w:rPr>
          <w:rFonts w:ascii="Book Antiqua" w:eastAsiaTheme="minorHAnsi" w:hAnsi="Book Antiqua"/>
          <w:sz w:val="24"/>
          <w:szCs w:val="24"/>
          <w:lang w:val="en-US"/>
        </w:rPr>
        <w:t xml:space="preserve"> </w:t>
      </w:r>
      <w:r w:rsidRPr="009B209D">
        <w:rPr>
          <w:rFonts w:ascii="Book Antiqua" w:eastAsiaTheme="minorHAnsi" w:hAnsi="Book Antiqua"/>
          <w:sz w:val="24"/>
          <w:szCs w:val="24"/>
          <w:lang w:val="en-US"/>
        </w:rPr>
        <w:t xml:space="preserve">also be the reason for delaying or changing potentially effective treatments and generates substantial costs. It has been recognized for more than 50 years that empirical administration of broad spectrum antibiotics to patients with </w:t>
      </w:r>
      <w:r w:rsidR="008E0204" w:rsidRPr="009B209D">
        <w:rPr>
          <w:rFonts w:ascii="Book Antiqua" w:hAnsi="Book Antiqua" w:cs="Arial"/>
          <w:sz w:val="24"/>
          <w:szCs w:val="24"/>
          <w:lang w:val="en-US"/>
        </w:rPr>
        <w:t>FN</w:t>
      </w:r>
      <w:r w:rsidRPr="009B209D">
        <w:rPr>
          <w:rFonts w:ascii="Book Antiqua" w:eastAsiaTheme="minorHAnsi" w:hAnsi="Book Antiqua"/>
          <w:sz w:val="24"/>
          <w:szCs w:val="24"/>
          <w:lang w:val="en-US"/>
        </w:rPr>
        <w:t xml:space="preserve"> was associated with much improved outcomes; that has become a paradigm of management. </w:t>
      </w:r>
      <w:r w:rsidR="00246437" w:rsidRPr="009B209D">
        <w:rPr>
          <w:rFonts w:ascii="Book Antiqua" w:eastAsiaTheme="minorHAnsi" w:hAnsi="Book Antiqua"/>
          <w:sz w:val="24"/>
          <w:szCs w:val="24"/>
          <w:lang w:val="en-US"/>
        </w:rPr>
        <w:t>I</w:t>
      </w:r>
      <w:r w:rsidRPr="009B209D">
        <w:rPr>
          <w:rFonts w:ascii="Book Antiqua" w:eastAsiaTheme="minorHAnsi" w:hAnsi="Book Antiqua"/>
          <w:sz w:val="24"/>
          <w:szCs w:val="24"/>
          <w:lang w:val="en-US"/>
        </w:rPr>
        <w:t>ncrease in the incidence of microorganisms resistant to many antibiotics represents a challenge for the empirical antimicrobial treatment and is a reason why antibiotics should not be used for the prevention of neutropenia. Prevention of neutropenia is best performed with the use of granulocyte colony-sti</w:t>
      </w:r>
      <w:r w:rsidR="008579A1" w:rsidRPr="009B209D">
        <w:rPr>
          <w:rFonts w:ascii="Book Antiqua" w:eastAsiaTheme="minorHAnsi" w:hAnsi="Book Antiqua"/>
          <w:sz w:val="24"/>
          <w:szCs w:val="24"/>
          <w:lang w:val="en-US"/>
        </w:rPr>
        <w:t>mulating factors (G-CSF</w:t>
      </w:r>
      <w:r w:rsidRPr="009B209D">
        <w:rPr>
          <w:rFonts w:ascii="Book Antiqua" w:eastAsiaTheme="minorHAnsi" w:hAnsi="Book Antiqua"/>
          <w:sz w:val="24"/>
          <w:szCs w:val="24"/>
          <w:lang w:val="en-US"/>
        </w:rPr>
        <w:t>s). Prophylactic administration of G</w:t>
      </w:r>
      <w:r w:rsidR="00DA285E" w:rsidRPr="009B209D">
        <w:rPr>
          <w:rFonts w:ascii="Book Antiqua" w:hAnsi="Book Antiqua"/>
          <w:sz w:val="24"/>
          <w:szCs w:val="24"/>
          <w:lang w:val="en-US" w:eastAsia="zh-CN"/>
        </w:rPr>
        <w:t>-</w:t>
      </w:r>
      <w:r w:rsidRPr="009B209D">
        <w:rPr>
          <w:rFonts w:ascii="Book Antiqua" w:eastAsiaTheme="minorHAnsi" w:hAnsi="Book Antiqua"/>
          <w:sz w:val="24"/>
          <w:szCs w:val="24"/>
          <w:lang w:val="en-US"/>
        </w:rPr>
        <w:t xml:space="preserve">CSF’s significantly reduces the risk of developing </w:t>
      </w:r>
      <w:r w:rsidR="008E0204" w:rsidRPr="009B209D">
        <w:rPr>
          <w:rFonts w:ascii="Book Antiqua" w:hAnsi="Book Antiqua" w:cs="Arial"/>
          <w:sz w:val="24"/>
          <w:szCs w:val="24"/>
          <w:lang w:val="en-US"/>
        </w:rPr>
        <w:t>FN</w:t>
      </w:r>
      <w:r w:rsidRPr="009B209D">
        <w:rPr>
          <w:rFonts w:ascii="Book Antiqua" w:eastAsiaTheme="minorHAnsi" w:hAnsi="Book Antiqua"/>
          <w:sz w:val="24"/>
          <w:szCs w:val="24"/>
          <w:lang w:val="en-US"/>
        </w:rPr>
        <w:t xml:space="preserve"> and consequently the complications linked to that condition; moreover, the administration of G</w:t>
      </w:r>
      <w:r w:rsidR="00DA285E" w:rsidRPr="009B209D">
        <w:rPr>
          <w:rFonts w:ascii="Book Antiqua" w:hAnsi="Book Antiqua"/>
          <w:sz w:val="24"/>
          <w:szCs w:val="24"/>
          <w:lang w:val="en-US" w:eastAsia="zh-CN"/>
        </w:rPr>
        <w:t>-</w:t>
      </w:r>
      <w:r w:rsidRPr="009B209D">
        <w:rPr>
          <w:rFonts w:ascii="Book Antiqua" w:eastAsiaTheme="minorHAnsi" w:hAnsi="Book Antiqua"/>
          <w:sz w:val="24"/>
          <w:szCs w:val="24"/>
          <w:lang w:val="en-US"/>
        </w:rPr>
        <w:t xml:space="preserve">CSF is associated with few complications, most of which are not severe. The most common reason for not using G-CSF as a prophylaxis of </w:t>
      </w:r>
      <w:r w:rsidR="008E0204" w:rsidRPr="009B209D">
        <w:rPr>
          <w:rFonts w:ascii="Book Antiqua" w:hAnsi="Book Antiqua" w:cs="Arial"/>
          <w:sz w:val="24"/>
          <w:szCs w:val="24"/>
          <w:lang w:val="en-US"/>
        </w:rPr>
        <w:t>FN</w:t>
      </w:r>
      <w:r w:rsidRPr="009B209D">
        <w:rPr>
          <w:rFonts w:ascii="Book Antiqua" w:eastAsiaTheme="minorHAnsi" w:hAnsi="Book Antiqua"/>
          <w:sz w:val="24"/>
          <w:szCs w:val="24"/>
          <w:lang w:val="en-US"/>
        </w:rPr>
        <w:t xml:space="preserve"> is the relatively high cost. If </w:t>
      </w:r>
      <w:r w:rsidR="008E0204" w:rsidRPr="009B209D">
        <w:rPr>
          <w:rFonts w:ascii="Book Antiqua" w:hAnsi="Book Antiqua" w:cs="Arial"/>
          <w:sz w:val="24"/>
          <w:szCs w:val="24"/>
          <w:lang w:val="en-US"/>
        </w:rPr>
        <w:t>FN</w:t>
      </w:r>
      <w:r w:rsidRPr="009B209D">
        <w:rPr>
          <w:rFonts w:ascii="Book Antiqua" w:eastAsiaTheme="minorHAnsi" w:hAnsi="Book Antiqua"/>
          <w:sz w:val="24"/>
          <w:szCs w:val="24"/>
          <w:lang w:val="en-US"/>
        </w:rPr>
        <w:t xml:space="preserve"> occurs, in spite of prophylaxis, empirical therapy with broad spectrum antibiotics is mandatory. However it should be adjusted to the risk of complications as established by reliable predictive instruments such as the Multinational Associatio</w:t>
      </w:r>
      <w:r w:rsidR="00DA285E" w:rsidRPr="009B209D">
        <w:rPr>
          <w:rFonts w:ascii="Book Antiqua" w:eastAsiaTheme="minorHAnsi" w:hAnsi="Book Antiqua"/>
          <w:sz w:val="24"/>
          <w:szCs w:val="24"/>
          <w:lang w:val="en-US"/>
        </w:rPr>
        <w:t>n for Supportive Care in Cancer</w:t>
      </w:r>
      <w:r w:rsidRPr="009B209D">
        <w:rPr>
          <w:rFonts w:ascii="Book Antiqua" w:eastAsiaTheme="minorHAnsi" w:hAnsi="Book Antiqua"/>
          <w:sz w:val="24"/>
          <w:szCs w:val="24"/>
          <w:lang w:val="en-US"/>
        </w:rPr>
        <w:t xml:space="preserve">. Patients predicted at a low level of risk of serious complications, can generally be treated with orally administered antibiotics and as out-patients. Patients with a high risk of complications should be hospitalized and treated intravenously. A short period of time between the onset of </w:t>
      </w:r>
      <w:r w:rsidR="008E0204" w:rsidRPr="009B209D">
        <w:rPr>
          <w:rFonts w:ascii="Book Antiqua" w:hAnsi="Book Antiqua" w:cs="Arial"/>
          <w:sz w:val="24"/>
          <w:szCs w:val="24"/>
          <w:lang w:val="en-US"/>
        </w:rPr>
        <w:t>FN</w:t>
      </w:r>
      <w:r w:rsidRPr="009B209D">
        <w:rPr>
          <w:rFonts w:ascii="Book Antiqua" w:eastAsiaTheme="minorHAnsi" w:hAnsi="Book Antiqua"/>
          <w:sz w:val="24"/>
          <w:szCs w:val="24"/>
          <w:lang w:val="en-US"/>
        </w:rPr>
        <w:t xml:space="preserve"> and beginning of empirical therapy is crucial in those patients. Persisting fever in spite of antimicrobial therapy in neutropenic patients requires a special diagnostic attention, since invasive fungal infection is a possible cause for it and might require the use of empirical antifungal therapy. </w:t>
      </w:r>
    </w:p>
    <w:p w14:paraId="0384A30F" w14:textId="77777777" w:rsidR="00D000D5" w:rsidRPr="009B209D" w:rsidRDefault="00D000D5" w:rsidP="00DA285E">
      <w:pPr>
        <w:spacing w:after="0" w:line="360" w:lineRule="auto"/>
        <w:jc w:val="both"/>
        <w:rPr>
          <w:rFonts w:ascii="Book Antiqua" w:hAnsi="Book Antiqua"/>
          <w:sz w:val="24"/>
          <w:szCs w:val="24"/>
          <w:lang w:val="en-US" w:eastAsia="zh-CN"/>
        </w:rPr>
      </w:pPr>
    </w:p>
    <w:p w14:paraId="12703817" w14:textId="77777777" w:rsidR="005C3659" w:rsidRPr="009B209D" w:rsidRDefault="00751FB1" w:rsidP="00DA285E">
      <w:pPr>
        <w:spacing w:after="0" w:line="360" w:lineRule="auto"/>
        <w:jc w:val="both"/>
        <w:rPr>
          <w:rFonts w:ascii="Book Antiqua" w:hAnsi="Book Antiqua"/>
          <w:sz w:val="24"/>
          <w:szCs w:val="24"/>
          <w:lang w:val="en-US"/>
        </w:rPr>
      </w:pPr>
      <w:r w:rsidRPr="009B209D">
        <w:rPr>
          <w:rFonts w:ascii="Book Antiqua" w:hAnsi="Book Antiqua"/>
          <w:b/>
          <w:sz w:val="24"/>
          <w:szCs w:val="24"/>
          <w:lang w:val="en-US"/>
        </w:rPr>
        <w:t>Key words:</w:t>
      </w:r>
      <w:r w:rsidRPr="009B209D">
        <w:rPr>
          <w:rFonts w:ascii="Book Antiqua" w:hAnsi="Book Antiqua"/>
          <w:sz w:val="24"/>
          <w:szCs w:val="24"/>
          <w:lang w:val="en-US"/>
        </w:rPr>
        <w:t xml:space="preserve"> </w:t>
      </w:r>
      <w:r w:rsidR="005C3659" w:rsidRPr="009B209D">
        <w:rPr>
          <w:rFonts w:ascii="Book Antiqua" w:hAnsi="Book Antiqua"/>
          <w:sz w:val="24"/>
          <w:szCs w:val="24"/>
          <w:lang w:val="en-US"/>
        </w:rPr>
        <w:t>Fever</w:t>
      </w:r>
      <w:r w:rsidR="00D000D5" w:rsidRPr="009B209D">
        <w:rPr>
          <w:rFonts w:ascii="Book Antiqua" w:hAnsi="Book Antiqua"/>
          <w:sz w:val="24"/>
          <w:szCs w:val="24"/>
          <w:lang w:val="en-US" w:eastAsia="zh-CN"/>
        </w:rPr>
        <w:t>;</w:t>
      </w:r>
      <w:r w:rsidR="005C3659" w:rsidRPr="009B209D">
        <w:rPr>
          <w:rFonts w:ascii="Book Antiqua" w:hAnsi="Book Antiqua"/>
          <w:sz w:val="24"/>
          <w:szCs w:val="24"/>
          <w:lang w:val="en-US"/>
        </w:rPr>
        <w:t xml:space="preserve"> </w:t>
      </w:r>
      <w:r w:rsidR="00D000D5" w:rsidRPr="009B209D">
        <w:rPr>
          <w:rFonts w:ascii="Book Antiqua" w:hAnsi="Book Antiqua"/>
          <w:sz w:val="24"/>
          <w:szCs w:val="24"/>
          <w:lang w:val="en-US"/>
        </w:rPr>
        <w:t>N</w:t>
      </w:r>
      <w:r w:rsidR="005C3659" w:rsidRPr="009B209D">
        <w:rPr>
          <w:rFonts w:ascii="Book Antiqua" w:hAnsi="Book Antiqua"/>
          <w:sz w:val="24"/>
          <w:szCs w:val="24"/>
          <w:lang w:val="en-US"/>
        </w:rPr>
        <w:t>eutropenia</w:t>
      </w:r>
      <w:r w:rsidR="00D000D5" w:rsidRPr="009B209D">
        <w:rPr>
          <w:rFonts w:ascii="Book Antiqua" w:hAnsi="Book Antiqua"/>
          <w:sz w:val="24"/>
          <w:szCs w:val="24"/>
          <w:lang w:val="en-US" w:eastAsia="zh-CN"/>
        </w:rPr>
        <w:t>;</w:t>
      </w:r>
      <w:r w:rsidR="005C3659" w:rsidRPr="009B209D">
        <w:rPr>
          <w:rFonts w:ascii="Book Antiqua" w:hAnsi="Book Antiqua"/>
          <w:sz w:val="24"/>
          <w:szCs w:val="24"/>
          <w:lang w:val="en-US"/>
        </w:rPr>
        <w:t xml:space="preserve"> </w:t>
      </w:r>
      <w:r w:rsidR="00D000D5" w:rsidRPr="009B209D">
        <w:rPr>
          <w:rFonts w:ascii="Book Antiqua" w:hAnsi="Book Antiqua"/>
          <w:sz w:val="24"/>
          <w:szCs w:val="24"/>
          <w:lang w:val="en-US"/>
        </w:rPr>
        <w:t>C</w:t>
      </w:r>
      <w:r w:rsidR="005C3659" w:rsidRPr="009B209D">
        <w:rPr>
          <w:rFonts w:ascii="Book Antiqua" w:hAnsi="Book Antiqua"/>
          <w:sz w:val="24"/>
          <w:szCs w:val="24"/>
          <w:lang w:val="en-US"/>
        </w:rPr>
        <w:t>ancer</w:t>
      </w:r>
      <w:r w:rsidR="00D000D5" w:rsidRPr="009B209D">
        <w:rPr>
          <w:rFonts w:ascii="Book Antiqua" w:hAnsi="Book Antiqua"/>
          <w:sz w:val="24"/>
          <w:szCs w:val="24"/>
          <w:lang w:val="en-US" w:eastAsia="zh-CN"/>
        </w:rPr>
        <w:t>;</w:t>
      </w:r>
      <w:r w:rsidR="00D000D5" w:rsidRPr="009B209D">
        <w:rPr>
          <w:rFonts w:ascii="Book Antiqua" w:hAnsi="Book Antiqua"/>
          <w:sz w:val="24"/>
          <w:szCs w:val="24"/>
          <w:lang w:val="en-US"/>
        </w:rPr>
        <w:t xml:space="preserve"> P</w:t>
      </w:r>
      <w:r w:rsidR="005C3659" w:rsidRPr="009B209D">
        <w:rPr>
          <w:rFonts w:ascii="Book Antiqua" w:hAnsi="Book Antiqua"/>
          <w:sz w:val="24"/>
          <w:szCs w:val="24"/>
          <w:lang w:val="en-US"/>
        </w:rPr>
        <w:t>rophylaxis</w:t>
      </w:r>
      <w:r w:rsidR="00D000D5" w:rsidRPr="009B209D">
        <w:rPr>
          <w:rFonts w:ascii="Book Antiqua" w:hAnsi="Book Antiqua"/>
          <w:sz w:val="24"/>
          <w:szCs w:val="24"/>
          <w:lang w:val="en-US" w:eastAsia="zh-CN"/>
        </w:rPr>
        <w:t>;</w:t>
      </w:r>
      <w:r w:rsidR="005C3659" w:rsidRPr="009B209D">
        <w:rPr>
          <w:rFonts w:ascii="Book Antiqua" w:hAnsi="Book Antiqua"/>
          <w:sz w:val="24"/>
          <w:szCs w:val="24"/>
          <w:lang w:val="en-US"/>
        </w:rPr>
        <w:t xml:space="preserve"> </w:t>
      </w:r>
      <w:r w:rsidR="00D000D5" w:rsidRPr="009B209D">
        <w:rPr>
          <w:rFonts w:ascii="Book Antiqua" w:hAnsi="Book Antiqua"/>
          <w:sz w:val="24"/>
          <w:szCs w:val="24"/>
          <w:lang w:val="en-US"/>
        </w:rPr>
        <w:t>A</w:t>
      </w:r>
      <w:r w:rsidR="005C3659" w:rsidRPr="009B209D">
        <w:rPr>
          <w:rFonts w:ascii="Book Antiqua" w:hAnsi="Book Antiqua"/>
          <w:sz w:val="24"/>
          <w:szCs w:val="24"/>
          <w:lang w:val="en-US"/>
        </w:rPr>
        <w:t>lgorithm</w:t>
      </w:r>
    </w:p>
    <w:p w14:paraId="76248DD2" w14:textId="77777777" w:rsidR="00751FB1" w:rsidRPr="009B209D" w:rsidRDefault="00751FB1" w:rsidP="00DA285E">
      <w:pPr>
        <w:spacing w:after="0" w:line="360" w:lineRule="auto"/>
        <w:jc w:val="both"/>
        <w:rPr>
          <w:rFonts w:ascii="Book Antiqua" w:hAnsi="Book Antiqua"/>
          <w:sz w:val="24"/>
          <w:szCs w:val="24"/>
          <w:lang w:val="en-US" w:eastAsia="zh-CN"/>
        </w:rPr>
      </w:pPr>
    </w:p>
    <w:p w14:paraId="7361AC73" w14:textId="77777777" w:rsidR="00D000D5" w:rsidRPr="009B209D" w:rsidRDefault="00D000D5" w:rsidP="00DA285E">
      <w:pPr>
        <w:spacing w:after="0" w:line="360" w:lineRule="auto"/>
        <w:jc w:val="both"/>
        <w:rPr>
          <w:rFonts w:ascii="Book Antiqua" w:hAnsi="Book Antiqua" w:cs="Arial"/>
          <w:sz w:val="24"/>
          <w:szCs w:val="24"/>
          <w:lang w:val="en-US"/>
        </w:rPr>
      </w:pPr>
      <w:proofErr w:type="gramStart"/>
      <w:r w:rsidRPr="009B209D">
        <w:rPr>
          <w:rFonts w:ascii="Book Antiqua" w:hAnsi="Book Antiqua"/>
          <w:b/>
          <w:sz w:val="24"/>
          <w:szCs w:val="24"/>
          <w:lang w:val="en-US"/>
        </w:rPr>
        <w:t xml:space="preserve">© </w:t>
      </w:r>
      <w:r w:rsidRPr="009B209D">
        <w:rPr>
          <w:rFonts w:ascii="Book Antiqua" w:hAnsi="Book Antiqua" w:cs="Arial"/>
          <w:b/>
          <w:sz w:val="24"/>
          <w:szCs w:val="24"/>
          <w:lang w:val="en-US"/>
        </w:rPr>
        <w:t>The Author(s) 2016.</w:t>
      </w:r>
      <w:proofErr w:type="gramEnd"/>
      <w:r w:rsidRPr="009B209D">
        <w:rPr>
          <w:rFonts w:ascii="Book Antiqua" w:hAnsi="Book Antiqua" w:cs="Arial"/>
          <w:sz w:val="24"/>
          <w:szCs w:val="24"/>
          <w:lang w:val="en-US"/>
        </w:rPr>
        <w:t xml:space="preserve"> Published by Baishideng Publishing Group Inc. All rights reserved.</w:t>
      </w:r>
    </w:p>
    <w:p w14:paraId="0521B13D" w14:textId="77777777" w:rsidR="00D000D5" w:rsidRPr="009B209D" w:rsidRDefault="00D000D5" w:rsidP="00DA285E">
      <w:pPr>
        <w:spacing w:after="0" w:line="360" w:lineRule="auto"/>
        <w:jc w:val="both"/>
        <w:rPr>
          <w:rFonts w:ascii="Book Antiqua" w:hAnsi="Book Antiqua"/>
          <w:sz w:val="24"/>
          <w:szCs w:val="24"/>
          <w:lang w:val="en-US" w:eastAsia="zh-CN"/>
        </w:rPr>
      </w:pPr>
    </w:p>
    <w:p w14:paraId="78993591" w14:textId="77777777" w:rsidR="005C3659" w:rsidRPr="009B209D" w:rsidRDefault="00751FB1" w:rsidP="00DA285E">
      <w:pPr>
        <w:spacing w:after="0" w:line="360" w:lineRule="auto"/>
        <w:jc w:val="both"/>
        <w:rPr>
          <w:rFonts w:ascii="Book Antiqua" w:eastAsia="Arial Unicode MS" w:hAnsi="Book Antiqua" w:cs="Arial Unicode MS"/>
          <w:b/>
          <w:sz w:val="24"/>
          <w:szCs w:val="24"/>
          <w:lang w:val="en-US"/>
        </w:rPr>
      </w:pPr>
      <w:r w:rsidRPr="009B209D">
        <w:rPr>
          <w:rFonts w:ascii="Book Antiqua" w:eastAsia="Arial Unicode MS" w:hAnsi="Book Antiqua" w:cs="Arial Unicode MS"/>
          <w:b/>
          <w:sz w:val="24"/>
          <w:szCs w:val="24"/>
          <w:lang w:val="en-US"/>
        </w:rPr>
        <w:lastRenderedPageBreak/>
        <w:t>C</w:t>
      </w:r>
      <w:r w:rsidR="00C425EC" w:rsidRPr="009B209D">
        <w:rPr>
          <w:rFonts w:ascii="Book Antiqua" w:eastAsia="Arial Unicode MS" w:hAnsi="Book Antiqua" w:cs="Arial Unicode MS"/>
          <w:b/>
          <w:sz w:val="24"/>
          <w:szCs w:val="24"/>
          <w:lang w:val="en-US"/>
        </w:rPr>
        <w:t>ore tip</w:t>
      </w:r>
      <w:r w:rsidR="00C425EC" w:rsidRPr="009B209D">
        <w:rPr>
          <w:rFonts w:ascii="Book Antiqua" w:eastAsia="Arial Unicode MS" w:hAnsi="Book Antiqua" w:cs="Arial Unicode MS"/>
          <w:b/>
          <w:sz w:val="24"/>
          <w:szCs w:val="24"/>
          <w:lang w:val="en-US" w:eastAsia="zh-CN"/>
        </w:rPr>
        <w:t xml:space="preserve">: </w:t>
      </w:r>
      <w:r w:rsidR="005C3659" w:rsidRPr="009B209D">
        <w:rPr>
          <w:rFonts w:ascii="Book Antiqua" w:hAnsi="Book Antiqua"/>
          <w:sz w:val="24"/>
          <w:szCs w:val="24"/>
          <w:lang w:val="en-US"/>
        </w:rPr>
        <w:t xml:space="preserve">The overall presentation of febrile neutropenia has considerably changed over the last 50 years. Prevention is now feasible with the use of granulocyte colony stimulating factors. If fever appears in a neutropenic patient, empirical therapy with broad spectrum antibiotics is mandatory; it should be adapted to the risk of severe complications that can be now predicted in individual patients using a reliable scoring system. Special situations such as persisting fever in neutropenic patients, the risk of invasive fungal infection and the management of older patients are crucial questions that are discussed as well as the issues linked to the high cost of prophylaxis and therapy. </w:t>
      </w:r>
    </w:p>
    <w:p w14:paraId="28A8F5A9" w14:textId="77777777" w:rsidR="00D000D5" w:rsidRPr="009B209D" w:rsidRDefault="00D000D5" w:rsidP="00DA285E">
      <w:pPr>
        <w:spacing w:after="0" w:line="360" w:lineRule="auto"/>
        <w:jc w:val="both"/>
        <w:rPr>
          <w:rFonts w:ascii="Book Antiqua" w:hAnsi="Book Antiqua" w:cs="Arial"/>
          <w:sz w:val="24"/>
          <w:szCs w:val="24"/>
          <w:lang w:val="en" w:eastAsia="zh-CN"/>
        </w:rPr>
      </w:pPr>
    </w:p>
    <w:p w14:paraId="74E52324" w14:textId="77777777" w:rsidR="00751FB1" w:rsidRPr="009B209D" w:rsidRDefault="00D000D5" w:rsidP="00DA285E">
      <w:pPr>
        <w:spacing w:after="0" w:line="360" w:lineRule="auto"/>
        <w:jc w:val="both"/>
        <w:rPr>
          <w:rFonts w:ascii="Book Antiqua" w:hAnsi="Book Antiqua" w:cs="Arial"/>
          <w:sz w:val="24"/>
          <w:szCs w:val="24"/>
          <w:lang w:val="en-US" w:eastAsia="zh-CN"/>
        </w:rPr>
      </w:pPr>
      <w:r w:rsidRPr="009B209D">
        <w:rPr>
          <w:rFonts w:ascii="Book Antiqua" w:hAnsi="Book Antiqua" w:cs="Arial"/>
          <w:sz w:val="24"/>
          <w:szCs w:val="24"/>
          <w:lang w:val="en-US" w:eastAsia="zh-CN"/>
        </w:rPr>
        <w:t>Klastersky J, Paesmans M, Aoun M, Georgala A, Loizidou A, Lalami Y, Dal Lago L.</w:t>
      </w:r>
      <w:r w:rsidRPr="009B209D">
        <w:rPr>
          <w:rFonts w:ascii="Book Antiqua" w:hAnsi="Book Antiqua" w:cs="Arial"/>
          <w:sz w:val="24"/>
          <w:szCs w:val="24"/>
          <w:lang w:val="en-US"/>
        </w:rPr>
        <w:t xml:space="preserve"> Clinical research in febrile neutropenia in cancer patients: Past achievements and perspectives for the future</w:t>
      </w:r>
      <w:r w:rsidRPr="009B209D">
        <w:rPr>
          <w:rFonts w:ascii="Book Antiqua" w:hAnsi="Book Antiqua" w:cs="Arial"/>
          <w:sz w:val="24"/>
          <w:szCs w:val="24"/>
          <w:lang w:val="en-US" w:eastAsia="zh-CN"/>
        </w:rPr>
        <w:t xml:space="preserve">. </w:t>
      </w:r>
      <w:r w:rsidRPr="009B209D">
        <w:rPr>
          <w:rFonts w:ascii="Book Antiqua" w:hAnsi="Book Antiqua"/>
          <w:i/>
          <w:iCs/>
          <w:sz w:val="24"/>
          <w:szCs w:val="24"/>
          <w:lang w:val="en-US"/>
        </w:rPr>
        <w:t>World J Clin Infect Dis</w:t>
      </w:r>
      <w:r w:rsidRPr="009B209D">
        <w:rPr>
          <w:rFonts w:ascii="Book Antiqua" w:hAnsi="Book Antiqua"/>
          <w:i/>
          <w:iCs/>
          <w:sz w:val="24"/>
          <w:szCs w:val="24"/>
          <w:lang w:val="en-US" w:eastAsia="zh-CN"/>
        </w:rPr>
        <w:t xml:space="preserve"> </w:t>
      </w:r>
      <w:r w:rsidRPr="009B209D">
        <w:rPr>
          <w:rFonts w:ascii="Book Antiqua" w:hAnsi="Book Antiqua"/>
          <w:iCs/>
          <w:sz w:val="24"/>
          <w:szCs w:val="24"/>
          <w:lang w:val="en-US" w:eastAsia="zh-CN"/>
        </w:rPr>
        <w:t xml:space="preserve">2016; </w:t>
      </w:r>
      <w:proofErr w:type="gramStart"/>
      <w:r w:rsidRPr="009B209D">
        <w:rPr>
          <w:rFonts w:ascii="Book Antiqua" w:hAnsi="Book Antiqua"/>
          <w:iCs/>
          <w:sz w:val="24"/>
          <w:szCs w:val="24"/>
          <w:lang w:val="en-US" w:eastAsia="zh-CN"/>
        </w:rPr>
        <w:t>In</w:t>
      </w:r>
      <w:proofErr w:type="gramEnd"/>
      <w:r w:rsidRPr="009B209D">
        <w:rPr>
          <w:rFonts w:ascii="Book Antiqua" w:hAnsi="Book Antiqua"/>
          <w:iCs/>
          <w:sz w:val="24"/>
          <w:szCs w:val="24"/>
          <w:lang w:val="en-US" w:eastAsia="zh-CN"/>
        </w:rPr>
        <w:t xml:space="preserve"> press</w:t>
      </w:r>
    </w:p>
    <w:p w14:paraId="1582189D" w14:textId="77777777" w:rsidR="00BD5EF2" w:rsidRPr="009B209D" w:rsidRDefault="00BD5EF2" w:rsidP="00DA285E">
      <w:pPr>
        <w:spacing w:after="0" w:line="360" w:lineRule="auto"/>
        <w:jc w:val="both"/>
        <w:rPr>
          <w:rFonts w:ascii="Book Antiqua" w:hAnsi="Book Antiqua" w:cs="Arial"/>
          <w:sz w:val="24"/>
          <w:szCs w:val="24"/>
          <w:lang w:val="en-US"/>
        </w:rPr>
      </w:pPr>
      <w:r w:rsidRPr="009B209D">
        <w:rPr>
          <w:rFonts w:ascii="Book Antiqua" w:hAnsi="Book Antiqua" w:cs="Arial"/>
          <w:sz w:val="24"/>
          <w:szCs w:val="24"/>
          <w:lang w:val="en-US"/>
        </w:rPr>
        <w:br w:type="page"/>
      </w:r>
    </w:p>
    <w:p w14:paraId="3AF6EE51" w14:textId="77777777" w:rsidR="00BD5EF2" w:rsidRPr="009B209D" w:rsidRDefault="00FC1085" w:rsidP="00DA285E">
      <w:pPr>
        <w:spacing w:after="0" w:line="360" w:lineRule="auto"/>
        <w:jc w:val="both"/>
        <w:rPr>
          <w:rFonts w:ascii="Book Antiqua" w:hAnsi="Book Antiqua" w:cs="Arial"/>
          <w:b/>
          <w:sz w:val="24"/>
          <w:szCs w:val="24"/>
          <w:lang w:val="en-US" w:eastAsia="zh-CN"/>
        </w:rPr>
      </w:pPr>
      <w:r w:rsidRPr="009B209D">
        <w:rPr>
          <w:rFonts w:ascii="Book Antiqua" w:hAnsi="Book Antiqua" w:cs="Arial"/>
          <w:b/>
          <w:sz w:val="24"/>
          <w:szCs w:val="24"/>
          <w:lang w:val="en-US"/>
        </w:rPr>
        <w:lastRenderedPageBreak/>
        <w:t>HISTORICAL BACKGROUND AND INTRODUCTION</w:t>
      </w:r>
    </w:p>
    <w:p w14:paraId="2E216481" w14:textId="77777777" w:rsidR="00BD5EF2" w:rsidRPr="009B209D" w:rsidRDefault="00BD5EF2" w:rsidP="00DA285E">
      <w:pPr>
        <w:spacing w:after="0" w:line="360" w:lineRule="auto"/>
        <w:jc w:val="both"/>
        <w:rPr>
          <w:rFonts w:ascii="Book Antiqua" w:hAnsi="Book Antiqua" w:cs="Arial"/>
          <w:sz w:val="24"/>
          <w:szCs w:val="24"/>
          <w:lang w:val="en-US"/>
        </w:rPr>
      </w:pPr>
      <w:r w:rsidRPr="009B209D">
        <w:rPr>
          <w:rFonts w:ascii="Book Antiqua" w:hAnsi="Book Antiqua" w:cs="Arial"/>
          <w:sz w:val="24"/>
          <w:szCs w:val="24"/>
          <w:lang w:val="en-US"/>
        </w:rPr>
        <w:t xml:space="preserve">In 1966, Bodey </w:t>
      </w:r>
      <w:r w:rsidR="00FC1085" w:rsidRPr="009B209D">
        <w:rPr>
          <w:rFonts w:ascii="Book Antiqua" w:hAnsi="Book Antiqua" w:cs="Arial"/>
          <w:i/>
          <w:sz w:val="24"/>
          <w:szCs w:val="24"/>
          <w:lang w:val="en-US"/>
        </w:rPr>
        <w:t xml:space="preserve">et </w:t>
      </w:r>
      <w:proofErr w:type="gramStart"/>
      <w:r w:rsidR="00FC1085" w:rsidRPr="009B209D">
        <w:rPr>
          <w:rFonts w:ascii="Book Antiqua" w:hAnsi="Book Antiqua" w:cs="Arial"/>
          <w:i/>
          <w:sz w:val="24"/>
          <w:szCs w:val="24"/>
          <w:lang w:val="en-US"/>
        </w:rPr>
        <w:t>al</w:t>
      </w:r>
      <w:r w:rsidR="00FC1085" w:rsidRPr="009B209D">
        <w:rPr>
          <w:rFonts w:ascii="Book Antiqua" w:hAnsi="Book Antiqua" w:cs="Arial"/>
          <w:sz w:val="24"/>
          <w:szCs w:val="24"/>
          <w:vertAlign w:val="superscript"/>
          <w:lang w:val="en-US"/>
        </w:rPr>
        <w:t>[</w:t>
      </w:r>
      <w:proofErr w:type="gramEnd"/>
      <w:r w:rsidR="00FC1085" w:rsidRPr="009B209D">
        <w:rPr>
          <w:rFonts w:ascii="Book Antiqua" w:hAnsi="Book Antiqua" w:cs="Arial"/>
          <w:sz w:val="24"/>
          <w:szCs w:val="24"/>
          <w:vertAlign w:val="superscript"/>
          <w:lang w:val="en-US"/>
        </w:rPr>
        <w:t>1]</w:t>
      </w:r>
      <w:r w:rsidRPr="009B209D">
        <w:rPr>
          <w:rFonts w:ascii="Book Antiqua" w:hAnsi="Book Antiqua" w:cs="Arial"/>
          <w:sz w:val="24"/>
          <w:szCs w:val="24"/>
          <w:lang w:val="en-US"/>
        </w:rPr>
        <w:t xml:space="preserve"> showed convincingly that severe and/or protected neutropenia, in cancer patients, was associated with increased risks of severe infection. At that time, patients receiving chemotherapy (CT) were almost exclusively those with acute leukemia, a condition associated with severe bone marrow dysfunction. As a result of severe neut</w:t>
      </w:r>
      <w:r w:rsidR="008E0204" w:rsidRPr="009B209D">
        <w:rPr>
          <w:rFonts w:ascii="Book Antiqua" w:hAnsi="Book Antiqua" w:cs="Arial"/>
          <w:sz w:val="24"/>
          <w:szCs w:val="24"/>
          <w:lang w:val="en-US"/>
        </w:rPr>
        <w:t>ropenia, overwhelming infection</w:t>
      </w:r>
      <w:r w:rsidR="008E0204" w:rsidRPr="009B209D">
        <w:rPr>
          <w:rFonts w:ascii="Book Antiqua" w:hAnsi="Book Antiqua" w:cs="Arial"/>
          <w:sz w:val="24"/>
          <w:szCs w:val="24"/>
          <w:lang w:val="en-US" w:eastAsia="zh-CN"/>
        </w:rPr>
        <w:t>-</w:t>
      </w:r>
      <w:r w:rsidRPr="009B209D">
        <w:rPr>
          <w:rFonts w:ascii="Book Antiqua" w:hAnsi="Book Antiqua" w:cs="Arial"/>
          <w:sz w:val="24"/>
          <w:szCs w:val="24"/>
          <w:lang w:val="en-US"/>
        </w:rPr>
        <w:t xml:space="preserve">mainly caused by </w:t>
      </w:r>
      <w:r w:rsidR="00B02412" w:rsidRPr="009B209D">
        <w:rPr>
          <w:rFonts w:ascii="Book Antiqua" w:hAnsi="Book Antiqua" w:cs="Arial"/>
          <w:sz w:val="24"/>
          <w:szCs w:val="24"/>
          <w:lang w:val="en-US"/>
        </w:rPr>
        <w:t>Gram</w:t>
      </w:r>
      <w:r w:rsidRPr="009B209D">
        <w:rPr>
          <w:rFonts w:ascii="Book Antiqua" w:hAnsi="Book Antiqua" w:cs="Arial"/>
          <w:sz w:val="24"/>
          <w:szCs w:val="24"/>
          <w:lang w:val="en-US"/>
        </w:rPr>
        <w:t>-negative sepsis - was responsible for a mortality in the range of 90%, often precluding the completion of s</w:t>
      </w:r>
      <w:r w:rsidR="008E0204" w:rsidRPr="009B209D">
        <w:rPr>
          <w:rFonts w:ascii="Book Antiqua" w:hAnsi="Book Antiqua" w:cs="Arial"/>
          <w:sz w:val="24"/>
          <w:szCs w:val="24"/>
          <w:lang w:val="en-US"/>
        </w:rPr>
        <w:t xml:space="preserve">uccessful anti-leukemic </w:t>
      </w:r>
      <w:proofErr w:type="gramStart"/>
      <w:r w:rsidR="008E0204" w:rsidRPr="009B209D">
        <w:rPr>
          <w:rFonts w:ascii="Book Antiqua" w:hAnsi="Book Antiqua" w:cs="Arial"/>
          <w:sz w:val="24"/>
          <w:szCs w:val="24"/>
          <w:lang w:val="en-US"/>
        </w:rPr>
        <w:t>therapy</w:t>
      </w:r>
      <w:r w:rsidR="005C3659" w:rsidRPr="009B209D">
        <w:rPr>
          <w:rFonts w:ascii="Book Antiqua" w:hAnsi="Book Antiqua" w:cs="Arial"/>
          <w:sz w:val="24"/>
          <w:szCs w:val="24"/>
          <w:vertAlign w:val="superscript"/>
          <w:lang w:val="en-US"/>
        </w:rPr>
        <w:t>[</w:t>
      </w:r>
      <w:proofErr w:type="gramEnd"/>
      <w:r w:rsidR="005C3659" w:rsidRPr="009B209D">
        <w:rPr>
          <w:rFonts w:ascii="Book Antiqua" w:hAnsi="Book Antiqua" w:cs="Arial"/>
          <w:sz w:val="24"/>
          <w:szCs w:val="24"/>
          <w:vertAlign w:val="superscript"/>
          <w:lang w:val="en-US"/>
        </w:rPr>
        <w:t>2]</w:t>
      </w:r>
      <w:r w:rsidRPr="009B209D">
        <w:rPr>
          <w:rFonts w:ascii="Book Antiqua" w:hAnsi="Book Antiqua" w:cs="Arial"/>
          <w:sz w:val="24"/>
          <w:szCs w:val="24"/>
          <w:lang w:val="en-US"/>
        </w:rPr>
        <w:t>. It was also observed</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en-US"/>
        </w:rPr>
        <w:t>at that time that mortality resulting from sepsis, in those severely neutropenic patients, was early after the onset of fever and that fever was often the only manifestation of the infection; this led to the concept of febrile neutropenia (FN), which was widely accepted as a significant clinical syndrome.</w:t>
      </w:r>
    </w:p>
    <w:p w14:paraId="521982DA" w14:textId="77777777" w:rsidR="00BD5EF2" w:rsidRPr="009B209D" w:rsidRDefault="00BD5EF2" w:rsidP="00B02412">
      <w:pPr>
        <w:spacing w:after="0"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US"/>
        </w:rPr>
        <w:t xml:space="preserve">Today, the syndrome has become more heterogeneous; most patients with FN are receiving relatively less myelotoxic CT for solid tumors; as a consequence, the overall incidence of FN in </w:t>
      </w:r>
      <w:r w:rsidR="008E0204" w:rsidRPr="009B209D">
        <w:rPr>
          <w:rFonts w:ascii="Book Antiqua" w:hAnsi="Book Antiqua" w:cs="Arial"/>
          <w:sz w:val="24"/>
          <w:szCs w:val="24"/>
          <w:lang w:val="en-US"/>
        </w:rPr>
        <w:t>CT</w:t>
      </w:r>
      <w:r w:rsidRPr="009B209D">
        <w:rPr>
          <w:rFonts w:ascii="Book Antiqua" w:hAnsi="Book Antiqua" w:cs="Arial"/>
          <w:sz w:val="24"/>
          <w:szCs w:val="24"/>
          <w:lang w:val="en-US"/>
        </w:rPr>
        <w:t xml:space="preserve">-treated patients has dropped to 10% and the overall mortality, in cases of </w:t>
      </w:r>
      <w:r w:rsidR="00B02412" w:rsidRPr="009B209D">
        <w:rPr>
          <w:rFonts w:ascii="Book Antiqua" w:hAnsi="Book Antiqua" w:cs="Arial"/>
          <w:sz w:val="24"/>
          <w:szCs w:val="24"/>
          <w:lang w:val="en-US"/>
        </w:rPr>
        <w:t>Gram</w:t>
      </w:r>
      <w:r w:rsidRPr="009B209D">
        <w:rPr>
          <w:rFonts w:ascii="Book Antiqua" w:hAnsi="Book Antiqua" w:cs="Arial"/>
          <w:sz w:val="24"/>
          <w:szCs w:val="24"/>
          <w:lang w:val="en-US"/>
        </w:rPr>
        <w:t>-neg</w:t>
      </w:r>
      <w:r w:rsidR="00E73A89" w:rsidRPr="009B209D">
        <w:rPr>
          <w:rFonts w:ascii="Book Antiqua" w:hAnsi="Book Antiqua" w:cs="Arial"/>
          <w:sz w:val="24"/>
          <w:szCs w:val="24"/>
          <w:lang w:val="en-US"/>
        </w:rPr>
        <w:t>ative bacteremia, is about</w:t>
      </w:r>
      <w:r w:rsidR="008E0204" w:rsidRPr="009B209D">
        <w:rPr>
          <w:rFonts w:ascii="Book Antiqua" w:hAnsi="Book Antiqua" w:cs="Arial"/>
          <w:sz w:val="24"/>
          <w:szCs w:val="24"/>
          <w:lang w:val="en-US"/>
        </w:rPr>
        <w:t xml:space="preserve"> 20%</w:t>
      </w:r>
      <w:r w:rsidR="005C3659" w:rsidRPr="009B209D">
        <w:rPr>
          <w:rFonts w:ascii="Book Antiqua" w:hAnsi="Book Antiqua" w:cs="Arial"/>
          <w:sz w:val="24"/>
          <w:szCs w:val="24"/>
          <w:vertAlign w:val="superscript"/>
          <w:lang w:val="en-US"/>
        </w:rPr>
        <w:t>[</w:t>
      </w:r>
      <w:r w:rsidRPr="009B209D">
        <w:rPr>
          <w:rFonts w:ascii="Book Antiqua" w:hAnsi="Book Antiqua" w:cs="Arial"/>
          <w:sz w:val="24"/>
          <w:szCs w:val="24"/>
          <w:vertAlign w:val="superscript"/>
          <w:lang w:val="en-US"/>
        </w:rPr>
        <w:t>3</w:t>
      </w:r>
      <w:r w:rsidR="005C3659"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xml:space="preserve">. At the same time, there has been a significant shift in the microbiological etiology of FN in neutropenic patients; gradually </w:t>
      </w:r>
      <w:r w:rsidR="00B02412" w:rsidRPr="009B209D">
        <w:rPr>
          <w:rFonts w:ascii="Book Antiqua" w:hAnsi="Book Antiqua" w:cs="Arial"/>
          <w:sz w:val="24"/>
          <w:szCs w:val="24"/>
          <w:lang w:val="en-US"/>
        </w:rPr>
        <w:t>Gram</w:t>
      </w:r>
      <w:r w:rsidRPr="009B209D">
        <w:rPr>
          <w:rFonts w:ascii="Book Antiqua" w:hAnsi="Book Antiqua" w:cs="Arial"/>
          <w:sz w:val="24"/>
          <w:szCs w:val="24"/>
          <w:lang w:val="en-US"/>
        </w:rPr>
        <w:t xml:space="preserve">-positive infections became more prevalent and, actually, </w:t>
      </w:r>
      <w:r w:rsidR="00B02412" w:rsidRPr="009B209D">
        <w:rPr>
          <w:rFonts w:ascii="Book Antiqua" w:hAnsi="Book Antiqua" w:cs="Arial"/>
          <w:sz w:val="24"/>
          <w:szCs w:val="24"/>
          <w:lang w:val="en-US"/>
        </w:rPr>
        <w:t>Gram</w:t>
      </w:r>
      <w:r w:rsidRPr="009B209D">
        <w:rPr>
          <w:rFonts w:ascii="Book Antiqua" w:hAnsi="Book Antiqua" w:cs="Arial"/>
          <w:sz w:val="24"/>
          <w:szCs w:val="24"/>
          <w:lang w:val="en-US"/>
        </w:rPr>
        <w:t xml:space="preserve">-positive and </w:t>
      </w:r>
      <w:r w:rsidR="00B02412" w:rsidRPr="009B209D">
        <w:rPr>
          <w:rFonts w:ascii="Book Antiqua" w:hAnsi="Book Antiqua" w:cs="Arial"/>
          <w:sz w:val="24"/>
          <w:szCs w:val="24"/>
          <w:lang w:val="en-US"/>
        </w:rPr>
        <w:t>Gram</w:t>
      </w:r>
      <w:r w:rsidRPr="009B209D">
        <w:rPr>
          <w:rFonts w:ascii="Book Antiqua" w:hAnsi="Book Antiqua" w:cs="Arial"/>
          <w:sz w:val="24"/>
          <w:szCs w:val="24"/>
          <w:lang w:val="en-US"/>
        </w:rPr>
        <w:t xml:space="preserve">-negative microorganisms are involved, as a cause of bacteremia in patients with FN, in 50% of the cases, </w:t>
      </w:r>
      <w:proofErr w:type="gramStart"/>
      <w:r w:rsidRPr="009B209D">
        <w:rPr>
          <w:rFonts w:ascii="Book Antiqua" w:hAnsi="Book Antiqua" w:cs="Arial"/>
          <w:sz w:val="24"/>
          <w:szCs w:val="24"/>
          <w:lang w:val="en-US"/>
        </w:rPr>
        <w:t>respectively</w:t>
      </w:r>
      <w:r w:rsidR="005C3659" w:rsidRPr="009B209D">
        <w:rPr>
          <w:rFonts w:ascii="Book Antiqua" w:hAnsi="Book Antiqua" w:cs="Arial"/>
          <w:sz w:val="24"/>
          <w:szCs w:val="24"/>
          <w:vertAlign w:val="superscript"/>
          <w:lang w:val="en-US"/>
        </w:rPr>
        <w:t>[</w:t>
      </w:r>
      <w:proofErr w:type="gramEnd"/>
      <w:r w:rsidRPr="009B209D">
        <w:rPr>
          <w:rFonts w:ascii="Book Antiqua" w:hAnsi="Book Antiqua" w:cs="Arial"/>
          <w:sz w:val="24"/>
          <w:szCs w:val="24"/>
          <w:vertAlign w:val="superscript"/>
          <w:lang w:val="en-US"/>
        </w:rPr>
        <w:t>3</w:t>
      </w:r>
      <w:r w:rsidR="005C3659"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p>
    <w:p w14:paraId="37BDC4CE" w14:textId="77777777" w:rsidR="00BD5EF2" w:rsidRPr="009B209D" w:rsidRDefault="00BD5EF2" w:rsidP="00B02412">
      <w:pPr>
        <w:spacing w:after="0"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US"/>
        </w:rPr>
        <w:t>A major advance in the approach of FN has been the introduction of empirical broad spectrum antimicrobial therapy as soon as fever ap</w:t>
      </w:r>
      <w:r w:rsidR="008E0204" w:rsidRPr="009B209D">
        <w:rPr>
          <w:rFonts w:ascii="Book Antiqua" w:hAnsi="Book Antiqua" w:cs="Arial"/>
          <w:sz w:val="24"/>
          <w:szCs w:val="24"/>
          <w:lang w:val="en-US"/>
        </w:rPr>
        <w:t xml:space="preserve">peared in a neutropenic </w:t>
      </w:r>
      <w:proofErr w:type="gramStart"/>
      <w:r w:rsidR="008E0204" w:rsidRPr="009B209D">
        <w:rPr>
          <w:rFonts w:ascii="Book Antiqua" w:hAnsi="Book Antiqua" w:cs="Arial"/>
          <w:sz w:val="24"/>
          <w:szCs w:val="24"/>
          <w:lang w:val="en-US"/>
        </w:rPr>
        <w:t>patient</w:t>
      </w:r>
      <w:r w:rsidR="005C3659" w:rsidRPr="009B209D">
        <w:rPr>
          <w:rFonts w:ascii="Book Antiqua" w:hAnsi="Book Antiqua" w:cs="Arial"/>
          <w:sz w:val="24"/>
          <w:szCs w:val="24"/>
          <w:vertAlign w:val="superscript"/>
          <w:lang w:val="en-US"/>
        </w:rPr>
        <w:t>[</w:t>
      </w:r>
      <w:proofErr w:type="gramEnd"/>
      <w:r w:rsidRPr="009B209D">
        <w:rPr>
          <w:rFonts w:ascii="Book Antiqua" w:hAnsi="Book Antiqua" w:cs="Arial"/>
          <w:sz w:val="24"/>
          <w:szCs w:val="24"/>
          <w:vertAlign w:val="superscript"/>
          <w:lang w:val="en-US"/>
        </w:rPr>
        <w:t>4</w:t>
      </w:r>
      <w:r w:rsidR="005C3659"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That concept that has never been challenged in a comparative trial, was then against the dogma of treating infection; however, it proved to be obviously so effective that it is still accepted as a paradigm</w:t>
      </w:r>
      <w:r w:rsidR="008E0204" w:rsidRPr="009B209D">
        <w:rPr>
          <w:rFonts w:ascii="Book Antiqua" w:hAnsi="Book Antiqua" w:cs="Arial"/>
          <w:sz w:val="24"/>
          <w:szCs w:val="24"/>
          <w:lang w:val="en-US"/>
        </w:rPr>
        <w:t xml:space="preserve"> for the management of FN </w:t>
      </w:r>
      <w:proofErr w:type="gramStart"/>
      <w:r w:rsidR="008E0204" w:rsidRPr="009B209D">
        <w:rPr>
          <w:rFonts w:ascii="Book Antiqua" w:hAnsi="Book Antiqua" w:cs="Arial"/>
          <w:sz w:val="24"/>
          <w:szCs w:val="24"/>
          <w:lang w:val="en-US"/>
        </w:rPr>
        <w:t>today</w:t>
      </w:r>
      <w:r w:rsidR="005C3659" w:rsidRPr="009B209D">
        <w:rPr>
          <w:rFonts w:ascii="Book Antiqua" w:hAnsi="Book Antiqua" w:cs="Arial"/>
          <w:sz w:val="24"/>
          <w:szCs w:val="24"/>
          <w:vertAlign w:val="superscript"/>
          <w:lang w:val="en-US"/>
        </w:rPr>
        <w:t>[</w:t>
      </w:r>
      <w:proofErr w:type="gramEnd"/>
      <w:r w:rsidRPr="009B209D">
        <w:rPr>
          <w:rFonts w:ascii="Book Antiqua" w:hAnsi="Book Antiqua" w:cs="Arial"/>
          <w:sz w:val="24"/>
          <w:szCs w:val="24"/>
          <w:vertAlign w:val="superscript"/>
          <w:lang w:val="en-US"/>
        </w:rPr>
        <w:t>5</w:t>
      </w:r>
      <w:r w:rsidR="005C3659"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p>
    <w:p w14:paraId="0633E3FD" w14:textId="77777777" w:rsidR="00BD5EF2" w:rsidRPr="009B209D" w:rsidRDefault="00BD5EF2" w:rsidP="00B02412">
      <w:pPr>
        <w:spacing w:after="0"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US"/>
        </w:rPr>
        <w:t>However, with the changing epidemiology of FN, it became obvious that all patients with FN probably had no longer the same risk of complications and death; this observation led to the search for prognostic factors of these complications and, consequently, with the possibility of prediction of that risk, to adjustments of empirical therapy. These aspects will be dealt with in details later in this paper.</w:t>
      </w:r>
      <w:r w:rsidR="00B02412" w:rsidRPr="009B209D">
        <w:rPr>
          <w:rFonts w:ascii="Book Antiqua" w:hAnsi="Book Antiqua" w:cs="Arial" w:hint="eastAsia"/>
          <w:sz w:val="24"/>
          <w:szCs w:val="24"/>
          <w:lang w:val="en-US" w:eastAsia="zh-CN"/>
        </w:rPr>
        <w:t xml:space="preserve"> </w:t>
      </w:r>
      <w:r w:rsidRPr="009B209D">
        <w:rPr>
          <w:rFonts w:ascii="Book Antiqua" w:hAnsi="Book Antiqua" w:cs="Arial"/>
          <w:sz w:val="24"/>
          <w:szCs w:val="24"/>
          <w:lang w:val="en-US"/>
        </w:rPr>
        <w:t>Finally, a major issue in CT treated cancer patients is the prevention of FN; these aspects will also be discussed in detail later.</w:t>
      </w:r>
    </w:p>
    <w:p w14:paraId="0FBE0986" w14:textId="77777777" w:rsidR="00BD5EF2" w:rsidRPr="009B209D" w:rsidRDefault="00BD5EF2" w:rsidP="00DA285E">
      <w:pPr>
        <w:spacing w:after="0" w:line="360" w:lineRule="auto"/>
        <w:jc w:val="both"/>
        <w:rPr>
          <w:rFonts w:ascii="Book Antiqua" w:hAnsi="Book Antiqua" w:cs="Arial"/>
          <w:sz w:val="24"/>
          <w:szCs w:val="24"/>
          <w:lang w:val="en-US" w:eastAsia="zh-CN"/>
        </w:rPr>
      </w:pPr>
    </w:p>
    <w:p w14:paraId="08801E65" w14:textId="77777777" w:rsidR="00BD5EF2" w:rsidRPr="009B209D" w:rsidRDefault="008E0204" w:rsidP="00DA285E">
      <w:pPr>
        <w:spacing w:after="0" w:line="360" w:lineRule="auto"/>
        <w:jc w:val="both"/>
        <w:rPr>
          <w:rFonts w:ascii="Book Antiqua" w:hAnsi="Book Antiqua" w:cs="Arial"/>
          <w:b/>
          <w:sz w:val="24"/>
          <w:szCs w:val="24"/>
          <w:lang w:val="en-US" w:eastAsia="zh-CN"/>
        </w:rPr>
      </w:pPr>
      <w:r w:rsidRPr="009B209D">
        <w:rPr>
          <w:rFonts w:ascii="Book Antiqua" w:hAnsi="Book Antiqua" w:cs="Arial"/>
          <w:b/>
          <w:sz w:val="24"/>
          <w:szCs w:val="24"/>
          <w:lang w:val="en-US"/>
        </w:rPr>
        <w:t>NATURAL HISTORY OF FN</w:t>
      </w:r>
    </w:p>
    <w:p w14:paraId="361AAB76" w14:textId="77777777" w:rsidR="00BD5EF2" w:rsidRPr="009B209D" w:rsidRDefault="00BD5EF2" w:rsidP="00DA285E">
      <w:pPr>
        <w:spacing w:after="0" w:line="360" w:lineRule="auto"/>
        <w:jc w:val="both"/>
        <w:rPr>
          <w:rFonts w:ascii="Book Antiqua" w:hAnsi="Book Antiqua" w:cs="Arial"/>
          <w:sz w:val="24"/>
          <w:szCs w:val="24"/>
          <w:lang w:val="en-US"/>
        </w:rPr>
      </w:pPr>
      <w:r w:rsidRPr="009B209D">
        <w:rPr>
          <w:rFonts w:ascii="Book Antiqua" w:hAnsi="Book Antiqua" w:cs="Arial"/>
          <w:sz w:val="24"/>
          <w:szCs w:val="24"/>
          <w:lang w:val="en-US"/>
        </w:rPr>
        <w:t xml:space="preserve">The severity of neutropenia </w:t>
      </w:r>
      <w:r w:rsidR="008E0204" w:rsidRPr="009B209D">
        <w:rPr>
          <w:rFonts w:ascii="Book Antiqua" w:hAnsi="Book Antiqua" w:cs="Arial"/>
          <w:sz w:val="24"/>
          <w:szCs w:val="24"/>
          <w:lang w:val="en-US" w:eastAsia="zh-CN"/>
        </w:rPr>
        <w:t>-</w:t>
      </w:r>
      <w:r w:rsidRPr="009B209D">
        <w:rPr>
          <w:rFonts w:ascii="Book Antiqua" w:hAnsi="Book Antiqua" w:cs="Arial"/>
          <w:sz w:val="24"/>
          <w:szCs w:val="24"/>
          <w:lang w:val="en-US"/>
        </w:rPr>
        <w:t xml:space="preserve"> which directly influences the frequency of FN </w:t>
      </w:r>
      <w:r w:rsidR="008E0204" w:rsidRPr="009B209D">
        <w:rPr>
          <w:rFonts w:ascii="Book Antiqua" w:hAnsi="Book Antiqua" w:cs="Arial"/>
          <w:sz w:val="24"/>
          <w:szCs w:val="24"/>
          <w:lang w:val="en-US" w:eastAsia="zh-CN"/>
        </w:rPr>
        <w:t>-</w:t>
      </w:r>
      <w:r w:rsidRPr="009B209D">
        <w:rPr>
          <w:rFonts w:ascii="Book Antiqua" w:hAnsi="Book Antiqua" w:cs="Arial"/>
          <w:sz w:val="24"/>
          <w:szCs w:val="24"/>
          <w:lang w:val="en-US"/>
        </w:rPr>
        <w:t xml:space="preserve"> is clearly related to the intensity of CT (number of agents and respective doses, as well as the myelotoxic potential of each component). However, the relationship between the type of CT and the risk of FN is far from being perfect. There are models that classify the common CT regimens according to the risk of FN as being low (&lt;</w:t>
      </w:r>
      <w:r w:rsidR="008E0204" w:rsidRPr="009B209D">
        <w:rPr>
          <w:rFonts w:ascii="Book Antiqua" w:hAnsi="Book Antiqua" w:cs="Arial"/>
          <w:sz w:val="24"/>
          <w:szCs w:val="24"/>
          <w:lang w:val="en-US" w:eastAsia="zh-CN"/>
        </w:rPr>
        <w:t xml:space="preserve"> </w:t>
      </w:r>
      <w:r w:rsidRPr="009B209D">
        <w:rPr>
          <w:rFonts w:ascii="Book Antiqua" w:hAnsi="Book Antiqua" w:cs="Arial"/>
          <w:sz w:val="24"/>
          <w:szCs w:val="24"/>
          <w:lang w:val="en-US"/>
        </w:rPr>
        <w:t>10%), interm</w:t>
      </w:r>
      <w:r w:rsidR="005C3659" w:rsidRPr="009B209D">
        <w:rPr>
          <w:rFonts w:ascii="Book Antiqua" w:hAnsi="Book Antiqua" w:cs="Arial"/>
          <w:sz w:val="24"/>
          <w:szCs w:val="24"/>
          <w:lang w:val="en-US"/>
        </w:rPr>
        <w:t>ediate (10</w:t>
      </w:r>
      <w:r w:rsidR="008E0204" w:rsidRPr="009B209D">
        <w:rPr>
          <w:rFonts w:ascii="Book Antiqua" w:hAnsi="Book Antiqua" w:cs="Arial"/>
          <w:sz w:val="24"/>
          <w:szCs w:val="24"/>
          <w:lang w:val="en-US" w:eastAsia="zh-CN"/>
        </w:rPr>
        <w:t>%</w:t>
      </w:r>
      <w:r w:rsidR="005C3659" w:rsidRPr="009B209D">
        <w:rPr>
          <w:rFonts w:ascii="Book Antiqua" w:hAnsi="Book Antiqua" w:cs="Arial"/>
          <w:sz w:val="24"/>
          <w:szCs w:val="24"/>
          <w:lang w:val="en-US"/>
        </w:rPr>
        <w:t>-20%) or high (&gt;</w:t>
      </w:r>
      <w:r w:rsidR="008E0204" w:rsidRPr="009B209D">
        <w:rPr>
          <w:rFonts w:ascii="Book Antiqua" w:hAnsi="Book Antiqua" w:cs="Arial"/>
          <w:sz w:val="24"/>
          <w:szCs w:val="24"/>
          <w:lang w:val="en-US" w:eastAsia="zh-CN"/>
        </w:rPr>
        <w:t xml:space="preserve"> </w:t>
      </w:r>
      <w:r w:rsidR="008E0204" w:rsidRPr="009B209D">
        <w:rPr>
          <w:rFonts w:ascii="Book Antiqua" w:hAnsi="Book Antiqua" w:cs="Arial"/>
          <w:sz w:val="24"/>
          <w:szCs w:val="24"/>
          <w:lang w:val="en-US"/>
        </w:rPr>
        <w:t>20%)</w:t>
      </w:r>
      <w:r w:rsidR="005C3659" w:rsidRPr="009B209D">
        <w:rPr>
          <w:rFonts w:ascii="Book Antiqua" w:hAnsi="Book Antiqua" w:cs="Arial"/>
          <w:sz w:val="24"/>
          <w:szCs w:val="24"/>
          <w:vertAlign w:val="superscript"/>
          <w:lang w:val="en-US"/>
        </w:rPr>
        <w:t>[</w:t>
      </w:r>
      <w:r w:rsidRPr="009B209D">
        <w:rPr>
          <w:rFonts w:ascii="Book Antiqua" w:hAnsi="Book Antiqua" w:cs="Arial"/>
          <w:sz w:val="24"/>
          <w:szCs w:val="24"/>
          <w:vertAlign w:val="superscript"/>
          <w:lang w:val="en-US"/>
        </w:rPr>
        <w:t>6,7</w:t>
      </w:r>
      <w:r w:rsidR="005C3659"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xml:space="preserve"> but their predictive values are far from being optimal because they do not take into account the factors linked to the patients and to the underlying disease(s) (cancer and co-morbidities) which can increase the risk of developing FN and result in different frequencies of FN with the use of the same type of CT. These factors, which also increase the risk of complications and death during an episode of FN, will be discussed later.</w:t>
      </w:r>
    </w:p>
    <w:p w14:paraId="38308C22" w14:textId="77777777" w:rsidR="00BD5EF2" w:rsidRPr="009B209D" w:rsidRDefault="00BD5EF2" w:rsidP="00B02412">
      <w:pPr>
        <w:spacing w:after="0"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US"/>
        </w:rPr>
        <w:t xml:space="preserve">It has been shown, in patients with many different tumors (lymphoma, breast, colon, lung, ovary and others) that the risk of developing FN is maximal during the first cycle </w:t>
      </w:r>
      <w:r w:rsidR="008E0204" w:rsidRPr="009B209D">
        <w:rPr>
          <w:rFonts w:ascii="Book Antiqua" w:hAnsi="Book Antiqua" w:cs="Arial"/>
          <w:sz w:val="24"/>
          <w:szCs w:val="24"/>
          <w:lang w:val="en-US"/>
        </w:rPr>
        <w:t xml:space="preserve">of CT and diminished </w:t>
      </w:r>
      <w:proofErr w:type="gramStart"/>
      <w:r w:rsidR="008E0204" w:rsidRPr="009B209D">
        <w:rPr>
          <w:rFonts w:ascii="Book Antiqua" w:hAnsi="Book Antiqua" w:cs="Arial"/>
          <w:sz w:val="24"/>
          <w:szCs w:val="24"/>
          <w:lang w:val="en-US"/>
        </w:rPr>
        <w:t>afterwards</w:t>
      </w:r>
      <w:r w:rsidR="005C3659" w:rsidRPr="009B209D">
        <w:rPr>
          <w:rFonts w:ascii="Book Antiqua" w:hAnsi="Book Antiqua" w:cs="Arial"/>
          <w:sz w:val="24"/>
          <w:szCs w:val="24"/>
          <w:vertAlign w:val="superscript"/>
          <w:lang w:val="en-US"/>
        </w:rPr>
        <w:t>[</w:t>
      </w:r>
      <w:proofErr w:type="gramEnd"/>
      <w:r w:rsidRPr="009B209D">
        <w:rPr>
          <w:rFonts w:ascii="Book Antiqua" w:hAnsi="Book Antiqua" w:cs="Arial"/>
          <w:sz w:val="24"/>
          <w:szCs w:val="24"/>
          <w:vertAlign w:val="superscript"/>
          <w:lang w:val="en-US"/>
        </w:rPr>
        <w:t>8</w:t>
      </w:r>
      <w:r w:rsidR="005C3659"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While the precise reason for that is not known, the clinical implication is very clear:</w:t>
      </w:r>
      <w:r w:rsidR="008E0204" w:rsidRPr="009B209D">
        <w:rPr>
          <w:rFonts w:ascii="Book Antiqua" w:hAnsi="Book Antiqua" w:cs="Arial"/>
          <w:sz w:val="24"/>
          <w:szCs w:val="24"/>
          <w:lang w:val="en-US"/>
        </w:rPr>
        <w:t xml:space="preserve"> I</w:t>
      </w:r>
      <w:r w:rsidRPr="009B209D">
        <w:rPr>
          <w:rFonts w:ascii="Book Antiqua" w:hAnsi="Book Antiqua" w:cs="Arial"/>
          <w:sz w:val="24"/>
          <w:szCs w:val="24"/>
          <w:lang w:val="en-US"/>
        </w:rPr>
        <w:t>f a prophylaxis of FN exists (this will be discussed later), it should be applied from the first cycle of CT.</w:t>
      </w:r>
    </w:p>
    <w:p w14:paraId="397CCC05" w14:textId="77777777" w:rsidR="00BD5EF2" w:rsidRPr="009B209D" w:rsidRDefault="00BD5EF2" w:rsidP="00B02412">
      <w:pPr>
        <w:spacing w:after="0"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US"/>
        </w:rPr>
        <w:t>As shown in Table 1, FN is associated with a significant frequency of severe complications and deaths. These data are derived from a study of 2142 patients with FN registered in two observational studies conducted in different insti</w:t>
      </w:r>
      <w:r w:rsidR="008E0204" w:rsidRPr="009B209D">
        <w:rPr>
          <w:rFonts w:ascii="Book Antiqua" w:hAnsi="Book Antiqua" w:cs="Arial"/>
          <w:sz w:val="24"/>
          <w:szCs w:val="24"/>
          <w:lang w:val="en-US"/>
        </w:rPr>
        <w:t xml:space="preserve">tutions and different </w:t>
      </w:r>
      <w:proofErr w:type="gramStart"/>
      <w:r w:rsidR="008E0204" w:rsidRPr="009B209D">
        <w:rPr>
          <w:rFonts w:ascii="Book Antiqua" w:hAnsi="Book Antiqua" w:cs="Arial"/>
          <w:sz w:val="24"/>
          <w:szCs w:val="24"/>
          <w:lang w:val="en-US"/>
        </w:rPr>
        <w:t>countries</w:t>
      </w:r>
      <w:r w:rsidR="00CB608C" w:rsidRPr="009B209D">
        <w:rPr>
          <w:rFonts w:ascii="Book Antiqua" w:hAnsi="Book Antiqua" w:cs="Arial"/>
          <w:sz w:val="24"/>
          <w:szCs w:val="24"/>
          <w:vertAlign w:val="superscript"/>
          <w:lang w:val="en-US"/>
        </w:rPr>
        <w:t>[</w:t>
      </w:r>
      <w:proofErr w:type="gramEnd"/>
      <w:r w:rsidRPr="009B209D">
        <w:rPr>
          <w:rFonts w:ascii="Book Antiqua" w:hAnsi="Book Antiqua" w:cs="Arial"/>
          <w:sz w:val="24"/>
          <w:szCs w:val="24"/>
          <w:vertAlign w:val="superscript"/>
          <w:lang w:val="en-US"/>
        </w:rPr>
        <w:t>3</w:t>
      </w:r>
      <w:r w:rsidR="00CB608C"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It is shown that the type of underlying neoplasia, be it hematological malignancy or solid tumor, does not influence significantly the incidence of complications or deaths during episodes of FN; on the other hand, the presence of bacteremia significantly increases both morbidity and mortality. Unfortunately, bacteremia is not easy to predict on a clinical basis at the time of onset fever, although manifestations such as high fever, hypotension and thrombocytopenia are possible clues for it. It is also important to stress that the presence of a focal infection (</w:t>
      </w:r>
      <w:r w:rsidRPr="009B209D">
        <w:rPr>
          <w:rFonts w:ascii="Book Antiqua" w:hAnsi="Book Antiqua" w:cs="Arial"/>
          <w:i/>
          <w:sz w:val="24"/>
          <w:szCs w:val="24"/>
          <w:lang w:val="en-US"/>
        </w:rPr>
        <w:t>e.g.</w:t>
      </w:r>
      <w:r w:rsidR="008E0204" w:rsidRPr="009B209D">
        <w:rPr>
          <w:rFonts w:ascii="Book Antiqua" w:hAnsi="Book Antiqua" w:cs="Arial"/>
          <w:sz w:val="24"/>
          <w:szCs w:val="24"/>
          <w:lang w:val="en-US" w:eastAsia="zh-CN"/>
        </w:rPr>
        <w:t>,</w:t>
      </w:r>
      <w:r w:rsidRPr="009B209D">
        <w:rPr>
          <w:rFonts w:ascii="Book Antiqua" w:hAnsi="Book Antiqua" w:cs="Arial"/>
          <w:sz w:val="24"/>
          <w:szCs w:val="24"/>
          <w:lang w:val="en-US"/>
        </w:rPr>
        <w:t xml:space="preserve"> pneumonia or cellulitis) increases the risk of dying during an episode of FN; these focal infections are probably a surrogate for bacteremia but they also can lead to specific lo</w:t>
      </w:r>
      <w:r w:rsidR="00A80C70" w:rsidRPr="009B209D">
        <w:rPr>
          <w:rFonts w:ascii="Book Antiqua" w:hAnsi="Book Antiqua" w:cs="Arial"/>
          <w:sz w:val="24"/>
          <w:szCs w:val="24"/>
          <w:lang w:val="en-US"/>
        </w:rPr>
        <w:t xml:space="preserve">cal complications by </w:t>
      </w:r>
      <w:proofErr w:type="gramStart"/>
      <w:r w:rsidR="00A80C70" w:rsidRPr="009B209D">
        <w:rPr>
          <w:rFonts w:ascii="Book Antiqua" w:hAnsi="Book Antiqua" w:cs="Arial"/>
          <w:sz w:val="24"/>
          <w:szCs w:val="24"/>
          <w:lang w:val="en-US"/>
        </w:rPr>
        <w:t>themselves</w:t>
      </w:r>
      <w:r w:rsidR="00CB608C" w:rsidRPr="009B209D">
        <w:rPr>
          <w:rFonts w:ascii="Book Antiqua" w:hAnsi="Book Antiqua" w:cs="Arial"/>
          <w:sz w:val="24"/>
          <w:szCs w:val="24"/>
          <w:vertAlign w:val="superscript"/>
          <w:lang w:val="en-US"/>
        </w:rPr>
        <w:t>[</w:t>
      </w:r>
      <w:proofErr w:type="gramEnd"/>
      <w:r w:rsidRPr="009B209D">
        <w:rPr>
          <w:rFonts w:ascii="Book Antiqua" w:hAnsi="Book Antiqua" w:cs="Arial"/>
          <w:sz w:val="24"/>
          <w:szCs w:val="24"/>
          <w:vertAlign w:val="superscript"/>
          <w:lang w:val="en-US"/>
        </w:rPr>
        <w:t>9</w:t>
      </w:r>
      <w:r w:rsidR="00CB608C"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xml:space="preserve">. Besides the severity of neutropenia (which is mainly influenced by the type of CT </w:t>
      </w:r>
      <w:r w:rsidRPr="009B209D">
        <w:rPr>
          <w:rFonts w:ascii="Book Antiqua" w:hAnsi="Book Antiqua" w:cs="Arial"/>
          <w:sz w:val="24"/>
          <w:szCs w:val="24"/>
          <w:lang w:val="en-US"/>
        </w:rPr>
        <w:lastRenderedPageBreak/>
        <w:t>administrated) and the presence of bacteremia (which</w:t>
      </w:r>
      <w:r w:rsidR="00A80C70" w:rsidRPr="009B209D">
        <w:rPr>
          <w:rFonts w:ascii="Book Antiqua" w:hAnsi="Book Antiqua" w:cs="Arial"/>
          <w:sz w:val="24"/>
          <w:szCs w:val="24"/>
          <w:lang w:val="en-US"/>
        </w:rPr>
        <w:t xml:space="preserve"> i</w:t>
      </w:r>
      <w:r w:rsidRPr="009B209D">
        <w:rPr>
          <w:rFonts w:ascii="Book Antiqua" w:hAnsi="Book Antiqua" w:cs="Arial"/>
          <w:sz w:val="24"/>
          <w:szCs w:val="24"/>
          <w:lang w:val="en-US"/>
        </w:rPr>
        <w:t>s difficult to predict) other factors influence significantly the risk of complications and death during an episode of FN. Among these factors, age (&gt;</w:t>
      </w:r>
      <w:r w:rsidR="00A80C70" w:rsidRPr="009B209D">
        <w:rPr>
          <w:rFonts w:ascii="Book Antiqua" w:hAnsi="Book Antiqua" w:cs="Arial"/>
          <w:sz w:val="24"/>
          <w:szCs w:val="24"/>
          <w:lang w:val="en-US" w:eastAsia="zh-CN"/>
        </w:rPr>
        <w:t xml:space="preserve"> </w:t>
      </w:r>
      <w:r w:rsidR="00A80C70" w:rsidRPr="009B209D">
        <w:rPr>
          <w:rFonts w:ascii="Book Antiqua" w:hAnsi="Book Antiqua" w:cs="Arial"/>
          <w:sz w:val="24"/>
          <w:szCs w:val="24"/>
          <w:lang w:val="en-US"/>
        </w:rPr>
        <w:t xml:space="preserve">65 years) plays a critical </w:t>
      </w:r>
      <w:proofErr w:type="gramStart"/>
      <w:r w:rsidR="00A80C70" w:rsidRPr="009B209D">
        <w:rPr>
          <w:rFonts w:ascii="Book Antiqua" w:hAnsi="Book Antiqua" w:cs="Arial"/>
          <w:sz w:val="24"/>
          <w:szCs w:val="24"/>
          <w:lang w:val="en-US"/>
        </w:rPr>
        <w:t>role</w:t>
      </w:r>
      <w:r w:rsidR="00CB608C" w:rsidRPr="009B209D">
        <w:rPr>
          <w:rFonts w:ascii="Book Antiqua" w:hAnsi="Book Antiqua" w:cs="Arial"/>
          <w:sz w:val="24"/>
          <w:szCs w:val="24"/>
          <w:vertAlign w:val="superscript"/>
          <w:lang w:val="en-US"/>
        </w:rPr>
        <w:t>[</w:t>
      </w:r>
      <w:proofErr w:type="gramEnd"/>
      <w:r w:rsidRPr="009B209D">
        <w:rPr>
          <w:rFonts w:ascii="Book Antiqua" w:hAnsi="Book Antiqua" w:cs="Arial"/>
          <w:sz w:val="24"/>
          <w:szCs w:val="24"/>
          <w:vertAlign w:val="superscript"/>
          <w:lang w:val="en-US"/>
        </w:rPr>
        <w:t>10</w:t>
      </w:r>
      <w:r w:rsidR="00CB608C"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As shown recently, adverse events (including neutropenia) were more frequent in elde</w:t>
      </w:r>
      <w:r w:rsidR="00A80C70" w:rsidRPr="009B209D">
        <w:rPr>
          <w:rFonts w:ascii="Book Antiqua" w:hAnsi="Book Antiqua" w:cs="Arial"/>
          <w:sz w:val="24"/>
          <w:szCs w:val="24"/>
          <w:lang w:val="en-US"/>
        </w:rPr>
        <w:t xml:space="preserve">rly </w:t>
      </w:r>
      <w:proofErr w:type="gramStart"/>
      <w:r w:rsidR="00A80C70" w:rsidRPr="009B209D">
        <w:rPr>
          <w:rFonts w:ascii="Book Antiqua" w:hAnsi="Book Antiqua" w:cs="Arial"/>
          <w:sz w:val="24"/>
          <w:szCs w:val="24"/>
          <w:lang w:val="en-US"/>
        </w:rPr>
        <w:t>patients</w:t>
      </w:r>
      <w:r w:rsidR="00CB608C" w:rsidRPr="009B209D">
        <w:rPr>
          <w:rFonts w:ascii="Book Antiqua" w:hAnsi="Book Antiqua" w:cs="Arial"/>
          <w:sz w:val="24"/>
          <w:szCs w:val="24"/>
          <w:vertAlign w:val="superscript"/>
          <w:lang w:val="en-US"/>
        </w:rPr>
        <w:t>[</w:t>
      </w:r>
      <w:proofErr w:type="gramEnd"/>
      <w:r w:rsidRPr="009B209D">
        <w:rPr>
          <w:rFonts w:ascii="Book Antiqua" w:hAnsi="Book Antiqua" w:cs="Arial"/>
          <w:sz w:val="24"/>
          <w:szCs w:val="24"/>
          <w:vertAlign w:val="superscript"/>
          <w:lang w:val="en-US"/>
        </w:rPr>
        <w:t>11</w:t>
      </w:r>
      <w:r w:rsidR="00CB608C" w:rsidRPr="009B209D">
        <w:rPr>
          <w:rFonts w:ascii="Book Antiqua" w:hAnsi="Book Antiqua" w:cs="Arial"/>
          <w:sz w:val="24"/>
          <w:szCs w:val="24"/>
          <w:vertAlign w:val="superscript"/>
          <w:lang w:val="en-US"/>
        </w:rPr>
        <w:t>]</w:t>
      </w:r>
      <w:r w:rsidR="004F2AAA" w:rsidRPr="009B209D">
        <w:rPr>
          <w:rFonts w:ascii="Book Antiqua" w:hAnsi="Book Antiqua" w:cs="Arial"/>
          <w:sz w:val="24"/>
          <w:szCs w:val="24"/>
          <w:lang w:val="en-US"/>
        </w:rPr>
        <w:t>;</w:t>
      </w:r>
      <w:r w:rsidR="00A80C70" w:rsidRPr="009B209D">
        <w:rPr>
          <w:rFonts w:ascii="Book Antiqua" w:hAnsi="Book Antiqua" w:cs="Arial"/>
          <w:sz w:val="24"/>
          <w:szCs w:val="24"/>
          <w:lang w:val="en-US" w:eastAsia="zh-CN"/>
        </w:rPr>
        <w:t xml:space="preserve"> </w:t>
      </w:r>
      <w:r w:rsidRPr="009B209D">
        <w:rPr>
          <w:rFonts w:ascii="Book Antiqua" w:hAnsi="Book Antiqua" w:cs="Arial"/>
          <w:sz w:val="24"/>
          <w:szCs w:val="24"/>
          <w:lang w:val="en-US"/>
        </w:rPr>
        <w:t>the importance of prevention of severe neutropenia in elderly patients cannot be overemphasized.</w:t>
      </w:r>
    </w:p>
    <w:p w14:paraId="03ABA33A" w14:textId="77777777" w:rsidR="00BD5EF2" w:rsidRPr="009B209D" w:rsidRDefault="00BD5EF2" w:rsidP="00B02412">
      <w:pPr>
        <w:spacing w:after="0"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US"/>
        </w:rPr>
        <w:t>Besides age and the other predisposing factors to complications and death, various comorbidities such as the stage of the neoplastic disease, poor nutrition, diabetes, chronic pulmonary disease, renal function impairment, and many others increase the morbidity and mortality of FN. Although the precise evaluation of the risk of FN associated with these various comorbidities, is not always easy to define, it is clear that it significantly increases with the number of comorbiditie</w:t>
      </w:r>
      <w:r w:rsidR="00A80C70" w:rsidRPr="009B209D">
        <w:rPr>
          <w:rFonts w:ascii="Book Antiqua" w:hAnsi="Book Antiqua" w:cs="Arial"/>
          <w:sz w:val="24"/>
          <w:szCs w:val="24"/>
          <w:lang w:val="en-US"/>
        </w:rPr>
        <w:t xml:space="preserve">s that are present in a </w:t>
      </w:r>
      <w:proofErr w:type="gramStart"/>
      <w:r w:rsidR="00A80C70" w:rsidRPr="009B209D">
        <w:rPr>
          <w:rFonts w:ascii="Book Antiqua" w:hAnsi="Book Antiqua" w:cs="Arial"/>
          <w:sz w:val="24"/>
          <w:szCs w:val="24"/>
          <w:lang w:val="en-US"/>
        </w:rPr>
        <w:t>patient</w:t>
      </w:r>
      <w:r w:rsidR="00CB608C" w:rsidRPr="009B209D">
        <w:rPr>
          <w:rFonts w:ascii="Book Antiqua" w:hAnsi="Book Antiqua" w:cs="Arial"/>
          <w:sz w:val="24"/>
          <w:szCs w:val="24"/>
          <w:vertAlign w:val="superscript"/>
          <w:lang w:val="en-US"/>
        </w:rPr>
        <w:t>[</w:t>
      </w:r>
      <w:proofErr w:type="gramEnd"/>
      <w:r w:rsidR="00A80C70" w:rsidRPr="009B209D">
        <w:rPr>
          <w:rFonts w:ascii="Book Antiqua" w:hAnsi="Book Antiqua" w:cs="Arial"/>
          <w:sz w:val="24"/>
          <w:szCs w:val="24"/>
          <w:vertAlign w:val="superscript"/>
          <w:lang w:val="en-US"/>
        </w:rPr>
        <w:t>8,</w:t>
      </w:r>
      <w:r w:rsidRPr="009B209D">
        <w:rPr>
          <w:rFonts w:ascii="Book Antiqua" w:hAnsi="Book Antiqua" w:cs="Arial"/>
          <w:sz w:val="24"/>
          <w:szCs w:val="24"/>
          <w:vertAlign w:val="superscript"/>
          <w:lang w:val="en-US"/>
        </w:rPr>
        <w:t>12</w:t>
      </w:r>
      <w:r w:rsidR="00CB608C"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p>
    <w:p w14:paraId="6AA19F84" w14:textId="77777777" w:rsidR="00BD5EF2" w:rsidRPr="009B209D" w:rsidRDefault="00BD5EF2" w:rsidP="00B02412">
      <w:pPr>
        <w:spacing w:after="0"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US"/>
        </w:rPr>
        <w:t>Before finishing this introductory review of the past and present of FN, it is important to stress two important consequences of the development of FN in a patient. The first is the possible impact of FN on the following courses of CT as in some patients the dose of CT may be reduced or its timing modified, with possible reduction of the dose intensity, jeopardizing the efficacy of anticancer treatment; this might be particularly detrimental for patients treated with curative intent or in the adjuvant or neoadjuvant setting.</w:t>
      </w:r>
    </w:p>
    <w:p w14:paraId="557174AD" w14:textId="77777777" w:rsidR="00BD5EF2" w:rsidRPr="009B209D" w:rsidRDefault="00BD5EF2" w:rsidP="00B02412">
      <w:pPr>
        <w:spacing w:after="0"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US"/>
        </w:rPr>
        <w:t>The second aspect to be stressed is that the cost of FN is substantial; it is est</w:t>
      </w:r>
      <w:r w:rsidR="00E00B89" w:rsidRPr="009B209D">
        <w:rPr>
          <w:rFonts w:ascii="Book Antiqua" w:hAnsi="Book Antiqua" w:cs="Arial"/>
          <w:sz w:val="24"/>
          <w:szCs w:val="24"/>
          <w:lang w:val="en-US"/>
        </w:rPr>
        <w:t>imated to be in the range of US$</w:t>
      </w:r>
      <w:r w:rsidR="00B070C3" w:rsidRPr="009B209D">
        <w:rPr>
          <w:rFonts w:ascii="Book Antiqua" w:hAnsi="Book Antiqua" w:cs="Arial"/>
          <w:sz w:val="24"/>
          <w:szCs w:val="24"/>
          <w:lang w:val="en-US"/>
        </w:rPr>
        <w:t>16</w:t>
      </w:r>
      <w:r w:rsidRPr="009B209D">
        <w:rPr>
          <w:rFonts w:ascii="Book Antiqua" w:hAnsi="Book Antiqua" w:cs="Arial"/>
          <w:sz w:val="24"/>
          <w:szCs w:val="24"/>
          <w:lang w:val="en-US"/>
        </w:rPr>
        <w:t>000 for each episode, with those episodes associated with complications or</w:t>
      </w:r>
      <w:r w:rsidR="00A80C70" w:rsidRPr="009B209D">
        <w:rPr>
          <w:rFonts w:ascii="Book Antiqua" w:hAnsi="Book Antiqua" w:cs="Arial"/>
          <w:sz w:val="24"/>
          <w:szCs w:val="24"/>
          <w:lang w:val="en-US"/>
        </w:rPr>
        <w:t xml:space="preserve"> death being the most </w:t>
      </w:r>
      <w:proofErr w:type="gramStart"/>
      <w:r w:rsidR="00A80C70" w:rsidRPr="009B209D">
        <w:rPr>
          <w:rFonts w:ascii="Book Antiqua" w:hAnsi="Book Antiqua" w:cs="Arial"/>
          <w:sz w:val="24"/>
          <w:szCs w:val="24"/>
          <w:lang w:val="en-US"/>
        </w:rPr>
        <w:t>expensive</w:t>
      </w:r>
      <w:r w:rsidR="00CB608C" w:rsidRPr="009B209D">
        <w:rPr>
          <w:rFonts w:ascii="Book Antiqua" w:hAnsi="Book Antiqua" w:cs="Arial"/>
          <w:sz w:val="24"/>
          <w:szCs w:val="24"/>
          <w:vertAlign w:val="superscript"/>
          <w:lang w:val="en-US"/>
        </w:rPr>
        <w:t>[</w:t>
      </w:r>
      <w:proofErr w:type="gramEnd"/>
      <w:r w:rsidRPr="009B209D">
        <w:rPr>
          <w:rFonts w:ascii="Book Antiqua" w:hAnsi="Book Antiqua" w:cs="Arial"/>
          <w:sz w:val="24"/>
          <w:szCs w:val="24"/>
          <w:vertAlign w:val="superscript"/>
          <w:lang w:val="en-US"/>
        </w:rPr>
        <w:t>13</w:t>
      </w:r>
      <w:r w:rsidR="00CB608C"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Although these cost figures vary from country to country and from institution to institution, it is generally considered that they are underestimated, especially if all the expenses, including namely the social costs, are taken into account.</w:t>
      </w:r>
    </w:p>
    <w:p w14:paraId="7C95F5FF" w14:textId="77777777" w:rsidR="00BD5EF2" w:rsidRPr="009B209D" w:rsidRDefault="00BD5EF2" w:rsidP="00DA285E">
      <w:pPr>
        <w:spacing w:after="0" w:line="360" w:lineRule="auto"/>
        <w:jc w:val="both"/>
        <w:rPr>
          <w:rFonts w:ascii="Book Antiqua" w:hAnsi="Book Antiqua" w:cs="Arial"/>
          <w:sz w:val="24"/>
          <w:szCs w:val="24"/>
          <w:lang w:val="en-US" w:eastAsia="zh-CN"/>
        </w:rPr>
      </w:pPr>
    </w:p>
    <w:p w14:paraId="200B4015" w14:textId="77777777" w:rsidR="00BD5EF2" w:rsidRPr="009B209D" w:rsidRDefault="0069302B" w:rsidP="00DA285E">
      <w:pPr>
        <w:spacing w:after="0" w:line="360" w:lineRule="auto"/>
        <w:jc w:val="both"/>
        <w:rPr>
          <w:rFonts w:ascii="Book Antiqua" w:hAnsi="Book Antiqua" w:cs="Arial"/>
          <w:b/>
          <w:sz w:val="24"/>
          <w:szCs w:val="24"/>
          <w:lang w:val="en-US"/>
        </w:rPr>
      </w:pPr>
      <w:r w:rsidRPr="009B209D">
        <w:rPr>
          <w:rFonts w:ascii="Book Antiqua" w:hAnsi="Book Antiqua" w:cs="Arial"/>
          <w:b/>
          <w:sz w:val="24"/>
          <w:szCs w:val="24"/>
          <w:lang w:val="en-US"/>
        </w:rPr>
        <w:t>RISK PREDICTION FOR COMPLICATIONS AND DEATH</w:t>
      </w:r>
    </w:p>
    <w:p w14:paraId="6AA636A0" w14:textId="77777777" w:rsidR="0069302B" w:rsidRPr="009B209D" w:rsidRDefault="00BD5EF2" w:rsidP="00DA285E">
      <w:pPr>
        <w:pStyle w:val="NoSpacing"/>
        <w:spacing w:line="360" w:lineRule="auto"/>
        <w:jc w:val="both"/>
        <w:rPr>
          <w:rFonts w:ascii="Book Antiqua" w:eastAsiaTheme="minorEastAsia" w:hAnsi="Book Antiqua" w:cs="Arial"/>
          <w:i/>
          <w:sz w:val="24"/>
          <w:szCs w:val="24"/>
          <w:lang w:val="en-US" w:eastAsia="zh-CN"/>
        </w:rPr>
      </w:pPr>
      <w:r w:rsidRPr="009B209D">
        <w:rPr>
          <w:rFonts w:ascii="Book Antiqua" w:hAnsi="Book Antiqua" w:cs="Arial"/>
          <w:b/>
          <w:i/>
          <w:sz w:val="24"/>
          <w:szCs w:val="24"/>
          <w:lang w:val="en-US"/>
        </w:rPr>
        <w:t>Past achievements</w:t>
      </w:r>
    </w:p>
    <w:p w14:paraId="058A7F88" w14:textId="77777777" w:rsidR="00BD5EF2" w:rsidRPr="009B209D" w:rsidRDefault="00BD5EF2" w:rsidP="00DA285E">
      <w:pPr>
        <w:pStyle w:val="NoSpacing"/>
        <w:spacing w:line="360" w:lineRule="auto"/>
        <w:jc w:val="both"/>
        <w:rPr>
          <w:rFonts w:ascii="Book Antiqua" w:hAnsi="Book Antiqua" w:cs="Arial"/>
          <w:b/>
          <w:sz w:val="24"/>
          <w:szCs w:val="24"/>
          <w:lang w:val="en-US"/>
        </w:rPr>
      </w:pPr>
      <w:r w:rsidRPr="009B209D">
        <w:rPr>
          <w:rFonts w:ascii="Book Antiqua" w:hAnsi="Book Antiqua" w:cs="Arial"/>
          <w:sz w:val="24"/>
          <w:szCs w:val="24"/>
          <w:lang w:val="en-US"/>
        </w:rPr>
        <w:t xml:space="preserve">FN is a limiting factor for </w:t>
      </w:r>
      <w:r w:rsidR="008E0204" w:rsidRPr="009B209D">
        <w:rPr>
          <w:rFonts w:ascii="Book Antiqua" w:hAnsi="Book Antiqua" w:cs="Arial"/>
          <w:sz w:val="24"/>
          <w:szCs w:val="24"/>
          <w:lang w:val="en-US"/>
        </w:rPr>
        <w:t>CT</w:t>
      </w:r>
      <w:r w:rsidRPr="009B209D">
        <w:rPr>
          <w:rFonts w:ascii="Book Antiqua" w:hAnsi="Book Antiqua" w:cs="Arial"/>
          <w:sz w:val="24"/>
          <w:szCs w:val="24"/>
          <w:lang w:val="en-US"/>
        </w:rPr>
        <w:t xml:space="preserve"> administration and requires prompt initiation of antimicrobial treatment. It is a possibly lethal complication with </w:t>
      </w:r>
      <w:r w:rsidR="004F2AAA" w:rsidRPr="009B209D">
        <w:rPr>
          <w:rFonts w:ascii="Book Antiqua" w:hAnsi="Book Antiqua" w:cs="Arial"/>
          <w:sz w:val="24"/>
          <w:szCs w:val="24"/>
          <w:lang w:val="en-US"/>
        </w:rPr>
        <w:t>a</w:t>
      </w:r>
      <w:r w:rsidRPr="009B209D">
        <w:rPr>
          <w:rFonts w:ascii="Book Antiqua" w:hAnsi="Book Antiqua" w:cs="Arial"/>
          <w:sz w:val="24"/>
          <w:szCs w:val="24"/>
          <w:lang w:val="en-US"/>
        </w:rPr>
        <w:t xml:space="preserve"> mortality rate as high as 10% and associated costs are important especially if p</w:t>
      </w:r>
      <w:r w:rsidR="00373CC2" w:rsidRPr="009B209D">
        <w:rPr>
          <w:rFonts w:ascii="Book Antiqua" w:hAnsi="Book Antiqua" w:cs="Arial"/>
          <w:sz w:val="24"/>
          <w:szCs w:val="24"/>
          <w:lang w:val="en-US"/>
        </w:rPr>
        <w:t xml:space="preserve">atients need to be </w:t>
      </w:r>
      <w:proofErr w:type="gramStart"/>
      <w:r w:rsidR="00373CC2" w:rsidRPr="009B209D">
        <w:rPr>
          <w:rFonts w:ascii="Book Antiqua" w:hAnsi="Book Antiqua" w:cs="Arial"/>
          <w:sz w:val="24"/>
          <w:szCs w:val="24"/>
          <w:lang w:val="en-US"/>
        </w:rPr>
        <w:lastRenderedPageBreak/>
        <w:t>hospitalized</w:t>
      </w:r>
      <w:r w:rsidR="00CB608C" w:rsidRPr="009B209D">
        <w:rPr>
          <w:rFonts w:ascii="Book Antiqua" w:hAnsi="Book Antiqua" w:cs="Arial"/>
          <w:sz w:val="24"/>
          <w:szCs w:val="24"/>
          <w:vertAlign w:val="superscript"/>
          <w:lang w:val="en-US"/>
        </w:rPr>
        <w:t>[</w:t>
      </w:r>
      <w:proofErr w:type="gramEnd"/>
      <w:r w:rsidR="007B77FF" w:rsidRPr="009B209D">
        <w:rPr>
          <w:rFonts w:ascii="Book Antiqua" w:hAnsi="Book Antiqua" w:cs="Arial"/>
          <w:sz w:val="24"/>
          <w:szCs w:val="24"/>
          <w:vertAlign w:val="superscript"/>
          <w:lang w:val="en-US"/>
        </w:rPr>
        <w:t>14</w:t>
      </w:r>
      <w:r w:rsidR="00CB608C"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On the other hand, FN has long been recognized as a heterogeneous syndrome in terms of type and site of infection</w:t>
      </w:r>
      <w:r w:rsidR="007C5ECF" w:rsidRPr="009B209D">
        <w:rPr>
          <w:rFonts w:ascii="Book Antiqua" w:hAnsi="Book Antiqua" w:cs="Arial"/>
          <w:sz w:val="24"/>
          <w:szCs w:val="24"/>
          <w:lang w:val="en-US"/>
        </w:rPr>
        <w:t>, further neutropenia duration,</w:t>
      </w:r>
      <w:r w:rsidR="00CB608C" w:rsidRPr="009B209D">
        <w:rPr>
          <w:rFonts w:ascii="Book Antiqua" w:hAnsi="Book Antiqua" w:cs="Arial"/>
          <w:sz w:val="24"/>
          <w:szCs w:val="24"/>
          <w:lang w:val="en-US"/>
        </w:rPr>
        <w:t xml:space="preserve"> </w:t>
      </w:r>
      <w:r w:rsidR="00CB608C" w:rsidRPr="009B209D">
        <w:rPr>
          <w:rFonts w:ascii="Book Antiqua" w:hAnsi="Book Antiqua" w:cs="Arial"/>
          <w:i/>
          <w:sz w:val="24"/>
          <w:szCs w:val="24"/>
          <w:lang w:val="en-US"/>
        </w:rPr>
        <w:t>etc</w:t>
      </w:r>
      <w:r w:rsidRPr="009B209D">
        <w:rPr>
          <w:rFonts w:ascii="Book Antiqua" w:hAnsi="Book Antiqua" w:cs="Arial"/>
          <w:sz w:val="24"/>
          <w:szCs w:val="24"/>
          <w:lang w:val="en-US"/>
        </w:rPr>
        <w:t>. Some patients at high risk may therefore be undertreated at the time of initiation of empiric treatment and some patients may be overtreated. Risk prediction is therefore an important issu</w:t>
      </w:r>
      <w:r w:rsidR="00CB608C" w:rsidRPr="009B209D">
        <w:rPr>
          <w:rFonts w:ascii="Book Antiqua" w:hAnsi="Book Antiqua" w:cs="Arial"/>
          <w:sz w:val="24"/>
          <w:szCs w:val="24"/>
          <w:lang w:val="en-US"/>
        </w:rPr>
        <w:t>e with therapeutic implications</w:t>
      </w:r>
      <w:r w:rsidRPr="009B209D">
        <w:rPr>
          <w:rFonts w:ascii="Book Antiqua" w:hAnsi="Book Antiqua" w:cs="Arial"/>
          <w:sz w:val="24"/>
          <w:szCs w:val="24"/>
          <w:lang w:val="en-US"/>
        </w:rPr>
        <w:t xml:space="preserve">: </w:t>
      </w:r>
      <w:r w:rsidR="00373CC2" w:rsidRPr="009B209D">
        <w:rPr>
          <w:rFonts w:ascii="Book Antiqua" w:hAnsi="Book Antiqua" w:cs="Arial"/>
          <w:sz w:val="24"/>
          <w:szCs w:val="24"/>
          <w:lang w:val="en-US"/>
        </w:rPr>
        <w:t>I</w:t>
      </w:r>
      <w:r w:rsidRPr="009B209D">
        <w:rPr>
          <w:rFonts w:ascii="Book Antiqua" w:hAnsi="Book Antiqua" w:cs="Arial"/>
          <w:sz w:val="24"/>
          <w:szCs w:val="24"/>
          <w:lang w:val="en-US"/>
        </w:rPr>
        <w:t xml:space="preserve">f correctly identified, low-risk patients may benefit from simplified therapy (oral therapy, outpatient treatment) and high-risk patients might benefit from more aggressive initial antimicrobial therapy and/or from early intensive care. </w:t>
      </w:r>
    </w:p>
    <w:p w14:paraId="2D4B2AFF" w14:textId="77777777" w:rsidR="00BD5EF2" w:rsidRPr="009B209D" w:rsidRDefault="00BD5EF2" w:rsidP="00B02412">
      <w:pPr>
        <w:pStyle w:val="NoSpacing"/>
        <w:spacing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US"/>
        </w:rPr>
        <w:t>At least, two approaches ca</w:t>
      </w:r>
      <w:r w:rsidR="00CB608C" w:rsidRPr="009B209D">
        <w:rPr>
          <w:rFonts w:ascii="Book Antiqua" w:hAnsi="Book Antiqua" w:cs="Arial"/>
          <w:sz w:val="24"/>
          <w:szCs w:val="24"/>
          <w:lang w:val="en-US"/>
        </w:rPr>
        <w:t>n be considered to predict risk</w:t>
      </w:r>
      <w:r w:rsidRPr="009B209D">
        <w:rPr>
          <w:rFonts w:ascii="Book Antiqua" w:hAnsi="Book Antiqua" w:cs="Arial"/>
          <w:sz w:val="24"/>
          <w:szCs w:val="24"/>
          <w:lang w:val="en-US"/>
        </w:rPr>
        <w:t xml:space="preserve">: </w:t>
      </w:r>
      <w:r w:rsidR="00B02412" w:rsidRPr="009B209D">
        <w:rPr>
          <w:rFonts w:ascii="Book Antiqua" w:hAnsi="Book Antiqua" w:cs="Arial"/>
          <w:sz w:val="24"/>
          <w:szCs w:val="24"/>
          <w:lang w:val="en-US"/>
        </w:rPr>
        <w:t>O</w:t>
      </w:r>
      <w:r w:rsidRPr="009B209D">
        <w:rPr>
          <w:rFonts w:ascii="Book Antiqua" w:hAnsi="Book Antiqua" w:cs="Arial"/>
          <w:sz w:val="24"/>
          <w:szCs w:val="24"/>
          <w:lang w:val="en-US"/>
        </w:rPr>
        <w:t>ne is to make use of clinical criteria defined alone without assessment of the possible interactions between them, the other is to integrate independent risk factors to produce a model predicting risk. Risk models have the following advantages</w:t>
      </w:r>
      <w:r w:rsidR="007C5ECF" w:rsidRPr="009B209D">
        <w:rPr>
          <w:rFonts w:ascii="Book Antiqua" w:hAnsi="Book Antiqua" w:cs="Arial"/>
          <w:sz w:val="24"/>
          <w:szCs w:val="24"/>
          <w:lang w:val="en-US"/>
        </w:rPr>
        <w:t xml:space="preserve">: </w:t>
      </w:r>
      <w:r w:rsidR="00373CC2" w:rsidRPr="009B209D">
        <w:rPr>
          <w:rFonts w:ascii="Book Antiqua" w:hAnsi="Book Antiqua" w:cs="Arial"/>
          <w:sz w:val="24"/>
          <w:szCs w:val="24"/>
          <w:lang w:val="en-US"/>
        </w:rPr>
        <w:t>T</w:t>
      </w:r>
      <w:r w:rsidR="007C5ECF" w:rsidRPr="009B209D">
        <w:rPr>
          <w:rFonts w:ascii="Book Antiqua" w:hAnsi="Book Antiqua" w:cs="Arial"/>
          <w:sz w:val="24"/>
          <w:szCs w:val="24"/>
          <w:lang w:val="en-US"/>
        </w:rPr>
        <w:t>hey only make use of the non-</w:t>
      </w:r>
      <w:r w:rsidRPr="009B209D">
        <w:rPr>
          <w:rFonts w:ascii="Book Antiqua" w:hAnsi="Book Antiqua" w:cs="Arial"/>
          <w:sz w:val="24"/>
          <w:szCs w:val="24"/>
          <w:lang w:val="en-US"/>
        </w:rPr>
        <w:t xml:space="preserve">redundant information, they should produce objective and reproducible prediction, </w:t>
      </w:r>
      <w:proofErr w:type="gramStart"/>
      <w:r w:rsidRPr="009B209D">
        <w:rPr>
          <w:rFonts w:ascii="Book Antiqua" w:hAnsi="Book Antiqua" w:cs="Arial"/>
          <w:sz w:val="24"/>
          <w:szCs w:val="24"/>
          <w:lang w:val="en-US"/>
        </w:rPr>
        <w:t>they</w:t>
      </w:r>
      <w:proofErr w:type="gramEnd"/>
      <w:r w:rsidRPr="009B209D">
        <w:rPr>
          <w:rFonts w:ascii="Book Antiqua" w:hAnsi="Book Antiqua" w:cs="Arial"/>
          <w:sz w:val="24"/>
          <w:szCs w:val="24"/>
          <w:lang w:val="en-US"/>
        </w:rPr>
        <w:t xml:space="preserve"> have known characteristics. They however have drawbacks: </w:t>
      </w:r>
      <w:r w:rsidR="00373CC2" w:rsidRPr="009B209D">
        <w:rPr>
          <w:rFonts w:ascii="Book Antiqua" w:hAnsi="Book Antiqua" w:cs="Arial"/>
          <w:sz w:val="24"/>
          <w:szCs w:val="24"/>
          <w:lang w:val="en-US"/>
        </w:rPr>
        <w:t>T</w:t>
      </w:r>
      <w:r w:rsidRPr="009B209D">
        <w:rPr>
          <w:rFonts w:ascii="Book Antiqua" w:hAnsi="Book Antiqua" w:cs="Arial"/>
          <w:sz w:val="24"/>
          <w:szCs w:val="24"/>
          <w:lang w:val="en-US"/>
        </w:rPr>
        <w:t>hey need to be validated, updated and tested in different settings. Nevertheless, we will focus our report on risk models only and for populations of adult patients.</w:t>
      </w:r>
    </w:p>
    <w:p w14:paraId="37BD4105" w14:textId="77777777" w:rsidR="00BD5EF2" w:rsidRPr="009B209D" w:rsidRDefault="00BD5EF2" w:rsidP="00B02412">
      <w:pPr>
        <w:pStyle w:val="NoSpacing"/>
        <w:spacing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US"/>
        </w:rPr>
        <w:t xml:space="preserve">When risk models are to be developed, an outcome has first to be defined: it might be development of bacteremia, development of invasive bacterial infection, response to empiric treatment, serious medical complication, death or death due to infection. This last endpoint is likely the most relevant one but due to its low frequency, developing a model for its occurrence is highly challenging due to sample size issues. The validated models have made use of a composite endpoint: </w:t>
      </w:r>
      <w:r w:rsidR="00B070C3" w:rsidRPr="009B209D">
        <w:rPr>
          <w:rFonts w:ascii="Book Antiqua" w:hAnsi="Book Antiqua" w:cs="Arial"/>
          <w:sz w:val="24"/>
          <w:szCs w:val="24"/>
          <w:lang w:val="en-US"/>
        </w:rPr>
        <w:t>O</w:t>
      </w:r>
      <w:r w:rsidRPr="009B209D">
        <w:rPr>
          <w:rFonts w:ascii="Book Antiqua" w:hAnsi="Book Antiqua" w:cs="Arial"/>
          <w:sz w:val="24"/>
          <w:szCs w:val="24"/>
          <w:lang w:val="en-US"/>
        </w:rPr>
        <w:t>ccurrence of a serious medical complication and/or death. Secondly, the clinical use for the model needs to be defined in order to optimize the model for the chosen goal.</w:t>
      </w:r>
    </w:p>
    <w:p w14:paraId="7274221F" w14:textId="77777777" w:rsidR="00BD5EF2" w:rsidRPr="009B209D" w:rsidRDefault="00BD5EF2" w:rsidP="00DA285E">
      <w:pPr>
        <w:pStyle w:val="NoSpacing"/>
        <w:spacing w:line="360" w:lineRule="auto"/>
        <w:jc w:val="both"/>
        <w:rPr>
          <w:rFonts w:ascii="Book Antiqua" w:hAnsi="Book Antiqua" w:cs="Arial"/>
          <w:sz w:val="24"/>
          <w:szCs w:val="24"/>
          <w:lang w:val="en-US"/>
        </w:rPr>
      </w:pPr>
    </w:p>
    <w:p w14:paraId="6C4E0023" w14:textId="77777777" w:rsidR="00373CC2" w:rsidRPr="009B209D" w:rsidRDefault="00BD5EF2" w:rsidP="00DA285E">
      <w:pPr>
        <w:pStyle w:val="NoSpacing"/>
        <w:spacing w:line="360" w:lineRule="auto"/>
        <w:jc w:val="both"/>
        <w:rPr>
          <w:rFonts w:ascii="Book Antiqua" w:eastAsiaTheme="minorEastAsia" w:hAnsi="Book Antiqua" w:cs="Arial"/>
          <w:b/>
          <w:i/>
          <w:sz w:val="24"/>
          <w:szCs w:val="24"/>
          <w:lang w:val="en-US" w:eastAsia="zh-CN"/>
        </w:rPr>
      </w:pPr>
      <w:r w:rsidRPr="009B209D">
        <w:rPr>
          <w:rFonts w:ascii="Book Antiqua" w:hAnsi="Book Antiqua" w:cs="Arial"/>
          <w:b/>
          <w:i/>
          <w:sz w:val="24"/>
          <w:szCs w:val="24"/>
          <w:lang w:val="en-US"/>
        </w:rPr>
        <w:t>Models developed to predict low-risk of serious med</w:t>
      </w:r>
      <w:r w:rsidR="00373CC2" w:rsidRPr="009B209D">
        <w:rPr>
          <w:rFonts w:ascii="Book Antiqua" w:hAnsi="Book Antiqua" w:cs="Arial"/>
          <w:b/>
          <w:i/>
          <w:sz w:val="24"/>
          <w:szCs w:val="24"/>
          <w:lang w:val="en-US"/>
        </w:rPr>
        <w:t>ical complications and/or death</w:t>
      </w:r>
    </w:p>
    <w:p w14:paraId="076828BE" w14:textId="77777777" w:rsidR="00BD5EF2" w:rsidRPr="009B209D" w:rsidRDefault="00BD5EF2" w:rsidP="00DA285E">
      <w:pPr>
        <w:pStyle w:val="NoSpacing"/>
        <w:spacing w:line="360" w:lineRule="auto"/>
        <w:jc w:val="both"/>
        <w:rPr>
          <w:rFonts w:ascii="Book Antiqua" w:hAnsi="Book Antiqua" w:cs="Arial"/>
          <w:b/>
          <w:sz w:val="24"/>
          <w:szCs w:val="24"/>
          <w:lang w:val="en-US"/>
        </w:rPr>
      </w:pPr>
      <w:r w:rsidRPr="009B209D">
        <w:rPr>
          <w:rFonts w:ascii="Book Antiqua" w:hAnsi="Book Antiqua" w:cs="Arial"/>
          <w:sz w:val="24"/>
          <w:szCs w:val="24"/>
          <w:lang w:val="en-US"/>
        </w:rPr>
        <w:t>There are essentially two models that have been validated.</w:t>
      </w:r>
    </w:p>
    <w:p w14:paraId="41EFB566" w14:textId="77777777" w:rsidR="00BD5EF2" w:rsidRPr="009B209D" w:rsidRDefault="00BD5EF2" w:rsidP="00DA285E">
      <w:pPr>
        <w:pStyle w:val="NoSpacing"/>
        <w:spacing w:line="360" w:lineRule="auto"/>
        <w:jc w:val="both"/>
        <w:rPr>
          <w:rFonts w:ascii="Book Antiqua" w:hAnsi="Book Antiqua" w:cs="Arial"/>
          <w:sz w:val="24"/>
          <w:szCs w:val="24"/>
          <w:lang w:val="en-US"/>
        </w:rPr>
      </w:pPr>
      <w:r w:rsidRPr="009B209D">
        <w:rPr>
          <w:rFonts w:ascii="Book Antiqua" w:hAnsi="Book Antiqua" w:cs="Arial"/>
          <w:sz w:val="24"/>
          <w:szCs w:val="24"/>
          <w:lang w:val="en-US"/>
        </w:rPr>
        <w:tab/>
      </w:r>
    </w:p>
    <w:p w14:paraId="240EE29F" w14:textId="77777777" w:rsidR="00BD5EF2" w:rsidRPr="009B209D" w:rsidRDefault="00BD5EF2" w:rsidP="00DA285E">
      <w:pPr>
        <w:pStyle w:val="NoSpacing"/>
        <w:spacing w:line="360" w:lineRule="auto"/>
        <w:jc w:val="both"/>
        <w:rPr>
          <w:rFonts w:ascii="Book Antiqua" w:eastAsiaTheme="minorEastAsia" w:hAnsi="Book Antiqua" w:cs="Arial"/>
          <w:b/>
          <w:sz w:val="24"/>
          <w:szCs w:val="24"/>
          <w:lang w:val="en-US" w:eastAsia="zh-CN"/>
        </w:rPr>
      </w:pPr>
      <w:r w:rsidRPr="009B209D">
        <w:rPr>
          <w:rFonts w:ascii="Book Antiqua" w:hAnsi="Book Antiqua" w:cs="Arial"/>
          <w:b/>
          <w:sz w:val="24"/>
          <w:szCs w:val="24"/>
          <w:lang w:val="en-US"/>
        </w:rPr>
        <w:t>Talcott’s model</w:t>
      </w:r>
      <w:r w:rsidR="00373CC2" w:rsidRPr="009B209D">
        <w:rPr>
          <w:rFonts w:ascii="Book Antiqua" w:eastAsiaTheme="minorEastAsia" w:hAnsi="Book Antiqua" w:cs="Arial"/>
          <w:b/>
          <w:sz w:val="24"/>
          <w:szCs w:val="24"/>
          <w:lang w:val="en-US" w:eastAsia="zh-CN"/>
        </w:rPr>
        <w:t xml:space="preserve">: </w:t>
      </w:r>
      <w:r w:rsidRPr="009B209D">
        <w:rPr>
          <w:rFonts w:ascii="Book Antiqua" w:hAnsi="Book Antiqua" w:cs="Arial"/>
          <w:sz w:val="24"/>
          <w:szCs w:val="24"/>
          <w:lang w:val="en-US"/>
        </w:rPr>
        <w:t>The first one was developed</w:t>
      </w:r>
      <w:r w:rsidR="00926053" w:rsidRPr="009B209D">
        <w:rPr>
          <w:rFonts w:ascii="Book Antiqua" w:hAnsi="Book Antiqua" w:cs="Arial"/>
          <w:sz w:val="24"/>
          <w:szCs w:val="24"/>
          <w:lang w:val="en-US"/>
        </w:rPr>
        <w:t xml:space="preserve"> and validated by Talcott </w:t>
      </w:r>
      <w:r w:rsidR="00926053" w:rsidRPr="009B209D">
        <w:rPr>
          <w:rFonts w:ascii="Book Antiqua" w:hAnsi="Book Antiqua" w:cs="Arial"/>
          <w:i/>
          <w:sz w:val="24"/>
          <w:szCs w:val="24"/>
          <w:lang w:val="en-US"/>
        </w:rPr>
        <w:t xml:space="preserve">et </w:t>
      </w:r>
      <w:proofErr w:type="gramStart"/>
      <w:r w:rsidR="00926053" w:rsidRPr="009B209D">
        <w:rPr>
          <w:rFonts w:ascii="Book Antiqua" w:hAnsi="Book Antiqua" w:cs="Arial"/>
          <w:i/>
          <w:sz w:val="24"/>
          <w:szCs w:val="24"/>
          <w:lang w:val="en-US"/>
        </w:rPr>
        <w:t>al</w:t>
      </w:r>
      <w:r w:rsidR="00CB608C" w:rsidRPr="009B209D">
        <w:rPr>
          <w:rFonts w:ascii="Book Antiqua" w:hAnsi="Book Antiqua" w:cs="Arial"/>
          <w:sz w:val="24"/>
          <w:szCs w:val="24"/>
          <w:vertAlign w:val="superscript"/>
          <w:lang w:val="en-US"/>
        </w:rPr>
        <w:t>[</w:t>
      </w:r>
      <w:proofErr w:type="gramEnd"/>
      <w:r w:rsidR="007B77FF" w:rsidRPr="009B209D">
        <w:rPr>
          <w:rFonts w:ascii="Book Antiqua" w:hAnsi="Book Antiqua" w:cs="Arial"/>
          <w:sz w:val="24"/>
          <w:szCs w:val="24"/>
          <w:vertAlign w:val="superscript"/>
          <w:lang w:val="en-US"/>
        </w:rPr>
        <w:t>15</w:t>
      </w:r>
      <w:r w:rsidR="00CB608C"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r w:rsidR="00926053" w:rsidRPr="009B209D">
        <w:rPr>
          <w:rFonts w:ascii="Book Antiqua" w:hAnsi="Book Antiqua" w:cs="Arial"/>
          <w:sz w:val="24"/>
          <w:szCs w:val="24"/>
          <w:lang w:val="en-US"/>
        </w:rPr>
        <w:t xml:space="preserve"> I</w:t>
      </w:r>
      <w:r w:rsidRPr="009B209D">
        <w:rPr>
          <w:rFonts w:ascii="Book Antiqua" w:hAnsi="Book Antiqua" w:cs="Arial"/>
          <w:sz w:val="24"/>
          <w:szCs w:val="24"/>
          <w:lang w:val="en-US"/>
        </w:rPr>
        <w:t xml:space="preserve">t was derived, using clinical judgment, on a series of 261 febrile neutropenic episodes and firstly validated on a series of 444 episodes. Unfortunately, that model, although being reliable for predicting FN patients at low risk of complications (with an </w:t>
      </w:r>
      <w:r w:rsidRPr="009B209D">
        <w:rPr>
          <w:rFonts w:ascii="Book Antiqua" w:hAnsi="Book Antiqua" w:cs="Arial"/>
          <w:sz w:val="24"/>
          <w:szCs w:val="24"/>
          <w:lang w:val="en-US"/>
        </w:rPr>
        <w:lastRenderedPageBreak/>
        <w:t xml:space="preserve">excellent positive predictive value but lacking from sensitivity), was not </w:t>
      </w:r>
      <w:proofErr w:type="gramStart"/>
      <w:r w:rsidRPr="009B209D">
        <w:rPr>
          <w:rFonts w:ascii="Book Antiqua" w:hAnsi="Book Antiqua" w:cs="Arial"/>
          <w:sz w:val="24"/>
          <w:szCs w:val="24"/>
          <w:lang w:val="en-US"/>
        </w:rPr>
        <w:t>effective</w:t>
      </w:r>
      <w:r w:rsidR="00926053" w:rsidRPr="009B209D">
        <w:rPr>
          <w:rFonts w:ascii="Book Antiqua" w:hAnsi="Book Antiqua" w:cs="Arial"/>
          <w:sz w:val="24"/>
          <w:szCs w:val="24"/>
          <w:vertAlign w:val="superscript"/>
          <w:lang w:val="en-US"/>
        </w:rPr>
        <w:t>[</w:t>
      </w:r>
      <w:proofErr w:type="gramEnd"/>
      <w:r w:rsidR="00926053" w:rsidRPr="009B209D">
        <w:rPr>
          <w:rFonts w:ascii="Book Antiqua" w:hAnsi="Book Antiqua" w:cs="Arial"/>
          <w:sz w:val="24"/>
          <w:szCs w:val="24"/>
          <w:vertAlign w:val="superscript"/>
          <w:lang w:val="en-US"/>
        </w:rPr>
        <w:t>16]</w:t>
      </w:r>
      <w:r w:rsidRPr="009B209D">
        <w:rPr>
          <w:rFonts w:ascii="Book Antiqua" w:hAnsi="Book Antiqua" w:cs="Arial"/>
          <w:sz w:val="24"/>
          <w:szCs w:val="24"/>
          <w:lang w:val="en-US"/>
        </w:rPr>
        <w:t xml:space="preserve">, as 9 patients out of 30 (30%) needed readmission. After that pilot study, a randomized clinical trial was initiated comparing management of patients with </w:t>
      </w:r>
      <w:r w:rsidR="008E0204" w:rsidRPr="009B209D">
        <w:rPr>
          <w:rFonts w:ascii="Book Antiqua" w:hAnsi="Book Antiqua" w:cs="Arial"/>
          <w:sz w:val="24"/>
          <w:szCs w:val="24"/>
          <w:lang w:val="en-US"/>
        </w:rPr>
        <w:t>FN</w:t>
      </w:r>
      <w:r w:rsidRPr="009B209D">
        <w:rPr>
          <w:rFonts w:ascii="Book Antiqua" w:hAnsi="Book Antiqua" w:cs="Arial"/>
          <w:sz w:val="24"/>
          <w:szCs w:val="24"/>
          <w:lang w:val="en-US"/>
        </w:rPr>
        <w:t xml:space="preserve"> in-hospital or with early discharge. Planned sample size was 448 patients for showing an increase from 4% to 10% of the complication rate although an equivalence design (or a non-inferiority of the experimental arm) would have been more convincing. The trial was closed for poor accrual after recruitment of 113 patients (66 in the in-hospital arm and 47 in the arm with early discharge). Complication rates were 9% </w:t>
      </w:r>
      <w:r w:rsidRPr="009B209D">
        <w:rPr>
          <w:rFonts w:ascii="Book Antiqua" w:hAnsi="Book Antiqua" w:cs="Arial"/>
          <w:i/>
          <w:sz w:val="24"/>
          <w:szCs w:val="24"/>
          <w:lang w:val="en-US"/>
        </w:rPr>
        <w:t>vs</w:t>
      </w:r>
      <w:r w:rsidRPr="009B209D">
        <w:rPr>
          <w:rFonts w:ascii="Book Antiqua" w:hAnsi="Book Antiqua" w:cs="Arial"/>
          <w:sz w:val="24"/>
          <w:szCs w:val="24"/>
          <w:lang w:val="en-US"/>
        </w:rPr>
        <w:t xml:space="preserve"> 8%. Surprisingly, there was no evidence for improvement </w:t>
      </w:r>
      <w:r w:rsidR="00CB608C" w:rsidRPr="009B209D">
        <w:rPr>
          <w:rFonts w:ascii="Book Antiqua" w:hAnsi="Book Antiqua" w:cs="Arial"/>
          <w:sz w:val="24"/>
          <w:szCs w:val="24"/>
          <w:lang w:val="en-US"/>
        </w:rPr>
        <w:t xml:space="preserve">of patients’ </w:t>
      </w:r>
      <w:r w:rsidRPr="009B209D">
        <w:rPr>
          <w:rFonts w:ascii="Book Antiqua" w:hAnsi="Book Antiqua" w:cs="Arial"/>
          <w:sz w:val="24"/>
          <w:szCs w:val="24"/>
          <w:lang w:val="en-US"/>
        </w:rPr>
        <w:t xml:space="preserve">quality of life </w:t>
      </w:r>
      <w:r w:rsidR="008579A1" w:rsidRPr="009B209D">
        <w:rPr>
          <w:rFonts w:ascii="Book Antiqua" w:eastAsiaTheme="minorEastAsia" w:hAnsi="Book Antiqua" w:cs="Arial"/>
          <w:sz w:val="24"/>
          <w:szCs w:val="24"/>
          <w:lang w:val="en-US" w:eastAsia="zh-CN"/>
        </w:rPr>
        <w:t>(</w:t>
      </w:r>
      <w:r w:rsidR="008579A1" w:rsidRPr="009B209D">
        <w:rPr>
          <w:rFonts w:ascii="Book Antiqua" w:hAnsi="Book Antiqua" w:cs="Arial"/>
          <w:sz w:val="24"/>
          <w:szCs w:val="24"/>
          <w:lang w:val="en-GB"/>
        </w:rPr>
        <w:t>QoL</w:t>
      </w:r>
      <w:r w:rsidR="008579A1" w:rsidRPr="009B209D">
        <w:rPr>
          <w:rFonts w:ascii="Book Antiqua" w:eastAsiaTheme="minorEastAsia" w:hAnsi="Book Antiqua" w:cs="Arial"/>
          <w:sz w:val="24"/>
          <w:szCs w:val="24"/>
          <w:lang w:val="en-GB" w:eastAsia="zh-CN"/>
        </w:rPr>
        <w:t>)</w:t>
      </w:r>
      <w:r w:rsidR="008579A1" w:rsidRPr="009B209D">
        <w:rPr>
          <w:rFonts w:ascii="Book Antiqua" w:hAnsi="Book Antiqua" w:cs="Arial"/>
          <w:sz w:val="24"/>
          <w:szCs w:val="24"/>
          <w:lang w:val="en-US"/>
        </w:rPr>
        <w:t xml:space="preserve"> </w:t>
      </w:r>
      <w:r w:rsidRPr="009B209D">
        <w:rPr>
          <w:rFonts w:ascii="Book Antiqua" w:hAnsi="Book Antiqua" w:cs="Arial"/>
          <w:sz w:val="24"/>
          <w:szCs w:val="24"/>
          <w:lang w:val="en-US"/>
        </w:rPr>
        <w:t xml:space="preserve">in the experimental arm but costs </w:t>
      </w:r>
      <w:r w:rsidR="00926053" w:rsidRPr="009B209D">
        <w:rPr>
          <w:rFonts w:ascii="Book Antiqua" w:hAnsi="Book Antiqua" w:cs="Arial"/>
          <w:sz w:val="24"/>
          <w:szCs w:val="24"/>
          <w:lang w:val="en-US"/>
        </w:rPr>
        <w:t xml:space="preserve">were reduced with the home </w:t>
      </w:r>
      <w:proofErr w:type="gramStart"/>
      <w:r w:rsidR="00926053" w:rsidRPr="009B209D">
        <w:rPr>
          <w:rFonts w:ascii="Book Antiqua" w:hAnsi="Book Antiqua" w:cs="Arial"/>
          <w:sz w:val="24"/>
          <w:szCs w:val="24"/>
          <w:lang w:val="en-US"/>
        </w:rPr>
        <w:t>arm</w:t>
      </w:r>
      <w:r w:rsidR="00CB608C" w:rsidRPr="009B209D">
        <w:rPr>
          <w:rFonts w:ascii="Book Antiqua" w:hAnsi="Book Antiqua" w:cs="Arial"/>
          <w:sz w:val="24"/>
          <w:szCs w:val="24"/>
          <w:vertAlign w:val="superscript"/>
          <w:lang w:val="en-US"/>
        </w:rPr>
        <w:t>[</w:t>
      </w:r>
      <w:proofErr w:type="gramEnd"/>
      <w:r w:rsidR="007B77FF" w:rsidRPr="009B209D">
        <w:rPr>
          <w:rFonts w:ascii="Book Antiqua" w:hAnsi="Book Antiqua" w:cs="Arial"/>
          <w:sz w:val="24"/>
          <w:szCs w:val="24"/>
          <w:vertAlign w:val="superscript"/>
          <w:lang w:val="en-US"/>
        </w:rPr>
        <w:t>17</w:t>
      </w:r>
      <w:r w:rsidR="00CB608C"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p>
    <w:p w14:paraId="6A18BC0F" w14:textId="77777777" w:rsidR="00BD5EF2" w:rsidRPr="009B209D" w:rsidRDefault="00BD5EF2" w:rsidP="00DA285E">
      <w:pPr>
        <w:pStyle w:val="NoSpacing"/>
        <w:spacing w:line="360" w:lineRule="auto"/>
        <w:jc w:val="both"/>
        <w:rPr>
          <w:rFonts w:ascii="Book Antiqua" w:eastAsiaTheme="minorEastAsia" w:hAnsi="Book Antiqua" w:cs="Arial"/>
          <w:sz w:val="24"/>
          <w:szCs w:val="24"/>
          <w:lang w:val="en-GB" w:eastAsia="zh-CN"/>
        </w:rPr>
      </w:pPr>
    </w:p>
    <w:p w14:paraId="51F38488" w14:textId="77777777" w:rsidR="00BD5EF2" w:rsidRPr="009B209D" w:rsidRDefault="004F2AAA" w:rsidP="00DA285E">
      <w:pPr>
        <w:pStyle w:val="NoSpacing"/>
        <w:spacing w:line="360" w:lineRule="auto"/>
        <w:jc w:val="both"/>
        <w:rPr>
          <w:rFonts w:ascii="Book Antiqua" w:eastAsiaTheme="minorEastAsia" w:hAnsi="Book Antiqua" w:cs="Arial"/>
          <w:sz w:val="24"/>
          <w:szCs w:val="24"/>
          <w:lang w:val="en-US" w:eastAsia="zh-CN"/>
        </w:rPr>
      </w:pPr>
      <w:r w:rsidRPr="009B209D">
        <w:rPr>
          <w:rFonts w:ascii="Book Antiqua" w:hAnsi="Book Antiqua" w:cs="Arial"/>
          <w:b/>
          <w:sz w:val="24"/>
          <w:szCs w:val="24"/>
          <w:lang w:val="en-US"/>
        </w:rPr>
        <w:t>Multinational Associatio</w:t>
      </w:r>
      <w:r w:rsidR="00926053" w:rsidRPr="009B209D">
        <w:rPr>
          <w:rFonts w:ascii="Book Antiqua" w:hAnsi="Book Antiqua" w:cs="Arial"/>
          <w:b/>
          <w:sz w:val="24"/>
          <w:szCs w:val="24"/>
          <w:lang w:val="en-US"/>
        </w:rPr>
        <w:t>n for Supportive Care in Cancer</w:t>
      </w:r>
      <w:r w:rsidRPr="009B209D">
        <w:rPr>
          <w:rFonts w:ascii="Book Antiqua" w:hAnsi="Book Antiqua" w:cs="Arial"/>
          <w:b/>
          <w:sz w:val="24"/>
          <w:szCs w:val="24"/>
          <w:lang w:val="en-US"/>
        </w:rPr>
        <w:t xml:space="preserve"> </w:t>
      </w:r>
      <w:r w:rsidR="00BD5EF2" w:rsidRPr="009B209D">
        <w:rPr>
          <w:rFonts w:ascii="Book Antiqua" w:hAnsi="Book Antiqua" w:cs="Arial"/>
          <w:b/>
          <w:sz w:val="24"/>
          <w:szCs w:val="24"/>
          <w:lang w:val="en-US"/>
        </w:rPr>
        <w:t>model</w:t>
      </w:r>
      <w:r w:rsidR="00926053" w:rsidRPr="009B209D">
        <w:rPr>
          <w:rFonts w:ascii="Book Antiqua" w:eastAsiaTheme="minorEastAsia" w:hAnsi="Book Antiqua" w:cs="Arial"/>
          <w:b/>
          <w:sz w:val="24"/>
          <w:szCs w:val="24"/>
          <w:lang w:val="en-US" w:eastAsia="zh-CN"/>
        </w:rPr>
        <w:t xml:space="preserve">: </w:t>
      </w:r>
      <w:r w:rsidRPr="009B209D">
        <w:rPr>
          <w:rFonts w:ascii="Book Antiqua" w:hAnsi="Book Antiqua" w:cs="Arial"/>
          <w:sz w:val="24"/>
          <w:szCs w:val="24"/>
          <w:lang w:val="en-US"/>
        </w:rPr>
        <w:t xml:space="preserve">The </w:t>
      </w:r>
      <w:r w:rsidR="00DA285E" w:rsidRPr="009B209D">
        <w:rPr>
          <w:rFonts w:ascii="Book Antiqua" w:eastAsiaTheme="minorHAnsi" w:hAnsi="Book Antiqua"/>
          <w:sz w:val="24"/>
          <w:szCs w:val="24"/>
          <w:lang w:val="en-US"/>
        </w:rPr>
        <w:t>Multinational Association for Supportive Care in Cancer</w:t>
      </w:r>
      <w:r w:rsidR="00DA285E" w:rsidRPr="009B209D">
        <w:rPr>
          <w:rFonts w:ascii="Book Antiqua" w:hAnsi="Book Antiqua" w:cs="Arial"/>
          <w:sz w:val="24"/>
          <w:szCs w:val="24"/>
          <w:lang w:val="en-US"/>
        </w:rPr>
        <w:t xml:space="preserve"> </w:t>
      </w:r>
      <w:r w:rsidR="00DA285E" w:rsidRPr="009B209D">
        <w:rPr>
          <w:rFonts w:ascii="Book Antiqua" w:eastAsiaTheme="minorEastAsia" w:hAnsi="Book Antiqua" w:cs="Arial"/>
          <w:sz w:val="24"/>
          <w:szCs w:val="24"/>
          <w:lang w:val="en-US" w:eastAsia="zh-CN"/>
        </w:rPr>
        <w:t>(</w:t>
      </w:r>
      <w:r w:rsidR="00BD5EF2" w:rsidRPr="009B209D">
        <w:rPr>
          <w:rFonts w:ascii="Book Antiqua" w:hAnsi="Book Antiqua" w:cs="Arial"/>
          <w:sz w:val="24"/>
          <w:szCs w:val="24"/>
          <w:lang w:val="en-US"/>
        </w:rPr>
        <w:t>MASCC</w:t>
      </w:r>
      <w:r w:rsidR="00DA285E" w:rsidRPr="009B209D">
        <w:rPr>
          <w:rFonts w:ascii="Book Antiqua" w:eastAsiaTheme="minorEastAsia" w:hAnsi="Book Antiqua" w:cs="Arial"/>
          <w:sz w:val="24"/>
          <w:szCs w:val="24"/>
          <w:lang w:val="en-US" w:eastAsia="zh-CN"/>
        </w:rPr>
        <w:t>)</w:t>
      </w:r>
      <w:r w:rsidR="00BD5EF2" w:rsidRPr="009B209D">
        <w:rPr>
          <w:rFonts w:ascii="Book Antiqua" w:hAnsi="Book Antiqua" w:cs="Arial"/>
          <w:sz w:val="24"/>
          <w:szCs w:val="24"/>
          <w:lang w:val="en-US"/>
        </w:rPr>
        <w:t xml:space="preserve"> risk-index score has been developed (Table 2) and its clinical prediction rule for identification of low-risk patients was first valid</w:t>
      </w:r>
      <w:r w:rsidR="006F2A52" w:rsidRPr="009B209D">
        <w:rPr>
          <w:rFonts w:ascii="Book Antiqua" w:hAnsi="Book Antiqua" w:cs="Arial"/>
          <w:sz w:val="24"/>
          <w:szCs w:val="24"/>
          <w:lang w:val="en-US"/>
        </w:rPr>
        <w:t xml:space="preserve">ated in the primary </w:t>
      </w:r>
      <w:proofErr w:type="gramStart"/>
      <w:r w:rsidR="006F2A52" w:rsidRPr="009B209D">
        <w:rPr>
          <w:rFonts w:ascii="Book Antiqua" w:hAnsi="Book Antiqua" w:cs="Arial"/>
          <w:sz w:val="24"/>
          <w:szCs w:val="24"/>
          <w:lang w:val="en-US"/>
        </w:rPr>
        <w:t>publication</w:t>
      </w:r>
      <w:r w:rsidR="00CB608C" w:rsidRPr="009B209D">
        <w:rPr>
          <w:rFonts w:ascii="Book Antiqua" w:hAnsi="Book Antiqua" w:cs="Arial"/>
          <w:sz w:val="24"/>
          <w:szCs w:val="24"/>
          <w:vertAlign w:val="superscript"/>
          <w:lang w:val="en-US"/>
        </w:rPr>
        <w:t>[</w:t>
      </w:r>
      <w:proofErr w:type="gramEnd"/>
      <w:r w:rsidR="007B77FF" w:rsidRPr="009B209D">
        <w:rPr>
          <w:rFonts w:ascii="Book Antiqua" w:hAnsi="Book Antiqua" w:cs="Arial"/>
          <w:sz w:val="24"/>
          <w:szCs w:val="24"/>
          <w:vertAlign w:val="superscript"/>
          <w:lang w:val="en-US"/>
        </w:rPr>
        <w:t>18</w:t>
      </w:r>
      <w:r w:rsidR="00CB608C" w:rsidRPr="009B209D">
        <w:rPr>
          <w:rFonts w:ascii="Book Antiqua" w:hAnsi="Book Antiqua" w:cs="Arial"/>
          <w:sz w:val="24"/>
          <w:szCs w:val="24"/>
          <w:vertAlign w:val="superscript"/>
          <w:lang w:val="en-US"/>
        </w:rPr>
        <w:t>]</w:t>
      </w:r>
      <w:r w:rsidR="00BD5EF2" w:rsidRPr="009B209D">
        <w:rPr>
          <w:rFonts w:ascii="Book Antiqua" w:hAnsi="Book Antiqua" w:cs="Arial"/>
          <w:sz w:val="24"/>
          <w:szCs w:val="24"/>
          <w:lang w:val="en-US"/>
        </w:rPr>
        <w:t xml:space="preserve">. The event </w:t>
      </w:r>
      <w:r w:rsidR="006F2A52" w:rsidRPr="009B209D">
        <w:rPr>
          <w:rFonts w:ascii="Book Antiqua" w:eastAsiaTheme="minorEastAsia" w:hAnsi="Book Antiqua" w:cs="Arial"/>
          <w:sz w:val="24"/>
          <w:szCs w:val="24"/>
          <w:lang w:val="en-US" w:eastAsia="zh-CN"/>
        </w:rPr>
        <w:t>“</w:t>
      </w:r>
      <w:r w:rsidR="00BD5EF2" w:rsidRPr="009B209D">
        <w:rPr>
          <w:rFonts w:ascii="Book Antiqua" w:hAnsi="Book Antiqua" w:cs="Arial"/>
          <w:sz w:val="24"/>
          <w:szCs w:val="24"/>
          <w:lang w:val="en-US"/>
        </w:rPr>
        <w:t>occurrence of a serious medical complication</w:t>
      </w:r>
      <w:r w:rsidR="006F2A52" w:rsidRPr="009B209D">
        <w:rPr>
          <w:rFonts w:ascii="Book Antiqua" w:eastAsiaTheme="minorEastAsia" w:hAnsi="Book Antiqua" w:cs="Arial"/>
          <w:sz w:val="24"/>
          <w:szCs w:val="24"/>
          <w:lang w:val="en-US" w:eastAsia="zh-CN"/>
        </w:rPr>
        <w:t>”</w:t>
      </w:r>
      <w:r w:rsidR="00BD5EF2" w:rsidRPr="009B209D">
        <w:rPr>
          <w:rFonts w:ascii="Book Antiqua" w:hAnsi="Book Antiqua" w:cs="Arial"/>
          <w:sz w:val="24"/>
          <w:szCs w:val="24"/>
          <w:lang w:val="en-US"/>
        </w:rPr>
        <w:t xml:space="preserve"> was precisely defined in the stu</w:t>
      </w:r>
      <w:r w:rsidR="006F2A52" w:rsidRPr="009B209D">
        <w:rPr>
          <w:rFonts w:ascii="Book Antiqua" w:hAnsi="Book Antiqua" w:cs="Arial"/>
          <w:sz w:val="24"/>
          <w:szCs w:val="24"/>
          <w:lang w:val="en-US"/>
        </w:rPr>
        <w:t xml:space="preserve">dy protocol and can be found </w:t>
      </w:r>
      <w:proofErr w:type="gramStart"/>
      <w:r w:rsidR="006F2A52" w:rsidRPr="009B209D">
        <w:rPr>
          <w:rFonts w:ascii="Book Antiqua" w:hAnsi="Book Antiqua" w:cs="Arial"/>
          <w:sz w:val="24"/>
          <w:szCs w:val="24"/>
          <w:lang w:val="en-US"/>
        </w:rPr>
        <w:t>in</w:t>
      </w:r>
      <w:r w:rsidR="00CB608C" w:rsidRPr="009B209D">
        <w:rPr>
          <w:rFonts w:ascii="Book Antiqua" w:hAnsi="Book Antiqua" w:cs="Arial"/>
          <w:sz w:val="24"/>
          <w:szCs w:val="24"/>
          <w:vertAlign w:val="superscript"/>
          <w:lang w:val="en-US"/>
        </w:rPr>
        <w:t>[</w:t>
      </w:r>
      <w:proofErr w:type="gramEnd"/>
      <w:r w:rsidR="007B77FF" w:rsidRPr="009B209D">
        <w:rPr>
          <w:rFonts w:ascii="Book Antiqua" w:hAnsi="Book Antiqua" w:cs="Arial"/>
          <w:sz w:val="24"/>
          <w:szCs w:val="24"/>
          <w:vertAlign w:val="superscript"/>
          <w:lang w:val="en-US"/>
        </w:rPr>
        <w:t>18</w:t>
      </w:r>
      <w:r w:rsidR="00CB608C" w:rsidRPr="009B209D">
        <w:rPr>
          <w:rFonts w:ascii="Book Antiqua" w:hAnsi="Book Antiqua" w:cs="Arial"/>
          <w:sz w:val="24"/>
          <w:szCs w:val="24"/>
          <w:vertAlign w:val="superscript"/>
          <w:lang w:val="en-US"/>
        </w:rPr>
        <w:t>]</w:t>
      </w:r>
      <w:r w:rsidR="00BD5EF2" w:rsidRPr="009B209D">
        <w:rPr>
          <w:rFonts w:ascii="Book Antiqua" w:hAnsi="Book Antiqua" w:cs="Arial"/>
          <w:sz w:val="24"/>
          <w:szCs w:val="24"/>
          <w:lang w:val="en-US"/>
        </w:rPr>
        <w:t xml:space="preserve">. </w:t>
      </w:r>
      <w:proofErr w:type="gramStart"/>
      <w:r w:rsidR="00BD5EF2" w:rsidRPr="009B209D">
        <w:rPr>
          <w:rFonts w:ascii="Book Antiqua" w:hAnsi="Book Antiqua" w:cs="Arial"/>
          <w:sz w:val="24"/>
          <w:szCs w:val="24"/>
          <w:lang w:val="en-US"/>
        </w:rPr>
        <w:t xml:space="preserve">The MASCC score has been, since 2002, accepted as a standard technique to predict low-risk of complications in patients with FN by the </w:t>
      </w:r>
      <w:r w:rsidR="00B02412" w:rsidRPr="009B209D">
        <w:rPr>
          <w:rFonts w:ascii="Book Antiqua" w:hAnsi="Book Antiqua" w:cs="Arial"/>
          <w:sz w:val="24"/>
          <w:szCs w:val="24"/>
          <w:lang w:val="en-US"/>
        </w:rPr>
        <w:t xml:space="preserve">European Society of Medical Oncology </w:t>
      </w:r>
      <w:r w:rsidR="00BD5EF2" w:rsidRPr="009B209D">
        <w:rPr>
          <w:rFonts w:ascii="Book Antiqua" w:hAnsi="Book Antiqua" w:cs="Arial"/>
          <w:sz w:val="24"/>
          <w:szCs w:val="24"/>
          <w:lang w:val="en-US"/>
        </w:rPr>
        <w:t>(</w:t>
      </w:r>
      <w:r w:rsidR="00B02412" w:rsidRPr="009B209D">
        <w:rPr>
          <w:rFonts w:ascii="Book Antiqua" w:hAnsi="Book Antiqua" w:cs="Arial"/>
          <w:sz w:val="24"/>
          <w:szCs w:val="24"/>
          <w:lang w:val="en-US"/>
        </w:rPr>
        <w:t>ESMO</w:t>
      </w:r>
      <w:r w:rsidR="006F2A52" w:rsidRPr="009B209D">
        <w:rPr>
          <w:rFonts w:ascii="Book Antiqua" w:hAnsi="Book Antiqua" w:cs="Arial"/>
          <w:sz w:val="24"/>
          <w:szCs w:val="24"/>
          <w:lang w:val="en-US"/>
        </w:rPr>
        <w:t>)</w:t>
      </w:r>
      <w:r w:rsidR="00CB608C" w:rsidRPr="009B209D">
        <w:rPr>
          <w:rFonts w:ascii="Book Antiqua" w:hAnsi="Book Antiqua" w:cs="Arial"/>
          <w:sz w:val="24"/>
          <w:szCs w:val="24"/>
          <w:vertAlign w:val="superscript"/>
          <w:lang w:val="en-US"/>
        </w:rPr>
        <w:t>[</w:t>
      </w:r>
      <w:r w:rsidR="007B77FF" w:rsidRPr="009B209D">
        <w:rPr>
          <w:rFonts w:ascii="Book Antiqua" w:hAnsi="Book Antiqua" w:cs="Arial"/>
          <w:sz w:val="24"/>
          <w:szCs w:val="24"/>
          <w:vertAlign w:val="superscript"/>
          <w:lang w:val="en-US"/>
        </w:rPr>
        <w:t>19</w:t>
      </w:r>
      <w:r w:rsidR="00CB608C" w:rsidRPr="009B209D">
        <w:rPr>
          <w:rFonts w:ascii="Book Antiqua" w:hAnsi="Book Antiqua" w:cs="Arial"/>
          <w:sz w:val="24"/>
          <w:szCs w:val="24"/>
          <w:vertAlign w:val="superscript"/>
          <w:lang w:val="en-US"/>
        </w:rPr>
        <w:t>]</w:t>
      </w:r>
      <w:r w:rsidR="00BD5EF2" w:rsidRPr="009B209D">
        <w:rPr>
          <w:rFonts w:ascii="Book Antiqua" w:hAnsi="Book Antiqua" w:cs="Arial"/>
          <w:sz w:val="24"/>
          <w:szCs w:val="24"/>
          <w:lang w:val="en-US"/>
        </w:rPr>
        <w:t xml:space="preserve"> and by </w:t>
      </w:r>
      <w:r w:rsidR="00B02412" w:rsidRPr="009B209D">
        <w:rPr>
          <w:rFonts w:ascii="Book Antiqua" w:hAnsi="Book Antiqua" w:cs="Arial"/>
          <w:sz w:val="24"/>
          <w:szCs w:val="24"/>
          <w:lang w:val="en-US"/>
        </w:rPr>
        <w:t xml:space="preserve">Infectious Diseases Society of America </w:t>
      </w:r>
      <w:r w:rsidR="00BD5EF2" w:rsidRPr="009B209D">
        <w:rPr>
          <w:rFonts w:ascii="Book Antiqua" w:hAnsi="Book Antiqua" w:cs="Arial"/>
          <w:sz w:val="24"/>
          <w:szCs w:val="24"/>
          <w:lang w:val="en-US"/>
        </w:rPr>
        <w:t>(</w:t>
      </w:r>
      <w:r w:rsidR="00B02412" w:rsidRPr="009B209D">
        <w:rPr>
          <w:rFonts w:ascii="Book Antiqua" w:hAnsi="Book Antiqua" w:cs="Arial"/>
          <w:sz w:val="24"/>
          <w:szCs w:val="24"/>
          <w:lang w:val="en-US"/>
        </w:rPr>
        <w:t>IDSA</w:t>
      </w:r>
      <w:r w:rsidR="006F2A52" w:rsidRPr="009B209D">
        <w:rPr>
          <w:rFonts w:ascii="Book Antiqua" w:hAnsi="Book Antiqua" w:cs="Arial"/>
          <w:sz w:val="24"/>
          <w:szCs w:val="24"/>
          <w:lang w:val="en-US"/>
        </w:rPr>
        <w:t>)</w:t>
      </w:r>
      <w:r w:rsidR="00CB608C" w:rsidRPr="009B209D">
        <w:rPr>
          <w:rFonts w:ascii="Book Antiqua" w:hAnsi="Book Antiqua" w:cs="Arial"/>
          <w:sz w:val="24"/>
          <w:szCs w:val="24"/>
          <w:vertAlign w:val="superscript"/>
          <w:lang w:val="en-US"/>
        </w:rPr>
        <w:t>[</w:t>
      </w:r>
      <w:r w:rsidR="006F2A52" w:rsidRPr="009B209D">
        <w:rPr>
          <w:rFonts w:ascii="Book Antiqua" w:hAnsi="Book Antiqua" w:cs="Arial"/>
          <w:sz w:val="24"/>
          <w:szCs w:val="24"/>
          <w:vertAlign w:val="superscript"/>
          <w:lang w:val="en-US"/>
        </w:rPr>
        <w:t>20,</w:t>
      </w:r>
      <w:r w:rsidR="007B77FF" w:rsidRPr="009B209D">
        <w:rPr>
          <w:rFonts w:ascii="Book Antiqua" w:hAnsi="Book Antiqua" w:cs="Arial"/>
          <w:sz w:val="24"/>
          <w:szCs w:val="24"/>
          <w:vertAlign w:val="superscript"/>
          <w:lang w:val="en-US"/>
        </w:rPr>
        <w:t>21</w:t>
      </w:r>
      <w:r w:rsidR="00CB608C" w:rsidRPr="009B209D">
        <w:rPr>
          <w:rFonts w:ascii="Book Antiqua" w:hAnsi="Book Antiqua" w:cs="Arial"/>
          <w:sz w:val="24"/>
          <w:szCs w:val="24"/>
          <w:vertAlign w:val="superscript"/>
          <w:lang w:val="en-US"/>
        </w:rPr>
        <w:t>]</w:t>
      </w:r>
      <w:proofErr w:type="gramEnd"/>
      <w:r w:rsidR="00BD5EF2" w:rsidRPr="009B209D">
        <w:rPr>
          <w:rFonts w:ascii="Book Antiqua" w:hAnsi="Book Antiqua" w:cs="Arial"/>
          <w:sz w:val="24"/>
          <w:szCs w:val="24"/>
          <w:lang w:val="en-US"/>
        </w:rPr>
        <w:t>.</w:t>
      </w:r>
      <w:r w:rsidR="00BD5EF2" w:rsidRPr="009B209D">
        <w:rPr>
          <w:rFonts w:ascii="Book Antiqua" w:hAnsi="Book Antiqua" w:cs="Arial"/>
          <w:sz w:val="24"/>
          <w:szCs w:val="24"/>
          <w:lang w:val="en-GB"/>
        </w:rPr>
        <w:t xml:space="preserve"> Ind</w:t>
      </w:r>
      <w:r w:rsidR="006F2A52" w:rsidRPr="009B209D">
        <w:rPr>
          <w:rFonts w:ascii="Book Antiqua" w:hAnsi="Book Antiqua" w:cs="Arial"/>
          <w:sz w:val="24"/>
          <w:szCs w:val="24"/>
          <w:lang w:val="en-GB"/>
        </w:rPr>
        <w:t xml:space="preserve">eed, several validation </w:t>
      </w:r>
      <w:proofErr w:type="gramStart"/>
      <w:r w:rsidR="006F2A52" w:rsidRPr="009B209D">
        <w:rPr>
          <w:rFonts w:ascii="Book Antiqua" w:hAnsi="Book Antiqua" w:cs="Arial"/>
          <w:sz w:val="24"/>
          <w:szCs w:val="24"/>
          <w:lang w:val="en-GB"/>
        </w:rPr>
        <w:t>studies</w:t>
      </w:r>
      <w:r w:rsidR="00CB608C" w:rsidRPr="009B209D">
        <w:rPr>
          <w:rFonts w:ascii="Book Antiqua" w:hAnsi="Book Antiqua" w:cs="Arial"/>
          <w:sz w:val="24"/>
          <w:szCs w:val="24"/>
          <w:vertAlign w:val="superscript"/>
          <w:lang w:val="en-GB"/>
        </w:rPr>
        <w:t>[</w:t>
      </w:r>
      <w:proofErr w:type="gramEnd"/>
      <w:r w:rsidR="00BD5EF2" w:rsidRPr="009B209D">
        <w:rPr>
          <w:rFonts w:ascii="Book Antiqua" w:hAnsi="Book Antiqua" w:cs="Arial"/>
          <w:sz w:val="24"/>
          <w:szCs w:val="24"/>
          <w:vertAlign w:val="superscript"/>
          <w:lang w:val="en-GB"/>
        </w:rPr>
        <w:t>2</w:t>
      </w:r>
      <w:r w:rsidR="007B77FF" w:rsidRPr="009B209D">
        <w:rPr>
          <w:rFonts w:ascii="Book Antiqua" w:hAnsi="Book Antiqua" w:cs="Arial"/>
          <w:sz w:val="24"/>
          <w:szCs w:val="24"/>
          <w:vertAlign w:val="superscript"/>
          <w:lang w:val="en-GB"/>
        </w:rPr>
        <w:t>2-28</w:t>
      </w:r>
      <w:r w:rsidR="00CB608C" w:rsidRPr="009B209D">
        <w:rPr>
          <w:rFonts w:ascii="Book Antiqua" w:hAnsi="Book Antiqua" w:cs="Arial"/>
          <w:sz w:val="24"/>
          <w:szCs w:val="24"/>
          <w:vertAlign w:val="superscript"/>
          <w:lang w:val="en-GB"/>
        </w:rPr>
        <w:t>]</w:t>
      </w:r>
      <w:r w:rsidR="00BD5EF2" w:rsidRPr="009B209D">
        <w:rPr>
          <w:rFonts w:ascii="Book Antiqua" w:hAnsi="Book Antiqua" w:cs="Arial"/>
          <w:sz w:val="24"/>
          <w:szCs w:val="24"/>
          <w:lang w:val="en-GB"/>
        </w:rPr>
        <w:t xml:space="preserve"> were publ</w:t>
      </w:r>
      <w:r w:rsidR="00E73A89" w:rsidRPr="009B209D">
        <w:rPr>
          <w:rFonts w:ascii="Book Antiqua" w:hAnsi="Book Antiqua" w:cs="Arial"/>
          <w:sz w:val="24"/>
          <w:szCs w:val="24"/>
          <w:lang w:val="en-GB"/>
        </w:rPr>
        <w:t xml:space="preserve">ished and already tabulated in </w:t>
      </w:r>
      <w:r w:rsidR="00BD5EF2" w:rsidRPr="009B209D">
        <w:rPr>
          <w:rFonts w:ascii="Book Antiqua" w:hAnsi="Book Antiqua" w:cs="Arial"/>
          <w:sz w:val="24"/>
          <w:szCs w:val="24"/>
          <w:lang w:val="en-GB"/>
        </w:rPr>
        <w:t>a review published in</w:t>
      </w:r>
      <w:r w:rsidR="006F2A52" w:rsidRPr="009B209D">
        <w:rPr>
          <w:rFonts w:ascii="Book Antiqua" w:hAnsi="Book Antiqua" w:cs="Arial"/>
          <w:sz w:val="24"/>
          <w:szCs w:val="24"/>
          <w:lang w:val="en-GB"/>
        </w:rPr>
        <w:t xml:space="preserve"> supportive care in cancer (Table 3)</w:t>
      </w:r>
      <w:r w:rsidR="00CB608C" w:rsidRPr="009B209D">
        <w:rPr>
          <w:rFonts w:ascii="Book Antiqua" w:hAnsi="Book Antiqua" w:cs="Arial"/>
          <w:sz w:val="24"/>
          <w:szCs w:val="24"/>
          <w:vertAlign w:val="superscript"/>
          <w:lang w:val="en-GB"/>
        </w:rPr>
        <w:t>[</w:t>
      </w:r>
      <w:r w:rsidR="007B77FF" w:rsidRPr="009B209D">
        <w:rPr>
          <w:rFonts w:ascii="Book Antiqua" w:hAnsi="Book Antiqua" w:cs="Arial"/>
          <w:sz w:val="24"/>
          <w:szCs w:val="24"/>
          <w:vertAlign w:val="superscript"/>
          <w:lang w:val="en-GB"/>
        </w:rPr>
        <w:t>29</w:t>
      </w:r>
      <w:r w:rsidR="00CB608C" w:rsidRPr="009B209D">
        <w:rPr>
          <w:rFonts w:ascii="Book Antiqua" w:hAnsi="Book Antiqua" w:cs="Arial"/>
          <w:sz w:val="24"/>
          <w:szCs w:val="24"/>
          <w:vertAlign w:val="superscript"/>
          <w:lang w:val="en-GB"/>
        </w:rPr>
        <w:t>]</w:t>
      </w:r>
      <w:r w:rsidR="00BD5EF2" w:rsidRPr="009B209D">
        <w:rPr>
          <w:rFonts w:ascii="Book Antiqua" w:hAnsi="Book Antiqua" w:cs="Arial"/>
          <w:sz w:val="24"/>
          <w:szCs w:val="24"/>
          <w:lang w:val="en-GB"/>
        </w:rPr>
        <w:t xml:space="preserve">. From this review, it should be stressed that the performance of the MASCC model decreases when haematological patients are present in the </w:t>
      </w:r>
      <w:proofErr w:type="gramStart"/>
      <w:r w:rsidR="00BD5EF2" w:rsidRPr="009B209D">
        <w:rPr>
          <w:rFonts w:ascii="Book Antiqua" w:hAnsi="Book Antiqua" w:cs="Arial"/>
          <w:sz w:val="24"/>
          <w:szCs w:val="24"/>
          <w:lang w:val="en-GB"/>
        </w:rPr>
        <w:t>patients</w:t>
      </w:r>
      <w:proofErr w:type="gramEnd"/>
      <w:r w:rsidR="00BD5EF2" w:rsidRPr="009B209D">
        <w:rPr>
          <w:rFonts w:ascii="Book Antiqua" w:hAnsi="Book Antiqua" w:cs="Arial"/>
          <w:sz w:val="24"/>
          <w:szCs w:val="24"/>
          <w:lang w:val="en-GB"/>
        </w:rPr>
        <w:t xml:space="preserve"> populations. The positive predictive value is &gt; 90% when the score is used for patients with solid tumor but may decrease to 83% when haematological patients are eligible. </w:t>
      </w:r>
    </w:p>
    <w:p w14:paraId="063043A1" w14:textId="77777777" w:rsidR="00BD5EF2" w:rsidRPr="009B209D" w:rsidRDefault="00BD5EF2" w:rsidP="00B02412">
      <w:pPr>
        <w:pStyle w:val="NoSpacing"/>
        <w:spacing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GB"/>
        </w:rPr>
        <w:t xml:space="preserve">The MASCC model represents an </w:t>
      </w:r>
      <w:r w:rsidRPr="009B209D">
        <w:rPr>
          <w:rFonts w:ascii="Book Antiqua" w:hAnsi="Book Antiqua" w:cs="Arial"/>
          <w:sz w:val="24"/>
          <w:szCs w:val="24"/>
          <w:lang w:val="en-US"/>
        </w:rPr>
        <w:t>improvement ov</w:t>
      </w:r>
      <w:r w:rsidR="006F2A52" w:rsidRPr="009B209D">
        <w:rPr>
          <w:rFonts w:ascii="Book Antiqua" w:hAnsi="Book Antiqua" w:cs="Arial"/>
          <w:sz w:val="24"/>
          <w:szCs w:val="24"/>
          <w:lang w:val="en-US"/>
        </w:rPr>
        <w:t xml:space="preserve">er the Talcott’s </w:t>
      </w:r>
      <w:proofErr w:type="gramStart"/>
      <w:r w:rsidR="006F2A52" w:rsidRPr="009B209D">
        <w:rPr>
          <w:rFonts w:ascii="Book Antiqua" w:hAnsi="Book Antiqua" w:cs="Arial"/>
          <w:sz w:val="24"/>
          <w:szCs w:val="24"/>
          <w:lang w:val="en-US"/>
        </w:rPr>
        <w:t>classification</w:t>
      </w:r>
      <w:r w:rsidR="00CB608C" w:rsidRPr="009B209D">
        <w:rPr>
          <w:rFonts w:ascii="Book Antiqua" w:hAnsi="Book Antiqua" w:cs="Arial"/>
          <w:sz w:val="24"/>
          <w:szCs w:val="24"/>
          <w:vertAlign w:val="superscript"/>
          <w:lang w:val="en-US"/>
        </w:rPr>
        <w:t>[</w:t>
      </w:r>
      <w:proofErr w:type="gramEnd"/>
      <w:r w:rsidR="007B77FF" w:rsidRPr="009B209D">
        <w:rPr>
          <w:rFonts w:ascii="Book Antiqua" w:hAnsi="Book Antiqua" w:cs="Arial"/>
          <w:sz w:val="24"/>
          <w:szCs w:val="24"/>
          <w:vertAlign w:val="superscript"/>
          <w:lang w:val="en-US"/>
        </w:rPr>
        <w:t>18</w:t>
      </w:r>
      <w:r w:rsidR="00CB608C"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xml:space="preserve">. The selected factors appear to be more specifically associated with the clinical severity of the FN episode rather than with the underlying cancer. A weakness of the model is that it includes a subjective assessment, burden of illness but all the attempts to substitute it with more objective factors failed. Hematological malignancy was not included in the final model. Neutropenia duration certainly </w:t>
      </w:r>
      <w:r w:rsidRPr="009B209D">
        <w:rPr>
          <w:rFonts w:ascii="Book Antiqua" w:hAnsi="Book Antiqua" w:cs="Arial"/>
          <w:sz w:val="24"/>
          <w:szCs w:val="24"/>
          <w:lang w:val="en-US"/>
        </w:rPr>
        <w:lastRenderedPageBreak/>
        <w:t>plays a role too but cannot be reliably assessed at the onset of the febrile episode. The MASCC score is however not perfect, especially in patients with hematological patients. However, up to now, attempts to improve it did not lead to the development of validated models rea</w:t>
      </w:r>
      <w:r w:rsidR="006F2A52" w:rsidRPr="009B209D">
        <w:rPr>
          <w:rFonts w:ascii="Book Antiqua" w:hAnsi="Book Antiqua" w:cs="Arial"/>
          <w:sz w:val="24"/>
          <w:szCs w:val="24"/>
          <w:lang w:val="en-US"/>
        </w:rPr>
        <w:t xml:space="preserve">dy to use in clinical </w:t>
      </w:r>
      <w:proofErr w:type="gramStart"/>
      <w:r w:rsidR="006F2A52" w:rsidRPr="009B209D">
        <w:rPr>
          <w:rFonts w:ascii="Book Antiqua" w:hAnsi="Book Antiqua" w:cs="Arial"/>
          <w:sz w:val="24"/>
          <w:szCs w:val="24"/>
          <w:lang w:val="en-US"/>
        </w:rPr>
        <w:t>practice</w:t>
      </w:r>
      <w:r w:rsidR="00CB608C" w:rsidRPr="009B209D">
        <w:rPr>
          <w:rFonts w:ascii="Book Antiqua" w:hAnsi="Book Antiqua" w:cs="Arial"/>
          <w:sz w:val="24"/>
          <w:szCs w:val="24"/>
          <w:vertAlign w:val="superscript"/>
          <w:lang w:val="en-US"/>
        </w:rPr>
        <w:t>[</w:t>
      </w:r>
      <w:proofErr w:type="gramEnd"/>
      <w:r w:rsidR="007B77FF" w:rsidRPr="009B209D">
        <w:rPr>
          <w:rFonts w:ascii="Book Antiqua" w:hAnsi="Book Antiqua" w:cs="Arial"/>
          <w:sz w:val="24"/>
          <w:szCs w:val="24"/>
          <w:vertAlign w:val="superscript"/>
          <w:lang w:val="en-US"/>
        </w:rPr>
        <w:t>30</w:t>
      </w:r>
      <w:r w:rsidR="006F2A52" w:rsidRPr="009B209D">
        <w:rPr>
          <w:rFonts w:ascii="Book Antiqua" w:eastAsiaTheme="minorEastAsia" w:hAnsi="Book Antiqua" w:cs="Arial"/>
          <w:sz w:val="24"/>
          <w:szCs w:val="24"/>
          <w:vertAlign w:val="superscript"/>
          <w:lang w:val="en-US" w:eastAsia="zh-CN"/>
        </w:rPr>
        <w:t>-</w:t>
      </w:r>
      <w:r w:rsidR="007B77FF" w:rsidRPr="009B209D">
        <w:rPr>
          <w:rFonts w:ascii="Book Antiqua" w:hAnsi="Book Antiqua" w:cs="Arial"/>
          <w:sz w:val="24"/>
          <w:szCs w:val="24"/>
          <w:vertAlign w:val="superscript"/>
          <w:lang w:val="en-US"/>
        </w:rPr>
        <w:t>32</w:t>
      </w:r>
      <w:r w:rsidR="00CB608C"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p>
    <w:p w14:paraId="049F3263" w14:textId="77777777" w:rsidR="00BD5EF2" w:rsidRPr="009B209D" w:rsidRDefault="00BD5EF2" w:rsidP="00B02412">
      <w:pPr>
        <w:pStyle w:val="NoSpacing"/>
        <w:spacing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US"/>
        </w:rPr>
        <w:t>The use of the MASCC model to guide the management of a febrile neutropenic episode has been studied and includes the choice of the empiric regimen (intravenous, oral, monotherapy or combination) or the setting of treatment (in-hospital, in-hospital with early discharge or ambulatory) according to risk</w:t>
      </w:r>
      <w:r w:rsidR="007B77FF" w:rsidRPr="009B209D">
        <w:rPr>
          <w:rFonts w:ascii="Book Antiqua" w:hAnsi="Book Antiqua" w:cs="Arial"/>
          <w:sz w:val="24"/>
          <w:szCs w:val="24"/>
          <w:vertAlign w:val="superscript"/>
          <w:lang w:val="en-US"/>
        </w:rPr>
        <w:t>[33]</w:t>
      </w:r>
      <w:r w:rsidRPr="009B209D">
        <w:rPr>
          <w:rFonts w:ascii="Book Antiqua" w:hAnsi="Book Antiqua" w:cs="Arial"/>
          <w:sz w:val="24"/>
          <w:szCs w:val="24"/>
          <w:lang w:val="en-US"/>
        </w:rPr>
        <w:t xml:space="preserve">. For instance, oral therapy has been shown to be safe in patients predicted </w:t>
      </w:r>
      <w:r w:rsidR="00CB608C" w:rsidRPr="009B209D">
        <w:rPr>
          <w:rFonts w:ascii="Book Antiqua" w:hAnsi="Book Antiqua" w:cs="Arial"/>
          <w:sz w:val="24"/>
          <w:szCs w:val="24"/>
          <w:lang w:val="en-US"/>
        </w:rPr>
        <w:t xml:space="preserve">at </w:t>
      </w:r>
      <w:r w:rsidR="00E06B83" w:rsidRPr="009B209D">
        <w:rPr>
          <w:rFonts w:ascii="Book Antiqua" w:hAnsi="Book Antiqua" w:cs="Arial"/>
          <w:sz w:val="24"/>
          <w:szCs w:val="24"/>
          <w:lang w:val="en-US"/>
        </w:rPr>
        <w:t>low-risk by the MASCC score</w:t>
      </w:r>
      <w:r w:rsidR="00CB608C" w:rsidRPr="009B209D">
        <w:rPr>
          <w:rFonts w:ascii="Book Antiqua" w:hAnsi="Book Antiqua" w:cs="Arial"/>
          <w:sz w:val="24"/>
          <w:szCs w:val="24"/>
          <w:vertAlign w:val="superscript"/>
          <w:lang w:val="en-US"/>
        </w:rPr>
        <w:t>[</w:t>
      </w:r>
      <w:r w:rsidR="00E06B83" w:rsidRPr="009B209D">
        <w:rPr>
          <w:rFonts w:ascii="Book Antiqua" w:hAnsi="Book Antiqua" w:cs="Arial"/>
          <w:sz w:val="24"/>
          <w:szCs w:val="24"/>
          <w:vertAlign w:val="superscript"/>
          <w:lang w:val="en-US"/>
        </w:rPr>
        <w:t>24,25,</w:t>
      </w:r>
      <w:r w:rsidR="00E36924" w:rsidRPr="009B209D">
        <w:rPr>
          <w:rFonts w:ascii="Book Antiqua" w:hAnsi="Book Antiqua" w:cs="Arial"/>
          <w:sz w:val="24"/>
          <w:szCs w:val="24"/>
          <w:vertAlign w:val="superscript"/>
          <w:lang w:val="en-US"/>
        </w:rPr>
        <w:t>34-37</w:t>
      </w:r>
      <w:r w:rsidR="00CB608C"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xml:space="preserve"> as well as a management including early discharge, expected to improve patients </w:t>
      </w:r>
      <w:r w:rsidR="008579A1" w:rsidRPr="009B209D">
        <w:rPr>
          <w:rFonts w:ascii="Book Antiqua" w:hAnsi="Book Antiqua" w:cs="Arial"/>
          <w:sz w:val="24"/>
          <w:szCs w:val="24"/>
          <w:lang w:val="en-GB"/>
        </w:rPr>
        <w:t>QoL</w:t>
      </w:r>
      <w:r w:rsidRPr="009B209D">
        <w:rPr>
          <w:rFonts w:ascii="Book Antiqua" w:hAnsi="Book Antiqua" w:cs="Arial"/>
          <w:sz w:val="24"/>
          <w:szCs w:val="24"/>
          <w:lang w:val="en-US"/>
        </w:rPr>
        <w:t>, to reduce risk of nosocomial i</w:t>
      </w:r>
      <w:r w:rsidR="00E06B83" w:rsidRPr="009B209D">
        <w:rPr>
          <w:rFonts w:ascii="Book Antiqua" w:hAnsi="Book Antiqua" w:cs="Arial"/>
          <w:sz w:val="24"/>
          <w:szCs w:val="24"/>
          <w:lang w:val="en-US"/>
        </w:rPr>
        <w:t>nfections and costs, individual</w:t>
      </w:r>
      <w:r w:rsidR="00CB608C" w:rsidRPr="009B209D">
        <w:rPr>
          <w:rFonts w:ascii="Book Antiqua" w:hAnsi="Book Antiqua" w:cs="Arial"/>
          <w:sz w:val="24"/>
          <w:szCs w:val="24"/>
          <w:vertAlign w:val="superscript"/>
          <w:lang w:val="en-US"/>
        </w:rPr>
        <w:t>[</w:t>
      </w:r>
      <w:r w:rsidR="00E36924" w:rsidRPr="009B209D">
        <w:rPr>
          <w:rFonts w:ascii="Book Antiqua" w:hAnsi="Book Antiqua" w:cs="Arial"/>
          <w:sz w:val="24"/>
          <w:szCs w:val="24"/>
          <w:vertAlign w:val="superscript"/>
          <w:lang w:val="en-US"/>
        </w:rPr>
        <w:t>24,38</w:t>
      </w:r>
      <w:r w:rsidR="00CB608C"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xml:space="preserve"> stud</w:t>
      </w:r>
      <w:r w:rsidR="00E06B83" w:rsidRPr="009B209D">
        <w:rPr>
          <w:rFonts w:ascii="Book Antiqua" w:hAnsi="Book Antiqua" w:cs="Arial"/>
          <w:sz w:val="24"/>
          <w:szCs w:val="24"/>
          <w:lang w:val="en-US"/>
        </w:rPr>
        <w:t>ies as well as in meta-analyses</w:t>
      </w:r>
      <w:r w:rsidR="00CB608C" w:rsidRPr="009B209D">
        <w:rPr>
          <w:rFonts w:ascii="Book Antiqua" w:hAnsi="Book Antiqua" w:cs="Arial"/>
          <w:sz w:val="24"/>
          <w:szCs w:val="24"/>
          <w:vertAlign w:val="superscript"/>
          <w:lang w:val="en-US"/>
        </w:rPr>
        <w:t>[</w:t>
      </w:r>
      <w:r w:rsidR="00E36924" w:rsidRPr="009B209D">
        <w:rPr>
          <w:rFonts w:ascii="Book Antiqua" w:hAnsi="Book Antiqua" w:cs="Arial"/>
          <w:sz w:val="24"/>
          <w:szCs w:val="24"/>
          <w:vertAlign w:val="superscript"/>
          <w:lang w:val="en-US"/>
        </w:rPr>
        <w:t>39,40</w:t>
      </w:r>
      <w:r w:rsidR="00CB608C"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Even, in hematological patients, outpatient treatment seems to be possible in patients who are cl</w:t>
      </w:r>
      <w:r w:rsidR="00E06B83" w:rsidRPr="009B209D">
        <w:rPr>
          <w:rFonts w:ascii="Book Antiqua" w:hAnsi="Book Antiqua" w:cs="Arial"/>
          <w:sz w:val="24"/>
          <w:szCs w:val="24"/>
          <w:lang w:val="en-US"/>
        </w:rPr>
        <w:t xml:space="preserve">inically stable and </w:t>
      </w:r>
      <w:proofErr w:type="gramStart"/>
      <w:r w:rsidR="00E06B83" w:rsidRPr="009B209D">
        <w:rPr>
          <w:rFonts w:ascii="Book Antiqua" w:hAnsi="Book Antiqua" w:cs="Arial"/>
          <w:sz w:val="24"/>
          <w:szCs w:val="24"/>
          <w:lang w:val="en-US"/>
        </w:rPr>
        <w:t>defervesced</w:t>
      </w:r>
      <w:r w:rsidR="00CB608C" w:rsidRPr="009B209D">
        <w:rPr>
          <w:rFonts w:ascii="Book Antiqua" w:hAnsi="Book Antiqua" w:cs="Arial"/>
          <w:sz w:val="24"/>
          <w:szCs w:val="24"/>
          <w:vertAlign w:val="superscript"/>
          <w:lang w:val="en-US"/>
        </w:rPr>
        <w:t>[</w:t>
      </w:r>
      <w:proofErr w:type="gramEnd"/>
      <w:r w:rsidR="00E36924" w:rsidRPr="009B209D">
        <w:rPr>
          <w:rFonts w:ascii="Book Antiqua" w:hAnsi="Book Antiqua" w:cs="Arial"/>
          <w:sz w:val="24"/>
          <w:szCs w:val="24"/>
          <w:vertAlign w:val="superscript"/>
          <w:lang w:val="en-US"/>
        </w:rPr>
        <w:t>23</w:t>
      </w:r>
      <w:r w:rsidR="00CB608C"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It should be stressed however that low-risk prediction is not the only criterion for suitability for oral and/or ambulatory therapy as other factors need to be considered (like social factors and acceptance of home therapy by patients and their physicians).</w:t>
      </w:r>
    </w:p>
    <w:p w14:paraId="6A5CAA99" w14:textId="77777777" w:rsidR="00BD5EF2" w:rsidRPr="009B209D" w:rsidRDefault="00BD5EF2" w:rsidP="00DA285E">
      <w:pPr>
        <w:pStyle w:val="NoSpacing"/>
        <w:spacing w:line="360" w:lineRule="auto"/>
        <w:jc w:val="both"/>
        <w:rPr>
          <w:rFonts w:ascii="Book Antiqua" w:eastAsiaTheme="minorEastAsia" w:hAnsi="Book Antiqua" w:cs="Arial"/>
          <w:sz w:val="24"/>
          <w:szCs w:val="24"/>
          <w:lang w:val="en-US" w:eastAsia="zh-CN"/>
        </w:rPr>
      </w:pPr>
    </w:p>
    <w:p w14:paraId="000996FD" w14:textId="77777777" w:rsidR="00BD5EF2" w:rsidRPr="009B209D" w:rsidRDefault="00BD5EF2" w:rsidP="00DA285E">
      <w:pPr>
        <w:pStyle w:val="NoSpacing"/>
        <w:spacing w:line="360" w:lineRule="auto"/>
        <w:jc w:val="both"/>
        <w:rPr>
          <w:rFonts w:ascii="Book Antiqua" w:eastAsiaTheme="minorEastAsia" w:hAnsi="Book Antiqua" w:cs="Arial"/>
          <w:b/>
          <w:i/>
          <w:sz w:val="24"/>
          <w:szCs w:val="24"/>
          <w:lang w:val="en-US" w:eastAsia="zh-CN"/>
        </w:rPr>
      </w:pPr>
      <w:r w:rsidRPr="009B209D">
        <w:rPr>
          <w:rFonts w:ascii="Book Antiqua" w:hAnsi="Book Antiqua" w:cs="Arial"/>
          <w:b/>
          <w:i/>
          <w:sz w:val="24"/>
          <w:szCs w:val="24"/>
          <w:lang w:val="en-US"/>
        </w:rPr>
        <w:t xml:space="preserve">Models developed to predict low-risk of serious medical </w:t>
      </w:r>
      <w:r w:rsidR="00E06B83" w:rsidRPr="009B209D">
        <w:rPr>
          <w:rFonts w:ascii="Book Antiqua" w:hAnsi="Book Antiqua" w:cs="Arial"/>
          <w:b/>
          <w:i/>
          <w:sz w:val="24"/>
          <w:szCs w:val="24"/>
          <w:lang w:val="en-US"/>
        </w:rPr>
        <w:t>complications and/or death</w:t>
      </w:r>
    </w:p>
    <w:p w14:paraId="0AF20E80" w14:textId="77777777" w:rsidR="00BD5EF2" w:rsidRPr="009B209D" w:rsidRDefault="00BD5EF2" w:rsidP="00DA285E">
      <w:pPr>
        <w:pStyle w:val="NoSpacing"/>
        <w:spacing w:line="360" w:lineRule="auto"/>
        <w:jc w:val="both"/>
        <w:rPr>
          <w:rFonts w:ascii="Book Antiqua" w:eastAsiaTheme="minorEastAsia" w:hAnsi="Book Antiqua" w:cs="Arial"/>
          <w:b/>
          <w:sz w:val="24"/>
          <w:szCs w:val="24"/>
          <w:lang w:val="en-US" w:eastAsia="zh-CN"/>
        </w:rPr>
      </w:pPr>
      <w:r w:rsidRPr="009B209D">
        <w:rPr>
          <w:rFonts w:ascii="Book Antiqua" w:hAnsi="Book Antiqua" w:cs="Arial"/>
          <w:b/>
          <w:sz w:val="24"/>
          <w:szCs w:val="24"/>
          <w:lang w:val="en-US"/>
        </w:rPr>
        <w:t>MASCC model</w:t>
      </w:r>
      <w:r w:rsidR="00E06B83" w:rsidRPr="009B209D">
        <w:rPr>
          <w:rFonts w:ascii="Book Antiqua" w:eastAsiaTheme="minorEastAsia" w:hAnsi="Book Antiqua" w:cs="Arial"/>
          <w:b/>
          <w:sz w:val="24"/>
          <w:szCs w:val="24"/>
          <w:lang w:val="en-US" w:eastAsia="zh-CN"/>
        </w:rPr>
        <w:t xml:space="preserve">: </w:t>
      </w:r>
      <w:r w:rsidRPr="009B209D">
        <w:rPr>
          <w:rFonts w:ascii="Book Antiqua" w:hAnsi="Book Antiqua" w:cs="Arial"/>
          <w:sz w:val="24"/>
          <w:szCs w:val="24"/>
          <w:lang w:val="en-US"/>
        </w:rPr>
        <w:t xml:space="preserve">The MASCC model was developed to predict a low risk of serious complications and the threshold of 21 was chosen to optimize sensitivity for a targeted positive predictive value. However, the value of the score estimates the probability of complications and other thresholds could be considered when prediction of high-risk is the goal as the threshold of 21 is clearly associated to a too low sensitivity. </w:t>
      </w:r>
      <w:r w:rsidR="004F2AAA" w:rsidRPr="009B209D">
        <w:rPr>
          <w:rFonts w:ascii="Book Antiqua" w:hAnsi="Book Antiqua" w:cs="Arial"/>
          <w:sz w:val="24"/>
          <w:szCs w:val="24"/>
          <w:lang w:val="en-US"/>
        </w:rPr>
        <w:t xml:space="preserve">Combining </w:t>
      </w:r>
      <w:r w:rsidRPr="009B209D">
        <w:rPr>
          <w:rFonts w:ascii="Book Antiqua" w:hAnsi="Book Antiqua" w:cs="Arial"/>
          <w:sz w:val="24"/>
          <w:szCs w:val="24"/>
          <w:lang w:val="en-US"/>
        </w:rPr>
        <w:t>the da</w:t>
      </w:r>
      <w:r w:rsidR="00E06B83" w:rsidRPr="009B209D">
        <w:rPr>
          <w:rFonts w:ascii="Book Antiqua" w:hAnsi="Book Antiqua" w:cs="Arial"/>
          <w:sz w:val="24"/>
          <w:szCs w:val="24"/>
          <w:lang w:val="en-US"/>
        </w:rPr>
        <w:t xml:space="preserve">ta from 2 observational </w:t>
      </w:r>
      <w:proofErr w:type="gramStart"/>
      <w:r w:rsidR="00E06B83" w:rsidRPr="009B209D">
        <w:rPr>
          <w:rFonts w:ascii="Book Antiqua" w:hAnsi="Book Antiqua" w:cs="Arial"/>
          <w:sz w:val="24"/>
          <w:szCs w:val="24"/>
          <w:lang w:val="en-US"/>
        </w:rPr>
        <w:t>studies</w:t>
      </w:r>
      <w:r w:rsidR="00CB608C" w:rsidRPr="009B209D">
        <w:rPr>
          <w:rFonts w:ascii="Book Antiqua" w:hAnsi="Book Antiqua" w:cs="Arial"/>
          <w:sz w:val="24"/>
          <w:szCs w:val="24"/>
          <w:vertAlign w:val="superscript"/>
          <w:lang w:val="en-US"/>
        </w:rPr>
        <w:t>[</w:t>
      </w:r>
      <w:proofErr w:type="gramEnd"/>
      <w:r w:rsidR="00E36924" w:rsidRPr="009B209D">
        <w:rPr>
          <w:rFonts w:ascii="Book Antiqua" w:hAnsi="Book Antiqua" w:cs="Arial"/>
          <w:sz w:val="24"/>
          <w:szCs w:val="24"/>
          <w:vertAlign w:val="superscript"/>
          <w:lang w:val="en-US"/>
        </w:rPr>
        <w:t>41</w:t>
      </w:r>
      <w:r w:rsidR="00CB608C"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overall complications rate was 79% and mortality rate was 36% in patients with a score &lt; 15. However, no clinical prediction rule for predicting high-risk w</w:t>
      </w:r>
      <w:r w:rsidR="00CA1973" w:rsidRPr="009B209D">
        <w:rPr>
          <w:rFonts w:ascii="Book Antiqua" w:hAnsi="Book Antiqua" w:cs="Arial"/>
          <w:sz w:val="24"/>
          <w:szCs w:val="24"/>
          <w:lang w:val="en-US"/>
        </w:rPr>
        <w:t xml:space="preserve">as proposed. Blot and </w:t>
      </w:r>
      <w:proofErr w:type="gramStart"/>
      <w:r w:rsidR="00CA1973" w:rsidRPr="009B209D">
        <w:rPr>
          <w:rFonts w:ascii="Book Antiqua" w:hAnsi="Book Antiqua" w:cs="Arial"/>
          <w:sz w:val="24"/>
          <w:szCs w:val="24"/>
          <w:lang w:val="en-US"/>
        </w:rPr>
        <w:t>Nitenberg</w:t>
      </w:r>
      <w:r w:rsidR="00CB608C" w:rsidRPr="009B209D">
        <w:rPr>
          <w:rFonts w:ascii="Book Antiqua" w:hAnsi="Book Antiqua" w:cs="Arial"/>
          <w:sz w:val="24"/>
          <w:szCs w:val="24"/>
          <w:vertAlign w:val="superscript"/>
          <w:lang w:val="en-US"/>
        </w:rPr>
        <w:t>[</w:t>
      </w:r>
      <w:proofErr w:type="gramEnd"/>
      <w:r w:rsidR="00E36924" w:rsidRPr="009B209D">
        <w:rPr>
          <w:rFonts w:ascii="Book Antiqua" w:hAnsi="Book Antiqua" w:cs="Arial"/>
          <w:sz w:val="24"/>
          <w:szCs w:val="24"/>
          <w:vertAlign w:val="superscript"/>
          <w:lang w:val="en-US"/>
        </w:rPr>
        <w:t>42</w:t>
      </w:r>
      <w:r w:rsidR="00CB608C"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xml:space="preserve"> suggested to improve the performance of the MASCC score for high-risk prediction by repeating calculation of the severity score and by including number of organ dysfunction but they didn’t propose any practical model. Some laboratory parameters have been suggested to be associated with poor outcome in </w:t>
      </w:r>
      <w:r w:rsidRPr="009B209D">
        <w:rPr>
          <w:rFonts w:ascii="Book Antiqua" w:hAnsi="Book Antiqua" w:cs="Arial"/>
          <w:sz w:val="24"/>
          <w:szCs w:val="24"/>
          <w:lang w:val="en-US"/>
        </w:rPr>
        <w:lastRenderedPageBreak/>
        <w:t>patients with FN as thr</w:t>
      </w:r>
      <w:r w:rsidR="00CA1973" w:rsidRPr="009B209D">
        <w:rPr>
          <w:rFonts w:ascii="Book Antiqua" w:hAnsi="Book Antiqua" w:cs="Arial"/>
          <w:sz w:val="24"/>
          <w:szCs w:val="24"/>
          <w:lang w:val="en-US"/>
        </w:rPr>
        <w:t xml:space="preserve">ombocytopenia and increased </w:t>
      </w:r>
      <w:proofErr w:type="gramStart"/>
      <w:r w:rsidR="00CA1973" w:rsidRPr="009B209D">
        <w:rPr>
          <w:rFonts w:ascii="Book Antiqua" w:hAnsi="Book Antiqua" w:cs="Arial"/>
          <w:sz w:val="24"/>
          <w:szCs w:val="24"/>
          <w:lang w:val="en-US"/>
        </w:rPr>
        <w:t>CRP</w:t>
      </w:r>
      <w:r w:rsidR="00CB608C" w:rsidRPr="009B209D">
        <w:rPr>
          <w:rFonts w:ascii="Book Antiqua" w:hAnsi="Book Antiqua" w:cs="Arial"/>
          <w:sz w:val="24"/>
          <w:szCs w:val="24"/>
          <w:vertAlign w:val="superscript"/>
          <w:lang w:val="en-US"/>
        </w:rPr>
        <w:t>[</w:t>
      </w:r>
      <w:proofErr w:type="gramEnd"/>
      <w:r w:rsidR="00E36924" w:rsidRPr="009B209D">
        <w:rPr>
          <w:rFonts w:ascii="Book Antiqua" w:hAnsi="Book Antiqua" w:cs="Arial"/>
          <w:sz w:val="24"/>
          <w:szCs w:val="24"/>
          <w:vertAlign w:val="superscript"/>
          <w:lang w:val="en-US"/>
        </w:rPr>
        <w:t>43</w:t>
      </w:r>
      <w:r w:rsidR="00CB608C"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serum l</w:t>
      </w:r>
      <w:r w:rsidR="004F6A8B" w:rsidRPr="009B209D">
        <w:rPr>
          <w:rFonts w:ascii="Book Antiqua" w:hAnsi="Book Antiqua" w:cs="Arial"/>
          <w:sz w:val="24"/>
          <w:szCs w:val="24"/>
          <w:lang w:val="en-US"/>
        </w:rPr>
        <w:t>actate</w:t>
      </w:r>
      <w:r w:rsidR="00CB608C" w:rsidRPr="009B209D">
        <w:rPr>
          <w:rFonts w:ascii="Book Antiqua" w:hAnsi="Book Antiqua" w:cs="Arial"/>
          <w:sz w:val="24"/>
          <w:szCs w:val="24"/>
          <w:vertAlign w:val="superscript"/>
          <w:lang w:val="en-US"/>
        </w:rPr>
        <w:t>[</w:t>
      </w:r>
      <w:r w:rsidR="00E36924" w:rsidRPr="009B209D">
        <w:rPr>
          <w:rFonts w:ascii="Book Antiqua" w:hAnsi="Book Antiqua" w:cs="Arial"/>
          <w:sz w:val="24"/>
          <w:szCs w:val="24"/>
          <w:vertAlign w:val="superscript"/>
          <w:lang w:val="en-US"/>
        </w:rPr>
        <w:t>44,45</w:t>
      </w:r>
      <w:r w:rsidR="00CB608C" w:rsidRPr="009B209D">
        <w:rPr>
          <w:rFonts w:ascii="Book Antiqua" w:hAnsi="Book Antiqua" w:cs="Arial"/>
          <w:sz w:val="24"/>
          <w:szCs w:val="24"/>
          <w:vertAlign w:val="superscript"/>
          <w:lang w:val="en-US"/>
        </w:rPr>
        <w:t>]</w:t>
      </w:r>
      <w:r w:rsidR="00CA1973" w:rsidRPr="009B209D">
        <w:rPr>
          <w:rFonts w:ascii="Book Antiqua" w:hAnsi="Book Antiqua" w:cs="Arial"/>
          <w:sz w:val="24"/>
          <w:szCs w:val="24"/>
          <w:lang w:val="en-US"/>
        </w:rPr>
        <w:t>, electrolytes abnormalities</w:t>
      </w:r>
      <w:r w:rsidR="00CB608C" w:rsidRPr="009B209D">
        <w:rPr>
          <w:rFonts w:ascii="Book Antiqua" w:hAnsi="Book Antiqua" w:cs="Arial"/>
          <w:sz w:val="24"/>
          <w:szCs w:val="24"/>
          <w:vertAlign w:val="superscript"/>
          <w:lang w:val="en-US"/>
        </w:rPr>
        <w:t>[</w:t>
      </w:r>
      <w:r w:rsidR="00E36924" w:rsidRPr="009B209D">
        <w:rPr>
          <w:rFonts w:ascii="Book Antiqua" w:hAnsi="Book Antiqua" w:cs="Arial"/>
          <w:sz w:val="24"/>
          <w:szCs w:val="24"/>
          <w:vertAlign w:val="superscript"/>
          <w:lang w:val="en-US"/>
        </w:rPr>
        <w:t>46</w:t>
      </w:r>
      <w:r w:rsidR="00CB608C"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p>
    <w:p w14:paraId="03230CE3" w14:textId="77777777" w:rsidR="00BD5EF2" w:rsidRPr="009B209D" w:rsidRDefault="00BD5EF2" w:rsidP="00DA285E">
      <w:pPr>
        <w:pStyle w:val="NoSpacing"/>
        <w:spacing w:line="360" w:lineRule="auto"/>
        <w:jc w:val="both"/>
        <w:rPr>
          <w:rFonts w:ascii="Book Antiqua" w:hAnsi="Book Antiqua" w:cs="Arial"/>
          <w:sz w:val="24"/>
          <w:szCs w:val="24"/>
          <w:lang w:val="en-US"/>
        </w:rPr>
      </w:pPr>
    </w:p>
    <w:p w14:paraId="72B20D10" w14:textId="77777777" w:rsidR="00BD5EF2" w:rsidRPr="009B209D" w:rsidRDefault="00BD5EF2" w:rsidP="00DA285E">
      <w:pPr>
        <w:pStyle w:val="NoSpacing"/>
        <w:spacing w:line="360" w:lineRule="auto"/>
        <w:jc w:val="both"/>
        <w:rPr>
          <w:rFonts w:ascii="Book Antiqua" w:eastAsiaTheme="minorEastAsia" w:hAnsi="Book Antiqua" w:cs="Arial"/>
          <w:b/>
          <w:sz w:val="24"/>
          <w:szCs w:val="24"/>
          <w:lang w:val="en-US" w:eastAsia="zh-CN"/>
        </w:rPr>
      </w:pPr>
      <w:r w:rsidRPr="009B209D">
        <w:rPr>
          <w:rFonts w:ascii="Book Antiqua" w:hAnsi="Book Antiqua" w:cs="Arial"/>
          <w:b/>
          <w:sz w:val="24"/>
          <w:szCs w:val="24"/>
          <w:lang w:val="en-US"/>
        </w:rPr>
        <w:t>CISNE score</w:t>
      </w:r>
      <w:r w:rsidR="00CA1973" w:rsidRPr="009B209D">
        <w:rPr>
          <w:rFonts w:ascii="Book Antiqua" w:eastAsiaTheme="minorEastAsia" w:hAnsi="Book Antiqua" w:cs="Arial"/>
          <w:b/>
          <w:sz w:val="24"/>
          <w:szCs w:val="24"/>
          <w:lang w:val="en-US" w:eastAsia="zh-CN"/>
        </w:rPr>
        <w:t xml:space="preserve">: </w:t>
      </w:r>
      <w:r w:rsidRPr="009B209D">
        <w:rPr>
          <w:rFonts w:ascii="Book Antiqua" w:hAnsi="Book Antiqua" w:cs="Arial"/>
          <w:sz w:val="24"/>
          <w:szCs w:val="24"/>
          <w:lang w:val="en-US"/>
        </w:rPr>
        <w:t>A Spanish team worked on the prediction of serious complications for patients with FN. In a first study, designed as a case-con</w:t>
      </w:r>
      <w:r w:rsidR="00CA1973" w:rsidRPr="009B209D">
        <w:rPr>
          <w:rFonts w:ascii="Book Antiqua" w:hAnsi="Book Antiqua" w:cs="Arial"/>
          <w:sz w:val="24"/>
          <w:szCs w:val="24"/>
          <w:lang w:val="en-US"/>
        </w:rPr>
        <w:t>trol study</w:t>
      </w:r>
      <w:r w:rsidR="00CB608C" w:rsidRPr="009B209D">
        <w:rPr>
          <w:rFonts w:ascii="Book Antiqua" w:hAnsi="Book Antiqua" w:cs="Arial"/>
          <w:sz w:val="24"/>
          <w:szCs w:val="24"/>
          <w:vertAlign w:val="superscript"/>
          <w:lang w:val="en-US"/>
        </w:rPr>
        <w:t>[</w:t>
      </w:r>
      <w:r w:rsidR="00E36924" w:rsidRPr="009B209D">
        <w:rPr>
          <w:rFonts w:ascii="Book Antiqua" w:hAnsi="Book Antiqua" w:cs="Arial"/>
          <w:sz w:val="24"/>
          <w:szCs w:val="24"/>
          <w:vertAlign w:val="superscript"/>
          <w:lang w:val="en-US"/>
        </w:rPr>
        <w:t>28</w:t>
      </w:r>
      <w:r w:rsidR="00CB608C"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they reviewed retrospectively 861 episodes of FN and matched patients who developed complications to patients who did not (3 controls for 1 case)</w:t>
      </w:r>
      <w:r w:rsidR="00A55FD7" w:rsidRPr="009B209D">
        <w:rPr>
          <w:rFonts w:ascii="Book Antiqua" w:hAnsi="Book Antiqua" w:cs="Arial"/>
          <w:sz w:val="24"/>
          <w:szCs w:val="24"/>
          <w:lang w:val="en-US"/>
        </w:rPr>
        <w:t xml:space="preserve">: </w:t>
      </w:r>
      <w:r w:rsidR="00CA1973" w:rsidRPr="009B209D">
        <w:rPr>
          <w:rFonts w:ascii="Book Antiqua" w:hAnsi="Book Antiqua" w:cs="Arial"/>
          <w:sz w:val="24"/>
          <w:szCs w:val="24"/>
          <w:lang w:val="en-US"/>
        </w:rPr>
        <w:t>T</w:t>
      </w:r>
      <w:r w:rsidRPr="009B209D">
        <w:rPr>
          <w:rFonts w:ascii="Book Antiqua" w:hAnsi="Book Antiqua" w:cs="Arial"/>
          <w:sz w:val="24"/>
          <w:szCs w:val="24"/>
          <w:lang w:val="en-US"/>
        </w:rPr>
        <w:t xml:space="preserve">hey suggested that ECOG performance status </w:t>
      </w:r>
      <w:r w:rsidR="00112E1A" w:rsidRPr="009B209D">
        <w:rPr>
          <w:rFonts w:ascii="Book Antiqua" w:hAnsi="Book Antiqua" w:cs="Arial"/>
          <w:sz w:val="24"/>
          <w:szCs w:val="24"/>
          <w:lang w:val="en-US"/>
        </w:rPr>
        <w:t>≥</w:t>
      </w:r>
      <w:r w:rsidR="00CA1973" w:rsidRPr="009B209D">
        <w:rPr>
          <w:rFonts w:ascii="Book Antiqua" w:eastAsiaTheme="minorEastAsia" w:hAnsi="Book Antiqua" w:cs="Arial"/>
          <w:sz w:val="24"/>
          <w:szCs w:val="24"/>
          <w:lang w:val="en-US" w:eastAsia="zh-CN"/>
        </w:rPr>
        <w:t xml:space="preserve"> </w:t>
      </w:r>
      <w:r w:rsidRPr="009B209D">
        <w:rPr>
          <w:rFonts w:ascii="Book Antiqua" w:hAnsi="Book Antiqua" w:cs="Arial"/>
          <w:sz w:val="24"/>
          <w:szCs w:val="24"/>
          <w:lang w:val="en-US"/>
        </w:rPr>
        <w:t>2, chronic obstructive pulmonary disease, chronic heart failure, stomatitis grade ≥ 2, monocyte count and stress hyperglycemia are factors associated to complications. From a subsequent data set of 1133 patients with FN and clinically stable 3 h after FN diagnosis, they derived, using logistic regression analysis, and validated a score predicting complications</w:t>
      </w:r>
      <w:r w:rsidR="00CA1973" w:rsidRPr="009B209D">
        <w:rPr>
          <w:rFonts w:ascii="Book Antiqua" w:hAnsi="Book Antiqua" w:cs="Arial"/>
          <w:sz w:val="24"/>
          <w:szCs w:val="24"/>
          <w:lang w:val="en-US"/>
        </w:rPr>
        <w:t>, ranging from 0 to 8 (Table 4)</w:t>
      </w:r>
      <w:r w:rsidR="00CB608C" w:rsidRPr="009B209D">
        <w:rPr>
          <w:rFonts w:ascii="Book Antiqua" w:hAnsi="Book Antiqua" w:cs="Arial"/>
          <w:sz w:val="24"/>
          <w:szCs w:val="24"/>
          <w:vertAlign w:val="superscript"/>
          <w:lang w:val="en-US"/>
        </w:rPr>
        <w:t>[</w:t>
      </w:r>
      <w:r w:rsidR="00E36924" w:rsidRPr="009B209D">
        <w:rPr>
          <w:rFonts w:ascii="Book Antiqua" w:hAnsi="Book Antiqua" w:cs="Arial"/>
          <w:sz w:val="24"/>
          <w:szCs w:val="24"/>
          <w:vertAlign w:val="superscript"/>
          <w:lang w:val="en-US"/>
        </w:rPr>
        <w:t>47</w:t>
      </w:r>
      <w:r w:rsidR="00CB608C"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They defined low (score of 0) and intermediate risk (score of 1 or 2) versus high-risk (score &gt; 2). The characteristics of CISNE score and MASCC score (at the threshold of 21 chosen however to predict low-risk) for predicting high-risk are shown in Table 5. Although the overall misclassification rate is lower for MASCC than for CISNE, sensitivity for predicting high-risk is much better for CISNE score as well as negative predictive value. Positive predictive value is poor for both systems. The authors acknowledged the fact that a threshold of 21 for MASCC was not intended to predict high-risk but stated that CISNE score remains more performant at other thresholds than the MASCC score.</w:t>
      </w:r>
      <w:r w:rsidR="00A31674" w:rsidRPr="009B209D">
        <w:rPr>
          <w:rFonts w:ascii="Book Antiqua" w:hAnsi="Book Antiqua" w:cs="Arial"/>
          <w:sz w:val="24"/>
          <w:szCs w:val="24"/>
          <w:lang w:val="en-US"/>
        </w:rPr>
        <w:t xml:space="preserve"> </w:t>
      </w:r>
    </w:p>
    <w:p w14:paraId="33AC1A17" w14:textId="77777777" w:rsidR="00BD5EF2" w:rsidRPr="009B209D" w:rsidRDefault="00BD5EF2" w:rsidP="00DA285E">
      <w:pPr>
        <w:pStyle w:val="NoSpacing"/>
        <w:spacing w:line="360" w:lineRule="auto"/>
        <w:jc w:val="both"/>
        <w:rPr>
          <w:rFonts w:ascii="Book Antiqua" w:hAnsi="Book Antiqua" w:cs="Arial"/>
          <w:sz w:val="24"/>
          <w:szCs w:val="24"/>
          <w:lang w:val="en-US"/>
        </w:rPr>
      </w:pPr>
    </w:p>
    <w:p w14:paraId="6C71C5AF" w14:textId="77777777" w:rsidR="00BD5EF2" w:rsidRPr="009B209D" w:rsidRDefault="00BD5EF2" w:rsidP="00DA285E">
      <w:pPr>
        <w:pStyle w:val="NoSpacing"/>
        <w:spacing w:line="360" w:lineRule="auto"/>
        <w:jc w:val="both"/>
        <w:rPr>
          <w:rFonts w:ascii="Book Antiqua" w:eastAsiaTheme="minorEastAsia" w:hAnsi="Book Antiqua" w:cs="Arial"/>
          <w:b/>
          <w:i/>
          <w:sz w:val="24"/>
          <w:szCs w:val="24"/>
          <w:lang w:val="en-US" w:eastAsia="zh-CN"/>
        </w:rPr>
      </w:pPr>
      <w:r w:rsidRPr="009B209D">
        <w:rPr>
          <w:rFonts w:ascii="Book Antiqua" w:hAnsi="Book Antiqua" w:cs="Arial"/>
          <w:b/>
          <w:i/>
          <w:sz w:val="24"/>
          <w:szCs w:val="24"/>
          <w:lang w:val="en-US"/>
        </w:rPr>
        <w:t>Perspectives</w:t>
      </w:r>
    </w:p>
    <w:p w14:paraId="63B9C8E7" w14:textId="77777777" w:rsidR="007C0128" w:rsidRPr="009B209D" w:rsidRDefault="00BD5EF2" w:rsidP="00DA285E">
      <w:pPr>
        <w:pStyle w:val="NoSpacing"/>
        <w:spacing w:line="360" w:lineRule="auto"/>
        <w:jc w:val="both"/>
        <w:rPr>
          <w:rFonts w:ascii="Book Antiqua" w:eastAsiaTheme="minorEastAsia" w:hAnsi="Book Antiqua" w:cs="Arial"/>
          <w:sz w:val="24"/>
          <w:szCs w:val="24"/>
          <w:lang w:val="en-US" w:eastAsia="zh-CN"/>
        </w:rPr>
      </w:pPr>
      <w:r w:rsidRPr="009B209D">
        <w:rPr>
          <w:rFonts w:ascii="Book Antiqua" w:hAnsi="Book Antiqua" w:cs="Arial"/>
          <w:sz w:val="24"/>
          <w:szCs w:val="24"/>
          <w:lang w:val="en-US"/>
        </w:rPr>
        <w:t xml:space="preserve">Many achievements were reached for predicting low-risk for FN and allowed to successfully adapt therapeutic strategy. There is however place for improvement, especially for increasing the positive predictive value overall and certainly for patients with hematological malignancies. Further research may include further investigation of laboratory parameters, investigation genetic predisposition for infection development or monitoring of intermediate-risk patients with early repeated measurements of risk scores of whom we don’t know the value. The situation is more challenging for identifying patients at high-risk. The CISNE score was only very recently proposed and its usefulness for improving </w:t>
      </w:r>
      <w:proofErr w:type="gramStart"/>
      <w:r w:rsidRPr="009B209D">
        <w:rPr>
          <w:rFonts w:ascii="Book Antiqua" w:hAnsi="Book Antiqua" w:cs="Arial"/>
          <w:sz w:val="24"/>
          <w:szCs w:val="24"/>
          <w:lang w:val="en-US"/>
        </w:rPr>
        <w:t>patients</w:t>
      </w:r>
      <w:proofErr w:type="gramEnd"/>
      <w:r w:rsidRPr="009B209D">
        <w:rPr>
          <w:rFonts w:ascii="Book Antiqua" w:hAnsi="Book Antiqua" w:cs="Arial"/>
          <w:sz w:val="24"/>
          <w:szCs w:val="24"/>
          <w:lang w:val="en-US"/>
        </w:rPr>
        <w:t xml:space="preserve"> outcome </w:t>
      </w:r>
      <w:r w:rsidRPr="009B209D">
        <w:rPr>
          <w:rFonts w:ascii="Book Antiqua" w:hAnsi="Book Antiqua" w:cs="Arial"/>
          <w:sz w:val="24"/>
          <w:szCs w:val="24"/>
          <w:lang w:val="en-US"/>
        </w:rPr>
        <w:lastRenderedPageBreak/>
        <w:t>remains to be demonstrated. Clinical trials should be conducted to assess the value of “aggressive” empiric therapy or the use of early intensive care. Due to the relative low frequency of complications, further achievements in this area will be possible only thanks to large international collaboration studies that should be strongly encouraged.</w:t>
      </w:r>
    </w:p>
    <w:p w14:paraId="695D2958" w14:textId="77777777" w:rsidR="007C0128" w:rsidRPr="009B209D" w:rsidRDefault="007C0128" w:rsidP="00DA285E">
      <w:pPr>
        <w:spacing w:after="0" w:line="360" w:lineRule="auto"/>
        <w:jc w:val="both"/>
        <w:rPr>
          <w:rFonts w:ascii="Book Antiqua" w:hAnsi="Book Antiqua"/>
          <w:sz w:val="24"/>
          <w:szCs w:val="24"/>
          <w:lang w:val="en-GB" w:eastAsia="zh-CN"/>
        </w:rPr>
      </w:pPr>
    </w:p>
    <w:p w14:paraId="36081698" w14:textId="77777777" w:rsidR="00BD5EF2" w:rsidRPr="009B209D" w:rsidRDefault="009D3ECE" w:rsidP="00DA285E">
      <w:pPr>
        <w:spacing w:after="0" w:line="360" w:lineRule="auto"/>
        <w:jc w:val="both"/>
        <w:rPr>
          <w:rFonts w:ascii="Book Antiqua" w:hAnsi="Book Antiqua" w:cs="Arial"/>
          <w:b/>
          <w:sz w:val="24"/>
          <w:szCs w:val="24"/>
          <w:lang w:val="en-US" w:eastAsia="zh-CN"/>
        </w:rPr>
      </w:pPr>
      <w:r w:rsidRPr="009B209D">
        <w:rPr>
          <w:rFonts w:ascii="Book Antiqua" w:hAnsi="Book Antiqua" w:cs="Arial"/>
          <w:b/>
          <w:sz w:val="24"/>
          <w:szCs w:val="24"/>
          <w:lang w:val="en-US"/>
        </w:rPr>
        <w:t xml:space="preserve">PREVENTION OF FN </w:t>
      </w:r>
    </w:p>
    <w:p w14:paraId="6F57A832" w14:textId="77777777" w:rsidR="00BD5EF2" w:rsidRPr="009B209D" w:rsidRDefault="00BD5EF2" w:rsidP="00DA285E">
      <w:pPr>
        <w:spacing w:after="0" w:line="360" w:lineRule="auto"/>
        <w:jc w:val="both"/>
        <w:rPr>
          <w:rFonts w:ascii="Book Antiqua" w:hAnsi="Book Antiqua" w:cs="Arial"/>
          <w:sz w:val="24"/>
          <w:szCs w:val="24"/>
          <w:lang w:val="en-US"/>
        </w:rPr>
      </w:pPr>
      <w:r w:rsidRPr="009B209D">
        <w:rPr>
          <w:rFonts w:ascii="Book Antiqua" w:hAnsi="Book Antiqua" w:cs="Arial"/>
          <w:sz w:val="24"/>
          <w:szCs w:val="24"/>
          <w:lang w:val="en-US"/>
        </w:rPr>
        <w:t xml:space="preserve">As has been stated in the introduction, </w:t>
      </w:r>
      <w:r w:rsidR="008E0204" w:rsidRPr="009B209D">
        <w:rPr>
          <w:rFonts w:ascii="Book Antiqua" w:hAnsi="Book Antiqua" w:cs="Arial"/>
          <w:sz w:val="24"/>
          <w:szCs w:val="24"/>
          <w:lang w:val="en-US"/>
        </w:rPr>
        <w:t>FN</w:t>
      </w:r>
      <w:r w:rsidRPr="009B209D">
        <w:rPr>
          <w:rFonts w:ascii="Book Antiqua" w:hAnsi="Book Antiqua" w:cs="Arial"/>
          <w:sz w:val="24"/>
          <w:szCs w:val="24"/>
          <w:lang w:val="en-US"/>
        </w:rPr>
        <w:t xml:space="preserve"> is associated with serious medical complications; moreover, it can jeopardize the effectiveness of </w:t>
      </w:r>
      <w:r w:rsidR="008E0204" w:rsidRPr="009B209D">
        <w:rPr>
          <w:rFonts w:ascii="Book Antiqua" w:hAnsi="Book Antiqua" w:cs="Arial"/>
          <w:sz w:val="24"/>
          <w:szCs w:val="24"/>
          <w:lang w:val="en-US"/>
        </w:rPr>
        <w:t>CT</w:t>
      </w:r>
      <w:r w:rsidRPr="009B209D">
        <w:rPr>
          <w:rFonts w:ascii="Book Antiqua" w:hAnsi="Book Antiqua" w:cs="Arial"/>
          <w:sz w:val="24"/>
          <w:szCs w:val="24"/>
          <w:lang w:val="en-US"/>
        </w:rPr>
        <w:t xml:space="preserve"> and represents significant extra-cost. Although, the incidence of FN and the frequency of associated complications have decreased significantly over the last 50 years, FN remains a major medical problem in patients receiving CT, especially in view of the large numbers of patients receiving CT today all over the world. It is estimated that 10% of these patients will develop FN and that 10% of them will die as a result of it; which means that eventually 1% of the patients receiving CT die as a consequence of neutropenia, a figure which is appalling for patients treated with a curative intent or in the a</w:t>
      </w:r>
      <w:r w:rsidR="00B0766A" w:rsidRPr="009B209D">
        <w:rPr>
          <w:rFonts w:ascii="Book Antiqua" w:hAnsi="Book Antiqua" w:cs="Arial"/>
          <w:sz w:val="24"/>
          <w:szCs w:val="24"/>
          <w:lang w:val="en-US"/>
        </w:rPr>
        <w:t>djuvant or neoadjuvant setting</w:t>
      </w:r>
      <w:r w:rsidR="00CB608C" w:rsidRPr="009B209D">
        <w:rPr>
          <w:rFonts w:ascii="Book Antiqua" w:hAnsi="Book Antiqua" w:cs="Arial"/>
          <w:sz w:val="24"/>
          <w:szCs w:val="24"/>
          <w:vertAlign w:val="superscript"/>
          <w:lang w:val="en-US"/>
        </w:rPr>
        <w:t>[</w:t>
      </w:r>
      <w:r w:rsidR="00180DC3" w:rsidRPr="009B209D">
        <w:rPr>
          <w:rFonts w:ascii="Book Antiqua" w:hAnsi="Book Antiqua" w:cs="Arial"/>
          <w:sz w:val="24"/>
          <w:szCs w:val="24"/>
          <w:vertAlign w:val="superscript"/>
          <w:lang w:val="en-US"/>
        </w:rPr>
        <w:t>1</w:t>
      </w:r>
      <w:r w:rsidR="00CB608C"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p>
    <w:p w14:paraId="10DC8459" w14:textId="77777777" w:rsidR="00BD5EF2" w:rsidRPr="009B209D" w:rsidRDefault="00BD5EF2" w:rsidP="00112E1A">
      <w:pPr>
        <w:spacing w:after="0"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US"/>
        </w:rPr>
        <w:t>The first attempts to prevent FN in CT-treated patients has been done with antimicrobials (first non-absorbable antibiotics and later, co-trimoxazole) with some success, but also with the observation of the emergence of resistant strains that limited soon or later</w:t>
      </w:r>
      <w:r w:rsidR="00B0766A" w:rsidRPr="009B209D">
        <w:rPr>
          <w:rFonts w:ascii="Book Antiqua" w:hAnsi="Book Antiqua" w:cs="Arial"/>
          <w:sz w:val="24"/>
          <w:szCs w:val="24"/>
          <w:lang w:val="en-US"/>
        </w:rPr>
        <w:t xml:space="preserve"> the efficacy of that </w:t>
      </w:r>
      <w:proofErr w:type="gramStart"/>
      <w:r w:rsidR="00B0766A" w:rsidRPr="009B209D">
        <w:rPr>
          <w:rFonts w:ascii="Book Antiqua" w:hAnsi="Book Antiqua" w:cs="Arial"/>
          <w:sz w:val="24"/>
          <w:szCs w:val="24"/>
          <w:lang w:val="en-US"/>
        </w:rPr>
        <w:t>approach</w:t>
      </w:r>
      <w:r w:rsidR="00CB608C" w:rsidRPr="009B209D">
        <w:rPr>
          <w:rFonts w:ascii="Book Antiqua" w:hAnsi="Book Antiqua" w:cs="Arial"/>
          <w:sz w:val="24"/>
          <w:szCs w:val="24"/>
          <w:vertAlign w:val="superscript"/>
          <w:lang w:val="en-US"/>
        </w:rPr>
        <w:t>[</w:t>
      </w:r>
      <w:proofErr w:type="gramEnd"/>
      <w:r w:rsidR="00180DC3" w:rsidRPr="009B209D">
        <w:rPr>
          <w:rFonts w:ascii="Book Antiqua" w:hAnsi="Book Antiqua" w:cs="Arial"/>
          <w:sz w:val="24"/>
          <w:szCs w:val="24"/>
          <w:vertAlign w:val="superscript"/>
          <w:lang w:val="en-US"/>
        </w:rPr>
        <w:t>2,3</w:t>
      </w:r>
      <w:r w:rsidR="00CB608C"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p>
    <w:p w14:paraId="76CDF94F" w14:textId="77777777" w:rsidR="00BD5EF2" w:rsidRPr="009B209D" w:rsidRDefault="00BD5EF2" w:rsidP="00112E1A">
      <w:pPr>
        <w:spacing w:after="0"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US"/>
        </w:rPr>
        <w:t xml:space="preserve">Recently, fluoroquinolones have been broadly used for that prophylaxis. Once again, most studies showed that fluoroquinolones reduced the incidence of infection and the infection-related mortality in neutropenic patients but at the expense of emergence </w:t>
      </w:r>
      <w:r w:rsidR="00B0766A" w:rsidRPr="009B209D">
        <w:rPr>
          <w:rFonts w:ascii="Book Antiqua" w:hAnsi="Book Antiqua" w:cs="Arial"/>
          <w:sz w:val="24"/>
          <w:szCs w:val="24"/>
          <w:lang w:val="en-US"/>
        </w:rPr>
        <w:t xml:space="preserve">of quinolone-resistant </w:t>
      </w:r>
      <w:proofErr w:type="gramStart"/>
      <w:r w:rsidR="00B0766A" w:rsidRPr="009B209D">
        <w:rPr>
          <w:rFonts w:ascii="Book Antiqua" w:hAnsi="Book Antiqua" w:cs="Arial"/>
          <w:sz w:val="24"/>
          <w:szCs w:val="24"/>
          <w:lang w:val="en-US"/>
        </w:rPr>
        <w:t>strains</w:t>
      </w:r>
      <w:r w:rsidR="00CB608C" w:rsidRPr="009B209D">
        <w:rPr>
          <w:rFonts w:ascii="Book Antiqua" w:hAnsi="Book Antiqua" w:cs="Arial"/>
          <w:sz w:val="24"/>
          <w:szCs w:val="24"/>
          <w:vertAlign w:val="superscript"/>
          <w:lang w:val="en-US"/>
        </w:rPr>
        <w:t>[</w:t>
      </w:r>
      <w:proofErr w:type="gramEnd"/>
      <w:r w:rsidR="00180DC3" w:rsidRPr="009B209D">
        <w:rPr>
          <w:rFonts w:ascii="Book Antiqua" w:hAnsi="Book Antiqua" w:cs="Arial"/>
          <w:sz w:val="24"/>
          <w:szCs w:val="24"/>
          <w:vertAlign w:val="superscript"/>
          <w:lang w:val="en-US"/>
        </w:rPr>
        <w:t>4</w:t>
      </w:r>
      <w:r w:rsidR="00CB608C"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xml:space="preserve">. This should at the end make the prophylaxis useless; moreover, these strains jeopardize the use of fluoroquinolones as a therapy of FN, in low risk patients, as will be discussed elsewhere. For all those reasons, the use of antimicrobials, including fluoroquinolones, should be discouraged. Guidelines from </w:t>
      </w:r>
      <w:r w:rsidR="00112E1A" w:rsidRPr="009B209D">
        <w:rPr>
          <w:rFonts w:ascii="Book Antiqua" w:hAnsi="Book Antiqua" w:cs="Arial"/>
          <w:sz w:val="24"/>
          <w:szCs w:val="24"/>
          <w:lang w:val="en-US"/>
        </w:rPr>
        <w:t xml:space="preserve">American Society for Clinical Oncology </w:t>
      </w:r>
      <w:r w:rsidRPr="009B209D">
        <w:rPr>
          <w:rFonts w:ascii="Book Antiqua" w:hAnsi="Book Antiqua" w:cs="Arial"/>
          <w:sz w:val="24"/>
          <w:szCs w:val="24"/>
          <w:lang w:val="en-US"/>
        </w:rPr>
        <w:t>(</w:t>
      </w:r>
      <w:r w:rsidR="00112E1A" w:rsidRPr="009B209D">
        <w:rPr>
          <w:rFonts w:ascii="Book Antiqua" w:hAnsi="Book Antiqua" w:cs="Arial"/>
          <w:sz w:val="24"/>
          <w:szCs w:val="24"/>
          <w:lang w:val="en-US"/>
        </w:rPr>
        <w:t>ASCO</w:t>
      </w:r>
      <w:r w:rsidRPr="009B209D">
        <w:rPr>
          <w:rFonts w:ascii="Book Antiqua" w:hAnsi="Book Antiqua" w:cs="Arial"/>
          <w:sz w:val="24"/>
          <w:szCs w:val="24"/>
          <w:lang w:val="en-US"/>
        </w:rPr>
        <w:t>) limit the use of antibacterial prophylaxis to patients at high risk for FN; others recommend avoidance of such prac</w:t>
      </w:r>
      <w:r w:rsidR="00B0766A" w:rsidRPr="009B209D">
        <w:rPr>
          <w:rFonts w:ascii="Book Antiqua" w:hAnsi="Book Antiqua" w:cs="Arial"/>
          <w:sz w:val="24"/>
          <w:szCs w:val="24"/>
          <w:lang w:val="en-US"/>
        </w:rPr>
        <w:t xml:space="preserve">tices for the prevention of </w:t>
      </w:r>
      <w:proofErr w:type="gramStart"/>
      <w:r w:rsidR="00B0766A" w:rsidRPr="009B209D">
        <w:rPr>
          <w:rFonts w:ascii="Book Antiqua" w:hAnsi="Book Antiqua" w:cs="Arial"/>
          <w:sz w:val="24"/>
          <w:szCs w:val="24"/>
          <w:lang w:val="en-US"/>
        </w:rPr>
        <w:t>FN</w:t>
      </w:r>
      <w:r w:rsidR="00CB608C" w:rsidRPr="009B209D">
        <w:rPr>
          <w:rFonts w:ascii="Book Antiqua" w:hAnsi="Book Antiqua" w:cs="Arial"/>
          <w:sz w:val="24"/>
          <w:szCs w:val="24"/>
          <w:vertAlign w:val="superscript"/>
          <w:lang w:val="en-US"/>
        </w:rPr>
        <w:t>[</w:t>
      </w:r>
      <w:proofErr w:type="gramEnd"/>
      <w:r w:rsidR="00180DC3" w:rsidRPr="009B209D">
        <w:rPr>
          <w:rFonts w:ascii="Book Antiqua" w:hAnsi="Book Antiqua" w:cs="Arial"/>
          <w:sz w:val="24"/>
          <w:szCs w:val="24"/>
          <w:vertAlign w:val="superscript"/>
          <w:lang w:val="en-US"/>
        </w:rPr>
        <w:t>5</w:t>
      </w:r>
      <w:r w:rsidR="00CB608C"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p>
    <w:p w14:paraId="56E247A1" w14:textId="77777777" w:rsidR="00BD5EF2" w:rsidRPr="009B209D" w:rsidRDefault="00A55FD7" w:rsidP="00112E1A">
      <w:pPr>
        <w:spacing w:after="0"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US"/>
        </w:rPr>
        <w:lastRenderedPageBreak/>
        <w:t>T</w:t>
      </w:r>
      <w:r w:rsidR="00BD5EF2" w:rsidRPr="009B209D">
        <w:rPr>
          <w:rFonts w:ascii="Book Antiqua" w:hAnsi="Book Antiqua" w:cs="Arial"/>
          <w:sz w:val="24"/>
          <w:szCs w:val="24"/>
          <w:lang w:val="en-US"/>
        </w:rPr>
        <w:t>he use of granulocy</w:t>
      </w:r>
      <w:r w:rsidR="00B0766A" w:rsidRPr="009B209D">
        <w:rPr>
          <w:rFonts w:ascii="Book Antiqua" w:hAnsi="Book Antiqua" w:cs="Arial"/>
          <w:sz w:val="24"/>
          <w:szCs w:val="24"/>
          <w:lang w:val="en-US"/>
        </w:rPr>
        <w:t>te-colony stimulating factors (G-CSF)</w:t>
      </w:r>
      <w:r w:rsidR="00CB608C" w:rsidRPr="009B209D">
        <w:rPr>
          <w:rFonts w:ascii="Book Antiqua" w:hAnsi="Book Antiqua" w:cs="Arial"/>
          <w:sz w:val="24"/>
          <w:szCs w:val="24"/>
          <w:vertAlign w:val="superscript"/>
          <w:lang w:val="en-US"/>
        </w:rPr>
        <w:t>[</w:t>
      </w:r>
      <w:r w:rsidR="00180DC3" w:rsidRPr="009B209D">
        <w:rPr>
          <w:rFonts w:ascii="Book Antiqua" w:hAnsi="Book Antiqua" w:cs="Arial"/>
          <w:sz w:val="24"/>
          <w:szCs w:val="24"/>
          <w:vertAlign w:val="superscript"/>
          <w:lang w:val="en-US"/>
        </w:rPr>
        <w:t>1</w:t>
      </w:r>
      <w:r w:rsidR="00CB608C" w:rsidRPr="009B209D">
        <w:rPr>
          <w:rFonts w:ascii="Book Antiqua" w:hAnsi="Book Antiqua" w:cs="Arial"/>
          <w:sz w:val="24"/>
          <w:szCs w:val="24"/>
          <w:vertAlign w:val="superscript"/>
          <w:lang w:val="en-US"/>
        </w:rPr>
        <w:t>]</w:t>
      </w:r>
      <w:r w:rsidR="00BD5EF2" w:rsidRPr="009B209D">
        <w:rPr>
          <w:rFonts w:ascii="Book Antiqua" w:hAnsi="Book Antiqua" w:cs="Arial"/>
          <w:sz w:val="24"/>
          <w:szCs w:val="24"/>
          <w:lang w:val="en-US"/>
        </w:rPr>
        <w:t>; this approach is highly effective, without virtually any short-term side effects; on the other hand, more problematic is the cost of such a prophylaxis and this is clearly a limiting factor</w:t>
      </w:r>
      <w:r w:rsidR="00A31674" w:rsidRPr="009B209D">
        <w:rPr>
          <w:rFonts w:ascii="Book Antiqua" w:hAnsi="Book Antiqua" w:cs="Arial"/>
          <w:sz w:val="24"/>
          <w:szCs w:val="24"/>
          <w:lang w:val="en-US"/>
        </w:rPr>
        <w:t xml:space="preserve"> </w:t>
      </w:r>
      <w:r w:rsidR="00BD5EF2" w:rsidRPr="009B209D">
        <w:rPr>
          <w:rFonts w:ascii="Book Antiqua" w:hAnsi="Book Antiqua" w:cs="Arial"/>
          <w:sz w:val="24"/>
          <w:szCs w:val="24"/>
          <w:lang w:val="en-US"/>
        </w:rPr>
        <w:t>for a large scale use today. Two pivotal studies have established the effectiveness of primary prop</w:t>
      </w:r>
      <w:r w:rsidR="00B0766A" w:rsidRPr="009B209D">
        <w:rPr>
          <w:rFonts w:ascii="Book Antiqua" w:hAnsi="Book Antiqua" w:cs="Arial"/>
          <w:sz w:val="24"/>
          <w:szCs w:val="24"/>
          <w:lang w:val="en-US"/>
        </w:rPr>
        <w:t xml:space="preserve">hylaxis with either </w:t>
      </w:r>
      <w:proofErr w:type="gramStart"/>
      <w:r w:rsidR="00B0766A" w:rsidRPr="009B209D">
        <w:rPr>
          <w:rFonts w:ascii="Book Antiqua" w:hAnsi="Book Antiqua" w:cs="Arial"/>
          <w:sz w:val="24"/>
          <w:szCs w:val="24"/>
          <w:lang w:val="en-US"/>
        </w:rPr>
        <w:t>filgrastim</w:t>
      </w:r>
      <w:r w:rsidR="00CB608C" w:rsidRPr="009B209D">
        <w:rPr>
          <w:rFonts w:ascii="Book Antiqua" w:hAnsi="Book Antiqua" w:cs="Arial"/>
          <w:sz w:val="24"/>
          <w:szCs w:val="24"/>
          <w:vertAlign w:val="superscript"/>
          <w:lang w:val="en-US"/>
        </w:rPr>
        <w:t>[</w:t>
      </w:r>
      <w:proofErr w:type="gramEnd"/>
      <w:r w:rsidR="00180DC3" w:rsidRPr="009B209D">
        <w:rPr>
          <w:rFonts w:ascii="Book Antiqua" w:hAnsi="Book Antiqua" w:cs="Arial"/>
          <w:sz w:val="24"/>
          <w:szCs w:val="24"/>
          <w:vertAlign w:val="superscript"/>
          <w:lang w:val="en-US"/>
        </w:rPr>
        <w:t>6</w:t>
      </w:r>
      <w:r w:rsidR="00CB608C" w:rsidRPr="009B209D">
        <w:rPr>
          <w:rFonts w:ascii="Book Antiqua" w:hAnsi="Book Antiqua" w:cs="Arial"/>
          <w:sz w:val="24"/>
          <w:szCs w:val="24"/>
          <w:vertAlign w:val="superscript"/>
          <w:lang w:val="en-US"/>
        </w:rPr>
        <w:t>]</w:t>
      </w:r>
      <w:r w:rsidR="00BD5EF2" w:rsidRPr="009B209D">
        <w:rPr>
          <w:rFonts w:ascii="Book Antiqua" w:hAnsi="Book Antiqua" w:cs="Arial"/>
          <w:sz w:val="24"/>
          <w:szCs w:val="24"/>
          <w:lang w:val="en-US"/>
        </w:rPr>
        <w:t xml:space="preserve"> or pegfilgrastim</w:t>
      </w:r>
      <w:r w:rsidR="00CB608C" w:rsidRPr="009B209D">
        <w:rPr>
          <w:rFonts w:ascii="Book Antiqua" w:hAnsi="Book Antiqua" w:cs="Arial"/>
          <w:sz w:val="24"/>
          <w:szCs w:val="24"/>
          <w:vertAlign w:val="superscript"/>
          <w:lang w:val="en-US"/>
        </w:rPr>
        <w:t>[</w:t>
      </w:r>
      <w:r w:rsidR="00BD5EF2" w:rsidRPr="009B209D">
        <w:rPr>
          <w:rFonts w:ascii="Book Antiqua" w:hAnsi="Book Antiqua" w:cs="Arial"/>
          <w:sz w:val="24"/>
          <w:szCs w:val="24"/>
          <w:vertAlign w:val="superscript"/>
          <w:lang w:val="en-US"/>
        </w:rPr>
        <w:t>1</w:t>
      </w:r>
      <w:r w:rsidR="00CB608C" w:rsidRPr="009B209D">
        <w:rPr>
          <w:rFonts w:ascii="Book Antiqua" w:hAnsi="Book Antiqua" w:cs="Arial"/>
          <w:sz w:val="24"/>
          <w:szCs w:val="24"/>
          <w:vertAlign w:val="superscript"/>
          <w:lang w:val="en-US"/>
        </w:rPr>
        <w:t>]</w:t>
      </w:r>
      <w:r w:rsidR="00BD5EF2" w:rsidRPr="009B209D">
        <w:rPr>
          <w:rFonts w:ascii="Book Antiqua" w:hAnsi="Book Antiqua" w:cs="Arial"/>
          <w:sz w:val="24"/>
          <w:szCs w:val="24"/>
          <w:lang w:val="en-US"/>
        </w:rPr>
        <w:t>. Pegfilgrastim differs from filgrastim by its prolonged time of action, as the polyethylene glycol tail added to the filgrastim molecule, prevents it from being excreted through the kidneys; the elimination of pegfilgrastim depends only on its inactivation by the rising numbers of neutrophils. Therefore, pegfilgrastim can be administered as a single injection after CT, whereas filgrastim requires daily injections and periodic granulocyte level monitoring until neutrophil recovery (usually 7 to 10 doses). This makes pegfilgrastim use easier for the patient and the physician, but an injection of pegfilgrastim costs at least twice as much as a full course (10 administrations) of filgrastim.</w:t>
      </w:r>
    </w:p>
    <w:p w14:paraId="41E2D61D" w14:textId="77777777" w:rsidR="00BD5EF2" w:rsidRPr="009B209D" w:rsidRDefault="00BD5EF2" w:rsidP="00112E1A">
      <w:pPr>
        <w:spacing w:after="0"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US"/>
        </w:rPr>
        <w:t xml:space="preserve">Several meta-analyses have confirmed the efficacy of G-CSF for the prevention of FN in CT-treated patients, and have shown that mortality associated with FN could be </w:t>
      </w:r>
      <w:proofErr w:type="gramStart"/>
      <w:r w:rsidRPr="009B209D">
        <w:rPr>
          <w:rFonts w:ascii="Book Antiqua" w:hAnsi="Book Antiqua" w:cs="Arial"/>
          <w:sz w:val="24"/>
          <w:szCs w:val="24"/>
          <w:lang w:val="en-US"/>
        </w:rPr>
        <w:t>redu</w:t>
      </w:r>
      <w:r w:rsidR="00B0766A" w:rsidRPr="009B209D">
        <w:rPr>
          <w:rFonts w:ascii="Book Antiqua" w:hAnsi="Book Antiqua" w:cs="Arial"/>
          <w:sz w:val="24"/>
          <w:szCs w:val="24"/>
          <w:lang w:val="en-US"/>
        </w:rPr>
        <w:t>ced</w:t>
      </w:r>
      <w:r w:rsidR="00CB608C" w:rsidRPr="009B209D">
        <w:rPr>
          <w:rFonts w:ascii="Book Antiqua" w:hAnsi="Book Antiqua" w:cs="Arial"/>
          <w:sz w:val="24"/>
          <w:szCs w:val="24"/>
          <w:vertAlign w:val="superscript"/>
          <w:lang w:val="en-US"/>
        </w:rPr>
        <w:t>[</w:t>
      </w:r>
      <w:proofErr w:type="gramEnd"/>
      <w:r w:rsidR="00180DC3" w:rsidRPr="009B209D">
        <w:rPr>
          <w:rFonts w:ascii="Book Antiqua" w:hAnsi="Book Antiqua" w:cs="Arial"/>
          <w:sz w:val="24"/>
          <w:szCs w:val="24"/>
          <w:vertAlign w:val="superscript"/>
          <w:lang w:val="en-US"/>
        </w:rPr>
        <w:t>8,9</w:t>
      </w:r>
      <w:r w:rsidR="00CB608C"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p>
    <w:p w14:paraId="363CDC38" w14:textId="77777777" w:rsidR="00BD5EF2" w:rsidRPr="009B209D" w:rsidRDefault="00BD5EF2" w:rsidP="00E754FB">
      <w:pPr>
        <w:spacing w:after="0" w:line="360" w:lineRule="auto"/>
        <w:ind w:firstLineChars="50" w:firstLine="120"/>
        <w:jc w:val="both"/>
        <w:rPr>
          <w:rFonts w:ascii="Book Antiqua" w:hAnsi="Book Antiqua" w:cs="Arial"/>
          <w:sz w:val="24"/>
          <w:szCs w:val="24"/>
          <w:lang w:val="en-US"/>
        </w:rPr>
      </w:pPr>
      <w:r w:rsidRPr="009B209D">
        <w:rPr>
          <w:rFonts w:ascii="Book Antiqua" w:hAnsi="Book Antiqua" w:cs="Arial"/>
          <w:sz w:val="24"/>
          <w:szCs w:val="24"/>
          <w:lang w:val="en-US"/>
        </w:rPr>
        <w:t>Is pegfilgrastim more effective than filgrastim in preventing FN? A recent meta-analysis sug</w:t>
      </w:r>
      <w:r w:rsidR="00B0766A" w:rsidRPr="009B209D">
        <w:rPr>
          <w:rFonts w:ascii="Book Antiqua" w:hAnsi="Book Antiqua" w:cs="Arial"/>
          <w:sz w:val="24"/>
          <w:szCs w:val="24"/>
          <w:lang w:val="en-US"/>
        </w:rPr>
        <w:t xml:space="preserve">gests that it might be the </w:t>
      </w:r>
      <w:proofErr w:type="gramStart"/>
      <w:r w:rsidR="00B0766A" w:rsidRPr="009B209D">
        <w:rPr>
          <w:rFonts w:ascii="Book Antiqua" w:hAnsi="Book Antiqua" w:cs="Arial"/>
          <w:sz w:val="24"/>
          <w:szCs w:val="24"/>
          <w:lang w:val="en-US"/>
        </w:rPr>
        <w:t>case</w:t>
      </w:r>
      <w:r w:rsidR="00CB608C" w:rsidRPr="009B209D">
        <w:rPr>
          <w:rFonts w:ascii="Book Antiqua" w:hAnsi="Book Antiqua" w:cs="Arial"/>
          <w:sz w:val="24"/>
          <w:szCs w:val="24"/>
          <w:vertAlign w:val="superscript"/>
          <w:lang w:val="en-US"/>
        </w:rPr>
        <w:t>[</w:t>
      </w:r>
      <w:proofErr w:type="gramEnd"/>
      <w:r w:rsidR="00180DC3" w:rsidRPr="009B209D">
        <w:rPr>
          <w:rFonts w:ascii="Book Antiqua" w:hAnsi="Book Antiqua" w:cs="Arial"/>
          <w:sz w:val="24"/>
          <w:szCs w:val="24"/>
          <w:vertAlign w:val="superscript"/>
          <w:lang w:val="en-US"/>
        </w:rPr>
        <w:t>10</w:t>
      </w:r>
      <w:r w:rsidR="00CB608C"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xml:space="preserve">. However, outside clinical trials, it appears that in the community oncology practice, despite that filgrastim is often given later and for shorter times than officially recommended, no major differences are seen between the efficacy of pegfilgrastim and </w:t>
      </w:r>
      <w:proofErr w:type="gramStart"/>
      <w:r w:rsidR="00B0766A" w:rsidRPr="009B209D">
        <w:rPr>
          <w:rFonts w:ascii="Book Antiqua" w:hAnsi="Book Antiqua" w:cs="Arial"/>
          <w:sz w:val="24"/>
          <w:szCs w:val="24"/>
          <w:lang w:val="en-US"/>
        </w:rPr>
        <w:t>filgrastim</w:t>
      </w:r>
      <w:r w:rsidR="00CB608C" w:rsidRPr="009B209D">
        <w:rPr>
          <w:rFonts w:ascii="Book Antiqua" w:hAnsi="Book Antiqua" w:cs="Arial"/>
          <w:sz w:val="24"/>
          <w:szCs w:val="24"/>
          <w:vertAlign w:val="superscript"/>
          <w:lang w:val="en-US"/>
        </w:rPr>
        <w:t>[</w:t>
      </w:r>
      <w:proofErr w:type="gramEnd"/>
      <w:r w:rsidR="00180DC3" w:rsidRPr="009B209D">
        <w:rPr>
          <w:rFonts w:ascii="Book Antiqua" w:hAnsi="Book Antiqua" w:cs="Arial"/>
          <w:sz w:val="24"/>
          <w:szCs w:val="24"/>
          <w:vertAlign w:val="superscript"/>
          <w:lang w:val="en-US"/>
        </w:rPr>
        <w:t>11,12</w:t>
      </w:r>
      <w:r w:rsidR="00CB608C"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p>
    <w:p w14:paraId="57D92756" w14:textId="77777777" w:rsidR="00BD5EF2" w:rsidRPr="009B209D" w:rsidRDefault="00BD5EF2" w:rsidP="00E754FB">
      <w:pPr>
        <w:spacing w:after="0"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US"/>
        </w:rPr>
        <w:t xml:space="preserve">The current recommendations, namely those proposed by </w:t>
      </w:r>
      <w:r w:rsidR="00E754FB" w:rsidRPr="009B209D">
        <w:rPr>
          <w:rFonts w:ascii="Book Antiqua" w:hAnsi="Book Antiqua" w:cs="Arial"/>
          <w:sz w:val="24"/>
          <w:szCs w:val="24"/>
          <w:lang w:val="en-US"/>
        </w:rPr>
        <w:t xml:space="preserve">European Organization for Research and Therapy of Cancer </w:t>
      </w:r>
      <w:r w:rsidRPr="009B209D">
        <w:rPr>
          <w:rFonts w:ascii="Book Antiqua" w:hAnsi="Book Antiqua" w:cs="Arial"/>
          <w:sz w:val="24"/>
          <w:szCs w:val="24"/>
          <w:lang w:val="en-US"/>
        </w:rPr>
        <w:t>(</w:t>
      </w:r>
      <w:r w:rsidR="00E754FB" w:rsidRPr="009B209D">
        <w:rPr>
          <w:rFonts w:ascii="Book Antiqua" w:hAnsi="Book Antiqua" w:cs="Arial"/>
          <w:sz w:val="24"/>
          <w:szCs w:val="24"/>
          <w:lang w:val="en-US"/>
        </w:rPr>
        <w:t>EORTC</w:t>
      </w:r>
      <w:r w:rsidRPr="009B209D">
        <w:rPr>
          <w:rFonts w:ascii="Book Antiqua" w:hAnsi="Book Antiqua" w:cs="Arial"/>
          <w:sz w:val="24"/>
          <w:szCs w:val="24"/>
          <w:lang w:val="en-US"/>
        </w:rPr>
        <w:t>)</w:t>
      </w:r>
      <w:r w:rsidR="00CB608C" w:rsidRPr="009B209D">
        <w:rPr>
          <w:rFonts w:ascii="Book Antiqua" w:hAnsi="Book Antiqua" w:cs="Arial"/>
          <w:sz w:val="24"/>
          <w:szCs w:val="24"/>
          <w:vertAlign w:val="superscript"/>
          <w:lang w:val="en-US"/>
        </w:rPr>
        <w:t>[</w:t>
      </w:r>
      <w:r w:rsidR="00180DC3" w:rsidRPr="009B209D">
        <w:rPr>
          <w:rFonts w:ascii="Book Antiqua" w:hAnsi="Book Antiqua" w:cs="Arial"/>
          <w:sz w:val="24"/>
          <w:szCs w:val="24"/>
          <w:vertAlign w:val="superscript"/>
          <w:lang w:val="en-US"/>
        </w:rPr>
        <w:t>13</w:t>
      </w:r>
      <w:r w:rsidR="00CB608C"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xml:space="preserve"> state that patients with a &gt; 20% risk of developing FN should receive G-CSF primary prophylaxis and those with a risk &lt;</w:t>
      </w:r>
      <w:r w:rsidR="00B0766A" w:rsidRPr="009B209D">
        <w:rPr>
          <w:rFonts w:ascii="Book Antiqua" w:hAnsi="Book Antiqua" w:cs="Arial"/>
          <w:sz w:val="24"/>
          <w:szCs w:val="24"/>
          <w:lang w:val="en-US" w:eastAsia="zh-CN"/>
        </w:rPr>
        <w:t xml:space="preserve"> </w:t>
      </w:r>
      <w:r w:rsidRPr="009B209D">
        <w:rPr>
          <w:rFonts w:ascii="Book Antiqua" w:hAnsi="Book Antiqua" w:cs="Arial"/>
          <w:sz w:val="24"/>
          <w:szCs w:val="24"/>
          <w:lang w:val="en-US"/>
        </w:rPr>
        <w:t>10% should not. Patients with an intermediary risk (10</w:t>
      </w:r>
      <w:r w:rsidR="00B0766A" w:rsidRPr="009B209D">
        <w:rPr>
          <w:rFonts w:ascii="Book Antiqua" w:hAnsi="Book Antiqua" w:cs="Arial"/>
          <w:sz w:val="24"/>
          <w:szCs w:val="24"/>
          <w:lang w:val="en-US" w:eastAsia="zh-CN"/>
        </w:rPr>
        <w:t>%</w:t>
      </w:r>
      <w:r w:rsidRPr="009B209D">
        <w:rPr>
          <w:rFonts w:ascii="Book Antiqua" w:hAnsi="Book Antiqua" w:cs="Arial"/>
          <w:sz w:val="24"/>
          <w:szCs w:val="24"/>
          <w:lang w:val="en-US"/>
        </w:rPr>
        <w:t>-20%) should be evaluated for further risk factors, such as age &gt;</w:t>
      </w:r>
      <w:r w:rsidR="00B0766A" w:rsidRPr="009B209D">
        <w:rPr>
          <w:rFonts w:ascii="Book Antiqua" w:hAnsi="Book Antiqua" w:cs="Arial"/>
          <w:sz w:val="24"/>
          <w:szCs w:val="24"/>
          <w:lang w:val="en-US" w:eastAsia="zh-CN"/>
        </w:rPr>
        <w:t xml:space="preserve"> </w:t>
      </w:r>
      <w:r w:rsidRPr="009B209D">
        <w:rPr>
          <w:rFonts w:ascii="Book Antiqua" w:hAnsi="Book Antiqua" w:cs="Arial"/>
          <w:sz w:val="24"/>
          <w:szCs w:val="24"/>
          <w:lang w:val="en-US"/>
        </w:rPr>
        <w:t xml:space="preserve">65 years, advanced disease and various comorbidities (as discussed previously in the introductory section); if present, those factors should lead to a more liberal use of G-CSF in that group of patients. The general use of algorithm in the use of G-CSF in neutropenic patients for primary prophylaxis of FN is indicated in Figure </w:t>
      </w:r>
      <w:r w:rsidR="00BC5693" w:rsidRPr="009B209D">
        <w:rPr>
          <w:rFonts w:ascii="Book Antiqua" w:hAnsi="Book Antiqua" w:cs="Arial"/>
          <w:sz w:val="24"/>
          <w:szCs w:val="24"/>
          <w:lang w:val="en-US"/>
        </w:rPr>
        <w:t>1</w:t>
      </w:r>
      <w:r w:rsidRPr="009B209D">
        <w:rPr>
          <w:rFonts w:ascii="Book Antiqua" w:hAnsi="Book Antiqua" w:cs="Arial"/>
          <w:sz w:val="24"/>
          <w:szCs w:val="24"/>
          <w:lang w:val="en-US"/>
        </w:rPr>
        <w:t>.</w:t>
      </w:r>
    </w:p>
    <w:p w14:paraId="40C6E3A9" w14:textId="77777777" w:rsidR="00BD5EF2" w:rsidRPr="009B209D" w:rsidRDefault="00BD5EF2" w:rsidP="00C346D0">
      <w:pPr>
        <w:spacing w:after="0"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US"/>
        </w:rPr>
        <w:lastRenderedPageBreak/>
        <w:t>The official recommendation to pay attention to age and other comorbidities for deciding to use G-CSF a risk of FN &lt;</w:t>
      </w:r>
      <w:r w:rsidR="00B0766A" w:rsidRPr="009B209D">
        <w:rPr>
          <w:rFonts w:ascii="Book Antiqua" w:hAnsi="Book Antiqua" w:cs="Arial"/>
          <w:sz w:val="24"/>
          <w:szCs w:val="24"/>
          <w:lang w:val="en-US" w:eastAsia="zh-CN"/>
        </w:rPr>
        <w:t xml:space="preserve"> </w:t>
      </w:r>
      <w:r w:rsidRPr="009B209D">
        <w:rPr>
          <w:rFonts w:ascii="Book Antiqua" w:hAnsi="Book Antiqua" w:cs="Arial"/>
          <w:sz w:val="24"/>
          <w:szCs w:val="24"/>
          <w:lang w:val="en-US"/>
        </w:rPr>
        <w:t>20% is an important step towards a better protection of more patients against the adverse consequences of FN. Actually, most of the patients receiving CT today have a &lt;</w:t>
      </w:r>
      <w:r w:rsidR="00B0766A" w:rsidRPr="009B209D">
        <w:rPr>
          <w:rFonts w:ascii="Book Antiqua" w:hAnsi="Book Antiqua" w:cs="Arial"/>
          <w:sz w:val="24"/>
          <w:szCs w:val="24"/>
          <w:lang w:val="en-US" w:eastAsia="zh-CN"/>
        </w:rPr>
        <w:t xml:space="preserve"> </w:t>
      </w:r>
      <w:r w:rsidRPr="009B209D">
        <w:rPr>
          <w:rFonts w:ascii="Book Antiqua" w:hAnsi="Book Antiqua" w:cs="Arial"/>
          <w:sz w:val="24"/>
          <w:szCs w:val="24"/>
          <w:lang w:val="en-US"/>
        </w:rPr>
        <w:t>20% risk of developing FN, as indicated in Figure 2; applying strictly the initial rule allowing primary prophylaxis with G-CSF only in patients with a risk &gt;</w:t>
      </w:r>
      <w:r w:rsidR="00B0766A" w:rsidRPr="009B209D">
        <w:rPr>
          <w:rFonts w:ascii="Book Antiqua" w:hAnsi="Book Antiqua" w:cs="Arial"/>
          <w:sz w:val="24"/>
          <w:szCs w:val="24"/>
          <w:lang w:val="en-US" w:eastAsia="zh-CN"/>
        </w:rPr>
        <w:t xml:space="preserve"> </w:t>
      </w:r>
      <w:r w:rsidRPr="009B209D">
        <w:rPr>
          <w:rFonts w:ascii="Book Antiqua" w:hAnsi="Book Antiqua" w:cs="Arial"/>
          <w:sz w:val="24"/>
          <w:szCs w:val="24"/>
          <w:lang w:val="en-US"/>
        </w:rPr>
        <w:t>20%, would have without protection a su</w:t>
      </w:r>
      <w:r w:rsidR="00B0766A" w:rsidRPr="009B209D">
        <w:rPr>
          <w:rFonts w:ascii="Book Antiqua" w:hAnsi="Book Antiqua" w:cs="Arial"/>
          <w:sz w:val="24"/>
          <w:szCs w:val="24"/>
          <w:lang w:val="en-US"/>
        </w:rPr>
        <w:t>bstantial number of patients</w:t>
      </w:r>
      <w:r w:rsidR="00CB608C" w:rsidRPr="009B209D">
        <w:rPr>
          <w:rFonts w:ascii="Book Antiqua" w:hAnsi="Book Antiqua" w:cs="Arial"/>
          <w:sz w:val="24"/>
          <w:szCs w:val="24"/>
          <w:vertAlign w:val="superscript"/>
          <w:lang w:val="en-US"/>
        </w:rPr>
        <w:t>[</w:t>
      </w:r>
      <w:r w:rsidR="00180DC3" w:rsidRPr="009B209D">
        <w:rPr>
          <w:rFonts w:ascii="Book Antiqua" w:hAnsi="Book Antiqua" w:cs="Arial"/>
          <w:sz w:val="24"/>
          <w:szCs w:val="24"/>
          <w:vertAlign w:val="superscript"/>
          <w:lang w:val="en-US"/>
        </w:rPr>
        <w:t>48</w:t>
      </w:r>
      <w:r w:rsidR="00CB608C"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xml:space="preserve">. The introduction of criteria such as age and comorbidities in patients with an intermediary risk, allows </w:t>
      </w:r>
      <w:proofErr w:type="gramStart"/>
      <w:r w:rsidRPr="009B209D">
        <w:rPr>
          <w:rFonts w:ascii="Book Antiqua" w:hAnsi="Book Antiqua" w:cs="Arial"/>
          <w:sz w:val="24"/>
          <w:szCs w:val="24"/>
          <w:lang w:val="en-US"/>
        </w:rPr>
        <w:t>to extend</w:t>
      </w:r>
      <w:proofErr w:type="gramEnd"/>
      <w:r w:rsidRPr="009B209D">
        <w:rPr>
          <w:rFonts w:ascii="Book Antiqua" w:hAnsi="Book Antiqua" w:cs="Arial"/>
          <w:sz w:val="24"/>
          <w:szCs w:val="24"/>
          <w:lang w:val="en-US"/>
        </w:rPr>
        <w:t xml:space="preserve"> the potential benefit of primary prophylaxis to more patients.</w:t>
      </w:r>
    </w:p>
    <w:p w14:paraId="2918A6EF" w14:textId="77777777" w:rsidR="00BD5EF2" w:rsidRPr="009B209D" w:rsidRDefault="00BD5EF2" w:rsidP="00C346D0">
      <w:pPr>
        <w:spacing w:after="0"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US"/>
        </w:rPr>
        <w:t>A further issue might be the optimal management of patients with a risk &lt;</w:t>
      </w:r>
      <w:r w:rsidR="00B0766A" w:rsidRPr="009B209D">
        <w:rPr>
          <w:rFonts w:ascii="Book Antiqua" w:hAnsi="Book Antiqua" w:cs="Arial"/>
          <w:sz w:val="24"/>
          <w:szCs w:val="24"/>
          <w:lang w:val="en-US" w:eastAsia="zh-CN"/>
        </w:rPr>
        <w:t xml:space="preserve"> </w:t>
      </w:r>
      <w:r w:rsidRPr="009B209D">
        <w:rPr>
          <w:rFonts w:ascii="Book Antiqua" w:hAnsi="Book Antiqua" w:cs="Arial"/>
          <w:sz w:val="24"/>
          <w:szCs w:val="24"/>
          <w:lang w:val="en-US"/>
        </w:rPr>
        <w:t>10%. It has been shown that the efficacy of primary prophylaxis is actually better in patients with a lower risk of developing FN when compa</w:t>
      </w:r>
      <w:r w:rsidR="00B0766A" w:rsidRPr="009B209D">
        <w:rPr>
          <w:rFonts w:ascii="Book Antiqua" w:hAnsi="Book Antiqua" w:cs="Arial"/>
          <w:sz w:val="24"/>
          <w:szCs w:val="24"/>
          <w:lang w:val="en-US"/>
        </w:rPr>
        <w:t xml:space="preserve">red to those with a higher </w:t>
      </w:r>
      <w:proofErr w:type="gramStart"/>
      <w:r w:rsidR="00B0766A" w:rsidRPr="009B209D">
        <w:rPr>
          <w:rFonts w:ascii="Book Antiqua" w:hAnsi="Book Antiqua" w:cs="Arial"/>
          <w:sz w:val="24"/>
          <w:szCs w:val="24"/>
          <w:lang w:val="en-US"/>
        </w:rPr>
        <w:t>risk</w:t>
      </w:r>
      <w:r w:rsidR="00CB608C" w:rsidRPr="009B209D">
        <w:rPr>
          <w:rFonts w:ascii="Book Antiqua" w:hAnsi="Book Antiqua" w:cs="Arial"/>
          <w:sz w:val="24"/>
          <w:szCs w:val="24"/>
          <w:vertAlign w:val="superscript"/>
          <w:lang w:val="en-US"/>
        </w:rPr>
        <w:t>[</w:t>
      </w:r>
      <w:proofErr w:type="gramEnd"/>
      <w:r w:rsidR="00CB608C" w:rsidRPr="009B209D">
        <w:rPr>
          <w:rFonts w:ascii="Book Antiqua" w:hAnsi="Book Antiqua" w:cs="Arial"/>
          <w:sz w:val="24"/>
          <w:szCs w:val="24"/>
          <w:vertAlign w:val="superscript"/>
          <w:lang w:val="en-US"/>
        </w:rPr>
        <w:t>8]</w:t>
      </w:r>
      <w:r w:rsidRPr="009B209D">
        <w:rPr>
          <w:rFonts w:ascii="Book Antiqua" w:hAnsi="Book Antiqua" w:cs="Arial"/>
          <w:sz w:val="24"/>
          <w:szCs w:val="24"/>
          <w:lang w:val="en-US"/>
        </w:rPr>
        <w:t>. In that context, and in a retrospective analysis, it has been found that a reduced dose of filgrastim (300 µg on day 8 and 12), after a CT carrying a 7% risk of FN in patients with breast cancer, was similarly effective</w:t>
      </w:r>
      <w:r w:rsidR="00B0766A" w:rsidRPr="009B209D">
        <w:rPr>
          <w:rFonts w:ascii="Book Antiqua" w:hAnsi="Book Antiqua" w:cs="Arial"/>
          <w:sz w:val="24"/>
          <w:szCs w:val="24"/>
          <w:lang w:val="en-US"/>
        </w:rPr>
        <w:t xml:space="preserve"> as a full course of </w:t>
      </w:r>
      <w:proofErr w:type="gramStart"/>
      <w:r w:rsidR="00B0766A" w:rsidRPr="009B209D">
        <w:rPr>
          <w:rFonts w:ascii="Book Antiqua" w:hAnsi="Book Antiqua" w:cs="Arial"/>
          <w:sz w:val="24"/>
          <w:szCs w:val="24"/>
          <w:lang w:val="en-US"/>
        </w:rPr>
        <w:t>filgrastim</w:t>
      </w:r>
      <w:r w:rsidR="00CB608C" w:rsidRPr="009B209D">
        <w:rPr>
          <w:rFonts w:ascii="Book Antiqua" w:hAnsi="Book Antiqua" w:cs="Arial"/>
          <w:sz w:val="24"/>
          <w:szCs w:val="24"/>
          <w:vertAlign w:val="superscript"/>
          <w:lang w:val="en-US"/>
        </w:rPr>
        <w:t>[</w:t>
      </w:r>
      <w:proofErr w:type="gramEnd"/>
      <w:r w:rsidR="00180DC3" w:rsidRPr="009B209D">
        <w:rPr>
          <w:rFonts w:ascii="Book Antiqua" w:hAnsi="Book Antiqua" w:cs="Arial"/>
          <w:sz w:val="24"/>
          <w:szCs w:val="24"/>
          <w:vertAlign w:val="superscript"/>
          <w:lang w:val="en-US"/>
        </w:rPr>
        <w:t>49</w:t>
      </w:r>
      <w:r w:rsidR="00CB608C"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Of course, these stimulating observations need confirmatory prospective trials, to see whether it might be appropriate to propose primary prophylaxis with reduced doses, especially if there are other risk factors (</w:t>
      </w:r>
      <w:r w:rsidRPr="009B209D">
        <w:rPr>
          <w:rFonts w:ascii="Book Antiqua" w:hAnsi="Book Antiqua" w:cs="Arial"/>
          <w:i/>
          <w:sz w:val="24"/>
          <w:szCs w:val="24"/>
          <w:lang w:val="en-US"/>
        </w:rPr>
        <w:t>e.g</w:t>
      </w:r>
      <w:r w:rsidRPr="009B209D">
        <w:rPr>
          <w:rFonts w:ascii="Book Antiqua" w:hAnsi="Book Antiqua" w:cs="Arial"/>
          <w:sz w:val="24"/>
          <w:szCs w:val="24"/>
          <w:lang w:val="en-US"/>
        </w:rPr>
        <w:t>.</w:t>
      </w:r>
      <w:r w:rsidR="00B0766A" w:rsidRPr="009B209D">
        <w:rPr>
          <w:rFonts w:ascii="Book Antiqua" w:hAnsi="Book Antiqua" w:cs="Arial"/>
          <w:sz w:val="24"/>
          <w:szCs w:val="24"/>
          <w:lang w:val="en-US" w:eastAsia="zh-CN"/>
        </w:rPr>
        <w:t>,</w:t>
      </w:r>
      <w:r w:rsidRPr="009B209D">
        <w:rPr>
          <w:rFonts w:ascii="Book Antiqua" w:hAnsi="Book Antiqua" w:cs="Arial"/>
          <w:sz w:val="24"/>
          <w:szCs w:val="24"/>
          <w:lang w:val="en-US"/>
        </w:rPr>
        <w:t xml:space="preserve"> age and comorbidities) or if </w:t>
      </w:r>
      <w:r w:rsidR="008E0204" w:rsidRPr="009B209D">
        <w:rPr>
          <w:rFonts w:ascii="Book Antiqua" w:hAnsi="Book Antiqua" w:cs="Arial"/>
          <w:sz w:val="24"/>
          <w:szCs w:val="24"/>
          <w:lang w:val="en-US"/>
        </w:rPr>
        <w:t>CT</w:t>
      </w:r>
      <w:r w:rsidRPr="009B209D">
        <w:rPr>
          <w:rFonts w:ascii="Book Antiqua" w:hAnsi="Book Antiqua" w:cs="Arial"/>
          <w:sz w:val="24"/>
          <w:szCs w:val="24"/>
          <w:lang w:val="en-US"/>
        </w:rPr>
        <w:t xml:space="preserve"> is given with a curative intent or in an a</w:t>
      </w:r>
      <w:r w:rsidR="00B0766A" w:rsidRPr="009B209D">
        <w:rPr>
          <w:rFonts w:ascii="Book Antiqua" w:hAnsi="Book Antiqua" w:cs="Arial"/>
          <w:sz w:val="24"/>
          <w:szCs w:val="24"/>
          <w:lang w:val="en-US"/>
        </w:rPr>
        <w:t xml:space="preserve">djuvant or neo-adjuvant </w:t>
      </w:r>
      <w:proofErr w:type="gramStart"/>
      <w:r w:rsidR="00B0766A" w:rsidRPr="009B209D">
        <w:rPr>
          <w:rFonts w:ascii="Book Antiqua" w:hAnsi="Book Antiqua" w:cs="Arial"/>
          <w:sz w:val="24"/>
          <w:szCs w:val="24"/>
          <w:lang w:val="en-US"/>
        </w:rPr>
        <w:t>context</w:t>
      </w:r>
      <w:r w:rsidR="00CB608C" w:rsidRPr="009B209D">
        <w:rPr>
          <w:rFonts w:ascii="Book Antiqua" w:hAnsi="Book Antiqua" w:cs="Arial"/>
          <w:sz w:val="24"/>
          <w:szCs w:val="24"/>
          <w:vertAlign w:val="superscript"/>
          <w:lang w:val="en-US"/>
        </w:rPr>
        <w:t>[</w:t>
      </w:r>
      <w:proofErr w:type="gramEnd"/>
      <w:r w:rsidR="00180DC3" w:rsidRPr="009B209D">
        <w:rPr>
          <w:rFonts w:ascii="Book Antiqua" w:hAnsi="Book Antiqua" w:cs="Arial"/>
          <w:sz w:val="24"/>
          <w:szCs w:val="24"/>
          <w:vertAlign w:val="superscript"/>
          <w:lang w:val="en-US"/>
        </w:rPr>
        <w:t>50</w:t>
      </w:r>
      <w:r w:rsidR="00CB608C"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xml:space="preserve">. In that context, it should be stressed that, under </w:t>
      </w:r>
      <w:r w:rsidR="00B0766A" w:rsidRPr="009B209D">
        <w:rPr>
          <w:rFonts w:ascii="Book Antiqua" w:hAnsi="Book Antiqua" w:cs="Arial"/>
          <w:sz w:val="24"/>
          <w:szCs w:val="24"/>
          <w:lang w:val="en-US" w:eastAsia="zh-CN"/>
        </w:rPr>
        <w:t>“</w:t>
      </w:r>
      <w:r w:rsidRPr="009B209D">
        <w:rPr>
          <w:rFonts w:ascii="Book Antiqua" w:hAnsi="Book Antiqua" w:cs="Arial"/>
          <w:sz w:val="24"/>
          <w:szCs w:val="24"/>
          <w:lang w:val="en-US"/>
        </w:rPr>
        <w:t>real life</w:t>
      </w:r>
      <w:r w:rsidR="00B0766A" w:rsidRPr="009B209D">
        <w:rPr>
          <w:rFonts w:ascii="Book Antiqua" w:hAnsi="Book Antiqua" w:cs="Arial"/>
          <w:sz w:val="24"/>
          <w:szCs w:val="24"/>
          <w:lang w:val="en-US" w:eastAsia="zh-CN"/>
        </w:rPr>
        <w:t>”</w:t>
      </w:r>
      <w:r w:rsidRPr="009B209D">
        <w:rPr>
          <w:rFonts w:ascii="Book Antiqua" w:hAnsi="Book Antiqua" w:cs="Arial"/>
          <w:sz w:val="24"/>
          <w:szCs w:val="24"/>
          <w:lang w:val="en-US"/>
        </w:rPr>
        <w:t xml:space="preserve"> conditions, there is wide variation in the patterns of G-CSF utilization by practicing oncologists. A recent study indicates that despite guidelines, the use of G-CSF has not been consistent. Wide variations in overuse, underuse and misuse are very common, which means possibly that physicians might perceive the usefulness of administering G-CSF, even if the guidelines are not strictly followed; alternatively, it might mean that present guidelines do n</w:t>
      </w:r>
      <w:r w:rsidR="00B0766A" w:rsidRPr="009B209D">
        <w:rPr>
          <w:rFonts w:ascii="Book Antiqua" w:hAnsi="Book Antiqua" w:cs="Arial"/>
          <w:sz w:val="24"/>
          <w:szCs w:val="24"/>
          <w:lang w:val="en-US"/>
        </w:rPr>
        <w:t xml:space="preserve">ot always fit clinical </w:t>
      </w:r>
      <w:proofErr w:type="gramStart"/>
      <w:r w:rsidR="00B0766A" w:rsidRPr="009B209D">
        <w:rPr>
          <w:rFonts w:ascii="Book Antiqua" w:hAnsi="Book Antiqua" w:cs="Arial"/>
          <w:sz w:val="24"/>
          <w:szCs w:val="24"/>
          <w:lang w:val="en-US"/>
        </w:rPr>
        <w:t>practice</w:t>
      </w:r>
      <w:r w:rsidR="00CB608C" w:rsidRPr="009B209D">
        <w:rPr>
          <w:rFonts w:ascii="Book Antiqua" w:hAnsi="Book Antiqua" w:cs="Arial"/>
          <w:sz w:val="24"/>
          <w:szCs w:val="24"/>
          <w:vertAlign w:val="superscript"/>
          <w:lang w:val="en-US"/>
        </w:rPr>
        <w:t>[</w:t>
      </w:r>
      <w:proofErr w:type="gramEnd"/>
      <w:r w:rsidR="00180DC3" w:rsidRPr="009B209D">
        <w:rPr>
          <w:rFonts w:ascii="Book Antiqua" w:hAnsi="Book Antiqua" w:cs="Arial"/>
          <w:sz w:val="24"/>
          <w:szCs w:val="24"/>
          <w:vertAlign w:val="superscript"/>
          <w:lang w:val="en-US"/>
        </w:rPr>
        <w:t>51</w:t>
      </w:r>
      <w:r w:rsidR="00CB608C"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p>
    <w:p w14:paraId="31C8DED0" w14:textId="77777777" w:rsidR="00BD5EF2" w:rsidRPr="009B209D" w:rsidRDefault="00BD5EF2" w:rsidP="00C346D0">
      <w:pPr>
        <w:spacing w:after="0"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US"/>
        </w:rPr>
        <w:t xml:space="preserve">Cost is the main problem for a possible extension of the use G-CSF for primary prophylaxis of </w:t>
      </w:r>
      <w:proofErr w:type="gramStart"/>
      <w:r w:rsidRPr="009B209D">
        <w:rPr>
          <w:rFonts w:ascii="Book Antiqua" w:hAnsi="Book Antiqua" w:cs="Arial"/>
          <w:sz w:val="24"/>
          <w:szCs w:val="24"/>
          <w:lang w:val="en-US"/>
        </w:rPr>
        <w:t>FN</w:t>
      </w:r>
      <w:r w:rsidR="00A55FD7" w:rsidRPr="009B209D">
        <w:rPr>
          <w:rFonts w:ascii="Book Antiqua" w:hAnsi="Book Antiqua" w:cs="Arial"/>
          <w:sz w:val="24"/>
          <w:szCs w:val="24"/>
          <w:vertAlign w:val="superscript"/>
          <w:lang w:val="en-US"/>
        </w:rPr>
        <w:t>[</w:t>
      </w:r>
      <w:proofErr w:type="gramEnd"/>
      <w:r w:rsidR="00180DC3" w:rsidRPr="009B209D">
        <w:rPr>
          <w:rFonts w:ascii="Book Antiqua" w:hAnsi="Book Antiqua" w:cs="Arial"/>
          <w:sz w:val="24"/>
          <w:szCs w:val="24"/>
          <w:vertAlign w:val="superscript"/>
          <w:lang w:val="en-US"/>
        </w:rPr>
        <w:t>51</w:t>
      </w:r>
      <w:r w:rsidR="00A55FD7" w:rsidRPr="009B209D">
        <w:rPr>
          <w:rFonts w:ascii="Book Antiqua" w:hAnsi="Book Antiqua" w:cs="Arial"/>
          <w:sz w:val="24"/>
          <w:szCs w:val="24"/>
          <w:vertAlign w:val="superscript"/>
          <w:lang w:val="en-US"/>
        </w:rPr>
        <w:t>]</w:t>
      </w:r>
      <w:r w:rsidR="00A55FD7" w:rsidRPr="009B209D">
        <w:rPr>
          <w:rFonts w:ascii="Book Antiqua" w:hAnsi="Book Antiqua" w:cs="Arial"/>
          <w:sz w:val="24"/>
          <w:szCs w:val="24"/>
          <w:lang w:val="en-US"/>
        </w:rPr>
        <w:t>;</w:t>
      </w:r>
      <w:r w:rsidRPr="009B209D">
        <w:rPr>
          <w:rFonts w:ascii="Book Antiqua" w:hAnsi="Book Antiqua" w:cs="Arial"/>
          <w:sz w:val="24"/>
          <w:szCs w:val="24"/>
          <w:lang w:val="en-US"/>
        </w:rPr>
        <w:t xml:space="preserve"> it </w:t>
      </w:r>
      <w:r w:rsidR="00A55FD7" w:rsidRPr="009B209D">
        <w:rPr>
          <w:rFonts w:ascii="Book Antiqua" w:hAnsi="Book Antiqua" w:cs="Arial"/>
          <w:sz w:val="24"/>
          <w:szCs w:val="24"/>
          <w:lang w:val="en-US"/>
        </w:rPr>
        <w:t xml:space="preserve">is </w:t>
      </w:r>
      <w:r w:rsidRPr="009B209D">
        <w:rPr>
          <w:rFonts w:ascii="Book Antiqua" w:hAnsi="Book Antiqua" w:cs="Arial"/>
          <w:sz w:val="24"/>
          <w:szCs w:val="24"/>
          <w:lang w:val="en-US"/>
        </w:rPr>
        <w:t xml:space="preserve">difficult to accept, on ethical grounds, that the administration of a potentially life-saving procedure is based merely on economic conditions. </w:t>
      </w:r>
      <w:r w:rsidR="00A55FD7" w:rsidRPr="009B209D">
        <w:rPr>
          <w:rFonts w:ascii="Book Antiqua" w:hAnsi="Book Antiqua" w:cs="Arial"/>
          <w:sz w:val="24"/>
          <w:szCs w:val="24"/>
          <w:lang w:val="en-US"/>
        </w:rPr>
        <w:t>Moreover</w:t>
      </w:r>
      <w:r w:rsidRPr="009B209D">
        <w:rPr>
          <w:rFonts w:ascii="Book Antiqua" w:hAnsi="Book Antiqua" w:cs="Arial"/>
          <w:sz w:val="24"/>
          <w:szCs w:val="24"/>
          <w:lang w:val="en-US"/>
        </w:rPr>
        <w:t>, the trade-off used in these early</w:t>
      </w:r>
      <w:r w:rsidR="00B0766A" w:rsidRPr="009B209D">
        <w:rPr>
          <w:rFonts w:ascii="Book Antiqua" w:hAnsi="Book Antiqua" w:cs="Arial"/>
          <w:sz w:val="24"/>
          <w:szCs w:val="24"/>
          <w:lang w:val="en-US" w:eastAsia="zh-CN"/>
        </w:rPr>
        <w:t xml:space="preserve"> </w:t>
      </w:r>
      <w:r w:rsidRPr="009B209D">
        <w:rPr>
          <w:rFonts w:ascii="Book Antiqua" w:hAnsi="Book Antiqua" w:cs="Arial"/>
          <w:sz w:val="24"/>
          <w:szCs w:val="24"/>
          <w:lang w:val="en-US"/>
        </w:rPr>
        <w:t xml:space="preserve">- but influential studies </w:t>
      </w:r>
      <w:r w:rsidR="00B0766A" w:rsidRPr="009B209D">
        <w:rPr>
          <w:rFonts w:ascii="Book Antiqua" w:hAnsi="Book Antiqua" w:cs="Arial"/>
          <w:sz w:val="24"/>
          <w:szCs w:val="24"/>
          <w:lang w:val="en-US" w:eastAsia="zh-CN"/>
        </w:rPr>
        <w:t>-</w:t>
      </w:r>
      <w:r w:rsidRPr="009B209D">
        <w:rPr>
          <w:rFonts w:ascii="Book Antiqua" w:hAnsi="Book Antiqua" w:cs="Arial"/>
          <w:sz w:val="24"/>
          <w:szCs w:val="24"/>
          <w:lang w:val="en-US"/>
        </w:rPr>
        <w:t xml:space="preserve"> is controversial, as it was based mainly on the cost for hospitalization for FN, which is definitely not the only aspect of the cost of an episode of FN. For all those reasons, </w:t>
      </w:r>
      <w:r w:rsidRPr="009B209D">
        <w:rPr>
          <w:rFonts w:ascii="Book Antiqua" w:hAnsi="Book Antiqua" w:cs="Arial"/>
          <w:sz w:val="24"/>
          <w:szCs w:val="24"/>
          <w:lang w:val="en-US"/>
        </w:rPr>
        <w:lastRenderedPageBreak/>
        <w:t>the balance between the cost and the benefits of primary prophylaxis with G-CS</w:t>
      </w:r>
      <w:r w:rsidR="00B0766A" w:rsidRPr="009B209D">
        <w:rPr>
          <w:rFonts w:ascii="Book Antiqua" w:hAnsi="Book Antiqua" w:cs="Arial"/>
          <w:sz w:val="24"/>
          <w:szCs w:val="24"/>
          <w:lang w:val="en-US"/>
        </w:rPr>
        <w:t xml:space="preserve">F of FN needs to be </w:t>
      </w:r>
      <w:proofErr w:type="gramStart"/>
      <w:r w:rsidR="00B0766A" w:rsidRPr="009B209D">
        <w:rPr>
          <w:rFonts w:ascii="Book Antiqua" w:hAnsi="Book Antiqua" w:cs="Arial"/>
          <w:sz w:val="24"/>
          <w:szCs w:val="24"/>
          <w:lang w:val="en-US"/>
        </w:rPr>
        <w:t>reevaluated</w:t>
      </w:r>
      <w:r w:rsidR="00CB608C" w:rsidRPr="009B209D">
        <w:rPr>
          <w:rFonts w:ascii="Book Antiqua" w:hAnsi="Book Antiqua" w:cs="Arial"/>
          <w:sz w:val="24"/>
          <w:szCs w:val="24"/>
          <w:vertAlign w:val="superscript"/>
          <w:lang w:val="en-US"/>
        </w:rPr>
        <w:t>[</w:t>
      </w:r>
      <w:proofErr w:type="gramEnd"/>
      <w:r w:rsidR="00180DC3" w:rsidRPr="009B209D">
        <w:rPr>
          <w:rFonts w:ascii="Book Antiqua" w:hAnsi="Book Antiqua" w:cs="Arial"/>
          <w:sz w:val="24"/>
          <w:szCs w:val="24"/>
          <w:vertAlign w:val="superscript"/>
          <w:lang w:val="en-US"/>
        </w:rPr>
        <w:t>50,52</w:t>
      </w:r>
      <w:r w:rsidR="00CB608C"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p>
    <w:p w14:paraId="0218B00D" w14:textId="77777777" w:rsidR="00BD5EF2" w:rsidRPr="009B209D" w:rsidRDefault="00BD5EF2" w:rsidP="00C346D0">
      <w:pPr>
        <w:spacing w:after="0"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US"/>
        </w:rPr>
        <w:t>A potential solution to the limiting effect of cost on the more liberal use of G-CSF might come from the introduction of biosimilars</w:t>
      </w:r>
      <w:r w:rsidR="00B0766A" w:rsidRPr="009B209D">
        <w:rPr>
          <w:rFonts w:ascii="Book Antiqua" w:hAnsi="Book Antiqua" w:cs="Arial"/>
          <w:sz w:val="24"/>
          <w:szCs w:val="24"/>
          <w:lang w:val="en-US"/>
        </w:rPr>
        <w:t xml:space="preserve"> to filgrastim or </w:t>
      </w:r>
      <w:proofErr w:type="gramStart"/>
      <w:r w:rsidR="00B0766A" w:rsidRPr="009B209D">
        <w:rPr>
          <w:rFonts w:ascii="Book Antiqua" w:hAnsi="Book Antiqua" w:cs="Arial"/>
          <w:sz w:val="24"/>
          <w:szCs w:val="24"/>
          <w:lang w:val="en-US"/>
        </w:rPr>
        <w:t>pegfilgrastim</w:t>
      </w:r>
      <w:r w:rsidR="00CB608C" w:rsidRPr="009B209D">
        <w:rPr>
          <w:rFonts w:ascii="Book Antiqua" w:hAnsi="Book Antiqua" w:cs="Arial"/>
          <w:sz w:val="24"/>
          <w:szCs w:val="24"/>
          <w:vertAlign w:val="superscript"/>
          <w:lang w:val="en-US"/>
        </w:rPr>
        <w:t>[</w:t>
      </w:r>
      <w:proofErr w:type="gramEnd"/>
      <w:r w:rsidR="00180DC3" w:rsidRPr="009B209D">
        <w:rPr>
          <w:rFonts w:ascii="Book Antiqua" w:hAnsi="Book Antiqua" w:cs="Arial"/>
          <w:sz w:val="24"/>
          <w:szCs w:val="24"/>
          <w:vertAlign w:val="superscript"/>
          <w:lang w:val="en-US"/>
        </w:rPr>
        <w:t>53</w:t>
      </w:r>
      <w:r w:rsidR="00CB608C"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Several of such preparations have been approved in Europe and are proposed at lower prices than the original products. Thus, a combination of modified schedule of administration, tailoring the dose to the clinical needs, and a price reduction might make G-CSF prophylaxis for FN available to more patients. Once again, it should be emphasized that new paradigms need to be based on adequately conducted clinical trials.</w:t>
      </w:r>
    </w:p>
    <w:p w14:paraId="08269813" w14:textId="77777777" w:rsidR="003E7B26" w:rsidRPr="009B209D" w:rsidRDefault="003E7B26" w:rsidP="00DA285E">
      <w:pPr>
        <w:spacing w:after="0" w:line="360" w:lineRule="auto"/>
        <w:jc w:val="both"/>
        <w:rPr>
          <w:rFonts w:ascii="Book Antiqua" w:hAnsi="Book Antiqua" w:cs="Arial"/>
          <w:sz w:val="24"/>
          <w:szCs w:val="24"/>
          <w:lang w:val="en-US" w:eastAsia="zh-CN"/>
        </w:rPr>
      </w:pPr>
    </w:p>
    <w:p w14:paraId="4BA4D0F8" w14:textId="77777777" w:rsidR="00BD5EF2" w:rsidRPr="009B209D" w:rsidRDefault="003E7B26" w:rsidP="00DA285E">
      <w:pPr>
        <w:spacing w:after="0" w:line="360" w:lineRule="auto"/>
        <w:jc w:val="both"/>
        <w:rPr>
          <w:rFonts w:ascii="Book Antiqua" w:hAnsi="Book Antiqua"/>
          <w:b/>
          <w:sz w:val="24"/>
          <w:szCs w:val="24"/>
          <w:lang w:val="en-US" w:eastAsia="zh-CN"/>
        </w:rPr>
      </w:pPr>
      <w:r w:rsidRPr="009B209D">
        <w:rPr>
          <w:rFonts w:ascii="Book Antiqua" w:hAnsi="Book Antiqua" w:cs="Arial"/>
          <w:b/>
          <w:sz w:val="24"/>
          <w:szCs w:val="24"/>
          <w:lang w:val="en-US"/>
        </w:rPr>
        <w:t xml:space="preserve">EMPIRIC THERAPY ACCORDING TO RISK </w:t>
      </w:r>
    </w:p>
    <w:p w14:paraId="0CF1902E" w14:textId="77777777" w:rsidR="00BD5EF2" w:rsidRPr="009B209D" w:rsidRDefault="00BD5EF2" w:rsidP="00DA285E">
      <w:pPr>
        <w:spacing w:after="0" w:line="360" w:lineRule="auto"/>
        <w:jc w:val="both"/>
        <w:rPr>
          <w:rFonts w:ascii="Book Antiqua" w:hAnsi="Book Antiqua" w:cs="Arial"/>
          <w:sz w:val="24"/>
          <w:szCs w:val="24"/>
          <w:lang w:val="nl-NL"/>
        </w:rPr>
      </w:pPr>
      <w:r w:rsidRPr="009B209D">
        <w:rPr>
          <w:rFonts w:ascii="Book Antiqua" w:hAnsi="Book Antiqua" w:cs="Arial"/>
          <w:sz w:val="24"/>
          <w:szCs w:val="24"/>
          <w:lang w:val="nl-NL"/>
        </w:rPr>
        <w:t xml:space="preserve">The elements of the management of </w:t>
      </w:r>
      <w:r w:rsidR="00A55FD7" w:rsidRPr="009B209D">
        <w:rPr>
          <w:rFonts w:ascii="Book Antiqua" w:hAnsi="Book Antiqua" w:cs="Arial"/>
          <w:sz w:val="24"/>
          <w:szCs w:val="24"/>
          <w:lang w:val="nl-NL"/>
        </w:rPr>
        <w:t>FN</w:t>
      </w:r>
      <w:r w:rsidRPr="009B209D">
        <w:rPr>
          <w:rFonts w:ascii="Book Antiqua" w:hAnsi="Book Antiqua" w:cs="Arial"/>
          <w:sz w:val="24"/>
          <w:szCs w:val="24"/>
          <w:lang w:val="nl-NL"/>
        </w:rPr>
        <w:t xml:space="preserve"> have been a matter of intense research, improvement and refinement over the years (</w:t>
      </w:r>
      <w:r w:rsidR="00686B13" w:rsidRPr="009B209D">
        <w:rPr>
          <w:rFonts w:ascii="Book Antiqua" w:hAnsi="Book Antiqua" w:cs="Arial"/>
          <w:sz w:val="24"/>
          <w:szCs w:val="24"/>
          <w:lang w:val="nl-NL"/>
        </w:rPr>
        <w:t>T</w:t>
      </w:r>
      <w:r w:rsidRPr="009B209D">
        <w:rPr>
          <w:rFonts w:ascii="Book Antiqua" w:hAnsi="Book Antiqua" w:cs="Arial"/>
          <w:sz w:val="24"/>
          <w:szCs w:val="24"/>
          <w:lang w:val="nl-NL"/>
        </w:rPr>
        <w:t>able 6).</w:t>
      </w:r>
    </w:p>
    <w:p w14:paraId="2A34F3F4" w14:textId="77777777" w:rsidR="00BD5EF2" w:rsidRPr="009B209D" w:rsidRDefault="00BD5EF2" w:rsidP="00C346D0">
      <w:pPr>
        <w:spacing w:after="0" w:line="360" w:lineRule="auto"/>
        <w:ind w:firstLineChars="100" w:firstLine="240"/>
        <w:jc w:val="both"/>
        <w:rPr>
          <w:rFonts w:ascii="Book Antiqua" w:hAnsi="Book Antiqua" w:cs="Arial"/>
          <w:sz w:val="24"/>
          <w:szCs w:val="24"/>
          <w:lang w:val="nl-NL" w:eastAsia="zh-CN"/>
        </w:rPr>
      </w:pPr>
      <w:r w:rsidRPr="009B209D">
        <w:rPr>
          <w:rFonts w:ascii="Book Antiqua" w:hAnsi="Book Antiqua" w:cs="Arial"/>
          <w:sz w:val="24"/>
          <w:szCs w:val="24"/>
          <w:lang w:val="nl-NL"/>
        </w:rPr>
        <w:t>In the late 80’s, there was a general perception that all neutropenic patients do not have the same risk of developing life-threatening complications.</w:t>
      </w:r>
      <w:r w:rsidR="00A31674" w:rsidRPr="009B209D">
        <w:rPr>
          <w:rFonts w:ascii="Book Antiqua" w:hAnsi="Book Antiqua" w:cs="Arial"/>
          <w:sz w:val="24"/>
          <w:szCs w:val="24"/>
          <w:lang w:val="nl-NL"/>
        </w:rPr>
        <w:t xml:space="preserve"> </w:t>
      </w:r>
      <w:r w:rsidRPr="009B209D">
        <w:rPr>
          <w:rFonts w:ascii="Book Antiqua" w:hAnsi="Book Antiqua" w:cs="Arial"/>
          <w:sz w:val="24"/>
          <w:szCs w:val="24"/>
          <w:lang w:val="en-US"/>
        </w:rPr>
        <w:t xml:space="preserve">Not all neutropenic patients need hospitalization and intravenous antibiotics until resolution. </w:t>
      </w:r>
      <w:r w:rsidR="00686B13" w:rsidRPr="009B209D">
        <w:rPr>
          <w:rFonts w:ascii="Book Antiqua" w:hAnsi="Book Antiqua" w:cs="Arial"/>
          <w:sz w:val="24"/>
          <w:szCs w:val="24"/>
          <w:lang w:val="nl-NL"/>
        </w:rPr>
        <w:t xml:space="preserve">Talcott </w:t>
      </w:r>
      <w:r w:rsidR="00686B13" w:rsidRPr="009B209D">
        <w:rPr>
          <w:rFonts w:ascii="Book Antiqua" w:hAnsi="Book Antiqua" w:cs="Arial"/>
          <w:i/>
          <w:sz w:val="24"/>
          <w:szCs w:val="24"/>
          <w:lang w:val="nl-NL"/>
        </w:rPr>
        <w:t>et al</w:t>
      </w:r>
      <w:r w:rsidR="00710330" w:rsidRPr="009B209D">
        <w:rPr>
          <w:rFonts w:ascii="Book Antiqua" w:hAnsi="Book Antiqua" w:cs="Arial"/>
          <w:sz w:val="24"/>
          <w:szCs w:val="24"/>
          <w:vertAlign w:val="superscript"/>
          <w:lang w:val="nl-NL"/>
        </w:rPr>
        <w:t>[</w:t>
      </w:r>
      <w:r w:rsidR="00180DC3" w:rsidRPr="009B209D">
        <w:rPr>
          <w:rFonts w:ascii="Book Antiqua" w:hAnsi="Book Antiqua" w:cs="Arial"/>
          <w:sz w:val="24"/>
          <w:szCs w:val="24"/>
          <w:vertAlign w:val="superscript"/>
          <w:lang w:val="nl-NL"/>
        </w:rPr>
        <w:t>54</w:t>
      </w:r>
      <w:r w:rsidR="00710330" w:rsidRPr="009B209D">
        <w:rPr>
          <w:rFonts w:ascii="Book Antiqua" w:hAnsi="Book Antiqua" w:cs="Arial"/>
          <w:sz w:val="24"/>
          <w:szCs w:val="24"/>
          <w:vertAlign w:val="superscript"/>
          <w:lang w:val="nl-NL"/>
        </w:rPr>
        <w:t>]</w:t>
      </w:r>
      <w:r w:rsidRPr="009B209D">
        <w:rPr>
          <w:rFonts w:ascii="Book Antiqua" w:hAnsi="Book Antiqua" w:cs="Arial"/>
          <w:sz w:val="24"/>
          <w:szCs w:val="24"/>
          <w:lang w:val="nl-NL"/>
        </w:rPr>
        <w:t xml:space="preserve"> reported the first work that tried to assess the risk of adverse outcome during a neutropenia.</w:t>
      </w:r>
      <w:r w:rsidR="00A31674" w:rsidRPr="009B209D">
        <w:rPr>
          <w:rFonts w:ascii="Book Antiqua" w:hAnsi="Book Antiqua" w:cs="Arial"/>
          <w:sz w:val="24"/>
          <w:szCs w:val="24"/>
          <w:lang w:val="nl-NL"/>
        </w:rPr>
        <w:t xml:space="preserve"> </w:t>
      </w:r>
      <w:r w:rsidRPr="009B209D">
        <w:rPr>
          <w:rFonts w:ascii="Book Antiqua" w:hAnsi="Book Antiqua" w:cs="Arial"/>
          <w:sz w:val="24"/>
          <w:szCs w:val="24"/>
          <w:lang w:val="nl-NL"/>
        </w:rPr>
        <w:t xml:space="preserve">However, the Talcott’s criteria lack sensitivity (30%) and in the early 2000’s, the MASCC developed an index scoring system that allows the selection of low-risk patients with good sensitivity (80%) and </w:t>
      </w:r>
      <w:r w:rsidR="00686B13" w:rsidRPr="009B209D">
        <w:rPr>
          <w:rFonts w:ascii="Book Antiqua" w:hAnsi="Book Antiqua" w:cs="Arial"/>
          <w:sz w:val="24"/>
          <w:szCs w:val="24"/>
          <w:lang w:val="nl-NL"/>
        </w:rPr>
        <w:t>specificity (71%)</w:t>
      </w:r>
      <w:r w:rsidR="00710330" w:rsidRPr="009B209D">
        <w:rPr>
          <w:rFonts w:ascii="Book Antiqua" w:hAnsi="Book Antiqua" w:cs="Arial"/>
          <w:sz w:val="24"/>
          <w:szCs w:val="24"/>
          <w:vertAlign w:val="superscript"/>
          <w:lang w:val="nl-NL"/>
        </w:rPr>
        <w:t>[</w:t>
      </w:r>
      <w:r w:rsidR="00180DC3" w:rsidRPr="009B209D">
        <w:rPr>
          <w:rFonts w:ascii="Book Antiqua" w:hAnsi="Book Antiqua" w:cs="Arial"/>
          <w:sz w:val="24"/>
          <w:szCs w:val="24"/>
          <w:vertAlign w:val="superscript"/>
          <w:lang w:val="nl-NL"/>
        </w:rPr>
        <w:t>18</w:t>
      </w:r>
      <w:r w:rsidR="00710330" w:rsidRPr="009B209D">
        <w:rPr>
          <w:rFonts w:ascii="Book Antiqua" w:hAnsi="Book Antiqua" w:cs="Arial"/>
          <w:sz w:val="24"/>
          <w:szCs w:val="24"/>
          <w:vertAlign w:val="superscript"/>
          <w:lang w:val="nl-NL"/>
        </w:rPr>
        <w:t>]</w:t>
      </w:r>
      <w:r w:rsidRPr="009B209D">
        <w:rPr>
          <w:rFonts w:ascii="Book Antiqua" w:hAnsi="Book Antiqua" w:cs="Arial"/>
          <w:sz w:val="24"/>
          <w:szCs w:val="24"/>
          <w:lang w:val="nl-NL"/>
        </w:rPr>
        <w:t>. The MASCC index has been teste</w:t>
      </w:r>
      <w:r w:rsidR="00686B13" w:rsidRPr="009B209D">
        <w:rPr>
          <w:rFonts w:ascii="Book Antiqua" w:hAnsi="Book Antiqua" w:cs="Arial"/>
          <w:sz w:val="24"/>
          <w:szCs w:val="24"/>
          <w:lang w:val="nl-NL"/>
        </w:rPr>
        <w:t xml:space="preserve">d in several </w:t>
      </w:r>
      <w:r w:rsidR="005D189A" w:rsidRPr="009B209D">
        <w:rPr>
          <w:rFonts w:ascii="Book Antiqua" w:hAnsi="Book Antiqua" w:cs="Arial"/>
          <w:sz w:val="24"/>
          <w:szCs w:val="24"/>
          <w:lang w:val="nl-NL"/>
        </w:rPr>
        <w:t>independent</w:t>
      </w:r>
      <w:r w:rsidR="00686B13" w:rsidRPr="009B209D">
        <w:rPr>
          <w:rFonts w:ascii="Book Antiqua" w:hAnsi="Book Antiqua" w:cs="Arial"/>
          <w:sz w:val="24"/>
          <w:szCs w:val="24"/>
          <w:lang w:val="nl-NL"/>
        </w:rPr>
        <w:t xml:space="preserve"> trials</w:t>
      </w:r>
      <w:r w:rsidR="00710330" w:rsidRPr="009B209D">
        <w:rPr>
          <w:rFonts w:ascii="Book Antiqua" w:hAnsi="Book Antiqua" w:cs="Arial"/>
          <w:sz w:val="24"/>
          <w:szCs w:val="24"/>
          <w:vertAlign w:val="superscript"/>
          <w:lang w:val="nl-NL"/>
        </w:rPr>
        <w:t>[</w:t>
      </w:r>
      <w:r w:rsidR="00180DC3" w:rsidRPr="009B209D">
        <w:rPr>
          <w:rFonts w:ascii="Book Antiqua" w:hAnsi="Book Antiqua" w:cs="Arial"/>
          <w:sz w:val="24"/>
          <w:szCs w:val="24"/>
          <w:vertAlign w:val="superscript"/>
          <w:lang w:val="nl-NL"/>
        </w:rPr>
        <w:t>22,23</w:t>
      </w:r>
      <w:r w:rsidR="00710330" w:rsidRPr="009B209D">
        <w:rPr>
          <w:rFonts w:ascii="Book Antiqua" w:hAnsi="Book Antiqua" w:cs="Arial"/>
          <w:sz w:val="24"/>
          <w:szCs w:val="24"/>
          <w:vertAlign w:val="superscript"/>
          <w:lang w:val="nl-NL"/>
        </w:rPr>
        <w:t>]</w:t>
      </w:r>
      <w:r w:rsidRPr="009B209D">
        <w:rPr>
          <w:rFonts w:ascii="Book Antiqua" w:hAnsi="Book Antiqua" w:cs="Arial"/>
          <w:sz w:val="24"/>
          <w:szCs w:val="24"/>
          <w:lang w:val="nl-NL"/>
        </w:rPr>
        <w:t xml:space="preserve"> and is the most widely used in adult population. Thus progressively, a risk-adapted strategy for the management of </w:t>
      </w:r>
      <w:r w:rsidR="00A55FD7" w:rsidRPr="009B209D">
        <w:rPr>
          <w:rFonts w:ascii="Book Antiqua" w:hAnsi="Book Antiqua" w:cs="Arial"/>
          <w:sz w:val="24"/>
          <w:szCs w:val="24"/>
          <w:lang w:val="nl-NL"/>
        </w:rPr>
        <w:t>FN</w:t>
      </w:r>
      <w:r w:rsidRPr="009B209D">
        <w:rPr>
          <w:rFonts w:ascii="Book Antiqua" w:hAnsi="Book Antiqua" w:cs="Arial"/>
          <w:sz w:val="24"/>
          <w:szCs w:val="24"/>
          <w:lang w:val="nl-NL"/>
        </w:rPr>
        <w:t xml:space="preserve"> was implemented.</w:t>
      </w:r>
    </w:p>
    <w:p w14:paraId="4C7F96CE" w14:textId="77777777" w:rsidR="00686B13" w:rsidRPr="009B209D" w:rsidRDefault="00686B13" w:rsidP="00DA285E">
      <w:pPr>
        <w:spacing w:after="0" w:line="360" w:lineRule="auto"/>
        <w:jc w:val="both"/>
        <w:rPr>
          <w:rFonts w:ascii="Book Antiqua" w:hAnsi="Book Antiqua" w:cs="Arial"/>
          <w:sz w:val="24"/>
          <w:szCs w:val="24"/>
          <w:lang w:val="nl-NL" w:eastAsia="zh-CN"/>
        </w:rPr>
      </w:pPr>
    </w:p>
    <w:p w14:paraId="55C93B65" w14:textId="77777777" w:rsidR="00BD5EF2" w:rsidRPr="009B209D" w:rsidRDefault="00BD5EF2" w:rsidP="00DA285E">
      <w:pPr>
        <w:spacing w:after="0" w:line="360" w:lineRule="auto"/>
        <w:jc w:val="both"/>
        <w:rPr>
          <w:rFonts w:ascii="Book Antiqua" w:hAnsi="Book Antiqua" w:cs="Arial"/>
          <w:b/>
          <w:i/>
          <w:sz w:val="24"/>
          <w:szCs w:val="24"/>
          <w:lang w:val="nl-NL" w:eastAsia="zh-CN"/>
        </w:rPr>
      </w:pPr>
      <w:r w:rsidRPr="009B209D">
        <w:rPr>
          <w:rFonts w:ascii="Book Antiqua" w:hAnsi="Book Antiqua" w:cs="Arial"/>
          <w:b/>
          <w:i/>
          <w:sz w:val="24"/>
          <w:szCs w:val="24"/>
          <w:lang w:val="nl-NL"/>
        </w:rPr>
        <w:t>Empiric t</w:t>
      </w:r>
      <w:r w:rsidR="00686B13" w:rsidRPr="009B209D">
        <w:rPr>
          <w:rFonts w:ascii="Book Antiqua" w:hAnsi="Book Antiqua" w:cs="Arial"/>
          <w:b/>
          <w:i/>
          <w:sz w:val="24"/>
          <w:szCs w:val="24"/>
          <w:lang w:val="nl-NL"/>
        </w:rPr>
        <w:t>reatment of low-risk patients </w:t>
      </w:r>
    </w:p>
    <w:p w14:paraId="23F87460" w14:textId="77777777" w:rsidR="00BD5EF2" w:rsidRPr="009B209D" w:rsidRDefault="00BD5EF2" w:rsidP="00DA285E">
      <w:pPr>
        <w:spacing w:after="0" w:line="360" w:lineRule="auto"/>
        <w:jc w:val="both"/>
        <w:rPr>
          <w:rFonts w:ascii="Book Antiqua" w:hAnsi="Book Antiqua" w:cs="Arial"/>
          <w:sz w:val="24"/>
          <w:szCs w:val="24"/>
          <w:lang w:val="en-US"/>
        </w:rPr>
      </w:pPr>
      <w:r w:rsidRPr="009B209D">
        <w:rPr>
          <w:rFonts w:ascii="Book Antiqua" w:hAnsi="Book Antiqua" w:cs="Arial"/>
          <w:sz w:val="24"/>
          <w:szCs w:val="24"/>
          <w:lang w:val="nl-NL"/>
        </w:rPr>
        <w:t>The major objective of identifying low-risk patients is to develop a strategy of management that decreases the costs, imp</w:t>
      </w:r>
      <w:r w:rsidR="005D189A">
        <w:rPr>
          <w:rFonts w:ascii="Book Antiqua" w:hAnsi="Book Antiqua" w:cs="Arial"/>
          <w:sz w:val="24"/>
          <w:szCs w:val="24"/>
          <w:lang w:val="nl-NL"/>
        </w:rPr>
        <w:t>r</w:t>
      </w:r>
      <w:r w:rsidRPr="009B209D">
        <w:rPr>
          <w:rFonts w:ascii="Book Antiqua" w:hAnsi="Book Antiqua" w:cs="Arial"/>
          <w:sz w:val="24"/>
          <w:szCs w:val="24"/>
          <w:lang w:val="nl-NL"/>
        </w:rPr>
        <w:t xml:space="preserve">oves the </w:t>
      </w:r>
      <w:r w:rsidR="008579A1" w:rsidRPr="009B209D">
        <w:rPr>
          <w:rFonts w:ascii="Book Antiqua" w:hAnsi="Book Antiqua" w:cs="Arial"/>
          <w:sz w:val="24"/>
          <w:szCs w:val="24"/>
          <w:lang w:val="en-GB"/>
        </w:rPr>
        <w:t>QoL</w:t>
      </w:r>
      <w:r w:rsidRPr="009B209D">
        <w:rPr>
          <w:rFonts w:ascii="Book Antiqua" w:hAnsi="Book Antiqua" w:cs="Arial"/>
          <w:sz w:val="24"/>
          <w:szCs w:val="24"/>
          <w:lang w:val="nl-NL"/>
        </w:rPr>
        <w:t xml:space="preserve"> while maintaining safety.</w:t>
      </w:r>
      <w:r w:rsidR="00A31674" w:rsidRPr="009B209D">
        <w:rPr>
          <w:rFonts w:ascii="Book Antiqua" w:hAnsi="Book Antiqua" w:cs="Arial"/>
          <w:sz w:val="24"/>
          <w:szCs w:val="24"/>
          <w:lang w:val="nl-NL"/>
        </w:rPr>
        <w:t xml:space="preserve"> </w:t>
      </w:r>
      <w:r w:rsidRPr="009B209D">
        <w:rPr>
          <w:rFonts w:ascii="Book Antiqua" w:hAnsi="Book Antiqua" w:cs="Arial"/>
          <w:sz w:val="24"/>
          <w:szCs w:val="24"/>
          <w:lang w:val="nl-NL"/>
        </w:rPr>
        <w:t>Over the time, there was an evolution in the different strategies used as well as in the selection criteria of low-risk patients.</w:t>
      </w:r>
      <w:r w:rsidR="00A31674" w:rsidRPr="009B209D">
        <w:rPr>
          <w:rFonts w:ascii="Book Antiqua" w:hAnsi="Book Antiqua" w:cs="Arial"/>
          <w:sz w:val="24"/>
          <w:szCs w:val="24"/>
          <w:lang w:val="nl-NL"/>
        </w:rPr>
        <w:t xml:space="preserve"> </w:t>
      </w:r>
      <w:r w:rsidRPr="009B209D">
        <w:rPr>
          <w:rFonts w:ascii="Book Antiqua" w:hAnsi="Book Antiqua" w:cs="Arial"/>
          <w:sz w:val="24"/>
          <w:szCs w:val="24"/>
          <w:lang w:val="nl-NL"/>
        </w:rPr>
        <w:t>One of the first strategies consisted in early discharge to continue intravenous antibiotics on an outpatient basis and was tested s</w:t>
      </w:r>
      <w:r w:rsidR="00A31674" w:rsidRPr="009B209D">
        <w:rPr>
          <w:rFonts w:ascii="Book Antiqua" w:hAnsi="Book Antiqua" w:cs="Arial"/>
          <w:sz w:val="24"/>
          <w:szCs w:val="24"/>
          <w:lang w:val="nl-NL"/>
        </w:rPr>
        <w:t>uccessfully in two pilot trials</w:t>
      </w:r>
      <w:r w:rsidR="00087183" w:rsidRPr="009B209D">
        <w:rPr>
          <w:rFonts w:ascii="Book Antiqua" w:hAnsi="Book Antiqua" w:cs="Arial"/>
          <w:sz w:val="24"/>
          <w:szCs w:val="24"/>
          <w:vertAlign w:val="superscript"/>
          <w:lang w:val="nl-NL"/>
        </w:rPr>
        <w:t>[</w:t>
      </w:r>
      <w:r w:rsidR="00A31674" w:rsidRPr="009B209D">
        <w:rPr>
          <w:rFonts w:ascii="Book Antiqua" w:hAnsi="Book Antiqua" w:cs="Arial"/>
          <w:sz w:val="24"/>
          <w:szCs w:val="24"/>
          <w:vertAlign w:val="superscript"/>
          <w:lang w:val="nl-NL"/>
        </w:rPr>
        <w:t>16,</w:t>
      </w:r>
      <w:r w:rsidR="00180DC3" w:rsidRPr="009B209D">
        <w:rPr>
          <w:rFonts w:ascii="Book Antiqua" w:hAnsi="Book Antiqua" w:cs="Arial"/>
          <w:sz w:val="24"/>
          <w:szCs w:val="24"/>
          <w:vertAlign w:val="superscript"/>
          <w:lang w:val="nl-NL"/>
        </w:rPr>
        <w:t>55</w:t>
      </w:r>
      <w:r w:rsidR="00087183" w:rsidRPr="009B209D">
        <w:rPr>
          <w:rFonts w:ascii="Book Antiqua" w:hAnsi="Book Antiqua" w:cs="Arial"/>
          <w:sz w:val="24"/>
          <w:szCs w:val="24"/>
          <w:vertAlign w:val="superscript"/>
          <w:lang w:val="nl-NL"/>
        </w:rPr>
        <w:t>]</w:t>
      </w:r>
      <w:r w:rsidRPr="009B209D">
        <w:rPr>
          <w:rFonts w:ascii="Book Antiqua" w:hAnsi="Book Antiqua" w:cs="Arial"/>
          <w:sz w:val="24"/>
          <w:szCs w:val="24"/>
          <w:lang w:val="nl-NL"/>
        </w:rPr>
        <w:t xml:space="preserve"> and in a randomized multic</w:t>
      </w:r>
      <w:r w:rsidR="00A31674" w:rsidRPr="009B209D">
        <w:rPr>
          <w:rFonts w:ascii="Book Antiqua" w:hAnsi="Book Antiqua" w:cs="Arial"/>
          <w:sz w:val="24"/>
          <w:szCs w:val="24"/>
          <w:lang w:val="nl-NL"/>
        </w:rPr>
        <w:t xml:space="preserve">enter study including </w:t>
      </w:r>
      <w:r w:rsidR="00A31674" w:rsidRPr="009B209D">
        <w:rPr>
          <w:rFonts w:ascii="Book Antiqua" w:hAnsi="Book Antiqua" w:cs="Arial"/>
          <w:sz w:val="24"/>
          <w:szCs w:val="24"/>
          <w:lang w:val="nl-NL"/>
        </w:rPr>
        <w:lastRenderedPageBreak/>
        <w:t>80 adults</w:t>
      </w:r>
      <w:r w:rsidR="00087183" w:rsidRPr="009B209D">
        <w:rPr>
          <w:rFonts w:ascii="Book Antiqua" w:hAnsi="Book Antiqua" w:cs="Arial"/>
          <w:sz w:val="24"/>
          <w:szCs w:val="24"/>
          <w:vertAlign w:val="superscript"/>
          <w:lang w:val="nl-NL"/>
        </w:rPr>
        <w:t>[</w:t>
      </w:r>
      <w:r w:rsidR="00180DC3" w:rsidRPr="009B209D">
        <w:rPr>
          <w:rFonts w:ascii="Book Antiqua" w:hAnsi="Book Antiqua" w:cs="Arial"/>
          <w:sz w:val="24"/>
          <w:szCs w:val="24"/>
          <w:vertAlign w:val="superscript"/>
          <w:lang w:val="nl-NL"/>
        </w:rPr>
        <w:t>56</w:t>
      </w:r>
      <w:r w:rsidR="00087183" w:rsidRPr="009B209D">
        <w:rPr>
          <w:rFonts w:ascii="Book Antiqua" w:hAnsi="Book Antiqua" w:cs="Arial"/>
          <w:sz w:val="24"/>
          <w:szCs w:val="24"/>
          <w:vertAlign w:val="superscript"/>
          <w:lang w:val="nl-NL"/>
        </w:rPr>
        <w:t>]</w:t>
      </w:r>
      <w:r w:rsidRPr="009B209D">
        <w:rPr>
          <w:rFonts w:ascii="Book Antiqua" w:hAnsi="Book Antiqua" w:cs="Arial"/>
          <w:sz w:val="24"/>
          <w:szCs w:val="24"/>
          <w:lang w:val="nl-NL"/>
        </w:rPr>
        <w:t xml:space="preserve">. In the second one, ambulatory intravenous antibiotics were given from the onset of </w:t>
      </w:r>
      <w:r w:rsidR="008E0204" w:rsidRPr="009B209D">
        <w:rPr>
          <w:rFonts w:ascii="Book Antiqua" w:hAnsi="Book Antiqua" w:cs="Arial"/>
          <w:sz w:val="24"/>
          <w:szCs w:val="24"/>
          <w:lang w:val="en-US"/>
        </w:rPr>
        <w:t>FN</w:t>
      </w:r>
      <w:r w:rsidRPr="009B209D">
        <w:rPr>
          <w:rFonts w:ascii="Book Antiqua" w:hAnsi="Book Antiqua" w:cs="Arial"/>
          <w:sz w:val="24"/>
          <w:szCs w:val="24"/>
          <w:lang w:val="nl-NL"/>
        </w:rPr>
        <w:t xml:space="preserve">. </w:t>
      </w:r>
      <w:r w:rsidRPr="009B209D">
        <w:rPr>
          <w:rFonts w:ascii="Book Antiqua" w:hAnsi="Book Antiqua" w:cs="Arial"/>
          <w:sz w:val="24"/>
          <w:szCs w:val="24"/>
          <w:lang w:val="en-US"/>
        </w:rPr>
        <w:t xml:space="preserve">Once-daily dosing regimens such as ceftriaxone alone or combined with aminoglycoside are the most practical. Using such a strategy, a German multicenter study reported a </w:t>
      </w:r>
      <w:r w:rsidR="00A31674" w:rsidRPr="009B209D">
        <w:rPr>
          <w:rFonts w:ascii="Book Antiqua" w:hAnsi="Book Antiqua" w:cs="Arial"/>
          <w:sz w:val="24"/>
          <w:szCs w:val="24"/>
          <w:lang w:val="en-US"/>
        </w:rPr>
        <w:t>hospital readmission rate of 24</w:t>
      </w:r>
      <w:r w:rsidRPr="009B209D">
        <w:rPr>
          <w:rFonts w:ascii="Book Antiqua" w:hAnsi="Book Antiqua" w:cs="Arial"/>
          <w:sz w:val="24"/>
          <w:szCs w:val="24"/>
          <w:lang w:val="en-US"/>
        </w:rPr>
        <w:t xml:space="preserve">% for persisting </w:t>
      </w:r>
      <w:r w:rsidR="00A31674" w:rsidRPr="009B209D">
        <w:rPr>
          <w:rFonts w:ascii="Book Antiqua" w:hAnsi="Book Antiqua" w:cs="Arial"/>
          <w:sz w:val="24"/>
          <w:szCs w:val="24"/>
          <w:lang w:val="en-US"/>
        </w:rPr>
        <w:t xml:space="preserve">fever or clinical </w:t>
      </w:r>
      <w:proofErr w:type="gramStart"/>
      <w:r w:rsidR="00A31674" w:rsidRPr="009B209D">
        <w:rPr>
          <w:rFonts w:ascii="Book Antiqua" w:hAnsi="Book Antiqua" w:cs="Arial"/>
          <w:sz w:val="24"/>
          <w:szCs w:val="24"/>
          <w:lang w:val="en-US"/>
        </w:rPr>
        <w:t>deterioration</w:t>
      </w:r>
      <w:r w:rsidR="00087183" w:rsidRPr="009B209D">
        <w:rPr>
          <w:rFonts w:ascii="Book Antiqua" w:hAnsi="Book Antiqua" w:cs="Arial"/>
          <w:sz w:val="24"/>
          <w:szCs w:val="24"/>
          <w:vertAlign w:val="superscript"/>
          <w:lang w:val="en-US"/>
        </w:rPr>
        <w:t>[</w:t>
      </w:r>
      <w:proofErr w:type="gramEnd"/>
      <w:r w:rsidR="00180DC3" w:rsidRPr="009B209D">
        <w:rPr>
          <w:rFonts w:ascii="Book Antiqua" w:hAnsi="Book Antiqua" w:cs="Arial"/>
          <w:sz w:val="24"/>
          <w:szCs w:val="24"/>
          <w:vertAlign w:val="superscript"/>
          <w:lang w:val="en-US"/>
        </w:rPr>
        <w:t>57</w:t>
      </w:r>
      <w:r w:rsidR="00087183"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p>
    <w:p w14:paraId="0D9542D2" w14:textId="77777777" w:rsidR="00BD5EF2" w:rsidRPr="009B209D" w:rsidRDefault="00BD5EF2" w:rsidP="00C346D0">
      <w:pPr>
        <w:spacing w:after="0" w:line="360" w:lineRule="auto"/>
        <w:ind w:firstLineChars="100" w:firstLine="240"/>
        <w:jc w:val="both"/>
        <w:rPr>
          <w:rFonts w:ascii="Book Antiqua" w:hAnsi="Book Antiqua" w:cs="Arial"/>
          <w:sz w:val="24"/>
          <w:szCs w:val="24"/>
          <w:lang w:val="nl-NL"/>
        </w:rPr>
      </w:pPr>
      <w:r w:rsidRPr="009B209D">
        <w:rPr>
          <w:rFonts w:ascii="Book Antiqua" w:hAnsi="Book Antiqua" w:cs="Arial"/>
          <w:sz w:val="24"/>
          <w:szCs w:val="24"/>
          <w:lang w:val="en-US"/>
        </w:rPr>
        <w:t>The third one, a step-down strategy from inpatient intravenous antibiotics to oral antibiotics with early discharge has the advantage of a</w:t>
      </w:r>
      <w:r w:rsidR="00B66484" w:rsidRPr="009B209D">
        <w:rPr>
          <w:rFonts w:ascii="Book Antiqua" w:hAnsi="Book Antiqua" w:cs="Arial"/>
          <w:sz w:val="24"/>
          <w:szCs w:val="24"/>
          <w:lang w:val="en-US"/>
        </w:rPr>
        <w:t>llowing a period of observation</w:t>
      </w:r>
      <w:r w:rsidRPr="009B209D">
        <w:rPr>
          <w:rFonts w:ascii="Book Antiqua" w:hAnsi="Book Antiqua" w:cs="Arial"/>
          <w:sz w:val="24"/>
          <w:szCs w:val="24"/>
          <w:lang w:val="en-US"/>
        </w:rPr>
        <w:t xml:space="preserve"> and assessment of microbiology results which is critical for safety.</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en-US"/>
        </w:rPr>
        <w:t>The oral antibiotic therapy selected was a combination of ciprofloxacin and amox</w:t>
      </w:r>
      <w:r w:rsidR="00332988" w:rsidRPr="009B209D">
        <w:rPr>
          <w:rFonts w:ascii="Book Antiqua" w:hAnsi="Book Antiqua" w:cs="Arial"/>
          <w:sz w:val="24"/>
          <w:szCs w:val="24"/>
          <w:lang w:val="en-US"/>
        </w:rPr>
        <w:t>i</w:t>
      </w:r>
      <w:r w:rsidRPr="009B209D">
        <w:rPr>
          <w:rFonts w:ascii="Book Antiqua" w:hAnsi="Book Antiqua" w:cs="Arial"/>
          <w:sz w:val="24"/>
          <w:szCs w:val="24"/>
          <w:lang w:val="en-US"/>
        </w:rPr>
        <w:t xml:space="preserve">cillin/clavulanate and was used successfully in two non-randomized trials including low risk patients </w:t>
      </w:r>
      <w:r w:rsidR="00A31674" w:rsidRPr="009B209D">
        <w:rPr>
          <w:rFonts w:ascii="Book Antiqua" w:hAnsi="Book Antiqua" w:cs="Arial"/>
          <w:sz w:val="24"/>
          <w:szCs w:val="24"/>
          <w:lang w:val="en-US"/>
        </w:rPr>
        <w:t xml:space="preserve">with hematological </w:t>
      </w:r>
      <w:proofErr w:type="gramStart"/>
      <w:r w:rsidR="00A31674" w:rsidRPr="009B209D">
        <w:rPr>
          <w:rFonts w:ascii="Book Antiqua" w:hAnsi="Book Antiqua" w:cs="Arial"/>
          <w:sz w:val="24"/>
          <w:szCs w:val="24"/>
          <w:lang w:val="en-US"/>
        </w:rPr>
        <w:t>malignancies</w:t>
      </w:r>
      <w:r w:rsidR="00087183" w:rsidRPr="009B209D">
        <w:rPr>
          <w:rFonts w:ascii="Book Antiqua" w:hAnsi="Book Antiqua" w:cs="Arial"/>
          <w:sz w:val="24"/>
          <w:szCs w:val="24"/>
          <w:vertAlign w:val="superscript"/>
          <w:lang w:val="en-US"/>
        </w:rPr>
        <w:t>[</w:t>
      </w:r>
      <w:proofErr w:type="gramEnd"/>
      <w:r w:rsidR="00A31674" w:rsidRPr="009B209D">
        <w:rPr>
          <w:rFonts w:ascii="Book Antiqua" w:hAnsi="Book Antiqua" w:cs="Arial"/>
          <w:sz w:val="24"/>
          <w:szCs w:val="24"/>
          <w:vertAlign w:val="superscript"/>
          <w:lang w:val="en-US"/>
        </w:rPr>
        <w:t>23,</w:t>
      </w:r>
      <w:r w:rsidR="00180DC3" w:rsidRPr="009B209D">
        <w:rPr>
          <w:rFonts w:ascii="Book Antiqua" w:hAnsi="Book Antiqua" w:cs="Arial"/>
          <w:sz w:val="24"/>
          <w:szCs w:val="24"/>
          <w:vertAlign w:val="superscript"/>
          <w:lang w:val="en-US"/>
        </w:rPr>
        <w:t>58</w:t>
      </w:r>
      <w:r w:rsidR="00087183"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en-US"/>
        </w:rPr>
        <w:t xml:space="preserve">Finally, giving oral antibiotics from the onset of </w:t>
      </w:r>
      <w:r w:rsidR="008E0204" w:rsidRPr="009B209D">
        <w:rPr>
          <w:rFonts w:ascii="Book Antiqua" w:hAnsi="Book Antiqua" w:cs="Arial"/>
          <w:sz w:val="24"/>
          <w:szCs w:val="24"/>
          <w:lang w:val="en-US"/>
        </w:rPr>
        <w:t>FN</w:t>
      </w:r>
      <w:r w:rsidRPr="009B209D">
        <w:rPr>
          <w:rFonts w:ascii="Book Antiqua" w:hAnsi="Book Antiqua" w:cs="Arial"/>
          <w:sz w:val="24"/>
          <w:szCs w:val="24"/>
          <w:lang w:val="en-US"/>
        </w:rPr>
        <w:t xml:space="preserve"> to low-risk patients, with early discharge, is probably the strategy that best meets the objectives of reducing cost</w:t>
      </w:r>
      <w:r w:rsidR="00A31674" w:rsidRPr="009B209D">
        <w:rPr>
          <w:rFonts w:ascii="Book Antiqua" w:hAnsi="Book Antiqua" w:cs="Arial"/>
          <w:sz w:val="24"/>
          <w:szCs w:val="24"/>
          <w:lang w:val="en-US"/>
        </w:rPr>
        <w:t xml:space="preserve">s and improving </w:t>
      </w:r>
      <w:proofErr w:type="gramStart"/>
      <w:r w:rsidR="008579A1" w:rsidRPr="009B209D">
        <w:rPr>
          <w:rFonts w:ascii="Book Antiqua" w:hAnsi="Book Antiqua" w:cs="Arial"/>
          <w:sz w:val="24"/>
          <w:szCs w:val="24"/>
          <w:lang w:val="en-GB"/>
        </w:rPr>
        <w:t>QoL</w:t>
      </w:r>
      <w:r w:rsidR="00087183" w:rsidRPr="009B209D">
        <w:rPr>
          <w:rFonts w:ascii="Book Antiqua" w:hAnsi="Book Antiqua" w:cs="Arial"/>
          <w:sz w:val="24"/>
          <w:szCs w:val="24"/>
          <w:vertAlign w:val="superscript"/>
          <w:lang w:val="en-US"/>
        </w:rPr>
        <w:t>[</w:t>
      </w:r>
      <w:proofErr w:type="gramEnd"/>
      <w:r w:rsidR="00180DC3" w:rsidRPr="009B209D">
        <w:rPr>
          <w:rFonts w:ascii="Book Antiqua" w:hAnsi="Book Antiqua" w:cs="Arial"/>
          <w:sz w:val="24"/>
          <w:szCs w:val="24"/>
          <w:vertAlign w:val="superscript"/>
          <w:lang w:val="en-US"/>
        </w:rPr>
        <w:t>59</w:t>
      </w:r>
      <w:r w:rsidR="00087183"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en-US"/>
        </w:rPr>
        <w:t>Because of their high oral bioavailability, good tolerance and bactericidal ac</w:t>
      </w:r>
      <w:r w:rsidR="00A31674" w:rsidRPr="009B209D">
        <w:rPr>
          <w:rFonts w:ascii="Book Antiqua" w:hAnsi="Book Antiqua" w:cs="Arial"/>
          <w:sz w:val="24"/>
          <w:szCs w:val="24"/>
          <w:lang w:val="en-US"/>
        </w:rPr>
        <w:t xml:space="preserve">tivity particularly against </w:t>
      </w:r>
      <w:proofErr w:type="gramStart"/>
      <w:r w:rsidR="00A31674" w:rsidRPr="009B209D">
        <w:rPr>
          <w:rFonts w:ascii="Book Antiqua" w:hAnsi="Book Antiqua" w:cs="Arial"/>
          <w:sz w:val="24"/>
          <w:szCs w:val="24"/>
          <w:lang w:val="en-US"/>
        </w:rPr>
        <w:t>GNB</w:t>
      </w:r>
      <w:r w:rsidR="00087183" w:rsidRPr="009B209D">
        <w:rPr>
          <w:rFonts w:ascii="Book Antiqua" w:hAnsi="Book Antiqua" w:cs="Arial"/>
          <w:sz w:val="24"/>
          <w:szCs w:val="24"/>
          <w:vertAlign w:val="superscript"/>
          <w:lang w:val="en-US"/>
        </w:rPr>
        <w:t>[</w:t>
      </w:r>
      <w:proofErr w:type="gramEnd"/>
      <w:r w:rsidR="00180DC3" w:rsidRPr="009B209D">
        <w:rPr>
          <w:rFonts w:ascii="Book Antiqua" w:hAnsi="Book Antiqua" w:cs="Arial"/>
          <w:sz w:val="24"/>
          <w:szCs w:val="24"/>
          <w:vertAlign w:val="superscript"/>
          <w:lang w:val="en-US"/>
        </w:rPr>
        <w:t>60</w:t>
      </w:r>
      <w:r w:rsidR="00087183"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fluoroquinolones either alone or in combination with anti-</w:t>
      </w:r>
      <w:r w:rsidR="00B02412" w:rsidRPr="009B209D">
        <w:rPr>
          <w:rFonts w:ascii="Book Antiqua" w:hAnsi="Book Antiqua" w:cs="Arial"/>
          <w:sz w:val="24"/>
          <w:szCs w:val="24"/>
          <w:lang w:val="en-US"/>
        </w:rPr>
        <w:t>Gram</w:t>
      </w:r>
      <w:r w:rsidRPr="009B209D">
        <w:rPr>
          <w:rFonts w:ascii="Book Antiqua" w:hAnsi="Book Antiqua" w:cs="Arial"/>
          <w:sz w:val="24"/>
          <w:szCs w:val="24"/>
          <w:lang w:val="en-US"/>
        </w:rPr>
        <w:t>-posi</w:t>
      </w:r>
      <w:r w:rsidR="00A31674" w:rsidRPr="009B209D">
        <w:rPr>
          <w:rFonts w:ascii="Book Antiqua" w:hAnsi="Book Antiqua" w:cs="Arial"/>
          <w:sz w:val="24"/>
          <w:szCs w:val="24"/>
          <w:lang w:val="en-US"/>
        </w:rPr>
        <w:t>tive agents such as clindamycin</w:t>
      </w:r>
      <w:r w:rsidR="00332988" w:rsidRPr="009B209D">
        <w:rPr>
          <w:rFonts w:ascii="Book Antiqua" w:hAnsi="Book Antiqua" w:cs="Arial"/>
          <w:sz w:val="24"/>
          <w:szCs w:val="24"/>
          <w:vertAlign w:val="superscript"/>
          <w:lang w:val="en-US"/>
        </w:rPr>
        <w:t>[</w:t>
      </w:r>
      <w:r w:rsidR="00180DC3" w:rsidRPr="009B209D">
        <w:rPr>
          <w:rFonts w:ascii="Book Antiqua" w:hAnsi="Book Antiqua" w:cs="Arial"/>
          <w:sz w:val="24"/>
          <w:szCs w:val="24"/>
          <w:vertAlign w:val="superscript"/>
          <w:lang w:val="en-US"/>
        </w:rPr>
        <w:t>61</w:t>
      </w:r>
      <w:r w:rsidR="00332988" w:rsidRPr="009B209D">
        <w:rPr>
          <w:rFonts w:ascii="Book Antiqua" w:hAnsi="Book Antiqua" w:cs="Arial"/>
          <w:sz w:val="24"/>
          <w:szCs w:val="24"/>
          <w:vertAlign w:val="superscript"/>
          <w:lang w:val="en-US"/>
        </w:rPr>
        <w:t>]</w:t>
      </w:r>
      <w:r w:rsidR="00A31674" w:rsidRPr="009B209D">
        <w:rPr>
          <w:rFonts w:ascii="Book Antiqua" w:hAnsi="Book Antiqua" w:cs="Arial"/>
          <w:sz w:val="24"/>
          <w:szCs w:val="24"/>
          <w:lang w:val="en-US"/>
        </w:rPr>
        <w:t xml:space="preserve"> or amoxicillin/clavulanate</w:t>
      </w:r>
      <w:r w:rsidR="00332988" w:rsidRPr="009B209D">
        <w:rPr>
          <w:rFonts w:ascii="Book Antiqua" w:hAnsi="Book Antiqua" w:cs="Arial"/>
          <w:sz w:val="24"/>
          <w:szCs w:val="24"/>
          <w:vertAlign w:val="superscript"/>
          <w:lang w:val="en-US"/>
        </w:rPr>
        <w:t>[</w:t>
      </w:r>
      <w:r w:rsidR="00180DC3" w:rsidRPr="009B209D">
        <w:rPr>
          <w:rFonts w:ascii="Book Antiqua" w:hAnsi="Book Antiqua" w:cs="Arial"/>
          <w:sz w:val="24"/>
          <w:szCs w:val="24"/>
          <w:vertAlign w:val="superscript"/>
          <w:lang w:val="en-US"/>
        </w:rPr>
        <w:t>62</w:t>
      </w:r>
      <w:r w:rsidR="00332988"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have been the mainsta</w:t>
      </w:r>
      <w:r w:rsidR="00B66484" w:rsidRPr="009B209D">
        <w:rPr>
          <w:rFonts w:ascii="Book Antiqua" w:hAnsi="Book Antiqua" w:cs="Arial"/>
          <w:sz w:val="24"/>
          <w:szCs w:val="24"/>
          <w:lang w:val="en-US"/>
        </w:rPr>
        <w:t xml:space="preserve">y oral therapy. </w:t>
      </w:r>
      <w:r w:rsidRPr="009B209D">
        <w:rPr>
          <w:rFonts w:ascii="Book Antiqua" w:hAnsi="Book Antiqua" w:cs="Arial"/>
          <w:sz w:val="24"/>
          <w:szCs w:val="24"/>
          <w:lang w:val="nl-NL"/>
        </w:rPr>
        <w:t xml:space="preserve">A first step was to establish the safety of an oral regimen given from onset of </w:t>
      </w:r>
      <w:r w:rsidR="008E0204" w:rsidRPr="009B209D">
        <w:rPr>
          <w:rFonts w:ascii="Book Antiqua" w:hAnsi="Book Antiqua" w:cs="Arial"/>
          <w:sz w:val="24"/>
          <w:szCs w:val="24"/>
          <w:lang w:val="en-US"/>
        </w:rPr>
        <w:t>FN</w:t>
      </w:r>
      <w:r w:rsidRPr="009B209D">
        <w:rPr>
          <w:rFonts w:ascii="Book Antiqua" w:hAnsi="Book Antiqua" w:cs="Arial"/>
          <w:sz w:val="24"/>
          <w:szCs w:val="24"/>
          <w:lang w:val="nl-NL"/>
        </w:rPr>
        <w:t>. This has been accomplished through the achievement of two randomized trials comparing ciprofloxacin plus amoxycillin/clav</w:t>
      </w:r>
      <w:r w:rsidR="00A31674" w:rsidRPr="009B209D">
        <w:rPr>
          <w:rFonts w:ascii="Book Antiqua" w:hAnsi="Book Antiqua" w:cs="Arial"/>
          <w:sz w:val="24"/>
          <w:szCs w:val="24"/>
          <w:lang w:val="nl-NL"/>
        </w:rPr>
        <w:t>ulanate with either ceftazidime</w:t>
      </w:r>
      <w:r w:rsidR="002D3C10" w:rsidRPr="009B209D">
        <w:rPr>
          <w:rFonts w:ascii="Book Antiqua" w:hAnsi="Book Antiqua" w:cs="Arial"/>
          <w:sz w:val="24"/>
          <w:szCs w:val="24"/>
          <w:vertAlign w:val="superscript"/>
          <w:lang w:val="nl-NL"/>
        </w:rPr>
        <w:t>[</w:t>
      </w:r>
      <w:r w:rsidR="00180DC3" w:rsidRPr="009B209D">
        <w:rPr>
          <w:rFonts w:ascii="Book Antiqua" w:hAnsi="Book Antiqua" w:cs="Arial"/>
          <w:sz w:val="24"/>
          <w:szCs w:val="24"/>
          <w:vertAlign w:val="superscript"/>
          <w:lang w:val="nl-NL"/>
        </w:rPr>
        <w:t>63</w:t>
      </w:r>
      <w:r w:rsidR="002D3C10" w:rsidRPr="009B209D">
        <w:rPr>
          <w:rFonts w:ascii="Book Antiqua" w:hAnsi="Book Antiqua" w:cs="Arial"/>
          <w:sz w:val="24"/>
          <w:szCs w:val="24"/>
          <w:vertAlign w:val="superscript"/>
          <w:lang w:val="nl-NL"/>
        </w:rPr>
        <w:t>]</w:t>
      </w:r>
      <w:r w:rsidR="00A31674" w:rsidRPr="009B209D">
        <w:rPr>
          <w:rFonts w:ascii="Book Antiqua" w:hAnsi="Book Antiqua" w:cs="Arial"/>
          <w:sz w:val="24"/>
          <w:szCs w:val="24"/>
          <w:lang w:val="nl-NL"/>
        </w:rPr>
        <w:t xml:space="preserve"> or ceftriaxone plus amikacin</w:t>
      </w:r>
      <w:r w:rsidR="002D3C10" w:rsidRPr="009B209D">
        <w:rPr>
          <w:rFonts w:ascii="Book Antiqua" w:hAnsi="Book Antiqua" w:cs="Arial"/>
          <w:sz w:val="24"/>
          <w:szCs w:val="24"/>
          <w:vertAlign w:val="superscript"/>
          <w:lang w:val="nl-NL"/>
        </w:rPr>
        <w:t>[</w:t>
      </w:r>
      <w:r w:rsidR="00180DC3" w:rsidRPr="009B209D">
        <w:rPr>
          <w:rFonts w:ascii="Book Antiqua" w:hAnsi="Book Antiqua" w:cs="Arial"/>
          <w:sz w:val="24"/>
          <w:szCs w:val="24"/>
          <w:vertAlign w:val="superscript"/>
          <w:lang w:val="nl-NL"/>
        </w:rPr>
        <w:t>64</w:t>
      </w:r>
      <w:r w:rsidR="002D3C10" w:rsidRPr="009B209D">
        <w:rPr>
          <w:rFonts w:ascii="Book Antiqua" w:hAnsi="Book Antiqua" w:cs="Arial"/>
          <w:sz w:val="24"/>
          <w:szCs w:val="24"/>
          <w:vertAlign w:val="superscript"/>
          <w:lang w:val="nl-NL"/>
        </w:rPr>
        <w:t>]</w:t>
      </w:r>
      <w:r w:rsidRPr="009B209D">
        <w:rPr>
          <w:rFonts w:ascii="Book Antiqua" w:hAnsi="Book Antiqua" w:cs="Arial"/>
          <w:sz w:val="24"/>
          <w:szCs w:val="24"/>
          <w:lang w:val="nl-NL"/>
        </w:rPr>
        <w:t>, in an inpatient setting. More recently, once daily oral moxifloxacin 400 mg monotherapy has been shown t</w:t>
      </w:r>
      <w:r w:rsidR="00A31674" w:rsidRPr="009B209D">
        <w:rPr>
          <w:rFonts w:ascii="Book Antiqua" w:hAnsi="Book Antiqua" w:cs="Arial"/>
          <w:sz w:val="24"/>
          <w:szCs w:val="24"/>
          <w:lang w:val="nl-NL"/>
        </w:rPr>
        <w:t>o be equivalent to the standard</w:t>
      </w:r>
      <w:r w:rsidR="002D3C10" w:rsidRPr="009B209D">
        <w:rPr>
          <w:rFonts w:ascii="Book Antiqua" w:hAnsi="Book Antiqua" w:cs="Arial"/>
          <w:sz w:val="24"/>
          <w:szCs w:val="24"/>
          <w:vertAlign w:val="superscript"/>
          <w:lang w:val="nl-NL"/>
        </w:rPr>
        <w:t>[</w:t>
      </w:r>
      <w:r w:rsidR="005D1BA5" w:rsidRPr="009B209D">
        <w:rPr>
          <w:rFonts w:ascii="Book Antiqua" w:hAnsi="Book Antiqua" w:cs="Arial"/>
          <w:sz w:val="24"/>
          <w:szCs w:val="24"/>
          <w:vertAlign w:val="superscript"/>
          <w:lang w:val="nl-NL"/>
        </w:rPr>
        <w:t>38</w:t>
      </w:r>
      <w:r w:rsidR="002D3C10" w:rsidRPr="009B209D">
        <w:rPr>
          <w:rFonts w:ascii="Book Antiqua" w:hAnsi="Book Antiqua" w:cs="Arial"/>
          <w:sz w:val="24"/>
          <w:szCs w:val="24"/>
          <w:vertAlign w:val="superscript"/>
          <w:lang w:val="nl-NL"/>
        </w:rPr>
        <w:t>]</w:t>
      </w:r>
      <w:r w:rsidRPr="009B209D">
        <w:rPr>
          <w:rFonts w:ascii="Book Antiqua" w:hAnsi="Book Antiqua" w:cs="Arial"/>
          <w:sz w:val="24"/>
          <w:szCs w:val="24"/>
          <w:lang w:val="nl-NL"/>
        </w:rPr>
        <w:t xml:space="preserve">. </w:t>
      </w:r>
      <w:r w:rsidRPr="009B209D">
        <w:rPr>
          <w:rFonts w:ascii="Book Antiqua" w:hAnsi="Book Antiqua" w:cs="Arial"/>
          <w:sz w:val="24"/>
          <w:szCs w:val="24"/>
          <w:lang w:val="en-US"/>
        </w:rPr>
        <w:t>Concern has been raised about the limited activity of moxif</w:t>
      </w:r>
      <w:r w:rsidR="00B66484" w:rsidRPr="009B209D">
        <w:rPr>
          <w:rFonts w:ascii="Book Antiqua" w:hAnsi="Book Antiqua" w:cs="Arial"/>
          <w:sz w:val="24"/>
          <w:szCs w:val="24"/>
          <w:lang w:val="en-US"/>
        </w:rPr>
        <w:t xml:space="preserve">loxacin against </w:t>
      </w:r>
      <w:r w:rsidR="00B66484" w:rsidRPr="009B209D">
        <w:rPr>
          <w:rFonts w:ascii="Book Antiqua" w:hAnsi="Book Antiqua" w:cs="Arial"/>
          <w:i/>
          <w:sz w:val="24"/>
          <w:szCs w:val="24"/>
          <w:lang w:val="en-US"/>
        </w:rPr>
        <w:t>P. aeruginosa</w:t>
      </w:r>
      <w:r w:rsidR="00B66484" w:rsidRPr="009B209D">
        <w:rPr>
          <w:rFonts w:ascii="Book Antiqua" w:hAnsi="Book Antiqua" w:cs="Arial"/>
          <w:sz w:val="24"/>
          <w:szCs w:val="24"/>
          <w:lang w:val="en-US"/>
        </w:rPr>
        <w:t xml:space="preserve">. </w:t>
      </w:r>
      <w:r w:rsidRPr="009B209D">
        <w:rPr>
          <w:rFonts w:ascii="Book Antiqua" w:hAnsi="Book Antiqua" w:cs="Arial"/>
          <w:sz w:val="24"/>
          <w:szCs w:val="24"/>
          <w:lang w:val="nl-NL"/>
        </w:rPr>
        <w:t xml:space="preserve">However, the frequency of this organism in the population of solid tumors or lymphoma at low risk </w:t>
      </w:r>
      <w:r w:rsidR="008E0204" w:rsidRPr="009B209D">
        <w:rPr>
          <w:rFonts w:ascii="Book Antiqua" w:hAnsi="Book Antiqua" w:cs="Arial"/>
          <w:sz w:val="24"/>
          <w:szCs w:val="24"/>
          <w:lang w:val="en-US"/>
        </w:rPr>
        <w:t>FN</w:t>
      </w:r>
      <w:r w:rsidRPr="009B209D">
        <w:rPr>
          <w:rFonts w:ascii="Book Antiqua" w:hAnsi="Book Antiqua" w:cs="Arial"/>
          <w:sz w:val="24"/>
          <w:szCs w:val="24"/>
          <w:lang w:val="nl-NL"/>
        </w:rPr>
        <w:t xml:space="preserve"> is very uncommon a</w:t>
      </w:r>
      <w:r w:rsidR="00B66484" w:rsidRPr="009B209D">
        <w:rPr>
          <w:rFonts w:ascii="Book Antiqua" w:hAnsi="Book Antiqua" w:cs="Arial"/>
          <w:sz w:val="24"/>
          <w:szCs w:val="24"/>
          <w:lang w:val="nl-NL"/>
        </w:rPr>
        <w:t xml:space="preserve">nd should be assessed locally. </w:t>
      </w:r>
      <w:r w:rsidRPr="009B209D">
        <w:rPr>
          <w:rFonts w:ascii="Book Antiqua" w:hAnsi="Book Antiqua" w:cs="Arial"/>
          <w:sz w:val="24"/>
          <w:szCs w:val="24"/>
          <w:lang w:val="nl-NL"/>
        </w:rPr>
        <w:t xml:space="preserve">In this trial XV of the EORTC, 59% of patients could </w:t>
      </w:r>
      <w:r w:rsidR="00A31674" w:rsidRPr="009B209D">
        <w:rPr>
          <w:rFonts w:ascii="Book Antiqua" w:hAnsi="Book Antiqua" w:cs="Arial"/>
          <w:sz w:val="24"/>
          <w:szCs w:val="24"/>
          <w:lang w:val="nl-NL"/>
        </w:rPr>
        <w:t>be discharged early with only 5</w:t>
      </w:r>
      <w:r w:rsidRPr="009B209D">
        <w:rPr>
          <w:rFonts w:ascii="Book Antiqua" w:hAnsi="Book Antiqua" w:cs="Arial"/>
          <w:sz w:val="24"/>
          <w:szCs w:val="24"/>
          <w:lang w:val="nl-NL"/>
        </w:rPr>
        <w:t>% readmission rate for clinical deterioration and other medical complications.</w:t>
      </w:r>
    </w:p>
    <w:p w14:paraId="323131C1" w14:textId="77777777" w:rsidR="00BD5EF2" w:rsidRPr="009B209D" w:rsidRDefault="00BD5EF2" w:rsidP="00C346D0">
      <w:pPr>
        <w:spacing w:after="0" w:line="360" w:lineRule="auto"/>
        <w:ind w:firstLineChars="100" w:firstLine="240"/>
        <w:jc w:val="both"/>
        <w:rPr>
          <w:rFonts w:ascii="Book Antiqua" w:hAnsi="Book Antiqua" w:cs="Arial"/>
          <w:sz w:val="24"/>
          <w:szCs w:val="24"/>
          <w:lang w:val="nl-NL"/>
        </w:rPr>
      </w:pPr>
      <w:r w:rsidRPr="009B209D">
        <w:rPr>
          <w:rFonts w:ascii="Book Antiqua" w:hAnsi="Book Antiqua" w:cs="Arial"/>
          <w:sz w:val="24"/>
          <w:szCs w:val="24"/>
          <w:lang w:val="nl-NL"/>
        </w:rPr>
        <w:t xml:space="preserve">Several studies have assessed the role of oral antibiotics given from onset of </w:t>
      </w:r>
      <w:r w:rsidR="008E0204" w:rsidRPr="009B209D">
        <w:rPr>
          <w:rFonts w:ascii="Book Antiqua" w:hAnsi="Book Antiqua" w:cs="Arial"/>
          <w:sz w:val="24"/>
          <w:szCs w:val="24"/>
          <w:lang w:val="en-US"/>
        </w:rPr>
        <w:t>FN</w:t>
      </w:r>
      <w:r w:rsidRPr="009B209D">
        <w:rPr>
          <w:rFonts w:ascii="Book Antiqua" w:hAnsi="Book Antiqua" w:cs="Arial"/>
          <w:sz w:val="24"/>
          <w:szCs w:val="24"/>
          <w:lang w:val="nl-NL"/>
        </w:rPr>
        <w:t xml:space="preserve"> with immediate discharge without </w:t>
      </w:r>
      <w:r w:rsidR="00A31674" w:rsidRPr="009B209D">
        <w:rPr>
          <w:rFonts w:ascii="Book Antiqua" w:hAnsi="Book Antiqua" w:cs="Arial"/>
          <w:sz w:val="24"/>
          <w:szCs w:val="24"/>
          <w:lang w:val="nl-NL"/>
        </w:rPr>
        <w:t>hospitalization for observation</w:t>
      </w:r>
      <w:r w:rsidR="002D3C10" w:rsidRPr="009B209D">
        <w:rPr>
          <w:rFonts w:ascii="Book Antiqua" w:hAnsi="Book Antiqua" w:cs="Arial"/>
          <w:sz w:val="24"/>
          <w:szCs w:val="24"/>
          <w:vertAlign w:val="superscript"/>
          <w:lang w:val="nl-NL"/>
        </w:rPr>
        <w:t>[</w:t>
      </w:r>
      <w:r w:rsidR="00A31674" w:rsidRPr="009B209D">
        <w:rPr>
          <w:rFonts w:ascii="Book Antiqua" w:hAnsi="Book Antiqua" w:cs="Arial"/>
          <w:sz w:val="24"/>
          <w:szCs w:val="24"/>
          <w:vertAlign w:val="superscript"/>
          <w:lang w:val="nl-NL"/>
        </w:rPr>
        <w:t>60,</w:t>
      </w:r>
      <w:r w:rsidR="005D1BA5" w:rsidRPr="009B209D">
        <w:rPr>
          <w:rFonts w:ascii="Book Antiqua" w:hAnsi="Book Antiqua" w:cs="Arial"/>
          <w:sz w:val="24"/>
          <w:szCs w:val="24"/>
          <w:vertAlign w:val="superscript"/>
          <w:lang w:val="nl-NL"/>
        </w:rPr>
        <w:t>65-68</w:t>
      </w:r>
      <w:r w:rsidR="002D3C10" w:rsidRPr="009B209D">
        <w:rPr>
          <w:rFonts w:ascii="Book Antiqua" w:hAnsi="Book Antiqua" w:cs="Arial"/>
          <w:sz w:val="24"/>
          <w:szCs w:val="24"/>
          <w:vertAlign w:val="superscript"/>
          <w:lang w:val="nl-NL"/>
        </w:rPr>
        <w:t>]</w:t>
      </w:r>
      <w:r w:rsidRPr="009B209D">
        <w:rPr>
          <w:rFonts w:ascii="Book Antiqua" w:hAnsi="Book Antiqua" w:cs="Arial"/>
          <w:sz w:val="24"/>
          <w:szCs w:val="24"/>
          <w:lang w:val="nl-NL"/>
        </w:rPr>
        <w:t>. All excluded patients with acute leukemia and hematopoietic</w:t>
      </w:r>
      <w:r w:rsidR="00A31674" w:rsidRPr="009B209D">
        <w:rPr>
          <w:rFonts w:ascii="Book Antiqua" w:hAnsi="Book Antiqua" w:cs="Arial"/>
          <w:sz w:val="24"/>
          <w:szCs w:val="24"/>
          <w:lang w:val="nl-NL"/>
        </w:rPr>
        <w:t xml:space="preserve"> </w:t>
      </w:r>
      <w:r w:rsidRPr="009B209D">
        <w:rPr>
          <w:rFonts w:ascii="Book Antiqua" w:hAnsi="Book Antiqua" w:cs="Arial"/>
          <w:sz w:val="24"/>
          <w:szCs w:val="24"/>
          <w:lang w:val="nl-NL"/>
        </w:rPr>
        <w:t>stem cell transplantation.</w:t>
      </w:r>
      <w:r w:rsidR="00A31674" w:rsidRPr="009B209D">
        <w:rPr>
          <w:rFonts w:ascii="Book Antiqua" w:hAnsi="Book Antiqua" w:cs="Arial"/>
          <w:sz w:val="24"/>
          <w:szCs w:val="24"/>
          <w:lang w:val="nl-NL"/>
        </w:rPr>
        <w:t xml:space="preserve"> </w:t>
      </w:r>
      <w:r w:rsidRPr="009B209D">
        <w:rPr>
          <w:rFonts w:ascii="Book Antiqua" w:hAnsi="Book Antiqua" w:cs="Arial"/>
          <w:sz w:val="24"/>
          <w:szCs w:val="24"/>
          <w:lang w:val="nl-NL"/>
        </w:rPr>
        <w:t xml:space="preserve">Patients should be able to ingest and tolerate oral antibiotics with the first dose being tested at the emergency room. </w:t>
      </w:r>
      <w:r w:rsidRPr="009B209D">
        <w:rPr>
          <w:rFonts w:ascii="Book Antiqua" w:hAnsi="Book Antiqua" w:cs="Arial"/>
          <w:sz w:val="24"/>
          <w:szCs w:val="24"/>
          <w:lang w:val="en-US"/>
        </w:rPr>
        <w:t xml:space="preserve">A close follow-up is undertaken with phone calls and </w:t>
      </w:r>
      <w:r w:rsidRPr="009B209D">
        <w:rPr>
          <w:rFonts w:ascii="Book Antiqua" w:hAnsi="Book Antiqua" w:cs="Arial"/>
          <w:sz w:val="24"/>
          <w:szCs w:val="24"/>
          <w:lang w:val="en-US"/>
        </w:rPr>
        <w:lastRenderedPageBreak/>
        <w:t xml:space="preserve">a visit every other day until resolution. </w:t>
      </w:r>
      <w:r w:rsidRPr="009B209D">
        <w:rPr>
          <w:rFonts w:ascii="Book Antiqua" w:hAnsi="Book Antiqua" w:cs="Arial"/>
          <w:sz w:val="24"/>
          <w:szCs w:val="24"/>
          <w:lang w:val="nl-NL"/>
        </w:rPr>
        <w:t>Figure 3 summarizes some of the elements that may help in the management of patients with FN at low risk</w:t>
      </w:r>
    </w:p>
    <w:p w14:paraId="244E8D2F" w14:textId="77777777" w:rsidR="00BD5EF2" w:rsidRPr="009B209D" w:rsidRDefault="00BD5EF2" w:rsidP="00C346D0">
      <w:pPr>
        <w:spacing w:after="0" w:line="360" w:lineRule="auto"/>
        <w:ind w:firstLineChars="100" w:firstLine="240"/>
        <w:jc w:val="both"/>
        <w:rPr>
          <w:rFonts w:ascii="Book Antiqua" w:hAnsi="Book Antiqua" w:cs="Arial"/>
          <w:sz w:val="24"/>
          <w:szCs w:val="24"/>
          <w:lang w:val="en-US" w:eastAsia="zh-CN"/>
        </w:rPr>
      </w:pPr>
      <w:r w:rsidRPr="009B209D">
        <w:rPr>
          <w:rFonts w:ascii="Book Antiqua" w:hAnsi="Book Antiqua" w:cs="Arial"/>
          <w:sz w:val="24"/>
          <w:szCs w:val="24"/>
          <w:lang w:val="nl-NL"/>
        </w:rPr>
        <w:t xml:space="preserve">Despite the increasing resistance of </w:t>
      </w:r>
      <w:r w:rsidR="00B02412" w:rsidRPr="009B209D">
        <w:rPr>
          <w:rFonts w:ascii="Book Antiqua" w:hAnsi="Book Antiqua" w:cs="Arial"/>
          <w:sz w:val="24"/>
          <w:szCs w:val="24"/>
          <w:lang w:val="nl-NL"/>
        </w:rPr>
        <w:t>Gram</w:t>
      </w:r>
      <w:r w:rsidRPr="009B209D">
        <w:rPr>
          <w:rFonts w:ascii="Book Antiqua" w:hAnsi="Book Antiqua" w:cs="Arial"/>
          <w:sz w:val="24"/>
          <w:szCs w:val="24"/>
          <w:lang w:val="nl-NL"/>
        </w:rPr>
        <w:t>-negative bacteria to fluoroquinolones over time, their efficacy in empiric oral therapy for low-risk patients does not seem to be affected.</w:t>
      </w:r>
      <w:r w:rsidR="00A31674" w:rsidRPr="009B209D">
        <w:rPr>
          <w:rFonts w:ascii="Book Antiqua" w:hAnsi="Book Antiqua" w:cs="Arial"/>
          <w:sz w:val="24"/>
          <w:szCs w:val="24"/>
          <w:lang w:val="nl-NL"/>
        </w:rPr>
        <w:t xml:space="preserve"> </w:t>
      </w:r>
      <w:r w:rsidRPr="009B209D">
        <w:rPr>
          <w:rFonts w:ascii="Book Antiqua" w:hAnsi="Book Antiqua" w:cs="Arial"/>
          <w:sz w:val="24"/>
          <w:szCs w:val="24"/>
          <w:lang w:val="nl-NL"/>
        </w:rPr>
        <w:t>On one hand, the rate of failure because of fluoroquinolone resistance is not higher in the recent trials as compared to older ones and on the other hand, the incidence of GNB</w:t>
      </w:r>
      <w:r w:rsidR="00A31674" w:rsidRPr="009B209D">
        <w:rPr>
          <w:rFonts w:ascii="Book Antiqua" w:hAnsi="Book Antiqua" w:cs="Arial"/>
          <w:sz w:val="24"/>
          <w:szCs w:val="24"/>
          <w:lang w:val="nl-NL"/>
        </w:rPr>
        <w:t xml:space="preserve"> </w:t>
      </w:r>
      <w:r w:rsidRPr="009B209D">
        <w:rPr>
          <w:rFonts w:ascii="Book Antiqua" w:hAnsi="Book Antiqua" w:cs="Arial"/>
          <w:sz w:val="24"/>
          <w:szCs w:val="24"/>
          <w:lang w:val="nl-NL"/>
        </w:rPr>
        <w:t xml:space="preserve">bacteremia is low. </w:t>
      </w:r>
      <w:r w:rsidRPr="009B209D">
        <w:rPr>
          <w:rFonts w:ascii="Book Antiqua" w:hAnsi="Book Antiqua" w:cs="Arial"/>
          <w:sz w:val="24"/>
          <w:szCs w:val="24"/>
          <w:lang w:val="en-US"/>
        </w:rPr>
        <w:t>However, epidemiological variations between institutions may exist and a careful monitoring is recommended.</w:t>
      </w:r>
    </w:p>
    <w:p w14:paraId="748B1645" w14:textId="77777777" w:rsidR="00A31674" w:rsidRPr="009B209D" w:rsidRDefault="00A31674" w:rsidP="00DA285E">
      <w:pPr>
        <w:spacing w:after="0" w:line="360" w:lineRule="auto"/>
        <w:jc w:val="both"/>
        <w:rPr>
          <w:rFonts w:ascii="Book Antiqua" w:hAnsi="Book Antiqua" w:cs="Arial"/>
          <w:sz w:val="24"/>
          <w:szCs w:val="24"/>
          <w:lang w:val="en-US" w:eastAsia="zh-CN"/>
        </w:rPr>
      </w:pPr>
    </w:p>
    <w:p w14:paraId="16E238E0" w14:textId="77777777" w:rsidR="00BD5EF2" w:rsidRPr="009B209D" w:rsidRDefault="00BD5EF2" w:rsidP="00DA285E">
      <w:pPr>
        <w:spacing w:after="0" w:line="360" w:lineRule="auto"/>
        <w:jc w:val="both"/>
        <w:rPr>
          <w:rFonts w:ascii="Book Antiqua" w:hAnsi="Book Antiqua" w:cs="Arial"/>
          <w:b/>
          <w:i/>
          <w:sz w:val="24"/>
          <w:szCs w:val="24"/>
          <w:lang w:val="nl-NL" w:eastAsia="zh-CN"/>
        </w:rPr>
      </w:pPr>
      <w:r w:rsidRPr="009B209D">
        <w:rPr>
          <w:rFonts w:ascii="Book Antiqua" w:hAnsi="Book Antiqua" w:cs="Arial"/>
          <w:b/>
          <w:i/>
          <w:sz w:val="24"/>
          <w:szCs w:val="24"/>
          <w:lang w:val="nl-NL"/>
        </w:rPr>
        <w:t xml:space="preserve">Empiric treatment of high-risk patients with </w:t>
      </w:r>
      <w:r w:rsidR="008E0204" w:rsidRPr="009B209D">
        <w:rPr>
          <w:rFonts w:ascii="Book Antiqua" w:hAnsi="Book Antiqua" w:cs="Arial"/>
          <w:b/>
          <w:i/>
          <w:sz w:val="24"/>
          <w:szCs w:val="24"/>
          <w:lang w:val="en-US"/>
        </w:rPr>
        <w:t>FN</w:t>
      </w:r>
    </w:p>
    <w:p w14:paraId="7FAC9AC0" w14:textId="77777777" w:rsidR="00BD5EF2" w:rsidRPr="009B209D" w:rsidRDefault="00BD5EF2" w:rsidP="00DA285E">
      <w:pPr>
        <w:spacing w:after="0" w:line="360" w:lineRule="auto"/>
        <w:jc w:val="both"/>
        <w:rPr>
          <w:rFonts w:ascii="Book Antiqua" w:hAnsi="Book Antiqua" w:cs="Arial"/>
          <w:sz w:val="24"/>
          <w:szCs w:val="24"/>
          <w:lang w:val="nl-NL"/>
        </w:rPr>
      </w:pPr>
      <w:r w:rsidRPr="009B209D">
        <w:rPr>
          <w:rFonts w:ascii="Book Antiqua" w:hAnsi="Book Antiqua" w:cs="Arial"/>
          <w:sz w:val="24"/>
          <w:szCs w:val="24"/>
          <w:lang w:val="nl-NL"/>
        </w:rPr>
        <w:t xml:space="preserve">Inpatient management with parenteral broad-spectrum antibiotics is the standard care of </w:t>
      </w:r>
      <w:r w:rsidR="000B251E" w:rsidRPr="009B209D">
        <w:rPr>
          <w:rFonts w:ascii="Book Antiqua" w:hAnsi="Book Antiqua" w:cs="Arial"/>
          <w:sz w:val="24"/>
          <w:szCs w:val="24"/>
          <w:lang w:val="nl-NL"/>
        </w:rPr>
        <w:t>FN</w:t>
      </w:r>
      <w:r w:rsidRPr="009B209D">
        <w:rPr>
          <w:rFonts w:ascii="Book Antiqua" w:hAnsi="Book Antiqua" w:cs="Arial"/>
          <w:sz w:val="24"/>
          <w:szCs w:val="24"/>
          <w:lang w:val="nl-NL"/>
        </w:rPr>
        <w:t xml:space="preserve"> patients at high-risk. </w:t>
      </w:r>
      <w:r w:rsidRPr="009B209D">
        <w:rPr>
          <w:rFonts w:ascii="Book Antiqua" w:hAnsi="Book Antiqua" w:cs="Arial"/>
          <w:sz w:val="24"/>
          <w:szCs w:val="24"/>
          <w:lang w:val="en-US"/>
        </w:rPr>
        <w:t xml:space="preserve">A ß-lactam agent active against GNB including </w:t>
      </w:r>
      <w:r w:rsidRPr="009B209D">
        <w:rPr>
          <w:rFonts w:ascii="Book Antiqua" w:hAnsi="Book Antiqua" w:cs="Arial"/>
          <w:i/>
          <w:sz w:val="24"/>
          <w:szCs w:val="24"/>
          <w:lang w:val="en-US"/>
        </w:rPr>
        <w:t>P. aeruginosa</w:t>
      </w:r>
      <w:r w:rsidRPr="009B209D">
        <w:rPr>
          <w:rFonts w:ascii="Book Antiqua" w:hAnsi="Book Antiqua" w:cs="Arial"/>
          <w:sz w:val="24"/>
          <w:szCs w:val="24"/>
          <w:lang w:val="en-US"/>
        </w:rPr>
        <w:t xml:space="preserve"> remains the central core of empiric therapy.</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nl-NL"/>
        </w:rPr>
        <w:t>However, the increasing resistance of GNB over the years has made the ß-lact</w:t>
      </w:r>
      <w:r w:rsidR="00A31674" w:rsidRPr="009B209D">
        <w:rPr>
          <w:rFonts w:ascii="Book Antiqua" w:hAnsi="Book Antiqua" w:cs="Arial"/>
          <w:sz w:val="24"/>
          <w:szCs w:val="24"/>
          <w:lang w:val="nl-NL"/>
        </w:rPr>
        <w:t>am choice much more challenging</w:t>
      </w:r>
      <w:r w:rsidR="002D3C10" w:rsidRPr="009B209D">
        <w:rPr>
          <w:rFonts w:ascii="Book Antiqua" w:hAnsi="Book Antiqua" w:cs="Arial"/>
          <w:sz w:val="24"/>
          <w:szCs w:val="24"/>
          <w:vertAlign w:val="superscript"/>
          <w:lang w:val="nl-NL"/>
        </w:rPr>
        <w:t>[</w:t>
      </w:r>
      <w:r w:rsidR="005D1BA5" w:rsidRPr="009B209D">
        <w:rPr>
          <w:rFonts w:ascii="Book Antiqua" w:hAnsi="Book Antiqua" w:cs="Arial"/>
          <w:sz w:val="24"/>
          <w:szCs w:val="24"/>
          <w:vertAlign w:val="superscript"/>
          <w:lang w:val="nl-NL"/>
        </w:rPr>
        <w:t>69</w:t>
      </w:r>
      <w:r w:rsidR="002D3C10" w:rsidRPr="009B209D">
        <w:rPr>
          <w:rFonts w:ascii="Book Antiqua" w:hAnsi="Book Antiqua" w:cs="Arial"/>
          <w:sz w:val="24"/>
          <w:szCs w:val="24"/>
          <w:vertAlign w:val="superscript"/>
          <w:lang w:val="nl-NL"/>
        </w:rPr>
        <w:t>]</w:t>
      </w:r>
      <w:r w:rsidRPr="009B209D">
        <w:rPr>
          <w:rFonts w:ascii="Book Antiqua" w:hAnsi="Book Antiqua" w:cs="Arial"/>
          <w:sz w:val="24"/>
          <w:szCs w:val="24"/>
          <w:lang w:val="nl-NL"/>
        </w:rPr>
        <w:t>.</w:t>
      </w:r>
      <w:r w:rsidR="00A31674" w:rsidRPr="009B209D">
        <w:rPr>
          <w:rFonts w:ascii="Book Antiqua" w:hAnsi="Book Antiqua" w:cs="Arial"/>
          <w:sz w:val="24"/>
          <w:szCs w:val="24"/>
          <w:lang w:val="nl-NL"/>
        </w:rPr>
        <w:t xml:space="preserve"> </w:t>
      </w:r>
      <w:r w:rsidRPr="009B209D">
        <w:rPr>
          <w:rFonts w:ascii="Book Antiqua" w:hAnsi="Book Antiqua" w:cs="Arial"/>
          <w:sz w:val="24"/>
          <w:szCs w:val="24"/>
          <w:lang w:val="nl-NL"/>
        </w:rPr>
        <w:t xml:space="preserve">There are many geographical differences in the epidemiology of microbial resistance and it is more likely that the local epidemiology than any global data, for the selection of initial </w:t>
      </w:r>
      <w:r w:rsidR="00A31674" w:rsidRPr="009B209D">
        <w:rPr>
          <w:rFonts w:ascii="Book Antiqua" w:hAnsi="Book Antiqua" w:cs="Arial"/>
          <w:sz w:val="24"/>
          <w:szCs w:val="24"/>
          <w:lang w:val="nl-NL"/>
        </w:rPr>
        <w:t>for empiric therapy</w:t>
      </w:r>
      <w:r w:rsidR="002D3C10" w:rsidRPr="009B209D">
        <w:rPr>
          <w:rFonts w:ascii="Book Antiqua" w:hAnsi="Book Antiqua" w:cs="Arial"/>
          <w:sz w:val="24"/>
          <w:szCs w:val="24"/>
          <w:vertAlign w:val="superscript"/>
          <w:lang w:val="nl-NL"/>
        </w:rPr>
        <w:t>[</w:t>
      </w:r>
      <w:r w:rsidR="005D1BA5" w:rsidRPr="009B209D">
        <w:rPr>
          <w:rFonts w:ascii="Book Antiqua" w:hAnsi="Book Antiqua" w:cs="Arial"/>
          <w:sz w:val="24"/>
          <w:szCs w:val="24"/>
          <w:vertAlign w:val="superscript"/>
          <w:lang w:val="nl-NL"/>
        </w:rPr>
        <w:t>70</w:t>
      </w:r>
      <w:r w:rsidR="002D3C10" w:rsidRPr="009B209D">
        <w:rPr>
          <w:rFonts w:ascii="Book Antiqua" w:hAnsi="Book Antiqua" w:cs="Arial"/>
          <w:sz w:val="24"/>
          <w:szCs w:val="24"/>
          <w:vertAlign w:val="superscript"/>
          <w:lang w:val="nl-NL"/>
        </w:rPr>
        <w:t>]</w:t>
      </w:r>
      <w:r w:rsidRPr="009B209D">
        <w:rPr>
          <w:rFonts w:ascii="Book Antiqua" w:hAnsi="Book Antiqua" w:cs="Arial"/>
          <w:sz w:val="24"/>
          <w:szCs w:val="24"/>
          <w:lang w:val="nl-NL"/>
        </w:rPr>
        <w:t>.</w:t>
      </w:r>
      <w:r w:rsidR="00A31674" w:rsidRPr="009B209D">
        <w:rPr>
          <w:rFonts w:ascii="Book Antiqua" w:hAnsi="Book Antiqua" w:cs="Arial"/>
          <w:sz w:val="24"/>
          <w:szCs w:val="24"/>
          <w:lang w:val="nl-NL"/>
        </w:rPr>
        <w:t xml:space="preserve"> </w:t>
      </w:r>
      <w:r w:rsidRPr="009B209D">
        <w:rPr>
          <w:rFonts w:ascii="Book Antiqua" w:hAnsi="Book Antiqua" w:cs="Arial"/>
          <w:sz w:val="24"/>
          <w:szCs w:val="24"/>
          <w:lang w:val="nl-NL"/>
        </w:rPr>
        <w:t>Until the 90’s, this choice was mainly influenced by one risk which was</w:t>
      </w:r>
      <w:r w:rsidRPr="009B209D">
        <w:rPr>
          <w:rFonts w:ascii="Book Antiqua" w:hAnsi="Book Antiqua" w:cs="Arial"/>
          <w:i/>
          <w:sz w:val="24"/>
          <w:szCs w:val="24"/>
          <w:lang w:val="nl-NL"/>
        </w:rPr>
        <w:t xml:space="preserve"> P. aeruginosa</w:t>
      </w:r>
      <w:r w:rsidRPr="009B209D">
        <w:rPr>
          <w:rFonts w:ascii="Book Antiqua" w:hAnsi="Book Antiqua" w:cs="Arial"/>
          <w:sz w:val="24"/>
          <w:szCs w:val="24"/>
          <w:lang w:val="nl-NL"/>
        </w:rPr>
        <w:t xml:space="preserve"> resistance to the different ß-lactams.</w:t>
      </w:r>
    </w:p>
    <w:p w14:paraId="1BB9AC7E" w14:textId="77777777" w:rsidR="00BD5EF2" w:rsidRPr="009B209D" w:rsidRDefault="00BD5EF2" w:rsidP="00C346D0">
      <w:pPr>
        <w:spacing w:after="0"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US"/>
        </w:rPr>
        <w:t>Nowadays, this choice depends on too many risks.</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en-US"/>
        </w:rPr>
        <w:t xml:space="preserve">The risk of ESBL producing GNB especially </w:t>
      </w:r>
      <w:r w:rsidRPr="009B209D">
        <w:rPr>
          <w:rFonts w:ascii="Book Antiqua" w:hAnsi="Book Antiqua" w:cs="Arial"/>
          <w:i/>
          <w:sz w:val="24"/>
          <w:szCs w:val="24"/>
          <w:lang w:val="en-US"/>
        </w:rPr>
        <w:t>K. pneumoniae</w:t>
      </w:r>
      <w:r w:rsidRPr="009B209D">
        <w:rPr>
          <w:rFonts w:ascii="Book Antiqua" w:hAnsi="Book Antiqua" w:cs="Arial"/>
          <w:sz w:val="24"/>
          <w:szCs w:val="24"/>
          <w:lang w:val="en-US"/>
        </w:rPr>
        <w:t xml:space="preserve"> and </w:t>
      </w:r>
      <w:r w:rsidRPr="009B209D">
        <w:rPr>
          <w:rFonts w:ascii="Book Antiqua" w:hAnsi="Book Antiqua" w:cs="Arial"/>
          <w:i/>
          <w:sz w:val="24"/>
          <w:szCs w:val="24"/>
          <w:lang w:val="en-US"/>
        </w:rPr>
        <w:t>E. coli</w:t>
      </w:r>
      <w:r w:rsidRPr="009B209D">
        <w:rPr>
          <w:rFonts w:ascii="Book Antiqua" w:hAnsi="Book Antiqua" w:cs="Arial"/>
          <w:sz w:val="24"/>
          <w:szCs w:val="24"/>
          <w:lang w:val="en-US"/>
        </w:rPr>
        <w:t xml:space="preserve">, risk of a MDR non-fermenter such as </w:t>
      </w:r>
      <w:r w:rsidRPr="009B209D">
        <w:rPr>
          <w:rFonts w:ascii="Book Antiqua" w:hAnsi="Book Antiqua" w:cs="Arial"/>
          <w:i/>
          <w:sz w:val="24"/>
          <w:szCs w:val="24"/>
          <w:lang w:val="en-US"/>
        </w:rPr>
        <w:t>P. aeruginosa</w:t>
      </w:r>
      <w:r w:rsidRPr="009B209D">
        <w:rPr>
          <w:rFonts w:ascii="Book Antiqua" w:hAnsi="Book Antiqua" w:cs="Arial"/>
          <w:sz w:val="24"/>
          <w:szCs w:val="24"/>
          <w:lang w:val="en-US"/>
        </w:rPr>
        <w:t xml:space="preserve">, </w:t>
      </w:r>
      <w:r w:rsidRPr="009B209D">
        <w:rPr>
          <w:rFonts w:ascii="Book Antiqua" w:hAnsi="Book Antiqua" w:cs="Arial"/>
          <w:i/>
          <w:sz w:val="24"/>
          <w:szCs w:val="24"/>
          <w:lang w:val="en-US"/>
        </w:rPr>
        <w:t>Acinetobacter baumanii</w:t>
      </w:r>
      <w:r w:rsidRPr="009B209D">
        <w:rPr>
          <w:rFonts w:ascii="Book Antiqua" w:hAnsi="Book Antiqua" w:cs="Arial"/>
          <w:sz w:val="24"/>
          <w:szCs w:val="24"/>
          <w:lang w:val="en-US"/>
        </w:rPr>
        <w:t xml:space="preserve"> or </w:t>
      </w:r>
      <w:r w:rsidRPr="009B209D">
        <w:rPr>
          <w:rFonts w:ascii="Book Antiqua" w:hAnsi="Book Antiqua" w:cs="Arial"/>
          <w:i/>
          <w:sz w:val="24"/>
          <w:szCs w:val="24"/>
          <w:lang w:val="en-US"/>
        </w:rPr>
        <w:t>S. maltophilia</w:t>
      </w:r>
      <w:r w:rsidRPr="009B209D">
        <w:rPr>
          <w:rFonts w:ascii="Book Antiqua" w:hAnsi="Book Antiqua" w:cs="Arial"/>
          <w:sz w:val="24"/>
          <w:szCs w:val="24"/>
          <w:lang w:val="en-US"/>
        </w:rPr>
        <w:t>, risk of carbapenemase producing pathogen in addition to the risk of MRSA, VRE and anaerobes (see epidemiological section)</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en-US"/>
        </w:rPr>
        <w:t>Any delay in the early adequate therapy is associa</w:t>
      </w:r>
      <w:r w:rsidR="00A31674" w:rsidRPr="009B209D">
        <w:rPr>
          <w:rFonts w:ascii="Book Antiqua" w:hAnsi="Book Antiqua" w:cs="Arial"/>
          <w:sz w:val="24"/>
          <w:szCs w:val="24"/>
          <w:lang w:val="en-US"/>
        </w:rPr>
        <w:t>ted with an increased mortality</w:t>
      </w:r>
      <w:r w:rsidR="002D3C10" w:rsidRPr="009B209D">
        <w:rPr>
          <w:rFonts w:ascii="Book Antiqua" w:hAnsi="Book Antiqua" w:cs="Arial"/>
          <w:sz w:val="24"/>
          <w:szCs w:val="24"/>
          <w:vertAlign w:val="superscript"/>
          <w:lang w:val="en-US"/>
        </w:rPr>
        <w:t>[</w:t>
      </w:r>
      <w:r w:rsidR="005D1BA5" w:rsidRPr="009B209D">
        <w:rPr>
          <w:rFonts w:ascii="Book Antiqua" w:hAnsi="Book Antiqua" w:cs="Arial"/>
          <w:sz w:val="24"/>
          <w:szCs w:val="24"/>
          <w:vertAlign w:val="superscript"/>
          <w:lang w:val="en-US"/>
        </w:rPr>
        <w:t>71,72</w:t>
      </w:r>
      <w:r w:rsidR="002D3C10"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nl-NL"/>
        </w:rPr>
        <w:t>Therefore, defining</w:t>
      </w:r>
      <w:r w:rsidR="00A31674" w:rsidRPr="009B209D">
        <w:rPr>
          <w:rFonts w:ascii="Book Antiqua" w:hAnsi="Book Antiqua" w:cs="Arial"/>
          <w:sz w:val="24"/>
          <w:szCs w:val="24"/>
          <w:lang w:val="nl-NL"/>
        </w:rPr>
        <w:t xml:space="preserve"> </w:t>
      </w:r>
      <w:r w:rsidRPr="009B209D">
        <w:rPr>
          <w:rFonts w:ascii="Book Antiqua" w:hAnsi="Book Antiqua" w:cs="Arial"/>
          <w:sz w:val="24"/>
          <w:szCs w:val="24"/>
          <w:lang w:val="nl-NL"/>
        </w:rPr>
        <w:t>risk factors for MDR pathogens, in neutropenic patients, is determinant for empiric antibiotic selection and outcome.</w:t>
      </w:r>
      <w:r w:rsidR="00A31674" w:rsidRPr="009B209D">
        <w:rPr>
          <w:rFonts w:ascii="Book Antiqua" w:hAnsi="Book Antiqua" w:cs="Arial"/>
          <w:sz w:val="24"/>
          <w:szCs w:val="24"/>
          <w:lang w:val="nl-NL"/>
        </w:rPr>
        <w:t xml:space="preserve"> </w:t>
      </w:r>
      <w:r w:rsidRPr="009B209D">
        <w:rPr>
          <w:rFonts w:ascii="Book Antiqua" w:hAnsi="Book Antiqua" w:cs="Arial"/>
          <w:sz w:val="24"/>
          <w:szCs w:val="24"/>
          <w:lang w:val="nl-NL"/>
        </w:rPr>
        <w:t>The risk factors for MDR pathogens identified include prior exposure to broad-spectrum antibiotics, the severity of underlying disease such as in acute myelocytic leukemia, and the presence of medical comorbidities, as well as t</w:t>
      </w:r>
      <w:r w:rsidR="00A31674" w:rsidRPr="009B209D">
        <w:rPr>
          <w:rFonts w:ascii="Book Antiqua" w:hAnsi="Book Antiqua" w:cs="Arial"/>
          <w:sz w:val="24"/>
          <w:szCs w:val="24"/>
          <w:lang w:val="nl-NL"/>
        </w:rPr>
        <w:t>he presence of urinary catheter</w:t>
      </w:r>
      <w:r w:rsidR="002D3C10" w:rsidRPr="009B209D">
        <w:rPr>
          <w:rFonts w:ascii="Book Antiqua" w:hAnsi="Book Antiqua" w:cs="Arial"/>
          <w:sz w:val="24"/>
          <w:szCs w:val="24"/>
          <w:vertAlign w:val="superscript"/>
          <w:lang w:val="nl-NL"/>
        </w:rPr>
        <w:t>[</w:t>
      </w:r>
      <w:r w:rsidR="005D1BA5" w:rsidRPr="009B209D">
        <w:rPr>
          <w:rFonts w:ascii="Book Antiqua" w:hAnsi="Book Antiqua" w:cs="Arial"/>
          <w:sz w:val="24"/>
          <w:szCs w:val="24"/>
          <w:vertAlign w:val="superscript"/>
          <w:lang w:val="nl-NL"/>
        </w:rPr>
        <w:t>73</w:t>
      </w:r>
      <w:r w:rsidR="002D3C10" w:rsidRPr="009B209D">
        <w:rPr>
          <w:rFonts w:ascii="Book Antiqua" w:hAnsi="Book Antiqua" w:cs="Arial"/>
          <w:sz w:val="24"/>
          <w:szCs w:val="24"/>
          <w:vertAlign w:val="superscript"/>
          <w:lang w:val="nl-NL"/>
        </w:rPr>
        <w:t>]</w:t>
      </w:r>
      <w:r w:rsidRPr="009B209D">
        <w:rPr>
          <w:rFonts w:ascii="Book Antiqua" w:hAnsi="Book Antiqua" w:cs="Arial"/>
          <w:sz w:val="24"/>
          <w:szCs w:val="24"/>
          <w:lang w:val="nl-NL"/>
        </w:rPr>
        <w:t>.</w:t>
      </w:r>
      <w:r w:rsidR="00A31674" w:rsidRPr="009B209D">
        <w:rPr>
          <w:rFonts w:ascii="Book Antiqua" w:hAnsi="Book Antiqua" w:cs="Arial"/>
          <w:sz w:val="24"/>
          <w:szCs w:val="24"/>
          <w:lang w:val="nl-NL"/>
        </w:rPr>
        <w:t xml:space="preserve"> </w:t>
      </w:r>
      <w:r w:rsidRPr="009B209D">
        <w:rPr>
          <w:rFonts w:ascii="Book Antiqua" w:hAnsi="Book Antiqua" w:cs="Arial"/>
          <w:sz w:val="24"/>
          <w:szCs w:val="24"/>
          <w:lang w:val="en-US"/>
        </w:rPr>
        <w:t>However, these are quite common to allow a specific selection of the patients who ultimately develop an infection due to MDR pathogens.</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en-US"/>
        </w:rPr>
        <w:t xml:space="preserve">ESBL-GNB or VRE stool colonization was associated with subsequent bacteremia due to the same pathogen in </w:t>
      </w:r>
      <w:r w:rsidRPr="009B209D">
        <w:rPr>
          <w:rFonts w:ascii="Book Antiqua" w:hAnsi="Book Antiqua" w:cs="Arial"/>
          <w:sz w:val="24"/>
          <w:szCs w:val="24"/>
          <w:lang w:val="en-US"/>
        </w:rPr>
        <w:lastRenderedPageBreak/>
        <w:t xml:space="preserve">a prospective </w:t>
      </w:r>
      <w:proofErr w:type="gramStart"/>
      <w:r w:rsidR="00A31674" w:rsidRPr="009B209D">
        <w:rPr>
          <w:rFonts w:ascii="Book Antiqua" w:hAnsi="Book Antiqua" w:cs="Arial"/>
          <w:sz w:val="24"/>
          <w:szCs w:val="24"/>
          <w:lang w:val="en-US"/>
        </w:rPr>
        <w:t>study</w:t>
      </w:r>
      <w:r w:rsidR="00B66484" w:rsidRPr="009B209D">
        <w:rPr>
          <w:rFonts w:ascii="Book Antiqua" w:hAnsi="Book Antiqua" w:cs="Arial"/>
          <w:sz w:val="24"/>
          <w:szCs w:val="24"/>
          <w:vertAlign w:val="superscript"/>
          <w:lang w:val="en-US"/>
        </w:rPr>
        <w:t>[</w:t>
      </w:r>
      <w:proofErr w:type="gramEnd"/>
      <w:r w:rsidR="005D1BA5" w:rsidRPr="009B209D">
        <w:rPr>
          <w:rFonts w:ascii="Book Antiqua" w:hAnsi="Book Antiqua" w:cs="Arial"/>
          <w:sz w:val="24"/>
          <w:szCs w:val="24"/>
          <w:vertAlign w:val="superscript"/>
          <w:lang w:val="en-US"/>
        </w:rPr>
        <w:t>74</w:t>
      </w:r>
      <w:r w:rsidR="00B66484" w:rsidRPr="009B209D">
        <w:rPr>
          <w:rFonts w:ascii="Book Antiqua" w:hAnsi="Book Antiqua" w:cs="Arial"/>
          <w:sz w:val="24"/>
          <w:szCs w:val="24"/>
          <w:vertAlign w:val="superscript"/>
          <w:lang w:val="en-US"/>
        </w:rPr>
        <w:t>]</w:t>
      </w:r>
      <w:r w:rsidRPr="009B209D">
        <w:rPr>
          <w:rFonts w:ascii="Book Antiqua" w:hAnsi="Book Antiqua" w:cs="Arial"/>
          <w:sz w:val="24"/>
          <w:szCs w:val="24"/>
          <w:vertAlign w:val="superscript"/>
          <w:lang w:val="en-US"/>
        </w:rPr>
        <w:t xml:space="preserve"> </w:t>
      </w:r>
      <w:r w:rsidRPr="009B209D">
        <w:rPr>
          <w:rFonts w:ascii="Book Antiqua" w:hAnsi="Book Antiqua" w:cs="Arial"/>
          <w:sz w:val="24"/>
          <w:szCs w:val="24"/>
          <w:lang w:val="en-US"/>
        </w:rPr>
        <w:t>in hematological malignancy patients, wit</w:t>
      </w:r>
      <w:r w:rsidR="00A31674" w:rsidRPr="009B209D">
        <w:rPr>
          <w:rFonts w:ascii="Book Antiqua" w:hAnsi="Book Antiqua" w:cs="Arial"/>
          <w:sz w:val="24"/>
          <w:szCs w:val="24"/>
          <w:lang w:val="en-US"/>
        </w:rPr>
        <w:t>h a RR of 4.5 for ESBL-GNB (95%</w:t>
      </w:r>
      <w:r w:rsidRPr="009B209D">
        <w:rPr>
          <w:rFonts w:ascii="Book Antiqua" w:hAnsi="Book Antiqua" w:cs="Arial"/>
          <w:sz w:val="24"/>
          <w:szCs w:val="24"/>
          <w:lang w:val="en-US"/>
        </w:rPr>
        <w:t>CI: 2.89</w:t>
      </w:r>
      <w:r w:rsidR="00A31674" w:rsidRPr="009B209D">
        <w:rPr>
          <w:rFonts w:ascii="Book Antiqua" w:hAnsi="Book Antiqua" w:cs="Arial"/>
          <w:sz w:val="24"/>
          <w:szCs w:val="24"/>
          <w:lang w:val="en-US" w:eastAsia="zh-CN"/>
        </w:rPr>
        <w:t>-</w:t>
      </w:r>
      <w:r w:rsidRPr="009B209D">
        <w:rPr>
          <w:rFonts w:ascii="Book Antiqua" w:hAnsi="Book Antiqua" w:cs="Arial"/>
          <w:sz w:val="24"/>
          <w:szCs w:val="24"/>
          <w:lang w:val="en-US"/>
        </w:rPr>
        <w:t>7.0</w:t>
      </w:r>
      <w:r w:rsidR="00A31674" w:rsidRPr="009B209D">
        <w:rPr>
          <w:rFonts w:ascii="Book Antiqua" w:hAnsi="Book Antiqua" w:cs="Arial"/>
          <w:sz w:val="24"/>
          <w:szCs w:val="24"/>
          <w:lang w:val="en-US"/>
        </w:rPr>
        <w:t>4) and a RR of 10.2 for VRE (95%</w:t>
      </w:r>
      <w:r w:rsidRPr="009B209D">
        <w:rPr>
          <w:rFonts w:ascii="Book Antiqua" w:hAnsi="Book Antiqua" w:cs="Arial"/>
          <w:sz w:val="24"/>
          <w:szCs w:val="24"/>
          <w:lang w:val="en-US"/>
        </w:rPr>
        <w:t>CI: 7.87</w:t>
      </w:r>
      <w:r w:rsidR="00A31674" w:rsidRPr="009B209D">
        <w:rPr>
          <w:rFonts w:ascii="Book Antiqua" w:hAnsi="Book Antiqua" w:cs="Arial"/>
          <w:sz w:val="24"/>
          <w:szCs w:val="24"/>
          <w:lang w:val="en-US" w:eastAsia="zh-CN"/>
        </w:rPr>
        <w:t>-</w:t>
      </w:r>
      <w:r w:rsidRPr="009B209D">
        <w:rPr>
          <w:rFonts w:ascii="Book Antiqua" w:hAnsi="Book Antiqua" w:cs="Arial"/>
          <w:sz w:val="24"/>
          <w:szCs w:val="24"/>
          <w:lang w:val="en-US"/>
        </w:rPr>
        <w:t>13.32).</w:t>
      </w:r>
    </w:p>
    <w:p w14:paraId="3D1B1140" w14:textId="77777777" w:rsidR="00BD5EF2" w:rsidRPr="009B209D" w:rsidRDefault="00BD5EF2" w:rsidP="00C346D0">
      <w:pPr>
        <w:spacing w:after="0" w:line="360" w:lineRule="auto"/>
        <w:ind w:firstLineChars="100" w:firstLine="240"/>
        <w:jc w:val="both"/>
        <w:rPr>
          <w:rFonts w:ascii="Book Antiqua" w:hAnsi="Book Antiqua" w:cs="Arial"/>
          <w:sz w:val="24"/>
          <w:szCs w:val="24"/>
          <w:lang w:val="nl-NL"/>
        </w:rPr>
      </w:pPr>
      <w:r w:rsidRPr="009B209D">
        <w:rPr>
          <w:rFonts w:ascii="Book Antiqua" w:hAnsi="Book Antiqua" w:cs="Arial"/>
          <w:sz w:val="24"/>
          <w:szCs w:val="24"/>
          <w:lang w:val="en-US"/>
        </w:rPr>
        <w:t>Thus, surveillance cultures should be reassessed and validated prospectively for both infection control purposes and selection of ß-lactam empiric therapy.</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en-US"/>
        </w:rPr>
        <w:t>Patients who are not at risk of ESBL-GNB infection will receive therapy with piperacillin/tazobactam or cefepime or ceftazidime, while patients at risk of ESBL-GNB, wi</w:t>
      </w:r>
      <w:r w:rsidR="00A31674" w:rsidRPr="009B209D">
        <w:rPr>
          <w:rFonts w:ascii="Book Antiqua" w:hAnsi="Book Antiqua" w:cs="Arial"/>
          <w:sz w:val="24"/>
          <w:szCs w:val="24"/>
          <w:lang w:val="en-US"/>
        </w:rPr>
        <w:t xml:space="preserve">ll receive upfront a </w:t>
      </w:r>
      <w:proofErr w:type="gramStart"/>
      <w:r w:rsidR="00A31674" w:rsidRPr="009B209D">
        <w:rPr>
          <w:rFonts w:ascii="Book Antiqua" w:hAnsi="Book Antiqua" w:cs="Arial"/>
          <w:sz w:val="24"/>
          <w:szCs w:val="24"/>
          <w:lang w:val="en-US"/>
        </w:rPr>
        <w:t>carbapenem</w:t>
      </w:r>
      <w:r w:rsidR="002D3C10" w:rsidRPr="009B209D">
        <w:rPr>
          <w:rFonts w:ascii="Book Antiqua" w:hAnsi="Book Antiqua" w:cs="Arial"/>
          <w:sz w:val="24"/>
          <w:szCs w:val="24"/>
          <w:vertAlign w:val="superscript"/>
          <w:lang w:val="en-US"/>
        </w:rPr>
        <w:t>[</w:t>
      </w:r>
      <w:proofErr w:type="gramEnd"/>
      <w:r w:rsidR="005D1BA5" w:rsidRPr="009B209D">
        <w:rPr>
          <w:rFonts w:ascii="Book Antiqua" w:hAnsi="Book Antiqua" w:cs="Arial"/>
          <w:sz w:val="24"/>
          <w:szCs w:val="24"/>
          <w:vertAlign w:val="superscript"/>
          <w:lang w:val="en-US"/>
        </w:rPr>
        <w:t>74</w:t>
      </w:r>
      <w:r w:rsidR="002D3C10"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r w:rsidR="00A31674" w:rsidRPr="009B209D">
        <w:rPr>
          <w:rFonts w:ascii="Book Antiqua" w:hAnsi="Book Antiqua" w:cs="Arial"/>
          <w:sz w:val="24"/>
          <w:szCs w:val="24"/>
          <w:lang w:val="en-US"/>
        </w:rPr>
        <w:t xml:space="preserve"> </w:t>
      </w:r>
      <w:r w:rsidR="000B251E" w:rsidRPr="009B209D">
        <w:rPr>
          <w:rFonts w:ascii="Book Antiqua" w:hAnsi="Book Antiqua" w:cs="Arial"/>
          <w:sz w:val="24"/>
          <w:szCs w:val="24"/>
          <w:lang w:val="nl-NL"/>
        </w:rPr>
        <w:t>A</w:t>
      </w:r>
      <w:r w:rsidRPr="009B209D">
        <w:rPr>
          <w:rFonts w:ascii="Book Antiqua" w:hAnsi="Book Antiqua" w:cs="Arial"/>
          <w:sz w:val="24"/>
          <w:szCs w:val="24"/>
          <w:lang w:val="nl-NL"/>
        </w:rPr>
        <w:t>nti-anaerobic coverage is indicated</w:t>
      </w:r>
      <w:r w:rsidR="000B251E" w:rsidRPr="009B209D">
        <w:rPr>
          <w:rFonts w:ascii="Book Antiqua" w:hAnsi="Book Antiqua" w:cs="Arial"/>
          <w:sz w:val="24"/>
          <w:szCs w:val="24"/>
          <w:lang w:val="nl-NL"/>
        </w:rPr>
        <w:t xml:space="preserve"> for </w:t>
      </w:r>
      <w:r w:rsidRPr="009B209D">
        <w:rPr>
          <w:rFonts w:ascii="Book Antiqua" w:hAnsi="Book Antiqua" w:cs="Arial"/>
          <w:sz w:val="24"/>
          <w:szCs w:val="24"/>
          <w:lang w:val="nl-NL"/>
        </w:rPr>
        <w:t xml:space="preserve">necrotizing gingivitis, </w:t>
      </w:r>
      <w:r w:rsidR="00A31674" w:rsidRPr="009B209D">
        <w:rPr>
          <w:rFonts w:ascii="Book Antiqua" w:hAnsi="Book Antiqua" w:cs="Arial"/>
          <w:sz w:val="24"/>
          <w:szCs w:val="24"/>
          <w:lang w:val="nl-NL"/>
        </w:rPr>
        <w:t>typhlitis and peri-anal abscess</w:t>
      </w:r>
      <w:r w:rsidR="002D3C10" w:rsidRPr="009B209D">
        <w:rPr>
          <w:rFonts w:ascii="Book Antiqua" w:hAnsi="Book Antiqua" w:cs="Arial"/>
          <w:sz w:val="24"/>
          <w:szCs w:val="24"/>
          <w:vertAlign w:val="superscript"/>
          <w:lang w:val="nl-NL"/>
        </w:rPr>
        <w:t>[</w:t>
      </w:r>
      <w:r w:rsidR="005D1BA5" w:rsidRPr="009B209D">
        <w:rPr>
          <w:rFonts w:ascii="Book Antiqua" w:hAnsi="Book Antiqua" w:cs="Arial"/>
          <w:sz w:val="24"/>
          <w:szCs w:val="24"/>
          <w:vertAlign w:val="superscript"/>
          <w:lang w:val="nl-NL"/>
        </w:rPr>
        <w:t>19,75</w:t>
      </w:r>
      <w:r w:rsidR="002D3C10" w:rsidRPr="009B209D">
        <w:rPr>
          <w:rFonts w:ascii="Book Antiqua" w:hAnsi="Book Antiqua" w:cs="Arial"/>
          <w:sz w:val="24"/>
          <w:szCs w:val="24"/>
          <w:vertAlign w:val="superscript"/>
          <w:lang w:val="nl-NL"/>
        </w:rPr>
        <w:t>]</w:t>
      </w:r>
      <w:r w:rsidR="000B251E" w:rsidRPr="009B209D">
        <w:rPr>
          <w:rFonts w:ascii="Book Antiqua" w:hAnsi="Book Antiqua" w:cs="Arial"/>
          <w:sz w:val="24"/>
          <w:szCs w:val="24"/>
          <w:lang w:val="nl-NL"/>
        </w:rPr>
        <w:t>; p</w:t>
      </w:r>
      <w:r w:rsidRPr="009B209D">
        <w:rPr>
          <w:rFonts w:ascii="Book Antiqua" w:hAnsi="Book Antiqua" w:cs="Arial"/>
          <w:sz w:val="24"/>
          <w:szCs w:val="24"/>
          <w:lang w:val="nl-NL"/>
        </w:rPr>
        <w:t>iperacillin/tazobactam and carbapenems are</w:t>
      </w:r>
      <w:r w:rsidR="000B251E" w:rsidRPr="009B209D">
        <w:rPr>
          <w:rFonts w:ascii="Book Antiqua" w:hAnsi="Book Antiqua" w:cs="Arial"/>
          <w:sz w:val="24"/>
          <w:szCs w:val="24"/>
          <w:lang w:val="nl-NL"/>
        </w:rPr>
        <w:t xml:space="preserve">, however, </w:t>
      </w:r>
      <w:r w:rsidRPr="009B209D">
        <w:rPr>
          <w:rFonts w:ascii="Book Antiqua" w:hAnsi="Book Antiqua" w:cs="Arial"/>
          <w:sz w:val="24"/>
          <w:szCs w:val="24"/>
          <w:lang w:val="nl-NL"/>
        </w:rPr>
        <w:t>active ag</w:t>
      </w:r>
      <w:r w:rsidR="00281717" w:rsidRPr="009B209D">
        <w:rPr>
          <w:rFonts w:ascii="Book Antiqua" w:hAnsi="Book Antiqua" w:cs="Arial"/>
          <w:sz w:val="24"/>
          <w:szCs w:val="24"/>
          <w:lang w:val="nl-NL"/>
        </w:rPr>
        <w:t>ainst the majority of anaerobe</w:t>
      </w:r>
      <w:r w:rsidR="002D3C10" w:rsidRPr="009B209D">
        <w:rPr>
          <w:rFonts w:ascii="Book Antiqua" w:hAnsi="Book Antiqua" w:cs="Arial"/>
          <w:sz w:val="24"/>
          <w:szCs w:val="24"/>
          <w:vertAlign w:val="superscript"/>
          <w:lang w:val="nl-NL"/>
        </w:rPr>
        <w:t>[</w:t>
      </w:r>
      <w:r w:rsidR="005D1BA5" w:rsidRPr="009B209D">
        <w:rPr>
          <w:rFonts w:ascii="Book Antiqua" w:hAnsi="Book Antiqua" w:cs="Arial"/>
          <w:sz w:val="24"/>
          <w:szCs w:val="24"/>
          <w:vertAlign w:val="superscript"/>
          <w:lang w:val="nl-NL"/>
        </w:rPr>
        <w:t>76</w:t>
      </w:r>
      <w:r w:rsidR="002D3C10" w:rsidRPr="009B209D">
        <w:rPr>
          <w:rFonts w:ascii="Book Antiqua" w:hAnsi="Book Antiqua" w:cs="Arial"/>
          <w:sz w:val="24"/>
          <w:szCs w:val="24"/>
          <w:vertAlign w:val="superscript"/>
          <w:lang w:val="nl-NL"/>
        </w:rPr>
        <w:t>]</w:t>
      </w:r>
      <w:r w:rsidRPr="009B209D">
        <w:rPr>
          <w:rFonts w:ascii="Book Antiqua" w:hAnsi="Book Antiqua" w:cs="Arial"/>
          <w:sz w:val="24"/>
          <w:szCs w:val="24"/>
          <w:lang w:val="nl-NL"/>
        </w:rPr>
        <w:t>.</w:t>
      </w:r>
      <w:r w:rsidR="00A31674" w:rsidRPr="009B209D">
        <w:rPr>
          <w:rFonts w:ascii="Book Antiqua" w:hAnsi="Book Antiqua" w:cs="Arial"/>
          <w:sz w:val="24"/>
          <w:szCs w:val="24"/>
          <w:lang w:val="nl-NL"/>
        </w:rPr>
        <w:t xml:space="preserve"> </w:t>
      </w:r>
      <w:r w:rsidRPr="009B209D">
        <w:rPr>
          <w:rFonts w:ascii="Book Antiqua" w:hAnsi="Book Antiqua" w:cs="Arial"/>
          <w:sz w:val="24"/>
          <w:szCs w:val="24"/>
          <w:lang w:val="nl-NL"/>
        </w:rPr>
        <w:t>In case of allergy to penicillin, aztreonam combined with a glycopepti</w:t>
      </w:r>
      <w:r w:rsidR="00C346D0" w:rsidRPr="009B209D">
        <w:rPr>
          <w:rFonts w:ascii="Book Antiqua" w:hAnsi="Book Antiqua" w:cs="Arial"/>
          <w:sz w:val="24"/>
          <w:szCs w:val="24"/>
          <w:lang w:val="nl-NL"/>
        </w:rPr>
        <w:t>de is an acceptable alternative</w:t>
      </w:r>
      <w:r w:rsidRPr="009B209D">
        <w:rPr>
          <w:rFonts w:ascii="Book Antiqua" w:hAnsi="Book Antiqua" w:cs="Arial"/>
          <w:sz w:val="24"/>
          <w:szCs w:val="24"/>
          <w:lang w:val="nl-NL"/>
        </w:rPr>
        <w:t>.</w:t>
      </w:r>
    </w:p>
    <w:p w14:paraId="527195EC" w14:textId="77777777" w:rsidR="00BD5EF2" w:rsidRPr="009B209D" w:rsidRDefault="000B251E" w:rsidP="00C346D0">
      <w:pPr>
        <w:spacing w:after="0"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nl-NL"/>
        </w:rPr>
        <w:t>A</w:t>
      </w:r>
      <w:r w:rsidR="00BD5EF2" w:rsidRPr="009B209D">
        <w:rPr>
          <w:rFonts w:ascii="Book Antiqua" w:hAnsi="Book Antiqua" w:cs="Arial"/>
          <w:sz w:val="24"/>
          <w:szCs w:val="24"/>
          <w:lang w:val="nl-NL"/>
        </w:rPr>
        <w:t xml:space="preserve"> combination therapy with an aminoglycoside has no advantage and </w:t>
      </w:r>
      <w:r w:rsidRPr="009B209D">
        <w:rPr>
          <w:rFonts w:ascii="Book Antiqua" w:hAnsi="Book Antiqua" w:cs="Arial"/>
          <w:sz w:val="24"/>
          <w:szCs w:val="24"/>
          <w:lang w:val="nl-NL"/>
        </w:rPr>
        <w:t xml:space="preserve">is </w:t>
      </w:r>
      <w:r w:rsidR="00A31674" w:rsidRPr="009B209D">
        <w:rPr>
          <w:rFonts w:ascii="Book Antiqua" w:hAnsi="Book Antiqua" w:cs="Arial"/>
          <w:sz w:val="24"/>
          <w:szCs w:val="24"/>
          <w:lang w:val="nl-NL"/>
        </w:rPr>
        <w:t>more toxic than monotherapy</w:t>
      </w:r>
      <w:r w:rsidR="002D3C10" w:rsidRPr="009B209D">
        <w:rPr>
          <w:rFonts w:ascii="Book Antiqua" w:hAnsi="Book Antiqua" w:cs="Arial"/>
          <w:sz w:val="24"/>
          <w:szCs w:val="24"/>
          <w:vertAlign w:val="superscript"/>
          <w:lang w:val="nl-NL"/>
        </w:rPr>
        <w:t>[</w:t>
      </w:r>
      <w:r w:rsidR="005D1BA5" w:rsidRPr="009B209D">
        <w:rPr>
          <w:rFonts w:ascii="Book Antiqua" w:hAnsi="Book Antiqua" w:cs="Arial"/>
          <w:sz w:val="24"/>
          <w:szCs w:val="24"/>
          <w:vertAlign w:val="superscript"/>
          <w:lang w:val="nl-NL"/>
        </w:rPr>
        <w:t>77,78</w:t>
      </w:r>
      <w:r w:rsidR="002D3C10" w:rsidRPr="009B209D">
        <w:rPr>
          <w:rFonts w:ascii="Book Antiqua" w:hAnsi="Book Antiqua" w:cs="Arial"/>
          <w:sz w:val="24"/>
          <w:szCs w:val="24"/>
          <w:vertAlign w:val="superscript"/>
          <w:lang w:val="nl-NL"/>
        </w:rPr>
        <w:t>]</w:t>
      </w:r>
      <w:r w:rsidR="00BD5EF2" w:rsidRPr="009B209D">
        <w:rPr>
          <w:rFonts w:ascii="Book Antiqua" w:hAnsi="Book Antiqua" w:cs="Arial"/>
          <w:sz w:val="24"/>
          <w:szCs w:val="24"/>
          <w:lang w:val="nl-NL"/>
        </w:rPr>
        <w:t>.</w:t>
      </w:r>
      <w:r w:rsidR="00A31674" w:rsidRPr="009B209D">
        <w:rPr>
          <w:rFonts w:ascii="Book Antiqua" w:hAnsi="Book Antiqua" w:cs="Arial"/>
          <w:sz w:val="24"/>
          <w:szCs w:val="24"/>
          <w:lang w:val="nl-NL"/>
        </w:rPr>
        <w:t xml:space="preserve"> </w:t>
      </w:r>
      <w:r w:rsidR="00BD5EF2" w:rsidRPr="009B209D">
        <w:rPr>
          <w:rFonts w:ascii="Book Antiqua" w:hAnsi="Book Antiqua" w:cs="Arial"/>
          <w:sz w:val="24"/>
          <w:szCs w:val="24"/>
          <w:lang w:val="nl-NL"/>
        </w:rPr>
        <w:t xml:space="preserve">However, for the subgroup of patients with signs of sepsis or septic shock, the mortality is unacceptably high, especially when empiric </w:t>
      </w:r>
      <w:r w:rsidR="00A31674" w:rsidRPr="009B209D">
        <w:rPr>
          <w:rFonts w:ascii="Book Antiqua" w:hAnsi="Book Antiqua" w:cs="Arial"/>
          <w:sz w:val="24"/>
          <w:szCs w:val="24"/>
          <w:lang w:val="nl-NL"/>
        </w:rPr>
        <w:t>therapy proves to be inadequate</w:t>
      </w:r>
      <w:r w:rsidR="002D3C10" w:rsidRPr="009B209D">
        <w:rPr>
          <w:rFonts w:ascii="Book Antiqua" w:hAnsi="Book Antiqua" w:cs="Arial"/>
          <w:sz w:val="24"/>
          <w:szCs w:val="24"/>
          <w:vertAlign w:val="superscript"/>
          <w:lang w:val="nl-NL"/>
        </w:rPr>
        <w:t>[</w:t>
      </w:r>
      <w:r w:rsidR="005D1BA5" w:rsidRPr="009B209D">
        <w:rPr>
          <w:rFonts w:ascii="Book Antiqua" w:hAnsi="Book Antiqua" w:cs="Arial"/>
          <w:sz w:val="24"/>
          <w:szCs w:val="24"/>
          <w:vertAlign w:val="superscript"/>
          <w:lang w:val="nl-NL"/>
        </w:rPr>
        <w:t>79</w:t>
      </w:r>
      <w:r w:rsidR="002D3C10" w:rsidRPr="009B209D">
        <w:rPr>
          <w:rFonts w:ascii="Book Antiqua" w:hAnsi="Book Antiqua" w:cs="Arial"/>
          <w:sz w:val="24"/>
          <w:szCs w:val="24"/>
          <w:vertAlign w:val="superscript"/>
          <w:lang w:val="nl-NL"/>
        </w:rPr>
        <w:t>]</w:t>
      </w:r>
      <w:r w:rsidR="00BD5EF2" w:rsidRPr="009B209D">
        <w:rPr>
          <w:rFonts w:ascii="Book Antiqua" w:hAnsi="Book Antiqua" w:cs="Arial"/>
          <w:sz w:val="24"/>
          <w:szCs w:val="24"/>
          <w:lang w:val="nl-NL"/>
        </w:rPr>
        <w:t>.</w:t>
      </w:r>
      <w:r w:rsidR="00A31674" w:rsidRPr="009B209D">
        <w:rPr>
          <w:rFonts w:ascii="Book Antiqua" w:hAnsi="Book Antiqua" w:cs="Arial"/>
          <w:sz w:val="24"/>
          <w:szCs w:val="24"/>
          <w:lang w:val="nl-NL"/>
        </w:rPr>
        <w:t xml:space="preserve"> </w:t>
      </w:r>
      <w:r w:rsidR="00BD5EF2" w:rsidRPr="009B209D">
        <w:rPr>
          <w:rFonts w:ascii="Book Antiqua" w:hAnsi="Book Antiqua" w:cs="Arial"/>
          <w:sz w:val="24"/>
          <w:szCs w:val="24"/>
          <w:lang w:val="en-US"/>
        </w:rPr>
        <w:t>In such conditions, a combination with an aminoglycoside for a limited duration</w:t>
      </w:r>
      <w:r w:rsidR="00A31674" w:rsidRPr="009B209D">
        <w:rPr>
          <w:rFonts w:ascii="Book Antiqua" w:hAnsi="Book Antiqua" w:cs="Arial"/>
          <w:sz w:val="24"/>
          <w:szCs w:val="24"/>
          <w:lang w:val="en-US"/>
        </w:rPr>
        <w:t xml:space="preserve"> up to 3 d, seems </w:t>
      </w:r>
      <w:proofErr w:type="gramStart"/>
      <w:r w:rsidR="00A31674" w:rsidRPr="009B209D">
        <w:rPr>
          <w:rFonts w:ascii="Book Antiqua" w:hAnsi="Book Antiqua" w:cs="Arial"/>
          <w:sz w:val="24"/>
          <w:szCs w:val="24"/>
          <w:lang w:val="en-US"/>
        </w:rPr>
        <w:t>reasonable</w:t>
      </w:r>
      <w:r w:rsidR="002D3C10" w:rsidRPr="009B209D">
        <w:rPr>
          <w:rFonts w:ascii="Book Antiqua" w:hAnsi="Book Antiqua" w:cs="Arial"/>
          <w:sz w:val="24"/>
          <w:szCs w:val="24"/>
          <w:vertAlign w:val="superscript"/>
          <w:lang w:val="en-US"/>
        </w:rPr>
        <w:t>[</w:t>
      </w:r>
      <w:proofErr w:type="gramEnd"/>
      <w:r w:rsidR="005D1BA5" w:rsidRPr="009B209D">
        <w:rPr>
          <w:rFonts w:ascii="Book Antiqua" w:hAnsi="Book Antiqua" w:cs="Arial"/>
          <w:sz w:val="24"/>
          <w:szCs w:val="24"/>
          <w:vertAlign w:val="superscript"/>
          <w:lang w:val="en-US"/>
        </w:rPr>
        <w:t>80,81</w:t>
      </w:r>
      <w:r w:rsidR="002D3C10" w:rsidRPr="009B209D">
        <w:rPr>
          <w:rFonts w:ascii="Book Antiqua" w:hAnsi="Book Antiqua" w:cs="Arial"/>
          <w:sz w:val="24"/>
          <w:szCs w:val="24"/>
          <w:vertAlign w:val="superscript"/>
          <w:lang w:val="en-US"/>
        </w:rPr>
        <w:t>]</w:t>
      </w:r>
      <w:r w:rsidR="00BD5EF2" w:rsidRPr="009B209D">
        <w:rPr>
          <w:rFonts w:ascii="Book Antiqua" w:hAnsi="Book Antiqua" w:cs="Arial"/>
          <w:sz w:val="24"/>
          <w:szCs w:val="24"/>
          <w:lang w:val="en-US"/>
        </w:rPr>
        <w:t>.</w:t>
      </w:r>
    </w:p>
    <w:p w14:paraId="6A91581F" w14:textId="77777777" w:rsidR="00BD5EF2" w:rsidRPr="009B209D" w:rsidRDefault="00BD5EF2" w:rsidP="00C346D0">
      <w:pPr>
        <w:spacing w:after="0"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US"/>
        </w:rPr>
        <w:t>In institutions where MDR non-fermenters such as</w:t>
      </w:r>
      <w:r w:rsidRPr="009B209D">
        <w:rPr>
          <w:rFonts w:ascii="Book Antiqua" w:hAnsi="Book Antiqua" w:cs="Arial"/>
          <w:i/>
          <w:sz w:val="24"/>
          <w:szCs w:val="24"/>
          <w:lang w:val="en-US"/>
        </w:rPr>
        <w:t xml:space="preserve"> P. aeruginosa</w:t>
      </w:r>
      <w:r w:rsidRPr="009B209D">
        <w:rPr>
          <w:rFonts w:ascii="Book Antiqua" w:hAnsi="Book Antiqua" w:cs="Arial"/>
          <w:sz w:val="24"/>
          <w:szCs w:val="24"/>
          <w:lang w:val="en-US"/>
        </w:rPr>
        <w:t xml:space="preserve"> or </w:t>
      </w:r>
      <w:r w:rsidRPr="009B209D">
        <w:rPr>
          <w:rFonts w:ascii="Book Antiqua" w:hAnsi="Book Antiqua" w:cs="Arial"/>
          <w:i/>
          <w:sz w:val="24"/>
          <w:szCs w:val="24"/>
          <w:lang w:val="en-US"/>
        </w:rPr>
        <w:t xml:space="preserve">Acinetobacter baumanii </w:t>
      </w:r>
      <w:r w:rsidRPr="009B209D">
        <w:rPr>
          <w:rFonts w:ascii="Book Antiqua" w:hAnsi="Book Antiqua" w:cs="Arial"/>
          <w:sz w:val="24"/>
          <w:szCs w:val="24"/>
          <w:lang w:val="en-US"/>
        </w:rPr>
        <w:t>or</w:t>
      </w:r>
      <w:r w:rsidRPr="009B209D">
        <w:rPr>
          <w:rFonts w:ascii="Book Antiqua" w:hAnsi="Book Antiqua" w:cs="Arial"/>
          <w:i/>
          <w:sz w:val="24"/>
          <w:szCs w:val="24"/>
          <w:lang w:val="en-US"/>
        </w:rPr>
        <w:t xml:space="preserve"> carbapenemase</w:t>
      </w:r>
      <w:r w:rsidRPr="009B209D">
        <w:rPr>
          <w:rFonts w:ascii="Book Antiqua" w:hAnsi="Book Antiqua" w:cs="Arial"/>
          <w:sz w:val="24"/>
          <w:szCs w:val="24"/>
          <w:lang w:val="en-US"/>
        </w:rPr>
        <w:t>-producer</w:t>
      </w:r>
      <w:r w:rsidR="00281717" w:rsidRPr="009B209D">
        <w:rPr>
          <w:rFonts w:ascii="Book Antiqua" w:hAnsi="Book Antiqua" w:cs="Arial"/>
          <w:sz w:val="24"/>
          <w:szCs w:val="24"/>
          <w:lang w:val="en-US"/>
        </w:rPr>
        <w:t>s enterobacteria</w:t>
      </w:r>
      <w:r w:rsidR="00A176A5" w:rsidRPr="009B209D">
        <w:rPr>
          <w:rFonts w:ascii="Book Antiqua" w:hAnsi="Book Antiqua" w:cs="Arial"/>
          <w:sz w:val="24"/>
          <w:szCs w:val="24"/>
          <w:lang w:val="en-US"/>
        </w:rPr>
        <w:t>e are endemic</w:t>
      </w:r>
      <w:r w:rsidRPr="009B209D">
        <w:rPr>
          <w:rFonts w:ascii="Book Antiqua" w:hAnsi="Book Antiqua" w:cs="Arial"/>
          <w:sz w:val="24"/>
          <w:szCs w:val="24"/>
          <w:lang w:val="en-US"/>
        </w:rPr>
        <w:t>, combination wi</w:t>
      </w:r>
      <w:r w:rsidR="003547C4" w:rsidRPr="009B209D">
        <w:rPr>
          <w:rFonts w:ascii="Book Antiqua" w:hAnsi="Book Antiqua" w:cs="Arial"/>
          <w:sz w:val="24"/>
          <w:szCs w:val="24"/>
          <w:lang w:val="en-US"/>
        </w:rPr>
        <w:t xml:space="preserve">th </w:t>
      </w:r>
      <w:r w:rsidR="00A31674" w:rsidRPr="009B209D">
        <w:rPr>
          <w:rFonts w:ascii="Book Antiqua" w:hAnsi="Book Antiqua" w:cs="Arial"/>
          <w:sz w:val="24"/>
          <w:szCs w:val="24"/>
          <w:lang w:val="en-US"/>
        </w:rPr>
        <w:t xml:space="preserve">colistin has been </w:t>
      </w:r>
      <w:proofErr w:type="gramStart"/>
      <w:r w:rsidR="00A31674" w:rsidRPr="009B209D">
        <w:rPr>
          <w:rFonts w:ascii="Book Antiqua" w:hAnsi="Book Antiqua" w:cs="Arial"/>
          <w:sz w:val="24"/>
          <w:szCs w:val="24"/>
          <w:lang w:val="en-US"/>
        </w:rPr>
        <w:t>advocated</w:t>
      </w:r>
      <w:r w:rsidR="003547C4" w:rsidRPr="009B209D">
        <w:rPr>
          <w:rFonts w:ascii="Book Antiqua" w:hAnsi="Book Antiqua" w:cs="Arial"/>
          <w:sz w:val="24"/>
          <w:szCs w:val="24"/>
          <w:vertAlign w:val="superscript"/>
          <w:lang w:val="en-US"/>
        </w:rPr>
        <w:t>[</w:t>
      </w:r>
      <w:proofErr w:type="gramEnd"/>
      <w:r w:rsidR="005D1BA5" w:rsidRPr="009B209D">
        <w:rPr>
          <w:rFonts w:ascii="Book Antiqua" w:hAnsi="Book Antiqua" w:cs="Arial"/>
          <w:sz w:val="24"/>
          <w:szCs w:val="24"/>
          <w:vertAlign w:val="superscript"/>
          <w:lang w:val="en-US"/>
        </w:rPr>
        <w:t>82</w:t>
      </w:r>
      <w:r w:rsidR="003547C4"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en-US"/>
        </w:rPr>
        <w:t>Empiric addition of a glycopeptide didn’t show benefi</w:t>
      </w:r>
      <w:r w:rsidR="007C5ECF" w:rsidRPr="009B209D">
        <w:rPr>
          <w:rFonts w:ascii="Book Antiqua" w:hAnsi="Book Antiqua" w:cs="Arial"/>
          <w:sz w:val="24"/>
          <w:szCs w:val="24"/>
          <w:lang w:val="en-US"/>
        </w:rPr>
        <w:t>t in reducing treatment failure</w:t>
      </w:r>
      <w:r w:rsidRPr="009B209D">
        <w:rPr>
          <w:rFonts w:ascii="Book Antiqua" w:hAnsi="Book Antiqua" w:cs="Arial"/>
          <w:sz w:val="24"/>
          <w:szCs w:val="24"/>
          <w:lang w:val="en-US"/>
        </w:rPr>
        <w:t xml:space="preserve">, </w:t>
      </w:r>
      <w:r w:rsidR="000B251E" w:rsidRPr="009B209D">
        <w:rPr>
          <w:rFonts w:ascii="Book Antiqua" w:hAnsi="Book Antiqua" w:cs="Arial"/>
          <w:sz w:val="24"/>
          <w:szCs w:val="24"/>
          <w:lang w:val="en-US"/>
        </w:rPr>
        <w:t>in</w:t>
      </w:r>
      <w:r w:rsidR="007C5ECF" w:rsidRPr="009B209D">
        <w:rPr>
          <w:rFonts w:ascii="Book Antiqua" w:hAnsi="Book Antiqua" w:cs="Arial"/>
          <w:sz w:val="24"/>
          <w:szCs w:val="24"/>
          <w:lang w:val="en-US"/>
        </w:rPr>
        <w:t xml:space="preserve"> </w:t>
      </w:r>
      <w:r w:rsidR="00B02412" w:rsidRPr="009B209D">
        <w:rPr>
          <w:rFonts w:ascii="Book Antiqua" w:hAnsi="Book Antiqua" w:cs="Arial"/>
          <w:sz w:val="24"/>
          <w:szCs w:val="24"/>
          <w:lang w:val="en-US"/>
        </w:rPr>
        <w:t>gram</w:t>
      </w:r>
      <w:r w:rsidR="007C5ECF" w:rsidRPr="009B209D">
        <w:rPr>
          <w:rFonts w:ascii="Book Antiqua" w:hAnsi="Book Antiqua" w:cs="Arial"/>
          <w:sz w:val="24"/>
          <w:szCs w:val="24"/>
          <w:lang w:val="en-US"/>
        </w:rPr>
        <w:t xml:space="preserve">-positive </w:t>
      </w:r>
      <w:proofErr w:type="gramStart"/>
      <w:r w:rsidR="00A31674" w:rsidRPr="009B209D">
        <w:rPr>
          <w:rFonts w:ascii="Book Antiqua" w:hAnsi="Book Antiqua" w:cs="Arial"/>
          <w:sz w:val="24"/>
          <w:szCs w:val="24"/>
          <w:lang w:val="en-US"/>
        </w:rPr>
        <w:t>infections</w:t>
      </w:r>
      <w:r w:rsidR="003547C4" w:rsidRPr="009B209D">
        <w:rPr>
          <w:rFonts w:ascii="Book Antiqua" w:hAnsi="Book Antiqua" w:cs="Arial"/>
          <w:sz w:val="24"/>
          <w:szCs w:val="24"/>
          <w:vertAlign w:val="superscript"/>
          <w:lang w:val="en-US"/>
        </w:rPr>
        <w:t>[</w:t>
      </w:r>
      <w:proofErr w:type="gramEnd"/>
      <w:r w:rsidR="005D1BA5" w:rsidRPr="009B209D">
        <w:rPr>
          <w:rFonts w:ascii="Book Antiqua" w:hAnsi="Book Antiqua" w:cs="Arial"/>
          <w:sz w:val="24"/>
          <w:szCs w:val="24"/>
          <w:vertAlign w:val="superscript"/>
          <w:lang w:val="en-US"/>
        </w:rPr>
        <w:t>83</w:t>
      </w:r>
      <w:r w:rsidR="003547C4"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en-US"/>
        </w:rPr>
        <w:t xml:space="preserve">However, addition of empiric glycopeptide under certain circumstances, is indicated such as in patients already colonized by MRSA, if MRSA is endemic in the institution, in the presence of folliculitis, furonculosis or </w:t>
      </w:r>
      <w:r w:rsidR="000B251E" w:rsidRPr="009B209D">
        <w:rPr>
          <w:rFonts w:ascii="Book Antiqua" w:hAnsi="Book Antiqua" w:cs="Arial"/>
          <w:sz w:val="24"/>
          <w:szCs w:val="24"/>
          <w:lang w:val="en-US"/>
        </w:rPr>
        <w:t xml:space="preserve">catheter-related </w:t>
      </w:r>
      <w:r w:rsidRPr="009B209D">
        <w:rPr>
          <w:rFonts w:ascii="Book Antiqua" w:hAnsi="Book Antiqua" w:cs="Arial"/>
          <w:sz w:val="24"/>
          <w:szCs w:val="24"/>
          <w:lang w:val="en-US"/>
        </w:rPr>
        <w:t xml:space="preserve">cellulitis and if viridans group </w:t>
      </w:r>
      <w:r w:rsidRPr="009B209D">
        <w:rPr>
          <w:rFonts w:ascii="Book Antiqua" w:hAnsi="Book Antiqua" w:cs="Arial"/>
          <w:i/>
          <w:sz w:val="24"/>
          <w:szCs w:val="24"/>
          <w:lang w:val="en-US"/>
        </w:rPr>
        <w:t>Streptococci</w:t>
      </w:r>
      <w:r w:rsidRPr="009B209D">
        <w:rPr>
          <w:rFonts w:ascii="Book Antiqua" w:hAnsi="Book Antiqua" w:cs="Arial"/>
          <w:sz w:val="24"/>
          <w:szCs w:val="24"/>
          <w:lang w:val="en-US"/>
        </w:rPr>
        <w:t xml:space="preserve"> (VGS) penicillin-resistance is </w:t>
      </w:r>
      <w:proofErr w:type="gramStart"/>
      <w:r w:rsidRPr="009B209D">
        <w:rPr>
          <w:rFonts w:ascii="Book Antiqua" w:hAnsi="Book Antiqua" w:cs="Arial"/>
          <w:sz w:val="24"/>
          <w:szCs w:val="24"/>
          <w:lang w:val="en-US"/>
        </w:rPr>
        <w:t>prevalent</w:t>
      </w:r>
      <w:r w:rsidR="003547C4" w:rsidRPr="009B209D">
        <w:rPr>
          <w:rFonts w:ascii="Book Antiqua" w:hAnsi="Book Antiqua" w:cs="Arial"/>
          <w:sz w:val="24"/>
          <w:szCs w:val="24"/>
          <w:vertAlign w:val="superscript"/>
          <w:lang w:val="en-US"/>
        </w:rPr>
        <w:t>[</w:t>
      </w:r>
      <w:proofErr w:type="gramEnd"/>
      <w:r w:rsidR="005D1BA5" w:rsidRPr="009B209D">
        <w:rPr>
          <w:rFonts w:ascii="Book Antiqua" w:hAnsi="Book Antiqua" w:cs="Arial"/>
          <w:sz w:val="24"/>
          <w:szCs w:val="24"/>
          <w:vertAlign w:val="superscript"/>
          <w:lang w:val="en-US"/>
        </w:rPr>
        <w:t>75</w:t>
      </w:r>
      <w:r w:rsidR="003547C4"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p>
    <w:p w14:paraId="64EE91D9" w14:textId="77777777" w:rsidR="002201BC" w:rsidRPr="009B209D" w:rsidRDefault="00BD5EF2" w:rsidP="00C346D0">
      <w:pPr>
        <w:spacing w:after="0" w:line="360" w:lineRule="auto"/>
        <w:ind w:firstLineChars="100" w:firstLine="240"/>
        <w:jc w:val="both"/>
        <w:rPr>
          <w:rFonts w:ascii="Book Antiqua" w:hAnsi="Book Antiqua" w:cs="Arial"/>
          <w:sz w:val="24"/>
          <w:szCs w:val="24"/>
          <w:lang w:val="en-US" w:eastAsia="zh-CN"/>
        </w:rPr>
      </w:pPr>
      <w:r w:rsidRPr="009B209D">
        <w:rPr>
          <w:rFonts w:ascii="Book Antiqua" w:hAnsi="Book Antiqua" w:cs="Arial"/>
          <w:sz w:val="24"/>
          <w:szCs w:val="24"/>
          <w:lang w:val="en-US"/>
        </w:rPr>
        <w:t xml:space="preserve">In allogeneic hematopoietic stem cell transplant patients (HSCT) colonization by vancomycin-resistant enterococci (VRE) and T-cell depletion are important risk factors for VRE </w:t>
      </w:r>
      <w:proofErr w:type="gramStart"/>
      <w:r w:rsidRPr="009B209D">
        <w:rPr>
          <w:rFonts w:ascii="Book Antiqua" w:hAnsi="Book Antiqua" w:cs="Arial"/>
          <w:sz w:val="24"/>
          <w:szCs w:val="24"/>
          <w:lang w:val="en-US"/>
        </w:rPr>
        <w:t>b</w:t>
      </w:r>
      <w:r w:rsidR="00A31674" w:rsidRPr="009B209D">
        <w:rPr>
          <w:rFonts w:ascii="Book Antiqua" w:hAnsi="Book Antiqua" w:cs="Arial"/>
          <w:sz w:val="24"/>
          <w:szCs w:val="24"/>
          <w:lang w:val="en-US"/>
        </w:rPr>
        <w:t>acteremia</w:t>
      </w:r>
      <w:r w:rsidR="003547C4" w:rsidRPr="009B209D">
        <w:rPr>
          <w:rFonts w:ascii="Book Antiqua" w:hAnsi="Book Antiqua" w:cs="Arial"/>
          <w:sz w:val="24"/>
          <w:szCs w:val="24"/>
          <w:vertAlign w:val="superscript"/>
          <w:lang w:val="en-US"/>
        </w:rPr>
        <w:t>[</w:t>
      </w:r>
      <w:proofErr w:type="gramEnd"/>
      <w:r w:rsidR="005D1BA5" w:rsidRPr="009B209D">
        <w:rPr>
          <w:rFonts w:ascii="Book Antiqua" w:hAnsi="Book Antiqua" w:cs="Arial"/>
          <w:sz w:val="24"/>
          <w:szCs w:val="24"/>
          <w:vertAlign w:val="superscript"/>
          <w:lang w:val="en-US"/>
        </w:rPr>
        <w:t>84</w:t>
      </w:r>
      <w:r w:rsidR="003547C4"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en-US"/>
        </w:rPr>
        <w:t>In such patients, early empiric combination with linezolid or high-dose daptomycin (&gt;</w:t>
      </w:r>
      <w:r w:rsidR="00A31674" w:rsidRPr="009B209D">
        <w:rPr>
          <w:rFonts w:ascii="Book Antiqua" w:hAnsi="Book Antiqua" w:cs="Arial"/>
          <w:sz w:val="24"/>
          <w:szCs w:val="24"/>
          <w:lang w:val="en-US" w:eastAsia="zh-CN"/>
        </w:rPr>
        <w:t xml:space="preserve"> </w:t>
      </w:r>
      <w:r w:rsidRPr="009B209D">
        <w:rPr>
          <w:rFonts w:ascii="Book Antiqua" w:hAnsi="Book Antiqua" w:cs="Arial"/>
          <w:sz w:val="24"/>
          <w:szCs w:val="24"/>
          <w:lang w:val="en-US"/>
        </w:rPr>
        <w:t>6 mg/kg</w:t>
      </w:r>
      <w:r w:rsidR="00A31674" w:rsidRPr="009B209D">
        <w:rPr>
          <w:rFonts w:ascii="Book Antiqua" w:hAnsi="Book Antiqua" w:cs="Arial"/>
          <w:sz w:val="24"/>
          <w:szCs w:val="24"/>
          <w:lang w:val="en-US" w:eastAsia="zh-CN"/>
        </w:rPr>
        <w:t xml:space="preserve"> per </w:t>
      </w:r>
      <w:r w:rsidRPr="009B209D">
        <w:rPr>
          <w:rFonts w:ascii="Book Antiqua" w:hAnsi="Book Antiqua" w:cs="Arial"/>
          <w:sz w:val="24"/>
          <w:szCs w:val="24"/>
          <w:lang w:val="en-US"/>
        </w:rPr>
        <w:t>d</w:t>
      </w:r>
      <w:r w:rsidR="00A31674" w:rsidRPr="009B209D">
        <w:rPr>
          <w:rFonts w:ascii="Book Antiqua" w:hAnsi="Book Antiqua" w:cs="Arial"/>
          <w:sz w:val="24"/>
          <w:szCs w:val="24"/>
          <w:lang w:val="en-US" w:eastAsia="zh-CN"/>
        </w:rPr>
        <w:t>ay</w:t>
      </w:r>
      <w:r w:rsidR="00A31674" w:rsidRPr="009B209D">
        <w:rPr>
          <w:rFonts w:ascii="Book Antiqua" w:hAnsi="Book Antiqua" w:cs="Arial"/>
          <w:sz w:val="24"/>
          <w:szCs w:val="24"/>
          <w:lang w:val="en-US"/>
        </w:rPr>
        <w:t xml:space="preserve">) is </w:t>
      </w:r>
      <w:proofErr w:type="gramStart"/>
      <w:r w:rsidR="00A31674" w:rsidRPr="009B209D">
        <w:rPr>
          <w:rFonts w:ascii="Book Antiqua" w:hAnsi="Book Antiqua" w:cs="Arial"/>
          <w:sz w:val="24"/>
          <w:szCs w:val="24"/>
          <w:lang w:val="en-US"/>
        </w:rPr>
        <w:t>justified</w:t>
      </w:r>
      <w:r w:rsidR="003547C4" w:rsidRPr="009B209D">
        <w:rPr>
          <w:rFonts w:ascii="Book Antiqua" w:hAnsi="Book Antiqua" w:cs="Arial"/>
          <w:sz w:val="24"/>
          <w:szCs w:val="24"/>
          <w:vertAlign w:val="superscript"/>
          <w:lang w:val="en-US"/>
        </w:rPr>
        <w:t>[</w:t>
      </w:r>
      <w:proofErr w:type="gramEnd"/>
      <w:r w:rsidR="005D1BA5" w:rsidRPr="009B209D">
        <w:rPr>
          <w:rFonts w:ascii="Book Antiqua" w:hAnsi="Book Antiqua" w:cs="Arial"/>
          <w:sz w:val="24"/>
          <w:szCs w:val="24"/>
          <w:vertAlign w:val="superscript"/>
          <w:lang w:val="en-US"/>
        </w:rPr>
        <w:t>85,86</w:t>
      </w:r>
      <w:r w:rsidR="003547C4"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en-US"/>
        </w:rPr>
        <w:t>Figure 4 provides indications for the selection of empiric therapy</w:t>
      </w:r>
      <w:r w:rsidR="002201BC" w:rsidRPr="009B209D">
        <w:rPr>
          <w:rFonts w:ascii="Book Antiqua" w:hAnsi="Book Antiqua" w:cs="Arial"/>
          <w:sz w:val="24"/>
          <w:szCs w:val="24"/>
          <w:lang w:val="en-US"/>
        </w:rPr>
        <w:t xml:space="preserve"> in high-risk patients with GN.</w:t>
      </w:r>
    </w:p>
    <w:p w14:paraId="2F5E23F3" w14:textId="77777777" w:rsidR="002201BC" w:rsidRPr="009B209D" w:rsidRDefault="002201BC" w:rsidP="00DA285E">
      <w:pPr>
        <w:spacing w:after="0" w:line="360" w:lineRule="auto"/>
        <w:jc w:val="both"/>
        <w:rPr>
          <w:rFonts w:ascii="Book Antiqua" w:hAnsi="Book Antiqua" w:cs="Arial"/>
          <w:b/>
          <w:sz w:val="24"/>
          <w:szCs w:val="24"/>
          <w:lang w:val="en-US" w:eastAsia="zh-CN"/>
        </w:rPr>
      </w:pPr>
    </w:p>
    <w:p w14:paraId="4995ED41" w14:textId="77777777" w:rsidR="00BD5EF2" w:rsidRPr="009B209D" w:rsidRDefault="002201BC" w:rsidP="00DA285E">
      <w:pPr>
        <w:spacing w:after="0" w:line="360" w:lineRule="auto"/>
        <w:jc w:val="both"/>
        <w:rPr>
          <w:rFonts w:ascii="Book Antiqua" w:hAnsi="Book Antiqua" w:cs="Arial"/>
          <w:b/>
          <w:sz w:val="24"/>
          <w:szCs w:val="24"/>
          <w:lang w:val="en-US"/>
        </w:rPr>
      </w:pPr>
      <w:r w:rsidRPr="009B209D">
        <w:rPr>
          <w:rFonts w:ascii="Book Antiqua" w:hAnsi="Book Antiqua" w:cs="Arial"/>
          <w:b/>
          <w:sz w:val="24"/>
          <w:szCs w:val="24"/>
          <w:lang w:val="en-US"/>
        </w:rPr>
        <w:t>EMERGENCE OF RESISTANT STRAINS</w:t>
      </w:r>
    </w:p>
    <w:p w14:paraId="17BBB780" w14:textId="77777777" w:rsidR="00BD5EF2" w:rsidRPr="009B209D" w:rsidRDefault="00BD5EF2" w:rsidP="00DA285E">
      <w:pPr>
        <w:spacing w:after="0" w:line="360" w:lineRule="auto"/>
        <w:jc w:val="both"/>
        <w:rPr>
          <w:rFonts w:ascii="Book Antiqua" w:hAnsi="Book Antiqua" w:cs="Arial"/>
          <w:sz w:val="24"/>
          <w:szCs w:val="24"/>
          <w:lang w:val="en-US"/>
        </w:rPr>
      </w:pPr>
      <w:r w:rsidRPr="009B209D">
        <w:rPr>
          <w:rFonts w:ascii="Book Antiqua" w:hAnsi="Book Antiqua" w:cs="Arial"/>
          <w:sz w:val="24"/>
          <w:szCs w:val="24"/>
          <w:lang w:val="en-US"/>
        </w:rPr>
        <w:lastRenderedPageBreak/>
        <w:t>The discovery and clinical use of antibiotics was officially initiated in 1936 with sulfonamides and followed in the 1940s with penicillin and streptomycin; a whole new era of anti-infective drugs was inaugurated with successful treatment of previous lethal diseases. The dream started fraying when the first resista</w:t>
      </w:r>
      <w:r w:rsidR="003F1710" w:rsidRPr="009B209D">
        <w:rPr>
          <w:rFonts w:ascii="Book Antiqua" w:hAnsi="Book Antiqua" w:cs="Arial"/>
          <w:sz w:val="24"/>
          <w:szCs w:val="24"/>
          <w:lang w:val="en-US"/>
        </w:rPr>
        <w:t xml:space="preserve">nt strains against </w:t>
      </w:r>
      <w:proofErr w:type="gramStart"/>
      <w:r w:rsidR="003F1710" w:rsidRPr="009B209D">
        <w:rPr>
          <w:rFonts w:ascii="Book Antiqua" w:hAnsi="Book Antiqua" w:cs="Arial"/>
          <w:sz w:val="24"/>
          <w:szCs w:val="24"/>
          <w:lang w:val="en-US"/>
        </w:rPr>
        <w:t>sulfonamides</w:t>
      </w:r>
      <w:r w:rsidR="003547C4" w:rsidRPr="009B209D">
        <w:rPr>
          <w:rFonts w:ascii="Book Antiqua" w:hAnsi="Book Antiqua" w:cs="Arial"/>
          <w:sz w:val="24"/>
          <w:szCs w:val="24"/>
          <w:vertAlign w:val="superscript"/>
          <w:lang w:val="en-US"/>
        </w:rPr>
        <w:t>[</w:t>
      </w:r>
      <w:proofErr w:type="gramEnd"/>
      <w:r w:rsidR="00B37731" w:rsidRPr="009B209D">
        <w:rPr>
          <w:rFonts w:ascii="Book Antiqua" w:hAnsi="Book Antiqua" w:cs="Arial"/>
          <w:sz w:val="24"/>
          <w:szCs w:val="24"/>
          <w:vertAlign w:val="superscript"/>
          <w:lang w:val="en-US"/>
        </w:rPr>
        <w:t>87</w:t>
      </w:r>
      <w:r w:rsidR="003547C4" w:rsidRPr="009B209D">
        <w:rPr>
          <w:rFonts w:ascii="Book Antiqua" w:hAnsi="Book Antiqua" w:cs="Arial"/>
          <w:sz w:val="24"/>
          <w:szCs w:val="24"/>
          <w:vertAlign w:val="superscript"/>
          <w:lang w:val="en-US"/>
        </w:rPr>
        <w:t>]</w:t>
      </w:r>
      <w:r w:rsidR="003F1710" w:rsidRPr="009B209D">
        <w:rPr>
          <w:rFonts w:ascii="Book Antiqua" w:hAnsi="Book Antiqua" w:cs="Arial"/>
          <w:sz w:val="24"/>
          <w:szCs w:val="24"/>
          <w:lang w:val="en-US"/>
        </w:rPr>
        <w:t>, penicillin</w:t>
      </w:r>
      <w:r w:rsidR="003547C4" w:rsidRPr="009B209D">
        <w:rPr>
          <w:rFonts w:ascii="Book Antiqua" w:hAnsi="Book Antiqua" w:cs="Arial"/>
          <w:sz w:val="24"/>
          <w:szCs w:val="24"/>
          <w:vertAlign w:val="superscript"/>
          <w:lang w:val="en-US"/>
        </w:rPr>
        <w:t>[</w:t>
      </w:r>
      <w:r w:rsidR="00B37731" w:rsidRPr="009B209D">
        <w:rPr>
          <w:rFonts w:ascii="Book Antiqua" w:hAnsi="Book Antiqua" w:cs="Arial"/>
          <w:sz w:val="24"/>
          <w:szCs w:val="24"/>
          <w:vertAlign w:val="superscript"/>
          <w:lang w:val="en-US"/>
        </w:rPr>
        <w:t>88</w:t>
      </w:r>
      <w:r w:rsidR="003F1710" w:rsidRPr="009B209D">
        <w:rPr>
          <w:rFonts w:ascii="Book Antiqua" w:hAnsi="Book Antiqua" w:cs="Arial"/>
          <w:sz w:val="24"/>
          <w:szCs w:val="24"/>
          <w:vertAlign w:val="superscript"/>
          <w:lang w:val="en-US" w:eastAsia="zh-CN"/>
        </w:rPr>
        <w:t>-</w:t>
      </w:r>
      <w:r w:rsidR="00B37731" w:rsidRPr="009B209D">
        <w:rPr>
          <w:rFonts w:ascii="Book Antiqua" w:hAnsi="Book Antiqua" w:cs="Arial"/>
          <w:sz w:val="24"/>
          <w:szCs w:val="24"/>
          <w:vertAlign w:val="superscript"/>
          <w:lang w:val="en-US"/>
        </w:rPr>
        <w:t>90</w:t>
      </w:r>
      <w:r w:rsidR="003547C4" w:rsidRPr="009B209D">
        <w:rPr>
          <w:rFonts w:ascii="Book Antiqua" w:hAnsi="Book Antiqua" w:cs="Arial"/>
          <w:sz w:val="24"/>
          <w:szCs w:val="24"/>
          <w:vertAlign w:val="superscript"/>
          <w:lang w:val="en-US"/>
        </w:rPr>
        <w:t>]</w:t>
      </w:r>
      <w:r w:rsidR="003F1710" w:rsidRPr="009B209D">
        <w:rPr>
          <w:rFonts w:ascii="Book Antiqua" w:hAnsi="Book Antiqua" w:cs="Arial"/>
          <w:sz w:val="24"/>
          <w:szCs w:val="24"/>
          <w:lang w:val="en-US"/>
        </w:rPr>
        <w:t xml:space="preserve"> and streptomycin appeared</w:t>
      </w:r>
      <w:r w:rsidR="003547C4" w:rsidRPr="009B209D">
        <w:rPr>
          <w:rFonts w:ascii="Book Antiqua" w:hAnsi="Book Antiqua" w:cs="Arial"/>
          <w:sz w:val="24"/>
          <w:szCs w:val="24"/>
          <w:vertAlign w:val="superscript"/>
          <w:lang w:val="en-US"/>
        </w:rPr>
        <w:t>[</w:t>
      </w:r>
      <w:r w:rsidR="00B37731" w:rsidRPr="009B209D">
        <w:rPr>
          <w:rFonts w:ascii="Book Antiqua" w:hAnsi="Book Antiqua" w:cs="Arial"/>
          <w:sz w:val="24"/>
          <w:szCs w:val="24"/>
          <w:vertAlign w:val="superscript"/>
          <w:lang w:val="en-US"/>
        </w:rPr>
        <w:t>90</w:t>
      </w:r>
      <w:r w:rsidR="003547C4"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xml:space="preserve">. </w:t>
      </w:r>
    </w:p>
    <w:p w14:paraId="177B57A9" w14:textId="77777777" w:rsidR="00BD5EF2" w:rsidRPr="009B209D" w:rsidRDefault="00BD5EF2" w:rsidP="0051100B">
      <w:pPr>
        <w:spacing w:after="0"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US"/>
        </w:rPr>
        <w:t>The exhilaration accompanying the modern antibiotics was over by the early 2000’s; antimicrobial resistance emerged as part of the adaptive mechanisms deployed by micro-organisms</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en-US"/>
        </w:rPr>
        <w:t>(bacteria, fungi, viruses and parasites) in order to survive in a</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en-US"/>
        </w:rPr>
        <w:t xml:space="preserve">stressful environment (inside and outside the hospital). Bacteria developed successful resistance strategies through the last 6 decades. On the other hand, microbiologists and clinicians faced the ESKAPE concept: </w:t>
      </w:r>
      <w:r w:rsidRPr="009B209D">
        <w:rPr>
          <w:rFonts w:ascii="Book Antiqua" w:hAnsi="Book Antiqua" w:cs="Arial"/>
          <w:i/>
          <w:sz w:val="24"/>
          <w:szCs w:val="24"/>
          <w:lang w:val="en-US"/>
        </w:rPr>
        <w:t>Enterococcus faecium, Staphylococcus aureus, Klebsiella pneumonia, Acinetobacter baumanii, Pseudomonas aeruginosa, Enterobacteriaceae</w:t>
      </w:r>
      <w:r w:rsidR="003547C4" w:rsidRPr="009B209D">
        <w:rPr>
          <w:rFonts w:ascii="Book Antiqua" w:hAnsi="Book Antiqua" w:cs="Arial"/>
          <w:sz w:val="24"/>
          <w:szCs w:val="24"/>
          <w:vertAlign w:val="superscript"/>
          <w:lang w:val="en-US"/>
        </w:rPr>
        <w:t>[</w:t>
      </w:r>
      <w:r w:rsidR="00B37731" w:rsidRPr="009B209D">
        <w:rPr>
          <w:rFonts w:ascii="Book Antiqua" w:hAnsi="Book Antiqua" w:cs="Arial"/>
          <w:sz w:val="24"/>
          <w:szCs w:val="24"/>
          <w:vertAlign w:val="superscript"/>
          <w:lang w:val="en-US"/>
        </w:rPr>
        <w:t>91</w:t>
      </w:r>
      <w:r w:rsidR="003547C4"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xml:space="preserve"> and new comers such as </w:t>
      </w:r>
      <w:r w:rsidRPr="009B209D">
        <w:rPr>
          <w:rFonts w:ascii="Book Antiqua" w:hAnsi="Book Antiqua" w:cs="Arial"/>
          <w:i/>
          <w:sz w:val="24"/>
          <w:szCs w:val="24"/>
          <w:lang w:val="en-US"/>
        </w:rPr>
        <w:t>Mycobacterium tuberculosis</w:t>
      </w:r>
      <w:r w:rsidRPr="009B209D">
        <w:rPr>
          <w:rFonts w:ascii="Book Antiqua" w:hAnsi="Book Antiqua" w:cs="Arial"/>
          <w:sz w:val="24"/>
          <w:szCs w:val="24"/>
          <w:lang w:val="en-US"/>
        </w:rPr>
        <w:t xml:space="preserve">, HIV, </w:t>
      </w:r>
      <w:r w:rsidRPr="009B209D">
        <w:rPr>
          <w:rFonts w:ascii="Book Antiqua" w:hAnsi="Book Antiqua" w:cs="Arial"/>
          <w:i/>
          <w:sz w:val="24"/>
          <w:szCs w:val="24"/>
          <w:lang w:val="en-US"/>
        </w:rPr>
        <w:t>Aspergillus</w:t>
      </w:r>
      <w:r w:rsidRPr="009B209D">
        <w:rPr>
          <w:rFonts w:ascii="Book Antiqua" w:hAnsi="Book Antiqua" w:cs="Arial"/>
          <w:sz w:val="24"/>
          <w:szCs w:val="24"/>
          <w:lang w:val="en-US"/>
        </w:rPr>
        <w:t xml:space="preserve"> sp. and malaria; very few antimicrobials were active against these bugs and the new drugs were even less designed, developed or available for human use.</w:t>
      </w:r>
    </w:p>
    <w:p w14:paraId="71DE9DAC" w14:textId="77777777" w:rsidR="00BD5EF2" w:rsidRPr="009B209D" w:rsidRDefault="00BD5EF2" w:rsidP="0051100B">
      <w:pPr>
        <w:spacing w:after="0"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US"/>
        </w:rPr>
        <w:t xml:space="preserve">In the narrow field of </w:t>
      </w:r>
      <w:r w:rsidR="008E0204" w:rsidRPr="009B209D">
        <w:rPr>
          <w:rFonts w:ascii="Book Antiqua" w:hAnsi="Book Antiqua" w:cs="Arial"/>
          <w:sz w:val="24"/>
          <w:szCs w:val="24"/>
          <w:lang w:val="en-US"/>
        </w:rPr>
        <w:t>FN</w:t>
      </w:r>
      <w:r w:rsidRPr="009B209D">
        <w:rPr>
          <w:rFonts w:ascii="Book Antiqua" w:hAnsi="Book Antiqua" w:cs="Arial"/>
          <w:sz w:val="24"/>
          <w:szCs w:val="24"/>
          <w:lang w:val="en-US"/>
        </w:rPr>
        <w:t xml:space="preserve">, complicating aggressive </w:t>
      </w:r>
      <w:r w:rsidR="008E0204" w:rsidRPr="009B209D">
        <w:rPr>
          <w:rFonts w:ascii="Book Antiqua" w:hAnsi="Book Antiqua" w:cs="Arial"/>
          <w:sz w:val="24"/>
          <w:szCs w:val="24"/>
          <w:lang w:val="en-US"/>
        </w:rPr>
        <w:t>CT</w:t>
      </w:r>
      <w:r w:rsidRPr="009B209D">
        <w:rPr>
          <w:rFonts w:ascii="Book Antiqua" w:hAnsi="Book Antiqua" w:cs="Arial"/>
          <w:sz w:val="24"/>
          <w:szCs w:val="24"/>
          <w:lang w:val="en-US"/>
        </w:rPr>
        <w:t xml:space="preserve"> regimens, </w:t>
      </w:r>
      <w:r w:rsidR="003F1710" w:rsidRPr="009B209D">
        <w:rPr>
          <w:rFonts w:ascii="Book Antiqua" w:hAnsi="Book Antiqua" w:cs="Arial"/>
          <w:sz w:val="24"/>
          <w:szCs w:val="24"/>
          <w:lang w:val="en-US"/>
        </w:rPr>
        <w:t xml:space="preserve">prophylaxis by oral </w:t>
      </w:r>
      <w:proofErr w:type="gramStart"/>
      <w:r w:rsidR="003F1710" w:rsidRPr="009B209D">
        <w:rPr>
          <w:rFonts w:ascii="Book Antiqua" w:hAnsi="Book Antiqua" w:cs="Arial"/>
          <w:sz w:val="24"/>
          <w:szCs w:val="24"/>
          <w:lang w:val="en-US"/>
        </w:rPr>
        <w:t>antibiotics</w:t>
      </w:r>
      <w:r w:rsidR="003547C4" w:rsidRPr="009B209D">
        <w:rPr>
          <w:rFonts w:ascii="Book Antiqua" w:hAnsi="Book Antiqua" w:cs="Arial"/>
          <w:sz w:val="24"/>
          <w:szCs w:val="24"/>
          <w:vertAlign w:val="superscript"/>
          <w:lang w:val="en-US"/>
        </w:rPr>
        <w:t>[</w:t>
      </w:r>
      <w:proofErr w:type="gramEnd"/>
      <w:r w:rsidR="00B37731" w:rsidRPr="009B209D">
        <w:rPr>
          <w:rFonts w:ascii="Book Antiqua" w:hAnsi="Book Antiqua" w:cs="Arial"/>
          <w:sz w:val="24"/>
          <w:szCs w:val="24"/>
          <w:vertAlign w:val="superscript"/>
          <w:lang w:val="en-US"/>
        </w:rPr>
        <w:t>92</w:t>
      </w:r>
      <w:r w:rsidR="003547C4"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broad-spectrum early antibiotherapy</w:t>
      </w:r>
      <w:r w:rsidR="003547C4" w:rsidRPr="009B209D">
        <w:rPr>
          <w:rFonts w:ascii="Book Antiqua" w:hAnsi="Book Antiqua" w:cs="Arial"/>
          <w:sz w:val="24"/>
          <w:szCs w:val="24"/>
          <w:vertAlign w:val="superscript"/>
          <w:lang w:val="en-US"/>
        </w:rPr>
        <w:t>[</w:t>
      </w:r>
      <w:r w:rsidR="00B37731" w:rsidRPr="009B209D">
        <w:rPr>
          <w:rFonts w:ascii="Book Antiqua" w:hAnsi="Book Antiqua" w:cs="Arial"/>
          <w:sz w:val="24"/>
          <w:szCs w:val="24"/>
          <w:vertAlign w:val="superscript"/>
          <w:lang w:val="en-US"/>
        </w:rPr>
        <w:t>75</w:t>
      </w:r>
      <w:r w:rsidR="003547C4"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xml:space="preserve"> a</w:t>
      </w:r>
      <w:r w:rsidR="003F1710" w:rsidRPr="009B209D">
        <w:rPr>
          <w:rFonts w:ascii="Book Antiqua" w:hAnsi="Book Antiqua" w:cs="Arial"/>
          <w:sz w:val="24"/>
          <w:szCs w:val="24"/>
          <w:lang w:val="en-US"/>
        </w:rPr>
        <w:t>nd optimal supportive treatment</w:t>
      </w:r>
      <w:r w:rsidR="003547C4" w:rsidRPr="009B209D">
        <w:rPr>
          <w:rFonts w:ascii="Book Antiqua" w:hAnsi="Book Antiqua" w:cs="Arial"/>
          <w:sz w:val="24"/>
          <w:szCs w:val="24"/>
          <w:vertAlign w:val="superscript"/>
          <w:lang w:val="en-US"/>
        </w:rPr>
        <w:t>[</w:t>
      </w:r>
      <w:r w:rsidRPr="009B209D">
        <w:rPr>
          <w:rFonts w:ascii="Book Antiqua" w:hAnsi="Book Antiqua" w:cs="Arial"/>
          <w:sz w:val="24"/>
          <w:szCs w:val="24"/>
          <w:vertAlign w:val="superscript"/>
          <w:lang w:val="en-US"/>
        </w:rPr>
        <w:t>13</w:t>
      </w:r>
      <w:r w:rsidR="003547C4"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xml:space="preserve"> are well-established attitudes in order to decrease mortality and morbidity due to </w:t>
      </w:r>
      <w:r w:rsidR="008E0204" w:rsidRPr="009B209D">
        <w:rPr>
          <w:rFonts w:ascii="Book Antiqua" w:hAnsi="Book Antiqua" w:cs="Arial"/>
          <w:sz w:val="24"/>
          <w:szCs w:val="24"/>
          <w:lang w:val="en-US"/>
        </w:rPr>
        <w:t>FN</w:t>
      </w:r>
      <w:r w:rsidRPr="009B209D">
        <w:rPr>
          <w:rFonts w:ascii="Book Antiqua" w:hAnsi="Book Antiqua" w:cs="Arial"/>
          <w:sz w:val="24"/>
          <w:szCs w:val="24"/>
          <w:lang w:val="en-US"/>
        </w:rPr>
        <w:t>.</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en-US"/>
        </w:rPr>
        <w:t>These attitudes have to be revised and adapted in order to face the ESKAPE bugs and to continue to use antimicrobials to treat severe infections jeopardizing the prognosis of potentially curable malignant diseases.</w:t>
      </w:r>
    </w:p>
    <w:p w14:paraId="0453C0EE" w14:textId="77777777" w:rsidR="00BD5EF2" w:rsidRPr="009B209D" w:rsidRDefault="00BD5EF2" w:rsidP="0051100B">
      <w:pPr>
        <w:spacing w:after="0"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US"/>
        </w:rPr>
        <w:t>The resistance related to antibiotics is a natural phenomenon associated to the evolution of bacterial life and the genes of resistance are frequently issued from essential genes. Evidence exists that these genes pre-existed the era of antibiotics and they probably developed i</w:t>
      </w:r>
      <w:r w:rsidR="003F1710" w:rsidRPr="009B209D">
        <w:rPr>
          <w:rFonts w:ascii="Book Antiqua" w:hAnsi="Book Antiqua" w:cs="Arial"/>
          <w:sz w:val="24"/>
          <w:szCs w:val="24"/>
          <w:lang w:val="en-US"/>
        </w:rPr>
        <w:t xml:space="preserve">n antibiotic producing </w:t>
      </w:r>
      <w:proofErr w:type="gramStart"/>
      <w:r w:rsidR="003F1710" w:rsidRPr="009B209D">
        <w:rPr>
          <w:rFonts w:ascii="Book Antiqua" w:hAnsi="Book Antiqua" w:cs="Arial"/>
          <w:sz w:val="24"/>
          <w:szCs w:val="24"/>
          <w:lang w:val="en-US"/>
        </w:rPr>
        <w:t>bacteria</w:t>
      </w:r>
      <w:r w:rsidR="003547C4" w:rsidRPr="009B209D">
        <w:rPr>
          <w:rFonts w:ascii="Book Antiqua" w:hAnsi="Book Antiqua" w:cs="Arial"/>
          <w:sz w:val="24"/>
          <w:szCs w:val="24"/>
          <w:vertAlign w:val="superscript"/>
          <w:lang w:val="en-US"/>
        </w:rPr>
        <w:t>[</w:t>
      </w:r>
      <w:proofErr w:type="gramEnd"/>
      <w:r w:rsidR="00B37731" w:rsidRPr="009B209D">
        <w:rPr>
          <w:rFonts w:ascii="Book Antiqua" w:hAnsi="Book Antiqua" w:cs="Arial"/>
          <w:sz w:val="24"/>
          <w:szCs w:val="24"/>
          <w:vertAlign w:val="superscript"/>
          <w:lang w:val="en-US"/>
        </w:rPr>
        <w:t>93,94</w:t>
      </w:r>
      <w:r w:rsidR="003547C4"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Bacteria, especially those of commensal and environmental flora use the mechanisms of resistanc</w:t>
      </w:r>
      <w:r w:rsidR="003F1710" w:rsidRPr="009B209D">
        <w:rPr>
          <w:rFonts w:ascii="Book Antiqua" w:hAnsi="Book Antiqua" w:cs="Arial"/>
          <w:sz w:val="24"/>
          <w:szCs w:val="24"/>
          <w:lang w:val="en-US"/>
        </w:rPr>
        <w:t xml:space="preserve">e in order to survive in </w:t>
      </w:r>
      <w:proofErr w:type="gramStart"/>
      <w:r w:rsidR="003F1710" w:rsidRPr="009B209D">
        <w:rPr>
          <w:rFonts w:ascii="Book Antiqua" w:hAnsi="Book Antiqua" w:cs="Arial"/>
          <w:sz w:val="24"/>
          <w:szCs w:val="24"/>
          <w:lang w:val="en-US"/>
        </w:rPr>
        <w:t>nature</w:t>
      </w:r>
      <w:r w:rsidR="003547C4" w:rsidRPr="009B209D">
        <w:rPr>
          <w:rFonts w:ascii="Book Antiqua" w:hAnsi="Book Antiqua" w:cs="Arial"/>
          <w:sz w:val="24"/>
          <w:szCs w:val="24"/>
          <w:vertAlign w:val="superscript"/>
          <w:lang w:val="en-US"/>
        </w:rPr>
        <w:t>[</w:t>
      </w:r>
      <w:proofErr w:type="gramEnd"/>
      <w:r w:rsidR="00B37731" w:rsidRPr="009B209D">
        <w:rPr>
          <w:rFonts w:ascii="Book Antiqua" w:hAnsi="Book Antiqua" w:cs="Arial"/>
          <w:sz w:val="24"/>
          <w:szCs w:val="24"/>
          <w:vertAlign w:val="superscript"/>
          <w:lang w:val="en-US"/>
        </w:rPr>
        <w:t>95,96</w:t>
      </w:r>
      <w:r w:rsidR="003547C4"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Antibiotics create a strong selective pressure on bacteria and create favorable conditions for the development of resistance; resistance to antibiotics is the final product of a complex process including multiple genetic maneuvers.</w:t>
      </w:r>
    </w:p>
    <w:p w14:paraId="1C1D1E3D" w14:textId="77777777" w:rsidR="00BD5EF2" w:rsidRPr="009B209D" w:rsidRDefault="00BD5EF2" w:rsidP="0051100B">
      <w:pPr>
        <w:spacing w:after="0"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US"/>
        </w:rPr>
        <w:lastRenderedPageBreak/>
        <w:t>These genetic maneuvers include 3 levels. The first level is the point mutations (micro-evolutionary change) that occur in in a nucleotide base pair; the point mutations will create alterations in enzyme substrate specificity or the target site of an antibiotic, interfering with its activity.</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en-US"/>
        </w:rPr>
        <w:t>The second level of genomic variability (macro-evolutionary change) in bacteria results in massive modifications (inversions, duplications, insertions, deletions, or transpositions) of large portions of DNA as a single event. Specialized genetic elements called integrons, transposons, or insertion sequences generate these massive rearrangements independently fr</w:t>
      </w:r>
      <w:r w:rsidR="003F1710" w:rsidRPr="009B209D">
        <w:rPr>
          <w:rFonts w:ascii="Book Antiqua" w:hAnsi="Book Antiqua" w:cs="Arial"/>
          <w:sz w:val="24"/>
          <w:szCs w:val="24"/>
          <w:lang w:val="en-US"/>
        </w:rPr>
        <w:t xml:space="preserve">om the rest of bacterial </w:t>
      </w:r>
      <w:proofErr w:type="gramStart"/>
      <w:r w:rsidR="003F1710" w:rsidRPr="009B209D">
        <w:rPr>
          <w:rFonts w:ascii="Book Antiqua" w:hAnsi="Book Antiqua" w:cs="Arial"/>
          <w:sz w:val="24"/>
          <w:szCs w:val="24"/>
          <w:lang w:val="en-US"/>
        </w:rPr>
        <w:t>genome</w:t>
      </w:r>
      <w:r w:rsidR="003547C4" w:rsidRPr="009B209D">
        <w:rPr>
          <w:rFonts w:ascii="Book Antiqua" w:hAnsi="Book Antiqua" w:cs="Arial"/>
          <w:sz w:val="24"/>
          <w:szCs w:val="24"/>
          <w:vertAlign w:val="superscript"/>
          <w:lang w:val="en-US"/>
        </w:rPr>
        <w:t>[</w:t>
      </w:r>
      <w:proofErr w:type="gramEnd"/>
      <w:r w:rsidR="00B37731" w:rsidRPr="009B209D">
        <w:rPr>
          <w:rFonts w:ascii="Book Antiqua" w:hAnsi="Book Antiqua" w:cs="Arial"/>
          <w:sz w:val="24"/>
          <w:szCs w:val="24"/>
          <w:vertAlign w:val="superscript"/>
          <w:lang w:val="en-US"/>
        </w:rPr>
        <w:t>95</w:t>
      </w:r>
      <w:r w:rsidR="003547C4"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xml:space="preserve">. The third level of genetic variability is due to the acquisition of foreign DNA carried by plasmids, bacteriophages, isolated sequences of DNA and transposable genetic elements from other bacteria. The further inheritance of foreign DNA will contribute to enhance genetic variability of bacteria and increase their capacity to respond to selection pressures such as the use of </w:t>
      </w:r>
      <w:proofErr w:type="gramStart"/>
      <w:r w:rsidRPr="009B209D">
        <w:rPr>
          <w:rFonts w:ascii="Book Antiqua" w:hAnsi="Book Antiqua" w:cs="Arial"/>
          <w:sz w:val="24"/>
          <w:szCs w:val="24"/>
          <w:lang w:val="en-US"/>
        </w:rPr>
        <w:t>antimicrob</w:t>
      </w:r>
      <w:r w:rsidR="003F1710" w:rsidRPr="009B209D">
        <w:rPr>
          <w:rFonts w:ascii="Book Antiqua" w:hAnsi="Book Antiqua" w:cs="Arial"/>
          <w:sz w:val="24"/>
          <w:szCs w:val="24"/>
          <w:lang w:val="en-US"/>
        </w:rPr>
        <w:t>ials</w:t>
      </w:r>
      <w:r w:rsidR="003547C4" w:rsidRPr="009B209D">
        <w:rPr>
          <w:rFonts w:ascii="Book Antiqua" w:hAnsi="Book Antiqua" w:cs="Arial"/>
          <w:sz w:val="24"/>
          <w:szCs w:val="24"/>
          <w:vertAlign w:val="superscript"/>
          <w:lang w:val="en-US"/>
        </w:rPr>
        <w:t>[</w:t>
      </w:r>
      <w:proofErr w:type="gramEnd"/>
      <w:r w:rsidR="00B37731" w:rsidRPr="009B209D">
        <w:rPr>
          <w:rFonts w:ascii="Book Antiqua" w:hAnsi="Book Antiqua" w:cs="Arial"/>
          <w:sz w:val="24"/>
          <w:szCs w:val="24"/>
          <w:vertAlign w:val="superscript"/>
          <w:lang w:val="en-US"/>
        </w:rPr>
        <w:t>93</w:t>
      </w:r>
      <w:r w:rsidR="003547C4"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p>
    <w:p w14:paraId="241DD158" w14:textId="77777777" w:rsidR="00BD5EF2" w:rsidRPr="009B209D" w:rsidRDefault="00BD5EF2" w:rsidP="0051100B">
      <w:pPr>
        <w:spacing w:after="0"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US"/>
        </w:rPr>
        <w:t>Bacteria develop antibiotic resistance through (at least) eight different mechanisms: enzymatic alteration (</w:t>
      </w:r>
      <w:r w:rsidRPr="009B209D">
        <w:rPr>
          <w:rFonts w:ascii="Book Antiqua" w:hAnsi="Book Antiqua" w:cs="Arial"/>
          <w:sz w:val="24"/>
          <w:szCs w:val="24"/>
        </w:rPr>
        <w:sym w:font="Symbol" w:char="F062"/>
      </w:r>
      <w:r w:rsidRPr="009B209D">
        <w:rPr>
          <w:rFonts w:ascii="Book Antiqua" w:hAnsi="Book Antiqua" w:cs="Arial"/>
          <w:sz w:val="24"/>
          <w:szCs w:val="24"/>
          <w:lang w:val="en-US"/>
        </w:rPr>
        <w:t xml:space="preserve">-Lactamases, Extended-Spectrum </w:t>
      </w:r>
      <w:r w:rsidRPr="009B209D">
        <w:rPr>
          <w:rFonts w:ascii="Book Antiqua" w:hAnsi="Book Antiqua" w:cs="Arial"/>
          <w:sz w:val="24"/>
          <w:szCs w:val="24"/>
        </w:rPr>
        <w:sym w:font="Symbol" w:char="F062"/>
      </w:r>
      <w:r w:rsidRPr="009B209D">
        <w:rPr>
          <w:rFonts w:ascii="Book Antiqua" w:hAnsi="Book Antiqua" w:cs="Arial"/>
          <w:sz w:val="24"/>
          <w:szCs w:val="24"/>
          <w:lang w:val="en-US"/>
        </w:rPr>
        <w:t>-Lactamases, carbapenemases), decreased permeability (outer/inner membrane permeability), efflux, alteration of the target site, protection of the target sight, overproduction of the target, bypass of the inhibited process and bind-up of the antibiotic. All classes of antibiotics may be affected via different mechanisms. The use of old (polymyxins, metronidazole) and new (linezolid, tigecycline) antibiotics when antibacterial resistance became important led to the apparition of resistant strains against these drugs, via the same mechanisms deployed against traditional antibiotics. Additionally to these mechanisms, bacteria may associate different mechanisms of antibiotic resistance resulting to MDR (multiple drug resistance)/Pan-resistance strains.</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en-US"/>
        </w:rPr>
        <w:t xml:space="preserve">In 2005, Deplano </w:t>
      </w:r>
      <w:r w:rsidR="003F1710" w:rsidRPr="009B209D">
        <w:rPr>
          <w:rFonts w:ascii="Book Antiqua" w:hAnsi="Book Antiqua" w:cs="Arial"/>
          <w:i/>
          <w:sz w:val="24"/>
          <w:szCs w:val="24"/>
          <w:lang w:val="en-US"/>
        </w:rPr>
        <w:t xml:space="preserve">et </w:t>
      </w:r>
      <w:proofErr w:type="gramStart"/>
      <w:r w:rsidR="003F1710" w:rsidRPr="009B209D">
        <w:rPr>
          <w:rFonts w:ascii="Book Antiqua" w:hAnsi="Book Antiqua" w:cs="Arial"/>
          <w:i/>
          <w:sz w:val="24"/>
          <w:szCs w:val="24"/>
          <w:lang w:val="en-US"/>
        </w:rPr>
        <w:t>al</w:t>
      </w:r>
      <w:r w:rsidR="003F1710" w:rsidRPr="009B209D">
        <w:rPr>
          <w:rFonts w:ascii="Book Antiqua" w:hAnsi="Book Antiqua" w:cs="Arial"/>
          <w:sz w:val="24"/>
          <w:szCs w:val="24"/>
          <w:vertAlign w:val="superscript"/>
          <w:lang w:val="en-US"/>
        </w:rPr>
        <w:t>[</w:t>
      </w:r>
      <w:proofErr w:type="gramEnd"/>
      <w:r w:rsidR="003F1710" w:rsidRPr="009B209D">
        <w:rPr>
          <w:rFonts w:ascii="Book Antiqua" w:hAnsi="Book Antiqua" w:cs="Arial"/>
          <w:sz w:val="24"/>
          <w:szCs w:val="24"/>
          <w:vertAlign w:val="superscript"/>
          <w:lang w:val="en-US"/>
        </w:rPr>
        <w:t>97]</w:t>
      </w:r>
      <w:r w:rsidRPr="009B209D">
        <w:rPr>
          <w:rFonts w:ascii="Book Antiqua" w:hAnsi="Book Antiqua" w:cs="Arial"/>
          <w:sz w:val="24"/>
          <w:szCs w:val="24"/>
          <w:lang w:val="en-US"/>
        </w:rPr>
        <w:t xml:space="preserve"> described a Belgian out-break of Pan-resistant </w:t>
      </w:r>
      <w:r w:rsidRPr="009B209D">
        <w:rPr>
          <w:rFonts w:ascii="Book Antiqua" w:hAnsi="Book Antiqua" w:cs="Arial"/>
          <w:i/>
          <w:sz w:val="24"/>
          <w:szCs w:val="24"/>
          <w:lang w:val="en-US"/>
        </w:rPr>
        <w:t>Pseudomonas aeruginosa</w:t>
      </w:r>
      <w:r w:rsidRPr="009B209D">
        <w:rPr>
          <w:rFonts w:ascii="Book Antiqua" w:hAnsi="Book Antiqua" w:cs="Arial"/>
          <w:sz w:val="24"/>
          <w:szCs w:val="24"/>
          <w:lang w:val="en-US"/>
        </w:rPr>
        <w:t xml:space="preserve"> (89% of the isolates belonged to serotype O:11)</w:t>
      </w:r>
      <w:r w:rsidR="0020462E" w:rsidRPr="009B209D">
        <w:rPr>
          <w:rFonts w:ascii="Book Antiqua" w:hAnsi="Book Antiqua" w:cs="Arial" w:hint="eastAsia"/>
          <w:sz w:val="24"/>
          <w:szCs w:val="24"/>
          <w:lang w:val="en-US" w:eastAsia="zh-CN"/>
        </w:rPr>
        <w:t>.</w:t>
      </w:r>
      <w:r w:rsidRPr="009B209D">
        <w:rPr>
          <w:rFonts w:ascii="Book Antiqua" w:hAnsi="Book Antiqua" w:cs="Arial"/>
          <w:sz w:val="24"/>
          <w:szCs w:val="24"/>
          <w:lang w:val="en-US"/>
        </w:rPr>
        <w:t xml:space="preserve"> </w:t>
      </w:r>
      <w:r w:rsidR="003F1710" w:rsidRPr="009B209D">
        <w:rPr>
          <w:rFonts w:ascii="Book Antiqua" w:hAnsi="Book Antiqua" w:cs="Arial"/>
          <w:sz w:val="24"/>
          <w:szCs w:val="24"/>
          <w:lang w:val="en-US"/>
        </w:rPr>
        <w:t>T</w:t>
      </w:r>
      <w:r w:rsidRPr="009B209D">
        <w:rPr>
          <w:rFonts w:ascii="Book Antiqua" w:hAnsi="Book Antiqua" w:cs="Arial"/>
          <w:sz w:val="24"/>
          <w:szCs w:val="24"/>
          <w:lang w:val="en-US"/>
        </w:rPr>
        <w:t xml:space="preserve">he </w:t>
      </w:r>
      <w:r w:rsidR="0020462E" w:rsidRPr="009B209D">
        <w:rPr>
          <w:rFonts w:ascii="Book Antiqua" w:hAnsi="Book Antiqua" w:cs="Arial"/>
          <w:sz w:val="24"/>
          <w:szCs w:val="24"/>
          <w:lang w:val="en-US"/>
        </w:rPr>
        <w:t>P</w:t>
      </w:r>
      <w:r w:rsidRPr="009B209D">
        <w:rPr>
          <w:rFonts w:ascii="Book Antiqua" w:hAnsi="Book Antiqua" w:cs="Arial"/>
          <w:sz w:val="24"/>
          <w:szCs w:val="24"/>
          <w:lang w:val="en-US"/>
        </w:rPr>
        <w:t xml:space="preserve">an-resistance was due to the overexpression of AmpC chromosomal </w:t>
      </w:r>
      <w:r w:rsidRPr="009B209D">
        <w:rPr>
          <w:rFonts w:ascii="Book Antiqua" w:hAnsi="Book Antiqua" w:cs="Arial"/>
          <w:sz w:val="24"/>
          <w:szCs w:val="24"/>
        </w:rPr>
        <w:sym w:font="Symbol" w:char="F062"/>
      </w:r>
      <w:r w:rsidRPr="009B209D">
        <w:rPr>
          <w:rFonts w:ascii="Book Antiqua" w:hAnsi="Book Antiqua" w:cs="Arial"/>
          <w:sz w:val="24"/>
          <w:szCs w:val="24"/>
          <w:lang w:val="en-US"/>
        </w:rPr>
        <w:t xml:space="preserve">-lactamases conferring resistance to multiple </w:t>
      </w:r>
      <w:r w:rsidRPr="009B209D">
        <w:rPr>
          <w:rFonts w:ascii="Book Antiqua" w:hAnsi="Book Antiqua" w:cs="Arial"/>
          <w:sz w:val="24"/>
          <w:szCs w:val="24"/>
        </w:rPr>
        <w:sym w:font="Symbol" w:char="F062"/>
      </w:r>
      <w:r w:rsidRPr="009B209D">
        <w:rPr>
          <w:rFonts w:ascii="Book Antiqua" w:hAnsi="Book Antiqua" w:cs="Arial"/>
          <w:sz w:val="24"/>
          <w:szCs w:val="24"/>
          <w:lang w:val="en-US"/>
        </w:rPr>
        <w:t xml:space="preserve">-lactam antibiotics associated to the mutational loss of OrpD porin, conferring resistance to imipenem and the upregulation of the MexXY efflux system which exports fluoroquinolones, tetracycline, aminoglycosides and antipseudomonal </w:t>
      </w:r>
      <w:r w:rsidRPr="009B209D">
        <w:rPr>
          <w:rFonts w:ascii="Book Antiqua" w:hAnsi="Book Antiqua" w:cs="Arial"/>
          <w:sz w:val="24"/>
          <w:szCs w:val="24"/>
        </w:rPr>
        <w:sym w:font="Symbol" w:char="F062"/>
      </w:r>
      <w:r w:rsidRPr="009B209D">
        <w:rPr>
          <w:rFonts w:ascii="Book Antiqua" w:hAnsi="Book Antiqua" w:cs="Arial"/>
          <w:sz w:val="24"/>
          <w:szCs w:val="24"/>
          <w:lang w:val="en-US"/>
        </w:rPr>
        <w:t xml:space="preserve">-lactam </w:t>
      </w:r>
      <w:proofErr w:type="gramStart"/>
      <w:r w:rsidRPr="009B209D">
        <w:rPr>
          <w:rFonts w:ascii="Book Antiqua" w:hAnsi="Book Antiqua" w:cs="Arial"/>
          <w:sz w:val="24"/>
          <w:szCs w:val="24"/>
          <w:lang w:val="en-US"/>
        </w:rPr>
        <w:t>molecules</w:t>
      </w:r>
      <w:r w:rsidR="003B4BC5" w:rsidRPr="009B209D">
        <w:rPr>
          <w:rFonts w:ascii="Book Antiqua" w:hAnsi="Book Antiqua" w:cs="Arial"/>
          <w:sz w:val="24"/>
          <w:szCs w:val="24"/>
          <w:vertAlign w:val="superscript"/>
          <w:lang w:val="en-US"/>
        </w:rPr>
        <w:t>[</w:t>
      </w:r>
      <w:proofErr w:type="gramEnd"/>
      <w:r w:rsidR="00B37731" w:rsidRPr="009B209D">
        <w:rPr>
          <w:rFonts w:ascii="Book Antiqua" w:hAnsi="Book Antiqua" w:cs="Arial"/>
          <w:sz w:val="24"/>
          <w:szCs w:val="24"/>
          <w:vertAlign w:val="superscript"/>
          <w:lang w:val="en-US"/>
        </w:rPr>
        <w:t>97</w:t>
      </w:r>
      <w:r w:rsidR="003B4BC5"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en-US"/>
        </w:rPr>
        <w:t xml:space="preserve">Methodical transfer of multiple-resistance elements located on mobile genetic elements (transposons, plasmids) can </w:t>
      </w:r>
      <w:r w:rsidRPr="009B209D">
        <w:rPr>
          <w:rFonts w:ascii="Book Antiqua" w:hAnsi="Book Antiqua" w:cs="Arial"/>
          <w:sz w:val="24"/>
          <w:szCs w:val="24"/>
          <w:lang w:val="en-US"/>
        </w:rPr>
        <w:lastRenderedPageBreak/>
        <w:t>help bacteri</w:t>
      </w:r>
      <w:r w:rsidR="003F1710" w:rsidRPr="009B209D">
        <w:rPr>
          <w:rFonts w:ascii="Book Antiqua" w:hAnsi="Book Antiqua" w:cs="Arial"/>
          <w:sz w:val="24"/>
          <w:szCs w:val="24"/>
          <w:lang w:val="en-US"/>
        </w:rPr>
        <w:t>a to acquire MDR/Pan-</w:t>
      </w:r>
      <w:proofErr w:type="gramStart"/>
      <w:r w:rsidR="003F1710" w:rsidRPr="009B209D">
        <w:rPr>
          <w:rFonts w:ascii="Book Antiqua" w:hAnsi="Book Antiqua" w:cs="Arial"/>
          <w:sz w:val="24"/>
          <w:szCs w:val="24"/>
          <w:lang w:val="en-US"/>
        </w:rPr>
        <w:t>resistance</w:t>
      </w:r>
      <w:r w:rsidR="003B4BC5" w:rsidRPr="009B209D">
        <w:rPr>
          <w:rFonts w:ascii="Book Antiqua" w:hAnsi="Book Antiqua" w:cs="Arial"/>
          <w:sz w:val="24"/>
          <w:szCs w:val="24"/>
          <w:vertAlign w:val="superscript"/>
          <w:lang w:val="en-US"/>
        </w:rPr>
        <w:t>[</w:t>
      </w:r>
      <w:proofErr w:type="gramEnd"/>
      <w:r w:rsidR="00B37731" w:rsidRPr="009B209D">
        <w:rPr>
          <w:rFonts w:ascii="Book Antiqua" w:hAnsi="Book Antiqua" w:cs="Arial"/>
          <w:sz w:val="24"/>
          <w:szCs w:val="24"/>
          <w:vertAlign w:val="superscript"/>
          <w:lang w:val="en-US"/>
        </w:rPr>
        <w:t>98,99</w:t>
      </w:r>
      <w:r w:rsidR="003B4BC5"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en-US"/>
        </w:rPr>
        <w:t xml:space="preserve">The capacity of bacteria to seize numerous antibiotic resistance genes is illustrated by resistance integrons, which can insert resistance gene cassettes into their </w:t>
      </w:r>
      <w:r w:rsidRPr="009B209D">
        <w:rPr>
          <w:rFonts w:ascii="Book Antiqua" w:hAnsi="Book Antiqua" w:cs="Arial"/>
          <w:i/>
          <w:sz w:val="24"/>
          <w:szCs w:val="24"/>
          <w:lang w:val="en-US"/>
        </w:rPr>
        <w:t>att</w:t>
      </w:r>
      <w:r w:rsidRPr="009B209D">
        <w:rPr>
          <w:rFonts w:ascii="Book Antiqua" w:hAnsi="Book Antiqua" w:cs="Arial"/>
          <w:i/>
          <w:sz w:val="24"/>
          <w:szCs w:val="24"/>
        </w:rPr>
        <w:sym w:font="Symbol" w:char="F049"/>
      </w:r>
      <w:r w:rsidR="00A31674" w:rsidRPr="009B209D">
        <w:rPr>
          <w:rFonts w:ascii="Book Antiqua" w:hAnsi="Book Antiqua" w:cs="Arial"/>
          <w:i/>
          <w:sz w:val="24"/>
          <w:szCs w:val="24"/>
          <w:lang w:val="en-US"/>
        </w:rPr>
        <w:t xml:space="preserve"> </w:t>
      </w:r>
      <w:r w:rsidRPr="009B209D">
        <w:rPr>
          <w:rFonts w:ascii="Book Antiqua" w:hAnsi="Book Antiqua" w:cs="Arial"/>
          <w:sz w:val="24"/>
          <w:szCs w:val="24"/>
          <w:lang w:val="en-US"/>
        </w:rPr>
        <w:t>integration site and are often found on transposons carried on plasmids, with obviousl</w:t>
      </w:r>
      <w:r w:rsidR="003F1710" w:rsidRPr="009B209D">
        <w:rPr>
          <w:rFonts w:ascii="Book Antiqua" w:hAnsi="Book Antiqua" w:cs="Arial"/>
          <w:sz w:val="24"/>
          <w:szCs w:val="24"/>
          <w:lang w:val="en-US"/>
        </w:rPr>
        <w:t xml:space="preserve">y endless recombinant </w:t>
      </w:r>
      <w:proofErr w:type="gramStart"/>
      <w:r w:rsidR="003F1710" w:rsidRPr="009B209D">
        <w:rPr>
          <w:rFonts w:ascii="Book Antiqua" w:hAnsi="Book Antiqua" w:cs="Arial"/>
          <w:sz w:val="24"/>
          <w:szCs w:val="24"/>
          <w:lang w:val="en-US"/>
        </w:rPr>
        <w:t>capacity</w:t>
      </w:r>
      <w:r w:rsidR="003B4BC5" w:rsidRPr="009B209D">
        <w:rPr>
          <w:rFonts w:ascii="Book Antiqua" w:hAnsi="Book Antiqua" w:cs="Arial"/>
          <w:sz w:val="24"/>
          <w:szCs w:val="24"/>
          <w:vertAlign w:val="superscript"/>
          <w:lang w:val="en-US"/>
        </w:rPr>
        <w:t>[</w:t>
      </w:r>
      <w:proofErr w:type="gramEnd"/>
      <w:r w:rsidR="00B37731" w:rsidRPr="009B209D">
        <w:rPr>
          <w:rFonts w:ascii="Book Antiqua" w:hAnsi="Book Antiqua" w:cs="Arial"/>
          <w:sz w:val="24"/>
          <w:szCs w:val="24"/>
          <w:vertAlign w:val="superscript"/>
          <w:lang w:val="en-US"/>
        </w:rPr>
        <w:t>100</w:t>
      </w:r>
      <w:r w:rsidR="003B4BC5"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p>
    <w:p w14:paraId="26F4E5E0" w14:textId="77777777" w:rsidR="00BD5EF2" w:rsidRPr="009B209D" w:rsidRDefault="00BD5EF2" w:rsidP="0051100B">
      <w:pPr>
        <w:spacing w:after="0"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US"/>
        </w:rPr>
        <w:t xml:space="preserve">Moving in the inner circle of the ESKAPE bugs and their impact on the management of </w:t>
      </w:r>
      <w:r w:rsidR="008E0204" w:rsidRPr="009B209D">
        <w:rPr>
          <w:rFonts w:ascii="Book Antiqua" w:hAnsi="Book Antiqua" w:cs="Arial"/>
          <w:sz w:val="24"/>
          <w:szCs w:val="24"/>
          <w:lang w:val="en-US"/>
        </w:rPr>
        <w:t>FN</w:t>
      </w:r>
      <w:r w:rsidRPr="009B209D">
        <w:rPr>
          <w:rFonts w:ascii="Book Antiqua" w:hAnsi="Book Antiqua" w:cs="Arial"/>
          <w:sz w:val="24"/>
          <w:szCs w:val="24"/>
          <w:lang w:val="en-US"/>
        </w:rPr>
        <w:t xml:space="preserve"> is strewn with pitfalls.</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en-US"/>
        </w:rPr>
        <w:t>Understanding the various mechanisms leading to resistance and being acquainted with the established epidemiological profiles will permit the quick and right choice of (empirical) antibiotic treatment in the advent of fever during neutropenia.</w:t>
      </w:r>
    </w:p>
    <w:p w14:paraId="1C23921A" w14:textId="77777777" w:rsidR="00BD5EF2" w:rsidRPr="009B209D" w:rsidRDefault="00BD5EF2" w:rsidP="0051100B">
      <w:pPr>
        <w:spacing w:after="0"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US"/>
        </w:rPr>
        <w:t xml:space="preserve">The </w:t>
      </w:r>
      <w:r w:rsidRPr="009B209D">
        <w:rPr>
          <w:rFonts w:ascii="Book Antiqua" w:hAnsi="Book Antiqua" w:cs="Arial"/>
          <w:b/>
          <w:i/>
          <w:sz w:val="24"/>
          <w:szCs w:val="24"/>
          <w:lang w:val="en-US"/>
        </w:rPr>
        <w:t>E</w:t>
      </w:r>
      <w:r w:rsidRPr="009B209D">
        <w:rPr>
          <w:rFonts w:ascii="Book Antiqua" w:hAnsi="Book Antiqua" w:cs="Arial"/>
          <w:i/>
          <w:sz w:val="24"/>
          <w:szCs w:val="24"/>
          <w:lang w:val="en-US"/>
        </w:rPr>
        <w:t>nterococcus faecium</w:t>
      </w:r>
      <w:r w:rsidRPr="009B209D">
        <w:rPr>
          <w:rFonts w:ascii="Book Antiqua" w:hAnsi="Book Antiqua" w:cs="Arial"/>
          <w:sz w:val="24"/>
          <w:szCs w:val="24"/>
          <w:lang w:val="en-US"/>
        </w:rPr>
        <w:t xml:space="preserve"> is actual the most important pathogen (among the </w:t>
      </w:r>
      <w:r w:rsidRPr="009B209D">
        <w:rPr>
          <w:rFonts w:ascii="Book Antiqua" w:hAnsi="Book Antiqua" w:cs="Arial"/>
          <w:i/>
          <w:sz w:val="24"/>
          <w:szCs w:val="24"/>
          <w:lang w:val="en-US"/>
        </w:rPr>
        <w:t>Enterococcus</w:t>
      </w:r>
      <w:r w:rsidRPr="009B209D">
        <w:rPr>
          <w:rFonts w:ascii="Book Antiqua" w:hAnsi="Book Antiqua" w:cs="Arial"/>
          <w:sz w:val="24"/>
          <w:szCs w:val="24"/>
          <w:lang w:val="en-US"/>
        </w:rPr>
        <w:t xml:space="preserve"> sp.) in hospital acquired infections, followed by the </w:t>
      </w:r>
      <w:r w:rsidRPr="009B209D">
        <w:rPr>
          <w:rFonts w:ascii="Book Antiqua" w:hAnsi="Book Antiqua" w:cs="Arial"/>
          <w:i/>
          <w:sz w:val="24"/>
          <w:szCs w:val="24"/>
          <w:lang w:val="en-US"/>
        </w:rPr>
        <w:t>Enterococcus faecalis</w:t>
      </w:r>
      <w:r w:rsidRPr="009B209D">
        <w:rPr>
          <w:rFonts w:ascii="Book Antiqua" w:hAnsi="Book Antiqua" w:cs="Arial"/>
          <w:sz w:val="24"/>
          <w:szCs w:val="24"/>
          <w:lang w:val="en-US"/>
        </w:rPr>
        <w:t xml:space="preserve">. Enterococci are less virulent than other </w:t>
      </w:r>
      <w:r w:rsidR="00B02412" w:rsidRPr="009B209D">
        <w:rPr>
          <w:rFonts w:ascii="Book Antiqua" w:hAnsi="Book Antiqua" w:cs="Arial"/>
          <w:sz w:val="24"/>
          <w:szCs w:val="24"/>
          <w:lang w:val="en-US"/>
        </w:rPr>
        <w:t>Gram</w:t>
      </w:r>
      <w:r w:rsidRPr="009B209D">
        <w:rPr>
          <w:rFonts w:ascii="Book Antiqua" w:hAnsi="Book Antiqua" w:cs="Arial"/>
          <w:sz w:val="24"/>
          <w:szCs w:val="24"/>
          <w:lang w:val="en-US"/>
        </w:rPr>
        <w:t xml:space="preserve">-positive cocci and usually occur in the context of polymicrobial infection in debilitated patients. The acquisition of resistance </w:t>
      </w:r>
      <w:r w:rsidR="00B070C3" w:rsidRPr="009B209D">
        <w:rPr>
          <w:rFonts w:ascii="Book Antiqua" w:hAnsi="Book Antiqua" w:cs="Arial" w:hint="eastAsia"/>
          <w:sz w:val="24"/>
          <w:szCs w:val="24"/>
          <w:lang w:val="en-US" w:eastAsia="zh-CN"/>
        </w:rPr>
        <w:t>[</w:t>
      </w:r>
      <w:r w:rsidRPr="009B209D">
        <w:rPr>
          <w:rFonts w:ascii="Book Antiqua" w:hAnsi="Book Antiqua" w:cs="Arial"/>
          <w:sz w:val="24"/>
          <w:szCs w:val="24"/>
          <w:lang w:val="en-US"/>
        </w:rPr>
        <w:t>to multiple antibiotics including vancomycin;</w:t>
      </w:r>
      <w:r w:rsidR="003F1710" w:rsidRPr="009B209D">
        <w:rPr>
          <w:rFonts w:ascii="Book Antiqua" w:hAnsi="Book Antiqua" w:cs="Arial"/>
          <w:sz w:val="24"/>
          <w:szCs w:val="24"/>
          <w:lang w:val="en-US"/>
        </w:rPr>
        <w:t xml:space="preserve"> vancomycin resistant enterococc</w:t>
      </w:r>
      <w:r w:rsidRPr="009B209D">
        <w:rPr>
          <w:rFonts w:ascii="Book Antiqua" w:hAnsi="Book Antiqua" w:cs="Arial"/>
          <w:sz w:val="24"/>
          <w:szCs w:val="24"/>
          <w:lang w:val="en-US"/>
        </w:rPr>
        <w:t xml:space="preserve">us </w:t>
      </w:r>
      <w:r w:rsidR="00B070C3" w:rsidRPr="009B209D">
        <w:rPr>
          <w:rFonts w:ascii="Book Antiqua" w:hAnsi="Book Antiqua" w:cs="Arial" w:hint="eastAsia"/>
          <w:sz w:val="24"/>
          <w:szCs w:val="24"/>
          <w:lang w:val="en-US" w:eastAsia="zh-CN"/>
        </w:rPr>
        <w:t>(</w:t>
      </w:r>
      <w:r w:rsidRPr="009B209D">
        <w:rPr>
          <w:rFonts w:ascii="Book Antiqua" w:hAnsi="Book Antiqua" w:cs="Arial"/>
          <w:sz w:val="24"/>
          <w:szCs w:val="24"/>
          <w:lang w:val="en-US"/>
        </w:rPr>
        <w:t>VRE)</w:t>
      </w:r>
      <w:r w:rsidR="00B070C3" w:rsidRPr="009B209D">
        <w:rPr>
          <w:rFonts w:ascii="Book Antiqua" w:hAnsi="Book Antiqua" w:cs="Arial" w:hint="eastAsia"/>
          <w:sz w:val="24"/>
          <w:szCs w:val="24"/>
          <w:lang w:val="en-US" w:eastAsia="zh-CN"/>
        </w:rPr>
        <w:t>]</w:t>
      </w:r>
      <w:r w:rsidRPr="009B209D">
        <w:rPr>
          <w:rFonts w:ascii="Book Antiqua" w:hAnsi="Book Antiqua" w:cs="Arial"/>
          <w:sz w:val="24"/>
          <w:szCs w:val="24"/>
          <w:lang w:val="en-US"/>
        </w:rPr>
        <w:t xml:space="preserve"> allowed the emergence of superinfections</w:t>
      </w:r>
      <w:r w:rsidR="003B4BC5" w:rsidRPr="009B209D">
        <w:rPr>
          <w:rFonts w:ascii="Book Antiqua" w:hAnsi="Book Antiqua" w:cs="Arial"/>
          <w:sz w:val="24"/>
          <w:szCs w:val="24"/>
          <w:lang w:val="en-US"/>
        </w:rPr>
        <w:t xml:space="preserve"> in </w:t>
      </w:r>
      <w:r w:rsidR="003F1710" w:rsidRPr="009B209D">
        <w:rPr>
          <w:rFonts w:ascii="Book Antiqua" w:hAnsi="Book Antiqua" w:cs="Arial"/>
          <w:sz w:val="24"/>
          <w:szCs w:val="24"/>
          <w:lang w:val="en-US"/>
        </w:rPr>
        <w:t xml:space="preserve">immunocompromised </w:t>
      </w:r>
      <w:proofErr w:type="gramStart"/>
      <w:r w:rsidR="003F1710" w:rsidRPr="009B209D">
        <w:rPr>
          <w:rFonts w:ascii="Book Antiqua" w:hAnsi="Book Antiqua" w:cs="Arial"/>
          <w:sz w:val="24"/>
          <w:szCs w:val="24"/>
          <w:lang w:val="en-US"/>
        </w:rPr>
        <w:t>patients</w:t>
      </w:r>
      <w:r w:rsidR="003B4BC5" w:rsidRPr="009B209D">
        <w:rPr>
          <w:rFonts w:ascii="Book Antiqua" w:hAnsi="Book Antiqua" w:cs="Arial"/>
          <w:sz w:val="24"/>
          <w:szCs w:val="24"/>
          <w:vertAlign w:val="superscript"/>
          <w:lang w:val="en-US"/>
        </w:rPr>
        <w:t>[</w:t>
      </w:r>
      <w:proofErr w:type="gramEnd"/>
      <w:r w:rsidR="00B37731" w:rsidRPr="009B209D">
        <w:rPr>
          <w:rFonts w:ascii="Book Antiqua" w:hAnsi="Book Antiqua" w:cs="Arial"/>
          <w:sz w:val="24"/>
          <w:szCs w:val="24"/>
          <w:vertAlign w:val="superscript"/>
          <w:lang w:val="en-US"/>
        </w:rPr>
        <w:t>101</w:t>
      </w:r>
      <w:r w:rsidR="003B4BC5"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Acute o</w:t>
      </w:r>
      <w:r w:rsidR="003F1710" w:rsidRPr="009B209D">
        <w:rPr>
          <w:rFonts w:ascii="Book Antiqua" w:hAnsi="Book Antiqua" w:cs="Arial"/>
          <w:sz w:val="24"/>
          <w:szCs w:val="24"/>
          <w:lang w:val="en-US"/>
        </w:rPr>
        <w:t xml:space="preserve">utbreaks are usually </w:t>
      </w:r>
      <w:proofErr w:type="gramStart"/>
      <w:r w:rsidR="003F1710" w:rsidRPr="009B209D">
        <w:rPr>
          <w:rFonts w:ascii="Book Antiqua" w:hAnsi="Book Antiqua" w:cs="Arial"/>
          <w:sz w:val="24"/>
          <w:szCs w:val="24"/>
          <w:lang w:val="en-US"/>
        </w:rPr>
        <w:t>monoclonal</w:t>
      </w:r>
      <w:r w:rsidR="003B4BC5" w:rsidRPr="009B209D">
        <w:rPr>
          <w:rFonts w:ascii="Book Antiqua" w:hAnsi="Book Antiqua" w:cs="Arial"/>
          <w:sz w:val="24"/>
          <w:szCs w:val="24"/>
          <w:vertAlign w:val="superscript"/>
          <w:lang w:val="en-US"/>
        </w:rPr>
        <w:t>[</w:t>
      </w:r>
      <w:proofErr w:type="gramEnd"/>
      <w:r w:rsidR="00B37731" w:rsidRPr="009B209D">
        <w:rPr>
          <w:rFonts w:ascii="Book Antiqua" w:hAnsi="Book Antiqua" w:cs="Arial"/>
          <w:sz w:val="24"/>
          <w:szCs w:val="24"/>
          <w:vertAlign w:val="superscript"/>
          <w:lang w:val="en-US"/>
        </w:rPr>
        <w:t>101</w:t>
      </w:r>
      <w:r w:rsidR="003B4BC5"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xml:space="preserve"> and the hands of health workers spread Enterococci among patients. Patients may be colonized with </w:t>
      </w:r>
      <w:r w:rsidRPr="009B209D">
        <w:rPr>
          <w:rFonts w:ascii="Book Antiqua" w:hAnsi="Book Antiqua" w:cs="Arial"/>
          <w:i/>
          <w:sz w:val="24"/>
          <w:szCs w:val="24"/>
          <w:lang w:val="en-US"/>
        </w:rPr>
        <w:t>E.</w:t>
      </w:r>
      <w:r w:rsidR="003F1710" w:rsidRPr="009B209D">
        <w:rPr>
          <w:rFonts w:ascii="Book Antiqua" w:hAnsi="Book Antiqua" w:cs="Arial"/>
          <w:i/>
          <w:sz w:val="24"/>
          <w:szCs w:val="24"/>
          <w:lang w:val="en-US" w:eastAsia="zh-CN"/>
        </w:rPr>
        <w:t xml:space="preserve"> </w:t>
      </w:r>
      <w:r w:rsidRPr="009B209D">
        <w:rPr>
          <w:rFonts w:ascii="Book Antiqua" w:hAnsi="Book Antiqua" w:cs="Arial"/>
          <w:i/>
          <w:sz w:val="24"/>
          <w:szCs w:val="24"/>
          <w:lang w:val="en-US"/>
        </w:rPr>
        <w:t>faecium</w:t>
      </w:r>
      <w:r w:rsidRPr="009B209D">
        <w:rPr>
          <w:rFonts w:ascii="Book Antiqua" w:hAnsi="Book Antiqua" w:cs="Arial"/>
          <w:sz w:val="24"/>
          <w:szCs w:val="24"/>
          <w:lang w:val="en-US"/>
        </w:rPr>
        <w:t xml:space="preserve"> on the gastrointestinal tract and thus serve as a reservoir; adequate identification and management of these patients are the only way to prevent transmission to other pa</w:t>
      </w:r>
      <w:r w:rsidR="003F1710" w:rsidRPr="009B209D">
        <w:rPr>
          <w:rFonts w:ascii="Book Antiqua" w:hAnsi="Book Antiqua" w:cs="Arial"/>
          <w:sz w:val="24"/>
          <w:szCs w:val="24"/>
          <w:lang w:val="en-US"/>
        </w:rPr>
        <w:t xml:space="preserve">tients and subsequent </w:t>
      </w:r>
      <w:proofErr w:type="gramStart"/>
      <w:r w:rsidR="003F1710" w:rsidRPr="009B209D">
        <w:rPr>
          <w:rFonts w:ascii="Book Antiqua" w:hAnsi="Book Antiqua" w:cs="Arial"/>
          <w:sz w:val="24"/>
          <w:szCs w:val="24"/>
          <w:lang w:val="en-US"/>
        </w:rPr>
        <w:t>outbreaks</w:t>
      </w:r>
      <w:r w:rsidR="003B4BC5" w:rsidRPr="009B209D">
        <w:rPr>
          <w:rFonts w:ascii="Book Antiqua" w:hAnsi="Book Antiqua" w:cs="Arial"/>
          <w:sz w:val="24"/>
          <w:szCs w:val="24"/>
          <w:vertAlign w:val="superscript"/>
          <w:lang w:val="en-US"/>
        </w:rPr>
        <w:t>[</w:t>
      </w:r>
      <w:proofErr w:type="gramEnd"/>
      <w:r w:rsidR="00C213BF" w:rsidRPr="009B209D">
        <w:rPr>
          <w:rFonts w:ascii="Book Antiqua" w:hAnsi="Book Antiqua" w:cs="Arial"/>
          <w:sz w:val="24"/>
          <w:szCs w:val="24"/>
          <w:vertAlign w:val="superscript"/>
          <w:lang w:val="en-US"/>
        </w:rPr>
        <w:t>102</w:t>
      </w:r>
      <w:r w:rsidR="003B4BC5"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Resistant strains to vancomycin (and to teicoplanin) appear when the production of peptidoglycan precursors is modified and therefor present a weak affinity for glycopeptides; Van A and VaB are the most frequent phenotypes associa</w:t>
      </w:r>
      <w:r w:rsidR="003F1710" w:rsidRPr="009B209D">
        <w:rPr>
          <w:rFonts w:ascii="Book Antiqua" w:hAnsi="Book Antiqua" w:cs="Arial"/>
          <w:sz w:val="24"/>
          <w:szCs w:val="24"/>
          <w:lang w:val="en-US"/>
        </w:rPr>
        <w:t xml:space="preserve">ted to glycopeptide </w:t>
      </w:r>
      <w:proofErr w:type="gramStart"/>
      <w:r w:rsidR="003F1710" w:rsidRPr="009B209D">
        <w:rPr>
          <w:rFonts w:ascii="Book Antiqua" w:hAnsi="Book Antiqua" w:cs="Arial"/>
          <w:sz w:val="24"/>
          <w:szCs w:val="24"/>
          <w:lang w:val="en-US"/>
        </w:rPr>
        <w:t>resistance</w:t>
      </w:r>
      <w:r w:rsidR="003B4BC5" w:rsidRPr="009B209D">
        <w:rPr>
          <w:rFonts w:ascii="Book Antiqua" w:hAnsi="Book Antiqua" w:cs="Arial"/>
          <w:sz w:val="24"/>
          <w:szCs w:val="24"/>
          <w:vertAlign w:val="superscript"/>
          <w:lang w:val="en-US"/>
        </w:rPr>
        <w:t>[</w:t>
      </w:r>
      <w:proofErr w:type="gramEnd"/>
      <w:r w:rsidR="00C213BF" w:rsidRPr="009B209D">
        <w:rPr>
          <w:rFonts w:ascii="Book Antiqua" w:hAnsi="Book Antiqua" w:cs="Arial"/>
          <w:sz w:val="24"/>
          <w:szCs w:val="24"/>
          <w:vertAlign w:val="superscript"/>
          <w:lang w:val="en-US"/>
        </w:rPr>
        <w:t>103</w:t>
      </w:r>
      <w:r w:rsidR="003B4BC5"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en-US"/>
        </w:rPr>
        <w:t xml:space="preserve">Admission to intensive care and length of hospitalization, prior use of broad spectrum antibiotics, severity of illness and exposure to other patients colonized with VRE are well known factors for developing colonization/infection to VRE. Linezolid and daptomycin constitute the main therapeutic issues, but </w:t>
      </w:r>
      <w:r w:rsidR="003F1710" w:rsidRPr="009B209D">
        <w:rPr>
          <w:rFonts w:ascii="Book Antiqua" w:hAnsi="Book Antiqua" w:cs="Arial"/>
          <w:sz w:val="24"/>
          <w:szCs w:val="24"/>
          <w:lang w:val="en-US"/>
        </w:rPr>
        <w:t xml:space="preserve">controlled trials lack </w:t>
      </w:r>
      <w:proofErr w:type="gramStart"/>
      <w:r w:rsidR="003F1710" w:rsidRPr="009B209D">
        <w:rPr>
          <w:rFonts w:ascii="Book Antiqua" w:hAnsi="Book Antiqua" w:cs="Arial"/>
          <w:sz w:val="24"/>
          <w:szCs w:val="24"/>
          <w:lang w:val="en-US"/>
        </w:rPr>
        <w:t>actually</w:t>
      </w:r>
      <w:r w:rsidR="003B4BC5" w:rsidRPr="009B209D">
        <w:rPr>
          <w:rFonts w:ascii="Book Antiqua" w:hAnsi="Book Antiqua" w:cs="Arial"/>
          <w:sz w:val="24"/>
          <w:szCs w:val="24"/>
          <w:vertAlign w:val="superscript"/>
          <w:lang w:val="en-US"/>
        </w:rPr>
        <w:t>[</w:t>
      </w:r>
      <w:proofErr w:type="gramEnd"/>
      <w:r w:rsidR="00C213BF" w:rsidRPr="009B209D">
        <w:rPr>
          <w:rFonts w:ascii="Book Antiqua" w:hAnsi="Book Antiqua" w:cs="Arial"/>
          <w:sz w:val="24"/>
          <w:szCs w:val="24"/>
          <w:vertAlign w:val="superscript"/>
          <w:lang w:val="en-US"/>
        </w:rPr>
        <w:t>104</w:t>
      </w:r>
      <w:r w:rsidR="003B4BC5"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p>
    <w:p w14:paraId="1BA8AD1D" w14:textId="77777777" w:rsidR="00BD5EF2" w:rsidRPr="009B209D" w:rsidRDefault="00BD5EF2" w:rsidP="0051100B">
      <w:pPr>
        <w:spacing w:after="0"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US"/>
        </w:rPr>
        <w:t xml:space="preserve">The </w:t>
      </w:r>
      <w:r w:rsidRPr="009B209D">
        <w:rPr>
          <w:rFonts w:ascii="Book Antiqua" w:hAnsi="Book Antiqua" w:cs="Arial"/>
          <w:i/>
          <w:sz w:val="24"/>
          <w:szCs w:val="24"/>
          <w:lang w:val="en-US"/>
        </w:rPr>
        <w:t>Staphylococcus aureus</w:t>
      </w:r>
      <w:r w:rsidRPr="009B209D">
        <w:rPr>
          <w:rFonts w:ascii="Book Antiqua" w:hAnsi="Book Antiqua" w:cs="Arial"/>
          <w:sz w:val="24"/>
          <w:szCs w:val="24"/>
          <w:lang w:val="en-US"/>
        </w:rPr>
        <w:t xml:space="preserve"> is </w:t>
      </w:r>
      <w:proofErr w:type="gramStart"/>
      <w:r w:rsidRPr="009B209D">
        <w:rPr>
          <w:rFonts w:ascii="Book Antiqua" w:hAnsi="Book Antiqua" w:cs="Arial"/>
          <w:sz w:val="24"/>
          <w:szCs w:val="24"/>
          <w:lang w:val="en-US"/>
        </w:rPr>
        <w:t>well-known</w:t>
      </w:r>
      <w:proofErr w:type="gramEnd"/>
      <w:r w:rsidRPr="009B209D">
        <w:rPr>
          <w:rFonts w:ascii="Book Antiqua" w:hAnsi="Book Antiqua" w:cs="Arial"/>
          <w:sz w:val="24"/>
          <w:szCs w:val="24"/>
          <w:lang w:val="en-US"/>
        </w:rPr>
        <w:t xml:space="preserve"> to be resistant to natural penicillins since the mid 40’s; resistance to methicillin (a penicillinase-resistant penicillin) </w:t>
      </w:r>
      <w:r w:rsidR="003F1710" w:rsidRPr="009B209D">
        <w:rPr>
          <w:rFonts w:ascii="Book Antiqua" w:hAnsi="Book Antiqua" w:cs="Arial"/>
          <w:sz w:val="24"/>
          <w:szCs w:val="24"/>
          <w:lang w:val="en-US"/>
        </w:rPr>
        <w:t xml:space="preserve">was first described in the mid </w:t>
      </w:r>
      <w:r w:rsidRPr="009B209D">
        <w:rPr>
          <w:rFonts w:ascii="Book Antiqua" w:hAnsi="Book Antiqua" w:cs="Arial"/>
          <w:sz w:val="24"/>
          <w:szCs w:val="24"/>
          <w:lang w:val="en-US"/>
        </w:rPr>
        <w:t>60</w:t>
      </w:r>
      <w:r w:rsidR="003F1710" w:rsidRPr="009B209D">
        <w:rPr>
          <w:rFonts w:ascii="Book Antiqua" w:hAnsi="Book Antiqua" w:cs="Arial"/>
          <w:sz w:val="24"/>
          <w:szCs w:val="24"/>
          <w:lang w:val="en-US" w:eastAsia="zh-CN"/>
        </w:rPr>
        <w:t>’</w:t>
      </w:r>
      <w:r w:rsidRPr="009B209D">
        <w:rPr>
          <w:rFonts w:ascii="Book Antiqua" w:hAnsi="Book Antiqua" w:cs="Arial"/>
          <w:sz w:val="24"/>
          <w:szCs w:val="24"/>
          <w:lang w:val="en-US"/>
        </w:rPr>
        <w:t>s while the resistance to vanc</w:t>
      </w:r>
      <w:r w:rsidR="007C5ECF" w:rsidRPr="009B209D">
        <w:rPr>
          <w:rFonts w:ascii="Book Antiqua" w:hAnsi="Book Antiqua" w:cs="Arial"/>
          <w:sz w:val="24"/>
          <w:szCs w:val="24"/>
          <w:lang w:val="en-US"/>
        </w:rPr>
        <w:t xml:space="preserve">omycin </w:t>
      </w:r>
      <w:r w:rsidR="003F1710" w:rsidRPr="009B209D">
        <w:rPr>
          <w:rFonts w:ascii="Book Antiqua" w:hAnsi="Book Antiqua" w:cs="Arial"/>
          <w:sz w:val="24"/>
          <w:szCs w:val="24"/>
          <w:lang w:val="en-US"/>
        </w:rPr>
        <w:t>was first reported in the mid-</w:t>
      </w:r>
      <w:r w:rsidRPr="009B209D">
        <w:rPr>
          <w:rFonts w:ascii="Book Antiqua" w:hAnsi="Book Antiqua" w:cs="Arial"/>
          <w:sz w:val="24"/>
          <w:szCs w:val="24"/>
          <w:lang w:val="en-US"/>
        </w:rPr>
        <w:t>90</w:t>
      </w:r>
      <w:r w:rsidR="003F1710" w:rsidRPr="009B209D">
        <w:rPr>
          <w:rFonts w:ascii="Book Antiqua" w:hAnsi="Book Antiqua" w:cs="Arial"/>
          <w:sz w:val="24"/>
          <w:szCs w:val="24"/>
          <w:lang w:val="en-US" w:eastAsia="zh-CN"/>
        </w:rPr>
        <w:t>’</w:t>
      </w:r>
      <w:r w:rsidRPr="009B209D">
        <w:rPr>
          <w:rFonts w:ascii="Book Antiqua" w:hAnsi="Book Antiqua" w:cs="Arial"/>
          <w:sz w:val="24"/>
          <w:szCs w:val="24"/>
          <w:lang w:val="en-US"/>
        </w:rPr>
        <w:t>s (Fig</w:t>
      </w:r>
      <w:r w:rsidR="003F1710" w:rsidRPr="009B209D">
        <w:rPr>
          <w:rFonts w:ascii="Book Antiqua" w:hAnsi="Book Antiqua" w:cs="Arial"/>
          <w:sz w:val="24"/>
          <w:szCs w:val="24"/>
          <w:lang w:val="en-US" w:eastAsia="zh-CN"/>
        </w:rPr>
        <w:t xml:space="preserve">ure </w:t>
      </w:r>
      <w:r w:rsidRPr="009B209D">
        <w:rPr>
          <w:rFonts w:ascii="Book Antiqua" w:hAnsi="Book Antiqua" w:cs="Arial"/>
          <w:sz w:val="24"/>
          <w:szCs w:val="24"/>
          <w:lang w:val="en-US"/>
        </w:rPr>
        <w:t>1).</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en-US"/>
        </w:rPr>
        <w:t>The</w:t>
      </w:r>
      <w:r w:rsidR="00A31674" w:rsidRPr="009B209D">
        <w:rPr>
          <w:rFonts w:ascii="Book Antiqua" w:hAnsi="Book Antiqua" w:cs="Arial"/>
          <w:sz w:val="24"/>
          <w:szCs w:val="24"/>
          <w:lang w:val="en-US"/>
        </w:rPr>
        <w:t xml:space="preserve"> </w:t>
      </w:r>
      <w:r w:rsidRPr="009B209D">
        <w:rPr>
          <w:rFonts w:ascii="Book Antiqua" w:hAnsi="Book Antiqua" w:cs="Arial"/>
          <w:i/>
          <w:sz w:val="24"/>
          <w:szCs w:val="24"/>
          <w:lang w:val="en-US"/>
        </w:rPr>
        <w:t>mec</w:t>
      </w:r>
      <w:r w:rsidRPr="009B209D">
        <w:rPr>
          <w:rFonts w:ascii="Book Antiqua" w:hAnsi="Book Antiqua" w:cs="Arial"/>
          <w:sz w:val="24"/>
          <w:szCs w:val="24"/>
          <w:lang w:val="en-US"/>
        </w:rPr>
        <w:t xml:space="preserve"> A gene, as part of the mobile genetic element named </w:t>
      </w:r>
      <w:r w:rsidRPr="009B209D">
        <w:rPr>
          <w:rFonts w:ascii="Book Antiqua" w:hAnsi="Book Antiqua" w:cs="Arial"/>
          <w:sz w:val="24"/>
          <w:szCs w:val="24"/>
          <w:lang w:val="en-US"/>
        </w:rPr>
        <w:lastRenderedPageBreak/>
        <w:t>staphylococcal cassette chromosome (SCCmec) is responsible for the synthesis of the penicillin-binding protein, PBP2a, located in the bacterial membrane and being able to catalyze the transpeptidation reactions of peptidoglycan during cell wall construction; it’s an inducible protein</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en-US"/>
        </w:rPr>
        <w:t>and under the effect of regulatory genes implicated to its transcription</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en-US"/>
        </w:rPr>
        <w:t>(</w:t>
      </w:r>
      <w:r w:rsidRPr="009B209D">
        <w:rPr>
          <w:rFonts w:ascii="Book Antiqua" w:hAnsi="Book Antiqua" w:cs="Arial"/>
          <w:i/>
          <w:sz w:val="24"/>
          <w:szCs w:val="24"/>
          <w:lang w:val="en-US"/>
        </w:rPr>
        <w:t>mec R1</w:t>
      </w:r>
      <w:r w:rsidRPr="009B209D">
        <w:rPr>
          <w:rFonts w:ascii="Book Antiqua" w:hAnsi="Book Antiqua" w:cs="Arial"/>
          <w:sz w:val="24"/>
          <w:szCs w:val="24"/>
          <w:lang w:val="en-US"/>
        </w:rPr>
        <w:t xml:space="preserve">, </w:t>
      </w:r>
      <w:r w:rsidRPr="009B209D">
        <w:rPr>
          <w:rFonts w:ascii="Book Antiqua" w:hAnsi="Book Antiqua" w:cs="Arial"/>
          <w:i/>
          <w:sz w:val="24"/>
          <w:szCs w:val="24"/>
          <w:lang w:val="en-US"/>
        </w:rPr>
        <w:t>mec</w:t>
      </w:r>
      <w:r w:rsidRPr="009B209D">
        <w:rPr>
          <w:rFonts w:ascii="Book Antiqua" w:hAnsi="Book Antiqua" w:cs="Arial"/>
          <w:i/>
          <w:sz w:val="24"/>
          <w:szCs w:val="24"/>
        </w:rPr>
        <w:sym w:font="Symbol" w:char="F049"/>
      </w:r>
      <w:r w:rsidRPr="009B209D">
        <w:rPr>
          <w:rFonts w:ascii="Book Antiqua" w:hAnsi="Book Antiqua" w:cs="Arial"/>
          <w:i/>
          <w:sz w:val="24"/>
          <w:szCs w:val="24"/>
          <w:lang w:val="en-US"/>
        </w:rPr>
        <w:t>,</w:t>
      </w:r>
      <w:r w:rsidRPr="009B209D">
        <w:rPr>
          <w:rFonts w:ascii="Book Antiqua" w:hAnsi="Book Antiqua" w:cs="Arial"/>
          <w:sz w:val="24"/>
          <w:szCs w:val="24"/>
          <w:lang w:val="en-US"/>
        </w:rPr>
        <w:t xml:space="preserve"> </w:t>
      </w:r>
      <w:r w:rsidRPr="009B209D">
        <w:rPr>
          <w:rFonts w:ascii="Book Antiqua" w:hAnsi="Book Antiqua" w:cs="Arial"/>
          <w:i/>
          <w:sz w:val="24"/>
          <w:szCs w:val="24"/>
          <w:lang w:val="en-US"/>
        </w:rPr>
        <w:t>blaZ</w:t>
      </w:r>
      <w:r w:rsidRPr="009B209D">
        <w:rPr>
          <w:rFonts w:ascii="Book Antiqua" w:hAnsi="Book Antiqua" w:cs="Arial"/>
          <w:sz w:val="24"/>
          <w:szCs w:val="24"/>
          <w:lang w:val="en-US"/>
        </w:rPr>
        <w:t>,</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en-US"/>
        </w:rPr>
        <w:t>BlaR1 and Bla</w:t>
      </w:r>
      <w:r w:rsidRPr="009B209D">
        <w:rPr>
          <w:rFonts w:ascii="Book Antiqua" w:hAnsi="Book Antiqua" w:cs="Arial"/>
          <w:sz w:val="24"/>
          <w:szCs w:val="24"/>
        </w:rPr>
        <w:sym w:font="Symbol" w:char="F049"/>
      </w:r>
      <w:r w:rsidRPr="009B209D">
        <w:rPr>
          <w:rFonts w:ascii="Book Antiqua" w:hAnsi="Book Antiqua" w:cs="Arial"/>
          <w:sz w:val="24"/>
          <w:szCs w:val="24"/>
          <w:lang w:val="en-US"/>
        </w:rPr>
        <w:t xml:space="preserve">), resistance towards </w:t>
      </w:r>
      <w:r w:rsidRPr="009B209D">
        <w:rPr>
          <w:rFonts w:ascii="Book Antiqua" w:hAnsi="Book Antiqua" w:cs="Arial"/>
          <w:sz w:val="24"/>
          <w:szCs w:val="24"/>
        </w:rPr>
        <w:sym w:font="Symbol" w:char="F062"/>
      </w:r>
      <w:r w:rsidR="004F6A8B" w:rsidRPr="009B209D">
        <w:rPr>
          <w:rFonts w:ascii="Book Antiqua" w:hAnsi="Book Antiqua" w:cs="Arial"/>
          <w:sz w:val="24"/>
          <w:szCs w:val="24"/>
          <w:lang w:val="en-US"/>
        </w:rPr>
        <w:t>-lactams is observed</w:t>
      </w:r>
      <w:r w:rsidR="003B4BC5" w:rsidRPr="009B209D">
        <w:rPr>
          <w:rFonts w:ascii="Book Antiqua" w:hAnsi="Book Antiqua" w:cs="Arial"/>
          <w:sz w:val="24"/>
          <w:szCs w:val="24"/>
          <w:vertAlign w:val="superscript"/>
          <w:lang w:val="en-US"/>
        </w:rPr>
        <w:t>[</w:t>
      </w:r>
      <w:r w:rsidR="00C213BF" w:rsidRPr="009B209D">
        <w:rPr>
          <w:rFonts w:ascii="Book Antiqua" w:hAnsi="Book Antiqua" w:cs="Arial"/>
          <w:sz w:val="24"/>
          <w:szCs w:val="24"/>
          <w:vertAlign w:val="superscript"/>
          <w:lang w:val="en-US"/>
        </w:rPr>
        <w:t>105,106</w:t>
      </w:r>
      <w:r w:rsidR="003B4BC5"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xml:space="preserve">. The </w:t>
      </w:r>
      <w:r w:rsidRPr="009B209D">
        <w:rPr>
          <w:rFonts w:ascii="Book Antiqua" w:hAnsi="Book Antiqua" w:cs="Arial"/>
          <w:sz w:val="24"/>
          <w:szCs w:val="24"/>
        </w:rPr>
        <w:sym w:font="Symbol" w:char="F062"/>
      </w:r>
      <w:r w:rsidRPr="009B209D">
        <w:rPr>
          <w:rFonts w:ascii="Book Antiqua" w:hAnsi="Book Antiqua" w:cs="Arial"/>
          <w:sz w:val="24"/>
          <w:szCs w:val="24"/>
          <w:lang w:val="en-US"/>
        </w:rPr>
        <w:t>-lactamases genes (</w:t>
      </w:r>
      <w:r w:rsidRPr="009B209D">
        <w:rPr>
          <w:rFonts w:ascii="Book Antiqua" w:hAnsi="Book Antiqua" w:cs="Arial"/>
          <w:i/>
          <w:sz w:val="24"/>
          <w:szCs w:val="24"/>
          <w:lang w:val="en-US"/>
        </w:rPr>
        <w:t>bla</w:t>
      </w:r>
      <w:r w:rsidRPr="009B209D">
        <w:rPr>
          <w:rFonts w:ascii="Book Antiqua" w:hAnsi="Book Antiqua" w:cs="Arial"/>
          <w:sz w:val="24"/>
          <w:szCs w:val="24"/>
          <w:lang w:val="en-US"/>
        </w:rPr>
        <w:t xml:space="preserve">Z, BlaR1 and Bla) can produce hydrolyzing enzymes targeting the </w:t>
      </w:r>
      <w:r w:rsidRPr="009B209D">
        <w:rPr>
          <w:rFonts w:ascii="Book Antiqua" w:hAnsi="Book Antiqua" w:cs="Arial"/>
          <w:sz w:val="24"/>
          <w:szCs w:val="24"/>
        </w:rPr>
        <w:sym w:font="Symbol" w:char="F062"/>
      </w:r>
      <w:r w:rsidR="003F1710" w:rsidRPr="009B209D">
        <w:rPr>
          <w:rFonts w:ascii="Book Antiqua" w:hAnsi="Book Antiqua" w:cs="Arial"/>
          <w:sz w:val="24"/>
          <w:szCs w:val="24"/>
          <w:lang w:val="en-US"/>
        </w:rPr>
        <w:t xml:space="preserve">-lactam </w:t>
      </w:r>
      <w:proofErr w:type="gramStart"/>
      <w:r w:rsidR="003F1710" w:rsidRPr="009B209D">
        <w:rPr>
          <w:rFonts w:ascii="Book Antiqua" w:hAnsi="Book Antiqua" w:cs="Arial"/>
          <w:sz w:val="24"/>
          <w:szCs w:val="24"/>
          <w:lang w:val="en-US"/>
        </w:rPr>
        <w:t>ring</w:t>
      </w:r>
      <w:r w:rsidR="007D78CA" w:rsidRPr="009B209D">
        <w:rPr>
          <w:rFonts w:ascii="Book Antiqua" w:hAnsi="Book Antiqua" w:cs="Arial"/>
          <w:sz w:val="24"/>
          <w:szCs w:val="24"/>
          <w:vertAlign w:val="superscript"/>
          <w:lang w:val="en-US"/>
        </w:rPr>
        <w:t>[</w:t>
      </w:r>
      <w:proofErr w:type="gramEnd"/>
      <w:r w:rsidR="00C213BF" w:rsidRPr="009B209D">
        <w:rPr>
          <w:rFonts w:ascii="Book Antiqua" w:hAnsi="Book Antiqua" w:cs="Arial"/>
          <w:sz w:val="24"/>
          <w:szCs w:val="24"/>
          <w:vertAlign w:val="superscript"/>
          <w:lang w:val="en-US"/>
        </w:rPr>
        <w:t>106</w:t>
      </w:r>
      <w:r w:rsidR="007D78CA"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Broad use of vancomycin provoked the emergence of intermediate (VISA)/resistant</w:t>
      </w:r>
      <w:r w:rsidR="00C213BF" w:rsidRPr="009B209D">
        <w:rPr>
          <w:rFonts w:ascii="Book Antiqua" w:hAnsi="Book Antiqua" w:cs="Arial"/>
          <w:sz w:val="24"/>
          <w:szCs w:val="24"/>
          <w:lang w:val="en-US"/>
        </w:rPr>
        <w:t xml:space="preserve"> </w:t>
      </w:r>
      <w:r w:rsidR="003F1710" w:rsidRPr="009B209D">
        <w:rPr>
          <w:rFonts w:ascii="Book Antiqua" w:hAnsi="Book Antiqua" w:cs="Arial"/>
          <w:sz w:val="24"/>
          <w:szCs w:val="24"/>
          <w:lang w:val="en-US"/>
        </w:rPr>
        <w:t xml:space="preserve">(VRSA) </w:t>
      </w:r>
      <w:proofErr w:type="gramStart"/>
      <w:r w:rsidR="003F1710" w:rsidRPr="009B209D">
        <w:rPr>
          <w:rFonts w:ascii="Book Antiqua" w:hAnsi="Book Antiqua" w:cs="Arial"/>
          <w:sz w:val="24"/>
          <w:szCs w:val="24"/>
          <w:lang w:val="en-US"/>
        </w:rPr>
        <w:t>strains</w:t>
      </w:r>
      <w:r w:rsidR="003B4BC5" w:rsidRPr="009B209D">
        <w:rPr>
          <w:rFonts w:ascii="Book Antiqua" w:hAnsi="Book Antiqua" w:cs="Arial"/>
          <w:sz w:val="24"/>
          <w:szCs w:val="24"/>
          <w:vertAlign w:val="superscript"/>
          <w:lang w:val="en-US"/>
        </w:rPr>
        <w:t>[</w:t>
      </w:r>
      <w:proofErr w:type="gramEnd"/>
      <w:r w:rsidR="00C213BF" w:rsidRPr="009B209D">
        <w:rPr>
          <w:rFonts w:ascii="Book Antiqua" w:hAnsi="Book Antiqua" w:cs="Arial"/>
          <w:sz w:val="24"/>
          <w:szCs w:val="24"/>
          <w:vertAlign w:val="superscript"/>
          <w:lang w:val="en-US"/>
        </w:rPr>
        <w:t>107,108</w:t>
      </w:r>
      <w:r w:rsidR="003B4BC5"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en-US"/>
        </w:rPr>
        <w:t>The mechanism of resistance in VISA is related to a thickening of the wall cell containing dipeptides that trap vancomycin and thus decrease the amount of drug directe</w:t>
      </w:r>
      <w:r w:rsidR="003F1710" w:rsidRPr="009B209D">
        <w:rPr>
          <w:rFonts w:ascii="Book Antiqua" w:hAnsi="Book Antiqua" w:cs="Arial"/>
          <w:sz w:val="24"/>
          <w:szCs w:val="24"/>
          <w:lang w:val="en-US"/>
        </w:rPr>
        <w:t xml:space="preserve">d against intracellular </w:t>
      </w:r>
      <w:proofErr w:type="gramStart"/>
      <w:r w:rsidR="003F1710" w:rsidRPr="009B209D">
        <w:rPr>
          <w:rFonts w:ascii="Book Antiqua" w:hAnsi="Book Antiqua" w:cs="Arial"/>
          <w:sz w:val="24"/>
          <w:szCs w:val="24"/>
          <w:lang w:val="en-US"/>
        </w:rPr>
        <w:t>targets</w:t>
      </w:r>
      <w:r w:rsidR="003B4BC5" w:rsidRPr="009B209D">
        <w:rPr>
          <w:rFonts w:ascii="Book Antiqua" w:hAnsi="Book Antiqua" w:cs="Arial"/>
          <w:sz w:val="24"/>
          <w:szCs w:val="24"/>
          <w:vertAlign w:val="superscript"/>
          <w:lang w:val="en-US"/>
        </w:rPr>
        <w:t>[</w:t>
      </w:r>
      <w:proofErr w:type="gramEnd"/>
      <w:r w:rsidR="00C213BF" w:rsidRPr="009B209D">
        <w:rPr>
          <w:rFonts w:ascii="Book Antiqua" w:hAnsi="Book Antiqua" w:cs="Arial"/>
          <w:sz w:val="24"/>
          <w:szCs w:val="24"/>
          <w:vertAlign w:val="superscript"/>
          <w:lang w:val="en-US"/>
        </w:rPr>
        <w:t>109</w:t>
      </w:r>
      <w:r w:rsidR="003B4BC5"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en-US"/>
        </w:rPr>
        <w:t xml:space="preserve">The mechanism of resistance in VRSA is related to a plasmid transfer containing the </w:t>
      </w:r>
      <w:r w:rsidRPr="009B209D">
        <w:rPr>
          <w:rFonts w:ascii="Book Antiqua" w:hAnsi="Book Antiqua" w:cs="Arial"/>
          <w:i/>
          <w:sz w:val="24"/>
          <w:szCs w:val="24"/>
          <w:lang w:val="en-US"/>
        </w:rPr>
        <w:t>van</w:t>
      </w:r>
      <w:r w:rsidRPr="009B209D">
        <w:rPr>
          <w:rFonts w:ascii="Book Antiqua" w:hAnsi="Book Antiqua" w:cs="Arial"/>
          <w:sz w:val="24"/>
          <w:szCs w:val="24"/>
          <w:lang w:val="en-US"/>
        </w:rPr>
        <w:t xml:space="preserve">A gene from Enterococci to </w:t>
      </w:r>
      <w:r w:rsidRPr="009B209D">
        <w:rPr>
          <w:rFonts w:ascii="Book Antiqua" w:hAnsi="Book Antiqua" w:cs="Arial"/>
          <w:i/>
          <w:sz w:val="24"/>
          <w:szCs w:val="24"/>
          <w:lang w:val="en-US"/>
        </w:rPr>
        <w:t xml:space="preserve">Staphylococcus </w:t>
      </w:r>
      <w:proofErr w:type="gramStart"/>
      <w:r w:rsidRPr="009B209D">
        <w:rPr>
          <w:rFonts w:ascii="Book Antiqua" w:hAnsi="Book Antiqua" w:cs="Arial"/>
          <w:i/>
          <w:sz w:val="24"/>
          <w:szCs w:val="24"/>
          <w:lang w:val="en-US"/>
        </w:rPr>
        <w:t>aureus</w:t>
      </w:r>
      <w:r w:rsidR="003B4BC5" w:rsidRPr="009B209D">
        <w:rPr>
          <w:rFonts w:ascii="Book Antiqua" w:hAnsi="Book Antiqua" w:cs="Arial"/>
          <w:sz w:val="24"/>
          <w:szCs w:val="24"/>
          <w:vertAlign w:val="superscript"/>
          <w:lang w:val="en-US"/>
        </w:rPr>
        <w:t>[</w:t>
      </w:r>
      <w:proofErr w:type="gramEnd"/>
      <w:r w:rsidR="00C213BF" w:rsidRPr="009B209D">
        <w:rPr>
          <w:rFonts w:ascii="Book Antiqua" w:hAnsi="Book Antiqua" w:cs="Arial"/>
          <w:sz w:val="24"/>
          <w:szCs w:val="24"/>
          <w:vertAlign w:val="superscript"/>
          <w:lang w:val="en-US"/>
        </w:rPr>
        <w:t>110</w:t>
      </w:r>
      <w:r w:rsidR="003B4BC5"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en-US"/>
        </w:rPr>
        <w:t xml:space="preserve">While precise guidelines about treatment of MRSA </w:t>
      </w:r>
      <w:r w:rsidR="003F1710" w:rsidRPr="009B209D">
        <w:rPr>
          <w:rFonts w:ascii="Book Antiqua" w:hAnsi="Book Antiqua" w:cs="Arial"/>
          <w:sz w:val="24"/>
          <w:szCs w:val="24"/>
          <w:lang w:val="en-US"/>
        </w:rPr>
        <w:t xml:space="preserve">infections </w:t>
      </w:r>
      <w:proofErr w:type="gramStart"/>
      <w:r w:rsidR="003F1710" w:rsidRPr="009B209D">
        <w:rPr>
          <w:rFonts w:ascii="Book Antiqua" w:hAnsi="Book Antiqua" w:cs="Arial"/>
          <w:sz w:val="24"/>
          <w:szCs w:val="24"/>
          <w:lang w:val="en-US"/>
        </w:rPr>
        <w:t>exist</w:t>
      </w:r>
      <w:r w:rsidR="003B4BC5" w:rsidRPr="009B209D">
        <w:rPr>
          <w:rFonts w:ascii="Book Antiqua" w:hAnsi="Book Antiqua" w:cs="Arial"/>
          <w:sz w:val="24"/>
          <w:szCs w:val="24"/>
          <w:vertAlign w:val="superscript"/>
          <w:lang w:val="en-US"/>
        </w:rPr>
        <w:t>[</w:t>
      </w:r>
      <w:proofErr w:type="gramEnd"/>
      <w:r w:rsidR="00C213BF" w:rsidRPr="009B209D">
        <w:rPr>
          <w:rFonts w:ascii="Book Antiqua" w:hAnsi="Book Antiqua" w:cs="Arial"/>
          <w:sz w:val="24"/>
          <w:szCs w:val="24"/>
          <w:vertAlign w:val="superscript"/>
          <w:lang w:val="en-US"/>
        </w:rPr>
        <w:t>111</w:t>
      </w:r>
      <w:r w:rsidR="003B4BC5"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treatment against VISA/VRSA is mainly based on experimental trials using daptomycin, quinupris</w:t>
      </w:r>
      <w:r w:rsidR="003F1710" w:rsidRPr="009B209D">
        <w:rPr>
          <w:rFonts w:ascii="Book Antiqua" w:hAnsi="Book Antiqua" w:cs="Arial"/>
          <w:sz w:val="24"/>
          <w:szCs w:val="24"/>
          <w:lang w:val="en-US"/>
        </w:rPr>
        <w:t>tin-dalfopristin and linezolid</w:t>
      </w:r>
      <w:r w:rsidR="003B4BC5" w:rsidRPr="009B209D">
        <w:rPr>
          <w:rFonts w:ascii="Book Antiqua" w:hAnsi="Book Antiqua" w:cs="Arial"/>
          <w:sz w:val="24"/>
          <w:szCs w:val="24"/>
          <w:vertAlign w:val="superscript"/>
          <w:lang w:val="en-US"/>
        </w:rPr>
        <w:t>[</w:t>
      </w:r>
      <w:r w:rsidR="00C213BF" w:rsidRPr="009B209D">
        <w:rPr>
          <w:rFonts w:ascii="Book Antiqua" w:hAnsi="Book Antiqua" w:cs="Arial"/>
          <w:sz w:val="24"/>
          <w:szCs w:val="24"/>
          <w:vertAlign w:val="superscript"/>
          <w:lang w:val="en-US"/>
        </w:rPr>
        <w:t>112,113</w:t>
      </w:r>
      <w:r w:rsidR="003B4BC5"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p>
    <w:p w14:paraId="3105F7D2" w14:textId="77777777" w:rsidR="00BD5EF2" w:rsidRPr="009B209D" w:rsidRDefault="00BD5EF2" w:rsidP="0051100B">
      <w:pPr>
        <w:spacing w:after="0"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US"/>
        </w:rPr>
        <w:t xml:space="preserve">The </w:t>
      </w:r>
      <w:r w:rsidRPr="009B209D">
        <w:rPr>
          <w:rFonts w:ascii="Book Antiqua" w:hAnsi="Book Antiqua" w:cs="Arial"/>
          <w:i/>
          <w:sz w:val="24"/>
          <w:szCs w:val="24"/>
          <w:lang w:val="en-US"/>
        </w:rPr>
        <w:t>Klebsiella pneumonia</w:t>
      </w:r>
      <w:r w:rsidRPr="009B209D">
        <w:rPr>
          <w:rFonts w:ascii="Book Antiqua" w:hAnsi="Book Antiqua" w:cs="Arial"/>
          <w:sz w:val="24"/>
          <w:szCs w:val="24"/>
          <w:lang w:val="en-US"/>
        </w:rPr>
        <w:t xml:space="preserve"> and the </w:t>
      </w:r>
      <w:r w:rsidRPr="009B209D">
        <w:rPr>
          <w:rFonts w:ascii="Book Antiqua" w:hAnsi="Book Antiqua" w:cs="Arial"/>
          <w:i/>
          <w:sz w:val="24"/>
          <w:szCs w:val="24"/>
          <w:lang w:val="en-US"/>
        </w:rPr>
        <w:t xml:space="preserve">Enterobacteriaceae </w:t>
      </w:r>
      <w:r w:rsidRPr="009B209D">
        <w:rPr>
          <w:rFonts w:ascii="Book Antiqua" w:hAnsi="Book Antiqua" w:cs="Arial"/>
          <w:sz w:val="24"/>
          <w:szCs w:val="24"/>
          <w:lang w:val="en-US"/>
        </w:rPr>
        <w:t xml:space="preserve">represent the major providers of </w:t>
      </w:r>
      <w:r w:rsidR="003F1710" w:rsidRPr="009B209D">
        <w:rPr>
          <w:rFonts w:ascii="Book Antiqua" w:hAnsi="Book Antiqua" w:cs="Arial"/>
          <w:sz w:val="24"/>
          <w:szCs w:val="24"/>
          <w:lang w:val="en-US"/>
        </w:rPr>
        <w:t xml:space="preserve">extended-spectrum </w:t>
      </w:r>
      <w:r w:rsidRPr="009B209D">
        <w:rPr>
          <w:rFonts w:ascii="Book Antiqua" w:hAnsi="Book Antiqua" w:cs="Arial"/>
          <w:sz w:val="24"/>
          <w:szCs w:val="24"/>
        </w:rPr>
        <w:sym w:font="Symbol" w:char="F062"/>
      </w:r>
      <w:r w:rsidR="003F1710" w:rsidRPr="009B209D">
        <w:rPr>
          <w:rFonts w:ascii="Book Antiqua" w:hAnsi="Book Antiqua" w:cs="Arial"/>
          <w:sz w:val="24"/>
          <w:szCs w:val="24"/>
          <w:lang w:val="en-US"/>
        </w:rPr>
        <w:t>-lactamases</w:t>
      </w:r>
      <w:r w:rsidR="007C5ECF" w:rsidRPr="009B209D">
        <w:rPr>
          <w:rFonts w:ascii="Book Antiqua" w:hAnsi="Book Antiqua" w:cs="Arial"/>
          <w:sz w:val="24"/>
          <w:szCs w:val="24"/>
          <w:lang w:val="en-US"/>
        </w:rPr>
        <w:t xml:space="preserve"> </w:t>
      </w:r>
      <w:r w:rsidRPr="009B209D">
        <w:rPr>
          <w:rFonts w:ascii="Book Antiqua" w:hAnsi="Book Antiqua" w:cs="Arial"/>
          <w:sz w:val="24"/>
          <w:szCs w:val="24"/>
          <w:lang w:val="en-US"/>
        </w:rPr>
        <w:t>(ESBLs) and carbapenemases.</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en-US"/>
        </w:rPr>
        <w:t xml:space="preserve">ESBLs include enzymes that have derived from narrow spectrum </w:t>
      </w:r>
      <w:r w:rsidRPr="009B209D">
        <w:rPr>
          <w:rFonts w:ascii="Book Antiqua" w:hAnsi="Book Antiqua" w:cs="Arial"/>
          <w:sz w:val="24"/>
          <w:szCs w:val="24"/>
        </w:rPr>
        <w:sym w:font="Symbol" w:char="F062"/>
      </w:r>
      <w:r w:rsidRPr="009B209D">
        <w:rPr>
          <w:rFonts w:ascii="Book Antiqua" w:hAnsi="Book Antiqua" w:cs="Arial"/>
          <w:sz w:val="24"/>
          <w:szCs w:val="24"/>
          <w:lang w:val="en-US"/>
        </w:rPr>
        <w:t xml:space="preserve">-lactamases (TEM-1, TEM-2, SHV-1) or from chromosomally encoded </w:t>
      </w:r>
      <w:r w:rsidRPr="009B209D">
        <w:rPr>
          <w:rFonts w:ascii="Book Antiqua" w:hAnsi="Book Antiqua" w:cs="Arial"/>
          <w:sz w:val="24"/>
          <w:szCs w:val="24"/>
        </w:rPr>
        <w:sym w:font="Symbol" w:char="F062"/>
      </w:r>
      <w:r w:rsidRPr="009B209D">
        <w:rPr>
          <w:rFonts w:ascii="Book Antiqua" w:hAnsi="Book Antiqua" w:cs="Arial"/>
          <w:sz w:val="24"/>
          <w:szCs w:val="24"/>
          <w:lang w:val="en-US"/>
        </w:rPr>
        <w:t xml:space="preserve">-lactamases produced by </w:t>
      </w:r>
      <w:r w:rsidRPr="009B209D">
        <w:rPr>
          <w:rFonts w:ascii="Book Antiqua" w:hAnsi="Book Antiqua" w:cs="Arial"/>
          <w:i/>
          <w:sz w:val="24"/>
          <w:szCs w:val="24"/>
          <w:lang w:val="en-US"/>
        </w:rPr>
        <w:t>Kluyvera</w:t>
      </w:r>
      <w:r w:rsidR="003F1710" w:rsidRPr="009B209D">
        <w:rPr>
          <w:rFonts w:ascii="Book Antiqua" w:hAnsi="Book Antiqua" w:cs="Arial"/>
          <w:sz w:val="24"/>
          <w:szCs w:val="24"/>
          <w:lang w:val="en-US"/>
        </w:rPr>
        <w:t xml:space="preserve"> sp. (CTX-M type ESBLs)</w:t>
      </w:r>
      <w:r w:rsidR="003B4BC5" w:rsidRPr="009B209D">
        <w:rPr>
          <w:rFonts w:ascii="Book Antiqua" w:hAnsi="Book Antiqua" w:cs="Arial"/>
          <w:sz w:val="24"/>
          <w:szCs w:val="24"/>
          <w:vertAlign w:val="superscript"/>
          <w:lang w:val="en-US"/>
        </w:rPr>
        <w:t>[</w:t>
      </w:r>
      <w:r w:rsidR="00C213BF" w:rsidRPr="009B209D">
        <w:rPr>
          <w:rFonts w:ascii="Book Antiqua" w:hAnsi="Book Antiqua" w:cs="Arial"/>
          <w:sz w:val="24"/>
          <w:szCs w:val="24"/>
          <w:vertAlign w:val="superscript"/>
          <w:lang w:val="en-US"/>
        </w:rPr>
        <w:t>114</w:t>
      </w:r>
      <w:r w:rsidR="003B4BC5"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en-US"/>
        </w:rPr>
        <w:t xml:space="preserve">The broad use of carbapenems for serious infections due to ESBLs-producing bacteria selected the carbapenemases (mainly OXA-48, KPC, VIM, NDM); these plasmid-acquired enzymes hydrolyze most </w:t>
      </w:r>
      <w:r w:rsidRPr="009B209D">
        <w:rPr>
          <w:rFonts w:ascii="Book Antiqua" w:hAnsi="Book Antiqua" w:cs="Arial"/>
          <w:sz w:val="24"/>
          <w:szCs w:val="24"/>
        </w:rPr>
        <w:sym w:font="Symbol" w:char="F062"/>
      </w:r>
      <w:r w:rsidRPr="009B209D">
        <w:rPr>
          <w:rFonts w:ascii="Book Antiqua" w:hAnsi="Book Antiqua" w:cs="Arial"/>
          <w:sz w:val="24"/>
          <w:szCs w:val="24"/>
          <w:lang w:val="en-US"/>
        </w:rPr>
        <w:t>-lactams including cabapenems.</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en-US"/>
        </w:rPr>
        <w:t>Their spread all over the world</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en-US"/>
        </w:rPr>
        <w:t>is s</w:t>
      </w:r>
      <w:r w:rsidR="003F1710" w:rsidRPr="009B209D">
        <w:rPr>
          <w:rFonts w:ascii="Book Antiqua" w:hAnsi="Book Antiqua" w:cs="Arial"/>
          <w:sz w:val="24"/>
          <w:szCs w:val="24"/>
          <w:lang w:val="en-US"/>
        </w:rPr>
        <w:t>pectacular</w:t>
      </w:r>
      <w:r w:rsidR="003B4BC5" w:rsidRPr="009B209D">
        <w:rPr>
          <w:rFonts w:ascii="Book Antiqua" w:hAnsi="Book Antiqua" w:cs="Arial"/>
          <w:sz w:val="24"/>
          <w:szCs w:val="24"/>
          <w:vertAlign w:val="superscript"/>
          <w:lang w:val="en-US"/>
        </w:rPr>
        <w:t>[</w:t>
      </w:r>
      <w:r w:rsidR="00C213BF" w:rsidRPr="009B209D">
        <w:rPr>
          <w:rFonts w:ascii="Book Antiqua" w:hAnsi="Book Antiqua" w:cs="Arial"/>
          <w:sz w:val="24"/>
          <w:szCs w:val="24"/>
          <w:vertAlign w:val="superscript"/>
          <w:lang w:val="en-US"/>
        </w:rPr>
        <w:t>115,116</w:t>
      </w:r>
      <w:r w:rsidR="003B4BC5"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xml:space="preserve"> and worry about the outcome of serious infections due to these germs is more than real as therapeutic armamentarium</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en-US"/>
        </w:rPr>
        <w:t xml:space="preserve">is reduced to colistin, aminoglycosides and tigecycline. The detection of carbapenemases should be triggered when the </w:t>
      </w:r>
      <w:r w:rsidRPr="009B209D">
        <w:rPr>
          <w:rFonts w:ascii="Book Antiqua" w:hAnsi="Book Antiqua" w:cs="Arial"/>
          <w:i/>
          <w:sz w:val="24"/>
          <w:szCs w:val="24"/>
          <w:lang w:val="en-US"/>
        </w:rPr>
        <w:t>Enterobacteriaceae</w:t>
      </w:r>
      <w:r w:rsidRPr="009B209D">
        <w:rPr>
          <w:rFonts w:ascii="Book Antiqua" w:hAnsi="Book Antiqua" w:cs="Arial"/>
          <w:sz w:val="24"/>
          <w:szCs w:val="24"/>
          <w:lang w:val="en-US"/>
        </w:rPr>
        <w:t xml:space="preserve"> have resistance or reduced susceptibility to </w:t>
      </w:r>
      <w:proofErr w:type="gramStart"/>
      <w:r w:rsidRPr="009B209D">
        <w:rPr>
          <w:rFonts w:ascii="Book Antiqua" w:hAnsi="Book Antiqua" w:cs="Arial"/>
          <w:sz w:val="24"/>
          <w:szCs w:val="24"/>
          <w:lang w:val="en-US"/>
        </w:rPr>
        <w:t>carbapenems</w:t>
      </w:r>
      <w:r w:rsidR="003B4BC5" w:rsidRPr="009B209D">
        <w:rPr>
          <w:rFonts w:ascii="Book Antiqua" w:hAnsi="Book Antiqua" w:cs="Arial"/>
          <w:sz w:val="24"/>
          <w:szCs w:val="24"/>
          <w:vertAlign w:val="superscript"/>
          <w:lang w:val="en-US"/>
        </w:rPr>
        <w:t>[</w:t>
      </w:r>
      <w:proofErr w:type="gramEnd"/>
      <w:r w:rsidR="00C213BF" w:rsidRPr="009B209D">
        <w:rPr>
          <w:rFonts w:ascii="Book Antiqua" w:hAnsi="Book Antiqua" w:cs="Arial"/>
          <w:sz w:val="24"/>
          <w:szCs w:val="24"/>
          <w:vertAlign w:val="superscript"/>
          <w:lang w:val="en-US"/>
        </w:rPr>
        <w:t>117</w:t>
      </w:r>
      <w:r w:rsidR="003B4BC5"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xml:space="preserve">, while screening (stool, anal swabs) should be performed during </w:t>
      </w:r>
      <w:r w:rsidR="003F1710" w:rsidRPr="009B209D">
        <w:rPr>
          <w:rFonts w:ascii="Book Antiqua" w:hAnsi="Book Antiqua" w:cs="Arial"/>
          <w:sz w:val="24"/>
          <w:szCs w:val="24"/>
          <w:lang w:val="en-US"/>
        </w:rPr>
        <w:t>outbreaks and endemic scenarios</w:t>
      </w:r>
      <w:r w:rsidR="003B4BC5" w:rsidRPr="009B209D">
        <w:rPr>
          <w:rFonts w:ascii="Book Antiqua" w:hAnsi="Book Antiqua" w:cs="Arial"/>
          <w:sz w:val="24"/>
          <w:szCs w:val="24"/>
          <w:vertAlign w:val="superscript"/>
          <w:lang w:val="en-US"/>
        </w:rPr>
        <w:t>[</w:t>
      </w:r>
      <w:r w:rsidR="00C213BF" w:rsidRPr="009B209D">
        <w:rPr>
          <w:rFonts w:ascii="Book Antiqua" w:hAnsi="Book Antiqua" w:cs="Arial"/>
          <w:sz w:val="24"/>
          <w:szCs w:val="24"/>
          <w:vertAlign w:val="superscript"/>
          <w:lang w:val="en-US"/>
        </w:rPr>
        <w:t>116</w:t>
      </w:r>
      <w:r w:rsidR="003B4BC5"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en-US"/>
        </w:rPr>
        <w:t xml:space="preserve">Mortality is mainly evaluated among blood-stream infections: </w:t>
      </w:r>
      <w:r w:rsidR="003F1710" w:rsidRPr="009B209D">
        <w:rPr>
          <w:rFonts w:ascii="Book Antiqua" w:hAnsi="Book Antiqua" w:cs="Arial"/>
          <w:sz w:val="24"/>
          <w:szCs w:val="24"/>
          <w:lang w:val="en-US"/>
        </w:rPr>
        <w:t>I</w:t>
      </w:r>
      <w:r w:rsidRPr="009B209D">
        <w:rPr>
          <w:rFonts w:ascii="Book Antiqua" w:hAnsi="Book Antiqua" w:cs="Arial"/>
          <w:sz w:val="24"/>
          <w:szCs w:val="24"/>
          <w:lang w:val="en-US"/>
        </w:rPr>
        <w:t>t may vary from 39% to 53</w:t>
      </w:r>
      <w:r w:rsidR="003F1710" w:rsidRPr="009B209D">
        <w:rPr>
          <w:rFonts w:ascii="Book Antiqua" w:hAnsi="Book Antiqua" w:cs="Arial"/>
          <w:sz w:val="24"/>
          <w:szCs w:val="24"/>
          <w:lang w:val="en-US"/>
        </w:rPr>
        <w:t xml:space="preserve">% but remains unacceptably </w:t>
      </w:r>
      <w:proofErr w:type="gramStart"/>
      <w:r w:rsidR="003F1710" w:rsidRPr="009B209D">
        <w:rPr>
          <w:rFonts w:ascii="Book Antiqua" w:hAnsi="Book Antiqua" w:cs="Arial"/>
          <w:sz w:val="24"/>
          <w:szCs w:val="24"/>
          <w:lang w:val="en-US"/>
        </w:rPr>
        <w:t>high</w:t>
      </w:r>
      <w:r w:rsidR="003B4BC5" w:rsidRPr="009B209D">
        <w:rPr>
          <w:rFonts w:ascii="Book Antiqua" w:hAnsi="Book Antiqua" w:cs="Arial"/>
          <w:sz w:val="24"/>
          <w:szCs w:val="24"/>
          <w:vertAlign w:val="superscript"/>
          <w:lang w:val="en-US"/>
        </w:rPr>
        <w:t>[</w:t>
      </w:r>
      <w:proofErr w:type="gramEnd"/>
      <w:r w:rsidR="00C213BF" w:rsidRPr="009B209D">
        <w:rPr>
          <w:rFonts w:ascii="Book Antiqua" w:hAnsi="Book Antiqua" w:cs="Arial"/>
          <w:sz w:val="24"/>
          <w:szCs w:val="24"/>
          <w:vertAlign w:val="superscript"/>
          <w:lang w:val="en-US"/>
        </w:rPr>
        <w:t>74,118,119</w:t>
      </w:r>
      <w:r w:rsidR="003B4BC5"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xml:space="preserve">. Well-identified risk factors (in multivariate analysis models) are the age of patient, APACHE II (III) score at infection onset, inappropriate antimicrobial therapy, onset of bacteremia while in the intensive care </w:t>
      </w:r>
      <w:r w:rsidRPr="009B209D">
        <w:rPr>
          <w:rFonts w:ascii="Book Antiqua" w:hAnsi="Book Antiqua" w:cs="Arial"/>
          <w:sz w:val="24"/>
          <w:szCs w:val="24"/>
          <w:lang w:val="en-US"/>
        </w:rPr>
        <w:lastRenderedPageBreak/>
        <w:t>unit and</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en-US"/>
        </w:rPr>
        <w:t>malignancy; combination of antibiotics were more efficient than monotherapy</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en-US"/>
        </w:rPr>
        <w:t>and the emergence of strains resistant to colistin is already described</w:t>
      </w:r>
      <w:r w:rsidR="003B4BC5" w:rsidRPr="009B209D">
        <w:rPr>
          <w:rFonts w:ascii="Book Antiqua" w:hAnsi="Book Antiqua" w:cs="Arial"/>
          <w:sz w:val="24"/>
          <w:szCs w:val="24"/>
          <w:vertAlign w:val="superscript"/>
          <w:lang w:val="en-US"/>
        </w:rPr>
        <w:t>[</w:t>
      </w:r>
      <w:r w:rsidR="00C213BF" w:rsidRPr="009B209D">
        <w:rPr>
          <w:rFonts w:ascii="Book Antiqua" w:hAnsi="Book Antiqua" w:cs="Arial"/>
          <w:sz w:val="24"/>
          <w:szCs w:val="24"/>
          <w:vertAlign w:val="superscript"/>
          <w:lang w:val="en-US"/>
        </w:rPr>
        <w:t>74,118</w:t>
      </w:r>
      <w:r w:rsidR="004F6A8B" w:rsidRPr="009B209D">
        <w:rPr>
          <w:rFonts w:ascii="Book Antiqua" w:hAnsi="Book Antiqua" w:cs="Arial"/>
          <w:sz w:val="24"/>
          <w:szCs w:val="24"/>
          <w:vertAlign w:val="superscript"/>
          <w:lang w:val="en-US" w:eastAsia="zh-CN"/>
        </w:rPr>
        <w:t>-</w:t>
      </w:r>
      <w:r w:rsidR="00C213BF" w:rsidRPr="009B209D">
        <w:rPr>
          <w:rFonts w:ascii="Book Antiqua" w:hAnsi="Book Antiqua" w:cs="Arial"/>
          <w:sz w:val="24"/>
          <w:szCs w:val="24"/>
          <w:vertAlign w:val="superscript"/>
          <w:lang w:val="en-US"/>
        </w:rPr>
        <w:t>120</w:t>
      </w:r>
      <w:r w:rsidR="003B4BC5"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r w:rsidR="00A31674" w:rsidRPr="009B209D">
        <w:rPr>
          <w:rFonts w:ascii="Book Antiqua" w:hAnsi="Book Antiqua" w:cs="Arial"/>
          <w:sz w:val="24"/>
          <w:szCs w:val="24"/>
          <w:lang w:val="en-US"/>
        </w:rPr>
        <w:t xml:space="preserve"> </w:t>
      </w:r>
    </w:p>
    <w:p w14:paraId="4D00F54D" w14:textId="77777777" w:rsidR="00BD5EF2" w:rsidRPr="009B209D" w:rsidRDefault="00BD5EF2" w:rsidP="0051100B">
      <w:pPr>
        <w:spacing w:after="0"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US"/>
        </w:rPr>
        <w:t xml:space="preserve">The </w:t>
      </w:r>
      <w:r w:rsidRPr="009B209D">
        <w:rPr>
          <w:rFonts w:ascii="Book Antiqua" w:hAnsi="Book Antiqua" w:cs="Arial"/>
          <w:b/>
          <w:i/>
          <w:sz w:val="24"/>
          <w:szCs w:val="24"/>
          <w:lang w:val="en-US"/>
        </w:rPr>
        <w:t>A</w:t>
      </w:r>
      <w:r w:rsidRPr="009B209D">
        <w:rPr>
          <w:rFonts w:ascii="Book Antiqua" w:hAnsi="Book Antiqua" w:cs="Arial"/>
          <w:i/>
          <w:sz w:val="24"/>
          <w:szCs w:val="24"/>
          <w:lang w:val="en-US"/>
        </w:rPr>
        <w:t>cinetobacter baumanii</w:t>
      </w:r>
      <w:r w:rsidR="007C5ECF" w:rsidRPr="009B209D">
        <w:rPr>
          <w:rFonts w:ascii="Book Antiqua" w:hAnsi="Book Antiqua" w:cs="Arial"/>
          <w:sz w:val="24"/>
          <w:szCs w:val="24"/>
          <w:lang w:val="en-US"/>
        </w:rPr>
        <w:t xml:space="preserve"> and the </w:t>
      </w:r>
      <w:r w:rsidRPr="009B209D">
        <w:rPr>
          <w:rFonts w:ascii="Book Antiqua" w:hAnsi="Book Antiqua" w:cs="Arial"/>
          <w:i/>
          <w:sz w:val="24"/>
          <w:szCs w:val="24"/>
          <w:lang w:val="en-US"/>
        </w:rPr>
        <w:t>Pseudomonas aeruginosa</w:t>
      </w:r>
      <w:r w:rsidRPr="009B209D">
        <w:rPr>
          <w:rFonts w:ascii="Book Antiqua" w:hAnsi="Book Antiqua" w:cs="Arial"/>
          <w:sz w:val="24"/>
          <w:szCs w:val="24"/>
          <w:lang w:val="en-US"/>
        </w:rPr>
        <w:t xml:space="preserve"> are the most popular and the most implicated in serious infections within immunocompromised patients between non-fer</w:t>
      </w:r>
      <w:r w:rsidR="003B4BC5" w:rsidRPr="009B209D">
        <w:rPr>
          <w:rFonts w:ascii="Book Antiqua" w:hAnsi="Book Antiqua" w:cs="Arial"/>
          <w:sz w:val="24"/>
          <w:szCs w:val="24"/>
          <w:lang w:val="en-US"/>
        </w:rPr>
        <w:t xml:space="preserve">mentative </w:t>
      </w:r>
      <w:r w:rsidR="00B02412" w:rsidRPr="009B209D">
        <w:rPr>
          <w:rFonts w:ascii="Book Antiqua" w:hAnsi="Book Antiqua" w:cs="Arial"/>
          <w:sz w:val="24"/>
          <w:szCs w:val="24"/>
          <w:lang w:val="en-US"/>
        </w:rPr>
        <w:t>Gram</w:t>
      </w:r>
      <w:r w:rsidR="003B4BC5" w:rsidRPr="009B209D">
        <w:rPr>
          <w:rFonts w:ascii="Book Antiqua" w:hAnsi="Book Antiqua" w:cs="Arial"/>
          <w:sz w:val="24"/>
          <w:szCs w:val="24"/>
          <w:lang w:val="en-US"/>
        </w:rPr>
        <w:t>-negative bacilli</w:t>
      </w:r>
      <w:r w:rsidRPr="009B209D">
        <w:rPr>
          <w:rFonts w:ascii="Book Antiqua" w:hAnsi="Book Antiqua" w:cs="Arial"/>
          <w:sz w:val="24"/>
          <w:szCs w:val="24"/>
          <w:lang w:val="en-US"/>
        </w:rPr>
        <w:t xml:space="preserve">. Broad-spectrum empiric antibiotics always include coverage against Pseudomonas aeruginosa, in the setting of </w:t>
      </w:r>
      <w:proofErr w:type="gramStart"/>
      <w:r w:rsidR="008E0204" w:rsidRPr="009B209D">
        <w:rPr>
          <w:rFonts w:ascii="Book Antiqua" w:hAnsi="Book Antiqua" w:cs="Arial"/>
          <w:sz w:val="24"/>
          <w:szCs w:val="24"/>
          <w:lang w:val="en-US"/>
        </w:rPr>
        <w:t>FN</w:t>
      </w:r>
      <w:r w:rsidR="003B4BC5" w:rsidRPr="009B209D">
        <w:rPr>
          <w:rFonts w:ascii="Book Antiqua" w:hAnsi="Book Antiqua" w:cs="Arial"/>
          <w:sz w:val="24"/>
          <w:szCs w:val="24"/>
          <w:vertAlign w:val="superscript"/>
          <w:lang w:val="en-US"/>
        </w:rPr>
        <w:t>[</w:t>
      </w:r>
      <w:proofErr w:type="gramEnd"/>
      <w:r w:rsidR="00C213BF" w:rsidRPr="009B209D">
        <w:rPr>
          <w:rFonts w:ascii="Book Antiqua" w:hAnsi="Book Antiqua" w:cs="Arial"/>
          <w:sz w:val="24"/>
          <w:szCs w:val="24"/>
          <w:vertAlign w:val="superscript"/>
          <w:lang w:val="en-US"/>
        </w:rPr>
        <w:t>75</w:t>
      </w:r>
      <w:r w:rsidR="003B4BC5"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while Acinetobacter baumanii is related t</w:t>
      </w:r>
      <w:r w:rsidR="003F1710" w:rsidRPr="009B209D">
        <w:rPr>
          <w:rFonts w:ascii="Book Antiqua" w:hAnsi="Book Antiqua" w:cs="Arial"/>
          <w:sz w:val="24"/>
          <w:szCs w:val="24"/>
          <w:lang w:val="en-US"/>
        </w:rPr>
        <w:t>o serious infections in the ICU</w:t>
      </w:r>
      <w:r w:rsidR="003042AF" w:rsidRPr="009B209D">
        <w:rPr>
          <w:rFonts w:ascii="Book Antiqua" w:hAnsi="Book Antiqua" w:cs="Arial"/>
          <w:sz w:val="24"/>
          <w:szCs w:val="24"/>
          <w:vertAlign w:val="superscript"/>
          <w:lang w:val="en-US"/>
        </w:rPr>
        <w:t>[</w:t>
      </w:r>
      <w:r w:rsidR="00C213BF" w:rsidRPr="009B209D">
        <w:rPr>
          <w:rFonts w:ascii="Book Antiqua" w:hAnsi="Book Antiqua" w:cs="Arial"/>
          <w:sz w:val="24"/>
          <w:szCs w:val="24"/>
          <w:vertAlign w:val="superscript"/>
          <w:lang w:val="en-US"/>
        </w:rPr>
        <w:t>121</w:t>
      </w:r>
      <w:r w:rsidR="003042AF"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r w:rsidR="00A31674" w:rsidRPr="009B209D">
        <w:rPr>
          <w:rFonts w:ascii="Book Antiqua" w:hAnsi="Book Antiqua" w:cs="Arial"/>
          <w:sz w:val="24"/>
          <w:szCs w:val="24"/>
          <w:lang w:val="en-US"/>
        </w:rPr>
        <w:t xml:space="preserve"> </w:t>
      </w:r>
      <w:r w:rsidRPr="009B209D">
        <w:rPr>
          <w:rFonts w:ascii="Book Antiqua" w:hAnsi="Book Antiqua" w:cs="Arial"/>
          <w:i/>
          <w:sz w:val="24"/>
          <w:szCs w:val="24"/>
          <w:lang w:val="en-US"/>
        </w:rPr>
        <w:t>Pseudomonas aeruginosa</w:t>
      </w:r>
      <w:r w:rsidRPr="009B209D">
        <w:rPr>
          <w:rFonts w:ascii="Book Antiqua" w:hAnsi="Book Antiqua" w:cs="Arial"/>
          <w:sz w:val="24"/>
          <w:szCs w:val="24"/>
          <w:lang w:val="en-US"/>
        </w:rPr>
        <w:t xml:space="preserve"> may acquire genes encoding a tremendous amount of </w:t>
      </w:r>
      <w:r w:rsidRPr="009B209D">
        <w:rPr>
          <w:rFonts w:ascii="Book Antiqua" w:hAnsi="Book Antiqua" w:cs="Arial"/>
          <w:sz w:val="24"/>
          <w:szCs w:val="24"/>
        </w:rPr>
        <w:sym w:font="Symbol" w:char="F062"/>
      </w:r>
      <w:r w:rsidRPr="009B209D">
        <w:rPr>
          <w:rFonts w:ascii="Book Antiqua" w:hAnsi="Book Antiqua" w:cs="Arial"/>
          <w:sz w:val="24"/>
          <w:szCs w:val="24"/>
          <w:lang w:val="en-US"/>
        </w:rPr>
        <w:t xml:space="preserve">-Lactamases such as the OXA and PSE type </w:t>
      </w:r>
      <w:r w:rsidRPr="009B209D">
        <w:rPr>
          <w:rFonts w:ascii="Book Antiqua" w:hAnsi="Book Antiqua" w:cs="Arial"/>
          <w:sz w:val="24"/>
          <w:szCs w:val="24"/>
        </w:rPr>
        <w:sym w:font="Symbol" w:char="F062"/>
      </w:r>
      <w:r w:rsidRPr="009B209D">
        <w:rPr>
          <w:rFonts w:ascii="Book Antiqua" w:hAnsi="Book Antiqua" w:cs="Arial"/>
          <w:sz w:val="24"/>
          <w:szCs w:val="24"/>
          <w:lang w:val="en-US"/>
        </w:rPr>
        <w:t>-Lactamases, KPC and the metallo-</w:t>
      </w:r>
      <w:r w:rsidRPr="009B209D">
        <w:rPr>
          <w:rFonts w:ascii="Book Antiqua" w:hAnsi="Book Antiqua" w:cs="Arial"/>
          <w:sz w:val="24"/>
          <w:szCs w:val="24"/>
        </w:rPr>
        <w:sym w:font="Symbol" w:char="F062"/>
      </w:r>
      <w:r w:rsidRPr="009B209D">
        <w:rPr>
          <w:rFonts w:ascii="Book Antiqua" w:hAnsi="Book Antiqua" w:cs="Arial"/>
          <w:sz w:val="24"/>
          <w:szCs w:val="24"/>
          <w:lang w:val="en-US"/>
        </w:rPr>
        <w:t>-Lactamases.</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en-US"/>
        </w:rPr>
        <w:t>The metallo-</w:t>
      </w:r>
      <w:r w:rsidRPr="009B209D">
        <w:rPr>
          <w:rFonts w:ascii="Book Antiqua" w:hAnsi="Book Antiqua" w:cs="Arial"/>
          <w:sz w:val="24"/>
          <w:szCs w:val="24"/>
        </w:rPr>
        <w:sym w:font="Symbol" w:char="F062"/>
      </w:r>
      <w:r w:rsidRPr="009B209D">
        <w:rPr>
          <w:rFonts w:ascii="Book Antiqua" w:hAnsi="Book Antiqua" w:cs="Arial"/>
          <w:sz w:val="24"/>
          <w:szCs w:val="24"/>
          <w:lang w:val="en-US"/>
        </w:rPr>
        <w:t xml:space="preserve">-Lactamases can induce resistance to all </w:t>
      </w:r>
      <w:r w:rsidRPr="009B209D">
        <w:rPr>
          <w:rFonts w:ascii="Book Antiqua" w:hAnsi="Book Antiqua" w:cs="Arial"/>
          <w:sz w:val="24"/>
          <w:szCs w:val="24"/>
        </w:rPr>
        <w:sym w:font="Symbol" w:char="F062"/>
      </w:r>
      <w:r w:rsidRPr="009B209D">
        <w:rPr>
          <w:rFonts w:ascii="Book Antiqua" w:hAnsi="Book Antiqua" w:cs="Arial"/>
          <w:sz w:val="24"/>
          <w:szCs w:val="24"/>
          <w:lang w:val="en-US"/>
        </w:rPr>
        <w:t>-Lactam antibiotics (including carbapenems and excepting</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en-US"/>
        </w:rPr>
        <w:t xml:space="preserve">aztreonam) and the </w:t>
      </w:r>
      <w:r w:rsidRPr="009B209D">
        <w:rPr>
          <w:rFonts w:ascii="Book Antiqua" w:hAnsi="Book Antiqua" w:cs="Arial"/>
          <w:sz w:val="24"/>
          <w:szCs w:val="24"/>
        </w:rPr>
        <w:sym w:font="Symbol" w:char="F062"/>
      </w:r>
      <w:r w:rsidRPr="009B209D">
        <w:rPr>
          <w:rFonts w:ascii="Book Antiqua" w:hAnsi="Book Antiqua" w:cs="Arial"/>
          <w:sz w:val="24"/>
          <w:szCs w:val="24"/>
          <w:lang w:val="en-US"/>
        </w:rPr>
        <w:t>-Lactamase inhibitors are inefficient; worst, the genes coding for theses enzymes may be linked to genes inducing resistance to o</w:t>
      </w:r>
      <w:r w:rsidR="001E7C34" w:rsidRPr="009B209D">
        <w:rPr>
          <w:rFonts w:ascii="Book Antiqua" w:hAnsi="Book Antiqua" w:cs="Arial"/>
          <w:sz w:val="24"/>
          <w:szCs w:val="24"/>
          <w:lang w:val="en-US"/>
        </w:rPr>
        <w:t>ther anti-pseudomonas drugs</w:t>
      </w:r>
      <w:r w:rsidR="003B4BC5" w:rsidRPr="009B209D">
        <w:rPr>
          <w:rFonts w:ascii="Book Antiqua" w:hAnsi="Book Antiqua" w:cs="Arial"/>
          <w:sz w:val="24"/>
          <w:szCs w:val="24"/>
          <w:vertAlign w:val="superscript"/>
          <w:lang w:val="en-US"/>
        </w:rPr>
        <w:t>[</w:t>
      </w:r>
      <w:r w:rsidR="00C213BF" w:rsidRPr="009B209D">
        <w:rPr>
          <w:rFonts w:ascii="Book Antiqua" w:hAnsi="Book Antiqua" w:cs="Arial"/>
          <w:sz w:val="24"/>
          <w:szCs w:val="24"/>
          <w:vertAlign w:val="superscript"/>
          <w:lang w:val="en-US"/>
        </w:rPr>
        <w:t>122</w:t>
      </w:r>
      <w:r w:rsidR="003B4BC5"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en-US"/>
        </w:rPr>
        <w:t>Nonetheless the most common mechanism of resistance to carbapenems is the loss of an outer-membrane protein ca</w:t>
      </w:r>
      <w:r w:rsidR="001E7C34" w:rsidRPr="009B209D">
        <w:rPr>
          <w:rFonts w:ascii="Book Antiqua" w:hAnsi="Book Antiqua" w:cs="Arial"/>
          <w:sz w:val="24"/>
          <w:szCs w:val="24"/>
          <w:lang w:val="en-US"/>
        </w:rPr>
        <w:t xml:space="preserve">lled OrpD, following a </w:t>
      </w:r>
      <w:proofErr w:type="gramStart"/>
      <w:r w:rsidR="001E7C34" w:rsidRPr="009B209D">
        <w:rPr>
          <w:rFonts w:ascii="Book Antiqua" w:hAnsi="Book Antiqua" w:cs="Arial"/>
          <w:sz w:val="24"/>
          <w:szCs w:val="24"/>
          <w:lang w:val="en-US"/>
        </w:rPr>
        <w:t>mutation</w:t>
      </w:r>
      <w:r w:rsidR="003B4BC5" w:rsidRPr="009B209D">
        <w:rPr>
          <w:rFonts w:ascii="Book Antiqua" w:hAnsi="Book Antiqua" w:cs="Arial"/>
          <w:sz w:val="24"/>
          <w:szCs w:val="24"/>
          <w:vertAlign w:val="superscript"/>
          <w:lang w:val="en-US"/>
        </w:rPr>
        <w:t>[</w:t>
      </w:r>
      <w:proofErr w:type="gramEnd"/>
      <w:r w:rsidR="00C213BF" w:rsidRPr="009B209D">
        <w:rPr>
          <w:rFonts w:ascii="Book Antiqua" w:hAnsi="Book Antiqua" w:cs="Arial"/>
          <w:sz w:val="24"/>
          <w:szCs w:val="24"/>
          <w:vertAlign w:val="superscript"/>
          <w:lang w:val="en-US"/>
        </w:rPr>
        <w:t>123</w:t>
      </w:r>
      <w:r w:rsidR="003B4BC5"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xml:space="preserve">. Other mechanisms such as upregulation of efflux pumps, outer-membrane impermeability, enzymatic alterations of the antibiotics and the 16S ribosomal RNA methylation may lead resistance to all class of anti-pseudomonas </w:t>
      </w:r>
      <w:r w:rsidR="001E7C34" w:rsidRPr="009B209D">
        <w:rPr>
          <w:rFonts w:ascii="Book Antiqua" w:hAnsi="Book Antiqua" w:cs="Arial"/>
          <w:sz w:val="24"/>
          <w:szCs w:val="24"/>
          <w:lang w:val="en-US"/>
        </w:rPr>
        <w:t xml:space="preserve">drugs including </w:t>
      </w:r>
      <w:proofErr w:type="gramStart"/>
      <w:r w:rsidR="001E7C34" w:rsidRPr="009B209D">
        <w:rPr>
          <w:rFonts w:ascii="Book Antiqua" w:hAnsi="Book Antiqua" w:cs="Arial"/>
          <w:sz w:val="24"/>
          <w:szCs w:val="24"/>
          <w:lang w:val="en-US"/>
        </w:rPr>
        <w:t>aminoglycosides</w:t>
      </w:r>
      <w:r w:rsidR="003B4BC5" w:rsidRPr="009B209D">
        <w:rPr>
          <w:rFonts w:ascii="Book Antiqua" w:hAnsi="Book Antiqua" w:cs="Arial"/>
          <w:sz w:val="24"/>
          <w:szCs w:val="24"/>
          <w:vertAlign w:val="superscript"/>
          <w:lang w:val="en-US"/>
        </w:rPr>
        <w:t>[</w:t>
      </w:r>
      <w:proofErr w:type="gramEnd"/>
      <w:r w:rsidR="00C213BF" w:rsidRPr="009B209D">
        <w:rPr>
          <w:rFonts w:ascii="Book Antiqua" w:hAnsi="Book Antiqua" w:cs="Arial"/>
          <w:sz w:val="24"/>
          <w:szCs w:val="24"/>
          <w:vertAlign w:val="superscript"/>
          <w:lang w:val="en-US"/>
        </w:rPr>
        <w:t>122</w:t>
      </w:r>
      <w:r w:rsidR="001E7C34" w:rsidRPr="009B209D">
        <w:rPr>
          <w:rFonts w:ascii="Book Antiqua" w:hAnsi="Book Antiqua" w:cs="Arial"/>
          <w:sz w:val="24"/>
          <w:szCs w:val="24"/>
          <w:vertAlign w:val="superscript"/>
          <w:lang w:val="en-US" w:eastAsia="zh-CN"/>
        </w:rPr>
        <w:t>-</w:t>
      </w:r>
      <w:r w:rsidR="00C213BF" w:rsidRPr="009B209D">
        <w:rPr>
          <w:rFonts w:ascii="Book Antiqua" w:hAnsi="Book Antiqua" w:cs="Arial"/>
          <w:sz w:val="24"/>
          <w:szCs w:val="24"/>
          <w:vertAlign w:val="superscript"/>
          <w:lang w:val="en-US"/>
        </w:rPr>
        <w:t>124</w:t>
      </w:r>
      <w:r w:rsidR="003B4BC5"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xml:space="preserve">. The </w:t>
      </w:r>
      <w:r w:rsidRPr="009B209D">
        <w:rPr>
          <w:rFonts w:ascii="Book Antiqua" w:hAnsi="Book Antiqua" w:cs="Arial"/>
          <w:i/>
          <w:sz w:val="24"/>
          <w:szCs w:val="24"/>
          <w:lang w:val="en-US"/>
        </w:rPr>
        <w:t>Acinetobacter baumanii</w:t>
      </w:r>
      <w:r w:rsidRPr="009B209D">
        <w:rPr>
          <w:rFonts w:ascii="Book Antiqua" w:hAnsi="Book Antiqua" w:cs="Arial"/>
          <w:sz w:val="24"/>
          <w:szCs w:val="24"/>
          <w:lang w:val="en-US"/>
        </w:rPr>
        <w:t xml:space="preserve"> infections occur more often in the ICU and the burn units and neutropenic patients seem to</w:t>
      </w:r>
      <w:r w:rsidR="001E7C34" w:rsidRPr="009B209D">
        <w:rPr>
          <w:rFonts w:ascii="Book Antiqua" w:hAnsi="Book Antiqua" w:cs="Arial"/>
          <w:sz w:val="24"/>
          <w:szCs w:val="24"/>
          <w:lang w:val="en-US"/>
        </w:rPr>
        <w:t xml:space="preserve"> avoid reasonably this </w:t>
      </w:r>
      <w:proofErr w:type="gramStart"/>
      <w:r w:rsidR="001E7C34" w:rsidRPr="009B209D">
        <w:rPr>
          <w:rFonts w:ascii="Book Antiqua" w:hAnsi="Book Antiqua" w:cs="Arial"/>
          <w:sz w:val="24"/>
          <w:szCs w:val="24"/>
          <w:lang w:val="en-US"/>
        </w:rPr>
        <w:t>pathogen</w:t>
      </w:r>
      <w:r w:rsidR="003B4BC5" w:rsidRPr="009B209D">
        <w:rPr>
          <w:rFonts w:ascii="Book Antiqua" w:hAnsi="Book Antiqua" w:cs="Arial"/>
          <w:sz w:val="24"/>
          <w:szCs w:val="24"/>
          <w:vertAlign w:val="superscript"/>
          <w:lang w:val="en-US"/>
        </w:rPr>
        <w:t>[</w:t>
      </w:r>
      <w:proofErr w:type="gramEnd"/>
      <w:r w:rsidR="00C213BF" w:rsidRPr="009B209D">
        <w:rPr>
          <w:rFonts w:ascii="Book Antiqua" w:hAnsi="Book Antiqua" w:cs="Arial"/>
          <w:sz w:val="24"/>
          <w:szCs w:val="24"/>
          <w:vertAlign w:val="superscript"/>
          <w:lang w:val="en-US"/>
        </w:rPr>
        <w:t>69</w:t>
      </w:r>
      <w:r w:rsidR="003B4BC5"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en-US"/>
        </w:rPr>
        <w:t xml:space="preserve">Besides intrinsic resistance (cephalosporinase: </w:t>
      </w:r>
      <w:r w:rsidRPr="009B209D">
        <w:rPr>
          <w:rFonts w:ascii="Book Antiqua" w:hAnsi="Book Antiqua" w:cs="Arial"/>
          <w:i/>
          <w:sz w:val="24"/>
          <w:szCs w:val="24"/>
          <w:lang w:val="en-US"/>
        </w:rPr>
        <w:t>bla</w:t>
      </w:r>
      <w:r w:rsidRPr="009B209D">
        <w:rPr>
          <w:rFonts w:ascii="Book Antiqua" w:hAnsi="Book Antiqua" w:cs="Arial"/>
          <w:sz w:val="24"/>
          <w:szCs w:val="24"/>
          <w:lang w:val="en-US"/>
        </w:rPr>
        <w:t xml:space="preserve"> ADC, </w:t>
      </w:r>
      <w:r w:rsidR="004C1609" w:rsidRPr="009B209D">
        <w:rPr>
          <w:rFonts w:ascii="Book Antiqua" w:hAnsi="Book Antiqua" w:cs="Arial"/>
          <w:sz w:val="24"/>
          <w:szCs w:val="24"/>
          <w:lang w:val="en-US"/>
        </w:rPr>
        <w:t>(</w:t>
      </w:r>
      <w:r w:rsidR="003B4BC5" w:rsidRPr="009B209D">
        <w:rPr>
          <w:rFonts w:ascii="Book Antiqua" w:hAnsi="Book Antiqua" w:cs="Arial"/>
          <w:sz w:val="24"/>
          <w:szCs w:val="24"/>
          <w:lang w:val="en-US"/>
        </w:rPr>
        <w:t>OXA-69)</w:t>
      </w:r>
      <w:r w:rsidRPr="009B209D">
        <w:rPr>
          <w:rFonts w:ascii="Book Antiqua" w:hAnsi="Book Antiqua" w:cs="Arial"/>
          <w:sz w:val="24"/>
          <w:szCs w:val="24"/>
          <w:lang w:val="en-US"/>
        </w:rPr>
        <w:t xml:space="preserve">, </w:t>
      </w:r>
      <w:r w:rsidRPr="009B209D">
        <w:rPr>
          <w:rFonts w:ascii="Book Antiqua" w:hAnsi="Book Antiqua" w:cs="Arial"/>
          <w:i/>
          <w:sz w:val="24"/>
          <w:szCs w:val="24"/>
          <w:lang w:val="en-US"/>
        </w:rPr>
        <w:t>Acinetobacter baumanii</w:t>
      </w:r>
      <w:r w:rsidRPr="009B209D">
        <w:rPr>
          <w:rFonts w:ascii="Book Antiqua" w:hAnsi="Book Antiqua" w:cs="Arial"/>
          <w:sz w:val="24"/>
          <w:szCs w:val="24"/>
          <w:lang w:val="en-US"/>
        </w:rPr>
        <w:t xml:space="preserve"> may acquire genes encoding different </w:t>
      </w:r>
      <w:r w:rsidRPr="009B209D">
        <w:rPr>
          <w:rFonts w:ascii="Book Antiqua" w:hAnsi="Book Antiqua" w:cs="Arial"/>
          <w:sz w:val="24"/>
          <w:szCs w:val="24"/>
        </w:rPr>
        <w:sym w:font="Symbol" w:char="F062"/>
      </w:r>
      <w:r w:rsidRPr="009B209D">
        <w:rPr>
          <w:rFonts w:ascii="Book Antiqua" w:hAnsi="Book Antiqua" w:cs="Arial"/>
          <w:sz w:val="24"/>
          <w:szCs w:val="24"/>
          <w:lang w:val="en-US"/>
        </w:rPr>
        <w:t xml:space="preserve">-lactamases/carbapenemases; these enzymes are OXA-type </w:t>
      </w:r>
      <w:r w:rsidRPr="009B209D">
        <w:rPr>
          <w:rFonts w:ascii="Book Antiqua" w:hAnsi="Book Antiqua" w:cs="Arial"/>
          <w:sz w:val="24"/>
          <w:szCs w:val="24"/>
        </w:rPr>
        <w:sym w:font="Symbol" w:char="F062"/>
      </w:r>
      <w:r w:rsidRPr="009B209D">
        <w:rPr>
          <w:rFonts w:ascii="Book Antiqua" w:hAnsi="Book Antiqua" w:cs="Arial"/>
          <w:sz w:val="24"/>
          <w:szCs w:val="24"/>
          <w:lang w:val="en-US"/>
        </w:rPr>
        <w:t>-lactamases (OXA-23) and metallo-</w:t>
      </w:r>
      <w:r w:rsidRPr="009B209D">
        <w:rPr>
          <w:rFonts w:ascii="Book Antiqua" w:hAnsi="Book Antiqua" w:cs="Arial"/>
          <w:sz w:val="24"/>
          <w:szCs w:val="24"/>
        </w:rPr>
        <w:sym w:font="Symbol" w:char="F062"/>
      </w:r>
      <w:r w:rsidRPr="009B209D">
        <w:rPr>
          <w:rFonts w:ascii="Book Antiqua" w:hAnsi="Book Antiqua" w:cs="Arial"/>
          <w:sz w:val="24"/>
          <w:szCs w:val="24"/>
          <w:lang w:val="en-US"/>
        </w:rPr>
        <w:t>-</w:t>
      </w:r>
      <w:r w:rsidR="001E7C34" w:rsidRPr="009B209D">
        <w:rPr>
          <w:rFonts w:ascii="Book Antiqua" w:hAnsi="Book Antiqua" w:cs="Arial"/>
          <w:sz w:val="24"/>
          <w:szCs w:val="24"/>
          <w:lang w:val="en-US"/>
        </w:rPr>
        <w:t>lactamases (IMP, VIM, GIM, SPM)</w:t>
      </w:r>
      <w:r w:rsidR="003B4BC5" w:rsidRPr="009B209D">
        <w:rPr>
          <w:rFonts w:ascii="Book Antiqua" w:hAnsi="Book Antiqua" w:cs="Arial"/>
          <w:sz w:val="24"/>
          <w:szCs w:val="24"/>
          <w:vertAlign w:val="superscript"/>
          <w:lang w:val="en-US"/>
        </w:rPr>
        <w:t>[</w:t>
      </w:r>
      <w:r w:rsidR="00C213BF" w:rsidRPr="009B209D">
        <w:rPr>
          <w:rFonts w:ascii="Book Antiqua" w:hAnsi="Book Antiqua" w:cs="Arial"/>
          <w:sz w:val="24"/>
          <w:szCs w:val="24"/>
          <w:vertAlign w:val="superscript"/>
          <w:lang w:val="en-US"/>
        </w:rPr>
        <w:t>125</w:t>
      </w:r>
      <w:r w:rsidR="003B4BC5"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Fluoroquinolones are neutralized when point mutations in the in the quinolone resistance determining region (</w:t>
      </w:r>
      <w:r w:rsidR="001E7C34" w:rsidRPr="009B209D">
        <w:rPr>
          <w:rFonts w:ascii="Book Antiqua" w:hAnsi="Book Antiqua" w:cs="Arial"/>
          <w:sz w:val="24"/>
          <w:szCs w:val="24"/>
          <w:lang w:val="en-US"/>
        </w:rPr>
        <w:t xml:space="preserve">QRDRs) of DNA gyrase gene </w:t>
      </w:r>
      <w:proofErr w:type="gramStart"/>
      <w:r w:rsidR="001E7C34" w:rsidRPr="009B209D">
        <w:rPr>
          <w:rFonts w:ascii="Book Antiqua" w:hAnsi="Book Antiqua" w:cs="Arial"/>
          <w:sz w:val="24"/>
          <w:szCs w:val="24"/>
          <w:lang w:val="en-US"/>
        </w:rPr>
        <w:t>occur</w:t>
      </w:r>
      <w:r w:rsidR="002911A8" w:rsidRPr="009B209D">
        <w:rPr>
          <w:rFonts w:ascii="Book Antiqua" w:hAnsi="Book Antiqua" w:cs="Arial"/>
          <w:sz w:val="24"/>
          <w:szCs w:val="24"/>
          <w:vertAlign w:val="superscript"/>
          <w:lang w:val="en-US"/>
        </w:rPr>
        <w:t>[</w:t>
      </w:r>
      <w:proofErr w:type="gramEnd"/>
      <w:r w:rsidR="00C213BF" w:rsidRPr="009B209D">
        <w:rPr>
          <w:rFonts w:ascii="Book Antiqua" w:hAnsi="Book Antiqua" w:cs="Arial"/>
          <w:sz w:val="24"/>
          <w:szCs w:val="24"/>
          <w:vertAlign w:val="superscript"/>
          <w:lang w:val="en-US"/>
        </w:rPr>
        <w:t>126</w:t>
      </w:r>
      <w:r w:rsidR="002911A8"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xml:space="preserve"> and upregulated efflux pumps may contribute to fluoroquinolone resistance. Aminoglycoside resistance results when enzymes capable of modyfing aminoglycosides are produced: </w:t>
      </w:r>
      <w:r w:rsidR="001E7C34" w:rsidRPr="009B209D">
        <w:rPr>
          <w:rFonts w:ascii="Book Antiqua" w:hAnsi="Book Antiqua" w:cs="Arial"/>
          <w:sz w:val="24"/>
          <w:szCs w:val="24"/>
          <w:lang w:val="en-US"/>
        </w:rPr>
        <w:t>A</w:t>
      </w:r>
      <w:r w:rsidRPr="009B209D">
        <w:rPr>
          <w:rFonts w:ascii="Book Antiqua" w:hAnsi="Book Antiqua" w:cs="Arial"/>
          <w:sz w:val="24"/>
          <w:szCs w:val="24"/>
          <w:lang w:val="en-US"/>
        </w:rPr>
        <w:t>ph A6 3’-aminoglycoside phosphotransferase t</w:t>
      </w:r>
      <w:r w:rsidR="001E7C34" w:rsidRPr="009B209D">
        <w:rPr>
          <w:rFonts w:ascii="Book Antiqua" w:hAnsi="Book Antiqua" w:cs="Arial"/>
          <w:sz w:val="24"/>
          <w:szCs w:val="24"/>
          <w:lang w:val="en-US"/>
        </w:rPr>
        <w:t xml:space="preserve">ype VI will inactivate </w:t>
      </w:r>
      <w:proofErr w:type="gramStart"/>
      <w:r w:rsidR="001E7C34" w:rsidRPr="009B209D">
        <w:rPr>
          <w:rFonts w:ascii="Book Antiqua" w:hAnsi="Book Antiqua" w:cs="Arial"/>
          <w:sz w:val="24"/>
          <w:szCs w:val="24"/>
          <w:lang w:val="en-US"/>
        </w:rPr>
        <w:t>amikacin</w:t>
      </w:r>
      <w:r w:rsidR="003B4BC5" w:rsidRPr="009B209D">
        <w:rPr>
          <w:rFonts w:ascii="Book Antiqua" w:hAnsi="Book Antiqua" w:cs="Arial"/>
          <w:sz w:val="24"/>
          <w:szCs w:val="24"/>
          <w:vertAlign w:val="superscript"/>
          <w:lang w:val="en-US"/>
        </w:rPr>
        <w:t>[</w:t>
      </w:r>
      <w:proofErr w:type="gramEnd"/>
      <w:r w:rsidR="00C213BF" w:rsidRPr="009B209D">
        <w:rPr>
          <w:rFonts w:ascii="Book Antiqua" w:hAnsi="Book Antiqua" w:cs="Arial"/>
          <w:sz w:val="24"/>
          <w:szCs w:val="24"/>
          <w:vertAlign w:val="superscript"/>
          <w:lang w:val="en-US"/>
        </w:rPr>
        <w:t>126</w:t>
      </w:r>
      <w:r w:rsidR="003B4BC5"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xml:space="preserve"> and adenyltransferases</w:t>
      </w:r>
      <w:r w:rsidR="003B4BC5" w:rsidRPr="009B209D">
        <w:rPr>
          <w:rFonts w:ascii="Book Antiqua" w:hAnsi="Book Antiqua" w:cs="Arial"/>
          <w:sz w:val="24"/>
          <w:szCs w:val="24"/>
          <w:lang w:val="en-US"/>
        </w:rPr>
        <w:t xml:space="preserve"> </w:t>
      </w:r>
      <w:r w:rsidRPr="009B209D">
        <w:rPr>
          <w:rFonts w:ascii="Book Antiqua" w:hAnsi="Book Antiqua" w:cs="Arial"/>
          <w:sz w:val="24"/>
          <w:szCs w:val="24"/>
          <w:lang w:val="en-US"/>
        </w:rPr>
        <w:t>(aadA1, aadB) or acetyltranferases (aacC1, aacC2) will neutr</w:t>
      </w:r>
      <w:r w:rsidR="001E7C34" w:rsidRPr="009B209D">
        <w:rPr>
          <w:rFonts w:ascii="Book Antiqua" w:hAnsi="Book Antiqua" w:cs="Arial"/>
          <w:sz w:val="24"/>
          <w:szCs w:val="24"/>
          <w:lang w:val="en-US"/>
        </w:rPr>
        <w:t>alize gentamycin and tobramycin</w:t>
      </w:r>
      <w:r w:rsidR="003042AF" w:rsidRPr="009B209D">
        <w:rPr>
          <w:rFonts w:ascii="Book Antiqua" w:hAnsi="Book Antiqua" w:cs="Arial"/>
          <w:sz w:val="24"/>
          <w:szCs w:val="24"/>
          <w:vertAlign w:val="superscript"/>
          <w:lang w:val="en-US"/>
        </w:rPr>
        <w:t>[</w:t>
      </w:r>
      <w:r w:rsidR="001E7C34" w:rsidRPr="009B209D">
        <w:rPr>
          <w:rFonts w:ascii="Book Antiqua" w:hAnsi="Book Antiqua" w:cs="Arial"/>
          <w:sz w:val="24"/>
          <w:szCs w:val="24"/>
          <w:vertAlign w:val="superscript"/>
          <w:lang w:val="en-US"/>
        </w:rPr>
        <w:t>126,</w:t>
      </w:r>
      <w:r w:rsidR="00C213BF" w:rsidRPr="009B209D">
        <w:rPr>
          <w:rFonts w:ascii="Book Antiqua" w:hAnsi="Book Antiqua" w:cs="Arial"/>
          <w:sz w:val="24"/>
          <w:szCs w:val="24"/>
          <w:vertAlign w:val="superscript"/>
          <w:lang w:val="en-US"/>
        </w:rPr>
        <w:t>127</w:t>
      </w:r>
      <w:r w:rsidR="003042AF"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xml:space="preserve">. </w:t>
      </w:r>
      <w:r w:rsidRPr="009B209D">
        <w:rPr>
          <w:rFonts w:ascii="Book Antiqua" w:hAnsi="Book Antiqua" w:cs="Arial"/>
          <w:sz w:val="24"/>
          <w:szCs w:val="24"/>
          <w:lang w:val="en-US"/>
        </w:rPr>
        <w:lastRenderedPageBreak/>
        <w:t xml:space="preserve">Unfortunately, upregulated efflux pumps of the AdeABC type induced resistance to </w:t>
      </w:r>
      <w:proofErr w:type="gramStart"/>
      <w:r w:rsidRPr="009B209D">
        <w:rPr>
          <w:rFonts w:ascii="Book Antiqua" w:hAnsi="Book Antiqua" w:cs="Arial"/>
          <w:sz w:val="24"/>
          <w:szCs w:val="24"/>
          <w:lang w:val="en-US"/>
        </w:rPr>
        <w:t>tigecycline</w:t>
      </w:r>
      <w:r w:rsidR="003B4BC5" w:rsidRPr="009B209D">
        <w:rPr>
          <w:rFonts w:ascii="Book Antiqua" w:hAnsi="Book Antiqua" w:cs="Arial"/>
          <w:sz w:val="24"/>
          <w:szCs w:val="24"/>
          <w:vertAlign w:val="superscript"/>
          <w:lang w:val="en-US"/>
        </w:rPr>
        <w:t>[</w:t>
      </w:r>
      <w:proofErr w:type="gramEnd"/>
      <w:r w:rsidR="006F4228" w:rsidRPr="009B209D">
        <w:rPr>
          <w:rFonts w:ascii="Book Antiqua" w:hAnsi="Book Antiqua" w:cs="Arial"/>
          <w:sz w:val="24"/>
          <w:szCs w:val="24"/>
          <w:vertAlign w:val="superscript"/>
          <w:lang w:val="en-US"/>
        </w:rPr>
        <w:t>128</w:t>
      </w:r>
      <w:r w:rsidR="003B4BC5"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p>
    <w:p w14:paraId="38CF65C9" w14:textId="77777777" w:rsidR="00BD5EF2" w:rsidRPr="009B209D" w:rsidRDefault="00BD5EF2" w:rsidP="0051100B">
      <w:pPr>
        <w:spacing w:after="0"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US"/>
        </w:rPr>
        <w:t>Despite fascinating progress in treating serious bacterial diseases performed in the last century and since the discovery of penicillin, the emergence of resistant strains is the major threat in the 21</w:t>
      </w:r>
      <w:r w:rsidRPr="009B209D">
        <w:rPr>
          <w:rFonts w:ascii="Book Antiqua" w:hAnsi="Book Antiqua" w:cs="Arial"/>
          <w:sz w:val="24"/>
          <w:szCs w:val="24"/>
          <w:vertAlign w:val="superscript"/>
          <w:lang w:val="en-US"/>
        </w:rPr>
        <w:t>st</w:t>
      </w:r>
      <w:r w:rsidRPr="009B209D">
        <w:rPr>
          <w:rFonts w:ascii="Book Antiqua" w:hAnsi="Book Antiqua" w:cs="Arial"/>
          <w:sz w:val="24"/>
          <w:szCs w:val="24"/>
          <w:lang w:val="en-US"/>
        </w:rPr>
        <w:t xml:space="preserve"> century.</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en-US"/>
        </w:rPr>
        <w:t xml:space="preserve">Frail patients undergoing sophisticated treatments (transplantations, </w:t>
      </w:r>
      <w:r w:rsidR="008E0204" w:rsidRPr="009B209D">
        <w:rPr>
          <w:rFonts w:ascii="Book Antiqua" w:hAnsi="Book Antiqua" w:cs="Arial"/>
          <w:sz w:val="24"/>
          <w:szCs w:val="24"/>
          <w:lang w:val="en-US"/>
        </w:rPr>
        <w:t>CT</w:t>
      </w:r>
      <w:r w:rsidRPr="009B209D">
        <w:rPr>
          <w:rFonts w:ascii="Book Antiqua" w:hAnsi="Book Antiqua" w:cs="Arial"/>
          <w:sz w:val="24"/>
          <w:szCs w:val="24"/>
          <w:lang w:val="en-US"/>
        </w:rPr>
        <w:t>, immunotherapy) for complex diseases such as cancer, autoimmune conditions are exposed to a supplementary risk of complications due to non</w:t>
      </w:r>
      <w:r w:rsidR="001E7C34" w:rsidRPr="009B209D">
        <w:rPr>
          <w:rFonts w:ascii="Book Antiqua" w:hAnsi="Book Antiqua" w:cs="Arial"/>
          <w:sz w:val="24"/>
          <w:szCs w:val="24"/>
          <w:lang w:val="en-US"/>
        </w:rPr>
        <w:t xml:space="preserve">-treatable bacterial </w:t>
      </w:r>
      <w:proofErr w:type="gramStart"/>
      <w:r w:rsidR="001E7C34" w:rsidRPr="009B209D">
        <w:rPr>
          <w:rFonts w:ascii="Book Antiqua" w:hAnsi="Book Antiqua" w:cs="Arial"/>
          <w:sz w:val="24"/>
          <w:szCs w:val="24"/>
          <w:lang w:val="en-US"/>
        </w:rPr>
        <w:t>infections</w:t>
      </w:r>
      <w:r w:rsidR="003B4BC5" w:rsidRPr="009B209D">
        <w:rPr>
          <w:rFonts w:ascii="Book Antiqua" w:hAnsi="Book Antiqua" w:cs="Arial"/>
          <w:sz w:val="24"/>
          <w:szCs w:val="24"/>
          <w:vertAlign w:val="superscript"/>
          <w:lang w:val="en-US"/>
        </w:rPr>
        <w:t>[</w:t>
      </w:r>
      <w:proofErr w:type="gramEnd"/>
      <w:r w:rsidR="001E7C34" w:rsidRPr="009B209D">
        <w:rPr>
          <w:rFonts w:ascii="Book Antiqua" w:hAnsi="Book Antiqua" w:cs="Arial"/>
          <w:sz w:val="24"/>
          <w:szCs w:val="24"/>
          <w:vertAlign w:val="superscript"/>
          <w:lang w:val="en-US"/>
        </w:rPr>
        <w:t>129,</w:t>
      </w:r>
      <w:r w:rsidR="006F4228" w:rsidRPr="009B209D">
        <w:rPr>
          <w:rFonts w:ascii="Book Antiqua" w:hAnsi="Book Antiqua" w:cs="Arial"/>
          <w:sz w:val="24"/>
          <w:szCs w:val="24"/>
          <w:vertAlign w:val="superscript"/>
          <w:lang w:val="en-US"/>
        </w:rPr>
        <w:t>130</w:t>
      </w:r>
      <w:r w:rsidR="003B4BC5"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xml:space="preserve">. </w:t>
      </w:r>
    </w:p>
    <w:p w14:paraId="0780AF8F" w14:textId="77777777" w:rsidR="001E7C34" w:rsidRPr="009B209D" w:rsidRDefault="00BD5EF2" w:rsidP="0051100B">
      <w:pPr>
        <w:spacing w:after="0" w:line="360" w:lineRule="auto"/>
        <w:ind w:firstLineChars="100" w:firstLine="240"/>
        <w:jc w:val="both"/>
        <w:rPr>
          <w:rFonts w:ascii="Book Antiqua" w:hAnsi="Book Antiqua" w:cs="Arial"/>
          <w:sz w:val="24"/>
          <w:szCs w:val="24"/>
          <w:lang w:val="en-US" w:eastAsia="zh-CN"/>
        </w:rPr>
      </w:pPr>
      <w:r w:rsidRPr="009B209D">
        <w:rPr>
          <w:rFonts w:ascii="Book Antiqua" w:hAnsi="Book Antiqua" w:cs="Arial"/>
          <w:sz w:val="24"/>
          <w:szCs w:val="24"/>
          <w:lang w:val="en-US"/>
        </w:rPr>
        <w:t xml:space="preserve">The economic impact of infections due to resistant bacteria is well-known: </w:t>
      </w:r>
      <w:r w:rsidR="001E7C34" w:rsidRPr="009B209D">
        <w:rPr>
          <w:rFonts w:ascii="Book Antiqua" w:hAnsi="Book Antiqua" w:cs="Arial"/>
          <w:sz w:val="24"/>
          <w:szCs w:val="24"/>
          <w:lang w:val="en-US"/>
        </w:rPr>
        <w:t>T</w:t>
      </w:r>
      <w:r w:rsidRPr="009B209D">
        <w:rPr>
          <w:rFonts w:ascii="Book Antiqua" w:hAnsi="Book Antiqua" w:cs="Arial"/>
          <w:sz w:val="24"/>
          <w:szCs w:val="24"/>
          <w:lang w:val="en-US"/>
        </w:rPr>
        <w:t>he length of hospitalization is longer, the hospital charges are higher and the mor</w:t>
      </w:r>
      <w:r w:rsidR="001E7C34" w:rsidRPr="009B209D">
        <w:rPr>
          <w:rFonts w:ascii="Book Antiqua" w:hAnsi="Book Antiqua" w:cs="Arial"/>
          <w:sz w:val="24"/>
          <w:szCs w:val="24"/>
          <w:lang w:val="en-US"/>
        </w:rPr>
        <w:t xml:space="preserve">tality/morbidity are </w:t>
      </w:r>
      <w:proofErr w:type="gramStart"/>
      <w:r w:rsidR="001E7C34" w:rsidRPr="009B209D">
        <w:rPr>
          <w:rFonts w:ascii="Book Antiqua" w:hAnsi="Book Antiqua" w:cs="Arial"/>
          <w:sz w:val="24"/>
          <w:szCs w:val="24"/>
          <w:lang w:val="en-US"/>
        </w:rPr>
        <w:t>increased</w:t>
      </w:r>
      <w:r w:rsidR="003B4BC5" w:rsidRPr="009B209D">
        <w:rPr>
          <w:rFonts w:ascii="Book Antiqua" w:hAnsi="Book Antiqua" w:cs="Arial"/>
          <w:sz w:val="24"/>
          <w:szCs w:val="24"/>
          <w:vertAlign w:val="superscript"/>
          <w:lang w:val="en-US"/>
        </w:rPr>
        <w:t>[</w:t>
      </w:r>
      <w:proofErr w:type="gramEnd"/>
      <w:r w:rsidR="001E7C34" w:rsidRPr="009B209D">
        <w:rPr>
          <w:rFonts w:ascii="Book Antiqua" w:hAnsi="Book Antiqua" w:cs="Arial"/>
          <w:sz w:val="24"/>
          <w:szCs w:val="24"/>
          <w:vertAlign w:val="superscript"/>
          <w:lang w:val="en-US"/>
        </w:rPr>
        <w:t>131,</w:t>
      </w:r>
      <w:r w:rsidR="006F4228" w:rsidRPr="009B209D">
        <w:rPr>
          <w:rFonts w:ascii="Book Antiqua" w:hAnsi="Book Antiqua" w:cs="Arial"/>
          <w:sz w:val="24"/>
          <w:szCs w:val="24"/>
          <w:vertAlign w:val="superscript"/>
          <w:lang w:val="en-US"/>
        </w:rPr>
        <w:t>132</w:t>
      </w:r>
      <w:r w:rsidR="003B4BC5"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The infection control team and the antimicrobial stewardship pro</w:t>
      </w:r>
      <w:r w:rsidR="00B02412" w:rsidRPr="009B209D">
        <w:rPr>
          <w:rFonts w:ascii="Book Antiqua" w:hAnsi="Book Antiqua" w:cs="Arial"/>
          <w:sz w:val="24"/>
          <w:szCs w:val="24"/>
          <w:lang w:val="en-US"/>
        </w:rPr>
        <w:t>gram</w:t>
      </w:r>
      <w:r w:rsidRPr="009B209D">
        <w:rPr>
          <w:rFonts w:ascii="Book Antiqua" w:hAnsi="Book Antiqua" w:cs="Arial"/>
          <w:sz w:val="24"/>
          <w:szCs w:val="24"/>
          <w:lang w:val="en-US"/>
        </w:rPr>
        <w:t>s seem to be the most promising tools in fighting against resistant strains in the lack of new antibacterials; implementation of strategies preserving antibacterials may is the future in modern medicine if we don’t want</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en-US"/>
        </w:rPr>
        <w:t xml:space="preserve">to lose the progress achieved in the past decades. Management of </w:t>
      </w:r>
      <w:r w:rsidR="008E0204" w:rsidRPr="009B209D">
        <w:rPr>
          <w:rFonts w:ascii="Book Antiqua" w:hAnsi="Book Antiqua" w:cs="Arial"/>
          <w:sz w:val="24"/>
          <w:szCs w:val="24"/>
          <w:lang w:val="en-US"/>
        </w:rPr>
        <w:t>FN</w:t>
      </w:r>
      <w:r w:rsidRPr="009B209D">
        <w:rPr>
          <w:rFonts w:ascii="Book Antiqua" w:hAnsi="Book Antiqua" w:cs="Arial"/>
          <w:sz w:val="24"/>
          <w:szCs w:val="24"/>
          <w:lang w:val="en-US"/>
        </w:rPr>
        <w:t xml:space="preserve"> needs to be carefully thought in the advent of these disturbing elements and close collaboration with specialized teams in controlling infectious diseases is the only way to bring through the ESKAPE pathogens</w:t>
      </w:r>
      <w:r w:rsidR="003B4BC5" w:rsidRPr="009B209D">
        <w:rPr>
          <w:rFonts w:ascii="Book Antiqua" w:hAnsi="Book Antiqua" w:cs="Arial"/>
          <w:sz w:val="24"/>
          <w:szCs w:val="24"/>
          <w:vertAlign w:val="superscript"/>
          <w:lang w:val="en-US"/>
        </w:rPr>
        <w:t>[</w:t>
      </w:r>
      <w:r w:rsidR="006F4228" w:rsidRPr="009B209D">
        <w:rPr>
          <w:rFonts w:ascii="Book Antiqua" w:hAnsi="Book Antiqua" w:cs="Arial"/>
          <w:sz w:val="24"/>
          <w:szCs w:val="24"/>
          <w:vertAlign w:val="superscript"/>
          <w:lang w:val="en-US"/>
        </w:rPr>
        <w:t>98</w:t>
      </w:r>
      <w:r w:rsidR="003B4BC5"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xml:space="preserve">. </w:t>
      </w:r>
    </w:p>
    <w:p w14:paraId="6EDBA4C3" w14:textId="77777777" w:rsidR="001E7C34" w:rsidRPr="009B209D" w:rsidRDefault="001E7C34" w:rsidP="00DA285E">
      <w:pPr>
        <w:spacing w:after="0" w:line="360" w:lineRule="auto"/>
        <w:jc w:val="both"/>
        <w:rPr>
          <w:rFonts w:ascii="Book Antiqua" w:hAnsi="Book Antiqua" w:cs="Arial"/>
          <w:sz w:val="24"/>
          <w:szCs w:val="24"/>
          <w:lang w:val="en-US" w:eastAsia="zh-CN"/>
        </w:rPr>
      </w:pPr>
    </w:p>
    <w:p w14:paraId="7B4CC64C" w14:textId="77777777" w:rsidR="00792458" w:rsidRPr="009B209D" w:rsidRDefault="001E7C34" w:rsidP="00DA285E">
      <w:pPr>
        <w:spacing w:after="0" w:line="360" w:lineRule="auto"/>
        <w:jc w:val="both"/>
        <w:rPr>
          <w:rFonts w:ascii="Book Antiqua" w:hAnsi="Book Antiqua" w:cs="Arial"/>
          <w:sz w:val="24"/>
          <w:szCs w:val="24"/>
          <w:lang w:val="en-US"/>
        </w:rPr>
      </w:pPr>
      <w:r w:rsidRPr="009B209D">
        <w:rPr>
          <w:rFonts w:ascii="Book Antiqua" w:hAnsi="Book Antiqua" w:cs="Arial"/>
          <w:b/>
          <w:sz w:val="24"/>
          <w:szCs w:val="24"/>
          <w:lang w:val="en-US"/>
        </w:rPr>
        <w:t>PERSISTING FN</w:t>
      </w:r>
    </w:p>
    <w:p w14:paraId="4B603C62" w14:textId="77777777" w:rsidR="001E7C34" w:rsidRPr="009B209D" w:rsidRDefault="001E7C34" w:rsidP="00DA285E">
      <w:pPr>
        <w:spacing w:after="0" w:line="360" w:lineRule="auto"/>
        <w:jc w:val="both"/>
        <w:rPr>
          <w:rFonts w:ascii="Book Antiqua" w:hAnsi="Book Antiqua" w:cs="Arial"/>
          <w:b/>
          <w:i/>
          <w:sz w:val="24"/>
          <w:szCs w:val="24"/>
          <w:lang w:val="en-GB" w:eastAsia="zh-CN"/>
        </w:rPr>
      </w:pPr>
      <w:r w:rsidRPr="009B209D">
        <w:rPr>
          <w:rFonts w:ascii="Book Antiqua" w:hAnsi="Book Antiqua" w:cs="Arial"/>
          <w:b/>
          <w:i/>
          <w:sz w:val="24"/>
          <w:szCs w:val="24"/>
          <w:lang w:val="en-GB"/>
        </w:rPr>
        <w:t>Definition</w:t>
      </w:r>
    </w:p>
    <w:p w14:paraId="45F94F4C" w14:textId="77777777" w:rsidR="00A238AE" w:rsidRPr="009B209D" w:rsidRDefault="00A238AE" w:rsidP="00DA285E">
      <w:pPr>
        <w:spacing w:after="0" w:line="360" w:lineRule="auto"/>
        <w:jc w:val="both"/>
        <w:rPr>
          <w:rFonts w:ascii="Book Antiqua" w:hAnsi="Book Antiqua" w:cs="Arial"/>
          <w:sz w:val="24"/>
          <w:szCs w:val="24"/>
          <w:lang w:val="en-GB" w:eastAsia="zh-CN"/>
        </w:rPr>
      </w:pPr>
      <w:r w:rsidRPr="009B209D">
        <w:rPr>
          <w:rFonts w:ascii="Book Antiqua" w:hAnsi="Book Antiqua" w:cs="Arial"/>
          <w:sz w:val="24"/>
          <w:szCs w:val="24"/>
          <w:lang w:val="en-GB"/>
        </w:rPr>
        <w:t xml:space="preserve">Persistent febrile neutropenia (PFN) is </w:t>
      </w:r>
      <w:r w:rsidR="006A56F8" w:rsidRPr="009B209D">
        <w:rPr>
          <w:rFonts w:ascii="Book Antiqua" w:hAnsi="Book Antiqua" w:cs="Arial"/>
          <w:sz w:val="24"/>
          <w:szCs w:val="24"/>
          <w:lang w:val="en-GB"/>
        </w:rPr>
        <w:t xml:space="preserve">FN </w:t>
      </w:r>
      <w:r w:rsidRPr="009B209D">
        <w:rPr>
          <w:rFonts w:ascii="Book Antiqua" w:hAnsi="Book Antiqua" w:cs="Arial"/>
          <w:sz w:val="24"/>
          <w:szCs w:val="24"/>
          <w:lang w:val="en-GB"/>
        </w:rPr>
        <w:t>that does not resolve in spite of the empirical administration of broad-spectrum antibacterial agents. It can concern 30</w:t>
      </w:r>
      <w:r w:rsidR="001E7C34" w:rsidRPr="009B209D">
        <w:rPr>
          <w:rFonts w:ascii="Book Antiqua" w:hAnsi="Book Antiqua" w:cs="Arial"/>
          <w:sz w:val="24"/>
          <w:szCs w:val="24"/>
          <w:lang w:val="en-GB" w:eastAsia="zh-CN"/>
        </w:rPr>
        <w:t>%</w:t>
      </w:r>
      <w:r w:rsidRPr="009B209D">
        <w:rPr>
          <w:rFonts w:ascii="Book Antiqua" w:hAnsi="Book Antiqua" w:cs="Arial"/>
          <w:sz w:val="24"/>
          <w:szCs w:val="24"/>
          <w:lang w:val="en-GB"/>
        </w:rPr>
        <w:t xml:space="preserve">-40% of the patients presenting </w:t>
      </w:r>
      <w:r w:rsidR="008E0204" w:rsidRPr="009B209D">
        <w:rPr>
          <w:rFonts w:ascii="Book Antiqua" w:hAnsi="Book Antiqua" w:cs="Arial"/>
          <w:sz w:val="24"/>
          <w:szCs w:val="24"/>
          <w:lang w:val="en-US"/>
        </w:rPr>
        <w:t>FN</w:t>
      </w:r>
      <w:r w:rsidRPr="009B209D">
        <w:rPr>
          <w:rFonts w:ascii="Book Antiqua" w:hAnsi="Book Antiqua" w:cs="Arial"/>
          <w:sz w:val="24"/>
          <w:szCs w:val="24"/>
          <w:lang w:val="en-GB"/>
        </w:rPr>
        <w:t xml:space="preserve">. The diagnosis of PFN requires at least 5 d of therapy in patients with haematological malignancy, including </w:t>
      </w:r>
      <w:proofErr w:type="gramStart"/>
      <w:r w:rsidR="00A31674" w:rsidRPr="009B209D">
        <w:rPr>
          <w:rFonts w:ascii="Book Antiqua" w:hAnsi="Book Antiqua" w:cs="Arial"/>
          <w:sz w:val="24"/>
          <w:szCs w:val="24"/>
          <w:lang w:val="en-US"/>
        </w:rPr>
        <w:t>HSCT</w:t>
      </w:r>
      <w:r w:rsidR="003B4BC5" w:rsidRPr="009B209D">
        <w:rPr>
          <w:rFonts w:ascii="Book Antiqua" w:hAnsi="Book Antiqua" w:cs="Arial"/>
          <w:sz w:val="24"/>
          <w:szCs w:val="24"/>
          <w:vertAlign w:val="superscript"/>
          <w:lang w:val="en-GB"/>
        </w:rPr>
        <w:t>[</w:t>
      </w:r>
      <w:proofErr w:type="gramEnd"/>
      <w:r w:rsidR="006F4228" w:rsidRPr="009B209D">
        <w:rPr>
          <w:rFonts w:ascii="Book Antiqua" w:hAnsi="Book Antiqua" w:cs="Arial"/>
          <w:sz w:val="24"/>
          <w:szCs w:val="24"/>
          <w:vertAlign w:val="superscript"/>
          <w:lang w:val="en-GB"/>
        </w:rPr>
        <w:t>133</w:t>
      </w:r>
      <w:r w:rsidR="001E7C34" w:rsidRPr="009B209D">
        <w:rPr>
          <w:rFonts w:ascii="Book Antiqua" w:hAnsi="Book Antiqua" w:cs="Arial"/>
          <w:sz w:val="24"/>
          <w:szCs w:val="24"/>
          <w:vertAlign w:val="superscript"/>
          <w:lang w:val="en-GB" w:eastAsia="zh-CN"/>
        </w:rPr>
        <w:t>-</w:t>
      </w:r>
      <w:r w:rsidR="006F4228" w:rsidRPr="009B209D">
        <w:rPr>
          <w:rFonts w:ascii="Book Antiqua" w:hAnsi="Book Antiqua" w:cs="Arial"/>
          <w:sz w:val="24"/>
          <w:szCs w:val="24"/>
          <w:vertAlign w:val="superscript"/>
          <w:lang w:val="en-GB"/>
        </w:rPr>
        <w:t>135</w:t>
      </w:r>
      <w:r w:rsidR="003B4BC5" w:rsidRPr="009B209D">
        <w:rPr>
          <w:rFonts w:ascii="Book Antiqua" w:hAnsi="Book Antiqua" w:cs="Arial"/>
          <w:sz w:val="24"/>
          <w:szCs w:val="24"/>
          <w:vertAlign w:val="superscript"/>
          <w:lang w:val="en-GB"/>
        </w:rPr>
        <w:t>]</w:t>
      </w:r>
      <w:r w:rsidRPr="009B209D">
        <w:rPr>
          <w:rFonts w:ascii="Book Antiqua" w:hAnsi="Book Antiqua" w:cs="Arial"/>
          <w:sz w:val="24"/>
          <w:szCs w:val="24"/>
          <w:lang w:val="en-GB"/>
        </w:rPr>
        <w:t xml:space="preserve"> but only 2 d</w:t>
      </w:r>
      <w:r w:rsidR="001E7C34" w:rsidRPr="009B209D">
        <w:rPr>
          <w:rFonts w:ascii="Book Antiqua" w:hAnsi="Book Antiqua" w:cs="Arial"/>
          <w:sz w:val="24"/>
          <w:szCs w:val="24"/>
          <w:lang w:val="en-GB"/>
        </w:rPr>
        <w:t xml:space="preserve"> in solid tumours</w:t>
      </w:r>
      <w:r w:rsidR="003B4BC5" w:rsidRPr="009B209D">
        <w:rPr>
          <w:rFonts w:ascii="Book Antiqua" w:hAnsi="Book Antiqua" w:cs="Arial"/>
          <w:sz w:val="24"/>
          <w:szCs w:val="24"/>
          <w:vertAlign w:val="superscript"/>
          <w:lang w:val="en-GB"/>
        </w:rPr>
        <w:t>[</w:t>
      </w:r>
      <w:r w:rsidR="001E7C34" w:rsidRPr="009B209D">
        <w:rPr>
          <w:rFonts w:ascii="Book Antiqua" w:hAnsi="Book Antiqua" w:cs="Arial"/>
          <w:sz w:val="24"/>
          <w:szCs w:val="24"/>
          <w:vertAlign w:val="superscript"/>
          <w:lang w:val="en-GB"/>
        </w:rPr>
        <w:t>75,</w:t>
      </w:r>
      <w:r w:rsidR="006F4228" w:rsidRPr="009B209D">
        <w:rPr>
          <w:rFonts w:ascii="Book Antiqua" w:hAnsi="Book Antiqua" w:cs="Arial"/>
          <w:sz w:val="24"/>
          <w:szCs w:val="24"/>
          <w:vertAlign w:val="superscript"/>
          <w:lang w:val="en-GB"/>
        </w:rPr>
        <w:t>136</w:t>
      </w:r>
      <w:r w:rsidR="003B4BC5" w:rsidRPr="009B209D">
        <w:rPr>
          <w:rFonts w:ascii="Book Antiqua" w:hAnsi="Book Antiqua" w:cs="Arial"/>
          <w:sz w:val="24"/>
          <w:szCs w:val="24"/>
          <w:vertAlign w:val="superscript"/>
          <w:lang w:val="en-GB"/>
        </w:rPr>
        <w:t>]</w:t>
      </w:r>
      <w:r w:rsidRPr="009B209D">
        <w:rPr>
          <w:rFonts w:ascii="Book Antiqua" w:hAnsi="Book Antiqua" w:cs="Arial"/>
          <w:sz w:val="24"/>
          <w:szCs w:val="24"/>
          <w:lang w:val="en-GB"/>
        </w:rPr>
        <w:t>, probably d</w:t>
      </w:r>
      <w:r w:rsidR="00DA1584" w:rsidRPr="009B209D">
        <w:rPr>
          <w:rFonts w:ascii="Book Antiqua" w:hAnsi="Book Antiqua" w:cs="Arial"/>
          <w:sz w:val="24"/>
          <w:szCs w:val="24"/>
          <w:lang w:val="en-GB"/>
        </w:rPr>
        <w:t>ue to different immune response</w:t>
      </w:r>
      <w:r w:rsidRPr="009B209D">
        <w:rPr>
          <w:rFonts w:ascii="Book Antiqua" w:hAnsi="Book Antiqua" w:cs="Arial"/>
          <w:sz w:val="24"/>
          <w:szCs w:val="24"/>
          <w:lang w:val="en-GB"/>
        </w:rPr>
        <w:t>.</w:t>
      </w:r>
      <w:r w:rsidRPr="009B209D">
        <w:rPr>
          <w:rFonts w:ascii="Book Antiqua" w:hAnsi="Book Antiqua" w:cs="Arial"/>
          <w:sz w:val="24"/>
          <w:szCs w:val="24"/>
          <w:lang w:val="en-US"/>
        </w:rPr>
        <w:t xml:space="preserve"> </w:t>
      </w:r>
      <w:r w:rsidRPr="009B209D">
        <w:rPr>
          <w:rFonts w:ascii="Book Antiqua" w:hAnsi="Book Antiqua" w:cs="Arial"/>
          <w:sz w:val="24"/>
          <w:szCs w:val="24"/>
          <w:lang w:val="en-GB"/>
        </w:rPr>
        <w:t>Patients with haematological malignancies are usually more seriously ill, th</w:t>
      </w:r>
      <w:r w:rsidR="001E7C34" w:rsidRPr="009B209D">
        <w:rPr>
          <w:rFonts w:ascii="Book Antiqua" w:hAnsi="Book Antiqua" w:cs="Arial"/>
          <w:sz w:val="24"/>
          <w:szCs w:val="24"/>
          <w:lang w:val="en-GB"/>
        </w:rPr>
        <w:t xml:space="preserve">an patients with solid </w:t>
      </w:r>
      <w:proofErr w:type="gramStart"/>
      <w:r w:rsidR="001E7C34" w:rsidRPr="009B209D">
        <w:rPr>
          <w:rFonts w:ascii="Book Antiqua" w:hAnsi="Book Antiqua" w:cs="Arial"/>
          <w:sz w:val="24"/>
          <w:szCs w:val="24"/>
          <w:lang w:val="en-GB"/>
        </w:rPr>
        <w:t>cancers</w:t>
      </w:r>
      <w:r w:rsidR="003B4BC5" w:rsidRPr="009B209D">
        <w:rPr>
          <w:rFonts w:ascii="Book Antiqua" w:hAnsi="Book Antiqua" w:cs="Arial"/>
          <w:sz w:val="24"/>
          <w:szCs w:val="24"/>
          <w:vertAlign w:val="superscript"/>
          <w:lang w:val="en-GB"/>
        </w:rPr>
        <w:t>[</w:t>
      </w:r>
      <w:proofErr w:type="gramEnd"/>
      <w:r w:rsidR="006F4228" w:rsidRPr="009B209D">
        <w:rPr>
          <w:rFonts w:ascii="Book Antiqua" w:hAnsi="Book Antiqua" w:cs="Arial"/>
          <w:sz w:val="24"/>
          <w:szCs w:val="24"/>
          <w:vertAlign w:val="superscript"/>
          <w:lang w:val="en-GB"/>
        </w:rPr>
        <w:t>137</w:t>
      </w:r>
      <w:r w:rsidR="003B4BC5" w:rsidRPr="009B209D">
        <w:rPr>
          <w:rFonts w:ascii="Book Antiqua" w:hAnsi="Book Antiqua" w:cs="Arial"/>
          <w:sz w:val="24"/>
          <w:szCs w:val="24"/>
          <w:vertAlign w:val="superscript"/>
          <w:lang w:val="en-GB"/>
        </w:rPr>
        <w:t>]</w:t>
      </w:r>
      <w:r w:rsidRPr="009B209D">
        <w:rPr>
          <w:rFonts w:ascii="Book Antiqua" w:hAnsi="Book Antiqua" w:cs="Arial"/>
          <w:sz w:val="24"/>
          <w:szCs w:val="24"/>
          <w:lang w:val="en-GB"/>
        </w:rPr>
        <w:t>.</w:t>
      </w:r>
    </w:p>
    <w:p w14:paraId="0863EC55" w14:textId="77777777" w:rsidR="001E7C34" w:rsidRPr="009B209D" w:rsidRDefault="001E7C34" w:rsidP="00DA285E">
      <w:pPr>
        <w:spacing w:after="0" w:line="360" w:lineRule="auto"/>
        <w:jc w:val="both"/>
        <w:rPr>
          <w:rFonts w:ascii="Book Antiqua" w:hAnsi="Book Antiqua" w:cs="Arial"/>
          <w:b/>
          <w:sz w:val="24"/>
          <w:szCs w:val="24"/>
          <w:lang w:val="en-GB" w:eastAsia="zh-CN"/>
        </w:rPr>
      </w:pPr>
    </w:p>
    <w:p w14:paraId="7C6E248F" w14:textId="77777777" w:rsidR="00A238AE" w:rsidRPr="009B209D" w:rsidRDefault="00A238AE" w:rsidP="00DA285E">
      <w:pPr>
        <w:spacing w:after="0" w:line="360" w:lineRule="auto"/>
        <w:jc w:val="both"/>
        <w:rPr>
          <w:rFonts w:ascii="Book Antiqua" w:hAnsi="Book Antiqua" w:cs="Arial"/>
          <w:bCs/>
          <w:i/>
          <w:sz w:val="24"/>
          <w:szCs w:val="24"/>
          <w:lang w:val="en-GB"/>
        </w:rPr>
      </w:pPr>
      <w:r w:rsidRPr="009B209D">
        <w:rPr>
          <w:rFonts w:ascii="Book Antiqua" w:hAnsi="Book Antiqua" w:cs="Arial"/>
          <w:b/>
          <w:i/>
          <w:sz w:val="24"/>
          <w:szCs w:val="24"/>
          <w:lang w:val="en-GB"/>
        </w:rPr>
        <w:t>Etiology of PFN</w:t>
      </w:r>
      <w:r w:rsidRPr="009B209D">
        <w:rPr>
          <w:rFonts w:ascii="Book Antiqua" w:hAnsi="Book Antiqua" w:cs="Arial"/>
          <w:bCs/>
          <w:i/>
          <w:sz w:val="24"/>
          <w:szCs w:val="24"/>
          <w:lang w:val="en-GB"/>
        </w:rPr>
        <w:t xml:space="preserve"> </w:t>
      </w:r>
    </w:p>
    <w:p w14:paraId="287D7E2F" w14:textId="77777777" w:rsidR="00A238AE" w:rsidRPr="009B209D" w:rsidRDefault="00A238AE" w:rsidP="00DA285E">
      <w:pPr>
        <w:spacing w:after="0" w:line="360" w:lineRule="auto"/>
        <w:jc w:val="both"/>
        <w:rPr>
          <w:rFonts w:ascii="Book Antiqua" w:hAnsi="Book Antiqua" w:cs="Arial"/>
          <w:bCs/>
          <w:sz w:val="24"/>
          <w:szCs w:val="24"/>
          <w:lang w:val="en-GB" w:eastAsia="zh-CN"/>
        </w:rPr>
      </w:pPr>
      <w:r w:rsidRPr="009B209D">
        <w:rPr>
          <w:rFonts w:ascii="Book Antiqua" w:hAnsi="Book Antiqua" w:cs="Arial"/>
          <w:bCs/>
          <w:sz w:val="24"/>
          <w:szCs w:val="24"/>
          <w:lang w:val="en-GB"/>
        </w:rPr>
        <w:t xml:space="preserve">The most frequent cause of fever in high risk neutropenic patients unresponsive to broad spectrum antimicrobials is </w:t>
      </w:r>
      <w:r w:rsidRPr="009B209D">
        <w:rPr>
          <w:rFonts w:ascii="Book Antiqua" w:hAnsi="Book Antiqua" w:cs="Arial"/>
          <w:sz w:val="24"/>
          <w:szCs w:val="24"/>
          <w:lang w:val="en-GB"/>
        </w:rPr>
        <w:t xml:space="preserve">fungal infection (45%), followed by bacterial, viral </w:t>
      </w:r>
      <w:r w:rsidRPr="009B209D">
        <w:rPr>
          <w:rFonts w:ascii="Book Antiqua" w:hAnsi="Book Antiqua" w:cs="Arial"/>
          <w:sz w:val="24"/>
          <w:szCs w:val="24"/>
          <w:lang w:val="en-GB"/>
        </w:rPr>
        <w:lastRenderedPageBreak/>
        <w:t xml:space="preserve">infections, toxoplasmosis, drugs, toxic effects of </w:t>
      </w:r>
      <w:r w:rsidR="008E0204" w:rsidRPr="009B209D">
        <w:rPr>
          <w:rFonts w:ascii="Book Antiqua" w:hAnsi="Book Antiqua" w:cs="Arial"/>
          <w:sz w:val="24"/>
          <w:szCs w:val="24"/>
          <w:lang w:val="en-US"/>
        </w:rPr>
        <w:t>CT</w:t>
      </w:r>
      <w:r w:rsidRPr="009B209D">
        <w:rPr>
          <w:rFonts w:ascii="Book Antiqua" w:hAnsi="Book Antiqua" w:cs="Arial"/>
          <w:sz w:val="24"/>
          <w:szCs w:val="24"/>
          <w:lang w:val="en-GB"/>
        </w:rPr>
        <w:t xml:space="preserve"> and antitumor response </w:t>
      </w:r>
      <w:r w:rsidR="001E7C34" w:rsidRPr="009B209D">
        <w:rPr>
          <w:rFonts w:ascii="Book Antiqua" w:hAnsi="Book Antiqua" w:cs="Arial"/>
          <w:bCs/>
          <w:sz w:val="24"/>
          <w:szCs w:val="24"/>
          <w:lang w:val="en-GB"/>
        </w:rPr>
        <w:t>(Table 7)</w:t>
      </w:r>
      <w:r w:rsidR="003B4BC5" w:rsidRPr="009B209D">
        <w:rPr>
          <w:rFonts w:ascii="Book Antiqua" w:hAnsi="Book Antiqua" w:cs="Arial"/>
          <w:bCs/>
          <w:sz w:val="24"/>
          <w:szCs w:val="24"/>
          <w:vertAlign w:val="superscript"/>
          <w:lang w:val="en-GB"/>
        </w:rPr>
        <w:t>[</w:t>
      </w:r>
      <w:r w:rsidR="006F4228" w:rsidRPr="009B209D">
        <w:rPr>
          <w:rFonts w:ascii="Book Antiqua" w:hAnsi="Book Antiqua" w:cs="Arial"/>
          <w:bCs/>
          <w:sz w:val="24"/>
          <w:szCs w:val="24"/>
          <w:vertAlign w:val="superscript"/>
          <w:lang w:val="en-GB"/>
        </w:rPr>
        <w:t>137</w:t>
      </w:r>
      <w:r w:rsidR="003B4BC5" w:rsidRPr="009B209D">
        <w:rPr>
          <w:rFonts w:ascii="Book Antiqua" w:hAnsi="Book Antiqua" w:cs="Arial"/>
          <w:bCs/>
          <w:sz w:val="24"/>
          <w:szCs w:val="24"/>
          <w:vertAlign w:val="superscript"/>
          <w:lang w:val="en-GB"/>
        </w:rPr>
        <w:t>]</w:t>
      </w:r>
      <w:r w:rsidRPr="009B209D">
        <w:rPr>
          <w:rFonts w:ascii="Book Antiqua" w:hAnsi="Book Antiqua" w:cs="Arial"/>
          <w:bCs/>
          <w:sz w:val="24"/>
          <w:szCs w:val="24"/>
          <w:lang w:val="en-GB"/>
        </w:rPr>
        <w:t>.</w:t>
      </w:r>
    </w:p>
    <w:p w14:paraId="715E8AD7" w14:textId="77777777" w:rsidR="001E7C34" w:rsidRPr="009B209D" w:rsidRDefault="001E7C34" w:rsidP="00DA285E">
      <w:pPr>
        <w:spacing w:after="0" w:line="360" w:lineRule="auto"/>
        <w:jc w:val="both"/>
        <w:rPr>
          <w:rFonts w:ascii="Book Antiqua" w:hAnsi="Book Antiqua" w:cs="Arial"/>
          <w:b/>
          <w:sz w:val="24"/>
          <w:szCs w:val="24"/>
          <w:lang w:val="en-GB" w:eastAsia="zh-CN"/>
        </w:rPr>
      </w:pPr>
    </w:p>
    <w:p w14:paraId="53015C08" w14:textId="77777777" w:rsidR="00A238AE" w:rsidRPr="009B209D" w:rsidRDefault="00A238AE" w:rsidP="00DA285E">
      <w:pPr>
        <w:spacing w:after="0" w:line="360" w:lineRule="auto"/>
        <w:jc w:val="both"/>
        <w:rPr>
          <w:rFonts w:ascii="Book Antiqua" w:hAnsi="Book Antiqua" w:cs="Arial"/>
          <w:i/>
          <w:sz w:val="24"/>
          <w:szCs w:val="24"/>
          <w:lang w:val="en-GB" w:eastAsia="zh-CN"/>
        </w:rPr>
      </w:pPr>
      <w:r w:rsidRPr="009B209D">
        <w:rPr>
          <w:rFonts w:ascii="Book Antiqua" w:hAnsi="Book Antiqua" w:cs="Arial"/>
          <w:b/>
          <w:i/>
          <w:sz w:val="24"/>
          <w:szCs w:val="24"/>
          <w:lang w:val="en-GB"/>
        </w:rPr>
        <w:t>Diagnostic approach</w:t>
      </w:r>
    </w:p>
    <w:p w14:paraId="7634778B" w14:textId="77777777" w:rsidR="00A238AE" w:rsidRPr="009B209D" w:rsidRDefault="006A56F8" w:rsidP="00DA285E">
      <w:pPr>
        <w:spacing w:after="0" w:line="360" w:lineRule="auto"/>
        <w:jc w:val="both"/>
        <w:rPr>
          <w:rFonts w:ascii="Book Antiqua" w:hAnsi="Book Antiqua" w:cs="Arial"/>
          <w:sz w:val="24"/>
          <w:szCs w:val="24"/>
          <w:lang w:val="en-US"/>
        </w:rPr>
      </w:pPr>
      <w:r w:rsidRPr="009B209D">
        <w:rPr>
          <w:rFonts w:ascii="Book Antiqua" w:hAnsi="Book Antiqua" w:cs="Arial"/>
          <w:sz w:val="24"/>
          <w:szCs w:val="24"/>
          <w:lang w:val="en-US"/>
        </w:rPr>
        <w:t>PFN</w:t>
      </w:r>
      <w:r w:rsidR="00A238AE" w:rsidRPr="009B209D">
        <w:rPr>
          <w:rFonts w:ascii="Book Antiqua" w:hAnsi="Book Antiqua" w:cs="Arial"/>
          <w:sz w:val="24"/>
          <w:szCs w:val="24"/>
          <w:lang w:val="en-US"/>
        </w:rPr>
        <w:t xml:space="preserve"> for more than 3 d should prompt a thorough search for a source of infection.</w:t>
      </w:r>
      <w:r w:rsidR="00ED6745" w:rsidRPr="009B209D">
        <w:rPr>
          <w:rFonts w:ascii="Book Antiqua" w:hAnsi="Book Antiqua" w:cs="Arial" w:hint="eastAsia"/>
          <w:sz w:val="24"/>
          <w:szCs w:val="24"/>
          <w:lang w:val="en-US" w:eastAsia="zh-CN"/>
        </w:rPr>
        <w:t xml:space="preserve"> </w:t>
      </w:r>
      <w:r w:rsidR="00A238AE" w:rsidRPr="009B209D">
        <w:rPr>
          <w:rFonts w:ascii="Book Antiqua" w:hAnsi="Book Antiqua" w:cs="Arial"/>
          <w:sz w:val="24"/>
          <w:szCs w:val="24"/>
          <w:lang w:val="en-US"/>
        </w:rPr>
        <w:t xml:space="preserve">PFN with </w:t>
      </w:r>
      <w:r w:rsidR="00A238AE" w:rsidRPr="009B209D">
        <w:rPr>
          <w:rFonts w:ascii="Book Antiqua" w:hAnsi="Book Antiqua" w:cs="Arial"/>
          <w:sz w:val="24"/>
          <w:szCs w:val="24"/>
          <w:lang w:val="en-GB"/>
        </w:rPr>
        <w:t xml:space="preserve">neutropenia lasting more </w:t>
      </w:r>
      <w:r w:rsidR="00A238AE" w:rsidRPr="009B209D">
        <w:rPr>
          <w:rFonts w:ascii="Book Antiqua" w:hAnsi="Book Antiqua" w:cs="Arial"/>
          <w:sz w:val="24"/>
          <w:szCs w:val="24"/>
          <w:lang w:val="en-US"/>
        </w:rPr>
        <w:t>than 7 d in high-risk hematological patients should lead to an evaluation for invasive fungal infection with a chest CT scan looking after pulmonary nodules or nodular pulmonary infiltrates and early assessment with bronchoscopy, bronchoalveolar lavage with cu</w:t>
      </w:r>
      <w:r w:rsidR="001E7C34" w:rsidRPr="009B209D">
        <w:rPr>
          <w:rFonts w:ascii="Book Antiqua" w:hAnsi="Book Antiqua" w:cs="Arial"/>
          <w:sz w:val="24"/>
          <w:szCs w:val="24"/>
          <w:lang w:val="en-US"/>
        </w:rPr>
        <w:t>ltures/stains, a sinus CT scan</w:t>
      </w:r>
      <w:r w:rsidR="003B4BC5" w:rsidRPr="009B209D">
        <w:rPr>
          <w:rFonts w:ascii="Book Antiqua" w:hAnsi="Book Antiqua" w:cs="Arial"/>
          <w:sz w:val="24"/>
          <w:szCs w:val="24"/>
          <w:vertAlign w:val="superscript"/>
          <w:lang w:val="en-US"/>
        </w:rPr>
        <w:t>[</w:t>
      </w:r>
      <w:r w:rsidR="006F4228" w:rsidRPr="009B209D">
        <w:rPr>
          <w:rFonts w:ascii="Book Antiqua" w:hAnsi="Book Antiqua" w:cs="Arial"/>
          <w:sz w:val="24"/>
          <w:szCs w:val="24"/>
          <w:vertAlign w:val="superscript"/>
          <w:lang w:val="en-US"/>
        </w:rPr>
        <w:t>75</w:t>
      </w:r>
      <w:r w:rsidR="003B4BC5" w:rsidRPr="009B209D">
        <w:rPr>
          <w:rFonts w:ascii="Book Antiqua" w:hAnsi="Book Antiqua" w:cs="Arial"/>
          <w:sz w:val="24"/>
          <w:szCs w:val="24"/>
          <w:vertAlign w:val="superscript"/>
          <w:lang w:val="en-US"/>
        </w:rPr>
        <w:t>]</w:t>
      </w:r>
      <w:r w:rsidR="00A238AE" w:rsidRPr="009B209D">
        <w:rPr>
          <w:rFonts w:ascii="Book Antiqua" w:hAnsi="Book Antiqua" w:cs="Arial"/>
          <w:sz w:val="24"/>
          <w:szCs w:val="24"/>
          <w:lang w:val="en-US"/>
        </w:rPr>
        <w:t xml:space="preserve"> and a regular </w:t>
      </w:r>
      <w:r w:rsidR="00A238AE" w:rsidRPr="009B209D">
        <w:rPr>
          <w:rFonts w:ascii="Book Antiqua" w:hAnsi="Book Antiqua" w:cs="Arial"/>
          <w:i/>
          <w:iCs/>
          <w:sz w:val="24"/>
          <w:szCs w:val="24"/>
          <w:lang w:val="en-US"/>
        </w:rPr>
        <w:t>Aspergillus</w:t>
      </w:r>
      <w:r w:rsidR="00A238AE" w:rsidRPr="009B209D">
        <w:rPr>
          <w:rFonts w:ascii="Book Antiqua" w:hAnsi="Book Antiqua" w:cs="Arial"/>
          <w:sz w:val="24"/>
          <w:szCs w:val="24"/>
          <w:lang w:val="en-US"/>
        </w:rPr>
        <w:t xml:space="preserve"> galactomannan antigen testing</w:t>
      </w:r>
      <w:r w:rsidR="00A238AE" w:rsidRPr="009B209D">
        <w:rPr>
          <w:rFonts w:ascii="Book Antiqua" w:hAnsi="Book Antiqua" w:cs="Arial"/>
          <w:sz w:val="24"/>
          <w:szCs w:val="24"/>
          <w:lang w:val="en-GB"/>
        </w:rPr>
        <w:t xml:space="preserve"> and/or β-D-glucan detection</w:t>
      </w:r>
      <w:r w:rsidR="00A238AE" w:rsidRPr="009B209D">
        <w:rPr>
          <w:rFonts w:ascii="Book Antiqua" w:hAnsi="Book Antiqua" w:cs="Arial"/>
          <w:sz w:val="24"/>
          <w:szCs w:val="24"/>
          <w:lang w:val="en-US"/>
        </w:rPr>
        <w:t>.</w:t>
      </w:r>
      <w:r w:rsidR="00A238AE" w:rsidRPr="009B209D">
        <w:rPr>
          <w:rFonts w:ascii="Book Antiqua" w:eastAsia="Times New Roman" w:hAnsi="Book Antiqua" w:cs="Arial"/>
          <w:sz w:val="24"/>
          <w:szCs w:val="24"/>
          <w:lang w:val="en-GB"/>
        </w:rPr>
        <w:t xml:space="preserve"> Repeated imaging may be required in patients with persistent pyrexia.</w:t>
      </w:r>
    </w:p>
    <w:p w14:paraId="55DB0B20" w14:textId="77777777" w:rsidR="00A238AE" w:rsidRPr="009B209D" w:rsidRDefault="00A238AE" w:rsidP="0051100B">
      <w:pPr>
        <w:spacing w:after="0" w:line="360" w:lineRule="auto"/>
        <w:ind w:firstLineChars="100" w:firstLine="240"/>
        <w:jc w:val="both"/>
        <w:rPr>
          <w:rFonts w:ascii="Book Antiqua" w:eastAsia="Times New Roman" w:hAnsi="Book Antiqua" w:cs="Arial"/>
          <w:sz w:val="24"/>
          <w:szCs w:val="24"/>
          <w:lang w:val="en-GB"/>
        </w:rPr>
      </w:pPr>
      <w:r w:rsidRPr="009B209D">
        <w:rPr>
          <w:rFonts w:ascii="Book Antiqua" w:eastAsia="Times New Roman" w:hAnsi="Book Antiqua" w:cs="Arial"/>
          <w:sz w:val="24"/>
          <w:szCs w:val="24"/>
          <w:lang w:val="en-GB"/>
        </w:rPr>
        <w:t>Procalcitonin (PCT) monitoring can be useful</w:t>
      </w:r>
      <w:r w:rsidR="006A56F8" w:rsidRPr="009B209D">
        <w:rPr>
          <w:rFonts w:ascii="Book Antiqua" w:eastAsia="Times New Roman" w:hAnsi="Book Antiqua" w:cs="Arial"/>
          <w:sz w:val="24"/>
          <w:szCs w:val="24"/>
          <w:lang w:val="en-GB"/>
        </w:rPr>
        <w:t>,</w:t>
      </w:r>
      <w:r w:rsidRPr="009B209D">
        <w:rPr>
          <w:rFonts w:ascii="Book Antiqua" w:eastAsia="Times New Roman" w:hAnsi="Book Antiqua" w:cs="Arial"/>
          <w:sz w:val="24"/>
          <w:szCs w:val="24"/>
          <w:lang w:val="en-GB"/>
        </w:rPr>
        <w:t xml:space="preserve"> </w:t>
      </w:r>
      <w:r w:rsidR="006A56F8" w:rsidRPr="009B209D">
        <w:rPr>
          <w:rFonts w:ascii="Book Antiqua" w:eastAsia="Times New Roman" w:hAnsi="Book Antiqua" w:cs="Arial"/>
          <w:sz w:val="24"/>
          <w:szCs w:val="24"/>
          <w:lang w:val="en-GB"/>
        </w:rPr>
        <w:t xml:space="preserve">a </w:t>
      </w:r>
      <w:r w:rsidRPr="009B209D">
        <w:rPr>
          <w:rFonts w:ascii="Book Antiqua" w:eastAsia="Times New Roman" w:hAnsi="Book Antiqua" w:cs="Arial"/>
          <w:sz w:val="24"/>
          <w:szCs w:val="24"/>
          <w:lang w:val="en-GB"/>
        </w:rPr>
        <w:t xml:space="preserve">delayed PCT peak higher than 500 </w:t>
      </w:r>
      <w:r w:rsidR="003B4BC5" w:rsidRPr="009B209D">
        <w:rPr>
          <w:rFonts w:ascii="Book Antiqua" w:eastAsia="Times New Roman" w:hAnsi="Book Antiqua" w:cs="Arial"/>
          <w:sz w:val="24"/>
          <w:szCs w:val="24"/>
          <w:lang w:val="en-GB"/>
        </w:rPr>
        <w:t>m</w:t>
      </w:r>
      <w:r w:rsidRPr="009B209D">
        <w:rPr>
          <w:rFonts w:ascii="Book Antiqua" w:eastAsia="Times New Roman" w:hAnsi="Book Antiqua" w:cs="Arial"/>
          <w:sz w:val="24"/>
          <w:szCs w:val="24"/>
          <w:lang w:val="en-GB"/>
        </w:rPr>
        <w:t>g/m</w:t>
      </w:r>
      <w:r w:rsidR="001E7C34" w:rsidRPr="009B209D">
        <w:rPr>
          <w:rFonts w:ascii="Book Antiqua" w:eastAsia="Times New Roman" w:hAnsi="Book Antiqua" w:cs="Arial"/>
          <w:sz w:val="24"/>
          <w:szCs w:val="24"/>
          <w:lang w:val="en-GB"/>
        </w:rPr>
        <w:t>L</w:t>
      </w:r>
      <w:r w:rsidRPr="009B209D">
        <w:rPr>
          <w:rFonts w:ascii="Book Antiqua" w:eastAsia="Times New Roman" w:hAnsi="Book Antiqua" w:cs="Arial"/>
          <w:sz w:val="24"/>
          <w:szCs w:val="24"/>
          <w:lang w:val="en-GB"/>
        </w:rPr>
        <w:t xml:space="preserve"> suggest the early diagnosis of invasive fungal disease and PCT decrease reflects </w:t>
      </w:r>
      <w:r w:rsidR="003B4BC5" w:rsidRPr="009B209D">
        <w:rPr>
          <w:rFonts w:ascii="Book Antiqua" w:eastAsia="Times New Roman" w:hAnsi="Book Antiqua" w:cs="Arial"/>
          <w:sz w:val="24"/>
          <w:szCs w:val="24"/>
          <w:lang w:val="en-GB"/>
        </w:rPr>
        <w:t>response t</w:t>
      </w:r>
      <w:r w:rsidR="001E7C34" w:rsidRPr="009B209D">
        <w:rPr>
          <w:rFonts w:ascii="Book Antiqua" w:eastAsia="Times New Roman" w:hAnsi="Book Antiqua" w:cs="Arial"/>
          <w:sz w:val="24"/>
          <w:szCs w:val="24"/>
          <w:lang w:val="en-GB"/>
        </w:rPr>
        <w:t xml:space="preserve">o antifungal </w:t>
      </w:r>
      <w:proofErr w:type="gramStart"/>
      <w:r w:rsidR="001E7C34" w:rsidRPr="009B209D">
        <w:rPr>
          <w:rFonts w:ascii="Book Antiqua" w:eastAsia="Times New Roman" w:hAnsi="Book Antiqua" w:cs="Arial"/>
          <w:sz w:val="24"/>
          <w:szCs w:val="24"/>
          <w:lang w:val="en-GB"/>
        </w:rPr>
        <w:t>therapy</w:t>
      </w:r>
      <w:r w:rsidR="003B4BC5" w:rsidRPr="009B209D">
        <w:rPr>
          <w:rFonts w:ascii="Book Antiqua" w:eastAsia="Times New Roman" w:hAnsi="Book Antiqua" w:cs="Arial"/>
          <w:sz w:val="24"/>
          <w:szCs w:val="24"/>
          <w:vertAlign w:val="superscript"/>
          <w:lang w:val="en-GB"/>
        </w:rPr>
        <w:t>[</w:t>
      </w:r>
      <w:proofErr w:type="gramEnd"/>
      <w:r w:rsidR="006F4228" w:rsidRPr="009B209D">
        <w:rPr>
          <w:rFonts w:ascii="Book Antiqua" w:eastAsia="Times New Roman" w:hAnsi="Book Antiqua" w:cs="Arial"/>
          <w:sz w:val="24"/>
          <w:szCs w:val="24"/>
          <w:vertAlign w:val="superscript"/>
          <w:lang w:val="en-GB"/>
        </w:rPr>
        <w:t>138</w:t>
      </w:r>
      <w:r w:rsidR="003B4BC5" w:rsidRPr="009B209D">
        <w:rPr>
          <w:rFonts w:ascii="Book Antiqua" w:eastAsia="Times New Roman" w:hAnsi="Book Antiqua" w:cs="Arial"/>
          <w:sz w:val="24"/>
          <w:szCs w:val="24"/>
          <w:vertAlign w:val="superscript"/>
          <w:lang w:val="en-GB"/>
        </w:rPr>
        <w:t>]</w:t>
      </w:r>
      <w:r w:rsidRPr="009B209D">
        <w:rPr>
          <w:rFonts w:ascii="Book Antiqua" w:eastAsia="Times New Roman" w:hAnsi="Book Antiqua" w:cs="Arial"/>
          <w:sz w:val="24"/>
          <w:szCs w:val="24"/>
          <w:lang w:val="en-GB"/>
        </w:rPr>
        <w:t>.</w:t>
      </w:r>
    </w:p>
    <w:p w14:paraId="4F46BFBD" w14:textId="77777777" w:rsidR="00A238AE" w:rsidRPr="009B209D" w:rsidRDefault="00A238AE" w:rsidP="0051100B">
      <w:pPr>
        <w:spacing w:after="0"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US"/>
        </w:rPr>
        <w:t>Diarrhea, if present, should be assessed by analyzing a stool sample for</w:t>
      </w:r>
      <w:r w:rsidRPr="009B209D">
        <w:rPr>
          <w:rFonts w:ascii="Book Antiqua" w:hAnsi="Book Antiqua" w:cs="Arial"/>
          <w:i/>
          <w:iCs/>
          <w:sz w:val="24"/>
          <w:szCs w:val="24"/>
          <w:lang w:val="en-US"/>
        </w:rPr>
        <w:t xml:space="preserve"> C. difficile</w:t>
      </w:r>
      <w:r w:rsidRPr="009B209D">
        <w:rPr>
          <w:rFonts w:ascii="Book Antiqua" w:hAnsi="Book Antiqua" w:cs="Arial"/>
          <w:sz w:val="24"/>
          <w:szCs w:val="24"/>
          <w:lang w:val="en-US"/>
        </w:rPr>
        <w:t xml:space="preserve"> toxin. An abdominal CT may be helpful </w:t>
      </w:r>
      <w:r w:rsidR="006A56F8" w:rsidRPr="009B209D">
        <w:rPr>
          <w:rFonts w:ascii="Book Antiqua" w:hAnsi="Book Antiqua" w:cs="Arial"/>
          <w:sz w:val="24"/>
          <w:szCs w:val="24"/>
          <w:lang w:val="en-US"/>
        </w:rPr>
        <w:t xml:space="preserve">for the diagnosis </w:t>
      </w:r>
      <w:r w:rsidR="001E7C34" w:rsidRPr="009B209D">
        <w:rPr>
          <w:rFonts w:ascii="Book Antiqua" w:hAnsi="Book Antiqua" w:cs="Arial"/>
          <w:sz w:val="24"/>
          <w:szCs w:val="24"/>
          <w:lang w:val="en-US"/>
        </w:rPr>
        <w:t xml:space="preserve">of neutropenic </w:t>
      </w:r>
      <w:proofErr w:type="gramStart"/>
      <w:r w:rsidR="001E7C34" w:rsidRPr="009B209D">
        <w:rPr>
          <w:rFonts w:ascii="Book Antiqua" w:hAnsi="Book Antiqua" w:cs="Arial"/>
          <w:sz w:val="24"/>
          <w:szCs w:val="24"/>
          <w:lang w:val="en-US"/>
        </w:rPr>
        <w:t>enterocolitis</w:t>
      </w:r>
      <w:r w:rsidR="003B4BC5" w:rsidRPr="009B209D">
        <w:rPr>
          <w:rFonts w:ascii="Book Antiqua" w:hAnsi="Book Antiqua" w:cs="Arial"/>
          <w:sz w:val="24"/>
          <w:szCs w:val="24"/>
          <w:vertAlign w:val="superscript"/>
          <w:lang w:val="en-US"/>
        </w:rPr>
        <w:t>[</w:t>
      </w:r>
      <w:proofErr w:type="gramEnd"/>
      <w:r w:rsidR="006F4228" w:rsidRPr="009B209D">
        <w:rPr>
          <w:rFonts w:ascii="Book Antiqua" w:hAnsi="Book Antiqua" w:cs="Arial"/>
          <w:sz w:val="24"/>
          <w:szCs w:val="24"/>
          <w:vertAlign w:val="superscript"/>
          <w:lang w:val="en-US"/>
        </w:rPr>
        <w:t>139</w:t>
      </w:r>
      <w:r w:rsidR="003B4BC5"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r w:rsidR="0051100B" w:rsidRPr="009B209D">
        <w:rPr>
          <w:rFonts w:ascii="Book Antiqua" w:hAnsi="Book Antiqua" w:cs="Arial" w:hint="eastAsia"/>
          <w:sz w:val="24"/>
          <w:szCs w:val="24"/>
          <w:lang w:val="en-US" w:eastAsia="zh-CN"/>
        </w:rPr>
        <w:t xml:space="preserve"> </w:t>
      </w:r>
      <w:r w:rsidRPr="009B209D">
        <w:rPr>
          <w:rFonts w:ascii="Book Antiqua" w:hAnsi="Book Antiqua" w:cs="Arial"/>
          <w:bCs/>
          <w:sz w:val="24"/>
          <w:szCs w:val="24"/>
          <w:lang w:val="en-US"/>
        </w:rPr>
        <w:t xml:space="preserve">Surveillance of </w:t>
      </w:r>
      <w:r w:rsidR="006A56F8" w:rsidRPr="009B209D">
        <w:rPr>
          <w:rFonts w:ascii="Book Antiqua" w:hAnsi="Book Antiqua" w:cs="Arial"/>
          <w:bCs/>
          <w:sz w:val="24"/>
          <w:szCs w:val="24"/>
          <w:lang w:val="en-US"/>
        </w:rPr>
        <w:t>IV</w:t>
      </w:r>
      <w:r w:rsidRPr="009B209D">
        <w:rPr>
          <w:rFonts w:ascii="Book Antiqua" w:hAnsi="Book Antiqua" w:cs="Arial"/>
          <w:bCs/>
          <w:sz w:val="24"/>
          <w:szCs w:val="24"/>
          <w:lang w:val="en-US"/>
        </w:rPr>
        <w:t xml:space="preserve"> c</w:t>
      </w:r>
      <w:r w:rsidRPr="009B209D">
        <w:rPr>
          <w:rFonts w:ascii="Book Antiqua" w:hAnsi="Book Antiqua" w:cs="Arial"/>
          <w:sz w:val="24"/>
          <w:szCs w:val="24"/>
          <w:lang w:val="en-US"/>
        </w:rPr>
        <w:t>atheters for possible skin bloodstream breakthro</w:t>
      </w:r>
      <w:r w:rsidR="001E7C34" w:rsidRPr="009B209D">
        <w:rPr>
          <w:rFonts w:ascii="Book Antiqua" w:hAnsi="Book Antiqua" w:cs="Arial"/>
          <w:sz w:val="24"/>
          <w:szCs w:val="24"/>
          <w:lang w:val="en-US"/>
        </w:rPr>
        <w:t xml:space="preserve">ugh infection is also </w:t>
      </w:r>
      <w:proofErr w:type="gramStart"/>
      <w:r w:rsidR="001E7C34" w:rsidRPr="009B209D">
        <w:rPr>
          <w:rFonts w:ascii="Book Antiqua" w:hAnsi="Book Antiqua" w:cs="Arial"/>
          <w:sz w:val="24"/>
          <w:szCs w:val="24"/>
          <w:lang w:val="en-US"/>
        </w:rPr>
        <w:t>indicated</w:t>
      </w:r>
      <w:r w:rsidR="003B4BC5" w:rsidRPr="009B209D">
        <w:rPr>
          <w:rFonts w:ascii="Book Antiqua" w:hAnsi="Book Antiqua" w:cs="Arial"/>
          <w:sz w:val="24"/>
          <w:szCs w:val="24"/>
          <w:vertAlign w:val="superscript"/>
          <w:lang w:val="en-US"/>
        </w:rPr>
        <w:t>[</w:t>
      </w:r>
      <w:proofErr w:type="gramEnd"/>
      <w:r w:rsidR="006F4228" w:rsidRPr="009B209D">
        <w:rPr>
          <w:rFonts w:ascii="Book Antiqua" w:hAnsi="Book Antiqua" w:cs="Arial"/>
          <w:sz w:val="24"/>
          <w:szCs w:val="24"/>
          <w:vertAlign w:val="superscript"/>
          <w:lang w:val="en-US"/>
        </w:rPr>
        <w:t>75</w:t>
      </w:r>
      <w:r w:rsidR="003B4BC5"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r w:rsidR="00A31674" w:rsidRPr="009B209D">
        <w:rPr>
          <w:rFonts w:ascii="Book Antiqua" w:hAnsi="Book Antiqua" w:cs="Arial"/>
          <w:sz w:val="24"/>
          <w:szCs w:val="24"/>
          <w:lang w:val="en-US"/>
        </w:rPr>
        <w:t xml:space="preserve"> </w:t>
      </w:r>
    </w:p>
    <w:p w14:paraId="68368BD3" w14:textId="77777777" w:rsidR="00A238AE" w:rsidRPr="009B209D" w:rsidRDefault="00A238AE" w:rsidP="0051100B">
      <w:pPr>
        <w:spacing w:after="0"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US"/>
        </w:rPr>
        <w:t xml:space="preserve">An evaluation for viral infections, </w:t>
      </w:r>
      <w:r w:rsidR="006A56F8" w:rsidRPr="009B209D">
        <w:rPr>
          <w:rFonts w:ascii="Book Antiqua" w:hAnsi="Book Antiqua" w:cs="Arial"/>
          <w:sz w:val="24"/>
          <w:szCs w:val="24"/>
          <w:lang w:val="en-US"/>
        </w:rPr>
        <w:t>by</w:t>
      </w:r>
      <w:r w:rsidRPr="009B209D">
        <w:rPr>
          <w:rFonts w:ascii="Book Antiqua" w:hAnsi="Book Antiqua" w:cs="Arial"/>
          <w:sz w:val="24"/>
          <w:szCs w:val="24"/>
          <w:lang w:val="en-US"/>
        </w:rPr>
        <w:t xml:space="preserve"> herpesviridae (Herpes, Varicella Zoster, HHV6, HHV8), Cytomegalovirus, Epstein Barr, but</w:t>
      </w:r>
      <w:r w:rsidRPr="009B209D">
        <w:rPr>
          <w:rFonts w:ascii="Book Antiqua" w:hAnsi="Book Antiqua" w:cs="Arial"/>
          <w:sz w:val="24"/>
          <w:szCs w:val="24"/>
          <w:lang w:val="en-GB"/>
        </w:rPr>
        <w:t xml:space="preserve"> also respiratory virus</w:t>
      </w:r>
      <w:r w:rsidR="006A56F8" w:rsidRPr="009B209D">
        <w:rPr>
          <w:rFonts w:ascii="Book Antiqua" w:hAnsi="Book Antiqua" w:cs="Arial"/>
          <w:sz w:val="24"/>
          <w:szCs w:val="24"/>
          <w:lang w:val="en-GB"/>
        </w:rPr>
        <w:t>, as</w:t>
      </w:r>
      <w:r w:rsidRPr="009B209D">
        <w:rPr>
          <w:rFonts w:ascii="Book Antiqua" w:hAnsi="Book Antiqua" w:cs="Arial"/>
          <w:sz w:val="24"/>
          <w:szCs w:val="24"/>
          <w:lang w:val="en-GB"/>
        </w:rPr>
        <w:t xml:space="preserve"> guided by the local epidemiology (</w:t>
      </w:r>
      <w:r w:rsidR="0051100B" w:rsidRPr="009B209D">
        <w:rPr>
          <w:rFonts w:ascii="Book Antiqua" w:hAnsi="Book Antiqua" w:cs="Arial"/>
          <w:sz w:val="24"/>
          <w:szCs w:val="24"/>
          <w:lang w:val="en-GB"/>
        </w:rPr>
        <w:t>respiratory syncytial virus, influenza, parainfluenza</w:t>
      </w:r>
      <w:r w:rsidRPr="009B209D">
        <w:rPr>
          <w:rFonts w:ascii="Book Antiqua" w:hAnsi="Book Antiqua" w:cs="Arial"/>
          <w:sz w:val="24"/>
          <w:szCs w:val="24"/>
          <w:lang w:val="en-GB"/>
        </w:rPr>
        <w:t xml:space="preserve">) </w:t>
      </w:r>
      <w:r w:rsidRPr="009B209D">
        <w:rPr>
          <w:rFonts w:ascii="Book Antiqua" w:hAnsi="Book Antiqua" w:cs="Arial"/>
          <w:sz w:val="24"/>
          <w:szCs w:val="24"/>
          <w:lang w:val="en-US"/>
        </w:rPr>
        <w:t>is recommended especially in high risk hematological patients.</w:t>
      </w:r>
      <w:r w:rsidRPr="009B209D">
        <w:rPr>
          <w:rFonts w:ascii="Book Antiqua" w:hAnsi="Book Antiqua" w:cs="Arial"/>
          <w:sz w:val="24"/>
          <w:szCs w:val="24"/>
          <w:lang w:val="en-GB"/>
        </w:rPr>
        <w:t xml:space="preserve">Eventually, exclusion of other non-infectious sources of </w:t>
      </w:r>
      <w:r w:rsidRPr="009B209D">
        <w:rPr>
          <w:rFonts w:ascii="Book Antiqua" w:hAnsi="Book Antiqua" w:cs="Arial"/>
          <w:bCs/>
          <w:sz w:val="24"/>
          <w:szCs w:val="24"/>
          <w:lang w:val="en-US"/>
        </w:rPr>
        <w:t>recurrent or persistent fever like d</w:t>
      </w:r>
      <w:r w:rsidRPr="009B209D">
        <w:rPr>
          <w:rFonts w:ascii="Book Antiqua" w:hAnsi="Book Antiqua" w:cs="Arial"/>
          <w:sz w:val="24"/>
          <w:szCs w:val="24"/>
          <w:lang w:val="en-US"/>
        </w:rPr>
        <w:t>rugs, thrombophlebitis, cancer, resorption of hematoma i</w:t>
      </w:r>
      <w:r w:rsidR="001E7C34" w:rsidRPr="009B209D">
        <w:rPr>
          <w:rFonts w:ascii="Book Antiqua" w:hAnsi="Book Antiqua" w:cs="Arial"/>
          <w:sz w:val="24"/>
          <w:szCs w:val="24"/>
          <w:lang w:val="en-US"/>
        </w:rPr>
        <w:t>s warranted</w:t>
      </w:r>
      <w:r w:rsidR="003B4BC5" w:rsidRPr="009B209D">
        <w:rPr>
          <w:rFonts w:ascii="Book Antiqua" w:hAnsi="Book Antiqua" w:cs="Arial"/>
          <w:sz w:val="24"/>
          <w:szCs w:val="24"/>
          <w:vertAlign w:val="superscript"/>
          <w:lang w:val="en-US"/>
        </w:rPr>
        <w:t>[</w:t>
      </w:r>
      <w:r w:rsidR="006F4228" w:rsidRPr="009B209D">
        <w:rPr>
          <w:rFonts w:ascii="Book Antiqua" w:hAnsi="Book Antiqua" w:cs="Arial"/>
          <w:sz w:val="24"/>
          <w:szCs w:val="24"/>
          <w:vertAlign w:val="superscript"/>
          <w:lang w:val="en-US"/>
        </w:rPr>
        <w:t>75</w:t>
      </w:r>
      <w:r w:rsidR="003B4BC5"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p>
    <w:p w14:paraId="0F9F1983" w14:textId="77777777" w:rsidR="00A238AE" w:rsidRPr="009B209D" w:rsidRDefault="00A238AE" w:rsidP="0051100B">
      <w:pPr>
        <w:spacing w:after="0" w:line="360" w:lineRule="auto"/>
        <w:ind w:firstLineChars="100" w:firstLine="240"/>
        <w:jc w:val="both"/>
        <w:rPr>
          <w:rFonts w:ascii="Book Antiqua" w:hAnsi="Book Antiqua" w:cs="Arial"/>
          <w:sz w:val="24"/>
          <w:szCs w:val="24"/>
          <w:lang w:val="en-US" w:eastAsia="zh-CN"/>
        </w:rPr>
      </w:pPr>
      <w:r w:rsidRPr="009B209D">
        <w:rPr>
          <w:rFonts w:ascii="Book Antiqua" w:hAnsi="Book Antiqua" w:cs="Arial"/>
          <w:sz w:val="24"/>
          <w:szCs w:val="24"/>
          <w:lang w:val="en-US"/>
        </w:rPr>
        <w:t xml:space="preserve">Prospective trials are presently ongoing to evaluate the utility and cost-effectiveness of </w:t>
      </w:r>
      <w:r w:rsidRPr="009B209D">
        <w:rPr>
          <w:rFonts w:ascii="Book Antiqua" w:hAnsi="Book Antiqua" w:cs="Arial"/>
          <w:bCs/>
          <w:sz w:val="24"/>
          <w:szCs w:val="24"/>
          <w:lang w:val="en-US"/>
        </w:rPr>
        <w:t>PET/C</w:t>
      </w:r>
      <w:r w:rsidRPr="009B209D">
        <w:rPr>
          <w:rFonts w:ascii="Book Antiqua" w:hAnsi="Book Antiqua" w:cs="Arial"/>
          <w:sz w:val="24"/>
          <w:szCs w:val="24"/>
          <w:lang w:val="en-US"/>
        </w:rPr>
        <w:t xml:space="preserve">T in identifying sites of infection in cancer patients with </w:t>
      </w:r>
      <w:r w:rsidR="006A56F8" w:rsidRPr="009B209D">
        <w:rPr>
          <w:rFonts w:ascii="Book Antiqua" w:hAnsi="Book Antiqua" w:cs="Arial"/>
          <w:sz w:val="24"/>
          <w:szCs w:val="24"/>
          <w:lang w:val="en-US"/>
        </w:rPr>
        <w:t>PFN</w:t>
      </w:r>
      <w:r w:rsidRPr="009B209D">
        <w:rPr>
          <w:rFonts w:ascii="Book Antiqua" w:hAnsi="Book Antiqua" w:cs="Arial"/>
          <w:sz w:val="24"/>
          <w:szCs w:val="24"/>
          <w:lang w:val="en-US"/>
        </w:rPr>
        <w:t xml:space="preserve"> without an obvious source, in order to improve targeted therapy.</w:t>
      </w:r>
    </w:p>
    <w:p w14:paraId="65A273BB" w14:textId="77777777" w:rsidR="001E7C34" w:rsidRPr="009B209D" w:rsidRDefault="001E7C34" w:rsidP="00DA285E">
      <w:pPr>
        <w:spacing w:after="0" w:line="360" w:lineRule="auto"/>
        <w:jc w:val="both"/>
        <w:rPr>
          <w:rFonts w:ascii="Book Antiqua" w:hAnsi="Book Antiqua" w:cs="Arial"/>
          <w:sz w:val="24"/>
          <w:szCs w:val="24"/>
          <w:lang w:val="en-US" w:eastAsia="zh-CN"/>
        </w:rPr>
      </w:pPr>
    </w:p>
    <w:p w14:paraId="243EAF2B" w14:textId="77777777" w:rsidR="00A238AE" w:rsidRPr="009B209D" w:rsidRDefault="00A238AE" w:rsidP="00DA285E">
      <w:pPr>
        <w:spacing w:after="0" w:line="360" w:lineRule="auto"/>
        <w:jc w:val="both"/>
        <w:rPr>
          <w:rFonts w:ascii="Book Antiqua" w:hAnsi="Book Antiqua" w:cs="Arial"/>
          <w:i/>
          <w:sz w:val="24"/>
          <w:szCs w:val="24"/>
          <w:lang w:val="en-US"/>
        </w:rPr>
      </w:pPr>
      <w:r w:rsidRPr="009B209D">
        <w:rPr>
          <w:rFonts w:ascii="Book Antiqua" w:hAnsi="Book Antiqua" w:cs="Arial"/>
          <w:b/>
          <w:i/>
          <w:sz w:val="24"/>
          <w:szCs w:val="24"/>
          <w:lang w:val="en-US"/>
        </w:rPr>
        <w:t>Therapeutic attitude</w:t>
      </w:r>
    </w:p>
    <w:p w14:paraId="13D2BD1F" w14:textId="77777777" w:rsidR="00A238AE" w:rsidRPr="009B209D" w:rsidRDefault="00A238AE" w:rsidP="00DA285E">
      <w:pPr>
        <w:spacing w:after="0" w:line="360" w:lineRule="auto"/>
        <w:jc w:val="both"/>
        <w:rPr>
          <w:rFonts w:ascii="Book Antiqua" w:hAnsi="Book Antiqua" w:cs="Arial"/>
          <w:sz w:val="24"/>
          <w:szCs w:val="24"/>
          <w:lang w:val="en-US"/>
        </w:rPr>
      </w:pPr>
      <w:r w:rsidRPr="009B209D">
        <w:rPr>
          <w:rFonts w:ascii="Book Antiqua" w:hAnsi="Book Antiqua" w:cs="Arial"/>
          <w:sz w:val="24"/>
          <w:szCs w:val="24"/>
          <w:lang w:val="en-US"/>
        </w:rPr>
        <w:t xml:space="preserve"> Modifications to the initial empirical anti</w:t>
      </w:r>
      <w:r w:rsidR="001E7C34" w:rsidRPr="009B209D">
        <w:rPr>
          <w:rFonts w:ascii="Book Antiqua" w:hAnsi="Book Antiqua" w:cs="Arial"/>
          <w:sz w:val="24"/>
          <w:szCs w:val="24"/>
          <w:lang w:val="en-US"/>
        </w:rPr>
        <w:t>biotic regimen should be guided</w:t>
      </w:r>
      <w:r w:rsidR="003B4BC5" w:rsidRPr="009B209D">
        <w:rPr>
          <w:rFonts w:ascii="Book Antiqua" w:hAnsi="Book Antiqua" w:cs="Arial"/>
          <w:sz w:val="24"/>
          <w:szCs w:val="24"/>
          <w:vertAlign w:val="superscript"/>
          <w:lang w:val="en-US"/>
        </w:rPr>
        <w:t>[</w:t>
      </w:r>
      <w:r w:rsidR="006F4228" w:rsidRPr="009B209D">
        <w:rPr>
          <w:rFonts w:ascii="Book Antiqua" w:hAnsi="Book Antiqua" w:cs="Arial"/>
          <w:sz w:val="24"/>
          <w:szCs w:val="24"/>
          <w:vertAlign w:val="superscript"/>
          <w:lang w:val="en-US"/>
        </w:rPr>
        <w:t>75</w:t>
      </w:r>
      <w:r w:rsidR="003B4BC5"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xml:space="preserve"> firstly by possible changes of the clinical stability, </w:t>
      </w:r>
      <w:r w:rsidRPr="009B209D">
        <w:rPr>
          <w:rFonts w:ascii="Book Antiqua" w:hAnsi="Book Antiqua" w:cs="Arial"/>
          <w:bCs/>
          <w:sz w:val="24"/>
          <w:szCs w:val="24"/>
          <w:lang w:val="en-GB"/>
        </w:rPr>
        <w:t>without a source of infection detected</w:t>
      </w:r>
      <w:r w:rsidRPr="009B209D">
        <w:rPr>
          <w:rFonts w:ascii="Book Antiqua" w:hAnsi="Book Antiqua" w:cs="Arial"/>
          <w:sz w:val="24"/>
          <w:szCs w:val="24"/>
          <w:lang w:val="en-GB"/>
        </w:rPr>
        <w:t xml:space="preserve">; </w:t>
      </w:r>
      <w:r w:rsidRPr="009B209D">
        <w:rPr>
          <w:rFonts w:ascii="Book Antiqua" w:hAnsi="Book Antiqua" w:cs="Arial"/>
          <w:bCs/>
          <w:sz w:val="24"/>
          <w:szCs w:val="24"/>
          <w:lang w:val="en-GB"/>
        </w:rPr>
        <w:t xml:space="preserve">in </w:t>
      </w:r>
      <w:r w:rsidRPr="009B209D">
        <w:rPr>
          <w:rFonts w:ascii="Book Antiqua" w:hAnsi="Book Antiqua" w:cs="Arial"/>
          <w:bCs/>
          <w:sz w:val="24"/>
          <w:szCs w:val="24"/>
          <w:lang w:val="en-GB"/>
        </w:rPr>
        <w:lastRenderedPageBreak/>
        <w:t>hemodynamically stable</w:t>
      </w:r>
      <w:r w:rsidRPr="009B209D">
        <w:rPr>
          <w:rFonts w:ascii="Book Antiqua" w:hAnsi="Book Antiqua" w:cs="Arial"/>
          <w:b/>
          <w:bCs/>
          <w:sz w:val="24"/>
          <w:szCs w:val="24"/>
          <w:lang w:val="en-GB"/>
        </w:rPr>
        <w:t xml:space="preserve"> </w:t>
      </w:r>
      <w:r w:rsidRPr="009B209D">
        <w:rPr>
          <w:rFonts w:ascii="Book Antiqua" w:hAnsi="Book Antiqua" w:cs="Arial"/>
          <w:sz w:val="24"/>
          <w:szCs w:val="24"/>
          <w:lang w:val="en-GB"/>
        </w:rPr>
        <w:t>and asymptomatic patients, watchful waiting and re-evaluation for new possible infection is indicated, while in h</w:t>
      </w:r>
      <w:r w:rsidRPr="009B209D">
        <w:rPr>
          <w:rFonts w:ascii="Book Antiqua" w:hAnsi="Book Antiqua" w:cs="Arial"/>
          <w:bCs/>
          <w:sz w:val="24"/>
          <w:szCs w:val="24"/>
          <w:lang w:val="en-US"/>
        </w:rPr>
        <w:t>emodynamically unstable patients</w:t>
      </w:r>
      <w:r w:rsidRPr="009B209D">
        <w:rPr>
          <w:rFonts w:ascii="Book Antiqua" w:hAnsi="Book Antiqua" w:cs="Arial"/>
          <w:sz w:val="24"/>
          <w:szCs w:val="24"/>
          <w:lang w:val="en-US"/>
        </w:rPr>
        <w:t xml:space="preserve">, </w:t>
      </w:r>
      <w:r w:rsidRPr="009B209D">
        <w:rPr>
          <w:rFonts w:ascii="Book Antiqua" w:hAnsi="Book Antiqua" w:cs="Arial"/>
          <w:sz w:val="24"/>
          <w:szCs w:val="24"/>
          <w:lang w:val="en-GB"/>
        </w:rPr>
        <w:t>the</w:t>
      </w:r>
      <w:r w:rsidRPr="009B209D">
        <w:rPr>
          <w:rFonts w:ascii="Book Antiqua" w:hAnsi="Book Antiqua" w:cs="Arial"/>
          <w:sz w:val="24"/>
          <w:szCs w:val="24"/>
          <w:lang w:val="en-US"/>
        </w:rPr>
        <w:t xml:space="preserve"> </w:t>
      </w:r>
      <w:r w:rsidRPr="009B209D">
        <w:rPr>
          <w:rFonts w:ascii="Book Antiqua" w:hAnsi="Book Antiqua" w:cs="Arial"/>
          <w:sz w:val="24"/>
          <w:szCs w:val="24"/>
          <w:lang w:val="en-GB"/>
        </w:rPr>
        <w:t xml:space="preserve">antimicrobial regimen </w:t>
      </w:r>
      <w:r w:rsidRPr="009B209D">
        <w:rPr>
          <w:rFonts w:ascii="Book Antiqua" w:hAnsi="Book Antiqua" w:cs="Arial"/>
          <w:sz w:val="24"/>
          <w:szCs w:val="24"/>
          <w:lang w:val="en-US"/>
        </w:rPr>
        <w:t>should be broadened to target drug-resistant bacteria</w:t>
      </w:r>
      <w:r w:rsidR="006A56F8" w:rsidRPr="009B209D">
        <w:rPr>
          <w:rFonts w:ascii="Book Antiqua" w:hAnsi="Book Antiqua" w:cs="Arial"/>
          <w:sz w:val="24"/>
          <w:szCs w:val="24"/>
          <w:lang w:val="en-US"/>
        </w:rPr>
        <w:t>.</w:t>
      </w:r>
      <w:r w:rsidRPr="009B209D">
        <w:rPr>
          <w:rFonts w:ascii="Book Antiqua" w:hAnsi="Book Antiqua" w:cs="Arial"/>
          <w:bCs/>
          <w:sz w:val="24"/>
          <w:szCs w:val="24"/>
          <w:lang w:val="en-GB"/>
        </w:rPr>
        <w:t xml:space="preserve"> </w:t>
      </w:r>
      <w:r w:rsidRPr="009B209D">
        <w:rPr>
          <w:rFonts w:ascii="Book Antiqua" w:hAnsi="Book Antiqua" w:cs="Arial"/>
          <w:sz w:val="24"/>
          <w:szCs w:val="24"/>
          <w:lang w:val="en-GB"/>
        </w:rPr>
        <w:t>Delaying appropriate antibiotic therapy for</w:t>
      </w:r>
      <w:r w:rsidRPr="009B209D">
        <w:rPr>
          <w:rFonts w:ascii="Book Antiqua" w:hAnsi="Book Antiqua" w:cs="Arial"/>
          <w:iCs/>
          <w:sz w:val="24"/>
          <w:szCs w:val="24"/>
          <w:lang w:val="en-GB"/>
        </w:rPr>
        <w:t xml:space="preserve"> such pathogens, </w:t>
      </w:r>
      <w:r w:rsidR="006A56F8" w:rsidRPr="009B209D">
        <w:rPr>
          <w:rFonts w:ascii="Book Antiqua" w:hAnsi="Book Antiqua" w:cs="Arial"/>
          <w:iCs/>
          <w:sz w:val="24"/>
          <w:szCs w:val="24"/>
          <w:lang w:val="en-GB"/>
        </w:rPr>
        <w:t>is associated with</w:t>
      </w:r>
      <w:r w:rsidR="001E7C34" w:rsidRPr="009B209D">
        <w:rPr>
          <w:rFonts w:ascii="Book Antiqua" w:hAnsi="Book Antiqua" w:cs="Arial"/>
          <w:sz w:val="24"/>
          <w:szCs w:val="24"/>
          <w:lang w:val="en-GB"/>
        </w:rPr>
        <w:t xml:space="preserve"> increased </w:t>
      </w:r>
      <w:proofErr w:type="gramStart"/>
      <w:r w:rsidR="001E7C34" w:rsidRPr="009B209D">
        <w:rPr>
          <w:rFonts w:ascii="Book Antiqua" w:hAnsi="Book Antiqua" w:cs="Arial"/>
          <w:sz w:val="24"/>
          <w:szCs w:val="24"/>
          <w:lang w:val="en-GB"/>
        </w:rPr>
        <w:t>mortality</w:t>
      </w:r>
      <w:r w:rsidR="003B4BC5" w:rsidRPr="009B209D">
        <w:rPr>
          <w:rFonts w:ascii="Book Antiqua" w:hAnsi="Book Antiqua" w:cs="Arial"/>
          <w:sz w:val="24"/>
          <w:szCs w:val="24"/>
          <w:vertAlign w:val="superscript"/>
          <w:lang w:val="en-GB"/>
        </w:rPr>
        <w:t>[</w:t>
      </w:r>
      <w:proofErr w:type="gramEnd"/>
      <w:r w:rsidR="006F4228" w:rsidRPr="009B209D">
        <w:rPr>
          <w:rFonts w:ascii="Book Antiqua" w:hAnsi="Book Antiqua" w:cs="Arial"/>
          <w:sz w:val="24"/>
          <w:szCs w:val="24"/>
          <w:vertAlign w:val="superscript"/>
          <w:lang w:val="en-US"/>
        </w:rPr>
        <w:t>140</w:t>
      </w:r>
      <w:r w:rsidR="003B4BC5"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p>
    <w:p w14:paraId="16AE0018" w14:textId="77777777" w:rsidR="00A238AE" w:rsidRPr="009B209D" w:rsidRDefault="00A238AE" w:rsidP="00AC12C0">
      <w:pPr>
        <w:spacing w:after="0" w:line="360" w:lineRule="auto"/>
        <w:ind w:firstLineChars="100" w:firstLine="240"/>
        <w:jc w:val="both"/>
        <w:rPr>
          <w:rFonts w:ascii="Book Antiqua" w:hAnsi="Book Antiqua" w:cs="Arial"/>
          <w:sz w:val="24"/>
          <w:szCs w:val="24"/>
          <w:lang w:val="en-US" w:eastAsia="zh-CN"/>
        </w:rPr>
      </w:pPr>
      <w:r w:rsidRPr="009B209D">
        <w:rPr>
          <w:rFonts w:ascii="Book Antiqua" w:hAnsi="Book Antiqua" w:cs="Arial"/>
          <w:sz w:val="24"/>
          <w:szCs w:val="24"/>
          <w:lang w:val="en-US"/>
        </w:rPr>
        <w:t xml:space="preserve">Unusual infections should be considered, particularly in the context of a rising CRP (C-reactive protein), in such cases proceeding to imaging of chest and abdomen is advisable. Sometimes the investigations may be directed by clinical </w:t>
      </w:r>
      <w:proofErr w:type="gramStart"/>
      <w:r w:rsidRPr="009B209D">
        <w:rPr>
          <w:rFonts w:ascii="Book Antiqua" w:hAnsi="Book Antiqua" w:cs="Arial"/>
          <w:sz w:val="24"/>
          <w:szCs w:val="24"/>
          <w:lang w:val="en-US"/>
        </w:rPr>
        <w:t>findings</w:t>
      </w:r>
      <w:r w:rsidR="006A56F8" w:rsidRPr="009B209D">
        <w:rPr>
          <w:rFonts w:ascii="Book Antiqua" w:hAnsi="Book Antiqua" w:cs="Arial"/>
          <w:sz w:val="24"/>
          <w:szCs w:val="24"/>
          <w:vertAlign w:val="superscript"/>
          <w:lang w:val="en-US"/>
        </w:rPr>
        <w:t>[</w:t>
      </w:r>
      <w:proofErr w:type="gramEnd"/>
      <w:r w:rsidR="001E7C34" w:rsidRPr="009B209D">
        <w:rPr>
          <w:rFonts w:ascii="Book Antiqua" w:hAnsi="Book Antiqua" w:cs="Arial"/>
          <w:sz w:val="24"/>
          <w:szCs w:val="24"/>
          <w:vertAlign w:val="superscript"/>
          <w:lang w:val="en-US"/>
        </w:rPr>
        <w:t>4,</w:t>
      </w:r>
      <w:r w:rsidR="006F4228" w:rsidRPr="009B209D">
        <w:rPr>
          <w:rFonts w:ascii="Book Antiqua" w:hAnsi="Book Antiqua" w:cs="Arial"/>
          <w:sz w:val="24"/>
          <w:szCs w:val="24"/>
          <w:vertAlign w:val="superscript"/>
          <w:lang w:val="en-US"/>
        </w:rPr>
        <w:t>141</w:t>
      </w:r>
      <w:r w:rsidR="006A56F8" w:rsidRPr="009B209D">
        <w:rPr>
          <w:rFonts w:ascii="Book Antiqua" w:hAnsi="Book Antiqua" w:cs="Arial"/>
          <w:sz w:val="24"/>
          <w:szCs w:val="24"/>
          <w:vertAlign w:val="superscript"/>
          <w:lang w:val="en-US"/>
        </w:rPr>
        <w:t>]</w:t>
      </w:r>
      <w:r w:rsidR="006A56F8" w:rsidRPr="009B209D">
        <w:rPr>
          <w:rFonts w:ascii="Book Antiqua" w:hAnsi="Book Antiqua" w:cs="Arial"/>
          <w:sz w:val="24"/>
          <w:szCs w:val="24"/>
          <w:lang w:val="en-US"/>
        </w:rPr>
        <w:t>.</w:t>
      </w:r>
      <w:r w:rsidRPr="009B209D">
        <w:rPr>
          <w:rFonts w:ascii="Book Antiqua" w:hAnsi="Book Antiqua" w:cs="Arial"/>
          <w:sz w:val="24"/>
          <w:szCs w:val="24"/>
          <w:lang w:val="en-US"/>
        </w:rPr>
        <w:t xml:space="preserve"> </w:t>
      </w:r>
    </w:p>
    <w:p w14:paraId="2C46442E" w14:textId="77777777" w:rsidR="00A238AE" w:rsidRPr="009B209D" w:rsidRDefault="00A238AE" w:rsidP="00DA285E">
      <w:pPr>
        <w:spacing w:after="0" w:line="360" w:lineRule="auto"/>
        <w:jc w:val="both"/>
        <w:rPr>
          <w:rFonts w:ascii="Book Antiqua" w:hAnsi="Book Antiqua" w:cs="Arial"/>
          <w:b/>
          <w:sz w:val="24"/>
          <w:szCs w:val="24"/>
          <w:lang w:val="en-US" w:eastAsia="zh-CN"/>
        </w:rPr>
      </w:pPr>
    </w:p>
    <w:p w14:paraId="1EB259AD" w14:textId="77777777" w:rsidR="00A238AE" w:rsidRPr="009B209D" w:rsidRDefault="00A238AE" w:rsidP="00DA285E">
      <w:pPr>
        <w:spacing w:after="0" w:line="360" w:lineRule="auto"/>
        <w:jc w:val="both"/>
        <w:rPr>
          <w:rFonts w:ascii="Book Antiqua" w:hAnsi="Book Antiqua" w:cs="Arial"/>
          <w:i/>
          <w:sz w:val="24"/>
          <w:szCs w:val="24"/>
          <w:lang w:val="en-GB" w:eastAsia="zh-CN"/>
        </w:rPr>
      </w:pPr>
      <w:r w:rsidRPr="009B209D">
        <w:rPr>
          <w:rFonts w:ascii="Book Antiqua" w:hAnsi="Book Antiqua" w:cs="Arial"/>
          <w:b/>
          <w:i/>
          <w:sz w:val="24"/>
          <w:szCs w:val="24"/>
          <w:lang w:val="en-US"/>
        </w:rPr>
        <w:t xml:space="preserve">Therapeutic </w:t>
      </w:r>
      <w:r w:rsidR="001E7C34" w:rsidRPr="009B209D">
        <w:rPr>
          <w:rFonts w:ascii="Book Antiqua" w:hAnsi="Book Antiqua" w:cs="Arial"/>
          <w:b/>
          <w:i/>
          <w:sz w:val="24"/>
          <w:szCs w:val="24"/>
          <w:lang w:val="en-US"/>
        </w:rPr>
        <w:t>approach for fungal infections</w:t>
      </w:r>
    </w:p>
    <w:p w14:paraId="3B2707D5" w14:textId="77777777" w:rsidR="00A238AE" w:rsidRPr="009B209D" w:rsidRDefault="00A238AE" w:rsidP="00DA285E">
      <w:pPr>
        <w:spacing w:after="0" w:line="360" w:lineRule="auto"/>
        <w:jc w:val="both"/>
        <w:rPr>
          <w:rFonts w:ascii="Book Antiqua" w:hAnsi="Book Antiqua" w:cs="Arial"/>
          <w:sz w:val="24"/>
          <w:szCs w:val="24"/>
          <w:lang w:val="en-GB"/>
        </w:rPr>
      </w:pPr>
      <w:r w:rsidRPr="009B209D">
        <w:rPr>
          <w:rFonts w:ascii="Book Antiqua" w:hAnsi="Book Antiqua" w:cs="Arial"/>
          <w:sz w:val="24"/>
          <w:szCs w:val="24"/>
          <w:lang w:val="en-GB"/>
        </w:rPr>
        <w:t xml:space="preserve">Empiric </w:t>
      </w:r>
      <w:r w:rsidRPr="009B209D">
        <w:rPr>
          <w:rFonts w:ascii="Book Antiqua" w:hAnsi="Book Antiqua" w:cs="Arial"/>
          <w:bCs/>
          <w:sz w:val="24"/>
          <w:szCs w:val="24"/>
          <w:lang w:val="en-GB"/>
        </w:rPr>
        <w:t>antifungal therapy</w:t>
      </w:r>
      <w:r w:rsidRPr="009B209D">
        <w:rPr>
          <w:rFonts w:ascii="Book Antiqua" w:hAnsi="Book Antiqua" w:cs="Arial"/>
          <w:sz w:val="24"/>
          <w:szCs w:val="24"/>
          <w:lang w:val="en-GB"/>
        </w:rPr>
        <w:t xml:space="preserve"> should be considered in high-risk neutropenic patients who </w:t>
      </w:r>
      <w:r w:rsidR="00107966" w:rsidRPr="009B209D">
        <w:rPr>
          <w:rFonts w:ascii="Book Antiqua" w:hAnsi="Book Antiqua" w:cs="Arial"/>
          <w:sz w:val="24"/>
          <w:szCs w:val="24"/>
          <w:lang w:val="en-GB"/>
        </w:rPr>
        <w:t>PFN</w:t>
      </w:r>
      <w:r w:rsidRPr="009B209D">
        <w:rPr>
          <w:rFonts w:ascii="Book Antiqua" w:hAnsi="Book Antiqua" w:cs="Arial"/>
          <w:sz w:val="24"/>
          <w:szCs w:val="24"/>
          <w:lang w:val="en-GB"/>
        </w:rPr>
        <w:t xml:space="preserve"> after four to seven days and without </w:t>
      </w:r>
      <w:r w:rsidR="001E7C34" w:rsidRPr="009B209D">
        <w:rPr>
          <w:rFonts w:ascii="Book Antiqua" w:hAnsi="Book Antiqua" w:cs="Arial"/>
          <w:sz w:val="24"/>
          <w:szCs w:val="24"/>
          <w:lang w:val="en-GB"/>
        </w:rPr>
        <w:t xml:space="preserve">identified source for the </w:t>
      </w:r>
      <w:proofErr w:type="gramStart"/>
      <w:r w:rsidR="001E7C34" w:rsidRPr="009B209D">
        <w:rPr>
          <w:rFonts w:ascii="Book Antiqua" w:hAnsi="Book Antiqua" w:cs="Arial"/>
          <w:sz w:val="24"/>
          <w:szCs w:val="24"/>
          <w:lang w:val="en-GB"/>
        </w:rPr>
        <w:t>fever</w:t>
      </w:r>
      <w:r w:rsidR="003B4BC5" w:rsidRPr="009B209D">
        <w:rPr>
          <w:rFonts w:ascii="Book Antiqua" w:hAnsi="Book Antiqua" w:cs="Arial"/>
          <w:sz w:val="24"/>
          <w:szCs w:val="24"/>
          <w:vertAlign w:val="superscript"/>
          <w:lang w:val="en-GB"/>
        </w:rPr>
        <w:t>[</w:t>
      </w:r>
      <w:proofErr w:type="gramEnd"/>
      <w:r w:rsidR="006F4228" w:rsidRPr="009B209D">
        <w:rPr>
          <w:rFonts w:ascii="Book Antiqua" w:hAnsi="Book Antiqua" w:cs="Arial"/>
          <w:sz w:val="24"/>
          <w:szCs w:val="24"/>
          <w:vertAlign w:val="superscript"/>
          <w:lang w:val="en-GB"/>
        </w:rPr>
        <w:t>75</w:t>
      </w:r>
      <w:r w:rsidR="003B4BC5" w:rsidRPr="009B209D">
        <w:rPr>
          <w:rFonts w:ascii="Book Antiqua" w:hAnsi="Book Antiqua" w:cs="Arial"/>
          <w:sz w:val="24"/>
          <w:szCs w:val="24"/>
          <w:vertAlign w:val="superscript"/>
          <w:lang w:val="en-GB"/>
        </w:rPr>
        <w:t>]</w:t>
      </w:r>
      <w:r w:rsidRPr="009B209D">
        <w:rPr>
          <w:rFonts w:ascii="Book Antiqua" w:hAnsi="Book Antiqua" w:cs="Arial"/>
          <w:sz w:val="24"/>
          <w:szCs w:val="24"/>
          <w:lang w:val="en-GB"/>
        </w:rPr>
        <w:t>.</w:t>
      </w:r>
      <w:r w:rsidRPr="009B209D">
        <w:rPr>
          <w:rFonts w:ascii="Book Antiqua" w:hAnsi="Book Antiqua" w:cs="Arial"/>
          <w:sz w:val="24"/>
          <w:szCs w:val="24"/>
          <w:lang w:val="en-US"/>
        </w:rPr>
        <w:t xml:space="preserve"> The incidence of fungal infection (especially </w:t>
      </w:r>
      <w:r w:rsidRPr="009B209D">
        <w:rPr>
          <w:rFonts w:ascii="Book Antiqua" w:hAnsi="Book Antiqua" w:cs="Arial"/>
          <w:i/>
          <w:iCs/>
          <w:sz w:val="24"/>
          <w:szCs w:val="24"/>
          <w:lang w:val="en-US"/>
        </w:rPr>
        <w:t>Candida</w:t>
      </w:r>
      <w:r w:rsidRPr="009B209D">
        <w:rPr>
          <w:rFonts w:ascii="Book Antiqua" w:hAnsi="Book Antiqua" w:cs="Arial"/>
          <w:sz w:val="24"/>
          <w:szCs w:val="24"/>
          <w:lang w:val="en-US"/>
        </w:rPr>
        <w:t xml:space="preserve"> or </w:t>
      </w:r>
      <w:r w:rsidRPr="009B209D">
        <w:rPr>
          <w:rFonts w:ascii="Book Antiqua" w:hAnsi="Book Antiqua" w:cs="Arial"/>
          <w:i/>
          <w:iCs/>
          <w:sz w:val="24"/>
          <w:szCs w:val="24"/>
          <w:lang w:val="en-US"/>
        </w:rPr>
        <w:t>Aspergillus</w:t>
      </w:r>
      <w:r w:rsidRPr="009B209D">
        <w:rPr>
          <w:rFonts w:ascii="Book Antiqua" w:hAnsi="Book Antiqua" w:cs="Arial"/>
          <w:sz w:val="24"/>
          <w:szCs w:val="24"/>
          <w:lang w:val="en-US"/>
        </w:rPr>
        <w:t xml:space="preserve"> sp.) rises after patients have experienced more than 7 d of </w:t>
      </w:r>
      <w:r w:rsidR="00107966" w:rsidRPr="009B209D">
        <w:rPr>
          <w:rFonts w:ascii="Book Antiqua" w:hAnsi="Book Antiqua" w:cs="Arial"/>
          <w:sz w:val="24"/>
          <w:szCs w:val="24"/>
          <w:lang w:val="en-US"/>
        </w:rPr>
        <w:t>PFN</w:t>
      </w:r>
      <w:r w:rsidRPr="009B209D">
        <w:rPr>
          <w:rFonts w:ascii="Book Antiqua" w:hAnsi="Book Antiqua" w:cs="Arial"/>
          <w:sz w:val="24"/>
          <w:szCs w:val="24"/>
          <w:lang w:val="en-US"/>
        </w:rPr>
        <w:t xml:space="preserve">. In 1970s, already several </w:t>
      </w:r>
      <w:r w:rsidRPr="009B209D">
        <w:rPr>
          <w:rFonts w:ascii="Book Antiqua" w:hAnsi="Book Antiqua" w:cs="Arial"/>
          <w:sz w:val="24"/>
          <w:szCs w:val="24"/>
          <w:lang w:val="en-GB"/>
        </w:rPr>
        <w:t xml:space="preserve">studies have shown that </w:t>
      </w:r>
      <w:proofErr w:type="gramStart"/>
      <w:r w:rsidRPr="009B209D">
        <w:rPr>
          <w:rFonts w:ascii="Book Antiqua" w:hAnsi="Book Antiqua" w:cs="Arial"/>
          <w:sz w:val="24"/>
          <w:szCs w:val="24"/>
          <w:lang w:val="en-GB"/>
        </w:rPr>
        <w:t>invasive fungal infections were a common cause of PFN (9</w:t>
      </w:r>
      <w:r w:rsidR="001E7C34" w:rsidRPr="009B209D">
        <w:rPr>
          <w:rFonts w:ascii="Book Antiqua" w:hAnsi="Book Antiqua" w:cs="Arial"/>
          <w:sz w:val="24"/>
          <w:szCs w:val="24"/>
          <w:lang w:val="en-GB" w:eastAsia="zh-CN"/>
        </w:rPr>
        <w:t>%</w:t>
      </w:r>
      <w:r w:rsidR="001E7C34" w:rsidRPr="009B209D">
        <w:rPr>
          <w:rFonts w:ascii="Book Antiqua" w:hAnsi="Book Antiqua" w:cs="Arial"/>
          <w:sz w:val="24"/>
          <w:szCs w:val="24"/>
          <w:lang w:val="en-GB"/>
        </w:rPr>
        <w:t>-37.5%)</w:t>
      </w:r>
      <w:r w:rsidR="003B4BC5" w:rsidRPr="009B209D">
        <w:rPr>
          <w:rFonts w:ascii="Book Antiqua" w:hAnsi="Book Antiqua" w:cs="Arial"/>
          <w:sz w:val="24"/>
          <w:szCs w:val="24"/>
          <w:vertAlign w:val="superscript"/>
          <w:lang w:val="en-GB"/>
        </w:rPr>
        <w:t>[</w:t>
      </w:r>
      <w:r w:rsidR="006F4228" w:rsidRPr="009B209D">
        <w:rPr>
          <w:rFonts w:ascii="Book Antiqua" w:hAnsi="Book Antiqua" w:cs="Arial"/>
          <w:sz w:val="24"/>
          <w:szCs w:val="24"/>
          <w:vertAlign w:val="superscript"/>
          <w:lang w:val="en-GB"/>
        </w:rPr>
        <w:t>142-146</w:t>
      </w:r>
      <w:r w:rsidR="003B4BC5" w:rsidRPr="009B209D">
        <w:rPr>
          <w:rFonts w:ascii="Book Antiqua" w:hAnsi="Book Antiqua" w:cs="Arial"/>
          <w:sz w:val="24"/>
          <w:szCs w:val="24"/>
          <w:vertAlign w:val="superscript"/>
          <w:lang w:val="en-GB"/>
        </w:rPr>
        <w:t>]</w:t>
      </w:r>
      <w:r w:rsidRPr="009B209D">
        <w:rPr>
          <w:rFonts w:ascii="Book Antiqua" w:hAnsi="Book Antiqua" w:cs="Arial"/>
          <w:sz w:val="24"/>
          <w:szCs w:val="24"/>
          <w:lang w:val="en-GB"/>
        </w:rPr>
        <w:t xml:space="preserve"> and was</w:t>
      </w:r>
      <w:proofErr w:type="gramEnd"/>
      <w:r w:rsidRPr="009B209D">
        <w:rPr>
          <w:rFonts w:ascii="Book Antiqua" w:hAnsi="Book Antiqua" w:cs="Arial"/>
          <w:sz w:val="24"/>
          <w:szCs w:val="24"/>
          <w:lang w:val="en-GB"/>
        </w:rPr>
        <w:t xml:space="preserve"> associated wi</w:t>
      </w:r>
      <w:r w:rsidR="001E7C34" w:rsidRPr="009B209D">
        <w:rPr>
          <w:rFonts w:ascii="Book Antiqua" w:hAnsi="Book Antiqua" w:cs="Arial"/>
          <w:sz w:val="24"/>
          <w:szCs w:val="24"/>
          <w:lang w:val="en-GB"/>
        </w:rPr>
        <w:t>th significant mortality (69%)</w:t>
      </w:r>
      <w:r w:rsidR="003B4BC5" w:rsidRPr="009B209D">
        <w:rPr>
          <w:rFonts w:ascii="Book Antiqua" w:hAnsi="Book Antiqua" w:cs="Arial"/>
          <w:sz w:val="24"/>
          <w:szCs w:val="24"/>
          <w:vertAlign w:val="superscript"/>
          <w:lang w:val="en-GB"/>
        </w:rPr>
        <w:t>[</w:t>
      </w:r>
      <w:r w:rsidR="006F4228" w:rsidRPr="009B209D">
        <w:rPr>
          <w:rFonts w:ascii="Book Antiqua" w:hAnsi="Book Antiqua" w:cs="Arial"/>
          <w:sz w:val="24"/>
          <w:szCs w:val="24"/>
          <w:vertAlign w:val="superscript"/>
          <w:lang w:val="en-GB"/>
        </w:rPr>
        <w:t>145</w:t>
      </w:r>
      <w:r w:rsidR="003B4BC5" w:rsidRPr="009B209D">
        <w:rPr>
          <w:rFonts w:ascii="Book Antiqua" w:hAnsi="Book Antiqua" w:cs="Arial"/>
          <w:sz w:val="24"/>
          <w:szCs w:val="24"/>
          <w:vertAlign w:val="superscript"/>
          <w:lang w:val="en-GB"/>
        </w:rPr>
        <w:t>]</w:t>
      </w:r>
      <w:r w:rsidRPr="009B209D">
        <w:rPr>
          <w:rFonts w:ascii="Book Antiqua" w:hAnsi="Book Antiqua" w:cs="Arial"/>
          <w:sz w:val="24"/>
          <w:szCs w:val="24"/>
          <w:lang w:val="en-GB"/>
        </w:rPr>
        <w:t xml:space="preserve">. </w:t>
      </w:r>
    </w:p>
    <w:p w14:paraId="636442E1" w14:textId="77777777" w:rsidR="00A238AE" w:rsidRPr="009B209D" w:rsidRDefault="00A238AE" w:rsidP="00AC12C0">
      <w:pPr>
        <w:spacing w:after="0" w:line="360" w:lineRule="auto"/>
        <w:ind w:firstLineChars="100" w:firstLine="240"/>
        <w:jc w:val="both"/>
        <w:rPr>
          <w:rFonts w:ascii="Book Antiqua" w:hAnsi="Book Antiqua" w:cs="Arial"/>
          <w:sz w:val="24"/>
          <w:szCs w:val="24"/>
          <w:lang w:val="en-GB"/>
        </w:rPr>
      </w:pPr>
      <w:r w:rsidRPr="009B209D">
        <w:rPr>
          <w:rFonts w:ascii="Book Antiqua" w:hAnsi="Book Antiqua" w:cs="Arial"/>
          <w:sz w:val="24"/>
          <w:szCs w:val="24"/>
          <w:lang w:val="en-GB"/>
        </w:rPr>
        <w:t xml:space="preserve">The IDSA guidelines recommend lipid formulation of amphotericin B, caspofungin, voriconazole, or itraconazole as suitable options for empiric antifungal therapy in </w:t>
      </w:r>
      <w:r w:rsidR="00107966" w:rsidRPr="009B209D">
        <w:rPr>
          <w:rFonts w:ascii="Book Antiqua" w:hAnsi="Book Antiqua" w:cs="Arial"/>
          <w:sz w:val="24"/>
          <w:szCs w:val="24"/>
          <w:lang w:val="en-GB"/>
        </w:rPr>
        <w:t>PFN</w:t>
      </w:r>
      <w:r w:rsidRPr="009B209D">
        <w:rPr>
          <w:rFonts w:ascii="Book Antiqua" w:hAnsi="Book Antiqua" w:cs="Arial"/>
          <w:sz w:val="24"/>
          <w:szCs w:val="24"/>
          <w:lang w:val="en-GB"/>
        </w:rPr>
        <w:t>. The choice of the initial antifungal agent may vary based on epidemiology an</w:t>
      </w:r>
      <w:r w:rsidRPr="009B209D">
        <w:rPr>
          <w:rFonts w:ascii="Book Antiqua" w:hAnsi="Book Antiqua" w:cs="Arial"/>
          <w:sz w:val="24"/>
          <w:szCs w:val="24"/>
          <w:lang w:val="en-US"/>
        </w:rPr>
        <w:t xml:space="preserve">d </w:t>
      </w:r>
      <w:r w:rsidR="001E7C34" w:rsidRPr="009B209D">
        <w:rPr>
          <w:rFonts w:ascii="Book Antiqua" w:hAnsi="Book Antiqua" w:cs="Arial"/>
          <w:sz w:val="24"/>
          <w:szCs w:val="24"/>
          <w:lang w:val="en-GB"/>
        </w:rPr>
        <w:t xml:space="preserve">local susceptibility </w:t>
      </w:r>
      <w:proofErr w:type="gramStart"/>
      <w:r w:rsidR="001E7C34" w:rsidRPr="009B209D">
        <w:rPr>
          <w:rFonts w:ascii="Book Antiqua" w:hAnsi="Book Antiqua" w:cs="Arial"/>
          <w:sz w:val="24"/>
          <w:szCs w:val="24"/>
          <w:lang w:val="en-GB"/>
        </w:rPr>
        <w:t>patterns</w:t>
      </w:r>
      <w:r w:rsidR="003B4BC5" w:rsidRPr="009B209D">
        <w:rPr>
          <w:rFonts w:ascii="Book Antiqua" w:hAnsi="Book Antiqua" w:cs="Arial"/>
          <w:sz w:val="24"/>
          <w:szCs w:val="24"/>
          <w:vertAlign w:val="superscript"/>
          <w:lang w:val="en-GB"/>
        </w:rPr>
        <w:t>[</w:t>
      </w:r>
      <w:proofErr w:type="gramEnd"/>
      <w:r w:rsidR="006F4228" w:rsidRPr="009B209D">
        <w:rPr>
          <w:rFonts w:ascii="Book Antiqua" w:hAnsi="Book Antiqua" w:cs="Arial"/>
          <w:sz w:val="24"/>
          <w:szCs w:val="24"/>
          <w:vertAlign w:val="superscript"/>
          <w:lang w:val="en-GB"/>
        </w:rPr>
        <w:t>133</w:t>
      </w:r>
      <w:r w:rsidR="003B4BC5" w:rsidRPr="009B209D">
        <w:rPr>
          <w:rFonts w:ascii="Book Antiqua" w:hAnsi="Book Antiqua" w:cs="Arial"/>
          <w:sz w:val="24"/>
          <w:szCs w:val="24"/>
          <w:vertAlign w:val="superscript"/>
          <w:lang w:val="en-GB"/>
        </w:rPr>
        <w:t>]</w:t>
      </w:r>
      <w:r w:rsidRPr="009B209D">
        <w:rPr>
          <w:rFonts w:ascii="Book Antiqua" w:hAnsi="Book Antiqua" w:cs="Arial"/>
          <w:sz w:val="24"/>
          <w:szCs w:val="24"/>
          <w:lang w:val="en-GB"/>
        </w:rPr>
        <w:t>, toxicity and the cost of the antifungals.</w:t>
      </w:r>
    </w:p>
    <w:p w14:paraId="18669D0A" w14:textId="77777777" w:rsidR="00A238AE" w:rsidRPr="009B209D" w:rsidRDefault="00A238AE" w:rsidP="00AC12C0">
      <w:pPr>
        <w:spacing w:after="0"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US"/>
        </w:rPr>
        <w:t>Resolution of feve</w:t>
      </w:r>
      <w:r w:rsidR="001E7C34" w:rsidRPr="009B209D">
        <w:rPr>
          <w:rFonts w:ascii="Book Antiqua" w:hAnsi="Book Antiqua" w:cs="Arial"/>
          <w:sz w:val="24"/>
          <w:szCs w:val="24"/>
          <w:lang w:val="en-US"/>
        </w:rPr>
        <w:t>r occurs in approximately 40</w:t>
      </w:r>
      <w:r w:rsidR="001E7C34" w:rsidRPr="009B209D">
        <w:rPr>
          <w:rFonts w:ascii="Book Antiqua" w:hAnsi="Book Antiqua" w:cs="Arial"/>
          <w:sz w:val="24"/>
          <w:szCs w:val="24"/>
          <w:lang w:val="en-US" w:eastAsia="zh-CN"/>
        </w:rPr>
        <w:t>%</w:t>
      </w:r>
      <w:r w:rsidR="001E7C34" w:rsidRPr="009B209D">
        <w:rPr>
          <w:rFonts w:ascii="Book Antiqua" w:hAnsi="Book Antiqua" w:cs="Arial"/>
          <w:sz w:val="24"/>
          <w:szCs w:val="24"/>
          <w:lang w:val="en-US"/>
        </w:rPr>
        <w:t>-50</w:t>
      </w:r>
      <w:r w:rsidRPr="009B209D">
        <w:rPr>
          <w:rFonts w:ascii="Book Antiqua" w:hAnsi="Book Antiqua" w:cs="Arial"/>
          <w:sz w:val="24"/>
          <w:szCs w:val="24"/>
          <w:lang w:val="en-US"/>
        </w:rPr>
        <w:t>% of patients given empirical an</w:t>
      </w:r>
      <w:r w:rsidR="001E7C34" w:rsidRPr="009B209D">
        <w:rPr>
          <w:rFonts w:ascii="Book Antiqua" w:hAnsi="Book Antiqua" w:cs="Arial"/>
          <w:sz w:val="24"/>
          <w:szCs w:val="24"/>
          <w:lang w:val="en-US"/>
        </w:rPr>
        <w:t xml:space="preserve">tifungal </w:t>
      </w:r>
      <w:proofErr w:type="gramStart"/>
      <w:r w:rsidR="001E7C34" w:rsidRPr="009B209D">
        <w:rPr>
          <w:rFonts w:ascii="Book Antiqua" w:hAnsi="Book Antiqua" w:cs="Arial"/>
          <w:sz w:val="24"/>
          <w:szCs w:val="24"/>
          <w:lang w:val="en-US"/>
        </w:rPr>
        <w:t>therapy</w:t>
      </w:r>
      <w:r w:rsidR="003B4BC5" w:rsidRPr="009B209D">
        <w:rPr>
          <w:rFonts w:ascii="Book Antiqua" w:hAnsi="Book Antiqua" w:cs="Arial"/>
          <w:sz w:val="24"/>
          <w:szCs w:val="24"/>
          <w:vertAlign w:val="superscript"/>
          <w:lang w:val="en-US"/>
        </w:rPr>
        <w:t>[</w:t>
      </w:r>
      <w:proofErr w:type="gramEnd"/>
      <w:r w:rsidR="001E7C34" w:rsidRPr="009B209D">
        <w:rPr>
          <w:rFonts w:ascii="Book Antiqua" w:hAnsi="Book Antiqua" w:cs="Arial"/>
          <w:sz w:val="24"/>
          <w:szCs w:val="24"/>
          <w:vertAlign w:val="superscript"/>
          <w:lang w:val="en-US"/>
        </w:rPr>
        <w:t>143,144,147,</w:t>
      </w:r>
      <w:r w:rsidR="006F4228" w:rsidRPr="009B209D">
        <w:rPr>
          <w:rFonts w:ascii="Book Antiqua" w:hAnsi="Book Antiqua" w:cs="Arial"/>
          <w:sz w:val="24"/>
          <w:szCs w:val="24"/>
          <w:vertAlign w:val="superscript"/>
          <w:lang w:val="en-US"/>
        </w:rPr>
        <w:t>148</w:t>
      </w:r>
      <w:r w:rsidR="003B4BC5"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but such a successful outcome does not prove that the patient had indeed an occult fungal infection, since slow responses to empiric antibacterial therapy can occur.</w:t>
      </w:r>
    </w:p>
    <w:p w14:paraId="33A3404E" w14:textId="77777777" w:rsidR="00A238AE" w:rsidRPr="009B209D" w:rsidRDefault="00A238AE" w:rsidP="00AC12C0">
      <w:pPr>
        <w:spacing w:after="0"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US"/>
        </w:rPr>
        <w:t xml:space="preserve">Fluconazole can be given as first-line treatment provided that the patient is at low risk of invasive aspergillosis, has not received an azole antifungal as prophylaxis and local epidemiological data suggest low rates of azole-resistant </w:t>
      </w:r>
      <w:proofErr w:type="gramStart"/>
      <w:r w:rsidR="001E7C34" w:rsidRPr="009B209D">
        <w:rPr>
          <w:rFonts w:ascii="Book Antiqua" w:hAnsi="Book Antiqua" w:cs="Arial"/>
          <w:i/>
          <w:iCs/>
          <w:sz w:val="24"/>
          <w:szCs w:val="24"/>
          <w:lang w:val="en-US"/>
        </w:rPr>
        <w:t>Candida</w:t>
      </w:r>
      <w:r w:rsidR="003B4BC5" w:rsidRPr="009B209D">
        <w:rPr>
          <w:rFonts w:ascii="Book Antiqua" w:hAnsi="Book Antiqua" w:cs="Arial"/>
          <w:sz w:val="24"/>
          <w:szCs w:val="24"/>
          <w:vertAlign w:val="superscript"/>
          <w:lang w:val="en-US"/>
        </w:rPr>
        <w:t>[</w:t>
      </w:r>
      <w:proofErr w:type="gramEnd"/>
      <w:r w:rsidR="006F4228" w:rsidRPr="009B209D">
        <w:rPr>
          <w:rFonts w:ascii="Book Antiqua" w:hAnsi="Book Antiqua" w:cs="Arial"/>
          <w:sz w:val="24"/>
          <w:szCs w:val="24"/>
          <w:vertAlign w:val="superscript"/>
          <w:lang w:val="en-US"/>
        </w:rPr>
        <w:t>19</w:t>
      </w:r>
      <w:r w:rsidR="003B4BC5"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p>
    <w:p w14:paraId="18E6C89B" w14:textId="77777777" w:rsidR="00A238AE" w:rsidRPr="009B209D" w:rsidRDefault="00A238AE" w:rsidP="00AC12C0">
      <w:pPr>
        <w:spacing w:after="0"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US"/>
        </w:rPr>
        <w:t xml:space="preserve">Liposomal amphotericin B or an echinocandin antifungal such as caspofungin are appropriate first-line treatments in high risk patients with PNF without an obvious site of infection and also in patients already exposed to an azole or known to be colonized with non-albicans </w:t>
      </w:r>
      <w:proofErr w:type="gramStart"/>
      <w:r w:rsidR="001E7C34" w:rsidRPr="009B209D">
        <w:rPr>
          <w:rFonts w:ascii="Book Antiqua" w:hAnsi="Book Antiqua" w:cs="Arial"/>
          <w:iCs/>
          <w:sz w:val="24"/>
          <w:szCs w:val="24"/>
          <w:lang w:val="en-US"/>
        </w:rPr>
        <w:t>Candida</w:t>
      </w:r>
      <w:r w:rsidR="003B4BC5" w:rsidRPr="009B209D">
        <w:rPr>
          <w:rFonts w:ascii="Book Antiqua" w:hAnsi="Book Antiqua" w:cs="Arial"/>
          <w:iCs/>
          <w:sz w:val="24"/>
          <w:szCs w:val="24"/>
          <w:vertAlign w:val="superscript"/>
          <w:lang w:val="en-US"/>
        </w:rPr>
        <w:t>[</w:t>
      </w:r>
      <w:proofErr w:type="gramEnd"/>
      <w:r w:rsidR="006F4228" w:rsidRPr="009B209D">
        <w:rPr>
          <w:rFonts w:ascii="Book Antiqua" w:hAnsi="Book Antiqua" w:cs="Arial"/>
          <w:iCs/>
          <w:sz w:val="24"/>
          <w:szCs w:val="24"/>
          <w:vertAlign w:val="superscript"/>
          <w:lang w:val="en-US"/>
        </w:rPr>
        <w:t>19</w:t>
      </w:r>
      <w:r w:rsidR="003B4BC5" w:rsidRPr="009B209D">
        <w:rPr>
          <w:rFonts w:ascii="Book Antiqua" w:hAnsi="Book Antiqua" w:cs="Arial"/>
          <w:iCs/>
          <w:sz w:val="24"/>
          <w:szCs w:val="24"/>
          <w:vertAlign w:val="superscript"/>
          <w:lang w:val="en-US"/>
        </w:rPr>
        <w:t>]</w:t>
      </w:r>
      <w:r w:rsidRPr="009B209D">
        <w:rPr>
          <w:rFonts w:ascii="Book Antiqua" w:hAnsi="Book Antiqua" w:cs="Arial"/>
          <w:iCs/>
          <w:sz w:val="24"/>
          <w:szCs w:val="24"/>
          <w:lang w:val="en-US"/>
        </w:rPr>
        <w:t>.</w:t>
      </w:r>
    </w:p>
    <w:p w14:paraId="68AA94BC" w14:textId="77777777" w:rsidR="00A238AE" w:rsidRPr="009B209D" w:rsidRDefault="00A238AE" w:rsidP="00AC12C0">
      <w:pPr>
        <w:spacing w:after="0"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GB"/>
        </w:rPr>
        <w:lastRenderedPageBreak/>
        <w:t xml:space="preserve">Addition of the newer antifungal agents active against possible azole-resistant Candida sp. </w:t>
      </w:r>
      <w:proofErr w:type="gramStart"/>
      <w:r w:rsidR="00107966" w:rsidRPr="009B209D">
        <w:rPr>
          <w:rFonts w:ascii="Book Antiqua" w:hAnsi="Book Antiqua" w:cs="Arial"/>
          <w:sz w:val="24"/>
          <w:szCs w:val="24"/>
          <w:lang w:val="en-GB"/>
        </w:rPr>
        <w:t>I</w:t>
      </w:r>
      <w:r w:rsidRPr="009B209D">
        <w:rPr>
          <w:rFonts w:ascii="Book Antiqua" w:hAnsi="Book Antiqua" w:cs="Arial"/>
          <w:sz w:val="24"/>
          <w:szCs w:val="24"/>
          <w:lang w:val="en-GB"/>
        </w:rPr>
        <w:t>s</w:t>
      </w:r>
      <w:proofErr w:type="gramEnd"/>
      <w:r w:rsidR="00107966" w:rsidRPr="009B209D">
        <w:rPr>
          <w:rFonts w:ascii="Book Antiqua" w:hAnsi="Book Antiqua" w:cs="Arial"/>
          <w:sz w:val="24"/>
          <w:szCs w:val="24"/>
          <w:lang w:val="en-GB"/>
        </w:rPr>
        <w:t xml:space="preserve"> also</w:t>
      </w:r>
      <w:r w:rsidRPr="009B209D">
        <w:rPr>
          <w:rFonts w:ascii="Book Antiqua" w:hAnsi="Book Antiqua" w:cs="Arial"/>
          <w:sz w:val="24"/>
          <w:szCs w:val="24"/>
          <w:lang w:val="en-GB"/>
        </w:rPr>
        <w:t xml:space="preserve"> recommended, if the patient has been already treated with fluconazole prophylaxis</w:t>
      </w:r>
    </w:p>
    <w:p w14:paraId="7318D380" w14:textId="77777777" w:rsidR="00A238AE" w:rsidRPr="009B209D" w:rsidRDefault="00A238AE" w:rsidP="00AC12C0">
      <w:pPr>
        <w:spacing w:after="0"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US"/>
        </w:rPr>
        <w:t xml:space="preserve">In patients with nodular pulmonary infiltrates, invasive mold infection should be strongly suspected and prompt assessment with bronchoscopy, bronchoalveolar lavage </w:t>
      </w:r>
      <w:r w:rsidR="00107966" w:rsidRPr="009B209D">
        <w:rPr>
          <w:rFonts w:ascii="Book Antiqua" w:hAnsi="Book Antiqua" w:cs="Arial"/>
          <w:sz w:val="24"/>
          <w:szCs w:val="24"/>
          <w:lang w:val="en-US"/>
        </w:rPr>
        <w:t>for cultures and galacto</w:t>
      </w:r>
      <w:r w:rsidR="009B2FF4" w:rsidRPr="009B209D">
        <w:rPr>
          <w:rFonts w:ascii="Book Antiqua" w:hAnsi="Book Antiqua" w:cs="Arial"/>
          <w:sz w:val="24"/>
          <w:szCs w:val="24"/>
          <w:lang w:val="en-US"/>
        </w:rPr>
        <w:t xml:space="preserve">mannan testing </w:t>
      </w:r>
      <w:r w:rsidRPr="009B209D">
        <w:rPr>
          <w:rFonts w:ascii="Book Antiqua" w:hAnsi="Book Antiqua" w:cs="Arial"/>
          <w:sz w:val="24"/>
          <w:szCs w:val="24"/>
          <w:lang w:val="en-US"/>
        </w:rPr>
        <w:t>should be performed; in those patients a preemptive treatment with voriconazole or a lipid formulation of amphotericin B</w:t>
      </w:r>
      <w:r w:rsidRPr="009B209D">
        <w:rPr>
          <w:rFonts w:ascii="Book Antiqua" w:hAnsi="Book Antiqua" w:cs="Arial"/>
          <w:b/>
          <w:sz w:val="24"/>
          <w:szCs w:val="24"/>
          <w:lang w:val="en-US"/>
        </w:rPr>
        <w:t xml:space="preserve"> </w:t>
      </w:r>
      <w:r w:rsidRPr="009B209D">
        <w:rPr>
          <w:rFonts w:ascii="Book Antiqua" w:hAnsi="Book Antiqua" w:cs="Arial"/>
          <w:sz w:val="24"/>
          <w:szCs w:val="24"/>
          <w:lang w:val="en-US"/>
        </w:rPr>
        <w:t xml:space="preserve">is indicated. </w:t>
      </w:r>
    </w:p>
    <w:p w14:paraId="1A76C239" w14:textId="77777777" w:rsidR="00A238AE" w:rsidRPr="009B209D" w:rsidRDefault="00A238AE" w:rsidP="00AC12C0">
      <w:pPr>
        <w:spacing w:after="0" w:line="360" w:lineRule="auto"/>
        <w:ind w:firstLineChars="100" w:firstLine="240"/>
        <w:jc w:val="both"/>
        <w:rPr>
          <w:rFonts w:ascii="Book Antiqua" w:hAnsi="Book Antiqua" w:cs="Arial"/>
          <w:sz w:val="24"/>
          <w:szCs w:val="24"/>
          <w:lang w:val="en-GB"/>
        </w:rPr>
      </w:pPr>
      <w:r w:rsidRPr="009B209D">
        <w:rPr>
          <w:rFonts w:ascii="Book Antiqua" w:hAnsi="Book Antiqua" w:cs="Arial"/>
          <w:sz w:val="24"/>
          <w:szCs w:val="24"/>
          <w:lang w:val="en-GB"/>
        </w:rPr>
        <w:t xml:space="preserve">PFN </w:t>
      </w:r>
      <w:r w:rsidRPr="009B209D">
        <w:rPr>
          <w:rFonts w:ascii="Book Antiqua" w:hAnsi="Book Antiqua" w:cs="Arial"/>
          <w:sz w:val="24"/>
          <w:szCs w:val="24"/>
          <w:lang w:val="en-US"/>
        </w:rPr>
        <w:t xml:space="preserve">receiving anti-mold prophylaxis should be treated with a different class of antifungal than the one used for prophylaxis, in order to avoid cross resistance. </w:t>
      </w:r>
      <w:r w:rsidRPr="009B209D">
        <w:rPr>
          <w:rFonts w:ascii="Book Antiqua" w:hAnsi="Book Antiqua" w:cs="Arial"/>
          <w:sz w:val="24"/>
          <w:szCs w:val="24"/>
          <w:lang w:val="en-GB"/>
        </w:rPr>
        <w:t>The usual sensitivity and resistance of the common fungi are indica</w:t>
      </w:r>
      <w:r w:rsidR="001E7C34" w:rsidRPr="009B209D">
        <w:rPr>
          <w:rFonts w:ascii="Book Antiqua" w:hAnsi="Book Antiqua" w:cs="Arial"/>
          <w:sz w:val="24"/>
          <w:szCs w:val="24"/>
          <w:lang w:val="en-GB"/>
        </w:rPr>
        <w:t>ted in Table 8</w:t>
      </w:r>
      <w:r w:rsidR="003B4BC5" w:rsidRPr="009B209D">
        <w:rPr>
          <w:rFonts w:ascii="Book Antiqua" w:hAnsi="Book Antiqua" w:cs="Arial"/>
          <w:sz w:val="24"/>
          <w:szCs w:val="24"/>
          <w:vertAlign w:val="superscript"/>
          <w:lang w:val="en-GB"/>
        </w:rPr>
        <w:t>[</w:t>
      </w:r>
      <w:r w:rsidR="006F4228" w:rsidRPr="009B209D">
        <w:rPr>
          <w:rFonts w:ascii="Book Antiqua" w:hAnsi="Book Antiqua" w:cs="Arial"/>
          <w:sz w:val="24"/>
          <w:szCs w:val="24"/>
          <w:vertAlign w:val="superscript"/>
          <w:lang w:val="en-GB"/>
        </w:rPr>
        <w:t>149</w:t>
      </w:r>
      <w:r w:rsidR="00996037" w:rsidRPr="009B209D">
        <w:rPr>
          <w:rFonts w:ascii="Book Antiqua" w:hAnsi="Book Antiqua" w:cs="Arial" w:hint="eastAsia"/>
          <w:sz w:val="24"/>
          <w:szCs w:val="24"/>
          <w:vertAlign w:val="superscript"/>
          <w:lang w:val="en-GB" w:eastAsia="zh-CN"/>
        </w:rPr>
        <w:t>-151</w:t>
      </w:r>
      <w:r w:rsidR="003B4BC5" w:rsidRPr="009B209D">
        <w:rPr>
          <w:rFonts w:ascii="Book Antiqua" w:hAnsi="Book Antiqua" w:cs="Arial"/>
          <w:sz w:val="24"/>
          <w:szCs w:val="24"/>
          <w:vertAlign w:val="superscript"/>
          <w:lang w:val="en-GB"/>
        </w:rPr>
        <w:t>]</w:t>
      </w:r>
      <w:r w:rsidRPr="009B209D">
        <w:rPr>
          <w:rFonts w:ascii="Book Antiqua" w:hAnsi="Book Antiqua" w:cs="Arial"/>
          <w:sz w:val="24"/>
          <w:szCs w:val="24"/>
          <w:lang w:val="en-GB"/>
        </w:rPr>
        <w:t>.</w:t>
      </w:r>
    </w:p>
    <w:p w14:paraId="5905CDC3" w14:textId="77777777" w:rsidR="00A238AE" w:rsidRPr="009B209D" w:rsidRDefault="00A238AE" w:rsidP="00AC12C0">
      <w:pPr>
        <w:pStyle w:val="ListParagraph"/>
        <w:spacing w:after="0" w:line="360" w:lineRule="auto"/>
        <w:ind w:left="0" w:firstLineChars="100" w:firstLine="240"/>
        <w:jc w:val="both"/>
        <w:rPr>
          <w:rFonts w:ascii="Book Antiqua" w:hAnsi="Book Antiqua" w:cs="Arial"/>
          <w:sz w:val="24"/>
          <w:szCs w:val="24"/>
          <w:lang w:val="en-US"/>
        </w:rPr>
      </w:pPr>
      <w:r w:rsidRPr="009B209D">
        <w:rPr>
          <w:rFonts w:ascii="Book Antiqua" w:hAnsi="Book Antiqua" w:cs="Arial"/>
          <w:sz w:val="24"/>
          <w:szCs w:val="24"/>
          <w:lang w:val="en-GB"/>
        </w:rPr>
        <w:t>P</w:t>
      </w:r>
      <w:r w:rsidRPr="009B209D">
        <w:rPr>
          <w:rFonts w:ascii="Book Antiqua" w:hAnsi="Book Antiqua" w:cs="Arial"/>
          <w:bCs/>
          <w:sz w:val="24"/>
          <w:szCs w:val="24"/>
          <w:lang w:val="en-GB"/>
        </w:rPr>
        <w:t>re-emptive</w:t>
      </w:r>
      <w:r w:rsidRPr="009B209D">
        <w:rPr>
          <w:rFonts w:ascii="Book Antiqua" w:hAnsi="Book Antiqua" w:cs="Arial"/>
          <w:sz w:val="24"/>
          <w:szCs w:val="24"/>
          <w:lang w:val="en-GB"/>
        </w:rPr>
        <w:t xml:space="preserve"> antifungal therapy implies a diagnostic workup with chest and/or sinus computed tomography, serum galactomannan and/or β-D-glucan to evaluate fungal </w:t>
      </w:r>
      <w:r w:rsidR="001E7C34" w:rsidRPr="009B209D">
        <w:rPr>
          <w:rFonts w:ascii="Book Antiqua" w:hAnsi="Book Antiqua" w:cs="Arial"/>
          <w:sz w:val="24"/>
          <w:szCs w:val="24"/>
          <w:lang w:val="en-GB"/>
        </w:rPr>
        <w:t xml:space="preserve">infections in patients with </w:t>
      </w:r>
      <w:proofErr w:type="gramStart"/>
      <w:r w:rsidR="001E7C34" w:rsidRPr="009B209D">
        <w:rPr>
          <w:rFonts w:ascii="Book Antiqua" w:hAnsi="Book Antiqua" w:cs="Arial"/>
          <w:sz w:val="24"/>
          <w:szCs w:val="24"/>
          <w:lang w:val="en-GB"/>
        </w:rPr>
        <w:t>PFN</w:t>
      </w:r>
      <w:r w:rsidRPr="009B209D">
        <w:rPr>
          <w:rFonts w:ascii="Book Antiqua" w:hAnsi="Book Antiqua" w:cs="Arial"/>
          <w:sz w:val="24"/>
          <w:szCs w:val="24"/>
          <w:vertAlign w:val="superscript"/>
          <w:lang w:val="en-GB"/>
        </w:rPr>
        <w:t>[</w:t>
      </w:r>
      <w:proofErr w:type="gramEnd"/>
      <w:r w:rsidR="006F4228" w:rsidRPr="009B209D">
        <w:rPr>
          <w:rFonts w:ascii="Book Antiqua" w:hAnsi="Book Antiqua" w:cs="Arial"/>
          <w:sz w:val="24"/>
          <w:szCs w:val="24"/>
          <w:vertAlign w:val="superscript"/>
          <w:lang w:val="en-GB"/>
        </w:rPr>
        <w:t>133</w:t>
      </w:r>
      <w:r w:rsidRPr="009B209D">
        <w:rPr>
          <w:rFonts w:ascii="Book Antiqua" w:hAnsi="Book Antiqua" w:cs="Arial"/>
          <w:sz w:val="24"/>
          <w:szCs w:val="24"/>
          <w:vertAlign w:val="superscript"/>
          <w:lang w:val="en-GB"/>
        </w:rPr>
        <w:t>]</w:t>
      </w:r>
      <w:r w:rsidRPr="009B209D">
        <w:rPr>
          <w:rFonts w:ascii="Book Antiqua" w:hAnsi="Book Antiqua" w:cs="Arial"/>
          <w:sz w:val="24"/>
          <w:szCs w:val="24"/>
          <w:lang w:val="en-GB"/>
        </w:rPr>
        <w:t>; that approach has been proposed in order to reduce unnecessary use of empirical antifungal therapy, ass</w:t>
      </w:r>
      <w:r w:rsidR="003B4BC5" w:rsidRPr="009B209D">
        <w:rPr>
          <w:rFonts w:ascii="Book Antiqua" w:hAnsi="Book Antiqua" w:cs="Arial"/>
          <w:sz w:val="24"/>
          <w:szCs w:val="24"/>
          <w:lang w:val="en-GB"/>
        </w:rPr>
        <w:t>ociated toxicity and</w:t>
      </w:r>
      <w:r w:rsidR="001E7C34" w:rsidRPr="009B209D">
        <w:rPr>
          <w:rFonts w:ascii="Book Antiqua" w:hAnsi="Book Antiqua" w:cs="Arial"/>
          <w:sz w:val="24"/>
          <w:szCs w:val="24"/>
          <w:lang w:val="en-GB"/>
        </w:rPr>
        <w:t xml:space="preserve"> high cost</w:t>
      </w:r>
      <w:r w:rsidR="003B4BC5" w:rsidRPr="009B209D">
        <w:rPr>
          <w:rFonts w:ascii="Book Antiqua" w:hAnsi="Book Antiqua" w:cs="Arial"/>
          <w:sz w:val="24"/>
          <w:szCs w:val="24"/>
          <w:vertAlign w:val="superscript"/>
          <w:lang w:val="en-GB"/>
        </w:rPr>
        <w:t>[</w:t>
      </w:r>
      <w:r w:rsidR="006F4228" w:rsidRPr="009B209D">
        <w:rPr>
          <w:rFonts w:ascii="Book Antiqua" w:hAnsi="Book Antiqua" w:cs="Arial"/>
          <w:sz w:val="24"/>
          <w:szCs w:val="24"/>
          <w:vertAlign w:val="superscript"/>
          <w:lang w:val="en-GB"/>
        </w:rPr>
        <w:t>147</w:t>
      </w:r>
      <w:r w:rsidR="003B4BC5" w:rsidRPr="009B209D">
        <w:rPr>
          <w:rFonts w:ascii="Book Antiqua" w:hAnsi="Book Antiqua" w:cs="Arial"/>
          <w:sz w:val="24"/>
          <w:szCs w:val="24"/>
          <w:vertAlign w:val="superscript"/>
          <w:lang w:val="en-GB"/>
        </w:rPr>
        <w:t>]</w:t>
      </w:r>
      <w:r w:rsidRPr="009B209D">
        <w:rPr>
          <w:rFonts w:ascii="Book Antiqua" w:hAnsi="Book Antiqua" w:cs="Arial"/>
          <w:sz w:val="24"/>
          <w:szCs w:val="24"/>
          <w:lang w:val="en-GB"/>
        </w:rPr>
        <w:t>.</w:t>
      </w:r>
      <w:r w:rsidRPr="009B209D">
        <w:rPr>
          <w:rFonts w:ascii="Book Antiqua" w:hAnsi="Book Antiqua" w:cs="Arial"/>
          <w:sz w:val="24"/>
          <w:szCs w:val="24"/>
          <w:lang w:val="en-US"/>
        </w:rPr>
        <w:t xml:space="preserve"> </w:t>
      </w:r>
      <w:r w:rsidRPr="009B209D">
        <w:rPr>
          <w:rFonts w:ascii="Book Antiqua" w:hAnsi="Book Antiqua" w:cs="Arial"/>
          <w:sz w:val="24"/>
          <w:szCs w:val="24"/>
          <w:lang w:val="en-GB"/>
        </w:rPr>
        <w:t xml:space="preserve">Patients receiving pre-emptive antifungals are more likely to </w:t>
      </w:r>
      <w:r w:rsidR="009B2FF4" w:rsidRPr="009B209D">
        <w:rPr>
          <w:rFonts w:ascii="Book Antiqua" w:hAnsi="Book Antiqua" w:cs="Arial"/>
          <w:sz w:val="24"/>
          <w:szCs w:val="24"/>
          <w:lang w:val="en-GB"/>
        </w:rPr>
        <w:t xml:space="preserve">present a documented </w:t>
      </w:r>
      <w:r w:rsidRPr="009B209D">
        <w:rPr>
          <w:rFonts w:ascii="Book Antiqua" w:hAnsi="Book Antiqua" w:cs="Arial"/>
          <w:sz w:val="24"/>
          <w:szCs w:val="24"/>
          <w:lang w:val="en-GB"/>
        </w:rPr>
        <w:t>invasive fungal infection (IFI) compared to patients receiving empirical therapy by the time t</w:t>
      </w:r>
      <w:r w:rsidR="001E7C34" w:rsidRPr="009B209D">
        <w:rPr>
          <w:rFonts w:ascii="Book Antiqua" w:hAnsi="Book Antiqua" w:cs="Arial"/>
          <w:sz w:val="24"/>
          <w:szCs w:val="24"/>
          <w:lang w:val="en-GB"/>
        </w:rPr>
        <w:t xml:space="preserve">he antifungal agent is </w:t>
      </w:r>
      <w:proofErr w:type="gramStart"/>
      <w:r w:rsidR="001E7C34" w:rsidRPr="009B209D">
        <w:rPr>
          <w:rFonts w:ascii="Book Antiqua" w:hAnsi="Book Antiqua" w:cs="Arial"/>
          <w:sz w:val="24"/>
          <w:szCs w:val="24"/>
          <w:lang w:val="en-GB"/>
        </w:rPr>
        <w:t>started</w:t>
      </w:r>
      <w:r w:rsidR="003B4BC5" w:rsidRPr="009B209D">
        <w:rPr>
          <w:rFonts w:ascii="Book Antiqua" w:hAnsi="Book Antiqua" w:cs="Arial"/>
          <w:sz w:val="24"/>
          <w:szCs w:val="24"/>
          <w:vertAlign w:val="superscript"/>
          <w:lang w:val="en-GB"/>
        </w:rPr>
        <w:t>[</w:t>
      </w:r>
      <w:proofErr w:type="gramEnd"/>
      <w:r w:rsidR="006F4228" w:rsidRPr="009B209D">
        <w:rPr>
          <w:rFonts w:ascii="Book Antiqua" w:hAnsi="Book Antiqua" w:cs="Arial"/>
          <w:sz w:val="24"/>
          <w:szCs w:val="24"/>
          <w:vertAlign w:val="superscript"/>
          <w:lang w:val="en-GB"/>
        </w:rPr>
        <w:t>15</w:t>
      </w:r>
      <w:r w:rsidR="00996037" w:rsidRPr="009B209D">
        <w:rPr>
          <w:rFonts w:ascii="Book Antiqua" w:hAnsi="Book Antiqua" w:cs="Arial" w:hint="eastAsia"/>
          <w:sz w:val="24"/>
          <w:szCs w:val="24"/>
          <w:vertAlign w:val="superscript"/>
          <w:lang w:val="en-GB" w:eastAsia="zh-CN"/>
        </w:rPr>
        <w:t>2</w:t>
      </w:r>
      <w:r w:rsidR="003B4BC5" w:rsidRPr="009B209D">
        <w:rPr>
          <w:rFonts w:ascii="Book Antiqua" w:hAnsi="Book Antiqua" w:cs="Arial"/>
          <w:sz w:val="24"/>
          <w:szCs w:val="24"/>
          <w:vertAlign w:val="superscript"/>
          <w:lang w:val="en-GB"/>
        </w:rPr>
        <w:t>]</w:t>
      </w:r>
      <w:r w:rsidRPr="009B209D">
        <w:rPr>
          <w:rFonts w:ascii="Book Antiqua" w:hAnsi="Book Antiqua" w:cs="Arial"/>
          <w:sz w:val="24"/>
          <w:szCs w:val="24"/>
          <w:lang w:val="en-GB"/>
        </w:rPr>
        <w:t>.</w:t>
      </w:r>
    </w:p>
    <w:p w14:paraId="4EB38F80" w14:textId="77777777" w:rsidR="00A238AE" w:rsidRPr="009B209D" w:rsidRDefault="00A238AE" w:rsidP="00AC12C0">
      <w:pPr>
        <w:spacing w:after="0" w:line="360" w:lineRule="auto"/>
        <w:ind w:firstLineChars="100" w:firstLine="240"/>
        <w:jc w:val="both"/>
        <w:rPr>
          <w:rFonts w:ascii="Book Antiqua" w:hAnsi="Book Antiqua" w:cs="Arial"/>
          <w:sz w:val="24"/>
          <w:szCs w:val="24"/>
          <w:lang w:val="en-GB"/>
        </w:rPr>
      </w:pPr>
      <w:r w:rsidRPr="009B209D">
        <w:rPr>
          <w:rFonts w:ascii="Book Antiqua" w:hAnsi="Book Antiqua" w:cs="Arial"/>
          <w:sz w:val="24"/>
          <w:szCs w:val="24"/>
          <w:lang w:val="en-GB"/>
        </w:rPr>
        <w:t>Paediatric population with PFN</w:t>
      </w:r>
      <w:r w:rsidRPr="009B209D">
        <w:rPr>
          <w:rFonts w:ascii="Book Antiqua" w:hAnsi="Book Antiqua" w:cs="Arial"/>
          <w:b/>
          <w:bCs/>
          <w:sz w:val="24"/>
          <w:szCs w:val="24"/>
          <w:lang w:val="en-GB"/>
        </w:rPr>
        <w:t xml:space="preserve"> </w:t>
      </w:r>
      <w:r w:rsidRPr="009B209D">
        <w:rPr>
          <w:rFonts w:ascii="Book Antiqua" w:hAnsi="Book Antiqua" w:cs="Arial"/>
          <w:bCs/>
          <w:sz w:val="24"/>
          <w:szCs w:val="24"/>
          <w:lang w:val="en-GB"/>
        </w:rPr>
        <w:t>are also at high risk for IF</w:t>
      </w:r>
      <w:r w:rsidR="009B2FF4" w:rsidRPr="009B209D">
        <w:rPr>
          <w:rFonts w:ascii="Book Antiqua" w:hAnsi="Book Antiqua" w:cs="Arial"/>
          <w:bCs/>
          <w:sz w:val="24"/>
          <w:szCs w:val="24"/>
          <w:lang w:val="en-GB"/>
        </w:rPr>
        <w:t>I</w:t>
      </w:r>
      <w:r w:rsidRPr="009B209D">
        <w:rPr>
          <w:rFonts w:ascii="Book Antiqua" w:hAnsi="Book Antiqua" w:cs="Arial"/>
          <w:bCs/>
          <w:sz w:val="24"/>
          <w:szCs w:val="24"/>
          <w:lang w:val="en-GB"/>
        </w:rPr>
        <w:t>.</w:t>
      </w:r>
      <w:r w:rsidRPr="009B209D">
        <w:rPr>
          <w:rFonts w:ascii="Book Antiqua" w:hAnsi="Book Antiqua" w:cs="Arial"/>
          <w:sz w:val="24"/>
          <w:szCs w:val="24"/>
          <w:lang w:val="en-GB"/>
        </w:rPr>
        <w:t xml:space="preserve"> Prospective monitoring of serum galactomannan twice per week in high-risk hospitalized children for early diagnosis of invasive aspergillosis is probably indicated</w:t>
      </w:r>
      <w:r w:rsidR="009B2FF4" w:rsidRPr="009B209D">
        <w:rPr>
          <w:rFonts w:ascii="Book Antiqua" w:hAnsi="Book Antiqua" w:cs="Arial"/>
          <w:sz w:val="24"/>
          <w:szCs w:val="24"/>
          <w:lang w:val="en-GB"/>
        </w:rPr>
        <w:t xml:space="preserve">. </w:t>
      </w:r>
    </w:p>
    <w:p w14:paraId="5994FD49" w14:textId="77777777" w:rsidR="00A238AE" w:rsidRPr="009B209D" w:rsidRDefault="00A238AE" w:rsidP="00AC12C0">
      <w:pPr>
        <w:spacing w:after="0" w:line="360" w:lineRule="auto"/>
        <w:ind w:firstLineChars="100" w:firstLine="240"/>
        <w:jc w:val="both"/>
        <w:rPr>
          <w:rFonts w:ascii="Book Antiqua" w:hAnsi="Book Antiqua" w:cs="Arial"/>
          <w:sz w:val="24"/>
          <w:szCs w:val="24"/>
          <w:lang w:val="en-GB" w:eastAsia="zh-CN"/>
        </w:rPr>
      </w:pPr>
      <w:r w:rsidRPr="009B209D">
        <w:rPr>
          <w:rFonts w:ascii="Book Antiqua" w:hAnsi="Book Antiqua" w:cs="Arial"/>
          <w:sz w:val="24"/>
          <w:szCs w:val="24"/>
          <w:lang w:val="en-GB"/>
        </w:rPr>
        <w:t xml:space="preserve">Computed tomography (CT) of the lungs and targeted imaging of other clinically suspected areas of infection, as well as other investigations, such as BAL and </w:t>
      </w:r>
      <w:r w:rsidRPr="009B209D">
        <w:rPr>
          <w:rFonts w:ascii="Book Antiqua" w:hAnsi="Book Antiqua" w:cs="Arial"/>
          <w:i/>
          <w:iCs/>
          <w:sz w:val="24"/>
          <w:szCs w:val="24"/>
          <w:lang w:val="en-GB"/>
        </w:rPr>
        <w:t>trans</w:t>
      </w:r>
      <w:r w:rsidRPr="009B209D">
        <w:rPr>
          <w:rFonts w:ascii="Book Antiqua" w:hAnsi="Book Antiqua" w:cs="Arial"/>
          <w:sz w:val="24"/>
          <w:szCs w:val="24"/>
          <w:lang w:val="en-GB"/>
        </w:rPr>
        <w:t>-bronchial or </w:t>
      </w:r>
      <w:r w:rsidRPr="009B209D">
        <w:rPr>
          <w:rFonts w:ascii="Book Antiqua" w:hAnsi="Book Antiqua" w:cs="Arial"/>
          <w:i/>
          <w:iCs/>
          <w:sz w:val="24"/>
          <w:szCs w:val="24"/>
          <w:lang w:val="en-GB"/>
        </w:rPr>
        <w:t>trans</w:t>
      </w:r>
      <w:r w:rsidRPr="009B209D">
        <w:rPr>
          <w:rFonts w:ascii="Book Antiqua" w:hAnsi="Book Antiqua" w:cs="Arial"/>
          <w:sz w:val="24"/>
          <w:szCs w:val="24"/>
          <w:lang w:val="en-GB"/>
        </w:rPr>
        <w:t>-thoracic biopsy are indicated i</w:t>
      </w:r>
      <w:r w:rsidR="001E7C34" w:rsidRPr="009B209D">
        <w:rPr>
          <w:rFonts w:ascii="Book Antiqua" w:hAnsi="Book Antiqua" w:cs="Arial"/>
          <w:sz w:val="24"/>
          <w:szCs w:val="24"/>
          <w:lang w:val="en-GB"/>
        </w:rPr>
        <w:t xml:space="preserve">n the case of pulmonary </w:t>
      </w:r>
      <w:proofErr w:type="gramStart"/>
      <w:r w:rsidR="001E7C34" w:rsidRPr="009B209D">
        <w:rPr>
          <w:rFonts w:ascii="Book Antiqua" w:hAnsi="Book Antiqua" w:cs="Arial"/>
          <w:sz w:val="24"/>
          <w:szCs w:val="24"/>
          <w:lang w:val="en-GB"/>
        </w:rPr>
        <w:t>lesions</w:t>
      </w:r>
      <w:r w:rsidR="003B4BC5" w:rsidRPr="009B209D">
        <w:rPr>
          <w:rFonts w:ascii="Book Antiqua" w:hAnsi="Book Antiqua" w:cs="Arial"/>
          <w:sz w:val="24"/>
          <w:szCs w:val="24"/>
          <w:vertAlign w:val="superscript"/>
          <w:lang w:val="en-GB"/>
        </w:rPr>
        <w:t>[</w:t>
      </w:r>
      <w:proofErr w:type="gramEnd"/>
      <w:r w:rsidR="006F4228" w:rsidRPr="009B209D">
        <w:rPr>
          <w:rFonts w:ascii="Book Antiqua" w:hAnsi="Book Antiqua" w:cs="Arial"/>
          <w:sz w:val="24"/>
          <w:szCs w:val="24"/>
          <w:vertAlign w:val="superscript"/>
          <w:lang w:val="en-GB"/>
        </w:rPr>
        <w:t>15</w:t>
      </w:r>
      <w:r w:rsidR="00996037" w:rsidRPr="009B209D">
        <w:rPr>
          <w:rFonts w:ascii="Book Antiqua" w:hAnsi="Book Antiqua" w:cs="Arial" w:hint="eastAsia"/>
          <w:sz w:val="24"/>
          <w:szCs w:val="24"/>
          <w:vertAlign w:val="superscript"/>
          <w:lang w:val="en-GB" w:eastAsia="zh-CN"/>
        </w:rPr>
        <w:t>3</w:t>
      </w:r>
      <w:r w:rsidR="003B4BC5" w:rsidRPr="009B209D">
        <w:rPr>
          <w:rFonts w:ascii="Book Antiqua" w:hAnsi="Book Antiqua" w:cs="Arial"/>
          <w:sz w:val="24"/>
          <w:szCs w:val="24"/>
          <w:vertAlign w:val="superscript"/>
          <w:lang w:val="en-GB"/>
        </w:rPr>
        <w:t>]</w:t>
      </w:r>
      <w:r w:rsidRPr="009B209D">
        <w:rPr>
          <w:rFonts w:ascii="Book Antiqua" w:hAnsi="Book Antiqua" w:cs="Arial"/>
          <w:sz w:val="24"/>
          <w:szCs w:val="24"/>
          <w:lang w:val="en-GB"/>
        </w:rPr>
        <w:t>.</w:t>
      </w:r>
      <w:r w:rsidR="003B4BC5" w:rsidRPr="009B209D">
        <w:rPr>
          <w:rFonts w:ascii="Book Antiqua" w:hAnsi="Book Antiqua" w:cs="Arial"/>
          <w:sz w:val="24"/>
          <w:szCs w:val="24"/>
          <w:lang w:val="en-GB"/>
        </w:rPr>
        <w:t xml:space="preserve"> </w:t>
      </w:r>
      <w:r w:rsidRPr="009B209D">
        <w:rPr>
          <w:rFonts w:ascii="Book Antiqua" w:hAnsi="Book Antiqua" w:cs="Arial"/>
          <w:sz w:val="24"/>
          <w:szCs w:val="24"/>
          <w:lang w:val="en-GB"/>
        </w:rPr>
        <w:t>CT of the sinuses is proposed in children of at least 2 years, although imaging during prolonged FN can be inconclusive and symptoms of sinona</w:t>
      </w:r>
      <w:r w:rsidR="001E7C34" w:rsidRPr="009B209D">
        <w:rPr>
          <w:rFonts w:ascii="Book Antiqua" w:hAnsi="Book Antiqua" w:cs="Arial"/>
          <w:sz w:val="24"/>
          <w:szCs w:val="24"/>
          <w:lang w:val="en-GB"/>
        </w:rPr>
        <w:t xml:space="preserve">sal IFD in children are </w:t>
      </w:r>
      <w:proofErr w:type="gramStart"/>
      <w:r w:rsidR="001E7C34" w:rsidRPr="009B209D">
        <w:rPr>
          <w:rFonts w:ascii="Book Antiqua" w:hAnsi="Book Antiqua" w:cs="Arial"/>
          <w:sz w:val="24"/>
          <w:szCs w:val="24"/>
          <w:lang w:val="en-GB"/>
        </w:rPr>
        <w:t>scarce</w:t>
      </w:r>
      <w:r w:rsidR="003B4BC5" w:rsidRPr="009B209D">
        <w:rPr>
          <w:rFonts w:ascii="Book Antiqua" w:hAnsi="Book Antiqua" w:cs="Arial"/>
          <w:sz w:val="24"/>
          <w:szCs w:val="24"/>
          <w:vertAlign w:val="superscript"/>
          <w:lang w:val="en-GB"/>
        </w:rPr>
        <w:t>[</w:t>
      </w:r>
      <w:proofErr w:type="gramEnd"/>
      <w:r w:rsidR="006F4228" w:rsidRPr="009B209D">
        <w:rPr>
          <w:rFonts w:ascii="Book Antiqua" w:hAnsi="Book Antiqua" w:cs="Arial"/>
          <w:sz w:val="24"/>
          <w:szCs w:val="24"/>
          <w:vertAlign w:val="superscript"/>
          <w:lang w:val="en-GB"/>
        </w:rPr>
        <w:t>15</w:t>
      </w:r>
      <w:r w:rsidR="00996037" w:rsidRPr="009B209D">
        <w:rPr>
          <w:rFonts w:ascii="Book Antiqua" w:hAnsi="Book Antiqua" w:cs="Arial" w:hint="eastAsia"/>
          <w:sz w:val="24"/>
          <w:szCs w:val="24"/>
          <w:vertAlign w:val="superscript"/>
          <w:lang w:val="en-GB" w:eastAsia="zh-CN"/>
        </w:rPr>
        <w:t>4</w:t>
      </w:r>
      <w:r w:rsidR="006F4228" w:rsidRPr="009B209D">
        <w:rPr>
          <w:rFonts w:ascii="Book Antiqua" w:hAnsi="Book Antiqua" w:cs="Arial"/>
          <w:sz w:val="24"/>
          <w:szCs w:val="24"/>
          <w:vertAlign w:val="superscript"/>
          <w:lang w:val="en-GB"/>
        </w:rPr>
        <w:t>,15</w:t>
      </w:r>
      <w:r w:rsidR="00996037" w:rsidRPr="009B209D">
        <w:rPr>
          <w:rFonts w:ascii="Book Antiqua" w:hAnsi="Book Antiqua" w:cs="Arial" w:hint="eastAsia"/>
          <w:sz w:val="24"/>
          <w:szCs w:val="24"/>
          <w:vertAlign w:val="superscript"/>
          <w:lang w:val="en-GB" w:eastAsia="zh-CN"/>
        </w:rPr>
        <w:t>5</w:t>
      </w:r>
      <w:r w:rsidR="003B4BC5" w:rsidRPr="009B209D">
        <w:rPr>
          <w:rFonts w:ascii="Book Antiqua" w:hAnsi="Book Antiqua" w:cs="Arial"/>
          <w:sz w:val="24"/>
          <w:szCs w:val="24"/>
          <w:vertAlign w:val="superscript"/>
          <w:lang w:val="en-GB"/>
        </w:rPr>
        <w:t>]</w:t>
      </w:r>
      <w:r w:rsidRPr="009B209D">
        <w:rPr>
          <w:rFonts w:ascii="Book Antiqua" w:hAnsi="Book Antiqua" w:cs="Arial"/>
          <w:sz w:val="24"/>
          <w:szCs w:val="24"/>
          <w:lang w:val="en-GB"/>
        </w:rPr>
        <w:t>.</w:t>
      </w:r>
    </w:p>
    <w:p w14:paraId="43C5C6EA" w14:textId="77777777" w:rsidR="00A238AE" w:rsidRPr="009B209D" w:rsidRDefault="00A238AE" w:rsidP="00DA285E">
      <w:pPr>
        <w:spacing w:after="0" w:line="360" w:lineRule="auto"/>
        <w:jc w:val="both"/>
        <w:rPr>
          <w:rFonts w:ascii="Book Antiqua" w:hAnsi="Book Antiqua" w:cs="Arial"/>
          <w:sz w:val="24"/>
          <w:szCs w:val="24"/>
          <w:lang w:val="en-GB"/>
        </w:rPr>
      </w:pPr>
    </w:p>
    <w:p w14:paraId="156CE058" w14:textId="77777777" w:rsidR="00A238AE" w:rsidRPr="009B209D" w:rsidRDefault="00A238AE" w:rsidP="00DA285E">
      <w:pPr>
        <w:spacing w:after="0" w:line="360" w:lineRule="auto"/>
        <w:jc w:val="both"/>
        <w:rPr>
          <w:rFonts w:ascii="Book Antiqua" w:hAnsi="Book Antiqua" w:cs="Arial"/>
          <w:i/>
          <w:sz w:val="24"/>
          <w:szCs w:val="24"/>
          <w:lang w:val="en-GB"/>
        </w:rPr>
      </w:pPr>
      <w:r w:rsidRPr="009B209D">
        <w:rPr>
          <w:rFonts w:ascii="Book Antiqua" w:hAnsi="Book Antiqua" w:cs="Arial"/>
          <w:b/>
          <w:i/>
          <w:sz w:val="24"/>
          <w:szCs w:val="24"/>
          <w:lang w:val="en-GB"/>
        </w:rPr>
        <w:t xml:space="preserve">Particular </w:t>
      </w:r>
      <w:r w:rsidR="00AC12C0" w:rsidRPr="009B209D">
        <w:rPr>
          <w:rFonts w:ascii="Book Antiqua" w:hAnsi="Book Antiqua" w:cs="Arial"/>
          <w:b/>
          <w:i/>
          <w:sz w:val="24"/>
          <w:szCs w:val="24"/>
          <w:lang w:val="en-GB"/>
        </w:rPr>
        <w:t>e</w:t>
      </w:r>
      <w:r w:rsidRPr="009B209D">
        <w:rPr>
          <w:rFonts w:ascii="Book Antiqua" w:hAnsi="Book Antiqua" w:cs="Arial"/>
          <w:b/>
          <w:i/>
          <w:sz w:val="24"/>
          <w:szCs w:val="24"/>
          <w:lang w:val="en-GB"/>
        </w:rPr>
        <w:t>ntities of PFN</w:t>
      </w:r>
    </w:p>
    <w:p w14:paraId="0CE74193" w14:textId="77777777" w:rsidR="00A238AE" w:rsidRPr="009B209D" w:rsidRDefault="00A238AE" w:rsidP="00DA285E">
      <w:pPr>
        <w:spacing w:after="0" w:line="360" w:lineRule="auto"/>
        <w:jc w:val="both"/>
        <w:rPr>
          <w:rFonts w:ascii="Book Antiqua" w:hAnsi="Book Antiqua" w:cs="Arial"/>
          <w:sz w:val="24"/>
          <w:szCs w:val="24"/>
          <w:lang w:val="en-GB"/>
        </w:rPr>
      </w:pPr>
      <w:r w:rsidRPr="009B209D">
        <w:rPr>
          <w:rFonts w:ascii="Book Antiqua" w:hAnsi="Book Antiqua" w:cs="Arial"/>
          <w:bCs/>
          <w:sz w:val="24"/>
          <w:szCs w:val="24"/>
          <w:lang w:val="en-GB"/>
        </w:rPr>
        <w:t xml:space="preserve">Recurrent or recrudescent fever </w:t>
      </w:r>
      <w:r w:rsidRPr="009B209D">
        <w:rPr>
          <w:rFonts w:ascii="Book Antiqua" w:hAnsi="Book Antiqua" w:cs="Arial"/>
          <w:sz w:val="24"/>
          <w:szCs w:val="24"/>
          <w:lang w:val="en-GB"/>
        </w:rPr>
        <w:t>refers to a new episode of fever after an initial resolution of fever with antimicrobial therapy when t</w:t>
      </w:r>
      <w:r w:rsidR="00F868D2" w:rsidRPr="009B209D">
        <w:rPr>
          <w:rFonts w:ascii="Book Antiqua" w:hAnsi="Book Antiqua" w:cs="Arial"/>
          <w:sz w:val="24"/>
          <w:szCs w:val="24"/>
          <w:lang w:val="en-GB"/>
        </w:rPr>
        <w:t xml:space="preserve">he patient remains </w:t>
      </w:r>
      <w:proofErr w:type="gramStart"/>
      <w:r w:rsidR="00F868D2" w:rsidRPr="009B209D">
        <w:rPr>
          <w:rFonts w:ascii="Book Antiqua" w:hAnsi="Book Antiqua" w:cs="Arial"/>
          <w:sz w:val="24"/>
          <w:szCs w:val="24"/>
          <w:lang w:val="en-GB"/>
        </w:rPr>
        <w:t>neutropenic</w:t>
      </w:r>
      <w:r w:rsidR="003B4BC5" w:rsidRPr="009B209D">
        <w:rPr>
          <w:rFonts w:ascii="Book Antiqua" w:hAnsi="Book Antiqua" w:cs="Arial"/>
          <w:sz w:val="24"/>
          <w:szCs w:val="24"/>
          <w:vertAlign w:val="superscript"/>
          <w:lang w:val="en-GB"/>
        </w:rPr>
        <w:t>[</w:t>
      </w:r>
      <w:proofErr w:type="gramEnd"/>
      <w:r w:rsidR="006F4228" w:rsidRPr="009B209D">
        <w:rPr>
          <w:rFonts w:ascii="Book Antiqua" w:hAnsi="Book Antiqua" w:cs="Arial"/>
          <w:sz w:val="24"/>
          <w:szCs w:val="24"/>
          <w:vertAlign w:val="superscript"/>
          <w:lang w:val="en-GB"/>
        </w:rPr>
        <w:t>15</w:t>
      </w:r>
      <w:r w:rsidR="00996037" w:rsidRPr="009B209D">
        <w:rPr>
          <w:rFonts w:ascii="Book Antiqua" w:hAnsi="Book Antiqua" w:cs="Arial" w:hint="eastAsia"/>
          <w:sz w:val="24"/>
          <w:szCs w:val="24"/>
          <w:vertAlign w:val="superscript"/>
          <w:lang w:val="en-GB" w:eastAsia="zh-CN"/>
        </w:rPr>
        <w:t>5</w:t>
      </w:r>
      <w:r w:rsidR="003B4BC5" w:rsidRPr="009B209D">
        <w:rPr>
          <w:rFonts w:ascii="Book Antiqua" w:hAnsi="Book Antiqua" w:cs="Arial"/>
          <w:sz w:val="24"/>
          <w:szCs w:val="24"/>
          <w:vertAlign w:val="superscript"/>
          <w:lang w:val="en-GB"/>
        </w:rPr>
        <w:t>]</w:t>
      </w:r>
      <w:r w:rsidRPr="009B209D">
        <w:rPr>
          <w:rFonts w:ascii="Book Antiqua" w:hAnsi="Book Antiqua" w:cs="Arial"/>
          <w:sz w:val="24"/>
          <w:szCs w:val="24"/>
          <w:lang w:val="en-GB"/>
        </w:rPr>
        <w:t xml:space="preserve">. This is relatively common, but it has not been adequately studied. </w:t>
      </w:r>
      <w:r w:rsidRPr="009B209D">
        <w:rPr>
          <w:rFonts w:ascii="Book Antiqua" w:hAnsi="Book Antiqua" w:cs="Arial"/>
          <w:sz w:val="24"/>
          <w:szCs w:val="24"/>
          <w:lang w:val="en-GB"/>
        </w:rPr>
        <w:lastRenderedPageBreak/>
        <w:t>Bacterial and fungal infections are common cause</w:t>
      </w:r>
      <w:r w:rsidR="00F868D2" w:rsidRPr="009B209D">
        <w:rPr>
          <w:rFonts w:ascii="Book Antiqua" w:hAnsi="Book Antiqua" w:cs="Arial"/>
          <w:sz w:val="24"/>
          <w:szCs w:val="24"/>
          <w:lang w:val="en-GB"/>
        </w:rPr>
        <w:t>s of this syndrome (around 30%)</w:t>
      </w:r>
      <w:r w:rsidR="003B4BC5" w:rsidRPr="009B209D">
        <w:rPr>
          <w:rFonts w:ascii="Book Antiqua" w:hAnsi="Book Antiqua" w:cs="Arial"/>
          <w:sz w:val="24"/>
          <w:szCs w:val="24"/>
          <w:vertAlign w:val="superscript"/>
          <w:lang w:val="en-GB"/>
        </w:rPr>
        <w:t>[</w:t>
      </w:r>
      <w:r w:rsidR="006F4228" w:rsidRPr="009B209D">
        <w:rPr>
          <w:rFonts w:ascii="Book Antiqua" w:hAnsi="Book Antiqua" w:cs="Arial"/>
          <w:sz w:val="24"/>
          <w:szCs w:val="24"/>
          <w:vertAlign w:val="superscript"/>
          <w:lang w:val="en-GB"/>
        </w:rPr>
        <w:t>15</w:t>
      </w:r>
      <w:r w:rsidR="00996037" w:rsidRPr="009B209D">
        <w:rPr>
          <w:rFonts w:ascii="Book Antiqua" w:hAnsi="Book Antiqua" w:cs="Arial" w:hint="eastAsia"/>
          <w:sz w:val="24"/>
          <w:szCs w:val="24"/>
          <w:vertAlign w:val="superscript"/>
          <w:lang w:val="en-GB" w:eastAsia="zh-CN"/>
        </w:rPr>
        <w:t>6</w:t>
      </w:r>
      <w:r w:rsidR="006F4228" w:rsidRPr="009B209D">
        <w:rPr>
          <w:rFonts w:ascii="Book Antiqua" w:hAnsi="Book Antiqua" w:cs="Arial"/>
          <w:sz w:val="24"/>
          <w:szCs w:val="24"/>
          <w:vertAlign w:val="superscript"/>
          <w:lang w:val="en-GB"/>
        </w:rPr>
        <w:t>,15</w:t>
      </w:r>
      <w:r w:rsidR="00996037" w:rsidRPr="009B209D">
        <w:rPr>
          <w:rFonts w:ascii="Book Antiqua" w:hAnsi="Book Antiqua" w:cs="Arial" w:hint="eastAsia"/>
          <w:sz w:val="24"/>
          <w:szCs w:val="24"/>
          <w:vertAlign w:val="superscript"/>
          <w:lang w:val="en-GB" w:eastAsia="zh-CN"/>
        </w:rPr>
        <w:t>7</w:t>
      </w:r>
      <w:r w:rsidR="003B4BC5" w:rsidRPr="009B209D">
        <w:rPr>
          <w:rFonts w:ascii="Book Antiqua" w:hAnsi="Book Antiqua" w:cs="Arial"/>
          <w:sz w:val="24"/>
          <w:szCs w:val="24"/>
          <w:vertAlign w:val="superscript"/>
          <w:lang w:val="en-GB"/>
        </w:rPr>
        <w:t>]</w:t>
      </w:r>
      <w:r w:rsidRPr="009B209D">
        <w:rPr>
          <w:rFonts w:ascii="Book Antiqua" w:hAnsi="Book Antiqua" w:cs="Arial"/>
          <w:sz w:val="24"/>
          <w:szCs w:val="24"/>
          <w:lang w:val="en-GB"/>
        </w:rPr>
        <w:t>.</w:t>
      </w:r>
      <w:r w:rsidR="009D2E05" w:rsidRPr="009B209D">
        <w:rPr>
          <w:rFonts w:ascii="Book Antiqua" w:hAnsi="Book Antiqua" w:cs="Arial"/>
          <w:sz w:val="24"/>
          <w:szCs w:val="24"/>
          <w:lang w:val="en-GB" w:eastAsia="zh-CN"/>
        </w:rPr>
        <w:t xml:space="preserve"> </w:t>
      </w:r>
      <w:r w:rsidRPr="009B209D">
        <w:rPr>
          <w:rFonts w:ascii="Book Antiqua" w:hAnsi="Book Antiqua" w:cs="Arial"/>
          <w:sz w:val="24"/>
          <w:szCs w:val="24"/>
          <w:lang w:val="en-GB"/>
        </w:rPr>
        <w:t>The various guideline</w:t>
      </w:r>
      <w:r w:rsidR="009D2E05" w:rsidRPr="009B209D">
        <w:rPr>
          <w:rFonts w:ascii="Book Antiqua" w:hAnsi="Book Antiqua" w:cs="Arial"/>
          <w:sz w:val="24"/>
          <w:szCs w:val="24"/>
          <w:lang w:val="en-GB"/>
        </w:rPr>
        <w:t>s do not separate recurrent</w:t>
      </w:r>
      <w:r w:rsidRPr="009B209D">
        <w:rPr>
          <w:rFonts w:ascii="Book Antiqua" w:hAnsi="Book Antiqua" w:cs="Arial"/>
          <w:sz w:val="24"/>
          <w:szCs w:val="24"/>
          <w:lang w:val="en-GB"/>
        </w:rPr>
        <w:t>/recrudescent fever from persistent fever, although these two may be clinically and etiologically different.</w:t>
      </w:r>
    </w:p>
    <w:p w14:paraId="1ECB6152" w14:textId="77777777" w:rsidR="00A238AE" w:rsidRPr="009B209D" w:rsidRDefault="00A238AE" w:rsidP="00DA285E">
      <w:pPr>
        <w:spacing w:after="0" w:line="360" w:lineRule="auto"/>
        <w:jc w:val="both"/>
        <w:rPr>
          <w:rFonts w:ascii="Book Antiqua" w:hAnsi="Book Antiqua" w:cs="Arial"/>
          <w:sz w:val="24"/>
          <w:szCs w:val="24"/>
          <w:lang w:val="en-GB"/>
        </w:rPr>
      </w:pPr>
      <w:r w:rsidRPr="009B209D">
        <w:rPr>
          <w:rFonts w:ascii="Book Antiqua" w:hAnsi="Book Antiqua" w:cs="Arial"/>
          <w:bCs/>
          <w:sz w:val="24"/>
          <w:szCs w:val="24"/>
          <w:lang w:val="en-GB"/>
        </w:rPr>
        <w:t xml:space="preserve">Engraftment fever (myeloid reconstitution syndrome) consists of a </w:t>
      </w:r>
      <w:r w:rsidRPr="009B209D">
        <w:rPr>
          <w:rFonts w:ascii="Book Antiqua" w:hAnsi="Book Antiqua" w:cs="Arial"/>
          <w:sz w:val="24"/>
          <w:szCs w:val="24"/>
          <w:lang w:val="en-GB"/>
        </w:rPr>
        <w:t>new onset or worsening of inflammatory and/or infectious process, in temporal relationship to neutrophil recove</w:t>
      </w:r>
      <w:r w:rsidR="009D2E05" w:rsidRPr="009B209D">
        <w:rPr>
          <w:rFonts w:ascii="Book Antiqua" w:hAnsi="Book Antiqua" w:cs="Arial"/>
          <w:sz w:val="24"/>
          <w:szCs w:val="24"/>
          <w:lang w:val="en-GB"/>
        </w:rPr>
        <w:t xml:space="preserve">ry after </w:t>
      </w:r>
      <w:proofErr w:type="gramStart"/>
      <w:r w:rsidR="009D2E05" w:rsidRPr="009B209D">
        <w:rPr>
          <w:rFonts w:ascii="Book Antiqua" w:hAnsi="Book Antiqua" w:cs="Arial"/>
          <w:sz w:val="24"/>
          <w:szCs w:val="24"/>
          <w:lang w:val="en-GB"/>
        </w:rPr>
        <w:t>aplasia</w:t>
      </w:r>
      <w:r w:rsidR="003B4BC5" w:rsidRPr="009B209D">
        <w:rPr>
          <w:rFonts w:ascii="Book Antiqua" w:hAnsi="Book Antiqua" w:cs="Arial"/>
          <w:sz w:val="24"/>
          <w:szCs w:val="24"/>
          <w:vertAlign w:val="superscript"/>
          <w:lang w:val="en-GB"/>
        </w:rPr>
        <w:t>[</w:t>
      </w:r>
      <w:proofErr w:type="gramEnd"/>
      <w:r w:rsidR="006F4228" w:rsidRPr="009B209D">
        <w:rPr>
          <w:rFonts w:ascii="Book Antiqua" w:hAnsi="Book Antiqua" w:cs="Arial"/>
          <w:sz w:val="24"/>
          <w:szCs w:val="24"/>
          <w:vertAlign w:val="superscript"/>
          <w:lang w:val="en-GB"/>
        </w:rPr>
        <w:t>15</w:t>
      </w:r>
      <w:r w:rsidR="00996037" w:rsidRPr="009B209D">
        <w:rPr>
          <w:rFonts w:ascii="Book Antiqua" w:hAnsi="Book Antiqua" w:cs="Arial" w:hint="eastAsia"/>
          <w:sz w:val="24"/>
          <w:szCs w:val="24"/>
          <w:vertAlign w:val="superscript"/>
          <w:lang w:val="en-GB" w:eastAsia="zh-CN"/>
        </w:rPr>
        <w:t>7</w:t>
      </w:r>
      <w:r w:rsidR="006F4228" w:rsidRPr="009B209D">
        <w:rPr>
          <w:rFonts w:ascii="Book Antiqua" w:hAnsi="Book Antiqua" w:cs="Arial"/>
          <w:sz w:val="24"/>
          <w:szCs w:val="24"/>
          <w:vertAlign w:val="superscript"/>
          <w:lang w:val="en-GB"/>
        </w:rPr>
        <w:t>,15</w:t>
      </w:r>
      <w:r w:rsidR="00996037" w:rsidRPr="009B209D">
        <w:rPr>
          <w:rFonts w:ascii="Book Antiqua" w:hAnsi="Book Antiqua" w:cs="Arial" w:hint="eastAsia"/>
          <w:sz w:val="24"/>
          <w:szCs w:val="24"/>
          <w:vertAlign w:val="superscript"/>
          <w:lang w:val="en-GB" w:eastAsia="zh-CN"/>
        </w:rPr>
        <w:t>8</w:t>
      </w:r>
      <w:r w:rsidR="003B4BC5" w:rsidRPr="009B209D">
        <w:rPr>
          <w:rFonts w:ascii="Book Antiqua" w:hAnsi="Book Antiqua" w:cs="Arial"/>
          <w:sz w:val="24"/>
          <w:szCs w:val="24"/>
          <w:vertAlign w:val="superscript"/>
          <w:lang w:val="en-GB"/>
        </w:rPr>
        <w:t>]</w:t>
      </w:r>
      <w:r w:rsidRPr="009B209D">
        <w:rPr>
          <w:rFonts w:ascii="Book Antiqua" w:hAnsi="Book Antiqua" w:cs="Arial"/>
          <w:sz w:val="24"/>
          <w:szCs w:val="24"/>
          <w:lang w:val="en-GB"/>
        </w:rPr>
        <w:t>. This has to be differentiated from superinfection or the immune reconstitution syndrome. The engraftment syndrome is a diagnosis of exclusion, which presents particularly in the setting of stem cell transplantation (autologous or allogeneic) consisting in fever, rash and pulmonary infiltrates originally and is usually treated with corticosteroids when severe.</w:t>
      </w:r>
    </w:p>
    <w:p w14:paraId="7B61541D" w14:textId="77777777" w:rsidR="00E00B89" w:rsidRPr="009B209D" w:rsidRDefault="00E00B89" w:rsidP="00DA285E">
      <w:pPr>
        <w:spacing w:after="0" w:line="360" w:lineRule="auto"/>
        <w:jc w:val="both"/>
        <w:rPr>
          <w:rFonts w:ascii="Book Antiqua" w:hAnsi="Book Antiqua" w:cs="Arial"/>
          <w:sz w:val="24"/>
          <w:szCs w:val="24"/>
          <w:lang w:val="en-GB" w:eastAsia="zh-CN"/>
        </w:rPr>
      </w:pPr>
    </w:p>
    <w:p w14:paraId="5FE4C7C2" w14:textId="77777777" w:rsidR="00A361C8" w:rsidRPr="009B209D" w:rsidRDefault="00E00B89" w:rsidP="00DA285E">
      <w:pPr>
        <w:spacing w:after="0" w:line="360" w:lineRule="auto"/>
        <w:jc w:val="both"/>
        <w:rPr>
          <w:rFonts w:ascii="Book Antiqua" w:hAnsi="Book Antiqua" w:cs="Arial"/>
          <w:sz w:val="24"/>
          <w:szCs w:val="24"/>
          <w:lang w:val="en-GB" w:eastAsia="zh-CN"/>
        </w:rPr>
      </w:pPr>
      <w:r w:rsidRPr="009B209D">
        <w:rPr>
          <w:rFonts w:ascii="Book Antiqua" w:hAnsi="Book Antiqua" w:cs="Arial"/>
          <w:b/>
          <w:sz w:val="24"/>
          <w:szCs w:val="24"/>
          <w:lang w:val="en-US"/>
        </w:rPr>
        <w:t>ECONOMIC AND COST ISSUES RELATED TO FN</w:t>
      </w:r>
    </w:p>
    <w:p w14:paraId="66D0349E" w14:textId="77777777" w:rsidR="00A361C8" w:rsidRPr="009B209D" w:rsidRDefault="00A361C8" w:rsidP="00DA285E">
      <w:pPr>
        <w:spacing w:after="0" w:line="360" w:lineRule="auto"/>
        <w:jc w:val="both"/>
        <w:rPr>
          <w:rFonts w:ascii="Book Antiqua" w:hAnsi="Book Antiqua" w:cs="Arial"/>
          <w:b/>
          <w:i/>
          <w:sz w:val="24"/>
          <w:szCs w:val="24"/>
          <w:lang w:val="en-US" w:eastAsia="zh-CN"/>
        </w:rPr>
      </w:pPr>
      <w:r w:rsidRPr="009B209D">
        <w:rPr>
          <w:rFonts w:ascii="Book Antiqua" w:hAnsi="Book Antiqua" w:cs="Arial"/>
          <w:b/>
          <w:i/>
          <w:sz w:val="24"/>
          <w:szCs w:val="24"/>
          <w:lang w:val="en-US"/>
        </w:rPr>
        <w:t>General considerations and pers</w:t>
      </w:r>
      <w:r w:rsidR="00E00B89" w:rsidRPr="009B209D">
        <w:rPr>
          <w:rFonts w:ascii="Book Antiqua" w:hAnsi="Book Antiqua" w:cs="Arial"/>
          <w:b/>
          <w:i/>
          <w:sz w:val="24"/>
          <w:szCs w:val="24"/>
          <w:lang w:val="en-US"/>
        </w:rPr>
        <w:t>pectives for clinical practice</w:t>
      </w:r>
    </w:p>
    <w:p w14:paraId="5C7F74C0" w14:textId="77777777" w:rsidR="00A361C8" w:rsidRPr="009B209D" w:rsidRDefault="00A361C8" w:rsidP="00DA285E">
      <w:pPr>
        <w:autoSpaceDE w:val="0"/>
        <w:autoSpaceDN w:val="0"/>
        <w:adjustRightInd w:val="0"/>
        <w:spacing w:after="0" w:line="360" w:lineRule="auto"/>
        <w:jc w:val="both"/>
        <w:rPr>
          <w:rFonts w:ascii="Book Antiqua" w:hAnsi="Book Antiqua" w:cs="Arial"/>
          <w:sz w:val="24"/>
          <w:szCs w:val="24"/>
          <w:lang w:val="en-GB"/>
        </w:rPr>
      </w:pPr>
      <w:r w:rsidRPr="009B209D">
        <w:rPr>
          <w:rFonts w:ascii="Book Antiqua" w:hAnsi="Book Antiqua" w:cs="Arial"/>
          <w:sz w:val="24"/>
          <w:szCs w:val="24"/>
          <w:lang w:val="en-GB"/>
        </w:rPr>
        <w:t>Treatment of FN usually requires several days of hospitalization, diagnostic procedures, administration of intravenous empiric broad-spectrum antibiotics a</w:t>
      </w:r>
      <w:r w:rsidR="00E00B89" w:rsidRPr="009B209D">
        <w:rPr>
          <w:rFonts w:ascii="Book Antiqua" w:hAnsi="Book Antiqua" w:cs="Arial"/>
          <w:sz w:val="24"/>
          <w:szCs w:val="24"/>
          <w:lang w:val="en-GB"/>
        </w:rPr>
        <w:t xml:space="preserve">nd hematopoietic growth </w:t>
      </w:r>
      <w:proofErr w:type="gramStart"/>
      <w:r w:rsidR="00E00B89" w:rsidRPr="009B209D">
        <w:rPr>
          <w:rFonts w:ascii="Book Antiqua" w:hAnsi="Book Antiqua" w:cs="Arial"/>
          <w:sz w:val="24"/>
          <w:szCs w:val="24"/>
          <w:lang w:val="en-GB"/>
        </w:rPr>
        <w:t>factors</w:t>
      </w:r>
      <w:r w:rsidR="00E13D2F" w:rsidRPr="009B209D">
        <w:rPr>
          <w:rFonts w:ascii="Book Antiqua" w:hAnsi="Book Antiqua" w:cs="Arial"/>
          <w:sz w:val="24"/>
          <w:szCs w:val="24"/>
          <w:vertAlign w:val="superscript"/>
          <w:lang w:val="en-GB"/>
        </w:rPr>
        <w:t>[</w:t>
      </w:r>
      <w:proofErr w:type="gramEnd"/>
      <w:r w:rsidR="00E00B89" w:rsidRPr="009B209D">
        <w:rPr>
          <w:rFonts w:ascii="Book Antiqua" w:hAnsi="Book Antiqua" w:cs="Arial"/>
          <w:sz w:val="24"/>
          <w:szCs w:val="24"/>
          <w:vertAlign w:val="superscript"/>
          <w:lang w:val="en-GB"/>
        </w:rPr>
        <w:t>159,</w:t>
      </w:r>
      <w:r w:rsidR="005D4EDC" w:rsidRPr="009B209D">
        <w:rPr>
          <w:rFonts w:ascii="Book Antiqua" w:hAnsi="Book Antiqua" w:cs="Arial"/>
          <w:sz w:val="24"/>
          <w:szCs w:val="24"/>
          <w:vertAlign w:val="superscript"/>
          <w:lang w:val="en-GB"/>
        </w:rPr>
        <w:t>160</w:t>
      </w:r>
      <w:r w:rsidR="00E13D2F" w:rsidRPr="009B209D">
        <w:rPr>
          <w:rFonts w:ascii="Book Antiqua" w:hAnsi="Book Antiqua" w:cs="Arial"/>
          <w:sz w:val="24"/>
          <w:szCs w:val="24"/>
          <w:vertAlign w:val="superscript"/>
          <w:lang w:val="en-GB"/>
        </w:rPr>
        <w:t>]</w:t>
      </w:r>
      <w:r w:rsidRPr="009B209D">
        <w:rPr>
          <w:rFonts w:ascii="Book Antiqua" w:hAnsi="Book Antiqua" w:cs="Arial"/>
          <w:sz w:val="24"/>
          <w:szCs w:val="24"/>
          <w:lang w:val="en-GB"/>
        </w:rPr>
        <w:t>. Thus, such medical management is resource intensive. It is not surprising that FN has a considerable economic impact, partic</w:t>
      </w:r>
      <w:r w:rsidR="00E00B89" w:rsidRPr="009B209D">
        <w:rPr>
          <w:rFonts w:ascii="Book Antiqua" w:hAnsi="Book Antiqua" w:cs="Arial"/>
          <w:sz w:val="24"/>
          <w:szCs w:val="24"/>
          <w:lang w:val="en-GB"/>
        </w:rPr>
        <w:t xml:space="preserve">ularly in the inpatient </w:t>
      </w:r>
      <w:proofErr w:type="gramStart"/>
      <w:r w:rsidR="00E00B89" w:rsidRPr="009B209D">
        <w:rPr>
          <w:rFonts w:ascii="Book Antiqua" w:hAnsi="Book Antiqua" w:cs="Arial"/>
          <w:sz w:val="24"/>
          <w:szCs w:val="24"/>
          <w:lang w:val="en-GB"/>
        </w:rPr>
        <w:t>setting</w:t>
      </w:r>
      <w:r w:rsidR="00E13D2F" w:rsidRPr="009B209D">
        <w:rPr>
          <w:rFonts w:ascii="Book Antiqua" w:hAnsi="Book Antiqua" w:cs="Arial"/>
          <w:sz w:val="24"/>
          <w:szCs w:val="24"/>
          <w:vertAlign w:val="superscript"/>
          <w:lang w:val="en-GB"/>
        </w:rPr>
        <w:t>[</w:t>
      </w:r>
      <w:proofErr w:type="gramEnd"/>
      <w:r w:rsidR="00E00B89" w:rsidRPr="009B209D">
        <w:rPr>
          <w:rFonts w:ascii="Book Antiqua" w:hAnsi="Book Antiqua" w:cs="Arial"/>
          <w:sz w:val="24"/>
          <w:szCs w:val="24"/>
          <w:vertAlign w:val="superscript"/>
          <w:lang w:val="en-GB"/>
        </w:rPr>
        <w:t>51,</w:t>
      </w:r>
      <w:r w:rsidR="005D4EDC" w:rsidRPr="009B209D">
        <w:rPr>
          <w:rFonts w:ascii="Book Antiqua" w:hAnsi="Book Antiqua" w:cs="Arial"/>
          <w:sz w:val="24"/>
          <w:szCs w:val="24"/>
          <w:vertAlign w:val="superscript"/>
          <w:lang w:val="en-GB"/>
        </w:rPr>
        <w:t>161</w:t>
      </w:r>
      <w:r w:rsidR="00E13D2F" w:rsidRPr="009B209D">
        <w:rPr>
          <w:rFonts w:ascii="Book Antiqua" w:hAnsi="Book Antiqua" w:cs="Arial"/>
          <w:sz w:val="24"/>
          <w:szCs w:val="24"/>
          <w:vertAlign w:val="superscript"/>
          <w:lang w:val="en-GB"/>
        </w:rPr>
        <w:t>]</w:t>
      </w:r>
      <w:r w:rsidRPr="009B209D">
        <w:rPr>
          <w:rFonts w:ascii="Book Antiqua" w:hAnsi="Book Antiqua" w:cs="Arial"/>
          <w:sz w:val="24"/>
          <w:szCs w:val="24"/>
          <w:lang w:val="en-GB"/>
        </w:rPr>
        <w:t xml:space="preserve">. </w:t>
      </w:r>
    </w:p>
    <w:p w14:paraId="20AEE469" w14:textId="77777777" w:rsidR="00A361C8" w:rsidRPr="009B209D" w:rsidRDefault="00A361C8" w:rsidP="00AC12C0">
      <w:pPr>
        <w:pStyle w:val="NormalWeb"/>
        <w:spacing w:after="0" w:line="360" w:lineRule="auto"/>
        <w:ind w:firstLineChars="100" w:firstLine="240"/>
        <w:jc w:val="both"/>
        <w:rPr>
          <w:rFonts w:ascii="Book Antiqua" w:eastAsiaTheme="minorHAnsi" w:hAnsi="Book Antiqua" w:cs="Arial"/>
          <w:lang w:val="en-GB" w:eastAsia="en-US"/>
        </w:rPr>
      </w:pPr>
      <w:r w:rsidRPr="009B209D">
        <w:rPr>
          <w:rFonts w:ascii="Book Antiqua" w:eastAsiaTheme="minorHAnsi" w:hAnsi="Book Antiqua" w:cs="Arial"/>
          <w:lang w:val="en-GB" w:eastAsia="en-US"/>
        </w:rPr>
        <w:t>Our understanding of such a problematic issue is mainly derived from several seminal U</w:t>
      </w:r>
      <w:r w:rsidR="00E00B89" w:rsidRPr="009B209D">
        <w:rPr>
          <w:rFonts w:ascii="Book Antiqua" w:eastAsiaTheme="minorEastAsia" w:hAnsi="Book Antiqua" w:cs="Arial"/>
          <w:lang w:val="en-GB" w:eastAsia="zh-CN"/>
        </w:rPr>
        <w:t xml:space="preserve">nited </w:t>
      </w:r>
      <w:r w:rsidRPr="009B209D">
        <w:rPr>
          <w:rFonts w:ascii="Book Antiqua" w:eastAsiaTheme="minorHAnsi" w:hAnsi="Book Antiqua" w:cs="Arial"/>
          <w:lang w:val="en-GB" w:eastAsia="en-US"/>
        </w:rPr>
        <w:t>S</w:t>
      </w:r>
      <w:r w:rsidR="00E00B89" w:rsidRPr="009B209D">
        <w:rPr>
          <w:rFonts w:ascii="Book Antiqua" w:eastAsiaTheme="minorEastAsia" w:hAnsi="Book Antiqua" w:cs="Arial"/>
          <w:lang w:val="en-GB" w:eastAsia="zh-CN"/>
        </w:rPr>
        <w:t>tates</w:t>
      </w:r>
      <w:r w:rsidRPr="009B209D">
        <w:rPr>
          <w:rFonts w:ascii="Book Antiqua" w:eastAsiaTheme="minorHAnsi" w:hAnsi="Book Antiqua" w:cs="Arial"/>
          <w:lang w:val="en-GB" w:eastAsia="en-US"/>
        </w:rPr>
        <w:t xml:space="preserve"> retrospective economic analyses, highlighting average costs per hospitalization for FN management, ranging from US$1</w:t>
      </w:r>
      <w:r w:rsidR="00E00B89" w:rsidRPr="009B209D">
        <w:rPr>
          <w:rFonts w:ascii="Book Antiqua" w:eastAsiaTheme="minorHAnsi" w:hAnsi="Book Antiqua" w:cs="Arial"/>
          <w:lang w:val="en-GB" w:eastAsia="en-US"/>
        </w:rPr>
        <w:t>8880 to US$22086 (€15000-€24</w:t>
      </w:r>
      <w:r w:rsidRPr="009B209D">
        <w:rPr>
          <w:rFonts w:ascii="Book Antiqua" w:eastAsiaTheme="minorHAnsi" w:hAnsi="Book Antiqua" w:cs="Arial"/>
          <w:lang w:val="en-GB" w:eastAsia="en-US"/>
        </w:rPr>
        <w:t xml:space="preserve">000). The direct costs for outpatient management were considerably lower, at US$985 per episode. Patients with hematological malignancies usually have much higher hospitalization costs associated with each episode than those with solid tumors </w:t>
      </w:r>
      <w:r w:rsidR="006D2C92" w:rsidRPr="009B209D">
        <w:rPr>
          <w:rFonts w:ascii="Book Antiqua" w:eastAsiaTheme="minorHAnsi" w:hAnsi="Book Antiqua" w:cs="Arial"/>
          <w:lang w:val="en-GB" w:eastAsia="en-US"/>
        </w:rPr>
        <w:t>($US23000</w:t>
      </w:r>
      <w:r w:rsidR="006D2C92" w:rsidRPr="009B209D">
        <w:rPr>
          <w:rFonts w:ascii="Book Antiqua" w:eastAsiaTheme="minorEastAsia" w:hAnsi="Book Antiqua" w:cs="Arial"/>
          <w:lang w:val="en-GB" w:eastAsia="zh-CN"/>
        </w:rPr>
        <w:t>-</w:t>
      </w:r>
      <w:r w:rsidR="006D2C92" w:rsidRPr="009B209D">
        <w:rPr>
          <w:rFonts w:ascii="Book Antiqua" w:eastAsiaTheme="minorHAnsi" w:hAnsi="Book Antiqua" w:cs="Arial"/>
          <w:lang w:val="en-GB" w:eastAsia="en-US"/>
        </w:rPr>
        <w:t xml:space="preserve">38600 </w:t>
      </w:r>
      <w:r w:rsidR="006D2C92" w:rsidRPr="009B209D">
        <w:rPr>
          <w:rFonts w:ascii="Book Antiqua" w:eastAsiaTheme="minorHAnsi" w:hAnsi="Book Antiqua" w:cs="Arial"/>
          <w:i/>
          <w:lang w:val="en-GB" w:eastAsia="en-US"/>
        </w:rPr>
        <w:t>vs</w:t>
      </w:r>
      <w:r w:rsidR="006D2C92" w:rsidRPr="009B209D">
        <w:rPr>
          <w:rFonts w:ascii="Book Antiqua" w:eastAsiaTheme="minorHAnsi" w:hAnsi="Book Antiqua" w:cs="Arial"/>
          <w:lang w:val="en-GB" w:eastAsia="en-US"/>
        </w:rPr>
        <w:t xml:space="preserve"> $US7598</w:t>
      </w:r>
      <w:r w:rsidR="006D2C92" w:rsidRPr="009B209D">
        <w:rPr>
          <w:rFonts w:ascii="Book Antiqua" w:eastAsiaTheme="minorEastAsia" w:hAnsi="Book Antiqua" w:cs="Arial"/>
          <w:lang w:val="en-GB" w:eastAsia="zh-CN"/>
        </w:rPr>
        <w:t>-</w:t>
      </w:r>
      <w:r w:rsidR="006D2C92" w:rsidRPr="009B209D">
        <w:rPr>
          <w:rFonts w:ascii="Book Antiqua" w:eastAsiaTheme="minorHAnsi" w:hAnsi="Book Antiqua" w:cs="Arial"/>
          <w:lang w:val="en-GB" w:eastAsia="en-US"/>
        </w:rPr>
        <w:t>14</w:t>
      </w:r>
      <w:r w:rsidRPr="009B209D">
        <w:rPr>
          <w:rFonts w:ascii="Book Antiqua" w:eastAsiaTheme="minorHAnsi" w:hAnsi="Book Antiqua" w:cs="Arial"/>
          <w:lang w:val="en-GB" w:eastAsia="en-US"/>
        </w:rPr>
        <w:t>900)</w:t>
      </w:r>
      <w:r w:rsidR="00E13D2F" w:rsidRPr="009B209D">
        <w:rPr>
          <w:rFonts w:ascii="Book Antiqua" w:eastAsiaTheme="minorHAnsi" w:hAnsi="Book Antiqua" w:cs="Arial"/>
          <w:vertAlign w:val="superscript"/>
          <w:lang w:val="en-GB" w:eastAsia="en-US"/>
        </w:rPr>
        <w:t>[</w:t>
      </w:r>
      <w:r w:rsidR="005D4EDC" w:rsidRPr="009B209D">
        <w:rPr>
          <w:rFonts w:ascii="Book Antiqua" w:eastAsiaTheme="minorHAnsi" w:hAnsi="Book Antiqua" w:cs="Arial"/>
          <w:vertAlign w:val="superscript"/>
          <w:lang w:val="en-GB" w:eastAsia="en-US"/>
        </w:rPr>
        <w:t>162-165</w:t>
      </w:r>
      <w:r w:rsidR="00E13D2F" w:rsidRPr="009B209D">
        <w:rPr>
          <w:rFonts w:ascii="Book Antiqua" w:eastAsiaTheme="minorHAnsi" w:hAnsi="Book Antiqua" w:cs="Arial"/>
          <w:vertAlign w:val="superscript"/>
          <w:lang w:val="en-GB" w:eastAsia="en-US"/>
        </w:rPr>
        <w:t>]</w:t>
      </w:r>
      <w:r w:rsidRPr="009B209D">
        <w:rPr>
          <w:rFonts w:ascii="Book Antiqua" w:eastAsiaTheme="minorHAnsi" w:hAnsi="Book Antiqua" w:cs="Arial"/>
          <w:lang w:val="en-GB" w:eastAsia="en-US"/>
        </w:rPr>
        <w:t>. In a recent review, a large variation in estimation among the cost of illness studies in lymphoma patients experiencing FN have been repor</w:t>
      </w:r>
      <w:r w:rsidR="006D2C92" w:rsidRPr="009B209D">
        <w:rPr>
          <w:rFonts w:ascii="Book Antiqua" w:eastAsiaTheme="minorHAnsi" w:hAnsi="Book Antiqua" w:cs="Arial"/>
          <w:lang w:val="en-GB" w:eastAsia="en-US"/>
        </w:rPr>
        <w:t>ted, ranging from $5819 to $34</w:t>
      </w:r>
      <w:r w:rsidRPr="009B209D">
        <w:rPr>
          <w:rFonts w:ascii="Book Antiqua" w:eastAsiaTheme="minorHAnsi" w:hAnsi="Book Antiqua" w:cs="Arial"/>
          <w:lang w:val="en-GB" w:eastAsia="en-US"/>
        </w:rPr>
        <w:t>756</w:t>
      </w:r>
      <w:r w:rsidR="00E13D2F" w:rsidRPr="009B209D">
        <w:rPr>
          <w:rFonts w:ascii="Book Antiqua" w:eastAsiaTheme="minorHAnsi" w:hAnsi="Book Antiqua" w:cs="Arial"/>
          <w:lang w:val="en-GB" w:eastAsia="en-US"/>
        </w:rPr>
        <w:t xml:space="preserve"> </w:t>
      </w:r>
      <w:r w:rsidR="006D2C92" w:rsidRPr="009B209D">
        <w:rPr>
          <w:rFonts w:ascii="Book Antiqua" w:eastAsiaTheme="minorHAnsi" w:hAnsi="Book Antiqua" w:cs="Arial"/>
          <w:lang w:val="en-GB" w:eastAsia="en-US"/>
        </w:rPr>
        <w:t>(2013 US$) per episode of FN</w:t>
      </w:r>
      <w:r w:rsidR="00E13D2F" w:rsidRPr="009B209D">
        <w:rPr>
          <w:rFonts w:ascii="Book Antiqua" w:eastAsiaTheme="minorHAnsi" w:hAnsi="Book Antiqua" w:cs="Arial"/>
          <w:vertAlign w:val="superscript"/>
          <w:lang w:val="en-GB" w:eastAsia="en-US"/>
        </w:rPr>
        <w:t>[</w:t>
      </w:r>
      <w:r w:rsidR="005D4EDC" w:rsidRPr="009B209D">
        <w:rPr>
          <w:rFonts w:ascii="Book Antiqua" w:eastAsiaTheme="minorHAnsi" w:hAnsi="Book Antiqua" w:cs="Arial"/>
          <w:vertAlign w:val="superscript"/>
          <w:lang w:val="en-GB" w:eastAsia="en-US"/>
        </w:rPr>
        <w:t>166</w:t>
      </w:r>
      <w:r w:rsidR="00E13D2F" w:rsidRPr="009B209D">
        <w:rPr>
          <w:rFonts w:ascii="Book Antiqua" w:eastAsiaTheme="minorHAnsi" w:hAnsi="Book Antiqua" w:cs="Arial"/>
          <w:vertAlign w:val="superscript"/>
          <w:lang w:val="en-GB" w:eastAsia="en-US"/>
        </w:rPr>
        <w:t>]</w:t>
      </w:r>
      <w:r w:rsidRPr="009B209D">
        <w:rPr>
          <w:rFonts w:ascii="Book Antiqua" w:eastAsiaTheme="minorHAnsi" w:hAnsi="Book Antiqua" w:cs="Arial"/>
          <w:lang w:val="en-GB" w:eastAsia="en-US"/>
        </w:rPr>
        <w:t>. It seems now well established that such previous exclusive estimations, based on hospitalization, may have underestimated costs by as much as 40% by ignoring important costs occ</w:t>
      </w:r>
      <w:r w:rsidR="006D2C92" w:rsidRPr="009B209D">
        <w:rPr>
          <w:rFonts w:ascii="Book Antiqua" w:eastAsiaTheme="minorHAnsi" w:hAnsi="Book Antiqua" w:cs="Arial"/>
          <w:lang w:val="en-GB" w:eastAsia="en-US"/>
        </w:rPr>
        <w:t>urring after hospital discharge</w:t>
      </w:r>
      <w:r w:rsidR="00E13D2F" w:rsidRPr="009B209D">
        <w:rPr>
          <w:rFonts w:ascii="Book Antiqua" w:eastAsiaTheme="minorHAnsi" w:hAnsi="Book Antiqua" w:cs="Arial"/>
          <w:vertAlign w:val="superscript"/>
          <w:lang w:val="en-GB" w:eastAsia="en-US"/>
        </w:rPr>
        <w:t>[</w:t>
      </w:r>
      <w:r w:rsidR="005D4EDC" w:rsidRPr="009B209D">
        <w:rPr>
          <w:rFonts w:ascii="Book Antiqua" w:eastAsiaTheme="minorHAnsi" w:hAnsi="Book Antiqua" w:cs="Arial"/>
          <w:vertAlign w:val="superscript"/>
          <w:lang w:val="en-GB" w:eastAsia="en-US"/>
        </w:rPr>
        <w:t>167</w:t>
      </w:r>
      <w:r w:rsidR="00E13D2F" w:rsidRPr="009B209D">
        <w:rPr>
          <w:rFonts w:ascii="Book Antiqua" w:eastAsiaTheme="minorHAnsi" w:hAnsi="Book Antiqua" w:cs="Arial"/>
          <w:vertAlign w:val="superscript"/>
          <w:lang w:val="en-GB" w:eastAsia="en-US"/>
        </w:rPr>
        <w:t>]</w:t>
      </w:r>
      <w:r w:rsidRPr="009B209D">
        <w:rPr>
          <w:rFonts w:ascii="Book Antiqua" w:eastAsiaTheme="minorHAnsi" w:hAnsi="Book Antiqua" w:cs="Arial"/>
          <w:lang w:val="en-GB" w:eastAsia="en-US"/>
        </w:rPr>
        <w:t xml:space="preserve">. </w:t>
      </w:r>
    </w:p>
    <w:p w14:paraId="707D50E1" w14:textId="77777777" w:rsidR="00A361C8" w:rsidRPr="009B209D" w:rsidRDefault="00A361C8" w:rsidP="00AC12C0">
      <w:pPr>
        <w:autoSpaceDE w:val="0"/>
        <w:autoSpaceDN w:val="0"/>
        <w:adjustRightInd w:val="0"/>
        <w:spacing w:after="0" w:line="360" w:lineRule="auto"/>
        <w:ind w:firstLineChars="100" w:firstLine="240"/>
        <w:jc w:val="both"/>
        <w:rPr>
          <w:rFonts w:ascii="Book Antiqua" w:hAnsi="Book Antiqua" w:cs="Arial"/>
          <w:sz w:val="24"/>
          <w:szCs w:val="24"/>
          <w:lang w:val="en-GB"/>
        </w:rPr>
      </w:pPr>
      <w:r w:rsidRPr="009B209D">
        <w:rPr>
          <w:rFonts w:ascii="Book Antiqua" w:hAnsi="Book Antiqua" w:cs="Arial"/>
          <w:sz w:val="24"/>
          <w:szCs w:val="24"/>
          <w:lang w:val="en-GB"/>
        </w:rPr>
        <w:lastRenderedPageBreak/>
        <w:t xml:space="preserve">Similar trends with a different cost burden degree were observed in western European developed countries, with smaller studies providing estimates of the average charge for FN-related </w:t>
      </w:r>
      <w:r w:rsidR="006D2C92" w:rsidRPr="009B209D">
        <w:rPr>
          <w:rFonts w:ascii="Book Antiqua" w:hAnsi="Book Antiqua" w:cs="Arial"/>
          <w:sz w:val="24"/>
          <w:szCs w:val="24"/>
          <w:lang w:val="en-GB"/>
        </w:rPr>
        <w:t>hospitalization ranging from €2</w:t>
      </w:r>
      <w:r w:rsidRPr="009B209D">
        <w:rPr>
          <w:rFonts w:ascii="Book Antiqua" w:hAnsi="Book Antiqua" w:cs="Arial"/>
          <w:sz w:val="24"/>
          <w:szCs w:val="24"/>
          <w:lang w:val="en-GB"/>
        </w:rPr>
        <w:t>6</w:t>
      </w:r>
      <w:r w:rsidR="006D2C92" w:rsidRPr="009B209D">
        <w:rPr>
          <w:rFonts w:ascii="Book Antiqua" w:hAnsi="Book Antiqua" w:cs="Arial"/>
          <w:sz w:val="24"/>
          <w:szCs w:val="24"/>
          <w:lang w:val="en-GB"/>
        </w:rPr>
        <w:t xml:space="preserve">19 in Spain to €4931 in </w:t>
      </w:r>
      <w:proofErr w:type="gramStart"/>
      <w:r w:rsidR="006D2C92" w:rsidRPr="009B209D">
        <w:rPr>
          <w:rFonts w:ascii="Book Antiqua" w:hAnsi="Book Antiqua" w:cs="Arial"/>
          <w:sz w:val="24"/>
          <w:szCs w:val="24"/>
          <w:lang w:val="en-GB"/>
        </w:rPr>
        <w:t>France</w:t>
      </w:r>
      <w:r w:rsidR="00E13D2F" w:rsidRPr="009B209D">
        <w:rPr>
          <w:rFonts w:ascii="Book Antiqua" w:hAnsi="Book Antiqua" w:cs="Arial"/>
          <w:sz w:val="24"/>
          <w:szCs w:val="24"/>
          <w:vertAlign w:val="superscript"/>
          <w:lang w:val="en-GB"/>
        </w:rPr>
        <w:t>[</w:t>
      </w:r>
      <w:proofErr w:type="gramEnd"/>
      <w:r w:rsidR="006D2C92" w:rsidRPr="009B209D">
        <w:rPr>
          <w:rFonts w:ascii="Book Antiqua" w:hAnsi="Book Antiqua" w:cs="Arial"/>
          <w:sz w:val="24"/>
          <w:szCs w:val="24"/>
          <w:vertAlign w:val="superscript"/>
          <w:lang w:val="en-GB"/>
        </w:rPr>
        <w:t>168,</w:t>
      </w:r>
      <w:r w:rsidR="005D4EDC" w:rsidRPr="009B209D">
        <w:rPr>
          <w:rFonts w:ascii="Book Antiqua" w:hAnsi="Book Antiqua" w:cs="Arial"/>
          <w:sz w:val="24"/>
          <w:szCs w:val="24"/>
          <w:vertAlign w:val="superscript"/>
          <w:lang w:val="en-GB"/>
        </w:rPr>
        <w:t>169</w:t>
      </w:r>
      <w:r w:rsidR="00E13D2F" w:rsidRPr="009B209D">
        <w:rPr>
          <w:rFonts w:ascii="Book Antiqua" w:hAnsi="Book Antiqua" w:cs="Arial"/>
          <w:sz w:val="24"/>
          <w:szCs w:val="24"/>
          <w:vertAlign w:val="superscript"/>
          <w:lang w:val="en-GB"/>
        </w:rPr>
        <w:t>]</w:t>
      </w:r>
      <w:r w:rsidRPr="009B209D">
        <w:rPr>
          <w:rFonts w:ascii="Book Antiqua" w:hAnsi="Book Antiqua" w:cs="Arial"/>
          <w:sz w:val="24"/>
          <w:szCs w:val="24"/>
          <w:lang w:val="en-GB"/>
        </w:rPr>
        <w:t>. In a recent study conducted in Ireland, the mean cost per FN episode in the inpatient setting wa</w:t>
      </w:r>
      <w:r w:rsidR="006D2C92" w:rsidRPr="009B209D">
        <w:rPr>
          <w:rFonts w:ascii="Book Antiqua" w:hAnsi="Book Antiqua" w:cs="Arial"/>
          <w:sz w:val="24"/>
          <w:szCs w:val="24"/>
          <w:lang w:val="en-GB"/>
        </w:rPr>
        <w:t>s estimated to be €8915</w:t>
      </w:r>
      <w:r w:rsidR="00E13D2F" w:rsidRPr="009B209D">
        <w:rPr>
          <w:rFonts w:ascii="Book Antiqua" w:hAnsi="Book Antiqua" w:cs="Arial"/>
          <w:sz w:val="24"/>
          <w:szCs w:val="24"/>
          <w:vertAlign w:val="superscript"/>
          <w:lang w:val="en-GB"/>
        </w:rPr>
        <w:t>[</w:t>
      </w:r>
      <w:r w:rsidR="005D4EDC" w:rsidRPr="009B209D">
        <w:rPr>
          <w:rFonts w:ascii="Book Antiqua" w:hAnsi="Book Antiqua" w:cs="Arial"/>
          <w:sz w:val="24"/>
          <w:szCs w:val="24"/>
          <w:vertAlign w:val="superscript"/>
          <w:lang w:val="en-GB"/>
        </w:rPr>
        <w:t>170</w:t>
      </w:r>
      <w:r w:rsidR="00E13D2F" w:rsidRPr="009B209D">
        <w:rPr>
          <w:rFonts w:ascii="Book Antiqua" w:hAnsi="Book Antiqua" w:cs="Arial"/>
          <w:sz w:val="24"/>
          <w:szCs w:val="24"/>
          <w:vertAlign w:val="superscript"/>
          <w:lang w:val="en-GB"/>
        </w:rPr>
        <w:t>]</w:t>
      </w:r>
      <w:r w:rsidRPr="009B209D">
        <w:rPr>
          <w:rFonts w:ascii="Book Antiqua" w:hAnsi="Book Antiqua" w:cs="Arial"/>
          <w:sz w:val="24"/>
          <w:szCs w:val="24"/>
          <w:lang w:val="en-GB"/>
        </w:rPr>
        <w:t>. It should be noted that results of cost-effectiveness studies may differ greatly across different countries and health care systems. Future cost evaluation studies should compare the cost of FN and intervention costs within the same health care system, and not between countries, so as to determine more accurately if the intervention is cost-effective.</w:t>
      </w:r>
    </w:p>
    <w:p w14:paraId="1294C58C" w14:textId="77777777" w:rsidR="00A361C8" w:rsidRPr="009B209D" w:rsidRDefault="00A361C8" w:rsidP="00AC12C0">
      <w:pPr>
        <w:autoSpaceDE w:val="0"/>
        <w:autoSpaceDN w:val="0"/>
        <w:adjustRightInd w:val="0"/>
        <w:spacing w:after="0" w:line="360" w:lineRule="auto"/>
        <w:ind w:firstLineChars="100" w:firstLine="240"/>
        <w:jc w:val="both"/>
        <w:rPr>
          <w:rFonts w:ascii="Book Antiqua" w:hAnsi="Book Antiqua" w:cs="Arial"/>
          <w:sz w:val="24"/>
          <w:szCs w:val="24"/>
          <w:lang w:val="en-GB"/>
        </w:rPr>
      </w:pPr>
      <w:r w:rsidRPr="009B209D">
        <w:rPr>
          <w:rFonts w:ascii="Book Antiqua" w:hAnsi="Book Antiqua" w:cs="Arial"/>
          <w:sz w:val="24"/>
          <w:szCs w:val="24"/>
          <w:lang w:val="en-GB"/>
        </w:rPr>
        <w:t xml:space="preserve">Furthermore, </w:t>
      </w:r>
      <w:r w:rsidR="009B2FF4" w:rsidRPr="009B209D">
        <w:rPr>
          <w:rFonts w:ascii="Book Antiqua" w:hAnsi="Book Antiqua" w:cs="Arial"/>
          <w:sz w:val="24"/>
          <w:szCs w:val="24"/>
          <w:lang w:val="en-GB"/>
        </w:rPr>
        <w:t xml:space="preserve">results of </w:t>
      </w:r>
      <w:r w:rsidRPr="009B209D">
        <w:rPr>
          <w:rFonts w:ascii="Book Antiqua" w:hAnsi="Book Antiqua" w:cs="Arial"/>
          <w:sz w:val="24"/>
          <w:szCs w:val="24"/>
          <w:lang w:val="en-GB"/>
        </w:rPr>
        <w:t>studies that were conducted may not be directly applicable to other settings. Moreover, literature data based on clinical trials</w:t>
      </w:r>
      <w:r w:rsidR="0006175C" w:rsidRPr="009B209D">
        <w:rPr>
          <w:rFonts w:ascii="Book Antiqua" w:hAnsi="Book Antiqua" w:cs="Arial"/>
          <w:sz w:val="24"/>
          <w:szCs w:val="24"/>
          <w:lang w:val="en-GB"/>
        </w:rPr>
        <w:t xml:space="preserve"> may carry the risk of representing care in overselected populations rather than “real life” practice. </w:t>
      </w:r>
      <w:r w:rsidRPr="009B209D">
        <w:rPr>
          <w:rFonts w:ascii="Book Antiqua" w:hAnsi="Book Antiqua" w:cs="Arial"/>
          <w:sz w:val="24"/>
          <w:szCs w:val="24"/>
          <w:lang w:val="en-GB"/>
        </w:rPr>
        <w:t>Many potential factors account for the large variation in estimating the cost of FN, such as the year of pricing, the perspective employed, and the cost estimation approach used. The public health care system is unique for each country, with different standards of care as well as different costing of health care resources.</w:t>
      </w:r>
    </w:p>
    <w:p w14:paraId="706B3E6F" w14:textId="77777777" w:rsidR="00A361C8" w:rsidRPr="009B209D" w:rsidRDefault="00A361C8" w:rsidP="00AC12C0">
      <w:pPr>
        <w:pStyle w:val="NormalWeb"/>
        <w:spacing w:after="0" w:line="360" w:lineRule="auto"/>
        <w:ind w:firstLineChars="100" w:firstLine="240"/>
        <w:jc w:val="both"/>
        <w:rPr>
          <w:rFonts w:ascii="Book Antiqua" w:eastAsiaTheme="minorHAnsi" w:hAnsi="Book Antiqua" w:cs="Arial"/>
          <w:lang w:val="en-GB" w:eastAsia="en-US"/>
        </w:rPr>
      </w:pPr>
      <w:r w:rsidRPr="009B209D">
        <w:rPr>
          <w:rFonts w:ascii="Book Antiqua" w:eastAsiaTheme="minorHAnsi" w:hAnsi="Book Antiqua" w:cs="Arial"/>
          <w:lang w:val="en-GB" w:eastAsia="en-US"/>
        </w:rPr>
        <w:t>Since FN is an acute condition, and typically produces temporary complete disability, the cost involved from the patient time lost from work was initially thought to be non</w:t>
      </w:r>
      <w:r w:rsidR="007C5ECF" w:rsidRPr="009B209D">
        <w:rPr>
          <w:rFonts w:ascii="Book Antiqua" w:eastAsiaTheme="minorHAnsi" w:hAnsi="Book Antiqua" w:cs="Arial"/>
          <w:lang w:val="en-GB" w:eastAsia="en-US"/>
        </w:rPr>
        <w:t>-</w:t>
      </w:r>
      <w:proofErr w:type="gramStart"/>
      <w:r w:rsidR="006D2C92" w:rsidRPr="009B209D">
        <w:rPr>
          <w:rFonts w:ascii="Book Antiqua" w:eastAsiaTheme="minorHAnsi" w:hAnsi="Book Antiqua" w:cs="Arial"/>
          <w:lang w:val="en-GB" w:eastAsia="en-US"/>
        </w:rPr>
        <w:t>significant</w:t>
      </w:r>
      <w:r w:rsidR="00E13D2F" w:rsidRPr="009B209D">
        <w:rPr>
          <w:rFonts w:ascii="Book Antiqua" w:eastAsiaTheme="minorHAnsi" w:hAnsi="Book Antiqua" w:cs="Arial"/>
          <w:vertAlign w:val="superscript"/>
          <w:lang w:val="en-GB" w:eastAsia="en-US"/>
        </w:rPr>
        <w:t>[</w:t>
      </w:r>
      <w:proofErr w:type="gramEnd"/>
      <w:r w:rsidR="005D4EDC" w:rsidRPr="009B209D">
        <w:rPr>
          <w:rFonts w:ascii="Book Antiqua" w:eastAsiaTheme="minorHAnsi" w:hAnsi="Book Antiqua" w:cs="Arial"/>
          <w:vertAlign w:val="superscript"/>
          <w:lang w:val="en-GB" w:eastAsia="en-US"/>
        </w:rPr>
        <w:t>171</w:t>
      </w:r>
      <w:r w:rsidR="00E13D2F" w:rsidRPr="009B209D">
        <w:rPr>
          <w:rFonts w:ascii="Book Antiqua" w:eastAsiaTheme="minorHAnsi" w:hAnsi="Book Antiqua" w:cs="Arial"/>
          <w:vertAlign w:val="superscript"/>
          <w:lang w:val="en-GB" w:eastAsia="en-US"/>
        </w:rPr>
        <w:t>]</w:t>
      </w:r>
      <w:r w:rsidRPr="009B209D">
        <w:rPr>
          <w:rFonts w:ascii="Book Antiqua" w:eastAsiaTheme="minorHAnsi" w:hAnsi="Book Antiqua" w:cs="Arial"/>
          <w:lang w:val="en-GB" w:eastAsia="en-US"/>
        </w:rPr>
        <w:t xml:space="preserve">. Thereafter, such indirect costs, including costs associated with patient work loss, caregiver work loss, paid caregiver and/or non-revenue-generating support centers, were estimated with great variations between studies, ranging from 11% to 44% of </w:t>
      </w:r>
      <w:r w:rsidR="006D2C92" w:rsidRPr="009B209D">
        <w:rPr>
          <w:rFonts w:ascii="Book Antiqua" w:eastAsiaTheme="minorHAnsi" w:hAnsi="Book Antiqua" w:cs="Arial"/>
          <w:lang w:val="en-GB" w:eastAsia="en-US"/>
        </w:rPr>
        <w:t>the total cost of FN management</w:t>
      </w:r>
      <w:r w:rsidR="00E13D2F" w:rsidRPr="009B209D">
        <w:rPr>
          <w:rFonts w:ascii="Book Antiqua" w:eastAsiaTheme="minorHAnsi" w:hAnsi="Book Antiqua" w:cs="Arial"/>
          <w:vertAlign w:val="superscript"/>
          <w:lang w:val="en-GB" w:eastAsia="en-US"/>
        </w:rPr>
        <w:t>[</w:t>
      </w:r>
      <w:r w:rsidR="005D4EDC" w:rsidRPr="009B209D">
        <w:rPr>
          <w:rFonts w:ascii="Book Antiqua" w:eastAsiaTheme="minorHAnsi" w:hAnsi="Book Antiqua" w:cs="Arial"/>
          <w:vertAlign w:val="superscript"/>
          <w:lang w:val="en-GB" w:eastAsia="en-US"/>
        </w:rPr>
        <w:t>161,166,172</w:t>
      </w:r>
      <w:r w:rsidR="00E13D2F" w:rsidRPr="009B209D">
        <w:rPr>
          <w:rFonts w:ascii="Book Antiqua" w:eastAsiaTheme="minorHAnsi" w:hAnsi="Book Antiqua" w:cs="Arial"/>
          <w:vertAlign w:val="superscript"/>
          <w:lang w:val="en-GB" w:eastAsia="en-US"/>
        </w:rPr>
        <w:t>]</w:t>
      </w:r>
      <w:r w:rsidRPr="009B209D">
        <w:rPr>
          <w:rFonts w:ascii="Book Antiqua" w:eastAsiaTheme="minorHAnsi" w:hAnsi="Book Antiqua" w:cs="Arial"/>
          <w:lang w:val="en-GB" w:eastAsia="en-US"/>
        </w:rPr>
        <w:t>.</w:t>
      </w:r>
      <w:r w:rsidR="00A31674" w:rsidRPr="009B209D">
        <w:rPr>
          <w:rFonts w:ascii="Book Antiqua" w:eastAsiaTheme="minorHAnsi" w:hAnsi="Book Antiqua" w:cs="Arial"/>
          <w:lang w:val="en-GB" w:eastAsia="en-US"/>
        </w:rPr>
        <w:t xml:space="preserve"> </w:t>
      </w:r>
      <w:r w:rsidRPr="009B209D">
        <w:rPr>
          <w:rFonts w:ascii="Book Antiqua" w:eastAsiaTheme="minorHAnsi" w:hAnsi="Book Antiqua" w:cs="Arial"/>
          <w:lang w:val="en-GB" w:eastAsia="en-US"/>
        </w:rPr>
        <w:t>Future studies should place greater emphasis on improving the accuracy of providing a clearer description of these indirect costs</w:t>
      </w:r>
      <w:r w:rsidR="0006175C" w:rsidRPr="009B209D">
        <w:rPr>
          <w:rFonts w:ascii="Book Antiqua" w:eastAsiaTheme="minorHAnsi" w:hAnsi="Book Antiqua" w:cs="Arial"/>
          <w:lang w:val="en-GB" w:eastAsia="en-US"/>
        </w:rPr>
        <w:t>.</w:t>
      </w:r>
      <w:r w:rsidRPr="009B209D">
        <w:rPr>
          <w:rFonts w:ascii="Book Antiqua" w:eastAsiaTheme="minorHAnsi" w:hAnsi="Book Antiqua" w:cs="Arial"/>
          <w:lang w:val="en-GB" w:eastAsia="en-US"/>
        </w:rPr>
        <w:t xml:space="preserve"> </w:t>
      </w:r>
    </w:p>
    <w:p w14:paraId="5D471977" w14:textId="77777777" w:rsidR="00A361C8" w:rsidRPr="009B209D" w:rsidRDefault="00A361C8" w:rsidP="00AC12C0">
      <w:pPr>
        <w:pStyle w:val="NormalWeb"/>
        <w:spacing w:after="0" w:line="360" w:lineRule="auto"/>
        <w:ind w:firstLineChars="100" w:firstLine="240"/>
        <w:jc w:val="both"/>
        <w:rPr>
          <w:rFonts w:ascii="Book Antiqua" w:eastAsiaTheme="minorHAnsi" w:hAnsi="Book Antiqua" w:cs="Arial"/>
          <w:lang w:val="en-GB" w:eastAsia="en-US"/>
        </w:rPr>
      </w:pPr>
      <w:r w:rsidRPr="009B209D">
        <w:rPr>
          <w:rFonts w:ascii="Book Antiqua" w:eastAsiaTheme="minorHAnsi" w:hAnsi="Book Antiqua" w:cs="Arial"/>
          <w:lang w:val="en-GB" w:eastAsia="en-US"/>
        </w:rPr>
        <w:t xml:space="preserve">The major economic impact of neutropenic complications is </w:t>
      </w:r>
      <w:r w:rsidR="0006175C" w:rsidRPr="009B209D">
        <w:rPr>
          <w:rFonts w:ascii="Book Antiqua" w:eastAsiaTheme="minorHAnsi" w:hAnsi="Book Antiqua" w:cs="Arial"/>
          <w:lang w:val="en-GB" w:eastAsia="en-US"/>
        </w:rPr>
        <w:t xml:space="preserve">mainly related to </w:t>
      </w:r>
      <w:r w:rsidRPr="009B209D">
        <w:rPr>
          <w:rFonts w:ascii="Book Antiqua" w:eastAsiaTheme="minorHAnsi" w:hAnsi="Book Antiqua" w:cs="Arial"/>
          <w:lang w:val="en-GB" w:eastAsia="en-US"/>
        </w:rPr>
        <w:t xml:space="preserve">the cost </w:t>
      </w:r>
      <w:r w:rsidR="0006175C" w:rsidRPr="009B209D">
        <w:rPr>
          <w:rFonts w:ascii="Book Antiqua" w:eastAsiaTheme="minorHAnsi" w:hAnsi="Book Antiqua" w:cs="Arial"/>
          <w:lang w:val="en-GB" w:eastAsia="en-US"/>
        </w:rPr>
        <w:t xml:space="preserve">of </w:t>
      </w:r>
      <w:r w:rsidRPr="009B209D">
        <w:rPr>
          <w:rFonts w:ascii="Book Antiqua" w:eastAsiaTheme="minorHAnsi" w:hAnsi="Book Antiqua" w:cs="Arial"/>
          <w:lang w:val="en-GB" w:eastAsia="en-US"/>
        </w:rPr>
        <w:t>hospitalization and the associated length of stay (LOS). In a retrospective analysis, it has been demonstrated that one-third of patients hospitalized for more than 10 d account for 78% of the total cost. The average LOS decreased over time by 10% while the cost per day increased by 28%, raising the total cost per episode of FN by 13%.The mean LOS was longer for patients with leukemia (19.0 d) compared to patients</w:t>
      </w:r>
      <w:r w:rsidR="006D2C92" w:rsidRPr="009B209D">
        <w:rPr>
          <w:rFonts w:ascii="Book Antiqua" w:eastAsiaTheme="minorHAnsi" w:hAnsi="Book Antiqua" w:cs="Arial"/>
          <w:lang w:val="en-GB" w:eastAsia="en-US"/>
        </w:rPr>
        <w:t xml:space="preserve"> with lymphoma and solid tumors</w:t>
      </w:r>
      <w:r w:rsidR="00E13D2F" w:rsidRPr="009B209D">
        <w:rPr>
          <w:rFonts w:ascii="Book Antiqua" w:eastAsiaTheme="minorHAnsi" w:hAnsi="Book Antiqua" w:cs="Arial"/>
          <w:vertAlign w:val="superscript"/>
          <w:lang w:val="en-GB" w:eastAsia="en-US"/>
        </w:rPr>
        <w:t>[</w:t>
      </w:r>
      <w:r w:rsidR="005D4EDC" w:rsidRPr="009B209D">
        <w:rPr>
          <w:rFonts w:ascii="Book Antiqua" w:eastAsiaTheme="minorHAnsi" w:hAnsi="Book Antiqua" w:cs="Arial"/>
          <w:vertAlign w:val="superscript"/>
          <w:lang w:val="en-GB" w:eastAsia="en-US"/>
        </w:rPr>
        <w:t>51</w:t>
      </w:r>
      <w:r w:rsidR="00E13D2F" w:rsidRPr="009B209D">
        <w:rPr>
          <w:rFonts w:ascii="Book Antiqua" w:eastAsiaTheme="minorHAnsi" w:hAnsi="Book Antiqua" w:cs="Arial"/>
          <w:vertAlign w:val="superscript"/>
          <w:lang w:val="en-GB" w:eastAsia="en-US"/>
        </w:rPr>
        <w:t>]</w:t>
      </w:r>
      <w:r w:rsidRPr="009B209D">
        <w:rPr>
          <w:rFonts w:ascii="Book Antiqua" w:eastAsiaTheme="minorHAnsi" w:hAnsi="Book Antiqua" w:cs="Arial"/>
          <w:lang w:val="en-GB" w:eastAsia="en-US"/>
        </w:rPr>
        <w:t xml:space="preserve">. A recent publication on subpopulations of FN admissions with breast cancer in the US between 2009 and </w:t>
      </w:r>
      <w:r w:rsidRPr="009B209D">
        <w:rPr>
          <w:rFonts w:ascii="Book Antiqua" w:eastAsiaTheme="minorHAnsi" w:hAnsi="Book Antiqua" w:cs="Arial"/>
          <w:lang w:val="en-GB" w:eastAsia="en-US"/>
        </w:rPr>
        <w:lastRenderedPageBreak/>
        <w:t xml:space="preserve">2011, showed, despite a shorter LOS than previously reported (5.7 </w:t>
      </w:r>
      <w:r w:rsidR="006D2C92" w:rsidRPr="009B209D">
        <w:rPr>
          <w:rFonts w:ascii="Book Antiqua" w:eastAsiaTheme="minorEastAsia" w:hAnsi="Book Antiqua" w:cs="Arial"/>
          <w:lang w:val="en-GB" w:eastAsia="zh-CN"/>
        </w:rPr>
        <w:t xml:space="preserve">d </w:t>
      </w:r>
      <w:r w:rsidRPr="009B209D">
        <w:rPr>
          <w:rFonts w:ascii="Book Antiqua" w:eastAsiaTheme="minorHAnsi" w:hAnsi="Book Antiqua" w:cs="Arial"/>
          <w:i/>
          <w:lang w:val="en-GB" w:eastAsia="en-US"/>
        </w:rPr>
        <w:t>vs</w:t>
      </w:r>
      <w:r w:rsidRPr="009B209D">
        <w:rPr>
          <w:rFonts w:ascii="Book Antiqua" w:eastAsiaTheme="minorHAnsi" w:hAnsi="Book Antiqua" w:cs="Arial"/>
          <w:lang w:val="en-GB" w:eastAsia="en-US"/>
        </w:rPr>
        <w:t xml:space="preserve"> 8.0 d, </w:t>
      </w:r>
      <w:r w:rsidR="006D2C92" w:rsidRPr="009B209D">
        <w:rPr>
          <w:rFonts w:ascii="Book Antiqua" w:eastAsiaTheme="minorHAnsi" w:hAnsi="Book Antiqua" w:cs="Arial"/>
          <w:i/>
          <w:lang w:val="en-GB" w:eastAsia="en-US"/>
        </w:rPr>
        <w:t>P</w:t>
      </w:r>
      <w:r w:rsidR="006D2C92" w:rsidRPr="009B209D">
        <w:rPr>
          <w:rFonts w:ascii="Book Antiqua" w:eastAsiaTheme="minorEastAsia" w:hAnsi="Book Antiqua" w:cs="Arial"/>
          <w:lang w:val="en-GB" w:eastAsia="zh-CN"/>
        </w:rPr>
        <w:t xml:space="preserve"> </w:t>
      </w:r>
      <w:r w:rsidRPr="009B209D">
        <w:rPr>
          <w:rFonts w:ascii="Book Antiqua" w:eastAsiaTheme="minorHAnsi" w:hAnsi="Book Antiqua" w:cs="Arial"/>
          <w:lang w:val="en-GB" w:eastAsia="en-US"/>
        </w:rPr>
        <w:t>&lt;</w:t>
      </w:r>
      <w:r w:rsidR="006D2C92" w:rsidRPr="009B209D">
        <w:rPr>
          <w:rFonts w:ascii="Book Antiqua" w:eastAsiaTheme="minorEastAsia" w:hAnsi="Book Antiqua" w:cs="Arial"/>
          <w:lang w:val="en-GB" w:eastAsia="zh-CN"/>
        </w:rPr>
        <w:t xml:space="preserve"> </w:t>
      </w:r>
      <w:r w:rsidRPr="009B209D">
        <w:rPr>
          <w:rFonts w:ascii="Book Antiqua" w:eastAsiaTheme="minorHAnsi" w:hAnsi="Book Antiqua" w:cs="Arial"/>
          <w:lang w:val="en-GB" w:eastAsia="en-US"/>
        </w:rPr>
        <w:t>0.05), a significantly high</w:t>
      </w:r>
      <w:r w:rsidR="006D2C92" w:rsidRPr="009B209D">
        <w:rPr>
          <w:rFonts w:ascii="Book Antiqua" w:eastAsiaTheme="minorHAnsi" w:hAnsi="Book Antiqua" w:cs="Arial"/>
          <w:lang w:val="en-GB" w:eastAsia="en-US"/>
        </w:rPr>
        <w:t>er mean hospital charge (US$ 37087)</w:t>
      </w:r>
      <w:r w:rsidR="00E13D2F" w:rsidRPr="009B209D">
        <w:rPr>
          <w:rFonts w:ascii="Book Antiqua" w:eastAsiaTheme="minorHAnsi" w:hAnsi="Book Antiqua" w:cs="Arial"/>
          <w:vertAlign w:val="superscript"/>
          <w:lang w:val="en-GB" w:eastAsia="en-US"/>
        </w:rPr>
        <w:t>[</w:t>
      </w:r>
      <w:r w:rsidR="005D4EDC" w:rsidRPr="009B209D">
        <w:rPr>
          <w:rFonts w:ascii="Book Antiqua" w:eastAsiaTheme="minorHAnsi" w:hAnsi="Book Antiqua" w:cs="Arial"/>
          <w:vertAlign w:val="superscript"/>
          <w:lang w:val="en-GB" w:eastAsia="en-US"/>
        </w:rPr>
        <w:t>173</w:t>
      </w:r>
      <w:r w:rsidR="00E13D2F" w:rsidRPr="009B209D">
        <w:rPr>
          <w:rFonts w:ascii="Book Antiqua" w:eastAsiaTheme="minorHAnsi" w:hAnsi="Book Antiqua" w:cs="Arial"/>
          <w:vertAlign w:val="superscript"/>
          <w:lang w:val="en-GB" w:eastAsia="en-US"/>
        </w:rPr>
        <w:t>]</w:t>
      </w:r>
      <w:r w:rsidR="00F40F50" w:rsidRPr="009B209D">
        <w:rPr>
          <w:rFonts w:ascii="Book Antiqua" w:eastAsiaTheme="minorHAnsi" w:hAnsi="Book Antiqua" w:cs="Arial"/>
          <w:lang w:val="en-GB" w:eastAsia="en-US"/>
        </w:rPr>
        <w:t xml:space="preserve"> </w:t>
      </w:r>
      <w:r w:rsidRPr="009B209D">
        <w:rPr>
          <w:rFonts w:ascii="Book Antiqua" w:eastAsiaTheme="minorHAnsi" w:hAnsi="Book Antiqua" w:cs="Arial"/>
          <w:lang w:val="en-GB" w:eastAsia="en-US"/>
        </w:rPr>
        <w:t>than prior observation from former observations from</w:t>
      </w:r>
      <w:r w:rsidR="006D2C92" w:rsidRPr="009B209D">
        <w:rPr>
          <w:rFonts w:ascii="Book Antiqua" w:eastAsiaTheme="minorHAnsi" w:hAnsi="Book Antiqua" w:cs="Arial"/>
          <w:lang w:val="en-GB" w:eastAsia="en-US"/>
        </w:rPr>
        <w:t xml:space="preserve"> Kuderer and colleagues (US$ 12372)</w:t>
      </w:r>
      <w:r w:rsidR="00E13D2F" w:rsidRPr="009B209D">
        <w:rPr>
          <w:rFonts w:ascii="Book Antiqua" w:eastAsiaTheme="minorHAnsi" w:hAnsi="Book Antiqua" w:cs="Arial"/>
          <w:vertAlign w:val="superscript"/>
          <w:lang w:val="en-GB" w:eastAsia="en-US"/>
        </w:rPr>
        <w:t>[</w:t>
      </w:r>
      <w:r w:rsidRPr="009B209D">
        <w:rPr>
          <w:rFonts w:ascii="Book Antiqua" w:eastAsiaTheme="minorHAnsi" w:hAnsi="Book Antiqua" w:cs="Arial"/>
          <w:vertAlign w:val="superscript"/>
          <w:lang w:val="en-GB" w:eastAsia="en-US"/>
        </w:rPr>
        <w:t>8</w:t>
      </w:r>
      <w:r w:rsidR="00E13D2F" w:rsidRPr="009B209D">
        <w:rPr>
          <w:rFonts w:ascii="Book Antiqua" w:eastAsiaTheme="minorHAnsi" w:hAnsi="Book Antiqua" w:cs="Arial"/>
          <w:vertAlign w:val="superscript"/>
          <w:lang w:val="en-GB" w:eastAsia="en-US"/>
        </w:rPr>
        <w:t>]</w:t>
      </w:r>
      <w:r w:rsidRPr="009B209D">
        <w:rPr>
          <w:rFonts w:ascii="Book Antiqua" w:eastAsiaTheme="minorHAnsi" w:hAnsi="Book Antiqua" w:cs="Arial"/>
          <w:lang w:val="en-GB" w:eastAsia="en-US"/>
        </w:rPr>
        <w:t xml:space="preserve">, suggesting that FN related hospitalizations continue to account for highly significant care expenditure. </w:t>
      </w:r>
    </w:p>
    <w:p w14:paraId="0BA8CEDD" w14:textId="77777777" w:rsidR="00A361C8" w:rsidRPr="009B209D" w:rsidRDefault="0006175C" w:rsidP="00AC12C0">
      <w:pPr>
        <w:autoSpaceDE w:val="0"/>
        <w:autoSpaceDN w:val="0"/>
        <w:adjustRightInd w:val="0"/>
        <w:spacing w:after="0" w:line="360" w:lineRule="auto"/>
        <w:ind w:firstLineChars="100" w:firstLine="240"/>
        <w:jc w:val="both"/>
        <w:rPr>
          <w:rFonts w:ascii="Book Antiqua" w:hAnsi="Book Antiqua" w:cs="Arial"/>
          <w:sz w:val="24"/>
          <w:szCs w:val="24"/>
          <w:lang w:val="en-GB"/>
        </w:rPr>
      </w:pPr>
      <w:r w:rsidRPr="009B209D">
        <w:rPr>
          <w:rFonts w:ascii="Book Antiqua" w:hAnsi="Book Antiqua" w:cs="Arial"/>
          <w:sz w:val="24"/>
          <w:szCs w:val="24"/>
          <w:lang w:val="en-GB"/>
        </w:rPr>
        <w:t>L</w:t>
      </w:r>
      <w:r w:rsidR="00A361C8" w:rsidRPr="009B209D">
        <w:rPr>
          <w:rFonts w:ascii="Book Antiqua" w:hAnsi="Book Antiqua" w:cs="Arial"/>
          <w:sz w:val="24"/>
          <w:szCs w:val="24"/>
          <w:lang w:val="en-GB"/>
        </w:rPr>
        <w:t>ow risk patients generally have short hospitalizations and account for a relatively small proportion of the o</w:t>
      </w:r>
      <w:r w:rsidR="00062F25" w:rsidRPr="009B209D">
        <w:rPr>
          <w:rFonts w:ascii="Book Antiqua" w:hAnsi="Book Antiqua" w:cs="Arial"/>
          <w:sz w:val="24"/>
          <w:szCs w:val="24"/>
          <w:lang w:val="en-GB"/>
        </w:rPr>
        <w:t xml:space="preserve">verall costs associated with </w:t>
      </w:r>
      <w:proofErr w:type="gramStart"/>
      <w:r w:rsidR="00062F25" w:rsidRPr="009B209D">
        <w:rPr>
          <w:rFonts w:ascii="Book Antiqua" w:hAnsi="Book Antiqua" w:cs="Arial"/>
          <w:sz w:val="24"/>
          <w:szCs w:val="24"/>
          <w:lang w:val="en-GB"/>
        </w:rPr>
        <w:t>FN</w:t>
      </w:r>
      <w:r w:rsidR="00E13D2F" w:rsidRPr="009B209D">
        <w:rPr>
          <w:rFonts w:ascii="Book Antiqua" w:hAnsi="Book Antiqua" w:cs="Arial"/>
          <w:sz w:val="24"/>
          <w:szCs w:val="24"/>
          <w:vertAlign w:val="superscript"/>
          <w:lang w:val="en-GB"/>
        </w:rPr>
        <w:t>[</w:t>
      </w:r>
      <w:proofErr w:type="gramEnd"/>
      <w:r w:rsidR="005D4EDC" w:rsidRPr="009B209D">
        <w:rPr>
          <w:rFonts w:ascii="Book Antiqua" w:hAnsi="Book Antiqua" w:cs="Arial"/>
          <w:sz w:val="24"/>
          <w:szCs w:val="24"/>
          <w:vertAlign w:val="superscript"/>
          <w:lang w:val="en-GB"/>
        </w:rPr>
        <w:t>174</w:t>
      </w:r>
      <w:r w:rsidR="00E13D2F" w:rsidRPr="009B209D">
        <w:rPr>
          <w:rFonts w:ascii="Book Antiqua" w:hAnsi="Book Antiqua" w:cs="Arial"/>
          <w:sz w:val="24"/>
          <w:szCs w:val="24"/>
          <w:vertAlign w:val="superscript"/>
          <w:lang w:val="en-GB"/>
        </w:rPr>
        <w:t>]</w:t>
      </w:r>
      <w:r w:rsidR="00A361C8" w:rsidRPr="009B209D">
        <w:rPr>
          <w:rFonts w:ascii="Book Antiqua" w:hAnsi="Book Antiqua" w:cs="Arial"/>
          <w:sz w:val="24"/>
          <w:szCs w:val="24"/>
          <w:lang w:val="en-GB"/>
        </w:rPr>
        <w:t xml:space="preserve">. There is </w:t>
      </w:r>
      <w:r w:rsidRPr="009B209D">
        <w:rPr>
          <w:rFonts w:ascii="Book Antiqua" w:hAnsi="Book Antiqua" w:cs="Arial"/>
          <w:sz w:val="24"/>
          <w:szCs w:val="24"/>
          <w:lang w:val="en-GB"/>
        </w:rPr>
        <w:t xml:space="preserve">also </w:t>
      </w:r>
      <w:r w:rsidR="00A361C8" w:rsidRPr="009B209D">
        <w:rPr>
          <w:rFonts w:ascii="Book Antiqua" w:hAnsi="Book Antiqua" w:cs="Arial"/>
          <w:sz w:val="24"/>
          <w:szCs w:val="24"/>
          <w:lang w:val="en-GB"/>
        </w:rPr>
        <w:t xml:space="preserve">strong evidence suggesting that costs of in-hospital treatment are greater than the </w:t>
      </w:r>
      <w:r w:rsidR="00062F25" w:rsidRPr="009B209D">
        <w:rPr>
          <w:rFonts w:ascii="Book Antiqua" w:hAnsi="Book Antiqua" w:cs="Arial"/>
          <w:sz w:val="24"/>
          <w:szCs w:val="24"/>
          <w:lang w:val="en-GB"/>
        </w:rPr>
        <w:t xml:space="preserve">costs of ambulatory care for </w:t>
      </w:r>
      <w:proofErr w:type="gramStart"/>
      <w:r w:rsidR="00062F25" w:rsidRPr="009B209D">
        <w:rPr>
          <w:rFonts w:ascii="Book Antiqua" w:hAnsi="Book Antiqua" w:cs="Arial"/>
          <w:sz w:val="24"/>
          <w:szCs w:val="24"/>
          <w:lang w:val="en-GB"/>
        </w:rPr>
        <w:t>FN</w:t>
      </w:r>
      <w:r w:rsidR="00E13D2F" w:rsidRPr="009B209D">
        <w:rPr>
          <w:rFonts w:ascii="Book Antiqua" w:hAnsi="Book Antiqua" w:cs="Arial"/>
          <w:sz w:val="24"/>
          <w:szCs w:val="24"/>
          <w:vertAlign w:val="superscript"/>
          <w:lang w:val="en-GB"/>
        </w:rPr>
        <w:t>[</w:t>
      </w:r>
      <w:proofErr w:type="gramEnd"/>
      <w:r w:rsidR="00062F25" w:rsidRPr="009B209D">
        <w:rPr>
          <w:rFonts w:ascii="Book Antiqua" w:hAnsi="Book Antiqua" w:cs="Arial"/>
          <w:sz w:val="24"/>
          <w:szCs w:val="24"/>
          <w:vertAlign w:val="superscript"/>
          <w:lang w:val="en-GB"/>
        </w:rPr>
        <w:t>166,</w:t>
      </w:r>
      <w:r w:rsidR="005D4EDC" w:rsidRPr="009B209D">
        <w:rPr>
          <w:rFonts w:ascii="Book Antiqua" w:hAnsi="Book Antiqua" w:cs="Arial"/>
          <w:sz w:val="24"/>
          <w:szCs w:val="24"/>
          <w:vertAlign w:val="superscript"/>
          <w:lang w:val="en-GB"/>
        </w:rPr>
        <w:t>175</w:t>
      </w:r>
      <w:r w:rsidR="00E13D2F" w:rsidRPr="009B209D">
        <w:rPr>
          <w:rFonts w:ascii="Book Antiqua" w:hAnsi="Book Antiqua" w:cs="Arial"/>
          <w:sz w:val="24"/>
          <w:szCs w:val="24"/>
          <w:vertAlign w:val="superscript"/>
          <w:lang w:val="en-GB"/>
        </w:rPr>
        <w:t>]</w:t>
      </w:r>
      <w:r w:rsidR="00A361C8" w:rsidRPr="009B209D">
        <w:rPr>
          <w:rFonts w:ascii="Book Antiqua" w:hAnsi="Book Antiqua" w:cs="Arial"/>
          <w:sz w:val="24"/>
          <w:szCs w:val="24"/>
          <w:lang w:val="en-GB"/>
        </w:rPr>
        <w:t xml:space="preserve">. </w:t>
      </w:r>
      <w:r w:rsidR="001C5F59" w:rsidRPr="009B209D">
        <w:rPr>
          <w:rFonts w:ascii="Book Antiqua" w:hAnsi="Book Antiqua" w:cs="Arial"/>
          <w:sz w:val="24"/>
          <w:szCs w:val="24"/>
          <w:lang w:val="en-GB"/>
        </w:rPr>
        <w:t>Therefore,</w:t>
      </w:r>
      <w:r w:rsidR="00065E00" w:rsidRPr="009B209D">
        <w:rPr>
          <w:rFonts w:ascii="Book Antiqua" w:hAnsi="Book Antiqua" w:cs="Arial"/>
          <w:sz w:val="24"/>
          <w:szCs w:val="24"/>
          <w:lang w:val="en-GB"/>
        </w:rPr>
        <w:t xml:space="preserve"> </w:t>
      </w:r>
      <w:r w:rsidR="00A361C8" w:rsidRPr="009B209D">
        <w:rPr>
          <w:rFonts w:ascii="Book Antiqua" w:hAnsi="Book Antiqua" w:cs="Arial"/>
          <w:sz w:val="24"/>
          <w:szCs w:val="24"/>
          <w:lang w:val="en-GB"/>
        </w:rPr>
        <w:t>strategies that support FN outpatient treatment may have importan</w:t>
      </w:r>
      <w:r w:rsidR="00062F25" w:rsidRPr="009B209D">
        <w:rPr>
          <w:rFonts w:ascii="Book Antiqua" w:hAnsi="Book Antiqua" w:cs="Arial"/>
          <w:sz w:val="24"/>
          <w:szCs w:val="24"/>
          <w:lang w:val="en-GB"/>
        </w:rPr>
        <w:t xml:space="preserve">t clinical and economic </w:t>
      </w:r>
      <w:proofErr w:type="gramStart"/>
      <w:r w:rsidR="00062F25" w:rsidRPr="009B209D">
        <w:rPr>
          <w:rFonts w:ascii="Book Antiqua" w:hAnsi="Book Antiqua" w:cs="Arial"/>
          <w:sz w:val="24"/>
          <w:szCs w:val="24"/>
          <w:lang w:val="en-GB"/>
        </w:rPr>
        <w:t>impacts</w:t>
      </w:r>
      <w:r w:rsidR="00E13D2F" w:rsidRPr="009B209D">
        <w:rPr>
          <w:rFonts w:ascii="Book Antiqua" w:hAnsi="Book Antiqua" w:cs="Arial"/>
          <w:sz w:val="24"/>
          <w:szCs w:val="24"/>
          <w:vertAlign w:val="superscript"/>
          <w:lang w:val="en-GB"/>
        </w:rPr>
        <w:t>[</w:t>
      </w:r>
      <w:proofErr w:type="gramEnd"/>
      <w:r w:rsidR="00062F25" w:rsidRPr="009B209D">
        <w:rPr>
          <w:rFonts w:ascii="Book Antiqua" w:hAnsi="Book Antiqua" w:cs="Arial"/>
          <w:sz w:val="24"/>
          <w:szCs w:val="24"/>
          <w:vertAlign w:val="superscript"/>
          <w:lang w:val="en-GB"/>
        </w:rPr>
        <w:t>16,</w:t>
      </w:r>
      <w:r w:rsidR="00996037" w:rsidRPr="009B209D">
        <w:rPr>
          <w:rFonts w:ascii="Book Antiqua" w:hAnsi="Book Antiqua" w:cs="Arial" w:hint="eastAsia"/>
          <w:sz w:val="24"/>
          <w:szCs w:val="24"/>
          <w:vertAlign w:val="superscript"/>
          <w:lang w:val="en-GB" w:eastAsia="zh-CN"/>
        </w:rPr>
        <w:t>18,</w:t>
      </w:r>
      <w:r w:rsidR="00062F25" w:rsidRPr="009B209D">
        <w:rPr>
          <w:rFonts w:ascii="Book Antiqua" w:hAnsi="Book Antiqua" w:cs="Arial"/>
          <w:sz w:val="24"/>
          <w:szCs w:val="24"/>
          <w:vertAlign w:val="superscript"/>
          <w:lang w:val="en-GB"/>
        </w:rPr>
        <w:t>61</w:t>
      </w:r>
      <w:r w:rsidR="00E13D2F" w:rsidRPr="009B209D">
        <w:rPr>
          <w:rFonts w:ascii="Book Antiqua" w:hAnsi="Book Antiqua" w:cs="Arial"/>
          <w:sz w:val="24"/>
          <w:szCs w:val="24"/>
          <w:vertAlign w:val="superscript"/>
          <w:lang w:val="en-GB"/>
        </w:rPr>
        <w:t>]</w:t>
      </w:r>
      <w:r w:rsidR="00A361C8" w:rsidRPr="009B209D">
        <w:rPr>
          <w:rFonts w:ascii="Book Antiqua" w:hAnsi="Book Antiqua" w:cs="Arial"/>
          <w:sz w:val="24"/>
          <w:szCs w:val="24"/>
          <w:lang w:val="en-GB"/>
        </w:rPr>
        <w:t xml:space="preserve">. However, these patients </w:t>
      </w:r>
      <w:r w:rsidR="001C5F59" w:rsidRPr="009B209D">
        <w:rPr>
          <w:rFonts w:ascii="Book Antiqua" w:hAnsi="Book Antiqua" w:cs="Arial"/>
          <w:sz w:val="24"/>
          <w:szCs w:val="24"/>
          <w:lang w:val="en-GB"/>
        </w:rPr>
        <w:t xml:space="preserve">may have been </w:t>
      </w:r>
      <w:r w:rsidR="00A361C8" w:rsidRPr="009B209D">
        <w:rPr>
          <w:rFonts w:ascii="Book Antiqua" w:hAnsi="Book Antiqua" w:cs="Arial"/>
          <w:sz w:val="24"/>
          <w:szCs w:val="24"/>
          <w:lang w:val="en-GB"/>
        </w:rPr>
        <w:t>selected for outpatient treatment because of their lower risk for complications. Future prediction risk models should not only include risk factors of FN to be considered for use of prophylactic therapies but also the predictors of higher cost of FN as well. Currently, the MASCC scoring system is widely used to prognosticate the sever</w:t>
      </w:r>
      <w:r w:rsidR="00062F25" w:rsidRPr="009B209D">
        <w:rPr>
          <w:rFonts w:ascii="Book Antiqua" w:hAnsi="Book Antiqua" w:cs="Arial"/>
          <w:sz w:val="24"/>
          <w:szCs w:val="24"/>
          <w:lang w:val="en-GB"/>
        </w:rPr>
        <w:t xml:space="preserve">ity of FN among cancer </w:t>
      </w:r>
      <w:proofErr w:type="gramStart"/>
      <w:r w:rsidR="00062F25" w:rsidRPr="009B209D">
        <w:rPr>
          <w:rFonts w:ascii="Book Antiqua" w:hAnsi="Book Antiqua" w:cs="Arial"/>
          <w:sz w:val="24"/>
          <w:szCs w:val="24"/>
          <w:lang w:val="en-GB"/>
        </w:rPr>
        <w:t>patients</w:t>
      </w:r>
      <w:r w:rsidR="00E13D2F" w:rsidRPr="009B209D">
        <w:rPr>
          <w:rFonts w:ascii="Book Antiqua" w:hAnsi="Book Antiqua" w:cs="Arial"/>
          <w:sz w:val="24"/>
          <w:szCs w:val="24"/>
          <w:vertAlign w:val="superscript"/>
          <w:lang w:val="en-GB"/>
        </w:rPr>
        <w:t>[</w:t>
      </w:r>
      <w:proofErr w:type="gramEnd"/>
      <w:r w:rsidR="005D4EDC" w:rsidRPr="009B209D">
        <w:rPr>
          <w:rFonts w:ascii="Book Antiqua" w:hAnsi="Book Antiqua" w:cs="Arial"/>
          <w:sz w:val="24"/>
          <w:szCs w:val="24"/>
          <w:vertAlign w:val="superscript"/>
          <w:lang w:val="en-GB"/>
        </w:rPr>
        <w:t>1</w:t>
      </w:r>
      <w:r w:rsidR="00996037" w:rsidRPr="009B209D">
        <w:rPr>
          <w:rFonts w:ascii="Book Antiqua" w:hAnsi="Book Antiqua" w:cs="Arial" w:hint="eastAsia"/>
          <w:sz w:val="24"/>
          <w:szCs w:val="24"/>
          <w:vertAlign w:val="superscript"/>
          <w:lang w:val="en-GB" w:eastAsia="zh-CN"/>
        </w:rPr>
        <w:t>8</w:t>
      </w:r>
      <w:r w:rsidR="00E13D2F" w:rsidRPr="009B209D">
        <w:rPr>
          <w:rFonts w:ascii="Book Antiqua" w:hAnsi="Book Antiqua" w:cs="Arial"/>
          <w:sz w:val="24"/>
          <w:szCs w:val="24"/>
          <w:vertAlign w:val="superscript"/>
          <w:lang w:val="en-GB"/>
        </w:rPr>
        <w:t>]</w:t>
      </w:r>
      <w:r w:rsidR="00A361C8" w:rsidRPr="009B209D">
        <w:rPr>
          <w:rFonts w:ascii="Book Antiqua" w:hAnsi="Book Antiqua" w:cs="Arial"/>
          <w:sz w:val="24"/>
          <w:szCs w:val="24"/>
          <w:lang w:val="en-GB"/>
        </w:rPr>
        <w:t>. However, there is room to improve the sensitivity and specificity of the prognostic model. Considered that the management strategies of low-risk and high-risk FN are different, improving the current prognostic model to predict the severity of FN is worth to further explore in future studies.</w:t>
      </w:r>
    </w:p>
    <w:p w14:paraId="6614A596" w14:textId="77777777" w:rsidR="00A361C8" w:rsidRPr="009B209D" w:rsidRDefault="00A361C8" w:rsidP="00AC12C0">
      <w:pPr>
        <w:autoSpaceDE w:val="0"/>
        <w:autoSpaceDN w:val="0"/>
        <w:adjustRightInd w:val="0"/>
        <w:spacing w:after="0" w:line="360" w:lineRule="auto"/>
        <w:ind w:firstLineChars="100" w:firstLine="240"/>
        <w:jc w:val="both"/>
        <w:rPr>
          <w:rFonts w:ascii="Book Antiqua" w:hAnsi="Book Antiqua" w:cs="Arial"/>
          <w:sz w:val="24"/>
          <w:szCs w:val="24"/>
          <w:lang w:val="en-GB"/>
        </w:rPr>
      </w:pPr>
      <w:r w:rsidRPr="009B209D">
        <w:rPr>
          <w:rFonts w:ascii="Book Antiqua" w:hAnsi="Book Antiqua" w:cs="Arial"/>
          <w:sz w:val="24"/>
          <w:szCs w:val="24"/>
          <w:lang w:val="en-GB"/>
        </w:rPr>
        <w:t xml:space="preserve">Undoubtedly, recombinant </w:t>
      </w:r>
      <w:r w:rsidR="00AC12C0" w:rsidRPr="009B209D">
        <w:rPr>
          <w:rFonts w:ascii="Book Antiqua" w:hAnsi="Book Antiqua" w:cs="Arial"/>
          <w:sz w:val="24"/>
          <w:szCs w:val="24"/>
          <w:lang w:val="en-GB"/>
        </w:rPr>
        <w:t>G</w:t>
      </w:r>
      <w:r w:rsidR="00AC12C0" w:rsidRPr="009B209D">
        <w:rPr>
          <w:rFonts w:ascii="Book Antiqua" w:hAnsi="Book Antiqua" w:cs="Arial" w:hint="eastAsia"/>
          <w:sz w:val="24"/>
          <w:szCs w:val="24"/>
          <w:lang w:val="en-GB" w:eastAsia="zh-CN"/>
        </w:rPr>
        <w:t>-</w:t>
      </w:r>
      <w:r w:rsidR="00AC12C0" w:rsidRPr="009B209D">
        <w:rPr>
          <w:rFonts w:ascii="Book Antiqua" w:hAnsi="Book Antiqua" w:cs="Arial"/>
          <w:sz w:val="24"/>
          <w:szCs w:val="24"/>
          <w:lang w:val="en-GB"/>
        </w:rPr>
        <w:t>CSFs</w:t>
      </w:r>
      <w:r w:rsidRPr="009B209D">
        <w:rPr>
          <w:rFonts w:ascii="Book Antiqua" w:hAnsi="Book Antiqua" w:cs="Arial"/>
          <w:sz w:val="24"/>
          <w:szCs w:val="24"/>
          <w:lang w:val="en-GB"/>
        </w:rPr>
        <w:t xml:space="preserve"> represe</w:t>
      </w:r>
      <w:r w:rsidR="00062F25" w:rsidRPr="009B209D">
        <w:rPr>
          <w:rFonts w:ascii="Book Antiqua" w:hAnsi="Book Antiqua" w:cs="Arial"/>
          <w:sz w:val="24"/>
          <w:szCs w:val="24"/>
          <w:lang w:val="en-GB"/>
        </w:rPr>
        <w:t xml:space="preserve">nt a major clinical </w:t>
      </w:r>
      <w:proofErr w:type="gramStart"/>
      <w:r w:rsidR="00062F25" w:rsidRPr="009B209D">
        <w:rPr>
          <w:rFonts w:ascii="Book Antiqua" w:hAnsi="Book Antiqua" w:cs="Arial"/>
          <w:sz w:val="24"/>
          <w:szCs w:val="24"/>
          <w:lang w:val="en-GB"/>
        </w:rPr>
        <w:t>achievement</w:t>
      </w:r>
      <w:r w:rsidR="00E13D2F" w:rsidRPr="009B209D">
        <w:rPr>
          <w:rFonts w:ascii="Book Antiqua" w:hAnsi="Book Antiqua" w:cs="Arial"/>
          <w:sz w:val="24"/>
          <w:szCs w:val="24"/>
          <w:vertAlign w:val="superscript"/>
          <w:lang w:val="en-GB"/>
        </w:rPr>
        <w:t>[</w:t>
      </w:r>
      <w:proofErr w:type="gramEnd"/>
      <w:r w:rsidRPr="009B209D">
        <w:rPr>
          <w:rFonts w:ascii="Book Antiqua" w:hAnsi="Book Antiqua" w:cs="Arial"/>
          <w:sz w:val="24"/>
          <w:szCs w:val="24"/>
          <w:vertAlign w:val="superscript"/>
          <w:lang w:val="en-GB"/>
        </w:rPr>
        <w:t>8</w:t>
      </w:r>
      <w:r w:rsidR="00E13D2F" w:rsidRPr="009B209D">
        <w:rPr>
          <w:rFonts w:ascii="Book Antiqua" w:hAnsi="Book Antiqua" w:cs="Arial"/>
          <w:sz w:val="24"/>
          <w:szCs w:val="24"/>
          <w:vertAlign w:val="superscript"/>
          <w:lang w:val="en-GB"/>
        </w:rPr>
        <w:t>]</w:t>
      </w:r>
      <w:r w:rsidRPr="009B209D">
        <w:rPr>
          <w:rFonts w:ascii="Book Antiqua" w:hAnsi="Book Antiqua" w:cs="Arial"/>
          <w:sz w:val="24"/>
          <w:szCs w:val="24"/>
          <w:lang w:val="en-GB"/>
        </w:rPr>
        <w:t xml:space="preserve">. </w:t>
      </w:r>
      <w:r w:rsidR="001C5F59" w:rsidRPr="009B209D">
        <w:rPr>
          <w:rFonts w:ascii="Book Antiqua" w:hAnsi="Book Antiqua" w:cs="Arial"/>
          <w:sz w:val="24"/>
          <w:szCs w:val="24"/>
          <w:lang w:val="en-GB"/>
        </w:rPr>
        <w:t>M</w:t>
      </w:r>
      <w:r w:rsidRPr="009B209D">
        <w:rPr>
          <w:rFonts w:ascii="Book Antiqua" w:hAnsi="Book Antiqua" w:cs="Arial"/>
          <w:sz w:val="24"/>
          <w:szCs w:val="24"/>
          <w:lang w:val="en-GB"/>
        </w:rPr>
        <w:t xml:space="preserve">eta-analyses, which have shown that pegfilgrastim performs as well as or better than filgrastim in reducing FN rates for patients undergoing </w:t>
      </w:r>
      <w:proofErr w:type="gramStart"/>
      <w:r w:rsidR="008E0204" w:rsidRPr="009B209D">
        <w:rPr>
          <w:rFonts w:ascii="Book Antiqua" w:hAnsi="Book Antiqua" w:cs="Arial"/>
          <w:sz w:val="24"/>
          <w:szCs w:val="24"/>
          <w:lang w:val="en-US"/>
        </w:rPr>
        <w:t>CT</w:t>
      </w:r>
      <w:r w:rsidR="00E13D2F" w:rsidRPr="009B209D">
        <w:rPr>
          <w:rFonts w:ascii="Book Antiqua" w:hAnsi="Book Antiqua" w:cs="Arial"/>
          <w:sz w:val="24"/>
          <w:szCs w:val="24"/>
          <w:vertAlign w:val="superscript"/>
          <w:lang w:val="en-GB"/>
        </w:rPr>
        <w:t>[</w:t>
      </w:r>
      <w:proofErr w:type="gramEnd"/>
      <w:r w:rsidR="005D4EDC" w:rsidRPr="009B209D">
        <w:rPr>
          <w:rFonts w:ascii="Book Antiqua" w:hAnsi="Book Antiqua" w:cs="Arial"/>
          <w:sz w:val="24"/>
          <w:szCs w:val="24"/>
          <w:vertAlign w:val="superscript"/>
          <w:lang w:val="en-GB"/>
        </w:rPr>
        <w:t>17</w:t>
      </w:r>
      <w:r w:rsidR="00996037" w:rsidRPr="009B209D">
        <w:rPr>
          <w:rFonts w:ascii="Book Antiqua" w:hAnsi="Book Antiqua" w:cs="Arial" w:hint="eastAsia"/>
          <w:sz w:val="24"/>
          <w:szCs w:val="24"/>
          <w:vertAlign w:val="superscript"/>
          <w:lang w:val="en-GB" w:eastAsia="zh-CN"/>
        </w:rPr>
        <w:t>6</w:t>
      </w:r>
      <w:r w:rsidR="00E13D2F" w:rsidRPr="009B209D">
        <w:rPr>
          <w:rFonts w:ascii="Book Antiqua" w:hAnsi="Book Antiqua" w:cs="Arial"/>
          <w:sz w:val="24"/>
          <w:szCs w:val="24"/>
          <w:vertAlign w:val="superscript"/>
          <w:lang w:val="en-GB"/>
        </w:rPr>
        <w:t>]</w:t>
      </w:r>
      <w:r w:rsidRPr="009B209D">
        <w:rPr>
          <w:rFonts w:ascii="Book Antiqua" w:hAnsi="Book Antiqua" w:cs="Arial"/>
          <w:sz w:val="24"/>
          <w:szCs w:val="24"/>
          <w:lang w:val="en-GB"/>
        </w:rPr>
        <w:t xml:space="preserve">. Consistently, several studies </w:t>
      </w:r>
      <w:r w:rsidR="001C5F59" w:rsidRPr="009B209D">
        <w:rPr>
          <w:rFonts w:ascii="Book Antiqua" w:hAnsi="Book Antiqua" w:cs="Arial"/>
          <w:sz w:val="24"/>
          <w:szCs w:val="24"/>
          <w:lang w:val="en-GB"/>
        </w:rPr>
        <w:t xml:space="preserve">evaluated </w:t>
      </w:r>
      <w:r w:rsidRPr="009B209D">
        <w:rPr>
          <w:rFonts w:ascii="Book Antiqua" w:hAnsi="Book Antiqua" w:cs="Arial"/>
          <w:sz w:val="24"/>
          <w:szCs w:val="24"/>
          <w:lang w:val="en-GB"/>
        </w:rPr>
        <w:t xml:space="preserve">the relative cost effectiveness of pegfilgrastim, and </w:t>
      </w:r>
      <w:r w:rsidR="001C5F59" w:rsidRPr="009B209D">
        <w:rPr>
          <w:rFonts w:ascii="Book Antiqua" w:hAnsi="Book Antiqua" w:cs="Arial"/>
          <w:sz w:val="24"/>
          <w:szCs w:val="24"/>
          <w:lang w:val="en-GB"/>
        </w:rPr>
        <w:t xml:space="preserve">showed </w:t>
      </w:r>
      <w:r w:rsidRPr="009B209D">
        <w:rPr>
          <w:rFonts w:ascii="Book Antiqua" w:hAnsi="Book Antiqua" w:cs="Arial"/>
          <w:sz w:val="24"/>
          <w:szCs w:val="24"/>
          <w:lang w:val="en-GB"/>
        </w:rPr>
        <w:t>that any incremental costs are justifia</w:t>
      </w:r>
      <w:r w:rsidR="008579A1" w:rsidRPr="009B209D">
        <w:rPr>
          <w:rFonts w:ascii="Book Antiqua" w:hAnsi="Book Antiqua" w:cs="Arial"/>
          <w:sz w:val="24"/>
          <w:szCs w:val="24"/>
          <w:lang w:val="en-GB"/>
        </w:rPr>
        <w:t xml:space="preserve">ble given the clinical </w:t>
      </w:r>
      <w:proofErr w:type="gramStart"/>
      <w:r w:rsidR="008579A1" w:rsidRPr="009B209D">
        <w:rPr>
          <w:rFonts w:ascii="Book Antiqua" w:hAnsi="Book Antiqua" w:cs="Arial"/>
          <w:sz w:val="24"/>
          <w:szCs w:val="24"/>
          <w:lang w:val="en-GB"/>
        </w:rPr>
        <w:t>outcomes</w:t>
      </w:r>
      <w:r w:rsidR="00E13D2F" w:rsidRPr="009B209D">
        <w:rPr>
          <w:rFonts w:ascii="Book Antiqua" w:hAnsi="Book Antiqua" w:cs="Arial"/>
          <w:sz w:val="24"/>
          <w:szCs w:val="24"/>
          <w:vertAlign w:val="superscript"/>
          <w:lang w:val="en-GB"/>
        </w:rPr>
        <w:t>[</w:t>
      </w:r>
      <w:proofErr w:type="gramEnd"/>
      <w:r w:rsidR="005D4EDC" w:rsidRPr="009B209D">
        <w:rPr>
          <w:rFonts w:ascii="Book Antiqua" w:hAnsi="Book Antiqua" w:cs="Arial"/>
          <w:sz w:val="24"/>
          <w:szCs w:val="24"/>
          <w:vertAlign w:val="superscript"/>
          <w:lang w:val="en-GB"/>
        </w:rPr>
        <w:t>17</w:t>
      </w:r>
      <w:r w:rsidR="00996037" w:rsidRPr="009B209D">
        <w:rPr>
          <w:rFonts w:ascii="Book Antiqua" w:hAnsi="Book Antiqua" w:cs="Arial" w:hint="eastAsia"/>
          <w:sz w:val="24"/>
          <w:szCs w:val="24"/>
          <w:vertAlign w:val="superscript"/>
          <w:lang w:val="en-GB" w:eastAsia="zh-CN"/>
        </w:rPr>
        <w:t>7</w:t>
      </w:r>
      <w:r w:rsidR="005D4EDC" w:rsidRPr="009B209D">
        <w:rPr>
          <w:rFonts w:ascii="Book Antiqua" w:hAnsi="Book Antiqua" w:cs="Arial"/>
          <w:sz w:val="24"/>
          <w:szCs w:val="24"/>
          <w:vertAlign w:val="superscript"/>
          <w:lang w:val="en-GB"/>
        </w:rPr>
        <w:t>-18</w:t>
      </w:r>
      <w:r w:rsidR="00996037" w:rsidRPr="009B209D">
        <w:rPr>
          <w:rFonts w:ascii="Book Antiqua" w:hAnsi="Book Antiqua" w:cs="Arial" w:hint="eastAsia"/>
          <w:sz w:val="24"/>
          <w:szCs w:val="24"/>
          <w:vertAlign w:val="superscript"/>
          <w:lang w:val="en-GB" w:eastAsia="zh-CN"/>
        </w:rPr>
        <w:t>0</w:t>
      </w:r>
      <w:r w:rsidR="00E13D2F" w:rsidRPr="009B209D">
        <w:rPr>
          <w:rFonts w:ascii="Book Antiqua" w:hAnsi="Book Antiqua" w:cs="Arial"/>
          <w:sz w:val="24"/>
          <w:szCs w:val="24"/>
          <w:vertAlign w:val="superscript"/>
          <w:lang w:val="en-GB"/>
        </w:rPr>
        <w:t>]</w:t>
      </w:r>
      <w:r w:rsidRPr="009B209D">
        <w:rPr>
          <w:rFonts w:ascii="Book Antiqua" w:hAnsi="Book Antiqua" w:cs="Arial"/>
          <w:sz w:val="24"/>
          <w:szCs w:val="24"/>
          <w:lang w:val="en-GB"/>
        </w:rPr>
        <w:t>.</w:t>
      </w:r>
    </w:p>
    <w:p w14:paraId="41215943" w14:textId="77777777" w:rsidR="00A361C8" w:rsidRPr="009B209D" w:rsidRDefault="001C5F59" w:rsidP="00AC12C0">
      <w:pPr>
        <w:autoSpaceDE w:val="0"/>
        <w:autoSpaceDN w:val="0"/>
        <w:adjustRightInd w:val="0"/>
        <w:spacing w:after="0" w:line="360" w:lineRule="auto"/>
        <w:ind w:firstLineChars="100" w:firstLine="240"/>
        <w:jc w:val="both"/>
        <w:rPr>
          <w:rFonts w:ascii="Book Antiqua" w:hAnsi="Book Antiqua" w:cs="Arial"/>
          <w:sz w:val="24"/>
          <w:szCs w:val="24"/>
          <w:lang w:val="en-GB"/>
        </w:rPr>
      </w:pPr>
      <w:proofErr w:type="gramStart"/>
      <w:r w:rsidRPr="009B209D">
        <w:rPr>
          <w:rFonts w:ascii="Book Antiqua" w:hAnsi="Book Antiqua" w:cs="Arial"/>
          <w:sz w:val="24"/>
          <w:szCs w:val="24"/>
          <w:lang w:val="en-GB"/>
        </w:rPr>
        <w:t>As already said</w:t>
      </w:r>
      <w:r w:rsidR="00A361C8" w:rsidRPr="009B209D">
        <w:rPr>
          <w:rFonts w:ascii="Book Antiqua" w:hAnsi="Book Antiqua" w:cs="Arial"/>
          <w:sz w:val="24"/>
          <w:szCs w:val="24"/>
          <w:lang w:val="en-GB"/>
        </w:rPr>
        <w:t xml:space="preserve">, it is possible that these economic considerations have been the </w:t>
      </w:r>
      <w:r w:rsidRPr="009B209D">
        <w:rPr>
          <w:rFonts w:ascii="Book Antiqua" w:hAnsi="Book Antiqua" w:cs="Arial"/>
          <w:sz w:val="24"/>
          <w:szCs w:val="24"/>
          <w:lang w:val="en-GB"/>
        </w:rPr>
        <w:t xml:space="preserve">main </w:t>
      </w:r>
      <w:r w:rsidR="00A361C8" w:rsidRPr="009B209D">
        <w:rPr>
          <w:rFonts w:ascii="Book Antiqua" w:hAnsi="Book Antiqua" w:cs="Arial"/>
          <w:sz w:val="24"/>
          <w:szCs w:val="24"/>
          <w:lang w:val="en-GB"/>
        </w:rPr>
        <w:t xml:space="preserve">incentive for international guidelines, justifying the use of primary prophylaxis, at </w:t>
      </w:r>
      <w:r w:rsidRPr="009B209D">
        <w:rPr>
          <w:rFonts w:ascii="Book Antiqua" w:hAnsi="Book Antiqua" w:cs="Arial"/>
          <w:sz w:val="24"/>
          <w:szCs w:val="24"/>
          <w:lang w:val="en-GB"/>
        </w:rPr>
        <w:t xml:space="preserve">a risk level </w:t>
      </w:r>
      <w:r w:rsidR="00A361C8" w:rsidRPr="009B209D">
        <w:rPr>
          <w:rFonts w:ascii="Book Antiqua" w:hAnsi="Book Antiqua" w:cs="Arial"/>
          <w:sz w:val="24"/>
          <w:szCs w:val="24"/>
          <w:lang w:val="en-GB"/>
        </w:rPr>
        <w:t>&gt; 20%</w:t>
      </w:r>
      <w:r w:rsidR="00E13D2F" w:rsidRPr="009B209D">
        <w:rPr>
          <w:rFonts w:ascii="Book Antiqua" w:hAnsi="Book Antiqua" w:cs="Arial"/>
          <w:sz w:val="24"/>
          <w:szCs w:val="24"/>
          <w:vertAlign w:val="superscript"/>
          <w:lang w:val="en-GB"/>
        </w:rPr>
        <w:t>[</w:t>
      </w:r>
      <w:r w:rsidR="008579A1" w:rsidRPr="009B209D">
        <w:rPr>
          <w:rFonts w:ascii="Book Antiqua" w:hAnsi="Book Antiqua" w:cs="Arial"/>
          <w:sz w:val="24"/>
          <w:szCs w:val="24"/>
          <w:vertAlign w:val="superscript"/>
          <w:lang w:val="en-GB"/>
        </w:rPr>
        <w:t>13,18</w:t>
      </w:r>
      <w:r w:rsidR="00996037" w:rsidRPr="009B209D">
        <w:rPr>
          <w:rFonts w:ascii="Book Antiqua" w:hAnsi="Book Antiqua" w:cs="Arial" w:hint="eastAsia"/>
          <w:sz w:val="24"/>
          <w:szCs w:val="24"/>
          <w:vertAlign w:val="superscript"/>
          <w:lang w:val="en-GB" w:eastAsia="zh-CN"/>
        </w:rPr>
        <w:t>1</w:t>
      </w:r>
      <w:r w:rsidR="008579A1" w:rsidRPr="009B209D">
        <w:rPr>
          <w:rFonts w:ascii="Book Antiqua" w:hAnsi="Book Antiqua" w:cs="Arial"/>
          <w:sz w:val="24"/>
          <w:szCs w:val="24"/>
          <w:vertAlign w:val="superscript"/>
          <w:lang w:val="en-GB"/>
        </w:rPr>
        <w:t>,</w:t>
      </w:r>
      <w:r w:rsidR="005D4EDC" w:rsidRPr="009B209D">
        <w:rPr>
          <w:rFonts w:ascii="Book Antiqua" w:hAnsi="Book Antiqua" w:cs="Arial"/>
          <w:sz w:val="24"/>
          <w:szCs w:val="24"/>
          <w:vertAlign w:val="superscript"/>
          <w:lang w:val="en-GB"/>
        </w:rPr>
        <w:t>18</w:t>
      </w:r>
      <w:r w:rsidR="00996037" w:rsidRPr="009B209D">
        <w:rPr>
          <w:rFonts w:ascii="Book Antiqua" w:hAnsi="Book Antiqua" w:cs="Arial" w:hint="eastAsia"/>
          <w:sz w:val="24"/>
          <w:szCs w:val="24"/>
          <w:vertAlign w:val="superscript"/>
          <w:lang w:val="en-GB" w:eastAsia="zh-CN"/>
        </w:rPr>
        <w:t>2</w:t>
      </w:r>
      <w:r w:rsidR="00E13D2F" w:rsidRPr="009B209D">
        <w:rPr>
          <w:rFonts w:ascii="Book Antiqua" w:hAnsi="Book Antiqua" w:cs="Arial"/>
          <w:sz w:val="24"/>
          <w:szCs w:val="24"/>
          <w:vertAlign w:val="superscript"/>
          <w:lang w:val="en-GB"/>
        </w:rPr>
        <w:t>]</w:t>
      </w:r>
      <w:r w:rsidRPr="009B209D">
        <w:rPr>
          <w:rFonts w:ascii="Book Antiqua" w:hAnsi="Book Antiqua" w:cs="Arial"/>
          <w:sz w:val="24"/>
          <w:szCs w:val="24"/>
          <w:lang w:val="en-GB"/>
        </w:rPr>
        <w:t>.</w:t>
      </w:r>
      <w:proofErr w:type="gramEnd"/>
      <w:r w:rsidR="00A361C8" w:rsidRPr="009B209D">
        <w:rPr>
          <w:rFonts w:ascii="Book Antiqua" w:hAnsi="Book Antiqua" w:cs="Arial"/>
          <w:sz w:val="24"/>
          <w:szCs w:val="24"/>
          <w:lang w:val="en-GB"/>
        </w:rPr>
        <w:t xml:space="preserve"> However, considering only the cost of hospitalization for setting such threshold may</w:t>
      </w:r>
      <w:r w:rsidR="00562410" w:rsidRPr="009B209D">
        <w:rPr>
          <w:rFonts w:ascii="Book Antiqua" w:hAnsi="Book Antiqua" w:cs="Arial"/>
          <w:sz w:val="24"/>
          <w:szCs w:val="24"/>
          <w:lang w:val="en-GB"/>
        </w:rPr>
        <w:t xml:space="preserve"> not be optimal</w:t>
      </w:r>
      <w:r w:rsidR="00A361C8" w:rsidRPr="009B209D">
        <w:rPr>
          <w:rFonts w:ascii="Book Antiqua" w:hAnsi="Book Antiqua" w:cs="Arial"/>
          <w:sz w:val="24"/>
          <w:szCs w:val="24"/>
          <w:lang w:val="en-GB"/>
        </w:rPr>
        <w:t xml:space="preserve">. Such guidelines do not consider all aspects of value in cancer patients, namely clinical impacts on </w:t>
      </w:r>
      <w:r w:rsidR="008579A1" w:rsidRPr="009B209D">
        <w:rPr>
          <w:rFonts w:ascii="Book Antiqua" w:hAnsi="Book Antiqua" w:cs="Arial"/>
          <w:sz w:val="24"/>
          <w:szCs w:val="24"/>
          <w:lang w:val="en-GB"/>
        </w:rPr>
        <w:t>QoL</w:t>
      </w:r>
      <w:r w:rsidR="007C5ECF" w:rsidRPr="009B209D">
        <w:rPr>
          <w:rFonts w:ascii="Book Antiqua" w:hAnsi="Book Antiqua" w:cs="Arial"/>
          <w:sz w:val="24"/>
          <w:szCs w:val="24"/>
          <w:lang w:val="en-GB"/>
        </w:rPr>
        <w:t xml:space="preserve"> and mostly, potential e</w:t>
      </w:r>
      <w:r w:rsidR="00A361C8" w:rsidRPr="009B209D">
        <w:rPr>
          <w:rFonts w:ascii="Book Antiqua" w:hAnsi="Book Antiqua" w:cs="Arial"/>
          <w:sz w:val="24"/>
          <w:szCs w:val="24"/>
          <w:lang w:val="en-GB"/>
        </w:rPr>
        <w:t xml:space="preserve">ffect of completing full dose </w:t>
      </w:r>
      <w:r w:rsidR="008E0204" w:rsidRPr="009B209D">
        <w:rPr>
          <w:rFonts w:ascii="Book Antiqua" w:hAnsi="Book Antiqua" w:cs="Arial"/>
          <w:sz w:val="24"/>
          <w:szCs w:val="24"/>
          <w:lang w:val="en-US"/>
        </w:rPr>
        <w:t>CT</w:t>
      </w:r>
      <w:r w:rsidR="00A361C8" w:rsidRPr="009B209D">
        <w:rPr>
          <w:rFonts w:ascii="Book Antiqua" w:hAnsi="Book Antiqua" w:cs="Arial"/>
          <w:sz w:val="24"/>
          <w:szCs w:val="24"/>
          <w:lang w:val="en-GB"/>
        </w:rPr>
        <w:t xml:space="preserve"> therapeutic plan, with subsequent disease control and impact on survival, especially in the curative setting.</w:t>
      </w:r>
    </w:p>
    <w:p w14:paraId="376A3D27" w14:textId="77777777" w:rsidR="00A361C8" w:rsidRPr="009B209D" w:rsidRDefault="00A361C8" w:rsidP="00AC12C0">
      <w:pPr>
        <w:autoSpaceDE w:val="0"/>
        <w:autoSpaceDN w:val="0"/>
        <w:adjustRightInd w:val="0"/>
        <w:spacing w:after="0" w:line="360" w:lineRule="auto"/>
        <w:ind w:firstLineChars="100" w:firstLine="240"/>
        <w:jc w:val="both"/>
        <w:rPr>
          <w:rFonts w:ascii="Book Antiqua" w:hAnsi="Book Antiqua" w:cs="Arial"/>
          <w:sz w:val="24"/>
          <w:szCs w:val="24"/>
          <w:lang w:val="en-GB"/>
        </w:rPr>
      </w:pPr>
      <w:r w:rsidRPr="009B209D">
        <w:rPr>
          <w:rFonts w:ascii="Book Antiqua" w:hAnsi="Book Antiqua" w:cs="Arial"/>
          <w:sz w:val="24"/>
          <w:szCs w:val="24"/>
          <w:lang w:val="en-GB"/>
        </w:rPr>
        <w:lastRenderedPageBreak/>
        <w:t>Both filgrastim and pe</w:t>
      </w:r>
      <w:r w:rsidR="008579A1" w:rsidRPr="009B209D">
        <w:rPr>
          <w:rFonts w:ascii="Book Antiqua" w:hAnsi="Book Antiqua" w:cs="Arial"/>
          <w:sz w:val="24"/>
          <w:szCs w:val="24"/>
          <w:lang w:val="en-GB"/>
        </w:rPr>
        <w:t>gfilgrastim are expensive (US$2600 and US$3</w:t>
      </w:r>
      <w:r w:rsidRPr="009B209D">
        <w:rPr>
          <w:rFonts w:ascii="Book Antiqua" w:hAnsi="Book Antiqua" w:cs="Arial"/>
          <w:sz w:val="24"/>
          <w:szCs w:val="24"/>
          <w:lang w:val="en-GB"/>
        </w:rPr>
        <w:t xml:space="preserve">500 respectively for full treatment per cycle), and their economic burden is inseparable from the economics of FN. These agents will allow a greater relative dose intensity, less dose-delays and thereby, greater costs associated with the use of </w:t>
      </w:r>
      <w:r w:rsidR="008E0204" w:rsidRPr="009B209D">
        <w:rPr>
          <w:rFonts w:ascii="Book Antiqua" w:hAnsi="Book Antiqua" w:cs="Arial"/>
          <w:sz w:val="24"/>
          <w:szCs w:val="24"/>
          <w:lang w:val="en-US"/>
        </w:rPr>
        <w:t>CT</w:t>
      </w:r>
      <w:r w:rsidRPr="009B209D">
        <w:rPr>
          <w:rFonts w:ascii="Book Antiqua" w:hAnsi="Book Antiqua" w:cs="Arial"/>
          <w:sz w:val="24"/>
          <w:szCs w:val="24"/>
          <w:lang w:val="en-GB"/>
        </w:rPr>
        <w:t xml:space="preserve"> agents. </w:t>
      </w:r>
      <w:r w:rsidR="00562410" w:rsidRPr="009B209D">
        <w:rPr>
          <w:rFonts w:ascii="Book Antiqua" w:hAnsi="Book Antiqua" w:cs="Arial"/>
          <w:sz w:val="24"/>
          <w:szCs w:val="24"/>
          <w:lang w:val="en-GB"/>
        </w:rPr>
        <w:t xml:space="preserve">Their </w:t>
      </w:r>
      <w:r w:rsidRPr="009B209D">
        <w:rPr>
          <w:rFonts w:ascii="Book Antiqua" w:hAnsi="Book Antiqua" w:cs="Arial"/>
          <w:sz w:val="24"/>
          <w:szCs w:val="24"/>
          <w:lang w:val="en-GB"/>
        </w:rPr>
        <w:t xml:space="preserve">high cost should be balanced </w:t>
      </w:r>
      <w:r w:rsidR="00562410" w:rsidRPr="009B209D">
        <w:rPr>
          <w:rFonts w:ascii="Book Antiqua" w:hAnsi="Book Antiqua" w:cs="Arial"/>
          <w:sz w:val="24"/>
          <w:szCs w:val="24"/>
          <w:lang w:val="en-GB"/>
        </w:rPr>
        <w:t xml:space="preserve">not only </w:t>
      </w:r>
      <w:r w:rsidRPr="009B209D">
        <w:rPr>
          <w:rFonts w:ascii="Book Antiqua" w:hAnsi="Book Antiqua" w:cs="Arial"/>
          <w:sz w:val="24"/>
          <w:szCs w:val="24"/>
          <w:lang w:val="en-GB"/>
        </w:rPr>
        <w:t xml:space="preserve">against the cost of FN but also to the impact on increased clinical outcomes, such </w:t>
      </w:r>
      <w:r w:rsidR="00562410" w:rsidRPr="009B209D">
        <w:rPr>
          <w:rFonts w:ascii="Book Antiqua" w:hAnsi="Book Antiqua" w:cs="Arial"/>
          <w:sz w:val="24"/>
          <w:szCs w:val="24"/>
          <w:lang w:val="en-GB"/>
        </w:rPr>
        <w:t xml:space="preserve">as </w:t>
      </w:r>
      <w:r w:rsidR="008579A1" w:rsidRPr="009B209D">
        <w:rPr>
          <w:rFonts w:ascii="Book Antiqua" w:hAnsi="Book Antiqua" w:cs="Arial"/>
          <w:sz w:val="24"/>
          <w:szCs w:val="24"/>
          <w:lang w:val="en-GB"/>
        </w:rPr>
        <w:t>QoL</w:t>
      </w:r>
      <w:r w:rsidR="00562410" w:rsidRPr="009B209D">
        <w:rPr>
          <w:rFonts w:ascii="Book Antiqua" w:hAnsi="Book Antiqua" w:cs="Arial"/>
          <w:sz w:val="24"/>
          <w:szCs w:val="24"/>
          <w:lang w:val="en-GB"/>
        </w:rPr>
        <w:t xml:space="preserve"> and </w:t>
      </w:r>
      <w:r w:rsidRPr="009B209D">
        <w:rPr>
          <w:rFonts w:ascii="Book Antiqua" w:hAnsi="Book Antiqua" w:cs="Arial"/>
          <w:sz w:val="24"/>
          <w:szCs w:val="24"/>
          <w:lang w:val="en-GB"/>
        </w:rPr>
        <w:t>survival. However, the exact economic benefits of such FN prophylaxis are not completely understood and established, mainly due to the lack of consistency in general use of G</w:t>
      </w:r>
      <w:r w:rsidR="0029619A" w:rsidRPr="009B209D">
        <w:rPr>
          <w:rFonts w:ascii="Book Antiqua" w:hAnsi="Book Antiqua" w:cs="Arial" w:hint="eastAsia"/>
          <w:sz w:val="24"/>
          <w:szCs w:val="24"/>
          <w:lang w:val="en-GB" w:eastAsia="zh-CN"/>
        </w:rPr>
        <w:t>-</w:t>
      </w:r>
      <w:r w:rsidRPr="009B209D">
        <w:rPr>
          <w:rFonts w:ascii="Book Antiqua" w:hAnsi="Book Antiqua" w:cs="Arial"/>
          <w:sz w:val="24"/>
          <w:szCs w:val="24"/>
          <w:lang w:val="en-GB"/>
        </w:rPr>
        <w:t>CSFs among physicians. Indeed, under- and over-prophylaxis with G</w:t>
      </w:r>
      <w:r w:rsidR="0029619A" w:rsidRPr="009B209D">
        <w:rPr>
          <w:rFonts w:ascii="Book Antiqua" w:hAnsi="Book Antiqua" w:cs="Arial" w:hint="eastAsia"/>
          <w:sz w:val="24"/>
          <w:szCs w:val="24"/>
          <w:lang w:val="en-GB" w:eastAsia="zh-CN"/>
        </w:rPr>
        <w:t>-</w:t>
      </w:r>
      <w:r w:rsidRPr="009B209D">
        <w:rPr>
          <w:rFonts w:ascii="Book Antiqua" w:hAnsi="Book Antiqua" w:cs="Arial"/>
          <w:sz w:val="24"/>
          <w:szCs w:val="24"/>
          <w:lang w:val="en-GB"/>
        </w:rPr>
        <w:t xml:space="preserve">CSFs remain a reality, being the consequences of either a bad knowledge and clinical applications of the guidelines, or the willingness for clinicians to overprotect their patients undergoing </w:t>
      </w:r>
      <w:r w:rsidR="008E0204" w:rsidRPr="009B209D">
        <w:rPr>
          <w:rFonts w:ascii="Book Antiqua" w:hAnsi="Book Antiqua" w:cs="Arial"/>
          <w:sz w:val="24"/>
          <w:szCs w:val="24"/>
          <w:lang w:val="en-US"/>
        </w:rPr>
        <w:t>CT</w:t>
      </w:r>
      <w:r w:rsidRPr="009B209D">
        <w:rPr>
          <w:rFonts w:ascii="Book Antiqua" w:hAnsi="Book Antiqua" w:cs="Arial"/>
          <w:sz w:val="24"/>
          <w:szCs w:val="24"/>
          <w:lang w:val="en-GB"/>
        </w:rPr>
        <w:t>. It has been suggested that G</w:t>
      </w:r>
      <w:r w:rsidR="0029619A" w:rsidRPr="009B209D">
        <w:rPr>
          <w:rFonts w:ascii="Book Antiqua" w:hAnsi="Book Antiqua" w:cs="Arial" w:hint="eastAsia"/>
          <w:sz w:val="24"/>
          <w:szCs w:val="24"/>
          <w:lang w:val="en-GB" w:eastAsia="zh-CN"/>
        </w:rPr>
        <w:t>-</w:t>
      </w:r>
      <w:r w:rsidRPr="009B209D">
        <w:rPr>
          <w:rFonts w:ascii="Book Antiqua" w:hAnsi="Book Antiqua" w:cs="Arial"/>
          <w:sz w:val="24"/>
          <w:szCs w:val="24"/>
          <w:lang w:val="en-GB"/>
        </w:rPr>
        <w:t xml:space="preserve">CSFs are underused for </w:t>
      </w:r>
      <w:r w:rsidR="008E0204" w:rsidRPr="009B209D">
        <w:rPr>
          <w:rFonts w:ascii="Book Antiqua" w:hAnsi="Book Antiqua" w:cs="Arial"/>
          <w:sz w:val="24"/>
          <w:szCs w:val="24"/>
          <w:lang w:val="en-US"/>
        </w:rPr>
        <w:t>CT</w:t>
      </w:r>
      <w:r w:rsidRPr="009B209D">
        <w:rPr>
          <w:rFonts w:ascii="Book Antiqua" w:hAnsi="Book Antiqua" w:cs="Arial"/>
          <w:sz w:val="24"/>
          <w:szCs w:val="24"/>
          <w:lang w:val="en-GB"/>
        </w:rPr>
        <w:t xml:space="preserve"> regimens with high risk of FN, and overused for</w:t>
      </w:r>
      <w:r w:rsidR="008579A1" w:rsidRPr="009B209D">
        <w:rPr>
          <w:rFonts w:ascii="Book Antiqua" w:hAnsi="Book Antiqua" w:cs="Arial"/>
          <w:sz w:val="24"/>
          <w:szCs w:val="24"/>
          <w:lang w:val="en-GB"/>
        </w:rPr>
        <w:t xml:space="preserve"> those associated with low </w:t>
      </w:r>
      <w:proofErr w:type="gramStart"/>
      <w:r w:rsidR="008579A1" w:rsidRPr="009B209D">
        <w:rPr>
          <w:rFonts w:ascii="Book Antiqua" w:hAnsi="Book Antiqua" w:cs="Arial"/>
          <w:sz w:val="24"/>
          <w:szCs w:val="24"/>
          <w:lang w:val="en-GB"/>
        </w:rPr>
        <w:t>risk</w:t>
      </w:r>
      <w:r w:rsidR="00E13D2F" w:rsidRPr="009B209D">
        <w:rPr>
          <w:rFonts w:ascii="Book Antiqua" w:hAnsi="Book Antiqua" w:cs="Arial"/>
          <w:sz w:val="24"/>
          <w:szCs w:val="24"/>
          <w:vertAlign w:val="superscript"/>
          <w:lang w:val="en-GB"/>
        </w:rPr>
        <w:t>[</w:t>
      </w:r>
      <w:proofErr w:type="gramEnd"/>
      <w:r w:rsidR="005D4EDC" w:rsidRPr="009B209D">
        <w:rPr>
          <w:rFonts w:ascii="Book Antiqua" w:hAnsi="Book Antiqua" w:cs="Arial"/>
          <w:sz w:val="24"/>
          <w:szCs w:val="24"/>
          <w:vertAlign w:val="superscript"/>
          <w:lang w:val="en-GB"/>
        </w:rPr>
        <w:t>18</w:t>
      </w:r>
      <w:r w:rsidR="00996037" w:rsidRPr="009B209D">
        <w:rPr>
          <w:rFonts w:ascii="Book Antiqua" w:hAnsi="Book Antiqua" w:cs="Arial" w:hint="eastAsia"/>
          <w:sz w:val="24"/>
          <w:szCs w:val="24"/>
          <w:vertAlign w:val="superscript"/>
          <w:lang w:val="en-GB" w:eastAsia="zh-CN"/>
        </w:rPr>
        <w:t>3</w:t>
      </w:r>
      <w:r w:rsidR="00E13D2F" w:rsidRPr="009B209D">
        <w:rPr>
          <w:rFonts w:ascii="Book Antiqua" w:hAnsi="Book Antiqua" w:cs="Arial"/>
          <w:sz w:val="24"/>
          <w:szCs w:val="24"/>
          <w:vertAlign w:val="superscript"/>
          <w:lang w:val="en-GB"/>
        </w:rPr>
        <w:t>]</w:t>
      </w:r>
      <w:r w:rsidRPr="009B209D">
        <w:rPr>
          <w:rFonts w:ascii="Book Antiqua" w:hAnsi="Book Antiqua" w:cs="Arial"/>
          <w:sz w:val="24"/>
          <w:szCs w:val="24"/>
          <w:lang w:val="en-GB"/>
        </w:rPr>
        <w:t xml:space="preserve">. </w:t>
      </w:r>
    </w:p>
    <w:p w14:paraId="01B8C488" w14:textId="77777777" w:rsidR="00A361C8" w:rsidRPr="009B209D" w:rsidRDefault="00A361C8" w:rsidP="00AC12C0">
      <w:pPr>
        <w:pStyle w:val="NoSpacing"/>
        <w:spacing w:line="360" w:lineRule="auto"/>
        <w:ind w:firstLineChars="100" w:firstLine="240"/>
        <w:jc w:val="both"/>
        <w:rPr>
          <w:rFonts w:ascii="Book Antiqua" w:eastAsiaTheme="minorHAnsi" w:hAnsi="Book Antiqua" w:cs="Arial"/>
          <w:sz w:val="24"/>
          <w:szCs w:val="24"/>
          <w:lang w:val="en-GB"/>
        </w:rPr>
      </w:pPr>
      <w:r w:rsidRPr="009B209D">
        <w:rPr>
          <w:rFonts w:ascii="Book Antiqua" w:eastAsiaTheme="minorHAnsi" w:hAnsi="Book Antiqua" w:cs="Arial"/>
          <w:sz w:val="24"/>
          <w:szCs w:val="24"/>
          <w:lang w:val="en-GB"/>
        </w:rPr>
        <w:t xml:space="preserve">Actually, the risk of development of FN is not always easily determined on the basis of the type and dose of </w:t>
      </w:r>
      <w:r w:rsidR="008E0204" w:rsidRPr="009B209D">
        <w:rPr>
          <w:rFonts w:ascii="Book Antiqua" w:hAnsi="Book Antiqua" w:cs="Arial"/>
          <w:sz w:val="24"/>
          <w:szCs w:val="24"/>
          <w:lang w:val="en-US"/>
        </w:rPr>
        <w:t>CT</w:t>
      </w:r>
      <w:r w:rsidRPr="009B209D">
        <w:rPr>
          <w:rFonts w:ascii="Book Antiqua" w:eastAsiaTheme="minorHAnsi" w:hAnsi="Book Antiqua" w:cs="Arial"/>
          <w:sz w:val="24"/>
          <w:szCs w:val="24"/>
          <w:lang w:val="en-GB"/>
        </w:rPr>
        <w:t>, and still many patients with a risk &lt; 20% st</w:t>
      </w:r>
      <w:r w:rsidR="004C1609" w:rsidRPr="009B209D">
        <w:rPr>
          <w:rFonts w:ascii="Book Antiqua" w:eastAsiaTheme="minorHAnsi" w:hAnsi="Book Antiqua" w:cs="Arial"/>
          <w:sz w:val="24"/>
          <w:szCs w:val="24"/>
          <w:lang w:val="en-GB"/>
        </w:rPr>
        <w:t>i</w:t>
      </w:r>
      <w:r w:rsidRPr="009B209D">
        <w:rPr>
          <w:rFonts w:ascii="Book Antiqua" w:eastAsiaTheme="minorHAnsi" w:hAnsi="Book Antiqua" w:cs="Arial"/>
          <w:sz w:val="24"/>
          <w:szCs w:val="24"/>
          <w:lang w:val="en-GB"/>
        </w:rPr>
        <w:t>l</w:t>
      </w:r>
      <w:r w:rsidR="004C1609" w:rsidRPr="009B209D">
        <w:rPr>
          <w:rFonts w:ascii="Book Antiqua" w:eastAsiaTheme="minorHAnsi" w:hAnsi="Book Antiqua" w:cs="Arial"/>
          <w:sz w:val="24"/>
          <w:szCs w:val="24"/>
          <w:lang w:val="en-GB"/>
        </w:rPr>
        <w:t>l</w:t>
      </w:r>
      <w:r w:rsidRPr="009B209D">
        <w:rPr>
          <w:rFonts w:ascii="Book Antiqua" w:eastAsiaTheme="minorHAnsi" w:hAnsi="Book Antiqua" w:cs="Arial"/>
          <w:sz w:val="24"/>
          <w:szCs w:val="24"/>
          <w:lang w:val="en-GB"/>
        </w:rPr>
        <w:t xml:space="preserve"> develop FN, with a rate of complications similar to th</w:t>
      </w:r>
      <w:r w:rsidR="008579A1" w:rsidRPr="009B209D">
        <w:rPr>
          <w:rFonts w:ascii="Book Antiqua" w:eastAsiaTheme="minorHAnsi" w:hAnsi="Book Antiqua" w:cs="Arial"/>
          <w:sz w:val="24"/>
          <w:szCs w:val="24"/>
          <w:lang w:val="en-GB"/>
        </w:rPr>
        <w:t>at of patients with a high risk</w:t>
      </w:r>
      <w:r w:rsidR="00E13D2F" w:rsidRPr="009B209D">
        <w:rPr>
          <w:rFonts w:ascii="Book Antiqua" w:eastAsiaTheme="minorHAnsi" w:hAnsi="Book Antiqua" w:cs="Arial"/>
          <w:sz w:val="24"/>
          <w:szCs w:val="24"/>
          <w:vertAlign w:val="superscript"/>
          <w:lang w:val="en-GB"/>
        </w:rPr>
        <w:t>[</w:t>
      </w:r>
      <w:r w:rsidR="005D4EDC" w:rsidRPr="009B209D">
        <w:rPr>
          <w:rFonts w:ascii="Book Antiqua" w:eastAsiaTheme="minorHAnsi" w:hAnsi="Book Antiqua" w:cs="Arial"/>
          <w:sz w:val="24"/>
          <w:szCs w:val="24"/>
          <w:vertAlign w:val="superscript"/>
          <w:lang w:val="en-GB"/>
        </w:rPr>
        <w:t>18</w:t>
      </w:r>
      <w:r w:rsidR="00996037" w:rsidRPr="009B209D">
        <w:rPr>
          <w:rFonts w:ascii="Book Antiqua" w:eastAsiaTheme="minorEastAsia" w:hAnsi="Book Antiqua" w:cs="Arial" w:hint="eastAsia"/>
          <w:sz w:val="24"/>
          <w:szCs w:val="24"/>
          <w:vertAlign w:val="superscript"/>
          <w:lang w:val="en-GB" w:eastAsia="zh-CN"/>
        </w:rPr>
        <w:t>4</w:t>
      </w:r>
      <w:r w:rsidR="00E13D2F" w:rsidRPr="009B209D">
        <w:rPr>
          <w:rFonts w:ascii="Book Antiqua" w:eastAsiaTheme="minorHAnsi" w:hAnsi="Book Antiqua" w:cs="Arial"/>
          <w:sz w:val="24"/>
          <w:szCs w:val="24"/>
          <w:vertAlign w:val="superscript"/>
          <w:lang w:val="en-GB"/>
        </w:rPr>
        <w:t>]</w:t>
      </w:r>
      <w:r w:rsidRPr="009B209D">
        <w:rPr>
          <w:rFonts w:ascii="Book Antiqua" w:eastAsiaTheme="minorHAnsi" w:hAnsi="Book Antiqua" w:cs="Arial"/>
          <w:sz w:val="24"/>
          <w:szCs w:val="24"/>
          <w:lang w:val="en-GB"/>
        </w:rPr>
        <w:t>. Moreover, it seems that efficacy of G</w:t>
      </w:r>
      <w:r w:rsidR="0029619A" w:rsidRPr="009B209D">
        <w:rPr>
          <w:rFonts w:ascii="Book Antiqua" w:eastAsiaTheme="minorEastAsia" w:hAnsi="Book Antiqua" w:cs="Arial" w:hint="eastAsia"/>
          <w:sz w:val="24"/>
          <w:szCs w:val="24"/>
          <w:lang w:val="en-GB" w:eastAsia="zh-CN"/>
        </w:rPr>
        <w:t>-</w:t>
      </w:r>
      <w:r w:rsidRPr="009B209D">
        <w:rPr>
          <w:rFonts w:ascii="Book Antiqua" w:eastAsiaTheme="minorHAnsi" w:hAnsi="Book Antiqua" w:cs="Arial"/>
          <w:sz w:val="24"/>
          <w:szCs w:val="24"/>
          <w:lang w:val="en-GB"/>
        </w:rPr>
        <w:t>CSF prophylaxis might be better in populations with low risk of FN (</w:t>
      </w:r>
      <w:r w:rsidRPr="009B209D">
        <w:rPr>
          <w:rFonts w:ascii="Book Antiqua" w:eastAsiaTheme="minorHAnsi" w:hAnsi="Book Antiqua" w:cs="Arial"/>
          <w:sz w:val="24"/>
          <w:szCs w:val="24"/>
          <w:lang w:val="en-GB"/>
        </w:rPr>
        <w:sym w:font="Symbol" w:char="F0A3"/>
      </w:r>
      <w:r w:rsidRPr="009B209D">
        <w:rPr>
          <w:rFonts w:ascii="Book Antiqua" w:eastAsiaTheme="minorHAnsi" w:hAnsi="Book Antiqua" w:cs="Arial"/>
          <w:sz w:val="24"/>
          <w:szCs w:val="24"/>
          <w:lang w:val="en-GB"/>
        </w:rPr>
        <w:t xml:space="preserve"> 10%)</w:t>
      </w:r>
      <w:r w:rsidR="00E13D2F" w:rsidRPr="009B209D">
        <w:rPr>
          <w:rFonts w:ascii="Book Antiqua" w:eastAsiaTheme="minorHAnsi" w:hAnsi="Book Antiqua" w:cs="Arial"/>
          <w:sz w:val="24"/>
          <w:szCs w:val="24"/>
          <w:vertAlign w:val="superscript"/>
          <w:lang w:val="en-GB"/>
        </w:rPr>
        <w:t>[</w:t>
      </w:r>
      <w:r w:rsidRPr="009B209D">
        <w:rPr>
          <w:rFonts w:ascii="Book Antiqua" w:eastAsiaTheme="minorHAnsi" w:hAnsi="Book Antiqua" w:cs="Arial"/>
          <w:sz w:val="24"/>
          <w:szCs w:val="24"/>
          <w:vertAlign w:val="superscript"/>
          <w:lang w:val="en-GB"/>
        </w:rPr>
        <w:t>8</w:t>
      </w:r>
      <w:r w:rsidR="00E13D2F" w:rsidRPr="009B209D">
        <w:rPr>
          <w:rFonts w:ascii="Book Antiqua" w:eastAsiaTheme="minorHAnsi" w:hAnsi="Book Antiqua" w:cs="Arial"/>
          <w:sz w:val="24"/>
          <w:szCs w:val="24"/>
          <w:vertAlign w:val="superscript"/>
          <w:lang w:val="en-GB"/>
        </w:rPr>
        <w:t>]</w:t>
      </w:r>
      <w:r w:rsidRPr="009B209D">
        <w:rPr>
          <w:rFonts w:ascii="Book Antiqua" w:eastAsiaTheme="minorHAnsi" w:hAnsi="Book Antiqua" w:cs="Arial"/>
          <w:sz w:val="24"/>
          <w:szCs w:val="24"/>
          <w:lang w:val="en-GB"/>
        </w:rPr>
        <w:t>. Current guidelines will have to be revisited to allow a larger number of patients to have access to primary prophylaxis, without compromising cost efficacy.</w:t>
      </w:r>
      <w:r w:rsidR="00A31674" w:rsidRPr="009B209D">
        <w:rPr>
          <w:rFonts w:ascii="Book Antiqua" w:eastAsiaTheme="minorHAnsi" w:hAnsi="Book Antiqua" w:cs="Arial"/>
          <w:sz w:val="24"/>
          <w:szCs w:val="24"/>
          <w:lang w:val="en-GB"/>
        </w:rPr>
        <w:t xml:space="preserve"> </w:t>
      </w:r>
      <w:r w:rsidRPr="009B209D">
        <w:rPr>
          <w:rFonts w:ascii="Book Antiqua" w:eastAsiaTheme="minorHAnsi" w:hAnsi="Book Antiqua" w:cs="Arial"/>
          <w:sz w:val="24"/>
          <w:szCs w:val="24"/>
          <w:lang w:val="en-GB"/>
        </w:rPr>
        <w:t>Hence, other prophylaxis strategies have been explored, including in particular, limitation of</w:t>
      </w:r>
      <w:r w:rsidR="00A31674" w:rsidRPr="009B209D">
        <w:rPr>
          <w:rFonts w:ascii="Book Antiqua" w:eastAsiaTheme="minorHAnsi" w:hAnsi="Book Antiqua" w:cs="Arial"/>
          <w:sz w:val="24"/>
          <w:szCs w:val="24"/>
          <w:lang w:val="en-GB"/>
        </w:rPr>
        <w:t xml:space="preserve"> </w:t>
      </w:r>
      <w:r w:rsidRPr="009B209D">
        <w:rPr>
          <w:rFonts w:ascii="Book Antiqua" w:eastAsiaTheme="minorHAnsi" w:hAnsi="Book Antiqua" w:cs="Arial"/>
          <w:sz w:val="24"/>
          <w:szCs w:val="24"/>
          <w:lang w:val="en-GB"/>
        </w:rPr>
        <w:t xml:space="preserve">primary prophylaxis to the first two cycles of </w:t>
      </w:r>
      <w:r w:rsidR="008E0204" w:rsidRPr="009B209D">
        <w:rPr>
          <w:rFonts w:ascii="Book Antiqua" w:hAnsi="Book Antiqua" w:cs="Arial"/>
          <w:sz w:val="24"/>
          <w:szCs w:val="24"/>
          <w:lang w:val="en-US"/>
        </w:rPr>
        <w:t>CT</w:t>
      </w:r>
      <w:r w:rsidR="008579A1" w:rsidRPr="009B209D">
        <w:rPr>
          <w:rFonts w:ascii="Book Antiqua" w:eastAsiaTheme="minorHAnsi" w:hAnsi="Book Antiqua" w:cs="Arial"/>
          <w:sz w:val="24"/>
          <w:szCs w:val="24"/>
          <w:lang w:val="en-GB"/>
        </w:rPr>
        <w:t xml:space="preserve"> only</w:t>
      </w:r>
      <w:r w:rsidR="00E13D2F" w:rsidRPr="009B209D">
        <w:rPr>
          <w:rFonts w:ascii="Book Antiqua" w:eastAsiaTheme="minorHAnsi" w:hAnsi="Book Antiqua" w:cs="Arial"/>
          <w:sz w:val="24"/>
          <w:szCs w:val="24"/>
          <w:vertAlign w:val="superscript"/>
          <w:lang w:val="en-GB"/>
        </w:rPr>
        <w:t>[</w:t>
      </w:r>
      <w:r w:rsidR="005D4EDC" w:rsidRPr="009B209D">
        <w:rPr>
          <w:rFonts w:ascii="Book Antiqua" w:eastAsiaTheme="minorHAnsi" w:hAnsi="Book Antiqua" w:cs="Arial"/>
          <w:sz w:val="24"/>
          <w:szCs w:val="24"/>
          <w:vertAlign w:val="superscript"/>
          <w:lang w:val="en-GB"/>
        </w:rPr>
        <w:t>18</w:t>
      </w:r>
      <w:r w:rsidR="00996037" w:rsidRPr="009B209D">
        <w:rPr>
          <w:rFonts w:ascii="Book Antiqua" w:eastAsiaTheme="minorEastAsia" w:hAnsi="Book Antiqua" w:cs="Arial" w:hint="eastAsia"/>
          <w:sz w:val="24"/>
          <w:szCs w:val="24"/>
          <w:vertAlign w:val="superscript"/>
          <w:lang w:val="en-GB" w:eastAsia="zh-CN"/>
        </w:rPr>
        <w:t>5</w:t>
      </w:r>
      <w:r w:rsidR="00E13D2F" w:rsidRPr="009B209D">
        <w:rPr>
          <w:rFonts w:ascii="Book Antiqua" w:eastAsiaTheme="minorHAnsi" w:hAnsi="Book Antiqua" w:cs="Arial"/>
          <w:sz w:val="24"/>
          <w:szCs w:val="24"/>
          <w:vertAlign w:val="superscript"/>
          <w:lang w:val="en-GB"/>
        </w:rPr>
        <w:t>]</w:t>
      </w:r>
      <w:r w:rsidRPr="009B209D">
        <w:rPr>
          <w:rFonts w:ascii="Book Antiqua" w:eastAsiaTheme="minorHAnsi" w:hAnsi="Book Antiqua" w:cs="Arial"/>
          <w:sz w:val="24"/>
          <w:szCs w:val="24"/>
          <w:lang w:val="en-GB"/>
        </w:rPr>
        <w:t xml:space="preserve"> or shorter duration of G</w:t>
      </w:r>
      <w:r w:rsidR="0029619A" w:rsidRPr="009B209D">
        <w:rPr>
          <w:rFonts w:ascii="Book Antiqua" w:eastAsiaTheme="minorEastAsia" w:hAnsi="Book Antiqua" w:cs="Arial" w:hint="eastAsia"/>
          <w:sz w:val="24"/>
          <w:szCs w:val="24"/>
          <w:lang w:val="en-GB" w:eastAsia="zh-CN"/>
        </w:rPr>
        <w:t>-</w:t>
      </w:r>
      <w:r w:rsidRPr="009B209D">
        <w:rPr>
          <w:rFonts w:ascii="Book Antiqua" w:eastAsiaTheme="minorHAnsi" w:hAnsi="Book Antiqua" w:cs="Arial"/>
          <w:sz w:val="24"/>
          <w:szCs w:val="24"/>
          <w:lang w:val="en-GB"/>
        </w:rPr>
        <w:t xml:space="preserve">CSF primary prophylaxis (2 </w:t>
      </w:r>
      <w:r w:rsidRPr="009B209D">
        <w:rPr>
          <w:rFonts w:ascii="Book Antiqua" w:eastAsiaTheme="minorHAnsi" w:hAnsi="Book Antiqua" w:cs="Arial"/>
          <w:i/>
          <w:sz w:val="24"/>
          <w:szCs w:val="24"/>
          <w:lang w:val="en-GB"/>
        </w:rPr>
        <w:t>vs</w:t>
      </w:r>
      <w:r w:rsidR="008579A1" w:rsidRPr="009B209D">
        <w:rPr>
          <w:rFonts w:ascii="Book Antiqua" w:eastAsiaTheme="minorHAnsi" w:hAnsi="Book Antiqua" w:cs="Arial"/>
          <w:sz w:val="24"/>
          <w:szCs w:val="24"/>
          <w:lang w:val="en-GB"/>
        </w:rPr>
        <w:t xml:space="preserve"> 7 daily injections)</w:t>
      </w:r>
      <w:r w:rsidR="00E13D2F" w:rsidRPr="009B209D">
        <w:rPr>
          <w:rFonts w:ascii="Book Antiqua" w:eastAsiaTheme="minorHAnsi" w:hAnsi="Book Antiqua" w:cs="Arial"/>
          <w:sz w:val="24"/>
          <w:szCs w:val="24"/>
          <w:vertAlign w:val="superscript"/>
          <w:lang w:val="en-GB"/>
        </w:rPr>
        <w:t>[</w:t>
      </w:r>
      <w:r w:rsidR="005D4EDC" w:rsidRPr="009B209D">
        <w:rPr>
          <w:rFonts w:ascii="Book Antiqua" w:eastAsiaTheme="minorHAnsi" w:hAnsi="Book Antiqua" w:cs="Arial"/>
          <w:sz w:val="24"/>
          <w:szCs w:val="24"/>
          <w:vertAlign w:val="superscript"/>
          <w:lang w:val="en-GB"/>
        </w:rPr>
        <w:t>49</w:t>
      </w:r>
      <w:r w:rsidR="00E13D2F" w:rsidRPr="009B209D">
        <w:rPr>
          <w:rFonts w:ascii="Book Antiqua" w:eastAsiaTheme="minorHAnsi" w:hAnsi="Book Antiqua" w:cs="Arial"/>
          <w:sz w:val="24"/>
          <w:szCs w:val="24"/>
          <w:vertAlign w:val="superscript"/>
          <w:lang w:val="en-GB"/>
        </w:rPr>
        <w:t>]</w:t>
      </w:r>
      <w:r w:rsidRPr="009B209D">
        <w:rPr>
          <w:rFonts w:ascii="Book Antiqua" w:eastAsiaTheme="minorHAnsi" w:hAnsi="Book Antiqua" w:cs="Arial"/>
          <w:sz w:val="24"/>
          <w:szCs w:val="24"/>
          <w:lang w:val="en-GB"/>
        </w:rPr>
        <w:t>, but with reports of</w:t>
      </w:r>
      <w:r w:rsidR="00A31674" w:rsidRPr="009B209D">
        <w:rPr>
          <w:rFonts w:ascii="Book Antiqua" w:eastAsiaTheme="minorHAnsi" w:hAnsi="Book Antiqua" w:cs="Arial"/>
          <w:sz w:val="24"/>
          <w:szCs w:val="24"/>
          <w:lang w:val="en-GB"/>
        </w:rPr>
        <w:t xml:space="preserve"> </w:t>
      </w:r>
      <w:r w:rsidRPr="009B209D">
        <w:rPr>
          <w:rFonts w:ascii="Book Antiqua" w:eastAsiaTheme="minorHAnsi" w:hAnsi="Book Antiqua" w:cs="Arial"/>
          <w:sz w:val="24"/>
          <w:szCs w:val="24"/>
          <w:lang w:val="en-GB"/>
        </w:rPr>
        <w:t>conflicting and ambiguous results in the literature.</w:t>
      </w:r>
      <w:r w:rsidR="00A31674" w:rsidRPr="009B209D">
        <w:rPr>
          <w:rFonts w:ascii="Book Antiqua" w:eastAsiaTheme="minorHAnsi" w:hAnsi="Book Antiqua" w:cs="Arial"/>
          <w:sz w:val="24"/>
          <w:szCs w:val="24"/>
          <w:lang w:val="en-GB"/>
        </w:rPr>
        <w:t xml:space="preserve"> </w:t>
      </w:r>
      <w:r w:rsidRPr="009B209D">
        <w:rPr>
          <w:rFonts w:ascii="Book Antiqua" w:eastAsiaTheme="minorHAnsi" w:hAnsi="Book Antiqua" w:cs="Arial"/>
          <w:sz w:val="24"/>
          <w:szCs w:val="24"/>
          <w:lang w:val="en-GB"/>
        </w:rPr>
        <w:t>Further studies are needed and will be performed in this specific topic.</w:t>
      </w:r>
    </w:p>
    <w:p w14:paraId="28585433" w14:textId="77777777" w:rsidR="00A361C8" w:rsidRPr="009B209D" w:rsidRDefault="00562410" w:rsidP="00AC12C0">
      <w:pPr>
        <w:pStyle w:val="NormalWeb"/>
        <w:spacing w:after="0" w:line="360" w:lineRule="auto"/>
        <w:ind w:firstLineChars="100" w:firstLine="240"/>
        <w:jc w:val="both"/>
        <w:rPr>
          <w:rFonts w:ascii="Book Antiqua" w:eastAsiaTheme="minorHAnsi" w:hAnsi="Book Antiqua" w:cs="Arial"/>
          <w:lang w:val="en-GB" w:eastAsia="en-US"/>
        </w:rPr>
      </w:pPr>
      <w:r w:rsidRPr="009B209D">
        <w:rPr>
          <w:rFonts w:ascii="Book Antiqua" w:eastAsiaTheme="minorHAnsi" w:hAnsi="Book Antiqua" w:cs="Arial"/>
          <w:lang w:val="en-GB" w:eastAsia="en-US"/>
        </w:rPr>
        <w:t>The</w:t>
      </w:r>
      <w:r w:rsidR="00A361C8" w:rsidRPr="009B209D">
        <w:rPr>
          <w:rFonts w:ascii="Book Antiqua" w:eastAsiaTheme="minorHAnsi" w:hAnsi="Book Antiqua" w:cs="Arial"/>
          <w:lang w:val="en-GB" w:eastAsia="en-US"/>
        </w:rPr>
        <w:t xml:space="preserve"> great majority of previous large FN trials considered hematological malignancies, lymphomas, </w:t>
      </w:r>
      <w:proofErr w:type="gramStart"/>
      <w:r w:rsidR="00A361C8" w:rsidRPr="009B209D">
        <w:rPr>
          <w:rFonts w:ascii="Book Antiqua" w:eastAsiaTheme="minorHAnsi" w:hAnsi="Book Antiqua" w:cs="Arial"/>
          <w:lang w:val="en-GB" w:eastAsia="en-US"/>
        </w:rPr>
        <w:t>breast</w:t>
      </w:r>
      <w:proofErr w:type="gramEnd"/>
      <w:r w:rsidR="00A361C8" w:rsidRPr="009B209D">
        <w:rPr>
          <w:rFonts w:ascii="Book Antiqua" w:eastAsiaTheme="minorHAnsi" w:hAnsi="Book Antiqua" w:cs="Arial"/>
          <w:lang w:val="en-GB" w:eastAsia="en-US"/>
        </w:rPr>
        <w:t xml:space="preserve"> and lung cancers. Other groups, such head and neck cancer patients, may deserve special attention, because they truly represent a high risk group in terms of age, co-morbidities and aggressiveness of multimodal therapies. In this group, platinum and taxane-containing regimens (</w:t>
      </w:r>
      <w:r w:rsidR="00A361C8" w:rsidRPr="009B209D">
        <w:rPr>
          <w:rFonts w:ascii="Book Antiqua" w:eastAsiaTheme="minorHAnsi" w:hAnsi="Book Antiqua" w:cs="Arial"/>
          <w:i/>
          <w:lang w:val="en-GB" w:eastAsia="en-US"/>
        </w:rPr>
        <w:t>i.e</w:t>
      </w:r>
      <w:r w:rsidR="008579A1" w:rsidRPr="009B209D">
        <w:rPr>
          <w:rFonts w:ascii="Book Antiqua" w:eastAsiaTheme="minorEastAsia" w:hAnsi="Book Antiqua" w:cs="Arial"/>
          <w:i/>
          <w:lang w:val="en-GB" w:eastAsia="zh-CN"/>
        </w:rPr>
        <w:t>.</w:t>
      </w:r>
      <w:r w:rsidR="00A361C8" w:rsidRPr="009B209D">
        <w:rPr>
          <w:rFonts w:ascii="Book Antiqua" w:eastAsiaTheme="minorHAnsi" w:hAnsi="Book Antiqua" w:cs="Arial"/>
          <w:lang w:val="en-GB" w:eastAsia="en-US"/>
        </w:rPr>
        <w:t>,</w:t>
      </w:r>
      <w:r w:rsidR="008579A1" w:rsidRPr="009B209D">
        <w:rPr>
          <w:rFonts w:ascii="Book Antiqua" w:eastAsiaTheme="minorEastAsia" w:hAnsi="Book Antiqua" w:cs="Arial"/>
          <w:lang w:val="en-GB" w:eastAsia="zh-CN"/>
        </w:rPr>
        <w:t xml:space="preserve"> </w:t>
      </w:r>
      <w:r w:rsidR="00A361C8" w:rsidRPr="009B209D">
        <w:rPr>
          <w:rFonts w:ascii="Book Antiqua" w:eastAsiaTheme="minorHAnsi" w:hAnsi="Book Antiqua" w:cs="Arial"/>
          <w:lang w:val="en-GB" w:eastAsia="en-US"/>
        </w:rPr>
        <w:t>induction TPF) have a reported FN incidence ranging from 5.2</w:t>
      </w:r>
      <w:r w:rsidR="008579A1" w:rsidRPr="009B209D">
        <w:rPr>
          <w:rFonts w:ascii="Book Antiqua" w:eastAsiaTheme="minorEastAsia" w:hAnsi="Book Antiqua" w:cs="Arial"/>
          <w:lang w:val="en-GB" w:eastAsia="zh-CN"/>
        </w:rPr>
        <w:t>%</w:t>
      </w:r>
      <w:r w:rsidR="00A361C8" w:rsidRPr="009B209D">
        <w:rPr>
          <w:rFonts w:ascii="Book Antiqua" w:eastAsiaTheme="minorHAnsi" w:hAnsi="Book Antiqua" w:cs="Arial"/>
          <w:lang w:val="en-GB" w:eastAsia="en-US"/>
        </w:rPr>
        <w:t>-2</w:t>
      </w:r>
      <w:r w:rsidR="008579A1" w:rsidRPr="009B209D">
        <w:rPr>
          <w:rFonts w:ascii="Book Antiqua" w:eastAsiaTheme="minorHAnsi" w:hAnsi="Book Antiqua" w:cs="Arial"/>
          <w:lang w:val="en-GB" w:eastAsia="en-US"/>
        </w:rPr>
        <w:t>0%</w:t>
      </w:r>
      <w:r w:rsidR="00E13D2F" w:rsidRPr="009B209D">
        <w:rPr>
          <w:rFonts w:ascii="Book Antiqua" w:eastAsiaTheme="minorHAnsi" w:hAnsi="Book Antiqua" w:cs="Arial"/>
          <w:vertAlign w:val="superscript"/>
          <w:lang w:val="en-GB" w:eastAsia="en-US"/>
        </w:rPr>
        <w:t>[</w:t>
      </w:r>
      <w:r w:rsidR="008579A1" w:rsidRPr="009B209D">
        <w:rPr>
          <w:rFonts w:ascii="Book Antiqua" w:eastAsiaTheme="minorHAnsi" w:hAnsi="Book Antiqua" w:cs="Arial"/>
          <w:vertAlign w:val="superscript"/>
          <w:lang w:val="en-GB" w:eastAsia="en-US"/>
        </w:rPr>
        <w:t>18</w:t>
      </w:r>
      <w:r w:rsidR="00996037" w:rsidRPr="009B209D">
        <w:rPr>
          <w:rFonts w:ascii="Book Antiqua" w:eastAsiaTheme="minorEastAsia" w:hAnsi="Book Antiqua" w:cs="Arial" w:hint="eastAsia"/>
          <w:vertAlign w:val="superscript"/>
          <w:lang w:val="en-GB" w:eastAsia="zh-CN"/>
        </w:rPr>
        <w:t>6</w:t>
      </w:r>
      <w:r w:rsidR="008579A1" w:rsidRPr="009B209D">
        <w:rPr>
          <w:rFonts w:ascii="Book Antiqua" w:eastAsiaTheme="minorHAnsi" w:hAnsi="Book Antiqua" w:cs="Arial"/>
          <w:vertAlign w:val="superscript"/>
          <w:lang w:val="en-GB" w:eastAsia="en-US"/>
        </w:rPr>
        <w:t>,</w:t>
      </w:r>
      <w:r w:rsidR="005D4EDC" w:rsidRPr="009B209D">
        <w:rPr>
          <w:rFonts w:ascii="Book Antiqua" w:eastAsiaTheme="minorHAnsi" w:hAnsi="Book Antiqua" w:cs="Arial"/>
          <w:vertAlign w:val="superscript"/>
          <w:lang w:val="en-GB" w:eastAsia="en-US"/>
        </w:rPr>
        <w:t>18</w:t>
      </w:r>
      <w:r w:rsidR="00996037" w:rsidRPr="009B209D">
        <w:rPr>
          <w:rFonts w:ascii="Book Antiqua" w:eastAsiaTheme="minorEastAsia" w:hAnsi="Book Antiqua" w:cs="Arial" w:hint="eastAsia"/>
          <w:vertAlign w:val="superscript"/>
          <w:lang w:val="en-GB" w:eastAsia="zh-CN"/>
        </w:rPr>
        <w:t>7</w:t>
      </w:r>
      <w:r w:rsidR="00E13D2F" w:rsidRPr="009B209D">
        <w:rPr>
          <w:rFonts w:ascii="Book Antiqua" w:eastAsiaTheme="minorHAnsi" w:hAnsi="Book Antiqua" w:cs="Arial"/>
          <w:vertAlign w:val="superscript"/>
          <w:lang w:val="en-GB" w:eastAsia="en-US"/>
        </w:rPr>
        <w:t>]</w:t>
      </w:r>
      <w:r w:rsidR="00A361C8" w:rsidRPr="009B209D">
        <w:rPr>
          <w:rFonts w:ascii="Book Antiqua" w:eastAsiaTheme="minorHAnsi" w:hAnsi="Book Antiqua" w:cs="Arial"/>
          <w:lang w:val="en-GB" w:eastAsia="en-US"/>
        </w:rPr>
        <w:t xml:space="preserve"> and therefore, they are not considered as high risk to have access to primary prophylaxis with G</w:t>
      </w:r>
      <w:r w:rsidR="0029619A" w:rsidRPr="009B209D">
        <w:rPr>
          <w:rFonts w:ascii="Book Antiqua" w:eastAsiaTheme="minorEastAsia" w:hAnsi="Book Antiqua" w:cs="Arial" w:hint="eastAsia"/>
          <w:lang w:val="en-GB" w:eastAsia="zh-CN"/>
        </w:rPr>
        <w:t>-</w:t>
      </w:r>
      <w:r w:rsidR="00A361C8" w:rsidRPr="009B209D">
        <w:rPr>
          <w:rFonts w:ascii="Book Antiqua" w:eastAsiaTheme="minorHAnsi" w:hAnsi="Book Antiqua" w:cs="Arial"/>
          <w:lang w:val="en-GB" w:eastAsia="en-US"/>
        </w:rPr>
        <w:t xml:space="preserve">CSFs. It is now established and recognized that patients considered for clinical trials (with </w:t>
      </w:r>
      <w:r w:rsidR="00A361C8" w:rsidRPr="009B209D">
        <w:rPr>
          <w:rFonts w:ascii="Book Antiqua" w:eastAsiaTheme="minorHAnsi" w:hAnsi="Book Antiqua" w:cs="Arial"/>
          <w:lang w:val="en-GB" w:eastAsia="en-US"/>
        </w:rPr>
        <w:lastRenderedPageBreak/>
        <w:t xml:space="preserve">shorter therapy durations) are usually well selected (usually excluding high risk such elderly </w:t>
      </w:r>
      <w:r w:rsidR="008579A1" w:rsidRPr="009B209D">
        <w:rPr>
          <w:rFonts w:ascii="Book Antiqua" w:hAnsi="Book Antiqua" w:cs="Arial"/>
          <w:lang w:val="en-GB"/>
        </w:rPr>
        <w:t>p</w:t>
      </w:r>
      <w:r w:rsidR="008579A1" w:rsidRPr="009B209D">
        <w:rPr>
          <w:rFonts w:ascii="Book Antiqua" w:hAnsi="Book Antiqua" w:cs="Arial"/>
          <w:lang w:val="en-GB" w:eastAsia="zh-CN"/>
        </w:rPr>
        <w:t>a</w:t>
      </w:r>
      <w:r w:rsidR="008579A1" w:rsidRPr="009B209D">
        <w:rPr>
          <w:rFonts w:ascii="Book Antiqua" w:hAnsi="Book Antiqua" w:cs="Arial"/>
          <w:lang w:val="en-GB"/>
        </w:rPr>
        <w:t>t</w:t>
      </w:r>
      <w:r w:rsidR="008579A1" w:rsidRPr="009B209D">
        <w:rPr>
          <w:rFonts w:ascii="Book Antiqua" w:hAnsi="Book Antiqua" w:cs="Arial"/>
          <w:lang w:val="en-GB" w:eastAsia="zh-CN"/>
        </w:rPr>
        <w:t>ient</w:t>
      </w:r>
      <w:r w:rsidR="008579A1" w:rsidRPr="009B209D">
        <w:rPr>
          <w:rFonts w:ascii="Book Antiqua" w:hAnsi="Book Antiqua" w:cs="Arial"/>
          <w:lang w:val="en-GB"/>
        </w:rPr>
        <w:t>s</w:t>
      </w:r>
      <w:r w:rsidR="00A361C8" w:rsidRPr="009B209D">
        <w:rPr>
          <w:rFonts w:ascii="Book Antiqua" w:eastAsiaTheme="minorHAnsi" w:hAnsi="Book Antiqua" w:cs="Arial"/>
          <w:lang w:val="en-GB" w:eastAsia="en-US"/>
        </w:rPr>
        <w:t>), and could be different from those unselected and managed in real-life daily clinical practice among the community setting.</w:t>
      </w:r>
    </w:p>
    <w:p w14:paraId="5FA2E43F" w14:textId="77777777" w:rsidR="00A361C8" w:rsidRPr="009B209D" w:rsidRDefault="00A361C8" w:rsidP="00AC12C0">
      <w:pPr>
        <w:autoSpaceDE w:val="0"/>
        <w:autoSpaceDN w:val="0"/>
        <w:adjustRightInd w:val="0"/>
        <w:spacing w:after="0" w:line="360" w:lineRule="auto"/>
        <w:ind w:firstLineChars="100" w:firstLine="240"/>
        <w:jc w:val="both"/>
        <w:rPr>
          <w:rFonts w:ascii="Book Antiqua" w:hAnsi="Book Antiqua" w:cs="Arial"/>
          <w:sz w:val="24"/>
          <w:szCs w:val="24"/>
          <w:lang w:val="en-GB"/>
        </w:rPr>
      </w:pPr>
      <w:r w:rsidRPr="009B209D">
        <w:rPr>
          <w:rFonts w:ascii="Book Antiqua" w:hAnsi="Book Antiqua" w:cs="Arial"/>
          <w:sz w:val="24"/>
          <w:szCs w:val="24"/>
          <w:lang w:val="en-GB"/>
        </w:rPr>
        <w:t xml:space="preserve">A recent retrospective analysis from a Japanese group reported a 41%, 25% and 33% incidence of FN in the first, second and third cycles of taxane and platinum-based </w:t>
      </w:r>
      <w:r w:rsidR="008E0204" w:rsidRPr="009B209D">
        <w:rPr>
          <w:rFonts w:ascii="Book Antiqua" w:hAnsi="Book Antiqua" w:cs="Arial"/>
          <w:sz w:val="24"/>
          <w:szCs w:val="24"/>
          <w:lang w:val="en-US"/>
        </w:rPr>
        <w:t>CT</w:t>
      </w:r>
      <w:r w:rsidRPr="009B209D">
        <w:rPr>
          <w:rFonts w:ascii="Book Antiqua" w:hAnsi="Book Antiqua" w:cs="Arial"/>
          <w:sz w:val="24"/>
          <w:szCs w:val="24"/>
          <w:lang w:val="en-GB"/>
        </w:rPr>
        <w:t xml:space="preserve"> regimens. G</w:t>
      </w:r>
      <w:r w:rsidR="0029619A" w:rsidRPr="009B209D">
        <w:rPr>
          <w:rFonts w:ascii="Book Antiqua" w:hAnsi="Book Antiqua" w:cs="Arial" w:hint="eastAsia"/>
          <w:sz w:val="24"/>
          <w:szCs w:val="24"/>
          <w:lang w:val="en-GB" w:eastAsia="zh-CN"/>
        </w:rPr>
        <w:t>-</w:t>
      </w:r>
      <w:r w:rsidRPr="009B209D">
        <w:rPr>
          <w:rFonts w:ascii="Book Antiqua" w:hAnsi="Book Antiqua" w:cs="Arial"/>
          <w:sz w:val="24"/>
          <w:szCs w:val="24"/>
          <w:lang w:val="en-GB"/>
        </w:rPr>
        <w:t>CSF was used in 58 out of 71 patients (82%) during the first cycle, but exclusively therapeutically and not prophylactically following health insurance rules for</w:t>
      </w:r>
      <w:r w:rsidR="008579A1" w:rsidRPr="009B209D">
        <w:rPr>
          <w:rFonts w:ascii="Book Antiqua" w:hAnsi="Book Antiqua" w:cs="Arial"/>
          <w:sz w:val="24"/>
          <w:szCs w:val="24"/>
          <w:lang w:val="en-GB"/>
        </w:rPr>
        <w:t xml:space="preserve"> G</w:t>
      </w:r>
      <w:r w:rsidR="0029619A" w:rsidRPr="009B209D">
        <w:rPr>
          <w:rFonts w:ascii="Book Antiqua" w:hAnsi="Book Antiqua" w:cs="Arial" w:hint="eastAsia"/>
          <w:sz w:val="24"/>
          <w:szCs w:val="24"/>
          <w:lang w:val="en-GB" w:eastAsia="zh-CN"/>
        </w:rPr>
        <w:t>-</w:t>
      </w:r>
      <w:r w:rsidR="008579A1" w:rsidRPr="009B209D">
        <w:rPr>
          <w:rFonts w:ascii="Book Antiqua" w:hAnsi="Book Antiqua" w:cs="Arial"/>
          <w:sz w:val="24"/>
          <w:szCs w:val="24"/>
          <w:lang w:val="en-GB"/>
        </w:rPr>
        <w:t xml:space="preserve">CSFs in </w:t>
      </w:r>
      <w:proofErr w:type="gramStart"/>
      <w:r w:rsidR="008579A1" w:rsidRPr="009B209D">
        <w:rPr>
          <w:rFonts w:ascii="Book Antiqua" w:hAnsi="Book Antiqua" w:cs="Arial"/>
          <w:sz w:val="24"/>
          <w:szCs w:val="24"/>
          <w:lang w:val="en-GB"/>
        </w:rPr>
        <w:t>Japan</w:t>
      </w:r>
      <w:r w:rsidR="00472E06" w:rsidRPr="009B209D">
        <w:rPr>
          <w:rFonts w:ascii="Book Antiqua" w:hAnsi="Book Antiqua" w:cs="Arial"/>
          <w:sz w:val="24"/>
          <w:szCs w:val="24"/>
          <w:vertAlign w:val="superscript"/>
          <w:lang w:val="en-GB"/>
        </w:rPr>
        <w:t>[</w:t>
      </w:r>
      <w:proofErr w:type="gramEnd"/>
      <w:r w:rsidR="005D4EDC" w:rsidRPr="009B209D">
        <w:rPr>
          <w:rFonts w:ascii="Book Antiqua" w:hAnsi="Book Antiqua" w:cs="Arial"/>
          <w:sz w:val="24"/>
          <w:szCs w:val="24"/>
          <w:vertAlign w:val="superscript"/>
          <w:lang w:val="en-GB"/>
        </w:rPr>
        <w:t>18</w:t>
      </w:r>
      <w:r w:rsidR="00996037" w:rsidRPr="009B209D">
        <w:rPr>
          <w:rFonts w:ascii="Book Antiqua" w:hAnsi="Book Antiqua" w:cs="Arial" w:hint="eastAsia"/>
          <w:sz w:val="24"/>
          <w:szCs w:val="24"/>
          <w:vertAlign w:val="superscript"/>
          <w:lang w:val="en-GB" w:eastAsia="zh-CN"/>
        </w:rPr>
        <w:t>8</w:t>
      </w:r>
      <w:r w:rsidR="00472E06" w:rsidRPr="009B209D">
        <w:rPr>
          <w:rFonts w:ascii="Book Antiqua" w:hAnsi="Book Antiqua" w:cs="Arial"/>
          <w:sz w:val="24"/>
          <w:szCs w:val="24"/>
          <w:vertAlign w:val="superscript"/>
          <w:lang w:val="en-GB"/>
        </w:rPr>
        <w:t>]</w:t>
      </w:r>
      <w:r w:rsidRPr="009B209D">
        <w:rPr>
          <w:rFonts w:ascii="Book Antiqua" w:hAnsi="Book Antiqua" w:cs="Arial"/>
          <w:sz w:val="24"/>
          <w:szCs w:val="24"/>
          <w:lang w:val="en-GB"/>
        </w:rPr>
        <w:t xml:space="preserve">. Their relative dose intensity was around 80% of other reports. Tube feeding, diabetes mellitus and presence of </w:t>
      </w:r>
      <w:r w:rsidR="008E0204" w:rsidRPr="009B209D">
        <w:rPr>
          <w:rFonts w:ascii="Book Antiqua" w:hAnsi="Book Antiqua" w:cs="Arial"/>
          <w:sz w:val="24"/>
          <w:szCs w:val="24"/>
          <w:lang w:val="en-US"/>
        </w:rPr>
        <w:t>CT</w:t>
      </w:r>
      <w:r w:rsidRPr="009B209D">
        <w:rPr>
          <w:rFonts w:ascii="Book Antiqua" w:hAnsi="Book Antiqua" w:cs="Arial"/>
          <w:sz w:val="24"/>
          <w:szCs w:val="24"/>
          <w:lang w:val="en-GB"/>
        </w:rPr>
        <w:t>-related gastrointestinal adverse effects (such mucositis, diarrhea and emesis) were significant predictors of FN. In this analysis, 62% and 70% of the p</w:t>
      </w:r>
      <w:r w:rsidR="008579A1" w:rsidRPr="009B209D">
        <w:rPr>
          <w:rFonts w:ascii="Book Antiqua" w:hAnsi="Book Antiqua" w:cs="Arial"/>
          <w:sz w:val="24"/>
          <w:szCs w:val="24"/>
          <w:lang w:val="en-GB" w:eastAsia="zh-CN"/>
        </w:rPr>
        <w:t>a</w:t>
      </w:r>
      <w:r w:rsidRPr="009B209D">
        <w:rPr>
          <w:rFonts w:ascii="Book Antiqua" w:hAnsi="Book Antiqua" w:cs="Arial"/>
          <w:sz w:val="24"/>
          <w:szCs w:val="24"/>
          <w:lang w:val="en-GB"/>
        </w:rPr>
        <w:t>t</w:t>
      </w:r>
      <w:r w:rsidR="008579A1" w:rsidRPr="009B209D">
        <w:rPr>
          <w:rFonts w:ascii="Book Antiqua" w:hAnsi="Book Antiqua" w:cs="Arial"/>
          <w:sz w:val="24"/>
          <w:szCs w:val="24"/>
          <w:lang w:val="en-GB" w:eastAsia="zh-CN"/>
        </w:rPr>
        <w:t>ient</w:t>
      </w:r>
      <w:r w:rsidRPr="009B209D">
        <w:rPr>
          <w:rFonts w:ascii="Book Antiqua" w:hAnsi="Book Antiqua" w:cs="Arial"/>
          <w:sz w:val="24"/>
          <w:szCs w:val="24"/>
          <w:lang w:val="en-GB"/>
        </w:rPr>
        <w:t xml:space="preserve">s had received prior </w:t>
      </w:r>
      <w:r w:rsidR="008E0204" w:rsidRPr="009B209D">
        <w:rPr>
          <w:rFonts w:ascii="Book Antiqua" w:hAnsi="Book Antiqua" w:cs="Arial"/>
          <w:sz w:val="24"/>
          <w:szCs w:val="24"/>
          <w:lang w:val="en-US"/>
        </w:rPr>
        <w:t>CT</w:t>
      </w:r>
      <w:r w:rsidRPr="009B209D">
        <w:rPr>
          <w:rFonts w:ascii="Book Antiqua" w:hAnsi="Book Antiqua" w:cs="Arial"/>
          <w:sz w:val="24"/>
          <w:szCs w:val="24"/>
          <w:lang w:val="en-GB"/>
        </w:rPr>
        <w:t xml:space="preserve"> and radiation respectively. The major interest of this retrospective analysis, and despite several limitations, is to show the much higher risk of FN in community setting than in clinical trials in a very specific group of tumors with high needs. Further investigations are needed for a better management and prophylaxis of FN in head and neck cancer patients.</w:t>
      </w:r>
    </w:p>
    <w:p w14:paraId="071B2CD1" w14:textId="77777777" w:rsidR="00A361C8" w:rsidRPr="009B209D" w:rsidRDefault="00A361C8" w:rsidP="00AC12C0">
      <w:pPr>
        <w:autoSpaceDE w:val="0"/>
        <w:autoSpaceDN w:val="0"/>
        <w:adjustRightInd w:val="0"/>
        <w:spacing w:after="0" w:line="360" w:lineRule="auto"/>
        <w:ind w:firstLineChars="100" w:firstLine="240"/>
        <w:jc w:val="both"/>
        <w:rPr>
          <w:rFonts w:ascii="Book Antiqua" w:hAnsi="Book Antiqua" w:cs="Arial"/>
          <w:sz w:val="24"/>
          <w:szCs w:val="24"/>
          <w:lang w:val="en-GB"/>
        </w:rPr>
      </w:pPr>
      <w:r w:rsidRPr="009B209D">
        <w:rPr>
          <w:rFonts w:ascii="Book Antiqua" w:hAnsi="Book Antiqua" w:cs="Arial"/>
          <w:sz w:val="24"/>
          <w:szCs w:val="24"/>
          <w:lang w:val="en-GB"/>
        </w:rPr>
        <w:t xml:space="preserve">Finally, a more comprehensive consideration of value should encompass not only the cost, but also potential survival benefit, </w:t>
      </w:r>
      <w:r w:rsidR="008579A1" w:rsidRPr="009B209D">
        <w:rPr>
          <w:rFonts w:ascii="Book Antiqua" w:hAnsi="Book Antiqua" w:cs="Arial"/>
          <w:sz w:val="24"/>
          <w:szCs w:val="24"/>
          <w:lang w:val="en-GB"/>
        </w:rPr>
        <w:t>QoL</w:t>
      </w:r>
      <w:r w:rsidRPr="009B209D">
        <w:rPr>
          <w:rFonts w:ascii="Book Antiqua" w:hAnsi="Book Antiqua" w:cs="Arial"/>
          <w:sz w:val="24"/>
          <w:szCs w:val="24"/>
          <w:lang w:val="en-GB"/>
        </w:rPr>
        <w:t xml:space="preserve"> and equity between patients.</w:t>
      </w:r>
      <w:r w:rsidR="00A31674" w:rsidRPr="009B209D">
        <w:rPr>
          <w:rFonts w:ascii="Book Antiqua" w:hAnsi="Book Antiqua" w:cs="Arial"/>
          <w:sz w:val="24"/>
          <w:szCs w:val="24"/>
          <w:lang w:val="en-GB"/>
        </w:rPr>
        <w:t xml:space="preserve"> </w:t>
      </w:r>
      <w:r w:rsidR="00562410" w:rsidRPr="009B209D">
        <w:rPr>
          <w:rFonts w:ascii="Book Antiqua" w:hAnsi="Book Antiqua" w:cs="Arial"/>
          <w:sz w:val="24"/>
          <w:szCs w:val="24"/>
          <w:lang w:val="en-GB"/>
        </w:rPr>
        <w:t>M</w:t>
      </w:r>
      <w:r w:rsidRPr="009B209D">
        <w:rPr>
          <w:rFonts w:ascii="Book Antiqua" w:hAnsi="Book Antiqua" w:cs="Arial"/>
          <w:sz w:val="24"/>
          <w:szCs w:val="24"/>
          <w:lang w:val="en-GB"/>
        </w:rPr>
        <w:t>ore affordable G</w:t>
      </w:r>
      <w:r w:rsidR="0029619A" w:rsidRPr="009B209D">
        <w:rPr>
          <w:rFonts w:ascii="Book Antiqua" w:hAnsi="Book Antiqua" w:cs="Arial" w:hint="eastAsia"/>
          <w:sz w:val="24"/>
          <w:szCs w:val="24"/>
          <w:lang w:val="en-GB" w:eastAsia="zh-CN"/>
        </w:rPr>
        <w:t>-</w:t>
      </w:r>
      <w:r w:rsidRPr="009B209D">
        <w:rPr>
          <w:rFonts w:ascii="Book Antiqua" w:hAnsi="Book Antiqua" w:cs="Arial"/>
          <w:sz w:val="24"/>
          <w:szCs w:val="24"/>
          <w:lang w:val="en-GB"/>
        </w:rPr>
        <w:t>CSFs</w:t>
      </w:r>
      <w:r w:rsidR="00562410" w:rsidRPr="009B209D">
        <w:rPr>
          <w:rFonts w:ascii="Book Antiqua" w:hAnsi="Book Antiqua" w:cs="Arial"/>
          <w:sz w:val="24"/>
          <w:szCs w:val="24"/>
          <w:lang w:val="en-GB"/>
        </w:rPr>
        <w:t>, QoL</w:t>
      </w:r>
      <w:r w:rsidRPr="009B209D">
        <w:rPr>
          <w:rFonts w:ascii="Book Antiqua" w:hAnsi="Book Antiqua" w:cs="Arial"/>
          <w:sz w:val="24"/>
          <w:szCs w:val="24"/>
          <w:lang w:val="en-GB"/>
        </w:rPr>
        <w:t xml:space="preserve"> through the use of biosimilars, might influence our prescribing to prevent FN in the </w:t>
      </w:r>
      <w:proofErr w:type="gramStart"/>
      <w:r w:rsidRPr="009B209D">
        <w:rPr>
          <w:rFonts w:ascii="Book Antiqua" w:hAnsi="Book Antiqua" w:cs="Arial"/>
          <w:sz w:val="24"/>
          <w:szCs w:val="24"/>
          <w:lang w:val="en-GB"/>
        </w:rPr>
        <w:t>future</w:t>
      </w:r>
      <w:r w:rsidR="00E13D2F" w:rsidRPr="009B209D">
        <w:rPr>
          <w:rFonts w:ascii="Book Antiqua" w:hAnsi="Book Antiqua" w:cs="Arial"/>
          <w:sz w:val="24"/>
          <w:szCs w:val="24"/>
          <w:vertAlign w:val="superscript"/>
          <w:lang w:val="en-GB"/>
        </w:rPr>
        <w:t>[</w:t>
      </w:r>
      <w:proofErr w:type="gramEnd"/>
      <w:r w:rsidR="008579A1" w:rsidRPr="009B209D">
        <w:rPr>
          <w:rFonts w:ascii="Book Antiqua" w:hAnsi="Book Antiqua" w:cs="Arial"/>
          <w:sz w:val="24"/>
          <w:szCs w:val="24"/>
          <w:vertAlign w:val="superscript"/>
          <w:lang w:val="en-GB"/>
        </w:rPr>
        <w:t>1</w:t>
      </w:r>
      <w:r w:rsidR="00996037" w:rsidRPr="009B209D">
        <w:rPr>
          <w:rFonts w:ascii="Book Antiqua" w:hAnsi="Book Antiqua" w:cs="Arial" w:hint="eastAsia"/>
          <w:sz w:val="24"/>
          <w:szCs w:val="24"/>
          <w:vertAlign w:val="superscript"/>
          <w:lang w:val="en-GB" w:eastAsia="zh-CN"/>
        </w:rPr>
        <w:t>89</w:t>
      </w:r>
      <w:r w:rsidR="008579A1" w:rsidRPr="009B209D">
        <w:rPr>
          <w:rFonts w:ascii="Book Antiqua" w:hAnsi="Book Antiqua" w:cs="Arial"/>
          <w:sz w:val="24"/>
          <w:szCs w:val="24"/>
          <w:vertAlign w:val="superscript"/>
          <w:lang w:val="en-GB"/>
        </w:rPr>
        <w:t>,</w:t>
      </w:r>
      <w:r w:rsidR="005D4EDC" w:rsidRPr="009B209D">
        <w:rPr>
          <w:rFonts w:ascii="Book Antiqua" w:hAnsi="Book Antiqua" w:cs="Arial"/>
          <w:sz w:val="24"/>
          <w:szCs w:val="24"/>
          <w:vertAlign w:val="superscript"/>
          <w:lang w:val="en-GB"/>
        </w:rPr>
        <w:t>19</w:t>
      </w:r>
      <w:r w:rsidR="00996037" w:rsidRPr="009B209D">
        <w:rPr>
          <w:rFonts w:ascii="Book Antiqua" w:hAnsi="Book Antiqua" w:cs="Arial" w:hint="eastAsia"/>
          <w:sz w:val="24"/>
          <w:szCs w:val="24"/>
          <w:vertAlign w:val="superscript"/>
          <w:lang w:val="en-GB" w:eastAsia="zh-CN"/>
        </w:rPr>
        <w:t>0</w:t>
      </w:r>
      <w:r w:rsidR="00E13D2F" w:rsidRPr="009B209D">
        <w:rPr>
          <w:rFonts w:ascii="Book Antiqua" w:hAnsi="Book Antiqua" w:cs="Arial"/>
          <w:sz w:val="24"/>
          <w:szCs w:val="24"/>
          <w:vertAlign w:val="superscript"/>
          <w:lang w:val="en-GB"/>
        </w:rPr>
        <w:t>]</w:t>
      </w:r>
      <w:r w:rsidRPr="009B209D">
        <w:rPr>
          <w:rFonts w:ascii="Book Antiqua" w:hAnsi="Book Antiqua" w:cs="Arial"/>
          <w:sz w:val="24"/>
          <w:szCs w:val="24"/>
          <w:lang w:val="en-GB"/>
        </w:rPr>
        <w:t>. Several studies have demonstrated that the biosimilar G-CSF is equivalent in terms of efficacy and safety whe</w:t>
      </w:r>
      <w:r w:rsidR="008579A1" w:rsidRPr="009B209D">
        <w:rPr>
          <w:rFonts w:ascii="Book Antiqua" w:hAnsi="Book Antiqua" w:cs="Arial"/>
          <w:sz w:val="24"/>
          <w:szCs w:val="24"/>
          <w:lang w:val="en-GB"/>
        </w:rPr>
        <w:t>n compared against native G-</w:t>
      </w:r>
      <w:proofErr w:type="gramStart"/>
      <w:r w:rsidR="008579A1" w:rsidRPr="009B209D">
        <w:rPr>
          <w:rFonts w:ascii="Book Antiqua" w:hAnsi="Book Antiqua" w:cs="Arial"/>
          <w:sz w:val="24"/>
          <w:szCs w:val="24"/>
          <w:lang w:val="en-GB"/>
        </w:rPr>
        <w:t>CSF</w:t>
      </w:r>
      <w:r w:rsidR="00E13D2F" w:rsidRPr="009B209D">
        <w:rPr>
          <w:rFonts w:ascii="Book Antiqua" w:hAnsi="Book Antiqua" w:cs="Arial"/>
          <w:sz w:val="24"/>
          <w:szCs w:val="24"/>
          <w:vertAlign w:val="superscript"/>
          <w:lang w:val="en-GB"/>
        </w:rPr>
        <w:t>[</w:t>
      </w:r>
      <w:proofErr w:type="gramEnd"/>
      <w:r w:rsidR="005D4EDC" w:rsidRPr="009B209D">
        <w:rPr>
          <w:rFonts w:ascii="Book Antiqua" w:hAnsi="Book Antiqua" w:cs="Arial"/>
          <w:sz w:val="24"/>
          <w:szCs w:val="24"/>
          <w:vertAlign w:val="superscript"/>
          <w:lang w:val="en-GB"/>
        </w:rPr>
        <w:t>19</w:t>
      </w:r>
      <w:r w:rsidR="00996037" w:rsidRPr="009B209D">
        <w:rPr>
          <w:rFonts w:ascii="Book Antiqua" w:hAnsi="Book Antiqua" w:cs="Arial" w:hint="eastAsia"/>
          <w:sz w:val="24"/>
          <w:szCs w:val="24"/>
          <w:vertAlign w:val="superscript"/>
          <w:lang w:val="en-GB" w:eastAsia="zh-CN"/>
        </w:rPr>
        <w:t>1</w:t>
      </w:r>
      <w:r w:rsidR="008579A1" w:rsidRPr="009B209D">
        <w:rPr>
          <w:rFonts w:ascii="Book Antiqua" w:hAnsi="Book Antiqua" w:cs="Arial"/>
          <w:sz w:val="24"/>
          <w:szCs w:val="24"/>
          <w:vertAlign w:val="superscript"/>
          <w:lang w:val="en-GB" w:eastAsia="zh-CN"/>
        </w:rPr>
        <w:t>-</w:t>
      </w:r>
      <w:r w:rsidR="005D4EDC" w:rsidRPr="009B209D">
        <w:rPr>
          <w:rFonts w:ascii="Book Antiqua" w:hAnsi="Book Antiqua" w:cs="Arial"/>
          <w:sz w:val="24"/>
          <w:szCs w:val="24"/>
          <w:vertAlign w:val="superscript"/>
          <w:lang w:val="en-GB"/>
        </w:rPr>
        <w:t>19</w:t>
      </w:r>
      <w:r w:rsidR="00996037" w:rsidRPr="009B209D">
        <w:rPr>
          <w:rFonts w:ascii="Book Antiqua" w:hAnsi="Book Antiqua" w:cs="Arial" w:hint="eastAsia"/>
          <w:sz w:val="24"/>
          <w:szCs w:val="24"/>
          <w:vertAlign w:val="superscript"/>
          <w:lang w:val="en-GB" w:eastAsia="zh-CN"/>
        </w:rPr>
        <w:t>3</w:t>
      </w:r>
      <w:r w:rsidR="00E13D2F" w:rsidRPr="009B209D">
        <w:rPr>
          <w:rFonts w:ascii="Book Antiqua" w:hAnsi="Book Antiqua" w:cs="Arial"/>
          <w:sz w:val="24"/>
          <w:szCs w:val="24"/>
          <w:vertAlign w:val="superscript"/>
          <w:lang w:val="en-GB"/>
        </w:rPr>
        <w:t>]</w:t>
      </w:r>
      <w:r w:rsidRPr="009B209D">
        <w:rPr>
          <w:rFonts w:ascii="Book Antiqua" w:hAnsi="Book Antiqua" w:cs="Arial"/>
          <w:sz w:val="24"/>
          <w:szCs w:val="24"/>
          <w:lang w:val="en-GB"/>
        </w:rPr>
        <w:t>. Although we dispose of encouraging clinical and safety outcomes, there is still a need for longer follow up studies to confirm the safety, efficacy as well as cost effectiveness of these biosimilars.</w:t>
      </w:r>
    </w:p>
    <w:p w14:paraId="3892FEEE" w14:textId="77777777" w:rsidR="008579A1" w:rsidRPr="009B209D" w:rsidRDefault="008579A1" w:rsidP="00DA285E">
      <w:pPr>
        <w:spacing w:after="0" w:line="360" w:lineRule="auto"/>
        <w:jc w:val="both"/>
        <w:rPr>
          <w:rFonts w:ascii="Book Antiqua" w:hAnsi="Book Antiqua" w:cs="Arial"/>
          <w:sz w:val="24"/>
          <w:szCs w:val="24"/>
          <w:lang w:val="en-GB" w:eastAsia="zh-CN"/>
        </w:rPr>
      </w:pPr>
    </w:p>
    <w:p w14:paraId="7A4AC25B" w14:textId="77777777" w:rsidR="00C311B7" w:rsidRPr="009B209D" w:rsidRDefault="008579A1" w:rsidP="00DA285E">
      <w:pPr>
        <w:spacing w:after="0" w:line="360" w:lineRule="auto"/>
        <w:jc w:val="both"/>
        <w:rPr>
          <w:rFonts w:ascii="Book Antiqua" w:hAnsi="Book Antiqua" w:cs="Arial"/>
          <w:b/>
          <w:sz w:val="24"/>
          <w:szCs w:val="24"/>
          <w:lang w:val="en-US"/>
        </w:rPr>
      </w:pPr>
      <w:r w:rsidRPr="009B209D">
        <w:rPr>
          <w:rFonts w:ascii="Book Antiqua" w:hAnsi="Book Antiqua" w:cs="Arial"/>
          <w:b/>
          <w:sz w:val="24"/>
          <w:szCs w:val="24"/>
          <w:lang w:val="en-US"/>
        </w:rPr>
        <w:t xml:space="preserve">FN AT THE EXTREME OF AGE (DAL LAGO L) </w:t>
      </w:r>
    </w:p>
    <w:p w14:paraId="210F0B5B" w14:textId="77777777" w:rsidR="00C311B7" w:rsidRPr="009B209D" w:rsidRDefault="00C311B7" w:rsidP="00DA285E">
      <w:pPr>
        <w:spacing w:after="0" w:line="360" w:lineRule="auto"/>
        <w:jc w:val="both"/>
        <w:rPr>
          <w:rFonts w:ascii="Book Antiqua" w:hAnsi="Book Antiqua" w:cs="Arial"/>
          <w:b/>
          <w:i/>
          <w:sz w:val="24"/>
          <w:szCs w:val="24"/>
          <w:lang w:val="en-US"/>
        </w:rPr>
      </w:pPr>
      <w:r w:rsidRPr="009B209D">
        <w:rPr>
          <w:rFonts w:ascii="Book Antiqua" w:hAnsi="Book Antiqua" w:cs="Arial"/>
          <w:b/>
          <w:i/>
          <w:sz w:val="24"/>
          <w:szCs w:val="24"/>
          <w:lang w:val="en-US"/>
        </w:rPr>
        <w:t>Elderly population</w:t>
      </w:r>
    </w:p>
    <w:p w14:paraId="593363EB" w14:textId="77777777" w:rsidR="00C311B7" w:rsidRPr="009B209D" w:rsidRDefault="00C311B7" w:rsidP="00DA285E">
      <w:pPr>
        <w:spacing w:after="0" w:line="360" w:lineRule="auto"/>
        <w:jc w:val="both"/>
        <w:rPr>
          <w:rFonts w:ascii="Book Antiqua" w:hAnsi="Book Antiqua" w:cs="Arial"/>
          <w:sz w:val="24"/>
          <w:szCs w:val="24"/>
          <w:lang w:val="en-US"/>
        </w:rPr>
      </w:pPr>
      <w:r w:rsidRPr="009B209D">
        <w:rPr>
          <w:rFonts w:ascii="Book Antiqua" w:hAnsi="Book Antiqua" w:cs="Arial"/>
          <w:sz w:val="24"/>
          <w:szCs w:val="24"/>
          <w:lang w:val="en-US"/>
        </w:rPr>
        <w:t>Due to the ageing</w:t>
      </w:r>
      <w:r w:rsidR="00562410" w:rsidRPr="009B209D">
        <w:rPr>
          <w:rFonts w:ascii="Book Antiqua" w:hAnsi="Book Antiqua" w:cs="Arial"/>
          <w:sz w:val="24"/>
          <w:szCs w:val="24"/>
          <w:lang w:val="en-US"/>
        </w:rPr>
        <w:t>,</w:t>
      </w:r>
      <w:r w:rsidRPr="009B209D">
        <w:rPr>
          <w:rFonts w:ascii="Book Antiqua" w:hAnsi="Book Antiqua" w:cs="Arial"/>
          <w:sz w:val="24"/>
          <w:szCs w:val="24"/>
          <w:lang w:val="en-US"/>
        </w:rPr>
        <w:t xml:space="preserve"> European population aged 65 years and older is projected to increase</w:t>
      </w:r>
      <w:r w:rsidR="00562410" w:rsidRPr="009B209D">
        <w:rPr>
          <w:rFonts w:ascii="Book Antiqua" w:hAnsi="Book Antiqua" w:cs="Arial"/>
          <w:sz w:val="24"/>
          <w:szCs w:val="24"/>
          <w:lang w:val="en-US"/>
        </w:rPr>
        <w:t xml:space="preserve">, leading to </w:t>
      </w:r>
      <w:r w:rsidR="00196C82" w:rsidRPr="009B209D">
        <w:rPr>
          <w:rFonts w:ascii="Book Antiqua" w:hAnsi="Book Antiqua" w:cs="Arial"/>
          <w:sz w:val="24"/>
          <w:szCs w:val="24"/>
          <w:lang w:val="en-US"/>
        </w:rPr>
        <w:t xml:space="preserve">even </w:t>
      </w:r>
      <w:r w:rsidRPr="009B209D">
        <w:rPr>
          <w:rFonts w:ascii="Book Antiqua" w:hAnsi="Book Antiqua" w:cs="Arial"/>
          <w:sz w:val="24"/>
          <w:szCs w:val="24"/>
          <w:lang w:val="en-US"/>
        </w:rPr>
        <w:t>older patients</w:t>
      </w:r>
      <w:r w:rsidR="00562410" w:rsidRPr="009B209D">
        <w:rPr>
          <w:rFonts w:ascii="Book Antiqua" w:hAnsi="Book Antiqua" w:cs="Arial"/>
          <w:sz w:val="24"/>
          <w:szCs w:val="24"/>
          <w:lang w:val="en-US"/>
        </w:rPr>
        <w:t xml:space="preserve"> with </w:t>
      </w:r>
      <w:proofErr w:type="gramStart"/>
      <w:r w:rsidR="00562410" w:rsidRPr="009B209D">
        <w:rPr>
          <w:rFonts w:ascii="Book Antiqua" w:hAnsi="Book Antiqua" w:cs="Arial"/>
          <w:sz w:val="24"/>
          <w:szCs w:val="24"/>
          <w:lang w:val="en-US"/>
        </w:rPr>
        <w:t>cancer</w:t>
      </w:r>
      <w:r w:rsidR="00C930B6" w:rsidRPr="009B209D">
        <w:rPr>
          <w:rFonts w:ascii="Book Antiqua" w:hAnsi="Book Antiqua" w:cs="Arial"/>
          <w:sz w:val="24"/>
          <w:szCs w:val="24"/>
          <w:vertAlign w:val="superscript"/>
          <w:lang w:val="en-US"/>
        </w:rPr>
        <w:t>[</w:t>
      </w:r>
      <w:proofErr w:type="gramEnd"/>
      <w:r w:rsidR="005D4EDC" w:rsidRPr="009B209D">
        <w:rPr>
          <w:rFonts w:ascii="Book Antiqua" w:hAnsi="Book Antiqua" w:cs="Arial"/>
          <w:sz w:val="24"/>
          <w:szCs w:val="24"/>
          <w:vertAlign w:val="superscript"/>
          <w:lang w:val="en-US"/>
        </w:rPr>
        <w:t>19</w:t>
      </w:r>
      <w:r w:rsidR="00996037" w:rsidRPr="009B209D">
        <w:rPr>
          <w:rFonts w:ascii="Book Antiqua" w:hAnsi="Book Antiqua" w:cs="Arial" w:hint="eastAsia"/>
          <w:sz w:val="24"/>
          <w:szCs w:val="24"/>
          <w:vertAlign w:val="superscript"/>
          <w:lang w:val="en-US" w:eastAsia="zh-CN"/>
        </w:rPr>
        <w:t>4</w:t>
      </w:r>
      <w:r w:rsidR="00C930B6"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r w:rsidR="00C930B6" w:rsidRPr="009B209D">
        <w:rPr>
          <w:rFonts w:ascii="Book Antiqua" w:hAnsi="Book Antiqua" w:cs="Arial"/>
          <w:sz w:val="24"/>
          <w:szCs w:val="24"/>
          <w:lang w:val="en-US"/>
        </w:rPr>
        <w:t xml:space="preserve"> </w:t>
      </w:r>
    </w:p>
    <w:p w14:paraId="238D219D" w14:textId="77777777" w:rsidR="00C311B7" w:rsidRPr="009B209D" w:rsidRDefault="00C311B7" w:rsidP="0029619A">
      <w:pPr>
        <w:spacing w:after="0" w:line="360" w:lineRule="auto"/>
        <w:ind w:firstLineChars="100" w:firstLine="240"/>
        <w:jc w:val="both"/>
        <w:rPr>
          <w:rFonts w:ascii="Book Antiqua" w:hAnsi="Book Antiqua" w:cs="Arial"/>
          <w:sz w:val="24"/>
          <w:szCs w:val="24"/>
          <w:lang w:val="en-US" w:eastAsia="zh-CN"/>
        </w:rPr>
      </w:pPr>
      <w:r w:rsidRPr="009B209D">
        <w:rPr>
          <w:rFonts w:ascii="Book Antiqua" w:hAnsi="Book Antiqua" w:cs="Arial"/>
          <w:sz w:val="24"/>
          <w:szCs w:val="24"/>
          <w:lang w:val="en-US"/>
        </w:rPr>
        <w:t xml:space="preserve">There is a paucity of evidence-based data for cancer </w:t>
      </w:r>
      <w:r w:rsidR="00562410" w:rsidRPr="009B209D">
        <w:rPr>
          <w:rFonts w:ascii="Book Antiqua" w:hAnsi="Book Antiqua" w:cs="Arial"/>
          <w:sz w:val="24"/>
          <w:szCs w:val="24"/>
          <w:lang w:val="en-US"/>
        </w:rPr>
        <w:t xml:space="preserve">management </w:t>
      </w:r>
      <w:r w:rsidRPr="009B209D">
        <w:rPr>
          <w:rFonts w:ascii="Book Antiqua" w:hAnsi="Book Antiqua" w:cs="Arial"/>
          <w:sz w:val="24"/>
          <w:szCs w:val="24"/>
          <w:lang w:val="en-US"/>
        </w:rPr>
        <w:t xml:space="preserve">in older patients because of the underrepresentation </w:t>
      </w:r>
      <w:r w:rsidR="00562410" w:rsidRPr="009B209D">
        <w:rPr>
          <w:rFonts w:ascii="Book Antiqua" w:hAnsi="Book Antiqua" w:cs="Arial"/>
          <w:sz w:val="24"/>
          <w:szCs w:val="24"/>
          <w:lang w:val="en-US"/>
        </w:rPr>
        <w:t>in studies</w:t>
      </w:r>
      <w:r w:rsidRPr="009B209D">
        <w:rPr>
          <w:rFonts w:ascii="Book Antiqua" w:hAnsi="Book Antiqua" w:cs="Arial"/>
          <w:sz w:val="24"/>
          <w:szCs w:val="24"/>
          <w:lang w:val="en-US"/>
        </w:rPr>
        <w:t>. Indeed, many clinical trials have tended to exclude older individuals, either on the basis of age alone, comorbidity, o</w:t>
      </w:r>
      <w:r w:rsidR="008579A1" w:rsidRPr="009B209D">
        <w:rPr>
          <w:rFonts w:ascii="Book Antiqua" w:hAnsi="Book Antiqua" w:cs="Arial"/>
          <w:sz w:val="24"/>
          <w:szCs w:val="24"/>
          <w:lang w:val="en-US"/>
        </w:rPr>
        <w:t xml:space="preserve">r </w:t>
      </w:r>
      <w:proofErr w:type="gramStart"/>
      <w:r w:rsidR="008579A1" w:rsidRPr="009B209D">
        <w:rPr>
          <w:rFonts w:ascii="Book Antiqua" w:hAnsi="Book Antiqua" w:cs="Arial"/>
          <w:sz w:val="24"/>
          <w:szCs w:val="24"/>
          <w:lang w:val="en-US"/>
        </w:rPr>
        <w:lastRenderedPageBreak/>
        <w:t>both</w:t>
      </w:r>
      <w:r w:rsidR="00C930B6" w:rsidRPr="009B209D">
        <w:rPr>
          <w:rFonts w:ascii="Book Antiqua" w:hAnsi="Book Antiqua" w:cs="Arial"/>
          <w:sz w:val="24"/>
          <w:szCs w:val="24"/>
          <w:vertAlign w:val="superscript"/>
          <w:lang w:val="en-US"/>
        </w:rPr>
        <w:t>[</w:t>
      </w:r>
      <w:proofErr w:type="gramEnd"/>
      <w:r w:rsidR="005D4EDC" w:rsidRPr="009B209D">
        <w:rPr>
          <w:rFonts w:ascii="Book Antiqua" w:hAnsi="Book Antiqua" w:cs="Arial"/>
          <w:sz w:val="24"/>
          <w:szCs w:val="24"/>
          <w:vertAlign w:val="superscript"/>
          <w:lang w:val="en-US"/>
        </w:rPr>
        <w:t>19</w:t>
      </w:r>
      <w:r w:rsidR="00996037" w:rsidRPr="009B209D">
        <w:rPr>
          <w:rFonts w:ascii="Book Antiqua" w:hAnsi="Book Antiqua" w:cs="Arial" w:hint="eastAsia"/>
          <w:sz w:val="24"/>
          <w:szCs w:val="24"/>
          <w:vertAlign w:val="superscript"/>
          <w:lang w:val="en-US" w:eastAsia="zh-CN"/>
        </w:rPr>
        <w:t>5</w:t>
      </w:r>
      <w:r w:rsidR="00C930B6"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xml:space="preserve">. Consequently data about anti-cancer treatments are extrapolated from results in younger population, with a risk of overtreatment and/or complications such as </w:t>
      </w:r>
      <w:r w:rsidR="008E0204" w:rsidRPr="009B209D">
        <w:rPr>
          <w:rFonts w:ascii="Book Antiqua" w:hAnsi="Book Antiqua" w:cs="Arial"/>
          <w:sz w:val="24"/>
          <w:szCs w:val="24"/>
          <w:lang w:val="en-US"/>
        </w:rPr>
        <w:t>FN</w:t>
      </w:r>
      <w:r w:rsidRPr="009B209D">
        <w:rPr>
          <w:rFonts w:ascii="Book Antiqua" w:hAnsi="Book Antiqua" w:cs="Arial"/>
          <w:sz w:val="24"/>
          <w:szCs w:val="24"/>
          <w:lang w:val="en-US"/>
        </w:rPr>
        <w:t xml:space="preserve"> following </w:t>
      </w:r>
      <w:r w:rsidR="008E0204" w:rsidRPr="009B209D">
        <w:rPr>
          <w:rFonts w:ascii="Book Antiqua" w:hAnsi="Book Antiqua" w:cs="Arial"/>
          <w:sz w:val="24"/>
          <w:szCs w:val="24"/>
          <w:lang w:val="en-US"/>
        </w:rPr>
        <w:t>CT</w:t>
      </w:r>
      <w:r w:rsidRPr="009B209D">
        <w:rPr>
          <w:rFonts w:ascii="Book Antiqua" w:hAnsi="Book Antiqua" w:cs="Arial"/>
          <w:sz w:val="24"/>
          <w:szCs w:val="24"/>
          <w:lang w:val="en-US"/>
        </w:rPr>
        <w:t xml:space="preserve">. Indeed, many clinical trials have tended to exclude older individuals, either on the basis of age alone, comorbidity, or both. The explanation for this situation is complex and associated with a biased approach </w:t>
      </w:r>
      <w:r w:rsidR="00562410" w:rsidRPr="009B209D">
        <w:rPr>
          <w:rFonts w:ascii="Book Antiqua" w:hAnsi="Book Antiqua" w:cs="Arial"/>
          <w:sz w:val="24"/>
          <w:szCs w:val="24"/>
          <w:lang w:val="en-US"/>
        </w:rPr>
        <w:t>by both</w:t>
      </w:r>
      <w:r w:rsidRPr="009B209D">
        <w:rPr>
          <w:rFonts w:ascii="Book Antiqua" w:hAnsi="Book Antiqua" w:cs="Arial"/>
          <w:sz w:val="24"/>
          <w:szCs w:val="24"/>
          <w:lang w:val="en-US"/>
        </w:rPr>
        <w:t xml:space="preserve"> </w:t>
      </w:r>
      <w:proofErr w:type="gramStart"/>
      <w:r w:rsidRPr="009B209D">
        <w:rPr>
          <w:rFonts w:ascii="Book Antiqua" w:hAnsi="Book Antiqua" w:cs="Arial"/>
          <w:sz w:val="24"/>
          <w:szCs w:val="24"/>
          <w:lang w:val="en-US"/>
        </w:rPr>
        <w:t>physician</w:t>
      </w:r>
      <w:r w:rsidR="00C930B6" w:rsidRPr="009B209D">
        <w:rPr>
          <w:rFonts w:ascii="Book Antiqua" w:hAnsi="Book Antiqua" w:cs="Arial"/>
          <w:sz w:val="24"/>
          <w:szCs w:val="24"/>
          <w:lang w:val="en-US"/>
        </w:rPr>
        <w:t>s</w:t>
      </w:r>
      <w:r w:rsidR="00C930B6" w:rsidRPr="009B209D">
        <w:rPr>
          <w:rFonts w:ascii="Book Antiqua" w:hAnsi="Book Antiqua" w:cs="Arial"/>
          <w:sz w:val="24"/>
          <w:szCs w:val="24"/>
          <w:vertAlign w:val="superscript"/>
          <w:lang w:val="en-US"/>
        </w:rPr>
        <w:t>[</w:t>
      </w:r>
      <w:proofErr w:type="gramEnd"/>
      <w:r w:rsidR="005D4EDC" w:rsidRPr="009B209D">
        <w:rPr>
          <w:rFonts w:ascii="Book Antiqua" w:hAnsi="Book Antiqua" w:cs="Arial"/>
          <w:sz w:val="24"/>
          <w:szCs w:val="24"/>
          <w:vertAlign w:val="superscript"/>
          <w:lang w:val="en-US"/>
        </w:rPr>
        <w:t>19</w:t>
      </w:r>
      <w:r w:rsidR="00996037" w:rsidRPr="009B209D">
        <w:rPr>
          <w:rFonts w:ascii="Book Antiqua" w:hAnsi="Book Antiqua" w:cs="Arial" w:hint="eastAsia"/>
          <w:sz w:val="24"/>
          <w:szCs w:val="24"/>
          <w:vertAlign w:val="superscript"/>
          <w:lang w:val="en-US" w:eastAsia="zh-CN"/>
        </w:rPr>
        <w:t>6</w:t>
      </w:r>
      <w:r w:rsidR="00C930B6"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xml:space="preserve">. However, we do know that older patients are just as likely as younger ones to participate in clinical trials if given the opportunity. </w:t>
      </w:r>
    </w:p>
    <w:p w14:paraId="784F4572" w14:textId="77777777" w:rsidR="008579A1" w:rsidRPr="009B209D" w:rsidRDefault="008579A1" w:rsidP="00DA285E">
      <w:pPr>
        <w:spacing w:after="0" w:line="360" w:lineRule="auto"/>
        <w:jc w:val="both"/>
        <w:rPr>
          <w:rFonts w:ascii="Book Antiqua" w:hAnsi="Book Antiqua" w:cs="Arial"/>
          <w:sz w:val="24"/>
          <w:szCs w:val="24"/>
          <w:lang w:val="en-US" w:eastAsia="zh-CN"/>
        </w:rPr>
      </w:pPr>
    </w:p>
    <w:p w14:paraId="14281636" w14:textId="77777777" w:rsidR="00C311B7" w:rsidRPr="009B209D" w:rsidRDefault="00C311B7" w:rsidP="00DA285E">
      <w:pPr>
        <w:spacing w:after="0" w:line="360" w:lineRule="auto"/>
        <w:jc w:val="both"/>
        <w:rPr>
          <w:rFonts w:ascii="Book Antiqua" w:hAnsi="Book Antiqua" w:cs="Arial"/>
          <w:b/>
          <w:i/>
          <w:sz w:val="24"/>
          <w:szCs w:val="24"/>
          <w:lang w:val="en-US"/>
        </w:rPr>
      </w:pPr>
      <w:r w:rsidRPr="009B209D">
        <w:rPr>
          <w:rFonts w:ascii="Book Antiqua" w:hAnsi="Book Antiqua" w:cs="Arial"/>
          <w:b/>
          <w:i/>
          <w:sz w:val="24"/>
          <w:szCs w:val="24"/>
          <w:lang w:val="en-US"/>
        </w:rPr>
        <w:t>Older age as risk factor for FN</w:t>
      </w:r>
    </w:p>
    <w:p w14:paraId="60E8C964" w14:textId="77777777" w:rsidR="00C311B7" w:rsidRPr="009B209D" w:rsidRDefault="00C311B7" w:rsidP="00DA285E">
      <w:pPr>
        <w:spacing w:after="0" w:line="360" w:lineRule="auto"/>
        <w:jc w:val="both"/>
        <w:rPr>
          <w:rFonts w:ascii="Book Antiqua" w:hAnsi="Book Antiqua" w:cs="Arial"/>
          <w:sz w:val="24"/>
          <w:szCs w:val="24"/>
          <w:lang w:val="en-US"/>
        </w:rPr>
      </w:pPr>
      <w:r w:rsidRPr="009B209D">
        <w:rPr>
          <w:rFonts w:ascii="Book Antiqua" w:hAnsi="Book Antiqua" w:cs="Arial"/>
          <w:sz w:val="24"/>
          <w:szCs w:val="24"/>
          <w:lang w:val="en-US"/>
        </w:rPr>
        <w:t xml:space="preserve">Particular consideration should be given to the </w:t>
      </w:r>
      <w:r w:rsidR="00562410" w:rsidRPr="009B209D">
        <w:rPr>
          <w:rFonts w:ascii="Book Antiqua" w:hAnsi="Book Antiqua" w:cs="Arial"/>
          <w:sz w:val="24"/>
          <w:szCs w:val="24"/>
          <w:lang w:val="en-US"/>
        </w:rPr>
        <w:t xml:space="preserve">high </w:t>
      </w:r>
      <w:r w:rsidRPr="009B209D">
        <w:rPr>
          <w:rFonts w:ascii="Book Antiqua" w:hAnsi="Book Antiqua" w:cs="Arial"/>
          <w:sz w:val="24"/>
          <w:szCs w:val="24"/>
          <w:lang w:val="en-US"/>
        </w:rPr>
        <w:t xml:space="preserve">risk of </w:t>
      </w:r>
      <w:r w:rsidR="00562410" w:rsidRPr="009B209D">
        <w:rPr>
          <w:rFonts w:ascii="Book Antiqua" w:hAnsi="Book Antiqua" w:cs="Arial"/>
          <w:sz w:val="24"/>
          <w:szCs w:val="24"/>
          <w:lang w:val="en-US"/>
        </w:rPr>
        <w:t>FN</w:t>
      </w:r>
      <w:r w:rsidRPr="009B209D">
        <w:rPr>
          <w:rFonts w:ascii="Book Antiqua" w:hAnsi="Book Antiqua" w:cs="Arial"/>
          <w:sz w:val="24"/>
          <w:szCs w:val="24"/>
          <w:lang w:val="en-US"/>
        </w:rPr>
        <w:t xml:space="preserve"> </w:t>
      </w:r>
      <w:r w:rsidR="00562410" w:rsidRPr="009B209D">
        <w:rPr>
          <w:rFonts w:ascii="Book Antiqua" w:hAnsi="Book Antiqua" w:cs="Arial"/>
          <w:sz w:val="24"/>
          <w:szCs w:val="24"/>
          <w:lang w:val="en-US"/>
        </w:rPr>
        <w:t xml:space="preserve">in </w:t>
      </w:r>
      <w:r w:rsidRPr="009B209D">
        <w:rPr>
          <w:rFonts w:ascii="Book Antiqua" w:hAnsi="Book Antiqua" w:cs="Arial"/>
          <w:sz w:val="24"/>
          <w:szCs w:val="24"/>
          <w:lang w:val="en-US"/>
        </w:rPr>
        <w:t xml:space="preserve">elderly patients (aged 65 and over). Primary prophylaxis of </w:t>
      </w:r>
      <w:r w:rsidR="008E0204" w:rsidRPr="009B209D">
        <w:rPr>
          <w:rFonts w:ascii="Book Antiqua" w:hAnsi="Book Antiqua" w:cs="Arial"/>
          <w:sz w:val="24"/>
          <w:szCs w:val="24"/>
          <w:lang w:val="en-US"/>
        </w:rPr>
        <w:t>FN</w:t>
      </w:r>
      <w:r w:rsidRPr="009B209D">
        <w:rPr>
          <w:rFonts w:ascii="Book Antiqua" w:hAnsi="Book Antiqua" w:cs="Arial"/>
          <w:sz w:val="24"/>
          <w:szCs w:val="24"/>
          <w:lang w:val="en-US"/>
        </w:rPr>
        <w:t xml:space="preserve"> is current</w:t>
      </w:r>
      <w:r w:rsidR="00562410" w:rsidRPr="009B209D">
        <w:rPr>
          <w:rFonts w:ascii="Book Antiqua" w:hAnsi="Book Antiqua" w:cs="Arial"/>
          <w:sz w:val="24"/>
          <w:szCs w:val="24"/>
          <w:lang w:val="en-US"/>
        </w:rPr>
        <w:t>ly</w:t>
      </w:r>
      <w:r w:rsidRPr="009B209D">
        <w:rPr>
          <w:rFonts w:ascii="Book Antiqua" w:hAnsi="Book Antiqua" w:cs="Arial"/>
          <w:sz w:val="24"/>
          <w:szCs w:val="24"/>
          <w:lang w:val="en-US"/>
        </w:rPr>
        <w:t xml:space="preserve"> indicated for a risk </w:t>
      </w:r>
      <w:r w:rsidR="00562410" w:rsidRPr="009B209D">
        <w:rPr>
          <w:rFonts w:ascii="Book Antiqua" w:hAnsi="Book Antiqua" w:cs="Arial"/>
          <w:sz w:val="24"/>
          <w:szCs w:val="24"/>
          <w:lang w:val="en-US"/>
        </w:rPr>
        <w:t>&gt;</w:t>
      </w:r>
      <w:r w:rsidRPr="009B209D">
        <w:rPr>
          <w:rFonts w:ascii="Book Antiqua" w:hAnsi="Book Antiqua" w:cs="Arial"/>
          <w:sz w:val="24"/>
          <w:szCs w:val="24"/>
          <w:lang w:val="en-US"/>
        </w:rPr>
        <w:t xml:space="preserve"> 20% of </w:t>
      </w:r>
      <w:r w:rsidR="00562410" w:rsidRPr="009B209D">
        <w:rPr>
          <w:rFonts w:ascii="Book Antiqua" w:hAnsi="Book Antiqua" w:cs="Arial"/>
          <w:sz w:val="24"/>
          <w:szCs w:val="24"/>
          <w:lang w:val="en-US"/>
        </w:rPr>
        <w:t>FN</w:t>
      </w:r>
      <w:r w:rsidRPr="009B209D">
        <w:rPr>
          <w:rFonts w:ascii="Book Antiqua" w:hAnsi="Book Antiqua" w:cs="Arial"/>
          <w:sz w:val="24"/>
          <w:szCs w:val="24"/>
          <w:lang w:val="en-US"/>
        </w:rPr>
        <w:t xml:space="preserve">, but </w:t>
      </w:r>
      <w:r w:rsidR="00562410" w:rsidRPr="009B209D">
        <w:rPr>
          <w:rFonts w:ascii="Book Antiqua" w:hAnsi="Book Antiqua" w:cs="Arial"/>
          <w:sz w:val="24"/>
          <w:szCs w:val="24"/>
          <w:lang w:val="en-US"/>
        </w:rPr>
        <w:t xml:space="preserve">FN </w:t>
      </w:r>
      <w:proofErr w:type="gramStart"/>
      <w:r w:rsidR="00562410" w:rsidRPr="009B209D">
        <w:rPr>
          <w:rFonts w:ascii="Book Antiqua" w:hAnsi="Book Antiqua" w:cs="Arial"/>
          <w:sz w:val="24"/>
          <w:szCs w:val="24"/>
          <w:lang w:val="en-US"/>
        </w:rPr>
        <w:t>is</w:t>
      </w:r>
      <w:proofErr w:type="gramEnd"/>
      <w:r w:rsidR="00562410" w:rsidRPr="009B209D">
        <w:rPr>
          <w:rFonts w:ascii="Book Antiqua" w:hAnsi="Book Antiqua" w:cs="Arial"/>
          <w:sz w:val="24"/>
          <w:szCs w:val="24"/>
          <w:lang w:val="en-US"/>
        </w:rPr>
        <w:t xml:space="preserve"> more often complicated in older patients, even if the theoretical risk of FN is &lt;</w:t>
      </w:r>
      <w:r w:rsidR="008579A1" w:rsidRPr="009B209D">
        <w:rPr>
          <w:rFonts w:ascii="Book Antiqua" w:hAnsi="Book Antiqua" w:cs="Arial"/>
          <w:sz w:val="24"/>
          <w:szCs w:val="24"/>
          <w:lang w:val="en-US" w:eastAsia="zh-CN"/>
        </w:rPr>
        <w:t xml:space="preserve"> </w:t>
      </w:r>
      <w:r w:rsidR="00562410" w:rsidRPr="009B209D">
        <w:rPr>
          <w:rFonts w:ascii="Book Antiqua" w:hAnsi="Book Antiqua" w:cs="Arial"/>
          <w:sz w:val="24"/>
          <w:szCs w:val="24"/>
          <w:lang w:val="en-US"/>
        </w:rPr>
        <w:t>20%</w:t>
      </w:r>
      <w:r w:rsidR="00C930B6" w:rsidRPr="009B209D">
        <w:rPr>
          <w:rFonts w:ascii="Book Antiqua" w:hAnsi="Book Antiqua" w:cs="Arial"/>
          <w:sz w:val="24"/>
          <w:szCs w:val="24"/>
          <w:vertAlign w:val="superscript"/>
          <w:lang w:val="en-US"/>
        </w:rPr>
        <w:t>[</w:t>
      </w:r>
      <w:r w:rsidRPr="009B209D">
        <w:rPr>
          <w:rFonts w:ascii="Book Antiqua" w:hAnsi="Book Antiqua" w:cs="Arial"/>
          <w:sz w:val="24"/>
          <w:szCs w:val="24"/>
          <w:vertAlign w:val="superscript"/>
          <w:lang w:val="en-US"/>
        </w:rPr>
        <w:t>13</w:t>
      </w:r>
      <w:r w:rsidR="00C930B6"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p>
    <w:p w14:paraId="5D82EEDF" w14:textId="77777777" w:rsidR="00C311B7" w:rsidRPr="009B209D" w:rsidRDefault="00D405B2" w:rsidP="0029619A">
      <w:pPr>
        <w:spacing w:after="0" w:line="360" w:lineRule="auto"/>
        <w:ind w:firstLineChars="100" w:firstLine="240"/>
        <w:jc w:val="both"/>
        <w:rPr>
          <w:rFonts w:ascii="Book Antiqua" w:eastAsia="Arial Unicode MS" w:hAnsi="Book Antiqua" w:cs="Arial"/>
          <w:sz w:val="24"/>
          <w:szCs w:val="24"/>
          <w:lang w:val="en-US" w:eastAsia="zh-CN"/>
        </w:rPr>
      </w:pPr>
      <w:r w:rsidRPr="009B209D">
        <w:rPr>
          <w:rFonts w:ascii="Book Antiqua" w:hAnsi="Book Antiqua" w:cs="Arial"/>
          <w:sz w:val="24"/>
          <w:szCs w:val="24"/>
          <w:lang w:val="en-US"/>
        </w:rPr>
        <w:t>In</w:t>
      </w:r>
      <w:r w:rsidR="00C311B7" w:rsidRPr="009B209D">
        <w:rPr>
          <w:rFonts w:ascii="Book Antiqua" w:hAnsi="Book Antiqua" w:cs="Arial"/>
          <w:sz w:val="24"/>
          <w:szCs w:val="24"/>
          <w:lang w:val="en-US"/>
        </w:rPr>
        <w:t xml:space="preserve"> a phase III randomized trial in 509 metastatic breast cancer patients who received first-line </w:t>
      </w:r>
      <w:r w:rsidR="008E0204" w:rsidRPr="009B209D">
        <w:rPr>
          <w:rFonts w:ascii="Book Antiqua" w:hAnsi="Book Antiqua" w:cs="Arial"/>
          <w:sz w:val="24"/>
          <w:szCs w:val="24"/>
          <w:lang w:val="en-US"/>
        </w:rPr>
        <w:t>CT</w:t>
      </w:r>
      <w:r w:rsidR="00C311B7" w:rsidRPr="009B209D">
        <w:rPr>
          <w:rFonts w:ascii="Book Antiqua" w:hAnsi="Book Antiqua" w:cs="Arial"/>
          <w:sz w:val="24"/>
          <w:szCs w:val="24"/>
          <w:lang w:val="en-US"/>
        </w:rPr>
        <w:t xml:space="preserve"> with doxorubicin or a pegylated liposomal formulation. One of the risk factors for </w:t>
      </w:r>
      <w:r w:rsidR="008C08C3" w:rsidRPr="009B209D">
        <w:rPr>
          <w:rFonts w:ascii="Book Antiqua" w:hAnsi="Book Antiqua" w:cs="Arial"/>
          <w:sz w:val="24"/>
          <w:szCs w:val="24"/>
          <w:lang w:val="en-US"/>
        </w:rPr>
        <w:t>FN</w:t>
      </w:r>
      <w:r w:rsidR="00A31674" w:rsidRPr="009B209D">
        <w:rPr>
          <w:rFonts w:ascii="Book Antiqua" w:hAnsi="Book Antiqua" w:cs="Arial"/>
          <w:sz w:val="24"/>
          <w:szCs w:val="24"/>
          <w:lang w:val="en-US"/>
        </w:rPr>
        <w:t xml:space="preserve"> </w:t>
      </w:r>
      <w:r w:rsidR="008579A1" w:rsidRPr="009B209D">
        <w:rPr>
          <w:rFonts w:ascii="Book Antiqua" w:hAnsi="Book Antiqua" w:cs="Arial"/>
          <w:sz w:val="24"/>
          <w:szCs w:val="24"/>
          <w:lang w:val="en-US"/>
        </w:rPr>
        <w:t xml:space="preserve">was advanced </w:t>
      </w:r>
      <w:proofErr w:type="gramStart"/>
      <w:r w:rsidR="008579A1" w:rsidRPr="009B209D">
        <w:rPr>
          <w:rFonts w:ascii="Book Antiqua" w:hAnsi="Book Antiqua" w:cs="Arial"/>
          <w:sz w:val="24"/>
          <w:szCs w:val="24"/>
          <w:lang w:val="en-US"/>
        </w:rPr>
        <w:t>age</w:t>
      </w:r>
      <w:r w:rsidR="00F5124A" w:rsidRPr="009B209D">
        <w:rPr>
          <w:rFonts w:ascii="Book Antiqua" w:hAnsi="Book Antiqua" w:cs="Arial"/>
          <w:sz w:val="24"/>
          <w:szCs w:val="24"/>
          <w:vertAlign w:val="superscript"/>
          <w:lang w:val="en-US"/>
        </w:rPr>
        <w:t>[</w:t>
      </w:r>
      <w:proofErr w:type="gramEnd"/>
      <w:r w:rsidR="005D4EDC" w:rsidRPr="009B209D">
        <w:rPr>
          <w:rFonts w:ascii="Book Antiqua" w:hAnsi="Book Antiqua" w:cs="Arial"/>
          <w:sz w:val="24"/>
          <w:szCs w:val="24"/>
          <w:vertAlign w:val="superscript"/>
          <w:lang w:val="en-US"/>
        </w:rPr>
        <w:t>19</w:t>
      </w:r>
      <w:r w:rsidR="00996037" w:rsidRPr="009B209D">
        <w:rPr>
          <w:rFonts w:ascii="Book Antiqua" w:hAnsi="Book Antiqua" w:cs="Arial" w:hint="eastAsia"/>
          <w:sz w:val="24"/>
          <w:szCs w:val="24"/>
          <w:vertAlign w:val="superscript"/>
          <w:lang w:val="en-US" w:eastAsia="zh-CN"/>
        </w:rPr>
        <w:t>7</w:t>
      </w:r>
      <w:r w:rsidR="00F5124A" w:rsidRPr="009B209D">
        <w:rPr>
          <w:rFonts w:ascii="Book Antiqua" w:hAnsi="Book Antiqua" w:cs="Arial"/>
          <w:sz w:val="24"/>
          <w:szCs w:val="24"/>
          <w:vertAlign w:val="superscript"/>
          <w:lang w:val="en-US"/>
        </w:rPr>
        <w:t>]</w:t>
      </w:r>
      <w:r w:rsidR="00C311B7" w:rsidRPr="009B209D">
        <w:rPr>
          <w:rFonts w:ascii="Book Antiqua" w:eastAsia="Arial Unicode MS" w:hAnsi="Book Antiqua" w:cs="Arial"/>
          <w:sz w:val="24"/>
          <w:szCs w:val="24"/>
          <w:lang w:val="en-US"/>
        </w:rPr>
        <w:t>.</w:t>
      </w:r>
    </w:p>
    <w:p w14:paraId="0312D049" w14:textId="77777777" w:rsidR="008579A1" w:rsidRPr="009B209D" w:rsidRDefault="008579A1" w:rsidP="00DA285E">
      <w:pPr>
        <w:spacing w:after="0" w:line="360" w:lineRule="auto"/>
        <w:jc w:val="both"/>
        <w:rPr>
          <w:rFonts w:ascii="Book Antiqua" w:eastAsia="Arial Unicode MS" w:hAnsi="Book Antiqua" w:cs="Arial"/>
          <w:sz w:val="24"/>
          <w:szCs w:val="24"/>
          <w:lang w:val="en-US" w:eastAsia="zh-CN"/>
        </w:rPr>
      </w:pPr>
    </w:p>
    <w:p w14:paraId="03CD29E2" w14:textId="77777777" w:rsidR="00C311B7" w:rsidRPr="009B209D" w:rsidRDefault="008E0204" w:rsidP="00DA285E">
      <w:pPr>
        <w:spacing w:after="0" w:line="360" w:lineRule="auto"/>
        <w:jc w:val="both"/>
        <w:rPr>
          <w:rFonts w:ascii="Book Antiqua" w:eastAsia="Arial Unicode MS" w:hAnsi="Book Antiqua" w:cs="Arial"/>
          <w:b/>
          <w:i/>
          <w:sz w:val="24"/>
          <w:szCs w:val="24"/>
          <w:lang w:val="en-US"/>
        </w:rPr>
      </w:pPr>
      <w:r w:rsidRPr="009B209D">
        <w:rPr>
          <w:rFonts w:ascii="Book Antiqua" w:hAnsi="Book Antiqua" w:cs="Arial"/>
          <w:b/>
          <w:i/>
          <w:sz w:val="24"/>
          <w:szCs w:val="24"/>
          <w:lang w:val="en-US"/>
        </w:rPr>
        <w:t>FN</w:t>
      </w:r>
      <w:r w:rsidR="00C311B7" w:rsidRPr="009B209D">
        <w:rPr>
          <w:rFonts w:ascii="Book Antiqua" w:eastAsia="Arial Unicode MS" w:hAnsi="Book Antiqua" w:cs="Arial"/>
          <w:b/>
          <w:i/>
          <w:sz w:val="24"/>
          <w:szCs w:val="24"/>
          <w:lang w:val="en-US"/>
        </w:rPr>
        <w:t xml:space="preserve"> prophylaxis</w:t>
      </w:r>
    </w:p>
    <w:p w14:paraId="70CC80C4" w14:textId="77777777" w:rsidR="00C311B7" w:rsidRPr="009B209D" w:rsidRDefault="008C08C3" w:rsidP="00DA285E">
      <w:pPr>
        <w:spacing w:after="0" w:line="360" w:lineRule="auto"/>
        <w:jc w:val="both"/>
        <w:rPr>
          <w:rFonts w:ascii="Book Antiqua" w:hAnsi="Book Antiqua" w:cs="Arial"/>
          <w:bCs/>
          <w:sz w:val="24"/>
          <w:szCs w:val="24"/>
          <w:lang w:val="en-US"/>
        </w:rPr>
      </w:pPr>
      <w:r w:rsidRPr="009B209D">
        <w:rPr>
          <w:rFonts w:ascii="Book Antiqua" w:hAnsi="Book Antiqua" w:cs="Arial"/>
          <w:bCs/>
          <w:sz w:val="24"/>
          <w:szCs w:val="24"/>
          <w:lang w:val="en-US"/>
        </w:rPr>
        <w:t>E</w:t>
      </w:r>
      <w:r w:rsidR="00C311B7" w:rsidRPr="009B209D">
        <w:rPr>
          <w:rFonts w:ascii="Book Antiqua" w:hAnsi="Book Antiqua" w:cs="Arial"/>
          <w:bCs/>
          <w:sz w:val="24"/>
          <w:szCs w:val="24"/>
          <w:lang w:val="en-US"/>
        </w:rPr>
        <w:t xml:space="preserve">lderly cancer patients cannot tolerate standard doses of </w:t>
      </w:r>
      <w:r w:rsidR="008E0204" w:rsidRPr="009B209D">
        <w:rPr>
          <w:rFonts w:ascii="Book Antiqua" w:hAnsi="Book Antiqua" w:cs="Arial"/>
          <w:sz w:val="24"/>
          <w:szCs w:val="24"/>
          <w:lang w:val="en-US"/>
        </w:rPr>
        <w:t>CT</w:t>
      </w:r>
      <w:r w:rsidR="00C311B7" w:rsidRPr="009B209D">
        <w:rPr>
          <w:rFonts w:ascii="Book Antiqua" w:hAnsi="Book Antiqua" w:cs="Arial"/>
          <w:bCs/>
          <w:sz w:val="24"/>
          <w:szCs w:val="24"/>
          <w:lang w:val="en-US"/>
        </w:rPr>
        <w:t xml:space="preserve"> </w:t>
      </w:r>
      <w:r w:rsidRPr="009B209D">
        <w:rPr>
          <w:rFonts w:ascii="Book Antiqua" w:hAnsi="Book Antiqua" w:cs="Arial"/>
          <w:bCs/>
          <w:sz w:val="24"/>
          <w:szCs w:val="24"/>
          <w:lang w:val="en-US"/>
        </w:rPr>
        <w:t xml:space="preserve">but should probably benefit more from prophylaxis </w:t>
      </w:r>
      <w:r w:rsidR="00C311B7" w:rsidRPr="009B209D">
        <w:rPr>
          <w:rFonts w:ascii="Book Antiqua" w:hAnsi="Book Antiqua" w:cs="Arial"/>
          <w:bCs/>
          <w:sz w:val="24"/>
          <w:szCs w:val="24"/>
          <w:lang w:val="en-US"/>
        </w:rPr>
        <w:t xml:space="preserve">because of the frequency and severity of myelosuppressive complications. </w:t>
      </w:r>
    </w:p>
    <w:p w14:paraId="7074E2D7" w14:textId="77777777" w:rsidR="00C311B7" w:rsidRPr="009B209D" w:rsidRDefault="00C311B7" w:rsidP="0029619A">
      <w:pPr>
        <w:spacing w:after="0" w:line="360" w:lineRule="auto"/>
        <w:ind w:firstLineChars="100" w:firstLine="240"/>
        <w:jc w:val="both"/>
        <w:rPr>
          <w:rFonts w:ascii="Book Antiqua" w:hAnsi="Book Antiqua" w:cs="Arial"/>
          <w:bCs/>
          <w:sz w:val="24"/>
          <w:szCs w:val="24"/>
          <w:lang w:val="en-US"/>
        </w:rPr>
      </w:pPr>
      <w:r w:rsidRPr="009B209D">
        <w:rPr>
          <w:rFonts w:ascii="Book Antiqua" w:hAnsi="Book Antiqua" w:cs="Arial"/>
          <w:sz w:val="24"/>
          <w:szCs w:val="24"/>
          <w:lang w:val="en-US"/>
        </w:rPr>
        <w:t xml:space="preserve">One of the first randomized studies that demonstrated the benefit of primary prophylaxis of </w:t>
      </w:r>
      <w:r w:rsidR="008E0204" w:rsidRPr="009B209D">
        <w:rPr>
          <w:rFonts w:ascii="Book Antiqua" w:hAnsi="Book Antiqua" w:cs="Arial"/>
          <w:sz w:val="24"/>
          <w:szCs w:val="24"/>
          <w:lang w:val="en-US"/>
        </w:rPr>
        <w:t>FN</w:t>
      </w:r>
      <w:r w:rsidRPr="009B209D">
        <w:rPr>
          <w:rFonts w:ascii="Book Antiqua" w:hAnsi="Book Antiqua" w:cs="Arial"/>
          <w:sz w:val="24"/>
          <w:szCs w:val="24"/>
          <w:lang w:val="en-US"/>
        </w:rPr>
        <w:t xml:space="preserve"> during </w:t>
      </w:r>
      <w:r w:rsidR="008E0204" w:rsidRPr="009B209D">
        <w:rPr>
          <w:rFonts w:ascii="Book Antiqua" w:hAnsi="Book Antiqua" w:cs="Arial"/>
          <w:sz w:val="24"/>
          <w:szCs w:val="24"/>
          <w:lang w:val="en-US"/>
        </w:rPr>
        <w:t>CT</w:t>
      </w:r>
      <w:r w:rsidRPr="009B209D">
        <w:rPr>
          <w:rFonts w:ascii="Book Antiqua" w:hAnsi="Book Antiqua" w:cs="Arial"/>
          <w:sz w:val="24"/>
          <w:szCs w:val="24"/>
          <w:lang w:val="en-US"/>
        </w:rPr>
        <w:t xml:space="preserve"> </w:t>
      </w:r>
      <w:r w:rsidRPr="009B209D">
        <w:rPr>
          <w:rFonts w:ascii="Book Antiqua" w:hAnsi="Book Antiqua" w:cs="Arial"/>
          <w:bCs/>
          <w:sz w:val="24"/>
          <w:szCs w:val="24"/>
          <w:lang w:val="en-US"/>
        </w:rPr>
        <w:t xml:space="preserve">evaluated the incidence of </w:t>
      </w:r>
      <w:r w:rsidR="008E0204" w:rsidRPr="009B209D">
        <w:rPr>
          <w:rFonts w:ascii="Book Antiqua" w:hAnsi="Book Antiqua" w:cs="Arial"/>
          <w:sz w:val="24"/>
          <w:szCs w:val="24"/>
          <w:lang w:val="en-US"/>
        </w:rPr>
        <w:t>FN</w:t>
      </w:r>
      <w:r w:rsidRPr="009B209D">
        <w:rPr>
          <w:rFonts w:ascii="Book Antiqua" w:hAnsi="Book Antiqua" w:cs="Arial"/>
          <w:bCs/>
          <w:sz w:val="24"/>
          <w:szCs w:val="24"/>
          <w:lang w:val="en-US"/>
        </w:rPr>
        <w:t xml:space="preserve"> and related events in 852 older cancer patients (≥ 65 years of age) </w:t>
      </w:r>
      <w:r w:rsidRPr="009B209D">
        <w:rPr>
          <w:rFonts w:ascii="Book Antiqua" w:hAnsi="Book Antiqua" w:cs="Arial"/>
          <w:sz w:val="24"/>
          <w:szCs w:val="24"/>
          <w:lang w:val="en-US"/>
        </w:rPr>
        <w:t>with either solid tumors or non-Hodgkin’s lymphoma</w:t>
      </w:r>
      <w:r w:rsidRPr="009B209D">
        <w:rPr>
          <w:rFonts w:ascii="Book Antiqua" w:hAnsi="Book Antiqua" w:cs="Arial"/>
          <w:bCs/>
          <w:sz w:val="24"/>
          <w:szCs w:val="24"/>
          <w:lang w:val="en-US"/>
        </w:rPr>
        <w:t xml:space="preserve"> receiving pegfilgrastim</w:t>
      </w:r>
      <w:r w:rsidR="008C08C3" w:rsidRPr="009B209D">
        <w:rPr>
          <w:rFonts w:ascii="Book Antiqua" w:hAnsi="Book Antiqua" w:cs="Arial"/>
          <w:bCs/>
          <w:sz w:val="24"/>
          <w:szCs w:val="24"/>
          <w:lang w:val="en-US"/>
        </w:rPr>
        <w:t>;</w:t>
      </w:r>
      <w:r w:rsidR="005D189A">
        <w:rPr>
          <w:rFonts w:ascii="Book Antiqua" w:hAnsi="Book Antiqua" w:cs="Arial"/>
          <w:bCs/>
          <w:sz w:val="24"/>
          <w:szCs w:val="24"/>
          <w:lang w:val="en-US"/>
        </w:rPr>
        <w:t xml:space="preserve"> </w:t>
      </w:r>
      <w:r w:rsidR="008C08C3" w:rsidRPr="009B209D">
        <w:rPr>
          <w:rFonts w:ascii="Book Antiqua" w:hAnsi="Book Antiqua" w:cs="Arial"/>
          <w:bCs/>
          <w:sz w:val="24"/>
          <w:szCs w:val="24"/>
          <w:lang w:val="en-US"/>
        </w:rPr>
        <w:t xml:space="preserve">the administration of pegfilgrastim resulted in </w:t>
      </w:r>
      <w:r w:rsidRPr="009B209D">
        <w:rPr>
          <w:rFonts w:ascii="Book Antiqua" w:hAnsi="Book Antiqua" w:cs="Arial"/>
          <w:bCs/>
          <w:sz w:val="24"/>
          <w:szCs w:val="24"/>
          <w:lang w:val="en-US"/>
        </w:rPr>
        <w:t xml:space="preserve">a significantly lower incidence of </w:t>
      </w:r>
      <w:r w:rsidR="008E0204" w:rsidRPr="009B209D">
        <w:rPr>
          <w:rFonts w:ascii="Book Antiqua" w:hAnsi="Book Antiqua" w:cs="Arial"/>
          <w:sz w:val="24"/>
          <w:szCs w:val="24"/>
          <w:lang w:val="en-US"/>
        </w:rPr>
        <w:t>FN</w:t>
      </w:r>
      <w:r w:rsidRPr="009B209D">
        <w:rPr>
          <w:rFonts w:ascii="Book Antiqua" w:hAnsi="Book Antiqua" w:cs="Arial"/>
          <w:bCs/>
          <w:sz w:val="24"/>
          <w:szCs w:val="24"/>
          <w:lang w:val="en-US"/>
        </w:rPr>
        <w:t xml:space="preserve"> for both solid tumor and NHL patie</w:t>
      </w:r>
      <w:r w:rsidR="008579A1" w:rsidRPr="009B209D">
        <w:rPr>
          <w:rFonts w:ascii="Book Antiqua" w:hAnsi="Book Antiqua" w:cs="Arial"/>
          <w:bCs/>
          <w:sz w:val="24"/>
          <w:szCs w:val="24"/>
          <w:lang w:val="en-US"/>
        </w:rPr>
        <w:t xml:space="preserve">nts compared with reactive </w:t>
      </w:r>
      <w:proofErr w:type="gramStart"/>
      <w:r w:rsidR="008579A1" w:rsidRPr="009B209D">
        <w:rPr>
          <w:rFonts w:ascii="Book Antiqua" w:hAnsi="Book Antiqua" w:cs="Arial"/>
          <w:bCs/>
          <w:sz w:val="24"/>
          <w:szCs w:val="24"/>
          <w:lang w:val="en-US"/>
        </w:rPr>
        <w:t>use</w:t>
      </w:r>
      <w:r w:rsidR="00F5124A" w:rsidRPr="009B209D">
        <w:rPr>
          <w:rFonts w:ascii="Book Antiqua" w:hAnsi="Book Antiqua" w:cs="Arial"/>
          <w:bCs/>
          <w:sz w:val="24"/>
          <w:szCs w:val="24"/>
          <w:vertAlign w:val="superscript"/>
          <w:lang w:val="en-US"/>
        </w:rPr>
        <w:t>[</w:t>
      </w:r>
      <w:proofErr w:type="gramEnd"/>
      <w:r w:rsidR="005D4EDC" w:rsidRPr="009B209D">
        <w:rPr>
          <w:rFonts w:ascii="Book Antiqua" w:hAnsi="Book Antiqua" w:cs="Arial"/>
          <w:bCs/>
          <w:sz w:val="24"/>
          <w:szCs w:val="24"/>
          <w:vertAlign w:val="superscript"/>
          <w:lang w:val="en-US"/>
        </w:rPr>
        <w:t>19</w:t>
      </w:r>
      <w:r w:rsidR="00996037" w:rsidRPr="009B209D">
        <w:rPr>
          <w:rFonts w:ascii="Book Antiqua" w:hAnsi="Book Antiqua" w:cs="Arial" w:hint="eastAsia"/>
          <w:bCs/>
          <w:sz w:val="24"/>
          <w:szCs w:val="24"/>
          <w:vertAlign w:val="superscript"/>
          <w:lang w:val="en-US" w:eastAsia="zh-CN"/>
        </w:rPr>
        <w:t>8</w:t>
      </w:r>
      <w:r w:rsidR="00F5124A" w:rsidRPr="009B209D">
        <w:rPr>
          <w:rFonts w:ascii="Book Antiqua" w:hAnsi="Book Antiqua" w:cs="Arial"/>
          <w:bCs/>
          <w:sz w:val="24"/>
          <w:szCs w:val="24"/>
          <w:vertAlign w:val="superscript"/>
          <w:lang w:val="en-US"/>
        </w:rPr>
        <w:t>]</w:t>
      </w:r>
      <w:r w:rsidRPr="009B209D">
        <w:rPr>
          <w:rFonts w:ascii="Book Antiqua" w:hAnsi="Book Antiqua" w:cs="Arial"/>
          <w:bCs/>
          <w:sz w:val="24"/>
          <w:szCs w:val="24"/>
          <w:lang w:val="en-US"/>
        </w:rPr>
        <w:t>.</w:t>
      </w:r>
    </w:p>
    <w:p w14:paraId="4F2F4891" w14:textId="77777777" w:rsidR="00C311B7" w:rsidRPr="009B209D" w:rsidRDefault="00C311B7" w:rsidP="0029619A">
      <w:pPr>
        <w:spacing w:after="0"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US"/>
        </w:rPr>
        <w:t xml:space="preserve">Cooper </w:t>
      </w:r>
      <w:r w:rsidRPr="009B209D">
        <w:rPr>
          <w:rFonts w:ascii="Book Antiqua" w:hAnsi="Book Antiqua" w:cs="Arial"/>
          <w:i/>
          <w:sz w:val="24"/>
          <w:szCs w:val="24"/>
          <w:lang w:val="en-US"/>
        </w:rPr>
        <w:t xml:space="preserve">et </w:t>
      </w:r>
      <w:proofErr w:type="gramStart"/>
      <w:r w:rsidRPr="009B209D">
        <w:rPr>
          <w:rFonts w:ascii="Book Antiqua" w:hAnsi="Book Antiqua" w:cs="Arial"/>
          <w:i/>
          <w:sz w:val="24"/>
          <w:szCs w:val="24"/>
          <w:lang w:val="en-US"/>
        </w:rPr>
        <w:t>al</w:t>
      </w:r>
      <w:r w:rsidR="008579A1" w:rsidRPr="009B209D">
        <w:rPr>
          <w:rFonts w:ascii="Book Antiqua" w:hAnsi="Book Antiqua" w:cs="Arial"/>
          <w:sz w:val="24"/>
          <w:szCs w:val="24"/>
          <w:vertAlign w:val="superscript"/>
          <w:lang w:val="en-US"/>
        </w:rPr>
        <w:t>[</w:t>
      </w:r>
      <w:proofErr w:type="gramEnd"/>
      <w:r w:rsidR="008579A1" w:rsidRPr="009B209D">
        <w:rPr>
          <w:rFonts w:ascii="Book Antiqua" w:hAnsi="Book Antiqua" w:cs="Arial"/>
          <w:sz w:val="24"/>
          <w:szCs w:val="24"/>
          <w:vertAlign w:val="superscript"/>
          <w:lang w:val="en-US"/>
        </w:rPr>
        <w:t>9]</w:t>
      </w:r>
      <w:r w:rsidRPr="009B209D">
        <w:rPr>
          <w:rFonts w:ascii="Book Antiqua" w:hAnsi="Book Antiqua" w:cs="Arial"/>
          <w:sz w:val="24"/>
          <w:szCs w:val="24"/>
          <w:lang w:val="en-US"/>
        </w:rPr>
        <w:t xml:space="preserve"> meta-analysis of </w:t>
      </w:r>
      <w:r w:rsidR="007C5ECF" w:rsidRPr="009B209D">
        <w:rPr>
          <w:rFonts w:ascii="Book Antiqua" w:hAnsi="Book Antiqua" w:cs="Arial"/>
          <w:sz w:val="24"/>
          <w:szCs w:val="24"/>
          <w:lang w:val="en-US"/>
        </w:rPr>
        <w:t>GCS</w:t>
      </w:r>
      <w:r w:rsidRPr="009B209D">
        <w:rPr>
          <w:rFonts w:ascii="Book Antiqua" w:hAnsi="Book Antiqua" w:cs="Arial"/>
          <w:sz w:val="24"/>
          <w:szCs w:val="24"/>
          <w:lang w:val="en-US"/>
        </w:rPr>
        <w:t xml:space="preserve">-F for </w:t>
      </w:r>
      <w:r w:rsidR="008C08C3" w:rsidRPr="009B209D">
        <w:rPr>
          <w:rFonts w:ascii="Book Antiqua" w:hAnsi="Book Antiqua" w:cs="Arial"/>
          <w:sz w:val="24"/>
          <w:szCs w:val="24"/>
          <w:lang w:val="en-US"/>
        </w:rPr>
        <w:t>FN</w:t>
      </w:r>
      <w:r w:rsidRPr="009B209D">
        <w:rPr>
          <w:rFonts w:ascii="Book Antiqua" w:hAnsi="Book Antiqua" w:cs="Arial"/>
          <w:sz w:val="24"/>
          <w:szCs w:val="24"/>
          <w:lang w:val="en-US"/>
        </w:rPr>
        <w:t xml:space="preserve"> prophylaxis following </w:t>
      </w:r>
      <w:r w:rsidR="008E0204" w:rsidRPr="009B209D">
        <w:rPr>
          <w:rFonts w:ascii="Book Antiqua" w:hAnsi="Book Antiqua" w:cs="Arial"/>
          <w:sz w:val="24"/>
          <w:szCs w:val="24"/>
          <w:lang w:val="en-US"/>
        </w:rPr>
        <w:t>CT</w:t>
      </w:r>
      <w:r w:rsidRPr="009B209D">
        <w:rPr>
          <w:rFonts w:ascii="Book Antiqua" w:hAnsi="Book Antiqua" w:cs="Arial"/>
          <w:sz w:val="24"/>
          <w:szCs w:val="24"/>
          <w:lang w:val="en-US"/>
        </w:rPr>
        <w:t xml:space="preserve"> demonstrated that there was no clear difference in GCS-F effectiveness in studies restricting to elderly </w:t>
      </w:r>
      <w:r w:rsidR="00F5124A" w:rsidRPr="009B209D">
        <w:rPr>
          <w:rFonts w:ascii="Book Antiqua" w:hAnsi="Book Antiqua" w:cs="Arial"/>
          <w:sz w:val="24"/>
          <w:szCs w:val="24"/>
          <w:lang w:val="en-US"/>
        </w:rPr>
        <w:t>population</w:t>
      </w:r>
      <w:r w:rsidRPr="009B209D">
        <w:rPr>
          <w:rFonts w:ascii="Book Antiqua" w:hAnsi="Book Antiqua" w:cs="Arial"/>
          <w:sz w:val="24"/>
          <w:szCs w:val="24"/>
          <w:lang w:val="en-US"/>
        </w:rPr>
        <w:t xml:space="preserve">. Indeed, Lyman </w:t>
      </w:r>
      <w:r w:rsidRPr="009B209D">
        <w:rPr>
          <w:rFonts w:ascii="Book Antiqua" w:hAnsi="Book Antiqua" w:cs="Arial"/>
          <w:i/>
          <w:sz w:val="24"/>
          <w:szCs w:val="24"/>
          <w:lang w:val="en-US"/>
        </w:rPr>
        <w:t>et al</w:t>
      </w:r>
      <w:r w:rsidR="003106A5" w:rsidRPr="009B209D">
        <w:rPr>
          <w:rFonts w:ascii="Book Antiqua" w:hAnsi="Book Antiqua" w:cs="Arial"/>
          <w:sz w:val="24"/>
          <w:szCs w:val="24"/>
          <w:vertAlign w:val="superscript"/>
          <w:lang w:val="en-US" w:eastAsia="zh-CN"/>
        </w:rPr>
        <w:t>[51]</w:t>
      </w:r>
      <w:r w:rsidRPr="009B209D">
        <w:rPr>
          <w:rFonts w:ascii="Book Antiqua" w:hAnsi="Book Antiqua" w:cs="Arial"/>
          <w:sz w:val="24"/>
          <w:szCs w:val="24"/>
          <w:lang w:val="en-US"/>
        </w:rPr>
        <w:t xml:space="preserve"> meta-analysis of 59 individual randomized contro</w:t>
      </w:r>
      <w:r w:rsidR="008579A1" w:rsidRPr="009B209D">
        <w:rPr>
          <w:rFonts w:ascii="Book Antiqua" w:hAnsi="Book Antiqua" w:cs="Arial"/>
          <w:sz w:val="24"/>
          <w:szCs w:val="24"/>
          <w:lang w:val="en-US"/>
        </w:rPr>
        <w:t>lled trials involving nearly 25</w:t>
      </w:r>
      <w:r w:rsidRPr="009B209D">
        <w:rPr>
          <w:rFonts w:ascii="Book Antiqua" w:hAnsi="Book Antiqua" w:cs="Arial"/>
          <w:sz w:val="24"/>
          <w:szCs w:val="24"/>
          <w:lang w:val="en-US"/>
        </w:rPr>
        <w:t>000 patients with solid tumors or lymphoma</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en-US"/>
        </w:rPr>
        <w:t xml:space="preserve">demonstrated significant reductions in all-cause mortality over </w:t>
      </w:r>
      <w:r w:rsidRPr="009B209D">
        <w:rPr>
          <w:rFonts w:ascii="Book Antiqua" w:hAnsi="Book Antiqua" w:cs="Arial"/>
          <w:sz w:val="24"/>
          <w:szCs w:val="24"/>
          <w:lang w:val="en-US"/>
        </w:rPr>
        <w:lastRenderedPageBreak/>
        <w:t xml:space="preserve">the period of 2 years follow-up with GCS-F-supported </w:t>
      </w:r>
      <w:r w:rsidR="008E0204" w:rsidRPr="009B209D">
        <w:rPr>
          <w:rFonts w:ascii="Book Antiqua" w:hAnsi="Book Antiqua" w:cs="Arial"/>
          <w:sz w:val="24"/>
          <w:szCs w:val="24"/>
          <w:lang w:val="en-US"/>
        </w:rPr>
        <w:t>CT</w:t>
      </w:r>
      <w:r w:rsidRPr="009B209D">
        <w:rPr>
          <w:rFonts w:ascii="Book Antiqua" w:hAnsi="Book Antiqua" w:cs="Arial"/>
          <w:sz w:val="24"/>
          <w:szCs w:val="24"/>
          <w:lang w:val="en-US"/>
        </w:rPr>
        <w:t xml:space="preserve"> (RR</w:t>
      </w:r>
      <w:r w:rsidR="008579A1" w:rsidRPr="009B209D">
        <w:rPr>
          <w:rFonts w:ascii="Book Antiqua" w:hAnsi="Book Antiqua" w:cs="Arial"/>
          <w:sz w:val="24"/>
          <w:szCs w:val="24"/>
          <w:lang w:val="en-US" w:eastAsia="zh-CN"/>
        </w:rPr>
        <w:t xml:space="preserve"> </w:t>
      </w:r>
      <w:r w:rsidRPr="009B209D">
        <w:rPr>
          <w:rFonts w:ascii="Book Antiqua" w:hAnsi="Book Antiqua" w:cs="Arial"/>
          <w:sz w:val="24"/>
          <w:szCs w:val="24"/>
          <w:lang w:val="en-US"/>
        </w:rPr>
        <w:t>=</w:t>
      </w:r>
      <w:r w:rsidR="008579A1" w:rsidRPr="009B209D">
        <w:rPr>
          <w:rFonts w:ascii="Book Antiqua" w:hAnsi="Book Antiqua" w:cs="Arial"/>
          <w:sz w:val="24"/>
          <w:szCs w:val="24"/>
          <w:lang w:val="en-US" w:eastAsia="zh-CN"/>
        </w:rPr>
        <w:t xml:space="preserve"> </w:t>
      </w:r>
      <w:r w:rsidRPr="009B209D">
        <w:rPr>
          <w:rFonts w:ascii="Book Antiqua" w:hAnsi="Book Antiqua" w:cs="Arial"/>
          <w:sz w:val="24"/>
          <w:szCs w:val="24"/>
          <w:lang w:val="en-US"/>
        </w:rPr>
        <w:t>0.93</w:t>
      </w:r>
      <w:r w:rsidR="008579A1" w:rsidRPr="009B209D">
        <w:rPr>
          <w:rFonts w:ascii="Book Antiqua" w:hAnsi="Book Antiqua" w:cs="Arial"/>
          <w:sz w:val="24"/>
          <w:szCs w:val="24"/>
          <w:lang w:val="en-US"/>
        </w:rPr>
        <w:t>), independent of the age group</w:t>
      </w:r>
      <w:r w:rsidR="00F5124A" w:rsidRPr="009B209D">
        <w:rPr>
          <w:rFonts w:ascii="Book Antiqua" w:hAnsi="Book Antiqua" w:cs="Arial"/>
          <w:sz w:val="24"/>
          <w:szCs w:val="24"/>
          <w:vertAlign w:val="superscript"/>
          <w:lang w:val="en-US"/>
        </w:rPr>
        <w:t>[</w:t>
      </w:r>
      <w:r w:rsidRPr="009B209D">
        <w:rPr>
          <w:rFonts w:ascii="Book Antiqua" w:hAnsi="Book Antiqua" w:cs="Arial"/>
          <w:sz w:val="24"/>
          <w:szCs w:val="24"/>
          <w:vertAlign w:val="superscript"/>
          <w:lang w:val="en-US"/>
        </w:rPr>
        <w:t>17</w:t>
      </w:r>
      <w:r w:rsidR="00F5124A"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p>
    <w:p w14:paraId="63FFC342" w14:textId="77777777" w:rsidR="00C311B7" w:rsidRPr="009B209D" w:rsidRDefault="00C311B7" w:rsidP="0029619A">
      <w:pPr>
        <w:spacing w:after="0"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US"/>
        </w:rPr>
        <w:t xml:space="preserve">In a phase III randomized trial of 175 NSCLC patients randomly assigned </w:t>
      </w:r>
      <w:r w:rsidR="008C08C3" w:rsidRPr="009B209D">
        <w:rPr>
          <w:rFonts w:ascii="Book Antiqua" w:hAnsi="Book Antiqua" w:cs="Arial"/>
          <w:sz w:val="24"/>
          <w:szCs w:val="24"/>
          <w:lang w:val="en-US"/>
        </w:rPr>
        <w:t xml:space="preserve">to </w:t>
      </w:r>
      <w:r w:rsidR="008E0204" w:rsidRPr="009B209D">
        <w:rPr>
          <w:rFonts w:ascii="Book Antiqua" w:hAnsi="Book Antiqua" w:cs="Arial"/>
          <w:sz w:val="24"/>
          <w:szCs w:val="24"/>
          <w:lang w:val="en-US"/>
        </w:rPr>
        <w:t>CT</w:t>
      </w:r>
      <w:r w:rsidR="008C08C3" w:rsidRPr="009B209D">
        <w:rPr>
          <w:rFonts w:ascii="Book Antiqua" w:hAnsi="Book Antiqua" w:cs="Arial"/>
          <w:sz w:val="24"/>
          <w:szCs w:val="24"/>
          <w:lang w:val="en-US"/>
        </w:rPr>
        <w:t xml:space="preserve"> with or without</w:t>
      </w:r>
      <w:r w:rsidRPr="009B209D">
        <w:rPr>
          <w:rFonts w:ascii="Book Antiqua" w:hAnsi="Book Antiqua" w:cs="Arial"/>
          <w:sz w:val="24"/>
          <w:szCs w:val="24"/>
          <w:lang w:val="en-US"/>
        </w:rPr>
        <w:t xml:space="preserve"> addition of G-CSF to antibiotic prophylaxis, it was shown a decreased incidence of </w:t>
      </w:r>
      <w:r w:rsidR="008E0204" w:rsidRPr="009B209D">
        <w:rPr>
          <w:rFonts w:ascii="Book Antiqua" w:hAnsi="Book Antiqua" w:cs="Arial"/>
          <w:sz w:val="24"/>
          <w:szCs w:val="24"/>
          <w:lang w:val="en-US"/>
        </w:rPr>
        <w:t>FN</w:t>
      </w:r>
      <w:r w:rsidRPr="009B209D">
        <w:rPr>
          <w:rFonts w:ascii="Book Antiqua" w:hAnsi="Book Antiqua" w:cs="Arial"/>
          <w:sz w:val="24"/>
          <w:szCs w:val="24"/>
          <w:lang w:val="en-US"/>
        </w:rPr>
        <w:t xml:space="preserve"> with the addition of G</w:t>
      </w:r>
      <w:r w:rsidR="0029619A" w:rsidRPr="009B209D">
        <w:rPr>
          <w:rFonts w:ascii="Book Antiqua" w:hAnsi="Book Antiqua" w:cs="Arial" w:hint="eastAsia"/>
          <w:sz w:val="24"/>
          <w:szCs w:val="24"/>
          <w:lang w:val="en-US" w:eastAsia="zh-CN"/>
        </w:rPr>
        <w:t>-</w:t>
      </w:r>
      <w:r w:rsidR="0029619A" w:rsidRPr="009B209D">
        <w:rPr>
          <w:rFonts w:ascii="Book Antiqua" w:hAnsi="Book Antiqua" w:cs="Arial"/>
          <w:sz w:val="24"/>
          <w:szCs w:val="24"/>
          <w:lang w:val="en-US"/>
        </w:rPr>
        <w:t>CS</w:t>
      </w:r>
      <w:r w:rsidRPr="009B209D">
        <w:rPr>
          <w:rFonts w:ascii="Book Antiqua" w:hAnsi="Book Antiqua" w:cs="Arial"/>
          <w:sz w:val="24"/>
          <w:szCs w:val="24"/>
          <w:lang w:val="en-US"/>
        </w:rPr>
        <w:t xml:space="preserve">F, and older age was related to the risk of </w:t>
      </w:r>
      <w:r w:rsidR="008E0204" w:rsidRPr="009B209D">
        <w:rPr>
          <w:rFonts w:ascii="Book Antiqua" w:hAnsi="Book Antiqua" w:cs="Arial"/>
          <w:sz w:val="24"/>
          <w:szCs w:val="24"/>
          <w:lang w:val="en-US"/>
        </w:rPr>
        <w:t>FN</w:t>
      </w:r>
      <w:r w:rsidR="008579A1" w:rsidRPr="009B209D">
        <w:rPr>
          <w:rFonts w:ascii="Book Antiqua" w:hAnsi="Book Antiqua" w:cs="Arial"/>
          <w:sz w:val="24"/>
          <w:szCs w:val="24"/>
          <w:lang w:val="en-US"/>
        </w:rPr>
        <w:t xml:space="preserve"> in cycle 1</w:t>
      </w:r>
      <w:r w:rsidR="00F5124A" w:rsidRPr="009B209D">
        <w:rPr>
          <w:rFonts w:ascii="Book Antiqua" w:hAnsi="Book Antiqua" w:cs="Arial"/>
          <w:sz w:val="24"/>
          <w:szCs w:val="24"/>
          <w:vertAlign w:val="superscript"/>
          <w:lang w:val="en-US"/>
        </w:rPr>
        <w:t>[</w:t>
      </w:r>
      <w:r w:rsidR="00996037" w:rsidRPr="009B209D">
        <w:rPr>
          <w:rFonts w:ascii="Book Antiqua" w:hAnsi="Book Antiqua" w:cs="Arial" w:hint="eastAsia"/>
          <w:sz w:val="24"/>
          <w:szCs w:val="24"/>
          <w:vertAlign w:val="superscript"/>
          <w:lang w:val="en-US" w:eastAsia="zh-CN"/>
        </w:rPr>
        <w:t>199</w:t>
      </w:r>
      <w:r w:rsidR="00F5124A"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p>
    <w:p w14:paraId="65F299FC" w14:textId="77777777" w:rsidR="00C311B7" w:rsidRPr="009B209D" w:rsidRDefault="00C311B7" w:rsidP="0029619A">
      <w:pPr>
        <w:spacing w:after="0" w:line="360" w:lineRule="auto"/>
        <w:ind w:firstLineChars="100" w:firstLine="240"/>
        <w:jc w:val="both"/>
        <w:rPr>
          <w:rFonts w:ascii="Book Antiqua" w:hAnsi="Book Antiqua" w:cs="Arial"/>
          <w:sz w:val="24"/>
          <w:szCs w:val="24"/>
          <w:lang w:val="en-US" w:eastAsia="zh-CN"/>
        </w:rPr>
      </w:pPr>
      <w:r w:rsidRPr="009B209D">
        <w:rPr>
          <w:rFonts w:ascii="Book Antiqua" w:hAnsi="Book Antiqua" w:cs="Arial"/>
          <w:sz w:val="24"/>
          <w:szCs w:val="24"/>
          <w:lang w:val="en-US"/>
        </w:rPr>
        <w:t xml:space="preserve">Phase III results of 779 patients with ovarian cancer treated with </w:t>
      </w:r>
      <w:r w:rsidR="008C08C3" w:rsidRPr="009B209D">
        <w:rPr>
          <w:rFonts w:ascii="Book Antiqua" w:hAnsi="Book Antiqua" w:cs="Arial"/>
          <w:sz w:val="24"/>
          <w:szCs w:val="24"/>
          <w:lang w:val="en-US"/>
        </w:rPr>
        <w:t xml:space="preserve">carboplatin or </w:t>
      </w:r>
      <w:r w:rsidRPr="009B209D">
        <w:rPr>
          <w:rFonts w:ascii="Book Antiqua" w:hAnsi="Book Antiqua" w:cs="Arial"/>
          <w:sz w:val="24"/>
          <w:szCs w:val="24"/>
          <w:lang w:val="en-US"/>
        </w:rPr>
        <w:t xml:space="preserve">cisplatin/paclitaxel were retrospectively analyzed according to feasibility, toxicity, and </w:t>
      </w:r>
      <w:r w:rsidR="008579A1" w:rsidRPr="009B209D">
        <w:rPr>
          <w:rFonts w:ascii="Book Antiqua" w:hAnsi="Book Antiqua" w:cs="Arial"/>
          <w:sz w:val="24"/>
          <w:szCs w:val="24"/>
          <w:lang w:val="en-GB"/>
        </w:rPr>
        <w:t>QoL</w:t>
      </w:r>
      <w:r w:rsidRPr="009B209D">
        <w:rPr>
          <w:rFonts w:ascii="Book Antiqua" w:hAnsi="Book Antiqua" w:cs="Arial"/>
          <w:sz w:val="24"/>
          <w:szCs w:val="24"/>
          <w:lang w:val="en-US"/>
        </w:rPr>
        <w:t xml:space="preserve"> in patients aged &lt;</w:t>
      </w:r>
      <w:r w:rsidR="00E71189" w:rsidRPr="009B209D">
        <w:rPr>
          <w:rFonts w:ascii="Book Antiqua" w:hAnsi="Book Antiqua" w:cs="Arial"/>
          <w:sz w:val="24"/>
          <w:szCs w:val="24"/>
          <w:lang w:val="en-US" w:eastAsia="zh-CN"/>
        </w:rPr>
        <w:t xml:space="preserve"> </w:t>
      </w:r>
      <w:r w:rsidRPr="009B209D">
        <w:rPr>
          <w:rFonts w:ascii="Book Antiqua" w:hAnsi="Book Antiqua" w:cs="Arial"/>
          <w:sz w:val="24"/>
          <w:szCs w:val="24"/>
          <w:lang w:val="en-US"/>
        </w:rPr>
        <w:t>70 or ≥</w:t>
      </w:r>
      <w:r w:rsidR="00E71189" w:rsidRPr="009B209D">
        <w:rPr>
          <w:rFonts w:ascii="Book Antiqua" w:hAnsi="Book Antiqua" w:cs="Arial"/>
          <w:sz w:val="24"/>
          <w:szCs w:val="24"/>
          <w:lang w:val="en-US" w:eastAsia="zh-CN"/>
        </w:rPr>
        <w:t xml:space="preserve"> </w:t>
      </w:r>
      <w:r w:rsidRPr="009B209D">
        <w:rPr>
          <w:rFonts w:ascii="Book Antiqua" w:hAnsi="Book Antiqua" w:cs="Arial"/>
          <w:sz w:val="24"/>
          <w:szCs w:val="24"/>
          <w:lang w:val="en-US"/>
        </w:rPr>
        <w:t>70 years</w:t>
      </w:r>
      <w:r w:rsidR="008C08C3" w:rsidRPr="009B209D">
        <w:rPr>
          <w:rFonts w:ascii="Book Antiqua" w:hAnsi="Book Antiqua" w:cs="Arial"/>
          <w:sz w:val="24"/>
          <w:szCs w:val="24"/>
          <w:lang w:val="en-US"/>
        </w:rPr>
        <w:t>;</w:t>
      </w:r>
      <w:r w:rsidRPr="009B209D">
        <w:rPr>
          <w:rFonts w:ascii="Book Antiqua" w:hAnsi="Book Antiqua" w:cs="Arial"/>
          <w:sz w:val="24"/>
          <w:szCs w:val="24"/>
          <w:lang w:val="en-US"/>
        </w:rPr>
        <w:t xml:space="preserve"> 13%</w:t>
      </w:r>
      <w:r w:rsidR="008C08C3" w:rsidRPr="009B209D">
        <w:rPr>
          <w:rFonts w:ascii="Book Antiqua" w:hAnsi="Book Antiqua" w:cs="Arial"/>
          <w:sz w:val="24"/>
          <w:szCs w:val="24"/>
          <w:lang w:val="en-US"/>
        </w:rPr>
        <w:t xml:space="preserve"> of</w:t>
      </w:r>
      <w:r w:rsidR="00A31674" w:rsidRPr="009B209D">
        <w:rPr>
          <w:rFonts w:ascii="Book Antiqua" w:hAnsi="Book Antiqua" w:cs="Arial"/>
          <w:sz w:val="24"/>
          <w:szCs w:val="24"/>
          <w:lang w:val="en-US"/>
        </w:rPr>
        <w:t xml:space="preserve"> </w:t>
      </w:r>
      <w:r w:rsidRPr="009B209D">
        <w:rPr>
          <w:rFonts w:ascii="Book Antiqua" w:hAnsi="Book Antiqua" w:cs="Arial"/>
          <w:sz w:val="24"/>
          <w:szCs w:val="24"/>
          <w:lang w:val="en-US"/>
        </w:rPr>
        <w:t>patients were aged ≥</w:t>
      </w:r>
      <w:r w:rsidR="00E71189" w:rsidRPr="009B209D">
        <w:rPr>
          <w:rFonts w:ascii="Book Antiqua" w:hAnsi="Book Antiqua" w:cs="Arial"/>
          <w:sz w:val="24"/>
          <w:szCs w:val="24"/>
          <w:lang w:val="en-US" w:eastAsia="zh-CN"/>
        </w:rPr>
        <w:t xml:space="preserve"> </w:t>
      </w:r>
      <w:r w:rsidRPr="009B209D">
        <w:rPr>
          <w:rFonts w:ascii="Book Antiqua" w:hAnsi="Book Antiqua" w:cs="Arial"/>
          <w:sz w:val="24"/>
          <w:szCs w:val="24"/>
          <w:lang w:val="en-US"/>
        </w:rPr>
        <w:t>70 years</w:t>
      </w:r>
      <w:r w:rsidR="008C08C3" w:rsidRPr="009B209D">
        <w:rPr>
          <w:rFonts w:ascii="Book Antiqua" w:hAnsi="Book Antiqua" w:cs="Arial"/>
          <w:sz w:val="24"/>
          <w:szCs w:val="24"/>
          <w:lang w:val="en-US"/>
        </w:rPr>
        <w:t>. Toxicities</w:t>
      </w:r>
      <w:r w:rsidRPr="009B209D">
        <w:rPr>
          <w:rFonts w:ascii="Book Antiqua" w:hAnsi="Book Antiqua" w:cs="Arial"/>
          <w:sz w:val="24"/>
          <w:szCs w:val="24"/>
          <w:lang w:val="en-US"/>
        </w:rPr>
        <w:t xml:space="preserve"> were comparable between elderly and younger patients, except for </w:t>
      </w:r>
      <w:r w:rsidR="008C08C3" w:rsidRPr="009B209D">
        <w:rPr>
          <w:rFonts w:ascii="Book Antiqua" w:hAnsi="Book Antiqua" w:cs="Arial"/>
          <w:sz w:val="24"/>
          <w:szCs w:val="24"/>
          <w:lang w:val="en-US"/>
        </w:rPr>
        <w:t>FN</w:t>
      </w:r>
      <w:r w:rsidR="00F5124A" w:rsidRPr="009B209D">
        <w:rPr>
          <w:rFonts w:ascii="Book Antiqua" w:hAnsi="Book Antiqua" w:cs="Arial"/>
          <w:sz w:val="24"/>
          <w:szCs w:val="24"/>
          <w:lang w:val="en-US"/>
        </w:rPr>
        <w:t xml:space="preserve"> (5% </w:t>
      </w:r>
      <w:r w:rsidR="00F5124A" w:rsidRPr="009B209D">
        <w:rPr>
          <w:rFonts w:ascii="Book Antiqua" w:hAnsi="Book Antiqua" w:cs="Arial"/>
          <w:i/>
          <w:sz w:val="24"/>
          <w:szCs w:val="24"/>
          <w:lang w:val="en-US"/>
        </w:rPr>
        <w:t xml:space="preserve">vs </w:t>
      </w:r>
      <w:r w:rsidR="00F5124A" w:rsidRPr="009B209D">
        <w:rPr>
          <w:rFonts w:ascii="Book Antiqua" w:hAnsi="Book Antiqua" w:cs="Arial"/>
          <w:sz w:val="24"/>
          <w:szCs w:val="24"/>
          <w:lang w:val="en-US"/>
        </w:rPr>
        <w:t>&lt;</w:t>
      </w:r>
      <w:r w:rsidR="00E71189" w:rsidRPr="009B209D">
        <w:rPr>
          <w:rFonts w:ascii="Book Antiqua" w:hAnsi="Book Antiqua" w:cs="Arial"/>
          <w:sz w:val="24"/>
          <w:szCs w:val="24"/>
          <w:lang w:val="en-US" w:eastAsia="zh-CN"/>
        </w:rPr>
        <w:t xml:space="preserve"> </w:t>
      </w:r>
      <w:r w:rsidR="00F5124A" w:rsidRPr="009B209D">
        <w:rPr>
          <w:rFonts w:ascii="Book Antiqua" w:hAnsi="Book Antiqua" w:cs="Arial"/>
          <w:sz w:val="24"/>
          <w:szCs w:val="24"/>
          <w:lang w:val="en-US"/>
        </w:rPr>
        <w:t xml:space="preserve">1%, </w:t>
      </w:r>
      <w:r w:rsidR="00F5124A" w:rsidRPr="009B209D">
        <w:rPr>
          <w:rFonts w:ascii="Book Antiqua" w:hAnsi="Book Antiqua" w:cs="Arial"/>
          <w:i/>
          <w:sz w:val="24"/>
          <w:szCs w:val="24"/>
          <w:lang w:val="en-US"/>
        </w:rPr>
        <w:t>P</w:t>
      </w:r>
      <w:r w:rsidR="00E71189" w:rsidRPr="009B209D">
        <w:rPr>
          <w:rFonts w:ascii="Book Antiqua" w:hAnsi="Book Antiqua" w:cs="Arial"/>
          <w:sz w:val="24"/>
          <w:szCs w:val="24"/>
          <w:lang w:val="en-US"/>
        </w:rPr>
        <w:t xml:space="preserve"> = 0.005)</w:t>
      </w:r>
      <w:r w:rsidR="00F5124A" w:rsidRPr="009B209D">
        <w:rPr>
          <w:rFonts w:ascii="Book Antiqua" w:hAnsi="Book Antiqua" w:cs="Arial"/>
          <w:sz w:val="24"/>
          <w:szCs w:val="24"/>
          <w:vertAlign w:val="superscript"/>
          <w:lang w:val="en-US"/>
        </w:rPr>
        <w:t>[</w:t>
      </w:r>
      <w:r w:rsidR="005D4EDC" w:rsidRPr="009B209D">
        <w:rPr>
          <w:rFonts w:ascii="Book Antiqua" w:hAnsi="Book Antiqua" w:cs="Arial"/>
          <w:sz w:val="24"/>
          <w:szCs w:val="24"/>
          <w:vertAlign w:val="superscript"/>
          <w:lang w:val="en-US"/>
        </w:rPr>
        <w:t>20</w:t>
      </w:r>
      <w:r w:rsidR="00996037" w:rsidRPr="009B209D">
        <w:rPr>
          <w:rFonts w:ascii="Book Antiqua" w:hAnsi="Book Antiqua" w:cs="Arial" w:hint="eastAsia"/>
          <w:sz w:val="24"/>
          <w:szCs w:val="24"/>
          <w:vertAlign w:val="superscript"/>
          <w:lang w:val="en-US" w:eastAsia="zh-CN"/>
        </w:rPr>
        <w:t>0</w:t>
      </w:r>
      <w:r w:rsidR="00F5124A"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p>
    <w:p w14:paraId="270A3EAD" w14:textId="77777777" w:rsidR="00E71189" w:rsidRPr="009B209D" w:rsidRDefault="00E71189" w:rsidP="00DA285E">
      <w:pPr>
        <w:spacing w:after="0" w:line="360" w:lineRule="auto"/>
        <w:jc w:val="both"/>
        <w:rPr>
          <w:rFonts w:ascii="Book Antiqua" w:hAnsi="Book Antiqua" w:cs="Arial"/>
          <w:sz w:val="24"/>
          <w:szCs w:val="24"/>
          <w:lang w:val="en-US" w:eastAsia="zh-CN"/>
        </w:rPr>
      </w:pPr>
    </w:p>
    <w:p w14:paraId="4F133C6D" w14:textId="77777777" w:rsidR="00C311B7" w:rsidRPr="009B209D" w:rsidRDefault="008E0204" w:rsidP="00DA285E">
      <w:pPr>
        <w:spacing w:after="0" w:line="360" w:lineRule="auto"/>
        <w:jc w:val="both"/>
        <w:rPr>
          <w:rFonts w:ascii="Book Antiqua" w:hAnsi="Book Antiqua" w:cs="Arial"/>
          <w:b/>
          <w:i/>
          <w:sz w:val="24"/>
          <w:szCs w:val="24"/>
          <w:lang w:val="en-US"/>
        </w:rPr>
      </w:pPr>
      <w:r w:rsidRPr="009B209D">
        <w:rPr>
          <w:rFonts w:ascii="Book Antiqua" w:hAnsi="Book Antiqua" w:cs="Arial"/>
          <w:b/>
          <w:i/>
          <w:sz w:val="24"/>
          <w:szCs w:val="24"/>
          <w:lang w:val="en-US"/>
        </w:rPr>
        <w:t>FN</w:t>
      </w:r>
      <w:r w:rsidR="00C311B7" w:rsidRPr="009B209D">
        <w:rPr>
          <w:rFonts w:ascii="Book Antiqua" w:hAnsi="Book Antiqua" w:cs="Arial"/>
          <w:b/>
          <w:i/>
          <w:sz w:val="24"/>
          <w:szCs w:val="24"/>
          <w:lang w:val="en-US"/>
        </w:rPr>
        <w:t xml:space="preserve"> complications</w:t>
      </w:r>
    </w:p>
    <w:p w14:paraId="300209AD" w14:textId="77777777" w:rsidR="00C311B7" w:rsidRPr="009B209D" w:rsidRDefault="00C311B7" w:rsidP="00DA285E">
      <w:pPr>
        <w:spacing w:after="0" w:line="360" w:lineRule="auto"/>
        <w:jc w:val="both"/>
        <w:rPr>
          <w:rFonts w:ascii="Book Antiqua" w:hAnsi="Book Antiqua" w:cs="Arial"/>
          <w:sz w:val="24"/>
          <w:szCs w:val="24"/>
          <w:lang w:val="en-US" w:eastAsia="zh-CN"/>
        </w:rPr>
      </w:pPr>
      <w:r w:rsidRPr="009B209D">
        <w:rPr>
          <w:rFonts w:ascii="Book Antiqua" w:hAnsi="Book Antiqua" w:cs="Arial"/>
          <w:sz w:val="24"/>
          <w:szCs w:val="24"/>
          <w:lang w:val="en-US"/>
        </w:rPr>
        <w:t xml:space="preserve">It is </w:t>
      </w:r>
      <w:r w:rsidR="008C08C3" w:rsidRPr="009B209D">
        <w:rPr>
          <w:rFonts w:ascii="Book Antiqua" w:hAnsi="Book Antiqua" w:cs="Arial"/>
          <w:sz w:val="24"/>
          <w:szCs w:val="24"/>
          <w:lang w:val="en-US"/>
        </w:rPr>
        <w:t xml:space="preserve">therefore </w:t>
      </w:r>
      <w:r w:rsidRPr="009B209D">
        <w:rPr>
          <w:rFonts w:ascii="Book Antiqua" w:hAnsi="Book Antiqua" w:cs="Arial"/>
          <w:sz w:val="24"/>
          <w:szCs w:val="24"/>
          <w:lang w:val="en-US"/>
        </w:rPr>
        <w:t xml:space="preserve">important to identify patients at risk for complications if </w:t>
      </w:r>
      <w:r w:rsidR="008E0204" w:rsidRPr="009B209D">
        <w:rPr>
          <w:rFonts w:ascii="Book Antiqua" w:hAnsi="Book Antiqua" w:cs="Arial"/>
          <w:sz w:val="24"/>
          <w:szCs w:val="24"/>
          <w:lang w:val="en-US"/>
        </w:rPr>
        <w:t>FN</w:t>
      </w:r>
      <w:r w:rsidRPr="009B209D">
        <w:rPr>
          <w:rFonts w:ascii="Book Antiqua" w:hAnsi="Book Antiqua" w:cs="Arial"/>
          <w:sz w:val="24"/>
          <w:szCs w:val="24"/>
          <w:lang w:val="en-US"/>
        </w:rPr>
        <w:t xml:space="preserve"> appears using </w:t>
      </w:r>
      <w:r w:rsidR="008C08C3" w:rsidRPr="009B209D">
        <w:rPr>
          <w:rFonts w:ascii="Book Antiqua" w:hAnsi="Book Antiqua" w:cs="Arial"/>
          <w:sz w:val="24"/>
          <w:szCs w:val="24"/>
          <w:lang w:val="en-US"/>
        </w:rPr>
        <w:t xml:space="preserve">instruments like the </w:t>
      </w:r>
      <w:r w:rsidRPr="009B209D">
        <w:rPr>
          <w:rFonts w:ascii="Book Antiqua" w:hAnsi="Book Antiqua" w:cs="Arial"/>
          <w:sz w:val="24"/>
          <w:szCs w:val="24"/>
          <w:lang w:val="en-US"/>
        </w:rPr>
        <w:t>MASCC</w:t>
      </w:r>
      <w:r w:rsidR="008C08C3" w:rsidRPr="009B209D">
        <w:rPr>
          <w:rFonts w:ascii="Book Antiqua" w:hAnsi="Book Antiqua" w:cs="Arial"/>
          <w:sz w:val="24"/>
          <w:szCs w:val="24"/>
          <w:lang w:val="en-US"/>
        </w:rPr>
        <w:t xml:space="preserve"> score</w:t>
      </w:r>
      <w:r w:rsidRPr="009B209D">
        <w:rPr>
          <w:rFonts w:ascii="Book Antiqua" w:hAnsi="Book Antiqua" w:cs="Arial"/>
          <w:sz w:val="24"/>
          <w:szCs w:val="24"/>
          <w:lang w:val="en-US"/>
        </w:rPr>
        <w:t>). This score identifies age 65 or older as a</w:t>
      </w:r>
      <w:r w:rsidR="008C08C3" w:rsidRPr="009B209D">
        <w:rPr>
          <w:rFonts w:ascii="Book Antiqua" w:hAnsi="Book Antiqua" w:cs="Arial"/>
          <w:sz w:val="24"/>
          <w:szCs w:val="24"/>
          <w:lang w:val="en-US"/>
        </w:rPr>
        <w:t>n important</w:t>
      </w:r>
      <w:r w:rsidRPr="009B209D">
        <w:rPr>
          <w:rFonts w:ascii="Book Antiqua" w:hAnsi="Book Antiqua" w:cs="Arial"/>
          <w:sz w:val="24"/>
          <w:szCs w:val="24"/>
          <w:lang w:val="en-US"/>
        </w:rPr>
        <w:t xml:space="preserve"> risk factor for disease burden in case of </w:t>
      </w:r>
      <w:proofErr w:type="gramStart"/>
      <w:r w:rsidR="008E0204" w:rsidRPr="009B209D">
        <w:rPr>
          <w:rFonts w:ascii="Book Antiqua" w:hAnsi="Book Antiqua" w:cs="Arial"/>
          <w:sz w:val="24"/>
          <w:szCs w:val="24"/>
          <w:lang w:val="en-US"/>
        </w:rPr>
        <w:t>FN</w:t>
      </w:r>
      <w:r w:rsidR="00F5124A" w:rsidRPr="009B209D">
        <w:rPr>
          <w:rFonts w:ascii="Book Antiqua" w:hAnsi="Book Antiqua" w:cs="Arial"/>
          <w:sz w:val="24"/>
          <w:szCs w:val="24"/>
          <w:vertAlign w:val="superscript"/>
          <w:lang w:val="en-US"/>
        </w:rPr>
        <w:t>[</w:t>
      </w:r>
      <w:proofErr w:type="gramEnd"/>
      <w:r w:rsidR="005D4EDC" w:rsidRPr="009B209D">
        <w:rPr>
          <w:rFonts w:ascii="Book Antiqua" w:hAnsi="Book Antiqua" w:cs="Arial"/>
          <w:sz w:val="24"/>
          <w:szCs w:val="24"/>
          <w:vertAlign w:val="superscript"/>
          <w:lang w:val="en-US"/>
        </w:rPr>
        <w:t>18</w:t>
      </w:r>
      <w:r w:rsidR="00F5124A"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w:t>
      </w:r>
    </w:p>
    <w:p w14:paraId="5939F0C9" w14:textId="77777777" w:rsidR="00E71189" w:rsidRPr="009B209D" w:rsidRDefault="00E71189" w:rsidP="00DA285E">
      <w:pPr>
        <w:spacing w:after="0" w:line="360" w:lineRule="auto"/>
        <w:jc w:val="both"/>
        <w:rPr>
          <w:rFonts w:ascii="Book Antiqua" w:hAnsi="Book Antiqua" w:cs="Arial"/>
          <w:sz w:val="24"/>
          <w:szCs w:val="24"/>
          <w:lang w:val="en-US" w:eastAsia="zh-CN"/>
        </w:rPr>
      </w:pPr>
    </w:p>
    <w:p w14:paraId="1ED73F0A" w14:textId="77777777" w:rsidR="00C311B7" w:rsidRPr="009B209D" w:rsidRDefault="00C311B7" w:rsidP="00DA285E">
      <w:pPr>
        <w:spacing w:after="0" w:line="360" w:lineRule="auto"/>
        <w:jc w:val="both"/>
        <w:rPr>
          <w:rFonts w:ascii="Book Antiqua" w:hAnsi="Book Antiqua" w:cs="Arial"/>
          <w:b/>
          <w:i/>
          <w:sz w:val="24"/>
          <w:szCs w:val="24"/>
          <w:lang w:val="en-US"/>
        </w:rPr>
      </w:pPr>
      <w:r w:rsidRPr="009B209D">
        <w:rPr>
          <w:rFonts w:ascii="Book Antiqua" w:hAnsi="Book Antiqua" w:cs="Arial"/>
          <w:b/>
          <w:i/>
          <w:sz w:val="24"/>
          <w:szCs w:val="24"/>
          <w:lang w:val="en-US"/>
        </w:rPr>
        <w:t>Perspectives</w:t>
      </w:r>
    </w:p>
    <w:p w14:paraId="429A2B50" w14:textId="77777777" w:rsidR="00C311B7" w:rsidRPr="009B209D" w:rsidRDefault="00C311B7" w:rsidP="00DA285E">
      <w:pPr>
        <w:spacing w:after="0" w:line="360" w:lineRule="auto"/>
        <w:jc w:val="both"/>
        <w:rPr>
          <w:rFonts w:ascii="Book Antiqua" w:hAnsi="Book Antiqua" w:cs="Arial"/>
          <w:sz w:val="24"/>
          <w:szCs w:val="24"/>
          <w:lang w:val="en-US"/>
        </w:rPr>
      </w:pPr>
      <w:r w:rsidRPr="009B209D">
        <w:rPr>
          <w:rFonts w:ascii="Book Antiqua" w:hAnsi="Book Antiqua" w:cs="Arial"/>
          <w:sz w:val="24"/>
          <w:szCs w:val="24"/>
          <w:lang w:val="en-US"/>
        </w:rPr>
        <w:t xml:space="preserve">Risk factors of </w:t>
      </w:r>
      <w:r w:rsidR="008E0204" w:rsidRPr="009B209D">
        <w:rPr>
          <w:rFonts w:ascii="Book Antiqua" w:hAnsi="Book Antiqua" w:cs="Arial"/>
          <w:sz w:val="24"/>
          <w:szCs w:val="24"/>
          <w:lang w:val="en-US"/>
        </w:rPr>
        <w:t>CT</w:t>
      </w:r>
      <w:r w:rsidRPr="009B209D">
        <w:rPr>
          <w:rFonts w:ascii="Book Antiqua" w:hAnsi="Book Antiqua" w:cs="Arial"/>
          <w:sz w:val="24"/>
          <w:szCs w:val="24"/>
          <w:lang w:val="en-US"/>
        </w:rPr>
        <w:t xml:space="preserve"> toxicity (for example </w:t>
      </w:r>
      <w:r w:rsidR="008E0204" w:rsidRPr="009B209D">
        <w:rPr>
          <w:rFonts w:ascii="Book Antiqua" w:hAnsi="Book Antiqua" w:cs="Arial"/>
          <w:sz w:val="24"/>
          <w:szCs w:val="24"/>
          <w:lang w:val="en-US"/>
        </w:rPr>
        <w:t>FN</w:t>
      </w:r>
      <w:r w:rsidRPr="009B209D">
        <w:rPr>
          <w:rFonts w:ascii="Book Antiqua" w:hAnsi="Book Antiqua" w:cs="Arial"/>
          <w:sz w:val="24"/>
          <w:szCs w:val="24"/>
          <w:lang w:val="en-US"/>
        </w:rPr>
        <w:t>) other than chronological age should be identified</w:t>
      </w:r>
      <w:r w:rsidR="008C08C3" w:rsidRPr="009B209D">
        <w:rPr>
          <w:rFonts w:ascii="Book Antiqua" w:hAnsi="Book Antiqua" w:cs="Arial"/>
          <w:sz w:val="24"/>
          <w:szCs w:val="24"/>
          <w:lang w:val="en-US"/>
        </w:rPr>
        <w:t xml:space="preserve"> and evaluated</w:t>
      </w:r>
      <w:r w:rsidRPr="009B209D">
        <w:rPr>
          <w:rFonts w:ascii="Book Antiqua" w:hAnsi="Book Antiqua" w:cs="Arial"/>
          <w:sz w:val="24"/>
          <w:szCs w:val="24"/>
          <w:lang w:val="en-US"/>
        </w:rPr>
        <w:t xml:space="preserve">, as that chronologic age </w:t>
      </w:r>
      <w:r w:rsidR="008C08C3" w:rsidRPr="009B209D">
        <w:rPr>
          <w:rFonts w:ascii="Book Antiqua" w:hAnsi="Book Antiqua" w:cs="Arial"/>
          <w:sz w:val="24"/>
          <w:szCs w:val="24"/>
          <w:lang w:val="en-US"/>
        </w:rPr>
        <w:t>is often different from</w:t>
      </w:r>
      <w:r w:rsidRPr="009B209D">
        <w:rPr>
          <w:rFonts w:ascii="Book Antiqua" w:hAnsi="Book Antiqua" w:cs="Arial"/>
          <w:sz w:val="24"/>
          <w:szCs w:val="24"/>
          <w:lang w:val="en-US"/>
        </w:rPr>
        <w:t xml:space="preserve"> physiologic age. The next step in geriatric oncology will be to implement ongoing predictive models </w:t>
      </w:r>
      <w:r w:rsidR="008C08C3" w:rsidRPr="009B209D">
        <w:rPr>
          <w:rFonts w:ascii="Book Antiqua" w:hAnsi="Book Antiqua" w:cs="Arial"/>
          <w:sz w:val="24"/>
          <w:szCs w:val="24"/>
          <w:lang w:val="en-US"/>
        </w:rPr>
        <w:t xml:space="preserve">for </w:t>
      </w:r>
      <w:r w:rsidR="008E0204" w:rsidRPr="009B209D">
        <w:rPr>
          <w:rFonts w:ascii="Book Antiqua" w:hAnsi="Book Antiqua" w:cs="Arial"/>
          <w:sz w:val="24"/>
          <w:szCs w:val="24"/>
          <w:lang w:val="en-US"/>
        </w:rPr>
        <w:t>CT</w:t>
      </w:r>
      <w:r w:rsidR="008C08C3" w:rsidRPr="009B209D">
        <w:rPr>
          <w:rFonts w:ascii="Book Antiqua" w:hAnsi="Book Antiqua" w:cs="Arial"/>
          <w:sz w:val="24"/>
          <w:szCs w:val="24"/>
          <w:lang w:val="en-US"/>
        </w:rPr>
        <w:t xml:space="preserve"> toxicity </w:t>
      </w:r>
      <w:r w:rsidRPr="009B209D">
        <w:rPr>
          <w:rFonts w:ascii="Book Antiqua" w:hAnsi="Book Antiqua" w:cs="Arial"/>
          <w:sz w:val="24"/>
          <w:szCs w:val="24"/>
          <w:lang w:val="en-US"/>
        </w:rPr>
        <w:t xml:space="preserve">that </w:t>
      </w:r>
      <w:r w:rsidR="008C08C3" w:rsidRPr="009B209D">
        <w:rPr>
          <w:rFonts w:ascii="Book Antiqua" w:hAnsi="Book Antiqua" w:cs="Arial"/>
          <w:sz w:val="24"/>
          <w:szCs w:val="24"/>
          <w:lang w:val="en-US"/>
        </w:rPr>
        <w:t xml:space="preserve">integrate </w:t>
      </w:r>
      <w:r w:rsidRPr="009B209D">
        <w:rPr>
          <w:rFonts w:ascii="Book Antiqua" w:hAnsi="Book Antiqua" w:cs="Arial"/>
          <w:sz w:val="24"/>
          <w:szCs w:val="24"/>
          <w:lang w:val="en-US"/>
        </w:rPr>
        <w:t xml:space="preserve">patient age, </w:t>
      </w:r>
      <w:r w:rsidR="008C08C3" w:rsidRPr="009B209D">
        <w:rPr>
          <w:rFonts w:ascii="Book Antiqua" w:hAnsi="Book Antiqua" w:cs="Arial"/>
          <w:sz w:val="24"/>
          <w:szCs w:val="24"/>
          <w:lang w:val="en-US"/>
        </w:rPr>
        <w:t>and characteristics of the tumor and its treatment as well as laboratory values an</w:t>
      </w:r>
      <w:r w:rsidR="00E71189" w:rsidRPr="009B209D">
        <w:rPr>
          <w:rFonts w:ascii="Book Antiqua" w:hAnsi="Book Antiqua" w:cs="Arial"/>
          <w:sz w:val="24"/>
          <w:szCs w:val="24"/>
          <w:lang w:val="en-US"/>
        </w:rPr>
        <w:t xml:space="preserve">d overall geriatric </w:t>
      </w:r>
      <w:proofErr w:type="gramStart"/>
      <w:r w:rsidR="00E71189" w:rsidRPr="009B209D">
        <w:rPr>
          <w:rFonts w:ascii="Book Antiqua" w:hAnsi="Book Antiqua" w:cs="Arial"/>
          <w:sz w:val="24"/>
          <w:szCs w:val="24"/>
          <w:lang w:val="en-US"/>
        </w:rPr>
        <w:t>assessment</w:t>
      </w:r>
      <w:r w:rsidR="00F5124A" w:rsidRPr="009B209D">
        <w:rPr>
          <w:rFonts w:ascii="Book Antiqua" w:hAnsi="Book Antiqua" w:cs="Arial"/>
          <w:sz w:val="24"/>
          <w:szCs w:val="24"/>
          <w:vertAlign w:val="superscript"/>
          <w:lang w:val="en-US"/>
        </w:rPr>
        <w:t>[</w:t>
      </w:r>
      <w:proofErr w:type="gramEnd"/>
      <w:r w:rsidR="00E71189" w:rsidRPr="009B209D">
        <w:rPr>
          <w:rFonts w:ascii="Book Antiqua" w:hAnsi="Book Antiqua" w:cs="Arial"/>
          <w:sz w:val="24"/>
          <w:szCs w:val="24"/>
          <w:vertAlign w:val="superscript"/>
          <w:lang w:val="en-US"/>
        </w:rPr>
        <w:t>20</w:t>
      </w:r>
      <w:r w:rsidR="00996037" w:rsidRPr="009B209D">
        <w:rPr>
          <w:rFonts w:ascii="Book Antiqua" w:hAnsi="Book Antiqua" w:cs="Arial" w:hint="eastAsia"/>
          <w:sz w:val="24"/>
          <w:szCs w:val="24"/>
          <w:vertAlign w:val="superscript"/>
          <w:lang w:val="en-US" w:eastAsia="zh-CN"/>
        </w:rPr>
        <w:t>1</w:t>
      </w:r>
      <w:r w:rsidR="00E71189" w:rsidRPr="009B209D">
        <w:rPr>
          <w:rFonts w:ascii="Book Antiqua" w:hAnsi="Book Antiqua" w:cs="Arial"/>
          <w:sz w:val="24"/>
          <w:szCs w:val="24"/>
          <w:vertAlign w:val="superscript"/>
          <w:lang w:val="en-US"/>
        </w:rPr>
        <w:t>,</w:t>
      </w:r>
      <w:r w:rsidR="005D4EDC" w:rsidRPr="009B209D">
        <w:rPr>
          <w:rFonts w:ascii="Book Antiqua" w:hAnsi="Book Antiqua" w:cs="Arial"/>
          <w:sz w:val="24"/>
          <w:szCs w:val="24"/>
          <w:vertAlign w:val="superscript"/>
          <w:lang w:val="en-US"/>
        </w:rPr>
        <w:t>20</w:t>
      </w:r>
      <w:r w:rsidR="00996037" w:rsidRPr="009B209D">
        <w:rPr>
          <w:rFonts w:ascii="Book Antiqua" w:hAnsi="Book Antiqua" w:cs="Arial" w:hint="eastAsia"/>
          <w:sz w:val="24"/>
          <w:szCs w:val="24"/>
          <w:vertAlign w:val="superscript"/>
          <w:lang w:val="en-US" w:eastAsia="zh-CN"/>
        </w:rPr>
        <w:t>2</w:t>
      </w:r>
      <w:r w:rsidR="00F5124A" w:rsidRPr="009B209D">
        <w:rPr>
          <w:rFonts w:ascii="Book Antiqua" w:hAnsi="Book Antiqua" w:cs="Arial"/>
          <w:sz w:val="24"/>
          <w:szCs w:val="24"/>
          <w:vertAlign w:val="superscript"/>
          <w:lang w:val="en-US"/>
        </w:rPr>
        <w:t>]</w:t>
      </w:r>
      <w:r w:rsidRPr="009B209D">
        <w:rPr>
          <w:rFonts w:ascii="Book Antiqua" w:hAnsi="Book Antiqua" w:cs="Arial"/>
          <w:sz w:val="24"/>
          <w:szCs w:val="24"/>
          <w:lang w:val="en-US"/>
        </w:rPr>
        <w:t>. This might allow to better selection of patients who will benefit of primary GCS-F prophylaxis of FN.</w:t>
      </w:r>
    </w:p>
    <w:p w14:paraId="2F7C7D3F" w14:textId="77777777" w:rsidR="00E71189" w:rsidRPr="009B209D" w:rsidRDefault="00E71189" w:rsidP="00DA285E">
      <w:pPr>
        <w:spacing w:after="0" w:line="360" w:lineRule="auto"/>
        <w:jc w:val="both"/>
        <w:rPr>
          <w:rFonts w:ascii="Book Antiqua" w:hAnsi="Book Antiqua" w:cs="Arial"/>
          <w:sz w:val="24"/>
          <w:szCs w:val="24"/>
          <w:lang w:val="en-US" w:eastAsia="zh-CN"/>
        </w:rPr>
      </w:pPr>
    </w:p>
    <w:p w14:paraId="55DDA3EA" w14:textId="77777777" w:rsidR="00C311B7" w:rsidRPr="009B209D" w:rsidRDefault="004F6A8B" w:rsidP="00DA285E">
      <w:pPr>
        <w:spacing w:after="0" w:line="360" w:lineRule="auto"/>
        <w:jc w:val="both"/>
        <w:rPr>
          <w:rFonts w:ascii="Book Antiqua" w:hAnsi="Book Antiqua" w:cs="Arial"/>
          <w:sz w:val="24"/>
          <w:szCs w:val="24"/>
          <w:lang w:val="en-US" w:eastAsia="zh-CN"/>
        </w:rPr>
      </w:pPr>
      <w:r w:rsidRPr="009B209D">
        <w:rPr>
          <w:rFonts w:ascii="Book Antiqua" w:hAnsi="Book Antiqua" w:cs="Arial"/>
          <w:b/>
          <w:sz w:val="24"/>
          <w:szCs w:val="24"/>
          <w:lang w:val="en-US"/>
        </w:rPr>
        <w:t>CONCLUSION</w:t>
      </w:r>
    </w:p>
    <w:p w14:paraId="32E63388" w14:textId="77777777" w:rsidR="00C311B7" w:rsidRPr="009B209D" w:rsidRDefault="00C311B7" w:rsidP="00DA285E">
      <w:pPr>
        <w:spacing w:after="0" w:line="360" w:lineRule="auto"/>
        <w:jc w:val="both"/>
        <w:rPr>
          <w:rFonts w:ascii="Book Antiqua" w:hAnsi="Book Antiqua" w:cs="Arial"/>
          <w:sz w:val="24"/>
          <w:szCs w:val="24"/>
          <w:lang w:val="en-US"/>
        </w:rPr>
      </w:pPr>
      <w:r w:rsidRPr="009B209D">
        <w:rPr>
          <w:rFonts w:ascii="Book Antiqua" w:hAnsi="Book Antiqua" w:cs="Arial"/>
          <w:sz w:val="24"/>
          <w:szCs w:val="24"/>
          <w:lang w:val="en-US"/>
        </w:rPr>
        <w:t xml:space="preserve">During the past 50 years, FN prognosis has dramatically changed as a result of better supportive care in patients with cancer and namely the use of empirical broad spectrum anti-microbial therapy. Nonetheless, FN is still diagnosed in 10% of the CT-treated patients and is responsible overall for a 10% mortality without taking into </w:t>
      </w:r>
      <w:r w:rsidRPr="009B209D">
        <w:rPr>
          <w:rFonts w:ascii="Book Antiqua" w:hAnsi="Book Antiqua" w:cs="Arial"/>
          <w:sz w:val="24"/>
          <w:szCs w:val="24"/>
          <w:lang w:val="en-US"/>
        </w:rPr>
        <w:lastRenderedPageBreak/>
        <w:t>account the morbidity resulting from FN and the possible negative effect on cancer therapy.</w:t>
      </w:r>
    </w:p>
    <w:p w14:paraId="4453B4FC" w14:textId="77777777" w:rsidR="00C311B7" w:rsidRPr="009B209D" w:rsidRDefault="00C311B7" w:rsidP="00726D41">
      <w:pPr>
        <w:spacing w:after="0"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US"/>
        </w:rPr>
        <w:t>A major advance in the management of FN has been the stratification of the population of patients with FN for the risk of complications and death. Using validated reliable predictive instruments, such as the MASCC score, it is possib</w:t>
      </w:r>
      <w:r w:rsidR="00E71189" w:rsidRPr="009B209D">
        <w:rPr>
          <w:rFonts w:ascii="Book Antiqua" w:hAnsi="Book Antiqua" w:cs="Arial"/>
          <w:sz w:val="24"/>
          <w:szCs w:val="24"/>
          <w:lang w:val="en-US"/>
        </w:rPr>
        <w:t xml:space="preserve">le to identify a population of </w:t>
      </w:r>
      <w:r w:rsidR="00E71189" w:rsidRPr="009B209D">
        <w:rPr>
          <w:rFonts w:ascii="Book Antiqua" w:hAnsi="Book Antiqua" w:cs="Arial"/>
          <w:sz w:val="24"/>
          <w:szCs w:val="24"/>
          <w:lang w:val="en-US" w:eastAsia="zh-CN"/>
        </w:rPr>
        <w:t>“</w:t>
      </w:r>
      <w:r w:rsidRPr="009B209D">
        <w:rPr>
          <w:rFonts w:ascii="Book Antiqua" w:hAnsi="Book Antiqua" w:cs="Arial"/>
          <w:sz w:val="24"/>
          <w:szCs w:val="24"/>
          <w:lang w:val="en-US"/>
        </w:rPr>
        <w:t>low risk</w:t>
      </w:r>
      <w:r w:rsidR="00E71189" w:rsidRPr="009B209D">
        <w:rPr>
          <w:rFonts w:ascii="Book Antiqua" w:hAnsi="Book Antiqua" w:cs="Arial"/>
          <w:sz w:val="24"/>
          <w:szCs w:val="24"/>
          <w:lang w:val="en-US" w:eastAsia="zh-CN"/>
        </w:rPr>
        <w:t>”</w:t>
      </w:r>
      <w:r w:rsidRPr="009B209D">
        <w:rPr>
          <w:rFonts w:ascii="Book Antiqua" w:hAnsi="Book Antiqua" w:cs="Arial"/>
          <w:sz w:val="24"/>
          <w:szCs w:val="24"/>
          <w:lang w:val="en-US"/>
        </w:rPr>
        <w:t xml:space="preserve"> patients who can benefit from simplified and less expensive therapeutic approaches (</w:t>
      </w:r>
      <w:r w:rsidRPr="009B209D">
        <w:rPr>
          <w:rFonts w:ascii="Book Antiqua" w:hAnsi="Book Antiqua" w:cs="Arial"/>
          <w:i/>
          <w:sz w:val="24"/>
          <w:szCs w:val="24"/>
          <w:lang w:val="en-US"/>
        </w:rPr>
        <w:t>e.g</w:t>
      </w:r>
      <w:r w:rsidRPr="009B209D">
        <w:rPr>
          <w:rFonts w:ascii="Book Antiqua" w:hAnsi="Book Antiqua" w:cs="Arial"/>
          <w:sz w:val="24"/>
          <w:szCs w:val="24"/>
          <w:lang w:val="en-US"/>
        </w:rPr>
        <w:t xml:space="preserve">., orally administered antimicrobial therapy and early home return). </w:t>
      </w:r>
    </w:p>
    <w:p w14:paraId="5A52F373" w14:textId="77777777" w:rsidR="00C311B7" w:rsidRPr="009B209D" w:rsidRDefault="00C311B7" w:rsidP="00726D41">
      <w:pPr>
        <w:spacing w:after="0"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US"/>
        </w:rPr>
        <w:t>Although the MASCC scoring index has been widely accepted, there is still room for improving its effectiveness, especially in some subset of the FN population, namely in patients with hematological malignancies. Similarly, attempts to improve the performance of the score by adding to it, some biological parameters are promising. Although the MASCC score can identify patients at high risk of complications during FN, more precise prediction of such patients is needed, to make possible earlier and closer monitoring of those patients who present still a high rate of death and complications, mainly because of uncontrolled sepsis. New paradigms for the diagnosis and management of non-low-risk patients with FN are urgently needed.</w:t>
      </w:r>
    </w:p>
    <w:p w14:paraId="3B525CB1" w14:textId="77777777" w:rsidR="00C311B7" w:rsidRPr="009B209D" w:rsidRDefault="00C311B7" w:rsidP="00726D41">
      <w:pPr>
        <w:spacing w:after="0" w:line="360" w:lineRule="auto"/>
        <w:ind w:firstLineChars="100" w:firstLine="240"/>
        <w:jc w:val="both"/>
        <w:rPr>
          <w:rFonts w:ascii="Book Antiqua" w:hAnsi="Book Antiqua" w:cs="Arial"/>
          <w:sz w:val="24"/>
          <w:szCs w:val="24"/>
          <w:lang w:val="en-US"/>
        </w:rPr>
      </w:pPr>
      <w:r w:rsidRPr="009B209D">
        <w:rPr>
          <w:rFonts w:ascii="Book Antiqua" w:hAnsi="Book Antiqua" w:cs="Arial"/>
          <w:sz w:val="24"/>
          <w:szCs w:val="24"/>
          <w:lang w:val="en-US"/>
        </w:rPr>
        <w:t xml:space="preserve">A major advance in the management of FN has been the introduction of the </w:t>
      </w:r>
      <w:r w:rsidR="008579A1" w:rsidRPr="009B209D">
        <w:rPr>
          <w:rFonts w:ascii="Book Antiqua" w:hAnsi="Book Antiqua" w:cs="Arial"/>
          <w:sz w:val="24"/>
          <w:szCs w:val="24"/>
          <w:lang w:val="en-US"/>
        </w:rPr>
        <w:t>GCSF</w:t>
      </w:r>
      <w:r w:rsidR="008579A1" w:rsidRPr="009B209D">
        <w:rPr>
          <w:rFonts w:ascii="Book Antiqua" w:hAnsi="Book Antiqua" w:cs="Arial"/>
          <w:sz w:val="24"/>
          <w:szCs w:val="24"/>
          <w:lang w:val="en-US" w:eastAsia="zh-CN"/>
        </w:rPr>
        <w:t>s</w:t>
      </w:r>
      <w:r w:rsidRPr="009B209D">
        <w:rPr>
          <w:rFonts w:ascii="Book Antiqua" w:hAnsi="Book Antiqua" w:cs="Arial"/>
          <w:sz w:val="24"/>
          <w:szCs w:val="24"/>
          <w:lang w:val="en-US"/>
        </w:rPr>
        <w:t>, which efficacy for the prevention of CT-associated has been demonstrated beyond any doubt: 50</w:t>
      </w:r>
      <w:r w:rsidR="008579A1" w:rsidRPr="009B209D">
        <w:rPr>
          <w:rFonts w:ascii="Book Antiqua" w:hAnsi="Book Antiqua" w:cs="Arial"/>
          <w:sz w:val="24"/>
          <w:szCs w:val="24"/>
          <w:lang w:val="en-US" w:eastAsia="zh-CN"/>
        </w:rPr>
        <w:t>%</w:t>
      </w:r>
      <w:r w:rsidRPr="009B209D">
        <w:rPr>
          <w:rFonts w:ascii="Book Antiqua" w:hAnsi="Book Antiqua" w:cs="Arial"/>
          <w:sz w:val="24"/>
          <w:szCs w:val="24"/>
          <w:lang w:val="en-US"/>
        </w:rPr>
        <w:t>-80% of such episodes can now be avoided. Unfortunately GCSFs are expensive and this has led to restrictive algorithms for their use, to balance the cost of the prophylaxis and that of the management of FN; these considerations usually do not take into account the effect of FN on the well-being (</w:t>
      </w:r>
      <w:r w:rsidR="008579A1" w:rsidRPr="009B209D">
        <w:rPr>
          <w:rFonts w:ascii="Book Antiqua" w:hAnsi="Book Antiqua" w:cs="Arial"/>
          <w:sz w:val="24"/>
          <w:szCs w:val="24"/>
          <w:lang w:val="en-GB"/>
        </w:rPr>
        <w:t>QoL</w:t>
      </w:r>
      <w:r w:rsidRPr="009B209D">
        <w:rPr>
          <w:rFonts w:ascii="Book Antiqua" w:hAnsi="Book Antiqua" w:cs="Arial"/>
          <w:sz w:val="24"/>
          <w:szCs w:val="24"/>
          <w:lang w:val="en-US"/>
        </w:rPr>
        <w:t>) of the patients. It is highly desirable that future research focuses on the definition of subset of patients who could benefit from GCSF prophylaxis, taking into account not only the type of CT used, but also many comorbid conditions making FN more common and more debilitating.</w:t>
      </w:r>
    </w:p>
    <w:p w14:paraId="61BACAF0" w14:textId="77777777" w:rsidR="00BD5EF2" w:rsidRPr="009B209D" w:rsidRDefault="00BD5EF2" w:rsidP="00DA285E">
      <w:pPr>
        <w:spacing w:after="0" w:line="360" w:lineRule="auto"/>
        <w:jc w:val="both"/>
        <w:rPr>
          <w:rFonts w:ascii="Book Antiqua" w:hAnsi="Book Antiqua" w:cs="Arial"/>
          <w:sz w:val="24"/>
          <w:szCs w:val="24"/>
          <w:lang w:val="en-US"/>
        </w:rPr>
      </w:pPr>
    </w:p>
    <w:p w14:paraId="560854D1" w14:textId="77777777" w:rsidR="00E71189" w:rsidRPr="009B209D" w:rsidRDefault="00E71189" w:rsidP="00DA285E">
      <w:pPr>
        <w:spacing w:after="0" w:line="360" w:lineRule="auto"/>
        <w:jc w:val="both"/>
        <w:rPr>
          <w:rFonts w:ascii="Book Antiqua" w:hAnsi="Book Antiqua" w:cs="Times New Roman"/>
          <w:b/>
          <w:sz w:val="24"/>
          <w:szCs w:val="24"/>
          <w:lang w:val="en-US"/>
        </w:rPr>
      </w:pPr>
      <w:r w:rsidRPr="009B209D">
        <w:rPr>
          <w:rFonts w:ascii="Book Antiqua" w:hAnsi="Book Antiqua" w:cs="Times New Roman"/>
          <w:b/>
          <w:sz w:val="24"/>
          <w:szCs w:val="24"/>
          <w:lang w:val="en-US"/>
        </w:rPr>
        <w:br w:type="page"/>
      </w:r>
    </w:p>
    <w:p w14:paraId="18AACAE4" w14:textId="77777777" w:rsidR="00092059" w:rsidRPr="009B209D" w:rsidRDefault="00C04602" w:rsidP="00326C39">
      <w:pPr>
        <w:spacing w:after="0" w:line="360" w:lineRule="auto"/>
        <w:jc w:val="both"/>
        <w:rPr>
          <w:rFonts w:ascii="Book Antiqua" w:hAnsi="Book Antiqua" w:cs="Arial"/>
          <w:sz w:val="24"/>
          <w:szCs w:val="24"/>
          <w:lang w:val="en-US"/>
        </w:rPr>
      </w:pPr>
      <w:r w:rsidRPr="009B209D">
        <w:rPr>
          <w:rFonts w:ascii="Book Antiqua" w:hAnsi="Book Antiqua" w:cs="Times New Roman"/>
          <w:b/>
          <w:sz w:val="24"/>
          <w:szCs w:val="24"/>
        </w:rPr>
        <w:lastRenderedPageBreak/>
        <w:t>REFERENCES</w:t>
      </w:r>
    </w:p>
    <w:p w14:paraId="6B36550F"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 </w:t>
      </w:r>
      <w:r w:rsidRPr="009B209D">
        <w:rPr>
          <w:rFonts w:ascii="Book Antiqua" w:eastAsia="宋体" w:hAnsi="Book Antiqua" w:cs="宋体"/>
          <w:b/>
          <w:bCs/>
          <w:sz w:val="24"/>
          <w:szCs w:val="24"/>
          <w:lang w:val="en-US" w:eastAsia="zh-CN"/>
        </w:rPr>
        <w:t>Bennett CL</w:t>
      </w:r>
      <w:r w:rsidRPr="009B209D">
        <w:rPr>
          <w:rFonts w:ascii="Book Antiqua" w:eastAsia="宋体" w:hAnsi="Book Antiqua" w:cs="宋体"/>
          <w:sz w:val="24"/>
          <w:szCs w:val="24"/>
          <w:lang w:val="en-US" w:eastAsia="zh-CN"/>
        </w:rPr>
        <w:t xml:space="preserve">, Djulbegovic B, Norris LB, Armitage JO. </w:t>
      </w:r>
      <w:proofErr w:type="gramStart"/>
      <w:r w:rsidRPr="009B209D">
        <w:rPr>
          <w:rFonts w:ascii="Book Antiqua" w:eastAsia="宋体" w:hAnsi="Book Antiqua" w:cs="宋体"/>
          <w:sz w:val="24"/>
          <w:szCs w:val="24"/>
          <w:lang w:val="en-US" w:eastAsia="zh-CN"/>
        </w:rPr>
        <w:t>Colony-stimulating factors for febrile neutropenia during cancer therapy.</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N Engl J Med</w:t>
      </w:r>
      <w:r w:rsidRPr="009B209D">
        <w:rPr>
          <w:rFonts w:ascii="Book Antiqua" w:eastAsia="宋体" w:hAnsi="Book Antiqua" w:cs="宋体"/>
          <w:sz w:val="24"/>
          <w:szCs w:val="24"/>
          <w:lang w:val="en-US" w:eastAsia="zh-CN"/>
        </w:rPr>
        <w:t xml:space="preserve"> 2013; </w:t>
      </w:r>
      <w:r w:rsidRPr="009B209D">
        <w:rPr>
          <w:rFonts w:ascii="Book Antiqua" w:eastAsia="宋体" w:hAnsi="Book Antiqua" w:cs="宋体"/>
          <w:b/>
          <w:bCs/>
          <w:sz w:val="24"/>
          <w:szCs w:val="24"/>
          <w:lang w:val="en-US" w:eastAsia="zh-CN"/>
        </w:rPr>
        <w:t>368</w:t>
      </w:r>
      <w:r w:rsidRPr="009B209D">
        <w:rPr>
          <w:rFonts w:ascii="Book Antiqua" w:eastAsia="宋体" w:hAnsi="Book Antiqua" w:cs="宋体"/>
          <w:sz w:val="24"/>
          <w:szCs w:val="24"/>
          <w:lang w:val="en-US" w:eastAsia="zh-CN"/>
        </w:rPr>
        <w:t>: 1131-1139 [PMID: 23514290 DOI: 10.1056/NEJMct1210890]</w:t>
      </w:r>
    </w:p>
    <w:p w14:paraId="1E69FE30"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2 </w:t>
      </w:r>
      <w:r w:rsidRPr="009B209D">
        <w:rPr>
          <w:rFonts w:ascii="Book Antiqua" w:eastAsia="宋体" w:hAnsi="Book Antiqua" w:cs="宋体"/>
          <w:b/>
          <w:bCs/>
          <w:sz w:val="24"/>
          <w:szCs w:val="24"/>
          <w:lang w:val="en-US" w:eastAsia="zh-CN"/>
        </w:rPr>
        <w:t>Klastersky J</w:t>
      </w:r>
      <w:r w:rsidRPr="009B209D">
        <w:rPr>
          <w:rFonts w:ascii="Book Antiqua" w:eastAsia="宋体" w:hAnsi="Book Antiqua" w:cs="宋体"/>
          <w:sz w:val="24"/>
          <w:szCs w:val="24"/>
          <w:lang w:val="en-US" w:eastAsia="zh-CN"/>
        </w:rPr>
        <w:t xml:space="preserve">, Debusscher L, Weerts D, Daneau D. Use of oral antibiotics in protected units environment: clinical effectiveness and role in the emergence of antibiotic-resistant strains. </w:t>
      </w:r>
      <w:r w:rsidRPr="009B209D">
        <w:rPr>
          <w:rFonts w:ascii="Book Antiqua" w:eastAsia="宋体" w:hAnsi="Book Antiqua" w:cs="宋体"/>
          <w:i/>
          <w:iCs/>
          <w:sz w:val="24"/>
          <w:szCs w:val="24"/>
          <w:lang w:val="en-US" w:eastAsia="zh-CN"/>
        </w:rPr>
        <w:t>Pathol Biol</w:t>
      </w:r>
      <w:r w:rsidRPr="009B209D">
        <w:rPr>
          <w:rFonts w:ascii="Book Antiqua" w:eastAsia="宋体" w:hAnsi="Book Antiqua" w:cs="宋体"/>
          <w:iCs/>
          <w:sz w:val="24"/>
          <w:szCs w:val="24"/>
          <w:lang w:val="en-US" w:eastAsia="zh-CN"/>
        </w:rPr>
        <w:t xml:space="preserve"> (Paris)</w:t>
      </w:r>
      <w:r w:rsidRPr="009B209D">
        <w:rPr>
          <w:rFonts w:ascii="Book Antiqua" w:eastAsia="宋体" w:hAnsi="Book Antiqua" w:cs="宋体"/>
          <w:sz w:val="24"/>
          <w:szCs w:val="24"/>
          <w:lang w:val="en-US" w:eastAsia="zh-CN"/>
        </w:rPr>
        <w:t xml:space="preserve"> 1974; </w:t>
      </w:r>
      <w:r w:rsidRPr="009B209D">
        <w:rPr>
          <w:rFonts w:ascii="Book Antiqua" w:eastAsia="宋体" w:hAnsi="Book Antiqua" w:cs="宋体"/>
          <w:b/>
          <w:bCs/>
          <w:sz w:val="24"/>
          <w:szCs w:val="24"/>
          <w:lang w:val="en-US" w:eastAsia="zh-CN"/>
        </w:rPr>
        <w:t>22</w:t>
      </w:r>
      <w:r w:rsidRPr="009B209D">
        <w:rPr>
          <w:rFonts w:ascii="Book Antiqua" w:eastAsia="宋体" w:hAnsi="Book Antiqua" w:cs="宋体"/>
          <w:sz w:val="24"/>
          <w:szCs w:val="24"/>
          <w:lang w:val="en-US" w:eastAsia="zh-CN"/>
        </w:rPr>
        <w:t>: 5-12 [PMID: 4360753]</w:t>
      </w:r>
    </w:p>
    <w:p w14:paraId="634933E7"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proofErr w:type="gramStart"/>
      <w:r w:rsidRPr="009B209D">
        <w:rPr>
          <w:rFonts w:ascii="Book Antiqua" w:eastAsia="宋体" w:hAnsi="Book Antiqua" w:cs="宋体"/>
          <w:sz w:val="24"/>
          <w:szCs w:val="24"/>
          <w:lang w:val="en-US" w:eastAsia="zh-CN"/>
        </w:rPr>
        <w:t xml:space="preserve">3 </w:t>
      </w:r>
      <w:r w:rsidR="00584E4B" w:rsidRPr="009B209D">
        <w:rPr>
          <w:rFonts w:ascii="Book Antiqua" w:hAnsi="Book Antiqua" w:cs="Arial"/>
          <w:b/>
          <w:sz w:val="24"/>
          <w:szCs w:val="24"/>
          <w:lang w:val="en-US"/>
        </w:rPr>
        <w:t>EORTC International Antimicrobial Therapy Project Group</w:t>
      </w:r>
      <w:r w:rsidRPr="009B209D">
        <w:rPr>
          <w:rFonts w:ascii="Book Antiqua" w:eastAsia="宋体" w:hAnsi="Book Antiqua" w:cs="宋体"/>
          <w:sz w:val="24"/>
          <w:szCs w:val="24"/>
          <w:lang w:val="en-US" w:eastAsia="zh-CN"/>
        </w:rPr>
        <w:t>.</w:t>
      </w:r>
      <w:proofErr w:type="gramEnd"/>
      <w:r w:rsidRPr="009B209D">
        <w:rPr>
          <w:rFonts w:ascii="Book Antiqua" w:eastAsia="宋体" w:hAnsi="Book Antiqua" w:cs="宋体"/>
          <w:sz w:val="24"/>
          <w:szCs w:val="24"/>
          <w:lang w:val="en-US" w:eastAsia="zh-CN"/>
        </w:rPr>
        <w:t xml:space="preserve"> </w:t>
      </w:r>
      <w:proofErr w:type="gramStart"/>
      <w:r w:rsidRPr="009B209D">
        <w:rPr>
          <w:rFonts w:ascii="Book Antiqua" w:eastAsia="宋体" w:hAnsi="Book Antiqua" w:cs="宋体"/>
          <w:sz w:val="24"/>
          <w:szCs w:val="24"/>
          <w:lang w:val="en-US" w:eastAsia="zh-CN"/>
        </w:rPr>
        <w:t>Trimethoprim-sulfamethoxazole in the prevention of infection in neutropenic patients.</w:t>
      </w:r>
      <w:proofErr w:type="gramEnd"/>
      <w:r w:rsidRPr="009B209D">
        <w:rPr>
          <w:rFonts w:ascii="Book Antiqua" w:eastAsia="宋体" w:hAnsi="Book Antiqua" w:cs="宋体"/>
          <w:sz w:val="24"/>
          <w:szCs w:val="24"/>
          <w:lang w:val="en-US" w:eastAsia="zh-CN"/>
        </w:rPr>
        <w:t xml:space="preserve"> EORTC International Antimicrobial Therapy Project Group. </w:t>
      </w:r>
      <w:r w:rsidRPr="009B209D">
        <w:rPr>
          <w:rFonts w:ascii="Book Antiqua" w:eastAsia="宋体" w:hAnsi="Book Antiqua" w:cs="宋体"/>
          <w:i/>
          <w:iCs/>
          <w:sz w:val="24"/>
          <w:szCs w:val="24"/>
          <w:lang w:val="en-US" w:eastAsia="zh-CN"/>
        </w:rPr>
        <w:t>J Infect Dis</w:t>
      </w:r>
      <w:r w:rsidRPr="009B209D">
        <w:rPr>
          <w:rFonts w:ascii="Book Antiqua" w:eastAsia="宋体" w:hAnsi="Book Antiqua" w:cs="宋体"/>
          <w:sz w:val="24"/>
          <w:szCs w:val="24"/>
          <w:lang w:val="en-US" w:eastAsia="zh-CN"/>
        </w:rPr>
        <w:t xml:space="preserve"> 1984; </w:t>
      </w:r>
      <w:r w:rsidRPr="009B209D">
        <w:rPr>
          <w:rFonts w:ascii="Book Antiqua" w:eastAsia="宋体" w:hAnsi="Book Antiqua" w:cs="宋体"/>
          <w:b/>
          <w:bCs/>
          <w:sz w:val="24"/>
          <w:szCs w:val="24"/>
          <w:lang w:val="en-US" w:eastAsia="zh-CN"/>
        </w:rPr>
        <w:t>150</w:t>
      </w:r>
      <w:r w:rsidRPr="009B209D">
        <w:rPr>
          <w:rFonts w:ascii="Book Antiqua" w:eastAsia="宋体" w:hAnsi="Book Antiqua" w:cs="宋体"/>
          <w:sz w:val="24"/>
          <w:szCs w:val="24"/>
          <w:lang w:val="en-US" w:eastAsia="zh-CN"/>
        </w:rPr>
        <w:t>: 372-379 [PMID: 6384377 DOI: 10.1093/infdis/150.3.372]</w:t>
      </w:r>
    </w:p>
    <w:p w14:paraId="0A59152A"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4 </w:t>
      </w:r>
      <w:r w:rsidRPr="009B209D">
        <w:rPr>
          <w:rFonts w:ascii="Book Antiqua" w:eastAsia="宋体" w:hAnsi="Book Antiqua" w:cs="宋体"/>
          <w:b/>
          <w:bCs/>
          <w:sz w:val="24"/>
          <w:szCs w:val="24"/>
          <w:lang w:val="en-US" w:eastAsia="zh-CN"/>
        </w:rPr>
        <w:t>Gafter-Gvili A</w:t>
      </w:r>
      <w:r w:rsidRPr="009B209D">
        <w:rPr>
          <w:rFonts w:ascii="Book Antiqua" w:eastAsia="宋体" w:hAnsi="Book Antiqua" w:cs="宋体"/>
          <w:sz w:val="24"/>
          <w:szCs w:val="24"/>
          <w:lang w:val="en-US" w:eastAsia="zh-CN"/>
        </w:rPr>
        <w:t xml:space="preserve">, Paul M, Fraser A, Leibovici L. Effect of quinolone prophylaxis in afebrile neutropenic patients on microbial resistance: systematic review and meta-analysis. </w:t>
      </w:r>
      <w:r w:rsidRPr="009B209D">
        <w:rPr>
          <w:rFonts w:ascii="Book Antiqua" w:eastAsia="宋体" w:hAnsi="Book Antiqua" w:cs="宋体"/>
          <w:i/>
          <w:iCs/>
          <w:sz w:val="24"/>
          <w:szCs w:val="24"/>
          <w:lang w:val="en-US" w:eastAsia="zh-CN"/>
        </w:rPr>
        <w:t>J Antimicrob Chemother</w:t>
      </w:r>
      <w:r w:rsidRPr="009B209D">
        <w:rPr>
          <w:rFonts w:ascii="Book Antiqua" w:eastAsia="宋体" w:hAnsi="Book Antiqua" w:cs="宋体"/>
          <w:sz w:val="24"/>
          <w:szCs w:val="24"/>
          <w:lang w:val="en-US" w:eastAsia="zh-CN"/>
        </w:rPr>
        <w:t xml:space="preserve"> 2007; </w:t>
      </w:r>
      <w:r w:rsidRPr="009B209D">
        <w:rPr>
          <w:rFonts w:ascii="Book Antiqua" w:eastAsia="宋体" w:hAnsi="Book Antiqua" w:cs="宋体"/>
          <w:b/>
          <w:bCs/>
          <w:sz w:val="24"/>
          <w:szCs w:val="24"/>
          <w:lang w:val="en-US" w:eastAsia="zh-CN"/>
        </w:rPr>
        <w:t>59</w:t>
      </w:r>
      <w:r w:rsidRPr="009B209D">
        <w:rPr>
          <w:rFonts w:ascii="Book Antiqua" w:eastAsia="宋体" w:hAnsi="Book Antiqua" w:cs="宋体"/>
          <w:sz w:val="24"/>
          <w:szCs w:val="24"/>
          <w:lang w:val="en-US" w:eastAsia="zh-CN"/>
        </w:rPr>
        <w:t>: 5-22 [PMID: 17077101 DOI: 10.1093/jac/dkl425]</w:t>
      </w:r>
    </w:p>
    <w:p w14:paraId="168DA37C"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proofErr w:type="gramStart"/>
      <w:r w:rsidRPr="009B209D">
        <w:rPr>
          <w:rFonts w:ascii="Book Antiqua" w:eastAsia="宋体" w:hAnsi="Book Antiqua" w:cs="宋体"/>
          <w:sz w:val="24"/>
          <w:szCs w:val="24"/>
          <w:lang w:val="en-US" w:eastAsia="zh-CN"/>
        </w:rPr>
        <w:t xml:space="preserve">5 </w:t>
      </w:r>
      <w:r w:rsidRPr="009B209D">
        <w:rPr>
          <w:rFonts w:ascii="Book Antiqua" w:eastAsia="宋体" w:hAnsi="Book Antiqua" w:cs="宋体"/>
          <w:b/>
          <w:bCs/>
          <w:sz w:val="24"/>
          <w:szCs w:val="24"/>
          <w:lang w:val="en-US" w:eastAsia="zh-CN"/>
        </w:rPr>
        <w:t>Klastersky J</w:t>
      </w:r>
      <w:r w:rsidRPr="009B209D">
        <w:rPr>
          <w:rFonts w:ascii="Book Antiqua" w:eastAsia="宋体" w:hAnsi="Book Antiqua" w:cs="宋体"/>
          <w:sz w:val="24"/>
          <w:szCs w:val="24"/>
          <w:lang w:val="en-US" w:eastAsia="zh-CN"/>
        </w:rPr>
        <w:t>, Georgala A. Strategies for the empirical management of infection in cancer patients with emphasis on the emergence of resistant gram-negative bacteria.</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Crit Rev Oncol Hematol</w:t>
      </w:r>
      <w:r w:rsidRPr="009B209D">
        <w:rPr>
          <w:rFonts w:ascii="Book Antiqua" w:eastAsia="宋体" w:hAnsi="Book Antiqua" w:cs="宋体"/>
          <w:sz w:val="24"/>
          <w:szCs w:val="24"/>
          <w:lang w:val="en-US" w:eastAsia="zh-CN"/>
        </w:rPr>
        <w:t xml:space="preserve"> 2014; </w:t>
      </w:r>
      <w:r w:rsidRPr="009B209D">
        <w:rPr>
          <w:rFonts w:ascii="Book Antiqua" w:eastAsia="宋体" w:hAnsi="Book Antiqua" w:cs="宋体"/>
          <w:b/>
          <w:bCs/>
          <w:sz w:val="24"/>
          <w:szCs w:val="24"/>
          <w:lang w:val="en-US" w:eastAsia="zh-CN"/>
        </w:rPr>
        <w:t>92</w:t>
      </w:r>
      <w:r w:rsidRPr="009B209D">
        <w:rPr>
          <w:rFonts w:ascii="Book Antiqua" w:eastAsia="宋体" w:hAnsi="Book Antiqua" w:cs="宋体"/>
          <w:sz w:val="24"/>
          <w:szCs w:val="24"/>
          <w:lang w:val="en-US" w:eastAsia="zh-CN"/>
        </w:rPr>
        <w:t>: 268-278 [PMID: 25151213 DOI: 10.1016/j.critrevonc.2014.06.002]</w:t>
      </w:r>
    </w:p>
    <w:p w14:paraId="52C57A80"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6 </w:t>
      </w:r>
      <w:r w:rsidRPr="009B209D">
        <w:rPr>
          <w:rFonts w:ascii="Book Antiqua" w:eastAsia="宋体" w:hAnsi="Book Antiqua" w:cs="宋体"/>
          <w:b/>
          <w:bCs/>
          <w:sz w:val="24"/>
          <w:szCs w:val="24"/>
          <w:lang w:val="en-US" w:eastAsia="zh-CN"/>
        </w:rPr>
        <w:t>Crawford J</w:t>
      </w:r>
      <w:r w:rsidRPr="009B209D">
        <w:rPr>
          <w:rFonts w:ascii="Book Antiqua" w:eastAsia="宋体" w:hAnsi="Book Antiqua" w:cs="宋体"/>
          <w:sz w:val="24"/>
          <w:szCs w:val="24"/>
          <w:lang w:val="en-US" w:eastAsia="zh-CN"/>
        </w:rPr>
        <w:t xml:space="preserve">, Ozer H, Stoller R, Johnson D, Lyman G, Tabbara I, Kris M, Grous J, Picozzi V, Rausch G. Reduction by granulocyte colony-stimulating factor of fever and neutropenia induced by chemotherapy in patients with small-cell lung cancer. </w:t>
      </w:r>
      <w:r w:rsidRPr="009B209D">
        <w:rPr>
          <w:rFonts w:ascii="Book Antiqua" w:eastAsia="宋体" w:hAnsi="Book Antiqua" w:cs="宋体"/>
          <w:i/>
          <w:iCs/>
          <w:sz w:val="24"/>
          <w:szCs w:val="24"/>
          <w:lang w:val="en-US" w:eastAsia="zh-CN"/>
        </w:rPr>
        <w:t>N Engl J Med</w:t>
      </w:r>
      <w:r w:rsidRPr="009B209D">
        <w:rPr>
          <w:rFonts w:ascii="Book Antiqua" w:eastAsia="宋体" w:hAnsi="Book Antiqua" w:cs="宋体"/>
          <w:sz w:val="24"/>
          <w:szCs w:val="24"/>
          <w:lang w:val="en-US" w:eastAsia="zh-CN"/>
        </w:rPr>
        <w:t xml:space="preserve"> 1991; </w:t>
      </w:r>
      <w:r w:rsidRPr="009B209D">
        <w:rPr>
          <w:rFonts w:ascii="Book Antiqua" w:eastAsia="宋体" w:hAnsi="Book Antiqua" w:cs="宋体"/>
          <w:b/>
          <w:bCs/>
          <w:sz w:val="24"/>
          <w:szCs w:val="24"/>
          <w:lang w:val="en-US" w:eastAsia="zh-CN"/>
        </w:rPr>
        <w:t>325</w:t>
      </w:r>
      <w:r w:rsidRPr="009B209D">
        <w:rPr>
          <w:rFonts w:ascii="Book Antiqua" w:eastAsia="宋体" w:hAnsi="Book Antiqua" w:cs="宋体"/>
          <w:sz w:val="24"/>
          <w:szCs w:val="24"/>
          <w:lang w:val="en-US" w:eastAsia="zh-CN"/>
        </w:rPr>
        <w:t>: 164-170 [PMID: 1711156 DOI: 10.1056/NEJM199107183250305]</w:t>
      </w:r>
    </w:p>
    <w:p w14:paraId="7CF97203"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7 </w:t>
      </w:r>
      <w:r w:rsidRPr="009B209D">
        <w:rPr>
          <w:rFonts w:ascii="Book Antiqua" w:eastAsia="宋体" w:hAnsi="Book Antiqua" w:cs="宋体"/>
          <w:b/>
          <w:bCs/>
          <w:sz w:val="24"/>
          <w:szCs w:val="24"/>
          <w:lang w:val="en-US" w:eastAsia="zh-CN"/>
        </w:rPr>
        <w:t>Vogel CL</w:t>
      </w:r>
      <w:r w:rsidRPr="009B209D">
        <w:rPr>
          <w:rFonts w:ascii="Book Antiqua" w:eastAsia="宋体" w:hAnsi="Book Antiqua" w:cs="宋体"/>
          <w:sz w:val="24"/>
          <w:szCs w:val="24"/>
          <w:lang w:val="en-US" w:eastAsia="zh-CN"/>
        </w:rPr>
        <w:t xml:space="preserve">, Wojtukiewicz MZ, Carroll RR, Tjulandin SA, Barajas-Figueroa LJ, Wiens BL, Neumann TA, Schwartzberg LS. First and subsequent cycle use of pegfilgrastim prevents febrile neutropenia in patients with breast cancer: a multicenter, double-blind, placebo-controlled phase III study. </w:t>
      </w:r>
      <w:r w:rsidRPr="009B209D">
        <w:rPr>
          <w:rFonts w:ascii="Book Antiqua" w:eastAsia="宋体" w:hAnsi="Book Antiqua" w:cs="宋体"/>
          <w:i/>
          <w:iCs/>
          <w:sz w:val="24"/>
          <w:szCs w:val="24"/>
          <w:lang w:val="en-US" w:eastAsia="zh-CN"/>
        </w:rPr>
        <w:t>J Clin Oncol</w:t>
      </w:r>
      <w:r w:rsidRPr="009B209D">
        <w:rPr>
          <w:rFonts w:ascii="Book Antiqua" w:eastAsia="宋体" w:hAnsi="Book Antiqua" w:cs="宋体"/>
          <w:sz w:val="24"/>
          <w:szCs w:val="24"/>
          <w:lang w:val="en-US" w:eastAsia="zh-CN"/>
        </w:rPr>
        <w:t xml:space="preserve"> 2005; </w:t>
      </w:r>
      <w:r w:rsidRPr="009B209D">
        <w:rPr>
          <w:rFonts w:ascii="Book Antiqua" w:eastAsia="宋体" w:hAnsi="Book Antiqua" w:cs="宋体"/>
          <w:b/>
          <w:bCs/>
          <w:sz w:val="24"/>
          <w:szCs w:val="24"/>
          <w:lang w:val="en-US" w:eastAsia="zh-CN"/>
        </w:rPr>
        <w:t>23</w:t>
      </w:r>
      <w:r w:rsidRPr="009B209D">
        <w:rPr>
          <w:rFonts w:ascii="Book Antiqua" w:eastAsia="宋体" w:hAnsi="Book Antiqua" w:cs="宋体"/>
          <w:sz w:val="24"/>
          <w:szCs w:val="24"/>
          <w:lang w:val="en-US" w:eastAsia="zh-CN"/>
        </w:rPr>
        <w:t>: 1178-1184 [PMID: 15718314 DOI: 10.1200/JCO.2005.09.102]</w:t>
      </w:r>
    </w:p>
    <w:p w14:paraId="0897E46A"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8 </w:t>
      </w:r>
      <w:r w:rsidRPr="009B209D">
        <w:rPr>
          <w:rFonts w:ascii="Book Antiqua" w:eastAsia="宋体" w:hAnsi="Book Antiqua" w:cs="宋体"/>
          <w:b/>
          <w:bCs/>
          <w:sz w:val="24"/>
          <w:szCs w:val="24"/>
          <w:lang w:val="en-US" w:eastAsia="zh-CN"/>
        </w:rPr>
        <w:t>Kuderer NM</w:t>
      </w:r>
      <w:r w:rsidRPr="009B209D">
        <w:rPr>
          <w:rFonts w:ascii="Book Antiqua" w:eastAsia="宋体" w:hAnsi="Book Antiqua" w:cs="宋体"/>
          <w:sz w:val="24"/>
          <w:szCs w:val="24"/>
          <w:lang w:val="en-US" w:eastAsia="zh-CN"/>
        </w:rPr>
        <w:t xml:space="preserve">, Dale DC, Crawford J, Lyman GH. Impact of primary prophylaxis with granulocyte colony-stimulating factor on febrile neutropenia and mortality in adult cancer patients receiving chemotherapy: a systematic review. </w:t>
      </w:r>
      <w:r w:rsidRPr="009B209D">
        <w:rPr>
          <w:rFonts w:ascii="Book Antiqua" w:eastAsia="宋体" w:hAnsi="Book Antiqua" w:cs="宋体"/>
          <w:i/>
          <w:iCs/>
          <w:sz w:val="24"/>
          <w:szCs w:val="24"/>
          <w:lang w:val="en-US" w:eastAsia="zh-CN"/>
        </w:rPr>
        <w:t>J Clin Oncol</w:t>
      </w:r>
      <w:r w:rsidRPr="009B209D">
        <w:rPr>
          <w:rFonts w:ascii="Book Antiqua" w:eastAsia="宋体" w:hAnsi="Book Antiqua" w:cs="宋体"/>
          <w:sz w:val="24"/>
          <w:szCs w:val="24"/>
          <w:lang w:val="en-US" w:eastAsia="zh-CN"/>
        </w:rPr>
        <w:t xml:space="preserve"> 2007; </w:t>
      </w:r>
      <w:r w:rsidRPr="009B209D">
        <w:rPr>
          <w:rFonts w:ascii="Book Antiqua" w:eastAsia="宋体" w:hAnsi="Book Antiqua" w:cs="宋体"/>
          <w:b/>
          <w:bCs/>
          <w:sz w:val="24"/>
          <w:szCs w:val="24"/>
          <w:lang w:val="en-US" w:eastAsia="zh-CN"/>
        </w:rPr>
        <w:t>25</w:t>
      </w:r>
      <w:r w:rsidRPr="009B209D">
        <w:rPr>
          <w:rFonts w:ascii="Book Antiqua" w:eastAsia="宋体" w:hAnsi="Book Antiqua" w:cs="宋体"/>
          <w:sz w:val="24"/>
          <w:szCs w:val="24"/>
          <w:lang w:val="en-US" w:eastAsia="zh-CN"/>
        </w:rPr>
        <w:t>: 3158-3167 [PMID: 17634496 DOI: 10.1200/JCO.2006.08.8823]</w:t>
      </w:r>
    </w:p>
    <w:p w14:paraId="46226BC8"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lastRenderedPageBreak/>
        <w:t xml:space="preserve">9 </w:t>
      </w:r>
      <w:r w:rsidRPr="009B209D">
        <w:rPr>
          <w:rFonts w:ascii="Book Antiqua" w:eastAsia="宋体" w:hAnsi="Book Antiqua" w:cs="宋体"/>
          <w:b/>
          <w:bCs/>
          <w:sz w:val="24"/>
          <w:szCs w:val="24"/>
          <w:lang w:val="en-US" w:eastAsia="zh-CN"/>
        </w:rPr>
        <w:t>Cooper KL</w:t>
      </w:r>
      <w:r w:rsidRPr="009B209D">
        <w:rPr>
          <w:rFonts w:ascii="Book Antiqua" w:eastAsia="宋体" w:hAnsi="Book Antiqua" w:cs="宋体"/>
          <w:sz w:val="24"/>
          <w:szCs w:val="24"/>
          <w:lang w:val="en-US" w:eastAsia="zh-CN"/>
        </w:rPr>
        <w:t xml:space="preserve">, Madan J, Whyte S, Stevenson MD, Akehurst RL. Granulocyte colony-stimulating factors for febrile neutropenia prophylaxis following chemotherapy: systematic review and meta-analysis. </w:t>
      </w:r>
      <w:r w:rsidRPr="009B209D">
        <w:rPr>
          <w:rFonts w:ascii="Book Antiqua" w:eastAsia="宋体" w:hAnsi="Book Antiqua" w:cs="宋体"/>
          <w:i/>
          <w:iCs/>
          <w:sz w:val="24"/>
          <w:szCs w:val="24"/>
          <w:lang w:val="en-US" w:eastAsia="zh-CN"/>
        </w:rPr>
        <w:t>BMC Cancer</w:t>
      </w:r>
      <w:r w:rsidRPr="009B209D">
        <w:rPr>
          <w:rFonts w:ascii="Book Antiqua" w:eastAsia="宋体" w:hAnsi="Book Antiqua" w:cs="宋体"/>
          <w:sz w:val="24"/>
          <w:szCs w:val="24"/>
          <w:lang w:val="en-US" w:eastAsia="zh-CN"/>
        </w:rPr>
        <w:t xml:space="preserve"> 2011; </w:t>
      </w:r>
      <w:r w:rsidRPr="009B209D">
        <w:rPr>
          <w:rFonts w:ascii="Book Antiqua" w:eastAsia="宋体" w:hAnsi="Book Antiqua" w:cs="宋体"/>
          <w:b/>
          <w:bCs/>
          <w:sz w:val="24"/>
          <w:szCs w:val="24"/>
          <w:lang w:val="en-US" w:eastAsia="zh-CN"/>
        </w:rPr>
        <w:t>11</w:t>
      </w:r>
      <w:r w:rsidRPr="009B209D">
        <w:rPr>
          <w:rFonts w:ascii="Book Antiqua" w:eastAsia="宋体" w:hAnsi="Book Antiqua" w:cs="宋体"/>
          <w:sz w:val="24"/>
          <w:szCs w:val="24"/>
          <w:lang w:val="en-US" w:eastAsia="zh-CN"/>
        </w:rPr>
        <w:t>: 404 [PMID: 21943360 DOI: 10.1186/1471-2407-11-404]</w:t>
      </w:r>
    </w:p>
    <w:p w14:paraId="318DB71E"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10 </w:t>
      </w:r>
      <w:r w:rsidRPr="009B209D">
        <w:rPr>
          <w:rFonts w:ascii="Book Antiqua" w:eastAsia="宋体" w:hAnsi="Book Antiqua" w:cs="宋体"/>
          <w:b/>
          <w:bCs/>
          <w:sz w:val="24"/>
          <w:szCs w:val="24"/>
          <w:lang w:val="en-US" w:eastAsia="zh-CN"/>
        </w:rPr>
        <w:t>Naeim A</w:t>
      </w:r>
      <w:r w:rsidRPr="009B209D">
        <w:rPr>
          <w:rFonts w:ascii="Book Antiqua" w:eastAsia="宋体" w:hAnsi="Book Antiqua" w:cs="宋体"/>
          <w:sz w:val="24"/>
          <w:szCs w:val="24"/>
          <w:lang w:val="en-US" w:eastAsia="zh-CN"/>
        </w:rPr>
        <w:t xml:space="preserve">, Henk HJ, Becker L, Chia V, Badre S, Li X, Deeter R. Pegfilgrastim prophylaxis is associated with a lower risk of hospitalization of cancer patients than filgrastim prophylaxis: a retrospective United States claims analysis of granulocyte colony-stimulating factors (G-CSF). </w:t>
      </w:r>
      <w:r w:rsidRPr="009B209D">
        <w:rPr>
          <w:rFonts w:ascii="Book Antiqua" w:eastAsia="宋体" w:hAnsi="Book Antiqua" w:cs="宋体"/>
          <w:i/>
          <w:iCs/>
          <w:sz w:val="24"/>
          <w:szCs w:val="24"/>
          <w:lang w:val="en-US" w:eastAsia="zh-CN"/>
        </w:rPr>
        <w:t>BMC Cancer</w:t>
      </w:r>
      <w:r w:rsidRPr="009B209D">
        <w:rPr>
          <w:rFonts w:ascii="Book Antiqua" w:eastAsia="宋体" w:hAnsi="Book Antiqua" w:cs="宋体"/>
          <w:sz w:val="24"/>
          <w:szCs w:val="24"/>
          <w:lang w:val="en-US" w:eastAsia="zh-CN"/>
        </w:rPr>
        <w:t xml:space="preserve"> 2013; </w:t>
      </w:r>
      <w:r w:rsidRPr="009B209D">
        <w:rPr>
          <w:rFonts w:ascii="Book Antiqua" w:eastAsia="宋体" w:hAnsi="Book Antiqua" w:cs="宋体"/>
          <w:b/>
          <w:bCs/>
          <w:sz w:val="24"/>
          <w:szCs w:val="24"/>
          <w:lang w:val="en-US" w:eastAsia="zh-CN"/>
        </w:rPr>
        <w:t>13</w:t>
      </w:r>
      <w:r w:rsidRPr="009B209D">
        <w:rPr>
          <w:rFonts w:ascii="Book Antiqua" w:eastAsia="宋体" w:hAnsi="Book Antiqua" w:cs="宋体"/>
          <w:sz w:val="24"/>
          <w:szCs w:val="24"/>
          <w:lang w:val="en-US" w:eastAsia="zh-CN"/>
        </w:rPr>
        <w:t>: 11 [PMID: 23298389 DOI: 10.1186/1471-2407-13-11]</w:t>
      </w:r>
    </w:p>
    <w:p w14:paraId="24B6BD1C"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11 </w:t>
      </w:r>
      <w:r w:rsidRPr="009B209D">
        <w:rPr>
          <w:rFonts w:ascii="Book Antiqua" w:eastAsia="宋体" w:hAnsi="Book Antiqua" w:cs="宋体"/>
          <w:b/>
          <w:bCs/>
          <w:sz w:val="24"/>
          <w:szCs w:val="24"/>
          <w:lang w:val="en-US" w:eastAsia="zh-CN"/>
        </w:rPr>
        <w:t>Morrison VA</w:t>
      </w:r>
      <w:r w:rsidRPr="009B209D">
        <w:rPr>
          <w:rFonts w:ascii="Book Antiqua" w:eastAsia="宋体" w:hAnsi="Book Antiqua" w:cs="宋体"/>
          <w:sz w:val="24"/>
          <w:szCs w:val="24"/>
          <w:lang w:val="en-US" w:eastAsia="zh-CN"/>
        </w:rPr>
        <w:t xml:space="preserve">, Wong M, Hershman D, Campos LT, Ding B, Malin J. Observational study of the prevalence of febrile neutropenia in patients who received filgrastim or pegfilgrastim associated with 3-4 week chemotherapy regimens in community oncology practices. </w:t>
      </w:r>
      <w:r w:rsidRPr="009B209D">
        <w:rPr>
          <w:rFonts w:ascii="Book Antiqua" w:eastAsia="宋体" w:hAnsi="Book Antiqua" w:cs="宋体"/>
          <w:i/>
          <w:iCs/>
          <w:sz w:val="24"/>
          <w:szCs w:val="24"/>
          <w:lang w:val="en-US" w:eastAsia="zh-CN"/>
        </w:rPr>
        <w:t>J Manag Care Pharm</w:t>
      </w:r>
      <w:r w:rsidRPr="009B209D">
        <w:rPr>
          <w:rFonts w:ascii="Book Antiqua" w:eastAsia="宋体" w:hAnsi="Book Antiqua" w:cs="宋体"/>
          <w:sz w:val="24"/>
          <w:szCs w:val="24"/>
          <w:lang w:val="en-US" w:eastAsia="zh-CN"/>
        </w:rPr>
        <w:t xml:space="preserve"> 2007; </w:t>
      </w:r>
      <w:r w:rsidRPr="009B209D">
        <w:rPr>
          <w:rFonts w:ascii="Book Antiqua" w:eastAsia="宋体" w:hAnsi="Book Antiqua" w:cs="宋体"/>
          <w:b/>
          <w:bCs/>
          <w:sz w:val="24"/>
          <w:szCs w:val="24"/>
          <w:lang w:val="en-US" w:eastAsia="zh-CN"/>
        </w:rPr>
        <w:t>13</w:t>
      </w:r>
      <w:r w:rsidRPr="009B209D">
        <w:rPr>
          <w:rFonts w:ascii="Book Antiqua" w:eastAsia="宋体" w:hAnsi="Book Antiqua" w:cs="宋体"/>
          <w:sz w:val="24"/>
          <w:szCs w:val="24"/>
          <w:lang w:val="en-US" w:eastAsia="zh-CN"/>
        </w:rPr>
        <w:t>: 337-348 [PMID: 17506600 DOI: 10.18553/jmcp.2007.13.4.337]</w:t>
      </w:r>
    </w:p>
    <w:p w14:paraId="1181B264"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12 </w:t>
      </w:r>
      <w:r w:rsidRPr="009B209D">
        <w:rPr>
          <w:rFonts w:ascii="Book Antiqua" w:eastAsia="宋体" w:hAnsi="Book Antiqua" w:cs="宋体"/>
          <w:b/>
          <w:bCs/>
          <w:sz w:val="24"/>
          <w:szCs w:val="24"/>
          <w:lang w:val="en-US" w:eastAsia="zh-CN"/>
        </w:rPr>
        <w:t>Weycker D</w:t>
      </w:r>
      <w:r w:rsidRPr="009B209D">
        <w:rPr>
          <w:rFonts w:ascii="Book Antiqua" w:eastAsia="宋体" w:hAnsi="Book Antiqua" w:cs="宋体"/>
          <w:sz w:val="24"/>
          <w:szCs w:val="24"/>
          <w:lang w:val="en-US" w:eastAsia="zh-CN"/>
        </w:rPr>
        <w:t xml:space="preserve">, Malin J, Kim J, Barron R, Edelsberg J, Kartashov A, Oster G. Risk of hospitalization for neutropenic complications of chemotherapy in patients with primary solid tumors receiving pegfilgrastim or filgrastim prophylaxis: a retrospective cohort study. </w:t>
      </w:r>
      <w:r w:rsidRPr="009B209D">
        <w:rPr>
          <w:rFonts w:ascii="Book Antiqua" w:eastAsia="宋体" w:hAnsi="Book Antiqua" w:cs="宋体"/>
          <w:i/>
          <w:iCs/>
          <w:sz w:val="24"/>
          <w:szCs w:val="24"/>
          <w:lang w:val="en-US" w:eastAsia="zh-CN"/>
        </w:rPr>
        <w:t>Clin Ther</w:t>
      </w:r>
      <w:r w:rsidRPr="009B209D">
        <w:rPr>
          <w:rFonts w:ascii="Book Antiqua" w:eastAsia="宋体" w:hAnsi="Book Antiqua" w:cs="宋体"/>
          <w:sz w:val="24"/>
          <w:szCs w:val="24"/>
          <w:lang w:val="en-US" w:eastAsia="zh-CN"/>
        </w:rPr>
        <w:t xml:space="preserve"> 2009; </w:t>
      </w:r>
      <w:r w:rsidRPr="009B209D">
        <w:rPr>
          <w:rFonts w:ascii="Book Antiqua" w:eastAsia="宋体" w:hAnsi="Book Antiqua" w:cs="宋体"/>
          <w:b/>
          <w:bCs/>
          <w:sz w:val="24"/>
          <w:szCs w:val="24"/>
          <w:lang w:val="en-US" w:eastAsia="zh-CN"/>
        </w:rPr>
        <w:t>31</w:t>
      </w:r>
      <w:r w:rsidRPr="009B209D">
        <w:rPr>
          <w:rFonts w:ascii="Book Antiqua" w:eastAsia="宋体" w:hAnsi="Book Antiqua" w:cs="宋体"/>
          <w:sz w:val="24"/>
          <w:szCs w:val="24"/>
          <w:lang w:val="en-US" w:eastAsia="zh-CN"/>
        </w:rPr>
        <w:t>: 1069-1081 [PMID: 19539108 DOI: 10.1016/j.clinthera.2009.05.019]</w:t>
      </w:r>
    </w:p>
    <w:p w14:paraId="37A56A4A"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13 </w:t>
      </w:r>
      <w:r w:rsidRPr="009B209D">
        <w:rPr>
          <w:rFonts w:ascii="Book Antiqua" w:eastAsia="宋体" w:hAnsi="Book Antiqua" w:cs="宋体"/>
          <w:b/>
          <w:bCs/>
          <w:sz w:val="24"/>
          <w:szCs w:val="24"/>
          <w:lang w:val="en-US" w:eastAsia="zh-CN"/>
        </w:rPr>
        <w:t>Aapro MS</w:t>
      </w:r>
      <w:r w:rsidRPr="009B209D">
        <w:rPr>
          <w:rFonts w:ascii="Book Antiqua" w:eastAsia="宋体" w:hAnsi="Book Antiqua" w:cs="宋体"/>
          <w:sz w:val="24"/>
          <w:szCs w:val="24"/>
          <w:lang w:val="en-US" w:eastAsia="zh-CN"/>
        </w:rPr>
        <w:t xml:space="preserve">, Bohlius J, Cameron DA, Dal Lago L, Donnelly JP, Kearney N, Lyman GH, Pettengell R, Tjan-Heijnen VC, Walewski J, Weber DC, Zielinski C. 2010 update of EORTC guidelines for the use of granulocyte-colony stimulating factor to reduce the incidence of chemotherapy-induced febrile neutropenia in adult patients with lymphoproliferative disorders and solid tumours. </w:t>
      </w:r>
      <w:r w:rsidRPr="009B209D">
        <w:rPr>
          <w:rFonts w:ascii="Book Antiqua" w:eastAsia="宋体" w:hAnsi="Book Antiqua" w:cs="宋体"/>
          <w:i/>
          <w:iCs/>
          <w:sz w:val="24"/>
          <w:szCs w:val="24"/>
          <w:lang w:val="en-US" w:eastAsia="zh-CN"/>
        </w:rPr>
        <w:t>Eur J Cancer</w:t>
      </w:r>
      <w:r w:rsidRPr="009B209D">
        <w:rPr>
          <w:rFonts w:ascii="Book Antiqua" w:eastAsia="宋体" w:hAnsi="Book Antiqua" w:cs="宋体"/>
          <w:sz w:val="24"/>
          <w:szCs w:val="24"/>
          <w:lang w:val="en-US" w:eastAsia="zh-CN"/>
        </w:rPr>
        <w:t xml:space="preserve"> 2011; </w:t>
      </w:r>
      <w:r w:rsidRPr="009B209D">
        <w:rPr>
          <w:rFonts w:ascii="Book Antiqua" w:eastAsia="宋体" w:hAnsi="Book Antiqua" w:cs="宋体"/>
          <w:b/>
          <w:bCs/>
          <w:sz w:val="24"/>
          <w:szCs w:val="24"/>
          <w:lang w:val="en-US" w:eastAsia="zh-CN"/>
        </w:rPr>
        <w:t>47</w:t>
      </w:r>
      <w:r w:rsidRPr="009B209D">
        <w:rPr>
          <w:rFonts w:ascii="Book Antiqua" w:eastAsia="宋体" w:hAnsi="Book Antiqua" w:cs="宋体"/>
          <w:sz w:val="24"/>
          <w:szCs w:val="24"/>
          <w:lang w:val="en-US" w:eastAsia="zh-CN"/>
        </w:rPr>
        <w:t>: 8-32 [PMID: 21095116 DOI: 10.1016/j.ejca.2010.10.013]</w:t>
      </w:r>
    </w:p>
    <w:p w14:paraId="5FEB690E"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14 </w:t>
      </w:r>
      <w:r w:rsidRPr="009B209D">
        <w:rPr>
          <w:rFonts w:ascii="Book Antiqua" w:eastAsia="宋体" w:hAnsi="Book Antiqua" w:cs="宋体"/>
          <w:b/>
          <w:bCs/>
          <w:sz w:val="24"/>
          <w:szCs w:val="24"/>
          <w:lang w:val="en-US" w:eastAsia="zh-CN"/>
        </w:rPr>
        <w:t>Kuderer NM</w:t>
      </w:r>
      <w:r w:rsidRPr="009B209D">
        <w:rPr>
          <w:rFonts w:ascii="Book Antiqua" w:eastAsia="宋体" w:hAnsi="Book Antiqua" w:cs="宋体"/>
          <w:sz w:val="24"/>
          <w:szCs w:val="24"/>
          <w:lang w:val="en-US" w:eastAsia="zh-CN"/>
        </w:rPr>
        <w:t xml:space="preserve">, Dale DC, Crawford J, Cosler LE, Lyman GH. Mortality, morbidity, and cost associated with febrile neutropenia in adult cancer patients. </w:t>
      </w:r>
      <w:r w:rsidRPr="009B209D">
        <w:rPr>
          <w:rFonts w:ascii="Book Antiqua" w:eastAsia="宋体" w:hAnsi="Book Antiqua" w:cs="宋体"/>
          <w:i/>
          <w:iCs/>
          <w:sz w:val="24"/>
          <w:szCs w:val="24"/>
          <w:lang w:val="en-US" w:eastAsia="zh-CN"/>
        </w:rPr>
        <w:t>Cancer</w:t>
      </w:r>
      <w:r w:rsidRPr="009B209D">
        <w:rPr>
          <w:rFonts w:ascii="Book Antiqua" w:eastAsia="宋体" w:hAnsi="Book Antiqua" w:cs="宋体"/>
          <w:sz w:val="24"/>
          <w:szCs w:val="24"/>
          <w:lang w:val="en-US" w:eastAsia="zh-CN"/>
        </w:rPr>
        <w:t xml:space="preserve"> 2006; </w:t>
      </w:r>
      <w:r w:rsidRPr="009B209D">
        <w:rPr>
          <w:rFonts w:ascii="Book Antiqua" w:eastAsia="宋体" w:hAnsi="Book Antiqua" w:cs="宋体"/>
          <w:b/>
          <w:bCs/>
          <w:sz w:val="24"/>
          <w:szCs w:val="24"/>
          <w:lang w:val="en-US" w:eastAsia="zh-CN"/>
        </w:rPr>
        <w:t>106</w:t>
      </w:r>
      <w:r w:rsidRPr="009B209D">
        <w:rPr>
          <w:rFonts w:ascii="Book Antiqua" w:eastAsia="宋体" w:hAnsi="Book Antiqua" w:cs="宋体"/>
          <w:sz w:val="24"/>
          <w:szCs w:val="24"/>
          <w:lang w:val="en-US" w:eastAsia="zh-CN"/>
        </w:rPr>
        <w:t>: 2258-2266 [PMID: 16575919 DOI: 10.1002/cncr.21847]</w:t>
      </w:r>
    </w:p>
    <w:p w14:paraId="652A258F"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15 </w:t>
      </w:r>
      <w:r w:rsidRPr="009B209D">
        <w:rPr>
          <w:rFonts w:ascii="Book Antiqua" w:eastAsia="宋体" w:hAnsi="Book Antiqua" w:cs="宋体"/>
          <w:b/>
          <w:bCs/>
          <w:sz w:val="24"/>
          <w:szCs w:val="24"/>
          <w:lang w:val="en-US" w:eastAsia="zh-CN"/>
        </w:rPr>
        <w:t>Talcott JA</w:t>
      </w:r>
      <w:r w:rsidRPr="009B209D">
        <w:rPr>
          <w:rFonts w:ascii="Book Antiqua" w:eastAsia="宋体" w:hAnsi="Book Antiqua" w:cs="宋体"/>
          <w:sz w:val="24"/>
          <w:szCs w:val="24"/>
          <w:lang w:val="en-US" w:eastAsia="zh-CN"/>
        </w:rPr>
        <w:t xml:space="preserve">, Siegel RD, Finberg R, Goldman L. Risk assessment in cancer patients with fever and neutropenia: a prospective, two-center validation of a prediction rule. </w:t>
      </w:r>
      <w:r w:rsidRPr="009B209D">
        <w:rPr>
          <w:rFonts w:ascii="Book Antiqua" w:eastAsia="宋体" w:hAnsi="Book Antiqua" w:cs="宋体"/>
          <w:i/>
          <w:iCs/>
          <w:sz w:val="24"/>
          <w:szCs w:val="24"/>
          <w:lang w:val="en-US" w:eastAsia="zh-CN"/>
        </w:rPr>
        <w:t>J Clin Oncol</w:t>
      </w:r>
      <w:r w:rsidRPr="009B209D">
        <w:rPr>
          <w:rFonts w:ascii="Book Antiqua" w:eastAsia="宋体" w:hAnsi="Book Antiqua" w:cs="宋体"/>
          <w:sz w:val="24"/>
          <w:szCs w:val="24"/>
          <w:lang w:val="en-US" w:eastAsia="zh-CN"/>
        </w:rPr>
        <w:t xml:space="preserve"> 1992; </w:t>
      </w:r>
      <w:r w:rsidRPr="009B209D">
        <w:rPr>
          <w:rFonts w:ascii="Book Antiqua" w:eastAsia="宋体" w:hAnsi="Book Antiqua" w:cs="宋体"/>
          <w:b/>
          <w:bCs/>
          <w:sz w:val="24"/>
          <w:szCs w:val="24"/>
          <w:lang w:val="en-US" w:eastAsia="zh-CN"/>
        </w:rPr>
        <w:t>10</w:t>
      </w:r>
      <w:r w:rsidRPr="009B209D">
        <w:rPr>
          <w:rFonts w:ascii="Book Antiqua" w:eastAsia="宋体" w:hAnsi="Book Antiqua" w:cs="宋体"/>
          <w:sz w:val="24"/>
          <w:szCs w:val="24"/>
          <w:lang w:val="en-US" w:eastAsia="zh-CN"/>
        </w:rPr>
        <w:t>: 316-322 [PMID: 1732432]</w:t>
      </w:r>
    </w:p>
    <w:p w14:paraId="1CEFD93C"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lastRenderedPageBreak/>
        <w:t xml:space="preserve">16 </w:t>
      </w:r>
      <w:r w:rsidRPr="009B209D">
        <w:rPr>
          <w:rFonts w:ascii="Book Antiqua" w:eastAsia="宋体" w:hAnsi="Book Antiqua" w:cs="宋体"/>
          <w:b/>
          <w:bCs/>
          <w:sz w:val="24"/>
          <w:szCs w:val="24"/>
          <w:lang w:val="en-US" w:eastAsia="zh-CN"/>
        </w:rPr>
        <w:t>Talcott JA</w:t>
      </w:r>
      <w:r w:rsidRPr="009B209D">
        <w:rPr>
          <w:rFonts w:ascii="Book Antiqua" w:eastAsia="宋体" w:hAnsi="Book Antiqua" w:cs="宋体"/>
          <w:sz w:val="24"/>
          <w:szCs w:val="24"/>
          <w:lang w:val="en-US" w:eastAsia="zh-CN"/>
        </w:rPr>
        <w:t xml:space="preserve">, Whalen A, Clark J, Rieker PP, Finberg R. Home antibiotic therapy for low-risk cancer patients with fever and neutropenia: a pilot study of 30 patients based on a validated prediction rule. </w:t>
      </w:r>
      <w:r w:rsidRPr="009B209D">
        <w:rPr>
          <w:rFonts w:ascii="Book Antiqua" w:eastAsia="宋体" w:hAnsi="Book Antiqua" w:cs="宋体"/>
          <w:i/>
          <w:iCs/>
          <w:sz w:val="24"/>
          <w:szCs w:val="24"/>
          <w:lang w:val="en-US" w:eastAsia="zh-CN"/>
        </w:rPr>
        <w:t>J Clin Oncol</w:t>
      </w:r>
      <w:r w:rsidRPr="009B209D">
        <w:rPr>
          <w:rFonts w:ascii="Book Antiqua" w:eastAsia="宋体" w:hAnsi="Book Antiqua" w:cs="宋体"/>
          <w:sz w:val="24"/>
          <w:szCs w:val="24"/>
          <w:lang w:val="en-US" w:eastAsia="zh-CN"/>
        </w:rPr>
        <w:t xml:space="preserve"> 1994; </w:t>
      </w:r>
      <w:r w:rsidRPr="009B209D">
        <w:rPr>
          <w:rFonts w:ascii="Book Antiqua" w:eastAsia="宋体" w:hAnsi="Book Antiqua" w:cs="宋体"/>
          <w:b/>
          <w:bCs/>
          <w:sz w:val="24"/>
          <w:szCs w:val="24"/>
          <w:lang w:val="en-US" w:eastAsia="zh-CN"/>
        </w:rPr>
        <w:t>12</w:t>
      </w:r>
      <w:r w:rsidRPr="009B209D">
        <w:rPr>
          <w:rFonts w:ascii="Book Antiqua" w:eastAsia="宋体" w:hAnsi="Book Antiqua" w:cs="宋体"/>
          <w:sz w:val="24"/>
          <w:szCs w:val="24"/>
          <w:lang w:val="en-US" w:eastAsia="zh-CN"/>
        </w:rPr>
        <w:t>: 107-114 [PMID: 8270967]</w:t>
      </w:r>
    </w:p>
    <w:p w14:paraId="386D970F"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proofErr w:type="gramStart"/>
      <w:r w:rsidRPr="009B209D">
        <w:rPr>
          <w:rFonts w:ascii="Book Antiqua" w:eastAsia="宋体" w:hAnsi="Book Antiqua" w:cs="宋体"/>
          <w:sz w:val="24"/>
          <w:szCs w:val="24"/>
          <w:lang w:val="en-US" w:eastAsia="zh-CN"/>
        </w:rPr>
        <w:t xml:space="preserve">17 </w:t>
      </w:r>
      <w:r w:rsidRPr="009B209D">
        <w:rPr>
          <w:rFonts w:ascii="Book Antiqua" w:eastAsia="宋体" w:hAnsi="Book Antiqua" w:cs="宋体"/>
          <w:b/>
          <w:bCs/>
          <w:sz w:val="24"/>
          <w:szCs w:val="24"/>
          <w:lang w:val="en-US" w:eastAsia="zh-CN"/>
        </w:rPr>
        <w:t>Talcott JA</w:t>
      </w:r>
      <w:r w:rsidRPr="009B209D">
        <w:rPr>
          <w:rFonts w:ascii="Book Antiqua" w:eastAsia="宋体" w:hAnsi="Book Antiqua" w:cs="宋体"/>
          <w:sz w:val="24"/>
          <w:szCs w:val="24"/>
          <w:lang w:val="en-US" w:eastAsia="zh-CN"/>
        </w:rPr>
        <w:t>, Yeap BY, Clark JA, Siegel RD, Loggers ET, Lu C, Godley PA.</w:t>
      </w:r>
      <w:proofErr w:type="gramEnd"/>
      <w:r w:rsidRPr="009B209D">
        <w:rPr>
          <w:rFonts w:ascii="Book Antiqua" w:eastAsia="宋体" w:hAnsi="Book Antiqua" w:cs="宋体"/>
          <w:sz w:val="24"/>
          <w:szCs w:val="24"/>
          <w:lang w:val="en-US" w:eastAsia="zh-CN"/>
        </w:rPr>
        <w:t xml:space="preserve"> Safety of early discharge for low-risk patients with febrile neutropenia: a multicenter randomized controlled trial. </w:t>
      </w:r>
      <w:r w:rsidRPr="009B209D">
        <w:rPr>
          <w:rFonts w:ascii="Book Antiqua" w:eastAsia="宋体" w:hAnsi="Book Antiqua" w:cs="宋体"/>
          <w:i/>
          <w:iCs/>
          <w:sz w:val="24"/>
          <w:szCs w:val="24"/>
          <w:lang w:val="en-US" w:eastAsia="zh-CN"/>
        </w:rPr>
        <w:t>J Clin Oncol</w:t>
      </w:r>
      <w:r w:rsidRPr="009B209D">
        <w:rPr>
          <w:rFonts w:ascii="Book Antiqua" w:eastAsia="宋体" w:hAnsi="Book Antiqua" w:cs="宋体"/>
          <w:sz w:val="24"/>
          <w:szCs w:val="24"/>
          <w:lang w:val="en-US" w:eastAsia="zh-CN"/>
        </w:rPr>
        <w:t xml:space="preserve"> 2011; </w:t>
      </w:r>
      <w:r w:rsidRPr="009B209D">
        <w:rPr>
          <w:rFonts w:ascii="Book Antiqua" w:eastAsia="宋体" w:hAnsi="Book Antiqua" w:cs="宋体"/>
          <w:b/>
          <w:bCs/>
          <w:sz w:val="24"/>
          <w:szCs w:val="24"/>
          <w:lang w:val="en-US" w:eastAsia="zh-CN"/>
        </w:rPr>
        <w:t>29</w:t>
      </w:r>
      <w:r w:rsidRPr="009B209D">
        <w:rPr>
          <w:rFonts w:ascii="Book Antiqua" w:eastAsia="宋体" w:hAnsi="Book Antiqua" w:cs="宋体"/>
          <w:sz w:val="24"/>
          <w:szCs w:val="24"/>
          <w:lang w:val="en-US" w:eastAsia="zh-CN"/>
        </w:rPr>
        <w:t>: 3977-3983 [PMID: 21931024 DOI: 10.1200/JCO.2011.35.0884]</w:t>
      </w:r>
    </w:p>
    <w:p w14:paraId="5F48E022"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18 </w:t>
      </w:r>
      <w:r w:rsidRPr="009B209D">
        <w:rPr>
          <w:rFonts w:ascii="Book Antiqua" w:eastAsia="宋体" w:hAnsi="Book Antiqua" w:cs="宋体"/>
          <w:b/>
          <w:bCs/>
          <w:sz w:val="24"/>
          <w:szCs w:val="24"/>
          <w:lang w:val="en-US" w:eastAsia="zh-CN"/>
        </w:rPr>
        <w:t>Klastersky J</w:t>
      </w:r>
      <w:r w:rsidRPr="009B209D">
        <w:rPr>
          <w:rFonts w:ascii="Book Antiqua" w:eastAsia="宋体" w:hAnsi="Book Antiqua" w:cs="宋体"/>
          <w:sz w:val="24"/>
          <w:szCs w:val="24"/>
          <w:lang w:val="en-US" w:eastAsia="zh-CN"/>
        </w:rPr>
        <w:t xml:space="preserve">, Paesmans M, Rubenstein EB, Boyer M, Elting L, Feld R, Gallagher J, Herrstedt J, Rapoport B, Rolston K, Talcott J. The Multinational Association for Supportive Care in Cancer risk index: A multinational scoring system for identifying low-risk febrile neutropenic cancer patients. </w:t>
      </w:r>
      <w:r w:rsidRPr="009B209D">
        <w:rPr>
          <w:rFonts w:ascii="Book Antiqua" w:eastAsia="宋体" w:hAnsi="Book Antiqua" w:cs="宋体"/>
          <w:i/>
          <w:iCs/>
          <w:sz w:val="24"/>
          <w:szCs w:val="24"/>
          <w:lang w:val="en-US" w:eastAsia="zh-CN"/>
        </w:rPr>
        <w:t>J Clin Oncol</w:t>
      </w:r>
      <w:r w:rsidRPr="009B209D">
        <w:rPr>
          <w:rFonts w:ascii="Book Antiqua" w:eastAsia="宋体" w:hAnsi="Book Antiqua" w:cs="宋体"/>
          <w:sz w:val="24"/>
          <w:szCs w:val="24"/>
          <w:lang w:val="en-US" w:eastAsia="zh-CN"/>
        </w:rPr>
        <w:t xml:space="preserve"> 2000; </w:t>
      </w:r>
      <w:r w:rsidRPr="009B209D">
        <w:rPr>
          <w:rFonts w:ascii="Book Antiqua" w:eastAsia="宋体" w:hAnsi="Book Antiqua" w:cs="宋体"/>
          <w:b/>
          <w:bCs/>
          <w:sz w:val="24"/>
          <w:szCs w:val="24"/>
          <w:lang w:val="en-US" w:eastAsia="zh-CN"/>
        </w:rPr>
        <w:t>18</w:t>
      </w:r>
      <w:r w:rsidRPr="009B209D">
        <w:rPr>
          <w:rFonts w:ascii="Book Antiqua" w:eastAsia="宋体" w:hAnsi="Book Antiqua" w:cs="宋体"/>
          <w:sz w:val="24"/>
          <w:szCs w:val="24"/>
          <w:lang w:val="en-US" w:eastAsia="zh-CN"/>
        </w:rPr>
        <w:t>: 3038-3051 [PMID: 10944139]</w:t>
      </w:r>
    </w:p>
    <w:p w14:paraId="09CB4F59"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19 </w:t>
      </w:r>
      <w:r w:rsidRPr="009B209D">
        <w:rPr>
          <w:rFonts w:ascii="Book Antiqua" w:eastAsia="宋体" w:hAnsi="Book Antiqua" w:cs="宋体"/>
          <w:b/>
          <w:bCs/>
          <w:sz w:val="24"/>
          <w:szCs w:val="24"/>
          <w:lang w:val="en-US" w:eastAsia="zh-CN"/>
        </w:rPr>
        <w:t>de Naurois J</w:t>
      </w:r>
      <w:r w:rsidRPr="009B209D">
        <w:rPr>
          <w:rFonts w:ascii="Book Antiqua" w:eastAsia="宋体" w:hAnsi="Book Antiqua" w:cs="宋体"/>
          <w:sz w:val="24"/>
          <w:szCs w:val="24"/>
          <w:lang w:val="en-US" w:eastAsia="zh-CN"/>
        </w:rPr>
        <w:t xml:space="preserve">, Novitzky-Basso I, Gill MJ, Marti FM, Cullen MH, Roila F. Management of febrile neutropenia: ESMO Clinical Practice Guidelines. </w:t>
      </w:r>
      <w:r w:rsidRPr="009B209D">
        <w:rPr>
          <w:rFonts w:ascii="Book Antiqua" w:eastAsia="宋体" w:hAnsi="Book Antiqua" w:cs="宋体"/>
          <w:i/>
          <w:iCs/>
          <w:sz w:val="24"/>
          <w:szCs w:val="24"/>
          <w:lang w:val="en-US" w:eastAsia="zh-CN"/>
        </w:rPr>
        <w:t>Ann Oncol</w:t>
      </w:r>
      <w:r w:rsidRPr="009B209D">
        <w:rPr>
          <w:rFonts w:ascii="Book Antiqua" w:eastAsia="宋体" w:hAnsi="Book Antiqua" w:cs="宋体"/>
          <w:sz w:val="24"/>
          <w:szCs w:val="24"/>
          <w:lang w:val="en-US" w:eastAsia="zh-CN"/>
        </w:rPr>
        <w:t xml:space="preserve"> 2010; </w:t>
      </w:r>
      <w:r w:rsidRPr="009B209D">
        <w:rPr>
          <w:rFonts w:ascii="Book Antiqua" w:eastAsia="宋体" w:hAnsi="Book Antiqua" w:cs="宋体"/>
          <w:b/>
          <w:bCs/>
          <w:sz w:val="24"/>
          <w:szCs w:val="24"/>
          <w:lang w:val="en-US" w:eastAsia="zh-CN"/>
        </w:rPr>
        <w:t xml:space="preserve">21 </w:t>
      </w:r>
      <w:r w:rsidRPr="009B209D">
        <w:rPr>
          <w:rFonts w:ascii="Book Antiqua" w:eastAsia="宋体" w:hAnsi="Book Antiqua" w:cs="宋体"/>
          <w:bCs/>
          <w:sz w:val="24"/>
          <w:szCs w:val="24"/>
          <w:lang w:val="en-US" w:eastAsia="zh-CN"/>
        </w:rPr>
        <w:t>Suppl 5</w:t>
      </w:r>
      <w:r w:rsidRPr="009B209D">
        <w:rPr>
          <w:rFonts w:ascii="Book Antiqua" w:eastAsia="宋体" w:hAnsi="Book Antiqua" w:cs="宋体"/>
          <w:sz w:val="24"/>
          <w:szCs w:val="24"/>
          <w:lang w:val="en-US" w:eastAsia="zh-CN"/>
        </w:rPr>
        <w:t>: v252-v256 [PMID: 20555092 DOI: 10.1093/annonc/mdq196]</w:t>
      </w:r>
    </w:p>
    <w:p w14:paraId="57AFB863"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20 </w:t>
      </w:r>
      <w:r w:rsidRPr="009B209D">
        <w:rPr>
          <w:rFonts w:ascii="Book Antiqua" w:eastAsia="宋体" w:hAnsi="Book Antiqua" w:cs="宋体"/>
          <w:b/>
          <w:bCs/>
          <w:sz w:val="24"/>
          <w:szCs w:val="24"/>
          <w:lang w:val="en-US" w:eastAsia="zh-CN"/>
        </w:rPr>
        <w:t>Hughes WT</w:t>
      </w:r>
      <w:r w:rsidRPr="009B209D">
        <w:rPr>
          <w:rFonts w:ascii="Book Antiqua" w:eastAsia="宋体" w:hAnsi="Book Antiqua" w:cs="宋体"/>
          <w:sz w:val="24"/>
          <w:szCs w:val="24"/>
          <w:lang w:val="en-US" w:eastAsia="zh-CN"/>
        </w:rPr>
        <w:t xml:space="preserve">, Armstrong D, Bodey GP, Bow EJ, Brown AE, Calandra T, Feld R, Pizzo PA, Rolston KV, Shenep JL, Young LS. </w:t>
      </w:r>
      <w:proofErr w:type="gramStart"/>
      <w:r w:rsidRPr="009B209D">
        <w:rPr>
          <w:rFonts w:ascii="Book Antiqua" w:eastAsia="宋体" w:hAnsi="Book Antiqua" w:cs="宋体"/>
          <w:sz w:val="24"/>
          <w:szCs w:val="24"/>
          <w:lang w:val="en-US" w:eastAsia="zh-CN"/>
        </w:rPr>
        <w:t>2002 guidelines for the use of antimicrobial agents in neutropenic patients with cancer.</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Clin Infect Dis</w:t>
      </w:r>
      <w:r w:rsidRPr="009B209D">
        <w:rPr>
          <w:rFonts w:ascii="Book Antiqua" w:eastAsia="宋体" w:hAnsi="Book Antiqua" w:cs="宋体"/>
          <w:sz w:val="24"/>
          <w:szCs w:val="24"/>
          <w:lang w:val="en-US" w:eastAsia="zh-CN"/>
        </w:rPr>
        <w:t xml:space="preserve"> 2002; </w:t>
      </w:r>
      <w:r w:rsidRPr="009B209D">
        <w:rPr>
          <w:rFonts w:ascii="Book Antiqua" w:eastAsia="宋体" w:hAnsi="Book Antiqua" w:cs="宋体"/>
          <w:b/>
          <w:bCs/>
          <w:sz w:val="24"/>
          <w:szCs w:val="24"/>
          <w:lang w:val="en-US" w:eastAsia="zh-CN"/>
        </w:rPr>
        <w:t>34</w:t>
      </w:r>
      <w:r w:rsidRPr="009B209D">
        <w:rPr>
          <w:rFonts w:ascii="Book Antiqua" w:eastAsia="宋体" w:hAnsi="Book Antiqua" w:cs="宋体"/>
          <w:sz w:val="24"/>
          <w:szCs w:val="24"/>
          <w:lang w:val="en-US" w:eastAsia="zh-CN"/>
        </w:rPr>
        <w:t>: 730-751 [PMID: 11850858 DOI: 10.1086/339215]</w:t>
      </w:r>
    </w:p>
    <w:p w14:paraId="0B418A81"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21 </w:t>
      </w:r>
      <w:r w:rsidRPr="009B209D">
        <w:rPr>
          <w:rFonts w:ascii="Book Antiqua" w:eastAsia="宋体" w:hAnsi="Book Antiqua" w:cs="宋体"/>
          <w:b/>
          <w:bCs/>
          <w:sz w:val="24"/>
          <w:szCs w:val="24"/>
          <w:lang w:val="en-US" w:eastAsia="zh-CN"/>
        </w:rPr>
        <w:t>Freifeld AG</w:t>
      </w:r>
      <w:r w:rsidRPr="009B209D">
        <w:rPr>
          <w:rFonts w:ascii="Book Antiqua" w:eastAsia="宋体" w:hAnsi="Book Antiqua" w:cs="宋体"/>
          <w:sz w:val="24"/>
          <w:szCs w:val="24"/>
          <w:lang w:val="en-US" w:eastAsia="zh-CN"/>
        </w:rPr>
        <w:t xml:space="preserve">, Bow EJ, Sepkowitz KA, Boeckh MJ, Ito JI, Mullen CA, Raad II, Rolston KV, Young JA, Wingard JR. Clinical practice guideline for the use of antimicrobial agents in neutropenic patients with cancer: 2010 update by the infectious diseases society of america. </w:t>
      </w:r>
      <w:r w:rsidRPr="009B209D">
        <w:rPr>
          <w:rFonts w:ascii="Book Antiqua" w:eastAsia="宋体" w:hAnsi="Book Antiqua" w:cs="宋体"/>
          <w:i/>
          <w:iCs/>
          <w:sz w:val="24"/>
          <w:szCs w:val="24"/>
          <w:lang w:val="en-US" w:eastAsia="zh-CN"/>
        </w:rPr>
        <w:t>Clin Infect Dis</w:t>
      </w:r>
      <w:r w:rsidRPr="009B209D">
        <w:rPr>
          <w:rFonts w:ascii="Book Antiqua" w:eastAsia="宋体" w:hAnsi="Book Antiqua" w:cs="宋体"/>
          <w:sz w:val="24"/>
          <w:szCs w:val="24"/>
          <w:lang w:val="en-US" w:eastAsia="zh-CN"/>
        </w:rPr>
        <w:t xml:space="preserve"> 2011; </w:t>
      </w:r>
      <w:r w:rsidRPr="009B209D">
        <w:rPr>
          <w:rFonts w:ascii="Book Antiqua" w:eastAsia="宋体" w:hAnsi="Book Antiqua" w:cs="宋体"/>
          <w:b/>
          <w:bCs/>
          <w:sz w:val="24"/>
          <w:szCs w:val="24"/>
          <w:lang w:val="en-US" w:eastAsia="zh-CN"/>
        </w:rPr>
        <w:t>52</w:t>
      </w:r>
      <w:r w:rsidRPr="009B209D">
        <w:rPr>
          <w:rFonts w:ascii="Book Antiqua" w:eastAsia="宋体" w:hAnsi="Book Antiqua" w:cs="宋体"/>
          <w:sz w:val="24"/>
          <w:szCs w:val="24"/>
          <w:lang w:val="en-US" w:eastAsia="zh-CN"/>
        </w:rPr>
        <w:t>: e56-e93 [PMID: 21258094 DOI: 10.1093/cid/cir073]</w:t>
      </w:r>
    </w:p>
    <w:p w14:paraId="6C6B36DA"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22 </w:t>
      </w:r>
      <w:r w:rsidRPr="009B209D">
        <w:rPr>
          <w:rFonts w:ascii="Book Antiqua" w:eastAsia="宋体" w:hAnsi="Book Antiqua" w:cs="宋体"/>
          <w:b/>
          <w:bCs/>
          <w:sz w:val="24"/>
          <w:szCs w:val="24"/>
          <w:lang w:val="en-US" w:eastAsia="zh-CN"/>
        </w:rPr>
        <w:t>Uys A</w:t>
      </w:r>
      <w:r w:rsidRPr="009B209D">
        <w:rPr>
          <w:rFonts w:ascii="Book Antiqua" w:eastAsia="宋体" w:hAnsi="Book Antiqua" w:cs="宋体"/>
          <w:sz w:val="24"/>
          <w:szCs w:val="24"/>
          <w:lang w:val="en-US" w:eastAsia="zh-CN"/>
        </w:rPr>
        <w:t xml:space="preserve">, Rapoport BL, Anderson R. Febrile neutropenia: a prospective study to validate the Multinational Association of Supportive Care of Cancer (MASCC) risk-index score. </w:t>
      </w:r>
      <w:r w:rsidRPr="009B209D">
        <w:rPr>
          <w:rFonts w:ascii="Book Antiqua" w:eastAsia="宋体" w:hAnsi="Book Antiqua" w:cs="宋体"/>
          <w:i/>
          <w:iCs/>
          <w:sz w:val="24"/>
          <w:szCs w:val="24"/>
          <w:lang w:val="en-US" w:eastAsia="zh-CN"/>
        </w:rPr>
        <w:t>Support Care Cancer</w:t>
      </w:r>
      <w:r w:rsidRPr="009B209D">
        <w:rPr>
          <w:rFonts w:ascii="Book Antiqua" w:eastAsia="宋体" w:hAnsi="Book Antiqua" w:cs="宋体"/>
          <w:sz w:val="24"/>
          <w:szCs w:val="24"/>
          <w:lang w:val="en-US" w:eastAsia="zh-CN"/>
        </w:rPr>
        <w:t xml:space="preserve"> 2004; </w:t>
      </w:r>
      <w:r w:rsidRPr="009B209D">
        <w:rPr>
          <w:rFonts w:ascii="Book Antiqua" w:eastAsia="宋体" w:hAnsi="Book Antiqua" w:cs="宋体"/>
          <w:b/>
          <w:bCs/>
          <w:sz w:val="24"/>
          <w:szCs w:val="24"/>
          <w:lang w:val="en-US" w:eastAsia="zh-CN"/>
        </w:rPr>
        <w:t>12</w:t>
      </w:r>
      <w:r w:rsidRPr="009B209D">
        <w:rPr>
          <w:rFonts w:ascii="Book Antiqua" w:eastAsia="宋体" w:hAnsi="Book Antiqua" w:cs="宋体"/>
          <w:sz w:val="24"/>
          <w:szCs w:val="24"/>
          <w:lang w:val="en-US" w:eastAsia="zh-CN"/>
        </w:rPr>
        <w:t>: 555-560 [PMID: 15197637 DOI: 10.1007/s00520-004-0614-5]</w:t>
      </w:r>
    </w:p>
    <w:p w14:paraId="682427AE"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23 </w:t>
      </w:r>
      <w:r w:rsidRPr="009B209D">
        <w:rPr>
          <w:rFonts w:ascii="Book Antiqua" w:eastAsia="宋体" w:hAnsi="Book Antiqua" w:cs="宋体"/>
          <w:b/>
          <w:bCs/>
          <w:sz w:val="24"/>
          <w:szCs w:val="24"/>
          <w:lang w:val="en-US" w:eastAsia="zh-CN"/>
        </w:rPr>
        <w:t>Cherif H</w:t>
      </w:r>
      <w:r w:rsidRPr="009B209D">
        <w:rPr>
          <w:rFonts w:ascii="Book Antiqua" w:eastAsia="宋体" w:hAnsi="Book Antiqua" w:cs="宋体"/>
          <w:sz w:val="24"/>
          <w:szCs w:val="24"/>
          <w:lang w:val="en-US" w:eastAsia="zh-CN"/>
        </w:rPr>
        <w:t xml:space="preserve">, Johansson E, Björkholm M, Kalin M. </w:t>
      </w:r>
      <w:proofErr w:type="gramStart"/>
      <w:r w:rsidRPr="009B209D">
        <w:rPr>
          <w:rFonts w:ascii="Book Antiqua" w:eastAsia="宋体" w:hAnsi="Book Antiqua" w:cs="宋体"/>
          <w:sz w:val="24"/>
          <w:szCs w:val="24"/>
          <w:lang w:val="en-US" w:eastAsia="zh-CN"/>
        </w:rPr>
        <w:t>The feasibility of early hospital discharge with oral antimicrobial therapy in low risk patients with febrile neutropenia following chemotherapy for hematologic malignancies.</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Haematologica</w:t>
      </w:r>
      <w:r w:rsidRPr="009B209D">
        <w:rPr>
          <w:rFonts w:ascii="Book Antiqua" w:eastAsia="宋体" w:hAnsi="Book Antiqua" w:cs="宋体"/>
          <w:sz w:val="24"/>
          <w:szCs w:val="24"/>
          <w:lang w:val="en-US" w:eastAsia="zh-CN"/>
        </w:rPr>
        <w:t xml:space="preserve"> 2006; </w:t>
      </w:r>
      <w:r w:rsidRPr="009B209D">
        <w:rPr>
          <w:rFonts w:ascii="Book Antiqua" w:eastAsia="宋体" w:hAnsi="Book Antiqua" w:cs="宋体"/>
          <w:b/>
          <w:bCs/>
          <w:sz w:val="24"/>
          <w:szCs w:val="24"/>
          <w:lang w:val="en-US" w:eastAsia="zh-CN"/>
        </w:rPr>
        <w:t>91</w:t>
      </w:r>
      <w:r w:rsidRPr="009B209D">
        <w:rPr>
          <w:rFonts w:ascii="Book Antiqua" w:eastAsia="宋体" w:hAnsi="Book Antiqua" w:cs="宋体"/>
          <w:sz w:val="24"/>
          <w:szCs w:val="24"/>
          <w:lang w:val="en-US" w:eastAsia="zh-CN"/>
        </w:rPr>
        <w:t>: 215-222 [PMID: 16461306]</w:t>
      </w:r>
    </w:p>
    <w:p w14:paraId="4E1319FF"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lastRenderedPageBreak/>
        <w:t xml:space="preserve">24 </w:t>
      </w:r>
      <w:r w:rsidRPr="009B209D">
        <w:rPr>
          <w:rFonts w:ascii="Book Antiqua" w:eastAsia="宋体" w:hAnsi="Book Antiqua" w:cs="宋体"/>
          <w:b/>
          <w:bCs/>
          <w:sz w:val="24"/>
          <w:szCs w:val="24"/>
          <w:lang w:val="en-US" w:eastAsia="zh-CN"/>
        </w:rPr>
        <w:t>Klastersky J</w:t>
      </w:r>
      <w:r w:rsidRPr="009B209D">
        <w:rPr>
          <w:rFonts w:ascii="Book Antiqua" w:eastAsia="宋体" w:hAnsi="Book Antiqua" w:cs="宋体"/>
          <w:sz w:val="24"/>
          <w:szCs w:val="24"/>
          <w:lang w:val="en-US" w:eastAsia="zh-CN"/>
        </w:rPr>
        <w:t xml:space="preserve">, Paesmans M, Georgala A, Muanza F, Plehiers B, Dubreucq L, Lalami Y, Aoun M, Barette M. Outpatient oral antibiotics for febrile neutropenic cancer patients using a score predictive for complications. </w:t>
      </w:r>
      <w:r w:rsidRPr="009B209D">
        <w:rPr>
          <w:rFonts w:ascii="Book Antiqua" w:eastAsia="宋体" w:hAnsi="Book Antiqua" w:cs="宋体"/>
          <w:i/>
          <w:iCs/>
          <w:sz w:val="24"/>
          <w:szCs w:val="24"/>
          <w:lang w:val="en-US" w:eastAsia="zh-CN"/>
        </w:rPr>
        <w:t>J Clin Oncol</w:t>
      </w:r>
      <w:r w:rsidRPr="009B209D">
        <w:rPr>
          <w:rFonts w:ascii="Book Antiqua" w:eastAsia="宋体" w:hAnsi="Book Antiqua" w:cs="宋体"/>
          <w:sz w:val="24"/>
          <w:szCs w:val="24"/>
          <w:lang w:val="en-US" w:eastAsia="zh-CN"/>
        </w:rPr>
        <w:t xml:space="preserve"> 2006; </w:t>
      </w:r>
      <w:r w:rsidRPr="009B209D">
        <w:rPr>
          <w:rFonts w:ascii="Book Antiqua" w:eastAsia="宋体" w:hAnsi="Book Antiqua" w:cs="宋体"/>
          <w:b/>
          <w:bCs/>
          <w:sz w:val="24"/>
          <w:szCs w:val="24"/>
          <w:lang w:val="en-US" w:eastAsia="zh-CN"/>
        </w:rPr>
        <w:t>24</w:t>
      </w:r>
      <w:r w:rsidRPr="009B209D">
        <w:rPr>
          <w:rFonts w:ascii="Book Antiqua" w:eastAsia="宋体" w:hAnsi="Book Antiqua" w:cs="宋体"/>
          <w:sz w:val="24"/>
          <w:szCs w:val="24"/>
          <w:lang w:val="en-US" w:eastAsia="zh-CN"/>
        </w:rPr>
        <w:t>: 4129-4134 [PMID: 16943529 DOI: 10.1200/JCO.2005.03.9909]</w:t>
      </w:r>
    </w:p>
    <w:p w14:paraId="4DD93908"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25 </w:t>
      </w:r>
      <w:r w:rsidRPr="009B209D">
        <w:rPr>
          <w:rFonts w:ascii="Book Antiqua" w:eastAsia="宋体" w:hAnsi="Book Antiqua" w:cs="宋体"/>
          <w:b/>
          <w:bCs/>
          <w:sz w:val="24"/>
          <w:szCs w:val="24"/>
          <w:lang w:val="en-US" w:eastAsia="zh-CN"/>
        </w:rPr>
        <w:t>Innes H</w:t>
      </w:r>
      <w:r w:rsidRPr="009B209D">
        <w:rPr>
          <w:rFonts w:ascii="Book Antiqua" w:eastAsia="宋体" w:hAnsi="Book Antiqua" w:cs="宋体"/>
          <w:sz w:val="24"/>
          <w:szCs w:val="24"/>
          <w:lang w:val="en-US" w:eastAsia="zh-CN"/>
        </w:rPr>
        <w:t xml:space="preserve">, Lim SL, Hall A, Chan SY, Bhalla N, Marshall E. Management of febrile neutropenia in solid tumours and lymphomas using the Multinational Association for Supportive Care in Cancer (MASCC) risk index: feasibility and safety in routine clinical practice. </w:t>
      </w:r>
      <w:r w:rsidRPr="009B209D">
        <w:rPr>
          <w:rFonts w:ascii="Book Antiqua" w:eastAsia="宋体" w:hAnsi="Book Antiqua" w:cs="宋体"/>
          <w:i/>
          <w:iCs/>
          <w:sz w:val="24"/>
          <w:szCs w:val="24"/>
          <w:lang w:val="en-US" w:eastAsia="zh-CN"/>
        </w:rPr>
        <w:t>Support Care Cancer</w:t>
      </w:r>
      <w:r w:rsidRPr="009B209D">
        <w:rPr>
          <w:rFonts w:ascii="Book Antiqua" w:eastAsia="宋体" w:hAnsi="Book Antiqua" w:cs="宋体"/>
          <w:sz w:val="24"/>
          <w:szCs w:val="24"/>
          <w:lang w:val="en-US" w:eastAsia="zh-CN"/>
        </w:rPr>
        <w:t xml:space="preserve"> 2008; </w:t>
      </w:r>
      <w:r w:rsidRPr="009B209D">
        <w:rPr>
          <w:rFonts w:ascii="Book Antiqua" w:eastAsia="宋体" w:hAnsi="Book Antiqua" w:cs="宋体"/>
          <w:b/>
          <w:bCs/>
          <w:sz w:val="24"/>
          <w:szCs w:val="24"/>
          <w:lang w:val="en-US" w:eastAsia="zh-CN"/>
        </w:rPr>
        <w:t>16</w:t>
      </w:r>
      <w:r w:rsidRPr="009B209D">
        <w:rPr>
          <w:rFonts w:ascii="Book Antiqua" w:eastAsia="宋体" w:hAnsi="Book Antiqua" w:cs="宋体"/>
          <w:sz w:val="24"/>
          <w:szCs w:val="24"/>
          <w:lang w:val="en-US" w:eastAsia="zh-CN"/>
        </w:rPr>
        <w:t>: 485-491 [PMID: 17899215 DOI: 10.1007/s00520-007-0334-8]</w:t>
      </w:r>
    </w:p>
    <w:p w14:paraId="216DC93E"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26 </w:t>
      </w:r>
      <w:r w:rsidRPr="009B209D">
        <w:rPr>
          <w:rFonts w:ascii="Book Antiqua" w:eastAsia="宋体" w:hAnsi="Book Antiqua" w:cs="宋体"/>
          <w:b/>
          <w:bCs/>
          <w:sz w:val="24"/>
          <w:szCs w:val="24"/>
          <w:lang w:val="en-US" w:eastAsia="zh-CN"/>
        </w:rPr>
        <w:t>Baskaran ND</w:t>
      </w:r>
      <w:r w:rsidRPr="009B209D">
        <w:rPr>
          <w:rFonts w:ascii="Book Antiqua" w:eastAsia="宋体" w:hAnsi="Book Antiqua" w:cs="宋体"/>
          <w:sz w:val="24"/>
          <w:szCs w:val="24"/>
          <w:lang w:val="en-US" w:eastAsia="zh-CN"/>
        </w:rPr>
        <w:t xml:space="preserve">, Gan GG, Adeeba K. Applying the Multinational Association for Supportive Care in Cancer risk scoring in predicting outcome of febrile neutropenia patients in a cohort of patients. </w:t>
      </w:r>
      <w:r w:rsidRPr="009B209D">
        <w:rPr>
          <w:rFonts w:ascii="Book Antiqua" w:eastAsia="宋体" w:hAnsi="Book Antiqua" w:cs="宋体"/>
          <w:i/>
          <w:iCs/>
          <w:sz w:val="24"/>
          <w:szCs w:val="24"/>
          <w:lang w:val="en-US" w:eastAsia="zh-CN"/>
        </w:rPr>
        <w:t>Ann Hematol</w:t>
      </w:r>
      <w:r w:rsidRPr="009B209D">
        <w:rPr>
          <w:rFonts w:ascii="Book Antiqua" w:eastAsia="宋体" w:hAnsi="Book Antiqua" w:cs="宋体"/>
          <w:sz w:val="24"/>
          <w:szCs w:val="24"/>
          <w:lang w:val="en-US" w:eastAsia="zh-CN"/>
        </w:rPr>
        <w:t xml:space="preserve"> 2008; </w:t>
      </w:r>
      <w:r w:rsidRPr="009B209D">
        <w:rPr>
          <w:rFonts w:ascii="Book Antiqua" w:eastAsia="宋体" w:hAnsi="Book Antiqua" w:cs="宋体"/>
          <w:b/>
          <w:bCs/>
          <w:sz w:val="24"/>
          <w:szCs w:val="24"/>
          <w:lang w:val="en-US" w:eastAsia="zh-CN"/>
        </w:rPr>
        <w:t>87</w:t>
      </w:r>
      <w:r w:rsidRPr="009B209D">
        <w:rPr>
          <w:rFonts w:ascii="Book Antiqua" w:eastAsia="宋体" w:hAnsi="Book Antiqua" w:cs="宋体"/>
          <w:sz w:val="24"/>
          <w:szCs w:val="24"/>
          <w:lang w:val="en-US" w:eastAsia="zh-CN"/>
        </w:rPr>
        <w:t>: 563-569 [PMID: 18437382 DOI: 10.1007/s00277-008-0487-7]</w:t>
      </w:r>
    </w:p>
    <w:p w14:paraId="0BCE0121"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27 </w:t>
      </w:r>
      <w:r w:rsidRPr="009B209D">
        <w:rPr>
          <w:rFonts w:ascii="Book Antiqua" w:eastAsia="宋体" w:hAnsi="Book Antiqua" w:cs="宋体"/>
          <w:b/>
          <w:bCs/>
          <w:sz w:val="24"/>
          <w:szCs w:val="24"/>
          <w:lang w:val="en-US" w:eastAsia="zh-CN"/>
        </w:rPr>
        <w:t>Hui EP</w:t>
      </w:r>
      <w:r w:rsidRPr="009B209D">
        <w:rPr>
          <w:rFonts w:ascii="Book Antiqua" w:eastAsia="宋体" w:hAnsi="Book Antiqua" w:cs="宋体"/>
          <w:sz w:val="24"/>
          <w:szCs w:val="24"/>
          <w:lang w:val="en-US" w:eastAsia="zh-CN"/>
        </w:rPr>
        <w:t xml:space="preserve">, Leung LK, Poon TC, Mo F, Chan VT, Ma AT, Poon A, Hui EK, Mak SS, Lai M, Lei KI, Ma BB, Mok TS, Yeo W, Zee BC, Chan AT. Prediction of outcome in cancer patients with febrile neutropenia: a prospective validation of the Multinational Association for Supportive Care in Cancer risk index in a Chinese population and comparison with the Talcott model and artificial neural network. </w:t>
      </w:r>
      <w:r w:rsidRPr="009B209D">
        <w:rPr>
          <w:rFonts w:ascii="Book Antiqua" w:eastAsia="宋体" w:hAnsi="Book Antiqua" w:cs="宋体"/>
          <w:i/>
          <w:iCs/>
          <w:sz w:val="24"/>
          <w:szCs w:val="24"/>
          <w:lang w:val="en-US" w:eastAsia="zh-CN"/>
        </w:rPr>
        <w:t>Support Care Cancer</w:t>
      </w:r>
      <w:r w:rsidRPr="009B209D">
        <w:rPr>
          <w:rFonts w:ascii="Book Antiqua" w:eastAsia="宋体" w:hAnsi="Book Antiqua" w:cs="宋体"/>
          <w:sz w:val="24"/>
          <w:szCs w:val="24"/>
          <w:lang w:val="en-US" w:eastAsia="zh-CN"/>
        </w:rPr>
        <w:t xml:space="preserve"> 2011; </w:t>
      </w:r>
      <w:r w:rsidRPr="009B209D">
        <w:rPr>
          <w:rFonts w:ascii="Book Antiqua" w:eastAsia="宋体" w:hAnsi="Book Antiqua" w:cs="宋体"/>
          <w:b/>
          <w:bCs/>
          <w:sz w:val="24"/>
          <w:szCs w:val="24"/>
          <w:lang w:val="en-US" w:eastAsia="zh-CN"/>
        </w:rPr>
        <w:t>19</w:t>
      </w:r>
      <w:r w:rsidRPr="009B209D">
        <w:rPr>
          <w:rFonts w:ascii="Book Antiqua" w:eastAsia="宋体" w:hAnsi="Book Antiqua" w:cs="宋体"/>
          <w:sz w:val="24"/>
          <w:szCs w:val="24"/>
          <w:lang w:val="en-US" w:eastAsia="zh-CN"/>
        </w:rPr>
        <w:t>: 1625-1635 [PMID: 20820815 DOI: 10.1007/s00520-010-0993-8]</w:t>
      </w:r>
    </w:p>
    <w:p w14:paraId="790E0BE7"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28 </w:t>
      </w:r>
      <w:r w:rsidRPr="009B209D">
        <w:rPr>
          <w:rFonts w:ascii="Book Antiqua" w:eastAsia="宋体" w:hAnsi="Book Antiqua" w:cs="宋体"/>
          <w:b/>
          <w:bCs/>
          <w:sz w:val="24"/>
          <w:szCs w:val="24"/>
          <w:lang w:val="en-US" w:eastAsia="zh-CN"/>
        </w:rPr>
        <w:t>Carmona-Bayonas A</w:t>
      </w:r>
      <w:r w:rsidRPr="009B209D">
        <w:rPr>
          <w:rFonts w:ascii="Book Antiqua" w:eastAsia="宋体" w:hAnsi="Book Antiqua" w:cs="宋体"/>
          <w:sz w:val="24"/>
          <w:szCs w:val="24"/>
          <w:lang w:val="en-US" w:eastAsia="zh-CN"/>
        </w:rPr>
        <w:t xml:space="preserve">, Gómez J, González-Billalabeitia E, Canteras M, Navarrete A, Gonzálvez ML, Vicente V, Ayala de la Peña F. Prognostic evaluation of febrile neutropenia in apparently stable adult cancer patients. </w:t>
      </w:r>
      <w:r w:rsidRPr="009B209D">
        <w:rPr>
          <w:rFonts w:ascii="Book Antiqua" w:eastAsia="宋体" w:hAnsi="Book Antiqua" w:cs="宋体"/>
          <w:i/>
          <w:iCs/>
          <w:sz w:val="24"/>
          <w:szCs w:val="24"/>
          <w:lang w:val="en-US" w:eastAsia="zh-CN"/>
        </w:rPr>
        <w:t>Br J Cancer</w:t>
      </w:r>
      <w:r w:rsidRPr="009B209D">
        <w:rPr>
          <w:rFonts w:ascii="Book Antiqua" w:eastAsia="宋体" w:hAnsi="Book Antiqua" w:cs="宋体"/>
          <w:sz w:val="24"/>
          <w:szCs w:val="24"/>
          <w:lang w:val="en-US" w:eastAsia="zh-CN"/>
        </w:rPr>
        <w:t xml:space="preserve"> 2011; </w:t>
      </w:r>
      <w:r w:rsidRPr="009B209D">
        <w:rPr>
          <w:rFonts w:ascii="Book Antiqua" w:eastAsia="宋体" w:hAnsi="Book Antiqua" w:cs="宋体"/>
          <w:b/>
          <w:bCs/>
          <w:sz w:val="24"/>
          <w:szCs w:val="24"/>
          <w:lang w:val="en-US" w:eastAsia="zh-CN"/>
        </w:rPr>
        <w:t>105</w:t>
      </w:r>
      <w:r w:rsidRPr="009B209D">
        <w:rPr>
          <w:rFonts w:ascii="Book Antiqua" w:eastAsia="宋体" w:hAnsi="Book Antiqua" w:cs="宋体"/>
          <w:sz w:val="24"/>
          <w:szCs w:val="24"/>
          <w:lang w:val="en-US" w:eastAsia="zh-CN"/>
        </w:rPr>
        <w:t>: 612-617 [PMID: 21811253 DOI: 10.1038/bjc.2011.284]</w:t>
      </w:r>
    </w:p>
    <w:p w14:paraId="2AEB909C"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proofErr w:type="gramStart"/>
      <w:r w:rsidRPr="009B209D">
        <w:rPr>
          <w:rFonts w:ascii="Book Antiqua" w:eastAsia="宋体" w:hAnsi="Book Antiqua" w:cs="宋体"/>
          <w:sz w:val="24"/>
          <w:szCs w:val="24"/>
          <w:lang w:val="en-US" w:eastAsia="zh-CN"/>
        </w:rPr>
        <w:t xml:space="preserve">29 </w:t>
      </w:r>
      <w:r w:rsidRPr="009B209D">
        <w:rPr>
          <w:rFonts w:ascii="Book Antiqua" w:eastAsia="宋体" w:hAnsi="Book Antiqua" w:cs="宋体"/>
          <w:b/>
          <w:bCs/>
          <w:sz w:val="24"/>
          <w:szCs w:val="24"/>
          <w:lang w:val="en-US" w:eastAsia="zh-CN"/>
        </w:rPr>
        <w:t>Klastersky J</w:t>
      </w:r>
      <w:r w:rsidRPr="009B209D">
        <w:rPr>
          <w:rFonts w:ascii="Book Antiqua" w:eastAsia="宋体" w:hAnsi="Book Antiqua" w:cs="宋体"/>
          <w:sz w:val="24"/>
          <w:szCs w:val="24"/>
          <w:lang w:val="en-US" w:eastAsia="zh-CN"/>
        </w:rPr>
        <w:t>, Paesmans M.</w:t>
      </w:r>
      <w:proofErr w:type="gramEnd"/>
      <w:r w:rsidRPr="009B209D">
        <w:rPr>
          <w:rFonts w:ascii="Book Antiqua" w:eastAsia="宋体" w:hAnsi="Book Antiqua" w:cs="宋体"/>
          <w:sz w:val="24"/>
          <w:szCs w:val="24"/>
          <w:lang w:val="en-US" w:eastAsia="zh-CN"/>
        </w:rPr>
        <w:t xml:space="preserve"> The Multinational Association for Supportive Care in Cancer (MASCC) risk index score: 10 years of use for identifying low-risk febrile neutropenic cancer patients. </w:t>
      </w:r>
      <w:r w:rsidRPr="009B209D">
        <w:rPr>
          <w:rFonts w:ascii="Book Antiqua" w:eastAsia="宋体" w:hAnsi="Book Antiqua" w:cs="宋体"/>
          <w:i/>
          <w:iCs/>
          <w:sz w:val="24"/>
          <w:szCs w:val="24"/>
          <w:lang w:val="en-US" w:eastAsia="zh-CN"/>
        </w:rPr>
        <w:t>Support Care Cancer</w:t>
      </w:r>
      <w:r w:rsidRPr="009B209D">
        <w:rPr>
          <w:rFonts w:ascii="Book Antiqua" w:eastAsia="宋体" w:hAnsi="Book Antiqua" w:cs="宋体"/>
          <w:sz w:val="24"/>
          <w:szCs w:val="24"/>
          <w:lang w:val="en-US" w:eastAsia="zh-CN"/>
        </w:rPr>
        <w:t xml:space="preserve"> 2013; </w:t>
      </w:r>
      <w:r w:rsidRPr="009B209D">
        <w:rPr>
          <w:rFonts w:ascii="Book Antiqua" w:eastAsia="宋体" w:hAnsi="Book Antiqua" w:cs="宋体"/>
          <w:b/>
          <w:bCs/>
          <w:sz w:val="24"/>
          <w:szCs w:val="24"/>
          <w:lang w:val="en-US" w:eastAsia="zh-CN"/>
        </w:rPr>
        <w:t>21</w:t>
      </w:r>
      <w:r w:rsidRPr="009B209D">
        <w:rPr>
          <w:rFonts w:ascii="Book Antiqua" w:eastAsia="宋体" w:hAnsi="Book Antiqua" w:cs="宋体"/>
          <w:sz w:val="24"/>
          <w:szCs w:val="24"/>
          <w:lang w:val="en-US" w:eastAsia="zh-CN"/>
        </w:rPr>
        <w:t>: 1487-1495 [PMID: 23443617 DOI: 10.1007/s00520-013-1758-y]</w:t>
      </w:r>
    </w:p>
    <w:p w14:paraId="2A177588"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30 </w:t>
      </w:r>
      <w:r w:rsidRPr="009B209D">
        <w:rPr>
          <w:rFonts w:ascii="Book Antiqua" w:eastAsia="宋体" w:hAnsi="Book Antiqua" w:cs="宋体"/>
          <w:b/>
          <w:bCs/>
          <w:sz w:val="24"/>
          <w:szCs w:val="24"/>
          <w:lang w:val="en-US" w:eastAsia="zh-CN"/>
        </w:rPr>
        <w:t>Lalami Y</w:t>
      </w:r>
      <w:r w:rsidRPr="009B209D">
        <w:rPr>
          <w:rFonts w:ascii="Book Antiqua" w:eastAsia="宋体" w:hAnsi="Book Antiqua" w:cs="宋体"/>
          <w:sz w:val="24"/>
          <w:szCs w:val="24"/>
          <w:lang w:val="en-US" w:eastAsia="zh-CN"/>
        </w:rPr>
        <w:t xml:space="preserve">, Paesmans M, Muanza F, Barette M, Plehiers B, Dubreucq L, Georgala A, Klastersky J. Can we predict the duration of chemotherapy-induced neutropenia in febrile neutropenic patients, focusing on regimen-specific risk factors? </w:t>
      </w:r>
      <w:proofErr w:type="gramStart"/>
      <w:r w:rsidRPr="009B209D">
        <w:rPr>
          <w:rFonts w:ascii="Book Antiqua" w:eastAsia="宋体" w:hAnsi="Book Antiqua" w:cs="宋体"/>
          <w:sz w:val="24"/>
          <w:szCs w:val="24"/>
          <w:lang w:val="en-US" w:eastAsia="zh-CN"/>
        </w:rPr>
        <w:t xml:space="preserve">A </w:t>
      </w:r>
      <w:r w:rsidRPr="009B209D">
        <w:rPr>
          <w:rFonts w:ascii="Book Antiqua" w:eastAsia="宋体" w:hAnsi="Book Antiqua" w:cs="宋体"/>
          <w:sz w:val="24"/>
          <w:szCs w:val="24"/>
          <w:lang w:val="en-US" w:eastAsia="zh-CN"/>
        </w:rPr>
        <w:lastRenderedPageBreak/>
        <w:t>retrospective analysis.</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Ann Oncol</w:t>
      </w:r>
      <w:r w:rsidRPr="009B209D">
        <w:rPr>
          <w:rFonts w:ascii="Book Antiqua" w:eastAsia="宋体" w:hAnsi="Book Antiqua" w:cs="宋体"/>
          <w:sz w:val="24"/>
          <w:szCs w:val="24"/>
          <w:lang w:val="en-US" w:eastAsia="zh-CN"/>
        </w:rPr>
        <w:t xml:space="preserve"> 2006; </w:t>
      </w:r>
      <w:r w:rsidRPr="009B209D">
        <w:rPr>
          <w:rFonts w:ascii="Book Antiqua" w:eastAsia="宋体" w:hAnsi="Book Antiqua" w:cs="宋体"/>
          <w:b/>
          <w:bCs/>
          <w:sz w:val="24"/>
          <w:szCs w:val="24"/>
          <w:lang w:val="en-US" w:eastAsia="zh-CN"/>
        </w:rPr>
        <w:t>17</w:t>
      </w:r>
      <w:r w:rsidRPr="009B209D">
        <w:rPr>
          <w:rFonts w:ascii="Book Antiqua" w:eastAsia="宋体" w:hAnsi="Book Antiqua" w:cs="宋体"/>
          <w:sz w:val="24"/>
          <w:szCs w:val="24"/>
          <w:lang w:val="en-US" w:eastAsia="zh-CN"/>
        </w:rPr>
        <w:t>: 507-514 [PMID: 16322116 DOI: 10.1093/annonc/mdj092]</w:t>
      </w:r>
    </w:p>
    <w:p w14:paraId="6104B979"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proofErr w:type="gramStart"/>
      <w:r w:rsidRPr="009B209D">
        <w:rPr>
          <w:rFonts w:ascii="Book Antiqua" w:eastAsia="宋体" w:hAnsi="Book Antiqua" w:cs="宋体"/>
          <w:sz w:val="24"/>
          <w:szCs w:val="24"/>
          <w:lang w:val="en-US" w:eastAsia="zh-CN"/>
        </w:rPr>
        <w:t xml:space="preserve">31 </w:t>
      </w:r>
      <w:r w:rsidRPr="009B209D">
        <w:rPr>
          <w:rFonts w:ascii="Book Antiqua" w:eastAsia="宋体" w:hAnsi="Book Antiqua" w:cs="宋体"/>
          <w:b/>
          <w:bCs/>
          <w:sz w:val="24"/>
          <w:szCs w:val="24"/>
          <w:lang w:val="en-US" w:eastAsia="zh-CN"/>
        </w:rPr>
        <w:t>Phillips RS</w:t>
      </w:r>
      <w:r w:rsidRPr="009B209D">
        <w:rPr>
          <w:rFonts w:ascii="Book Antiqua" w:eastAsia="宋体" w:hAnsi="Book Antiqua" w:cs="宋体"/>
          <w:sz w:val="24"/>
          <w:szCs w:val="24"/>
          <w:lang w:val="en-US" w:eastAsia="zh-CN"/>
        </w:rPr>
        <w:t>, Wade R, Lehrnbecher T, Stewart LA, Sutton AJ.</w:t>
      </w:r>
      <w:proofErr w:type="gramEnd"/>
      <w:r w:rsidRPr="009B209D">
        <w:rPr>
          <w:rFonts w:ascii="Book Antiqua" w:eastAsia="宋体" w:hAnsi="Book Antiqua" w:cs="宋体"/>
          <w:sz w:val="24"/>
          <w:szCs w:val="24"/>
          <w:lang w:val="en-US" w:eastAsia="zh-CN"/>
        </w:rPr>
        <w:t xml:space="preserve"> </w:t>
      </w:r>
      <w:proofErr w:type="gramStart"/>
      <w:r w:rsidRPr="009B209D">
        <w:rPr>
          <w:rFonts w:ascii="Book Antiqua" w:eastAsia="宋体" w:hAnsi="Book Antiqua" w:cs="宋体"/>
          <w:sz w:val="24"/>
          <w:szCs w:val="24"/>
          <w:lang w:val="en-US" w:eastAsia="zh-CN"/>
        </w:rPr>
        <w:t>Systematic review and meta-analysis of the value of initial biomarkers in predicting adverse outcome in febrile neutropenic episodes in children and young people with cancer.</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BMC Med</w:t>
      </w:r>
      <w:r w:rsidRPr="009B209D">
        <w:rPr>
          <w:rFonts w:ascii="Book Antiqua" w:eastAsia="宋体" w:hAnsi="Book Antiqua" w:cs="宋体"/>
          <w:sz w:val="24"/>
          <w:szCs w:val="24"/>
          <w:lang w:val="en-US" w:eastAsia="zh-CN"/>
        </w:rPr>
        <w:t xml:space="preserve"> 2012; </w:t>
      </w:r>
      <w:r w:rsidRPr="009B209D">
        <w:rPr>
          <w:rFonts w:ascii="Book Antiqua" w:eastAsia="宋体" w:hAnsi="Book Antiqua" w:cs="宋体"/>
          <w:b/>
          <w:bCs/>
          <w:sz w:val="24"/>
          <w:szCs w:val="24"/>
          <w:lang w:val="en-US" w:eastAsia="zh-CN"/>
        </w:rPr>
        <w:t>10</w:t>
      </w:r>
      <w:r w:rsidRPr="009B209D">
        <w:rPr>
          <w:rFonts w:ascii="Book Antiqua" w:eastAsia="宋体" w:hAnsi="Book Antiqua" w:cs="宋体"/>
          <w:sz w:val="24"/>
          <w:szCs w:val="24"/>
          <w:lang w:val="en-US" w:eastAsia="zh-CN"/>
        </w:rPr>
        <w:t>: 6 [PMID: 22257704 DOI: 10.1186/1741-7015-10-6]</w:t>
      </w:r>
    </w:p>
    <w:p w14:paraId="0D4C3359"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32 </w:t>
      </w:r>
      <w:r w:rsidRPr="009B209D">
        <w:rPr>
          <w:rFonts w:ascii="Book Antiqua" w:eastAsia="宋体" w:hAnsi="Book Antiqua" w:cs="宋体"/>
          <w:b/>
          <w:bCs/>
          <w:sz w:val="24"/>
          <w:szCs w:val="24"/>
          <w:lang w:val="en-US" w:eastAsia="zh-CN"/>
        </w:rPr>
        <w:t>Paesmans M</w:t>
      </w:r>
      <w:r w:rsidRPr="009B209D">
        <w:rPr>
          <w:rFonts w:ascii="Book Antiqua" w:eastAsia="宋体" w:hAnsi="Book Antiqua" w:cs="宋体"/>
          <w:sz w:val="24"/>
          <w:szCs w:val="24"/>
          <w:lang w:val="en-US" w:eastAsia="zh-CN"/>
        </w:rPr>
        <w:t xml:space="preserve">, Klastersky J, Maertens J, Georgala A, Muanza F, Aoun M, Ferrant A, Rapoport B, Rolston K, Ameye L. Predicting febrile neutropenic patients at low risk using the MASCC score: does bacteremia matter? </w:t>
      </w:r>
      <w:r w:rsidRPr="009B209D">
        <w:rPr>
          <w:rFonts w:ascii="Book Antiqua" w:eastAsia="宋体" w:hAnsi="Book Antiqua" w:cs="宋体"/>
          <w:i/>
          <w:iCs/>
          <w:sz w:val="24"/>
          <w:szCs w:val="24"/>
          <w:lang w:val="en-US" w:eastAsia="zh-CN"/>
        </w:rPr>
        <w:t>Support Care Cancer</w:t>
      </w:r>
      <w:r w:rsidRPr="009B209D">
        <w:rPr>
          <w:rFonts w:ascii="Book Antiqua" w:eastAsia="宋体" w:hAnsi="Book Antiqua" w:cs="宋体"/>
          <w:sz w:val="24"/>
          <w:szCs w:val="24"/>
          <w:lang w:val="en-US" w:eastAsia="zh-CN"/>
        </w:rPr>
        <w:t xml:space="preserve"> 2011; </w:t>
      </w:r>
      <w:r w:rsidRPr="009B209D">
        <w:rPr>
          <w:rFonts w:ascii="Book Antiqua" w:eastAsia="宋体" w:hAnsi="Book Antiqua" w:cs="宋体"/>
          <w:b/>
          <w:bCs/>
          <w:sz w:val="24"/>
          <w:szCs w:val="24"/>
          <w:lang w:val="en-US" w:eastAsia="zh-CN"/>
        </w:rPr>
        <w:t>19</w:t>
      </w:r>
      <w:r w:rsidRPr="009B209D">
        <w:rPr>
          <w:rFonts w:ascii="Book Antiqua" w:eastAsia="宋体" w:hAnsi="Book Antiqua" w:cs="宋体"/>
          <w:sz w:val="24"/>
          <w:szCs w:val="24"/>
          <w:lang w:val="en-US" w:eastAsia="zh-CN"/>
        </w:rPr>
        <w:t>: 1001-1008 [PMID: 20596732 DOI: 10.1007/s00520-010-0925-7]</w:t>
      </w:r>
    </w:p>
    <w:p w14:paraId="3F5A8F62"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proofErr w:type="gramStart"/>
      <w:r w:rsidRPr="009B209D">
        <w:rPr>
          <w:rFonts w:ascii="Book Antiqua" w:eastAsia="宋体" w:hAnsi="Book Antiqua" w:cs="宋体"/>
          <w:sz w:val="24"/>
          <w:szCs w:val="24"/>
          <w:lang w:val="en-US" w:eastAsia="zh-CN"/>
        </w:rPr>
        <w:t xml:space="preserve">33 </w:t>
      </w:r>
      <w:r w:rsidRPr="009B209D">
        <w:rPr>
          <w:rFonts w:ascii="Book Antiqua" w:eastAsia="宋体" w:hAnsi="Book Antiqua" w:cs="宋体"/>
          <w:b/>
          <w:bCs/>
          <w:sz w:val="24"/>
          <w:szCs w:val="24"/>
          <w:lang w:val="en-US" w:eastAsia="zh-CN"/>
        </w:rPr>
        <w:t>Kridel R</w:t>
      </w:r>
      <w:r w:rsidRPr="009B209D">
        <w:rPr>
          <w:rFonts w:ascii="Book Antiqua" w:eastAsia="宋体" w:hAnsi="Book Antiqua" w:cs="宋体"/>
          <w:sz w:val="24"/>
          <w:szCs w:val="24"/>
          <w:lang w:val="en-US" w:eastAsia="zh-CN"/>
        </w:rPr>
        <w:t>, Van Delden C, Calandra T, Marchetti O. [Empirical antibiotic therapy for febrile neutropenia].</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Rev Med Suisse</w:t>
      </w:r>
      <w:r w:rsidRPr="009B209D">
        <w:rPr>
          <w:rFonts w:ascii="Book Antiqua" w:eastAsia="宋体" w:hAnsi="Book Antiqua" w:cs="宋体"/>
          <w:sz w:val="24"/>
          <w:szCs w:val="24"/>
          <w:lang w:val="en-US" w:eastAsia="zh-CN"/>
        </w:rPr>
        <w:t xml:space="preserve"> 2008; </w:t>
      </w:r>
      <w:r w:rsidRPr="009B209D">
        <w:rPr>
          <w:rFonts w:ascii="Book Antiqua" w:eastAsia="宋体" w:hAnsi="Book Antiqua" w:cs="宋体"/>
          <w:b/>
          <w:bCs/>
          <w:sz w:val="24"/>
          <w:szCs w:val="24"/>
          <w:lang w:val="en-US" w:eastAsia="zh-CN"/>
        </w:rPr>
        <w:t>4</w:t>
      </w:r>
      <w:r w:rsidRPr="009B209D">
        <w:rPr>
          <w:rFonts w:ascii="Book Antiqua" w:eastAsia="宋体" w:hAnsi="Book Antiqua" w:cs="宋体"/>
          <w:sz w:val="24"/>
          <w:szCs w:val="24"/>
          <w:lang w:val="en-US" w:eastAsia="zh-CN"/>
        </w:rPr>
        <w:t>: 914, 916-919 [PMID: 18578432]</w:t>
      </w:r>
    </w:p>
    <w:p w14:paraId="103B8955"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proofErr w:type="gramStart"/>
      <w:r w:rsidRPr="009B209D">
        <w:rPr>
          <w:rFonts w:ascii="Book Antiqua" w:eastAsia="宋体" w:hAnsi="Book Antiqua" w:cs="宋体"/>
          <w:sz w:val="24"/>
          <w:szCs w:val="24"/>
          <w:lang w:val="en-US" w:eastAsia="zh-CN"/>
        </w:rPr>
        <w:t xml:space="preserve">34 </w:t>
      </w:r>
      <w:r w:rsidRPr="009B209D">
        <w:rPr>
          <w:rFonts w:ascii="Book Antiqua" w:eastAsia="宋体" w:hAnsi="Book Antiqua" w:cs="宋体"/>
          <w:b/>
          <w:bCs/>
          <w:sz w:val="24"/>
          <w:szCs w:val="24"/>
          <w:lang w:val="en-US" w:eastAsia="zh-CN"/>
        </w:rPr>
        <w:t>Mebis J</w:t>
      </w:r>
      <w:r w:rsidRPr="009B209D">
        <w:rPr>
          <w:rFonts w:ascii="Book Antiqua" w:eastAsia="宋体" w:hAnsi="Book Antiqua" w:cs="宋体"/>
          <w:sz w:val="24"/>
          <w:szCs w:val="24"/>
          <w:lang w:val="en-US" w:eastAsia="zh-CN"/>
        </w:rPr>
        <w:t>, Goossens H, Berneman ZN.</w:t>
      </w:r>
      <w:proofErr w:type="gramEnd"/>
      <w:r w:rsidRPr="009B209D">
        <w:rPr>
          <w:rFonts w:ascii="Book Antiqua" w:eastAsia="宋体" w:hAnsi="Book Antiqua" w:cs="宋体"/>
          <w:sz w:val="24"/>
          <w:szCs w:val="24"/>
          <w:lang w:val="en-US" w:eastAsia="zh-CN"/>
        </w:rPr>
        <w:t xml:space="preserve"> Antibiotic management of febrile neutropenia: current developments and future directions. </w:t>
      </w:r>
      <w:r w:rsidRPr="009B209D">
        <w:rPr>
          <w:rFonts w:ascii="Book Antiqua" w:eastAsia="宋体" w:hAnsi="Book Antiqua" w:cs="宋体"/>
          <w:i/>
          <w:iCs/>
          <w:sz w:val="24"/>
          <w:szCs w:val="24"/>
          <w:lang w:val="en-US" w:eastAsia="zh-CN"/>
        </w:rPr>
        <w:t>J Chemother</w:t>
      </w:r>
      <w:r w:rsidRPr="009B209D">
        <w:rPr>
          <w:rFonts w:ascii="Book Antiqua" w:eastAsia="宋体" w:hAnsi="Book Antiqua" w:cs="宋体"/>
          <w:sz w:val="24"/>
          <w:szCs w:val="24"/>
          <w:lang w:val="en-US" w:eastAsia="zh-CN"/>
        </w:rPr>
        <w:t xml:space="preserve"> 2010; </w:t>
      </w:r>
      <w:r w:rsidRPr="009B209D">
        <w:rPr>
          <w:rFonts w:ascii="Book Antiqua" w:eastAsia="宋体" w:hAnsi="Book Antiqua" w:cs="宋体"/>
          <w:b/>
          <w:bCs/>
          <w:sz w:val="24"/>
          <w:szCs w:val="24"/>
          <w:lang w:val="en-US" w:eastAsia="zh-CN"/>
        </w:rPr>
        <w:t>22</w:t>
      </w:r>
      <w:r w:rsidRPr="009B209D">
        <w:rPr>
          <w:rFonts w:ascii="Book Antiqua" w:eastAsia="宋体" w:hAnsi="Book Antiqua" w:cs="宋体"/>
          <w:sz w:val="24"/>
          <w:szCs w:val="24"/>
          <w:lang w:val="en-US" w:eastAsia="zh-CN"/>
        </w:rPr>
        <w:t>: 5-12 [PMID: 20227985 DOI: 10.1179/joc.2010.22.1.5]</w:t>
      </w:r>
    </w:p>
    <w:p w14:paraId="5710367A"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35 </w:t>
      </w:r>
      <w:r w:rsidRPr="009B209D">
        <w:rPr>
          <w:rFonts w:ascii="Book Antiqua" w:eastAsia="宋体" w:hAnsi="Book Antiqua" w:cs="宋体"/>
          <w:b/>
          <w:bCs/>
          <w:sz w:val="24"/>
          <w:szCs w:val="24"/>
          <w:lang w:val="en-US" w:eastAsia="zh-CN"/>
        </w:rPr>
        <w:t>Even C</w:t>
      </w:r>
      <w:r w:rsidRPr="009B209D">
        <w:rPr>
          <w:rFonts w:ascii="Book Antiqua" w:eastAsia="宋体" w:hAnsi="Book Antiqua" w:cs="宋体"/>
          <w:sz w:val="24"/>
          <w:szCs w:val="24"/>
          <w:lang w:val="en-US" w:eastAsia="zh-CN"/>
        </w:rPr>
        <w:t xml:space="preserve">, Taillade L, Spano JP, Vignot S. [Febrile neutropenia in adult patients with solid tumours: a review of literature toward a rational and optimal management]. </w:t>
      </w:r>
      <w:r w:rsidRPr="009B209D">
        <w:rPr>
          <w:rFonts w:ascii="Book Antiqua" w:eastAsia="宋体" w:hAnsi="Book Antiqua" w:cs="宋体"/>
          <w:i/>
          <w:iCs/>
          <w:sz w:val="24"/>
          <w:szCs w:val="24"/>
          <w:lang w:val="en-US" w:eastAsia="zh-CN"/>
        </w:rPr>
        <w:t>Bull Cancer</w:t>
      </w:r>
      <w:r w:rsidRPr="009B209D">
        <w:rPr>
          <w:rFonts w:ascii="Book Antiqua" w:eastAsia="宋体" w:hAnsi="Book Antiqua" w:cs="宋体"/>
          <w:sz w:val="24"/>
          <w:szCs w:val="24"/>
          <w:lang w:val="en-US" w:eastAsia="zh-CN"/>
        </w:rPr>
        <w:t xml:space="preserve"> 2010; </w:t>
      </w:r>
      <w:r w:rsidRPr="009B209D">
        <w:rPr>
          <w:rFonts w:ascii="Book Antiqua" w:eastAsia="宋体" w:hAnsi="Book Antiqua" w:cs="宋体"/>
          <w:b/>
          <w:bCs/>
          <w:sz w:val="24"/>
          <w:szCs w:val="24"/>
          <w:lang w:val="en-US" w:eastAsia="zh-CN"/>
        </w:rPr>
        <w:t>97</w:t>
      </w:r>
      <w:r w:rsidRPr="009B209D">
        <w:rPr>
          <w:rFonts w:ascii="Book Antiqua" w:eastAsia="宋体" w:hAnsi="Book Antiqua" w:cs="宋体"/>
          <w:sz w:val="24"/>
          <w:szCs w:val="24"/>
          <w:lang w:val="en-US" w:eastAsia="zh-CN"/>
        </w:rPr>
        <w:t>: 547-557 [PMID: 20176547 DOI: 10.1684/bdc.2010.1045]</w:t>
      </w:r>
    </w:p>
    <w:p w14:paraId="2406D3CB"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36 </w:t>
      </w:r>
      <w:r w:rsidRPr="009B209D">
        <w:rPr>
          <w:rFonts w:ascii="Book Antiqua" w:eastAsia="宋体" w:hAnsi="Book Antiqua" w:cs="宋体"/>
          <w:b/>
          <w:bCs/>
          <w:sz w:val="24"/>
          <w:szCs w:val="24"/>
          <w:lang w:val="en-US" w:eastAsia="zh-CN"/>
        </w:rPr>
        <w:t>Tam CS</w:t>
      </w:r>
      <w:r w:rsidRPr="009B209D">
        <w:rPr>
          <w:rFonts w:ascii="Book Antiqua" w:eastAsia="宋体" w:hAnsi="Book Antiqua" w:cs="宋体"/>
          <w:sz w:val="24"/>
          <w:szCs w:val="24"/>
          <w:lang w:val="en-US" w:eastAsia="zh-CN"/>
        </w:rPr>
        <w:t xml:space="preserve">, O'Reilly M, Andresen D, Lingaratnam S, Kelly A, Burbury K, Turnidge J, Slavin MA, Worth LJ, Dawson L, Thursky KA. </w:t>
      </w:r>
      <w:proofErr w:type="gramStart"/>
      <w:r w:rsidRPr="009B209D">
        <w:rPr>
          <w:rFonts w:ascii="Book Antiqua" w:eastAsia="宋体" w:hAnsi="Book Antiqua" w:cs="宋体"/>
          <w:sz w:val="24"/>
          <w:szCs w:val="24"/>
          <w:lang w:val="en-US" w:eastAsia="zh-CN"/>
        </w:rPr>
        <w:t>Use of empiric antimicrobial therapy in neutropenic fever.</w:t>
      </w:r>
      <w:proofErr w:type="gramEnd"/>
      <w:r w:rsidRPr="009B209D">
        <w:rPr>
          <w:rFonts w:ascii="Book Antiqua" w:eastAsia="宋体" w:hAnsi="Book Antiqua" w:cs="宋体"/>
          <w:sz w:val="24"/>
          <w:szCs w:val="24"/>
          <w:lang w:val="en-US" w:eastAsia="zh-CN"/>
        </w:rPr>
        <w:t xml:space="preserve"> </w:t>
      </w:r>
      <w:proofErr w:type="gramStart"/>
      <w:r w:rsidRPr="009B209D">
        <w:rPr>
          <w:rFonts w:ascii="Book Antiqua" w:eastAsia="宋体" w:hAnsi="Book Antiqua" w:cs="宋体"/>
          <w:sz w:val="24"/>
          <w:szCs w:val="24"/>
          <w:lang w:val="en-US" w:eastAsia="zh-CN"/>
        </w:rPr>
        <w:t>Australian Consensus Guidelines 2011 Steering Committee.</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Intern Med J</w:t>
      </w:r>
      <w:r w:rsidRPr="009B209D">
        <w:rPr>
          <w:rFonts w:ascii="Book Antiqua" w:eastAsia="宋体" w:hAnsi="Book Antiqua" w:cs="宋体"/>
          <w:sz w:val="24"/>
          <w:szCs w:val="24"/>
          <w:lang w:val="en-US" w:eastAsia="zh-CN"/>
        </w:rPr>
        <w:t xml:space="preserve"> 2011; </w:t>
      </w:r>
      <w:r w:rsidRPr="009B209D">
        <w:rPr>
          <w:rFonts w:ascii="Book Antiqua" w:eastAsia="宋体" w:hAnsi="Book Antiqua" w:cs="宋体"/>
          <w:b/>
          <w:bCs/>
          <w:sz w:val="24"/>
          <w:szCs w:val="24"/>
          <w:lang w:val="en-US" w:eastAsia="zh-CN"/>
        </w:rPr>
        <w:t>41</w:t>
      </w:r>
      <w:r w:rsidRPr="009B209D">
        <w:rPr>
          <w:rFonts w:ascii="Book Antiqua" w:eastAsia="宋体" w:hAnsi="Book Antiqua" w:cs="宋体"/>
          <w:sz w:val="24"/>
          <w:szCs w:val="24"/>
          <w:lang w:val="en-US" w:eastAsia="zh-CN"/>
        </w:rPr>
        <w:t>: 90-101 [PMID: 21272173 DOI: 10.1111/j.1445-5994.2010.02340.x]</w:t>
      </w:r>
    </w:p>
    <w:p w14:paraId="34F7D4AF"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proofErr w:type="gramStart"/>
      <w:r w:rsidRPr="009B209D">
        <w:rPr>
          <w:rFonts w:ascii="Book Antiqua" w:eastAsia="宋体" w:hAnsi="Book Antiqua" w:cs="宋体"/>
          <w:sz w:val="24"/>
          <w:szCs w:val="24"/>
          <w:lang w:val="en-US" w:eastAsia="zh-CN"/>
        </w:rPr>
        <w:t xml:space="preserve">37 </w:t>
      </w:r>
      <w:r w:rsidRPr="009B209D">
        <w:rPr>
          <w:rFonts w:ascii="Book Antiqua" w:eastAsia="宋体" w:hAnsi="Book Antiqua" w:cs="宋体"/>
          <w:b/>
          <w:bCs/>
          <w:sz w:val="24"/>
          <w:szCs w:val="24"/>
          <w:lang w:val="en-US" w:eastAsia="zh-CN"/>
        </w:rPr>
        <w:t>Rolston KV</w:t>
      </w:r>
      <w:r w:rsidRPr="009B209D">
        <w:rPr>
          <w:rFonts w:ascii="Book Antiqua" w:eastAsia="宋体" w:hAnsi="Book Antiqua" w:cs="宋体"/>
          <w:sz w:val="24"/>
          <w:szCs w:val="24"/>
          <w:lang w:val="en-US" w:eastAsia="zh-CN"/>
        </w:rPr>
        <w:t>, Frisbee-Hume SE, Patel S, Manzullo EF, Benjamin RS.</w:t>
      </w:r>
      <w:proofErr w:type="gramEnd"/>
      <w:r w:rsidRPr="009B209D">
        <w:rPr>
          <w:rFonts w:ascii="Book Antiqua" w:eastAsia="宋体" w:hAnsi="Book Antiqua" w:cs="宋体"/>
          <w:sz w:val="24"/>
          <w:szCs w:val="24"/>
          <w:lang w:val="en-US" w:eastAsia="zh-CN"/>
        </w:rPr>
        <w:t xml:space="preserve"> </w:t>
      </w:r>
      <w:proofErr w:type="gramStart"/>
      <w:r w:rsidRPr="009B209D">
        <w:rPr>
          <w:rFonts w:ascii="Book Antiqua" w:eastAsia="宋体" w:hAnsi="Book Antiqua" w:cs="宋体"/>
          <w:sz w:val="24"/>
          <w:szCs w:val="24"/>
          <w:lang w:val="en-US" w:eastAsia="zh-CN"/>
        </w:rPr>
        <w:t>Oral moxifloxacin for outpatient treatment of low-risk, febrile neutropenic patients.</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Support Care Cancer</w:t>
      </w:r>
      <w:r w:rsidRPr="009B209D">
        <w:rPr>
          <w:rFonts w:ascii="Book Antiqua" w:eastAsia="宋体" w:hAnsi="Book Antiqua" w:cs="宋体"/>
          <w:sz w:val="24"/>
          <w:szCs w:val="24"/>
          <w:lang w:val="en-US" w:eastAsia="zh-CN"/>
        </w:rPr>
        <w:t xml:space="preserve"> 2010; </w:t>
      </w:r>
      <w:r w:rsidRPr="009B209D">
        <w:rPr>
          <w:rFonts w:ascii="Book Antiqua" w:eastAsia="宋体" w:hAnsi="Book Antiqua" w:cs="宋体"/>
          <w:b/>
          <w:bCs/>
          <w:sz w:val="24"/>
          <w:szCs w:val="24"/>
          <w:lang w:val="en-US" w:eastAsia="zh-CN"/>
        </w:rPr>
        <w:t>18</w:t>
      </w:r>
      <w:r w:rsidRPr="009B209D">
        <w:rPr>
          <w:rFonts w:ascii="Book Antiqua" w:eastAsia="宋体" w:hAnsi="Book Antiqua" w:cs="宋体"/>
          <w:sz w:val="24"/>
          <w:szCs w:val="24"/>
          <w:lang w:val="en-US" w:eastAsia="zh-CN"/>
        </w:rPr>
        <w:t>: 89-94 [PMID: 19387695 DOI: 10.1007/s00520-009-0634-2]</w:t>
      </w:r>
    </w:p>
    <w:p w14:paraId="22A7116C"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38 </w:t>
      </w:r>
      <w:r w:rsidRPr="009B209D">
        <w:rPr>
          <w:rFonts w:ascii="Book Antiqua" w:eastAsia="宋体" w:hAnsi="Book Antiqua" w:cs="宋体"/>
          <w:b/>
          <w:bCs/>
          <w:sz w:val="24"/>
          <w:szCs w:val="24"/>
          <w:lang w:val="en-US" w:eastAsia="zh-CN"/>
        </w:rPr>
        <w:t>Kern WV</w:t>
      </w:r>
      <w:r w:rsidRPr="009B209D">
        <w:rPr>
          <w:rFonts w:ascii="Book Antiqua" w:eastAsia="宋体" w:hAnsi="Book Antiqua" w:cs="宋体"/>
          <w:sz w:val="24"/>
          <w:szCs w:val="24"/>
          <w:lang w:val="en-US" w:eastAsia="zh-CN"/>
        </w:rPr>
        <w:t xml:space="preserve">, Marchetti O, Drgona L, Akan H, Aoun M, Akova M, de Bock R, Paesmans M, Viscoli C, Calandra T. Oral antibiotics for fever in low-risk neutropenic patients with cancer: a double-blind, randomized, multicenter trial comparing single daily moxifloxacin with twice daily ciprofloxacin plus amoxicillin/clavulanic acid combination therapy--EORTC infectious diseases group trial XV. </w:t>
      </w:r>
      <w:r w:rsidRPr="009B209D">
        <w:rPr>
          <w:rFonts w:ascii="Book Antiqua" w:eastAsia="宋体" w:hAnsi="Book Antiqua" w:cs="宋体"/>
          <w:i/>
          <w:iCs/>
          <w:sz w:val="24"/>
          <w:szCs w:val="24"/>
          <w:lang w:val="en-US" w:eastAsia="zh-CN"/>
        </w:rPr>
        <w:t>J Clin Oncol</w:t>
      </w:r>
      <w:r w:rsidRPr="009B209D">
        <w:rPr>
          <w:rFonts w:ascii="Book Antiqua" w:eastAsia="宋体" w:hAnsi="Book Antiqua" w:cs="宋体"/>
          <w:sz w:val="24"/>
          <w:szCs w:val="24"/>
          <w:lang w:val="en-US" w:eastAsia="zh-CN"/>
        </w:rPr>
        <w:t xml:space="preserve"> 2013; </w:t>
      </w:r>
      <w:r w:rsidRPr="009B209D">
        <w:rPr>
          <w:rFonts w:ascii="Book Antiqua" w:eastAsia="宋体" w:hAnsi="Book Antiqua" w:cs="宋体"/>
          <w:b/>
          <w:bCs/>
          <w:sz w:val="24"/>
          <w:szCs w:val="24"/>
          <w:lang w:val="en-US" w:eastAsia="zh-CN"/>
        </w:rPr>
        <w:t>31</w:t>
      </w:r>
      <w:r w:rsidRPr="009B209D">
        <w:rPr>
          <w:rFonts w:ascii="Book Antiqua" w:eastAsia="宋体" w:hAnsi="Book Antiqua" w:cs="宋体"/>
          <w:sz w:val="24"/>
          <w:szCs w:val="24"/>
          <w:lang w:val="en-US" w:eastAsia="zh-CN"/>
        </w:rPr>
        <w:t>: 1149-1156 [PMID: 23358983 DOI: 10.1200/JCO.2012.45.8109]</w:t>
      </w:r>
    </w:p>
    <w:p w14:paraId="7E541986"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proofErr w:type="gramStart"/>
      <w:r w:rsidRPr="009B209D">
        <w:rPr>
          <w:rFonts w:ascii="Book Antiqua" w:eastAsia="宋体" w:hAnsi="Book Antiqua" w:cs="宋体"/>
          <w:sz w:val="24"/>
          <w:szCs w:val="24"/>
          <w:lang w:val="en-US" w:eastAsia="zh-CN"/>
        </w:rPr>
        <w:lastRenderedPageBreak/>
        <w:t xml:space="preserve">39 </w:t>
      </w:r>
      <w:r w:rsidRPr="009B209D">
        <w:rPr>
          <w:rFonts w:ascii="Book Antiqua" w:eastAsia="宋体" w:hAnsi="Book Antiqua" w:cs="宋体"/>
          <w:b/>
          <w:bCs/>
          <w:sz w:val="24"/>
          <w:szCs w:val="24"/>
          <w:lang w:val="en-US" w:eastAsia="zh-CN"/>
        </w:rPr>
        <w:t>Carstensen M</w:t>
      </w:r>
      <w:r w:rsidRPr="009B209D">
        <w:rPr>
          <w:rFonts w:ascii="Book Antiqua" w:eastAsia="宋体" w:hAnsi="Book Antiqua" w:cs="宋体"/>
          <w:sz w:val="24"/>
          <w:szCs w:val="24"/>
          <w:lang w:val="en-US" w:eastAsia="zh-CN"/>
        </w:rPr>
        <w:t>, Sørensen JB.</w:t>
      </w:r>
      <w:proofErr w:type="gramEnd"/>
      <w:r w:rsidRPr="009B209D">
        <w:rPr>
          <w:rFonts w:ascii="Book Antiqua" w:eastAsia="宋体" w:hAnsi="Book Antiqua" w:cs="宋体"/>
          <w:sz w:val="24"/>
          <w:szCs w:val="24"/>
          <w:lang w:val="en-US" w:eastAsia="zh-CN"/>
        </w:rPr>
        <w:t xml:space="preserve"> Outpatient management of febrile neutropenia: time to revise the present treatment strategy. </w:t>
      </w:r>
      <w:r w:rsidRPr="009B209D">
        <w:rPr>
          <w:rFonts w:ascii="Book Antiqua" w:eastAsia="宋体" w:hAnsi="Book Antiqua" w:cs="宋体"/>
          <w:i/>
          <w:iCs/>
          <w:sz w:val="24"/>
          <w:szCs w:val="24"/>
          <w:lang w:val="en-US" w:eastAsia="zh-CN"/>
        </w:rPr>
        <w:t>J Support Oncol</w:t>
      </w:r>
      <w:r w:rsidRPr="009B209D">
        <w:rPr>
          <w:rFonts w:ascii="Book Antiqua" w:eastAsia="宋体" w:hAnsi="Book Antiqua" w:cs="宋体"/>
          <w:sz w:val="24"/>
          <w:szCs w:val="24"/>
          <w:lang w:val="en-US" w:eastAsia="zh-CN"/>
        </w:rPr>
        <w:t xml:space="preserve"> </w:t>
      </w:r>
      <w:r w:rsidR="0020462E" w:rsidRPr="009B209D">
        <w:rPr>
          <w:rFonts w:ascii="Book Antiqua" w:eastAsia="宋体" w:hAnsi="Book Antiqua" w:cs="宋体" w:hint="eastAsia"/>
          <w:sz w:val="24"/>
          <w:szCs w:val="24"/>
          <w:lang w:val="en-US" w:eastAsia="zh-CN"/>
        </w:rPr>
        <w:t>2008</w:t>
      </w:r>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b/>
          <w:bCs/>
          <w:sz w:val="24"/>
          <w:szCs w:val="24"/>
          <w:lang w:val="en-US" w:eastAsia="zh-CN"/>
        </w:rPr>
        <w:t>6</w:t>
      </w:r>
      <w:r w:rsidRPr="009B209D">
        <w:rPr>
          <w:rFonts w:ascii="Book Antiqua" w:eastAsia="宋体" w:hAnsi="Book Antiqua" w:cs="宋体"/>
          <w:sz w:val="24"/>
          <w:szCs w:val="24"/>
          <w:lang w:val="en-US" w:eastAsia="zh-CN"/>
        </w:rPr>
        <w:t>: 199-208 [PMID: 18551855]</w:t>
      </w:r>
    </w:p>
    <w:p w14:paraId="7B6419D8"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40 </w:t>
      </w:r>
      <w:r w:rsidRPr="009B209D">
        <w:rPr>
          <w:rFonts w:ascii="Book Antiqua" w:eastAsia="宋体" w:hAnsi="Book Antiqua" w:cs="宋体"/>
          <w:b/>
          <w:bCs/>
          <w:sz w:val="24"/>
          <w:szCs w:val="24"/>
          <w:lang w:val="en-US" w:eastAsia="zh-CN"/>
        </w:rPr>
        <w:t>Teuffel O</w:t>
      </w:r>
      <w:r w:rsidRPr="009B209D">
        <w:rPr>
          <w:rFonts w:ascii="Book Antiqua" w:eastAsia="宋体" w:hAnsi="Book Antiqua" w:cs="宋体"/>
          <w:sz w:val="24"/>
          <w:szCs w:val="24"/>
          <w:lang w:val="en-US" w:eastAsia="zh-CN"/>
        </w:rPr>
        <w:t xml:space="preserve">, Ethier MC, Alibhai SM, Beyene J, Sung L. Outpatient management of cancer patients with febrile neutropenia: a systematic review and meta-analysis. </w:t>
      </w:r>
      <w:r w:rsidRPr="009B209D">
        <w:rPr>
          <w:rFonts w:ascii="Book Antiqua" w:eastAsia="宋体" w:hAnsi="Book Antiqua" w:cs="宋体"/>
          <w:i/>
          <w:iCs/>
          <w:sz w:val="24"/>
          <w:szCs w:val="24"/>
          <w:lang w:val="en-US" w:eastAsia="zh-CN"/>
        </w:rPr>
        <w:t>Ann Oncol</w:t>
      </w:r>
      <w:r w:rsidRPr="009B209D">
        <w:rPr>
          <w:rFonts w:ascii="Book Antiqua" w:eastAsia="宋体" w:hAnsi="Book Antiqua" w:cs="宋体"/>
          <w:sz w:val="24"/>
          <w:szCs w:val="24"/>
          <w:lang w:val="en-US" w:eastAsia="zh-CN"/>
        </w:rPr>
        <w:t xml:space="preserve"> 2011; </w:t>
      </w:r>
      <w:r w:rsidRPr="009B209D">
        <w:rPr>
          <w:rFonts w:ascii="Book Antiqua" w:eastAsia="宋体" w:hAnsi="Book Antiqua" w:cs="宋体"/>
          <w:b/>
          <w:bCs/>
          <w:sz w:val="24"/>
          <w:szCs w:val="24"/>
          <w:lang w:val="en-US" w:eastAsia="zh-CN"/>
        </w:rPr>
        <w:t>22</w:t>
      </w:r>
      <w:r w:rsidRPr="009B209D">
        <w:rPr>
          <w:rFonts w:ascii="Book Antiqua" w:eastAsia="宋体" w:hAnsi="Book Antiqua" w:cs="宋体"/>
          <w:sz w:val="24"/>
          <w:szCs w:val="24"/>
          <w:lang w:val="en-US" w:eastAsia="zh-CN"/>
        </w:rPr>
        <w:t>: 2358-2365 [PMID: 21363878 DOI: 10.1093/annonc/mdq745]</w:t>
      </w:r>
    </w:p>
    <w:p w14:paraId="4A407086"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41 </w:t>
      </w:r>
      <w:r w:rsidRPr="009B209D">
        <w:rPr>
          <w:rFonts w:ascii="Book Antiqua" w:eastAsia="宋体" w:hAnsi="Book Antiqua" w:cs="宋体"/>
          <w:b/>
          <w:bCs/>
          <w:sz w:val="24"/>
          <w:szCs w:val="24"/>
          <w:lang w:val="en-US" w:eastAsia="zh-CN"/>
        </w:rPr>
        <w:t>Klastersky J</w:t>
      </w:r>
      <w:r w:rsidRPr="009B209D">
        <w:rPr>
          <w:rFonts w:ascii="Book Antiqua" w:eastAsia="宋体" w:hAnsi="Book Antiqua" w:cs="宋体"/>
          <w:sz w:val="24"/>
          <w:szCs w:val="24"/>
          <w:lang w:val="en-US" w:eastAsia="zh-CN"/>
        </w:rPr>
        <w:t xml:space="preserve">, Ameye L, Maertens J, Georgala A, Muanza F, Aoun M, Ferrant A, Rapoport B, Rolston K, Paesmans M. Bacteraemia in febrile neutropenic cancer patients. </w:t>
      </w:r>
      <w:r w:rsidRPr="009B209D">
        <w:rPr>
          <w:rFonts w:ascii="Book Antiqua" w:eastAsia="宋体" w:hAnsi="Book Antiqua" w:cs="宋体"/>
          <w:i/>
          <w:iCs/>
          <w:sz w:val="24"/>
          <w:szCs w:val="24"/>
          <w:lang w:val="en-US" w:eastAsia="zh-CN"/>
        </w:rPr>
        <w:t>Int J Antimicrob Agents</w:t>
      </w:r>
      <w:r w:rsidRPr="009B209D">
        <w:rPr>
          <w:rFonts w:ascii="Book Antiqua" w:eastAsia="宋体" w:hAnsi="Book Antiqua" w:cs="宋体"/>
          <w:sz w:val="24"/>
          <w:szCs w:val="24"/>
          <w:lang w:val="en-US" w:eastAsia="zh-CN"/>
        </w:rPr>
        <w:t xml:space="preserve"> 2007; </w:t>
      </w:r>
      <w:r w:rsidRPr="009B209D">
        <w:rPr>
          <w:rFonts w:ascii="Book Antiqua" w:eastAsia="宋体" w:hAnsi="Book Antiqua" w:cs="宋体"/>
          <w:b/>
          <w:bCs/>
          <w:sz w:val="24"/>
          <w:szCs w:val="24"/>
          <w:lang w:val="en-US" w:eastAsia="zh-CN"/>
        </w:rPr>
        <w:t xml:space="preserve">30 </w:t>
      </w:r>
      <w:r w:rsidRPr="009B209D">
        <w:rPr>
          <w:rFonts w:ascii="Book Antiqua" w:eastAsia="宋体" w:hAnsi="Book Antiqua" w:cs="宋体"/>
          <w:bCs/>
          <w:sz w:val="24"/>
          <w:szCs w:val="24"/>
          <w:lang w:val="en-US" w:eastAsia="zh-CN"/>
        </w:rPr>
        <w:t>Suppl 1</w:t>
      </w:r>
      <w:r w:rsidRPr="009B209D">
        <w:rPr>
          <w:rFonts w:ascii="Book Antiqua" w:eastAsia="宋体" w:hAnsi="Book Antiqua" w:cs="宋体"/>
          <w:sz w:val="24"/>
          <w:szCs w:val="24"/>
          <w:lang w:val="en-US" w:eastAsia="zh-CN"/>
        </w:rPr>
        <w:t>: S51-S59 [PMID: 17689933 DOI: 10.1016/j.ijantimicag.2007.06.012]</w:t>
      </w:r>
    </w:p>
    <w:p w14:paraId="2529A4AA"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proofErr w:type="gramStart"/>
      <w:r w:rsidRPr="009B209D">
        <w:rPr>
          <w:rFonts w:ascii="Book Antiqua" w:eastAsia="宋体" w:hAnsi="Book Antiqua" w:cs="宋体"/>
          <w:sz w:val="24"/>
          <w:szCs w:val="24"/>
          <w:lang w:val="en-US" w:eastAsia="zh-CN"/>
        </w:rPr>
        <w:t xml:space="preserve">42 </w:t>
      </w:r>
      <w:r w:rsidRPr="009B209D">
        <w:rPr>
          <w:rFonts w:ascii="Book Antiqua" w:eastAsia="宋体" w:hAnsi="Book Antiqua" w:cs="宋体"/>
          <w:b/>
          <w:bCs/>
          <w:sz w:val="24"/>
          <w:szCs w:val="24"/>
          <w:lang w:val="en-US" w:eastAsia="zh-CN"/>
        </w:rPr>
        <w:t>Blot F</w:t>
      </w:r>
      <w:r w:rsidRPr="009B209D">
        <w:rPr>
          <w:rFonts w:ascii="Book Antiqua" w:eastAsia="宋体" w:hAnsi="Book Antiqua" w:cs="宋体"/>
          <w:sz w:val="24"/>
          <w:szCs w:val="24"/>
          <w:lang w:val="en-US" w:eastAsia="zh-CN"/>
        </w:rPr>
        <w:t>, Nitenberg G. [High and low-risk febrile neutropenic patients].</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Presse Med</w:t>
      </w:r>
      <w:r w:rsidRPr="009B209D">
        <w:rPr>
          <w:rFonts w:ascii="Book Antiqua" w:eastAsia="宋体" w:hAnsi="Book Antiqua" w:cs="宋体"/>
          <w:sz w:val="24"/>
          <w:szCs w:val="24"/>
          <w:lang w:val="en-US" w:eastAsia="zh-CN"/>
        </w:rPr>
        <w:t xml:space="preserve"> 2004; </w:t>
      </w:r>
      <w:r w:rsidRPr="009B209D">
        <w:rPr>
          <w:rFonts w:ascii="Book Antiqua" w:eastAsia="宋体" w:hAnsi="Book Antiqua" w:cs="宋体"/>
          <w:b/>
          <w:bCs/>
          <w:sz w:val="24"/>
          <w:szCs w:val="24"/>
          <w:lang w:val="en-US" w:eastAsia="zh-CN"/>
        </w:rPr>
        <w:t>33</w:t>
      </w:r>
      <w:r w:rsidRPr="009B209D">
        <w:rPr>
          <w:rFonts w:ascii="Book Antiqua" w:eastAsia="宋体" w:hAnsi="Book Antiqua" w:cs="宋体"/>
          <w:sz w:val="24"/>
          <w:szCs w:val="24"/>
          <w:lang w:val="en-US" w:eastAsia="zh-CN"/>
        </w:rPr>
        <w:t>: 467-473 [PMID: 15105769 DOI: 10.1016/S0755-4982(04)98634-4]</w:t>
      </w:r>
    </w:p>
    <w:p w14:paraId="499EDB62"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43 </w:t>
      </w:r>
      <w:r w:rsidRPr="009B209D">
        <w:rPr>
          <w:rFonts w:ascii="Book Antiqua" w:eastAsia="宋体" w:hAnsi="Book Antiqua" w:cs="宋体"/>
          <w:b/>
          <w:bCs/>
          <w:sz w:val="24"/>
          <w:szCs w:val="24"/>
          <w:lang w:val="en-US" w:eastAsia="zh-CN"/>
        </w:rPr>
        <w:t>Ahn S</w:t>
      </w:r>
      <w:r w:rsidRPr="009B209D">
        <w:rPr>
          <w:rFonts w:ascii="Book Antiqua" w:eastAsia="宋体" w:hAnsi="Book Antiqua" w:cs="宋体"/>
          <w:sz w:val="24"/>
          <w:szCs w:val="24"/>
          <w:lang w:val="en-US" w:eastAsia="zh-CN"/>
        </w:rPr>
        <w:t xml:space="preserve">, Lee YS, Chun YH, Kwon IH, Kim W, Lim KS, Kim TW, Lee KH. Predictive factors of poor prognosis in cancer patients with chemotherapy-induced febrile neutropenia. </w:t>
      </w:r>
      <w:r w:rsidRPr="009B209D">
        <w:rPr>
          <w:rFonts w:ascii="Book Antiqua" w:eastAsia="宋体" w:hAnsi="Book Antiqua" w:cs="宋体"/>
          <w:i/>
          <w:iCs/>
          <w:sz w:val="24"/>
          <w:szCs w:val="24"/>
          <w:lang w:val="en-US" w:eastAsia="zh-CN"/>
        </w:rPr>
        <w:t>Support Care Cancer</w:t>
      </w:r>
      <w:r w:rsidRPr="009B209D">
        <w:rPr>
          <w:rFonts w:ascii="Book Antiqua" w:eastAsia="宋体" w:hAnsi="Book Antiqua" w:cs="宋体"/>
          <w:sz w:val="24"/>
          <w:szCs w:val="24"/>
          <w:lang w:val="en-US" w:eastAsia="zh-CN"/>
        </w:rPr>
        <w:t xml:space="preserve"> 2011; </w:t>
      </w:r>
      <w:r w:rsidRPr="009B209D">
        <w:rPr>
          <w:rFonts w:ascii="Book Antiqua" w:eastAsia="宋体" w:hAnsi="Book Antiqua" w:cs="宋体"/>
          <w:b/>
          <w:bCs/>
          <w:sz w:val="24"/>
          <w:szCs w:val="24"/>
          <w:lang w:val="en-US" w:eastAsia="zh-CN"/>
        </w:rPr>
        <w:t>19</w:t>
      </w:r>
      <w:r w:rsidRPr="009B209D">
        <w:rPr>
          <w:rFonts w:ascii="Book Antiqua" w:eastAsia="宋体" w:hAnsi="Book Antiqua" w:cs="宋体"/>
          <w:sz w:val="24"/>
          <w:szCs w:val="24"/>
          <w:lang w:val="en-US" w:eastAsia="zh-CN"/>
        </w:rPr>
        <w:t>: 1151-1158 [PMID: 20552376 DOI: 10.1007/s00520-010-0928-4]</w:t>
      </w:r>
    </w:p>
    <w:p w14:paraId="6E531F55"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44 </w:t>
      </w:r>
      <w:r w:rsidRPr="009B209D">
        <w:rPr>
          <w:rFonts w:ascii="Book Antiqua" w:eastAsia="宋体" w:hAnsi="Book Antiqua" w:cs="宋体"/>
          <w:b/>
          <w:bCs/>
          <w:sz w:val="24"/>
          <w:szCs w:val="24"/>
          <w:lang w:val="en-US" w:eastAsia="zh-CN"/>
        </w:rPr>
        <w:t>Mato AR</w:t>
      </w:r>
      <w:r w:rsidRPr="009B209D">
        <w:rPr>
          <w:rFonts w:ascii="Book Antiqua" w:eastAsia="宋体" w:hAnsi="Book Antiqua" w:cs="宋体"/>
          <w:sz w:val="24"/>
          <w:szCs w:val="24"/>
          <w:lang w:val="en-US" w:eastAsia="zh-CN"/>
        </w:rPr>
        <w:t xml:space="preserve">, Luger SM, Heitjan DF, Mikkelsen ME, Olson E, Ujjani C, Jacobs S, Miltiades AN, Shah P, Schuster SJ, Carroll M, Chauffe AD, Fuchs BD. Elevation in serum lactate at the time of febrile neutropenia (FN) in hemodynamically-stable patients with hematologic malignancies (HM) is associated with the development of septic shock within 48 hours. </w:t>
      </w:r>
      <w:r w:rsidRPr="009B209D">
        <w:rPr>
          <w:rFonts w:ascii="Book Antiqua" w:eastAsia="宋体" w:hAnsi="Book Antiqua" w:cs="宋体"/>
          <w:i/>
          <w:iCs/>
          <w:sz w:val="24"/>
          <w:szCs w:val="24"/>
          <w:lang w:val="en-US" w:eastAsia="zh-CN"/>
        </w:rPr>
        <w:t>Cancer Biol Ther</w:t>
      </w:r>
      <w:r w:rsidRPr="009B209D">
        <w:rPr>
          <w:rFonts w:ascii="Book Antiqua" w:eastAsia="宋体" w:hAnsi="Book Antiqua" w:cs="宋体"/>
          <w:sz w:val="24"/>
          <w:szCs w:val="24"/>
          <w:lang w:val="en-US" w:eastAsia="zh-CN"/>
        </w:rPr>
        <w:t xml:space="preserve"> 2010; </w:t>
      </w:r>
      <w:r w:rsidRPr="009B209D">
        <w:rPr>
          <w:rFonts w:ascii="Book Antiqua" w:eastAsia="宋体" w:hAnsi="Book Antiqua" w:cs="宋体"/>
          <w:b/>
          <w:bCs/>
          <w:sz w:val="24"/>
          <w:szCs w:val="24"/>
          <w:lang w:val="en-US" w:eastAsia="zh-CN"/>
        </w:rPr>
        <w:t>9</w:t>
      </w:r>
      <w:r w:rsidRPr="009B209D">
        <w:rPr>
          <w:rFonts w:ascii="Book Antiqua" w:eastAsia="宋体" w:hAnsi="Book Antiqua" w:cs="宋体"/>
          <w:sz w:val="24"/>
          <w:szCs w:val="24"/>
          <w:lang w:val="en-US" w:eastAsia="zh-CN"/>
        </w:rPr>
        <w:t>: 585-589 [PMID: 20160493 DOI: 10.4161/cbt.9.8.11270]</w:t>
      </w:r>
    </w:p>
    <w:p w14:paraId="05E5ECD4"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45 </w:t>
      </w:r>
      <w:r w:rsidRPr="009B209D">
        <w:rPr>
          <w:rFonts w:ascii="Book Antiqua" w:eastAsia="宋体" w:hAnsi="Book Antiqua" w:cs="宋体"/>
          <w:b/>
          <w:bCs/>
          <w:sz w:val="24"/>
          <w:szCs w:val="24"/>
          <w:lang w:val="en-US" w:eastAsia="zh-CN"/>
        </w:rPr>
        <w:t>Ramzi J</w:t>
      </w:r>
      <w:r w:rsidRPr="009B209D">
        <w:rPr>
          <w:rFonts w:ascii="Book Antiqua" w:eastAsia="宋体" w:hAnsi="Book Antiqua" w:cs="宋体"/>
          <w:sz w:val="24"/>
          <w:szCs w:val="24"/>
          <w:lang w:val="en-US" w:eastAsia="zh-CN"/>
        </w:rPr>
        <w:t xml:space="preserve">, Mohamed Z, Yosr B, Karima K, Raihane B, Lamia A, Hela BA, Zaher B, Balkis M. Predictive factors of septic shock and mortality in neutropenic patients. </w:t>
      </w:r>
      <w:r w:rsidRPr="009B209D">
        <w:rPr>
          <w:rFonts w:ascii="Book Antiqua" w:eastAsia="宋体" w:hAnsi="Book Antiqua" w:cs="宋体"/>
          <w:i/>
          <w:iCs/>
          <w:sz w:val="24"/>
          <w:szCs w:val="24"/>
          <w:lang w:val="en-US" w:eastAsia="zh-CN"/>
        </w:rPr>
        <w:t>Hematology</w:t>
      </w:r>
      <w:r w:rsidRPr="009B209D">
        <w:rPr>
          <w:rFonts w:ascii="Book Antiqua" w:eastAsia="宋体" w:hAnsi="Book Antiqua" w:cs="宋体"/>
          <w:sz w:val="24"/>
          <w:szCs w:val="24"/>
          <w:lang w:val="en-US" w:eastAsia="zh-CN"/>
        </w:rPr>
        <w:t xml:space="preserve"> 2007; </w:t>
      </w:r>
      <w:r w:rsidRPr="009B209D">
        <w:rPr>
          <w:rFonts w:ascii="Book Antiqua" w:eastAsia="宋体" w:hAnsi="Book Antiqua" w:cs="宋体"/>
          <w:b/>
          <w:bCs/>
          <w:sz w:val="24"/>
          <w:szCs w:val="24"/>
          <w:lang w:val="en-US" w:eastAsia="zh-CN"/>
        </w:rPr>
        <w:t>12</w:t>
      </w:r>
      <w:r w:rsidRPr="009B209D">
        <w:rPr>
          <w:rFonts w:ascii="Book Antiqua" w:eastAsia="宋体" w:hAnsi="Book Antiqua" w:cs="宋体"/>
          <w:sz w:val="24"/>
          <w:szCs w:val="24"/>
          <w:lang w:val="en-US" w:eastAsia="zh-CN"/>
        </w:rPr>
        <w:t>: 543-548 [PMID: 17852435 DOI: 10.1080/10245330701384237]</w:t>
      </w:r>
    </w:p>
    <w:p w14:paraId="60BB38B0"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46 </w:t>
      </w:r>
      <w:r w:rsidRPr="009B209D">
        <w:rPr>
          <w:rFonts w:ascii="Book Antiqua" w:eastAsia="宋体" w:hAnsi="Book Antiqua" w:cs="宋体"/>
          <w:b/>
          <w:bCs/>
          <w:sz w:val="24"/>
          <w:szCs w:val="24"/>
          <w:lang w:val="en-US" w:eastAsia="zh-CN"/>
        </w:rPr>
        <w:t>Shaikh AJ</w:t>
      </w:r>
      <w:r w:rsidRPr="009B209D">
        <w:rPr>
          <w:rFonts w:ascii="Book Antiqua" w:eastAsia="宋体" w:hAnsi="Book Antiqua" w:cs="宋体"/>
          <w:sz w:val="24"/>
          <w:szCs w:val="24"/>
          <w:lang w:val="en-US" w:eastAsia="zh-CN"/>
        </w:rPr>
        <w:t xml:space="preserve">, Bawany SA, Masood N, Khan AA, Abbasi AN, Niamutullah SN, Zaidi A, Adil S, Kumar S. Incidence and impact of baseline electrolyte abnormalities in patients admitted with chemotherapy induced febrile neutropenia. </w:t>
      </w:r>
      <w:r w:rsidRPr="009B209D">
        <w:rPr>
          <w:rFonts w:ascii="Book Antiqua" w:eastAsia="宋体" w:hAnsi="Book Antiqua" w:cs="宋体"/>
          <w:i/>
          <w:iCs/>
          <w:sz w:val="24"/>
          <w:szCs w:val="24"/>
          <w:lang w:val="en-US" w:eastAsia="zh-CN"/>
        </w:rPr>
        <w:t>J Cancer</w:t>
      </w:r>
      <w:r w:rsidRPr="009B209D">
        <w:rPr>
          <w:rFonts w:ascii="Book Antiqua" w:eastAsia="宋体" w:hAnsi="Book Antiqua" w:cs="宋体"/>
          <w:sz w:val="24"/>
          <w:szCs w:val="24"/>
          <w:lang w:val="en-US" w:eastAsia="zh-CN"/>
        </w:rPr>
        <w:t xml:space="preserve"> 2011; </w:t>
      </w:r>
      <w:r w:rsidRPr="009B209D">
        <w:rPr>
          <w:rFonts w:ascii="Book Antiqua" w:eastAsia="宋体" w:hAnsi="Book Antiqua" w:cs="宋体"/>
          <w:b/>
          <w:bCs/>
          <w:sz w:val="24"/>
          <w:szCs w:val="24"/>
          <w:lang w:val="en-US" w:eastAsia="zh-CN"/>
        </w:rPr>
        <w:t>2</w:t>
      </w:r>
      <w:r w:rsidRPr="009B209D">
        <w:rPr>
          <w:rFonts w:ascii="Book Antiqua" w:eastAsia="宋体" w:hAnsi="Book Antiqua" w:cs="宋体"/>
          <w:sz w:val="24"/>
          <w:szCs w:val="24"/>
          <w:lang w:val="en-US" w:eastAsia="zh-CN"/>
        </w:rPr>
        <w:t>: 62-66 [PMID: 21326626 DOI: 10.7150/jca.2.62]</w:t>
      </w:r>
    </w:p>
    <w:p w14:paraId="097A9035"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47 </w:t>
      </w:r>
      <w:r w:rsidRPr="009B209D">
        <w:rPr>
          <w:rFonts w:ascii="Book Antiqua" w:eastAsia="宋体" w:hAnsi="Book Antiqua" w:cs="宋体"/>
          <w:b/>
          <w:bCs/>
          <w:sz w:val="24"/>
          <w:szCs w:val="24"/>
          <w:lang w:val="en-US" w:eastAsia="zh-CN"/>
        </w:rPr>
        <w:t>Carmona-Bayonas A</w:t>
      </w:r>
      <w:r w:rsidRPr="009B209D">
        <w:rPr>
          <w:rFonts w:ascii="Book Antiqua" w:eastAsia="宋体" w:hAnsi="Book Antiqua" w:cs="宋体"/>
          <w:sz w:val="24"/>
          <w:szCs w:val="24"/>
          <w:lang w:val="en-US" w:eastAsia="zh-CN"/>
        </w:rPr>
        <w:t xml:space="preserve">, Jiménez-Fonseca P, Virizuela Echaburu J, Antonio M, Font C, Biosca M, Ramchandani A, Martínez J, Hernando Cubero J, Espinosa J, Martínez de Castro E, Ghanem I, Beato C, Blasco A, Garrido M, Bonilla Y, Mondéjar R, Arcusa </w:t>
      </w:r>
      <w:r w:rsidRPr="009B209D">
        <w:rPr>
          <w:rFonts w:ascii="Book Antiqua" w:eastAsia="宋体" w:hAnsi="Book Antiqua" w:cs="宋体"/>
          <w:sz w:val="24"/>
          <w:szCs w:val="24"/>
          <w:lang w:val="en-US" w:eastAsia="zh-CN"/>
        </w:rPr>
        <w:lastRenderedPageBreak/>
        <w:t xml:space="preserve">Lanza MÁ, Aragón Manrique I, Manzano A, Sevillano E, Castañón E, Cardona M, Gallardo Martín E, Pérez Armillas Q, Sánchez Lasheras F, Ayala de la Peña F. Prediction of serious complications in patients with seemingly stable febrile neutropenia: validation of the Clinical Index of Stable Febrile Neutropenia in a prospective cohort of patients from the FINITE study. </w:t>
      </w:r>
      <w:r w:rsidRPr="009B209D">
        <w:rPr>
          <w:rFonts w:ascii="Book Antiqua" w:eastAsia="宋体" w:hAnsi="Book Antiqua" w:cs="宋体"/>
          <w:i/>
          <w:iCs/>
          <w:sz w:val="24"/>
          <w:szCs w:val="24"/>
          <w:lang w:val="en-US" w:eastAsia="zh-CN"/>
        </w:rPr>
        <w:t>J Clin Oncol</w:t>
      </w:r>
      <w:r w:rsidRPr="009B209D">
        <w:rPr>
          <w:rFonts w:ascii="Book Antiqua" w:eastAsia="宋体" w:hAnsi="Book Antiqua" w:cs="宋体"/>
          <w:sz w:val="24"/>
          <w:szCs w:val="24"/>
          <w:lang w:val="en-US" w:eastAsia="zh-CN"/>
        </w:rPr>
        <w:t xml:space="preserve"> 2015; </w:t>
      </w:r>
      <w:r w:rsidRPr="009B209D">
        <w:rPr>
          <w:rFonts w:ascii="Book Antiqua" w:eastAsia="宋体" w:hAnsi="Book Antiqua" w:cs="宋体"/>
          <w:b/>
          <w:bCs/>
          <w:sz w:val="24"/>
          <w:szCs w:val="24"/>
          <w:lang w:val="en-US" w:eastAsia="zh-CN"/>
        </w:rPr>
        <w:t>33</w:t>
      </w:r>
      <w:r w:rsidRPr="009B209D">
        <w:rPr>
          <w:rFonts w:ascii="Book Antiqua" w:eastAsia="宋体" w:hAnsi="Book Antiqua" w:cs="宋体"/>
          <w:sz w:val="24"/>
          <w:szCs w:val="24"/>
          <w:lang w:val="en-US" w:eastAsia="zh-CN"/>
        </w:rPr>
        <w:t>: 465-471 [PMID: 25559804 DOI: 10.1200/JCO.2014.57.2347]</w:t>
      </w:r>
    </w:p>
    <w:p w14:paraId="3DFAF3AE" w14:textId="77777777" w:rsidR="00326C39" w:rsidRPr="009B209D" w:rsidRDefault="00326C39" w:rsidP="0020462E">
      <w:pPr>
        <w:pStyle w:val="ListParagraph"/>
        <w:spacing w:after="0" w:line="360" w:lineRule="auto"/>
        <w:ind w:left="0"/>
        <w:jc w:val="both"/>
        <w:rPr>
          <w:rFonts w:ascii="Book Antiqua" w:hAnsi="Book Antiqua" w:cs="Arial"/>
          <w:sz w:val="24"/>
          <w:szCs w:val="24"/>
          <w:lang w:eastAsia="zh-CN"/>
        </w:rPr>
      </w:pPr>
      <w:r w:rsidRPr="009B209D">
        <w:rPr>
          <w:rFonts w:ascii="Book Antiqua" w:eastAsia="宋体" w:hAnsi="Book Antiqua" w:cs="宋体"/>
          <w:sz w:val="24"/>
          <w:szCs w:val="24"/>
          <w:lang w:val="en-US" w:eastAsia="zh-CN"/>
        </w:rPr>
        <w:t xml:space="preserve">48 </w:t>
      </w:r>
      <w:r w:rsidR="0020462E" w:rsidRPr="009B209D">
        <w:rPr>
          <w:rFonts w:ascii="Book Antiqua" w:hAnsi="Book Antiqua" w:cs="Arial"/>
          <w:b/>
          <w:sz w:val="24"/>
          <w:szCs w:val="24"/>
        </w:rPr>
        <w:t>Klastersky J</w:t>
      </w:r>
      <w:r w:rsidR="0020462E" w:rsidRPr="009B209D">
        <w:rPr>
          <w:rFonts w:ascii="Book Antiqua" w:hAnsi="Book Antiqua" w:cs="Arial"/>
          <w:sz w:val="24"/>
          <w:szCs w:val="24"/>
          <w:lang w:eastAsia="zh-CN"/>
        </w:rPr>
        <w:t>,</w:t>
      </w:r>
      <w:r w:rsidR="0020462E" w:rsidRPr="009B209D">
        <w:rPr>
          <w:rFonts w:ascii="Book Antiqua" w:hAnsi="Book Antiqua" w:cs="Arial"/>
          <w:sz w:val="24"/>
          <w:szCs w:val="24"/>
        </w:rPr>
        <w:t xml:space="preserve"> Paesmans M</w:t>
      </w:r>
      <w:r w:rsidR="0020462E" w:rsidRPr="009B209D">
        <w:rPr>
          <w:rFonts w:ascii="Book Antiqua" w:hAnsi="Book Antiqua" w:cs="Arial"/>
          <w:sz w:val="24"/>
          <w:szCs w:val="24"/>
          <w:lang w:eastAsia="zh-CN"/>
        </w:rPr>
        <w:t>.</w:t>
      </w:r>
      <w:r w:rsidR="0020462E" w:rsidRPr="009B209D">
        <w:rPr>
          <w:rFonts w:ascii="Book Antiqua" w:hAnsi="Book Antiqua" w:cs="Arial"/>
          <w:sz w:val="24"/>
          <w:szCs w:val="24"/>
        </w:rPr>
        <w:t xml:space="preserve"> Faut-il réévaluer les indications pour l’utilisation des facteurs stimulant la granulopoïèse en fonction des comorbidités présentées par les </w:t>
      </w:r>
      <w:proofErr w:type="gramStart"/>
      <w:r w:rsidR="0020462E" w:rsidRPr="009B209D">
        <w:rPr>
          <w:rFonts w:ascii="Book Antiqua" w:hAnsi="Book Antiqua" w:cs="Arial"/>
          <w:sz w:val="24"/>
          <w:szCs w:val="24"/>
        </w:rPr>
        <w:t>patients ?</w:t>
      </w:r>
      <w:proofErr w:type="gramEnd"/>
      <w:r w:rsidR="0020462E" w:rsidRPr="009B209D">
        <w:rPr>
          <w:rFonts w:ascii="Book Antiqua" w:hAnsi="Book Antiqua" w:cs="Arial"/>
          <w:sz w:val="24"/>
          <w:szCs w:val="24"/>
          <w:lang w:eastAsia="zh-CN"/>
        </w:rPr>
        <w:t xml:space="preserve"> </w:t>
      </w:r>
      <w:r w:rsidR="0020462E" w:rsidRPr="009B209D">
        <w:rPr>
          <w:rFonts w:ascii="Book Antiqua" w:hAnsi="Book Antiqua" w:cs="Arial"/>
          <w:i/>
          <w:sz w:val="24"/>
          <w:szCs w:val="24"/>
        </w:rPr>
        <w:t xml:space="preserve">Onco Hematol </w:t>
      </w:r>
      <w:r w:rsidR="0020462E" w:rsidRPr="009B209D">
        <w:rPr>
          <w:rFonts w:ascii="Book Antiqua" w:hAnsi="Book Antiqua" w:cs="Arial"/>
          <w:sz w:val="24"/>
          <w:szCs w:val="24"/>
        </w:rPr>
        <w:t>2015</w:t>
      </w:r>
      <w:r w:rsidR="0020462E" w:rsidRPr="009B209D">
        <w:rPr>
          <w:rFonts w:ascii="Book Antiqua" w:hAnsi="Book Antiqua" w:cs="Arial"/>
          <w:sz w:val="24"/>
          <w:szCs w:val="24"/>
          <w:lang w:eastAsia="zh-CN"/>
        </w:rPr>
        <w:t>;</w:t>
      </w:r>
      <w:r w:rsidR="0020462E" w:rsidRPr="009B209D">
        <w:rPr>
          <w:rFonts w:ascii="Book Antiqua" w:hAnsi="Book Antiqua" w:cs="Arial"/>
          <w:sz w:val="24"/>
          <w:szCs w:val="24"/>
        </w:rPr>
        <w:t xml:space="preserve"> In press</w:t>
      </w:r>
    </w:p>
    <w:p w14:paraId="5F633D6A"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49 </w:t>
      </w:r>
      <w:r w:rsidRPr="009B209D">
        <w:rPr>
          <w:rFonts w:ascii="Book Antiqua" w:eastAsia="宋体" w:hAnsi="Book Antiqua" w:cs="宋体"/>
          <w:b/>
          <w:bCs/>
          <w:sz w:val="24"/>
          <w:szCs w:val="24"/>
          <w:lang w:val="en-US" w:eastAsia="zh-CN"/>
        </w:rPr>
        <w:t>Papaldo P</w:t>
      </w:r>
      <w:r w:rsidRPr="009B209D">
        <w:rPr>
          <w:rFonts w:ascii="Book Antiqua" w:eastAsia="宋体" w:hAnsi="Book Antiqua" w:cs="宋体"/>
          <w:sz w:val="24"/>
          <w:szCs w:val="24"/>
          <w:lang w:val="en-US" w:eastAsia="zh-CN"/>
        </w:rPr>
        <w:t xml:space="preserve">, Lopez M, Marolla P, Cortesi E, Antimi M, Terzoli E, Vici P, Barone C, Ferretti G, Di Cosimo S, Carlini P, Nisticò C, Conti F, Di Lauro L, Botti C, Di Filippo F, Fabi A, Giannarelli D, Calabresi F. Impact of five prophylactic filgrastim schedules on hematologic toxicity in early breast cancer patients treated with epirubicin and cyclophosphamide. </w:t>
      </w:r>
      <w:r w:rsidRPr="009B209D">
        <w:rPr>
          <w:rFonts w:ascii="Book Antiqua" w:eastAsia="宋体" w:hAnsi="Book Antiqua" w:cs="宋体"/>
          <w:i/>
          <w:iCs/>
          <w:sz w:val="24"/>
          <w:szCs w:val="24"/>
          <w:lang w:val="en-US" w:eastAsia="zh-CN"/>
        </w:rPr>
        <w:t>J Clin Oncol</w:t>
      </w:r>
      <w:r w:rsidRPr="009B209D">
        <w:rPr>
          <w:rFonts w:ascii="Book Antiqua" w:eastAsia="宋体" w:hAnsi="Book Antiqua" w:cs="宋体"/>
          <w:sz w:val="24"/>
          <w:szCs w:val="24"/>
          <w:lang w:val="en-US" w:eastAsia="zh-CN"/>
        </w:rPr>
        <w:t xml:space="preserve"> 2005; </w:t>
      </w:r>
      <w:r w:rsidRPr="009B209D">
        <w:rPr>
          <w:rFonts w:ascii="Book Antiqua" w:eastAsia="宋体" w:hAnsi="Book Antiqua" w:cs="宋体"/>
          <w:b/>
          <w:bCs/>
          <w:sz w:val="24"/>
          <w:szCs w:val="24"/>
          <w:lang w:val="en-US" w:eastAsia="zh-CN"/>
        </w:rPr>
        <w:t>23</w:t>
      </w:r>
      <w:r w:rsidRPr="009B209D">
        <w:rPr>
          <w:rFonts w:ascii="Book Antiqua" w:eastAsia="宋体" w:hAnsi="Book Antiqua" w:cs="宋体"/>
          <w:sz w:val="24"/>
          <w:szCs w:val="24"/>
          <w:lang w:val="en-US" w:eastAsia="zh-CN"/>
        </w:rPr>
        <w:t>: 6908-6918 [PMID: 16129844 DOI: 10.1200/JCO.2005.03.099]</w:t>
      </w:r>
    </w:p>
    <w:p w14:paraId="7D37F83A"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50 </w:t>
      </w:r>
      <w:r w:rsidRPr="009B209D">
        <w:rPr>
          <w:rFonts w:ascii="Book Antiqua" w:eastAsia="宋体" w:hAnsi="Book Antiqua" w:cs="宋体"/>
          <w:b/>
          <w:bCs/>
          <w:sz w:val="24"/>
          <w:szCs w:val="24"/>
          <w:lang w:val="en-US" w:eastAsia="zh-CN"/>
        </w:rPr>
        <w:t>Klastersky J</w:t>
      </w:r>
      <w:r w:rsidRPr="009B209D">
        <w:rPr>
          <w:rFonts w:ascii="Book Antiqua" w:eastAsia="宋体" w:hAnsi="Book Antiqua" w:cs="宋体"/>
          <w:sz w:val="24"/>
          <w:szCs w:val="24"/>
          <w:lang w:val="en-US" w:eastAsia="zh-CN"/>
        </w:rPr>
        <w:t xml:space="preserve">, Awada A, Aoun M, Paesmans M. </w:t>
      </w:r>
      <w:proofErr w:type="gramStart"/>
      <w:r w:rsidRPr="009B209D">
        <w:rPr>
          <w:rFonts w:ascii="Book Antiqua" w:eastAsia="宋体" w:hAnsi="Book Antiqua" w:cs="宋体"/>
          <w:sz w:val="24"/>
          <w:szCs w:val="24"/>
          <w:lang w:val="en-US" w:eastAsia="zh-CN"/>
        </w:rPr>
        <w:t>Should</w:t>
      </w:r>
      <w:proofErr w:type="gramEnd"/>
      <w:r w:rsidRPr="009B209D">
        <w:rPr>
          <w:rFonts w:ascii="Book Antiqua" w:eastAsia="宋体" w:hAnsi="Book Antiqua" w:cs="宋体"/>
          <w:sz w:val="24"/>
          <w:szCs w:val="24"/>
          <w:lang w:val="en-US" w:eastAsia="zh-CN"/>
        </w:rPr>
        <w:t xml:space="preserve"> the indications for the use of myeloid growth factors for the prevention of febrile neutropenia in cancer patients be extended? </w:t>
      </w:r>
      <w:r w:rsidRPr="009B209D">
        <w:rPr>
          <w:rFonts w:ascii="Book Antiqua" w:eastAsia="宋体" w:hAnsi="Book Antiqua" w:cs="宋体"/>
          <w:i/>
          <w:iCs/>
          <w:sz w:val="24"/>
          <w:szCs w:val="24"/>
          <w:lang w:val="en-US" w:eastAsia="zh-CN"/>
        </w:rPr>
        <w:t>Curr Opin Oncol</w:t>
      </w:r>
      <w:r w:rsidRPr="009B209D">
        <w:rPr>
          <w:rFonts w:ascii="Book Antiqua" w:eastAsia="宋体" w:hAnsi="Book Antiqua" w:cs="宋体"/>
          <w:sz w:val="24"/>
          <w:szCs w:val="24"/>
          <w:lang w:val="en-US" w:eastAsia="zh-CN"/>
        </w:rPr>
        <w:t xml:space="preserve"> 2009; </w:t>
      </w:r>
      <w:r w:rsidRPr="009B209D">
        <w:rPr>
          <w:rFonts w:ascii="Book Antiqua" w:eastAsia="宋体" w:hAnsi="Book Antiqua" w:cs="宋体"/>
          <w:b/>
          <w:bCs/>
          <w:sz w:val="24"/>
          <w:szCs w:val="24"/>
          <w:lang w:val="en-US" w:eastAsia="zh-CN"/>
        </w:rPr>
        <w:t>21</w:t>
      </w:r>
      <w:r w:rsidRPr="009B209D">
        <w:rPr>
          <w:rFonts w:ascii="Book Antiqua" w:eastAsia="宋体" w:hAnsi="Book Antiqua" w:cs="宋体"/>
          <w:sz w:val="24"/>
          <w:szCs w:val="24"/>
          <w:lang w:val="en-US" w:eastAsia="zh-CN"/>
        </w:rPr>
        <w:t>: 297-302 [PMID: 19509500 DOI: 10.1097/CCO.0b013e32832c9651]</w:t>
      </w:r>
    </w:p>
    <w:p w14:paraId="673AB869"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51 </w:t>
      </w:r>
      <w:r w:rsidRPr="009B209D">
        <w:rPr>
          <w:rFonts w:ascii="Book Antiqua" w:eastAsia="宋体" w:hAnsi="Book Antiqua" w:cs="宋体"/>
          <w:b/>
          <w:bCs/>
          <w:sz w:val="24"/>
          <w:szCs w:val="24"/>
          <w:lang w:val="en-US" w:eastAsia="zh-CN"/>
        </w:rPr>
        <w:t>Lyman GH</w:t>
      </w:r>
      <w:r w:rsidRPr="009B209D">
        <w:rPr>
          <w:rFonts w:ascii="Book Antiqua" w:eastAsia="宋体" w:hAnsi="Book Antiqua" w:cs="宋体"/>
          <w:sz w:val="24"/>
          <w:szCs w:val="24"/>
          <w:lang w:val="en-US" w:eastAsia="zh-CN"/>
        </w:rPr>
        <w:t xml:space="preserve">, Kuderer NM. </w:t>
      </w:r>
      <w:proofErr w:type="gramStart"/>
      <w:r w:rsidRPr="009B209D">
        <w:rPr>
          <w:rFonts w:ascii="Book Antiqua" w:eastAsia="宋体" w:hAnsi="Book Antiqua" w:cs="宋体"/>
          <w:sz w:val="24"/>
          <w:szCs w:val="24"/>
          <w:lang w:val="en-US" w:eastAsia="zh-CN"/>
        </w:rPr>
        <w:t>Epidemiology of febrile neutropenia.</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Support Cancer Ther</w:t>
      </w:r>
      <w:r w:rsidRPr="009B209D">
        <w:rPr>
          <w:rFonts w:ascii="Book Antiqua" w:eastAsia="宋体" w:hAnsi="Book Antiqua" w:cs="宋体"/>
          <w:sz w:val="24"/>
          <w:szCs w:val="24"/>
          <w:lang w:val="en-US" w:eastAsia="zh-CN"/>
        </w:rPr>
        <w:t xml:space="preserve"> 2003; </w:t>
      </w:r>
      <w:r w:rsidRPr="009B209D">
        <w:rPr>
          <w:rFonts w:ascii="Book Antiqua" w:eastAsia="宋体" w:hAnsi="Book Antiqua" w:cs="宋体"/>
          <w:b/>
          <w:bCs/>
          <w:sz w:val="24"/>
          <w:szCs w:val="24"/>
          <w:lang w:val="en-US" w:eastAsia="zh-CN"/>
        </w:rPr>
        <w:t>1</w:t>
      </w:r>
      <w:r w:rsidRPr="009B209D">
        <w:rPr>
          <w:rFonts w:ascii="Book Antiqua" w:eastAsia="宋体" w:hAnsi="Book Antiqua" w:cs="宋体"/>
          <w:sz w:val="24"/>
          <w:szCs w:val="24"/>
          <w:lang w:val="en-US" w:eastAsia="zh-CN"/>
        </w:rPr>
        <w:t>: 23-35 [PMID: 18628128 DOI: 10.3816/SCT.2003.n.002]</w:t>
      </w:r>
    </w:p>
    <w:p w14:paraId="52C19159"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52 </w:t>
      </w:r>
      <w:r w:rsidRPr="009B209D">
        <w:rPr>
          <w:rFonts w:ascii="Book Antiqua" w:eastAsia="宋体" w:hAnsi="Book Antiqua" w:cs="宋体"/>
          <w:b/>
          <w:bCs/>
          <w:sz w:val="24"/>
          <w:szCs w:val="24"/>
          <w:lang w:val="en-US" w:eastAsia="zh-CN"/>
        </w:rPr>
        <w:t>Klastersky JA</w:t>
      </w:r>
      <w:r w:rsidRPr="009B209D">
        <w:rPr>
          <w:rFonts w:ascii="Book Antiqua" w:eastAsia="宋体" w:hAnsi="Book Antiqua" w:cs="宋体"/>
          <w:sz w:val="24"/>
          <w:szCs w:val="24"/>
          <w:lang w:val="en-US" w:eastAsia="zh-CN"/>
        </w:rPr>
        <w:t xml:space="preserve">, Paesmans M. Treatment of febrile neutropenia is expensive: prevention is the answer. </w:t>
      </w:r>
      <w:r w:rsidRPr="009B209D">
        <w:rPr>
          <w:rFonts w:ascii="Book Antiqua" w:eastAsia="宋体" w:hAnsi="Book Antiqua" w:cs="宋体"/>
          <w:i/>
          <w:iCs/>
          <w:sz w:val="24"/>
          <w:szCs w:val="24"/>
          <w:lang w:val="en-US" w:eastAsia="zh-CN"/>
        </w:rPr>
        <w:t>Onkologie</w:t>
      </w:r>
      <w:r w:rsidRPr="009B209D">
        <w:rPr>
          <w:rFonts w:ascii="Book Antiqua" w:eastAsia="宋体" w:hAnsi="Book Antiqua" w:cs="宋体"/>
          <w:sz w:val="24"/>
          <w:szCs w:val="24"/>
          <w:lang w:val="en-US" w:eastAsia="zh-CN"/>
        </w:rPr>
        <w:t xml:space="preserve"> 2011; </w:t>
      </w:r>
      <w:r w:rsidRPr="009B209D">
        <w:rPr>
          <w:rFonts w:ascii="Book Antiqua" w:eastAsia="宋体" w:hAnsi="Book Antiqua" w:cs="宋体"/>
          <w:b/>
          <w:bCs/>
          <w:sz w:val="24"/>
          <w:szCs w:val="24"/>
          <w:lang w:val="en-US" w:eastAsia="zh-CN"/>
        </w:rPr>
        <w:t>34</w:t>
      </w:r>
      <w:r w:rsidRPr="009B209D">
        <w:rPr>
          <w:rFonts w:ascii="Book Antiqua" w:eastAsia="宋体" w:hAnsi="Book Antiqua" w:cs="宋体"/>
          <w:sz w:val="24"/>
          <w:szCs w:val="24"/>
          <w:lang w:val="en-US" w:eastAsia="zh-CN"/>
        </w:rPr>
        <w:t>: 226-228 [PMID: 21577026 DOI: 10.1159/000327818]</w:t>
      </w:r>
    </w:p>
    <w:p w14:paraId="66F1F12D"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proofErr w:type="gramStart"/>
      <w:r w:rsidRPr="009B209D">
        <w:rPr>
          <w:rFonts w:ascii="Book Antiqua" w:eastAsia="宋体" w:hAnsi="Book Antiqua" w:cs="宋体"/>
          <w:sz w:val="24"/>
          <w:szCs w:val="24"/>
          <w:lang w:val="en-US" w:eastAsia="zh-CN"/>
        </w:rPr>
        <w:t xml:space="preserve">53 </w:t>
      </w:r>
      <w:r w:rsidRPr="009B209D">
        <w:rPr>
          <w:rFonts w:ascii="Book Antiqua" w:eastAsia="宋体" w:hAnsi="Book Antiqua" w:cs="宋体"/>
          <w:b/>
          <w:bCs/>
          <w:sz w:val="24"/>
          <w:szCs w:val="24"/>
          <w:lang w:val="en-US" w:eastAsia="zh-CN"/>
        </w:rPr>
        <w:t>Ratti M</w:t>
      </w:r>
      <w:r w:rsidRPr="009B209D">
        <w:rPr>
          <w:rFonts w:ascii="Book Antiqua" w:eastAsia="宋体" w:hAnsi="Book Antiqua" w:cs="宋体"/>
          <w:sz w:val="24"/>
          <w:szCs w:val="24"/>
          <w:lang w:val="en-US" w:eastAsia="zh-CN"/>
        </w:rPr>
        <w:t>, Tomasello G. Lipegfilgrastim for the prophylaxis and treatment of chemotherapy-induced neutropenia.</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Expert Rev Clin Pharmacol</w:t>
      </w:r>
      <w:r w:rsidRPr="009B209D">
        <w:rPr>
          <w:rFonts w:ascii="Book Antiqua" w:eastAsia="宋体" w:hAnsi="Book Antiqua" w:cs="宋体"/>
          <w:sz w:val="24"/>
          <w:szCs w:val="24"/>
          <w:lang w:val="en-US" w:eastAsia="zh-CN"/>
        </w:rPr>
        <w:t xml:space="preserve"> 2015; </w:t>
      </w:r>
      <w:r w:rsidRPr="009B209D">
        <w:rPr>
          <w:rFonts w:ascii="Book Antiqua" w:eastAsia="宋体" w:hAnsi="Book Antiqua" w:cs="宋体"/>
          <w:b/>
          <w:bCs/>
          <w:sz w:val="24"/>
          <w:szCs w:val="24"/>
          <w:lang w:val="en-US" w:eastAsia="zh-CN"/>
        </w:rPr>
        <w:t>8</w:t>
      </w:r>
      <w:r w:rsidRPr="009B209D">
        <w:rPr>
          <w:rFonts w:ascii="Book Antiqua" w:eastAsia="宋体" w:hAnsi="Book Antiqua" w:cs="宋体"/>
          <w:sz w:val="24"/>
          <w:szCs w:val="24"/>
          <w:lang w:val="en-US" w:eastAsia="zh-CN"/>
        </w:rPr>
        <w:t>: 15-24 [PMID: 25409861 DOI: 10.1586/17512433.2015.984688]</w:t>
      </w:r>
    </w:p>
    <w:p w14:paraId="6ABE3020"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54 </w:t>
      </w:r>
      <w:r w:rsidRPr="009B209D">
        <w:rPr>
          <w:rFonts w:ascii="Book Antiqua" w:eastAsia="宋体" w:hAnsi="Book Antiqua" w:cs="宋体"/>
          <w:b/>
          <w:bCs/>
          <w:sz w:val="24"/>
          <w:szCs w:val="24"/>
          <w:lang w:val="en-US" w:eastAsia="zh-CN"/>
        </w:rPr>
        <w:t>Talcott JA</w:t>
      </w:r>
      <w:r w:rsidRPr="009B209D">
        <w:rPr>
          <w:rFonts w:ascii="Book Antiqua" w:eastAsia="宋体" w:hAnsi="Book Antiqua" w:cs="宋体"/>
          <w:sz w:val="24"/>
          <w:szCs w:val="24"/>
          <w:lang w:val="en-US" w:eastAsia="zh-CN"/>
        </w:rPr>
        <w:t xml:space="preserve">, Finberg R, Mayer RJ, Goldman L. </w:t>
      </w:r>
      <w:proofErr w:type="gramStart"/>
      <w:r w:rsidRPr="009B209D">
        <w:rPr>
          <w:rFonts w:ascii="Book Antiqua" w:eastAsia="宋体" w:hAnsi="Book Antiqua" w:cs="宋体"/>
          <w:sz w:val="24"/>
          <w:szCs w:val="24"/>
          <w:lang w:val="en-US" w:eastAsia="zh-CN"/>
        </w:rPr>
        <w:t>The medical course of cancer patients with fever and neutropenia.</w:t>
      </w:r>
      <w:proofErr w:type="gramEnd"/>
      <w:r w:rsidRPr="009B209D">
        <w:rPr>
          <w:rFonts w:ascii="Book Antiqua" w:eastAsia="宋体" w:hAnsi="Book Antiqua" w:cs="宋体"/>
          <w:sz w:val="24"/>
          <w:szCs w:val="24"/>
          <w:lang w:val="en-US" w:eastAsia="zh-CN"/>
        </w:rPr>
        <w:t xml:space="preserve"> </w:t>
      </w:r>
      <w:proofErr w:type="gramStart"/>
      <w:r w:rsidRPr="009B209D">
        <w:rPr>
          <w:rFonts w:ascii="Book Antiqua" w:eastAsia="宋体" w:hAnsi="Book Antiqua" w:cs="宋体"/>
          <w:sz w:val="24"/>
          <w:szCs w:val="24"/>
          <w:lang w:val="en-US" w:eastAsia="zh-CN"/>
        </w:rPr>
        <w:t>Clinical identification of a low-risk subgroup at presentation.</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Arch Intern Med</w:t>
      </w:r>
      <w:r w:rsidRPr="009B209D">
        <w:rPr>
          <w:rFonts w:ascii="Book Antiqua" w:eastAsia="宋体" w:hAnsi="Book Antiqua" w:cs="宋体"/>
          <w:sz w:val="24"/>
          <w:szCs w:val="24"/>
          <w:lang w:val="en-US" w:eastAsia="zh-CN"/>
        </w:rPr>
        <w:t xml:space="preserve"> 1988; </w:t>
      </w:r>
      <w:r w:rsidRPr="009B209D">
        <w:rPr>
          <w:rFonts w:ascii="Book Antiqua" w:eastAsia="宋体" w:hAnsi="Book Antiqua" w:cs="宋体"/>
          <w:b/>
          <w:bCs/>
          <w:sz w:val="24"/>
          <w:szCs w:val="24"/>
          <w:lang w:val="en-US" w:eastAsia="zh-CN"/>
        </w:rPr>
        <w:t>148</w:t>
      </w:r>
      <w:r w:rsidRPr="009B209D">
        <w:rPr>
          <w:rFonts w:ascii="Book Antiqua" w:eastAsia="宋体" w:hAnsi="Book Antiqua" w:cs="宋体"/>
          <w:sz w:val="24"/>
          <w:szCs w:val="24"/>
          <w:lang w:val="en-US" w:eastAsia="zh-CN"/>
        </w:rPr>
        <w:t>: 2561-2568 [PMID: 3196123 DOI: 10.1001/archinte.1988.00380120031007]</w:t>
      </w:r>
    </w:p>
    <w:p w14:paraId="1D49213B"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lastRenderedPageBreak/>
        <w:t xml:space="preserve">55 </w:t>
      </w:r>
      <w:r w:rsidRPr="009B209D">
        <w:rPr>
          <w:rFonts w:ascii="Book Antiqua" w:eastAsia="宋体" w:hAnsi="Book Antiqua" w:cs="宋体"/>
          <w:b/>
          <w:bCs/>
          <w:sz w:val="24"/>
          <w:szCs w:val="24"/>
          <w:lang w:val="en-US" w:eastAsia="zh-CN"/>
        </w:rPr>
        <w:t>Johansson E</w:t>
      </w:r>
      <w:r w:rsidRPr="009B209D">
        <w:rPr>
          <w:rFonts w:ascii="Book Antiqua" w:eastAsia="宋体" w:hAnsi="Book Antiqua" w:cs="宋体"/>
          <w:sz w:val="24"/>
          <w:szCs w:val="24"/>
          <w:lang w:val="en-US" w:eastAsia="zh-CN"/>
        </w:rPr>
        <w:t xml:space="preserve">, Björkholm M, Wredling R, Kalin M, Engervall P. Outpatient parenteral antibiotic therapy in patients with haematological malignancies. </w:t>
      </w:r>
      <w:proofErr w:type="gramStart"/>
      <w:r w:rsidRPr="009B209D">
        <w:rPr>
          <w:rFonts w:ascii="Book Antiqua" w:eastAsia="宋体" w:hAnsi="Book Antiqua" w:cs="宋体"/>
          <w:sz w:val="24"/>
          <w:szCs w:val="24"/>
          <w:lang w:val="en-US" w:eastAsia="zh-CN"/>
        </w:rPr>
        <w:t>A pilot study of an early discharge strategy.</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Support Care Cancer</w:t>
      </w:r>
      <w:r w:rsidRPr="009B209D">
        <w:rPr>
          <w:rFonts w:ascii="Book Antiqua" w:eastAsia="宋体" w:hAnsi="Book Antiqua" w:cs="宋体"/>
          <w:sz w:val="24"/>
          <w:szCs w:val="24"/>
          <w:lang w:val="en-US" w:eastAsia="zh-CN"/>
        </w:rPr>
        <w:t xml:space="preserve"> 2001; </w:t>
      </w:r>
      <w:r w:rsidRPr="009B209D">
        <w:rPr>
          <w:rFonts w:ascii="Book Antiqua" w:eastAsia="宋体" w:hAnsi="Book Antiqua" w:cs="宋体"/>
          <w:b/>
          <w:bCs/>
          <w:sz w:val="24"/>
          <w:szCs w:val="24"/>
          <w:lang w:val="en-US" w:eastAsia="zh-CN"/>
        </w:rPr>
        <w:t>9</w:t>
      </w:r>
      <w:r w:rsidRPr="009B209D">
        <w:rPr>
          <w:rFonts w:ascii="Book Antiqua" w:eastAsia="宋体" w:hAnsi="Book Antiqua" w:cs="宋体"/>
          <w:sz w:val="24"/>
          <w:szCs w:val="24"/>
          <w:lang w:val="en-US" w:eastAsia="zh-CN"/>
        </w:rPr>
        <w:t>: 619-624 [PMID: 11762973 DOI: 10.1007/s005200100247]</w:t>
      </w:r>
    </w:p>
    <w:p w14:paraId="198C939A"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56 </w:t>
      </w:r>
      <w:r w:rsidRPr="009B209D">
        <w:rPr>
          <w:rFonts w:ascii="Book Antiqua" w:eastAsia="宋体" w:hAnsi="Book Antiqua" w:cs="宋体"/>
          <w:b/>
          <w:bCs/>
          <w:sz w:val="24"/>
          <w:szCs w:val="24"/>
          <w:lang w:val="en-US" w:eastAsia="zh-CN"/>
        </w:rPr>
        <w:t>Rapoport BL</w:t>
      </w:r>
      <w:r w:rsidRPr="009B209D">
        <w:rPr>
          <w:rFonts w:ascii="Book Antiqua" w:eastAsia="宋体" w:hAnsi="Book Antiqua" w:cs="宋体"/>
          <w:sz w:val="24"/>
          <w:szCs w:val="24"/>
          <w:lang w:val="en-US" w:eastAsia="zh-CN"/>
        </w:rPr>
        <w:t xml:space="preserve">, Sussmann O, Herrera MV, Schlaeffer F, Otero JC, Pavlovsky S, Iglesias L, Stein G, Charnas R, Heitlinger E, Handschin J. Ceftriaxone plus once daily aminoglycoside with filgrastim for treatment of febrile neutropenia: early hospital discharge vs. Standard In-patient care. </w:t>
      </w:r>
      <w:r w:rsidRPr="009B209D">
        <w:rPr>
          <w:rFonts w:ascii="Book Antiqua" w:eastAsia="宋体" w:hAnsi="Book Antiqua" w:cs="宋体"/>
          <w:i/>
          <w:iCs/>
          <w:sz w:val="24"/>
          <w:szCs w:val="24"/>
          <w:lang w:val="en-US" w:eastAsia="zh-CN"/>
        </w:rPr>
        <w:t>Chemotherapy</w:t>
      </w:r>
      <w:r w:rsidRPr="009B209D">
        <w:rPr>
          <w:rFonts w:ascii="Book Antiqua" w:eastAsia="宋体" w:hAnsi="Book Antiqua" w:cs="宋体"/>
          <w:sz w:val="24"/>
          <w:szCs w:val="24"/>
          <w:lang w:val="en-US" w:eastAsia="zh-CN"/>
        </w:rPr>
        <w:t xml:space="preserve"> </w:t>
      </w:r>
      <w:r w:rsidR="00640851" w:rsidRPr="009B209D">
        <w:rPr>
          <w:rFonts w:ascii="Book Antiqua" w:eastAsia="宋体" w:hAnsi="Book Antiqua" w:cs="宋体" w:hint="eastAsia"/>
          <w:sz w:val="24"/>
          <w:szCs w:val="24"/>
          <w:lang w:val="en-US" w:eastAsia="zh-CN"/>
        </w:rPr>
        <w:t>1999</w:t>
      </w:r>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b/>
          <w:bCs/>
          <w:sz w:val="24"/>
          <w:szCs w:val="24"/>
          <w:lang w:val="en-US" w:eastAsia="zh-CN"/>
        </w:rPr>
        <w:t>45</w:t>
      </w:r>
      <w:r w:rsidRPr="009B209D">
        <w:rPr>
          <w:rFonts w:ascii="Book Antiqua" w:eastAsia="宋体" w:hAnsi="Book Antiqua" w:cs="宋体"/>
          <w:sz w:val="24"/>
          <w:szCs w:val="24"/>
          <w:lang w:val="en-US" w:eastAsia="zh-CN"/>
        </w:rPr>
        <w:t>: 466-476 [PMID: 10567777 DOI: 10.1159/000007240]</w:t>
      </w:r>
    </w:p>
    <w:p w14:paraId="41073324"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57 </w:t>
      </w:r>
      <w:r w:rsidRPr="009B209D">
        <w:rPr>
          <w:rFonts w:ascii="Book Antiqua" w:eastAsia="宋体" w:hAnsi="Book Antiqua" w:cs="宋体"/>
          <w:b/>
          <w:bCs/>
          <w:sz w:val="24"/>
          <w:szCs w:val="24"/>
          <w:lang w:val="en-US" w:eastAsia="zh-CN"/>
        </w:rPr>
        <w:t>Karthaus M</w:t>
      </w:r>
      <w:r w:rsidRPr="009B209D">
        <w:rPr>
          <w:rFonts w:ascii="Book Antiqua" w:eastAsia="宋体" w:hAnsi="Book Antiqua" w:cs="宋体"/>
          <w:sz w:val="24"/>
          <w:szCs w:val="24"/>
          <w:lang w:val="en-US" w:eastAsia="zh-CN"/>
        </w:rPr>
        <w:t xml:space="preserve">, Egerer G, Kullmann KH, Ritter J, Jürgens H. Ceftriaxone in the outpatient treatment of cancer patients with fever and neutropenia. </w:t>
      </w:r>
      <w:r w:rsidRPr="009B209D">
        <w:rPr>
          <w:rFonts w:ascii="Book Antiqua" w:eastAsia="宋体" w:hAnsi="Book Antiqua" w:cs="宋体"/>
          <w:i/>
          <w:iCs/>
          <w:sz w:val="24"/>
          <w:szCs w:val="24"/>
          <w:lang w:val="en-US" w:eastAsia="zh-CN"/>
        </w:rPr>
        <w:t>Eur J Clin Microbiol Infect Dis</w:t>
      </w:r>
      <w:r w:rsidRPr="009B209D">
        <w:rPr>
          <w:rFonts w:ascii="Book Antiqua" w:eastAsia="宋体" w:hAnsi="Book Antiqua" w:cs="宋体"/>
          <w:sz w:val="24"/>
          <w:szCs w:val="24"/>
          <w:lang w:val="en-US" w:eastAsia="zh-CN"/>
        </w:rPr>
        <w:t xml:space="preserve"> 1998; </w:t>
      </w:r>
      <w:r w:rsidRPr="009B209D">
        <w:rPr>
          <w:rFonts w:ascii="Book Antiqua" w:eastAsia="宋体" w:hAnsi="Book Antiqua" w:cs="宋体"/>
          <w:b/>
          <w:bCs/>
          <w:sz w:val="24"/>
          <w:szCs w:val="24"/>
          <w:lang w:val="en-US" w:eastAsia="zh-CN"/>
        </w:rPr>
        <w:t>17</w:t>
      </w:r>
      <w:r w:rsidRPr="009B209D">
        <w:rPr>
          <w:rFonts w:ascii="Book Antiqua" w:eastAsia="宋体" w:hAnsi="Book Antiqua" w:cs="宋体"/>
          <w:sz w:val="24"/>
          <w:szCs w:val="24"/>
          <w:lang w:val="en-US" w:eastAsia="zh-CN"/>
        </w:rPr>
        <w:t>: 501-504 [PMID: 9764553 DOI: 10.1007/BF01691133]</w:t>
      </w:r>
    </w:p>
    <w:p w14:paraId="4C41CEC2"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58 </w:t>
      </w:r>
      <w:r w:rsidRPr="009B209D">
        <w:rPr>
          <w:rFonts w:ascii="Book Antiqua" w:eastAsia="宋体" w:hAnsi="Book Antiqua" w:cs="宋体"/>
          <w:b/>
          <w:bCs/>
          <w:sz w:val="24"/>
          <w:szCs w:val="24"/>
          <w:lang w:val="en-US" w:eastAsia="zh-CN"/>
        </w:rPr>
        <w:t>Vallejo C</w:t>
      </w:r>
      <w:r w:rsidRPr="009B209D">
        <w:rPr>
          <w:rFonts w:ascii="Book Antiqua" w:eastAsia="宋体" w:hAnsi="Book Antiqua" w:cs="宋体"/>
          <w:sz w:val="24"/>
          <w:szCs w:val="24"/>
          <w:lang w:val="en-US" w:eastAsia="zh-CN"/>
        </w:rPr>
        <w:t xml:space="preserve">, Caballero MD, García-Sanz R, Hernández JM, Vázquez L, Cañizo MC, Galende J, Colino CI, Gil-Hurlé A, San Miguel JF. Sequential intravenous-oral ciprofloxacin plus amoxycillin/clavulanic acid shortens hospital stay in infected non severe neutropenic patients. </w:t>
      </w:r>
      <w:r w:rsidRPr="009B209D">
        <w:rPr>
          <w:rFonts w:ascii="Book Antiqua" w:eastAsia="宋体" w:hAnsi="Book Antiqua" w:cs="宋体"/>
          <w:i/>
          <w:iCs/>
          <w:sz w:val="24"/>
          <w:szCs w:val="24"/>
          <w:lang w:val="en-US" w:eastAsia="zh-CN"/>
        </w:rPr>
        <w:t>Hematol Cell Ther</w:t>
      </w:r>
      <w:r w:rsidRPr="009B209D">
        <w:rPr>
          <w:rFonts w:ascii="Book Antiqua" w:eastAsia="宋体" w:hAnsi="Book Antiqua" w:cs="宋体"/>
          <w:sz w:val="24"/>
          <w:szCs w:val="24"/>
          <w:lang w:val="en-US" w:eastAsia="zh-CN"/>
        </w:rPr>
        <w:t xml:space="preserve"> 1997; </w:t>
      </w:r>
      <w:r w:rsidRPr="009B209D">
        <w:rPr>
          <w:rFonts w:ascii="Book Antiqua" w:eastAsia="宋体" w:hAnsi="Book Antiqua" w:cs="宋体"/>
          <w:b/>
          <w:bCs/>
          <w:sz w:val="24"/>
          <w:szCs w:val="24"/>
          <w:lang w:val="en-US" w:eastAsia="zh-CN"/>
        </w:rPr>
        <w:t>39</w:t>
      </w:r>
      <w:r w:rsidRPr="009B209D">
        <w:rPr>
          <w:rFonts w:ascii="Book Antiqua" w:eastAsia="宋体" w:hAnsi="Book Antiqua" w:cs="宋体"/>
          <w:sz w:val="24"/>
          <w:szCs w:val="24"/>
          <w:lang w:val="en-US" w:eastAsia="zh-CN"/>
        </w:rPr>
        <w:t>: 223-227 [PMID: 9395895 DOI: 10.1007/s00282-997-0223-0]</w:t>
      </w:r>
    </w:p>
    <w:p w14:paraId="13A5CAC9"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proofErr w:type="gramStart"/>
      <w:r w:rsidRPr="009B209D">
        <w:rPr>
          <w:rFonts w:ascii="Book Antiqua" w:eastAsia="宋体" w:hAnsi="Book Antiqua" w:cs="宋体"/>
          <w:sz w:val="24"/>
          <w:szCs w:val="24"/>
          <w:lang w:val="en-US" w:eastAsia="zh-CN"/>
        </w:rPr>
        <w:t xml:space="preserve">59 </w:t>
      </w:r>
      <w:r w:rsidRPr="009B209D">
        <w:rPr>
          <w:rFonts w:ascii="Book Antiqua" w:eastAsia="宋体" w:hAnsi="Book Antiqua" w:cs="宋体"/>
          <w:b/>
          <w:bCs/>
          <w:sz w:val="24"/>
          <w:szCs w:val="24"/>
          <w:lang w:val="en-US" w:eastAsia="zh-CN"/>
        </w:rPr>
        <w:t>Bolon MK</w:t>
      </w:r>
      <w:r w:rsidRPr="009B209D">
        <w:rPr>
          <w:rFonts w:ascii="Book Antiqua" w:eastAsia="宋体" w:hAnsi="Book Antiqua" w:cs="宋体"/>
          <w:sz w:val="24"/>
          <w:szCs w:val="24"/>
          <w:lang w:val="en-US" w:eastAsia="zh-CN"/>
        </w:rPr>
        <w:t>.</w:t>
      </w:r>
      <w:proofErr w:type="gramEnd"/>
      <w:r w:rsidRPr="009B209D">
        <w:rPr>
          <w:rFonts w:ascii="Book Antiqua" w:eastAsia="宋体" w:hAnsi="Book Antiqua" w:cs="宋体"/>
          <w:sz w:val="24"/>
          <w:szCs w:val="24"/>
          <w:lang w:val="en-US" w:eastAsia="zh-CN"/>
        </w:rPr>
        <w:t xml:space="preserve"> </w:t>
      </w:r>
      <w:proofErr w:type="gramStart"/>
      <w:r w:rsidRPr="009B209D">
        <w:rPr>
          <w:rFonts w:ascii="Book Antiqua" w:eastAsia="宋体" w:hAnsi="Book Antiqua" w:cs="宋体"/>
          <w:sz w:val="24"/>
          <w:szCs w:val="24"/>
          <w:lang w:val="en-US" w:eastAsia="zh-CN"/>
        </w:rPr>
        <w:t>The newer fluoroquinolones.</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Infect Dis Clin North Am</w:t>
      </w:r>
      <w:r w:rsidRPr="009B209D">
        <w:rPr>
          <w:rFonts w:ascii="Book Antiqua" w:eastAsia="宋体" w:hAnsi="Book Antiqua" w:cs="宋体"/>
          <w:sz w:val="24"/>
          <w:szCs w:val="24"/>
          <w:lang w:val="en-US" w:eastAsia="zh-CN"/>
        </w:rPr>
        <w:t xml:space="preserve"> 2009; </w:t>
      </w:r>
      <w:r w:rsidRPr="009B209D">
        <w:rPr>
          <w:rFonts w:ascii="Book Antiqua" w:eastAsia="宋体" w:hAnsi="Book Antiqua" w:cs="宋体"/>
          <w:b/>
          <w:bCs/>
          <w:sz w:val="24"/>
          <w:szCs w:val="24"/>
          <w:lang w:val="en-US" w:eastAsia="zh-CN"/>
        </w:rPr>
        <w:t>23</w:t>
      </w:r>
      <w:r w:rsidRPr="009B209D">
        <w:rPr>
          <w:rFonts w:ascii="Book Antiqua" w:eastAsia="宋体" w:hAnsi="Book Antiqua" w:cs="宋体"/>
          <w:sz w:val="24"/>
          <w:szCs w:val="24"/>
          <w:lang w:val="en-US" w:eastAsia="zh-CN"/>
        </w:rPr>
        <w:t>: 1027-1</w:t>
      </w:r>
      <w:r w:rsidR="00640851" w:rsidRPr="009B209D">
        <w:rPr>
          <w:rFonts w:ascii="Book Antiqua" w:eastAsia="宋体" w:hAnsi="Book Antiqua" w:cs="宋体" w:hint="eastAsia"/>
          <w:sz w:val="24"/>
          <w:szCs w:val="24"/>
          <w:lang w:val="en-US" w:eastAsia="zh-CN"/>
        </w:rPr>
        <w:t>0</w:t>
      </w:r>
      <w:r w:rsidRPr="009B209D">
        <w:rPr>
          <w:rFonts w:ascii="Book Antiqua" w:eastAsia="宋体" w:hAnsi="Book Antiqua" w:cs="宋体"/>
          <w:sz w:val="24"/>
          <w:szCs w:val="24"/>
          <w:lang w:val="en-US" w:eastAsia="zh-CN"/>
        </w:rPr>
        <w:t>51, x [PMID: 19909896 DOI: 10.1016/j.idc.2009.06.003]</w:t>
      </w:r>
    </w:p>
    <w:p w14:paraId="5A61407C"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60 </w:t>
      </w:r>
      <w:r w:rsidRPr="009B209D">
        <w:rPr>
          <w:rFonts w:ascii="Book Antiqua" w:eastAsia="宋体" w:hAnsi="Book Antiqua" w:cs="宋体"/>
          <w:b/>
          <w:bCs/>
          <w:sz w:val="24"/>
          <w:szCs w:val="24"/>
          <w:lang w:val="en-US" w:eastAsia="zh-CN"/>
        </w:rPr>
        <w:t>Malik IA</w:t>
      </w:r>
      <w:r w:rsidRPr="009B209D">
        <w:rPr>
          <w:rFonts w:ascii="Book Antiqua" w:eastAsia="宋体" w:hAnsi="Book Antiqua" w:cs="宋体"/>
          <w:sz w:val="24"/>
          <w:szCs w:val="24"/>
          <w:lang w:val="en-US" w:eastAsia="zh-CN"/>
        </w:rPr>
        <w:t xml:space="preserve">, Khan WA, Aziz Z, Karim M. Self-administered antibiotic therapy for chemotherapy-induced, low-risk febrile neutropenia in patients with nonhematologic neoplasms. </w:t>
      </w:r>
      <w:r w:rsidRPr="009B209D">
        <w:rPr>
          <w:rFonts w:ascii="Book Antiqua" w:eastAsia="宋体" w:hAnsi="Book Antiqua" w:cs="宋体"/>
          <w:i/>
          <w:iCs/>
          <w:sz w:val="24"/>
          <w:szCs w:val="24"/>
          <w:lang w:val="en-US" w:eastAsia="zh-CN"/>
        </w:rPr>
        <w:t>Clin Infect Dis</w:t>
      </w:r>
      <w:r w:rsidRPr="009B209D">
        <w:rPr>
          <w:rFonts w:ascii="Book Antiqua" w:eastAsia="宋体" w:hAnsi="Book Antiqua" w:cs="宋体"/>
          <w:sz w:val="24"/>
          <w:szCs w:val="24"/>
          <w:lang w:val="en-US" w:eastAsia="zh-CN"/>
        </w:rPr>
        <w:t xml:space="preserve"> 1994; </w:t>
      </w:r>
      <w:r w:rsidRPr="009B209D">
        <w:rPr>
          <w:rFonts w:ascii="Book Antiqua" w:eastAsia="宋体" w:hAnsi="Book Antiqua" w:cs="宋体"/>
          <w:b/>
          <w:bCs/>
          <w:sz w:val="24"/>
          <w:szCs w:val="24"/>
          <w:lang w:val="en-US" w:eastAsia="zh-CN"/>
        </w:rPr>
        <w:t>19</w:t>
      </w:r>
      <w:r w:rsidRPr="009B209D">
        <w:rPr>
          <w:rFonts w:ascii="Book Antiqua" w:eastAsia="宋体" w:hAnsi="Book Antiqua" w:cs="宋体"/>
          <w:sz w:val="24"/>
          <w:szCs w:val="24"/>
          <w:lang w:val="en-US" w:eastAsia="zh-CN"/>
        </w:rPr>
        <w:t>: 522-527 [PMID: 7811873 DOI: 10.1093/clinids/19.3.522]</w:t>
      </w:r>
    </w:p>
    <w:p w14:paraId="5FF3A91D"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61 </w:t>
      </w:r>
      <w:r w:rsidRPr="009B209D">
        <w:rPr>
          <w:rFonts w:ascii="Book Antiqua" w:eastAsia="宋体" w:hAnsi="Book Antiqua" w:cs="宋体"/>
          <w:b/>
          <w:bCs/>
          <w:sz w:val="24"/>
          <w:szCs w:val="24"/>
          <w:lang w:val="en-US" w:eastAsia="zh-CN"/>
        </w:rPr>
        <w:t>Rubenstein EB</w:t>
      </w:r>
      <w:r w:rsidRPr="009B209D">
        <w:rPr>
          <w:rFonts w:ascii="Book Antiqua" w:eastAsia="宋体" w:hAnsi="Book Antiqua" w:cs="宋体"/>
          <w:sz w:val="24"/>
          <w:szCs w:val="24"/>
          <w:lang w:val="en-US" w:eastAsia="zh-CN"/>
        </w:rPr>
        <w:t xml:space="preserve">, Rolston K, Benjamin RS, Loewy J, Escalante C, Manzullo E, Hughes P, Moreland B, Fender A, Kennedy K. Outpatient treatment of febrile episodes in low-risk neutropenic patients with cancer. </w:t>
      </w:r>
      <w:r w:rsidRPr="009B209D">
        <w:rPr>
          <w:rFonts w:ascii="Book Antiqua" w:eastAsia="宋体" w:hAnsi="Book Antiqua" w:cs="宋体"/>
          <w:i/>
          <w:iCs/>
          <w:sz w:val="24"/>
          <w:szCs w:val="24"/>
          <w:lang w:val="en-US" w:eastAsia="zh-CN"/>
        </w:rPr>
        <w:t>Cancer</w:t>
      </w:r>
      <w:r w:rsidRPr="009B209D">
        <w:rPr>
          <w:rFonts w:ascii="Book Antiqua" w:eastAsia="宋体" w:hAnsi="Book Antiqua" w:cs="宋体"/>
          <w:sz w:val="24"/>
          <w:szCs w:val="24"/>
          <w:lang w:val="en-US" w:eastAsia="zh-CN"/>
        </w:rPr>
        <w:t xml:space="preserve"> 1993; </w:t>
      </w:r>
      <w:r w:rsidRPr="009B209D">
        <w:rPr>
          <w:rFonts w:ascii="Book Antiqua" w:eastAsia="宋体" w:hAnsi="Book Antiqua" w:cs="宋体"/>
          <w:b/>
          <w:bCs/>
          <w:sz w:val="24"/>
          <w:szCs w:val="24"/>
          <w:lang w:val="en-US" w:eastAsia="zh-CN"/>
        </w:rPr>
        <w:t>71</w:t>
      </w:r>
      <w:r w:rsidRPr="009B209D">
        <w:rPr>
          <w:rFonts w:ascii="Book Antiqua" w:eastAsia="宋体" w:hAnsi="Book Antiqua" w:cs="宋体"/>
          <w:sz w:val="24"/>
          <w:szCs w:val="24"/>
          <w:lang w:val="en-US" w:eastAsia="zh-CN"/>
        </w:rPr>
        <w:t>: 3640-3646 [PMID: 8490912 DOI: 10.1002/1097-0142(</w:t>
      </w:r>
      <w:proofErr w:type="gramStart"/>
      <w:r w:rsidRPr="009B209D">
        <w:rPr>
          <w:rFonts w:ascii="Book Antiqua" w:eastAsia="宋体" w:hAnsi="Book Antiqua" w:cs="宋体"/>
          <w:sz w:val="24"/>
          <w:szCs w:val="24"/>
          <w:lang w:val="en-US" w:eastAsia="zh-CN"/>
        </w:rPr>
        <w:t>19930601)71</w:t>
      </w:r>
      <w:proofErr w:type="gramEnd"/>
      <w:r w:rsidRPr="009B209D">
        <w:rPr>
          <w:rFonts w:ascii="Book Antiqua" w:eastAsia="宋体" w:hAnsi="Book Antiqua" w:cs="宋体"/>
          <w:sz w:val="24"/>
          <w:szCs w:val="24"/>
          <w:lang w:val="en-US" w:eastAsia="zh-CN"/>
        </w:rPr>
        <w:t>: 11&lt;3640: : AID-CNCR2820711128&gt;3.0.CO; 2-H]</w:t>
      </w:r>
    </w:p>
    <w:p w14:paraId="21ABB619"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62 </w:t>
      </w:r>
      <w:r w:rsidRPr="009B209D">
        <w:rPr>
          <w:rFonts w:ascii="Book Antiqua" w:eastAsia="宋体" w:hAnsi="Book Antiqua" w:cs="宋体"/>
          <w:b/>
          <w:bCs/>
          <w:sz w:val="24"/>
          <w:szCs w:val="24"/>
          <w:lang w:val="en-US" w:eastAsia="zh-CN"/>
        </w:rPr>
        <w:t>Sipsas NV</w:t>
      </w:r>
      <w:r w:rsidRPr="009B209D">
        <w:rPr>
          <w:rFonts w:ascii="Book Antiqua" w:eastAsia="宋体" w:hAnsi="Book Antiqua" w:cs="宋体"/>
          <w:sz w:val="24"/>
          <w:szCs w:val="24"/>
          <w:lang w:val="en-US" w:eastAsia="zh-CN"/>
        </w:rPr>
        <w:t xml:space="preserve">, Kosmas C, Ziakas PD, Karabelis A, Vadiaka M, Skopelitis E, Kordossis T, Tsavaris N. Comparison of two oral regimens for the outpatient treatment of low-risk cancer patients with chemotherapy-induced neutropenia and fever: ciprofloxacin </w:t>
      </w:r>
      <w:r w:rsidRPr="009B209D">
        <w:rPr>
          <w:rFonts w:ascii="Book Antiqua" w:eastAsia="宋体" w:hAnsi="Book Antiqua" w:cs="宋体"/>
          <w:sz w:val="24"/>
          <w:szCs w:val="24"/>
          <w:lang w:val="en-US" w:eastAsia="zh-CN"/>
        </w:rPr>
        <w:lastRenderedPageBreak/>
        <w:t xml:space="preserve">plus cefuroxime axetil versus ciprofloxacin plus amoxicillin/clavulanate. </w:t>
      </w:r>
      <w:r w:rsidRPr="009B209D">
        <w:rPr>
          <w:rFonts w:ascii="Book Antiqua" w:eastAsia="宋体" w:hAnsi="Book Antiqua" w:cs="宋体"/>
          <w:i/>
          <w:iCs/>
          <w:sz w:val="24"/>
          <w:szCs w:val="24"/>
          <w:lang w:val="en-US" w:eastAsia="zh-CN"/>
        </w:rPr>
        <w:t>Scand J Infect Dis</w:t>
      </w:r>
      <w:r w:rsidRPr="009B209D">
        <w:rPr>
          <w:rFonts w:ascii="Book Antiqua" w:eastAsia="宋体" w:hAnsi="Book Antiqua" w:cs="宋体"/>
          <w:sz w:val="24"/>
          <w:szCs w:val="24"/>
          <w:lang w:val="en-US" w:eastAsia="zh-CN"/>
        </w:rPr>
        <w:t xml:space="preserve"> 2007; </w:t>
      </w:r>
      <w:r w:rsidRPr="009B209D">
        <w:rPr>
          <w:rFonts w:ascii="Book Antiqua" w:eastAsia="宋体" w:hAnsi="Book Antiqua" w:cs="宋体"/>
          <w:b/>
          <w:bCs/>
          <w:sz w:val="24"/>
          <w:szCs w:val="24"/>
          <w:lang w:val="en-US" w:eastAsia="zh-CN"/>
        </w:rPr>
        <w:t>39</w:t>
      </w:r>
      <w:r w:rsidRPr="009B209D">
        <w:rPr>
          <w:rFonts w:ascii="Book Antiqua" w:eastAsia="宋体" w:hAnsi="Book Antiqua" w:cs="宋体"/>
          <w:sz w:val="24"/>
          <w:szCs w:val="24"/>
          <w:lang w:val="en-US" w:eastAsia="zh-CN"/>
        </w:rPr>
        <w:t>: 786-791 [PMID: 17701717 DOI: 10.1080/00365540701367769]</w:t>
      </w:r>
    </w:p>
    <w:p w14:paraId="53759A86"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63 </w:t>
      </w:r>
      <w:r w:rsidRPr="009B209D">
        <w:rPr>
          <w:rFonts w:ascii="Book Antiqua" w:eastAsia="宋体" w:hAnsi="Book Antiqua" w:cs="宋体"/>
          <w:b/>
          <w:bCs/>
          <w:sz w:val="24"/>
          <w:szCs w:val="24"/>
          <w:lang w:val="en-US" w:eastAsia="zh-CN"/>
        </w:rPr>
        <w:t>Freifeld A</w:t>
      </w:r>
      <w:r w:rsidRPr="009B209D">
        <w:rPr>
          <w:rFonts w:ascii="Book Antiqua" w:eastAsia="宋体" w:hAnsi="Book Antiqua" w:cs="宋体"/>
          <w:sz w:val="24"/>
          <w:szCs w:val="24"/>
          <w:lang w:val="en-US" w:eastAsia="zh-CN"/>
        </w:rPr>
        <w:t xml:space="preserve">, Marchigiani D, Walsh T, Chanock S, Lewis L, Hiemenz J, Hiemenz S, Hicks JE, Gill V, Steinberg SM, Pizzo PA. </w:t>
      </w:r>
      <w:proofErr w:type="gramStart"/>
      <w:r w:rsidRPr="009B209D">
        <w:rPr>
          <w:rFonts w:ascii="Book Antiqua" w:eastAsia="宋体" w:hAnsi="Book Antiqua" w:cs="宋体"/>
          <w:sz w:val="24"/>
          <w:szCs w:val="24"/>
          <w:lang w:val="en-US" w:eastAsia="zh-CN"/>
        </w:rPr>
        <w:t>A double-blind comparison of empirical oral and intravenous antibiotic therapy for low-risk febrile patients with neutropenia during cancer chemotherapy.</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N Engl J Med</w:t>
      </w:r>
      <w:r w:rsidRPr="009B209D">
        <w:rPr>
          <w:rFonts w:ascii="Book Antiqua" w:eastAsia="宋体" w:hAnsi="Book Antiqua" w:cs="宋体"/>
          <w:sz w:val="24"/>
          <w:szCs w:val="24"/>
          <w:lang w:val="en-US" w:eastAsia="zh-CN"/>
        </w:rPr>
        <w:t xml:space="preserve"> 1999; </w:t>
      </w:r>
      <w:r w:rsidRPr="009B209D">
        <w:rPr>
          <w:rFonts w:ascii="Book Antiqua" w:eastAsia="宋体" w:hAnsi="Book Antiqua" w:cs="宋体"/>
          <w:b/>
          <w:bCs/>
          <w:sz w:val="24"/>
          <w:szCs w:val="24"/>
          <w:lang w:val="en-US" w:eastAsia="zh-CN"/>
        </w:rPr>
        <w:t>341</w:t>
      </w:r>
      <w:r w:rsidRPr="009B209D">
        <w:rPr>
          <w:rFonts w:ascii="Book Antiqua" w:eastAsia="宋体" w:hAnsi="Book Antiqua" w:cs="宋体"/>
          <w:sz w:val="24"/>
          <w:szCs w:val="24"/>
          <w:lang w:val="en-US" w:eastAsia="zh-CN"/>
        </w:rPr>
        <w:t>: 305-311 [PMID: 10423464 DOI: 10.1056/NEJM199907293410501]</w:t>
      </w:r>
    </w:p>
    <w:p w14:paraId="61B5DE6B"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64 </w:t>
      </w:r>
      <w:r w:rsidRPr="009B209D">
        <w:rPr>
          <w:rFonts w:ascii="Book Antiqua" w:eastAsia="宋体" w:hAnsi="Book Antiqua" w:cs="宋体"/>
          <w:b/>
          <w:bCs/>
          <w:sz w:val="24"/>
          <w:szCs w:val="24"/>
          <w:lang w:val="en-US" w:eastAsia="zh-CN"/>
        </w:rPr>
        <w:t>Kern WV</w:t>
      </w:r>
      <w:r w:rsidRPr="009B209D">
        <w:rPr>
          <w:rFonts w:ascii="Book Antiqua" w:eastAsia="宋体" w:hAnsi="Book Antiqua" w:cs="宋体"/>
          <w:sz w:val="24"/>
          <w:szCs w:val="24"/>
          <w:lang w:val="en-US" w:eastAsia="zh-CN"/>
        </w:rPr>
        <w:t xml:space="preserve">, Cometta A, De Bock R, Langenaeken J, Paesmans M, Gaya H. Oral versus intravenous empirical antimicrobial therapy for fever in patients with granulocytopenia who are receiving cancer chemotherapy. International Antimicrobial Therapy Cooperative Group of the European Organization for Research and Treatment of Cancer. </w:t>
      </w:r>
      <w:r w:rsidRPr="009B209D">
        <w:rPr>
          <w:rFonts w:ascii="Book Antiqua" w:eastAsia="宋体" w:hAnsi="Book Antiqua" w:cs="宋体"/>
          <w:i/>
          <w:iCs/>
          <w:sz w:val="24"/>
          <w:szCs w:val="24"/>
          <w:lang w:val="en-US" w:eastAsia="zh-CN"/>
        </w:rPr>
        <w:t>N Engl J Med</w:t>
      </w:r>
      <w:r w:rsidRPr="009B209D">
        <w:rPr>
          <w:rFonts w:ascii="Book Antiqua" w:eastAsia="宋体" w:hAnsi="Book Antiqua" w:cs="宋体"/>
          <w:sz w:val="24"/>
          <w:szCs w:val="24"/>
          <w:lang w:val="en-US" w:eastAsia="zh-CN"/>
        </w:rPr>
        <w:t xml:space="preserve"> 1999; </w:t>
      </w:r>
      <w:r w:rsidRPr="009B209D">
        <w:rPr>
          <w:rFonts w:ascii="Book Antiqua" w:eastAsia="宋体" w:hAnsi="Book Antiqua" w:cs="宋体"/>
          <w:b/>
          <w:bCs/>
          <w:sz w:val="24"/>
          <w:szCs w:val="24"/>
          <w:lang w:val="en-US" w:eastAsia="zh-CN"/>
        </w:rPr>
        <w:t>341</w:t>
      </w:r>
      <w:r w:rsidRPr="009B209D">
        <w:rPr>
          <w:rFonts w:ascii="Book Antiqua" w:eastAsia="宋体" w:hAnsi="Book Antiqua" w:cs="宋体"/>
          <w:sz w:val="24"/>
          <w:szCs w:val="24"/>
          <w:lang w:val="en-US" w:eastAsia="zh-CN"/>
        </w:rPr>
        <w:t>: 312-318 [PMID: 10423465 DOI: 10.1056/NEJM199907293410502]</w:t>
      </w:r>
    </w:p>
    <w:p w14:paraId="1922A39D"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65 </w:t>
      </w:r>
      <w:r w:rsidRPr="009B209D">
        <w:rPr>
          <w:rFonts w:ascii="Book Antiqua" w:eastAsia="宋体" w:hAnsi="Book Antiqua" w:cs="宋体"/>
          <w:b/>
          <w:bCs/>
          <w:sz w:val="24"/>
          <w:szCs w:val="24"/>
          <w:lang w:val="en-US" w:eastAsia="zh-CN"/>
        </w:rPr>
        <w:t>Papadimitris C</w:t>
      </w:r>
      <w:r w:rsidRPr="009B209D">
        <w:rPr>
          <w:rFonts w:ascii="Book Antiqua" w:eastAsia="宋体" w:hAnsi="Book Antiqua" w:cs="宋体"/>
          <w:sz w:val="24"/>
          <w:szCs w:val="24"/>
          <w:lang w:val="en-US" w:eastAsia="zh-CN"/>
        </w:rPr>
        <w:t xml:space="preserve">, Dimopoulos MA, Kostis E, Papadimitriou C, Anagnostopoulos A, Alexopoulos G, Papamichael C, Gika D, Mitsibounas D, Stamatelopoulos S. Outpatient treatment of neutropenic fever with oral antibiotics and granulocyte colony-stimulating factor. </w:t>
      </w:r>
      <w:r w:rsidRPr="009B209D">
        <w:rPr>
          <w:rFonts w:ascii="Book Antiqua" w:eastAsia="宋体" w:hAnsi="Book Antiqua" w:cs="宋体"/>
          <w:i/>
          <w:iCs/>
          <w:sz w:val="24"/>
          <w:szCs w:val="24"/>
          <w:lang w:val="en-US" w:eastAsia="zh-CN"/>
        </w:rPr>
        <w:t>Oncology</w:t>
      </w:r>
      <w:r w:rsidRPr="009B209D">
        <w:rPr>
          <w:rFonts w:ascii="Book Antiqua" w:eastAsia="宋体" w:hAnsi="Book Antiqua" w:cs="宋体"/>
          <w:sz w:val="24"/>
          <w:szCs w:val="24"/>
          <w:lang w:val="en-US" w:eastAsia="zh-CN"/>
        </w:rPr>
        <w:t xml:space="preserve"> 1999; </w:t>
      </w:r>
      <w:r w:rsidRPr="009B209D">
        <w:rPr>
          <w:rFonts w:ascii="Book Antiqua" w:eastAsia="宋体" w:hAnsi="Book Antiqua" w:cs="宋体"/>
          <w:b/>
          <w:bCs/>
          <w:sz w:val="24"/>
          <w:szCs w:val="24"/>
          <w:lang w:val="en-US" w:eastAsia="zh-CN"/>
        </w:rPr>
        <w:t>57</w:t>
      </w:r>
      <w:r w:rsidRPr="009B209D">
        <w:rPr>
          <w:rFonts w:ascii="Book Antiqua" w:eastAsia="宋体" w:hAnsi="Book Antiqua" w:cs="宋体"/>
          <w:sz w:val="24"/>
          <w:szCs w:val="24"/>
          <w:lang w:val="en-US" w:eastAsia="zh-CN"/>
        </w:rPr>
        <w:t>: 127-130 [PMID: 10461059 DOI: 10.1159/000012019]</w:t>
      </w:r>
    </w:p>
    <w:p w14:paraId="60EB715C"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66 </w:t>
      </w:r>
      <w:r w:rsidRPr="009B209D">
        <w:rPr>
          <w:rFonts w:ascii="Book Antiqua" w:eastAsia="宋体" w:hAnsi="Book Antiqua" w:cs="宋体"/>
          <w:b/>
          <w:bCs/>
          <w:sz w:val="24"/>
          <w:szCs w:val="24"/>
          <w:lang w:val="en-US" w:eastAsia="zh-CN"/>
        </w:rPr>
        <w:t>Chamilos G</w:t>
      </w:r>
      <w:r w:rsidRPr="009B209D">
        <w:rPr>
          <w:rFonts w:ascii="Book Antiqua" w:eastAsia="宋体" w:hAnsi="Book Antiqua" w:cs="宋体"/>
          <w:sz w:val="24"/>
          <w:szCs w:val="24"/>
          <w:lang w:val="en-US" w:eastAsia="zh-CN"/>
        </w:rPr>
        <w:t xml:space="preserve">, Bamias A, Efstathiou E, Zorzou PM, Kastritis E, Kostis E, Papadimitriou C, Dimopoulos MA. </w:t>
      </w:r>
      <w:proofErr w:type="gramStart"/>
      <w:r w:rsidRPr="009B209D">
        <w:rPr>
          <w:rFonts w:ascii="Book Antiqua" w:eastAsia="宋体" w:hAnsi="Book Antiqua" w:cs="宋体"/>
          <w:sz w:val="24"/>
          <w:szCs w:val="24"/>
          <w:lang w:val="en-US" w:eastAsia="zh-CN"/>
        </w:rPr>
        <w:t>Outpatient treatment of low-risk neutropenic fever in cancer patients using oral moxifloxacin.</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Cancer</w:t>
      </w:r>
      <w:r w:rsidRPr="009B209D">
        <w:rPr>
          <w:rFonts w:ascii="Book Antiqua" w:eastAsia="宋体" w:hAnsi="Book Antiqua" w:cs="宋体"/>
          <w:sz w:val="24"/>
          <w:szCs w:val="24"/>
          <w:lang w:val="en-US" w:eastAsia="zh-CN"/>
        </w:rPr>
        <w:t xml:space="preserve"> 2005; </w:t>
      </w:r>
      <w:r w:rsidRPr="009B209D">
        <w:rPr>
          <w:rFonts w:ascii="Book Antiqua" w:eastAsia="宋体" w:hAnsi="Book Antiqua" w:cs="宋体"/>
          <w:b/>
          <w:bCs/>
          <w:sz w:val="24"/>
          <w:szCs w:val="24"/>
          <w:lang w:val="en-US" w:eastAsia="zh-CN"/>
        </w:rPr>
        <w:t>103</w:t>
      </w:r>
      <w:r w:rsidRPr="009B209D">
        <w:rPr>
          <w:rFonts w:ascii="Book Antiqua" w:eastAsia="宋体" w:hAnsi="Book Antiqua" w:cs="宋体"/>
          <w:sz w:val="24"/>
          <w:szCs w:val="24"/>
          <w:lang w:val="en-US" w:eastAsia="zh-CN"/>
        </w:rPr>
        <w:t>: 2629-2635 [PMID: 15856427 DOI: 10.1002/cncr.21089]</w:t>
      </w:r>
    </w:p>
    <w:p w14:paraId="4368C085"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67 </w:t>
      </w:r>
      <w:r w:rsidRPr="009B209D">
        <w:rPr>
          <w:rFonts w:ascii="Book Antiqua" w:eastAsia="宋体" w:hAnsi="Book Antiqua" w:cs="宋体"/>
          <w:b/>
          <w:bCs/>
          <w:sz w:val="24"/>
          <w:szCs w:val="24"/>
          <w:lang w:val="en-US" w:eastAsia="zh-CN"/>
        </w:rPr>
        <w:t>Gardembas-Pain M</w:t>
      </w:r>
      <w:r w:rsidRPr="009B209D">
        <w:rPr>
          <w:rFonts w:ascii="Book Antiqua" w:eastAsia="宋体" w:hAnsi="Book Antiqua" w:cs="宋体"/>
          <w:sz w:val="24"/>
          <w:szCs w:val="24"/>
          <w:lang w:val="en-US" w:eastAsia="zh-CN"/>
        </w:rPr>
        <w:t xml:space="preserve">, Desablens B, Sensebe L, Lamy T, Ghandour C, Boasson M. Home treatment of febrile neutropenia: an empirical oral antibiotic regimen. </w:t>
      </w:r>
      <w:r w:rsidRPr="009B209D">
        <w:rPr>
          <w:rFonts w:ascii="Book Antiqua" w:eastAsia="宋体" w:hAnsi="Book Antiqua" w:cs="宋体"/>
          <w:i/>
          <w:iCs/>
          <w:sz w:val="24"/>
          <w:szCs w:val="24"/>
          <w:lang w:val="en-US" w:eastAsia="zh-CN"/>
        </w:rPr>
        <w:t>Ann Oncol</w:t>
      </w:r>
      <w:r w:rsidRPr="009B209D">
        <w:rPr>
          <w:rFonts w:ascii="Book Antiqua" w:eastAsia="宋体" w:hAnsi="Book Antiqua" w:cs="宋体"/>
          <w:sz w:val="24"/>
          <w:szCs w:val="24"/>
          <w:lang w:val="en-US" w:eastAsia="zh-CN"/>
        </w:rPr>
        <w:t xml:space="preserve"> 1991; </w:t>
      </w:r>
      <w:r w:rsidRPr="009B209D">
        <w:rPr>
          <w:rFonts w:ascii="Book Antiqua" w:eastAsia="宋体" w:hAnsi="Book Antiqua" w:cs="宋体"/>
          <w:b/>
          <w:bCs/>
          <w:sz w:val="24"/>
          <w:szCs w:val="24"/>
          <w:lang w:val="en-US" w:eastAsia="zh-CN"/>
        </w:rPr>
        <w:t>2</w:t>
      </w:r>
      <w:r w:rsidRPr="009B209D">
        <w:rPr>
          <w:rFonts w:ascii="Book Antiqua" w:eastAsia="宋体" w:hAnsi="Book Antiqua" w:cs="宋体"/>
          <w:sz w:val="24"/>
          <w:szCs w:val="24"/>
          <w:lang w:val="en-US" w:eastAsia="zh-CN"/>
        </w:rPr>
        <w:t>: 485-487 [PMID: 1911455]</w:t>
      </w:r>
    </w:p>
    <w:p w14:paraId="24AE8FF3"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68 </w:t>
      </w:r>
      <w:r w:rsidRPr="009B209D">
        <w:rPr>
          <w:rFonts w:ascii="Book Antiqua" w:eastAsia="宋体" w:hAnsi="Book Antiqua" w:cs="宋体"/>
          <w:b/>
          <w:bCs/>
          <w:sz w:val="24"/>
          <w:szCs w:val="24"/>
          <w:lang w:val="en-US" w:eastAsia="zh-CN"/>
        </w:rPr>
        <w:t>Escalante CP</w:t>
      </w:r>
      <w:r w:rsidRPr="009B209D">
        <w:rPr>
          <w:rFonts w:ascii="Book Antiqua" w:eastAsia="宋体" w:hAnsi="Book Antiqua" w:cs="宋体"/>
          <w:sz w:val="24"/>
          <w:szCs w:val="24"/>
          <w:lang w:val="en-US" w:eastAsia="zh-CN"/>
        </w:rPr>
        <w:t xml:space="preserve">, Weiser MA, Manzullo E, Benjamin R, Rivera E, Lam T, Ho V, Valdres R, Lee EL, Badrina N, Fernandez S, DeJesus Y, Rolston K. Outcomes of treatment pathways in outpatient treatment of low risk febrile neutropenic cancer patients. </w:t>
      </w:r>
      <w:r w:rsidRPr="009B209D">
        <w:rPr>
          <w:rFonts w:ascii="Book Antiqua" w:eastAsia="宋体" w:hAnsi="Book Antiqua" w:cs="宋体"/>
          <w:i/>
          <w:iCs/>
          <w:sz w:val="24"/>
          <w:szCs w:val="24"/>
          <w:lang w:val="en-US" w:eastAsia="zh-CN"/>
        </w:rPr>
        <w:t>Support Care Cancer</w:t>
      </w:r>
      <w:r w:rsidRPr="009B209D">
        <w:rPr>
          <w:rFonts w:ascii="Book Antiqua" w:eastAsia="宋体" w:hAnsi="Book Antiqua" w:cs="宋体"/>
          <w:sz w:val="24"/>
          <w:szCs w:val="24"/>
          <w:lang w:val="en-US" w:eastAsia="zh-CN"/>
        </w:rPr>
        <w:t xml:space="preserve"> 2004; </w:t>
      </w:r>
      <w:r w:rsidRPr="009B209D">
        <w:rPr>
          <w:rFonts w:ascii="Book Antiqua" w:eastAsia="宋体" w:hAnsi="Book Antiqua" w:cs="宋体"/>
          <w:b/>
          <w:bCs/>
          <w:sz w:val="24"/>
          <w:szCs w:val="24"/>
          <w:lang w:val="en-US" w:eastAsia="zh-CN"/>
        </w:rPr>
        <w:t>12</w:t>
      </w:r>
      <w:r w:rsidRPr="009B209D">
        <w:rPr>
          <w:rFonts w:ascii="Book Antiqua" w:eastAsia="宋体" w:hAnsi="Book Antiqua" w:cs="宋体"/>
          <w:sz w:val="24"/>
          <w:szCs w:val="24"/>
          <w:lang w:val="en-US" w:eastAsia="zh-CN"/>
        </w:rPr>
        <w:t>: 657-662 [PMID: 15185134 DOI: 10.1007/s00520-004-0613-6]</w:t>
      </w:r>
    </w:p>
    <w:p w14:paraId="57D52AC1"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69 </w:t>
      </w:r>
      <w:r w:rsidRPr="009B209D">
        <w:rPr>
          <w:rFonts w:ascii="Book Antiqua" w:eastAsia="宋体" w:hAnsi="Book Antiqua" w:cs="宋体"/>
          <w:b/>
          <w:bCs/>
          <w:sz w:val="24"/>
          <w:szCs w:val="24"/>
          <w:lang w:val="en-US" w:eastAsia="zh-CN"/>
        </w:rPr>
        <w:t>Montassier E</w:t>
      </w:r>
      <w:r w:rsidRPr="009B209D">
        <w:rPr>
          <w:rFonts w:ascii="Book Antiqua" w:eastAsia="宋体" w:hAnsi="Book Antiqua" w:cs="宋体"/>
          <w:sz w:val="24"/>
          <w:szCs w:val="24"/>
          <w:lang w:val="en-US" w:eastAsia="zh-CN"/>
        </w:rPr>
        <w:t xml:space="preserve">, Batard E, Gastinne T, Potel G, de La Cochetière MF. Recent changes in bacteremia in patients with cancer: a systematic review of epidemiology and </w:t>
      </w:r>
      <w:r w:rsidRPr="009B209D">
        <w:rPr>
          <w:rFonts w:ascii="Book Antiqua" w:eastAsia="宋体" w:hAnsi="Book Antiqua" w:cs="宋体"/>
          <w:sz w:val="24"/>
          <w:szCs w:val="24"/>
          <w:lang w:val="en-US" w:eastAsia="zh-CN"/>
        </w:rPr>
        <w:lastRenderedPageBreak/>
        <w:t xml:space="preserve">antibiotic resistance. </w:t>
      </w:r>
      <w:r w:rsidRPr="009B209D">
        <w:rPr>
          <w:rFonts w:ascii="Book Antiqua" w:eastAsia="宋体" w:hAnsi="Book Antiqua" w:cs="宋体"/>
          <w:i/>
          <w:iCs/>
          <w:sz w:val="24"/>
          <w:szCs w:val="24"/>
          <w:lang w:val="en-US" w:eastAsia="zh-CN"/>
        </w:rPr>
        <w:t>Eur J Clin Microbiol Infect Dis</w:t>
      </w:r>
      <w:r w:rsidRPr="009B209D">
        <w:rPr>
          <w:rFonts w:ascii="Book Antiqua" w:eastAsia="宋体" w:hAnsi="Book Antiqua" w:cs="宋体"/>
          <w:sz w:val="24"/>
          <w:szCs w:val="24"/>
          <w:lang w:val="en-US" w:eastAsia="zh-CN"/>
        </w:rPr>
        <w:t xml:space="preserve"> 2013; </w:t>
      </w:r>
      <w:r w:rsidRPr="009B209D">
        <w:rPr>
          <w:rFonts w:ascii="Book Antiqua" w:eastAsia="宋体" w:hAnsi="Book Antiqua" w:cs="宋体"/>
          <w:b/>
          <w:bCs/>
          <w:sz w:val="24"/>
          <w:szCs w:val="24"/>
          <w:lang w:val="en-US" w:eastAsia="zh-CN"/>
        </w:rPr>
        <w:t>32</w:t>
      </w:r>
      <w:r w:rsidRPr="009B209D">
        <w:rPr>
          <w:rFonts w:ascii="Book Antiqua" w:eastAsia="宋体" w:hAnsi="Book Antiqua" w:cs="宋体"/>
          <w:sz w:val="24"/>
          <w:szCs w:val="24"/>
          <w:lang w:val="en-US" w:eastAsia="zh-CN"/>
        </w:rPr>
        <w:t>: 841-850 [PMID: 23354675 DOI: 10.1007/s10096-013-1819-7]</w:t>
      </w:r>
    </w:p>
    <w:p w14:paraId="27D600E9"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70 </w:t>
      </w:r>
      <w:r w:rsidRPr="009B209D">
        <w:rPr>
          <w:rFonts w:ascii="Book Antiqua" w:eastAsia="宋体" w:hAnsi="Book Antiqua" w:cs="宋体"/>
          <w:b/>
          <w:bCs/>
          <w:sz w:val="24"/>
          <w:szCs w:val="24"/>
          <w:lang w:val="en-US" w:eastAsia="zh-CN"/>
        </w:rPr>
        <w:t>Mikulska M</w:t>
      </w:r>
      <w:r w:rsidRPr="009B209D">
        <w:rPr>
          <w:rFonts w:ascii="Book Antiqua" w:eastAsia="宋体" w:hAnsi="Book Antiqua" w:cs="宋体"/>
          <w:sz w:val="24"/>
          <w:szCs w:val="24"/>
          <w:lang w:val="en-US" w:eastAsia="zh-CN"/>
        </w:rPr>
        <w:t xml:space="preserve">, Viscoli C, Orasch C, Livermore DM, Averbuch D, Cordonnier C, Akova M. Aetiology and resistance in bacteraemias among adult and paediatric haematology and cancer patients. </w:t>
      </w:r>
      <w:r w:rsidRPr="009B209D">
        <w:rPr>
          <w:rFonts w:ascii="Book Antiqua" w:eastAsia="宋体" w:hAnsi="Book Antiqua" w:cs="宋体"/>
          <w:i/>
          <w:iCs/>
          <w:sz w:val="24"/>
          <w:szCs w:val="24"/>
          <w:lang w:val="en-US" w:eastAsia="zh-CN"/>
        </w:rPr>
        <w:t>J Infect</w:t>
      </w:r>
      <w:r w:rsidRPr="009B209D">
        <w:rPr>
          <w:rFonts w:ascii="Book Antiqua" w:eastAsia="宋体" w:hAnsi="Book Antiqua" w:cs="宋体"/>
          <w:sz w:val="24"/>
          <w:szCs w:val="24"/>
          <w:lang w:val="en-US" w:eastAsia="zh-CN"/>
        </w:rPr>
        <w:t xml:space="preserve"> 2014; </w:t>
      </w:r>
      <w:r w:rsidRPr="009B209D">
        <w:rPr>
          <w:rFonts w:ascii="Book Antiqua" w:eastAsia="宋体" w:hAnsi="Book Antiqua" w:cs="宋体"/>
          <w:b/>
          <w:bCs/>
          <w:sz w:val="24"/>
          <w:szCs w:val="24"/>
          <w:lang w:val="en-US" w:eastAsia="zh-CN"/>
        </w:rPr>
        <w:t>68</w:t>
      </w:r>
      <w:r w:rsidRPr="009B209D">
        <w:rPr>
          <w:rFonts w:ascii="Book Antiqua" w:eastAsia="宋体" w:hAnsi="Book Antiqua" w:cs="宋体"/>
          <w:sz w:val="24"/>
          <w:szCs w:val="24"/>
          <w:lang w:val="en-US" w:eastAsia="zh-CN"/>
        </w:rPr>
        <w:t>: 321-331 [PMID: 24370562 DOI: 10.1016/j.jinf.2013.12.006]</w:t>
      </w:r>
    </w:p>
    <w:p w14:paraId="57EDB978"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71 </w:t>
      </w:r>
      <w:r w:rsidRPr="009B209D">
        <w:rPr>
          <w:rFonts w:ascii="Book Antiqua" w:eastAsia="宋体" w:hAnsi="Book Antiqua" w:cs="宋体"/>
          <w:b/>
          <w:bCs/>
          <w:sz w:val="24"/>
          <w:szCs w:val="24"/>
          <w:lang w:val="en-US" w:eastAsia="zh-CN"/>
        </w:rPr>
        <w:t>Cattaneo C</w:t>
      </w:r>
      <w:r w:rsidRPr="009B209D">
        <w:rPr>
          <w:rFonts w:ascii="Book Antiqua" w:eastAsia="宋体" w:hAnsi="Book Antiqua" w:cs="宋体"/>
          <w:sz w:val="24"/>
          <w:szCs w:val="24"/>
          <w:lang w:val="en-US" w:eastAsia="zh-CN"/>
        </w:rPr>
        <w:t xml:space="preserve">, Antoniazzi F, Casari S, Ravizzola G, Gelmi M, Pagani C, D'Adda M, Morello E, Re A, Borlenghi E, Manca N, Rossi G. P. aeruginosa bloodstream infections among hematological patients: an old or new question? </w:t>
      </w:r>
      <w:r w:rsidRPr="009B209D">
        <w:rPr>
          <w:rFonts w:ascii="Book Antiqua" w:eastAsia="宋体" w:hAnsi="Book Antiqua" w:cs="宋体"/>
          <w:i/>
          <w:iCs/>
          <w:sz w:val="24"/>
          <w:szCs w:val="24"/>
          <w:lang w:val="en-US" w:eastAsia="zh-CN"/>
        </w:rPr>
        <w:t>Ann Hematol</w:t>
      </w:r>
      <w:r w:rsidRPr="009B209D">
        <w:rPr>
          <w:rFonts w:ascii="Book Antiqua" w:eastAsia="宋体" w:hAnsi="Book Antiqua" w:cs="宋体"/>
          <w:sz w:val="24"/>
          <w:szCs w:val="24"/>
          <w:lang w:val="en-US" w:eastAsia="zh-CN"/>
        </w:rPr>
        <w:t xml:space="preserve"> 2012; </w:t>
      </w:r>
      <w:r w:rsidRPr="009B209D">
        <w:rPr>
          <w:rFonts w:ascii="Book Antiqua" w:eastAsia="宋体" w:hAnsi="Book Antiqua" w:cs="宋体"/>
          <w:b/>
          <w:bCs/>
          <w:sz w:val="24"/>
          <w:szCs w:val="24"/>
          <w:lang w:val="en-US" w:eastAsia="zh-CN"/>
        </w:rPr>
        <w:t>91</w:t>
      </w:r>
      <w:r w:rsidRPr="009B209D">
        <w:rPr>
          <w:rFonts w:ascii="Book Antiqua" w:eastAsia="宋体" w:hAnsi="Book Antiqua" w:cs="宋体"/>
          <w:sz w:val="24"/>
          <w:szCs w:val="24"/>
          <w:lang w:val="en-US" w:eastAsia="zh-CN"/>
        </w:rPr>
        <w:t>: 1299-1304 [PMID: 22349723 DOI: 10.1007/s00277-012-1424-3]</w:t>
      </w:r>
    </w:p>
    <w:p w14:paraId="55F10DBB"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72 </w:t>
      </w:r>
      <w:r w:rsidRPr="009B209D">
        <w:rPr>
          <w:rFonts w:ascii="Book Antiqua" w:eastAsia="宋体" w:hAnsi="Book Antiqua" w:cs="宋体"/>
          <w:b/>
          <w:bCs/>
          <w:sz w:val="24"/>
          <w:szCs w:val="24"/>
          <w:lang w:val="en-US" w:eastAsia="zh-CN"/>
        </w:rPr>
        <w:t>Gudiol C</w:t>
      </w:r>
      <w:r w:rsidRPr="009B209D">
        <w:rPr>
          <w:rFonts w:ascii="Book Antiqua" w:eastAsia="宋体" w:hAnsi="Book Antiqua" w:cs="宋体"/>
          <w:sz w:val="24"/>
          <w:szCs w:val="24"/>
          <w:lang w:val="en-US" w:eastAsia="zh-CN"/>
        </w:rPr>
        <w:t xml:space="preserve">, Calatayud L, Garcia-Vidal C, Lora-Tamayo J, Cisnal M, Duarte R, Arnan M, Marin M, Carratalà J, Gudiol F. Bacteraemia due to extended-spectrum beta-lactamase-producing Escherichia coli (ESBL-EC) in cancer patients: clinical features, risk factors, molecular epidemiology and outcome. </w:t>
      </w:r>
      <w:r w:rsidRPr="009B209D">
        <w:rPr>
          <w:rFonts w:ascii="Book Antiqua" w:eastAsia="宋体" w:hAnsi="Book Antiqua" w:cs="宋体"/>
          <w:i/>
          <w:iCs/>
          <w:sz w:val="24"/>
          <w:szCs w:val="24"/>
          <w:lang w:val="en-US" w:eastAsia="zh-CN"/>
        </w:rPr>
        <w:t>J Antimicrob Chemother</w:t>
      </w:r>
      <w:r w:rsidRPr="009B209D">
        <w:rPr>
          <w:rFonts w:ascii="Book Antiqua" w:eastAsia="宋体" w:hAnsi="Book Antiqua" w:cs="宋体"/>
          <w:sz w:val="24"/>
          <w:szCs w:val="24"/>
          <w:lang w:val="en-US" w:eastAsia="zh-CN"/>
        </w:rPr>
        <w:t xml:space="preserve"> 2010; </w:t>
      </w:r>
      <w:r w:rsidRPr="009B209D">
        <w:rPr>
          <w:rFonts w:ascii="Book Antiqua" w:eastAsia="宋体" w:hAnsi="Book Antiqua" w:cs="宋体"/>
          <w:b/>
          <w:bCs/>
          <w:sz w:val="24"/>
          <w:szCs w:val="24"/>
          <w:lang w:val="en-US" w:eastAsia="zh-CN"/>
        </w:rPr>
        <w:t>65</w:t>
      </w:r>
      <w:r w:rsidRPr="009B209D">
        <w:rPr>
          <w:rFonts w:ascii="Book Antiqua" w:eastAsia="宋体" w:hAnsi="Book Antiqua" w:cs="宋体"/>
          <w:sz w:val="24"/>
          <w:szCs w:val="24"/>
          <w:lang w:val="en-US" w:eastAsia="zh-CN"/>
        </w:rPr>
        <w:t>: 333-341 [PMID: 19959544 DOI: 10.1093/jac/dkp411]</w:t>
      </w:r>
    </w:p>
    <w:p w14:paraId="1BA8904F"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73 </w:t>
      </w:r>
      <w:r w:rsidRPr="009B209D">
        <w:rPr>
          <w:rFonts w:ascii="Book Antiqua" w:eastAsia="宋体" w:hAnsi="Book Antiqua" w:cs="宋体"/>
          <w:b/>
          <w:bCs/>
          <w:sz w:val="24"/>
          <w:szCs w:val="24"/>
          <w:lang w:val="en-US" w:eastAsia="zh-CN"/>
        </w:rPr>
        <w:t>Bodro M</w:t>
      </w:r>
      <w:r w:rsidRPr="009B209D">
        <w:rPr>
          <w:rFonts w:ascii="Book Antiqua" w:eastAsia="宋体" w:hAnsi="Book Antiqua" w:cs="宋体"/>
          <w:sz w:val="24"/>
          <w:szCs w:val="24"/>
          <w:lang w:val="en-US" w:eastAsia="zh-CN"/>
        </w:rPr>
        <w:t xml:space="preserve">, Sabé N, Tubau F, Lladó L, Baliellas C, Roca J, Cruzado JM, Carratalà J. Risk factors and outcomes of bacteremia caused by drug-resistant ESKAPE pathogens in solid-organ transplant recipients. </w:t>
      </w:r>
      <w:r w:rsidRPr="009B209D">
        <w:rPr>
          <w:rFonts w:ascii="Book Antiqua" w:eastAsia="宋体" w:hAnsi="Book Antiqua" w:cs="宋体"/>
          <w:i/>
          <w:iCs/>
          <w:sz w:val="24"/>
          <w:szCs w:val="24"/>
          <w:lang w:val="en-US" w:eastAsia="zh-CN"/>
        </w:rPr>
        <w:t>Transplantation</w:t>
      </w:r>
      <w:r w:rsidRPr="009B209D">
        <w:rPr>
          <w:rFonts w:ascii="Book Antiqua" w:eastAsia="宋体" w:hAnsi="Book Antiqua" w:cs="宋体"/>
          <w:sz w:val="24"/>
          <w:szCs w:val="24"/>
          <w:lang w:val="en-US" w:eastAsia="zh-CN"/>
        </w:rPr>
        <w:t xml:space="preserve"> 2013; </w:t>
      </w:r>
      <w:r w:rsidRPr="009B209D">
        <w:rPr>
          <w:rFonts w:ascii="Book Antiqua" w:eastAsia="宋体" w:hAnsi="Book Antiqua" w:cs="宋体"/>
          <w:b/>
          <w:bCs/>
          <w:sz w:val="24"/>
          <w:szCs w:val="24"/>
          <w:lang w:val="en-US" w:eastAsia="zh-CN"/>
        </w:rPr>
        <w:t>96</w:t>
      </w:r>
      <w:r w:rsidRPr="009B209D">
        <w:rPr>
          <w:rFonts w:ascii="Book Antiqua" w:eastAsia="宋体" w:hAnsi="Book Antiqua" w:cs="宋体"/>
          <w:sz w:val="24"/>
          <w:szCs w:val="24"/>
          <w:lang w:val="en-US" w:eastAsia="zh-CN"/>
        </w:rPr>
        <w:t>: 843-849 [PMID: 23883973 DOI: 10.1097/TP.0b013e3182a049fd]</w:t>
      </w:r>
    </w:p>
    <w:p w14:paraId="2CB4E438"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74 </w:t>
      </w:r>
      <w:r w:rsidRPr="009B209D">
        <w:rPr>
          <w:rFonts w:ascii="Book Antiqua" w:eastAsia="宋体" w:hAnsi="Book Antiqua" w:cs="宋体"/>
          <w:b/>
          <w:bCs/>
          <w:sz w:val="24"/>
          <w:szCs w:val="24"/>
          <w:lang w:val="en-US" w:eastAsia="zh-CN"/>
        </w:rPr>
        <w:t>Tumbarello M</w:t>
      </w:r>
      <w:r w:rsidRPr="009B209D">
        <w:rPr>
          <w:rFonts w:ascii="Book Antiqua" w:eastAsia="宋体" w:hAnsi="Book Antiqua" w:cs="宋体"/>
          <w:sz w:val="24"/>
          <w:szCs w:val="24"/>
          <w:lang w:val="en-US" w:eastAsia="zh-CN"/>
        </w:rPr>
        <w:t xml:space="preserve">, Viale P, Viscoli C, Trecarichi EM, Tumietto F, Marchese A, Spanu T, Ambretti S, Ginocchio F, Cristini F, Losito AR, Tedeschi S, Cauda R, Bassetti M. Predictors of mortality in bloodstream infections caused by Klebsiella pneumoniae carbapenemase-producing K. pneumoniae: importance of combination therapy. </w:t>
      </w:r>
      <w:r w:rsidRPr="009B209D">
        <w:rPr>
          <w:rFonts w:ascii="Book Antiqua" w:eastAsia="宋体" w:hAnsi="Book Antiqua" w:cs="宋体"/>
          <w:i/>
          <w:iCs/>
          <w:sz w:val="24"/>
          <w:szCs w:val="24"/>
          <w:lang w:val="en-US" w:eastAsia="zh-CN"/>
        </w:rPr>
        <w:t>Clin Infect Dis</w:t>
      </w:r>
      <w:r w:rsidRPr="009B209D">
        <w:rPr>
          <w:rFonts w:ascii="Book Antiqua" w:eastAsia="宋体" w:hAnsi="Book Antiqua" w:cs="宋体"/>
          <w:sz w:val="24"/>
          <w:szCs w:val="24"/>
          <w:lang w:val="en-US" w:eastAsia="zh-CN"/>
        </w:rPr>
        <w:t xml:space="preserve"> 2012; </w:t>
      </w:r>
      <w:r w:rsidRPr="009B209D">
        <w:rPr>
          <w:rFonts w:ascii="Book Antiqua" w:eastAsia="宋体" w:hAnsi="Book Antiqua" w:cs="宋体"/>
          <w:b/>
          <w:bCs/>
          <w:sz w:val="24"/>
          <w:szCs w:val="24"/>
          <w:lang w:val="en-US" w:eastAsia="zh-CN"/>
        </w:rPr>
        <w:t>55</w:t>
      </w:r>
      <w:r w:rsidRPr="009B209D">
        <w:rPr>
          <w:rFonts w:ascii="Book Antiqua" w:eastAsia="宋体" w:hAnsi="Book Antiqua" w:cs="宋体"/>
          <w:sz w:val="24"/>
          <w:szCs w:val="24"/>
          <w:lang w:val="en-US" w:eastAsia="zh-CN"/>
        </w:rPr>
        <w:t>: 943-950 [PMID: 22752516 DOI: 10.1093/cid/cis588]</w:t>
      </w:r>
    </w:p>
    <w:p w14:paraId="32A3F0B1"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75 </w:t>
      </w:r>
      <w:r w:rsidRPr="009B209D">
        <w:rPr>
          <w:rFonts w:ascii="Book Antiqua" w:eastAsia="宋体" w:hAnsi="Book Antiqua" w:cs="宋体"/>
          <w:b/>
          <w:bCs/>
          <w:sz w:val="24"/>
          <w:szCs w:val="24"/>
          <w:lang w:val="en-US" w:eastAsia="zh-CN"/>
        </w:rPr>
        <w:t>Freifeld AG</w:t>
      </w:r>
      <w:r w:rsidRPr="009B209D">
        <w:rPr>
          <w:rFonts w:ascii="Book Antiqua" w:eastAsia="宋体" w:hAnsi="Book Antiqua" w:cs="宋体"/>
          <w:sz w:val="24"/>
          <w:szCs w:val="24"/>
          <w:lang w:val="en-US" w:eastAsia="zh-CN"/>
        </w:rPr>
        <w:t xml:space="preserve">, Bow EJ, Sepkowitz KA, Boeckh MJ, Ito JI, Mullen CA, Raad II, Rolston KV, Young JA, Wingard JR. Clinical practice guideline for the use of antimicrobial agents in neutropenic patients with cancer: 2010 Update by the Infectious Diseases Society of America. </w:t>
      </w:r>
      <w:r w:rsidRPr="009B209D">
        <w:rPr>
          <w:rFonts w:ascii="Book Antiqua" w:eastAsia="宋体" w:hAnsi="Book Antiqua" w:cs="宋体"/>
          <w:i/>
          <w:iCs/>
          <w:sz w:val="24"/>
          <w:szCs w:val="24"/>
          <w:lang w:val="en-US" w:eastAsia="zh-CN"/>
        </w:rPr>
        <w:t>Clin Infect Dis</w:t>
      </w:r>
      <w:r w:rsidRPr="009B209D">
        <w:rPr>
          <w:rFonts w:ascii="Book Antiqua" w:eastAsia="宋体" w:hAnsi="Book Antiqua" w:cs="宋体"/>
          <w:sz w:val="24"/>
          <w:szCs w:val="24"/>
          <w:lang w:val="en-US" w:eastAsia="zh-CN"/>
        </w:rPr>
        <w:t xml:space="preserve"> 2011; </w:t>
      </w:r>
      <w:r w:rsidRPr="009B209D">
        <w:rPr>
          <w:rFonts w:ascii="Book Antiqua" w:eastAsia="宋体" w:hAnsi="Book Antiqua" w:cs="宋体"/>
          <w:b/>
          <w:bCs/>
          <w:sz w:val="24"/>
          <w:szCs w:val="24"/>
          <w:lang w:val="en-US" w:eastAsia="zh-CN"/>
        </w:rPr>
        <w:t>52</w:t>
      </w:r>
      <w:r w:rsidRPr="009B209D">
        <w:rPr>
          <w:rFonts w:ascii="Book Antiqua" w:eastAsia="宋体" w:hAnsi="Book Antiqua" w:cs="宋体"/>
          <w:sz w:val="24"/>
          <w:szCs w:val="24"/>
          <w:lang w:val="en-US" w:eastAsia="zh-CN"/>
        </w:rPr>
        <w:t>: 427-431 [PMID: 21205990 DOI: 10.1093/cid/ciq147]</w:t>
      </w:r>
    </w:p>
    <w:p w14:paraId="5655808E"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proofErr w:type="gramStart"/>
      <w:r w:rsidRPr="009B209D">
        <w:rPr>
          <w:rFonts w:ascii="Book Antiqua" w:eastAsia="宋体" w:hAnsi="Book Antiqua" w:cs="宋体"/>
          <w:sz w:val="24"/>
          <w:szCs w:val="24"/>
          <w:lang w:val="en-US" w:eastAsia="zh-CN"/>
        </w:rPr>
        <w:t xml:space="preserve">76 </w:t>
      </w:r>
      <w:r w:rsidRPr="009B209D">
        <w:rPr>
          <w:rFonts w:ascii="Book Antiqua" w:eastAsia="宋体" w:hAnsi="Book Antiqua" w:cs="宋体"/>
          <w:b/>
          <w:bCs/>
          <w:sz w:val="24"/>
          <w:szCs w:val="24"/>
          <w:lang w:val="en-US" w:eastAsia="zh-CN"/>
        </w:rPr>
        <w:t>Rosa RG</w:t>
      </w:r>
      <w:r w:rsidRPr="009B209D">
        <w:rPr>
          <w:rFonts w:ascii="Book Antiqua" w:eastAsia="宋体" w:hAnsi="Book Antiqua" w:cs="宋体"/>
          <w:sz w:val="24"/>
          <w:szCs w:val="24"/>
          <w:lang w:val="en-US" w:eastAsia="zh-CN"/>
        </w:rPr>
        <w:t>, dos Santos RP, Goldani LZ.</w:t>
      </w:r>
      <w:proofErr w:type="gramEnd"/>
      <w:r w:rsidRPr="009B209D">
        <w:rPr>
          <w:rFonts w:ascii="Book Antiqua" w:eastAsia="宋体" w:hAnsi="Book Antiqua" w:cs="宋体"/>
          <w:sz w:val="24"/>
          <w:szCs w:val="24"/>
          <w:lang w:val="en-US" w:eastAsia="zh-CN"/>
        </w:rPr>
        <w:t xml:space="preserve"> </w:t>
      </w:r>
      <w:proofErr w:type="gramStart"/>
      <w:r w:rsidRPr="009B209D">
        <w:rPr>
          <w:rFonts w:ascii="Book Antiqua" w:eastAsia="宋体" w:hAnsi="Book Antiqua" w:cs="宋体"/>
          <w:sz w:val="24"/>
          <w:szCs w:val="24"/>
          <w:lang w:val="en-US" w:eastAsia="zh-CN"/>
        </w:rPr>
        <w:t>Comparison of anti-anaerobic antimicrobial strategies in cancer patients with febrile neutropenia and gastrointestinal symptoms.</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BMC Res Notes</w:t>
      </w:r>
      <w:r w:rsidRPr="009B209D">
        <w:rPr>
          <w:rFonts w:ascii="Book Antiqua" w:eastAsia="宋体" w:hAnsi="Book Antiqua" w:cs="宋体"/>
          <w:sz w:val="24"/>
          <w:szCs w:val="24"/>
          <w:lang w:val="en-US" w:eastAsia="zh-CN"/>
        </w:rPr>
        <w:t xml:space="preserve"> 2014; </w:t>
      </w:r>
      <w:r w:rsidRPr="009B209D">
        <w:rPr>
          <w:rFonts w:ascii="Book Antiqua" w:eastAsia="宋体" w:hAnsi="Book Antiqua" w:cs="宋体"/>
          <w:b/>
          <w:bCs/>
          <w:sz w:val="24"/>
          <w:szCs w:val="24"/>
          <w:lang w:val="en-US" w:eastAsia="zh-CN"/>
        </w:rPr>
        <w:t>7</w:t>
      </w:r>
      <w:r w:rsidRPr="009B209D">
        <w:rPr>
          <w:rFonts w:ascii="Book Antiqua" w:eastAsia="宋体" w:hAnsi="Book Antiqua" w:cs="宋体"/>
          <w:sz w:val="24"/>
          <w:szCs w:val="24"/>
          <w:lang w:val="en-US" w:eastAsia="zh-CN"/>
        </w:rPr>
        <w:t>: 614 [PMID: 25196668 DOI: 10.1186/1756-0500-7-614]</w:t>
      </w:r>
    </w:p>
    <w:p w14:paraId="2931A1A7"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lastRenderedPageBreak/>
        <w:t xml:space="preserve">77 </w:t>
      </w:r>
      <w:r w:rsidRPr="009B209D">
        <w:rPr>
          <w:rFonts w:ascii="Book Antiqua" w:eastAsia="宋体" w:hAnsi="Book Antiqua" w:cs="宋体"/>
          <w:b/>
          <w:bCs/>
          <w:sz w:val="24"/>
          <w:szCs w:val="24"/>
          <w:lang w:val="en-US" w:eastAsia="zh-CN"/>
        </w:rPr>
        <w:t>Furno P</w:t>
      </w:r>
      <w:r w:rsidRPr="009B209D">
        <w:rPr>
          <w:rFonts w:ascii="Book Antiqua" w:eastAsia="宋体" w:hAnsi="Book Antiqua" w:cs="宋体"/>
          <w:sz w:val="24"/>
          <w:szCs w:val="24"/>
          <w:lang w:val="en-US" w:eastAsia="zh-CN"/>
        </w:rPr>
        <w:t xml:space="preserve">, Bucaneve G, Del Favero A. Monotherapy or aminoglycoside-containing combinations for empirical antibiotic treatment of febrile neutropenic patients: a meta-analysis. </w:t>
      </w:r>
      <w:r w:rsidRPr="009B209D">
        <w:rPr>
          <w:rFonts w:ascii="Book Antiqua" w:eastAsia="宋体" w:hAnsi="Book Antiqua" w:cs="宋体"/>
          <w:i/>
          <w:iCs/>
          <w:sz w:val="24"/>
          <w:szCs w:val="24"/>
          <w:lang w:val="en-US" w:eastAsia="zh-CN"/>
        </w:rPr>
        <w:t>Lancet Infect Dis</w:t>
      </w:r>
      <w:r w:rsidRPr="009B209D">
        <w:rPr>
          <w:rFonts w:ascii="Book Antiqua" w:eastAsia="宋体" w:hAnsi="Book Antiqua" w:cs="宋体"/>
          <w:sz w:val="24"/>
          <w:szCs w:val="24"/>
          <w:lang w:val="en-US" w:eastAsia="zh-CN"/>
        </w:rPr>
        <w:t xml:space="preserve"> 2002; </w:t>
      </w:r>
      <w:r w:rsidRPr="009B209D">
        <w:rPr>
          <w:rFonts w:ascii="Book Antiqua" w:eastAsia="宋体" w:hAnsi="Book Antiqua" w:cs="宋体"/>
          <w:b/>
          <w:bCs/>
          <w:sz w:val="24"/>
          <w:szCs w:val="24"/>
          <w:lang w:val="en-US" w:eastAsia="zh-CN"/>
        </w:rPr>
        <w:t>2</w:t>
      </w:r>
      <w:r w:rsidRPr="009B209D">
        <w:rPr>
          <w:rFonts w:ascii="Book Antiqua" w:eastAsia="宋体" w:hAnsi="Book Antiqua" w:cs="宋体"/>
          <w:sz w:val="24"/>
          <w:szCs w:val="24"/>
          <w:lang w:val="en-US" w:eastAsia="zh-CN"/>
        </w:rPr>
        <w:t>: 231-242 [PMID: 11937423 DOI: 10.1016/S1473-3099(02)00241-4]</w:t>
      </w:r>
    </w:p>
    <w:p w14:paraId="701343E1"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78 </w:t>
      </w:r>
      <w:r w:rsidRPr="009B209D">
        <w:rPr>
          <w:rFonts w:ascii="Book Antiqua" w:eastAsia="宋体" w:hAnsi="Book Antiqua" w:cs="宋体"/>
          <w:b/>
          <w:bCs/>
          <w:sz w:val="24"/>
          <w:szCs w:val="24"/>
          <w:lang w:val="en-US" w:eastAsia="zh-CN"/>
        </w:rPr>
        <w:t>Paul M</w:t>
      </w:r>
      <w:r w:rsidRPr="009B209D">
        <w:rPr>
          <w:rFonts w:ascii="Book Antiqua" w:eastAsia="宋体" w:hAnsi="Book Antiqua" w:cs="宋体"/>
          <w:sz w:val="24"/>
          <w:szCs w:val="24"/>
          <w:lang w:val="en-US" w:eastAsia="zh-CN"/>
        </w:rPr>
        <w:t xml:space="preserve">, Soares-Weiser K, Leibovici L. Beta lactam monotherapy versus beta lactam-aminoglycoside combination therapy for fever with neutropenia: systematic review and meta-analysis. </w:t>
      </w:r>
      <w:r w:rsidRPr="009B209D">
        <w:rPr>
          <w:rFonts w:ascii="Book Antiqua" w:eastAsia="宋体" w:hAnsi="Book Antiqua" w:cs="宋体"/>
          <w:i/>
          <w:iCs/>
          <w:sz w:val="24"/>
          <w:szCs w:val="24"/>
          <w:lang w:val="en-US" w:eastAsia="zh-CN"/>
        </w:rPr>
        <w:t>BMJ</w:t>
      </w:r>
      <w:r w:rsidRPr="009B209D">
        <w:rPr>
          <w:rFonts w:ascii="Book Antiqua" w:eastAsia="宋体" w:hAnsi="Book Antiqua" w:cs="宋体"/>
          <w:sz w:val="24"/>
          <w:szCs w:val="24"/>
          <w:lang w:val="en-US" w:eastAsia="zh-CN"/>
        </w:rPr>
        <w:t xml:space="preserve"> 2003; </w:t>
      </w:r>
      <w:r w:rsidRPr="009B209D">
        <w:rPr>
          <w:rFonts w:ascii="Book Antiqua" w:eastAsia="宋体" w:hAnsi="Book Antiqua" w:cs="宋体"/>
          <w:b/>
          <w:bCs/>
          <w:sz w:val="24"/>
          <w:szCs w:val="24"/>
          <w:lang w:val="en-US" w:eastAsia="zh-CN"/>
        </w:rPr>
        <w:t>326</w:t>
      </w:r>
      <w:r w:rsidRPr="009B209D">
        <w:rPr>
          <w:rFonts w:ascii="Book Antiqua" w:eastAsia="宋体" w:hAnsi="Book Antiqua" w:cs="宋体"/>
          <w:sz w:val="24"/>
          <w:szCs w:val="24"/>
          <w:lang w:val="en-US" w:eastAsia="zh-CN"/>
        </w:rPr>
        <w:t>: 1111 [PMID: 12763980 DOI: 10.1136/bmj.326.7399.1111]</w:t>
      </w:r>
    </w:p>
    <w:p w14:paraId="2E200221"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79 </w:t>
      </w:r>
      <w:r w:rsidRPr="009B209D">
        <w:rPr>
          <w:rFonts w:ascii="Book Antiqua" w:eastAsia="宋体" w:hAnsi="Book Antiqua" w:cs="宋体"/>
          <w:b/>
          <w:bCs/>
          <w:sz w:val="24"/>
          <w:szCs w:val="24"/>
          <w:lang w:val="en-US" w:eastAsia="zh-CN"/>
        </w:rPr>
        <w:t>Williams MD</w:t>
      </w:r>
      <w:r w:rsidRPr="009B209D">
        <w:rPr>
          <w:rFonts w:ascii="Book Antiqua" w:eastAsia="宋体" w:hAnsi="Book Antiqua" w:cs="宋体"/>
          <w:sz w:val="24"/>
          <w:szCs w:val="24"/>
          <w:lang w:val="en-US" w:eastAsia="zh-CN"/>
        </w:rPr>
        <w:t xml:space="preserve">, Braun LA, Cooper LM, Johnston J, Weiss RV, Qualy RL, Linde-Zwirble W. Hospitalized cancer patients with severe sepsis: analysis of incidence, mortality, and associated costs of care. </w:t>
      </w:r>
      <w:r w:rsidRPr="009B209D">
        <w:rPr>
          <w:rFonts w:ascii="Book Antiqua" w:eastAsia="宋体" w:hAnsi="Book Antiqua" w:cs="宋体"/>
          <w:i/>
          <w:iCs/>
          <w:sz w:val="24"/>
          <w:szCs w:val="24"/>
          <w:lang w:val="en-US" w:eastAsia="zh-CN"/>
        </w:rPr>
        <w:t>Crit Care</w:t>
      </w:r>
      <w:r w:rsidRPr="009B209D">
        <w:rPr>
          <w:rFonts w:ascii="Book Antiqua" w:eastAsia="宋体" w:hAnsi="Book Antiqua" w:cs="宋体"/>
          <w:sz w:val="24"/>
          <w:szCs w:val="24"/>
          <w:lang w:val="en-US" w:eastAsia="zh-CN"/>
        </w:rPr>
        <w:t xml:space="preserve"> 2004; </w:t>
      </w:r>
      <w:r w:rsidRPr="009B209D">
        <w:rPr>
          <w:rFonts w:ascii="Book Antiqua" w:eastAsia="宋体" w:hAnsi="Book Antiqua" w:cs="宋体"/>
          <w:b/>
          <w:bCs/>
          <w:sz w:val="24"/>
          <w:szCs w:val="24"/>
          <w:lang w:val="en-US" w:eastAsia="zh-CN"/>
        </w:rPr>
        <w:t>8</w:t>
      </w:r>
      <w:r w:rsidRPr="009B209D">
        <w:rPr>
          <w:rFonts w:ascii="Book Antiqua" w:eastAsia="宋体" w:hAnsi="Book Antiqua" w:cs="宋体"/>
          <w:sz w:val="24"/>
          <w:szCs w:val="24"/>
          <w:lang w:val="en-US" w:eastAsia="zh-CN"/>
        </w:rPr>
        <w:t>: R291-R298 [PMID: 15469571 DOI: 10.1186/cc2893]</w:t>
      </w:r>
    </w:p>
    <w:p w14:paraId="1CFE7B57"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80 </w:t>
      </w:r>
      <w:r w:rsidRPr="009B209D">
        <w:rPr>
          <w:rFonts w:ascii="Book Antiqua" w:eastAsia="宋体" w:hAnsi="Book Antiqua" w:cs="宋体"/>
          <w:b/>
          <w:bCs/>
          <w:sz w:val="24"/>
          <w:szCs w:val="24"/>
          <w:lang w:val="en-US" w:eastAsia="zh-CN"/>
        </w:rPr>
        <w:t>Legrand M</w:t>
      </w:r>
      <w:r w:rsidRPr="009B209D">
        <w:rPr>
          <w:rFonts w:ascii="Book Antiqua" w:eastAsia="宋体" w:hAnsi="Book Antiqua" w:cs="宋体"/>
          <w:sz w:val="24"/>
          <w:szCs w:val="24"/>
          <w:lang w:val="en-US" w:eastAsia="zh-CN"/>
        </w:rPr>
        <w:t xml:space="preserve">, Max A, Peigne V, Mariotte E, Canet E, Debrumetz A, Lemiale V, Seguin A, Darmon M, Schlemmer B, Azoulay E. Survival in neutropenic patients with severe sepsis or septic shock. </w:t>
      </w:r>
      <w:r w:rsidRPr="009B209D">
        <w:rPr>
          <w:rFonts w:ascii="Book Antiqua" w:eastAsia="宋体" w:hAnsi="Book Antiqua" w:cs="宋体"/>
          <w:i/>
          <w:iCs/>
          <w:sz w:val="24"/>
          <w:szCs w:val="24"/>
          <w:lang w:val="en-US" w:eastAsia="zh-CN"/>
        </w:rPr>
        <w:t>Crit Care Med</w:t>
      </w:r>
      <w:r w:rsidRPr="009B209D">
        <w:rPr>
          <w:rFonts w:ascii="Book Antiqua" w:eastAsia="宋体" w:hAnsi="Book Antiqua" w:cs="宋体"/>
          <w:sz w:val="24"/>
          <w:szCs w:val="24"/>
          <w:lang w:val="en-US" w:eastAsia="zh-CN"/>
        </w:rPr>
        <w:t xml:space="preserve"> 2012; </w:t>
      </w:r>
      <w:r w:rsidRPr="009B209D">
        <w:rPr>
          <w:rFonts w:ascii="Book Antiqua" w:eastAsia="宋体" w:hAnsi="Book Antiqua" w:cs="宋体"/>
          <w:b/>
          <w:bCs/>
          <w:sz w:val="24"/>
          <w:szCs w:val="24"/>
          <w:lang w:val="en-US" w:eastAsia="zh-CN"/>
        </w:rPr>
        <w:t>40</w:t>
      </w:r>
      <w:r w:rsidRPr="009B209D">
        <w:rPr>
          <w:rFonts w:ascii="Book Antiqua" w:eastAsia="宋体" w:hAnsi="Book Antiqua" w:cs="宋体"/>
          <w:sz w:val="24"/>
          <w:szCs w:val="24"/>
          <w:lang w:val="en-US" w:eastAsia="zh-CN"/>
        </w:rPr>
        <w:t>: 43-49 [PMID: 21926615 DOI: 10.1097/CCM.0b013e31822b50c2]</w:t>
      </w:r>
    </w:p>
    <w:p w14:paraId="69CE79CA"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proofErr w:type="gramStart"/>
      <w:r w:rsidRPr="009B209D">
        <w:rPr>
          <w:rFonts w:ascii="Book Antiqua" w:eastAsia="宋体" w:hAnsi="Book Antiqua" w:cs="宋体"/>
          <w:sz w:val="24"/>
          <w:szCs w:val="24"/>
          <w:lang w:val="en-US" w:eastAsia="zh-CN"/>
        </w:rPr>
        <w:t xml:space="preserve">81 </w:t>
      </w:r>
      <w:r w:rsidRPr="009B209D">
        <w:rPr>
          <w:rFonts w:ascii="Book Antiqua" w:eastAsia="宋体" w:hAnsi="Book Antiqua" w:cs="宋体"/>
          <w:b/>
          <w:bCs/>
          <w:sz w:val="24"/>
          <w:szCs w:val="24"/>
          <w:lang w:val="en-US" w:eastAsia="zh-CN"/>
        </w:rPr>
        <w:t>Cohen J</w:t>
      </w:r>
      <w:r w:rsidRPr="009B209D">
        <w:rPr>
          <w:rFonts w:ascii="Book Antiqua" w:eastAsia="宋体" w:hAnsi="Book Antiqua" w:cs="宋体"/>
          <w:sz w:val="24"/>
          <w:szCs w:val="24"/>
          <w:lang w:val="en-US" w:eastAsia="zh-CN"/>
        </w:rPr>
        <w:t>, Drage S. How I manage haematology patients with septic shock.</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Br J Haematol</w:t>
      </w:r>
      <w:r w:rsidRPr="009B209D">
        <w:rPr>
          <w:rFonts w:ascii="Book Antiqua" w:eastAsia="宋体" w:hAnsi="Book Antiqua" w:cs="宋体"/>
          <w:sz w:val="24"/>
          <w:szCs w:val="24"/>
          <w:lang w:val="en-US" w:eastAsia="zh-CN"/>
        </w:rPr>
        <w:t xml:space="preserve"> 2011; </w:t>
      </w:r>
      <w:r w:rsidRPr="009B209D">
        <w:rPr>
          <w:rFonts w:ascii="Book Antiqua" w:eastAsia="宋体" w:hAnsi="Book Antiqua" w:cs="宋体"/>
          <w:b/>
          <w:bCs/>
          <w:sz w:val="24"/>
          <w:szCs w:val="24"/>
          <w:lang w:val="en-US" w:eastAsia="zh-CN"/>
        </w:rPr>
        <w:t>152</w:t>
      </w:r>
      <w:r w:rsidRPr="009B209D">
        <w:rPr>
          <w:rFonts w:ascii="Book Antiqua" w:eastAsia="宋体" w:hAnsi="Book Antiqua" w:cs="宋体"/>
          <w:sz w:val="24"/>
          <w:szCs w:val="24"/>
          <w:lang w:val="en-US" w:eastAsia="zh-CN"/>
        </w:rPr>
        <w:t>: 380-391 [PMID: 21210777 DOI: 10.1111/j.1365-2141.2010.08550.x]</w:t>
      </w:r>
    </w:p>
    <w:p w14:paraId="31233BA3"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82 </w:t>
      </w:r>
      <w:r w:rsidRPr="009B209D">
        <w:rPr>
          <w:rFonts w:ascii="Book Antiqua" w:eastAsia="宋体" w:hAnsi="Book Antiqua" w:cs="宋体"/>
          <w:b/>
          <w:bCs/>
          <w:sz w:val="24"/>
          <w:szCs w:val="24"/>
          <w:lang w:val="en-US" w:eastAsia="zh-CN"/>
        </w:rPr>
        <w:t>Akova M</w:t>
      </w:r>
      <w:r w:rsidRPr="009B209D">
        <w:rPr>
          <w:rFonts w:ascii="Book Antiqua" w:eastAsia="宋体" w:hAnsi="Book Antiqua" w:cs="宋体"/>
          <w:sz w:val="24"/>
          <w:szCs w:val="24"/>
          <w:lang w:val="en-US" w:eastAsia="zh-CN"/>
        </w:rPr>
        <w:t xml:space="preserve">, Daikos GL, Tzouvelekis L, Carmeli Y. Interventional strategies and current clinical experience with carbapenemase-producing Gram-negative bacteria. </w:t>
      </w:r>
      <w:r w:rsidRPr="009B209D">
        <w:rPr>
          <w:rFonts w:ascii="Book Antiqua" w:eastAsia="宋体" w:hAnsi="Book Antiqua" w:cs="宋体"/>
          <w:i/>
          <w:iCs/>
          <w:sz w:val="24"/>
          <w:szCs w:val="24"/>
          <w:lang w:val="en-US" w:eastAsia="zh-CN"/>
        </w:rPr>
        <w:t>Clin Microbiol Infect</w:t>
      </w:r>
      <w:r w:rsidRPr="009B209D">
        <w:rPr>
          <w:rFonts w:ascii="Book Antiqua" w:eastAsia="宋体" w:hAnsi="Book Antiqua" w:cs="宋体"/>
          <w:sz w:val="24"/>
          <w:szCs w:val="24"/>
          <w:lang w:val="en-US" w:eastAsia="zh-CN"/>
        </w:rPr>
        <w:t xml:space="preserve"> 2012; </w:t>
      </w:r>
      <w:r w:rsidRPr="009B209D">
        <w:rPr>
          <w:rFonts w:ascii="Book Antiqua" w:eastAsia="宋体" w:hAnsi="Book Antiqua" w:cs="宋体"/>
          <w:b/>
          <w:bCs/>
          <w:sz w:val="24"/>
          <w:szCs w:val="24"/>
          <w:lang w:val="en-US" w:eastAsia="zh-CN"/>
        </w:rPr>
        <w:t>18</w:t>
      </w:r>
      <w:r w:rsidRPr="009B209D">
        <w:rPr>
          <w:rFonts w:ascii="Book Antiqua" w:eastAsia="宋体" w:hAnsi="Book Antiqua" w:cs="宋体"/>
          <w:sz w:val="24"/>
          <w:szCs w:val="24"/>
          <w:lang w:val="en-US" w:eastAsia="zh-CN"/>
        </w:rPr>
        <w:t>: 439-448 [PMID: 22507111 DOI: 10.1111/j.1469-0691.2012.03823.x]</w:t>
      </w:r>
    </w:p>
    <w:p w14:paraId="2FB39C5B"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83 </w:t>
      </w:r>
      <w:r w:rsidRPr="009B209D">
        <w:rPr>
          <w:rFonts w:ascii="Book Antiqua" w:eastAsia="宋体" w:hAnsi="Book Antiqua" w:cs="宋体"/>
          <w:b/>
          <w:bCs/>
          <w:sz w:val="24"/>
          <w:szCs w:val="24"/>
          <w:lang w:val="en-US" w:eastAsia="zh-CN"/>
        </w:rPr>
        <w:t>Paul M</w:t>
      </w:r>
      <w:r w:rsidRPr="009B209D">
        <w:rPr>
          <w:rFonts w:ascii="Book Antiqua" w:eastAsia="宋体" w:hAnsi="Book Antiqua" w:cs="宋体"/>
          <w:sz w:val="24"/>
          <w:szCs w:val="24"/>
          <w:lang w:val="en-US" w:eastAsia="zh-CN"/>
        </w:rPr>
        <w:t xml:space="preserve">, Borok S, Fraser A, Vidal L, Cohen M, Leibovici L. Additional anti-Gram-positive antibiotic treatment for febrile neutropenic cancer patients. </w:t>
      </w:r>
      <w:r w:rsidRPr="009B209D">
        <w:rPr>
          <w:rFonts w:ascii="Book Antiqua" w:eastAsia="宋体" w:hAnsi="Book Antiqua" w:cs="宋体"/>
          <w:i/>
          <w:iCs/>
          <w:sz w:val="24"/>
          <w:szCs w:val="24"/>
          <w:lang w:val="en-US" w:eastAsia="zh-CN"/>
        </w:rPr>
        <w:t>Cochrane Database Syst Rev</w:t>
      </w:r>
      <w:r w:rsidRPr="009B209D">
        <w:rPr>
          <w:rFonts w:ascii="Book Antiqua" w:eastAsia="宋体" w:hAnsi="Book Antiqua" w:cs="宋体"/>
          <w:sz w:val="24"/>
          <w:szCs w:val="24"/>
          <w:lang w:val="en-US" w:eastAsia="zh-CN"/>
        </w:rPr>
        <w:t xml:space="preserve"> 2005; </w:t>
      </w:r>
      <w:r w:rsidR="00640851" w:rsidRPr="009B209D">
        <w:rPr>
          <w:rFonts w:ascii="Book Antiqua" w:eastAsia="宋体" w:hAnsi="Book Antiqua" w:cs="宋体" w:hint="eastAsia"/>
          <w:b/>
          <w:sz w:val="24"/>
          <w:szCs w:val="24"/>
          <w:lang w:val="en-US" w:eastAsia="zh-CN"/>
        </w:rPr>
        <w:t>20</w:t>
      </w:r>
      <w:r w:rsidRPr="009B209D">
        <w:rPr>
          <w:rFonts w:ascii="Book Antiqua" w:eastAsia="宋体" w:hAnsi="Book Antiqua" w:cs="宋体"/>
          <w:sz w:val="24"/>
          <w:szCs w:val="24"/>
          <w:lang w:val="en-US" w:eastAsia="zh-CN"/>
        </w:rPr>
        <w:t>: CD003914 [PMID: 16034915 DOI: 10.1002/14651858.CD003914.pub2]</w:t>
      </w:r>
    </w:p>
    <w:p w14:paraId="1882151F"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84 </w:t>
      </w:r>
      <w:r w:rsidRPr="009B209D">
        <w:rPr>
          <w:rFonts w:ascii="Book Antiqua" w:eastAsia="宋体" w:hAnsi="Book Antiqua" w:cs="宋体"/>
          <w:b/>
          <w:bCs/>
          <w:sz w:val="24"/>
          <w:szCs w:val="24"/>
          <w:lang w:val="en-US" w:eastAsia="zh-CN"/>
        </w:rPr>
        <w:t>Kamboj M</w:t>
      </w:r>
      <w:r w:rsidRPr="009B209D">
        <w:rPr>
          <w:rFonts w:ascii="Book Antiqua" w:eastAsia="宋体" w:hAnsi="Book Antiqua" w:cs="宋体"/>
          <w:sz w:val="24"/>
          <w:szCs w:val="24"/>
          <w:lang w:val="en-US" w:eastAsia="zh-CN"/>
        </w:rPr>
        <w:t xml:space="preserve">, Chung D, Seo SK, Pamer EG, Sepkowitz KA, Jakubowski AA, Papanicolaou G. The changing </w:t>
      </w:r>
      <w:proofErr w:type="gramStart"/>
      <w:r w:rsidRPr="009B209D">
        <w:rPr>
          <w:rFonts w:ascii="Book Antiqua" w:eastAsia="宋体" w:hAnsi="Book Antiqua" w:cs="宋体"/>
          <w:sz w:val="24"/>
          <w:szCs w:val="24"/>
          <w:lang w:val="en-US" w:eastAsia="zh-CN"/>
        </w:rPr>
        <w:t>epidemiology of vancomycin-resistant Enterococcus (VRE) bacteremia in allogeneic hematopoietic stem cell transplant</w:t>
      </w:r>
      <w:proofErr w:type="gramEnd"/>
      <w:r w:rsidRPr="009B209D">
        <w:rPr>
          <w:rFonts w:ascii="Book Antiqua" w:eastAsia="宋体" w:hAnsi="Book Antiqua" w:cs="宋体"/>
          <w:sz w:val="24"/>
          <w:szCs w:val="24"/>
          <w:lang w:val="en-US" w:eastAsia="zh-CN"/>
        </w:rPr>
        <w:t xml:space="preserve"> (HSCT) recipients. </w:t>
      </w:r>
      <w:r w:rsidRPr="009B209D">
        <w:rPr>
          <w:rFonts w:ascii="Book Antiqua" w:eastAsia="宋体" w:hAnsi="Book Antiqua" w:cs="宋体"/>
          <w:i/>
          <w:iCs/>
          <w:sz w:val="24"/>
          <w:szCs w:val="24"/>
          <w:lang w:val="en-US" w:eastAsia="zh-CN"/>
        </w:rPr>
        <w:t>Biol Blood Marrow Transplant</w:t>
      </w:r>
      <w:r w:rsidRPr="009B209D">
        <w:rPr>
          <w:rFonts w:ascii="Book Antiqua" w:eastAsia="宋体" w:hAnsi="Book Antiqua" w:cs="宋体"/>
          <w:sz w:val="24"/>
          <w:szCs w:val="24"/>
          <w:lang w:val="en-US" w:eastAsia="zh-CN"/>
        </w:rPr>
        <w:t xml:space="preserve"> 2010; </w:t>
      </w:r>
      <w:r w:rsidRPr="009B209D">
        <w:rPr>
          <w:rFonts w:ascii="Book Antiqua" w:eastAsia="宋体" w:hAnsi="Book Antiqua" w:cs="宋体"/>
          <w:b/>
          <w:bCs/>
          <w:sz w:val="24"/>
          <w:szCs w:val="24"/>
          <w:lang w:val="en-US" w:eastAsia="zh-CN"/>
        </w:rPr>
        <w:t>16</w:t>
      </w:r>
      <w:r w:rsidRPr="009B209D">
        <w:rPr>
          <w:rFonts w:ascii="Book Antiqua" w:eastAsia="宋体" w:hAnsi="Book Antiqua" w:cs="宋体"/>
          <w:sz w:val="24"/>
          <w:szCs w:val="24"/>
          <w:lang w:val="en-US" w:eastAsia="zh-CN"/>
        </w:rPr>
        <w:t>: 1576-1581 [PMID: 20685257 DOI: 10.1016/j.bbmt.2010.05.008]</w:t>
      </w:r>
    </w:p>
    <w:p w14:paraId="5170F35E"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proofErr w:type="gramStart"/>
      <w:r w:rsidRPr="009B209D">
        <w:rPr>
          <w:rFonts w:ascii="Book Antiqua" w:eastAsia="宋体" w:hAnsi="Book Antiqua" w:cs="宋体"/>
          <w:sz w:val="24"/>
          <w:szCs w:val="24"/>
          <w:lang w:val="en-US" w:eastAsia="zh-CN"/>
        </w:rPr>
        <w:lastRenderedPageBreak/>
        <w:t xml:space="preserve">85 </w:t>
      </w:r>
      <w:r w:rsidRPr="009B209D">
        <w:rPr>
          <w:rFonts w:ascii="Book Antiqua" w:eastAsia="宋体" w:hAnsi="Book Antiqua" w:cs="宋体"/>
          <w:b/>
          <w:bCs/>
          <w:sz w:val="24"/>
          <w:szCs w:val="24"/>
          <w:lang w:val="en-US" w:eastAsia="zh-CN"/>
        </w:rPr>
        <w:t>Smirnova MV</w:t>
      </w:r>
      <w:r w:rsidRPr="009B209D">
        <w:rPr>
          <w:rFonts w:ascii="Book Antiqua" w:eastAsia="宋体" w:hAnsi="Book Antiqua" w:cs="宋体"/>
          <w:sz w:val="24"/>
          <w:szCs w:val="24"/>
          <w:lang w:val="en-US" w:eastAsia="zh-CN"/>
        </w:rPr>
        <w:t>, Strukova EN, Portnoy YA, Dovzhenko SA, Kobrin MB, Zinner SH, Firsov AA.</w:t>
      </w:r>
      <w:proofErr w:type="gramEnd"/>
      <w:r w:rsidRPr="009B209D">
        <w:rPr>
          <w:rFonts w:ascii="Book Antiqua" w:eastAsia="宋体" w:hAnsi="Book Antiqua" w:cs="宋体"/>
          <w:sz w:val="24"/>
          <w:szCs w:val="24"/>
          <w:lang w:val="en-US" w:eastAsia="zh-CN"/>
        </w:rPr>
        <w:t xml:space="preserve"> </w:t>
      </w:r>
      <w:proofErr w:type="gramStart"/>
      <w:r w:rsidRPr="009B209D">
        <w:rPr>
          <w:rFonts w:ascii="Book Antiqua" w:eastAsia="宋体" w:hAnsi="Book Antiqua" w:cs="宋体"/>
          <w:sz w:val="24"/>
          <w:szCs w:val="24"/>
          <w:lang w:val="en-US" w:eastAsia="zh-CN"/>
        </w:rPr>
        <w:t>The antistaphylococcal pharmacodynamics of linezolid alone and in combination with doxycycline in an in vitro dynamic model.</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J Chemother</w:t>
      </w:r>
      <w:r w:rsidRPr="009B209D">
        <w:rPr>
          <w:rFonts w:ascii="Book Antiqua" w:eastAsia="宋体" w:hAnsi="Book Antiqua" w:cs="宋体"/>
          <w:sz w:val="24"/>
          <w:szCs w:val="24"/>
          <w:lang w:val="en-US" w:eastAsia="zh-CN"/>
        </w:rPr>
        <w:t xml:space="preserve"> 2011; </w:t>
      </w:r>
      <w:r w:rsidRPr="009B209D">
        <w:rPr>
          <w:rFonts w:ascii="Book Antiqua" w:eastAsia="宋体" w:hAnsi="Book Antiqua" w:cs="宋体"/>
          <w:b/>
          <w:bCs/>
          <w:sz w:val="24"/>
          <w:szCs w:val="24"/>
          <w:lang w:val="en-US" w:eastAsia="zh-CN"/>
        </w:rPr>
        <w:t>23</w:t>
      </w:r>
      <w:r w:rsidRPr="009B209D">
        <w:rPr>
          <w:rFonts w:ascii="Book Antiqua" w:eastAsia="宋体" w:hAnsi="Book Antiqua" w:cs="宋体"/>
          <w:sz w:val="24"/>
          <w:szCs w:val="24"/>
          <w:lang w:val="en-US" w:eastAsia="zh-CN"/>
        </w:rPr>
        <w:t>: 140-144 [PMID: 21742582 DOI: 10.1179/joc.2011.23.3.140]</w:t>
      </w:r>
    </w:p>
    <w:p w14:paraId="75354452"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86 </w:t>
      </w:r>
      <w:r w:rsidRPr="009B209D">
        <w:rPr>
          <w:rFonts w:ascii="Book Antiqua" w:eastAsia="宋体" w:hAnsi="Book Antiqua" w:cs="宋体"/>
          <w:b/>
          <w:bCs/>
          <w:sz w:val="24"/>
          <w:szCs w:val="24"/>
          <w:lang w:val="en-US" w:eastAsia="zh-CN"/>
        </w:rPr>
        <w:t>Rolston KV</w:t>
      </w:r>
      <w:r w:rsidRPr="009B209D">
        <w:rPr>
          <w:rFonts w:ascii="Book Antiqua" w:eastAsia="宋体" w:hAnsi="Book Antiqua" w:cs="宋体"/>
          <w:sz w:val="24"/>
          <w:szCs w:val="24"/>
          <w:lang w:val="en-US" w:eastAsia="zh-CN"/>
        </w:rPr>
        <w:t xml:space="preserve">, McConnell SA, Brown J, Lamp KC. Daptomycin use in patients with cancer and neutropenia: data from a retrospective registry. </w:t>
      </w:r>
      <w:r w:rsidRPr="009B209D">
        <w:rPr>
          <w:rFonts w:ascii="Book Antiqua" w:eastAsia="宋体" w:hAnsi="Book Antiqua" w:cs="宋体"/>
          <w:i/>
          <w:iCs/>
          <w:sz w:val="24"/>
          <w:szCs w:val="24"/>
          <w:lang w:val="en-US" w:eastAsia="zh-CN"/>
        </w:rPr>
        <w:t>Clin Adv Hematol Oncol</w:t>
      </w:r>
      <w:r w:rsidRPr="009B209D">
        <w:rPr>
          <w:rFonts w:ascii="Book Antiqua" w:eastAsia="宋体" w:hAnsi="Book Antiqua" w:cs="宋体"/>
          <w:sz w:val="24"/>
          <w:szCs w:val="24"/>
          <w:lang w:val="en-US" w:eastAsia="zh-CN"/>
        </w:rPr>
        <w:t xml:space="preserve"> 2010; </w:t>
      </w:r>
      <w:r w:rsidRPr="009B209D">
        <w:rPr>
          <w:rFonts w:ascii="Book Antiqua" w:eastAsia="宋体" w:hAnsi="Book Antiqua" w:cs="宋体"/>
          <w:b/>
          <w:bCs/>
          <w:sz w:val="24"/>
          <w:szCs w:val="24"/>
          <w:lang w:val="en-US" w:eastAsia="zh-CN"/>
        </w:rPr>
        <w:t>8</w:t>
      </w:r>
      <w:r w:rsidRPr="009B209D">
        <w:rPr>
          <w:rFonts w:ascii="Book Antiqua" w:eastAsia="宋体" w:hAnsi="Book Antiqua" w:cs="宋体"/>
          <w:sz w:val="24"/>
          <w:szCs w:val="24"/>
          <w:lang w:val="en-US" w:eastAsia="zh-CN"/>
        </w:rPr>
        <w:t>: 249-56, 90 [PMID: 20505648]</w:t>
      </w:r>
    </w:p>
    <w:p w14:paraId="178B0291"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87 </w:t>
      </w:r>
      <w:r w:rsidRPr="009B209D">
        <w:rPr>
          <w:rFonts w:ascii="Book Antiqua" w:eastAsia="宋体" w:hAnsi="Book Antiqua" w:cs="宋体"/>
          <w:b/>
          <w:bCs/>
          <w:sz w:val="24"/>
          <w:szCs w:val="24"/>
          <w:lang w:val="en-US" w:eastAsia="zh-CN"/>
        </w:rPr>
        <w:t>Kirby WM</w:t>
      </w:r>
      <w:r w:rsidRPr="009B209D">
        <w:rPr>
          <w:rFonts w:ascii="Book Antiqua" w:eastAsia="宋体" w:hAnsi="Book Antiqua" w:cs="宋体"/>
          <w:sz w:val="24"/>
          <w:szCs w:val="24"/>
          <w:lang w:val="en-US" w:eastAsia="zh-CN"/>
        </w:rPr>
        <w:t>, Rantz LA. Q</w:t>
      </w:r>
      <w:r w:rsidR="00723703" w:rsidRPr="009B209D">
        <w:rPr>
          <w:rFonts w:ascii="Book Antiqua" w:eastAsia="宋体" w:hAnsi="Book Antiqua" w:cs="宋体"/>
          <w:sz w:val="24"/>
          <w:szCs w:val="24"/>
          <w:lang w:val="en-US" w:eastAsia="zh-CN"/>
        </w:rPr>
        <w:t>uantitative studies of sulfonamide resistance</w:t>
      </w:r>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J Exp Med</w:t>
      </w:r>
      <w:r w:rsidRPr="009B209D">
        <w:rPr>
          <w:rFonts w:ascii="Book Antiqua" w:eastAsia="宋体" w:hAnsi="Book Antiqua" w:cs="宋体"/>
          <w:sz w:val="24"/>
          <w:szCs w:val="24"/>
          <w:lang w:val="en-US" w:eastAsia="zh-CN"/>
        </w:rPr>
        <w:t xml:space="preserve"> 1943; </w:t>
      </w:r>
      <w:r w:rsidRPr="009B209D">
        <w:rPr>
          <w:rFonts w:ascii="Book Antiqua" w:eastAsia="宋体" w:hAnsi="Book Antiqua" w:cs="宋体"/>
          <w:b/>
          <w:bCs/>
          <w:sz w:val="24"/>
          <w:szCs w:val="24"/>
          <w:lang w:val="en-US" w:eastAsia="zh-CN"/>
        </w:rPr>
        <w:t>77</w:t>
      </w:r>
      <w:r w:rsidRPr="009B209D">
        <w:rPr>
          <w:rFonts w:ascii="Book Antiqua" w:eastAsia="宋体" w:hAnsi="Book Antiqua" w:cs="宋体"/>
          <w:sz w:val="24"/>
          <w:szCs w:val="24"/>
          <w:lang w:val="en-US" w:eastAsia="zh-CN"/>
        </w:rPr>
        <w:t>: 29-39 [PMID: 19871262 DOI: 10.1084/jem.77.1.29]</w:t>
      </w:r>
    </w:p>
    <w:p w14:paraId="4AEE230E"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88 </w:t>
      </w:r>
      <w:r w:rsidRPr="009B209D">
        <w:rPr>
          <w:rFonts w:ascii="Book Antiqua" w:eastAsia="宋体" w:hAnsi="Book Antiqua" w:cs="宋体"/>
          <w:b/>
          <w:bCs/>
          <w:sz w:val="24"/>
          <w:szCs w:val="24"/>
          <w:lang w:val="en-US" w:eastAsia="zh-CN"/>
        </w:rPr>
        <w:t>L</w:t>
      </w:r>
      <w:r w:rsidR="00723703" w:rsidRPr="009B209D">
        <w:rPr>
          <w:rFonts w:ascii="Book Antiqua" w:eastAsia="宋体" w:hAnsi="Book Antiqua" w:cs="宋体"/>
          <w:b/>
          <w:bCs/>
          <w:sz w:val="24"/>
          <w:szCs w:val="24"/>
          <w:lang w:val="en-US" w:eastAsia="zh-CN"/>
        </w:rPr>
        <w:t>uria</w:t>
      </w:r>
      <w:r w:rsidRPr="009B209D">
        <w:rPr>
          <w:rFonts w:ascii="Book Antiqua" w:eastAsia="宋体" w:hAnsi="Book Antiqua" w:cs="宋体"/>
          <w:b/>
          <w:bCs/>
          <w:sz w:val="24"/>
          <w:szCs w:val="24"/>
          <w:lang w:val="en-US" w:eastAsia="zh-CN"/>
        </w:rPr>
        <w:t xml:space="preserve"> SE</w:t>
      </w:r>
      <w:r w:rsidRPr="009B209D">
        <w:rPr>
          <w:rFonts w:ascii="Book Antiqua" w:eastAsia="宋体" w:hAnsi="Book Antiqua" w:cs="宋体"/>
          <w:sz w:val="24"/>
          <w:szCs w:val="24"/>
          <w:lang w:val="en-US" w:eastAsia="zh-CN"/>
        </w:rPr>
        <w:t>, A</w:t>
      </w:r>
      <w:r w:rsidR="00723703" w:rsidRPr="009B209D">
        <w:rPr>
          <w:rFonts w:ascii="Book Antiqua" w:eastAsia="宋体" w:hAnsi="Book Antiqua" w:cs="宋体"/>
          <w:sz w:val="24"/>
          <w:szCs w:val="24"/>
          <w:lang w:val="en-US" w:eastAsia="zh-CN"/>
        </w:rPr>
        <w:t xml:space="preserve">rbogast </w:t>
      </w:r>
      <w:r w:rsidRPr="009B209D">
        <w:rPr>
          <w:rFonts w:ascii="Book Antiqua" w:eastAsia="宋体" w:hAnsi="Book Antiqua" w:cs="宋体"/>
          <w:sz w:val="24"/>
          <w:szCs w:val="24"/>
          <w:lang w:val="en-US" w:eastAsia="zh-CN"/>
        </w:rPr>
        <w:t xml:space="preserve">RM. </w:t>
      </w:r>
      <w:proofErr w:type="gramStart"/>
      <w:r w:rsidRPr="009B209D">
        <w:rPr>
          <w:rFonts w:ascii="Book Antiqua" w:eastAsia="宋体" w:hAnsi="Book Antiqua" w:cs="宋体"/>
          <w:sz w:val="24"/>
          <w:szCs w:val="24"/>
          <w:lang w:val="en-US" w:eastAsia="zh-CN"/>
        </w:rPr>
        <w:t>On the relation between penicillin resistance and the production of penicillin inactivators in Staphylococcus.</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J Bacteriol</w:t>
      </w:r>
      <w:r w:rsidRPr="009B209D">
        <w:rPr>
          <w:rFonts w:ascii="Book Antiqua" w:eastAsia="宋体" w:hAnsi="Book Antiqua" w:cs="宋体"/>
          <w:sz w:val="24"/>
          <w:szCs w:val="24"/>
          <w:lang w:val="en-US" w:eastAsia="zh-CN"/>
        </w:rPr>
        <w:t xml:space="preserve"> 1947; </w:t>
      </w:r>
      <w:r w:rsidRPr="009B209D">
        <w:rPr>
          <w:rFonts w:ascii="Book Antiqua" w:eastAsia="宋体" w:hAnsi="Book Antiqua" w:cs="宋体"/>
          <w:b/>
          <w:bCs/>
          <w:sz w:val="24"/>
          <w:szCs w:val="24"/>
          <w:lang w:val="en-US" w:eastAsia="zh-CN"/>
        </w:rPr>
        <w:t>53</w:t>
      </w:r>
      <w:r w:rsidRPr="009B209D">
        <w:rPr>
          <w:rFonts w:ascii="Book Antiqua" w:eastAsia="宋体" w:hAnsi="Book Antiqua" w:cs="宋体"/>
          <w:sz w:val="24"/>
          <w:szCs w:val="24"/>
          <w:lang w:val="en-US" w:eastAsia="zh-CN"/>
        </w:rPr>
        <w:t>: 253 [PMID: 20341606]</w:t>
      </w:r>
    </w:p>
    <w:p w14:paraId="2CC3BAA3"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proofErr w:type="gramStart"/>
      <w:r w:rsidRPr="009B209D">
        <w:rPr>
          <w:rFonts w:ascii="Book Antiqua" w:eastAsia="宋体" w:hAnsi="Book Antiqua" w:cs="宋体"/>
          <w:sz w:val="24"/>
          <w:szCs w:val="24"/>
          <w:lang w:val="en-US" w:eastAsia="zh-CN"/>
        </w:rPr>
        <w:t xml:space="preserve">89 </w:t>
      </w:r>
      <w:r w:rsidRPr="009B209D">
        <w:rPr>
          <w:rFonts w:ascii="Book Antiqua" w:eastAsia="宋体" w:hAnsi="Book Antiqua" w:cs="宋体"/>
          <w:b/>
          <w:bCs/>
          <w:sz w:val="24"/>
          <w:szCs w:val="24"/>
          <w:lang w:val="en-US" w:eastAsia="zh-CN"/>
        </w:rPr>
        <w:t>S</w:t>
      </w:r>
      <w:r w:rsidR="00723703" w:rsidRPr="009B209D">
        <w:rPr>
          <w:rFonts w:ascii="Book Antiqua" w:eastAsia="宋体" w:hAnsi="Book Antiqua" w:cs="宋体"/>
          <w:b/>
          <w:bCs/>
          <w:sz w:val="24"/>
          <w:szCs w:val="24"/>
          <w:lang w:val="en-US" w:eastAsia="zh-CN"/>
        </w:rPr>
        <w:t>hwartzman</w:t>
      </w:r>
      <w:r w:rsidRPr="009B209D">
        <w:rPr>
          <w:rFonts w:ascii="Book Antiqua" w:eastAsia="宋体" w:hAnsi="Book Antiqua" w:cs="宋体"/>
          <w:b/>
          <w:bCs/>
          <w:sz w:val="24"/>
          <w:szCs w:val="24"/>
          <w:lang w:val="en-US" w:eastAsia="zh-CN"/>
        </w:rPr>
        <w:t xml:space="preserve"> G</w:t>
      </w:r>
      <w:r w:rsidRPr="009B209D">
        <w:rPr>
          <w:rFonts w:ascii="Book Antiqua" w:eastAsia="宋体" w:hAnsi="Book Antiqua" w:cs="宋体"/>
          <w:sz w:val="24"/>
          <w:szCs w:val="24"/>
          <w:lang w:val="en-US" w:eastAsia="zh-CN"/>
        </w:rPr>
        <w:t>. Studies on the nature of resistance of gram-negative bacilli to penicillin; antagonistic and enhancing effects of amino acids.</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J Exp Med</w:t>
      </w:r>
      <w:r w:rsidRPr="009B209D">
        <w:rPr>
          <w:rFonts w:ascii="Book Antiqua" w:eastAsia="宋体" w:hAnsi="Book Antiqua" w:cs="宋体"/>
          <w:sz w:val="24"/>
          <w:szCs w:val="24"/>
          <w:lang w:val="en-US" w:eastAsia="zh-CN"/>
        </w:rPr>
        <w:t xml:space="preserve"> 1946; </w:t>
      </w:r>
      <w:r w:rsidRPr="009B209D">
        <w:rPr>
          <w:rFonts w:ascii="Book Antiqua" w:eastAsia="宋体" w:hAnsi="Book Antiqua" w:cs="宋体"/>
          <w:b/>
          <w:bCs/>
          <w:sz w:val="24"/>
          <w:szCs w:val="24"/>
          <w:lang w:val="en-US" w:eastAsia="zh-CN"/>
        </w:rPr>
        <w:t>83</w:t>
      </w:r>
      <w:r w:rsidRPr="009B209D">
        <w:rPr>
          <w:rFonts w:ascii="Book Antiqua" w:eastAsia="宋体" w:hAnsi="Book Antiqua" w:cs="宋体"/>
          <w:sz w:val="24"/>
          <w:szCs w:val="24"/>
          <w:lang w:val="en-US" w:eastAsia="zh-CN"/>
        </w:rPr>
        <w:t>: 65-88 [PMID: 21007276 DOI: 10.1084/jem.83.1.65]</w:t>
      </w:r>
    </w:p>
    <w:p w14:paraId="6BDBBDED"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proofErr w:type="gramStart"/>
      <w:r w:rsidRPr="009B209D">
        <w:rPr>
          <w:rFonts w:ascii="Book Antiqua" w:eastAsia="宋体" w:hAnsi="Book Antiqua" w:cs="宋体"/>
          <w:sz w:val="24"/>
          <w:szCs w:val="24"/>
          <w:lang w:val="en-US" w:eastAsia="zh-CN"/>
        </w:rPr>
        <w:t xml:space="preserve">90 </w:t>
      </w:r>
      <w:r w:rsidRPr="009B209D">
        <w:rPr>
          <w:rFonts w:ascii="Book Antiqua" w:eastAsia="宋体" w:hAnsi="Book Antiqua" w:cs="宋体"/>
          <w:b/>
          <w:bCs/>
          <w:sz w:val="24"/>
          <w:szCs w:val="24"/>
          <w:lang w:val="en-US" w:eastAsia="zh-CN"/>
        </w:rPr>
        <w:t>Klein M</w:t>
      </w:r>
      <w:r w:rsidRPr="009B209D">
        <w:rPr>
          <w:rFonts w:ascii="Book Antiqua" w:eastAsia="宋体" w:hAnsi="Book Antiqua" w:cs="宋体"/>
          <w:sz w:val="24"/>
          <w:szCs w:val="24"/>
          <w:lang w:val="en-US" w:eastAsia="zh-CN"/>
        </w:rPr>
        <w:t>.</w:t>
      </w:r>
      <w:proofErr w:type="gramEnd"/>
      <w:r w:rsidRPr="009B209D">
        <w:rPr>
          <w:rFonts w:ascii="Book Antiqua" w:eastAsia="宋体" w:hAnsi="Book Antiqua" w:cs="宋体"/>
          <w:sz w:val="24"/>
          <w:szCs w:val="24"/>
          <w:lang w:val="en-US" w:eastAsia="zh-CN"/>
        </w:rPr>
        <w:t xml:space="preserve"> </w:t>
      </w:r>
      <w:proofErr w:type="gramStart"/>
      <w:r w:rsidRPr="009B209D">
        <w:rPr>
          <w:rFonts w:ascii="Book Antiqua" w:eastAsia="宋体" w:hAnsi="Book Antiqua" w:cs="宋体"/>
          <w:sz w:val="24"/>
          <w:szCs w:val="24"/>
          <w:lang w:val="en-US" w:eastAsia="zh-CN"/>
        </w:rPr>
        <w:t>A Mechanism for the Development of Resistance to Streptomycin and Penicillin.</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J Bacteriol</w:t>
      </w:r>
      <w:r w:rsidRPr="009B209D">
        <w:rPr>
          <w:rFonts w:ascii="Book Antiqua" w:eastAsia="宋体" w:hAnsi="Book Antiqua" w:cs="宋体"/>
          <w:sz w:val="24"/>
          <w:szCs w:val="24"/>
          <w:lang w:val="en-US" w:eastAsia="zh-CN"/>
        </w:rPr>
        <w:t xml:space="preserve"> 1947; </w:t>
      </w:r>
      <w:r w:rsidRPr="009B209D">
        <w:rPr>
          <w:rFonts w:ascii="Book Antiqua" w:eastAsia="宋体" w:hAnsi="Book Antiqua" w:cs="宋体"/>
          <w:b/>
          <w:bCs/>
          <w:sz w:val="24"/>
          <w:szCs w:val="24"/>
          <w:lang w:val="en-US" w:eastAsia="zh-CN"/>
        </w:rPr>
        <w:t>53</w:t>
      </w:r>
      <w:r w:rsidRPr="009B209D">
        <w:rPr>
          <w:rFonts w:ascii="Book Antiqua" w:eastAsia="宋体" w:hAnsi="Book Antiqua" w:cs="宋体"/>
          <w:sz w:val="24"/>
          <w:szCs w:val="24"/>
          <w:lang w:val="en-US" w:eastAsia="zh-CN"/>
        </w:rPr>
        <w:t>: 463-467 [PMID: 16561295]</w:t>
      </w:r>
    </w:p>
    <w:p w14:paraId="68122E92"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91 </w:t>
      </w:r>
      <w:r w:rsidRPr="009B209D">
        <w:rPr>
          <w:rFonts w:ascii="Book Antiqua" w:eastAsia="宋体" w:hAnsi="Book Antiqua" w:cs="宋体"/>
          <w:b/>
          <w:bCs/>
          <w:sz w:val="24"/>
          <w:szCs w:val="24"/>
          <w:lang w:val="en-US" w:eastAsia="zh-CN"/>
        </w:rPr>
        <w:t>Rice LB</w:t>
      </w:r>
      <w:r w:rsidRPr="009B209D">
        <w:rPr>
          <w:rFonts w:ascii="Book Antiqua" w:eastAsia="宋体" w:hAnsi="Book Antiqua" w:cs="宋体"/>
          <w:sz w:val="24"/>
          <w:szCs w:val="24"/>
          <w:lang w:val="en-US" w:eastAsia="zh-CN"/>
        </w:rPr>
        <w:t xml:space="preserve">. Federal funding for the study of antimicrobial resistance in nosocomial pathogens: no ESKAPE. </w:t>
      </w:r>
      <w:r w:rsidRPr="009B209D">
        <w:rPr>
          <w:rFonts w:ascii="Book Antiqua" w:eastAsia="宋体" w:hAnsi="Book Antiqua" w:cs="宋体"/>
          <w:i/>
          <w:iCs/>
          <w:sz w:val="24"/>
          <w:szCs w:val="24"/>
          <w:lang w:val="en-US" w:eastAsia="zh-CN"/>
        </w:rPr>
        <w:t>J Infect Dis</w:t>
      </w:r>
      <w:r w:rsidRPr="009B209D">
        <w:rPr>
          <w:rFonts w:ascii="Book Antiqua" w:eastAsia="宋体" w:hAnsi="Book Antiqua" w:cs="宋体"/>
          <w:sz w:val="24"/>
          <w:szCs w:val="24"/>
          <w:lang w:val="en-US" w:eastAsia="zh-CN"/>
        </w:rPr>
        <w:t xml:space="preserve"> 2008; </w:t>
      </w:r>
      <w:r w:rsidRPr="009B209D">
        <w:rPr>
          <w:rFonts w:ascii="Book Antiqua" w:eastAsia="宋体" w:hAnsi="Book Antiqua" w:cs="宋体"/>
          <w:b/>
          <w:bCs/>
          <w:sz w:val="24"/>
          <w:szCs w:val="24"/>
          <w:lang w:val="en-US" w:eastAsia="zh-CN"/>
        </w:rPr>
        <w:t>197</w:t>
      </w:r>
      <w:r w:rsidRPr="009B209D">
        <w:rPr>
          <w:rFonts w:ascii="Book Antiqua" w:eastAsia="宋体" w:hAnsi="Book Antiqua" w:cs="宋体"/>
          <w:sz w:val="24"/>
          <w:szCs w:val="24"/>
          <w:lang w:val="en-US" w:eastAsia="zh-CN"/>
        </w:rPr>
        <w:t>: 1079-1081 [PMID: 18419525 DOI: 10.1086/533452]</w:t>
      </w:r>
    </w:p>
    <w:p w14:paraId="1C919273"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92 </w:t>
      </w:r>
      <w:r w:rsidRPr="009B209D">
        <w:rPr>
          <w:rFonts w:ascii="Book Antiqua" w:eastAsia="宋体" w:hAnsi="Book Antiqua" w:cs="宋体"/>
          <w:b/>
          <w:bCs/>
          <w:sz w:val="24"/>
          <w:szCs w:val="24"/>
          <w:lang w:val="en-US" w:eastAsia="zh-CN"/>
        </w:rPr>
        <w:t>Lew MA</w:t>
      </w:r>
      <w:r w:rsidRPr="009B209D">
        <w:rPr>
          <w:rFonts w:ascii="Book Antiqua" w:eastAsia="宋体" w:hAnsi="Book Antiqua" w:cs="宋体"/>
          <w:sz w:val="24"/>
          <w:szCs w:val="24"/>
          <w:lang w:val="en-US" w:eastAsia="zh-CN"/>
        </w:rPr>
        <w:t xml:space="preserve">, Kehoe K, Ritz J, Antman KH, Nadler L, Kalish LA, Finberg R. Ciprofloxacin versus trimethoprim/sulfamethoxazole for prophylaxis of bacterial infections in bone marrow transplant recipients: a randomized, controlled trial. </w:t>
      </w:r>
      <w:r w:rsidRPr="009B209D">
        <w:rPr>
          <w:rFonts w:ascii="Book Antiqua" w:eastAsia="宋体" w:hAnsi="Book Antiqua" w:cs="宋体"/>
          <w:i/>
          <w:iCs/>
          <w:sz w:val="24"/>
          <w:szCs w:val="24"/>
          <w:lang w:val="en-US" w:eastAsia="zh-CN"/>
        </w:rPr>
        <w:t>J Clin Oncol</w:t>
      </w:r>
      <w:r w:rsidRPr="009B209D">
        <w:rPr>
          <w:rFonts w:ascii="Book Antiqua" w:eastAsia="宋体" w:hAnsi="Book Antiqua" w:cs="宋体"/>
          <w:sz w:val="24"/>
          <w:szCs w:val="24"/>
          <w:lang w:val="en-US" w:eastAsia="zh-CN"/>
        </w:rPr>
        <w:t xml:space="preserve"> 1995; </w:t>
      </w:r>
      <w:r w:rsidRPr="009B209D">
        <w:rPr>
          <w:rFonts w:ascii="Book Antiqua" w:eastAsia="宋体" w:hAnsi="Book Antiqua" w:cs="宋体"/>
          <w:b/>
          <w:bCs/>
          <w:sz w:val="24"/>
          <w:szCs w:val="24"/>
          <w:lang w:val="en-US" w:eastAsia="zh-CN"/>
        </w:rPr>
        <w:t>13</w:t>
      </w:r>
      <w:r w:rsidRPr="009B209D">
        <w:rPr>
          <w:rFonts w:ascii="Book Antiqua" w:eastAsia="宋体" w:hAnsi="Book Antiqua" w:cs="宋体"/>
          <w:sz w:val="24"/>
          <w:szCs w:val="24"/>
          <w:lang w:val="en-US" w:eastAsia="zh-CN"/>
        </w:rPr>
        <w:t>: 239-250 [PMID: 7799026]</w:t>
      </w:r>
    </w:p>
    <w:p w14:paraId="17ABFF7A"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proofErr w:type="gramStart"/>
      <w:r w:rsidRPr="009B209D">
        <w:rPr>
          <w:rFonts w:ascii="Book Antiqua" w:eastAsia="宋体" w:hAnsi="Book Antiqua" w:cs="宋体"/>
          <w:sz w:val="24"/>
          <w:szCs w:val="24"/>
          <w:lang w:val="en-US" w:eastAsia="zh-CN"/>
        </w:rPr>
        <w:t xml:space="preserve">93 </w:t>
      </w:r>
      <w:r w:rsidRPr="009B209D">
        <w:rPr>
          <w:rFonts w:ascii="Book Antiqua" w:eastAsia="宋体" w:hAnsi="Book Antiqua" w:cs="宋体"/>
          <w:b/>
          <w:bCs/>
          <w:sz w:val="24"/>
          <w:szCs w:val="24"/>
          <w:lang w:val="en-US" w:eastAsia="zh-CN"/>
        </w:rPr>
        <w:t>Medeiros AA</w:t>
      </w:r>
      <w:r w:rsidRPr="009B209D">
        <w:rPr>
          <w:rFonts w:ascii="Book Antiqua" w:eastAsia="宋体" w:hAnsi="Book Antiqua" w:cs="宋体"/>
          <w:sz w:val="24"/>
          <w:szCs w:val="24"/>
          <w:lang w:val="en-US" w:eastAsia="zh-CN"/>
        </w:rPr>
        <w:t>.</w:t>
      </w:r>
      <w:proofErr w:type="gramEnd"/>
      <w:r w:rsidRPr="009B209D">
        <w:rPr>
          <w:rFonts w:ascii="Book Antiqua" w:eastAsia="宋体" w:hAnsi="Book Antiqua" w:cs="宋体"/>
          <w:sz w:val="24"/>
          <w:szCs w:val="24"/>
          <w:lang w:val="en-US" w:eastAsia="zh-CN"/>
        </w:rPr>
        <w:t xml:space="preserve"> Evolution and dissemination of beta-lactamases accelerated by generations of beta-lactam antibiotics. </w:t>
      </w:r>
      <w:r w:rsidRPr="009B209D">
        <w:rPr>
          <w:rFonts w:ascii="Book Antiqua" w:eastAsia="宋体" w:hAnsi="Book Antiqua" w:cs="宋体"/>
          <w:i/>
          <w:iCs/>
          <w:sz w:val="24"/>
          <w:szCs w:val="24"/>
          <w:lang w:val="en-US" w:eastAsia="zh-CN"/>
        </w:rPr>
        <w:t>Clin Infect Dis</w:t>
      </w:r>
      <w:r w:rsidRPr="009B209D">
        <w:rPr>
          <w:rFonts w:ascii="Book Antiqua" w:eastAsia="宋体" w:hAnsi="Book Antiqua" w:cs="宋体"/>
          <w:sz w:val="24"/>
          <w:szCs w:val="24"/>
          <w:lang w:val="en-US" w:eastAsia="zh-CN"/>
        </w:rPr>
        <w:t xml:space="preserve"> 1997; </w:t>
      </w:r>
      <w:r w:rsidRPr="009B209D">
        <w:rPr>
          <w:rFonts w:ascii="Book Antiqua" w:eastAsia="宋体" w:hAnsi="Book Antiqua" w:cs="宋体"/>
          <w:b/>
          <w:bCs/>
          <w:sz w:val="24"/>
          <w:szCs w:val="24"/>
          <w:lang w:val="en-US" w:eastAsia="zh-CN"/>
        </w:rPr>
        <w:t xml:space="preserve">24 </w:t>
      </w:r>
      <w:r w:rsidRPr="009B209D">
        <w:rPr>
          <w:rFonts w:ascii="Book Antiqua" w:eastAsia="宋体" w:hAnsi="Book Antiqua" w:cs="宋体"/>
          <w:bCs/>
          <w:sz w:val="24"/>
          <w:szCs w:val="24"/>
          <w:lang w:val="en-US" w:eastAsia="zh-CN"/>
        </w:rPr>
        <w:t>Suppl 1</w:t>
      </w:r>
      <w:r w:rsidRPr="009B209D">
        <w:rPr>
          <w:rFonts w:ascii="Book Antiqua" w:eastAsia="宋体" w:hAnsi="Book Antiqua" w:cs="宋体"/>
          <w:sz w:val="24"/>
          <w:szCs w:val="24"/>
          <w:lang w:val="en-US" w:eastAsia="zh-CN"/>
        </w:rPr>
        <w:t>: S19-S45 [PMID: 8994778 DOI: 10.1093/clinids/24.Supplement_1.S19]</w:t>
      </w:r>
    </w:p>
    <w:p w14:paraId="3C74998D"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proofErr w:type="gramStart"/>
      <w:r w:rsidRPr="009B209D">
        <w:rPr>
          <w:rFonts w:ascii="Book Antiqua" w:eastAsia="宋体" w:hAnsi="Book Antiqua" w:cs="宋体"/>
          <w:sz w:val="24"/>
          <w:szCs w:val="24"/>
          <w:lang w:val="en-US" w:eastAsia="zh-CN"/>
        </w:rPr>
        <w:t xml:space="preserve">94 </w:t>
      </w:r>
      <w:r w:rsidRPr="009B209D">
        <w:rPr>
          <w:rFonts w:ascii="Book Antiqua" w:eastAsia="宋体" w:hAnsi="Book Antiqua" w:cs="宋体"/>
          <w:b/>
          <w:bCs/>
          <w:sz w:val="24"/>
          <w:szCs w:val="24"/>
          <w:lang w:val="en-US" w:eastAsia="zh-CN"/>
        </w:rPr>
        <w:t>Gardner P</w:t>
      </w:r>
      <w:r w:rsidRPr="009B209D">
        <w:rPr>
          <w:rFonts w:ascii="Book Antiqua" w:eastAsia="宋体" w:hAnsi="Book Antiqua" w:cs="宋体"/>
          <w:sz w:val="24"/>
          <w:szCs w:val="24"/>
          <w:lang w:val="en-US" w:eastAsia="zh-CN"/>
        </w:rPr>
        <w:t>, Smith DH, Beer H, Moellering RC.</w:t>
      </w:r>
      <w:proofErr w:type="gramEnd"/>
      <w:r w:rsidRPr="009B209D">
        <w:rPr>
          <w:rFonts w:ascii="Book Antiqua" w:eastAsia="宋体" w:hAnsi="Book Antiqua" w:cs="宋体"/>
          <w:sz w:val="24"/>
          <w:szCs w:val="24"/>
          <w:lang w:val="en-US" w:eastAsia="zh-CN"/>
        </w:rPr>
        <w:t xml:space="preserve"> Recovery of resistance (R) factors from a drug-free community. </w:t>
      </w:r>
      <w:r w:rsidRPr="009B209D">
        <w:rPr>
          <w:rFonts w:ascii="Book Antiqua" w:eastAsia="宋体" w:hAnsi="Book Antiqua" w:cs="宋体"/>
          <w:i/>
          <w:iCs/>
          <w:sz w:val="24"/>
          <w:szCs w:val="24"/>
          <w:lang w:val="en-US" w:eastAsia="zh-CN"/>
        </w:rPr>
        <w:t>Lancet</w:t>
      </w:r>
      <w:r w:rsidRPr="009B209D">
        <w:rPr>
          <w:rFonts w:ascii="Book Antiqua" w:eastAsia="宋体" w:hAnsi="Book Antiqua" w:cs="宋体"/>
          <w:sz w:val="24"/>
          <w:szCs w:val="24"/>
          <w:lang w:val="en-US" w:eastAsia="zh-CN"/>
        </w:rPr>
        <w:t xml:space="preserve"> 1969; </w:t>
      </w:r>
      <w:r w:rsidRPr="009B209D">
        <w:rPr>
          <w:rFonts w:ascii="Book Antiqua" w:eastAsia="宋体" w:hAnsi="Book Antiqua" w:cs="宋体"/>
          <w:b/>
          <w:bCs/>
          <w:sz w:val="24"/>
          <w:szCs w:val="24"/>
          <w:lang w:val="en-US" w:eastAsia="zh-CN"/>
        </w:rPr>
        <w:t>2</w:t>
      </w:r>
      <w:r w:rsidRPr="009B209D">
        <w:rPr>
          <w:rFonts w:ascii="Book Antiqua" w:eastAsia="宋体" w:hAnsi="Book Antiqua" w:cs="宋体"/>
          <w:sz w:val="24"/>
          <w:szCs w:val="24"/>
          <w:lang w:val="en-US" w:eastAsia="zh-CN"/>
        </w:rPr>
        <w:t>: 774-776 [PMID: 4186024 DOI: 10.1016/S0140-6736(69)90482-6]</w:t>
      </w:r>
    </w:p>
    <w:p w14:paraId="603392D5"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95 </w:t>
      </w:r>
      <w:r w:rsidRPr="009B209D">
        <w:rPr>
          <w:rFonts w:ascii="Book Antiqua" w:eastAsia="宋体" w:hAnsi="Book Antiqua" w:cs="宋体"/>
          <w:b/>
          <w:bCs/>
          <w:sz w:val="24"/>
          <w:szCs w:val="24"/>
          <w:lang w:val="en-US" w:eastAsia="zh-CN"/>
        </w:rPr>
        <w:t>Rice WR</w:t>
      </w:r>
      <w:r w:rsidRPr="009B209D">
        <w:rPr>
          <w:rFonts w:ascii="Book Antiqua" w:eastAsia="宋体" w:hAnsi="Book Antiqua" w:cs="宋体"/>
          <w:sz w:val="24"/>
          <w:szCs w:val="24"/>
          <w:lang w:val="en-US" w:eastAsia="zh-CN"/>
        </w:rPr>
        <w:t xml:space="preserve">, Chippindale AK. </w:t>
      </w:r>
      <w:proofErr w:type="gramStart"/>
      <w:r w:rsidRPr="009B209D">
        <w:rPr>
          <w:rFonts w:ascii="Book Antiqua" w:eastAsia="宋体" w:hAnsi="Book Antiqua" w:cs="宋体"/>
          <w:sz w:val="24"/>
          <w:szCs w:val="24"/>
          <w:lang w:val="en-US" w:eastAsia="zh-CN"/>
        </w:rPr>
        <w:t>Sexual recombination and the power of natural selection.</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Science</w:t>
      </w:r>
      <w:r w:rsidRPr="009B209D">
        <w:rPr>
          <w:rFonts w:ascii="Book Antiqua" w:eastAsia="宋体" w:hAnsi="Book Antiqua" w:cs="宋体"/>
          <w:sz w:val="24"/>
          <w:szCs w:val="24"/>
          <w:lang w:val="en-US" w:eastAsia="zh-CN"/>
        </w:rPr>
        <w:t xml:space="preserve"> 2001; </w:t>
      </w:r>
      <w:r w:rsidRPr="009B209D">
        <w:rPr>
          <w:rFonts w:ascii="Book Antiqua" w:eastAsia="宋体" w:hAnsi="Book Antiqua" w:cs="宋体"/>
          <w:b/>
          <w:bCs/>
          <w:sz w:val="24"/>
          <w:szCs w:val="24"/>
          <w:lang w:val="en-US" w:eastAsia="zh-CN"/>
        </w:rPr>
        <w:t>294</w:t>
      </w:r>
      <w:r w:rsidRPr="009B209D">
        <w:rPr>
          <w:rFonts w:ascii="Book Antiqua" w:eastAsia="宋体" w:hAnsi="Book Antiqua" w:cs="宋体"/>
          <w:sz w:val="24"/>
          <w:szCs w:val="24"/>
          <w:lang w:val="en-US" w:eastAsia="zh-CN"/>
        </w:rPr>
        <w:t>: 555-559 [PMID: 11641490 DOI: 10.1126/science.1061380]</w:t>
      </w:r>
    </w:p>
    <w:p w14:paraId="3594E2B3"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proofErr w:type="gramStart"/>
      <w:r w:rsidRPr="009B209D">
        <w:rPr>
          <w:rFonts w:ascii="Book Antiqua" w:eastAsia="宋体" w:hAnsi="Book Antiqua" w:cs="宋体"/>
          <w:sz w:val="24"/>
          <w:szCs w:val="24"/>
          <w:lang w:val="en-US" w:eastAsia="zh-CN"/>
        </w:rPr>
        <w:lastRenderedPageBreak/>
        <w:t xml:space="preserve">96 </w:t>
      </w:r>
      <w:r w:rsidRPr="009B209D">
        <w:rPr>
          <w:rFonts w:ascii="Book Antiqua" w:eastAsia="宋体" w:hAnsi="Book Antiqua" w:cs="宋体"/>
          <w:b/>
          <w:bCs/>
          <w:sz w:val="24"/>
          <w:szCs w:val="24"/>
          <w:lang w:val="en-US" w:eastAsia="zh-CN"/>
        </w:rPr>
        <w:t>Lupski JR</w:t>
      </w:r>
      <w:r w:rsidRPr="009B209D">
        <w:rPr>
          <w:rFonts w:ascii="Book Antiqua" w:eastAsia="宋体" w:hAnsi="Book Antiqua" w:cs="宋体"/>
          <w:sz w:val="24"/>
          <w:szCs w:val="24"/>
          <w:lang w:val="en-US" w:eastAsia="zh-CN"/>
        </w:rPr>
        <w:t>. Molecular mechanisms for transposition of drug-resistance genes and other movable genetic elements.</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Rev Infect Dis</w:t>
      </w:r>
      <w:r w:rsidRPr="009B209D">
        <w:rPr>
          <w:rFonts w:ascii="Book Antiqua" w:eastAsia="宋体" w:hAnsi="Book Antiqua" w:cs="宋体"/>
          <w:sz w:val="24"/>
          <w:szCs w:val="24"/>
          <w:lang w:val="en-US" w:eastAsia="zh-CN"/>
        </w:rPr>
        <w:t xml:space="preserve"> </w:t>
      </w:r>
      <w:r w:rsidR="00723703" w:rsidRPr="009B209D">
        <w:rPr>
          <w:rFonts w:ascii="Book Antiqua" w:eastAsia="宋体" w:hAnsi="Book Antiqua" w:cs="宋体" w:hint="eastAsia"/>
          <w:sz w:val="24"/>
          <w:szCs w:val="24"/>
          <w:lang w:val="en-US" w:eastAsia="zh-CN"/>
        </w:rPr>
        <w:t>1987</w:t>
      </w:r>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b/>
          <w:bCs/>
          <w:sz w:val="24"/>
          <w:szCs w:val="24"/>
          <w:lang w:val="en-US" w:eastAsia="zh-CN"/>
        </w:rPr>
        <w:t>9</w:t>
      </w:r>
      <w:r w:rsidRPr="009B209D">
        <w:rPr>
          <w:rFonts w:ascii="Book Antiqua" w:eastAsia="宋体" w:hAnsi="Book Antiqua" w:cs="宋体"/>
          <w:sz w:val="24"/>
          <w:szCs w:val="24"/>
          <w:lang w:val="en-US" w:eastAsia="zh-CN"/>
        </w:rPr>
        <w:t>: 357-368 [PMID: 3035697 DOI: 10.1093/clinids/9.2.357]</w:t>
      </w:r>
    </w:p>
    <w:p w14:paraId="2BC9C764"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97 </w:t>
      </w:r>
      <w:r w:rsidRPr="009B209D">
        <w:rPr>
          <w:rFonts w:ascii="Book Antiqua" w:eastAsia="宋体" w:hAnsi="Book Antiqua" w:cs="宋体"/>
          <w:b/>
          <w:bCs/>
          <w:sz w:val="24"/>
          <w:szCs w:val="24"/>
          <w:lang w:val="en-US" w:eastAsia="zh-CN"/>
        </w:rPr>
        <w:t>Deplano A</w:t>
      </w:r>
      <w:r w:rsidRPr="009B209D">
        <w:rPr>
          <w:rFonts w:ascii="Book Antiqua" w:eastAsia="宋体" w:hAnsi="Book Antiqua" w:cs="宋体"/>
          <w:sz w:val="24"/>
          <w:szCs w:val="24"/>
          <w:lang w:val="en-US" w:eastAsia="zh-CN"/>
        </w:rPr>
        <w:t xml:space="preserve">, Denis O, Poirel L, Hocquet D, Nonhoff C, Byl B, Nordmann P, Vincent JL, Struelens MJ. </w:t>
      </w:r>
      <w:proofErr w:type="gramStart"/>
      <w:r w:rsidRPr="009B209D">
        <w:rPr>
          <w:rFonts w:ascii="Book Antiqua" w:eastAsia="宋体" w:hAnsi="Book Antiqua" w:cs="宋体"/>
          <w:sz w:val="24"/>
          <w:szCs w:val="24"/>
          <w:lang w:val="en-US" w:eastAsia="zh-CN"/>
        </w:rPr>
        <w:t>Molecular characterization of an epidemic clone of panantibiotic-resistant Pseudomonas aeruginosa.</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J Clin Microbiol</w:t>
      </w:r>
      <w:r w:rsidRPr="009B209D">
        <w:rPr>
          <w:rFonts w:ascii="Book Antiqua" w:eastAsia="宋体" w:hAnsi="Book Antiqua" w:cs="宋体"/>
          <w:sz w:val="24"/>
          <w:szCs w:val="24"/>
          <w:lang w:val="en-US" w:eastAsia="zh-CN"/>
        </w:rPr>
        <w:t xml:space="preserve"> 2005; </w:t>
      </w:r>
      <w:r w:rsidRPr="009B209D">
        <w:rPr>
          <w:rFonts w:ascii="Book Antiqua" w:eastAsia="宋体" w:hAnsi="Book Antiqua" w:cs="宋体"/>
          <w:b/>
          <w:bCs/>
          <w:sz w:val="24"/>
          <w:szCs w:val="24"/>
          <w:lang w:val="en-US" w:eastAsia="zh-CN"/>
        </w:rPr>
        <w:t>43</w:t>
      </w:r>
      <w:r w:rsidRPr="009B209D">
        <w:rPr>
          <w:rFonts w:ascii="Book Antiqua" w:eastAsia="宋体" w:hAnsi="Book Antiqua" w:cs="宋体"/>
          <w:sz w:val="24"/>
          <w:szCs w:val="24"/>
          <w:lang w:val="en-US" w:eastAsia="zh-CN"/>
        </w:rPr>
        <w:t>: 1198-1204 [PMID: 15750083 DOI: 10.1128/JCM.43.3.1198-1204.2005]</w:t>
      </w:r>
    </w:p>
    <w:p w14:paraId="76F32369"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proofErr w:type="gramStart"/>
      <w:r w:rsidRPr="009B209D">
        <w:rPr>
          <w:rFonts w:ascii="Book Antiqua" w:eastAsia="宋体" w:hAnsi="Book Antiqua" w:cs="宋体"/>
          <w:sz w:val="24"/>
          <w:szCs w:val="24"/>
          <w:lang w:val="en-US" w:eastAsia="zh-CN"/>
        </w:rPr>
        <w:t xml:space="preserve">98 </w:t>
      </w:r>
      <w:r w:rsidRPr="009B209D">
        <w:rPr>
          <w:rFonts w:ascii="Book Antiqua" w:eastAsia="宋体" w:hAnsi="Book Antiqua" w:cs="宋体"/>
          <w:b/>
          <w:bCs/>
          <w:sz w:val="24"/>
          <w:szCs w:val="24"/>
          <w:lang w:val="en-US" w:eastAsia="zh-CN"/>
        </w:rPr>
        <w:t>Rice LB</w:t>
      </w:r>
      <w:r w:rsidRPr="009B209D">
        <w:rPr>
          <w:rFonts w:ascii="Book Antiqua" w:eastAsia="宋体" w:hAnsi="Book Antiqua" w:cs="宋体"/>
          <w:sz w:val="24"/>
          <w:szCs w:val="24"/>
          <w:lang w:val="en-US" w:eastAsia="zh-CN"/>
        </w:rPr>
        <w:t>. Tn916 family conjugative transposons and dissemination of antimicrobial resistance determinants.</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Antimicrob Agents Chemother</w:t>
      </w:r>
      <w:r w:rsidRPr="009B209D">
        <w:rPr>
          <w:rFonts w:ascii="Book Antiqua" w:eastAsia="宋体" w:hAnsi="Book Antiqua" w:cs="宋体"/>
          <w:sz w:val="24"/>
          <w:szCs w:val="24"/>
          <w:lang w:val="en-US" w:eastAsia="zh-CN"/>
        </w:rPr>
        <w:t xml:space="preserve"> 1998; </w:t>
      </w:r>
      <w:r w:rsidRPr="009B209D">
        <w:rPr>
          <w:rFonts w:ascii="Book Antiqua" w:eastAsia="宋体" w:hAnsi="Book Antiqua" w:cs="宋体"/>
          <w:b/>
          <w:bCs/>
          <w:sz w:val="24"/>
          <w:szCs w:val="24"/>
          <w:lang w:val="en-US" w:eastAsia="zh-CN"/>
        </w:rPr>
        <w:t>42</w:t>
      </w:r>
      <w:r w:rsidRPr="009B209D">
        <w:rPr>
          <w:rFonts w:ascii="Book Antiqua" w:eastAsia="宋体" w:hAnsi="Book Antiqua" w:cs="宋体"/>
          <w:sz w:val="24"/>
          <w:szCs w:val="24"/>
          <w:lang w:val="en-US" w:eastAsia="zh-CN"/>
        </w:rPr>
        <w:t>: 1871-1877 [PMID: 9687377]</w:t>
      </w:r>
    </w:p>
    <w:p w14:paraId="68A27C69"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99 </w:t>
      </w:r>
      <w:r w:rsidRPr="009B209D">
        <w:rPr>
          <w:rFonts w:ascii="Book Antiqua" w:eastAsia="宋体" w:hAnsi="Book Antiqua" w:cs="宋体"/>
          <w:b/>
          <w:bCs/>
          <w:sz w:val="24"/>
          <w:szCs w:val="24"/>
          <w:lang w:val="en-US" w:eastAsia="zh-CN"/>
        </w:rPr>
        <w:t>Boyd DA</w:t>
      </w:r>
      <w:r w:rsidRPr="009B209D">
        <w:rPr>
          <w:rFonts w:ascii="Book Antiqua" w:eastAsia="宋体" w:hAnsi="Book Antiqua" w:cs="宋体"/>
          <w:sz w:val="24"/>
          <w:szCs w:val="24"/>
          <w:lang w:val="en-US" w:eastAsia="zh-CN"/>
        </w:rPr>
        <w:t xml:space="preserve">, Tyler S, Christianson S, McGeer A, Muller MP, Willey BM, Bryce E, Gardam M, Nordmann P, Mulvey MR. Complete nucleotide sequence of a 92-kilobase plasmid harboring the CTX-M-15 extended-spectrum beta-lactamase involved in an outbreak in long-term-care facilities in Toronto, Canada. </w:t>
      </w:r>
      <w:r w:rsidRPr="009B209D">
        <w:rPr>
          <w:rFonts w:ascii="Book Antiqua" w:eastAsia="宋体" w:hAnsi="Book Antiqua" w:cs="宋体"/>
          <w:i/>
          <w:iCs/>
          <w:sz w:val="24"/>
          <w:szCs w:val="24"/>
          <w:lang w:val="en-US" w:eastAsia="zh-CN"/>
        </w:rPr>
        <w:t>Antimicrob Agents Chemother</w:t>
      </w:r>
      <w:r w:rsidRPr="009B209D">
        <w:rPr>
          <w:rFonts w:ascii="Book Antiqua" w:eastAsia="宋体" w:hAnsi="Book Antiqua" w:cs="宋体"/>
          <w:sz w:val="24"/>
          <w:szCs w:val="24"/>
          <w:lang w:val="en-US" w:eastAsia="zh-CN"/>
        </w:rPr>
        <w:t xml:space="preserve"> 2004; </w:t>
      </w:r>
      <w:r w:rsidRPr="009B209D">
        <w:rPr>
          <w:rFonts w:ascii="Book Antiqua" w:eastAsia="宋体" w:hAnsi="Book Antiqua" w:cs="宋体"/>
          <w:b/>
          <w:bCs/>
          <w:sz w:val="24"/>
          <w:szCs w:val="24"/>
          <w:lang w:val="en-US" w:eastAsia="zh-CN"/>
        </w:rPr>
        <w:t>48</w:t>
      </w:r>
      <w:r w:rsidRPr="009B209D">
        <w:rPr>
          <w:rFonts w:ascii="Book Antiqua" w:eastAsia="宋体" w:hAnsi="Book Antiqua" w:cs="宋体"/>
          <w:sz w:val="24"/>
          <w:szCs w:val="24"/>
          <w:lang w:val="en-US" w:eastAsia="zh-CN"/>
        </w:rPr>
        <w:t>: 3758-3764 [PMID: 15388431 DOI: 10.1128/AAC.48.10.3758-3764.2004]</w:t>
      </w:r>
    </w:p>
    <w:p w14:paraId="3C8BBF5B"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100 </w:t>
      </w:r>
      <w:r w:rsidRPr="009B209D">
        <w:rPr>
          <w:rFonts w:ascii="Book Antiqua" w:eastAsia="宋体" w:hAnsi="Book Antiqua" w:cs="宋体"/>
          <w:b/>
          <w:bCs/>
          <w:sz w:val="24"/>
          <w:szCs w:val="24"/>
          <w:lang w:val="en-US" w:eastAsia="zh-CN"/>
        </w:rPr>
        <w:t>Bennett PM</w:t>
      </w:r>
      <w:r w:rsidRPr="009B209D">
        <w:rPr>
          <w:rFonts w:ascii="Book Antiqua" w:eastAsia="宋体" w:hAnsi="Book Antiqua" w:cs="宋体"/>
          <w:sz w:val="24"/>
          <w:szCs w:val="24"/>
          <w:lang w:val="en-US" w:eastAsia="zh-CN"/>
        </w:rPr>
        <w:t xml:space="preserve">. Plasmid encoded antibiotic resistance: acquisition and transfer of antibiotic resistance genes in bacteria. </w:t>
      </w:r>
      <w:r w:rsidRPr="009B209D">
        <w:rPr>
          <w:rFonts w:ascii="Book Antiqua" w:eastAsia="宋体" w:hAnsi="Book Antiqua" w:cs="宋体"/>
          <w:i/>
          <w:iCs/>
          <w:sz w:val="24"/>
          <w:szCs w:val="24"/>
          <w:lang w:val="en-US" w:eastAsia="zh-CN"/>
        </w:rPr>
        <w:t>Br J Pharmacol</w:t>
      </w:r>
      <w:r w:rsidRPr="009B209D">
        <w:rPr>
          <w:rFonts w:ascii="Book Antiqua" w:eastAsia="宋体" w:hAnsi="Book Antiqua" w:cs="宋体"/>
          <w:sz w:val="24"/>
          <w:szCs w:val="24"/>
          <w:lang w:val="en-US" w:eastAsia="zh-CN"/>
        </w:rPr>
        <w:t xml:space="preserve"> 2008; </w:t>
      </w:r>
      <w:r w:rsidRPr="009B209D">
        <w:rPr>
          <w:rFonts w:ascii="Book Antiqua" w:eastAsia="宋体" w:hAnsi="Book Antiqua" w:cs="宋体"/>
          <w:b/>
          <w:bCs/>
          <w:sz w:val="24"/>
          <w:szCs w:val="24"/>
          <w:lang w:val="en-US" w:eastAsia="zh-CN"/>
        </w:rPr>
        <w:t xml:space="preserve">153 </w:t>
      </w:r>
      <w:r w:rsidRPr="009B209D">
        <w:rPr>
          <w:rFonts w:ascii="Book Antiqua" w:eastAsia="宋体" w:hAnsi="Book Antiqua" w:cs="宋体"/>
          <w:bCs/>
          <w:sz w:val="24"/>
          <w:szCs w:val="24"/>
          <w:lang w:val="en-US" w:eastAsia="zh-CN"/>
        </w:rPr>
        <w:t>Suppl 1</w:t>
      </w:r>
      <w:r w:rsidRPr="009B209D">
        <w:rPr>
          <w:rFonts w:ascii="Book Antiqua" w:eastAsia="宋体" w:hAnsi="Book Antiqua" w:cs="宋体"/>
          <w:sz w:val="24"/>
          <w:szCs w:val="24"/>
          <w:lang w:val="en-US" w:eastAsia="zh-CN"/>
        </w:rPr>
        <w:t>: S347-S357 [PMID: 18193080 DOI: 10.1038/sj.bjp.0707607]</w:t>
      </w:r>
    </w:p>
    <w:p w14:paraId="5838DF86"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101 </w:t>
      </w:r>
      <w:r w:rsidRPr="009B209D">
        <w:rPr>
          <w:rFonts w:ascii="Book Antiqua" w:eastAsia="宋体" w:hAnsi="Book Antiqua" w:cs="宋体"/>
          <w:b/>
          <w:bCs/>
          <w:sz w:val="24"/>
          <w:szCs w:val="24"/>
          <w:lang w:val="en-US" w:eastAsia="zh-CN"/>
        </w:rPr>
        <w:t>Vergis EN</w:t>
      </w:r>
      <w:r w:rsidRPr="009B209D">
        <w:rPr>
          <w:rFonts w:ascii="Book Antiqua" w:eastAsia="宋体" w:hAnsi="Book Antiqua" w:cs="宋体"/>
          <w:sz w:val="24"/>
          <w:szCs w:val="24"/>
          <w:lang w:val="en-US" w:eastAsia="zh-CN"/>
        </w:rPr>
        <w:t xml:space="preserve">, Hayden MK, Chow JW, Snydman DR, Zervos MJ, Linden PK, Wagener MM, Schmitt B, Muder RR. </w:t>
      </w:r>
      <w:proofErr w:type="gramStart"/>
      <w:r w:rsidRPr="009B209D">
        <w:rPr>
          <w:rFonts w:ascii="Book Antiqua" w:eastAsia="宋体" w:hAnsi="Book Antiqua" w:cs="宋体"/>
          <w:sz w:val="24"/>
          <w:szCs w:val="24"/>
          <w:lang w:val="en-US" w:eastAsia="zh-CN"/>
        </w:rPr>
        <w:t>Determinants of vancomycin resistance and mortality rates in enterococcal bacteremia.</w:t>
      </w:r>
      <w:proofErr w:type="gramEnd"/>
      <w:r w:rsidRPr="009B209D">
        <w:rPr>
          <w:rFonts w:ascii="Book Antiqua" w:eastAsia="宋体" w:hAnsi="Book Antiqua" w:cs="宋体"/>
          <w:sz w:val="24"/>
          <w:szCs w:val="24"/>
          <w:lang w:val="en-US" w:eastAsia="zh-CN"/>
        </w:rPr>
        <w:t xml:space="preserve"> </w:t>
      </w:r>
      <w:proofErr w:type="gramStart"/>
      <w:r w:rsidRPr="009B209D">
        <w:rPr>
          <w:rFonts w:ascii="Book Antiqua" w:eastAsia="宋体" w:hAnsi="Book Antiqua" w:cs="宋体"/>
          <w:sz w:val="24"/>
          <w:szCs w:val="24"/>
          <w:lang w:val="en-US" w:eastAsia="zh-CN"/>
        </w:rPr>
        <w:t>a</w:t>
      </w:r>
      <w:proofErr w:type="gramEnd"/>
      <w:r w:rsidRPr="009B209D">
        <w:rPr>
          <w:rFonts w:ascii="Book Antiqua" w:eastAsia="宋体" w:hAnsi="Book Antiqua" w:cs="宋体"/>
          <w:sz w:val="24"/>
          <w:szCs w:val="24"/>
          <w:lang w:val="en-US" w:eastAsia="zh-CN"/>
        </w:rPr>
        <w:t xml:space="preserve"> prospective multicenter study. </w:t>
      </w:r>
      <w:r w:rsidRPr="009B209D">
        <w:rPr>
          <w:rFonts w:ascii="Book Antiqua" w:eastAsia="宋体" w:hAnsi="Book Antiqua" w:cs="宋体"/>
          <w:i/>
          <w:iCs/>
          <w:sz w:val="24"/>
          <w:szCs w:val="24"/>
          <w:lang w:val="en-US" w:eastAsia="zh-CN"/>
        </w:rPr>
        <w:t>Ann Intern Med</w:t>
      </w:r>
      <w:r w:rsidRPr="009B209D">
        <w:rPr>
          <w:rFonts w:ascii="Book Antiqua" w:eastAsia="宋体" w:hAnsi="Book Antiqua" w:cs="宋体"/>
          <w:sz w:val="24"/>
          <w:szCs w:val="24"/>
          <w:lang w:val="en-US" w:eastAsia="zh-CN"/>
        </w:rPr>
        <w:t xml:space="preserve"> 2001; </w:t>
      </w:r>
      <w:r w:rsidRPr="009B209D">
        <w:rPr>
          <w:rFonts w:ascii="Book Antiqua" w:eastAsia="宋体" w:hAnsi="Book Antiqua" w:cs="宋体"/>
          <w:b/>
          <w:bCs/>
          <w:sz w:val="24"/>
          <w:szCs w:val="24"/>
          <w:lang w:val="en-US" w:eastAsia="zh-CN"/>
        </w:rPr>
        <w:t>135</w:t>
      </w:r>
      <w:r w:rsidRPr="009B209D">
        <w:rPr>
          <w:rFonts w:ascii="Book Antiqua" w:eastAsia="宋体" w:hAnsi="Book Antiqua" w:cs="宋体"/>
          <w:sz w:val="24"/>
          <w:szCs w:val="24"/>
          <w:lang w:val="en-US" w:eastAsia="zh-CN"/>
        </w:rPr>
        <w:t>: 484-492 [PMID: 11578151 DOI: 10.7326/0003-4819-135-7-200110020-00007]</w:t>
      </w:r>
    </w:p>
    <w:p w14:paraId="18E3ECE0"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102 </w:t>
      </w:r>
      <w:r w:rsidRPr="009B209D">
        <w:rPr>
          <w:rFonts w:ascii="Book Antiqua" w:eastAsia="宋体" w:hAnsi="Book Antiqua" w:cs="宋体"/>
          <w:b/>
          <w:bCs/>
          <w:sz w:val="24"/>
          <w:szCs w:val="24"/>
          <w:lang w:val="en-US" w:eastAsia="zh-CN"/>
        </w:rPr>
        <w:t>Byers KE</w:t>
      </w:r>
      <w:r w:rsidRPr="009B209D">
        <w:rPr>
          <w:rFonts w:ascii="Book Antiqua" w:eastAsia="宋体" w:hAnsi="Book Antiqua" w:cs="宋体"/>
          <w:sz w:val="24"/>
          <w:szCs w:val="24"/>
          <w:lang w:val="en-US" w:eastAsia="zh-CN"/>
        </w:rPr>
        <w:t xml:space="preserve">, Anglim AM, Anneski CJ, Germanson TP, Gold HS, Durbin LJ, Simonton BM, Farr BM. A hospital epidemic of vancomycin-resistant Enterococcus: risk factors and control. </w:t>
      </w:r>
      <w:r w:rsidRPr="009B209D">
        <w:rPr>
          <w:rFonts w:ascii="Book Antiqua" w:eastAsia="宋体" w:hAnsi="Book Antiqua" w:cs="宋体"/>
          <w:i/>
          <w:iCs/>
          <w:sz w:val="24"/>
          <w:szCs w:val="24"/>
          <w:lang w:val="en-US" w:eastAsia="zh-CN"/>
        </w:rPr>
        <w:t>Infect Control Hosp Epidemiol</w:t>
      </w:r>
      <w:r w:rsidRPr="009B209D">
        <w:rPr>
          <w:rFonts w:ascii="Book Antiqua" w:eastAsia="宋体" w:hAnsi="Book Antiqua" w:cs="宋体"/>
          <w:sz w:val="24"/>
          <w:szCs w:val="24"/>
          <w:lang w:val="en-US" w:eastAsia="zh-CN"/>
        </w:rPr>
        <w:t xml:space="preserve"> 2001; </w:t>
      </w:r>
      <w:r w:rsidRPr="009B209D">
        <w:rPr>
          <w:rFonts w:ascii="Book Antiqua" w:eastAsia="宋体" w:hAnsi="Book Antiqua" w:cs="宋体"/>
          <w:b/>
          <w:bCs/>
          <w:sz w:val="24"/>
          <w:szCs w:val="24"/>
          <w:lang w:val="en-US" w:eastAsia="zh-CN"/>
        </w:rPr>
        <w:t>22</w:t>
      </w:r>
      <w:r w:rsidRPr="009B209D">
        <w:rPr>
          <w:rFonts w:ascii="Book Antiqua" w:eastAsia="宋体" w:hAnsi="Book Antiqua" w:cs="宋体"/>
          <w:sz w:val="24"/>
          <w:szCs w:val="24"/>
          <w:lang w:val="en-US" w:eastAsia="zh-CN"/>
        </w:rPr>
        <w:t>: 140-147 [PMID: 11310691 DOI: 10.1086/501880]</w:t>
      </w:r>
    </w:p>
    <w:p w14:paraId="7B031501"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proofErr w:type="gramStart"/>
      <w:r w:rsidRPr="009B209D">
        <w:rPr>
          <w:rFonts w:ascii="Book Antiqua" w:eastAsia="宋体" w:hAnsi="Book Antiqua" w:cs="宋体"/>
          <w:sz w:val="24"/>
          <w:szCs w:val="24"/>
          <w:lang w:val="en-US" w:eastAsia="zh-CN"/>
        </w:rPr>
        <w:t xml:space="preserve">103 </w:t>
      </w:r>
      <w:r w:rsidRPr="009B209D">
        <w:rPr>
          <w:rFonts w:ascii="Book Antiqua" w:eastAsia="宋体" w:hAnsi="Book Antiqua" w:cs="宋体"/>
          <w:b/>
          <w:bCs/>
          <w:sz w:val="24"/>
          <w:szCs w:val="24"/>
          <w:lang w:val="en-US" w:eastAsia="zh-CN"/>
        </w:rPr>
        <w:t>Leclercq R</w:t>
      </w:r>
      <w:r w:rsidRPr="009B209D">
        <w:rPr>
          <w:rFonts w:ascii="Book Antiqua" w:eastAsia="宋体" w:hAnsi="Book Antiqua" w:cs="宋体"/>
          <w:sz w:val="24"/>
          <w:szCs w:val="24"/>
          <w:lang w:val="en-US" w:eastAsia="zh-CN"/>
        </w:rPr>
        <w:t>, Courvalin P. Resistance to glycopeptides in enterococci.</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Clin Infect Dis</w:t>
      </w:r>
      <w:r w:rsidRPr="009B209D">
        <w:rPr>
          <w:rFonts w:ascii="Book Antiqua" w:eastAsia="宋体" w:hAnsi="Book Antiqua" w:cs="宋体"/>
          <w:sz w:val="24"/>
          <w:szCs w:val="24"/>
          <w:lang w:val="en-US" w:eastAsia="zh-CN"/>
        </w:rPr>
        <w:t xml:space="preserve"> 1997; </w:t>
      </w:r>
      <w:r w:rsidRPr="009B209D">
        <w:rPr>
          <w:rFonts w:ascii="Book Antiqua" w:eastAsia="宋体" w:hAnsi="Book Antiqua" w:cs="宋体"/>
          <w:b/>
          <w:bCs/>
          <w:sz w:val="24"/>
          <w:szCs w:val="24"/>
          <w:lang w:val="en-US" w:eastAsia="zh-CN"/>
        </w:rPr>
        <w:t>24</w:t>
      </w:r>
      <w:r w:rsidRPr="009B209D">
        <w:rPr>
          <w:rFonts w:ascii="Book Antiqua" w:eastAsia="宋体" w:hAnsi="Book Antiqua" w:cs="宋体"/>
          <w:sz w:val="24"/>
          <w:szCs w:val="24"/>
          <w:lang w:val="en-US" w:eastAsia="zh-CN"/>
        </w:rPr>
        <w:t>: 545-</w:t>
      </w:r>
      <w:r w:rsidR="00723703" w:rsidRPr="009B209D">
        <w:rPr>
          <w:rFonts w:ascii="Book Antiqua" w:eastAsia="宋体" w:hAnsi="Book Antiqua" w:cs="宋体" w:hint="eastAsia"/>
          <w:sz w:val="24"/>
          <w:szCs w:val="24"/>
          <w:lang w:val="en-US" w:eastAsia="zh-CN"/>
        </w:rPr>
        <w:t>5</w:t>
      </w:r>
      <w:r w:rsidRPr="009B209D">
        <w:rPr>
          <w:rFonts w:ascii="Book Antiqua" w:eastAsia="宋体" w:hAnsi="Book Antiqua" w:cs="宋体"/>
          <w:sz w:val="24"/>
          <w:szCs w:val="24"/>
          <w:lang w:val="en-US" w:eastAsia="zh-CN"/>
        </w:rPr>
        <w:t>54; quiz 555-</w:t>
      </w:r>
      <w:r w:rsidR="00723703" w:rsidRPr="009B209D">
        <w:rPr>
          <w:rFonts w:ascii="Book Antiqua" w:eastAsia="宋体" w:hAnsi="Book Antiqua" w:cs="宋体" w:hint="eastAsia"/>
          <w:sz w:val="24"/>
          <w:szCs w:val="24"/>
          <w:lang w:val="en-US" w:eastAsia="zh-CN"/>
        </w:rPr>
        <w:t>55</w:t>
      </w:r>
      <w:r w:rsidRPr="009B209D">
        <w:rPr>
          <w:rFonts w:ascii="Book Antiqua" w:eastAsia="宋体" w:hAnsi="Book Antiqua" w:cs="宋体"/>
          <w:sz w:val="24"/>
          <w:szCs w:val="24"/>
          <w:lang w:val="en-US" w:eastAsia="zh-CN"/>
        </w:rPr>
        <w:t>6 [PMID: 9145724 DOI: 10.1093/clind/24.4.545]</w:t>
      </w:r>
    </w:p>
    <w:p w14:paraId="4049BA14"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proofErr w:type="gramStart"/>
      <w:r w:rsidRPr="009B209D">
        <w:rPr>
          <w:rFonts w:ascii="Book Antiqua" w:eastAsia="宋体" w:hAnsi="Book Antiqua" w:cs="宋体"/>
          <w:sz w:val="24"/>
          <w:szCs w:val="24"/>
          <w:lang w:val="en-US" w:eastAsia="zh-CN"/>
        </w:rPr>
        <w:t xml:space="preserve">104 </w:t>
      </w:r>
      <w:r w:rsidRPr="009B209D">
        <w:rPr>
          <w:rFonts w:ascii="Book Antiqua" w:eastAsia="宋体" w:hAnsi="Book Antiqua" w:cs="宋体"/>
          <w:b/>
          <w:bCs/>
          <w:sz w:val="24"/>
          <w:szCs w:val="24"/>
          <w:lang w:val="en-US" w:eastAsia="zh-CN"/>
        </w:rPr>
        <w:t>Whang DW</w:t>
      </w:r>
      <w:r w:rsidRPr="009B209D">
        <w:rPr>
          <w:rFonts w:ascii="Book Antiqua" w:eastAsia="宋体" w:hAnsi="Book Antiqua" w:cs="宋体"/>
          <w:sz w:val="24"/>
          <w:szCs w:val="24"/>
          <w:lang w:val="en-US" w:eastAsia="zh-CN"/>
        </w:rPr>
        <w:t>, Miller LG, Partain NM, McKinnell JA.</w:t>
      </w:r>
      <w:proofErr w:type="gramEnd"/>
      <w:r w:rsidRPr="009B209D">
        <w:rPr>
          <w:rFonts w:ascii="Book Antiqua" w:eastAsia="宋体" w:hAnsi="Book Antiqua" w:cs="宋体"/>
          <w:sz w:val="24"/>
          <w:szCs w:val="24"/>
          <w:lang w:val="en-US" w:eastAsia="zh-CN"/>
        </w:rPr>
        <w:t xml:space="preserve"> </w:t>
      </w:r>
      <w:proofErr w:type="gramStart"/>
      <w:r w:rsidRPr="009B209D">
        <w:rPr>
          <w:rFonts w:ascii="Book Antiqua" w:eastAsia="宋体" w:hAnsi="Book Antiqua" w:cs="宋体"/>
          <w:sz w:val="24"/>
          <w:szCs w:val="24"/>
          <w:lang w:val="en-US" w:eastAsia="zh-CN"/>
        </w:rPr>
        <w:t xml:space="preserve">Systematic review and meta-analysis of linezolid and daptomycin for treatment of vancomycin-resistant </w:t>
      </w:r>
      <w:r w:rsidRPr="009B209D">
        <w:rPr>
          <w:rFonts w:ascii="Book Antiqua" w:eastAsia="宋体" w:hAnsi="Book Antiqua" w:cs="宋体"/>
          <w:sz w:val="24"/>
          <w:szCs w:val="24"/>
          <w:lang w:val="en-US" w:eastAsia="zh-CN"/>
        </w:rPr>
        <w:lastRenderedPageBreak/>
        <w:t>enterococcal bloodstream infections.</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Antimicrob Agents Chemother</w:t>
      </w:r>
      <w:r w:rsidRPr="009B209D">
        <w:rPr>
          <w:rFonts w:ascii="Book Antiqua" w:eastAsia="宋体" w:hAnsi="Book Antiqua" w:cs="宋体"/>
          <w:sz w:val="24"/>
          <w:szCs w:val="24"/>
          <w:lang w:val="en-US" w:eastAsia="zh-CN"/>
        </w:rPr>
        <w:t xml:space="preserve"> 2013; </w:t>
      </w:r>
      <w:r w:rsidRPr="009B209D">
        <w:rPr>
          <w:rFonts w:ascii="Book Antiqua" w:eastAsia="宋体" w:hAnsi="Book Antiqua" w:cs="宋体"/>
          <w:b/>
          <w:bCs/>
          <w:sz w:val="24"/>
          <w:szCs w:val="24"/>
          <w:lang w:val="en-US" w:eastAsia="zh-CN"/>
        </w:rPr>
        <w:t>57</w:t>
      </w:r>
      <w:r w:rsidRPr="009B209D">
        <w:rPr>
          <w:rFonts w:ascii="Book Antiqua" w:eastAsia="宋体" w:hAnsi="Book Antiqua" w:cs="宋体"/>
          <w:sz w:val="24"/>
          <w:szCs w:val="24"/>
          <w:lang w:val="en-US" w:eastAsia="zh-CN"/>
        </w:rPr>
        <w:t>: 5013-5018 [PMID: 23896468 DOI: 10.1128/AAC.00714-13]</w:t>
      </w:r>
    </w:p>
    <w:p w14:paraId="67746EB3"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105 </w:t>
      </w:r>
      <w:r w:rsidRPr="009B209D">
        <w:rPr>
          <w:rFonts w:ascii="Book Antiqua" w:eastAsia="宋体" w:hAnsi="Book Antiqua" w:cs="宋体"/>
          <w:b/>
          <w:bCs/>
          <w:sz w:val="24"/>
          <w:szCs w:val="24"/>
          <w:lang w:val="en-US" w:eastAsia="zh-CN"/>
        </w:rPr>
        <w:t>Deurenberg RH</w:t>
      </w:r>
      <w:r w:rsidRPr="009B209D">
        <w:rPr>
          <w:rFonts w:ascii="Book Antiqua" w:eastAsia="宋体" w:hAnsi="Book Antiqua" w:cs="宋体"/>
          <w:sz w:val="24"/>
          <w:szCs w:val="24"/>
          <w:lang w:val="en-US" w:eastAsia="zh-CN"/>
        </w:rPr>
        <w:t xml:space="preserve">, Vink C, Kalenic S, Friedrich AW, Bruggeman CA, Stobberingh EE. </w:t>
      </w:r>
      <w:proofErr w:type="gramStart"/>
      <w:r w:rsidRPr="009B209D">
        <w:rPr>
          <w:rFonts w:ascii="Book Antiqua" w:eastAsia="宋体" w:hAnsi="Book Antiqua" w:cs="宋体"/>
          <w:sz w:val="24"/>
          <w:szCs w:val="24"/>
          <w:lang w:val="en-US" w:eastAsia="zh-CN"/>
        </w:rPr>
        <w:t>The molecular evolution of methicillin-resistant Staphylococcus aureus.</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Clin Microbiol Infect</w:t>
      </w:r>
      <w:r w:rsidRPr="009B209D">
        <w:rPr>
          <w:rFonts w:ascii="Book Antiqua" w:eastAsia="宋体" w:hAnsi="Book Antiqua" w:cs="宋体"/>
          <w:sz w:val="24"/>
          <w:szCs w:val="24"/>
          <w:lang w:val="en-US" w:eastAsia="zh-CN"/>
        </w:rPr>
        <w:t xml:space="preserve"> 2007; </w:t>
      </w:r>
      <w:r w:rsidRPr="009B209D">
        <w:rPr>
          <w:rFonts w:ascii="Book Antiqua" w:eastAsia="宋体" w:hAnsi="Book Antiqua" w:cs="宋体"/>
          <w:b/>
          <w:bCs/>
          <w:sz w:val="24"/>
          <w:szCs w:val="24"/>
          <w:lang w:val="en-US" w:eastAsia="zh-CN"/>
        </w:rPr>
        <w:t>13</w:t>
      </w:r>
      <w:r w:rsidRPr="009B209D">
        <w:rPr>
          <w:rFonts w:ascii="Book Antiqua" w:eastAsia="宋体" w:hAnsi="Book Antiqua" w:cs="宋体"/>
          <w:sz w:val="24"/>
          <w:szCs w:val="24"/>
          <w:lang w:val="en-US" w:eastAsia="zh-CN"/>
        </w:rPr>
        <w:t>: 222-235 [PMID: 17391376]</w:t>
      </w:r>
    </w:p>
    <w:p w14:paraId="78C7B645"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106 </w:t>
      </w:r>
      <w:r w:rsidRPr="009B209D">
        <w:rPr>
          <w:rFonts w:ascii="Book Antiqua" w:eastAsia="宋体" w:hAnsi="Book Antiqua" w:cs="宋体"/>
          <w:b/>
          <w:bCs/>
          <w:sz w:val="24"/>
          <w:szCs w:val="24"/>
          <w:lang w:val="en-US" w:eastAsia="zh-CN"/>
        </w:rPr>
        <w:t>Zhang HZ</w:t>
      </w:r>
      <w:r w:rsidRPr="009B209D">
        <w:rPr>
          <w:rFonts w:ascii="Book Antiqua" w:eastAsia="宋体" w:hAnsi="Book Antiqua" w:cs="宋体"/>
          <w:sz w:val="24"/>
          <w:szCs w:val="24"/>
          <w:lang w:val="en-US" w:eastAsia="zh-CN"/>
        </w:rPr>
        <w:t xml:space="preserve">, Hackbarth CJ, Chansky KM, Chambers HF. </w:t>
      </w:r>
      <w:proofErr w:type="gramStart"/>
      <w:r w:rsidRPr="009B209D">
        <w:rPr>
          <w:rFonts w:ascii="Book Antiqua" w:eastAsia="宋体" w:hAnsi="Book Antiqua" w:cs="宋体"/>
          <w:sz w:val="24"/>
          <w:szCs w:val="24"/>
          <w:lang w:val="en-US" w:eastAsia="zh-CN"/>
        </w:rPr>
        <w:t>A proteolytic transmembrane signaling pathway and resistance to beta-lactams in staphylococci.</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Science</w:t>
      </w:r>
      <w:r w:rsidRPr="009B209D">
        <w:rPr>
          <w:rFonts w:ascii="Book Antiqua" w:eastAsia="宋体" w:hAnsi="Book Antiqua" w:cs="宋体"/>
          <w:sz w:val="24"/>
          <w:szCs w:val="24"/>
          <w:lang w:val="en-US" w:eastAsia="zh-CN"/>
        </w:rPr>
        <w:t xml:space="preserve"> 2001; </w:t>
      </w:r>
      <w:r w:rsidRPr="009B209D">
        <w:rPr>
          <w:rFonts w:ascii="Book Antiqua" w:eastAsia="宋体" w:hAnsi="Book Antiqua" w:cs="宋体"/>
          <w:b/>
          <w:bCs/>
          <w:sz w:val="24"/>
          <w:szCs w:val="24"/>
          <w:lang w:val="en-US" w:eastAsia="zh-CN"/>
        </w:rPr>
        <w:t>291</w:t>
      </w:r>
      <w:r w:rsidRPr="009B209D">
        <w:rPr>
          <w:rFonts w:ascii="Book Antiqua" w:eastAsia="宋体" w:hAnsi="Book Antiqua" w:cs="宋体"/>
          <w:sz w:val="24"/>
          <w:szCs w:val="24"/>
          <w:lang w:val="en-US" w:eastAsia="zh-CN"/>
        </w:rPr>
        <w:t>: 1962-1965 [PMID: 11239156 DOI: 10.1126/science.1055144]</w:t>
      </w:r>
    </w:p>
    <w:p w14:paraId="20A86ED4"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proofErr w:type="gramStart"/>
      <w:r w:rsidRPr="009B209D">
        <w:rPr>
          <w:rFonts w:ascii="Book Antiqua" w:eastAsia="宋体" w:hAnsi="Book Antiqua" w:cs="宋体"/>
          <w:sz w:val="24"/>
          <w:szCs w:val="24"/>
          <w:lang w:val="en-US" w:eastAsia="zh-CN"/>
        </w:rPr>
        <w:t xml:space="preserve">107 </w:t>
      </w:r>
      <w:r w:rsidR="00E06445" w:rsidRPr="009B209D">
        <w:rPr>
          <w:rFonts w:ascii="Book Antiqua" w:hAnsi="Book Antiqua" w:cs="Arial"/>
          <w:b/>
          <w:sz w:val="24"/>
          <w:szCs w:val="24"/>
          <w:lang w:val="en-US"/>
        </w:rPr>
        <w:t>Centers for Disease Control and Prevention</w:t>
      </w:r>
      <w:r w:rsidRPr="009B209D">
        <w:rPr>
          <w:rFonts w:ascii="Book Antiqua" w:eastAsia="宋体" w:hAnsi="Book Antiqua" w:cs="宋体"/>
          <w:sz w:val="24"/>
          <w:szCs w:val="24"/>
          <w:lang w:val="en-US" w:eastAsia="zh-CN"/>
        </w:rPr>
        <w:t>.</w:t>
      </w:r>
      <w:proofErr w:type="gramEnd"/>
      <w:r w:rsidRPr="009B209D">
        <w:rPr>
          <w:rFonts w:ascii="Book Antiqua" w:eastAsia="宋体" w:hAnsi="Book Antiqua" w:cs="宋体"/>
          <w:sz w:val="24"/>
          <w:szCs w:val="24"/>
          <w:lang w:val="en-US" w:eastAsia="zh-CN"/>
        </w:rPr>
        <w:t xml:space="preserve"> </w:t>
      </w:r>
      <w:proofErr w:type="gramStart"/>
      <w:r w:rsidRPr="009B209D">
        <w:rPr>
          <w:rFonts w:ascii="Book Antiqua" w:eastAsia="宋体" w:hAnsi="Book Antiqua" w:cs="宋体"/>
          <w:sz w:val="24"/>
          <w:szCs w:val="24"/>
          <w:lang w:val="en-US" w:eastAsia="zh-CN"/>
        </w:rPr>
        <w:t>Reduced susceptibility of Staphylococcus aureus to vancomycin--Japan, 1996.</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MMWR Morb Mortal Wkly Rep</w:t>
      </w:r>
      <w:r w:rsidRPr="009B209D">
        <w:rPr>
          <w:rFonts w:ascii="Book Antiqua" w:eastAsia="宋体" w:hAnsi="Book Antiqua" w:cs="宋体"/>
          <w:sz w:val="24"/>
          <w:szCs w:val="24"/>
          <w:lang w:val="en-US" w:eastAsia="zh-CN"/>
        </w:rPr>
        <w:t xml:space="preserve"> 1997; </w:t>
      </w:r>
      <w:r w:rsidRPr="009B209D">
        <w:rPr>
          <w:rFonts w:ascii="Book Antiqua" w:eastAsia="宋体" w:hAnsi="Book Antiqua" w:cs="宋体"/>
          <w:b/>
          <w:bCs/>
          <w:sz w:val="24"/>
          <w:szCs w:val="24"/>
          <w:lang w:val="en-US" w:eastAsia="zh-CN"/>
        </w:rPr>
        <w:t>46</w:t>
      </w:r>
      <w:r w:rsidRPr="009B209D">
        <w:rPr>
          <w:rFonts w:ascii="Book Antiqua" w:eastAsia="宋体" w:hAnsi="Book Antiqua" w:cs="宋体"/>
          <w:sz w:val="24"/>
          <w:szCs w:val="24"/>
          <w:lang w:val="en-US" w:eastAsia="zh-CN"/>
        </w:rPr>
        <w:t>: 624-626 [PMID: 9218648]</w:t>
      </w:r>
    </w:p>
    <w:p w14:paraId="78B074EF"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proofErr w:type="gramStart"/>
      <w:r w:rsidRPr="009B209D">
        <w:rPr>
          <w:rFonts w:ascii="Book Antiqua" w:eastAsia="宋体" w:hAnsi="Book Antiqua" w:cs="宋体"/>
          <w:sz w:val="24"/>
          <w:szCs w:val="24"/>
          <w:lang w:val="en-US" w:eastAsia="zh-CN"/>
        </w:rPr>
        <w:t xml:space="preserve">108 </w:t>
      </w:r>
      <w:r w:rsidR="00E06445" w:rsidRPr="009B209D">
        <w:rPr>
          <w:rFonts w:ascii="Book Antiqua" w:hAnsi="Book Antiqua" w:cs="Arial"/>
          <w:b/>
          <w:sz w:val="24"/>
          <w:szCs w:val="24"/>
          <w:lang w:val="en-US"/>
        </w:rPr>
        <w:t>Centers for Disease Control and Prevention</w:t>
      </w:r>
      <w:r w:rsidRPr="009B209D">
        <w:rPr>
          <w:rFonts w:ascii="Book Antiqua" w:eastAsia="宋体" w:hAnsi="Book Antiqua" w:cs="宋体"/>
          <w:sz w:val="24"/>
          <w:szCs w:val="24"/>
          <w:lang w:val="en-US" w:eastAsia="zh-CN"/>
        </w:rPr>
        <w:t>.</w:t>
      </w:r>
      <w:proofErr w:type="gramEnd"/>
      <w:r w:rsidRPr="009B209D">
        <w:rPr>
          <w:rFonts w:ascii="Book Antiqua" w:eastAsia="宋体" w:hAnsi="Book Antiqua" w:cs="宋体"/>
          <w:sz w:val="24"/>
          <w:szCs w:val="24"/>
          <w:lang w:val="en-US" w:eastAsia="zh-CN"/>
        </w:rPr>
        <w:t xml:space="preserve"> </w:t>
      </w:r>
      <w:proofErr w:type="gramStart"/>
      <w:r w:rsidRPr="009B209D">
        <w:rPr>
          <w:rFonts w:ascii="Book Antiqua" w:eastAsia="宋体" w:hAnsi="Book Antiqua" w:cs="宋体"/>
          <w:sz w:val="24"/>
          <w:szCs w:val="24"/>
          <w:lang w:val="en-US" w:eastAsia="zh-CN"/>
        </w:rPr>
        <w:t>Staphylococcus aureus resistant to vancomycin--United States, 2002.</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MMWR Morb Mortal Wkly Rep</w:t>
      </w:r>
      <w:r w:rsidRPr="009B209D">
        <w:rPr>
          <w:rFonts w:ascii="Book Antiqua" w:eastAsia="宋体" w:hAnsi="Book Antiqua" w:cs="宋体"/>
          <w:sz w:val="24"/>
          <w:szCs w:val="24"/>
          <w:lang w:val="en-US" w:eastAsia="zh-CN"/>
        </w:rPr>
        <w:t xml:space="preserve"> 2002; </w:t>
      </w:r>
      <w:r w:rsidRPr="009B209D">
        <w:rPr>
          <w:rFonts w:ascii="Book Antiqua" w:eastAsia="宋体" w:hAnsi="Book Antiqua" w:cs="宋体"/>
          <w:b/>
          <w:bCs/>
          <w:sz w:val="24"/>
          <w:szCs w:val="24"/>
          <w:lang w:val="en-US" w:eastAsia="zh-CN"/>
        </w:rPr>
        <w:t>51</w:t>
      </w:r>
      <w:r w:rsidRPr="009B209D">
        <w:rPr>
          <w:rFonts w:ascii="Book Antiqua" w:eastAsia="宋体" w:hAnsi="Book Antiqua" w:cs="宋体"/>
          <w:sz w:val="24"/>
          <w:szCs w:val="24"/>
          <w:lang w:val="en-US" w:eastAsia="zh-CN"/>
        </w:rPr>
        <w:t>: 565-567 [PMID: 12139181]</w:t>
      </w:r>
    </w:p>
    <w:p w14:paraId="2482DE53"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109 </w:t>
      </w:r>
      <w:r w:rsidRPr="009B209D">
        <w:rPr>
          <w:rFonts w:ascii="Book Antiqua" w:eastAsia="宋体" w:hAnsi="Book Antiqua" w:cs="宋体"/>
          <w:b/>
          <w:bCs/>
          <w:sz w:val="24"/>
          <w:szCs w:val="24"/>
          <w:lang w:val="en-US" w:eastAsia="zh-CN"/>
        </w:rPr>
        <w:t>Cui L</w:t>
      </w:r>
      <w:r w:rsidRPr="009B209D">
        <w:rPr>
          <w:rFonts w:ascii="Book Antiqua" w:eastAsia="宋体" w:hAnsi="Book Antiqua" w:cs="宋体"/>
          <w:sz w:val="24"/>
          <w:szCs w:val="24"/>
          <w:lang w:val="en-US" w:eastAsia="zh-CN"/>
        </w:rPr>
        <w:t xml:space="preserve">, Iwamoto A, Lian JQ, Neoh HM, Maruyama T, Horikawa Y, Hiramatsu K. Novel mechanism of antibiotic resistance originating in vancomycin-intermediate Staphylococcus aureus. </w:t>
      </w:r>
      <w:r w:rsidRPr="009B209D">
        <w:rPr>
          <w:rFonts w:ascii="Book Antiqua" w:eastAsia="宋体" w:hAnsi="Book Antiqua" w:cs="宋体"/>
          <w:i/>
          <w:iCs/>
          <w:sz w:val="24"/>
          <w:szCs w:val="24"/>
          <w:lang w:val="en-US" w:eastAsia="zh-CN"/>
        </w:rPr>
        <w:t>Antimicrob Agents Chemother</w:t>
      </w:r>
      <w:r w:rsidRPr="009B209D">
        <w:rPr>
          <w:rFonts w:ascii="Book Antiqua" w:eastAsia="宋体" w:hAnsi="Book Antiqua" w:cs="宋体"/>
          <w:sz w:val="24"/>
          <w:szCs w:val="24"/>
          <w:lang w:val="en-US" w:eastAsia="zh-CN"/>
        </w:rPr>
        <w:t xml:space="preserve"> 2006; </w:t>
      </w:r>
      <w:r w:rsidRPr="009B209D">
        <w:rPr>
          <w:rFonts w:ascii="Book Antiqua" w:eastAsia="宋体" w:hAnsi="Book Antiqua" w:cs="宋体"/>
          <w:b/>
          <w:bCs/>
          <w:sz w:val="24"/>
          <w:szCs w:val="24"/>
          <w:lang w:val="en-US" w:eastAsia="zh-CN"/>
        </w:rPr>
        <w:t>50</w:t>
      </w:r>
      <w:r w:rsidRPr="009B209D">
        <w:rPr>
          <w:rFonts w:ascii="Book Antiqua" w:eastAsia="宋体" w:hAnsi="Book Antiqua" w:cs="宋体"/>
          <w:sz w:val="24"/>
          <w:szCs w:val="24"/>
          <w:lang w:val="en-US" w:eastAsia="zh-CN"/>
        </w:rPr>
        <w:t>: 428-438 [PMID: 16436693 DOI: 10.1128/AAC.50.2.428-438.2006]</w:t>
      </w:r>
    </w:p>
    <w:p w14:paraId="4B97E666"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110 </w:t>
      </w:r>
      <w:r w:rsidRPr="009B209D">
        <w:rPr>
          <w:rFonts w:ascii="Book Antiqua" w:eastAsia="宋体" w:hAnsi="Book Antiqua" w:cs="宋体"/>
          <w:b/>
          <w:bCs/>
          <w:sz w:val="24"/>
          <w:szCs w:val="24"/>
          <w:lang w:val="en-US" w:eastAsia="zh-CN"/>
        </w:rPr>
        <w:t>Courvalin P</w:t>
      </w:r>
      <w:r w:rsidRPr="009B209D">
        <w:rPr>
          <w:rFonts w:ascii="Book Antiqua" w:eastAsia="宋体" w:hAnsi="Book Antiqua" w:cs="宋体"/>
          <w:sz w:val="24"/>
          <w:szCs w:val="24"/>
          <w:lang w:val="en-US" w:eastAsia="zh-CN"/>
        </w:rPr>
        <w:t xml:space="preserve">. Vancomycin </w:t>
      </w:r>
      <w:proofErr w:type="gramStart"/>
      <w:r w:rsidRPr="009B209D">
        <w:rPr>
          <w:rFonts w:ascii="Book Antiqua" w:eastAsia="宋体" w:hAnsi="Book Antiqua" w:cs="宋体"/>
          <w:sz w:val="24"/>
          <w:szCs w:val="24"/>
          <w:lang w:val="en-US" w:eastAsia="zh-CN"/>
        </w:rPr>
        <w:t>resistance</w:t>
      </w:r>
      <w:proofErr w:type="gramEnd"/>
      <w:r w:rsidRPr="009B209D">
        <w:rPr>
          <w:rFonts w:ascii="Book Antiqua" w:eastAsia="宋体" w:hAnsi="Book Antiqua" w:cs="宋体"/>
          <w:sz w:val="24"/>
          <w:szCs w:val="24"/>
          <w:lang w:val="en-US" w:eastAsia="zh-CN"/>
        </w:rPr>
        <w:t xml:space="preserve"> in gram-positive cocci. </w:t>
      </w:r>
      <w:r w:rsidRPr="009B209D">
        <w:rPr>
          <w:rFonts w:ascii="Book Antiqua" w:eastAsia="宋体" w:hAnsi="Book Antiqua" w:cs="宋体"/>
          <w:i/>
          <w:iCs/>
          <w:sz w:val="24"/>
          <w:szCs w:val="24"/>
          <w:lang w:val="en-US" w:eastAsia="zh-CN"/>
        </w:rPr>
        <w:t>Clin Infect Dis</w:t>
      </w:r>
      <w:r w:rsidRPr="009B209D">
        <w:rPr>
          <w:rFonts w:ascii="Book Antiqua" w:eastAsia="宋体" w:hAnsi="Book Antiqua" w:cs="宋体"/>
          <w:sz w:val="24"/>
          <w:szCs w:val="24"/>
          <w:lang w:val="en-US" w:eastAsia="zh-CN"/>
        </w:rPr>
        <w:t xml:space="preserve"> 2006; </w:t>
      </w:r>
      <w:r w:rsidRPr="009B209D">
        <w:rPr>
          <w:rFonts w:ascii="Book Antiqua" w:eastAsia="宋体" w:hAnsi="Book Antiqua" w:cs="宋体"/>
          <w:b/>
          <w:bCs/>
          <w:sz w:val="24"/>
          <w:szCs w:val="24"/>
          <w:lang w:val="en-US" w:eastAsia="zh-CN"/>
        </w:rPr>
        <w:t xml:space="preserve">42 </w:t>
      </w:r>
      <w:r w:rsidRPr="009B209D">
        <w:rPr>
          <w:rFonts w:ascii="Book Antiqua" w:eastAsia="宋体" w:hAnsi="Book Antiqua" w:cs="宋体"/>
          <w:bCs/>
          <w:sz w:val="24"/>
          <w:szCs w:val="24"/>
          <w:lang w:val="en-US" w:eastAsia="zh-CN"/>
        </w:rPr>
        <w:t>Suppl 1</w:t>
      </w:r>
      <w:r w:rsidRPr="009B209D">
        <w:rPr>
          <w:rFonts w:ascii="Book Antiqua" w:eastAsia="宋体" w:hAnsi="Book Antiqua" w:cs="宋体"/>
          <w:sz w:val="24"/>
          <w:szCs w:val="24"/>
          <w:lang w:val="en-US" w:eastAsia="zh-CN"/>
        </w:rPr>
        <w:t>: S25-S34 [PMID: 16323116 DOI: 10.1086/491711]</w:t>
      </w:r>
    </w:p>
    <w:p w14:paraId="1D6EC580"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111 </w:t>
      </w:r>
      <w:r w:rsidRPr="009B209D">
        <w:rPr>
          <w:rFonts w:ascii="Book Antiqua" w:eastAsia="宋体" w:hAnsi="Book Antiqua" w:cs="宋体"/>
          <w:b/>
          <w:bCs/>
          <w:sz w:val="24"/>
          <w:szCs w:val="24"/>
          <w:lang w:val="en-US" w:eastAsia="zh-CN"/>
        </w:rPr>
        <w:t>Liu C</w:t>
      </w:r>
      <w:r w:rsidRPr="009B209D">
        <w:rPr>
          <w:rFonts w:ascii="Book Antiqua" w:eastAsia="宋体" w:hAnsi="Book Antiqua" w:cs="宋体"/>
          <w:sz w:val="24"/>
          <w:szCs w:val="24"/>
          <w:lang w:val="en-US" w:eastAsia="zh-CN"/>
        </w:rPr>
        <w:t xml:space="preserve">, Bayer A, Cosgrove SE, Daum RS, Fridkin SK, Gorwitz RJ, Kaplan SL, Karchmer AW, Levine DP, Murray BE, J Rybak M, Talan DA, Chambers HF. Clinical practice guidelines by the infectious diseases society of america for the treatment of methicillin-resistant Staphylococcus aureus infections in adults and children. </w:t>
      </w:r>
      <w:r w:rsidRPr="009B209D">
        <w:rPr>
          <w:rFonts w:ascii="Book Antiqua" w:eastAsia="宋体" w:hAnsi="Book Antiqua" w:cs="宋体"/>
          <w:i/>
          <w:iCs/>
          <w:sz w:val="24"/>
          <w:szCs w:val="24"/>
          <w:lang w:val="en-US" w:eastAsia="zh-CN"/>
        </w:rPr>
        <w:t>Clin Infect Dis</w:t>
      </w:r>
      <w:r w:rsidRPr="009B209D">
        <w:rPr>
          <w:rFonts w:ascii="Book Antiqua" w:eastAsia="宋体" w:hAnsi="Book Antiqua" w:cs="宋体"/>
          <w:sz w:val="24"/>
          <w:szCs w:val="24"/>
          <w:lang w:val="en-US" w:eastAsia="zh-CN"/>
        </w:rPr>
        <w:t xml:space="preserve"> 2011; </w:t>
      </w:r>
      <w:r w:rsidRPr="009B209D">
        <w:rPr>
          <w:rFonts w:ascii="Book Antiqua" w:eastAsia="宋体" w:hAnsi="Book Antiqua" w:cs="宋体"/>
          <w:b/>
          <w:bCs/>
          <w:sz w:val="24"/>
          <w:szCs w:val="24"/>
          <w:lang w:val="en-US" w:eastAsia="zh-CN"/>
        </w:rPr>
        <w:t>52</w:t>
      </w:r>
      <w:r w:rsidRPr="009B209D">
        <w:rPr>
          <w:rFonts w:ascii="Book Antiqua" w:eastAsia="宋体" w:hAnsi="Book Antiqua" w:cs="宋体"/>
          <w:sz w:val="24"/>
          <w:szCs w:val="24"/>
          <w:lang w:val="en-US" w:eastAsia="zh-CN"/>
        </w:rPr>
        <w:t>: e18-e55 [PMID: 21208910 DOI: 10.1093/cid/ciq146]</w:t>
      </w:r>
    </w:p>
    <w:p w14:paraId="3D9B8F4D"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112 </w:t>
      </w:r>
      <w:r w:rsidRPr="009B209D">
        <w:rPr>
          <w:rFonts w:ascii="Book Antiqua" w:eastAsia="宋体" w:hAnsi="Book Antiqua" w:cs="宋体"/>
          <w:b/>
          <w:bCs/>
          <w:sz w:val="24"/>
          <w:szCs w:val="24"/>
          <w:lang w:val="en-US" w:eastAsia="zh-CN"/>
        </w:rPr>
        <w:t>Cha R</w:t>
      </w:r>
      <w:r w:rsidRPr="009B209D">
        <w:rPr>
          <w:rFonts w:ascii="Book Antiqua" w:eastAsia="宋体" w:hAnsi="Book Antiqua" w:cs="宋体"/>
          <w:sz w:val="24"/>
          <w:szCs w:val="24"/>
          <w:lang w:val="en-US" w:eastAsia="zh-CN"/>
        </w:rPr>
        <w:t xml:space="preserve">, Brown WJ, Rybak MJ. Bactericidal activities of daptomycin, quinupristin-dalfopristin, and linezolid against vancomycin-resistant Staphylococcus aureus in an in vitro pharmacodynamic model with simulated endocardial vegetations. </w:t>
      </w:r>
      <w:r w:rsidRPr="009B209D">
        <w:rPr>
          <w:rFonts w:ascii="Book Antiqua" w:eastAsia="宋体" w:hAnsi="Book Antiqua" w:cs="宋体"/>
          <w:i/>
          <w:iCs/>
          <w:sz w:val="24"/>
          <w:szCs w:val="24"/>
          <w:lang w:val="en-US" w:eastAsia="zh-CN"/>
        </w:rPr>
        <w:t>Antimicrob Agents Chemother</w:t>
      </w:r>
      <w:r w:rsidRPr="009B209D">
        <w:rPr>
          <w:rFonts w:ascii="Book Antiqua" w:eastAsia="宋体" w:hAnsi="Book Antiqua" w:cs="宋体"/>
          <w:sz w:val="24"/>
          <w:szCs w:val="24"/>
          <w:lang w:val="en-US" w:eastAsia="zh-CN"/>
        </w:rPr>
        <w:t xml:space="preserve"> 2003; </w:t>
      </w:r>
      <w:r w:rsidRPr="009B209D">
        <w:rPr>
          <w:rFonts w:ascii="Book Antiqua" w:eastAsia="宋体" w:hAnsi="Book Antiqua" w:cs="宋体"/>
          <w:b/>
          <w:bCs/>
          <w:sz w:val="24"/>
          <w:szCs w:val="24"/>
          <w:lang w:val="en-US" w:eastAsia="zh-CN"/>
        </w:rPr>
        <w:t>47</w:t>
      </w:r>
      <w:r w:rsidRPr="009B209D">
        <w:rPr>
          <w:rFonts w:ascii="Book Antiqua" w:eastAsia="宋体" w:hAnsi="Book Antiqua" w:cs="宋体"/>
          <w:sz w:val="24"/>
          <w:szCs w:val="24"/>
          <w:lang w:val="en-US" w:eastAsia="zh-CN"/>
        </w:rPr>
        <w:t>: 3960-3963 [PMID: 14638509 DOI: 10.1128/AAC.47.12.3960-3963.2003]</w:t>
      </w:r>
    </w:p>
    <w:p w14:paraId="13D5419C"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113 </w:t>
      </w:r>
      <w:r w:rsidRPr="009B209D">
        <w:rPr>
          <w:rFonts w:ascii="Book Antiqua" w:eastAsia="宋体" w:hAnsi="Book Antiqua" w:cs="宋体"/>
          <w:b/>
          <w:bCs/>
          <w:sz w:val="24"/>
          <w:szCs w:val="24"/>
          <w:lang w:val="en-US" w:eastAsia="zh-CN"/>
        </w:rPr>
        <w:t>Saravolatz LD</w:t>
      </w:r>
      <w:r w:rsidRPr="009B209D">
        <w:rPr>
          <w:rFonts w:ascii="Book Antiqua" w:eastAsia="宋体" w:hAnsi="Book Antiqua" w:cs="宋体"/>
          <w:sz w:val="24"/>
          <w:szCs w:val="24"/>
          <w:lang w:val="en-US" w:eastAsia="zh-CN"/>
        </w:rPr>
        <w:t xml:space="preserve">, Pawlak J, Johnson LB. In vitro susceptibilities and molecular analysis of vancomycin-intermediate and vancomycin-resistant Staphylococcus </w:t>
      </w:r>
      <w:r w:rsidRPr="009B209D">
        <w:rPr>
          <w:rFonts w:ascii="Book Antiqua" w:eastAsia="宋体" w:hAnsi="Book Antiqua" w:cs="宋体"/>
          <w:sz w:val="24"/>
          <w:szCs w:val="24"/>
          <w:lang w:val="en-US" w:eastAsia="zh-CN"/>
        </w:rPr>
        <w:lastRenderedPageBreak/>
        <w:t xml:space="preserve">aureus isolates. </w:t>
      </w:r>
      <w:r w:rsidRPr="009B209D">
        <w:rPr>
          <w:rFonts w:ascii="Book Antiqua" w:eastAsia="宋体" w:hAnsi="Book Antiqua" w:cs="宋体"/>
          <w:i/>
          <w:iCs/>
          <w:sz w:val="24"/>
          <w:szCs w:val="24"/>
          <w:lang w:val="en-US" w:eastAsia="zh-CN"/>
        </w:rPr>
        <w:t>Clin Infect Dis</w:t>
      </w:r>
      <w:r w:rsidRPr="009B209D">
        <w:rPr>
          <w:rFonts w:ascii="Book Antiqua" w:eastAsia="宋体" w:hAnsi="Book Antiqua" w:cs="宋体"/>
          <w:sz w:val="24"/>
          <w:szCs w:val="24"/>
          <w:lang w:val="en-US" w:eastAsia="zh-CN"/>
        </w:rPr>
        <w:t xml:space="preserve"> 2012; </w:t>
      </w:r>
      <w:r w:rsidRPr="009B209D">
        <w:rPr>
          <w:rFonts w:ascii="Book Antiqua" w:eastAsia="宋体" w:hAnsi="Book Antiqua" w:cs="宋体"/>
          <w:b/>
          <w:bCs/>
          <w:sz w:val="24"/>
          <w:szCs w:val="24"/>
          <w:lang w:val="en-US" w:eastAsia="zh-CN"/>
        </w:rPr>
        <w:t>55</w:t>
      </w:r>
      <w:r w:rsidRPr="009B209D">
        <w:rPr>
          <w:rFonts w:ascii="Book Antiqua" w:eastAsia="宋体" w:hAnsi="Book Antiqua" w:cs="宋体"/>
          <w:sz w:val="24"/>
          <w:szCs w:val="24"/>
          <w:lang w:val="en-US" w:eastAsia="zh-CN"/>
        </w:rPr>
        <w:t>: 582-586 [PMID: 22615331 DOI: 10.1093/cid/cis492]</w:t>
      </w:r>
    </w:p>
    <w:p w14:paraId="7742BFD5"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proofErr w:type="gramStart"/>
      <w:r w:rsidRPr="009B209D">
        <w:rPr>
          <w:rFonts w:ascii="Book Antiqua" w:eastAsia="宋体" w:hAnsi="Book Antiqua" w:cs="宋体"/>
          <w:sz w:val="24"/>
          <w:szCs w:val="24"/>
          <w:lang w:val="en-US" w:eastAsia="zh-CN"/>
        </w:rPr>
        <w:t xml:space="preserve">114 </w:t>
      </w:r>
      <w:r w:rsidRPr="009B209D">
        <w:rPr>
          <w:rFonts w:ascii="Book Antiqua" w:eastAsia="宋体" w:hAnsi="Book Antiqua" w:cs="宋体"/>
          <w:b/>
          <w:bCs/>
          <w:sz w:val="24"/>
          <w:szCs w:val="24"/>
          <w:lang w:val="en-US" w:eastAsia="zh-CN"/>
        </w:rPr>
        <w:t>Paterson DL</w:t>
      </w:r>
      <w:r w:rsidRPr="009B209D">
        <w:rPr>
          <w:rFonts w:ascii="Book Antiqua" w:eastAsia="宋体" w:hAnsi="Book Antiqua" w:cs="宋体"/>
          <w:sz w:val="24"/>
          <w:szCs w:val="24"/>
          <w:lang w:val="en-US" w:eastAsia="zh-CN"/>
        </w:rPr>
        <w:t>, Bonomo RA.</w:t>
      </w:r>
      <w:proofErr w:type="gramEnd"/>
      <w:r w:rsidRPr="009B209D">
        <w:rPr>
          <w:rFonts w:ascii="Book Antiqua" w:eastAsia="宋体" w:hAnsi="Book Antiqua" w:cs="宋体"/>
          <w:sz w:val="24"/>
          <w:szCs w:val="24"/>
          <w:lang w:val="en-US" w:eastAsia="zh-CN"/>
        </w:rPr>
        <w:t xml:space="preserve"> Extended-spectrum beta-lactamases: a clinical update. </w:t>
      </w:r>
      <w:r w:rsidRPr="009B209D">
        <w:rPr>
          <w:rFonts w:ascii="Book Antiqua" w:eastAsia="宋体" w:hAnsi="Book Antiqua" w:cs="宋体"/>
          <w:i/>
          <w:iCs/>
          <w:sz w:val="24"/>
          <w:szCs w:val="24"/>
          <w:lang w:val="en-US" w:eastAsia="zh-CN"/>
        </w:rPr>
        <w:t>Clin Microbiol Rev</w:t>
      </w:r>
      <w:r w:rsidRPr="009B209D">
        <w:rPr>
          <w:rFonts w:ascii="Book Antiqua" w:eastAsia="宋体" w:hAnsi="Book Antiqua" w:cs="宋体"/>
          <w:sz w:val="24"/>
          <w:szCs w:val="24"/>
          <w:lang w:val="en-US" w:eastAsia="zh-CN"/>
        </w:rPr>
        <w:t xml:space="preserve"> 2005; </w:t>
      </w:r>
      <w:r w:rsidRPr="009B209D">
        <w:rPr>
          <w:rFonts w:ascii="Book Antiqua" w:eastAsia="宋体" w:hAnsi="Book Antiqua" w:cs="宋体"/>
          <w:b/>
          <w:bCs/>
          <w:sz w:val="24"/>
          <w:szCs w:val="24"/>
          <w:lang w:val="en-US" w:eastAsia="zh-CN"/>
        </w:rPr>
        <w:t>18</w:t>
      </w:r>
      <w:r w:rsidRPr="009B209D">
        <w:rPr>
          <w:rFonts w:ascii="Book Antiqua" w:eastAsia="宋体" w:hAnsi="Book Antiqua" w:cs="宋体"/>
          <w:sz w:val="24"/>
          <w:szCs w:val="24"/>
          <w:lang w:val="en-US" w:eastAsia="zh-CN"/>
        </w:rPr>
        <w:t>: 657-686 [PMID: 16223952 DOI: 10.1128/CMR.18.4.657-686.2005]</w:t>
      </w:r>
    </w:p>
    <w:p w14:paraId="56C63721"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115 </w:t>
      </w:r>
      <w:r w:rsidRPr="009B209D">
        <w:rPr>
          <w:rFonts w:ascii="Book Antiqua" w:eastAsia="宋体" w:hAnsi="Book Antiqua" w:cs="宋体"/>
          <w:b/>
          <w:bCs/>
          <w:sz w:val="24"/>
          <w:szCs w:val="24"/>
          <w:lang w:val="en-US" w:eastAsia="zh-CN"/>
        </w:rPr>
        <w:t>Cantón R</w:t>
      </w:r>
      <w:r w:rsidRPr="009B209D">
        <w:rPr>
          <w:rFonts w:ascii="Book Antiqua" w:eastAsia="宋体" w:hAnsi="Book Antiqua" w:cs="宋体"/>
          <w:sz w:val="24"/>
          <w:szCs w:val="24"/>
          <w:lang w:val="en-US" w:eastAsia="zh-CN"/>
        </w:rPr>
        <w:t xml:space="preserve">, Akóva M, Carmeli Y, Giske CG, Glupczynski Y, Gniadkowski M, Livermore DM, Miriagou V, Naas T, Rossolini GM, Samuelsen Ø, Seifert H, Woodford N, Nordmann P. Rapid evolution and spread of carbapenemases among Enterobacteriaceae in Europe. </w:t>
      </w:r>
      <w:r w:rsidRPr="009B209D">
        <w:rPr>
          <w:rFonts w:ascii="Book Antiqua" w:eastAsia="宋体" w:hAnsi="Book Antiqua" w:cs="宋体"/>
          <w:i/>
          <w:iCs/>
          <w:sz w:val="24"/>
          <w:szCs w:val="24"/>
          <w:lang w:val="en-US" w:eastAsia="zh-CN"/>
        </w:rPr>
        <w:t>Clin Microbiol Infect</w:t>
      </w:r>
      <w:r w:rsidRPr="009B209D">
        <w:rPr>
          <w:rFonts w:ascii="Book Antiqua" w:eastAsia="宋体" w:hAnsi="Book Antiqua" w:cs="宋体"/>
          <w:sz w:val="24"/>
          <w:szCs w:val="24"/>
          <w:lang w:val="en-US" w:eastAsia="zh-CN"/>
        </w:rPr>
        <w:t xml:space="preserve"> 2012; </w:t>
      </w:r>
      <w:r w:rsidRPr="009B209D">
        <w:rPr>
          <w:rFonts w:ascii="Book Antiqua" w:eastAsia="宋体" w:hAnsi="Book Antiqua" w:cs="宋体"/>
          <w:b/>
          <w:bCs/>
          <w:sz w:val="24"/>
          <w:szCs w:val="24"/>
          <w:lang w:val="en-US" w:eastAsia="zh-CN"/>
        </w:rPr>
        <w:t>18</w:t>
      </w:r>
      <w:r w:rsidRPr="009B209D">
        <w:rPr>
          <w:rFonts w:ascii="Book Antiqua" w:eastAsia="宋体" w:hAnsi="Book Antiqua" w:cs="宋体"/>
          <w:sz w:val="24"/>
          <w:szCs w:val="24"/>
          <w:lang w:val="en-US" w:eastAsia="zh-CN"/>
        </w:rPr>
        <w:t>: 413-431 [PMID: 22507109 DOI: 10.1111/j.1469-0691.2012.03821.x]</w:t>
      </w:r>
    </w:p>
    <w:p w14:paraId="0D3DC46F"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116 </w:t>
      </w:r>
      <w:r w:rsidRPr="009B209D">
        <w:rPr>
          <w:rFonts w:ascii="Book Antiqua" w:eastAsia="宋体" w:hAnsi="Book Antiqua" w:cs="宋体"/>
          <w:b/>
          <w:bCs/>
          <w:sz w:val="24"/>
          <w:szCs w:val="24"/>
          <w:lang w:val="en-US" w:eastAsia="zh-CN"/>
        </w:rPr>
        <w:t>Munoz-Price LS</w:t>
      </w:r>
      <w:r w:rsidRPr="009B209D">
        <w:rPr>
          <w:rFonts w:ascii="Book Antiqua" w:eastAsia="宋体" w:hAnsi="Book Antiqua" w:cs="宋体"/>
          <w:sz w:val="24"/>
          <w:szCs w:val="24"/>
          <w:lang w:val="en-US" w:eastAsia="zh-CN"/>
        </w:rPr>
        <w:t xml:space="preserve">, Poirel L, Bonomo RA, Schwaber MJ, Daikos GL, Cormican M, Cornaglia G, Garau J, Gniadkowski M, Hayden MK, Kumarasamy K, Livermore DM, Maya JJ, Nordmann P, Patel JB, Paterson DL, Pitout J, Villegas MV, Wang H, Woodford N, Quinn JP. </w:t>
      </w:r>
      <w:proofErr w:type="gramStart"/>
      <w:r w:rsidRPr="009B209D">
        <w:rPr>
          <w:rFonts w:ascii="Book Antiqua" w:eastAsia="宋体" w:hAnsi="Book Antiqua" w:cs="宋体"/>
          <w:sz w:val="24"/>
          <w:szCs w:val="24"/>
          <w:lang w:val="en-US" w:eastAsia="zh-CN"/>
        </w:rPr>
        <w:t>Clinical epidemiology of the global expansion of Klebsiella pneumoniae carbapenemases.</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Lancet Infect Dis</w:t>
      </w:r>
      <w:r w:rsidRPr="009B209D">
        <w:rPr>
          <w:rFonts w:ascii="Book Antiqua" w:eastAsia="宋体" w:hAnsi="Book Antiqua" w:cs="宋体"/>
          <w:sz w:val="24"/>
          <w:szCs w:val="24"/>
          <w:lang w:val="en-US" w:eastAsia="zh-CN"/>
        </w:rPr>
        <w:t xml:space="preserve"> 2013; </w:t>
      </w:r>
      <w:r w:rsidRPr="009B209D">
        <w:rPr>
          <w:rFonts w:ascii="Book Antiqua" w:eastAsia="宋体" w:hAnsi="Book Antiqua" w:cs="宋体"/>
          <w:b/>
          <w:bCs/>
          <w:sz w:val="24"/>
          <w:szCs w:val="24"/>
          <w:lang w:val="en-US" w:eastAsia="zh-CN"/>
        </w:rPr>
        <w:t>13</w:t>
      </w:r>
      <w:r w:rsidRPr="009B209D">
        <w:rPr>
          <w:rFonts w:ascii="Book Antiqua" w:eastAsia="宋体" w:hAnsi="Book Antiqua" w:cs="宋体"/>
          <w:sz w:val="24"/>
          <w:szCs w:val="24"/>
          <w:lang w:val="en-US" w:eastAsia="zh-CN"/>
        </w:rPr>
        <w:t>: 785-796 [PMID: 23969216 DOI: 10.1016/S1473-3099(13)70190-7]</w:t>
      </w:r>
    </w:p>
    <w:p w14:paraId="15A588D4"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117 </w:t>
      </w:r>
      <w:r w:rsidRPr="009B209D">
        <w:rPr>
          <w:rFonts w:ascii="Book Antiqua" w:eastAsia="宋体" w:hAnsi="Book Antiqua" w:cs="宋体"/>
          <w:b/>
          <w:bCs/>
          <w:sz w:val="24"/>
          <w:szCs w:val="24"/>
          <w:lang w:val="en-US" w:eastAsia="zh-CN"/>
        </w:rPr>
        <w:t>Nordmann P</w:t>
      </w:r>
      <w:r w:rsidRPr="009B209D">
        <w:rPr>
          <w:rFonts w:ascii="Book Antiqua" w:eastAsia="宋体" w:hAnsi="Book Antiqua" w:cs="宋体"/>
          <w:sz w:val="24"/>
          <w:szCs w:val="24"/>
          <w:lang w:val="en-US" w:eastAsia="zh-CN"/>
        </w:rPr>
        <w:t xml:space="preserve">, Gniadkowski M, Giske CG, Poirel L, Woodford N, Miriagou V. Identification and screening of carbapenemase-producing Enterobacteriaceae. </w:t>
      </w:r>
      <w:r w:rsidRPr="009B209D">
        <w:rPr>
          <w:rFonts w:ascii="Book Antiqua" w:eastAsia="宋体" w:hAnsi="Book Antiqua" w:cs="宋体"/>
          <w:i/>
          <w:iCs/>
          <w:sz w:val="24"/>
          <w:szCs w:val="24"/>
          <w:lang w:val="en-US" w:eastAsia="zh-CN"/>
        </w:rPr>
        <w:t>Clin Microbiol Infect</w:t>
      </w:r>
      <w:r w:rsidRPr="009B209D">
        <w:rPr>
          <w:rFonts w:ascii="Book Antiqua" w:eastAsia="宋体" w:hAnsi="Book Antiqua" w:cs="宋体"/>
          <w:sz w:val="24"/>
          <w:szCs w:val="24"/>
          <w:lang w:val="en-US" w:eastAsia="zh-CN"/>
        </w:rPr>
        <w:t xml:space="preserve"> 2012; </w:t>
      </w:r>
      <w:r w:rsidRPr="009B209D">
        <w:rPr>
          <w:rFonts w:ascii="Book Antiqua" w:eastAsia="宋体" w:hAnsi="Book Antiqua" w:cs="宋体"/>
          <w:b/>
          <w:bCs/>
          <w:sz w:val="24"/>
          <w:szCs w:val="24"/>
          <w:lang w:val="en-US" w:eastAsia="zh-CN"/>
        </w:rPr>
        <w:t>18</w:t>
      </w:r>
      <w:r w:rsidRPr="009B209D">
        <w:rPr>
          <w:rFonts w:ascii="Book Antiqua" w:eastAsia="宋体" w:hAnsi="Book Antiqua" w:cs="宋体"/>
          <w:sz w:val="24"/>
          <w:szCs w:val="24"/>
          <w:lang w:val="en-US" w:eastAsia="zh-CN"/>
        </w:rPr>
        <w:t>: 432-438 [PMID: 22507110 DOI: 10.1111/j.1469-0691.2012.03815.x]</w:t>
      </w:r>
    </w:p>
    <w:p w14:paraId="0A7EF0D4"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118 </w:t>
      </w:r>
      <w:r w:rsidRPr="009B209D">
        <w:rPr>
          <w:rFonts w:ascii="Book Antiqua" w:eastAsia="宋体" w:hAnsi="Book Antiqua" w:cs="宋体"/>
          <w:b/>
          <w:bCs/>
          <w:sz w:val="24"/>
          <w:szCs w:val="24"/>
          <w:lang w:val="en-US" w:eastAsia="zh-CN"/>
        </w:rPr>
        <w:t>Zarkotou O</w:t>
      </w:r>
      <w:r w:rsidRPr="009B209D">
        <w:rPr>
          <w:rFonts w:ascii="Book Antiqua" w:eastAsia="宋体" w:hAnsi="Book Antiqua" w:cs="宋体"/>
          <w:sz w:val="24"/>
          <w:szCs w:val="24"/>
          <w:lang w:val="en-US" w:eastAsia="zh-CN"/>
        </w:rPr>
        <w:t xml:space="preserve">, Pournaras S, Tselioti P, Dragoumanos V, Pitiriga V, Ranellou K, Prekates A, Themeli-Digalaki K, Tsakris A. Predictors of mortality in patients with bloodstream infections caused by KPC-producing Klebsiella pneumoniae and impact of appropriate antimicrobial treatment. </w:t>
      </w:r>
      <w:r w:rsidRPr="009B209D">
        <w:rPr>
          <w:rFonts w:ascii="Book Antiqua" w:eastAsia="宋体" w:hAnsi="Book Antiqua" w:cs="宋体"/>
          <w:i/>
          <w:iCs/>
          <w:sz w:val="24"/>
          <w:szCs w:val="24"/>
          <w:lang w:val="en-US" w:eastAsia="zh-CN"/>
        </w:rPr>
        <w:t>Clin Microbiol Infect</w:t>
      </w:r>
      <w:r w:rsidRPr="009B209D">
        <w:rPr>
          <w:rFonts w:ascii="Book Antiqua" w:eastAsia="宋体" w:hAnsi="Book Antiqua" w:cs="宋体"/>
          <w:sz w:val="24"/>
          <w:szCs w:val="24"/>
          <w:lang w:val="en-US" w:eastAsia="zh-CN"/>
        </w:rPr>
        <w:t xml:space="preserve"> 2011; </w:t>
      </w:r>
      <w:r w:rsidRPr="009B209D">
        <w:rPr>
          <w:rFonts w:ascii="Book Antiqua" w:eastAsia="宋体" w:hAnsi="Book Antiqua" w:cs="宋体"/>
          <w:b/>
          <w:bCs/>
          <w:sz w:val="24"/>
          <w:szCs w:val="24"/>
          <w:lang w:val="en-US" w:eastAsia="zh-CN"/>
        </w:rPr>
        <w:t>17</w:t>
      </w:r>
      <w:r w:rsidRPr="009B209D">
        <w:rPr>
          <w:rFonts w:ascii="Book Antiqua" w:eastAsia="宋体" w:hAnsi="Book Antiqua" w:cs="宋体"/>
          <w:sz w:val="24"/>
          <w:szCs w:val="24"/>
          <w:lang w:val="en-US" w:eastAsia="zh-CN"/>
        </w:rPr>
        <w:t>: 1798-1803 [PMID: 21595793 DOI: 10.1111/j.1469-0691.2011.03514.x]</w:t>
      </w:r>
    </w:p>
    <w:p w14:paraId="42E9B741"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119 </w:t>
      </w:r>
      <w:r w:rsidRPr="009B209D">
        <w:rPr>
          <w:rFonts w:ascii="Book Antiqua" w:eastAsia="宋体" w:hAnsi="Book Antiqua" w:cs="宋体"/>
          <w:b/>
          <w:bCs/>
          <w:sz w:val="24"/>
          <w:szCs w:val="24"/>
          <w:lang w:val="en-US" w:eastAsia="zh-CN"/>
        </w:rPr>
        <w:t>Qureshi ZA</w:t>
      </w:r>
      <w:r w:rsidRPr="009B209D">
        <w:rPr>
          <w:rFonts w:ascii="Book Antiqua" w:eastAsia="宋体" w:hAnsi="Book Antiqua" w:cs="宋体"/>
          <w:sz w:val="24"/>
          <w:szCs w:val="24"/>
          <w:lang w:val="en-US" w:eastAsia="zh-CN"/>
        </w:rPr>
        <w:t xml:space="preserve">, Paterson DL, Peleg AY, Adams-Haduch JM, Shutt KA, Pakstis DL, Sordillo E, Polsky B, Sandkovsky G, Bhussar MK, Doi Y. Clinical characteristics of bacteraemia caused by extended-spectrum β-lactamase-producing Enterobacteriaceae in the era of CTX-M-type and KPC-type β-lactamases. </w:t>
      </w:r>
      <w:r w:rsidRPr="009B209D">
        <w:rPr>
          <w:rFonts w:ascii="Book Antiqua" w:eastAsia="宋体" w:hAnsi="Book Antiqua" w:cs="宋体"/>
          <w:i/>
          <w:iCs/>
          <w:sz w:val="24"/>
          <w:szCs w:val="24"/>
          <w:lang w:val="en-US" w:eastAsia="zh-CN"/>
        </w:rPr>
        <w:t>Clin Microbiol Infect</w:t>
      </w:r>
      <w:r w:rsidRPr="009B209D">
        <w:rPr>
          <w:rFonts w:ascii="Book Antiqua" w:eastAsia="宋体" w:hAnsi="Book Antiqua" w:cs="宋体"/>
          <w:sz w:val="24"/>
          <w:szCs w:val="24"/>
          <w:lang w:val="en-US" w:eastAsia="zh-CN"/>
        </w:rPr>
        <w:t xml:space="preserve"> 2012; </w:t>
      </w:r>
      <w:r w:rsidRPr="009B209D">
        <w:rPr>
          <w:rFonts w:ascii="Book Antiqua" w:eastAsia="宋体" w:hAnsi="Book Antiqua" w:cs="宋体"/>
          <w:b/>
          <w:bCs/>
          <w:sz w:val="24"/>
          <w:szCs w:val="24"/>
          <w:lang w:val="en-US" w:eastAsia="zh-CN"/>
        </w:rPr>
        <w:t>18</w:t>
      </w:r>
      <w:r w:rsidRPr="009B209D">
        <w:rPr>
          <w:rFonts w:ascii="Book Antiqua" w:eastAsia="宋体" w:hAnsi="Book Antiqua" w:cs="宋体"/>
          <w:sz w:val="24"/>
          <w:szCs w:val="24"/>
          <w:lang w:val="en-US" w:eastAsia="zh-CN"/>
        </w:rPr>
        <w:t>: 887-893 [PMID: 21951551 DOI: 10.1111/j.1469-0691.2011.03658.x]</w:t>
      </w:r>
    </w:p>
    <w:p w14:paraId="1B2801F8"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lastRenderedPageBreak/>
        <w:t xml:space="preserve">120 </w:t>
      </w:r>
      <w:r w:rsidRPr="009B209D">
        <w:rPr>
          <w:rFonts w:ascii="Book Antiqua" w:eastAsia="宋体" w:hAnsi="Book Antiqua" w:cs="宋体"/>
          <w:b/>
          <w:bCs/>
          <w:sz w:val="24"/>
          <w:szCs w:val="24"/>
          <w:lang w:val="en-US" w:eastAsia="zh-CN"/>
        </w:rPr>
        <w:t>Papadimitriou-Olivgeris M</w:t>
      </w:r>
      <w:r w:rsidRPr="009B209D">
        <w:rPr>
          <w:rFonts w:ascii="Book Antiqua" w:eastAsia="宋体" w:hAnsi="Book Antiqua" w:cs="宋体"/>
          <w:sz w:val="24"/>
          <w:szCs w:val="24"/>
          <w:lang w:val="en-US" w:eastAsia="zh-CN"/>
        </w:rPr>
        <w:t xml:space="preserve">, Marangos M, Christofidou M, Fligou F, Bartzavali C, Panteli ES, Vamvakopoulou S, Filos KS, Anastassiou ED. Risk factors for infection and predictors of mortality among patients with KPC-producing Klebsiella pneumoniae bloodstream infections in the intensive care unit. </w:t>
      </w:r>
      <w:r w:rsidRPr="009B209D">
        <w:rPr>
          <w:rFonts w:ascii="Book Antiqua" w:eastAsia="宋体" w:hAnsi="Book Antiqua" w:cs="宋体"/>
          <w:i/>
          <w:iCs/>
          <w:sz w:val="24"/>
          <w:szCs w:val="24"/>
          <w:lang w:val="en-US" w:eastAsia="zh-CN"/>
        </w:rPr>
        <w:t>Scand J Infect Dis</w:t>
      </w:r>
      <w:r w:rsidRPr="009B209D">
        <w:rPr>
          <w:rFonts w:ascii="Book Antiqua" w:eastAsia="宋体" w:hAnsi="Book Antiqua" w:cs="宋体"/>
          <w:sz w:val="24"/>
          <w:szCs w:val="24"/>
          <w:lang w:val="en-US" w:eastAsia="zh-CN"/>
        </w:rPr>
        <w:t xml:space="preserve"> 2014; </w:t>
      </w:r>
      <w:r w:rsidRPr="009B209D">
        <w:rPr>
          <w:rFonts w:ascii="Book Antiqua" w:eastAsia="宋体" w:hAnsi="Book Antiqua" w:cs="宋体"/>
          <w:b/>
          <w:bCs/>
          <w:sz w:val="24"/>
          <w:szCs w:val="24"/>
          <w:lang w:val="en-US" w:eastAsia="zh-CN"/>
        </w:rPr>
        <w:t>46</w:t>
      </w:r>
      <w:r w:rsidRPr="009B209D">
        <w:rPr>
          <w:rFonts w:ascii="Book Antiqua" w:eastAsia="宋体" w:hAnsi="Book Antiqua" w:cs="宋体"/>
          <w:sz w:val="24"/>
          <w:szCs w:val="24"/>
          <w:lang w:val="en-US" w:eastAsia="zh-CN"/>
        </w:rPr>
        <w:t>: 642-648 [PMID: 25017796 DOI: 10.3109/00365548.2014.923106]</w:t>
      </w:r>
    </w:p>
    <w:p w14:paraId="68E05A43"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121 </w:t>
      </w:r>
      <w:r w:rsidRPr="009B209D">
        <w:rPr>
          <w:rFonts w:ascii="Book Antiqua" w:eastAsia="宋体" w:hAnsi="Book Antiqua" w:cs="宋体"/>
          <w:b/>
          <w:bCs/>
          <w:sz w:val="24"/>
          <w:szCs w:val="24"/>
          <w:lang w:val="en-US" w:eastAsia="zh-CN"/>
        </w:rPr>
        <w:t>García-Garmendia JL</w:t>
      </w:r>
      <w:r w:rsidRPr="009B209D">
        <w:rPr>
          <w:rFonts w:ascii="Book Antiqua" w:eastAsia="宋体" w:hAnsi="Book Antiqua" w:cs="宋体"/>
          <w:sz w:val="24"/>
          <w:szCs w:val="24"/>
          <w:lang w:val="en-US" w:eastAsia="zh-CN"/>
        </w:rPr>
        <w:t xml:space="preserve">, Ortiz-Leyba C, Garnacho-Montero J, Jiménez-Jiménez FJ, Pérez-Paredes C, Barrero-Almodóvar AE, Gili-Miner M. Risk factors for Acinetobacter baumannii nosocomial bacteremia in critically ill patients: a cohort study. </w:t>
      </w:r>
      <w:r w:rsidRPr="009B209D">
        <w:rPr>
          <w:rFonts w:ascii="Book Antiqua" w:eastAsia="宋体" w:hAnsi="Book Antiqua" w:cs="宋体"/>
          <w:i/>
          <w:iCs/>
          <w:sz w:val="24"/>
          <w:szCs w:val="24"/>
          <w:lang w:val="en-US" w:eastAsia="zh-CN"/>
        </w:rPr>
        <w:t>Clin Infect Dis</w:t>
      </w:r>
      <w:r w:rsidRPr="009B209D">
        <w:rPr>
          <w:rFonts w:ascii="Book Antiqua" w:eastAsia="宋体" w:hAnsi="Book Antiqua" w:cs="宋体"/>
          <w:sz w:val="24"/>
          <w:szCs w:val="24"/>
          <w:lang w:val="en-US" w:eastAsia="zh-CN"/>
        </w:rPr>
        <w:t xml:space="preserve"> 2001; </w:t>
      </w:r>
      <w:r w:rsidRPr="009B209D">
        <w:rPr>
          <w:rFonts w:ascii="Book Antiqua" w:eastAsia="宋体" w:hAnsi="Book Antiqua" w:cs="宋体"/>
          <w:b/>
          <w:bCs/>
          <w:sz w:val="24"/>
          <w:szCs w:val="24"/>
          <w:lang w:val="en-US" w:eastAsia="zh-CN"/>
        </w:rPr>
        <w:t>33</w:t>
      </w:r>
      <w:r w:rsidRPr="009B209D">
        <w:rPr>
          <w:rFonts w:ascii="Book Antiqua" w:eastAsia="宋体" w:hAnsi="Book Antiqua" w:cs="宋体"/>
          <w:sz w:val="24"/>
          <w:szCs w:val="24"/>
          <w:lang w:val="en-US" w:eastAsia="zh-CN"/>
        </w:rPr>
        <w:t>: 939-946 [PMID: 11528563 DOI: 10.1086/322584]</w:t>
      </w:r>
    </w:p>
    <w:p w14:paraId="01F3AE03"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proofErr w:type="gramStart"/>
      <w:r w:rsidRPr="009B209D">
        <w:rPr>
          <w:rFonts w:ascii="Book Antiqua" w:eastAsia="宋体" w:hAnsi="Book Antiqua" w:cs="宋体"/>
          <w:sz w:val="24"/>
          <w:szCs w:val="24"/>
          <w:lang w:val="en-US" w:eastAsia="zh-CN"/>
        </w:rPr>
        <w:t xml:space="preserve">122 </w:t>
      </w:r>
      <w:r w:rsidRPr="009B209D">
        <w:rPr>
          <w:rFonts w:ascii="Book Antiqua" w:eastAsia="宋体" w:hAnsi="Book Antiqua" w:cs="宋体"/>
          <w:b/>
          <w:bCs/>
          <w:sz w:val="24"/>
          <w:szCs w:val="24"/>
          <w:lang w:val="en-US" w:eastAsia="zh-CN"/>
        </w:rPr>
        <w:t>Doi Y</w:t>
      </w:r>
      <w:r w:rsidRPr="009B209D">
        <w:rPr>
          <w:rFonts w:ascii="Book Antiqua" w:eastAsia="宋体" w:hAnsi="Book Antiqua" w:cs="宋体"/>
          <w:sz w:val="24"/>
          <w:szCs w:val="24"/>
          <w:lang w:val="en-US" w:eastAsia="zh-CN"/>
        </w:rPr>
        <w:t>, de Oliveira Garcia D, Adams J, Paterson DL.</w:t>
      </w:r>
      <w:proofErr w:type="gramEnd"/>
      <w:r w:rsidRPr="009B209D">
        <w:rPr>
          <w:rFonts w:ascii="Book Antiqua" w:eastAsia="宋体" w:hAnsi="Book Antiqua" w:cs="宋体"/>
          <w:sz w:val="24"/>
          <w:szCs w:val="24"/>
          <w:lang w:val="en-US" w:eastAsia="zh-CN"/>
        </w:rPr>
        <w:t xml:space="preserve"> Coproduction of novel 16S rRNA methylase RmtD and metallo-beta-lactamase SPM-1 in a panresistant Pseudomonas aeruginosa isolate from Brazil. </w:t>
      </w:r>
      <w:r w:rsidRPr="009B209D">
        <w:rPr>
          <w:rFonts w:ascii="Book Antiqua" w:eastAsia="宋体" w:hAnsi="Book Antiqua" w:cs="宋体"/>
          <w:i/>
          <w:iCs/>
          <w:sz w:val="24"/>
          <w:szCs w:val="24"/>
          <w:lang w:val="en-US" w:eastAsia="zh-CN"/>
        </w:rPr>
        <w:t>Antimicrob Agents Chemother</w:t>
      </w:r>
      <w:r w:rsidRPr="009B209D">
        <w:rPr>
          <w:rFonts w:ascii="Book Antiqua" w:eastAsia="宋体" w:hAnsi="Book Antiqua" w:cs="宋体"/>
          <w:sz w:val="24"/>
          <w:szCs w:val="24"/>
          <w:lang w:val="en-US" w:eastAsia="zh-CN"/>
        </w:rPr>
        <w:t xml:space="preserve"> 2007; </w:t>
      </w:r>
      <w:r w:rsidRPr="009B209D">
        <w:rPr>
          <w:rFonts w:ascii="Book Antiqua" w:eastAsia="宋体" w:hAnsi="Book Antiqua" w:cs="宋体"/>
          <w:b/>
          <w:bCs/>
          <w:sz w:val="24"/>
          <w:szCs w:val="24"/>
          <w:lang w:val="en-US" w:eastAsia="zh-CN"/>
        </w:rPr>
        <w:t>51</w:t>
      </w:r>
      <w:r w:rsidRPr="009B209D">
        <w:rPr>
          <w:rFonts w:ascii="Book Antiqua" w:eastAsia="宋体" w:hAnsi="Book Antiqua" w:cs="宋体"/>
          <w:sz w:val="24"/>
          <w:szCs w:val="24"/>
          <w:lang w:val="en-US" w:eastAsia="zh-CN"/>
        </w:rPr>
        <w:t>: 852-856 [PMID: 17158944 DOI: 10.1128/AAC.01345-06]</w:t>
      </w:r>
    </w:p>
    <w:p w14:paraId="7C674B41"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123 </w:t>
      </w:r>
      <w:r w:rsidRPr="009B209D">
        <w:rPr>
          <w:rFonts w:ascii="Book Antiqua" w:eastAsia="宋体" w:hAnsi="Book Antiqua" w:cs="宋体"/>
          <w:b/>
          <w:bCs/>
          <w:sz w:val="24"/>
          <w:szCs w:val="24"/>
          <w:lang w:val="en-US" w:eastAsia="zh-CN"/>
        </w:rPr>
        <w:t>Livermore DM</w:t>
      </w:r>
      <w:r w:rsidRPr="009B209D">
        <w:rPr>
          <w:rFonts w:ascii="Book Antiqua" w:eastAsia="宋体" w:hAnsi="Book Antiqua" w:cs="宋体"/>
          <w:sz w:val="24"/>
          <w:szCs w:val="24"/>
          <w:lang w:val="en-US" w:eastAsia="zh-CN"/>
        </w:rPr>
        <w:t xml:space="preserve">. Multiple mechanisms of antimicrobial resistance in Pseudomonas aeruginosa: our worst nightmare? </w:t>
      </w:r>
      <w:r w:rsidRPr="009B209D">
        <w:rPr>
          <w:rFonts w:ascii="Book Antiqua" w:eastAsia="宋体" w:hAnsi="Book Antiqua" w:cs="宋体"/>
          <w:i/>
          <w:iCs/>
          <w:sz w:val="24"/>
          <w:szCs w:val="24"/>
          <w:lang w:val="en-US" w:eastAsia="zh-CN"/>
        </w:rPr>
        <w:t>Clin Infect Dis</w:t>
      </w:r>
      <w:r w:rsidRPr="009B209D">
        <w:rPr>
          <w:rFonts w:ascii="Book Antiqua" w:eastAsia="宋体" w:hAnsi="Book Antiqua" w:cs="宋体"/>
          <w:sz w:val="24"/>
          <w:szCs w:val="24"/>
          <w:lang w:val="en-US" w:eastAsia="zh-CN"/>
        </w:rPr>
        <w:t xml:space="preserve"> 2002; </w:t>
      </w:r>
      <w:r w:rsidRPr="009B209D">
        <w:rPr>
          <w:rFonts w:ascii="Book Antiqua" w:eastAsia="宋体" w:hAnsi="Book Antiqua" w:cs="宋体"/>
          <w:b/>
          <w:bCs/>
          <w:sz w:val="24"/>
          <w:szCs w:val="24"/>
          <w:lang w:val="en-US" w:eastAsia="zh-CN"/>
        </w:rPr>
        <w:t>34</w:t>
      </w:r>
      <w:r w:rsidRPr="009B209D">
        <w:rPr>
          <w:rFonts w:ascii="Book Antiqua" w:eastAsia="宋体" w:hAnsi="Book Antiqua" w:cs="宋体"/>
          <w:sz w:val="24"/>
          <w:szCs w:val="24"/>
          <w:lang w:val="en-US" w:eastAsia="zh-CN"/>
        </w:rPr>
        <w:t>: 634-640 [PMID: 11823954 DOI: 10.1086/338782]</w:t>
      </w:r>
    </w:p>
    <w:p w14:paraId="21BEF63A"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proofErr w:type="gramStart"/>
      <w:r w:rsidRPr="009B209D">
        <w:rPr>
          <w:rFonts w:ascii="Book Antiqua" w:eastAsia="宋体" w:hAnsi="Book Antiqua" w:cs="宋体"/>
          <w:sz w:val="24"/>
          <w:szCs w:val="24"/>
          <w:lang w:val="en-US" w:eastAsia="zh-CN"/>
        </w:rPr>
        <w:t xml:space="preserve">124 </w:t>
      </w:r>
      <w:r w:rsidRPr="009B209D">
        <w:rPr>
          <w:rFonts w:ascii="Book Antiqua" w:eastAsia="宋体" w:hAnsi="Book Antiqua" w:cs="宋体"/>
          <w:b/>
          <w:bCs/>
          <w:sz w:val="24"/>
          <w:szCs w:val="24"/>
          <w:lang w:val="en-US" w:eastAsia="zh-CN"/>
        </w:rPr>
        <w:t>Bonomo RA</w:t>
      </w:r>
      <w:r w:rsidRPr="009B209D">
        <w:rPr>
          <w:rFonts w:ascii="Book Antiqua" w:eastAsia="宋体" w:hAnsi="Book Antiqua" w:cs="宋体"/>
          <w:sz w:val="24"/>
          <w:szCs w:val="24"/>
          <w:lang w:val="en-US" w:eastAsia="zh-CN"/>
        </w:rPr>
        <w:t>, Szabo D. Mechanisms of multidrug resistance in Acinetobacter species and Pseudomonas aeruginosa.</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Clin Infect Dis</w:t>
      </w:r>
      <w:r w:rsidRPr="009B209D">
        <w:rPr>
          <w:rFonts w:ascii="Book Antiqua" w:eastAsia="宋体" w:hAnsi="Book Antiqua" w:cs="宋体"/>
          <w:sz w:val="24"/>
          <w:szCs w:val="24"/>
          <w:lang w:val="en-US" w:eastAsia="zh-CN"/>
        </w:rPr>
        <w:t xml:space="preserve"> 2006; </w:t>
      </w:r>
      <w:r w:rsidRPr="009B209D">
        <w:rPr>
          <w:rFonts w:ascii="Book Antiqua" w:eastAsia="宋体" w:hAnsi="Book Antiqua" w:cs="宋体"/>
          <w:b/>
          <w:bCs/>
          <w:sz w:val="24"/>
          <w:szCs w:val="24"/>
          <w:lang w:val="en-US" w:eastAsia="zh-CN"/>
        </w:rPr>
        <w:t xml:space="preserve">43 </w:t>
      </w:r>
      <w:r w:rsidRPr="009B209D">
        <w:rPr>
          <w:rFonts w:ascii="Book Antiqua" w:eastAsia="宋体" w:hAnsi="Book Antiqua" w:cs="宋体"/>
          <w:bCs/>
          <w:sz w:val="24"/>
          <w:szCs w:val="24"/>
          <w:lang w:val="en-US" w:eastAsia="zh-CN"/>
        </w:rPr>
        <w:t>Suppl 2</w:t>
      </w:r>
      <w:r w:rsidRPr="009B209D">
        <w:rPr>
          <w:rFonts w:ascii="Book Antiqua" w:eastAsia="宋体" w:hAnsi="Book Antiqua" w:cs="宋体"/>
          <w:sz w:val="24"/>
          <w:szCs w:val="24"/>
          <w:lang w:val="en-US" w:eastAsia="zh-CN"/>
        </w:rPr>
        <w:t>: S49-S56 [PMID: 16894515 DOI: 10.1086/50447]</w:t>
      </w:r>
    </w:p>
    <w:p w14:paraId="35F8D1FB"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125 </w:t>
      </w:r>
      <w:r w:rsidRPr="009B209D">
        <w:rPr>
          <w:rFonts w:ascii="Book Antiqua" w:eastAsia="宋体" w:hAnsi="Book Antiqua" w:cs="宋体"/>
          <w:b/>
          <w:bCs/>
          <w:sz w:val="24"/>
          <w:szCs w:val="24"/>
          <w:lang w:val="en-US" w:eastAsia="zh-CN"/>
        </w:rPr>
        <w:t>Walsh TR</w:t>
      </w:r>
      <w:r w:rsidRPr="009B209D">
        <w:rPr>
          <w:rFonts w:ascii="Book Antiqua" w:eastAsia="宋体" w:hAnsi="Book Antiqua" w:cs="宋体"/>
          <w:sz w:val="24"/>
          <w:szCs w:val="24"/>
          <w:lang w:val="en-US" w:eastAsia="zh-CN"/>
        </w:rPr>
        <w:t xml:space="preserve">, Toleman MA, Poirel L, Nordmann P. Metallo-beta-lactamases: the quiet before the storm? </w:t>
      </w:r>
      <w:r w:rsidRPr="009B209D">
        <w:rPr>
          <w:rFonts w:ascii="Book Antiqua" w:eastAsia="宋体" w:hAnsi="Book Antiqua" w:cs="宋体"/>
          <w:i/>
          <w:iCs/>
          <w:sz w:val="24"/>
          <w:szCs w:val="24"/>
          <w:lang w:val="en-US" w:eastAsia="zh-CN"/>
        </w:rPr>
        <w:t>Clin Microbiol Rev</w:t>
      </w:r>
      <w:r w:rsidRPr="009B209D">
        <w:rPr>
          <w:rFonts w:ascii="Book Antiqua" w:eastAsia="宋体" w:hAnsi="Book Antiqua" w:cs="宋体"/>
          <w:sz w:val="24"/>
          <w:szCs w:val="24"/>
          <w:lang w:val="en-US" w:eastAsia="zh-CN"/>
        </w:rPr>
        <w:t xml:space="preserve"> 2005; </w:t>
      </w:r>
      <w:r w:rsidRPr="009B209D">
        <w:rPr>
          <w:rFonts w:ascii="Book Antiqua" w:eastAsia="宋体" w:hAnsi="Book Antiqua" w:cs="宋体"/>
          <w:b/>
          <w:bCs/>
          <w:sz w:val="24"/>
          <w:szCs w:val="24"/>
          <w:lang w:val="en-US" w:eastAsia="zh-CN"/>
        </w:rPr>
        <w:t>18</w:t>
      </w:r>
      <w:r w:rsidRPr="009B209D">
        <w:rPr>
          <w:rFonts w:ascii="Book Antiqua" w:eastAsia="宋体" w:hAnsi="Book Antiqua" w:cs="宋体"/>
          <w:sz w:val="24"/>
          <w:szCs w:val="24"/>
          <w:lang w:val="en-US" w:eastAsia="zh-CN"/>
        </w:rPr>
        <w:t>: 306-325 [PMID: 15831827 DOI: 10.1128/CMR.18.2.306-325.2005]</w:t>
      </w:r>
    </w:p>
    <w:p w14:paraId="259C6BE4"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126 </w:t>
      </w:r>
      <w:r w:rsidRPr="009B209D">
        <w:rPr>
          <w:rFonts w:ascii="Book Antiqua" w:eastAsia="宋体" w:hAnsi="Book Antiqua" w:cs="宋体"/>
          <w:b/>
          <w:bCs/>
          <w:sz w:val="24"/>
          <w:szCs w:val="24"/>
          <w:lang w:val="en-US" w:eastAsia="zh-CN"/>
        </w:rPr>
        <w:t>Hujer KM</w:t>
      </w:r>
      <w:r w:rsidRPr="009B209D">
        <w:rPr>
          <w:rFonts w:ascii="Book Antiqua" w:eastAsia="宋体" w:hAnsi="Book Antiqua" w:cs="宋体"/>
          <w:sz w:val="24"/>
          <w:szCs w:val="24"/>
          <w:lang w:val="en-US" w:eastAsia="zh-CN"/>
        </w:rPr>
        <w:t xml:space="preserve">, Hujer AM, Hulten EA, Bajaksouzian S, Adams JM, Donskey CJ, Ecker DJ, Massire C, Eshoo MW, Sampath R, Thomson JM, Rather PN, Craft DW, Fishbain JT, Ewell AJ, Jacobs MR, Paterson DL, Bonomo RA. Analysis of antibiotic resistance genes in multidrug-resistant Acinetobacter sp. isolates from military and civilian patients treated at the Walter Reed Army Medical Center. </w:t>
      </w:r>
      <w:r w:rsidRPr="009B209D">
        <w:rPr>
          <w:rFonts w:ascii="Book Antiqua" w:eastAsia="宋体" w:hAnsi="Book Antiqua" w:cs="宋体"/>
          <w:i/>
          <w:iCs/>
          <w:sz w:val="24"/>
          <w:szCs w:val="24"/>
          <w:lang w:val="en-US" w:eastAsia="zh-CN"/>
        </w:rPr>
        <w:t>Antimicrob Agents Chemother</w:t>
      </w:r>
      <w:r w:rsidRPr="009B209D">
        <w:rPr>
          <w:rFonts w:ascii="Book Antiqua" w:eastAsia="宋体" w:hAnsi="Book Antiqua" w:cs="宋体"/>
          <w:sz w:val="24"/>
          <w:szCs w:val="24"/>
          <w:lang w:val="en-US" w:eastAsia="zh-CN"/>
        </w:rPr>
        <w:t xml:space="preserve"> 2006; </w:t>
      </w:r>
      <w:r w:rsidRPr="009B209D">
        <w:rPr>
          <w:rFonts w:ascii="Book Antiqua" w:eastAsia="宋体" w:hAnsi="Book Antiqua" w:cs="宋体"/>
          <w:b/>
          <w:bCs/>
          <w:sz w:val="24"/>
          <w:szCs w:val="24"/>
          <w:lang w:val="en-US" w:eastAsia="zh-CN"/>
        </w:rPr>
        <w:t>50</w:t>
      </w:r>
      <w:r w:rsidRPr="009B209D">
        <w:rPr>
          <w:rFonts w:ascii="Book Antiqua" w:eastAsia="宋体" w:hAnsi="Book Antiqua" w:cs="宋体"/>
          <w:sz w:val="24"/>
          <w:szCs w:val="24"/>
          <w:lang w:val="en-US" w:eastAsia="zh-CN"/>
        </w:rPr>
        <w:t>: 4114-4123 [PMID: 17000742 DOI: 10.1128/AAC.00778-06]</w:t>
      </w:r>
    </w:p>
    <w:p w14:paraId="7CE3DE45"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127 </w:t>
      </w:r>
      <w:r w:rsidRPr="009B209D">
        <w:rPr>
          <w:rFonts w:ascii="Book Antiqua" w:eastAsia="宋体" w:hAnsi="Book Antiqua" w:cs="宋体"/>
          <w:b/>
          <w:bCs/>
          <w:sz w:val="24"/>
          <w:szCs w:val="24"/>
          <w:lang w:val="en-US" w:eastAsia="zh-CN"/>
        </w:rPr>
        <w:t>Doi Y</w:t>
      </w:r>
      <w:r w:rsidRPr="009B209D">
        <w:rPr>
          <w:rFonts w:ascii="Book Antiqua" w:eastAsia="宋体" w:hAnsi="Book Antiqua" w:cs="宋体"/>
          <w:sz w:val="24"/>
          <w:szCs w:val="24"/>
          <w:lang w:val="en-US" w:eastAsia="zh-CN"/>
        </w:rPr>
        <w:t xml:space="preserve">, Wachino J, Yamane K, Shibata N, Yagi T, Shibayama K, Kato H, Arakawa Y. Spread of novel aminoglycoside resistance gene aac(6')-Iad among Acinetobacter clinical isolates in Japan. </w:t>
      </w:r>
      <w:r w:rsidRPr="009B209D">
        <w:rPr>
          <w:rFonts w:ascii="Book Antiqua" w:eastAsia="宋体" w:hAnsi="Book Antiqua" w:cs="宋体"/>
          <w:i/>
          <w:iCs/>
          <w:sz w:val="24"/>
          <w:szCs w:val="24"/>
          <w:lang w:val="en-US" w:eastAsia="zh-CN"/>
        </w:rPr>
        <w:t>Antimicrob Agents Chemother</w:t>
      </w:r>
      <w:r w:rsidRPr="009B209D">
        <w:rPr>
          <w:rFonts w:ascii="Book Antiqua" w:eastAsia="宋体" w:hAnsi="Book Antiqua" w:cs="宋体"/>
          <w:sz w:val="24"/>
          <w:szCs w:val="24"/>
          <w:lang w:val="en-US" w:eastAsia="zh-CN"/>
        </w:rPr>
        <w:t xml:space="preserve"> 2004; </w:t>
      </w:r>
      <w:r w:rsidRPr="009B209D">
        <w:rPr>
          <w:rFonts w:ascii="Book Antiqua" w:eastAsia="宋体" w:hAnsi="Book Antiqua" w:cs="宋体"/>
          <w:b/>
          <w:bCs/>
          <w:sz w:val="24"/>
          <w:szCs w:val="24"/>
          <w:lang w:val="en-US" w:eastAsia="zh-CN"/>
        </w:rPr>
        <w:t>48</w:t>
      </w:r>
      <w:r w:rsidRPr="009B209D">
        <w:rPr>
          <w:rFonts w:ascii="Book Antiqua" w:eastAsia="宋体" w:hAnsi="Book Antiqua" w:cs="宋体"/>
          <w:sz w:val="24"/>
          <w:szCs w:val="24"/>
          <w:lang w:val="en-US" w:eastAsia="zh-CN"/>
        </w:rPr>
        <w:t>: 2075-2080 [PMID: 15155202 DOI: 10.1128/AAC.48.6.2075-2080.2004]</w:t>
      </w:r>
    </w:p>
    <w:p w14:paraId="4CD2F21B"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proofErr w:type="gramStart"/>
      <w:r w:rsidRPr="009B209D">
        <w:rPr>
          <w:rFonts w:ascii="Book Antiqua" w:eastAsia="宋体" w:hAnsi="Book Antiqua" w:cs="宋体"/>
          <w:sz w:val="24"/>
          <w:szCs w:val="24"/>
          <w:lang w:val="en-US" w:eastAsia="zh-CN"/>
        </w:rPr>
        <w:lastRenderedPageBreak/>
        <w:t xml:space="preserve">128 </w:t>
      </w:r>
      <w:r w:rsidRPr="009B209D">
        <w:rPr>
          <w:rFonts w:ascii="Book Antiqua" w:eastAsia="宋体" w:hAnsi="Book Antiqua" w:cs="宋体"/>
          <w:b/>
          <w:bCs/>
          <w:sz w:val="24"/>
          <w:szCs w:val="24"/>
          <w:lang w:val="en-US" w:eastAsia="zh-CN"/>
        </w:rPr>
        <w:t>Ruzin A</w:t>
      </w:r>
      <w:r w:rsidRPr="009B209D">
        <w:rPr>
          <w:rFonts w:ascii="Book Antiqua" w:eastAsia="宋体" w:hAnsi="Book Antiqua" w:cs="宋体"/>
          <w:sz w:val="24"/>
          <w:szCs w:val="24"/>
          <w:lang w:val="en-US" w:eastAsia="zh-CN"/>
        </w:rPr>
        <w:t>, Keeney D, Bradford PA.</w:t>
      </w:r>
      <w:proofErr w:type="gramEnd"/>
      <w:r w:rsidRPr="009B209D">
        <w:rPr>
          <w:rFonts w:ascii="Book Antiqua" w:eastAsia="宋体" w:hAnsi="Book Antiqua" w:cs="宋体"/>
          <w:sz w:val="24"/>
          <w:szCs w:val="24"/>
          <w:lang w:val="en-US" w:eastAsia="zh-CN"/>
        </w:rPr>
        <w:t xml:space="preserve"> AdeABC multidrug efflux pump is associated with decreased susceptibility to tigecycline in Acinetobacter calcoaceticus-Acinetobacter baumannii complex. </w:t>
      </w:r>
      <w:r w:rsidRPr="009B209D">
        <w:rPr>
          <w:rFonts w:ascii="Book Antiqua" w:eastAsia="宋体" w:hAnsi="Book Antiqua" w:cs="宋体"/>
          <w:i/>
          <w:iCs/>
          <w:sz w:val="24"/>
          <w:szCs w:val="24"/>
          <w:lang w:val="en-US" w:eastAsia="zh-CN"/>
        </w:rPr>
        <w:t>J Antimicrob Chemother</w:t>
      </w:r>
      <w:r w:rsidRPr="009B209D">
        <w:rPr>
          <w:rFonts w:ascii="Book Antiqua" w:eastAsia="宋体" w:hAnsi="Book Antiqua" w:cs="宋体"/>
          <w:sz w:val="24"/>
          <w:szCs w:val="24"/>
          <w:lang w:val="en-US" w:eastAsia="zh-CN"/>
        </w:rPr>
        <w:t xml:space="preserve"> 2007; </w:t>
      </w:r>
      <w:r w:rsidRPr="009B209D">
        <w:rPr>
          <w:rFonts w:ascii="Book Antiqua" w:eastAsia="宋体" w:hAnsi="Book Antiqua" w:cs="宋体"/>
          <w:b/>
          <w:bCs/>
          <w:sz w:val="24"/>
          <w:szCs w:val="24"/>
          <w:lang w:val="en-US" w:eastAsia="zh-CN"/>
        </w:rPr>
        <w:t>59</w:t>
      </w:r>
      <w:r w:rsidRPr="009B209D">
        <w:rPr>
          <w:rFonts w:ascii="Book Antiqua" w:eastAsia="宋体" w:hAnsi="Book Antiqua" w:cs="宋体"/>
          <w:sz w:val="24"/>
          <w:szCs w:val="24"/>
          <w:lang w:val="en-US" w:eastAsia="zh-CN"/>
        </w:rPr>
        <w:t>: 1001-1004 [PMID: 17363424 DOI: 10.1093/jac/dkm058]</w:t>
      </w:r>
    </w:p>
    <w:p w14:paraId="539EC528"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129 </w:t>
      </w:r>
      <w:r w:rsidRPr="009B209D">
        <w:rPr>
          <w:rFonts w:ascii="Book Antiqua" w:eastAsia="宋体" w:hAnsi="Book Antiqua" w:cs="宋体"/>
          <w:b/>
          <w:bCs/>
          <w:sz w:val="24"/>
          <w:szCs w:val="24"/>
          <w:lang w:val="en-US" w:eastAsia="zh-CN"/>
        </w:rPr>
        <w:t>Schwaber MJ</w:t>
      </w:r>
      <w:r w:rsidRPr="009B209D">
        <w:rPr>
          <w:rFonts w:ascii="Book Antiqua" w:eastAsia="宋体" w:hAnsi="Book Antiqua" w:cs="宋体"/>
          <w:sz w:val="24"/>
          <w:szCs w:val="24"/>
          <w:lang w:val="en-US" w:eastAsia="zh-CN"/>
        </w:rPr>
        <w:t xml:space="preserve">, Carmeli Y. Mortality and delay in effective therapy associated with extended-spectrum beta-lactamase production in Enterobacteriaceae bacteraemia: a systematic review and meta-analysis. </w:t>
      </w:r>
      <w:r w:rsidRPr="009B209D">
        <w:rPr>
          <w:rFonts w:ascii="Book Antiqua" w:eastAsia="宋体" w:hAnsi="Book Antiqua" w:cs="宋体"/>
          <w:i/>
          <w:iCs/>
          <w:sz w:val="24"/>
          <w:szCs w:val="24"/>
          <w:lang w:val="en-US" w:eastAsia="zh-CN"/>
        </w:rPr>
        <w:t>J Antimicrob Chemother</w:t>
      </w:r>
      <w:r w:rsidRPr="009B209D">
        <w:rPr>
          <w:rFonts w:ascii="Book Antiqua" w:eastAsia="宋体" w:hAnsi="Book Antiqua" w:cs="宋体"/>
          <w:sz w:val="24"/>
          <w:szCs w:val="24"/>
          <w:lang w:val="en-US" w:eastAsia="zh-CN"/>
        </w:rPr>
        <w:t xml:space="preserve"> 2007; </w:t>
      </w:r>
      <w:r w:rsidRPr="009B209D">
        <w:rPr>
          <w:rFonts w:ascii="Book Antiqua" w:eastAsia="宋体" w:hAnsi="Book Antiqua" w:cs="宋体"/>
          <w:b/>
          <w:bCs/>
          <w:sz w:val="24"/>
          <w:szCs w:val="24"/>
          <w:lang w:val="en-US" w:eastAsia="zh-CN"/>
        </w:rPr>
        <w:t>60</w:t>
      </w:r>
      <w:r w:rsidRPr="009B209D">
        <w:rPr>
          <w:rFonts w:ascii="Book Antiqua" w:eastAsia="宋体" w:hAnsi="Book Antiqua" w:cs="宋体"/>
          <w:sz w:val="24"/>
          <w:szCs w:val="24"/>
          <w:lang w:val="en-US" w:eastAsia="zh-CN"/>
        </w:rPr>
        <w:t>: 913-920 [PMID: 17848376 DOI: 10.1093/jac/dkm318]</w:t>
      </w:r>
    </w:p>
    <w:p w14:paraId="0CFE7716"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130 </w:t>
      </w:r>
      <w:r w:rsidRPr="009B209D">
        <w:rPr>
          <w:rFonts w:ascii="Book Antiqua" w:eastAsia="宋体" w:hAnsi="Book Antiqua" w:cs="宋体"/>
          <w:b/>
          <w:bCs/>
          <w:sz w:val="24"/>
          <w:szCs w:val="24"/>
          <w:lang w:val="en-US" w:eastAsia="zh-CN"/>
        </w:rPr>
        <w:t>Borer A</w:t>
      </w:r>
      <w:r w:rsidRPr="009B209D">
        <w:rPr>
          <w:rFonts w:ascii="Book Antiqua" w:eastAsia="宋体" w:hAnsi="Book Antiqua" w:cs="宋体"/>
          <w:sz w:val="24"/>
          <w:szCs w:val="24"/>
          <w:lang w:val="en-US" w:eastAsia="zh-CN"/>
        </w:rPr>
        <w:t xml:space="preserve">, Saidel-Odes L, Riesenberg K, Eskira S, Peled N, Nativ R, Schlaeffer F, Sherf M. Attributable mortality rate for carbapenem-resistant Klebsiella pneumoniae bacteremia. </w:t>
      </w:r>
      <w:r w:rsidRPr="009B209D">
        <w:rPr>
          <w:rFonts w:ascii="Book Antiqua" w:eastAsia="宋体" w:hAnsi="Book Antiqua" w:cs="宋体"/>
          <w:i/>
          <w:iCs/>
          <w:sz w:val="24"/>
          <w:szCs w:val="24"/>
          <w:lang w:val="en-US" w:eastAsia="zh-CN"/>
        </w:rPr>
        <w:t>Infect Control Hosp Epidemiol</w:t>
      </w:r>
      <w:r w:rsidRPr="009B209D">
        <w:rPr>
          <w:rFonts w:ascii="Book Antiqua" w:eastAsia="宋体" w:hAnsi="Book Antiqua" w:cs="宋体"/>
          <w:sz w:val="24"/>
          <w:szCs w:val="24"/>
          <w:lang w:val="en-US" w:eastAsia="zh-CN"/>
        </w:rPr>
        <w:t xml:space="preserve"> 2009; </w:t>
      </w:r>
      <w:r w:rsidRPr="009B209D">
        <w:rPr>
          <w:rFonts w:ascii="Book Antiqua" w:eastAsia="宋体" w:hAnsi="Book Antiqua" w:cs="宋体"/>
          <w:b/>
          <w:bCs/>
          <w:sz w:val="24"/>
          <w:szCs w:val="24"/>
          <w:lang w:val="en-US" w:eastAsia="zh-CN"/>
        </w:rPr>
        <w:t>30</w:t>
      </w:r>
      <w:r w:rsidRPr="009B209D">
        <w:rPr>
          <w:rFonts w:ascii="Book Antiqua" w:eastAsia="宋体" w:hAnsi="Book Antiqua" w:cs="宋体"/>
          <w:sz w:val="24"/>
          <w:szCs w:val="24"/>
          <w:lang w:val="en-US" w:eastAsia="zh-CN"/>
        </w:rPr>
        <w:t>: 972-976 [PMID: 19712030 DOI: 10.1086/605922]</w:t>
      </w:r>
    </w:p>
    <w:p w14:paraId="192B3B85"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proofErr w:type="gramStart"/>
      <w:r w:rsidRPr="009B209D">
        <w:rPr>
          <w:rFonts w:ascii="Book Antiqua" w:eastAsia="宋体" w:hAnsi="Book Antiqua" w:cs="宋体"/>
          <w:sz w:val="24"/>
          <w:szCs w:val="24"/>
          <w:lang w:val="en-US" w:eastAsia="zh-CN"/>
        </w:rPr>
        <w:t xml:space="preserve">131 </w:t>
      </w:r>
      <w:r w:rsidRPr="009B209D">
        <w:rPr>
          <w:rFonts w:ascii="Book Antiqua" w:eastAsia="宋体" w:hAnsi="Book Antiqua" w:cs="宋体"/>
          <w:b/>
          <w:bCs/>
          <w:sz w:val="24"/>
          <w:szCs w:val="24"/>
          <w:lang w:val="en-US" w:eastAsia="zh-CN"/>
        </w:rPr>
        <w:t>Lautenbach E</w:t>
      </w:r>
      <w:r w:rsidRPr="009B209D">
        <w:rPr>
          <w:rFonts w:ascii="Book Antiqua" w:eastAsia="宋体" w:hAnsi="Book Antiqua" w:cs="宋体"/>
          <w:sz w:val="24"/>
          <w:szCs w:val="24"/>
          <w:lang w:val="en-US" w:eastAsia="zh-CN"/>
        </w:rPr>
        <w:t>, Patel JB, Bilker WB, Edelstein PH, Fishman NO.</w:t>
      </w:r>
      <w:proofErr w:type="gramEnd"/>
      <w:r w:rsidRPr="009B209D">
        <w:rPr>
          <w:rFonts w:ascii="Book Antiqua" w:eastAsia="宋体" w:hAnsi="Book Antiqua" w:cs="宋体"/>
          <w:sz w:val="24"/>
          <w:szCs w:val="24"/>
          <w:lang w:val="en-US" w:eastAsia="zh-CN"/>
        </w:rPr>
        <w:t xml:space="preserve"> Extended-spectrum beta-lactamase-producing Escherichia coli and Klebsiella pneumoniae: risk factors for infection and impact of resistance on outcomes. </w:t>
      </w:r>
      <w:r w:rsidRPr="009B209D">
        <w:rPr>
          <w:rFonts w:ascii="Book Antiqua" w:eastAsia="宋体" w:hAnsi="Book Antiqua" w:cs="宋体"/>
          <w:i/>
          <w:iCs/>
          <w:sz w:val="24"/>
          <w:szCs w:val="24"/>
          <w:lang w:val="en-US" w:eastAsia="zh-CN"/>
        </w:rPr>
        <w:t>Clin Infect Dis</w:t>
      </w:r>
      <w:r w:rsidRPr="009B209D">
        <w:rPr>
          <w:rFonts w:ascii="Book Antiqua" w:eastAsia="宋体" w:hAnsi="Book Antiqua" w:cs="宋体"/>
          <w:sz w:val="24"/>
          <w:szCs w:val="24"/>
          <w:lang w:val="en-US" w:eastAsia="zh-CN"/>
        </w:rPr>
        <w:t xml:space="preserve"> 2001; </w:t>
      </w:r>
      <w:r w:rsidRPr="009B209D">
        <w:rPr>
          <w:rFonts w:ascii="Book Antiqua" w:eastAsia="宋体" w:hAnsi="Book Antiqua" w:cs="宋体"/>
          <w:b/>
          <w:bCs/>
          <w:sz w:val="24"/>
          <w:szCs w:val="24"/>
          <w:lang w:val="en-US" w:eastAsia="zh-CN"/>
        </w:rPr>
        <w:t>32</w:t>
      </w:r>
      <w:r w:rsidRPr="009B209D">
        <w:rPr>
          <w:rFonts w:ascii="Book Antiqua" w:eastAsia="宋体" w:hAnsi="Book Antiqua" w:cs="宋体"/>
          <w:sz w:val="24"/>
          <w:szCs w:val="24"/>
          <w:lang w:val="en-US" w:eastAsia="zh-CN"/>
        </w:rPr>
        <w:t>: 1162-1171 [PMID: 11283805 DOI: 10.1086/319757]</w:t>
      </w:r>
    </w:p>
    <w:p w14:paraId="2A971D75"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132 </w:t>
      </w:r>
      <w:r w:rsidRPr="009B209D">
        <w:rPr>
          <w:rFonts w:ascii="Book Antiqua" w:eastAsia="宋体" w:hAnsi="Book Antiqua" w:cs="宋体"/>
          <w:b/>
          <w:bCs/>
          <w:sz w:val="24"/>
          <w:szCs w:val="24"/>
          <w:lang w:val="en-US" w:eastAsia="zh-CN"/>
        </w:rPr>
        <w:t>Lee SY</w:t>
      </w:r>
      <w:r w:rsidRPr="009B209D">
        <w:rPr>
          <w:rFonts w:ascii="Book Antiqua" w:eastAsia="宋体" w:hAnsi="Book Antiqua" w:cs="宋体"/>
          <w:sz w:val="24"/>
          <w:szCs w:val="24"/>
          <w:lang w:val="en-US" w:eastAsia="zh-CN"/>
        </w:rPr>
        <w:t xml:space="preserve">, Kotapati S, Kuti JL, Nightingale CH, Nicolau DP. Impact of extended-spectrum beta-lactamase-producing Escherichia coli and Klebsiella species on clinical outcomes and hospital costs: a matched cohort study. </w:t>
      </w:r>
      <w:r w:rsidRPr="009B209D">
        <w:rPr>
          <w:rFonts w:ascii="Book Antiqua" w:eastAsia="宋体" w:hAnsi="Book Antiqua" w:cs="宋体"/>
          <w:i/>
          <w:iCs/>
          <w:sz w:val="24"/>
          <w:szCs w:val="24"/>
          <w:lang w:val="en-US" w:eastAsia="zh-CN"/>
        </w:rPr>
        <w:t>Infect Control Hosp Epidemiol</w:t>
      </w:r>
      <w:r w:rsidRPr="009B209D">
        <w:rPr>
          <w:rFonts w:ascii="Book Antiqua" w:eastAsia="宋体" w:hAnsi="Book Antiqua" w:cs="宋体"/>
          <w:sz w:val="24"/>
          <w:szCs w:val="24"/>
          <w:lang w:val="en-US" w:eastAsia="zh-CN"/>
        </w:rPr>
        <w:t xml:space="preserve"> 2006; </w:t>
      </w:r>
      <w:r w:rsidRPr="009B209D">
        <w:rPr>
          <w:rFonts w:ascii="Book Antiqua" w:eastAsia="宋体" w:hAnsi="Book Antiqua" w:cs="宋体"/>
          <w:b/>
          <w:bCs/>
          <w:sz w:val="24"/>
          <w:szCs w:val="24"/>
          <w:lang w:val="en-US" w:eastAsia="zh-CN"/>
        </w:rPr>
        <w:t>27</w:t>
      </w:r>
      <w:r w:rsidRPr="009B209D">
        <w:rPr>
          <w:rFonts w:ascii="Book Antiqua" w:eastAsia="宋体" w:hAnsi="Book Antiqua" w:cs="宋体"/>
          <w:sz w:val="24"/>
          <w:szCs w:val="24"/>
          <w:lang w:val="en-US" w:eastAsia="zh-CN"/>
        </w:rPr>
        <w:t>: 1226-1232 [PMID: 17080381 DOI: 10.1086/507962]</w:t>
      </w:r>
    </w:p>
    <w:p w14:paraId="0251D791"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133 </w:t>
      </w:r>
      <w:r w:rsidRPr="009B209D">
        <w:rPr>
          <w:rFonts w:ascii="Book Antiqua" w:eastAsia="宋体" w:hAnsi="Book Antiqua" w:cs="宋体"/>
          <w:b/>
          <w:bCs/>
          <w:sz w:val="24"/>
          <w:szCs w:val="24"/>
          <w:lang w:val="en-US" w:eastAsia="zh-CN"/>
        </w:rPr>
        <w:t>Bow EJ</w:t>
      </w:r>
      <w:r w:rsidRPr="009B209D">
        <w:rPr>
          <w:rFonts w:ascii="Book Antiqua" w:eastAsia="宋体" w:hAnsi="Book Antiqua" w:cs="宋体"/>
          <w:sz w:val="24"/>
          <w:szCs w:val="24"/>
          <w:lang w:val="en-US" w:eastAsia="zh-CN"/>
        </w:rPr>
        <w:t xml:space="preserve">, Rotstein C, Noskin GA, Laverdiere M, Schwarer AP, Segal BH, Seymour JF, Szer J, Sanche S. </w:t>
      </w:r>
      <w:proofErr w:type="gramStart"/>
      <w:r w:rsidRPr="009B209D">
        <w:rPr>
          <w:rFonts w:ascii="Book Antiqua" w:eastAsia="宋体" w:hAnsi="Book Antiqua" w:cs="宋体"/>
          <w:sz w:val="24"/>
          <w:szCs w:val="24"/>
          <w:lang w:val="en-US" w:eastAsia="zh-CN"/>
        </w:rPr>
        <w:t>A randomized, open-label, multicenter comparative study of the efficacy and safety of piperacillin-tazobactam and cefepime for the empirical treatment of febrile neutropenic episodes in patients with hematologic malignancies.</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Clin Infect Dis</w:t>
      </w:r>
      <w:r w:rsidRPr="009B209D">
        <w:rPr>
          <w:rFonts w:ascii="Book Antiqua" w:eastAsia="宋体" w:hAnsi="Book Antiqua" w:cs="宋体"/>
          <w:sz w:val="24"/>
          <w:szCs w:val="24"/>
          <w:lang w:val="en-US" w:eastAsia="zh-CN"/>
        </w:rPr>
        <w:t xml:space="preserve"> 2006; </w:t>
      </w:r>
      <w:r w:rsidRPr="009B209D">
        <w:rPr>
          <w:rFonts w:ascii="Book Antiqua" w:eastAsia="宋体" w:hAnsi="Book Antiqua" w:cs="宋体"/>
          <w:b/>
          <w:bCs/>
          <w:sz w:val="24"/>
          <w:szCs w:val="24"/>
          <w:lang w:val="en-US" w:eastAsia="zh-CN"/>
        </w:rPr>
        <w:t>43</w:t>
      </w:r>
      <w:r w:rsidRPr="009B209D">
        <w:rPr>
          <w:rFonts w:ascii="Book Antiqua" w:eastAsia="宋体" w:hAnsi="Book Antiqua" w:cs="宋体"/>
          <w:sz w:val="24"/>
          <w:szCs w:val="24"/>
          <w:lang w:val="en-US" w:eastAsia="zh-CN"/>
        </w:rPr>
        <w:t>: 447-459 [PMID: 16838234 DOI: 10.1086/505393]</w:t>
      </w:r>
    </w:p>
    <w:p w14:paraId="18C782C9"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134 </w:t>
      </w:r>
      <w:r w:rsidRPr="009B209D">
        <w:rPr>
          <w:rFonts w:ascii="Book Antiqua" w:eastAsia="宋体" w:hAnsi="Book Antiqua" w:cs="宋体"/>
          <w:b/>
          <w:bCs/>
          <w:sz w:val="24"/>
          <w:szCs w:val="24"/>
          <w:lang w:val="en-US" w:eastAsia="zh-CN"/>
        </w:rPr>
        <w:t>Cometta A</w:t>
      </w:r>
      <w:r w:rsidRPr="009B209D">
        <w:rPr>
          <w:rFonts w:ascii="Book Antiqua" w:eastAsia="宋体" w:hAnsi="Book Antiqua" w:cs="宋体"/>
          <w:sz w:val="24"/>
          <w:szCs w:val="24"/>
          <w:lang w:val="en-US" w:eastAsia="zh-CN"/>
        </w:rPr>
        <w:t xml:space="preserve">, Kern WV, De Bock R, Paesmans M, Vandenbergh M, Crokaert F, Engelhard D, Marchetti O, Akan H, Skoutelis A, Korten V, Vandercam M, Gaya H, Padmos A, Klastersky J, Zinner S, Glauser MP, Calandra T, Viscoli C. Vancomycin versus placebo for treating persistent fever in patients with neutropenic cancer receiving piperacillin-tazobactam monotherapy. </w:t>
      </w:r>
      <w:r w:rsidRPr="009B209D">
        <w:rPr>
          <w:rFonts w:ascii="Book Antiqua" w:eastAsia="宋体" w:hAnsi="Book Antiqua" w:cs="宋体"/>
          <w:i/>
          <w:iCs/>
          <w:sz w:val="24"/>
          <w:szCs w:val="24"/>
          <w:lang w:val="en-US" w:eastAsia="zh-CN"/>
        </w:rPr>
        <w:t>Clin Infect Dis</w:t>
      </w:r>
      <w:r w:rsidRPr="009B209D">
        <w:rPr>
          <w:rFonts w:ascii="Book Antiqua" w:eastAsia="宋体" w:hAnsi="Book Antiqua" w:cs="宋体"/>
          <w:sz w:val="24"/>
          <w:szCs w:val="24"/>
          <w:lang w:val="en-US" w:eastAsia="zh-CN"/>
        </w:rPr>
        <w:t xml:space="preserve"> 2003; </w:t>
      </w:r>
      <w:r w:rsidRPr="009B209D">
        <w:rPr>
          <w:rFonts w:ascii="Book Antiqua" w:eastAsia="宋体" w:hAnsi="Book Antiqua" w:cs="宋体"/>
          <w:b/>
          <w:bCs/>
          <w:sz w:val="24"/>
          <w:szCs w:val="24"/>
          <w:lang w:val="en-US" w:eastAsia="zh-CN"/>
        </w:rPr>
        <w:t>37</w:t>
      </w:r>
      <w:r w:rsidRPr="009B209D">
        <w:rPr>
          <w:rFonts w:ascii="Book Antiqua" w:eastAsia="宋体" w:hAnsi="Book Antiqua" w:cs="宋体"/>
          <w:sz w:val="24"/>
          <w:szCs w:val="24"/>
          <w:lang w:val="en-US" w:eastAsia="zh-CN"/>
        </w:rPr>
        <w:t>: 382-389 [PMID: 12884163 DOI: 10.1086/376637]</w:t>
      </w:r>
    </w:p>
    <w:p w14:paraId="38F119D6"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lastRenderedPageBreak/>
        <w:t xml:space="preserve">135 </w:t>
      </w:r>
      <w:r w:rsidRPr="009B209D">
        <w:rPr>
          <w:rFonts w:ascii="Book Antiqua" w:eastAsia="宋体" w:hAnsi="Book Antiqua" w:cs="宋体"/>
          <w:b/>
          <w:bCs/>
          <w:sz w:val="24"/>
          <w:szCs w:val="24"/>
          <w:lang w:val="en-US" w:eastAsia="zh-CN"/>
        </w:rPr>
        <w:t>Gil L</w:t>
      </w:r>
      <w:r w:rsidRPr="009B209D">
        <w:rPr>
          <w:rFonts w:ascii="Book Antiqua" w:eastAsia="宋体" w:hAnsi="Book Antiqua" w:cs="宋体"/>
          <w:sz w:val="24"/>
          <w:szCs w:val="24"/>
          <w:lang w:val="en-US" w:eastAsia="zh-CN"/>
        </w:rPr>
        <w:t xml:space="preserve">, Styczynski J, Komarnicki M. Infectious complication in 314 patients after high-dose therapy and autologous hematopoietic stem cell transplantation: risk factors analysis and outcome. </w:t>
      </w:r>
      <w:r w:rsidRPr="009B209D">
        <w:rPr>
          <w:rFonts w:ascii="Book Antiqua" w:eastAsia="宋体" w:hAnsi="Book Antiqua" w:cs="宋体"/>
          <w:i/>
          <w:iCs/>
          <w:sz w:val="24"/>
          <w:szCs w:val="24"/>
          <w:lang w:val="en-US" w:eastAsia="zh-CN"/>
        </w:rPr>
        <w:t>Infection</w:t>
      </w:r>
      <w:r w:rsidRPr="009B209D">
        <w:rPr>
          <w:rFonts w:ascii="Book Antiqua" w:eastAsia="宋体" w:hAnsi="Book Antiqua" w:cs="宋体"/>
          <w:sz w:val="24"/>
          <w:szCs w:val="24"/>
          <w:lang w:val="en-US" w:eastAsia="zh-CN"/>
        </w:rPr>
        <w:t xml:space="preserve"> 2007; </w:t>
      </w:r>
      <w:r w:rsidRPr="009B209D">
        <w:rPr>
          <w:rFonts w:ascii="Book Antiqua" w:eastAsia="宋体" w:hAnsi="Book Antiqua" w:cs="宋体"/>
          <w:b/>
          <w:bCs/>
          <w:sz w:val="24"/>
          <w:szCs w:val="24"/>
          <w:lang w:val="en-US" w:eastAsia="zh-CN"/>
        </w:rPr>
        <w:t>35</w:t>
      </w:r>
      <w:r w:rsidRPr="009B209D">
        <w:rPr>
          <w:rFonts w:ascii="Book Antiqua" w:eastAsia="宋体" w:hAnsi="Book Antiqua" w:cs="宋体"/>
          <w:sz w:val="24"/>
          <w:szCs w:val="24"/>
          <w:lang w:val="en-US" w:eastAsia="zh-CN"/>
        </w:rPr>
        <w:t>: 421-427 [PMID: 17926001 DOI: 10.1007/s15010-007-6350-2]</w:t>
      </w:r>
    </w:p>
    <w:p w14:paraId="1478F5CB"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136 </w:t>
      </w:r>
      <w:r w:rsidRPr="009B209D">
        <w:rPr>
          <w:rFonts w:ascii="Book Antiqua" w:eastAsia="宋体" w:hAnsi="Book Antiqua" w:cs="宋体"/>
          <w:b/>
          <w:bCs/>
          <w:sz w:val="24"/>
          <w:szCs w:val="24"/>
          <w:lang w:val="en-US" w:eastAsia="zh-CN"/>
        </w:rPr>
        <w:t>Elting LS</w:t>
      </w:r>
      <w:r w:rsidRPr="009B209D">
        <w:rPr>
          <w:rFonts w:ascii="Book Antiqua" w:eastAsia="宋体" w:hAnsi="Book Antiqua" w:cs="宋体"/>
          <w:sz w:val="24"/>
          <w:szCs w:val="24"/>
          <w:lang w:val="en-US" w:eastAsia="zh-CN"/>
        </w:rPr>
        <w:t xml:space="preserve">, Lu C, Escalante CP, Giordano SH, Trent JC, Cooksley C, Avritscher EB, Shih YC, Ensor J, Bekele BN, Gralla RJ, Talcott JA, Rolston K. Outcomes and cost of outpatient or inpatient management of 712 patients with febrile neutropenia. </w:t>
      </w:r>
      <w:r w:rsidRPr="009B209D">
        <w:rPr>
          <w:rFonts w:ascii="Book Antiqua" w:eastAsia="宋体" w:hAnsi="Book Antiqua" w:cs="宋体"/>
          <w:i/>
          <w:iCs/>
          <w:sz w:val="24"/>
          <w:szCs w:val="24"/>
          <w:lang w:val="en-US" w:eastAsia="zh-CN"/>
        </w:rPr>
        <w:t>J Clin Oncol</w:t>
      </w:r>
      <w:r w:rsidRPr="009B209D">
        <w:rPr>
          <w:rFonts w:ascii="Book Antiqua" w:eastAsia="宋体" w:hAnsi="Book Antiqua" w:cs="宋体"/>
          <w:sz w:val="24"/>
          <w:szCs w:val="24"/>
          <w:lang w:val="en-US" w:eastAsia="zh-CN"/>
        </w:rPr>
        <w:t xml:space="preserve"> 2008; </w:t>
      </w:r>
      <w:r w:rsidRPr="009B209D">
        <w:rPr>
          <w:rFonts w:ascii="Book Antiqua" w:eastAsia="宋体" w:hAnsi="Book Antiqua" w:cs="宋体"/>
          <w:b/>
          <w:bCs/>
          <w:sz w:val="24"/>
          <w:szCs w:val="24"/>
          <w:lang w:val="en-US" w:eastAsia="zh-CN"/>
        </w:rPr>
        <w:t>26</w:t>
      </w:r>
      <w:r w:rsidRPr="009B209D">
        <w:rPr>
          <w:rFonts w:ascii="Book Antiqua" w:eastAsia="宋体" w:hAnsi="Book Antiqua" w:cs="宋体"/>
          <w:sz w:val="24"/>
          <w:szCs w:val="24"/>
          <w:lang w:val="en-US" w:eastAsia="zh-CN"/>
        </w:rPr>
        <w:t>: 606-611 [PMID: 18235119 DOI: 10.1200/JCO.2007.13.822]</w:t>
      </w:r>
    </w:p>
    <w:p w14:paraId="7F7A386C"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137 </w:t>
      </w:r>
      <w:r w:rsidRPr="009B209D">
        <w:rPr>
          <w:rFonts w:ascii="Book Antiqua" w:eastAsia="宋体" w:hAnsi="Book Antiqua" w:cs="宋体"/>
          <w:b/>
          <w:bCs/>
          <w:sz w:val="24"/>
          <w:szCs w:val="24"/>
          <w:lang w:val="en-US" w:eastAsia="zh-CN"/>
        </w:rPr>
        <w:t>Corey L</w:t>
      </w:r>
      <w:r w:rsidRPr="009B209D">
        <w:rPr>
          <w:rFonts w:ascii="Book Antiqua" w:eastAsia="宋体" w:hAnsi="Book Antiqua" w:cs="宋体"/>
          <w:sz w:val="24"/>
          <w:szCs w:val="24"/>
          <w:lang w:val="en-US" w:eastAsia="zh-CN"/>
        </w:rPr>
        <w:t xml:space="preserve">, Boeckh M. Persistent fever in patients with neutropenia. </w:t>
      </w:r>
      <w:r w:rsidRPr="009B209D">
        <w:rPr>
          <w:rFonts w:ascii="Book Antiqua" w:eastAsia="宋体" w:hAnsi="Book Antiqua" w:cs="宋体"/>
          <w:i/>
          <w:iCs/>
          <w:sz w:val="24"/>
          <w:szCs w:val="24"/>
          <w:lang w:val="en-US" w:eastAsia="zh-CN"/>
        </w:rPr>
        <w:t>N Engl J Med</w:t>
      </w:r>
      <w:r w:rsidRPr="009B209D">
        <w:rPr>
          <w:rFonts w:ascii="Book Antiqua" w:eastAsia="宋体" w:hAnsi="Book Antiqua" w:cs="宋体"/>
          <w:sz w:val="24"/>
          <w:szCs w:val="24"/>
          <w:lang w:val="en-US" w:eastAsia="zh-CN"/>
        </w:rPr>
        <w:t xml:space="preserve"> 2002; </w:t>
      </w:r>
      <w:r w:rsidRPr="009B209D">
        <w:rPr>
          <w:rFonts w:ascii="Book Antiqua" w:eastAsia="宋体" w:hAnsi="Book Antiqua" w:cs="宋体"/>
          <w:b/>
          <w:bCs/>
          <w:sz w:val="24"/>
          <w:szCs w:val="24"/>
          <w:lang w:val="en-US" w:eastAsia="zh-CN"/>
        </w:rPr>
        <w:t>346</w:t>
      </w:r>
      <w:r w:rsidRPr="009B209D">
        <w:rPr>
          <w:rFonts w:ascii="Book Antiqua" w:eastAsia="宋体" w:hAnsi="Book Antiqua" w:cs="宋体"/>
          <w:sz w:val="24"/>
          <w:szCs w:val="24"/>
          <w:lang w:val="en-US" w:eastAsia="zh-CN"/>
        </w:rPr>
        <w:t>: 222-224 [PMID: 11807145 DOI: 10.1056/NEJM200201243460402]</w:t>
      </w:r>
    </w:p>
    <w:p w14:paraId="0ED3729C"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138 </w:t>
      </w:r>
      <w:r w:rsidRPr="009B209D">
        <w:rPr>
          <w:rFonts w:ascii="Book Antiqua" w:eastAsia="宋体" w:hAnsi="Book Antiqua" w:cs="宋体"/>
          <w:b/>
          <w:bCs/>
          <w:sz w:val="24"/>
          <w:szCs w:val="24"/>
          <w:lang w:val="en-US" w:eastAsia="zh-CN"/>
        </w:rPr>
        <w:t>Robinson JO</w:t>
      </w:r>
      <w:r w:rsidRPr="009B209D">
        <w:rPr>
          <w:rFonts w:ascii="Book Antiqua" w:eastAsia="宋体" w:hAnsi="Book Antiqua" w:cs="宋体"/>
          <w:sz w:val="24"/>
          <w:szCs w:val="24"/>
          <w:lang w:val="en-US" w:eastAsia="zh-CN"/>
        </w:rPr>
        <w:t xml:space="preserve">, Lamoth F, Bally F, Knaup M, Calandra T, Marchetti O. Monitoring procalcitonin in febrile neutropenia: what is its utility for initial diagnosis of infection and reassessment in persistent fever? </w:t>
      </w:r>
      <w:r w:rsidRPr="009B209D">
        <w:rPr>
          <w:rFonts w:ascii="Book Antiqua" w:eastAsia="宋体" w:hAnsi="Book Antiqua" w:cs="宋体"/>
          <w:i/>
          <w:iCs/>
          <w:sz w:val="24"/>
          <w:szCs w:val="24"/>
          <w:lang w:val="en-US" w:eastAsia="zh-CN"/>
        </w:rPr>
        <w:t>PLoS One</w:t>
      </w:r>
      <w:r w:rsidRPr="009B209D">
        <w:rPr>
          <w:rFonts w:ascii="Book Antiqua" w:eastAsia="宋体" w:hAnsi="Book Antiqua" w:cs="宋体"/>
          <w:sz w:val="24"/>
          <w:szCs w:val="24"/>
          <w:lang w:val="en-US" w:eastAsia="zh-CN"/>
        </w:rPr>
        <w:t xml:space="preserve"> 2011; </w:t>
      </w:r>
      <w:r w:rsidRPr="009B209D">
        <w:rPr>
          <w:rFonts w:ascii="Book Antiqua" w:eastAsia="宋体" w:hAnsi="Book Antiqua" w:cs="宋体"/>
          <w:b/>
          <w:bCs/>
          <w:sz w:val="24"/>
          <w:szCs w:val="24"/>
          <w:lang w:val="en-US" w:eastAsia="zh-CN"/>
        </w:rPr>
        <w:t>6</w:t>
      </w:r>
      <w:r w:rsidRPr="009B209D">
        <w:rPr>
          <w:rFonts w:ascii="Book Antiqua" w:eastAsia="宋体" w:hAnsi="Book Antiqua" w:cs="宋体"/>
          <w:sz w:val="24"/>
          <w:szCs w:val="24"/>
          <w:lang w:val="en-US" w:eastAsia="zh-CN"/>
        </w:rPr>
        <w:t>: e18886 [PMID: 21541027 DOI: 10.1371/journal.pone.0018886]</w:t>
      </w:r>
    </w:p>
    <w:p w14:paraId="60E08963"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proofErr w:type="gramStart"/>
      <w:r w:rsidRPr="009B209D">
        <w:rPr>
          <w:rFonts w:ascii="Book Antiqua" w:eastAsia="宋体" w:hAnsi="Book Antiqua" w:cs="宋体"/>
          <w:sz w:val="24"/>
          <w:szCs w:val="24"/>
          <w:lang w:val="en-US" w:eastAsia="zh-CN"/>
        </w:rPr>
        <w:t xml:space="preserve">139 </w:t>
      </w:r>
      <w:r w:rsidRPr="009B209D">
        <w:rPr>
          <w:rFonts w:ascii="Book Antiqua" w:eastAsia="宋体" w:hAnsi="Book Antiqua" w:cs="宋体"/>
          <w:b/>
          <w:bCs/>
          <w:sz w:val="24"/>
          <w:szCs w:val="24"/>
          <w:lang w:val="en-US" w:eastAsia="zh-CN"/>
        </w:rPr>
        <w:t>Cloutier RL</w:t>
      </w:r>
      <w:r w:rsidRPr="009B209D">
        <w:rPr>
          <w:rFonts w:ascii="Book Antiqua" w:eastAsia="宋体" w:hAnsi="Book Antiqua" w:cs="宋体"/>
          <w:sz w:val="24"/>
          <w:szCs w:val="24"/>
          <w:lang w:val="en-US" w:eastAsia="zh-CN"/>
        </w:rPr>
        <w:t>.</w:t>
      </w:r>
      <w:proofErr w:type="gramEnd"/>
      <w:r w:rsidRPr="009B209D">
        <w:rPr>
          <w:rFonts w:ascii="Book Antiqua" w:eastAsia="宋体" w:hAnsi="Book Antiqua" w:cs="宋体"/>
          <w:sz w:val="24"/>
          <w:szCs w:val="24"/>
          <w:lang w:val="en-US" w:eastAsia="zh-CN"/>
        </w:rPr>
        <w:t xml:space="preserve"> Neutropenic enterocolitis. </w:t>
      </w:r>
      <w:r w:rsidRPr="009B209D">
        <w:rPr>
          <w:rFonts w:ascii="Book Antiqua" w:eastAsia="宋体" w:hAnsi="Book Antiqua" w:cs="宋体"/>
          <w:i/>
          <w:iCs/>
          <w:sz w:val="24"/>
          <w:szCs w:val="24"/>
          <w:lang w:val="en-US" w:eastAsia="zh-CN"/>
        </w:rPr>
        <w:t>Emerg Med Clin North Am</w:t>
      </w:r>
      <w:r w:rsidRPr="009B209D">
        <w:rPr>
          <w:rFonts w:ascii="Book Antiqua" w:eastAsia="宋体" w:hAnsi="Book Antiqua" w:cs="宋体"/>
          <w:sz w:val="24"/>
          <w:szCs w:val="24"/>
          <w:lang w:val="en-US" w:eastAsia="zh-CN"/>
        </w:rPr>
        <w:t xml:space="preserve"> 2009; </w:t>
      </w:r>
      <w:r w:rsidRPr="009B209D">
        <w:rPr>
          <w:rFonts w:ascii="Book Antiqua" w:eastAsia="宋体" w:hAnsi="Book Antiqua" w:cs="宋体"/>
          <w:b/>
          <w:bCs/>
          <w:sz w:val="24"/>
          <w:szCs w:val="24"/>
          <w:lang w:val="en-US" w:eastAsia="zh-CN"/>
        </w:rPr>
        <w:t>27</w:t>
      </w:r>
      <w:r w:rsidRPr="009B209D">
        <w:rPr>
          <w:rFonts w:ascii="Book Antiqua" w:eastAsia="宋体" w:hAnsi="Book Antiqua" w:cs="宋体"/>
          <w:sz w:val="24"/>
          <w:szCs w:val="24"/>
          <w:lang w:val="en-US" w:eastAsia="zh-CN"/>
        </w:rPr>
        <w:t>: 415-422 [PMID: 19646645 DOI: 10.1016/j.emc.2009.04.002]</w:t>
      </w:r>
    </w:p>
    <w:p w14:paraId="21037614"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140 </w:t>
      </w:r>
      <w:r w:rsidRPr="009B209D">
        <w:rPr>
          <w:rFonts w:ascii="Book Antiqua" w:eastAsia="宋体" w:hAnsi="Book Antiqua" w:cs="宋体"/>
          <w:b/>
          <w:bCs/>
          <w:sz w:val="24"/>
          <w:szCs w:val="24"/>
          <w:lang w:val="en-US" w:eastAsia="zh-CN"/>
        </w:rPr>
        <w:t>Lodise TP</w:t>
      </w:r>
      <w:r w:rsidRPr="009B209D">
        <w:rPr>
          <w:rFonts w:ascii="Book Antiqua" w:eastAsia="宋体" w:hAnsi="Book Antiqua" w:cs="宋体"/>
          <w:sz w:val="24"/>
          <w:szCs w:val="24"/>
          <w:lang w:val="en-US" w:eastAsia="zh-CN"/>
        </w:rPr>
        <w:t xml:space="preserve">, Patel N, Kwa A, Graves J, Furuno JP, Graffunder E, Lomaestro B, McGregor JC. Predictors of 30-day mortality among patients with Pseudomonas aeruginosa bloodstream infections: impact of delayed appropriate antibiotic selection. </w:t>
      </w:r>
      <w:r w:rsidRPr="009B209D">
        <w:rPr>
          <w:rFonts w:ascii="Book Antiqua" w:eastAsia="宋体" w:hAnsi="Book Antiqua" w:cs="宋体"/>
          <w:i/>
          <w:iCs/>
          <w:sz w:val="24"/>
          <w:szCs w:val="24"/>
          <w:lang w:val="en-US" w:eastAsia="zh-CN"/>
        </w:rPr>
        <w:t>Antimicrob Agents Chemother</w:t>
      </w:r>
      <w:r w:rsidRPr="009B209D">
        <w:rPr>
          <w:rFonts w:ascii="Book Antiqua" w:eastAsia="宋体" w:hAnsi="Book Antiqua" w:cs="宋体"/>
          <w:sz w:val="24"/>
          <w:szCs w:val="24"/>
          <w:lang w:val="en-US" w:eastAsia="zh-CN"/>
        </w:rPr>
        <w:t xml:space="preserve"> 2007; </w:t>
      </w:r>
      <w:r w:rsidRPr="009B209D">
        <w:rPr>
          <w:rFonts w:ascii="Book Antiqua" w:eastAsia="宋体" w:hAnsi="Book Antiqua" w:cs="宋体"/>
          <w:b/>
          <w:bCs/>
          <w:sz w:val="24"/>
          <w:szCs w:val="24"/>
          <w:lang w:val="en-US" w:eastAsia="zh-CN"/>
        </w:rPr>
        <w:t>51</w:t>
      </w:r>
      <w:r w:rsidRPr="009B209D">
        <w:rPr>
          <w:rFonts w:ascii="Book Antiqua" w:eastAsia="宋体" w:hAnsi="Book Antiqua" w:cs="宋体"/>
          <w:sz w:val="24"/>
          <w:szCs w:val="24"/>
          <w:lang w:val="en-US" w:eastAsia="zh-CN"/>
        </w:rPr>
        <w:t>: 3510-3515 [PMID: 17646415 DOI: 10.1128/AAC.00338-07]</w:t>
      </w:r>
    </w:p>
    <w:p w14:paraId="1CD5B250"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141 </w:t>
      </w:r>
      <w:r w:rsidRPr="009B209D">
        <w:rPr>
          <w:rFonts w:ascii="Book Antiqua" w:eastAsia="宋体" w:hAnsi="Book Antiqua" w:cs="宋体"/>
          <w:b/>
          <w:bCs/>
          <w:sz w:val="24"/>
          <w:szCs w:val="24"/>
          <w:lang w:val="en-US" w:eastAsia="zh-CN"/>
        </w:rPr>
        <w:t>Averbuch D</w:t>
      </w:r>
      <w:r w:rsidRPr="009B209D">
        <w:rPr>
          <w:rFonts w:ascii="Book Antiqua" w:eastAsia="宋体" w:hAnsi="Book Antiqua" w:cs="宋体"/>
          <w:sz w:val="24"/>
          <w:szCs w:val="24"/>
          <w:lang w:val="en-US" w:eastAsia="zh-CN"/>
        </w:rPr>
        <w:t xml:space="preserve">, Cordonnier C, Livermore DM, Mikulska M, Orasch C, Viscoli C, Gyssens IC, Kern WV, Klyasova G, Marchetti O, Engelhard D, Akova M. Targeted therapy against multi-resistant bacteria in leukemic and hematopoietic stem cell transplant recipients: guidelines of the 4th European Conference on Infections in Leukemia (ECIL-4, 2011). </w:t>
      </w:r>
      <w:r w:rsidRPr="009B209D">
        <w:rPr>
          <w:rFonts w:ascii="Book Antiqua" w:eastAsia="宋体" w:hAnsi="Book Antiqua" w:cs="宋体"/>
          <w:i/>
          <w:iCs/>
          <w:sz w:val="24"/>
          <w:szCs w:val="24"/>
          <w:lang w:val="en-US" w:eastAsia="zh-CN"/>
        </w:rPr>
        <w:t>Haematologica</w:t>
      </w:r>
      <w:r w:rsidRPr="009B209D">
        <w:rPr>
          <w:rFonts w:ascii="Book Antiqua" w:eastAsia="宋体" w:hAnsi="Book Antiqua" w:cs="宋体"/>
          <w:sz w:val="24"/>
          <w:szCs w:val="24"/>
          <w:lang w:val="en-US" w:eastAsia="zh-CN"/>
        </w:rPr>
        <w:t xml:space="preserve"> 2013; </w:t>
      </w:r>
      <w:r w:rsidRPr="009B209D">
        <w:rPr>
          <w:rFonts w:ascii="Book Antiqua" w:eastAsia="宋体" w:hAnsi="Book Antiqua" w:cs="宋体"/>
          <w:b/>
          <w:bCs/>
          <w:sz w:val="24"/>
          <w:szCs w:val="24"/>
          <w:lang w:val="en-US" w:eastAsia="zh-CN"/>
        </w:rPr>
        <w:t>98</w:t>
      </w:r>
      <w:r w:rsidRPr="009B209D">
        <w:rPr>
          <w:rFonts w:ascii="Book Antiqua" w:eastAsia="宋体" w:hAnsi="Book Antiqua" w:cs="宋体"/>
          <w:sz w:val="24"/>
          <w:szCs w:val="24"/>
          <w:lang w:val="en-US" w:eastAsia="zh-CN"/>
        </w:rPr>
        <w:t>: 1836-1847 [PMID: 24323984 DOI: 10.3324/haematol.2013.091330]</w:t>
      </w:r>
    </w:p>
    <w:p w14:paraId="4D2660C2"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proofErr w:type="gramStart"/>
      <w:r w:rsidRPr="009B209D">
        <w:rPr>
          <w:rFonts w:ascii="Book Antiqua" w:eastAsia="宋体" w:hAnsi="Book Antiqua" w:cs="宋体"/>
          <w:sz w:val="24"/>
          <w:szCs w:val="24"/>
          <w:lang w:val="en-US" w:eastAsia="zh-CN"/>
        </w:rPr>
        <w:t xml:space="preserve">142 </w:t>
      </w:r>
      <w:r w:rsidRPr="009B209D">
        <w:rPr>
          <w:rFonts w:ascii="Book Antiqua" w:eastAsia="宋体" w:hAnsi="Book Antiqua" w:cs="宋体"/>
          <w:b/>
          <w:bCs/>
          <w:sz w:val="24"/>
          <w:szCs w:val="24"/>
          <w:lang w:val="en-US" w:eastAsia="zh-CN"/>
        </w:rPr>
        <w:t>Stein RS</w:t>
      </w:r>
      <w:r w:rsidRPr="009B209D">
        <w:rPr>
          <w:rFonts w:ascii="Book Antiqua" w:eastAsia="宋体" w:hAnsi="Book Antiqua" w:cs="宋体"/>
          <w:sz w:val="24"/>
          <w:szCs w:val="24"/>
          <w:lang w:val="en-US" w:eastAsia="zh-CN"/>
        </w:rPr>
        <w:t>, Kayser J, Flexner JM.</w:t>
      </w:r>
      <w:proofErr w:type="gramEnd"/>
      <w:r w:rsidRPr="009B209D">
        <w:rPr>
          <w:rFonts w:ascii="Book Antiqua" w:eastAsia="宋体" w:hAnsi="Book Antiqua" w:cs="宋体"/>
          <w:sz w:val="24"/>
          <w:szCs w:val="24"/>
          <w:lang w:val="en-US" w:eastAsia="zh-CN"/>
        </w:rPr>
        <w:t xml:space="preserve"> </w:t>
      </w:r>
      <w:proofErr w:type="gramStart"/>
      <w:r w:rsidRPr="009B209D">
        <w:rPr>
          <w:rFonts w:ascii="Book Antiqua" w:eastAsia="宋体" w:hAnsi="Book Antiqua" w:cs="宋体"/>
          <w:sz w:val="24"/>
          <w:szCs w:val="24"/>
          <w:lang w:val="en-US" w:eastAsia="zh-CN"/>
        </w:rPr>
        <w:t>Clinical value of empirical amphotericin B in patients with acute myelogenous leukemia.</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Cancer</w:t>
      </w:r>
      <w:r w:rsidRPr="009B209D">
        <w:rPr>
          <w:rFonts w:ascii="Book Antiqua" w:eastAsia="宋体" w:hAnsi="Book Antiqua" w:cs="宋体"/>
          <w:sz w:val="24"/>
          <w:szCs w:val="24"/>
          <w:lang w:val="en-US" w:eastAsia="zh-CN"/>
        </w:rPr>
        <w:t xml:space="preserve"> 1982; </w:t>
      </w:r>
      <w:r w:rsidRPr="009B209D">
        <w:rPr>
          <w:rFonts w:ascii="Book Antiqua" w:eastAsia="宋体" w:hAnsi="Book Antiqua" w:cs="宋体"/>
          <w:b/>
          <w:bCs/>
          <w:sz w:val="24"/>
          <w:szCs w:val="24"/>
          <w:lang w:val="en-US" w:eastAsia="zh-CN"/>
        </w:rPr>
        <w:t>50</w:t>
      </w:r>
      <w:r w:rsidRPr="009B209D">
        <w:rPr>
          <w:rFonts w:ascii="Book Antiqua" w:eastAsia="宋体" w:hAnsi="Book Antiqua" w:cs="宋体"/>
          <w:sz w:val="24"/>
          <w:szCs w:val="24"/>
          <w:lang w:val="en-US" w:eastAsia="zh-CN"/>
        </w:rPr>
        <w:t>: 2247-2251 [PMID: 6754059 DOI: 10.1002/1097-0142(</w:t>
      </w:r>
      <w:proofErr w:type="gramStart"/>
      <w:r w:rsidRPr="009B209D">
        <w:rPr>
          <w:rFonts w:ascii="Book Antiqua" w:eastAsia="宋体" w:hAnsi="Book Antiqua" w:cs="宋体"/>
          <w:sz w:val="24"/>
          <w:szCs w:val="24"/>
          <w:lang w:val="en-US" w:eastAsia="zh-CN"/>
        </w:rPr>
        <w:t>19821201)50</w:t>
      </w:r>
      <w:proofErr w:type="gramEnd"/>
      <w:r w:rsidRPr="009B209D">
        <w:rPr>
          <w:rFonts w:ascii="Book Antiqua" w:eastAsia="宋体" w:hAnsi="Book Antiqua" w:cs="宋体"/>
          <w:sz w:val="24"/>
          <w:szCs w:val="24"/>
          <w:lang w:val="en-US" w:eastAsia="zh-CN"/>
        </w:rPr>
        <w:t>: 11&lt;2247: : AID-CNCR2820501102&gt;3.0.CO; 2-7]</w:t>
      </w:r>
    </w:p>
    <w:p w14:paraId="545AC712"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lastRenderedPageBreak/>
        <w:t xml:space="preserve">143 </w:t>
      </w:r>
      <w:r w:rsidRPr="009B209D">
        <w:rPr>
          <w:rFonts w:ascii="Book Antiqua" w:eastAsia="宋体" w:hAnsi="Book Antiqua" w:cs="宋体"/>
          <w:b/>
          <w:bCs/>
          <w:sz w:val="24"/>
          <w:szCs w:val="24"/>
          <w:lang w:val="en-US" w:eastAsia="zh-CN"/>
        </w:rPr>
        <w:t>Kibbler CC</w:t>
      </w:r>
      <w:r w:rsidRPr="009B209D">
        <w:rPr>
          <w:rFonts w:ascii="Book Antiqua" w:eastAsia="宋体" w:hAnsi="Book Antiqua" w:cs="宋体"/>
          <w:sz w:val="24"/>
          <w:szCs w:val="24"/>
          <w:lang w:val="en-US" w:eastAsia="zh-CN"/>
        </w:rPr>
        <w:t xml:space="preserve">. Empirical antifungal </w:t>
      </w:r>
      <w:proofErr w:type="gramStart"/>
      <w:r w:rsidRPr="009B209D">
        <w:rPr>
          <w:rFonts w:ascii="Book Antiqua" w:eastAsia="宋体" w:hAnsi="Book Antiqua" w:cs="宋体"/>
          <w:sz w:val="24"/>
          <w:szCs w:val="24"/>
          <w:lang w:val="en-US" w:eastAsia="zh-CN"/>
        </w:rPr>
        <w:t>therapy</w:t>
      </w:r>
      <w:proofErr w:type="gramEnd"/>
      <w:r w:rsidRPr="009B209D">
        <w:rPr>
          <w:rFonts w:ascii="Book Antiqua" w:eastAsia="宋体" w:hAnsi="Book Antiqua" w:cs="宋体"/>
          <w:sz w:val="24"/>
          <w:szCs w:val="24"/>
          <w:lang w:val="en-US" w:eastAsia="zh-CN"/>
        </w:rPr>
        <w:t xml:space="preserve"> in febrile neutropenic patients: current status. </w:t>
      </w:r>
      <w:r w:rsidRPr="009B209D">
        <w:rPr>
          <w:rFonts w:ascii="Book Antiqua" w:eastAsia="宋体" w:hAnsi="Book Antiqua" w:cs="宋体"/>
          <w:i/>
          <w:iCs/>
          <w:sz w:val="24"/>
          <w:szCs w:val="24"/>
          <w:lang w:val="en-US" w:eastAsia="zh-CN"/>
        </w:rPr>
        <w:t>Curr Top Med Mycol</w:t>
      </w:r>
      <w:r w:rsidRPr="009B209D">
        <w:rPr>
          <w:rFonts w:ascii="Book Antiqua" w:eastAsia="宋体" w:hAnsi="Book Antiqua" w:cs="宋体"/>
          <w:sz w:val="24"/>
          <w:szCs w:val="24"/>
          <w:lang w:val="en-US" w:eastAsia="zh-CN"/>
        </w:rPr>
        <w:t xml:space="preserve"> 1997; </w:t>
      </w:r>
      <w:r w:rsidRPr="009B209D">
        <w:rPr>
          <w:rFonts w:ascii="Book Antiqua" w:eastAsia="宋体" w:hAnsi="Book Antiqua" w:cs="宋体"/>
          <w:b/>
          <w:bCs/>
          <w:sz w:val="24"/>
          <w:szCs w:val="24"/>
          <w:lang w:val="en-US" w:eastAsia="zh-CN"/>
        </w:rPr>
        <w:t>8</w:t>
      </w:r>
      <w:r w:rsidRPr="009B209D">
        <w:rPr>
          <w:rFonts w:ascii="Book Antiqua" w:eastAsia="宋体" w:hAnsi="Book Antiqua" w:cs="宋体"/>
          <w:sz w:val="24"/>
          <w:szCs w:val="24"/>
          <w:lang w:val="en-US" w:eastAsia="zh-CN"/>
        </w:rPr>
        <w:t>: 5-14 [PMID: 9504062]</w:t>
      </w:r>
    </w:p>
    <w:p w14:paraId="3993DA27"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144 </w:t>
      </w:r>
      <w:r w:rsidRPr="009B209D">
        <w:rPr>
          <w:rFonts w:ascii="Book Antiqua" w:eastAsia="宋体" w:hAnsi="Book Antiqua" w:cs="宋体"/>
          <w:b/>
          <w:bCs/>
          <w:sz w:val="24"/>
          <w:szCs w:val="24"/>
          <w:lang w:val="en-US" w:eastAsia="zh-CN"/>
        </w:rPr>
        <w:t>Wingard JR</w:t>
      </w:r>
      <w:r w:rsidRPr="009B209D">
        <w:rPr>
          <w:rFonts w:ascii="Book Antiqua" w:eastAsia="宋体" w:hAnsi="Book Antiqua" w:cs="宋体"/>
          <w:sz w:val="24"/>
          <w:szCs w:val="24"/>
          <w:lang w:val="en-US" w:eastAsia="zh-CN"/>
        </w:rPr>
        <w:t xml:space="preserve">, Leather HL. </w:t>
      </w:r>
      <w:proofErr w:type="gramStart"/>
      <w:r w:rsidRPr="009B209D">
        <w:rPr>
          <w:rFonts w:ascii="Book Antiqua" w:eastAsia="宋体" w:hAnsi="Book Antiqua" w:cs="宋体"/>
          <w:sz w:val="24"/>
          <w:szCs w:val="24"/>
          <w:lang w:val="en-US" w:eastAsia="zh-CN"/>
        </w:rPr>
        <w:t>Empiric antifungal therapy for the neutropenic patient.</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 xml:space="preserve">Oncology </w:t>
      </w:r>
      <w:r w:rsidRPr="009B209D">
        <w:rPr>
          <w:rFonts w:ascii="Book Antiqua" w:eastAsia="宋体" w:hAnsi="Book Antiqua" w:cs="宋体"/>
          <w:iCs/>
          <w:sz w:val="24"/>
          <w:szCs w:val="24"/>
          <w:lang w:val="en-US" w:eastAsia="zh-CN"/>
        </w:rPr>
        <w:t>(Williston Park)</w:t>
      </w:r>
      <w:r w:rsidRPr="009B209D">
        <w:rPr>
          <w:rFonts w:ascii="Book Antiqua" w:eastAsia="宋体" w:hAnsi="Book Antiqua" w:cs="宋体"/>
          <w:sz w:val="24"/>
          <w:szCs w:val="24"/>
          <w:lang w:val="en-US" w:eastAsia="zh-CN"/>
        </w:rPr>
        <w:t xml:space="preserve"> 2001; </w:t>
      </w:r>
      <w:r w:rsidRPr="009B209D">
        <w:rPr>
          <w:rFonts w:ascii="Book Antiqua" w:eastAsia="宋体" w:hAnsi="Book Antiqua" w:cs="宋体"/>
          <w:b/>
          <w:bCs/>
          <w:sz w:val="24"/>
          <w:szCs w:val="24"/>
          <w:lang w:val="en-US" w:eastAsia="zh-CN"/>
        </w:rPr>
        <w:t>15</w:t>
      </w:r>
      <w:r w:rsidRPr="009B209D">
        <w:rPr>
          <w:rFonts w:ascii="Book Antiqua" w:eastAsia="宋体" w:hAnsi="Book Antiqua" w:cs="宋体"/>
          <w:sz w:val="24"/>
          <w:szCs w:val="24"/>
          <w:lang w:val="en-US" w:eastAsia="zh-CN"/>
        </w:rPr>
        <w:t>: 351-</w:t>
      </w:r>
      <w:r w:rsidR="00F377A4" w:rsidRPr="009B209D">
        <w:rPr>
          <w:rFonts w:ascii="Book Antiqua" w:eastAsia="宋体" w:hAnsi="Book Antiqua" w:cs="宋体" w:hint="eastAsia"/>
          <w:sz w:val="24"/>
          <w:szCs w:val="24"/>
          <w:lang w:val="en-US" w:eastAsia="zh-CN"/>
        </w:rPr>
        <w:t>3</w:t>
      </w:r>
      <w:r w:rsidRPr="009B209D">
        <w:rPr>
          <w:rFonts w:ascii="Book Antiqua" w:eastAsia="宋体" w:hAnsi="Book Antiqua" w:cs="宋体"/>
          <w:sz w:val="24"/>
          <w:szCs w:val="24"/>
          <w:lang w:val="en-US" w:eastAsia="zh-CN"/>
        </w:rPr>
        <w:t>63; discussion 363-</w:t>
      </w:r>
      <w:r w:rsidR="00F377A4" w:rsidRPr="009B209D">
        <w:rPr>
          <w:rFonts w:ascii="Book Antiqua" w:eastAsia="宋体" w:hAnsi="Book Antiqua" w:cs="宋体" w:hint="eastAsia"/>
          <w:sz w:val="24"/>
          <w:szCs w:val="24"/>
          <w:lang w:val="en-US" w:eastAsia="zh-CN"/>
        </w:rPr>
        <w:t>36</w:t>
      </w:r>
      <w:r w:rsidRPr="009B209D">
        <w:rPr>
          <w:rFonts w:ascii="Book Antiqua" w:eastAsia="宋体" w:hAnsi="Book Antiqua" w:cs="宋体"/>
          <w:sz w:val="24"/>
          <w:szCs w:val="24"/>
          <w:lang w:val="en-US" w:eastAsia="zh-CN"/>
        </w:rPr>
        <w:t>4, 367-</w:t>
      </w:r>
      <w:r w:rsidR="00F377A4" w:rsidRPr="009B209D">
        <w:rPr>
          <w:rFonts w:ascii="Book Antiqua" w:eastAsia="宋体" w:hAnsi="Book Antiqua" w:cs="宋体" w:hint="eastAsia"/>
          <w:sz w:val="24"/>
          <w:szCs w:val="24"/>
          <w:lang w:val="en-US" w:eastAsia="zh-CN"/>
        </w:rPr>
        <w:t>36</w:t>
      </w:r>
      <w:r w:rsidRPr="009B209D">
        <w:rPr>
          <w:rFonts w:ascii="Book Antiqua" w:eastAsia="宋体" w:hAnsi="Book Antiqua" w:cs="宋体"/>
          <w:sz w:val="24"/>
          <w:szCs w:val="24"/>
          <w:lang w:val="en-US" w:eastAsia="zh-CN"/>
        </w:rPr>
        <w:t>9 [PMID: 11301832]</w:t>
      </w:r>
    </w:p>
    <w:p w14:paraId="7824D11F"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145 </w:t>
      </w:r>
      <w:r w:rsidRPr="009B209D">
        <w:rPr>
          <w:rFonts w:ascii="Book Antiqua" w:eastAsia="宋体" w:hAnsi="Book Antiqua" w:cs="宋体"/>
          <w:b/>
          <w:bCs/>
          <w:sz w:val="24"/>
          <w:szCs w:val="24"/>
          <w:lang w:val="en-US" w:eastAsia="zh-CN"/>
        </w:rPr>
        <w:t>Cho SY</w:t>
      </w:r>
      <w:r w:rsidRPr="009B209D">
        <w:rPr>
          <w:rFonts w:ascii="Book Antiqua" w:eastAsia="宋体" w:hAnsi="Book Antiqua" w:cs="宋体"/>
          <w:sz w:val="24"/>
          <w:szCs w:val="24"/>
          <w:lang w:val="en-US" w:eastAsia="zh-CN"/>
        </w:rPr>
        <w:t xml:space="preserve">, Choi HY. </w:t>
      </w:r>
      <w:proofErr w:type="gramStart"/>
      <w:r w:rsidRPr="009B209D">
        <w:rPr>
          <w:rFonts w:ascii="Book Antiqua" w:eastAsia="宋体" w:hAnsi="Book Antiqua" w:cs="宋体"/>
          <w:sz w:val="24"/>
          <w:szCs w:val="24"/>
          <w:lang w:val="en-US" w:eastAsia="zh-CN"/>
        </w:rPr>
        <w:t>Opportunistic fungal infection among cancer patients.</w:t>
      </w:r>
      <w:proofErr w:type="gramEnd"/>
      <w:r w:rsidRPr="009B209D">
        <w:rPr>
          <w:rFonts w:ascii="Book Antiqua" w:eastAsia="宋体" w:hAnsi="Book Antiqua" w:cs="宋体"/>
          <w:sz w:val="24"/>
          <w:szCs w:val="24"/>
          <w:lang w:val="en-US" w:eastAsia="zh-CN"/>
        </w:rPr>
        <w:t xml:space="preserve"> </w:t>
      </w:r>
      <w:proofErr w:type="gramStart"/>
      <w:r w:rsidRPr="009B209D">
        <w:rPr>
          <w:rFonts w:ascii="Book Antiqua" w:eastAsia="宋体" w:hAnsi="Book Antiqua" w:cs="宋体"/>
          <w:sz w:val="24"/>
          <w:szCs w:val="24"/>
          <w:lang w:val="en-US" w:eastAsia="zh-CN"/>
        </w:rPr>
        <w:t>A ten-year autopsy study.</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Am J Clin Pathol</w:t>
      </w:r>
      <w:r w:rsidRPr="009B209D">
        <w:rPr>
          <w:rFonts w:ascii="Book Antiqua" w:eastAsia="宋体" w:hAnsi="Book Antiqua" w:cs="宋体"/>
          <w:sz w:val="24"/>
          <w:szCs w:val="24"/>
          <w:lang w:val="en-US" w:eastAsia="zh-CN"/>
        </w:rPr>
        <w:t xml:space="preserve"> 1979; </w:t>
      </w:r>
      <w:r w:rsidRPr="009B209D">
        <w:rPr>
          <w:rFonts w:ascii="Book Antiqua" w:eastAsia="宋体" w:hAnsi="Book Antiqua" w:cs="宋体"/>
          <w:b/>
          <w:bCs/>
          <w:sz w:val="24"/>
          <w:szCs w:val="24"/>
          <w:lang w:val="en-US" w:eastAsia="zh-CN"/>
        </w:rPr>
        <w:t>72</w:t>
      </w:r>
      <w:r w:rsidRPr="009B209D">
        <w:rPr>
          <w:rFonts w:ascii="Book Antiqua" w:eastAsia="宋体" w:hAnsi="Book Antiqua" w:cs="宋体"/>
          <w:sz w:val="24"/>
          <w:szCs w:val="24"/>
          <w:lang w:val="en-US" w:eastAsia="zh-CN"/>
        </w:rPr>
        <w:t>: 617-621 [PMID: 495566 DOI: 10.1093/ajcp/72.4.617]</w:t>
      </w:r>
    </w:p>
    <w:p w14:paraId="377792FD"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146 </w:t>
      </w:r>
      <w:r w:rsidRPr="009B209D">
        <w:rPr>
          <w:rFonts w:ascii="Book Antiqua" w:eastAsia="宋体" w:hAnsi="Book Antiqua" w:cs="宋体"/>
          <w:b/>
          <w:bCs/>
          <w:sz w:val="24"/>
          <w:szCs w:val="24"/>
          <w:lang w:val="en-US" w:eastAsia="zh-CN"/>
        </w:rPr>
        <w:t>Pizzo PA</w:t>
      </w:r>
      <w:r w:rsidRPr="009B209D">
        <w:rPr>
          <w:rFonts w:ascii="Book Antiqua" w:eastAsia="宋体" w:hAnsi="Book Antiqua" w:cs="宋体"/>
          <w:sz w:val="24"/>
          <w:szCs w:val="24"/>
          <w:lang w:val="en-US" w:eastAsia="zh-CN"/>
        </w:rPr>
        <w:t xml:space="preserve">, Robichaud KJ, Gill FA, Witebsky FG. Empiric antibiotic and antifungal therapy for cancer patients with prolonged fever and granulocytopenia. </w:t>
      </w:r>
      <w:r w:rsidRPr="009B209D">
        <w:rPr>
          <w:rFonts w:ascii="Book Antiqua" w:eastAsia="宋体" w:hAnsi="Book Antiqua" w:cs="宋体"/>
          <w:i/>
          <w:iCs/>
          <w:sz w:val="24"/>
          <w:szCs w:val="24"/>
          <w:lang w:val="en-US" w:eastAsia="zh-CN"/>
        </w:rPr>
        <w:t>Am J Med</w:t>
      </w:r>
      <w:r w:rsidRPr="009B209D">
        <w:rPr>
          <w:rFonts w:ascii="Book Antiqua" w:eastAsia="宋体" w:hAnsi="Book Antiqua" w:cs="宋体"/>
          <w:sz w:val="24"/>
          <w:szCs w:val="24"/>
          <w:lang w:val="en-US" w:eastAsia="zh-CN"/>
        </w:rPr>
        <w:t xml:space="preserve"> 1982; </w:t>
      </w:r>
      <w:r w:rsidRPr="009B209D">
        <w:rPr>
          <w:rFonts w:ascii="Book Antiqua" w:eastAsia="宋体" w:hAnsi="Book Antiqua" w:cs="宋体"/>
          <w:b/>
          <w:bCs/>
          <w:sz w:val="24"/>
          <w:szCs w:val="24"/>
          <w:lang w:val="en-US" w:eastAsia="zh-CN"/>
        </w:rPr>
        <w:t>72</w:t>
      </w:r>
      <w:r w:rsidRPr="009B209D">
        <w:rPr>
          <w:rFonts w:ascii="Book Antiqua" w:eastAsia="宋体" w:hAnsi="Book Antiqua" w:cs="宋体"/>
          <w:sz w:val="24"/>
          <w:szCs w:val="24"/>
          <w:lang w:val="en-US" w:eastAsia="zh-CN"/>
        </w:rPr>
        <w:t>: 101-111 [PMID: 7058815 DOI: 10.1016/0002-9343(82)90594-0]</w:t>
      </w:r>
    </w:p>
    <w:p w14:paraId="014ED027"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147 </w:t>
      </w:r>
      <w:r w:rsidRPr="009B209D">
        <w:rPr>
          <w:rFonts w:ascii="Book Antiqua" w:eastAsia="宋体" w:hAnsi="Book Antiqua" w:cs="宋体"/>
          <w:b/>
          <w:bCs/>
          <w:sz w:val="24"/>
          <w:szCs w:val="24"/>
          <w:lang w:val="en-US" w:eastAsia="zh-CN"/>
        </w:rPr>
        <w:t>Segal BH</w:t>
      </w:r>
      <w:r w:rsidRPr="009B209D">
        <w:rPr>
          <w:rFonts w:ascii="Book Antiqua" w:eastAsia="宋体" w:hAnsi="Book Antiqua" w:cs="宋体"/>
          <w:sz w:val="24"/>
          <w:szCs w:val="24"/>
          <w:lang w:val="en-US" w:eastAsia="zh-CN"/>
        </w:rPr>
        <w:t xml:space="preserve">, Almyroudis NG, Battiwalla M, Herbrecht R, Perfect JR, Walsh TJ, Wingard JR. Prevention and early treatment of invasive fungal infection in patients with cancer and neutropenia and in stem cell transplant recipients in the era of newer broad-spectrum antifungal agents and diagnostic adjuncts. </w:t>
      </w:r>
      <w:r w:rsidRPr="009B209D">
        <w:rPr>
          <w:rFonts w:ascii="Book Antiqua" w:eastAsia="宋体" w:hAnsi="Book Antiqua" w:cs="宋体"/>
          <w:i/>
          <w:iCs/>
          <w:sz w:val="24"/>
          <w:szCs w:val="24"/>
          <w:lang w:val="en-US" w:eastAsia="zh-CN"/>
        </w:rPr>
        <w:t>Clin Infect Dis</w:t>
      </w:r>
      <w:r w:rsidRPr="009B209D">
        <w:rPr>
          <w:rFonts w:ascii="Book Antiqua" w:eastAsia="宋体" w:hAnsi="Book Antiqua" w:cs="宋体"/>
          <w:sz w:val="24"/>
          <w:szCs w:val="24"/>
          <w:lang w:val="en-US" w:eastAsia="zh-CN"/>
        </w:rPr>
        <w:t xml:space="preserve"> 2007; </w:t>
      </w:r>
      <w:r w:rsidRPr="009B209D">
        <w:rPr>
          <w:rFonts w:ascii="Book Antiqua" w:eastAsia="宋体" w:hAnsi="Book Antiqua" w:cs="宋体"/>
          <w:b/>
          <w:bCs/>
          <w:sz w:val="24"/>
          <w:szCs w:val="24"/>
          <w:lang w:val="en-US" w:eastAsia="zh-CN"/>
        </w:rPr>
        <w:t>44</w:t>
      </w:r>
      <w:r w:rsidRPr="009B209D">
        <w:rPr>
          <w:rFonts w:ascii="Book Antiqua" w:eastAsia="宋体" w:hAnsi="Book Antiqua" w:cs="宋体"/>
          <w:sz w:val="24"/>
          <w:szCs w:val="24"/>
          <w:lang w:val="en-US" w:eastAsia="zh-CN"/>
        </w:rPr>
        <w:t>: 402-409 [PMID: 17205448 DOI: 10.1086/510677]</w:t>
      </w:r>
    </w:p>
    <w:p w14:paraId="47940C49"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148 </w:t>
      </w:r>
      <w:r w:rsidRPr="009B209D">
        <w:rPr>
          <w:rFonts w:ascii="Book Antiqua" w:eastAsia="宋体" w:hAnsi="Book Antiqua" w:cs="宋体"/>
          <w:b/>
          <w:bCs/>
          <w:sz w:val="24"/>
          <w:szCs w:val="24"/>
          <w:lang w:val="en-US" w:eastAsia="zh-CN"/>
        </w:rPr>
        <w:t>Klastersky J</w:t>
      </w:r>
      <w:r w:rsidRPr="009B209D">
        <w:rPr>
          <w:rFonts w:ascii="Book Antiqua" w:eastAsia="宋体" w:hAnsi="Book Antiqua" w:cs="宋体"/>
          <w:sz w:val="24"/>
          <w:szCs w:val="24"/>
          <w:lang w:val="en-US" w:eastAsia="zh-CN"/>
        </w:rPr>
        <w:t xml:space="preserve">. Antifungal </w:t>
      </w:r>
      <w:proofErr w:type="gramStart"/>
      <w:r w:rsidRPr="009B209D">
        <w:rPr>
          <w:rFonts w:ascii="Book Antiqua" w:eastAsia="宋体" w:hAnsi="Book Antiqua" w:cs="宋体"/>
          <w:sz w:val="24"/>
          <w:szCs w:val="24"/>
          <w:lang w:val="en-US" w:eastAsia="zh-CN"/>
        </w:rPr>
        <w:t>therapy</w:t>
      </w:r>
      <w:proofErr w:type="gramEnd"/>
      <w:r w:rsidRPr="009B209D">
        <w:rPr>
          <w:rFonts w:ascii="Book Antiqua" w:eastAsia="宋体" w:hAnsi="Book Antiqua" w:cs="宋体"/>
          <w:sz w:val="24"/>
          <w:szCs w:val="24"/>
          <w:lang w:val="en-US" w:eastAsia="zh-CN"/>
        </w:rPr>
        <w:t xml:space="preserve"> in patients with fever and neutropenia--more rational and less empirical? </w:t>
      </w:r>
      <w:r w:rsidRPr="009B209D">
        <w:rPr>
          <w:rFonts w:ascii="Book Antiqua" w:eastAsia="宋体" w:hAnsi="Book Antiqua" w:cs="宋体"/>
          <w:i/>
          <w:iCs/>
          <w:sz w:val="24"/>
          <w:szCs w:val="24"/>
          <w:lang w:val="en-US" w:eastAsia="zh-CN"/>
        </w:rPr>
        <w:t>N Engl J Med</w:t>
      </w:r>
      <w:r w:rsidRPr="009B209D">
        <w:rPr>
          <w:rFonts w:ascii="Book Antiqua" w:eastAsia="宋体" w:hAnsi="Book Antiqua" w:cs="宋体"/>
          <w:sz w:val="24"/>
          <w:szCs w:val="24"/>
          <w:lang w:val="en-US" w:eastAsia="zh-CN"/>
        </w:rPr>
        <w:t xml:space="preserve"> 2004; </w:t>
      </w:r>
      <w:r w:rsidRPr="009B209D">
        <w:rPr>
          <w:rFonts w:ascii="Book Antiqua" w:eastAsia="宋体" w:hAnsi="Book Antiqua" w:cs="宋体"/>
          <w:b/>
          <w:bCs/>
          <w:sz w:val="24"/>
          <w:szCs w:val="24"/>
          <w:lang w:val="en-US" w:eastAsia="zh-CN"/>
        </w:rPr>
        <w:t>351</w:t>
      </w:r>
      <w:r w:rsidRPr="009B209D">
        <w:rPr>
          <w:rFonts w:ascii="Book Antiqua" w:eastAsia="宋体" w:hAnsi="Book Antiqua" w:cs="宋体"/>
          <w:sz w:val="24"/>
          <w:szCs w:val="24"/>
          <w:lang w:val="en-US" w:eastAsia="zh-CN"/>
        </w:rPr>
        <w:t>: 1445-1447 [PMID: 15459307 DOI: 10.1056/NEJMe048203]</w:t>
      </w:r>
    </w:p>
    <w:p w14:paraId="15A81521" w14:textId="77777777" w:rsidR="00257783" w:rsidRPr="009B209D" w:rsidRDefault="00326C39" w:rsidP="00257783">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149 </w:t>
      </w:r>
      <w:r w:rsidRPr="009B209D">
        <w:rPr>
          <w:rFonts w:ascii="Book Antiqua" w:eastAsia="宋体" w:hAnsi="Book Antiqua" w:cs="宋体"/>
          <w:b/>
          <w:bCs/>
          <w:sz w:val="24"/>
          <w:szCs w:val="24"/>
          <w:lang w:val="en-US" w:eastAsia="zh-CN"/>
        </w:rPr>
        <w:t>Lass-Flörl C</w:t>
      </w:r>
      <w:r w:rsidRPr="009B209D">
        <w:rPr>
          <w:rFonts w:ascii="Book Antiqua" w:eastAsia="宋体" w:hAnsi="Book Antiqua" w:cs="宋体"/>
          <w:sz w:val="24"/>
          <w:szCs w:val="24"/>
          <w:lang w:val="en-US" w:eastAsia="zh-CN"/>
        </w:rPr>
        <w:t xml:space="preserve">, Mayr A, Perkhofer S, Hinterberger G, Hausdorfer J, Speth C, Fille M. Activities of antifungal agents against yeasts and filamentous fungi: assessment according to the methodology of the European Committee on Antimicrobial Susceptibility Testing. </w:t>
      </w:r>
      <w:r w:rsidRPr="009B209D">
        <w:rPr>
          <w:rFonts w:ascii="Book Antiqua" w:eastAsia="宋体" w:hAnsi="Book Antiqua" w:cs="宋体"/>
          <w:i/>
          <w:iCs/>
          <w:sz w:val="24"/>
          <w:szCs w:val="24"/>
          <w:lang w:val="en-US" w:eastAsia="zh-CN"/>
        </w:rPr>
        <w:t>Antimicrob Agents Chemother</w:t>
      </w:r>
      <w:r w:rsidRPr="009B209D">
        <w:rPr>
          <w:rFonts w:ascii="Book Antiqua" w:eastAsia="宋体" w:hAnsi="Book Antiqua" w:cs="宋体"/>
          <w:sz w:val="24"/>
          <w:szCs w:val="24"/>
          <w:lang w:val="en-US" w:eastAsia="zh-CN"/>
        </w:rPr>
        <w:t xml:space="preserve"> 2008; </w:t>
      </w:r>
      <w:r w:rsidRPr="009B209D">
        <w:rPr>
          <w:rFonts w:ascii="Book Antiqua" w:eastAsia="宋体" w:hAnsi="Book Antiqua" w:cs="宋体"/>
          <w:b/>
          <w:bCs/>
          <w:sz w:val="24"/>
          <w:szCs w:val="24"/>
          <w:lang w:val="en-US" w:eastAsia="zh-CN"/>
        </w:rPr>
        <w:t>52</w:t>
      </w:r>
      <w:r w:rsidRPr="009B209D">
        <w:rPr>
          <w:rFonts w:ascii="Book Antiqua" w:eastAsia="宋体" w:hAnsi="Book Antiqua" w:cs="宋体"/>
          <w:sz w:val="24"/>
          <w:szCs w:val="24"/>
          <w:lang w:val="en-US" w:eastAsia="zh-CN"/>
        </w:rPr>
        <w:t>: 3637-3641 [PMID: 18694949 DOI: 10.1128/AAC.00662-08]</w:t>
      </w:r>
      <w:r w:rsidR="00257783" w:rsidRPr="009B209D">
        <w:rPr>
          <w:rFonts w:ascii="Book Antiqua" w:eastAsia="宋体" w:hAnsi="Book Antiqua" w:cs="宋体"/>
          <w:sz w:val="24"/>
          <w:szCs w:val="24"/>
          <w:lang w:val="en-US" w:eastAsia="zh-CN"/>
        </w:rPr>
        <w:t xml:space="preserve"> </w:t>
      </w:r>
    </w:p>
    <w:p w14:paraId="6C3F524D" w14:textId="77777777" w:rsidR="00257783" w:rsidRPr="009B209D" w:rsidRDefault="00257783" w:rsidP="00257783">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15</w:t>
      </w:r>
      <w:r w:rsidRPr="009B209D">
        <w:rPr>
          <w:rFonts w:ascii="Book Antiqua" w:eastAsia="宋体" w:hAnsi="Book Antiqua" w:cs="宋体" w:hint="eastAsia"/>
          <w:sz w:val="24"/>
          <w:szCs w:val="24"/>
          <w:lang w:val="en-US" w:eastAsia="zh-CN"/>
        </w:rPr>
        <w:t>0</w:t>
      </w:r>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b/>
          <w:sz w:val="24"/>
          <w:szCs w:val="24"/>
          <w:lang w:val="en-US" w:eastAsia="zh-CN"/>
        </w:rPr>
        <w:t>Aoun M</w:t>
      </w:r>
      <w:r w:rsidRPr="009B209D">
        <w:rPr>
          <w:rFonts w:ascii="Book Antiqua" w:eastAsia="宋体" w:hAnsi="Book Antiqua" w:cs="宋体"/>
          <w:sz w:val="24"/>
          <w:szCs w:val="24"/>
          <w:lang w:val="en-US" w:eastAsia="zh-CN"/>
        </w:rPr>
        <w:t>, Klastersky J, Buv</w:t>
      </w:r>
      <w:r w:rsidRPr="009B209D">
        <w:rPr>
          <w:rFonts w:ascii="Book Antiqua" w:hAnsi="Book Antiqua" w:cs="Arial"/>
          <w:sz w:val="24"/>
          <w:szCs w:val="24"/>
          <w:lang w:val="en-US"/>
        </w:rPr>
        <w:t>é</w:t>
      </w:r>
      <w:r w:rsidRPr="009B209D">
        <w:rPr>
          <w:rFonts w:ascii="Book Antiqua" w:eastAsia="宋体" w:hAnsi="Book Antiqua" w:cs="宋体"/>
          <w:sz w:val="24"/>
          <w:szCs w:val="24"/>
          <w:lang w:val="en-US" w:eastAsia="zh-CN"/>
        </w:rPr>
        <w:t xml:space="preserve"> K, Maertens J. Management of fungal infections in cancer patients: in Cancer Supportive Care: Advances in Therapeutic strategies. In: Lyman GH and Crawford J (eds). Informa Healthcare USA, New York, 2008: 89-114</w:t>
      </w:r>
    </w:p>
    <w:p w14:paraId="54454078" w14:textId="77777777" w:rsidR="00326C39" w:rsidRPr="009B209D" w:rsidRDefault="00257783"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15</w:t>
      </w:r>
      <w:r w:rsidRPr="009B209D">
        <w:rPr>
          <w:rFonts w:ascii="Book Antiqua" w:eastAsia="宋体" w:hAnsi="Book Antiqua" w:cs="宋体" w:hint="eastAsia"/>
          <w:sz w:val="24"/>
          <w:szCs w:val="24"/>
          <w:lang w:val="en-US" w:eastAsia="zh-CN"/>
        </w:rPr>
        <w:t>1</w:t>
      </w:r>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b/>
          <w:bCs/>
          <w:sz w:val="24"/>
          <w:szCs w:val="24"/>
          <w:lang w:val="en-US" w:eastAsia="zh-CN"/>
        </w:rPr>
        <w:t>Sabatelli F</w:t>
      </w:r>
      <w:r w:rsidRPr="009B209D">
        <w:rPr>
          <w:rFonts w:ascii="Book Antiqua" w:eastAsia="宋体" w:hAnsi="Book Antiqua" w:cs="宋体"/>
          <w:sz w:val="24"/>
          <w:szCs w:val="24"/>
          <w:lang w:val="en-US" w:eastAsia="zh-CN"/>
        </w:rPr>
        <w:t xml:space="preserve">, Patel R, Mann PA, Mendrick CA, Norris CC, Hare R, Loebenberg D, Black TA, McNicholas PM. In vitro activities of posaconazole, fluconazole, itraconazole, voriconazole, and amphotericin B against a large collection of clinically important molds and yeasts. </w:t>
      </w:r>
      <w:r w:rsidRPr="009B209D">
        <w:rPr>
          <w:rFonts w:ascii="Book Antiqua" w:eastAsia="宋体" w:hAnsi="Book Antiqua" w:cs="宋体"/>
          <w:i/>
          <w:iCs/>
          <w:sz w:val="24"/>
          <w:szCs w:val="24"/>
          <w:lang w:val="en-US" w:eastAsia="zh-CN"/>
        </w:rPr>
        <w:t>Antimicrob Agents Chemother</w:t>
      </w:r>
      <w:r w:rsidRPr="009B209D">
        <w:rPr>
          <w:rFonts w:ascii="Book Antiqua" w:eastAsia="宋体" w:hAnsi="Book Antiqua" w:cs="宋体"/>
          <w:sz w:val="24"/>
          <w:szCs w:val="24"/>
          <w:lang w:val="en-US" w:eastAsia="zh-CN"/>
        </w:rPr>
        <w:t xml:space="preserve"> 2006; </w:t>
      </w:r>
      <w:r w:rsidRPr="009B209D">
        <w:rPr>
          <w:rFonts w:ascii="Book Antiqua" w:eastAsia="宋体" w:hAnsi="Book Antiqua" w:cs="宋体"/>
          <w:b/>
          <w:bCs/>
          <w:sz w:val="24"/>
          <w:szCs w:val="24"/>
          <w:lang w:val="en-US" w:eastAsia="zh-CN"/>
        </w:rPr>
        <w:t>50</w:t>
      </w:r>
      <w:r w:rsidRPr="009B209D">
        <w:rPr>
          <w:rFonts w:ascii="Book Antiqua" w:eastAsia="宋体" w:hAnsi="Book Antiqua" w:cs="宋体"/>
          <w:sz w:val="24"/>
          <w:szCs w:val="24"/>
          <w:lang w:val="en-US" w:eastAsia="zh-CN"/>
        </w:rPr>
        <w:t>: 2009-2015 [PMID: 16723559 DOI: 10.1128/AAC.00163-06]</w:t>
      </w:r>
    </w:p>
    <w:p w14:paraId="7FC71607"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lastRenderedPageBreak/>
        <w:t>15</w:t>
      </w:r>
      <w:r w:rsidR="00257783" w:rsidRPr="009B209D">
        <w:rPr>
          <w:rFonts w:ascii="Book Antiqua" w:eastAsia="宋体" w:hAnsi="Book Antiqua" w:cs="宋体" w:hint="eastAsia"/>
          <w:sz w:val="24"/>
          <w:szCs w:val="24"/>
          <w:lang w:val="en-US" w:eastAsia="zh-CN"/>
        </w:rPr>
        <w:t>2</w:t>
      </w:r>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b/>
          <w:bCs/>
          <w:sz w:val="24"/>
          <w:szCs w:val="24"/>
          <w:lang w:val="en-US" w:eastAsia="zh-CN"/>
        </w:rPr>
        <w:t>Walsh TJ</w:t>
      </w:r>
      <w:r w:rsidRPr="009B209D">
        <w:rPr>
          <w:rFonts w:ascii="Book Antiqua" w:eastAsia="宋体" w:hAnsi="Book Antiqua" w:cs="宋体"/>
          <w:sz w:val="24"/>
          <w:szCs w:val="24"/>
          <w:lang w:val="en-US" w:eastAsia="zh-CN"/>
        </w:rPr>
        <w:t xml:space="preserve">, Finberg RW, Arndt C, Hiemenz J, Schwartz C, Bodensteiner D, Pappas P, Seibel N, Greenberg RN, Dummer S, Schuster M, Holcenberg JS. </w:t>
      </w:r>
      <w:proofErr w:type="gramStart"/>
      <w:r w:rsidRPr="009B209D">
        <w:rPr>
          <w:rFonts w:ascii="Book Antiqua" w:eastAsia="宋体" w:hAnsi="Book Antiqua" w:cs="宋体"/>
          <w:sz w:val="24"/>
          <w:szCs w:val="24"/>
          <w:lang w:val="en-US" w:eastAsia="zh-CN"/>
        </w:rPr>
        <w:t>Liposomal amphotericin B for empirical therapy in patients with persistent fever and neutropenia.</w:t>
      </w:r>
      <w:proofErr w:type="gramEnd"/>
      <w:r w:rsidRPr="009B209D">
        <w:rPr>
          <w:rFonts w:ascii="Book Antiqua" w:eastAsia="宋体" w:hAnsi="Book Antiqua" w:cs="宋体"/>
          <w:sz w:val="24"/>
          <w:szCs w:val="24"/>
          <w:lang w:val="en-US" w:eastAsia="zh-CN"/>
        </w:rPr>
        <w:t xml:space="preserve"> </w:t>
      </w:r>
      <w:proofErr w:type="gramStart"/>
      <w:r w:rsidRPr="009B209D">
        <w:rPr>
          <w:rFonts w:ascii="Book Antiqua" w:eastAsia="宋体" w:hAnsi="Book Antiqua" w:cs="宋体"/>
          <w:sz w:val="24"/>
          <w:szCs w:val="24"/>
          <w:lang w:val="en-US" w:eastAsia="zh-CN"/>
        </w:rPr>
        <w:t>National Institute of Allergy and Infectious Diseases Mycoses Study Group.</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N Engl J Med</w:t>
      </w:r>
      <w:r w:rsidRPr="009B209D">
        <w:rPr>
          <w:rFonts w:ascii="Book Antiqua" w:eastAsia="宋体" w:hAnsi="Book Antiqua" w:cs="宋体"/>
          <w:sz w:val="24"/>
          <w:szCs w:val="24"/>
          <w:lang w:val="en-US" w:eastAsia="zh-CN"/>
        </w:rPr>
        <w:t xml:space="preserve"> 1999; </w:t>
      </w:r>
      <w:r w:rsidRPr="009B209D">
        <w:rPr>
          <w:rFonts w:ascii="Book Antiqua" w:eastAsia="宋体" w:hAnsi="Book Antiqua" w:cs="宋体"/>
          <w:b/>
          <w:bCs/>
          <w:sz w:val="24"/>
          <w:szCs w:val="24"/>
          <w:lang w:val="en-US" w:eastAsia="zh-CN"/>
        </w:rPr>
        <w:t>340</w:t>
      </w:r>
      <w:r w:rsidRPr="009B209D">
        <w:rPr>
          <w:rFonts w:ascii="Book Antiqua" w:eastAsia="宋体" w:hAnsi="Book Antiqua" w:cs="宋体"/>
          <w:sz w:val="24"/>
          <w:szCs w:val="24"/>
          <w:lang w:val="en-US" w:eastAsia="zh-CN"/>
        </w:rPr>
        <w:t>: 764-771 [PMID: 10072411 DOI: 10.1056/NEJM199903113401004]</w:t>
      </w:r>
    </w:p>
    <w:p w14:paraId="13A513F7"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15</w:t>
      </w:r>
      <w:r w:rsidR="00257783" w:rsidRPr="009B209D">
        <w:rPr>
          <w:rFonts w:ascii="Book Antiqua" w:eastAsia="宋体" w:hAnsi="Book Antiqua" w:cs="宋体" w:hint="eastAsia"/>
          <w:sz w:val="24"/>
          <w:szCs w:val="24"/>
          <w:lang w:val="en-US" w:eastAsia="zh-CN"/>
        </w:rPr>
        <w:t>3</w:t>
      </w:r>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b/>
          <w:bCs/>
          <w:sz w:val="24"/>
          <w:szCs w:val="24"/>
          <w:lang w:val="en-US" w:eastAsia="zh-CN"/>
        </w:rPr>
        <w:t>Bochennek K</w:t>
      </w:r>
      <w:r w:rsidRPr="009B209D">
        <w:rPr>
          <w:rFonts w:ascii="Book Antiqua" w:eastAsia="宋体" w:hAnsi="Book Antiqua" w:cs="宋体"/>
          <w:sz w:val="24"/>
          <w:szCs w:val="24"/>
          <w:lang w:val="en-US" w:eastAsia="zh-CN"/>
        </w:rPr>
        <w:t xml:space="preserve">, Abolmaali N, Wittekindt B, Schwabe D, Klingebiel T, Lehrnbecher T. Diagnostic approaches for immunocompromised paediatric patients with pulmonary infiltrates. </w:t>
      </w:r>
      <w:r w:rsidRPr="009B209D">
        <w:rPr>
          <w:rFonts w:ascii="Book Antiqua" w:eastAsia="宋体" w:hAnsi="Book Antiqua" w:cs="宋体"/>
          <w:i/>
          <w:iCs/>
          <w:sz w:val="24"/>
          <w:szCs w:val="24"/>
          <w:lang w:val="en-US" w:eastAsia="zh-CN"/>
        </w:rPr>
        <w:t>Clin Microbiol Infect</w:t>
      </w:r>
      <w:r w:rsidRPr="009B209D">
        <w:rPr>
          <w:rFonts w:ascii="Book Antiqua" w:eastAsia="宋体" w:hAnsi="Book Antiqua" w:cs="宋体"/>
          <w:sz w:val="24"/>
          <w:szCs w:val="24"/>
          <w:lang w:val="en-US" w:eastAsia="zh-CN"/>
        </w:rPr>
        <w:t xml:space="preserve"> 2006; </w:t>
      </w:r>
      <w:r w:rsidRPr="009B209D">
        <w:rPr>
          <w:rFonts w:ascii="Book Antiqua" w:eastAsia="宋体" w:hAnsi="Book Antiqua" w:cs="宋体"/>
          <w:b/>
          <w:bCs/>
          <w:sz w:val="24"/>
          <w:szCs w:val="24"/>
          <w:lang w:val="en-US" w:eastAsia="zh-CN"/>
        </w:rPr>
        <w:t>12</w:t>
      </w:r>
      <w:r w:rsidRPr="009B209D">
        <w:rPr>
          <w:rFonts w:ascii="Book Antiqua" w:eastAsia="宋体" w:hAnsi="Book Antiqua" w:cs="宋体"/>
          <w:sz w:val="24"/>
          <w:szCs w:val="24"/>
          <w:lang w:val="en-US" w:eastAsia="zh-CN"/>
        </w:rPr>
        <w:t>: 199-201 [PMID: 16451404 DOI: 10.1111/j.1469-0691.2005.01316.x]</w:t>
      </w:r>
    </w:p>
    <w:p w14:paraId="3EFBA34D"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15</w:t>
      </w:r>
      <w:r w:rsidR="00257783" w:rsidRPr="009B209D">
        <w:rPr>
          <w:rFonts w:ascii="Book Antiqua" w:eastAsia="宋体" w:hAnsi="Book Antiqua" w:cs="宋体" w:hint="eastAsia"/>
          <w:sz w:val="24"/>
          <w:szCs w:val="24"/>
          <w:lang w:val="en-US" w:eastAsia="zh-CN"/>
        </w:rPr>
        <w:t>4</w:t>
      </w:r>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b/>
          <w:bCs/>
          <w:sz w:val="24"/>
          <w:szCs w:val="24"/>
          <w:lang w:val="en-US" w:eastAsia="zh-CN"/>
        </w:rPr>
        <w:t>Rassi SJ</w:t>
      </w:r>
      <w:r w:rsidRPr="009B209D">
        <w:rPr>
          <w:rFonts w:ascii="Book Antiqua" w:eastAsia="宋体" w:hAnsi="Book Antiqua" w:cs="宋体"/>
          <w:sz w:val="24"/>
          <w:szCs w:val="24"/>
          <w:lang w:val="en-US" w:eastAsia="zh-CN"/>
        </w:rPr>
        <w:t xml:space="preserve">, Melkane AE, Rizk HG, Dahoui HA. </w:t>
      </w:r>
      <w:proofErr w:type="gramStart"/>
      <w:r w:rsidRPr="009B209D">
        <w:rPr>
          <w:rFonts w:ascii="Book Antiqua" w:eastAsia="宋体" w:hAnsi="Book Antiqua" w:cs="宋体"/>
          <w:sz w:val="24"/>
          <w:szCs w:val="24"/>
          <w:lang w:val="en-US" w:eastAsia="zh-CN"/>
        </w:rPr>
        <w:t>Sinonasal mucormycosis in immunocompromised pediatric patients.</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J Pediatr Hematol Oncol</w:t>
      </w:r>
      <w:r w:rsidRPr="009B209D">
        <w:rPr>
          <w:rFonts w:ascii="Book Antiqua" w:eastAsia="宋体" w:hAnsi="Book Antiqua" w:cs="宋体"/>
          <w:sz w:val="24"/>
          <w:szCs w:val="24"/>
          <w:lang w:val="en-US" w:eastAsia="zh-CN"/>
        </w:rPr>
        <w:t xml:space="preserve"> 2009; </w:t>
      </w:r>
      <w:r w:rsidRPr="009B209D">
        <w:rPr>
          <w:rFonts w:ascii="Book Antiqua" w:eastAsia="宋体" w:hAnsi="Book Antiqua" w:cs="宋体"/>
          <w:b/>
          <w:bCs/>
          <w:sz w:val="24"/>
          <w:szCs w:val="24"/>
          <w:lang w:val="en-US" w:eastAsia="zh-CN"/>
        </w:rPr>
        <w:t>31</w:t>
      </w:r>
      <w:r w:rsidRPr="009B209D">
        <w:rPr>
          <w:rFonts w:ascii="Book Antiqua" w:eastAsia="宋体" w:hAnsi="Book Antiqua" w:cs="宋体"/>
          <w:sz w:val="24"/>
          <w:szCs w:val="24"/>
          <w:lang w:val="en-US" w:eastAsia="zh-CN"/>
        </w:rPr>
        <w:t>: 907-910 [PMID: 19855305 DOI: 10.1097/MPH.0b013e3181bdbca0]</w:t>
      </w:r>
    </w:p>
    <w:p w14:paraId="56B4A021"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proofErr w:type="gramStart"/>
      <w:r w:rsidRPr="009B209D">
        <w:rPr>
          <w:rFonts w:ascii="Book Antiqua" w:eastAsia="宋体" w:hAnsi="Book Antiqua" w:cs="宋体"/>
          <w:sz w:val="24"/>
          <w:szCs w:val="24"/>
          <w:lang w:val="en-US" w:eastAsia="zh-CN"/>
        </w:rPr>
        <w:t>15</w:t>
      </w:r>
      <w:r w:rsidR="00257783" w:rsidRPr="009B209D">
        <w:rPr>
          <w:rFonts w:ascii="Book Antiqua" w:eastAsia="宋体" w:hAnsi="Book Antiqua" w:cs="宋体" w:hint="eastAsia"/>
          <w:sz w:val="24"/>
          <w:szCs w:val="24"/>
          <w:lang w:val="en-US" w:eastAsia="zh-CN"/>
        </w:rPr>
        <w:t>5</w:t>
      </w:r>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b/>
          <w:bCs/>
          <w:sz w:val="24"/>
          <w:szCs w:val="24"/>
          <w:lang w:val="en-US" w:eastAsia="zh-CN"/>
        </w:rPr>
        <w:t>Bow EJ</w:t>
      </w:r>
      <w:r w:rsidRPr="009B209D">
        <w:rPr>
          <w:rFonts w:ascii="Book Antiqua" w:eastAsia="宋体" w:hAnsi="Book Antiqua" w:cs="宋体"/>
          <w:sz w:val="24"/>
          <w:szCs w:val="24"/>
          <w:lang w:val="en-US" w:eastAsia="zh-CN"/>
        </w:rPr>
        <w:t>.</w:t>
      </w:r>
      <w:proofErr w:type="gramEnd"/>
      <w:r w:rsidRPr="009B209D">
        <w:rPr>
          <w:rFonts w:ascii="Book Antiqua" w:eastAsia="宋体" w:hAnsi="Book Antiqua" w:cs="宋体"/>
          <w:sz w:val="24"/>
          <w:szCs w:val="24"/>
          <w:lang w:val="en-US" w:eastAsia="zh-CN"/>
        </w:rPr>
        <w:t xml:space="preserve"> Neutropenic fever syndromes in patients undergoing cytotoxic therapy for acute leukemia and myelodysplastic syndromes. </w:t>
      </w:r>
      <w:r w:rsidRPr="009B209D">
        <w:rPr>
          <w:rFonts w:ascii="Book Antiqua" w:eastAsia="宋体" w:hAnsi="Book Antiqua" w:cs="宋体"/>
          <w:i/>
          <w:iCs/>
          <w:sz w:val="24"/>
          <w:szCs w:val="24"/>
          <w:lang w:val="en-US" w:eastAsia="zh-CN"/>
        </w:rPr>
        <w:t>Semin Hematol</w:t>
      </w:r>
      <w:r w:rsidRPr="009B209D">
        <w:rPr>
          <w:rFonts w:ascii="Book Antiqua" w:eastAsia="宋体" w:hAnsi="Book Antiqua" w:cs="宋体"/>
          <w:sz w:val="24"/>
          <w:szCs w:val="24"/>
          <w:lang w:val="en-US" w:eastAsia="zh-CN"/>
        </w:rPr>
        <w:t xml:space="preserve"> 2009; </w:t>
      </w:r>
      <w:r w:rsidRPr="009B209D">
        <w:rPr>
          <w:rFonts w:ascii="Book Antiqua" w:eastAsia="宋体" w:hAnsi="Book Antiqua" w:cs="宋体"/>
          <w:b/>
          <w:bCs/>
          <w:sz w:val="24"/>
          <w:szCs w:val="24"/>
          <w:lang w:val="en-US" w:eastAsia="zh-CN"/>
        </w:rPr>
        <w:t>46</w:t>
      </w:r>
      <w:r w:rsidRPr="009B209D">
        <w:rPr>
          <w:rFonts w:ascii="Book Antiqua" w:eastAsia="宋体" w:hAnsi="Book Antiqua" w:cs="宋体"/>
          <w:sz w:val="24"/>
          <w:szCs w:val="24"/>
          <w:lang w:val="en-US" w:eastAsia="zh-CN"/>
        </w:rPr>
        <w:t>: 259-268 [PMID: 19549578 DOI: 10.1053/j.seminhematol.2009.03.002]</w:t>
      </w:r>
    </w:p>
    <w:p w14:paraId="6A70060D"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proofErr w:type="gramStart"/>
      <w:r w:rsidRPr="009B209D">
        <w:rPr>
          <w:rFonts w:ascii="Book Antiqua" w:eastAsia="宋体" w:hAnsi="Book Antiqua" w:cs="宋体"/>
          <w:sz w:val="24"/>
          <w:szCs w:val="24"/>
          <w:lang w:val="en-US" w:eastAsia="zh-CN"/>
        </w:rPr>
        <w:t>15</w:t>
      </w:r>
      <w:r w:rsidR="00257783" w:rsidRPr="009B209D">
        <w:rPr>
          <w:rFonts w:ascii="Book Antiqua" w:eastAsia="宋体" w:hAnsi="Book Antiqua" w:cs="宋体" w:hint="eastAsia"/>
          <w:sz w:val="24"/>
          <w:szCs w:val="24"/>
          <w:lang w:val="en-US" w:eastAsia="zh-CN"/>
        </w:rPr>
        <w:t>6</w:t>
      </w:r>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b/>
          <w:bCs/>
          <w:sz w:val="24"/>
          <w:szCs w:val="24"/>
          <w:lang w:val="en-US" w:eastAsia="zh-CN"/>
        </w:rPr>
        <w:t>Akova M</w:t>
      </w:r>
      <w:r w:rsidRPr="009B209D">
        <w:rPr>
          <w:rFonts w:ascii="Book Antiqua" w:eastAsia="宋体" w:hAnsi="Book Antiqua" w:cs="宋体"/>
          <w:sz w:val="24"/>
          <w:szCs w:val="24"/>
          <w:lang w:val="en-US" w:eastAsia="zh-CN"/>
        </w:rPr>
        <w:t>, Paesmans M, Calandra T, Viscoli C.</w:t>
      </w:r>
      <w:proofErr w:type="gramEnd"/>
      <w:r w:rsidRPr="009B209D">
        <w:rPr>
          <w:rFonts w:ascii="Book Antiqua" w:eastAsia="宋体" w:hAnsi="Book Antiqua" w:cs="宋体"/>
          <w:sz w:val="24"/>
          <w:szCs w:val="24"/>
          <w:lang w:val="en-US" w:eastAsia="zh-CN"/>
        </w:rPr>
        <w:t xml:space="preserve"> A European Organization for Research and Treatment of Cancer-International Antimicrobial Therapy Group Study of secondary infections in febrile, neutropenic patients with cancer. </w:t>
      </w:r>
      <w:r w:rsidRPr="009B209D">
        <w:rPr>
          <w:rFonts w:ascii="Book Antiqua" w:eastAsia="宋体" w:hAnsi="Book Antiqua" w:cs="宋体"/>
          <w:i/>
          <w:iCs/>
          <w:sz w:val="24"/>
          <w:szCs w:val="24"/>
          <w:lang w:val="en-US" w:eastAsia="zh-CN"/>
        </w:rPr>
        <w:t>Clin Infect Dis</w:t>
      </w:r>
      <w:r w:rsidRPr="009B209D">
        <w:rPr>
          <w:rFonts w:ascii="Book Antiqua" w:eastAsia="宋体" w:hAnsi="Book Antiqua" w:cs="宋体"/>
          <w:sz w:val="24"/>
          <w:szCs w:val="24"/>
          <w:lang w:val="en-US" w:eastAsia="zh-CN"/>
        </w:rPr>
        <w:t xml:space="preserve"> 2005; </w:t>
      </w:r>
      <w:r w:rsidRPr="009B209D">
        <w:rPr>
          <w:rFonts w:ascii="Book Antiqua" w:eastAsia="宋体" w:hAnsi="Book Antiqua" w:cs="宋体"/>
          <w:b/>
          <w:bCs/>
          <w:sz w:val="24"/>
          <w:szCs w:val="24"/>
          <w:lang w:val="en-US" w:eastAsia="zh-CN"/>
        </w:rPr>
        <w:t>40</w:t>
      </w:r>
      <w:r w:rsidRPr="009B209D">
        <w:rPr>
          <w:rFonts w:ascii="Book Antiqua" w:eastAsia="宋体" w:hAnsi="Book Antiqua" w:cs="宋体"/>
          <w:sz w:val="24"/>
          <w:szCs w:val="24"/>
          <w:lang w:val="en-US" w:eastAsia="zh-CN"/>
        </w:rPr>
        <w:t>: 239-245 [PMID: 15655741 DOI: 10.1086/426815]</w:t>
      </w:r>
    </w:p>
    <w:p w14:paraId="66A5086C"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15</w:t>
      </w:r>
      <w:r w:rsidR="00257783" w:rsidRPr="009B209D">
        <w:rPr>
          <w:rFonts w:ascii="Book Antiqua" w:eastAsia="宋体" w:hAnsi="Book Antiqua" w:cs="宋体" w:hint="eastAsia"/>
          <w:sz w:val="24"/>
          <w:szCs w:val="24"/>
          <w:lang w:val="en-US" w:eastAsia="zh-CN"/>
        </w:rPr>
        <w:t>7</w:t>
      </w:r>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b/>
          <w:bCs/>
          <w:sz w:val="24"/>
          <w:szCs w:val="24"/>
          <w:lang w:val="en-US" w:eastAsia="zh-CN"/>
        </w:rPr>
        <w:t>Cornelissen JJ</w:t>
      </w:r>
      <w:r w:rsidRPr="009B209D">
        <w:rPr>
          <w:rFonts w:ascii="Book Antiqua" w:eastAsia="宋体" w:hAnsi="Book Antiqua" w:cs="宋体"/>
          <w:sz w:val="24"/>
          <w:szCs w:val="24"/>
          <w:lang w:val="en-US" w:eastAsia="zh-CN"/>
        </w:rPr>
        <w:t xml:space="preserve">, Rozenberg-Arska M, Dekker AW. </w:t>
      </w:r>
      <w:proofErr w:type="gramStart"/>
      <w:r w:rsidRPr="009B209D">
        <w:rPr>
          <w:rFonts w:ascii="Book Antiqua" w:eastAsia="宋体" w:hAnsi="Book Antiqua" w:cs="宋体"/>
          <w:sz w:val="24"/>
          <w:szCs w:val="24"/>
          <w:lang w:val="en-US" w:eastAsia="zh-CN"/>
        </w:rPr>
        <w:t>Discontinuation of intravenous antibiotic therapy during persistent neutropenia in patients receiving prophylaxis with oral ciprofloxacin.</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Clin Infect Dis</w:t>
      </w:r>
      <w:r w:rsidRPr="009B209D">
        <w:rPr>
          <w:rFonts w:ascii="Book Antiqua" w:eastAsia="宋体" w:hAnsi="Book Antiqua" w:cs="宋体"/>
          <w:sz w:val="24"/>
          <w:szCs w:val="24"/>
          <w:lang w:val="en-US" w:eastAsia="zh-CN"/>
        </w:rPr>
        <w:t xml:space="preserve"> 1995; </w:t>
      </w:r>
      <w:r w:rsidRPr="009B209D">
        <w:rPr>
          <w:rFonts w:ascii="Book Antiqua" w:eastAsia="宋体" w:hAnsi="Book Antiqua" w:cs="宋体"/>
          <w:b/>
          <w:bCs/>
          <w:sz w:val="24"/>
          <w:szCs w:val="24"/>
          <w:lang w:val="en-US" w:eastAsia="zh-CN"/>
        </w:rPr>
        <w:t>21</w:t>
      </w:r>
      <w:r w:rsidRPr="009B209D">
        <w:rPr>
          <w:rFonts w:ascii="Book Antiqua" w:eastAsia="宋体" w:hAnsi="Book Antiqua" w:cs="宋体"/>
          <w:sz w:val="24"/>
          <w:szCs w:val="24"/>
          <w:lang w:val="en-US" w:eastAsia="zh-CN"/>
        </w:rPr>
        <w:t>: 1300-1302 [PMID: 8589161 DOI: 10.1093/clinids/21.5.1300]</w:t>
      </w:r>
    </w:p>
    <w:p w14:paraId="6441000F"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15</w:t>
      </w:r>
      <w:r w:rsidR="00257783" w:rsidRPr="009B209D">
        <w:rPr>
          <w:rFonts w:ascii="Book Antiqua" w:eastAsia="宋体" w:hAnsi="Book Antiqua" w:cs="宋体" w:hint="eastAsia"/>
          <w:sz w:val="24"/>
          <w:szCs w:val="24"/>
          <w:lang w:val="en-US" w:eastAsia="zh-CN"/>
        </w:rPr>
        <w:t>8</w:t>
      </w:r>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b/>
          <w:bCs/>
          <w:sz w:val="24"/>
          <w:szCs w:val="24"/>
          <w:lang w:val="en-US" w:eastAsia="zh-CN"/>
        </w:rPr>
        <w:t>Spitzer TR</w:t>
      </w:r>
      <w:r w:rsidRPr="009B209D">
        <w:rPr>
          <w:rFonts w:ascii="Book Antiqua" w:eastAsia="宋体" w:hAnsi="Book Antiqua" w:cs="宋体"/>
          <w:sz w:val="24"/>
          <w:szCs w:val="24"/>
          <w:lang w:val="en-US" w:eastAsia="zh-CN"/>
        </w:rPr>
        <w:t xml:space="preserve">. Engraftment </w:t>
      </w:r>
      <w:proofErr w:type="gramStart"/>
      <w:r w:rsidRPr="009B209D">
        <w:rPr>
          <w:rFonts w:ascii="Book Antiqua" w:eastAsia="宋体" w:hAnsi="Book Antiqua" w:cs="宋体"/>
          <w:sz w:val="24"/>
          <w:szCs w:val="24"/>
          <w:lang w:val="en-US" w:eastAsia="zh-CN"/>
        </w:rPr>
        <w:t>syndrome</w:t>
      </w:r>
      <w:proofErr w:type="gramEnd"/>
      <w:r w:rsidRPr="009B209D">
        <w:rPr>
          <w:rFonts w:ascii="Book Antiqua" w:eastAsia="宋体" w:hAnsi="Book Antiqua" w:cs="宋体"/>
          <w:sz w:val="24"/>
          <w:szCs w:val="24"/>
          <w:lang w:val="en-US" w:eastAsia="zh-CN"/>
        </w:rPr>
        <w:t xml:space="preserve"> following hematopoietic stem cell transplantation. </w:t>
      </w:r>
      <w:r w:rsidRPr="009B209D">
        <w:rPr>
          <w:rFonts w:ascii="Book Antiqua" w:eastAsia="宋体" w:hAnsi="Book Antiqua" w:cs="宋体"/>
          <w:i/>
          <w:iCs/>
          <w:sz w:val="24"/>
          <w:szCs w:val="24"/>
          <w:lang w:val="en-US" w:eastAsia="zh-CN"/>
        </w:rPr>
        <w:t>Bone Marrow Transplant</w:t>
      </w:r>
      <w:r w:rsidRPr="009B209D">
        <w:rPr>
          <w:rFonts w:ascii="Book Antiqua" w:eastAsia="宋体" w:hAnsi="Book Antiqua" w:cs="宋体"/>
          <w:sz w:val="24"/>
          <w:szCs w:val="24"/>
          <w:lang w:val="en-US" w:eastAsia="zh-CN"/>
        </w:rPr>
        <w:t xml:space="preserve"> 2001; </w:t>
      </w:r>
      <w:r w:rsidRPr="009B209D">
        <w:rPr>
          <w:rFonts w:ascii="Book Antiqua" w:eastAsia="宋体" w:hAnsi="Book Antiqua" w:cs="宋体"/>
          <w:b/>
          <w:bCs/>
          <w:sz w:val="24"/>
          <w:szCs w:val="24"/>
          <w:lang w:val="en-US" w:eastAsia="zh-CN"/>
        </w:rPr>
        <w:t>27</w:t>
      </w:r>
      <w:r w:rsidRPr="009B209D">
        <w:rPr>
          <w:rFonts w:ascii="Book Antiqua" w:eastAsia="宋体" w:hAnsi="Book Antiqua" w:cs="宋体"/>
          <w:sz w:val="24"/>
          <w:szCs w:val="24"/>
          <w:lang w:val="en-US" w:eastAsia="zh-CN"/>
        </w:rPr>
        <w:t>: 893-898 [PMID: 11436099 DOI: 10.1038/sj.bmt.1703015]</w:t>
      </w:r>
    </w:p>
    <w:p w14:paraId="2CAC1DB6"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159 </w:t>
      </w:r>
      <w:r w:rsidRPr="009B209D">
        <w:rPr>
          <w:rFonts w:ascii="Book Antiqua" w:eastAsia="宋体" w:hAnsi="Book Antiqua" w:cs="宋体"/>
          <w:b/>
          <w:bCs/>
          <w:sz w:val="24"/>
          <w:szCs w:val="24"/>
          <w:lang w:val="en-US" w:eastAsia="zh-CN"/>
        </w:rPr>
        <w:t>Crawford J</w:t>
      </w:r>
      <w:r w:rsidRPr="009B209D">
        <w:rPr>
          <w:rFonts w:ascii="Book Antiqua" w:eastAsia="宋体" w:hAnsi="Book Antiqua" w:cs="宋体"/>
          <w:sz w:val="24"/>
          <w:szCs w:val="24"/>
          <w:lang w:val="en-US" w:eastAsia="zh-CN"/>
        </w:rPr>
        <w:t xml:space="preserve">, Dale DC, Lyman GH. Chemotherapy-induced neutropenia: risks, consequences, and new directions for its management. </w:t>
      </w:r>
      <w:r w:rsidRPr="009B209D">
        <w:rPr>
          <w:rFonts w:ascii="Book Antiqua" w:eastAsia="宋体" w:hAnsi="Book Antiqua" w:cs="宋体"/>
          <w:i/>
          <w:iCs/>
          <w:sz w:val="24"/>
          <w:szCs w:val="24"/>
          <w:lang w:val="en-US" w:eastAsia="zh-CN"/>
        </w:rPr>
        <w:t>Cancer</w:t>
      </w:r>
      <w:r w:rsidRPr="009B209D">
        <w:rPr>
          <w:rFonts w:ascii="Book Antiqua" w:eastAsia="宋体" w:hAnsi="Book Antiqua" w:cs="宋体"/>
          <w:sz w:val="24"/>
          <w:szCs w:val="24"/>
          <w:lang w:val="en-US" w:eastAsia="zh-CN"/>
        </w:rPr>
        <w:t xml:space="preserve"> 2004; </w:t>
      </w:r>
      <w:r w:rsidRPr="009B209D">
        <w:rPr>
          <w:rFonts w:ascii="Book Antiqua" w:eastAsia="宋体" w:hAnsi="Book Antiqua" w:cs="宋体"/>
          <w:b/>
          <w:bCs/>
          <w:sz w:val="24"/>
          <w:szCs w:val="24"/>
          <w:lang w:val="en-US" w:eastAsia="zh-CN"/>
        </w:rPr>
        <w:t>100</w:t>
      </w:r>
      <w:r w:rsidRPr="009B209D">
        <w:rPr>
          <w:rFonts w:ascii="Book Antiqua" w:eastAsia="宋体" w:hAnsi="Book Antiqua" w:cs="宋体"/>
          <w:sz w:val="24"/>
          <w:szCs w:val="24"/>
          <w:lang w:val="en-US" w:eastAsia="zh-CN"/>
        </w:rPr>
        <w:t>: 228-237 [PMID: 14716755 DOI: 10.1002/cncr.11882]</w:t>
      </w:r>
    </w:p>
    <w:p w14:paraId="61FC95EC"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proofErr w:type="gramStart"/>
      <w:r w:rsidRPr="009B209D">
        <w:rPr>
          <w:rFonts w:ascii="Book Antiqua" w:eastAsia="宋体" w:hAnsi="Book Antiqua" w:cs="宋体"/>
          <w:sz w:val="24"/>
          <w:szCs w:val="24"/>
          <w:lang w:val="en-US" w:eastAsia="zh-CN"/>
        </w:rPr>
        <w:lastRenderedPageBreak/>
        <w:t xml:space="preserve">160 </w:t>
      </w:r>
      <w:r w:rsidRPr="009B209D">
        <w:rPr>
          <w:rFonts w:ascii="Book Antiqua" w:eastAsia="宋体" w:hAnsi="Book Antiqua" w:cs="宋体"/>
          <w:b/>
          <w:bCs/>
          <w:sz w:val="24"/>
          <w:szCs w:val="24"/>
          <w:lang w:val="en-US" w:eastAsia="zh-CN"/>
        </w:rPr>
        <w:t>Lyman GH</w:t>
      </w:r>
      <w:r w:rsidRPr="009B209D">
        <w:rPr>
          <w:rFonts w:ascii="Book Antiqua" w:eastAsia="宋体" w:hAnsi="Book Antiqua" w:cs="宋体"/>
          <w:sz w:val="24"/>
          <w:szCs w:val="24"/>
          <w:lang w:val="en-US" w:eastAsia="zh-CN"/>
        </w:rPr>
        <w:t>.</w:t>
      </w:r>
      <w:proofErr w:type="gramEnd"/>
      <w:r w:rsidRPr="009B209D">
        <w:rPr>
          <w:rFonts w:ascii="Book Antiqua" w:eastAsia="宋体" w:hAnsi="Book Antiqua" w:cs="宋体"/>
          <w:sz w:val="24"/>
          <w:szCs w:val="24"/>
          <w:lang w:val="en-US" w:eastAsia="zh-CN"/>
        </w:rPr>
        <w:t xml:space="preserve"> Guidelines of the National Comprehensive Cancer Network on the use of myeloid growth factors with cancer chemotherapy: a review of the evidence. </w:t>
      </w:r>
      <w:r w:rsidRPr="009B209D">
        <w:rPr>
          <w:rFonts w:ascii="Book Antiqua" w:eastAsia="宋体" w:hAnsi="Book Antiqua" w:cs="宋体"/>
          <w:i/>
          <w:iCs/>
          <w:sz w:val="24"/>
          <w:szCs w:val="24"/>
          <w:lang w:val="en-US" w:eastAsia="zh-CN"/>
        </w:rPr>
        <w:t>J Natl Compr Canc Netw</w:t>
      </w:r>
      <w:r w:rsidRPr="009B209D">
        <w:rPr>
          <w:rFonts w:ascii="Book Antiqua" w:eastAsia="宋体" w:hAnsi="Book Antiqua" w:cs="宋体"/>
          <w:sz w:val="24"/>
          <w:szCs w:val="24"/>
          <w:lang w:val="en-US" w:eastAsia="zh-CN"/>
        </w:rPr>
        <w:t xml:space="preserve"> 2005; </w:t>
      </w:r>
      <w:r w:rsidRPr="009B209D">
        <w:rPr>
          <w:rFonts w:ascii="Book Antiqua" w:eastAsia="宋体" w:hAnsi="Book Antiqua" w:cs="宋体"/>
          <w:b/>
          <w:bCs/>
          <w:sz w:val="24"/>
          <w:szCs w:val="24"/>
          <w:lang w:val="en-US" w:eastAsia="zh-CN"/>
        </w:rPr>
        <w:t>3</w:t>
      </w:r>
      <w:r w:rsidRPr="009B209D">
        <w:rPr>
          <w:rFonts w:ascii="Book Antiqua" w:eastAsia="宋体" w:hAnsi="Book Antiqua" w:cs="宋体"/>
          <w:sz w:val="24"/>
          <w:szCs w:val="24"/>
          <w:lang w:val="en-US" w:eastAsia="zh-CN"/>
        </w:rPr>
        <w:t>: 557-571 [PMID: 16038646]</w:t>
      </w:r>
    </w:p>
    <w:p w14:paraId="32107187"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161 </w:t>
      </w:r>
      <w:r w:rsidRPr="009B209D">
        <w:rPr>
          <w:rFonts w:ascii="Book Antiqua" w:eastAsia="宋体" w:hAnsi="Book Antiqua" w:cs="宋体"/>
          <w:b/>
          <w:bCs/>
          <w:sz w:val="24"/>
          <w:szCs w:val="24"/>
          <w:lang w:val="en-US" w:eastAsia="zh-CN"/>
        </w:rPr>
        <w:t>Lyman GH</w:t>
      </w:r>
      <w:r w:rsidRPr="009B209D">
        <w:rPr>
          <w:rFonts w:ascii="Book Antiqua" w:eastAsia="宋体" w:hAnsi="Book Antiqua" w:cs="宋体"/>
          <w:sz w:val="24"/>
          <w:szCs w:val="24"/>
          <w:lang w:val="en-US" w:eastAsia="zh-CN"/>
        </w:rPr>
        <w:t xml:space="preserve">, Kuderer N, Greene J, Balducci L. The economics of febrile neutropenia: implications for the use of colony-stimulating factors. </w:t>
      </w:r>
      <w:r w:rsidRPr="009B209D">
        <w:rPr>
          <w:rFonts w:ascii="Book Antiqua" w:eastAsia="宋体" w:hAnsi="Book Antiqua" w:cs="宋体"/>
          <w:i/>
          <w:iCs/>
          <w:sz w:val="24"/>
          <w:szCs w:val="24"/>
          <w:lang w:val="en-US" w:eastAsia="zh-CN"/>
        </w:rPr>
        <w:t>Eur J Cancer</w:t>
      </w:r>
      <w:r w:rsidRPr="009B209D">
        <w:rPr>
          <w:rFonts w:ascii="Book Antiqua" w:eastAsia="宋体" w:hAnsi="Book Antiqua" w:cs="宋体"/>
          <w:sz w:val="24"/>
          <w:szCs w:val="24"/>
          <w:lang w:val="en-US" w:eastAsia="zh-CN"/>
        </w:rPr>
        <w:t xml:space="preserve"> 1998; </w:t>
      </w:r>
      <w:r w:rsidRPr="009B209D">
        <w:rPr>
          <w:rFonts w:ascii="Book Antiqua" w:eastAsia="宋体" w:hAnsi="Book Antiqua" w:cs="宋体"/>
          <w:b/>
          <w:bCs/>
          <w:sz w:val="24"/>
          <w:szCs w:val="24"/>
          <w:lang w:val="en-US" w:eastAsia="zh-CN"/>
        </w:rPr>
        <w:t>34</w:t>
      </w:r>
      <w:r w:rsidRPr="009B209D">
        <w:rPr>
          <w:rFonts w:ascii="Book Antiqua" w:eastAsia="宋体" w:hAnsi="Book Antiqua" w:cs="宋体"/>
          <w:sz w:val="24"/>
          <w:szCs w:val="24"/>
          <w:lang w:val="en-US" w:eastAsia="zh-CN"/>
        </w:rPr>
        <w:t>: 1857-1864 [PMID: 10023306 DOI: 10.1016/S0959-8049(98)00222-6]</w:t>
      </w:r>
    </w:p>
    <w:p w14:paraId="3BE00602"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162 </w:t>
      </w:r>
      <w:r w:rsidRPr="009B209D">
        <w:rPr>
          <w:rFonts w:ascii="Book Antiqua" w:eastAsia="宋体" w:hAnsi="Book Antiqua" w:cs="宋体"/>
          <w:b/>
          <w:bCs/>
          <w:sz w:val="24"/>
          <w:szCs w:val="24"/>
          <w:lang w:val="en-US" w:eastAsia="zh-CN"/>
        </w:rPr>
        <w:t>Caggiano V</w:t>
      </w:r>
      <w:r w:rsidRPr="009B209D">
        <w:rPr>
          <w:rFonts w:ascii="Book Antiqua" w:eastAsia="宋体" w:hAnsi="Book Antiqua" w:cs="宋体"/>
          <w:sz w:val="24"/>
          <w:szCs w:val="24"/>
          <w:lang w:val="en-US" w:eastAsia="zh-CN"/>
        </w:rPr>
        <w:t xml:space="preserve">, Weiss RV, Rickert TS, Linde-Zwirble WT. Incidence, cost, and mortality of neutropenia hospitalization associated with chemotherapy. </w:t>
      </w:r>
      <w:r w:rsidRPr="009B209D">
        <w:rPr>
          <w:rFonts w:ascii="Book Antiqua" w:eastAsia="宋体" w:hAnsi="Book Antiqua" w:cs="宋体"/>
          <w:i/>
          <w:iCs/>
          <w:sz w:val="24"/>
          <w:szCs w:val="24"/>
          <w:lang w:val="en-US" w:eastAsia="zh-CN"/>
        </w:rPr>
        <w:t>Cancer</w:t>
      </w:r>
      <w:r w:rsidRPr="009B209D">
        <w:rPr>
          <w:rFonts w:ascii="Book Antiqua" w:eastAsia="宋体" w:hAnsi="Book Antiqua" w:cs="宋体"/>
          <w:sz w:val="24"/>
          <w:szCs w:val="24"/>
          <w:lang w:val="en-US" w:eastAsia="zh-CN"/>
        </w:rPr>
        <w:t xml:space="preserve"> 2005; </w:t>
      </w:r>
      <w:r w:rsidRPr="009B209D">
        <w:rPr>
          <w:rFonts w:ascii="Book Antiqua" w:eastAsia="宋体" w:hAnsi="Book Antiqua" w:cs="宋体"/>
          <w:b/>
          <w:bCs/>
          <w:sz w:val="24"/>
          <w:szCs w:val="24"/>
          <w:lang w:val="en-US" w:eastAsia="zh-CN"/>
        </w:rPr>
        <w:t>103</w:t>
      </w:r>
      <w:r w:rsidRPr="009B209D">
        <w:rPr>
          <w:rFonts w:ascii="Book Antiqua" w:eastAsia="宋体" w:hAnsi="Book Antiqua" w:cs="宋体"/>
          <w:sz w:val="24"/>
          <w:szCs w:val="24"/>
          <w:lang w:val="en-US" w:eastAsia="zh-CN"/>
        </w:rPr>
        <w:t>: 1916-1924 [PMID: 15751024 DOI: 10.1002/cncr.20983]</w:t>
      </w:r>
    </w:p>
    <w:p w14:paraId="1C535CE3"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163 </w:t>
      </w:r>
      <w:r w:rsidRPr="009B209D">
        <w:rPr>
          <w:rFonts w:ascii="Book Antiqua" w:eastAsia="宋体" w:hAnsi="Book Antiqua" w:cs="宋体"/>
          <w:b/>
          <w:bCs/>
          <w:sz w:val="24"/>
          <w:szCs w:val="24"/>
          <w:lang w:val="en-US" w:eastAsia="zh-CN"/>
        </w:rPr>
        <w:t>Michels SL</w:t>
      </w:r>
      <w:r w:rsidRPr="009B209D">
        <w:rPr>
          <w:rFonts w:ascii="Book Antiqua" w:eastAsia="宋体" w:hAnsi="Book Antiqua" w:cs="宋体"/>
          <w:sz w:val="24"/>
          <w:szCs w:val="24"/>
          <w:lang w:val="en-US" w:eastAsia="zh-CN"/>
        </w:rPr>
        <w:t xml:space="preserve">, Barron RL, Reynolds MW, Smoyer Tomic K, Yu J, Lyman GH. Costs associated with febrile neutropenia in the US. </w:t>
      </w:r>
      <w:r w:rsidRPr="009B209D">
        <w:rPr>
          <w:rFonts w:ascii="Book Antiqua" w:eastAsia="宋体" w:hAnsi="Book Antiqua" w:cs="宋体"/>
          <w:i/>
          <w:iCs/>
          <w:sz w:val="24"/>
          <w:szCs w:val="24"/>
          <w:lang w:val="en-US" w:eastAsia="zh-CN"/>
        </w:rPr>
        <w:t>Pharmacoeconomics</w:t>
      </w:r>
      <w:r w:rsidRPr="009B209D">
        <w:rPr>
          <w:rFonts w:ascii="Book Antiqua" w:eastAsia="宋体" w:hAnsi="Book Antiqua" w:cs="宋体"/>
          <w:sz w:val="24"/>
          <w:szCs w:val="24"/>
          <w:lang w:val="en-US" w:eastAsia="zh-CN"/>
        </w:rPr>
        <w:t xml:space="preserve"> 2012; </w:t>
      </w:r>
      <w:r w:rsidRPr="009B209D">
        <w:rPr>
          <w:rFonts w:ascii="Book Antiqua" w:eastAsia="宋体" w:hAnsi="Book Antiqua" w:cs="宋体"/>
          <w:b/>
          <w:bCs/>
          <w:sz w:val="24"/>
          <w:szCs w:val="24"/>
          <w:lang w:val="en-US" w:eastAsia="zh-CN"/>
        </w:rPr>
        <w:t>30</w:t>
      </w:r>
      <w:r w:rsidRPr="009B209D">
        <w:rPr>
          <w:rFonts w:ascii="Book Antiqua" w:eastAsia="宋体" w:hAnsi="Book Antiqua" w:cs="宋体"/>
          <w:sz w:val="24"/>
          <w:szCs w:val="24"/>
          <w:lang w:val="en-US" w:eastAsia="zh-CN"/>
        </w:rPr>
        <w:t>: 809-823 [PMID: 22804805 DOI: 10.2165/11592980-000000000-00000]</w:t>
      </w:r>
    </w:p>
    <w:p w14:paraId="451F21FE"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164 </w:t>
      </w:r>
      <w:r w:rsidRPr="009B209D">
        <w:rPr>
          <w:rFonts w:ascii="Book Antiqua" w:eastAsia="宋体" w:hAnsi="Book Antiqua" w:cs="宋体"/>
          <w:b/>
          <w:bCs/>
          <w:sz w:val="24"/>
          <w:szCs w:val="24"/>
          <w:lang w:val="en-US" w:eastAsia="zh-CN"/>
        </w:rPr>
        <w:t>Dulisse B</w:t>
      </w:r>
      <w:r w:rsidRPr="009B209D">
        <w:rPr>
          <w:rFonts w:ascii="Book Antiqua" w:eastAsia="宋体" w:hAnsi="Book Antiqua" w:cs="宋体"/>
          <w:sz w:val="24"/>
          <w:szCs w:val="24"/>
          <w:lang w:val="en-US" w:eastAsia="zh-CN"/>
        </w:rPr>
        <w:t xml:space="preserve">, Li X, Gayle JA, Barron RL, Ernst FR, Rothman KJ, Legg JC, Kaye JA. </w:t>
      </w:r>
      <w:proofErr w:type="gramStart"/>
      <w:r w:rsidRPr="009B209D">
        <w:rPr>
          <w:rFonts w:ascii="Book Antiqua" w:eastAsia="宋体" w:hAnsi="Book Antiqua" w:cs="宋体"/>
          <w:sz w:val="24"/>
          <w:szCs w:val="24"/>
          <w:lang w:val="en-US" w:eastAsia="zh-CN"/>
        </w:rPr>
        <w:t>A retrospective study of the clinical and economic burden during hospitalizations among cancer patients with febrile neutropenia.</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J Med Econ</w:t>
      </w:r>
      <w:r w:rsidRPr="009B209D">
        <w:rPr>
          <w:rFonts w:ascii="Book Antiqua" w:eastAsia="宋体" w:hAnsi="Book Antiqua" w:cs="宋体"/>
          <w:sz w:val="24"/>
          <w:szCs w:val="24"/>
          <w:lang w:val="en-US" w:eastAsia="zh-CN"/>
        </w:rPr>
        <w:t xml:space="preserve"> 2013; </w:t>
      </w:r>
      <w:r w:rsidRPr="009B209D">
        <w:rPr>
          <w:rFonts w:ascii="Book Antiqua" w:eastAsia="宋体" w:hAnsi="Book Antiqua" w:cs="宋体"/>
          <w:b/>
          <w:bCs/>
          <w:sz w:val="24"/>
          <w:szCs w:val="24"/>
          <w:lang w:val="en-US" w:eastAsia="zh-CN"/>
        </w:rPr>
        <w:t>16</w:t>
      </w:r>
      <w:r w:rsidRPr="009B209D">
        <w:rPr>
          <w:rFonts w:ascii="Book Antiqua" w:eastAsia="宋体" w:hAnsi="Book Antiqua" w:cs="宋体"/>
          <w:sz w:val="24"/>
          <w:szCs w:val="24"/>
          <w:lang w:val="en-US" w:eastAsia="zh-CN"/>
        </w:rPr>
        <w:t>: 720-735 [PMID: 23452298 DOI: 10.3111/13696998.2013.782034]</w:t>
      </w:r>
    </w:p>
    <w:p w14:paraId="5667E996"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165 </w:t>
      </w:r>
      <w:r w:rsidRPr="009B209D">
        <w:rPr>
          <w:rFonts w:ascii="Book Antiqua" w:eastAsia="宋体" w:hAnsi="Book Antiqua" w:cs="宋体"/>
          <w:b/>
          <w:bCs/>
          <w:sz w:val="24"/>
          <w:szCs w:val="24"/>
          <w:lang w:val="en-US" w:eastAsia="zh-CN"/>
        </w:rPr>
        <w:t>Liou SY</w:t>
      </w:r>
      <w:r w:rsidRPr="009B209D">
        <w:rPr>
          <w:rFonts w:ascii="Book Antiqua" w:eastAsia="宋体" w:hAnsi="Book Antiqua" w:cs="宋体"/>
          <w:sz w:val="24"/>
          <w:szCs w:val="24"/>
          <w:lang w:val="en-US" w:eastAsia="zh-CN"/>
        </w:rPr>
        <w:t xml:space="preserve">, Stephens JM, Carpiuc KT, Feng W, Botteman MF, Hay JW. Economic burden of haematological adverse effects in cancer patients: a systematic review. </w:t>
      </w:r>
      <w:r w:rsidRPr="009B209D">
        <w:rPr>
          <w:rFonts w:ascii="Book Antiqua" w:eastAsia="宋体" w:hAnsi="Book Antiqua" w:cs="宋体"/>
          <w:i/>
          <w:iCs/>
          <w:sz w:val="24"/>
          <w:szCs w:val="24"/>
          <w:lang w:val="en-US" w:eastAsia="zh-CN"/>
        </w:rPr>
        <w:t>Clin Drug Investig</w:t>
      </w:r>
      <w:r w:rsidRPr="009B209D">
        <w:rPr>
          <w:rFonts w:ascii="Book Antiqua" w:eastAsia="宋体" w:hAnsi="Book Antiqua" w:cs="宋体"/>
          <w:sz w:val="24"/>
          <w:szCs w:val="24"/>
          <w:lang w:val="en-US" w:eastAsia="zh-CN"/>
        </w:rPr>
        <w:t xml:space="preserve"> 2007; </w:t>
      </w:r>
      <w:r w:rsidRPr="009B209D">
        <w:rPr>
          <w:rFonts w:ascii="Book Antiqua" w:eastAsia="宋体" w:hAnsi="Book Antiqua" w:cs="宋体"/>
          <w:b/>
          <w:bCs/>
          <w:sz w:val="24"/>
          <w:szCs w:val="24"/>
          <w:lang w:val="en-US" w:eastAsia="zh-CN"/>
        </w:rPr>
        <w:t>27</w:t>
      </w:r>
      <w:r w:rsidRPr="009B209D">
        <w:rPr>
          <w:rFonts w:ascii="Book Antiqua" w:eastAsia="宋体" w:hAnsi="Book Antiqua" w:cs="宋体"/>
          <w:sz w:val="24"/>
          <w:szCs w:val="24"/>
          <w:lang w:val="en-US" w:eastAsia="zh-CN"/>
        </w:rPr>
        <w:t>: 381-396 [PMID: 17506589 DOI: 10.2165/00044011-200727060-00002]</w:t>
      </w:r>
    </w:p>
    <w:p w14:paraId="6B78F0F0"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166 </w:t>
      </w:r>
      <w:r w:rsidRPr="009B209D">
        <w:rPr>
          <w:rFonts w:ascii="Book Antiqua" w:eastAsia="宋体" w:hAnsi="Book Antiqua" w:cs="宋体"/>
          <w:b/>
          <w:bCs/>
          <w:sz w:val="24"/>
          <w:szCs w:val="24"/>
          <w:lang w:val="en-US" w:eastAsia="zh-CN"/>
        </w:rPr>
        <w:t>Wang XJ</w:t>
      </w:r>
      <w:r w:rsidRPr="009B209D">
        <w:rPr>
          <w:rFonts w:ascii="Book Antiqua" w:eastAsia="宋体" w:hAnsi="Book Antiqua" w:cs="宋体"/>
          <w:sz w:val="24"/>
          <w:szCs w:val="24"/>
          <w:lang w:val="en-US" w:eastAsia="zh-CN"/>
        </w:rPr>
        <w:t xml:space="preserve">, Lopez SE, Chan A. Economic burden of chemotherapy-induced febrile neutropenia in patients with lymphoma: a systematic review. </w:t>
      </w:r>
      <w:r w:rsidRPr="009B209D">
        <w:rPr>
          <w:rFonts w:ascii="Book Antiqua" w:eastAsia="宋体" w:hAnsi="Book Antiqua" w:cs="宋体"/>
          <w:i/>
          <w:iCs/>
          <w:sz w:val="24"/>
          <w:szCs w:val="24"/>
          <w:lang w:val="en-US" w:eastAsia="zh-CN"/>
        </w:rPr>
        <w:t>Crit Rev Oncol Hematol</w:t>
      </w:r>
      <w:r w:rsidRPr="009B209D">
        <w:rPr>
          <w:rFonts w:ascii="Book Antiqua" w:eastAsia="宋体" w:hAnsi="Book Antiqua" w:cs="宋体"/>
          <w:sz w:val="24"/>
          <w:szCs w:val="24"/>
          <w:lang w:val="en-US" w:eastAsia="zh-CN"/>
        </w:rPr>
        <w:t xml:space="preserve"> 2015; </w:t>
      </w:r>
      <w:r w:rsidRPr="009B209D">
        <w:rPr>
          <w:rFonts w:ascii="Book Antiqua" w:eastAsia="宋体" w:hAnsi="Book Antiqua" w:cs="宋体"/>
          <w:b/>
          <w:bCs/>
          <w:sz w:val="24"/>
          <w:szCs w:val="24"/>
          <w:lang w:val="en-US" w:eastAsia="zh-CN"/>
        </w:rPr>
        <w:t>94</w:t>
      </w:r>
      <w:r w:rsidRPr="009B209D">
        <w:rPr>
          <w:rFonts w:ascii="Book Antiqua" w:eastAsia="宋体" w:hAnsi="Book Antiqua" w:cs="宋体"/>
          <w:sz w:val="24"/>
          <w:szCs w:val="24"/>
          <w:lang w:val="en-US" w:eastAsia="zh-CN"/>
        </w:rPr>
        <w:t>: 201-212 [PMID: 25600838 DOI: 10.1016/j.critrevonc.2014.12.011]</w:t>
      </w:r>
    </w:p>
    <w:p w14:paraId="19C0120A"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167 </w:t>
      </w:r>
      <w:r w:rsidRPr="009B209D">
        <w:rPr>
          <w:rFonts w:ascii="Book Antiqua" w:eastAsia="宋体" w:hAnsi="Book Antiqua" w:cs="宋体"/>
          <w:b/>
          <w:bCs/>
          <w:sz w:val="24"/>
          <w:szCs w:val="24"/>
          <w:lang w:val="en-US" w:eastAsia="zh-CN"/>
        </w:rPr>
        <w:t>Weycker D</w:t>
      </w:r>
      <w:r w:rsidRPr="009B209D">
        <w:rPr>
          <w:rFonts w:ascii="Book Antiqua" w:eastAsia="宋体" w:hAnsi="Book Antiqua" w:cs="宋体"/>
          <w:sz w:val="24"/>
          <w:szCs w:val="24"/>
          <w:lang w:val="en-US" w:eastAsia="zh-CN"/>
        </w:rPr>
        <w:t xml:space="preserve">, Malin J, Edelsberg J, Glass A, Gokhale M, Oster G. Cost of neutropenic complications of chemotherapy. </w:t>
      </w:r>
      <w:r w:rsidRPr="009B209D">
        <w:rPr>
          <w:rFonts w:ascii="Book Antiqua" w:eastAsia="宋体" w:hAnsi="Book Antiqua" w:cs="宋体"/>
          <w:i/>
          <w:iCs/>
          <w:sz w:val="24"/>
          <w:szCs w:val="24"/>
          <w:lang w:val="en-US" w:eastAsia="zh-CN"/>
        </w:rPr>
        <w:t>Ann Oncol</w:t>
      </w:r>
      <w:r w:rsidRPr="009B209D">
        <w:rPr>
          <w:rFonts w:ascii="Book Antiqua" w:eastAsia="宋体" w:hAnsi="Book Antiqua" w:cs="宋体"/>
          <w:sz w:val="24"/>
          <w:szCs w:val="24"/>
          <w:lang w:val="en-US" w:eastAsia="zh-CN"/>
        </w:rPr>
        <w:t xml:space="preserve"> 2008; </w:t>
      </w:r>
      <w:r w:rsidRPr="009B209D">
        <w:rPr>
          <w:rFonts w:ascii="Book Antiqua" w:eastAsia="宋体" w:hAnsi="Book Antiqua" w:cs="宋体"/>
          <w:b/>
          <w:bCs/>
          <w:sz w:val="24"/>
          <w:szCs w:val="24"/>
          <w:lang w:val="en-US" w:eastAsia="zh-CN"/>
        </w:rPr>
        <w:t>19</w:t>
      </w:r>
      <w:r w:rsidRPr="009B209D">
        <w:rPr>
          <w:rFonts w:ascii="Book Antiqua" w:eastAsia="宋体" w:hAnsi="Book Antiqua" w:cs="宋体"/>
          <w:sz w:val="24"/>
          <w:szCs w:val="24"/>
          <w:lang w:val="en-US" w:eastAsia="zh-CN"/>
        </w:rPr>
        <w:t>: 454-460 [PMID: 18083689 DOI: 10.1093/annonc/mdm525]</w:t>
      </w:r>
    </w:p>
    <w:p w14:paraId="7880BE01" w14:textId="77777777" w:rsidR="00326C39" w:rsidRPr="009B209D" w:rsidRDefault="00F377A4"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168 </w:t>
      </w:r>
      <w:r w:rsidR="00326C39" w:rsidRPr="009B209D">
        <w:rPr>
          <w:rFonts w:ascii="Book Antiqua" w:eastAsia="宋体" w:hAnsi="Book Antiqua" w:cs="宋体"/>
          <w:b/>
          <w:sz w:val="24"/>
          <w:szCs w:val="24"/>
          <w:lang w:val="en-US" w:eastAsia="zh-CN"/>
        </w:rPr>
        <w:t>Mayordomo JI</w:t>
      </w:r>
      <w:r w:rsidR="00326C39" w:rsidRPr="009B209D">
        <w:rPr>
          <w:rFonts w:ascii="Book Antiqua" w:eastAsia="宋体" w:hAnsi="Book Antiqua" w:cs="宋体"/>
          <w:sz w:val="24"/>
          <w:szCs w:val="24"/>
          <w:lang w:val="en-US" w:eastAsia="zh-CN"/>
        </w:rPr>
        <w:t>, Castellanos J, Pernas S, Ruiz-Borrego M, Velasco A, Frau A, Lamas MJ, Lara N, Gasquet JA, S</w:t>
      </w:r>
      <w:r w:rsidRPr="009B209D">
        <w:rPr>
          <w:rFonts w:ascii="Book Antiqua" w:hAnsi="Book Antiqua" w:cs="Arial"/>
          <w:sz w:val="24"/>
          <w:szCs w:val="24"/>
          <w:lang w:val="en-US"/>
        </w:rPr>
        <w:t>á</w:t>
      </w:r>
      <w:r w:rsidR="00326C39" w:rsidRPr="009B209D">
        <w:rPr>
          <w:rFonts w:ascii="Book Antiqua" w:eastAsia="宋体" w:hAnsi="Book Antiqua" w:cs="宋体"/>
          <w:sz w:val="24"/>
          <w:szCs w:val="24"/>
          <w:lang w:val="en-US" w:eastAsia="zh-CN"/>
        </w:rPr>
        <w:t>nchez J. Cost analysis of febrile neutropenia management of breast cancer patients in</w:t>
      </w:r>
      <w:r w:rsidR="00676EAE" w:rsidRPr="009B209D">
        <w:rPr>
          <w:rFonts w:ascii="Book Antiqua" w:eastAsia="宋体" w:hAnsi="Book Antiqua" w:cs="宋体"/>
          <w:sz w:val="24"/>
          <w:szCs w:val="24"/>
          <w:lang w:val="en-US" w:eastAsia="zh-CN"/>
        </w:rPr>
        <w:t xml:space="preserve"> clinical practice in Spain. On</w:t>
      </w:r>
      <w:r w:rsidR="00326C39" w:rsidRPr="009B209D">
        <w:rPr>
          <w:rFonts w:ascii="Book Antiqua" w:eastAsia="宋体" w:hAnsi="Book Antiqua" w:cs="宋体"/>
          <w:sz w:val="24"/>
          <w:szCs w:val="24"/>
          <w:lang w:val="en-US" w:eastAsia="zh-CN"/>
        </w:rPr>
        <w:t xml:space="preserve"> </w:t>
      </w:r>
      <w:r w:rsidR="00676EAE" w:rsidRPr="009B209D">
        <w:rPr>
          <w:rFonts w:ascii="Book Antiqua" w:eastAsia="宋体" w:hAnsi="Book Antiqua" w:cs="宋体"/>
          <w:sz w:val="24"/>
          <w:szCs w:val="24"/>
          <w:lang w:val="en-US" w:eastAsia="zh-CN"/>
        </w:rPr>
        <w:t>b</w:t>
      </w:r>
      <w:r w:rsidR="00326C39" w:rsidRPr="009B209D">
        <w:rPr>
          <w:rFonts w:ascii="Book Antiqua" w:eastAsia="宋体" w:hAnsi="Book Antiqua" w:cs="宋体"/>
          <w:sz w:val="24"/>
          <w:szCs w:val="24"/>
          <w:lang w:val="en-US" w:eastAsia="zh-CN"/>
        </w:rPr>
        <w:t>ehalf of the ENIA study group</w:t>
      </w:r>
      <w:r w:rsidR="00676EAE" w:rsidRPr="009B209D">
        <w:rPr>
          <w:rFonts w:ascii="Book Antiqua" w:eastAsia="宋体" w:hAnsi="Book Antiqua" w:cs="宋体" w:hint="eastAsia"/>
          <w:sz w:val="24"/>
          <w:szCs w:val="24"/>
          <w:lang w:val="en-US" w:eastAsia="zh-CN"/>
        </w:rPr>
        <w:t>.</w:t>
      </w:r>
      <w:r w:rsidR="00326C39" w:rsidRPr="009B209D">
        <w:rPr>
          <w:rFonts w:ascii="Book Antiqua" w:eastAsia="宋体" w:hAnsi="Book Antiqua" w:cs="宋体"/>
          <w:sz w:val="24"/>
          <w:szCs w:val="24"/>
          <w:lang w:val="en-US" w:eastAsia="zh-CN"/>
        </w:rPr>
        <w:t xml:space="preserve"> </w:t>
      </w:r>
      <w:r w:rsidR="00326C39" w:rsidRPr="009B209D">
        <w:rPr>
          <w:rFonts w:ascii="Book Antiqua" w:eastAsia="宋体" w:hAnsi="Book Antiqua" w:cs="宋体"/>
          <w:i/>
          <w:sz w:val="24"/>
          <w:szCs w:val="24"/>
          <w:lang w:val="en-US" w:eastAsia="zh-CN"/>
        </w:rPr>
        <w:t xml:space="preserve">Ann Oncol </w:t>
      </w:r>
      <w:r w:rsidR="00326C39" w:rsidRPr="009B209D">
        <w:rPr>
          <w:rFonts w:ascii="Book Antiqua" w:eastAsia="宋体" w:hAnsi="Book Antiqua" w:cs="宋体"/>
          <w:sz w:val="24"/>
          <w:szCs w:val="24"/>
          <w:lang w:val="en-US" w:eastAsia="zh-CN"/>
        </w:rPr>
        <w:t xml:space="preserve">2006; </w:t>
      </w:r>
      <w:r w:rsidR="00326C39" w:rsidRPr="009B209D">
        <w:rPr>
          <w:rFonts w:ascii="Book Antiqua" w:eastAsia="宋体" w:hAnsi="Book Antiqua" w:cs="宋体"/>
          <w:b/>
          <w:sz w:val="24"/>
          <w:szCs w:val="24"/>
          <w:lang w:val="en-US" w:eastAsia="zh-CN"/>
        </w:rPr>
        <w:t>17</w:t>
      </w:r>
      <w:r w:rsidR="00326C39" w:rsidRPr="009B209D">
        <w:rPr>
          <w:rFonts w:ascii="Book Antiqua" w:eastAsia="宋体" w:hAnsi="Book Antiqua" w:cs="宋体"/>
          <w:sz w:val="24"/>
          <w:szCs w:val="24"/>
          <w:lang w:val="en-US" w:eastAsia="zh-CN"/>
        </w:rPr>
        <w:t xml:space="preserve"> Suppl 9: ix190-ix195, Ab 617P [DOI: 10.1093/annonc/mdl214]</w:t>
      </w:r>
    </w:p>
    <w:p w14:paraId="7E062B4A" w14:textId="77777777" w:rsidR="00326C39" w:rsidRPr="009B209D" w:rsidRDefault="00E20642" w:rsidP="00E20642">
      <w:pPr>
        <w:pStyle w:val="ListParagraph"/>
        <w:spacing w:after="0" w:line="360" w:lineRule="auto"/>
        <w:ind w:left="0"/>
        <w:jc w:val="both"/>
        <w:rPr>
          <w:rFonts w:ascii="Book Antiqua" w:hAnsi="Book Antiqua" w:cs="Arial"/>
          <w:sz w:val="24"/>
          <w:szCs w:val="24"/>
        </w:rPr>
      </w:pPr>
      <w:r w:rsidRPr="009B209D">
        <w:rPr>
          <w:rFonts w:ascii="Book Antiqua" w:eastAsia="宋体" w:hAnsi="Book Antiqua" w:cs="宋体"/>
          <w:sz w:val="24"/>
          <w:szCs w:val="24"/>
          <w:lang w:val="en-US" w:eastAsia="zh-CN"/>
        </w:rPr>
        <w:lastRenderedPageBreak/>
        <w:t xml:space="preserve">169 </w:t>
      </w:r>
      <w:r w:rsidRPr="009B209D">
        <w:rPr>
          <w:rFonts w:ascii="Book Antiqua" w:hAnsi="Book Antiqua" w:cs="Arial"/>
          <w:b/>
          <w:sz w:val="24"/>
          <w:szCs w:val="24"/>
        </w:rPr>
        <w:t>Durand-Zaleski I</w:t>
      </w:r>
      <w:r w:rsidRPr="009B209D">
        <w:rPr>
          <w:rFonts w:ascii="Book Antiqua" w:hAnsi="Book Antiqua" w:cs="Arial"/>
          <w:sz w:val="24"/>
          <w:szCs w:val="24"/>
        </w:rPr>
        <w:t xml:space="preserve">, Vainchtock A, Bogillot O. L’utilisation de la base nationale PMSI pour déterminer le côut d’un symptôme: le cas de la neutropénie fébrile. </w:t>
      </w:r>
      <w:r w:rsidRPr="009B209D">
        <w:rPr>
          <w:rFonts w:ascii="Book Antiqua" w:hAnsi="Book Antiqua" w:cs="Arial"/>
          <w:i/>
          <w:sz w:val="24"/>
          <w:szCs w:val="24"/>
        </w:rPr>
        <w:t>Journal d’ Economie Médicale</w:t>
      </w:r>
      <w:r w:rsidRPr="009B209D">
        <w:rPr>
          <w:rFonts w:ascii="Book Antiqua" w:hAnsi="Book Antiqua" w:cs="Arial"/>
          <w:sz w:val="24"/>
          <w:szCs w:val="24"/>
        </w:rPr>
        <w:t xml:space="preserve"> 2007; </w:t>
      </w:r>
      <w:r w:rsidRPr="009B209D">
        <w:rPr>
          <w:rFonts w:ascii="Book Antiqua" w:hAnsi="Book Antiqua" w:cs="Arial"/>
          <w:b/>
          <w:sz w:val="24"/>
          <w:szCs w:val="24"/>
        </w:rPr>
        <w:t>25</w:t>
      </w:r>
      <w:r w:rsidRPr="009B209D">
        <w:rPr>
          <w:rFonts w:ascii="Book Antiqua" w:hAnsi="Book Antiqua" w:cs="Arial"/>
          <w:sz w:val="24"/>
          <w:szCs w:val="24"/>
        </w:rPr>
        <w:t>:</w:t>
      </w:r>
      <w:r w:rsidRPr="009B209D">
        <w:rPr>
          <w:rFonts w:ascii="Book Antiqua" w:hAnsi="Book Antiqua" w:cs="Arial"/>
          <w:sz w:val="24"/>
          <w:szCs w:val="24"/>
          <w:lang w:eastAsia="zh-CN"/>
        </w:rPr>
        <w:t xml:space="preserve"> </w:t>
      </w:r>
      <w:r w:rsidRPr="009B209D">
        <w:rPr>
          <w:rFonts w:ascii="Book Antiqua" w:hAnsi="Book Antiqua" w:cs="Arial"/>
          <w:sz w:val="24"/>
          <w:szCs w:val="24"/>
        </w:rPr>
        <w:t>269</w:t>
      </w:r>
      <w:r w:rsidRPr="009B209D">
        <w:rPr>
          <w:rFonts w:ascii="Book Antiqua" w:hAnsi="Book Antiqua" w:cs="Arial"/>
          <w:sz w:val="24"/>
          <w:szCs w:val="24"/>
          <w:lang w:eastAsia="zh-CN"/>
        </w:rPr>
        <w:t>-</w:t>
      </w:r>
      <w:r w:rsidRPr="009B209D">
        <w:rPr>
          <w:rFonts w:ascii="Book Antiqua" w:hAnsi="Book Antiqua" w:cs="Arial"/>
          <w:sz w:val="24"/>
          <w:szCs w:val="24"/>
        </w:rPr>
        <w:t>280</w:t>
      </w:r>
    </w:p>
    <w:p w14:paraId="4DB7AAB2"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170 </w:t>
      </w:r>
      <w:r w:rsidRPr="009B209D">
        <w:rPr>
          <w:rFonts w:ascii="Book Antiqua" w:eastAsia="宋体" w:hAnsi="Book Antiqua" w:cs="宋体"/>
          <w:b/>
          <w:bCs/>
          <w:sz w:val="24"/>
          <w:szCs w:val="24"/>
          <w:lang w:val="en-US" w:eastAsia="zh-CN"/>
        </w:rPr>
        <w:t>O'Brien C</w:t>
      </w:r>
      <w:r w:rsidRPr="009B209D">
        <w:rPr>
          <w:rFonts w:ascii="Book Antiqua" w:eastAsia="宋体" w:hAnsi="Book Antiqua" w:cs="宋体"/>
          <w:sz w:val="24"/>
          <w:szCs w:val="24"/>
          <w:lang w:val="en-US" w:eastAsia="zh-CN"/>
        </w:rPr>
        <w:t xml:space="preserve">, Fogarty E, Walsh C, Dempsey O, Barry M, Kennedy MJ, McCullagh L. The cost of the inpatient management of febrile neutropenia in cancer patients--a </w:t>
      </w:r>
      <w:proofErr w:type="gramStart"/>
      <w:r w:rsidRPr="009B209D">
        <w:rPr>
          <w:rFonts w:ascii="Book Antiqua" w:eastAsia="宋体" w:hAnsi="Book Antiqua" w:cs="宋体"/>
          <w:sz w:val="24"/>
          <w:szCs w:val="24"/>
          <w:lang w:val="en-US" w:eastAsia="zh-CN"/>
        </w:rPr>
        <w:t>micro-costing</w:t>
      </w:r>
      <w:proofErr w:type="gramEnd"/>
      <w:r w:rsidRPr="009B209D">
        <w:rPr>
          <w:rFonts w:ascii="Book Antiqua" w:eastAsia="宋体" w:hAnsi="Book Antiqua" w:cs="宋体"/>
          <w:sz w:val="24"/>
          <w:szCs w:val="24"/>
          <w:lang w:val="en-US" w:eastAsia="zh-CN"/>
        </w:rPr>
        <w:t xml:space="preserve"> study in the Irish healthcare setting. </w:t>
      </w:r>
      <w:r w:rsidRPr="009B209D">
        <w:rPr>
          <w:rFonts w:ascii="Book Antiqua" w:eastAsia="宋体" w:hAnsi="Book Antiqua" w:cs="宋体"/>
          <w:i/>
          <w:iCs/>
          <w:sz w:val="24"/>
          <w:szCs w:val="24"/>
          <w:lang w:val="en-US" w:eastAsia="zh-CN"/>
        </w:rPr>
        <w:t xml:space="preserve">Eur J Cancer Care </w:t>
      </w:r>
      <w:r w:rsidRPr="009B209D">
        <w:rPr>
          <w:rFonts w:ascii="Book Antiqua" w:eastAsia="宋体" w:hAnsi="Book Antiqua" w:cs="宋体"/>
          <w:iCs/>
          <w:sz w:val="24"/>
          <w:szCs w:val="24"/>
          <w:lang w:val="en-US" w:eastAsia="zh-CN"/>
        </w:rPr>
        <w:t>(Engl)</w:t>
      </w:r>
      <w:r w:rsidRPr="009B209D">
        <w:rPr>
          <w:rFonts w:ascii="Book Antiqua" w:eastAsia="宋体" w:hAnsi="Book Antiqua" w:cs="宋体"/>
          <w:sz w:val="24"/>
          <w:szCs w:val="24"/>
          <w:lang w:val="en-US" w:eastAsia="zh-CN"/>
        </w:rPr>
        <w:t xml:space="preserve"> 2015; </w:t>
      </w:r>
      <w:r w:rsidRPr="009B209D">
        <w:rPr>
          <w:rFonts w:ascii="Book Antiqua" w:eastAsia="宋体" w:hAnsi="Book Antiqua" w:cs="宋体"/>
          <w:b/>
          <w:bCs/>
          <w:sz w:val="24"/>
          <w:szCs w:val="24"/>
          <w:lang w:val="en-US" w:eastAsia="zh-CN"/>
        </w:rPr>
        <w:t>24</w:t>
      </w:r>
      <w:r w:rsidRPr="009B209D">
        <w:rPr>
          <w:rFonts w:ascii="Book Antiqua" w:eastAsia="宋体" w:hAnsi="Book Antiqua" w:cs="宋体"/>
          <w:sz w:val="24"/>
          <w:szCs w:val="24"/>
          <w:lang w:val="en-US" w:eastAsia="zh-CN"/>
        </w:rPr>
        <w:t>: 125-132 [PMID: 24472035 DOI: 10.1111/ecc.12182]</w:t>
      </w:r>
    </w:p>
    <w:p w14:paraId="1A1C4F66"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171 </w:t>
      </w:r>
      <w:r w:rsidRPr="009B209D">
        <w:rPr>
          <w:rFonts w:ascii="Book Antiqua" w:eastAsia="宋体" w:hAnsi="Book Antiqua" w:cs="宋体"/>
          <w:b/>
          <w:bCs/>
          <w:sz w:val="24"/>
          <w:szCs w:val="24"/>
          <w:lang w:val="en-US" w:eastAsia="zh-CN"/>
        </w:rPr>
        <w:t>Hendricks AM</w:t>
      </w:r>
      <w:r w:rsidRPr="009B209D">
        <w:rPr>
          <w:rFonts w:ascii="Book Antiqua" w:eastAsia="宋体" w:hAnsi="Book Antiqua" w:cs="宋体"/>
          <w:sz w:val="24"/>
          <w:szCs w:val="24"/>
          <w:lang w:val="en-US" w:eastAsia="zh-CN"/>
        </w:rPr>
        <w:t xml:space="preserve">, Loggers ET, Talcott JA. Costs of home versus inpatient treatment for fever and neutropenia: analysis of a multicenter randomized trial. </w:t>
      </w:r>
      <w:r w:rsidRPr="009B209D">
        <w:rPr>
          <w:rFonts w:ascii="Book Antiqua" w:eastAsia="宋体" w:hAnsi="Book Antiqua" w:cs="宋体"/>
          <w:i/>
          <w:iCs/>
          <w:sz w:val="24"/>
          <w:szCs w:val="24"/>
          <w:lang w:val="en-US" w:eastAsia="zh-CN"/>
        </w:rPr>
        <w:t>J Clin Oncol</w:t>
      </w:r>
      <w:r w:rsidRPr="009B209D">
        <w:rPr>
          <w:rFonts w:ascii="Book Antiqua" w:eastAsia="宋体" w:hAnsi="Book Antiqua" w:cs="宋体"/>
          <w:sz w:val="24"/>
          <w:szCs w:val="24"/>
          <w:lang w:val="en-US" w:eastAsia="zh-CN"/>
        </w:rPr>
        <w:t xml:space="preserve"> 2011; </w:t>
      </w:r>
      <w:r w:rsidRPr="009B209D">
        <w:rPr>
          <w:rFonts w:ascii="Book Antiqua" w:eastAsia="宋体" w:hAnsi="Book Antiqua" w:cs="宋体"/>
          <w:b/>
          <w:bCs/>
          <w:sz w:val="24"/>
          <w:szCs w:val="24"/>
          <w:lang w:val="en-US" w:eastAsia="zh-CN"/>
        </w:rPr>
        <w:t>29</w:t>
      </w:r>
      <w:r w:rsidRPr="009B209D">
        <w:rPr>
          <w:rFonts w:ascii="Book Antiqua" w:eastAsia="宋体" w:hAnsi="Book Antiqua" w:cs="宋体"/>
          <w:sz w:val="24"/>
          <w:szCs w:val="24"/>
          <w:lang w:val="en-US" w:eastAsia="zh-CN"/>
        </w:rPr>
        <w:t>: 3984-3989 [PMID: 21931037 DOI: 10.1200/JCO.2011.35.1247]</w:t>
      </w:r>
    </w:p>
    <w:p w14:paraId="4B1EC2A3"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172 </w:t>
      </w:r>
      <w:r w:rsidRPr="009B209D">
        <w:rPr>
          <w:rFonts w:ascii="Book Antiqua" w:eastAsia="宋体" w:hAnsi="Book Antiqua" w:cs="宋体"/>
          <w:b/>
          <w:bCs/>
          <w:sz w:val="24"/>
          <w:szCs w:val="24"/>
          <w:lang w:val="en-US" w:eastAsia="zh-CN"/>
        </w:rPr>
        <w:t>Calhoun EA</w:t>
      </w:r>
      <w:r w:rsidRPr="009B209D">
        <w:rPr>
          <w:rFonts w:ascii="Book Antiqua" w:eastAsia="宋体" w:hAnsi="Book Antiqua" w:cs="宋体"/>
          <w:sz w:val="24"/>
          <w:szCs w:val="24"/>
          <w:lang w:val="en-US" w:eastAsia="zh-CN"/>
        </w:rPr>
        <w:t xml:space="preserve">, Chang CH, Welshman EE, Fishman DA, Lurain JR, Bennett CL. Evaluating the total costs of chemotherapy-induced toxicity: results from a pilot study with ovarian cancer patients. </w:t>
      </w:r>
      <w:r w:rsidRPr="009B209D">
        <w:rPr>
          <w:rFonts w:ascii="Book Antiqua" w:eastAsia="宋体" w:hAnsi="Book Antiqua" w:cs="宋体"/>
          <w:i/>
          <w:iCs/>
          <w:sz w:val="24"/>
          <w:szCs w:val="24"/>
          <w:lang w:val="en-US" w:eastAsia="zh-CN"/>
        </w:rPr>
        <w:t>Oncologist</w:t>
      </w:r>
      <w:r w:rsidRPr="009B209D">
        <w:rPr>
          <w:rFonts w:ascii="Book Antiqua" w:eastAsia="宋体" w:hAnsi="Book Antiqua" w:cs="宋体"/>
          <w:sz w:val="24"/>
          <w:szCs w:val="24"/>
          <w:lang w:val="en-US" w:eastAsia="zh-CN"/>
        </w:rPr>
        <w:t xml:space="preserve"> 2001; </w:t>
      </w:r>
      <w:r w:rsidRPr="009B209D">
        <w:rPr>
          <w:rFonts w:ascii="Book Antiqua" w:eastAsia="宋体" w:hAnsi="Book Antiqua" w:cs="宋体"/>
          <w:b/>
          <w:bCs/>
          <w:sz w:val="24"/>
          <w:szCs w:val="24"/>
          <w:lang w:val="en-US" w:eastAsia="zh-CN"/>
        </w:rPr>
        <w:t>6</w:t>
      </w:r>
      <w:r w:rsidRPr="009B209D">
        <w:rPr>
          <w:rFonts w:ascii="Book Antiqua" w:eastAsia="宋体" w:hAnsi="Book Antiqua" w:cs="宋体"/>
          <w:sz w:val="24"/>
          <w:szCs w:val="24"/>
          <w:lang w:val="en-US" w:eastAsia="zh-CN"/>
        </w:rPr>
        <w:t>: 441-445 [PMID: 11675522 DOI: 10.1634/theoncologist.6-5-441]</w:t>
      </w:r>
    </w:p>
    <w:p w14:paraId="761DC519"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173 </w:t>
      </w:r>
      <w:r w:rsidRPr="009B209D">
        <w:rPr>
          <w:rFonts w:ascii="Book Antiqua" w:eastAsia="宋体" w:hAnsi="Book Antiqua" w:cs="宋体"/>
          <w:b/>
          <w:bCs/>
          <w:sz w:val="24"/>
          <w:szCs w:val="24"/>
          <w:lang w:val="en-US" w:eastAsia="zh-CN"/>
        </w:rPr>
        <w:t>Pathak R</w:t>
      </w:r>
      <w:r w:rsidRPr="009B209D">
        <w:rPr>
          <w:rFonts w:ascii="Book Antiqua" w:eastAsia="宋体" w:hAnsi="Book Antiqua" w:cs="宋体"/>
          <w:sz w:val="24"/>
          <w:szCs w:val="24"/>
          <w:lang w:val="en-US" w:eastAsia="zh-CN"/>
        </w:rPr>
        <w:t xml:space="preserve">, Giri S, Aryal MR, Karmacharya P, Bhatt VR, Martin MG. Mortality, length of stay, and health care costs of febrile neutropenia-related hospitalizations among patients with breast cancer in the United States. </w:t>
      </w:r>
      <w:r w:rsidRPr="009B209D">
        <w:rPr>
          <w:rFonts w:ascii="Book Antiqua" w:eastAsia="宋体" w:hAnsi="Book Antiqua" w:cs="宋体"/>
          <w:i/>
          <w:iCs/>
          <w:sz w:val="24"/>
          <w:szCs w:val="24"/>
          <w:lang w:val="en-US" w:eastAsia="zh-CN"/>
        </w:rPr>
        <w:t>Support Care Cancer</w:t>
      </w:r>
      <w:r w:rsidRPr="009B209D">
        <w:rPr>
          <w:rFonts w:ascii="Book Antiqua" w:eastAsia="宋体" w:hAnsi="Book Antiqua" w:cs="宋体"/>
          <w:sz w:val="24"/>
          <w:szCs w:val="24"/>
          <w:lang w:val="en-US" w:eastAsia="zh-CN"/>
        </w:rPr>
        <w:t xml:space="preserve"> 2015; </w:t>
      </w:r>
      <w:r w:rsidRPr="009B209D">
        <w:rPr>
          <w:rFonts w:ascii="Book Antiqua" w:eastAsia="宋体" w:hAnsi="Book Antiqua" w:cs="宋体"/>
          <w:b/>
          <w:bCs/>
          <w:sz w:val="24"/>
          <w:szCs w:val="24"/>
          <w:lang w:val="en-US" w:eastAsia="zh-CN"/>
        </w:rPr>
        <w:t>23</w:t>
      </w:r>
      <w:r w:rsidRPr="009B209D">
        <w:rPr>
          <w:rFonts w:ascii="Book Antiqua" w:eastAsia="宋体" w:hAnsi="Book Antiqua" w:cs="宋体"/>
          <w:sz w:val="24"/>
          <w:szCs w:val="24"/>
          <w:lang w:val="en-US" w:eastAsia="zh-CN"/>
        </w:rPr>
        <w:t>: 615-617 [PMID: 25556610 DOI: 10.1007/s00520-014-2553-0]</w:t>
      </w:r>
    </w:p>
    <w:p w14:paraId="6F1F40C6"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174 </w:t>
      </w:r>
      <w:r w:rsidRPr="009B209D">
        <w:rPr>
          <w:rFonts w:ascii="Book Antiqua" w:eastAsia="宋体" w:hAnsi="Book Antiqua" w:cs="宋体"/>
          <w:b/>
          <w:bCs/>
          <w:sz w:val="24"/>
          <w:szCs w:val="24"/>
          <w:lang w:val="en-US" w:eastAsia="zh-CN"/>
        </w:rPr>
        <w:t>Del Prete SA</w:t>
      </w:r>
      <w:r w:rsidRPr="009B209D">
        <w:rPr>
          <w:rFonts w:ascii="Book Antiqua" w:eastAsia="宋体" w:hAnsi="Book Antiqua" w:cs="宋体"/>
          <w:sz w:val="24"/>
          <w:szCs w:val="24"/>
          <w:lang w:val="en-US" w:eastAsia="zh-CN"/>
        </w:rPr>
        <w:t xml:space="preserve">, Ryan SP, Jacobson JS, Erichson RB, Weinstein PL, Grann VR. Safety and costs of treating neutropenic fever in an outpatient setting. </w:t>
      </w:r>
      <w:r w:rsidRPr="009B209D">
        <w:rPr>
          <w:rFonts w:ascii="Book Antiqua" w:eastAsia="宋体" w:hAnsi="Book Antiqua" w:cs="宋体"/>
          <w:i/>
          <w:iCs/>
          <w:sz w:val="24"/>
          <w:szCs w:val="24"/>
          <w:lang w:val="en-US" w:eastAsia="zh-CN"/>
        </w:rPr>
        <w:t>Conn Med</w:t>
      </w:r>
      <w:r w:rsidRPr="009B209D">
        <w:rPr>
          <w:rFonts w:ascii="Book Antiqua" w:eastAsia="宋体" w:hAnsi="Book Antiqua" w:cs="宋体"/>
          <w:sz w:val="24"/>
          <w:szCs w:val="24"/>
          <w:lang w:val="en-US" w:eastAsia="zh-CN"/>
        </w:rPr>
        <w:t xml:space="preserve"> 1999; </w:t>
      </w:r>
      <w:r w:rsidRPr="009B209D">
        <w:rPr>
          <w:rFonts w:ascii="Book Antiqua" w:eastAsia="宋体" w:hAnsi="Book Antiqua" w:cs="宋体"/>
          <w:b/>
          <w:bCs/>
          <w:sz w:val="24"/>
          <w:szCs w:val="24"/>
          <w:lang w:val="en-US" w:eastAsia="zh-CN"/>
        </w:rPr>
        <w:t>63</w:t>
      </w:r>
      <w:r w:rsidRPr="009B209D">
        <w:rPr>
          <w:rFonts w:ascii="Book Antiqua" w:eastAsia="宋体" w:hAnsi="Book Antiqua" w:cs="宋体"/>
          <w:sz w:val="24"/>
          <w:szCs w:val="24"/>
          <w:lang w:val="en-US" w:eastAsia="zh-CN"/>
        </w:rPr>
        <w:t>: 713-717 [PMID: 10659471]</w:t>
      </w:r>
    </w:p>
    <w:p w14:paraId="1D04CCF7"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 xml:space="preserve">175 </w:t>
      </w:r>
      <w:r w:rsidRPr="009B209D">
        <w:rPr>
          <w:rFonts w:ascii="Book Antiqua" w:eastAsia="宋体" w:hAnsi="Book Antiqua" w:cs="宋体"/>
          <w:b/>
          <w:bCs/>
          <w:sz w:val="24"/>
          <w:szCs w:val="24"/>
          <w:lang w:val="en-US" w:eastAsia="zh-CN"/>
        </w:rPr>
        <w:t>Teuffel O</w:t>
      </w:r>
      <w:r w:rsidRPr="009B209D">
        <w:rPr>
          <w:rFonts w:ascii="Book Antiqua" w:eastAsia="宋体" w:hAnsi="Book Antiqua" w:cs="宋体"/>
          <w:sz w:val="24"/>
          <w:szCs w:val="24"/>
          <w:lang w:val="en-US" w:eastAsia="zh-CN"/>
        </w:rPr>
        <w:t xml:space="preserve">, Amir E, Alibhai S, Beyene J, Sung L. Cost effectiveness of outpatient treatment for febrile neutropaenia in adult cancer patients. </w:t>
      </w:r>
      <w:r w:rsidRPr="009B209D">
        <w:rPr>
          <w:rFonts w:ascii="Book Antiqua" w:eastAsia="宋体" w:hAnsi="Book Antiqua" w:cs="宋体"/>
          <w:i/>
          <w:iCs/>
          <w:sz w:val="24"/>
          <w:szCs w:val="24"/>
          <w:lang w:val="en-US" w:eastAsia="zh-CN"/>
        </w:rPr>
        <w:t>Br J Cancer</w:t>
      </w:r>
      <w:r w:rsidRPr="009B209D">
        <w:rPr>
          <w:rFonts w:ascii="Book Antiqua" w:eastAsia="宋体" w:hAnsi="Book Antiqua" w:cs="宋体"/>
          <w:sz w:val="24"/>
          <w:szCs w:val="24"/>
          <w:lang w:val="en-US" w:eastAsia="zh-CN"/>
        </w:rPr>
        <w:t xml:space="preserve"> 2011; </w:t>
      </w:r>
      <w:r w:rsidRPr="009B209D">
        <w:rPr>
          <w:rFonts w:ascii="Book Antiqua" w:eastAsia="宋体" w:hAnsi="Book Antiqua" w:cs="宋体"/>
          <w:b/>
          <w:bCs/>
          <w:sz w:val="24"/>
          <w:szCs w:val="24"/>
          <w:lang w:val="en-US" w:eastAsia="zh-CN"/>
        </w:rPr>
        <w:t>104</w:t>
      </w:r>
      <w:r w:rsidRPr="009B209D">
        <w:rPr>
          <w:rFonts w:ascii="Book Antiqua" w:eastAsia="宋体" w:hAnsi="Book Antiqua" w:cs="宋体"/>
          <w:sz w:val="24"/>
          <w:szCs w:val="24"/>
          <w:lang w:val="en-US" w:eastAsia="zh-CN"/>
        </w:rPr>
        <w:t>: 1377-1383 [PMID: 21468048 DOI: 10.1038/bjc.2011.101]</w:t>
      </w:r>
    </w:p>
    <w:p w14:paraId="5C37DBE6"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17</w:t>
      </w:r>
      <w:r w:rsidR="00257783" w:rsidRPr="009B209D">
        <w:rPr>
          <w:rFonts w:ascii="Book Antiqua" w:eastAsia="宋体" w:hAnsi="Book Antiqua" w:cs="宋体" w:hint="eastAsia"/>
          <w:sz w:val="24"/>
          <w:szCs w:val="24"/>
          <w:lang w:val="en-US" w:eastAsia="zh-CN"/>
        </w:rPr>
        <w:t>6</w:t>
      </w:r>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b/>
          <w:bCs/>
          <w:sz w:val="24"/>
          <w:szCs w:val="24"/>
          <w:lang w:val="en-US" w:eastAsia="zh-CN"/>
        </w:rPr>
        <w:t>Pinto L</w:t>
      </w:r>
      <w:r w:rsidRPr="009B209D">
        <w:rPr>
          <w:rFonts w:ascii="Book Antiqua" w:eastAsia="宋体" w:hAnsi="Book Antiqua" w:cs="宋体"/>
          <w:sz w:val="24"/>
          <w:szCs w:val="24"/>
          <w:lang w:val="en-US" w:eastAsia="zh-CN"/>
        </w:rPr>
        <w:t xml:space="preserve">, Liu Z, Doan Q, Bernal M, Dubois R, Lyman G. Comparison of pegfilgrastim with filgrastim on febrile neutropenia, grade IV neutropenia and bone pain: a meta-analysis of randomized controlled trials. </w:t>
      </w:r>
      <w:r w:rsidRPr="009B209D">
        <w:rPr>
          <w:rFonts w:ascii="Book Antiqua" w:eastAsia="宋体" w:hAnsi="Book Antiqua" w:cs="宋体"/>
          <w:i/>
          <w:iCs/>
          <w:sz w:val="24"/>
          <w:szCs w:val="24"/>
          <w:lang w:val="en-US" w:eastAsia="zh-CN"/>
        </w:rPr>
        <w:t>Curr Med Res Opin</w:t>
      </w:r>
      <w:r w:rsidRPr="009B209D">
        <w:rPr>
          <w:rFonts w:ascii="Book Antiqua" w:eastAsia="宋体" w:hAnsi="Book Antiqua" w:cs="宋体"/>
          <w:sz w:val="24"/>
          <w:szCs w:val="24"/>
          <w:lang w:val="en-US" w:eastAsia="zh-CN"/>
        </w:rPr>
        <w:t xml:space="preserve"> 2007; </w:t>
      </w:r>
      <w:r w:rsidRPr="009B209D">
        <w:rPr>
          <w:rFonts w:ascii="Book Antiqua" w:eastAsia="宋体" w:hAnsi="Book Antiqua" w:cs="宋体"/>
          <w:b/>
          <w:bCs/>
          <w:sz w:val="24"/>
          <w:szCs w:val="24"/>
          <w:lang w:val="en-US" w:eastAsia="zh-CN"/>
        </w:rPr>
        <w:t>23</w:t>
      </w:r>
      <w:r w:rsidRPr="009B209D">
        <w:rPr>
          <w:rFonts w:ascii="Book Antiqua" w:eastAsia="宋体" w:hAnsi="Book Antiqua" w:cs="宋体"/>
          <w:sz w:val="24"/>
          <w:szCs w:val="24"/>
          <w:lang w:val="en-US" w:eastAsia="zh-CN"/>
        </w:rPr>
        <w:t>: 2283-2295 [PMID: 17697451 DOI: 10.1185/030079907X219599]</w:t>
      </w:r>
    </w:p>
    <w:p w14:paraId="65FBDAEC"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17</w:t>
      </w:r>
      <w:r w:rsidR="00257783" w:rsidRPr="009B209D">
        <w:rPr>
          <w:rFonts w:ascii="Book Antiqua" w:eastAsia="宋体" w:hAnsi="Book Antiqua" w:cs="宋体" w:hint="eastAsia"/>
          <w:sz w:val="24"/>
          <w:szCs w:val="24"/>
          <w:lang w:val="en-US" w:eastAsia="zh-CN"/>
        </w:rPr>
        <w:t>7</w:t>
      </w:r>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b/>
          <w:bCs/>
          <w:sz w:val="24"/>
          <w:szCs w:val="24"/>
          <w:lang w:val="en-US" w:eastAsia="zh-CN"/>
        </w:rPr>
        <w:t>Lyman GH</w:t>
      </w:r>
      <w:r w:rsidRPr="009B209D">
        <w:rPr>
          <w:rFonts w:ascii="Book Antiqua" w:eastAsia="宋体" w:hAnsi="Book Antiqua" w:cs="宋体"/>
          <w:sz w:val="24"/>
          <w:szCs w:val="24"/>
          <w:lang w:val="en-US" w:eastAsia="zh-CN"/>
        </w:rPr>
        <w:t xml:space="preserve">, Lalla A, Barron RL, Dubois RW. </w:t>
      </w:r>
      <w:proofErr w:type="gramStart"/>
      <w:r w:rsidRPr="009B209D">
        <w:rPr>
          <w:rFonts w:ascii="Book Antiqua" w:eastAsia="宋体" w:hAnsi="Book Antiqua" w:cs="宋体"/>
          <w:sz w:val="24"/>
          <w:szCs w:val="24"/>
          <w:lang w:val="en-US" w:eastAsia="zh-CN"/>
        </w:rPr>
        <w:t>Cost-effectiveness of pegfilgrastim versus filgrastim primary prophylaxis in women with early-stage breast cancer receiving chemotherapy in the United States.</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Clin Ther</w:t>
      </w:r>
      <w:r w:rsidRPr="009B209D">
        <w:rPr>
          <w:rFonts w:ascii="Book Antiqua" w:eastAsia="宋体" w:hAnsi="Book Antiqua" w:cs="宋体"/>
          <w:sz w:val="24"/>
          <w:szCs w:val="24"/>
          <w:lang w:val="en-US" w:eastAsia="zh-CN"/>
        </w:rPr>
        <w:t xml:space="preserve"> 2009; </w:t>
      </w:r>
      <w:r w:rsidRPr="009B209D">
        <w:rPr>
          <w:rFonts w:ascii="Book Antiqua" w:eastAsia="宋体" w:hAnsi="Book Antiqua" w:cs="宋体"/>
          <w:b/>
          <w:bCs/>
          <w:sz w:val="24"/>
          <w:szCs w:val="24"/>
          <w:lang w:val="en-US" w:eastAsia="zh-CN"/>
        </w:rPr>
        <w:t>31</w:t>
      </w:r>
      <w:r w:rsidRPr="009B209D">
        <w:rPr>
          <w:rFonts w:ascii="Book Antiqua" w:eastAsia="宋体" w:hAnsi="Book Antiqua" w:cs="宋体"/>
          <w:sz w:val="24"/>
          <w:szCs w:val="24"/>
          <w:lang w:val="en-US" w:eastAsia="zh-CN"/>
        </w:rPr>
        <w:t>: 1092-1104 [PMID: 19539110 DOI: 10.1016/j.clinthera.2009.05.003]</w:t>
      </w:r>
    </w:p>
    <w:p w14:paraId="0A0A7DCF"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lastRenderedPageBreak/>
        <w:t>17</w:t>
      </w:r>
      <w:r w:rsidR="00257783" w:rsidRPr="009B209D">
        <w:rPr>
          <w:rFonts w:ascii="Book Antiqua" w:eastAsia="宋体" w:hAnsi="Book Antiqua" w:cs="宋体" w:hint="eastAsia"/>
          <w:sz w:val="24"/>
          <w:szCs w:val="24"/>
          <w:lang w:val="en-US" w:eastAsia="zh-CN"/>
        </w:rPr>
        <w:t>8</w:t>
      </w:r>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b/>
          <w:bCs/>
          <w:sz w:val="24"/>
          <w:szCs w:val="24"/>
          <w:lang w:val="en-US" w:eastAsia="zh-CN"/>
        </w:rPr>
        <w:t>Fust K</w:t>
      </w:r>
      <w:r w:rsidRPr="009B209D">
        <w:rPr>
          <w:rFonts w:ascii="Book Antiqua" w:eastAsia="宋体" w:hAnsi="Book Antiqua" w:cs="宋体"/>
          <w:sz w:val="24"/>
          <w:szCs w:val="24"/>
          <w:lang w:val="en-US" w:eastAsia="zh-CN"/>
        </w:rPr>
        <w:t xml:space="preserve">, Li X, Maschio M, Barron R, Weinstein MC, Parthan A, Walli-Attaei M, Chandler DB, Lyman GH. </w:t>
      </w:r>
      <w:proofErr w:type="gramStart"/>
      <w:r w:rsidRPr="009B209D">
        <w:rPr>
          <w:rFonts w:ascii="Book Antiqua" w:eastAsia="宋体" w:hAnsi="Book Antiqua" w:cs="宋体"/>
          <w:sz w:val="24"/>
          <w:szCs w:val="24"/>
          <w:lang w:val="en-US" w:eastAsia="zh-CN"/>
        </w:rPr>
        <w:t>Cost-effectiveness of prophylaxis treatment strategies for febrile neutropenia in patients with recurrent ovarian cancer.</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Gynecol Oncol</w:t>
      </w:r>
      <w:r w:rsidRPr="009B209D">
        <w:rPr>
          <w:rFonts w:ascii="Book Antiqua" w:eastAsia="宋体" w:hAnsi="Book Antiqua" w:cs="宋体"/>
          <w:sz w:val="24"/>
          <w:szCs w:val="24"/>
          <w:lang w:val="en-US" w:eastAsia="zh-CN"/>
        </w:rPr>
        <w:t xml:space="preserve"> 2014; </w:t>
      </w:r>
      <w:r w:rsidRPr="009B209D">
        <w:rPr>
          <w:rFonts w:ascii="Book Antiqua" w:eastAsia="宋体" w:hAnsi="Book Antiqua" w:cs="宋体"/>
          <w:b/>
          <w:bCs/>
          <w:sz w:val="24"/>
          <w:szCs w:val="24"/>
          <w:lang w:val="en-US" w:eastAsia="zh-CN"/>
        </w:rPr>
        <w:t>133</w:t>
      </w:r>
      <w:r w:rsidRPr="009B209D">
        <w:rPr>
          <w:rFonts w:ascii="Book Antiqua" w:eastAsia="宋体" w:hAnsi="Book Antiqua" w:cs="宋体"/>
          <w:sz w:val="24"/>
          <w:szCs w:val="24"/>
          <w:lang w:val="en-US" w:eastAsia="zh-CN"/>
        </w:rPr>
        <w:t>: 446-453 [PMID: 24657302 DOI: 10.1016/j.ygyno.2014.03.014]</w:t>
      </w:r>
    </w:p>
    <w:p w14:paraId="4F891B28" w14:textId="77777777" w:rsidR="00326C39" w:rsidRPr="009B209D" w:rsidRDefault="00BB728F"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1</w:t>
      </w:r>
      <w:r w:rsidR="00257783" w:rsidRPr="009B209D">
        <w:rPr>
          <w:rFonts w:ascii="Book Antiqua" w:eastAsia="宋体" w:hAnsi="Book Antiqua" w:cs="宋体" w:hint="eastAsia"/>
          <w:sz w:val="24"/>
          <w:szCs w:val="24"/>
          <w:lang w:val="en-US" w:eastAsia="zh-CN"/>
        </w:rPr>
        <w:t>79</w:t>
      </w:r>
      <w:r w:rsidRPr="009B209D">
        <w:rPr>
          <w:rFonts w:ascii="Book Antiqua" w:eastAsia="宋体" w:hAnsi="Book Antiqua" w:cs="宋体"/>
          <w:sz w:val="24"/>
          <w:szCs w:val="24"/>
          <w:lang w:val="en-US" w:eastAsia="zh-CN"/>
        </w:rPr>
        <w:t xml:space="preserve"> </w:t>
      </w:r>
      <w:r w:rsidR="00326C39" w:rsidRPr="009B209D">
        <w:rPr>
          <w:rFonts w:ascii="Book Antiqua" w:eastAsia="宋体" w:hAnsi="Book Antiqua" w:cs="宋体"/>
          <w:b/>
          <w:sz w:val="24"/>
          <w:szCs w:val="24"/>
          <w:lang w:val="en-US" w:eastAsia="zh-CN"/>
        </w:rPr>
        <w:t>Somers L</w:t>
      </w:r>
      <w:r w:rsidR="00326C39" w:rsidRPr="009B209D">
        <w:rPr>
          <w:rFonts w:ascii="Book Antiqua" w:eastAsia="宋体" w:hAnsi="Book Antiqua" w:cs="宋体"/>
          <w:sz w:val="24"/>
          <w:szCs w:val="24"/>
          <w:lang w:val="en-US" w:eastAsia="zh-CN"/>
        </w:rPr>
        <w:t xml:space="preserve">, Malfait M, Danel A. PCN99 Cost-Utility of Granulocyte-Colony Stimulating Factors For Primary Prophylaxis of Chemotherapy Induced Febrile Neutropenia in Breast Cancer Patients in Belgium. ISPOR 15th Annual European Congress and ISPOR 5th Asia-Pacific Conference. </w:t>
      </w:r>
      <w:r w:rsidR="00326C39" w:rsidRPr="009B209D">
        <w:rPr>
          <w:rFonts w:ascii="Book Antiqua" w:eastAsia="宋体" w:hAnsi="Book Antiqua" w:cs="宋体"/>
          <w:i/>
          <w:sz w:val="24"/>
          <w:szCs w:val="24"/>
          <w:lang w:val="en-US" w:eastAsia="zh-CN"/>
        </w:rPr>
        <w:t xml:space="preserve">Value in Health </w:t>
      </w:r>
      <w:r w:rsidR="00326C39" w:rsidRPr="009B209D">
        <w:rPr>
          <w:rFonts w:ascii="Book Antiqua" w:eastAsia="宋体" w:hAnsi="Book Antiqua" w:cs="宋体"/>
          <w:sz w:val="24"/>
          <w:szCs w:val="24"/>
          <w:lang w:val="en-US" w:eastAsia="zh-CN"/>
        </w:rPr>
        <w:t xml:space="preserve">2012; </w:t>
      </w:r>
      <w:r w:rsidR="00326C39" w:rsidRPr="009B209D">
        <w:rPr>
          <w:rFonts w:ascii="Book Antiqua" w:eastAsia="宋体" w:hAnsi="Book Antiqua" w:cs="宋体"/>
          <w:b/>
          <w:sz w:val="24"/>
          <w:szCs w:val="24"/>
          <w:lang w:val="en-US" w:eastAsia="zh-CN"/>
        </w:rPr>
        <w:t>15</w:t>
      </w:r>
      <w:r w:rsidR="00326C39" w:rsidRPr="009B209D">
        <w:rPr>
          <w:rFonts w:ascii="Book Antiqua" w:eastAsia="宋体" w:hAnsi="Book Antiqua" w:cs="宋体"/>
          <w:sz w:val="24"/>
          <w:szCs w:val="24"/>
          <w:lang w:val="en-US" w:eastAsia="zh-CN"/>
        </w:rPr>
        <w:t>: A427 [DOI: 10.1016/j.jval.2012.08.2139]</w:t>
      </w:r>
    </w:p>
    <w:p w14:paraId="59E3A6C5"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proofErr w:type="gramStart"/>
      <w:r w:rsidRPr="009B209D">
        <w:rPr>
          <w:rFonts w:ascii="Book Antiqua" w:eastAsia="宋体" w:hAnsi="Book Antiqua" w:cs="宋体"/>
          <w:sz w:val="24"/>
          <w:szCs w:val="24"/>
          <w:lang w:val="en-US" w:eastAsia="zh-CN"/>
        </w:rPr>
        <w:t>18</w:t>
      </w:r>
      <w:r w:rsidR="00257783" w:rsidRPr="009B209D">
        <w:rPr>
          <w:rFonts w:ascii="Book Antiqua" w:eastAsia="宋体" w:hAnsi="Book Antiqua" w:cs="宋体" w:hint="eastAsia"/>
          <w:sz w:val="24"/>
          <w:szCs w:val="24"/>
          <w:lang w:val="en-US" w:eastAsia="zh-CN"/>
        </w:rPr>
        <w:t>0</w:t>
      </w:r>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b/>
          <w:bCs/>
          <w:sz w:val="24"/>
          <w:szCs w:val="24"/>
          <w:lang w:val="en-US" w:eastAsia="zh-CN"/>
        </w:rPr>
        <w:t>Hill G</w:t>
      </w:r>
      <w:r w:rsidRPr="009B209D">
        <w:rPr>
          <w:rFonts w:ascii="Book Antiqua" w:eastAsia="宋体" w:hAnsi="Book Antiqua" w:cs="宋体"/>
          <w:sz w:val="24"/>
          <w:szCs w:val="24"/>
          <w:lang w:val="en-US" w:eastAsia="zh-CN"/>
        </w:rPr>
        <w:t>, Barron R, Fust K, Skornicki ME, Taylor DC, Weinstein MC, Lyman GH.</w:t>
      </w:r>
      <w:proofErr w:type="gramEnd"/>
      <w:r w:rsidRPr="009B209D">
        <w:rPr>
          <w:rFonts w:ascii="Book Antiqua" w:eastAsia="宋体" w:hAnsi="Book Antiqua" w:cs="宋体"/>
          <w:sz w:val="24"/>
          <w:szCs w:val="24"/>
          <w:lang w:val="en-US" w:eastAsia="zh-CN"/>
        </w:rPr>
        <w:t xml:space="preserve"> Primary vs secondary prophylaxis with pegfilgrastim for the reduction of febrile neutropenia risk in patients receiving chemotherapy for non-Hodgkin's lymphoma: cost-effectiveness analyses. </w:t>
      </w:r>
      <w:r w:rsidRPr="009B209D">
        <w:rPr>
          <w:rFonts w:ascii="Book Antiqua" w:eastAsia="宋体" w:hAnsi="Book Antiqua" w:cs="宋体"/>
          <w:i/>
          <w:iCs/>
          <w:sz w:val="24"/>
          <w:szCs w:val="24"/>
          <w:lang w:val="en-US" w:eastAsia="zh-CN"/>
        </w:rPr>
        <w:t>J Med Econ</w:t>
      </w:r>
      <w:r w:rsidRPr="009B209D">
        <w:rPr>
          <w:rFonts w:ascii="Book Antiqua" w:eastAsia="宋体" w:hAnsi="Book Antiqua" w:cs="宋体"/>
          <w:sz w:val="24"/>
          <w:szCs w:val="24"/>
          <w:lang w:val="en-US" w:eastAsia="zh-CN"/>
        </w:rPr>
        <w:t xml:space="preserve"> 2014; </w:t>
      </w:r>
      <w:r w:rsidRPr="009B209D">
        <w:rPr>
          <w:rFonts w:ascii="Book Antiqua" w:eastAsia="宋体" w:hAnsi="Book Antiqua" w:cs="宋体"/>
          <w:b/>
          <w:bCs/>
          <w:sz w:val="24"/>
          <w:szCs w:val="24"/>
          <w:lang w:val="en-US" w:eastAsia="zh-CN"/>
        </w:rPr>
        <w:t>17</w:t>
      </w:r>
      <w:r w:rsidRPr="009B209D">
        <w:rPr>
          <w:rFonts w:ascii="Book Antiqua" w:eastAsia="宋体" w:hAnsi="Book Antiqua" w:cs="宋体"/>
          <w:sz w:val="24"/>
          <w:szCs w:val="24"/>
          <w:lang w:val="en-US" w:eastAsia="zh-CN"/>
        </w:rPr>
        <w:t>: 32-42 [PMID: 24028444 DOI: 10.3111/13696998.2013.844160]</w:t>
      </w:r>
    </w:p>
    <w:p w14:paraId="0D81BA39"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18</w:t>
      </w:r>
      <w:r w:rsidR="00257783" w:rsidRPr="009B209D">
        <w:rPr>
          <w:rFonts w:ascii="Book Antiqua" w:eastAsia="宋体" w:hAnsi="Book Antiqua" w:cs="宋体" w:hint="eastAsia"/>
          <w:sz w:val="24"/>
          <w:szCs w:val="24"/>
          <w:lang w:val="en-US" w:eastAsia="zh-CN"/>
        </w:rPr>
        <w:t>1</w:t>
      </w:r>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b/>
          <w:bCs/>
          <w:sz w:val="24"/>
          <w:szCs w:val="24"/>
          <w:lang w:val="en-US" w:eastAsia="zh-CN"/>
        </w:rPr>
        <w:t>Crawford J</w:t>
      </w:r>
      <w:r w:rsidRPr="009B209D">
        <w:rPr>
          <w:rFonts w:ascii="Book Antiqua" w:eastAsia="宋体" w:hAnsi="Book Antiqua" w:cs="宋体"/>
          <w:sz w:val="24"/>
          <w:szCs w:val="24"/>
          <w:lang w:val="en-US" w:eastAsia="zh-CN"/>
        </w:rPr>
        <w:t xml:space="preserve">, Caserta C, Roila F. Hematopoietic growth factors: ESMO Clinical Practice Guidelines for the applications. </w:t>
      </w:r>
      <w:r w:rsidRPr="009B209D">
        <w:rPr>
          <w:rFonts w:ascii="Book Antiqua" w:eastAsia="宋体" w:hAnsi="Book Antiqua" w:cs="宋体"/>
          <w:i/>
          <w:iCs/>
          <w:sz w:val="24"/>
          <w:szCs w:val="24"/>
          <w:lang w:val="en-US" w:eastAsia="zh-CN"/>
        </w:rPr>
        <w:t>Ann Oncol</w:t>
      </w:r>
      <w:r w:rsidRPr="009B209D">
        <w:rPr>
          <w:rFonts w:ascii="Book Antiqua" w:eastAsia="宋体" w:hAnsi="Book Antiqua" w:cs="宋体"/>
          <w:sz w:val="24"/>
          <w:szCs w:val="24"/>
          <w:lang w:val="en-US" w:eastAsia="zh-CN"/>
        </w:rPr>
        <w:t xml:space="preserve"> 2010; </w:t>
      </w:r>
      <w:r w:rsidRPr="009B209D">
        <w:rPr>
          <w:rFonts w:ascii="Book Antiqua" w:eastAsia="宋体" w:hAnsi="Book Antiqua" w:cs="宋体"/>
          <w:b/>
          <w:bCs/>
          <w:sz w:val="24"/>
          <w:szCs w:val="24"/>
          <w:lang w:val="en-US" w:eastAsia="zh-CN"/>
        </w:rPr>
        <w:t xml:space="preserve">21 </w:t>
      </w:r>
      <w:r w:rsidRPr="009B209D">
        <w:rPr>
          <w:rFonts w:ascii="Book Antiqua" w:eastAsia="宋体" w:hAnsi="Book Antiqua" w:cs="宋体"/>
          <w:bCs/>
          <w:sz w:val="24"/>
          <w:szCs w:val="24"/>
          <w:lang w:val="en-US" w:eastAsia="zh-CN"/>
        </w:rPr>
        <w:t>Suppl 5</w:t>
      </w:r>
      <w:r w:rsidRPr="009B209D">
        <w:rPr>
          <w:rFonts w:ascii="Book Antiqua" w:eastAsia="宋体" w:hAnsi="Book Antiqua" w:cs="宋体"/>
          <w:sz w:val="24"/>
          <w:szCs w:val="24"/>
          <w:lang w:val="en-US" w:eastAsia="zh-CN"/>
        </w:rPr>
        <w:t>: v248-v251 [PMID: 20555091 DOI: 10.1093/annonc/mdq195]</w:t>
      </w:r>
    </w:p>
    <w:p w14:paraId="44D1CA57" w14:textId="77777777" w:rsidR="00326C39" w:rsidRPr="009B209D" w:rsidRDefault="00BB728F" w:rsidP="00326C39">
      <w:pPr>
        <w:spacing w:after="0" w:line="360" w:lineRule="auto"/>
        <w:jc w:val="both"/>
        <w:rPr>
          <w:rFonts w:ascii="Book Antiqua" w:eastAsia="宋体" w:hAnsi="Book Antiqua" w:cs="宋体"/>
          <w:sz w:val="24"/>
          <w:szCs w:val="24"/>
          <w:lang w:val="en-US" w:eastAsia="zh-CN"/>
        </w:rPr>
      </w:pPr>
      <w:proofErr w:type="gramStart"/>
      <w:r w:rsidRPr="009B209D">
        <w:rPr>
          <w:rFonts w:ascii="Book Antiqua" w:eastAsia="宋体" w:hAnsi="Book Antiqua" w:cs="宋体"/>
          <w:sz w:val="24"/>
          <w:szCs w:val="24"/>
          <w:lang w:val="en-US" w:eastAsia="zh-CN"/>
        </w:rPr>
        <w:t>18</w:t>
      </w:r>
      <w:r w:rsidR="00257783" w:rsidRPr="009B209D">
        <w:rPr>
          <w:rFonts w:ascii="Book Antiqua" w:eastAsia="宋体" w:hAnsi="Book Antiqua" w:cs="宋体" w:hint="eastAsia"/>
          <w:sz w:val="24"/>
          <w:szCs w:val="24"/>
          <w:lang w:val="en-US" w:eastAsia="zh-CN"/>
        </w:rPr>
        <w:t>2</w:t>
      </w:r>
      <w:r w:rsidRPr="009B209D">
        <w:rPr>
          <w:rFonts w:ascii="Book Antiqua" w:eastAsia="宋体" w:hAnsi="Book Antiqua" w:cs="宋体"/>
          <w:sz w:val="24"/>
          <w:szCs w:val="24"/>
          <w:lang w:val="en-US" w:eastAsia="zh-CN"/>
        </w:rPr>
        <w:t xml:space="preserve"> </w:t>
      </w:r>
      <w:r w:rsidR="00326C39" w:rsidRPr="009B209D">
        <w:rPr>
          <w:rFonts w:ascii="Book Antiqua" w:eastAsia="宋体" w:hAnsi="Book Antiqua" w:cs="宋体"/>
          <w:b/>
          <w:sz w:val="24"/>
          <w:szCs w:val="24"/>
          <w:lang w:val="en-US" w:eastAsia="zh-CN"/>
        </w:rPr>
        <w:t>National Comprehensive Cancer Network</w:t>
      </w:r>
      <w:r w:rsidR="00326C39" w:rsidRPr="009B209D">
        <w:rPr>
          <w:rFonts w:ascii="Book Antiqua" w:eastAsia="宋体" w:hAnsi="Book Antiqua" w:cs="宋体"/>
          <w:sz w:val="24"/>
          <w:szCs w:val="24"/>
          <w:lang w:val="en-US" w:eastAsia="zh-CN"/>
        </w:rPr>
        <w:t>.</w:t>
      </w:r>
      <w:proofErr w:type="gramEnd"/>
      <w:r w:rsidR="00326C39" w:rsidRPr="009B209D">
        <w:rPr>
          <w:rFonts w:ascii="Book Antiqua" w:eastAsia="宋体" w:hAnsi="Book Antiqua" w:cs="宋体"/>
          <w:sz w:val="24"/>
          <w:szCs w:val="24"/>
          <w:lang w:val="en-US" w:eastAsia="zh-CN"/>
        </w:rPr>
        <w:t xml:space="preserve"> </w:t>
      </w:r>
      <w:proofErr w:type="gramStart"/>
      <w:r w:rsidR="00326C39" w:rsidRPr="009B209D">
        <w:rPr>
          <w:rFonts w:ascii="Book Antiqua" w:eastAsia="宋体" w:hAnsi="Book Antiqua" w:cs="宋体"/>
          <w:sz w:val="24"/>
          <w:szCs w:val="24"/>
          <w:lang w:val="en-US" w:eastAsia="zh-CN"/>
        </w:rPr>
        <w:t>NCCN clinical practice guidelines in oncology (NCCN guidelines).</w:t>
      </w:r>
      <w:proofErr w:type="gramEnd"/>
      <w:r w:rsidR="00326C39" w:rsidRPr="009B209D">
        <w:rPr>
          <w:rFonts w:ascii="Book Antiqua" w:eastAsia="宋体" w:hAnsi="Book Antiqua" w:cs="宋体"/>
          <w:sz w:val="24"/>
          <w:szCs w:val="24"/>
          <w:lang w:val="en-US" w:eastAsia="zh-CN"/>
        </w:rPr>
        <w:t xml:space="preserve"> Myeloid growth factors [Version2.20</w:t>
      </w:r>
      <w:r w:rsidR="00C72BE1">
        <w:rPr>
          <w:rFonts w:ascii="Book Antiqua" w:eastAsia="宋体" w:hAnsi="Book Antiqua" w:cs="宋体"/>
          <w:sz w:val="24"/>
          <w:szCs w:val="24"/>
          <w:lang w:val="en-US" w:eastAsia="zh-CN"/>
        </w:rPr>
        <w:t>14]. Available from: URL: http:</w:t>
      </w:r>
      <w:r w:rsidR="00326C39" w:rsidRPr="009B209D">
        <w:rPr>
          <w:rFonts w:ascii="Book Antiqua" w:eastAsia="宋体" w:hAnsi="Book Antiqua" w:cs="宋体"/>
          <w:sz w:val="24"/>
          <w:szCs w:val="24"/>
          <w:lang w:val="en-US" w:eastAsia="zh-CN"/>
        </w:rPr>
        <w:t>//www.nccn.org/store/lo</w:t>
      </w:r>
      <w:r w:rsidRPr="009B209D">
        <w:rPr>
          <w:rFonts w:ascii="Book Antiqua" w:eastAsia="宋体" w:hAnsi="Book Antiqua" w:cs="宋体"/>
          <w:sz w:val="24"/>
          <w:szCs w:val="24"/>
          <w:lang w:val="en-US" w:eastAsia="zh-CN"/>
        </w:rPr>
        <w:t>gin/login. aspx?ReturnURL=http:</w:t>
      </w:r>
      <w:r w:rsidR="00326C39" w:rsidRPr="009B209D">
        <w:rPr>
          <w:rFonts w:ascii="Book Antiqua" w:eastAsia="宋体" w:hAnsi="Book Antiqua" w:cs="宋体"/>
          <w:sz w:val="24"/>
          <w:szCs w:val="24"/>
          <w:lang w:val="en-US" w:eastAsia="zh-CN"/>
        </w:rPr>
        <w:t>//www.nccn.org/professionals/physician_gls/pdf/myeloid_growth.pdf</w:t>
      </w:r>
    </w:p>
    <w:p w14:paraId="3F4C36D5"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18</w:t>
      </w:r>
      <w:r w:rsidR="00257783" w:rsidRPr="009B209D">
        <w:rPr>
          <w:rFonts w:ascii="Book Antiqua" w:eastAsia="宋体" w:hAnsi="Book Antiqua" w:cs="宋体" w:hint="eastAsia"/>
          <w:sz w:val="24"/>
          <w:szCs w:val="24"/>
          <w:lang w:val="en-US" w:eastAsia="zh-CN"/>
        </w:rPr>
        <w:t>3</w:t>
      </w:r>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b/>
          <w:bCs/>
          <w:sz w:val="24"/>
          <w:szCs w:val="24"/>
          <w:lang w:val="en-US" w:eastAsia="zh-CN"/>
        </w:rPr>
        <w:t>Ramsey SD</w:t>
      </w:r>
      <w:r w:rsidRPr="009B209D">
        <w:rPr>
          <w:rFonts w:ascii="Book Antiqua" w:eastAsia="宋体" w:hAnsi="Book Antiqua" w:cs="宋体"/>
          <w:sz w:val="24"/>
          <w:szCs w:val="24"/>
          <w:lang w:val="en-US" w:eastAsia="zh-CN"/>
        </w:rPr>
        <w:t xml:space="preserve">, McCune JS, Blough DK, McDermott CL, Clarke L, Malin JL, Sullivan SD. Colony-stimulating factor prescribing patterns in patients receiving chemotherapy for cancer. </w:t>
      </w:r>
      <w:r w:rsidRPr="009B209D">
        <w:rPr>
          <w:rFonts w:ascii="Book Antiqua" w:eastAsia="宋体" w:hAnsi="Book Antiqua" w:cs="宋体"/>
          <w:i/>
          <w:iCs/>
          <w:sz w:val="24"/>
          <w:szCs w:val="24"/>
          <w:lang w:val="en-US" w:eastAsia="zh-CN"/>
        </w:rPr>
        <w:t>Am J Manag Care</w:t>
      </w:r>
      <w:r w:rsidRPr="009B209D">
        <w:rPr>
          <w:rFonts w:ascii="Book Antiqua" w:eastAsia="宋体" w:hAnsi="Book Antiqua" w:cs="宋体"/>
          <w:sz w:val="24"/>
          <w:szCs w:val="24"/>
          <w:lang w:val="en-US" w:eastAsia="zh-CN"/>
        </w:rPr>
        <w:t xml:space="preserve"> 2010; </w:t>
      </w:r>
      <w:r w:rsidRPr="009B209D">
        <w:rPr>
          <w:rFonts w:ascii="Book Antiqua" w:eastAsia="宋体" w:hAnsi="Book Antiqua" w:cs="宋体"/>
          <w:b/>
          <w:bCs/>
          <w:sz w:val="24"/>
          <w:szCs w:val="24"/>
          <w:lang w:val="en-US" w:eastAsia="zh-CN"/>
        </w:rPr>
        <w:t>16</w:t>
      </w:r>
      <w:r w:rsidRPr="009B209D">
        <w:rPr>
          <w:rFonts w:ascii="Book Antiqua" w:eastAsia="宋体" w:hAnsi="Book Antiqua" w:cs="宋体"/>
          <w:sz w:val="24"/>
          <w:szCs w:val="24"/>
          <w:lang w:val="en-US" w:eastAsia="zh-CN"/>
        </w:rPr>
        <w:t>: 678-686 [PMID: 20873955]</w:t>
      </w:r>
    </w:p>
    <w:p w14:paraId="69E0714D"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18</w:t>
      </w:r>
      <w:r w:rsidR="00257783" w:rsidRPr="009B209D">
        <w:rPr>
          <w:rFonts w:ascii="Book Antiqua" w:eastAsia="宋体" w:hAnsi="Book Antiqua" w:cs="宋体" w:hint="eastAsia"/>
          <w:sz w:val="24"/>
          <w:szCs w:val="24"/>
          <w:lang w:val="en-US" w:eastAsia="zh-CN"/>
        </w:rPr>
        <w:t>4</w:t>
      </w:r>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b/>
          <w:bCs/>
          <w:sz w:val="24"/>
          <w:szCs w:val="24"/>
          <w:lang w:val="en-US" w:eastAsia="zh-CN"/>
        </w:rPr>
        <w:t>Lyman GH</w:t>
      </w:r>
      <w:r w:rsidRPr="009B209D">
        <w:rPr>
          <w:rFonts w:ascii="Book Antiqua" w:eastAsia="宋体" w:hAnsi="Book Antiqua" w:cs="宋体"/>
          <w:sz w:val="24"/>
          <w:szCs w:val="24"/>
          <w:lang w:val="en-US" w:eastAsia="zh-CN"/>
        </w:rPr>
        <w:t xml:space="preserve">, Dale DC, Culakova E, Poniewierski MS, Wolff DA, Kuderer NM, Huang M, Crawford J. The impact of the granulocyte colony-stimulating factor on chemotherapy dose intensity and cancer survival: a systematic review and meta-analysis of randomized controlled trials. </w:t>
      </w:r>
      <w:r w:rsidRPr="009B209D">
        <w:rPr>
          <w:rFonts w:ascii="Book Antiqua" w:eastAsia="宋体" w:hAnsi="Book Antiqua" w:cs="宋体"/>
          <w:i/>
          <w:iCs/>
          <w:sz w:val="24"/>
          <w:szCs w:val="24"/>
          <w:lang w:val="en-US" w:eastAsia="zh-CN"/>
        </w:rPr>
        <w:t>Ann Oncol</w:t>
      </w:r>
      <w:r w:rsidRPr="009B209D">
        <w:rPr>
          <w:rFonts w:ascii="Book Antiqua" w:eastAsia="宋体" w:hAnsi="Book Antiqua" w:cs="宋体"/>
          <w:sz w:val="24"/>
          <w:szCs w:val="24"/>
          <w:lang w:val="en-US" w:eastAsia="zh-CN"/>
        </w:rPr>
        <w:t xml:space="preserve"> 2013; </w:t>
      </w:r>
      <w:r w:rsidRPr="009B209D">
        <w:rPr>
          <w:rFonts w:ascii="Book Antiqua" w:eastAsia="宋体" w:hAnsi="Book Antiqua" w:cs="宋体"/>
          <w:b/>
          <w:bCs/>
          <w:sz w:val="24"/>
          <w:szCs w:val="24"/>
          <w:lang w:val="en-US" w:eastAsia="zh-CN"/>
        </w:rPr>
        <w:t>24</w:t>
      </w:r>
      <w:r w:rsidRPr="009B209D">
        <w:rPr>
          <w:rFonts w:ascii="Book Antiqua" w:eastAsia="宋体" w:hAnsi="Book Antiqua" w:cs="宋体"/>
          <w:sz w:val="24"/>
          <w:szCs w:val="24"/>
          <w:lang w:val="en-US" w:eastAsia="zh-CN"/>
        </w:rPr>
        <w:t>: 2475-2484 [PMID: 23788754 DOI: 10.1093/annonc/mdt226]</w:t>
      </w:r>
    </w:p>
    <w:p w14:paraId="626794B3"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18</w:t>
      </w:r>
      <w:r w:rsidR="00257783" w:rsidRPr="009B209D">
        <w:rPr>
          <w:rFonts w:ascii="Book Antiqua" w:eastAsia="宋体" w:hAnsi="Book Antiqua" w:cs="宋体" w:hint="eastAsia"/>
          <w:sz w:val="24"/>
          <w:szCs w:val="24"/>
          <w:lang w:val="en-US" w:eastAsia="zh-CN"/>
        </w:rPr>
        <w:t>5</w:t>
      </w:r>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b/>
          <w:bCs/>
          <w:sz w:val="24"/>
          <w:szCs w:val="24"/>
          <w:lang w:val="en-US" w:eastAsia="zh-CN"/>
        </w:rPr>
        <w:t>Aarts MJ</w:t>
      </w:r>
      <w:r w:rsidRPr="009B209D">
        <w:rPr>
          <w:rFonts w:ascii="Book Antiqua" w:eastAsia="宋体" w:hAnsi="Book Antiqua" w:cs="宋体"/>
          <w:sz w:val="24"/>
          <w:szCs w:val="24"/>
          <w:lang w:val="en-US" w:eastAsia="zh-CN"/>
        </w:rPr>
        <w:t xml:space="preserve">, Grutters JP, Peters FP, Mandigers CM, Dercksen MW, Stouthard JM, Nortier HJ, van Laarhoven HW, van Warmerdam LJ, van de Wouw AJ, Jacobs EM, </w:t>
      </w:r>
      <w:r w:rsidRPr="009B209D">
        <w:rPr>
          <w:rFonts w:ascii="Book Antiqua" w:eastAsia="宋体" w:hAnsi="Book Antiqua" w:cs="宋体"/>
          <w:sz w:val="24"/>
          <w:szCs w:val="24"/>
          <w:lang w:val="en-US" w:eastAsia="zh-CN"/>
        </w:rPr>
        <w:lastRenderedPageBreak/>
        <w:t xml:space="preserve">Mattijssen V, van der Rijt CC, Smilde TJ, van der Velden AW, Temizkan M, Batman E, Muller EW, van Gastel SM, Joore MA, Borm GF, Tjan-Heijnen VC. Cost effectiveness of primary pegfilgrastim prophylaxis in patients with breast cancer at risk of febrile neutropenia. </w:t>
      </w:r>
      <w:r w:rsidRPr="009B209D">
        <w:rPr>
          <w:rFonts w:ascii="Book Antiqua" w:eastAsia="宋体" w:hAnsi="Book Antiqua" w:cs="宋体"/>
          <w:i/>
          <w:iCs/>
          <w:sz w:val="24"/>
          <w:szCs w:val="24"/>
          <w:lang w:val="en-US" w:eastAsia="zh-CN"/>
        </w:rPr>
        <w:t>J Clin Oncol</w:t>
      </w:r>
      <w:r w:rsidRPr="009B209D">
        <w:rPr>
          <w:rFonts w:ascii="Book Antiqua" w:eastAsia="宋体" w:hAnsi="Book Antiqua" w:cs="宋体"/>
          <w:sz w:val="24"/>
          <w:szCs w:val="24"/>
          <w:lang w:val="en-US" w:eastAsia="zh-CN"/>
        </w:rPr>
        <w:t xml:space="preserve"> 2013; </w:t>
      </w:r>
      <w:r w:rsidRPr="009B209D">
        <w:rPr>
          <w:rFonts w:ascii="Book Antiqua" w:eastAsia="宋体" w:hAnsi="Book Antiqua" w:cs="宋体"/>
          <w:b/>
          <w:bCs/>
          <w:sz w:val="24"/>
          <w:szCs w:val="24"/>
          <w:lang w:val="en-US" w:eastAsia="zh-CN"/>
        </w:rPr>
        <w:t>31</w:t>
      </w:r>
      <w:r w:rsidRPr="009B209D">
        <w:rPr>
          <w:rFonts w:ascii="Book Antiqua" w:eastAsia="宋体" w:hAnsi="Book Antiqua" w:cs="宋体"/>
          <w:sz w:val="24"/>
          <w:szCs w:val="24"/>
          <w:lang w:val="en-US" w:eastAsia="zh-CN"/>
        </w:rPr>
        <w:t>: 4283-4289 [PMID: 24166522 DOI: 10.1200/JCO.2012.48.3644]</w:t>
      </w:r>
    </w:p>
    <w:p w14:paraId="3AC08F4A"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18</w:t>
      </w:r>
      <w:r w:rsidR="00257783" w:rsidRPr="009B209D">
        <w:rPr>
          <w:rFonts w:ascii="Book Antiqua" w:eastAsia="宋体" w:hAnsi="Book Antiqua" w:cs="宋体" w:hint="eastAsia"/>
          <w:sz w:val="24"/>
          <w:szCs w:val="24"/>
          <w:lang w:val="en-US" w:eastAsia="zh-CN"/>
        </w:rPr>
        <w:t>6</w:t>
      </w:r>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b/>
          <w:bCs/>
          <w:sz w:val="24"/>
          <w:szCs w:val="24"/>
          <w:lang w:val="en-US" w:eastAsia="zh-CN"/>
        </w:rPr>
        <w:t>Posner MR</w:t>
      </w:r>
      <w:r w:rsidRPr="009B209D">
        <w:rPr>
          <w:rFonts w:ascii="Book Antiqua" w:eastAsia="宋体" w:hAnsi="Book Antiqua" w:cs="宋体"/>
          <w:sz w:val="24"/>
          <w:szCs w:val="24"/>
          <w:lang w:val="en-US" w:eastAsia="zh-CN"/>
        </w:rPr>
        <w:t xml:space="preserve">, Hershock DM, Blajman CR, Mickiewicz E, Winquist E, Gorbounova V, Tjulandin S, Shin DM, Cullen K, Ervin TJ, Murphy BA, Raez LE, Cohen RB, Spaulding M, Tishler RB, Roth B, Viroglio Rdel C, Venkatesan V, Romanov I, Agarwala S, Harter KW, Dugan M, Cmelak A, Markoe AM, Read PW, Steinbrenner L, Colevas AD, Norris CM, Haddad RI. </w:t>
      </w:r>
      <w:proofErr w:type="gramStart"/>
      <w:r w:rsidRPr="009B209D">
        <w:rPr>
          <w:rFonts w:ascii="Book Antiqua" w:eastAsia="宋体" w:hAnsi="Book Antiqua" w:cs="宋体"/>
          <w:sz w:val="24"/>
          <w:szCs w:val="24"/>
          <w:lang w:val="en-US" w:eastAsia="zh-CN"/>
        </w:rPr>
        <w:t>Cisplatin and fluorouracil alone or with docetaxel in head and neck cancer.</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N Engl J Med</w:t>
      </w:r>
      <w:r w:rsidRPr="009B209D">
        <w:rPr>
          <w:rFonts w:ascii="Book Antiqua" w:eastAsia="宋体" w:hAnsi="Book Antiqua" w:cs="宋体"/>
          <w:sz w:val="24"/>
          <w:szCs w:val="24"/>
          <w:lang w:val="en-US" w:eastAsia="zh-CN"/>
        </w:rPr>
        <w:t xml:space="preserve"> 2007; </w:t>
      </w:r>
      <w:r w:rsidRPr="009B209D">
        <w:rPr>
          <w:rFonts w:ascii="Book Antiqua" w:eastAsia="宋体" w:hAnsi="Book Antiqua" w:cs="宋体"/>
          <w:b/>
          <w:bCs/>
          <w:sz w:val="24"/>
          <w:szCs w:val="24"/>
          <w:lang w:val="en-US" w:eastAsia="zh-CN"/>
        </w:rPr>
        <w:t>357</w:t>
      </w:r>
      <w:r w:rsidRPr="009B209D">
        <w:rPr>
          <w:rFonts w:ascii="Book Antiqua" w:eastAsia="宋体" w:hAnsi="Book Antiqua" w:cs="宋体"/>
          <w:sz w:val="24"/>
          <w:szCs w:val="24"/>
          <w:lang w:val="en-US" w:eastAsia="zh-CN"/>
        </w:rPr>
        <w:t>: 1705-1715 [PMID: 17960013 DOI: 10.1056/NEJMoa070956]</w:t>
      </w:r>
    </w:p>
    <w:p w14:paraId="0845D1D1"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18</w:t>
      </w:r>
      <w:r w:rsidR="00257783" w:rsidRPr="009B209D">
        <w:rPr>
          <w:rFonts w:ascii="Book Antiqua" w:eastAsia="宋体" w:hAnsi="Book Antiqua" w:cs="宋体" w:hint="eastAsia"/>
          <w:sz w:val="24"/>
          <w:szCs w:val="24"/>
          <w:lang w:val="en-US" w:eastAsia="zh-CN"/>
        </w:rPr>
        <w:t>7</w:t>
      </w:r>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b/>
          <w:bCs/>
          <w:sz w:val="24"/>
          <w:szCs w:val="24"/>
          <w:lang w:val="en-US" w:eastAsia="zh-CN"/>
        </w:rPr>
        <w:t>Vermorken JB</w:t>
      </w:r>
      <w:r w:rsidRPr="009B209D">
        <w:rPr>
          <w:rFonts w:ascii="Book Antiqua" w:eastAsia="宋体" w:hAnsi="Book Antiqua" w:cs="宋体"/>
          <w:sz w:val="24"/>
          <w:szCs w:val="24"/>
          <w:lang w:val="en-US" w:eastAsia="zh-CN"/>
        </w:rPr>
        <w:t xml:space="preserve">, Remenar E, van Herpen C, Gorlia T, Mesia R, Degardin M, Stewart JS, Jelic S, Betka J, Preiss JH, van den Weyngaert D, Awada A, Cupissol D, Kienzer HR, Rey A, Desaunois I, Bernier J, Lefebvre JL. </w:t>
      </w:r>
      <w:proofErr w:type="gramStart"/>
      <w:r w:rsidRPr="009B209D">
        <w:rPr>
          <w:rFonts w:ascii="Book Antiqua" w:eastAsia="宋体" w:hAnsi="Book Antiqua" w:cs="宋体"/>
          <w:sz w:val="24"/>
          <w:szCs w:val="24"/>
          <w:lang w:val="en-US" w:eastAsia="zh-CN"/>
        </w:rPr>
        <w:t>Cisplatin, fluorouracil, and docetaxel in unresectable head and neck cancer.</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N Engl J Med</w:t>
      </w:r>
      <w:r w:rsidRPr="009B209D">
        <w:rPr>
          <w:rFonts w:ascii="Book Antiqua" w:eastAsia="宋体" w:hAnsi="Book Antiqua" w:cs="宋体"/>
          <w:sz w:val="24"/>
          <w:szCs w:val="24"/>
          <w:lang w:val="en-US" w:eastAsia="zh-CN"/>
        </w:rPr>
        <w:t xml:space="preserve"> 2007; </w:t>
      </w:r>
      <w:r w:rsidRPr="009B209D">
        <w:rPr>
          <w:rFonts w:ascii="Book Antiqua" w:eastAsia="宋体" w:hAnsi="Book Antiqua" w:cs="宋体"/>
          <w:b/>
          <w:bCs/>
          <w:sz w:val="24"/>
          <w:szCs w:val="24"/>
          <w:lang w:val="en-US" w:eastAsia="zh-CN"/>
        </w:rPr>
        <w:t>357</w:t>
      </w:r>
      <w:r w:rsidRPr="009B209D">
        <w:rPr>
          <w:rFonts w:ascii="Book Antiqua" w:eastAsia="宋体" w:hAnsi="Book Antiqua" w:cs="宋体"/>
          <w:sz w:val="24"/>
          <w:szCs w:val="24"/>
          <w:lang w:val="en-US" w:eastAsia="zh-CN"/>
        </w:rPr>
        <w:t>: 1695-1704 [PMID: 17960012 DOI: 10.1056/NEJMoa071028]</w:t>
      </w:r>
    </w:p>
    <w:p w14:paraId="798F00C9"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18</w:t>
      </w:r>
      <w:r w:rsidR="00257783" w:rsidRPr="009B209D">
        <w:rPr>
          <w:rFonts w:ascii="Book Antiqua" w:eastAsia="宋体" w:hAnsi="Book Antiqua" w:cs="宋体" w:hint="eastAsia"/>
          <w:sz w:val="24"/>
          <w:szCs w:val="24"/>
          <w:lang w:val="en-US" w:eastAsia="zh-CN"/>
        </w:rPr>
        <w:t>8</w:t>
      </w:r>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b/>
          <w:bCs/>
          <w:sz w:val="24"/>
          <w:szCs w:val="24"/>
          <w:lang w:val="en-US" w:eastAsia="zh-CN"/>
        </w:rPr>
        <w:t>Takenaka Y</w:t>
      </w:r>
      <w:r w:rsidRPr="009B209D">
        <w:rPr>
          <w:rFonts w:ascii="Book Antiqua" w:eastAsia="宋体" w:hAnsi="Book Antiqua" w:cs="宋体"/>
          <w:sz w:val="24"/>
          <w:szCs w:val="24"/>
          <w:lang w:val="en-US" w:eastAsia="zh-CN"/>
        </w:rPr>
        <w:t xml:space="preserve">, Cho H, Yamamoto M, Nakahara S, Yamamoto Y, Inohara H. Incidence and predictors of febrile neutropenia during chemotherapy in patients with head and neck cancer. </w:t>
      </w:r>
      <w:r w:rsidRPr="009B209D">
        <w:rPr>
          <w:rFonts w:ascii="Book Antiqua" w:eastAsia="宋体" w:hAnsi="Book Antiqua" w:cs="宋体"/>
          <w:i/>
          <w:iCs/>
          <w:sz w:val="24"/>
          <w:szCs w:val="24"/>
          <w:lang w:val="en-US" w:eastAsia="zh-CN"/>
        </w:rPr>
        <w:t>Support Care Cancer</w:t>
      </w:r>
      <w:r w:rsidRPr="009B209D">
        <w:rPr>
          <w:rFonts w:ascii="Book Antiqua" w:eastAsia="宋体" w:hAnsi="Book Antiqua" w:cs="宋体"/>
          <w:sz w:val="24"/>
          <w:szCs w:val="24"/>
          <w:lang w:val="en-US" w:eastAsia="zh-CN"/>
        </w:rPr>
        <w:t xml:space="preserve"> 2013; </w:t>
      </w:r>
      <w:r w:rsidRPr="009B209D">
        <w:rPr>
          <w:rFonts w:ascii="Book Antiqua" w:eastAsia="宋体" w:hAnsi="Book Antiqua" w:cs="宋体"/>
          <w:b/>
          <w:bCs/>
          <w:sz w:val="24"/>
          <w:szCs w:val="24"/>
          <w:lang w:val="en-US" w:eastAsia="zh-CN"/>
        </w:rPr>
        <w:t>21</w:t>
      </w:r>
      <w:r w:rsidRPr="009B209D">
        <w:rPr>
          <w:rFonts w:ascii="Book Antiqua" w:eastAsia="宋体" w:hAnsi="Book Antiqua" w:cs="宋体"/>
          <w:sz w:val="24"/>
          <w:szCs w:val="24"/>
          <w:lang w:val="en-US" w:eastAsia="zh-CN"/>
        </w:rPr>
        <w:t>: 2861-2868 [PMID: 23748486 DOI: 10.1007/s00520-013-1873-9]</w:t>
      </w:r>
    </w:p>
    <w:p w14:paraId="7E1E1241"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1</w:t>
      </w:r>
      <w:r w:rsidR="00257783" w:rsidRPr="009B209D">
        <w:rPr>
          <w:rFonts w:ascii="Book Antiqua" w:eastAsia="宋体" w:hAnsi="Book Antiqua" w:cs="宋体" w:hint="eastAsia"/>
          <w:sz w:val="24"/>
          <w:szCs w:val="24"/>
          <w:lang w:val="en-US" w:eastAsia="zh-CN"/>
        </w:rPr>
        <w:t>89</w:t>
      </w:r>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b/>
          <w:bCs/>
          <w:sz w:val="24"/>
          <w:szCs w:val="24"/>
          <w:lang w:val="en-US" w:eastAsia="zh-CN"/>
        </w:rPr>
        <w:t>del Giglio A</w:t>
      </w:r>
      <w:r w:rsidRPr="009B209D">
        <w:rPr>
          <w:rFonts w:ascii="Book Antiqua" w:eastAsia="宋体" w:hAnsi="Book Antiqua" w:cs="宋体"/>
          <w:sz w:val="24"/>
          <w:szCs w:val="24"/>
          <w:lang w:val="en-US" w:eastAsia="zh-CN"/>
        </w:rPr>
        <w:t xml:space="preserve">, Eniu A, Ganea-Motan D, Topuzov E, Lubenau H. XM02 is superior to placebo and equivalent to Neupogen in reducing the duration of severe neutropenia and the incidence of febrile neutropenia in cycle 1 in breast cancer patients receiving docetaxel/doxorubicin chemotherapy. </w:t>
      </w:r>
      <w:r w:rsidRPr="009B209D">
        <w:rPr>
          <w:rFonts w:ascii="Book Antiqua" w:eastAsia="宋体" w:hAnsi="Book Antiqua" w:cs="宋体"/>
          <w:i/>
          <w:iCs/>
          <w:sz w:val="24"/>
          <w:szCs w:val="24"/>
          <w:lang w:val="en-US" w:eastAsia="zh-CN"/>
        </w:rPr>
        <w:t>BMC Cancer</w:t>
      </w:r>
      <w:r w:rsidRPr="009B209D">
        <w:rPr>
          <w:rFonts w:ascii="Book Antiqua" w:eastAsia="宋体" w:hAnsi="Book Antiqua" w:cs="宋体"/>
          <w:sz w:val="24"/>
          <w:szCs w:val="24"/>
          <w:lang w:val="en-US" w:eastAsia="zh-CN"/>
        </w:rPr>
        <w:t xml:space="preserve"> 2008; </w:t>
      </w:r>
      <w:r w:rsidRPr="009B209D">
        <w:rPr>
          <w:rFonts w:ascii="Book Antiqua" w:eastAsia="宋体" w:hAnsi="Book Antiqua" w:cs="宋体"/>
          <w:b/>
          <w:bCs/>
          <w:sz w:val="24"/>
          <w:szCs w:val="24"/>
          <w:lang w:val="en-US" w:eastAsia="zh-CN"/>
        </w:rPr>
        <w:t>8</w:t>
      </w:r>
      <w:r w:rsidRPr="009B209D">
        <w:rPr>
          <w:rFonts w:ascii="Book Antiqua" w:eastAsia="宋体" w:hAnsi="Book Antiqua" w:cs="宋体"/>
          <w:sz w:val="24"/>
          <w:szCs w:val="24"/>
          <w:lang w:val="en-US" w:eastAsia="zh-CN"/>
        </w:rPr>
        <w:t>: 332 [PMID: 19014494 DOI: 10.1186/1471-2407-8-332]</w:t>
      </w:r>
    </w:p>
    <w:p w14:paraId="62AF55E6"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19</w:t>
      </w:r>
      <w:r w:rsidR="00257783" w:rsidRPr="009B209D">
        <w:rPr>
          <w:rFonts w:ascii="Book Antiqua" w:eastAsia="宋体" w:hAnsi="Book Antiqua" w:cs="宋体" w:hint="eastAsia"/>
          <w:sz w:val="24"/>
          <w:szCs w:val="24"/>
          <w:lang w:val="en-US" w:eastAsia="zh-CN"/>
        </w:rPr>
        <w:t>0</w:t>
      </w:r>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b/>
          <w:bCs/>
          <w:sz w:val="24"/>
          <w:szCs w:val="24"/>
          <w:lang w:val="en-US" w:eastAsia="zh-CN"/>
        </w:rPr>
        <w:t>Welte K</w:t>
      </w:r>
      <w:r w:rsidRPr="009B209D">
        <w:rPr>
          <w:rFonts w:ascii="Book Antiqua" w:eastAsia="宋体" w:hAnsi="Book Antiqua" w:cs="宋体"/>
          <w:sz w:val="24"/>
          <w:szCs w:val="24"/>
          <w:lang w:val="en-US" w:eastAsia="zh-CN"/>
        </w:rPr>
        <w:t xml:space="preserve">. G-CSF: filgrastim, lenograstim and biosimilars. </w:t>
      </w:r>
      <w:r w:rsidRPr="009B209D">
        <w:rPr>
          <w:rFonts w:ascii="Book Antiqua" w:eastAsia="宋体" w:hAnsi="Book Antiqua" w:cs="宋体"/>
          <w:i/>
          <w:iCs/>
          <w:sz w:val="24"/>
          <w:szCs w:val="24"/>
          <w:lang w:val="en-US" w:eastAsia="zh-CN"/>
        </w:rPr>
        <w:t>Expert Opin Biol Ther</w:t>
      </w:r>
      <w:r w:rsidRPr="009B209D">
        <w:rPr>
          <w:rFonts w:ascii="Book Antiqua" w:eastAsia="宋体" w:hAnsi="Book Antiqua" w:cs="宋体"/>
          <w:sz w:val="24"/>
          <w:szCs w:val="24"/>
          <w:lang w:val="en-US" w:eastAsia="zh-CN"/>
        </w:rPr>
        <w:t xml:space="preserve"> 2014; </w:t>
      </w:r>
      <w:r w:rsidRPr="009B209D">
        <w:rPr>
          <w:rFonts w:ascii="Book Antiqua" w:eastAsia="宋体" w:hAnsi="Book Antiqua" w:cs="宋体"/>
          <w:b/>
          <w:bCs/>
          <w:sz w:val="24"/>
          <w:szCs w:val="24"/>
          <w:lang w:val="en-US" w:eastAsia="zh-CN"/>
        </w:rPr>
        <w:t>14</w:t>
      </w:r>
      <w:r w:rsidRPr="009B209D">
        <w:rPr>
          <w:rFonts w:ascii="Book Antiqua" w:eastAsia="宋体" w:hAnsi="Book Antiqua" w:cs="宋体"/>
          <w:sz w:val="24"/>
          <w:szCs w:val="24"/>
          <w:lang w:val="en-US" w:eastAsia="zh-CN"/>
        </w:rPr>
        <w:t>: 983-993 [PMID: 24707817 DOI: 10.1517/14712598.2014.905537]</w:t>
      </w:r>
    </w:p>
    <w:p w14:paraId="7B7F565B"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19</w:t>
      </w:r>
      <w:r w:rsidR="00257783" w:rsidRPr="009B209D">
        <w:rPr>
          <w:rFonts w:ascii="Book Antiqua" w:eastAsia="宋体" w:hAnsi="Book Antiqua" w:cs="宋体" w:hint="eastAsia"/>
          <w:sz w:val="24"/>
          <w:szCs w:val="24"/>
          <w:lang w:val="en-US" w:eastAsia="zh-CN"/>
        </w:rPr>
        <w:t>1</w:t>
      </w:r>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b/>
          <w:bCs/>
          <w:sz w:val="24"/>
          <w:szCs w:val="24"/>
          <w:lang w:val="en-US" w:eastAsia="zh-CN"/>
        </w:rPr>
        <w:t>Waller CF</w:t>
      </w:r>
      <w:r w:rsidRPr="009B209D">
        <w:rPr>
          <w:rFonts w:ascii="Book Antiqua" w:eastAsia="宋体" w:hAnsi="Book Antiqua" w:cs="宋体"/>
          <w:sz w:val="24"/>
          <w:szCs w:val="24"/>
          <w:lang w:val="en-US" w:eastAsia="zh-CN"/>
        </w:rPr>
        <w:t xml:space="preserve">, Semiglazov VF, Tjulandin S, Bentsion D, Chan S, Challand R. A phase III randomized equivalence study of biosimilar filgrastim versus Amgen filgrastim in patients receiving myelosuppressive chemotherapy for breast cancer. </w:t>
      </w:r>
      <w:r w:rsidRPr="009B209D">
        <w:rPr>
          <w:rFonts w:ascii="Book Antiqua" w:eastAsia="宋体" w:hAnsi="Book Antiqua" w:cs="宋体"/>
          <w:i/>
          <w:iCs/>
          <w:sz w:val="24"/>
          <w:szCs w:val="24"/>
          <w:lang w:val="en-US" w:eastAsia="zh-CN"/>
        </w:rPr>
        <w:t>Onkologie</w:t>
      </w:r>
      <w:r w:rsidRPr="009B209D">
        <w:rPr>
          <w:rFonts w:ascii="Book Antiqua" w:eastAsia="宋体" w:hAnsi="Book Antiqua" w:cs="宋体"/>
          <w:sz w:val="24"/>
          <w:szCs w:val="24"/>
          <w:lang w:val="en-US" w:eastAsia="zh-CN"/>
        </w:rPr>
        <w:t xml:space="preserve"> 2010; </w:t>
      </w:r>
      <w:r w:rsidRPr="009B209D">
        <w:rPr>
          <w:rFonts w:ascii="Book Antiqua" w:eastAsia="宋体" w:hAnsi="Book Antiqua" w:cs="宋体"/>
          <w:b/>
          <w:bCs/>
          <w:sz w:val="24"/>
          <w:szCs w:val="24"/>
          <w:lang w:val="en-US" w:eastAsia="zh-CN"/>
        </w:rPr>
        <w:t>33</w:t>
      </w:r>
      <w:r w:rsidRPr="009B209D">
        <w:rPr>
          <w:rFonts w:ascii="Book Antiqua" w:eastAsia="宋体" w:hAnsi="Book Antiqua" w:cs="宋体"/>
          <w:sz w:val="24"/>
          <w:szCs w:val="24"/>
          <w:lang w:val="en-US" w:eastAsia="zh-CN"/>
        </w:rPr>
        <w:t>: 504-511 [PMID: 20926897 DOI: 10.1159/000319693]</w:t>
      </w:r>
    </w:p>
    <w:p w14:paraId="5F20E049"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lastRenderedPageBreak/>
        <w:t>19</w:t>
      </w:r>
      <w:r w:rsidR="00257783" w:rsidRPr="009B209D">
        <w:rPr>
          <w:rFonts w:ascii="Book Antiqua" w:eastAsia="宋体" w:hAnsi="Book Antiqua" w:cs="宋体" w:hint="eastAsia"/>
          <w:sz w:val="24"/>
          <w:szCs w:val="24"/>
          <w:lang w:val="en-US" w:eastAsia="zh-CN"/>
        </w:rPr>
        <w:t>2</w:t>
      </w:r>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b/>
          <w:bCs/>
          <w:sz w:val="24"/>
          <w:szCs w:val="24"/>
          <w:lang w:val="en-US" w:eastAsia="zh-CN"/>
        </w:rPr>
        <w:t>Gatzemeier U</w:t>
      </w:r>
      <w:r w:rsidRPr="009B209D">
        <w:rPr>
          <w:rFonts w:ascii="Book Antiqua" w:eastAsia="宋体" w:hAnsi="Book Antiqua" w:cs="宋体"/>
          <w:sz w:val="24"/>
          <w:szCs w:val="24"/>
          <w:lang w:val="en-US" w:eastAsia="zh-CN"/>
        </w:rPr>
        <w:t xml:space="preserve">, Ciuleanu T, Dediu M, Ganea-Motan E, Lubenau H, Del Giglio A. XM02, the first biosimilar G-CSF, is safe and effective in reducing the duration of severe neutropenia and incidence of febrile neutropenia in patients with small cell or non-small cell lung cancer receiving platinum-based chemotherapy. </w:t>
      </w:r>
      <w:r w:rsidRPr="009B209D">
        <w:rPr>
          <w:rFonts w:ascii="Book Antiqua" w:eastAsia="宋体" w:hAnsi="Book Antiqua" w:cs="宋体"/>
          <w:i/>
          <w:iCs/>
          <w:sz w:val="24"/>
          <w:szCs w:val="24"/>
          <w:lang w:val="en-US" w:eastAsia="zh-CN"/>
        </w:rPr>
        <w:t>J Thorac Oncol</w:t>
      </w:r>
      <w:r w:rsidRPr="009B209D">
        <w:rPr>
          <w:rFonts w:ascii="Book Antiqua" w:eastAsia="宋体" w:hAnsi="Book Antiqua" w:cs="宋体"/>
          <w:sz w:val="24"/>
          <w:szCs w:val="24"/>
          <w:lang w:val="en-US" w:eastAsia="zh-CN"/>
        </w:rPr>
        <w:t xml:space="preserve"> 2009; </w:t>
      </w:r>
      <w:r w:rsidRPr="009B209D">
        <w:rPr>
          <w:rFonts w:ascii="Book Antiqua" w:eastAsia="宋体" w:hAnsi="Book Antiqua" w:cs="宋体"/>
          <w:b/>
          <w:bCs/>
          <w:sz w:val="24"/>
          <w:szCs w:val="24"/>
          <w:lang w:val="en-US" w:eastAsia="zh-CN"/>
        </w:rPr>
        <w:t>4</w:t>
      </w:r>
      <w:r w:rsidRPr="009B209D">
        <w:rPr>
          <w:rFonts w:ascii="Book Antiqua" w:eastAsia="宋体" w:hAnsi="Book Antiqua" w:cs="宋体"/>
          <w:sz w:val="24"/>
          <w:szCs w:val="24"/>
          <w:lang w:val="en-US" w:eastAsia="zh-CN"/>
        </w:rPr>
        <w:t>: 736-740 [PMID: 19404210 DOI: 10.1097/JTO.0b013e3181a52964]</w:t>
      </w:r>
    </w:p>
    <w:p w14:paraId="0B493AD9"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19</w:t>
      </w:r>
      <w:r w:rsidR="00257783" w:rsidRPr="009B209D">
        <w:rPr>
          <w:rFonts w:ascii="Book Antiqua" w:eastAsia="宋体" w:hAnsi="Book Antiqua" w:cs="宋体" w:hint="eastAsia"/>
          <w:sz w:val="24"/>
          <w:szCs w:val="24"/>
          <w:lang w:val="en-US" w:eastAsia="zh-CN"/>
        </w:rPr>
        <w:t>3</w:t>
      </w:r>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b/>
          <w:bCs/>
          <w:sz w:val="24"/>
          <w:szCs w:val="24"/>
          <w:lang w:val="en-US" w:eastAsia="zh-CN"/>
        </w:rPr>
        <w:t>Aapro M</w:t>
      </w:r>
      <w:r w:rsidRPr="009B209D">
        <w:rPr>
          <w:rFonts w:ascii="Book Antiqua" w:eastAsia="宋体" w:hAnsi="Book Antiqua" w:cs="宋体"/>
          <w:sz w:val="24"/>
          <w:szCs w:val="24"/>
          <w:lang w:val="en-US" w:eastAsia="zh-CN"/>
        </w:rPr>
        <w:t xml:space="preserve">, Cornes P, Abraham I. Comparative cost-efficiency across the European G5 countries of various regimens of filgrastim, biosimilar filgrastim, and pegfilgrastim to reduce the incidence of chemotherapy-induced febrile neutropenia. </w:t>
      </w:r>
      <w:r w:rsidRPr="009B209D">
        <w:rPr>
          <w:rFonts w:ascii="Book Antiqua" w:eastAsia="宋体" w:hAnsi="Book Antiqua" w:cs="宋体"/>
          <w:i/>
          <w:iCs/>
          <w:sz w:val="24"/>
          <w:szCs w:val="24"/>
          <w:lang w:val="en-US" w:eastAsia="zh-CN"/>
        </w:rPr>
        <w:t>J Oncol Pharm Pract</w:t>
      </w:r>
      <w:r w:rsidRPr="009B209D">
        <w:rPr>
          <w:rFonts w:ascii="Book Antiqua" w:eastAsia="宋体" w:hAnsi="Book Antiqua" w:cs="宋体"/>
          <w:sz w:val="24"/>
          <w:szCs w:val="24"/>
          <w:lang w:val="en-US" w:eastAsia="zh-CN"/>
        </w:rPr>
        <w:t xml:space="preserve"> 2012; </w:t>
      </w:r>
      <w:r w:rsidRPr="009B209D">
        <w:rPr>
          <w:rFonts w:ascii="Book Antiqua" w:eastAsia="宋体" w:hAnsi="Book Antiqua" w:cs="宋体"/>
          <w:b/>
          <w:bCs/>
          <w:sz w:val="24"/>
          <w:szCs w:val="24"/>
          <w:lang w:val="en-US" w:eastAsia="zh-CN"/>
        </w:rPr>
        <w:t>18</w:t>
      </w:r>
      <w:r w:rsidRPr="009B209D">
        <w:rPr>
          <w:rFonts w:ascii="Book Antiqua" w:eastAsia="宋体" w:hAnsi="Book Antiqua" w:cs="宋体"/>
          <w:sz w:val="24"/>
          <w:szCs w:val="24"/>
          <w:lang w:val="en-US" w:eastAsia="zh-CN"/>
        </w:rPr>
        <w:t>: 171-179 [PMID: 21610020 DOI: 10.1177/1078155211407367]</w:t>
      </w:r>
    </w:p>
    <w:p w14:paraId="136340A5"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19</w:t>
      </w:r>
      <w:r w:rsidR="00257783" w:rsidRPr="009B209D">
        <w:rPr>
          <w:rFonts w:ascii="Book Antiqua" w:eastAsia="宋体" w:hAnsi="Book Antiqua" w:cs="宋体" w:hint="eastAsia"/>
          <w:sz w:val="24"/>
          <w:szCs w:val="24"/>
          <w:lang w:val="en-US" w:eastAsia="zh-CN"/>
        </w:rPr>
        <w:t>4</w:t>
      </w:r>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b/>
          <w:bCs/>
          <w:sz w:val="24"/>
          <w:szCs w:val="24"/>
          <w:lang w:val="en-US" w:eastAsia="zh-CN"/>
        </w:rPr>
        <w:t>Yancik R</w:t>
      </w:r>
      <w:r w:rsidRPr="009B209D">
        <w:rPr>
          <w:rFonts w:ascii="Book Antiqua" w:eastAsia="宋体" w:hAnsi="Book Antiqua" w:cs="宋体"/>
          <w:sz w:val="24"/>
          <w:szCs w:val="24"/>
          <w:lang w:val="en-US" w:eastAsia="zh-CN"/>
        </w:rPr>
        <w:t xml:space="preserve">. Cancer burden in the aged: an epidemiologic and demographic overview. </w:t>
      </w:r>
      <w:r w:rsidRPr="009B209D">
        <w:rPr>
          <w:rFonts w:ascii="Book Antiqua" w:eastAsia="宋体" w:hAnsi="Book Antiqua" w:cs="宋体"/>
          <w:i/>
          <w:iCs/>
          <w:sz w:val="24"/>
          <w:szCs w:val="24"/>
          <w:lang w:val="en-US" w:eastAsia="zh-CN"/>
        </w:rPr>
        <w:t>Cancer</w:t>
      </w:r>
      <w:r w:rsidRPr="009B209D">
        <w:rPr>
          <w:rFonts w:ascii="Book Antiqua" w:eastAsia="宋体" w:hAnsi="Book Antiqua" w:cs="宋体"/>
          <w:sz w:val="24"/>
          <w:szCs w:val="24"/>
          <w:lang w:val="en-US" w:eastAsia="zh-CN"/>
        </w:rPr>
        <w:t xml:space="preserve"> 1997; </w:t>
      </w:r>
      <w:r w:rsidRPr="009B209D">
        <w:rPr>
          <w:rFonts w:ascii="Book Antiqua" w:eastAsia="宋体" w:hAnsi="Book Antiqua" w:cs="宋体"/>
          <w:b/>
          <w:bCs/>
          <w:sz w:val="24"/>
          <w:szCs w:val="24"/>
          <w:lang w:val="en-US" w:eastAsia="zh-CN"/>
        </w:rPr>
        <w:t>80</w:t>
      </w:r>
      <w:r w:rsidRPr="009B209D">
        <w:rPr>
          <w:rFonts w:ascii="Book Antiqua" w:eastAsia="宋体" w:hAnsi="Book Antiqua" w:cs="宋体"/>
          <w:sz w:val="24"/>
          <w:szCs w:val="24"/>
          <w:lang w:val="en-US" w:eastAsia="zh-CN"/>
        </w:rPr>
        <w:t>: 1273-1283 [PMID: 9317180]</w:t>
      </w:r>
    </w:p>
    <w:p w14:paraId="61B3BB0D"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19</w:t>
      </w:r>
      <w:r w:rsidR="00257783" w:rsidRPr="009B209D">
        <w:rPr>
          <w:rFonts w:ascii="Book Antiqua" w:eastAsia="宋体" w:hAnsi="Book Antiqua" w:cs="宋体" w:hint="eastAsia"/>
          <w:sz w:val="24"/>
          <w:szCs w:val="24"/>
          <w:lang w:val="en-US" w:eastAsia="zh-CN"/>
        </w:rPr>
        <w:t>5</w:t>
      </w:r>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b/>
          <w:bCs/>
          <w:sz w:val="24"/>
          <w:szCs w:val="24"/>
          <w:lang w:val="en-US" w:eastAsia="zh-CN"/>
        </w:rPr>
        <w:t>Lewis JH</w:t>
      </w:r>
      <w:r w:rsidRPr="009B209D">
        <w:rPr>
          <w:rFonts w:ascii="Book Antiqua" w:eastAsia="宋体" w:hAnsi="Book Antiqua" w:cs="宋体"/>
          <w:sz w:val="24"/>
          <w:szCs w:val="24"/>
          <w:lang w:val="en-US" w:eastAsia="zh-CN"/>
        </w:rPr>
        <w:t xml:space="preserve">, Kilgore ML, Goldman DP, Trimble EL, Kaplan R, Montello MJ, Housman MG, Escarce JJ. </w:t>
      </w:r>
      <w:proofErr w:type="gramStart"/>
      <w:r w:rsidRPr="009B209D">
        <w:rPr>
          <w:rFonts w:ascii="Book Antiqua" w:eastAsia="宋体" w:hAnsi="Book Antiqua" w:cs="宋体"/>
          <w:sz w:val="24"/>
          <w:szCs w:val="24"/>
          <w:lang w:val="en-US" w:eastAsia="zh-CN"/>
        </w:rPr>
        <w:t>Participation of patients 65 years of age or older in cancer clinical trials.</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J Clin Oncol</w:t>
      </w:r>
      <w:r w:rsidRPr="009B209D">
        <w:rPr>
          <w:rFonts w:ascii="Book Antiqua" w:eastAsia="宋体" w:hAnsi="Book Antiqua" w:cs="宋体"/>
          <w:sz w:val="24"/>
          <w:szCs w:val="24"/>
          <w:lang w:val="en-US" w:eastAsia="zh-CN"/>
        </w:rPr>
        <w:t xml:space="preserve"> 2003; </w:t>
      </w:r>
      <w:r w:rsidRPr="009B209D">
        <w:rPr>
          <w:rFonts w:ascii="Book Antiqua" w:eastAsia="宋体" w:hAnsi="Book Antiqua" w:cs="宋体"/>
          <w:b/>
          <w:bCs/>
          <w:sz w:val="24"/>
          <w:szCs w:val="24"/>
          <w:lang w:val="en-US" w:eastAsia="zh-CN"/>
        </w:rPr>
        <w:t>21</w:t>
      </w:r>
      <w:r w:rsidRPr="009B209D">
        <w:rPr>
          <w:rFonts w:ascii="Book Antiqua" w:eastAsia="宋体" w:hAnsi="Book Antiqua" w:cs="宋体"/>
          <w:sz w:val="24"/>
          <w:szCs w:val="24"/>
          <w:lang w:val="en-US" w:eastAsia="zh-CN"/>
        </w:rPr>
        <w:t>: 1383-1389 [PMID: 12663731 DOI: 10.1200/JCO.2003.08.010]</w:t>
      </w:r>
    </w:p>
    <w:p w14:paraId="471BDC01"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19</w:t>
      </w:r>
      <w:r w:rsidR="00257783" w:rsidRPr="009B209D">
        <w:rPr>
          <w:rFonts w:ascii="Book Antiqua" w:eastAsia="宋体" w:hAnsi="Book Antiqua" w:cs="宋体" w:hint="eastAsia"/>
          <w:sz w:val="24"/>
          <w:szCs w:val="24"/>
          <w:lang w:val="en-US" w:eastAsia="zh-CN"/>
        </w:rPr>
        <w:t>6</w:t>
      </w:r>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b/>
          <w:bCs/>
          <w:sz w:val="24"/>
          <w:szCs w:val="24"/>
          <w:lang w:val="en-US" w:eastAsia="zh-CN"/>
        </w:rPr>
        <w:t>Kemeny MM</w:t>
      </w:r>
      <w:r w:rsidRPr="009B209D">
        <w:rPr>
          <w:rFonts w:ascii="Book Antiqua" w:eastAsia="宋体" w:hAnsi="Book Antiqua" w:cs="宋体"/>
          <w:sz w:val="24"/>
          <w:szCs w:val="24"/>
          <w:lang w:val="en-US" w:eastAsia="zh-CN"/>
        </w:rPr>
        <w:t xml:space="preserve">, Peterson BL, Kornblith AB, Muss HB, Wheeler J, Levine E, Bartlett N, Fleming G, Cohen HJ. </w:t>
      </w:r>
      <w:proofErr w:type="gramStart"/>
      <w:r w:rsidRPr="009B209D">
        <w:rPr>
          <w:rFonts w:ascii="Book Antiqua" w:eastAsia="宋体" w:hAnsi="Book Antiqua" w:cs="宋体"/>
          <w:sz w:val="24"/>
          <w:szCs w:val="24"/>
          <w:lang w:val="en-US" w:eastAsia="zh-CN"/>
        </w:rPr>
        <w:t>Barriers to clinical trial participation by older women with breast cancer.</w:t>
      </w:r>
      <w:proofErr w:type="gramEnd"/>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i/>
          <w:iCs/>
          <w:sz w:val="24"/>
          <w:szCs w:val="24"/>
          <w:lang w:val="en-US" w:eastAsia="zh-CN"/>
        </w:rPr>
        <w:t>J Clin Oncol</w:t>
      </w:r>
      <w:r w:rsidRPr="009B209D">
        <w:rPr>
          <w:rFonts w:ascii="Book Antiqua" w:eastAsia="宋体" w:hAnsi="Book Antiqua" w:cs="宋体"/>
          <w:sz w:val="24"/>
          <w:szCs w:val="24"/>
          <w:lang w:val="en-US" w:eastAsia="zh-CN"/>
        </w:rPr>
        <w:t xml:space="preserve"> 2003; </w:t>
      </w:r>
      <w:r w:rsidRPr="009B209D">
        <w:rPr>
          <w:rFonts w:ascii="Book Antiqua" w:eastAsia="宋体" w:hAnsi="Book Antiqua" w:cs="宋体"/>
          <w:b/>
          <w:bCs/>
          <w:sz w:val="24"/>
          <w:szCs w:val="24"/>
          <w:lang w:val="en-US" w:eastAsia="zh-CN"/>
        </w:rPr>
        <w:t>21</w:t>
      </w:r>
      <w:r w:rsidRPr="009B209D">
        <w:rPr>
          <w:rFonts w:ascii="Book Antiqua" w:eastAsia="宋体" w:hAnsi="Book Antiqua" w:cs="宋体"/>
          <w:sz w:val="24"/>
          <w:szCs w:val="24"/>
          <w:lang w:val="en-US" w:eastAsia="zh-CN"/>
        </w:rPr>
        <w:t>: 2268-2275 [PMID: 12805325 DOI: 10.1200/JCO.2003.09.124]</w:t>
      </w:r>
    </w:p>
    <w:p w14:paraId="12D3FCFD"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19</w:t>
      </w:r>
      <w:r w:rsidR="00257783" w:rsidRPr="009B209D">
        <w:rPr>
          <w:rFonts w:ascii="Book Antiqua" w:eastAsia="宋体" w:hAnsi="Book Antiqua" w:cs="宋体" w:hint="eastAsia"/>
          <w:sz w:val="24"/>
          <w:szCs w:val="24"/>
          <w:lang w:val="en-US" w:eastAsia="zh-CN"/>
        </w:rPr>
        <w:t>7</w:t>
      </w:r>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b/>
          <w:bCs/>
          <w:sz w:val="24"/>
          <w:szCs w:val="24"/>
          <w:lang w:val="en-US" w:eastAsia="zh-CN"/>
        </w:rPr>
        <w:t>Dranitsaris G</w:t>
      </w:r>
      <w:r w:rsidRPr="009B209D">
        <w:rPr>
          <w:rFonts w:ascii="Book Antiqua" w:eastAsia="宋体" w:hAnsi="Book Antiqua" w:cs="宋体"/>
          <w:sz w:val="24"/>
          <w:szCs w:val="24"/>
          <w:lang w:val="en-US" w:eastAsia="zh-CN"/>
        </w:rPr>
        <w:t xml:space="preserve">, Rayson D, Vincent M, Chang J, Gelmon K, Sandor D, Reardon G. Identifying patients at high risk for neutropenic complications during chemotherapy for metastatic breast cancer with doxorubicin or pegylated liposomal doxorubicin: the development of a prediction model. </w:t>
      </w:r>
      <w:r w:rsidRPr="009B209D">
        <w:rPr>
          <w:rFonts w:ascii="Book Antiqua" w:eastAsia="宋体" w:hAnsi="Book Antiqua" w:cs="宋体"/>
          <w:i/>
          <w:iCs/>
          <w:sz w:val="24"/>
          <w:szCs w:val="24"/>
          <w:lang w:val="en-US" w:eastAsia="zh-CN"/>
        </w:rPr>
        <w:t>Am J Clin Oncol</w:t>
      </w:r>
      <w:r w:rsidRPr="009B209D">
        <w:rPr>
          <w:rFonts w:ascii="Book Antiqua" w:eastAsia="宋体" w:hAnsi="Book Antiqua" w:cs="宋体"/>
          <w:sz w:val="24"/>
          <w:szCs w:val="24"/>
          <w:lang w:val="en-US" w:eastAsia="zh-CN"/>
        </w:rPr>
        <w:t xml:space="preserve"> 2008; </w:t>
      </w:r>
      <w:r w:rsidRPr="009B209D">
        <w:rPr>
          <w:rFonts w:ascii="Book Antiqua" w:eastAsia="宋体" w:hAnsi="Book Antiqua" w:cs="宋体"/>
          <w:b/>
          <w:bCs/>
          <w:sz w:val="24"/>
          <w:szCs w:val="24"/>
          <w:lang w:val="en-US" w:eastAsia="zh-CN"/>
        </w:rPr>
        <w:t>31</w:t>
      </w:r>
      <w:r w:rsidRPr="009B209D">
        <w:rPr>
          <w:rFonts w:ascii="Book Antiqua" w:eastAsia="宋体" w:hAnsi="Book Antiqua" w:cs="宋体"/>
          <w:sz w:val="24"/>
          <w:szCs w:val="24"/>
          <w:lang w:val="en-US" w:eastAsia="zh-CN"/>
        </w:rPr>
        <w:t>: 369-374 [PMID: 18845996 DOI: 10.1097/COC.0b013e318165c01d]</w:t>
      </w:r>
    </w:p>
    <w:p w14:paraId="699D3B97"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19</w:t>
      </w:r>
      <w:r w:rsidR="00257783" w:rsidRPr="009B209D">
        <w:rPr>
          <w:rFonts w:ascii="Book Antiqua" w:eastAsia="宋体" w:hAnsi="Book Antiqua" w:cs="宋体" w:hint="eastAsia"/>
          <w:sz w:val="24"/>
          <w:szCs w:val="24"/>
          <w:lang w:val="en-US" w:eastAsia="zh-CN"/>
        </w:rPr>
        <w:t>8</w:t>
      </w:r>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b/>
          <w:bCs/>
          <w:sz w:val="24"/>
          <w:szCs w:val="24"/>
          <w:lang w:val="en-US" w:eastAsia="zh-CN"/>
        </w:rPr>
        <w:t>Balducci L</w:t>
      </w:r>
      <w:r w:rsidRPr="009B209D">
        <w:rPr>
          <w:rFonts w:ascii="Book Antiqua" w:eastAsia="宋体" w:hAnsi="Book Antiqua" w:cs="宋体"/>
          <w:sz w:val="24"/>
          <w:szCs w:val="24"/>
          <w:lang w:val="en-US" w:eastAsia="zh-CN"/>
        </w:rPr>
        <w:t xml:space="preserve">, Al-Halawani H, Charu V, Tam J, Shahin S, Dreiling L, Ershler WB. Elderly cancer patients receiving chemotherapy benefit from first-cycle pegfilgrastim. </w:t>
      </w:r>
      <w:r w:rsidRPr="009B209D">
        <w:rPr>
          <w:rFonts w:ascii="Book Antiqua" w:eastAsia="宋体" w:hAnsi="Book Antiqua" w:cs="宋体"/>
          <w:i/>
          <w:iCs/>
          <w:sz w:val="24"/>
          <w:szCs w:val="24"/>
          <w:lang w:val="en-US" w:eastAsia="zh-CN"/>
        </w:rPr>
        <w:t>Oncologist</w:t>
      </w:r>
      <w:r w:rsidRPr="009B209D">
        <w:rPr>
          <w:rFonts w:ascii="Book Antiqua" w:eastAsia="宋体" w:hAnsi="Book Antiqua" w:cs="宋体"/>
          <w:sz w:val="24"/>
          <w:szCs w:val="24"/>
          <w:lang w:val="en-US" w:eastAsia="zh-CN"/>
        </w:rPr>
        <w:t xml:space="preserve"> 2007; </w:t>
      </w:r>
      <w:r w:rsidRPr="009B209D">
        <w:rPr>
          <w:rFonts w:ascii="Book Antiqua" w:eastAsia="宋体" w:hAnsi="Book Antiqua" w:cs="宋体"/>
          <w:b/>
          <w:bCs/>
          <w:sz w:val="24"/>
          <w:szCs w:val="24"/>
          <w:lang w:val="en-US" w:eastAsia="zh-CN"/>
        </w:rPr>
        <w:t>12</w:t>
      </w:r>
      <w:r w:rsidRPr="009B209D">
        <w:rPr>
          <w:rFonts w:ascii="Book Antiqua" w:eastAsia="宋体" w:hAnsi="Book Antiqua" w:cs="宋体"/>
          <w:sz w:val="24"/>
          <w:szCs w:val="24"/>
          <w:lang w:val="en-US" w:eastAsia="zh-CN"/>
        </w:rPr>
        <w:t>: 1416-1424 [PMID: 18165618 DOI: 10.1634/theoncologist.12-12-1416]</w:t>
      </w:r>
    </w:p>
    <w:p w14:paraId="50040D36" w14:textId="77777777" w:rsidR="00326C39" w:rsidRPr="009B209D" w:rsidRDefault="00257783"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hint="eastAsia"/>
          <w:sz w:val="24"/>
          <w:szCs w:val="24"/>
          <w:lang w:val="en-US" w:eastAsia="zh-CN"/>
        </w:rPr>
        <w:t>199</w:t>
      </w:r>
      <w:r w:rsidR="00326C39" w:rsidRPr="009B209D">
        <w:rPr>
          <w:rFonts w:ascii="Book Antiqua" w:eastAsia="宋体" w:hAnsi="Book Antiqua" w:cs="宋体"/>
          <w:sz w:val="24"/>
          <w:szCs w:val="24"/>
          <w:lang w:val="en-US" w:eastAsia="zh-CN"/>
        </w:rPr>
        <w:t xml:space="preserve"> </w:t>
      </w:r>
      <w:r w:rsidR="00326C39" w:rsidRPr="009B209D">
        <w:rPr>
          <w:rFonts w:ascii="Book Antiqua" w:eastAsia="宋体" w:hAnsi="Book Antiqua" w:cs="宋体"/>
          <w:b/>
          <w:bCs/>
          <w:sz w:val="24"/>
          <w:szCs w:val="24"/>
          <w:lang w:val="en-US" w:eastAsia="zh-CN"/>
        </w:rPr>
        <w:t>Timmer-Bonte JN</w:t>
      </w:r>
      <w:r w:rsidR="00326C39" w:rsidRPr="009B209D">
        <w:rPr>
          <w:rFonts w:ascii="Book Antiqua" w:eastAsia="宋体" w:hAnsi="Book Antiqua" w:cs="宋体"/>
          <w:sz w:val="24"/>
          <w:szCs w:val="24"/>
          <w:lang w:val="en-US" w:eastAsia="zh-CN"/>
        </w:rPr>
        <w:t xml:space="preserve">, de Boo TM, Smit HJ, Biesma B, Wilschut FA, Cheragwandi SA, Termeer A, Hensing CA, Akkermans J, Adang EM, Bootsma GP, Tjan-Heijnen VC. Prevention of chemotherapy-induced febrile neutropenia by prophylactic antibiotics plus or minus granulocyte colony-stimulating factor in small-cell lung </w:t>
      </w:r>
      <w:r w:rsidR="00326C39" w:rsidRPr="009B209D">
        <w:rPr>
          <w:rFonts w:ascii="Book Antiqua" w:eastAsia="宋体" w:hAnsi="Book Antiqua" w:cs="宋体"/>
          <w:sz w:val="24"/>
          <w:szCs w:val="24"/>
          <w:lang w:val="en-US" w:eastAsia="zh-CN"/>
        </w:rPr>
        <w:lastRenderedPageBreak/>
        <w:t xml:space="preserve">cancer: a Dutch Randomized Phase III Study. </w:t>
      </w:r>
      <w:r w:rsidR="00326C39" w:rsidRPr="009B209D">
        <w:rPr>
          <w:rFonts w:ascii="Book Antiqua" w:eastAsia="宋体" w:hAnsi="Book Antiqua" w:cs="宋体"/>
          <w:i/>
          <w:iCs/>
          <w:sz w:val="24"/>
          <w:szCs w:val="24"/>
          <w:lang w:val="en-US" w:eastAsia="zh-CN"/>
        </w:rPr>
        <w:t>J Clin Oncol</w:t>
      </w:r>
      <w:r w:rsidR="00326C39" w:rsidRPr="009B209D">
        <w:rPr>
          <w:rFonts w:ascii="Book Antiqua" w:eastAsia="宋体" w:hAnsi="Book Antiqua" w:cs="宋体"/>
          <w:sz w:val="24"/>
          <w:szCs w:val="24"/>
          <w:lang w:val="en-US" w:eastAsia="zh-CN"/>
        </w:rPr>
        <w:t xml:space="preserve"> 2005; </w:t>
      </w:r>
      <w:r w:rsidR="00326C39" w:rsidRPr="009B209D">
        <w:rPr>
          <w:rFonts w:ascii="Book Antiqua" w:eastAsia="宋体" w:hAnsi="Book Antiqua" w:cs="宋体"/>
          <w:b/>
          <w:bCs/>
          <w:sz w:val="24"/>
          <w:szCs w:val="24"/>
          <w:lang w:val="en-US" w:eastAsia="zh-CN"/>
        </w:rPr>
        <w:t>23</w:t>
      </w:r>
      <w:r w:rsidR="00326C39" w:rsidRPr="009B209D">
        <w:rPr>
          <w:rFonts w:ascii="Book Antiqua" w:eastAsia="宋体" w:hAnsi="Book Antiqua" w:cs="宋体"/>
          <w:sz w:val="24"/>
          <w:szCs w:val="24"/>
          <w:lang w:val="en-US" w:eastAsia="zh-CN"/>
        </w:rPr>
        <w:t>: 7974-7984 [PMID: 16258098 DOI: 10.1200/JCO.2004.00.7955]</w:t>
      </w:r>
    </w:p>
    <w:p w14:paraId="467BA609"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20</w:t>
      </w:r>
      <w:r w:rsidR="00257783" w:rsidRPr="009B209D">
        <w:rPr>
          <w:rFonts w:ascii="Book Antiqua" w:eastAsia="宋体" w:hAnsi="Book Antiqua" w:cs="宋体" w:hint="eastAsia"/>
          <w:sz w:val="24"/>
          <w:szCs w:val="24"/>
          <w:lang w:val="en-US" w:eastAsia="zh-CN"/>
        </w:rPr>
        <w:t>0</w:t>
      </w:r>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b/>
          <w:bCs/>
          <w:sz w:val="24"/>
          <w:szCs w:val="24"/>
          <w:lang w:val="en-US" w:eastAsia="zh-CN"/>
        </w:rPr>
        <w:t>Hilpert F</w:t>
      </w:r>
      <w:r w:rsidRPr="009B209D">
        <w:rPr>
          <w:rFonts w:ascii="Book Antiqua" w:eastAsia="宋体" w:hAnsi="Book Antiqua" w:cs="宋体"/>
          <w:sz w:val="24"/>
          <w:szCs w:val="24"/>
          <w:lang w:val="en-US" w:eastAsia="zh-CN"/>
        </w:rPr>
        <w:t xml:space="preserve">, du Bois A, Greimel ER, Hedderich J, Krause G, Venhoff L, Loibl S, Pfisterer J. Feasibility, toxicity and quality of life of first-line chemotherapy with platinum/paclitaxel in elderly patients aged &amp; gt; or=70 years with advanced ovarian cancer--a study by the AGO OVAR Germany. </w:t>
      </w:r>
      <w:r w:rsidRPr="009B209D">
        <w:rPr>
          <w:rFonts w:ascii="Book Antiqua" w:eastAsia="宋体" w:hAnsi="Book Antiqua" w:cs="宋体"/>
          <w:i/>
          <w:iCs/>
          <w:sz w:val="24"/>
          <w:szCs w:val="24"/>
          <w:lang w:val="en-US" w:eastAsia="zh-CN"/>
        </w:rPr>
        <w:t>Ann Oncol</w:t>
      </w:r>
      <w:r w:rsidRPr="009B209D">
        <w:rPr>
          <w:rFonts w:ascii="Book Antiqua" w:eastAsia="宋体" w:hAnsi="Book Antiqua" w:cs="宋体"/>
          <w:sz w:val="24"/>
          <w:szCs w:val="24"/>
          <w:lang w:val="en-US" w:eastAsia="zh-CN"/>
        </w:rPr>
        <w:t xml:space="preserve"> 2007; </w:t>
      </w:r>
      <w:r w:rsidRPr="009B209D">
        <w:rPr>
          <w:rFonts w:ascii="Book Antiqua" w:eastAsia="宋体" w:hAnsi="Book Antiqua" w:cs="宋体"/>
          <w:b/>
          <w:bCs/>
          <w:sz w:val="24"/>
          <w:szCs w:val="24"/>
          <w:lang w:val="en-US" w:eastAsia="zh-CN"/>
        </w:rPr>
        <w:t>18</w:t>
      </w:r>
      <w:r w:rsidRPr="009B209D">
        <w:rPr>
          <w:rFonts w:ascii="Book Antiqua" w:eastAsia="宋体" w:hAnsi="Book Antiqua" w:cs="宋体"/>
          <w:sz w:val="24"/>
          <w:szCs w:val="24"/>
          <w:lang w:val="en-US" w:eastAsia="zh-CN"/>
        </w:rPr>
        <w:t>: 282-287 [PMID: 17082513 DOI: 10.1093/annonc/mdl401]</w:t>
      </w:r>
    </w:p>
    <w:p w14:paraId="109D83CF"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20</w:t>
      </w:r>
      <w:r w:rsidR="00257783" w:rsidRPr="009B209D">
        <w:rPr>
          <w:rFonts w:ascii="Book Antiqua" w:eastAsia="宋体" w:hAnsi="Book Antiqua" w:cs="宋体" w:hint="eastAsia"/>
          <w:sz w:val="24"/>
          <w:szCs w:val="24"/>
          <w:lang w:val="en-US" w:eastAsia="zh-CN"/>
        </w:rPr>
        <w:t>1</w:t>
      </w:r>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b/>
          <w:bCs/>
          <w:sz w:val="24"/>
          <w:szCs w:val="24"/>
          <w:lang w:val="en-US" w:eastAsia="zh-CN"/>
        </w:rPr>
        <w:t>Hurria A</w:t>
      </w:r>
      <w:r w:rsidRPr="009B209D">
        <w:rPr>
          <w:rFonts w:ascii="Book Antiqua" w:eastAsia="宋体" w:hAnsi="Book Antiqua" w:cs="宋体"/>
          <w:sz w:val="24"/>
          <w:szCs w:val="24"/>
          <w:lang w:val="en-US" w:eastAsia="zh-CN"/>
        </w:rPr>
        <w:t xml:space="preserve">, Togawa K, Mohile SG, Owusu C, Klepin HD, Gross CP, Lichtman SM, Gajra A, Bhatia S, Katheria V, Klapper S, Hansen K, Ramani R, Lachs M, Wong FL, Tew WP. Predicting chemotherapy toxicity in older adults with cancer: a prospective multicenter study. </w:t>
      </w:r>
      <w:r w:rsidRPr="009B209D">
        <w:rPr>
          <w:rFonts w:ascii="Book Antiqua" w:eastAsia="宋体" w:hAnsi="Book Antiqua" w:cs="宋体"/>
          <w:i/>
          <w:iCs/>
          <w:sz w:val="24"/>
          <w:szCs w:val="24"/>
          <w:lang w:val="en-US" w:eastAsia="zh-CN"/>
        </w:rPr>
        <w:t>J Clin Oncol</w:t>
      </w:r>
      <w:r w:rsidRPr="009B209D">
        <w:rPr>
          <w:rFonts w:ascii="Book Antiqua" w:eastAsia="宋体" w:hAnsi="Book Antiqua" w:cs="宋体"/>
          <w:sz w:val="24"/>
          <w:szCs w:val="24"/>
          <w:lang w:val="en-US" w:eastAsia="zh-CN"/>
        </w:rPr>
        <w:t xml:space="preserve"> 2011; </w:t>
      </w:r>
      <w:r w:rsidRPr="009B209D">
        <w:rPr>
          <w:rFonts w:ascii="Book Antiqua" w:eastAsia="宋体" w:hAnsi="Book Antiqua" w:cs="宋体"/>
          <w:b/>
          <w:bCs/>
          <w:sz w:val="24"/>
          <w:szCs w:val="24"/>
          <w:lang w:val="en-US" w:eastAsia="zh-CN"/>
        </w:rPr>
        <w:t>29</w:t>
      </w:r>
      <w:r w:rsidRPr="009B209D">
        <w:rPr>
          <w:rFonts w:ascii="Book Antiqua" w:eastAsia="宋体" w:hAnsi="Book Antiqua" w:cs="宋体"/>
          <w:sz w:val="24"/>
          <w:szCs w:val="24"/>
          <w:lang w:val="en-US" w:eastAsia="zh-CN"/>
        </w:rPr>
        <w:t>: 3457-3465 [PMID: 21810685 DOI: 10.1200/JCO.2011.34.7625]</w:t>
      </w:r>
    </w:p>
    <w:p w14:paraId="05D65C31" w14:textId="77777777" w:rsidR="00326C39" w:rsidRPr="009B209D" w:rsidRDefault="00326C39" w:rsidP="00326C39">
      <w:pPr>
        <w:spacing w:after="0" w:line="360" w:lineRule="auto"/>
        <w:jc w:val="both"/>
        <w:rPr>
          <w:rFonts w:ascii="Book Antiqua" w:eastAsia="宋体" w:hAnsi="Book Antiqua" w:cs="宋体"/>
          <w:sz w:val="24"/>
          <w:szCs w:val="24"/>
          <w:lang w:val="en-US" w:eastAsia="zh-CN"/>
        </w:rPr>
      </w:pPr>
      <w:r w:rsidRPr="009B209D">
        <w:rPr>
          <w:rFonts w:ascii="Book Antiqua" w:eastAsia="宋体" w:hAnsi="Book Antiqua" w:cs="宋体"/>
          <w:sz w:val="24"/>
          <w:szCs w:val="24"/>
          <w:lang w:val="en-US" w:eastAsia="zh-CN"/>
        </w:rPr>
        <w:t>20</w:t>
      </w:r>
      <w:r w:rsidR="00257783" w:rsidRPr="009B209D">
        <w:rPr>
          <w:rFonts w:ascii="Book Antiqua" w:eastAsia="宋体" w:hAnsi="Book Antiqua" w:cs="宋体" w:hint="eastAsia"/>
          <w:sz w:val="24"/>
          <w:szCs w:val="24"/>
          <w:lang w:val="en-US" w:eastAsia="zh-CN"/>
        </w:rPr>
        <w:t>2</w:t>
      </w:r>
      <w:r w:rsidRPr="009B209D">
        <w:rPr>
          <w:rFonts w:ascii="Book Antiqua" w:eastAsia="宋体" w:hAnsi="Book Antiqua" w:cs="宋体"/>
          <w:sz w:val="24"/>
          <w:szCs w:val="24"/>
          <w:lang w:val="en-US" w:eastAsia="zh-CN"/>
        </w:rPr>
        <w:t xml:space="preserve"> </w:t>
      </w:r>
      <w:r w:rsidRPr="009B209D">
        <w:rPr>
          <w:rFonts w:ascii="Book Antiqua" w:eastAsia="宋体" w:hAnsi="Book Antiqua" w:cs="宋体"/>
          <w:b/>
          <w:bCs/>
          <w:sz w:val="24"/>
          <w:szCs w:val="24"/>
          <w:lang w:val="en-US" w:eastAsia="zh-CN"/>
        </w:rPr>
        <w:t>Extermann M</w:t>
      </w:r>
      <w:r w:rsidRPr="009B209D">
        <w:rPr>
          <w:rFonts w:ascii="Book Antiqua" w:eastAsia="宋体" w:hAnsi="Book Antiqua" w:cs="宋体"/>
          <w:sz w:val="24"/>
          <w:szCs w:val="24"/>
          <w:lang w:val="en-US" w:eastAsia="zh-CN"/>
        </w:rPr>
        <w:t xml:space="preserve">, Boler I, Reich RR, Lyman GH, Brown RH, DeFelice J, Levine RM, Lubiner ET, Reyes P, Schreiber FJ, Balducci L. Predicting the risk of chemotherapy toxicity in older patients: the Chemotherapy Risk Assessment Scale for High-Age Patients (CRASH) score. </w:t>
      </w:r>
      <w:r w:rsidRPr="009B209D">
        <w:rPr>
          <w:rFonts w:ascii="Book Antiqua" w:eastAsia="宋体" w:hAnsi="Book Antiqua" w:cs="宋体"/>
          <w:i/>
          <w:iCs/>
          <w:sz w:val="24"/>
          <w:szCs w:val="24"/>
          <w:lang w:val="en-US" w:eastAsia="zh-CN"/>
        </w:rPr>
        <w:t>Cancer</w:t>
      </w:r>
      <w:r w:rsidRPr="009B209D">
        <w:rPr>
          <w:rFonts w:ascii="Book Antiqua" w:eastAsia="宋体" w:hAnsi="Book Antiqua" w:cs="宋体"/>
          <w:sz w:val="24"/>
          <w:szCs w:val="24"/>
          <w:lang w:val="en-US" w:eastAsia="zh-CN"/>
        </w:rPr>
        <w:t xml:space="preserve"> 2012; </w:t>
      </w:r>
      <w:r w:rsidRPr="009B209D">
        <w:rPr>
          <w:rFonts w:ascii="Book Antiqua" w:eastAsia="宋体" w:hAnsi="Book Antiqua" w:cs="宋体"/>
          <w:b/>
          <w:bCs/>
          <w:sz w:val="24"/>
          <w:szCs w:val="24"/>
          <w:lang w:val="en-US" w:eastAsia="zh-CN"/>
        </w:rPr>
        <w:t>118</w:t>
      </w:r>
      <w:r w:rsidRPr="009B209D">
        <w:rPr>
          <w:rFonts w:ascii="Book Antiqua" w:eastAsia="宋体" w:hAnsi="Book Antiqua" w:cs="宋体"/>
          <w:sz w:val="24"/>
          <w:szCs w:val="24"/>
          <w:lang w:val="en-US" w:eastAsia="zh-CN"/>
        </w:rPr>
        <w:t>: 3377-3386 [PMID: 22072065 DOI: 10.1002/cncr.26646]</w:t>
      </w:r>
    </w:p>
    <w:p w14:paraId="0B9B7BED" w14:textId="77777777" w:rsidR="00BD5EF2" w:rsidRPr="009B209D" w:rsidRDefault="00BD5EF2" w:rsidP="00BB728F">
      <w:pPr>
        <w:pStyle w:val="ListParagraph"/>
        <w:spacing w:after="0" w:line="360" w:lineRule="auto"/>
        <w:ind w:left="0"/>
        <w:jc w:val="right"/>
        <w:rPr>
          <w:rFonts w:ascii="Book Antiqua" w:hAnsi="Book Antiqua" w:cs="Arial"/>
          <w:sz w:val="24"/>
          <w:szCs w:val="24"/>
          <w:lang w:val="en-US" w:eastAsia="zh-CN"/>
        </w:rPr>
      </w:pPr>
    </w:p>
    <w:p w14:paraId="66EDE872" w14:textId="77777777" w:rsidR="00D02CDD" w:rsidRPr="009B209D" w:rsidRDefault="00E71189" w:rsidP="00BB728F">
      <w:pPr>
        <w:pStyle w:val="ListParagraph"/>
        <w:spacing w:after="0" w:line="360" w:lineRule="auto"/>
        <w:ind w:left="0"/>
        <w:jc w:val="right"/>
        <w:rPr>
          <w:rFonts w:ascii="Book Antiqua" w:hAnsi="Book Antiqua"/>
          <w:b/>
          <w:sz w:val="24"/>
          <w:szCs w:val="24"/>
          <w:lang w:val="en-US"/>
        </w:rPr>
      </w:pPr>
      <w:r w:rsidRPr="009B209D">
        <w:rPr>
          <w:rFonts w:ascii="Book Antiqua" w:hAnsi="Book Antiqua"/>
          <w:b/>
          <w:sz w:val="24"/>
          <w:szCs w:val="24"/>
          <w:lang w:val="en-US"/>
        </w:rPr>
        <w:t xml:space="preserve">P-Reviewer: </w:t>
      </w:r>
      <w:r w:rsidR="00FA7C3F" w:rsidRPr="009B209D">
        <w:rPr>
          <w:rFonts w:ascii="Book Antiqua" w:hAnsi="Book Antiqua"/>
          <w:sz w:val="24"/>
          <w:szCs w:val="24"/>
          <w:lang w:val="en-US"/>
        </w:rPr>
        <w:t>Pavlovic</w:t>
      </w:r>
      <w:r w:rsidR="00FA7C3F" w:rsidRPr="009B209D">
        <w:rPr>
          <w:rFonts w:ascii="Book Antiqua" w:hAnsi="Book Antiqua"/>
          <w:sz w:val="24"/>
          <w:szCs w:val="24"/>
          <w:lang w:val="en-US" w:eastAsia="zh-CN"/>
        </w:rPr>
        <w:t xml:space="preserve"> M, </w:t>
      </w:r>
      <w:r w:rsidR="00FA7C3F" w:rsidRPr="009B209D">
        <w:rPr>
          <w:rFonts w:ascii="Book Antiqua" w:hAnsi="Book Antiqua"/>
          <w:sz w:val="24"/>
          <w:szCs w:val="24"/>
          <w:lang w:val="en-US"/>
        </w:rPr>
        <w:t>Yoshida</w:t>
      </w:r>
      <w:r w:rsidR="00FA7C3F" w:rsidRPr="009B209D">
        <w:rPr>
          <w:rFonts w:ascii="Book Antiqua" w:hAnsi="Book Antiqua"/>
          <w:sz w:val="24"/>
          <w:szCs w:val="24"/>
          <w:lang w:val="en-US" w:eastAsia="zh-CN"/>
        </w:rPr>
        <w:t xml:space="preserve"> M </w:t>
      </w:r>
      <w:r w:rsidRPr="009B209D">
        <w:rPr>
          <w:rFonts w:ascii="Book Antiqua" w:hAnsi="Book Antiqua"/>
          <w:b/>
          <w:sz w:val="24"/>
          <w:szCs w:val="24"/>
          <w:lang w:val="en-US"/>
        </w:rPr>
        <w:t xml:space="preserve">S-Editor: </w:t>
      </w:r>
      <w:r w:rsidRPr="009B209D">
        <w:rPr>
          <w:rFonts w:ascii="Book Antiqua" w:hAnsi="Book Antiqua"/>
          <w:sz w:val="24"/>
          <w:szCs w:val="24"/>
          <w:lang w:val="en-US"/>
        </w:rPr>
        <w:t>Ji FF</w:t>
      </w:r>
      <w:r w:rsidRPr="009B209D">
        <w:rPr>
          <w:rFonts w:ascii="Book Antiqua" w:hAnsi="Book Antiqua"/>
          <w:b/>
          <w:sz w:val="24"/>
          <w:szCs w:val="24"/>
          <w:lang w:val="en-US"/>
        </w:rPr>
        <w:t xml:space="preserve"> L-Editor: E-Editor:</w:t>
      </w:r>
    </w:p>
    <w:p w14:paraId="4FFB43D7" w14:textId="77777777" w:rsidR="00D02CDD" w:rsidRPr="009B209D" w:rsidRDefault="00D02CDD" w:rsidP="00DA285E">
      <w:pPr>
        <w:spacing w:after="0" w:line="360" w:lineRule="auto"/>
        <w:jc w:val="both"/>
        <w:rPr>
          <w:rFonts w:ascii="Book Antiqua" w:hAnsi="Book Antiqua"/>
          <w:b/>
          <w:sz w:val="24"/>
          <w:szCs w:val="24"/>
          <w:lang w:val="en-US"/>
        </w:rPr>
      </w:pPr>
      <w:r w:rsidRPr="009B209D">
        <w:rPr>
          <w:rFonts w:ascii="Book Antiqua" w:hAnsi="Book Antiqua"/>
          <w:b/>
          <w:sz w:val="24"/>
          <w:szCs w:val="24"/>
          <w:lang w:val="en-US"/>
        </w:rPr>
        <w:br w:type="page"/>
      </w:r>
    </w:p>
    <w:p w14:paraId="7566748E" w14:textId="77777777" w:rsidR="00D02CDD" w:rsidRPr="009B209D" w:rsidRDefault="00D02CDD" w:rsidP="00DA285E">
      <w:pPr>
        <w:spacing w:after="0" w:line="360" w:lineRule="auto"/>
        <w:jc w:val="both"/>
        <w:rPr>
          <w:rFonts w:ascii="Book Antiqua" w:hAnsi="Book Antiqua"/>
          <w:b/>
          <w:sz w:val="24"/>
          <w:szCs w:val="24"/>
          <w:lang w:val="en-US"/>
        </w:rPr>
      </w:pPr>
      <w:r w:rsidRPr="009B209D">
        <w:rPr>
          <w:rFonts w:ascii="Book Antiqua" w:hAnsi="Book Antiqua"/>
          <w:b/>
          <w:sz w:val="24"/>
          <w:szCs w:val="24"/>
          <w:lang w:val="en-US"/>
        </w:rPr>
        <w:lastRenderedPageBreak/>
        <w:t>Table 1</w:t>
      </w:r>
      <w:r w:rsidRPr="009B209D">
        <w:rPr>
          <w:rFonts w:ascii="Book Antiqua" w:hAnsi="Book Antiqua"/>
          <w:b/>
          <w:sz w:val="24"/>
          <w:szCs w:val="24"/>
          <w:lang w:val="en-US" w:eastAsia="zh-CN"/>
        </w:rPr>
        <w:t xml:space="preserve"> </w:t>
      </w:r>
      <w:r w:rsidRPr="009B209D">
        <w:rPr>
          <w:rFonts w:ascii="Book Antiqua" w:hAnsi="Book Antiqua"/>
          <w:b/>
          <w:sz w:val="24"/>
          <w:szCs w:val="24"/>
          <w:lang w:val="en-US"/>
        </w:rPr>
        <w:t>Complications and death rates in patients with febrile neutropenia</w:t>
      </w:r>
    </w:p>
    <w:p w14:paraId="7692698A" w14:textId="77777777" w:rsidR="00D02CDD" w:rsidRPr="009B209D" w:rsidRDefault="00D02CDD" w:rsidP="00DA285E">
      <w:pPr>
        <w:spacing w:after="0" w:line="360" w:lineRule="auto"/>
        <w:jc w:val="both"/>
        <w:rPr>
          <w:rFonts w:ascii="Book Antiqua" w:hAnsi="Book Antiqua"/>
          <w:b/>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3"/>
        <w:gridCol w:w="1855"/>
        <w:gridCol w:w="1855"/>
        <w:gridCol w:w="1938"/>
        <w:gridCol w:w="1771"/>
      </w:tblGrid>
      <w:tr w:rsidR="009B209D" w:rsidRPr="009B209D" w14:paraId="66150A39" w14:textId="77777777" w:rsidTr="001F14D1">
        <w:trPr>
          <w:gridBefore w:val="1"/>
          <w:wBefore w:w="973" w:type="pct"/>
          <w:trHeight w:val="400"/>
        </w:trPr>
        <w:tc>
          <w:tcPr>
            <w:tcW w:w="2014" w:type="pct"/>
            <w:gridSpan w:val="2"/>
            <w:shd w:val="clear" w:color="auto" w:fill="auto"/>
            <w:vAlign w:val="bottom"/>
          </w:tcPr>
          <w:p w14:paraId="69E7BA02"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Complications (%)</w:t>
            </w:r>
          </w:p>
        </w:tc>
        <w:tc>
          <w:tcPr>
            <w:tcW w:w="2013" w:type="pct"/>
            <w:gridSpan w:val="2"/>
            <w:shd w:val="clear" w:color="auto" w:fill="auto"/>
            <w:vAlign w:val="bottom"/>
          </w:tcPr>
          <w:p w14:paraId="79D7C7B3"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Mortality (%)</w:t>
            </w:r>
          </w:p>
        </w:tc>
      </w:tr>
      <w:tr w:rsidR="009B209D" w:rsidRPr="009B209D" w14:paraId="658E7D9B" w14:textId="77777777" w:rsidTr="001F14D1">
        <w:trPr>
          <w:gridBefore w:val="1"/>
          <w:wBefore w:w="973" w:type="pct"/>
          <w:trHeight w:val="250"/>
        </w:trPr>
        <w:tc>
          <w:tcPr>
            <w:tcW w:w="1007" w:type="pct"/>
            <w:shd w:val="clear" w:color="auto" w:fill="auto"/>
            <w:vAlign w:val="bottom"/>
          </w:tcPr>
          <w:p w14:paraId="503611A3"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Hemopathies</w:t>
            </w:r>
          </w:p>
        </w:tc>
        <w:tc>
          <w:tcPr>
            <w:tcW w:w="1007" w:type="pct"/>
            <w:shd w:val="clear" w:color="auto" w:fill="auto"/>
            <w:vAlign w:val="bottom"/>
          </w:tcPr>
          <w:p w14:paraId="454F6764"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Solid tumors</w:t>
            </w:r>
          </w:p>
        </w:tc>
        <w:tc>
          <w:tcPr>
            <w:tcW w:w="1052" w:type="pct"/>
            <w:shd w:val="clear" w:color="auto" w:fill="auto"/>
            <w:vAlign w:val="bottom"/>
          </w:tcPr>
          <w:p w14:paraId="123E449E"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Hemopathies</w:t>
            </w:r>
          </w:p>
        </w:tc>
        <w:tc>
          <w:tcPr>
            <w:tcW w:w="961" w:type="pct"/>
            <w:shd w:val="clear" w:color="auto" w:fill="auto"/>
            <w:vAlign w:val="bottom"/>
          </w:tcPr>
          <w:p w14:paraId="79DB1A57"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Solid tumors</w:t>
            </w:r>
          </w:p>
        </w:tc>
      </w:tr>
      <w:tr w:rsidR="009B209D" w:rsidRPr="009B209D" w14:paraId="74389612" w14:textId="77777777" w:rsidTr="001F14D1">
        <w:trPr>
          <w:trHeight w:val="585"/>
        </w:trPr>
        <w:tc>
          <w:tcPr>
            <w:tcW w:w="973" w:type="pct"/>
            <w:vAlign w:val="bottom"/>
          </w:tcPr>
          <w:p w14:paraId="267582D8"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No bacteremia</w:t>
            </w:r>
          </w:p>
        </w:tc>
        <w:tc>
          <w:tcPr>
            <w:tcW w:w="1007" w:type="pct"/>
            <w:shd w:val="clear" w:color="auto" w:fill="auto"/>
            <w:vAlign w:val="bottom"/>
          </w:tcPr>
          <w:p w14:paraId="052962A7"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17</w:t>
            </w:r>
          </w:p>
        </w:tc>
        <w:tc>
          <w:tcPr>
            <w:tcW w:w="1007" w:type="pct"/>
            <w:shd w:val="clear" w:color="auto" w:fill="auto"/>
            <w:vAlign w:val="bottom"/>
          </w:tcPr>
          <w:p w14:paraId="1FBA4D67"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11</w:t>
            </w:r>
          </w:p>
        </w:tc>
        <w:tc>
          <w:tcPr>
            <w:tcW w:w="1052" w:type="pct"/>
            <w:shd w:val="clear" w:color="auto" w:fill="auto"/>
          </w:tcPr>
          <w:p w14:paraId="49382CC1"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4</w:t>
            </w:r>
          </w:p>
        </w:tc>
        <w:tc>
          <w:tcPr>
            <w:tcW w:w="961" w:type="pct"/>
            <w:shd w:val="clear" w:color="auto" w:fill="auto"/>
          </w:tcPr>
          <w:p w14:paraId="0B19B4C5"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3</w:t>
            </w:r>
          </w:p>
        </w:tc>
      </w:tr>
      <w:tr w:rsidR="009B209D" w:rsidRPr="009B209D" w14:paraId="2FC1577A" w14:textId="77777777" w:rsidTr="001F14D1">
        <w:trPr>
          <w:trHeight w:val="585"/>
        </w:trPr>
        <w:tc>
          <w:tcPr>
            <w:tcW w:w="973" w:type="pct"/>
            <w:vAlign w:val="bottom"/>
          </w:tcPr>
          <w:p w14:paraId="39E22CB2"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Bacteremia</w:t>
            </w:r>
          </w:p>
        </w:tc>
        <w:tc>
          <w:tcPr>
            <w:tcW w:w="1007" w:type="pct"/>
            <w:shd w:val="clear" w:color="auto" w:fill="auto"/>
            <w:vAlign w:val="bottom"/>
          </w:tcPr>
          <w:p w14:paraId="34D981C1"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30</w:t>
            </w:r>
          </w:p>
        </w:tc>
        <w:tc>
          <w:tcPr>
            <w:tcW w:w="1007" w:type="pct"/>
            <w:shd w:val="clear" w:color="auto" w:fill="auto"/>
            <w:vAlign w:val="bottom"/>
          </w:tcPr>
          <w:p w14:paraId="1753A1D5"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35</w:t>
            </w:r>
          </w:p>
        </w:tc>
        <w:tc>
          <w:tcPr>
            <w:tcW w:w="1052" w:type="pct"/>
            <w:shd w:val="clear" w:color="auto" w:fill="auto"/>
          </w:tcPr>
          <w:p w14:paraId="7E741E40"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9</w:t>
            </w:r>
          </w:p>
        </w:tc>
        <w:tc>
          <w:tcPr>
            <w:tcW w:w="961" w:type="pct"/>
            <w:shd w:val="clear" w:color="auto" w:fill="auto"/>
          </w:tcPr>
          <w:p w14:paraId="47B96E18"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13</w:t>
            </w:r>
          </w:p>
        </w:tc>
      </w:tr>
    </w:tbl>
    <w:p w14:paraId="2745A51C"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 xml:space="preserve">Adapted from Klastersky </w:t>
      </w:r>
      <w:r w:rsidRPr="009B209D">
        <w:rPr>
          <w:rFonts w:ascii="Book Antiqua" w:hAnsi="Book Antiqua"/>
          <w:i/>
          <w:sz w:val="24"/>
          <w:szCs w:val="24"/>
          <w:lang w:val="en-US"/>
        </w:rPr>
        <w:t xml:space="preserve">et </w:t>
      </w:r>
      <w:proofErr w:type="gramStart"/>
      <w:r w:rsidRPr="009B209D">
        <w:rPr>
          <w:rFonts w:ascii="Book Antiqua" w:hAnsi="Book Antiqua"/>
          <w:i/>
          <w:sz w:val="24"/>
          <w:szCs w:val="24"/>
          <w:lang w:val="en-US"/>
        </w:rPr>
        <w:t>al</w:t>
      </w:r>
      <w:r w:rsidRPr="009B209D">
        <w:rPr>
          <w:rFonts w:ascii="Book Antiqua" w:hAnsi="Book Antiqua"/>
          <w:sz w:val="24"/>
          <w:szCs w:val="24"/>
          <w:vertAlign w:val="superscript"/>
          <w:lang w:val="en-US"/>
        </w:rPr>
        <w:t>[</w:t>
      </w:r>
      <w:proofErr w:type="gramEnd"/>
      <w:r w:rsidRPr="009B209D">
        <w:rPr>
          <w:rFonts w:ascii="Book Antiqua" w:hAnsi="Book Antiqua"/>
          <w:sz w:val="24"/>
          <w:szCs w:val="24"/>
          <w:vertAlign w:val="superscript"/>
          <w:lang w:val="en-US"/>
        </w:rPr>
        <w:t>10]</w:t>
      </w:r>
      <w:r w:rsidRPr="009B209D">
        <w:rPr>
          <w:rFonts w:ascii="Book Antiqua" w:hAnsi="Book Antiqua"/>
          <w:sz w:val="24"/>
          <w:szCs w:val="24"/>
          <w:lang w:val="en-US" w:eastAsia="zh-CN"/>
        </w:rPr>
        <w:t>.</w:t>
      </w:r>
    </w:p>
    <w:p w14:paraId="35DBE915"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br w:type="page"/>
      </w:r>
      <w:bookmarkStart w:id="4" w:name="_GoBack"/>
      <w:bookmarkEnd w:id="4"/>
    </w:p>
    <w:p w14:paraId="50899029" w14:textId="77777777" w:rsidR="00D02CDD" w:rsidRPr="009B209D" w:rsidRDefault="00D02CDD" w:rsidP="00DA285E">
      <w:pPr>
        <w:spacing w:after="0" w:line="360" w:lineRule="auto"/>
        <w:jc w:val="both"/>
        <w:rPr>
          <w:rFonts w:ascii="Book Antiqua" w:hAnsi="Book Antiqua"/>
          <w:b/>
          <w:sz w:val="24"/>
          <w:szCs w:val="24"/>
          <w:lang w:val="en-US"/>
        </w:rPr>
      </w:pPr>
      <w:r w:rsidRPr="009B209D">
        <w:rPr>
          <w:rFonts w:ascii="Book Antiqua" w:hAnsi="Book Antiqua"/>
          <w:b/>
          <w:sz w:val="24"/>
          <w:szCs w:val="24"/>
          <w:lang w:val="en-US"/>
        </w:rPr>
        <w:lastRenderedPageBreak/>
        <w:t xml:space="preserve">Table 2 </w:t>
      </w:r>
      <w:r w:rsidRPr="009B209D">
        <w:rPr>
          <w:rFonts w:ascii="Book Antiqua" w:eastAsiaTheme="minorHAnsi" w:hAnsi="Book Antiqua"/>
          <w:b/>
          <w:sz w:val="24"/>
          <w:szCs w:val="24"/>
          <w:lang w:val="en-US"/>
        </w:rPr>
        <w:t>Multinational Association for Supportive Care in Cancer</w:t>
      </w:r>
      <w:r w:rsidRPr="009B209D">
        <w:rPr>
          <w:rFonts w:ascii="Book Antiqua" w:hAnsi="Book Antiqua"/>
          <w:b/>
          <w:sz w:val="24"/>
          <w:szCs w:val="24"/>
          <w:lang w:val="en-US"/>
        </w:rPr>
        <w:t xml:space="preserve"> scoring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016"/>
      </w:tblGrid>
      <w:tr w:rsidR="009B209D" w:rsidRPr="009B209D" w14:paraId="227A4AFF" w14:textId="77777777" w:rsidTr="001F14D1">
        <w:tc>
          <w:tcPr>
            <w:tcW w:w="7196" w:type="dxa"/>
          </w:tcPr>
          <w:p w14:paraId="486C6450" w14:textId="77777777" w:rsidR="00D02CDD" w:rsidRPr="009B209D" w:rsidRDefault="00D02CDD" w:rsidP="00DA285E">
            <w:pPr>
              <w:spacing w:after="0" w:line="360" w:lineRule="auto"/>
              <w:jc w:val="both"/>
              <w:rPr>
                <w:rFonts w:ascii="Book Antiqua" w:hAnsi="Book Antiqua"/>
                <w:b/>
                <w:sz w:val="24"/>
                <w:szCs w:val="24"/>
                <w:lang w:val="en-US"/>
              </w:rPr>
            </w:pPr>
            <w:r w:rsidRPr="009B209D">
              <w:rPr>
                <w:rFonts w:ascii="Book Antiqua" w:hAnsi="Book Antiqua"/>
                <w:b/>
                <w:sz w:val="24"/>
                <w:szCs w:val="24"/>
                <w:lang w:val="en-US"/>
              </w:rPr>
              <w:t>Characteristic</w:t>
            </w:r>
          </w:p>
        </w:tc>
        <w:tc>
          <w:tcPr>
            <w:tcW w:w="2016" w:type="dxa"/>
          </w:tcPr>
          <w:p w14:paraId="01512EBA" w14:textId="77777777" w:rsidR="00D02CDD" w:rsidRPr="009B209D" w:rsidRDefault="00D02CDD" w:rsidP="00DA285E">
            <w:pPr>
              <w:spacing w:after="0" w:line="360" w:lineRule="auto"/>
              <w:jc w:val="both"/>
              <w:rPr>
                <w:rFonts w:ascii="Book Antiqua" w:hAnsi="Book Antiqua"/>
                <w:b/>
                <w:sz w:val="24"/>
                <w:szCs w:val="24"/>
                <w:lang w:val="en-US" w:eastAsia="zh-CN"/>
              </w:rPr>
            </w:pPr>
            <w:r w:rsidRPr="009B209D">
              <w:rPr>
                <w:rFonts w:ascii="Book Antiqua" w:hAnsi="Book Antiqua"/>
                <w:b/>
                <w:sz w:val="24"/>
                <w:szCs w:val="24"/>
                <w:lang w:val="en-US"/>
              </w:rPr>
              <w:t>Weight</w:t>
            </w:r>
          </w:p>
        </w:tc>
      </w:tr>
      <w:tr w:rsidR="009B209D" w:rsidRPr="009B209D" w14:paraId="27FF6A4B" w14:textId="77777777" w:rsidTr="001F14D1">
        <w:tc>
          <w:tcPr>
            <w:tcW w:w="7196" w:type="dxa"/>
          </w:tcPr>
          <w:p w14:paraId="489BDFAB"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Burden of illness: No or mild symptoms</w:t>
            </w:r>
          </w:p>
        </w:tc>
        <w:tc>
          <w:tcPr>
            <w:tcW w:w="2016" w:type="dxa"/>
          </w:tcPr>
          <w:p w14:paraId="1EE08FF5"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5</w:t>
            </w:r>
          </w:p>
        </w:tc>
      </w:tr>
      <w:tr w:rsidR="009B209D" w:rsidRPr="009B209D" w14:paraId="238CB9AD" w14:textId="77777777" w:rsidTr="001F14D1">
        <w:tc>
          <w:tcPr>
            <w:tcW w:w="7196" w:type="dxa"/>
          </w:tcPr>
          <w:p w14:paraId="0C9D933F"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No hypotension</w:t>
            </w:r>
          </w:p>
        </w:tc>
        <w:tc>
          <w:tcPr>
            <w:tcW w:w="2016" w:type="dxa"/>
          </w:tcPr>
          <w:p w14:paraId="14267CC1"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5</w:t>
            </w:r>
          </w:p>
        </w:tc>
      </w:tr>
      <w:tr w:rsidR="009B209D" w:rsidRPr="009B209D" w14:paraId="5B7A73AB" w14:textId="77777777" w:rsidTr="001F14D1">
        <w:tc>
          <w:tcPr>
            <w:tcW w:w="7196" w:type="dxa"/>
          </w:tcPr>
          <w:p w14:paraId="68BBF936"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No chronic obstructive pulmonary disease</w:t>
            </w:r>
          </w:p>
        </w:tc>
        <w:tc>
          <w:tcPr>
            <w:tcW w:w="2016" w:type="dxa"/>
          </w:tcPr>
          <w:p w14:paraId="0E5484E1"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4</w:t>
            </w:r>
          </w:p>
        </w:tc>
      </w:tr>
      <w:tr w:rsidR="009B209D" w:rsidRPr="009B209D" w14:paraId="4CAA9707" w14:textId="77777777" w:rsidTr="001F14D1">
        <w:tc>
          <w:tcPr>
            <w:tcW w:w="7196" w:type="dxa"/>
          </w:tcPr>
          <w:p w14:paraId="03B44F5A"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Solid tumor or no previous fungal infection</w:t>
            </w:r>
          </w:p>
        </w:tc>
        <w:tc>
          <w:tcPr>
            <w:tcW w:w="2016" w:type="dxa"/>
          </w:tcPr>
          <w:p w14:paraId="3754D636"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4</w:t>
            </w:r>
          </w:p>
        </w:tc>
      </w:tr>
      <w:tr w:rsidR="009B209D" w:rsidRPr="009B209D" w14:paraId="14D6EEC9" w14:textId="77777777" w:rsidTr="001F14D1">
        <w:tc>
          <w:tcPr>
            <w:tcW w:w="7196" w:type="dxa"/>
          </w:tcPr>
          <w:p w14:paraId="4770D756"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No dehydration</w:t>
            </w:r>
          </w:p>
        </w:tc>
        <w:tc>
          <w:tcPr>
            <w:tcW w:w="2016" w:type="dxa"/>
          </w:tcPr>
          <w:p w14:paraId="4F01D861"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3</w:t>
            </w:r>
          </w:p>
        </w:tc>
      </w:tr>
      <w:tr w:rsidR="009B209D" w:rsidRPr="009B209D" w14:paraId="7E698851" w14:textId="77777777" w:rsidTr="001F14D1">
        <w:tc>
          <w:tcPr>
            <w:tcW w:w="7196" w:type="dxa"/>
          </w:tcPr>
          <w:p w14:paraId="14935DEE"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Burden of illness: moderate symptoms</w:t>
            </w:r>
          </w:p>
        </w:tc>
        <w:tc>
          <w:tcPr>
            <w:tcW w:w="2016" w:type="dxa"/>
          </w:tcPr>
          <w:p w14:paraId="74871CD2"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3</w:t>
            </w:r>
          </w:p>
        </w:tc>
      </w:tr>
      <w:tr w:rsidR="009B209D" w:rsidRPr="009B209D" w14:paraId="68CD5F94" w14:textId="77777777" w:rsidTr="001F14D1">
        <w:tc>
          <w:tcPr>
            <w:tcW w:w="7196" w:type="dxa"/>
          </w:tcPr>
          <w:p w14:paraId="319F7826"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Outpatient status</w:t>
            </w:r>
          </w:p>
        </w:tc>
        <w:tc>
          <w:tcPr>
            <w:tcW w:w="2016" w:type="dxa"/>
          </w:tcPr>
          <w:p w14:paraId="4DD112DC"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3</w:t>
            </w:r>
          </w:p>
        </w:tc>
      </w:tr>
      <w:tr w:rsidR="00D02CDD" w:rsidRPr="009B209D" w14:paraId="3FCD58C0" w14:textId="77777777" w:rsidTr="001F14D1">
        <w:tc>
          <w:tcPr>
            <w:tcW w:w="7196" w:type="dxa"/>
          </w:tcPr>
          <w:p w14:paraId="29D8B2EB" w14:textId="77777777" w:rsidR="00D02CDD" w:rsidRPr="009B209D" w:rsidRDefault="00D02CDD" w:rsidP="00DA285E">
            <w:pPr>
              <w:spacing w:after="0" w:line="360" w:lineRule="auto"/>
              <w:jc w:val="both"/>
              <w:rPr>
                <w:rFonts w:ascii="Book Antiqua" w:hAnsi="Book Antiqua"/>
                <w:sz w:val="24"/>
                <w:szCs w:val="24"/>
                <w:lang w:val="en-US" w:eastAsia="zh-CN"/>
              </w:rPr>
            </w:pPr>
            <w:r w:rsidRPr="009B209D">
              <w:rPr>
                <w:rFonts w:ascii="Book Antiqua" w:hAnsi="Book Antiqua"/>
                <w:sz w:val="24"/>
                <w:szCs w:val="24"/>
                <w:lang w:val="en-US"/>
              </w:rPr>
              <w:t xml:space="preserve">Age </w:t>
            </w:r>
            <w:r w:rsidRPr="009B209D">
              <w:rPr>
                <w:rFonts w:ascii="Book Antiqua" w:hAnsi="Book Antiqua"/>
                <w:sz w:val="24"/>
                <w:szCs w:val="24"/>
                <w:lang w:val="en-US"/>
              </w:rPr>
              <w:sym w:font="Symbol" w:char="F03C"/>
            </w:r>
            <w:r w:rsidRPr="009B209D">
              <w:rPr>
                <w:rFonts w:ascii="Book Antiqua" w:hAnsi="Book Antiqua"/>
                <w:sz w:val="24"/>
                <w:szCs w:val="24"/>
                <w:lang w:val="en-US"/>
              </w:rPr>
              <w:t xml:space="preserve"> 60 yr</w:t>
            </w:r>
          </w:p>
        </w:tc>
        <w:tc>
          <w:tcPr>
            <w:tcW w:w="2016" w:type="dxa"/>
          </w:tcPr>
          <w:p w14:paraId="7954A866"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2</w:t>
            </w:r>
          </w:p>
        </w:tc>
      </w:tr>
    </w:tbl>
    <w:p w14:paraId="43D295CA" w14:textId="77777777" w:rsidR="00D02CDD" w:rsidRPr="009B209D" w:rsidRDefault="00D02CDD" w:rsidP="00DA285E">
      <w:pPr>
        <w:spacing w:after="0" w:line="360" w:lineRule="auto"/>
        <w:jc w:val="both"/>
        <w:rPr>
          <w:rFonts w:ascii="Book Antiqua" w:hAnsi="Book Antiqua"/>
          <w:sz w:val="24"/>
          <w:szCs w:val="24"/>
          <w:lang w:val="en-US"/>
        </w:rPr>
      </w:pPr>
    </w:p>
    <w:p w14:paraId="00C950A3"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Points attributed to the variable “burden of illness” are not cumulative. The maximum theoretical score is therefore 26.</w:t>
      </w:r>
    </w:p>
    <w:p w14:paraId="4627200E"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br w:type="page"/>
      </w:r>
    </w:p>
    <w:p w14:paraId="6605A4AF" w14:textId="77777777" w:rsidR="00D02CDD" w:rsidRPr="009B209D" w:rsidRDefault="00D02CDD" w:rsidP="00DA285E">
      <w:pPr>
        <w:spacing w:after="0" w:line="360" w:lineRule="auto"/>
        <w:jc w:val="both"/>
        <w:rPr>
          <w:rFonts w:ascii="Book Antiqua" w:hAnsi="Book Antiqua"/>
          <w:b/>
          <w:sz w:val="24"/>
          <w:szCs w:val="24"/>
          <w:lang w:val="en-US"/>
        </w:rPr>
      </w:pPr>
      <w:r w:rsidRPr="009B209D">
        <w:rPr>
          <w:rFonts w:ascii="Book Antiqua" w:hAnsi="Book Antiqua"/>
          <w:b/>
          <w:sz w:val="24"/>
          <w:szCs w:val="24"/>
          <w:lang w:val="en-US"/>
        </w:rPr>
        <w:lastRenderedPageBreak/>
        <w:t xml:space="preserve">Table 3 Validation studies of </w:t>
      </w:r>
      <w:r w:rsidRPr="009B209D">
        <w:rPr>
          <w:rFonts w:ascii="Book Antiqua" w:eastAsiaTheme="minorHAnsi" w:hAnsi="Book Antiqua"/>
          <w:b/>
          <w:sz w:val="24"/>
          <w:szCs w:val="24"/>
          <w:lang w:val="en-US"/>
        </w:rPr>
        <w:t>Multinational Association for Supportive Care in Cancer</w:t>
      </w:r>
      <w:r w:rsidRPr="009B209D">
        <w:rPr>
          <w:rFonts w:ascii="Book Antiqua" w:hAnsi="Book Antiqua"/>
          <w:b/>
          <w:sz w:val="24"/>
          <w:szCs w:val="24"/>
          <w:lang w:val="en-US"/>
        </w:rPr>
        <w:t xml:space="preserve"> score for predicting low-risk</w:t>
      </w:r>
    </w:p>
    <w:tbl>
      <w:tblPr>
        <w:tblW w:w="9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3"/>
        <w:gridCol w:w="1142"/>
        <w:gridCol w:w="1975"/>
        <w:gridCol w:w="1821"/>
        <w:gridCol w:w="758"/>
        <w:gridCol w:w="694"/>
        <w:gridCol w:w="695"/>
        <w:gridCol w:w="734"/>
      </w:tblGrid>
      <w:tr w:rsidR="009B209D" w:rsidRPr="009B209D" w14:paraId="1C254AB2" w14:textId="77777777" w:rsidTr="001F14D1">
        <w:tc>
          <w:tcPr>
            <w:tcW w:w="2093" w:type="dxa"/>
          </w:tcPr>
          <w:p w14:paraId="018BAC96" w14:textId="77777777" w:rsidR="00D02CDD" w:rsidRPr="009B209D" w:rsidRDefault="00D02CDD" w:rsidP="00DA285E">
            <w:pPr>
              <w:spacing w:after="0" w:line="360" w:lineRule="auto"/>
              <w:jc w:val="both"/>
              <w:rPr>
                <w:rFonts w:ascii="Book Antiqua" w:hAnsi="Book Antiqua"/>
                <w:sz w:val="24"/>
                <w:szCs w:val="24"/>
                <w:lang w:val="en-GB" w:eastAsia="zh-CN"/>
              </w:rPr>
            </w:pPr>
            <w:r w:rsidRPr="009B209D">
              <w:rPr>
                <w:rFonts w:ascii="Book Antiqua" w:hAnsi="Book Antiqua"/>
                <w:sz w:val="24"/>
                <w:szCs w:val="24"/>
                <w:lang w:val="en-GB"/>
              </w:rPr>
              <w:t>Ref</w:t>
            </w:r>
            <w:r w:rsidRPr="009B209D">
              <w:rPr>
                <w:rFonts w:ascii="Book Antiqua" w:hAnsi="Book Antiqua"/>
                <w:sz w:val="24"/>
                <w:szCs w:val="24"/>
                <w:lang w:val="en-GB" w:eastAsia="zh-CN"/>
              </w:rPr>
              <w:t>.</w:t>
            </w:r>
          </w:p>
        </w:tc>
        <w:tc>
          <w:tcPr>
            <w:tcW w:w="1137" w:type="dxa"/>
          </w:tcPr>
          <w:p w14:paraId="6668B641"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N episodes</w:t>
            </w:r>
          </w:p>
        </w:tc>
        <w:tc>
          <w:tcPr>
            <w:tcW w:w="1988" w:type="dxa"/>
          </w:tcPr>
          <w:p w14:paraId="5A24CB8E"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Patients with hema-</w:t>
            </w:r>
            <w:r w:rsidRPr="009B209D">
              <w:rPr>
                <w:rFonts w:ascii="Book Antiqua" w:hAnsi="Book Antiqua"/>
                <w:sz w:val="24"/>
                <w:szCs w:val="24"/>
                <w:lang w:val="en-GB"/>
              </w:rPr>
              <w:br/>
              <w:t>tological malignancy</w:t>
            </w:r>
          </w:p>
        </w:tc>
        <w:tc>
          <w:tcPr>
            <w:tcW w:w="1836" w:type="dxa"/>
          </w:tcPr>
          <w:p w14:paraId="50A1FA20"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Predicted at low-risk</w:t>
            </w:r>
          </w:p>
        </w:tc>
        <w:tc>
          <w:tcPr>
            <w:tcW w:w="761" w:type="dxa"/>
          </w:tcPr>
          <w:p w14:paraId="71057AE8"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Se</w:t>
            </w:r>
          </w:p>
        </w:tc>
        <w:tc>
          <w:tcPr>
            <w:tcW w:w="695" w:type="dxa"/>
          </w:tcPr>
          <w:p w14:paraId="7A491BF3"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Sp</w:t>
            </w:r>
          </w:p>
        </w:tc>
        <w:tc>
          <w:tcPr>
            <w:tcW w:w="695" w:type="dxa"/>
          </w:tcPr>
          <w:p w14:paraId="61C23B47"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PPV</w:t>
            </w:r>
          </w:p>
        </w:tc>
        <w:tc>
          <w:tcPr>
            <w:tcW w:w="697" w:type="dxa"/>
          </w:tcPr>
          <w:p w14:paraId="7368F253"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NPV</w:t>
            </w:r>
          </w:p>
        </w:tc>
      </w:tr>
      <w:tr w:rsidR="009B209D" w:rsidRPr="009B209D" w14:paraId="6D725758" w14:textId="77777777" w:rsidTr="001F14D1">
        <w:tc>
          <w:tcPr>
            <w:tcW w:w="2093" w:type="dxa"/>
            <w:tcBorders>
              <w:bottom w:val="nil"/>
            </w:tcBorders>
          </w:tcPr>
          <w:p w14:paraId="5DAF61E8" w14:textId="77777777" w:rsidR="00D02CDD" w:rsidRPr="009B209D" w:rsidRDefault="00F04DA8"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 xml:space="preserve">Klastersky </w:t>
            </w:r>
            <w:r w:rsidRPr="009B209D">
              <w:rPr>
                <w:rFonts w:ascii="Book Antiqua" w:hAnsi="Book Antiqua"/>
                <w:i/>
                <w:sz w:val="24"/>
                <w:szCs w:val="24"/>
                <w:lang w:val="en-GB"/>
              </w:rPr>
              <w:t>et al</w:t>
            </w:r>
            <w:r w:rsidR="00AB0D45" w:rsidRPr="009B209D">
              <w:rPr>
                <w:rFonts w:ascii="Book Antiqua" w:hAnsi="Book Antiqua"/>
                <w:sz w:val="24"/>
                <w:szCs w:val="24"/>
                <w:vertAlign w:val="superscript"/>
                <w:lang w:val="en-GB"/>
              </w:rPr>
              <w:t>[24]</w:t>
            </w:r>
            <w:r w:rsidR="00D02CDD" w:rsidRPr="009B209D">
              <w:rPr>
                <w:rFonts w:ascii="Book Antiqua" w:hAnsi="Book Antiqua"/>
                <w:sz w:val="24"/>
                <w:szCs w:val="24"/>
                <w:lang w:val="en-GB"/>
              </w:rPr>
              <w:t>, 2006</w:t>
            </w:r>
          </w:p>
        </w:tc>
        <w:tc>
          <w:tcPr>
            <w:tcW w:w="1137" w:type="dxa"/>
            <w:tcBorders>
              <w:bottom w:val="nil"/>
            </w:tcBorders>
          </w:tcPr>
          <w:p w14:paraId="2C4BF9EB"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1003</w:t>
            </w:r>
          </w:p>
        </w:tc>
        <w:tc>
          <w:tcPr>
            <w:tcW w:w="1988" w:type="dxa"/>
            <w:tcBorders>
              <w:bottom w:val="nil"/>
            </w:tcBorders>
          </w:tcPr>
          <w:p w14:paraId="79BF70C7"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55%</w:t>
            </w:r>
          </w:p>
        </w:tc>
        <w:tc>
          <w:tcPr>
            <w:tcW w:w="1836" w:type="dxa"/>
            <w:tcBorders>
              <w:bottom w:val="nil"/>
            </w:tcBorders>
          </w:tcPr>
          <w:p w14:paraId="40567C47"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72%</w:t>
            </w:r>
          </w:p>
        </w:tc>
        <w:tc>
          <w:tcPr>
            <w:tcW w:w="761" w:type="dxa"/>
            <w:tcBorders>
              <w:bottom w:val="nil"/>
            </w:tcBorders>
          </w:tcPr>
          <w:p w14:paraId="50EA7E8B"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79%</w:t>
            </w:r>
          </w:p>
        </w:tc>
        <w:tc>
          <w:tcPr>
            <w:tcW w:w="695" w:type="dxa"/>
            <w:tcBorders>
              <w:bottom w:val="nil"/>
            </w:tcBorders>
          </w:tcPr>
          <w:p w14:paraId="4F0570AA"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56%</w:t>
            </w:r>
          </w:p>
        </w:tc>
        <w:tc>
          <w:tcPr>
            <w:tcW w:w="695" w:type="dxa"/>
            <w:tcBorders>
              <w:bottom w:val="nil"/>
            </w:tcBorders>
          </w:tcPr>
          <w:p w14:paraId="1EBFFF41"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88%</w:t>
            </w:r>
          </w:p>
        </w:tc>
        <w:tc>
          <w:tcPr>
            <w:tcW w:w="697" w:type="dxa"/>
            <w:tcBorders>
              <w:bottom w:val="nil"/>
            </w:tcBorders>
          </w:tcPr>
          <w:p w14:paraId="46B01DC1"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40%</w:t>
            </w:r>
          </w:p>
        </w:tc>
      </w:tr>
      <w:tr w:rsidR="009B209D" w:rsidRPr="009B209D" w14:paraId="21DAFACD" w14:textId="77777777" w:rsidTr="001F14D1">
        <w:tc>
          <w:tcPr>
            <w:tcW w:w="2093" w:type="dxa"/>
            <w:tcBorders>
              <w:top w:val="nil"/>
              <w:bottom w:val="nil"/>
            </w:tcBorders>
          </w:tcPr>
          <w:p w14:paraId="568DA9D4"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Stratum of hematological tumors</w:t>
            </w:r>
          </w:p>
        </w:tc>
        <w:tc>
          <w:tcPr>
            <w:tcW w:w="1137" w:type="dxa"/>
            <w:tcBorders>
              <w:top w:val="nil"/>
              <w:bottom w:val="nil"/>
            </w:tcBorders>
          </w:tcPr>
          <w:p w14:paraId="13B9025C"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 xml:space="preserve">   549</w:t>
            </w:r>
          </w:p>
        </w:tc>
        <w:tc>
          <w:tcPr>
            <w:tcW w:w="1988" w:type="dxa"/>
            <w:tcBorders>
              <w:top w:val="nil"/>
              <w:bottom w:val="nil"/>
            </w:tcBorders>
          </w:tcPr>
          <w:p w14:paraId="3B9C3CD1"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 xml:space="preserve">   100%</w:t>
            </w:r>
          </w:p>
        </w:tc>
        <w:tc>
          <w:tcPr>
            <w:tcW w:w="1836" w:type="dxa"/>
            <w:tcBorders>
              <w:top w:val="nil"/>
              <w:bottom w:val="nil"/>
            </w:tcBorders>
          </w:tcPr>
          <w:p w14:paraId="73D5FD02"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 xml:space="preserve">   70%</w:t>
            </w:r>
          </w:p>
        </w:tc>
        <w:tc>
          <w:tcPr>
            <w:tcW w:w="761" w:type="dxa"/>
            <w:tcBorders>
              <w:top w:val="nil"/>
              <w:bottom w:val="nil"/>
            </w:tcBorders>
          </w:tcPr>
          <w:p w14:paraId="735822D2"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 xml:space="preserve">   77%</w:t>
            </w:r>
          </w:p>
        </w:tc>
        <w:tc>
          <w:tcPr>
            <w:tcW w:w="695" w:type="dxa"/>
            <w:tcBorders>
              <w:top w:val="nil"/>
              <w:bottom w:val="nil"/>
            </w:tcBorders>
          </w:tcPr>
          <w:p w14:paraId="173CBE1D"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 xml:space="preserve">   51%</w:t>
            </w:r>
          </w:p>
        </w:tc>
        <w:tc>
          <w:tcPr>
            <w:tcW w:w="695" w:type="dxa"/>
            <w:tcBorders>
              <w:top w:val="nil"/>
              <w:bottom w:val="nil"/>
            </w:tcBorders>
          </w:tcPr>
          <w:p w14:paraId="105620B3"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 xml:space="preserve">   84%</w:t>
            </w:r>
          </w:p>
        </w:tc>
        <w:tc>
          <w:tcPr>
            <w:tcW w:w="697" w:type="dxa"/>
            <w:tcBorders>
              <w:top w:val="nil"/>
              <w:bottom w:val="nil"/>
            </w:tcBorders>
          </w:tcPr>
          <w:p w14:paraId="5331356A"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 xml:space="preserve">   40%</w:t>
            </w:r>
          </w:p>
        </w:tc>
      </w:tr>
      <w:tr w:rsidR="009B209D" w:rsidRPr="009B209D" w14:paraId="2FDAB8F8" w14:textId="77777777" w:rsidTr="001F14D1">
        <w:tc>
          <w:tcPr>
            <w:tcW w:w="2093" w:type="dxa"/>
            <w:tcBorders>
              <w:top w:val="nil"/>
            </w:tcBorders>
          </w:tcPr>
          <w:p w14:paraId="68D45566"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Stratum of solid tumor patients</w:t>
            </w:r>
          </w:p>
        </w:tc>
        <w:tc>
          <w:tcPr>
            <w:tcW w:w="1137" w:type="dxa"/>
            <w:tcBorders>
              <w:top w:val="nil"/>
            </w:tcBorders>
          </w:tcPr>
          <w:p w14:paraId="34DD1C79"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 xml:space="preserve">   454</w:t>
            </w:r>
          </w:p>
        </w:tc>
        <w:tc>
          <w:tcPr>
            <w:tcW w:w="1988" w:type="dxa"/>
            <w:tcBorders>
              <w:top w:val="nil"/>
            </w:tcBorders>
          </w:tcPr>
          <w:p w14:paraId="219A0F72"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 xml:space="preserve">   0%</w:t>
            </w:r>
          </w:p>
        </w:tc>
        <w:tc>
          <w:tcPr>
            <w:tcW w:w="1836" w:type="dxa"/>
            <w:tcBorders>
              <w:top w:val="nil"/>
            </w:tcBorders>
          </w:tcPr>
          <w:p w14:paraId="2E4F58D0"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 xml:space="preserve">   74%</w:t>
            </w:r>
          </w:p>
        </w:tc>
        <w:tc>
          <w:tcPr>
            <w:tcW w:w="761" w:type="dxa"/>
            <w:tcBorders>
              <w:top w:val="nil"/>
            </w:tcBorders>
          </w:tcPr>
          <w:p w14:paraId="350EF995"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 xml:space="preserve">   81%</w:t>
            </w:r>
          </w:p>
        </w:tc>
        <w:tc>
          <w:tcPr>
            <w:tcW w:w="695" w:type="dxa"/>
            <w:tcBorders>
              <w:top w:val="nil"/>
            </w:tcBorders>
          </w:tcPr>
          <w:p w14:paraId="1A8990B0"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 xml:space="preserve">   64%</w:t>
            </w:r>
          </w:p>
        </w:tc>
        <w:tc>
          <w:tcPr>
            <w:tcW w:w="695" w:type="dxa"/>
            <w:tcBorders>
              <w:top w:val="nil"/>
            </w:tcBorders>
          </w:tcPr>
          <w:p w14:paraId="2A807553"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 xml:space="preserve">   93%</w:t>
            </w:r>
          </w:p>
        </w:tc>
        <w:tc>
          <w:tcPr>
            <w:tcW w:w="697" w:type="dxa"/>
            <w:tcBorders>
              <w:top w:val="nil"/>
            </w:tcBorders>
          </w:tcPr>
          <w:p w14:paraId="1D21AC46"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 xml:space="preserve">   38%</w:t>
            </w:r>
          </w:p>
        </w:tc>
      </w:tr>
      <w:tr w:rsidR="009B209D" w:rsidRPr="009B209D" w14:paraId="29EB9ACF" w14:textId="77777777" w:rsidTr="001F14D1">
        <w:tc>
          <w:tcPr>
            <w:tcW w:w="2093" w:type="dxa"/>
          </w:tcPr>
          <w:p w14:paraId="74F6DD21"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Uys</w:t>
            </w:r>
            <w:r w:rsidRPr="009B209D">
              <w:rPr>
                <w:rFonts w:ascii="Book Antiqua" w:hAnsi="Book Antiqua"/>
                <w:sz w:val="24"/>
                <w:szCs w:val="24"/>
                <w:lang w:val="en-GB" w:eastAsia="zh-CN"/>
              </w:rPr>
              <w:t xml:space="preserve"> </w:t>
            </w:r>
            <w:r w:rsidRPr="009B209D">
              <w:rPr>
                <w:rFonts w:ascii="Book Antiqua" w:hAnsi="Book Antiqua"/>
                <w:i/>
                <w:sz w:val="24"/>
                <w:szCs w:val="24"/>
                <w:lang w:val="en-GB" w:eastAsia="zh-CN"/>
              </w:rPr>
              <w:t>et al</w:t>
            </w:r>
            <w:r w:rsidRPr="009B209D">
              <w:rPr>
                <w:rFonts w:ascii="Book Antiqua" w:hAnsi="Book Antiqua"/>
                <w:sz w:val="24"/>
                <w:szCs w:val="24"/>
                <w:vertAlign w:val="superscript"/>
                <w:lang w:val="en-GB" w:eastAsia="zh-CN"/>
              </w:rPr>
              <w:t>[22]</w:t>
            </w:r>
            <w:r w:rsidRPr="009B209D">
              <w:rPr>
                <w:rFonts w:ascii="Book Antiqua" w:hAnsi="Book Antiqua"/>
                <w:sz w:val="24"/>
                <w:szCs w:val="24"/>
                <w:lang w:val="en-GB"/>
              </w:rPr>
              <w:t>, 2004</w:t>
            </w:r>
          </w:p>
        </w:tc>
        <w:tc>
          <w:tcPr>
            <w:tcW w:w="1137" w:type="dxa"/>
          </w:tcPr>
          <w:p w14:paraId="3D8E2F6D"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80</w:t>
            </w:r>
          </w:p>
        </w:tc>
        <w:tc>
          <w:tcPr>
            <w:tcW w:w="1988" w:type="dxa"/>
          </w:tcPr>
          <w:p w14:paraId="12BE4CEE"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30%</w:t>
            </w:r>
          </w:p>
        </w:tc>
        <w:tc>
          <w:tcPr>
            <w:tcW w:w="1836" w:type="dxa"/>
          </w:tcPr>
          <w:p w14:paraId="299A0241"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73%</w:t>
            </w:r>
          </w:p>
        </w:tc>
        <w:tc>
          <w:tcPr>
            <w:tcW w:w="761" w:type="dxa"/>
          </w:tcPr>
          <w:p w14:paraId="14554F82"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95%</w:t>
            </w:r>
          </w:p>
        </w:tc>
        <w:tc>
          <w:tcPr>
            <w:tcW w:w="695" w:type="dxa"/>
          </w:tcPr>
          <w:p w14:paraId="27D7E42D"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95%</w:t>
            </w:r>
          </w:p>
        </w:tc>
        <w:tc>
          <w:tcPr>
            <w:tcW w:w="695" w:type="dxa"/>
          </w:tcPr>
          <w:p w14:paraId="205963CC"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98%</w:t>
            </w:r>
          </w:p>
        </w:tc>
        <w:tc>
          <w:tcPr>
            <w:tcW w:w="697" w:type="dxa"/>
          </w:tcPr>
          <w:p w14:paraId="20564D99"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86%</w:t>
            </w:r>
          </w:p>
        </w:tc>
      </w:tr>
      <w:tr w:rsidR="009B209D" w:rsidRPr="009B209D" w14:paraId="7122327E" w14:textId="77777777" w:rsidTr="001F14D1">
        <w:tc>
          <w:tcPr>
            <w:tcW w:w="2093" w:type="dxa"/>
          </w:tcPr>
          <w:p w14:paraId="4E9EC1D4"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Cherif</w:t>
            </w:r>
            <w:r w:rsidRPr="009B209D">
              <w:rPr>
                <w:rFonts w:ascii="Book Antiqua" w:hAnsi="Book Antiqua"/>
                <w:sz w:val="24"/>
                <w:szCs w:val="24"/>
                <w:lang w:val="en-GB" w:eastAsia="zh-CN"/>
              </w:rPr>
              <w:t xml:space="preserve"> </w:t>
            </w:r>
            <w:r w:rsidRPr="009B209D">
              <w:rPr>
                <w:rFonts w:ascii="Book Antiqua" w:hAnsi="Book Antiqua"/>
                <w:i/>
                <w:sz w:val="24"/>
                <w:szCs w:val="24"/>
                <w:lang w:val="en-GB" w:eastAsia="zh-CN"/>
              </w:rPr>
              <w:t>et al</w:t>
            </w:r>
            <w:r w:rsidRPr="009B209D">
              <w:rPr>
                <w:rFonts w:ascii="Book Antiqua" w:hAnsi="Book Antiqua"/>
                <w:sz w:val="24"/>
                <w:szCs w:val="24"/>
                <w:vertAlign w:val="superscript"/>
                <w:lang w:val="en-GB" w:eastAsia="zh-CN"/>
              </w:rPr>
              <w:t>[23]</w:t>
            </w:r>
            <w:r w:rsidRPr="009B209D">
              <w:rPr>
                <w:rFonts w:ascii="Book Antiqua" w:hAnsi="Book Antiqua"/>
                <w:sz w:val="24"/>
                <w:szCs w:val="24"/>
                <w:lang w:val="en-GB"/>
              </w:rPr>
              <w:t>,  2006</w:t>
            </w:r>
          </w:p>
        </w:tc>
        <w:tc>
          <w:tcPr>
            <w:tcW w:w="1137" w:type="dxa"/>
          </w:tcPr>
          <w:p w14:paraId="3B7EB88F"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279</w:t>
            </w:r>
          </w:p>
        </w:tc>
        <w:tc>
          <w:tcPr>
            <w:tcW w:w="1988" w:type="dxa"/>
          </w:tcPr>
          <w:p w14:paraId="077B17ED"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100%</w:t>
            </w:r>
          </w:p>
        </w:tc>
        <w:tc>
          <w:tcPr>
            <w:tcW w:w="1836" w:type="dxa"/>
          </w:tcPr>
          <w:p w14:paraId="185187A3"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38%</w:t>
            </w:r>
          </w:p>
        </w:tc>
        <w:tc>
          <w:tcPr>
            <w:tcW w:w="761" w:type="dxa"/>
          </w:tcPr>
          <w:p w14:paraId="0ACD35F6"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59%</w:t>
            </w:r>
          </w:p>
        </w:tc>
        <w:tc>
          <w:tcPr>
            <w:tcW w:w="695" w:type="dxa"/>
          </w:tcPr>
          <w:p w14:paraId="7D9BC540"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87%</w:t>
            </w:r>
          </w:p>
        </w:tc>
        <w:tc>
          <w:tcPr>
            <w:tcW w:w="695" w:type="dxa"/>
          </w:tcPr>
          <w:p w14:paraId="5BEB32DE"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85%</w:t>
            </w:r>
          </w:p>
        </w:tc>
        <w:tc>
          <w:tcPr>
            <w:tcW w:w="697" w:type="dxa"/>
          </w:tcPr>
          <w:p w14:paraId="690B49FC"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64%</w:t>
            </w:r>
          </w:p>
        </w:tc>
      </w:tr>
      <w:tr w:rsidR="009B209D" w:rsidRPr="009B209D" w14:paraId="6090DFC3" w14:textId="77777777" w:rsidTr="001F14D1">
        <w:tc>
          <w:tcPr>
            <w:tcW w:w="2093" w:type="dxa"/>
          </w:tcPr>
          <w:p w14:paraId="47F805D5"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Klastersky</w:t>
            </w:r>
            <w:r w:rsidRPr="009B209D">
              <w:rPr>
                <w:rFonts w:ascii="Book Antiqua" w:hAnsi="Book Antiqua"/>
                <w:i/>
                <w:sz w:val="24"/>
                <w:szCs w:val="24"/>
                <w:lang w:val="en-GB" w:eastAsia="zh-CN"/>
              </w:rPr>
              <w:t xml:space="preserve"> et al</w:t>
            </w:r>
            <w:r w:rsidRPr="009B209D">
              <w:rPr>
                <w:rFonts w:ascii="Book Antiqua" w:hAnsi="Book Antiqua"/>
                <w:sz w:val="24"/>
                <w:szCs w:val="24"/>
                <w:vertAlign w:val="superscript"/>
                <w:lang w:val="en-GB" w:eastAsia="zh-CN"/>
              </w:rPr>
              <w:t>[24]</w:t>
            </w:r>
            <w:r w:rsidRPr="009B209D">
              <w:rPr>
                <w:rFonts w:ascii="Book Antiqua" w:hAnsi="Book Antiqua"/>
                <w:sz w:val="24"/>
                <w:szCs w:val="24"/>
                <w:lang w:val="en-GB"/>
              </w:rPr>
              <w:t>, 2006</w:t>
            </w:r>
          </w:p>
        </w:tc>
        <w:tc>
          <w:tcPr>
            <w:tcW w:w="1137" w:type="dxa"/>
          </w:tcPr>
          <w:p w14:paraId="1104922D"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611</w:t>
            </w:r>
          </w:p>
        </w:tc>
        <w:tc>
          <w:tcPr>
            <w:tcW w:w="1988" w:type="dxa"/>
          </w:tcPr>
          <w:p w14:paraId="77687AFF"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43%</w:t>
            </w:r>
          </w:p>
        </w:tc>
        <w:tc>
          <w:tcPr>
            <w:tcW w:w="1836" w:type="dxa"/>
          </w:tcPr>
          <w:p w14:paraId="7E4380BE"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72%</w:t>
            </w:r>
          </w:p>
        </w:tc>
        <w:tc>
          <w:tcPr>
            <w:tcW w:w="761" w:type="dxa"/>
          </w:tcPr>
          <w:p w14:paraId="7EAEFFD1"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78%</w:t>
            </w:r>
          </w:p>
        </w:tc>
        <w:tc>
          <w:tcPr>
            <w:tcW w:w="695" w:type="dxa"/>
          </w:tcPr>
          <w:p w14:paraId="1A98EC70"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54%</w:t>
            </w:r>
          </w:p>
        </w:tc>
        <w:tc>
          <w:tcPr>
            <w:tcW w:w="695" w:type="dxa"/>
          </w:tcPr>
          <w:p w14:paraId="77B353BC"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88%</w:t>
            </w:r>
          </w:p>
        </w:tc>
        <w:tc>
          <w:tcPr>
            <w:tcW w:w="697" w:type="dxa"/>
          </w:tcPr>
          <w:p w14:paraId="35A04557"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36%</w:t>
            </w:r>
          </w:p>
        </w:tc>
      </w:tr>
      <w:tr w:rsidR="009B209D" w:rsidRPr="009B209D" w14:paraId="7576ED20" w14:textId="77777777" w:rsidTr="001F14D1">
        <w:tc>
          <w:tcPr>
            <w:tcW w:w="2093" w:type="dxa"/>
          </w:tcPr>
          <w:p w14:paraId="30E52EC8"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Innes</w:t>
            </w:r>
            <w:r w:rsidRPr="009B209D">
              <w:rPr>
                <w:rFonts w:ascii="Book Antiqua" w:hAnsi="Book Antiqua"/>
                <w:i/>
                <w:sz w:val="24"/>
                <w:szCs w:val="24"/>
                <w:lang w:val="en-GB" w:eastAsia="zh-CN"/>
              </w:rPr>
              <w:t xml:space="preserve"> et al</w:t>
            </w:r>
            <w:r w:rsidRPr="009B209D">
              <w:rPr>
                <w:rFonts w:ascii="Book Antiqua" w:hAnsi="Book Antiqua"/>
                <w:sz w:val="24"/>
                <w:szCs w:val="24"/>
                <w:vertAlign w:val="superscript"/>
                <w:lang w:val="en-GB" w:eastAsia="zh-CN"/>
              </w:rPr>
              <w:t>[25]</w:t>
            </w:r>
            <w:r w:rsidRPr="009B209D">
              <w:rPr>
                <w:rFonts w:ascii="Book Antiqua" w:hAnsi="Book Antiqua"/>
                <w:sz w:val="24"/>
                <w:szCs w:val="24"/>
                <w:lang w:val="en-GB"/>
              </w:rPr>
              <w:t>, 2008</w:t>
            </w:r>
          </w:p>
        </w:tc>
        <w:tc>
          <w:tcPr>
            <w:tcW w:w="1137" w:type="dxa"/>
          </w:tcPr>
          <w:p w14:paraId="63407A8F"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100</w:t>
            </w:r>
          </w:p>
        </w:tc>
        <w:tc>
          <w:tcPr>
            <w:tcW w:w="1988" w:type="dxa"/>
          </w:tcPr>
          <w:p w14:paraId="3BAA99DD"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6%</w:t>
            </w:r>
          </w:p>
        </w:tc>
        <w:tc>
          <w:tcPr>
            <w:tcW w:w="1836" w:type="dxa"/>
          </w:tcPr>
          <w:p w14:paraId="1ADD8BEE"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90%</w:t>
            </w:r>
          </w:p>
        </w:tc>
        <w:tc>
          <w:tcPr>
            <w:tcW w:w="761" w:type="dxa"/>
          </w:tcPr>
          <w:p w14:paraId="404DD85E"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92%</w:t>
            </w:r>
          </w:p>
        </w:tc>
        <w:tc>
          <w:tcPr>
            <w:tcW w:w="695" w:type="dxa"/>
          </w:tcPr>
          <w:p w14:paraId="05725CC1"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40%</w:t>
            </w:r>
          </w:p>
        </w:tc>
        <w:tc>
          <w:tcPr>
            <w:tcW w:w="695" w:type="dxa"/>
          </w:tcPr>
          <w:p w14:paraId="0F5CF9FC"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97%</w:t>
            </w:r>
          </w:p>
        </w:tc>
        <w:tc>
          <w:tcPr>
            <w:tcW w:w="697" w:type="dxa"/>
          </w:tcPr>
          <w:p w14:paraId="7CEEEFEA"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20%</w:t>
            </w:r>
          </w:p>
        </w:tc>
      </w:tr>
      <w:tr w:rsidR="009B209D" w:rsidRPr="009B209D" w14:paraId="07EE5B33" w14:textId="77777777" w:rsidTr="001F14D1">
        <w:tc>
          <w:tcPr>
            <w:tcW w:w="2093" w:type="dxa"/>
          </w:tcPr>
          <w:p w14:paraId="6E73CE0C"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Baskaran</w:t>
            </w:r>
            <w:r w:rsidRPr="009B209D">
              <w:rPr>
                <w:rFonts w:ascii="Book Antiqua" w:hAnsi="Book Antiqua"/>
                <w:i/>
                <w:sz w:val="24"/>
                <w:szCs w:val="24"/>
                <w:lang w:val="en-GB" w:eastAsia="zh-CN"/>
              </w:rPr>
              <w:t xml:space="preserve"> et al</w:t>
            </w:r>
            <w:r w:rsidRPr="009B209D">
              <w:rPr>
                <w:rFonts w:ascii="Book Antiqua" w:hAnsi="Book Antiqua"/>
                <w:sz w:val="24"/>
                <w:szCs w:val="24"/>
                <w:vertAlign w:val="superscript"/>
                <w:lang w:val="en-GB" w:eastAsia="zh-CN"/>
              </w:rPr>
              <w:t>[26]</w:t>
            </w:r>
            <w:r w:rsidRPr="009B209D">
              <w:rPr>
                <w:rFonts w:ascii="Book Antiqua" w:hAnsi="Book Antiqua"/>
                <w:sz w:val="24"/>
                <w:szCs w:val="24"/>
                <w:lang w:val="en-GB"/>
              </w:rPr>
              <w:t>, 2008</w:t>
            </w:r>
          </w:p>
        </w:tc>
        <w:tc>
          <w:tcPr>
            <w:tcW w:w="1137" w:type="dxa"/>
          </w:tcPr>
          <w:p w14:paraId="6BB49213"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116</w:t>
            </w:r>
          </w:p>
        </w:tc>
        <w:tc>
          <w:tcPr>
            <w:tcW w:w="1988" w:type="dxa"/>
          </w:tcPr>
          <w:p w14:paraId="0954DC84"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100%</w:t>
            </w:r>
          </w:p>
        </w:tc>
        <w:tc>
          <w:tcPr>
            <w:tcW w:w="1836" w:type="dxa"/>
          </w:tcPr>
          <w:p w14:paraId="179C5FF0"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71%</w:t>
            </w:r>
          </w:p>
        </w:tc>
        <w:tc>
          <w:tcPr>
            <w:tcW w:w="761" w:type="dxa"/>
          </w:tcPr>
          <w:p w14:paraId="65194590"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93%</w:t>
            </w:r>
          </w:p>
        </w:tc>
        <w:tc>
          <w:tcPr>
            <w:tcW w:w="695" w:type="dxa"/>
          </w:tcPr>
          <w:p w14:paraId="158E9B2D"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67%</w:t>
            </w:r>
          </w:p>
        </w:tc>
        <w:tc>
          <w:tcPr>
            <w:tcW w:w="695" w:type="dxa"/>
          </w:tcPr>
          <w:p w14:paraId="1AE3DC79"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83%</w:t>
            </w:r>
          </w:p>
        </w:tc>
        <w:tc>
          <w:tcPr>
            <w:tcW w:w="697" w:type="dxa"/>
          </w:tcPr>
          <w:p w14:paraId="328DE09B"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85%</w:t>
            </w:r>
          </w:p>
        </w:tc>
      </w:tr>
      <w:tr w:rsidR="009B209D" w:rsidRPr="009B209D" w14:paraId="10DB831A" w14:textId="77777777" w:rsidTr="001F14D1">
        <w:tc>
          <w:tcPr>
            <w:tcW w:w="2093" w:type="dxa"/>
          </w:tcPr>
          <w:p w14:paraId="5E2D728A"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Hui</w:t>
            </w:r>
            <w:r w:rsidRPr="009B209D">
              <w:rPr>
                <w:rFonts w:ascii="Book Antiqua" w:hAnsi="Book Antiqua"/>
                <w:i/>
                <w:sz w:val="24"/>
                <w:szCs w:val="24"/>
                <w:lang w:val="en-GB" w:eastAsia="zh-CN"/>
              </w:rPr>
              <w:t xml:space="preserve"> et al</w:t>
            </w:r>
            <w:r w:rsidRPr="009B209D">
              <w:rPr>
                <w:rFonts w:ascii="Book Antiqua" w:hAnsi="Book Antiqua"/>
                <w:sz w:val="24"/>
                <w:szCs w:val="24"/>
                <w:vertAlign w:val="superscript"/>
                <w:lang w:val="en-GB" w:eastAsia="zh-CN"/>
              </w:rPr>
              <w:t>[27]</w:t>
            </w:r>
            <w:r w:rsidRPr="009B209D">
              <w:rPr>
                <w:rFonts w:ascii="Book Antiqua" w:hAnsi="Book Antiqua"/>
                <w:sz w:val="24"/>
                <w:szCs w:val="24"/>
                <w:lang w:val="en-GB"/>
              </w:rPr>
              <w:t>, 2011</w:t>
            </w:r>
          </w:p>
        </w:tc>
        <w:tc>
          <w:tcPr>
            <w:tcW w:w="1137" w:type="dxa"/>
          </w:tcPr>
          <w:p w14:paraId="10900F1F"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227</w:t>
            </w:r>
          </w:p>
        </w:tc>
        <w:tc>
          <w:tcPr>
            <w:tcW w:w="1988" w:type="dxa"/>
          </w:tcPr>
          <w:p w14:paraId="01A0DCD3"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20%</w:t>
            </w:r>
          </w:p>
        </w:tc>
        <w:tc>
          <w:tcPr>
            <w:tcW w:w="1836" w:type="dxa"/>
          </w:tcPr>
          <w:p w14:paraId="134445D9"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70%</w:t>
            </w:r>
          </w:p>
        </w:tc>
        <w:tc>
          <w:tcPr>
            <w:tcW w:w="761" w:type="dxa"/>
          </w:tcPr>
          <w:p w14:paraId="3D385C57"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81%</w:t>
            </w:r>
          </w:p>
        </w:tc>
        <w:tc>
          <w:tcPr>
            <w:tcW w:w="695" w:type="dxa"/>
          </w:tcPr>
          <w:p w14:paraId="363B5806"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60%</w:t>
            </w:r>
          </w:p>
        </w:tc>
        <w:tc>
          <w:tcPr>
            <w:tcW w:w="695" w:type="dxa"/>
          </w:tcPr>
          <w:p w14:paraId="1DACBB3E"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86%</w:t>
            </w:r>
          </w:p>
        </w:tc>
        <w:tc>
          <w:tcPr>
            <w:tcW w:w="697" w:type="dxa"/>
          </w:tcPr>
          <w:p w14:paraId="069803EE"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52%</w:t>
            </w:r>
          </w:p>
        </w:tc>
      </w:tr>
      <w:tr w:rsidR="009B209D" w:rsidRPr="009B209D" w14:paraId="246BD2B5" w14:textId="77777777" w:rsidTr="001F14D1">
        <w:tc>
          <w:tcPr>
            <w:tcW w:w="2093" w:type="dxa"/>
          </w:tcPr>
          <w:p w14:paraId="5041346B" w14:textId="77777777" w:rsidR="00D02CDD" w:rsidRPr="009B209D" w:rsidRDefault="00D02CDD" w:rsidP="00DA285E">
            <w:pPr>
              <w:spacing w:after="0" w:line="360" w:lineRule="auto"/>
              <w:jc w:val="both"/>
              <w:rPr>
                <w:rFonts w:ascii="Book Antiqua" w:hAnsi="Book Antiqua"/>
                <w:sz w:val="24"/>
                <w:szCs w:val="24"/>
                <w:lang w:val="en-GB" w:eastAsia="zh-CN"/>
              </w:rPr>
            </w:pPr>
            <w:r w:rsidRPr="009B209D">
              <w:rPr>
                <w:rFonts w:ascii="Book Antiqua" w:hAnsi="Book Antiqua"/>
                <w:sz w:val="24"/>
                <w:szCs w:val="24"/>
                <w:lang w:val="en-GB"/>
              </w:rPr>
              <w:t>Carmona-Bayonas</w:t>
            </w:r>
            <w:r w:rsidRPr="009B209D">
              <w:rPr>
                <w:rFonts w:ascii="Book Antiqua" w:hAnsi="Book Antiqua"/>
                <w:i/>
                <w:sz w:val="24"/>
                <w:szCs w:val="24"/>
                <w:lang w:val="en-GB" w:eastAsia="zh-CN"/>
              </w:rPr>
              <w:t xml:space="preserve"> et al</w:t>
            </w:r>
            <w:r w:rsidRPr="009B209D">
              <w:rPr>
                <w:rFonts w:ascii="Book Antiqua" w:hAnsi="Book Antiqua"/>
                <w:sz w:val="24"/>
                <w:szCs w:val="24"/>
                <w:vertAlign w:val="superscript"/>
                <w:lang w:val="en-GB" w:eastAsia="zh-CN"/>
              </w:rPr>
              <w:t>[28]</w:t>
            </w:r>
            <w:r w:rsidRPr="009B209D">
              <w:rPr>
                <w:rFonts w:ascii="Book Antiqua" w:hAnsi="Book Antiqua"/>
                <w:sz w:val="24"/>
                <w:szCs w:val="24"/>
                <w:lang w:val="en-GB"/>
              </w:rPr>
              <w:t>, 2011</w:t>
            </w:r>
            <w:r w:rsidRPr="009B209D">
              <w:rPr>
                <w:rFonts w:ascii="Book Antiqua" w:hAnsi="Book Antiqua"/>
                <w:sz w:val="24"/>
                <w:szCs w:val="24"/>
                <w:vertAlign w:val="superscript"/>
                <w:lang w:val="en-GB" w:eastAsia="zh-CN"/>
              </w:rPr>
              <w:t>1</w:t>
            </w:r>
          </w:p>
        </w:tc>
        <w:tc>
          <w:tcPr>
            <w:tcW w:w="1137" w:type="dxa"/>
          </w:tcPr>
          <w:p w14:paraId="7084BAA5"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169</w:t>
            </w:r>
          </w:p>
        </w:tc>
        <w:tc>
          <w:tcPr>
            <w:tcW w:w="1988" w:type="dxa"/>
          </w:tcPr>
          <w:p w14:paraId="2EF93A9D"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0%</w:t>
            </w:r>
          </w:p>
        </w:tc>
        <w:tc>
          <w:tcPr>
            <w:tcW w:w="1836" w:type="dxa"/>
          </w:tcPr>
          <w:p w14:paraId="2A4A5774"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w:t>
            </w:r>
          </w:p>
        </w:tc>
        <w:tc>
          <w:tcPr>
            <w:tcW w:w="761" w:type="dxa"/>
          </w:tcPr>
          <w:p w14:paraId="0109BC62"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94%</w:t>
            </w:r>
          </w:p>
        </w:tc>
        <w:tc>
          <w:tcPr>
            <w:tcW w:w="695" w:type="dxa"/>
          </w:tcPr>
          <w:p w14:paraId="6D8CBAC3"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36%</w:t>
            </w:r>
          </w:p>
        </w:tc>
        <w:tc>
          <w:tcPr>
            <w:tcW w:w="695" w:type="dxa"/>
          </w:tcPr>
          <w:p w14:paraId="4AE5CFC3"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NA</w:t>
            </w:r>
          </w:p>
        </w:tc>
        <w:tc>
          <w:tcPr>
            <w:tcW w:w="697" w:type="dxa"/>
          </w:tcPr>
          <w:p w14:paraId="6D605A0F"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t>NA</w:t>
            </w:r>
          </w:p>
        </w:tc>
      </w:tr>
    </w:tbl>
    <w:p w14:paraId="577F3AE6" w14:textId="77777777" w:rsidR="00D02CDD" w:rsidRPr="009B209D" w:rsidRDefault="00D02CDD" w:rsidP="00DA285E">
      <w:pPr>
        <w:spacing w:after="0" w:line="360" w:lineRule="auto"/>
        <w:jc w:val="both"/>
        <w:rPr>
          <w:rFonts w:ascii="Book Antiqua" w:hAnsi="Book Antiqua"/>
          <w:sz w:val="24"/>
          <w:szCs w:val="24"/>
          <w:lang w:val="en-GB" w:eastAsia="zh-CN"/>
        </w:rPr>
      </w:pPr>
      <w:r w:rsidRPr="009B209D">
        <w:rPr>
          <w:rFonts w:ascii="Book Antiqua" w:hAnsi="Book Antiqua"/>
          <w:sz w:val="24"/>
          <w:szCs w:val="24"/>
          <w:lang w:val="en-GB"/>
        </w:rPr>
        <w:t>The characteristics were calculated for a test aiming to identify low-risk patients and may then differ from the original publications.</w:t>
      </w:r>
      <w:r w:rsidRPr="009B209D">
        <w:rPr>
          <w:rFonts w:ascii="Book Antiqua" w:hAnsi="Book Antiqua"/>
          <w:sz w:val="24"/>
          <w:szCs w:val="24"/>
          <w:lang w:val="en-GB" w:eastAsia="zh-CN"/>
        </w:rPr>
        <w:t xml:space="preserve"> </w:t>
      </w:r>
      <w:r w:rsidRPr="009B209D">
        <w:rPr>
          <w:rFonts w:ascii="Book Antiqua" w:hAnsi="Book Antiqua"/>
          <w:sz w:val="24"/>
          <w:szCs w:val="24"/>
          <w:vertAlign w:val="superscript"/>
          <w:lang w:val="en-GB" w:eastAsia="zh-CN"/>
        </w:rPr>
        <w:t>1</w:t>
      </w:r>
      <w:r w:rsidRPr="009B209D">
        <w:rPr>
          <w:rFonts w:ascii="Book Antiqua" w:hAnsi="Book Antiqua"/>
          <w:sz w:val="24"/>
          <w:szCs w:val="24"/>
          <w:lang w:val="en-GB"/>
        </w:rPr>
        <w:t xml:space="preserve">Selected </w:t>
      </w:r>
      <w:proofErr w:type="gramStart"/>
      <w:r w:rsidRPr="009B209D">
        <w:rPr>
          <w:rFonts w:ascii="Book Antiqua" w:hAnsi="Book Antiqua"/>
          <w:sz w:val="24"/>
          <w:szCs w:val="24"/>
          <w:lang w:val="en-GB"/>
        </w:rPr>
        <w:t>patients</w:t>
      </w:r>
      <w:proofErr w:type="gramEnd"/>
      <w:r w:rsidRPr="009B209D">
        <w:rPr>
          <w:rFonts w:ascii="Book Antiqua" w:hAnsi="Book Antiqua"/>
          <w:sz w:val="24"/>
          <w:szCs w:val="24"/>
          <w:lang w:val="en-GB"/>
        </w:rPr>
        <w:t xml:space="preserve"> population (</w:t>
      </w:r>
      <w:r w:rsidRPr="009B209D">
        <w:rPr>
          <w:rFonts w:ascii="Book Antiqua" w:hAnsi="Book Antiqua"/>
          <w:sz w:val="24"/>
          <w:szCs w:val="24"/>
          <w:lang w:val="en-GB" w:eastAsia="zh-CN"/>
        </w:rPr>
        <w:t>“</w:t>
      </w:r>
      <w:r w:rsidRPr="009B209D">
        <w:rPr>
          <w:rFonts w:ascii="Book Antiqua" w:hAnsi="Book Antiqua"/>
          <w:sz w:val="24"/>
          <w:szCs w:val="24"/>
          <w:lang w:val="en-GB"/>
        </w:rPr>
        <w:t>apparently</w:t>
      </w:r>
      <w:r w:rsidRPr="009B209D">
        <w:rPr>
          <w:rFonts w:ascii="Book Antiqua" w:hAnsi="Book Antiqua"/>
          <w:sz w:val="24"/>
          <w:szCs w:val="24"/>
          <w:lang w:val="en-GB" w:eastAsia="zh-CN"/>
        </w:rPr>
        <w:t>”</w:t>
      </w:r>
      <w:r w:rsidRPr="009B209D">
        <w:rPr>
          <w:rFonts w:ascii="Book Antiqua" w:hAnsi="Book Antiqua"/>
          <w:sz w:val="24"/>
          <w:szCs w:val="24"/>
          <w:lang w:val="en-GB"/>
        </w:rPr>
        <w:t xml:space="preserve"> stable patients). Due to the case-control design of the study, the rate of patients predicted at low risk as well as the negative and positive predictive values are meaningless. </w:t>
      </w:r>
      <w:r w:rsidRPr="009B209D">
        <w:rPr>
          <w:rFonts w:ascii="Book Antiqua" w:hAnsi="Book Antiqua"/>
          <w:sz w:val="24"/>
          <w:szCs w:val="24"/>
          <w:lang w:val="en-US"/>
        </w:rPr>
        <w:t>SE: Sensitivity</w:t>
      </w:r>
      <w:r w:rsidRPr="009B209D">
        <w:rPr>
          <w:rFonts w:ascii="Book Antiqua" w:hAnsi="Book Antiqua"/>
          <w:sz w:val="24"/>
          <w:szCs w:val="24"/>
          <w:lang w:val="en-US" w:eastAsia="zh-CN"/>
        </w:rPr>
        <w:t>;</w:t>
      </w:r>
      <w:r w:rsidRPr="009B209D">
        <w:rPr>
          <w:rFonts w:ascii="Book Antiqua" w:hAnsi="Book Antiqua"/>
          <w:sz w:val="24"/>
          <w:szCs w:val="24"/>
          <w:lang w:val="en-US"/>
        </w:rPr>
        <w:t xml:space="preserve"> SP: Specificity</w:t>
      </w:r>
      <w:r w:rsidRPr="009B209D">
        <w:rPr>
          <w:rFonts w:ascii="Book Antiqua" w:hAnsi="Book Antiqua"/>
          <w:sz w:val="24"/>
          <w:szCs w:val="24"/>
          <w:lang w:val="en-US" w:eastAsia="zh-CN"/>
        </w:rPr>
        <w:t>;</w:t>
      </w:r>
      <w:r w:rsidRPr="009B209D">
        <w:rPr>
          <w:rFonts w:ascii="Book Antiqua" w:hAnsi="Book Antiqua"/>
          <w:sz w:val="24"/>
          <w:szCs w:val="24"/>
          <w:lang w:val="en-US"/>
        </w:rPr>
        <w:t xml:space="preserve"> PPV: Positive predictive value</w:t>
      </w:r>
      <w:r w:rsidRPr="009B209D">
        <w:rPr>
          <w:rFonts w:ascii="Book Antiqua" w:hAnsi="Book Antiqua"/>
          <w:sz w:val="24"/>
          <w:szCs w:val="24"/>
          <w:lang w:val="en-US" w:eastAsia="zh-CN"/>
        </w:rPr>
        <w:t>;</w:t>
      </w:r>
      <w:r w:rsidRPr="009B209D">
        <w:rPr>
          <w:rFonts w:ascii="Book Antiqua" w:hAnsi="Book Antiqua"/>
          <w:sz w:val="24"/>
          <w:szCs w:val="24"/>
          <w:lang w:val="en-US"/>
        </w:rPr>
        <w:t xml:space="preserve"> NPV: Negative predictive value</w:t>
      </w:r>
      <w:r w:rsidRPr="009B209D">
        <w:rPr>
          <w:rFonts w:ascii="Book Antiqua" w:hAnsi="Book Antiqua"/>
          <w:sz w:val="24"/>
          <w:szCs w:val="24"/>
          <w:lang w:val="en-US" w:eastAsia="zh-CN"/>
        </w:rPr>
        <w:t>.</w:t>
      </w:r>
    </w:p>
    <w:p w14:paraId="47037EE4" w14:textId="77777777" w:rsidR="00174FC5" w:rsidRPr="009B209D" w:rsidRDefault="00174FC5">
      <w:pPr>
        <w:rPr>
          <w:rFonts w:ascii="Book Antiqua" w:hAnsi="Book Antiqua"/>
          <w:b/>
          <w:sz w:val="24"/>
          <w:szCs w:val="24"/>
          <w:lang w:val="en-US"/>
        </w:rPr>
      </w:pPr>
      <w:r w:rsidRPr="009B209D">
        <w:rPr>
          <w:rFonts w:ascii="Book Antiqua" w:hAnsi="Book Antiqua"/>
          <w:b/>
          <w:sz w:val="24"/>
          <w:szCs w:val="24"/>
          <w:lang w:val="en-US"/>
        </w:rPr>
        <w:lastRenderedPageBreak/>
        <w:br w:type="page"/>
      </w:r>
    </w:p>
    <w:p w14:paraId="6C27DBE6" w14:textId="77777777" w:rsidR="00D02CDD" w:rsidRPr="009B209D" w:rsidRDefault="00D02CDD" w:rsidP="00DA285E">
      <w:pPr>
        <w:spacing w:after="0" w:line="360" w:lineRule="auto"/>
        <w:jc w:val="both"/>
        <w:rPr>
          <w:rFonts w:ascii="Book Antiqua" w:hAnsi="Book Antiqua"/>
          <w:b/>
          <w:sz w:val="24"/>
          <w:szCs w:val="24"/>
          <w:lang w:val="en-US"/>
        </w:rPr>
      </w:pPr>
      <w:r w:rsidRPr="009B209D">
        <w:rPr>
          <w:rFonts w:ascii="Book Antiqua" w:hAnsi="Book Antiqua"/>
          <w:b/>
          <w:sz w:val="24"/>
          <w:szCs w:val="24"/>
          <w:lang w:val="en-US"/>
        </w:rPr>
        <w:lastRenderedPageBreak/>
        <w:t>Table 4 CISNE score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016"/>
      </w:tblGrid>
      <w:tr w:rsidR="009B209D" w:rsidRPr="009B209D" w14:paraId="0ECAD794" w14:textId="77777777" w:rsidTr="001F14D1">
        <w:tc>
          <w:tcPr>
            <w:tcW w:w="7196" w:type="dxa"/>
          </w:tcPr>
          <w:p w14:paraId="502BF60C" w14:textId="77777777" w:rsidR="00D02CDD" w:rsidRPr="009B209D" w:rsidRDefault="00D02CDD" w:rsidP="00DA285E">
            <w:pPr>
              <w:spacing w:after="0" w:line="360" w:lineRule="auto"/>
              <w:jc w:val="both"/>
              <w:rPr>
                <w:rFonts w:ascii="Book Antiqua" w:hAnsi="Book Antiqua"/>
                <w:b/>
                <w:sz w:val="24"/>
                <w:szCs w:val="24"/>
                <w:lang w:val="en-US"/>
              </w:rPr>
            </w:pPr>
            <w:r w:rsidRPr="009B209D">
              <w:rPr>
                <w:rFonts w:ascii="Book Antiqua" w:hAnsi="Book Antiqua"/>
                <w:b/>
                <w:sz w:val="24"/>
                <w:szCs w:val="24"/>
                <w:lang w:val="en-US"/>
              </w:rPr>
              <w:t>Characteristic</w:t>
            </w:r>
          </w:p>
        </w:tc>
        <w:tc>
          <w:tcPr>
            <w:tcW w:w="2016" w:type="dxa"/>
          </w:tcPr>
          <w:p w14:paraId="418B0EFD" w14:textId="77777777" w:rsidR="00D02CDD" w:rsidRPr="009B209D" w:rsidRDefault="00D02CDD" w:rsidP="00DA285E">
            <w:pPr>
              <w:spacing w:after="0" w:line="360" w:lineRule="auto"/>
              <w:jc w:val="both"/>
              <w:rPr>
                <w:rFonts w:ascii="Book Antiqua" w:hAnsi="Book Antiqua"/>
                <w:b/>
                <w:sz w:val="24"/>
                <w:szCs w:val="24"/>
                <w:lang w:val="en-US" w:eastAsia="zh-CN"/>
              </w:rPr>
            </w:pPr>
            <w:r w:rsidRPr="009B209D">
              <w:rPr>
                <w:rFonts w:ascii="Book Antiqua" w:hAnsi="Book Antiqua"/>
                <w:b/>
                <w:sz w:val="24"/>
                <w:szCs w:val="24"/>
                <w:lang w:val="en-US"/>
              </w:rPr>
              <w:t>Weight</w:t>
            </w:r>
          </w:p>
        </w:tc>
      </w:tr>
      <w:tr w:rsidR="009B209D" w:rsidRPr="009B209D" w14:paraId="33DC6679" w14:textId="77777777" w:rsidTr="001F14D1">
        <w:tc>
          <w:tcPr>
            <w:tcW w:w="7196" w:type="dxa"/>
          </w:tcPr>
          <w:p w14:paraId="16BD102D"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ECOG performance status ≥ 2</w:t>
            </w:r>
          </w:p>
        </w:tc>
        <w:tc>
          <w:tcPr>
            <w:tcW w:w="2016" w:type="dxa"/>
          </w:tcPr>
          <w:p w14:paraId="6E2245CB"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2</w:t>
            </w:r>
          </w:p>
        </w:tc>
      </w:tr>
      <w:tr w:rsidR="009B209D" w:rsidRPr="009B209D" w14:paraId="0C3AF169" w14:textId="77777777" w:rsidTr="001F14D1">
        <w:tc>
          <w:tcPr>
            <w:tcW w:w="7196" w:type="dxa"/>
          </w:tcPr>
          <w:p w14:paraId="2953EED3"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Stress induced hyperglycemia</w:t>
            </w:r>
          </w:p>
        </w:tc>
        <w:tc>
          <w:tcPr>
            <w:tcW w:w="2016" w:type="dxa"/>
          </w:tcPr>
          <w:p w14:paraId="13FDD757"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2</w:t>
            </w:r>
          </w:p>
        </w:tc>
      </w:tr>
      <w:tr w:rsidR="009B209D" w:rsidRPr="009B209D" w14:paraId="7C34C08B" w14:textId="77777777" w:rsidTr="001F14D1">
        <w:tc>
          <w:tcPr>
            <w:tcW w:w="7196" w:type="dxa"/>
          </w:tcPr>
          <w:p w14:paraId="4C4C0397"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Chronic obstructive pulmonary disease</w:t>
            </w:r>
          </w:p>
        </w:tc>
        <w:tc>
          <w:tcPr>
            <w:tcW w:w="2016" w:type="dxa"/>
          </w:tcPr>
          <w:p w14:paraId="1B328569"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1</w:t>
            </w:r>
          </w:p>
        </w:tc>
      </w:tr>
      <w:tr w:rsidR="009B209D" w:rsidRPr="009B209D" w14:paraId="2D74C660" w14:textId="77777777" w:rsidTr="001F14D1">
        <w:tc>
          <w:tcPr>
            <w:tcW w:w="7196" w:type="dxa"/>
          </w:tcPr>
          <w:p w14:paraId="0ECB8591"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Chronic cardiovascular disease</w:t>
            </w:r>
          </w:p>
        </w:tc>
        <w:tc>
          <w:tcPr>
            <w:tcW w:w="2016" w:type="dxa"/>
          </w:tcPr>
          <w:p w14:paraId="30CFC2E6"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1</w:t>
            </w:r>
          </w:p>
        </w:tc>
      </w:tr>
      <w:tr w:rsidR="009B209D" w:rsidRPr="009B209D" w14:paraId="7BA21F22" w14:textId="77777777" w:rsidTr="001F14D1">
        <w:tc>
          <w:tcPr>
            <w:tcW w:w="7196" w:type="dxa"/>
          </w:tcPr>
          <w:p w14:paraId="73EB1C06"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Mucositis NCI grade  ≥ 2</w:t>
            </w:r>
          </w:p>
        </w:tc>
        <w:tc>
          <w:tcPr>
            <w:tcW w:w="2016" w:type="dxa"/>
          </w:tcPr>
          <w:p w14:paraId="1D9F1981"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1</w:t>
            </w:r>
          </w:p>
        </w:tc>
      </w:tr>
      <w:tr w:rsidR="009B209D" w:rsidRPr="009B209D" w14:paraId="79260AE7" w14:textId="77777777" w:rsidTr="001F14D1">
        <w:tc>
          <w:tcPr>
            <w:tcW w:w="7196" w:type="dxa"/>
          </w:tcPr>
          <w:p w14:paraId="1591612D"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Monocytes &lt; 200</w:t>
            </w:r>
            <w:r w:rsidRPr="009B209D">
              <w:rPr>
                <w:rFonts w:ascii="Book Antiqua" w:hAnsi="Book Antiqua"/>
                <w:sz w:val="24"/>
                <w:szCs w:val="24"/>
                <w:lang w:val="en-US" w:eastAsia="zh-CN"/>
              </w:rPr>
              <w:t>/</w:t>
            </w:r>
            <w:r w:rsidRPr="009B209D">
              <w:rPr>
                <w:rFonts w:ascii="Book Antiqua" w:hAnsi="Book Antiqua"/>
                <w:sz w:val="24"/>
                <w:szCs w:val="24"/>
                <w:lang w:val="en-US"/>
              </w:rPr>
              <w:t>µL</w:t>
            </w:r>
          </w:p>
        </w:tc>
        <w:tc>
          <w:tcPr>
            <w:tcW w:w="2016" w:type="dxa"/>
          </w:tcPr>
          <w:p w14:paraId="0549BEB6" w14:textId="77777777" w:rsidR="00D02CDD" w:rsidRPr="009B209D" w:rsidRDefault="00D02CDD" w:rsidP="00DA285E">
            <w:pPr>
              <w:spacing w:after="0" w:line="360" w:lineRule="auto"/>
              <w:jc w:val="both"/>
              <w:rPr>
                <w:rFonts w:ascii="Book Antiqua" w:hAnsi="Book Antiqua"/>
                <w:sz w:val="24"/>
                <w:szCs w:val="24"/>
                <w:lang w:val="en-US"/>
              </w:rPr>
            </w:pPr>
            <w:r w:rsidRPr="009B209D">
              <w:rPr>
                <w:rFonts w:ascii="Book Antiqua" w:hAnsi="Book Antiqua"/>
                <w:sz w:val="24"/>
                <w:szCs w:val="24"/>
                <w:lang w:val="en-US"/>
              </w:rPr>
              <w:t>1</w:t>
            </w:r>
          </w:p>
        </w:tc>
      </w:tr>
    </w:tbl>
    <w:p w14:paraId="437D485D"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br w:type="page"/>
      </w:r>
    </w:p>
    <w:p w14:paraId="384DE8C9" w14:textId="77777777" w:rsidR="00D02CDD" w:rsidRPr="009B209D" w:rsidRDefault="00D02CDD" w:rsidP="00DA285E">
      <w:pPr>
        <w:spacing w:after="0" w:line="360" w:lineRule="auto"/>
        <w:jc w:val="both"/>
        <w:rPr>
          <w:rFonts w:ascii="Book Antiqua" w:hAnsi="Book Antiqua"/>
          <w:b/>
          <w:sz w:val="24"/>
          <w:szCs w:val="24"/>
          <w:lang w:val="en-US"/>
        </w:rPr>
      </w:pPr>
      <w:r w:rsidRPr="009B209D">
        <w:rPr>
          <w:rFonts w:ascii="Book Antiqua" w:hAnsi="Book Antiqua"/>
          <w:b/>
          <w:sz w:val="24"/>
          <w:szCs w:val="24"/>
          <w:lang w:val="en-US"/>
        </w:rPr>
        <w:lastRenderedPageBreak/>
        <w:t xml:space="preserve">Table 5 Characteristics of CISNE score and </w:t>
      </w:r>
      <w:r w:rsidRPr="009B209D">
        <w:rPr>
          <w:rFonts w:ascii="Book Antiqua" w:eastAsiaTheme="minorHAnsi" w:hAnsi="Book Antiqua"/>
          <w:b/>
          <w:sz w:val="24"/>
          <w:szCs w:val="24"/>
          <w:lang w:val="en-US"/>
        </w:rPr>
        <w:t>Multinational Association for Supportive Care in Cancer</w:t>
      </w:r>
      <w:r w:rsidRPr="009B209D">
        <w:rPr>
          <w:rFonts w:ascii="Book Antiqua" w:hAnsi="Book Antiqua"/>
          <w:b/>
          <w:sz w:val="24"/>
          <w:szCs w:val="24"/>
          <w:lang w:val="en-US"/>
        </w:rPr>
        <w:t xml:space="preserve"> score for predicting high-risk</w:t>
      </w:r>
    </w:p>
    <w:p w14:paraId="1FE8280F" w14:textId="77777777" w:rsidR="00D02CDD" w:rsidRPr="009B209D" w:rsidRDefault="00D02CDD" w:rsidP="00DA285E">
      <w:pPr>
        <w:spacing w:after="0" w:line="360" w:lineRule="auto"/>
        <w:jc w:val="both"/>
        <w:rPr>
          <w:rFonts w:ascii="Book Antiqua" w:hAnsi="Book Antiqua"/>
          <w:sz w:val="24"/>
          <w:szCs w:val="24"/>
          <w:lang w:val="en-US"/>
        </w:rPr>
      </w:pPr>
    </w:p>
    <w:tbl>
      <w:tblPr>
        <w:tblW w:w="10380" w:type="dxa"/>
        <w:tblCellMar>
          <w:left w:w="70" w:type="dxa"/>
          <w:right w:w="70" w:type="dxa"/>
        </w:tblCellMar>
        <w:tblLook w:val="04A0" w:firstRow="1" w:lastRow="0" w:firstColumn="1" w:lastColumn="0" w:noHBand="0" w:noVBand="1"/>
      </w:tblPr>
      <w:tblGrid>
        <w:gridCol w:w="1020"/>
        <w:gridCol w:w="2100"/>
        <w:gridCol w:w="2100"/>
        <w:gridCol w:w="2100"/>
        <w:gridCol w:w="2100"/>
        <w:gridCol w:w="1200"/>
      </w:tblGrid>
      <w:tr w:rsidR="009B209D" w:rsidRPr="009B209D" w14:paraId="44091E1C" w14:textId="77777777" w:rsidTr="001F14D1">
        <w:trPr>
          <w:trHeight w:val="57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59467" w14:textId="77777777" w:rsidR="00D02CDD" w:rsidRPr="009B209D" w:rsidRDefault="00D02CDD" w:rsidP="00DA285E">
            <w:pPr>
              <w:spacing w:after="0" w:line="360" w:lineRule="auto"/>
              <w:jc w:val="both"/>
              <w:rPr>
                <w:rFonts w:ascii="Book Antiqua" w:eastAsia="Times New Roman" w:hAnsi="Book Antiqua"/>
                <w:sz w:val="24"/>
                <w:szCs w:val="24"/>
                <w:lang w:val="en-US" w:eastAsia="fr-BE"/>
              </w:rPr>
            </w:pPr>
            <w:r w:rsidRPr="009B209D">
              <w:rPr>
                <w:rFonts w:ascii="Book Antiqua" w:eastAsia="Times New Roman" w:hAnsi="Book Antiqua"/>
                <w:sz w:val="24"/>
                <w:szCs w:val="24"/>
                <w:lang w:val="en-US" w:eastAsia="fr-BE"/>
              </w:rPr>
              <w:t> </w:t>
            </w:r>
          </w:p>
        </w:tc>
        <w:tc>
          <w:tcPr>
            <w:tcW w:w="2100" w:type="dxa"/>
            <w:tcBorders>
              <w:top w:val="single" w:sz="4" w:space="0" w:color="auto"/>
              <w:left w:val="nil"/>
              <w:bottom w:val="single" w:sz="4" w:space="0" w:color="auto"/>
              <w:right w:val="single" w:sz="4" w:space="0" w:color="auto"/>
            </w:tcBorders>
            <w:shd w:val="clear" w:color="auto" w:fill="auto"/>
            <w:vAlign w:val="bottom"/>
            <w:hideMark/>
          </w:tcPr>
          <w:p w14:paraId="762AFBCC" w14:textId="77777777" w:rsidR="00D02CDD" w:rsidRPr="009B209D" w:rsidRDefault="00D02CDD" w:rsidP="00DA285E">
            <w:pPr>
              <w:spacing w:after="0" w:line="360" w:lineRule="auto"/>
              <w:jc w:val="both"/>
              <w:rPr>
                <w:rFonts w:ascii="Book Antiqua" w:eastAsia="Times New Roman" w:hAnsi="Book Antiqua"/>
                <w:sz w:val="24"/>
                <w:szCs w:val="24"/>
                <w:lang w:eastAsia="fr-BE"/>
              </w:rPr>
            </w:pPr>
            <w:r w:rsidRPr="009B209D">
              <w:rPr>
                <w:rFonts w:ascii="Book Antiqua" w:eastAsia="Times New Roman" w:hAnsi="Book Antiqua"/>
                <w:sz w:val="24"/>
                <w:szCs w:val="24"/>
                <w:lang w:eastAsia="fr-BE"/>
              </w:rPr>
              <w:t>Predicting high risk, complications</w:t>
            </w:r>
          </w:p>
        </w:tc>
        <w:tc>
          <w:tcPr>
            <w:tcW w:w="2100" w:type="dxa"/>
            <w:tcBorders>
              <w:top w:val="single" w:sz="4" w:space="0" w:color="auto"/>
              <w:left w:val="nil"/>
              <w:bottom w:val="single" w:sz="4" w:space="0" w:color="auto"/>
              <w:right w:val="single" w:sz="4" w:space="0" w:color="auto"/>
            </w:tcBorders>
            <w:shd w:val="clear" w:color="auto" w:fill="auto"/>
            <w:vAlign w:val="bottom"/>
            <w:hideMark/>
          </w:tcPr>
          <w:p w14:paraId="6A0AACC7" w14:textId="77777777" w:rsidR="00D02CDD" w:rsidRPr="009B209D" w:rsidRDefault="00D02CDD" w:rsidP="00DA285E">
            <w:pPr>
              <w:spacing w:after="0" w:line="360" w:lineRule="auto"/>
              <w:jc w:val="both"/>
              <w:rPr>
                <w:rFonts w:ascii="Book Antiqua" w:eastAsia="Times New Roman" w:hAnsi="Book Antiqua"/>
                <w:sz w:val="24"/>
                <w:szCs w:val="24"/>
                <w:lang w:val="en-US" w:eastAsia="fr-BE"/>
              </w:rPr>
            </w:pPr>
            <w:r w:rsidRPr="009B209D">
              <w:rPr>
                <w:rFonts w:ascii="Book Antiqua" w:eastAsia="Times New Roman" w:hAnsi="Book Antiqua"/>
                <w:sz w:val="24"/>
                <w:szCs w:val="24"/>
                <w:lang w:val="en-US" w:eastAsia="fr-BE"/>
              </w:rPr>
              <w:t>Predicting low risk, no complications</w:t>
            </w:r>
          </w:p>
        </w:tc>
        <w:tc>
          <w:tcPr>
            <w:tcW w:w="2100" w:type="dxa"/>
            <w:tcBorders>
              <w:top w:val="single" w:sz="4" w:space="0" w:color="auto"/>
              <w:left w:val="nil"/>
              <w:bottom w:val="single" w:sz="4" w:space="0" w:color="auto"/>
              <w:right w:val="single" w:sz="4" w:space="0" w:color="auto"/>
            </w:tcBorders>
            <w:shd w:val="clear" w:color="auto" w:fill="auto"/>
            <w:vAlign w:val="bottom"/>
            <w:hideMark/>
          </w:tcPr>
          <w:p w14:paraId="36934F3F" w14:textId="77777777" w:rsidR="00D02CDD" w:rsidRPr="009B209D" w:rsidRDefault="00D02CDD" w:rsidP="00DA285E">
            <w:pPr>
              <w:spacing w:after="0" w:line="360" w:lineRule="auto"/>
              <w:jc w:val="both"/>
              <w:rPr>
                <w:rFonts w:ascii="Book Antiqua" w:eastAsia="Times New Roman" w:hAnsi="Book Antiqua"/>
                <w:sz w:val="24"/>
                <w:szCs w:val="24"/>
                <w:lang w:val="en-US" w:eastAsia="fr-BE"/>
              </w:rPr>
            </w:pPr>
            <w:r w:rsidRPr="009B209D">
              <w:rPr>
                <w:rFonts w:ascii="Book Antiqua" w:eastAsia="Times New Roman" w:hAnsi="Book Antiqua"/>
                <w:sz w:val="24"/>
                <w:szCs w:val="24"/>
                <w:lang w:val="en-US" w:eastAsia="fr-BE"/>
              </w:rPr>
              <w:t>Predicting high risk, no complications</w:t>
            </w:r>
          </w:p>
        </w:tc>
        <w:tc>
          <w:tcPr>
            <w:tcW w:w="2100" w:type="dxa"/>
            <w:tcBorders>
              <w:top w:val="single" w:sz="4" w:space="0" w:color="auto"/>
              <w:left w:val="nil"/>
              <w:bottom w:val="single" w:sz="4" w:space="0" w:color="auto"/>
              <w:right w:val="single" w:sz="4" w:space="0" w:color="auto"/>
            </w:tcBorders>
            <w:shd w:val="clear" w:color="auto" w:fill="auto"/>
            <w:vAlign w:val="bottom"/>
            <w:hideMark/>
          </w:tcPr>
          <w:p w14:paraId="4C53EE84" w14:textId="77777777" w:rsidR="00D02CDD" w:rsidRPr="009B209D" w:rsidRDefault="00D02CDD" w:rsidP="00DA285E">
            <w:pPr>
              <w:spacing w:after="0" w:line="360" w:lineRule="auto"/>
              <w:jc w:val="both"/>
              <w:rPr>
                <w:rFonts w:ascii="Book Antiqua" w:eastAsia="Times New Roman" w:hAnsi="Book Antiqua"/>
                <w:sz w:val="24"/>
                <w:szCs w:val="24"/>
                <w:lang w:eastAsia="fr-BE"/>
              </w:rPr>
            </w:pPr>
            <w:r w:rsidRPr="009B209D">
              <w:rPr>
                <w:rFonts w:ascii="Book Antiqua" w:eastAsia="Times New Roman" w:hAnsi="Book Antiqua"/>
                <w:sz w:val="24"/>
                <w:szCs w:val="24"/>
                <w:lang w:eastAsia="fr-BE"/>
              </w:rPr>
              <w:t>Predicting low risk, complications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4AF2147F" w14:textId="77777777" w:rsidR="00D02CDD" w:rsidRPr="009B209D" w:rsidRDefault="00D02CDD" w:rsidP="00DA285E">
            <w:pPr>
              <w:spacing w:after="0" w:line="360" w:lineRule="auto"/>
              <w:jc w:val="both"/>
              <w:rPr>
                <w:rFonts w:ascii="Book Antiqua" w:eastAsia="Times New Roman" w:hAnsi="Book Antiqua"/>
                <w:sz w:val="24"/>
                <w:szCs w:val="24"/>
                <w:lang w:eastAsia="fr-BE"/>
              </w:rPr>
            </w:pPr>
            <w:r w:rsidRPr="009B209D">
              <w:rPr>
                <w:rFonts w:ascii="Book Antiqua" w:eastAsia="Times New Roman" w:hAnsi="Book Antiqua"/>
                <w:sz w:val="24"/>
                <w:szCs w:val="24"/>
                <w:lang w:eastAsia="fr-BE"/>
              </w:rPr>
              <w:t> </w:t>
            </w:r>
          </w:p>
        </w:tc>
      </w:tr>
      <w:tr w:rsidR="009B209D" w:rsidRPr="009B209D" w14:paraId="708D3E14" w14:textId="77777777" w:rsidTr="001F14D1">
        <w:trPr>
          <w:trHeight w:val="28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CD4E713" w14:textId="77777777" w:rsidR="00D02CDD" w:rsidRPr="009B209D" w:rsidRDefault="00D02CDD" w:rsidP="00DA285E">
            <w:pPr>
              <w:spacing w:after="0" w:line="360" w:lineRule="auto"/>
              <w:jc w:val="both"/>
              <w:rPr>
                <w:rFonts w:ascii="Book Antiqua" w:eastAsia="Times New Roman" w:hAnsi="Book Antiqua"/>
                <w:sz w:val="24"/>
                <w:szCs w:val="24"/>
                <w:lang w:eastAsia="fr-BE"/>
              </w:rPr>
            </w:pPr>
            <w:r w:rsidRPr="009B209D">
              <w:rPr>
                <w:rFonts w:ascii="Book Antiqua" w:eastAsia="Times New Roman" w:hAnsi="Book Antiqua"/>
                <w:sz w:val="24"/>
                <w:szCs w:val="24"/>
                <w:lang w:eastAsia="fr-BE"/>
              </w:rPr>
              <w:t>CISNE</w:t>
            </w:r>
          </w:p>
        </w:tc>
        <w:tc>
          <w:tcPr>
            <w:tcW w:w="2100" w:type="dxa"/>
            <w:tcBorders>
              <w:top w:val="nil"/>
              <w:left w:val="nil"/>
              <w:bottom w:val="single" w:sz="4" w:space="0" w:color="auto"/>
              <w:right w:val="single" w:sz="4" w:space="0" w:color="auto"/>
            </w:tcBorders>
            <w:shd w:val="clear" w:color="auto" w:fill="auto"/>
            <w:noWrap/>
            <w:vAlign w:val="bottom"/>
            <w:hideMark/>
          </w:tcPr>
          <w:p w14:paraId="7EB181A4" w14:textId="77777777" w:rsidR="00D02CDD" w:rsidRPr="009B209D" w:rsidRDefault="00D02CDD" w:rsidP="00DA285E">
            <w:pPr>
              <w:spacing w:after="0" w:line="360" w:lineRule="auto"/>
              <w:jc w:val="both"/>
              <w:rPr>
                <w:rFonts w:ascii="Book Antiqua" w:eastAsia="Times New Roman" w:hAnsi="Book Antiqua"/>
                <w:sz w:val="24"/>
                <w:szCs w:val="24"/>
                <w:lang w:eastAsia="fr-BE"/>
              </w:rPr>
            </w:pPr>
            <w:r w:rsidRPr="009B209D">
              <w:rPr>
                <w:rFonts w:ascii="Book Antiqua" w:eastAsia="Times New Roman" w:hAnsi="Book Antiqua"/>
                <w:sz w:val="24"/>
                <w:szCs w:val="24"/>
                <w:lang w:eastAsia="fr-BE"/>
              </w:rPr>
              <w:t>118</w:t>
            </w:r>
          </w:p>
        </w:tc>
        <w:tc>
          <w:tcPr>
            <w:tcW w:w="2100" w:type="dxa"/>
            <w:tcBorders>
              <w:top w:val="nil"/>
              <w:left w:val="nil"/>
              <w:bottom w:val="single" w:sz="4" w:space="0" w:color="auto"/>
              <w:right w:val="single" w:sz="4" w:space="0" w:color="auto"/>
            </w:tcBorders>
            <w:shd w:val="clear" w:color="auto" w:fill="auto"/>
            <w:noWrap/>
            <w:vAlign w:val="bottom"/>
            <w:hideMark/>
          </w:tcPr>
          <w:p w14:paraId="7AC76430" w14:textId="77777777" w:rsidR="00D02CDD" w:rsidRPr="009B209D" w:rsidRDefault="00D02CDD" w:rsidP="00DA285E">
            <w:pPr>
              <w:spacing w:after="0" w:line="360" w:lineRule="auto"/>
              <w:jc w:val="both"/>
              <w:rPr>
                <w:rFonts w:ascii="Book Antiqua" w:eastAsia="Times New Roman" w:hAnsi="Book Antiqua"/>
                <w:sz w:val="24"/>
                <w:szCs w:val="24"/>
                <w:lang w:eastAsia="fr-BE"/>
              </w:rPr>
            </w:pPr>
            <w:r w:rsidRPr="009B209D">
              <w:rPr>
                <w:rFonts w:ascii="Book Antiqua" w:eastAsia="Times New Roman" w:hAnsi="Book Antiqua"/>
                <w:sz w:val="24"/>
                <w:szCs w:val="24"/>
                <w:lang w:eastAsia="fr-BE"/>
              </w:rPr>
              <w:t>747</w:t>
            </w:r>
          </w:p>
        </w:tc>
        <w:tc>
          <w:tcPr>
            <w:tcW w:w="2100" w:type="dxa"/>
            <w:tcBorders>
              <w:top w:val="nil"/>
              <w:left w:val="nil"/>
              <w:bottom w:val="single" w:sz="4" w:space="0" w:color="auto"/>
              <w:right w:val="single" w:sz="4" w:space="0" w:color="auto"/>
            </w:tcBorders>
            <w:shd w:val="clear" w:color="auto" w:fill="auto"/>
            <w:noWrap/>
            <w:vAlign w:val="bottom"/>
            <w:hideMark/>
          </w:tcPr>
          <w:p w14:paraId="4E5B9021" w14:textId="77777777" w:rsidR="00D02CDD" w:rsidRPr="009B209D" w:rsidRDefault="00D02CDD" w:rsidP="00DA285E">
            <w:pPr>
              <w:spacing w:after="0" w:line="360" w:lineRule="auto"/>
              <w:jc w:val="both"/>
              <w:rPr>
                <w:rFonts w:ascii="Book Antiqua" w:eastAsia="Times New Roman" w:hAnsi="Book Antiqua"/>
                <w:sz w:val="24"/>
                <w:szCs w:val="24"/>
                <w:lang w:eastAsia="fr-BE"/>
              </w:rPr>
            </w:pPr>
            <w:r w:rsidRPr="009B209D">
              <w:rPr>
                <w:rFonts w:ascii="Book Antiqua" w:eastAsia="Times New Roman" w:hAnsi="Book Antiqua"/>
                <w:sz w:val="24"/>
                <w:szCs w:val="24"/>
                <w:lang w:eastAsia="fr-BE"/>
              </w:rPr>
              <w:t>234</w:t>
            </w:r>
          </w:p>
        </w:tc>
        <w:tc>
          <w:tcPr>
            <w:tcW w:w="2100" w:type="dxa"/>
            <w:tcBorders>
              <w:top w:val="nil"/>
              <w:left w:val="nil"/>
              <w:bottom w:val="single" w:sz="4" w:space="0" w:color="auto"/>
              <w:right w:val="single" w:sz="4" w:space="0" w:color="auto"/>
            </w:tcBorders>
            <w:shd w:val="clear" w:color="auto" w:fill="auto"/>
            <w:noWrap/>
            <w:vAlign w:val="bottom"/>
            <w:hideMark/>
          </w:tcPr>
          <w:p w14:paraId="29B52439" w14:textId="77777777" w:rsidR="00D02CDD" w:rsidRPr="009B209D" w:rsidRDefault="00D02CDD" w:rsidP="00DA285E">
            <w:pPr>
              <w:spacing w:after="0" w:line="360" w:lineRule="auto"/>
              <w:jc w:val="both"/>
              <w:rPr>
                <w:rFonts w:ascii="Book Antiqua" w:eastAsia="Times New Roman" w:hAnsi="Book Antiqua"/>
                <w:sz w:val="24"/>
                <w:szCs w:val="24"/>
                <w:lang w:eastAsia="fr-BE"/>
              </w:rPr>
            </w:pPr>
            <w:r w:rsidRPr="009B209D">
              <w:rPr>
                <w:rFonts w:ascii="Book Antiqua" w:eastAsia="Times New Roman" w:hAnsi="Book Antiqua"/>
                <w:sz w:val="24"/>
                <w:szCs w:val="24"/>
                <w:lang w:eastAsia="fr-BE"/>
              </w:rPr>
              <w:t>34</w:t>
            </w:r>
          </w:p>
        </w:tc>
        <w:tc>
          <w:tcPr>
            <w:tcW w:w="1200" w:type="dxa"/>
            <w:tcBorders>
              <w:top w:val="nil"/>
              <w:left w:val="nil"/>
              <w:bottom w:val="single" w:sz="4" w:space="0" w:color="auto"/>
              <w:right w:val="single" w:sz="4" w:space="0" w:color="auto"/>
            </w:tcBorders>
            <w:shd w:val="clear" w:color="auto" w:fill="auto"/>
            <w:noWrap/>
            <w:vAlign w:val="bottom"/>
            <w:hideMark/>
          </w:tcPr>
          <w:p w14:paraId="253B5734" w14:textId="77777777" w:rsidR="00D02CDD" w:rsidRPr="009B209D" w:rsidRDefault="00D02CDD" w:rsidP="00DA285E">
            <w:pPr>
              <w:spacing w:after="0" w:line="360" w:lineRule="auto"/>
              <w:jc w:val="both"/>
              <w:rPr>
                <w:rFonts w:ascii="Book Antiqua" w:eastAsia="Times New Roman" w:hAnsi="Book Antiqua"/>
                <w:sz w:val="24"/>
                <w:szCs w:val="24"/>
                <w:lang w:eastAsia="fr-BE"/>
              </w:rPr>
            </w:pPr>
            <w:r w:rsidRPr="009B209D">
              <w:rPr>
                <w:rFonts w:ascii="Book Antiqua" w:eastAsia="Times New Roman" w:hAnsi="Book Antiqua"/>
                <w:sz w:val="24"/>
                <w:szCs w:val="24"/>
                <w:lang w:eastAsia="fr-BE"/>
              </w:rPr>
              <w:t>1133</w:t>
            </w:r>
          </w:p>
        </w:tc>
      </w:tr>
      <w:tr w:rsidR="009B209D" w:rsidRPr="009B209D" w14:paraId="0FF917CF" w14:textId="77777777" w:rsidTr="001F14D1">
        <w:trPr>
          <w:trHeight w:val="28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75937D73" w14:textId="77777777" w:rsidR="00D02CDD" w:rsidRPr="009B209D" w:rsidRDefault="00D02CDD" w:rsidP="00DA285E">
            <w:pPr>
              <w:spacing w:after="0" w:line="360" w:lineRule="auto"/>
              <w:jc w:val="both"/>
              <w:rPr>
                <w:rFonts w:ascii="Book Antiqua" w:eastAsia="Times New Roman" w:hAnsi="Book Antiqua"/>
                <w:sz w:val="24"/>
                <w:szCs w:val="24"/>
                <w:lang w:eastAsia="fr-BE"/>
              </w:rPr>
            </w:pPr>
            <w:r w:rsidRPr="009B209D">
              <w:rPr>
                <w:rFonts w:ascii="Book Antiqua" w:eastAsia="Times New Roman" w:hAnsi="Book Antiqua"/>
                <w:sz w:val="24"/>
                <w:szCs w:val="24"/>
                <w:lang w:eastAsia="fr-BE"/>
              </w:rPr>
              <w:t>MASCC</w:t>
            </w:r>
          </w:p>
        </w:tc>
        <w:tc>
          <w:tcPr>
            <w:tcW w:w="2100" w:type="dxa"/>
            <w:tcBorders>
              <w:top w:val="nil"/>
              <w:left w:val="nil"/>
              <w:bottom w:val="single" w:sz="4" w:space="0" w:color="auto"/>
              <w:right w:val="single" w:sz="4" w:space="0" w:color="auto"/>
            </w:tcBorders>
            <w:shd w:val="clear" w:color="auto" w:fill="auto"/>
            <w:noWrap/>
            <w:vAlign w:val="bottom"/>
            <w:hideMark/>
          </w:tcPr>
          <w:p w14:paraId="36408C1B" w14:textId="77777777" w:rsidR="00D02CDD" w:rsidRPr="009B209D" w:rsidRDefault="00D02CDD" w:rsidP="00DA285E">
            <w:pPr>
              <w:spacing w:after="0" w:line="360" w:lineRule="auto"/>
              <w:jc w:val="both"/>
              <w:rPr>
                <w:rFonts w:ascii="Book Antiqua" w:eastAsia="Times New Roman" w:hAnsi="Book Antiqua"/>
                <w:sz w:val="24"/>
                <w:szCs w:val="24"/>
                <w:lang w:eastAsia="fr-BE"/>
              </w:rPr>
            </w:pPr>
            <w:r w:rsidRPr="009B209D">
              <w:rPr>
                <w:rFonts w:ascii="Book Antiqua" w:eastAsia="Times New Roman" w:hAnsi="Book Antiqua"/>
                <w:sz w:val="24"/>
                <w:szCs w:val="24"/>
                <w:lang w:eastAsia="fr-BE"/>
              </w:rPr>
              <w:t>53</w:t>
            </w:r>
          </w:p>
        </w:tc>
        <w:tc>
          <w:tcPr>
            <w:tcW w:w="2100" w:type="dxa"/>
            <w:tcBorders>
              <w:top w:val="nil"/>
              <w:left w:val="nil"/>
              <w:bottom w:val="single" w:sz="4" w:space="0" w:color="auto"/>
              <w:right w:val="single" w:sz="4" w:space="0" w:color="auto"/>
            </w:tcBorders>
            <w:shd w:val="clear" w:color="auto" w:fill="auto"/>
            <w:noWrap/>
            <w:vAlign w:val="bottom"/>
            <w:hideMark/>
          </w:tcPr>
          <w:p w14:paraId="654BADDD" w14:textId="77777777" w:rsidR="00D02CDD" w:rsidRPr="009B209D" w:rsidRDefault="00D02CDD" w:rsidP="00DA285E">
            <w:pPr>
              <w:spacing w:after="0" w:line="360" w:lineRule="auto"/>
              <w:jc w:val="both"/>
              <w:rPr>
                <w:rFonts w:ascii="Book Antiqua" w:eastAsia="Times New Roman" w:hAnsi="Book Antiqua"/>
                <w:sz w:val="24"/>
                <w:szCs w:val="24"/>
                <w:lang w:eastAsia="fr-BE"/>
              </w:rPr>
            </w:pPr>
            <w:r w:rsidRPr="009B209D">
              <w:rPr>
                <w:rFonts w:ascii="Book Antiqua" w:eastAsia="Times New Roman" w:hAnsi="Book Antiqua"/>
                <w:sz w:val="24"/>
                <w:szCs w:val="24"/>
                <w:lang w:eastAsia="fr-BE"/>
              </w:rPr>
              <w:t>853</w:t>
            </w:r>
          </w:p>
        </w:tc>
        <w:tc>
          <w:tcPr>
            <w:tcW w:w="2100" w:type="dxa"/>
            <w:tcBorders>
              <w:top w:val="nil"/>
              <w:left w:val="nil"/>
              <w:bottom w:val="single" w:sz="4" w:space="0" w:color="auto"/>
              <w:right w:val="single" w:sz="4" w:space="0" w:color="auto"/>
            </w:tcBorders>
            <w:shd w:val="clear" w:color="auto" w:fill="auto"/>
            <w:noWrap/>
            <w:vAlign w:val="bottom"/>
            <w:hideMark/>
          </w:tcPr>
          <w:p w14:paraId="2359F11F" w14:textId="77777777" w:rsidR="00D02CDD" w:rsidRPr="009B209D" w:rsidRDefault="00D02CDD" w:rsidP="00DA285E">
            <w:pPr>
              <w:spacing w:after="0" w:line="360" w:lineRule="auto"/>
              <w:jc w:val="both"/>
              <w:rPr>
                <w:rFonts w:ascii="Book Antiqua" w:eastAsia="Times New Roman" w:hAnsi="Book Antiqua"/>
                <w:sz w:val="24"/>
                <w:szCs w:val="24"/>
                <w:lang w:eastAsia="fr-BE"/>
              </w:rPr>
            </w:pPr>
            <w:r w:rsidRPr="009B209D">
              <w:rPr>
                <w:rFonts w:ascii="Book Antiqua" w:eastAsia="Times New Roman" w:hAnsi="Book Antiqua"/>
                <w:sz w:val="24"/>
                <w:szCs w:val="24"/>
                <w:lang w:eastAsia="fr-BE"/>
              </w:rPr>
              <w:t>128</w:t>
            </w:r>
          </w:p>
        </w:tc>
        <w:tc>
          <w:tcPr>
            <w:tcW w:w="2100" w:type="dxa"/>
            <w:tcBorders>
              <w:top w:val="nil"/>
              <w:left w:val="nil"/>
              <w:bottom w:val="single" w:sz="4" w:space="0" w:color="auto"/>
              <w:right w:val="single" w:sz="4" w:space="0" w:color="auto"/>
            </w:tcBorders>
            <w:shd w:val="clear" w:color="auto" w:fill="auto"/>
            <w:noWrap/>
            <w:vAlign w:val="bottom"/>
            <w:hideMark/>
          </w:tcPr>
          <w:p w14:paraId="4C83F313" w14:textId="77777777" w:rsidR="00D02CDD" w:rsidRPr="009B209D" w:rsidRDefault="00D02CDD" w:rsidP="00DA285E">
            <w:pPr>
              <w:spacing w:after="0" w:line="360" w:lineRule="auto"/>
              <w:jc w:val="both"/>
              <w:rPr>
                <w:rFonts w:ascii="Book Antiqua" w:eastAsia="Times New Roman" w:hAnsi="Book Antiqua"/>
                <w:sz w:val="24"/>
                <w:szCs w:val="24"/>
                <w:lang w:eastAsia="fr-BE"/>
              </w:rPr>
            </w:pPr>
            <w:r w:rsidRPr="009B209D">
              <w:rPr>
                <w:rFonts w:ascii="Book Antiqua" w:eastAsia="Times New Roman" w:hAnsi="Book Antiqua"/>
                <w:sz w:val="24"/>
                <w:szCs w:val="24"/>
                <w:lang w:eastAsia="fr-BE"/>
              </w:rPr>
              <w:t>99</w:t>
            </w:r>
          </w:p>
        </w:tc>
        <w:tc>
          <w:tcPr>
            <w:tcW w:w="1200" w:type="dxa"/>
            <w:tcBorders>
              <w:top w:val="nil"/>
              <w:left w:val="nil"/>
              <w:bottom w:val="single" w:sz="4" w:space="0" w:color="auto"/>
              <w:right w:val="single" w:sz="4" w:space="0" w:color="auto"/>
            </w:tcBorders>
            <w:shd w:val="clear" w:color="auto" w:fill="auto"/>
            <w:noWrap/>
            <w:vAlign w:val="bottom"/>
            <w:hideMark/>
          </w:tcPr>
          <w:p w14:paraId="7D10FE4F" w14:textId="77777777" w:rsidR="00D02CDD" w:rsidRPr="009B209D" w:rsidRDefault="00D02CDD" w:rsidP="00DA285E">
            <w:pPr>
              <w:spacing w:after="0" w:line="360" w:lineRule="auto"/>
              <w:jc w:val="both"/>
              <w:rPr>
                <w:rFonts w:ascii="Book Antiqua" w:eastAsia="Times New Roman" w:hAnsi="Book Antiqua"/>
                <w:sz w:val="24"/>
                <w:szCs w:val="24"/>
                <w:lang w:eastAsia="fr-BE"/>
              </w:rPr>
            </w:pPr>
            <w:r w:rsidRPr="009B209D">
              <w:rPr>
                <w:rFonts w:ascii="Book Antiqua" w:eastAsia="Times New Roman" w:hAnsi="Book Antiqua"/>
                <w:sz w:val="24"/>
                <w:szCs w:val="24"/>
                <w:lang w:eastAsia="fr-BE"/>
              </w:rPr>
              <w:t>1133</w:t>
            </w:r>
          </w:p>
        </w:tc>
      </w:tr>
      <w:tr w:rsidR="009B209D" w:rsidRPr="009B209D" w14:paraId="06B5A6BE" w14:textId="77777777" w:rsidTr="001F14D1">
        <w:trPr>
          <w:trHeight w:val="285"/>
        </w:trPr>
        <w:tc>
          <w:tcPr>
            <w:tcW w:w="780" w:type="dxa"/>
            <w:tcBorders>
              <w:top w:val="nil"/>
              <w:left w:val="nil"/>
              <w:bottom w:val="nil"/>
              <w:right w:val="nil"/>
            </w:tcBorders>
            <w:shd w:val="clear" w:color="auto" w:fill="auto"/>
            <w:noWrap/>
            <w:vAlign w:val="bottom"/>
            <w:hideMark/>
          </w:tcPr>
          <w:p w14:paraId="62132475" w14:textId="77777777" w:rsidR="00D02CDD" w:rsidRPr="009B209D" w:rsidRDefault="00D02CDD" w:rsidP="00DA285E">
            <w:pPr>
              <w:spacing w:after="0" w:line="360" w:lineRule="auto"/>
              <w:jc w:val="both"/>
              <w:rPr>
                <w:rFonts w:ascii="Book Antiqua" w:eastAsia="Times New Roman" w:hAnsi="Book Antiqua"/>
                <w:sz w:val="24"/>
                <w:szCs w:val="24"/>
                <w:lang w:eastAsia="fr-BE"/>
              </w:rPr>
            </w:pPr>
          </w:p>
        </w:tc>
        <w:tc>
          <w:tcPr>
            <w:tcW w:w="2100" w:type="dxa"/>
            <w:tcBorders>
              <w:top w:val="nil"/>
              <w:left w:val="nil"/>
              <w:bottom w:val="nil"/>
              <w:right w:val="nil"/>
            </w:tcBorders>
            <w:shd w:val="clear" w:color="auto" w:fill="auto"/>
            <w:noWrap/>
            <w:vAlign w:val="bottom"/>
            <w:hideMark/>
          </w:tcPr>
          <w:p w14:paraId="136A888E" w14:textId="77777777" w:rsidR="00D02CDD" w:rsidRPr="009B209D" w:rsidRDefault="00D02CDD" w:rsidP="00DA285E">
            <w:pPr>
              <w:spacing w:after="0" w:line="360" w:lineRule="auto"/>
              <w:jc w:val="both"/>
              <w:rPr>
                <w:rFonts w:ascii="Book Antiqua" w:eastAsia="Times New Roman" w:hAnsi="Book Antiqua"/>
                <w:sz w:val="24"/>
                <w:szCs w:val="24"/>
                <w:lang w:eastAsia="fr-BE"/>
              </w:rPr>
            </w:pPr>
          </w:p>
        </w:tc>
        <w:tc>
          <w:tcPr>
            <w:tcW w:w="2100" w:type="dxa"/>
            <w:tcBorders>
              <w:top w:val="nil"/>
              <w:left w:val="nil"/>
              <w:bottom w:val="nil"/>
              <w:right w:val="nil"/>
            </w:tcBorders>
            <w:shd w:val="clear" w:color="auto" w:fill="auto"/>
            <w:noWrap/>
            <w:vAlign w:val="bottom"/>
            <w:hideMark/>
          </w:tcPr>
          <w:p w14:paraId="79056036" w14:textId="77777777" w:rsidR="00D02CDD" w:rsidRPr="009B209D" w:rsidRDefault="00D02CDD" w:rsidP="00DA285E">
            <w:pPr>
              <w:spacing w:after="0" w:line="360" w:lineRule="auto"/>
              <w:jc w:val="both"/>
              <w:rPr>
                <w:rFonts w:ascii="Book Antiqua" w:eastAsia="Times New Roman" w:hAnsi="Book Antiqua"/>
                <w:sz w:val="24"/>
                <w:szCs w:val="24"/>
                <w:lang w:eastAsia="fr-BE"/>
              </w:rPr>
            </w:pPr>
          </w:p>
        </w:tc>
        <w:tc>
          <w:tcPr>
            <w:tcW w:w="2100" w:type="dxa"/>
            <w:tcBorders>
              <w:top w:val="nil"/>
              <w:left w:val="nil"/>
              <w:bottom w:val="nil"/>
              <w:right w:val="nil"/>
            </w:tcBorders>
            <w:shd w:val="clear" w:color="auto" w:fill="auto"/>
            <w:noWrap/>
            <w:vAlign w:val="bottom"/>
            <w:hideMark/>
          </w:tcPr>
          <w:p w14:paraId="5E48F366" w14:textId="77777777" w:rsidR="00D02CDD" w:rsidRPr="009B209D" w:rsidRDefault="00D02CDD" w:rsidP="00DA285E">
            <w:pPr>
              <w:spacing w:after="0" w:line="360" w:lineRule="auto"/>
              <w:jc w:val="both"/>
              <w:rPr>
                <w:rFonts w:ascii="Book Antiqua" w:eastAsia="Times New Roman" w:hAnsi="Book Antiqua"/>
                <w:sz w:val="24"/>
                <w:szCs w:val="24"/>
                <w:lang w:eastAsia="fr-BE"/>
              </w:rPr>
            </w:pPr>
          </w:p>
        </w:tc>
        <w:tc>
          <w:tcPr>
            <w:tcW w:w="2100" w:type="dxa"/>
            <w:tcBorders>
              <w:top w:val="nil"/>
              <w:left w:val="nil"/>
              <w:bottom w:val="nil"/>
              <w:right w:val="nil"/>
            </w:tcBorders>
            <w:shd w:val="clear" w:color="auto" w:fill="auto"/>
            <w:noWrap/>
            <w:vAlign w:val="bottom"/>
            <w:hideMark/>
          </w:tcPr>
          <w:p w14:paraId="2FAE6C98" w14:textId="77777777" w:rsidR="00D02CDD" w:rsidRPr="009B209D" w:rsidRDefault="00D02CDD" w:rsidP="00DA285E">
            <w:pPr>
              <w:spacing w:after="0" w:line="360" w:lineRule="auto"/>
              <w:jc w:val="both"/>
              <w:rPr>
                <w:rFonts w:ascii="Book Antiqua" w:eastAsia="Times New Roman" w:hAnsi="Book Antiqua"/>
                <w:sz w:val="24"/>
                <w:szCs w:val="24"/>
                <w:lang w:eastAsia="fr-BE"/>
              </w:rPr>
            </w:pPr>
          </w:p>
        </w:tc>
        <w:tc>
          <w:tcPr>
            <w:tcW w:w="1200" w:type="dxa"/>
            <w:tcBorders>
              <w:top w:val="nil"/>
              <w:left w:val="nil"/>
              <w:bottom w:val="nil"/>
              <w:right w:val="nil"/>
            </w:tcBorders>
            <w:shd w:val="clear" w:color="auto" w:fill="auto"/>
            <w:noWrap/>
            <w:vAlign w:val="bottom"/>
            <w:hideMark/>
          </w:tcPr>
          <w:p w14:paraId="5188C335" w14:textId="77777777" w:rsidR="00D02CDD" w:rsidRPr="009B209D" w:rsidRDefault="00D02CDD" w:rsidP="00DA285E">
            <w:pPr>
              <w:spacing w:after="0" w:line="360" w:lineRule="auto"/>
              <w:jc w:val="both"/>
              <w:rPr>
                <w:rFonts w:ascii="Book Antiqua" w:eastAsia="Times New Roman" w:hAnsi="Book Antiqua"/>
                <w:sz w:val="24"/>
                <w:szCs w:val="24"/>
                <w:lang w:eastAsia="fr-BE"/>
              </w:rPr>
            </w:pPr>
          </w:p>
        </w:tc>
      </w:tr>
      <w:tr w:rsidR="009B209D" w:rsidRPr="009B209D" w14:paraId="7A2BF0DA" w14:textId="77777777" w:rsidTr="001F14D1">
        <w:trPr>
          <w:trHeight w:val="28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A7C60" w14:textId="77777777" w:rsidR="00D02CDD" w:rsidRPr="009B209D" w:rsidRDefault="00D02CDD" w:rsidP="00DA285E">
            <w:pPr>
              <w:spacing w:after="0" w:line="360" w:lineRule="auto"/>
              <w:jc w:val="both"/>
              <w:rPr>
                <w:rFonts w:ascii="Book Antiqua" w:eastAsia="Times New Roman" w:hAnsi="Book Antiqua"/>
                <w:sz w:val="24"/>
                <w:szCs w:val="24"/>
                <w:lang w:eastAsia="fr-BE"/>
              </w:rPr>
            </w:pPr>
            <w:r w:rsidRPr="009B209D">
              <w:rPr>
                <w:rFonts w:ascii="Book Antiqua" w:eastAsia="Times New Roman" w:hAnsi="Book Antiqua"/>
                <w:sz w:val="24"/>
                <w:szCs w:val="24"/>
                <w:lang w:eastAsia="fr-BE"/>
              </w:rPr>
              <w:t> </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50122EF0" w14:textId="77777777" w:rsidR="00D02CDD" w:rsidRPr="009B209D" w:rsidRDefault="00D02CDD" w:rsidP="00DA285E">
            <w:pPr>
              <w:spacing w:after="0" w:line="360" w:lineRule="auto"/>
              <w:jc w:val="both"/>
              <w:rPr>
                <w:rFonts w:ascii="Book Antiqua" w:eastAsia="Times New Roman" w:hAnsi="Book Antiqua"/>
                <w:sz w:val="24"/>
                <w:szCs w:val="24"/>
                <w:lang w:eastAsia="fr-BE"/>
              </w:rPr>
            </w:pPr>
            <w:r w:rsidRPr="009B209D">
              <w:rPr>
                <w:rFonts w:ascii="Book Antiqua" w:eastAsia="Times New Roman" w:hAnsi="Book Antiqua"/>
                <w:sz w:val="24"/>
                <w:szCs w:val="24"/>
                <w:lang w:eastAsia="fr-BE"/>
              </w:rPr>
              <w:t>SE</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649F92A4" w14:textId="77777777" w:rsidR="00D02CDD" w:rsidRPr="009B209D" w:rsidRDefault="00D02CDD" w:rsidP="00DA285E">
            <w:pPr>
              <w:spacing w:after="0" w:line="360" w:lineRule="auto"/>
              <w:jc w:val="both"/>
              <w:rPr>
                <w:rFonts w:ascii="Book Antiqua" w:eastAsia="Times New Roman" w:hAnsi="Book Antiqua"/>
                <w:sz w:val="24"/>
                <w:szCs w:val="24"/>
                <w:lang w:eastAsia="fr-BE"/>
              </w:rPr>
            </w:pPr>
            <w:r w:rsidRPr="009B209D">
              <w:rPr>
                <w:rFonts w:ascii="Book Antiqua" w:eastAsia="Times New Roman" w:hAnsi="Book Antiqua"/>
                <w:sz w:val="24"/>
                <w:szCs w:val="24"/>
                <w:lang w:eastAsia="fr-BE"/>
              </w:rPr>
              <w:t>SP</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58C98C2C" w14:textId="77777777" w:rsidR="00D02CDD" w:rsidRPr="009B209D" w:rsidRDefault="00D02CDD" w:rsidP="00DA285E">
            <w:pPr>
              <w:spacing w:after="0" w:line="360" w:lineRule="auto"/>
              <w:jc w:val="both"/>
              <w:rPr>
                <w:rFonts w:ascii="Book Antiqua" w:eastAsia="Times New Roman" w:hAnsi="Book Antiqua"/>
                <w:sz w:val="24"/>
                <w:szCs w:val="24"/>
                <w:lang w:eastAsia="fr-BE"/>
              </w:rPr>
            </w:pPr>
            <w:r w:rsidRPr="009B209D">
              <w:rPr>
                <w:rFonts w:ascii="Book Antiqua" w:eastAsia="Times New Roman" w:hAnsi="Book Antiqua"/>
                <w:sz w:val="24"/>
                <w:szCs w:val="24"/>
                <w:lang w:eastAsia="fr-BE"/>
              </w:rPr>
              <w:t>PPV</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471351B8" w14:textId="77777777" w:rsidR="00D02CDD" w:rsidRPr="009B209D" w:rsidRDefault="00D02CDD" w:rsidP="00DA285E">
            <w:pPr>
              <w:spacing w:after="0" w:line="360" w:lineRule="auto"/>
              <w:jc w:val="both"/>
              <w:rPr>
                <w:rFonts w:ascii="Book Antiqua" w:eastAsia="Times New Roman" w:hAnsi="Book Antiqua"/>
                <w:sz w:val="24"/>
                <w:szCs w:val="24"/>
                <w:lang w:eastAsia="fr-BE"/>
              </w:rPr>
            </w:pPr>
            <w:r w:rsidRPr="009B209D">
              <w:rPr>
                <w:rFonts w:ascii="Book Antiqua" w:eastAsia="Times New Roman" w:hAnsi="Book Antiqua"/>
                <w:sz w:val="24"/>
                <w:szCs w:val="24"/>
                <w:lang w:eastAsia="fr-BE"/>
              </w:rPr>
              <w:t>NPV</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4B32E299" w14:textId="77777777" w:rsidR="00D02CDD" w:rsidRPr="009B209D" w:rsidRDefault="00D02CDD" w:rsidP="00DA285E">
            <w:pPr>
              <w:spacing w:after="0" w:line="360" w:lineRule="auto"/>
              <w:jc w:val="both"/>
              <w:rPr>
                <w:rFonts w:ascii="Book Antiqua" w:eastAsia="Times New Roman" w:hAnsi="Book Antiqua"/>
                <w:sz w:val="24"/>
                <w:szCs w:val="24"/>
                <w:lang w:eastAsia="fr-BE"/>
              </w:rPr>
            </w:pPr>
            <w:r w:rsidRPr="009B209D">
              <w:rPr>
                <w:rFonts w:ascii="Book Antiqua" w:eastAsia="Times New Roman" w:hAnsi="Book Antiqua"/>
                <w:sz w:val="24"/>
                <w:szCs w:val="24"/>
                <w:lang w:eastAsia="fr-BE"/>
              </w:rPr>
              <w:t>Miscl rate</w:t>
            </w:r>
          </w:p>
        </w:tc>
      </w:tr>
      <w:tr w:rsidR="009B209D" w:rsidRPr="009B209D" w14:paraId="473B53AC" w14:textId="77777777" w:rsidTr="001F14D1">
        <w:trPr>
          <w:trHeight w:val="28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02C3E345" w14:textId="77777777" w:rsidR="00D02CDD" w:rsidRPr="009B209D" w:rsidRDefault="00D02CDD" w:rsidP="00DA285E">
            <w:pPr>
              <w:spacing w:after="0" w:line="360" w:lineRule="auto"/>
              <w:jc w:val="both"/>
              <w:rPr>
                <w:rFonts w:ascii="Book Antiqua" w:eastAsia="Times New Roman" w:hAnsi="Book Antiqua"/>
                <w:sz w:val="24"/>
                <w:szCs w:val="24"/>
                <w:lang w:eastAsia="fr-BE"/>
              </w:rPr>
            </w:pPr>
            <w:r w:rsidRPr="009B209D">
              <w:rPr>
                <w:rFonts w:ascii="Book Antiqua" w:eastAsia="Times New Roman" w:hAnsi="Book Antiqua"/>
                <w:sz w:val="24"/>
                <w:szCs w:val="24"/>
                <w:lang w:eastAsia="fr-BE"/>
              </w:rPr>
              <w:t>CISNE</w:t>
            </w:r>
          </w:p>
        </w:tc>
        <w:tc>
          <w:tcPr>
            <w:tcW w:w="2100" w:type="dxa"/>
            <w:tcBorders>
              <w:top w:val="nil"/>
              <w:left w:val="nil"/>
              <w:bottom w:val="single" w:sz="4" w:space="0" w:color="auto"/>
              <w:right w:val="single" w:sz="4" w:space="0" w:color="auto"/>
            </w:tcBorders>
            <w:shd w:val="clear" w:color="auto" w:fill="auto"/>
            <w:noWrap/>
            <w:vAlign w:val="bottom"/>
            <w:hideMark/>
          </w:tcPr>
          <w:p w14:paraId="2FF27C26" w14:textId="77777777" w:rsidR="00D02CDD" w:rsidRPr="009B209D" w:rsidRDefault="00D02CDD" w:rsidP="00DA285E">
            <w:pPr>
              <w:spacing w:after="0" w:line="360" w:lineRule="auto"/>
              <w:jc w:val="both"/>
              <w:rPr>
                <w:rFonts w:ascii="Book Antiqua" w:eastAsia="Times New Roman" w:hAnsi="Book Antiqua"/>
                <w:sz w:val="24"/>
                <w:szCs w:val="24"/>
                <w:lang w:eastAsia="fr-BE"/>
              </w:rPr>
            </w:pPr>
            <w:r w:rsidRPr="009B209D">
              <w:rPr>
                <w:rFonts w:ascii="Book Antiqua" w:eastAsia="Times New Roman" w:hAnsi="Book Antiqua"/>
                <w:sz w:val="24"/>
                <w:szCs w:val="24"/>
                <w:lang w:eastAsia="fr-BE"/>
              </w:rPr>
              <w:t>0.78</w:t>
            </w:r>
          </w:p>
        </w:tc>
        <w:tc>
          <w:tcPr>
            <w:tcW w:w="2100" w:type="dxa"/>
            <w:tcBorders>
              <w:top w:val="nil"/>
              <w:left w:val="nil"/>
              <w:bottom w:val="single" w:sz="4" w:space="0" w:color="auto"/>
              <w:right w:val="single" w:sz="4" w:space="0" w:color="auto"/>
            </w:tcBorders>
            <w:shd w:val="clear" w:color="auto" w:fill="auto"/>
            <w:noWrap/>
            <w:vAlign w:val="bottom"/>
            <w:hideMark/>
          </w:tcPr>
          <w:p w14:paraId="04918C7C" w14:textId="77777777" w:rsidR="00D02CDD" w:rsidRPr="009B209D" w:rsidRDefault="00D02CDD" w:rsidP="00DA285E">
            <w:pPr>
              <w:spacing w:after="0" w:line="360" w:lineRule="auto"/>
              <w:jc w:val="both"/>
              <w:rPr>
                <w:rFonts w:ascii="Book Antiqua" w:eastAsia="Times New Roman" w:hAnsi="Book Antiqua"/>
                <w:sz w:val="24"/>
                <w:szCs w:val="24"/>
                <w:lang w:eastAsia="fr-BE"/>
              </w:rPr>
            </w:pPr>
            <w:r w:rsidRPr="009B209D">
              <w:rPr>
                <w:rFonts w:ascii="Book Antiqua" w:eastAsia="Times New Roman" w:hAnsi="Book Antiqua"/>
                <w:sz w:val="24"/>
                <w:szCs w:val="24"/>
                <w:lang w:eastAsia="fr-BE"/>
              </w:rPr>
              <w:t>0.76</w:t>
            </w:r>
          </w:p>
        </w:tc>
        <w:tc>
          <w:tcPr>
            <w:tcW w:w="2100" w:type="dxa"/>
            <w:tcBorders>
              <w:top w:val="nil"/>
              <w:left w:val="nil"/>
              <w:bottom w:val="single" w:sz="4" w:space="0" w:color="auto"/>
              <w:right w:val="single" w:sz="4" w:space="0" w:color="auto"/>
            </w:tcBorders>
            <w:shd w:val="clear" w:color="auto" w:fill="auto"/>
            <w:noWrap/>
            <w:vAlign w:val="bottom"/>
            <w:hideMark/>
          </w:tcPr>
          <w:p w14:paraId="5EC730E2" w14:textId="77777777" w:rsidR="00D02CDD" w:rsidRPr="009B209D" w:rsidRDefault="00D02CDD" w:rsidP="00DA285E">
            <w:pPr>
              <w:spacing w:after="0" w:line="360" w:lineRule="auto"/>
              <w:jc w:val="both"/>
              <w:rPr>
                <w:rFonts w:ascii="Book Antiqua" w:eastAsia="Times New Roman" w:hAnsi="Book Antiqua"/>
                <w:sz w:val="24"/>
                <w:szCs w:val="24"/>
                <w:lang w:eastAsia="fr-BE"/>
              </w:rPr>
            </w:pPr>
            <w:r w:rsidRPr="009B209D">
              <w:rPr>
                <w:rFonts w:ascii="Book Antiqua" w:eastAsia="Times New Roman" w:hAnsi="Book Antiqua"/>
                <w:sz w:val="24"/>
                <w:szCs w:val="24"/>
                <w:lang w:eastAsia="fr-BE"/>
              </w:rPr>
              <w:t>0.34</w:t>
            </w:r>
          </w:p>
        </w:tc>
        <w:tc>
          <w:tcPr>
            <w:tcW w:w="2100" w:type="dxa"/>
            <w:tcBorders>
              <w:top w:val="nil"/>
              <w:left w:val="nil"/>
              <w:bottom w:val="single" w:sz="4" w:space="0" w:color="auto"/>
              <w:right w:val="single" w:sz="4" w:space="0" w:color="auto"/>
            </w:tcBorders>
            <w:shd w:val="clear" w:color="auto" w:fill="auto"/>
            <w:noWrap/>
            <w:vAlign w:val="bottom"/>
            <w:hideMark/>
          </w:tcPr>
          <w:p w14:paraId="1AAB4504" w14:textId="77777777" w:rsidR="00D02CDD" w:rsidRPr="009B209D" w:rsidRDefault="00D02CDD" w:rsidP="00DA285E">
            <w:pPr>
              <w:spacing w:after="0" w:line="360" w:lineRule="auto"/>
              <w:jc w:val="both"/>
              <w:rPr>
                <w:rFonts w:ascii="Book Antiqua" w:eastAsia="Times New Roman" w:hAnsi="Book Antiqua"/>
                <w:sz w:val="24"/>
                <w:szCs w:val="24"/>
                <w:lang w:eastAsia="fr-BE"/>
              </w:rPr>
            </w:pPr>
            <w:r w:rsidRPr="009B209D">
              <w:rPr>
                <w:rFonts w:ascii="Book Antiqua" w:eastAsia="Times New Roman" w:hAnsi="Book Antiqua"/>
                <w:sz w:val="24"/>
                <w:szCs w:val="24"/>
                <w:lang w:eastAsia="fr-BE"/>
              </w:rPr>
              <w:t>0.96</w:t>
            </w:r>
          </w:p>
        </w:tc>
        <w:tc>
          <w:tcPr>
            <w:tcW w:w="1200" w:type="dxa"/>
            <w:tcBorders>
              <w:top w:val="nil"/>
              <w:left w:val="nil"/>
              <w:bottom w:val="single" w:sz="4" w:space="0" w:color="auto"/>
              <w:right w:val="single" w:sz="4" w:space="0" w:color="auto"/>
            </w:tcBorders>
            <w:shd w:val="clear" w:color="auto" w:fill="auto"/>
            <w:noWrap/>
            <w:vAlign w:val="bottom"/>
            <w:hideMark/>
          </w:tcPr>
          <w:p w14:paraId="3783680C" w14:textId="77777777" w:rsidR="00D02CDD" w:rsidRPr="009B209D" w:rsidRDefault="00D02CDD" w:rsidP="00DA285E">
            <w:pPr>
              <w:spacing w:after="0" w:line="360" w:lineRule="auto"/>
              <w:jc w:val="both"/>
              <w:rPr>
                <w:rFonts w:ascii="Book Antiqua" w:eastAsia="Times New Roman" w:hAnsi="Book Antiqua"/>
                <w:sz w:val="24"/>
                <w:szCs w:val="24"/>
                <w:lang w:eastAsia="fr-BE"/>
              </w:rPr>
            </w:pPr>
            <w:r w:rsidRPr="009B209D">
              <w:rPr>
                <w:rFonts w:ascii="Book Antiqua" w:eastAsia="Times New Roman" w:hAnsi="Book Antiqua"/>
                <w:sz w:val="24"/>
                <w:szCs w:val="24"/>
                <w:lang w:eastAsia="fr-BE"/>
              </w:rPr>
              <w:t>0.24</w:t>
            </w:r>
          </w:p>
        </w:tc>
      </w:tr>
      <w:tr w:rsidR="00D02CDD" w:rsidRPr="009B209D" w14:paraId="01A4D5D1" w14:textId="77777777" w:rsidTr="001F14D1">
        <w:trPr>
          <w:trHeight w:val="28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A05D9FB" w14:textId="77777777" w:rsidR="00D02CDD" w:rsidRPr="009B209D" w:rsidRDefault="00D02CDD" w:rsidP="00DA285E">
            <w:pPr>
              <w:spacing w:after="0" w:line="360" w:lineRule="auto"/>
              <w:jc w:val="both"/>
              <w:rPr>
                <w:rFonts w:ascii="Book Antiqua" w:eastAsia="Times New Roman" w:hAnsi="Book Antiqua"/>
                <w:sz w:val="24"/>
                <w:szCs w:val="24"/>
                <w:lang w:eastAsia="fr-BE"/>
              </w:rPr>
            </w:pPr>
            <w:r w:rsidRPr="009B209D">
              <w:rPr>
                <w:rFonts w:ascii="Book Antiqua" w:eastAsia="Times New Roman" w:hAnsi="Book Antiqua"/>
                <w:sz w:val="24"/>
                <w:szCs w:val="24"/>
                <w:lang w:eastAsia="fr-BE"/>
              </w:rPr>
              <w:t>MASCC</w:t>
            </w:r>
          </w:p>
        </w:tc>
        <w:tc>
          <w:tcPr>
            <w:tcW w:w="2100" w:type="dxa"/>
            <w:tcBorders>
              <w:top w:val="nil"/>
              <w:left w:val="nil"/>
              <w:bottom w:val="single" w:sz="4" w:space="0" w:color="auto"/>
              <w:right w:val="single" w:sz="4" w:space="0" w:color="auto"/>
            </w:tcBorders>
            <w:shd w:val="clear" w:color="auto" w:fill="auto"/>
            <w:noWrap/>
            <w:vAlign w:val="bottom"/>
            <w:hideMark/>
          </w:tcPr>
          <w:p w14:paraId="5D884C9F" w14:textId="77777777" w:rsidR="00D02CDD" w:rsidRPr="009B209D" w:rsidRDefault="00D02CDD" w:rsidP="00DA285E">
            <w:pPr>
              <w:spacing w:after="0" w:line="360" w:lineRule="auto"/>
              <w:jc w:val="both"/>
              <w:rPr>
                <w:rFonts w:ascii="Book Antiqua" w:eastAsia="Times New Roman" w:hAnsi="Book Antiqua"/>
                <w:sz w:val="24"/>
                <w:szCs w:val="24"/>
                <w:lang w:eastAsia="fr-BE"/>
              </w:rPr>
            </w:pPr>
            <w:r w:rsidRPr="009B209D">
              <w:rPr>
                <w:rFonts w:ascii="Book Antiqua" w:eastAsia="Times New Roman" w:hAnsi="Book Antiqua"/>
                <w:sz w:val="24"/>
                <w:szCs w:val="24"/>
                <w:lang w:eastAsia="fr-BE"/>
              </w:rPr>
              <w:t>0.35</w:t>
            </w:r>
          </w:p>
        </w:tc>
        <w:tc>
          <w:tcPr>
            <w:tcW w:w="2100" w:type="dxa"/>
            <w:tcBorders>
              <w:top w:val="nil"/>
              <w:left w:val="nil"/>
              <w:bottom w:val="single" w:sz="4" w:space="0" w:color="auto"/>
              <w:right w:val="single" w:sz="4" w:space="0" w:color="auto"/>
            </w:tcBorders>
            <w:shd w:val="clear" w:color="auto" w:fill="auto"/>
            <w:noWrap/>
            <w:vAlign w:val="bottom"/>
            <w:hideMark/>
          </w:tcPr>
          <w:p w14:paraId="50F052D1" w14:textId="77777777" w:rsidR="00D02CDD" w:rsidRPr="009B209D" w:rsidRDefault="00D02CDD" w:rsidP="00DA285E">
            <w:pPr>
              <w:spacing w:after="0" w:line="360" w:lineRule="auto"/>
              <w:jc w:val="both"/>
              <w:rPr>
                <w:rFonts w:ascii="Book Antiqua" w:eastAsia="Times New Roman" w:hAnsi="Book Antiqua"/>
                <w:sz w:val="24"/>
                <w:szCs w:val="24"/>
                <w:lang w:eastAsia="fr-BE"/>
              </w:rPr>
            </w:pPr>
            <w:r w:rsidRPr="009B209D">
              <w:rPr>
                <w:rFonts w:ascii="Book Antiqua" w:eastAsia="Times New Roman" w:hAnsi="Book Antiqua"/>
                <w:sz w:val="24"/>
                <w:szCs w:val="24"/>
                <w:lang w:eastAsia="fr-BE"/>
              </w:rPr>
              <w:t>0.87</w:t>
            </w:r>
          </w:p>
        </w:tc>
        <w:tc>
          <w:tcPr>
            <w:tcW w:w="2100" w:type="dxa"/>
            <w:tcBorders>
              <w:top w:val="nil"/>
              <w:left w:val="nil"/>
              <w:bottom w:val="single" w:sz="4" w:space="0" w:color="auto"/>
              <w:right w:val="single" w:sz="4" w:space="0" w:color="auto"/>
            </w:tcBorders>
            <w:shd w:val="clear" w:color="auto" w:fill="auto"/>
            <w:noWrap/>
            <w:vAlign w:val="bottom"/>
            <w:hideMark/>
          </w:tcPr>
          <w:p w14:paraId="2EA5FAB6" w14:textId="77777777" w:rsidR="00D02CDD" w:rsidRPr="009B209D" w:rsidRDefault="00D02CDD" w:rsidP="00DA285E">
            <w:pPr>
              <w:spacing w:after="0" w:line="360" w:lineRule="auto"/>
              <w:jc w:val="both"/>
              <w:rPr>
                <w:rFonts w:ascii="Book Antiqua" w:eastAsia="Times New Roman" w:hAnsi="Book Antiqua"/>
                <w:sz w:val="24"/>
                <w:szCs w:val="24"/>
                <w:lang w:eastAsia="fr-BE"/>
              </w:rPr>
            </w:pPr>
            <w:r w:rsidRPr="009B209D">
              <w:rPr>
                <w:rFonts w:ascii="Book Antiqua" w:eastAsia="Times New Roman" w:hAnsi="Book Antiqua"/>
                <w:sz w:val="24"/>
                <w:szCs w:val="24"/>
                <w:lang w:eastAsia="fr-BE"/>
              </w:rPr>
              <w:t>0.29</w:t>
            </w:r>
          </w:p>
        </w:tc>
        <w:tc>
          <w:tcPr>
            <w:tcW w:w="2100" w:type="dxa"/>
            <w:tcBorders>
              <w:top w:val="nil"/>
              <w:left w:val="nil"/>
              <w:bottom w:val="single" w:sz="4" w:space="0" w:color="auto"/>
              <w:right w:val="single" w:sz="4" w:space="0" w:color="auto"/>
            </w:tcBorders>
            <w:shd w:val="clear" w:color="auto" w:fill="auto"/>
            <w:noWrap/>
            <w:vAlign w:val="bottom"/>
            <w:hideMark/>
          </w:tcPr>
          <w:p w14:paraId="308FE957" w14:textId="77777777" w:rsidR="00D02CDD" w:rsidRPr="009B209D" w:rsidRDefault="00D02CDD" w:rsidP="00DA285E">
            <w:pPr>
              <w:spacing w:after="0" w:line="360" w:lineRule="auto"/>
              <w:jc w:val="both"/>
              <w:rPr>
                <w:rFonts w:ascii="Book Antiqua" w:eastAsia="Times New Roman" w:hAnsi="Book Antiqua"/>
                <w:sz w:val="24"/>
                <w:szCs w:val="24"/>
                <w:lang w:eastAsia="fr-BE"/>
              </w:rPr>
            </w:pPr>
            <w:r w:rsidRPr="009B209D">
              <w:rPr>
                <w:rFonts w:ascii="Book Antiqua" w:eastAsia="Times New Roman" w:hAnsi="Book Antiqua"/>
                <w:sz w:val="24"/>
                <w:szCs w:val="24"/>
                <w:lang w:eastAsia="fr-BE"/>
              </w:rPr>
              <w:t>0.90</w:t>
            </w:r>
          </w:p>
        </w:tc>
        <w:tc>
          <w:tcPr>
            <w:tcW w:w="1200" w:type="dxa"/>
            <w:tcBorders>
              <w:top w:val="nil"/>
              <w:left w:val="nil"/>
              <w:bottom w:val="single" w:sz="4" w:space="0" w:color="auto"/>
              <w:right w:val="single" w:sz="4" w:space="0" w:color="auto"/>
            </w:tcBorders>
            <w:shd w:val="clear" w:color="auto" w:fill="auto"/>
            <w:noWrap/>
            <w:vAlign w:val="bottom"/>
            <w:hideMark/>
          </w:tcPr>
          <w:p w14:paraId="1BF7848D" w14:textId="77777777" w:rsidR="00D02CDD" w:rsidRPr="009B209D" w:rsidRDefault="00D02CDD" w:rsidP="00DA285E">
            <w:pPr>
              <w:spacing w:after="0" w:line="360" w:lineRule="auto"/>
              <w:jc w:val="both"/>
              <w:rPr>
                <w:rFonts w:ascii="Book Antiqua" w:eastAsia="Times New Roman" w:hAnsi="Book Antiqua"/>
                <w:sz w:val="24"/>
                <w:szCs w:val="24"/>
                <w:lang w:eastAsia="fr-BE"/>
              </w:rPr>
            </w:pPr>
            <w:r w:rsidRPr="009B209D">
              <w:rPr>
                <w:rFonts w:ascii="Book Antiqua" w:eastAsia="Times New Roman" w:hAnsi="Book Antiqua"/>
                <w:sz w:val="24"/>
                <w:szCs w:val="24"/>
                <w:lang w:eastAsia="fr-BE"/>
              </w:rPr>
              <w:t>0.20</w:t>
            </w:r>
          </w:p>
        </w:tc>
      </w:tr>
    </w:tbl>
    <w:p w14:paraId="2BAB5612" w14:textId="77777777" w:rsidR="00D02CDD" w:rsidRPr="009B209D" w:rsidRDefault="00D02CDD" w:rsidP="00DA285E">
      <w:pPr>
        <w:spacing w:after="0" w:line="360" w:lineRule="auto"/>
        <w:jc w:val="both"/>
        <w:rPr>
          <w:rFonts w:ascii="Book Antiqua" w:hAnsi="Book Antiqua"/>
          <w:sz w:val="24"/>
          <w:szCs w:val="24"/>
          <w:lang w:val="en-US"/>
        </w:rPr>
      </w:pPr>
    </w:p>
    <w:p w14:paraId="6711AB48" w14:textId="77777777" w:rsidR="00D02CDD" w:rsidRPr="009B209D" w:rsidRDefault="00D02CDD" w:rsidP="00DA285E">
      <w:pPr>
        <w:spacing w:after="0" w:line="360" w:lineRule="auto"/>
        <w:jc w:val="both"/>
        <w:rPr>
          <w:rFonts w:ascii="Book Antiqua" w:hAnsi="Book Antiqua"/>
          <w:sz w:val="24"/>
          <w:szCs w:val="24"/>
          <w:lang w:val="en-US" w:eastAsia="zh-CN"/>
        </w:rPr>
      </w:pPr>
      <w:r w:rsidRPr="009B209D">
        <w:rPr>
          <w:rFonts w:ascii="Book Antiqua" w:hAnsi="Book Antiqua"/>
          <w:sz w:val="24"/>
          <w:szCs w:val="24"/>
          <w:lang w:val="en-US"/>
        </w:rPr>
        <w:t>High-risk of prediction: CISNE &gt; 2, MASCC &lt; 21</w:t>
      </w:r>
      <w:r w:rsidRPr="009B209D">
        <w:rPr>
          <w:rFonts w:ascii="Book Antiqua" w:hAnsi="Book Antiqua"/>
          <w:sz w:val="24"/>
          <w:szCs w:val="24"/>
          <w:lang w:val="en-US" w:eastAsia="zh-CN"/>
        </w:rPr>
        <w:t xml:space="preserve">. </w:t>
      </w:r>
      <w:r w:rsidRPr="009B209D">
        <w:rPr>
          <w:rFonts w:ascii="Book Antiqua" w:hAnsi="Book Antiqua"/>
          <w:sz w:val="24"/>
          <w:szCs w:val="24"/>
          <w:lang w:val="en-US"/>
        </w:rPr>
        <w:t>SE: Sensitivity</w:t>
      </w:r>
      <w:r w:rsidRPr="009B209D">
        <w:rPr>
          <w:rFonts w:ascii="Book Antiqua" w:hAnsi="Book Antiqua"/>
          <w:sz w:val="24"/>
          <w:szCs w:val="24"/>
          <w:lang w:val="en-US" w:eastAsia="zh-CN"/>
        </w:rPr>
        <w:t>;</w:t>
      </w:r>
      <w:r w:rsidRPr="009B209D">
        <w:rPr>
          <w:rFonts w:ascii="Book Antiqua" w:hAnsi="Book Antiqua"/>
          <w:sz w:val="24"/>
          <w:szCs w:val="24"/>
          <w:lang w:val="en-US"/>
        </w:rPr>
        <w:t xml:space="preserve"> SP: Specificity</w:t>
      </w:r>
      <w:r w:rsidRPr="009B209D">
        <w:rPr>
          <w:rFonts w:ascii="Book Antiqua" w:hAnsi="Book Antiqua"/>
          <w:sz w:val="24"/>
          <w:szCs w:val="24"/>
          <w:lang w:val="en-US" w:eastAsia="zh-CN"/>
        </w:rPr>
        <w:t>;</w:t>
      </w:r>
      <w:r w:rsidRPr="009B209D">
        <w:rPr>
          <w:rFonts w:ascii="Book Antiqua" w:hAnsi="Book Antiqua"/>
          <w:sz w:val="24"/>
          <w:szCs w:val="24"/>
          <w:lang w:val="en-US"/>
        </w:rPr>
        <w:t xml:space="preserve"> PPV: Positive predictive value</w:t>
      </w:r>
      <w:r w:rsidRPr="009B209D">
        <w:rPr>
          <w:rFonts w:ascii="Book Antiqua" w:hAnsi="Book Antiqua"/>
          <w:sz w:val="24"/>
          <w:szCs w:val="24"/>
          <w:lang w:val="en-US" w:eastAsia="zh-CN"/>
        </w:rPr>
        <w:t>;</w:t>
      </w:r>
      <w:r w:rsidRPr="009B209D">
        <w:rPr>
          <w:rFonts w:ascii="Book Antiqua" w:hAnsi="Book Antiqua"/>
          <w:sz w:val="24"/>
          <w:szCs w:val="24"/>
          <w:lang w:val="en-US"/>
        </w:rPr>
        <w:t xml:space="preserve"> NPV: Negative predictive value</w:t>
      </w:r>
      <w:r w:rsidRPr="009B209D">
        <w:rPr>
          <w:rFonts w:ascii="Book Antiqua" w:hAnsi="Book Antiqua"/>
          <w:sz w:val="24"/>
          <w:szCs w:val="24"/>
          <w:lang w:val="en-US" w:eastAsia="zh-CN"/>
        </w:rPr>
        <w:t>;</w:t>
      </w:r>
      <w:r w:rsidRPr="009B209D">
        <w:rPr>
          <w:rFonts w:ascii="Book Antiqua" w:hAnsi="Book Antiqua"/>
          <w:sz w:val="24"/>
          <w:szCs w:val="24"/>
          <w:lang w:val="en-US"/>
        </w:rPr>
        <w:t xml:space="preserve"> MASCC</w:t>
      </w:r>
      <w:r w:rsidRPr="009B209D">
        <w:rPr>
          <w:rFonts w:ascii="Book Antiqua" w:hAnsi="Book Antiqua"/>
          <w:sz w:val="24"/>
          <w:szCs w:val="24"/>
          <w:lang w:val="en-US" w:eastAsia="zh-CN"/>
        </w:rPr>
        <w:t>:</w:t>
      </w:r>
      <w:r w:rsidRPr="009B209D">
        <w:rPr>
          <w:rFonts w:ascii="Book Antiqua" w:eastAsiaTheme="minorHAnsi" w:hAnsi="Book Antiqua"/>
          <w:b/>
          <w:sz w:val="24"/>
          <w:szCs w:val="24"/>
          <w:lang w:val="en-US"/>
        </w:rPr>
        <w:t xml:space="preserve"> </w:t>
      </w:r>
      <w:r w:rsidRPr="009B209D">
        <w:rPr>
          <w:rFonts w:ascii="Book Antiqua" w:eastAsiaTheme="minorHAnsi" w:hAnsi="Book Antiqua"/>
          <w:sz w:val="24"/>
          <w:szCs w:val="24"/>
          <w:lang w:val="en-US"/>
        </w:rPr>
        <w:t>Multinational Association for Supportive Care in Cancer</w:t>
      </w:r>
      <w:r w:rsidRPr="009B209D">
        <w:rPr>
          <w:rFonts w:ascii="Book Antiqua" w:hAnsi="Book Antiqua"/>
          <w:sz w:val="24"/>
          <w:szCs w:val="24"/>
          <w:lang w:val="en-US" w:eastAsia="zh-CN"/>
        </w:rPr>
        <w:t>.</w:t>
      </w:r>
    </w:p>
    <w:p w14:paraId="2BE4DE15" w14:textId="77777777" w:rsidR="00D02CDD" w:rsidRPr="009B209D" w:rsidRDefault="00D02CDD" w:rsidP="00DA285E">
      <w:pPr>
        <w:spacing w:after="0" w:line="360" w:lineRule="auto"/>
        <w:jc w:val="both"/>
        <w:rPr>
          <w:rFonts w:ascii="Book Antiqua" w:hAnsi="Book Antiqua"/>
          <w:sz w:val="24"/>
          <w:szCs w:val="24"/>
          <w:lang w:val="en-US" w:eastAsia="zh-CN"/>
        </w:rPr>
      </w:pPr>
      <w:r w:rsidRPr="009B209D">
        <w:rPr>
          <w:rFonts w:ascii="Book Antiqua" w:hAnsi="Book Antiqua"/>
          <w:sz w:val="24"/>
          <w:szCs w:val="24"/>
          <w:lang w:val="en-US" w:eastAsia="zh-CN"/>
        </w:rPr>
        <w:br w:type="page"/>
      </w:r>
    </w:p>
    <w:p w14:paraId="0628A399" w14:textId="77777777" w:rsidR="00D02CDD" w:rsidRPr="009B209D" w:rsidRDefault="00D02CDD" w:rsidP="00DA285E">
      <w:pPr>
        <w:spacing w:after="0" w:line="360" w:lineRule="auto"/>
        <w:jc w:val="both"/>
        <w:rPr>
          <w:rFonts w:ascii="Book Antiqua" w:hAnsi="Book Antiqua" w:cs="Arial"/>
          <w:b/>
          <w:sz w:val="24"/>
          <w:szCs w:val="24"/>
          <w:lang w:val="en-US"/>
        </w:rPr>
      </w:pPr>
      <w:r w:rsidRPr="009B209D">
        <w:rPr>
          <w:rFonts w:ascii="Book Antiqua" w:hAnsi="Book Antiqua" w:cs="Arial"/>
          <w:b/>
          <w:sz w:val="24"/>
          <w:szCs w:val="24"/>
          <w:lang w:val="en-US"/>
        </w:rPr>
        <w:lastRenderedPageBreak/>
        <w:t>Table 6 Major elements of the management of febrile neutropenia over time</w:t>
      </w:r>
    </w:p>
    <w:tbl>
      <w:tblPr>
        <w:tblStyle w:val="TableGrid"/>
        <w:tblW w:w="9606" w:type="dxa"/>
        <w:tblLook w:val="04A0" w:firstRow="1" w:lastRow="0" w:firstColumn="1" w:lastColumn="0" w:noHBand="0" w:noVBand="1"/>
      </w:tblPr>
      <w:tblGrid>
        <w:gridCol w:w="865"/>
        <w:gridCol w:w="8741"/>
      </w:tblGrid>
      <w:tr w:rsidR="009B209D" w:rsidRPr="009B209D" w14:paraId="0761A572" w14:textId="77777777" w:rsidTr="001F14D1">
        <w:tc>
          <w:tcPr>
            <w:tcW w:w="865" w:type="dxa"/>
          </w:tcPr>
          <w:p w14:paraId="6018E17F" w14:textId="77777777" w:rsidR="00D02CDD" w:rsidRPr="009B209D" w:rsidRDefault="00D02CDD" w:rsidP="00DA285E">
            <w:pPr>
              <w:spacing w:line="360" w:lineRule="auto"/>
              <w:jc w:val="both"/>
              <w:rPr>
                <w:rFonts w:ascii="Book Antiqua" w:hAnsi="Book Antiqua"/>
                <w:sz w:val="24"/>
                <w:szCs w:val="24"/>
              </w:rPr>
            </w:pPr>
            <w:r w:rsidRPr="009B209D">
              <w:rPr>
                <w:rFonts w:ascii="Book Antiqua" w:hAnsi="Book Antiqua"/>
                <w:sz w:val="24"/>
                <w:szCs w:val="24"/>
              </w:rPr>
              <w:t>60’s</w:t>
            </w:r>
          </w:p>
        </w:tc>
        <w:tc>
          <w:tcPr>
            <w:tcW w:w="8741" w:type="dxa"/>
          </w:tcPr>
          <w:p w14:paraId="358FB8D4" w14:textId="77777777" w:rsidR="00D02CDD" w:rsidRPr="009B209D" w:rsidRDefault="00D02CDD" w:rsidP="00DA285E">
            <w:pPr>
              <w:spacing w:line="360" w:lineRule="auto"/>
              <w:jc w:val="both"/>
              <w:rPr>
                <w:rFonts w:ascii="Book Antiqua" w:hAnsi="Book Antiqua"/>
                <w:sz w:val="24"/>
                <w:szCs w:val="24"/>
                <w:lang w:val="nl-NL"/>
              </w:rPr>
            </w:pPr>
            <w:r w:rsidRPr="009B209D">
              <w:rPr>
                <w:rFonts w:ascii="Book Antiqua" w:hAnsi="Book Antiqua"/>
                <w:sz w:val="24"/>
                <w:szCs w:val="24"/>
                <w:lang w:val="en-US"/>
              </w:rPr>
              <w:t>High mortality (&gt;</w:t>
            </w:r>
            <w:r w:rsidRPr="009B209D">
              <w:rPr>
                <w:rFonts w:ascii="Book Antiqua" w:hAnsi="Book Antiqua"/>
                <w:sz w:val="24"/>
                <w:szCs w:val="24"/>
                <w:lang w:val="en-US" w:eastAsia="zh-CN"/>
              </w:rPr>
              <w:t xml:space="preserve"> </w:t>
            </w:r>
            <w:r w:rsidRPr="009B209D">
              <w:rPr>
                <w:rFonts w:ascii="Book Antiqua" w:hAnsi="Book Antiqua"/>
                <w:sz w:val="24"/>
                <w:szCs w:val="24"/>
                <w:lang w:val="en-US"/>
              </w:rPr>
              <w:t xml:space="preserve">90%) in </w:t>
            </w:r>
            <w:r w:rsidRPr="009B209D">
              <w:rPr>
                <w:rFonts w:ascii="Book Antiqua" w:hAnsi="Book Antiqua"/>
                <w:sz w:val="24"/>
                <w:szCs w:val="24"/>
                <w:lang w:val="nl-NL"/>
              </w:rPr>
              <w:t xml:space="preserve">FN with </w:t>
            </w:r>
            <w:r w:rsidR="00B02412" w:rsidRPr="009B209D">
              <w:rPr>
                <w:rFonts w:ascii="Book Antiqua" w:hAnsi="Book Antiqua"/>
                <w:sz w:val="24"/>
                <w:szCs w:val="24"/>
                <w:lang w:val="nl-NL"/>
              </w:rPr>
              <w:t>gram</w:t>
            </w:r>
            <w:r w:rsidRPr="009B209D">
              <w:rPr>
                <w:rFonts w:ascii="Book Antiqua" w:hAnsi="Book Antiqua"/>
                <w:sz w:val="24"/>
                <w:szCs w:val="24"/>
                <w:lang w:val="nl-NL"/>
              </w:rPr>
              <w:t>-negative bacilli bacteremia</w:t>
            </w:r>
          </w:p>
          <w:p w14:paraId="65B261DF" w14:textId="77777777" w:rsidR="00D02CDD" w:rsidRPr="009B209D" w:rsidRDefault="00D02CDD" w:rsidP="00DA285E">
            <w:pPr>
              <w:spacing w:line="360" w:lineRule="auto"/>
              <w:jc w:val="both"/>
              <w:rPr>
                <w:rFonts w:ascii="Book Antiqua" w:hAnsi="Book Antiqua"/>
                <w:sz w:val="24"/>
                <w:szCs w:val="24"/>
                <w:lang w:val="en-US"/>
              </w:rPr>
            </w:pPr>
            <w:r w:rsidRPr="009B209D">
              <w:rPr>
                <w:rFonts w:ascii="Book Antiqua" w:hAnsi="Book Antiqua"/>
                <w:sz w:val="24"/>
                <w:szCs w:val="24"/>
                <w:lang w:val="en-US"/>
              </w:rPr>
              <w:t>Establishing the concept of empiric antibiotic therapy</w:t>
            </w:r>
          </w:p>
        </w:tc>
      </w:tr>
      <w:tr w:rsidR="009B209D" w:rsidRPr="009B209D" w14:paraId="46DDA3F2" w14:textId="77777777" w:rsidTr="001F14D1">
        <w:tc>
          <w:tcPr>
            <w:tcW w:w="865" w:type="dxa"/>
          </w:tcPr>
          <w:p w14:paraId="4814BC70" w14:textId="77777777" w:rsidR="00D02CDD" w:rsidRPr="009B209D" w:rsidRDefault="00D02CDD" w:rsidP="00DA285E">
            <w:pPr>
              <w:spacing w:line="360" w:lineRule="auto"/>
              <w:jc w:val="both"/>
              <w:rPr>
                <w:rFonts w:ascii="Book Antiqua" w:hAnsi="Book Antiqua"/>
                <w:sz w:val="24"/>
                <w:szCs w:val="24"/>
              </w:rPr>
            </w:pPr>
            <w:r w:rsidRPr="009B209D">
              <w:rPr>
                <w:rFonts w:ascii="Book Antiqua" w:hAnsi="Book Antiqua"/>
                <w:sz w:val="24"/>
                <w:szCs w:val="24"/>
              </w:rPr>
              <w:t>70’s</w:t>
            </w:r>
          </w:p>
        </w:tc>
        <w:tc>
          <w:tcPr>
            <w:tcW w:w="8741" w:type="dxa"/>
          </w:tcPr>
          <w:p w14:paraId="5E8DED1A" w14:textId="77777777" w:rsidR="00D02CDD" w:rsidRPr="009B209D" w:rsidRDefault="00D02CDD" w:rsidP="00DA285E">
            <w:pPr>
              <w:spacing w:line="360" w:lineRule="auto"/>
              <w:jc w:val="both"/>
              <w:rPr>
                <w:rFonts w:ascii="Book Antiqua" w:hAnsi="Book Antiqua"/>
                <w:sz w:val="24"/>
                <w:szCs w:val="24"/>
                <w:lang w:val="en-US"/>
              </w:rPr>
            </w:pPr>
            <w:r w:rsidRPr="009B209D">
              <w:rPr>
                <w:rFonts w:ascii="Book Antiqua" w:hAnsi="Book Antiqua"/>
                <w:sz w:val="24"/>
                <w:szCs w:val="24"/>
                <w:lang w:val="en-US"/>
              </w:rPr>
              <w:t>Anti-pseudomonal penicillins plus aminoglycoside combination as empiric therapy of choice</w:t>
            </w:r>
          </w:p>
          <w:p w14:paraId="05CDE52D" w14:textId="77777777" w:rsidR="00D02CDD" w:rsidRPr="009B209D" w:rsidRDefault="00D02CDD" w:rsidP="00DA285E">
            <w:pPr>
              <w:spacing w:line="360" w:lineRule="auto"/>
              <w:jc w:val="both"/>
              <w:rPr>
                <w:rFonts w:ascii="Book Antiqua" w:hAnsi="Book Antiqua"/>
                <w:sz w:val="24"/>
                <w:szCs w:val="24"/>
              </w:rPr>
            </w:pPr>
            <w:r w:rsidRPr="009B209D">
              <w:rPr>
                <w:rFonts w:ascii="Book Antiqua" w:hAnsi="Book Antiqua"/>
                <w:sz w:val="24"/>
                <w:szCs w:val="24"/>
              </w:rPr>
              <w:t>Oral non resorbable antimicrobials (aminoglycosides, glycopeptides, polymyxines, colimycin, in different combinations with nystatin), for intestinal flora suppression</w:t>
            </w:r>
          </w:p>
        </w:tc>
      </w:tr>
      <w:tr w:rsidR="009B209D" w:rsidRPr="009B209D" w14:paraId="388691F1" w14:textId="77777777" w:rsidTr="001F14D1">
        <w:tc>
          <w:tcPr>
            <w:tcW w:w="865" w:type="dxa"/>
          </w:tcPr>
          <w:p w14:paraId="3FE76862" w14:textId="77777777" w:rsidR="00D02CDD" w:rsidRPr="009B209D" w:rsidRDefault="00D02CDD" w:rsidP="00DA285E">
            <w:pPr>
              <w:spacing w:line="360" w:lineRule="auto"/>
              <w:jc w:val="both"/>
              <w:rPr>
                <w:rFonts w:ascii="Book Antiqua" w:hAnsi="Book Antiqua"/>
                <w:sz w:val="24"/>
                <w:szCs w:val="24"/>
              </w:rPr>
            </w:pPr>
            <w:r w:rsidRPr="009B209D">
              <w:rPr>
                <w:rFonts w:ascii="Book Antiqua" w:hAnsi="Book Antiqua"/>
                <w:sz w:val="24"/>
                <w:szCs w:val="24"/>
              </w:rPr>
              <w:t>80’s</w:t>
            </w:r>
          </w:p>
        </w:tc>
        <w:tc>
          <w:tcPr>
            <w:tcW w:w="8741" w:type="dxa"/>
          </w:tcPr>
          <w:p w14:paraId="2B9C5FE7" w14:textId="77777777" w:rsidR="00D02CDD" w:rsidRPr="009B209D" w:rsidRDefault="00D02CDD" w:rsidP="00DA285E">
            <w:pPr>
              <w:spacing w:line="360" w:lineRule="auto"/>
              <w:jc w:val="both"/>
              <w:rPr>
                <w:rFonts w:ascii="Book Antiqua" w:hAnsi="Book Antiqua"/>
                <w:sz w:val="24"/>
                <w:szCs w:val="24"/>
                <w:lang w:val="en-US"/>
              </w:rPr>
            </w:pPr>
            <w:r w:rsidRPr="009B209D">
              <w:rPr>
                <w:rFonts w:ascii="Book Antiqua" w:hAnsi="Book Antiqua"/>
                <w:sz w:val="24"/>
                <w:szCs w:val="24"/>
                <w:lang w:val="en-US"/>
              </w:rPr>
              <w:t>Establishing empirical antifungal therapy</w:t>
            </w:r>
          </w:p>
          <w:p w14:paraId="2917F4C4" w14:textId="77777777" w:rsidR="00D02CDD" w:rsidRPr="009B209D" w:rsidRDefault="00D02CDD" w:rsidP="00DA285E">
            <w:pPr>
              <w:spacing w:line="360" w:lineRule="auto"/>
              <w:jc w:val="both"/>
              <w:rPr>
                <w:rFonts w:ascii="Book Antiqua" w:hAnsi="Book Antiqua"/>
                <w:sz w:val="24"/>
                <w:szCs w:val="24"/>
                <w:lang w:val="en-US"/>
              </w:rPr>
            </w:pPr>
            <w:r w:rsidRPr="009B209D">
              <w:rPr>
                <w:rFonts w:ascii="Book Antiqua" w:hAnsi="Book Antiqua"/>
                <w:sz w:val="24"/>
                <w:szCs w:val="24"/>
                <w:lang w:val="en-US"/>
              </w:rPr>
              <w:t>Oral trimethoprim-sulfamethoxazole (or nalidixic acid and fluoroquinoles for prophylaxis in HM</w:t>
            </w:r>
          </w:p>
          <w:p w14:paraId="1715C07F" w14:textId="77777777" w:rsidR="00D02CDD" w:rsidRPr="009B209D" w:rsidRDefault="00D02CDD" w:rsidP="00DA285E">
            <w:pPr>
              <w:spacing w:line="360" w:lineRule="auto"/>
              <w:jc w:val="both"/>
              <w:rPr>
                <w:rFonts w:ascii="Book Antiqua" w:hAnsi="Book Antiqua"/>
                <w:sz w:val="24"/>
                <w:szCs w:val="24"/>
                <w:lang w:val="en-US"/>
              </w:rPr>
            </w:pPr>
            <w:r w:rsidRPr="009B209D">
              <w:rPr>
                <w:rFonts w:ascii="Book Antiqua" w:hAnsi="Book Antiqua"/>
                <w:sz w:val="24"/>
                <w:szCs w:val="24"/>
                <w:lang w:val="en-US"/>
              </w:rPr>
              <w:t>Assessment of risk factors predicting complications: Talcott’s criteria</w:t>
            </w:r>
          </w:p>
        </w:tc>
      </w:tr>
      <w:tr w:rsidR="009B209D" w:rsidRPr="009B209D" w14:paraId="133618D6" w14:textId="77777777" w:rsidTr="001F14D1">
        <w:tc>
          <w:tcPr>
            <w:tcW w:w="865" w:type="dxa"/>
          </w:tcPr>
          <w:p w14:paraId="1D99A12C" w14:textId="77777777" w:rsidR="00D02CDD" w:rsidRPr="009B209D" w:rsidRDefault="00D02CDD" w:rsidP="00DA285E">
            <w:pPr>
              <w:spacing w:line="360" w:lineRule="auto"/>
              <w:jc w:val="both"/>
              <w:rPr>
                <w:rFonts w:ascii="Book Antiqua" w:hAnsi="Book Antiqua"/>
                <w:sz w:val="24"/>
                <w:szCs w:val="24"/>
              </w:rPr>
            </w:pPr>
            <w:r w:rsidRPr="009B209D">
              <w:rPr>
                <w:rFonts w:ascii="Book Antiqua" w:hAnsi="Book Antiqua"/>
                <w:sz w:val="24"/>
                <w:szCs w:val="24"/>
              </w:rPr>
              <w:t>90’s</w:t>
            </w:r>
          </w:p>
        </w:tc>
        <w:tc>
          <w:tcPr>
            <w:tcW w:w="8741" w:type="dxa"/>
          </w:tcPr>
          <w:p w14:paraId="29C8C790" w14:textId="77777777" w:rsidR="00D02CDD" w:rsidRPr="009B209D" w:rsidRDefault="00D02CDD" w:rsidP="00DA285E">
            <w:pPr>
              <w:spacing w:line="360" w:lineRule="auto"/>
              <w:jc w:val="both"/>
              <w:rPr>
                <w:rFonts w:ascii="Book Antiqua" w:hAnsi="Book Antiqua"/>
                <w:sz w:val="24"/>
                <w:szCs w:val="24"/>
                <w:lang w:val="en-US"/>
              </w:rPr>
            </w:pPr>
            <w:r w:rsidRPr="009B209D">
              <w:rPr>
                <w:rFonts w:ascii="Book Antiqua" w:hAnsi="Book Antiqua"/>
                <w:sz w:val="24"/>
                <w:szCs w:val="24"/>
                <w:lang w:val="en-US"/>
              </w:rPr>
              <w:t>Monotherapy supplanted combination</w:t>
            </w:r>
          </w:p>
          <w:p w14:paraId="169CAA18" w14:textId="77777777" w:rsidR="00D02CDD" w:rsidRPr="009B209D" w:rsidRDefault="00D02CDD" w:rsidP="00DA285E">
            <w:pPr>
              <w:spacing w:line="360" w:lineRule="auto"/>
              <w:jc w:val="both"/>
              <w:rPr>
                <w:rFonts w:ascii="Book Antiqua" w:hAnsi="Book Antiqua"/>
                <w:sz w:val="24"/>
                <w:szCs w:val="24"/>
                <w:lang w:val="en-US"/>
              </w:rPr>
            </w:pPr>
            <w:r w:rsidRPr="009B209D">
              <w:rPr>
                <w:rFonts w:ascii="Book Antiqua" w:hAnsi="Book Antiqua"/>
                <w:sz w:val="24"/>
                <w:szCs w:val="24"/>
                <w:lang w:val="en-US"/>
              </w:rPr>
              <w:t>Ambulatory management first with IV antibiotics (ceftriaxone +</w:t>
            </w:r>
            <w:r w:rsidRPr="009B209D">
              <w:rPr>
                <w:rFonts w:ascii="Book Antiqua" w:hAnsi="Book Antiqua"/>
                <w:sz w:val="24"/>
                <w:szCs w:val="24"/>
                <w:lang w:val="en-US" w:eastAsia="zh-CN"/>
              </w:rPr>
              <w:t xml:space="preserve"> </w:t>
            </w:r>
            <w:r w:rsidRPr="009B209D">
              <w:rPr>
                <w:rFonts w:ascii="Book Antiqua" w:hAnsi="Book Antiqua"/>
                <w:sz w:val="24"/>
                <w:szCs w:val="24"/>
                <w:lang w:val="en-US"/>
              </w:rPr>
              <w:t>aminoglycoside) and then with oral fluoroquinolones</w:t>
            </w:r>
          </w:p>
        </w:tc>
      </w:tr>
      <w:tr w:rsidR="009B209D" w:rsidRPr="009B209D" w14:paraId="4BA379EA" w14:textId="77777777" w:rsidTr="001F14D1">
        <w:tc>
          <w:tcPr>
            <w:tcW w:w="865" w:type="dxa"/>
          </w:tcPr>
          <w:p w14:paraId="1D639379" w14:textId="77777777" w:rsidR="00D02CDD" w:rsidRPr="009B209D" w:rsidRDefault="00D02CDD" w:rsidP="00DA285E">
            <w:pPr>
              <w:spacing w:line="360" w:lineRule="auto"/>
              <w:jc w:val="both"/>
              <w:rPr>
                <w:rFonts w:ascii="Book Antiqua" w:hAnsi="Book Antiqua"/>
                <w:sz w:val="24"/>
                <w:szCs w:val="24"/>
              </w:rPr>
            </w:pPr>
            <w:r w:rsidRPr="009B209D">
              <w:rPr>
                <w:rFonts w:ascii="Book Antiqua" w:hAnsi="Book Antiqua"/>
                <w:sz w:val="24"/>
                <w:szCs w:val="24"/>
              </w:rPr>
              <w:t>2000’s</w:t>
            </w:r>
          </w:p>
        </w:tc>
        <w:tc>
          <w:tcPr>
            <w:tcW w:w="8741" w:type="dxa"/>
          </w:tcPr>
          <w:p w14:paraId="101D589C" w14:textId="77777777" w:rsidR="00D02CDD" w:rsidRPr="009B209D" w:rsidRDefault="00D02CDD" w:rsidP="00DA285E">
            <w:pPr>
              <w:spacing w:line="360" w:lineRule="auto"/>
              <w:jc w:val="both"/>
              <w:rPr>
                <w:rFonts w:ascii="Book Antiqua" w:hAnsi="Book Antiqua"/>
                <w:sz w:val="24"/>
                <w:szCs w:val="24"/>
                <w:lang w:val="en-US"/>
              </w:rPr>
            </w:pPr>
            <w:r w:rsidRPr="009B209D">
              <w:rPr>
                <w:rFonts w:ascii="Book Antiqua" w:hAnsi="Book Antiqua"/>
                <w:sz w:val="24"/>
                <w:szCs w:val="24"/>
                <w:lang w:val="en-US"/>
              </w:rPr>
              <w:t>Refinement of risk assessment: MASCC score</w:t>
            </w:r>
          </w:p>
          <w:p w14:paraId="50DD0F5E" w14:textId="77777777" w:rsidR="00D02CDD" w:rsidRPr="009B209D" w:rsidRDefault="00D02CDD" w:rsidP="00DA285E">
            <w:pPr>
              <w:spacing w:line="360" w:lineRule="auto"/>
              <w:jc w:val="both"/>
              <w:rPr>
                <w:rFonts w:ascii="Book Antiqua" w:hAnsi="Book Antiqua"/>
                <w:sz w:val="24"/>
                <w:szCs w:val="24"/>
              </w:rPr>
            </w:pPr>
            <w:r w:rsidRPr="009B209D">
              <w:rPr>
                <w:rFonts w:ascii="Book Antiqua" w:hAnsi="Book Antiqua"/>
                <w:sz w:val="24"/>
                <w:szCs w:val="24"/>
              </w:rPr>
              <w:t>Risk-adapted therapy</w:t>
            </w:r>
          </w:p>
        </w:tc>
      </w:tr>
    </w:tbl>
    <w:p w14:paraId="5988EE02" w14:textId="77777777" w:rsidR="00D02CDD" w:rsidRPr="009B209D" w:rsidRDefault="00D02CDD" w:rsidP="00DA285E">
      <w:pPr>
        <w:spacing w:after="0" w:line="360" w:lineRule="auto"/>
        <w:jc w:val="both"/>
        <w:rPr>
          <w:rFonts w:ascii="Book Antiqua" w:hAnsi="Book Antiqua"/>
          <w:sz w:val="24"/>
          <w:szCs w:val="24"/>
          <w:lang w:val="en-US" w:eastAsia="zh-CN"/>
        </w:rPr>
      </w:pPr>
      <w:r w:rsidRPr="009B209D">
        <w:rPr>
          <w:rFonts w:ascii="Book Antiqua" w:hAnsi="Book Antiqua"/>
          <w:sz w:val="24"/>
          <w:szCs w:val="24"/>
          <w:lang w:val="nl-NL"/>
        </w:rPr>
        <w:t>FN</w:t>
      </w:r>
      <w:r w:rsidRPr="009B209D">
        <w:rPr>
          <w:rFonts w:ascii="Book Antiqua" w:hAnsi="Book Antiqua"/>
          <w:sz w:val="24"/>
          <w:szCs w:val="24"/>
          <w:lang w:val="nl-NL" w:eastAsia="zh-CN"/>
        </w:rPr>
        <w:t xml:space="preserve">: </w:t>
      </w:r>
      <w:r w:rsidRPr="009B209D">
        <w:rPr>
          <w:rFonts w:ascii="Book Antiqua" w:hAnsi="Book Antiqua" w:cs="Arial"/>
          <w:sz w:val="24"/>
          <w:szCs w:val="24"/>
          <w:lang w:val="en-US"/>
        </w:rPr>
        <w:t>Febrile neutropenia</w:t>
      </w:r>
      <w:r w:rsidRPr="009B209D">
        <w:rPr>
          <w:rFonts w:ascii="Book Antiqua" w:hAnsi="Book Antiqua" w:cs="Arial"/>
          <w:sz w:val="24"/>
          <w:szCs w:val="24"/>
          <w:lang w:val="en-US" w:eastAsia="zh-CN"/>
        </w:rPr>
        <w:t xml:space="preserve">; HM: </w:t>
      </w:r>
      <w:r w:rsidRPr="009B209D">
        <w:rPr>
          <w:rFonts w:ascii="Book Antiqua" w:hAnsi="Book Antiqua" w:cs="Arial"/>
          <w:sz w:val="24"/>
          <w:szCs w:val="24"/>
          <w:lang w:val="en-US"/>
        </w:rPr>
        <w:t>Hematologic malignancies</w:t>
      </w:r>
      <w:r w:rsidRPr="009B209D">
        <w:rPr>
          <w:rFonts w:ascii="Book Antiqua" w:hAnsi="Book Antiqua" w:cs="Arial"/>
          <w:sz w:val="24"/>
          <w:szCs w:val="24"/>
          <w:lang w:val="en-US" w:eastAsia="zh-CN"/>
        </w:rPr>
        <w:t xml:space="preserve">; </w:t>
      </w:r>
      <w:r w:rsidRPr="009B209D">
        <w:rPr>
          <w:rFonts w:ascii="Book Antiqua" w:hAnsi="Book Antiqua"/>
          <w:sz w:val="24"/>
          <w:szCs w:val="24"/>
          <w:lang w:val="en-US"/>
        </w:rPr>
        <w:t>MASCC</w:t>
      </w:r>
      <w:r w:rsidRPr="009B209D">
        <w:rPr>
          <w:rFonts w:ascii="Book Antiqua" w:hAnsi="Book Antiqua"/>
          <w:sz w:val="24"/>
          <w:szCs w:val="24"/>
          <w:lang w:val="en-US" w:eastAsia="zh-CN"/>
        </w:rPr>
        <w:t xml:space="preserve">: </w:t>
      </w:r>
      <w:r w:rsidRPr="009B209D">
        <w:rPr>
          <w:rFonts w:ascii="Book Antiqua" w:eastAsiaTheme="minorHAnsi" w:hAnsi="Book Antiqua"/>
          <w:sz w:val="24"/>
          <w:szCs w:val="24"/>
          <w:lang w:val="en-US"/>
        </w:rPr>
        <w:t>Multinational Association for Supportive Care in Cancer</w:t>
      </w:r>
      <w:r w:rsidRPr="009B209D">
        <w:rPr>
          <w:rFonts w:ascii="Book Antiqua" w:hAnsi="Book Antiqua"/>
          <w:sz w:val="24"/>
          <w:szCs w:val="24"/>
          <w:lang w:val="en-US" w:eastAsia="zh-CN"/>
        </w:rPr>
        <w:t>.</w:t>
      </w:r>
    </w:p>
    <w:p w14:paraId="751FA10F" w14:textId="77777777" w:rsidR="00D02CDD" w:rsidRPr="009B209D" w:rsidRDefault="00D02CDD" w:rsidP="00DA285E">
      <w:pPr>
        <w:spacing w:after="0" w:line="360" w:lineRule="auto"/>
        <w:jc w:val="both"/>
        <w:rPr>
          <w:rFonts w:ascii="Book Antiqua" w:hAnsi="Book Antiqua"/>
          <w:sz w:val="24"/>
          <w:szCs w:val="24"/>
          <w:lang w:val="en-US" w:eastAsia="zh-CN"/>
        </w:rPr>
      </w:pPr>
      <w:r w:rsidRPr="009B209D">
        <w:rPr>
          <w:rFonts w:ascii="Book Antiqua" w:hAnsi="Book Antiqua"/>
          <w:sz w:val="24"/>
          <w:szCs w:val="24"/>
          <w:lang w:val="en-US" w:eastAsia="zh-CN"/>
        </w:rPr>
        <w:br w:type="page"/>
      </w:r>
    </w:p>
    <w:p w14:paraId="5972B096" w14:textId="77777777" w:rsidR="00D02CDD" w:rsidRPr="009B209D" w:rsidRDefault="00D02CDD" w:rsidP="00DA285E">
      <w:pPr>
        <w:spacing w:after="0" w:line="360" w:lineRule="auto"/>
        <w:jc w:val="both"/>
        <w:rPr>
          <w:rFonts w:ascii="Book Antiqua" w:hAnsi="Book Antiqua" w:cs="Arial"/>
          <w:b/>
          <w:sz w:val="24"/>
          <w:szCs w:val="24"/>
          <w:lang w:val="en-GB" w:eastAsia="zh-CN"/>
        </w:rPr>
      </w:pPr>
      <w:r w:rsidRPr="009B209D">
        <w:rPr>
          <w:rFonts w:ascii="Book Antiqua" w:hAnsi="Book Antiqua" w:cs="Arial"/>
          <w:b/>
          <w:bCs/>
          <w:sz w:val="24"/>
          <w:szCs w:val="24"/>
          <w:lang w:val="en-GB"/>
        </w:rPr>
        <w:lastRenderedPageBreak/>
        <w:t xml:space="preserve">Table 7 Possible causes of fever in high risk neutropenic patients unresponsive to broad spectrum </w:t>
      </w:r>
      <w:proofErr w:type="gramStart"/>
      <w:r w:rsidRPr="009B209D">
        <w:rPr>
          <w:rFonts w:ascii="Book Antiqua" w:hAnsi="Book Antiqua" w:cs="Arial"/>
          <w:b/>
          <w:bCs/>
          <w:sz w:val="24"/>
          <w:szCs w:val="24"/>
          <w:lang w:val="en-GB"/>
        </w:rPr>
        <w:t>antimicrobials</w:t>
      </w:r>
      <w:r w:rsidRPr="009B209D">
        <w:rPr>
          <w:rFonts w:ascii="Book Antiqua" w:hAnsi="Book Antiqua" w:cs="Arial"/>
          <w:b/>
          <w:bCs/>
          <w:sz w:val="24"/>
          <w:szCs w:val="24"/>
          <w:vertAlign w:val="superscript"/>
          <w:lang w:val="en-GB"/>
        </w:rPr>
        <w:t>[</w:t>
      </w:r>
      <w:proofErr w:type="gramEnd"/>
      <w:r w:rsidRPr="009B209D">
        <w:rPr>
          <w:rFonts w:ascii="Book Antiqua" w:hAnsi="Book Antiqua" w:cs="Arial"/>
          <w:b/>
          <w:bCs/>
          <w:sz w:val="24"/>
          <w:szCs w:val="24"/>
          <w:vertAlign w:val="superscript"/>
          <w:lang w:val="en-GB"/>
        </w:rPr>
        <w:t>139]</w:t>
      </w:r>
    </w:p>
    <w:tbl>
      <w:tblPr>
        <w:tblW w:w="85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4A0" w:firstRow="1" w:lastRow="0" w:firstColumn="1" w:lastColumn="0" w:noHBand="0" w:noVBand="1"/>
      </w:tblPr>
      <w:tblGrid>
        <w:gridCol w:w="6948"/>
        <w:gridCol w:w="1560"/>
      </w:tblGrid>
      <w:tr w:rsidR="009B209D" w:rsidRPr="009B209D" w14:paraId="5400C5FF" w14:textId="77777777" w:rsidTr="001F14D1">
        <w:trPr>
          <w:trHeight w:val="584"/>
        </w:trPr>
        <w:tc>
          <w:tcPr>
            <w:tcW w:w="6948" w:type="dxa"/>
            <w:shd w:val="clear" w:color="auto" w:fill="auto"/>
            <w:tcMar>
              <w:top w:w="72" w:type="dxa"/>
              <w:left w:w="144" w:type="dxa"/>
              <w:bottom w:w="72" w:type="dxa"/>
              <w:right w:w="144" w:type="dxa"/>
            </w:tcMar>
            <w:hideMark/>
          </w:tcPr>
          <w:p w14:paraId="1FED5950" w14:textId="77777777" w:rsidR="00D02CDD" w:rsidRPr="009B209D" w:rsidRDefault="00D02CDD" w:rsidP="00DA285E">
            <w:pPr>
              <w:spacing w:after="0" w:line="360" w:lineRule="auto"/>
              <w:jc w:val="both"/>
              <w:rPr>
                <w:rFonts w:ascii="Book Antiqua" w:hAnsi="Book Antiqua" w:cs="Arial"/>
                <w:sz w:val="24"/>
                <w:szCs w:val="24"/>
                <w:lang w:val="en-GB"/>
              </w:rPr>
            </w:pPr>
            <w:r w:rsidRPr="009B209D">
              <w:rPr>
                <w:rFonts w:ascii="Book Antiqua" w:hAnsi="Book Antiqua" w:cs="Arial"/>
                <w:b/>
                <w:bCs/>
                <w:sz w:val="24"/>
                <w:szCs w:val="24"/>
                <w:lang w:val="en-GB"/>
              </w:rPr>
              <w:t xml:space="preserve"> Infectious causes </w:t>
            </w:r>
          </w:p>
        </w:tc>
        <w:tc>
          <w:tcPr>
            <w:tcW w:w="1560" w:type="dxa"/>
            <w:shd w:val="clear" w:color="auto" w:fill="auto"/>
            <w:tcMar>
              <w:top w:w="72" w:type="dxa"/>
              <w:left w:w="144" w:type="dxa"/>
              <w:bottom w:w="72" w:type="dxa"/>
              <w:right w:w="144" w:type="dxa"/>
            </w:tcMar>
            <w:hideMark/>
          </w:tcPr>
          <w:p w14:paraId="6F881E56" w14:textId="77777777" w:rsidR="00D02CDD" w:rsidRPr="009B209D" w:rsidRDefault="00D02CDD" w:rsidP="00DA285E">
            <w:pPr>
              <w:spacing w:after="0" w:line="360" w:lineRule="auto"/>
              <w:jc w:val="both"/>
              <w:rPr>
                <w:rFonts w:ascii="Book Antiqua" w:hAnsi="Book Antiqua" w:cs="Arial"/>
                <w:sz w:val="24"/>
                <w:szCs w:val="24"/>
                <w:lang w:val="en-GB"/>
              </w:rPr>
            </w:pPr>
            <w:r w:rsidRPr="009B209D">
              <w:rPr>
                <w:rFonts w:ascii="Book Antiqua" w:hAnsi="Book Antiqua" w:cs="Arial"/>
                <w:b/>
                <w:bCs/>
                <w:sz w:val="24"/>
                <w:szCs w:val="24"/>
                <w:lang w:val="en-GB"/>
              </w:rPr>
              <w:t>Frequency</w:t>
            </w:r>
          </w:p>
        </w:tc>
      </w:tr>
      <w:tr w:rsidR="009B209D" w:rsidRPr="009B209D" w14:paraId="4F183B64" w14:textId="77777777" w:rsidTr="001F14D1">
        <w:trPr>
          <w:trHeight w:val="584"/>
        </w:trPr>
        <w:tc>
          <w:tcPr>
            <w:tcW w:w="6948" w:type="dxa"/>
            <w:shd w:val="clear" w:color="auto" w:fill="auto"/>
            <w:tcMar>
              <w:top w:w="72" w:type="dxa"/>
              <w:left w:w="144" w:type="dxa"/>
              <w:bottom w:w="72" w:type="dxa"/>
              <w:right w:w="144" w:type="dxa"/>
            </w:tcMar>
            <w:hideMark/>
          </w:tcPr>
          <w:p w14:paraId="3CB8B21C" w14:textId="77777777" w:rsidR="00D02CDD" w:rsidRPr="009B209D" w:rsidRDefault="00D02CDD" w:rsidP="00DA285E">
            <w:pPr>
              <w:spacing w:after="0" w:line="360" w:lineRule="auto"/>
              <w:jc w:val="both"/>
              <w:rPr>
                <w:rFonts w:ascii="Book Antiqua" w:hAnsi="Book Antiqua" w:cs="Arial"/>
                <w:sz w:val="24"/>
                <w:szCs w:val="24"/>
                <w:lang w:val="en-GB"/>
              </w:rPr>
            </w:pPr>
            <w:r w:rsidRPr="009B209D">
              <w:rPr>
                <w:rFonts w:ascii="Book Antiqua" w:hAnsi="Book Antiqua" w:cs="Arial"/>
                <w:sz w:val="24"/>
                <w:szCs w:val="24"/>
                <w:lang w:val="en-GB"/>
              </w:rPr>
              <w:t xml:space="preserve">Fungal infections responding (40%)/resistant (5%) to empiric ATB </w:t>
            </w:r>
          </w:p>
        </w:tc>
        <w:tc>
          <w:tcPr>
            <w:tcW w:w="1560" w:type="dxa"/>
            <w:shd w:val="clear" w:color="auto" w:fill="auto"/>
            <w:tcMar>
              <w:top w:w="72" w:type="dxa"/>
              <w:left w:w="144" w:type="dxa"/>
              <w:bottom w:w="72" w:type="dxa"/>
              <w:right w:w="144" w:type="dxa"/>
            </w:tcMar>
            <w:hideMark/>
          </w:tcPr>
          <w:p w14:paraId="1495BA49" w14:textId="77777777" w:rsidR="00D02CDD" w:rsidRPr="009B209D" w:rsidRDefault="00D02CDD" w:rsidP="00DA285E">
            <w:pPr>
              <w:spacing w:after="0" w:line="360" w:lineRule="auto"/>
              <w:jc w:val="both"/>
              <w:rPr>
                <w:rFonts w:ascii="Book Antiqua" w:hAnsi="Book Antiqua" w:cs="Arial"/>
                <w:sz w:val="24"/>
                <w:szCs w:val="24"/>
              </w:rPr>
            </w:pPr>
            <w:r w:rsidRPr="009B209D">
              <w:rPr>
                <w:rFonts w:ascii="Book Antiqua" w:hAnsi="Book Antiqua" w:cs="Arial"/>
                <w:sz w:val="24"/>
                <w:szCs w:val="24"/>
              </w:rPr>
              <w:t>45%</w:t>
            </w:r>
            <w:r w:rsidRPr="009B209D">
              <w:rPr>
                <w:rFonts w:ascii="Book Antiqua" w:hAnsi="Book Antiqua" w:cs="Arial"/>
                <w:sz w:val="24"/>
                <w:szCs w:val="24"/>
                <w:lang w:val="en-GB"/>
              </w:rPr>
              <w:t xml:space="preserve"> </w:t>
            </w:r>
          </w:p>
        </w:tc>
      </w:tr>
      <w:tr w:rsidR="009B209D" w:rsidRPr="009B209D" w14:paraId="2E791042" w14:textId="77777777" w:rsidTr="001F14D1">
        <w:trPr>
          <w:trHeight w:val="584"/>
        </w:trPr>
        <w:tc>
          <w:tcPr>
            <w:tcW w:w="6948" w:type="dxa"/>
            <w:shd w:val="clear" w:color="auto" w:fill="auto"/>
            <w:tcMar>
              <w:top w:w="72" w:type="dxa"/>
              <w:left w:w="144" w:type="dxa"/>
              <w:bottom w:w="72" w:type="dxa"/>
              <w:right w:w="144" w:type="dxa"/>
            </w:tcMar>
            <w:hideMark/>
          </w:tcPr>
          <w:p w14:paraId="6FAB3FFF" w14:textId="77777777" w:rsidR="00D02CDD" w:rsidRPr="009B209D" w:rsidRDefault="00D02CDD" w:rsidP="00DA285E">
            <w:pPr>
              <w:spacing w:after="0" w:line="360" w:lineRule="auto"/>
              <w:jc w:val="both"/>
              <w:rPr>
                <w:rFonts w:ascii="Book Antiqua" w:hAnsi="Book Antiqua" w:cs="Arial"/>
                <w:sz w:val="24"/>
                <w:szCs w:val="24"/>
                <w:lang w:val="en-GB"/>
              </w:rPr>
            </w:pPr>
            <w:r w:rsidRPr="009B209D">
              <w:rPr>
                <w:rFonts w:ascii="Book Antiqua" w:hAnsi="Book Antiqua" w:cs="Arial"/>
                <w:sz w:val="24"/>
                <w:szCs w:val="24"/>
                <w:lang w:val="en-GB"/>
              </w:rPr>
              <w:t xml:space="preserve">Bacterial Infections (cryptic foci, biofilm, resistant organism) </w:t>
            </w:r>
          </w:p>
        </w:tc>
        <w:tc>
          <w:tcPr>
            <w:tcW w:w="1560" w:type="dxa"/>
            <w:shd w:val="clear" w:color="auto" w:fill="auto"/>
            <w:tcMar>
              <w:top w:w="72" w:type="dxa"/>
              <w:left w:w="144" w:type="dxa"/>
              <w:bottom w:w="72" w:type="dxa"/>
              <w:right w:w="144" w:type="dxa"/>
            </w:tcMar>
            <w:hideMark/>
          </w:tcPr>
          <w:p w14:paraId="17C2FD38" w14:textId="77777777" w:rsidR="00D02CDD" w:rsidRPr="009B209D" w:rsidRDefault="00D02CDD" w:rsidP="00DA285E">
            <w:pPr>
              <w:spacing w:after="0" w:line="360" w:lineRule="auto"/>
              <w:jc w:val="both"/>
              <w:rPr>
                <w:rFonts w:ascii="Book Antiqua" w:hAnsi="Book Antiqua" w:cs="Arial"/>
                <w:sz w:val="24"/>
                <w:szCs w:val="24"/>
              </w:rPr>
            </w:pPr>
            <w:r w:rsidRPr="009B209D">
              <w:rPr>
                <w:rFonts w:ascii="Book Antiqua" w:hAnsi="Book Antiqua" w:cs="Arial"/>
                <w:sz w:val="24"/>
                <w:szCs w:val="24"/>
              </w:rPr>
              <w:t>10%</w:t>
            </w:r>
            <w:r w:rsidRPr="009B209D">
              <w:rPr>
                <w:rFonts w:ascii="Book Antiqua" w:hAnsi="Book Antiqua" w:cs="Arial"/>
                <w:sz w:val="24"/>
                <w:szCs w:val="24"/>
                <w:lang w:val="en-GB"/>
              </w:rPr>
              <w:t xml:space="preserve"> </w:t>
            </w:r>
          </w:p>
        </w:tc>
      </w:tr>
      <w:tr w:rsidR="009B209D" w:rsidRPr="009B209D" w14:paraId="73ACD98B" w14:textId="77777777" w:rsidTr="001F14D1">
        <w:trPr>
          <w:trHeight w:val="584"/>
        </w:trPr>
        <w:tc>
          <w:tcPr>
            <w:tcW w:w="6948" w:type="dxa"/>
            <w:shd w:val="clear" w:color="auto" w:fill="auto"/>
            <w:tcMar>
              <w:top w:w="72" w:type="dxa"/>
              <w:left w:w="144" w:type="dxa"/>
              <w:bottom w:w="72" w:type="dxa"/>
              <w:right w:w="144" w:type="dxa"/>
            </w:tcMar>
            <w:hideMark/>
          </w:tcPr>
          <w:p w14:paraId="75716F51" w14:textId="77777777" w:rsidR="00D02CDD" w:rsidRPr="009B209D" w:rsidRDefault="00D02CDD" w:rsidP="00DA285E">
            <w:pPr>
              <w:spacing w:after="0" w:line="360" w:lineRule="auto"/>
              <w:jc w:val="both"/>
              <w:rPr>
                <w:rFonts w:ascii="Book Antiqua" w:hAnsi="Book Antiqua" w:cs="Arial"/>
                <w:sz w:val="24"/>
                <w:szCs w:val="24"/>
                <w:lang w:val="it-IT"/>
              </w:rPr>
            </w:pPr>
            <w:r w:rsidRPr="009B209D">
              <w:rPr>
                <w:rFonts w:ascii="Book Antiqua" w:hAnsi="Book Antiqua" w:cs="Arial"/>
                <w:sz w:val="24"/>
                <w:szCs w:val="24"/>
                <w:lang w:val="it-IT"/>
              </w:rPr>
              <w:t xml:space="preserve">Toxoplasma gondii, mycobacteria, legionella, mycoplasma, chl.pneumoniae </w:t>
            </w:r>
          </w:p>
        </w:tc>
        <w:tc>
          <w:tcPr>
            <w:tcW w:w="1560" w:type="dxa"/>
            <w:shd w:val="clear" w:color="auto" w:fill="auto"/>
            <w:tcMar>
              <w:top w:w="72" w:type="dxa"/>
              <w:left w:w="144" w:type="dxa"/>
              <w:bottom w:w="72" w:type="dxa"/>
              <w:right w:w="144" w:type="dxa"/>
            </w:tcMar>
            <w:hideMark/>
          </w:tcPr>
          <w:p w14:paraId="1BC8713C" w14:textId="77777777" w:rsidR="00D02CDD" w:rsidRPr="009B209D" w:rsidRDefault="00D02CDD" w:rsidP="00DA285E">
            <w:pPr>
              <w:spacing w:after="0" w:line="360" w:lineRule="auto"/>
              <w:jc w:val="both"/>
              <w:rPr>
                <w:rFonts w:ascii="Book Antiqua" w:hAnsi="Book Antiqua" w:cs="Arial"/>
                <w:sz w:val="24"/>
                <w:szCs w:val="24"/>
              </w:rPr>
            </w:pPr>
            <w:r w:rsidRPr="009B209D">
              <w:rPr>
                <w:rFonts w:ascii="Book Antiqua" w:hAnsi="Book Antiqua" w:cs="Arial"/>
                <w:sz w:val="24"/>
                <w:szCs w:val="24"/>
              </w:rPr>
              <w:t>5%</w:t>
            </w:r>
            <w:r w:rsidRPr="009B209D">
              <w:rPr>
                <w:rFonts w:ascii="Book Antiqua" w:hAnsi="Book Antiqua" w:cs="Arial"/>
                <w:sz w:val="24"/>
                <w:szCs w:val="24"/>
                <w:lang w:val="en-GB"/>
              </w:rPr>
              <w:t xml:space="preserve"> </w:t>
            </w:r>
          </w:p>
        </w:tc>
      </w:tr>
      <w:tr w:rsidR="009B209D" w:rsidRPr="009B209D" w14:paraId="596D6C84" w14:textId="77777777" w:rsidTr="001F14D1">
        <w:trPr>
          <w:trHeight w:val="584"/>
        </w:trPr>
        <w:tc>
          <w:tcPr>
            <w:tcW w:w="6948" w:type="dxa"/>
            <w:shd w:val="clear" w:color="auto" w:fill="auto"/>
            <w:tcMar>
              <w:top w:w="72" w:type="dxa"/>
              <w:left w:w="144" w:type="dxa"/>
              <w:bottom w:w="72" w:type="dxa"/>
              <w:right w:w="144" w:type="dxa"/>
            </w:tcMar>
            <w:hideMark/>
          </w:tcPr>
          <w:p w14:paraId="4922A607" w14:textId="77777777" w:rsidR="00D02CDD" w:rsidRPr="009B209D" w:rsidRDefault="00D02CDD" w:rsidP="00474237">
            <w:pPr>
              <w:spacing w:after="0" w:line="360" w:lineRule="auto"/>
              <w:jc w:val="both"/>
              <w:rPr>
                <w:rFonts w:ascii="Book Antiqua" w:hAnsi="Book Antiqua" w:cs="Arial"/>
                <w:sz w:val="24"/>
                <w:szCs w:val="24"/>
                <w:lang w:val="en-GB"/>
              </w:rPr>
            </w:pPr>
            <w:r w:rsidRPr="009B209D">
              <w:rPr>
                <w:rFonts w:ascii="Book Antiqua" w:hAnsi="Book Antiqua" w:cs="Arial"/>
                <w:sz w:val="24"/>
                <w:szCs w:val="24"/>
                <w:lang w:val="en-GB"/>
              </w:rPr>
              <w:t xml:space="preserve">Viral infections (HSV, CMV, EBV, HHV6, VZ, </w:t>
            </w:r>
            <w:r w:rsidRPr="009B209D">
              <w:rPr>
                <w:rFonts w:ascii="Book Antiqua" w:hAnsi="Book Antiqua" w:cs="Arial"/>
                <w:sz w:val="24"/>
                <w:szCs w:val="24"/>
              </w:rPr>
              <w:t>parainfluenza, RSV, influenza)</w:t>
            </w:r>
            <w:r w:rsidRPr="009B209D">
              <w:rPr>
                <w:rFonts w:ascii="Book Antiqua" w:hAnsi="Book Antiqua" w:cs="Arial"/>
                <w:sz w:val="24"/>
                <w:szCs w:val="24"/>
                <w:lang w:val="el-GR"/>
              </w:rPr>
              <w:t xml:space="preserve"> </w:t>
            </w:r>
          </w:p>
        </w:tc>
        <w:tc>
          <w:tcPr>
            <w:tcW w:w="1560" w:type="dxa"/>
            <w:shd w:val="clear" w:color="auto" w:fill="auto"/>
            <w:tcMar>
              <w:top w:w="72" w:type="dxa"/>
              <w:left w:w="144" w:type="dxa"/>
              <w:bottom w:w="72" w:type="dxa"/>
              <w:right w:w="144" w:type="dxa"/>
            </w:tcMar>
            <w:hideMark/>
          </w:tcPr>
          <w:p w14:paraId="5148302F" w14:textId="77777777" w:rsidR="00D02CDD" w:rsidRPr="009B209D" w:rsidRDefault="00D02CDD" w:rsidP="00DA285E">
            <w:pPr>
              <w:spacing w:after="0" w:line="360" w:lineRule="auto"/>
              <w:jc w:val="both"/>
              <w:rPr>
                <w:rFonts w:ascii="Book Antiqua" w:hAnsi="Book Antiqua" w:cs="Arial"/>
                <w:sz w:val="24"/>
                <w:szCs w:val="24"/>
              </w:rPr>
            </w:pPr>
            <w:r w:rsidRPr="009B209D">
              <w:rPr>
                <w:rFonts w:ascii="Book Antiqua" w:hAnsi="Book Antiqua" w:cs="Arial"/>
                <w:sz w:val="24"/>
                <w:szCs w:val="24"/>
              </w:rPr>
              <w:t>5%</w:t>
            </w:r>
            <w:r w:rsidRPr="009B209D">
              <w:rPr>
                <w:rFonts w:ascii="Book Antiqua" w:hAnsi="Book Antiqua" w:cs="Arial"/>
                <w:sz w:val="24"/>
                <w:szCs w:val="24"/>
                <w:lang w:val="en-GB"/>
              </w:rPr>
              <w:t xml:space="preserve"> </w:t>
            </w:r>
          </w:p>
        </w:tc>
      </w:tr>
      <w:tr w:rsidR="009B209D" w:rsidRPr="009B209D" w14:paraId="036B640C" w14:textId="77777777" w:rsidTr="001F14D1">
        <w:trPr>
          <w:trHeight w:val="584"/>
        </w:trPr>
        <w:tc>
          <w:tcPr>
            <w:tcW w:w="6948" w:type="dxa"/>
            <w:shd w:val="clear" w:color="auto" w:fill="auto"/>
            <w:tcMar>
              <w:top w:w="72" w:type="dxa"/>
              <w:left w:w="144" w:type="dxa"/>
              <w:bottom w:w="72" w:type="dxa"/>
              <w:right w:w="144" w:type="dxa"/>
            </w:tcMar>
            <w:hideMark/>
          </w:tcPr>
          <w:p w14:paraId="55E8DDF1" w14:textId="77777777" w:rsidR="00D02CDD" w:rsidRPr="009B209D" w:rsidRDefault="00D02CDD" w:rsidP="00DA285E">
            <w:pPr>
              <w:spacing w:after="0" w:line="360" w:lineRule="auto"/>
              <w:jc w:val="both"/>
              <w:rPr>
                <w:rFonts w:ascii="Book Antiqua" w:hAnsi="Book Antiqua" w:cs="Arial"/>
                <w:sz w:val="24"/>
                <w:szCs w:val="24"/>
                <w:lang w:val="en-GB"/>
              </w:rPr>
            </w:pPr>
            <w:r w:rsidRPr="009B209D">
              <w:rPr>
                <w:rFonts w:ascii="Book Antiqua" w:hAnsi="Book Antiqua" w:cs="Arial"/>
                <w:sz w:val="24"/>
                <w:szCs w:val="24"/>
                <w:lang w:val="en-GB"/>
              </w:rPr>
              <w:t xml:space="preserve">Graft versus host disease in hematopoietic stem cell transplantation </w:t>
            </w:r>
          </w:p>
        </w:tc>
        <w:tc>
          <w:tcPr>
            <w:tcW w:w="1560" w:type="dxa"/>
            <w:shd w:val="clear" w:color="auto" w:fill="auto"/>
            <w:tcMar>
              <w:top w:w="72" w:type="dxa"/>
              <w:left w:w="144" w:type="dxa"/>
              <w:bottom w:w="72" w:type="dxa"/>
              <w:right w:w="144" w:type="dxa"/>
            </w:tcMar>
            <w:hideMark/>
          </w:tcPr>
          <w:p w14:paraId="61974628" w14:textId="77777777" w:rsidR="00D02CDD" w:rsidRPr="009B209D" w:rsidRDefault="00D02CDD" w:rsidP="00DA285E">
            <w:pPr>
              <w:spacing w:after="0" w:line="360" w:lineRule="auto"/>
              <w:jc w:val="both"/>
              <w:rPr>
                <w:rFonts w:ascii="Book Antiqua" w:hAnsi="Book Antiqua" w:cs="Arial"/>
                <w:sz w:val="24"/>
                <w:szCs w:val="24"/>
              </w:rPr>
            </w:pPr>
            <w:r w:rsidRPr="009B209D">
              <w:rPr>
                <w:rFonts w:ascii="Book Antiqua" w:hAnsi="Book Antiqua" w:cs="Arial"/>
                <w:sz w:val="24"/>
                <w:szCs w:val="24"/>
              </w:rPr>
              <w:t>10%</w:t>
            </w:r>
            <w:r w:rsidRPr="009B209D">
              <w:rPr>
                <w:rFonts w:ascii="Book Antiqua" w:hAnsi="Book Antiqua" w:cs="Arial"/>
                <w:sz w:val="24"/>
                <w:szCs w:val="24"/>
                <w:lang w:val="en-GB"/>
              </w:rPr>
              <w:t xml:space="preserve"> </w:t>
            </w:r>
          </w:p>
        </w:tc>
      </w:tr>
      <w:tr w:rsidR="009B209D" w:rsidRPr="009B209D" w14:paraId="4498E3C0" w14:textId="77777777" w:rsidTr="001F14D1">
        <w:trPr>
          <w:trHeight w:val="584"/>
        </w:trPr>
        <w:tc>
          <w:tcPr>
            <w:tcW w:w="6948" w:type="dxa"/>
            <w:shd w:val="clear" w:color="auto" w:fill="auto"/>
            <w:tcMar>
              <w:top w:w="72" w:type="dxa"/>
              <w:left w:w="144" w:type="dxa"/>
              <w:bottom w:w="72" w:type="dxa"/>
              <w:right w:w="144" w:type="dxa"/>
            </w:tcMar>
            <w:hideMark/>
          </w:tcPr>
          <w:p w14:paraId="49E9C8F8" w14:textId="77777777" w:rsidR="00D02CDD" w:rsidRPr="009B209D" w:rsidRDefault="00D02CDD" w:rsidP="00DA285E">
            <w:pPr>
              <w:spacing w:after="0" w:line="360" w:lineRule="auto"/>
              <w:jc w:val="both"/>
              <w:rPr>
                <w:rFonts w:ascii="Book Antiqua" w:hAnsi="Book Antiqua" w:cs="Arial"/>
                <w:sz w:val="24"/>
                <w:szCs w:val="24"/>
                <w:lang w:val="en-GB"/>
              </w:rPr>
            </w:pPr>
            <w:r w:rsidRPr="009B209D">
              <w:rPr>
                <w:rFonts w:ascii="Book Antiqua" w:hAnsi="Book Antiqua" w:cs="Arial"/>
                <w:sz w:val="24"/>
                <w:szCs w:val="24"/>
                <w:lang w:val="en-GB"/>
              </w:rPr>
              <w:t xml:space="preserve">Undefined (drug, toxic effects of chemotherapy, antitumor response, undefined pathogens) </w:t>
            </w:r>
          </w:p>
        </w:tc>
        <w:tc>
          <w:tcPr>
            <w:tcW w:w="1560" w:type="dxa"/>
            <w:shd w:val="clear" w:color="auto" w:fill="auto"/>
            <w:tcMar>
              <w:top w:w="72" w:type="dxa"/>
              <w:left w:w="144" w:type="dxa"/>
              <w:bottom w:w="72" w:type="dxa"/>
              <w:right w:w="144" w:type="dxa"/>
            </w:tcMar>
            <w:hideMark/>
          </w:tcPr>
          <w:p w14:paraId="28CFBD2B" w14:textId="77777777" w:rsidR="00D02CDD" w:rsidRPr="009B209D" w:rsidRDefault="00D02CDD" w:rsidP="00DA285E">
            <w:pPr>
              <w:spacing w:after="0" w:line="360" w:lineRule="auto"/>
              <w:jc w:val="both"/>
              <w:rPr>
                <w:rFonts w:ascii="Book Antiqua" w:hAnsi="Book Antiqua" w:cs="Arial"/>
                <w:sz w:val="24"/>
                <w:szCs w:val="24"/>
              </w:rPr>
            </w:pPr>
            <w:r w:rsidRPr="009B209D">
              <w:rPr>
                <w:rFonts w:ascii="Book Antiqua" w:hAnsi="Book Antiqua" w:cs="Arial"/>
                <w:sz w:val="24"/>
                <w:szCs w:val="24"/>
              </w:rPr>
              <w:t>25%</w:t>
            </w:r>
            <w:r w:rsidRPr="009B209D">
              <w:rPr>
                <w:rFonts w:ascii="Book Antiqua" w:hAnsi="Book Antiqua" w:cs="Arial"/>
                <w:sz w:val="24"/>
                <w:szCs w:val="24"/>
                <w:lang w:val="en-GB"/>
              </w:rPr>
              <w:t xml:space="preserve"> </w:t>
            </w:r>
          </w:p>
        </w:tc>
      </w:tr>
    </w:tbl>
    <w:p w14:paraId="38662161" w14:textId="77777777" w:rsidR="00474237" w:rsidRPr="00474237" w:rsidRDefault="00474237" w:rsidP="00DA285E">
      <w:pPr>
        <w:spacing w:after="0" w:line="360" w:lineRule="auto"/>
        <w:jc w:val="both"/>
        <w:rPr>
          <w:rFonts w:ascii="Book Antiqua" w:hAnsi="Book Antiqua" w:cs="Arial"/>
          <w:sz w:val="24"/>
          <w:szCs w:val="24"/>
          <w:lang w:val="en-GB"/>
        </w:rPr>
      </w:pPr>
      <w:r w:rsidRPr="009B209D">
        <w:rPr>
          <w:rFonts w:ascii="Book Antiqua" w:hAnsi="Book Antiqua" w:cs="Arial"/>
          <w:sz w:val="24"/>
          <w:szCs w:val="24"/>
          <w:lang w:val="en-GB"/>
        </w:rPr>
        <w:t>HSV</w:t>
      </w:r>
      <w:r>
        <w:rPr>
          <w:rFonts w:ascii="Book Antiqua" w:hAnsi="Book Antiqua" w:cs="Arial" w:hint="eastAsia"/>
          <w:sz w:val="24"/>
          <w:szCs w:val="24"/>
          <w:lang w:val="en-GB"/>
        </w:rPr>
        <w:t xml:space="preserve">: </w:t>
      </w:r>
      <w:r w:rsidRPr="00474237">
        <w:rPr>
          <w:rFonts w:ascii="Book Antiqua" w:hAnsi="Book Antiqua" w:cs="Arial"/>
          <w:sz w:val="24"/>
          <w:szCs w:val="24"/>
          <w:lang w:val="en-GB"/>
        </w:rPr>
        <w:t>Herpes simplex virus</w:t>
      </w:r>
      <w:r w:rsidRPr="00474237">
        <w:rPr>
          <w:rFonts w:ascii="Book Antiqua" w:hAnsi="Book Antiqua" w:cs="Arial" w:hint="eastAsia"/>
          <w:sz w:val="24"/>
          <w:szCs w:val="24"/>
          <w:lang w:val="en-GB"/>
        </w:rPr>
        <w:t>;</w:t>
      </w:r>
      <w:r>
        <w:rPr>
          <w:rFonts w:ascii="Book Antiqua" w:hAnsi="Book Antiqua" w:cs="Arial" w:hint="eastAsia"/>
          <w:sz w:val="24"/>
          <w:szCs w:val="24"/>
          <w:lang w:val="en-GB"/>
        </w:rPr>
        <w:t xml:space="preserve"> </w:t>
      </w:r>
      <w:r w:rsidRPr="009B209D">
        <w:rPr>
          <w:rFonts w:ascii="Book Antiqua" w:hAnsi="Book Antiqua" w:cs="Arial"/>
          <w:sz w:val="24"/>
          <w:szCs w:val="24"/>
          <w:lang w:val="en-GB"/>
        </w:rPr>
        <w:t>CMV</w:t>
      </w:r>
      <w:r>
        <w:rPr>
          <w:rFonts w:ascii="Book Antiqua" w:hAnsi="Book Antiqua" w:cs="Arial" w:hint="eastAsia"/>
          <w:sz w:val="24"/>
          <w:szCs w:val="24"/>
          <w:lang w:val="en-GB"/>
        </w:rPr>
        <w:t xml:space="preserve">: </w:t>
      </w:r>
      <w:r w:rsidRPr="00474237">
        <w:rPr>
          <w:rFonts w:ascii="Book Antiqua" w:hAnsi="Book Antiqua" w:cs="Arial"/>
          <w:sz w:val="24"/>
          <w:szCs w:val="24"/>
          <w:lang w:val="en-GB"/>
        </w:rPr>
        <w:t>Cytomegalovirus</w:t>
      </w:r>
      <w:r w:rsidRPr="00474237">
        <w:rPr>
          <w:rFonts w:ascii="Book Antiqua" w:hAnsi="Book Antiqua" w:cs="Arial" w:hint="eastAsia"/>
          <w:sz w:val="24"/>
          <w:szCs w:val="24"/>
          <w:lang w:val="en-GB"/>
        </w:rPr>
        <w:t>;</w:t>
      </w:r>
      <w:r w:rsidRPr="009B209D">
        <w:rPr>
          <w:rFonts w:ascii="Book Antiqua" w:hAnsi="Book Antiqua" w:cs="Arial"/>
          <w:sz w:val="24"/>
          <w:szCs w:val="24"/>
          <w:lang w:val="en-GB"/>
        </w:rPr>
        <w:t xml:space="preserve"> EBV</w:t>
      </w:r>
      <w:r>
        <w:rPr>
          <w:rFonts w:ascii="Book Antiqua" w:hAnsi="Book Antiqua" w:cs="Arial" w:hint="eastAsia"/>
          <w:sz w:val="24"/>
          <w:szCs w:val="24"/>
          <w:lang w:val="en-GB"/>
        </w:rPr>
        <w:t xml:space="preserve">: </w:t>
      </w:r>
      <w:r w:rsidRPr="00474237">
        <w:rPr>
          <w:rFonts w:ascii="Book Antiqua" w:hAnsi="Book Antiqua" w:cs="Arial"/>
          <w:sz w:val="24"/>
          <w:szCs w:val="24"/>
          <w:lang w:val="en-GB"/>
        </w:rPr>
        <w:t>Epstein-Barr virus</w:t>
      </w:r>
      <w:r w:rsidRPr="00474237">
        <w:rPr>
          <w:rFonts w:ascii="Book Antiqua" w:hAnsi="Book Antiqua" w:cs="Arial" w:hint="eastAsia"/>
          <w:sz w:val="24"/>
          <w:szCs w:val="24"/>
          <w:lang w:val="en-GB"/>
        </w:rPr>
        <w:t>;</w:t>
      </w:r>
      <w:r w:rsidRPr="009B209D">
        <w:rPr>
          <w:rFonts w:ascii="Book Antiqua" w:hAnsi="Book Antiqua" w:cs="Arial"/>
          <w:sz w:val="24"/>
          <w:szCs w:val="24"/>
          <w:lang w:val="en-GB"/>
        </w:rPr>
        <w:t xml:space="preserve"> HHV6</w:t>
      </w:r>
      <w:r>
        <w:rPr>
          <w:rFonts w:ascii="Book Antiqua" w:hAnsi="Book Antiqua" w:cs="Arial" w:hint="eastAsia"/>
          <w:sz w:val="24"/>
          <w:szCs w:val="24"/>
          <w:lang w:val="en-GB"/>
        </w:rPr>
        <w:t xml:space="preserve">: </w:t>
      </w:r>
      <w:r w:rsidRPr="00474237">
        <w:rPr>
          <w:rFonts w:ascii="Book Antiqua" w:hAnsi="Book Antiqua" w:cs="Arial"/>
          <w:sz w:val="24"/>
          <w:szCs w:val="24"/>
          <w:lang w:val="en-GB"/>
        </w:rPr>
        <w:t>Human herpesvirus 6</w:t>
      </w:r>
      <w:r w:rsidRPr="00474237">
        <w:rPr>
          <w:rFonts w:ascii="Book Antiqua" w:hAnsi="Book Antiqua" w:cs="Arial" w:hint="eastAsia"/>
          <w:sz w:val="24"/>
          <w:szCs w:val="24"/>
          <w:lang w:val="en-GB"/>
        </w:rPr>
        <w:t>;</w:t>
      </w:r>
      <w:r w:rsidRPr="009B209D">
        <w:rPr>
          <w:rFonts w:ascii="Book Antiqua" w:hAnsi="Book Antiqua" w:cs="Arial"/>
          <w:sz w:val="24"/>
          <w:szCs w:val="24"/>
          <w:lang w:val="en-GB"/>
        </w:rPr>
        <w:t xml:space="preserve"> </w:t>
      </w:r>
      <w:r w:rsidRPr="00474237">
        <w:rPr>
          <w:rFonts w:ascii="Book Antiqua" w:hAnsi="Book Antiqua" w:cs="Arial"/>
          <w:sz w:val="24"/>
          <w:szCs w:val="24"/>
          <w:lang w:val="en-GB"/>
        </w:rPr>
        <w:t>RSV</w:t>
      </w:r>
      <w:r w:rsidRPr="00474237">
        <w:rPr>
          <w:rFonts w:ascii="Book Antiqua" w:hAnsi="Book Antiqua" w:cs="Arial" w:hint="eastAsia"/>
          <w:sz w:val="24"/>
          <w:szCs w:val="24"/>
          <w:lang w:val="en-GB"/>
        </w:rPr>
        <w:t xml:space="preserve">: </w:t>
      </w:r>
      <w:r w:rsidRPr="00474237">
        <w:rPr>
          <w:rFonts w:ascii="Book Antiqua" w:hAnsi="Book Antiqua" w:cs="Arial"/>
          <w:sz w:val="24"/>
          <w:szCs w:val="24"/>
          <w:lang w:val="en-GB"/>
        </w:rPr>
        <w:t>Respiratory syncytial virus</w:t>
      </w:r>
      <w:r w:rsidRPr="00474237">
        <w:rPr>
          <w:rFonts w:ascii="Book Antiqua" w:hAnsi="Book Antiqua" w:cs="Arial" w:hint="eastAsia"/>
          <w:sz w:val="24"/>
          <w:szCs w:val="24"/>
          <w:lang w:val="en-GB"/>
        </w:rPr>
        <w:t>.</w:t>
      </w:r>
      <w:r w:rsidRPr="00474237">
        <w:rPr>
          <w:rFonts w:ascii="Book Antiqua" w:hAnsi="Book Antiqua" w:cs="Arial"/>
          <w:sz w:val="24"/>
          <w:szCs w:val="24"/>
          <w:lang w:val="en-GB"/>
        </w:rPr>
        <w:t xml:space="preserve"> </w:t>
      </w:r>
    </w:p>
    <w:p w14:paraId="411B5DE8" w14:textId="77777777" w:rsidR="00474237" w:rsidRDefault="00474237" w:rsidP="00DA285E">
      <w:pPr>
        <w:spacing w:after="0" w:line="360" w:lineRule="auto"/>
        <w:jc w:val="both"/>
        <w:rPr>
          <w:rFonts w:ascii="Arial" w:hAnsi="Arial" w:cs="Arial"/>
          <w:color w:val="333333"/>
          <w:sz w:val="20"/>
          <w:szCs w:val="20"/>
          <w:shd w:val="clear" w:color="auto" w:fill="FFFFFF"/>
          <w:lang w:eastAsia="zh-CN"/>
        </w:rPr>
      </w:pPr>
    </w:p>
    <w:p w14:paraId="51EE54B0" w14:textId="77777777" w:rsidR="00D02CDD" w:rsidRPr="009B209D" w:rsidRDefault="00D02CDD" w:rsidP="00DA285E">
      <w:pPr>
        <w:spacing w:after="0" w:line="360" w:lineRule="auto"/>
        <w:jc w:val="both"/>
        <w:rPr>
          <w:rFonts w:ascii="Book Antiqua" w:hAnsi="Book Antiqua" w:cs="Arial"/>
          <w:sz w:val="24"/>
          <w:szCs w:val="24"/>
          <w:lang w:val="en-GB"/>
        </w:rPr>
      </w:pPr>
      <w:r w:rsidRPr="009B209D">
        <w:rPr>
          <w:rFonts w:ascii="Book Antiqua" w:hAnsi="Book Antiqua" w:cs="Arial"/>
          <w:sz w:val="24"/>
          <w:szCs w:val="24"/>
          <w:lang w:val="en-GB"/>
        </w:rPr>
        <w:br w:type="page"/>
      </w:r>
    </w:p>
    <w:p w14:paraId="3F33C1C0" w14:textId="77777777" w:rsidR="00D02CDD" w:rsidRPr="009B209D" w:rsidRDefault="00D02CDD" w:rsidP="00DA285E">
      <w:pPr>
        <w:pStyle w:val="BodyText"/>
        <w:spacing w:line="360" w:lineRule="auto"/>
        <w:ind w:left="0"/>
        <w:jc w:val="both"/>
        <w:rPr>
          <w:rFonts w:ascii="Book Antiqua" w:hAnsi="Book Antiqua" w:cs="Arial"/>
          <w:b/>
          <w:sz w:val="24"/>
          <w:szCs w:val="24"/>
          <w:lang w:val="en-GB"/>
        </w:rPr>
      </w:pPr>
      <w:r w:rsidRPr="009B209D">
        <w:rPr>
          <w:rFonts w:ascii="Book Antiqua" w:hAnsi="Book Antiqua" w:cs="Arial"/>
          <w:b/>
          <w:sz w:val="24"/>
          <w:szCs w:val="24"/>
          <w:lang w:val="en-GB"/>
        </w:rPr>
        <w:lastRenderedPageBreak/>
        <w:t xml:space="preserve">Table 8 Usual sensitivity and resistances of fungi against the different </w:t>
      </w:r>
      <w:proofErr w:type="gramStart"/>
      <w:r w:rsidRPr="009B209D">
        <w:rPr>
          <w:rFonts w:ascii="Book Antiqua" w:hAnsi="Book Antiqua" w:cs="Arial"/>
          <w:b/>
          <w:sz w:val="24"/>
          <w:szCs w:val="24"/>
          <w:lang w:val="en-GB"/>
        </w:rPr>
        <w:t>antifungals</w:t>
      </w:r>
      <w:r w:rsidRPr="009B209D">
        <w:rPr>
          <w:rFonts w:ascii="Book Antiqua" w:hAnsi="Book Antiqua" w:cs="Arial"/>
          <w:b/>
          <w:sz w:val="24"/>
          <w:szCs w:val="24"/>
          <w:vertAlign w:val="superscript"/>
          <w:lang w:val="en-GB"/>
        </w:rPr>
        <w:t>[</w:t>
      </w:r>
      <w:proofErr w:type="gramEnd"/>
      <w:r w:rsidRPr="009B209D">
        <w:rPr>
          <w:rFonts w:ascii="Book Antiqua" w:hAnsi="Book Antiqua" w:cs="Arial"/>
          <w:b/>
          <w:sz w:val="24"/>
          <w:szCs w:val="24"/>
          <w:vertAlign w:val="superscript"/>
          <w:lang w:val="en-GB"/>
        </w:rPr>
        <w:t>149</w:t>
      </w:r>
      <w:r w:rsidR="00996037" w:rsidRPr="009B209D">
        <w:rPr>
          <w:rFonts w:ascii="Book Antiqua" w:eastAsiaTheme="minorEastAsia" w:hAnsi="Book Antiqua" w:cs="Arial" w:hint="eastAsia"/>
          <w:b/>
          <w:sz w:val="24"/>
          <w:szCs w:val="24"/>
          <w:vertAlign w:val="superscript"/>
          <w:lang w:val="en-GB" w:eastAsia="zh-CN"/>
        </w:rPr>
        <w:t>-</w:t>
      </w:r>
      <w:r w:rsidRPr="009B209D">
        <w:rPr>
          <w:rFonts w:ascii="Book Antiqua" w:hAnsi="Book Antiqua" w:cs="Arial"/>
          <w:b/>
          <w:sz w:val="24"/>
          <w:szCs w:val="24"/>
          <w:vertAlign w:val="superscript"/>
          <w:lang w:val="en-GB"/>
        </w:rPr>
        <w:t>15</w:t>
      </w:r>
      <w:r w:rsidR="00996037" w:rsidRPr="009B209D">
        <w:rPr>
          <w:rFonts w:ascii="Book Antiqua" w:eastAsiaTheme="minorEastAsia" w:hAnsi="Book Antiqua" w:cs="Arial" w:hint="eastAsia"/>
          <w:b/>
          <w:sz w:val="24"/>
          <w:szCs w:val="24"/>
          <w:vertAlign w:val="superscript"/>
          <w:lang w:val="en-GB" w:eastAsia="zh-CN"/>
        </w:rPr>
        <w:t>1</w:t>
      </w:r>
      <w:r w:rsidRPr="009B209D">
        <w:rPr>
          <w:rFonts w:ascii="Book Antiqua" w:hAnsi="Book Antiqua" w:cs="Arial"/>
          <w:b/>
          <w:sz w:val="24"/>
          <w:szCs w:val="24"/>
          <w:vertAlign w:val="superscript"/>
          <w:lang w:val="en-GB"/>
        </w:rPr>
        <w:t>]</w:t>
      </w:r>
    </w:p>
    <w:tbl>
      <w:tblPr>
        <w:tblW w:w="9499" w:type="dxa"/>
        <w:tblLayout w:type="fixed"/>
        <w:tblCellMar>
          <w:left w:w="0" w:type="dxa"/>
          <w:right w:w="0" w:type="dxa"/>
        </w:tblCellMar>
        <w:tblLook w:val="04A0" w:firstRow="1" w:lastRow="0" w:firstColumn="1" w:lastColumn="0" w:noHBand="0" w:noVBand="1"/>
      </w:tblPr>
      <w:tblGrid>
        <w:gridCol w:w="1845"/>
        <w:gridCol w:w="2551"/>
        <w:gridCol w:w="2552"/>
        <w:gridCol w:w="2551"/>
      </w:tblGrid>
      <w:tr w:rsidR="009B209D" w:rsidRPr="009B209D" w14:paraId="61118438" w14:textId="77777777" w:rsidTr="001F14D1">
        <w:trPr>
          <w:trHeight w:val="584"/>
        </w:trPr>
        <w:tc>
          <w:tcPr>
            <w:tcW w:w="184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3F9CA61C" w14:textId="77777777" w:rsidR="00D02CDD" w:rsidRPr="009B209D" w:rsidRDefault="00D02CDD" w:rsidP="00DA285E">
            <w:pPr>
              <w:pStyle w:val="BodyText"/>
              <w:spacing w:line="360" w:lineRule="auto"/>
              <w:ind w:left="0"/>
              <w:jc w:val="both"/>
              <w:rPr>
                <w:rFonts w:ascii="Book Antiqua" w:hAnsi="Book Antiqua" w:cs="Arial"/>
                <w:b/>
                <w:sz w:val="24"/>
                <w:szCs w:val="24"/>
                <w:lang w:val="en-US"/>
              </w:rPr>
            </w:pPr>
            <w:r w:rsidRPr="009B209D">
              <w:rPr>
                <w:rFonts w:ascii="Book Antiqua" w:hAnsi="Book Antiqua" w:cs="Arial"/>
                <w:b/>
                <w:sz w:val="24"/>
                <w:szCs w:val="24"/>
                <w:lang w:val="en-US"/>
              </w:rPr>
              <w:t>Antifungal classes</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779D6552" w14:textId="77777777" w:rsidR="00D02CDD" w:rsidRPr="009B209D" w:rsidRDefault="00D02CDD" w:rsidP="00DA285E">
            <w:pPr>
              <w:pStyle w:val="BodyText"/>
              <w:spacing w:line="360" w:lineRule="auto"/>
              <w:ind w:left="0"/>
              <w:jc w:val="both"/>
              <w:rPr>
                <w:rFonts w:ascii="Book Antiqua" w:hAnsi="Book Antiqua" w:cs="Arial"/>
                <w:sz w:val="24"/>
                <w:szCs w:val="24"/>
              </w:rPr>
            </w:pPr>
            <w:r w:rsidRPr="009B209D">
              <w:rPr>
                <w:rFonts w:ascii="Book Antiqua" w:hAnsi="Book Antiqua" w:cs="Arial"/>
                <w:b/>
                <w:bCs/>
                <w:sz w:val="24"/>
                <w:szCs w:val="24"/>
                <w:lang w:val="en-GB"/>
              </w:rPr>
              <w:t xml:space="preserve">Antifungal agent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6C45033B" w14:textId="77777777" w:rsidR="00D02CDD" w:rsidRPr="009B209D" w:rsidRDefault="00D02CDD" w:rsidP="00DA285E">
            <w:pPr>
              <w:pStyle w:val="BodyText"/>
              <w:spacing w:line="360" w:lineRule="auto"/>
              <w:ind w:left="0"/>
              <w:jc w:val="both"/>
              <w:rPr>
                <w:rFonts w:ascii="Book Antiqua" w:hAnsi="Book Antiqua" w:cs="Arial"/>
                <w:sz w:val="24"/>
                <w:szCs w:val="24"/>
              </w:rPr>
            </w:pPr>
            <w:r w:rsidRPr="009B209D">
              <w:rPr>
                <w:rFonts w:ascii="Book Antiqua" w:hAnsi="Book Antiqua" w:cs="Arial"/>
                <w:b/>
                <w:bCs/>
                <w:sz w:val="24"/>
                <w:szCs w:val="24"/>
                <w:lang w:val="en-GB"/>
              </w:rPr>
              <w:t>Common resistances</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E99E5CC" w14:textId="77777777" w:rsidR="00D02CDD" w:rsidRPr="009B209D" w:rsidRDefault="00D02CDD" w:rsidP="00DA285E">
            <w:pPr>
              <w:pStyle w:val="BodyText"/>
              <w:spacing w:line="360" w:lineRule="auto"/>
              <w:ind w:left="0"/>
              <w:jc w:val="both"/>
              <w:rPr>
                <w:rFonts w:ascii="Book Antiqua" w:hAnsi="Book Antiqua" w:cs="Arial"/>
                <w:b/>
                <w:bCs/>
                <w:sz w:val="24"/>
                <w:szCs w:val="24"/>
                <w:lang w:val="en-GB"/>
              </w:rPr>
            </w:pPr>
            <w:r w:rsidRPr="009B209D">
              <w:rPr>
                <w:rFonts w:ascii="Book Antiqua" w:hAnsi="Book Antiqua" w:cs="Arial"/>
                <w:b/>
                <w:bCs/>
                <w:sz w:val="24"/>
                <w:szCs w:val="24"/>
                <w:lang w:val="en-GB"/>
              </w:rPr>
              <w:t>Common sensitivity</w:t>
            </w:r>
          </w:p>
        </w:tc>
      </w:tr>
      <w:tr w:rsidR="009B209D" w:rsidRPr="009B209D" w14:paraId="5D1891BF" w14:textId="77777777" w:rsidTr="001F14D1">
        <w:trPr>
          <w:trHeight w:val="1297"/>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0A52A0" w14:textId="77777777" w:rsidR="00D02CDD" w:rsidRPr="009B209D" w:rsidRDefault="00D02CDD" w:rsidP="00DA285E">
            <w:pPr>
              <w:pStyle w:val="BodyText"/>
              <w:spacing w:line="360" w:lineRule="auto"/>
              <w:ind w:left="0"/>
              <w:jc w:val="both"/>
              <w:rPr>
                <w:rFonts w:ascii="Book Antiqua" w:hAnsi="Book Antiqua" w:cs="Arial"/>
                <w:sz w:val="24"/>
                <w:szCs w:val="24"/>
              </w:rPr>
            </w:pPr>
            <w:r w:rsidRPr="009B209D">
              <w:rPr>
                <w:rFonts w:ascii="Book Antiqua" w:hAnsi="Book Antiqua" w:cs="Arial"/>
                <w:sz w:val="24"/>
                <w:szCs w:val="24"/>
                <w:lang w:val="en-GB"/>
              </w:rPr>
              <w:t xml:space="preserve">Polyenes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10AEC0" w14:textId="77777777" w:rsidR="00D02CDD" w:rsidRPr="009B209D" w:rsidRDefault="00D02CDD" w:rsidP="00DA285E">
            <w:pPr>
              <w:pStyle w:val="BodyText"/>
              <w:spacing w:line="360" w:lineRule="auto"/>
              <w:ind w:left="0"/>
              <w:jc w:val="both"/>
              <w:rPr>
                <w:rFonts w:ascii="Book Antiqua" w:hAnsi="Book Antiqua" w:cs="Arial"/>
                <w:sz w:val="24"/>
                <w:szCs w:val="24"/>
                <w:lang w:val="en-US"/>
              </w:rPr>
            </w:pPr>
            <w:r w:rsidRPr="009B209D">
              <w:rPr>
                <w:rFonts w:ascii="Book Antiqua" w:hAnsi="Book Antiqua" w:cs="Arial"/>
                <w:sz w:val="24"/>
                <w:szCs w:val="24"/>
                <w:lang w:val="en-GB"/>
              </w:rPr>
              <w:t>Amphotericine B:</w:t>
            </w:r>
          </w:p>
          <w:p w14:paraId="7E0CC181" w14:textId="77777777" w:rsidR="00D02CDD" w:rsidRPr="009B209D" w:rsidRDefault="00D02CDD" w:rsidP="00DA285E">
            <w:pPr>
              <w:pStyle w:val="BodyText"/>
              <w:spacing w:line="360" w:lineRule="auto"/>
              <w:ind w:left="0"/>
              <w:jc w:val="both"/>
              <w:rPr>
                <w:rFonts w:ascii="Book Antiqua" w:hAnsi="Book Antiqua" w:cs="Arial"/>
                <w:sz w:val="24"/>
                <w:szCs w:val="24"/>
                <w:lang w:val="en-GB"/>
              </w:rPr>
            </w:pPr>
            <w:r w:rsidRPr="009B209D">
              <w:rPr>
                <w:rFonts w:ascii="Book Antiqua" w:hAnsi="Book Antiqua" w:cs="Arial"/>
                <w:sz w:val="24"/>
                <w:szCs w:val="24"/>
                <w:lang w:val="en-GB"/>
              </w:rPr>
              <w:t>Deoxycolate</w:t>
            </w:r>
          </w:p>
          <w:p w14:paraId="4A687630" w14:textId="77777777" w:rsidR="00D02CDD" w:rsidRPr="009B209D" w:rsidRDefault="00D02CDD" w:rsidP="00DA285E">
            <w:pPr>
              <w:pStyle w:val="BodyText"/>
              <w:spacing w:line="360" w:lineRule="auto"/>
              <w:ind w:left="0"/>
              <w:jc w:val="both"/>
              <w:rPr>
                <w:rFonts w:ascii="Book Antiqua" w:hAnsi="Book Antiqua" w:cs="Arial"/>
                <w:sz w:val="24"/>
                <w:szCs w:val="24"/>
                <w:lang w:val="en-GB"/>
              </w:rPr>
            </w:pPr>
            <w:r w:rsidRPr="009B209D">
              <w:rPr>
                <w:rFonts w:ascii="Book Antiqua" w:hAnsi="Book Antiqua" w:cs="Arial"/>
                <w:sz w:val="24"/>
                <w:szCs w:val="24"/>
                <w:lang w:val="en-GB"/>
              </w:rPr>
              <w:t>Liposomal</w:t>
            </w:r>
          </w:p>
          <w:p w14:paraId="248AE0E3" w14:textId="77777777" w:rsidR="00D02CDD" w:rsidRPr="009B209D" w:rsidRDefault="00D02CDD" w:rsidP="00DA285E">
            <w:pPr>
              <w:pStyle w:val="BodyText"/>
              <w:spacing w:line="360" w:lineRule="auto"/>
              <w:ind w:left="0"/>
              <w:jc w:val="both"/>
              <w:rPr>
                <w:rFonts w:ascii="Book Antiqua" w:hAnsi="Book Antiqua" w:cs="Arial"/>
                <w:sz w:val="24"/>
                <w:szCs w:val="24"/>
                <w:lang w:val="en-GB"/>
              </w:rPr>
            </w:pPr>
            <w:r w:rsidRPr="009B209D">
              <w:rPr>
                <w:rFonts w:ascii="Book Antiqua" w:hAnsi="Book Antiqua" w:cs="Arial"/>
                <w:sz w:val="24"/>
                <w:szCs w:val="24"/>
                <w:lang w:val="en-GB"/>
              </w:rPr>
              <w:t>Lipid complex</w:t>
            </w:r>
          </w:p>
          <w:p w14:paraId="7EE228F2" w14:textId="77777777" w:rsidR="00D02CDD" w:rsidRPr="009B209D" w:rsidRDefault="00D02CDD" w:rsidP="00DA285E">
            <w:pPr>
              <w:pStyle w:val="BodyText"/>
              <w:spacing w:line="360" w:lineRule="auto"/>
              <w:ind w:left="0"/>
              <w:jc w:val="both"/>
              <w:rPr>
                <w:rFonts w:ascii="Book Antiqua" w:hAnsi="Book Antiqua" w:cs="Arial"/>
                <w:sz w:val="24"/>
                <w:szCs w:val="24"/>
              </w:rPr>
            </w:pPr>
            <w:r w:rsidRPr="009B209D">
              <w:rPr>
                <w:rFonts w:ascii="Book Antiqua" w:hAnsi="Book Antiqua" w:cs="Arial"/>
                <w:sz w:val="24"/>
                <w:szCs w:val="24"/>
                <w:lang w:val="en-GB"/>
              </w:rPr>
              <w:t xml:space="preserve">Colloidal dispersion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49CCDE" w14:textId="77777777" w:rsidR="00D02CDD" w:rsidRPr="009B209D" w:rsidRDefault="00D02CDD" w:rsidP="00DA285E">
            <w:pPr>
              <w:pStyle w:val="BodyText"/>
              <w:spacing w:line="360" w:lineRule="auto"/>
              <w:ind w:left="0"/>
              <w:jc w:val="both"/>
              <w:rPr>
                <w:rFonts w:ascii="Book Antiqua" w:hAnsi="Book Antiqua" w:cs="Arial"/>
                <w:sz w:val="24"/>
                <w:szCs w:val="24"/>
                <w:lang w:val="en-US"/>
              </w:rPr>
            </w:pPr>
            <w:r w:rsidRPr="009B209D">
              <w:rPr>
                <w:rFonts w:ascii="Book Antiqua" w:hAnsi="Book Antiqua" w:cs="Arial"/>
                <w:sz w:val="24"/>
                <w:szCs w:val="24"/>
                <w:lang w:val="en-GB"/>
              </w:rPr>
              <w:t xml:space="preserve">Candida lusitaniae </w:t>
            </w:r>
          </w:p>
          <w:p w14:paraId="3B452B5A" w14:textId="77777777" w:rsidR="00D02CDD" w:rsidRPr="009B209D" w:rsidRDefault="00D02CDD" w:rsidP="00DA285E">
            <w:pPr>
              <w:pStyle w:val="BodyText"/>
              <w:spacing w:line="360" w:lineRule="auto"/>
              <w:ind w:left="0"/>
              <w:jc w:val="both"/>
              <w:rPr>
                <w:rFonts w:ascii="Book Antiqua" w:hAnsi="Book Antiqua" w:cs="Arial"/>
                <w:sz w:val="24"/>
                <w:szCs w:val="24"/>
                <w:lang w:val="en-US"/>
              </w:rPr>
            </w:pPr>
            <w:r w:rsidRPr="009B209D">
              <w:rPr>
                <w:rFonts w:ascii="Book Antiqua" w:hAnsi="Book Antiqua" w:cs="Arial"/>
                <w:sz w:val="24"/>
                <w:szCs w:val="24"/>
                <w:lang w:val="en-GB"/>
              </w:rPr>
              <w:t xml:space="preserve">Trichosporon </w:t>
            </w:r>
          </w:p>
          <w:p w14:paraId="679CF934" w14:textId="77777777" w:rsidR="00D02CDD" w:rsidRPr="009B209D" w:rsidRDefault="00D02CDD" w:rsidP="00DA285E">
            <w:pPr>
              <w:pStyle w:val="BodyText"/>
              <w:spacing w:line="360" w:lineRule="auto"/>
              <w:ind w:left="0"/>
              <w:jc w:val="both"/>
              <w:rPr>
                <w:rFonts w:ascii="Book Antiqua" w:hAnsi="Book Antiqua" w:cs="Arial"/>
                <w:sz w:val="24"/>
                <w:szCs w:val="24"/>
                <w:lang w:val="en-GB"/>
              </w:rPr>
            </w:pPr>
            <w:r w:rsidRPr="009B209D">
              <w:rPr>
                <w:rFonts w:ascii="Book Antiqua" w:hAnsi="Book Antiqua" w:cs="Arial"/>
                <w:sz w:val="24"/>
                <w:szCs w:val="24"/>
                <w:lang w:val="en-GB"/>
              </w:rPr>
              <w:t xml:space="preserve">Fusarium </w:t>
            </w:r>
          </w:p>
          <w:p w14:paraId="0C11341C" w14:textId="77777777" w:rsidR="00D02CDD" w:rsidRPr="009B209D" w:rsidRDefault="00D02CDD" w:rsidP="00DA285E">
            <w:pPr>
              <w:pStyle w:val="BodyText"/>
              <w:spacing w:line="360" w:lineRule="auto"/>
              <w:ind w:left="0"/>
              <w:jc w:val="both"/>
              <w:rPr>
                <w:rFonts w:ascii="Book Antiqua" w:hAnsi="Book Antiqua" w:cs="Arial"/>
                <w:sz w:val="24"/>
                <w:szCs w:val="24"/>
                <w:lang w:val="en-US"/>
              </w:rPr>
            </w:pPr>
            <w:r w:rsidRPr="009B209D">
              <w:rPr>
                <w:rFonts w:ascii="Book Antiqua" w:hAnsi="Book Antiqua" w:cs="Arial"/>
                <w:sz w:val="24"/>
                <w:szCs w:val="24"/>
                <w:lang w:val="en-GB"/>
              </w:rPr>
              <w:t xml:space="preserve">Scedosporium </w:t>
            </w:r>
          </w:p>
          <w:p w14:paraId="0B08BF16" w14:textId="77777777" w:rsidR="00D02CDD" w:rsidRPr="009B209D" w:rsidRDefault="00D02CDD" w:rsidP="00DA285E">
            <w:pPr>
              <w:pStyle w:val="BodyText"/>
              <w:spacing w:line="360" w:lineRule="auto"/>
              <w:ind w:left="0"/>
              <w:jc w:val="both"/>
              <w:rPr>
                <w:rFonts w:ascii="Book Antiqua" w:hAnsi="Book Antiqua" w:cs="Arial"/>
                <w:sz w:val="24"/>
                <w:szCs w:val="24"/>
                <w:lang w:val="en-GB"/>
              </w:rPr>
            </w:pPr>
            <w:r w:rsidRPr="009B209D">
              <w:rPr>
                <w:rFonts w:ascii="Book Antiqua" w:hAnsi="Book Antiqua" w:cs="Arial"/>
                <w:sz w:val="24"/>
                <w:szCs w:val="24"/>
                <w:lang w:val="en-GB"/>
              </w:rPr>
              <w:t>Aspergillus terreus</w:t>
            </w:r>
          </w:p>
        </w:tc>
        <w:tc>
          <w:tcPr>
            <w:tcW w:w="2551" w:type="dxa"/>
            <w:tcBorders>
              <w:top w:val="single" w:sz="8" w:space="0" w:color="000000"/>
              <w:left w:val="single" w:sz="8" w:space="0" w:color="000000"/>
              <w:bottom w:val="single" w:sz="8" w:space="0" w:color="000000"/>
              <w:right w:val="single" w:sz="8" w:space="0" w:color="000000"/>
            </w:tcBorders>
          </w:tcPr>
          <w:p w14:paraId="69976936" w14:textId="77777777" w:rsidR="00D02CDD" w:rsidRPr="009B209D" w:rsidRDefault="00D02CDD" w:rsidP="00DA285E">
            <w:pPr>
              <w:pStyle w:val="BodyText"/>
              <w:spacing w:line="360" w:lineRule="auto"/>
              <w:ind w:left="0"/>
              <w:jc w:val="both"/>
              <w:rPr>
                <w:rFonts w:ascii="Book Antiqua" w:hAnsi="Book Antiqua" w:cs="Arial"/>
                <w:sz w:val="24"/>
                <w:szCs w:val="24"/>
                <w:lang w:val="en-GB"/>
              </w:rPr>
            </w:pPr>
            <w:r w:rsidRPr="009B209D">
              <w:rPr>
                <w:rFonts w:ascii="Book Antiqua" w:hAnsi="Book Antiqua" w:cs="Arial"/>
                <w:sz w:val="24"/>
                <w:szCs w:val="24"/>
                <w:lang w:val="en-GB"/>
              </w:rPr>
              <w:t xml:space="preserve">Candida </w:t>
            </w:r>
          </w:p>
          <w:p w14:paraId="70AC1BA0" w14:textId="77777777" w:rsidR="00D02CDD" w:rsidRPr="009B209D" w:rsidRDefault="00D02CDD" w:rsidP="00DA285E">
            <w:pPr>
              <w:pStyle w:val="BodyText"/>
              <w:spacing w:line="360" w:lineRule="auto"/>
              <w:ind w:left="0"/>
              <w:jc w:val="both"/>
              <w:rPr>
                <w:rFonts w:ascii="Book Antiqua" w:hAnsi="Book Antiqua" w:cs="Arial"/>
                <w:sz w:val="24"/>
                <w:szCs w:val="24"/>
                <w:lang w:val="en-GB"/>
              </w:rPr>
            </w:pPr>
            <w:r w:rsidRPr="009B209D">
              <w:rPr>
                <w:rFonts w:ascii="Book Antiqua" w:hAnsi="Book Antiqua" w:cs="Arial"/>
                <w:sz w:val="24"/>
                <w:szCs w:val="24"/>
                <w:lang w:val="en-GB"/>
              </w:rPr>
              <w:t xml:space="preserve">Aspergillus </w:t>
            </w:r>
          </w:p>
          <w:p w14:paraId="15ACAF41" w14:textId="77777777" w:rsidR="00D02CDD" w:rsidRPr="009B209D" w:rsidRDefault="00D02CDD" w:rsidP="00DA285E">
            <w:pPr>
              <w:pStyle w:val="BodyText"/>
              <w:spacing w:line="360" w:lineRule="auto"/>
              <w:ind w:left="0"/>
              <w:jc w:val="both"/>
              <w:rPr>
                <w:rFonts w:ascii="Book Antiqua" w:hAnsi="Book Antiqua" w:cs="Arial"/>
                <w:sz w:val="24"/>
                <w:szCs w:val="24"/>
                <w:lang w:val="en-GB"/>
              </w:rPr>
            </w:pPr>
            <w:r w:rsidRPr="009B209D">
              <w:rPr>
                <w:rFonts w:ascii="Book Antiqua" w:hAnsi="Book Antiqua" w:cs="Arial"/>
                <w:sz w:val="24"/>
                <w:szCs w:val="24"/>
                <w:lang w:val="en-GB"/>
              </w:rPr>
              <w:t xml:space="preserve">Zygomycetes </w:t>
            </w:r>
          </w:p>
          <w:p w14:paraId="1CCC1A45" w14:textId="77777777" w:rsidR="00D02CDD" w:rsidRPr="009B209D" w:rsidRDefault="00D02CDD" w:rsidP="00DA285E">
            <w:pPr>
              <w:pStyle w:val="BodyText"/>
              <w:spacing w:line="360" w:lineRule="auto"/>
              <w:ind w:left="0"/>
              <w:jc w:val="both"/>
              <w:rPr>
                <w:rFonts w:ascii="Book Antiqua" w:hAnsi="Book Antiqua" w:cs="Arial"/>
                <w:sz w:val="24"/>
                <w:szCs w:val="24"/>
                <w:lang w:val="en-GB"/>
              </w:rPr>
            </w:pPr>
          </w:p>
        </w:tc>
      </w:tr>
      <w:tr w:rsidR="009B209D" w:rsidRPr="009B209D" w14:paraId="00A30AAD" w14:textId="77777777" w:rsidTr="001F14D1">
        <w:trPr>
          <w:trHeight w:val="584"/>
        </w:trPr>
        <w:tc>
          <w:tcPr>
            <w:tcW w:w="18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9C2D92" w14:textId="77777777" w:rsidR="00D02CDD" w:rsidRPr="009B209D" w:rsidRDefault="00D02CDD" w:rsidP="00DA285E">
            <w:pPr>
              <w:pStyle w:val="BodyText"/>
              <w:spacing w:line="360" w:lineRule="auto"/>
              <w:ind w:left="0"/>
              <w:jc w:val="both"/>
              <w:rPr>
                <w:rFonts w:ascii="Book Antiqua" w:hAnsi="Book Antiqua" w:cs="Arial"/>
                <w:sz w:val="24"/>
                <w:szCs w:val="24"/>
                <w:lang w:val="en-US"/>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8D0412" w14:textId="77777777" w:rsidR="00D02CDD" w:rsidRPr="009B209D" w:rsidRDefault="00D02CDD" w:rsidP="00DA285E">
            <w:pPr>
              <w:pStyle w:val="BodyText"/>
              <w:spacing w:line="360" w:lineRule="auto"/>
              <w:ind w:left="0"/>
              <w:jc w:val="both"/>
              <w:rPr>
                <w:rFonts w:ascii="Book Antiqua" w:hAnsi="Book Antiqua" w:cs="Arial"/>
                <w:sz w:val="24"/>
                <w:szCs w:val="24"/>
              </w:rPr>
            </w:pPr>
            <w:r w:rsidRPr="009B209D">
              <w:rPr>
                <w:rFonts w:ascii="Book Antiqua" w:hAnsi="Book Antiqua" w:cs="Arial"/>
                <w:sz w:val="24"/>
                <w:szCs w:val="24"/>
                <w:lang w:val="en-GB"/>
              </w:rPr>
              <w:t>5 Fluorocytosine</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E1EBB3" w14:textId="77777777" w:rsidR="00D02CDD" w:rsidRPr="009B209D" w:rsidRDefault="00D02CDD" w:rsidP="00DA285E">
            <w:pPr>
              <w:pStyle w:val="BodyText"/>
              <w:spacing w:line="360" w:lineRule="auto"/>
              <w:ind w:left="0"/>
              <w:jc w:val="both"/>
              <w:rPr>
                <w:rFonts w:ascii="Book Antiqua" w:hAnsi="Book Antiqua" w:cs="Arial"/>
                <w:sz w:val="24"/>
                <w:szCs w:val="24"/>
                <w:lang w:val="en-GB"/>
              </w:rPr>
            </w:pPr>
            <w:r w:rsidRPr="009B209D">
              <w:rPr>
                <w:rFonts w:ascii="Book Antiqua" w:hAnsi="Book Antiqua" w:cs="Arial"/>
                <w:sz w:val="24"/>
                <w:szCs w:val="24"/>
                <w:lang w:val="en-GB"/>
              </w:rPr>
              <w:t xml:space="preserve">Zygomycetes </w:t>
            </w:r>
          </w:p>
          <w:p w14:paraId="2E1BFE9B" w14:textId="77777777" w:rsidR="00D02CDD" w:rsidRPr="009B209D" w:rsidRDefault="00D02CDD" w:rsidP="00DA285E">
            <w:pPr>
              <w:pStyle w:val="BodyText"/>
              <w:spacing w:line="360" w:lineRule="auto"/>
              <w:ind w:left="0"/>
              <w:jc w:val="both"/>
              <w:rPr>
                <w:rFonts w:ascii="Book Antiqua" w:hAnsi="Book Antiqua" w:cs="Arial"/>
                <w:sz w:val="24"/>
                <w:szCs w:val="24"/>
                <w:lang w:val="en-GB"/>
              </w:rPr>
            </w:pPr>
            <w:r w:rsidRPr="009B209D">
              <w:rPr>
                <w:rFonts w:ascii="Book Antiqua" w:hAnsi="Book Antiqua" w:cs="Arial"/>
                <w:sz w:val="24"/>
                <w:szCs w:val="24"/>
                <w:lang w:val="en-GB"/>
              </w:rPr>
              <w:t>Scedosporium</w:t>
            </w:r>
          </w:p>
          <w:p w14:paraId="03034C37" w14:textId="77777777" w:rsidR="00D02CDD" w:rsidRPr="009B209D" w:rsidRDefault="00D02CDD" w:rsidP="00DA285E">
            <w:pPr>
              <w:pStyle w:val="BodyText"/>
              <w:spacing w:line="360" w:lineRule="auto"/>
              <w:ind w:left="0"/>
              <w:jc w:val="both"/>
              <w:rPr>
                <w:rFonts w:ascii="Book Antiqua" w:hAnsi="Book Antiqua" w:cs="Arial"/>
                <w:sz w:val="24"/>
                <w:szCs w:val="24"/>
                <w:lang w:val="en-GB"/>
              </w:rPr>
            </w:pPr>
            <w:r w:rsidRPr="009B209D">
              <w:rPr>
                <w:rFonts w:ascii="Book Antiqua" w:hAnsi="Book Antiqua" w:cs="Arial"/>
                <w:sz w:val="24"/>
                <w:szCs w:val="24"/>
                <w:lang w:val="en-GB"/>
              </w:rPr>
              <w:t xml:space="preserve">Fusarium </w:t>
            </w:r>
          </w:p>
          <w:p w14:paraId="308F8D88" w14:textId="77777777" w:rsidR="00D02CDD" w:rsidRPr="009B209D" w:rsidRDefault="00D02CDD" w:rsidP="00DA285E">
            <w:pPr>
              <w:pStyle w:val="BodyText"/>
              <w:spacing w:line="360" w:lineRule="auto"/>
              <w:ind w:left="0"/>
              <w:jc w:val="both"/>
              <w:rPr>
                <w:rFonts w:ascii="Book Antiqua" w:hAnsi="Book Antiqua" w:cs="Arial"/>
                <w:sz w:val="24"/>
                <w:szCs w:val="24"/>
                <w:lang w:val="en-GB"/>
              </w:rPr>
            </w:pPr>
            <w:r w:rsidRPr="009B209D">
              <w:rPr>
                <w:rFonts w:ascii="Book Antiqua" w:hAnsi="Book Antiqua" w:cs="Arial"/>
                <w:sz w:val="24"/>
                <w:szCs w:val="24"/>
                <w:lang w:val="en-GB"/>
              </w:rPr>
              <w:t>Cryptococcus</w:t>
            </w:r>
          </w:p>
          <w:p w14:paraId="0E35730D" w14:textId="77777777" w:rsidR="00D02CDD" w:rsidRPr="009B209D" w:rsidRDefault="00D02CDD" w:rsidP="00DA285E">
            <w:pPr>
              <w:pStyle w:val="BodyText"/>
              <w:spacing w:line="360" w:lineRule="auto"/>
              <w:ind w:left="0"/>
              <w:jc w:val="both"/>
              <w:rPr>
                <w:rFonts w:ascii="Book Antiqua" w:hAnsi="Book Antiqua" w:cs="Arial"/>
                <w:sz w:val="24"/>
                <w:szCs w:val="24"/>
                <w:lang w:val="en-GB"/>
              </w:rPr>
            </w:pPr>
            <w:r w:rsidRPr="009B209D">
              <w:rPr>
                <w:rFonts w:ascii="Book Antiqua" w:hAnsi="Book Antiqua" w:cs="Arial"/>
                <w:sz w:val="24"/>
                <w:szCs w:val="24"/>
                <w:lang w:val="en-GB"/>
              </w:rPr>
              <w:t>Candida</w:t>
            </w:r>
          </w:p>
        </w:tc>
        <w:tc>
          <w:tcPr>
            <w:tcW w:w="2551" w:type="dxa"/>
            <w:tcBorders>
              <w:top w:val="single" w:sz="8" w:space="0" w:color="000000"/>
              <w:left w:val="single" w:sz="8" w:space="0" w:color="000000"/>
              <w:bottom w:val="single" w:sz="8" w:space="0" w:color="000000"/>
              <w:right w:val="single" w:sz="8" w:space="0" w:color="000000"/>
            </w:tcBorders>
          </w:tcPr>
          <w:p w14:paraId="338B7FA2" w14:textId="77777777" w:rsidR="00D02CDD" w:rsidRPr="009B209D" w:rsidRDefault="00D02CDD" w:rsidP="00DA285E">
            <w:pPr>
              <w:pStyle w:val="BodyText"/>
              <w:spacing w:line="360" w:lineRule="auto"/>
              <w:ind w:left="0"/>
              <w:jc w:val="both"/>
              <w:rPr>
                <w:rStyle w:val="Emphasis"/>
                <w:rFonts w:ascii="Book Antiqua" w:hAnsi="Book Antiqua" w:cs="Arial"/>
                <w:sz w:val="24"/>
                <w:szCs w:val="24"/>
                <w:bdr w:val="none" w:sz="0" w:space="0" w:color="auto" w:frame="1"/>
              </w:rPr>
            </w:pPr>
            <w:r w:rsidRPr="009B209D">
              <w:rPr>
                <w:rStyle w:val="Emphasis"/>
                <w:rFonts w:ascii="Book Antiqua" w:hAnsi="Book Antiqua" w:cs="Arial"/>
                <w:sz w:val="24"/>
                <w:szCs w:val="24"/>
                <w:bdr w:val="none" w:sz="0" w:space="0" w:color="auto" w:frame="1"/>
              </w:rPr>
              <w:t>Candida</w:t>
            </w:r>
          </w:p>
          <w:p w14:paraId="09AC2F63" w14:textId="77777777" w:rsidR="00D02CDD" w:rsidRPr="009B209D" w:rsidRDefault="00D02CDD" w:rsidP="00DA285E">
            <w:pPr>
              <w:pStyle w:val="BodyText"/>
              <w:spacing w:line="360" w:lineRule="auto"/>
              <w:ind w:left="0"/>
              <w:jc w:val="both"/>
              <w:rPr>
                <w:rStyle w:val="apple-converted-space"/>
                <w:rFonts w:ascii="Book Antiqua" w:hAnsi="Book Antiqua" w:cs="Arial"/>
                <w:sz w:val="24"/>
                <w:szCs w:val="24"/>
              </w:rPr>
            </w:pPr>
            <w:r w:rsidRPr="009B209D">
              <w:rPr>
                <w:rStyle w:val="Emphasis"/>
                <w:rFonts w:ascii="Book Antiqua" w:hAnsi="Book Antiqua" w:cs="Arial"/>
                <w:sz w:val="24"/>
                <w:szCs w:val="24"/>
                <w:bdr w:val="none" w:sz="0" w:space="0" w:color="auto" w:frame="1"/>
              </w:rPr>
              <w:t>Torulopsis</w:t>
            </w:r>
            <w:r w:rsidRPr="009B209D">
              <w:rPr>
                <w:rStyle w:val="apple-converted-space"/>
                <w:rFonts w:ascii="Book Antiqua" w:hAnsi="Book Antiqua" w:cs="Arial"/>
                <w:sz w:val="24"/>
                <w:szCs w:val="24"/>
              </w:rPr>
              <w:t> </w:t>
            </w:r>
          </w:p>
          <w:p w14:paraId="2DA2B205" w14:textId="77777777" w:rsidR="00D02CDD" w:rsidRPr="00073AAC" w:rsidRDefault="00D02CDD" w:rsidP="00DA285E">
            <w:pPr>
              <w:pStyle w:val="BodyText"/>
              <w:spacing w:line="360" w:lineRule="auto"/>
              <w:ind w:left="0"/>
              <w:jc w:val="both"/>
              <w:rPr>
                <w:rStyle w:val="apple-converted-space"/>
                <w:rFonts w:ascii="Book Antiqua" w:hAnsi="Book Antiqua" w:cs="Arial"/>
                <w:i/>
                <w:sz w:val="24"/>
                <w:szCs w:val="24"/>
              </w:rPr>
            </w:pPr>
            <w:r w:rsidRPr="00073AAC">
              <w:rPr>
                <w:rStyle w:val="apple-converted-space"/>
                <w:rFonts w:ascii="Book Antiqua" w:hAnsi="Book Antiqua" w:cs="Arial"/>
                <w:i/>
                <w:sz w:val="24"/>
                <w:szCs w:val="24"/>
              </w:rPr>
              <w:t>T. glabrata</w:t>
            </w:r>
          </w:p>
          <w:p w14:paraId="5594477A" w14:textId="77777777" w:rsidR="00D02CDD" w:rsidRPr="009B209D" w:rsidRDefault="00D02CDD" w:rsidP="00DA285E">
            <w:pPr>
              <w:pStyle w:val="BodyText"/>
              <w:spacing w:line="360" w:lineRule="auto"/>
              <w:ind w:left="0"/>
              <w:jc w:val="both"/>
              <w:rPr>
                <w:rFonts w:ascii="Book Antiqua" w:hAnsi="Book Antiqua" w:cs="Arial"/>
                <w:sz w:val="24"/>
                <w:szCs w:val="24"/>
              </w:rPr>
            </w:pPr>
            <w:r w:rsidRPr="009B209D">
              <w:rPr>
                <w:rStyle w:val="Emphasis"/>
                <w:rFonts w:ascii="Book Antiqua" w:hAnsi="Book Antiqua" w:cs="Arial"/>
                <w:sz w:val="24"/>
                <w:szCs w:val="24"/>
                <w:bdr w:val="none" w:sz="0" w:space="0" w:color="auto" w:frame="1"/>
              </w:rPr>
              <w:t>Cryptococcus</w:t>
            </w:r>
          </w:p>
          <w:p w14:paraId="3486EF1C" w14:textId="77777777" w:rsidR="00D02CDD" w:rsidRPr="009B209D" w:rsidRDefault="00D02CDD" w:rsidP="00DA285E">
            <w:pPr>
              <w:pStyle w:val="BodyText"/>
              <w:spacing w:line="360" w:lineRule="auto"/>
              <w:ind w:left="0"/>
              <w:jc w:val="both"/>
              <w:rPr>
                <w:rFonts w:ascii="Book Antiqua" w:hAnsi="Book Antiqua" w:cs="Arial"/>
                <w:sz w:val="24"/>
                <w:szCs w:val="24"/>
              </w:rPr>
            </w:pPr>
            <w:r w:rsidRPr="009B209D">
              <w:rPr>
                <w:rFonts w:ascii="Book Antiqua" w:hAnsi="Book Antiqua" w:cs="Arial"/>
                <w:sz w:val="24"/>
                <w:szCs w:val="24"/>
              </w:rPr>
              <w:t xml:space="preserve">Phialophora </w:t>
            </w:r>
          </w:p>
          <w:p w14:paraId="378FCC34" w14:textId="77777777" w:rsidR="00D02CDD" w:rsidRPr="009B209D" w:rsidRDefault="00D02CDD" w:rsidP="00DA285E">
            <w:pPr>
              <w:pStyle w:val="BodyText"/>
              <w:spacing w:line="360" w:lineRule="auto"/>
              <w:ind w:left="0"/>
              <w:jc w:val="both"/>
              <w:rPr>
                <w:rFonts w:ascii="Book Antiqua" w:hAnsi="Book Antiqua" w:cs="Arial"/>
                <w:sz w:val="24"/>
                <w:szCs w:val="24"/>
                <w:lang w:val="en-GB"/>
              </w:rPr>
            </w:pPr>
            <w:r w:rsidRPr="009B209D">
              <w:rPr>
                <w:rFonts w:ascii="Book Antiqua" w:hAnsi="Book Antiqua" w:cs="Arial"/>
                <w:sz w:val="24"/>
                <w:szCs w:val="24"/>
                <w:lang w:val="en-GB"/>
              </w:rPr>
              <w:t xml:space="preserve">Cliadosporium </w:t>
            </w:r>
          </w:p>
          <w:p w14:paraId="2299C839" w14:textId="77777777" w:rsidR="00D02CDD" w:rsidRPr="009B209D" w:rsidRDefault="00D02CDD" w:rsidP="00DA285E">
            <w:pPr>
              <w:pStyle w:val="BodyText"/>
              <w:spacing w:line="360" w:lineRule="auto"/>
              <w:ind w:left="0"/>
              <w:jc w:val="both"/>
              <w:rPr>
                <w:rFonts w:ascii="Book Antiqua" w:hAnsi="Book Antiqua" w:cs="Arial"/>
                <w:i/>
                <w:iCs/>
                <w:sz w:val="24"/>
                <w:szCs w:val="24"/>
                <w:bdr w:val="none" w:sz="0" w:space="0" w:color="auto" w:frame="1"/>
                <w:lang w:val="en-GB"/>
              </w:rPr>
            </w:pPr>
            <w:r w:rsidRPr="009B209D">
              <w:rPr>
                <w:rFonts w:ascii="Book Antiqua" w:hAnsi="Book Antiqua" w:cs="Arial"/>
                <w:sz w:val="24"/>
                <w:szCs w:val="24"/>
                <w:lang w:val="en-GB"/>
              </w:rPr>
              <w:t xml:space="preserve">Exophiala </w:t>
            </w:r>
          </w:p>
        </w:tc>
      </w:tr>
      <w:tr w:rsidR="009B209D" w:rsidRPr="009B209D" w14:paraId="38348DE8" w14:textId="77777777" w:rsidTr="001F14D1">
        <w:trPr>
          <w:trHeight w:val="584"/>
        </w:trPr>
        <w:tc>
          <w:tcPr>
            <w:tcW w:w="1845"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09DD4BC5" w14:textId="77777777" w:rsidR="00D02CDD" w:rsidRPr="009B209D" w:rsidRDefault="00D02CDD" w:rsidP="00DA285E">
            <w:pPr>
              <w:pStyle w:val="BodyText"/>
              <w:spacing w:line="360" w:lineRule="auto"/>
              <w:ind w:left="0"/>
              <w:jc w:val="both"/>
              <w:rPr>
                <w:rFonts w:ascii="Book Antiqua" w:hAnsi="Book Antiqua" w:cs="Arial"/>
                <w:sz w:val="24"/>
                <w:szCs w:val="24"/>
                <w:lang w:val="en-GB"/>
              </w:rPr>
            </w:pPr>
            <w:r w:rsidRPr="009B209D">
              <w:rPr>
                <w:rFonts w:ascii="Book Antiqua" w:hAnsi="Book Antiqua" w:cs="Arial"/>
                <w:sz w:val="24"/>
                <w:szCs w:val="24"/>
                <w:lang w:val="en-GB"/>
              </w:rPr>
              <w:t xml:space="preserve">Triazoles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B06B89" w14:textId="77777777" w:rsidR="00D02CDD" w:rsidRPr="009B209D" w:rsidRDefault="00D02CDD" w:rsidP="00DA285E">
            <w:pPr>
              <w:pStyle w:val="BodyText"/>
              <w:spacing w:line="360" w:lineRule="auto"/>
              <w:ind w:left="0"/>
              <w:jc w:val="both"/>
              <w:rPr>
                <w:rFonts w:ascii="Book Antiqua" w:hAnsi="Book Antiqua" w:cs="Arial"/>
                <w:sz w:val="24"/>
                <w:szCs w:val="24"/>
                <w:lang w:val="en-GB"/>
              </w:rPr>
            </w:pPr>
            <w:r w:rsidRPr="009B209D">
              <w:rPr>
                <w:rFonts w:ascii="Book Antiqua" w:hAnsi="Book Antiqua" w:cs="Arial"/>
                <w:sz w:val="24"/>
                <w:szCs w:val="24"/>
                <w:lang w:val="en-GB"/>
              </w:rPr>
              <w:t xml:space="preserve">Fluconazoles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1A10C4" w14:textId="77777777" w:rsidR="00D02CDD" w:rsidRPr="009B209D" w:rsidRDefault="00D02CDD" w:rsidP="00DA285E">
            <w:pPr>
              <w:pStyle w:val="BodyText"/>
              <w:spacing w:line="360" w:lineRule="auto"/>
              <w:ind w:left="0"/>
              <w:jc w:val="both"/>
              <w:rPr>
                <w:rFonts w:ascii="Book Antiqua" w:hAnsi="Book Antiqua" w:cs="Arial"/>
                <w:sz w:val="24"/>
                <w:szCs w:val="24"/>
                <w:lang w:val="it-IT"/>
              </w:rPr>
            </w:pPr>
            <w:r w:rsidRPr="009B209D">
              <w:rPr>
                <w:rFonts w:ascii="Book Antiqua" w:hAnsi="Book Antiqua" w:cs="Arial"/>
                <w:sz w:val="24"/>
                <w:szCs w:val="24"/>
                <w:lang w:val="it-IT"/>
              </w:rPr>
              <w:t>Aspergillus</w:t>
            </w:r>
          </w:p>
          <w:p w14:paraId="130214EC" w14:textId="77777777" w:rsidR="00D02CDD" w:rsidRPr="009B209D" w:rsidRDefault="00D02CDD" w:rsidP="00DA285E">
            <w:pPr>
              <w:pStyle w:val="BodyText"/>
              <w:spacing w:line="360" w:lineRule="auto"/>
              <w:ind w:left="0"/>
              <w:jc w:val="both"/>
              <w:rPr>
                <w:rFonts w:ascii="Book Antiqua" w:hAnsi="Book Antiqua" w:cs="Arial"/>
                <w:sz w:val="24"/>
                <w:szCs w:val="24"/>
                <w:lang w:val="it-IT"/>
              </w:rPr>
            </w:pPr>
            <w:r w:rsidRPr="009B209D">
              <w:rPr>
                <w:rFonts w:ascii="Book Antiqua" w:hAnsi="Book Antiqua" w:cs="Arial"/>
                <w:sz w:val="24"/>
                <w:szCs w:val="24"/>
                <w:lang w:val="it-IT"/>
              </w:rPr>
              <w:t xml:space="preserve">Candida kruzei </w:t>
            </w:r>
          </w:p>
          <w:p w14:paraId="51E95822" w14:textId="77777777" w:rsidR="00D02CDD" w:rsidRPr="009B209D" w:rsidRDefault="00D02CDD" w:rsidP="00DA285E">
            <w:pPr>
              <w:pStyle w:val="BodyText"/>
              <w:spacing w:line="360" w:lineRule="auto"/>
              <w:ind w:left="0"/>
              <w:jc w:val="both"/>
              <w:rPr>
                <w:rFonts w:ascii="Book Antiqua" w:hAnsi="Book Antiqua" w:cs="Arial"/>
                <w:sz w:val="24"/>
                <w:szCs w:val="24"/>
                <w:lang w:val="it-IT"/>
              </w:rPr>
            </w:pPr>
            <w:r w:rsidRPr="009B209D">
              <w:rPr>
                <w:rFonts w:ascii="Book Antiqua" w:hAnsi="Book Antiqua" w:cs="Arial"/>
                <w:sz w:val="24"/>
                <w:szCs w:val="24"/>
                <w:lang w:val="it-IT"/>
              </w:rPr>
              <w:t xml:space="preserve">Candida glabrata </w:t>
            </w:r>
          </w:p>
          <w:p w14:paraId="7FE6E53E" w14:textId="77777777" w:rsidR="00D02CDD" w:rsidRPr="009B209D" w:rsidRDefault="00D02CDD" w:rsidP="00DA285E">
            <w:pPr>
              <w:pStyle w:val="BodyText"/>
              <w:spacing w:line="360" w:lineRule="auto"/>
              <w:ind w:left="0"/>
              <w:jc w:val="both"/>
              <w:rPr>
                <w:rFonts w:ascii="Book Antiqua" w:hAnsi="Book Antiqua" w:cs="Arial"/>
                <w:sz w:val="24"/>
                <w:szCs w:val="24"/>
                <w:lang w:val="en-GB"/>
              </w:rPr>
            </w:pPr>
            <w:r w:rsidRPr="009B209D">
              <w:rPr>
                <w:rFonts w:ascii="Book Antiqua" w:hAnsi="Book Antiqua" w:cs="Arial"/>
                <w:sz w:val="24"/>
                <w:szCs w:val="24"/>
                <w:lang w:val="en-GB"/>
              </w:rPr>
              <w:t>Zygomycetes</w:t>
            </w:r>
          </w:p>
        </w:tc>
        <w:tc>
          <w:tcPr>
            <w:tcW w:w="2551" w:type="dxa"/>
            <w:tcBorders>
              <w:top w:val="single" w:sz="8" w:space="0" w:color="000000"/>
              <w:left w:val="single" w:sz="8" w:space="0" w:color="000000"/>
              <w:bottom w:val="single" w:sz="8" w:space="0" w:color="000000"/>
              <w:right w:val="single" w:sz="8" w:space="0" w:color="000000"/>
            </w:tcBorders>
          </w:tcPr>
          <w:p w14:paraId="57F57402" w14:textId="77777777" w:rsidR="00D02CDD" w:rsidRPr="009B209D" w:rsidRDefault="00D02CDD" w:rsidP="00DA285E">
            <w:pPr>
              <w:pStyle w:val="BodyText"/>
              <w:spacing w:line="360" w:lineRule="auto"/>
              <w:ind w:left="0"/>
              <w:jc w:val="both"/>
              <w:rPr>
                <w:rFonts w:ascii="Book Antiqua" w:hAnsi="Book Antiqua" w:cs="Arial"/>
                <w:sz w:val="24"/>
                <w:szCs w:val="24"/>
                <w:lang w:val="en-GB"/>
              </w:rPr>
            </w:pPr>
            <w:r w:rsidRPr="009B209D">
              <w:rPr>
                <w:rFonts w:ascii="Book Antiqua" w:hAnsi="Book Antiqua" w:cs="Arial"/>
                <w:sz w:val="24"/>
                <w:szCs w:val="24"/>
                <w:lang w:val="en-GB"/>
              </w:rPr>
              <w:t xml:space="preserve">Candida albicans </w:t>
            </w:r>
            <w:r w:rsidRPr="009B209D">
              <w:rPr>
                <w:rFonts w:ascii="Book Antiqua" w:eastAsiaTheme="minorEastAsia" w:hAnsi="Book Antiqua" w:cs="Arial"/>
                <w:sz w:val="24"/>
                <w:szCs w:val="24"/>
                <w:lang w:val="en-GB" w:eastAsia="zh-CN"/>
              </w:rPr>
              <w:t>and</w:t>
            </w:r>
            <w:r w:rsidRPr="009B209D">
              <w:rPr>
                <w:rFonts w:ascii="Book Antiqua" w:hAnsi="Book Antiqua" w:cs="Arial"/>
                <w:sz w:val="24"/>
                <w:szCs w:val="24"/>
                <w:lang w:val="en-GB"/>
              </w:rPr>
              <w:t xml:space="preserve"> others</w:t>
            </w:r>
          </w:p>
          <w:p w14:paraId="7E704D8F" w14:textId="77777777" w:rsidR="00D02CDD" w:rsidRPr="009B209D" w:rsidRDefault="00D02CDD" w:rsidP="00DA285E">
            <w:pPr>
              <w:pStyle w:val="BodyText"/>
              <w:spacing w:line="360" w:lineRule="auto"/>
              <w:ind w:left="0"/>
              <w:jc w:val="both"/>
              <w:rPr>
                <w:rFonts w:ascii="Book Antiqua" w:hAnsi="Book Antiqua" w:cs="Arial"/>
                <w:sz w:val="24"/>
                <w:szCs w:val="24"/>
                <w:lang w:val="en-GB"/>
              </w:rPr>
            </w:pPr>
            <w:r w:rsidRPr="009B209D">
              <w:rPr>
                <w:rFonts w:ascii="Book Antiqua" w:hAnsi="Book Antiqua" w:cs="Arial"/>
                <w:sz w:val="24"/>
                <w:szCs w:val="24"/>
                <w:lang w:val="en-GB"/>
              </w:rPr>
              <w:t>Candida glabrata</w:t>
            </w:r>
            <w:r w:rsidRPr="009B209D">
              <w:rPr>
                <w:rFonts w:ascii="Book Antiqua" w:eastAsiaTheme="minorEastAsia" w:hAnsi="Book Antiqua" w:cs="Arial"/>
                <w:sz w:val="24"/>
                <w:szCs w:val="24"/>
                <w:vertAlign w:val="superscript"/>
                <w:lang w:val="en-GB" w:eastAsia="zh-CN"/>
              </w:rPr>
              <w:t>1</w:t>
            </w:r>
            <w:r w:rsidRPr="009B209D">
              <w:rPr>
                <w:rFonts w:ascii="Book Antiqua" w:hAnsi="Book Antiqua" w:cs="Arial"/>
                <w:sz w:val="24"/>
                <w:szCs w:val="24"/>
                <w:vertAlign w:val="superscript"/>
                <w:lang w:val="en-GB"/>
              </w:rPr>
              <w:t xml:space="preserve"> </w:t>
            </w:r>
          </w:p>
          <w:p w14:paraId="355C692D" w14:textId="77777777" w:rsidR="00D02CDD" w:rsidRPr="009B209D" w:rsidRDefault="00D02CDD" w:rsidP="00DA285E">
            <w:pPr>
              <w:pStyle w:val="BodyText"/>
              <w:spacing w:line="360" w:lineRule="auto"/>
              <w:ind w:left="0"/>
              <w:jc w:val="both"/>
              <w:rPr>
                <w:rFonts w:ascii="Book Antiqua" w:hAnsi="Book Antiqua" w:cs="Arial"/>
                <w:sz w:val="24"/>
                <w:szCs w:val="24"/>
              </w:rPr>
            </w:pPr>
            <w:r w:rsidRPr="009B209D">
              <w:rPr>
                <w:rFonts w:ascii="Book Antiqua" w:hAnsi="Book Antiqua" w:cs="Arial"/>
                <w:sz w:val="24"/>
                <w:szCs w:val="24"/>
              </w:rPr>
              <w:t>Cryptococcus neoformans</w:t>
            </w:r>
          </w:p>
          <w:p w14:paraId="353BB180" w14:textId="77777777" w:rsidR="00D02CDD" w:rsidRPr="009B209D" w:rsidRDefault="00D02CDD" w:rsidP="00DA285E">
            <w:pPr>
              <w:pStyle w:val="BodyText"/>
              <w:spacing w:line="360" w:lineRule="auto"/>
              <w:ind w:left="0"/>
              <w:jc w:val="both"/>
              <w:rPr>
                <w:rFonts w:ascii="Book Antiqua" w:hAnsi="Book Antiqua" w:cs="Arial"/>
                <w:sz w:val="24"/>
                <w:szCs w:val="24"/>
              </w:rPr>
            </w:pPr>
            <w:r w:rsidRPr="009B209D">
              <w:rPr>
                <w:rFonts w:ascii="Book Antiqua" w:hAnsi="Book Antiqua" w:cs="Arial"/>
                <w:sz w:val="24"/>
                <w:szCs w:val="24"/>
              </w:rPr>
              <w:t>Blastomyces dermatitidis</w:t>
            </w:r>
          </w:p>
          <w:p w14:paraId="4E154049" w14:textId="77777777" w:rsidR="00D02CDD" w:rsidRPr="009B209D" w:rsidRDefault="00D02CDD" w:rsidP="00DA285E">
            <w:pPr>
              <w:pStyle w:val="BodyText"/>
              <w:spacing w:line="360" w:lineRule="auto"/>
              <w:ind w:left="0"/>
              <w:jc w:val="both"/>
              <w:rPr>
                <w:rFonts w:ascii="Book Antiqua" w:hAnsi="Book Antiqua" w:cs="Arial"/>
                <w:sz w:val="24"/>
                <w:szCs w:val="24"/>
              </w:rPr>
            </w:pPr>
            <w:r w:rsidRPr="009B209D">
              <w:rPr>
                <w:rFonts w:ascii="Book Antiqua" w:hAnsi="Book Antiqua" w:cs="Arial"/>
                <w:sz w:val="24"/>
                <w:szCs w:val="24"/>
              </w:rPr>
              <w:t>Coccidioides</w:t>
            </w:r>
          </w:p>
          <w:p w14:paraId="2050009F" w14:textId="77777777" w:rsidR="00D02CDD" w:rsidRPr="009B209D" w:rsidRDefault="00D02CDD" w:rsidP="00DA285E">
            <w:pPr>
              <w:pStyle w:val="BodyText"/>
              <w:spacing w:line="360" w:lineRule="auto"/>
              <w:ind w:left="0"/>
              <w:jc w:val="both"/>
              <w:rPr>
                <w:rFonts w:ascii="Book Antiqua" w:hAnsi="Book Antiqua" w:cs="Arial"/>
                <w:sz w:val="24"/>
                <w:szCs w:val="24"/>
              </w:rPr>
            </w:pPr>
            <w:r w:rsidRPr="009B209D">
              <w:rPr>
                <w:rFonts w:ascii="Book Antiqua" w:hAnsi="Book Antiqua" w:cs="Arial"/>
                <w:sz w:val="24"/>
                <w:szCs w:val="24"/>
              </w:rPr>
              <w:t>Histoplasma capsulatum</w:t>
            </w:r>
          </w:p>
        </w:tc>
      </w:tr>
      <w:tr w:rsidR="009B209D" w:rsidRPr="009B209D" w14:paraId="24DE41FA" w14:textId="77777777" w:rsidTr="001F14D1">
        <w:trPr>
          <w:trHeight w:val="1927"/>
        </w:trPr>
        <w:tc>
          <w:tcPr>
            <w:tcW w:w="1845" w:type="dxa"/>
            <w:vMerge/>
            <w:tcBorders>
              <w:left w:val="single" w:sz="8" w:space="0" w:color="000000"/>
              <w:right w:val="single" w:sz="8" w:space="0" w:color="000000"/>
            </w:tcBorders>
            <w:shd w:val="clear" w:color="auto" w:fill="auto"/>
            <w:tcMar>
              <w:top w:w="72" w:type="dxa"/>
              <w:left w:w="144" w:type="dxa"/>
              <w:bottom w:w="72" w:type="dxa"/>
              <w:right w:w="144" w:type="dxa"/>
            </w:tcMar>
            <w:hideMark/>
          </w:tcPr>
          <w:p w14:paraId="5334D552" w14:textId="77777777" w:rsidR="00D02CDD" w:rsidRPr="009B209D" w:rsidRDefault="00D02CDD" w:rsidP="00DA285E">
            <w:pPr>
              <w:pStyle w:val="BodyText"/>
              <w:spacing w:line="360" w:lineRule="auto"/>
              <w:ind w:left="0"/>
              <w:jc w:val="both"/>
              <w:rPr>
                <w:rFonts w:ascii="Book Antiqua" w:hAnsi="Book Antiqua" w:cs="Arial"/>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E8950A" w14:textId="77777777" w:rsidR="00D02CDD" w:rsidRPr="009B209D" w:rsidRDefault="00D02CDD" w:rsidP="00DA285E">
            <w:pPr>
              <w:pStyle w:val="BodyText"/>
              <w:spacing w:line="360" w:lineRule="auto"/>
              <w:ind w:left="0"/>
              <w:jc w:val="both"/>
              <w:rPr>
                <w:rFonts w:ascii="Book Antiqua" w:hAnsi="Book Antiqua" w:cs="Arial"/>
                <w:sz w:val="24"/>
                <w:szCs w:val="24"/>
                <w:lang w:val="it-IT"/>
              </w:rPr>
            </w:pPr>
            <w:r w:rsidRPr="009B209D">
              <w:rPr>
                <w:rFonts w:ascii="Book Antiqua" w:hAnsi="Book Antiqua" w:cs="Arial"/>
                <w:sz w:val="24"/>
                <w:szCs w:val="24"/>
                <w:lang w:val="it-IT"/>
              </w:rPr>
              <w:t xml:space="preserve">Itraconazole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AA69D6" w14:textId="77777777" w:rsidR="00D02CDD" w:rsidRPr="009B209D" w:rsidRDefault="00D02CDD" w:rsidP="00DA285E">
            <w:pPr>
              <w:pStyle w:val="BodyText"/>
              <w:spacing w:line="360" w:lineRule="auto"/>
              <w:ind w:left="0"/>
              <w:jc w:val="both"/>
              <w:rPr>
                <w:rFonts w:ascii="Book Antiqua" w:hAnsi="Book Antiqua" w:cs="Arial"/>
                <w:sz w:val="24"/>
                <w:szCs w:val="24"/>
              </w:rPr>
            </w:pPr>
            <w:r w:rsidRPr="009B209D">
              <w:rPr>
                <w:rFonts w:ascii="Book Antiqua" w:hAnsi="Book Antiqua" w:cs="Arial"/>
                <w:sz w:val="24"/>
                <w:szCs w:val="24"/>
              </w:rPr>
              <w:t>Aspergillus niger</w:t>
            </w:r>
          </w:p>
          <w:p w14:paraId="31AB2257" w14:textId="77777777" w:rsidR="00D02CDD" w:rsidRPr="009B209D" w:rsidRDefault="00D02CDD" w:rsidP="00DA285E">
            <w:pPr>
              <w:pStyle w:val="BodyText"/>
              <w:spacing w:line="360" w:lineRule="auto"/>
              <w:ind w:left="0"/>
              <w:jc w:val="both"/>
              <w:rPr>
                <w:rFonts w:ascii="Book Antiqua" w:hAnsi="Book Antiqua" w:cs="Arial"/>
                <w:sz w:val="24"/>
                <w:szCs w:val="24"/>
              </w:rPr>
            </w:pPr>
            <w:r w:rsidRPr="009B209D">
              <w:rPr>
                <w:rFonts w:ascii="Book Antiqua" w:hAnsi="Book Antiqua" w:cs="Arial"/>
                <w:sz w:val="24"/>
                <w:szCs w:val="24"/>
              </w:rPr>
              <w:t>Aspergilus terreus</w:t>
            </w:r>
          </w:p>
          <w:p w14:paraId="0D513727" w14:textId="77777777" w:rsidR="00D02CDD" w:rsidRPr="009B209D" w:rsidRDefault="00D02CDD" w:rsidP="00DA285E">
            <w:pPr>
              <w:pStyle w:val="BodyText"/>
              <w:spacing w:line="360" w:lineRule="auto"/>
              <w:ind w:left="0"/>
              <w:jc w:val="both"/>
              <w:rPr>
                <w:rFonts w:ascii="Book Antiqua" w:hAnsi="Book Antiqua" w:cs="Arial"/>
                <w:sz w:val="24"/>
                <w:szCs w:val="24"/>
              </w:rPr>
            </w:pPr>
            <w:r w:rsidRPr="009B209D">
              <w:rPr>
                <w:rFonts w:ascii="Book Antiqua" w:hAnsi="Book Antiqua" w:cs="Arial"/>
                <w:sz w:val="24"/>
                <w:szCs w:val="24"/>
              </w:rPr>
              <w:t xml:space="preserve">Zygomycetes </w:t>
            </w:r>
          </w:p>
          <w:p w14:paraId="7FBD9AF2" w14:textId="77777777" w:rsidR="00D02CDD" w:rsidRPr="009B209D" w:rsidRDefault="00D02CDD" w:rsidP="00DA285E">
            <w:pPr>
              <w:pStyle w:val="BodyText"/>
              <w:spacing w:line="360" w:lineRule="auto"/>
              <w:ind w:left="0"/>
              <w:jc w:val="both"/>
              <w:rPr>
                <w:rFonts w:ascii="Book Antiqua" w:hAnsi="Book Antiqua" w:cs="Arial"/>
                <w:sz w:val="24"/>
                <w:szCs w:val="24"/>
              </w:rPr>
            </w:pPr>
            <w:r w:rsidRPr="009B209D">
              <w:rPr>
                <w:rFonts w:ascii="Book Antiqua" w:hAnsi="Book Antiqua" w:cs="Arial"/>
                <w:sz w:val="24"/>
                <w:szCs w:val="24"/>
              </w:rPr>
              <w:t>Mucor</w:t>
            </w:r>
          </w:p>
          <w:p w14:paraId="27EE3691" w14:textId="77777777" w:rsidR="00D02CDD" w:rsidRPr="009B209D" w:rsidRDefault="00D02CDD" w:rsidP="00DA285E">
            <w:pPr>
              <w:pStyle w:val="BodyText"/>
              <w:spacing w:line="360" w:lineRule="auto"/>
              <w:ind w:left="0"/>
              <w:jc w:val="both"/>
              <w:rPr>
                <w:rFonts w:ascii="Book Antiqua" w:hAnsi="Book Antiqua" w:cs="Arial"/>
                <w:sz w:val="24"/>
                <w:szCs w:val="24"/>
                <w:lang w:val="it-IT"/>
              </w:rPr>
            </w:pPr>
            <w:r w:rsidRPr="009B209D">
              <w:rPr>
                <w:rFonts w:ascii="Book Antiqua" w:hAnsi="Book Antiqua" w:cs="Arial"/>
                <w:sz w:val="24"/>
                <w:szCs w:val="24"/>
                <w:lang w:val="it-IT"/>
              </w:rPr>
              <w:t>Fusarium solani</w:t>
            </w:r>
          </w:p>
          <w:p w14:paraId="78B02DDE" w14:textId="77777777" w:rsidR="00D02CDD" w:rsidRPr="009B209D" w:rsidRDefault="00D02CDD" w:rsidP="00DA285E">
            <w:pPr>
              <w:pStyle w:val="BodyText"/>
              <w:spacing w:line="360" w:lineRule="auto"/>
              <w:ind w:left="0"/>
              <w:jc w:val="both"/>
              <w:rPr>
                <w:rFonts w:ascii="Book Antiqua" w:hAnsi="Book Antiqua" w:cs="Arial"/>
                <w:sz w:val="24"/>
                <w:szCs w:val="24"/>
                <w:lang w:val="it-IT"/>
              </w:rPr>
            </w:pPr>
            <w:r w:rsidRPr="009B209D">
              <w:rPr>
                <w:rFonts w:ascii="Book Antiqua" w:hAnsi="Book Antiqua" w:cs="Arial"/>
                <w:sz w:val="24"/>
                <w:szCs w:val="24"/>
                <w:lang w:val="it-IT"/>
              </w:rPr>
              <w:t>Penicillium</w:t>
            </w:r>
          </w:p>
          <w:p w14:paraId="19DC8BA5" w14:textId="77777777" w:rsidR="00D02CDD" w:rsidRPr="009B209D" w:rsidRDefault="00D02CDD" w:rsidP="00DA285E">
            <w:pPr>
              <w:pStyle w:val="BodyText"/>
              <w:spacing w:line="360" w:lineRule="auto"/>
              <w:ind w:left="0"/>
              <w:jc w:val="both"/>
              <w:rPr>
                <w:rFonts w:ascii="Book Antiqua" w:hAnsi="Book Antiqua" w:cs="Arial"/>
                <w:sz w:val="24"/>
                <w:szCs w:val="24"/>
                <w:lang w:val="it-IT"/>
              </w:rPr>
            </w:pPr>
          </w:p>
        </w:tc>
        <w:tc>
          <w:tcPr>
            <w:tcW w:w="2551" w:type="dxa"/>
            <w:tcBorders>
              <w:top w:val="single" w:sz="8" w:space="0" w:color="000000"/>
              <w:left w:val="single" w:sz="8" w:space="0" w:color="000000"/>
              <w:bottom w:val="single" w:sz="8" w:space="0" w:color="000000"/>
              <w:right w:val="single" w:sz="8" w:space="0" w:color="000000"/>
            </w:tcBorders>
          </w:tcPr>
          <w:p w14:paraId="3CE6054B" w14:textId="77777777" w:rsidR="00D02CDD" w:rsidRPr="009B209D" w:rsidRDefault="00D02CDD" w:rsidP="00DA285E">
            <w:pPr>
              <w:pStyle w:val="BodyText"/>
              <w:spacing w:line="360" w:lineRule="auto"/>
              <w:ind w:left="0"/>
              <w:jc w:val="both"/>
              <w:rPr>
                <w:rFonts w:ascii="Book Antiqua" w:hAnsi="Book Antiqua" w:cs="Arial"/>
                <w:sz w:val="24"/>
                <w:szCs w:val="24"/>
              </w:rPr>
            </w:pPr>
            <w:r w:rsidRPr="009B209D">
              <w:rPr>
                <w:rFonts w:ascii="Book Antiqua" w:hAnsi="Book Antiqua" w:cs="Arial"/>
                <w:sz w:val="24"/>
                <w:szCs w:val="24"/>
              </w:rPr>
              <w:t>As itraconazole</w:t>
            </w:r>
          </w:p>
          <w:p w14:paraId="5F65EB9B" w14:textId="77777777" w:rsidR="00D02CDD" w:rsidRPr="009B209D" w:rsidRDefault="00D02CDD" w:rsidP="00DA285E">
            <w:pPr>
              <w:pStyle w:val="BodyText"/>
              <w:spacing w:line="360" w:lineRule="auto"/>
              <w:ind w:left="0"/>
              <w:jc w:val="both"/>
              <w:rPr>
                <w:rFonts w:ascii="Book Antiqua" w:hAnsi="Book Antiqua" w:cs="Arial"/>
                <w:sz w:val="24"/>
                <w:szCs w:val="24"/>
              </w:rPr>
            </w:pPr>
            <w:r w:rsidRPr="009B209D">
              <w:rPr>
                <w:rFonts w:ascii="Book Antiqua" w:hAnsi="Book Antiqua" w:cs="Arial"/>
                <w:sz w:val="24"/>
                <w:szCs w:val="24"/>
              </w:rPr>
              <w:t>+ Aspergillus flavus</w:t>
            </w:r>
          </w:p>
          <w:p w14:paraId="640C7F95" w14:textId="77777777" w:rsidR="00D02CDD" w:rsidRPr="009B209D" w:rsidRDefault="00D02CDD" w:rsidP="00DA285E">
            <w:pPr>
              <w:pStyle w:val="BodyText"/>
              <w:spacing w:line="360" w:lineRule="auto"/>
              <w:ind w:left="0"/>
              <w:jc w:val="both"/>
              <w:rPr>
                <w:rFonts w:ascii="Book Antiqua" w:hAnsi="Book Antiqua" w:cs="Arial"/>
                <w:sz w:val="24"/>
                <w:szCs w:val="24"/>
              </w:rPr>
            </w:pPr>
            <w:r w:rsidRPr="009B209D">
              <w:rPr>
                <w:rFonts w:ascii="Book Antiqua" w:hAnsi="Book Antiqua" w:cs="Arial"/>
                <w:sz w:val="24"/>
                <w:szCs w:val="24"/>
              </w:rPr>
              <w:t xml:space="preserve"> Aspergillus fumigatus</w:t>
            </w:r>
          </w:p>
          <w:p w14:paraId="4E877502" w14:textId="77777777" w:rsidR="00D02CDD" w:rsidRPr="009B209D" w:rsidRDefault="00D02CDD" w:rsidP="00DA285E">
            <w:pPr>
              <w:pStyle w:val="BodyText"/>
              <w:spacing w:line="360" w:lineRule="auto"/>
              <w:ind w:left="0"/>
              <w:jc w:val="both"/>
              <w:rPr>
                <w:rFonts w:ascii="Book Antiqua" w:hAnsi="Book Antiqua" w:cs="Arial"/>
                <w:sz w:val="24"/>
                <w:szCs w:val="24"/>
                <w:lang w:val="it-IT"/>
              </w:rPr>
            </w:pPr>
            <w:r w:rsidRPr="009B209D">
              <w:rPr>
                <w:rFonts w:ascii="Book Antiqua" w:hAnsi="Book Antiqua" w:cs="Arial"/>
                <w:sz w:val="24"/>
                <w:szCs w:val="24"/>
              </w:rPr>
              <w:t xml:space="preserve"> </w:t>
            </w:r>
            <w:r w:rsidRPr="009B209D">
              <w:rPr>
                <w:rFonts w:ascii="Book Antiqua" w:hAnsi="Book Antiqua" w:cs="Arial"/>
                <w:sz w:val="24"/>
                <w:szCs w:val="24"/>
                <w:lang w:val="it-IT"/>
              </w:rPr>
              <w:t>Candida kruzei</w:t>
            </w:r>
          </w:p>
          <w:p w14:paraId="3DA0AD8F" w14:textId="77777777" w:rsidR="00D02CDD" w:rsidRPr="009B209D" w:rsidRDefault="00D02CDD" w:rsidP="00DA285E">
            <w:pPr>
              <w:pStyle w:val="BodyText"/>
              <w:spacing w:line="360" w:lineRule="auto"/>
              <w:ind w:left="0"/>
              <w:jc w:val="both"/>
              <w:rPr>
                <w:rFonts w:ascii="Book Antiqua" w:hAnsi="Book Antiqua" w:cs="Arial"/>
                <w:sz w:val="24"/>
                <w:szCs w:val="24"/>
                <w:lang w:val="en-US"/>
              </w:rPr>
            </w:pPr>
            <w:r w:rsidRPr="009B209D">
              <w:rPr>
                <w:rFonts w:ascii="Book Antiqua" w:hAnsi="Book Antiqua" w:cs="Arial"/>
                <w:sz w:val="24"/>
                <w:szCs w:val="24"/>
              </w:rPr>
              <w:t xml:space="preserve"> </w:t>
            </w:r>
            <w:r w:rsidRPr="009B209D">
              <w:rPr>
                <w:rFonts w:ascii="Book Antiqua" w:hAnsi="Book Antiqua" w:cs="Arial"/>
                <w:sz w:val="24"/>
                <w:szCs w:val="24"/>
                <w:lang w:val="en-US"/>
              </w:rPr>
              <w:t xml:space="preserve">Trichophyton </w:t>
            </w:r>
          </w:p>
          <w:p w14:paraId="582F2D00" w14:textId="77777777" w:rsidR="00D02CDD" w:rsidRPr="009B209D" w:rsidRDefault="00D02CDD" w:rsidP="00DA285E">
            <w:pPr>
              <w:pStyle w:val="BodyText"/>
              <w:spacing w:line="360" w:lineRule="auto"/>
              <w:ind w:left="0"/>
              <w:jc w:val="both"/>
              <w:rPr>
                <w:rFonts w:ascii="Book Antiqua" w:hAnsi="Book Antiqua" w:cs="Arial"/>
                <w:sz w:val="24"/>
                <w:szCs w:val="24"/>
                <w:lang w:val="en-US"/>
              </w:rPr>
            </w:pPr>
            <w:r w:rsidRPr="009B209D">
              <w:rPr>
                <w:rFonts w:ascii="Book Antiqua" w:hAnsi="Book Antiqua" w:cs="Arial"/>
                <w:sz w:val="24"/>
                <w:szCs w:val="24"/>
                <w:lang w:val="en-US"/>
              </w:rPr>
              <w:t xml:space="preserve"> </w:t>
            </w:r>
          </w:p>
        </w:tc>
      </w:tr>
      <w:tr w:rsidR="009B209D" w:rsidRPr="009B209D" w14:paraId="7B58E256" w14:textId="77777777" w:rsidTr="001F14D1">
        <w:trPr>
          <w:trHeight w:val="584"/>
        </w:trPr>
        <w:tc>
          <w:tcPr>
            <w:tcW w:w="1845" w:type="dxa"/>
            <w:vMerge/>
            <w:tcBorders>
              <w:left w:val="single" w:sz="8" w:space="0" w:color="000000"/>
              <w:right w:val="single" w:sz="8" w:space="0" w:color="000000"/>
            </w:tcBorders>
            <w:shd w:val="clear" w:color="auto" w:fill="auto"/>
            <w:tcMar>
              <w:top w:w="72" w:type="dxa"/>
              <w:left w:w="144" w:type="dxa"/>
              <w:bottom w:w="72" w:type="dxa"/>
              <w:right w:w="144" w:type="dxa"/>
            </w:tcMar>
            <w:hideMark/>
          </w:tcPr>
          <w:p w14:paraId="7D95D9A6" w14:textId="77777777" w:rsidR="00D02CDD" w:rsidRPr="009B209D" w:rsidRDefault="00D02CDD" w:rsidP="00DA285E">
            <w:pPr>
              <w:pStyle w:val="BodyText"/>
              <w:spacing w:line="360" w:lineRule="auto"/>
              <w:ind w:left="0"/>
              <w:jc w:val="both"/>
              <w:rPr>
                <w:rFonts w:ascii="Book Antiqua" w:hAnsi="Book Antiqua" w:cs="Arial"/>
                <w:sz w:val="24"/>
                <w:szCs w:val="24"/>
                <w:lang w:val="en-US"/>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CBC098" w14:textId="77777777" w:rsidR="00D02CDD" w:rsidRPr="009B209D" w:rsidRDefault="00D02CDD" w:rsidP="00DA285E">
            <w:pPr>
              <w:pStyle w:val="BodyText"/>
              <w:spacing w:line="360" w:lineRule="auto"/>
              <w:ind w:left="0"/>
              <w:jc w:val="both"/>
              <w:rPr>
                <w:rFonts w:ascii="Book Antiqua" w:hAnsi="Book Antiqua" w:cs="Arial"/>
                <w:sz w:val="24"/>
                <w:szCs w:val="24"/>
                <w:lang w:val="it-IT"/>
              </w:rPr>
            </w:pPr>
            <w:r w:rsidRPr="009B209D">
              <w:rPr>
                <w:rFonts w:ascii="Book Antiqua" w:hAnsi="Book Antiqua" w:cs="Arial"/>
                <w:sz w:val="24"/>
                <w:szCs w:val="24"/>
                <w:lang w:val="it-IT"/>
              </w:rPr>
              <w:t xml:space="preserve">Voriconazole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A87AD5" w14:textId="77777777" w:rsidR="00D02CDD" w:rsidRPr="009B209D" w:rsidRDefault="00D02CDD" w:rsidP="00DA285E">
            <w:pPr>
              <w:pStyle w:val="BodyText"/>
              <w:spacing w:line="360" w:lineRule="auto"/>
              <w:ind w:left="0"/>
              <w:jc w:val="both"/>
              <w:rPr>
                <w:rFonts w:ascii="Book Antiqua" w:hAnsi="Book Antiqua" w:cs="Arial"/>
                <w:sz w:val="24"/>
                <w:szCs w:val="24"/>
                <w:lang w:val="it-IT"/>
              </w:rPr>
            </w:pPr>
            <w:r w:rsidRPr="009B209D">
              <w:rPr>
                <w:rFonts w:ascii="Book Antiqua" w:hAnsi="Book Antiqua" w:cs="Arial"/>
                <w:sz w:val="24"/>
                <w:szCs w:val="24"/>
                <w:lang w:val="it-IT"/>
              </w:rPr>
              <w:t>Zygomycetes</w:t>
            </w:r>
          </w:p>
          <w:p w14:paraId="497D21B5" w14:textId="77777777" w:rsidR="00D02CDD" w:rsidRPr="009B209D" w:rsidRDefault="00D02CDD" w:rsidP="00DA285E">
            <w:pPr>
              <w:pStyle w:val="BodyText"/>
              <w:spacing w:line="360" w:lineRule="auto"/>
              <w:ind w:left="0"/>
              <w:jc w:val="both"/>
              <w:rPr>
                <w:rFonts w:ascii="Book Antiqua" w:hAnsi="Book Antiqua" w:cs="Arial"/>
                <w:sz w:val="24"/>
                <w:szCs w:val="24"/>
                <w:lang w:val="it-IT"/>
              </w:rPr>
            </w:pPr>
            <w:r w:rsidRPr="009B209D">
              <w:rPr>
                <w:rFonts w:ascii="Book Antiqua" w:hAnsi="Book Antiqua" w:cs="Arial"/>
                <w:sz w:val="24"/>
                <w:szCs w:val="24"/>
                <w:lang w:val="it-IT"/>
              </w:rPr>
              <w:t>Sisyrinchium inflatum</w:t>
            </w:r>
          </w:p>
          <w:p w14:paraId="6082FEE9" w14:textId="77777777" w:rsidR="00D02CDD" w:rsidRPr="009B209D" w:rsidRDefault="00D02CDD" w:rsidP="00DA285E">
            <w:pPr>
              <w:pStyle w:val="BodyText"/>
              <w:spacing w:line="360" w:lineRule="auto"/>
              <w:ind w:left="0"/>
              <w:jc w:val="both"/>
              <w:rPr>
                <w:rFonts w:ascii="Book Antiqua" w:hAnsi="Book Antiqua" w:cs="Arial"/>
                <w:sz w:val="24"/>
                <w:szCs w:val="24"/>
                <w:lang w:val="it-IT"/>
              </w:rPr>
            </w:pPr>
            <w:r w:rsidRPr="009B209D">
              <w:rPr>
                <w:rFonts w:ascii="Book Antiqua" w:hAnsi="Book Antiqua" w:cs="Arial"/>
                <w:sz w:val="24"/>
                <w:szCs w:val="24"/>
                <w:lang w:val="it-IT"/>
              </w:rPr>
              <w:t xml:space="preserve">Fusarium oxysporum, penicillium, Schedosporium     </w:t>
            </w:r>
          </w:p>
          <w:p w14:paraId="1C7A088A" w14:textId="77777777" w:rsidR="00D02CDD" w:rsidRPr="009B209D" w:rsidRDefault="00D02CDD" w:rsidP="00DA285E">
            <w:pPr>
              <w:pStyle w:val="BodyText"/>
              <w:spacing w:line="360" w:lineRule="auto"/>
              <w:ind w:left="0"/>
              <w:jc w:val="both"/>
              <w:rPr>
                <w:rFonts w:ascii="Book Antiqua" w:hAnsi="Book Antiqua" w:cs="Arial"/>
                <w:sz w:val="24"/>
                <w:szCs w:val="24"/>
                <w:lang w:val="it-IT"/>
              </w:rPr>
            </w:pPr>
            <w:r w:rsidRPr="009B209D">
              <w:rPr>
                <w:rFonts w:ascii="Book Antiqua" w:hAnsi="Book Antiqua" w:cs="Arial"/>
                <w:sz w:val="24"/>
                <w:szCs w:val="24"/>
                <w:lang w:val="it-IT"/>
              </w:rPr>
              <w:t xml:space="preserve"> apiospermum </w:t>
            </w:r>
          </w:p>
        </w:tc>
        <w:tc>
          <w:tcPr>
            <w:tcW w:w="2551" w:type="dxa"/>
            <w:tcBorders>
              <w:top w:val="single" w:sz="8" w:space="0" w:color="000000"/>
              <w:left w:val="single" w:sz="8" w:space="0" w:color="000000"/>
              <w:bottom w:val="single" w:sz="8" w:space="0" w:color="000000"/>
              <w:right w:val="single" w:sz="8" w:space="0" w:color="000000"/>
            </w:tcBorders>
          </w:tcPr>
          <w:p w14:paraId="10A64C16" w14:textId="77777777" w:rsidR="00D02CDD" w:rsidRPr="009B209D" w:rsidRDefault="00D02CDD" w:rsidP="00DA285E">
            <w:pPr>
              <w:pStyle w:val="BodyText"/>
              <w:spacing w:line="360" w:lineRule="auto"/>
              <w:ind w:left="0"/>
              <w:jc w:val="both"/>
              <w:rPr>
                <w:rFonts w:ascii="Book Antiqua" w:hAnsi="Book Antiqua" w:cs="Arial"/>
                <w:sz w:val="24"/>
                <w:szCs w:val="24"/>
              </w:rPr>
            </w:pPr>
            <w:r w:rsidRPr="009B209D">
              <w:rPr>
                <w:rFonts w:ascii="Book Antiqua" w:hAnsi="Book Antiqua" w:cs="Arial"/>
                <w:sz w:val="24"/>
                <w:szCs w:val="24"/>
              </w:rPr>
              <w:t xml:space="preserve">As itraconazole </w:t>
            </w:r>
          </w:p>
          <w:p w14:paraId="56C19313" w14:textId="77777777" w:rsidR="00D02CDD" w:rsidRPr="009B209D" w:rsidRDefault="00D02CDD" w:rsidP="00DA285E">
            <w:pPr>
              <w:pStyle w:val="BodyText"/>
              <w:spacing w:line="360" w:lineRule="auto"/>
              <w:ind w:left="0"/>
              <w:jc w:val="both"/>
              <w:rPr>
                <w:rFonts w:ascii="Book Antiqua" w:hAnsi="Book Antiqua" w:cs="Arial"/>
                <w:sz w:val="24"/>
                <w:szCs w:val="24"/>
              </w:rPr>
            </w:pPr>
            <w:r w:rsidRPr="009B209D">
              <w:rPr>
                <w:rFonts w:ascii="Book Antiqua" w:hAnsi="Book Antiqua" w:cs="Arial"/>
                <w:sz w:val="24"/>
                <w:szCs w:val="24"/>
              </w:rPr>
              <w:t xml:space="preserve">+ Aspergillus niger </w:t>
            </w:r>
          </w:p>
          <w:p w14:paraId="5B342AC0" w14:textId="77777777" w:rsidR="00D02CDD" w:rsidRPr="009B209D" w:rsidRDefault="00D02CDD" w:rsidP="00DA285E">
            <w:pPr>
              <w:pStyle w:val="BodyText"/>
              <w:spacing w:line="360" w:lineRule="auto"/>
              <w:ind w:left="0"/>
              <w:jc w:val="both"/>
              <w:rPr>
                <w:rFonts w:ascii="Book Antiqua" w:hAnsi="Book Antiqua" w:cs="Arial"/>
                <w:sz w:val="24"/>
                <w:szCs w:val="24"/>
              </w:rPr>
            </w:pPr>
            <w:r w:rsidRPr="009B209D">
              <w:rPr>
                <w:rFonts w:ascii="Book Antiqua" w:hAnsi="Book Antiqua" w:cs="Arial"/>
                <w:sz w:val="24"/>
                <w:szCs w:val="24"/>
              </w:rPr>
              <w:t xml:space="preserve"> Aspergillus tereus</w:t>
            </w:r>
          </w:p>
        </w:tc>
      </w:tr>
      <w:tr w:rsidR="009B209D" w:rsidRPr="009B209D" w14:paraId="4EF50906" w14:textId="77777777" w:rsidTr="001F14D1">
        <w:trPr>
          <w:trHeight w:val="584"/>
        </w:trPr>
        <w:tc>
          <w:tcPr>
            <w:tcW w:w="1845"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EFEE3D" w14:textId="77777777" w:rsidR="00D02CDD" w:rsidRPr="009B209D" w:rsidRDefault="00D02CDD" w:rsidP="00DA285E">
            <w:pPr>
              <w:pStyle w:val="BodyText"/>
              <w:spacing w:line="360" w:lineRule="auto"/>
              <w:ind w:left="0"/>
              <w:jc w:val="both"/>
              <w:rPr>
                <w:rFonts w:ascii="Book Antiqua" w:hAnsi="Book Antiqua" w:cs="Arial"/>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934A56" w14:textId="77777777" w:rsidR="00D02CDD" w:rsidRPr="009B209D" w:rsidRDefault="00D02CDD" w:rsidP="00DA285E">
            <w:pPr>
              <w:pStyle w:val="BodyText"/>
              <w:spacing w:line="360" w:lineRule="auto"/>
              <w:ind w:left="0"/>
              <w:jc w:val="both"/>
              <w:rPr>
                <w:rFonts w:ascii="Book Antiqua" w:hAnsi="Book Antiqua" w:cs="Arial"/>
                <w:sz w:val="24"/>
                <w:szCs w:val="24"/>
                <w:lang w:val="it-IT"/>
              </w:rPr>
            </w:pPr>
            <w:r w:rsidRPr="009B209D">
              <w:rPr>
                <w:rFonts w:ascii="Book Antiqua" w:hAnsi="Book Antiqua" w:cs="Arial"/>
                <w:sz w:val="24"/>
                <w:szCs w:val="24"/>
                <w:lang w:val="it-IT"/>
              </w:rPr>
              <w:t xml:space="preserve">Posaconazole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97BD93" w14:textId="77777777" w:rsidR="00D02CDD" w:rsidRPr="009B209D" w:rsidRDefault="00D02CDD" w:rsidP="00DA285E">
            <w:pPr>
              <w:pStyle w:val="BodyText"/>
              <w:keepNext/>
              <w:keepLines/>
              <w:spacing w:line="360" w:lineRule="auto"/>
              <w:ind w:left="0"/>
              <w:jc w:val="both"/>
              <w:rPr>
                <w:rFonts w:ascii="Book Antiqua" w:hAnsi="Book Antiqua" w:cs="Arial"/>
                <w:sz w:val="24"/>
                <w:szCs w:val="24"/>
                <w:lang w:val="it-IT"/>
              </w:rPr>
            </w:pPr>
            <w:r w:rsidRPr="009B209D">
              <w:rPr>
                <w:rFonts w:ascii="Book Antiqua" w:hAnsi="Book Antiqua" w:cs="Arial"/>
                <w:sz w:val="24"/>
                <w:szCs w:val="24"/>
                <w:lang w:val="it-IT"/>
              </w:rPr>
              <w:t>Trichosporon asahii</w:t>
            </w:r>
          </w:p>
        </w:tc>
        <w:tc>
          <w:tcPr>
            <w:tcW w:w="2551" w:type="dxa"/>
            <w:tcBorders>
              <w:top w:val="single" w:sz="8" w:space="0" w:color="000000"/>
              <w:left w:val="single" w:sz="8" w:space="0" w:color="000000"/>
              <w:bottom w:val="single" w:sz="8" w:space="0" w:color="000000"/>
              <w:right w:val="single" w:sz="8" w:space="0" w:color="000000"/>
            </w:tcBorders>
          </w:tcPr>
          <w:p w14:paraId="7F50A5A9" w14:textId="77777777" w:rsidR="00D02CDD" w:rsidRPr="009B209D" w:rsidRDefault="00D02CDD" w:rsidP="00DA285E">
            <w:pPr>
              <w:pStyle w:val="BodyText"/>
              <w:spacing w:line="360" w:lineRule="auto"/>
              <w:ind w:left="0"/>
              <w:jc w:val="both"/>
              <w:rPr>
                <w:rFonts w:ascii="Book Antiqua" w:hAnsi="Book Antiqua" w:cs="Arial"/>
                <w:sz w:val="24"/>
                <w:szCs w:val="24"/>
                <w:lang w:val="it-IT"/>
              </w:rPr>
            </w:pPr>
            <w:r w:rsidRPr="009B209D">
              <w:rPr>
                <w:rFonts w:ascii="Book Antiqua" w:hAnsi="Book Antiqua" w:cs="Arial"/>
                <w:sz w:val="24"/>
                <w:szCs w:val="24"/>
                <w:lang w:val="it-IT"/>
              </w:rPr>
              <w:t>As voriconazole</w:t>
            </w:r>
          </w:p>
          <w:p w14:paraId="53F04EDC" w14:textId="77777777" w:rsidR="00D02CDD" w:rsidRPr="009B209D" w:rsidRDefault="00D02CDD" w:rsidP="00DA285E">
            <w:pPr>
              <w:pStyle w:val="BodyText"/>
              <w:spacing w:line="360" w:lineRule="auto"/>
              <w:ind w:left="0"/>
              <w:jc w:val="both"/>
              <w:rPr>
                <w:rFonts w:ascii="Book Antiqua" w:hAnsi="Book Antiqua" w:cs="Arial"/>
                <w:sz w:val="24"/>
                <w:szCs w:val="24"/>
                <w:lang w:val="it-IT"/>
              </w:rPr>
            </w:pPr>
            <w:r w:rsidRPr="009B209D">
              <w:rPr>
                <w:rFonts w:ascii="Book Antiqua" w:hAnsi="Book Antiqua" w:cs="Arial"/>
                <w:sz w:val="24"/>
                <w:szCs w:val="24"/>
                <w:lang w:val="it-IT"/>
              </w:rPr>
              <w:t>+ Trichophyton</w:t>
            </w:r>
          </w:p>
          <w:p w14:paraId="450E4189" w14:textId="77777777" w:rsidR="00D02CDD" w:rsidRPr="009B209D" w:rsidRDefault="00D02CDD" w:rsidP="00DA285E">
            <w:pPr>
              <w:pStyle w:val="BodyText"/>
              <w:spacing w:line="360" w:lineRule="auto"/>
              <w:ind w:left="0"/>
              <w:jc w:val="both"/>
              <w:rPr>
                <w:rFonts w:ascii="Book Antiqua" w:hAnsi="Book Antiqua" w:cs="Arial"/>
                <w:sz w:val="24"/>
                <w:szCs w:val="24"/>
                <w:lang w:val="it-IT"/>
              </w:rPr>
            </w:pPr>
            <w:r w:rsidRPr="009B209D">
              <w:rPr>
                <w:rFonts w:ascii="Book Antiqua" w:hAnsi="Book Antiqua" w:cs="Arial"/>
                <w:sz w:val="24"/>
                <w:szCs w:val="24"/>
                <w:lang w:val="it-IT"/>
              </w:rPr>
              <w:t xml:space="preserve"> Zygomycetes </w:t>
            </w:r>
          </w:p>
        </w:tc>
      </w:tr>
      <w:tr w:rsidR="009B209D" w:rsidRPr="009B209D" w14:paraId="7D9E3A96" w14:textId="77777777" w:rsidTr="001F14D1">
        <w:trPr>
          <w:trHeight w:val="584"/>
        </w:trPr>
        <w:tc>
          <w:tcPr>
            <w:tcW w:w="1845"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2968065E" w14:textId="77777777" w:rsidR="00D02CDD" w:rsidRPr="009B209D" w:rsidRDefault="00D02CDD" w:rsidP="00DA285E">
            <w:pPr>
              <w:pStyle w:val="BodyText"/>
              <w:spacing w:line="360" w:lineRule="auto"/>
              <w:ind w:left="0"/>
              <w:jc w:val="both"/>
              <w:rPr>
                <w:rFonts w:ascii="Book Antiqua" w:hAnsi="Book Antiqua" w:cs="Arial"/>
                <w:sz w:val="24"/>
                <w:szCs w:val="24"/>
                <w:lang w:val="it-IT"/>
              </w:rPr>
            </w:pPr>
            <w:r w:rsidRPr="009B209D">
              <w:rPr>
                <w:rFonts w:ascii="Book Antiqua" w:hAnsi="Book Antiqua" w:cs="Arial"/>
                <w:sz w:val="24"/>
                <w:szCs w:val="24"/>
                <w:lang w:val="it-IT"/>
              </w:rPr>
              <w:t xml:space="preserve">Echinocandins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C9202A" w14:textId="77777777" w:rsidR="00D02CDD" w:rsidRPr="009B209D" w:rsidRDefault="00D02CDD" w:rsidP="00DA285E">
            <w:pPr>
              <w:pStyle w:val="BodyText"/>
              <w:spacing w:line="360" w:lineRule="auto"/>
              <w:ind w:left="0"/>
              <w:jc w:val="both"/>
              <w:rPr>
                <w:rFonts w:ascii="Book Antiqua" w:hAnsi="Book Antiqua" w:cs="Arial"/>
                <w:sz w:val="24"/>
                <w:szCs w:val="24"/>
                <w:lang w:val="it-IT"/>
              </w:rPr>
            </w:pPr>
            <w:r w:rsidRPr="009B209D">
              <w:rPr>
                <w:rFonts w:ascii="Book Antiqua" w:hAnsi="Book Antiqua" w:cs="Arial"/>
                <w:sz w:val="24"/>
                <w:szCs w:val="24"/>
                <w:lang w:val="it-IT"/>
              </w:rPr>
              <w:t xml:space="preserve">Caspofungin </w:t>
            </w:r>
          </w:p>
        </w:tc>
        <w:tc>
          <w:tcPr>
            <w:tcW w:w="2552"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3CE3A0D5" w14:textId="77777777" w:rsidR="00D02CDD" w:rsidRPr="009B209D" w:rsidRDefault="00D02CDD" w:rsidP="00DA285E">
            <w:pPr>
              <w:pStyle w:val="BodyText"/>
              <w:spacing w:line="360" w:lineRule="auto"/>
              <w:ind w:left="0"/>
              <w:jc w:val="both"/>
              <w:rPr>
                <w:rFonts w:ascii="Book Antiqua" w:hAnsi="Book Antiqua" w:cs="Arial"/>
                <w:sz w:val="24"/>
                <w:szCs w:val="24"/>
                <w:lang w:val="it-IT"/>
              </w:rPr>
            </w:pPr>
            <w:r w:rsidRPr="009B209D">
              <w:rPr>
                <w:rFonts w:ascii="Book Antiqua" w:hAnsi="Book Antiqua" w:cs="Arial"/>
                <w:sz w:val="24"/>
                <w:szCs w:val="24"/>
                <w:lang w:val="it-IT"/>
              </w:rPr>
              <w:t xml:space="preserve">Cryptococcus </w:t>
            </w:r>
          </w:p>
          <w:p w14:paraId="039DE05A" w14:textId="77777777" w:rsidR="00D02CDD" w:rsidRPr="009B209D" w:rsidRDefault="00D02CDD" w:rsidP="00DA285E">
            <w:pPr>
              <w:pStyle w:val="BodyText"/>
              <w:spacing w:line="360" w:lineRule="auto"/>
              <w:ind w:left="0"/>
              <w:jc w:val="both"/>
              <w:rPr>
                <w:rFonts w:ascii="Book Antiqua" w:hAnsi="Book Antiqua" w:cs="Arial"/>
                <w:sz w:val="24"/>
                <w:szCs w:val="24"/>
                <w:lang w:val="it-IT"/>
              </w:rPr>
            </w:pPr>
            <w:r w:rsidRPr="009B209D">
              <w:rPr>
                <w:rFonts w:ascii="Book Antiqua" w:hAnsi="Book Antiqua" w:cs="Arial"/>
                <w:sz w:val="24"/>
                <w:szCs w:val="24"/>
                <w:lang w:val="it-IT"/>
              </w:rPr>
              <w:t xml:space="preserve">Zygomycetes </w:t>
            </w:r>
          </w:p>
          <w:p w14:paraId="5AB48F6C" w14:textId="77777777" w:rsidR="00D02CDD" w:rsidRPr="009B209D" w:rsidRDefault="00D02CDD" w:rsidP="00DA285E">
            <w:pPr>
              <w:pStyle w:val="BodyText"/>
              <w:spacing w:line="360" w:lineRule="auto"/>
              <w:ind w:left="0"/>
              <w:jc w:val="both"/>
              <w:rPr>
                <w:rFonts w:ascii="Book Antiqua" w:hAnsi="Book Antiqua" w:cs="Arial"/>
                <w:sz w:val="24"/>
                <w:szCs w:val="24"/>
                <w:lang w:val="it-IT"/>
              </w:rPr>
            </w:pPr>
            <w:r w:rsidRPr="009B209D">
              <w:rPr>
                <w:rFonts w:ascii="Book Antiqua" w:hAnsi="Book Antiqua" w:cs="Arial"/>
                <w:sz w:val="24"/>
                <w:szCs w:val="24"/>
                <w:lang w:val="it-IT"/>
              </w:rPr>
              <w:t xml:space="preserve">Fusarium </w:t>
            </w:r>
          </w:p>
          <w:p w14:paraId="5BEEFAF3" w14:textId="77777777" w:rsidR="00D02CDD" w:rsidRPr="009B209D" w:rsidRDefault="00D02CDD" w:rsidP="00DA285E">
            <w:pPr>
              <w:pStyle w:val="BodyText"/>
              <w:spacing w:line="360" w:lineRule="auto"/>
              <w:ind w:left="0"/>
              <w:jc w:val="both"/>
              <w:rPr>
                <w:rFonts w:ascii="Book Antiqua" w:hAnsi="Book Antiqua" w:cs="Arial"/>
                <w:sz w:val="24"/>
                <w:szCs w:val="24"/>
                <w:lang w:val="it-IT"/>
              </w:rPr>
            </w:pPr>
            <w:r w:rsidRPr="009B209D">
              <w:rPr>
                <w:rFonts w:ascii="Book Antiqua" w:hAnsi="Book Antiqua" w:cs="Arial"/>
                <w:sz w:val="24"/>
                <w:szCs w:val="24"/>
                <w:lang w:val="it-IT"/>
              </w:rPr>
              <w:t xml:space="preserve">Paecilomyces lilacinus </w:t>
            </w:r>
          </w:p>
          <w:p w14:paraId="7A1E1883" w14:textId="77777777" w:rsidR="00D02CDD" w:rsidRPr="009B209D" w:rsidRDefault="00D02CDD" w:rsidP="00DA285E">
            <w:pPr>
              <w:pStyle w:val="BodyText"/>
              <w:spacing w:line="360" w:lineRule="auto"/>
              <w:ind w:left="0"/>
              <w:jc w:val="both"/>
              <w:rPr>
                <w:rFonts w:ascii="Book Antiqua" w:hAnsi="Book Antiqua" w:cs="Arial"/>
                <w:sz w:val="24"/>
                <w:szCs w:val="24"/>
                <w:lang w:val="it-IT"/>
              </w:rPr>
            </w:pPr>
            <w:r w:rsidRPr="009B209D">
              <w:rPr>
                <w:rFonts w:ascii="Book Antiqua" w:hAnsi="Book Antiqua" w:cs="Arial"/>
                <w:sz w:val="24"/>
                <w:szCs w:val="24"/>
                <w:lang w:val="it-IT"/>
              </w:rPr>
              <w:t xml:space="preserve">Trichosporon </w:t>
            </w:r>
          </w:p>
          <w:p w14:paraId="6F9F4A6E" w14:textId="77777777" w:rsidR="00D02CDD" w:rsidRPr="009B209D" w:rsidRDefault="00D02CDD" w:rsidP="00DA285E">
            <w:pPr>
              <w:pStyle w:val="BodyText"/>
              <w:spacing w:line="360" w:lineRule="auto"/>
              <w:ind w:left="0"/>
              <w:jc w:val="both"/>
              <w:rPr>
                <w:rFonts w:ascii="Book Antiqua" w:hAnsi="Book Antiqua" w:cs="Arial"/>
                <w:sz w:val="24"/>
                <w:szCs w:val="24"/>
                <w:lang w:val="it-IT"/>
              </w:rPr>
            </w:pPr>
            <w:r w:rsidRPr="009B209D">
              <w:rPr>
                <w:rFonts w:ascii="Book Antiqua" w:hAnsi="Book Antiqua" w:cs="Arial"/>
                <w:sz w:val="24"/>
                <w:szCs w:val="24"/>
                <w:lang w:val="it-IT"/>
              </w:rPr>
              <w:t xml:space="preserve">Schedosporium </w:t>
            </w:r>
          </w:p>
          <w:p w14:paraId="4CF74D14" w14:textId="77777777" w:rsidR="00D02CDD" w:rsidRPr="009B209D" w:rsidRDefault="00D02CDD" w:rsidP="00DA285E">
            <w:pPr>
              <w:pStyle w:val="BodyText"/>
              <w:spacing w:line="360" w:lineRule="auto"/>
              <w:ind w:left="0"/>
              <w:jc w:val="both"/>
              <w:rPr>
                <w:rFonts w:ascii="Book Antiqua" w:hAnsi="Book Antiqua" w:cs="Arial"/>
                <w:sz w:val="24"/>
                <w:szCs w:val="24"/>
                <w:lang w:val="it-IT"/>
              </w:rPr>
            </w:pPr>
            <w:r w:rsidRPr="009B209D">
              <w:rPr>
                <w:rFonts w:ascii="Book Antiqua" w:hAnsi="Book Antiqua" w:cs="Arial"/>
                <w:sz w:val="24"/>
                <w:szCs w:val="24"/>
                <w:lang w:val="it-IT"/>
              </w:rPr>
              <w:t xml:space="preserve"> prolificans </w:t>
            </w:r>
          </w:p>
          <w:p w14:paraId="4654E07E" w14:textId="77777777" w:rsidR="00D02CDD" w:rsidRPr="009B209D" w:rsidRDefault="00D02CDD" w:rsidP="00DA285E">
            <w:pPr>
              <w:pStyle w:val="BodyText"/>
              <w:spacing w:line="360" w:lineRule="auto"/>
              <w:ind w:left="0"/>
              <w:jc w:val="both"/>
              <w:rPr>
                <w:rFonts w:ascii="Book Antiqua" w:hAnsi="Book Antiqua" w:cs="Arial"/>
                <w:sz w:val="24"/>
                <w:szCs w:val="24"/>
                <w:lang w:val="it-IT"/>
              </w:rPr>
            </w:pPr>
            <w:r w:rsidRPr="009B209D">
              <w:rPr>
                <w:rFonts w:ascii="Book Antiqua" w:hAnsi="Book Antiqua" w:cs="Arial"/>
                <w:sz w:val="24"/>
                <w:szCs w:val="24"/>
                <w:lang w:val="it-IT"/>
              </w:rPr>
              <w:t xml:space="preserve">Schedosporium </w:t>
            </w:r>
          </w:p>
          <w:p w14:paraId="41350EA6" w14:textId="77777777" w:rsidR="00D02CDD" w:rsidRPr="009B209D" w:rsidRDefault="00D02CDD" w:rsidP="00DA285E">
            <w:pPr>
              <w:pStyle w:val="BodyText"/>
              <w:spacing w:line="360" w:lineRule="auto"/>
              <w:ind w:left="0"/>
              <w:jc w:val="both"/>
              <w:rPr>
                <w:rFonts w:ascii="Book Antiqua" w:hAnsi="Book Antiqua" w:cs="Arial"/>
                <w:sz w:val="24"/>
                <w:szCs w:val="24"/>
                <w:lang w:val="it-IT"/>
              </w:rPr>
            </w:pPr>
            <w:r w:rsidRPr="009B209D">
              <w:rPr>
                <w:rFonts w:ascii="Book Antiqua" w:hAnsi="Book Antiqua" w:cs="Arial"/>
                <w:sz w:val="24"/>
                <w:szCs w:val="24"/>
                <w:lang w:val="it-IT"/>
              </w:rPr>
              <w:t xml:space="preserve"> inflatum </w:t>
            </w:r>
          </w:p>
          <w:p w14:paraId="2B7FDE15" w14:textId="77777777" w:rsidR="00D02CDD" w:rsidRPr="009B209D" w:rsidRDefault="00D02CDD" w:rsidP="00DA285E">
            <w:pPr>
              <w:pStyle w:val="BodyText"/>
              <w:spacing w:line="360" w:lineRule="auto"/>
              <w:ind w:left="0"/>
              <w:jc w:val="both"/>
              <w:rPr>
                <w:rFonts w:ascii="Book Antiqua" w:hAnsi="Book Antiqua" w:cs="Arial"/>
                <w:sz w:val="24"/>
                <w:szCs w:val="24"/>
                <w:lang w:val="it-IT"/>
              </w:rPr>
            </w:pPr>
            <w:r w:rsidRPr="009B209D">
              <w:rPr>
                <w:rFonts w:ascii="Book Antiqua" w:hAnsi="Book Antiqua" w:cs="Arial"/>
                <w:sz w:val="24"/>
                <w:szCs w:val="24"/>
                <w:lang w:val="it-IT"/>
              </w:rPr>
              <w:t xml:space="preserve">Candida parapsilosis </w:t>
            </w:r>
          </w:p>
        </w:tc>
        <w:tc>
          <w:tcPr>
            <w:tcW w:w="2551" w:type="dxa"/>
            <w:tcBorders>
              <w:top w:val="single" w:sz="8" w:space="0" w:color="000000"/>
              <w:left w:val="single" w:sz="8" w:space="0" w:color="000000"/>
              <w:bottom w:val="single" w:sz="8" w:space="0" w:color="000000"/>
              <w:right w:val="single" w:sz="8" w:space="0" w:color="000000"/>
            </w:tcBorders>
          </w:tcPr>
          <w:p w14:paraId="6377950F" w14:textId="77777777" w:rsidR="00D02CDD" w:rsidRPr="009B209D" w:rsidRDefault="00D02CDD" w:rsidP="00DA285E">
            <w:pPr>
              <w:pStyle w:val="BodyText"/>
              <w:spacing w:line="360" w:lineRule="auto"/>
              <w:ind w:left="0"/>
              <w:jc w:val="both"/>
              <w:rPr>
                <w:rFonts w:ascii="Book Antiqua" w:hAnsi="Book Antiqua" w:cs="Arial"/>
                <w:sz w:val="24"/>
                <w:szCs w:val="24"/>
                <w:lang w:val="it-IT"/>
              </w:rPr>
            </w:pPr>
          </w:p>
        </w:tc>
      </w:tr>
      <w:tr w:rsidR="009B209D" w:rsidRPr="009B209D" w14:paraId="6C29AF5C" w14:textId="77777777" w:rsidTr="001F14D1">
        <w:trPr>
          <w:trHeight w:val="584"/>
        </w:trPr>
        <w:tc>
          <w:tcPr>
            <w:tcW w:w="1845" w:type="dxa"/>
            <w:vMerge/>
            <w:tcBorders>
              <w:left w:val="single" w:sz="8" w:space="0" w:color="000000"/>
              <w:right w:val="single" w:sz="8" w:space="0" w:color="000000"/>
            </w:tcBorders>
            <w:shd w:val="clear" w:color="auto" w:fill="auto"/>
            <w:tcMar>
              <w:top w:w="72" w:type="dxa"/>
              <w:left w:w="144" w:type="dxa"/>
              <w:bottom w:w="72" w:type="dxa"/>
              <w:right w:w="144" w:type="dxa"/>
            </w:tcMar>
            <w:hideMark/>
          </w:tcPr>
          <w:p w14:paraId="3A3A7A0A" w14:textId="77777777" w:rsidR="00D02CDD" w:rsidRPr="009B209D" w:rsidRDefault="00D02CDD" w:rsidP="00DA285E">
            <w:pPr>
              <w:pStyle w:val="BodyText"/>
              <w:spacing w:line="360" w:lineRule="auto"/>
              <w:ind w:left="0"/>
              <w:jc w:val="both"/>
              <w:rPr>
                <w:rFonts w:ascii="Book Antiqua" w:hAnsi="Book Antiqua" w:cs="Arial"/>
                <w:sz w:val="24"/>
                <w:szCs w:val="24"/>
                <w:lang w:val="it-IT"/>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689AAF" w14:textId="77777777" w:rsidR="00D02CDD" w:rsidRPr="009B209D" w:rsidRDefault="00D02CDD" w:rsidP="00DA285E">
            <w:pPr>
              <w:pStyle w:val="BodyText"/>
              <w:spacing w:line="360" w:lineRule="auto"/>
              <w:ind w:left="0"/>
              <w:jc w:val="both"/>
              <w:rPr>
                <w:rFonts w:ascii="Book Antiqua" w:hAnsi="Book Antiqua" w:cs="Arial"/>
                <w:sz w:val="24"/>
                <w:szCs w:val="24"/>
                <w:lang w:val="en-GB"/>
              </w:rPr>
            </w:pPr>
            <w:r w:rsidRPr="009B209D">
              <w:rPr>
                <w:rFonts w:ascii="Book Antiqua" w:hAnsi="Book Antiqua" w:cs="Arial"/>
                <w:sz w:val="24"/>
                <w:szCs w:val="24"/>
                <w:lang w:val="en-GB"/>
              </w:rPr>
              <w:t xml:space="preserve">Micafungin </w:t>
            </w:r>
          </w:p>
        </w:tc>
        <w:tc>
          <w:tcPr>
            <w:tcW w:w="2552" w:type="dxa"/>
            <w:vMerge/>
            <w:tcBorders>
              <w:left w:val="single" w:sz="8" w:space="0" w:color="000000"/>
              <w:right w:val="single" w:sz="8" w:space="0" w:color="000000"/>
            </w:tcBorders>
            <w:shd w:val="clear" w:color="auto" w:fill="auto"/>
            <w:tcMar>
              <w:top w:w="72" w:type="dxa"/>
              <w:left w:w="144" w:type="dxa"/>
              <w:bottom w:w="72" w:type="dxa"/>
              <w:right w:w="144" w:type="dxa"/>
            </w:tcMar>
            <w:hideMark/>
          </w:tcPr>
          <w:p w14:paraId="78032F98" w14:textId="77777777" w:rsidR="00D02CDD" w:rsidRPr="009B209D" w:rsidRDefault="00D02CDD" w:rsidP="00DA285E">
            <w:pPr>
              <w:pStyle w:val="BodyText"/>
              <w:spacing w:line="360" w:lineRule="auto"/>
              <w:ind w:left="0"/>
              <w:jc w:val="both"/>
              <w:rPr>
                <w:rFonts w:ascii="Book Antiqua" w:hAnsi="Book Antiqua" w:cs="Arial"/>
                <w:sz w:val="24"/>
                <w:szCs w:val="24"/>
                <w:lang w:val="en-GB"/>
              </w:rPr>
            </w:pPr>
          </w:p>
        </w:tc>
        <w:tc>
          <w:tcPr>
            <w:tcW w:w="2551" w:type="dxa"/>
            <w:tcBorders>
              <w:top w:val="single" w:sz="8" w:space="0" w:color="000000"/>
              <w:left w:val="single" w:sz="8" w:space="0" w:color="000000"/>
              <w:bottom w:val="single" w:sz="8" w:space="0" w:color="000000"/>
              <w:right w:val="single" w:sz="8" w:space="0" w:color="000000"/>
            </w:tcBorders>
          </w:tcPr>
          <w:p w14:paraId="2D45DC85" w14:textId="77777777" w:rsidR="00D02CDD" w:rsidRPr="009B209D" w:rsidRDefault="00D02CDD" w:rsidP="00DA285E">
            <w:pPr>
              <w:pStyle w:val="BodyText"/>
              <w:spacing w:line="360" w:lineRule="auto"/>
              <w:ind w:left="0"/>
              <w:jc w:val="both"/>
              <w:rPr>
                <w:rFonts w:ascii="Book Antiqua" w:hAnsi="Book Antiqua" w:cs="Arial"/>
                <w:sz w:val="24"/>
                <w:szCs w:val="24"/>
                <w:lang w:val="en-GB"/>
              </w:rPr>
            </w:pPr>
          </w:p>
        </w:tc>
      </w:tr>
      <w:tr w:rsidR="009B209D" w:rsidRPr="009B209D" w14:paraId="287D046E" w14:textId="77777777" w:rsidTr="001F14D1">
        <w:trPr>
          <w:trHeight w:val="584"/>
        </w:trPr>
        <w:tc>
          <w:tcPr>
            <w:tcW w:w="1845"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393C7C" w14:textId="77777777" w:rsidR="00D02CDD" w:rsidRPr="009B209D" w:rsidRDefault="00D02CDD" w:rsidP="00DA285E">
            <w:pPr>
              <w:pStyle w:val="BodyText"/>
              <w:spacing w:line="360" w:lineRule="auto"/>
              <w:ind w:left="0"/>
              <w:jc w:val="both"/>
              <w:rPr>
                <w:rFonts w:ascii="Book Antiqua" w:hAnsi="Book Antiqua" w:cs="Arial"/>
                <w:sz w:val="24"/>
                <w:szCs w:val="24"/>
                <w:lang w:val="en-GB"/>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D20F6E" w14:textId="77777777" w:rsidR="00D02CDD" w:rsidRPr="009B209D" w:rsidRDefault="00D02CDD" w:rsidP="00DA285E">
            <w:pPr>
              <w:pStyle w:val="BodyText"/>
              <w:spacing w:line="360" w:lineRule="auto"/>
              <w:ind w:left="0"/>
              <w:jc w:val="both"/>
              <w:rPr>
                <w:rFonts w:ascii="Book Antiqua" w:hAnsi="Book Antiqua" w:cs="Arial"/>
                <w:sz w:val="24"/>
                <w:szCs w:val="24"/>
                <w:lang w:val="en-GB"/>
              </w:rPr>
            </w:pPr>
            <w:r w:rsidRPr="009B209D">
              <w:rPr>
                <w:rFonts w:ascii="Book Antiqua" w:hAnsi="Book Antiqua" w:cs="Arial"/>
                <w:sz w:val="24"/>
                <w:szCs w:val="24"/>
                <w:lang w:val="en-GB"/>
              </w:rPr>
              <w:t xml:space="preserve">Anidulafungin </w:t>
            </w:r>
          </w:p>
        </w:tc>
        <w:tc>
          <w:tcPr>
            <w:tcW w:w="2552"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A6B326" w14:textId="77777777" w:rsidR="00D02CDD" w:rsidRPr="009B209D" w:rsidRDefault="00D02CDD" w:rsidP="00DA285E">
            <w:pPr>
              <w:pStyle w:val="BodyText"/>
              <w:spacing w:line="360" w:lineRule="auto"/>
              <w:ind w:left="0"/>
              <w:jc w:val="both"/>
              <w:rPr>
                <w:rFonts w:ascii="Book Antiqua" w:hAnsi="Book Antiqua" w:cs="Arial"/>
                <w:sz w:val="24"/>
                <w:szCs w:val="24"/>
                <w:lang w:val="en-GB"/>
              </w:rPr>
            </w:pPr>
          </w:p>
        </w:tc>
        <w:tc>
          <w:tcPr>
            <w:tcW w:w="2551" w:type="dxa"/>
            <w:tcBorders>
              <w:top w:val="single" w:sz="8" w:space="0" w:color="000000"/>
              <w:left w:val="single" w:sz="8" w:space="0" w:color="000000"/>
              <w:bottom w:val="single" w:sz="8" w:space="0" w:color="000000"/>
              <w:right w:val="single" w:sz="8" w:space="0" w:color="000000"/>
            </w:tcBorders>
          </w:tcPr>
          <w:p w14:paraId="43337785" w14:textId="77777777" w:rsidR="00D02CDD" w:rsidRPr="009B209D" w:rsidRDefault="00D02CDD" w:rsidP="00DA285E">
            <w:pPr>
              <w:pStyle w:val="BodyText"/>
              <w:spacing w:line="360" w:lineRule="auto"/>
              <w:ind w:left="0"/>
              <w:jc w:val="both"/>
              <w:rPr>
                <w:rFonts w:ascii="Book Antiqua" w:hAnsi="Book Antiqua" w:cs="Arial"/>
                <w:sz w:val="24"/>
                <w:szCs w:val="24"/>
                <w:lang w:val="en-GB"/>
              </w:rPr>
            </w:pPr>
          </w:p>
        </w:tc>
      </w:tr>
    </w:tbl>
    <w:p w14:paraId="5F1FC501" w14:textId="77777777" w:rsidR="00D02CDD" w:rsidRPr="009B209D" w:rsidRDefault="00D02CDD" w:rsidP="00DA285E">
      <w:pPr>
        <w:spacing w:after="0" w:line="360" w:lineRule="auto"/>
        <w:jc w:val="both"/>
        <w:rPr>
          <w:rFonts w:ascii="Book Antiqua" w:hAnsi="Book Antiqua" w:cs="Arial"/>
          <w:sz w:val="24"/>
          <w:szCs w:val="24"/>
          <w:lang w:val="en-GB"/>
        </w:rPr>
      </w:pPr>
      <w:proofErr w:type="gramStart"/>
      <w:r w:rsidRPr="009B209D">
        <w:rPr>
          <w:rFonts w:ascii="Book Antiqua" w:hAnsi="Book Antiqua" w:cs="Arial"/>
          <w:sz w:val="24"/>
          <w:szCs w:val="24"/>
          <w:vertAlign w:val="superscript"/>
          <w:lang w:val="en-GB" w:eastAsia="zh-CN"/>
        </w:rPr>
        <w:t>1</w:t>
      </w:r>
      <w:r w:rsidRPr="009B209D">
        <w:rPr>
          <w:rFonts w:ascii="Book Antiqua" w:hAnsi="Book Antiqua" w:cs="Arial"/>
          <w:sz w:val="24"/>
          <w:szCs w:val="24"/>
          <w:lang w:val="en-GB"/>
        </w:rPr>
        <w:t>Are not always sensible to the antifungals.</w:t>
      </w:r>
      <w:proofErr w:type="gramEnd"/>
      <w:r w:rsidRPr="009B209D">
        <w:rPr>
          <w:rFonts w:ascii="Book Antiqua" w:hAnsi="Book Antiqua" w:cs="Arial"/>
          <w:sz w:val="24"/>
          <w:szCs w:val="24"/>
          <w:lang w:val="en-GB"/>
        </w:rPr>
        <w:t xml:space="preserve"> </w:t>
      </w:r>
    </w:p>
    <w:p w14:paraId="60D5976B" w14:textId="77777777" w:rsidR="00D02CDD" w:rsidRPr="009B209D" w:rsidRDefault="00D02CDD" w:rsidP="00DA285E">
      <w:pPr>
        <w:spacing w:after="0" w:line="360" w:lineRule="auto"/>
        <w:jc w:val="both"/>
        <w:rPr>
          <w:rFonts w:ascii="Book Antiqua" w:hAnsi="Book Antiqua" w:cs="Arial"/>
          <w:sz w:val="24"/>
          <w:szCs w:val="24"/>
          <w:lang w:val="en-US"/>
        </w:rPr>
      </w:pPr>
    </w:p>
    <w:p w14:paraId="7D1EDED3" w14:textId="77777777" w:rsidR="00D02CDD" w:rsidRPr="009B209D" w:rsidRDefault="00D02CDD" w:rsidP="00DA285E">
      <w:pPr>
        <w:spacing w:after="0" w:line="360" w:lineRule="auto"/>
        <w:jc w:val="both"/>
        <w:rPr>
          <w:rFonts w:ascii="Book Antiqua" w:hAnsi="Book Antiqua" w:cs="Arial"/>
          <w:sz w:val="24"/>
          <w:szCs w:val="24"/>
          <w:lang w:val="en-US"/>
        </w:rPr>
      </w:pPr>
      <w:r w:rsidRPr="009B209D">
        <w:rPr>
          <w:rFonts w:ascii="Book Antiqua" w:hAnsi="Book Antiqua" w:cs="Arial"/>
          <w:noProof/>
          <w:sz w:val="24"/>
          <w:szCs w:val="24"/>
          <w:lang w:val="en-US"/>
        </w:rPr>
        <w:lastRenderedPageBreak/>
        <mc:AlternateContent>
          <mc:Choice Requires="wps">
            <w:drawing>
              <wp:anchor distT="0" distB="0" distL="114300" distR="114300" simplePos="0" relativeHeight="251660288" behindDoc="0" locked="0" layoutInCell="1" allowOverlap="1" wp14:anchorId="6613B007" wp14:editId="1C54E49F">
                <wp:simplePos x="0" y="0"/>
                <wp:positionH relativeFrom="column">
                  <wp:posOffset>228600</wp:posOffset>
                </wp:positionH>
                <wp:positionV relativeFrom="paragraph">
                  <wp:posOffset>2323465</wp:posOffset>
                </wp:positionV>
                <wp:extent cx="4505325" cy="431800"/>
                <wp:effectExtent l="0" t="0" r="28575" b="25400"/>
                <wp:wrapNone/>
                <wp:docPr id="59" name="Rectangle 4"/>
                <wp:cNvGraphicFramePr/>
                <a:graphic xmlns:a="http://schemas.openxmlformats.org/drawingml/2006/main">
                  <a:graphicData uri="http://schemas.microsoft.com/office/word/2010/wordprocessingShape">
                    <wps:wsp>
                      <wps:cNvSpPr/>
                      <wps:spPr>
                        <a:xfrm>
                          <a:off x="0" y="0"/>
                          <a:ext cx="4505325" cy="431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Rectangle 4" o:spid="_x0000_s1026" style="position:absolute;left:0;text-align:left;margin-left:18pt;margin-top:182.95pt;width:354.75pt;height:3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" filled="f" strokecolor="black [3213]" strokeweight="1.5pt"/>
            </w:pict>
          </mc:Fallback>
        </mc:AlternateContent>
      </w:r>
      <w:r w:rsidRPr="009B209D">
        <w:rPr>
          <w:rFonts w:ascii="Book Antiqua" w:hAnsi="Book Antiqua" w:cs="Arial"/>
          <w:noProof/>
          <w:sz w:val="24"/>
          <w:szCs w:val="24"/>
          <w:lang w:val="en-US"/>
        </w:rPr>
        <mc:AlternateContent>
          <mc:Choice Requires="wps">
            <w:drawing>
              <wp:anchor distT="0" distB="0" distL="114300" distR="114300" simplePos="0" relativeHeight="251661312" behindDoc="0" locked="0" layoutInCell="1" allowOverlap="1" wp14:anchorId="7FD366B3" wp14:editId="6C17D10B">
                <wp:simplePos x="0" y="0"/>
                <wp:positionH relativeFrom="column">
                  <wp:posOffset>238125</wp:posOffset>
                </wp:positionH>
                <wp:positionV relativeFrom="paragraph">
                  <wp:posOffset>2752725</wp:posOffset>
                </wp:positionV>
                <wp:extent cx="4505325" cy="431800"/>
                <wp:effectExtent l="0" t="0" r="28575" b="25400"/>
                <wp:wrapNone/>
                <wp:docPr id="60" name="Rectangle 5"/>
                <wp:cNvGraphicFramePr/>
                <a:graphic xmlns:a="http://schemas.openxmlformats.org/drawingml/2006/main">
                  <a:graphicData uri="http://schemas.microsoft.com/office/word/2010/wordprocessingShape">
                    <wps:wsp>
                      <wps:cNvSpPr/>
                      <wps:spPr>
                        <a:xfrm>
                          <a:off x="0" y="0"/>
                          <a:ext cx="4505325" cy="431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Rectangle 5" o:spid="_x0000_s1026" style="position:absolute;left:0;text-align:left;margin-left:18.75pt;margin-top:216.75pt;width:354.75pt;height:3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" filled="f" strokecolor="black [3213]" strokeweight="1.5pt"/>
            </w:pict>
          </mc:Fallback>
        </mc:AlternateContent>
      </w:r>
      <w:r w:rsidRPr="009B209D">
        <w:rPr>
          <w:rFonts w:ascii="Book Antiqua" w:hAnsi="Book Antiqua" w:cs="Arial"/>
          <w:noProof/>
          <w:sz w:val="24"/>
          <w:szCs w:val="24"/>
          <w:lang w:val="en-US"/>
        </w:rPr>
        <mc:AlternateContent>
          <mc:Choice Requires="wps">
            <w:drawing>
              <wp:anchor distT="0" distB="0" distL="114300" distR="114300" simplePos="0" relativeHeight="251662336" behindDoc="0" locked="0" layoutInCell="1" allowOverlap="1" wp14:anchorId="68BB821D" wp14:editId="7C7B7AC2">
                <wp:simplePos x="0" y="0"/>
                <wp:positionH relativeFrom="column">
                  <wp:posOffset>228600</wp:posOffset>
                </wp:positionH>
                <wp:positionV relativeFrom="paragraph">
                  <wp:posOffset>3538855</wp:posOffset>
                </wp:positionV>
                <wp:extent cx="4514850" cy="725170"/>
                <wp:effectExtent l="0" t="0" r="19050" b="17780"/>
                <wp:wrapNone/>
                <wp:docPr id="61" name="Rectangle 6"/>
                <wp:cNvGraphicFramePr/>
                <a:graphic xmlns:a="http://schemas.openxmlformats.org/drawingml/2006/main">
                  <a:graphicData uri="http://schemas.microsoft.com/office/word/2010/wordprocessingShape">
                    <wps:wsp>
                      <wps:cNvSpPr/>
                      <wps:spPr>
                        <a:xfrm>
                          <a:off x="0" y="0"/>
                          <a:ext cx="4514850" cy="72517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Rectangle 6" o:spid="_x0000_s1026" style="position:absolute;left:0;text-align:left;margin-left:18pt;margin-top:278.65pt;width:355.5pt;height:57.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" filled="f" strokecolor="black [3213]" strokeweight="1.5pt"/>
            </w:pict>
          </mc:Fallback>
        </mc:AlternateContent>
      </w:r>
      <w:r w:rsidRPr="009B209D">
        <w:rPr>
          <w:rFonts w:ascii="Book Antiqua" w:hAnsi="Book Antiqua" w:cs="Arial"/>
          <w:noProof/>
          <w:sz w:val="24"/>
          <w:szCs w:val="24"/>
          <w:lang w:val="en-US"/>
        </w:rPr>
        <mc:AlternateContent>
          <mc:Choice Requires="wps">
            <w:drawing>
              <wp:anchor distT="0" distB="0" distL="114300" distR="114300" simplePos="0" relativeHeight="251663360" behindDoc="0" locked="0" layoutInCell="1" allowOverlap="1" wp14:anchorId="282157B8" wp14:editId="222EEF68">
                <wp:simplePos x="0" y="0"/>
                <wp:positionH relativeFrom="column">
                  <wp:posOffset>216535</wp:posOffset>
                </wp:positionH>
                <wp:positionV relativeFrom="paragraph">
                  <wp:posOffset>4702175</wp:posOffset>
                </wp:positionV>
                <wp:extent cx="1947545" cy="431800"/>
                <wp:effectExtent l="0" t="0" r="14605" b="25400"/>
                <wp:wrapNone/>
                <wp:docPr id="64" name="Rectangle 7"/>
                <wp:cNvGraphicFramePr/>
                <a:graphic xmlns:a="http://schemas.openxmlformats.org/drawingml/2006/main">
                  <a:graphicData uri="http://schemas.microsoft.com/office/word/2010/wordprocessingShape">
                    <wps:wsp>
                      <wps:cNvSpPr/>
                      <wps:spPr>
                        <a:xfrm>
                          <a:off x="0" y="0"/>
                          <a:ext cx="1947545" cy="431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Rectangle 7" o:spid="_x0000_s1026" style="position:absolute;left:0;text-align:left;margin-left:17.05pt;margin-top:370.25pt;width:153.35pt;height:3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" filled="f" strokecolor="black [3213]" strokeweight="1.5pt"/>
            </w:pict>
          </mc:Fallback>
        </mc:AlternateContent>
      </w:r>
      <w:r w:rsidRPr="009B209D">
        <w:rPr>
          <w:rFonts w:ascii="Book Antiqua" w:hAnsi="Book Antiqua" w:cs="Arial"/>
          <w:noProof/>
          <w:sz w:val="24"/>
          <w:szCs w:val="24"/>
          <w:lang w:val="en-US"/>
        </w:rPr>
        <mc:AlternateContent>
          <mc:Choice Requires="wps">
            <w:drawing>
              <wp:anchor distT="0" distB="0" distL="114300" distR="114300" simplePos="0" relativeHeight="251664384" behindDoc="0" locked="0" layoutInCell="1" allowOverlap="1" wp14:anchorId="7DA34025" wp14:editId="7AE0C3B3">
                <wp:simplePos x="0" y="0"/>
                <wp:positionH relativeFrom="column">
                  <wp:posOffset>-502285</wp:posOffset>
                </wp:positionH>
                <wp:positionV relativeFrom="paragraph">
                  <wp:posOffset>1018540</wp:posOffset>
                </wp:positionV>
                <wp:extent cx="1495425" cy="431800"/>
                <wp:effectExtent l="0" t="0" r="28575" b="25400"/>
                <wp:wrapNone/>
                <wp:docPr id="65" name="Rectangle 8"/>
                <wp:cNvGraphicFramePr/>
                <a:graphic xmlns:a="http://schemas.openxmlformats.org/drawingml/2006/main">
                  <a:graphicData uri="http://schemas.microsoft.com/office/word/2010/wordprocessingShape">
                    <wps:wsp>
                      <wps:cNvSpPr/>
                      <wps:spPr>
                        <a:xfrm>
                          <a:off x="0" y="0"/>
                          <a:ext cx="1495425" cy="431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Rectangle 8" o:spid="_x0000_s1026" style="position:absolute;left:0;text-align:left;margin-left:-39.55pt;margin-top:80.2pt;width:117.75pt;height:3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" filled="f" strokecolor="black [3213]" strokeweight="1.5pt"/>
            </w:pict>
          </mc:Fallback>
        </mc:AlternateContent>
      </w:r>
      <w:r w:rsidRPr="009B209D">
        <w:rPr>
          <w:rFonts w:ascii="Book Antiqua" w:hAnsi="Book Antiqua" w:cs="Arial"/>
          <w:noProof/>
          <w:sz w:val="24"/>
          <w:szCs w:val="24"/>
          <w:lang w:val="en-US"/>
        </w:rPr>
        <mc:AlternateContent>
          <mc:Choice Requires="wps">
            <w:drawing>
              <wp:anchor distT="0" distB="0" distL="114300" distR="114300" simplePos="0" relativeHeight="251665408" behindDoc="0" locked="0" layoutInCell="1" allowOverlap="1" wp14:anchorId="1BC09866" wp14:editId="46A349F6">
                <wp:simplePos x="0" y="0"/>
                <wp:positionH relativeFrom="column">
                  <wp:posOffset>1724660</wp:posOffset>
                </wp:positionH>
                <wp:positionV relativeFrom="paragraph">
                  <wp:posOffset>1018540</wp:posOffset>
                </wp:positionV>
                <wp:extent cx="1495425" cy="431800"/>
                <wp:effectExtent l="0" t="0" r="28575" b="25400"/>
                <wp:wrapNone/>
                <wp:docPr id="67" name="Rectangle 9"/>
                <wp:cNvGraphicFramePr/>
                <a:graphic xmlns:a="http://schemas.openxmlformats.org/drawingml/2006/main">
                  <a:graphicData uri="http://schemas.microsoft.com/office/word/2010/wordprocessingShape">
                    <wps:wsp>
                      <wps:cNvSpPr/>
                      <wps:spPr>
                        <a:xfrm>
                          <a:off x="0" y="0"/>
                          <a:ext cx="1495425" cy="431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Rectangle 9" o:spid="_x0000_s1026" style="position:absolute;left:0;text-align:left;margin-left:135.8pt;margin-top:80.2pt;width:117.75pt;height:3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" filled="f" strokecolor="black [3213]" strokeweight="1.5pt"/>
            </w:pict>
          </mc:Fallback>
        </mc:AlternateContent>
      </w:r>
      <w:r w:rsidRPr="009B209D">
        <w:rPr>
          <w:rFonts w:ascii="Book Antiqua" w:hAnsi="Book Antiqua" w:cs="Arial"/>
          <w:noProof/>
          <w:sz w:val="24"/>
          <w:szCs w:val="24"/>
          <w:lang w:val="en-US"/>
        </w:rPr>
        <mc:AlternateContent>
          <mc:Choice Requires="wps">
            <w:drawing>
              <wp:anchor distT="0" distB="0" distL="114300" distR="114300" simplePos="0" relativeHeight="251666432" behindDoc="0" locked="0" layoutInCell="1" allowOverlap="1" wp14:anchorId="01593218" wp14:editId="55E38062">
                <wp:simplePos x="0" y="0"/>
                <wp:positionH relativeFrom="column">
                  <wp:posOffset>4053840</wp:posOffset>
                </wp:positionH>
                <wp:positionV relativeFrom="paragraph">
                  <wp:posOffset>1018540</wp:posOffset>
                </wp:positionV>
                <wp:extent cx="1495425" cy="431800"/>
                <wp:effectExtent l="0" t="0" r="28575" b="25400"/>
                <wp:wrapNone/>
                <wp:docPr id="68" name="Rectangle 10"/>
                <wp:cNvGraphicFramePr/>
                <a:graphic xmlns:a="http://schemas.openxmlformats.org/drawingml/2006/main">
                  <a:graphicData uri="http://schemas.microsoft.com/office/word/2010/wordprocessingShape">
                    <wps:wsp>
                      <wps:cNvSpPr/>
                      <wps:spPr>
                        <a:xfrm>
                          <a:off x="0" y="0"/>
                          <a:ext cx="1495425" cy="431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Rectangle 10" o:spid="_x0000_s1026" style="position:absolute;left:0;text-align:left;margin-left:319.2pt;margin-top:80.2pt;width:117.75pt;height:3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" filled="f" strokecolor="black [3213]" strokeweight="1.5pt"/>
            </w:pict>
          </mc:Fallback>
        </mc:AlternateContent>
      </w:r>
      <w:r w:rsidRPr="009B209D">
        <w:rPr>
          <w:rFonts w:ascii="Book Antiqua" w:hAnsi="Book Antiqua" w:cs="Arial"/>
          <w:noProof/>
          <w:sz w:val="24"/>
          <w:szCs w:val="24"/>
          <w:lang w:val="en-US"/>
        </w:rPr>
        <mc:AlternateContent>
          <mc:Choice Requires="wps">
            <w:drawing>
              <wp:anchor distT="0" distB="0" distL="114300" distR="114300" simplePos="0" relativeHeight="251667456" behindDoc="0" locked="0" layoutInCell="1" allowOverlap="1" wp14:anchorId="13C11C40" wp14:editId="726590B9">
                <wp:simplePos x="0" y="0"/>
                <wp:positionH relativeFrom="column">
                  <wp:posOffset>5189220</wp:posOffset>
                </wp:positionH>
                <wp:positionV relativeFrom="paragraph">
                  <wp:posOffset>2323465</wp:posOffset>
                </wp:positionV>
                <wp:extent cx="1495425" cy="431800"/>
                <wp:effectExtent l="0" t="0" r="28575" b="25400"/>
                <wp:wrapNone/>
                <wp:docPr id="70" name="Rectangle 11"/>
                <wp:cNvGraphicFramePr/>
                <a:graphic xmlns:a="http://schemas.openxmlformats.org/drawingml/2006/main">
                  <a:graphicData uri="http://schemas.microsoft.com/office/word/2010/wordprocessingShape">
                    <wps:wsp>
                      <wps:cNvSpPr/>
                      <wps:spPr>
                        <a:xfrm>
                          <a:off x="0" y="0"/>
                          <a:ext cx="1495425" cy="431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Rectangle 11" o:spid="_x0000_s1026" style="position:absolute;left:0;text-align:left;margin-left:408.6pt;margin-top:182.95pt;width:117.75pt;height:3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" filled="f" strokecolor="black [3213]" strokeweight="1.5pt"/>
            </w:pict>
          </mc:Fallback>
        </mc:AlternateContent>
      </w:r>
      <w:r w:rsidRPr="009B209D">
        <w:rPr>
          <w:rFonts w:ascii="Book Antiqua" w:hAnsi="Book Antiqua" w:cs="Arial"/>
          <w:noProof/>
          <w:sz w:val="24"/>
          <w:szCs w:val="24"/>
          <w:lang w:val="en-US"/>
        </w:rPr>
        <mc:AlternateContent>
          <mc:Choice Requires="wps">
            <w:drawing>
              <wp:anchor distT="0" distB="0" distL="114300" distR="114300" simplePos="0" relativeHeight="251668480" behindDoc="0" locked="0" layoutInCell="1" allowOverlap="1" wp14:anchorId="3D6E025E" wp14:editId="405D9F0C">
                <wp:simplePos x="0" y="0"/>
                <wp:positionH relativeFrom="column">
                  <wp:posOffset>2705100</wp:posOffset>
                </wp:positionH>
                <wp:positionV relativeFrom="paragraph">
                  <wp:posOffset>4709795</wp:posOffset>
                </wp:positionV>
                <wp:extent cx="1948815" cy="431800"/>
                <wp:effectExtent l="0" t="0" r="13335" b="25400"/>
                <wp:wrapNone/>
                <wp:docPr id="71" name="Rectangle 12"/>
                <wp:cNvGraphicFramePr/>
                <a:graphic xmlns:a="http://schemas.openxmlformats.org/drawingml/2006/main">
                  <a:graphicData uri="http://schemas.microsoft.com/office/word/2010/wordprocessingShape">
                    <wps:wsp>
                      <wps:cNvSpPr/>
                      <wps:spPr>
                        <a:xfrm>
                          <a:off x="0" y="0"/>
                          <a:ext cx="1948815" cy="431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Rectangle 12" o:spid="_x0000_s1026" style="position:absolute;left:0;text-align:left;margin-left:213pt;margin-top:370.85pt;width:153.45pt;height:3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" filled="f" strokecolor="black [3213]" strokeweight="1.5pt"/>
            </w:pict>
          </mc:Fallback>
        </mc:AlternateContent>
      </w:r>
      <w:r w:rsidRPr="009B209D">
        <w:rPr>
          <w:rFonts w:ascii="Book Antiqua" w:hAnsi="Book Antiqua" w:cs="Arial"/>
          <w:noProof/>
          <w:sz w:val="24"/>
          <w:szCs w:val="24"/>
          <w:lang w:val="en-US"/>
        </w:rPr>
        <mc:AlternateContent>
          <mc:Choice Requires="wps">
            <w:drawing>
              <wp:anchor distT="0" distB="0" distL="114300" distR="114300" simplePos="0" relativeHeight="251669504" behindDoc="0" locked="0" layoutInCell="1" allowOverlap="1" wp14:anchorId="62AB7376" wp14:editId="6679697B">
                <wp:simplePos x="0" y="0"/>
                <wp:positionH relativeFrom="column">
                  <wp:posOffset>-747395</wp:posOffset>
                </wp:positionH>
                <wp:positionV relativeFrom="paragraph">
                  <wp:posOffset>5485130</wp:posOffset>
                </wp:positionV>
                <wp:extent cx="2984500" cy="431800"/>
                <wp:effectExtent l="0" t="0" r="25400" b="25400"/>
                <wp:wrapNone/>
                <wp:docPr id="72" name="Rectangle 13"/>
                <wp:cNvGraphicFramePr/>
                <a:graphic xmlns:a="http://schemas.openxmlformats.org/drawingml/2006/main">
                  <a:graphicData uri="http://schemas.microsoft.com/office/word/2010/wordprocessingShape">
                    <wps:wsp>
                      <wps:cNvSpPr/>
                      <wps:spPr>
                        <a:xfrm>
                          <a:off x="0" y="0"/>
                          <a:ext cx="2984500" cy="431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Rectangle 13" o:spid="_x0000_s1026" style="position:absolute;left:0;text-align:left;margin-left:-58.85pt;margin-top:431.9pt;width:235pt;height:3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" filled="f" strokecolor="black [3213]" strokeweight="1.5pt"/>
            </w:pict>
          </mc:Fallback>
        </mc:AlternateContent>
      </w:r>
      <w:r w:rsidRPr="009B209D">
        <w:rPr>
          <w:rFonts w:ascii="Book Antiqua" w:hAnsi="Book Antiqua" w:cs="Arial"/>
          <w:noProof/>
          <w:sz w:val="24"/>
          <w:szCs w:val="24"/>
          <w:lang w:val="en-US"/>
        </w:rPr>
        <mc:AlternateContent>
          <mc:Choice Requires="wps">
            <w:drawing>
              <wp:anchor distT="0" distB="0" distL="114300" distR="114300" simplePos="0" relativeHeight="251670528" behindDoc="0" locked="0" layoutInCell="1" allowOverlap="1" wp14:anchorId="5AD077F0" wp14:editId="0A960D61">
                <wp:simplePos x="0" y="0"/>
                <wp:positionH relativeFrom="column">
                  <wp:posOffset>2632710</wp:posOffset>
                </wp:positionH>
                <wp:positionV relativeFrom="paragraph">
                  <wp:posOffset>5483225</wp:posOffset>
                </wp:positionV>
                <wp:extent cx="2915920" cy="431800"/>
                <wp:effectExtent l="0" t="0" r="17780" b="25400"/>
                <wp:wrapNone/>
                <wp:docPr id="73" name="Rectangle 14"/>
                <wp:cNvGraphicFramePr/>
                <a:graphic xmlns:a="http://schemas.openxmlformats.org/drawingml/2006/main">
                  <a:graphicData uri="http://schemas.microsoft.com/office/word/2010/wordprocessingShape">
                    <wps:wsp>
                      <wps:cNvSpPr/>
                      <wps:spPr>
                        <a:xfrm>
                          <a:off x="0" y="0"/>
                          <a:ext cx="2915920" cy="431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Rectangle 14" o:spid="_x0000_s1026" style="position:absolute;left:0;text-align:left;margin-left:207.3pt;margin-top:431.75pt;width:229.6pt;height:3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" filled="f" strokecolor="black [3213]" strokeweight="1.5pt"/>
            </w:pict>
          </mc:Fallback>
        </mc:AlternateContent>
      </w:r>
      <w:r w:rsidRPr="009B209D">
        <w:rPr>
          <w:rFonts w:ascii="Book Antiqua" w:hAnsi="Book Antiqua" w:cs="Arial"/>
          <w:noProof/>
          <w:sz w:val="24"/>
          <w:szCs w:val="24"/>
          <w:lang w:val="en-US"/>
        </w:rPr>
        <mc:AlternateContent>
          <mc:Choice Requires="wps">
            <w:drawing>
              <wp:anchor distT="0" distB="0" distL="114300" distR="114300" simplePos="0" relativeHeight="251671552" behindDoc="0" locked="0" layoutInCell="1" allowOverlap="1" wp14:anchorId="398BF7E3" wp14:editId="49B19B67">
                <wp:simplePos x="0" y="0"/>
                <wp:positionH relativeFrom="column">
                  <wp:posOffset>-747395</wp:posOffset>
                </wp:positionH>
                <wp:positionV relativeFrom="paragraph">
                  <wp:posOffset>92710</wp:posOffset>
                </wp:positionV>
                <wp:extent cx="6459220" cy="431800"/>
                <wp:effectExtent l="0" t="0" r="17780" b="25400"/>
                <wp:wrapNone/>
                <wp:docPr id="74" name="Rectangle 15"/>
                <wp:cNvGraphicFramePr/>
                <a:graphic xmlns:a="http://schemas.openxmlformats.org/drawingml/2006/main">
                  <a:graphicData uri="http://schemas.microsoft.com/office/word/2010/wordprocessingShape">
                    <wps:wsp>
                      <wps:cNvSpPr/>
                      <wps:spPr>
                        <a:xfrm>
                          <a:off x="0" y="0"/>
                          <a:ext cx="6459220" cy="431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Rectangle 15" o:spid="_x0000_s1026" style="position:absolute;left:0;text-align:left;margin-left:-58.85pt;margin-top:7.3pt;width:508.6pt;height:3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" filled="f" strokecolor="black [3213]" strokeweight="1.5pt"/>
            </w:pict>
          </mc:Fallback>
        </mc:AlternateContent>
      </w:r>
      <w:r w:rsidRPr="009B209D">
        <w:rPr>
          <w:rFonts w:ascii="Book Antiqua" w:hAnsi="Book Antiqua" w:cs="Arial"/>
          <w:noProof/>
          <w:sz w:val="24"/>
          <w:szCs w:val="24"/>
          <w:lang w:val="en-US"/>
        </w:rPr>
        <mc:AlternateContent>
          <mc:Choice Requires="wps">
            <w:drawing>
              <wp:anchor distT="0" distB="0" distL="114300" distR="114300" simplePos="0" relativeHeight="251672576" behindDoc="0" locked="0" layoutInCell="1" allowOverlap="1" wp14:anchorId="3DA39363" wp14:editId="475A160E">
                <wp:simplePos x="0" y="0"/>
                <wp:positionH relativeFrom="column">
                  <wp:posOffset>2442845</wp:posOffset>
                </wp:positionH>
                <wp:positionV relativeFrom="paragraph">
                  <wp:posOffset>524510</wp:posOffset>
                </wp:positionV>
                <wp:extent cx="8890" cy="494030"/>
                <wp:effectExtent l="95250" t="0" r="67310" b="58420"/>
                <wp:wrapNone/>
                <wp:docPr id="75" name="Straight Arrow Connector 17"/>
                <wp:cNvGraphicFramePr/>
                <a:graphic xmlns:a="http://schemas.openxmlformats.org/drawingml/2006/main">
                  <a:graphicData uri="http://schemas.microsoft.com/office/word/2010/wordprocessingShape">
                    <wps:wsp>
                      <wps:cNvCnPr/>
                      <wps:spPr>
                        <a:xfrm flipH="1">
                          <a:off x="0" y="0"/>
                          <a:ext cx="8890" cy="49403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left:0;text-align:left;margin-left:192.35pt;margin-top:41.3pt;width:.7pt;height:38.9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" strokecolor="black [3213]" strokeweight="1.5pt">
                <v:stroke endarrow="open"/>
              </v:shape>
            </w:pict>
          </mc:Fallback>
        </mc:AlternateContent>
      </w:r>
      <w:r w:rsidRPr="009B209D">
        <w:rPr>
          <w:rFonts w:ascii="Book Antiqua" w:hAnsi="Book Antiqua" w:cs="Arial"/>
          <w:noProof/>
          <w:sz w:val="24"/>
          <w:szCs w:val="24"/>
          <w:lang w:val="en-US"/>
        </w:rPr>
        <mc:AlternateContent>
          <mc:Choice Requires="wps">
            <w:drawing>
              <wp:anchor distT="0" distB="0" distL="114300" distR="114300" simplePos="0" relativeHeight="251673600" behindDoc="0" locked="0" layoutInCell="1" allowOverlap="1" wp14:anchorId="660CEFCD" wp14:editId="195867B6">
                <wp:simplePos x="0" y="0"/>
                <wp:positionH relativeFrom="column">
                  <wp:posOffset>2472690</wp:posOffset>
                </wp:positionH>
                <wp:positionV relativeFrom="paragraph">
                  <wp:posOffset>1450340</wp:posOffset>
                </wp:positionV>
                <wp:extent cx="8255" cy="431800"/>
                <wp:effectExtent l="76200" t="0" r="67945" b="63500"/>
                <wp:wrapNone/>
                <wp:docPr id="20" name="Straight Arrow Connector 19"/>
                <wp:cNvGraphicFramePr/>
                <a:graphic xmlns:a="http://schemas.openxmlformats.org/drawingml/2006/main">
                  <a:graphicData uri="http://schemas.microsoft.com/office/word/2010/wordprocessingShape">
                    <wps:wsp>
                      <wps:cNvCnPr/>
                      <wps:spPr>
                        <a:xfrm>
                          <a:off x="0" y="0"/>
                          <a:ext cx="8255" cy="4318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 o:spid="_x0000_s1026" type="#_x0000_t32" style="position:absolute;left:0;text-align:left;margin-left:194.7pt;margin-top:114.2pt;width:.65pt;height:34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" strokecolor="black [3213]" strokeweight="1.5pt">
                <v:stroke endarrow="open"/>
              </v:shape>
            </w:pict>
          </mc:Fallback>
        </mc:AlternateContent>
      </w:r>
      <w:r w:rsidRPr="009B209D">
        <w:rPr>
          <w:rFonts w:ascii="Book Antiqua" w:hAnsi="Book Antiqua" w:cs="Arial"/>
          <w:noProof/>
          <w:sz w:val="24"/>
          <w:szCs w:val="24"/>
          <w:lang w:val="en-US"/>
        </w:rPr>
        <mc:AlternateContent>
          <mc:Choice Requires="wps">
            <w:drawing>
              <wp:anchor distT="0" distB="0" distL="114300" distR="114300" simplePos="0" relativeHeight="251674624" behindDoc="0" locked="0" layoutInCell="1" allowOverlap="1" wp14:anchorId="6F8F7B98" wp14:editId="6E85652F">
                <wp:simplePos x="0" y="0"/>
                <wp:positionH relativeFrom="column">
                  <wp:posOffset>4801235</wp:posOffset>
                </wp:positionH>
                <wp:positionV relativeFrom="paragraph">
                  <wp:posOffset>514350</wp:posOffset>
                </wp:positionV>
                <wp:extent cx="0" cy="503555"/>
                <wp:effectExtent l="95250" t="0" r="76200" b="48895"/>
                <wp:wrapNone/>
                <wp:docPr id="22" name="Straight Arrow Connector 21"/>
                <wp:cNvGraphicFramePr/>
                <a:graphic xmlns:a="http://schemas.openxmlformats.org/drawingml/2006/main">
                  <a:graphicData uri="http://schemas.microsoft.com/office/word/2010/wordprocessingShape">
                    <wps:wsp>
                      <wps:cNvCnPr/>
                      <wps:spPr>
                        <a:xfrm>
                          <a:off x="0" y="0"/>
                          <a:ext cx="0" cy="50355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o:spid="_x0000_s1026" type="#_x0000_t32" style="position:absolute;left:0;text-align:left;margin-left:378.05pt;margin-top:40.5pt;width:0;height:39.6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" strokecolor="black [3213]" strokeweight="1.5pt">
                <v:stroke endarrow="open"/>
              </v:shape>
            </w:pict>
          </mc:Fallback>
        </mc:AlternateContent>
      </w:r>
      <w:r w:rsidRPr="009B209D">
        <w:rPr>
          <w:rFonts w:ascii="Book Antiqua" w:hAnsi="Book Antiqua" w:cs="Arial"/>
          <w:noProof/>
          <w:sz w:val="24"/>
          <w:szCs w:val="24"/>
          <w:lang w:val="en-US"/>
        </w:rPr>
        <mc:AlternateContent>
          <mc:Choice Requires="wps">
            <w:drawing>
              <wp:anchor distT="0" distB="0" distL="114300" distR="114300" simplePos="0" relativeHeight="251675648" behindDoc="0" locked="0" layoutInCell="1" allowOverlap="1" wp14:anchorId="0E87BCBB" wp14:editId="086000C4">
                <wp:simplePos x="0" y="0"/>
                <wp:positionH relativeFrom="column">
                  <wp:posOffset>245745</wp:posOffset>
                </wp:positionH>
                <wp:positionV relativeFrom="paragraph">
                  <wp:posOffset>514350</wp:posOffset>
                </wp:positionV>
                <wp:extent cx="0" cy="503555"/>
                <wp:effectExtent l="95250" t="0" r="76200" b="48895"/>
                <wp:wrapNone/>
                <wp:docPr id="24" name="Straight Arrow Connector 23"/>
                <wp:cNvGraphicFramePr/>
                <a:graphic xmlns:a="http://schemas.openxmlformats.org/drawingml/2006/main">
                  <a:graphicData uri="http://schemas.microsoft.com/office/word/2010/wordprocessingShape">
                    <wps:wsp>
                      <wps:cNvCnPr/>
                      <wps:spPr>
                        <a:xfrm>
                          <a:off x="0" y="0"/>
                          <a:ext cx="0" cy="50355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 o:spid="_x0000_s1026" type="#_x0000_t32" style="position:absolute;left:0;text-align:left;margin-left:19.35pt;margin-top:40.5pt;width:0;height:39.6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" strokecolor="black [3213]" strokeweight="1.5pt">
                <v:stroke endarrow="open"/>
              </v:shape>
            </w:pict>
          </mc:Fallback>
        </mc:AlternateContent>
      </w:r>
      <w:r w:rsidRPr="009B209D">
        <w:rPr>
          <w:rFonts w:ascii="Book Antiqua" w:hAnsi="Book Antiqua" w:cs="Arial"/>
          <w:noProof/>
          <w:sz w:val="24"/>
          <w:szCs w:val="24"/>
          <w:lang w:val="en-US"/>
        </w:rPr>
        <mc:AlternateContent>
          <mc:Choice Requires="wps">
            <w:drawing>
              <wp:anchor distT="0" distB="0" distL="114300" distR="114300" simplePos="0" relativeHeight="251676672" behindDoc="0" locked="0" layoutInCell="1" allowOverlap="1" wp14:anchorId="660A26D5" wp14:editId="2E80AC18">
                <wp:simplePos x="0" y="0"/>
                <wp:positionH relativeFrom="column">
                  <wp:posOffset>-211455</wp:posOffset>
                </wp:positionH>
                <wp:positionV relativeFrom="paragraph">
                  <wp:posOffset>1450340</wp:posOffset>
                </wp:positionV>
                <wp:extent cx="0" cy="4034155"/>
                <wp:effectExtent l="95250" t="0" r="114300" b="61595"/>
                <wp:wrapNone/>
                <wp:docPr id="77" name="Straight Arrow Connector 25"/>
                <wp:cNvGraphicFramePr/>
                <a:graphic xmlns:a="http://schemas.openxmlformats.org/drawingml/2006/main">
                  <a:graphicData uri="http://schemas.microsoft.com/office/word/2010/wordprocessingShape">
                    <wps:wsp>
                      <wps:cNvCnPr/>
                      <wps:spPr>
                        <a:xfrm>
                          <a:off x="0" y="0"/>
                          <a:ext cx="0" cy="403415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 o:spid="_x0000_s1026" type="#_x0000_t32" style="position:absolute;left:0;text-align:left;margin-left:-16.65pt;margin-top:114.2pt;width:0;height:317.6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" strokecolor="black [3213]" strokeweight="1.5pt">
                <v:stroke endarrow="open"/>
              </v:shape>
            </w:pict>
          </mc:Fallback>
        </mc:AlternateContent>
      </w:r>
      <w:r w:rsidRPr="009B209D">
        <w:rPr>
          <w:rFonts w:ascii="Book Antiqua" w:hAnsi="Book Antiqua" w:cs="Arial"/>
          <w:noProof/>
          <w:sz w:val="24"/>
          <w:szCs w:val="24"/>
          <w:lang w:val="en-US"/>
        </w:rPr>
        <mc:AlternateContent>
          <mc:Choice Requires="wps">
            <w:drawing>
              <wp:anchor distT="0" distB="0" distL="114300" distR="114300" simplePos="0" relativeHeight="251677696" behindDoc="0" locked="0" layoutInCell="1" allowOverlap="1" wp14:anchorId="1956F215" wp14:editId="3791CF8B">
                <wp:simplePos x="0" y="0"/>
                <wp:positionH relativeFrom="column">
                  <wp:posOffset>5081270</wp:posOffset>
                </wp:positionH>
                <wp:positionV relativeFrom="paragraph">
                  <wp:posOffset>1450340</wp:posOffset>
                </wp:positionV>
                <wp:extent cx="0" cy="4034155"/>
                <wp:effectExtent l="95250" t="0" r="114300" b="61595"/>
                <wp:wrapNone/>
                <wp:docPr id="78" name="Straight Arrow Connector 30"/>
                <wp:cNvGraphicFramePr/>
                <a:graphic xmlns:a="http://schemas.openxmlformats.org/drawingml/2006/main">
                  <a:graphicData uri="http://schemas.microsoft.com/office/word/2010/wordprocessingShape">
                    <wps:wsp>
                      <wps:cNvCnPr/>
                      <wps:spPr>
                        <a:xfrm>
                          <a:off x="0" y="0"/>
                          <a:ext cx="0" cy="403415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 o:spid="_x0000_s1026" type="#_x0000_t32" style="position:absolute;left:0;text-align:left;margin-left:400.1pt;margin-top:114.2pt;width:0;height:317.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" strokecolor="black [3213]" strokeweight="1.5pt">
                <v:stroke endarrow="open"/>
              </v:shape>
            </w:pict>
          </mc:Fallback>
        </mc:AlternateContent>
      </w:r>
      <w:r w:rsidRPr="009B209D">
        <w:rPr>
          <w:rFonts w:ascii="Book Antiqua" w:hAnsi="Book Antiqua" w:cs="Arial"/>
          <w:noProof/>
          <w:sz w:val="24"/>
          <w:szCs w:val="24"/>
          <w:lang w:val="en-US"/>
        </w:rPr>
        <mc:AlternateContent>
          <mc:Choice Requires="wps">
            <w:drawing>
              <wp:anchor distT="0" distB="0" distL="114300" distR="114300" simplePos="0" relativeHeight="251678720" behindDoc="0" locked="0" layoutInCell="1" allowOverlap="1" wp14:anchorId="6FD3DF02" wp14:editId="2E1F55ED">
                <wp:simplePos x="0" y="0"/>
                <wp:positionH relativeFrom="column">
                  <wp:posOffset>3679190</wp:posOffset>
                </wp:positionH>
                <wp:positionV relativeFrom="paragraph">
                  <wp:posOffset>4264660</wp:posOffset>
                </wp:positionV>
                <wp:extent cx="0" cy="444500"/>
                <wp:effectExtent l="95250" t="0" r="76200" b="50800"/>
                <wp:wrapNone/>
                <wp:docPr id="33" name="Straight Arrow Connector 32"/>
                <wp:cNvGraphicFramePr/>
                <a:graphic xmlns:a="http://schemas.openxmlformats.org/drawingml/2006/main">
                  <a:graphicData uri="http://schemas.microsoft.com/office/word/2010/wordprocessingShape">
                    <wps:wsp>
                      <wps:cNvCnPr/>
                      <wps:spPr>
                        <a:xfrm>
                          <a:off x="0" y="0"/>
                          <a:ext cx="0" cy="4445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 o:spid="_x0000_s1026" type="#_x0000_t32" style="position:absolute;left:0;text-align:left;margin-left:289.7pt;margin-top:335.8pt;width:0;height:3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" strokecolor="black [3213]" strokeweight="1.5pt">
                <v:stroke endarrow="open"/>
              </v:shape>
            </w:pict>
          </mc:Fallback>
        </mc:AlternateContent>
      </w:r>
      <w:r w:rsidRPr="009B209D">
        <w:rPr>
          <w:rFonts w:ascii="Book Antiqua" w:hAnsi="Book Antiqua" w:cs="Arial"/>
          <w:noProof/>
          <w:sz w:val="24"/>
          <w:szCs w:val="24"/>
          <w:lang w:val="en-US"/>
        </w:rPr>
        <mc:AlternateContent>
          <mc:Choice Requires="wps">
            <w:drawing>
              <wp:anchor distT="0" distB="0" distL="114300" distR="114300" simplePos="0" relativeHeight="251679744" behindDoc="0" locked="0" layoutInCell="1" allowOverlap="1" wp14:anchorId="033024DE" wp14:editId="6902FBDD">
                <wp:simplePos x="0" y="0"/>
                <wp:positionH relativeFrom="column">
                  <wp:posOffset>3679190</wp:posOffset>
                </wp:positionH>
                <wp:positionV relativeFrom="paragraph">
                  <wp:posOffset>5141595</wp:posOffset>
                </wp:positionV>
                <wp:extent cx="0" cy="343535"/>
                <wp:effectExtent l="95250" t="0" r="95250" b="56515"/>
                <wp:wrapNone/>
                <wp:docPr id="35" name="Straight Arrow Connector 34"/>
                <wp:cNvGraphicFramePr/>
                <a:graphic xmlns:a="http://schemas.openxmlformats.org/drawingml/2006/main">
                  <a:graphicData uri="http://schemas.microsoft.com/office/word/2010/wordprocessingShape">
                    <wps:wsp>
                      <wps:cNvCnPr/>
                      <wps:spPr>
                        <a:xfrm>
                          <a:off x="0" y="0"/>
                          <a:ext cx="0" cy="34353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4" o:spid="_x0000_s1026" type="#_x0000_t32" style="position:absolute;left:0;text-align:left;margin-left:289.7pt;margin-top:404.85pt;width:0;height:27.0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" strokecolor="black [3213]" strokeweight="1.5pt">
                <v:stroke endarrow="open"/>
              </v:shape>
            </w:pict>
          </mc:Fallback>
        </mc:AlternateContent>
      </w:r>
      <w:r w:rsidRPr="009B209D">
        <w:rPr>
          <w:rFonts w:ascii="Book Antiqua" w:hAnsi="Book Antiqua" w:cs="Arial"/>
          <w:noProof/>
          <w:sz w:val="24"/>
          <w:szCs w:val="24"/>
          <w:lang w:val="en-US"/>
        </w:rPr>
        <mc:AlternateContent>
          <mc:Choice Requires="wps">
            <w:drawing>
              <wp:anchor distT="0" distB="0" distL="114300" distR="114300" simplePos="0" relativeHeight="251680768" behindDoc="0" locked="0" layoutInCell="1" allowOverlap="1" wp14:anchorId="3285355D" wp14:editId="3B5D06BB">
                <wp:simplePos x="0" y="0"/>
                <wp:positionH relativeFrom="column">
                  <wp:posOffset>1190625</wp:posOffset>
                </wp:positionH>
                <wp:positionV relativeFrom="paragraph">
                  <wp:posOffset>4258945</wp:posOffset>
                </wp:positionV>
                <wp:extent cx="0" cy="443230"/>
                <wp:effectExtent l="95250" t="0" r="57150" b="52070"/>
                <wp:wrapNone/>
                <wp:docPr id="37" name="Straight Arrow Connector 36"/>
                <wp:cNvGraphicFramePr/>
                <a:graphic xmlns:a="http://schemas.openxmlformats.org/drawingml/2006/main">
                  <a:graphicData uri="http://schemas.microsoft.com/office/word/2010/wordprocessingShape">
                    <wps:wsp>
                      <wps:cNvCnPr/>
                      <wps:spPr>
                        <a:xfrm>
                          <a:off x="0" y="0"/>
                          <a:ext cx="0" cy="44323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6" o:spid="_x0000_s1026" type="#_x0000_t32" style="position:absolute;left:0;text-align:left;margin-left:93.75pt;margin-top:335.35pt;width:0;height:34.9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" strokecolor="black [3213]" strokeweight="1.5pt">
                <v:stroke endarrow="open"/>
              </v:shape>
            </w:pict>
          </mc:Fallback>
        </mc:AlternateContent>
      </w:r>
      <w:r w:rsidRPr="009B209D">
        <w:rPr>
          <w:rFonts w:ascii="Book Antiqua" w:hAnsi="Book Antiqua" w:cs="Arial"/>
          <w:noProof/>
          <w:sz w:val="24"/>
          <w:szCs w:val="24"/>
          <w:lang w:val="en-US"/>
        </w:rPr>
        <mc:AlternateContent>
          <mc:Choice Requires="wps">
            <w:drawing>
              <wp:anchor distT="0" distB="0" distL="114300" distR="114300" simplePos="0" relativeHeight="251681792" behindDoc="0" locked="0" layoutInCell="1" allowOverlap="1" wp14:anchorId="7AD7F485" wp14:editId="49CC822F">
                <wp:simplePos x="0" y="0"/>
                <wp:positionH relativeFrom="column">
                  <wp:posOffset>1190625</wp:posOffset>
                </wp:positionH>
                <wp:positionV relativeFrom="paragraph">
                  <wp:posOffset>5133975</wp:posOffset>
                </wp:positionV>
                <wp:extent cx="0" cy="350520"/>
                <wp:effectExtent l="95250" t="0" r="95250" b="49530"/>
                <wp:wrapNone/>
                <wp:docPr id="39" name="Straight Arrow Connector 38"/>
                <wp:cNvGraphicFramePr/>
                <a:graphic xmlns:a="http://schemas.openxmlformats.org/drawingml/2006/main">
                  <a:graphicData uri="http://schemas.microsoft.com/office/word/2010/wordprocessingShape">
                    <wps:wsp>
                      <wps:cNvCnPr/>
                      <wps:spPr>
                        <a:xfrm flipH="1">
                          <a:off x="0" y="0"/>
                          <a:ext cx="0" cy="35052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8" o:spid="_x0000_s1026" type="#_x0000_t32" style="position:absolute;left:0;text-align:left;margin-left:93.75pt;margin-top:404.25pt;width:0;height:27.6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" strokecolor="black [3213]" strokeweight="1.5pt">
                <v:stroke endarrow="open"/>
              </v:shape>
            </w:pict>
          </mc:Fallback>
        </mc:AlternateContent>
      </w:r>
      <w:r w:rsidRPr="009B209D">
        <w:rPr>
          <w:rFonts w:ascii="Book Antiqua" w:hAnsi="Book Antiqua" w:cs="Arial"/>
          <w:noProof/>
          <w:sz w:val="24"/>
          <w:szCs w:val="24"/>
          <w:lang w:val="en-US"/>
        </w:rPr>
        <mc:AlternateContent>
          <mc:Choice Requires="wps">
            <w:drawing>
              <wp:anchor distT="0" distB="0" distL="114300" distR="114300" simplePos="0" relativeHeight="251682816" behindDoc="0" locked="0" layoutInCell="1" allowOverlap="1" wp14:anchorId="45AB2642" wp14:editId="51E77C01">
                <wp:simplePos x="0" y="0"/>
                <wp:positionH relativeFrom="column">
                  <wp:posOffset>2486025</wp:posOffset>
                </wp:positionH>
                <wp:positionV relativeFrom="paragraph">
                  <wp:posOffset>3185160</wp:posOffset>
                </wp:positionV>
                <wp:extent cx="4445" cy="353695"/>
                <wp:effectExtent l="95250" t="0" r="90805" b="65405"/>
                <wp:wrapNone/>
                <wp:docPr id="41" name="Straight Arrow Connector 40"/>
                <wp:cNvGraphicFramePr/>
                <a:graphic xmlns:a="http://schemas.openxmlformats.org/drawingml/2006/main">
                  <a:graphicData uri="http://schemas.microsoft.com/office/word/2010/wordprocessingShape">
                    <wps:wsp>
                      <wps:cNvCnPr/>
                      <wps:spPr>
                        <a:xfrm flipH="1">
                          <a:off x="0" y="0"/>
                          <a:ext cx="4445" cy="35369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0" o:spid="_x0000_s1026" type="#_x0000_t32" style="position:absolute;left:0;text-align:left;margin-left:195.75pt;margin-top:250.8pt;width:.35pt;height:27.8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" strokecolor="black [3213]" strokeweight="1.5pt">
                <v:stroke endarrow="open"/>
              </v:shape>
            </w:pict>
          </mc:Fallback>
        </mc:AlternateContent>
      </w:r>
      <w:r w:rsidRPr="009B209D">
        <w:rPr>
          <w:rFonts w:ascii="Book Antiqua" w:hAnsi="Book Antiqua" w:cs="Arial"/>
          <w:noProof/>
          <w:sz w:val="24"/>
          <w:szCs w:val="24"/>
          <w:lang w:val="en-US"/>
        </w:rPr>
        <mc:AlternateContent>
          <mc:Choice Requires="wps">
            <w:drawing>
              <wp:anchor distT="0" distB="0" distL="114300" distR="114300" simplePos="0" relativeHeight="251683840" behindDoc="0" locked="0" layoutInCell="1" allowOverlap="1" wp14:anchorId="388D1DE3" wp14:editId="18C05A0B">
                <wp:simplePos x="0" y="0"/>
                <wp:positionH relativeFrom="column">
                  <wp:posOffset>5549265</wp:posOffset>
                </wp:positionH>
                <wp:positionV relativeFrom="paragraph">
                  <wp:posOffset>2755265</wp:posOffset>
                </wp:positionV>
                <wp:extent cx="387350" cy="2943225"/>
                <wp:effectExtent l="0" t="38100" r="88900" b="28575"/>
                <wp:wrapNone/>
                <wp:docPr id="43" name="Elbow Connector 42"/>
                <wp:cNvGraphicFramePr/>
                <a:graphic xmlns:a="http://schemas.openxmlformats.org/drawingml/2006/main">
                  <a:graphicData uri="http://schemas.microsoft.com/office/word/2010/wordprocessingShape">
                    <wps:wsp>
                      <wps:cNvCnPr/>
                      <wps:spPr>
                        <a:xfrm flipV="1">
                          <a:off x="0" y="0"/>
                          <a:ext cx="387350" cy="2943225"/>
                        </a:xfrm>
                        <a:prstGeom prst="bentConnector2">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3" coordsize="21600,21600" o:spt="33" o:oned="t" path="m,l21600,r,21600e" filled="f">
                <v:stroke joinstyle="miter"/>
                <v:path arrowok="t" fillok="f" o:connecttype="none"/>
                <o:lock v:ext="edit" shapetype="t"/>
              </v:shapetype>
              <v:shape id="Elbow Connector 42" o:spid="_x0000_s1026" type="#_x0000_t33" style="position:absolute;left:0;text-align:left;margin-left:436.95pt;margin-top:216.95pt;width:30.5pt;height:231.7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" strokecolor="black [3213]" strokeweight="1.5pt">
                <v:stroke endarrow="open"/>
              </v:shape>
            </w:pict>
          </mc:Fallback>
        </mc:AlternateContent>
      </w:r>
      <w:r w:rsidRPr="009B209D">
        <w:rPr>
          <w:rFonts w:ascii="Book Antiqua" w:hAnsi="Book Antiqua" w:cs="Arial"/>
          <w:noProof/>
          <w:sz w:val="24"/>
          <w:szCs w:val="24"/>
          <w:lang w:val="en-US"/>
        </w:rPr>
        <mc:AlternateContent>
          <mc:Choice Requires="wps">
            <w:drawing>
              <wp:anchor distT="0" distB="0" distL="114300" distR="114300" simplePos="0" relativeHeight="251684864" behindDoc="0" locked="0" layoutInCell="1" allowOverlap="1" wp14:anchorId="264B23E6" wp14:editId="2BAD0878">
                <wp:simplePos x="0" y="0"/>
                <wp:positionH relativeFrom="column">
                  <wp:posOffset>4741545</wp:posOffset>
                </wp:positionH>
                <wp:positionV relativeFrom="paragraph">
                  <wp:posOffset>1164590</wp:posOffset>
                </wp:positionV>
                <wp:extent cx="2014855" cy="224790"/>
                <wp:effectExtent l="0" t="76517" r="23177" b="23178"/>
                <wp:wrapNone/>
                <wp:docPr id="45" name="Elbow Connector 44"/>
                <wp:cNvGraphicFramePr/>
                <a:graphic xmlns:a="http://schemas.openxmlformats.org/drawingml/2006/main">
                  <a:graphicData uri="http://schemas.microsoft.com/office/word/2010/wordprocessingShape">
                    <wps:wsp>
                      <wps:cNvCnPr/>
                      <wps:spPr>
                        <a:xfrm rot="16200000" flipV="1">
                          <a:off x="0" y="0"/>
                          <a:ext cx="2014855" cy="224790"/>
                        </a:xfrm>
                        <a:prstGeom prst="bentConnector2">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44" o:spid="_x0000_s1026" type="#_x0000_t33" style="position:absolute;left:0;text-align:left;margin-left:373.35pt;margin-top:91.7pt;width:158.65pt;height:17.7pt;rotation:90;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" strokecolor="black [3213]" strokeweight="1.5pt">
                <v:stroke endarrow="open"/>
              </v:shape>
            </w:pict>
          </mc:Fallback>
        </mc:AlternateContent>
      </w:r>
      <w:r w:rsidRPr="009B209D">
        <w:rPr>
          <w:rFonts w:ascii="Book Antiqua" w:hAnsi="Book Antiqua" w:cs="Arial"/>
          <w:noProof/>
          <w:sz w:val="24"/>
          <w:szCs w:val="24"/>
          <w:lang w:val="en-US"/>
        </w:rPr>
        <mc:AlternateContent>
          <mc:Choice Requires="wps">
            <w:drawing>
              <wp:anchor distT="0" distB="0" distL="114300" distR="114300" simplePos="0" relativeHeight="251685888" behindDoc="0" locked="0" layoutInCell="1" allowOverlap="1" wp14:anchorId="282ABC3C" wp14:editId="0A841F12">
                <wp:simplePos x="0" y="0"/>
                <wp:positionH relativeFrom="column">
                  <wp:posOffset>-747395</wp:posOffset>
                </wp:positionH>
                <wp:positionV relativeFrom="paragraph">
                  <wp:posOffset>92710</wp:posOffset>
                </wp:positionV>
                <wp:extent cx="6571615" cy="338455"/>
                <wp:effectExtent l="0" t="0" r="0" b="0"/>
                <wp:wrapNone/>
                <wp:docPr id="53" name="TextBox 52"/>
                <wp:cNvGraphicFramePr/>
                <a:graphic xmlns:a="http://schemas.openxmlformats.org/drawingml/2006/main">
                  <a:graphicData uri="http://schemas.microsoft.com/office/word/2010/wordprocessingShape">
                    <wps:wsp>
                      <wps:cNvSpPr txBox="1"/>
                      <wps:spPr>
                        <a:xfrm>
                          <a:off x="0" y="0"/>
                          <a:ext cx="6571615" cy="338455"/>
                        </a:xfrm>
                        <a:prstGeom prst="rect">
                          <a:avLst/>
                        </a:prstGeom>
                        <a:noFill/>
                      </wps:spPr>
                      <wps:txbx>
                        <w:txbxContent>
                          <w:p w14:paraId="6499AF40" w14:textId="77777777" w:rsidR="00726D41" w:rsidRPr="002F0B88" w:rsidRDefault="00726D41" w:rsidP="00D02CDD">
                            <w:pPr>
                              <w:pStyle w:val="NormalWeb"/>
                              <w:spacing w:after="0"/>
                              <w:rPr>
                                <w:lang w:val="en-US"/>
                              </w:rPr>
                            </w:pPr>
                            <w:r w:rsidRPr="002F0B88">
                              <w:rPr>
                                <w:rFonts w:asciiTheme="minorHAnsi" w:hAnsi="Calibri" w:cstheme="minorBidi"/>
                                <w:color w:val="000000" w:themeColor="text1"/>
                                <w:kern w:val="24"/>
                                <w:sz w:val="32"/>
                                <w:szCs w:val="32"/>
                                <w:lang w:val="en-US"/>
                              </w:rPr>
                              <w:t>Assess frequency of FN associated with the planned chemotherapy regimen</w:t>
                            </w:r>
                          </w:p>
                        </w:txbxContent>
                      </wps:txbx>
                      <wps:bodyPr wrap="square" rtlCol="0">
                        <a:spAutoFit/>
                      </wps:bodyPr>
                    </wps:wsp>
                  </a:graphicData>
                </a:graphic>
              </wp:anchor>
            </w:drawing>
          </mc:Choice>
          <mc:Fallback>
            <w:pict>
              <v:shapetype id="_x0000_t202" coordsize="21600,21600" o:spt="202" path="m0,0l0,21600,21600,21600,21600,0xe">
                <v:stroke joinstyle="miter"/>
                <v:path gradientshapeok="t" o:connecttype="rect"/>
              </v:shapetype>
              <v:shape id="TextBox 52" o:spid="_x0000_s1026" type="#_x0000_t202" style="position:absolute;left:0;text-align:left;margin-left:-58.8pt;margin-top:7.3pt;width:517.45pt;height:26.6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" filled="f" stroked="f">
                <v:textbox style="mso-fit-shape-to-text:t">
                  <w:txbxContent>
                    <w:p w:rsidR="00726D41" w:rsidRPr="002F0B88" w:rsidRDefault="00726D41" w:rsidP="00D02CDD">
                      <w:pPr>
                        <w:pStyle w:val="NormalWeb"/>
                        <w:spacing w:after="0"/>
                        <w:rPr>
                          <w:lang w:val="en-US"/>
                        </w:rPr>
                      </w:pPr>
                      <w:r w:rsidRPr="002F0B88">
                        <w:rPr>
                          <w:rFonts w:asciiTheme="minorHAnsi" w:hAnsi="Calibri" w:cstheme="minorBidi"/>
                          <w:color w:val="000000" w:themeColor="text1"/>
                          <w:kern w:val="24"/>
                          <w:sz w:val="32"/>
                          <w:szCs w:val="32"/>
                          <w:lang w:val="en-US"/>
                        </w:rPr>
                        <w:t>Assess frequency of FN associated with the planned chemotherapy regimen</w:t>
                      </w:r>
                    </w:p>
                  </w:txbxContent>
                </v:textbox>
              </v:shape>
            </w:pict>
          </mc:Fallback>
        </mc:AlternateContent>
      </w:r>
      <w:r w:rsidRPr="009B209D">
        <w:rPr>
          <w:rFonts w:ascii="Book Antiqua" w:hAnsi="Book Antiqua" w:cs="Arial"/>
          <w:noProof/>
          <w:sz w:val="24"/>
          <w:szCs w:val="24"/>
          <w:lang w:val="en-US"/>
        </w:rPr>
        <mc:AlternateContent>
          <mc:Choice Requires="wps">
            <w:drawing>
              <wp:anchor distT="0" distB="0" distL="114300" distR="114300" simplePos="0" relativeHeight="251686912" behindDoc="0" locked="0" layoutInCell="1" allowOverlap="1" wp14:anchorId="09A89DC7" wp14:editId="24B9A387">
                <wp:simplePos x="0" y="0"/>
                <wp:positionH relativeFrom="column">
                  <wp:posOffset>-367665</wp:posOffset>
                </wp:positionH>
                <wp:positionV relativeFrom="paragraph">
                  <wp:posOffset>1080770</wp:posOffset>
                </wp:positionV>
                <wp:extent cx="1656080" cy="338455"/>
                <wp:effectExtent l="0" t="0" r="0" b="0"/>
                <wp:wrapNone/>
                <wp:docPr id="54" name="TextBox 53"/>
                <wp:cNvGraphicFramePr/>
                <a:graphic xmlns:a="http://schemas.openxmlformats.org/drawingml/2006/main">
                  <a:graphicData uri="http://schemas.microsoft.com/office/word/2010/wordprocessingShape">
                    <wps:wsp>
                      <wps:cNvSpPr txBox="1"/>
                      <wps:spPr>
                        <a:xfrm>
                          <a:off x="0" y="0"/>
                          <a:ext cx="1656080" cy="338455"/>
                        </a:xfrm>
                        <a:prstGeom prst="rect">
                          <a:avLst/>
                        </a:prstGeom>
                        <a:noFill/>
                      </wps:spPr>
                      <wps:txbx>
                        <w:txbxContent>
                          <w:p w14:paraId="4D1F5DE7" w14:textId="77777777" w:rsidR="00726D41" w:rsidRDefault="00726D41" w:rsidP="00D02CDD">
                            <w:pPr>
                              <w:pStyle w:val="NormalWeb"/>
                              <w:spacing w:after="0"/>
                            </w:pPr>
                            <w:r>
                              <w:rPr>
                                <w:rFonts w:asciiTheme="minorHAnsi" w:hAnsi="Calibri" w:cstheme="minorBidi"/>
                                <w:color w:val="000000" w:themeColor="text1"/>
                                <w:kern w:val="24"/>
                                <w:sz w:val="32"/>
                                <w:szCs w:val="32"/>
                              </w:rPr>
                              <w:t xml:space="preserve">FN risk </w:t>
                            </w:r>
                            <w:r>
                              <w:rPr>
                                <w:rFonts w:ascii="Calibri" w:hAnsi="Calibri" w:cs="Calibri"/>
                                <w:color w:val="000000" w:themeColor="text1"/>
                                <w:kern w:val="24"/>
                                <w:sz w:val="32"/>
                                <w:szCs w:val="32"/>
                              </w:rPr>
                              <w:t>≥20%</w:t>
                            </w:r>
                          </w:p>
                        </w:txbxContent>
                      </wps:txbx>
                      <wps:bodyPr wrap="square" rtlCol="0">
                        <a:spAutoFit/>
                      </wps:bodyPr>
                    </wps:wsp>
                  </a:graphicData>
                </a:graphic>
              </wp:anchor>
            </w:drawing>
          </mc:Choice>
          <mc:Fallback>
            <w:pict>
              <v:shape id="TextBox 53" o:spid="_x0000_s1027" type="#_x0000_t202" style="position:absolute;left:0;text-align:left;margin-left:-28.9pt;margin-top:85.1pt;width:130.4pt;height:26.6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" filled="f" stroked="f">
                <v:textbox style="mso-fit-shape-to-text:t">
                  <w:txbxContent>
                    <w:p w:rsidR="00726D41" w:rsidRDefault="00726D41" w:rsidP="00D02CDD">
                      <w:pPr>
                        <w:pStyle w:val="NormalWeb"/>
                        <w:spacing w:after="0"/>
                      </w:pPr>
                      <w:r>
                        <w:rPr>
                          <w:rFonts w:asciiTheme="minorHAnsi" w:hAnsi="Calibri" w:cstheme="minorBidi"/>
                          <w:color w:val="000000" w:themeColor="text1"/>
                          <w:kern w:val="24"/>
                          <w:sz w:val="32"/>
                          <w:szCs w:val="32"/>
                        </w:rPr>
                        <w:t xml:space="preserve">FN risk </w:t>
                      </w:r>
                      <w:r>
                        <w:rPr>
                          <w:rFonts w:ascii="Calibri" w:hAnsi="Calibri" w:cs="Calibri"/>
                          <w:color w:val="000000" w:themeColor="text1"/>
                          <w:kern w:val="24"/>
                          <w:sz w:val="32"/>
                          <w:szCs w:val="32"/>
                        </w:rPr>
                        <w:t>≥20%</w:t>
                      </w:r>
                    </w:p>
                  </w:txbxContent>
                </v:textbox>
              </v:shape>
            </w:pict>
          </mc:Fallback>
        </mc:AlternateContent>
      </w:r>
      <w:r w:rsidRPr="009B209D">
        <w:rPr>
          <w:rFonts w:ascii="Book Antiqua" w:hAnsi="Book Antiqua" w:cs="Arial"/>
          <w:noProof/>
          <w:sz w:val="24"/>
          <w:szCs w:val="24"/>
          <w:lang w:val="en-US"/>
        </w:rPr>
        <mc:AlternateContent>
          <mc:Choice Requires="wps">
            <w:drawing>
              <wp:anchor distT="0" distB="0" distL="114300" distR="114300" simplePos="0" relativeHeight="251687936" behindDoc="0" locked="0" layoutInCell="1" allowOverlap="1" wp14:anchorId="00C3296B" wp14:editId="5A18AA43">
                <wp:simplePos x="0" y="0"/>
                <wp:positionH relativeFrom="column">
                  <wp:posOffset>1877060</wp:posOffset>
                </wp:positionH>
                <wp:positionV relativeFrom="paragraph">
                  <wp:posOffset>1082040</wp:posOffset>
                </wp:positionV>
                <wp:extent cx="1656080" cy="338455"/>
                <wp:effectExtent l="0" t="0" r="0" b="0"/>
                <wp:wrapNone/>
                <wp:docPr id="55" name="TextBox 54"/>
                <wp:cNvGraphicFramePr/>
                <a:graphic xmlns:a="http://schemas.openxmlformats.org/drawingml/2006/main">
                  <a:graphicData uri="http://schemas.microsoft.com/office/word/2010/wordprocessingShape">
                    <wps:wsp>
                      <wps:cNvSpPr txBox="1"/>
                      <wps:spPr>
                        <a:xfrm>
                          <a:off x="0" y="0"/>
                          <a:ext cx="1656080" cy="338455"/>
                        </a:xfrm>
                        <a:prstGeom prst="rect">
                          <a:avLst/>
                        </a:prstGeom>
                        <a:noFill/>
                      </wps:spPr>
                      <wps:txbx>
                        <w:txbxContent>
                          <w:p w14:paraId="21049103" w14:textId="77777777" w:rsidR="00726D41" w:rsidRDefault="00726D41" w:rsidP="00D02CDD">
                            <w:pPr>
                              <w:pStyle w:val="NormalWeb"/>
                              <w:spacing w:after="0"/>
                            </w:pPr>
                            <w:r>
                              <w:rPr>
                                <w:rFonts w:asciiTheme="minorHAnsi" w:hAnsi="Calibri" w:cstheme="minorBidi"/>
                                <w:color w:val="000000" w:themeColor="text1"/>
                                <w:kern w:val="24"/>
                                <w:sz w:val="32"/>
                                <w:szCs w:val="32"/>
                              </w:rPr>
                              <w:t xml:space="preserve">FN risk </w:t>
                            </w:r>
                            <w:r>
                              <w:rPr>
                                <w:rFonts w:ascii="Calibri" w:hAnsi="Calibri" w:cs="Calibri"/>
                                <w:color w:val="000000" w:themeColor="text1"/>
                                <w:kern w:val="24"/>
                                <w:sz w:val="32"/>
                                <w:szCs w:val="32"/>
                              </w:rPr>
                              <w:t>10-20%</w:t>
                            </w:r>
                          </w:p>
                        </w:txbxContent>
                      </wps:txbx>
                      <wps:bodyPr wrap="square" rtlCol="0">
                        <a:spAutoFit/>
                      </wps:bodyPr>
                    </wps:wsp>
                  </a:graphicData>
                </a:graphic>
              </wp:anchor>
            </w:drawing>
          </mc:Choice>
          <mc:Fallback>
            <w:pict>
              <v:shape id="TextBox 54" o:spid="_x0000_s1028" type="#_x0000_t202" style="position:absolute;left:0;text-align:left;margin-left:147.8pt;margin-top:85.2pt;width:130.4pt;height:26.6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" filled="f" stroked="f">
                <v:textbox style="mso-fit-shape-to-text:t">
                  <w:txbxContent>
                    <w:p w:rsidR="00726D41" w:rsidRDefault="00726D41" w:rsidP="00D02CDD">
                      <w:pPr>
                        <w:pStyle w:val="NormalWeb"/>
                        <w:spacing w:after="0"/>
                      </w:pPr>
                      <w:r>
                        <w:rPr>
                          <w:rFonts w:asciiTheme="minorHAnsi" w:hAnsi="Calibri" w:cstheme="minorBidi"/>
                          <w:color w:val="000000" w:themeColor="text1"/>
                          <w:kern w:val="24"/>
                          <w:sz w:val="32"/>
                          <w:szCs w:val="32"/>
                        </w:rPr>
                        <w:t xml:space="preserve">FN risk </w:t>
                      </w:r>
                      <w:r>
                        <w:rPr>
                          <w:rFonts w:ascii="Calibri" w:hAnsi="Calibri" w:cs="Calibri"/>
                          <w:color w:val="000000" w:themeColor="text1"/>
                          <w:kern w:val="24"/>
                          <w:sz w:val="32"/>
                          <w:szCs w:val="32"/>
                        </w:rPr>
                        <w:t>10-20%</w:t>
                      </w:r>
                    </w:p>
                  </w:txbxContent>
                </v:textbox>
              </v:shape>
            </w:pict>
          </mc:Fallback>
        </mc:AlternateContent>
      </w:r>
      <w:r w:rsidRPr="009B209D">
        <w:rPr>
          <w:rFonts w:ascii="Book Antiqua" w:hAnsi="Book Antiqua" w:cs="Arial"/>
          <w:noProof/>
          <w:sz w:val="24"/>
          <w:szCs w:val="24"/>
          <w:lang w:val="en-US"/>
        </w:rPr>
        <mc:AlternateContent>
          <mc:Choice Requires="wps">
            <w:drawing>
              <wp:anchor distT="0" distB="0" distL="114300" distR="114300" simplePos="0" relativeHeight="251688960" behindDoc="0" locked="0" layoutInCell="1" allowOverlap="1" wp14:anchorId="7F48B59D" wp14:editId="236C3535">
                <wp:simplePos x="0" y="0"/>
                <wp:positionH relativeFrom="column">
                  <wp:posOffset>4253230</wp:posOffset>
                </wp:positionH>
                <wp:positionV relativeFrom="paragraph">
                  <wp:posOffset>1070610</wp:posOffset>
                </wp:positionV>
                <wp:extent cx="1656080" cy="338455"/>
                <wp:effectExtent l="0" t="0" r="0" b="0"/>
                <wp:wrapNone/>
                <wp:docPr id="56" name="TextBox 55"/>
                <wp:cNvGraphicFramePr/>
                <a:graphic xmlns:a="http://schemas.openxmlformats.org/drawingml/2006/main">
                  <a:graphicData uri="http://schemas.microsoft.com/office/word/2010/wordprocessingShape">
                    <wps:wsp>
                      <wps:cNvSpPr txBox="1"/>
                      <wps:spPr>
                        <a:xfrm>
                          <a:off x="0" y="0"/>
                          <a:ext cx="1656080" cy="338455"/>
                        </a:xfrm>
                        <a:prstGeom prst="rect">
                          <a:avLst/>
                        </a:prstGeom>
                        <a:noFill/>
                      </wps:spPr>
                      <wps:txbx>
                        <w:txbxContent>
                          <w:p w14:paraId="5DB46D66" w14:textId="77777777" w:rsidR="00726D41" w:rsidRDefault="00726D41" w:rsidP="00D02CDD">
                            <w:pPr>
                              <w:pStyle w:val="NormalWeb"/>
                              <w:spacing w:after="0"/>
                            </w:pPr>
                            <w:r>
                              <w:rPr>
                                <w:rFonts w:asciiTheme="minorHAnsi" w:hAnsi="Calibri" w:cstheme="minorBidi"/>
                                <w:color w:val="000000" w:themeColor="text1"/>
                                <w:kern w:val="24"/>
                                <w:sz w:val="32"/>
                                <w:szCs w:val="32"/>
                              </w:rPr>
                              <w:t xml:space="preserve">FN risk </w:t>
                            </w:r>
                            <w:r>
                              <w:rPr>
                                <w:rFonts w:ascii="Calibri" w:hAnsi="Calibri" w:cs="Calibri"/>
                                <w:color w:val="000000" w:themeColor="text1"/>
                                <w:kern w:val="24"/>
                                <w:sz w:val="32"/>
                                <w:szCs w:val="32"/>
                              </w:rPr>
                              <w:t>&lt;10%</w:t>
                            </w:r>
                          </w:p>
                        </w:txbxContent>
                      </wps:txbx>
                      <wps:bodyPr wrap="square" rtlCol="0">
                        <a:spAutoFit/>
                      </wps:bodyPr>
                    </wps:wsp>
                  </a:graphicData>
                </a:graphic>
              </wp:anchor>
            </w:drawing>
          </mc:Choice>
          <mc:Fallback>
            <w:pict>
              <v:shape id="TextBox 55" o:spid="_x0000_s1029" type="#_x0000_t202" style="position:absolute;left:0;text-align:left;margin-left:334.9pt;margin-top:84.3pt;width:130.4pt;height:26.6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" filled="f" stroked="f">
                <v:textbox style="mso-fit-shape-to-text:t">
                  <w:txbxContent>
                    <w:p w:rsidR="00726D41" w:rsidRDefault="00726D41" w:rsidP="00D02CDD">
                      <w:pPr>
                        <w:pStyle w:val="NormalWeb"/>
                        <w:spacing w:after="0"/>
                      </w:pPr>
                      <w:r>
                        <w:rPr>
                          <w:rFonts w:asciiTheme="minorHAnsi" w:hAnsi="Calibri" w:cstheme="minorBidi"/>
                          <w:color w:val="000000" w:themeColor="text1"/>
                          <w:kern w:val="24"/>
                          <w:sz w:val="32"/>
                          <w:szCs w:val="32"/>
                        </w:rPr>
                        <w:t xml:space="preserve">FN risk </w:t>
                      </w:r>
                      <w:r>
                        <w:rPr>
                          <w:rFonts w:ascii="Calibri" w:hAnsi="Calibri" w:cs="Calibri"/>
                          <w:color w:val="000000" w:themeColor="text1"/>
                          <w:kern w:val="24"/>
                          <w:sz w:val="32"/>
                          <w:szCs w:val="32"/>
                        </w:rPr>
                        <w:t>&lt;10%</w:t>
                      </w:r>
                    </w:p>
                  </w:txbxContent>
                </v:textbox>
              </v:shape>
            </w:pict>
          </mc:Fallback>
        </mc:AlternateContent>
      </w:r>
      <w:r w:rsidRPr="009B209D">
        <w:rPr>
          <w:rFonts w:ascii="Book Antiqua" w:hAnsi="Book Antiqua" w:cs="Arial"/>
          <w:noProof/>
          <w:sz w:val="24"/>
          <w:szCs w:val="24"/>
          <w:lang w:val="en-US"/>
        </w:rPr>
        <mc:AlternateContent>
          <mc:Choice Requires="wps">
            <w:drawing>
              <wp:anchor distT="0" distB="0" distL="114300" distR="114300" simplePos="0" relativeHeight="251689984" behindDoc="0" locked="0" layoutInCell="1" allowOverlap="1" wp14:anchorId="0941FEC2" wp14:editId="43D71D69">
                <wp:simplePos x="0" y="0"/>
                <wp:positionH relativeFrom="column">
                  <wp:posOffset>228600</wp:posOffset>
                </wp:positionH>
                <wp:positionV relativeFrom="paragraph">
                  <wp:posOffset>1932305</wp:posOffset>
                </wp:positionV>
                <wp:extent cx="4580255" cy="338455"/>
                <wp:effectExtent l="0" t="0" r="0" b="0"/>
                <wp:wrapNone/>
                <wp:docPr id="57" name="TextBox 56"/>
                <wp:cNvGraphicFramePr/>
                <a:graphic xmlns:a="http://schemas.openxmlformats.org/drawingml/2006/main">
                  <a:graphicData uri="http://schemas.microsoft.com/office/word/2010/wordprocessingShape">
                    <wps:wsp>
                      <wps:cNvSpPr txBox="1"/>
                      <wps:spPr>
                        <a:xfrm>
                          <a:off x="0" y="0"/>
                          <a:ext cx="4580255" cy="338455"/>
                        </a:xfrm>
                        <a:prstGeom prst="rect">
                          <a:avLst/>
                        </a:prstGeom>
                        <a:noFill/>
                      </wps:spPr>
                      <wps:txbx>
                        <w:txbxContent>
                          <w:p w14:paraId="3BDB0EC3" w14:textId="77777777" w:rsidR="00726D41" w:rsidRPr="002F0B88" w:rsidRDefault="00726D41" w:rsidP="00D02CDD">
                            <w:pPr>
                              <w:pStyle w:val="NormalWeb"/>
                              <w:spacing w:after="0"/>
                              <w:rPr>
                                <w:lang w:val="en-US"/>
                              </w:rPr>
                            </w:pPr>
                            <w:r w:rsidRPr="002F0B88">
                              <w:rPr>
                                <w:rFonts w:asciiTheme="minorHAnsi" w:hAnsi="Calibri" w:cstheme="minorBidi"/>
                                <w:color w:val="000000" w:themeColor="text1"/>
                                <w:kern w:val="24"/>
                                <w:sz w:val="32"/>
                                <w:szCs w:val="32"/>
                                <w:lang w:val="en-US"/>
                              </w:rPr>
                              <w:t>Assess factors that increase the frequency/risk of FN</w:t>
                            </w:r>
                          </w:p>
                        </w:txbxContent>
                      </wps:txbx>
                      <wps:bodyPr wrap="square" rtlCol="0">
                        <a:spAutoFit/>
                      </wps:bodyPr>
                    </wps:wsp>
                  </a:graphicData>
                </a:graphic>
              </wp:anchor>
            </w:drawing>
          </mc:Choice>
          <mc:Fallback>
            <w:pict>
              <v:shape id="TextBox 56" o:spid="_x0000_s1030" type="#_x0000_t202" style="position:absolute;left:0;text-align:left;margin-left:18pt;margin-top:152.15pt;width:360.65pt;height:26.6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" filled="f" stroked="f">
                <v:textbox style="mso-fit-shape-to-text:t">
                  <w:txbxContent>
                    <w:p w:rsidR="00726D41" w:rsidRPr="002F0B88" w:rsidRDefault="00726D41" w:rsidP="00D02CDD">
                      <w:pPr>
                        <w:pStyle w:val="NormalWeb"/>
                        <w:spacing w:after="0"/>
                        <w:rPr>
                          <w:lang w:val="en-US"/>
                        </w:rPr>
                      </w:pPr>
                      <w:r w:rsidRPr="002F0B88">
                        <w:rPr>
                          <w:rFonts w:asciiTheme="minorHAnsi" w:hAnsi="Calibri" w:cstheme="minorBidi"/>
                          <w:color w:val="000000" w:themeColor="text1"/>
                          <w:kern w:val="24"/>
                          <w:sz w:val="32"/>
                          <w:szCs w:val="32"/>
                          <w:lang w:val="en-US"/>
                        </w:rPr>
                        <w:t>Assess factors that increase the frequency/risk of FN</w:t>
                      </w:r>
                    </w:p>
                  </w:txbxContent>
                </v:textbox>
              </v:shape>
            </w:pict>
          </mc:Fallback>
        </mc:AlternateContent>
      </w:r>
      <w:r w:rsidRPr="009B209D">
        <w:rPr>
          <w:rFonts w:ascii="Book Antiqua" w:hAnsi="Book Antiqua" w:cs="Arial"/>
          <w:noProof/>
          <w:sz w:val="24"/>
          <w:szCs w:val="24"/>
          <w:lang w:val="en-US"/>
        </w:rPr>
        <mc:AlternateContent>
          <mc:Choice Requires="wps">
            <w:drawing>
              <wp:anchor distT="0" distB="0" distL="114300" distR="114300" simplePos="0" relativeHeight="251691008" behindDoc="0" locked="0" layoutInCell="1" allowOverlap="1" wp14:anchorId="2E90232E" wp14:editId="6AA273F9">
                <wp:simplePos x="0" y="0"/>
                <wp:positionH relativeFrom="column">
                  <wp:posOffset>1219200</wp:posOffset>
                </wp:positionH>
                <wp:positionV relativeFrom="paragraph">
                  <wp:posOffset>2346960</wp:posOffset>
                </wp:positionV>
                <wp:extent cx="2601595" cy="338455"/>
                <wp:effectExtent l="0" t="0" r="0" b="0"/>
                <wp:wrapNone/>
                <wp:docPr id="62" name="TextBox 61"/>
                <wp:cNvGraphicFramePr/>
                <a:graphic xmlns:a="http://schemas.openxmlformats.org/drawingml/2006/main">
                  <a:graphicData uri="http://schemas.microsoft.com/office/word/2010/wordprocessingShape">
                    <wps:wsp>
                      <wps:cNvSpPr txBox="1"/>
                      <wps:spPr>
                        <a:xfrm>
                          <a:off x="0" y="0"/>
                          <a:ext cx="2601595" cy="338455"/>
                        </a:xfrm>
                        <a:prstGeom prst="rect">
                          <a:avLst/>
                        </a:prstGeom>
                        <a:noFill/>
                      </wps:spPr>
                      <wps:txbx>
                        <w:txbxContent>
                          <w:p w14:paraId="5F1113AE" w14:textId="77777777" w:rsidR="00726D41" w:rsidRDefault="00726D41" w:rsidP="00D02CDD">
                            <w:pPr>
                              <w:pStyle w:val="NormalWeb"/>
                              <w:spacing w:after="0"/>
                              <w:jc w:val="center"/>
                            </w:pPr>
                            <w:r>
                              <w:rPr>
                                <w:rFonts w:asciiTheme="minorHAnsi" w:hAnsi="Calibri" w:cstheme="minorBidi"/>
                                <w:color w:val="000000" w:themeColor="text1"/>
                                <w:kern w:val="24"/>
                                <w:sz w:val="32"/>
                                <w:szCs w:val="32"/>
                              </w:rPr>
                              <w:t>Age &gt;65 years</w:t>
                            </w:r>
                          </w:p>
                        </w:txbxContent>
                      </wps:txbx>
                      <wps:bodyPr wrap="square" rtlCol="0">
                        <a:spAutoFit/>
                      </wps:bodyPr>
                    </wps:wsp>
                  </a:graphicData>
                </a:graphic>
              </wp:anchor>
            </w:drawing>
          </mc:Choice>
          <mc:Fallback>
            <w:pict>
              <v:shape id="TextBox 61" o:spid="_x0000_s1031" type="#_x0000_t202" style="position:absolute;left:0;text-align:left;margin-left:96pt;margin-top:184.8pt;width:204.85pt;height:26.6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" filled="f" stroked="f">
                <v:textbox style="mso-fit-shape-to-text:t">
                  <w:txbxContent>
                    <w:p w:rsidR="00726D41" w:rsidRDefault="00726D41" w:rsidP="00D02CDD">
                      <w:pPr>
                        <w:pStyle w:val="NormalWeb"/>
                        <w:spacing w:after="0"/>
                        <w:jc w:val="center"/>
                      </w:pPr>
                      <w:r>
                        <w:rPr>
                          <w:rFonts w:asciiTheme="minorHAnsi" w:hAnsi="Calibri" w:cstheme="minorBidi"/>
                          <w:color w:val="000000" w:themeColor="text1"/>
                          <w:kern w:val="24"/>
                          <w:sz w:val="32"/>
                          <w:szCs w:val="32"/>
                        </w:rPr>
                        <w:t>Age &gt;65 years</w:t>
                      </w:r>
                    </w:p>
                  </w:txbxContent>
                </v:textbox>
              </v:shape>
            </w:pict>
          </mc:Fallback>
        </mc:AlternateContent>
      </w:r>
      <w:r w:rsidRPr="009B209D">
        <w:rPr>
          <w:rFonts w:ascii="Book Antiqua" w:hAnsi="Book Antiqua" w:cs="Arial"/>
          <w:noProof/>
          <w:sz w:val="24"/>
          <w:szCs w:val="24"/>
          <w:lang w:val="en-US"/>
        </w:rPr>
        <mc:AlternateContent>
          <mc:Choice Requires="wps">
            <w:drawing>
              <wp:anchor distT="0" distB="0" distL="114300" distR="114300" simplePos="0" relativeHeight="251692032" behindDoc="0" locked="0" layoutInCell="1" allowOverlap="1" wp14:anchorId="7548169B" wp14:editId="699841E0">
                <wp:simplePos x="0" y="0"/>
                <wp:positionH relativeFrom="column">
                  <wp:posOffset>1353820</wp:posOffset>
                </wp:positionH>
                <wp:positionV relativeFrom="paragraph">
                  <wp:posOffset>2778760</wp:posOffset>
                </wp:positionV>
                <wp:extent cx="2164080" cy="338455"/>
                <wp:effectExtent l="0" t="0" r="0" b="0"/>
                <wp:wrapNone/>
                <wp:docPr id="63" name="TextBox 62"/>
                <wp:cNvGraphicFramePr/>
                <a:graphic xmlns:a="http://schemas.openxmlformats.org/drawingml/2006/main">
                  <a:graphicData uri="http://schemas.microsoft.com/office/word/2010/wordprocessingShape">
                    <wps:wsp>
                      <wps:cNvSpPr txBox="1"/>
                      <wps:spPr>
                        <a:xfrm>
                          <a:off x="0" y="0"/>
                          <a:ext cx="2164080" cy="338455"/>
                        </a:xfrm>
                        <a:prstGeom prst="rect">
                          <a:avLst/>
                        </a:prstGeom>
                        <a:noFill/>
                      </wps:spPr>
                      <wps:txbx>
                        <w:txbxContent>
                          <w:p w14:paraId="2D0BFA2C" w14:textId="77777777" w:rsidR="00726D41" w:rsidRDefault="00726D41" w:rsidP="00D02CDD">
                            <w:pPr>
                              <w:pStyle w:val="NormalWeb"/>
                              <w:spacing w:after="0"/>
                              <w:jc w:val="center"/>
                            </w:pPr>
                            <w:r>
                              <w:rPr>
                                <w:rFonts w:asciiTheme="minorHAnsi" w:hAnsi="Calibri" w:cstheme="minorBidi"/>
                                <w:color w:val="000000" w:themeColor="text1"/>
                                <w:kern w:val="24"/>
                                <w:sz w:val="32"/>
                                <w:szCs w:val="32"/>
                              </w:rPr>
                              <w:t>Other comorbidities</w:t>
                            </w:r>
                          </w:p>
                        </w:txbxContent>
                      </wps:txbx>
                      <wps:bodyPr wrap="square" rtlCol="0">
                        <a:spAutoFit/>
                      </wps:bodyPr>
                    </wps:wsp>
                  </a:graphicData>
                </a:graphic>
              </wp:anchor>
            </w:drawing>
          </mc:Choice>
          <mc:Fallback>
            <w:pict>
              <v:shape id="TextBox 62" o:spid="_x0000_s1032" type="#_x0000_t202" style="position:absolute;left:0;text-align:left;margin-left:106.6pt;margin-top:218.8pt;width:170.4pt;height:26.6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" filled="f" stroked="f">
                <v:textbox style="mso-fit-shape-to-text:t">
                  <w:txbxContent>
                    <w:p w:rsidR="00726D41" w:rsidRDefault="00726D41" w:rsidP="00D02CDD">
                      <w:pPr>
                        <w:pStyle w:val="NormalWeb"/>
                        <w:spacing w:after="0"/>
                        <w:jc w:val="center"/>
                      </w:pPr>
                      <w:r>
                        <w:rPr>
                          <w:rFonts w:asciiTheme="minorHAnsi" w:hAnsi="Calibri" w:cstheme="minorBidi"/>
                          <w:color w:val="000000" w:themeColor="text1"/>
                          <w:kern w:val="24"/>
                          <w:sz w:val="32"/>
                          <w:szCs w:val="32"/>
                        </w:rPr>
                        <w:t>Other comorbidities</w:t>
                      </w:r>
                    </w:p>
                  </w:txbxContent>
                </v:textbox>
              </v:shape>
            </w:pict>
          </mc:Fallback>
        </mc:AlternateContent>
      </w:r>
      <w:r w:rsidRPr="009B209D">
        <w:rPr>
          <w:rFonts w:ascii="Book Antiqua" w:hAnsi="Book Antiqua" w:cs="Arial"/>
          <w:noProof/>
          <w:sz w:val="24"/>
          <w:szCs w:val="24"/>
          <w:lang w:val="en-US"/>
        </w:rPr>
        <mc:AlternateContent>
          <mc:Choice Requires="wps">
            <w:drawing>
              <wp:anchor distT="0" distB="0" distL="114300" distR="114300" simplePos="0" relativeHeight="251693056" behindDoc="0" locked="0" layoutInCell="1" allowOverlap="1" wp14:anchorId="11241B19" wp14:editId="31305710">
                <wp:simplePos x="0" y="0"/>
                <wp:positionH relativeFrom="column">
                  <wp:posOffset>216535</wp:posOffset>
                </wp:positionH>
                <wp:positionV relativeFrom="paragraph">
                  <wp:posOffset>3610610</wp:posOffset>
                </wp:positionV>
                <wp:extent cx="4580890" cy="584200"/>
                <wp:effectExtent l="0" t="0" r="0" b="0"/>
                <wp:wrapNone/>
                <wp:docPr id="66" name="TextBox 65"/>
                <wp:cNvGraphicFramePr/>
                <a:graphic xmlns:a="http://schemas.openxmlformats.org/drawingml/2006/main">
                  <a:graphicData uri="http://schemas.microsoft.com/office/word/2010/wordprocessingShape">
                    <wps:wsp>
                      <wps:cNvSpPr txBox="1"/>
                      <wps:spPr>
                        <a:xfrm>
                          <a:off x="0" y="0"/>
                          <a:ext cx="4580890" cy="584200"/>
                        </a:xfrm>
                        <a:prstGeom prst="rect">
                          <a:avLst/>
                        </a:prstGeom>
                        <a:noFill/>
                      </wps:spPr>
                      <wps:txbx>
                        <w:txbxContent>
                          <w:p w14:paraId="0B38FE29" w14:textId="77777777" w:rsidR="00726D41" w:rsidRPr="002F0B88" w:rsidRDefault="00726D41" w:rsidP="00D02CDD">
                            <w:pPr>
                              <w:pStyle w:val="NormalWeb"/>
                              <w:spacing w:after="0"/>
                              <w:jc w:val="center"/>
                              <w:rPr>
                                <w:lang w:val="en-US"/>
                              </w:rPr>
                            </w:pPr>
                            <w:r w:rsidRPr="002F0B88">
                              <w:rPr>
                                <w:rFonts w:asciiTheme="minorHAnsi" w:hAnsi="Calibri" w:cstheme="minorBidi"/>
                                <w:color w:val="000000" w:themeColor="text1"/>
                                <w:kern w:val="24"/>
                                <w:sz w:val="32"/>
                                <w:szCs w:val="32"/>
                                <w:lang w:val="en-US"/>
                              </w:rPr>
                              <w:t>Define the patient’s overall FN risk for planned chemotherapy regimen</w:t>
                            </w:r>
                          </w:p>
                        </w:txbxContent>
                      </wps:txbx>
                      <wps:bodyPr wrap="square" rtlCol="0">
                        <a:spAutoFit/>
                      </wps:bodyPr>
                    </wps:wsp>
                  </a:graphicData>
                </a:graphic>
              </wp:anchor>
            </w:drawing>
          </mc:Choice>
          <mc:Fallback>
            <w:pict>
              <v:shape id="TextBox 65" o:spid="_x0000_s1033" type="#_x0000_t202" style="position:absolute;left:0;text-align:left;margin-left:17.05pt;margin-top:284.3pt;width:360.7pt;height:46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" filled="f" stroked="f">
                <v:textbox style="mso-fit-shape-to-text:t">
                  <w:txbxContent>
                    <w:p w:rsidR="00726D41" w:rsidRPr="002F0B88" w:rsidRDefault="00726D41" w:rsidP="00D02CDD">
                      <w:pPr>
                        <w:pStyle w:val="NormalWeb"/>
                        <w:spacing w:after="0"/>
                        <w:jc w:val="center"/>
                        <w:rPr>
                          <w:lang w:val="en-US"/>
                        </w:rPr>
                      </w:pPr>
                      <w:r w:rsidRPr="002F0B88">
                        <w:rPr>
                          <w:rFonts w:asciiTheme="minorHAnsi" w:hAnsi="Calibri" w:cstheme="minorBidi"/>
                          <w:color w:val="000000" w:themeColor="text1"/>
                          <w:kern w:val="24"/>
                          <w:sz w:val="32"/>
                          <w:szCs w:val="32"/>
                          <w:lang w:val="en-US"/>
                        </w:rPr>
                        <w:t>Define the patient’s overall FN risk for planned chemotherapy regimen</w:t>
                      </w:r>
                    </w:p>
                  </w:txbxContent>
                </v:textbox>
              </v:shape>
            </w:pict>
          </mc:Fallback>
        </mc:AlternateContent>
      </w:r>
      <w:r w:rsidRPr="009B209D">
        <w:rPr>
          <w:rFonts w:ascii="Book Antiqua" w:hAnsi="Book Antiqua" w:cs="Arial"/>
          <w:noProof/>
          <w:sz w:val="24"/>
          <w:szCs w:val="24"/>
          <w:lang w:val="en-US"/>
        </w:rPr>
        <mc:AlternateContent>
          <mc:Choice Requires="wps">
            <w:drawing>
              <wp:anchor distT="0" distB="0" distL="114300" distR="114300" simplePos="0" relativeHeight="251694080" behindDoc="0" locked="0" layoutInCell="1" allowOverlap="1" wp14:anchorId="2688D782" wp14:editId="6AC04FC5">
                <wp:simplePos x="0" y="0"/>
                <wp:positionH relativeFrom="column">
                  <wp:posOffset>268605</wp:posOffset>
                </wp:positionH>
                <wp:positionV relativeFrom="paragraph">
                  <wp:posOffset>4744085</wp:posOffset>
                </wp:positionV>
                <wp:extent cx="2159635" cy="339725"/>
                <wp:effectExtent l="0" t="0" r="0" b="0"/>
                <wp:wrapNone/>
                <wp:docPr id="69" name="TextBox 68"/>
                <wp:cNvGraphicFramePr/>
                <a:graphic xmlns:a="http://schemas.openxmlformats.org/drawingml/2006/main">
                  <a:graphicData uri="http://schemas.microsoft.com/office/word/2010/wordprocessingShape">
                    <wps:wsp>
                      <wps:cNvSpPr txBox="1"/>
                      <wps:spPr>
                        <a:xfrm>
                          <a:off x="0" y="0"/>
                          <a:ext cx="2159635" cy="339725"/>
                        </a:xfrm>
                        <a:prstGeom prst="rect">
                          <a:avLst/>
                        </a:prstGeom>
                        <a:noFill/>
                      </wps:spPr>
                      <wps:txbx>
                        <w:txbxContent>
                          <w:p w14:paraId="255C90C0" w14:textId="77777777" w:rsidR="00726D41" w:rsidRDefault="00726D41" w:rsidP="00D02CDD">
                            <w:pPr>
                              <w:pStyle w:val="NormalWeb"/>
                              <w:spacing w:after="0"/>
                            </w:pPr>
                            <w:r>
                              <w:rPr>
                                <w:rFonts w:asciiTheme="minorHAnsi" w:hAnsi="Calibri" w:cstheme="minorBidi"/>
                                <w:color w:val="000000" w:themeColor="text1"/>
                                <w:kern w:val="24"/>
                                <w:sz w:val="32"/>
                                <w:szCs w:val="32"/>
                              </w:rPr>
                              <w:t xml:space="preserve">Overall FN risk </w:t>
                            </w:r>
                            <w:r>
                              <w:rPr>
                                <w:rFonts w:asciiTheme="minorHAnsi" w:hAnsi="Calibri" w:cs="Calibri"/>
                                <w:color w:val="000000" w:themeColor="text1"/>
                                <w:kern w:val="24"/>
                                <w:sz w:val="32"/>
                                <w:szCs w:val="32"/>
                              </w:rPr>
                              <w:t>≥20%</w:t>
                            </w:r>
                          </w:p>
                        </w:txbxContent>
                      </wps:txbx>
                      <wps:bodyPr wrap="square" rtlCol="0">
                        <a:spAutoFit/>
                      </wps:bodyPr>
                    </wps:wsp>
                  </a:graphicData>
                </a:graphic>
              </wp:anchor>
            </w:drawing>
          </mc:Choice>
          <mc:Fallback>
            <w:pict>
              <v:shape id="TextBox 68" o:spid="_x0000_s1034" type="#_x0000_t202" style="position:absolute;left:0;text-align:left;margin-left:21.15pt;margin-top:373.55pt;width:170.05pt;height:26.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" filled="f" stroked="f">
                <v:textbox style="mso-fit-shape-to-text:t">
                  <w:txbxContent>
                    <w:p w:rsidR="00726D41" w:rsidRDefault="00726D41" w:rsidP="00D02CDD">
                      <w:pPr>
                        <w:pStyle w:val="NormalWeb"/>
                        <w:spacing w:after="0"/>
                      </w:pPr>
                      <w:r>
                        <w:rPr>
                          <w:rFonts w:asciiTheme="minorHAnsi" w:hAnsi="Calibri" w:cstheme="minorBidi"/>
                          <w:color w:val="000000" w:themeColor="text1"/>
                          <w:kern w:val="24"/>
                          <w:sz w:val="32"/>
                          <w:szCs w:val="32"/>
                        </w:rPr>
                        <w:t xml:space="preserve">Overall FN risk </w:t>
                      </w:r>
                      <w:r>
                        <w:rPr>
                          <w:rFonts w:asciiTheme="minorHAnsi" w:hAnsi="Calibri" w:cs="Calibri"/>
                          <w:color w:val="000000" w:themeColor="text1"/>
                          <w:kern w:val="24"/>
                          <w:sz w:val="32"/>
                          <w:szCs w:val="32"/>
                        </w:rPr>
                        <w:t>≥20%</w:t>
                      </w:r>
                    </w:p>
                  </w:txbxContent>
                </v:textbox>
              </v:shape>
            </w:pict>
          </mc:Fallback>
        </mc:AlternateContent>
      </w:r>
      <w:r w:rsidRPr="009B209D">
        <w:rPr>
          <w:rFonts w:ascii="Book Antiqua" w:hAnsi="Book Antiqua" w:cs="Arial"/>
          <w:noProof/>
          <w:sz w:val="24"/>
          <w:szCs w:val="24"/>
          <w:lang w:val="en-US"/>
        </w:rPr>
        <mc:AlternateContent>
          <mc:Choice Requires="wps">
            <w:drawing>
              <wp:anchor distT="0" distB="0" distL="114300" distR="114300" simplePos="0" relativeHeight="251695104" behindDoc="0" locked="0" layoutInCell="1" allowOverlap="1" wp14:anchorId="6EC12596" wp14:editId="02CBD05A">
                <wp:simplePos x="0" y="0"/>
                <wp:positionH relativeFrom="column">
                  <wp:posOffset>2614295</wp:posOffset>
                </wp:positionH>
                <wp:positionV relativeFrom="paragraph">
                  <wp:posOffset>4752975</wp:posOffset>
                </wp:positionV>
                <wp:extent cx="2159635" cy="338455"/>
                <wp:effectExtent l="0" t="0" r="0" b="0"/>
                <wp:wrapNone/>
                <wp:docPr id="76" name="TextBox 75"/>
                <wp:cNvGraphicFramePr/>
                <a:graphic xmlns:a="http://schemas.openxmlformats.org/drawingml/2006/main">
                  <a:graphicData uri="http://schemas.microsoft.com/office/word/2010/wordprocessingShape">
                    <wps:wsp>
                      <wps:cNvSpPr txBox="1"/>
                      <wps:spPr>
                        <a:xfrm>
                          <a:off x="0" y="0"/>
                          <a:ext cx="2159635" cy="338455"/>
                        </a:xfrm>
                        <a:prstGeom prst="rect">
                          <a:avLst/>
                        </a:prstGeom>
                        <a:noFill/>
                      </wps:spPr>
                      <wps:txbx>
                        <w:txbxContent>
                          <w:p w14:paraId="4049E304" w14:textId="77777777" w:rsidR="00726D41" w:rsidRDefault="00726D41" w:rsidP="00D02CDD">
                            <w:pPr>
                              <w:pStyle w:val="NormalWeb"/>
                              <w:spacing w:after="0"/>
                              <w:jc w:val="center"/>
                            </w:pPr>
                            <w:r>
                              <w:rPr>
                                <w:rFonts w:asciiTheme="minorHAnsi" w:hAnsi="Calibri" w:cstheme="minorBidi"/>
                                <w:color w:val="000000" w:themeColor="text1"/>
                                <w:kern w:val="24"/>
                                <w:sz w:val="32"/>
                                <w:szCs w:val="32"/>
                              </w:rPr>
                              <w:t xml:space="preserve">Overall FN risk </w:t>
                            </w:r>
                            <w:r>
                              <w:rPr>
                                <w:rFonts w:asciiTheme="minorHAnsi" w:hAnsi="Calibri" w:cs="Calibri"/>
                                <w:color w:val="000000" w:themeColor="text1"/>
                                <w:kern w:val="24"/>
                                <w:sz w:val="32"/>
                                <w:szCs w:val="32"/>
                              </w:rPr>
                              <w:t>&lt;20%</w:t>
                            </w:r>
                          </w:p>
                        </w:txbxContent>
                      </wps:txbx>
                      <wps:bodyPr wrap="square" rtlCol="0">
                        <a:spAutoFit/>
                      </wps:bodyPr>
                    </wps:wsp>
                  </a:graphicData>
                </a:graphic>
              </wp:anchor>
            </w:drawing>
          </mc:Choice>
          <mc:Fallback>
            <w:pict>
              <v:shape id="TextBox 75" o:spid="_x0000_s1035" type="#_x0000_t202" style="position:absolute;left:0;text-align:left;margin-left:205.85pt;margin-top:374.25pt;width:170.05pt;height:26.6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" filled="f" stroked="f">
                <v:textbox style="mso-fit-shape-to-text:t">
                  <w:txbxContent>
                    <w:p w:rsidR="00726D41" w:rsidRDefault="00726D41" w:rsidP="00D02CDD">
                      <w:pPr>
                        <w:pStyle w:val="NormalWeb"/>
                        <w:spacing w:after="0"/>
                        <w:jc w:val="center"/>
                      </w:pPr>
                      <w:r>
                        <w:rPr>
                          <w:rFonts w:asciiTheme="minorHAnsi" w:hAnsi="Calibri" w:cstheme="minorBidi"/>
                          <w:color w:val="000000" w:themeColor="text1"/>
                          <w:kern w:val="24"/>
                          <w:sz w:val="32"/>
                          <w:szCs w:val="32"/>
                        </w:rPr>
                        <w:t xml:space="preserve">Overall FN risk </w:t>
                      </w:r>
                      <w:r>
                        <w:rPr>
                          <w:rFonts w:asciiTheme="minorHAnsi" w:hAnsi="Calibri" w:cs="Calibri"/>
                          <w:color w:val="000000" w:themeColor="text1"/>
                          <w:kern w:val="24"/>
                          <w:sz w:val="32"/>
                          <w:szCs w:val="32"/>
                        </w:rPr>
                        <w:t>&lt;20%</w:t>
                      </w:r>
                    </w:p>
                  </w:txbxContent>
                </v:textbox>
              </v:shape>
            </w:pict>
          </mc:Fallback>
        </mc:AlternateContent>
      </w:r>
      <w:r w:rsidRPr="009B209D">
        <w:rPr>
          <w:rFonts w:ascii="Book Antiqua" w:hAnsi="Book Antiqua" w:cs="Arial"/>
          <w:noProof/>
          <w:sz w:val="24"/>
          <w:szCs w:val="24"/>
          <w:lang w:val="en-US"/>
        </w:rPr>
        <mc:AlternateContent>
          <mc:Choice Requires="wps">
            <w:drawing>
              <wp:anchor distT="0" distB="0" distL="114300" distR="114300" simplePos="0" relativeHeight="251696128" behindDoc="0" locked="0" layoutInCell="1" allowOverlap="1" wp14:anchorId="6004ACB0" wp14:editId="2E61CB49">
                <wp:simplePos x="0" y="0"/>
                <wp:positionH relativeFrom="column">
                  <wp:posOffset>-740410</wp:posOffset>
                </wp:positionH>
                <wp:positionV relativeFrom="paragraph">
                  <wp:posOffset>5554980</wp:posOffset>
                </wp:positionV>
                <wp:extent cx="3314700" cy="338455"/>
                <wp:effectExtent l="0" t="0" r="0" b="0"/>
                <wp:wrapNone/>
                <wp:docPr id="81" name="TextBox 80"/>
                <wp:cNvGraphicFramePr/>
                <a:graphic xmlns:a="http://schemas.openxmlformats.org/drawingml/2006/main">
                  <a:graphicData uri="http://schemas.microsoft.com/office/word/2010/wordprocessingShape">
                    <wps:wsp>
                      <wps:cNvSpPr txBox="1"/>
                      <wps:spPr>
                        <a:xfrm>
                          <a:off x="0" y="0"/>
                          <a:ext cx="3314700" cy="338455"/>
                        </a:xfrm>
                        <a:prstGeom prst="rect">
                          <a:avLst/>
                        </a:prstGeom>
                        <a:noFill/>
                      </wps:spPr>
                      <wps:txbx>
                        <w:txbxContent>
                          <w:p w14:paraId="4EB0330F" w14:textId="77777777" w:rsidR="00726D41" w:rsidRDefault="00726D41" w:rsidP="00D02CDD">
                            <w:pPr>
                              <w:pStyle w:val="NormalWeb"/>
                              <w:spacing w:after="0"/>
                            </w:pPr>
                            <w:r>
                              <w:rPr>
                                <w:rFonts w:asciiTheme="minorHAnsi" w:hAnsi="Calibri" w:cstheme="minorBidi"/>
                                <w:color w:val="000000" w:themeColor="text1"/>
                                <w:kern w:val="24"/>
                                <w:sz w:val="32"/>
                                <w:szCs w:val="32"/>
                              </w:rPr>
                              <w:t>Prophylactic G-CSF recommended</w:t>
                            </w:r>
                          </w:p>
                        </w:txbxContent>
                      </wps:txbx>
                      <wps:bodyPr wrap="square" rtlCol="0">
                        <a:spAutoFit/>
                      </wps:bodyPr>
                    </wps:wsp>
                  </a:graphicData>
                </a:graphic>
              </wp:anchor>
            </w:drawing>
          </mc:Choice>
          <mc:Fallback>
            <w:pict>
              <v:shape id="TextBox 80" o:spid="_x0000_s1036" type="#_x0000_t202" style="position:absolute;left:0;text-align:left;margin-left:-58.25pt;margin-top:437.4pt;width:261pt;height:26.6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" filled="f" stroked="f">
                <v:textbox style="mso-fit-shape-to-text:t">
                  <w:txbxContent>
                    <w:p w:rsidR="00726D41" w:rsidRDefault="00726D41" w:rsidP="00D02CDD">
                      <w:pPr>
                        <w:pStyle w:val="NormalWeb"/>
                        <w:spacing w:after="0"/>
                      </w:pPr>
                      <w:r>
                        <w:rPr>
                          <w:rFonts w:asciiTheme="minorHAnsi" w:hAnsi="Calibri" w:cstheme="minorBidi"/>
                          <w:color w:val="000000" w:themeColor="text1"/>
                          <w:kern w:val="24"/>
                          <w:sz w:val="32"/>
                          <w:szCs w:val="32"/>
                        </w:rPr>
                        <w:t>Prophylactic G-CSF recommended</w:t>
                      </w:r>
                    </w:p>
                  </w:txbxContent>
                </v:textbox>
              </v:shape>
            </w:pict>
          </mc:Fallback>
        </mc:AlternateContent>
      </w:r>
      <w:r w:rsidRPr="009B209D">
        <w:rPr>
          <w:rFonts w:ascii="Book Antiqua" w:hAnsi="Book Antiqua" w:cs="Arial"/>
          <w:noProof/>
          <w:sz w:val="24"/>
          <w:szCs w:val="24"/>
          <w:lang w:val="en-US"/>
        </w:rPr>
        <mc:AlternateContent>
          <mc:Choice Requires="wps">
            <w:drawing>
              <wp:anchor distT="0" distB="0" distL="114300" distR="114300" simplePos="0" relativeHeight="251697152" behindDoc="0" locked="0" layoutInCell="1" allowOverlap="1" wp14:anchorId="78C076D9" wp14:editId="0A9C600A">
                <wp:simplePos x="0" y="0"/>
                <wp:positionH relativeFrom="column">
                  <wp:posOffset>2705100</wp:posOffset>
                </wp:positionH>
                <wp:positionV relativeFrom="paragraph">
                  <wp:posOffset>5529580</wp:posOffset>
                </wp:positionV>
                <wp:extent cx="3314700" cy="338455"/>
                <wp:effectExtent l="0" t="0" r="0" b="0"/>
                <wp:wrapNone/>
                <wp:docPr id="82" name="TextBox 81"/>
                <wp:cNvGraphicFramePr/>
                <a:graphic xmlns:a="http://schemas.openxmlformats.org/drawingml/2006/main">
                  <a:graphicData uri="http://schemas.microsoft.com/office/word/2010/wordprocessingShape">
                    <wps:wsp>
                      <wps:cNvSpPr txBox="1"/>
                      <wps:spPr>
                        <a:xfrm>
                          <a:off x="0" y="0"/>
                          <a:ext cx="3314700" cy="338455"/>
                        </a:xfrm>
                        <a:prstGeom prst="rect">
                          <a:avLst/>
                        </a:prstGeom>
                        <a:noFill/>
                      </wps:spPr>
                      <wps:txbx>
                        <w:txbxContent>
                          <w:p w14:paraId="1A4E7147" w14:textId="77777777" w:rsidR="00726D41" w:rsidRDefault="00726D41" w:rsidP="00D02CDD">
                            <w:pPr>
                              <w:pStyle w:val="NormalWeb"/>
                              <w:spacing w:after="0"/>
                            </w:pPr>
                            <w:r>
                              <w:rPr>
                                <w:rFonts w:asciiTheme="minorHAnsi" w:hAnsi="Calibri" w:cstheme="minorBidi"/>
                                <w:color w:val="000000" w:themeColor="text1"/>
                                <w:kern w:val="24"/>
                                <w:sz w:val="32"/>
                                <w:szCs w:val="32"/>
                              </w:rPr>
                              <w:t>G-CSF prophylaxis not indicated</w:t>
                            </w:r>
                          </w:p>
                        </w:txbxContent>
                      </wps:txbx>
                      <wps:bodyPr wrap="square" rtlCol="0">
                        <a:spAutoFit/>
                      </wps:bodyPr>
                    </wps:wsp>
                  </a:graphicData>
                </a:graphic>
              </wp:anchor>
            </w:drawing>
          </mc:Choice>
          <mc:Fallback>
            <w:pict>
              <v:shape id="TextBox 81" o:spid="_x0000_s1037" type="#_x0000_t202" style="position:absolute;left:0;text-align:left;margin-left:213pt;margin-top:435.4pt;width:261pt;height:26.6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" filled="f" stroked="f">
                <v:textbox style="mso-fit-shape-to-text:t">
                  <w:txbxContent>
                    <w:p w:rsidR="00726D41" w:rsidRDefault="00726D41" w:rsidP="00D02CDD">
                      <w:pPr>
                        <w:pStyle w:val="NormalWeb"/>
                        <w:spacing w:after="0"/>
                      </w:pPr>
                      <w:r>
                        <w:rPr>
                          <w:rFonts w:asciiTheme="minorHAnsi" w:hAnsi="Calibri" w:cstheme="minorBidi"/>
                          <w:color w:val="000000" w:themeColor="text1"/>
                          <w:kern w:val="24"/>
                          <w:sz w:val="32"/>
                          <w:szCs w:val="32"/>
                        </w:rPr>
                        <w:t>G-CSF prophylaxis not indicated</w:t>
                      </w:r>
                    </w:p>
                  </w:txbxContent>
                </v:textbox>
              </v:shape>
            </w:pict>
          </mc:Fallback>
        </mc:AlternateContent>
      </w:r>
      <w:r w:rsidRPr="009B209D">
        <w:rPr>
          <w:rFonts w:ascii="Book Antiqua" w:hAnsi="Book Antiqua" w:cs="Arial"/>
          <w:noProof/>
          <w:sz w:val="24"/>
          <w:szCs w:val="24"/>
          <w:lang w:val="en-US"/>
        </w:rPr>
        <mc:AlternateContent>
          <mc:Choice Requires="wps">
            <w:drawing>
              <wp:anchor distT="0" distB="0" distL="114300" distR="114300" simplePos="0" relativeHeight="251698176" behindDoc="0" locked="0" layoutInCell="1" allowOverlap="1" wp14:anchorId="2C1D2731" wp14:editId="7575482E">
                <wp:simplePos x="0" y="0"/>
                <wp:positionH relativeFrom="column">
                  <wp:posOffset>5263515</wp:posOffset>
                </wp:positionH>
                <wp:positionV relativeFrom="paragraph">
                  <wp:posOffset>2242820</wp:posOffset>
                </wp:positionV>
                <wp:extent cx="1351280" cy="584200"/>
                <wp:effectExtent l="0" t="0" r="0" b="0"/>
                <wp:wrapNone/>
                <wp:docPr id="83" name="TextBox 82"/>
                <wp:cNvGraphicFramePr/>
                <a:graphic xmlns:a="http://schemas.openxmlformats.org/drawingml/2006/main">
                  <a:graphicData uri="http://schemas.microsoft.com/office/word/2010/wordprocessingShape">
                    <wps:wsp>
                      <wps:cNvSpPr txBox="1"/>
                      <wps:spPr>
                        <a:xfrm>
                          <a:off x="0" y="0"/>
                          <a:ext cx="1351280" cy="584200"/>
                        </a:xfrm>
                        <a:prstGeom prst="rect">
                          <a:avLst/>
                        </a:prstGeom>
                        <a:noFill/>
                      </wps:spPr>
                      <wps:txbx>
                        <w:txbxContent>
                          <w:p w14:paraId="4D3F918B" w14:textId="77777777" w:rsidR="00726D41" w:rsidRDefault="00726D41" w:rsidP="00D02CDD">
                            <w:pPr>
                              <w:pStyle w:val="NormalWeb"/>
                              <w:spacing w:after="0"/>
                              <w:jc w:val="center"/>
                            </w:pPr>
                            <w:r>
                              <w:rPr>
                                <w:rFonts w:asciiTheme="minorHAnsi" w:hAnsi="Calibri" w:cstheme="minorBidi"/>
                                <w:color w:val="000000" w:themeColor="text1"/>
                                <w:kern w:val="24"/>
                                <w:sz w:val="32"/>
                                <w:szCs w:val="32"/>
                              </w:rPr>
                              <w:t>Reassess at each cycle</w:t>
                            </w:r>
                          </w:p>
                        </w:txbxContent>
                      </wps:txbx>
                      <wps:bodyPr wrap="square" rtlCol="0">
                        <a:spAutoFit/>
                      </wps:bodyPr>
                    </wps:wsp>
                  </a:graphicData>
                </a:graphic>
              </wp:anchor>
            </w:drawing>
          </mc:Choice>
          <mc:Fallback>
            <w:pict>
              <v:shape id="TextBox 82" o:spid="_x0000_s1038" type="#_x0000_t202" style="position:absolute;left:0;text-align:left;margin-left:414.45pt;margin-top:176.6pt;width:106.4pt;height:46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" filled="f" stroked="f">
                <v:textbox style="mso-fit-shape-to-text:t">
                  <w:txbxContent>
                    <w:p w:rsidR="00726D41" w:rsidRDefault="00726D41" w:rsidP="00D02CDD">
                      <w:pPr>
                        <w:pStyle w:val="NormalWeb"/>
                        <w:spacing w:after="0"/>
                        <w:jc w:val="center"/>
                      </w:pPr>
                      <w:r>
                        <w:rPr>
                          <w:rFonts w:asciiTheme="minorHAnsi" w:hAnsi="Calibri" w:cstheme="minorBidi"/>
                          <w:color w:val="000000" w:themeColor="text1"/>
                          <w:kern w:val="24"/>
                          <w:sz w:val="32"/>
                          <w:szCs w:val="32"/>
                        </w:rPr>
                        <w:t>Reassess at each cycle</w:t>
                      </w:r>
                    </w:p>
                  </w:txbxContent>
                </v:textbox>
              </v:shape>
            </w:pict>
          </mc:Fallback>
        </mc:AlternateContent>
      </w:r>
    </w:p>
    <w:p w14:paraId="245747A1" w14:textId="77777777" w:rsidR="00D02CDD" w:rsidRPr="009B209D" w:rsidRDefault="00D02CDD" w:rsidP="00DA285E">
      <w:pPr>
        <w:spacing w:after="0" w:line="360" w:lineRule="auto"/>
        <w:jc w:val="both"/>
        <w:rPr>
          <w:rFonts w:ascii="Book Antiqua" w:hAnsi="Book Antiqua" w:cs="Arial"/>
          <w:sz w:val="24"/>
          <w:szCs w:val="24"/>
          <w:lang w:val="en-US"/>
        </w:rPr>
      </w:pPr>
      <w:r w:rsidRPr="009B209D">
        <w:rPr>
          <w:rFonts w:ascii="Book Antiqua" w:hAnsi="Book Antiqua" w:cs="Arial"/>
          <w:noProof/>
          <w:sz w:val="24"/>
          <w:szCs w:val="24"/>
          <w:lang w:val="en-US"/>
        </w:rPr>
        <mc:AlternateContent>
          <mc:Choice Requires="wps">
            <w:drawing>
              <wp:anchor distT="0" distB="0" distL="114300" distR="114300" simplePos="0" relativeHeight="251659264" behindDoc="0" locked="0" layoutInCell="1" allowOverlap="1" wp14:anchorId="2F5F148F" wp14:editId="6DA47190">
                <wp:simplePos x="0" y="0"/>
                <wp:positionH relativeFrom="column">
                  <wp:posOffset>228600</wp:posOffset>
                </wp:positionH>
                <wp:positionV relativeFrom="paragraph">
                  <wp:posOffset>1598295</wp:posOffset>
                </wp:positionV>
                <wp:extent cx="4505368" cy="432048"/>
                <wp:effectExtent l="0" t="0" r="28575" b="25400"/>
                <wp:wrapNone/>
                <wp:docPr id="58" name="Rectangle 3"/>
                <wp:cNvGraphicFramePr/>
                <a:graphic xmlns:a="http://schemas.openxmlformats.org/drawingml/2006/main">
                  <a:graphicData uri="http://schemas.microsoft.com/office/word/2010/wordprocessingShape">
                    <wps:wsp>
                      <wps:cNvSpPr/>
                      <wps:spPr>
                        <a:xfrm>
                          <a:off x="0" y="0"/>
                          <a:ext cx="4505368" cy="43204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Rectangle 3" o:spid="_x0000_s1026" style="position:absolute;left:0;text-align:left;margin-left:18pt;margin-top:125.85pt;width:354.75pt;height: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" filled="f" strokecolor="black [3213]" strokeweight="1.5pt"/>
            </w:pict>
          </mc:Fallback>
        </mc:AlternateContent>
      </w:r>
      <w:r w:rsidRPr="009B209D">
        <w:rPr>
          <w:rFonts w:ascii="Book Antiqua" w:hAnsi="Book Antiqua" w:cs="Arial"/>
          <w:sz w:val="24"/>
          <w:szCs w:val="24"/>
          <w:lang w:val="en-US"/>
        </w:rPr>
        <w:br w:type="page"/>
      </w:r>
      <w:r w:rsidRPr="009B209D">
        <w:rPr>
          <w:rFonts w:ascii="Book Antiqua" w:hAnsi="Book Antiqua"/>
          <w:b/>
          <w:sz w:val="24"/>
          <w:szCs w:val="24"/>
          <w:lang w:val="en-US"/>
        </w:rPr>
        <w:lastRenderedPageBreak/>
        <w:t>Figure 1</w:t>
      </w:r>
      <w:r w:rsidRPr="009B209D">
        <w:rPr>
          <w:rFonts w:ascii="Book Antiqua" w:hAnsi="Book Antiqua"/>
          <w:b/>
          <w:kern w:val="24"/>
          <w:sz w:val="24"/>
          <w:szCs w:val="24"/>
          <w:lang w:val="en-US"/>
        </w:rPr>
        <w:t xml:space="preserve"> Algorithm to decide primary prophylactic granulocyte colony-stimulating factor usage</w:t>
      </w:r>
      <w:r w:rsidRPr="009B209D">
        <w:rPr>
          <w:rFonts w:ascii="Book Antiqua" w:hAnsi="Book Antiqua"/>
          <w:b/>
          <w:kern w:val="24"/>
          <w:sz w:val="24"/>
          <w:szCs w:val="24"/>
          <w:lang w:val="en-US" w:eastAsia="zh-CN"/>
        </w:rPr>
        <w:t xml:space="preserve">. </w:t>
      </w:r>
      <w:r w:rsidRPr="009B209D">
        <w:rPr>
          <w:rFonts w:ascii="Book Antiqua" w:hAnsi="Book Antiqua"/>
          <w:sz w:val="24"/>
          <w:szCs w:val="24"/>
          <w:lang w:val="en-US"/>
        </w:rPr>
        <w:t>Adapted from European Organization for Research and Treatment of Cancer Guidelines</w:t>
      </w:r>
      <w:r w:rsidRPr="009B209D">
        <w:rPr>
          <w:rFonts w:ascii="Book Antiqua" w:hAnsi="Book Antiqua"/>
          <w:sz w:val="24"/>
          <w:szCs w:val="24"/>
          <w:lang w:val="en-US" w:eastAsia="zh-CN"/>
        </w:rPr>
        <w:t xml:space="preserve">. </w:t>
      </w:r>
      <w:r w:rsidRPr="009B209D">
        <w:rPr>
          <w:rFonts w:ascii="Book Antiqua" w:hAnsi="Book Antiqua"/>
          <w:sz w:val="24"/>
          <w:szCs w:val="24"/>
          <w:lang w:val="en-US"/>
        </w:rPr>
        <w:t xml:space="preserve">Data taken </w:t>
      </w:r>
      <w:proofErr w:type="gramStart"/>
      <w:r w:rsidRPr="009B209D">
        <w:rPr>
          <w:rFonts w:ascii="Book Antiqua" w:hAnsi="Book Antiqua"/>
          <w:sz w:val="24"/>
          <w:szCs w:val="24"/>
          <w:lang w:val="en-US"/>
        </w:rPr>
        <w:t>from</w:t>
      </w:r>
      <w:r w:rsidRPr="009B209D">
        <w:rPr>
          <w:rFonts w:ascii="Book Antiqua" w:hAnsi="Book Antiqua"/>
          <w:sz w:val="24"/>
          <w:szCs w:val="24"/>
          <w:vertAlign w:val="superscript"/>
          <w:lang w:val="en-US"/>
        </w:rPr>
        <w:t>[</w:t>
      </w:r>
      <w:proofErr w:type="gramEnd"/>
      <w:r w:rsidRPr="009B209D">
        <w:rPr>
          <w:rFonts w:ascii="Book Antiqua" w:hAnsi="Book Antiqua"/>
          <w:sz w:val="24"/>
          <w:szCs w:val="24"/>
          <w:vertAlign w:val="superscript"/>
          <w:lang w:val="en-US"/>
        </w:rPr>
        <w:t>13]</w:t>
      </w:r>
      <w:r w:rsidRPr="009B209D">
        <w:rPr>
          <w:rFonts w:ascii="Book Antiqua" w:hAnsi="Book Antiqua"/>
          <w:sz w:val="24"/>
          <w:szCs w:val="24"/>
          <w:lang w:val="en-US"/>
        </w:rPr>
        <w:t>. FN: Febrile neutropenia; G-CSF</w:t>
      </w:r>
      <w:r w:rsidRPr="009B209D">
        <w:rPr>
          <w:rFonts w:ascii="Book Antiqua" w:hAnsi="Book Antiqua"/>
          <w:sz w:val="24"/>
          <w:szCs w:val="24"/>
          <w:lang w:val="en-US" w:eastAsia="zh-CN"/>
        </w:rPr>
        <w:t>:</w:t>
      </w:r>
      <w:r w:rsidRPr="009B209D">
        <w:rPr>
          <w:rFonts w:ascii="Book Antiqua" w:hAnsi="Book Antiqua"/>
          <w:sz w:val="24"/>
          <w:szCs w:val="24"/>
          <w:lang w:val="en-US"/>
        </w:rPr>
        <w:t xml:space="preserve"> Granulocyte colony-stimulating factor.</w:t>
      </w:r>
    </w:p>
    <w:p w14:paraId="4363B272"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br w:type="page"/>
      </w:r>
    </w:p>
    <w:p w14:paraId="62C199C7" w14:textId="77777777" w:rsidR="00D02CDD" w:rsidRPr="009B209D" w:rsidRDefault="00D02CDD" w:rsidP="00DA285E">
      <w:pPr>
        <w:spacing w:after="0" w:line="360" w:lineRule="auto"/>
        <w:jc w:val="both"/>
        <w:rPr>
          <w:rFonts w:ascii="Book Antiqua" w:hAnsi="Book Antiqua"/>
          <w:sz w:val="24"/>
          <w:szCs w:val="24"/>
          <w:lang w:eastAsia="zh-CN"/>
        </w:rPr>
      </w:pPr>
      <w:r w:rsidRPr="009B209D">
        <w:rPr>
          <w:rFonts w:ascii="Book Antiqua" w:hAnsi="Book Antiqua"/>
          <w:noProof/>
          <w:sz w:val="24"/>
          <w:szCs w:val="24"/>
          <w:lang w:val="en-US"/>
        </w:rPr>
        <w:lastRenderedPageBreak/>
        <mc:AlternateContent>
          <mc:Choice Requires="wps">
            <w:drawing>
              <wp:anchor distT="0" distB="0" distL="114300" distR="114300" simplePos="0" relativeHeight="251701248" behindDoc="0" locked="0" layoutInCell="1" allowOverlap="1" wp14:anchorId="58A58351" wp14:editId="60ABAABE">
                <wp:simplePos x="0" y="0"/>
                <wp:positionH relativeFrom="column">
                  <wp:posOffset>4703445</wp:posOffset>
                </wp:positionH>
                <wp:positionV relativeFrom="paragraph">
                  <wp:posOffset>300355</wp:posOffset>
                </wp:positionV>
                <wp:extent cx="1727200" cy="942975"/>
                <wp:effectExtent l="0" t="0" r="6350" b="9525"/>
                <wp:wrapNone/>
                <wp:docPr id="7" name="Text Box 5"/>
                <wp:cNvGraphicFramePr/>
                <a:graphic xmlns:a="http://schemas.openxmlformats.org/drawingml/2006/main">
                  <a:graphicData uri="http://schemas.microsoft.com/office/word/2010/wordprocessingShape">
                    <wps:wsp>
                      <wps:cNvSpPr txBox="1"/>
                      <wps:spPr>
                        <a:xfrm>
                          <a:off x="0" y="0"/>
                          <a:ext cx="1727200" cy="942975"/>
                        </a:xfrm>
                        <a:prstGeom prst="rect">
                          <a:avLst/>
                        </a:prstGeom>
                        <a:solidFill>
                          <a:sysClr val="window" lastClr="FFFFFF"/>
                        </a:solidFill>
                        <a:ln w="6350">
                          <a:noFill/>
                        </a:ln>
                        <a:effectLst/>
                      </wps:spPr>
                      <wps:txbx>
                        <w:txbxContent>
                          <w:p w14:paraId="3AC0BCAC" w14:textId="77777777" w:rsidR="00726D41" w:rsidRPr="00664D8C" w:rsidRDefault="00726D41" w:rsidP="00D02CDD">
                            <w:pPr>
                              <w:pStyle w:val="NormalWeb"/>
                              <w:spacing w:after="0"/>
                              <w:rPr>
                                <w:lang w:val="en-US"/>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9" type="#_x0000_t202" style="position:absolute;left:0;text-align:left;margin-left:370.35pt;margin-top:23.65pt;width:136pt;height:74.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" fillcolor="window" stroked="f" strokeweight=".5pt">
                <v:textbox>
                  <w:txbxContent>
                    <w:p w:rsidR="00726D41" w:rsidRPr="00664D8C" w:rsidRDefault="00726D41" w:rsidP="00D02CDD">
                      <w:pPr>
                        <w:pStyle w:val="NormalWeb"/>
                        <w:spacing w:after="0"/>
                        <w:rPr>
                          <w:lang w:val="en-US"/>
                        </w:rPr>
                      </w:pPr>
                    </w:p>
                  </w:txbxContent>
                </v:textbox>
              </v:shape>
            </w:pict>
          </mc:Fallback>
        </mc:AlternateContent>
      </w:r>
      <w:r w:rsidRPr="009B209D">
        <w:rPr>
          <w:rFonts w:ascii="Book Antiqua" w:hAnsi="Book Antiqua"/>
          <w:noProof/>
          <w:sz w:val="24"/>
          <w:szCs w:val="24"/>
          <w:lang w:val="en-US"/>
        </w:rPr>
        <mc:AlternateContent>
          <mc:Choice Requires="wps">
            <w:drawing>
              <wp:anchor distT="0" distB="0" distL="114300" distR="114300" simplePos="0" relativeHeight="251699200" behindDoc="0" locked="0" layoutInCell="1" allowOverlap="1" wp14:anchorId="34C21F94" wp14:editId="16424177">
                <wp:simplePos x="0" y="0"/>
                <wp:positionH relativeFrom="column">
                  <wp:posOffset>4942840</wp:posOffset>
                </wp:positionH>
                <wp:positionV relativeFrom="paragraph">
                  <wp:posOffset>2968625</wp:posOffset>
                </wp:positionV>
                <wp:extent cx="1223645" cy="1864995"/>
                <wp:effectExtent l="0" t="0" r="14605" b="2095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1864995"/>
                        </a:xfrm>
                        <a:prstGeom prst="rect">
                          <a:avLst/>
                        </a:prstGeom>
                        <a:solidFill>
                          <a:srgbClr val="FFFFFF"/>
                        </a:solidFill>
                        <a:ln w="9525">
                          <a:solidFill>
                            <a:schemeClr val="tx1"/>
                          </a:solidFill>
                          <a:miter lim="800000"/>
                          <a:headEnd/>
                          <a:tailEnd/>
                        </a:ln>
                      </wps:spPr>
                      <wps:txbx>
                        <w:txbxContent>
                          <w:p w14:paraId="63D8BFA2" w14:textId="77777777" w:rsidR="00726D41" w:rsidRPr="00664D8C" w:rsidRDefault="00726D41" w:rsidP="00D02CDD">
                            <w:pPr>
                              <w:pStyle w:val="NormalWeb"/>
                              <w:spacing w:after="200" w:line="276" w:lineRule="auto"/>
                              <w:rPr>
                                <w:lang w:val="en-US"/>
                              </w:rPr>
                            </w:pPr>
                            <w:r w:rsidRPr="00664D8C">
                              <w:rPr>
                                <w:rFonts w:ascii="Calibri" w:eastAsia="Calibri" w:hAnsi="Calibri"/>
                                <w:b/>
                                <w:bCs/>
                                <w:color w:val="00B050"/>
                                <w:kern w:val="24"/>
                                <w:sz w:val="22"/>
                                <w:szCs w:val="22"/>
                                <w:lang w:val="en-US"/>
                              </w:rPr>
                              <w:t xml:space="preserve">X Head/Neck </w:t>
                            </w:r>
                          </w:p>
                          <w:p w14:paraId="0D3C9693" w14:textId="77777777" w:rsidR="00726D41" w:rsidRPr="00664D8C" w:rsidRDefault="00726D41" w:rsidP="00D02CDD">
                            <w:pPr>
                              <w:pStyle w:val="NormalWeb"/>
                              <w:spacing w:after="200" w:line="276" w:lineRule="auto"/>
                              <w:rPr>
                                <w:lang w:val="en-US"/>
                              </w:rPr>
                            </w:pPr>
                            <w:r w:rsidRPr="00664D8C">
                              <w:rPr>
                                <w:rFonts w:ascii="Calibri" w:eastAsia="Calibri" w:hAnsi="Calibri"/>
                                <w:b/>
                                <w:bCs/>
                                <w:color w:val="F680EE"/>
                                <w:kern w:val="24"/>
                                <w:sz w:val="22"/>
                                <w:szCs w:val="22"/>
                                <w:lang w:val="en-US"/>
                              </w:rPr>
                              <w:t>X Breast</w:t>
                            </w:r>
                          </w:p>
                          <w:p w14:paraId="68694E61" w14:textId="77777777" w:rsidR="00726D41" w:rsidRPr="00664D8C" w:rsidRDefault="00726D41" w:rsidP="00D02CDD">
                            <w:pPr>
                              <w:pStyle w:val="NormalWeb"/>
                              <w:spacing w:after="200" w:line="276" w:lineRule="auto"/>
                              <w:rPr>
                                <w:lang w:val="en-US"/>
                              </w:rPr>
                            </w:pPr>
                            <w:r w:rsidRPr="00664D8C">
                              <w:rPr>
                                <w:rFonts w:ascii="Calibri" w:eastAsia="Calibri" w:hAnsi="Calibri"/>
                                <w:b/>
                                <w:bCs/>
                                <w:color w:val="D1A375"/>
                                <w:kern w:val="24"/>
                                <w:sz w:val="22"/>
                                <w:szCs w:val="22"/>
                                <w:lang w:val="en-US"/>
                              </w:rPr>
                              <w:t>X Lung</w:t>
                            </w:r>
                          </w:p>
                          <w:p w14:paraId="2AF0DC4C" w14:textId="77777777" w:rsidR="00726D41" w:rsidRPr="00664D8C" w:rsidRDefault="00726D41" w:rsidP="00D02CDD">
                            <w:pPr>
                              <w:pStyle w:val="NormalWeb"/>
                              <w:spacing w:after="200" w:line="276" w:lineRule="auto"/>
                              <w:rPr>
                                <w:lang w:val="en-US"/>
                              </w:rPr>
                            </w:pPr>
                            <w:r w:rsidRPr="00664D8C">
                              <w:rPr>
                                <w:rFonts w:ascii="Calibri" w:eastAsia="Calibri" w:hAnsi="Calibri"/>
                                <w:b/>
                                <w:bCs/>
                                <w:color w:val="548DD4"/>
                                <w:kern w:val="24"/>
                                <w:sz w:val="22"/>
                                <w:szCs w:val="22"/>
                                <w:lang w:val="en-US"/>
                              </w:rPr>
                              <w:t>X Digestive tract</w:t>
                            </w:r>
                          </w:p>
                          <w:p w14:paraId="75400927" w14:textId="77777777" w:rsidR="00726D41" w:rsidRPr="00664D8C" w:rsidRDefault="00726D41" w:rsidP="00D02CDD">
                            <w:pPr>
                              <w:pStyle w:val="NormalWeb"/>
                              <w:spacing w:after="200" w:line="276" w:lineRule="auto"/>
                              <w:rPr>
                                <w:lang w:val="en-US"/>
                              </w:rPr>
                            </w:pPr>
                            <w:r w:rsidRPr="00664D8C">
                              <w:rPr>
                                <w:rFonts w:ascii="Calibri" w:eastAsia="Calibri" w:hAnsi="Calibri"/>
                                <w:b/>
                                <w:bCs/>
                                <w:color w:val="000000" w:themeColor="text1"/>
                                <w:kern w:val="24"/>
                                <w:sz w:val="22"/>
                                <w:szCs w:val="22"/>
                                <w:lang w:val="en-US"/>
                              </w:rPr>
                              <w:t>X Urology</w:t>
                            </w:r>
                          </w:p>
                          <w:p w14:paraId="34AC0A31" w14:textId="77777777" w:rsidR="00726D41" w:rsidRPr="00664D8C" w:rsidRDefault="00726D41" w:rsidP="00D02CDD">
                            <w:pPr>
                              <w:pStyle w:val="NormalWeb"/>
                              <w:spacing w:after="200" w:line="276" w:lineRule="auto"/>
                              <w:rPr>
                                <w:lang w:val="en-US"/>
                              </w:rPr>
                            </w:pPr>
                            <w:r w:rsidRPr="00664D8C">
                              <w:rPr>
                                <w:rFonts w:ascii="Calibri" w:eastAsia="Calibri" w:hAnsi="Calibri"/>
                                <w:b/>
                                <w:bCs/>
                                <w:color w:val="FF0000"/>
                                <w:kern w:val="24"/>
                                <w:sz w:val="22"/>
                                <w:szCs w:val="22"/>
                                <w:lang w:val="en-US"/>
                              </w:rPr>
                              <w:t>X Gynecology</w:t>
                            </w:r>
                          </w:p>
                          <w:p w14:paraId="470FB85E" w14:textId="77777777" w:rsidR="00726D41" w:rsidRPr="00664D8C" w:rsidRDefault="00726D41" w:rsidP="00D02CDD">
                            <w:pPr>
                              <w:pStyle w:val="NormalWeb"/>
                              <w:spacing w:after="200" w:line="276" w:lineRule="auto"/>
                              <w:rPr>
                                <w:lang w:val="en-US"/>
                              </w:rPr>
                            </w:pPr>
                            <w:r w:rsidRPr="00664D8C">
                              <w:rPr>
                                <w:rFonts w:ascii="Calibri" w:eastAsia="Calibri" w:hAnsi="Calibri"/>
                                <w:b/>
                                <w:bCs/>
                                <w:color w:val="F02CE2"/>
                                <w:kern w:val="24"/>
                                <w:sz w:val="22"/>
                                <w:szCs w:val="22"/>
                                <w:lang w:val="en-US"/>
                              </w:rPr>
                              <w:t> </w:t>
                            </w:r>
                          </w:p>
                          <w:p w14:paraId="4120BB53" w14:textId="77777777" w:rsidR="00726D41" w:rsidRPr="00664D8C" w:rsidRDefault="00726D41" w:rsidP="00D02CDD">
                            <w:pPr>
                              <w:pStyle w:val="NormalWeb"/>
                              <w:spacing w:after="200" w:line="276" w:lineRule="auto"/>
                              <w:rPr>
                                <w:lang w:val="en-US"/>
                              </w:rPr>
                            </w:pPr>
                            <w:r w:rsidRPr="00664D8C">
                              <w:rPr>
                                <w:rFonts w:ascii="Calibri" w:eastAsia="Calibri" w:hAnsi="Calibri"/>
                                <w:color w:val="000000" w:themeColor="text1"/>
                                <w:kern w:val="24"/>
                                <w:sz w:val="22"/>
                                <w:szCs w:val="22"/>
                                <w:lang w:val="en-US"/>
                              </w:rPr>
                              <w:t> </w:t>
                            </w:r>
                          </w:p>
                        </w:txbxContent>
                      </wps:txbx>
                      <wps:bodyPr rot="0" vert="horz" wrap="square" lIns="91440" tIns="45720" rIns="91440" bIns="45720" anchor="t" anchorCtr="0">
                        <a:noAutofit/>
                      </wps:bodyPr>
                    </wps:wsp>
                  </a:graphicData>
                </a:graphic>
              </wp:anchor>
            </w:drawing>
          </mc:Choice>
          <mc:Fallback>
            <w:pict>
              <v:shape id="Zone de texte 2" o:spid="_x0000_s1040" type="#_x0000_t202" style="position:absolute;left:0;text-align:left;margin-left:389.2pt;margin-top:233.75pt;width:96.35pt;height:146.8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" strokecolor="black [3213]">
                <v:textbox>
                  <w:txbxContent>
                    <w:p w:rsidR="00726D41" w:rsidRPr="00664D8C" w:rsidRDefault="00726D41" w:rsidP="00D02CDD">
                      <w:pPr>
                        <w:pStyle w:val="NormalWeb"/>
                        <w:spacing w:after="200" w:line="276" w:lineRule="auto"/>
                        <w:rPr>
                          <w:lang w:val="en-US"/>
                        </w:rPr>
                      </w:pPr>
                      <w:r w:rsidRPr="00664D8C">
                        <w:rPr>
                          <w:rFonts w:ascii="Calibri" w:eastAsia="Calibri" w:hAnsi="Calibri"/>
                          <w:b/>
                          <w:bCs/>
                          <w:color w:val="00B050"/>
                          <w:kern w:val="24"/>
                          <w:sz w:val="22"/>
                          <w:szCs w:val="22"/>
                          <w:lang w:val="en-US"/>
                        </w:rPr>
                        <w:t xml:space="preserve">X Head/Neck </w:t>
                      </w:r>
                    </w:p>
                    <w:p w:rsidR="00726D41" w:rsidRPr="00664D8C" w:rsidRDefault="00726D41" w:rsidP="00D02CDD">
                      <w:pPr>
                        <w:pStyle w:val="NormalWeb"/>
                        <w:spacing w:after="200" w:line="276" w:lineRule="auto"/>
                        <w:rPr>
                          <w:lang w:val="en-US"/>
                        </w:rPr>
                      </w:pPr>
                      <w:r w:rsidRPr="00664D8C">
                        <w:rPr>
                          <w:rFonts w:ascii="Calibri" w:eastAsia="Calibri" w:hAnsi="Calibri"/>
                          <w:b/>
                          <w:bCs/>
                          <w:color w:val="F680EE"/>
                          <w:kern w:val="24"/>
                          <w:sz w:val="22"/>
                          <w:szCs w:val="22"/>
                          <w:lang w:val="en-US"/>
                        </w:rPr>
                        <w:t>X Breast</w:t>
                      </w:r>
                    </w:p>
                    <w:p w:rsidR="00726D41" w:rsidRPr="00664D8C" w:rsidRDefault="00726D41" w:rsidP="00D02CDD">
                      <w:pPr>
                        <w:pStyle w:val="NormalWeb"/>
                        <w:spacing w:after="200" w:line="276" w:lineRule="auto"/>
                        <w:rPr>
                          <w:lang w:val="en-US"/>
                        </w:rPr>
                      </w:pPr>
                      <w:r w:rsidRPr="00664D8C">
                        <w:rPr>
                          <w:rFonts w:ascii="Calibri" w:eastAsia="Calibri" w:hAnsi="Calibri"/>
                          <w:b/>
                          <w:bCs/>
                          <w:color w:val="D1A375"/>
                          <w:kern w:val="24"/>
                          <w:sz w:val="22"/>
                          <w:szCs w:val="22"/>
                          <w:lang w:val="en-US"/>
                        </w:rPr>
                        <w:t>X Lung</w:t>
                      </w:r>
                    </w:p>
                    <w:p w:rsidR="00726D41" w:rsidRPr="00664D8C" w:rsidRDefault="00726D41" w:rsidP="00D02CDD">
                      <w:pPr>
                        <w:pStyle w:val="NormalWeb"/>
                        <w:spacing w:after="200" w:line="276" w:lineRule="auto"/>
                        <w:rPr>
                          <w:lang w:val="en-US"/>
                        </w:rPr>
                      </w:pPr>
                      <w:r w:rsidRPr="00664D8C">
                        <w:rPr>
                          <w:rFonts w:ascii="Calibri" w:eastAsia="Calibri" w:hAnsi="Calibri"/>
                          <w:b/>
                          <w:bCs/>
                          <w:color w:val="548DD4"/>
                          <w:kern w:val="24"/>
                          <w:sz w:val="22"/>
                          <w:szCs w:val="22"/>
                          <w:lang w:val="en-US"/>
                        </w:rPr>
                        <w:t>X Digestive tract</w:t>
                      </w:r>
                    </w:p>
                    <w:p w:rsidR="00726D41" w:rsidRPr="00664D8C" w:rsidRDefault="00726D41" w:rsidP="00D02CDD">
                      <w:pPr>
                        <w:pStyle w:val="NormalWeb"/>
                        <w:spacing w:after="200" w:line="276" w:lineRule="auto"/>
                        <w:rPr>
                          <w:lang w:val="en-US"/>
                        </w:rPr>
                      </w:pPr>
                      <w:r w:rsidRPr="00664D8C">
                        <w:rPr>
                          <w:rFonts w:ascii="Calibri" w:eastAsia="Calibri" w:hAnsi="Calibri"/>
                          <w:b/>
                          <w:bCs/>
                          <w:color w:val="000000" w:themeColor="text1"/>
                          <w:kern w:val="24"/>
                          <w:sz w:val="22"/>
                          <w:szCs w:val="22"/>
                          <w:lang w:val="en-US"/>
                        </w:rPr>
                        <w:t>X Urology</w:t>
                      </w:r>
                    </w:p>
                    <w:p w:rsidR="00726D41" w:rsidRPr="00664D8C" w:rsidRDefault="00726D41" w:rsidP="00D02CDD">
                      <w:pPr>
                        <w:pStyle w:val="NormalWeb"/>
                        <w:spacing w:after="200" w:line="276" w:lineRule="auto"/>
                        <w:rPr>
                          <w:lang w:val="en-US"/>
                        </w:rPr>
                      </w:pPr>
                      <w:r w:rsidRPr="00664D8C">
                        <w:rPr>
                          <w:rFonts w:ascii="Calibri" w:eastAsia="Calibri" w:hAnsi="Calibri"/>
                          <w:b/>
                          <w:bCs/>
                          <w:color w:val="FF0000"/>
                          <w:kern w:val="24"/>
                          <w:sz w:val="22"/>
                          <w:szCs w:val="22"/>
                          <w:lang w:val="en-US"/>
                        </w:rPr>
                        <w:t>X Gynecology</w:t>
                      </w:r>
                    </w:p>
                    <w:p w:rsidR="00726D41" w:rsidRPr="00664D8C" w:rsidRDefault="00726D41" w:rsidP="00D02CDD">
                      <w:pPr>
                        <w:pStyle w:val="NormalWeb"/>
                        <w:spacing w:after="200" w:line="276" w:lineRule="auto"/>
                        <w:rPr>
                          <w:lang w:val="en-US"/>
                        </w:rPr>
                      </w:pPr>
                      <w:r w:rsidRPr="00664D8C">
                        <w:rPr>
                          <w:rFonts w:ascii="Calibri" w:eastAsia="Calibri" w:hAnsi="Calibri"/>
                          <w:b/>
                          <w:bCs/>
                          <w:color w:val="F02CE2"/>
                          <w:kern w:val="24"/>
                          <w:sz w:val="22"/>
                          <w:szCs w:val="22"/>
                          <w:lang w:val="en-US"/>
                        </w:rPr>
                        <w:t> </w:t>
                      </w:r>
                    </w:p>
                    <w:p w:rsidR="00726D41" w:rsidRPr="00664D8C" w:rsidRDefault="00726D41" w:rsidP="00D02CDD">
                      <w:pPr>
                        <w:pStyle w:val="NormalWeb"/>
                        <w:spacing w:after="200" w:line="276" w:lineRule="auto"/>
                        <w:rPr>
                          <w:lang w:val="en-US"/>
                        </w:rPr>
                      </w:pPr>
                      <w:r w:rsidRPr="00664D8C">
                        <w:rPr>
                          <w:rFonts w:ascii="Calibri" w:eastAsia="Calibri" w:hAnsi="Calibri"/>
                          <w:color w:val="000000" w:themeColor="text1"/>
                          <w:kern w:val="24"/>
                          <w:sz w:val="22"/>
                          <w:szCs w:val="22"/>
                          <w:lang w:val="en-US"/>
                        </w:rPr>
                        <w:t> </w:t>
                      </w:r>
                    </w:p>
                  </w:txbxContent>
                </v:textbox>
              </v:shape>
            </w:pict>
          </mc:Fallback>
        </mc:AlternateContent>
      </w:r>
      <w:r w:rsidRPr="009B209D">
        <w:rPr>
          <w:rFonts w:ascii="Book Antiqua" w:hAnsi="Book Antiqua"/>
          <w:noProof/>
          <w:sz w:val="24"/>
          <w:szCs w:val="24"/>
          <w:lang w:val="en-US"/>
        </w:rPr>
        <mc:AlternateContent>
          <mc:Choice Requires="wps">
            <w:drawing>
              <wp:anchor distT="0" distB="0" distL="114300" distR="114300" simplePos="0" relativeHeight="251700224" behindDoc="0" locked="0" layoutInCell="1" allowOverlap="1" wp14:anchorId="06D63DC3" wp14:editId="640C18E9">
                <wp:simplePos x="0" y="0"/>
                <wp:positionH relativeFrom="column">
                  <wp:posOffset>-671195</wp:posOffset>
                </wp:positionH>
                <wp:positionV relativeFrom="paragraph">
                  <wp:posOffset>300355</wp:posOffset>
                </wp:positionV>
                <wp:extent cx="1295400" cy="575945"/>
                <wp:effectExtent l="0" t="0" r="0" b="0"/>
                <wp:wrapNone/>
                <wp:docPr id="5" name="Text Box 5"/>
                <wp:cNvGraphicFramePr/>
                <a:graphic xmlns:a="http://schemas.openxmlformats.org/drawingml/2006/main">
                  <a:graphicData uri="http://schemas.microsoft.com/office/word/2010/wordprocessingShape">
                    <wps:wsp>
                      <wps:cNvSpPr txBox="1"/>
                      <wps:spPr>
                        <a:xfrm>
                          <a:off x="0" y="0"/>
                          <a:ext cx="1295400" cy="575945"/>
                        </a:xfrm>
                        <a:prstGeom prst="rect">
                          <a:avLst/>
                        </a:prstGeom>
                        <a:solidFill>
                          <a:sysClr val="window" lastClr="FFFFFF"/>
                        </a:solidFill>
                        <a:ln w="6350">
                          <a:noFill/>
                        </a:ln>
                        <a:effectLst/>
                      </wps:spPr>
                      <wps:txbx>
                        <w:txbxContent>
                          <w:p w14:paraId="067E7400" w14:textId="77777777" w:rsidR="00726D41" w:rsidRPr="002F6557" w:rsidRDefault="00726D41" w:rsidP="00D02CDD">
                            <w:pPr>
                              <w:pStyle w:val="NormalWeb"/>
                              <w:spacing w:after="0" w:line="276" w:lineRule="auto"/>
                              <w:jc w:val="center"/>
                            </w:pPr>
                            <w:r w:rsidRPr="002F6557">
                              <w:rPr>
                                <w:rFonts w:ascii="Calibri" w:eastAsia="Calibri" w:hAnsi="Calibri"/>
                                <w:bCs/>
                                <w:color w:val="000000" w:themeColor="text1"/>
                                <w:kern w:val="24"/>
                                <w:sz w:val="22"/>
                                <w:szCs w:val="22"/>
                              </w:rPr>
                              <w:t>Neutropenia grade</w:t>
                            </w:r>
                          </w:p>
                          <w:p w14:paraId="3C34D946" w14:textId="77777777" w:rsidR="00726D41" w:rsidRPr="002F6557" w:rsidRDefault="00726D41" w:rsidP="00D02CDD">
                            <w:pPr>
                              <w:pStyle w:val="NormalWeb"/>
                              <w:spacing w:after="0" w:line="276" w:lineRule="auto"/>
                              <w:jc w:val="center"/>
                            </w:pPr>
                            <w:r w:rsidRPr="002F6557">
                              <w:rPr>
                                <w:rFonts w:ascii="Calibri" w:eastAsia="Calibri" w:hAnsi="Calibri"/>
                                <w:bCs/>
                                <w:color w:val="000000" w:themeColor="text1"/>
                                <w:kern w:val="24"/>
                                <w:sz w:val="22"/>
                                <w:szCs w:val="22"/>
                              </w:rPr>
                              <w:t>III/IV (% patients)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41" type="#_x0000_t202" style="position:absolute;left:0;text-align:left;margin-left:-52.8pt;margin-top:23.65pt;width:102pt;height:45.3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" fillcolor="window" stroked="f" strokeweight=".5pt">
                <v:textbox>
                  <w:txbxContent>
                    <w:p w:rsidR="00726D41" w:rsidRPr="002F6557" w:rsidRDefault="00726D41" w:rsidP="00D02CDD">
                      <w:pPr>
                        <w:pStyle w:val="NormalWeb"/>
                        <w:spacing w:after="0" w:line="276" w:lineRule="auto"/>
                        <w:jc w:val="center"/>
                      </w:pPr>
                      <w:r w:rsidRPr="002F6557">
                        <w:rPr>
                          <w:rFonts w:ascii="Calibri" w:eastAsia="Calibri" w:hAnsi="Calibri"/>
                          <w:bCs/>
                          <w:color w:val="000000" w:themeColor="text1"/>
                          <w:kern w:val="24"/>
                          <w:sz w:val="22"/>
                          <w:szCs w:val="22"/>
                        </w:rPr>
                        <w:t>Neutropenia grade</w:t>
                      </w:r>
                    </w:p>
                    <w:p w:rsidR="00726D41" w:rsidRPr="002F6557" w:rsidRDefault="00726D41" w:rsidP="00D02CDD">
                      <w:pPr>
                        <w:pStyle w:val="NormalWeb"/>
                        <w:spacing w:after="0" w:line="276" w:lineRule="auto"/>
                        <w:jc w:val="center"/>
                      </w:pPr>
                      <w:r w:rsidRPr="002F6557">
                        <w:rPr>
                          <w:rFonts w:ascii="Calibri" w:eastAsia="Calibri" w:hAnsi="Calibri"/>
                          <w:bCs/>
                          <w:color w:val="000000" w:themeColor="text1"/>
                          <w:kern w:val="24"/>
                          <w:sz w:val="22"/>
                          <w:szCs w:val="22"/>
                        </w:rPr>
                        <w:t>III/IV (% patients)</w:t>
                      </w:r>
                    </w:p>
                  </w:txbxContent>
                </v:textbox>
              </v:shape>
            </w:pict>
          </mc:Fallback>
        </mc:AlternateContent>
      </w:r>
      <w:r w:rsidRPr="009B209D">
        <w:rPr>
          <w:rFonts w:ascii="Book Antiqua" w:hAnsi="Book Antiqua"/>
          <w:noProof/>
          <w:sz w:val="24"/>
          <w:szCs w:val="24"/>
          <w:lang w:val="en-US"/>
        </w:rPr>
        <w:drawing>
          <wp:inline distT="0" distB="0" distL="0" distR="0" wp14:anchorId="3F248FE4" wp14:editId="78B0F138">
            <wp:extent cx="5648325" cy="6600825"/>
            <wp:effectExtent l="0" t="0" r="0" b="0"/>
            <wp:docPr id="6"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8354361" w14:textId="77777777" w:rsidR="00D02CDD" w:rsidRPr="009B209D" w:rsidRDefault="00D02CDD" w:rsidP="00DA285E">
      <w:pPr>
        <w:pStyle w:val="NormalWeb"/>
        <w:spacing w:after="0" w:line="360" w:lineRule="auto"/>
        <w:jc w:val="both"/>
        <w:rPr>
          <w:rFonts w:ascii="Book Antiqua" w:eastAsiaTheme="minorEastAsia" w:hAnsi="Book Antiqua"/>
          <w:b/>
          <w:lang w:val="en-US" w:eastAsia="zh-CN"/>
        </w:rPr>
      </w:pPr>
      <w:r w:rsidRPr="009B209D">
        <w:rPr>
          <w:rFonts w:ascii="Book Antiqua" w:hAnsi="Book Antiqua"/>
          <w:b/>
          <w:lang w:val="en-US"/>
        </w:rPr>
        <w:t>Figure 2 Relationship between the occurrence of febrile neutropenia and the severity of granulocytopenia</w:t>
      </w:r>
      <w:r w:rsidRPr="009B209D">
        <w:rPr>
          <w:rFonts w:ascii="Book Antiqua" w:eastAsiaTheme="minorEastAsia" w:hAnsi="Book Antiqua"/>
          <w:b/>
          <w:lang w:val="en-US" w:eastAsia="zh-CN"/>
        </w:rPr>
        <w:t>.</w:t>
      </w:r>
    </w:p>
    <w:p w14:paraId="6E66C324" w14:textId="77777777" w:rsidR="00D02CDD" w:rsidRPr="009B209D" w:rsidRDefault="00D02CDD" w:rsidP="00DA285E">
      <w:pPr>
        <w:spacing w:after="0" w:line="360" w:lineRule="auto"/>
        <w:jc w:val="both"/>
        <w:rPr>
          <w:rFonts w:ascii="Book Antiqua" w:hAnsi="Book Antiqua"/>
          <w:sz w:val="24"/>
          <w:szCs w:val="24"/>
          <w:lang w:val="en-GB"/>
        </w:rPr>
      </w:pPr>
      <w:r w:rsidRPr="009B209D">
        <w:rPr>
          <w:rFonts w:ascii="Book Antiqua" w:hAnsi="Book Antiqua"/>
          <w:sz w:val="24"/>
          <w:szCs w:val="24"/>
          <w:lang w:val="en-GB"/>
        </w:rPr>
        <w:br w:type="page"/>
      </w:r>
    </w:p>
    <w:p w14:paraId="77593349" w14:textId="77777777" w:rsidR="00D02CDD" w:rsidRPr="009B209D" w:rsidRDefault="00D02CDD" w:rsidP="00DA285E">
      <w:pPr>
        <w:spacing w:after="0" w:line="360" w:lineRule="auto"/>
        <w:jc w:val="both"/>
        <w:rPr>
          <w:rFonts w:ascii="Book Antiqua" w:hAnsi="Book Antiqua"/>
          <w:sz w:val="24"/>
          <w:szCs w:val="24"/>
          <w:lang w:val="en-US" w:eastAsia="zh-CN"/>
        </w:rPr>
        <w:sectPr w:rsidR="00D02CDD" w:rsidRPr="009B209D" w:rsidSect="0069073A">
          <w:pgSz w:w="11906" w:h="16838"/>
          <w:pgMar w:top="1417" w:right="1417" w:bottom="1417" w:left="1417" w:header="708" w:footer="708" w:gutter="0"/>
          <w:cols w:space="708"/>
          <w:docGrid w:linePitch="360"/>
        </w:sectPr>
      </w:pPr>
    </w:p>
    <w:p w14:paraId="3411776C" w14:textId="77777777" w:rsidR="00D02CDD" w:rsidRPr="009B209D" w:rsidRDefault="00D02CDD" w:rsidP="00DA285E">
      <w:pPr>
        <w:spacing w:after="0" w:line="360" w:lineRule="auto"/>
        <w:jc w:val="both"/>
        <w:rPr>
          <w:rFonts w:ascii="Book Antiqua" w:hAnsi="Book Antiqua"/>
          <w:sz w:val="24"/>
          <w:szCs w:val="24"/>
        </w:rPr>
      </w:pPr>
      <w:r w:rsidRPr="009B209D">
        <w:rPr>
          <w:rFonts w:ascii="Book Antiqua" w:hAnsi="Book Antiqua"/>
          <w:noProof/>
          <w:sz w:val="24"/>
          <w:szCs w:val="24"/>
          <w:lang w:val="en-US"/>
        </w:rPr>
        <w:lastRenderedPageBreak/>
        <mc:AlternateContent>
          <mc:Choice Requires="wps">
            <w:drawing>
              <wp:anchor distT="0" distB="0" distL="114300" distR="114300" simplePos="0" relativeHeight="251713536" behindDoc="0" locked="0" layoutInCell="1" allowOverlap="1" wp14:anchorId="3722F7EA" wp14:editId="538DAE8A">
                <wp:simplePos x="0" y="0"/>
                <wp:positionH relativeFrom="column">
                  <wp:posOffset>6518275</wp:posOffset>
                </wp:positionH>
                <wp:positionV relativeFrom="paragraph">
                  <wp:posOffset>4630420</wp:posOffset>
                </wp:positionV>
                <wp:extent cx="0" cy="223520"/>
                <wp:effectExtent l="19050" t="0" r="19050" b="5080"/>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left:0;text-align:left;margin-left:513.25pt;margin-top:364.6pt;width:0;height:17.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" strokecolor="#4f81bd [3204]" strokeweight="3pt">
                <v:shadow color="#243f60 [1604]" opacity=".5" offset="1pt"/>
              </v:shape>
            </w:pict>
          </mc:Fallback>
        </mc:AlternateContent>
      </w:r>
      <w:r w:rsidRPr="009B209D">
        <w:rPr>
          <w:rFonts w:ascii="Book Antiqua" w:hAnsi="Book Antiqua"/>
          <w:noProof/>
          <w:sz w:val="24"/>
          <w:szCs w:val="24"/>
          <w:lang w:val="en-US"/>
        </w:rPr>
        <mc:AlternateContent>
          <mc:Choice Requires="wps">
            <w:drawing>
              <wp:anchor distT="0" distB="0" distL="114300" distR="114300" simplePos="0" relativeHeight="251712512" behindDoc="0" locked="0" layoutInCell="1" allowOverlap="1" wp14:anchorId="7D6DB880" wp14:editId="754BF491">
                <wp:simplePos x="0" y="0"/>
                <wp:positionH relativeFrom="column">
                  <wp:posOffset>7677150</wp:posOffset>
                </wp:positionH>
                <wp:positionV relativeFrom="paragraph">
                  <wp:posOffset>4414520</wp:posOffset>
                </wp:positionV>
                <wp:extent cx="0" cy="223520"/>
                <wp:effectExtent l="19050" t="0" r="19050" b="508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left:0;text-align:left;margin-left:604.5pt;margin-top:347.6pt;width:0;height:17.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" strokecolor="#4f81bd [3204]" strokeweight="3pt">
                <v:shadow color="#243f60 [1604]" opacity=".5" offset="1pt"/>
              </v:shape>
            </w:pict>
          </mc:Fallback>
        </mc:AlternateContent>
      </w:r>
      <w:r w:rsidRPr="009B209D">
        <w:rPr>
          <w:rFonts w:ascii="Book Antiqua" w:hAnsi="Book Antiqua"/>
          <w:noProof/>
          <w:sz w:val="24"/>
          <w:szCs w:val="24"/>
          <w:lang w:val="en-US"/>
        </w:rPr>
        <mc:AlternateContent>
          <mc:Choice Requires="wps">
            <w:drawing>
              <wp:anchor distT="0" distB="0" distL="114300" distR="114300" simplePos="0" relativeHeight="251707392" behindDoc="0" locked="0" layoutInCell="1" allowOverlap="1" wp14:anchorId="7DF2586E" wp14:editId="55377A9B">
                <wp:simplePos x="0" y="0"/>
                <wp:positionH relativeFrom="column">
                  <wp:posOffset>5306695</wp:posOffset>
                </wp:positionH>
                <wp:positionV relativeFrom="paragraph">
                  <wp:posOffset>4628515</wp:posOffset>
                </wp:positionV>
                <wp:extent cx="2366645" cy="635"/>
                <wp:effectExtent l="0" t="19050" r="14605" b="3746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635"/>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left:0;text-align:left;margin-left:417.85pt;margin-top:364.45pt;width:186.35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" strokecolor="#4f81bd [3204]" strokeweight="3pt">
                <v:shadow color="#243f60 [1604]" opacity=".5" offset="1pt"/>
              </v:shape>
            </w:pict>
          </mc:Fallback>
        </mc:AlternateContent>
      </w:r>
      <w:r w:rsidRPr="009B209D">
        <w:rPr>
          <w:rFonts w:ascii="Book Antiqua" w:hAnsi="Book Antiqua"/>
          <w:noProof/>
          <w:sz w:val="24"/>
          <w:szCs w:val="24"/>
          <w:lang w:val="en-US"/>
        </w:rPr>
        <mc:AlternateContent>
          <mc:Choice Requires="wps">
            <w:drawing>
              <wp:anchor distT="0" distB="0" distL="114300" distR="114300" simplePos="0" relativeHeight="251711488" behindDoc="0" locked="0" layoutInCell="1" allowOverlap="1" wp14:anchorId="4C6775E2" wp14:editId="38223652">
                <wp:simplePos x="0" y="0"/>
                <wp:positionH relativeFrom="column">
                  <wp:posOffset>5311140</wp:posOffset>
                </wp:positionH>
                <wp:positionV relativeFrom="paragraph">
                  <wp:posOffset>4408170</wp:posOffset>
                </wp:positionV>
                <wp:extent cx="0" cy="223520"/>
                <wp:effectExtent l="19050" t="0" r="19050" b="508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left:0;text-align:left;margin-left:418.2pt;margin-top:347.1pt;width:0;height:17.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" strokecolor="#4f81bd [3204]" strokeweight="3pt">
                <v:shadow color="#243f60 [1604]" opacity=".5" offset="1pt"/>
              </v:shape>
            </w:pict>
          </mc:Fallback>
        </mc:AlternateContent>
      </w:r>
      <w:r w:rsidRPr="009B209D">
        <w:rPr>
          <w:rFonts w:ascii="Book Antiqua" w:hAnsi="Book Antiqua"/>
          <w:noProof/>
          <w:sz w:val="24"/>
          <w:szCs w:val="24"/>
          <w:lang w:val="en-US"/>
        </w:rPr>
        <mc:AlternateContent>
          <mc:Choice Requires="wps">
            <w:drawing>
              <wp:anchor distT="0" distB="0" distL="114300" distR="114300" simplePos="0" relativeHeight="251710464" behindDoc="0" locked="0" layoutInCell="1" allowOverlap="1" wp14:anchorId="138AABC1" wp14:editId="49EBB4EC">
                <wp:simplePos x="0" y="0"/>
                <wp:positionH relativeFrom="column">
                  <wp:posOffset>2550795</wp:posOffset>
                </wp:positionH>
                <wp:positionV relativeFrom="paragraph">
                  <wp:posOffset>4623435</wp:posOffset>
                </wp:positionV>
                <wp:extent cx="0" cy="223520"/>
                <wp:effectExtent l="19050" t="0" r="19050" b="508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left:0;text-align:left;margin-left:200.85pt;margin-top:364.05pt;width:0;height:17.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" strokecolor="#4f81bd [3204]" strokeweight="3pt">
                <v:shadow color="#243f60 [1604]" opacity=".5" offset="1pt"/>
              </v:shape>
            </w:pict>
          </mc:Fallback>
        </mc:AlternateContent>
      </w:r>
      <w:r w:rsidRPr="009B209D">
        <w:rPr>
          <w:rFonts w:ascii="Book Antiqua" w:hAnsi="Book Antiqua"/>
          <w:noProof/>
          <w:sz w:val="24"/>
          <w:szCs w:val="24"/>
          <w:lang w:val="en-US"/>
        </w:rPr>
        <mc:AlternateContent>
          <mc:Choice Requires="wps">
            <w:drawing>
              <wp:anchor distT="0" distB="0" distL="114300" distR="114300" simplePos="0" relativeHeight="251709440" behindDoc="0" locked="0" layoutInCell="1" allowOverlap="1" wp14:anchorId="7288A935" wp14:editId="7FD05089">
                <wp:simplePos x="0" y="0"/>
                <wp:positionH relativeFrom="column">
                  <wp:posOffset>1250315</wp:posOffset>
                </wp:positionH>
                <wp:positionV relativeFrom="paragraph">
                  <wp:posOffset>4408805</wp:posOffset>
                </wp:positionV>
                <wp:extent cx="0" cy="223520"/>
                <wp:effectExtent l="19050" t="0" r="19050" b="508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left:0;text-align:left;margin-left:98.45pt;margin-top:347.15pt;width:0;height:17.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" strokecolor="#4f81bd [3204]" strokeweight="3pt">
                <v:shadow color="#243f60 [1604]" opacity=".5" offset="1pt"/>
              </v:shape>
            </w:pict>
          </mc:Fallback>
        </mc:AlternateContent>
      </w:r>
      <w:r w:rsidRPr="009B209D">
        <w:rPr>
          <w:rFonts w:ascii="Book Antiqua" w:hAnsi="Book Antiqua"/>
          <w:noProof/>
          <w:sz w:val="24"/>
          <w:szCs w:val="24"/>
          <w:lang w:val="en-US"/>
        </w:rPr>
        <mc:AlternateContent>
          <mc:Choice Requires="wps">
            <w:drawing>
              <wp:anchor distT="0" distB="0" distL="114300" distR="114300" simplePos="0" relativeHeight="251708416" behindDoc="0" locked="0" layoutInCell="1" allowOverlap="1" wp14:anchorId="75AE8264" wp14:editId="42CD2273">
                <wp:simplePos x="0" y="0"/>
                <wp:positionH relativeFrom="column">
                  <wp:posOffset>3682365</wp:posOffset>
                </wp:positionH>
                <wp:positionV relativeFrom="paragraph">
                  <wp:posOffset>4406900</wp:posOffset>
                </wp:positionV>
                <wp:extent cx="0" cy="223520"/>
                <wp:effectExtent l="19050" t="0" r="19050" b="508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left:0;text-align:left;margin-left:289.95pt;margin-top:347pt;width:0;height:17.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" strokecolor="#4f81bd [3204]" strokeweight="3pt">
                <v:shadow color="#243f60 [1604]" opacity=".5" offset="1pt"/>
              </v:shape>
            </w:pict>
          </mc:Fallback>
        </mc:AlternateContent>
      </w:r>
      <w:r w:rsidRPr="009B209D">
        <w:rPr>
          <w:rFonts w:ascii="Book Antiqua" w:hAnsi="Book Antiqua"/>
          <w:noProof/>
          <w:sz w:val="24"/>
          <w:szCs w:val="24"/>
          <w:lang w:val="en-US"/>
        </w:rPr>
        <mc:AlternateContent>
          <mc:Choice Requires="wps">
            <w:drawing>
              <wp:anchor distT="0" distB="0" distL="114300" distR="114300" simplePos="0" relativeHeight="251706368" behindDoc="0" locked="0" layoutInCell="1" allowOverlap="1" wp14:anchorId="52AF73D0" wp14:editId="2FFACAD4">
                <wp:simplePos x="0" y="0"/>
                <wp:positionH relativeFrom="column">
                  <wp:posOffset>1224608</wp:posOffset>
                </wp:positionH>
                <wp:positionV relativeFrom="paragraph">
                  <wp:posOffset>4636770</wp:posOffset>
                </wp:positionV>
                <wp:extent cx="2456180" cy="0"/>
                <wp:effectExtent l="0" t="19050" r="1270" b="1905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6180" cy="0"/>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left:0;text-align:left;margin-left:96.45pt;margin-top:365.1pt;width:193.4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" strokecolor="#4f81bd [3204]" strokeweight="3pt">
                <v:shadow color="#243f60 [1604]" opacity=".5" offset="1pt"/>
              </v:shape>
            </w:pict>
          </mc:Fallback>
        </mc:AlternateContent>
      </w:r>
      <w:r w:rsidRPr="009B209D">
        <w:rPr>
          <w:rFonts w:ascii="Book Antiqua" w:hAnsi="Book Antiqua"/>
          <w:noProof/>
          <w:sz w:val="24"/>
          <w:szCs w:val="24"/>
          <w:lang w:val="en-US"/>
        </w:rPr>
        <w:drawing>
          <wp:inline distT="0" distB="0" distL="0" distR="0" wp14:anchorId="4343FFCE" wp14:editId="22B9650B">
            <wp:extent cx="8652681" cy="4449170"/>
            <wp:effectExtent l="0" t="0" r="0" b="0"/>
            <wp:docPr id="30"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D1F4679" w14:textId="77777777" w:rsidR="00D02CDD" w:rsidRPr="009B209D" w:rsidRDefault="00D02CDD" w:rsidP="00DA285E">
      <w:pPr>
        <w:spacing w:after="0" w:line="360" w:lineRule="auto"/>
        <w:jc w:val="both"/>
        <w:rPr>
          <w:rFonts w:ascii="Book Antiqua" w:hAnsi="Book Antiqua"/>
          <w:sz w:val="24"/>
          <w:szCs w:val="24"/>
        </w:rPr>
      </w:pPr>
      <w:r w:rsidRPr="009B209D">
        <w:rPr>
          <w:rFonts w:ascii="Book Antiqua" w:hAnsi="Book Antiqua"/>
          <w:noProof/>
          <w:sz w:val="24"/>
          <w:szCs w:val="24"/>
          <w:lang w:val="en-US"/>
        </w:rPr>
        <mc:AlternateContent>
          <mc:Choice Requires="wps">
            <w:drawing>
              <wp:anchor distT="0" distB="0" distL="114300" distR="114300" simplePos="0" relativeHeight="251705344" behindDoc="0" locked="0" layoutInCell="1" allowOverlap="1" wp14:anchorId="3D661D5B" wp14:editId="1180F50B">
                <wp:simplePos x="0" y="0"/>
                <wp:positionH relativeFrom="column">
                  <wp:posOffset>5744210</wp:posOffset>
                </wp:positionH>
                <wp:positionV relativeFrom="paragraph">
                  <wp:posOffset>117475</wp:posOffset>
                </wp:positionV>
                <wp:extent cx="1647825" cy="313690"/>
                <wp:effectExtent l="0" t="0" r="28575" b="29210"/>
                <wp:wrapNone/>
                <wp:docPr id="2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313690"/>
                        </a:xfrm>
                        <a:prstGeom prst="roundRect">
                          <a:avLst>
                            <a:gd name="adj" fmla="val 16667"/>
                          </a:avLst>
                        </a:prstGeom>
                        <a:solidFill>
                          <a:schemeClr val="accent1">
                            <a:lumMod val="100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round/>
                              <a:headEnd/>
                              <a:tailEnd/>
                            </a14:hiddenLine>
                          </a:ext>
                        </a:extLst>
                      </wps:spPr>
                      <wps:txbx>
                        <w:txbxContent>
                          <w:p w14:paraId="1B06BB0B" w14:textId="77777777" w:rsidR="00726D41" w:rsidRPr="0072371B" w:rsidRDefault="00726D41" w:rsidP="00D02CDD">
                            <w:pPr>
                              <w:jc w:val="center"/>
                              <w:rPr>
                                <w:color w:val="FFFFFF" w:themeColor="background1"/>
                              </w:rPr>
                            </w:pPr>
                            <w:r w:rsidRPr="0072371B">
                              <w:rPr>
                                <w:color w:val="FFFFFF" w:themeColor="background1"/>
                              </w:rPr>
                              <w:t>First dose at hospital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42" style="position:absolute;left:0;text-align:left;margin-left:452.3pt;margin-top:9.25pt;width:129.75pt;height:24.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" fillcolor="#4f81bd [3204]" stroked="f" strokecolor="#f2f2f2 [3041]" strokeweight="3pt">
                <v:shadow on="t" color="#243f60 [1604]" opacity=".5" mv:blur="0" offset="1pt,2pt"/>
                <v:textbox>
                  <w:txbxContent>
                    <w:p w:rsidR="00726D41" w:rsidRPr="0072371B" w:rsidRDefault="00726D41" w:rsidP="00D02CDD">
                      <w:pPr>
                        <w:jc w:val="center"/>
                        <w:rPr>
                          <w:color w:val="FFFFFF" w:themeColor="background1"/>
                        </w:rPr>
                      </w:pPr>
                      <w:r w:rsidRPr="0072371B">
                        <w:rPr>
                          <w:color w:val="FFFFFF" w:themeColor="background1"/>
                        </w:rPr>
                        <w:t>First dose at hospital</w:t>
                      </w:r>
                    </w:p>
                  </w:txbxContent>
                </v:textbox>
              </v:roundrect>
            </w:pict>
          </mc:Fallback>
        </mc:AlternateContent>
      </w:r>
      <w:r w:rsidRPr="009B209D">
        <w:rPr>
          <w:rFonts w:ascii="Book Antiqua" w:hAnsi="Book Antiqua"/>
          <w:noProof/>
          <w:sz w:val="24"/>
          <w:szCs w:val="24"/>
          <w:lang w:val="en-US"/>
        </w:rPr>
        <mc:AlternateContent>
          <mc:Choice Requires="wps">
            <w:drawing>
              <wp:anchor distT="0" distB="0" distL="114300" distR="114300" simplePos="0" relativeHeight="251702272" behindDoc="0" locked="0" layoutInCell="1" allowOverlap="1" wp14:anchorId="1B455754" wp14:editId="4E33EB0F">
                <wp:simplePos x="0" y="0"/>
                <wp:positionH relativeFrom="column">
                  <wp:posOffset>1145315</wp:posOffset>
                </wp:positionH>
                <wp:positionV relativeFrom="paragraph">
                  <wp:posOffset>125832</wp:posOffset>
                </wp:positionV>
                <wp:extent cx="2534838" cy="313690"/>
                <wp:effectExtent l="0" t="0" r="18415" b="29210"/>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838" cy="313690"/>
                        </a:xfrm>
                        <a:prstGeom prst="roundRect">
                          <a:avLst>
                            <a:gd name="adj" fmla="val 16667"/>
                          </a:avLst>
                        </a:prstGeom>
                        <a:solidFill>
                          <a:schemeClr val="accent1">
                            <a:lumMod val="100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round/>
                              <a:headEnd/>
                              <a:tailEnd/>
                            </a14:hiddenLine>
                          </a:ext>
                        </a:extLst>
                      </wps:spPr>
                      <wps:txbx>
                        <w:txbxContent>
                          <w:p w14:paraId="457E8028" w14:textId="77777777" w:rsidR="00726D41" w:rsidRPr="0072371B" w:rsidRDefault="00726D41" w:rsidP="00D02CDD">
                            <w:pPr>
                              <w:jc w:val="center"/>
                              <w:rPr>
                                <w:color w:val="FFFFFF" w:themeColor="background1"/>
                              </w:rPr>
                            </w:pPr>
                            <w:r w:rsidRPr="0072371B">
                              <w:rPr>
                                <w:color w:val="FFFFFF" w:themeColor="background1"/>
                              </w:rPr>
                              <w:t>First dose given at hospital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43" style="position:absolute;left:0;text-align:left;margin-left:90.2pt;margin-top:9.9pt;width:199.6pt;height:24.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" fillcolor="#4f81bd [3204]" stroked="f" strokecolor="#f2f2f2 [3041]" strokeweight="3pt">
                <v:shadow on="t" color="#243f60 [1604]" opacity=".5" mv:blur="0" offset="1pt,2pt"/>
                <v:textbox>
                  <w:txbxContent>
                    <w:p w:rsidR="00726D41" w:rsidRPr="0072371B" w:rsidRDefault="00726D41" w:rsidP="00D02CDD">
                      <w:pPr>
                        <w:jc w:val="center"/>
                        <w:rPr>
                          <w:color w:val="FFFFFF" w:themeColor="background1"/>
                        </w:rPr>
                      </w:pPr>
                      <w:r w:rsidRPr="0072371B">
                        <w:rPr>
                          <w:color w:val="FFFFFF" w:themeColor="background1"/>
                        </w:rPr>
                        <w:t>First dose given at hospital</w:t>
                      </w:r>
                    </w:p>
                  </w:txbxContent>
                </v:textbox>
              </v:roundrect>
            </w:pict>
          </mc:Fallback>
        </mc:AlternateContent>
      </w:r>
    </w:p>
    <w:p w14:paraId="53DF5A6F" w14:textId="77777777" w:rsidR="00D02CDD" w:rsidRPr="009B209D" w:rsidRDefault="00D02CDD" w:rsidP="00DA285E">
      <w:pPr>
        <w:spacing w:after="0" w:line="360" w:lineRule="auto"/>
        <w:jc w:val="both"/>
        <w:rPr>
          <w:rFonts w:ascii="Book Antiqua" w:hAnsi="Book Antiqua"/>
          <w:sz w:val="24"/>
          <w:szCs w:val="24"/>
        </w:rPr>
      </w:pPr>
      <w:r w:rsidRPr="009B209D">
        <w:rPr>
          <w:rFonts w:ascii="Book Antiqua" w:hAnsi="Book Antiqua"/>
          <w:noProof/>
          <w:sz w:val="24"/>
          <w:szCs w:val="24"/>
          <w:lang w:val="en-US"/>
        </w:rPr>
        <mc:AlternateContent>
          <mc:Choice Requires="wps">
            <w:drawing>
              <wp:anchor distT="0" distB="0" distL="114300" distR="114300" simplePos="0" relativeHeight="251715584" behindDoc="0" locked="0" layoutInCell="1" allowOverlap="1" wp14:anchorId="38CD8B78" wp14:editId="406C5F73">
                <wp:simplePos x="0" y="0"/>
                <wp:positionH relativeFrom="column">
                  <wp:posOffset>6519545</wp:posOffset>
                </wp:positionH>
                <wp:positionV relativeFrom="paragraph">
                  <wp:posOffset>147955</wp:posOffset>
                </wp:positionV>
                <wp:extent cx="0" cy="377190"/>
                <wp:effectExtent l="19050" t="0" r="19050" b="381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190"/>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left:0;text-align:left;margin-left:513.35pt;margin-top:11.65pt;width:0;height:29.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" strokecolor="#4f81bd [3204]" strokeweight="3pt">
                <v:shadow color="#243f60 [1604]" opacity=".5" offset="1pt"/>
              </v:shape>
            </w:pict>
          </mc:Fallback>
        </mc:AlternateContent>
      </w:r>
      <w:r w:rsidRPr="009B209D">
        <w:rPr>
          <w:rFonts w:ascii="Book Antiqua" w:hAnsi="Book Antiqua"/>
          <w:noProof/>
          <w:sz w:val="24"/>
          <w:szCs w:val="24"/>
          <w:lang w:val="en-US"/>
        </w:rPr>
        <mc:AlternateContent>
          <mc:Choice Requires="wps">
            <w:drawing>
              <wp:anchor distT="0" distB="0" distL="114300" distR="114300" simplePos="0" relativeHeight="251714560" behindDoc="0" locked="0" layoutInCell="1" allowOverlap="1" wp14:anchorId="189684FD" wp14:editId="617898F4">
                <wp:simplePos x="0" y="0"/>
                <wp:positionH relativeFrom="column">
                  <wp:posOffset>2550795</wp:posOffset>
                </wp:positionH>
                <wp:positionV relativeFrom="paragraph">
                  <wp:posOffset>152400</wp:posOffset>
                </wp:positionV>
                <wp:extent cx="0" cy="377190"/>
                <wp:effectExtent l="19050" t="0" r="19050" b="381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190"/>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left:0;text-align:left;margin-left:200.85pt;margin-top:12pt;width:0;height:29.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" strokecolor="#4f81bd [3204]" strokeweight="3pt">
                <v:shadow color="#243f60 [1604]" opacity=".5" offset="1pt"/>
              </v:shape>
            </w:pict>
          </mc:Fallback>
        </mc:AlternateContent>
      </w:r>
    </w:p>
    <w:p w14:paraId="3A9D434B" w14:textId="77777777" w:rsidR="00D02CDD" w:rsidRPr="009B209D" w:rsidRDefault="00D02CDD" w:rsidP="00DA285E">
      <w:pPr>
        <w:spacing w:after="0" w:line="360" w:lineRule="auto"/>
        <w:jc w:val="both"/>
        <w:rPr>
          <w:rFonts w:ascii="Book Antiqua" w:hAnsi="Book Antiqua"/>
          <w:sz w:val="24"/>
          <w:szCs w:val="24"/>
        </w:rPr>
      </w:pPr>
      <w:r w:rsidRPr="009B209D">
        <w:rPr>
          <w:rFonts w:ascii="Book Antiqua" w:hAnsi="Book Antiqua"/>
          <w:noProof/>
          <w:sz w:val="24"/>
          <w:szCs w:val="24"/>
          <w:lang w:val="en-US"/>
        </w:rPr>
        <mc:AlternateContent>
          <mc:Choice Requires="wps">
            <w:drawing>
              <wp:anchor distT="0" distB="0" distL="114300" distR="114300" simplePos="0" relativeHeight="251704320" behindDoc="0" locked="0" layoutInCell="1" allowOverlap="1" wp14:anchorId="6A90A793" wp14:editId="4A799190">
                <wp:simplePos x="0" y="0"/>
                <wp:positionH relativeFrom="column">
                  <wp:posOffset>4843780</wp:posOffset>
                </wp:positionH>
                <wp:positionV relativeFrom="paragraph">
                  <wp:posOffset>209550</wp:posOffset>
                </wp:positionV>
                <wp:extent cx="3161030" cy="300990"/>
                <wp:effectExtent l="0" t="0" r="20320" b="41910"/>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1030" cy="300990"/>
                        </a:xfrm>
                        <a:prstGeom prst="roundRect">
                          <a:avLst>
                            <a:gd name="adj" fmla="val 16667"/>
                          </a:avLst>
                        </a:prstGeom>
                        <a:solidFill>
                          <a:schemeClr val="accent1">
                            <a:lumMod val="100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round/>
                              <a:headEnd/>
                              <a:tailEnd/>
                            </a14:hiddenLine>
                          </a:ext>
                        </a:extLst>
                      </wps:spPr>
                      <wps:txbx>
                        <w:txbxContent>
                          <w:p w14:paraId="306616BD" w14:textId="77777777" w:rsidR="00726D41" w:rsidRPr="00C211D4" w:rsidRDefault="00726D41" w:rsidP="00D02CDD">
                            <w:pPr>
                              <w:rPr>
                                <w:color w:val="FFFFFF" w:themeColor="background1"/>
                                <w:lang w:val="en-US"/>
                              </w:rPr>
                            </w:pPr>
                            <w:r w:rsidRPr="00C211D4">
                              <w:rPr>
                                <w:color w:val="FFFFFF" w:themeColor="background1"/>
                                <w:lang w:val="en-US"/>
                              </w:rPr>
                              <w:t>If tolerated can be discharged with close follow-up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44" style="position:absolute;left:0;text-align:left;margin-left:381.4pt;margin-top:16.5pt;width:248.9pt;height:23.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" fillcolor="#4f81bd [3204]" stroked="f" strokecolor="#f2f2f2 [3041]" strokeweight="3pt">
                <v:shadow on="t" color="#243f60 [1604]" opacity=".5" mv:blur="0" offset="1pt,2pt"/>
                <v:textbox>
                  <w:txbxContent>
                    <w:p w:rsidR="00726D41" w:rsidRPr="00C211D4" w:rsidRDefault="00726D41" w:rsidP="00D02CDD">
                      <w:pPr>
                        <w:rPr>
                          <w:color w:val="FFFFFF" w:themeColor="background1"/>
                          <w:lang w:val="en-US"/>
                        </w:rPr>
                      </w:pPr>
                      <w:r w:rsidRPr="00C211D4">
                        <w:rPr>
                          <w:color w:val="FFFFFF" w:themeColor="background1"/>
                          <w:lang w:val="en-US"/>
                        </w:rPr>
                        <w:t>If tolerated can be discharged with close follow-up</w:t>
                      </w:r>
                    </w:p>
                  </w:txbxContent>
                </v:textbox>
              </v:roundrect>
            </w:pict>
          </mc:Fallback>
        </mc:AlternateContent>
      </w:r>
      <w:r w:rsidRPr="009B209D">
        <w:rPr>
          <w:rFonts w:ascii="Book Antiqua" w:hAnsi="Book Antiqua"/>
          <w:noProof/>
          <w:sz w:val="24"/>
          <w:szCs w:val="24"/>
          <w:lang w:val="en-US"/>
        </w:rPr>
        <mc:AlternateContent>
          <mc:Choice Requires="wps">
            <w:drawing>
              <wp:anchor distT="0" distB="0" distL="114300" distR="114300" simplePos="0" relativeHeight="251703296" behindDoc="0" locked="0" layoutInCell="1" allowOverlap="1" wp14:anchorId="34D20F04" wp14:editId="7996CDCA">
                <wp:simplePos x="0" y="0"/>
                <wp:positionH relativeFrom="column">
                  <wp:posOffset>733425</wp:posOffset>
                </wp:positionH>
                <wp:positionV relativeFrom="paragraph">
                  <wp:posOffset>206375</wp:posOffset>
                </wp:positionV>
                <wp:extent cx="3126105" cy="300990"/>
                <wp:effectExtent l="0" t="0" r="17145" b="41910"/>
                <wp:wrapNone/>
                <wp:docPr id="2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6105" cy="300990"/>
                        </a:xfrm>
                        <a:prstGeom prst="roundRect">
                          <a:avLst>
                            <a:gd name="adj" fmla="val 16667"/>
                          </a:avLst>
                        </a:prstGeom>
                        <a:solidFill>
                          <a:schemeClr val="accent1">
                            <a:lumMod val="100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round/>
                              <a:headEnd/>
                              <a:tailEnd/>
                            </a14:hiddenLine>
                          </a:ext>
                        </a:extLst>
                      </wps:spPr>
                      <wps:txbx>
                        <w:txbxContent>
                          <w:p w14:paraId="5C811380" w14:textId="77777777" w:rsidR="00726D41" w:rsidRPr="0072371B" w:rsidRDefault="00726D41" w:rsidP="00D02CDD">
                            <w:pPr>
                              <w:rPr>
                                <w:color w:val="FFFFFF" w:themeColor="background1"/>
                                <w:lang w:val="nl-NL"/>
                              </w:rPr>
                            </w:pPr>
                            <w:r w:rsidRPr="0072371B">
                              <w:rPr>
                                <w:color w:val="FFFFFF" w:themeColor="background1"/>
                                <w:lang w:val="nl-NL"/>
                              </w:rPr>
                              <w:t>If tolerated can be discharged with close follow-up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45" style="position:absolute;left:0;text-align:left;margin-left:57.75pt;margin-top:16.25pt;width:246.15pt;height:23.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" fillcolor="#4f81bd [3204]" stroked="f" strokecolor="#f2f2f2 [3041]" strokeweight="3pt">
                <v:shadow on="t" color="#243f60 [1604]" opacity=".5" mv:blur="0" offset="1pt,2pt"/>
                <v:textbox>
                  <w:txbxContent>
                    <w:p w:rsidR="00726D41" w:rsidRPr="0072371B" w:rsidRDefault="00726D41" w:rsidP="00D02CDD">
                      <w:pPr>
                        <w:rPr>
                          <w:color w:val="FFFFFF" w:themeColor="background1"/>
                          <w:lang w:val="nl-NL"/>
                        </w:rPr>
                      </w:pPr>
                      <w:r w:rsidRPr="0072371B">
                        <w:rPr>
                          <w:color w:val="FFFFFF" w:themeColor="background1"/>
                          <w:lang w:val="nl-NL"/>
                        </w:rPr>
                        <w:t>If tolerated can be discharged with close follow-up</w:t>
                      </w:r>
                    </w:p>
                  </w:txbxContent>
                </v:textbox>
              </v:roundrect>
            </w:pict>
          </mc:Fallback>
        </mc:AlternateContent>
      </w:r>
    </w:p>
    <w:p w14:paraId="3E2B6E76" w14:textId="77777777" w:rsidR="00D02CDD" w:rsidRPr="009B209D" w:rsidRDefault="00D02CDD" w:rsidP="00DA285E">
      <w:pPr>
        <w:spacing w:after="0" w:line="360" w:lineRule="auto"/>
        <w:jc w:val="both"/>
        <w:rPr>
          <w:rFonts w:ascii="Book Antiqua" w:hAnsi="Book Antiqua"/>
          <w:sz w:val="24"/>
          <w:szCs w:val="24"/>
          <w:lang w:eastAsia="zh-CN"/>
        </w:rPr>
      </w:pPr>
    </w:p>
    <w:p w14:paraId="23397305" w14:textId="77777777" w:rsidR="00D02CDD" w:rsidRPr="009B209D" w:rsidRDefault="00D02CDD" w:rsidP="00DA285E">
      <w:pPr>
        <w:spacing w:after="0" w:line="360" w:lineRule="auto"/>
        <w:jc w:val="both"/>
        <w:rPr>
          <w:rFonts w:ascii="Book Antiqua" w:hAnsi="Book Antiqua"/>
          <w:sz w:val="24"/>
          <w:szCs w:val="24"/>
          <w:lang w:eastAsia="zh-CN"/>
        </w:rPr>
      </w:pPr>
    </w:p>
    <w:p w14:paraId="6DFE4B99" w14:textId="77777777" w:rsidR="00D02CDD" w:rsidRPr="009B209D" w:rsidRDefault="00D02CDD" w:rsidP="00DA285E">
      <w:pPr>
        <w:spacing w:after="0" w:line="360" w:lineRule="auto"/>
        <w:jc w:val="both"/>
        <w:rPr>
          <w:rFonts w:ascii="Book Antiqua" w:hAnsi="Book Antiqua"/>
          <w:b/>
          <w:sz w:val="24"/>
          <w:szCs w:val="24"/>
          <w:lang w:val="en-US"/>
        </w:rPr>
      </w:pPr>
      <w:r w:rsidRPr="009B209D">
        <w:rPr>
          <w:rFonts w:ascii="Book Antiqua" w:hAnsi="Book Antiqua"/>
          <w:b/>
          <w:sz w:val="24"/>
          <w:szCs w:val="24"/>
          <w:lang w:val="en-US"/>
        </w:rPr>
        <w:t>Figure 3 Decision tree for the administration of antibiotic therapy to low-risk patients with febrile nerutropenia</w:t>
      </w:r>
      <w:r w:rsidRPr="009B209D">
        <w:rPr>
          <w:rFonts w:ascii="Book Antiqua" w:hAnsi="Book Antiqua"/>
          <w:b/>
          <w:sz w:val="24"/>
          <w:szCs w:val="24"/>
          <w:lang w:val="en-US" w:eastAsia="zh-CN"/>
        </w:rPr>
        <w:t xml:space="preserve">. </w:t>
      </w:r>
      <w:r w:rsidRPr="009B209D">
        <w:rPr>
          <w:rFonts w:ascii="Book Antiqua" w:hAnsi="Book Antiqua"/>
          <w:sz w:val="24"/>
          <w:szCs w:val="24"/>
          <w:lang w:val="nl-NL"/>
        </w:rPr>
        <w:t>N: Nausea</w:t>
      </w:r>
      <w:r w:rsidRPr="009B209D">
        <w:rPr>
          <w:rFonts w:ascii="Book Antiqua" w:hAnsi="Book Antiqua"/>
          <w:sz w:val="24"/>
          <w:szCs w:val="24"/>
          <w:lang w:val="nl-NL" w:eastAsia="zh-CN"/>
        </w:rPr>
        <w:t>;</w:t>
      </w:r>
      <w:r w:rsidRPr="009B209D">
        <w:rPr>
          <w:rFonts w:ascii="Book Antiqua" w:hAnsi="Book Antiqua"/>
          <w:sz w:val="24"/>
          <w:szCs w:val="24"/>
          <w:lang w:val="nl-NL"/>
        </w:rPr>
        <w:t xml:space="preserve"> V: Vomiting</w:t>
      </w:r>
      <w:r w:rsidRPr="009B209D">
        <w:rPr>
          <w:rFonts w:ascii="Book Antiqua" w:hAnsi="Book Antiqua"/>
          <w:sz w:val="24"/>
          <w:szCs w:val="24"/>
          <w:lang w:val="nl-NL" w:eastAsia="zh-CN"/>
        </w:rPr>
        <w:t>;</w:t>
      </w:r>
      <w:r w:rsidRPr="009B209D">
        <w:rPr>
          <w:rFonts w:ascii="Book Antiqua" w:hAnsi="Book Antiqua"/>
          <w:sz w:val="24"/>
          <w:szCs w:val="24"/>
          <w:lang w:val="nl-NL"/>
        </w:rPr>
        <w:t xml:space="preserve"> D: Diarrhea</w:t>
      </w:r>
      <w:r w:rsidRPr="009B209D">
        <w:rPr>
          <w:rFonts w:ascii="Book Antiqua" w:hAnsi="Book Antiqua"/>
          <w:sz w:val="24"/>
          <w:szCs w:val="24"/>
          <w:lang w:val="nl-NL" w:eastAsia="zh-CN"/>
        </w:rPr>
        <w:t>.</w:t>
      </w:r>
      <w:r w:rsidRPr="009B209D">
        <w:rPr>
          <w:rFonts w:ascii="Book Antiqua" w:hAnsi="Book Antiqua"/>
          <w:sz w:val="24"/>
          <w:szCs w:val="24"/>
          <w:lang w:val="nl-NL"/>
        </w:rPr>
        <w:t xml:space="preserve"> </w:t>
      </w:r>
    </w:p>
    <w:p w14:paraId="4FA7230B" w14:textId="77777777" w:rsidR="00D02CDD" w:rsidRPr="009B209D" w:rsidRDefault="00D02CDD" w:rsidP="00DA285E">
      <w:pPr>
        <w:spacing w:after="0" w:line="360" w:lineRule="auto"/>
        <w:jc w:val="both"/>
        <w:rPr>
          <w:rFonts w:ascii="Book Antiqua" w:hAnsi="Book Antiqua"/>
          <w:sz w:val="24"/>
          <w:szCs w:val="24"/>
        </w:rPr>
      </w:pPr>
      <w:r w:rsidRPr="009B209D">
        <w:rPr>
          <w:rFonts w:ascii="Book Antiqua" w:hAnsi="Book Antiqua"/>
          <w:sz w:val="24"/>
          <w:szCs w:val="24"/>
          <w:lang w:val="nl-NL"/>
        </w:rPr>
        <w:br w:type="page"/>
      </w:r>
      <w:r w:rsidRPr="009B209D">
        <w:rPr>
          <w:rFonts w:ascii="Book Antiqua" w:hAnsi="Book Antiqua"/>
          <w:noProof/>
          <w:sz w:val="24"/>
          <w:szCs w:val="24"/>
          <w:lang w:val="en-US"/>
        </w:rPr>
        <w:lastRenderedPageBreak/>
        <w:drawing>
          <wp:inline distT="0" distB="0" distL="0" distR="0" wp14:anchorId="2961A736" wp14:editId="22587A97">
            <wp:extent cx="8892540" cy="3913311"/>
            <wp:effectExtent l="0" t="0" r="22860" b="24130"/>
            <wp:docPr id="31"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9F83D94" w14:textId="77777777" w:rsidR="00D02CDD" w:rsidRPr="009B209D" w:rsidRDefault="00D02CDD" w:rsidP="00DA285E">
      <w:pPr>
        <w:spacing w:after="0" w:line="360" w:lineRule="auto"/>
        <w:jc w:val="both"/>
        <w:rPr>
          <w:rFonts w:ascii="Book Antiqua" w:hAnsi="Book Antiqua"/>
          <w:b/>
          <w:sz w:val="24"/>
          <w:szCs w:val="24"/>
          <w:lang w:val="en-US" w:eastAsia="zh-CN"/>
        </w:rPr>
      </w:pPr>
      <w:r w:rsidRPr="009B209D">
        <w:rPr>
          <w:rFonts w:ascii="Book Antiqua" w:hAnsi="Book Antiqua"/>
          <w:b/>
          <w:sz w:val="24"/>
          <w:szCs w:val="24"/>
          <w:lang w:val="en-US"/>
        </w:rPr>
        <w:t>Figure 4</w:t>
      </w:r>
      <w:r w:rsidRPr="009B209D">
        <w:rPr>
          <w:rFonts w:ascii="Book Antiqua" w:hAnsi="Book Antiqua"/>
          <w:b/>
          <w:sz w:val="24"/>
          <w:szCs w:val="24"/>
          <w:lang w:val="en-US" w:eastAsia="zh-CN"/>
        </w:rPr>
        <w:t xml:space="preserve"> </w:t>
      </w:r>
      <w:r w:rsidRPr="009B209D">
        <w:rPr>
          <w:rFonts w:ascii="Book Antiqua" w:hAnsi="Book Antiqua"/>
          <w:b/>
          <w:sz w:val="24"/>
          <w:szCs w:val="24"/>
          <w:lang w:val="en-US"/>
        </w:rPr>
        <w:t>Decision tree for administration of antibiotics to high-risk patients with febrile neutropenia</w:t>
      </w:r>
      <w:r w:rsidRPr="009B209D">
        <w:rPr>
          <w:rFonts w:ascii="Book Antiqua" w:hAnsi="Book Antiqua"/>
          <w:b/>
          <w:sz w:val="24"/>
          <w:szCs w:val="24"/>
          <w:lang w:val="en-US" w:eastAsia="zh-CN"/>
        </w:rPr>
        <w:t xml:space="preserve">. </w:t>
      </w:r>
      <w:r w:rsidRPr="009B209D">
        <w:rPr>
          <w:rFonts w:ascii="Book Antiqua" w:hAnsi="Book Antiqua"/>
          <w:sz w:val="24"/>
          <w:szCs w:val="24"/>
          <w:lang w:val="en-US"/>
        </w:rPr>
        <w:t xml:space="preserve">ESKAPE: </w:t>
      </w:r>
      <w:r w:rsidRPr="009B209D">
        <w:rPr>
          <w:rFonts w:ascii="Book Antiqua" w:hAnsi="Book Antiqua"/>
          <w:i/>
          <w:sz w:val="24"/>
          <w:szCs w:val="24"/>
          <w:lang w:val="en-US"/>
        </w:rPr>
        <w:t>E. coli, S. aureus</w:t>
      </w:r>
      <w:r w:rsidRPr="009B209D">
        <w:rPr>
          <w:rFonts w:ascii="Book Antiqua" w:hAnsi="Book Antiqua"/>
          <w:sz w:val="24"/>
          <w:szCs w:val="24"/>
          <w:lang w:val="en-US"/>
        </w:rPr>
        <w:t xml:space="preserve">, </w:t>
      </w:r>
      <w:r w:rsidRPr="009B209D">
        <w:rPr>
          <w:rFonts w:ascii="Book Antiqua" w:hAnsi="Book Antiqua"/>
          <w:i/>
          <w:sz w:val="24"/>
          <w:szCs w:val="24"/>
          <w:lang w:val="en-US"/>
        </w:rPr>
        <w:t>Klebsiella sp</w:t>
      </w:r>
      <w:r w:rsidRPr="009B209D">
        <w:rPr>
          <w:rFonts w:ascii="Book Antiqua" w:hAnsi="Book Antiqua"/>
          <w:sz w:val="24"/>
          <w:szCs w:val="24"/>
          <w:lang w:val="en-US"/>
        </w:rPr>
        <w:t xml:space="preserve">. </w:t>
      </w:r>
      <w:r w:rsidRPr="009B209D">
        <w:rPr>
          <w:rFonts w:ascii="Book Antiqua" w:hAnsi="Book Antiqua"/>
          <w:i/>
          <w:sz w:val="24"/>
          <w:szCs w:val="24"/>
          <w:lang w:val="en-US"/>
        </w:rPr>
        <w:t>Acinetobacter sp</w:t>
      </w:r>
      <w:r w:rsidRPr="009B209D">
        <w:rPr>
          <w:rFonts w:ascii="Book Antiqua" w:hAnsi="Book Antiqua"/>
          <w:sz w:val="24"/>
          <w:szCs w:val="24"/>
          <w:lang w:val="en-US"/>
        </w:rPr>
        <w:t xml:space="preserve">, </w:t>
      </w:r>
      <w:r w:rsidRPr="009B209D">
        <w:rPr>
          <w:rFonts w:ascii="Book Antiqua" w:hAnsi="Book Antiqua"/>
          <w:i/>
          <w:sz w:val="24"/>
          <w:szCs w:val="24"/>
          <w:lang w:val="en-US"/>
        </w:rPr>
        <w:t>P. aeruginosa</w:t>
      </w:r>
      <w:r w:rsidRPr="009B209D">
        <w:rPr>
          <w:rFonts w:ascii="Book Antiqua" w:hAnsi="Book Antiqua"/>
          <w:sz w:val="24"/>
          <w:szCs w:val="24"/>
          <w:lang w:val="en-US"/>
        </w:rPr>
        <w:t xml:space="preserve">, </w:t>
      </w:r>
      <w:r w:rsidRPr="009B209D">
        <w:rPr>
          <w:rFonts w:ascii="Book Antiqua" w:hAnsi="Book Antiqua"/>
          <w:i/>
          <w:sz w:val="24"/>
          <w:szCs w:val="24"/>
          <w:lang w:val="en-US"/>
        </w:rPr>
        <w:t>Enterococcus sp</w:t>
      </w:r>
      <w:r w:rsidRPr="009B209D">
        <w:rPr>
          <w:rFonts w:ascii="Book Antiqua" w:hAnsi="Book Antiqua"/>
          <w:sz w:val="24"/>
          <w:szCs w:val="24"/>
          <w:lang w:val="en-US" w:eastAsia="zh-CN"/>
        </w:rPr>
        <w:t xml:space="preserve">; </w:t>
      </w:r>
      <w:r w:rsidRPr="009B209D">
        <w:rPr>
          <w:rFonts w:ascii="Book Antiqua" w:hAnsi="Book Antiqua"/>
          <w:sz w:val="24"/>
          <w:szCs w:val="24"/>
          <w:lang w:val="en-US"/>
        </w:rPr>
        <w:t>ESBL: Extended-spectrum ß-lactamase</w:t>
      </w:r>
      <w:r w:rsidRPr="009B209D">
        <w:rPr>
          <w:rFonts w:ascii="Book Antiqua" w:hAnsi="Book Antiqua"/>
          <w:sz w:val="24"/>
          <w:szCs w:val="24"/>
          <w:lang w:val="en-US" w:eastAsia="zh-CN"/>
        </w:rPr>
        <w:t xml:space="preserve">; </w:t>
      </w:r>
      <w:r w:rsidRPr="009B209D">
        <w:rPr>
          <w:rFonts w:ascii="Book Antiqua" w:hAnsi="Book Antiqua"/>
          <w:sz w:val="24"/>
          <w:szCs w:val="24"/>
          <w:lang w:val="en-US"/>
        </w:rPr>
        <w:t xml:space="preserve">MRSA: Methicillin-resistant </w:t>
      </w:r>
      <w:r w:rsidRPr="009B209D">
        <w:rPr>
          <w:rFonts w:ascii="Book Antiqua" w:hAnsi="Book Antiqua"/>
          <w:i/>
          <w:sz w:val="24"/>
          <w:szCs w:val="24"/>
          <w:lang w:val="en-US"/>
        </w:rPr>
        <w:t>S. aureus</w:t>
      </w:r>
      <w:r w:rsidRPr="009B209D">
        <w:rPr>
          <w:rFonts w:ascii="Book Antiqua" w:hAnsi="Book Antiqua"/>
          <w:sz w:val="24"/>
          <w:szCs w:val="24"/>
          <w:lang w:val="en-US" w:eastAsia="zh-CN"/>
        </w:rPr>
        <w:t xml:space="preserve">; </w:t>
      </w:r>
      <w:r w:rsidRPr="009B209D">
        <w:rPr>
          <w:rFonts w:ascii="Book Antiqua" w:hAnsi="Book Antiqua"/>
          <w:sz w:val="24"/>
          <w:szCs w:val="24"/>
          <w:lang w:val="en-US"/>
        </w:rPr>
        <w:t>VRE:</w:t>
      </w:r>
      <w:r w:rsidRPr="009B209D">
        <w:rPr>
          <w:rFonts w:ascii="Book Antiqua" w:hAnsi="Book Antiqua"/>
          <w:sz w:val="24"/>
          <w:szCs w:val="24"/>
          <w:lang w:val="en-US" w:eastAsia="zh-CN"/>
        </w:rPr>
        <w:t xml:space="preserve"> </w:t>
      </w:r>
      <w:r w:rsidRPr="009B209D">
        <w:rPr>
          <w:rFonts w:ascii="Book Antiqua" w:hAnsi="Book Antiqua"/>
          <w:sz w:val="24"/>
          <w:szCs w:val="24"/>
          <w:lang w:val="en-US"/>
        </w:rPr>
        <w:t>Vancomycin-resistant</w:t>
      </w:r>
      <w:r w:rsidRPr="009B209D">
        <w:rPr>
          <w:rFonts w:ascii="Book Antiqua" w:hAnsi="Book Antiqua"/>
          <w:sz w:val="24"/>
          <w:szCs w:val="24"/>
          <w:lang w:val="en-US" w:eastAsia="zh-CN"/>
        </w:rPr>
        <w:t xml:space="preserve"> </w:t>
      </w:r>
      <w:r w:rsidRPr="009B209D">
        <w:rPr>
          <w:rFonts w:ascii="Book Antiqua" w:hAnsi="Book Antiqua"/>
          <w:sz w:val="24"/>
          <w:szCs w:val="24"/>
          <w:lang w:val="en-US"/>
        </w:rPr>
        <w:t>enterococci</w:t>
      </w:r>
      <w:r w:rsidRPr="009B209D">
        <w:rPr>
          <w:rFonts w:ascii="Book Antiqua" w:hAnsi="Book Antiqua"/>
          <w:sz w:val="24"/>
          <w:szCs w:val="24"/>
          <w:lang w:val="en-US" w:eastAsia="zh-CN"/>
        </w:rPr>
        <w:t>.</w:t>
      </w:r>
    </w:p>
    <w:p w14:paraId="235F35C7" w14:textId="77777777" w:rsidR="00D02CDD" w:rsidRPr="009B209D" w:rsidRDefault="00D02CDD" w:rsidP="00DA285E">
      <w:pPr>
        <w:spacing w:after="0" w:line="360" w:lineRule="auto"/>
        <w:jc w:val="both"/>
        <w:rPr>
          <w:rFonts w:ascii="Book Antiqua" w:hAnsi="Book Antiqua"/>
          <w:sz w:val="24"/>
          <w:szCs w:val="24"/>
          <w:lang w:val="en-GB"/>
        </w:rPr>
      </w:pPr>
    </w:p>
    <w:p w14:paraId="169ED30F" w14:textId="77777777" w:rsidR="00E71189" w:rsidRPr="009B209D" w:rsidRDefault="00E71189" w:rsidP="00DA285E">
      <w:pPr>
        <w:pStyle w:val="ListParagraph"/>
        <w:spacing w:after="0" w:line="360" w:lineRule="auto"/>
        <w:ind w:left="0"/>
        <w:jc w:val="both"/>
        <w:rPr>
          <w:rFonts w:ascii="Book Antiqua" w:hAnsi="Book Antiqua" w:cs="Arial"/>
          <w:sz w:val="24"/>
          <w:szCs w:val="24"/>
          <w:lang w:val="en-GB" w:eastAsia="zh-CN"/>
        </w:rPr>
      </w:pPr>
    </w:p>
    <w:sectPr w:rsidR="00E71189" w:rsidRPr="009B209D" w:rsidSect="004208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2979B" w14:textId="77777777" w:rsidR="002A0326" w:rsidRDefault="002A0326" w:rsidP="00EE7842">
      <w:pPr>
        <w:spacing w:after="0" w:line="240" w:lineRule="auto"/>
      </w:pPr>
      <w:r>
        <w:separator/>
      </w:r>
    </w:p>
  </w:endnote>
  <w:endnote w:type="continuationSeparator" w:id="0">
    <w:p w14:paraId="734FCCD5" w14:textId="77777777" w:rsidR="002A0326" w:rsidRDefault="002A0326" w:rsidP="00EE7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PMingLiU">
    <w:altName w:val="新細明體"/>
    <w:charset w:val="88"/>
    <w:family w:val="roman"/>
    <w:pitch w:val="variable"/>
    <w:sig w:usb0="A00002FF" w:usb1="28CFFCFA" w:usb2="00000016" w:usb3="00000000" w:csb0="00100001" w:csb1="00000000"/>
  </w:font>
  <w:font w:name="Consolas">
    <w:panose1 w:val="020B0609020204030204"/>
    <w:charset w:val="00"/>
    <w:family w:val="auto"/>
    <w:pitch w:val="variable"/>
    <w:sig w:usb0="E10002FF" w:usb1="4000F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charset w:val="00"/>
    <w:family w:val="roman"/>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3C0A2" w14:textId="77777777" w:rsidR="002A0326" w:rsidRDefault="002A0326" w:rsidP="00EE7842">
      <w:pPr>
        <w:spacing w:after="0" w:line="240" w:lineRule="auto"/>
      </w:pPr>
      <w:r>
        <w:separator/>
      </w:r>
    </w:p>
  </w:footnote>
  <w:footnote w:type="continuationSeparator" w:id="0">
    <w:p w14:paraId="59D5163C" w14:textId="77777777" w:rsidR="002A0326" w:rsidRDefault="002A0326" w:rsidP="00EE784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E0E"/>
    <w:multiLevelType w:val="hybridMultilevel"/>
    <w:tmpl w:val="5DAC18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6C27DE1"/>
    <w:multiLevelType w:val="hybridMultilevel"/>
    <w:tmpl w:val="C52477DC"/>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30"/>
    <w:rsid w:val="0004585D"/>
    <w:rsid w:val="0005536C"/>
    <w:rsid w:val="0006175C"/>
    <w:rsid w:val="00062F25"/>
    <w:rsid w:val="000659D5"/>
    <w:rsid w:val="00065E00"/>
    <w:rsid w:val="00073AAC"/>
    <w:rsid w:val="00087183"/>
    <w:rsid w:val="0008781B"/>
    <w:rsid w:val="00092059"/>
    <w:rsid w:val="000939EF"/>
    <w:rsid w:val="0009723B"/>
    <w:rsid w:val="000B251E"/>
    <w:rsid w:val="000B3D76"/>
    <w:rsid w:val="00107966"/>
    <w:rsid w:val="00112E1A"/>
    <w:rsid w:val="00157B20"/>
    <w:rsid w:val="00174FC5"/>
    <w:rsid w:val="00180DC3"/>
    <w:rsid w:val="00196C82"/>
    <w:rsid w:val="001C10FB"/>
    <w:rsid w:val="001C2FA5"/>
    <w:rsid w:val="001C4A83"/>
    <w:rsid w:val="001C5F59"/>
    <w:rsid w:val="001E7C34"/>
    <w:rsid w:val="001F14D1"/>
    <w:rsid w:val="0020462E"/>
    <w:rsid w:val="002201BC"/>
    <w:rsid w:val="00246437"/>
    <w:rsid w:val="00257783"/>
    <w:rsid w:val="00281717"/>
    <w:rsid w:val="002829A2"/>
    <w:rsid w:val="002911A8"/>
    <w:rsid w:val="00293B4D"/>
    <w:rsid w:val="0029619A"/>
    <w:rsid w:val="002A0326"/>
    <w:rsid w:val="002A5B61"/>
    <w:rsid w:val="002D362E"/>
    <w:rsid w:val="002D3C10"/>
    <w:rsid w:val="002F0B88"/>
    <w:rsid w:val="00303BB8"/>
    <w:rsid w:val="003042AF"/>
    <w:rsid w:val="003106A5"/>
    <w:rsid w:val="00326C39"/>
    <w:rsid w:val="003278F2"/>
    <w:rsid w:val="00332988"/>
    <w:rsid w:val="003508BD"/>
    <w:rsid w:val="003547C4"/>
    <w:rsid w:val="00373CC2"/>
    <w:rsid w:val="00376206"/>
    <w:rsid w:val="003A2986"/>
    <w:rsid w:val="003B4BC5"/>
    <w:rsid w:val="003E7B26"/>
    <w:rsid w:val="003F1710"/>
    <w:rsid w:val="00400FFF"/>
    <w:rsid w:val="0041059B"/>
    <w:rsid w:val="00420805"/>
    <w:rsid w:val="00456972"/>
    <w:rsid w:val="00472E06"/>
    <w:rsid w:val="00474237"/>
    <w:rsid w:val="004A1F4E"/>
    <w:rsid w:val="004C1609"/>
    <w:rsid w:val="004C1741"/>
    <w:rsid w:val="004D69EB"/>
    <w:rsid w:val="004F29F2"/>
    <w:rsid w:val="004F2AAA"/>
    <w:rsid w:val="004F6A8B"/>
    <w:rsid w:val="0051100B"/>
    <w:rsid w:val="00515559"/>
    <w:rsid w:val="00527D76"/>
    <w:rsid w:val="00532DE2"/>
    <w:rsid w:val="00562410"/>
    <w:rsid w:val="00566698"/>
    <w:rsid w:val="00582530"/>
    <w:rsid w:val="00583ABE"/>
    <w:rsid w:val="00584E4B"/>
    <w:rsid w:val="00591162"/>
    <w:rsid w:val="005C12DD"/>
    <w:rsid w:val="005C3659"/>
    <w:rsid w:val="005D189A"/>
    <w:rsid w:val="005D1BA5"/>
    <w:rsid w:val="005D4EDC"/>
    <w:rsid w:val="005D70AF"/>
    <w:rsid w:val="005F6919"/>
    <w:rsid w:val="00635447"/>
    <w:rsid w:val="00640851"/>
    <w:rsid w:val="00676EAE"/>
    <w:rsid w:val="00686B13"/>
    <w:rsid w:val="0069073A"/>
    <w:rsid w:val="0069302B"/>
    <w:rsid w:val="006A56F8"/>
    <w:rsid w:val="006A5ACB"/>
    <w:rsid w:val="006D2C92"/>
    <w:rsid w:val="006F2A52"/>
    <w:rsid w:val="006F4228"/>
    <w:rsid w:val="00710330"/>
    <w:rsid w:val="00723703"/>
    <w:rsid w:val="00726C8D"/>
    <w:rsid w:val="00726D41"/>
    <w:rsid w:val="00751FB1"/>
    <w:rsid w:val="00792458"/>
    <w:rsid w:val="007A3403"/>
    <w:rsid w:val="007B77FF"/>
    <w:rsid w:val="007C0128"/>
    <w:rsid w:val="007C5ECF"/>
    <w:rsid w:val="007D78CA"/>
    <w:rsid w:val="007E5BC1"/>
    <w:rsid w:val="00803956"/>
    <w:rsid w:val="008300B8"/>
    <w:rsid w:val="00856634"/>
    <w:rsid w:val="008579A1"/>
    <w:rsid w:val="00895E40"/>
    <w:rsid w:val="008C08C3"/>
    <w:rsid w:val="008C3AA8"/>
    <w:rsid w:val="008C70D0"/>
    <w:rsid w:val="008E0204"/>
    <w:rsid w:val="0092319A"/>
    <w:rsid w:val="00926053"/>
    <w:rsid w:val="00996037"/>
    <w:rsid w:val="009A131D"/>
    <w:rsid w:val="009B209D"/>
    <w:rsid w:val="009B2FF4"/>
    <w:rsid w:val="009D2E05"/>
    <w:rsid w:val="009D3ECE"/>
    <w:rsid w:val="009F0780"/>
    <w:rsid w:val="00A0768B"/>
    <w:rsid w:val="00A176A5"/>
    <w:rsid w:val="00A238AE"/>
    <w:rsid w:val="00A30624"/>
    <w:rsid w:val="00A31674"/>
    <w:rsid w:val="00A361C8"/>
    <w:rsid w:val="00A52288"/>
    <w:rsid w:val="00A55FD7"/>
    <w:rsid w:val="00A60D36"/>
    <w:rsid w:val="00A80C70"/>
    <w:rsid w:val="00A82F85"/>
    <w:rsid w:val="00A972B1"/>
    <w:rsid w:val="00AA3ACE"/>
    <w:rsid w:val="00AB0D45"/>
    <w:rsid w:val="00AC12C0"/>
    <w:rsid w:val="00AF72BB"/>
    <w:rsid w:val="00B012B8"/>
    <w:rsid w:val="00B02412"/>
    <w:rsid w:val="00B070C3"/>
    <w:rsid w:val="00B0766A"/>
    <w:rsid w:val="00B37731"/>
    <w:rsid w:val="00B66484"/>
    <w:rsid w:val="00BB2967"/>
    <w:rsid w:val="00BB728F"/>
    <w:rsid w:val="00BC5693"/>
    <w:rsid w:val="00BD5EF2"/>
    <w:rsid w:val="00BF4A61"/>
    <w:rsid w:val="00C03131"/>
    <w:rsid w:val="00C04602"/>
    <w:rsid w:val="00C068E6"/>
    <w:rsid w:val="00C104A4"/>
    <w:rsid w:val="00C213BF"/>
    <w:rsid w:val="00C311B7"/>
    <w:rsid w:val="00C346D0"/>
    <w:rsid w:val="00C425EC"/>
    <w:rsid w:val="00C72BE1"/>
    <w:rsid w:val="00C8614D"/>
    <w:rsid w:val="00C930B6"/>
    <w:rsid w:val="00CA1973"/>
    <w:rsid w:val="00CB608C"/>
    <w:rsid w:val="00CF363B"/>
    <w:rsid w:val="00CF53E6"/>
    <w:rsid w:val="00D000D5"/>
    <w:rsid w:val="00D01F9F"/>
    <w:rsid w:val="00D02CDD"/>
    <w:rsid w:val="00D141B1"/>
    <w:rsid w:val="00D31AEB"/>
    <w:rsid w:val="00D405B2"/>
    <w:rsid w:val="00D54A76"/>
    <w:rsid w:val="00D65DB0"/>
    <w:rsid w:val="00D837EC"/>
    <w:rsid w:val="00D93DA7"/>
    <w:rsid w:val="00DA1584"/>
    <w:rsid w:val="00DA285E"/>
    <w:rsid w:val="00E00B89"/>
    <w:rsid w:val="00E018AF"/>
    <w:rsid w:val="00E06445"/>
    <w:rsid w:val="00E06B83"/>
    <w:rsid w:val="00E10C85"/>
    <w:rsid w:val="00E13D2F"/>
    <w:rsid w:val="00E20642"/>
    <w:rsid w:val="00E36924"/>
    <w:rsid w:val="00E71189"/>
    <w:rsid w:val="00E73A89"/>
    <w:rsid w:val="00E754FB"/>
    <w:rsid w:val="00E76AFF"/>
    <w:rsid w:val="00ED6745"/>
    <w:rsid w:val="00EE7842"/>
    <w:rsid w:val="00F04DA8"/>
    <w:rsid w:val="00F377A4"/>
    <w:rsid w:val="00F37829"/>
    <w:rsid w:val="00F40F50"/>
    <w:rsid w:val="00F5124A"/>
    <w:rsid w:val="00F539DA"/>
    <w:rsid w:val="00F868D2"/>
    <w:rsid w:val="00F86DE9"/>
    <w:rsid w:val="00FA2425"/>
    <w:rsid w:val="00FA7C3F"/>
    <w:rsid w:val="00FB30EE"/>
    <w:rsid w:val="00FC1085"/>
    <w:rsid w:val="00FC4468"/>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89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361C8"/>
    <w:pPr>
      <w:keepNext/>
      <w:keepLines/>
      <w:spacing w:before="200" w:after="0"/>
      <w:outlineLvl w:val="1"/>
    </w:pPr>
    <w:rPr>
      <w:rFonts w:asciiTheme="majorHAnsi" w:eastAsiaTheme="majorEastAsia" w:hAnsiTheme="majorHAnsi" w:cstheme="majorBidi"/>
      <w:b/>
      <w:bCs/>
      <w:color w:val="4F81BD" w:themeColor="accent1"/>
      <w:sz w:val="26"/>
      <w:szCs w:val="26"/>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EF2"/>
    <w:rPr>
      <w:color w:val="0000FF" w:themeColor="hyperlink"/>
      <w:u w:val="single"/>
    </w:rPr>
  </w:style>
  <w:style w:type="paragraph" w:styleId="ListParagraph">
    <w:name w:val="List Paragraph"/>
    <w:basedOn w:val="Normal"/>
    <w:uiPriority w:val="34"/>
    <w:qFormat/>
    <w:rsid w:val="00BD5EF2"/>
    <w:pPr>
      <w:ind w:left="720"/>
      <w:contextualSpacing/>
    </w:pPr>
  </w:style>
  <w:style w:type="paragraph" w:styleId="NoSpacing">
    <w:name w:val="No Spacing"/>
    <w:uiPriority w:val="1"/>
    <w:qFormat/>
    <w:rsid w:val="00BD5EF2"/>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A361C8"/>
    <w:rPr>
      <w:rFonts w:asciiTheme="majorHAnsi" w:eastAsiaTheme="majorEastAsia" w:hAnsiTheme="majorHAnsi" w:cstheme="majorBidi"/>
      <w:b/>
      <w:bCs/>
      <w:color w:val="4F81BD" w:themeColor="accent1"/>
      <w:sz w:val="26"/>
      <w:szCs w:val="26"/>
      <w:lang w:eastAsia="fr-BE"/>
    </w:rPr>
  </w:style>
  <w:style w:type="character" w:customStyle="1" w:styleId="Corpsdutexte">
    <w:name w:val="Corps du texte_"/>
    <w:basedOn w:val="DefaultParagraphFont"/>
    <w:link w:val="Corpsdutexte0"/>
    <w:rsid w:val="00A361C8"/>
    <w:rPr>
      <w:sz w:val="17"/>
      <w:szCs w:val="17"/>
      <w:shd w:val="clear" w:color="auto" w:fill="FFFFFF"/>
    </w:rPr>
  </w:style>
  <w:style w:type="paragraph" w:customStyle="1" w:styleId="Corpsdutexte0">
    <w:name w:val="Corps du texte"/>
    <w:basedOn w:val="Normal"/>
    <w:link w:val="Corpsdutexte"/>
    <w:rsid w:val="00A361C8"/>
    <w:pPr>
      <w:widowControl w:val="0"/>
      <w:shd w:val="clear" w:color="auto" w:fill="FFFFFF"/>
      <w:spacing w:before="300" w:after="0" w:line="259" w:lineRule="exact"/>
      <w:jc w:val="both"/>
    </w:pPr>
    <w:rPr>
      <w:sz w:val="17"/>
      <w:szCs w:val="17"/>
    </w:rPr>
  </w:style>
  <w:style w:type="paragraph" w:styleId="NormalWeb">
    <w:name w:val="Normal (Web)"/>
    <w:basedOn w:val="Normal"/>
    <w:uiPriority w:val="99"/>
    <w:rsid w:val="00A361C8"/>
    <w:pPr>
      <w:spacing w:after="180" w:line="240" w:lineRule="auto"/>
    </w:pPr>
    <w:rPr>
      <w:rFonts w:ascii="Times New Roman" w:eastAsia="Times New Roman" w:hAnsi="Times New Roman" w:cs="Times New Roman"/>
      <w:sz w:val="24"/>
      <w:szCs w:val="24"/>
      <w:lang w:val="fr-FR" w:eastAsia="fr-FR"/>
    </w:rPr>
  </w:style>
  <w:style w:type="paragraph" w:styleId="BalloonText">
    <w:name w:val="Balloon Text"/>
    <w:basedOn w:val="Normal"/>
    <w:link w:val="BalloonTextChar"/>
    <w:uiPriority w:val="99"/>
    <w:semiHidden/>
    <w:unhideWhenUsed/>
    <w:rsid w:val="005F6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919"/>
    <w:rPr>
      <w:rFonts w:ascii="Tahoma" w:hAnsi="Tahoma" w:cs="Tahoma"/>
      <w:sz w:val="16"/>
      <w:szCs w:val="16"/>
    </w:rPr>
  </w:style>
  <w:style w:type="character" w:customStyle="1" w:styleId="element-citation">
    <w:name w:val="element-citation"/>
    <w:basedOn w:val="DefaultParagraphFont"/>
    <w:rsid w:val="005F6919"/>
  </w:style>
  <w:style w:type="character" w:customStyle="1" w:styleId="ref-vol">
    <w:name w:val="ref-vol"/>
    <w:basedOn w:val="DefaultParagraphFont"/>
    <w:rsid w:val="005F6919"/>
  </w:style>
  <w:style w:type="character" w:customStyle="1" w:styleId="jrnl">
    <w:name w:val="jrnl"/>
    <w:basedOn w:val="DefaultParagraphFont"/>
    <w:rsid w:val="005F6919"/>
  </w:style>
  <w:style w:type="character" w:customStyle="1" w:styleId="highlight">
    <w:name w:val="highlight"/>
    <w:basedOn w:val="DefaultParagraphFont"/>
    <w:rsid w:val="005F6919"/>
  </w:style>
  <w:style w:type="character" w:customStyle="1" w:styleId="doi">
    <w:name w:val="doi"/>
    <w:basedOn w:val="DefaultParagraphFont"/>
    <w:rsid w:val="005F6919"/>
  </w:style>
  <w:style w:type="character" w:customStyle="1" w:styleId="pagination">
    <w:name w:val="pagination"/>
    <w:basedOn w:val="DefaultParagraphFont"/>
    <w:rsid w:val="005F6919"/>
  </w:style>
  <w:style w:type="character" w:styleId="Emphasis">
    <w:name w:val="Emphasis"/>
    <w:uiPriority w:val="20"/>
    <w:qFormat/>
    <w:rsid w:val="005F6919"/>
    <w:rPr>
      <w:i/>
      <w:iCs/>
    </w:rPr>
  </w:style>
  <w:style w:type="character" w:customStyle="1" w:styleId="apple-converted-space">
    <w:name w:val="apple-converted-space"/>
    <w:basedOn w:val="DefaultParagraphFont"/>
    <w:rsid w:val="005F6919"/>
  </w:style>
  <w:style w:type="table" w:styleId="TableGrid">
    <w:name w:val="Table Grid"/>
    <w:basedOn w:val="TableNormal"/>
    <w:uiPriority w:val="59"/>
    <w:rsid w:val="007C0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792458"/>
    <w:pPr>
      <w:widowControl w:val="0"/>
      <w:autoSpaceDE w:val="0"/>
      <w:autoSpaceDN w:val="0"/>
      <w:adjustRightInd w:val="0"/>
      <w:spacing w:after="0" w:line="240" w:lineRule="auto"/>
      <w:ind w:left="119"/>
    </w:pPr>
    <w:rPr>
      <w:rFonts w:ascii="PMingLiU" w:eastAsia="PMingLiU" w:hAnsi="Times New Roman" w:cs="PMingLiU"/>
      <w:sz w:val="19"/>
      <w:szCs w:val="19"/>
      <w:lang w:eastAsia="fr-BE"/>
    </w:rPr>
  </w:style>
  <w:style w:type="character" w:customStyle="1" w:styleId="BodyTextChar">
    <w:name w:val="Body Text Char"/>
    <w:basedOn w:val="DefaultParagraphFont"/>
    <w:link w:val="BodyText"/>
    <w:uiPriority w:val="1"/>
    <w:rsid w:val="00792458"/>
    <w:rPr>
      <w:rFonts w:ascii="PMingLiU" w:eastAsia="PMingLiU" w:hAnsi="Times New Roman" w:cs="PMingLiU"/>
      <w:sz w:val="19"/>
      <w:szCs w:val="19"/>
      <w:lang w:eastAsia="fr-BE"/>
    </w:rPr>
  </w:style>
  <w:style w:type="character" w:styleId="CommentReference">
    <w:name w:val="annotation reference"/>
    <w:basedOn w:val="DefaultParagraphFont"/>
    <w:uiPriority w:val="99"/>
    <w:semiHidden/>
    <w:unhideWhenUsed/>
    <w:rsid w:val="00751FB1"/>
    <w:rPr>
      <w:sz w:val="21"/>
      <w:szCs w:val="21"/>
    </w:rPr>
  </w:style>
  <w:style w:type="paragraph" w:styleId="CommentText">
    <w:name w:val="annotation text"/>
    <w:basedOn w:val="Normal"/>
    <w:link w:val="CommentTextChar"/>
    <w:uiPriority w:val="99"/>
    <w:unhideWhenUsed/>
    <w:rsid w:val="00751FB1"/>
  </w:style>
  <w:style w:type="character" w:customStyle="1" w:styleId="CommentTextChar">
    <w:name w:val="Comment Text Char"/>
    <w:basedOn w:val="DefaultParagraphFont"/>
    <w:link w:val="CommentText"/>
    <w:uiPriority w:val="99"/>
    <w:rsid w:val="00751FB1"/>
  </w:style>
  <w:style w:type="paragraph" w:styleId="CommentSubject">
    <w:name w:val="annotation subject"/>
    <w:basedOn w:val="CommentText"/>
    <w:next w:val="CommentText"/>
    <w:link w:val="CommentSubjectChar"/>
    <w:uiPriority w:val="99"/>
    <w:semiHidden/>
    <w:unhideWhenUsed/>
    <w:rsid w:val="00751FB1"/>
    <w:rPr>
      <w:b/>
      <w:bCs/>
    </w:rPr>
  </w:style>
  <w:style w:type="character" w:customStyle="1" w:styleId="CommentSubjectChar">
    <w:name w:val="Comment Subject Char"/>
    <w:basedOn w:val="CommentTextChar"/>
    <w:link w:val="CommentSubject"/>
    <w:uiPriority w:val="99"/>
    <w:semiHidden/>
    <w:rsid w:val="00751FB1"/>
    <w:rPr>
      <w:b/>
      <w:bCs/>
    </w:rPr>
  </w:style>
  <w:style w:type="paragraph" w:styleId="HTMLPreformatted">
    <w:name w:val="HTML Preformatted"/>
    <w:basedOn w:val="Normal"/>
    <w:link w:val="HTMLPreformattedChar"/>
    <w:uiPriority w:val="99"/>
    <w:semiHidden/>
    <w:unhideWhenUsed/>
    <w:rsid w:val="0009205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92059"/>
    <w:rPr>
      <w:rFonts w:ascii="Consolas" w:hAnsi="Consolas" w:cs="Consolas"/>
      <w:sz w:val="20"/>
      <w:szCs w:val="20"/>
    </w:rPr>
  </w:style>
  <w:style w:type="character" w:styleId="FollowedHyperlink">
    <w:name w:val="FollowedHyperlink"/>
    <w:basedOn w:val="DefaultParagraphFont"/>
    <w:uiPriority w:val="99"/>
    <w:semiHidden/>
    <w:unhideWhenUsed/>
    <w:rsid w:val="00092059"/>
    <w:rPr>
      <w:color w:val="800080" w:themeColor="followedHyperlink"/>
      <w:u w:val="single"/>
    </w:rPr>
  </w:style>
  <w:style w:type="paragraph" w:styleId="Header">
    <w:name w:val="header"/>
    <w:basedOn w:val="Normal"/>
    <w:link w:val="HeaderChar"/>
    <w:uiPriority w:val="99"/>
    <w:unhideWhenUsed/>
    <w:rsid w:val="00EE784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E7842"/>
    <w:rPr>
      <w:sz w:val="18"/>
      <w:szCs w:val="18"/>
    </w:rPr>
  </w:style>
  <w:style w:type="paragraph" w:styleId="Footer">
    <w:name w:val="footer"/>
    <w:basedOn w:val="Normal"/>
    <w:link w:val="FooterChar"/>
    <w:uiPriority w:val="99"/>
    <w:unhideWhenUsed/>
    <w:rsid w:val="00EE784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E7842"/>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361C8"/>
    <w:pPr>
      <w:keepNext/>
      <w:keepLines/>
      <w:spacing w:before="200" w:after="0"/>
      <w:outlineLvl w:val="1"/>
    </w:pPr>
    <w:rPr>
      <w:rFonts w:asciiTheme="majorHAnsi" w:eastAsiaTheme="majorEastAsia" w:hAnsiTheme="majorHAnsi" w:cstheme="majorBidi"/>
      <w:b/>
      <w:bCs/>
      <w:color w:val="4F81BD" w:themeColor="accent1"/>
      <w:sz w:val="26"/>
      <w:szCs w:val="26"/>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EF2"/>
    <w:rPr>
      <w:color w:val="0000FF" w:themeColor="hyperlink"/>
      <w:u w:val="single"/>
    </w:rPr>
  </w:style>
  <w:style w:type="paragraph" w:styleId="ListParagraph">
    <w:name w:val="List Paragraph"/>
    <w:basedOn w:val="Normal"/>
    <w:uiPriority w:val="34"/>
    <w:qFormat/>
    <w:rsid w:val="00BD5EF2"/>
    <w:pPr>
      <w:ind w:left="720"/>
      <w:contextualSpacing/>
    </w:pPr>
  </w:style>
  <w:style w:type="paragraph" w:styleId="NoSpacing">
    <w:name w:val="No Spacing"/>
    <w:uiPriority w:val="1"/>
    <w:qFormat/>
    <w:rsid w:val="00BD5EF2"/>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A361C8"/>
    <w:rPr>
      <w:rFonts w:asciiTheme="majorHAnsi" w:eastAsiaTheme="majorEastAsia" w:hAnsiTheme="majorHAnsi" w:cstheme="majorBidi"/>
      <w:b/>
      <w:bCs/>
      <w:color w:val="4F81BD" w:themeColor="accent1"/>
      <w:sz w:val="26"/>
      <w:szCs w:val="26"/>
      <w:lang w:eastAsia="fr-BE"/>
    </w:rPr>
  </w:style>
  <w:style w:type="character" w:customStyle="1" w:styleId="Corpsdutexte">
    <w:name w:val="Corps du texte_"/>
    <w:basedOn w:val="DefaultParagraphFont"/>
    <w:link w:val="Corpsdutexte0"/>
    <w:rsid w:val="00A361C8"/>
    <w:rPr>
      <w:sz w:val="17"/>
      <w:szCs w:val="17"/>
      <w:shd w:val="clear" w:color="auto" w:fill="FFFFFF"/>
    </w:rPr>
  </w:style>
  <w:style w:type="paragraph" w:customStyle="1" w:styleId="Corpsdutexte0">
    <w:name w:val="Corps du texte"/>
    <w:basedOn w:val="Normal"/>
    <w:link w:val="Corpsdutexte"/>
    <w:rsid w:val="00A361C8"/>
    <w:pPr>
      <w:widowControl w:val="0"/>
      <w:shd w:val="clear" w:color="auto" w:fill="FFFFFF"/>
      <w:spacing w:before="300" w:after="0" w:line="259" w:lineRule="exact"/>
      <w:jc w:val="both"/>
    </w:pPr>
    <w:rPr>
      <w:sz w:val="17"/>
      <w:szCs w:val="17"/>
    </w:rPr>
  </w:style>
  <w:style w:type="paragraph" w:styleId="NormalWeb">
    <w:name w:val="Normal (Web)"/>
    <w:basedOn w:val="Normal"/>
    <w:uiPriority w:val="99"/>
    <w:rsid w:val="00A361C8"/>
    <w:pPr>
      <w:spacing w:after="180" w:line="240" w:lineRule="auto"/>
    </w:pPr>
    <w:rPr>
      <w:rFonts w:ascii="Times New Roman" w:eastAsia="Times New Roman" w:hAnsi="Times New Roman" w:cs="Times New Roman"/>
      <w:sz w:val="24"/>
      <w:szCs w:val="24"/>
      <w:lang w:val="fr-FR" w:eastAsia="fr-FR"/>
    </w:rPr>
  </w:style>
  <w:style w:type="paragraph" w:styleId="BalloonText">
    <w:name w:val="Balloon Text"/>
    <w:basedOn w:val="Normal"/>
    <w:link w:val="BalloonTextChar"/>
    <w:uiPriority w:val="99"/>
    <w:semiHidden/>
    <w:unhideWhenUsed/>
    <w:rsid w:val="005F6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919"/>
    <w:rPr>
      <w:rFonts w:ascii="Tahoma" w:hAnsi="Tahoma" w:cs="Tahoma"/>
      <w:sz w:val="16"/>
      <w:szCs w:val="16"/>
    </w:rPr>
  </w:style>
  <w:style w:type="character" w:customStyle="1" w:styleId="element-citation">
    <w:name w:val="element-citation"/>
    <w:basedOn w:val="DefaultParagraphFont"/>
    <w:rsid w:val="005F6919"/>
  </w:style>
  <w:style w:type="character" w:customStyle="1" w:styleId="ref-vol">
    <w:name w:val="ref-vol"/>
    <w:basedOn w:val="DefaultParagraphFont"/>
    <w:rsid w:val="005F6919"/>
  </w:style>
  <w:style w:type="character" w:customStyle="1" w:styleId="jrnl">
    <w:name w:val="jrnl"/>
    <w:basedOn w:val="DefaultParagraphFont"/>
    <w:rsid w:val="005F6919"/>
  </w:style>
  <w:style w:type="character" w:customStyle="1" w:styleId="highlight">
    <w:name w:val="highlight"/>
    <w:basedOn w:val="DefaultParagraphFont"/>
    <w:rsid w:val="005F6919"/>
  </w:style>
  <w:style w:type="character" w:customStyle="1" w:styleId="doi">
    <w:name w:val="doi"/>
    <w:basedOn w:val="DefaultParagraphFont"/>
    <w:rsid w:val="005F6919"/>
  </w:style>
  <w:style w:type="character" w:customStyle="1" w:styleId="pagination">
    <w:name w:val="pagination"/>
    <w:basedOn w:val="DefaultParagraphFont"/>
    <w:rsid w:val="005F6919"/>
  </w:style>
  <w:style w:type="character" w:styleId="Emphasis">
    <w:name w:val="Emphasis"/>
    <w:uiPriority w:val="20"/>
    <w:qFormat/>
    <w:rsid w:val="005F6919"/>
    <w:rPr>
      <w:i/>
      <w:iCs/>
    </w:rPr>
  </w:style>
  <w:style w:type="character" w:customStyle="1" w:styleId="apple-converted-space">
    <w:name w:val="apple-converted-space"/>
    <w:basedOn w:val="DefaultParagraphFont"/>
    <w:rsid w:val="005F6919"/>
  </w:style>
  <w:style w:type="table" w:styleId="TableGrid">
    <w:name w:val="Table Grid"/>
    <w:basedOn w:val="TableNormal"/>
    <w:uiPriority w:val="59"/>
    <w:rsid w:val="007C0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792458"/>
    <w:pPr>
      <w:widowControl w:val="0"/>
      <w:autoSpaceDE w:val="0"/>
      <w:autoSpaceDN w:val="0"/>
      <w:adjustRightInd w:val="0"/>
      <w:spacing w:after="0" w:line="240" w:lineRule="auto"/>
      <w:ind w:left="119"/>
    </w:pPr>
    <w:rPr>
      <w:rFonts w:ascii="PMingLiU" w:eastAsia="PMingLiU" w:hAnsi="Times New Roman" w:cs="PMingLiU"/>
      <w:sz w:val="19"/>
      <w:szCs w:val="19"/>
      <w:lang w:eastAsia="fr-BE"/>
    </w:rPr>
  </w:style>
  <w:style w:type="character" w:customStyle="1" w:styleId="BodyTextChar">
    <w:name w:val="Body Text Char"/>
    <w:basedOn w:val="DefaultParagraphFont"/>
    <w:link w:val="BodyText"/>
    <w:uiPriority w:val="1"/>
    <w:rsid w:val="00792458"/>
    <w:rPr>
      <w:rFonts w:ascii="PMingLiU" w:eastAsia="PMingLiU" w:hAnsi="Times New Roman" w:cs="PMingLiU"/>
      <w:sz w:val="19"/>
      <w:szCs w:val="19"/>
      <w:lang w:eastAsia="fr-BE"/>
    </w:rPr>
  </w:style>
  <w:style w:type="character" w:styleId="CommentReference">
    <w:name w:val="annotation reference"/>
    <w:basedOn w:val="DefaultParagraphFont"/>
    <w:uiPriority w:val="99"/>
    <w:semiHidden/>
    <w:unhideWhenUsed/>
    <w:rsid w:val="00751FB1"/>
    <w:rPr>
      <w:sz w:val="21"/>
      <w:szCs w:val="21"/>
    </w:rPr>
  </w:style>
  <w:style w:type="paragraph" w:styleId="CommentText">
    <w:name w:val="annotation text"/>
    <w:basedOn w:val="Normal"/>
    <w:link w:val="CommentTextChar"/>
    <w:uiPriority w:val="99"/>
    <w:unhideWhenUsed/>
    <w:rsid w:val="00751FB1"/>
  </w:style>
  <w:style w:type="character" w:customStyle="1" w:styleId="CommentTextChar">
    <w:name w:val="Comment Text Char"/>
    <w:basedOn w:val="DefaultParagraphFont"/>
    <w:link w:val="CommentText"/>
    <w:uiPriority w:val="99"/>
    <w:rsid w:val="00751FB1"/>
  </w:style>
  <w:style w:type="paragraph" w:styleId="CommentSubject">
    <w:name w:val="annotation subject"/>
    <w:basedOn w:val="CommentText"/>
    <w:next w:val="CommentText"/>
    <w:link w:val="CommentSubjectChar"/>
    <w:uiPriority w:val="99"/>
    <w:semiHidden/>
    <w:unhideWhenUsed/>
    <w:rsid w:val="00751FB1"/>
    <w:rPr>
      <w:b/>
      <w:bCs/>
    </w:rPr>
  </w:style>
  <w:style w:type="character" w:customStyle="1" w:styleId="CommentSubjectChar">
    <w:name w:val="Comment Subject Char"/>
    <w:basedOn w:val="CommentTextChar"/>
    <w:link w:val="CommentSubject"/>
    <w:uiPriority w:val="99"/>
    <w:semiHidden/>
    <w:rsid w:val="00751FB1"/>
    <w:rPr>
      <w:b/>
      <w:bCs/>
    </w:rPr>
  </w:style>
  <w:style w:type="paragraph" w:styleId="HTMLPreformatted">
    <w:name w:val="HTML Preformatted"/>
    <w:basedOn w:val="Normal"/>
    <w:link w:val="HTMLPreformattedChar"/>
    <w:uiPriority w:val="99"/>
    <w:semiHidden/>
    <w:unhideWhenUsed/>
    <w:rsid w:val="0009205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92059"/>
    <w:rPr>
      <w:rFonts w:ascii="Consolas" w:hAnsi="Consolas" w:cs="Consolas"/>
      <w:sz w:val="20"/>
      <w:szCs w:val="20"/>
    </w:rPr>
  </w:style>
  <w:style w:type="character" w:styleId="FollowedHyperlink">
    <w:name w:val="FollowedHyperlink"/>
    <w:basedOn w:val="DefaultParagraphFont"/>
    <w:uiPriority w:val="99"/>
    <w:semiHidden/>
    <w:unhideWhenUsed/>
    <w:rsid w:val="00092059"/>
    <w:rPr>
      <w:color w:val="800080" w:themeColor="followedHyperlink"/>
      <w:u w:val="single"/>
    </w:rPr>
  </w:style>
  <w:style w:type="paragraph" w:styleId="Header">
    <w:name w:val="header"/>
    <w:basedOn w:val="Normal"/>
    <w:link w:val="HeaderChar"/>
    <w:uiPriority w:val="99"/>
    <w:unhideWhenUsed/>
    <w:rsid w:val="00EE784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E7842"/>
    <w:rPr>
      <w:sz w:val="18"/>
      <w:szCs w:val="18"/>
    </w:rPr>
  </w:style>
  <w:style w:type="paragraph" w:styleId="Footer">
    <w:name w:val="footer"/>
    <w:basedOn w:val="Normal"/>
    <w:link w:val="FooterChar"/>
    <w:uiPriority w:val="99"/>
    <w:unhideWhenUsed/>
    <w:rsid w:val="00EE784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E78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122455">
      <w:bodyDiv w:val="1"/>
      <w:marLeft w:val="0"/>
      <w:marRight w:val="0"/>
      <w:marTop w:val="0"/>
      <w:marBottom w:val="0"/>
      <w:divBdr>
        <w:top w:val="none" w:sz="0" w:space="0" w:color="auto"/>
        <w:left w:val="none" w:sz="0" w:space="0" w:color="auto"/>
        <w:bottom w:val="none" w:sz="0" w:space="0" w:color="auto"/>
        <w:right w:val="none" w:sz="0" w:space="0" w:color="auto"/>
      </w:divBdr>
      <w:divsChild>
        <w:div w:id="1157916190">
          <w:marLeft w:val="0"/>
          <w:marRight w:val="0"/>
          <w:marTop w:val="0"/>
          <w:marBottom w:val="0"/>
          <w:divBdr>
            <w:top w:val="none" w:sz="0" w:space="0" w:color="auto"/>
            <w:left w:val="none" w:sz="0" w:space="0" w:color="auto"/>
            <w:bottom w:val="none" w:sz="0" w:space="0" w:color="auto"/>
            <w:right w:val="none" w:sz="0" w:space="0" w:color="auto"/>
          </w:divBdr>
          <w:divsChild>
            <w:div w:id="1952200698">
              <w:marLeft w:val="0"/>
              <w:marRight w:val="0"/>
              <w:marTop w:val="0"/>
              <w:marBottom w:val="0"/>
              <w:divBdr>
                <w:top w:val="none" w:sz="0" w:space="0" w:color="auto"/>
                <w:left w:val="none" w:sz="0" w:space="0" w:color="auto"/>
                <w:bottom w:val="none" w:sz="0" w:space="0" w:color="auto"/>
                <w:right w:val="none" w:sz="0" w:space="0" w:color="auto"/>
              </w:divBdr>
            </w:div>
            <w:div w:id="5833600">
              <w:marLeft w:val="0"/>
              <w:marRight w:val="0"/>
              <w:marTop w:val="0"/>
              <w:marBottom w:val="0"/>
              <w:divBdr>
                <w:top w:val="none" w:sz="0" w:space="0" w:color="auto"/>
                <w:left w:val="none" w:sz="0" w:space="0" w:color="auto"/>
                <w:bottom w:val="none" w:sz="0" w:space="0" w:color="auto"/>
                <w:right w:val="none" w:sz="0" w:space="0" w:color="auto"/>
              </w:divBdr>
            </w:div>
            <w:div w:id="1355185803">
              <w:marLeft w:val="0"/>
              <w:marRight w:val="0"/>
              <w:marTop w:val="0"/>
              <w:marBottom w:val="0"/>
              <w:divBdr>
                <w:top w:val="none" w:sz="0" w:space="0" w:color="auto"/>
                <w:left w:val="none" w:sz="0" w:space="0" w:color="auto"/>
                <w:bottom w:val="none" w:sz="0" w:space="0" w:color="auto"/>
                <w:right w:val="none" w:sz="0" w:space="0" w:color="auto"/>
              </w:divBdr>
            </w:div>
            <w:div w:id="1016879853">
              <w:marLeft w:val="0"/>
              <w:marRight w:val="0"/>
              <w:marTop w:val="0"/>
              <w:marBottom w:val="0"/>
              <w:divBdr>
                <w:top w:val="none" w:sz="0" w:space="0" w:color="auto"/>
                <w:left w:val="none" w:sz="0" w:space="0" w:color="auto"/>
                <w:bottom w:val="none" w:sz="0" w:space="0" w:color="auto"/>
                <w:right w:val="none" w:sz="0" w:space="0" w:color="auto"/>
              </w:divBdr>
            </w:div>
            <w:div w:id="1377050841">
              <w:marLeft w:val="0"/>
              <w:marRight w:val="0"/>
              <w:marTop w:val="0"/>
              <w:marBottom w:val="0"/>
              <w:divBdr>
                <w:top w:val="none" w:sz="0" w:space="0" w:color="auto"/>
                <w:left w:val="none" w:sz="0" w:space="0" w:color="auto"/>
                <w:bottom w:val="none" w:sz="0" w:space="0" w:color="auto"/>
                <w:right w:val="none" w:sz="0" w:space="0" w:color="auto"/>
              </w:divBdr>
            </w:div>
            <w:div w:id="896474478">
              <w:marLeft w:val="0"/>
              <w:marRight w:val="0"/>
              <w:marTop w:val="0"/>
              <w:marBottom w:val="0"/>
              <w:divBdr>
                <w:top w:val="none" w:sz="0" w:space="0" w:color="auto"/>
                <w:left w:val="none" w:sz="0" w:space="0" w:color="auto"/>
                <w:bottom w:val="none" w:sz="0" w:space="0" w:color="auto"/>
                <w:right w:val="none" w:sz="0" w:space="0" w:color="auto"/>
              </w:divBdr>
            </w:div>
            <w:div w:id="297734483">
              <w:marLeft w:val="0"/>
              <w:marRight w:val="0"/>
              <w:marTop w:val="0"/>
              <w:marBottom w:val="0"/>
              <w:divBdr>
                <w:top w:val="none" w:sz="0" w:space="0" w:color="auto"/>
                <w:left w:val="none" w:sz="0" w:space="0" w:color="auto"/>
                <w:bottom w:val="none" w:sz="0" w:space="0" w:color="auto"/>
                <w:right w:val="none" w:sz="0" w:space="0" w:color="auto"/>
              </w:divBdr>
            </w:div>
            <w:div w:id="420564015">
              <w:marLeft w:val="0"/>
              <w:marRight w:val="0"/>
              <w:marTop w:val="0"/>
              <w:marBottom w:val="0"/>
              <w:divBdr>
                <w:top w:val="none" w:sz="0" w:space="0" w:color="auto"/>
                <w:left w:val="none" w:sz="0" w:space="0" w:color="auto"/>
                <w:bottom w:val="none" w:sz="0" w:space="0" w:color="auto"/>
                <w:right w:val="none" w:sz="0" w:space="0" w:color="auto"/>
              </w:divBdr>
            </w:div>
            <w:div w:id="902561906">
              <w:marLeft w:val="0"/>
              <w:marRight w:val="0"/>
              <w:marTop w:val="0"/>
              <w:marBottom w:val="0"/>
              <w:divBdr>
                <w:top w:val="none" w:sz="0" w:space="0" w:color="auto"/>
                <w:left w:val="none" w:sz="0" w:space="0" w:color="auto"/>
                <w:bottom w:val="none" w:sz="0" w:space="0" w:color="auto"/>
                <w:right w:val="none" w:sz="0" w:space="0" w:color="auto"/>
              </w:divBdr>
            </w:div>
            <w:div w:id="592009344">
              <w:marLeft w:val="0"/>
              <w:marRight w:val="0"/>
              <w:marTop w:val="0"/>
              <w:marBottom w:val="0"/>
              <w:divBdr>
                <w:top w:val="none" w:sz="0" w:space="0" w:color="auto"/>
                <w:left w:val="none" w:sz="0" w:space="0" w:color="auto"/>
                <w:bottom w:val="none" w:sz="0" w:space="0" w:color="auto"/>
                <w:right w:val="none" w:sz="0" w:space="0" w:color="auto"/>
              </w:divBdr>
            </w:div>
            <w:div w:id="1427505961">
              <w:marLeft w:val="0"/>
              <w:marRight w:val="0"/>
              <w:marTop w:val="0"/>
              <w:marBottom w:val="0"/>
              <w:divBdr>
                <w:top w:val="none" w:sz="0" w:space="0" w:color="auto"/>
                <w:left w:val="none" w:sz="0" w:space="0" w:color="auto"/>
                <w:bottom w:val="none" w:sz="0" w:space="0" w:color="auto"/>
                <w:right w:val="none" w:sz="0" w:space="0" w:color="auto"/>
              </w:divBdr>
            </w:div>
            <w:div w:id="1258052348">
              <w:marLeft w:val="0"/>
              <w:marRight w:val="0"/>
              <w:marTop w:val="0"/>
              <w:marBottom w:val="0"/>
              <w:divBdr>
                <w:top w:val="none" w:sz="0" w:space="0" w:color="auto"/>
                <w:left w:val="none" w:sz="0" w:space="0" w:color="auto"/>
                <w:bottom w:val="none" w:sz="0" w:space="0" w:color="auto"/>
                <w:right w:val="none" w:sz="0" w:space="0" w:color="auto"/>
              </w:divBdr>
            </w:div>
            <w:div w:id="148714160">
              <w:marLeft w:val="0"/>
              <w:marRight w:val="0"/>
              <w:marTop w:val="0"/>
              <w:marBottom w:val="0"/>
              <w:divBdr>
                <w:top w:val="none" w:sz="0" w:space="0" w:color="auto"/>
                <w:left w:val="none" w:sz="0" w:space="0" w:color="auto"/>
                <w:bottom w:val="none" w:sz="0" w:space="0" w:color="auto"/>
                <w:right w:val="none" w:sz="0" w:space="0" w:color="auto"/>
              </w:divBdr>
            </w:div>
            <w:div w:id="654575319">
              <w:marLeft w:val="0"/>
              <w:marRight w:val="0"/>
              <w:marTop w:val="0"/>
              <w:marBottom w:val="0"/>
              <w:divBdr>
                <w:top w:val="none" w:sz="0" w:space="0" w:color="auto"/>
                <w:left w:val="none" w:sz="0" w:space="0" w:color="auto"/>
                <w:bottom w:val="none" w:sz="0" w:space="0" w:color="auto"/>
                <w:right w:val="none" w:sz="0" w:space="0" w:color="auto"/>
              </w:divBdr>
            </w:div>
            <w:div w:id="1878203146">
              <w:marLeft w:val="0"/>
              <w:marRight w:val="0"/>
              <w:marTop w:val="0"/>
              <w:marBottom w:val="0"/>
              <w:divBdr>
                <w:top w:val="none" w:sz="0" w:space="0" w:color="auto"/>
                <w:left w:val="none" w:sz="0" w:space="0" w:color="auto"/>
                <w:bottom w:val="none" w:sz="0" w:space="0" w:color="auto"/>
                <w:right w:val="none" w:sz="0" w:space="0" w:color="auto"/>
              </w:divBdr>
            </w:div>
            <w:div w:id="1689942841">
              <w:marLeft w:val="0"/>
              <w:marRight w:val="0"/>
              <w:marTop w:val="0"/>
              <w:marBottom w:val="0"/>
              <w:divBdr>
                <w:top w:val="none" w:sz="0" w:space="0" w:color="auto"/>
                <w:left w:val="none" w:sz="0" w:space="0" w:color="auto"/>
                <w:bottom w:val="none" w:sz="0" w:space="0" w:color="auto"/>
                <w:right w:val="none" w:sz="0" w:space="0" w:color="auto"/>
              </w:divBdr>
            </w:div>
            <w:div w:id="1997414463">
              <w:marLeft w:val="0"/>
              <w:marRight w:val="0"/>
              <w:marTop w:val="0"/>
              <w:marBottom w:val="0"/>
              <w:divBdr>
                <w:top w:val="none" w:sz="0" w:space="0" w:color="auto"/>
                <w:left w:val="none" w:sz="0" w:space="0" w:color="auto"/>
                <w:bottom w:val="none" w:sz="0" w:space="0" w:color="auto"/>
                <w:right w:val="none" w:sz="0" w:space="0" w:color="auto"/>
              </w:divBdr>
            </w:div>
            <w:div w:id="682320319">
              <w:marLeft w:val="0"/>
              <w:marRight w:val="0"/>
              <w:marTop w:val="0"/>
              <w:marBottom w:val="0"/>
              <w:divBdr>
                <w:top w:val="none" w:sz="0" w:space="0" w:color="auto"/>
                <w:left w:val="none" w:sz="0" w:space="0" w:color="auto"/>
                <w:bottom w:val="none" w:sz="0" w:space="0" w:color="auto"/>
                <w:right w:val="none" w:sz="0" w:space="0" w:color="auto"/>
              </w:divBdr>
            </w:div>
            <w:div w:id="271668830">
              <w:marLeft w:val="0"/>
              <w:marRight w:val="0"/>
              <w:marTop w:val="0"/>
              <w:marBottom w:val="0"/>
              <w:divBdr>
                <w:top w:val="none" w:sz="0" w:space="0" w:color="auto"/>
                <w:left w:val="none" w:sz="0" w:space="0" w:color="auto"/>
                <w:bottom w:val="none" w:sz="0" w:space="0" w:color="auto"/>
                <w:right w:val="none" w:sz="0" w:space="0" w:color="auto"/>
              </w:divBdr>
            </w:div>
            <w:div w:id="105854911">
              <w:marLeft w:val="0"/>
              <w:marRight w:val="0"/>
              <w:marTop w:val="0"/>
              <w:marBottom w:val="0"/>
              <w:divBdr>
                <w:top w:val="none" w:sz="0" w:space="0" w:color="auto"/>
                <w:left w:val="none" w:sz="0" w:space="0" w:color="auto"/>
                <w:bottom w:val="none" w:sz="0" w:space="0" w:color="auto"/>
                <w:right w:val="none" w:sz="0" w:space="0" w:color="auto"/>
              </w:divBdr>
            </w:div>
            <w:div w:id="764575094">
              <w:marLeft w:val="0"/>
              <w:marRight w:val="0"/>
              <w:marTop w:val="0"/>
              <w:marBottom w:val="0"/>
              <w:divBdr>
                <w:top w:val="none" w:sz="0" w:space="0" w:color="auto"/>
                <w:left w:val="none" w:sz="0" w:space="0" w:color="auto"/>
                <w:bottom w:val="none" w:sz="0" w:space="0" w:color="auto"/>
                <w:right w:val="none" w:sz="0" w:space="0" w:color="auto"/>
              </w:divBdr>
            </w:div>
            <w:div w:id="1466240971">
              <w:marLeft w:val="0"/>
              <w:marRight w:val="0"/>
              <w:marTop w:val="0"/>
              <w:marBottom w:val="0"/>
              <w:divBdr>
                <w:top w:val="none" w:sz="0" w:space="0" w:color="auto"/>
                <w:left w:val="none" w:sz="0" w:space="0" w:color="auto"/>
                <w:bottom w:val="none" w:sz="0" w:space="0" w:color="auto"/>
                <w:right w:val="none" w:sz="0" w:space="0" w:color="auto"/>
              </w:divBdr>
            </w:div>
            <w:div w:id="1748723855">
              <w:marLeft w:val="0"/>
              <w:marRight w:val="0"/>
              <w:marTop w:val="0"/>
              <w:marBottom w:val="0"/>
              <w:divBdr>
                <w:top w:val="none" w:sz="0" w:space="0" w:color="auto"/>
                <w:left w:val="none" w:sz="0" w:space="0" w:color="auto"/>
                <w:bottom w:val="none" w:sz="0" w:space="0" w:color="auto"/>
                <w:right w:val="none" w:sz="0" w:space="0" w:color="auto"/>
              </w:divBdr>
            </w:div>
            <w:div w:id="1497841414">
              <w:marLeft w:val="0"/>
              <w:marRight w:val="0"/>
              <w:marTop w:val="0"/>
              <w:marBottom w:val="0"/>
              <w:divBdr>
                <w:top w:val="none" w:sz="0" w:space="0" w:color="auto"/>
                <w:left w:val="none" w:sz="0" w:space="0" w:color="auto"/>
                <w:bottom w:val="none" w:sz="0" w:space="0" w:color="auto"/>
                <w:right w:val="none" w:sz="0" w:space="0" w:color="auto"/>
              </w:divBdr>
            </w:div>
            <w:div w:id="1624310095">
              <w:marLeft w:val="0"/>
              <w:marRight w:val="0"/>
              <w:marTop w:val="0"/>
              <w:marBottom w:val="0"/>
              <w:divBdr>
                <w:top w:val="none" w:sz="0" w:space="0" w:color="auto"/>
                <w:left w:val="none" w:sz="0" w:space="0" w:color="auto"/>
                <w:bottom w:val="none" w:sz="0" w:space="0" w:color="auto"/>
                <w:right w:val="none" w:sz="0" w:space="0" w:color="auto"/>
              </w:divBdr>
            </w:div>
            <w:div w:id="776363620">
              <w:marLeft w:val="0"/>
              <w:marRight w:val="0"/>
              <w:marTop w:val="0"/>
              <w:marBottom w:val="0"/>
              <w:divBdr>
                <w:top w:val="none" w:sz="0" w:space="0" w:color="auto"/>
                <w:left w:val="none" w:sz="0" w:space="0" w:color="auto"/>
                <w:bottom w:val="none" w:sz="0" w:space="0" w:color="auto"/>
                <w:right w:val="none" w:sz="0" w:space="0" w:color="auto"/>
              </w:divBdr>
            </w:div>
            <w:div w:id="995690373">
              <w:marLeft w:val="0"/>
              <w:marRight w:val="0"/>
              <w:marTop w:val="0"/>
              <w:marBottom w:val="0"/>
              <w:divBdr>
                <w:top w:val="none" w:sz="0" w:space="0" w:color="auto"/>
                <w:left w:val="none" w:sz="0" w:space="0" w:color="auto"/>
                <w:bottom w:val="none" w:sz="0" w:space="0" w:color="auto"/>
                <w:right w:val="none" w:sz="0" w:space="0" w:color="auto"/>
              </w:divBdr>
            </w:div>
            <w:div w:id="56823039">
              <w:marLeft w:val="0"/>
              <w:marRight w:val="0"/>
              <w:marTop w:val="0"/>
              <w:marBottom w:val="0"/>
              <w:divBdr>
                <w:top w:val="none" w:sz="0" w:space="0" w:color="auto"/>
                <w:left w:val="none" w:sz="0" w:space="0" w:color="auto"/>
                <w:bottom w:val="none" w:sz="0" w:space="0" w:color="auto"/>
                <w:right w:val="none" w:sz="0" w:space="0" w:color="auto"/>
              </w:divBdr>
            </w:div>
            <w:div w:id="390344572">
              <w:marLeft w:val="0"/>
              <w:marRight w:val="0"/>
              <w:marTop w:val="0"/>
              <w:marBottom w:val="0"/>
              <w:divBdr>
                <w:top w:val="none" w:sz="0" w:space="0" w:color="auto"/>
                <w:left w:val="none" w:sz="0" w:space="0" w:color="auto"/>
                <w:bottom w:val="none" w:sz="0" w:space="0" w:color="auto"/>
                <w:right w:val="none" w:sz="0" w:space="0" w:color="auto"/>
              </w:divBdr>
            </w:div>
            <w:div w:id="1323973349">
              <w:marLeft w:val="0"/>
              <w:marRight w:val="0"/>
              <w:marTop w:val="0"/>
              <w:marBottom w:val="0"/>
              <w:divBdr>
                <w:top w:val="none" w:sz="0" w:space="0" w:color="auto"/>
                <w:left w:val="none" w:sz="0" w:space="0" w:color="auto"/>
                <w:bottom w:val="none" w:sz="0" w:space="0" w:color="auto"/>
                <w:right w:val="none" w:sz="0" w:space="0" w:color="auto"/>
              </w:divBdr>
            </w:div>
            <w:div w:id="1825118521">
              <w:marLeft w:val="0"/>
              <w:marRight w:val="0"/>
              <w:marTop w:val="0"/>
              <w:marBottom w:val="0"/>
              <w:divBdr>
                <w:top w:val="none" w:sz="0" w:space="0" w:color="auto"/>
                <w:left w:val="none" w:sz="0" w:space="0" w:color="auto"/>
                <w:bottom w:val="none" w:sz="0" w:space="0" w:color="auto"/>
                <w:right w:val="none" w:sz="0" w:space="0" w:color="auto"/>
              </w:divBdr>
            </w:div>
            <w:div w:id="908154069">
              <w:marLeft w:val="0"/>
              <w:marRight w:val="0"/>
              <w:marTop w:val="0"/>
              <w:marBottom w:val="0"/>
              <w:divBdr>
                <w:top w:val="none" w:sz="0" w:space="0" w:color="auto"/>
                <w:left w:val="none" w:sz="0" w:space="0" w:color="auto"/>
                <w:bottom w:val="none" w:sz="0" w:space="0" w:color="auto"/>
                <w:right w:val="none" w:sz="0" w:space="0" w:color="auto"/>
              </w:divBdr>
            </w:div>
            <w:div w:id="198785961">
              <w:marLeft w:val="0"/>
              <w:marRight w:val="0"/>
              <w:marTop w:val="0"/>
              <w:marBottom w:val="0"/>
              <w:divBdr>
                <w:top w:val="none" w:sz="0" w:space="0" w:color="auto"/>
                <w:left w:val="none" w:sz="0" w:space="0" w:color="auto"/>
                <w:bottom w:val="none" w:sz="0" w:space="0" w:color="auto"/>
                <w:right w:val="none" w:sz="0" w:space="0" w:color="auto"/>
              </w:divBdr>
            </w:div>
            <w:div w:id="1266426971">
              <w:marLeft w:val="0"/>
              <w:marRight w:val="0"/>
              <w:marTop w:val="0"/>
              <w:marBottom w:val="0"/>
              <w:divBdr>
                <w:top w:val="none" w:sz="0" w:space="0" w:color="auto"/>
                <w:left w:val="none" w:sz="0" w:space="0" w:color="auto"/>
                <w:bottom w:val="none" w:sz="0" w:space="0" w:color="auto"/>
                <w:right w:val="none" w:sz="0" w:space="0" w:color="auto"/>
              </w:divBdr>
            </w:div>
            <w:div w:id="1276669442">
              <w:marLeft w:val="0"/>
              <w:marRight w:val="0"/>
              <w:marTop w:val="0"/>
              <w:marBottom w:val="0"/>
              <w:divBdr>
                <w:top w:val="none" w:sz="0" w:space="0" w:color="auto"/>
                <w:left w:val="none" w:sz="0" w:space="0" w:color="auto"/>
                <w:bottom w:val="none" w:sz="0" w:space="0" w:color="auto"/>
                <w:right w:val="none" w:sz="0" w:space="0" w:color="auto"/>
              </w:divBdr>
            </w:div>
            <w:div w:id="1917668794">
              <w:marLeft w:val="0"/>
              <w:marRight w:val="0"/>
              <w:marTop w:val="0"/>
              <w:marBottom w:val="0"/>
              <w:divBdr>
                <w:top w:val="none" w:sz="0" w:space="0" w:color="auto"/>
                <w:left w:val="none" w:sz="0" w:space="0" w:color="auto"/>
                <w:bottom w:val="none" w:sz="0" w:space="0" w:color="auto"/>
                <w:right w:val="none" w:sz="0" w:space="0" w:color="auto"/>
              </w:divBdr>
            </w:div>
            <w:div w:id="57870748">
              <w:marLeft w:val="0"/>
              <w:marRight w:val="0"/>
              <w:marTop w:val="0"/>
              <w:marBottom w:val="0"/>
              <w:divBdr>
                <w:top w:val="none" w:sz="0" w:space="0" w:color="auto"/>
                <w:left w:val="none" w:sz="0" w:space="0" w:color="auto"/>
                <w:bottom w:val="none" w:sz="0" w:space="0" w:color="auto"/>
                <w:right w:val="none" w:sz="0" w:space="0" w:color="auto"/>
              </w:divBdr>
            </w:div>
            <w:div w:id="847714055">
              <w:marLeft w:val="0"/>
              <w:marRight w:val="0"/>
              <w:marTop w:val="0"/>
              <w:marBottom w:val="0"/>
              <w:divBdr>
                <w:top w:val="none" w:sz="0" w:space="0" w:color="auto"/>
                <w:left w:val="none" w:sz="0" w:space="0" w:color="auto"/>
                <w:bottom w:val="none" w:sz="0" w:space="0" w:color="auto"/>
                <w:right w:val="none" w:sz="0" w:space="0" w:color="auto"/>
              </w:divBdr>
            </w:div>
            <w:div w:id="1932275283">
              <w:marLeft w:val="0"/>
              <w:marRight w:val="0"/>
              <w:marTop w:val="0"/>
              <w:marBottom w:val="0"/>
              <w:divBdr>
                <w:top w:val="none" w:sz="0" w:space="0" w:color="auto"/>
                <w:left w:val="none" w:sz="0" w:space="0" w:color="auto"/>
                <w:bottom w:val="none" w:sz="0" w:space="0" w:color="auto"/>
                <w:right w:val="none" w:sz="0" w:space="0" w:color="auto"/>
              </w:divBdr>
            </w:div>
            <w:div w:id="1087380722">
              <w:marLeft w:val="0"/>
              <w:marRight w:val="0"/>
              <w:marTop w:val="0"/>
              <w:marBottom w:val="0"/>
              <w:divBdr>
                <w:top w:val="none" w:sz="0" w:space="0" w:color="auto"/>
                <w:left w:val="none" w:sz="0" w:space="0" w:color="auto"/>
                <w:bottom w:val="none" w:sz="0" w:space="0" w:color="auto"/>
                <w:right w:val="none" w:sz="0" w:space="0" w:color="auto"/>
              </w:divBdr>
            </w:div>
            <w:div w:id="1982349517">
              <w:marLeft w:val="0"/>
              <w:marRight w:val="0"/>
              <w:marTop w:val="0"/>
              <w:marBottom w:val="0"/>
              <w:divBdr>
                <w:top w:val="none" w:sz="0" w:space="0" w:color="auto"/>
                <w:left w:val="none" w:sz="0" w:space="0" w:color="auto"/>
                <w:bottom w:val="none" w:sz="0" w:space="0" w:color="auto"/>
                <w:right w:val="none" w:sz="0" w:space="0" w:color="auto"/>
              </w:divBdr>
            </w:div>
            <w:div w:id="131755099">
              <w:marLeft w:val="0"/>
              <w:marRight w:val="0"/>
              <w:marTop w:val="0"/>
              <w:marBottom w:val="0"/>
              <w:divBdr>
                <w:top w:val="none" w:sz="0" w:space="0" w:color="auto"/>
                <w:left w:val="none" w:sz="0" w:space="0" w:color="auto"/>
                <w:bottom w:val="none" w:sz="0" w:space="0" w:color="auto"/>
                <w:right w:val="none" w:sz="0" w:space="0" w:color="auto"/>
              </w:divBdr>
            </w:div>
            <w:div w:id="169611323">
              <w:marLeft w:val="0"/>
              <w:marRight w:val="0"/>
              <w:marTop w:val="0"/>
              <w:marBottom w:val="0"/>
              <w:divBdr>
                <w:top w:val="none" w:sz="0" w:space="0" w:color="auto"/>
                <w:left w:val="none" w:sz="0" w:space="0" w:color="auto"/>
                <w:bottom w:val="none" w:sz="0" w:space="0" w:color="auto"/>
                <w:right w:val="none" w:sz="0" w:space="0" w:color="auto"/>
              </w:divBdr>
            </w:div>
            <w:div w:id="1084033498">
              <w:marLeft w:val="0"/>
              <w:marRight w:val="0"/>
              <w:marTop w:val="0"/>
              <w:marBottom w:val="0"/>
              <w:divBdr>
                <w:top w:val="none" w:sz="0" w:space="0" w:color="auto"/>
                <w:left w:val="none" w:sz="0" w:space="0" w:color="auto"/>
                <w:bottom w:val="none" w:sz="0" w:space="0" w:color="auto"/>
                <w:right w:val="none" w:sz="0" w:space="0" w:color="auto"/>
              </w:divBdr>
            </w:div>
            <w:div w:id="1821650792">
              <w:marLeft w:val="0"/>
              <w:marRight w:val="0"/>
              <w:marTop w:val="0"/>
              <w:marBottom w:val="0"/>
              <w:divBdr>
                <w:top w:val="none" w:sz="0" w:space="0" w:color="auto"/>
                <w:left w:val="none" w:sz="0" w:space="0" w:color="auto"/>
                <w:bottom w:val="none" w:sz="0" w:space="0" w:color="auto"/>
                <w:right w:val="none" w:sz="0" w:space="0" w:color="auto"/>
              </w:divBdr>
            </w:div>
            <w:div w:id="1048529122">
              <w:marLeft w:val="0"/>
              <w:marRight w:val="0"/>
              <w:marTop w:val="0"/>
              <w:marBottom w:val="0"/>
              <w:divBdr>
                <w:top w:val="none" w:sz="0" w:space="0" w:color="auto"/>
                <w:left w:val="none" w:sz="0" w:space="0" w:color="auto"/>
                <w:bottom w:val="none" w:sz="0" w:space="0" w:color="auto"/>
                <w:right w:val="none" w:sz="0" w:space="0" w:color="auto"/>
              </w:divBdr>
            </w:div>
            <w:div w:id="489562945">
              <w:marLeft w:val="0"/>
              <w:marRight w:val="0"/>
              <w:marTop w:val="0"/>
              <w:marBottom w:val="0"/>
              <w:divBdr>
                <w:top w:val="none" w:sz="0" w:space="0" w:color="auto"/>
                <w:left w:val="none" w:sz="0" w:space="0" w:color="auto"/>
                <w:bottom w:val="none" w:sz="0" w:space="0" w:color="auto"/>
                <w:right w:val="none" w:sz="0" w:space="0" w:color="auto"/>
              </w:divBdr>
            </w:div>
            <w:div w:id="2093769920">
              <w:marLeft w:val="0"/>
              <w:marRight w:val="0"/>
              <w:marTop w:val="0"/>
              <w:marBottom w:val="0"/>
              <w:divBdr>
                <w:top w:val="none" w:sz="0" w:space="0" w:color="auto"/>
                <w:left w:val="none" w:sz="0" w:space="0" w:color="auto"/>
                <w:bottom w:val="none" w:sz="0" w:space="0" w:color="auto"/>
                <w:right w:val="none" w:sz="0" w:space="0" w:color="auto"/>
              </w:divBdr>
            </w:div>
            <w:div w:id="1342124066">
              <w:marLeft w:val="0"/>
              <w:marRight w:val="0"/>
              <w:marTop w:val="0"/>
              <w:marBottom w:val="0"/>
              <w:divBdr>
                <w:top w:val="none" w:sz="0" w:space="0" w:color="auto"/>
                <w:left w:val="none" w:sz="0" w:space="0" w:color="auto"/>
                <w:bottom w:val="none" w:sz="0" w:space="0" w:color="auto"/>
                <w:right w:val="none" w:sz="0" w:space="0" w:color="auto"/>
              </w:divBdr>
            </w:div>
            <w:div w:id="290749575">
              <w:marLeft w:val="0"/>
              <w:marRight w:val="0"/>
              <w:marTop w:val="0"/>
              <w:marBottom w:val="0"/>
              <w:divBdr>
                <w:top w:val="none" w:sz="0" w:space="0" w:color="auto"/>
                <w:left w:val="none" w:sz="0" w:space="0" w:color="auto"/>
                <w:bottom w:val="none" w:sz="0" w:space="0" w:color="auto"/>
                <w:right w:val="none" w:sz="0" w:space="0" w:color="auto"/>
              </w:divBdr>
            </w:div>
            <w:div w:id="1932229968">
              <w:marLeft w:val="0"/>
              <w:marRight w:val="0"/>
              <w:marTop w:val="0"/>
              <w:marBottom w:val="0"/>
              <w:divBdr>
                <w:top w:val="none" w:sz="0" w:space="0" w:color="auto"/>
                <w:left w:val="none" w:sz="0" w:space="0" w:color="auto"/>
                <w:bottom w:val="none" w:sz="0" w:space="0" w:color="auto"/>
                <w:right w:val="none" w:sz="0" w:space="0" w:color="auto"/>
              </w:divBdr>
            </w:div>
            <w:div w:id="124351543">
              <w:marLeft w:val="0"/>
              <w:marRight w:val="0"/>
              <w:marTop w:val="0"/>
              <w:marBottom w:val="0"/>
              <w:divBdr>
                <w:top w:val="none" w:sz="0" w:space="0" w:color="auto"/>
                <w:left w:val="none" w:sz="0" w:space="0" w:color="auto"/>
                <w:bottom w:val="none" w:sz="0" w:space="0" w:color="auto"/>
                <w:right w:val="none" w:sz="0" w:space="0" w:color="auto"/>
              </w:divBdr>
            </w:div>
            <w:div w:id="109784474">
              <w:marLeft w:val="0"/>
              <w:marRight w:val="0"/>
              <w:marTop w:val="0"/>
              <w:marBottom w:val="0"/>
              <w:divBdr>
                <w:top w:val="none" w:sz="0" w:space="0" w:color="auto"/>
                <w:left w:val="none" w:sz="0" w:space="0" w:color="auto"/>
                <w:bottom w:val="none" w:sz="0" w:space="0" w:color="auto"/>
                <w:right w:val="none" w:sz="0" w:space="0" w:color="auto"/>
              </w:divBdr>
            </w:div>
            <w:div w:id="112871534">
              <w:marLeft w:val="0"/>
              <w:marRight w:val="0"/>
              <w:marTop w:val="0"/>
              <w:marBottom w:val="0"/>
              <w:divBdr>
                <w:top w:val="none" w:sz="0" w:space="0" w:color="auto"/>
                <w:left w:val="none" w:sz="0" w:space="0" w:color="auto"/>
                <w:bottom w:val="none" w:sz="0" w:space="0" w:color="auto"/>
                <w:right w:val="none" w:sz="0" w:space="0" w:color="auto"/>
              </w:divBdr>
            </w:div>
            <w:div w:id="899634785">
              <w:marLeft w:val="0"/>
              <w:marRight w:val="0"/>
              <w:marTop w:val="0"/>
              <w:marBottom w:val="0"/>
              <w:divBdr>
                <w:top w:val="none" w:sz="0" w:space="0" w:color="auto"/>
                <w:left w:val="none" w:sz="0" w:space="0" w:color="auto"/>
                <w:bottom w:val="none" w:sz="0" w:space="0" w:color="auto"/>
                <w:right w:val="none" w:sz="0" w:space="0" w:color="auto"/>
              </w:divBdr>
            </w:div>
            <w:div w:id="1999994309">
              <w:marLeft w:val="0"/>
              <w:marRight w:val="0"/>
              <w:marTop w:val="0"/>
              <w:marBottom w:val="0"/>
              <w:divBdr>
                <w:top w:val="none" w:sz="0" w:space="0" w:color="auto"/>
                <w:left w:val="none" w:sz="0" w:space="0" w:color="auto"/>
                <w:bottom w:val="none" w:sz="0" w:space="0" w:color="auto"/>
                <w:right w:val="none" w:sz="0" w:space="0" w:color="auto"/>
              </w:divBdr>
            </w:div>
            <w:div w:id="536233760">
              <w:marLeft w:val="0"/>
              <w:marRight w:val="0"/>
              <w:marTop w:val="0"/>
              <w:marBottom w:val="0"/>
              <w:divBdr>
                <w:top w:val="none" w:sz="0" w:space="0" w:color="auto"/>
                <w:left w:val="none" w:sz="0" w:space="0" w:color="auto"/>
                <w:bottom w:val="none" w:sz="0" w:space="0" w:color="auto"/>
                <w:right w:val="none" w:sz="0" w:space="0" w:color="auto"/>
              </w:divBdr>
            </w:div>
            <w:div w:id="925574825">
              <w:marLeft w:val="0"/>
              <w:marRight w:val="0"/>
              <w:marTop w:val="0"/>
              <w:marBottom w:val="0"/>
              <w:divBdr>
                <w:top w:val="none" w:sz="0" w:space="0" w:color="auto"/>
                <w:left w:val="none" w:sz="0" w:space="0" w:color="auto"/>
                <w:bottom w:val="none" w:sz="0" w:space="0" w:color="auto"/>
                <w:right w:val="none" w:sz="0" w:space="0" w:color="auto"/>
              </w:divBdr>
            </w:div>
            <w:div w:id="592125836">
              <w:marLeft w:val="0"/>
              <w:marRight w:val="0"/>
              <w:marTop w:val="0"/>
              <w:marBottom w:val="0"/>
              <w:divBdr>
                <w:top w:val="none" w:sz="0" w:space="0" w:color="auto"/>
                <w:left w:val="none" w:sz="0" w:space="0" w:color="auto"/>
                <w:bottom w:val="none" w:sz="0" w:space="0" w:color="auto"/>
                <w:right w:val="none" w:sz="0" w:space="0" w:color="auto"/>
              </w:divBdr>
            </w:div>
            <w:div w:id="1614283180">
              <w:marLeft w:val="0"/>
              <w:marRight w:val="0"/>
              <w:marTop w:val="0"/>
              <w:marBottom w:val="0"/>
              <w:divBdr>
                <w:top w:val="none" w:sz="0" w:space="0" w:color="auto"/>
                <w:left w:val="none" w:sz="0" w:space="0" w:color="auto"/>
                <w:bottom w:val="none" w:sz="0" w:space="0" w:color="auto"/>
                <w:right w:val="none" w:sz="0" w:space="0" w:color="auto"/>
              </w:divBdr>
            </w:div>
            <w:div w:id="475419209">
              <w:marLeft w:val="0"/>
              <w:marRight w:val="0"/>
              <w:marTop w:val="0"/>
              <w:marBottom w:val="0"/>
              <w:divBdr>
                <w:top w:val="none" w:sz="0" w:space="0" w:color="auto"/>
                <w:left w:val="none" w:sz="0" w:space="0" w:color="auto"/>
                <w:bottom w:val="none" w:sz="0" w:space="0" w:color="auto"/>
                <w:right w:val="none" w:sz="0" w:space="0" w:color="auto"/>
              </w:divBdr>
            </w:div>
            <w:div w:id="1453359071">
              <w:marLeft w:val="0"/>
              <w:marRight w:val="0"/>
              <w:marTop w:val="0"/>
              <w:marBottom w:val="0"/>
              <w:divBdr>
                <w:top w:val="none" w:sz="0" w:space="0" w:color="auto"/>
                <w:left w:val="none" w:sz="0" w:space="0" w:color="auto"/>
                <w:bottom w:val="none" w:sz="0" w:space="0" w:color="auto"/>
                <w:right w:val="none" w:sz="0" w:space="0" w:color="auto"/>
              </w:divBdr>
            </w:div>
            <w:div w:id="742486440">
              <w:marLeft w:val="0"/>
              <w:marRight w:val="0"/>
              <w:marTop w:val="0"/>
              <w:marBottom w:val="0"/>
              <w:divBdr>
                <w:top w:val="none" w:sz="0" w:space="0" w:color="auto"/>
                <w:left w:val="none" w:sz="0" w:space="0" w:color="auto"/>
                <w:bottom w:val="none" w:sz="0" w:space="0" w:color="auto"/>
                <w:right w:val="none" w:sz="0" w:space="0" w:color="auto"/>
              </w:divBdr>
            </w:div>
            <w:div w:id="1698043272">
              <w:marLeft w:val="0"/>
              <w:marRight w:val="0"/>
              <w:marTop w:val="0"/>
              <w:marBottom w:val="0"/>
              <w:divBdr>
                <w:top w:val="none" w:sz="0" w:space="0" w:color="auto"/>
                <w:left w:val="none" w:sz="0" w:space="0" w:color="auto"/>
                <w:bottom w:val="none" w:sz="0" w:space="0" w:color="auto"/>
                <w:right w:val="none" w:sz="0" w:space="0" w:color="auto"/>
              </w:divBdr>
            </w:div>
            <w:div w:id="564874989">
              <w:marLeft w:val="0"/>
              <w:marRight w:val="0"/>
              <w:marTop w:val="0"/>
              <w:marBottom w:val="0"/>
              <w:divBdr>
                <w:top w:val="none" w:sz="0" w:space="0" w:color="auto"/>
                <w:left w:val="none" w:sz="0" w:space="0" w:color="auto"/>
                <w:bottom w:val="none" w:sz="0" w:space="0" w:color="auto"/>
                <w:right w:val="none" w:sz="0" w:space="0" w:color="auto"/>
              </w:divBdr>
            </w:div>
            <w:div w:id="2024016646">
              <w:marLeft w:val="0"/>
              <w:marRight w:val="0"/>
              <w:marTop w:val="0"/>
              <w:marBottom w:val="0"/>
              <w:divBdr>
                <w:top w:val="none" w:sz="0" w:space="0" w:color="auto"/>
                <w:left w:val="none" w:sz="0" w:space="0" w:color="auto"/>
                <w:bottom w:val="none" w:sz="0" w:space="0" w:color="auto"/>
                <w:right w:val="none" w:sz="0" w:space="0" w:color="auto"/>
              </w:divBdr>
            </w:div>
            <w:div w:id="1746489846">
              <w:marLeft w:val="0"/>
              <w:marRight w:val="0"/>
              <w:marTop w:val="0"/>
              <w:marBottom w:val="0"/>
              <w:divBdr>
                <w:top w:val="none" w:sz="0" w:space="0" w:color="auto"/>
                <w:left w:val="none" w:sz="0" w:space="0" w:color="auto"/>
                <w:bottom w:val="none" w:sz="0" w:space="0" w:color="auto"/>
                <w:right w:val="none" w:sz="0" w:space="0" w:color="auto"/>
              </w:divBdr>
            </w:div>
            <w:div w:id="1804498530">
              <w:marLeft w:val="0"/>
              <w:marRight w:val="0"/>
              <w:marTop w:val="0"/>
              <w:marBottom w:val="0"/>
              <w:divBdr>
                <w:top w:val="none" w:sz="0" w:space="0" w:color="auto"/>
                <w:left w:val="none" w:sz="0" w:space="0" w:color="auto"/>
                <w:bottom w:val="none" w:sz="0" w:space="0" w:color="auto"/>
                <w:right w:val="none" w:sz="0" w:space="0" w:color="auto"/>
              </w:divBdr>
            </w:div>
            <w:div w:id="650595556">
              <w:marLeft w:val="0"/>
              <w:marRight w:val="0"/>
              <w:marTop w:val="0"/>
              <w:marBottom w:val="0"/>
              <w:divBdr>
                <w:top w:val="none" w:sz="0" w:space="0" w:color="auto"/>
                <w:left w:val="none" w:sz="0" w:space="0" w:color="auto"/>
                <w:bottom w:val="none" w:sz="0" w:space="0" w:color="auto"/>
                <w:right w:val="none" w:sz="0" w:space="0" w:color="auto"/>
              </w:divBdr>
            </w:div>
            <w:div w:id="1836069703">
              <w:marLeft w:val="0"/>
              <w:marRight w:val="0"/>
              <w:marTop w:val="0"/>
              <w:marBottom w:val="0"/>
              <w:divBdr>
                <w:top w:val="none" w:sz="0" w:space="0" w:color="auto"/>
                <w:left w:val="none" w:sz="0" w:space="0" w:color="auto"/>
                <w:bottom w:val="none" w:sz="0" w:space="0" w:color="auto"/>
                <w:right w:val="none" w:sz="0" w:space="0" w:color="auto"/>
              </w:divBdr>
            </w:div>
            <w:div w:id="1212888638">
              <w:marLeft w:val="0"/>
              <w:marRight w:val="0"/>
              <w:marTop w:val="0"/>
              <w:marBottom w:val="0"/>
              <w:divBdr>
                <w:top w:val="none" w:sz="0" w:space="0" w:color="auto"/>
                <w:left w:val="none" w:sz="0" w:space="0" w:color="auto"/>
                <w:bottom w:val="none" w:sz="0" w:space="0" w:color="auto"/>
                <w:right w:val="none" w:sz="0" w:space="0" w:color="auto"/>
              </w:divBdr>
            </w:div>
            <w:div w:id="2038000003">
              <w:marLeft w:val="0"/>
              <w:marRight w:val="0"/>
              <w:marTop w:val="0"/>
              <w:marBottom w:val="0"/>
              <w:divBdr>
                <w:top w:val="none" w:sz="0" w:space="0" w:color="auto"/>
                <w:left w:val="none" w:sz="0" w:space="0" w:color="auto"/>
                <w:bottom w:val="none" w:sz="0" w:space="0" w:color="auto"/>
                <w:right w:val="none" w:sz="0" w:space="0" w:color="auto"/>
              </w:divBdr>
            </w:div>
            <w:div w:id="1663579911">
              <w:marLeft w:val="0"/>
              <w:marRight w:val="0"/>
              <w:marTop w:val="0"/>
              <w:marBottom w:val="0"/>
              <w:divBdr>
                <w:top w:val="none" w:sz="0" w:space="0" w:color="auto"/>
                <w:left w:val="none" w:sz="0" w:space="0" w:color="auto"/>
                <w:bottom w:val="none" w:sz="0" w:space="0" w:color="auto"/>
                <w:right w:val="none" w:sz="0" w:space="0" w:color="auto"/>
              </w:divBdr>
            </w:div>
            <w:div w:id="224529199">
              <w:marLeft w:val="0"/>
              <w:marRight w:val="0"/>
              <w:marTop w:val="0"/>
              <w:marBottom w:val="0"/>
              <w:divBdr>
                <w:top w:val="none" w:sz="0" w:space="0" w:color="auto"/>
                <w:left w:val="none" w:sz="0" w:space="0" w:color="auto"/>
                <w:bottom w:val="none" w:sz="0" w:space="0" w:color="auto"/>
                <w:right w:val="none" w:sz="0" w:space="0" w:color="auto"/>
              </w:divBdr>
            </w:div>
            <w:div w:id="255136429">
              <w:marLeft w:val="0"/>
              <w:marRight w:val="0"/>
              <w:marTop w:val="0"/>
              <w:marBottom w:val="0"/>
              <w:divBdr>
                <w:top w:val="none" w:sz="0" w:space="0" w:color="auto"/>
                <w:left w:val="none" w:sz="0" w:space="0" w:color="auto"/>
                <w:bottom w:val="none" w:sz="0" w:space="0" w:color="auto"/>
                <w:right w:val="none" w:sz="0" w:space="0" w:color="auto"/>
              </w:divBdr>
            </w:div>
            <w:div w:id="333147658">
              <w:marLeft w:val="0"/>
              <w:marRight w:val="0"/>
              <w:marTop w:val="0"/>
              <w:marBottom w:val="0"/>
              <w:divBdr>
                <w:top w:val="none" w:sz="0" w:space="0" w:color="auto"/>
                <w:left w:val="none" w:sz="0" w:space="0" w:color="auto"/>
                <w:bottom w:val="none" w:sz="0" w:space="0" w:color="auto"/>
                <w:right w:val="none" w:sz="0" w:space="0" w:color="auto"/>
              </w:divBdr>
            </w:div>
            <w:div w:id="408692812">
              <w:marLeft w:val="0"/>
              <w:marRight w:val="0"/>
              <w:marTop w:val="0"/>
              <w:marBottom w:val="0"/>
              <w:divBdr>
                <w:top w:val="none" w:sz="0" w:space="0" w:color="auto"/>
                <w:left w:val="none" w:sz="0" w:space="0" w:color="auto"/>
                <w:bottom w:val="none" w:sz="0" w:space="0" w:color="auto"/>
                <w:right w:val="none" w:sz="0" w:space="0" w:color="auto"/>
              </w:divBdr>
            </w:div>
            <w:div w:id="2098550768">
              <w:marLeft w:val="0"/>
              <w:marRight w:val="0"/>
              <w:marTop w:val="0"/>
              <w:marBottom w:val="0"/>
              <w:divBdr>
                <w:top w:val="none" w:sz="0" w:space="0" w:color="auto"/>
                <w:left w:val="none" w:sz="0" w:space="0" w:color="auto"/>
                <w:bottom w:val="none" w:sz="0" w:space="0" w:color="auto"/>
                <w:right w:val="none" w:sz="0" w:space="0" w:color="auto"/>
              </w:divBdr>
            </w:div>
            <w:div w:id="789321962">
              <w:marLeft w:val="0"/>
              <w:marRight w:val="0"/>
              <w:marTop w:val="0"/>
              <w:marBottom w:val="0"/>
              <w:divBdr>
                <w:top w:val="none" w:sz="0" w:space="0" w:color="auto"/>
                <w:left w:val="none" w:sz="0" w:space="0" w:color="auto"/>
                <w:bottom w:val="none" w:sz="0" w:space="0" w:color="auto"/>
                <w:right w:val="none" w:sz="0" w:space="0" w:color="auto"/>
              </w:divBdr>
            </w:div>
            <w:div w:id="1745957566">
              <w:marLeft w:val="0"/>
              <w:marRight w:val="0"/>
              <w:marTop w:val="0"/>
              <w:marBottom w:val="0"/>
              <w:divBdr>
                <w:top w:val="none" w:sz="0" w:space="0" w:color="auto"/>
                <w:left w:val="none" w:sz="0" w:space="0" w:color="auto"/>
                <w:bottom w:val="none" w:sz="0" w:space="0" w:color="auto"/>
                <w:right w:val="none" w:sz="0" w:space="0" w:color="auto"/>
              </w:divBdr>
            </w:div>
            <w:div w:id="690108448">
              <w:marLeft w:val="0"/>
              <w:marRight w:val="0"/>
              <w:marTop w:val="0"/>
              <w:marBottom w:val="0"/>
              <w:divBdr>
                <w:top w:val="none" w:sz="0" w:space="0" w:color="auto"/>
                <w:left w:val="none" w:sz="0" w:space="0" w:color="auto"/>
                <w:bottom w:val="none" w:sz="0" w:space="0" w:color="auto"/>
                <w:right w:val="none" w:sz="0" w:space="0" w:color="auto"/>
              </w:divBdr>
            </w:div>
            <w:div w:id="888348104">
              <w:marLeft w:val="0"/>
              <w:marRight w:val="0"/>
              <w:marTop w:val="0"/>
              <w:marBottom w:val="0"/>
              <w:divBdr>
                <w:top w:val="none" w:sz="0" w:space="0" w:color="auto"/>
                <w:left w:val="none" w:sz="0" w:space="0" w:color="auto"/>
                <w:bottom w:val="none" w:sz="0" w:space="0" w:color="auto"/>
                <w:right w:val="none" w:sz="0" w:space="0" w:color="auto"/>
              </w:divBdr>
            </w:div>
            <w:div w:id="630475281">
              <w:marLeft w:val="0"/>
              <w:marRight w:val="0"/>
              <w:marTop w:val="0"/>
              <w:marBottom w:val="0"/>
              <w:divBdr>
                <w:top w:val="none" w:sz="0" w:space="0" w:color="auto"/>
                <w:left w:val="none" w:sz="0" w:space="0" w:color="auto"/>
                <w:bottom w:val="none" w:sz="0" w:space="0" w:color="auto"/>
                <w:right w:val="none" w:sz="0" w:space="0" w:color="auto"/>
              </w:divBdr>
            </w:div>
            <w:div w:id="248973712">
              <w:marLeft w:val="0"/>
              <w:marRight w:val="0"/>
              <w:marTop w:val="0"/>
              <w:marBottom w:val="0"/>
              <w:divBdr>
                <w:top w:val="none" w:sz="0" w:space="0" w:color="auto"/>
                <w:left w:val="none" w:sz="0" w:space="0" w:color="auto"/>
                <w:bottom w:val="none" w:sz="0" w:space="0" w:color="auto"/>
                <w:right w:val="none" w:sz="0" w:space="0" w:color="auto"/>
              </w:divBdr>
            </w:div>
            <w:div w:id="1726685951">
              <w:marLeft w:val="0"/>
              <w:marRight w:val="0"/>
              <w:marTop w:val="0"/>
              <w:marBottom w:val="0"/>
              <w:divBdr>
                <w:top w:val="none" w:sz="0" w:space="0" w:color="auto"/>
                <w:left w:val="none" w:sz="0" w:space="0" w:color="auto"/>
                <w:bottom w:val="none" w:sz="0" w:space="0" w:color="auto"/>
                <w:right w:val="none" w:sz="0" w:space="0" w:color="auto"/>
              </w:divBdr>
            </w:div>
            <w:div w:id="728767021">
              <w:marLeft w:val="0"/>
              <w:marRight w:val="0"/>
              <w:marTop w:val="0"/>
              <w:marBottom w:val="0"/>
              <w:divBdr>
                <w:top w:val="none" w:sz="0" w:space="0" w:color="auto"/>
                <w:left w:val="none" w:sz="0" w:space="0" w:color="auto"/>
                <w:bottom w:val="none" w:sz="0" w:space="0" w:color="auto"/>
                <w:right w:val="none" w:sz="0" w:space="0" w:color="auto"/>
              </w:divBdr>
            </w:div>
            <w:div w:id="796529662">
              <w:marLeft w:val="0"/>
              <w:marRight w:val="0"/>
              <w:marTop w:val="0"/>
              <w:marBottom w:val="0"/>
              <w:divBdr>
                <w:top w:val="none" w:sz="0" w:space="0" w:color="auto"/>
                <w:left w:val="none" w:sz="0" w:space="0" w:color="auto"/>
                <w:bottom w:val="none" w:sz="0" w:space="0" w:color="auto"/>
                <w:right w:val="none" w:sz="0" w:space="0" w:color="auto"/>
              </w:divBdr>
            </w:div>
            <w:div w:id="110978275">
              <w:marLeft w:val="0"/>
              <w:marRight w:val="0"/>
              <w:marTop w:val="0"/>
              <w:marBottom w:val="0"/>
              <w:divBdr>
                <w:top w:val="none" w:sz="0" w:space="0" w:color="auto"/>
                <w:left w:val="none" w:sz="0" w:space="0" w:color="auto"/>
                <w:bottom w:val="none" w:sz="0" w:space="0" w:color="auto"/>
                <w:right w:val="none" w:sz="0" w:space="0" w:color="auto"/>
              </w:divBdr>
            </w:div>
            <w:div w:id="1912883676">
              <w:marLeft w:val="0"/>
              <w:marRight w:val="0"/>
              <w:marTop w:val="0"/>
              <w:marBottom w:val="0"/>
              <w:divBdr>
                <w:top w:val="none" w:sz="0" w:space="0" w:color="auto"/>
                <w:left w:val="none" w:sz="0" w:space="0" w:color="auto"/>
                <w:bottom w:val="none" w:sz="0" w:space="0" w:color="auto"/>
                <w:right w:val="none" w:sz="0" w:space="0" w:color="auto"/>
              </w:divBdr>
            </w:div>
            <w:div w:id="366418680">
              <w:marLeft w:val="0"/>
              <w:marRight w:val="0"/>
              <w:marTop w:val="0"/>
              <w:marBottom w:val="0"/>
              <w:divBdr>
                <w:top w:val="none" w:sz="0" w:space="0" w:color="auto"/>
                <w:left w:val="none" w:sz="0" w:space="0" w:color="auto"/>
                <w:bottom w:val="none" w:sz="0" w:space="0" w:color="auto"/>
                <w:right w:val="none" w:sz="0" w:space="0" w:color="auto"/>
              </w:divBdr>
            </w:div>
            <w:div w:id="609897502">
              <w:marLeft w:val="0"/>
              <w:marRight w:val="0"/>
              <w:marTop w:val="0"/>
              <w:marBottom w:val="0"/>
              <w:divBdr>
                <w:top w:val="none" w:sz="0" w:space="0" w:color="auto"/>
                <w:left w:val="none" w:sz="0" w:space="0" w:color="auto"/>
                <w:bottom w:val="none" w:sz="0" w:space="0" w:color="auto"/>
                <w:right w:val="none" w:sz="0" w:space="0" w:color="auto"/>
              </w:divBdr>
            </w:div>
            <w:div w:id="853573328">
              <w:marLeft w:val="0"/>
              <w:marRight w:val="0"/>
              <w:marTop w:val="0"/>
              <w:marBottom w:val="0"/>
              <w:divBdr>
                <w:top w:val="none" w:sz="0" w:space="0" w:color="auto"/>
                <w:left w:val="none" w:sz="0" w:space="0" w:color="auto"/>
                <w:bottom w:val="none" w:sz="0" w:space="0" w:color="auto"/>
                <w:right w:val="none" w:sz="0" w:space="0" w:color="auto"/>
              </w:divBdr>
            </w:div>
            <w:div w:id="793409839">
              <w:marLeft w:val="0"/>
              <w:marRight w:val="0"/>
              <w:marTop w:val="0"/>
              <w:marBottom w:val="0"/>
              <w:divBdr>
                <w:top w:val="none" w:sz="0" w:space="0" w:color="auto"/>
                <w:left w:val="none" w:sz="0" w:space="0" w:color="auto"/>
                <w:bottom w:val="none" w:sz="0" w:space="0" w:color="auto"/>
                <w:right w:val="none" w:sz="0" w:space="0" w:color="auto"/>
              </w:divBdr>
            </w:div>
            <w:div w:id="520702824">
              <w:marLeft w:val="0"/>
              <w:marRight w:val="0"/>
              <w:marTop w:val="0"/>
              <w:marBottom w:val="0"/>
              <w:divBdr>
                <w:top w:val="none" w:sz="0" w:space="0" w:color="auto"/>
                <w:left w:val="none" w:sz="0" w:space="0" w:color="auto"/>
                <w:bottom w:val="none" w:sz="0" w:space="0" w:color="auto"/>
                <w:right w:val="none" w:sz="0" w:space="0" w:color="auto"/>
              </w:divBdr>
            </w:div>
            <w:div w:id="1627077934">
              <w:marLeft w:val="0"/>
              <w:marRight w:val="0"/>
              <w:marTop w:val="0"/>
              <w:marBottom w:val="0"/>
              <w:divBdr>
                <w:top w:val="none" w:sz="0" w:space="0" w:color="auto"/>
                <w:left w:val="none" w:sz="0" w:space="0" w:color="auto"/>
                <w:bottom w:val="none" w:sz="0" w:space="0" w:color="auto"/>
                <w:right w:val="none" w:sz="0" w:space="0" w:color="auto"/>
              </w:divBdr>
            </w:div>
            <w:div w:id="400637304">
              <w:marLeft w:val="0"/>
              <w:marRight w:val="0"/>
              <w:marTop w:val="0"/>
              <w:marBottom w:val="0"/>
              <w:divBdr>
                <w:top w:val="none" w:sz="0" w:space="0" w:color="auto"/>
                <w:left w:val="none" w:sz="0" w:space="0" w:color="auto"/>
                <w:bottom w:val="none" w:sz="0" w:space="0" w:color="auto"/>
                <w:right w:val="none" w:sz="0" w:space="0" w:color="auto"/>
              </w:divBdr>
            </w:div>
            <w:div w:id="928853928">
              <w:marLeft w:val="0"/>
              <w:marRight w:val="0"/>
              <w:marTop w:val="0"/>
              <w:marBottom w:val="0"/>
              <w:divBdr>
                <w:top w:val="none" w:sz="0" w:space="0" w:color="auto"/>
                <w:left w:val="none" w:sz="0" w:space="0" w:color="auto"/>
                <w:bottom w:val="none" w:sz="0" w:space="0" w:color="auto"/>
                <w:right w:val="none" w:sz="0" w:space="0" w:color="auto"/>
              </w:divBdr>
            </w:div>
            <w:div w:id="1345522899">
              <w:marLeft w:val="0"/>
              <w:marRight w:val="0"/>
              <w:marTop w:val="0"/>
              <w:marBottom w:val="0"/>
              <w:divBdr>
                <w:top w:val="none" w:sz="0" w:space="0" w:color="auto"/>
                <w:left w:val="none" w:sz="0" w:space="0" w:color="auto"/>
                <w:bottom w:val="none" w:sz="0" w:space="0" w:color="auto"/>
                <w:right w:val="none" w:sz="0" w:space="0" w:color="auto"/>
              </w:divBdr>
            </w:div>
            <w:div w:id="1935816966">
              <w:marLeft w:val="0"/>
              <w:marRight w:val="0"/>
              <w:marTop w:val="0"/>
              <w:marBottom w:val="0"/>
              <w:divBdr>
                <w:top w:val="none" w:sz="0" w:space="0" w:color="auto"/>
                <w:left w:val="none" w:sz="0" w:space="0" w:color="auto"/>
                <w:bottom w:val="none" w:sz="0" w:space="0" w:color="auto"/>
                <w:right w:val="none" w:sz="0" w:space="0" w:color="auto"/>
              </w:divBdr>
            </w:div>
            <w:div w:id="788401343">
              <w:marLeft w:val="0"/>
              <w:marRight w:val="0"/>
              <w:marTop w:val="0"/>
              <w:marBottom w:val="0"/>
              <w:divBdr>
                <w:top w:val="none" w:sz="0" w:space="0" w:color="auto"/>
                <w:left w:val="none" w:sz="0" w:space="0" w:color="auto"/>
                <w:bottom w:val="none" w:sz="0" w:space="0" w:color="auto"/>
                <w:right w:val="none" w:sz="0" w:space="0" w:color="auto"/>
              </w:divBdr>
            </w:div>
            <w:div w:id="330521764">
              <w:marLeft w:val="0"/>
              <w:marRight w:val="0"/>
              <w:marTop w:val="0"/>
              <w:marBottom w:val="0"/>
              <w:divBdr>
                <w:top w:val="none" w:sz="0" w:space="0" w:color="auto"/>
                <w:left w:val="none" w:sz="0" w:space="0" w:color="auto"/>
                <w:bottom w:val="none" w:sz="0" w:space="0" w:color="auto"/>
                <w:right w:val="none" w:sz="0" w:space="0" w:color="auto"/>
              </w:divBdr>
            </w:div>
            <w:div w:id="411584962">
              <w:marLeft w:val="0"/>
              <w:marRight w:val="0"/>
              <w:marTop w:val="0"/>
              <w:marBottom w:val="0"/>
              <w:divBdr>
                <w:top w:val="none" w:sz="0" w:space="0" w:color="auto"/>
                <w:left w:val="none" w:sz="0" w:space="0" w:color="auto"/>
                <w:bottom w:val="none" w:sz="0" w:space="0" w:color="auto"/>
                <w:right w:val="none" w:sz="0" w:space="0" w:color="auto"/>
              </w:divBdr>
            </w:div>
            <w:div w:id="856697063">
              <w:marLeft w:val="0"/>
              <w:marRight w:val="0"/>
              <w:marTop w:val="0"/>
              <w:marBottom w:val="0"/>
              <w:divBdr>
                <w:top w:val="none" w:sz="0" w:space="0" w:color="auto"/>
                <w:left w:val="none" w:sz="0" w:space="0" w:color="auto"/>
                <w:bottom w:val="none" w:sz="0" w:space="0" w:color="auto"/>
                <w:right w:val="none" w:sz="0" w:space="0" w:color="auto"/>
              </w:divBdr>
            </w:div>
            <w:div w:id="1035276426">
              <w:marLeft w:val="0"/>
              <w:marRight w:val="0"/>
              <w:marTop w:val="0"/>
              <w:marBottom w:val="0"/>
              <w:divBdr>
                <w:top w:val="none" w:sz="0" w:space="0" w:color="auto"/>
                <w:left w:val="none" w:sz="0" w:space="0" w:color="auto"/>
                <w:bottom w:val="none" w:sz="0" w:space="0" w:color="auto"/>
                <w:right w:val="none" w:sz="0" w:space="0" w:color="auto"/>
              </w:divBdr>
            </w:div>
            <w:div w:id="297879126">
              <w:marLeft w:val="0"/>
              <w:marRight w:val="0"/>
              <w:marTop w:val="0"/>
              <w:marBottom w:val="0"/>
              <w:divBdr>
                <w:top w:val="none" w:sz="0" w:space="0" w:color="auto"/>
                <w:left w:val="none" w:sz="0" w:space="0" w:color="auto"/>
                <w:bottom w:val="none" w:sz="0" w:space="0" w:color="auto"/>
                <w:right w:val="none" w:sz="0" w:space="0" w:color="auto"/>
              </w:divBdr>
            </w:div>
            <w:div w:id="2066751838">
              <w:marLeft w:val="0"/>
              <w:marRight w:val="0"/>
              <w:marTop w:val="0"/>
              <w:marBottom w:val="0"/>
              <w:divBdr>
                <w:top w:val="none" w:sz="0" w:space="0" w:color="auto"/>
                <w:left w:val="none" w:sz="0" w:space="0" w:color="auto"/>
                <w:bottom w:val="none" w:sz="0" w:space="0" w:color="auto"/>
                <w:right w:val="none" w:sz="0" w:space="0" w:color="auto"/>
              </w:divBdr>
            </w:div>
            <w:div w:id="896428220">
              <w:marLeft w:val="0"/>
              <w:marRight w:val="0"/>
              <w:marTop w:val="0"/>
              <w:marBottom w:val="0"/>
              <w:divBdr>
                <w:top w:val="none" w:sz="0" w:space="0" w:color="auto"/>
                <w:left w:val="none" w:sz="0" w:space="0" w:color="auto"/>
                <w:bottom w:val="none" w:sz="0" w:space="0" w:color="auto"/>
                <w:right w:val="none" w:sz="0" w:space="0" w:color="auto"/>
              </w:divBdr>
            </w:div>
            <w:div w:id="446125085">
              <w:marLeft w:val="0"/>
              <w:marRight w:val="0"/>
              <w:marTop w:val="0"/>
              <w:marBottom w:val="0"/>
              <w:divBdr>
                <w:top w:val="none" w:sz="0" w:space="0" w:color="auto"/>
                <w:left w:val="none" w:sz="0" w:space="0" w:color="auto"/>
                <w:bottom w:val="none" w:sz="0" w:space="0" w:color="auto"/>
                <w:right w:val="none" w:sz="0" w:space="0" w:color="auto"/>
              </w:divBdr>
            </w:div>
            <w:div w:id="167330249">
              <w:marLeft w:val="0"/>
              <w:marRight w:val="0"/>
              <w:marTop w:val="0"/>
              <w:marBottom w:val="0"/>
              <w:divBdr>
                <w:top w:val="none" w:sz="0" w:space="0" w:color="auto"/>
                <w:left w:val="none" w:sz="0" w:space="0" w:color="auto"/>
                <w:bottom w:val="none" w:sz="0" w:space="0" w:color="auto"/>
                <w:right w:val="none" w:sz="0" w:space="0" w:color="auto"/>
              </w:divBdr>
            </w:div>
            <w:div w:id="1670253921">
              <w:marLeft w:val="0"/>
              <w:marRight w:val="0"/>
              <w:marTop w:val="0"/>
              <w:marBottom w:val="0"/>
              <w:divBdr>
                <w:top w:val="none" w:sz="0" w:space="0" w:color="auto"/>
                <w:left w:val="none" w:sz="0" w:space="0" w:color="auto"/>
                <w:bottom w:val="none" w:sz="0" w:space="0" w:color="auto"/>
                <w:right w:val="none" w:sz="0" w:space="0" w:color="auto"/>
              </w:divBdr>
            </w:div>
            <w:div w:id="1245841842">
              <w:marLeft w:val="0"/>
              <w:marRight w:val="0"/>
              <w:marTop w:val="0"/>
              <w:marBottom w:val="0"/>
              <w:divBdr>
                <w:top w:val="none" w:sz="0" w:space="0" w:color="auto"/>
                <w:left w:val="none" w:sz="0" w:space="0" w:color="auto"/>
                <w:bottom w:val="none" w:sz="0" w:space="0" w:color="auto"/>
                <w:right w:val="none" w:sz="0" w:space="0" w:color="auto"/>
              </w:divBdr>
            </w:div>
            <w:div w:id="1770202156">
              <w:marLeft w:val="0"/>
              <w:marRight w:val="0"/>
              <w:marTop w:val="0"/>
              <w:marBottom w:val="0"/>
              <w:divBdr>
                <w:top w:val="none" w:sz="0" w:space="0" w:color="auto"/>
                <w:left w:val="none" w:sz="0" w:space="0" w:color="auto"/>
                <w:bottom w:val="none" w:sz="0" w:space="0" w:color="auto"/>
                <w:right w:val="none" w:sz="0" w:space="0" w:color="auto"/>
              </w:divBdr>
            </w:div>
            <w:div w:id="734402640">
              <w:marLeft w:val="0"/>
              <w:marRight w:val="0"/>
              <w:marTop w:val="0"/>
              <w:marBottom w:val="0"/>
              <w:divBdr>
                <w:top w:val="none" w:sz="0" w:space="0" w:color="auto"/>
                <w:left w:val="none" w:sz="0" w:space="0" w:color="auto"/>
                <w:bottom w:val="none" w:sz="0" w:space="0" w:color="auto"/>
                <w:right w:val="none" w:sz="0" w:space="0" w:color="auto"/>
              </w:divBdr>
            </w:div>
            <w:div w:id="1228029644">
              <w:marLeft w:val="0"/>
              <w:marRight w:val="0"/>
              <w:marTop w:val="0"/>
              <w:marBottom w:val="0"/>
              <w:divBdr>
                <w:top w:val="none" w:sz="0" w:space="0" w:color="auto"/>
                <w:left w:val="none" w:sz="0" w:space="0" w:color="auto"/>
                <w:bottom w:val="none" w:sz="0" w:space="0" w:color="auto"/>
                <w:right w:val="none" w:sz="0" w:space="0" w:color="auto"/>
              </w:divBdr>
            </w:div>
            <w:div w:id="1105878540">
              <w:marLeft w:val="0"/>
              <w:marRight w:val="0"/>
              <w:marTop w:val="0"/>
              <w:marBottom w:val="0"/>
              <w:divBdr>
                <w:top w:val="none" w:sz="0" w:space="0" w:color="auto"/>
                <w:left w:val="none" w:sz="0" w:space="0" w:color="auto"/>
                <w:bottom w:val="none" w:sz="0" w:space="0" w:color="auto"/>
                <w:right w:val="none" w:sz="0" w:space="0" w:color="auto"/>
              </w:divBdr>
            </w:div>
            <w:div w:id="118308653">
              <w:marLeft w:val="0"/>
              <w:marRight w:val="0"/>
              <w:marTop w:val="0"/>
              <w:marBottom w:val="0"/>
              <w:divBdr>
                <w:top w:val="none" w:sz="0" w:space="0" w:color="auto"/>
                <w:left w:val="none" w:sz="0" w:space="0" w:color="auto"/>
                <w:bottom w:val="none" w:sz="0" w:space="0" w:color="auto"/>
                <w:right w:val="none" w:sz="0" w:space="0" w:color="auto"/>
              </w:divBdr>
            </w:div>
            <w:div w:id="888078917">
              <w:marLeft w:val="0"/>
              <w:marRight w:val="0"/>
              <w:marTop w:val="0"/>
              <w:marBottom w:val="0"/>
              <w:divBdr>
                <w:top w:val="none" w:sz="0" w:space="0" w:color="auto"/>
                <w:left w:val="none" w:sz="0" w:space="0" w:color="auto"/>
                <w:bottom w:val="none" w:sz="0" w:space="0" w:color="auto"/>
                <w:right w:val="none" w:sz="0" w:space="0" w:color="auto"/>
              </w:divBdr>
            </w:div>
            <w:div w:id="400759411">
              <w:marLeft w:val="0"/>
              <w:marRight w:val="0"/>
              <w:marTop w:val="0"/>
              <w:marBottom w:val="0"/>
              <w:divBdr>
                <w:top w:val="none" w:sz="0" w:space="0" w:color="auto"/>
                <w:left w:val="none" w:sz="0" w:space="0" w:color="auto"/>
                <w:bottom w:val="none" w:sz="0" w:space="0" w:color="auto"/>
                <w:right w:val="none" w:sz="0" w:space="0" w:color="auto"/>
              </w:divBdr>
            </w:div>
            <w:div w:id="968239411">
              <w:marLeft w:val="0"/>
              <w:marRight w:val="0"/>
              <w:marTop w:val="0"/>
              <w:marBottom w:val="0"/>
              <w:divBdr>
                <w:top w:val="none" w:sz="0" w:space="0" w:color="auto"/>
                <w:left w:val="none" w:sz="0" w:space="0" w:color="auto"/>
                <w:bottom w:val="none" w:sz="0" w:space="0" w:color="auto"/>
                <w:right w:val="none" w:sz="0" w:space="0" w:color="auto"/>
              </w:divBdr>
            </w:div>
            <w:div w:id="763888125">
              <w:marLeft w:val="0"/>
              <w:marRight w:val="0"/>
              <w:marTop w:val="0"/>
              <w:marBottom w:val="0"/>
              <w:divBdr>
                <w:top w:val="none" w:sz="0" w:space="0" w:color="auto"/>
                <w:left w:val="none" w:sz="0" w:space="0" w:color="auto"/>
                <w:bottom w:val="none" w:sz="0" w:space="0" w:color="auto"/>
                <w:right w:val="none" w:sz="0" w:space="0" w:color="auto"/>
              </w:divBdr>
            </w:div>
            <w:div w:id="1162818770">
              <w:marLeft w:val="0"/>
              <w:marRight w:val="0"/>
              <w:marTop w:val="0"/>
              <w:marBottom w:val="0"/>
              <w:divBdr>
                <w:top w:val="none" w:sz="0" w:space="0" w:color="auto"/>
                <w:left w:val="none" w:sz="0" w:space="0" w:color="auto"/>
                <w:bottom w:val="none" w:sz="0" w:space="0" w:color="auto"/>
                <w:right w:val="none" w:sz="0" w:space="0" w:color="auto"/>
              </w:divBdr>
            </w:div>
            <w:div w:id="1944727161">
              <w:marLeft w:val="0"/>
              <w:marRight w:val="0"/>
              <w:marTop w:val="0"/>
              <w:marBottom w:val="0"/>
              <w:divBdr>
                <w:top w:val="none" w:sz="0" w:space="0" w:color="auto"/>
                <w:left w:val="none" w:sz="0" w:space="0" w:color="auto"/>
                <w:bottom w:val="none" w:sz="0" w:space="0" w:color="auto"/>
                <w:right w:val="none" w:sz="0" w:space="0" w:color="auto"/>
              </w:divBdr>
            </w:div>
            <w:div w:id="1535390087">
              <w:marLeft w:val="0"/>
              <w:marRight w:val="0"/>
              <w:marTop w:val="0"/>
              <w:marBottom w:val="0"/>
              <w:divBdr>
                <w:top w:val="none" w:sz="0" w:space="0" w:color="auto"/>
                <w:left w:val="none" w:sz="0" w:space="0" w:color="auto"/>
                <w:bottom w:val="none" w:sz="0" w:space="0" w:color="auto"/>
                <w:right w:val="none" w:sz="0" w:space="0" w:color="auto"/>
              </w:divBdr>
            </w:div>
            <w:div w:id="196701267">
              <w:marLeft w:val="0"/>
              <w:marRight w:val="0"/>
              <w:marTop w:val="0"/>
              <w:marBottom w:val="0"/>
              <w:divBdr>
                <w:top w:val="none" w:sz="0" w:space="0" w:color="auto"/>
                <w:left w:val="none" w:sz="0" w:space="0" w:color="auto"/>
                <w:bottom w:val="none" w:sz="0" w:space="0" w:color="auto"/>
                <w:right w:val="none" w:sz="0" w:space="0" w:color="auto"/>
              </w:divBdr>
            </w:div>
            <w:div w:id="1429500646">
              <w:marLeft w:val="0"/>
              <w:marRight w:val="0"/>
              <w:marTop w:val="0"/>
              <w:marBottom w:val="0"/>
              <w:divBdr>
                <w:top w:val="none" w:sz="0" w:space="0" w:color="auto"/>
                <w:left w:val="none" w:sz="0" w:space="0" w:color="auto"/>
                <w:bottom w:val="none" w:sz="0" w:space="0" w:color="auto"/>
                <w:right w:val="none" w:sz="0" w:space="0" w:color="auto"/>
              </w:divBdr>
            </w:div>
            <w:div w:id="373115401">
              <w:marLeft w:val="0"/>
              <w:marRight w:val="0"/>
              <w:marTop w:val="0"/>
              <w:marBottom w:val="0"/>
              <w:divBdr>
                <w:top w:val="none" w:sz="0" w:space="0" w:color="auto"/>
                <w:left w:val="none" w:sz="0" w:space="0" w:color="auto"/>
                <w:bottom w:val="none" w:sz="0" w:space="0" w:color="auto"/>
                <w:right w:val="none" w:sz="0" w:space="0" w:color="auto"/>
              </w:divBdr>
            </w:div>
            <w:div w:id="1563787237">
              <w:marLeft w:val="0"/>
              <w:marRight w:val="0"/>
              <w:marTop w:val="0"/>
              <w:marBottom w:val="0"/>
              <w:divBdr>
                <w:top w:val="none" w:sz="0" w:space="0" w:color="auto"/>
                <w:left w:val="none" w:sz="0" w:space="0" w:color="auto"/>
                <w:bottom w:val="none" w:sz="0" w:space="0" w:color="auto"/>
                <w:right w:val="none" w:sz="0" w:space="0" w:color="auto"/>
              </w:divBdr>
            </w:div>
            <w:div w:id="668797404">
              <w:marLeft w:val="0"/>
              <w:marRight w:val="0"/>
              <w:marTop w:val="0"/>
              <w:marBottom w:val="0"/>
              <w:divBdr>
                <w:top w:val="none" w:sz="0" w:space="0" w:color="auto"/>
                <w:left w:val="none" w:sz="0" w:space="0" w:color="auto"/>
                <w:bottom w:val="none" w:sz="0" w:space="0" w:color="auto"/>
                <w:right w:val="none" w:sz="0" w:space="0" w:color="auto"/>
              </w:divBdr>
            </w:div>
            <w:div w:id="1219245382">
              <w:marLeft w:val="0"/>
              <w:marRight w:val="0"/>
              <w:marTop w:val="0"/>
              <w:marBottom w:val="0"/>
              <w:divBdr>
                <w:top w:val="none" w:sz="0" w:space="0" w:color="auto"/>
                <w:left w:val="none" w:sz="0" w:space="0" w:color="auto"/>
                <w:bottom w:val="none" w:sz="0" w:space="0" w:color="auto"/>
                <w:right w:val="none" w:sz="0" w:space="0" w:color="auto"/>
              </w:divBdr>
            </w:div>
            <w:div w:id="1336231122">
              <w:marLeft w:val="0"/>
              <w:marRight w:val="0"/>
              <w:marTop w:val="0"/>
              <w:marBottom w:val="0"/>
              <w:divBdr>
                <w:top w:val="none" w:sz="0" w:space="0" w:color="auto"/>
                <w:left w:val="none" w:sz="0" w:space="0" w:color="auto"/>
                <w:bottom w:val="none" w:sz="0" w:space="0" w:color="auto"/>
                <w:right w:val="none" w:sz="0" w:space="0" w:color="auto"/>
              </w:divBdr>
            </w:div>
            <w:div w:id="1233740761">
              <w:marLeft w:val="0"/>
              <w:marRight w:val="0"/>
              <w:marTop w:val="0"/>
              <w:marBottom w:val="0"/>
              <w:divBdr>
                <w:top w:val="none" w:sz="0" w:space="0" w:color="auto"/>
                <w:left w:val="none" w:sz="0" w:space="0" w:color="auto"/>
                <w:bottom w:val="none" w:sz="0" w:space="0" w:color="auto"/>
                <w:right w:val="none" w:sz="0" w:space="0" w:color="auto"/>
              </w:divBdr>
            </w:div>
            <w:div w:id="884411925">
              <w:marLeft w:val="0"/>
              <w:marRight w:val="0"/>
              <w:marTop w:val="0"/>
              <w:marBottom w:val="0"/>
              <w:divBdr>
                <w:top w:val="none" w:sz="0" w:space="0" w:color="auto"/>
                <w:left w:val="none" w:sz="0" w:space="0" w:color="auto"/>
                <w:bottom w:val="none" w:sz="0" w:space="0" w:color="auto"/>
                <w:right w:val="none" w:sz="0" w:space="0" w:color="auto"/>
              </w:divBdr>
            </w:div>
            <w:div w:id="976185032">
              <w:marLeft w:val="0"/>
              <w:marRight w:val="0"/>
              <w:marTop w:val="0"/>
              <w:marBottom w:val="0"/>
              <w:divBdr>
                <w:top w:val="none" w:sz="0" w:space="0" w:color="auto"/>
                <w:left w:val="none" w:sz="0" w:space="0" w:color="auto"/>
                <w:bottom w:val="none" w:sz="0" w:space="0" w:color="auto"/>
                <w:right w:val="none" w:sz="0" w:space="0" w:color="auto"/>
              </w:divBdr>
            </w:div>
            <w:div w:id="581333854">
              <w:marLeft w:val="0"/>
              <w:marRight w:val="0"/>
              <w:marTop w:val="0"/>
              <w:marBottom w:val="0"/>
              <w:divBdr>
                <w:top w:val="none" w:sz="0" w:space="0" w:color="auto"/>
                <w:left w:val="none" w:sz="0" w:space="0" w:color="auto"/>
                <w:bottom w:val="none" w:sz="0" w:space="0" w:color="auto"/>
                <w:right w:val="none" w:sz="0" w:space="0" w:color="auto"/>
              </w:divBdr>
            </w:div>
            <w:div w:id="141193600">
              <w:marLeft w:val="0"/>
              <w:marRight w:val="0"/>
              <w:marTop w:val="0"/>
              <w:marBottom w:val="0"/>
              <w:divBdr>
                <w:top w:val="none" w:sz="0" w:space="0" w:color="auto"/>
                <w:left w:val="none" w:sz="0" w:space="0" w:color="auto"/>
                <w:bottom w:val="none" w:sz="0" w:space="0" w:color="auto"/>
                <w:right w:val="none" w:sz="0" w:space="0" w:color="auto"/>
              </w:divBdr>
            </w:div>
            <w:div w:id="1673415278">
              <w:marLeft w:val="0"/>
              <w:marRight w:val="0"/>
              <w:marTop w:val="0"/>
              <w:marBottom w:val="0"/>
              <w:divBdr>
                <w:top w:val="none" w:sz="0" w:space="0" w:color="auto"/>
                <w:left w:val="none" w:sz="0" w:space="0" w:color="auto"/>
                <w:bottom w:val="none" w:sz="0" w:space="0" w:color="auto"/>
                <w:right w:val="none" w:sz="0" w:space="0" w:color="auto"/>
              </w:divBdr>
            </w:div>
            <w:div w:id="1837988381">
              <w:marLeft w:val="0"/>
              <w:marRight w:val="0"/>
              <w:marTop w:val="0"/>
              <w:marBottom w:val="0"/>
              <w:divBdr>
                <w:top w:val="none" w:sz="0" w:space="0" w:color="auto"/>
                <w:left w:val="none" w:sz="0" w:space="0" w:color="auto"/>
                <w:bottom w:val="none" w:sz="0" w:space="0" w:color="auto"/>
                <w:right w:val="none" w:sz="0" w:space="0" w:color="auto"/>
              </w:divBdr>
            </w:div>
            <w:div w:id="1425229100">
              <w:marLeft w:val="0"/>
              <w:marRight w:val="0"/>
              <w:marTop w:val="0"/>
              <w:marBottom w:val="0"/>
              <w:divBdr>
                <w:top w:val="none" w:sz="0" w:space="0" w:color="auto"/>
                <w:left w:val="none" w:sz="0" w:space="0" w:color="auto"/>
                <w:bottom w:val="none" w:sz="0" w:space="0" w:color="auto"/>
                <w:right w:val="none" w:sz="0" w:space="0" w:color="auto"/>
              </w:divBdr>
            </w:div>
            <w:div w:id="871916205">
              <w:marLeft w:val="0"/>
              <w:marRight w:val="0"/>
              <w:marTop w:val="0"/>
              <w:marBottom w:val="0"/>
              <w:divBdr>
                <w:top w:val="none" w:sz="0" w:space="0" w:color="auto"/>
                <w:left w:val="none" w:sz="0" w:space="0" w:color="auto"/>
                <w:bottom w:val="none" w:sz="0" w:space="0" w:color="auto"/>
                <w:right w:val="none" w:sz="0" w:space="0" w:color="auto"/>
              </w:divBdr>
            </w:div>
            <w:div w:id="1046758725">
              <w:marLeft w:val="0"/>
              <w:marRight w:val="0"/>
              <w:marTop w:val="0"/>
              <w:marBottom w:val="0"/>
              <w:divBdr>
                <w:top w:val="none" w:sz="0" w:space="0" w:color="auto"/>
                <w:left w:val="none" w:sz="0" w:space="0" w:color="auto"/>
                <w:bottom w:val="none" w:sz="0" w:space="0" w:color="auto"/>
                <w:right w:val="none" w:sz="0" w:space="0" w:color="auto"/>
              </w:divBdr>
            </w:div>
            <w:div w:id="234627472">
              <w:marLeft w:val="0"/>
              <w:marRight w:val="0"/>
              <w:marTop w:val="0"/>
              <w:marBottom w:val="0"/>
              <w:divBdr>
                <w:top w:val="none" w:sz="0" w:space="0" w:color="auto"/>
                <w:left w:val="none" w:sz="0" w:space="0" w:color="auto"/>
                <w:bottom w:val="none" w:sz="0" w:space="0" w:color="auto"/>
                <w:right w:val="none" w:sz="0" w:space="0" w:color="auto"/>
              </w:divBdr>
            </w:div>
            <w:div w:id="789670220">
              <w:marLeft w:val="0"/>
              <w:marRight w:val="0"/>
              <w:marTop w:val="0"/>
              <w:marBottom w:val="0"/>
              <w:divBdr>
                <w:top w:val="none" w:sz="0" w:space="0" w:color="auto"/>
                <w:left w:val="none" w:sz="0" w:space="0" w:color="auto"/>
                <w:bottom w:val="none" w:sz="0" w:space="0" w:color="auto"/>
                <w:right w:val="none" w:sz="0" w:space="0" w:color="auto"/>
              </w:divBdr>
            </w:div>
            <w:div w:id="908002856">
              <w:marLeft w:val="0"/>
              <w:marRight w:val="0"/>
              <w:marTop w:val="0"/>
              <w:marBottom w:val="0"/>
              <w:divBdr>
                <w:top w:val="none" w:sz="0" w:space="0" w:color="auto"/>
                <w:left w:val="none" w:sz="0" w:space="0" w:color="auto"/>
                <w:bottom w:val="none" w:sz="0" w:space="0" w:color="auto"/>
                <w:right w:val="none" w:sz="0" w:space="0" w:color="auto"/>
              </w:divBdr>
            </w:div>
            <w:div w:id="1131050754">
              <w:marLeft w:val="0"/>
              <w:marRight w:val="0"/>
              <w:marTop w:val="0"/>
              <w:marBottom w:val="0"/>
              <w:divBdr>
                <w:top w:val="none" w:sz="0" w:space="0" w:color="auto"/>
                <w:left w:val="none" w:sz="0" w:space="0" w:color="auto"/>
                <w:bottom w:val="none" w:sz="0" w:space="0" w:color="auto"/>
                <w:right w:val="none" w:sz="0" w:space="0" w:color="auto"/>
              </w:divBdr>
            </w:div>
            <w:div w:id="953442569">
              <w:marLeft w:val="0"/>
              <w:marRight w:val="0"/>
              <w:marTop w:val="0"/>
              <w:marBottom w:val="0"/>
              <w:divBdr>
                <w:top w:val="none" w:sz="0" w:space="0" w:color="auto"/>
                <w:left w:val="none" w:sz="0" w:space="0" w:color="auto"/>
                <w:bottom w:val="none" w:sz="0" w:space="0" w:color="auto"/>
                <w:right w:val="none" w:sz="0" w:space="0" w:color="auto"/>
              </w:divBdr>
            </w:div>
            <w:div w:id="924651444">
              <w:marLeft w:val="0"/>
              <w:marRight w:val="0"/>
              <w:marTop w:val="0"/>
              <w:marBottom w:val="0"/>
              <w:divBdr>
                <w:top w:val="none" w:sz="0" w:space="0" w:color="auto"/>
                <w:left w:val="none" w:sz="0" w:space="0" w:color="auto"/>
                <w:bottom w:val="none" w:sz="0" w:space="0" w:color="auto"/>
                <w:right w:val="none" w:sz="0" w:space="0" w:color="auto"/>
              </w:divBdr>
            </w:div>
            <w:div w:id="26296741">
              <w:marLeft w:val="0"/>
              <w:marRight w:val="0"/>
              <w:marTop w:val="0"/>
              <w:marBottom w:val="0"/>
              <w:divBdr>
                <w:top w:val="none" w:sz="0" w:space="0" w:color="auto"/>
                <w:left w:val="none" w:sz="0" w:space="0" w:color="auto"/>
                <w:bottom w:val="none" w:sz="0" w:space="0" w:color="auto"/>
                <w:right w:val="none" w:sz="0" w:space="0" w:color="auto"/>
              </w:divBdr>
            </w:div>
            <w:div w:id="1889027594">
              <w:marLeft w:val="0"/>
              <w:marRight w:val="0"/>
              <w:marTop w:val="0"/>
              <w:marBottom w:val="0"/>
              <w:divBdr>
                <w:top w:val="none" w:sz="0" w:space="0" w:color="auto"/>
                <w:left w:val="none" w:sz="0" w:space="0" w:color="auto"/>
                <w:bottom w:val="none" w:sz="0" w:space="0" w:color="auto"/>
                <w:right w:val="none" w:sz="0" w:space="0" w:color="auto"/>
              </w:divBdr>
            </w:div>
            <w:div w:id="216359532">
              <w:marLeft w:val="0"/>
              <w:marRight w:val="0"/>
              <w:marTop w:val="0"/>
              <w:marBottom w:val="0"/>
              <w:divBdr>
                <w:top w:val="none" w:sz="0" w:space="0" w:color="auto"/>
                <w:left w:val="none" w:sz="0" w:space="0" w:color="auto"/>
                <w:bottom w:val="none" w:sz="0" w:space="0" w:color="auto"/>
                <w:right w:val="none" w:sz="0" w:space="0" w:color="auto"/>
              </w:divBdr>
            </w:div>
            <w:div w:id="1561551123">
              <w:marLeft w:val="0"/>
              <w:marRight w:val="0"/>
              <w:marTop w:val="0"/>
              <w:marBottom w:val="0"/>
              <w:divBdr>
                <w:top w:val="none" w:sz="0" w:space="0" w:color="auto"/>
                <w:left w:val="none" w:sz="0" w:space="0" w:color="auto"/>
                <w:bottom w:val="none" w:sz="0" w:space="0" w:color="auto"/>
                <w:right w:val="none" w:sz="0" w:space="0" w:color="auto"/>
              </w:divBdr>
            </w:div>
            <w:div w:id="773091451">
              <w:marLeft w:val="0"/>
              <w:marRight w:val="0"/>
              <w:marTop w:val="0"/>
              <w:marBottom w:val="0"/>
              <w:divBdr>
                <w:top w:val="none" w:sz="0" w:space="0" w:color="auto"/>
                <w:left w:val="none" w:sz="0" w:space="0" w:color="auto"/>
                <w:bottom w:val="none" w:sz="0" w:space="0" w:color="auto"/>
                <w:right w:val="none" w:sz="0" w:space="0" w:color="auto"/>
              </w:divBdr>
            </w:div>
            <w:div w:id="967512709">
              <w:marLeft w:val="0"/>
              <w:marRight w:val="0"/>
              <w:marTop w:val="0"/>
              <w:marBottom w:val="0"/>
              <w:divBdr>
                <w:top w:val="none" w:sz="0" w:space="0" w:color="auto"/>
                <w:left w:val="none" w:sz="0" w:space="0" w:color="auto"/>
                <w:bottom w:val="none" w:sz="0" w:space="0" w:color="auto"/>
                <w:right w:val="none" w:sz="0" w:space="0" w:color="auto"/>
              </w:divBdr>
            </w:div>
            <w:div w:id="106002165">
              <w:marLeft w:val="0"/>
              <w:marRight w:val="0"/>
              <w:marTop w:val="0"/>
              <w:marBottom w:val="0"/>
              <w:divBdr>
                <w:top w:val="none" w:sz="0" w:space="0" w:color="auto"/>
                <w:left w:val="none" w:sz="0" w:space="0" w:color="auto"/>
                <w:bottom w:val="none" w:sz="0" w:space="0" w:color="auto"/>
                <w:right w:val="none" w:sz="0" w:space="0" w:color="auto"/>
              </w:divBdr>
            </w:div>
            <w:div w:id="849105390">
              <w:marLeft w:val="0"/>
              <w:marRight w:val="0"/>
              <w:marTop w:val="0"/>
              <w:marBottom w:val="0"/>
              <w:divBdr>
                <w:top w:val="none" w:sz="0" w:space="0" w:color="auto"/>
                <w:left w:val="none" w:sz="0" w:space="0" w:color="auto"/>
                <w:bottom w:val="none" w:sz="0" w:space="0" w:color="auto"/>
                <w:right w:val="none" w:sz="0" w:space="0" w:color="auto"/>
              </w:divBdr>
            </w:div>
            <w:div w:id="813986850">
              <w:marLeft w:val="0"/>
              <w:marRight w:val="0"/>
              <w:marTop w:val="0"/>
              <w:marBottom w:val="0"/>
              <w:divBdr>
                <w:top w:val="none" w:sz="0" w:space="0" w:color="auto"/>
                <w:left w:val="none" w:sz="0" w:space="0" w:color="auto"/>
                <w:bottom w:val="none" w:sz="0" w:space="0" w:color="auto"/>
                <w:right w:val="none" w:sz="0" w:space="0" w:color="auto"/>
              </w:divBdr>
            </w:div>
            <w:div w:id="1454060013">
              <w:marLeft w:val="0"/>
              <w:marRight w:val="0"/>
              <w:marTop w:val="0"/>
              <w:marBottom w:val="0"/>
              <w:divBdr>
                <w:top w:val="none" w:sz="0" w:space="0" w:color="auto"/>
                <w:left w:val="none" w:sz="0" w:space="0" w:color="auto"/>
                <w:bottom w:val="none" w:sz="0" w:space="0" w:color="auto"/>
                <w:right w:val="none" w:sz="0" w:space="0" w:color="auto"/>
              </w:divBdr>
            </w:div>
            <w:div w:id="1924795926">
              <w:marLeft w:val="0"/>
              <w:marRight w:val="0"/>
              <w:marTop w:val="0"/>
              <w:marBottom w:val="0"/>
              <w:divBdr>
                <w:top w:val="none" w:sz="0" w:space="0" w:color="auto"/>
                <w:left w:val="none" w:sz="0" w:space="0" w:color="auto"/>
                <w:bottom w:val="none" w:sz="0" w:space="0" w:color="auto"/>
                <w:right w:val="none" w:sz="0" w:space="0" w:color="auto"/>
              </w:divBdr>
            </w:div>
            <w:div w:id="1805809857">
              <w:marLeft w:val="0"/>
              <w:marRight w:val="0"/>
              <w:marTop w:val="0"/>
              <w:marBottom w:val="0"/>
              <w:divBdr>
                <w:top w:val="none" w:sz="0" w:space="0" w:color="auto"/>
                <w:left w:val="none" w:sz="0" w:space="0" w:color="auto"/>
                <w:bottom w:val="none" w:sz="0" w:space="0" w:color="auto"/>
                <w:right w:val="none" w:sz="0" w:space="0" w:color="auto"/>
              </w:divBdr>
            </w:div>
            <w:div w:id="1076980549">
              <w:marLeft w:val="0"/>
              <w:marRight w:val="0"/>
              <w:marTop w:val="0"/>
              <w:marBottom w:val="0"/>
              <w:divBdr>
                <w:top w:val="none" w:sz="0" w:space="0" w:color="auto"/>
                <w:left w:val="none" w:sz="0" w:space="0" w:color="auto"/>
                <w:bottom w:val="none" w:sz="0" w:space="0" w:color="auto"/>
                <w:right w:val="none" w:sz="0" w:space="0" w:color="auto"/>
              </w:divBdr>
            </w:div>
            <w:div w:id="1704790123">
              <w:marLeft w:val="0"/>
              <w:marRight w:val="0"/>
              <w:marTop w:val="0"/>
              <w:marBottom w:val="0"/>
              <w:divBdr>
                <w:top w:val="none" w:sz="0" w:space="0" w:color="auto"/>
                <w:left w:val="none" w:sz="0" w:space="0" w:color="auto"/>
                <w:bottom w:val="none" w:sz="0" w:space="0" w:color="auto"/>
                <w:right w:val="none" w:sz="0" w:space="0" w:color="auto"/>
              </w:divBdr>
            </w:div>
            <w:div w:id="65500359">
              <w:marLeft w:val="0"/>
              <w:marRight w:val="0"/>
              <w:marTop w:val="0"/>
              <w:marBottom w:val="0"/>
              <w:divBdr>
                <w:top w:val="none" w:sz="0" w:space="0" w:color="auto"/>
                <w:left w:val="none" w:sz="0" w:space="0" w:color="auto"/>
                <w:bottom w:val="none" w:sz="0" w:space="0" w:color="auto"/>
                <w:right w:val="none" w:sz="0" w:space="0" w:color="auto"/>
              </w:divBdr>
            </w:div>
            <w:div w:id="323314085">
              <w:marLeft w:val="0"/>
              <w:marRight w:val="0"/>
              <w:marTop w:val="0"/>
              <w:marBottom w:val="0"/>
              <w:divBdr>
                <w:top w:val="none" w:sz="0" w:space="0" w:color="auto"/>
                <w:left w:val="none" w:sz="0" w:space="0" w:color="auto"/>
                <w:bottom w:val="none" w:sz="0" w:space="0" w:color="auto"/>
                <w:right w:val="none" w:sz="0" w:space="0" w:color="auto"/>
              </w:divBdr>
            </w:div>
            <w:div w:id="744884588">
              <w:marLeft w:val="0"/>
              <w:marRight w:val="0"/>
              <w:marTop w:val="0"/>
              <w:marBottom w:val="0"/>
              <w:divBdr>
                <w:top w:val="none" w:sz="0" w:space="0" w:color="auto"/>
                <w:left w:val="none" w:sz="0" w:space="0" w:color="auto"/>
                <w:bottom w:val="none" w:sz="0" w:space="0" w:color="auto"/>
                <w:right w:val="none" w:sz="0" w:space="0" w:color="auto"/>
              </w:divBdr>
            </w:div>
            <w:div w:id="1857307409">
              <w:marLeft w:val="0"/>
              <w:marRight w:val="0"/>
              <w:marTop w:val="0"/>
              <w:marBottom w:val="0"/>
              <w:divBdr>
                <w:top w:val="none" w:sz="0" w:space="0" w:color="auto"/>
                <w:left w:val="none" w:sz="0" w:space="0" w:color="auto"/>
                <w:bottom w:val="none" w:sz="0" w:space="0" w:color="auto"/>
                <w:right w:val="none" w:sz="0" w:space="0" w:color="auto"/>
              </w:divBdr>
            </w:div>
            <w:div w:id="270865503">
              <w:marLeft w:val="0"/>
              <w:marRight w:val="0"/>
              <w:marTop w:val="0"/>
              <w:marBottom w:val="0"/>
              <w:divBdr>
                <w:top w:val="none" w:sz="0" w:space="0" w:color="auto"/>
                <w:left w:val="none" w:sz="0" w:space="0" w:color="auto"/>
                <w:bottom w:val="none" w:sz="0" w:space="0" w:color="auto"/>
                <w:right w:val="none" w:sz="0" w:space="0" w:color="auto"/>
              </w:divBdr>
            </w:div>
            <w:div w:id="223101165">
              <w:marLeft w:val="0"/>
              <w:marRight w:val="0"/>
              <w:marTop w:val="0"/>
              <w:marBottom w:val="0"/>
              <w:divBdr>
                <w:top w:val="none" w:sz="0" w:space="0" w:color="auto"/>
                <w:left w:val="none" w:sz="0" w:space="0" w:color="auto"/>
                <w:bottom w:val="none" w:sz="0" w:space="0" w:color="auto"/>
                <w:right w:val="none" w:sz="0" w:space="0" w:color="auto"/>
              </w:divBdr>
            </w:div>
            <w:div w:id="1455321333">
              <w:marLeft w:val="0"/>
              <w:marRight w:val="0"/>
              <w:marTop w:val="0"/>
              <w:marBottom w:val="0"/>
              <w:divBdr>
                <w:top w:val="none" w:sz="0" w:space="0" w:color="auto"/>
                <w:left w:val="none" w:sz="0" w:space="0" w:color="auto"/>
                <w:bottom w:val="none" w:sz="0" w:space="0" w:color="auto"/>
                <w:right w:val="none" w:sz="0" w:space="0" w:color="auto"/>
              </w:divBdr>
            </w:div>
            <w:div w:id="398286221">
              <w:marLeft w:val="0"/>
              <w:marRight w:val="0"/>
              <w:marTop w:val="0"/>
              <w:marBottom w:val="0"/>
              <w:divBdr>
                <w:top w:val="none" w:sz="0" w:space="0" w:color="auto"/>
                <w:left w:val="none" w:sz="0" w:space="0" w:color="auto"/>
                <w:bottom w:val="none" w:sz="0" w:space="0" w:color="auto"/>
                <w:right w:val="none" w:sz="0" w:space="0" w:color="auto"/>
              </w:divBdr>
            </w:div>
            <w:div w:id="362293111">
              <w:marLeft w:val="0"/>
              <w:marRight w:val="0"/>
              <w:marTop w:val="0"/>
              <w:marBottom w:val="0"/>
              <w:divBdr>
                <w:top w:val="none" w:sz="0" w:space="0" w:color="auto"/>
                <w:left w:val="none" w:sz="0" w:space="0" w:color="auto"/>
                <w:bottom w:val="none" w:sz="0" w:space="0" w:color="auto"/>
                <w:right w:val="none" w:sz="0" w:space="0" w:color="auto"/>
              </w:divBdr>
            </w:div>
            <w:div w:id="233122486">
              <w:marLeft w:val="0"/>
              <w:marRight w:val="0"/>
              <w:marTop w:val="0"/>
              <w:marBottom w:val="0"/>
              <w:divBdr>
                <w:top w:val="none" w:sz="0" w:space="0" w:color="auto"/>
                <w:left w:val="none" w:sz="0" w:space="0" w:color="auto"/>
                <w:bottom w:val="none" w:sz="0" w:space="0" w:color="auto"/>
                <w:right w:val="none" w:sz="0" w:space="0" w:color="auto"/>
              </w:divBdr>
            </w:div>
            <w:div w:id="575674567">
              <w:marLeft w:val="0"/>
              <w:marRight w:val="0"/>
              <w:marTop w:val="0"/>
              <w:marBottom w:val="0"/>
              <w:divBdr>
                <w:top w:val="none" w:sz="0" w:space="0" w:color="auto"/>
                <w:left w:val="none" w:sz="0" w:space="0" w:color="auto"/>
                <w:bottom w:val="none" w:sz="0" w:space="0" w:color="auto"/>
                <w:right w:val="none" w:sz="0" w:space="0" w:color="auto"/>
              </w:divBdr>
            </w:div>
            <w:div w:id="138305930">
              <w:marLeft w:val="0"/>
              <w:marRight w:val="0"/>
              <w:marTop w:val="0"/>
              <w:marBottom w:val="0"/>
              <w:divBdr>
                <w:top w:val="none" w:sz="0" w:space="0" w:color="auto"/>
                <w:left w:val="none" w:sz="0" w:space="0" w:color="auto"/>
                <w:bottom w:val="none" w:sz="0" w:space="0" w:color="auto"/>
                <w:right w:val="none" w:sz="0" w:space="0" w:color="auto"/>
              </w:divBdr>
            </w:div>
            <w:div w:id="428545289">
              <w:marLeft w:val="0"/>
              <w:marRight w:val="0"/>
              <w:marTop w:val="0"/>
              <w:marBottom w:val="0"/>
              <w:divBdr>
                <w:top w:val="none" w:sz="0" w:space="0" w:color="auto"/>
                <w:left w:val="none" w:sz="0" w:space="0" w:color="auto"/>
                <w:bottom w:val="none" w:sz="0" w:space="0" w:color="auto"/>
                <w:right w:val="none" w:sz="0" w:space="0" w:color="auto"/>
              </w:divBdr>
            </w:div>
            <w:div w:id="173154556">
              <w:marLeft w:val="0"/>
              <w:marRight w:val="0"/>
              <w:marTop w:val="0"/>
              <w:marBottom w:val="0"/>
              <w:divBdr>
                <w:top w:val="none" w:sz="0" w:space="0" w:color="auto"/>
                <w:left w:val="none" w:sz="0" w:space="0" w:color="auto"/>
                <w:bottom w:val="none" w:sz="0" w:space="0" w:color="auto"/>
                <w:right w:val="none" w:sz="0" w:space="0" w:color="auto"/>
              </w:divBdr>
            </w:div>
            <w:div w:id="1779252692">
              <w:marLeft w:val="0"/>
              <w:marRight w:val="0"/>
              <w:marTop w:val="0"/>
              <w:marBottom w:val="0"/>
              <w:divBdr>
                <w:top w:val="none" w:sz="0" w:space="0" w:color="auto"/>
                <w:left w:val="none" w:sz="0" w:space="0" w:color="auto"/>
                <w:bottom w:val="none" w:sz="0" w:space="0" w:color="auto"/>
                <w:right w:val="none" w:sz="0" w:space="0" w:color="auto"/>
              </w:divBdr>
            </w:div>
            <w:div w:id="2075079376">
              <w:marLeft w:val="0"/>
              <w:marRight w:val="0"/>
              <w:marTop w:val="0"/>
              <w:marBottom w:val="0"/>
              <w:divBdr>
                <w:top w:val="none" w:sz="0" w:space="0" w:color="auto"/>
                <w:left w:val="none" w:sz="0" w:space="0" w:color="auto"/>
                <w:bottom w:val="none" w:sz="0" w:space="0" w:color="auto"/>
                <w:right w:val="none" w:sz="0" w:space="0" w:color="auto"/>
              </w:divBdr>
            </w:div>
            <w:div w:id="1808738241">
              <w:marLeft w:val="0"/>
              <w:marRight w:val="0"/>
              <w:marTop w:val="0"/>
              <w:marBottom w:val="0"/>
              <w:divBdr>
                <w:top w:val="none" w:sz="0" w:space="0" w:color="auto"/>
                <w:left w:val="none" w:sz="0" w:space="0" w:color="auto"/>
                <w:bottom w:val="none" w:sz="0" w:space="0" w:color="auto"/>
                <w:right w:val="none" w:sz="0" w:space="0" w:color="auto"/>
              </w:divBdr>
            </w:div>
            <w:div w:id="529343708">
              <w:marLeft w:val="0"/>
              <w:marRight w:val="0"/>
              <w:marTop w:val="0"/>
              <w:marBottom w:val="0"/>
              <w:divBdr>
                <w:top w:val="none" w:sz="0" w:space="0" w:color="auto"/>
                <w:left w:val="none" w:sz="0" w:space="0" w:color="auto"/>
                <w:bottom w:val="none" w:sz="0" w:space="0" w:color="auto"/>
                <w:right w:val="none" w:sz="0" w:space="0" w:color="auto"/>
              </w:divBdr>
            </w:div>
            <w:div w:id="518393506">
              <w:marLeft w:val="0"/>
              <w:marRight w:val="0"/>
              <w:marTop w:val="0"/>
              <w:marBottom w:val="0"/>
              <w:divBdr>
                <w:top w:val="none" w:sz="0" w:space="0" w:color="auto"/>
                <w:left w:val="none" w:sz="0" w:space="0" w:color="auto"/>
                <w:bottom w:val="none" w:sz="0" w:space="0" w:color="auto"/>
                <w:right w:val="none" w:sz="0" w:space="0" w:color="auto"/>
              </w:divBdr>
            </w:div>
            <w:div w:id="1692491428">
              <w:marLeft w:val="0"/>
              <w:marRight w:val="0"/>
              <w:marTop w:val="0"/>
              <w:marBottom w:val="0"/>
              <w:divBdr>
                <w:top w:val="none" w:sz="0" w:space="0" w:color="auto"/>
                <w:left w:val="none" w:sz="0" w:space="0" w:color="auto"/>
                <w:bottom w:val="none" w:sz="0" w:space="0" w:color="auto"/>
                <w:right w:val="none" w:sz="0" w:space="0" w:color="auto"/>
              </w:divBdr>
            </w:div>
            <w:div w:id="1868449657">
              <w:marLeft w:val="0"/>
              <w:marRight w:val="0"/>
              <w:marTop w:val="0"/>
              <w:marBottom w:val="0"/>
              <w:divBdr>
                <w:top w:val="none" w:sz="0" w:space="0" w:color="auto"/>
                <w:left w:val="none" w:sz="0" w:space="0" w:color="auto"/>
                <w:bottom w:val="none" w:sz="0" w:space="0" w:color="auto"/>
                <w:right w:val="none" w:sz="0" w:space="0" w:color="auto"/>
              </w:divBdr>
            </w:div>
            <w:div w:id="68885921">
              <w:marLeft w:val="0"/>
              <w:marRight w:val="0"/>
              <w:marTop w:val="0"/>
              <w:marBottom w:val="0"/>
              <w:divBdr>
                <w:top w:val="none" w:sz="0" w:space="0" w:color="auto"/>
                <w:left w:val="none" w:sz="0" w:space="0" w:color="auto"/>
                <w:bottom w:val="none" w:sz="0" w:space="0" w:color="auto"/>
                <w:right w:val="none" w:sz="0" w:space="0" w:color="auto"/>
              </w:divBdr>
            </w:div>
            <w:div w:id="672076781">
              <w:marLeft w:val="0"/>
              <w:marRight w:val="0"/>
              <w:marTop w:val="0"/>
              <w:marBottom w:val="0"/>
              <w:divBdr>
                <w:top w:val="none" w:sz="0" w:space="0" w:color="auto"/>
                <w:left w:val="none" w:sz="0" w:space="0" w:color="auto"/>
                <w:bottom w:val="none" w:sz="0" w:space="0" w:color="auto"/>
                <w:right w:val="none" w:sz="0" w:space="0" w:color="auto"/>
              </w:divBdr>
            </w:div>
            <w:div w:id="20133661">
              <w:marLeft w:val="0"/>
              <w:marRight w:val="0"/>
              <w:marTop w:val="0"/>
              <w:marBottom w:val="0"/>
              <w:divBdr>
                <w:top w:val="none" w:sz="0" w:space="0" w:color="auto"/>
                <w:left w:val="none" w:sz="0" w:space="0" w:color="auto"/>
                <w:bottom w:val="none" w:sz="0" w:space="0" w:color="auto"/>
                <w:right w:val="none" w:sz="0" w:space="0" w:color="auto"/>
              </w:divBdr>
            </w:div>
            <w:div w:id="2019455958">
              <w:marLeft w:val="0"/>
              <w:marRight w:val="0"/>
              <w:marTop w:val="0"/>
              <w:marBottom w:val="0"/>
              <w:divBdr>
                <w:top w:val="none" w:sz="0" w:space="0" w:color="auto"/>
                <w:left w:val="none" w:sz="0" w:space="0" w:color="auto"/>
                <w:bottom w:val="none" w:sz="0" w:space="0" w:color="auto"/>
                <w:right w:val="none" w:sz="0" w:space="0" w:color="auto"/>
              </w:divBdr>
            </w:div>
            <w:div w:id="179437695">
              <w:marLeft w:val="0"/>
              <w:marRight w:val="0"/>
              <w:marTop w:val="0"/>
              <w:marBottom w:val="0"/>
              <w:divBdr>
                <w:top w:val="none" w:sz="0" w:space="0" w:color="auto"/>
                <w:left w:val="none" w:sz="0" w:space="0" w:color="auto"/>
                <w:bottom w:val="none" w:sz="0" w:space="0" w:color="auto"/>
                <w:right w:val="none" w:sz="0" w:space="0" w:color="auto"/>
              </w:divBdr>
            </w:div>
            <w:div w:id="479427272">
              <w:marLeft w:val="0"/>
              <w:marRight w:val="0"/>
              <w:marTop w:val="0"/>
              <w:marBottom w:val="0"/>
              <w:divBdr>
                <w:top w:val="none" w:sz="0" w:space="0" w:color="auto"/>
                <w:left w:val="none" w:sz="0" w:space="0" w:color="auto"/>
                <w:bottom w:val="none" w:sz="0" w:space="0" w:color="auto"/>
                <w:right w:val="none" w:sz="0" w:space="0" w:color="auto"/>
              </w:divBdr>
            </w:div>
            <w:div w:id="2094735307">
              <w:marLeft w:val="0"/>
              <w:marRight w:val="0"/>
              <w:marTop w:val="0"/>
              <w:marBottom w:val="0"/>
              <w:divBdr>
                <w:top w:val="none" w:sz="0" w:space="0" w:color="auto"/>
                <w:left w:val="none" w:sz="0" w:space="0" w:color="auto"/>
                <w:bottom w:val="none" w:sz="0" w:space="0" w:color="auto"/>
                <w:right w:val="none" w:sz="0" w:space="0" w:color="auto"/>
              </w:divBdr>
            </w:div>
            <w:div w:id="941649068">
              <w:marLeft w:val="0"/>
              <w:marRight w:val="0"/>
              <w:marTop w:val="0"/>
              <w:marBottom w:val="0"/>
              <w:divBdr>
                <w:top w:val="none" w:sz="0" w:space="0" w:color="auto"/>
                <w:left w:val="none" w:sz="0" w:space="0" w:color="auto"/>
                <w:bottom w:val="none" w:sz="0" w:space="0" w:color="auto"/>
                <w:right w:val="none" w:sz="0" w:space="0" w:color="auto"/>
              </w:divBdr>
            </w:div>
            <w:div w:id="943539435">
              <w:marLeft w:val="0"/>
              <w:marRight w:val="0"/>
              <w:marTop w:val="0"/>
              <w:marBottom w:val="0"/>
              <w:divBdr>
                <w:top w:val="none" w:sz="0" w:space="0" w:color="auto"/>
                <w:left w:val="none" w:sz="0" w:space="0" w:color="auto"/>
                <w:bottom w:val="none" w:sz="0" w:space="0" w:color="auto"/>
                <w:right w:val="none" w:sz="0" w:space="0" w:color="auto"/>
              </w:divBdr>
            </w:div>
            <w:div w:id="206066571">
              <w:marLeft w:val="0"/>
              <w:marRight w:val="0"/>
              <w:marTop w:val="0"/>
              <w:marBottom w:val="0"/>
              <w:divBdr>
                <w:top w:val="none" w:sz="0" w:space="0" w:color="auto"/>
                <w:left w:val="none" w:sz="0" w:space="0" w:color="auto"/>
                <w:bottom w:val="none" w:sz="0" w:space="0" w:color="auto"/>
                <w:right w:val="none" w:sz="0" w:space="0" w:color="auto"/>
              </w:divBdr>
            </w:div>
            <w:div w:id="648482568">
              <w:marLeft w:val="0"/>
              <w:marRight w:val="0"/>
              <w:marTop w:val="0"/>
              <w:marBottom w:val="0"/>
              <w:divBdr>
                <w:top w:val="none" w:sz="0" w:space="0" w:color="auto"/>
                <w:left w:val="none" w:sz="0" w:space="0" w:color="auto"/>
                <w:bottom w:val="none" w:sz="0" w:space="0" w:color="auto"/>
                <w:right w:val="none" w:sz="0" w:space="0" w:color="auto"/>
              </w:divBdr>
            </w:div>
            <w:div w:id="639576772">
              <w:marLeft w:val="0"/>
              <w:marRight w:val="0"/>
              <w:marTop w:val="0"/>
              <w:marBottom w:val="0"/>
              <w:divBdr>
                <w:top w:val="none" w:sz="0" w:space="0" w:color="auto"/>
                <w:left w:val="none" w:sz="0" w:space="0" w:color="auto"/>
                <w:bottom w:val="none" w:sz="0" w:space="0" w:color="auto"/>
                <w:right w:val="none" w:sz="0" w:space="0" w:color="auto"/>
              </w:divBdr>
            </w:div>
            <w:div w:id="1040202083">
              <w:marLeft w:val="0"/>
              <w:marRight w:val="0"/>
              <w:marTop w:val="0"/>
              <w:marBottom w:val="0"/>
              <w:divBdr>
                <w:top w:val="none" w:sz="0" w:space="0" w:color="auto"/>
                <w:left w:val="none" w:sz="0" w:space="0" w:color="auto"/>
                <w:bottom w:val="none" w:sz="0" w:space="0" w:color="auto"/>
                <w:right w:val="none" w:sz="0" w:space="0" w:color="auto"/>
              </w:divBdr>
            </w:div>
            <w:div w:id="556090699">
              <w:marLeft w:val="0"/>
              <w:marRight w:val="0"/>
              <w:marTop w:val="0"/>
              <w:marBottom w:val="0"/>
              <w:divBdr>
                <w:top w:val="none" w:sz="0" w:space="0" w:color="auto"/>
                <w:left w:val="none" w:sz="0" w:space="0" w:color="auto"/>
                <w:bottom w:val="none" w:sz="0" w:space="0" w:color="auto"/>
                <w:right w:val="none" w:sz="0" w:space="0" w:color="auto"/>
              </w:divBdr>
            </w:div>
            <w:div w:id="1787965115">
              <w:marLeft w:val="0"/>
              <w:marRight w:val="0"/>
              <w:marTop w:val="0"/>
              <w:marBottom w:val="0"/>
              <w:divBdr>
                <w:top w:val="none" w:sz="0" w:space="0" w:color="auto"/>
                <w:left w:val="none" w:sz="0" w:space="0" w:color="auto"/>
                <w:bottom w:val="none" w:sz="0" w:space="0" w:color="auto"/>
                <w:right w:val="none" w:sz="0" w:space="0" w:color="auto"/>
              </w:divBdr>
            </w:div>
            <w:div w:id="1539775275">
              <w:marLeft w:val="0"/>
              <w:marRight w:val="0"/>
              <w:marTop w:val="0"/>
              <w:marBottom w:val="0"/>
              <w:divBdr>
                <w:top w:val="none" w:sz="0" w:space="0" w:color="auto"/>
                <w:left w:val="none" w:sz="0" w:space="0" w:color="auto"/>
                <w:bottom w:val="none" w:sz="0" w:space="0" w:color="auto"/>
                <w:right w:val="none" w:sz="0" w:space="0" w:color="auto"/>
              </w:divBdr>
            </w:div>
            <w:div w:id="1251500810">
              <w:marLeft w:val="0"/>
              <w:marRight w:val="0"/>
              <w:marTop w:val="0"/>
              <w:marBottom w:val="0"/>
              <w:divBdr>
                <w:top w:val="none" w:sz="0" w:space="0" w:color="auto"/>
                <w:left w:val="none" w:sz="0" w:space="0" w:color="auto"/>
                <w:bottom w:val="none" w:sz="0" w:space="0" w:color="auto"/>
                <w:right w:val="none" w:sz="0" w:space="0" w:color="auto"/>
              </w:divBdr>
            </w:div>
            <w:div w:id="396439714">
              <w:marLeft w:val="0"/>
              <w:marRight w:val="0"/>
              <w:marTop w:val="0"/>
              <w:marBottom w:val="0"/>
              <w:divBdr>
                <w:top w:val="none" w:sz="0" w:space="0" w:color="auto"/>
                <w:left w:val="none" w:sz="0" w:space="0" w:color="auto"/>
                <w:bottom w:val="none" w:sz="0" w:space="0" w:color="auto"/>
                <w:right w:val="none" w:sz="0" w:space="0" w:color="auto"/>
              </w:divBdr>
            </w:div>
            <w:div w:id="1437754347">
              <w:marLeft w:val="0"/>
              <w:marRight w:val="0"/>
              <w:marTop w:val="0"/>
              <w:marBottom w:val="0"/>
              <w:divBdr>
                <w:top w:val="none" w:sz="0" w:space="0" w:color="auto"/>
                <w:left w:val="none" w:sz="0" w:space="0" w:color="auto"/>
                <w:bottom w:val="none" w:sz="0" w:space="0" w:color="auto"/>
                <w:right w:val="none" w:sz="0" w:space="0" w:color="auto"/>
              </w:divBdr>
            </w:div>
            <w:div w:id="1478109468">
              <w:marLeft w:val="0"/>
              <w:marRight w:val="0"/>
              <w:marTop w:val="0"/>
              <w:marBottom w:val="0"/>
              <w:divBdr>
                <w:top w:val="none" w:sz="0" w:space="0" w:color="auto"/>
                <w:left w:val="none" w:sz="0" w:space="0" w:color="auto"/>
                <w:bottom w:val="none" w:sz="0" w:space="0" w:color="auto"/>
                <w:right w:val="none" w:sz="0" w:space="0" w:color="auto"/>
              </w:divBdr>
            </w:div>
            <w:div w:id="10100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ean.klastersky@bordet.be" TargetMode="External"/><Relationship Id="rId20" Type="http://schemas.microsoft.com/office/2007/relationships/diagramDrawing" Target="diagrams/drawing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diagramData" Target="diagrams/data2.xml"/><Relationship Id="rId17" Type="http://schemas.openxmlformats.org/officeDocument/2006/relationships/diagramLayout" Target="diagrams/layout2.xml"/><Relationship Id="rId18" Type="http://schemas.openxmlformats.org/officeDocument/2006/relationships/diagramQuickStyle" Target="diagrams/quickStyle2.xml"/><Relationship Id="rId19" Type="http://schemas.openxmlformats.org/officeDocument/2006/relationships/diagramColors" Target="diagrams/colors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Microsoft_Excel_Sheet1.xlsx"/><Relationship Id="rId3"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1486591157556"/>
          <c:y val="0.0649956634208603"/>
          <c:w val="0.663088873384498"/>
          <c:h val="0.834856814446311"/>
        </c:manualLayout>
      </c:layout>
      <c:scatterChart>
        <c:scatterStyle val="lineMarker"/>
        <c:varyColors val="0"/>
        <c:ser>
          <c:idx val="0"/>
          <c:order val="0"/>
          <c:tx>
            <c:strRef>
              <c:f>Sheet1!$B$1</c:f>
              <c:strCache>
                <c:ptCount val="1"/>
                <c:pt idx="0">
                  <c:v>X-Values</c:v>
                </c:pt>
              </c:strCache>
            </c:strRef>
          </c:tx>
          <c:spPr>
            <a:ln w="25400">
              <a:noFill/>
            </a:ln>
          </c:spPr>
          <c:marker>
            <c:symbol val="x"/>
            <c:size val="7"/>
            <c:spPr>
              <a:ln w="19050"/>
            </c:spPr>
          </c:marker>
          <c:dPt>
            <c:idx val="0"/>
            <c:marker>
              <c:spPr>
                <a:ln w="19050">
                  <a:solidFill>
                    <a:srgbClr val="00B050"/>
                  </a:solidFill>
                </a:ln>
              </c:spPr>
            </c:marker>
            <c:bubble3D val="0"/>
          </c:dPt>
          <c:dPt>
            <c:idx val="2"/>
            <c:marker>
              <c:spPr>
                <a:ln w="19050">
                  <a:solidFill>
                    <a:srgbClr val="F02CE2"/>
                  </a:solidFill>
                </a:ln>
              </c:spPr>
            </c:marker>
            <c:bubble3D val="0"/>
          </c:dPt>
          <c:dPt>
            <c:idx val="3"/>
            <c:marker>
              <c:spPr>
                <a:ln w="19050">
                  <a:solidFill>
                    <a:srgbClr val="F02CE2"/>
                  </a:solidFill>
                </a:ln>
              </c:spPr>
            </c:marker>
            <c:bubble3D val="0"/>
          </c:dPt>
          <c:dPt>
            <c:idx val="4"/>
            <c:marker>
              <c:spPr>
                <a:ln w="19050">
                  <a:solidFill>
                    <a:srgbClr val="996633"/>
                  </a:solidFill>
                </a:ln>
              </c:spPr>
            </c:marker>
            <c:bubble3D val="0"/>
          </c:dPt>
          <c:dPt>
            <c:idx val="10"/>
            <c:marker>
              <c:spPr>
                <a:ln w="19050">
                  <a:solidFill>
                    <a:schemeClr val="tx1"/>
                  </a:solidFill>
                </a:ln>
              </c:spPr>
            </c:marker>
            <c:bubble3D val="0"/>
          </c:dPt>
          <c:dPt>
            <c:idx val="12"/>
            <c:marker>
              <c:spPr>
                <a:ln w="19050">
                  <a:solidFill>
                    <a:schemeClr val="tx1"/>
                  </a:solidFill>
                </a:ln>
              </c:spPr>
            </c:marker>
            <c:bubble3D val="0"/>
          </c:dPt>
          <c:dPt>
            <c:idx val="13"/>
            <c:marker>
              <c:spPr>
                <a:ln w="19050">
                  <a:solidFill>
                    <a:schemeClr val="tx1"/>
                  </a:solidFill>
                </a:ln>
              </c:spPr>
            </c:marker>
            <c:bubble3D val="0"/>
          </c:dPt>
          <c:dPt>
            <c:idx val="14"/>
            <c:marker>
              <c:spPr>
                <a:ln w="19050">
                  <a:solidFill>
                    <a:schemeClr val="tx1"/>
                  </a:solidFill>
                </a:ln>
              </c:spPr>
            </c:marker>
            <c:bubble3D val="0"/>
          </c:dPt>
          <c:dPt>
            <c:idx val="15"/>
            <c:marker>
              <c:spPr>
                <a:ln w="19050">
                  <a:solidFill>
                    <a:srgbClr val="FF0000"/>
                  </a:solidFill>
                </a:ln>
              </c:spPr>
            </c:marker>
            <c:bubble3D val="0"/>
          </c:dPt>
          <c:dPt>
            <c:idx val="16"/>
            <c:marker>
              <c:spPr>
                <a:ln w="19050">
                  <a:solidFill>
                    <a:srgbClr val="FF0000"/>
                  </a:solidFill>
                </a:ln>
              </c:spPr>
            </c:marker>
            <c:bubble3D val="0"/>
          </c:dPt>
          <c:dPt>
            <c:idx val="17"/>
            <c:marker>
              <c:spPr>
                <a:ln w="19050">
                  <a:solidFill>
                    <a:srgbClr val="FF0000"/>
                  </a:solidFill>
                </a:ln>
              </c:spPr>
            </c:marker>
            <c:bubble3D val="0"/>
          </c:dPt>
          <c:dPt>
            <c:idx val="18"/>
            <c:marker>
              <c:spPr>
                <a:ln w="19050">
                  <a:solidFill>
                    <a:srgbClr val="F02CE2"/>
                  </a:solidFill>
                </a:ln>
              </c:spPr>
            </c:marker>
            <c:bubble3D val="0"/>
          </c:dPt>
          <c:dPt>
            <c:idx val="19"/>
            <c:marker>
              <c:spPr>
                <a:ln w="19050">
                  <a:solidFill>
                    <a:srgbClr val="F02CE2"/>
                  </a:solidFill>
                </a:ln>
              </c:spPr>
            </c:marker>
            <c:bubble3D val="0"/>
          </c:dPt>
          <c:dPt>
            <c:idx val="20"/>
            <c:marker>
              <c:spPr>
                <a:ln w="19050">
                  <a:solidFill>
                    <a:srgbClr val="F02CE2"/>
                  </a:solidFill>
                </a:ln>
              </c:spPr>
            </c:marker>
            <c:bubble3D val="0"/>
          </c:dPt>
          <c:dPt>
            <c:idx val="21"/>
            <c:marker>
              <c:spPr>
                <a:ln w="19050">
                  <a:solidFill>
                    <a:srgbClr val="F02CE2"/>
                  </a:solidFill>
                </a:ln>
              </c:spPr>
            </c:marker>
            <c:bubble3D val="0"/>
          </c:dPt>
          <c:dPt>
            <c:idx val="22"/>
            <c:marker>
              <c:spPr>
                <a:ln w="19050">
                  <a:solidFill>
                    <a:srgbClr val="996633"/>
                  </a:solidFill>
                </a:ln>
              </c:spPr>
            </c:marker>
            <c:bubble3D val="0"/>
          </c:dPt>
          <c:dPt>
            <c:idx val="24"/>
            <c:marker>
              <c:spPr>
                <a:ln w="19050">
                  <a:solidFill>
                    <a:schemeClr val="tx1"/>
                  </a:solidFill>
                </a:ln>
              </c:spPr>
            </c:marker>
            <c:bubble3D val="0"/>
          </c:dPt>
          <c:dPt>
            <c:idx val="25"/>
            <c:marker>
              <c:spPr>
                <a:ln w="19050">
                  <a:solidFill>
                    <a:schemeClr val="tx1"/>
                  </a:solidFill>
                </a:ln>
              </c:spPr>
            </c:marker>
            <c:bubble3D val="0"/>
          </c:dPt>
          <c:dPt>
            <c:idx val="41"/>
            <c:marker>
              <c:spPr>
                <a:ln w="19050">
                  <a:solidFill>
                    <a:schemeClr val="tx1"/>
                  </a:solidFill>
                </a:ln>
              </c:spPr>
            </c:marker>
            <c:bubble3D val="0"/>
          </c:dPt>
          <c:dPt>
            <c:idx val="42"/>
            <c:marker>
              <c:spPr>
                <a:ln w="19050">
                  <a:solidFill>
                    <a:schemeClr val="tx1"/>
                  </a:solidFill>
                </a:ln>
              </c:spPr>
            </c:marker>
            <c:bubble3D val="0"/>
          </c:dPt>
          <c:dPt>
            <c:idx val="43"/>
            <c:marker>
              <c:spPr>
                <a:ln w="19050">
                  <a:solidFill>
                    <a:schemeClr val="tx1"/>
                  </a:solidFill>
                </a:ln>
              </c:spPr>
            </c:marker>
            <c:bubble3D val="0"/>
          </c:dPt>
          <c:dPt>
            <c:idx val="44"/>
            <c:marker>
              <c:spPr>
                <a:ln w="19050">
                  <a:solidFill>
                    <a:schemeClr val="tx1"/>
                  </a:solidFill>
                </a:ln>
              </c:spPr>
            </c:marker>
            <c:bubble3D val="0"/>
          </c:dPt>
          <c:dPt>
            <c:idx val="45"/>
            <c:marker>
              <c:spPr>
                <a:ln w="19050">
                  <a:solidFill>
                    <a:srgbClr val="FF0000"/>
                  </a:solidFill>
                </a:ln>
              </c:spPr>
            </c:marker>
            <c:bubble3D val="0"/>
          </c:dPt>
          <c:dPt>
            <c:idx val="46"/>
            <c:marker>
              <c:spPr>
                <a:ln w="19050">
                  <a:solidFill>
                    <a:srgbClr val="FF0000"/>
                  </a:solidFill>
                </a:ln>
              </c:spPr>
            </c:marker>
            <c:bubble3D val="0"/>
          </c:dPt>
          <c:dPt>
            <c:idx val="47"/>
            <c:marker>
              <c:spPr>
                <a:ln w="19050">
                  <a:solidFill>
                    <a:srgbClr val="FF0000"/>
                  </a:solidFill>
                </a:ln>
              </c:spPr>
            </c:marker>
            <c:bubble3D val="0"/>
          </c:dPt>
          <c:dPt>
            <c:idx val="48"/>
            <c:marker>
              <c:spPr>
                <a:ln w="19050">
                  <a:solidFill>
                    <a:srgbClr val="FF0000"/>
                  </a:solidFill>
                </a:ln>
              </c:spPr>
            </c:marker>
            <c:bubble3D val="0"/>
          </c:dPt>
          <c:dPt>
            <c:idx val="49"/>
            <c:marker>
              <c:spPr>
                <a:ln w="19050">
                  <a:solidFill>
                    <a:srgbClr val="FF0000"/>
                  </a:solidFill>
                </a:ln>
              </c:spPr>
            </c:marker>
            <c:bubble3D val="0"/>
          </c:dPt>
          <c:dPt>
            <c:idx val="50"/>
            <c:marker>
              <c:spPr>
                <a:ln w="19050">
                  <a:solidFill>
                    <a:srgbClr val="FF0000"/>
                  </a:solidFill>
                </a:ln>
              </c:spPr>
            </c:marker>
            <c:bubble3D val="0"/>
          </c:dPt>
          <c:dPt>
            <c:idx val="51"/>
            <c:marker>
              <c:spPr>
                <a:ln w="19050">
                  <a:solidFill>
                    <a:srgbClr val="FF0000"/>
                  </a:solidFill>
                </a:ln>
              </c:spPr>
            </c:marker>
            <c:bubble3D val="0"/>
          </c:dPt>
          <c:dPt>
            <c:idx val="52"/>
            <c:marker>
              <c:spPr>
                <a:ln w="19050">
                  <a:solidFill>
                    <a:srgbClr val="FF0000"/>
                  </a:solidFill>
                </a:ln>
              </c:spPr>
            </c:marker>
            <c:bubble3D val="0"/>
          </c:dPt>
          <c:dPt>
            <c:idx val="53"/>
            <c:marker>
              <c:spPr>
                <a:ln w="19050">
                  <a:solidFill>
                    <a:srgbClr val="00B050"/>
                  </a:solidFill>
                </a:ln>
              </c:spPr>
            </c:marker>
            <c:bubble3D val="0"/>
          </c:dPt>
          <c:dPt>
            <c:idx val="54"/>
            <c:marker>
              <c:spPr>
                <a:ln w="19050">
                  <a:solidFill>
                    <a:srgbClr val="00B050"/>
                  </a:solidFill>
                </a:ln>
              </c:spPr>
            </c:marker>
            <c:bubble3D val="0"/>
          </c:dPt>
          <c:dPt>
            <c:idx val="55"/>
            <c:marker>
              <c:spPr>
                <a:ln w="19050">
                  <a:solidFill>
                    <a:srgbClr val="00B050"/>
                  </a:solidFill>
                </a:ln>
              </c:spPr>
            </c:marker>
            <c:bubble3D val="0"/>
          </c:dPt>
          <c:dPt>
            <c:idx val="56"/>
            <c:marker>
              <c:spPr>
                <a:ln w="19050">
                  <a:solidFill>
                    <a:srgbClr val="00B050"/>
                  </a:solidFill>
                </a:ln>
              </c:spPr>
            </c:marker>
            <c:bubble3D val="0"/>
          </c:dPt>
          <c:dPt>
            <c:idx val="57"/>
            <c:marker>
              <c:spPr>
                <a:ln w="19050">
                  <a:solidFill>
                    <a:srgbClr val="00B050"/>
                  </a:solidFill>
                </a:ln>
              </c:spPr>
            </c:marker>
            <c:bubble3D val="0"/>
          </c:dPt>
          <c:dPt>
            <c:idx val="58"/>
            <c:marker>
              <c:spPr>
                <a:ln w="19050">
                  <a:solidFill>
                    <a:srgbClr val="F02CE2"/>
                  </a:solidFill>
                </a:ln>
              </c:spPr>
            </c:marker>
            <c:bubble3D val="0"/>
          </c:dPt>
          <c:dPt>
            <c:idx val="59"/>
            <c:marker>
              <c:spPr>
                <a:ln w="19050">
                  <a:solidFill>
                    <a:srgbClr val="F02CE2"/>
                  </a:solidFill>
                </a:ln>
              </c:spPr>
            </c:marker>
            <c:bubble3D val="0"/>
          </c:dPt>
          <c:dPt>
            <c:idx val="60"/>
            <c:marker>
              <c:spPr>
                <a:ln w="19050">
                  <a:solidFill>
                    <a:srgbClr val="F02CE2"/>
                  </a:solidFill>
                </a:ln>
              </c:spPr>
            </c:marker>
            <c:bubble3D val="0"/>
          </c:dPt>
          <c:dPt>
            <c:idx val="61"/>
            <c:marker>
              <c:spPr>
                <a:ln w="19050">
                  <a:solidFill>
                    <a:srgbClr val="F02CE2"/>
                  </a:solidFill>
                </a:ln>
              </c:spPr>
            </c:marker>
            <c:bubble3D val="0"/>
          </c:dPt>
          <c:dPt>
            <c:idx val="62"/>
            <c:marker>
              <c:spPr>
                <a:ln w="19050">
                  <a:solidFill>
                    <a:srgbClr val="F02CE2"/>
                  </a:solidFill>
                </a:ln>
              </c:spPr>
            </c:marker>
            <c:bubble3D val="0"/>
          </c:dPt>
          <c:dPt>
            <c:idx val="63"/>
            <c:marker>
              <c:spPr>
                <a:ln w="19050">
                  <a:solidFill>
                    <a:srgbClr val="996633"/>
                  </a:solidFill>
                </a:ln>
              </c:spPr>
            </c:marker>
            <c:bubble3D val="0"/>
          </c:dPt>
          <c:dPt>
            <c:idx val="64"/>
            <c:marker>
              <c:spPr>
                <a:ln w="19050">
                  <a:solidFill>
                    <a:srgbClr val="996633"/>
                  </a:solidFill>
                </a:ln>
              </c:spPr>
            </c:marker>
            <c:bubble3D val="0"/>
          </c:dPt>
          <c:dPt>
            <c:idx val="65"/>
            <c:marker>
              <c:spPr>
                <a:ln w="19050">
                  <a:solidFill>
                    <a:srgbClr val="996633"/>
                  </a:solidFill>
                </a:ln>
              </c:spPr>
            </c:marker>
            <c:bubble3D val="0"/>
          </c:dPt>
          <c:dPt>
            <c:idx val="66"/>
            <c:marker>
              <c:spPr>
                <a:ln w="19050">
                  <a:solidFill>
                    <a:srgbClr val="996633"/>
                  </a:solidFill>
                </a:ln>
              </c:spPr>
            </c:marker>
            <c:bubble3D val="0"/>
          </c:dPt>
          <c:dPt>
            <c:idx val="67"/>
            <c:marker>
              <c:spPr>
                <a:ln w="19050">
                  <a:solidFill>
                    <a:srgbClr val="996633"/>
                  </a:solidFill>
                </a:ln>
              </c:spPr>
            </c:marker>
            <c:bubble3D val="0"/>
          </c:dPt>
          <c:dPt>
            <c:idx val="68"/>
            <c:marker>
              <c:spPr>
                <a:ln w="19050">
                  <a:solidFill>
                    <a:srgbClr val="996633"/>
                  </a:solidFill>
                </a:ln>
              </c:spPr>
            </c:marker>
            <c:bubble3D val="0"/>
          </c:dPt>
          <c:dPt>
            <c:idx val="69"/>
            <c:marker>
              <c:spPr>
                <a:ln w="19050">
                  <a:solidFill>
                    <a:srgbClr val="996633"/>
                  </a:solidFill>
                </a:ln>
              </c:spPr>
            </c:marker>
            <c:bubble3D val="0"/>
          </c:dPt>
          <c:dPt>
            <c:idx val="70"/>
            <c:marker>
              <c:spPr>
                <a:ln w="19050">
                  <a:solidFill>
                    <a:srgbClr val="996633"/>
                  </a:solidFill>
                </a:ln>
              </c:spPr>
            </c:marker>
            <c:bubble3D val="0"/>
          </c:dPt>
          <c:dPt>
            <c:idx val="71"/>
            <c:marker>
              <c:spPr>
                <a:ln w="19050">
                  <a:solidFill>
                    <a:srgbClr val="996633"/>
                  </a:solidFill>
                </a:ln>
              </c:spPr>
            </c:marker>
            <c:bubble3D val="0"/>
          </c:dPt>
          <c:dPt>
            <c:idx val="72"/>
            <c:marker>
              <c:spPr>
                <a:ln w="19050">
                  <a:solidFill>
                    <a:srgbClr val="996633"/>
                  </a:solidFill>
                </a:ln>
              </c:spPr>
            </c:marker>
            <c:bubble3D val="0"/>
          </c:dPt>
          <c:dPt>
            <c:idx val="73"/>
            <c:marker>
              <c:spPr>
                <a:ln w="19050">
                  <a:solidFill>
                    <a:srgbClr val="996633"/>
                  </a:solidFill>
                </a:ln>
              </c:spPr>
            </c:marker>
            <c:bubble3D val="0"/>
          </c:dPt>
          <c:dPt>
            <c:idx val="74"/>
            <c:marker>
              <c:spPr>
                <a:ln w="19050">
                  <a:solidFill>
                    <a:srgbClr val="996633"/>
                  </a:solidFill>
                </a:ln>
              </c:spPr>
            </c:marker>
            <c:bubble3D val="0"/>
          </c:dPt>
          <c:dPt>
            <c:idx val="75"/>
            <c:marker>
              <c:spPr>
                <a:ln w="19050">
                  <a:solidFill>
                    <a:srgbClr val="996633"/>
                  </a:solidFill>
                </a:ln>
              </c:spPr>
            </c:marker>
            <c:bubble3D val="0"/>
          </c:dPt>
          <c:dPt>
            <c:idx val="76"/>
            <c:marker>
              <c:spPr>
                <a:ln w="19050">
                  <a:solidFill>
                    <a:srgbClr val="996633"/>
                  </a:solidFill>
                </a:ln>
              </c:spPr>
            </c:marker>
            <c:bubble3D val="0"/>
          </c:dPt>
          <c:dPt>
            <c:idx val="77"/>
            <c:marker>
              <c:spPr>
                <a:ln w="19050">
                  <a:solidFill>
                    <a:srgbClr val="996633"/>
                  </a:solidFill>
                </a:ln>
              </c:spPr>
            </c:marker>
            <c:bubble3D val="0"/>
          </c:dPt>
          <c:dPt>
            <c:idx val="78"/>
            <c:marker>
              <c:spPr>
                <a:ln w="19050">
                  <a:solidFill>
                    <a:srgbClr val="996633"/>
                  </a:solidFill>
                </a:ln>
              </c:spPr>
            </c:marker>
            <c:bubble3D val="0"/>
          </c:dPt>
          <c:dPt>
            <c:idx val="79"/>
            <c:marker>
              <c:spPr>
                <a:ln w="19050">
                  <a:solidFill>
                    <a:srgbClr val="996633"/>
                  </a:solidFill>
                </a:ln>
              </c:spPr>
            </c:marker>
            <c:bubble3D val="0"/>
          </c:dPt>
          <c:dPt>
            <c:idx val="80"/>
            <c:marker>
              <c:spPr>
                <a:ln w="19050">
                  <a:solidFill>
                    <a:srgbClr val="996633"/>
                  </a:solidFill>
                </a:ln>
              </c:spPr>
            </c:marker>
            <c:bubble3D val="0"/>
          </c:dPt>
          <c:dPt>
            <c:idx val="81"/>
            <c:marker>
              <c:spPr>
                <a:ln w="19050">
                  <a:solidFill>
                    <a:srgbClr val="996633"/>
                  </a:solidFill>
                </a:ln>
              </c:spPr>
            </c:marker>
            <c:bubble3D val="0"/>
          </c:dPt>
          <c:xVal>
            <c:numRef>
              <c:f>Sheet1!$A$2:$A$83</c:f>
              <c:numCache>
                <c:formatCode>General</c:formatCode>
                <c:ptCount val="82"/>
                <c:pt idx="0">
                  <c:v>12.0</c:v>
                </c:pt>
                <c:pt idx="1">
                  <c:v>16.0</c:v>
                </c:pt>
                <c:pt idx="2">
                  <c:v>15.0</c:v>
                </c:pt>
                <c:pt idx="3">
                  <c:v>15.0</c:v>
                </c:pt>
                <c:pt idx="4">
                  <c:v>10.0</c:v>
                </c:pt>
                <c:pt idx="5">
                  <c:v>13.0</c:v>
                </c:pt>
                <c:pt idx="6">
                  <c:v>13.0</c:v>
                </c:pt>
                <c:pt idx="7">
                  <c:v>11.0</c:v>
                </c:pt>
                <c:pt idx="8">
                  <c:v>10.0</c:v>
                </c:pt>
                <c:pt idx="9">
                  <c:v>11.0</c:v>
                </c:pt>
                <c:pt idx="10">
                  <c:v>19.0</c:v>
                </c:pt>
                <c:pt idx="11">
                  <c:v>14.0</c:v>
                </c:pt>
                <c:pt idx="12">
                  <c:v>19.0</c:v>
                </c:pt>
                <c:pt idx="13">
                  <c:v>12.0</c:v>
                </c:pt>
                <c:pt idx="14">
                  <c:v>10.0</c:v>
                </c:pt>
                <c:pt idx="15">
                  <c:v>13.0</c:v>
                </c:pt>
                <c:pt idx="16">
                  <c:v>10.0</c:v>
                </c:pt>
                <c:pt idx="17">
                  <c:v>14.0</c:v>
                </c:pt>
                <c:pt idx="18">
                  <c:v>33.0</c:v>
                </c:pt>
                <c:pt idx="19">
                  <c:v>32.0</c:v>
                </c:pt>
                <c:pt idx="20">
                  <c:v>30.0</c:v>
                </c:pt>
                <c:pt idx="21">
                  <c:v>22.0</c:v>
                </c:pt>
                <c:pt idx="22">
                  <c:v>22.0</c:v>
                </c:pt>
                <c:pt idx="23">
                  <c:v>29.0</c:v>
                </c:pt>
                <c:pt idx="24">
                  <c:v>20.0</c:v>
                </c:pt>
                <c:pt idx="25">
                  <c:v>26.0</c:v>
                </c:pt>
                <c:pt idx="26">
                  <c:v>5.0</c:v>
                </c:pt>
                <c:pt idx="27">
                  <c:v>1.0</c:v>
                </c:pt>
                <c:pt idx="28">
                  <c:v>4.0</c:v>
                </c:pt>
                <c:pt idx="29">
                  <c:v>9.0</c:v>
                </c:pt>
                <c:pt idx="30">
                  <c:v>5.0</c:v>
                </c:pt>
                <c:pt idx="31">
                  <c:v>5.0</c:v>
                </c:pt>
                <c:pt idx="32">
                  <c:v>5.0</c:v>
                </c:pt>
                <c:pt idx="33">
                  <c:v>4.0</c:v>
                </c:pt>
                <c:pt idx="34">
                  <c:v>1.0</c:v>
                </c:pt>
                <c:pt idx="35">
                  <c:v>2.0</c:v>
                </c:pt>
                <c:pt idx="36">
                  <c:v>7.0</c:v>
                </c:pt>
                <c:pt idx="37">
                  <c:v>1.0</c:v>
                </c:pt>
                <c:pt idx="38">
                  <c:v>1.0</c:v>
                </c:pt>
                <c:pt idx="39">
                  <c:v>5.0</c:v>
                </c:pt>
                <c:pt idx="40">
                  <c:v>2.0</c:v>
                </c:pt>
                <c:pt idx="41">
                  <c:v>2.0</c:v>
                </c:pt>
                <c:pt idx="42">
                  <c:v>6.0</c:v>
                </c:pt>
                <c:pt idx="43">
                  <c:v>2.0</c:v>
                </c:pt>
                <c:pt idx="44">
                  <c:v>6.0</c:v>
                </c:pt>
                <c:pt idx="45">
                  <c:v>2.0</c:v>
                </c:pt>
                <c:pt idx="46">
                  <c:v>2.0</c:v>
                </c:pt>
                <c:pt idx="47">
                  <c:v>1.0</c:v>
                </c:pt>
                <c:pt idx="48">
                  <c:v>9.0</c:v>
                </c:pt>
                <c:pt idx="49">
                  <c:v>8.0</c:v>
                </c:pt>
                <c:pt idx="50">
                  <c:v>3.0</c:v>
                </c:pt>
                <c:pt idx="51">
                  <c:v>6.0</c:v>
                </c:pt>
                <c:pt idx="52">
                  <c:v>6.0</c:v>
                </c:pt>
                <c:pt idx="53">
                  <c:v>1.0</c:v>
                </c:pt>
                <c:pt idx="54">
                  <c:v>5.0</c:v>
                </c:pt>
                <c:pt idx="55">
                  <c:v>1.0</c:v>
                </c:pt>
                <c:pt idx="56">
                  <c:v>8.0</c:v>
                </c:pt>
                <c:pt idx="57">
                  <c:v>5.0</c:v>
                </c:pt>
                <c:pt idx="58">
                  <c:v>6.0</c:v>
                </c:pt>
                <c:pt idx="59">
                  <c:v>9.0</c:v>
                </c:pt>
                <c:pt idx="60">
                  <c:v>7.0</c:v>
                </c:pt>
                <c:pt idx="61">
                  <c:v>5.0</c:v>
                </c:pt>
                <c:pt idx="62">
                  <c:v>4.0</c:v>
                </c:pt>
                <c:pt idx="63">
                  <c:v>5.0</c:v>
                </c:pt>
                <c:pt idx="64">
                  <c:v>1.0</c:v>
                </c:pt>
                <c:pt idx="65">
                  <c:v>2.0</c:v>
                </c:pt>
                <c:pt idx="66">
                  <c:v>4.0</c:v>
                </c:pt>
                <c:pt idx="67">
                  <c:v>9.0</c:v>
                </c:pt>
                <c:pt idx="68">
                  <c:v>1.0</c:v>
                </c:pt>
                <c:pt idx="69">
                  <c:v>8.0</c:v>
                </c:pt>
                <c:pt idx="70">
                  <c:v>5.0</c:v>
                </c:pt>
                <c:pt idx="71">
                  <c:v>4.0</c:v>
                </c:pt>
                <c:pt idx="72">
                  <c:v>3.0</c:v>
                </c:pt>
                <c:pt idx="73">
                  <c:v>1.0</c:v>
                </c:pt>
                <c:pt idx="74">
                  <c:v>7.0</c:v>
                </c:pt>
                <c:pt idx="75">
                  <c:v>4.0</c:v>
                </c:pt>
                <c:pt idx="76">
                  <c:v>4.0</c:v>
                </c:pt>
                <c:pt idx="77">
                  <c:v>6.0</c:v>
                </c:pt>
                <c:pt idx="78">
                  <c:v>3.0</c:v>
                </c:pt>
                <c:pt idx="79">
                  <c:v>4.0</c:v>
                </c:pt>
                <c:pt idx="80">
                  <c:v>2.0</c:v>
                </c:pt>
                <c:pt idx="81">
                  <c:v>3.0</c:v>
                </c:pt>
              </c:numCache>
            </c:numRef>
          </c:xVal>
          <c:yVal>
            <c:numRef>
              <c:f>Sheet1!$B$2:$B$83</c:f>
              <c:numCache>
                <c:formatCode>General</c:formatCode>
                <c:ptCount val="82"/>
                <c:pt idx="0">
                  <c:v>83.0</c:v>
                </c:pt>
                <c:pt idx="2">
                  <c:v>94.0</c:v>
                </c:pt>
                <c:pt idx="3">
                  <c:v>58.0</c:v>
                </c:pt>
                <c:pt idx="4">
                  <c:v>84.0</c:v>
                </c:pt>
                <c:pt idx="5">
                  <c:v>53.0</c:v>
                </c:pt>
                <c:pt idx="6">
                  <c:v>42.0</c:v>
                </c:pt>
                <c:pt idx="7">
                  <c:v>51.0</c:v>
                </c:pt>
                <c:pt idx="8">
                  <c:v>27.0</c:v>
                </c:pt>
                <c:pt idx="9">
                  <c:v>38.0</c:v>
                </c:pt>
                <c:pt idx="10">
                  <c:v>46.0</c:v>
                </c:pt>
                <c:pt idx="12">
                  <c:v>88.0</c:v>
                </c:pt>
                <c:pt idx="13">
                  <c:v>51.0</c:v>
                </c:pt>
                <c:pt idx="14">
                  <c:v>24.0</c:v>
                </c:pt>
                <c:pt idx="15">
                  <c:v>78.0</c:v>
                </c:pt>
                <c:pt idx="16">
                  <c:v>82.0</c:v>
                </c:pt>
                <c:pt idx="17">
                  <c:v>78.0</c:v>
                </c:pt>
                <c:pt idx="18">
                  <c:v>90.0</c:v>
                </c:pt>
                <c:pt idx="19">
                  <c:v>89.0</c:v>
                </c:pt>
                <c:pt idx="20">
                  <c:v>100.0</c:v>
                </c:pt>
                <c:pt idx="21">
                  <c:v>50.0</c:v>
                </c:pt>
                <c:pt idx="22">
                  <c:v>99.0</c:v>
                </c:pt>
                <c:pt idx="23">
                  <c:v>82.0</c:v>
                </c:pt>
                <c:pt idx="24">
                  <c:v>82.0</c:v>
                </c:pt>
                <c:pt idx="25">
                  <c:v>75.0</c:v>
                </c:pt>
                <c:pt idx="26">
                  <c:v>14.0</c:v>
                </c:pt>
                <c:pt idx="27">
                  <c:v>16.0</c:v>
                </c:pt>
                <c:pt idx="28">
                  <c:v>42.0</c:v>
                </c:pt>
                <c:pt idx="29">
                  <c:v>27.0</c:v>
                </c:pt>
                <c:pt idx="30">
                  <c:v>26.0</c:v>
                </c:pt>
                <c:pt idx="31">
                  <c:v>27.0</c:v>
                </c:pt>
                <c:pt idx="32">
                  <c:v>30.0</c:v>
                </c:pt>
                <c:pt idx="33">
                  <c:v>35.0</c:v>
                </c:pt>
                <c:pt idx="34">
                  <c:v>10.0</c:v>
                </c:pt>
                <c:pt idx="35">
                  <c:v>22.0</c:v>
                </c:pt>
                <c:pt idx="36">
                  <c:v>24.0</c:v>
                </c:pt>
                <c:pt idx="37">
                  <c:v>41.0</c:v>
                </c:pt>
                <c:pt idx="38">
                  <c:v>44.0</c:v>
                </c:pt>
                <c:pt idx="39">
                  <c:v>50.0</c:v>
                </c:pt>
                <c:pt idx="40">
                  <c:v>15.0</c:v>
                </c:pt>
                <c:pt idx="41">
                  <c:v>71.0</c:v>
                </c:pt>
                <c:pt idx="42">
                  <c:v>28.0</c:v>
                </c:pt>
                <c:pt idx="43">
                  <c:v>52.0</c:v>
                </c:pt>
                <c:pt idx="44">
                  <c:v>88.0</c:v>
                </c:pt>
                <c:pt idx="45">
                  <c:v>35.0</c:v>
                </c:pt>
                <c:pt idx="46">
                  <c:v>64.0</c:v>
                </c:pt>
                <c:pt idx="47">
                  <c:v>70.0</c:v>
                </c:pt>
                <c:pt idx="48">
                  <c:v>40.0</c:v>
                </c:pt>
                <c:pt idx="49">
                  <c:v>72.0</c:v>
                </c:pt>
                <c:pt idx="50">
                  <c:v>59.0</c:v>
                </c:pt>
                <c:pt idx="51">
                  <c:v>40.0</c:v>
                </c:pt>
                <c:pt idx="52">
                  <c:v>42.0</c:v>
                </c:pt>
                <c:pt idx="53">
                  <c:v>2.0</c:v>
                </c:pt>
                <c:pt idx="54">
                  <c:v>22.0</c:v>
                </c:pt>
                <c:pt idx="55">
                  <c:v>7.0</c:v>
                </c:pt>
                <c:pt idx="56">
                  <c:v>37.0</c:v>
                </c:pt>
                <c:pt idx="57">
                  <c:v>77.0</c:v>
                </c:pt>
                <c:pt idx="58">
                  <c:v>57.0</c:v>
                </c:pt>
                <c:pt idx="59">
                  <c:v>81.0</c:v>
                </c:pt>
                <c:pt idx="60">
                  <c:v>66.0</c:v>
                </c:pt>
                <c:pt idx="61">
                  <c:v>48.0</c:v>
                </c:pt>
                <c:pt idx="62">
                  <c:v>13.0</c:v>
                </c:pt>
                <c:pt idx="63">
                  <c:v>25.0</c:v>
                </c:pt>
                <c:pt idx="64">
                  <c:v>40.0</c:v>
                </c:pt>
                <c:pt idx="65">
                  <c:v>30.0</c:v>
                </c:pt>
                <c:pt idx="66">
                  <c:v>63.0</c:v>
                </c:pt>
                <c:pt idx="67">
                  <c:v>48.0</c:v>
                </c:pt>
                <c:pt idx="68">
                  <c:v>13.0</c:v>
                </c:pt>
                <c:pt idx="69">
                  <c:v>40.0</c:v>
                </c:pt>
                <c:pt idx="70">
                  <c:v>34.0</c:v>
                </c:pt>
                <c:pt idx="71">
                  <c:v>27.0</c:v>
                </c:pt>
                <c:pt idx="72">
                  <c:v>63.0</c:v>
                </c:pt>
                <c:pt idx="73">
                  <c:v>15.0</c:v>
                </c:pt>
                <c:pt idx="74">
                  <c:v>80.0</c:v>
                </c:pt>
                <c:pt idx="75">
                  <c:v>9.0</c:v>
                </c:pt>
                <c:pt idx="76">
                  <c:v>47.0</c:v>
                </c:pt>
                <c:pt idx="77">
                  <c:v>38.0</c:v>
                </c:pt>
                <c:pt idx="78">
                  <c:v>35.0</c:v>
                </c:pt>
                <c:pt idx="79">
                  <c:v>58.0</c:v>
                </c:pt>
                <c:pt idx="80">
                  <c:v>20.0</c:v>
                </c:pt>
                <c:pt idx="81">
                  <c:v>28.0</c:v>
                </c:pt>
              </c:numCache>
            </c:numRef>
          </c:yVal>
          <c:smooth val="0"/>
        </c:ser>
        <c:dLbls>
          <c:showLegendKey val="0"/>
          <c:showVal val="0"/>
          <c:showCatName val="0"/>
          <c:showSerName val="0"/>
          <c:showPercent val="0"/>
          <c:showBubbleSize val="0"/>
        </c:dLbls>
        <c:axId val="-2079535608"/>
        <c:axId val="-2078381656"/>
      </c:scatterChart>
      <c:valAx>
        <c:axId val="-2079535608"/>
        <c:scaling>
          <c:orientation val="minMax"/>
          <c:max val="50.0"/>
          <c:min val="0.0"/>
        </c:scaling>
        <c:delete val="0"/>
        <c:axPos val="b"/>
        <c:numFmt formatCode="General" sourceLinked="1"/>
        <c:majorTickMark val="out"/>
        <c:minorTickMark val="none"/>
        <c:tickLblPos val="nextTo"/>
        <c:crossAx val="-2078381656"/>
        <c:crosses val="autoZero"/>
        <c:crossBetween val="midCat"/>
        <c:majorUnit val="10.0"/>
      </c:valAx>
      <c:valAx>
        <c:axId val="-2078381656"/>
        <c:scaling>
          <c:orientation val="minMax"/>
          <c:max val="100.0"/>
          <c:min val="0.0"/>
        </c:scaling>
        <c:delete val="0"/>
        <c:axPos val="l"/>
        <c:majorGridlines>
          <c:spPr>
            <a:ln>
              <a:prstDash val="sysDash"/>
            </a:ln>
          </c:spPr>
        </c:majorGridlines>
        <c:numFmt formatCode="General" sourceLinked="1"/>
        <c:majorTickMark val="out"/>
        <c:minorTickMark val="none"/>
        <c:tickLblPos val="nextTo"/>
        <c:crossAx val="-2079535608"/>
        <c:crosses val="autoZero"/>
        <c:crossBetween val="midCat"/>
        <c:majorUnit val="10.0"/>
      </c:valAx>
    </c:plotArea>
    <c:plotVisOnly val="1"/>
    <c:dispBlanksAs val="gap"/>
    <c:showDLblsOverMax val="0"/>
  </c:chart>
  <c:spPr>
    <a:ln>
      <a:noFill/>
    </a:ln>
  </c:spPr>
  <c:externalData r:id="rId2">
    <c:autoUpdate val="0"/>
  </c:externalData>
  <c:userShapes r:id="rId3"/>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B84DE3-1D54-43DE-A4EB-99856E4BFB83}"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fr-BE"/>
        </a:p>
      </dgm:t>
    </dgm:pt>
    <dgm:pt modelId="{A6299899-AB51-4D24-9E1C-9DADC4FA410B}">
      <dgm:prSet phldrT="[Texte]" custT="1"/>
      <dgm:spPr/>
      <dgm:t>
        <a:bodyPr/>
        <a:lstStyle/>
        <a:p>
          <a:pPr algn="ctr"/>
          <a:r>
            <a:rPr lang="fr-BE" sz="1100"/>
            <a:t>Febrile neutropenia</a:t>
          </a:r>
        </a:p>
        <a:p>
          <a:pPr algn="ctr"/>
          <a:r>
            <a:rPr lang="fr-BE" sz="1100"/>
            <a:t>- low risk</a:t>
          </a:r>
        </a:p>
        <a:p>
          <a:pPr algn="ctr"/>
          <a:r>
            <a:rPr lang="fr-BE" sz="1100"/>
            <a:t>- solid tumor</a:t>
          </a:r>
        </a:p>
        <a:p>
          <a:pPr algn="ctr"/>
          <a:r>
            <a:rPr lang="fr-BE" sz="1100"/>
            <a:t>- lymphoma</a:t>
          </a:r>
        </a:p>
      </dgm:t>
    </dgm:pt>
    <dgm:pt modelId="{96827CFF-A22F-4F45-B323-BBF2A54E6A70}" type="parTrans" cxnId="{5E36597B-6A97-4A21-9E11-7B1E3A872919}">
      <dgm:prSet/>
      <dgm:spPr/>
      <dgm:t>
        <a:bodyPr/>
        <a:lstStyle/>
        <a:p>
          <a:pPr algn="ctr"/>
          <a:endParaRPr lang="fr-BE"/>
        </a:p>
      </dgm:t>
    </dgm:pt>
    <dgm:pt modelId="{7D5A7D69-404F-4F5E-96C9-D4A383DC8FB9}" type="sibTrans" cxnId="{5E36597B-6A97-4A21-9E11-7B1E3A872919}">
      <dgm:prSet/>
      <dgm:spPr/>
      <dgm:t>
        <a:bodyPr/>
        <a:lstStyle/>
        <a:p>
          <a:pPr algn="ctr"/>
          <a:endParaRPr lang="fr-BE"/>
        </a:p>
      </dgm:t>
    </dgm:pt>
    <dgm:pt modelId="{62842F18-7A91-48F9-B753-86B8B2895C8F}" type="asst">
      <dgm:prSet phldrT="[Texte]" custT="1"/>
      <dgm:spPr/>
      <dgm:t>
        <a:bodyPr/>
        <a:lstStyle/>
        <a:p>
          <a:pPr algn="ctr"/>
          <a:r>
            <a:rPr lang="fr-BE" sz="1100"/>
            <a:t>P. aeruginosa</a:t>
          </a:r>
        </a:p>
      </dgm:t>
    </dgm:pt>
    <dgm:pt modelId="{574DD74A-295E-41E3-94AC-3C61541DE572}" type="parTrans" cxnId="{CB82AAC1-ABBE-4461-AC7C-8FFD1FD57F74}">
      <dgm:prSet/>
      <dgm:spPr/>
      <dgm:t>
        <a:bodyPr/>
        <a:lstStyle/>
        <a:p>
          <a:pPr algn="ctr"/>
          <a:endParaRPr lang="fr-BE"/>
        </a:p>
      </dgm:t>
    </dgm:pt>
    <dgm:pt modelId="{60FD4C74-4A48-480D-BA94-FD79AEF40897}" type="sibTrans" cxnId="{CB82AAC1-ABBE-4461-AC7C-8FFD1FD57F74}">
      <dgm:prSet/>
      <dgm:spPr/>
      <dgm:t>
        <a:bodyPr/>
        <a:lstStyle/>
        <a:p>
          <a:pPr algn="ctr"/>
          <a:endParaRPr lang="fr-BE"/>
        </a:p>
      </dgm:t>
    </dgm:pt>
    <dgm:pt modelId="{6C354889-6ADC-4AD9-A665-F5FA15535A68}">
      <dgm:prSet phldrT="[Texte]" custT="1"/>
      <dgm:spPr/>
      <dgm:t>
        <a:bodyPr/>
        <a:lstStyle/>
        <a:p>
          <a:pPr algn="ctr"/>
          <a:r>
            <a:rPr lang="fr-BE" sz="1100"/>
            <a:t>presence of N,V,D</a:t>
          </a:r>
        </a:p>
      </dgm:t>
    </dgm:pt>
    <dgm:pt modelId="{A3325891-5F08-4F0C-9B19-19AD1EE0CDDA}" type="parTrans" cxnId="{83D6A019-38E8-4EA1-AA71-05548A61A82E}">
      <dgm:prSet/>
      <dgm:spPr/>
      <dgm:t>
        <a:bodyPr/>
        <a:lstStyle/>
        <a:p>
          <a:pPr algn="ctr"/>
          <a:endParaRPr lang="fr-BE"/>
        </a:p>
      </dgm:t>
    </dgm:pt>
    <dgm:pt modelId="{7A0D4345-11EE-43A1-A156-6C521FB62726}" type="sibTrans" cxnId="{83D6A019-38E8-4EA1-AA71-05548A61A82E}">
      <dgm:prSet/>
      <dgm:spPr/>
      <dgm:t>
        <a:bodyPr/>
        <a:lstStyle/>
        <a:p>
          <a:pPr algn="ctr"/>
          <a:endParaRPr lang="fr-BE"/>
        </a:p>
      </dgm:t>
    </dgm:pt>
    <dgm:pt modelId="{43C5AEC7-5321-4034-BEFB-C9B71B820C1E}" type="asst">
      <dgm:prSet custT="1"/>
      <dgm:spPr/>
      <dgm:t>
        <a:bodyPr/>
        <a:lstStyle/>
        <a:p>
          <a:pPr algn="ctr"/>
          <a:r>
            <a:rPr lang="fr-BE" sz="1100"/>
            <a:t>- absence of N,V,D*</a:t>
          </a:r>
        </a:p>
        <a:p>
          <a:pPr algn="ctr"/>
          <a:r>
            <a:rPr lang="fr-BE" sz="1100"/>
            <a:t>- no previous fluoroquinolone prophylaxis</a:t>
          </a:r>
        </a:p>
      </dgm:t>
    </dgm:pt>
    <dgm:pt modelId="{B5CFBD31-A179-4819-97F8-ED51E0E75EEF}" type="parTrans" cxnId="{F83AF845-F599-41B9-B7EE-D1C4BED6F84C}">
      <dgm:prSet/>
      <dgm:spPr/>
      <dgm:t>
        <a:bodyPr/>
        <a:lstStyle/>
        <a:p>
          <a:pPr algn="ctr"/>
          <a:endParaRPr lang="fr-BE"/>
        </a:p>
      </dgm:t>
    </dgm:pt>
    <dgm:pt modelId="{AC11CB60-D365-4A8C-A649-04183CD7AF88}" type="sibTrans" cxnId="{F83AF845-F599-41B9-B7EE-D1C4BED6F84C}">
      <dgm:prSet/>
      <dgm:spPr/>
      <dgm:t>
        <a:bodyPr/>
        <a:lstStyle/>
        <a:p>
          <a:pPr algn="ctr"/>
          <a:endParaRPr lang="fr-BE"/>
        </a:p>
      </dgm:t>
    </dgm:pt>
    <dgm:pt modelId="{839985B5-A02D-49C5-A408-1D3C890E441F}">
      <dgm:prSet custT="1"/>
      <dgm:spPr/>
      <dgm:t>
        <a:bodyPr/>
        <a:lstStyle/>
        <a:p>
          <a:pPr algn="ctr"/>
          <a:r>
            <a:rPr lang="fr-BE" sz="1100"/>
            <a:t>P. aeruginosa</a:t>
          </a:r>
        </a:p>
      </dgm:t>
    </dgm:pt>
    <dgm:pt modelId="{D6383B62-4523-46BF-BD45-4874F1867DE8}" type="parTrans" cxnId="{5CA9B8C6-CB96-4170-837C-8EBEF44238BE}">
      <dgm:prSet/>
      <dgm:spPr/>
      <dgm:t>
        <a:bodyPr/>
        <a:lstStyle/>
        <a:p>
          <a:pPr algn="ctr"/>
          <a:endParaRPr lang="fr-BE"/>
        </a:p>
      </dgm:t>
    </dgm:pt>
    <dgm:pt modelId="{8CDB0D17-3FA6-4CBF-BA04-F6CFBA730537}" type="sibTrans" cxnId="{5CA9B8C6-CB96-4170-837C-8EBEF44238BE}">
      <dgm:prSet/>
      <dgm:spPr/>
      <dgm:t>
        <a:bodyPr/>
        <a:lstStyle/>
        <a:p>
          <a:pPr algn="ctr"/>
          <a:endParaRPr lang="fr-BE"/>
        </a:p>
      </dgm:t>
    </dgm:pt>
    <dgm:pt modelId="{5FFDC74D-BBFA-4389-BB96-3AF28B9B77D5}">
      <dgm:prSet custT="1"/>
      <dgm:spPr/>
      <dgm:t>
        <a:bodyPr/>
        <a:lstStyle/>
        <a:p>
          <a:pPr algn="ctr"/>
          <a:r>
            <a:rPr lang="fr-BE" sz="1100"/>
            <a:t>endemic	</a:t>
          </a:r>
        </a:p>
      </dgm:t>
    </dgm:pt>
    <dgm:pt modelId="{E3D3F21D-FFEA-4465-808D-B31A6A2A684D}" type="parTrans" cxnId="{F3669EC8-EE78-4F76-92FC-D70D44D3B106}">
      <dgm:prSet/>
      <dgm:spPr/>
      <dgm:t>
        <a:bodyPr/>
        <a:lstStyle/>
        <a:p>
          <a:pPr algn="ctr"/>
          <a:endParaRPr lang="fr-BE"/>
        </a:p>
      </dgm:t>
    </dgm:pt>
    <dgm:pt modelId="{EB4F3299-ED6F-411B-84E9-C3AEB3EC35A6}" type="sibTrans" cxnId="{F3669EC8-EE78-4F76-92FC-D70D44D3B106}">
      <dgm:prSet/>
      <dgm:spPr/>
      <dgm:t>
        <a:bodyPr/>
        <a:lstStyle/>
        <a:p>
          <a:pPr algn="ctr"/>
          <a:endParaRPr lang="fr-BE"/>
        </a:p>
      </dgm:t>
    </dgm:pt>
    <dgm:pt modelId="{214CA29B-159A-446E-A391-757E32A37471}">
      <dgm:prSet custT="1"/>
      <dgm:spPr/>
      <dgm:t>
        <a:bodyPr/>
        <a:lstStyle/>
        <a:p>
          <a:pPr algn="ctr"/>
          <a:r>
            <a:rPr lang="fr-BE" sz="1100"/>
            <a:t>not endemic</a:t>
          </a:r>
        </a:p>
      </dgm:t>
    </dgm:pt>
    <dgm:pt modelId="{9F0B17BF-51AE-48D7-B73F-C1DCF9D91CCC}" type="parTrans" cxnId="{22FB86FB-DFFC-43C1-95CC-3210BBC58A06}">
      <dgm:prSet/>
      <dgm:spPr/>
      <dgm:t>
        <a:bodyPr/>
        <a:lstStyle/>
        <a:p>
          <a:pPr algn="ctr"/>
          <a:endParaRPr lang="fr-BE"/>
        </a:p>
      </dgm:t>
    </dgm:pt>
    <dgm:pt modelId="{20933C1C-5014-4BE0-BECB-BCD006B7DCEF}" type="sibTrans" cxnId="{22FB86FB-DFFC-43C1-95CC-3210BBC58A06}">
      <dgm:prSet/>
      <dgm:spPr/>
      <dgm:t>
        <a:bodyPr/>
        <a:lstStyle/>
        <a:p>
          <a:pPr algn="ctr"/>
          <a:endParaRPr lang="fr-BE"/>
        </a:p>
      </dgm:t>
    </dgm:pt>
    <dgm:pt modelId="{5A4C6DF1-647A-47BC-ADCD-1ECCC5ABFD79}">
      <dgm:prSet custT="1"/>
      <dgm:spPr/>
      <dgm:t>
        <a:bodyPr/>
        <a:lstStyle/>
        <a:p>
          <a:pPr algn="ctr"/>
          <a:r>
            <a:rPr lang="fr-BE" sz="1100"/>
            <a:t>not endemic</a:t>
          </a:r>
        </a:p>
      </dgm:t>
    </dgm:pt>
    <dgm:pt modelId="{D2D73038-91B9-429A-88E3-D8AC1E794C59}" type="parTrans" cxnId="{9AAD7CC2-ADD1-4404-940C-3CEF5616B66D}">
      <dgm:prSet/>
      <dgm:spPr/>
      <dgm:t>
        <a:bodyPr/>
        <a:lstStyle/>
        <a:p>
          <a:pPr algn="ctr"/>
          <a:endParaRPr lang="fr-BE"/>
        </a:p>
      </dgm:t>
    </dgm:pt>
    <dgm:pt modelId="{FB752EDC-90F0-4833-83B8-B487139316F0}" type="sibTrans" cxnId="{9AAD7CC2-ADD1-4404-940C-3CEF5616B66D}">
      <dgm:prSet/>
      <dgm:spPr/>
      <dgm:t>
        <a:bodyPr/>
        <a:lstStyle/>
        <a:p>
          <a:pPr algn="ctr"/>
          <a:endParaRPr lang="fr-BE"/>
        </a:p>
      </dgm:t>
    </dgm:pt>
    <dgm:pt modelId="{E749239B-658E-4875-94E7-56FF64EAB11A}">
      <dgm:prSet custT="1"/>
      <dgm:spPr/>
      <dgm:t>
        <a:bodyPr/>
        <a:lstStyle/>
        <a:p>
          <a:pPr algn="ctr"/>
          <a:r>
            <a:rPr lang="fr-BE" sz="1100"/>
            <a:t>endemic</a:t>
          </a:r>
        </a:p>
      </dgm:t>
    </dgm:pt>
    <dgm:pt modelId="{AA48BF52-E23C-4BA3-BD63-CF1468C2AC7C}" type="parTrans" cxnId="{DE90B542-9C66-4ACF-8877-8A82A0DF605B}">
      <dgm:prSet/>
      <dgm:spPr/>
      <dgm:t>
        <a:bodyPr/>
        <a:lstStyle/>
        <a:p>
          <a:pPr algn="ctr"/>
          <a:endParaRPr lang="fr-BE"/>
        </a:p>
      </dgm:t>
    </dgm:pt>
    <dgm:pt modelId="{C2A70701-68B7-49D9-973B-476B317774CC}" type="sibTrans" cxnId="{DE90B542-9C66-4ACF-8877-8A82A0DF605B}">
      <dgm:prSet/>
      <dgm:spPr/>
      <dgm:t>
        <a:bodyPr/>
        <a:lstStyle/>
        <a:p>
          <a:pPr algn="ctr"/>
          <a:endParaRPr lang="fr-BE"/>
        </a:p>
      </dgm:t>
    </dgm:pt>
    <dgm:pt modelId="{39437846-F828-4C02-816B-F7BB21B44D80}">
      <dgm:prSet custT="1"/>
      <dgm:spPr/>
      <dgm:t>
        <a:bodyPr/>
        <a:lstStyle/>
        <a:p>
          <a:pPr algn="ctr"/>
          <a:r>
            <a:rPr lang="fr-BE" sz="1100"/>
            <a:t>oral ciprofloxacin 500 mg tid </a:t>
          </a:r>
        </a:p>
        <a:p>
          <a:pPr algn="ctr"/>
          <a:r>
            <a:rPr lang="fr-BE" sz="1100"/>
            <a:t>+</a:t>
          </a:r>
        </a:p>
        <a:p>
          <a:pPr algn="ctr"/>
          <a:r>
            <a:rPr lang="fr-BE" sz="1100"/>
            <a:t>amoxycillin/clavulanate 1 g tid </a:t>
          </a:r>
        </a:p>
      </dgm:t>
    </dgm:pt>
    <dgm:pt modelId="{323EEC61-5A47-48DD-9F2C-8E28C3BBD8B0}" type="parTrans" cxnId="{5D1930D8-AA2F-4242-BBD7-5F0D0FE69364}">
      <dgm:prSet/>
      <dgm:spPr/>
      <dgm:t>
        <a:bodyPr/>
        <a:lstStyle/>
        <a:p>
          <a:pPr algn="ctr"/>
          <a:endParaRPr lang="fr-BE"/>
        </a:p>
      </dgm:t>
    </dgm:pt>
    <dgm:pt modelId="{61A32F1F-40C0-46BB-8F08-FC7DD43B3B3C}" type="sibTrans" cxnId="{5D1930D8-AA2F-4242-BBD7-5F0D0FE69364}">
      <dgm:prSet/>
      <dgm:spPr/>
      <dgm:t>
        <a:bodyPr/>
        <a:lstStyle/>
        <a:p>
          <a:pPr algn="ctr"/>
          <a:endParaRPr lang="fr-BE"/>
        </a:p>
      </dgm:t>
    </dgm:pt>
    <dgm:pt modelId="{8515A935-FAB6-4840-A2F4-D896F6390D88}">
      <dgm:prSet custT="1"/>
      <dgm:spPr/>
      <dgm:t>
        <a:bodyPr/>
        <a:lstStyle/>
        <a:p>
          <a:pPr algn="ctr"/>
          <a:r>
            <a:rPr lang="fr-BE" sz="1100"/>
            <a:t>oral moxifloxacin 400 mg/d</a:t>
          </a:r>
        </a:p>
      </dgm:t>
    </dgm:pt>
    <dgm:pt modelId="{46F1F8B8-0B22-4039-9C91-D5F9115D3F11}" type="parTrans" cxnId="{019B766C-4582-451F-B261-BC0FAB282C13}">
      <dgm:prSet/>
      <dgm:spPr/>
      <dgm:t>
        <a:bodyPr/>
        <a:lstStyle/>
        <a:p>
          <a:pPr algn="ctr"/>
          <a:endParaRPr lang="fr-BE"/>
        </a:p>
      </dgm:t>
    </dgm:pt>
    <dgm:pt modelId="{601D42F9-9917-4CCF-B40D-926C69D73FCB}" type="sibTrans" cxnId="{019B766C-4582-451F-B261-BC0FAB282C13}">
      <dgm:prSet/>
      <dgm:spPr/>
      <dgm:t>
        <a:bodyPr/>
        <a:lstStyle/>
        <a:p>
          <a:pPr algn="ctr"/>
          <a:endParaRPr lang="fr-BE"/>
        </a:p>
      </dgm:t>
    </dgm:pt>
    <dgm:pt modelId="{F9AF3A7F-EC06-4E56-BF7E-47D5AE896F89}">
      <dgm:prSet custT="1"/>
      <dgm:spPr/>
      <dgm:t>
        <a:bodyPr/>
        <a:lstStyle/>
        <a:p>
          <a:pPr algn="ctr"/>
          <a:r>
            <a:rPr lang="fr-BE" sz="1100"/>
            <a:t>ceftriaxone IV 2g once daily</a:t>
          </a:r>
        </a:p>
      </dgm:t>
    </dgm:pt>
    <dgm:pt modelId="{15BC0C23-17D3-4D61-86A7-FB0C91C67CC7}" type="parTrans" cxnId="{D5AEED59-B5CB-4440-A3DE-1B530DD764CC}">
      <dgm:prSet/>
      <dgm:spPr/>
      <dgm:t>
        <a:bodyPr/>
        <a:lstStyle/>
        <a:p>
          <a:pPr algn="ctr"/>
          <a:endParaRPr lang="fr-BE"/>
        </a:p>
      </dgm:t>
    </dgm:pt>
    <dgm:pt modelId="{0E23B79D-8268-4698-B27B-E2AB928EDE37}" type="sibTrans" cxnId="{D5AEED59-B5CB-4440-A3DE-1B530DD764CC}">
      <dgm:prSet/>
      <dgm:spPr/>
      <dgm:t>
        <a:bodyPr/>
        <a:lstStyle/>
        <a:p>
          <a:pPr algn="ctr"/>
          <a:endParaRPr lang="fr-BE"/>
        </a:p>
      </dgm:t>
    </dgm:pt>
    <dgm:pt modelId="{FE7B3B0B-49DD-40E4-9BDB-B68E27C6AB53}">
      <dgm:prSet custT="1"/>
      <dgm:spPr/>
      <dgm:t>
        <a:bodyPr/>
        <a:lstStyle/>
        <a:p>
          <a:pPr algn="ctr"/>
          <a:r>
            <a:rPr lang="fr-BE" sz="1100"/>
            <a:t>ceftriaxone IV 2 g once daily </a:t>
          </a:r>
        </a:p>
        <a:p>
          <a:pPr algn="ctr"/>
          <a:r>
            <a:rPr lang="fr-BE" sz="1100"/>
            <a:t>+ </a:t>
          </a:r>
        </a:p>
        <a:p>
          <a:pPr algn="ctr"/>
          <a:r>
            <a:rPr lang="fr-BE" sz="1100"/>
            <a:t>amikacin 20 mg/kg once daily</a:t>
          </a:r>
        </a:p>
      </dgm:t>
    </dgm:pt>
    <dgm:pt modelId="{B8B2880E-B21F-4ED7-B4FC-A0AB4616EAC7}" type="parTrans" cxnId="{2A7B8CF0-D6AC-4549-B60E-ED0EE7C0C863}">
      <dgm:prSet/>
      <dgm:spPr/>
      <dgm:t>
        <a:bodyPr/>
        <a:lstStyle/>
        <a:p>
          <a:pPr algn="ctr"/>
          <a:endParaRPr lang="fr-BE"/>
        </a:p>
      </dgm:t>
    </dgm:pt>
    <dgm:pt modelId="{AF97CD20-C64D-4633-AF9F-64388017D6DE}" type="sibTrans" cxnId="{2A7B8CF0-D6AC-4549-B60E-ED0EE7C0C863}">
      <dgm:prSet/>
      <dgm:spPr/>
      <dgm:t>
        <a:bodyPr/>
        <a:lstStyle/>
        <a:p>
          <a:pPr algn="ctr"/>
          <a:endParaRPr lang="fr-BE"/>
        </a:p>
      </dgm:t>
    </dgm:pt>
    <dgm:pt modelId="{06A4985B-41A5-4F3D-8DCF-220306E2FD5E}" type="pres">
      <dgm:prSet presAssocID="{EFB84DE3-1D54-43DE-A4EB-99856E4BFB83}" presName="mainComposite" presStyleCnt="0">
        <dgm:presLayoutVars>
          <dgm:chPref val="1"/>
          <dgm:dir/>
          <dgm:animOne val="branch"/>
          <dgm:animLvl val="lvl"/>
          <dgm:resizeHandles val="exact"/>
        </dgm:presLayoutVars>
      </dgm:prSet>
      <dgm:spPr/>
      <dgm:t>
        <a:bodyPr/>
        <a:lstStyle/>
        <a:p>
          <a:endParaRPr lang="fr-BE"/>
        </a:p>
      </dgm:t>
    </dgm:pt>
    <dgm:pt modelId="{B3FCE452-454D-4AF6-9B2C-440C08853470}" type="pres">
      <dgm:prSet presAssocID="{EFB84DE3-1D54-43DE-A4EB-99856E4BFB83}" presName="hierFlow" presStyleCnt="0"/>
      <dgm:spPr/>
    </dgm:pt>
    <dgm:pt modelId="{DD2980DA-DC8A-43E2-9402-9FA58A1AEB4B}" type="pres">
      <dgm:prSet presAssocID="{EFB84DE3-1D54-43DE-A4EB-99856E4BFB83}" presName="hierChild1" presStyleCnt="0">
        <dgm:presLayoutVars>
          <dgm:chPref val="1"/>
          <dgm:animOne val="branch"/>
          <dgm:animLvl val="lvl"/>
        </dgm:presLayoutVars>
      </dgm:prSet>
      <dgm:spPr/>
    </dgm:pt>
    <dgm:pt modelId="{6607605F-B8F9-41AA-B32A-35F8E5DBD373}" type="pres">
      <dgm:prSet presAssocID="{A6299899-AB51-4D24-9E1C-9DADC4FA410B}" presName="Name14" presStyleCnt="0"/>
      <dgm:spPr/>
    </dgm:pt>
    <dgm:pt modelId="{B79A843E-6429-484D-9923-6EC9B57D6FBB}" type="pres">
      <dgm:prSet presAssocID="{A6299899-AB51-4D24-9E1C-9DADC4FA410B}" presName="level1Shape" presStyleLbl="node0" presStyleIdx="0" presStyleCnt="1" custScaleX="154885">
        <dgm:presLayoutVars>
          <dgm:chPref val="3"/>
        </dgm:presLayoutVars>
      </dgm:prSet>
      <dgm:spPr/>
      <dgm:t>
        <a:bodyPr/>
        <a:lstStyle/>
        <a:p>
          <a:endParaRPr lang="fr-BE"/>
        </a:p>
      </dgm:t>
    </dgm:pt>
    <dgm:pt modelId="{6566489A-FD26-4D9F-A065-C44437DDA79E}" type="pres">
      <dgm:prSet presAssocID="{A6299899-AB51-4D24-9E1C-9DADC4FA410B}" presName="hierChild2" presStyleCnt="0"/>
      <dgm:spPr/>
    </dgm:pt>
    <dgm:pt modelId="{6E3D3524-AAEE-4BA1-82C7-435827FBFA49}" type="pres">
      <dgm:prSet presAssocID="{B5CFBD31-A179-4819-97F8-ED51E0E75EEF}" presName="Name19" presStyleLbl="parChTrans1D2" presStyleIdx="0" presStyleCnt="2"/>
      <dgm:spPr/>
      <dgm:t>
        <a:bodyPr/>
        <a:lstStyle/>
        <a:p>
          <a:endParaRPr lang="fr-BE"/>
        </a:p>
      </dgm:t>
    </dgm:pt>
    <dgm:pt modelId="{9C753379-77F5-486F-8909-620322578270}" type="pres">
      <dgm:prSet presAssocID="{43C5AEC7-5321-4034-BEFB-C9B71B820C1E}" presName="Name21" presStyleCnt="0"/>
      <dgm:spPr/>
    </dgm:pt>
    <dgm:pt modelId="{27F75F8C-B45C-427B-A243-A0631083DCF8}" type="pres">
      <dgm:prSet presAssocID="{43C5AEC7-5321-4034-BEFB-C9B71B820C1E}" presName="level2Shape" presStyleLbl="asst1" presStyleIdx="0" presStyleCnt="2" custScaleX="111366" custScaleY="95203"/>
      <dgm:spPr/>
      <dgm:t>
        <a:bodyPr/>
        <a:lstStyle/>
        <a:p>
          <a:endParaRPr lang="fr-BE"/>
        </a:p>
      </dgm:t>
    </dgm:pt>
    <dgm:pt modelId="{65E57F8D-0B66-4626-966B-4B57A80F25E4}" type="pres">
      <dgm:prSet presAssocID="{43C5AEC7-5321-4034-BEFB-C9B71B820C1E}" presName="hierChild3" presStyleCnt="0"/>
      <dgm:spPr/>
    </dgm:pt>
    <dgm:pt modelId="{CFC80ED8-C10F-4EBD-9BF5-279C52CC2310}" type="pres">
      <dgm:prSet presAssocID="{574DD74A-295E-41E3-94AC-3C61541DE572}" presName="Name19" presStyleLbl="parChTrans1D3" presStyleIdx="0" presStyleCnt="2"/>
      <dgm:spPr/>
      <dgm:t>
        <a:bodyPr/>
        <a:lstStyle/>
        <a:p>
          <a:endParaRPr lang="fr-BE"/>
        </a:p>
      </dgm:t>
    </dgm:pt>
    <dgm:pt modelId="{BE932598-AAAE-4701-B8AF-5659646F6C43}" type="pres">
      <dgm:prSet presAssocID="{62842F18-7A91-48F9-B753-86B8B2895C8F}" presName="Name21" presStyleCnt="0"/>
      <dgm:spPr/>
    </dgm:pt>
    <dgm:pt modelId="{9DF2AA4B-6FDD-4512-BEE0-DD205E22FBDF}" type="pres">
      <dgm:prSet presAssocID="{62842F18-7A91-48F9-B753-86B8B2895C8F}" presName="level2Shape" presStyleLbl="asst1" presStyleIdx="1" presStyleCnt="2" custScaleY="40961" custLinFactNeighborX="-1877" custLinFactNeighborY="235"/>
      <dgm:spPr/>
      <dgm:t>
        <a:bodyPr/>
        <a:lstStyle/>
        <a:p>
          <a:endParaRPr lang="fr-BE"/>
        </a:p>
      </dgm:t>
    </dgm:pt>
    <dgm:pt modelId="{FC8C4BB0-C2D1-4024-9A49-B2C49C72001D}" type="pres">
      <dgm:prSet presAssocID="{62842F18-7A91-48F9-B753-86B8B2895C8F}" presName="hierChild3" presStyleCnt="0"/>
      <dgm:spPr/>
    </dgm:pt>
    <dgm:pt modelId="{D61A8771-74D7-4398-819B-071FDCD3D42D}" type="pres">
      <dgm:prSet presAssocID="{E3D3F21D-FFEA-4465-808D-B31A6A2A684D}" presName="Name19" presStyleLbl="parChTrans1D4" presStyleIdx="0" presStyleCnt="8"/>
      <dgm:spPr/>
      <dgm:t>
        <a:bodyPr/>
        <a:lstStyle/>
        <a:p>
          <a:endParaRPr lang="fr-BE"/>
        </a:p>
      </dgm:t>
    </dgm:pt>
    <dgm:pt modelId="{BD6BBE9D-5487-442B-B92A-16784A4A992C}" type="pres">
      <dgm:prSet presAssocID="{5FFDC74D-BBFA-4389-BB96-3AF28B9B77D5}" presName="Name21" presStyleCnt="0"/>
      <dgm:spPr/>
    </dgm:pt>
    <dgm:pt modelId="{664E7074-9BC4-4165-B44A-4605AFF62476}" type="pres">
      <dgm:prSet presAssocID="{5FFDC74D-BBFA-4389-BB96-3AF28B9B77D5}" presName="level2Shape" presStyleLbl="node4" presStyleIdx="0" presStyleCnt="8" custScaleY="43760"/>
      <dgm:spPr/>
      <dgm:t>
        <a:bodyPr/>
        <a:lstStyle/>
        <a:p>
          <a:endParaRPr lang="fr-BE"/>
        </a:p>
      </dgm:t>
    </dgm:pt>
    <dgm:pt modelId="{021652D5-D81E-46AA-B308-B1D99F67478E}" type="pres">
      <dgm:prSet presAssocID="{5FFDC74D-BBFA-4389-BB96-3AF28B9B77D5}" presName="hierChild3" presStyleCnt="0"/>
      <dgm:spPr/>
    </dgm:pt>
    <dgm:pt modelId="{210D23FC-91CC-4838-98DA-1465B94F5C13}" type="pres">
      <dgm:prSet presAssocID="{323EEC61-5A47-48DD-9F2C-8E28C3BBD8B0}" presName="Name19" presStyleLbl="parChTrans1D4" presStyleIdx="1" presStyleCnt="8"/>
      <dgm:spPr/>
      <dgm:t>
        <a:bodyPr/>
        <a:lstStyle/>
        <a:p>
          <a:endParaRPr lang="fr-BE"/>
        </a:p>
      </dgm:t>
    </dgm:pt>
    <dgm:pt modelId="{104383E9-D672-4667-8781-1A4541533D48}" type="pres">
      <dgm:prSet presAssocID="{39437846-F828-4C02-816B-F7BB21B44D80}" presName="Name21" presStyleCnt="0"/>
      <dgm:spPr/>
    </dgm:pt>
    <dgm:pt modelId="{4A32CD78-3FE9-4BA4-926B-2109FDC10E97}" type="pres">
      <dgm:prSet presAssocID="{39437846-F828-4C02-816B-F7BB21B44D80}" presName="level2Shape" presStyleLbl="node4" presStyleIdx="1" presStyleCnt="8" custScaleX="169508"/>
      <dgm:spPr/>
      <dgm:t>
        <a:bodyPr/>
        <a:lstStyle/>
        <a:p>
          <a:endParaRPr lang="fr-BE"/>
        </a:p>
      </dgm:t>
    </dgm:pt>
    <dgm:pt modelId="{3D5C07B2-2BAC-42A7-B13D-54E94DFB9325}" type="pres">
      <dgm:prSet presAssocID="{39437846-F828-4C02-816B-F7BB21B44D80}" presName="hierChild3" presStyleCnt="0"/>
      <dgm:spPr/>
    </dgm:pt>
    <dgm:pt modelId="{790929B3-027A-4C3E-99E9-06A8B585A0AC}" type="pres">
      <dgm:prSet presAssocID="{D2D73038-91B9-429A-88E3-D8AC1E794C59}" presName="Name19" presStyleLbl="parChTrans1D4" presStyleIdx="2" presStyleCnt="8"/>
      <dgm:spPr/>
      <dgm:t>
        <a:bodyPr/>
        <a:lstStyle/>
        <a:p>
          <a:endParaRPr lang="fr-BE"/>
        </a:p>
      </dgm:t>
    </dgm:pt>
    <dgm:pt modelId="{DF56DF88-22F5-475F-B086-C7E2BDE31448}" type="pres">
      <dgm:prSet presAssocID="{5A4C6DF1-647A-47BC-ADCD-1ECCC5ABFD79}" presName="Name21" presStyleCnt="0"/>
      <dgm:spPr/>
    </dgm:pt>
    <dgm:pt modelId="{A7280003-6E17-4F84-A5F5-21A535951A61}" type="pres">
      <dgm:prSet presAssocID="{5A4C6DF1-647A-47BC-ADCD-1ECCC5ABFD79}" presName="level2Shape" presStyleLbl="node4" presStyleIdx="2" presStyleCnt="8" custScaleY="43760"/>
      <dgm:spPr/>
      <dgm:t>
        <a:bodyPr/>
        <a:lstStyle/>
        <a:p>
          <a:endParaRPr lang="fr-BE"/>
        </a:p>
      </dgm:t>
    </dgm:pt>
    <dgm:pt modelId="{FE883FB2-D0E5-4F48-8995-A9C38A51B491}" type="pres">
      <dgm:prSet presAssocID="{5A4C6DF1-647A-47BC-ADCD-1ECCC5ABFD79}" presName="hierChild3" presStyleCnt="0"/>
      <dgm:spPr/>
    </dgm:pt>
    <dgm:pt modelId="{38442444-EC38-49FE-82F5-482AE7AA8707}" type="pres">
      <dgm:prSet presAssocID="{46F1F8B8-0B22-4039-9C91-D5F9115D3F11}" presName="Name19" presStyleLbl="parChTrans1D4" presStyleIdx="3" presStyleCnt="8"/>
      <dgm:spPr/>
      <dgm:t>
        <a:bodyPr/>
        <a:lstStyle/>
        <a:p>
          <a:endParaRPr lang="fr-BE"/>
        </a:p>
      </dgm:t>
    </dgm:pt>
    <dgm:pt modelId="{4B84348A-5FC0-402A-9468-116A6B2CF790}" type="pres">
      <dgm:prSet presAssocID="{8515A935-FAB6-4840-A2F4-D896F6390D88}" presName="Name21" presStyleCnt="0"/>
      <dgm:spPr/>
    </dgm:pt>
    <dgm:pt modelId="{38FAE841-893B-45E9-B310-4F2E5CCEAF88}" type="pres">
      <dgm:prSet presAssocID="{8515A935-FAB6-4840-A2F4-D896F6390D88}" presName="level2Shape" presStyleLbl="node4" presStyleIdx="3" presStyleCnt="8" custScaleX="134692"/>
      <dgm:spPr/>
      <dgm:t>
        <a:bodyPr/>
        <a:lstStyle/>
        <a:p>
          <a:endParaRPr lang="fr-BE"/>
        </a:p>
      </dgm:t>
    </dgm:pt>
    <dgm:pt modelId="{81255CD0-E2DD-480C-BE92-3E974E63E1FC}" type="pres">
      <dgm:prSet presAssocID="{8515A935-FAB6-4840-A2F4-D896F6390D88}" presName="hierChild3" presStyleCnt="0"/>
      <dgm:spPr/>
    </dgm:pt>
    <dgm:pt modelId="{8627EBEF-58E1-42CA-BEF9-B455C8EC19B2}" type="pres">
      <dgm:prSet presAssocID="{A3325891-5F08-4F0C-9B19-19AD1EE0CDDA}" presName="Name19" presStyleLbl="parChTrans1D2" presStyleIdx="1" presStyleCnt="2"/>
      <dgm:spPr/>
      <dgm:t>
        <a:bodyPr/>
        <a:lstStyle/>
        <a:p>
          <a:endParaRPr lang="fr-BE"/>
        </a:p>
      </dgm:t>
    </dgm:pt>
    <dgm:pt modelId="{BCE95954-77B4-4733-99E4-1362350D61A6}" type="pres">
      <dgm:prSet presAssocID="{6C354889-6ADC-4AD9-A665-F5FA15535A68}" presName="Name21" presStyleCnt="0"/>
      <dgm:spPr/>
    </dgm:pt>
    <dgm:pt modelId="{3B85BD7E-7C6F-4589-85ED-703C76ED57A1}" type="pres">
      <dgm:prSet presAssocID="{6C354889-6ADC-4AD9-A665-F5FA15535A68}" presName="level2Shape" presStyleLbl="node2" presStyleIdx="0" presStyleCnt="1" custScaleX="113949" custScaleY="96825"/>
      <dgm:spPr/>
      <dgm:t>
        <a:bodyPr/>
        <a:lstStyle/>
        <a:p>
          <a:endParaRPr lang="fr-BE"/>
        </a:p>
      </dgm:t>
    </dgm:pt>
    <dgm:pt modelId="{DEE2AC8B-527D-4218-A270-370FE2F74098}" type="pres">
      <dgm:prSet presAssocID="{6C354889-6ADC-4AD9-A665-F5FA15535A68}" presName="hierChild3" presStyleCnt="0"/>
      <dgm:spPr/>
    </dgm:pt>
    <dgm:pt modelId="{366AA32E-EC31-4007-B43E-73BE65A9714F}" type="pres">
      <dgm:prSet presAssocID="{D6383B62-4523-46BF-BD45-4874F1867DE8}" presName="Name19" presStyleLbl="parChTrans1D3" presStyleIdx="1" presStyleCnt="2"/>
      <dgm:spPr/>
      <dgm:t>
        <a:bodyPr/>
        <a:lstStyle/>
        <a:p>
          <a:endParaRPr lang="fr-BE"/>
        </a:p>
      </dgm:t>
    </dgm:pt>
    <dgm:pt modelId="{D94491E3-E33B-427D-A6AA-468466584A6A}" type="pres">
      <dgm:prSet presAssocID="{839985B5-A02D-49C5-A408-1D3C890E441F}" presName="Name21" presStyleCnt="0"/>
      <dgm:spPr/>
    </dgm:pt>
    <dgm:pt modelId="{1083540C-E1FF-44E1-9876-DAED7CEC71A0}" type="pres">
      <dgm:prSet presAssocID="{839985B5-A02D-49C5-A408-1D3C890E441F}" presName="level2Shape" presStyleLbl="node3" presStyleIdx="0" presStyleCnt="1" custScaleY="40961"/>
      <dgm:spPr/>
      <dgm:t>
        <a:bodyPr/>
        <a:lstStyle/>
        <a:p>
          <a:endParaRPr lang="fr-BE"/>
        </a:p>
      </dgm:t>
    </dgm:pt>
    <dgm:pt modelId="{5BD85DF4-6733-4136-AA3D-80F1B6006D6C}" type="pres">
      <dgm:prSet presAssocID="{839985B5-A02D-49C5-A408-1D3C890E441F}" presName="hierChild3" presStyleCnt="0"/>
      <dgm:spPr/>
    </dgm:pt>
    <dgm:pt modelId="{5FA11562-320E-444D-A134-3E7D721144BF}" type="pres">
      <dgm:prSet presAssocID="{9F0B17BF-51AE-48D7-B73F-C1DCF9D91CCC}" presName="Name19" presStyleLbl="parChTrans1D4" presStyleIdx="4" presStyleCnt="8"/>
      <dgm:spPr/>
      <dgm:t>
        <a:bodyPr/>
        <a:lstStyle/>
        <a:p>
          <a:endParaRPr lang="fr-BE"/>
        </a:p>
      </dgm:t>
    </dgm:pt>
    <dgm:pt modelId="{B5877247-2EA2-48DD-A197-F52F94F75263}" type="pres">
      <dgm:prSet presAssocID="{214CA29B-159A-446E-A391-757E32A37471}" presName="Name21" presStyleCnt="0"/>
      <dgm:spPr/>
    </dgm:pt>
    <dgm:pt modelId="{6E5AA91E-8728-432C-B5BD-FFD59F95A198}" type="pres">
      <dgm:prSet presAssocID="{214CA29B-159A-446E-A391-757E32A37471}" presName="level2Shape" presStyleLbl="node4" presStyleIdx="4" presStyleCnt="8" custScaleY="43760"/>
      <dgm:spPr/>
      <dgm:t>
        <a:bodyPr/>
        <a:lstStyle/>
        <a:p>
          <a:endParaRPr lang="fr-BE"/>
        </a:p>
      </dgm:t>
    </dgm:pt>
    <dgm:pt modelId="{F2C399B2-1FBC-4EC7-9A2D-19842B108D3F}" type="pres">
      <dgm:prSet presAssocID="{214CA29B-159A-446E-A391-757E32A37471}" presName="hierChild3" presStyleCnt="0"/>
      <dgm:spPr/>
    </dgm:pt>
    <dgm:pt modelId="{3811A661-829E-41AD-AFB6-C1FA27CADA2F}" type="pres">
      <dgm:prSet presAssocID="{15BC0C23-17D3-4D61-86A7-FB0C91C67CC7}" presName="Name19" presStyleLbl="parChTrans1D4" presStyleIdx="5" presStyleCnt="8"/>
      <dgm:spPr/>
      <dgm:t>
        <a:bodyPr/>
        <a:lstStyle/>
        <a:p>
          <a:endParaRPr lang="fr-BE"/>
        </a:p>
      </dgm:t>
    </dgm:pt>
    <dgm:pt modelId="{CF6AD520-BC7A-4C9C-B192-A0402ADAC97E}" type="pres">
      <dgm:prSet presAssocID="{F9AF3A7F-EC06-4E56-BF7E-47D5AE896F89}" presName="Name21" presStyleCnt="0"/>
      <dgm:spPr/>
    </dgm:pt>
    <dgm:pt modelId="{F2C716C6-28F6-4B62-9103-CC39FC4C09B2}" type="pres">
      <dgm:prSet presAssocID="{F9AF3A7F-EC06-4E56-BF7E-47D5AE896F89}" presName="level2Shape" presStyleLbl="node4" presStyleIdx="5" presStyleCnt="8" custScaleX="131458"/>
      <dgm:spPr/>
      <dgm:t>
        <a:bodyPr/>
        <a:lstStyle/>
        <a:p>
          <a:endParaRPr lang="fr-BE"/>
        </a:p>
      </dgm:t>
    </dgm:pt>
    <dgm:pt modelId="{B3A18954-562C-45AD-A076-88A5CD90ABEF}" type="pres">
      <dgm:prSet presAssocID="{F9AF3A7F-EC06-4E56-BF7E-47D5AE896F89}" presName="hierChild3" presStyleCnt="0"/>
      <dgm:spPr/>
    </dgm:pt>
    <dgm:pt modelId="{29FD93A7-561F-4EA2-8FF0-A6B983F7E3B0}" type="pres">
      <dgm:prSet presAssocID="{AA48BF52-E23C-4BA3-BD63-CF1468C2AC7C}" presName="Name19" presStyleLbl="parChTrans1D4" presStyleIdx="6" presStyleCnt="8"/>
      <dgm:spPr/>
      <dgm:t>
        <a:bodyPr/>
        <a:lstStyle/>
        <a:p>
          <a:endParaRPr lang="fr-BE"/>
        </a:p>
      </dgm:t>
    </dgm:pt>
    <dgm:pt modelId="{6B87AE8F-EBD9-4C47-B9BC-C1679E07A48D}" type="pres">
      <dgm:prSet presAssocID="{E749239B-658E-4875-94E7-56FF64EAB11A}" presName="Name21" presStyleCnt="0"/>
      <dgm:spPr/>
    </dgm:pt>
    <dgm:pt modelId="{58E1542E-8E4B-42BD-9CFE-A2C1EA11CF87}" type="pres">
      <dgm:prSet presAssocID="{E749239B-658E-4875-94E7-56FF64EAB11A}" presName="level2Shape" presStyleLbl="node4" presStyleIdx="6" presStyleCnt="8" custScaleY="43760"/>
      <dgm:spPr/>
      <dgm:t>
        <a:bodyPr/>
        <a:lstStyle/>
        <a:p>
          <a:endParaRPr lang="fr-BE"/>
        </a:p>
      </dgm:t>
    </dgm:pt>
    <dgm:pt modelId="{8B5DD1D7-CCB9-4ADA-82F2-DD1D92BF22E0}" type="pres">
      <dgm:prSet presAssocID="{E749239B-658E-4875-94E7-56FF64EAB11A}" presName="hierChild3" presStyleCnt="0"/>
      <dgm:spPr/>
    </dgm:pt>
    <dgm:pt modelId="{6F28F3C3-5CF6-4079-A199-713DE0D35690}" type="pres">
      <dgm:prSet presAssocID="{B8B2880E-B21F-4ED7-B4FC-A0AB4616EAC7}" presName="Name19" presStyleLbl="parChTrans1D4" presStyleIdx="7" presStyleCnt="8"/>
      <dgm:spPr/>
      <dgm:t>
        <a:bodyPr/>
        <a:lstStyle/>
        <a:p>
          <a:endParaRPr lang="fr-BE"/>
        </a:p>
      </dgm:t>
    </dgm:pt>
    <dgm:pt modelId="{8D2E3FEE-6490-4F4B-B9B3-574DBD642C60}" type="pres">
      <dgm:prSet presAssocID="{FE7B3B0B-49DD-40E4-9BDB-B68E27C6AB53}" presName="Name21" presStyleCnt="0"/>
      <dgm:spPr/>
    </dgm:pt>
    <dgm:pt modelId="{2ED19512-53B6-4440-9E21-82D059AED5B6}" type="pres">
      <dgm:prSet presAssocID="{FE7B3B0B-49DD-40E4-9BDB-B68E27C6AB53}" presName="level2Shape" presStyleLbl="node4" presStyleIdx="7" presStyleCnt="8" custScaleX="160185"/>
      <dgm:spPr/>
      <dgm:t>
        <a:bodyPr/>
        <a:lstStyle/>
        <a:p>
          <a:endParaRPr lang="fr-BE"/>
        </a:p>
      </dgm:t>
    </dgm:pt>
    <dgm:pt modelId="{D5BDDD7A-17E8-467B-94E6-59C16A506070}" type="pres">
      <dgm:prSet presAssocID="{FE7B3B0B-49DD-40E4-9BDB-B68E27C6AB53}" presName="hierChild3" presStyleCnt="0"/>
      <dgm:spPr/>
    </dgm:pt>
    <dgm:pt modelId="{1530D83E-5251-48C6-874F-A64B2172D839}" type="pres">
      <dgm:prSet presAssocID="{EFB84DE3-1D54-43DE-A4EB-99856E4BFB83}" presName="bgShapesFlow" presStyleCnt="0"/>
      <dgm:spPr/>
    </dgm:pt>
  </dgm:ptLst>
  <dgm:cxnLst>
    <dgm:cxn modelId="{D5AEED59-B5CB-4440-A3DE-1B530DD764CC}" srcId="{214CA29B-159A-446E-A391-757E32A37471}" destId="{F9AF3A7F-EC06-4E56-BF7E-47D5AE896F89}" srcOrd="0" destOrd="0" parTransId="{15BC0C23-17D3-4D61-86A7-FB0C91C67CC7}" sibTransId="{0E23B79D-8268-4698-B27B-E2AB928EDE37}"/>
    <dgm:cxn modelId="{5CA9B8C6-CB96-4170-837C-8EBEF44238BE}" srcId="{6C354889-6ADC-4AD9-A665-F5FA15535A68}" destId="{839985B5-A02D-49C5-A408-1D3C890E441F}" srcOrd="0" destOrd="0" parTransId="{D6383B62-4523-46BF-BD45-4874F1867DE8}" sibTransId="{8CDB0D17-3FA6-4CBF-BA04-F6CFBA730537}"/>
    <dgm:cxn modelId="{019B766C-4582-451F-B261-BC0FAB282C13}" srcId="{5A4C6DF1-647A-47BC-ADCD-1ECCC5ABFD79}" destId="{8515A935-FAB6-4840-A2F4-D896F6390D88}" srcOrd="0" destOrd="0" parTransId="{46F1F8B8-0B22-4039-9C91-D5F9115D3F11}" sibTransId="{601D42F9-9917-4CCF-B40D-926C69D73FCB}"/>
    <dgm:cxn modelId="{E30B9DBE-B723-42C7-9748-9F3FCC612F96}" type="presOf" srcId="{214CA29B-159A-446E-A391-757E32A37471}" destId="{6E5AA91E-8728-432C-B5BD-FFD59F95A198}" srcOrd="0" destOrd="0" presId="urn:microsoft.com/office/officeart/2005/8/layout/hierarchy6"/>
    <dgm:cxn modelId="{4E9A1569-2AB3-4051-ABBC-89889C760171}" type="presOf" srcId="{8515A935-FAB6-4840-A2F4-D896F6390D88}" destId="{38FAE841-893B-45E9-B310-4F2E5CCEAF88}" srcOrd="0" destOrd="0" presId="urn:microsoft.com/office/officeart/2005/8/layout/hierarchy6"/>
    <dgm:cxn modelId="{BDC576FD-4FFE-4D24-AFE8-C8E94C61F163}" type="presOf" srcId="{5FFDC74D-BBFA-4389-BB96-3AF28B9B77D5}" destId="{664E7074-9BC4-4165-B44A-4605AFF62476}" srcOrd="0" destOrd="0" presId="urn:microsoft.com/office/officeart/2005/8/layout/hierarchy6"/>
    <dgm:cxn modelId="{F83AF845-F599-41B9-B7EE-D1C4BED6F84C}" srcId="{A6299899-AB51-4D24-9E1C-9DADC4FA410B}" destId="{43C5AEC7-5321-4034-BEFB-C9B71B820C1E}" srcOrd="0" destOrd="0" parTransId="{B5CFBD31-A179-4819-97F8-ED51E0E75EEF}" sibTransId="{AC11CB60-D365-4A8C-A649-04183CD7AF88}"/>
    <dgm:cxn modelId="{2FFC74C6-572C-472F-82CE-E3AA31427B6F}" type="presOf" srcId="{15BC0C23-17D3-4D61-86A7-FB0C91C67CC7}" destId="{3811A661-829E-41AD-AFB6-C1FA27CADA2F}" srcOrd="0" destOrd="0" presId="urn:microsoft.com/office/officeart/2005/8/layout/hierarchy6"/>
    <dgm:cxn modelId="{CB82AAC1-ABBE-4461-AC7C-8FFD1FD57F74}" srcId="{43C5AEC7-5321-4034-BEFB-C9B71B820C1E}" destId="{62842F18-7A91-48F9-B753-86B8B2895C8F}" srcOrd="0" destOrd="0" parTransId="{574DD74A-295E-41E3-94AC-3C61541DE572}" sibTransId="{60FD4C74-4A48-480D-BA94-FD79AEF40897}"/>
    <dgm:cxn modelId="{32D95EF4-E180-4BB2-964A-3C980752FF51}" type="presOf" srcId="{574DD74A-295E-41E3-94AC-3C61541DE572}" destId="{CFC80ED8-C10F-4EBD-9BF5-279C52CC2310}" srcOrd="0" destOrd="0" presId="urn:microsoft.com/office/officeart/2005/8/layout/hierarchy6"/>
    <dgm:cxn modelId="{8FED080A-A550-4CBA-90AB-7184DCB7D1A2}" type="presOf" srcId="{B5CFBD31-A179-4819-97F8-ED51E0E75EEF}" destId="{6E3D3524-AAEE-4BA1-82C7-435827FBFA49}" srcOrd="0" destOrd="0" presId="urn:microsoft.com/office/officeart/2005/8/layout/hierarchy6"/>
    <dgm:cxn modelId="{740ED21F-F944-4D21-B275-6CA6F5418982}" type="presOf" srcId="{E3D3F21D-FFEA-4465-808D-B31A6A2A684D}" destId="{D61A8771-74D7-4398-819B-071FDCD3D42D}" srcOrd="0" destOrd="0" presId="urn:microsoft.com/office/officeart/2005/8/layout/hierarchy6"/>
    <dgm:cxn modelId="{2A7B8CF0-D6AC-4549-B60E-ED0EE7C0C863}" srcId="{E749239B-658E-4875-94E7-56FF64EAB11A}" destId="{FE7B3B0B-49DD-40E4-9BDB-B68E27C6AB53}" srcOrd="0" destOrd="0" parTransId="{B8B2880E-B21F-4ED7-B4FC-A0AB4616EAC7}" sibTransId="{AF97CD20-C64D-4633-AF9F-64388017D6DE}"/>
    <dgm:cxn modelId="{5D1930D8-AA2F-4242-BBD7-5F0D0FE69364}" srcId="{5FFDC74D-BBFA-4389-BB96-3AF28B9B77D5}" destId="{39437846-F828-4C02-816B-F7BB21B44D80}" srcOrd="0" destOrd="0" parTransId="{323EEC61-5A47-48DD-9F2C-8E28C3BBD8B0}" sibTransId="{61A32F1F-40C0-46BB-8F08-FC7DD43B3B3C}"/>
    <dgm:cxn modelId="{5F680B93-D7A2-4D6D-85CB-C978899709D6}" type="presOf" srcId="{E749239B-658E-4875-94E7-56FF64EAB11A}" destId="{58E1542E-8E4B-42BD-9CFE-A2C1EA11CF87}" srcOrd="0" destOrd="0" presId="urn:microsoft.com/office/officeart/2005/8/layout/hierarchy6"/>
    <dgm:cxn modelId="{2B00D287-B826-4302-BA89-BD20558660EC}" type="presOf" srcId="{39437846-F828-4C02-816B-F7BB21B44D80}" destId="{4A32CD78-3FE9-4BA4-926B-2109FDC10E97}" srcOrd="0" destOrd="0" presId="urn:microsoft.com/office/officeart/2005/8/layout/hierarchy6"/>
    <dgm:cxn modelId="{F3669EC8-EE78-4F76-92FC-D70D44D3B106}" srcId="{62842F18-7A91-48F9-B753-86B8B2895C8F}" destId="{5FFDC74D-BBFA-4389-BB96-3AF28B9B77D5}" srcOrd="0" destOrd="0" parTransId="{E3D3F21D-FFEA-4465-808D-B31A6A2A684D}" sibTransId="{EB4F3299-ED6F-411B-84E9-C3AEB3EC35A6}"/>
    <dgm:cxn modelId="{41E8D520-3C54-42E9-B5D1-026D060FEAC3}" type="presOf" srcId="{839985B5-A02D-49C5-A408-1D3C890E441F}" destId="{1083540C-E1FF-44E1-9876-DAED7CEC71A0}" srcOrd="0" destOrd="0" presId="urn:microsoft.com/office/officeart/2005/8/layout/hierarchy6"/>
    <dgm:cxn modelId="{477D5BBB-60AB-4FF8-9B7E-C3FFAC20F1D8}" type="presOf" srcId="{46F1F8B8-0B22-4039-9C91-D5F9115D3F11}" destId="{38442444-EC38-49FE-82F5-482AE7AA8707}" srcOrd="0" destOrd="0" presId="urn:microsoft.com/office/officeart/2005/8/layout/hierarchy6"/>
    <dgm:cxn modelId="{3E1B433F-6061-4626-800F-CF8F2839D6C6}" type="presOf" srcId="{EFB84DE3-1D54-43DE-A4EB-99856E4BFB83}" destId="{06A4985B-41A5-4F3D-8DCF-220306E2FD5E}" srcOrd="0" destOrd="0" presId="urn:microsoft.com/office/officeart/2005/8/layout/hierarchy6"/>
    <dgm:cxn modelId="{23086F49-7E79-40C9-9564-C0CFC310CC60}" type="presOf" srcId="{323EEC61-5A47-48DD-9F2C-8E28C3BBD8B0}" destId="{210D23FC-91CC-4838-98DA-1465B94F5C13}" srcOrd="0" destOrd="0" presId="urn:microsoft.com/office/officeart/2005/8/layout/hierarchy6"/>
    <dgm:cxn modelId="{9CDAC865-A7F9-4163-AEC1-0596DD7888AD}" type="presOf" srcId="{A6299899-AB51-4D24-9E1C-9DADC4FA410B}" destId="{B79A843E-6429-484D-9923-6EC9B57D6FBB}" srcOrd="0" destOrd="0" presId="urn:microsoft.com/office/officeart/2005/8/layout/hierarchy6"/>
    <dgm:cxn modelId="{908899E9-3614-4496-91C1-43B4068B0E7C}" type="presOf" srcId="{FE7B3B0B-49DD-40E4-9BDB-B68E27C6AB53}" destId="{2ED19512-53B6-4440-9E21-82D059AED5B6}" srcOrd="0" destOrd="0" presId="urn:microsoft.com/office/officeart/2005/8/layout/hierarchy6"/>
    <dgm:cxn modelId="{EB7D2832-1891-4B6E-90EE-9EB6175BFC43}" type="presOf" srcId="{43C5AEC7-5321-4034-BEFB-C9B71B820C1E}" destId="{27F75F8C-B45C-427B-A243-A0631083DCF8}" srcOrd="0" destOrd="0" presId="urn:microsoft.com/office/officeart/2005/8/layout/hierarchy6"/>
    <dgm:cxn modelId="{6D8E2015-EC69-4BBD-AB6E-287AA376002D}" type="presOf" srcId="{5A4C6DF1-647A-47BC-ADCD-1ECCC5ABFD79}" destId="{A7280003-6E17-4F84-A5F5-21A535951A61}" srcOrd="0" destOrd="0" presId="urn:microsoft.com/office/officeart/2005/8/layout/hierarchy6"/>
    <dgm:cxn modelId="{56F0C6CC-71D8-4D44-BF39-87E1969555CF}" type="presOf" srcId="{9F0B17BF-51AE-48D7-B73F-C1DCF9D91CCC}" destId="{5FA11562-320E-444D-A134-3E7D721144BF}" srcOrd="0" destOrd="0" presId="urn:microsoft.com/office/officeart/2005/8/layout/hierarchy6"/>
    <dgm:cxn modelId="{3CE4DE6E-2189-42F8-B4FC-E8802F006C76}" type="presOf" srcId="{B8B2880E-B21F-4ED7-B4FC-A0AB4616EAC7}" destId="{6F28F3C3-5CF6-4079-A199-713DE0D35690}" srcOrd="0" destOrd="0" presId="urn:microsoft.com/office/officeart/2005/8/layout/hierarchy6"/>
    <dgm:cxn modelId="{D31132DB-1833-46F9-92D7-7A4EBA29A1D7}" type="presOf" srcId="{6C354889-6ADC-4AD9-A665-F5FA15535A68}" destId="{3B85BD7E-7C6F-4589-85ED-703C76ED57A1}" srcOrd="0" destOrd="0" presId="urn:microsoft.com/office/officeart/2005/8/layout/hierarchy6"/>
    <dgm:cxn modelId="{AA1D439D-503B-4797-997F-B44E3701AA60}" type="presOf" srcId="{62842F18-7A91-48F9-B753-86B8B2895C8F}" destId="{9DF2AA4B-6FDD-4512-BEE0-DD205E22FBDF}" srcOrd="0" destOrd="0" presId="urn:microsoft.com/office/officeart/2005/8/layout/hierarchy6"/>
    <dgm:cxn modelId="{CEB83ACB-45DD-425C-A397-872DD0883072}" type="presOf" srcId="{A3325891-5F08-4F0C-9B19-19AD1EE0CDDA}" destId="{8627EBEF-58E1-42CA-BEF9-B455C8EC19B2}" srcOrd="0" destOrd="0" presId="urn:microsoft.com/office/officeart/2005/8/layout/hierarchy6"/>
    <dgm:cxn modelId="{739DCFD6-7026-4B53-8EAC-F895411E134C}" type="presOf" srcId="{D2D73038-91B9-429A-88E3-D8AC1E794C59}" destId="{790929B3-027A-4C3E-99E9-06A8B585A0AC}" srcOrd="0" destOrd="0" presId="urn:microsoft.com/office/officeart/2005/8/layout/hierarchy6"/>
    <dgm:cxn modelId="{00828A36-2AA7-48D6-83D5-F1AACEA58D0B}" type="presOf" srcId="{AA48BF52-E23C-4BA3-BD63-CF1468C2AC7C}" destId="{29FD93A7-561F-4EA2-8FF0-A6B983F7E3B0}" srcOrd="0" destOrd="0" presId="urn:microsoft.com/office/officeart/2005/8/layout/hierarchy6"/>
    <dgm:cxn modelId="{9AAD7CC2-ADD1-4404-940C-3CEF5616B66D}" srcId="{62842F18-7A91-48F9-B753-86B8B2895C8F}" destId="{5A4C6DF1-647A-47BC-ADCD-1ECCC5ABFD79}" srcOrd="1" destOrd="0" parTransId="{D2D73038-91B9-429A-88E3-D8AC1E794C59}" sibTransId="{FB752EDC-90F0-4833-83B8-B487139316F0}"/>
    <dgm:cxn modelId="{22FB86FB-DFFC-43C1-95CC-3210BBC58A06}" srcId="{839985B5-A02D-49C5-A408-1D3C890E441F}" destId="{214CA29B-159A-446E-A391-757E32A37471}" srcOrd="0" destOrd="0" parTransId="{9F0B17BF-51AE-48D7-B73F-C1DCF9D91CCC}" sibTransId="{20933C1C-5014-4BE0-BECB-BCD006B7DCEF}"/>
    <dgm:cxn modelId="{83D6A019-38E8-4EA1-AA71-05548A61A82E}" srcId="{A6299899-AB51-4D24-9E1C-9DADC4FA410B}" destId="{6C354889-6ADC-4AD9-A665-F5FA15535A68}" srcOrd="1" destOrd="0" parTransId="{A3325891-5F08-4F0C-9B19-19AD1EE0CDDA}" sibTransId="{7A0D4345-11EE-43A1-A156-6C521FB62726}"/>
    <dgm:cxn modelId="{B559DB8A-CC79-4143-A2E0-40F8F13F3A07}" type="presOf" srcId="{D6383B62-4523-46BF-BD45-4874F1867DE8}" destId="{366AA32E-EC31-4007-B43E-73BE65A9714F}" srcOrd="0" destOrd="0" presId="urn:microsoft.com/office/officeart/2005/8/layout/hierarchy6"/>
    <dgm:cxn modelId="{DE90B542-9C66-4ACF-8877-8A82A0DF605B}" srcId="{839985B5-A02D-49C5-A408-1D3C890E441F}" destId="{E749239B-658E-4875-94E7-56FF64EAB11A}" srcOrd="1" destOrd="0" parTransId="{AA48BF52-E23C-4BA3-BD63-CF1468C2AC7C}" sibTransId="{C2A70701-68B7-49D9-973B-476B317774CC}"/>
    <dgm:cxn modelId="{FDF4C212-C7D9-45A1-9080-C2B9CFB7EBC7}" type="presOf" srcId="{F9AF3A7F-EC06-4E56-BF7E-47D5AE896F89}" destId="{F2C716C6-28F6-4B62-9103-CC39FC4C09B2}" srcOrd="0" destOrd="0" presId="urn:microsoft.com/office/officeart/2005/8/layout/hierarchy6"/>
    <dgm:cxn modelId="{5E36597B-6A97-4A21-9E11-7B1E3A872919}" srcId="{EFB84DE3-1D54-43DE-A4EB-99856E4BFB83}" destId="{A6299899-AB51-4D24-9E1C-9DADC4FA410B}" srcOrd="0" destOrd="0" parTransId="{96827CFF-A22F-4F45-B323-BBF2A54E6A70}" sibTransId="{7D5A7D69-404F-4F5E-96C9-D4A383DC8FB9}"/>
    <dgm:cxn modelId="{4FEE4BDB-FE3E-49D8-8C57-CC0ED7B627A9}" type="presParOf" srcId="{06A4985B-41A5-4F3D-8DCF-220306E2FD5E}" destId="{B3FCE452-454D-4AF6-9B2C-440C08853470}" srcOrd="0" destOrd="0" presId="urn:microsoft.com/office/officeart/2005/8/layout/hierarchy6"/>
    <dgm:cxn modelId="{3A5B6B0D-05B2-4AF4-9774-8DFE705A09EE}" type="presParOf" srcId="{B3FCE452-454D-4AF6-9B2C-440C08853470}" destId="{DD2980DA-DC8A-43E2-9402-9FA58A1AEB4B}" srcOrd="0" destOrd="0" presId="urn:microsoft.com/office/officeart/2005/8/layout/hierarchy6"/>
    <dgm:cxn modelId="{36402141-739F-4B93-BA8A-561826048E8B}" type="presParOf" srcId="{DD2980DA-DC8A-43E2-9402-9FA58A1AEB4B}" destId="{6607605F-B8F9-41AA-B32A-35F8E5DBD373}" srcOrd="0" destOrd="0" presId="urn:microsoft.com/office/officeart/2005/8/layout/hierarchy6"/>
    <dgm:cxn modelId="{2DFE7715-ECF8-4ED9-B6A2-2ED44D93F44D}" type="presParOf" srcId="{6607605F-B8F9-41AA-B32A-35F8E5DBD373}" destId="{B79A843E-6429-484D-9923-6EC9B57D6FBB}" srcOrd="0" destOrd="0" presId="urn:microsoft.com/office/officeart/2005/8/layout/hierarchy6"/>
    <dgm:cxn modelId="{20A5FDE3-4E09-4AF2-A9D7-13BECBFB679E}" type="presParOf" srcId="{6607605F-B8F9-41AA-B32A-35F8E5DBD373}" destId="{6566489A-FD26-4D9F-A065-C44437DDA79E}" srcOrd="1" destOrd="0" presId="urn:microsoft.com/office/officeart/2005/8/layout/hierarchy6"/>
    <dgm:cxn modelId="{FD611093-4757-448A-8D61-7D2C27B7FFA7}" type="presParOf" srcId="{6566489A-FD26-4D9F-A065-C44437DDA79E}" destId="{6E3D3524-AAEE-4BA1-82C7-435827FBFA49}" srcOrd="0" destOrd="0" presId="urn:microsoft.com/office/officeart/2005/8/layout/hierarchy6"/>
    <dgm:cxn modelId="{1044F5F5-087B-4735-ACFE-9D7060FBC7A2}" type="presParOf" srcId="{6566489A-FD26-4D9F-A065-C44437DDA79E}" destId="{9C753379-77F5-486F-8909-620322578270}" srcOrd="1" destOrd="0" presId="urn:microsoft.com/office/officeart/2005/8/layout/hierarchy6"/>
    <dgm:cxn modelId="{6EC7BAD7-1929-46A6-8B65-181E51530800}" type="presParOf" srcId="{9C753379-77F5-486F-8909-620322578270}" destId="{27F75F8C-B45C-427B-A243-A0631083DCF8}" srcOrd="0" destOrd="0" presId="urn:microsoft.com/office/officeart/2005/8/layout/hierarchy6"/>
    <dgm:cxn modelId="{514BBD79-1B96-431B-995F-6FDF58FCB3F0}" type="presParOf" srcId="{9C753379-77F5-486F-8909-620322578270}" destId="{65E57F8D-0B66-4626-966B-4B57A80F25E4}" srcOrd="1" destOrd="0" presId="urn:microsoft.com/office/officeart/2005/8/layout/hierarchy6"/>
    <dgm:cxn modelId="{1DB7AD89-1616-40D8-B232-61ADBB3F247B}" type="presParOf" srcId="{65E57F8D-0B66-4626-966B-4B57A80F25E4}" destId="{CFC80ED8-C10F-4EBD-9BF5-279C52CC2310}" srcOrd="0" destOrd="0" presId="urn:microsoft.com/office/officeart/2005/8/layout/hierarchy6"/>
    <dgm:cxn modelId="{9A46261C-34CF-4779-AB49-EB107A6729B2}" type="presParOf" srcId="{65E57F8D-0B66-4626-966B-4B57A80F25E4}" destId="{BE932598-AAAE-4701-B8AF-5659646F6C43}" srcOrd="1" destOrd="0" presId="urn:microsoft.com/office/officeart/2005/8/layout/hierarchy6"/>
    <dgm:cxn modelId="{2E004C9C-73F9-4D5C-A057-D9B3C9F15B16}" type="presParOf" srcId="{BE932598-AAAE-4701-B8AF-5659646F6C43}" destId="{9DF2AA4B-6FDD-4512-BEE0-DD205E22FBDF}" srcOrd="0" destOrd="0" presId="urn:microsoft.com/office/officeart/2005/8/layout/hierarchy6"/>
    <dgm:cxn modelId="{72AB4C88-EA30-4A93-8717-92B676088586}" type="presParOf" srcId="{BE932598-AAAE-4701-B8AF-5659646F6C43}" destId="{FC8C4BB0-C2D1-4024-9A49-B2C49C72001D}" srcOrd="1" destOrd="0" presId="urn:microsoft.com/office/officeart/2005/8/layout/hierarchy6"/>
    <dgm:cxn modelId="{52F4AEA1-B63D-41A8-9CE5-7F69EF60B112}" type="presParOf" srcId="{FC8C4BB0-C2D1-4024-9A49-B2C49C72001D}" destId="{D61A8771-74D7-4398-819B-071FDCD3D42D}" srcOrd="0" destOrd="0" presId="urn:microsoft.com/office/officeart/2005/8/layout/hierarchy6"/>
    <dgm:cxn modelId="{23543326-BABA-433D-ACF6-354B3EBB8EEB}" type="presParOf" srcId="{FC8C4BB0-C2D1-4024-9A49-B2C49C72001D}" destId="{BD6BBE9D-5487-442B-B92A-16784A4A992C}" srcOrd="1" destOrd="0" presId="urn:microsoft.com/office/officeart/2005/8/layout/hierarchy6"/>
    <dgm:cxn modelId="{26F0E800-757D-460E-B5DC-9A48AF0B8CD0}" type="presParOf" srcId="{BD6BBE9D-5487-442B-B92A-16784A4A992C}" destId="{664E7074-9BC4-4165-B44A-4605AFF62476}" srcOrd="0" destOrd="0" presId="urn:microsoft.com/office/officeart/2005/8/layout/hierarchy6"/>
    <dgm:cxn modelId="{C30B4BAF-74CE-408F-87A5-40A8CD913F13}" type="presParOf" srcId="{BD6BBE9D-5487-442B-B92A-16784A4A992C}" destId="{021652D5-D81E-46AA-B308-B1D99F67478E}" srcOrd="1" destOrd="0" presId="urn:microsoft.com/office/officeart/2005/8/layout/hierarchy6"/>
    <dgm:cxn modelId="{74D6719A-9C03-4D66-8EA2-C03D467E9012}" type="presParOf" srcId="{021652D5-D81E-46AA-B308-B1D99F67478E}" destId="{210D23FC-91CC-4838-98DA-1465B94F5C13}" srcOrd="0" destOrd="0" presId="urn:microsoft.com/office/officeart/2005/8/layout/hierarchy6"/>
    <dgm:cxn modelId="{3BB9DDD0-FE1D-4998-B24E-5A04992DC3CC}" type="presParOf" srcId="{021652D5-D81E-46AA-B308-B1D99F67478E}" destId="{104383E9-D672-4667-8781-1A4541533D48}" srcOrd="1" destOrd="0" presId="urn:microsoft.com/office/officeart/2005/8/layout/hierarchy6"/>
    <dgm:cxn modelId="{772A89D2-377D-4DFD-A4FF-916AAB846976}" type="presParOf" srcId="{104383E9-D672-4667-8781-1A4541533D48}" destId="{4A32CD78-3FE9-4BA4-926B-2109FDC10E97}" srcOrd="0" destOrd="0" presId="urn:microsoft.com/office/officeart/2005/8/layout/hierarchy6"/>
    <dgm:cxn modelId="{6EAA445C-AF41-48F1-A36A-1CAFB8C6469E}" type="presParOf" srcId="{104383E9-D672-4667-8781-1A4541533D48}" destId="{3D5C07B2-2BAC-42A7-B13D-54E94DFB9325}" srcOrd="1" destOrd="0" presId="urn:microsoft.com/office/officeart/2005/8/layout/hierarchy6"/>
    <dgm:cxn modelId="{F3260CDE-35A0-40C6-A611-C4954616E89F}" type="presParOf" srcId="{FC8C4BB0-C2D1-4024-9A49-B2C49C72001D}" destId="{790929B3-027A-4C3E-99E9-06A8B585A0AC}" srcOrd="2" destOrd="0" presId="urn:microsoft.com/office/officeart/2005/8/layout/hierarchy6"/>
    <dgm:cxn modelId="{0C0A4D81-B5E6-4007-97DF-4B5E90884A11}" type="presParOf" srcId="{FC8C4BB0-C2D1-4024-9A49-B2C49C72001D}" destId="{DF56DF88-22F5-475F-B086-C7E2BDE31448}" srcOrd="3" destOrd="0" presId="urn:microsoft.com/office/officeart/2005/8/layout/hierarchy6"/>
    <dgm:cxn modelId="{7ABD70D1-B042-42C4-AB0B-3DCDC7D97CB5}" type="presParOf" srcId="{DF56DF88-22F5-475F-B086-C7E2BDE31448}" destId="{A7280003-6E17-4F84-A5F5-21A535951A61}" srcOrd="0" destOrd="0" presId="urn:microsoft.com/office/officeart/2005/8/layout/hierarchy6"/>
    <dgm:cxn modelId="{84964C1B-E35D-4D5E-B759-A476B7B76E9A}" type="presParOf" srcId="{DF56DF88-22F5-475F-B086-C7E2BDE31448}" destId="{FE883FB2-D0E5-4F48-8995-A9C38A51B491}" srcOrd="1" destOrd="0" presId="urn:microsoft.com/office/officeart/2005/8/layout/hierarchy6"/>
    <dgm:cxn modelId="{7AB2524A-956A-4384-BDD4-A172FE2797E3}" type="presParOf" srcId="{FE883FB2-D0E5-4F48-8995-A9C38A51B491}" destId="{38442444-EC38-49FE-82F5-482AE7AA8707}" srcOrd="0" destOrd="0" presId="urn:microsoft.com/office/officeart/2005/8/layout/hierarchy6"/>
    <dgm:cxn modelId="{C5AE34B3-EBE0-4DD7-A83E-83B2DA1B3020}" type="presParOf" srcId="{FE883FB2-D0E5-4F48-8995-A9C38A51B491}" destId="{4B84348A-5FC0-402A-9468-116A6B2CF790}" srcOrd="1" destOrd="0" presId="urn:microsoft.com/office/officeart/2005/8/layout/hierarchy6"/>
    <dgm:cxn modelId="{8BD006E2-9D12-4DA9-84F9-FC5B53A8F4C3}" type="presParOf" srcId="{4B84348A-5FC0-402A-9468-116A6B2CF790}" destId="{38FAE841-893B-45E9-B310-4F2E5CCEAF88}" srcOrd="0" destOrd="0" presId="urn:microsoft.com/office/officeart/2005/8/layout/hierarchy6"/>
    <dgm:cxn modelId="{6893730A-EBA2-450F-A680-FDD5FE8774AC}" type="presParOf" srcId="{4B84348A-5FC0-402A-9468-116A6B2CF790}" destId="{81255CD0-E2DD-480C-BE92-3E974E63E1FC}" srcOrd="1" destOrd="0" presId="urn:microsoft.com/office/officeart/2005/8/layout/hierarchy6"/>
    <dgm:cxn modelId="{6F9C13FA-3F4D-4106-BF3B-0480FB1421E3}" type="presParOf" srcId="{6566489A-FD26-4D9F-A065-C44437DDA79E}" destId="{8627EBEF-58E1-42CA-BEF9-B455C8EC19B2}" srcOrd="2" destOrd="0" presId="urn:microsoft.com/office/officeart/2005/8/layout/hierarchy6"/>
    <dgm:cxn modelId="{53F21D04-B7B7-4AF3-832D-18BF6DACA6E2}" type="presParOf" srcId="{6566489A-FD26-4D9F-A065-C44437DDA79E}" destId="{BCE95954-77B4-4733-99E4-1362350D61A6}" srcOrd="3" destOrd="0" presId="urn:microsoft.com/office/officeart/2005/8/layout/hierarchy6"/>
    <dgm:cxn modelId="{84B942EB-8B10-4FF0-8A47-B372C93880E6}" type="presParOf" srcId="{BCE95954-77B4-4733-99E4-1362350D61A6}" destId="{3B85BD7E-7C6F-4589-85ED-703C76ED57A1}" srcOrd="0" destOrd="0" presId="urn:microsoft.com/office/officeart/2005/8/layout/hierarchy6"/>
    <dgm:cxn modelId="{B757DF11-A5B0-4347-9AFD-D4F63AF731FD}" type="presParOf" srcId="{BCE95954-77B4-4733-99E4-1362350D61A6}" destId="{DEE2AC8B-527D-4218-A270-370FE2F74098}" srcOrd="1" destOrd="0" presId="urn:microsoft.com/office/officeart/2005/8/layout/hierarchy6"/>
    <dgm:cxn modelId="{EFE1982C-18F7-477E-A352-D17ED97BB5E0}" type="presParOf" srcId="{DEE2AC8B-527D-4218-A270-370FE2F74098}" destId="{366AA32E-EC31-4007-B43E-73BE65A9714F}" srcOrd="0" destOrd="0" presId="urn:microsoft.com/office/officeart/2005/8/layout/hierarchy6"/>
    <dgm:cxn modelId="{1A65190E-0D72-42BB-83F7-C16037B192E7}" type="presParOf" srcId="{DEE2AC8B-527D-4218-A270-370FE2F74098}" destId="{D94491E3-E33B-427D-A6AA-468466584A6A}" srcOrd="1" destOrd="0" presId="urn:microsoft.com/office/officeart/2005/8/layout/hierarchy6"/>
    <dgm:cxn modelId="{5C923432-86A8-4F95-BADE-7FFACF78352C}" type="presParOf" srcId="{D94491E3-E33B-427D-A6AA-468466584A6A}" destId="{1083540C-E1FF-44E1-9876-DAED7CEC71A0}" srcOrd="0" destOrd="0" presId="urn:microsoft.com/office/officeart/2005/8/layout/hierarchy6"/>
    <dgm:cxn modelId="{02699A45-21CE-43C5-8D82-1E05285B6C93}" type="presParOf" srcId="{D94491E3-E33B-427D-A6AA-468466584A6A}" destId="{5BD85DF4-6733-4136-AA3D-80F1B6006D6C}" srcOrd="1" destOrd="0" presId="urn:microsoft.com/office/officeart/2005/8/layout/hierarchy6"/>
    <dgm:cxn modelId="{D82B28BB-B0C6-497B-869E-D4EBD35BCF85}" type="presParOf" srcId="{5BD85DF4-6733-4136-AA3D-80F1B6006D6C}" destId="{5FA11562-320E-444D-A134-3E7D721144BF}" srcOrd="0" destOrd="0" presId="urn:microsoft.com/office/officeart/2005/8/layout/hierarchy6"/>
    <dgm:cxn modelId="{AF90D916-BF28-4D9E-911D-C696B2B3989C}" type="presParOf" srcId="{5BD85DF4-6733-4136-AA3D-80F1B6006D6C}" destId="{B5877247-2EA2-48DD-A197-F52F94F75263}" srcOrd="1" destOrd="0" presId="urn:microsoft.com/office/officeart/2005/8/layout/hierarchy6"/>
    <dgm:cxn modelId="{B5A0F2EA-88C4-4435-8AB2-B45AC9D2F9ED}" type="presParOf" srcId="{B5877247-2EA2-48DD-A197-F52F94F75263}" destId="{6E5AA91E-8728-432C-B5BD-FFD59F95A198}" srcOrd="0" destOrd="0" presId="urn:microsoft.com/office/officeart/2005/8/layout/hierarchy6"/>
    <dgm:cxn modelId="{734F6BA3-0242-4116-B636-CB042E2D55CE}" type="presParOf" srcId="{B5877247-2EA2-48DD-A197-F52F94F75263}" destId="{F2C399B2-1FBC-4EC7-9A2D-19842B108D3F}" srcOrd="1" destOrd="0" presId="urn:microsoft.com/office/officeart/2005/8/layout/hierarchy6"/>
    <dgm:cxn modelId="{1A6D4DDB-459D-4518-897B-DB962117156C}" type="presParOf" srcId="{F2C399B2-1FBC-4EC7-9A2D-19842B108D3F}" destId="{3811A661-829E-41AD-AFB6-C1FA27CADA2F}" srcOrd="0" destOrd="0" presId="urn:microsoft.com/office/officeart/2005/8/layout/hierarchy6"/>
    <dgm:cxn modelId="{FDF51E03-53B9-4160-B464-AE786A255927}" type="presParOf" srcId="{F2C399B2-1FBC-4EC7-9A2D-19842B108D3F}" destId="{CF6AD520-BC7A-4C9C-B192-A0402ADAC97E}" srcOrd="1" destOrd="0" presId="urn:microsoft.com/office/officeart/2005/8/layout/hierarchy6"/>
    <dgm:cxn modelId="{179234FD-B354-4709-A537-ADC4012EB312}" type="presParOf" srcId="{CF6AD520-BC7A-4C9C-B192-A0402ADAC97E}" destId="{F2C716C6-28F6-4B62-9103-CC39FC4C09B2}" srcOrd="0" destOrd="0" presId="urn:microsoft.com/office/officeart/2005/8/layout/hierarchy6"/>
    <dgm:cxn modelId="{1CB68298-59D7-43DC-91CD-2FFC74BDA259}" type="presParOf" srcId="{CF6AD520-BC7A-4C9C-B192-A0402ADAC97E}" destId="{B3A18954-562C-45AD-A076-88A5CD90ABEF}" srcOrd="1" destOrd="0" presId="urn:microsoft.com/office/officeart/2005/8/layout/hierarchy6"/>
    <dgm:cxn modelId="{FB412D4B-CAFA-48D0-AE9F-6227D51D67B0}" type="presParOf" srcId="{5BD85DF4-6733-4136-AA3D-80F1B6006D6C}" destId="{29FD93A7-561F-4EA2-8FF0-A6B983F7E3B0}" srcOrd="2" destOrd="0" presId="urn:microsoft.com/office/officeart/2005/8/layout/hierarchy6"/>
    <dgm:cxn modelId="{8D316429-F14F-4641-8B68-BF6B71E9769B}" type="presParOf" srcId="{5BD85DF4-6733-4136-AA3D-80F1B6006D6C}" destId="{6B87AE8F-EBD9-4C47-B9BC-C1679E07A48D}" srcOrd="3" destOrd="0" presId="urn:microsoft.com/office/officeart/2005/8/layout/hierarchy6"/>
    <dgm:cxn modelId="{28816E9E-55CB-48D6-B77E-BE82DB9B43F2}" type="presParOf" srcId="{6B87AE8F-EBD9-4C47-B9BC-C1679E07A48D}" destId="{58E1542E-8E4B-42BD-9CFE-A2C1EA11CF87}" srcOrd="0" destOrd="0" presId="urn:microsoft.com/office/officeart/2005/8/layout/hierarchy6"/>
    <dgm:cxn modelId="{FFA15DCC-BAD0-4837-AA39-F87E09A1D13A}" type="presParOf" srcId="{6B87AE8F-EBD9-4C47-B9BC-C1679E07A48D}" destId="{8B5DD1D7-CCB9-4ADA-82F2-DD1D92BF22E0}" srcOrd="1" destOrd="0" presId="urn:microsoft.com/office/officeart/2005/8/layout/hierarchy6"/>
    <dgm:cxn modelId="{BFD9847D-AA5B-4045-BF40-FFC8AC6921BB}" type="presParOf" srcId="{8B5DD1D7-CCB9-4ADA-82F2-DD1D92BF22E0}" destId="{6F28F3C3-5CF6-4079-A199-713DE0D35690}" srcOrd="0" destOrd="0" presId="urn:microsoft.com/office/officeart/2005/8/layout/hierarchy6"/>
    <dgm:cxn modelId="{6F61B7B7-F37B-49FE-A81E-BEC3B35A3F1C}" type="presParOf" srcId="{8B5DD1D7-CCB9-4ADA-82F2-DD1D92BF22E0}" destId="{8D2E3FEE-6490-4F4B-B9B3-574DBD642C60}" srcOrd="1" destOrd="0" presId="urn:microsoft.com/office/officeart/2005/8/layout/hierarchy6"/>
    <dgm:cxn modelId="{1F538954-38B0-4477-AFCB-9DBCBE1F88EF}" type="presParOf" srcId="{8D2E3FEE-6490-4F4B-B9B3-574DBD642C60}" destId="{2ED19512-53B6-4440-9E21-82D059AED5B6}" srcOrd="0" destOrd="0" presId="urn:microsoft.com/office/officeart/2005/8/layout/hierarchy6"/>
    <dgm:cxn modelId="{78686D17-9779-4371-88DF-A2C7BB39600B}" type="presParOf" srcId="{8D2E3FEE-6490-4F4B-B9B3-574DBD642C60}" destId="{D5BDDD7A-17E8-467B-94E6-59C16A506070}" srcOrd="1" destOrd="0" presId="urn:microsoft.com/office/officeart/2005/8/layout/hierarchy6"/>
    <dgm:cxn modelId="{E5A0ADF3-D054-43B9-A49E-989A19C4B3B2}" type="presParOf" srcId="{06A4985B-41A5-4F3D-8DCF-220306E2FD5E}" destId="{1530D83E-5251-48C6-874F-A64B2172D839}"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EA73808-1C5D-4A5F-9055-594A381119AB}"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fr-BE"/>
        </a:p>
      </dgm:t>
    </dgm:pt>
    <dgm:pt modelId="{852CEC60-04FF-4495-A30D-622C3F9A51C8}">
      <dgm:prSet phldrT="[Texte]" custT="1"/>
      <dgm:spPr/>
      <dgm:t>
        <a:bodyPr/>
        <a:lstStyle/>
        <a:p>
          <a:pPr algn="l"/>
          <a:r>
            <a:rPr lang="fr-BE" sz="1100"/>
            <a:t>Febrile neutropenia</a:t>
          </a:r>
        </a:p>
        <a:p>
          <a:pPr algn="l"/>
          <a:r>
            <a:rPr lang="fr-BE" sz="1100"/>
            <a:t>- high risk</a:t>
          </a:r>
        </a:p>
        <a:p>
          <a:pPr algn="l"/>
          <a:r>
            <a:rPr lang="fr-BE" sz="1100"/>
            <a:t>- acute leukemia</a:t>
          </a:r>
        </a:p>
        <a:p>
          <a:pPr algn="l"/>
          <a:r>
            <a:rPr lang="fr-BE" sz="1100"/>
            <a:t>-</a:t>
          </a:r>
          <a:r>
            <a:rPr lang="fr-BE" sz="1200"/>
            <a:t> HSCT</a:t>
          </a:r>
        </a:p>
      </dgm:t>
    </dgm:pt>
    <dgm:pt modelId="{6BD18418-D6AB-476C-A374-24F3394043E0}" type="parTrans" cxnId="{4A3E0F80-8B82-44EA-8FCB-00006D3C98C0}">
      <dgm:prSet/>
      <dgm:spPr/>
      <dgm:t>
        <a:bodyPr/>
        <a:lstStyle/>
        <a:p>
          <a:endParaRPr lang="fr-BE"/>
        </a:p>
      </dgm:t>
    </dgm:pt>
    <dgm:pt modelId="{E97F9E55-721F-4955-A8F5-79A94BA12B5C}" type="sibTrans" cxnId="{4A3E0F80-8B82-44EA-8FCB-00006D3C98C0}">
      <dgm:prSet/>
      <dgm:spPr/>
      <dgm:t>
        <a:bodyPr/>
        <a:lstStyle/>
        <a:p>
          <a:endParaRPr lang="fr-BE"/>
        </a:p>
      </dgm:t>
    </dgm:pt>
    <dgm:pt modelId="{F374E45D-267E-4DA5-BC63-1187EC8CAB77}">
      <dgm:prSet phldrT="[Texte]" custT="1"/>
      <dgm:spPr/>
      <dgm:t>
        <a:bodyPr/>
        <a:lstStyle/>
        <a:p>
          <a:r>
            <a:rPr lang="fr-BE" sz="1100"/>
            <a:t>no risk of resistant ESKAPE</a:t>
          </a:r>
        </a:p>
      </dgm:t>
    </dgm:pt>
    <dgm:pt modelId="{C3449C0B-70F3-4EC6-BC53-136DD49FD19F}" type="parTrans" cxnId="{3369DCE0-3A51-40D8-9BE1-AEE95555CA8F}">
      <dgm:prSet/>
      <dgm:spPr/>
      <dgm:t>
        <a:bodyPr/>
        <a:lstStyle/>
        <a:p>
          <a:endParaRPr lang="fr-BE"/>
        </a:p>
      </dgm:t>
    </dgm:pt>
    <dgm:pt modelId="{2A667172-4BCA-4FA5-959A-D846FDA54B4C}" type="sibTrans" cxnId="{3369DCE0-3A51-40D8-9BE1-AEE95555CA8F}">
      <dgm:prSet/>
      <dgm:spPr/>
      <dgm:t>
        <a:bodyPr/>
        <a:lstStyle/>
        <a:p>
          <a:endParaRPr lang="fr-BE"/>
        </a:p>
      </dgm:t>
    </dgm:pt>
    <dgm:pt modelId="{21FDE581-EE2A-4314-BFA4-90B570986BB8}">
      <dgm:prSet phldrT="[Texte]" custT="1"/>
      <dgm:spPr/>
      <dgm:t>
        <a:bodyPr/>
        <a:lstStyle/>
        <a:p>
          <a:r>
            <a:rPr lang="fr-BE" sz="1100"/>
            <a:t>pip/tazo IV </a:t>
          </a:r>
        </a:p>
        <a:p>
          <a:r>
            <a:rPr lang="fr-BE" sz="1100"/>
            <a:t>or </a:t>
          </a:r>
        </a:p>
        <a:p>
          <a:r>
            <a:rPr lang="fr-BE" sz="1100"/>
            <a:t>cefepime IV</a:t>
          </a:r>
        </a:p>
      </dgm:t>
    </dgm:pt>
    <dgm:pt modelId="{3A55A74F-7DCF-4E44-A03C-26D3BE9995F3}" type="parTrans" cxnId="{BCDDDD65-4C22-46FE-9E3D-D2DF628DD011}">
      <dgm:prSet/>
      <dgm:spPr/>
      <dgm:t>
        <a:bodyPr/>
        <a:lstStyle/>
        <a:p>
          <a:endParaRPr lang="fr-BE"/>
        </a:p>
      </dgm:t>
    </dgm:pt>
    <dgm:pt modelId="{E8C216CD-FBF3-4434-8FCE-DACFEE501366}" type="sibTrans" cxnId="{BCDDDD65-4C22-46FE-9E3D-D2DF628DD011}">
      <dgm:prSet/>
      <dgm:spPr/>
      <dgm:t>
        <a:bodyPr/>
        <a:lstStyle/>
        <a:p>
          <a:endParaRPr lang="fr-BE"/>
        </a:p>
      </dgm:t>
    </dgm:pt>
    <dgm:pt modelId="{DF81BB83-F3BF-488E-B5EC-11D13E4DBD4E}">
      <dgm:prSet phldrT="[Texte]" custT="1"/>
      <dgm:spPr/>
      <dgm:t>
        <a:bodyPr/>
        <a:lstStyle/>
        <a:p>
          <a:r>
            <a:rPr lang="fr-BE" sz="1100"/>
            <a:t>risk of ESBL producer</a:t>
          </a:r>
        </a:p>
      </dgm:t>
    </dgm:pt>
    <dgm:pt modelId="{B6FDCCCA-A86B-4F24-A96F-FEB0172A559A}" type="parTrans" cxnId="{F491075B-5861-4E93-B3EB-9D2DD75F1C5F}">
      <dgm:prSet/>
      <dgm:spPr/>
      <dgm:t>
        <a:bodyPr/>
        <a:lstStyle/>
        <a:p>
          <a:endParaRPr lang="fr-BE"/>
        </a:p>
      </dgm:t>
    </dgm:pt>
    <dgm:pt modelId="{E055BF0B-8EDC-4DD5-8241-62F448F2B858}" type="sibTrans" cxnId="{F491075B-5861-4E93-B3EB-9D2DD75F1C5F}">
      <dgm:prSet/>
      <dgm:spPr/>
      <dgm:t>
        <a:bodyPr/>
        <a:lstStyle/>
        <a:p>
          <a:endParaRPr lang="fr-BE"/>
        </a:p>
      </dgm:t>
    </dgm:pt>
    <dgm:pt modelId="{FD5CB52A-BEFB-477C-8195-876B4C5753B6}">
      <dgm:prSet phldrT="[Texte]" custT="1"/>
      <dgm:spPr/>
      <dgm:t>
        <a:bodyPr/>
        <a:lstStyle/>
        <a:p>
          <a:r>
            <a:rPr lang="fr-BE" sz="1100"/>
            <a:t>carbapenem IV</a:t>
          </a:r>
        </a:p>
      </dgm:t>
    </dgm:pt>
    <dgm:pt modelId="{B9C08BF9-790D-4B06-8EED-475288B26BEF}" type="parTrans" cxnId="{4E3624C5-11FB-4C2E-8C51-DB7A887DFCA4}">
      <dgm:prSet/>
      <dgm:spPr/>
      <dgm:t>
        <a:bodyPr/>
        <a:lstStyle/>
        <a:p>
          <a:endParaRPr lang="fr-BE"/>
        </a:p>
      </dgm:t>
    </dgm:pt>
    <dgm:pt modelId="{0673471B-031D-4827-A8D4-33C5E19C256B}" type="sibTrans" cxnId="{4E3624C5-11FB-4C2E-8C51-DB7A887DFCA4}">
      <dgm:prSet/>
      <dgm:spPr/>
      <dgm:t>
        <a:bodyPr/>
        <a:lstStyle/>
        <a:p>
          <a:endParaRPr lang="fr-BE"/>
        </a:p>
      </dgm:t>
    </dgm:pt>
    <dgm:pt modelId="{5DA92447-74A2-49B5-B98C-1FBD84DB28A1}">
      <dgm:prSet custT="1"/>
      <dgm:spPr/>
      <dgm:t>
        <a:bodyPr/>
        <a:lstStyle/>
        <a:p>
          <a:r>
            <a:rPr lang="fr-BE" sz="1100"/>
            <a:t>risk of carbapenemase producer</a:t>
          </a:r>
        </a:p>
      </dgm:t>
    </dgm:pt>
    <dgm:pt modelId="{8C46FACE-0BC9-4171-8E75-7E5572455DC3}" type="parTrans" cxnId="{C586DFE4-A21D-4344-86C4-288ED34E6ECE}">
      <dgm:prSet/>
      <dgm:spPr/>
      <dgm:t>
        <a:bodyPr/>
        <a:lstStyle/>
        <a:p>
          <a:endParaRPr lang="fr-BE"/>
        </a:p>
      </dgm:t>
    </dgm:pt>
    <dgm:pt modelId="{E56B3EB3-35E3-41D4-9ABB-02F2628A33BC}" type="sibTrans" cxnId="{C586DFE4-A21D-4344-86C4-288ED34E6ECE}">
      <dgm:prSet/>
      <dgm:spPr/>
      <dgm:t>
        <a:bodyPr/>
        <a:lstStyle/>
        <a:p>
          <a:endParaRPr lang="fr-BE"/>
        </a:p>
      </dgm:t>
    </dgm:pt>
    <dgm:pt modelId="{7EE98D99-DD00-4659-84FD-6222E52DA0B3}">
      <dgm:prSet custT="1"/>
      <dgm:spPr/>
      <dgm:t>
        <a:bodyPr/>
        <a:lstStyle/>
        <a:p>
          <a:r>
            <a:rPr lang="fr-BE" sz="1100"/>
            <a:t>risk of MRSA</a:t>
          </a:r>
        </a:p>
      </dgm:t>
    </dgm:pt>
    <dgm:pt modelId="{12D8F4E7-83D2-4BFB-914D-7813D561FEA9}" type="parTrans" cxnId="{AB265C03-07B8-4286-8E54-8A22B1D31EFC}">
      <dgm:prSet/>
      <dgm:spPr/>
      <dgm:t>
        <a:bodyPr/>
        <a:lstStyle/>
        <a:p>
          <a:endParaRPr lang="fr-BE"/>
        </a:p>
      </dgm:t>
    </dgm:pt>
    <dgm:pt modelId="{14F9716B-F154-4185-9A9C-B982F6DD324F}" type="sibTrans" cxnId="{AB265C03-07B8-4286-8E54-8A22B1D31EFC}">
      <dgm:prSet/>
      <dgm:spPr/>
      <dgm:t>
        <a:bodyPr/>
        <a:lstStyle/>
        <a:p>
          <a:endParaRPr lang="fr-BE"/>
        </a:p>
      </dgm:t>
    </dgm:pt>
    <dgm:pt modelId="{C76C6CE9-DC5E-415B-A3B6-5ED7F29CA375}">
      <dgm:prSet custT="1"/>
      <dgm:spPr/>
      <dgm:t>
        <a:bodyPr/>
        <a:lstStyle/>
        <a:p>
          <a:r>
            <a:rPr lang="fr-BE" sz="1100"/>
            <a:t>risk of VRE</a:t>
          </a:r>
        </a:p>
      </dgm:t>
    </dgm:pt>
    <dgm:pt modelId="{25EF7D8D-73D8-4FC7-A800-668C95639F57}" type="parTrans" cxnId="{6AA2EF22-A87B-4CB0-8827-7CBE715CD686}">
      <dgm:prSet/>
      <dgm:spPr/>
      <dgm:t>
        <a:bodyPr/>
        <a:lstStyle/>
        <a:p>
          <a:endParaRPr lang="fr-BE"/>
        </a:p>
      </dgm:t>
    </dgm:pt>
    <dgm:pt modelId="{3BA8FFC0-37A4-40D2-A35E-B994DC901580}" type="sibTrans" cxnId="{6AA2EF22-A87B-4CB0-8827-7CBE715CD686}">
      <dgm:prSet/>
      <dgm:spPr/>
      <dgm:t>
        <a:bodyPr/>
        <a:lstStyle/>
        <a:p>
          <a:endParaRPr lang="fr-BE"/>
        </a:p>
      </dgm:t>
    </dgm:pt>
    <dgm:pt modelId="{B4A5B26F-3895-4973-B353-0C4155552308}">
      <dgm:prSet custT="1"/>
      <dgm:spPr/>
      <dgm:t>
        <a:bodyPr/>
        <a:lstStyle/>
        <a:p>
          <a:r>
            <a:rPr lang="fr-BE" sz="1100"/>
            <a:t>carbapenem </a:t>
          </a:r>
        </a:p>
        <a:p>
          <a:r>
            <a:rPr lang="fr-BE" sz="1100"/>
            <a:t>+</a:t>
          </a:r>
        </a:p>
        <a:p>
          <a:r>
            <a:rPr lang="fr-BE" sz="1100"/>
            <a:t>colistin </a:t>
          </a:r>
        </a:p>
        <a:p>
          <a:r>
            <a:rPr lang="fr-BE" sz="1100"/>
            <a:t>+ </a:t>
          </a:r>
        </a:p>
        <a:p>
          <a:r>
            <a:rPr lang="fr-BE" sz="1100"/>
            <a:t>tigecycline</a:t>
          </a:r>
        </a:p>
      </dgm:t>
    </dgm:pt>
    <dgm:pt modelId="{46B84ABE-AC03-4FF3-B897-AB8F613EC4B9}" type="parTrans" cxnId="{3719687C-3517-4EB0-8A18-89F4C6549051}">
      <dgm:prSet/>
      <dgm:spPr/>
      <dgm:t>
        <a:bodyPr/>
        <a:lstStyle/>
        <a:p>
          <a:endParaRPr lang="fr-BE"/>
        </a:p>
      </dgm:t>
    </dgm:pt>
    <dgm:pt modelId="{79AAE9DA-6BA2-4805-B334-C49AE4F6FBFD}" type="sibTrans" cxnId="{3719687C-3517-4EB0-8A18-89F4C6549051}">
      <dgm:prSet/>
      <dgm:spPr/>
      <dgm:t>
        <a:bodyPr/>
        <a:lstStyle/>
        <a:p>
          <a:endParaRPr lang="fr-BE"/>
        </a:p>
      </dgm:t>
    </dgm:pt>
    <dgm:pt modelId="{0BC2EECE-AEE0-40FF-BCA9-92A1A4BDE27E}">
      <dgm:prSet custT="1"/>
      <dgm:spPr/>
      <dgm:t>
        <a:bodyPr/>
        <a:lstStyle/>
        <a:p>
          <a:r>
            <a:rPr lang="fr-BE" sz="1100"/>
            <a:t>ß-lactam</a:t>
          </a:r>
        </a:p>
        <a:p>
          <a:r>
            <a:rPr lang="fr-BE" sz="1100"/>
            <a:t>+ </a:t>
          </a:r>
        </a:p>
        <a:p>
          <a:r>
            <a:rPr lang="fr-BE" sz="1100"/>
            <a:t>glycopeptide</a:t>
          </a:r>
        </a:p>
      </dgm:t>
    </dgm:pt>
    <dgm:pt modelId="{37E0C337-CED9-4538-B3CB-F06C65315F8F}" type="parTrans" cxnId="{C626AB7C-6C91-4F73-A0A6-C4B9EB7D4997}">
      <dgm:prSet/>
      <dgm:spPr/>
      <dgm:t>
        <a:bodyPr/>
        <a:lstStyle/>
        <a:p>
          <a:endParaRPr lang="fr-BE"/>
        </a:p>
      </dgm:t>
    </dgm:pt>
    <dgm:pt modelId="{55D1E124-832B-4B00-8C03-DD164ACA7DBA}" type="sibTrans" cxnId="{C626AB7C-6C91-4F73-A0A6-C4B9EB7D4997}">
      <dgm:prSet/>
      <dgm:spPr/>
      <dgm:t>
        <a:bodyPr/>
        <a:lstStyle/>
        <a:p>
          <a:endParaRPr lang="fr-BE"/>
        </a:p>
      </dgm:t>
    </dgm:pt>
    <dgm:pt modelId="{1350A540-573C-4FD5-AE09-A0613EBFE7A2}">
      <dgm:prSet custT="1"/>
      <dgm:spPr/>
      <dgm:t>
        <a:bodyPr/>
        <a:lstStyle/>
        <a:p>
          <a:r>
            <a:rPr lang="fr-BE" sz="1100"/>
            <a:t>risk of anaerobes</a:t>
          </a:r>
        </a:p>
      </dgm:t>
    </dgm:pt>
    <dgm:pt modelId="{6AAB7F87-92D7-4393-B78D-BBF8594F0706}" type="parTrans" cxnId="{8C96CD13-707B-4A54-9A89-2D34FE968CD8}">
      <dgm:prSet/>
      <dgm:spPr/>
      <dgm:t>
        <a:bodyPr/>
        <a:lstStyle/>
        <a:p>
          <a:endParaRPr lang="fr-BE"/>
        </a:p>
      </dgm:t>
    </dgm:pt>
    <dgm:pt modelId="{94DE5DA3-8DE5-4E5C-8B9A-6AA93D6480EC}" type="sibTrans" cxnId="{8C96CD13-707B-4A54-9A89-2D34FE968CD8}">
      <dgm:prSet/>
      <dgm:spPr/>
      <dgm:t>
        <a:bodyPr/>
        <a:lstStyle/>
        <a:p>
          <a:endParaRPr lang="fr-BE"/>
        </a:p>
      </dgm:t>
    </dgm:pt>
    <dgm:pt modelId="{37931692-F377-4069-8BD9-6B221A2A31A6}">
      <dgm:prSet custT="1"/>
      <dgm:spPr/>
      <dgm:t>
        <a:bodyPr/>
        <a:lstStyle/>
        <a:p>
          <a:r>
            <a:rPr lang="fr-BE" sz="1100"/>
            <a:t>ß-lactam</a:t>
          </a:r>
        </a:p>
        <a:p>
          <a:r>
            <a:rPr lang="fr-BE" sz="1100"/>
            <a:t>+</a:t>
          </a:r>
        </a:p>
        <a:p>
          <a:r>
            <a:rPr lang="fr-BE" sz="1100"/>
            <a:t>daptomycin </a:t>
          </a:r>
        </a:p>
        <a:p>
          <a:r>
            <a:rPr lang="fr-BE" sz="1100"/>
            <a:t>or </a:t>
          </a:r>
        </a:p>
        <a:p>
          <a:r>
            <a:rPr lang="fr-BE" sz="1100"/>
            <a:t>linezolid</a:t>
          </a:r>
        </a:p>
      </dgm:t>
    </dgm:pt>
    <dgm:pt modelId="{2194E15F-6393-4439-A712-C17370A4DA68}" type="parTrans" cxnId="{B2F95181-F0BF-4A1A-A9F6-EC5B00647A38}">
      <dgm:prSet/>
      <dgm:spPr/>
      <dgm:t>
        <a:bodyPr/>
        <a:lstStyle/>
        <a:p>
          <a:endParaRPr lang="fr-BE"/>
        </a:p>
      </dgm:t>
    </dgm:pt>
    <dgm:pt modelId="{CCD96FDD-3664-456A-82A0-057D8009E5CA}" type="sibTrans" cxnId="{B2F95181-F0BF-4A1A-A9F6-EC5B00647A38}">
      <dgm:prSet/>
      <dgm:spPr/>
      <dgm:t>
        <a:bodyPr/>
        <a:lstStyle/>
        <a:p>
          <a:endParaRPr lang="fr-BE"/>
        </a:p>
      </dgm:t>
    </dgm:pt>
    <dgm:pt modelId="{FD58A703-230E-4919-AA1E-68B8CA026704}">
      <dgm:prSet custT="1"/>
      <dgm:spPr/>
      <dgm:t>
        <a:bodyPr/>
        <a:lstStyle/>
        <a:p>
          <a:r>
            <a:rPr lang="fr-BE" sz="1100"/>
            <a:t>+ metronidazole if ß-lactam is a cephalosporin or monobactam</a:t>
          </a:r>
        </a:p>
      </dgm:t>
    </dgm:pt>
    <dgm:pt modelId="{2B0ED204-D892-47C3-A8BD-E2E513099073}" type="parTrans" cxnId="{55B2A6C3-6739-4236-9300-A5A552E7FCEC}">
      <dgm:prSet/>
      <dgm:spPr/>
      <dgm:t>
        <a:bodyPr/>
        <a:lstStyle/>
        <a:p>
          <a:endParaRPr lang="fr-BE"/>
        </a:p>
      </dgm:t>
    </dgm:pt>
    <dgm:pt modelId="{9397EBDA-7A2D-4425-864A-0088309DB15F}" type="sibTrans" cxnId="{55B2A6C3-6739-4236-9300-A5A552E7FCEC}">
      <dgm:prSet/>
      <dgm:spPr/>
      <dgm:t>
        <a:bodyPr/>
        <a:lstStyle/>
        <a:p>
          <a:endParaRPr lang="fr-BE"/>
        </a:p>
      </dgm:t>
    </dgm:pt>
    <dgm:pt modelId="{1CA56C30-5C1D-42C6-BFE4-C33C309D5B01}" type="pres">
      <dgm:prSet presAssocID="{9EA73808-1C5D-4A5F-9055-594A381119AB}" presName="mainComposite" presStyleCnt="0">
        <dgm:presLayoutVars>
          <dgm:chPref val="1"/>
          <dgm:dir/>
          <dgm:animOne val="branch"/>
          <dgm:animLvl val="lvl"/>
          <dgm:resizeHandles val="exact"/>
        </dgm:presLayoutVars>
      </dgm:prSet>
      <dgm:spPr/>
      <dgm:t>
        <a:bodyPr/>
        <a:lstStyle/>
        <a:p>
          <a:endParaRPr lang="fr-BE"/>
        </a:p>
      </dgm:t>
    </dgm:pt>
    <dgm:pt modelId="{9AED7DB5-B053-4319-BA5B-39416371051C}" type="pres">
      <dgm:prSet presAssocID="{9EA73808-1C5D-4A5F-9055-594A381119AB}" presName="hierFlow" presStyleCnt="0"/>
      <dgm:spPr/>
    </dgm:pt>
    <dgm:pt modelId="{3DFBFD33-BBEF-4BD2-881E-711E270A2836}" type="pres">
      <dgm:prSet presAssocID="{9EA73808-1C5D-4A5F-9055-594A381119AB}" presName="hierChild1" presStyleCnt="0">
        <dgm:presLayoutVars>
          <dgm:chPref val="1"/>
          <dgm:animOne val="branch"/>
          <dgm:animLvl val="lvl"/>
        </dgm:presLayoutVars>
      </dgm:prSet>
      <dgm:spPr/>
    </dgm:pt>
    <dgm:pt modelId="{63A6ABE7-BD5B-4FC2-861B-7C14EB9C9884}" type="pres">
      <dgm:prSet presAssocID="{852CEC60-04FF-4495-A30D-622C3F9A51C8}" presName="Name14" presStyleCnt="0"/>
      <dgm:spPr/>
    </dgm:pt>
    <dgm:pt modelId="{13D62DE1-3E1E-4E43-87CC-0D136955DF41}" type="pres">
      <dgm:prSet presAssocID="{852CEC60-04FF-4495-A30D-622C3F9A51C8}" presName="level1Shape" presStyleLbl="node0" presStyleIdx="0" presStyleCnt="1" custScaleX="123807" custScaleY="176724">
        <dgm:presLayoutVars>
          <dgm:chPref val="3"/>
        </dgm:presLayoutVars>
      </dgm:prSet>
      <dgm:spPr/>
      <dgm:t>
        <a:bodyPr/>
        <a:lstStyle/>
        <a:p>
          <a:endParaRPr lang="fr-BE"/>
        </a:p>
      </dgm:t>
    </dgm:pt>
    <dgm:pt modelId="{2C86CA03-E7B6-4C03-B129-3248898EFF69}" type="pres">
      <dgm:prSet presAssocID="{852CEC60-04FF-4495-A30D-622C3F9A51C8}" presName="hierChild2" presStyleCnt="0"/>
      <dgm:spPr/>
    </dgm:pt>
    <dgm:pt modelId="{48D0FEB8-535A-4DAD-903F-DEB5DCB02BF2}" type="pres">
      <dgm:prSet presAssocID="{C3449C0B-70F3-4EC6-BC53-136DD49FD19F}" presName="Name19" presStyleLbl="parChTrans1D2" presStyleIdx="0" presStyleCnt="6"/>
      <dgm:spPr/>
      <dgm:t>
        <a:bodyPr/>
        <a:lstStyle/>
        <a:p>
          <a:endParaRPr lang="fr-BE"/>
        </a:p>
      </dgm:t>
    </dgm:pt>
    <dgm:pt modelId="{72D3F454-2B8F-44CB-A27D-71A0975B4540}" type="pres">
      <dgm:prSet presAssocID="{F374E45D-267E-4DA5-BC63-1187EC8CAB77}" presName="Name21" presStyleCnt="0"/>
      <dgm:spPr/>
    </dgm:pt>
    <dgm:pt modelId="{772F43F6-5A26-4E8A-9149-BC66B8F35634}" type="pres">
      <dgm:prSet presAssocID="{F374E45D-267E-4DA5-BC63-1187EC8CAB77}" presName="level2Shape" presStyleLbl="node2" presStyleIdx="0" presStyleCnt="6"/>
      <dgm:spPr/>
      <dgm:t>
        <a:bodyPr/>
        <a:lstStyle/>
        <a:p>
          <a:endParaRPr lang="fr-BE"/>
        </a:p>
      </dgm:t>
    </dgm:pt>
    <dgm:pt modelId="{CBFC5AE0-4142-4A95-9CCA-99190628830E}" type="pres">
      <dgm:prSet presAssocID="{F374E45D-267E-4DA5-BC63-1187EC8CAB77}" presName="hierChild3" presStyleCnt="0"/>
      <dgm:spPr/>
    </dgm:pt>
    <dgm:pt modelId="{3E34A663-00C2-47A2-91C8-2C685E184CAA}" type="pres">
      <dgm:prSet presAssocID="{3A55A74F-7DCF-4E44-A03C-26D3BE9995F3}" presName="Name19" presStyleLbl="parChTrans1D3" presStyleIdx="0" presStyleCnt="6"/>
      <dgm:spPr/>
      <dgm:t>
        <a:bodyPr/>
        <a:lstStyle/>
        <a:p>
          <a:endParaRPr lang="fr-BE"/>
        </a:p>
      </dgm:t>
    </dgm:pt>
    <dgm:pt modelId="{3361217A-D87E-4CB5-8308-ADDFC7F67C66}" type="pres">
      <dgm:prSet presAssocID="{21FDE581-EE2A-4314-BFA4-90B570986BB8}" presName="Name21" presStyleCnt="0"/>
      <dgm:spPr/>
    </dgm:pt>
    <dgm:pt modelId="{7DC3383B-B188-4DE5-909A-44B5C92100A5}" type="pres">
      <dgm:prSet presAssocID="{21FDE581-EE2A-4314-BFA4-90B570986BB8}" presName="level2Shape" presStyleLbl="node3" presStyleIdx="0" presStyleCnt="6" custScaleX="112893" custScaleY="189737"/>
      <dgm:spPr/>
      <dgm:t>
        <a:bodyPr/>
        <a:lstStyle/>
        <a:p>
          <a:endParaRPr lang="fr-BE"/>
        </a:p>
      </dgm:t>
    </dgm:pt>
    <dgm:pt modelId="{8B884AB6-4A53-48A3-AE1D-B521B08F20FB}" type="pres">
      <dgm:prSet presAssocID="{21FDE581-EE2A-4314-BFA4-90B570986BB8}" presName="hierChild3" presStyleCnt="0"/>
      <dgm:spPr/>
    </dgm:pt>
    <dgm:pt modelId="{D92266A6-C2E2-4453-9034-CEE909F2B512}" type="pres">
      <dgm:prSet presAssocID="{B6FDCCCA-A86B-4F24-A96F-FEB0172A559A}" presName="Name19" presStyleLbl="parChTrans1D2" presStyleIdx="1" presStyleCnt="6"/>
      <dgm:spPr/>
      <dgm:t>
        <a:bodyPr/>
        <a:lstStyle/>
        <a:p>
          <a:endParaRPr lang="fr-BE"/>
        </a:p>
      </dgm:t>
    </dgm:pt>
    <dgm:pt modelId="{1887A798-7F22-4688-982E-703DCA86DF43}" type="pres">
      <dgm:prSet presAssocID="{DF81BB83-F3BF-488E-B5EC-11D13E4DBD4E}" presName="Name21" presStyleCnt="0"/>
      <dgm:spPr/>
    </dgm:pt>
    <dgm:pt modelId="{6651517C-8754-4332-9DFD-062B7E44397E}" type="pres">
      <dgm:prSet presAssocID="{DF81BB83-F3BF-488E-B5EC-11D13E4DBD4E}" presName="level2Shape" presStyleLbl="node2" presStyleIdx="1" presStyleCnt="6"/>
      <dgm:spPr/>
      <dgm:t>
        <a:bodyPr/>
        <a:lstStyle/>
        <a:p>
          <a:endParaRPr lang="fr-BE"/>
        </a:p>
      </dgm:t>
    </dgm:pt>
    <dgm:pt modelId="{4DC9588E-BDBD-4B63-B868-7E08968DBE6D}" type="pres">
      <dgm:prSet presAssocID="{DF81BB83-F3BF-488E-B5EC-11D13E4DBD4E}" presName="hierChild3" presStyleCnt="0"/>
      <dgm:spPr/>
    </dgm:pt>
    <dgm:pt modelId="{56732B75-A457-4FED-9EBC-2A327C288224}" type="pres">
      <dgm:prSet presAssocID="{B9C08BF9-790D-4B06-8EED-475288B26BEF}" presName="Name19" presStyleLbl="parChTrans1D3" presStyleIdx="1" presStyleCnt="6"/>
      <dgm:spPr/>
      <dgm:t>
        <a:bodyPr/>
        <a:lstStyle/>
        <a:p>
          <a:endParaRPr lang="fr-BE"/>
        </a:p>
      </dgm:t>
    </dgm:pt>
    <dgm:pt modelId="{9AE80AF2-3255-47F9-81FD-518649EE09D5}" type="pres">
      <dgm:prSet presAssocID="{FD5CB52A-BEFB-477C-8195-876B4C5753B6}" presName="Name21" presStyleCnt="0"/>
      <dgm:spPr/>
    </dgm:pt>
    <dgm:pt modelId="{386AF8A5-20AA-4D98-B380-BF9C4E19B55C}" type="pres">
      <dgm:prSet presAssocID="{FD5CB52A-BEFB-477C-8195-876B4C5753B6}" presName="level2Shape" presStyleLbl="node3" presStyleIdx="1" presStyleCnt="6" custScaleX="112893" custScaleY="189737"/>
      <dgm:spPr/>
      <dgm:t>
        <a:bodyPr/>
        <a:lstStyle/>
        <a:p>
          <a:endParaRPr lang="fr-BE"/>
        </a:p>
      </dgm:t>
    </dgm:pt>
    <dgm:pt modelId="{07A4C969-901F-4E58-B346-58C8098C057A}" type="pres">
      <dgm:prSet presAssocID="{FD5CB52A-BEFB-477C-8195-876B4C5753B6}" presName="hierChild3" presStyleCnt="0"/>
      <dgm:spPr/>
    </dgm:pt>
    <dgm:pt modelId="{5A65D4F4-536E-43BA-9B88-B5312111C874}" type="pres">
      <dgm:prSet presAssocID="{8C46FACE-0BC9-4171-8E75-7E5572455DC3}" presName="Name19" presStyleLbl="parChTrans1D2" presStyleIdx="2" presStyleCnt="6"/>
      <dgm:spPr/>
      <dgm:t>
        <a:bodyPr/>
        <a:lstStyle/>
        <a:p>
          <a:endParaRPr lang="fr-BE"/>
        </a:p>
      </dgm:t>
    </dgm:pt>
    <dgm:pt modelId="{40F6DEAB-7557-4DE4-AE11-9FACE9F9AE07}" type="pres">
      <dgm:prSet presAssocID="{5DA92447-74A2-49B5-B98C-1FBD84DB28A1}" presName="Name21" presStyleCnt="0"/>
      <dgm:spPr/>
    </dgm:pt>
    <dgm:pt modelId="{02B06C76-7907-4746-AAF3-E815DB45664E}" type="pres">
      <dgm:prSet presAssocID="{5DA92447-74A2-49B5-B98C-1FBD84DB28A1}" presName="level2Shape" presStyleLbl="node2" presStyleIdx="2" presStyleCnt="6" custScaleX="104672"/>
      <dgm:spPr/>
      <dgm:t>
        <a:bodyPr/>
        <a:lstStyle/>
        <a:p>
          <a:endParaRPr lang="fr-BE"/>
        </a:p>
      </dgm:t>
    </dgm:pt>
    <dgm:pt modelId="{A1840538-D5C9-4B10-AB84-D931AD958571}" type="pres">
      <dgm:prSet presAssocID="{5DA92447-74A2-49B5-B98C-1FBD84DB28A1}" presName="hierChild3" presStyleCnt="0"/>
      <dgm:spPr/>
    </dgm:pt>
    <dgm:pt modelId="{1E34FE45-70D5-4514-9D9D-BC4E5F1E4BB5}" type="pres">
      <dgm:prSet presAssocID="{46B84ABE-AC03-4FF3-B897-AB8F613EC4B9}" presName="Name19" presStyleLbl="parChTrans1D3" presStyleIdx="2" presStyleCnt="6"/>
      <dgm:spPr/>
      <dgm:t>
        <a:bodyPr/>
        <a:lstStyle/>
        <a:p>
          <a:endParaRPr lang="fr-BE"/>
        </a:p>
      </dgm:t>
    </dgm:pt>
    <dgm:pt modelId="{67FFED50-9170-4412-B072-18F051F13719}" type="pres">
      <dgm:prSet presAssocID="{B4A5B26F-3895-4973-B353-0C4155552308}" presName="Name21" presStyleCnt="0"/>
      <dgm:spPr/>
    </dgm:pt>
    <dgm:pt modelId="{6AC49F66-5071-4B4E-8E4E-AF68B895B0C0}" type="pres">
      <dgm:prSet presAssocID="{B4A5B26F-3895-4973-B353-0C4155552308}" presName="level2Shape" presStyleLbl="node3" presStyleIdx="2" presStyleCnt="6" custScaleX="112893" custScaleY="189737"/>
      <dgm:spPr/>
      <dgm:t>
        <a:bodyPr/>
        <a:lstStyle/>
        <a:p>
          <a:endParaRPr lang="fr-BE"/>
        </a:p>
      </dgm:t>
    </dgm:pt>
    <dgm:pt modelId="{2AE4B52A-BCE8-4E04-B32E-B3A62BCCC3CF}" type="pres">
      <dgm:prSet presAssocID="{B4A5B26F-3895-4973-B353-0C4155552308}" presName="hierChild3" presStyleCnt="0"/>
      <dgm:spPr/>
    </dgm:pt>
    <dgm:pt modelId="{B81D65D6-1CA6-489B-AB7E-8A8B35ACDF00}" type="pres">
      <dgm:prSet presAssocID="{12D8F4E7-83D2-4BFB-914D-7813D561FEA9}" presName="Name19" presStyleLbl="parChTrans1D2" presStyleIdx="3" presStyleCnt="6"/>
      <dgm:spPr/>
      <dgm:t>
        <a:bodyPr/>
        <a:lstStyle/>
        <a:p>
          <a:endParaRPr lang="fr-BE"/>
        </a:p>
      </dgm:t>
    </dgm:pt>
    <dgm:pt modelId="{320CF849-1084-401B-AC06-CC69F45AB849}" type="pres">
      <dgm:prSet presAssocID="{7EE98D99-DD00-4659-84FD-6222E52DA0B3}" presName="Name21" presStyleCnt="0"/>
      <dgm:spPr/>
    </dgm:pt>
    <dgm:pt modelId="{535B9222-F3B8-497A-B788-EA40F5DB2FAD}" type="pres">
      <dgm:prSet presAssocID="{7EE98D99-DD00-4659-84FD-6222E52DA0B3}" presName="level2Shape" presStyleLbl="node2" presStyleIdx="3" presStyleCnt="6"/>
      <dgm:spPr/>
      <dgm:t>
        <a:bodyPr/>
        <a:lstStyle/>
        <a:p>
          <a:endParaRPr lang="fr-BE"/>
        </a:p>
      </dgm:t>
    </dgm:pt>
    <dgm:pt modelId="{C6E6E6E0-AFBB-4342-B94E-FE172AAF4DB3}" type="pres">
      <dgm:prSet presAssocID="{7EE98D99-DD00-4659-84FD-6222E52DA0B3}" presName="hierChild3" presStyleCnt="0"/>
      <dgm:spPr/>
    </dgm:pt>
    <dgm:pt modelId="{36E601BA-5394-4AF0-A414-0DAB56E68BB5}" type="pres">
      <dgm:prSet presAssocID="{37E0C337-CED9-4538-B3CB-F06C65315F8F}" presName="Name19" presStyleLbl="parChTrans1D3" presStyleIdx="3" presStyleCnt="6"/>
      <dgm:spPr/>
      <dgm:t>
        <a:bodyPr/>
        <a:lstStyle/>
        <a:p>
          <a:endParaRPr lang="fr-BE"/>
        </a:p>
      </dgm:t>
    </dgm:pt>
    <dgm:pt modelId="{5C7CE222-C6FD-4057-89FB-E35A1292AAEA}" type="pres">
      <dgm:prSet presAssocID="{0BC2EECE-AEE0-40FF-BCA9-92A1A4BDE27E}" presName="Name21" presStyleCnt="0"/>
      <dgm:spPr/>
    </dgm:pt>
    <dgm:pt modelId="{17C44C1F-B86E-41ED-AB37-79B76668A9C0}" type="pres">
      <dgm:prSet presAssocID="{0BC2EECE-AEE0-40FF-BCA9-92A1A4BDE27E}" presName="level2Shape" presStyleLbl="node3" presStyleIdx="3" presStyleCnt="6" custScaleX="112893" custScaleY="189737"/>
      <dgm:spPr/>
      <dgm:t>
        <a:bodyPr/>
        <a:lstStyle/>
        <a:p>
          <a:endParaRPr lang="fr-BE"/>
        </a:p>
      </dgm:t>
    </dgm:pt>
    <dgm:pt modelId="{67559343-5E0B-42D0-AC99-9C3A17924E85}" type="pres">
      <dgm:prSet presAssocID="{0BC2EECE-AEE0-40FF-BCA9-92A1A4BDE27E}" presName="hierChild3" presStyleCnt="0"/>
      <dgm:spPr/>
    </dgm:pt>
    <dgm:pt modelId="{1C6213A9-3347-4842-9D44-73762BE24D28}" type="pres">
      <dgm:prSet presAssocID="{25EF7D8D-73D8-4FC7-A800-668C95639F57}" presName="Name19" presStyleLbl="parChTrans1D2" presStyleIdx="4" presStyleCnt="6"/>
      <dgm:spPr/>
      <dgm:t>
        <a:bodyPr/>
        <a:lstStyle/>
        <a:p>
          <a:endParaRPr lang="fr-BE"/>
        </a:p>
      </dgm:t>
    </dgm:pt>
    <dgm:pt modelId="{1009574D-E281-454D-BC30-FE514F89421A}" type="pres">
      <dgm:prSet presAssocID="{C76C6CE9-DC5E-415B-A3B6-5ED7F29CA375}" presName="Name21" presStyleCnt="0"/>
      <dgm:spPr/>
    </dgm:pt>
    <dgm:pt modelId="{FFD90B81-3999-46CA-968F-25F9CC8C6E37}" type="pres">
      <dgm:prSet presAssocID="{C76C6CE9-DC5E-415B-A3B6-5ED7F29CA375}" presName="level2Shape" presStyleLbl="node2" presStyleIdx="4" presStyleCnt="6"/>
      <dgm:spPr/>
      <dgm:t>
        <a:bodyPr/>
        <a:lstStyle/>
        <a:p>
          <a:endParaRPr lang="fr-BE"/>
        </a:p>
      </dgm:t>
    </dgm:pt>
    <dgm:pt modelId="{8D76CD87-92BA-4697-A748-E47BECB73D72}" type="pres">
      <dgm:prSet presAssocID="{C76C6CE9-DC5E-415B-A3B6-5ED7F29CA375}" presName="hierChild3" presStyleCnt="0"/>
      <dgm:spPr/>
    </dgm:pt>
    <dgm:pt modelId="{BAE9D034-6588-4B9C-BB43-441FC12DBCCC}" type="pres">
      <dgm:prSet presAssocID="{2194E15F-6393-4439-A712-C17370A4DA68}" presName="Name19" presStyleLbl="parChTrans1D3" presStyleIdx="4" presStyleCnt="6"/>
      <dgm:spPr/>
      <dgm:t>
        <a:bodyPr/>
        <a:lstStyle/>
        <a:p>
          <a:endParaRPr lang="fr-BE"/>
        </a:p>
      </dgm:t>
    </dgm:pt>
    <dgm:pt modelId="{6B424459-9B1A-47D8-9CE9-BCBCE2ED2B27}" type="pres">
      <dgm:prSet presAssocID="{37931692-F377-4069-8BD9-6B221A2A31A6}" presName="Name21" presStyleCnt="0"/>
      <dgm:spPr/>
    </dgm:pt>
    <dgm:pt modelId="{70097EC1-9397-40E3-9FE4-5D45AC54D839}" type="pres">
      <dgm:prSet presAssocID="{37931692-F377-4069-8BD9-6B221A2A31A6}" presName="level2Shape" presStyleLbl="node3" presStyleIdx="4" presStyleCnt="6" custScaleX="112893" custScaleY="189737"/>
      <dgm:spPr/>
      <dgm:t>
        <a:bodyPr/>
        <a:lstStyle/>
        <a:p>
          <a:endParaRPr lang="fr-BE"/>
        </a:p>
      </dgm:t>
    </dgm:pt>
    <dgm:pt modelId="{D3F432D9-1235-402A-9157-3C343DC7D78D}" type="pres">
      <dgm:prSet presAssocID="{37931692-F377-4069-8BD9-6B221A2A31A6}" presName="hierChild3" presStyleCnt="0"/>
      <dgm:spPr/>
    </dgm:pt>
    <dgm:pt modelId="{12BFEBCF-DEC8-4A33-8988-56C7C88215D9}" type="pres">
      <dgm:prSet presAssocID="{6AAB7F87-92D7-4393-B78D-BBF8594F0706}" presName="Name19" presStyleLbl="parChTrans1D2" presStyleIdx="5" presStyleCnt="6"/>
      <dgm:spPr/>
      <dgm:t>
        <a:bodyPr/>
        <a:lstStyle/>
        <a:p>
          <a:endParaRPr lang="fr-BE"/>
        </a:p>
      </dgm:t>
    </dgm:pt>
    <dgm:pt modelId="{30442367-FD76-4036-BA31-EF2A6B63A892}" type="pres">
      <dgm:prSet presAssocID="{1350A540-573C-4FD5-AE09-A0613EBFE7A2}" presName="Name21" presStyleCnt="0"/>
      <dgm:spPr/>
    </dgm:pt>
    <dgm:pt modelId="{F1969A71-833D-49D6-89C6-9E71BCB874E8}" type="pres">
      <dgm:prSet presAssocID="{1350A540-573C-4FD5-AE09-A0613EBFE7A2}" presName="level2Shape" presStyleLbl="node2" presStyleIdx="5" presStyleCnt="6"/>
      <dgm:spPr/>
      <dgm:t>
        <a:bodyPr/>
        <a:lstStyle/>
        <a:p>
          <a:endParaRPr lang="fr-BE"/>
        </a:p>
      </dgm:t>
    </dgm:pt>
    <dgm:pt modelId="{D623B66F-540B-4C3F-A417-9AC7A9FC6E70}" type="pres">
      <dgm:prSet presAssocID="{1350A540-573C-4FD5-AE09-A0613EBFE7A2}" presName="hierChild3" presStyleCnt="0"/>
      <dgm:spPr/>
    </dgm:pt>
    <dgm:pt modelId="{7C99A100-03CA-4AC2-8573-26A083D6A2C7}" type="pres">
      <dgm:prSet presAssocID="{2B0ED204-D892-47C3-A8BD-E2E513099073}" presName="Name19" presStyleLbl="parChTrans1D3" presStyleIdx="5" presStyleCnt="6"/>
      <dgm:spPr/>
      <dgm:t>
        <a:bodyPr/>
        <a:lstStyle/>
        <a:p>
          <a:endParaRPr lang="fr-BE"/>
        </a:p>
      </dgm:t>
    </dgm:pt>
    <dgm:pt modelId="{FE3F17F0-5D56-44EA-8925-15C61EE2907C}" type="pres">
      <dgm:prSet presAssocID="{FD58A703-230E-4919-AA1E-68B8CA026704}" presName="Name21" presStyleCnt="0"/>
      <dgm:spPr/>
    </dgm:pt>
    <dgm:pt modelId="{4D735784-EB8F-4BE3-9644-6879B3FEA057}" type="pres">
      <dgm:prSet presAssocID="{FD58A703-230E-4919-AA1E-68B8CA026704}" presName="level2Shape" presStyleLbl="node3" presStyleIdx="5" presStyleCnt="6" custScaleX="112893" custScaleY="189737"/>
      <dgm:spPr/>
      <dgm:t>
        <a:bodyPr/>
        <a:lstStyle/>
        <a:p>
          <a:endParaRPr lang="fr-BE"/>
        </a:p>
      </dgm:t>
    </dgm:pt>
    <dgm:pt modelId="{1CFF708A-6617-463E-B977-76DF04650E33}" type="pres">
      <dgm:prSet presAssocID="{FD58A703-230E-4919-AA1E-68B8CA026704}" presName="hierChild3" presStyleCnt="0"/>
      <dgm:spPr/>
    </dgm:pt>
    <dgm:pt modelId="{73E649C0-EA06-4200-9413-AAAAEFA301A2}" type="pres">
      <dgm:prSet presAssocID="{9EA73808-1C5D-4A5F-9055-594A381119AB}" presName="bgShapesFlow" presStyleCnt="0"/>
      <dgm:spPr/>
    </dgm:pt>
  </dgm:ptLst>
  <dgm:cxnLst>
    <dgm:cxn modelId="{4A3E0F80-8B82-44EA-8FCB-00006D3C98C0}" srcId="{9EA73808-1C5D-4A5F-9055-594A381119AB}" destId="{852CEC60-04FF-4495-A30D-622C3F9A51C8}" srcOrd="0" destOrd="0" parTransId="{6BD18418-D6AB-476C-A374-24F3394043E0}" sibTransId="{E97F9E55-721F-4955-A8F5-79A94BA12B5C}"/>
    <dgm:cxn modelId="{B2F95181-F0BF-4A1A-A9F6-EC5B00647A38}" srcId="{C76C6CE9-DC5E-415B-A3B6-5ED7F29CA375}" destId="{37931692-F377-4069-8BD9-6B221A2A31A6}" srcOrd="0" destOrd="0" parTransId="{2194E15F-6393-4439-A712-C17370A4DA68}" sibTransId="{CCD96FDD-3664-456A-82A0-057D8009E5CA}"/>
    <dgm:cxn modelId="{0E917E08-582A-4D78-9BC1-2F8C2D9A42D0}" type="presOf" srcId="{46B84ABE-AC03-4FF3-B897-AB8F613EC4B9}" destId="{1E34FE45-70D5-4514-9D9D-BC4E5F1E4BB5}" srcOrd="0" destOrd="0" presId="urn:microsoft.com/office/officeart/2005/8/layout/hierarchy6"/>
    <dgm:cxn modelId="{2F321D8D-220B-4901-A659-A6823CFC50CD}" type="presOf" srcId="{B6FDCCCA-A86B-4F24-A96F-FEB0172A559A}" destId="{D92266A6-C2E2-4453-9034-CEE909F2B512}" srcOrd="0" destOrd="0" presId="urn:microsoft.com/office/officeart/2005/8/layout/hierarchy6"/>
    <dgm:cxn modelId="{9782B8DF-58E8-4903-B1FC-444BA459CDEC}" type="presOf" srcId="{DF81BB83-F3BF-488E-B5EC-11D13E4DBD4E}" destId="{6651517C-8754-4332-9DFD-062B7E44397E}" srcOrd="0" destOrd="0" presId="urn:microsoft.com/office/officeart/2005/8/layout/hierarchy6"/>
    <dgm:cxn modelId="{C278F4A5-370B-42EE-B0DD-9E8C1C522B78}" type="presOf" srcId="{FD58A703-230E-4919-AA1E-68B8CA026704}" destId="{4D735784-EB8F-4BE3-9644-6879B3FEA057}" srcOrd="0" destOrd="0" presId="urn:microsoft.com/office/officeart/2005/8/layout/hierarchy6"/>
    <dgm:cxn modelId="{E20B654B-7308-4913-BB69-4128D163CD3D}" type="presOf" srcId="{0BC2EECE-AEE0-40FF-BCA9-92A1A4BDE27E}" destId="{17C44C1F-B86E-41ED-AB37-79B76668A9C0}" srcOrd="0" destOrd="0" presId="urn:microsoft.com/office/officeart/2005/8/layout/hierarchy6"/>
    <dgm:cxn modelId="{E5088643-53DC-40DC-82A1-18D05636658C}" type="presOf" srcId="{2B0ED204-D892-47C3-A8BD-E2E513099073}" destId="{7C99A100-03CA-4AC2-8573-26A083D6A2C7}" srcOrd="0" destOrd="0" presId="urn:microsoft.com/office/officeart/2005/8/layout/hierarchy6"/>
    <dgm:cxn modelId="{E6EBC2CF-EC5E-4638-B1BC-63ECD5600D0C}" type="presOf" srcId="{B4A5B26F-3895-4973-B353-0C4155552308}" destId="{6AC49F66-5071-4B4E-8E4E-AF68B895B0C0}" srcOrd="0" destOrd="0" presId="urn:microsoft.com/office/officeart/2005/8/layout/hierarchy6"/>
    <dgm:cxn modelId="{69C2608C-95D6-4D6C-B8F7-B8F81479CE08}" type="presOf" srcId="{F374E45D-267E-4DA5-BC63-1187EC8CAB77}" destId="{772F43F6-5A26-4E8A-9149-BC66B8F35634}" srcOrd="0" destOrd="0" presId="urn:microsoft.com/office/officeart/2005/8/layout/hierarchy6"/>
    <dgm:cxn modelId="{55B2A6C3-6739-4236-9300-A5A552E7FCEC}" srcId="{1350A540-573C-4FD5-AE09-A0613EBFE7A2}" destId="{FD58A703-230E-4919-AA1E-68B8CA026704}" srcOrd="0" destOrd="0" parTransId="{2B0ED204-D892-47C3-A8BD-E2E513099073}" sibTransId="{9397EBDA-7A2D-4425-864A-0088309DB15F}"/>
    <dgm:cxn modelId="{AB265C03-07B8-4286-8E54-8A22B1D31EFC}" srcId="{852CEC60-04FF-4495-A30D-622C3F9A51C8}" destId="{7EE98D99-DD00-4659-84FD-6222E52DA0B3}" srcOrd="3" destOrd="0" parTransId="{12D8F4E7-83D2-4BFB-914D-7813D561FEA9}" sibTransId="{14F9716B-F154-4185-9A9C-B982F6DD324F}"/>
    <dgm:cxn modelId="{D22B16D3-11ED-46ED-85CC-E0700434E5E6}" type="presOf" srcId="{8C46FACE-0BC9-4171-8E75-7E5572455DC3}" destId="{5A65D4F4-536E-43BA-9B88-B5312111C874}" srcOrd="0" destOrd="0" presId="urn:microsoft.com/office/officeart/2005/8/layout/hierarchy6"/>
    <dgm:cxn modelId="{C7458AFF-34BE-43A9-8B8A-B6EFB8233389}" type="presOf" srcId="{21FDE581-EE2A-4314-BFA4-90B570986BB8}" destId="{7DC3383B-B188-4DE5-909A-44B5C92100A5}" srcOrd="0" destOrd="0" presId="urn:microsoft.com/office/officeart/2005/8/layout/hierarchy6"/>
    <dgm:cxn modelId="{C586DFE4-A21D-4344-86C4-288ED34E6ECE}" srcId="{852CEC60-04FF-4495-A30D-622C3F9A51C8}" destId="{5DA92447-74A2-49B5-B98C-1FBD84DB28A1}" srcOrd="2" destOrd="0" parTransId="{8C46FACE-0BC9-4171-8E75-7E5572455DC3}" sibTransId="{E56B3EB3-35E3-41D4-9ABB-02F2628A33BC}"/>
    <dgm:cxn modelId="{FD0CE5A3-9AED-43FB-8E67-D5CC089231F7}" type="presOf" srcId="{9EA73808-1C5D-4A5F-9055-594A381119AB}" destId="{1CA56C30-5C1D-42C6-BFE4-C33C309D5B01}" srcOrd="0" destOrd="0" presId="urn:microsoft.com/office/officeart/2005/8/layout/hierarchy6"/>
    <dgm:cxn modelId="{8C96CD13-707B-4A54-9A89-2D34FE968CD8}" srcId="{852CEC60-04FF-4495-A30D-622C3F9A51C8}" destId="{1350A540-573C-4FD5-AE09-A0613EBFE7A2}" srcOrd="5" destOrd="0" parTransId="{6AAB7F87-92D7-4393-B78D-BBF8594F0706}" sibTransId="{94DE5DA3-8DE5-4E5C-8B9A-6AA93D6480EC}"/>
    <dgm:cxn modelId="{A4D1D124-AE33-4812-A536-05CC32F2FCE4}" type="presOf" srcId="{2194E15F-6393-4439-A712-C17370A4DA68}" destId="{BAE9D034-6588-4B9C-BB43-441FC12DBCCC}" srcOrd="0" destOrd="0" presId="urn:microsoft.com/office/officeart/2005/8/layout/hierarchy6"/>
    <dgm:cxn modelId="{0EEDC292-198D-48E4-B96A-E3828737AFD8}" type="presOf" srcId="{C3449C0B-70F3-4EC6-BC53-136DD49FD19F}" destId="{48D0FEB8-535A-4DAD-903F-DEB5DCB02BF2}" srcOrd="0" destOrd="0" presId="urn:microsoft.com/office/officeart/2005/8/layout/hierarchy6"/>
    <dgm:cxn modelId="{4E3624C5-11FB-4C2E-8C51-DB7A887DFCA4}" srcId="{DF81BB83-F3BF-488E-B5EC-11D13E4DBD4E}" destId="{FD5CB52A-BEFB-477C-8195-876B4C5753B6}" srcOrd="0" destOrd="0" parTransId="{B9C08BF9-790D-4B06-8EED-475288B26BEF}" sibTransId="{0673471B-031D-4827-A8D4-33C5E19C256B}"/>
    <dgm:cxn modelId="{C626AB7C-6C91-4F73-A0A6-C4B9EB7D4997}" srcId="{7EE98D99-DD00-4659-84FD-6222E52DA0B3}" destId="{0BC2EECE-AEE0-40FF-BCA9-92A1A4BDE27E}" srcOrd="0" destOrd="0" parTransId="{37E0C337-CED9-4538-B3CB-F06C65315F8F}" sibTransId="{55D1E124-832B-4B00-8C03-DD164ACA7DBA}"/>
    <dgm:cxn modelId="{DAB25206-B0D6-4E05-916D-387F77B8CED4}" type="presOf" srcId="{FD5CB52A-BEFB-477C-8195-876B4C5753B6}" destId="{386AF8A5-20AA-4D98-B380-BF9C4E19B55C}" srcOrd="0" destOrd="0" presId="urn:microsoft.com/office/officeart/2005/8/layout/hierarchy6"/>
    <dgm:cxn modelId="{A9B49ECF-3BE1-4C66-95CB-3834A102687A}" type="presOf" srcId="{1350A540-573C-4FD5-AE09-A0613EBFE7A2}" destId="{F1969A71-833D-49D6-89C6-9E71BCB874E8}" srcOrd="0" destOrd="0" presId="urn:microsoft.com/office/officeart/2005/8/layout/hierarchy6"/>
    <dgm:cxn modelId="{E58894E2-F89B-4E7F-9596-D8D9C6BAA245}" type="presOf" srcId="{7EE98D99-DD00-4659-84FD-6222E52DA0B3}" destId="{535B9222-F3B8-497A-B788-EA40F5DB2FAD}" srcOrd="0" destOrd="0" presId="urn:microsoft.com/office/officeart/2005/8/layout/hierarchy6"/>
    <dgm:cxn modelId="{AFBC8828-8586-4627-973C-08180B550CCD}" type="presOf" srcId="{25EF7D8D-73D8-4FC7-A800-668C95639F57}" destId="{1C6213A9-3347-4842-9D44-73762BE24D28}" srcOrd="0" destOrd="0" presId="urn:microsoft.com/office/officeart/2005/8/layout/hierarchy6"/>
    <dgm:cxn modelId="{3C5415EB-7443-41E3-8FD7-E26049268BC2}" type="presOf" srcId="{B9C08BF9-790D-4B06-8EED-475288B26BEF}" destId="{56732B75-A457-4FED-9EBC-2A327C288224}" srcOrd="0" destOrd="0" presId="urn:microsoft.com/office/officeart/2005/8/layout/hierarchy6"/>
    <dgm:cxn modelId="{BCDDDD65-4C22-46FE-9E3D-D2DF628DD011}" srcId="{F374E45D-267E-4DA5-BC63-1187EC8CAB77}" destId="{21FDE581-EE2A-4314-BFA4-90B570986BB8}" srcOrd="0" destOrd="0" parTransId="{3A55A74F-7DCF-4E44-A03C-26D3BE9995F3}" sibTransId="{E8C216CD-FBF3-4434-8FCE-DACFEE501366}"/>
    <dgm:cxn modelId="{F491075B-5861-4E93-B3EB-9D2DD75F1C5F}" srcId="{852CEC60-04FF-4495-A30D-622C3F9A51C8}" destId="{DF81BB83-F3BF-488E-B5EC-11D13E4DBD4E}" srcOrd="1" destOrd="0" parTransId="{B6FDCCCA-A86B-4F24-A96F-FEB0172A559A}" sibTransId="{E055BF0B-8EDC-4DD5-8241-62F448F2B858}"/>
    <dgm:cxn modelId="{F28BBCF9-01E5-434E-AD7E-5983CB807431}" type="presOf" srcId="{6AAB7F87-92D7-4393-B78D-BBF8594F0706}" destId="{12BFEBCF-DEC8-4A33-8988-56C7C88215D9}" srcOrd="0" destOrd="0" presId="urn:microsoft.com/office/officeart/2005/8/layout/hierarchy6"/>
    <dgm:cxn modelId="{3369DCE0-3A51-40D8-9BE1-AEE95555CA8F}" srcId="{852CEC60-04FF-4495-A30D-622C3F9A51C8}" destId="{F374E45D-267E-4DA5-BC63-1187EC8CAB77}" srcOrd="0" destOrd="0" parTransId="{C3449C0B-70F3-4EC6-BC53-136DD49FD19F}" sibTransId="{2A667172-4BCA-4FA5-959A-D846FDA54B4C}"/>
    <dgm:cxn modelId="{77535D50-4BFE-4BA9-854F-D1DE56A61FE6}" type="presOf" srcId="{3A55A74F-7DCF-4E44-A03C-26D3BE9995F3}" destId="{3E34A663-00C2-47A2-91C8-2C685E184CAA}" srcOrd="0" destOrd="0" presId="urn:microsoft.com/office/officeart/2005/8/layout/hierarchy6"/>
    <dgm:cxn modelId="{49676E4C-BEE1-447A-95A5-5C5D1CC30C1B}" type="presOf" srcId="{C76C6CE9-DC5E-415B-A3B6-5ED7F29CA375}" destId="{FFD90B81-3999-46CA-968F-25F9CC8C6E37}" srcOrd="0" destOrd="0" presId="urn:microsoft.com/office/officeart/2005/8/layout/hierarchy6"/>
    <dgm:cxn modelId="{B94F6794-5952-4A6A-96B7-CB2D514D40B5}" type="presOf" srcId="{5DA92447-74A2-49B5-B98C-1FBD84DB28A1}" destId="{02B06C76-7907-4746-AAF3-E815DB45664E}" srcOrd="0" destOrd="0" presId="urn:microsoft.com/office/officeart/2005/8/layout/hierarchy6"/>
    <dgm:cxn modelId="{6459D2FB-4299-4B53-93B3-6A653F7F1D14}" type="presOf" srcId="{852CEC60-04FF-4495-A30D-622C3F9A51C8}" destId="{13D62DE1-3E1E-4E43-87CC-0D136955DF41}" srcOrd="0" destOrd="0" presId="urn:microsoft.com/office/officeart/2005/8/layout/hierarchy6"/>
    <dgm:cxn modelId="{7D6D6BBE-C902-4322-A29F-67940A9ACA07}" type="presOf" srcId="{12D8F4E7-83D2-4BFB-914D-7813D561FEA9}" destId="{B81D65D6-1CA6-489B-AB7E-8A8B35ACDF00}" srcOrd="0" destOrd="0" presId="urn:microsoft.com/office/officeart/2005/8/layout/hierarchy6"/>
    <dgm:cxn modelId="{3719687C-3517-4EB0-8A18-89F4C6549051}" srcId="{5DA92447-74A2-49B5-B98C-1FBD84DB28A1}" destId="{B4A5B26F-3895-4973-B353-0C4155552308}" srcOrd="0" destOrd="0" parTransId="{46B84ABE-AC03-4FF3-B897-AB8F613EC4B9}" sibTransId="{79AAE9DA-6BA2-4805-B334-C49AE4F6FBFD}"/>
    <dgm:cxn modelId="{6AA2EF22-A87B-4CB0-8827-7CBE715CD686}" srcId="{852CEC60-04FF-4495-A30D-622C3F9A51C8}" destId="{C76C6CE9-DC5E-415B-A3B6-5ED7F29CA375}" srcOrd="4" destOrd="0" parTransId="{25EF7D8D-73D8-4FC7-A800-668C95639F57}" sibTransId="{3BA8FFC0-37A4-40D2-A35E-B994DC901580}"/>
    <dgm:cxn modelId="{5C37F4F7-81AC-4CE5-ADDD-9C42204AC0DC}" type="presOf" srcId="{37E0C337-CED9-4538-B3CB-F06C65315F8F}" destId="{36E601BA-5394-4AF0-A414-0DAB56E68BB5}" srcOrd="0" destOrd="0" presId="urn:microsoft.com/office/officeart/2005/8/layout/hierarchy6"/>
    <dgm:cxn modelId="{9302780B-F597-4188-A45B-BE60A72A6A2B}" type="presOf" srcId="{37931692-F377-4069-8BD9-6B221A2A31A6}" destId="{70097EC1-9397-40E3-9FE4-5D45AC54D839}" srcOrd="0" destOrd="0" presId="urn:microsoft.com/office/officeart/2005/8/layout/hierarchy6"/>
    <dgm:cxn modelId="{B7CAFA30-48DA-4AE4-8AF8-370C381B984D}" type="presParOf" srcId="{1CA56C30-5C1D-42C6-BFE4-C33C309D5B01}" destId="{9AED7DB5-B053-4319-BA5B-39416371051C}" srcOrd="0" destOrd="0" presId="urn:microsoft.com/office/officeart/2005/8/layout/hierarchy6"/>
    <dgm:cxn modelId="{D6AEF9EE-A423-437D-9197-C4838DDF9AA2}" type="presParOf" srcId="{9AED7DB5-B053-4319-BA5B-39416371051C}" destId="{3DFBFD33-BBEF-4BD2-881E-711E270A2836}" srcOrd="0" destOrd="0" presId="urn:microsoft.com/office/officeart/2005/8/layout/hierarchy6"/>
    <dgm:cxn modelId="{4D923EFD-4858-46D9-8F00-E3816DC420C5}" type="presParOf" srcId="{3DFBFD33-BBEF-4BD2-881E-711E270A2836}" destId="{63A6ABE7-BD5B-4FC2-861B-7C14EB9C9884}" srcOrd="0" destOrd="0" presId="urn:microsoft.com/office/officeart/2005/8/layout/hierarchy6"/>
    <dgm:cxn modelId="{036D9CE7-99EB-4E29-B658-A9DB357139A3}" type="presParOf" srcId="{63A6ABE7-BD5B-4FC2-861B-7C14EB9C9884}" destId="{13D62DE1-3E1E-4E43-87CC-0D136955DF41}" srcOrd="0" destOrd="0" presId="urn:microsoft.com/office/officeart/2005/8/layout/hierarchy6"/>
    <dgm:cxn modelId="{A665BE53-BF4D-4B85-A958-DA35AD660CC6}" type="presParOf" srcId="{63A6ABE7-BD5B-4FC2-861B-7C14EB9C9884}" destId="{2C86CA03-E7B6-4C03-B129-3248898EFF69}" srcOrd="1" destOrd="0" presId="urn:microsoft.com/office/officeart/2005/8/layout/hierarchy6"/>
    <dgm:cxn modelId="{3739C651-F738-4229-9478-D15C938D063C}" type="presParOf" srcId="{2C86CA03-E7B6-4C03-B129-3248898EFF69}" destId="{48D0FEB8-535A-4DAD-903F-DEB5DCB02BF2}" srcOrd="0" destOrd="0" presId="urn:microsoft.com/office/officeart/2005/8/layout/hierarchy6"/>
    <dgm:cxn modelId="{2B498F01-93B2-4E40-A34F-A8920ADC4D0D}" type="presParOf" srcId="{2C86CA03-E7B6-4C03-B129-3248898EFF69}" destId="{72D3F454-2B8F-44CB-A27D-71A0975B4540}" srcOrd="1" destOrd="0" presId="urn:microsoft.com/office/officeart/2005/8/layout/hierarchy6"/>
    <dgm:cxn modelId="{952FEA25-F07E-4C40-A9AC-7538D91C8A16}" type="presParOf" srcId="{72D3F454-2B8F-44CB-A27D-71A0975B4540}" destId="{772F43F6-5A26-4E8A-9149-BC66B8F35634}" srcOrd="0" destOrd="0" presId="urn:microsoft.com/office/officeart/2005/8/layout/hierarchy6"/>
    <dgm:cxn modelId="{97B2F318-5DAD-4C8A-BED0-05A1B18F8B2C}" type="presParOf" srcId="{72D3F454-2B8F-44CB-A27D-71A0975B4540}" destId="{CBFC5AE0-4142-4A95-9CCA-99190628830E}" srcOrd="1" destOrd="0" presId="urn:microsoft.com/office/officeart/2005/8/layout/hierarchy6"/>
    <dgm:cxn modelId="{8DA91B71-E4CF-4A73-BED2-179F309B8796}" type="presParOf" srcId="{CBFC5AE0-4142-4A95-9CCA-99190628830E}" destId="{3E34A663-00C2-47A2-91C8-2C685E184CAA}" srcOrd="0" destOrd="0" presId="urn:microsoft.com/office/officeart/2005/8/layout/hierarchy6"/>
    <dgm:cxn modelId="{56D025A4-BEDD-4280-BED8-827C12CE2798}" type="presParOf" srcId="{CBFC5AE0-4142-4A95-9CCA-99190628830E}" destId="{3361217A-D87E-4CB5-8308-ADDFC7F67C66}" srcOrd="1" destOrd="0" presId="urn:microsoft.com/office/officeart/2005/8/layout/hierarchy6"/>
    <dgm:cxn modelId="{2E7B7E8D-B12E-44AF-8852-F9CF743FC831}" type="presParOf" srcId="{3361217A-D87E-4CB5-8308-ADDFC7F67C66}" destId="{7DC3383B-B188-4DE5-909A-44B5C92100A5}" srcOrd="0" destOrd="0" presId="urn:microsoft.com/office/officeart/2005/8/layout/hierarchy6"/>
    <dgm:cxn modelId="{5B831BF4-41E7-415E-B600-EF06870DDABD}" type="presParOf" srcId="{3361217A-D87E-4CB5-8308-ADDFC7F67C66}" destId="{8B884AB6-4A53-48A3-AE1D-B521B08F20FB}" srcOrd="1" destOrd="0" presId="urn:microsoft.com/office/officeart/2005/8/layout/hierarchy6"/>
    <dgm:cxn modelId="{F7EDE4CD-7617-44E5-839D-A067DE9A3298}" type="presParOf" srcId="{2C86CA03-E7B6-4C03-B129-3248898EFF69}" destId="{D92266A6-C2E2-4453-9034-CEE909F2B512}" srcOrd="2" destOrd="0" presId="urn:microsoft.com/office/officeart/2005/8/layout/hierarchy6"/>
    <dgm:cxn modelId="{D8E84890-DECA-4A8D-AFC9-3242FD06B92F}" type="presParOf" srcId="{2C86CA03-E7B6-4C03-B129-3248898EFF69}" destId="{1887A798-7F22-4688-982E-703DCA86DF43}" srcOrd="3" destOrd="0" presId="urn:microsoft.com/office/officeart/2005/8/layout/hierarchy6"/>
    <dgm:cxn modelId="{23E0CA40-1D2D-4738-BD3A-BE17C01D276D}" type="presParOf" srcId="{1887A798-7F22-4688-982E-703DCA86DF43}" destId="{6651517C-8754-4332-9DFD-062B7E44397E}" srcOrd="0" destOrd="0" presId="urn:microsoft.com/office/officeart/2005/8/layout/hierarchy6"/>
    <dgm:cxn modelId="{5620E60D-CD6F-4473-9A17-799CBE5F93B8}" type="presParOf" srcId="{1887A798-7F22-4688-982E-703DCA86DF43}" destId="{4DC9588E-BDBD-4B63-B868-7E08968DBE6D}" srcOrd="1" destOrd="0" presId="urn:microsoft.com/office/officeart/2005/8/layout/hierarchy6"/>
    <dgm:cxn modelId="{5CA14D1D-5CF9-4065-A802-9289AE4DD6B8}" type="presParOf" srcId="{4DC9588E-BDBD-4B63-B868-7E08968DBE6D}" destId="{56732B75-A457-4FED-9EBC-2A327C288224}" srcOrd="0" destOrd="0" presId="urn:microsoft.com/office/officeart/2005/8/layout/hierarchy6"/>
    <dgm:cxn modelId="{AF299171-F8B3-4A25-8937-2E1466128308}" type="presParOf" srcId="{4DC9588E-BDBD-4B63-B868-7E08968DBE6D}" destId="{9AE80AF2-3255-47F9-81FD-518649EE09D5}" srcOrd="1" destOrd="0" presId="urn:microsoft.com/office/officeart/2005/8/layout/hierarchy6"/>
    <dgm:cxn modelId="{136FC352-9140-4FDF-981B-A01233A176A2}" type="presParOf" srcId="{9AE80AF2-3255-47F9-81FD-518649EE09D5}" destId="{386AF8A5-20AA-4D98-B380-BF9C4E19B55C}" srcOrd="0" destOrd="0" presId="urn:microsoft.com/office/officeart/2005/8/layout/hierarchy6"/>
    <dgm:cxn modelId="{184E7093-2C00-4C56-8B4C-AA694B5385BB}" type="presParOf" srcId="{9AE80AF2-3255-47F9-81FD-518649EE09D5}" destId="{07A4C969-901F-4E58-B346-58C8098C057A}" srcOrd="1" destOrd="0" presId="urn:microsoft.com/office/officeart/2005/8/layout/hierarchy6"/>
    <dgm:cxn modelId="{4A02B63C-200B-4172-8D76-F532442D5220}" type="presParOf" srcId="{2C86CA03-E7B6-4C03-B129-3248898EFF69}" destId="{5A65D4F4-536E-43BA-9B88-B5312111C874}" srcOrd="4" destOrd="0" presId="urn:microsoft.com/office/officeart/2005/8/layout/hierarchy6"/>
    <dgm:cxn modelId="{3F531291-A9CC-47A4-9DD0-4CA8B79F3C25}" type="presParOf" srcId="{2C86CA03-E7B6-4C03-B129-3248898EFF69}" destId="{40F6DEAB-7557-4DE4-AE11-9FACE9F9AE07}" srcOrd="5" destOrd="0" presId="urn:microsoft.com/office/officeart/2005/8/layout/hierarchy6"/>
    <dgm:cxn modelId="{9AB6FC24-16BE-48D6-AEE3-0B7B5E031289}" type="presParOf" srcId="{40F6DEAB-7557-4DE4-AE11-9FACE9F9AE07}" destId="{02B06C76-7907-4746-AAF3-E815DB45664E}" srcOrd="0" destOrd="0" presId="urn:microsoft.com/office/officeart/2005/8/layout/hierarchy6"/>
    <dgm:cxn modelId="{CDC455EB-E162-4C6D-BCA8-90B814C4DAB7}" type="presParOf" srcId="{40F6DEAB-7557-4DE4-AE11-9FACE9F9AE07}" destId="{A1840538-D5C9-4B10-AB84-D931AD958571}" srcOrd="1" destOrd="0" presId="urn:microsoft.com/office/officeart/2005/8/layout/hierarchy6"/>
    <dgm:cxn modelId="{5954BDF5-8C62-476A-BE35-CFA9BEA9233C}" type="presParOf" srcId="{A1840538-D5C9-4B10-AB84-D931AD958571}" destId="{1E34FE45-70D5-4514-9D9D-BC4E5F1E4BB5}" srcOrd="0" destOrd="0" presId="urn:microsoft.com/office/officeart/2005/8/layout/hierarchy6"/>
    <dgm:cxn modelId="{8C673337-FC60-41C4-860A-6101A15C02CC}" type="presParOf" srcId="{A1840538-D5C9-4B10-AB84-D931AD958571}" destId="{67FFED50-9170-4412-B072-18F051F13719}" srcOrd="1" destOrd="0" presId="urn:microsoft.com/office/officeart/2005/8/layout/hierarchy6"/>
    <dgm:cxn modelId="{B3F39F60-F104-41DA-B098-14A9402E5F99}" type="presParOf" srcId="{67FFED50-9170-4412-B072-18F051F13719}" destId="{6AC49F66-5071-4B4E-8E4E-AF68B895B0C0}" srcOrd="0" destOrd="0" presId="urn:microsoft.com/office/officeart/2005/8/layout/hierarchy6"/>
    <dgm:cxn modelId="{8BFD0704-0D21-47BD-B3E5-F149962065ED}" type="presParOf" srcId="{67FFED50-9170-4412-B072-18F051F13719}" destId="{2AE4B52A-BCE8-4E04-B32E-B3A62BCCC3CF}" srcOrd="1" destOrd="0" presId="urn:microsoft.com/office/officeart/2005/8/layout/hierarchy6"/>
    <dgm:cxn modelId="{AD9D7CF0-648A-42F0-B90D-A1B1A590E245}" type="presParOf" srcId="{2C86CA03-E7B6-4C03-B129-3248898EFF69}" destId="{B81D65D6-1CA6-489B-AB7E-8A8B35ACDF00}" srcOrd="6" destOrd="0" presId="urn:microsoft.com/office/officeart/2005/8/layout/hierarchy6"/>
    <dgm:cxn modelId="{19767F7C-A3E1-4C54-A33D-2CA2A7D43453}" type="presParOf" srcId="{2C86CA03-E7B6-4C03-B129-3248898EFF69}" destId="{320CF849-1084-401B-AC06-CC69F45AB849}" srcOrd="7" destOrd="0" presId="urn:microsoft.com/office/officeart/2005/8/layout/hierarchy6"/>
    <dgm:cxn modelId="{B51465A9-8144-4D7D-B777-8C0AB1AD1191}" type="presParOf" srcId="{320CF849-1084-401B-AC06-CC69F45AB849}" destId="{535B9222-F3B8-497A-B788-EA40F5DB2FAD}" srcOrd="0" destOrd="0" presId="urn:microsoft.com/office/officeart/2005/8/layout/hierarchy6"/>
    <dgm:cxn modelId="{2931FB30-65F2-4B9E-A1A7-BED516FF8D1B}" type="presParOf" srcId="{320CF849-1084-401B-AC06-CC69F45AB849}" destId="{C6E6E6E0-AFBB-4342-B94E-FE172AAF4DB3}" srcOrd="1" destOrd="0" presId="urn:microsoft.com/office/officeart/2005/8/layout/hierarchy6"/>
    <dgm:cxn modelId="{1DD01EC9-7743-42BB-B6DC-4E9D434767FF}" type="presParOf" srcId="{C6E6E6E0-AFBB-4342-B94E-FE172AAF4DB3}" destId="{36E601BA-5394-4AF0-A414-0DAB56E68BB5}" srcOrd="0" destOrd="0" presId="urn:microsoft.com/office/officeart/2005/8/layout/hierarchy6"/>
    <dgm:cxn modelId="{85DA5793-73EC-4991-95E1-E9C7A3179152}" type="presParOf" srcId="{C6E6E6E0-AFBB-4342-B94E-FE172AAF4DB3}" destId="{5C7CE222-C6FD-4057-89FB-E35A1292AAEA}" srcOrd="1" destOrd="0" presId="urn:microsoft.com/office/officeart/2005/8/layout/hierarchy6"/>
    <dgm:cxn modelId="{4720CDEE-C4BD-49F9-8D96-EFB2C3D9757E}" type="presParOf" srcId="{5C7CE222-C6FD-4057-89FB-E35A1292AAEA}" destId="{17C44C1F-B86E-41ED-AB37-79B76668A9C0}" srcOrd="0" destOrd="0" presId="urn:microsoft.com/office/officeart/2005/8/layout/hierarchy6"/>
    <dgm:cxn modelId="{9BE0B16F-521B-42EF-8313-BD48FFAEC571}" type="presParOf" srcId="{5C7CE222-C6FD-4057-89FB-E35A1292AAEA}" destId="{67559343-5E0B-42D0-AC99-9C3A17924E85}" srcOrd="1" destOrd="0" presId="urn:microsoft.com/office/officeart/2005/8/layout/hierarchy6"/>
    <dgm:cxn modelId="{A7D21E57-BB3F-4CE1-B54A-7A56D2DCCD1E}" type="presParOf" srcId="{2C86CA03-E7B6-4C03-B129-3248898EFF69}" destId="{1C6213A9-3347-4842-9D44-73762BE24D28}" srcOrd="8" destOrd="0" presId="urn:microsoft.com/office/officeart/2005/8/layout/hierarchy6"/>
    <dgm:cxn modelId="{BBC861E2-DE72-4895-8C36-2C9B54187F5C}" type="presParOf" srcId="{2C86CA03-E7B6-4C03-B129-3248898EFF69}" destId="{1009574D-E281-454D-BC30-FE514F89421A}" srcOrd="9" destOrd="0" presId="urn:microsoft.com/office/officeart/2005/8/layout/hierarchy6"/>
    <dgm:cxn modelId="{17447024-70C8-4962-A308-F7BD1C969E9F}" type="presParOf" srcId="{1009574D-E281-454D-BC30-FE514F89421A}" destId="{FFD90B81-3999-46CA-968F-25F9CC8C6E37}" srcOrd="0" destOrd="0" presId="urn:microsoft.com/office/officeart/2005/8/layout/hierarchy6"/>
    <dgm:cxn modelId="{E36BF016-5016-4AC5-861C-6AE29C2B6B7B}" type="presParOf" srcId="{1009574D-E281-454D-BC30-FE514F89421A}" destId="{8D76CD87-92BA-4697-A748-E47BECB73D72}" srcOrd="1" destOrd="0" presId="urn:microsoft.com/office/officeart/2005/8/layout/hierarchy6"/>
    <dgm:cxn modelId="{95B7BF28-AB85-475D-A03B-16A33097699A}" type="presParOf" srcId="{8D76CD87-92BA-4697-A748-E47BECB73D72}" destId="{BAE9D034-6588-4B9C-BB43-441FC12DBCCC}" srcOrd="0" destOrd="0" presId="urn:microsoft.com/office/officeart/2005/8/layout/hierarchy6"/>
    <dgm:cxn modelId="{07E441A5-4F08-4EF8-B98D-BB91F1D7464A}" type="presParOf" srcId="{8D76CD87-92BA-4697-A748-E47BECB73D72}" destId="{6B424459-9B1A-47D8-9CE9-BCBCE2ED2B27}" srcOrd="1" destOrd="0" presId="urn:microsoft.com/office/officeart/2005/8/layout/hierarchy6"/>
    <dgm:cxn modelId="{1E34E77F-3A64-4F02-9ED2-2CE5527F6DD3}" type="presParOf" srcId="{6B424459-9B1A-47D8-9CE9-BCBCE2ED2B27}" destId="{70097EC1-9397-40E3-9FE4-5D45AC54D839}" srcOrd="0" destOrd="0" presId="urn:microsoft.com/office/officeart/2005/8/layout/hierarchy6"/>
    <dgm:cxn modelId="{FCB9A65D-90E0-41ED-BF7F-ECBFAAEB6CB0}" type="presParOf" srcId="{6B424459-9B1A-47D8-9CE9-BCBCE2ED2B27}" destId="{D3F432D9-1235-402A-9157-3C343DC7D78D}" srcOrd="1" destOrd="0" presId="urn:microsoft.com/office/officeart/2005/8/layout/hierarchy6"/>
    <dgm:cxn modelId="{0F8F5242-45F7-4EFF-BAED-5D9FB50EA0E5}" type="presParOf" srcId="{2C86CA03-E7B6-4C03-B129-3248898EFF69}" destId="{12BFEBCF-DEC8-4A33-8988-56C7C88215D9}" srcOrd="10" destOrd="0" presId="urn:microsoft.com/office/officeart/2005/8/layout/hierarchy6"/>
    <dgm:cxn modelId="{CF963406-9D7C-45CE-8084-6C81214B861B}" type="presParOf" srcId="{2C86CA03-E7B6-4C03-B129-3248898EFF69}" destId="{30442367-FD76-4036-BA31-EF2A6B63A892}" srcOrd="11" destOrd="0" presId="urn:microsoft.com/office/officeart/2005/8/layout/hierarchy6"/>
    <dgm:cxn modelId="{566B6514-FCED-4AA4-9525-2429E94C9983}" type="presParOf" srcId="{30442367-FD76-4036-BA31-EF2A6B63A892}" destId="{F1969A71-833D-49D6-89C6-9E71BCB874E8}" srcOrd="0" destOrd="0" presId="urn:microsoft.com/office/officeart/2005/8/layout/hierarchy6"/>
    <dgm:cxn modelId="{7A105FB2-F3C0-4513-B7E6-90816DCB82BA}" type="presParOf" srcId="{30442367-FD76-4036-BA31-EF2A6B63A892}" destId="{D623B66F-540B-4C3F-A417-9AC7A9FC6E70}" srcOrd="1" destOrd="0" presId="urn:microsoft.com/office/officeart/2005/8/layout/hierarchy6"/>
    <dgm:cxn modelId="{F822069C-2879-4399-8202-0F879B145F0D}" type="presParOf" srcId="{D623B66F-540B-4C3F-A417-9AC7A9FC6E70}" destId="{7C99A100-03CA-4AC2-8573-26A083D6A2C7}" srcOrd="0" destOrd="0" presId="urn:microsoft.com/office/officeart/2005/8/layout/hierarchy6"/>
    <dgm:cxn modelId="{BC599ACB-2052-48BC-8B81-6E1DF963CC26}" type="presParOf" srcId="{D623B66F-540B-4C3F-A417-9AC7A9FC6E70}" destId="{FE3F17F0-5D56-44EA-8925-15C61EE2907C}" srcOrd="1" destOrd="0" presId="urn:microsoft.com/office/officeart/2005/8/layout/hierarchy6"/>
    <dgm:cxn modelId="{FADDA55B-42B4-4446-857B-28DC2E8EB7DB}" type="presParOf" srcId="{FE3F17F0-5D56-44EA-8925-15C61EE2907C}" destId="{4D735784-EB8F-4BE3-9644-6879B3FEA057}" srcOrd="0" destOrd="0" presId="urn:microsoft.com/office/officeart/2005/8/layout/hierarchy6"/>
    <dgm:cxn modelId="{2AA7C3BF-9E13-401E-BE10-70613AFFAA51}" type="presParOf" srcId="{FE3F17F0-5D56-44EA-8925-15C61EE2907C}" destId="{1CFF708A-6617-463E-B977-76DF04650E33}" srcOrd="1" destOrd="0" presId="urn:microsoft.com/office/officeart/2005/8/layout/hierarchy6"/>
    <dgm:cxn modelId="{788748B0-0D78-4331-A387-DCCA8A6DD51F}" type="presParOf" srcId="{1CA56C30-5C1D-42C6-BFE4-C33C309D5B01}" destId="{73E649C0-EA06-4200-9413-AAAAEFA301A2}"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9A843E-6429-484D-9923-6EC9B57D6FBB}">
      <dsp:nvSpPr>
        <dsp:cNvPr id="0" name=""/>
        <dsp:cNvSpPr/>
      </dsp:nvSpPr>
      <dsp:spPr>
        <a:xfrm>
          <a:off x="3446981" y="47003"/>
          <a:ext cx="1868399" cy="8042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BE" sz="1100" kern="1200"/>
            <a:t>Febrile neutropenia</a:t>
          </a:r>
        </a:p>
        <a:p>
          <a:pPr lvl="0" algn="ctr" defTabSz="488950">
            <a:lnSpc>
              <a:spcPct val="90000"/>
            </a:lnSpc>
            <a:spcBef>
              <a:spcPct val="0"/>
            </a:spcBef>
            <a:spcAft>
              <a:spcPct val="35000"/>
            </a:spcAft>
          </a:pPr>
          <a:r>
            <a:rPr lang="fr-BE" sz="1100" kern="1200"/>
            <a:t>- low risk</a:t>
          </a:r>
        </a:p>
        <a:p>
          <a:pPr lvl="0" algn="ctr" defTabSz="488950">
            <a:lnSpc>
              <a:spcPct val="90000"/>
            </a:lnSpc>
            <a:spcBef>
              <a:spcPct val="0"/>
            </a:spcBef>
            <a:spcAft>
              <a:spcPct val="35000"/>
            </a:spcAft>
          </a:pPr>
          <a:r>
            <a:rPr lang="fr-BE" sz="1100" kern="1200"/>
            <a:t>- solid tumor</a:t>
          </a:r>
        </a:p>
        <a:p>
          <a:pPr lvl="0" algn="ctr" defTabSz="488950">
            <a:lnSpc>
              <a:spcPct val="90000"/>
            </a:lnSpc>
            <a:spcBef>
              <a:spcPct val="0"/>
            </a:spcBef>
            <a:spcAft>
              <a:spcPct val="35000"/>
            </a:spcAft>
          </a:pPr>
          <a:r>
            <a:rPr lang="fr-BE" sz="1100" kern="1200"/>
            <a:t>- lymphoma</a:t>
          </a:r>
        </a:p>
      </dsp:txBody>
      <dsp:txXfrm>
        <a:off x="3470535" y="70557"/>
        <a:ext cx="1821291" cy="757101"/>
      </dsp:txXfrm>
    </dsp:sp>
    <dsp:sp modelId="{6E3D3524-AAEE-4BA1-82C7-435827FBFA49}">
      <dsp:nvSpPr>
        <dsp:cNvPr id="0" name=""/>
        <dsp:cNvSpPr/>
      </dsp:nvSpPr>
      <dsp:spPr>
        <a:xfrm>
          <a:off x="2310379" y="851212"/>
          <a:ext cx="2070801" cy="321683"/>
        </a:xfrm>
        <a:custGeom>
          <a:avLst/>
          <a:gdLst/>
          <a:ahLst/>
          <a:cxnLst/>
          <a:rect l="0" t="0" r="0" b="0"/>
          <a:pathLst>
            <a:path>
              <a:moveTo>
                <a:pt x="2070801" y="0"/>
              </a:moveTo>
              <a:lnTo>
                <a:pt x="2070801" y="160841"/>
              </a:lnTo>
              <a:lnTo>
                <a:pt x="0" y="160841"/>
              </a:lnTo>
              <a:lnTo>
                <a:pt x="0" y="3216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F75F8C-B45C-427B-A243-A0631083DCF8}">
      <dsp:nvSpPr>
        <dsp:cNvPr id="0" name=""/>
        <dsp:cNvSpPr/>
      </dsp:nvSpPr>
      <dsp:spPr>
        <a:xfrm>
          <a:off x="1638667" y="1172896"/>
          <a:ext cx="1343423" cy="7656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BE" sz="1100" kern="1200"/>
            <a:t>- absence of N,V,D*</a:t>
          </a:r>
        </a:p>
        <a:p>
          <a:pPr lvl="0" algn="ctr" defTabSz="488950">
            <a:lnSpc>
              <a:spcPct val="90000"/>
            </a:lnSpc>
            <a:spcBef>
              <a:spcPct val="0"/>
            </a:spcBef>
            <a:spcAft>
              <a:spcPct val="35000"/>
            </a:spcAft>
          </a:pPr>
          <a:r>
            <a:rPr lang="fr-BE" sz="1100" kern="1200"/>
            <a:t>- no previous fluoroquinolone prophylaxis</a:t>
          </a:r>
        </a:p>
      </dsp:txBody>
      <dsp:txXfrm>
        <a:off x="1661092" y="1195321"/>
        <a:ext cx="1298573" cy="720781"/>
      </dsp:txXfrm>
    </dsp:sp>
    <dsp:sp modelId="{CFC80ED8-C10F-4EBD-9BF5-279C52CC2310}">
      <dsp:nvSpPr>
        <dsp:cNvPr id="0" name=""/>
        <dsp:cNvSpPr/>
      </dsp:nvSpPr>
      <dsp:spPr>
        <a:xfrm>
          <a:off x="2242016" y="1938527"/>
          <a:ext cx="91440" cy="323573"/>
        </a:xfrm>
        <a:custGeom>
          <a:avLst/>
          <a:gdLst/>
          <a:ahLst/>
          <a:cxnLst/>
          <a:rect l="0" t="0" r="0" b="0"/>
          <a:pathLst>
            <a:path>
              <a:moveTo>
                <a:pt x="68362" y="0"/>
              </a:moveTo>
              <a:lnTo>
                <a:pt x="68362" y="161786"/>
              </a:lnTo>
              <a:lnTo>
                <a:pt x="45720" y="161786"/>
              </a:lnTo>
              <a:lnTo>
                <a:pt x="45720" y="3235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F2AA4B-6FDD-4512-BEE0-DD205E22FBDF}">
      <dsp:nvSpPr>
        <dsp:cNvPr id="0" name=""/>
        <dsp:cNvSpPr/>
      </dsp:nvSpPr>
      <dsp:spPr>
        <a:xfrm>
          <a:off x="1684579" y="2262101"/>
          <a:ext cx="1206313" cy="3294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BE" sz="1100" kern="1200"/>
            <a:t>P. aeruginosa</a:t>
          </a:r>
        </a:p>
      </dsp:txBody>
      <dsp:txXfrm>
        <a:off x="1694227" y="2271749"/>
        <a:ext cx="1187017" cy="310116"/>
      </dsp:txXfrm>
    </dsp:sp>
    <dsp:sp modelId="{D61A8771-74D7-4398-819B-071FDCD3D42D}">
      <dsp:nvSpPr>
        <dsp:cNvPr id="0" name=""/>
        <dsp:cNvSpPr/>
      </dsp:nvSpPr>
      <dsp:spPr>
        <a:xfrm>
          <a:off x="1212030" y="2591513"/>
          <a:ext cx="1075706" cy="319793"/>
        </a:xfrm>
        <a:custGeom>
          <a:avLst/>
          <a:gdLst/>
          <a:ahLst/>
          <a:cxnLst/>
          <a:rect l="0" t="0" r="0" b="0"/>
          <a:pathLst>
            <a:path>
              <a:moveTo>
                <a:pt x="1075706" y="0"/>
              </a:moveTo>
              <a:lnTo>
                <a:pt x="1075706" y="159896"/>
              </a:lnTo>
              <a:lnTo>
                <a:pt x="0" y="159896"/>
              </a:lnTo>
              <a:lnTo>
                <a:pt x="0" y="3197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4E7074-9BC4-4165-B44A-4605AFF62476}">
      <dsp:nvSpPr>
        <dsp:cNvPr id="0" name=""/>
        <dsp:cNvSpPr/>
      </dsp:nvSpPr>
      <dsp:spPr>
        <a:xfrm>
          <a:off x="608873" y="2911307"/>
          <a:ext cx="1206313" cy="3519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BE" sz="1100" kern="1200"/>
            <a:t>endemic	</a:t>
          </a:r>
        </a:p>
      </dsp:txBody>
      <dsp:txXfrm>
        <a:off x="619180" y="2921614"/>
        <a:ext cx="1185699" cy="331307"/>
      </dsp:txXfrm>
    </dsp:sp>
    <dsp:sp modelId="{210D23FC-91CC-4838-98DA-1465B94F5C13}">
      <dsp:nvSpPr>
        <dsp:cNvPr id="0" name=""/>
        <dsp:cNvSpPr/>
      </dsp:nvSpPr>
      <dsp:spPr>
        <a:xfrm>
          <a:off x="1166310" y="3263229"/>
          <a:ext cx="91440" cy="321683"/>
        </a:xfrm>
        <a:custGeom>
          <a:avLst/>
          <a:gdLst/>
          <a:ahLst/>
          <a:cxnLst/>
          <a:rect l="0" t="0" r="0" b="0"/>
          <a:pathLst>
            <a:path>
              <a:moveTo>
                <a:pt x="45720" y="0"/>
              </a:moveTo>
              <a:lnTo>
                <a:pt x="45720" y="3216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32CD78-3FE9-4BA4-926B-2109FDC10E97}">
      <dsp:nvSpPr>
        <dsp:cNvPr id="0" name=""/>
        <dsp:cNvSpPr/>
      </dsp:nvSpPr>
      <dsp:spPr>
        <a:xfrm>
          <a:off x="189631" y="3584912"/>
          <a:ext cx="2044798" cy="8042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BE" sz="1100" kern="1200"/>
            <a:t>oral ciprofloxacin 500 mg tid </a:t>
          </a:r>
        </a:p>
        <a:p>
          <a:pPr lvl="0" algn="ctr" defTabSz="488950">
            <a:lnSpc>
              <a:spcPct val="90000"/>
            </a:lnSpc>
            <a:spcBef>
              <a:spcPct val="0"/>
            </a:spcBef>
            <a:spcAft>
              <a:spcPct val="35000"/>
            </a:spcAft>
          </a:pPr>
          <a:r>
            <a:rPr lang="fr-BE" sz="1100" kern="1200"/>
            <a:t>+</a:t>
          </a:r>
        </a:p>
        <a:p>
          <a:pPr lvl="0" algn="ctr" defTabSz="488950">
            <a:lnSpc>
              <a:spcPct val="90000"/>
            </a:lnSpc>
            <a:spcBef>
              <a:spcPct val="0"/>
            </a:spcBef>
            <a:spcAft>
              <a:spcPct val="35000"/>
            </a:spcAft>
          </a:pPr>
          <a:r>
            <a:rPr lang="fr-BE" sz="1100" kern="1200"/>
            <a:t>amoxycillin/clavulanate 1 g tid </a:t>
          </a:r>
        </a:p>
      </dsp:txBody>
      <dsp:txXfrm>
        <a:off x="213185" y="3608466"/>
        <a:ext cx="1997690" cy="757101"/>
      </dsp:txXfrm>
    </dsp:sp>
    <dsp:sp modelId="{790929B3-027A-4C3E-99E9-06A8B585A0AC}">
      <dsp:nvSpPr>
        <dsp:cNvPr id="0" name=""/>
        <dsp:cNvSpPr/>
      </dsp:nvSpPr>
      <dsp:spPr>
        <a:xfrm>
          <a:off x="2287736" y="2591513"/>
          <a:ext cx="1120991" cy="319793"/>
        </a:xfrm>
        <a:custGeom>
          <a:avLst/>
          <a:gdLst/>
          <a:ahLst/>
          <a:cxnLst/>
          <a:rect l="0" t="0" r="0" b="0"/>
          <a:pathLst>
            <a:path>
              <a:moveTo>
                <a:pt x="0" y="0"/>
              </a:moveTo>
              <a:lnTo>
                <a:pt x="0" y="159896"/>
              </a:lnTo>
              <a:lnTo>
                <a:pt x="1120991" y="159896"/>
              </a:lnTo>
              <a:lnTo>
                <a:pt x="1120991" y="3197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280003-6E17-4F84-A5F5-21A535951A61}">
      <dsp:nvSpPr>
        <dsp:cNvPr id="0" name=""/>
        <dsp:cNvSpPr/>
      </dsp:nvSpPr>
      <dsp:spPr>
        <a:xfrm>
          <a:off x="2805570" y="2911307"/>
          <a:ext cx="1206313" cy="3519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BE" sz="1100" kern="1200"/>
            <a:t>not endemic</a:t>
          </a:r>
        </a:p>
      </dsp:txBody>
      <dsp:txXfrm>
        <a:off x="2815877" y="2921614"/>
        <a:ext cx="1185699" cy="331307"/>
      </dsp:txXfrm>
    </dsp:sp>
    <dsp:sp modelId="{38442444-EC38-49FE-82F5-482AE7AA8707}">
      <dsp:nvSpPr>
        <dsp:cNvPr id="0" name=""/>
        <dsp:cNvSpPr/>
      </dsp:nvSpPr>
      <dsp:spPr>
        <a:xfrm>
          <a:off x="3363007" y="3263229"/>
          <a:ext cx="91440" cy="321683"/>
        </a:xfrm>
        <a:custGeom>
          <a:avLst/>
          <a:gdLst/>
          <a:ahLst/>
          <a:cxnLst/>
          <a:rect l="0" t="0" r="0" b="0"/>
          <a:pathLst>
            <a:path>
              <a:moveTo>
                <a:pt x="45720" y="0"/>
              </a:moveTo>
              <a:lnTo>
                <a:pt x="45720" y="3216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FAE841-893B-45E9-B310-4F2E5CCEAF88}">
      <dsp:nvSpPr>
        <dsp:cNvPr id="0" name=""/>
        <dsp:cNvSpPr/>
      </dsp:nvSpPr>
      <dsp:spPr>
        <a:xfrm>
          <a:off x="2596323" y="3584912"/>
          <a:ext cx="1624808" cy="8042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BE" sz="1100" kern="1200"/>
            <a:t>oral moxifloxacin 400 mg/d</a:t>
          </a:r>
        </a:p>
      </dsp:txBody>
      <dsp:txXfrm>
        <a:off x="2619877" y="3608466"/>
        <a:ext cx="1577700" cy="757101"/>
      </dsp:txXfrm>
    </dsp:sp>
    <dsp:sp modelId="{8627EBEF-58E1-42CA-BEF9-B455C8EC19B2}">
      <dsp:nvSpPr>
        <dsp:cNvPr id="0" name=""/>
        <dsp:cNvSpPr/>
      </dsp:nvSpPr>
      <dsp:spPr>
        <a:xfrm>
          <a:off x="4381181" y="851212"/>
          <a:ext cx="2055222" cy="321683"/>
        </a:xfrm>
        <a:custGeom>
          <a:avLst/>
          <a:gdLst/>
          <a:ahLst/>
          <a:cxnLst/>
          <a:rect l="0" t="0" r="0" b="0"/>
          <a:pathLst>
            <a:path>
              <a:moveTo>
                <a:pt x="0" y="0"/>
              </a:moveTo>
              <a:lnTo>
                <a:pt x="0" y="160841"/>
              </a:lnTo>
              <a:lnTo>
                <a:pt x="2055222" y="160841"/>
              </a:lnTo>
              <a:lnTo>
                <a:pt x="2055222" y="3216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85BD7E-7C6F-4589-85ED-703C76ED57A1}">
      <dsp:nvSpPr>
        <dsp:cNvPr id="0" name=""/>
        <dsp:cNvSpPr/>
      </dsp:nvSpPr>
      <dsp:spPr>
        <a:xfrm>
          <a:off x="5749112" y="1172896"/>
          <a:ext cx="1374582" cy="7786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BE" sz="1100" kern="1200"/>
            <a:t>presence of N,V,D</a:t>
          </a:r>
        </a:p>
      </dsp:txBody>
      <dsp:txXfrm>
        <a:off x="5771919" y="1195703"/>
        <a:ext cx="1328968" cy="733061"/>
      </dsp:txXfrm>
    </dsp:sp>
    <dsp:sp modelId="{366AA32E-EC31-4007-B43E-73BE65A9714F}">
      <dsp:nvSpPr>
        <dsp:cNvPr id="0" name=""/>
        <dsp:cNvSpPr/>
      </dsp:nvSpPr>
      <dsp:spPr>
        <a:xfrm>
          <a:off x="6390683" y="1951572"/>
          <a:ext cx="91440" cy="321683"/>
        </a:xfrm>
        <a:custGeom>
          <a:avLst/>
          <a:gdLst/>
          <a:ahLst/>
          <a:cxnLst/>
          <a:rect l="0" t="0" r="0" b="0"/>
          <a:pathLst>
            <a:path>
              <a:moveTo>
                <a:pt x="45720" y="0"/>
              </a:moveTo>
              <a:lnTo>
                <a:pt x="45720" y="3216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83540C-E1FF-44E1-9876-DAED7CEC71A0}">
      <dsp:nvSpPr>
        <dsp:cNvPr id="0" name=""/>
        <dsp:cNvSpPr/>
      </dsp:nvSpPr>
      <dsp:spPr>
        <a:xfrm>
          <a:off x="5833246" y="2273255"/>
          <a:ext cx="1206313" cy="3294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BE" sz="1100" kern="1200"/>
            <a:t>P. aeruginosa</a:t>
          </a:r>
        </a:p>
      </dsp:txBody>
      <dsp:txXfrm>
        <a:off x="5842894" y="2282903"/>
        <a:ext cx="1187017" cy="310116"/>
      </dsp:txXfrm>
    </dsp:sp>
    <dsp:sp modelId="{5FA11562-320E-444D-A134-3E7D721144BF}">
      <dsp:nvSpPr>
        <dsp:cNvPr id="0" name=""/>
        <dsp:cNvSpPr/>
      </dsp:nvSpPr>
      <dsp:spPr>
        <a:xfrm>
          <a:off x="5375923" y="2602667"/>
          <a:ext cx="1060479" cy="321683"/>
        </a:xfrm>
        <a:custGeom>
          <a:avLst/>
          <a:gdLst/>
          <a:ahLst/>
          <a:cxnLst/>
          <a:rect l="0" t="0" r="0" b="0"/>
          <a:pathLst>
            <a:path>
              <a:moveTo>
                <a:pt x="1060479" y="0"/>
              </a:moveTo>
              <a:lnTo>
                <a:pt x="1060479" y="160841"/>
              </a:lnTo>
              <a:lnTo>
                <a:pt x="0" y="160841"/>
              </a:lnTo>
              <a:lnTo>
                <a:pt x="0" y="3216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5AA91E-8728-432C-B5BD-FFD59F95A198}">
      <dsp:nvSpPr>
        <dsp:cNvPr id="0" name=""/>
        <dsp:cNvSpPr/>
      </dsp:nvSpPr>
      <dsp:spPr>
        <a:xfrm>
          <a:off x="4772767" y="2924351"/>
          <a:ext cx="1206313" cy="3519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BE" sz="1100" kern="1200"/>
            <a:t>not endemic</a:t>
          </a:r>
        </a:p>
      </dsp:txBody>
      <dsp:txXfrm>
        <a:off x="4783074" y="2934658"/>
        <a:ext cx="1185699" cy="331307"/>
      </dsp:txXfrm>
    </dsp:sp>
    <dsp:sp modelId="{3811A661-829E-41AD-AFB6-C1FA27CADA2F}">
      <dsp:nvSpPr>
        <dsp:cNvPr id="0" name=""/>
        <dsp:cNvSpPr/>
      </dsp:nvSpPr>
      <dsp:spPr>
        <a:xfrm>
          <a:off x="5330203" y="3276273"/>
          <a:ext cx="91440" cy="321683"/>
        </a:xfrm>
        <a:custGeom>
          <a:avLst/>
          <a:gdLst/>
          <a:ahLst/>
          <a:cxnLst/>
          <a:rect l="0" t="0" r="0" b="0"/>
          <a:pathLst>
            <a:path>
              <a:moveTo>
                <a:pt x="45720" y="0"/>
              </a:moveTo>
              <a:lnTo>
                <a:pt x="45720" y="3216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C716C6-28F6-4B62-9103-CC39FC4C09B2}">
      <dsp:nvSpPr>
        <dsp:cNvPr id="0" name=""/>
        <dsp:cNvSpPr/>
      </dsp:nvSpPr>
      <dsp:spPr>
        <a:xfrm>
          <a:off x="4583025" y="3597957"/>
          <a:ext cx="1585795" cy="8042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BE" sz="1100" kern="1200"/>
            <a:t>ceftriaxone IV 2g once daily</a:t>
          </a:r>
        </a:p>
      </dsp:txBody>
      <dsp:txXfrm>
        <a:off x="4606579" y="3621511"/>
        <a:ext cx="1538687" cy="757101"/>
      </dsp:txXfrm>
    </dsp:sp>
    <dsp:sp modelId="{29FD93A7-561F-4EA2-8FF0-A6B983F7E3B0}">
      <dsp:nvSpPr>
        <dsp:cNvPr id="0" name=""/>
        <dsp:cNvSpPr/>
      </dsp:nvSpPr>
      <dsp:spPr>
        <a:xfrm>
          <a:off x="6436403" y="2602667"/>
          <a:ext cx="1060479" cy="321683"/>
        </a:xfrm>
        <a:custGeom>
          <a:avLst/>
          <a:gdLst/>
          <a:ahLst/>
          <a:cxnLst/>
          <a:rect l="0" t="0" r="0" b="0"/>
          <a:pathLst>
            <a:path>
              <a:moveTo>
                <a:pt x="0" y="0"/>
              </a:moveTo>
              <a:lnTo>
                <a:pt x="0" y="160841"/>
              </a:lnTo>
              <a:lnTo>
                <a:pt x="1060479" y="160841"/>
              </a:lnTo>
              <a:lnTo>
                <a:pt x="1060479" y="3216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E1542E-8E4B-42BD-9CFE-A2C1EA11CF87}">
      <dsp:nvSpPr>
        <dsp:cNvPr id="0" name=""/>
        <dsp:cNvSpPr/>
      </dsp:nvSpPr>
      <dsp:spPr>
        <a:xfrm>
          <a:off x="6893725" y="2924351"/>
          <a:ext cx="1206313" cy="35192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BE" sz="1100" kern="1200"/>
            <a:t>endemic</a:t>
          </a:r>
        </a:p>
      </dsp:txBody>
      <dsp:txXfrm>
        <a:off x="6904032" y="2934658"/>
        <a:ext cx="1185699" cy="331307"/>
      </dsp:txXfrm>
    </dsp:sp>
    <dsp:sp modelId="{6F28F3C3-5CF6-4079-A199-713DE0D35690}">
      <dsp:nvSpPr>
        <dsp:cNvPr id="0" name=""/>
        <dsp:cNvSpPr/>
      </dsp:nvSpPr>
      <dsp:spPr>
        <a:xfrm>
          <a:off x="7451162" y="3276273"/>
          <a:ext cx="91440" cy="321683"/>
        </a:xfrm>
        <a:custGeom>
          <a:avLst/>
          <a:gdLst/>
          <a:ahLst/>
          <a:cxnLst/>
          <a:rect l="0" t="0" r="0" b="0"/>
          <a:pathLst>
            <a:path>
              <a:moveTo>
                <a:pt x="45720" y="0"/>
              </a:moveTo>
              <a:lnTo>
                <a:pt x="45720" y="3216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D19512-53B6-4440-9E21-82D059AED5B6}">
      <dsp:nvSpPr>
        <dsp:cNvPr id="0" name=""/>
        <dsp:cNvSpPr/>
      </dsp:nvSpPr>
      <dsp:spPr>
        <a:xfrm>
          <a:off x="6530716" y="3597957"/>
          <a:ext cx="1932333" cy="8042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BE" sz="1100" kern="1200"/>
            <a:t>ceftriaxone IV 2 g once daily </a:t>
          </a:r>
        </a:p>
        <a:p>
          <a:pPr lvl="0" algn="ctr" defTabSz="488950">
            <a:lnSpc>
              <a:spcPct val="90000"/>
            </a:lnSpc>
            <a:spcBef>
              <a:spcPct val="0"/>
            </a:spcBef>
            <a:spcAft>
              <a:spcPct val="35000"/>
            </a:spcAft>
          </a:pPr>
          <a:r>
            <a:rPr lang="fr-BE" sz="1100" kern="1200"/>
            <a:t>+ </a:t>
          </a:r>
        </a:p>
        <a:p>
          <a:pPr lvl="0" algn="ctr" defTabSz="488950">
            <a:lnSpc>
              <a:spcPct val="90000"/>
            </a:lnSpc>
            <a:spcBef>
              <a:spcPct val="0"/>
            </a:spcBef>
            <a:spcAft>
              <a:spcPct val="35000"/>
            </a:spcAft>
          </a:pPr>
          <a:r>
            <a:rPr lang="fr-BE" sz="1100" kern="1200"/>
            <a:t>amikacin 20 mg/kg once daily</a:t>
          </a:r>
        </a:p>
      </dsp:txBody>
      <dsp:txXfrm>
        <a:off x="6554270" y="3621511"/>
        <a:ext cx="1885225" cy="7571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D62DE1-3E1E-4E43-87CC-0D136955DF41}">
      <dsp:nvSpPr>
        <dsp:cNvPr id="0" name=""/>
        <dsp:cNvSpPr/>
      </dsp:nvSpPr>
      <dsp:spPr>
        <a:xfrm>
          <a:off x="3781689" y="1100"/>
          <a:ext cx="1329160" cy="1264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fr-BE" sz="1100" kern="1200"/>
            <a:t>Febrile neutropenia</a:t>
          </a:r>
        </a:p>
        <a:p>
          <a:pPr lvl="0" algn="l" defTabSz="488950">
            <a:lnSpc>
              <a:spcPct val="90000"/>
            </a:lnSpc>
            <a:spcBef>
              <a:spcPct val="0"/>
            </a:spcBef>
            <a:spcAft>
              <a:spcPct val="35000"/>
            </a:spcAft>
          </a:pPr>
          <a:r>
            <a:rPr lang="fr-BE" sz="1100" kern="1200"/>
            <a:t>- high risk</a:t>
          </a:r>
        </a:p>
        <a:p>
          <a:pPr lvl="0" algn="l" defTabSz="488950">
            <a:lnSpc>
              <a:spcPct val="90000"/>
            </a:lnSpc>
            <a:spcBef>
              <a:spcPct val="0"/>
            </a:spcBef>
            <a:spcAft>
              <a:spcPct val="35000"/>
            </a:spcAft>
          </a:pPr>
          <a:r>
            <a:rPr lang="fr-BE" sz="1100" kern="1200"/>
            <a:t>- acute leukemia</a:t>
          </a:r>
        </a:p>
        <a:p>
          <a:pPr lvl="0" algn="l" defTabSz="488950">
            <a:lnSpc>
              <a:spcPct val="90000"/>
            </a:lnSpc>
            <a:spcBef>
              <a:spcPct val="0"/>
            </a:spcBef>
            <a:spcAft>
              <a:spcPct val="35000"/>
            </a:spcAft>
          </a:pPr>
          <a:r>
            <a:rPr lang="fr-BE" sz="1100" kern="1200"/>
            <a:t>-</a:t>
          </a:r>
          <a:r>
            <a:rPr lang="fr-BE" sz="1200" kern="1200"/>
            <a:t> HSCT</a:t>
          </a:r>
        </a:p>
      </dsp:txBody>
      <dsp:txXfrm>
        <a:off x="3818735" y="38146"/>
        <a:ext cx="1255068" cy="1190750"/>
      </dsp:txXfrm>
    </dsp:sp>
    <dsp:sp modelId="{48D0FEB8-535A-4DAD-903F-DEB5DCB02BF2}">
      <dsp:nvSpPr>
        <dsp:cNvPr id="0" name=""/>
        <dsp:cNvSpPr/>
      </dsp:nvSpPr>
      <dsp:spPr>
        <a:xfrm>
          <a:off x="611113" y="1265942"/>
          <a:ext cx="3835156" cy="286286"/>
        </a:xfrm>
        <a:custGeom>
          <a:avLst/>
          <a:gdLst/>
          <a:ahLst/>
          <a:cxnLst/>
          <a:rect l="0" t="0" r="0" b="0"/>
          <a:pathLst>
            <a:path>
              <a:moveTo>
                <a:pt x="3835156" y="0"/>
              </a:moveTo>
              <a:lnTo>
                <a:pt x="3835156" y="143143"/>
              </a:lnTo>
              <a:lnTo>
                <a:pt x="0" y="143143"/>
              </a:lnTo>
              <a:lnTo>
                <a:pt x="0" y="2862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2F43F6-5A26-4E8A-9149-BC66B8F35634}">
      <dsp:nvSpPr>
        <dsp:cNvPr id="0" name=""/>
        <dsp:cNvSpPr/>
      </dsp:nvSpPr>
      <dsp:spPr>
        <a:xfrm>
          <a:off x="74325" y="1552229"/>
          <a:ext cx="1073574" cy="7157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BE" sz="1100" kern="1200"/>
            <a:t>no risk of resistant ESKAPE</a:t>
          </a:r>
        </a:p>
      </dsp:txBody>
      <dsp:txXfrm>
        <a:off x="95288" y="1573192"/>
        <a:ext cx="1031648" cy="673790"/>
      </dsp:txXfrm>
    </dsp:sp>
    <dsp:sp modelId="{3E34A663-00C2-47A2-91C8-2C685E184CAA}">
      <dsp:nvSpPr>
        <dsp:cNvPr id="0" name=""/>
        <dsp:cNvSpPr/>
      </dsp:nvSpPr>
      <dsp:spPr>
        <a:xfrm>
          <a:off x="565393" y="2267945"/>
          <a:ext cx="91440" cy="286286"/>
        </a:xfrm>
        <a:custGeom>
          <a:avLst/>
          <a:gdLst/>
          <a:ahLst/>
          <a:cxnLst/>
          <a:rect l="0" t="0" r="0" b="0"/>
          <a:pathLst>
            <a:path>
              <a:moveTo>
                <a:pt x="45720" y="0"/>
              </a:moveTo>
              <a:lnTo>
                <a:pt x="45720" y="2862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C3383B-B188-4DE5-909A-44B5C92100A5}">
      <dsp:nvSpPr>
        <dsp:cNvPr id="0" name=""/>
        <dsp:cNvSpPr/>
      </dsp:nvSpPr>
      <dsp:spPr>
        <a:xfrm>
          <a:off x="5117" y="2554232"/>
          <a:ext cx="1211990" cy="13579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BE" sz="1100" kern="1200"/>
            <a:t>pip/tazo IV </a:t>
          </a:r>
        </a:p>
        <a:p>
          <a:pPr lvl="0" algn="ctr" defTabSz="488950">
            <a:lnSpc>
              <a:spcPct val="90000"/>
            </a:lnSpc>
            <a:spcBef>
              <a:spcPct val="0"/>
            </a:spcBef>
            <a:spcAft>
              <a:spcPct val="35000"/>
            </a:spcAft>
          </a:pPr>
          <a:r>
            <a:rPr lang="fr-BE" sz="1100" kern="1200"/>
            <a:t>or </a:t>
          </a:r>
        </a:p>
        <a:p>
          <a:pPr lvl="0" algn="ctr" defTabSz="488950">
            <a:lnSpc>
              <a:spcPct val="90000"/>
            </a:lnSpc>
            <a:spcBef>
              <a:spcPct val="0"/>
            </a:spcBef>
            <a:spcAft>
              <a:spcPct val="35000"/>
            </a:spcAft>
          </a:pPr>
          <a:r>
            <a:rPr lang="fr-BE" sz="1100" kern="1200"/>
            <a:t>cefepime IV</a:t>
          </a:r>
        </a:p>
      </dsp:txBody>
      <dsp:txXfrm>
        <a:off x="40615" y="2589730"/>
        <a:ext cx="1140994" cy="1286982"/>
      </dsp:txXfrm>
    </dsp:sp>
    <dsp:sp modelId="{D92266A6-C2E2-4453-9034-CEE909F2B512}">
      <dsp:nvSpPr>
        <dsp:cNvPr id="0" name=""/>
        <dsp:cNvSpPr/>
      </dsp:nvSpPr>
      <dsp:spPr>
        <a:xfrm>
          <a:off x="2145175" y="1265942"/>
          <a:ext cx="2301094" cy="286286"/>
        </a:xfrm>
        <a:custGeom>
          <a:avLst/>
          <a:gdLst/>
          <a:ahLst/>
          <a:cxnLst/>
          <a:rect l="0" t="0" r="0" b="0"/>
          <a:pathLst>
            <a:path>
              <a:moveTo>
                <a:pt x="2301094" y="0"/>
              </a:moveTo>
              <a:lnTo>
                <a:pt x="2301094" y="143143"/>
              </a:lnTo>
              <a:lnTo>
                <a:pt x="0" y="143143"/>
              </a:lnTo>
              <a:lnTo>
                <a:pt x="0" y="2862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51517C-8754-4332-9DFD-062B7E44397E}">
      <dsp:nvSpPr>
        <dsp:cNvPr id="0" name=""/>
        <dsp:cNvSpPr/>
      </dsp:nvSpPr>
      <dsp:spPr>
        <a:xfrm>
          <a:off x="1608388" y="1552229"/>
          <a:ext cx="1073574" cy="7157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BE" sz="1100" kern="1200"/>
            <a:t>risk of ESBL producer</a:t>
          </a:r>
        </a:p>
      </dsp:txBody>
      <dsp:txXfrm>
        <a:off x="1629351" y="1573192"/>
        <a:ext cx="1031648" cy="673790"/>
      </dsp:txXfrm>
    </dsp:sp>
    <dsp:sp modelId="{56732B75-A457-4FED-9EBC-2A327C288224}">
      <dsp:nvSpPr>
        <dsp:cNvPr id="0" name=""/>
        <dsp:cNvSpPr/>
      </dsp:nvSpPr>
      <dsp:spPr>
        <a:xfrm>
          <a:off x="2099455" y="2267945"/>
          <a:ext cx="91440" cy="286286"/>
        </a:xfrm>
        <a:custGeom>
          <a:avLst/>
          <a:gdLst/>
          <a:ahLst/>
          <a:cxnLst/>
          <a:rect l="0" t="0" r="0" b="0"/>
          <a:pathLst>
            <a:path>
              <a:moveTo>
                <a:pt x="45720" y="0"/>
              </a:moveTo>
              <a:lnTo>
                <a:pt x="45720" y="2862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6AF8A5-20AA-4D98-B380-BF9C4E19B55C}">
      <dsp:nvSpPr>
        <dsp:cNvPr id="0" name=""/>
        <dsp:cNvSpPr/>
      </dsp:nvSpPr>
      <dsp:spPr>
        <a:xfrm>
          <a:off x="1539180" y="2554232"/>
          <a:ext cx="1211990" cy="13579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BE" sz="1100" kern="1200"/>
            <a:t>carbapenem IV</a:t>
          </a:r>
        </a:p>
      </dsp:txBody>
      <dsp:txXfrm>
        <a:off x="1574678" y="2589730"/>
        <a:ext cx="1140994" cy="1286982"/>
      </dsp:txXfrm>
    </dsp:sp>
    <dsp:sp modelId="{5A65D4F4-536E-43BA-9B88-B5312111C874}">
      <dsp:nvSpPr>
        <dsp:cNvPr id="0" name=""/>
        <dsp:cNvSpPr/>
      </dsp:nvSpPr>
      <dsp:spPr>
        <a:xfrm>
          <a:off x="3679238" y="1265942"/>
          <a:ext cx="767031" cy="286286"/>
        </a:xfrm>
        <a:custGeom>
          <a:avLst/>
          <a:gdLst/>
          <a:ahLst/>
          <a:cxnLst/>
          <a:rect l="0" t="0" r="0" b="0"/>
          <a:pathLst>
            <a:path>
              <a:moveTo>
                <a:pt x="767031" y="0"/>
              </a:moveTo>
              <a:lnTo>
                <a:pt x="767031" y="143143"/>
              </a:lnTo>
              <a:lnTo>
                <a:pt x="0" y="143143"/>
              </a:lnTo>
              <a:lnTo>
                <a:pt x="0" y="2862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B06C76-7907-4746-AAF3-E815DB45664E}">
      <dsp:nvSpPr>
        <dsp:cNvPr id="0" name=""/>
        <dsp:cNvSpPr/>
      </dsp:nvSpPr>
      <dsp:spPr>
        <a:xfrm>
          <a:off x="3117372" y="1552229"/>
          <a:ext cx="1123731" cy="7157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BE" sz="1100" kern="1200"/>
            <a:t>risk of carbapenemase producer</a:t>
          </a:r>
        </a:p>
      </dsp:txBody>
      <dsp:txXfrm>
        <a:off x="3138335" y="1573192"/>
        <a:ext cx="1081805" cy="673790"/>
      </dsp:txXfrm>
    </dsp:sp>
    <dsp:sp modelId="{1E34FE45-70D5-4514-9D9D-BC4E5F1E4BB5}">
      <dsp:nvSpPr>
        <dsp:cNvPr id="0" name=""/>
        <dsp:cNvSpPr/>
      </dsp:nvSpPr>
      <dsp:spPr>
        <a:xfrm>
          <a:off x="3633518" y="2267945"/>
          <a:ext cx="91440" cy="286286"/>
        </a:xfrm>
        <a:custGeom>
          <a:avLst/>
          <a:gdLst/>
          <a:ahLst/>
          <a:cxnLst/>
          <a:rect l="0" t="0" r="0" b="0"/>
          <a:pathLst>
            <a:path>
              <a:moveTo>
                <a:pt x="45720" y="0"/>
              </a:moveTo>
              <a:lnTo>
                <a:pt x="45720" y="2862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C49F66-5071-4B4E-8E4E-AF68B895B0C0}">
      <dsp:nvSpPr>
        <dsp:cNvPr id="0" name=""/>
        <dsp:cNvSpPr/>
      </dsp:nvSpPr>
      <dsp:spPr>
        <a:xfrm>
          <a:off x="3073243" y="2554232"/>
          <a:ext cx="1211990" cy="13579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BE" sz="1100" kern="1200"/>
            <a:t>carbapenem </a:t>
          </a:r>
        </a:p>
        <a:p>
          <a:pPr lvl="0" algn="ctr" defTabSz="488950">
            <a:lnSpc>
              <a:spcPct val="90000"/>
            </a:lnSpc>
            <a:spcBef>
              <a:spcPct val="0"/>
            </a:spcBef>
            <a:spcAft>
              <a:spcPct val="35000"/>
            </a:spcAft>
          </a:pPr>
          <a:r>
            <a:rPr lang="fr-BE" sz="1100" kern="1200"/>
            <a:t>+</a:t>
          </a:r>
        </a:p>
        <a:p>
          <a:pPr lvl="0" algn="ctr" defTabSz="488950">
            <a:lnSpc>
              <a:spcPct val="90000"/>
            </a:lnSpc>
            <a:spcBef>
              <a:spcPct val="0"/>
            </a:spcBef>
            <a:spcAft>
              <a:spcPct val="35000"/>
            </a:spcAft>
          </a:pPr>
          <a:r>
            <a:rPr lang="fr-BE" sz="1100" kern="1200"/>
            <a:t>colistin </a:t>
          </a:r>
        </a:p>
        <a:p>
          <a:pPr lvl="0" algn="ctr" defTabSz="488950">
            <a:lnSpc>
              <a:spcPct val="90000"/>
            </a:lnSpc>
            <a:spcBef>
              <a:spcPct val="0"/>
            </a:spcBef>
            <a:spcAft>
              <a:spcPct val="35000"/>
            </a:spcAft>
          </a:pPr>
          <a:r>
            <a:rPr lang="fr-BE" sz="1100" kern="1200"/>
            <a:t>+ </a:t>
          </a:r>
        </a:p>
        <a:p>
          <a:pPr lvl="0" algn="ctr" defTabSz="488950">
            <a:lnSpc>
              <a:spcPct val="90000"/>
            </a:lnSpc>
            <a:spcBef>
              <a:spcPct val="0"/>
            </a:spcBef>
            <a:spcAft>
              <a:spcPct val="35000"/>
            </a:spcAft>
          </a:pPr>
          <a:r>
            <a:rPr lang="fr-BE" sz="1100" kern="1200"/>
            <a:t>tigecycline</a:t>
          </a:r>
        </a:p>
      </dsp:txBody>
      <dsp:txXfrm>
        <a:off x="3108741" y="2589730"/>
        <a:ext cx="1140994" cy="1286982"/>
      </dsp:txXfrm>
    </dsp:sp>
    <dsp:sp modelId="{B81D65D6-1CA6-489B-AB7E-8A8B35ACDF00}">
      <dsp:nvSpPr>
        <dsp:cNvPr id="0" name=""/>
        <dsp:cNvSpPr/>
      </dsp:nvSpPr>
      <dsp:spPr>
        <a:xfrm>
          <a:off x="4446270" y="1265942"/>
          <a:ext cx="767031" cy="286286"/>
        </a:xfrm>
        <a:custGeom>
          <a:avLst/>
          <a:gdLst/>
          <a:ahLst/>
          <a:cxnLst/>
          <a:rect l="0" t="0" r="0" b="0"/>
          <a:pathLst>
            <a:path>
              <a:moveTo>
                <a:pt x="0" y="0"/>
              </a:moveTo>
              <a:lnTo>
                <a:pt x="0" y="143143"/>
              </a:lnTo>
              <a:lnTo>
                <a:pt x="767031" y="143143"/>
              </a:lnTo>
              <a:lnTo>
                <a:pt x="767031" y="2862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5B9222-F3B8-497A-B788-EA40F5DB2FAD}">
      <dsp:nvSpPr>
        <dsp:cNvPr id="0" name=""/>
        <dsp:cNvSpPr/>
      </dsp:nvSpPr>
      <dsp:spPr>
        <a:xfrm>
          <a:off x="4676514" y="1552229"/>
          <a:ext cx="1073574" cy="7157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BE" sz="1100" kern="1200"/>
            <a:t>risk of MRSA</a:t>
          </a:r>
        </a:p>
      </dsp:txBody>
      <dsp:txXfrm>
        <a:off x="4697477" y="1573192"/>
        <a:ext cx="1031648" cy="673790"/>
      </dsp:txXfrm>
    </dsp:sp>
    <dsp:sp modelId="{36E601BA-5394-4AF0-A414-0DAB56E68BB5}">
      <dsp:nvSpPr>
        <dsp:cNvPr id="0" name=""/>
        <dsp:cNvSpPr/>
      </dsp:nvSpPr>
      <dsp:spPr>
        <a:xfrm>
          <a:off x="5167581" y="2267945"/>
          <a:ext cx="91440" cy="286286"/>
        </a:xfrm>
        <a:custGeom>
          <a:avLst/>
          <a:gdLst/>
          <a:ahLst/>
          <a:cxnLst/>
          <a:rect l="0" t="0" r="0" b="0"/>
          <a:pathLst>
            <a:path>
              <a:moveTo>
                <a:pt x="45720" y="0"/>
              </a:moveTo>
              <a:lnTo>
                <a:pt x="45720" y="2862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C44C1F-B86E-41ED-AB37-79B76668A9C0}">
      <dsp:nvSpPr>
        <dsp:cNvPr id="0" name=""/>
        <dsp:cNvSpPr/>
      </dsp:nvSpPr>
      <dsp:spPr>
        <a:xfrm>
          <a:off x="4607306" y="2554232"/>
          <a:ext cx="1211990" cy="13579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BE" sz="1100" kern="1200"/>
            <a:t>ß-lactam</a:t>
          </a:r>
        </a:p>
        <a:p>
          <a:pPr lvl="0" algn="ctr" defTabSz="488950">
            <a:lnSpc>
              <a:spcPct val="90000"/>
            </a:lnSpc>
            <a:spcBef>
              <a:spcPct val="0"/>
            </a:spcBef>
            <a:spcAft>
              <a:spcPct val="35000"/>
            </a:spcAft>
          </a:pPr>
          <a:r>
            <a:rPr lang="fr-BE" sz="1100" kern="1200"/>
            <a:t>+ </a:t>
          </a:r>
        </a:p>
        <a:p>
          <a:pPr lvl="0" algn="ctr" defTabSz="488950">
            <a:lnSpc>
              <a:spcPct val="90000"/>
            </a:lnSpc>
            <a:spcBef>
              <a:spcPct val="0"/>
            </a:spcBef>
            <a:spcAft>
              <a:spcPct val="35000"/>
            </a:spcAft>
          </a:pPr>
          <a:r>
            <a:rPr lang="fr-BE" sz="1100" kern="1200"/>
            <a:t>glycopeptide</a:t>
          </a:r>
        </a:p>
      </dsp:txBody>
      <dsp:txXfrm>
        <a:off x="4642804" y="2589730"/>
        <a:ext cx="1140994" cy="1286982"/>
      </dsp:txXfrm>
    </dsp:sp>
    <dsp:sp modelId="{1C6213A9-3347-4842-9D44-73762BE24D28}">
      <dsp:nvSpPr>
        <dsp:cNvPr id="0" name=""/>
        <dsp:cNvSpPr/>
      </dsp:nvSpPr>
      <dsp:spPr>
        <a:xfrm>
          <a:off x="4446270" y="1265942"/>
          <a:ext cx="2301094" cy="286286"/>
        </a:xfrm>
        <a:custGeom>
          <a:avLst/>
          <a:gdLst/>
          <a:ahLst/>
          <a:cxnLst/>
          <a:rect l="0" t="0" r="0" b="0"/>
          <a:pathLst>
            <a:path>
              <a:moveTo>
                <a:pt x="0" y="0"/>
              </a:moveTo>
              <a:lnTo>
                <a:pt x="0" y="143143"/>
              </a:lnTo>
              <a:lnTo>
                <a:pt x="2301094" y="143143"/>
              </a:lnTo>
              <a:lnTo>
                <a:pt x="2301094" y="2862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D90B81-3999-46CA-968F-25F9CC8C6E37}">
      <dsp:nvSpPr>
        <dsp:cNvPr id="0" name=""/>
        <dsp:cNvSpPr/>
      </dsp:nvSpPr>
      <dsp:spPr>
        <a:xfrm>
          <a:off x="6210576" y="1552229"/>
          <a:ext cx="1073574" cy="7157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BE" sz="1100" kern="1200"/>
            <a:t>risk of VRE</a:t>
          </a:r>
        </a:p>
      </dsp:txBody>
      <dsp:txXfrm>
        <a:off x="6231539" y="1573192"/>
        <a:ext cx="1031648" cy="673790"/>
      </dsp:txXfrm>
    </dsp:sp>
    <dsp:sp modelId="{BAE9D034-6588-4B9C-BB43-441FC12DBCCC}">
      <dsp:nvSpPr>
        <dsp:cNvPr id="0" name=""/>
        <dsp:cNvSpPr/>
      </dsp:nvSpPr>
      <dsp:spPr>
        <a:xfrm>
          <a:off x="6701644" y="2267945"/>
          <a:ext cx="91440" cy="286286"/>
        </a:xfrm>
        <a:custGeom>
          <a:avLst/>
          <a:gdLst/>
          <a:ahLst/>
          <a:cxnLst/>
          <a:rect l="0" t="0" r="0" b="0"/>
          <a:pathLst>
            <a:path>
              <a:moveTo>
                <a:pt x="45720" y="0"/>
              </a:moveTo>
              <a:lnTo>
                <a:pt x="45720" y="2862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097EC1-9397-40E3-9FE4-5D45AC54D839}">
      <dsp:nvSpPr>
        <dsp:cNvPr id="0" name=""/>
        <dsp:cNvSpPr/>
      </dsp:nvSpPr>
      <dsp:spPr>
        <a:xfrm>
          <a:off x="6141368" y="2554232"/>
          <a:ext cx="1211990" cy="13579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BE" sz="1100" kern="1200"/>
            <a:t>ß-lactam</a:t>
          </a:r>
        </a:p>
        <a:p>
          <a:pPr lvl="0" algn="ctr" defTabSz="488950">
            <a:lnSpc>
              <a:spcPct val="90000"/>
            </a:lnSpc>
            <a:spcBef>
              <a:spcPct val="0"/>
            </a:spcBef>
            <a:spcAft>
              <a:spcPct val="35000"/>
            </a:spcAft>
          </a:pPr>
          <a:r>
            <a:rPr lang="fr-BE" sz="1100" kern="1200"/>
            <a:t>+</a:t>
          </a:r>
        </a:p>
        <a:p>
          <a:pPr lvl="0" algn="ctr" defTabSz="488950">
            <a:lnSpc>
              <a:spcPct val="90000"/>
            </a:lnSpc>
            <a:spcBef>
              <a:spcPct val="0"/>
            </a:spcBef>
            <a:spcAft>
              <a:spcPct val="35000"/>
            </a:spcAft>
          </a:pPr>
          <a:r>
            <a:rPr lang="fr-BE" sz="1100" kern="1200"/>
            <a:t>daptomycin </a:t>
          </a:r>
        </a:p>
        <a:p>
          <a:pPr lvl="0" algn="ctr" defTabSz="488950">
            <a:lnSpc>
              <a:spcPct val="90000"/>
            </a:lnSpc>
            <a:spcBef>
              <a:spcPct val="0"/>
            </a:spcBef>
            <a:spcAft>
              <a:spcPct val="35000"/>
            </a:spcAft>
          </a:pPr>
          <a:r>
            <a:rPr lang="fr-BE" sz="1100" kern="1200"/>
            <a:t>or </a:t>
          </a:r>
        </a:p>
        <a:p>
          <a:pPr lvl="0" algn="ctr" defTabSz="488950">
            <a:lnSpc>
              <a:spcPct val="90000"/>
            </a:lnSpc>
            <a:spcBef>
              <a:spcPct val="0"/>
            </a:spcBef>
            <a:spcAft>
              <a:spcPct val="35000"/>
            </a:spcAft>
          </a:pPr>
          <a:r>
            <a:rPr lang="fr-BE" sz="1100" kern="1200"/>
            <a:t>linezolid</a:t>
          </a:r>
        </a:p>
      </dsp:txBody>
      <dsp:txXfrm>
        <a:off x="6176866" y="2589730"/>
        <a:ext cx="1140994" cy="1286982"/>
      </dsp:txXfrm>
    </dsp:sp>
    <dsp:sp modelId="{12BFEBCF-DEC8-4A33-8988-56C7C88215D9}">
      <dsp:nvSpPr>
        <dsp:cNvPr id="0" name=""/>
        <dsp:cNvSpPr/>
      </dsp:nvSpPr>
      <dsp:spPr>
        <a:xfrm>
          <a:off x="4446270" y="1265942"/>
          <a:ext cx="3835156" cy="286286"/>
        </a:xfrm>
        <a:custGeom>
          <a:avLst/>
          <a:gdLst/>
          <a:ahLst/>
          <a:cxnLst/>
          <a:rect l="0" t="0" r="0" b="0"/>
          <a:pathLst>
            <a:path>
              <a:moveTo>
                <a:pt x="0" y="0"/>
              </a:moveTo>
              <a:lnTo>
                <a:pt x="0" y="143143"/>
              </a:lnTo>
              <a:lnTo>
                <a:pt x="3835156" y="143143"/>
              </a:lnTo>
              <a:lnTo>
                <a:pt x="3835156" y="2862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969A71-833D-49D6-89C6-9E71BCB874E8}">
      <dsp:nvSpPr>
        <dsp:cNvPr id="0" name=""/>
        <dsp:cNvSpPr/>
      </dsp:nvSpPr>
      <dsp:spPr>
        <a:xfrm>
          <a:off x="7744639" y="1552229"/>
          <a:ext cx="1073574" cy="7157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BE" sz="1100" kern="1200"/>
            <a:t>risk of anaerobes</a:t>
          </a:r>
        </a:p>
      </dsp:txBody>
      <dsp:txXfrm>
        <a:off x="7765602" y="1573192"/>
        <a:ext cx="1031648" cy="673790"/>
      </dsp:txXfrm>
    </dsp:sp>
    <dsp:sp modelId="{7C99A100-03CA-4AC2-8573-26A083D6A2C7}">
      <dsp:nvSpPr>
        <dsp:cNvPr id="0" name=""/>
        <dsp:cNvSpPr/>
      </dsp:nvSpPr>
      <dsp:spPr>
        <a:xfrm>
          <a:off x="8235706" y="2267945"/>
          <a:ext cx="91440" cy="286286"/>
        </a:xfrm>
        <a:custGeom>
          <a:avLst/>
          <a:gdLst/>
          <a:ahLst/>
          <a:cxnLst/>
          <a:rect l="0" t="0" r="0" b="0"/>
          <a:pathLst>
            <a:path>
              <a:moveTo>
                <a:pt x="45720" y="0"/>
              </a:moveTo>
              <a:lnTo>
                <a:pt x="45720" y="2862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735784-EB8F-4BE3-9644-6879B3FEA057}">
      <dsp:nvSpPr>
        <dsp:cNvPr id="0" name=""/>
        <dsp:cNvSpPr/>
      </dsp:nvSpPr>
      <dsp:spPr>
        <a:xfrm>
          <a:off x="7675431" y="2554232"/>
          <a:ext cx="1211990" cy="13579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BE" sz="1100" kern="1200"/>
            <a:t>+ metronidazole if ß-lactam is a cephalosporin or monobactam</a:t>
          </a:r>
        </a:p>
      </dsp:txBody>
      <dsp:txXfrm>
        <a:off x="7710929" y="2589730"/>
        <a:ext cx="1140994" cy="128698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0.35178</cdr:x>
      <cdr:y>0.95855</cdr:y>
    </cdr:from>
    <cdr:to>
      <cdr:x>0.86172</cdr:x>
      <cdr:y>0.98765</cdr:y>
    </cdr:to>
    <cdr:sp macro="" textlink="">
      <cdr:nvSpPr>
        <cdr:cNvPr id="3" name="ZoneTexte 2"/>
        <cdr:cNvSpPr txBox="1"/>
      </cdr:nvSpPr>
      <cdr:spPr>
        <a:xfrm xmlns:a="http://schemas.openxmlformats.org/drawingml/2006/main">
          <a:off x="1986969" y="6327201"/>
          <a:ext cx="2880306" cy="1920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BE" sz="1100" dirty="0" smtClean="0"/>
            <a:t>Incidence of </a:t>
          </a:r>
          <a:r>
            <a:rPr lang="fr-BE" sz="1100" dirty="0" err="1" smtClean="0"/>
            <a:t>febrile</a:t>
          </a:r>
          <a:r>
            <a:rPr lang="fr-BE" sz="1100" dirty="0" smtClean="0"/>
            <a:t> </a:t>
          </a:r>
          <a:r>
            <a:rPr lang="fr-BE" sz="1100" dirty="0" err="1" smtClean="0"/>
            <a:t>neutropenia</a:t>
          </a:r>
          <a:r>
            <a:rPr lang="fr-BE" sz="1100" dirty="0" smtClean="0"/>
            <a:t> (0% patients)</a:t>
          </a:r>
          <a:endParaRPr lang="fr-BE" sz="1100" dirty="0"/>
        </a:p>
      </cdr:txBody>
    </cdr:sp>
  </cdr:relSizeAnchor>
  <cdr:relSizeAnchor xmlns:cdr="http://schemas.openxmlformats.org/drawingml/2006/chartDrawing">
    <cdr:from>
      <cdr:x>0.71127</cdr:x>
      <cdr:y>0</cdr:y>
    </cdr:from>
    <cdr:to>
      <cdr:x>0.93201</cdr:x>
      <cdr:y>0.22909</cdr:y>
    </cdr:to>
    <cdr:sp macro="" textlink="">
      <cdr:nvSpPr>
        <cdr:cNvPr id="4" name="ZoneTexte 3"/>
        <cdr:cNvSpPr txBox="1"/>
      </cdr:nvSpPr>
      <cdr:spPr>
        <a:xfrm xmlns:a="http://schemas.openxmlformats.org/drawingml/2006/main">
          <a:off x="4017463" y="-1556792"/>
          <a:ext cx="1246836" cy="15121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fr-BE" sz="1100" dirty="0"/>
        </a:p>
      </cdr:txBody>
    </cdr:sp>
  </cdr:relSizeAnchor>
  <cdr:relSizeAnchor xmlns:cdr="http://schemas.openxmlformats.org/drawingml/2006/chartDrawing">
    <cdr:from>
      <cdr:x>0.21126</cdr:x>
      <cdr:y>0</cdr:y>
    </cdr:from>
    <cdr:to>
      <cdr:x>0.82319</cdr:x>
      <cdr:y>0.03942</cdr:y>
    </cdr:to>
    <cdr:sp macro="" textlink="">
      <cdr:nvSpPr>
        <cdr:cNvPr id="5" name="ZoneTexte 4"/>
        <cdr:cNvSpPr txBox="1"/>
      </cdr:nvSpPr>
      <cdr:spPr>
        <a:xfrm xmlns:a="http://schemas.openxmlformats.org/drawingml/2006/main">
          <a:off x="1193269" y="-895350"/>
          <a:ext cx="3456380" cy="2602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fr-BE" sz="1400" b="1" dirty="0"/>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76</Pages>
  <Words>21186</Words>
  <Characters>120761</Characters>
  <Application>Microsoft Macintosh Word</Application>
  <DocSecurity>0</DocSecurity>
  <Lines>1006</Lines>
  <Paragraphs>283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Metayer Livia</dc:creator>
  <cp:lastModifiedBy>Na Ma</cp:lastModifiedBy>
  <cp:revision>2</cp:revision>
  <cp:lastPrinted>2016-02-05T14:58:00Z</cp:lastPrinted>
  <dcterms:created xsi:type="dcterms:W3CDTF">2016-06-02T04:31:00Z</dcterms:created>
  <dcterms:modified xsi:type="dcterms:W3CDTF">2016-06-02T04:31:00Z</dcterms:modified>
</cp:coreProperties>
</file>