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17F8" w14:textId="77777777" w:rsidR="00D14D37" w:rsidRPr="00C76AF0" w:rsidRDefault="00D14D37" w:rsidP="004B3865">
      <w:pPr>
        <w:adjustRightInd w:val="0"/>
        <w:snapToGrid w:val="0"/>
        <w:spacing w:line="360" w:lineRule="auto"/>
        <w:rPr>
          <w:rFonts w:ascii="Book Antiqua" w:eastAsia="Times New Roman" w:hAnsi="Book Antiqua" w:cs="SimSun"/>
          <w:snapToGrid w:val="0"/>
          <w:kern w:val="0"/>
        </w:rPr>
      </w:pPr>
      <w:bookmarkStart w:id="0" w:name="OLE_LINK437"/>
      <w:bookmarkStart w:id="1" w:name="OLE_LINK438"/>
      <w:bookmarkStart w:id="2" w:name="OLE_LINK1043"/>
      <w:bookmarkStart w:id="3" w:name="OLE_LINK1420"/>
      <w:bookmarkStart w:id="4" w:name="OLE_LINK191"/>
      <w:bookmarkStart w:id="5" w:name="OLE_LINK192"/>
      <w:bookmarkStart w:id="6" w:name="OLE_LINK368"/>
      <w:bookmarkStart w:id="7" w:name="OLE_LINK1380"/>
      <w:r w:rsidRPr="00C76AF0">
        <w:rPr>
          <w:rFonts w:ascii="Book Antiqua" w:eastAsia="Times New Roman" w:hAnsi="Book Antiqua" w:cs="SimSun"/>
          <w:b/>
          <w:snapToGrid w:val="0"/>
          <w:kern w:val="0"/>
        </w:rPr>
        <w:t>Name of journal:</w:t>
      </w:r>
      <w:r w:rsidRPr="00C76AF0">
        <w:rPr>
          <w:rFonts w:ascii="Book Antiqua" w:eastAsia="Times New Roman" w:hAnsi="Book Antiqua" w:cs="SimSun"/>
          <w:b/>
          <w:i/>
          <w:snapToGrid w:val="0"/>
          <w:kern w:val="0"/>
        </w:rPr>
        <w:t xml:space="preserve">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C76AF0">
        <w:rPr>
          <w:rFonts w:ascii="Book Antiqua" w:eastAsia="Times New Roman" w:hAnsi="Book Antiqua" w:cs="SimSun"/>
          <w:i/>
          <w:snapToGrid w:val="0"/>
          <w:kern w:val="0"/>
        </w:rPr>
        <w:t>World Journal of Gastroenterology</w:t>
      </w:r>
      <w:bookmarkEnd w:id="8"/>
      <w:bookmarkEnd w:id="9"/>
      <w:bookmarkEnd w:id="10"/>
      <w:bookmarkEnd w:id="11"/>
      <w:bookmarkEnd w:id="12"/>
      <w:bookmarkEnd w:id="13"/>
      <w:bookmarkEnd w:id="14"/>
    </w:p>
    <w:p w14:paraId="75BC51D1" w14:textId="2D032923" w:rsidR="00D14D37" w:rsidRPr="00C76AF0" w:rsidRDefault="00D14D37" w:rsidP="004B3865">
      <w:pPr>
        <w:adjustRightInd w:val="0"/>
        <w:snapToGrid w:val="0"/>
        <w:spacing w:line="360" w:lineRule="auto"/>
        <w:rPr>
          <w:rFonts w:ascii="Book Antiqua" w:eastAsia="SimSun" w:hAnsi="Book Antiqua" w:cs="SimSun"/>
          <w:b/>
          <w:snapToGrid w:val="0"/>
          <w:kern w:val="0"/>
          <w:lang w:eastAsia="zh-CN"/>
        </w:rPr>
      </w:pPr>
      <w:r w:rsidRPr="00C76AF0">
        <w:rPr>
          <w:rFonts w:ascii="Book Antiqua" w:hAnsi="Book Antiqua" w:cs="Arial"/>
          <w:b/>
          <w:snapToGrid w:val="0"/>
          <w:kern w:val="0"/>
          <w:lang w:val="en"/>
        </w:rPr>
        <w:t xml:space="preserve">ESPS Manuscript NO: </w:t>
      </w:r>
      <w:r w:rsidRPr="00C76AF0">
        <w:rPr>
          <w:rFonts w:ascii="Book Antiqua" w:eastAsia="SimSun" w:hAnsi="Book Antiqua" w:cs="Arial"/>
          <w:b/>
          <w:snapToGrid w:val="0"/>
          <w:kern w:val="0"/>
          <w:lang w:val="en" w:eastAsia="zh-CN"/>
        </w:rPr>
        <w:t>21262</w:t>
      </w:r>
    </w:p>
    <w:p w14:paraId="549BBF21" w14:textId="77777777" w:rsidR="00D14D37" w:rsidRPr="00C76AF0" w:rsidRDefault="00D14D37" w:rsidP="004B3865">
      <w:pPr>
        <w:autoSpaceDE w:val="0"/>
        <w:autoSpaceDN w:val="0"/>
        <w:adjustRightInd w:val="0"/>
        <w:snapToGrid w:val="0"/>
        <w:spacing w:line="360" w:lineRule="auto"/>
        <w:rPr>
          <w:rFonts w:ascii="Book Antiqua" w:eastAsia="SimSun" w:hAnsi="Book Antiqua"/>
          <w:b/>
          <w:snapToGrid w:val="0"/>
          <w:kern w:val="0"/>
          <w:lang w:eastAsia="zh-CN"/>
        </w:rPr>
      </w:pPr>
      <w:bookmarkStart w:id="15" w:name="OLE_LINK3"/>
      <w:bookmarkStart w:id="16" w:name="OLE_LINK4"/>
      <w:bookmarkStart w:id="17" w:name="OLE_LINK5"/>
      <w:r w:rsidRPr="00C76AF0">
        <w:rPr>
          <w:rFonts w:ascii="Book Antiqua" w:hAnsi="Book Antiqua"/>
          <w:b/>
          <w:snapToGrid w:val="0"/>
          <w:kern w:val="0"/>
        </w:rPr>
        <w:t xml:space="preserve">Columns: </w:t>
      </w:r>
      <w:bookmarkEnd w:id="15"/>
      <w:bookmarkEnd w:id="16"/>
      <w:r w:rsidRPr="00C76AF0">
        <w:rPr>
          <w:rFonts w:ascii="Book Antiqua" w:hAnsi="Book Antiqua"/>
          <w:b/>
          <w:snapToGrid w:val="0"/>
          <w:kern w:val="0"/>
        </w:rPr>
        <w:t>ORIGINAL ARTICLE</w:t>
      </w:r>
    </w:p>
    <w:p w14:paraId="506B5478" w14:textId="77777777" w:rsidR="00D14D37" w:rsidRPr="00C76AF0" w:rsidRDefault="00D14D37" w:rsidP="004B3865">
      <w:pPr>
        <w:autoSpaceDE w:val="0"/>
        <w:autoSpaceDN w:val="0"/>
        <w:adjustRightInd w:val="0"/>
        <w:snapToGrid w:val="0"/>
        <w:spacing w:line="360" w:lineRule="auto"/>
        <w:rPr>
          <w:rFonts w:ascii="Book Antiqua" w:eastAsia="SimSun" w:hAnsi="Book Antiqua"/>
          <w:b/>
          <w:snapToGrid w:val="0"/>
          <w:kern w:val="0"/>
          <w:lang w:eastAsia="zh-CN"/>
        </w:rPr>
      </w:pPr>
    </w:p>
    <w:bookmarkEnd w:id="0"/>
    <w:bookmarkEnd w:id="1"/>
    <w:bookmarkEnd w:id="2"/>
    <w:bookmarkEnd w:id="3"/>
    <w:bookmarkEnd w:id="17"/>
    <w:p w14:paraId="7EDADAA7" w14:textId="003F5C6E" w:rsidR="00D14D37" w:rsidRPr="00C76AF0" w:rsidRDefault="00D14D37" w:rsidP="004B3865">
      <w:pPr>
        <w:adjustRightInd w:val="0"/>
        <w:snapToGrid w:val="0"/>
        <w:spacing w:line="360" w:lineRule="auto"/>
        <w:rPr>
          <w:rFonts w:ascii="Book Antiqua" w:eastAsia="YouYuan" w:hAnsi="Book Antiqua"/>
          <w:b/>
          <w:i/>
          <w:snapToGrid w:val="0"/>
          <w:kern w:val="0"/>
          <w:lang w:eastAsia="zh-CN"/>
        </w:rPr>
      </w:pPr>
      <w:r w:rsidRPr="00C76AF0">
        <w:rPr>
          <w:rFonts w:ascii="Book Antiqua" w:eastAsia="YouYuan" w:hAnsi="Book Antiqua"/>
          <w:b/>
          <w:i/>
          <w:snapToGrid w:val="0"/>
          <w:kern w:val="0"/>
          <w:lang w:eastAsia="zh-CN"/>
        </w:rPr>
        <w:t>Clinical Trials</w:t>
      </w:r>
      <w:r w:rsidRPr="00C76AF0">
        <w:rPr>
          <w:rFonts w:ascii="Book Antiqua" w:eastAsia="YouYuan" w:hAnsi="Book Antiqua"/>
          <w:b/>
          <w:i/>
          <w:snapToGrid w:val="0"/>
          <w:kern w:val="0"/>
        </w:rPr>
        <w:t xml:space="preserve"> Study</w:t>
      </w:r>
      <w:bookmarkEnd w:id="4"/>
      <w:bookmarkEnd w:id="5"/>
      <w:bookmarkEnd w:id="6"/>
      <w:bookmarkEnd w:id="7"/>
    </w:p>
    <w:p w14:paraId="71E24655" w14:textId="78920D94" w:rsidR="006F040E" w:rsidRPr="00C76AF0" w:rsidRDefault="006F040E" w:rsidP="004B3865">
      <w:pPr>
        <w:widowControl/>
        <w:autoSpaceDE w:val="0"/>
        <w:autoSpaceDN w:val="0"/>
        <w:adjustRightInd w:val="0"/>
        <w:snapToGrid w:val="0"/>
        <w:spacing w:line="360" w:lineRule="auto"/>
        <w:rPr>
          <w:rFonts w:ascii="Book Antiqua" w:hAnsi="Book Antiqua" w:cs="TimesNewRomanPS-BoldMT"/>
          <w:b/>
          <w:bCs/>
          <w:snapToGrid w:val="0"/>
          <w:kern w:val="0"/>
        </w:rPr>
      </w:pPr>
      <w:bookmarkStart w:id="18" w:name="OLE_LINK1451"/>
      <w:bookmarkStart w:id="19" w:name="OLE_LINK1452"/>
      <w:bookmarkStart w:id="20" w:name="OLE_LINK1357"/>
      <w:r w:rsidRPr="00C76AF0">
        <w:rPr>
          <w:rFonts w:ascii="Book Antiqua" w:hAnsi="Book Antiqua" w:cs="TimesNewRomanPS-BoldMT"/>
          <w:b/>
          <w:bCs/>
          <w:snapToGrid w:val="0"/>
          <w:kern w:val="0"/>
        </w:rPr>
        <w:t>Prognostic significance of plasma interleukin-6/-8 in pancreatic cancer patients receiving chemoimmunotherapy</w:t>
      </w:r>
    </w:p>
    <w:bookmarkEnd w:id="18"/>
    <w:bookmarkEnd w:id="19"/>
    <w:bookmarkEnd w:id="20"/>
    <w:p w14:paraId="13933EFF" w14:textId="77777777" w:rsidR="00490634" w:rsidRPr="00C76AF0" w:rsidRDefault="00490634" w:rsidP="004B3865">
      <w:pPr>
        <w:adjustRightInd w:val="0"/>
        <w:snapToGrid w:val="0"/>
        <w:spacing w:line="360" w:lineRule="auto"/>
        <w:rPr>
          <w:rFonts w:ascii="Book Antiqua" w:hAnsi="Book Antiqua"/>
          <w:snapToGrid w:val="0"/>
          <w:kern w:val="0"/>
        </w:rPr>
      </w:pPr>
    </w:p>
    <w:p w14:paraId="12E47942" w14:textId="3C7EF099" w:rsidR="00490634" w:rsidRPr="00C76AF0" w:rsidRDefault="004B3865"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Tsukinaga </w:t>
      </w:r>
      <w:r w:rsidRPr="00C76AF0">
        <w:rPr>
          <w:rFonts w:ascii="Book Antiqua" w:eastAsia="SimSun" w:hAnsi="Book Antiqua" w:hint="eastAsia"/>
          <w:snapToGrid w:val="0"/>
          <w:kern w:val="0"/>
          <w:lang w:eastAsia="zh-CN"/>
        </w:rPr>
        <w:t xml:space="preserve">S </w:t>
      </w:r>
      <w:r w:rsidRPr="00C76AF0">
        <w:rPr>
          <w:rFonts w:ascii="Book Antiqua" w:eastAsia="SimSun" w:hAnsi="Book Antiqua" w:hint="eastAsia"/>
          <w:i/>
          <w:snapToGrid w:val="0"/>
          <w:kern w:val="0"/>
          <w:lang w:eastAsia="zh-CN"/>
        </w:rPr>
        <w:t>et al.</w:t>
      </w:r>
      <w:r w:rsidRPr="00C76AF0">
        <w:rPr>
          <w:rFonts w:ascii="Book Antiqua" w:eastAsia="SimSun" w:hAnsi="Book Antiqua" w:hint="eastAsia"/>
          <w:snapToGrid w:val="0"/>
          <w:kern w:val="0"/>
          <w:lang w:eastAsia="zh-CN"/>
        </w:rPr>
        <w:t xml:space="preserve"> </w:t>
      </w:r>
      <w:r w:rsidR="00490634" w:rsidRPr="00C76AF0">
        <w:rPr>
          <w:rFonts w:ascii="Book Antiqua" w:hAnsi="Book Antiqua"/>
          <w:snapToGrid w:val="0"/>
          <w:kern w:val="0"/>
        </w:rPr>
        <w:t xml:space="preserve">IL-6/-8 levels in PDA patients </w:t>
      </w:r>
      <w:r w:rsidR="00A34C2B" w:rsidRPr="00C76AF0">
        <w:rPr>
          <w:rFonts w:ascii="Book Antiqua" w:hAnsi="Book Antiqua"/>
          <w:snapToGrid w:val="0"/>
          <w:kern w:val="0"/>
        </w:rPr>
        <w:t xml:space="preserve">after </w:t>
      </w:r>
      <w:r w:rsidR="00490634" w:rsidRPr="00C76AF0">
        <w:rPr>
          <w:rFonts w:ascii="Book Antiqua" w:hAnsi="Book Antiqua"/>
          <w:snapToGrid w:val="0"/>
          <w:kern w:val="0"/>
        </w:rPr>
        <w:t>DC/WT1-I/II</w:t>
      </w:r>
    </w:p>
    <w:p w14:paraId="620C8A6D" w14:textId="77777777" w:rsidR="00490634" w:rsidRPr="00C76AF0" w:rsidRDefault="00490634" w:rsidP="004B3865">
      <w:pPr>
        <w:adjustRightInd w:val="0"/>
        <w:snapToGrid w:val="0"/>
        <w:spacing w:line="360" w:lineRule="auto"/>
        <w:rPr>
          <w:rFonts w:ascii="Book Antiqua" w:hAnsi="Book Antiqua"/>
          <w:snapToGrid w:val="0"/>
          <w:kern w:val="0"/>
        </w:rPr>
      </w:pPr>
    </w:p>
    <w:p w14:paraId="1627734F" w14:textId="1B89095A" w:rsidR="005E3266" w:rsidRPr="00C76AF0" w:rsidRDefault="00FA4CC2" w:rsidP="004B3865">
      <w:pPr>
        <w:adjustRightInd w:val="0"/>
        <w:snapToGrid w:val="0"/>
        <w:spacing w:line="360" w:lineRule="auto"/>
        <w:rPr>
          <w:rFonts w:ascii="Book Antiqua" w:hAnsi="Book Antiqua"/>
          <w:snapToGrid w:val="0"/>
          <w:kern w:val="0"/>
        </w:rPr>
      </w:pPr>
      <w:bookmarkStart w:id="21" w:name="OLE_LINK1449"/>
      <w:bookmarkStart w:id="22" w:name="OLE_LINK1450"/>
      <w:bookmarkStart w:id="23" w:name="OLE_LINK1453"/>
      <w:bookmarkStart w:id="24" w:name="OLE_LINK1454"/>
      <w:r w:rsidRPr="00C76AF0">
        <w:rPr>
          <w:rFonts w:ascii="Book Antiqua" w:hAnsi="Book Antiqua"/>
          <w:snapToGrid w:val="0"/>
          <w:kern w:val="0"/>
        </w:rPr>
        <w:t>Shintaro Tsukinaga</w:t>
      </w:r>
      <w:bookmarkEnd w:id="21"/>
      <w:bookmarkEnd w:id="22"/>
      <w:r w:rsidR="004B3865" w:rsidRPr="00C76AF0">
        <w:rPr>
          <w:rFonts w:ascii="Book Antiqua" w:eastAsia="SimSun" w:hAnsi="Book Antiqua" w:hint="eastAsia"/>
          <w:snapToGrid w:val="0"/>
          <w:kern w:val="0"/>
          <w:lang w:eastAsia="zh-CN"/>
        </w:rPr>
        <w:t xml:space="preserve">, </w:t>
      </w:r>
      <w:r w:rsidR="00355C89" w:rsidRPr="00C76AF0">
        <w:rPr>
          <w:rFonts w:ascii="Book Antiqua" w:hAnsi="Book Antiqua"/>
          <w:snapToGrid w:val="0"/>
          <w:kern w:val="0"/>
        </w:rPr>
        <w:t>Mikio Kajihara</w:t>
      </w:r>
      <w:r w:rsidR="004B3865" w:rsidRPr="00C76AF0">
        <w:rPr>
          <w:rFonts w:ascii="Book Antiqua" w:eastAsia="SimSun" w:hAnsi="Book Antiqua" w:hint="eastAsia"/>
          <w:snapToGrid w:val="0"/>
          <w:kern w:val="0"/>
          <w:lang w:eastAsia="zh-CN"/>
        </w:rPr>
        <w:t>,</w:t>
      </w:r>
      <w:r w:rsidR="00A3392A" w:rsidRPr="00C76AF0">
        <w:rPr>
          <w:rFonts w:ascii="Book Antiqua" w:eastAsia="SimSun" w:hAnsi="Book Antiqua" w:hint="eastAsia"/>
          <w:snapToGrid w:val="0"/>
          <w:kern w:val="0"/>
          <w:lang w:eastAsia="zh-CN"/>
        </w:rPr>
        <w:t xml:space="preserve"> </w:t>
      </w:r>
      <w:r w:rsidR="00544DFE" w:rsidRPr="00C76AF0">
        <w:rPr>
          <w:rFonts w:ascii="Book Antiqua" w:hAnsi="Book Antiqua"/>
          <w:snapToGrid w:val="0"/>
          <w:kern w:val="0"/>
        </w:rPr>
        <w:t>Kazuki Takakura</w:t>
      </w:r>
      <w:r w:rsidR="004B3865" w:rsidRPr="00C76AF0">
        <w:rPr>
          <w:rFonts w:ascii="Book Antiqua" w:eastAsia="SimSun" w:hAnsi="Book Antiqua" w:hint="eastAsia"/>
          <w:snapToGrid w:val="0"/>
          <w:kern w:val="0"/>
          <w:lang w:eastAsia="zh-CN"/>
        </w:rPr>
        <w:t xml:space="preserve">, </w:t>
      </w:r>
      <w:r w:rsidRPr="00C76AF0">
        <w:rPr>
          <w:rFonts w:ascii="Book Antiqua" w:hAnsi="Book Antiqua"/>
          <w:snapToGrid w:val="0"/>
          <w:kern w:val="0"/>
        </w:rPr>
        <w:t>Zenshyo Ito</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00C47FDE" w:rsidRPr="00C76AF0">
        <w:rPr>
          <w:rFonts w:ascii="Book Antiqua" w:hAnsi="Book Antiqua"/>
          <w:snapToGrid w:val="0"/>
          <w:kern w:val="0"/>
        </w:rPr>
        <w:t>Tomoya Kanai</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Pr="00C76AF0">
        <w:rPr>
          <w:rFonts w:ascii="Book Antiqua" w:hAnsi="Book Antiqua"/>
          <w:snapToGrid w:val="0"/>
          <w:kern w:val="0"/>
        </w:rPr>
        <w:t>Keisuke Saito</w:t>
      </w:r>
      <w:r w:rsidR="004B3865" w:rsidRPr="00C76AF0">
        <w:rPr>
          <w:rFonts w:ascii="Book Antiqua" w:eastAsia="SimSun" w:hAnsi="Book Antiqua" w:hint="eastAsia"/>
          <w:snapToGrid w:val="0"/>
          <w:kern w:val="0"/>
          <w:lang w:eastAsia="zh-CN"/>
        </w:rPr>
        <w:t xml:space="preserve">, </w:t>
      </w:r>
      <w:r w:rsidR="0012043F" w:rsidRPr="00C76AF0">
        <w:rPr>
          <w:rFonts w:ascii="Book Antiqua" w:hAnsi="Book Antiqua"/>
          <w:snapToGrid w:val="0"/>
          <w:kern w:val="0"/>
        </w:rPr>
        <w:t>Shinichiro Takami</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0035033A" w:rsidRPr="00C76AF0">
        <w:rPr>
          <w:rFonts w:ascii="Book Antiqua" w:hAnsi="Book Antiqua"/>
          <w:snapToGrid w:val="0"/>
          <w:kern w:val="0"/>
        </w:rPr>
        <w:t>Hiroko Kobayashi</w:t>
      </w:r>
      <w:r w:rsidR="004B3865" w:rsidRPr="00C76AF0">
        <w:rPr>
          <w:rFonts w:ascii="Book Antiqua" w:eastAsia="SimSun" w:hAnsi="Book Antiqua" w:hint="eastAsia"/>
          <w:snapToGrid w:val="0"/>
          <w:kern w:val="0"/>
          <w:lang w:eastAsia="zh-CN"/>
        </w:rPr>
        <w:t xml:space="preserve">, </w:t>
      </w:r>
      <w:r w:rsidR="006A59DA" w:rsidRPr="00C76AF0">
        <w:rPr>
          <w:rFonts w:ascii="Book Antiqua" w:hAnsi="Book Antiqua"/>
          <w:snapToGrid w:val="0"/>
          <w:kern w:val="0"/>
        </w:rPr>
        <w:t>Yoshihiro</w:t>
      </w:r>
      <w:r w:rsidR="006C370B" w:rsidRPr="00C76AF0">
        <w:rPr>
          <w:rFonts w:ascii="Book Antiqua" w:hAnsi="Book Antiqua"/>
          <w:snapToGrid w:val="0"/>
          <w:kern w:val="0"/>
        </w:rPr>
        <w:t xml:space="preserve"> Matsumoto</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005E3266" w:rsidRPr="00C76AF0">
        <w:rPr>
          <w:rFonts w:ascii="Book Antiqua" w:hAnsi="Book Antiqua"/>
          <w:snapToGrid w:val="0"/>
          <w:kern w:val="0"/>
        </w:rPr>
        <w:t>Shunichi Odahara</w:t>
      </w:r>
      <w:r w:rsidR="004B3865" w:rsidRPr="00C76AF0">
        <w:rPr>
          <w:rFonts w:ascii="Book Antiqua" w:eastAsia="SimSun" w:hAnsi="Book Antiqua" w:hint="eastAsia"/>
          <w:snapToGrid w:val="0"/>
          <w:kern w:val="0"/>
          <w:lang w:eastAsia="zh-CN"/>
        </w:rPr>
        <w:t xml:space="preserve">, </w:t>
      </w:r>
      <w:r w:rsidR="00AB5F52" w:rsidRPr="00C76AF0">
        <w:rPr>
          <w:rFonts w:ascii="Book Antiqua" w:hAnsi="Book Antiqua"/>
          <w:snapToGrid w:val="0"/>
          <w:kern w:val="0"/>
        </w:rPr>
        <w:t>Kan Uchiyama</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00801546" w:rsidRPr="00C76AF0">
        <w:rPr>
          <w:rFonts w:ascii="Book Antiqua" w:hAnsi="Book Antiqua"/>
          <w:snapToGrid w:val="0"/>
          <w:kern w:val="0"/>
        </w:rPr>
        <w:t>Hiroshi</w:t>
      </w:r>
      <w:r w:rsidR="001D7689" w:rsidRPr="00C76AF0">
        <w:rPr>
          <w:rFonts w:ascii="Book Antiqua" w:hAnsi="Book Antiqua"/>
          <w:snapToGrid w:val="0"/>
          <w:kern w:val="0"/>
        </w:rPr>
        <w:t xml:space="preserve"> Arakawa</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r w:rsidR="00AB5F52" w:rsidRPr="00C76AF0">
        <w:rPr>
          <w:rFonts w:ascii="Book Antiqua" w:hAnsi="Book Antiqua"/>
          <w:snapToGrid w:val="0"/>
          <w:kern w:val="0"/>
        </w:rPr>
        <w:t>Masato Okamoto</w:t>
      </w:r>
      <w:r w:rsidR="004B3865" w:rsidRPr="00C76AF0">
        <w:rPr>
          <w:rFonts w:ascii="Book Antiqua" w:eastAsia="SimSun" w:hAnsi="Book Antiqua" w:hint="eastAsia"/>
          <w:snapToGrid w:val="0"/>
          <w:kern w:val="0"/>
          <w:lang w:eastAsia="zh-CN"/>
        </w:rPr>
        <w:t>,</w:t>
      </w:r>
      <w:r w:rsidR="00CD1EFE" w:rsidRPr="00C76AF0">
        <w:rPr>
          <w:rFonts w:ascii="Book Antiqua" w:hAnsi="Book Antiqua"/>
          <w:snapToGrid w:val="0"/>
          <w:kern w:val="0"/>
        </w:rPr>
        <w:t xml:space="preserve"> </w:t>
      </w:r>
      <w:bookmarkStart w:id="25" w:name="OLE_LINK1426"/>
      <w:bookmarkStart w:id="26" w:name="OLE_LINK1427"/>
      <w:r w:rsidR="00491A79" w:rsidRPr="00C76AF0">
        <w:rPr>
          <w:rFonts w:ascii="Book Antiqua" w:hAnsi="Book Antiqua"/>
          <w:snapToGrid w:val="0"/>
          <w:kern w:val="0"/>
        </w:rPr>
        <w:t>Haruo Sugiyama</w:t>
      </w:r>
      <w:bookmarkEnd w:id="25"/>
      <w:bookmarkEnd w:id="26"/>
      <w:r w:rsidR="004B3865" w:rsidRPr="00C76AF0">
        <w:rPr>
          <w:rFonts w:ascii="Book Antiqua" w:eastAsia="SimSun" w:hAnsi="Book Antiqua" w:hint="eastAsia"/>
          <w:snapToGrid w:val="0"/>
          <w:kern w:val="0"/>
          <w:lang w:eastAsia="zh-CN"/>
        </w:rPr>
        <w:t xml:space="preserve">, </w:t>
      </w:r>
      <w:r w:rsidR="006C370B" w:rsidRPr="00C76AF0">
        <w:rPr>
          <w:rFonts w:ascii="Book Antiqua" w:hAnsi="Book Antiqua"/>
          <w:snapToGrid w:val="0"/>
          <w:kern w:val="0"/>
        </w:rPr>
        <w:t>Kazuki Sumiyama</w:t>
      </w:r>
      <w:r w:rsidR="004B3865" w:rsidRPr="00C76AF0">
        <w:rPr>
          <w:rFonts w:ascii="Book Antiqua" w:eastAsia="SimSun" w:hAnsi="Book Antiqua" w:hint="eastAsia"/>
          <w:snapToGrid w:val="0"/>
          <w:kern w:val="0"/>
          <w:lang w:eastAsia="zh-CN"/>
        </w:rPr>
        <w:t xml:space="preserve">, </w:t>
      </w:r>
      <w:r w:rsidR="005E3266" w:rsidRPr="00C76AF0">
        <w:rPr>
          <w:rFonts w:ascii="Book Antiqua" w:hAnsi="Book Antiqua"/>
          <w:snapToGrid w:val="0"/>
          <w:kern w:val="0"/>
        </w:rPr>
        <w:t>Toshifumi Ohkusa</w:t>
      </w:r>
      <w:r w:rsidR="004B3865" w:rsidRPr="00C76AF0">
        <w:rPr>
          <w:rFonts w:ascii="Book Antiqua" w:eastAsia="SimSun" w:hAnsi="Book Antiqua" w:hint="eastAsia"/>
          <w:snapToGrid w:val="0"/>
          <w:kern w:val="0"/>
          <w:lang w:eastAsia="zh-CN"/>
        </w:rPr>
        <w:t xml:space="preserve">, </w:t>
      </w:r>
      <w:r w:rsidR="005E3266" w:rsidRPr="00C76AF0">
        <w:rPr>
          <w:rFonts w:ascii="Book Antiqua" w:hAnsi="Book Antiqua"/>
          <w:snapToGrid w:val="0"/>
          <w:kern w:val="0"/>
        </w:rPr>
        <w:t>Shigeo Koido</w:t>
      </w:r>
      <w:r w:rsidR="0069201A" w:rsidRPr="00C76AF0">
        <w:rPr>
          <w:rFonts w:ascii="Book Antiqua" w:hAnsi="Book Antiqua"/>
          <w:snapToGrid w:val="0"/>
          <w:kern w:val="0"/>
        </w:rPr>
        <w:t xml:space="preserve"> </w:t>
      </w:r>
    </w:p>
    <w:bookmarkEnd w:id="23"/>
    <w:bookmarkEnd w:id="24"/>
    <w:p w14:paraId="68B62464" w14:textId="77777777" w:rsidR="0035033A" w:rsidRPr="00C76AF0" w:rsidRDefault="0035033A" w:rsidP="004B3865">
      <w:pPr>
        <w:adjustRightInd w:val="0"/>
        <w:snapToGrid w:val="0"/>
        <w:spacing w:line="360" w:lineRule="auto"/>
        <w:rPr>
          <w:rFonts w:ascii="Book Antiqua" w:eastAsia="SimSun" w:hAnsi="Book Antiqua"/>
          <w:snapToGrid w:val="0"/>
          <w:kern w:val="0"/>
          <w:lang w:eastAsia="zh-CN"/>
        </w:rPr>
      </w:pPr>
    </w:p>
    <w:p w14:paraId="17F2F72E" w14:textId="58651588" w:rsidR="004B3865" w:rsidRPr="00C76AF0" w:rsidRDefault="004B3865" w:rsidP="004B3865">
      <w:pPr>
        <w:adjustRightInd w:val="0"/>
        <w:snapToGrid w:val="0"/>
        <w:spacing w:line="360" w:lineRule="auto"/>
        <w:rPr>
          <w:rFonts w:ascii="Book Antiqua" w:eastAsia="SimSun" w:hAnsi="Book Antiqua"/>
          <w:b/>
          <w:snapToGrid w:val="0"/>
          <w:kern w:val="0"/>
          <w:lang w:eastAsia="zh-CN"/>
        </w:rPr>
      </w:pPr>
      <w:r w:rsidRPr="00C76AF0">
        <w:rPr>
          <w:rFonts w:ascii="Book Antiqua" w:hAnsi="Book Antiqua"/>
          <w:b/>
          <w:snapToGrid w:val="0"/>
          <w:kern w:val="0"/>
        </w:rPr>
        <w:t>Shintaro Tsukinaga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Mikio Kajihara</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Kazuki Takakura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Zenshyo Ito</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Tomoya Kanai</w:t>
      </w:r>
      <w:r w:rsidRPr="00C76AF0">
        <w:rPr>
          <w:rFonts w:ascii="Book Antiqua" w:eastAsia="SimSun" w:hAnsi="Book Antiqua" w:hint="eastAsia"/>
          <w:b/>
          <w:snapToGrid w:val="0"/>
          <w:kern w:val="0"/>
          <w:lang w:eastAsia="zh-CN"/>
        </w:rPr>
        <w:t>,</w:t>
      </w:r>
      <w:r w:rsidR="00A3392A"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Keisuke Saito</w:t>
      </w:r>
      <w:r w:rsidRPr="00C76AF0">
        <w:rPr>
          <w:rFonts w:ascii="Book Antiqua" w:eastAsia="SimSun" w:hAnsi="Book Antiqua" w:hint="eastAsia"/>
          <w:b/>
          <w:snapToGrid w:val="0"/>
          <w:kern w:val="0"/>
          <w:lang w:eastAsia="zh-CN"/>
        </w:rPr>
        <w:t>,</w:t>
      </w:r>
      <w:r w:rsidR="00A3392A"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Shinichiro Takami</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Hiroko Kobayashi</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Yoshihiro Matsumoto</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Shunichi Odahara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Kan Uchiyama</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Toshifumi Ohkusa</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Shigeo Koido</w:t>
      </w:r>
      <w:r w:rsidRPr="00C76AF0">
        <w:rPr>
          <w:rFonts w:ascii="Book Antiqua" w:eastAsia="SimSun" w:hAnsi="Book Antiqua" w:hint="eastAsia"/>
          <w:b/>
          <w:snapToGrid w:val="0"/>
          <w:kern w:val="0"/>
          <w:lang w:eastAsia="zh-CN"/>
        </w:rPr>
        <w:t xml:space="preserve">, </w:t>
      </w:r>
      <w:r w:rsidR="00115B86" w:rsidRPr="00C76AF0">
        <w:rPr>
          <w:rFonts w:ascii="Book Antiqua" w:hAnsi="Book Antiqua"/>
          <w:snapToGrid w:val="0"/>
          <w:kern w:val="0"/>
        </w:rPr>
        <w:t>Division of Gastroenterology and Hepatology, Department of Internal Medicine, The Jikei University School of Medicine,</w:t>
      </w:r>
      <w:r w:rsidR="00C07112" w:rsidRPr="00C76AF0">
        <w:rPr>
          <w:rFonts w:ascii="Book Antiqua" w:hAnsi="Book Antiqua"/>
          <w:snapToGrid w:val="0"/>
          <w:kern w:val="0"/>
        </w:rPr>
        <w:t xml:space="preserve"> Kashiwa City, Chiba 277-8564, Japan</w:t>
      </w:r>
    </w:p>
    <w:p w14:paraId="717CEB15" w14:textId="77777777" w:rsidR="00490634" w:rsidRPr="00C76AF0" w:rsidRDefault="00490634" w:rsidP="004B3865">
      <w:pPr>
        <w:adjustRightInd w:val="0"/>
        <w:snapToGrid w:val="0"/>
        <w:spacing w:line="360" w:lineRule="auto"/>
        <w:rPr>
          <w:rFonts w:ascii="Book Antiqua" w:eastAsia="SimSun" w:hAnsi="Book Antiqua"/>
          <w:snapToGrid w:val="0"/>
          <w:kern w:val="0"/>
          <w:lang w:eastAsia="zh-CN"/>
        </w:rPr>
      </w:pPr>
    </w:p>
    <w:p w14:paraId="7748BC24" w14:textId="02C8AC8C" w:rsidR="006C370B" w:rsidRPr="00C76AF0" w:rsidRDefault="004B3865"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Shintaro Tsukinaga</w:t>
      </w:r>
      <w:r w:rsidRPr="00C76AF0">
        <w:rPr>
          <w:rFonts w:ascii="Book Antiqua" w:eastAsia="SimSun" w:hAnsi="Book Antiqua" w:hint="eastAsia"/>
          <w:b/>
          <w:snapToGrid w:val="0"/>
          <w:kern w:val="0"/>
          <w:lang w:eastAsia="zh-CN"/>
        </w:rPr>
        <w:t>,</w:t>
      </w:r>
      <w:r w:rsidR="00126EE6" w:rsidRPr="00C76AF0">
        <w:rPr>
          <w:rFonts w:ascii="Book Antiqua" w:hAnsi="Book Antiqua"/>
          <w:snapToGrid w:val="0"/>
          <w:kern w:val="0"/>
        </w:rPr>
        <w:t xml:space="preserve"> </w:t>
      </w:r>
      <w:r w:rsidRPr="00C76AF0">
        <w:rPr>
          <w:rFonts w:ascii="Book Antiqua" w:hAnsi="Book Antiqua"/>
          <w:b/>
          <w:snapToGrid w:val="0"/>
          <w:kern w:val="0"/>
        </w:rPr>
        <w:t>Hiroshi Arakawa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Kazuki Sumiyama</w:t>
      </w:r>
      <w:r w:rsidRPr="00C76AF0">
        <w:rPr>
          <w:rFonts w:ascii="Book Antiqua" w:eastAsia="SimSun" w:hAnsi="Book Antiqua" w:hint="eastAsia"/>
          <w:b/>
          <w:snapToGrid w:val="0"/>
          <w:kern w:val="0"/>
          <w:lang w:eastAsia="zh-CN"/>
        </w:rPr>
        <w:t>,</w:t>
      </w:r>
      <w:r w:rsidRPr="00C76AF0">
        <w:rPr>
          <w:rFonts w:ascii="Book Antiqua" w:hAnsi="Book Antiqua"/>
          <w:snapToGrid w:val="0"/>
          <w:kern w:val="0"/>
        </w:rPr>
        <w:t xml:space="preserve"> </w:t>
      </w:r>
      <w:r w:rsidR="006C370B" w:rsidRPr="00C76AF0">
        <w:rPr>
          <w:rFonts w:ascii="Book Antiqua" w:hAnsi="Book Antiqua"/>
          <w:snapToGrid w:val="0"/>
          <w:kern w:val="0"/>
        </w:rPr>
        <w:t xml:space="preserve">Department of Endoscopy, The Jikei University School of Medicine, </w:t>
      </w:r>
      <w:r w:rsidR="00C07112" w:rsidRPr="00C76AF0">
        <w:rPr>
          <w:rFonts w:ascii="Book Antiqua" w:hAnsi="Book Antiqua"/>
          <w:snapToGrid w:val="0"/>
          <w:kern w:val="0"/>
        </w:rPr>
        <w:t>Minato City, Tokyo 105-8461</w:t>
      </w:r>
      <w:r w:rsidR="00C07112" w:rsidRPr="00C76AF0">
        <w:rPr>
          <w:rFonts w:ascii="Book Antiqua" w:eastAsia="SimSun" w:hAnsi="Book Antiqua" w:hint="eastAsia"/>
          <w:snapToGrid w:val="0"/>
          <w:kern w:val="0"/>
          <w:lang w:eastAsia="zh-CN"/>
        </w:rPr>
        <w:t>,</w:t>
      </w:r>
      <w:r w:rsidR="006C370B" w:rsidRPr="00C76AF0">
        <w:rPr>
          <w:rFonts w:ascii="Book Antiqua" w:hAnsi="Book Antiqua"/>
          <w:snapToGrid w:val="0"/>
          <w:kern w:val="0"/>
        </w:rPr>
        <w:t xml:space="preserve"> Japan</w:t>
      </w:r>
    </w:p>
    <w:p w14:paraId="7E32DBAC" w14:textId="77777777" w:rsidR="00490634" w:rsidRPr="00C76AF0" w:rsidRDefault="00490634" w:rsidP="004B3865">
      <w:pPr>
        <w:adjustRightInd w:val="0"/>
        <w:snapToGrid w:val="0"/>
        <w:spacing w:line="360" w:lineRule="auto"/>
        <w:rPr>
          <w:rFonts w:ascii="Book Antiqua" w:eastAsia="SimSun" w:hAnsi="Book Antiqua"/>
          <w:snapToGrid w:val="0"/>
          <w:kern w:val="0"/>
          <w:lang w:eastAsia="zh-CN"/>
        </w:rPr>
      </w:pPr>
    </w:p>
    <w:p w14:paraId="7E23C627" w14:textId="4997580D" w:rsidR="00AB5F52" w:rsidRPr="00C76AF0" w:rsidRDefault="004B3865"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Masato Okamoto</w:t>
      </w:r>
      <w:r w:rsidRPr="00C76AF0">
        <w:rPr>
          <w:rFonts w:ascii="Book Antiqua" w:eastAsia="SimSun" w:hAnsi="Book Antiqua" w:hint="eastAsia"/>
          <w:b/>
          <w:snapToGrid w:val="0"/>
          <w:kern w:val="0"/>
          <w:lang w:eastAsia="zh-CN"/>
        </w:rPr>
        <w:t>,</w:t>
      </w:r>
      <w:r w:rsidRPr="00C76AF0">
        <w:rPr>
          <w:rFonts w:ascii="Book Antiqua" w:hAnsi="Book Antiqua"/>
          <w:snapToGrid w:val="0"/>
          <w:kern w:val="0"/>
        </w:rPr>
        <w:t xml:space="preserve"> </w:t>
      </w:r>
      <w:r w:rsidR="00AB5F52" w:rsidRPr="00C76AF0">
        <w:rPr>
          <w:rFonts w:ascii="Book Antiqua" w:hAnsi="Book Antiqua"/>
          <w:snapToGrid w:val="0"/>
          <w:kern w:val="0"/>
        </w:rPr>
        <w:t>Department of Advanced Immunotherapeutics, Kitasato University School of Pharmacy, Tokyo</w:t>
      </w:r>
      <w:r w:rsidR="00C07112" w:rsidRPr="00C76AF0">
        <w:rPr>
          <w:rFonts w:ascii="Book Antiqua" w:eastAsia="SimSun" w:hAnsi="Book Antiqua" w:hint="eastAsia"/>
          <w:snapToGrid w:val="0"/>
          <w:kern w:val="0"/>
          <w:lang w:eastAsia="zh-CN"/>
        </w:rPr>
        <w:t xml:space="preserve"> </w:t>
      </w:r>
      <w:r w:rsidR="00C07112" w:rsidRPr="00C76AF0">
        <w:rPr>
          <w:rFonts w:ascii="Book Antiqua" w:eastAsia="SimSun" w:hAnsi="Book Antiqua"/>
          <w:snapToGrid w:val="0"/>
          <w:kern w:val="0"/>
          <w:lang w:eastAsia="zh-CN"/>
        </w:rPr>
        <w:t>108-8641</w:t>
      </w:r>
      <w:r w:rsidR="00AB5F52" w:rsidRPr="00C76AF0">
        <w:rPr>
          <w:rFonts w:ascii="Book Antiqua" w:hAnsi="Book Antiqua"/>
          <w:snapToGrid w:val="0"/>
          <w:kern w:val="0"/>
        </w:rPr>
        <w:t>, Japan</w:t>
      </w:r>
    </w:p>
    <w:p w14:paraId="4EB7D99A" w14:textId="77777777" w:rsidR="00AB5F52" w:rsidRPr="00C76AF0" w:rsidRDefault="00AB5F52" w:rsidP="004B3865">
      <w:pPr>
        <w:adjustRightInd w:val="0"/>
        <w:snapToGrid w:val="0"/>
        <w:spacing w:line="360" w:lineRule="auto"/>
        <w:rPr>
          <w:rFonts w:ascii="Book Antiqua" w:hAnsi="Book Antiqua"/>
          <w:snapToGrid w:val="0"/>
          <w:kern w:val="0"/>
        </w:rPr>
      </w:pPr>
    </w:p>
    <w:p w14:paraId="070127A5" w14:textId="2C571979" w:rsidR="001D7689" w:rsidRPr="00C76AF0" w:rsidRDefault="004B3865" w:rsidP="004B3865">
      <w:pPr>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lastRenderedPageBreak/>
        <w:t>Toshifumi Ohkusa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Shigeo Koido</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w:t>
      </w:r>
      <w:r w:rsidR="001D7689" w:rsidRPr="00C76AF0">
        <w:rPr>
          <w:rFonts w:ascii="Book Antiqua" w:hAnsi="Book Antiqua"/>
          <w:snapToGrid w:val="0"/>
          <w:kern w:val="0"/>
        </w:rPr>
        <w:t xml:space="preserve">Institute of Clinical Medicine and Research, The Jikei University School of Medicine, </w:t>
      </w:r>
      <w:r w:rsidR="00C07112" w:rsidRPr="00C76AF0">
        <w:rPr>
          <w:rFonts w:ascii="Book Antiqua" w:hAnsi="Book Antiqua"/>
          <w:snapToGrid w:val="0"/>
          <w:kern w:val="0"/>
        </w:rPr>
        <w:t>Kashiwa City, Chiba 277-8564,</w:t>
      </w:r>
      <w:r w:rsidR="001D7689" w:rsidRPr="00C76AF0">
        <w:rPr>
          <w:rFonts w:ascii="Book Antiqua" w:hAnsi="Book Antiqua"/>
          <w:snapToGrid w:val="0"/>
          <w:kern w:val="0"/>
        </w:rPr>
        <w:t xml:space="preserve"> Japan</w:t>
      </w:r>
    </w:p>
    <w:p w14:paraId="14BE680C" w14:textId="77777777" w:rsidR="00491A79" w:rsidRPr="00C76AF0" w:rsidRDefault="00491A79" w:rsidP="004B3865">
      <w:pPr>
        <w:adjustRightInd w:val="0"/>
        <w:snapToGrid w:val="0"/>
        <w:spacing w:line="360" w:lineRule="auto"/>
        <w:rPr>
          <w:rFonts w:ascii="Book Antiqua" w:eastAsia="SimSun" w:hAnsi="Book Antiqua"/>
          <w:snapToGrid w:val="0"/>
          <w:kern w:val="0"/>
          <w:lang w:eastAsia="zh-CN"/>
        </w:rPr>
      </w:pPr>
    </w:p>
    <w:p w14:paraId="7EA3D5E7" w14:textId="526A2821" w:rsidR="00491A79" w:rsidRPr="00C76AF0" w:rsidRDefault="004B3865" w:rsidP="004B3865">
      <w:pPr>
        <w:widowControl/>
        <w:autoSpaceDE w:val="0"/>
        <w:autoSpaceDN w:val="0"/>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t>Haruo Sugiyama</w:t>
      </w:r>
      <w:r w:rsidRPr="00C76AF0">
        <w:rPr>
          <w:rFonts w:ascii="Book Antiqua" w:eastAsia="SimSun" w:hAnsi="Book Antiqua" w:hint="eastAsia"/>
          <w:b/>
          <w:snapToGrid w:val="0"/>
          <w:kern w:val="0"/>
          <w:lang w:eastAsia="zh-CN"/>
        </w:rPr>
        <w:t>,</w:t>
      </w:r>
      <w:r w:rsidRPr="00C76AF0">
        <w:rPr>
          <w:rFonts w:ascii="Book Antiqua" w:hAnsi="Book Antiqua"/>
          <w:b/>
          <w:snapToGrid w:val="0"/>
          <w:kern w:val="0"/>
        </w:rPr>
        <w:t xml:space="preserve"> </w:t>
      </w:r>
      <w:r w:rsidR="00491A79" w:rsidRPr="00C76AF0">
        <w:rPr>
          <w:rFonts w:ascii="Book Antiqua" w:hAnsi="Book Antiqua"/>
          <w:snapToGrid w:val="0"/>
          <w:kern w:val="0"/>
        </w:rPr>
        <w:t xml:space="preserve">Department of Functional Diagnostic Science, Graduate School of Medicine, Osaka University, </w:t>
      </w:r>
      <w:r w:rsidR="00C07112" w:rsidRPr="00C76AF0">
        <w:rPr>
          <w:rFonts w:ascii="Book Antiqua" w:hAnsi="Book Antiqua"/>
          <w:snapToGrid w:val="0"/>
          <w:kern w:val="0"/>
        </w:rPr>
        <w:t>Suita City, Osaka 565-0871,</w:t>
      </w:r>
      <w:r w:rsidR="00491A79" w:rsidRPr="00C76AF0">
        <w:rPr>
          <w:rFonts w:ascii="Book Antiqua" w:hAnsi="Book Antiqua"/>
          <w:snapToGrid w:val="0"/>
          <w:kern w:val="0"/>
        </w:rPr>
        <w:t xml:space="preserve"> Japan</w:t>
      </w:r>
    </w:p>
    <w:p w14:paraId="1965C401" w14:textId="77777777" w:rsidR="004C6FEC" w:rsidRPr="00C76AF0" w:rsidRDefault="004C6FEC" w:rsidP="004B3865">
      <w:pPr>
        <w:widowControl/>
        <w:autoSpaceDE w:val="0"/>
        <w:autoSpaceDN w:val="0"/>
        <w:adjustRightInd w:val="0"/>
        <w:snapToGrid w:val="0"/>
        <w:spacing w:line="360" w:lineRule="auto"/>
        <w:rPr>
          <w:rFonts w:ascii="Book Antiqua" w:eastAsia="SimSun" w:hAnsi="Book Antiqua"/>
          <w:snapToGrid w:val="0"/>
          <w:kern w:val="0"/>
          <w:lang w:eastAsia="zh-CN"/>
        </w:rPr>
      </w:pPr>
    </w:p>
    <w:p w14:paraId="7D67035C" w14:textId="1A4751DA" w:rsidR="0006270B" w:rsidRPr="00C76AF0" w:rsidRDefault="004C6FEC" w:rsidP="004B3865">
      <w:pPr>
        <w:adjustRightInd w:val="0"/>
        <w:snapToGrid w:val="0"/>
        <w:spacing w:line="360" w:lineRule="auto"/>
        <w:rPr>
          <w:rFonts w:ascii="Book Antiqua" w:hAnsi="Book Antiqua"/>
          <w:snapToGrid w:val="0"/>
          <w:kern w:val="0"/>
        </w:rPr>
      </w:pPr>
      <w:bookmarkStart w:id="27" w:name="OLE_LINK17"/>
      <w:bookmarkStart w:id="28" w:name="OLE_LINK18"/>
      <w:bookmarkStart w:id="29" w:name="OLE_LINK1048"/>
      <w:bookmarkStart w:id="30" w:name="OLE_LINK1049"/>
      <w:bookmarkStart w:id="31" w:name="OLE_LINK1384"/>
      <w:bookmarkStart w:id="32" w:name="OLE_LINK1385"/>
      <w:r w:rsidRPr="00C76AF0">
        <w:rPr>
          <w:rFonts w:ascii="Book Antiqua" w:hAnsi="Book Antiqua"/>
          <w:b/>
        </w:rPr>
        <w:t>Author contributions</w:t>
      </w:r>
      <w:bookmarkEnd w:id="27"/>
      <w:bookmarkEnd w:id="28"/>
      <w:r w:rsidRPr="00C76AF0">
        <w:rPr>
          <w:rStyle w:val="CommentReference"/>
          <w:rFonts w:ascii="Book Antiqua" w:hAnsi="Book Antiqua"/>
        </w:rPr>
        <w:t>:</w:t>
      </w:r>
      <w:bookmarkEnd w:id="29"/>
      <w:bookmarkEnd w:id="30"/>
      <w:bookmarkEnd w:id="31"/>
      <w:bookmarkEnd w:id="32"/>
      <w:r w:rsidR="00A3392A" w:rsidRPr="00C76AF0">
        <w:rPr>
          <w:rStyle w:val="CommentReference"/>
          <w:rFonts w:ascii="Book Antiqua" w:hAnsi="Book Antiqua"/>
        </w:rPr>
        <w:t xml:space="preserve"> </w:t>
      </w:r>
      <w:r w:rsidR="0006270B" w:rsidRPr="00C76AF0">
        <w:rPr>
          <w:rFonts w:ascii="Book Antiqua" w:hAnsi="Book Antiqua"/>
          <w:snapToGrid w:val="0"/>
          <w:kern w:val="0"/>
        </w:rPr>
        <w:t>Koido</w:t>
      </w:r>
      <w:r w:rsidRPr="00C76AF0">
        <w:rPr>
          <w:rFonts w:ascii="Book Antiqua" w:eastAsia="SimSun" w:hAnsi="Book Antiqua" w:hint="eastAsia"/>
          <w:snapToGrid w:val="0"/>
          <w:kern w:val="0"/>
          <w:lang w:eastAsia="zh-CN"/>
        </w:rPr>
        <w:t xml:space="preserve"> S</w:t>
      </w:r>
      <w:r w:rsidR="0006270B" w:rsidRPr="00C76AF0">
        <w:rPr>
          <w:rFonts w:ascii="Book Antiqua" w:hAnsi="Book Antiqua"/>
          <w:snapToGrid w:val="0"/>
          <w:kern w:val="0"/>
        </w:rPr>
        <w:t>, Ohkusa</w:t>
      </w:r>
      <w:r w:rsidRPr="00C76AF0">
        <w:rPr>
          <w:rFonts w:ascii="Book Antiqua" w:eastAsia="SimSun" w:hAnsi="Book Antiqua" w:hint="eastAsia"/>
          <w:snapToGrid w:val="0"/>
          <w:kern w:val="0"/>
          <w:lang w:eastAsia="zh-CN"/>
        </w:rPr>
        <w:t xml:space="preserve"> T</w:t>
      </w:r>
      <w:r w:rsidR="0006270B" w:rsidRPr="00C76AF0">
        <w:rPr>
          <w:rFonts w:ascii="Book Antiqua" w:hAnsi="Book Antiqua"/>
          <w:snapToGrid w:val="0"/>
          <w:kern w:val="0"/>
        </w:rPr>
        <w:t xml:space="preserve">, </w:t>
      </w:r>
      <w:r w:rsidR="00E642D2" w:rsidRPr="00C76AF0">
        <w:rPr>
          <w:rFonts w:ascii="Book Antiqua" w:hAnsi="Book Antiqua"/>
          <w:snapToGrid w:val="0"/>
          <w:kern w:val="0"/>
        </w:rPr>
        <w:t>Sugiyama</w:t>
      </w:r>
      <w:r w:rsidRPr="00C76AF0">
        <w:rPr>
          <w:rFonts w:ascii="Book Antiqua" w:eastAsia="SimSun" w:hAnsi="Book Antiqua" w:hint="eastAsia"/>
          <w:snapToGrid w:val="0"/>
          <w:kern w:val="0"/>
          <w:lang w:eastAsia="zh-CN"/>
        </w:rPr>
        <w:t xml:space="preserve"> H</w:t>
      </w:r>
      <w:r w:rsidR="00E642D2" w:rsidRPr="00C76AF0">
        <w:rPr>
          <w:rFonts w:ascii="Book Antiqua" w:hAnsi="Book Antiqua"/>
          <w:snapToGrid w:val="0"/>
          <w:kern w:val="0"/>
        </w:rPr>
        <w:t xml:space="preserve">, </w:t>
      </w:r>
      <w:r w:rsidR="0006270B" w:rsidRPr="00C76AF0">
        <w:rPr>
          <w:rFonts w:ascii="Book Antiqua" w:hAnsi="Book Antiqua"/>
          <w:snapToGrid w:val="0"/>
          <w:kern w:val="0"/>
        </w:rPr>
        <w:t>Okamoto</w:t>
      </w:r>
      <w:r w:rsidRPr="00C76AF0">
        <w:rPr>
          <w:rFonts w:ascii="Book Antiqua" w:eastAsia="SimSun" w:hAnsi="Book Antiqua" w:hint="eastAsia"/>
          <w:snapToGrid w:val="0"/>
          <w:kern w:val="0"/>
          <w:lang w:eastAsia="zh-CN"/>
        </w:rPr>
        <w:t xml:space="preserve"> M</w:t>
      </w:r>
      <w:r w:rsidR="0006270B" w:rsidRPr="00C76AF0">
        <w:rPr>
          <w:rFonts w:ascii="Book Antiqua" w:hAnsi="Book Antiqua"/>
          <w:snapToGrid w:val="0"/>
          <w:kern w:val="0"/>
        </w:rPr>
        <w:t xml:space="preserve">, Sumiyama </w:t>
      </w:r>
      <w:r w:rsidRPr="00C76AF0">
        <w:rPr>
          <w:rFonts w:ascii="Book Antiqua" w:eastAsia="SimSun" w:hAnsi="Book Antiqua" w:hint="eastAsia"/>
          <w:snapToGrid w:val="0"/>
          <w:kern w:val="0"/>
          <w:lang w:eastAsia="zh-CN"/>
        </w:rPr>
        <w:t xml:space="preserve">K </w:t>
      </w:r>
      <w:r w:rsidR="0006270B" w:rsidRPr="00C76AF0">
        <w:rPr>
          <w:rFonts w:ascii="Book Antiqua" w:hAnsi="Book Antiqua"/>
          <w:snapToGrid w:val="0"/>
          <w:kern w:val="0"/>
        </w:rPr>
        <w:t>de</w:t>
      </w:r>
      <w:r w:rsidR="0006270B" w:rsidRPr="00C76AF0">
        <w:rPr>
          <w:rFonts w:ascii="Book Antiqua" w:hAnsi="Book Antiqua"/>
          <w:snapToGrid w:val="0"/>
          <w:kern w:val="0"/>
        </w:rPr>
        <w:softHyphen/>
        <w:t xml:space="preserve">signed the research; </w:t>
      </w:r>
      <w:r w:rsidR="00E642D2" w:rsidRPr="00C76AF0">
        <w:rPr>
          <w:rFonts w:ascii="Book Antiqua" w:hAnsi="Book Antiqua"/>
          <w:snapToGrid w:val="0"/>
          <w:kern w:val="0"/>
        </w:rPr>
        <w:t>Tsukinaga</w:t>
      </w:r>
      <w:r w:rsidRPr="00C76AF0">
        <w:rPr>
          <w:rFonts w:ascii="Book Antiqua" w:eastAsia="SimSun" w:hAnsi="Book Antiqua" w:hint="eastAsia"/>
          <w:snapToGrid w:val="0"/>
          <w:kern w:val="0"/>
          <w:lang w:eastAsia="zh-CN"/>
        </w:rPr>
        <w:t xml:space="preserve"> S</w:t>
      </w:r>
      <w:r w:rsidR="00E642D2" w:rsidRPr="00C76AF0">
        <w:rPr>
          <w:rFonts w:ascii="Book Antiqua" w:hAnsi="Book Antiqua"/>
          <w:snapToGrid w:val="0"/>
          <w:kern w:val="0"/>
        </w:rPr>
        <w:t>, Kajihara</w:t>
      </w:r>
      <w:r w:rsidRPr="00C76AF0">
        <w:rPr>
          <w:rFonts w:ascii="Book Antiqua" w:eastAsia="SimSun" w:hAnsi="Book Antiqua" w:hint="eastAsia"/>
          <w:snapToGrid w:val="0"/>
          <w:kern w:val="0"/>
          <w:lang w:eastAsia="zh-CN"/>
        </w:rPr>
        <w:t xml:space="preserve"> M</w:t>
      </w:r>
      <w:r w:rsidR="00E642D2" w:rsidRPr="00C76AF0">
        <w:rPr>
          <w:rFonts w:ascii="Book Antiqua" w:hAnsi="Book Antiqua"/>
          <w:snapToGrid w:val="0"/>
          <w:kern w:val="0"/>
        </w:rPr>
        <w:t xml:space="preserve">, </w:t>
      </w:r>
      <w:r w:rsidR="0006270B" w:rsidRPr="00C76AF0">
        <w:rPr>
          <w:rFonts w:ascii="Book Antiqua" w:hAnsi="Book Antiqua"/>
          <w:snapToGrid w:val="0"/>
          <w:kern w:val="0"/>
        </w:rPr>
        <w:t>Takakura</w:t>
      </w:r>
      <w:r w:rsidRPr="00C76AF0">
        <w:rPr>
          <w:rFonts w:ascii="Book Antiqua" w:eastAsia="SimSun" w:hAnsi="Book Antiqua" w:hint="eastAsia"/>
          <w:snapToGrid w:val="0"/>
          <w:kern w:val="0"/>
          <w:lang w:eastAsia="zh-CN"/>
        </w:rPr>
        <w:t xml:space="preserve"> K</w:t>
      </w:r>
      <w:r w:rsidR="0006270B" w:rsidRPr="00C76AF0">
        <w:rPr>
          <w:rFonts w:ascii="Book Antiqua" w:hAnsi="Book Antiqua"/>
          <w:snapToGrid w:val="0"/>
          <w:kern w:val="0"/>
        </w:rPr>
        <w:t>, Ito</w:t>
      </w:r>
      <w:r w:rsidRPr="00C76AF0">
        <w:rPr>
          <w:rFonts w:ascii="Book Antiqua" w:eastAsia="SimSun" w:hAnsi="Book Antiqua" w:hint="eastAsia"/>
          <w:snapToGrid w:val="0"/>
          <w:kern w:val="0"/>
          <w:lang w:eastAsia="zh-CN"/>
        </w:rPr>
        <w:t xml:space="preserve"> Z</w:t>
      </w:r>
      <w:r w:rsidR="0006270B" w:rsidRPr="00C76AF0">
        <w:rPr>
          <w:rFonts w:ascii="Book Antiqua" w:hAnsi="Book Antiqua"/>
          <w:snapToGrid w:val="0"/>
          <w:kern w:val="0"/>
        </w:rPr>
        <w:t>, Kanai</w:t>
      </w:r>
      <w:r w:rsidRPr="00C76AF0">
        <w:rPr>
          <w:rFonts w:ascii="Book Antiqua" w:eastAsia="SimSun" w:hAnsi="Book Antiqua" w:hint="eastAsia"/>
          <w:snapToGrid w:val="0"/>
          <w:kern w:val="0"/>
          <w:lang w:eastAsia="zh-CN"/>
        </w:rPr>
        <w:t xml:space="preserve"> T</w:t>
      </w:r>
      <w:r w:rsidR="0006270B" w:rsidRPr="00C76AF0">
        <w:rPr>
          <w:rFonts w:ascii="Book Antiqua" w:hAnsi="Book Antiqua"/>
          <w:snapToGrid w:val="0"/>
          <w:kern w:val="0"/>
        </w:rPr>
        <w:t>, Saito</w:t>
      </w:r>
      <w:r w:rsidRPr="00C76AF0">
        <w:rPr>
          <w:rFonts w:ascii="Book Antiqua" w:eastAsia="SimSun" w:hAnsi="Book Antiqua" w:hint="eastAsia"/>
          <w:snapToGrid w:val="0"/>
          <w:kern w:val="0"/>
          <w:lang w:eastAsia="zh-CN"/>
        </w:rPr>
        <w:t xml:space="preserve"> K</w:t>
      </w:r>
      <w:r w:rsidR="0006270B" w:rsidRPr="00C76AF0">
        <w:rPr>
          <w:rFonts w:ascii="Book Antiqua" w:hAnsi="Book Antiqua"/>
          <w:snapToGrid w:val="0"/>
          <w:kern w:val="0"/>
        </w:rPr>
        <w:t>, Takami</w:t>
      </w:r>
      <w:r w:rsidRPr="00C76AF0">
        <w:rPr>
          <w:rFonts w:ascii="Book Antiqua" w:eastAsia="SimSun" w:hAnsi="Book Antiqua" w:hint="eastAsia"/>
          <w:snapToGrid w:val="0"/>
          <w:kern w:val="0"/>
          <w:lang w:eastAsia="zh-CN"/>
        </w:rPr>
        <w:t xml:space="preserve"> S</w:t>
      </w:r>
      <w:r w:rsidRPr="00C76AF0">
        <w:rPr>
          <w:rFonts w:ascii="Book Antiqua" w:hAnsi="Book Antiqua"/>
          <w:snapToGrid w:val="0"/>
          <w:kern w:val="0"/>
        </w:rPr>
        <w:t xml:space="preserve">, </w:t>
      </w:r>
      <w:r w:rsidR="0006270B" w:rsidRPr="00C76AF0">
        <w:rPr>
          <w:rFonts w:ascii="Book Antiqua" w:hAnsi="Book Antiqua"/>
          <w:snapToGrid w:val="0"/>
          <w:kern w:val="0"/>
        </w:rPr>
        <w:t>Kobayashi</w:t>
      </w:r>
      <w:r w:rsidRPr="00C76AF0">
        <w:rPr>
          <w:rFonts w:ascii="Book Antiqua" w:eastAsia="SimSun" w:hAnsi="Book Antiqua" w:hint="eastAsia"/>
          <w:snapToGrid w:val="0"/>
          <w:kern w:val="0"/>
          <w:lang w:eastAsia="zh-CN"/>
        </w:rPr>
        <w:t xml:space="preserve"> H</w:t>
      </w:r>
      <w:r w:rsidR="0006270B" w:rsidRPr="00C76AF0">
        <w:rPr>
          <w:rFonts w:ascii="Book Antiqua" w:hAnsi="Book Antiqua"/>
          <w:snapToGrid w:val="0"/>
          <w:kern w:val="0"/>
        </w:rPr>
        <w:t>, Matsumoto</w:t>
      </w:r>
      <w:r w:rsidRPr="00C76AF0">
        <w:rPr>
          <w:rFonts w:ascii="Book Antiqua" w:eastAsia="SimSun" w:hAnsi="Book Antiqua" w:hint="eastAsia"/>
          <w:snapToGrid w:val="0"/>
          <w:kern w:val="0"/>
          <w:lang w:eastAsia="zh-CN"/>
        </w:rPr>
        <w:t xml:space="preserve"> Y</w:t>
      </w:r>
      <w:r w:rsidR="0006270B" w:rsidRPr="00C76AF0">
        <w:rPr>
          <w:rFonts w:ascii="Book Antiqua" w:hAnsi="Book Antiqua"/>
          <w:snapToGrid w:val="0"/>
          <w:kern w:val="0"/>
        </w:rPr>
        <w:t>, Odahara</w:t>
      </w:r>
      <w:r w:rsidRPr="00C76AF0">
        <w:rPr>
          <w:rFonts w:ascii="Book Antiqua" w:eastAsia="SimSun" w:hAnsi="Book Antiqua" w:hint="eastAsia"/>
          <w:snapToGrid w:val="0"/>
          <w:kern w:val="0"/>
          <w:lang w:eastAsia="zh-CN"/>
        </w:rPr>
        <w:t xml:space="preserve"> S</w:t>
      </w:r>
      <w:r w:rsidR="00E642D2" w:rsidRPr="00C76AF0">
        <w:rPr>
          <w:rFonts w:ascii="Book Antiqua" w:hAnsi="Book Antiqua"/>
          <w:snapToGrid w:val="0"/>
          <w:kern w:val="0"/>
        </w:rPr>
        <w:t>, Uchiyama</w:t>
      </w:r>
      <w:r w:rsidRPr="00C76AF0">
        <w:rPr>
          <w:rFonts w:ascii="Book Antiqua" w:eastAsia="SimSun" w:hAnsi="Book Antiqua" w:hint="eastAsia"/>
          <w:snapToGrid w:val="0"/>
          <w:kern w:val="0"/>
          <w:lang w:eastAsia="zh-CN"/>
        </w:rPr>
        <w:t xml:space="preserve"> K</w:t>
      </w:r>
      <w:r w:rsidR="00E642D2" w:rsidRPr="00C76AF0">
        <w:rPr>
          <w:rFonts w:ascii="Book Antiqua" w:hAnsi="Book Antiqua"/>
          <w:snapToGrid w:val="0"/>
          <w:kern w:val="0"/>
        </w:rPr>
        <w:t>, Arakawa</w:t>
      </w:r>
      <w:r w:rsidRPr="00C76AF0">
        <w:rPr>
          <w:rFonts w:ascii="Book Antiqua" w:eastAsia="SimSun" w:hAnsi="Book Antiqua" w:hint="eastAsia"/>
          <w:snapToGrid w:val="0"/>
          <w:kern w:val="0"/>
          <w:lang w:eastAsia="zh-CN"/>
        </w:rPr>
        <w:t xml:space="preserve"> H</w:t>
      </w:r>
      <w:r w:rsidR="00E642D2" w:rsidRPr="00C76AF0">
        <w:rPr>
          <w:rFonts w:ascii="Book Antiqua" w:hAnsi="Book Antiqua"/>
          <w:snapToGrid w:val="0"/>
          <w:kern w:val="0"/>
        </w:rPr>
        <w:t xml:space="preserve"> </w:t>
      </w:r>
      <w:r w:rsidR="0006270B" w:rsidRPr="00C76AF0">
        <w:rPr>
          <w:rFonts w:ascii="Book Antiqua" w:hAnsi="Book Antiqua"/>
          <w:snapToGrid w:val="0"/>
          <w:kern w:val="0"/>
        </w:rPr>
        <w:t>performed the research</w:t>
      </w:r>
      <w:r w:rsidRPr="00C76AF0">
        <w:rPr>
          <w:rFonts w:ascii="Book Antiqua" w:eastAsia="SimSun" w:hAnsi="Book Antiqua" w:hint="eastAsia"/>
          <w:snapToGrid w:val="0"/>
          <w:kern w:val="0"/>
          <w:lang w:eastAsia="zh-CN"/>
        </w:rPr>
        <w:t>,</w:t>
      </w:r>
      <w:r w:rsidR="0006270B" w:rsidRPr="00C76AF0">
        <w:rPr>
          <w:rFonts w:ascii="Book Antiqua" w:hAnsi="Book Antiqua"/>
          <w:snapToGrid w:val="0"/>
          <w:kern w:val="0"/>
        </w:rPr>
        <w:t xml:space="preserve"> analyzed the data; and </w:t>
      </w:r>
      <w:r w:rsidR="00E642D2" w:rsidRPr="00C76AF0">
        <w:rPr>
          <w:rFonts w:ascii="Book Antiqua" w:hAnsi="Book Antiqua"/>
          <w:snapToGrid w:val="0"/>
          <w:kern w:val="0"/>
        </w:rPr>
        <w:t>Tsukinaga</w:t>
      </w:r>
      <w:r w:rsidR="00B91359" w:rsidRPr="00C76AF0">
        <w:rPr>
          <w:rFonts w:ascii="Book Antiqua" w:eastAsia="SimSun" w:hAnsi="Book Antiqua" w:hint="eastAsia"/>
          <w:snapToGrid w:val="0"/>
          <w:kern w:val="0"/>
          <w:lang w:eastAsia="zh-CN"/>
        </w:rPr>
        <w:t xml:space="preserve"> S</w:t>
      </w:r>
      <w:r w:rsidR="00E642D2" w:rsidRPr="00C76AF0">
        <w:rPr>
          <w:rFonts w:ascii="Book Antiqua" w:hAnsi="Book Antiqua"/>
          <w:snapToGrid w:val="0"/>
          <w:kern w:val="0"/>
        </w:rPr>
        <w:t xml:space="preserve">, </w:t>
      </w:r>
      <w:r w:rsidR="0006270B" w:rsidRPr="00C76AF0">
        <w:rPr>
          <w:rFonts w:ascii="Book Antiqua" w:hAnsi="Book Antiqua"/>
          <w:snapToGrid w:val="0"/>
          <w:kern w:val="0"/>
        </w:rPr>
        <w:t xml:space="preserve">Koido </w:t>
      </w:r>
      <w:r w:rsidR="00B91359" w:rsidRPr="00C76AF0">
        <w:rPr>
          <w:rFonts w:ascii="Book Antiqua" w:eastAsia="SimSun" w:hAnsi="Book Antiqua" w:hint="eastAsia"/>
          <w:snapToGrid w:val="0"/>
          <w:kern w:val="0"/>
          <w:lang w:eastAsia="zh-CN"/>
        </w:rPr>
        <w:t xml:space="preserve">S </w:t>
      </w:r>
      <w:r w:rsidR="0006270B" w:rsidRPr="00C76AF0">
        <w:rPr>
          <w:rFonts w:ascii="Book Antiqua" w:hAnsi="Book Antiqua"/>
          <w:snapToGrid w:val="0"/>
          <w:kern w:val="0"/>
        </w:rPr>
        <w:t>wrote the paper.</w:t>
      </w:r>
    </w:p>
    <w:p w14:paraId="6BACD5F6" w14:textId="77777777" w:rsidR="008054AB" w:rsidRPr="00C76AF0" w:rsidRDefault="008054AB" w:rsidP="004B3865">
      <w:pPr>
        <w:adjustRightInd w:val="0"/>
        <w:snapToGrid w:val="0"/>
        <w:spacing w:line="360" w:lineRule="auto"/>
        <w:rPr>
          <w:rFonts w:ascii="Book Antiqua" w:hAnsi="Book Antiqua"/>
          <w:snapToGrid w:val="0"/>
          <w:kern w:val="0"/>
        </w:rPr>
      </w:pPr>
    </w:p>
    <w:p w14:paraId="609921B8" w14:textId="070EF3F1" w:rsidR="008054AB" w:rsidRPr="00C76AF0" w:rsidRDefault="008054AB" w:rsidP="004B3865">
      <w:pPr>
        <w:adjustRightInd w:val="0"/>
        <w:snapToGrid w:val="0"/>
        <w:spacing w:line="360" w:lineRule="auto"/>
        <w:rPr>
          <w:rFonts w:ascii="Book Antiqua" w:eastAsia="SimSun" w:hAnsi="Book Antiqua"/>
          <w:snapToGrid w:val="0"/>
          <w:kern w:val="0"/>
          <w:lang w:eastAsia="zh-CN"/>
        </w:rPr>
      </w:pPr>
      <w:bookmarkStart w:id="33" w:name="OLE_LINK1455"/>
      <w:bookmarkStart w:id="34" w:name="OLE_LINK1456"/>
      <w:r w:rsidRPr="00C76AF0">
        <w:rPr>
          <w:rFonts w:ascii="Book Antiqua" w:hAnsi="Book Antiqua"/>
          <w:b/>
          <w:snapToGrid w:val="0"/>
          <w:kern w:val="0"/>
        </w:rPr>
        <w:t xml:space="preserve">Supported by </w:t>
      </w:r>
      <w:r w:rsidRPr="00C76AF0">
        <w:rPr>
          <w:rFonts w:ascii="Book Antiqua" w:hAnsi="Book Antiqua"/>
          <w:snapToGrid w:val="0"/>
          <w:kern w:val="0"/>
        </w:rPr>
        <w:t>Grants-in-Aid for Scientific Research (C) from the Ministry of Education, Culture, Sports, Science and Technology of Japan</w:t>
      </w:r>
      <w:r w:rsidR="006B784B" w:rsidRPr="00C76AF0">
        <w:rPr>
          <w:rFonts w:ascii="Book Antiqua" w:eastAsia="SimSun" w:hAnsi="Book Antiqua" w:hint="eastAsia"/>
          <w:snapToGrid w:val="0"/>
          <w:kern w:val="0"/>
          <w:lang w:eastAsia="zh-CN"/>
        </w:rPr>
        <w:t>.</w:t>
      </w:r>
    </w:p>
    <w:bookmarkEnd w:id="33"/>
    <w:bookmarkEnd w:id="34"/>
    <w:p w14:paraId="594DB59B" w14:textId="77777777" w:rsidR="006C370B" w:rsidRPr="00C76AF0" w:rsidRDefault="006C370B" w:rsidP="004B3865">
      <w:pPr>
        <w:adjustRightInd w:val="0"/>
        <w:snapToGrid w:val="0"/>
        <w:spacing w:line="360" w:lineRule="auto"/>
        <w:rPr>
          <w:rFonts w:ascii="Book Antiqua" w:hAnsi="Book Antiqua"/>
          <w:snapToGrid w:val="0"/>
          <w:kern w:val="0"/>
        </w:rPr>
      </w:pPr>
    </w:p>
    <w:p w14:paraId="30191C3B" w14:textId="12865F01" w:rsidR="006C1EEB" w:rsidRPr="00C76AF0" w:rsidRDefault="006C1EEB" w:rsidP="004B3865">
      <w:pPr>
        <w:widowControl/>
        <w:autoSpaceDE w:val="0"/>
        <w:autoSpaceDN w:val="0"/>
        <w:adjustRightInd w:val="0"/>
        <w:snapToGrid w:val="0"/>
        <w:spacing w:line="360" w:lineRule="auto"/>
        <w:rPr>
          <w:rFonts w:ascii="Book Antiqua" w:hAnsi="Book Antiqua" w:cs="Book Antiqua"/>
          <w:snapToGrid w:val="0"/>
          <w:kern w:val="0"/>
        </w:rPr>
      </w:pPr>
      <w:r w:rsidRPr="00C76AF0">
        <w:rPr>
          <w:rFonts w:ascii="Book Antiqua" w:hAnsi="Book Antiqua" w:cs="Book Antiqua"/>
          <w:b/>
          <w:snapToGrid w:val="0"/>
          <w:kern w:val="0"/>
        </w:rPr>
        <w:t>Institutional review board statement:</w:t>
      </w:r>
      <w:r w:rsidRPr="00C76AF0">
        <w:rPr>
          <w:rFonts w:ascii="Book Antiqua" w:hAnsi="Book Antiqua" w:cs="Book Antiqua"/>
          <w:snapToGrid w:val="0"/>
          <w:kern w:val="0"/>
        </w:rPr>
        <w:t xml:space="preserve"> </w:t>
      </w:r>
      <w:r w:rsidRPr="00C76AF0">
        <w:rPr>
          <w:rFonts w:ascii="Book Antiqua" w:hAnsi="Book Antiqua"/>
          <w:snapToGrid w:val="0"/>
          <w:kern w:val="0"/>
        </w:rPr>
        <w:t xml:space="preserve">The study was reviewed and approved by the </w:t>
      </w:r>
      <w:r w:rsidR="006B784B" w:rsidRPr="00C76AF0">
        <w:rPr>
          <w:rFonts w:ascii="Book Antiqua" w:hAnsi="Book Antiqua"/>
          <w:snapToGrid w:val="0"/>
          <w:kern w:val="0"/>
        </w:rPr>
        <w:t xml:space="preserve">ethics committee </w:t>
      </w:r>
      <w:r w:rsidRPr="00C76AF0">
        <w:rPr>
          <w:rFonts w:ascii="Book Antiqua" w:hAnsi="Book Antiqua"/>
          <w:snapToGrid w:val="0"/>
          <w:kern w:val="0"/>
        </w:rPr>
        <w:t xml:space="preserve">of the Jikei Institutional Review Board, Jikei University School of Medicine (Tokyo, Japan), and the clinical study committee of Jikei University Kashiwa Hospital </w:t>
      </w:r>
      <w:r w:rsidR="006B784B"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No. 14-60 (3209) and </w:t>
      </w:r>
      <w:r w:rsidR="00424B38" w:rsidRPr="00C76AF0">
        <w:rPr>
          <w:rFonts w:ascii="Book Antiqua" w:eastAsia="SimSun" w:hAnsi="Book Antiqua" w:hint="eastAsia"/>
          <w:snapToGrid w:val="0"/>
          <w:kern w:val="0"/>
          <w:lang w:eastAsia="zh-CN"/>
        </w:rPr>
        <w:t xml:space="preserve">No. </w:t>
      </w:r>
      <w:r w:rsidRPr="00C76AF0">
        <w:rPr>
          <w:rFonts w:ascii="Book Antiqua" w:hAnsi="Book Antiqua"/>
          <w:snapToGrid w:val="0"/>
          <w:kern w:val="0"/>
        </w:rPr>
        <w:t>21-204 (6082)</w:t>
      </w:r>
      <w:r w:rsidR="006B784B" w:rsidRPr="00C76AF0">
        <w:rPr>
          <w:rFonts w:ascii="Book Antiqua" w:eastAsia="SimSun" w:hAnsi="Book Antiqua" w:hint="eastAsia"/>
          <w:snapToGrid w:val="0"/>
          <w:kern w:val="0"/>
          <w:lang w:eastAsia="zh-CN"/>
        </w:rPr>
        <w:t>]</w:t>
      </w:r>
      <w:r w:rsidRPr="00C76AF0">
        <w:rPr>
          <w:rFonts w:ascii="Book Antiqua" w:hAnsi="Book Antiqua"/>
          <w:snapToGrid w:val="0"/>
          <w:kern w:val="0"/>
        </w:rPr>
        <w:t>.</w:t>
      </w:r>
    </w:p>
    <w:p w14:paraId="4E5CD64E" w14:textId="77777777" w:rsidR="006C1EEB" w:rsidRPr="00C76AF0" w:rsidRDefault="006C1EEB" w:rsidP="004B3865">
      <w:pPr>
        <w:widowControl/>
        <w:autoSpaceDE w:val="0"/>
        <w:autoSpaceDN w:val="0"/>
        <w:adjustRightInd w:val="0"/>
        <w:snapToGrid w:val="0"/>
        <w:spacing w:line="360" w:lineRule="auto"/>
        <w:rPr>
          <w:rFonts w:ascii="Book Antiqua" w:hAnsi="Book Antiqua" w:cs="Helvetica Neue"/>
          <w:snapToGrid w:val="0"/>
          <w:kern w:val="0"/>
        </w:rPr>
      </w:pPr>
    </w:p>
    <w:p w14:paraId="31FF03D0" w14:textId="0A56954B" w:rsidR="00E0507B" w:rsidRPr="00C76AF0" w:rsidRDefault="00E0507B" w:rsidP="004B3865">
      <w:pPr>
        <w:widowControl/>
        <w:autoSpaceDE w:val="0"/>
        <w:autoSpaceDN w:val="0"/>
        <w:adjustRightInd w:val="0"/>
        <w:snapToGrid w:val="0"/>
        <w:spacing w:line="360" w:lineRule="auto"/>
        <w:rPr>
          <w:rFonts w:ascii="Book Antiqua" w:eastAsia="SimSun" w:hAnsi="Book Antiqua" w:cs="AdvP8C43"/>
          <w:snapToGrid w:val="0"/>
          <w:kern w:val="0"/>
          <w:lang w:eastAsia="zh-CN"/>
        </w:rPr>
      </w:pPr>
      <w:r w:rsidRPr="00C76AF0">
        <w:rPr>
          <w:rFonts w:ascii="Book Antiqua" w:hAnsi="Book Antiqua" w:cs="Helvetica Neue"/>
          <w:b/>
          <w:snapToGrid w:val="0"/>
          <w:kern w:val="0"/>
        </w:rPr>
        <w:t>Clinical trial registration</w:t>
      </w:r>
      <w:r w:rsidR="008054AB" w:rsidRPr="00C76AF0">
        <w:rPr>
          <w:rFonts w:ascii="Book Antiqua" w:hAnsi="Book Antiqua" w:cs="Helvetica Neue"/>
          <w:b/>
          <w:snapToGrid w:val="0"/>
          <w:kern w:val="0"/>
        </w:rPr>
        <w:t xml:space="preserve"> </w:t>
      </w:r>
      <w:r w:rsidR="008054AB" w:rsidRPr="00C76AF0">
        <w:rPr>
          <w:rFonts w:ascii="Book Antiqua" w:hAnsi="Book Antiqua" w:cs="Book Antiqua"/>
          <w:b/>
          <w:snapToGrid w:val="0"/>
          <w:kern w:val="0"/>
        </w:rPr>
        <w:t>statement</w:t>
      </w:r>
      <w:r w:rsidRPr="00C76AF0">
        <w:rPr>
          <w:rFonts w:ascii="Book Antiqua" w:hAnsi="Book Antiqua" w:cs="Helvetica Neue"/>
          <w:b/>
          <w:snapToGrid w:val="0"/>
          <w:kern w:val="0"/>
        </w:rPr>
        <w:t xml:space="preserve">: </w:t>
      </w:r>
      <w:r w:rsidRPr="00C76AF0">
        <w:rPr>
          <w:rFonts w:ascii="Book Antiqua" w:hAnsi="Book Antiqua" w:cs="AdvP8C43"/>
          <w:snapToGrid w:val="0"/>
          <w:kern w:val="0"/>
        </w:rPr>
        <w:t>This study was registered</w:t>
      </w:r>
      <w:r w:rsidR="00424B38" w:rsidRPr="00C76AF0">
        <w:rPr>
          <w:rFonts w:ascii="Book Antiqua" w:eastAsia="SimSun" w:hAnsi="Book Antiqua" w:cs="AdvP8C43" w:hint="eastAsia"/>
          <w:snapToGrid w:val="0"/>
          <w:kern w:val="0"/>
          <w:lang w:eastAsia="zh-CN"/>
        </w:rPr>
        <w:t xml:space="preserve"> at </w:t>
      </w:r>
      <w:hyperlink r:id="rId7" w:history="1">
        <w:r w:rsidR="00424B38" w:rsidRPr="00C76AF0">
          <w:rPr>
            <w:rStyle w:val="Hyperlink"/>
            <w:rFonts w:ascii="Book Antiqua" w:eastAsia="SimSun" w:hAnsi="Book Antiqua" w:cs="AdvP8C43"/>
            <w:snapToGrid w:val="0"/>
            <w:color w:val="auto"/>
            <w:kern w:val="0"/>
            <w:u w:val="none"/>
            <w:lang w:eastAsia="zh-CN"/>
          </w:rPr>
          <w:t>https://upload.umin.ac.jp/cgi-open-bin/ctr/ctr.cgi?functio</w:t>
        </w:r>
        <w:r w:rsidR="00571BE2" w:rsidRPr="00C76AF0">
          <w:rPr>
            <w:rStyle w:val="Hyperlink"/>
            <w:rFonts w:ascii="Book Antiqua" w:eastAsia="SimSun" w:hAnsi="Book Antiqua" w:cs="AdvP8C43"/>
            <w:i/>
            <w:snapToGrid w:val="0"/>
            <w:color w:val="auto"/>
            <w:kern w:val="0"/>
            <w:u w:val="none"/>
            <w:lang w:eastAsia="zh-CN"/>
          </w:rPr>
          <w:t xml:space="preserve">n = </w:t>
        </w:r>
        <w:r w:rsidR="00424B38" w:rsidRPr="00C76AF0">
          <w:rPr>
            <w:rStyle w:val="Hyperlink"/>
            <w:rFonts w:ascii="Book Antiqua" w:eastAsia="SimSun" w:hAnsi="Book Antiqua" w:cs="AdvP8C43"/>
            <w:snapToGrid w:val="0"/>
            <w:color w:val="auto"/>
            <w:kern w:val="0"/>
            <w:u w:val="none"/>
            <w:lang w:eastAsia="zh-CN"/>
          </w:rPr>
          <w:t>brows&amp;actio</w:t>
        </w:r>
        <w:r w:rsidR="00571BE2" w:rsidRPr="00C76AF0">
          <w:rPr>
            <w:rStyle w:val="Hyperlink"/>
            <w:rFonts w:ascii="Book Antiqua" w:eastAsia="SimSun" w:hAnsi="Book Antiqua" w:cs="AdvP8C43"/>
            <w:i/>
            <w:snapToGrid w:val="0"/>
            <w:color w:val="auto"/>
            <w:kern w:val="0"/>
            <w:u w:val="none"/>
            <w:lang w:eastAsia="zh-CN"/>
          </w:rPr>
          <w:t xml:space="preserve">n = </w:t>
        </w:r>
        <w:r w:rsidR="00424B38" w:rsidRPr="00C76AF0">
          <w:rPr>
            <w:rStyle w:val="Hyperlink"/>
            <w:rFonts w:ascii="Book Antiqua" w:eastAsia="SimSun" w:hAnsi="Book Antiqua" w:cs="AdvP8C43"/>
            <w:snapToGrid w:val="0"/>
            <w:color w:val="auto"/>
            <w:kern w:val="0"/>
            <w:u w:val="none"/>
            <w:lang w:eastAsia="zh-CN"/>
          </w:rPr>
          <w:t>brows&amp;type=summary&amp;recptno=R000004742&amp;language=J</w:t>
        </w:r>
      </w:hyperlink>
      <w:r w:rsidRPr="00C76AF0">
        <w:rPr>
          <w:rFonts w:ascii="Book Antiqua" w:hAnsi="Book Antiqua" w:cs="AdvP8C43"/>
          <w:snapToGrid w:val="0"/>
          <w:kern w:val="0"/>
        </w:rPr>
        <w:t xml:space="preserve"> </w:t>
      </w:r>
      <w:r w:rsidR="00424B38" w:rsidRPr="00C76AF0">
        <w:rPr>
          <w:rFonts w:ascii="Book Antiqua" w:eastAsia="SimSun" w:hAnsi="Book Antiqua" w:cs="AdvP8C43" w:hint="eastAsia"/>
          <w:snapToGrid w:val="0"/>
          <w:kern w:val="0"/>
          <w:lang w:eastAsia="zh-CN"/>
        </w:rPr>
        <w:t>(</w:t>
      </w:r>
      <w:r w:rsidRPr="00C76AF0">
        <w:rPr>
          <w:rFonts w:ascii="Book Antiqua" w:hAnsi="Book Antiqua" w:cs="AdvP8C43"/>
          <w:snapToGrid w:val="0"/>
          <w:kern w:val="0"/>
        </w:rPr>
        <w:t>the University Hospital Medical Information Network Clinical Trials Registry</w:t>
      </w:r>
      <w:r w:rsidR="00424B38" w:rsidRPr="00C76AF0">
        <w:rPr>
          <w:rFonts w:ascii="Book Antiqua" w:eastAsia="SimSun" w:hAnsi="Book Antiqua" w:cs="AdvP8C43" w:hint="eastAsia"/>
          <w:snapToGrid w:val="0"/>
          <w:kern w:val="0"/>
          <w:lang w:eastAsia="zh-CN"/>
        </w:rPr>
        <w:t>),</w:t>
      </w:r>
      <w:r w:rsidRPr="00C76AF0">
        <w:rPr>
          <w:rFonts w:ascii="Book Antiqua" w:hAnsi="Book Antiqua" w:cs="AdvP8C43"/>
          <w:snapToGrid w:val="0"/>
          <w:kern w:val="0"/>
        </w:rPr>
        <w:t xml:space="preserve"> </w:t>
      </w:r>
      <w:r w:rsidR="00424B38" w:rsidRPr="00C76AF0">
        <w:rPr>
          <w:rFonts w:ascii="Book Antiqua" w:hAnsi="Book Antiqua" w:cs="AdvP8C43"/>
          <w:snapToGrid w:val="0"/>
          <w:kern w:val="0"/>
        </w:rPr>
        <w:t xml:space="preserve">registration identification number </w:t>
      </w:r>
      <w:r w:rsidR="00424B38" w:rsidRPr="00C76AF0">
        <w:rPr>
          <w:rFonts w:ascii="Book Antiqua" w:eastAsia="SimSun" w:hAnsi="Book Antiqua" w:cs="AdvP8C43" w:hint="eastAsia"/>
          <w:snapToGrid w:val="0"/>
          <w:kern w:val="0"/>
          <w:lang w:eastAsia="zh-CN"/>
        </w:rPr>
        <w:t xml:space="preserve">is </w:t>
      </w:r>
      <w:r w:rsidR="00424B38" w:rsidRPr="00C76AF0">
        <w:rPr>
          <w:rFonts w:ascii="Book Antiqua" w:hAnsi="Book Antiqua" w:cs="AdvP8C43"/>
          <w:snapToGrid w:val="0"/>
          <w:kern w:val="0"/>
        </w:rPr>
        <w:t>000004063</w:t>
      </w:r>
      <w:r w:rsidRPr="00C76AF0">
        <w:rPr>
          <w:rFonts w:ascii="Book Antiqua" w:hAnsi="Book Antiqua" w:cs="AdvP8C43"/>
          <w:snapToGrid w:val="0"/>
          <w:kern w:val="0"/>
        </w:rPr>
        <w:t>.</w:t>
      </w:r>
    </w:p>
    <w:p w14:paraId="475E1074" w14:textId="77777777" w:rsidR="00E0507B" w:rsidRPr="00C76AF0" w:rsidRDefault="00E0507B" w:rsidP="004B3865">
      <w:pPr>
        <w:widowControl/>
        <w:autoSpaceDE w:val="0"/>
        <w:autoSpaceDN w:val="0"/>
        <w:adjustRightInd w:val="0"/>
        <w:snapToGrid w:val="0"/>
        <w:spacing w:line="360" w:lineRule="auto"/>
        <w:rPr>
          <w:rFonts w:ascii="Book Antiqua" w:hAnsi="Book Antiqua" w:cs="Book Antiqua"/>
          <w:snapToGrid w:val="0"/>
          <w:kern w:val="0"/>
        </w:rPr>
      </w:pPr>
    </w:p>
    <w:p w14:paraId="07BBBF9C" w14:textId="62311013" w:rsidR="00E0507B" w:rsidRPr="00C76AF0" w:rsidRDefault="00E0507B" w:rsidP="004B3865">
      <w:pPr>
        <w:widowControl/>
        <w:autoSpaceDE w:val="0"/>
        <w:autoSpaceDN w:val="0"/>
        <w:adjustRightInd w:val="0"/>
        <w:snapToGrid w:val="0"/>
        <w:spacing w:line="360" w:lineRule="auto"/>
        <w:rPr>
          <w:rFonts w:ascii="Book Antiqua" w:hAnsi="Book Antiqua" w:cs="AdvP8C43"/>
          <w:snapToGrid w:val="0"/>
          <w:kern w:val="0"/>
        </w:rPr>
      </w:pPr>
      <w:r w:rsidRPr="00C76AF0">
        <w:rPr>
          <w:rFonts w:ascii="Book Antiqua" w:hAnsi="Book Antiqua" w:cs="Helvetica Neue"/>
          <w:b/>
          <w:snapToGrid w:val="0"/>
          <w:kern w:val="0"/>
        </w:rPr>
        <w:t>Informed consent</w:t>
      </w:r>
      <w:r w:rsidR="00EA7804" w:rsidRPr="00C76AF0">
        <w:rPr>
          <w:rFonts w:ascii="Book Antiqua" w:hAnsi="Book Antiqua" w:cs="Helvetica Neue"/>
          <w:b/>
          <w:snapToGrid w:val="0"/>
          <w:kern w:val="0"/>
        </w:rPr>
        <w:t xml:space="preserve"> </w:t>
      </w:r>
      <w:r w:rsidR="00EA7804" w:rsidRPr="00C76AF0">
        <w:rPr>
          <w:rFonts w:ascii="Book Antiqua" w:hAnsi="Book Antiqua" w:cs="Book Antiqua"/>
          <w:b/>
          <w:snapToGrid w:val="0"/>
          <w:kern w:val="0"/>
        </w:rPr>
        <w:t>statement</w:t>
      </w:r>
      <w:r w:rsidRPr="00C76AF0">
        <w:rPr>
          <w:rFonts w:ascii="Book Antiqua" w:hAnsi="Book Antiqua" w:cs="Helvetica Neue"/>
          <w:b/>
          <w:snapToGrid w:val="0"/>
          <w:kern w:val="0"/>
        </w:rPr>
        <w:t xml:space="preserve">: </w:t>
      </w:r>
      <w:r w:rsidRPr="00C76AF0">
        <w:rPr>
          <w:rFonts w:ascii="Book Antiqua" w:hAnsi="Book Antiqua" w:cs="Book Antiqua"/>
          <w:snapToGrid w:val="0"/>
          <w:kern w:val="0"/>
        </w:rPr>
        <w:t xml:space="preserve">All study participants, or their legal guardian, provided informed written consent prior to study enrollment. </w:t>
      </w:r>
      <w:r w:rsidRPr="00C76AF0">
        <w:rPr>
          <w:rFonts w:ascii="Book Antiqua" w:hAnsi="Book Antiqua" w:cs="AdvP8C43"/>
          <w:snapToGrid w:val="0"/>
          <w:kern w:val="0"/>
        </w:rPr>
        <w:t>The procedures were performed in accordance with the Helsinki Declaration.</w:t>
      </w:r>
    </w:p>
    <w:p w14:paraId="00D12725" w14:textId="77777777" w:rsidR="00E0507B" w:rsidRPr="00C76AF0" w:rsidRDefault="00E0507B" w:rsidP="004B3865">
      <w:pPr>
        <w:widowControl/>
        <w:autoSpaceDE w:val="0"/>
        <w:autoSpaceDN w:val="0"/>
        <w:adjustRightInd w:val="0"/>
        <w:snapToGrid w:val="0"/>
        <w:spacing w:line="360" w:lineRule="auto"/>
        <w:rPr>
          <w:rFonts w:ascii="Book Antiqua" w:hAnsi="Book Antiqua" w:cs="Helvetica Neue"/>
          <w:snapToGrid w:val="0"/>
          <w:kern w:val="0"/>
        </w:rPr>
      </w:pPr>
    </w:p>
    <w:p w14:paraId="4E1841C2" w14:textId="47CC0E5D" w:rsidR="00E0507B" w:rsidRPr="00C76AF0" w:rsidRDefault="00E0507B" w:rsidP="004B3865">
      <w:pPr>
        <w:widowControl/>
        <w:autoSpaceDE w:val="0"/>
        <w:autoSpaceDN w:val="0"/>
        <w:adjustRightInd w:val="0"/>
        <w:snapToGrid w:val="0"/>
        <w:spacing w:line="360" w:lineRule="auto"/>
        <w:rPr>
          <w:rFonts w:ascii="Book Antiqua" w:hAnsi="Book Antiqua" w:cs="AdvP8C43"/>
          <w:snapToGrid w:val="0"/>
          <w:kern w:val="0"/>
        </w:rPr>
      </w:pPr>
      <w:r w:rsidRPr="00C76AF0">
        <w:rPr>
          <w:rFonts w:ascii="Book Antiqua" w:hAnsi="Book Antiqua" w:cs="Helvetica Neue"/>
          <w:b/>
          <w:snapToGrid w:val="0"/>
          <w:kern w:val="0"/>
        </w:rPr>
        <w:t>Conflict-of-interest</w:t>
      </w:r>
      <w:r w:rsidR="00EA7804" w:rsidRPr="00C76AF0">
        <w:rPr>
          <w:rFonts w:ascii="Book Antiqua" w:hAnsi="Book Antiqua" w:cs="Helvetica Neue"/>
          <w:b/>
          <w:snapToGrid w:val="0"/>
          <w:kern w:val="0"/>
        </w:rPr>
        <w:t xml:space="preserve"> </w:t>
      </w:r>
      <w:r w:rsidR="00EA7804" w:rsidRPr="00C76AF0">
        <w:rPr>
          <w:rFonts w:ascii="Book Antiqua" w:hAnsi="Book Antiqua" w:cs="Book Antiqua"/>
          <w:b/>
          <w:snapToGrid w:val="0"/>
          <w:kern w:val="0"/>
        </w:rPr>
        <w:t>statement</w:t>
      </w:r>
      <w:r w:rsidRPr="00C76AF0">
        <w:rPr>
          <w:rFonts w:ascii="Book Antiqua" w:hAnsi="Book Antiqua" w:cs="Helvetica Neue"/>
          <w:b/>
          <w:snapToGrid w:val="0"/>
          <w:kern w:val="0"/>
        </w:rPr>
        <w:t xml:space="preserve">: </w:t>
      </w:r>
      <w:r w:rsidRPr="00C76AF0">
        <w:rPr>
          <w:rFonts w:ascii="Book Antiqua" w:hAnsi="Book Antiqua" w:cs="AdvP8C43"/>
          <w:snapToGrid w:val="0"/>
          <w:kern w:val="0"/>
        </w:rPr>
        <w:t>Okamoto</w:t>
      </w:r>
      <w:r w:rsidR="00424B38" w:rsidRPr="00C76AF0">
        <w:rPr>
          <w:rFonts w:ascii="Book Antiqua" w:eastAsia="SimSun" w:hAnsi="Book Antiqua" w:cs="AdvP8C43" w:hint="eastAsia"/>
          <w:snapToGrid w:val="0"/>
          <w:kern w:val="0"/>
          <w:lang w:eastAsia="zh-CN"/>
        </w:rPr>
        <w:t xml:space="preserve"> M</w:t>
      </w:r>
      <w:r w:rsidRPr="00C76AF0">
        <w:rPr>
          <w:rFonts w:ascii="Book Antiqua" w:hAnsi="Book Antiqua" w:cs="AdvP8C43"/>
          <w:snapToGrid w:val="0"/>
          <w:kern w:val="0"/>
        </w:rPr>
        <w:t xml:space="preserve"> holds ownership interest in Tella, Inc. Sugiyama</w:t>
      </w:r>
      <w:r w:rsidR="00424B38" w:rsidRPr="00C76AF0">
        <w:rPr>
          <w:rFonts w:ascii="Book Antiqua" w:eastAsia="SimSun" w:hAnsi="Book Antiqua" w:cs="AdvP8C43" w:hint="eastAsia"/>
          <w:snapToGrid w:val="0"/>
          <w:kern w:val="0"/>
          <w:lang w:eastAsia="zh-CN"/>
        </w:rPr>
        <w:t xml:space="preserve"> H</w:t>
      </w:r>
      <w:r w:rsidRPr="00C76AF0">
        <w:rPr>
          <w:rFonts w:ascii="Book Antiqua" w:hAnsi="Book Antiqua" w:cs="AdvP8C43"/>
          <w:snapToGrid w:val="0"/>
          <w:kern w:val="0"/>
        </w:rPr>
        <w:t xml:space="preserve"> is the inventor of patents PCT/JP02/02794 and PCT/JP04/16336 which are held by the International Institute of Cancer Immunotherapy. No potential conflicts of interest were disclosed by the other authors.</w:t>
      </w:r>
    </w:p>
    <w:p w14:paraId="5A4A487F" w14:textId="77777777" w:rsidR="00E0507B" w:rsidRPr="00C76AF0" w:rsidRDefault="00E0507B" w:rsidP="004B3865">
      <w:pPr>
        <w:widowControl/>
        <w:autoSpaceDE w:val="0"/>
        <w:autoSpaceDN w:val="0"/>
        <w:adjustRightInd w:val="0"/>
        <w:snapToGrid w:val="0"/>
        <w:spacing w:line="360" w:lineRule="auto"/>
        <w:rPr>
          <w:rFonts w:ascii="Book Antiqua" w:hAnsi="Book Antiqua" w:cs="AdvP8C43"/>
          <w:snapToGrid w:val="0"/>
          <w:kern w:val="0"/>
        </w:rPr>
      </w:pPr>
    </w:p>
    <w:p w14:paraId="139F8C9E" w14:textId="78506E1A" w:rsidR="00E0507B" w:rsidRPr="00C76AF0" w:rsidRDefault="00E0507B" w:rsidP="004B3865">
      <w:pPr>
        <w:widowControl/>
        <w:autoSpaceDE w:val="0"/>
        <w:autoSpaceDN w:val="0"/>
        <w:adjustRightInd w:val="0"/>
        <w:snapToGrid w:val="0"/>
        <w:spacing w:line="360" w:lineRule="auto"/>
        <w:rPr>
          <w:rFonts w:ascii="Book Antiqua" w:hAnsi="Book Antiqua" w:cs="Helvetica Neue"/>
          <w:snapToGrid w:val="0"/>
          <w:kern w:val="0"/>
        </w:rPr>
      </w:pPr>
      <w:r w:rsidRPr="00C76AF0">
        <w:rPr>
          <w:rFonts w:ascii="Book Antiqua" w:hAnsi="Book Antiqua" w:cs="Helvetica Neue"/>
          <w:b/>
          <w:snapToGrid w:val="0"/>
          <w:kern w:val="0"/>
        </w:rPr>
        <w:t>Data sharing</w:t>
      </w:r>
      <w:r w:rsidR="00EA7804" w:rsidRPr="00C76AF0">
        <w:rPr>
          <w:rFonts w:ascii="Book Antiqua" w:hAnsi="Book Antiqua" w:cs="Helvetica Neue"/>
          <w:b/>
          <w:snapToGrid w:val="0"/>
          <w:kern w:val="0"/>
        </w:rPr>
        <w:t xml:space="preserve"> </w:t>
      </w:r>
      <w:r w:rsidR="00EA7804" w:rsidRPr="00C76AF0">
        <w:rPr>
          <w:rFonts w:ascii="Book Antiqua" w:hAnsi="Book Antiqua" w:cs="Book Antiqua"/>
          <w:b/>
          <w:snapToGrid w:val="0"/>
          <w:kern w:val="0"/>
        </w:rPr>
        <w:t>statement</w:t>
      </w:r>
      <w:r w:rsidRPr="00C76AF0">
        <w:rPr>
          <w:rFonts w:ascii="Book Antiqua" w:hAnsi="Book Antiqua" w:cs="Helvetica Neue"/>
          <w:b/>
          <w:snapToGrid w:val="0"/>
          <w:kern w:val="0"/>
        </w:rPr>
        <w:t xml:space="preserve">: </w:t>
      </w:r>
      <w:r w:rsidRPr="00C76AF0">
        <w:rPr>
          <w:rFonts w:ascii="Book Antiqua" w:hAnsi="Book Antiqua" w:cs="Book Antiqua"/>
          <w:snapToGrid w:val="0"/>
          <w:kern w:val="0"/>
        </w:rPr>
        <w:t>No additional data are available</w:t>
      </w:r>
      <w:r w:rsidR="00EA7804" w:rsidRPr="00C76AF0">
        <w:rPr>
          <w:rFonts w:ascii="Book Antiqua" w:hAnsi="Book Antiqua" w:cs="Book Antiqua"/>
          <w:snapToGrid w:val="0"/>
          <w:kern w:val="0"/>
        </w:rPr>
        <w:t>.</w:t>
      </w:r>
    </w:p>
    <w:p w14:paraId="6AE23468" w14:textId="77777777" w:rsidR="00E0507B" w:rsidRPr="00C76AF0" w:rsidRDefault="00E0507B" w:rsidP="004B3865">
      <w:pPr>
        <w:widowControl/>
        <w:autoSpaceDE w:val="0"/>
        <w:autoSpaceDN w:val="0"/>
        <w:adjustRightInd w:val="0"/>
        <w:snapToGrid w:val="0"/>
        <w:spacing w:line="360" w:lineRule="auto"/>
        <w:rPr>
          <w:rFonts w:ascii="Book Antiqua" w:hAnsi="Book Antiqua" w:cs="Helvetica Neue"/>
          <w:snapToGrid w:val="0"/>
          <w:kern w:val="0"/>
        </w:rPr>
      </w:pPr>
    </w:p>
    <w:p w14:paraId="5421FEAD" w14:textId="77777777" w:rsidR="00783A63" w:rsidRPr="00C76AF0" w:rsidRDefault="00783A63" w:rsidP="00783A63">
      <w:pPr>
        <w:widowControl/>
        <w:spacing w:line="360" w:lineRule="auto"/>
        <w:rPr>
          <w:rFonts w:ascii="Book Antiqua" w:eastAsia="SimSun" w:hAnsi="Book Antiqua" w:cs="SimSun"/>
          <w:kern w:val="0"/>
          <w:lang w:eastAsia="zh-CN"/>
        </w:rPr>
      </w:pPr>
      <w:bookmarkStart w:id="35" w:name="OLE_LINK441"/>
      <w:bookmarkStart w:id="36" w:name="OLE_LINK442"/>
      <w:bookmarkStart w:id="37" w:name="OLE_LINK1032"/>
      <w:bookmarkStart w:id="38" w:name="OLE_LINK1232"/>
      <w:bookmarkStart w:id="39" w:name="OLE_LINK1460"/>
      <w:bookmarkStart w:id="40" w:name="OLE_LINK1351"/>
      <w:r w:rsidRPr="00C76AF0">
        <w:rPr>
          <w:rFonts w:ascii="Book Antiqua" w:eastAsia="SimSun" w:hAnsi="Book Antiqua"/>
          <w:b/>
          <w:kern w:val="0"/>
          <w:lang w:eastAsia="zh-CN"/>
        </w:rPr>
        <w:t xml:space="preserve">Open-Access: </w:t>
      </w:r>
      <w:bookmarkStart w:id="41" w:name="OLE_LINK479"/>
      <w:bookmarkStart w:id="42" w:name="OLE_LINK496"/>
      <w:bookmarkStart w:id="43" w:name="OLE_LINK506"/>
      <w:bookmarkStart w:id="44" w:name="OLE_LINK507"/>
      <w:r w:rsidRPr="00C76AF0">
        <w:rPr>
          <w:rFonts w:ascii="Book Antiqua" w:eastAsia="SimSun" w:hAnsi="Book Antiqua"/>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6AF0">
          <w:rPr>
            <w:rFonts w:ascii="Book Antiqua" w:eastAsia="SimSun" w:hAnsi="Book Antiqua"/>
            <w:lang w:eastAsia="zh-CN"/>
          </w:rPr>
          <w:t>http://creativecommons.org/licenses/by-nc/4.0/</w:t>
        </w:r>
      </w:hyperlink>
      <w:bookmarkEnd w:id="41"/>
      <w:bookmarkEnd w:id="42"/>
      <w:bookmarkEnd w:id="43"/>
      <w:bookmarkEnd w:id="44"/>
    </w:p>
    <w:bookmarkEnd w:id="35"/>
    <w:bookmarkEnd w:id="36"/>
    <w:bookmarkEnd w:id="37"/>
    <w:bookmarkEnd w:id="38"/>
    <w:bookmarkEnd w:id="39"/>
    <w:bookmarkEnd w:id="40"/>
    <w:p w14:paraId="7F8ABB02" w14:textId="77777777" w:rsidR="004A2172" w:rsidRPr="00C76AF0" w:rsidRDefault="004A2172" w:rsidP="004B3865">
      <w:pPr>
        <w:adjustRightInd w:val="0"/>
        <w:snapToGrid w:val="0"/>
        <w:spacing w:line="360" w:lineRule="auto"/>
        <w:rPr>
          <w:rFonts w:ascii="Book Antiqua" w:hAnsi="Book Antiqua"/>
          <w:snapToGrid w:val="0"/>
          <w:kern w:val="0"/>
        </w:rPr>
      </w:pPr>
    </w:p>
    <w:p w14:paraId="5339BEEA" w14:textId="389CF7CD" w:rsidR="00783A63" w:rsidRPr="00C76AF0" w:rsidRDefault="004A2172" w:rsidP="004B3865">
      <w:pPr>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t>Correspondence to:</w:t>
      </w:r>
      <w:r w:rsidRPr="00C76AF0">
        <w:rPr>
          <w:rFonts w:ascii="Book Antiqua" w:hAnsi="Book Antiqua"/>
          <w:snapToGrid w:val="0"/>
          <w:kern w:val="0"/>
        </w:rPr>
        <w:t xml:space="preserve"> </w:t>
      </w:r>
      <w:bookmarkStart w:id="45" w:name="OLE_LINK1457"/>
      <w:bookmarkStart w:id="46" w:name="OLE_LINK1458"/>
      <w:r w:rsidRPr="00C76AF0">
        <w:rPr>
          <w:rFonts w:ascii="Book Antiqua" w:hAnsi="Book Antiqua"/>
          <w:b/>
          <w:snapToGrid w:val="0"/>
          <w:kern w:val="0"/>
        </w:rPr>
        <w:t>Shigeo Koido</w:t>
      </w:r>
      <w:r w:rsidRPr="00C76AF0">
        <w:rPr>
          <w:rFonts w:ascii="Book Antiqua" w:hAnsi="Book Antiqua"/>
          <w:snapToGrid w:val="0"/>
          <w:kern w:val="0"/>
        </w:rPr>
        <w:t xml:space="preserve">, </w:t>
      </w:r>
      <w:r w:rsidR="00783A63" w:rsidRPr="00C76AF0">
        <w:rPr>
          <w:rFonts w:ascii="Book Antiqua" w:eastAsia="SimSun" w:hAnsi="Book Antiqua" w:hint="eastAsia"/>
          <w:b/>
          <w:snapToGrid w:val="0"/>
          <w:kern w:val="0"/>
          <w:lang w:eastAsia="zh-CN"/>
        </w:rPr>
        <w:t>MD,</w:t>
      </w:r>
      <w:r w:rsidR="00783A63" w:rsidRPr="00C76AF0">
        <w:rPr>
          <w:rFonts w:ascii="Book Antiqua" w:eastAsia="SimSun" w:hAnsi="Book Antiqua" w:hint="eastAsia"/>
          <w:snapToGrid w:val="0"/>
          <w:kern w:val="0"/>
          <w:lang w:eastAsia="zh-CN"/>
        </w:rPr>
        <w:t xml:space="preserve"> </w:t>
      </w:r>
      <w:r w:rsidRPr="00C76AF0">
        <w:rPr>
          <w:rFonts w:ascii="Book Antiqua" w:hAnsi="Book Antiqua"/>
          <w:snapToGrid w:val="0"/>
          <w:kern w:val="0"/>
        </w:rPr>
        <w:t xml:space="preserve">Department of Gastroenterology and Hepatology, Department of Internal Medicine, The Jikei University School of Medicine, 163-1 Kashiwa-shita, Kashiwa, Chiba 277-8567, Japan. </w:t>
      </w:r>
      <w:r w:rsidR="00783A63" w:rsidRPr="00C76AF0">
        <w:rPr>
          <w:rFonts w:ascii="Book Antiqua" w:hAnsi="Book Antiqua"/>
          <w:snapToGrid w:val="0"/>
          <w:kern w:val="0"/>
        </w:rPr>
        <w:t>shigeo_koido@jikei.ac.jp</w:t>
      </w:r>
    </w:p>
    <w:bookmarkEnd w:id="45"/>
    <w:bookmarkEnd w:id="46"/>
    <w:p w14:paraId="78DB41EB" w14:textId="577A88A8" w:rsidR="00783A63" w:rsidRPr="00C76AF0" w:rsidRDefault="00783A63" w:rsidP="004B3865">
      <w:pPr>
        <w:adjustRightInd w:val="0"/>
        <w:snapToGrid w:val="0"/>
        <w:spacing w:line="360" w:lineRule="auto"/>
        <w:rPr>
          <w:rFonts w:ascii="Book Antiqua" w:eastAsia="SimSun" w:hAnsi="Book Antiqua"/>
          <w:snapToGrid w:val="0"/>
          <w:kern w:val="0"/>
          <w:lang w:eastAsia="zh-CN"/>
        </w:rPr>
      </w:pPr>
      <w:r w:rsidRPr="00C76AF0">
        <w:rPr>
          <w:rFonts w:ascii="Book Antiqua" w:eastAsia="SimSun" w:hAnsi="Book Antiqua" w:hint="eastAsia"/>
          <w:b/>
          <w:snapToGrid w:val="0"/>
          <w:kern w:val="0"/>
          <w:lang w:eastAsia="zh-CN"/>
        </w:rPr>
        <w:t>Telephone</w:t>
      </w:r>
      <w:r w:rsidR="004A2172" w:rsidRPr="00C76AF0">
        <w:rPr>
          <w:rFonts w:ascii="Book Antiqua" w:hAnsi="Book Antiqua"/>
          <w:snapToGrid w:val="0"/>
          <w:kern w:val="0"/>
        </w:rPr>
        <w:t xml:space="preserve">: 81-4-7164-1111 </w:t>
      </w:r>
    </w:p>
    <w:p w14:paraId="0CCB25B4" w14:textId="66F9714E" w:rsidR="00141C1C" w:rsidRPr="00C76AF0" w:rsidRDefault="004A2172"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Fax:</w:t>
      </w:r>
      <w:r w:rsidRPr="00C76AF0">
        <w:rPr>
          <w:rFonts w:ascii="Book Antiqua" w:hAnsi="Book Antiqua"/>
          <w:snapToGrid w:val="0"/>
          <w:kern w:val="0"/>
        </w:rPr>
        <w:t xml:space="preserve"> 81-4-7163-3488 </w:t>
      </w:r>
    </w:p>
    <w:p w14:paraId="5192DC00" w14:textId="77777777" w:rsidR="0054329C" w:rsidRPr="00C76AF0" w:rsidRDefault="0054329C" w:rsidP="004B3865">
      <w:pPr>
        <w:adjustRightInd w:val="0"/>
        <w:snapToGrid w:val="0"/>
        <w:spacing w:line="360" w:lineRule="auto"/>
        <w:rPr>
          <w:rFonts w:ascii="Book Antiqua" w:eastAsia="SimSun" w:hAnsi="Book Antiqua"/>
          <w:snapToGrid w:val="0"/>
          <w:kern w:val="0"/>
          <w:lang w:eastAsia="zh-CN"/>
        </w:rPr>
      </w:pPr>
    </w:p>
    <w:p w14:paraId="0A0EDE32" w14:textId="52E4D326" w:rsidR="0054329C" w:rsidRPr="00C76AF0" w:rsidRDefault="0054329C" w:rsidP="0054329C">
      <w:pPr>
        <w:adjustRightInd w:val="0"/>
        <w:snapToGrid w:val="0"/>
        <w:spacing w:line="360" w:lineRule="auto"/>
        <w:rPr>
          <w:rFonts w:ascii="Book Antiqua" w:hAnsi="Book Antiqua"/>
          <w:b/>
          <w:bCs/>
        </w:rPr>
      </w:pPr>
      <w:bookmarkStart w:id="47" w:name="OLE_LINK1346"/>
      <w:bookmarkStart w:id="48" w:name="OLE_LINK1347"/>
      <w:bookmarkStart w:id="49" w:name="OLE_LINK1461"/>
      <w:r w:rsidRPr="00C76AF0">
        <w:rPr>
          <w:rFonts w:ascii="Book Antiqua" w:hAnsi="Book Antiqua"/>
          <w:b/>
          <w:bCs/>
        </w:rPr>
        <w:t xml:space="preserve">Received: </w:t>
      </w:r>
      <w:r w:rsidR="008B57D0" w:rsidRPr="00C76AF0">
        <w:rPr>
          <w:rFonts w:ascii="Book Antiqua" w:eastAsia="SimSun" w:hAnsi="Book Antiqua" w:hint="eastAsia"/>
          <w:bCs/>
          <w:lang w:eastAsia="zh-CN"/>
        </w:rPr>
        <w:t>July</w:t>
      </w:r>
      <w:r w:rsidRPr="00C76AF0">
        <w:rPr>
          <w:rFonts w:ascii="Book Antiqua" w:hAnsi="Book Antiqua" w:hint="eastAsia"/>
          <w:bCs/>
        </w:rPr>
        <w:t xml:space="preserve"> </w:t>
      </w:r>
      <w:r w:rsidR="008B57D0" w:rsidRPr="00C76AF0">
        <w:rPr>
          <w:rFonts w:ascii="Book Antiqua" w:eastAsia="SimSun" w:hAnsi="Book Antiqua" w:hint="eastAsia"/>
          <w:bCs/>
          <w:lang w:eastAsia="zh-CN"/>
        </w:rPr>
        <w:t>2</w:t>
      </w:r>
      <w:r w:rsidRPr="00C76AF0">
        <w:rPr>
          <w:rFonts w:ascii="Book Antiqua" w:hAnsi="Book Antiqua" w:hint="eastAsia"/>
          <w:bCs/>
        </w:rPr>
        <w:t>, 2015</w:t>
      </w:r>
    </w:p>
    <w:p w14:paraId="776ED0BE" w14:textId="59CDBE5D" w:rsidR="0054329C" w:rsidRPr="00C76AF0" w:rsidRDefault="0054329C" w:rsidP="0054329C">
      <w:pPr>
        <w:adjustRightInd w:val="0"/>
        <w:snapToGrid w:val="0"/>
        <w:spacing w:line="360" w:lineRule="auto"/>
        <w:rPr>
          <w:rFonts w:ascii="Book Antiqua" w:hAnsi="Book Antiqua"/>
          <w:bCs/>
        </w:rPr>
      </w:pPr>
      <w:r w:rsidRPr="00C76AF0">
        <w:rPr>
          <w:rFonts w:ascii="Book Antiqua" w:hAnsi="Book Antiqua"/>
          <w:b/>
          <w:bCs/>
        </w:rPr>
        <w:t>Peer-review started:</w:t>
      </w:r>
      <w:r w:rsidRPr="00C76AF0">
        <w:rPr>
          <w:rFonts w:ascii="Book Antiqua" w:hAnsi="Book Antiqua" w:hint="eastAsia"/>
          <w:b/>
          <w:bCs/>
        </w:rPr>
        <w:t xml:space="preserve"> </w:t>
      </w:r>
      <w:r w:rsidR="008B57D0" w:rsidRPr="00C76AF0">
        <w:rPr>
          <w:rFonts w:ascii="Book Antiqua" w:eastAsia="SimSun" w:hAnsi="Book Antiqua" w:hint="eastAsia"/>
          <w:bCs/>
          <w:lang w:eastAsia="zh-CN"/>
        </w:rPr>
        <w:t>July</w:t>
      </w:r>
      <w:r w:rsidRPr="00C76AF0">
        <w:rPr>
          <w:rFonts w:ascii="Book Antiqua" w:hAnsi="Book Antiqua" w:hint="eastAsia"/>
          <w:bCs/>
        </w:rPr>
        <w:t xml:space="preserve"> </w:t>
      </w:r>
      <w:r w:rsidR="008B57D0" w:rsidRPr="00C76AF0">
        <w:rPr>
          <w:rFonts w:ascii="Book Antiqua" w:eastAsia="SimSun" w:hAnsi="Book Antiqua" w:hint="eastAsia"/>
          <w:bCs/>
          <w:lang w:eastAsia="zh-CN"/>
        </w:rPr>
        <w:t>6</w:t>
      </w:r>
      <w:r w:rsidRPr="00C76AF0">
        <w:rPr>
          <w:rFonts w:ascii="Book Antiqua" w:hAnsi="Book Antiqua" w:hint="eastAsia"/>
          <w:bCs/>
        </w:rPr>
        <w:t>, 2015</w:t>
      </w:r>
    </w:p>
    <w:p w14:paraId="714B0C25" w14:textId="70182B36" w:rsidR="0054329C" w:rsidRPr="00C76AF0" w:rsidRDefault="0054329C" w:rsidP="0054329C">
      <w:pPr>
        <w:adjustRightInd w:val="0"/>
        <w:snapToGrid w:val="0"/>
        <w:spacing w:line="360" w:lineRule="auto"/>
        <w:rPr>
          <w:rFonts w:ascii="Book Antiqua" w:hAnsi="Book Antiqua"/>
          <w:bCs/>
        </w:rPr>
      </w:pPr>
      <w:r w:rsidRPr="00C76AF0">
        <w:rPr>
          <w:rFonts w:ascii="Book Antiqua" w:hAnsi="Book Antiqua"/>
          <w:b/>
          <w:bCs/>
        </w:rPr>
        <w:t>First decision:</w:t>
      </w:r>
      <w:r w:rsidRPr="00C76AF0">
        <w:rPr>
          <w:rFonts w:ascii="Book Antiqua" w:hAnsi="Book Antiqua" w:hint="eastAsia"/>
          <w:bCs/>
        </w:rPr>
        <w:t xml:space="preserve"> </w:t>
      </w:r>
      <w:r w:rsidR="008B57D0" w:rsidRPr="00C76AF0">
        <w:rPr>
          <w:rFonts w:ascii="Book Antiqua" w:eastAsia="SimSun" w:hAnsi="Book Antiqua" w:hint="eastAsia"/>
          <w:bCs/>
          <w:lang w:eastAsia="zh-CN"/>
        </w:rPr>
        <w:t>July</w:t>
      </w:r>
      <w:r w:rsidRPr="00C76AF0">
        <w:rPr>
          <w:rFonts w:ascii="Book Antiqua" w:hAnsi="Book Antiqua" w:hint="eastAsia"/>
          <w:bCs/>
        </w:rPr>
        <w:t xml:space="preserve"> </w:t>
      </w:r>
      <w:r w:rsidR="008B57D0" w:rsidRPr="00C76AF0">
        <w:rPr>
          <w:rFonts w:ascii="Book Antiqua" w:eastAsia="SimSun" w:hAnsi="Book Antiqua" w:hint="eastAsia"/>
          <w:bCs/>
          <w:lang w:eastAsia="zh-CN"/>
        </w:rPr>
        <w:t>19</w:t>
      </w:r>
      <w:r w:rsidRPr="00C76AF0">
        <w:rPr>
          <w:rFonts w:ascii="Book Antiqua" w:hAnsi="Book Antiqua" w:hint="eastAsia"/>
          <w:bCs/>
        </w:rPr>
        <w:t>, 2015</w:t>
      </w:r>
    </w:p>
    <w:p w14:paraId="671DE2B2" w14:textId="77ECB224" w:rsidR="0054329C" w:rsidRPr="00C76AF0" w:rsidRDefault="0054329C" w:rsidP="0054329C">
      <w:pPr>
        <w:adjustRightInd w:val="0"/>
        <w:snapToGrid w:val="0"/>
        <w:spacing w:line="360" w:lineRule="auto"/>
        <w:rPr>
          <w:rFonts w:ascii="Book Antiqua" w:hAnsi="Book Antiqua"/>
          <w:bCs/>
        </w:rPr>
      </w:pPr>
      <w:r w:rsidRPr="00C76AF0">
        <w:rPr>
          <w:rFonts w:ascii="Book Antiqua" w:hAnsi="Book Antiqua"/>
          <w:b/>
          <w:bCs/>
        </w:rPr>
        <w:t>Revised:</w:t>
      </w:r>
      <w:r w:rsidRPr="00C76AF0">
        <w:rPr>
          <w:rFonts w:ascii="Book Antiqua" w:hAnsi="Book Antiqua" w:hint="eastAsia"/>
          <w:bCs/>
        </w:rPr>
        <w:t xml:space="preserve"> </w:t>
      </w:r>
      <w:r w:rsidR="008B57D0" w:rsidRPr="00C76AF0">
        <w:rPr>
          <w:rFonts w:ascii="Book Antiqua" w:eastAsia="SimSun" w:hAnsi="Book Antiqua" w:hint="eastAsia"/>
          <w:bCs/>
          <w:lang w:eastAsia="zh-CN"/>
        </w:rPr>
        <w:t>August</w:t>
      </w:r>
      <w:r w:rsidRPr="00C76AF0">
        <w:rPr>
          <w:rFonts w:ascii="Book Antiqua" w:hAnsi="Book Antiqua" w:hint="eastAsia"/>
          <w:bCs/>
        </w:rPr>
        <w:t xml:space="preserve"> </w:t>
      </w:r>
      <w:r w:rsidR="008B57D0" w:rsidRPr="00C76AF0">
        <w:rPr>
          <w:rFonts w:ascii="Book Antiqua" w:eastAsia="SimSun" w:hAnsi="Book Antiqua" w:hint="eastAsia"/>
          <w:bCs/>
          <w:lang w:eastAsia="zh-CN"/>
        </w:rPr>
        <w:t>2</w:t>
      </w:r>
      <w:r w:rsidRPr="00C76AF0">
        <w:rPr>
          <w:rFonts w:ascii="Book Antiqua" w:hAnsi="Book Antiqua" w:hint="eastAsia"/>
          <w:bCs/>
        </w:rPr>
        <w:t>, 2015</w:t>
      </w:r>
    </w:p>
    <w:p w14:paraId="4C664F7C" w14:textId="0C0422B7" w:rsidR="00112D4C" w:rsidRPr="006F0407" w:rsidRDefault="0054329C" w:rsidP="00112D4C">
      <w:pPr>
        <w:spacing w:line="360" w:lineRule="auto"/>
        <w:rPr>
          <w:rFonts w:ascii="Book Antiqua" w:hAnsi="Book Antiqua"/>
          <w:color w:val="000000"/>
        </w:rPr>
      </w:pPr>
      <w:r w:rsidRPr="00C76AF0">
        <w:rPr>
          <w:rFonts w:ascii="Book Antiqua" w:hAnsi="Book Antiqua"/>
          <w:b/>
          <w:bCs/>
        </w:rPr>
        <w:lastRenderedPageBreak/>
        <w:t>Accepted:</w:t>
      </w:r>
      <w:bookmarkStart w:id="50" w:name="OLE_LINK98"/>
      <w:bookmarkStart w:id="51" w:name="OLE_LINK99"/>
      <w:bookmarkStart w:id="52" w:name="OLE_LINK104"/>
      <w:bookmarkStart w:id="53" w:name="OLE_LINK110"/>
      <w:bookmarkStart w:id="54" w:name="OLE_LINK111"/>
      <w:bookmarkStart w:id="55" w:name="OLE_LINK115"/>
      <w:bookmarkStart w:id="56" w:name="OLE_LINK116"/>
      <w:bookmarkStart w:id="57" w:name="OLE_LINK117"/>
      <w:bookmarkStart w:id="58" w:name="OLE_LINK118"/>
      <w:bookmarkStart w:id="59" w:name="OLE_LINK119"/>
      <w:bookmarkStart w:id="60" w:name="OLE_LINK121"/>
      <w:bookmarkStart w:id="61" w:name="OLE_LINK122"/>
      <w:bookmarkStart w:id="62" w:name="OLE_LINK125"/>
      <w:bookmarkStart w:id="63" w:name="OLE_LINK126"/>
      <w:bookmarkStart w:id="64" w:name="OLE_LINK127"/>
      <w:bookmarkStart w:id="65" w:name="OLE_LINK129"/>
      <w:bookmarkStart w:id="66" w:name="OLE_LINK132"/>
      <w:r w:rsidR="00112D4C" w:rsidRPr="00112D4C">
        <w:rPr>
          <w:rFonts w:ascii="Book Antiqua" w:hAnsi="Book Antiqua"/>
          <w:color w:val="000000"/>
        </w:rPr>
        <w:t xml:space="preserve"> </w:t>
      </w:r>
      <w:r w:rsidR="00112D4C">
        <w:rPr>
          <w:rFonts w:ascii="Book Antiqua" w:hAnsi="Book Antiqua"/>
          <w:color w:val="000000"/>
        </w:rPr>
        <w:t>August 30</w:t>
      </w:r>
      <w:r w:rsidR="00112D4C" w:rsidRPr="006F0407">
        <w:rPr>
          <w:rFonts w:ascii="Book Antiqua" w:hAnsi="Book Antiqua"/>
          <w:color w:val="000000"/>
        </w:rPr>
        <w:t>, 2015</w:t>
      </w:r>
    </w:p>
    <w:p w14:paraId="008EBF3A" w14:textId="6F304DD8" w:rsidR="0054329C" w:rsidRPr="00C76AF0" w:rsidRDefault="00A3392A" w:rsidP="0054329C">
      <w:pPr>
        <w:adjustRightInd w:val="0"/>
        <w:snapToGrid w:val="0"/>
        <w:spacing w:line="360" w:lineRule="auto"/>
        <w:rPr>
          <w:rFonts w:ascii="Book Antiqua" w:hAnsi="Book Antiqua"/>
          <w:b/>
          <w:bCs/>
        </w:rPr>
      </w:pPr>
      <w:bookmarkStart w:id="67" w:name="_GoBack"/>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76AF0">
        <w:rPr>
          <w:rFonts w:ascii="Book Antiqua" w:hAnsi="Book Antiqua"/>
          <w:b/>
          <w:bCs/>
        </w:rPr>
        <w:t xml:space="preserve"> </w:t>
      </w:r>
    </w:p>
    <w:p w14:paraId="7F4AD182" w14:textId="77777777" w:rsidR="0054329C" w:rsidRPr="00C76AF0" w:rsidRDefault="0054329C" w:rsidP="0054329C">
      <w:pPr>
        <w:adjustRightInd w:val="0"/>
        <w:snapToGrid w:val="0"/>
        <w:spacing w:line="360" w:lineRule="auto"/>
        <w:rPr>
          <w:rFonts w:ascii="Book Antiqua" w:hAnsi="Book Antiqua"/>
          <w:b/>
          <w:bCs/>
        </w:rPr>
      </w:pPr>
      <w:r w:rsidRPr="00C76AF0">
        <w:rPr>
          <w:rFonts w:ascii="Book Antiqua" w:hAnsi="Book Antiqua"/>
          <w:b/>
          <w:bCs/>
        </w:rPr>
        <w:t>Article in press:</w:t>
      </w:r>
    </w:p>
    <w:p w14:paraId="74546654" w14:textId="77777777" w:rsidR="0054329C" w:rsidRPr="00C76AF0" w:rsidRDefault="0054329C" w:rsidP="0054329C">
      <w:pPr>
        <w:adjustRightInd w:val="0"/>
        <w:snapToGrid w:val="0"/>
        <w:spacing w:line="360" w:lineRule="auto"/>
        <w:rPr>
          <w:rFonts w:ascii="Book Antiqua" w:hAnsi="Book Antiqua"/>
          <w:b/>
          <w:bCs/>
        </w:rPr>
      </w:pPr>
      <w:r w:rsidRPr="00C76AF0">
        <w:rPr>
          <w:rFonts w:ascii="Book Antiqua" w:hAnsi="Book Antiqua"/>
          <w:b/>
          <w:bCs/>
        </w:rPr>
        <w:t xml:space="preserve">Published online: </w:t>
      </w:r>
    </w:p>
    <w:bookmarkEnd w:id="47"/>
    <w:bookmarkEnd w:id="48"/>
    <w:bookmarkEnd w:id="49"/>
    <w:p w14:paraId="68722D60" w14:textId="77777777" w:rsidR="009F44A2" w:rsidRPr="00C76AF0" w:rsidRDefault="00651010" w:rsidP="004B3865">
      <w:pPr>
        <w:adjustRightInd w:val="0"/>
        <w:snapToGrid w:val="0"/>
        <w:spacing w:line="360" w:lineRule="auto"/>
        <w:rPr>
          <w:rFonts w:ascii="Book Antiqua" w:hAnsi="Book Antiqua"/>
          <w:b/>
          <w:snapToGrid w:val="0"/>
          <w:kern w:val="0"/>
        </w:rPr>
      </w:pPr>
      <w:r w:rsidRPr="00C76AF0">
        <w:rPr>
          <w:rFonts w:ascii="Book Antiqua" w:hAnsi="Book Antiqua"/>
          <w:snapToGrid w:val="0"/>
          <w:kern w:val="0"/>
        </w:rPr>
        <w:br w:type="page"/>
      </w:r>
      <w:r w:rsidR="009F44A2" w:rsidRPr="00C76AF0">
        <w:rPr>
          <w:rFonts w:ascii="Book Antiqua" w:hAnsi="Book Antiqua"/>
          <w:b/>
          <w:snapToGrid w:val="0"/>
          <w:kern w:val="0"/>
        </w:rPr>
        <w:lastRenderedPageBreak/>
        <w:t>Abstract</w:t>
      </w:r>
    </w:p>
    <w:p w14:paraId="5F759FA4" w14:textId="74A2C91B" w:rsidR="00E36C86" w:rsidRPr="00C76AF0" w:rsidRDefault="00E36C86"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 xml:space="preserve">AIM: </w:t>
      </w:r>
      <w:r w:rsidRPr="00C76AF0">
        <w:rPr>
          <w:rFonts w:ascii="Book Antiqua" w:hAnsi="Book Antiqua"/>
          <w:snapToGrid w:val="0"/>
          <w:kern w:val="0"/>
        </w:rPr>
        <w:t xml:space="preserve">To investigate the association of plasma levels of interleukin (IL)-6 and -8 with Wilms’ tumor 1 (WT1)-specific immune responses and clinical outcomes in patients with pancreatic ductal adenocarcinoma (PDA) treated with </w:t>
      </w:r>
      <w:bookmarkStart w:id="68" w:name="OLE_LINK1433"/>
      <w:bookmarkStart w:id="69" w:name="OLE_LINK1434"/>
      <w:r w:rsidRPr="00C76AF0">
        <w:rPr>
          <w:rFonts w:ascii="Book Antiqua" w:hAnsi="Book Antiqua"/>
          <w:snapToGrid w:val="0"/>
          <w:kern w:val="0"/>
        </w:rPr>
        <w:t xml:space="preserve">dendritic cells (DCs) </w:t>
      </w:r>
      <w:bookmarkEnd w:id="68"/>
      <w:bookmarkEnd w:id="69"/>
      <w:r w:rsidRPr="00C76AF0">
        <w:rPr>
          <w:rFonts w:ascii="Book Antiqua" w:hAnsi="Book Antiqua"/>
          <w:snapToGrid w:val="0"/>
          <w:kern w:val="0"/>
        </w:rPr>
        <w:t>pulsed with three types of major histocompatibility complex class I and II-restricted WT1 peptides (DC/WT1-I/II) combined with chemotherapy.</w:t>
      </w:r>
    </w:p>
    <w:p w14:paraId="0021017A" w14:textId="77777777" w:rsidR="0053724F" w:rsidRPr="00C76AF0" w:rsidRDefault="0053724F" w:rsidP="004B3865">
      <w:pPr>
        <w:adjustRightInd w:val="0"/>
        <w:snapToGrid w:val="0"/>
        <w:spacing w:line="360" w:lineRule="auto"/>
        <w:rPr>
          <w:rFonts w:ascii="Book Antiqua" w:hAnsi="Book Antiqua"/>
          <w:snapToGrid w:val="0"/>
          <w:kern w:val="0"/>
        </w:rPr>
      </w:pPr>
    </w:p>
    <w:p w14:paraId="3E7A43D3" w14:textId="31442E35" w:rsidR="00E36C86" w:rsidRPr="00C76AF0" w:rsidRDefault="00E36C86"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METHODS:</w:t>
      </w:r>
      <w:r w:rsidRPr="00C76AF0">
        <w:rPr>
          <w:rFonts w:ascii="Book Antiqua" w:hAnsi="Book Antiqua"/>
          <w:snapToGrid w:val="0"/>
          <w:kern w:val="0"/>
        </w:rPr>
        <w:t xml:space="preserve"> During the entire treatment period, plasma levels of IL-6 and -8 were analyzed by ELISA. The induction of WT1-specific immune responses was assessed using the WT1 peptide-specific delayed-type hypersensitivity (DTH) test.</w:t>
      </w:r>
    </w:p>
    <w:p w14:paraId="0016BA9F" w14:textId="77777777" w:rsidR="00256F99" w:rsidRPr="00C76AF0" w:rsidRDefault="00256F99" w:rsidP="004B3865">
      <w:pPr>
        <w:adjustRightInd w:val="0"/>
        <w:snapToGrid w:val="0"/>
        <w:spacing w:line="360" w:lineRule="auto"/>
        <w:rPr>
          <w:rFonts w:ascii="Book Antiqua" w:hAnsi="Book Antiqua"/>
          <w:snapToGrid w:val="0"/>
          <w:kern w:val="0"/>
        </w:rPr>
      </w:pPr>
    </w:p>
    <w:p w14:paraId="765675E4" w14:textId="70B649DD" w:rsidR="00E36C86" w:rsidRPr="00C76AF0" w:rsidRDefault="00E36C86"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 xml:space="preserve">RESULTS: </w:t>
      </w:r>
      <w:r w:rsidR="00CF0CE8" w:rsidRPr="00C76AF0">
        <w:rPr>
          <w:rFonts w:ascii="Book Antiqua" w:hAnsi="Book Antiqua"/>
          <w:snapToGrid w:val="0"/>
          <w:kern w:val="0"/>
        </w:rPr>
        <w:t xml:space="preserve">Three of 7 patients </w:t>
      </w:r>
      <w:r w:rsidR="00F75971" w:rsidRPr="00C76AF0">
        <w:rPr>
          <w:rFonts w:ascii="Book Antiqua" w:hAnsi="Book Antiqua"/>
          <w:snapToGrid w:val="0"/>
          <w:kern w:val="0"/>
        </w:rPr>
        <w:t xml:space="preserve">displayed </w:t>
      </w:r>
      <w:r w:rsidR="00CF0CE8" w:rsidRPr="00C76AF0">
        <w:rPr>
          <w:rFonts w:ascii="Book Antiqua" w:hAnsi="Book Antiqua"/>
          <w:snapToGrid w:val="0"/>
          <w:kern w:val="0"/>
        </w:rPr>
        <w:t xml:space="preserve">strong </w:t>
      </w:r>
      <w:r w:rsidR="009E1AFF" w:rsidRPr="00C76AF0">
        <w:rPr>
          <w:rFonts w:ascii="Book Antiqua" w:hAnsi="Book Antiqua"/>
          <w:snapToGrid w:val="0"/>
          <w:kern w:val="0"/>
        </w:rPr>
        <w:t>WT1-</w:t>
      </w:r>
      <w:r w:rsidR="00CF0CE8" w:rsidRPr="00C76AF0">
        <w:rPr>
          <w:rFonts w:ascii="Book Antiqua" w:hAnsi="Book Antiqua"/>
          <w:snapToGrid w:val="0"/>
          <w:kern w:val="0"/>
        </w:rPr>
        <w:t>DTH reactions throu</w:t>
      </w:r>
      <w:r w:rsidR="0069525D" w:rsidRPr="00C76AF0">
        <w:rPr>
          <w:rFonts w:ascii="Book Antiqua" w:hAnsi="Book Antiqua"/>
          <w:snapToGrid w:val="0"/>
          <w:kern w:val="0"/>
        </w:rPr>
        <w:t>ghout long-term vaccination with</w:t>
      </w:r>
      <w:r w:rsidR="009907B3" w:rsidRPr="00C76AF0">
        <w:rPr>
          <w:rFonts w:ascii="Book Antiqua" w:hAnsi="Book Antiqua"/>
          <w:snapToGrid w:val="0"/>
          <w:kern w:val="0"/>
        </w:rPr>
        <w:t xml:space="preserve"> significantly </w:t>
      </w:r>
      <w:r w:rsidR="00CF0CE8" w:rsidRPr="00C76AF0">
        <w:rPr>
          <w:rFonts w:ascii="Book Antiqua" w:hAnsi="Book Antiqua"/>
          <w:snapToGrid w:val="0"/>
          <w:kern w:val="0"/>
        </w:rPr>
        <w:t>decreased levels of IL-6/</w:t>
      </w:r>
      <w:r w:rsidR="009E1AFF" w:rsidRPr="00C76AF0">
        <w:rPr>
          <w:rFonts w:ascii="Book Antiqua" w:hAnsi="Book Antiqua"/>
          <w:snapToGrid w:val="0"/>
          <w:kern w:val="0"/>
        </w:rPr>
        <w:t>-</w:t>
      </w:r>
      <w:r w:rsidR="00CF0CE8" w:rsidRPr="00C76AF0">
        <w:rPr>
          <w:rFonts w:ascii="Book Antiqua" w:hAnsi="Book Antiqua"/>
          <w:snapToGrid w:val="0"/>
          <w:kern w:val="0"/>
        </w:rPr>
        <w:t xml:space="preserve">8 </w:t>
      </w:r>
      <w:r w:rsidR="009907B3" w:rsidRPr="00C76AF0">
        <w:rPr>
          <w:rFonts w:ascii="Book Antiqua" w:hAnsi="Book Antiqua"/>
          <w:snapToGrid w:val="0"/>
          <w:kern w:val="0"/>
        </w:rPr>
        <w:t xml:space="preserve">after vaccinations </w:t>
      </w:r>
      <w:r w:rsidR="0069525D" w:rsidRPr="00C76AF0">
        <w:rPr>
          <w:rFonts w:ascii="Book Antiqua" w:hAnsi="Book Antiqua"/>
          <w:snapToGrid w:val="0"/>
          <w:kern w:val="0"/>
        </w:rPr>
        <w:t xml:space="preserve">compared with </w:t>
      </w:r>
      <w:r w:rsidR="00A34C2B" w:rsidRPr="00C76AF0">
        <w:rPr>
          <w:rFonts w:ascii="Book Antiqua" w:hAnsi="Book Antiqua"/>
          <w:snapToGrid w:val="0"/>
          <w:kern w:val="0"/>
        </w:rPr>
        <w:t xml:space="preserve">the levels </w:t>
      </w:r>
      <w:r w:rsidR="0069525D" w:rsidRPr="00C76AF0">
        <w:rPr>
          <w:rFonts w:ascii="Book Antiqua" w:hAnsi="Book Antiqua"/>
          <w:snapToGrid w:val="0"/>
          <w:kern w:val="0"/>
        </w:rPr>
        <w:t>prior</w:t>
      </w:r>
      <w:r w:rsidR="00A34C2B" w:rsidRPr="00C76AF0">
        <w:rPr>
          <w:rFonts w:ascii="Book Antiqua" w:hAnsi="Book Antiqua"/>
          <w:snapToGrid w:val="0"/>
          <w:kern w:val="0"/>
        </w:rPr>
        <w:t xml:space="preserve"> </w:t>
      </w:r>
      <w:r w:rsidR="0069525D" w:rsidRPr="00C76AF0">
        <w:rPr>
          <w:rFonts w:ascii="Book Antiqua" w:hAnsi="Book Antiqua"/>
          <w:snapToGrid w:val="0"/>
          <w:kern w:val="0"/>
        </w:rPr>
        <w:t>to</w:t>
      </w:r>
      <w:r w:rsidR="00CF0CE8" w:rsidRPr="00C76AF0">
        <w:rPr>
          <w:rFonts w:ascii="Book Antiqua" w:hAnsi="Book Antiqua"/>
          <w:snapToGrid w:val="0"/>
          <w:kern w:val="0"/>
        </w:rPr>
        <w:t xml:space="preserve"> treatment.</w:t>
      </w:r>
      <w:r w:rsidR="007B29BF" w:rsidRPr="00C76AF0">
        <w:rPr>
          <w:rFonts w:ascii="Book Antiqua" w:hAnsi="Book Antiqua"/>
          <w:snapToGrid w:val="0"/>
          <w:kern w:val="0"/>
        </w:rPr>
        <w:t xml:space="preserve"> Moreover, overall survival (OS) was significantly longer in PDA patients with low </w:t>
      </w:r>
      <w:r w:rsidR="00740A19" w:rsidRPr="00C76AF0">
        <w:rPr>
          <w:rFonts w:ascii="Book Antiqua" w:hAnsi="Book Antiqua"/>
          <w:snapToGrid w:val="0"/>
          <w:kern w:val="0"/>
        </w:rPr>
        <w:t>plasma</w:t>
      </w:r>
      <w:r w:rsidR="007B29BF" w:rsidRPr="00C76AF0">
        <w:rPr>
          <w:rFonts w:ascii="Book Antiqua" w:hAnsi="Book Antiqua"/>
          <w:snapToGrid w:val="0"/>
          <w:kern w:val="0"/>
        </w:rPr>
        <w:t xml:space="preserve"> IL-6 levels</w:t>
      </w:r>
      <w:r w:rsidR="00726F15" w:rsidRPr="00C76AF0">
        <w:rPr>
          <w:rFonts w:ascii="Book Antiqua" w:hAnsi="Book Antiqua"/>
          <w:snapToGrid w:val="0"/>
          <w:kern w:val="0"/>
        </w:rPr>
        <w:t xml:space="preserve"> (&lt;</w:t>
      </w:r>
      <w:r w:rsidR="00A143BA" w:rsidRPr="00C76AF0">
        <w:rPr>
          <w:rFonts w:ascii="Book Antiqua" w:hAnsi="Book Antiqua"/>
          <w:snapToGrid w:val="0"/>
          <w:kern w:val="0"/>
        </w:rPr>
        <w:t xml:space="preserve"> </w:t>
      </w:r>
      <w:r w:rsidR="00726F15" w:rsidRPr="00C76AF0">
        <w:rPr>
          <w:rFonts w:ascii="Book Antiqua" w:hAnsi="Book Antiqua"/>
          <w:snapToGrid w:val="0"/>
          <w:kern w:val="0"/>
        </w:rPr>
        <w:t>2</w:t>
      </w:r>
      <w:r w:rsidR="009546D1" w:rsidRPr="00C76AF0">
        <w:rPr>
          <w:rFonts w:ascii="Book Antiqua" w:hAnsi="Book Antiqua"/>
          <w:snapToGrid w:val="0"/>
          <w:kern w:val="0"/>
        </w:rPr>
        <w:t xml:space="preserve"> </w:t>
      </w:r>
      <w:r w:rsidR="00726F15" w:rsidRPr="00C76AF0">
        <w:rPr>
          <w:rFonts w:ascii="Book Antiqua" w:hAnsi="Book Antiqua"/>
          <w:snapToGrid w:val="0"/>
          <w:kern w:val="0"/>
        </w:rPr>
        <w:t>pg/m</w:t>
      </w:r>
      <w:r w:rsidR="003F7765" w:rsidRPr="00C76AF0">
        <w:rPr>
          <w:rFonts w:ascii="Book Antiqua" w:eastAsia="SimSun" w:hAnsi="Book Antiqua" w:hint="eastAsia"/>
          <w:snapToGrid w:val="0"/>
          <w:kern w:val="0"/>
          <w:lang w:eastAsia="zh-CN"/>
        </w:rPr>
        <w:t>L</w:t>
      </w:r>
      <w:r w:rsidR="00726F15" w:rsidRPr="00C76AF0">
        <w:rPr>
          <w:rFonts w:ascii="Book Antiqua" w:hAnsi="Book Antiqua"/>
          <w:snapToGrid w:val="0"/>
          <w:kern w:val="0"/>
        </w:rPr>
        <w:t xml:space="preserve">) </w:t>
      </w:r>
      <w:r w:rsidR="00A34C2B" w:rsidRPr="00C76AF0">
        <w:rPr>
          <w:rFonts w:ascii="Book Antiqua" w:hAnsi="Book Antiqua"/>
          <w:snapToGrid w:val="0"/>
          <w:kern w:val="0"/>
        </w:rPr>
        <w:t xml:space="preserve">after </w:t>
      </w:r>
      <w:r w:rsidR="00A143BA" w:rsidRPr="00C76AF0">
        <w:rPr>
          <w:rFonts w:ascii="Book Antiqua" w:hAnsi="Book Antiqua"/>
          <w:snapToGrid w:val="0"/>
          <w:kern w:val="0"/>
        </w:rPr>
        <w:t xml:space="preserve">5 </w:t>
      </w:r>
      <w:r w:rsidR="00726F15" w:rsidRPr="00C76AF0">
        <w:rPr>
          <w:rFonts w:ascii="Book Antiqua" w:hAnsi="Book Antiqua"/>
          <w:snapToGrid w:val="0"/>
          <w:kern w:val="0"/>
        </w:rPr>
        <w:t>vaccinations</w:t>
      </w:r>
      <w:r w:rsidR="007B29BF" w:rsidRPr="00C76AF0">
        <w:rPr>
          <w:rFonts w:ascii="Book Antiqua" w:hAnsi="Book Antiqua"/>
          <w:snapToGrid w:val="0"/>
          <w:kern w:val="0"/>
        </w:rPr>
        <w:t xml:space="preserve"> </w:t>
      </w:r>
      <w:r w:rsidR="003E0C77" w:rsidRPr="00C76AF0">
        <w:rPr>
          <w:rFonts w:ascii="Book Antiqua" w:hAnsi="Book Antiqua"/>
          <w:snapToGrid w:val="0"/>
          <w:kern w:val="0"/>
        </w:rPr>
        <w:t>than in patients with</w:t>
      </w:r>
      <w:r w:rsidR="00A34C2B" w:rsidRPr="00C76AF0">
        <w:rPr>
          <w:rFonts w:ascii="Book Antiqua" w:hAnsi="Book Antiqua"/>
          <w:snapToGrid w:val="0"/>
          <w:kern w:val="0"/>
        </w:rPr>
        <w:t xml:space="preserve"> </w:t>
      </w:r>
      <w:r w:rsidR="007B29BF" w:rsidRPr="00C76AF0">
        <w:rPr>
          <w:rFonts w:ascii="Book Antiqua" w:hAnsi="Book Antiqua"/>
          <w:snapToGrid w:val="0"/>
          <w:kern w:val="0"/>
        </w:rPr>
        <w:t xml:space="preserve">high </w:t>
      </w:r>
      <w:r w:rsidR="00A34C2B" w:rsidRPr="00C76AF0">
        <w:rPr>
          <w:rFonts w:ascii="Book Antiqua" w:hAnsi="Book Antiqua"/>
          <w:snapToGrid w:val="0"/>
          <w:kern w:val="0"/>
        </w:rPr>
        <w:t xml:space="preserve">plasma IL-6 </w:t>
      </w:r>
      <w:r w:rsidR="007B29BF" w:rsidRPr="00C76AF0">
        <w:rPr>
          <w:rFonts w:ascii="Book Antiqua" w:hAnsi="Book Antiqua"/>
          <w:snapToGrid w:val="0"/>
          <w:kern w:val="0"/>
        </w:rPr>
        <w:t>levels</w:t>
      </w:r>
      <w:r w:rsidR="00726F15" w:rsidRPr="00C76AF0">
        <w:rPr>
          <w:rFonts w:ascii="Book Antiqua" w:hAnsi="Book Antiqua"/>
          <w:snapToGrid w:val="0"/>
          <w:kern w:val="0"/>
        </w:rPr>
        <w:t xml:space="preserve"> (≥</w:t>
      </w:r>
      <w:r w:rsidR="00A143BA" w:rsidRPr="00C76AF0">
        <w:rPr>
          <w:rFonts w:ascii="Book Antiqua" w:hAnsi="Book Antiqua"/>
          <w:snapToGrid w:val="0"/>
          <w:kern w:val="0"/>
        </w:rPr>
        <w:t xml:space="preserve"> </w:t>
      </w:r>
      <w:r w:rsidR="00726F15" w:rsidRPr="00C76AF0">
        <w:rPr>
          <w:rFonts w:ascii="Book Antiqua" w:hAnsi="Book Antiqua"/>
          <w:snapToGrid w:val="0"/>
          <w:kern w:val="0"/>
        </w:rPr>
        <w:t>2</w:t>
      </w:r>
      <w:r w:rsidR="009546D1" w:rsidRPr="00C76AF0">
        <w:rPr>
          <w:rFonts w:ascii="Book Antiqua" w:hAnsi="Book Antiqua"/>
          <w:snapToGrid w:val="0"/>
          <w:kern w:val="0"/>
        </w:rPr>
        <w:t xml:space="preserve"> </w:t>
      </w:r>
      <w:r w:rsidR="00726F15" w:rsidRPr="00C76AF0">
        <w:rPr>
          <w:rFonts w:ascii="Book Antiqua" w:hAnsi="Book Antiqua"/>
          <w:snapToGrid w:val="0"/>
          <w:kern w:val="0"/>
        </w:rPr>
        <w:t>pg/m</w:t>
      </w:r>
      <w:r w:rsidR="003F7765" w:rsidRPr="00C76AF0">
        <w:rPr>
          <w:rFonts w:ascii="Book Antiqua" w:eastAsia="SimSun" w:hAnsi="Book Antiqua" w:hint="eastAsia"/>
          <w:snapToGrid w:val="0"/>
          <w:kern w:val="0"/>
          <w:lang w:eastAsia="zh-CN"/>
        </w:rPr>
        <w:t>L</w:t>
      </w:r>
      <w:r w:rsidR="00726F15" w:rsidRPr="00C76AF0">
        <w:rPr>
          <w:rFonts w:ascii="Book Antiqua" w:hAnsi="Book Antiqua"/>
          <w:snapToGrid w:val="0"/>
          <w:kern w:val="0"/>
        </w:rPr>
        <w:t>)</w:t>
      </w:r>
      <w:r w:rsidRPr="00C76AF0">
        <w:rPr>
          <w:rFonts w:ascii="Book Antiqua" w:hAnsi="Book Antiqua"/>
          <w:snapToGrid w:val="0"/>
          <w:kern w:val="0"/>
        </w:rPr>
        <w:t xml:space="preserve"> (</w:t>
      </w:r>
      <w:r w:rsidR="003F7765" w:rsidRPr="00C76AF0">
        <w:rPr>
          <w:rFonts w:ascii="Book Antiqua" w:hAnsi="Book Antiqua"/>
          <w:i/>
          <w:snapToGrid w:val="0"/>
          <w:kern w:val="0"/>
        </w:rPr>
        <w:t>P =</w:t>
      </w:r>
      <w:r w:rsidRPr="00C76AF0">
        <w:rPr>
          <w:rFonts w:ascii="Book Antiqua" w:hAnsi="Book Antiqua"/>
          <w:snapToGrid w:val="0"/>
          <w:kern w:val="0"/>
        </w:rPr>
        <w:t xml:space="preserve"> 0.025)</w:t>
      </w:r>
      <w:r w:rsidR="00726F15" w:rsidRPr="00C76AF0">
        <w:rPr>
          <w:rFonts w:ascii="Book Antiqua" w:hAnsi="Book Antiqua"/>
          <w:snapToGrid w:val="0"/>
          <w:kern w:val="0"/>
        </w:rPr>
        <w:t>.</w:t>
      </w:r>
      <w:r w:rsidR="009907B3" w:rsidRPr="00C76AF0">
        <w:rPr>
          <w:rFonts w:ascii="Book Antiqua" w:hAnsi="Book Antiqua"/>
          <w:snapToGrid w:val="0"/>
          <w:kern w:val="0"/>
        </w:rPr>
        <w:t xml:space="preserve"> After disease progression, </w:t>
      </w:r>
      <w:r w:rsidR="009E1AFF" w:rsidRPr="00C76AF0">
        <w:rPr>
          <w:rFonts w:ascii="Book Antiqua" w:hAnsi="Book Antiqua"/>
          <w:snapToGrid w:val="0"/>
          <w:kern w:val="0"/>
        </w:rPr>
        <w:t>WT1-</w:t>
      </w:r>
      <w:r w:rsidR="009907B3" w:rsidRPr="00C76AF0">
        <w:rPr>
          <w:rFonts w:ascii="Book Antiqua" w:hAnsi="Book Antiqua"/>
          <w:snapToGrid w:val="0"/>
          <w:kern w:val="0"/>
        </w:rPr>
        <w:t xml:space="preserve">DTH reactions </w:t>
      </w:r>
      <w:r w:rsidR="003E0C77" w:rsidRPr="00C76AF0">
        <w:rPr>
          <w:rFonts w:ascii="Book Antiqua" w:hAnsi="Book Antiqua"/>
          <w:snapToGrid w:val="0"/>
          <w:kern w:val="0"/>
        </w:rPr>
        <w:t xml:space="preserve">decreased </w:t>
      </w:r>
      <w:r w:rsidR="009907B3" w:rsidRPr="00C76AF0">
        <w:rPr>
          <w:rFonts w:ascii="Book Antiqua" w:hAnsi="Book Antiqua"/>
          <w:snapToGrid w:val="0"/>
          <w:kern w:val="0"/>
        </w:rPr>
        <w:t xml:space="preserve">severely </w:t>
      </w:r>
      <w:r w:rsidR="003E0C77" w:rsidRPr="00C76AF0">
        <w:rPr>
          <w:rFonts w:ascii="Book Antiqua" w:hAnsi="Book Antiqua"/>
          <w:snapToGrid w:val="0"/>
          <w:kern w:val="0"/>
        </w:rPr>
        <w:t xml:space="preserve">and were </w:t>
      </w:r>
      <w:r w:rsidR="00A34C2B" w:rsidRPr="00C76AF0">
        <w:rPr>
          <w:rFonts w:ascii="Book Antiqua" w:hAnsi="Book Antiqua"/>
          <w:snapToGrid w:val="0"/>
          <w:kern w:val="0"/>
        </w:rPr>
        <w:t>ultimately</w:t>
      </w:r>
      <w:r w:rsidR="009907B3" w:rsidRPr="00C76AF0">
        <w:rPr>
          <w:rFonts w:ascii="Book Antiqua" w:hAnsi="Book Antiqua"/>
          <w:snapToGrid w:val="0"/>
          <w:kern w:val="0"/>
        </w:rPr>
        <w:t xml:space="preserve"> negative at </w:t>
      </w:r>
      <w:r w:rsidR="00A34C2B" w:rsidRPr="00C76AF0">
        <w:rPr>
          <w:rFonts w:ascii="Book Antiqua" w:hAnsi="Book Antiqua"/>
          <w:snapToGrid w:val="0"/>
          <w:kern w:val="0"/>
        </w:rPr>
        <w:t xml:space="preserve">the </w:t>
      </w:r>
      <w:r w:rsidR="009907B3" w:rsidRPr="00C76AF0">
        <w:rPr>
          <w:rFonts w:ascii="Book Antiqua" w:hAnsi="Book Antiqua"/>
          <w:snapToGrid w:val="0"/>
          <w:kern w:val="0"/>
        </w:rPr>
        <w:t xml:space="preserve">terminal stage of cancer. </w:t>
      </w:r>
      <w:r w:rsidRPr="00C76AF0">
        <w:rPr>
          <w:rFonts w:ascii="Book Antiqua" w:hAnsi="Book Antiqua"/>
          <w:snapToGrid w:val="0"/>
          <w:kern w:val="0"/>
        </w:rPr>
        <w:t>T</w:t>
      </w:r>
      <w:r w:rsidR="00E9126C" w:rsidRPr="00C76AF0">
        <w:rPr>
          <w:rFonts w:ascii="Book Antiqua" w:hAnsi="Book Antiqua"/>
          <w:snapToGrid w:val="0"/>
          <w:kern w:val="0"/>
        </w:rPr>
        <w:t xml:space="preserve">he decreased </w:t>
      </w:r>
      <w:r w:rsidR="00207408" w:rsidRPr="00C76AF0">
        <w:rPr>
          <w:rFonts w:ascii="Book Antiqua" w:hAnsi="Book Antiqua"/>
          <w:snapToGrid w:val="0"/>
          <w:kern w:val="0"/>
        </w:rPr>
        <w:t xml:space="preserve">levels </w:t>
      </w:r>
      <w:r w:rsidR="001D5155" w:rsidRPr="00C76AF0">
        <w:rPr>
          <w:rFonts w:ascii="Book Antiqua" w:hAnsi="Book Antiqua"/>
          <w:snapToGrid w:val="0"/>
          <w:kern w:val="0"/>
        </w:rPr>
        <w:t xml:space="preserve">of </w:t>
      </w:r>
      <w:r w:rsidR="00207408" w:rsidRPr="00C76AF0">
        <w:rPr>
          <w:rFonts w:ascii="Book Antiqua" w:hAnsi="Book Antiqua"/>
          <w:snapToGrid w:val="0"/>
          <w:kern w:val="0"/>
        </w:rPr>
        <w:t xml:space="preserve">IL-6/-8 </w:t>
      </w:r>
      <w:r w:rsidR="00D54A45" w:rsidRPr="00C76AF0">
        <w:rPr>
          <w:rFonts w:ascii="Book Antiqua" w:hAnsi="Book Antiqua"/>
          <w:snapToGrid w:val="0"/>
          <w:kern w:val="0"/>
        </w:rPr>
        <w:t xml:space="preserve">observed </w:t>
      </w:r>
      <w:r w:rsidR="00207408" w:rsidRPr="00C76AF0">
        <w:rPr>
          <w:rFonts w:ascii="Book Antiqua" w:hAnsi="Book Antiqua"/>
          <w:snapToGrid w:val="0"/>
          <w:kern w:val="0"/>
        </w:rPr>
        <w:t>throughout long-term vaccination</w:t>
      </w:r>
      <w:r w:rsidR="00E9126C" w:rsidRPr="00C76AF0">
        <w:rPr>
          <w:rFonts w:ascii="Book Antiqua" w:hAnsi="Book Antiqua"/>
          <w:snapToGrid w:val="0"/>
          <w:kern w:val="0"/>
        </w:rPr>
        <w:t xml:space="preserve"> </w:t>
      </w:r>
      <w:r w:rsidR="0096672D" w:rsidRPr="00C76AF0">
        <w:rPr>
          <w:rFonts w:ascii="Book Antiqua" w:hAnsi="Book Antiqua"/>
          <w:snapToGrid w:val="0"/>
          <w:kern w:val="0"/>
        </w:rPr>
        <w:t>were</w:t>
      </w:r>
      <w:r w:rsidR="00E9126C" w:rsidRPr="00C76AF0">
        <w:rPr>
          <w:rFonts w:ascii="Book Antiqua" w:hAnsi="Book Antiqua"/>
          <w:snapToGrid w:val="0"/>
          <w:kern w:val="0"/>
        </w:rPr>
        <w:t xml:space="preserve"> associated with WT1-specific DTH reactions and </w:t>
      </w:r>
      <w:r w:rsidR="007A21D8" w:rsidRPr="00C76AF0">
        <w:rPr>
          <w:rFonts w:ascii="Book Antiqua" w:hAnsi="Book Antiqua"/>
          <w:snapToGrid w:val="0"/>
          <w:kern w:val="0"/>
        </w:rPr>
        <w:t>long-term OS</w:t>
      </w:r>
      <w:r w:rsidR="00E9126C" w:rsidRPr="00C76AF0">
        <w:rPr>
          <w:rFonts w:ascii="Book Antiqua" w:hAnsi="Book Antiqua"/>
          <w:snapToGrid w:val="0"/>
          <w:kern w:val="0"/>
        </w:rPr>
        <w:t>.</w:t>
      </w:r>
    </w:p>
    <w:p w14:paraId="0D4268AF" w14:textId="77777777" w:rsidR="0053724F" w:rsidRPr="00C76AF0" w:rsidRDefault="0053724F" w:rsidP="004B3865">
      <w:pPr>
        <w:adjustRightInd w:val="0"/>
        <w:snapToGrid w:val="0"/>
        <w:spacing w:line="360" w:lineRule="auto"/>
        <w:rPr>
          <w:rFonts w:ascii="Book Antiqua" w:hAnsi="Book Antiqua"/>
          <w:snapToGrid w:val="0"/>
          <w:kern w:val="0"/>
        </w:rPr>
      </w:pPr>
    </w:p>
    <w:p w14:paraId="7F43A48C" w14:textId="6DF5970C" w:rsidR="00D220FA" w:rsidRPr="00C76AF0" w:rsidRDefault="00E36C86"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 xml:space="preserve">CONCLUSION: </w:t>
      </w:r>
      <w:r w:rsidRPr="00C76AF0">
        <w:rPr>
          <w:rFonts w:ascii="Book Antiqua" w:hAnsi="Book Antiqua"/>
          <w:snapToGrid w:val="0"/>
          <w:kern w:val="0"/>
        </w:rPr>
        <w:t>P</w:t>
      </w:r>
      <w:r w:rsidR="00431DA3" w:rsidRPr="00C76AF0">
        <w:rPr>
          <w:rFonts w:ascii="Book Antiqua" w:hAnsi="Book Antiqua"/>
          <w:snapToGrid w:val="0"/>
          <w:kern w:val="0"/>
        </w:rPr>
        <w:t xml:space="preserve">rolonged low levels of plasma </w:t>
      </w:r>
      <w:r w:rsidR="00D220FA" w:rsidRPr="00C76AF0">
        <w:rPr>
          <w:rFonts w:ascii="Book Antiqua" w:hAnsi="Book Antiqua"/>
          <w:snapToGrid w:val="0"/>
          <w:kern w:val="0"/>
        </w:rPr>
        <w:t xml:space="preserve">IL-6/-8 </w:t>
      </w:r>
      <w:r w:rsidR="00431DA3" w:rsidRPr="00C76AF0">
        <w:rPr>
          <w:rFonts w:ascii="Book Antiqua" w:hAnsi="Book Antiqua"/>
          <w:snapToGrid w:val="0"/>
          <w:kern w:val="0"/>
        </w:rPr>
        <w:t xml:space="preserve">in PDA patients </w:t>
      </w:r>
      <w:r w:rsidR="00D54A45" w:rsidRPr="00C76AF0">
        <w:rPr>
          <w:rFonts w:ascii="Book Antiqua" w:hAnsi="Book Antiqua"/>
          <w:snapToGrid w:val="0"/>
          <w:kern w:val="0"/>
        </w:rPr>
        <w:t>m</w:t>
      </w:r>
      <w:r w:rsidR="003E0C77" w:rsidRPr="00C76AF0">
        <w:rPr>
          <w:rFonts w:ascii="Book Antiqua" w:hAnsi="Book Antiqua"/>
          <w:snapToGrid w:val="0"/>
          <w:kern w:val="0"/>
        </w:rPr>
        <w:t>ay</w:t>
      </w:r>
      <w:r w:rsidR="00D54A45" w:rsidRPr="00C76AF0">
        <w:rPr>
          <w:rFonts w:ascii="Book Antiqua" w:hAnsi="Book Antiqua"/>
          <w:snapToGrid w:val="0"/>
          <w:kern w:val="0"/>
        </w:rPr>
        <w:t xml:space="preserve"> </w:t>
      </w:r>
      <w:r w:rsidR="00D220FA" w:rsidRPr="00C76AF0">
        <w:rPr>
          <w:rFonts w:ascii="Book Antiqua" w:hAnsi="Book Antiqua"/>
          <w:snapToGrid w:val="0"/>
          <w:kern w:val="0"/>
        </w:rPr>
        <w:t xml:space="preserve">be </w:t>
      </w:r>
      <w:r w:rsidR="003E0C77" w:rsidRPr="00C76AF0">
        <w:rPr>
          <w:rFonts w:ascii="Book Antiqua" w:hAnsi="Book Antiqua"/>
          <w:snapToGrid w:val="0"/>
          <w:kern w:val="0"/>
        </w:rPr>
        <w:t xml:space="preserve">a </w:t>
      </w:r>
      <w:r w:rsidR="00431DA3" w:rsidRPr="00C76AF0">
        <w:rPr>
          <w:rFonts w:ascii="Book Antiqua" w:hAnsi="Book Antiqua"/>
          <w:snapToGrid w:val="0"/>
          <w:kern w:val="0"/>
        </w:rPr>
        <w:t xml:space="preserve">prognostic marker for </w:t>
      </w:r>
      <w:r w:rsidR="00D54A45" w:rsidRPr="00C76AF0">
        <w:rPr>
          <w:rFonts w:ascii="Book Antiqua" w:hAnsi="Book Antiqua"/>
          <w:snapToGrid w:val="0"/>
          <w:kern w:val="0"/>
        </w:rPr>
        <w:t xml:space="preserve">the </w:t>
      </w:r>
      <w:r w:rsidR="00D220FA" w:rsidRPr="00C76AF0">
        <w:rPr>
          <w:rFonts w:ascii="Book Antiqua" w:hAnsi="Book Antiqua"/>
          <w:snapToGrid w:val="0"/>
          <w:kern w:val="0"/>
        </w:rPr>
        <w:t xml:space="preserve">clinical outcomes </w:t>
      </w:r>
      <w:r w:rsidR="00431DA3" w:rsidRPr="00C76AF0">
        <w:rPr>
          <w:rFonts w:ascii="Book Antiqua" w:hAnsi="Book Antiqua"/>
          <w:snapToGrid w:val="0"/>
          <w:kern w:val="0"/>
        </w:rPr>
        <w:t xml:space="preserve">of </w:t>
      </w:r>
      <w:r w:rsidR="00D145E4" w:rsidRPr="00C76AF0">
        <w:rPr>
          <w:rFonts w:ascii="Book Antiqua" w:hAnsi="Book Antiqua"/>
          <w:snapToGrid w:val="0"/>
          <w:kern w:val="0"/>
        </w:rPr>
        <w:t>chemoimmunotherapy.</w:t>
      </w:r>
    </w:p>
    <w:p w14:paraId="610C858B" w14:textId="77777777" w:rsidR="00D220FA" w:rsidRPr="00C76AF0" w:rsidRDefault="00D220FA" w:rsidP="004B3865">
      <w:pPr>
        <w:adjustRightInd w:val="0"/>
        <w:snapToGrid w:val="0"/>
        <w:spacing w:line="360" w:lineRule="auto"/>
        <w:rPr>
          <w:rFonts w:ascii="Book Antiqua" w:hAnsi="Book Antiqua"/>
          <w:snapToGrid w:val="0"/>
          <w:kern w:val="0"/>
        </w:rPr>
      </w:pPr>
    </w:p>
    <w:p w14:paraId="6E9306CA" w14:textId="77777777" w:rsidR="00DA417B" w:rsidRPr="00C76AF0" w:rsidRDefault="00DA417B" w:rsidP="004B3865">
      <w:pPr>
        <w:widowControl/>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p w14:paraId="4D9BBCDE" w14:textId="15FF0795" w:rsidR="00DA417B" w:rsidRPr="00C76AF0" w:rsidRDefault="00BF1CDE" w:rsidP="004B3865">
      <w:pPr>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lastRenderedPageBreak/>
        <w:t>Key wor</w:t>
      </w:r>
      <w:r w:rsidR="00E36C86" w:rsidRPr="00C76AF0">
        <w:rPr>
          <w:rFonts w:ascii="Book Antiqua" w:hAnsi="Book Antiqua"/>
          <w:b/>
          <w:snapToGrid w:val="0"/>
          <w:kern w:val="0"/>
        </w:rPr>
        <w:t>d</w:t>
      </w:r>
      <w:r w:rsidR="00DA417B" w:rsidRPr="00C76AF0">
        <w:rPr>
          <w:rFonts w:ascii="Book Antiqua" w:hAnsi="Book Antiqua"/>
          <w:b/>
          <w:snapToGrid w:val="0"/>
          <w:kern w:val="0"/>
        </w:rPr>
        <w:t>s</w:t>
      </w:r>
      <w:r w:rsidR="00E36C86" w:rsidRPr="00C76AF0">
        <w:rPr>
          <w:rFonts w:ascii="Book Antiqua" w:hAnsi="Book Antiqua"/>
          <w:b/>
          <w:snapToGrid w:val="0"/>
          <w:kern w:val="0"/>
        </w:rPr>
        <w:t>:</w:t>
      </w:r>
      <w:r w:rsidR="00DA417B" w:rsidRPr="00C76AF0">
        <w:rPr>
          <w:rFonts w:ascii="Book Antiqua" w:hAnsi="Book Antiqua"/>
          <w:b/>
          <w:snapToGrid w:val="0"/>
          <w:kern w:val="0"/>
        </w:rPr>
        <w:t xml:space="preserve"> </w:t>
      </w:r>
      <w:bookmarkStart w:id="70" w:name="OLE_LINK1459"/>
      <w:bookmarkStart w:id="71" w:name="OLE_LINK1463"/>
      <w:r w:rsidRPr="00C76AF0">
        <w:rPr>
          <w:rFonts w:ascii="Book Antiqua" w:hAnsi="Book Antiqua"/>
          <w:snapToGrid w:val="0"/>
          <w:kern w:val="0"/>
        </w:rPr>
        <w:t>Chemoimmunotherapy; Dendritic</w:t>
      </w:r>
      <w:r w:rsidR="00DA417B" w:rsidRPr="00C76AF0">
        <w:rPr>
          <w:rFonts w:ascii="Book Antiqua" w:hAnsi="Book Antiqua"/>
          <w:snapToGrid w:val="0"/>
          <w:kern w:val="0"/>
        </w:rPr>
        <w:t xml:space="preserve"> cell; </w:t>
      </w:r>
      <w:r w:rsidRPr="00C76AF0">
        <w:rPr>
          <w:rFonts w:ascii="Book Antiqua" w:hAnsi="Book Antiqua"/>
          <w:snapToGrid w:val="0"/>
          <w:kern w:val="0"/>
        </w:rPr>
        <w:t>Delayed-type hypersensitivity</w:t>
      </w:r>
      <w:r w:rsidR="00DA417B" w:rsidRPr="00C76AF0">
        <w:rPr>
          <w:rFonts w:ascii="Book Antiqua" w:hAnsi="Book Antiqua"/>
          <w:snapToGrid w:val="0"/>
          <w:kern w:val="0"/>
        </w:rPr>
        <w:t xml:space="preserve">; </w:t>
      </w:r>
      <w:r w:rsidRPr="00C76AF0">
        <w:rPr>
          <w:rFonts w:ascii="Book Antiqua" w:hAnsi="Book Antiqua"/>
          <w:snapToGrid w:val="0"/>
          <w:kern w:val="0"/>
        </w:rPr>
        <w:t>Interleukin-6; Interleukin</w:t>
      </w:r>
      <w:r w:rsidR="00DA417B" w:rsidRPr="00C76AF0">
        <w:rPr>
          <w:rFonts w:ascii="Book Antiqua" w:hAnsi="Book Antiqua"/>
          <w:snapToGrid w:val="0"/>
          <w:kern w:val="0"/>
        </w:rPr>
        <w:t xml:space="preserve">-8; Pancreatic cancer; </w:t>
      </w:r>
      <w:r w:rsidR="00547117" w:rsidRPr="00C76AF0">
        <w:rPr>
          <w:rFonts w:ascii="Book Antiqua" w:hAnsi="Book Antiqua"/>
          <w:snapToGrid w:val="0"/>
          <w:kern w:val="0"/>
        </w:rPr>
        <w:t>Wilms’ tumor 1</w:t>
      </w:r>
    </w:p>
    <w:p w14:paraId="43F47DB5" w14:textId="77777777" w:rsidR="00EA7804" w:rsidRPr="00C76AF0" w:rsidRDefault="00EA7804" w:rsidP="004B3865">
      <w:pPr>
        <w:adjustRightInd w:val="0"/>
        <w:snapToGrid w:val="0"/>
        <w:spacing w:line="360" w:lineRule="auto"/>
        <w:rPr>
          <w:rFonts w:ascii="Book Antiqua" w:eastAsia="SimSun" w:hAnsi="Book Antiqua"/>
          <w:snapToGrid w:val="0"/>
          <w:kern w:val="0"/>
          <w:lang w:eastAsia="zh-CN"/>
        </w:rPr>
      </w:pPr>
    </w:p>
    <w:p w14:paraId="55945371" w14:textId="77777777" w:rsidR="0067780C" w:rsidRPr="00C76AF0" w:rsidRDefault="0067780C" w:rsidP="0067780C">
      <w:pPr>
        <w:adjustRightInd w:val="0"/>
        <w:snapToGrid w:val="0"/>
        <w:spacing w:line="360" w:lineRule="auto"/>
        <w:rPr>
          <w:rFonts w:ascii="Book Antiqua" w:hAnsi="Book Antiqua"/>
        </w:rPr>
      </w:pPr>
      <w:bookmarkStart w:id="72" w:name="OLE_LINK363"/>
      <w:bookmarkStart w:id="73" w:name="OLE_LINK364"/>
      <w:bookmarkStart w:id="74" w:name="OLE_LINK359"/>
      <w:bookmarkStart w:id="75" w:name="OLE_LINK2"/>
      <w:bookmarkStart w:id="76" w:name="OLE_LINK1037"/>
      <w:bookmarkStart w:id="77" w:name="OLE_LINK1195"/>
      <w:bookmarkStart w:id="78" w:name="OLE_LINK1140"/>
      <w:bookmarkStart w:id="79" w:name="OLE_LINK1062"/>
      <w:bookmarkStart w:id="80" w:name="OLE_LINK1327"/>
      <w:bookmarkStart w:id="81" w:name="OLE_LINK1174"/>
      <w:bookmarkStart w:id="82" w:name="OLE_LINK1348"/>
      <w:bookmarkStart w:id="83" w:name="OLE_LINK1519"/>
      <w:bookmarkEnd w:id="70"/>
      <w:bookmarkEnd w:id="71"/>
      <w:r w:rsidRPr="00C76AF0">
        <w:rPr>
          <w:rFonts w:ascii="Book Antiqua" w:hAnsi="Book Antiqua" w:hint="eastAsia"/>
          <w:b/>
        </w:rPr>
        <w:t>©</w:t>
      </w:r>
      <w:r w:rsidRPr="00C76AF0">
        <w:rPr>
          <w:rFonts w:ascii="Book Antiqua" w:hAnsi="Book Antiqua"/>
          <w:b/>
        </w:rPr>
        <w:t xml:space="preserve"> The Author(s) 2015.</w:t>
      </w:r>
      <w:r w:rsidRPr="00C76AF0">
        <w:rPr>
          <w:rFonts w:ascii="Book Antiqua" w:hAnsi="Book Antiqua"/>
        </w:rPr>
        <w:t xml:space="preserve"> Published by Baishideng Publishing Group Inc. All rights reserved.</w:t>
      </w:r>
    </w:p>
    <w:bookmarkEnd w:id="72"/>
    <w:bookmarkEnd w:id="73"/>
    <w:bookmarkEnd w:id="74"/>
    <w:bookmarkEnd w:id="75"/>
    <w:bookmarkEnd w:id="76"/>
    <w:bookmarkEnd w:id="77"/>
    <w:bookmarkEnd w:id="78"/>
    <w:bookmarkEnd w:id="79"/>
    <w:bookmarkEnd w:id="80"/>
    <w:bookmarkEnd w:id="81"/>
    <w:bookmarkEnd w:id="82"/>
    <w:bookmarkEnd w:id="83"/>
    <w:p w14:paraId="46CF7FF2" w14:textId="77777777" w:rsidR="0067780C" w:rsidRPr="00C76AF0" w:rsidRDefault="0067780C" w:rsidP="004B3865">
      <w:pPr>
        <w:adjustRightInd w:val="0"/>
        <w:snapToGrid w:val="0"/>
        <w:spacing w:line="360" w:lineRule="auto"/>
        <w:rPr>
          <w:rFonts w:ascii="Book Antiqua" w:eastAsia="SimSun" w:hAnsi="Book Antiqua"/>
          <w:snapToGrid w:val="0"/>
          <w:kern w:val="0"/>
          <w:lang w:eastAsia="zh-CN"/>
        </w:rPr>
      </w:pPr>
    </w:p>
    <w:p w14:paraId="3D7D1A5F" w14:textId="714079D7" w:rsidR="00F460DB" w:rsidRPr="00C76AF0" w:rsidRDefault="00DA417B" w:rsidP="004B3865">
      <w:pPr>
        <w:widowControl/>
        <w:adjustRightInd w:val="0"/>
        <w:snapToGrid w:val="0"/>
        <w:spacing w:line="360" w:lineRule="auto"/>
        <w:rPr>
          <w:rFonts w:ascii="Book Antiqua" w:hAnsi="Book Antiqua"/>
          <w:snapToGrid w:val="0"/>
          <w:kern w:val="0"/>
        </w:rPr>
      </w:pPr>
      <w:r w:rsidRPr="00C76AF0">
        <w:rPr>
          <w:rFonts w:ascii="Book Antiqua" w:hAnsi="Book Antiqua"/>
          <w:b/>
          <w:snapToGrid w:val="0"/>
          <w:kern w:val="0"/>
        </w:rPr>
        <w:t>Core tip:</w:t>
      </w:r>
      <w:r w:rsidRPr="00C76AF0">
        <w:rPr>
          <w:rFonts w:ascii="Book Antiqua" w:hAnsi="Book Antiqua"/>
          <w:snapToGrid w:val="0"/>
          <w:kern w:val="0"/>
        </w:rPr>
        <w:t xml:space="preserve"> </w:t>
      </w:r>
      <w:bookmarkStart w:id="84" w:name="OLE_LINK1464"/>
      <w:bookmarkStart w:id="85" w:name="OLE_LINK1465"/>
      <w:r w:rsidR="006C5ED2" w:rsidRPr="00C76AF0">
        <w:rPr>
          <w:rFonts w:ascii="Book Antiqua" w:hAnsi="Book Antiqua"/>
          <w:snapToGrid w:val="0"/>
          <w:kern w:val="0"/>
        </w:rPr>
        <w:t xml:space="preserve">We recently reported a phase 1 clinical study in pancreatic cancer patients using dendritic cells (DCs) pulsed with multiple major histocompatibility complex class I and II-restricted </w:t>
      </w:r>
      <w:r w:rsidR="00F643C2" w:rsidRPr="00C76AF0">
        <w:rPr>
          <w:rFonts w:ascii="Book Antiqua" w:hAnsi="Book Antiqua"/>
          <w:snapToGrid w:val="0"/>
          <w:kern w:val="0"/>
        </w:rPr>
        <w:t>Wilms’ tumor 1 (WT1)</w:t>
      </w:r>
      <w:r w:rsidR="00F643C2" w:rsidRPr="00C76AF0">
        <w:rPr>
          <w:rFonts w:ascii="Book Antiqua" w:eastAsia="SimSun" w:hAnsi="Book Antiqua" w:hint="eastAsia"/>
          <w:snapToGrid w:val="0"/>
          <w:kern w:val="0"/>
          <w:lang w:eastAsia="zh-CN"/>
        </w:rPr>
        <w:t xml:space="preserve"> </w:t>
      </w:r>
      <w:r w:rsidR="006C5ED2" w:rsidRPr="00C76AF0">
        <w:rPr>
          <w:rFonts w:ascii="Book Antiqua" w:hAnsi="Book Antiqua"/>
          <w:snapToGrid w:val="0"/>
          <w:kern w:val="0"/>
        </w:rPr>
        <w:t>epitopes (DC/WT1-I/II) in combination with chemotherapy. L</w:t>
      </w:r>
      <w:r w:rsidR="006C5ED2" w:rsidRPr="00C76AF0">
        <w:rPr>
          <w:rFonts w:ascii="Book Antiqua" w:hAnsi="Book Antiqua" w:cs="Tahoma"/>
          <w:snapToGrid w:val="0"/>
          <w:kern w:val="0"/>
        </w:rPr>
        <w:t xml:space="preserve">ittle is known about the prognostic markers </w:t>
      </w:r>
      <w:r w:rsidR="006C5ED2" w:rsidRPr="00C76AF0">
        <w:rPr>
          <w:rFonts w:ascii="Book Antiqua" w:hAnsi="Book Antiqua"/>
          <w:snapToGrid w:val="0"/>
          <w:kern w:val="0"/>
        </w:rPr>
        <w:t xml:space="preserve">for the clinical outcomes of chemoimmunotherapy. We examined the association of plasma levels of interleukin (IL)-6/-8 with WT1-specific immune responses and clinical outcomes in pancreatic cancer patients treated with chemotherapy combined with DC/WT1-I/II. The study demonstrates that prolonged low levels of plasma IL-6/-8 in </w:t>
      </w:r>
      <w:r w:rsidR="00F643C2" w:rsidRPr="00C76AF0">
        <w:rPr>
          <w:rFonts w:ascii="Book Antiqua" w:hAnsi="Book Antiqua"/>
          <w:snapToGrid w:val="0"/>
          <w:kern w:val="0"/>
        </w:rPr>
        <w:t xml:space="preserve">pancreatic ductal adenocarcinoma </w:t>
      </w:r>
      <w:r w:rsidR="006C5ED2" w:rsidRPr="00C76AF0">
        <w:rPr>
          <w:rFonts w:ascii="Book Antiqua" w:hAnsi="Book Antiqua"/>
          <w:snapToGrid w:val="0"/>
          <w:kern w:val="0"/>
        </w:rPr>
        <w:t>patients may be a prognostic marker for the clinical outcomes of chemoimmunotherapy.</w:t>
      </w:r>
    </w:p>
    <w:bookmarkEnd w:id="84"/>
    <w:bookmarkEnd w:id="85"/>
    <w:p w14:paraId="30BBB451" w14:textId="77777777" w:rsidR="00C31238" w:rsidRPr="00C76AF0" w:rsidRDefault="00C31238" w:rsidP="004B3865">
      <w:pPr>
        <w:adjustRightInd w:val="0"/>
        <w:snapToGrid w:val="0"/>
        <w:spacing w:line="360" w:lineRule="auto"/>
        <w:rPr>
          <w:rFonts w:ascii="Book Antiqua" w:eastAsia="SimSun" w:hAnsi="Book Antiqua"/>
          <w:snapToGrid w:val="0"/>
          <w:kern w:val="0"/>
          <w:lang w:eastAsia="zh-CN"/>
        </w:rPr>
      </w:pPr>
    </w:p>
    <w:p w14:paraId="7B9EC521" w14:textId="3F9B0E65" w:rsidR="00C31238" w:rsidRPr="00C76AF0" w:rsidRDefault="00C31238" w:rsidP="00C31238">
      <w:pPr>
        <w:adjustRightInd w:val="0"/>
        <w:snapToGrid w:val="0"/>
        <w:spacing w:line="360" w:lineRule="auto"/>
        <w:rPr>
          <w:rFonts w:ascii="Book Antiqua" w:hAnsi="Book Antiqua"/>
        </w:rPr>
      </w:pPr>
      <w:bookmarkStart w:id="86" w:name="OLE_LINK1466"/>
      <w:bookmarkStart w:id="87" w:name="OLE_LINK1467"/>
      <w:r w:rsidRPr="00C76AF0">
        <w:rPr>
          <w:rFonts w:ascii="Book Antiqua" w:hAnsi="Book Antiqua"/>
          <w:bCs/>
          <w:snapToGrid w:val="0"/>
          <w:kern w:val="0"/>
        </w:rPr>
        <w:t>Tsukinaga</w:t>
      </w:r>
      <w:r w:rsidRPr="00C76AF0">
        <w:rPr>
          <w:rFonts w:ascii="Book Antiqua" w:eastAsia="SimSun" w:hAnsi="Book Antiqua" w:hint="eastAsia"/>
          <w:bCs/>
          <w:snapToGrid w:val="0"/>
          <w:kern w:val="0"/>
          <w:lang w:eastAsia="zh-CN"/>
        </w:rPr>
        <w:t xml:space="preserve"> S</w:t>
      </w:r>
      <w:r w:rsidRPr="00C76AF0">
        <w:rPr>
          <w:rFonts w:ascii="Book Antiqua" w:hAnsi="Book Antiqua" w:hint="eastAsia"/>
          <w:bCs/>
          <w:snapToGrid w:val="0"/>
          <w:kern w:val="0"/>
        </w:rPr>
        <w:t xml:space="preserve">, </w:t>
      </w:r>
      <w:r w:rsidRPr="00C76AF0">
        <w:rPr>
          <w:rFonts w:ascii="Book Antiqua" w:hAnsi="Book Antiqua"/>
          <w:bCs/>
          <w:snapToGrid w:val="0"/>
          <w:kern w:val="0"/>
        </w:rPr>
        <w:t>Kajihara</w:t>
      </w:r>
      <w:r w:rsidRPr="00C76AF0">
        <w:rPr>
          <w:rFonts w:ascii="Book Antiqua" w:eastAsia="SimSun" w:hAnsi="Book Antiqua" w:hint="eastAsia"/>
          <w:bCs/>
          <w:snapToGrid w:val="0"/>
          <w:kern w:val="0"/>
          <w:lang w:eastAsia="zh-CN"/>
        </w:rPr>
        <w:t xml:space="preserve"> M</w:t>
      </w:r>
      <w:r w:rsidRPr="00C76AF0">
        <w:rPr>
          <w:rFonts w:ascii="Book Antiqua" w:hAnsi="Book Antiqua" w:hint="eastAsia"/>
          <w:bCs/>
          <w:snapToGrid w:val="0"/>
          <w:kern w:val="0"/>
        </w:rPr>
        <w:t>,</w:t>
      </w:r>
      <w:r w:rsidR="00A3392A" w:rsidRPr="00C76AF0">
        <w:rPr>
          <w:rFonts w:ascii="Book Antiqua" w:hAnsi="Book Antiqua" w:hint="eastAsia"/>
          <w:bCs/>
          <w:snapToGrid w:val="0"/>
          <w:kern w:val="0"/>
        </w:rPr>
        <w:t xml:space="preserve"> </w:t>
      </w:r>
      <w:r w:rsidRPr="00C76AF0">
        <w:rPr>
          <w:rFonts w:ascii="Book Antiqua" w:hAnsi="Book Antiqua"/>
          <w:bCs/>
          <w:snapToGrid w:val="0"/>
          <w:kern w:val="0"/>
        </w:rPr>
        <w:t>Takakura</w:t>
      </w:r>
      <w:r w:rsidRPr="00C76AF0">
        <w:rPr>
          <w:rFonts w:ascii="Book Antiqua" w:eastAsia="SimSun" w:hAnsi="Book Antiqua" w:hint="eastAsia"/>
          <w:bCs/>
          <w:snapToGrid w:val="0"/>
          <w:kern w:val="0"/>
          <w:lang w:eastAsia="zh-CN"/>
        </w:rPr>
        <w:t xml:space="preserve"> K</w:t>
      </w:r>
      <w:r w:rsidRPr="00C76AF0">
        <w:rPr>
          <w:rFonts w:ascii="Book Antiqua" w:hAnsi="Book Antiqua" w:hint="eastAsia"/>
          <w:bCs/>
          <w:snapToGrid w:val="0"/>
          <w:kern w:val="0"/>
        </w:rPr>
        <w:t xml:space="preserve">, </w:t>
      </w:r>
      <w:r w:rsidRPr="00C76AF0">
        <w:rPr>
          <w:rFonts w:ascii="Book Antiqua" w:hAnsi="Book Antiqua"/>
          <w:bCs/>
          <w:snapToGrid w:val="0"/>
          <w:kern w:val="0"/>
        </w:rPr>
        <w:t>Ito</w:t>
      </w:r>
      <w:r w:rsidRPr="00C76AF0">
        <w:rPr>
          <w:rFonts w:ascii="Book Antiqua" w:eastAsia="SimSun" w:hAnsi="Book Antiqua" w:hint="eastAsia"/>
          <w:bCs/>
          <w:snapToGrid w:val="0"/>
          <w:kern w:val="0"/>
          <w:lang w:eastAsia="zh-CN"/>
        </w:rPr>
        <w:t xml:space="preserve"> Z</w:t>
      </w:r>
      <w:r w:rsidRPr="00C76AF0">
        <w:rPr>
          <w:rFonts w:ascii="Book Antiqua" w:hAnsi="Book Antiqua" w:hint="eastAsia"/>
          <w:bCs/>
          <w:snapToGrid w:val="0"/>
          <w:kern w:val="0"/>
        </w:rPr>
        <w:t>,</w:t>
      </w:r>
      <w:r w:rsidRPr="00C76AF0">
        <w:rPr>
          <w:rFonts w:ascii="Book Antiqua" w:hAnsi="Book Antiqua"/>
          <w:bCs/>
          <w:snapToGrid w:val="0"/>
          <w:kern w:val="0"/>
        </w:rPr>
        <w:t xml:space="preserve"> Kanai</w:t>
      </w:r>
      <w:r w:rsidRPr="00C76AF0">
        <w:rPr>
          <w:rFonts w:ascii="Book Antiqua" w:eastAsia="SimSun" w:hAnsi="Book Antiqua" w:hint="eastAsia"/>
          <w:bCs/>
          <w:snapToGrid w:val="0"/>
          <w:kern w:val="0"/>
          <w:lang w:eastAsia="zh-CN"/>
        </w:rPr>
        <w:t xml:space="preserve"> T</w:t>
      </w:r>
      <w:r w:rsidRPr="00C76AF0">
        <w:rPr>
          <w:rFonts w:ascii="Book Antiqua" w:hAnsi="Book Antiqua" w:hint="eastAsia"/>
          <w:bCs/>
          <w:snapToGrid w:val="0"/>
          <w:kern w:val="0"/>
        </w:rPr>
        <w:t>,</w:t>
      </w:r>
      <w:r w:rsidRPr="00C76AF0">
        <w:rPr>
          <w:rFonts w:ascii="Book Antiqua" w:hAnsi="Book Antiqua"/>
          <w:bCs/>
          <w:snapToGrid w:val="0"/>
          <w:kern w:val="0"/>
        </w:rPr>
        <w:t xml:space="preserve"> Saito</w:t>
      </w:r>
      <w:r w:rsidRPr="00C76AF0">
        <w:rPr>
          <w:rFonts w:ascii="Book Antiqua" w:eastAsia="SimSun" w:hAnsi="Book Antiqua" w:hint="eastAsia"/>
          <w:bCs/>
          <w:snapToGrid w:val="0"/>
          <w:kern w:val="0"/>
          <w:lang w:eastAsia="zh-CN"/>
        </w:rPr>
        <w:t xml:space="preserve"> K</w:t>
      </w:r>
      <w:r w:rsidRPr="00C76AF0">
        <w:rPr>
          <w:rFonts w:ascii="Book Antiqua" w:hAnsi="Book Antiqua" w:hint="eastAsia"/>
          <w:bCs/>
          <w:snapToGrid w:val="0"/>
          <w:kern w:val="0"/>
        </w:rPr>
        <w:t xml:space="preserve">, </w:t>
      </w:r>
      <w:r w:rsidRPr="00C76AF0">
        <w:rPr>
          <w:rFonts w:ascii="Book Antiqua" w:hAnsi="Book Antiqua"/>
          <w:bCs/>
          <w:snapToGrid w:val="0"/>
          <w:kern w:val="0"/>
        </w:rPr>
        <w:t>Takami</w:t>
      </w:r>
      <w:r w:rsidRPr="00C76AF0">
        <w:rPr>
          <w:rFonts w:ascii="Book Antiqua" w:eastAsia="SimSun" w:hAnsi="Book Antiqua" w:hint="eastAsia"/>
          <w:bCs/>
          <w:snapToGrid w:val="0"/>
          <w:kern w:val="0"/>
          <w:lang w:eastAsia="zh-CN"/>
        </w:rPr>
        <w:t xml:space="preserve"> S</w:t>
      </w:r>
      <w:r w:rsidRPr="00C76AF0">
        <w:rPr>
          <w:rFonts w:ascii="Book Antiqua" w:hAnsi="Book Antiqua" w:hint="eastAsia"/>
          <w:bCs/>
          <w:snapToGrid w:val="0"/>
          <w:kern w:val="0"/>
        </w:rPr>
        <w:t>,</w:t>
      </w:r>
      <w:r w:rsidRPr="00C76AF0">
        <w:rPr>
          <w:rFonts w:ascii="Book Antiqua" w:hAnsi="Book Antiqua"/>
          <w:bCs/>
          <w:snapToGrid w:val="0"/>
          <w:kern w:val="0"/>
        </w:rPr>
        <w:t xml:space="preserve"> Kobayashi</w:t>
      </w:r>
      <w:r w:rsidRPr="00C76AF0">
        <w:rPr>
          <w:rFonts w:ascii="Book Antiqua" w:eastAsia="SimSun" w:hAnsi="Book Antiqua" w:hint="eastAsia"/>
          <w:bCs/>
          <w:snapToGrid w:val="0"/>
          <w:kern w:val="0"/>
          <w:lang w:eastAsia="zh-CN"/>
        </w:rPr>
        <w:t xml:space="preserve"> H</w:t>
      </w:r>
      <w:r w:rsidRPr="00C76AF0">
        <w:rPr>
          <w:rFonts w:ascii="Book Antiqua" w:hAnsi="Book Antiqua" w:hint="eastAsia"/>
          <w:bCs/>
          <w:snapToGrid w:val="0"/>
          <w:kern w:val="0"/>
        </w:rPr>
        <w:t xml:space="preserve">, </w:t>
      </w:r>
      <w:r w:rsidRPr="00C76AF0">
        <w:rPr>
          <w:rFonts w:ascii="Book Antiqua" w:hAnsi="Book Antiqua"/>
          <w:bCs/>
          <w:snapToGrid w:val="0"/>
          <w:kern w:val="0"/>
        </w:rPr>
        <w:t>Matsumoto</w:t>
      </w:r>
      <w:r w:rsidRPr="00C76AF0">
        <w:rPr>
          <w:rFonts w:ascii="Book Antiqua" w:eastAsia="SimSun" w:hAnsi="Book Antiqua" w:hint="eastAsia"/>
          <w:bCs/>
          <w:snapToGrid w:val="0"/>
          <w:kern w:val="0"/>
          <w:lang w:eastAsia="zh-CN"/>
        </w:rPr>
        <w:t xml:space="preserve"> Y</w:t>
      </w:r>
      <w:r w:rsidRPr="00C76AF0">
        <w:rPr>
          <w:rFonts w:ascii="Book Antiqua" w:hAnsi="Book Antiqua" w:hint="eastAsia"/>
          <w:bCs/>
          <w:snapToGrid w:val="0"/>
          <w:kern w:val="0"/>
        </w:rPr>
        <w:t>,</w:t>
      </w:r>
      <w:r w:rsidRPr="00C76AF0">
        <w:rPr>
          <w:rFonts w:ascii="Book Antiqua" w:hAnsi="Book Antiqua"/>
          <w:bCs/>
          <w:snapToGrid w:val="0"/>
          <w:kern w:val="0"/>
        </w:rPr>
        <w:t xml:space="preserve"> Odahara</w:t>
      </w:r>
      <w:r w:rsidRPr="00C76AF0">
        <w:rPr>
          <w:rFonts w:ascii="Book Antiqua" w:eastAsia="SimSun" w:hAnsi="Book Antiqua" w:hint="eastAsia"/>
          <w:bCs/>
          <w:snapToGrid w:val="0"/>
          <w:kern w:val="0"/>
          <w:lang w:eastAsia="zh-CN"/>
        </w:rPr>
        <w:t xml:space="preserve"> S</w:t>
      </w:r>
      <w:r w:rsidRPr="00C76AF0">
        <w:rPr>
          <w:rFonts w:ascii="Book Antiqua" w:hAnsi="Book Antiqua" w:hint="eastAsia"/>
          <w:bCs/>
          <w:snapToGrid w:val="0"/>
          <w:kern w:val="0"/>
        </w:rPr>
        <w:t xml:space="preserve">, </w:t>
      </w:r>
      <w:r w:rsidRPr="00C76AF0">
        <w:rPr>
          <w:rFonts w:ascii="Book Antiqua" w:hAnsi="Book Antiqua"/>
          <w:bCs/>
          <w:snapToGrid w:val="0"/>
          <w:kern w:val="0"/>
        </w:rPr>
        <w:t>Uchiyama</w:t>
      </w:r>
      <w:r w:rsidRPr="00C76AF0">
        <w:rPr>
          <w:rFonts w:ascii="Book Antiqua" w:eastAsia="SimSun" w:hAnsi="Book Antiqua" w:hint="eastAsia"/>
          <w:bCs/>
          <w:snapToGrid w:val="0"/>
          <w:kern w:val="0"/>
          <w:lang w:eastAsia="zh-CN"/>
        </w:rPr>
        <w:t xml:space="preserve"> K</w:t>
      </w:r>
      <w:r w:rsidRPr="00C76AF0">
        <w:rPr>
          <w:rFonts w:ascii="Book Antiqua" w:hAnsi="Book Antiqua" w:hint="eastAsia"/>
          <w:bCs/>
          <w:snapToGrid w:val="0"/>
          <w:kern w:val="0"/>
        </w:rPr>
        <w:t>,</w:t>
      </w:r>
      <w:r w:rsidRPr="00C76AF0">
        <w:rPr>
          <w:rFonts w:ascii="Book Antiqua" w:hAnsi="Book Antiqua"/>
          <w:bCs/>
          <w:snapToGrid w:val="0"/>
          <w:kern w:val="0"/>
        </w:rPr>
        <w:t xml:space="preserve"> Arakawa</w:t>
      </w:r>
      <w:r w:rsidRPr="00C76AF0">
        <w:rPr>
          <w:rFonts w:ascii="Book Antiqua" w:eastAsia="SimSun" w:hAnsi="Book Antiqua" w:hint="eastAsia"/>
          <w:bCs/>
          <w:snapToGrid w:val="0"/>
          <w:kern w:val="0"/>
          <w:lang w:eastAsia="zh-CN"/>
        </w:rPr>
        <w:t xml:space="preserve"> H</w:t>
      </w:r>
      <w:r w:rsidRPr="00C76AF0">
        <w:rPr>
          <w:rFonts w:ascii="Book Antiqua" w:hAnsi="Book Antiqua" w:hint="eastAsia"/>
          <w:bCs/>
          <w:snapToGrid w:val="0"/>
          <w:kern w:val="0"/>
        </w:rPr>
        <w:t>,</w:t>
      </w:r>
      <w:r w:rsidRPr="00C76AF0">
        <w:rPr>
          <w:rFonts w:ascii="Book Antiqua" w:hAnsi="Book Antiqua"/>
          <w:bCs/>
          <w:snapToGrid w:val="0"/>
          <w:kern w:val="0"/>
        </w:rPr>
        <w:t xml:space="preserve"> Okamoto</w:t>
      </w:r>
      <w:r w:rsidRPr="00C76AF0">
        <w:rPr>
          <w:rFonts w:ascii="Book Antiqua" w:eastAsia="SimSun" w:hAnsi="Book Antiqua" w:hint="eastAsia"/>
          <w:bCs/>
          <w:snapToGrid w:val="0"/>
          <w:kern w:val="0"/>
          <w:lang w:eastAsia="zh-CN"/>
        </w:rPr>
        <w:t xml:space="preserve"> M</w:t>
      </w:r>
      <w:r w:rsidRPr="00C76AF0">
        <w:rPr>
          <w:rFonts w:ascii="Book Antiqua" w:hAnsi="Book Antiqua" w:hint="eastAsia"/>
          <w:bCs/>
          <w:snapToGrid w:val="0"/>
          <w:kern w:val="0"/>
        </w:rPr>
        <w:t>,</w:t>
      </w:r>
      <w:r w:rsidR="00A3392A" w:rsidRPr="00C76AF0">
        <w:rPr>
          <w:rFonts w:ascii="Book Antiqua" w:hAnsi="Book Antiqua"/>
          <w:bCs/>
          <w:snapToGrid w:val="0"/>
          <w:kern w:val="0"/>
        </w:rPr>
        <w:t xml:space="preserve"> </w:t>
      </w:r>
      <w:r w:rsidRPr="00C76AF0">
        <w:rPr>
          <w:rFonts w:ascii="Book Antiqua" w:hAnsi="Book Antiqua"/>
          <w:bCs/>
          <w:snapToGrid w:val="0"/>
          <w:kern w:val="0"/>
        </w:rPr>
        <w:t>Sugiyama</w:t>
      </w:r>
      <w:r w:rsidRPr="00C76AF0">
        <w:rPr>
          <w:rFonts w:ascii="Book Antiqua" w:eastAsia="SimSun" w:hAnsi="Book Antiqua" w:hint="eastAsia"/>
          <w:bCs/>
          <w:snapToGrid w:val="0"/>
          <w:kern w:val="0"/>
          <w:lang w:eastAsia="zh-CN"/>
        </w:rPr>
        <w:t xml:space="preserve"> H</w:t>
      </w:r>
      <w:r w:rsidRPr="00C76AF0">
        <w:rPr>
          <w:rFonts w:ascii="Book Antiqua" w:hAnsi="Book Antiqua" w:hint="eastAsia"/>
          <w:bCs/>
          <w:snapToGrid w:val="0"/>
          <w:kern w:val="0"/>
        </w:rPr>
        <w:t xml:space="preserve">, </w:t>
      </w:r>
      <w:r w:rsidRPr="00C76AF0">
        <w:rPr>
          <w:rFonts w:ascii="Book Antiqua" w:hAnsi="Book Antiqua"/>
          <w:bCs/>
          <w:snapToGrid w:val="0"/>
          <w:kern w:val="0"/>
        </w:rPr>
        <w:t>Sumiyama</w:t>
      </w:r>
      <w:r w:rsidRPr="00C76AF0">
        <w:rPr>
          <w:rFonts w:ascii="Book Antiqua" w:eastAsia="SimSun" w:hAnsi="Book Antiqua" w:hint="eastAsia"/>
          <w:bCs/>
          <w:snapToGrid w:val="0"/>
          <w:kern w:val="0"/>
          <w:lang w:eastAsia="zh-CN"/>
        </w:rPr>
        <w:t xml:space="preserve"> K</w:t>
      </w:r>
      <w:r w:rsidRPr="00C76AF0">
        <w:rPr>
          <w:rFonts w:ascii="Book Antiqua" w:hAnsi="Book Antiqua" w:hint="eastAsia"/>
          <w:bCs/>
          <w:snapToGrid w:val="0"/>
          <w:kern w:val="0"/>
        </w:rPr>
        <w:t xml:space="preserve">, </w:t>
      </w:r>
      <w:r w:rsidRPr="00C76AF0">
        <w:rPr>
          <w:rFonts w:ascii="Book Antiqua" w:hAnsi="Book Antiqua"/>
          <w:bCs/>
          <w:snapToGrid w:val="0"/>
          <w:kern w:val="0"/>
        </w:rPr>
        <w:t>Ohkusa</w:t>
      </w:r>
      <w:r w:rsidRPr="00C76AF0">
        <w:rPr>
          <w:rFonts w:ascii="Book Antiqua" w:eastAsia="SimSun" w:hAnsi="Book Antiqua" w:hint="eastAsia"/>
          <w:bCs/>
          <w:snapToGrid w:val="0"/>
          <w:kern w:val="0"/>
          <w:lang w:eastAsia="zh-CN"/>
        </w:rPr>
        <w:t xml:space="preserve"> T</w:t>
      </w:r>
      <w:r w:rsidRPr="00C76AF0">
        <w:rPr>
          <w:rFonts w:ascii="Book Antiqua" w:hAnsi="Book Antiqua" w:hint="eastAsia"/>
          <w:bCs/>
          <w:snapToGrid w:val="0"/>
          <w:kern w:val="0"/>
        </w:rPr>
        <w:t xml:space="preserve">, </w:t>
      </w:r>
      <w:r w:rsidRPr="00C76AF0">
        <w:rPr>
          <w:rFonts w:ascii="Book Antiqua" w:hAnsi="Book Antiqua"/>
          <w:bCs/>
          <w:snapToGrid w:val="0"/>
          <w:kern w:val="0"/>
        </w:rPr>
        <w:t>Koido</w:t>
      </w:r>
      <w:r w:rsidRPr="00C76AF0">
        <w:rPr>
          <w:rFonts w:ascii="Book Antiqua" w:eastAsia="SimSun" w:hAnsi="Book Antiqua" w:hint="eastAsia"/>
          <w:bCs/>
          <w:snapToGrid w:val="0"/>
          <w:kern w:val="0"/>
          <w:lang w:eastAsia="zh-CN"/>
        </w:rPr>
        <w:t xml:space="preserve"> S. </w:t>
      </w:r>
      <w:r w:rsidRPr="00C76AF0">
        <w:rPr>
          <w:rFonts w:ascii="Book Antiqua" w:hAnsi="Book Antiqua"/>
          <w:bCs/>
          <w:snapToGrid w:val="0"/>
          <w:kern w:val="0"/>
        </w:rPr>
        <w:t>Prognostic significance of plasma interleukin-6/-8 in pancreatic cancer patients receiving chemoimmunotherapy</w:t>
      </w:r>
      <w:r w:rsidRPr="00C76AF0">
        <w:rPr>
          <w:rFonts w:ascii="Book Antiqua" w:eastAsia="SimSun" w:hAnsi="Book Antiqua" w:hint="eastAsia"/>
          <w:bCs/>
          <w:snapToGrid w:val="0"/>
          <w:kern w:val="0"/>
          <w:lang w:eastAsia="zh-CN"/>
        </w:rPr>
        <w:t xml:space="preserve">. </w:t>
      </w:r>
      <w:bookmarkStart w:id="88" w:name="OLE_LINK199"/>
      <w:bookmarkStart w:id="89" w:name="OLE_LINK200"/>
      <w:bookmarkStart w:id="90" w:name="OLE_LINK196"/>
      <w:bookmarkStart w:id="91" w:name="OLE_LINK341"/>
      <w:bookmarkStart w:id="92" w:name="OLE_LINK377"/>
      <w:bookmarkStart w:id="93" w:name="OLE_LINK366"/>
      <w:bookmarkStart w:id="94" w:name="OLE_LINK1038"/>
      <w:bookmarkStart w:id="95" w:name="OLE_LINK1166"/>
      <w:bookmarkStart w:id="96" w:name="OLE_LINK1175"/>
      <w:bookmarkStart w:id="97" w:name="OLE_LINK1423"/>
      <w:bookmarkStart w:id="98" w:name="OLE_LINK1393"/>
      <w:r w:rsidRPr="00C76AF0">
        <w:rPr>
          <w:rFonts w:ascii="Book Antiqua" w:hAnsi="Book Antiqua"/>
          <w:i/>
        </w:rPr>
        <w:t xml:space="preserve">World J Gastroenterol </w:t>
      </w:r>
      <w:r w:rsidRPr="00C76AF0">
        <w:rPr>
          <w:rFonts w:ascii="Book Antiqua" w:hAnsi="Book Antiqua" w:hint="eastAsia"/>
        </w:rPr>
        <w:t>2015</w:t>
      </w:r>
      <w:r w:rsidRPr="00C76AF0">
        <w:rPr>
          <w:rFonts w:ascii="Book Antiqua" w:hAnsi="Book Antiqua"/>
        </w:rPr>
        <w:t>; In press</w:t>
      </w:r>
    </w:p>
    <w:bookmarkEnd w:id="86"/>
    <w:bookmarkEnd w:id="87"/>
    <w:bookmarkEnd w:id="88"/>
    <w:bookmarkEnd w:id="89"/>
    <w:bookmarkEnd w:id="90"/>
    <w:bookmarkEnd w:id="91"/>
    <w:bookmarkEnd w:id="92"/>
    <w:bookmarkEnd w:id="93"/>
    <w:bookmarkEnd w:id="94"/>
    <w:bookmarkEnd w:id="95"/>
    <w:bookmarkEnd w:id="96"/>
    <w:bookmarkEnd w:id="97"/>
    <w:bookmarkEnd w:id="98"/>
    <w:p w14:paraId="1EC2D267" w14:textId="32F4FD1B" w:rsidR="00C31238" w:rsidRPr="00C76AF0" w:rsidRDefault="00C31238" w:rsidP="00C31238">
      <w:pPr>
        <w:adjustRightInd w:val="0"/>
        <w:snapToGrid w:val="0"/>
        <w:spacing w:line="360" w:lineRule="auto"/>
        <w:rPr>
          <w:rFonts w:ascii="Book Antiqua" w:eastAsia="SimSun" w:hAnsi="Book Antiqua"/>
          <w:bCs/>
          <w:snapToGrid w:val="0"/>
          <w:kern w:val="0"/>
          <w:lang w:eastAsia="zh-CN"/>
        </w:rPr>
      </w:pPr>
    </w:p>
    <w:p w14:paraId="3BEAE37B" w14:textId="03697121" w:rsidR="00E36C86" w:rsidRPr="00C76AF0" w:rsidRDefault="00E36C86"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p w14:paraId="386C1AE9" w14:textId="0168E6DD" w:rsidR="00064619" w:rsidRPr="00C76AF0" w:rsidRDefault="00E36C86" w:rsidP="004B3865">
      <w:pPr>
        <w:adjustRightInd w:val="0"/>
        <w:snapToGrid w:val="0"/>
        <w:spacing w:line="360" w:lineRule="auto"/>
        <w:rPr>
          <w:rFonts w:ascii="Book Antiqua" w:hAnsi="Book Antiqua"/>
          <w:b/>
          <w:snapToGrid w:val="0"/>
          <w:kern w:val="0"/>
        </w:rPr>
      </w:pPr>
      <w:r w:rsidRPr="00C76AF0">
        <w:rPr>
          <w:rFonts w:ascii="Book Antiqua" w:hAnsi="Book Antiqua"/>
          <w:b/>
          <w:snapToGrid w:val="0"/>
          <w:kern w:val="0"/>
        </w:rPr>
        <w:lastRenderedPageBreak/>
        <w:t>INTRODUCTION</w:t>
      </w:r>
    </w:p>
    <w:p w14:paraId="26512853" w14:textId="6FD9E984" w:rsidR="00E8398C" w:rsidRPr="00C76AF0" w:rsidRDefault="001E39AE"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Patients with pancreatic ductal adenocarcinoma (PDA) have a </w:t>
      </w:r>
      <w:r w:rsidR="00386225" w:rsidRPr="00C76AF0">
        <w:rPr>
          <w:rFonts w:ascii="Book Antiqua" w:hAnsi="Book Antiqua"/>
          <w:snapToGrid w:val="0"/>
          <w:kern w:val="0"/>
        </w:rPr>
        <w:t xml:space="preserve">particularly </w:t>
      </w:r>
      <w:r w:rsidRPr="00C76AF0">
        <w:rPr>
          <w:rFonts w:ascii="Book Antiqua" w:hAnsi="Book Antiqua"/>
          <w:snapToGrid w:val="0"/>
          <w:kern w:val="0"/>
        </w:rPr>
        <w:t>poor prognosis, with a 5-year survival rate of &lt;</w:t>
      </w:r>
      <w:r w:rsidR="0015019D" w:rsidRPr="00C76AF0">
        <w:rPr>
          <w:rFonts w:ascii="Book Antiqua" w:hAnsi="Book Antiqua"/>
          <w:snapToGrid w:val="0"/>
          <w:kern w:val="0"/>
        </w:rPr>
        <w:t xml:space="preserve"> </w:t>
      </w:r>
      <w:r w:rsidRPr="00C76AF0">
        <w:rPr>
          <w:rFonts w:ascii="Book Antiqua" w:hAnsi="Book Antiqua"/>
          <w:snapToGrid w:val="0"/>
          <w:kern w:val="0"/>
        </w:rPr>
        <w:t>1%</w:t>
      </w:r>
      <w:r w:rsidR="00E36C86" w:rsidRPr="00C76AF0">
        <w:rPr>
          <w:rFonts w:ascii="Book Antiqua" w:hAnsi="Book Antiqua"/>
          <w:snapToGrid w:val="0"/>
          <w:kern w:val="0"/>
          <w:vertAlign w:val="superscript"/>
        </w:rPr>
        <w:t>[</w:t>
      </w:r>
      <w:r w:rsidR="0099266F" w:rsidRPr="00C76AF0">
        <w:rPr>
          <w:rFonts w:ascii="Book Antiqua" w:hAnsi="Book Antiqua"/>
          <w:snapToGrid w:val="0"/>
          <w:kern w:val="0"/>
          <w:vertAlign w:val="superscript"/>
        </w:rPr>
        <w:t>1</w:t>
      </w:r>
      <w:r w:rsidR="00E36C86" w:rsidRPr="00C76AF0">
        <w:rPr>
          <w:rFonts w:ascii="Book Antiqua" w:hAnsi="Book Antiqua"/>
          <w:snapToGrid w:val="0"/>
          <w:kern w:val="0"/>
          <w:vertAlign w:val="superscript"/>
        </w:rPr>
        <w:t>]</w:t>
      </w:r>
      <w:r w:rsidRPr="00C76AF0">
        <w:rPr>
          <w:rFonts w:ascii="Book Antiqua" w:hAnsi="Book Antiqua"/>
          <w:snapToGrid w:val="0"/>
          <w:kern w:val="0"/>
        </w:rPr>
        <w:t>.</w:t>
      </w:r>
      <w:r w:rsidR="0099266F" w:rsidRPr="00C76AF0">
        <w:rPr>
          <w:rFonts w:ascii="Book Antiqua" w:hAnsi="Book Antiqua"/>
          <w:snapToGrid w:val="0"/>
          <w:kern w:val="0"/>
        </w:rPr>
        <w:t xml:space="preserve"> </w:t>
      </w:r>
      <w:r w:rsidR="003E0C77" w:rsidRPr="00C76AF0">
        <w:rPr>
          <w:rFonts w:ascii="Book Antiqua" w:hAnsi="Book Antiqua"/>
          <w:snapToGrid w:val="0"/>
          <w:kern w:val="0"/>
        </w:rPr>
        <w:t>Thus</w:t>
      </w:r>
      <w:r w:rsidR="0099266F" w:rsidRPr="00C76AF0">
        <w:rPr>
          <w:rFonts w:ascii="Book Antiqua" w:hAnsi="Book Antiqua"/>
          <w:snapToGrid w:val="0"/>
          <w:kern w:val="0"/>
        </w:rPr>
        <w:t xml:space="preserve">, </w:t>
      </w:r>
      <w:r w:rsidR="00F50247" w:rsidRPr="00C76AF0">
        <w:rPr>
          <w:rFonts w:ascii="Book Antiqua" w:hAnsi="Book Antiqua"/>
          <w:snapToGrid w:val="0"/>
          <w:kern w:val="0"/>
        </w:rPr>
        <w:t>PDA remains one of the deadliest human tumors</w:t>
      </w:r>
      <w:r w:rsidR="00386225" w:rsidRPr="00C76AF0">
        <w:rPr>
          <w:rFonts w:ascii="Book Antiqua" w:hAnsi="Book Antiqua"/>
          <w:snapToGrid w:val="0"/>
          <w:kern w:val="0"/>
        </w:rPr>
        <w:t>,</w:t>
      </w:r>
      <w:r w:rsidR="00F50247" w:rsidRPr="00C76AF0">
        <w:rPr>
          <w:rFonts w:ascii="Book Antiqua" w:hAnsi="Book Antiqua"/>
          <w:snapToGrid w:val="0"/>
          <w:kern w:val="0"/>
        </w:rPr>
        <w:t xml:space="preserve"> </w:t>
      </w:r>
      <w:r w:rsidR="00F54C2D" w:rsidRPr="00C76AF0">
        <w:rPr>
          <w:rFonts w:ascii="Book Antiqua" w:hAnsi="Book Antiqua"/>
          <w:snapToGrid w:val="0"/>
          <w:kern w:val="0"/>
        </w:rPr>
        <w:t xml:space="preserve">characterized by high mortality, rapid progression, and resistance to chemotherapy and radiation therapy. </w:t>
      </w:r>
      <w:r w:rsidR="00596B4B" w:rsidRPr="00C76AF0">
        <w:rPr>
          <w:rFonts w:ascii="Book Antiqua" w:hAnsi="Book Antiqua"/>
          <w:snapToGrid w:val="0"/>
          <w:kern w:val="0"/>
        </w:rPr>
        <w:t>Compa</w:t>
      </w:r>
      <w:r w:rsidR="00BF185E" w:rsidRPr="00C76AF0">
        <w:rPr>
          <w:rFonts w:ascii="Book Antiqua" w:hAnsi="Book Antiqua"/>
          <w:snapToGrid w:val="0"/>
          <w:kern w:val="0"/>
        </w:rPr>
        <w:t xml:space="preserve">red with </w:t>
      </w:r>
      <w:r w:rsidR="003E0C77" w:rsidRPr="00C76AF0">
        <w:rPr>
          <w:rFonts w:ascii="Book Antiqua" w:hAnsi="Book Antiqua"/>
          <w:snapToGrid w:val="0"/>
          <w:kern w:val="0"/>
        </w:rPr>
        <w:t xml:space="preserve">single chemotherapy with </w:t>
      </w:r>
      <w:r w:rsidR="0015019D" w:rsidRPr="00C76AF0">
        <w:rPr>
          <w:rFonts w:ascii="Book Antiqua" w:hAnsi="Book Antiqua"/>
          <w:snapToGrid w:val="0"/>
          <w:kern w:val="0"/>
        </w:rPr>
        <w:t xml:space="preserve">standard </w:t>
      </w:r>
      <w:r w:rsidR="00386225" w:rsidRPr="00C76AF0">
        <w:rPr>
          <w:rFonts w:ascii="Book Antiqua" w:hAnsi="Book Antiqua"/>
          <w:snapToGrid w:val="0"/>
          <w:kern w:val="0"/>
        </w:rPr>
        <w:t>agents</w:t>
      </w:r>
      <w:r w:rsidR="0015019D" w:rsidRPr="00C76AF0">
        <w:rPr>
          <w:rFonts w:ascii="Book Antiqua" w:hAnsi="Book Antiqua"/>
          <w:snapToGrid w:val="0"/>
          <w:kern w:val="0"/>
        </w:rPr>
        <w:t xml:space="preserve"> </w:t>
      </w:r>
      <w:r w:rsidR="00386225" w:rsidRPr="00C76AF0">
        <w:rPr>
          <w:rFonts w:ascii="Book Antiqua" w:hAnsi="Book Antiqua"/>
          <w:snapToGrid w:val="0"/>
          <w:kern w:val="0"/>
        </w:rPr>
        <w:t xml:space="preserve">such as </w:t>
      </w:r>
      <w:r w:rsidR="00BF185E" w:rsidRPr="00C76AF0">
        <w:rPr>
          <w:rFonts w:ascii="Book Antiqua" w:hAnsi="Book Antiqua"/>
          <w:snapToGrid w:val="0"/>
          <w:kern w:val="0"/>
        </w:rPr>
        <w:t xml:space="preserve">gemcitabine, </w:t>
      </w:r>
      <w:r w:rsidR="00FA2CB4" w:rsidRPr="00C76AF0">
        <w:rPr>
          <w:rFonts w:ascii="Book Antiqua" w:hAnsi="Book Antiqua"/>
          <w:snapToGrid w:val="0"/>
          <w:kern w:val="0"/>
        </w:rPr>
        <w:t>multi chemotherapy regimen</w:t>
      </w:r>
      <w:r w:rsidR="00703687" w:rsidRPr="00C76AF0">
        <w:rPr>
          <w:rFonts w:ascii="Book Antiqua" w:hAnsi="Book Antiqua"/>
          <w:snapToGrid w:val="0"/>
          <w:kern w:val="0"/>
        </w:rPr>
        <w:t>s such as</w:t>
      </w:r>
      <w:r w:rsidR="00FA2CB4" w:rsidRPr="00C76AF0">
        <w:rPr>
          <w:rFonts w:ascii="Book Antiqua" w:hAnsi="Book Antiqua"/>
          <w:snapToGrid w:val="0"/>
          <w:kern w:val="0"/>
        </w:rPr>
        <w:t xml:space="preserve"> FOLFIRINOX </w:t>
      </w:r>
      <w:r w:rsidR="00E36C86" w:rsidRPr="00C76AF0">
        <w:rPr>
          <w:rFonts w:ascii="Book Antiqua" w:hAnsi="Book Antiqua"/>
          <w:snapToGrid w:val="0"/>
          <w:kern w:val="0"/>
        </w:rPr>
        <w:t>(</w:t>
      </w:r>
      <w:r w:rsidR="00FA2CB4" w:rsidRPr="00C76AF0">
        <w:rPr>
          <w:rFonts w:ascii="Book Antiqua" w:hAnsi="Book Antiqua"/>
          <w:snapToGrid w:val="0"/>
          <w:kern w:val="0"/>
        </w:rPr>
        <w:t>consisting of 5-fluoro</w:t>
      </w:r>
      <w:r w:rsidR="00FA2CB4" w:rsidRPr="00C76AF0">
        <w:rPr>
          <w:rFonts w:ascii="Book Antiqua" w:hAnsi="Book Antiqua"/>
          <w:snapToGrid w:val="0"/>
          <w:kern w:val="0"/>
        </w:rPr>
        <w:softHyphen/>
        <w:t>uracil/folinic acid/oxaliplatin/irinotecan) and gem</w:t>
      </w:r>
      <w:r w:rsidR="00FA2CB4" w:rsidRPr="00C76AF0">
        <w:rPr>
          <w:rFonts w:ascii="Book Antiqua" w:hAnsi="Book Antiqua"/>
          <w:snapToGrid w:val="0"/>
          <w:kern w:val="0"/>
        </w:rPr>
        <w:softHyphen/>
        <w:t xml:space="preserve">citabine/nab-paclitaxel </w:t>
      </w:r>
      <w:r w:rsidR="003E0C77" w:rsidRPr="00C76AF0">
        <w:rPr>
          <w:rFonts w:ascii="Book Antiqua" w:hAnsi="Book Antiqua"/>
          <w:snapToGrid w:val="0"/>
          <w:kern w:val="0"/>
        </w:rPr>
        <w:t xml:space="preserve">have been associated with </w:t>
      </w:r>
      <w:r w:rsidR="005B21A5" w:rsidRPr="00C76AF0">
        <w:rPr>
          <w:rFonts w:ascii="Book Antiqua" w:hAnsi="Book Antiqua"/>
          <w:snapToGrid w:val="0"/>
          <w:kern w:val="0"/>
        </w:rPr>
        <w:t xml:space="preserve">significant </w:t>
      </w:r>
      <w:r w:rsidR="00386225" w:rsidRPr="00C76AF0">
        <w:rPr>
          <w:rFonts w:ascii="Book Antiqua" w:hAnsi="Book Antiqua"/>
          <w:snapToGrid w:val="0"/>
          <w:kern w:val="0"/>
        </w:rPr>
        <w:t xml:space="preserve">improvement </w:t>
      </w:r>
      <w:r w:rsidR="005B21A5" w:rsidRPr="00C76AF0">
        <w:rPr>
          <w:rFonts w:ascii="Book Antiqua" w:hAnsi="Book Antiqua"/>
          <w:snapToGrid w:val="0"/>
          <w:kern w:val="0"/>
        </w:rPr>
        <w:t xml:space="preserve">in median overall survival (OS) from 6 to 11 </w:t>
      </w:r>
      <w:r w:rsidR="00570DBB" w:rsidRPr="00C76AF0">
        <w:rPr>
          <w:rFonts w:ascii="Book Antiqua" w:eastAsia="SimSun" w:hAnsi="Book Antiqua" w:hint="eastAsia"/>
          <w:snapToGrid w:val="0"/>
          <w:kern w:val="0"/>
          <w:lang w:eastAsia="zh-CN"/>
        </w:rPr>
        <w:t>mo</w:t>
      </w:r>
      <w:r w:rsidR="00E36C86" w:rsidRPr="00C76AF0">
        <w:rPr>
          <w:rFonts w:ascii="Book Antiqua" w:hAnsi="Book Antiqua"/>
          <w:snapToGrid w:val="0"/>
          <w:kern w:val="0"/>
          <w:vertAlign w:val="superscript"/>
        </w:rPr>
        <w:t>[</w:t>
      </w:r>
      <w:r w:rsidR="00570DBB" w:rsidRPr="00C76AF0">
        <w:rPr>
          <w:rFonts w:ascii="Book Antiqua" w:hAnsi="Book Antiqua"/>
          <w:snapToGrid w:val="0"/>
          <w:kern w:val="0"/>
          <w:vertAlign w:val="superscript"/>
        </w:rPr>
        <w:t>2,</w:t>
      </w:r>
      <w:r w:rsidR="00E54D63" w:rsidRPr="00C76AF0">
        <w:rPr>
          <w:rFonts w:ascii="Book Antiqua" w:hAnsi="Book Antiqua"/>
          <w:snapToGrid w:val="0"/>
          <w:kern w:val="0"/>
          <w:vertAlign w:val="superscript"/>
        </w:rPr>
        <w:t>3</w:t>
      </w:r>
      <w:r w:rsidR="00E36C86" w:rsidRPr="00C76AF0">
        <w:rPr>
          <w:rFonts w:ascii="Book Antiqua" w:hAnsi="Book Antiqua"/>
          <w:snapToGrid w:val="0"/>
          <w:kern w:val="0"/>
          <w:vertAlign w:val="superscript"/>
        </w:rPr>
        <w:t>]</w:t>
      </w:r>
      <w:r w:rsidR="00FA2CB4" w:rsidRPr="00C76AF0">
        <w:rPr>
          <w:rFonts w:ascii="Book Antiqua" w:hAnsi="Book Antiqua"/>
          <w:snapToGrid w:val="0"/>
          <w:kern w:val="0"/>
        </w:rPr>
        <w:t>.</w:t>
      </w:r>
      <w:r w:rsidR="00AC1CA0" w:rsidRPr="00C76AF0">
        <w:rPr>
          <w:rFonts w:ascii="Book Antiqua" w:hAnsi="Book Antiqua"/>
          <w:snapToGrid w:val="0"/>
          <w:kern w:val="0"/>
        </w:rPr>
        <w:t xml:space="preserve"> </w:t>
      </w:r>
      <w:r w:rsidR="007445AE" w:rsidRPr="00C76AF0">
        <w:rPr>
          <w:rFonts w:ascii="Book Antiqua" w:hAnsi="Book Antiqua"/>
          <w:snapToGrid w:val="0"/>
          <w:kern w:val="0"/>
        </w:rPr>
        <w:t>New therapeutic approaches for</w:t>
      </w:r>
      <w:r w:rsidR="00386225" w:rsidRPr="00C76AF0">
        <w:rPr>
          <w:rFonts w:ascii="Book Antiqua" w:hAnsi="Book Antiqua"/>
          <w:snapToGrid w:val="0"/>
          <w:kern w:val="0"/>
        </w:rPr>
        <w:t xml:space="preserve"> PDA</w:t>
      </w:r>
      <w:r w:rsidR="009A2EE0" w:rsidRPr="00C76AF0">
        <w:rPr>
          <w:rFonts w:ascii="Book Antiqua" w:hAnsi="Book Antiqua"/>
          <w:snapToGrid w:val="0"/>
          <w:kern w:val="0"/>
        </w:rPr>
        <w:t xml:space="preserve"> are </w:t>
      </w:r>
      <w:r w:rsidR="00386225" w:rsidRPr="00C76AF0">
        <w:rPr>
          <w:rFonts w:ascii="Book Antiqua" w:hAnsi="Book Antiqua"/>
          <w:snapToGrid w:val="0"/>
          <w:kern w:val="0"/>
        </w:rPr>
        <w:t xml:space="preserve">urgently </w:t>
      </w:r>
      <w:r w:rsidR="009A2EE0" w:rsidRPr="00C76AF0">
        <w:rPr>
          <w:rFonts w:ascii="Book Antiqua" w:hAnsi="Book Antiqua"/>
          <w:snapToGrid w:val="0"/>
          <w:kern w:val="0"/>
        </w:rPr>
        <w:t>needed</w:t>
      </w:r>
      <w:r w:rsidR="00AC1CA0" w:rsidRPr="00C76AF0">
        <w:rPr>
          <w:rFonts w:ascii="Book Antiqua" w:hAnsi="Book Antiqua"/>
          <w:snapToGrid w:val="0"/>
          <w:kern w:val="0"/>
        </w:rPr>
        <w:t>.</w:t>
      </w:r>
      <w:r w:rsidR="00F606EC" w:rsidRPr="00C76AF0">
        <w:rPr>
          <w:rFonts w:ascii="Book Antiqua" w:hAnsi="Book Antiqua"/>
          <w:snapToGrid w:val="0"/>
          <w:kern w:val="0"/>
        </w:rPr>
        <w:t xml:space="preserve"> PDA cells </w:t>
      </w:r>
      <w:r w:rsidR="004F5C24" w:rsidRPr="00C76AF0">
        <w:rPr>
          <w:rFonts w:ascii="Book Antiqua" w:hAnsi="Book Antiqua"/>
          <w:snapToGrid w:val="0"/>
          <w:kern w:val="0"/>
        </w:rPr>
        <w:t xml:space="preserve">express </w:t>
      </w:r>
      <w:r w:rsidR="00F54C2D" w:rsidRPr="00C76AF0">
        <w:rPr>
          <w:rFonts w:ascii="Book Antiqua" w:hAnsi="Book Antiqua"/>
          <w:snapToGrid w:val="0"/>
          <w:kern w:val="0"/>
        </w:rPr>
        <w:t>tumor-</w:t>
      </w:r>
      <w:r w:rsidR="004F5C24" w:rsidRPr="00C76AF0">
        <w:rPr>
          <w:rFonts w:ascii="Book Antiqua" w:hAnsi="Book Antiqua"/>
          <w:snapToGrid w:val="0"/>
          <w:kern w:val="0"/>
        </w:rPr>
        <w:t>associated antigens (TAA</w:t>
      </w:r>
      <w:r w:rsidR="000227FE" w:rsidRPr="00C76AF0">
        <w:rPr>
          <w:rFonts w:ascii="Book Antiqua" w:hAnsi="Book Antiqua"/>
          <w:snapToGrid w:val="0"/>
          <w:kern w:val="0"/>
        </w:rPr>
        <w:t>s</w:t>
      </w:r>
      <w:r w:rsidR="00571963" w:rsidRPr="00C76AF0">
        <w:rPr>
          <w:rFonts w:ascii="Book Antiqua" w:hAnsi="Book Antiqua"/>
          <w:snapToGrid w:val="0"/>
          <w:kern w:val="0"/>
        </w:rPr>
        <w:t>)</w:t>
      </w:r>
      <w:r w:rsidR="00396ACE" w:rsidRPr="00C76AF0">
        <w:rPr>
          <w:rFonts w:ascii="Book Antiqua" w:hAnsi="Book Antiqua"/>
          <w:snapToGrid w:val="0"/>
          <w:kern w:val="0"/>
        </w:rPr>
        <w:t>,</w:t>
      </w:r>
      <w:r w:rsidR="00571963" w:rsidRPr="00C76AF0">
        <w:rPr>
          <w:rFonts w:ascii="Book Antiqua" w:hAnsi="Book Antiqua"/>
          <w:snapToGrid w:val="0"/>
          <w:kern w:val="0"/>
        </w:rPr>
        <w:t xml:space="preserve"> including</w:t>
      </w:r>
      <w:r w:rsidR="004F5C24" w:rsidRPr="00C76AF0">
        <w:rPr>
          <w:rFonts w:ascii="Book Antiqua" w:hAnsi="Book Antiqua"/>
          <w:snapToGrid w:val="0"/>
          <w:kern w:val="0"/>
        </w:rPr>
        <w:t xml:space="preserve"> Wilms' Tumor gene 1 (WT1)</w:t>
      </w:r>
      <w:r w:rsidR="00E36C86" w:rsidRPr="00C76AF0">
        <w:rPr>
          <w:rFonts w:ascii="Book Antiqua" w:hAnsi="Book Antiqua"/>
          <w:snapToGrid w:val="0"/>
          <w:kern w:val="0"/>
          <w:vertAlign w:val="superscript"/>
        </w:rPr>
        <w:t>[</w:t>
      </w:r>
      <w:r w:rsidR="004766E5" w:rsidRPr="00C76AF0">
        <w:rPr>
          <w:rFonts w:ascii="Book Antiqua" w:hAnsi="Book Antiqua"/>
          <w:snapToGrid w:val="0"/>
          <w:kern w:val="0"/>
          <w:vertAlign w:val="superscript"/>
        </w:rPr>
        <w:t>4</w:t>
      </w:r>
      <w:r w:rsidR="00E36C86" w:rsidRPr="00C76AF0">
        <w:rPr>
          <w:rFonts w:ascii="Book Antiqua" w:hAnsi="Book Antiqua"/>
          <w:snapToGrid w:val="0"/>
          <w:kern w:val="0"/>
          <w:vertAlign w:val="superscript"/>
        </w:rPr>
        <w:t>]</w:t>
      </w:r>
      <w:r w:rsidR="007C7106" w:rsidRPr="00C76AF0">
        <w:rPr>
          <w:rFonts w:ascii="Book Antiqua" w:hAnsi="Book Antiqua"/>
          <w:snapToGrid w:val="0"/>
          <w:kern w:val="0"/>
        </w:rPr>
        <w:t>. Therefor</w:t>
      </w:r>
      <w:r w:rsidR="009A2EE0" w:rsidRPr="00C76AF0">
        <w:rPr>
          <w:rFonts w:ascii="Book Antiqua" w:hAnsi="Book Antiqua"/>
          <w:snapToGrid w:val="0"/>
          <w:kern w:val="0"/>
        </w:rPr>
        <w:t xml:space="preserve">e, immunotherapy </w:t>
      </w:r>
      <w:r w:rsidR="00396ACE" w:rsidRPr="00C76AF0">
        <w:rPr>
          <w:rFonts w:ascii="Book Antiqua" w:hAnsi="Book Antiqua"/>
          <w:snapToGrid w:val="0"/>
          <w:kern w:val="0"/>
        </w:rPr>
        <w:t xml:space="preserve">targeting </w:t>
      </w:r>
      <w:r w:rsidR="00990A05" w:rsidRPr="00C76AF0">
        <w:rPr>
          <w:rFonts w:ascii="Book Antiqua" w:hAnsi="Book Antiqua"/>
          <w:snapToGrid w:val="0"/>
          <w:kern w:val="0"/>
        </w:rPr>
        <w:t>PDA</w:t>
      </w:r>
      <w:r w:rsidR="009A2EE0" w:rsidRPr="00C76AF0">
        <w:rPr>
          <w:rFonts w:ascii="Book Antiqua" w:hAnsi="Book Antiqua"/>
          <w:snapToGrid w:val="0"/>
          <w:kern w:val="0"/>
        </w:rPr>
        <w:t>-associated antigens</w:t>
      </w:r>
      <w:r w:rsidR="007C7106" w:rsidRPr="00C76AF0">
        <w:rPr>
          <w:rFonts w:ascii="Book Antiqua" w:hAnsi="Book Antiqua"/>
          <w:snapToGrid w:val="0"/>
          <w:kern w:val="0"/>
        </w:rPr>
        <w:t xml:space="preserve"> </w:t>
      </w:r>
      <w:r w:rsidR="00396ACE" w:rsidRPr="00C76AF0">
        <w:rPr>
          <w:rFonts w:ascii="Book Antiqua" w:hAnsi="Book Antiqua"/>
          <w:snapToGrid w:val="0"/>
          <w:kern w:val="0"/>
        </w:rPr>
        <w:t>m</w:t>
      </w:r>
      <w:r w:rsidR="007445AE" w:rsidRPr="00C76AF0">
        <w:rPr>
          <w:rFonts w:ascii="Book Antiqua" w:hAnsi="Book Antiqua"/>
          <w:snapToGrid w:val="0"/>
          <w:kern w:val="0"/>
        </w:rPr>
        <w:t>ay</w:t>
      </w:r>
      <w:r w:rsidR="00396ACE" w:rsidRPr="00C76AF0">
        <w:rPr>
          <w:rFonts w:ascii="Book Antiqua" w:hAnsi="Book Antiqua"/>
          <w:snapToGrid w:val="0"/>
          <w:kern w:val="0"/>
        </w:rPr>
        <w:t xml:space="preserve"> </w:t>
      </w:r>
      <w:r w:rsidR="007C7106" w:rsidRPr="00C76AF0">
        <w:rPr>
          <w:rFonts w:ascii="Book Antiqua" w:hAnsi="Book Antiqua"/>
          <w:snapToGrid w:val="0"/>
          <w:kern w:val="0"/>
        </w:rPr>
        <w:t>be an alternative approach in patients with PDA.</w:t>
      </w:r>
    </w:p>
    <w:p w14:paraId="0959B2E7" w14:textId="014E2E5B" w:rsidR="001C2085" w:rsidRPr="00C76AF0" w:rsidRDefault="00F606EC" w:rsidP="00570DBB">
      <w:pPr>
        <w:adjustRightInd w:val="0"/>
        <w:snapToGrid w:val="0"/>
        <w:spacing w:line="360" w:lineRule="auto"/>
        <w:ind w:firstLineChars="100" w:firstLine="218"/>
        <w:rPr>
          <w:rFonts w:ascii="Book Antiqua" w:hAnsi="Book Antiqua"/>
          <w:snapToGrid w:val="0"/>
          <w:kern w:val="0"/>
        </w:rPr>
      </w:pPr>
      <w:r w:rsidRPr="00C76AF0">
        <w:rPr>
          <w:rFonts w:ascii="Book Antiqua" w:hAnsi="Book Antiqua"/>
          <w:snapToGrid w:val="0"/>
          <w:kern w:val="0"/>
        </w:rPr>
        <w:t>Dendritic cells (DCs)</w:t>
      </w:r>
      <w:r w:rsidR="008D66A1" w:rsidRPr="00C76AF0">
        <w:rPr>
          <w:rFonts w:ascii="Book Antiqua" w:hAnsi="Book Antiqua"/>
          <w:snapToGrid w:val="0"/>
          <w:kern w:val="0"/>
        </w:rPr>
        <w:t xml:space="preserve"> are</w:t>
      </w:r>
      <w:r w:rsidR="005D0D69" w:rsidRPr="00C76AF0">
        <w:rPr>
          <w:rFonts w:ascii="Book Antiqua" w:hAnsi="Book Antiqua"/>
          <w:snapToGrid w:val="0"/>
          <w:kern w:val="0"/>
        </w:rPr>
        <w:t xml:space="preserve"> potent </w:t>
      </w:r>
      <w:r w:rsidR="00396ACE" w:rsidRPr="00C76AF0">
        <w:rPr>
          <w:rFonts w:ascii="Book Antiqua" w:hAnsi="Book Antiqua"/>
          <w:snapToGrid w:val="0"/>
          <w:kern w:val="0"/>
        </w:rPr>
        <w:t>antigen-</w:t>
      </w:r>
      <w:r w:rsidR="005D0D69" w:rsidRPr="00C76AF0">
        <w:rPr>
          <w:rFonts w:ascii="Book Antiqua" w:hAnsi="Book Antiqua"/>
          <w:snapToGrid w:val="0"/>
          <w:kern w:val="0"/>
        </w:rPr>
        <w:t>presenting cells (APCs) extensively used for the development of anticancer immunotherapies</w:t>
      </w:r>
      <w:r w:rsidR="00E36C86" w:rsidRPr="00C76AF0">
        <w:rPr>
          <w:rFonts w:ascii="Book Antiqua" w:hAnsi="Book Antiqua"/>
          <w:snapToGrid w:val="0"/>
          <w:kern w:val="0"/>
          <w:vertAlign w:val="superscript"/>
        </w:rPr>
        <w:t>[</w:t>
      </w:r>
      <w:r w:rsidR="006F5838" w:rsidRPr="00C76AF0">
        <w:rPr>
          <w:rFonts w:ascii="Book Antiqua" w:hAnsi="Book Antiqua"/>
          <w:snapToGrid w:val="0"/>
          <w:kern w:val="0"/>
          <w:vertAlign w:val="superscript"/>
        </w:rPr>
        <w:t>5</w:t>
      </w:r>
      <w:r w:rsidR="00570DBB" w:rsidRPr="00C76AF0">
        <w:rPr>
          <w:rFonts w:ascii="Book Antiqua" w:hAnsi="Book Antiqua"/>
          <w:snapToGrid w:val="0"/>
          <w:kern w:val="0"/>
          <w:vertAlign w:val="superscript"/>
        </w:rPr>
        <w:t>,</w:t>
      </w:r>
      <w:r w:rsidR="005D0D69" w:rsidRPr="00C76AF0">
        <w:rPr>
          <w:rFonts w:ascii="Book Antiqua" w:hAnsi="Book Antiqua"/>
          <w:snapToGrid w:val="0"/>
          <w:kern w:val="0"/>
          <w:vertAlign w:val="superscript"/>
        </w:rPr>
        <w:t>6</w:t>
      </w:r>
      <w:r w:rsidR="00E36C86" w:rsidRPr="00C76AF0">
        <w:rPr>
          <w:rFonts w:ascii="Book Antiqua" w:hAnsi="Book Antiqua"/>
          <w:snapToGrid w:val="0"/>
          <w:kern w:val="0"/>
          <w:vertAlign w:val="superscript"/>
        </w:rPr>
        <w:t>]</w:t>
      </w:r>
      <w:r w:rsidR="005D0D69" w:rsidRPr="00C76AF0">
        <w:rPr>
          <w:rFonts w:ascii="Book Antiqua" w:hAnsi="Book Antiqua"/>
          <w:snapToGrid w:val="0"/>
          <w:kern w:val="0"/>
        </w:rPr>
        <w:t>.</w:t>
      </w:r>
      <w:r w:rsidR="00484F61" w:rsidRPr="00C76AF0">
        <w:rPr>
          <w:rFonts w:ascii="Book Antiqua" w:hAnsi="Book Antiqua"/>
          <w:snapToGrid w:val="0"/>
          <w:kern w:val="0"/>
        </w:rPr>
        <w:t xml:space="preserve"> </w:t>
      </w:r>
      <w:r w:rsidR="007B227A" w:rsidRPr="00C76AF0">
        <w:rPr>
          <w:rFonts w:ascii="Book Antiqua" w:hAnsi="Book Antiqua"/>
          <w:snapToGrid w:val="0"/>
          <w:kern w:val="0"/>
        </w:rPr>
        <w:t>DCs capture and process TAAs</w:t>
      </w:r>
      <w:r w:rsidR="00484F61" w:rsidRPr="00C76AF0">
        <w:rPr>
          <w:rFonts w:ascii="Book Antiqua" w:hAnsi="Book Antiqua"/>
          <w:snapToGrid w:val="0"/>
          <w:kern w:val="0"/>
        </w:rPr>
        <w:t xml:space="preserve"> into peptides and present </w:t>
      </w:r>
      <w:r w:rsidR="00396ACE" w:rsidRPr="00C76AF0">
        <w:rPr>
          <w:rFonts w:ascii="Book Antiqua" w:hAnsi="Book Antiqua"/>
          <w:snapToGrid w:val="0"/>
          <w:kern w:val="0"/>
        </w:rPr>
        <w:t xml:space="preserve">these fragments </w:t>
      </w:r>
      <w:r w:rsidR="00484F61" w:rsidRPr="00C76AF0">
        <w:rPr>
          <w:rFonts w:ascii="Book Antiqua" w:hAnsi="Book Antiqua"/>
          <w:snapToGrid w:val="0"/>
          <w:kern w:val="0"/>
        </w:rPr>
        <w:t>through MHC class I and II pathways</w:t>
      </w:r>
      <w:r w:rsidR="007445AE" w:rsidRPr="00C76AF0">
        <w:rPr>
          <w:rFonts w:ascii="Book Antiqua" w:hAnsi="Book Antiqua"/>
          <w:snapToGrid w:val="0"/>
          <w:kern w:val="0"/>
        </w:rPr>
        <w:t xml:space="preserve">, thus </w:t>
      </w:r>
      <w:r w:rsidR="00396ACE" w:rsidRPr="00C76AF0">
        <w:rPr>
          <w:rFonts w:ascii="Book Antiqua" w:hAnsi="Book Antiqua"/>
          <w:snapToGrid w:val="0"/>
          <w:kern w:val="0"/>
        </w:rPr>
        <w:t>simultaneously</w:t>
      </w:r>
      <w:r w:rsidR="00396ACE" w:rsidRPr="00C76AF0" w:rsidDel="00396ACE">
        <w:rPr>
          <w:rFonts w:ascii="Book Antiqua" w:hAnsi="Book Antiqua"/>
          <w:snapToGrid w:val="0"/>
          <w:kern w:val="0"/>
        </w:rPr>
        <w:t xml:space="preserve"> </w:t>
      </w:r>
      <w:r w:rsidR="00396ACE" w:rsidRPr="00C76AF0">
        <w:rPr>
          <w:rFonts w:ascii="Book Antiqua" w:hAnsi="Book Antiqua"/>
          <w:snapToGrid w:val="0"/>
          <w:kern w:val="0"/>
        </w:rPr>
        <w:t>stimulat</w:t>
      </w:r>
      <w:r w:rsidR="007445AE" w:rsidRPr="00C76AF0">
        <w:rPr>
          <w:rFonts w:ascii="Book Antiqua" w:hAnsi="Book Antiqua"/>
          <w:snapToGrid w:val="0"/>
          <w:kern w:val="0"/>
        </w:rPr>
        <w:t>ing</w:t>
      </w:r>
      <w:r w:rsidR="00484F61" w:rsidRPr="00C76AF0">
        <w:rPr>
          <w:rFonts w:ascii="Book Antiqua" w:hAnsi="Book Antiqua"/>
          <w:snapToGrid w:val="0"/>
          <w:kern w:val="0"/>
        </w:rPr>
        <w:t xml:space="preserve"> both CD4</w:t>
      </w:r>
      <w:r w:rsidR="00484F61" w:rsidRPr="00C76AF0">
        <w:rPr>
          <w:rFonts w:ascii="Book Antiqua" w:hAnsi="Book Antiqua"/>
          <w:snapToGrid w:val="0"/>
          <w:kern w:val="0"/>
          <w:vertAlign w:val="superscript"/>
        </w:rPr>
        <w:t>+</w:t>
      </w:r>
      <w:r w:rsidR="00484F61" w:rsidRPr="00C76AF0">
        <w:rPr>
          <w:rFonts w:ascii="Book Antiqua" w:hAnsi="Book Antiqua"/>
          <w:snapToGrid w:val="0"/>
          <w:kern w:val="0"/>
        </w:rPr>
        <w:t xml:space="preserve"> and CD8</w:t>
      </w:r>
      <w:r w:rsidR="00484F61" w:rsidRPr="00C76AF0">
        <w:rPr>
          <w:rFonts w:ascii="Book Antiqua" w:hAnsi="Book Antiqua"/>
          <w:snapToGrid w:val="0"/>
          <w:kern w:val="0"/>
          <w:vertAlign w:val="superscript"/>
        </w:rPr>
        <w:t>+</w:t>
      </w:r>
      <w:r w:rsidR="00484F61" w:rsidRPr="00C76AF0">
        <w:rPr>
          <w:rFonts w:ascii="Book Antiqua" w:hAnsi="Book Antiqua"/>
          <w:snapToGrid w:val="0"/>
          <w:kern w:val="0"/>
        </w:rPr>
        <w:t xml:space="preserve"> T cells</w:t>
      </w:r>
      <w:r w:rsidR="00E36C86" w:rsidRPr="00C76AF0">
        <w:rPr>
          <w:rFonts w:ascii="Book Antiqua" w:hAnsi="Book Antiqua"/>
          <w:snapToGrid w:val="0"/>
          <w:kern w:val="0"/>
          <w:vertAlign w:val="superscript"/>
        </w:rPr>
        <w:t>[</w:t>
      </w:r>
      <w:r w:rsidR="00570DBB" w:rsidRPr="00C76AF0">
        <w:rPr>
          <w:rFonts w:ascii="Book Antiqua" w:hAnsi="Book Antiqua"/>
          <w:snapToGrid w:val="0"/>
          <w:kern w:val="0"/>
          <w:vertAlign w:val="superscript"/>
        </w:rPr>
        <w:t>5,</w:t>
      </w:r>
      <w:r w:rsidR="00484F61" w:rsidRPr="00C76AF0">
        <w:rPr>
          <w:rFonts w:ascii="Book Antiqua" w:hAnsi="Book Antiqua"/>
          <w:snapToGrid w:val="0"/>
          <w:kern w:val="0"/>
          <w:vertAlign w:val="superscript"/>
        </w:rPr>
        <w:t>6</w:t>
      </w:r>
      <w:r w:rsidR="00E36C86" w:rsidRPr="00C76AF0">
        <w:rPr>
          <w:rFonts w:ascii="Book Antiqua" w:hAnsi="Book Antiqua"/>
          <w:snapToGrid w:val="0"/>
          <w:kern w:val="0"/>
          <w:vertAlign w:val="superscript"/>
        </w:rPr>
        <w:t>]</w:t>
      </w:r>
      <w:r w:rsidR="00484F61" w:rsidRPr="00C76AF0">
        <w:rPr>
          <w:rFonts w:ascii="Book Antiqua" w:hAnsi="Book Antiqua"/>
          <w:snapToGrid w:val="0"/>
          <w:kern w:val="0"/>
        </w:rPr>
        <w:t>.</w:t>
      </w:r>
      <w:r w:rsidR="009A2EE0" w:rsidRPr="00C76AF0">
        <w:rPr>
          <w:rFonts w:ascii="Book Antiqua" w:hAnsi="Book Antiqua"/>
          <w:snapToGrid w:val="0"/>
          <w:kern w:val="0"/>
        </w:rPr>
        <w:t xml:space="preserve"> TAAs are recognized by CD8+ cytotoxic T-lymphocytes (CTLs) in the context of MHC class I molecules, whereas CD4</w:t>
      </w:r>
      <w:r w:rsidR="009A2EE0" w:rsidRPr="00C76AF0">
        <w:rPr>
          <w:rFonts w:ascii="Book Antiqua" w:hAnsi="Book Antiqua"/>
          <w:snapToGrid w:val="0"/>
          <w:kern w:val="0"/>
          <w:vertAlign w:val="superscript"/>
        </w:rPr>
        <w:t>+</w:t>
      </w:r>
      <w:r w:rsidR="009A2EE0" w:rsidRPr="00C76AF0">
        <w:rPr>
          <w:rFonts w:ascii="Book Antiqua" w:hAnsi="Book Antiqua"/>
          <w:snapToGrid w:val="0"/>
          <w:kern w:val="0"/>
        </w:rPr>
        <w:t xml:space="preserve"> T cells recognize antigenic peptides in association with MHC class II molecules. CD8</w:t>
      </w:r>
      <w:r w:rsidR="009A2EE0" w:rsidRPr="00C76AF0">
        <w:rPr>
          <w:rFonts w:ascii="Book Antiqua" w:hAnsi="Book Antiqua"/>
          <w:snapToGrid w:val="0"/>
          <w:kern w:val="0"/>
          <w:vertAlign w:val="superscript"/>
        </w:rPr>
        <w:t>+</w:t>
      </w:r>
      <w:r w:rsidR="009A2EE0" w:rsidRPr="00C76AF0">
        <w:rPr>
          <w:rFonts w:ascii="Book Antiqua" w:hAnsi="Book Antiqua"/>
          <w:snapToGrid w:val="0"/>
          <w:kern w:val="0"/>
        </w:rPr>
        <w:t xml:space="preserve"> CTLs recognize MHC class</w:t>
      </w:r>
      <w:r w:rsidR="009F44A2" w:rsidRPr="00C76AF0">
        <w:rPr>
          <w:rFonts w:ascii="Book Antiqua" w:hAnsi="Book Antiqua"/>
          <w:snapToGrid w:val="0"/>
          <w:kern w:val="0"/>
        </w:rPr>
        <w:t xml:space="preserve"> </w:t>
      </w:r>
      <w:r w:rsidR="009A2EE0" w:rsidRPr="00C76AF0">
        <w:rPr>
          <w:rFonts w:ascii="Book Antiqua" w:hAnsi="Book Antiqua"/>
          <w:snapToGrid w:val="0"/>
          <w:kern w:val="0"/>
        </w:rPr>
        <w:t xml:space="preserve">I-peptide complexes on cancer cells and destroy </w:t>
      </w:r>
      <w:r w:rsidR="00396ACE" w:rsidRPr="00C76AF0">
        <w:rPr>
          <w:rFonts w:ascii="Book Antiqua" w:hAnsi="Book Antiqua"/>
          <w:snapToGrid w:val="0"/>
          <w:kern w:val="0"/>
        </w:rPr>
        <w:t xml:space="preserve">these </w:t>
      </w:r>
      <w:r w:rsidR="009A2EE0" w:rsidRPr="00C76AF0">
        <w:rPr>
          <w:rFonts w:ascii="Book Antiqua" w:hAnsi="Book Antiqua"/>
          <w:snapToGrid w:val="0"/>
          <w:kern w:val="0"/>
        </w:rPr>
        <w:t>cells through effector molecules such as granzyme B and perforin</w:t>
      </w:r>
      <w:r w:rsidR="00E36C86" w:rsidRPr="00C76AF0">
        <w:rPr>
          <w:rFonts w:ascii="Book Antiqua" w:hAnsi="Book Antiqua"/>
          <w:snapToGrid w:val="0"/>
          <w:kern w:val="0"/>
          <w:vertAlign w:val="superscript"/>
        </w:rPr>
        <w:t>[</w:t>
      </w:r>
      <w:r w:rsidR="009A2EE0" w:rsidRPr="00C76AF0">
        <w:rPr>
          <w:rFonts w:ascii="Book Antiqua" w:hAnsi="Book Antiqua"/>
          <w:snapToGrid w:val="0"/>
          <w:kern w:val="0"/>
          <w:vertAlign w:val="superscript"/>
        </w:rPr>
        <w:t>7</w:t>
      </w:r>
      <w:r w:rsidR="00E36C86" w:rsidRPr="00C76AF0">
        <w:rPr>
          <w:rFonts w:ascii="Book Antiqua" w:hAnsi="Book Antiqua"/>
          <w:snapToGrid w:val="0"/>
          <w:kern w:val="0"/>
          <w:vertAlign w:val="superscript"/>
        </w:rPr>
        <w:t>]</w:t>
      </w:r>
      <w:r w:rsidR="009A2EE0" w:rsidRPr="00C76AF0">
        <w:rPr>
          <w:rFonts w:ascii="Book Antiqua" w:hAnsi="Book Antiqua"/>
          <w:snapToGrid w:val="0"/>
          <w:kern w:val="0"/>
        </w:rPr>
        <w:t>. DCs have been pulsed with various MHC class I</w:t>
      </w:r>
      <w:r w:rsidR="00396ACE" w:rsidRPr="00C76AF0">
        <w:rPr>
          <w:rFonts w:ascii="Book Antiqua" w:hAnsi="Book Antiqua"/>
          <w:snapToGrid w:val="0"/>
          <w:kern w:val="0"/>
        </w:rPr>
        <w:t>-</w:t>
      </w:r>
      <w:r w:rsidR="009A2EE0" w:rsidRPr="00C76AF0">
        <w:rPr>
          <w:rFonts w:ascii="Book Antiqua" w:hAnsi="Book Antiqua"/>
          <w:snapToGrid w:val="0"/>
          <w:kern w:val="0"/>
        </w:rPr>
        <w:t xml:space="preserve">restricted antigenic peptides for </w:t>
      </w:r>
      <w:r w:rsidR="00396ACE" w:rsidRPr="00C76AF0">
        <w:rPr>
          <w:rFonts w:ascii="Book Antiqua" w:hAnsi="Book Antiqua"/>
          <w:snapToGrid w:val="0"/>
          <w:kern w:val="0"/>
        </w:rPr>
        <w:t xml:space="preserve">the treatment of </w:t>
      </w:r>
      <w:r w:rsidR="009A2EE0" w:rsidRPr="00C76AF0">
        <w:rPr>
          <w:rFonts w:ascii="Book Antiqua" w:hAnsi="Book Antiqua"/>
          <w:snapToGrid w:val="0"/>
          <w:kern w:val="0"/>
        </w:rPr>
        <w:t xml:space="preserve">patients with PDA </w:t>
      </w:r>
      <w:r w:rsidR="00990A05" w:rsidRPr="00C76AF0">
        <w:rPr>
          <w:rFonts w:ascii="Book Antiqua" w:hAnsi="Book Antiqua"/>
          <w:snapToGrid w:val="0"/>
          <w:kern w:val="0"/>
        </w:rPr>
        <w:t xml:space="preserve">in clinical studies; however, the antitumor effects of these vaccines </w:t>
      </w:r>
      <w:r w:rsidR="00396ACE" w:rsidRPr="00C76AF0">
        <w:rPr>
          <w:rFonts w:ascii="Book Antiqua" w:hAnsi="Book Antiqua"/>
          <w:snapToGrid w:val="0"/>
          <w:kern w:val="0"/>
        </w:rPr>
        <w:t xml:space="preserve">targeting </w:t>
      </w:r>
      <w:r w:rsidR="00990A05" w:rsidRPr="00C76AF0">
        <w:rPr>
          <w:rFonts w:ascii="Book Antiqua" w:hAnsi="Book Antiqua"/>
          <w:snapToGrid w:val="0"/>
          <w:kern w:val="0"/>
        </w:rPr>
        <w:t>only CD8</w:t>
      </w:r>
      <w:r w:rsidR="00990A05" w:rsidRPr="00C76AF0">
        <w:rPr>
          <w:rFonts w:ascii="Book Antiqua" w:hAnsi="Book Antiqua"/>
          <w:snapToGrid w:val="0"/>
          <w:kern w:val="0"/>
          <w:vertAlign w:val="superscript"/>
        </w:rPr>
        <w:t>+</w:t>
      </w:r>
      <w:r w:rsidR="00990A05" w:rsidRPr="00C76AF0">
        <w:rPr>
          <w:rFonts w:ascii="Book Antiqua" w:hAnsi="Book Antiqua"/>
          <w:snapToGrid w:val="0"/>
          <w:kern w:val="0"/>
        </w:rPr>
        <w:t xml:space="preserve"> </w:t>
      </w:r>
      <w:r w:rsidR="00396ACE" w:rsidRPr="00C76AF0">
        <w:rPr>
          <w:rFonts w:ascii="Book Antiqua" w:hAnsi="Book Antiqua"/>
          <w:snapToGrid w:val="0"/>
          <w:kern w:val="0"/>
        </w:rPr>
        <w:t xml:space="preserve">CTLs </w:t>
      </w:r>
      <w:r w:rsidR="00990A05" w:rsidRPr="00C76AF0">
        <w:rPr>
          <w:rFonts w:ascii="Book Antiqua" w:hAnsi="Book Antiqua"/>
          <w:snapToGrid w:val="0"/>
          <w:kern w:val="0"/>
        </w:rPr>
        <w:t>are not as vigorous in clinical trials</w:t>
      </w:r>
      <w:r w:rsidR="00E36C86" w:rsidRPr="00C76AF0">
        <w:rPr>
          <w:rFonts w:ascii="Book Antiqua" w:hAnsi="Book Antiqua"/>
          <w:snapToGrid w:val="0"/>
          <w:kern w:val="0"/>
          <w:vertAlign w:val="superscript"/>
        </w:rPr>
        <w:t>[</w:t>
      </w:r>
      <w:r w:rsidR="00990A05" w:rsidRPr="00C76AF0">
        <w:rPr>
          <w:rFonts w:ascii="Book Antiqua" w:hAnsi="Book Antiqua"/>
          <w:snapToGrid w:val="0"/>
          <w:kern w:val="0"/>
          <w:vertAlign w:val="superscript"/>
        </w:rPr>
        <w:t>7</w:t>
      </w:r>
      <w:r w:rsidR="00E36C86" w:rsidRPr="00C76AF0">
        <w:rPr>
          <w:rFonts w:ascii="Book Antiqua" w:hAnsi="Book Antiqua"/>
          <w:snapToGrid w:val="0"/>
          <w:kern w:val="0"/>
          <w:vertAlign w:val="superscript"/>
        </w:rPr>
        <w:t>]</w:t>
      </w:r>
      <w:r w:rsidR="00990A05" w:rsidRPr="00C76AF0">
        <w:rPr>
          <w:rFonts w:ascii="Book Antiqua" w:hAnsi="Book Antiqua"/>
          <w:snapToGrid w:val="0"/>
          <w:kern w:val="0"/>
        </w:rPr>
        <w:t>.</w:t>
      </w:r>
      <w:r w:rsidR="00ED750D" w:rsidRPr="00C76AF0">
        <w:rPr>
          <w:rFonts w:ascii="Book Antiqua" w:hAnsi="Book Antiqua"/>
          <w:snapToGrid w:val="0"/>
          <w:kern w:val="0"/>
        </w:rPr>
        <w:t xml:space="preserve"> Increasing evidence has suggested that CD4</w:t>
      </w:r>
      <w:r w:rsidR="00ED750D" w:rsidRPr="00C76AF0">
        <w:rPr>
          <w:rFonts w:ascii="Book Antiqua" w:hAnsi="Book Antiqua"/>
          <w:snapToGrid w:val="0"/>
          <w:kern w:val="0"/>
          <w:vertAlign w:val="superscript"/>
        </w:rPr>
        <w:t>+</w:t>
      </w:r>
      <w:r w:rsidR="00ED750D" w:rsidRPr="00C76AF0">
        <w:rPr>
          <w:rFonts w:ascii="Book Antiqua" w:hAnsi="Book Antiqua"/>
          <w:snapToGrid w:val="0"/>
          <w:kern w:val="0"/>
        </w:rPr>
        <w:t xml:space="preserve"> T cells </w:t>
      </w:r>
      <w:r w:rsidR="004F5244" w:rsidRPr="00C76AF0">
        <w:rPr>
          <w:rFonts w:ascii="Book Antiqua" w:hAnsi="Book Antiqua"/>
          <w:snapToGrid w:val="0"/>
          <w:kern w:val="0"/>
        </w:rPr>
        <w:t xml:space="preserve">prime and maintain </w:t>
      </w:r>
      <w:r w:rsidR="00EA6465" w:rsidRPr="00C76AF0">
        <w:rPr>
          <w:rFonts w:ascii="Book Antiqua" w:hAnsi="Book Antiqua"/>
          <w:snapToGrid w:val="0"/>
          <w:kern w:val="0"/>
        </w:rPr>
        <w:t xml:space="preserve">antigen-specific </w:t>
      </w:r>
      <w:r w:rsidR="00F241E8" w:rsidRPr="00C76AF0">
        <w:rPr>
          <w:rFonts w:ascii="Book Antiqua" w:hAnsi="Book Antiqua"/>
          <w:snapToGrid w:val="0"/>
          <w:kern w:val="0"/>
        </w:rPr>
        <w:t>CD8</w:t>
      </w:r>
      <w:r w:rsidR="00F241E8" w:rsidRPr="00C76AF0">
        <w:rPr>
          <w:rFonts w:ascii="Book Antiqua" w:hAnsi="Book Antiqua"/>
          <w:snapToGrid w:val="0"/>
          <w:kern w:val="0"/>
          <w:vertAlign w:val="superscript"/>
        </w:rPr>
        <w:t>+</w:t>
      </w:r>
      <w:r w:rsidR="004F5244" w:rsidRPr="00C76AF0">
        <w:rPr>
          <w:rFonts w:ascii="Book Antiqua" w:hAnsi="Book Antiqua"/>
          <w:snapToGrid w:val="0"/>
          <w:kern w:val="0"/>
        </w:rPr>
        <w:t xml:space="preserve"> </w:t>
      </w:r>
      <w:r w:rsidR="00F241E8" w:rsidRPr="00C76AF0">
        <w:rPr>
          <w:rFonts w:ascii="Book Antiqua" w:hAnsi="Book Antiqua"/>
          <w:snapToGrid w:val="0"/>
          <w:kern w:val="0"/>
        </w:rPr>
        <w:t>CTLs</w:t>
      </w:r>
      <w:r w:rsidR="00E36C86" w:rsidRPr="00C76AF0">
        <w:rPr>
          <w:rFonts w:ascii="Book Antiqua" w:hAnsi="Book Antiqua"/>
          <w:snapToGrid w:val="0"/>
          <w:kern w:val="0"/>
          <w:vertAlign w:val="superscript"/>
        </w:rPr>
        <w:t>[</w:t>
      </w:r>
      <w:r w:rsidR="004F5244" w:rsidRPr="00C76AF0">
        <w:rPr>
          <w:rFonts w:ascii="Book Antiqua" w:hAnsi="Book Antiqua"/>
          <w:snapToGrid w:val="0"/>
          <w:kern w:val="0"/>
          <w:vertAlign w:val="superscript"/>
        </w:rPr>
        <w:t>8</w:t>
      </w:r>
      <w:r w:rsidR="00E36C86" w:rsidRPr="00C76AF0">
        <w:rPr>
          <w:rFonts w:ascii="Book Antiqua" w:hAnsi="Book Antiqua"/>
          <w:snapToGrid w:val="0"/>
          <w:kern w:val="0"/>
          <w:vertAlign w:val="superscript"/>
        </w:rPr>
        <w:t>]</w:t>
      </w:r>
      <w:r w:rsidR="000227FE" w:rsidRPr="00C76AF0">
        <w:rPr>
          <w:rFonts w:ascii="Book Antiqua" w:hAnsi="Book Antiqua"/>
          <w:snapToGrid w:val="0"/>
          <w:kern w:val="0"/>
        </w:rPr>
        <w:t xml:space="preserve"> </w:t>
      </w:r>
      <w:r w:rsidR="00F241E8" w:rsidRPr="00C76AF0">
        <w:rPr>
          <w:rFonts w:ascii="Book Antiqua" w:hAnsi="Book Antiqua"/>
          <w:snapToGrid w:val="0"/>
          <w:kern w:val="0"/>
        </w:rPr>
        <w:t>and play a direct role in the destruction of tumor cells</w:t>
      </w:r>
      <w:r w:rsidR="00E36C86" w:rsidRPr="00C76AF0">
        <w:rPr>
          <w:rFonts w:ascii="Book Antiqua" w:hAnsi="Book Antiqua"/>
          <w:snapToGrid w:val="0"/>
          <w:kern w:val="0"/>
          <w:vertAlign w:val="superscript"/>
        </w:rPr>
        <w:t>[</w:t>
      </w:r>
      <w:r w:rsidR="00DA2675" w:rsidRPr="00C76AF0">
        <w:rPr>
          <w:rFonts w:ascii="Book Antiqua" w:hAnsi="Book Antiqua"/>
          <w:snapToGrid w:val="0"/>
          <w:kern w:val="0"/>
          <w:vertAlign w:val="superscript"/>
        </w:rPr>
        <w:t>9</w:t>
      </w:r>
      <w:r w:rsidR="00E36C86" w:rsidRPr="00C76AF0">
        <w:rPr>
          <w:rFonts w:ascii="Book Antiqua" w:hAnsi="Book Antiqua"/>
          <w:snapToGrid w:val="0"/>
          <w:kern w:val="0"/>
          <w:vertAlign w:val="superscript"/>
        </w:rPr>
        <w:t>]</w:t>
      </w:r>
      <w:r w:rsidR="00F241E8" w:rsidRPr="00C76AF0">
        <w:rPr>
          <w:rFonts w:ascii="Book Antiqua" w:hAnsi="Book Antiqua"/>
          <w:snapToGrid w:val="0"/>
          <w:kern w:val="0"/>
        </w:rPr>
        <w:t>.</w:t>
      </w:r>
      <w:r w:rsidR="00EA6465" w:rsidRPr="00C76AF0">
        <w:rPr>
          <w:rFonts w:ascii="Book Antiqua" w:hAnsi="Book Antiqua"/>
          <w:snapToGrid w:val="0"/>
          <w:kern w:val="0"/>
        </w:rPr>
        <w:t xml:space="preserve"> </w:t>
      </w:r>
      <w:r w:rsidR="00EF5CB7" w:rsidRPr="00C76AF0">
        <w:rPr>
          <w:rFonts w:ascii="Book Antiqua" w:hAnsi="Book Antiqua"/>
          <w:snapToGrid w:val="0"/>
          <w:kern w:val="0"/>
        </w:rPr>
        <w:t xml:space="preserve">Therefore, </w:t>
      </w:r>
      <w:r w:rsidR="00CC3FCE" w:rsidRPr="00C76AF0">
        <w:rPr>
          <w:rFonts w:ascii="Book Antiqua" w:hAnsi="Book Antiqua"/>
          <w:snapToGrid w:val="0"/>
          <w:kern w:val="0"/>
        </w:rPr>
        <w:t>the stimulation of both CD4</w:t>
      </w:r>
      <w:r w:rsidR="00CC3FCE" w:rsidRPr="00C76AF0">
        <w:rPr>
          <w:rFonts w:ascii="Book Antiqua" w:hAnsi="Book Antiqua"/>
          <w:snapToGrid w:val="0"/>
          <w:kern w:val="0"/>
          <w:vertAlign w:val="superscript"/>
        </w:rPr>
        <w:t>+</w:t>
      </w:r>
      <w:r w:rsidR="00CC3FCE" w:rsidRPr="00C76AF0">
        <w:rPr>
          <w:rFonts w:ascii="Book Antiqua" w:hAnsi="Book Antiqua"/>
          <w:snapToGrid w:val="0"/>
          <w:kern w:val="0"/>
        </w:rPr>
        <w:t xml:space="preserve"> and CD8</w:t>
      </w:r>
      <w:r w:rsidR="00CC3FCE" w:rsidRPr="00C76AF0">
        <w:rPr>
          <w:rFonts w:ascii="Book Antiqua" w:hAnsi="Book Antiqua"/>
          <w:snapToGrid w:val="0"/>
          <w:kern w:val="0"/>
          <w:vertAlign w:val="superscript"/>
        </w:rPr>
        <w:t>+</w:t>
      </w:r>
      <w:r w:rsidR="00CC3FCE" w:rsidRPr="00C76AF0">
        <w:rPr>
          <w:rFonts w:ascii="Book Antiqua" w:hAnsi="Book Antiqua"/>
          <w:snapToGrid w:val="0"/>
          <w:kern w:val="0"/>
        </w:rPr>
        <w:t xml:space="preserve"> T cells is </w:t>
      </w:r>
      <w:r w:rsidR="007445AE" w:rsidRPr="00C76AF0">
        <w:rPr>
          <w:rFonts w:ascii="Book Antiqua" w:hAnsi="Book Antiqua"/>
          <w:snapToGrid w:val="0"/>
          <w:kern w:val="0"/>
        </w:rPr>
        <w:t xml:space="preserve">an </w:t>
      </w:r>
      <w:r w:rsidR="00CC3FCE" w:rsidRPr="00C76AF0">
        <w:rPr>
          <w:rFonts w:ascii="Book Antiqua" w:hAnsi="Book Antiqua"/>
          <w:snapToGrid w:val="0"/>
          <w:kern w:val="0"/>
        </w:rPr>
        <w:t xml:space="preserve">efficient </w:t>
      </w:r>
      <w:r w:rsidR="007445AE" w:rsidRPr="00C76AF0">
        <w:rPr>
          <w:rFonts w:ascii="Book Antiqua" w:hAnsi="Book Antiqua"/>
          <w:snapToGrid w:val="0"/>
          <w:kern w:val="0"/>
        </w:rPr>
        <w:t>strategy for treating</w:t>
      </w:r>
      <w:r w:rsidR="00CC3FCE" w:rsidRPr="00C76AF0">
        <w:rPr>
          <w:rFonts w:ascii="Book Antiqua" w:hAnsi="Book Antiqua"/>
          <w:snapToGrid w:val="0"/>
          <w:kern w:val="0"/>
        </w:rPr>
        <w:t xml:space="preserve"> patients with advanced cancer.</w:t>
      </w:r>
      <w:r w:rsidR="00006E2D" w:rsidRPr="00C76AF0">
        <w:rPr>
          <w:rFonts w:ascii="Book Antiqua" w:hAnsi="Book Antiqua"/>
          <w:snapToGrid w:val="0"/>
          <w:kern w:val="0"/>
        </w:rPr>
        <w:t xml:space="preserve"> </w:t>
      </w:r>
      <w:r w:rsidR="007445AE" w:rsidRPr="00C76AF0">
        <w:rPr>
          <w:rFonts w:ascii="Book Antiqua" w:hAnsi="Book Antiqua"/>
          <w:snapToGrid w:val="0"/>
          <w:kern w:val="0"/>
        </w:rPr>
        <w:t>W</w:t>
      </w:r>
      <w:r w:rsidR="00EA6465" w:rsidRPr="00C76AF0">
        <w:rPr>
          <w:rFonts w:ascii="Book Antiqua" w:hAnsi="Book Antiqua"/>
          <w:snapToGrid w:val="0"/>
          <w:kern w:val="0"/>
        </w:rPr>
        <w:t xml:space="preserve">e </w:t>
      </w:r>
      <w:r w:rsidR="007445AE" w:rsidRPr="00C76AF0">
        <w:rPr>
          <w:rFonts w:ascii="Book Antiqua" w:hAnsi="Book Antiqua"/>
          <w:snapToGrid w:val="0"/>
          <w:kern w:val="0"/>
        </w:rPr>
        <w:t xml:space="preserve">recently </w:t>
      </w:r>
      <w:r w:rsidR="00E0598C" w:rsidRPr="00C76AF0">
        <w:rPr>
          <w:rFonts w:ascii="Book Antiqua" w:hAnsi="Book Antiqua"/>
          <w:snapToGrid w:val="0"/>
          <w:kern w:val="0"/>
        </w:rPr>
        <w:t xml:space="preserve">conducted </w:t>
      </w:r>
      <w:r w:rsidR="000227FE" w:rsidRPr="00C76AF0">
        <w:rPr>
          <w:rFonts w:ascii="Book Antiqua" w:hAnsi="Book Antiqua"/>
          <w:snapToGrid w:val="0"/>
          <w:kern w:val="0"/>
        </w:rPr>
        <w:t xml:space="preserve">a </w:t>
      </w:r>
      <w:r w:rsidR="000227FE" w:rsidRPr="00C76AF0">
        <w:rPr>
          <w:rFonts w:ascii="Book Antiqua" w:hAnsi="Book Antiqua"/>
          <w:snapToGrid w:val="0"/>
          <w:kern w:val="0"/>
        </w:rPr>
        <w:lastRenderedPageBreak/>
        <w:t xml:space="preserve">phase 1 </w:t>
      </w:r>
      <w:r w:rsidR="00E25F4D" w:rsidRPr="00C76AF0">
        <w:rPr>
          <w:rFonts w:ascii="Book Antiqua" w:hAnsi="Book Antiqua"/>
          <w:snapToGrid w:val="0"/>
          <w:kern w:val="0"/>
        </w:rPr>
        <w:t xml:space="preserve">clinical </w:t>
      </w:r>
      <w:r w:rsidR="000227FE" w:rsidRPr="00C76AF0">
        <w:rPr>
          <w:rFonts w:ascii="Book Antiqua" w:hAnsi="Book Antiqua"/>
          <w:snapToGrid w:val="0"/>
          <w:kern w:val="0"/>
        </w:rPr>
        <w:t xml:space="preserve">study in patients with PDA </w:t>
      </w:r>
      <w:r w:rsidR="00396ACE" w:rsidRPr="00C76AF0">
        <w:rPr>
          <w:rFonts w:ascii="Book Antiqua" w:hAnsi="Book Antiqua"/>
          <w:snapToGrid w:val="0"/>
          <w:kern w:val="0"/>
        </w:rPr>
        <w:t>to examine</w:t>
      </w:r>
      <w:r w:rsidR="000227FE" w:rsidRPr="00C76AF0">
        <w:rPr>
          <w:rFonts w:ascii="Book Antiqua" w:hAnsi="Book Antiqua"/>
          <w:snapToGrid w:val="0"/>
          <w:kern w:val="0"/>
        </w:rPr>
        <w:t xml:space="preserve"> the clinical and immunological responses to DCs pulsed with multiple MHC class I and II-restricted</w:t>
      </w:r>
      <w:r w:rsidR="00403137" w:rsidRPr="00C76AF0">
        <w:rPr>
          <w:rFonts w:ascii="Book Antiqua" w:hAnsi="Book Antiqua"/>
          <w:snapToGrid w:val="0"/>
          <w:kern w:val="0"/>
        </w:rPr>
        <w:t xml:space="preserve"> </w:t>
      </w:r>
      <w:r w:rsidR="000227FE" w:rsidRPr="00C76AF0">
        <w:rPr>
          <w:rFonts w:ascii="Book Antiqua" w:hAnsi="Book Antiqua"/>
          <w:snapToGrid w:val="0"/>
          <w:kern w:val="0"/>
        </w:rPr>
        <w:t xml:space="preserve">WT1 epitopes </w:t>
      </w:r>
      <w:r w:rsidR="00E25F4D" w:rsidRPr="00C76AF0">
        <w:rPr>
          <w:rFonts w:ascii="Book Antiqua" w:hAnsi="Book Antiqua"/>
          <w:snapToGrid w:val="0"/>
          <w:kern w:val="0"/>
        </w:rPr>
        <w:t xml:space="preserve">(DC/WT1-I/II) </w:t>
      </w:r>
      <w:r w:rsidR="000227FE" w:rsidRPr="00C76AF0">
        <w:rPr>
          <w:rFonts w:ascii="Book Antiqua" w:hAnsi="Book Antiqua"/>
          <w:snapToGrid w:val="0"/>
          <w:kern w:val="0"/>
        </w:rPr>
        <w:t>in combination with chemotherapy</w:t>
      </w:r>
      <w:r w:rsidR="00E36C86" w:rsidRPr="00C76AF0">
        <w:rPr>
          <w:rFonts w:ascii="Book Antiqua" w:hAnsi="Book Antiqua"/>
          <w:snapToGrid w:val="0"/>
          <w:kern w:val="0"/>
          <w:vertAlign w:val="superscript"/>
        </w:rPr>
        <w:t>[</w:t>
      </w:r>
      <w:r w:rsidR="006F5838" w:rsidRPr="00C76AF0">
        <w:rPr>
          <w:rFonts w:ascii="Book Antiqua" w:hAnsi="Book Antiqua"/>
          <w:snapToGrid w:val="0"/>
          <w:kern w:val="0"/>
          <w:vertAlign w:val="superscript"/>
        </w:rPr>
        <w:t>10</w:t>
      </w:r>
      <w:r w:rsidR="00F4763F" w:rsidRPr="00C76AF0">
        <w:rPr>
          <w:rFonts w:ascii="Book Antiqua" w:hAnsi="Book Antiqua"/>
          <w:snapToGrid w:val="0"/>
          <w:kern w:val="0"/>
          <w:vertAlign w:val="superscript"/>
        </w:rPr>
        <w:t>,</w:t>
      </w:r>
      <w:r w:rsidR="00470CC1" w:rsidRPr="00C76AF0">
        <w:rPr>
          <w:rFonts w:ascii="Book Antiqua" w:hAnsi="Book Antiqua"/>
          <w:snapToGrid w:val="0"/>
          <w:kern w:val="0"/>
          <w:vertAlign w:val="superscript"/>
        </w:rPr>
        <w:t>11</w:t>
      </w:r>
      <w:r w:rsidR="00E36C86" w:rsidRPr="00C76AF0">
        <w:rPr>
          <w:rFonts w:ascii="Book Antiqua" w:hAnsi="Book Antiqua"/>
          <w:snapToGrid w:val="0"/>
          <w:kern w:val="0"/>
          <w:vertAlign w:val="superscript"/>
        </w:rPr>
        <w:t>]</w:t>
      </w:r>
      <w:r w:rsidR="000227FE" w:rsidRPr="00C76AF0">
        <w:rPr>
          <w:rFonts w:ascii="Book Antiqua" w:hAnsi="Book Antiqua"/>
          <w:snapToGrid w:val="0"/>
          <w:kern w:val="0"/>
        </w:rPr>
        <w:t>.</w:t>
      </w:r>
      <w:r w:rsidR="00E16E88" w:rsidRPr="00C76AF0">
        <w:rPr>
          <w:rFonts w:ascii="Book Antiqua" w:hAnsi="Book Antiqua"/>
          <w:snapToGrid w:val="0"/>
          <w:kern w:val="0"/>
        </w:rPr>
        <w:t xml:space="preserve"> </w:t>
      </w:r>
      <w:r w:rsidR="00396ACE" w:rsidRPr="00C76AF0">
        <w:rPr>
          <w:rFonts w:ascii="Book Antiqua" w:hAnsi="Book Antiqua"/>
          <w:snapToGrid w:val="0"/>
          <w:kern w:val="0"/>
        </w:rPr>
        <w:t xml:space="preserve">The vaccination </w:t>
      </w:r>
      <w:r w:rsidR="00E16E88" w:rsidRPr="00C76AF0">
        <w:rPr>
          <w:rFonts w:ascii="Book Antiqua" w:hAnsi="Book Antiqua"/>
          <w:snapToGrid w:val="0"/>
          <w:kern w:val="0"/>
        </w:rPr>
        <w:t xml:space="preserve">of PDA patients with DC/WT1-I/II </w:t>
      </w:r>
      <w:r w:rsidR="00396ACE" w:rsidRPr="00C76AF0">
        <w:rPr>
          <w:rFonts w:ascii="Book Antiqua" w:hAnsi="Book Antiqua"/>
          <w:snapToGrid w:val="0"/>
          <w:kern w:val="0"/>
        </w:rPr>
        <w:t xml:space="preserve">simultaneously </w:t>
      </w:r>
      <w:r w:rsidR="00C17CA2" w:rsidRPr="00C76AF0">
        <w:rPr>
          <w:rFonts w:ascii="Book Antiqua" w:hAnsi="Book Antiqua"/>
          <w:snapToGrid w:val="0"/>
          <w:kern w:val="0"/>
        </w:rPr>
        <w:t xml:space="preserve">induced </w:t>
      </w:r>
      <w:r w:rsidR="00E16E88" w:rsidRPr="00C76AF0">
        <w:rPr>
          <w:rFonts w:ascii="Book Antiqua" w:hAnsi="Book Antiqua"/>
          <w:snapToGrid w:val="0"/>
          <w:kern w:val="0"/>
        </w:rPr>
        <w:t>WT1-specific CD4</w:t>
      </w:r>
      <w:r w:rsidR="00E16E88" w:rsidRPr="00C76AF0">
        <w:rPr>
          <w:rFonts w:ascii="Book Antiqua" w:hAnsi="Book Antiqua"/>
          <w:snapToGrid w:val="0"/>
          <w:kern w:val="0"/>
          <w:vertAlign w:val="superscript"/>
        </w:rPr>
        <w:t>+</w:t>
      </w:r>
      <w:r w:rsidR="00E16E88" w:rsidRPr="00C76AF0">
        <w:rPr>
          <w:rFonts w:ascii="Book Antiqua" w:hAnsi="Book Antiqua"/>
          <w:snapToGrid w:val="0"/>
          <w:kern w:val="0"/>
        </w:rPr>
        <w:t xml:space="preserve"> and CD8</w:t>
      </w:r>
      <w:r w:rsidR="00E16E88" w:rsidRPr="00C76AF0">
        <w:rPr>
          <w:rFonts w:ascii="Book Antiqua" w:hAnsi="Book Antiqua"/>
          <w:snapToGrid w:val="0"/>
          <w:kern w:val="0"/>
          <w:vertAlign w:val="superscript"/>
        </w:rPr>
        <w:t>+</w:t>
      </w:r>
      <w:r w:rsidR="00E16E88" w:rsidRPr="00C76AF0">
        <w:rPr>
          <w:rFonts w:ascii="Book Antiqua" w:hAnsi="Book Antiqua"/>
          <w:snapToGrid w:val="0"/>
          <w:kern w:val="0"/>
        </w:rPr>
        <w:t xml:space="preserve"> T cell responses in vivo and </w:t>
      </w:r>
      <w:r w:rsidR="00AA0858" w:rsidRPr="00C76AF0">
        <w:rPr>
          <w:rFonts w:ascii="Book Antiqua" w:hAnsi="Book Antiqua"/>
          <w:i/>
          <w:snapToGrid w:val="0"/>
          <w:kern w:val="0"/>
        </w:rPr>
        <w:t>in vitro</w:t>
      </w:r>
      <w:r w:rsidR="00E36C86" w:rsidRPr="00C76AF0">
        <w:rPr>
          <w:rFonts w:ascii="Book Antiqua" w:hAnsi="Book Antiqua"/>
          <w:snapToGrid w:val="0"/>
          <w:kern w:val="0"/>
          <w:vertAlign w:val="superscript"/>
        </w:rPr>
        <w:t>[</w:t>
      </w:r>
      <w:r w:rsidR="00F4763F" w:rsidRPr="00C76AF0">
        <w:rPr>
          <w:rFonts w:ascii="Book Antiqua" w:hAnsi="Book Antiqua"/>
          <w:snapToGrid w:val="0"/>
          <w:kern w:val="0"/>
          <w:vertAlign w:val="superscript"/>
        </w:rPr>
        <w:t>10,</w:t>
      </w:r>
      <w:r w:rsidR="00E16E88" w:rsidRPr="00C76AF0">
        <w:rPr>
          <w:rFonts w:ascii="Book Antiqua" w:hAnsi="Book Antiqua"/>
          <w:snapToGrid w:val="0"/>
          <w:kern w:val="0"/>
          <w:vertAlign w:val="superscript"/>
        </w:rPr>
        <w:t>11</w:t>
      </w:r>
      <w:r w:rsidR="00E36C86" w:rsidRPr="00C76AF0">
        <w:rPr>
          <w:rFonts w:ascii="Book Antiqua" w:hAnsi="Book Antiqua"/>
          <w:snapToGrid w:val="0"/>
          <w:kern w:val="0"/>
          <w:vertAlign w:val="superscript"/>
        </w:rPr>
        <w:t>]</w:t>
      </w:r>
      <w:r w:rsidR="00E16E88" w:rsidRPr="00C76AF0">
        <w:rPr>
          <w:rFonts w:ascii="Book Antiqua" w:hAnsi="Book Antiqua"/>
          <w:snapToGrid w:val="0"/>
          <w:kern w:val="0"/>
        </w:rPr>
        <w:t>. WT1</w:t>
      </w:r>
      <w:r w:rsidR="00396ACE" w:rsidRPr="00C76AF0">
        <w:rPr>
          <w:rFonts w:ascii="Book Antiqua" w:hAnsi="Book Antiqua"/>
          <w:snapToGrid w:val="0"/>
          <w:kern w:val="0"/>
        </w:rPr>
        <w:t>-</w:t>
      </w:r>
      <w:r w:rsidR="00E16E88" w:rsidRPr="00C76AF0">
        <w:rPr>
          <w:rFonts w:ascii="Book Antiqua" w:hAnsi="Book Antiqua"/>
          <w:snapToGrid w:val="0"/>
          <w:kern w:val="0"/>
        </w:rPr>
        <w:t xml:space="preserve">specific delayed-type hypersensitivity (DTH) induced </w:t>
      </w:r>
      <w:r w:rsidR="007445AE" w:rsidRPr="00C76AF0">
        <w:rPr>
          <w:rFonts w:ascii="Book Antiqua" w:hAnsi="Book Antiqua"/>
          <w:snapToGrid w:val="0"/>
          <w:kern w:val="0"/>
        </w:rPr>
        <w:t xml:space="preserve">by </w:t>
      </w:r>
      <w:r w:rsidR="00E16E88" w:rsidRPr="00C76AF0">
        <w:rPr>
          <w:rFonts w:ascii="Book Antiqua" w:hAnsi="Book Antiqua"/>
          <w:snapToGrid w:val="0"/>
          <w:kern w:val="0"/>
        </w:rPr>
        <w:t xml:space="preserve">combination therapy </w:t>
      </w:r>
      <w:r w:rsidR="00E96051" w:rsidRPr="00C76AF0">
        <w:rPr>
          <w:rFonts w:ascii="Book Antiqua" w:hAnsi="Book Antiqua"/>
          <w:snapToGrid w:val="0"/>
          <w:kern w:val="0"/>
        </w:rPr>
        <w:t>was</w:t>
      </w:r>
      <w:r w:rsidR="00396ACE" w:rsidRPr="00C76AF0">
        <w:rPr>
          <w:rFonts w:ascii="Book Antiqua" w:hAnsi="Book Antiqua"/>
          <w:snapToGrid w:val="0"/>
          <w:kern w:val="0"/>
        </w:rPr>
        <w:t xml:space="preserve"> </w:t>
      </w:r>
      <w:r w:rsidR="003404BB" w:rsidRPr="00C76AF0">
        <w:rPr>
          <w:rFonts w:ascii="Book Antiqua" w:hAnsi="Book Antiqua"/>
          <w:snapToGrid w:val="0"/>
          <w:kern w:val="0"/>
        </w:rPr>
        <w:t xml:space="preserve">associated with </w:t>
      </w:r>
      <w:r w:rsidR="007B575C" w:rsidRPr="00C76AF0">
        <w:rPr>
          <w:rFonts w:ascii="Book Antiqua" w:hAnsi="Book Antiqua"/>
          <w:snapToGrid w:val="0"/>
          <w:kern w:val="0"/>
        </w:rPr>
        <w:t>maintenance of WT1-specific memory CTLs</w:t>
      </w:r>
      <w:r w:rsidR="00E16E88" w:rsidRPr="00C76AF0">
        <w:rPr>
          <w:rFonts w:ascii="Book Antiqua" w:hAnsi="Book Antiqua"/>
          <w:snapToGrid w:val="0"/>
          <w:kern w:val="0"/>
        </w:rPr>
        <w:t xml:space="preserve">, </w:t>
      </w:r>
      <w:r w:rsidR="00396ACE" w:rsidRPr="00C76AF0">
        <w:rPr>
          <w:rFonts w:ascii="Book Antiqua" w:hAnsi="Book Antiqua"/>
          <w:snapToGrid w:val="0"/>
          <w:kern w:val="0"/>
        </w:rPr>
        <w:t xml:space="preserve">resulting </w:t>
      </w:r>
      <w:r w:rsidR="007B575C" w:rsidRPr="00C76AF0">
        <w:rPr>
          <w:rFonts w:ascii="Book Antiqua" w:hAnsi="Book Antiqua"/>
          <w:snapToGrid w:val="0"/>
          <w:kern w:val="0"/>
        </w:rPr>
        <w:t xml:space="preserve">in </w:t>
      </w:r>
      <w:r w:rsidR="00E16E88" w:rsidRPr="00C76AF0">
        <w:rPr>
          <w:rFonts w:ascii="Book Antiqua" w:hAnsi="Book Antiqua"/>
          <w:snapToGrid w:val="0"/>
          <w:kern w:val="0"/>
        </w:rPr>
        <w:t xml:space="preserve">long-term </w:t>
      </w:r>
      <w:r w:rsidR="003404BB" w:rsidRPr="00C76AF0">
        <w:rPr>
          <w:rFonts w:ascii="Book Antiqua" w:hAnsi="Book Antiqua"/>
          <w:snapToGrid w:val="0"/>
          <w:kern w:val="0"/>
        </w:rPr>
        <w:t>clinical responses</w:t>
      </w:r>
      <w:r w:rsidR="00E36C86" w:rsidRPr="00C76AF0">
        <w:rPr>
          <w:rFonts w:ascii="Book Antiqua" w:hAnsi="Book Antiqua"/>
          <w:snapToGrid w:val="0"/>
          <w:kern w:val="0"/>
          <w:vertAlign w:val="superscript"/>
        </w:rPr>
        <w:t>[</w:t>
      </w:r>
      <w:r w:rsidR="007B227A"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003404BB" w:rsidRPr="00C76AF0">
        <w:rPr>
          <w:rFonts w:ascii="Book Antiqua" w:hAnsi="Book Antiqua"/>
          <w:snapToGrid w:val="0"/>
          <w:kern w:val="0"/>
        </w:rPr>
        <w:t>.</w:t>
      </w:r>
      <w:r w:rsidR="001745DB" w:rsidRPr="00C76AF0">
        <w:rPr>
          <w:rFonts w:ascii="Book Antiqua" w:hAnsi="Book Antiqua"/>
          <w:snapToGrid w:val="0"/>
          <w:kern w:val="0"/>
        </w:rPr>
        <w:t xml:space="preserve"> Moreover</w:t>
      </w:r>
      <w:r w:rsidR="0078675A" w:rsidRPr="00C76AF0">
        <w:rPr>
          <w:rFonts w:ascii="Book Antiqua" w:hAnsi="Book Antiqua"/>
          <w:snapToGrid w:val="0"/>
          <w:kern w:val="0"/>
        </w:rPr>
        <w:t xml:space="preserve">, we </w:t>
      </w:r>
      <w:r w:rsidR="00396ACE" w:rsidRPr="00C76AF0">
        <w:rPr>
          <w:rFonts w:ascii="Book Antiqua" w:hAnsi="Book Antiqua"/>
          <w:snapToGrid w:val="0"/>
          <w:kern w:val="0"/>
        </w:rPr>
        <w:t xml:space="preserve">previously </w:t>
      </w:r>
      <w:r w:rsidR="0078675A" w:rsidRPr="00C76AF0">
        <w:rPr>
          <w:rFonts w:ascii="Book Antiqua" w:hAnsi="Book Antiqua"/>
          <w:snapToGrid w:val="0"/>
          <w:kern w:val="0"/>
        </w:rPr>
        <w:t xml:space="preserve">reported that the </w:t>
      </w:r>
      <w:r w:rsidR="00396ACE" w:rsidRPr="00C76AF0">
        <w:rPr>
          <w:rFonts w:ascii="Book Antiqua" w:hAnsi="Book Antiqua"/>
          <w:snapToGrid w:val="0"/>
          <w:kern w:val="0"/>
        </w:rPr>
        <w:t>post-</w:t>
      </w:r>
      <w:r w:rsidR="0078675A" w:rsidRPr="00C76AF0">
        <w:rPr>
          <w:rFonts w:ascii="Book Antiqua" w:hAnsi="Book Antiqua"/>
          <w:snapToGrid w:val="0"/>
          <w:kern w:val="0"/>
        </w:rPr>
        <w:t xml:space="preserve">treatment neutrophil to lymphocyte (N/L) ratio </w:t>
      </w:r>
      <w:r w:rsidR="00396ACE" w:rsidRPr="00C76AF0">
        <w:rPr>
          <w:rFonts w:ascii="Book Antiqua" w:hAnsi="Book Antiqua"/>
          <w:snapToGrid w:val="0"/>
          <w:kern w:val="0"/>
        </w:rPr>
        <w:t xml:space="preserve">is </w:t>
      </w:r>
      <w:r w:rsidR="0078675A" w:rsidRPr="00C76AF0">
        <w:rPr>
          <w:rFonts w:ascii="Book Antiqua" w:hAnsi="Book Antiqua"/>
          <w:snapToGrid w:val="0"/>
          <w:kern w:val="0"/>
        </w:rPr>
        <w:t xml:space="preserve">a treatment-related prognostic factor for </w:t>
      </w:r>
      <w:r w:rsidR="00396ACE" w:rsidRPr="00C76AF0">
        <w:rPr>
          <w:rFonts w:ascii="Book Antiqua" w:hAnsi="Book Antiqua"/>
          <w:snapToGrid w:val="0"/>
          <w:kern w:val="0"/>
        </w:rPr>
        <w:t xml:space="preserve">improved </w:t>
      </w:r>
      <w:r w:rsidR="0078675A" w:rsidRPr="00C76AF0">
        <w:rPr>
          <w:rFonts w:ascii="Book Antiqua" w:hAnsi="Book Antiqua"/>
          <w:snapToGrid w:val="0"/>
          <w:kern w:val="0"/>
        </w:rPr>
        <w:t xml:space="preserve">survival of PDA patients </w:t>
      </w:r>
      <w:r w:rsidR="00396ACE" w:rsidRPr="00C76AF0">
        <w:rPr>
          <w:rFonts w:ascii="Book Antiqua" w:hAnsi="Book Antiqua"/>
          <w:snapToGrid w:val="0"/>
          <w:kern w:val="0"/>
        </w:rPr>
        <w:t xml:space="preserve">after </w:t>
      </w:r>
      <w:r w:rsidR="0078675A" w:rsidRPr="00C76AF0">
        <w:rPr>
          <w:rFonts w:ascii="Book Antiqua" w:hAnsi="Book Antiqua"/>
          <w:snapToGrid w:val="0"/>
          <w:kern w:val="0"/>
        </w:rPr>
        <w:t xml:space="preserve">DC/WT1-I/II </w:t>
      </w:r>
      <w:r w:rsidR="00E253BE" w:rsidRPr="00C76AF0">
        <w:rPr>
          <w:rFonts w:ascii="Book Antiqua" w:hAnsi="Book Antiqua"/>
          <w:snapToGrid w:val="0"/>
          <w:kern w:val="0"/>
        </w:rPr>
        <w:t>treatment</w:t>
      </w:r>
      <w:r w:rsidR="00E36C86" w:rsidRPr="00C76AF0">
        <w:rPr>
          <w:rFonts w:ascii="Book Antiqua" w:hAnsi="Book Antiqua"/>
          <w:snapToGrid w:val="0"/>
          <w:kern w:val="0"/>
          <w:vertAlign w:val="superscript"/>
        </w:rPr>
        <w:t>[</w:t>
      </w:r>
      <w:r w:rsidR="0078675A" w:rsidRPr="00C76AF0">
        <w:rPr>
          <w:rFonts w:ascii="Book Antiqua" w:hAnsi="Book Antiqua"/>
          <w:snapToGrid w:val="0"/>
          <w:kern w:val="0"/>
          <w:vertAlign w:val="superscript"/>
        </w:rPr>
        <w:t>11</w:t>
      </w:r>
      <w:r w:rsidR="00E36C86" w:rsidRPr="00C76AF0">
        <w:rPr>
          <w:rFonts w:ascii="Book Antiqua" w:hAnsi="Book Antiqua"/>
          <w:snapToGrid w:val="0"/>
          <w:kern w:val="0"/>
          <w:vertAlign w:val="superscript"/>
        </w:rPr>
        <w:t>]</w:t>
      </w:r>
      <w:r w:rsidR="0078675A" w:rsidRPr="00C76AF0">
        <w:rPr>
          <w:rFonts w:ascii="Book Antiqua" w:hAnsi="Book Antiqua"/>
          <w:snapToGrid w:val="0"/>
          <w:kern w:val="0"/>
        </w:rPr>
        <w:t xml:space="preserve">. </w:t>
      </w:r>
      <w:r w:rsidR="001C2085" w:rsidRPr="00C76AF0">
        <w:rPr>
          <w:rFonts w:ascii="Book Antiqua" w:hAnsi="Book Antiqua"/>
          <w:snapToGrid w:val="0"/>
          <w:kern w:val="0"/>
        </w:rPr>
        <w:t xml:space="preserve">In the present study, we analyzed the association of </w:t>
      </w:r>
      <w:r w:rsidR="00740A19" w:rsidRPr="00C76AF0">
        <w:rPr>
          <w:rFonts w:ascii="Book Antiqua" w:hAnsi="Book Antiqua"/>
          <w:snapToGrid w:val="0"/>
          <w:kern w:val="0"/>
        </w:rPr>
        <w:t>plasma</w:t>
      </w:r>
      <w:r w:rsidR="004E5D30" w:rsidRPr="00C76AF0">
        <w:rPr>
          <w:rFonts w:ascii="Book Antiqua" w:hAnsi="Book Antiqua"/>
          <w:snapToGrid w:val="0"/>
          <w:kern w:val="0"/>
        </w:rPr>
        <w:t xml:space="preserve"> </w:t>
      </w:r>
      <w:r w:rsidR="00580D24" w:rsidRPr="00C76AF0">
        <w:rPr>
          <w:rFonts w:ascii="Book Antiqua" w:hAnsi="Book Antiqua"/>
          <w:snapToGrid w:val="0"/>
          <w:kern w:val="0"/>
        </w:rPr>
        <w:t>interleukin (IL)</w:t>
      </w:r>
      <w:r w:rsidR="004E5D30" w:rsidRPr="00C76AF0">
        <w:rPr>
          <w:rFonts w:ascii="Book Antiqua" w:hAnsi="Book Antiqua"/>
          <w:snapToGrid w:val="0"/>
          <w:kern w:val="0"/>
        </w:rPr>
        <w:t xml:space="preserve">-6 and IL-8 levels and WT1 </w:t>
      </w:r>
      <w:r w:rsidR="001C2085" w:rsidRPr="00C76AF0">
        <w:rPr>
          <w:rFonts w:ascii="Book Antiqua" w:hAnsi="Book Antiqua"/>
          <w:snapToGrid w:val="0"/>
          <w:kern w:val="0"/>
        </w:rPr>
        <w:t>peptide-spe</w:t>
      </w:r>
      <w:r w:rsidR="00F37F44" w:rsidRPr="00C76AF0">
        <w:rPr>
          <w:rFonts w:ascii="Book Antiqua" w:hAnsi="Book Antiqua"/>
          <w:snapToGrid w:val="0"/>
          <w:kern w:val="0"/>
        </w:rPr>
        <w:t>cific DTH in</w:t>
      </w:r>
      <w:r w:rsidR="005656E5" w:rsidRPr="00C76AF0">
        <w:rPr>
          <w:rFonts w:ascii="Book Antiqua" w:hAnsi="Book Antiqua"/>
          <w:snapToGrid w:val="0"/>
          <w:kern w:val="0"/>
        </w:rPr>
        <w:t xml:space="preserve"> PDA patients during</w:t>
      </w:r>
      <w:r w:rsidR="001C2085" w:rsidRPr="00C76AF0">
        <w:rPr>
          <w:rFonts w:ascii="Book Antiqua" w:hAnsi="Book Antiqua"/>
          <w:snapToGrid w:val="0"/>
          <w:kern w:val="0"/>
        </w:rPr>
        <w:t xml:space="preserve"> long-term</w:t>
      </w:r>
      <w:r w:rsidR="005656E5" w:rsidRPr="00C76AF0">
        <w:rPr>
          <w:rFonts w:ascii="Book Antiqua" w:hAnsi="Book Antiqua"/>
          <w:snapToGrid w:val="0"/>
          <w:kern w:val="0"/>
        </w:rPr>
        <w:t xml:space="preserve"> chemoimmunotherapy using</w:t>
      </w:r>
      <w:r w:rsidR="001C2085" w:rsidRPr="00C76AF0">
        <w:rPr>
          <w:rFonts w:ascii="Book Antiqua" w:hAnsi="Book Antiqua"/>
          <w:snapToGrid w:val="0"/>
          <w:kern w:val="0"/>
        </w:rPr>
        <w:t xml:space="preserve"> DC/WT1-I/II. </w:t>
      </w:r>
      <w:r w:rsidR="00E96051" w:rsidRPr="00C76AF0">
        <w:rPr>
          <w:rFonts w:ascii="Book Antiqua" w:hAnsi="Book Antiqua"/>
          <w:snapToGrid w:val="0"/>
          <w:kern w:val="0"/>
        </w:rPr>
        <w:t xml:space="preserve">The value </w:t>
      </w:r>
      <w:r w:rsidR="001C2085" w:rsidRPr="00C76AF0">
        <w:rPr>
          <w:rFonts w:ascii="Book Antiqua" w:hAnsi="Book Antiqua"/>
          <w:snapToGrid w:val="0"/>
          <w:kern w:val="0"/>
        </w:rPr>
        <w:t xml:space="preserve">of </w:t>
      </w:r>
      <w:r w:rsidR="00740A19" w:rsidRPr="00C76AF0">
        <w:rPr>
          <w:rFonts w:ascii="Book Antiqua" w:hAnsi="Book Antiqua"/>
          <w:snapToGrid w:val="0"/>
          <w:kern w:val="0"/>
        </w:rPr>
        <w:t>plasma</w:t>
      </w:r>
      <w:r w:rsidR="001C2085" w:rsidRPr="00C76AF0">
        <w:rPr>
          <w:rFonts w:ascii="Book Antiqua" w:hAnsi="Book Antiqua"/>
          <w:snapToGrid w:val="0"/>
          <w:kern w:val="0"/>
        </w:rPr>
        <w:t xml:space="preserve"> IL-6 and IL-8 levels as prog</w:t>
      </w:r>
      <w:r w:rsidR="00B90A3A" w:rsidRPr="00C76AF0">
        <w:rPr>
          <w:rFonts w:ascii="Book Antiqua" w:hAnsi="Book Antiqua"/>
          <w:snapToGrid w:val="0"/>
          <w:kern w:val="0"/>
        </w:rPr>
        <w:t>nostic markers w</w:t>
      </w:r>
      <w:r w:rsidR="00E96051" w:rsidRPr="00C76AF0">
        <w:rPr>
          <w:rFonts w:ascii="Book Antiqua" w:hAnsi="Book Antiqua"/>
          <w:snapToGrid w:val="0"/>
          <w:kern w:val="0"/>
        </w:rPr>
        <w:t>as also</w:t>
      </w:r>
      <w:r w:rsidR="00B90A3A" w:rsidRPr="00C76AF0">
        <w:rPr>
          <w:rFonts w:ascii="Book Antiqua" w:hAnsi="Book Antiqua"/>
          <w:snapToGrid w:val="0"/>
          <w:kern w:val="0"/>
        </w:rPr>
        <w:t xml:space="preserve"> assessed.</w:t>
      </w:r>
      <w:r w:rsidR="005656E5" w:rsidRPr="00C76AF0">
        <w:rPr>
          <w:rFonts w:ascii="Book Antiqua" w:hAnsi="Book Antiqua"/>
          <w:snapToGrid w:val="0"/>
          <w:kern w:val="0"/>
        </w:rPr>
        <w:t xml:space="preserve"> </w:t>
      </w:r>
    </w:p>
    <w:p w14:paraId="476767BC" w14:textId="77777777" w:rsidR="00F4763F" w:rsidRPr="00C76AF0" w:rsidRDefault="00F4763F" w:rsidP="004B3865">
      <w:pPr>
        <w:adjustRightInd w:val="0"/>
        <w:snapToGrid w:val="0"/>
        <w:spacing w:line="360" w:lineRule="auto"/>
        <w:rPr>
          <w:rFonts w:ascii="Book Antiqua" w:eastAsia="SimSun" w:hAnsi="Book Antiqua"/>
          <w:snapToGrid w:val="0"/>
          <w:kern w:val="0"/>
          <w:lang w:eastAsia="zh-CN"/>
        </w:rPr>
      </w:pPr>
    </w:p>
    <w:p w14:paraId="701FCB8C" w14:textId="61CE6E39" w:rsidR="00E253BE" w:rsidRPr="00C76AF0" w:rsidRDefault="00E253BE" w:rsidP="004B3865">
      <w:pPr>
        <w:adjustRightInd w:val="0"/>
        <w:snapToGrid w:val="0"/>
        <w:spacing w:line="360" w:lineRule="auto"/>
        <w:rPr>
          <w:rFonts w:ascii="Book Antiqua" w:hAnsi="Book Antiqua"/>
          <w:b/>
          <w:snapToGrid w:val="0"/>
          <w:kern w:val="0"/>
        </w:rPr>
      </w:pPr>
      <w:r w:rsidRPr="00C76AF0">
        <w:rPr>
          <w:rFonts w:ascii="Book Antiqua" w:hAnsi="Book Antiqua"/>
          <w:b/>
          <w:snapToGrid w:val="0"/>
          <w:kern w:val="0"/>
        </w:rPr>
        <w:t xml:space="preserve">MATERIALS AND METHODS </w:t>
      </w:r>
    </w:p>
    <w:p w14:paraId="0B57107D" w14:textId="77777777" w:rsidR="00FD6973" w:rsidRPr="00C76AF0" w:rsidRDefault="00FD6973"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Study design</w:t>
      </w:r>
    </w:p>
    <w:p w14:paraId="26203D2A" w14:textId="47379FF0" w:rsidR="00FE0876" w:rsidRPr="00C76AF0" w:rsidRDefault="00FE0876"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The study was reviewed and approved </w:t>
      </w:r>
      <w:r w:rsidR="00E96051" w:rsidRPr="00C76AF0">
        <w:rPr>
          <w:rFonts w:ascii="Book Antiqua" w:hAnsi="Book Antiqua"/>
          <w:snapToGrid w:val="0"/>
          <w:kern w:val="0"/>
        </w:rPr>
        <w:t>by</w:t>
      </w:r>
      <w:r w:rsidR="00A62647" w:rsidRPr="00C76AF0">
        <w:rPr>
          <w:rFonts w:ascii="Book Antiqua" w:hAnsi="Book Antiqua"/>
          <w:snapToGrid w:val="0"/>
          <w:kern w:val="0"/>
        </w:rPr>
        <w:t xml:space="preserve"> </w:t>
      </w:r>
      <w:r w:rsidRPr="00C76AF0">
        <w:rPr>
          <w:rFonts w:ascii="Book Antiqua" w:hAnsi="Book Antiqua"/>
          <w:snapToGrid w:val="0"/>
          <w:kern w:val="0"/>
        </w:rPr>
        <w:t>the ethics committee of the Jikei Institutional Review Board, Jikei University School of Medicine (Tokyo, Japan)</w:t>
      </w:r>
      <w:r w:rsidR="00E96051" w:rsidRPr="00C76AF0">
        <w:rPr>
          <w:rFonts w:ascii="Book Antiqua" w:hAnsi="Book Antiqua"/>
          <w:snapToGrid w:val="0"/>
          <w:kern w:val="0"/>
        </w:rPr>
        <w:t>,</w:t>
      </w:r>
      <w:r w:rsidRPr="00C76AF0">
        <w:rPr>
          <w:rFonts w:ascii="Book Antiqua" w:hAnsi="Book Antiqua"/>
          <w:snapToGrid w:val="0"/>
          <w:kern w:val="0"/>
        </w:rPr>
        <w:t xml:space="preserve"> and the clinical study committee of Jikei University Kashiwa Hospital </w:t>
      </w:r>
      <w:r w:rsidR="00F4763F" w:rsidRPr="00C76AF0">
        <w:rPr>
          <w:rFonts w:ascii="Book Antiqua" w:eastAsia="SimSun" w:hAnsi="Book Antiqua" w:hint="eastAsia"/>
          <w:snapToGrid w:val="0"/>
          <w:kern w:val="0"/>
          <w:lang w:eastAsia="zh-CN"/>
        </w:rPr>
        <w:t>[</w:t>
      </w:r>
      <w:r w:rsidRPr="00C76AF0">
        <w:rPr>
          <w:rFonts w:ascii="Book Antiqua" w:hAnsi="Book Antiqua"/>
          <w:snapToGrid w:val="0"/>
          <w:kern w:val="0"/>
        </w:rPr>
        <w:t>No. 14-60 (3209) and 21-204 (6082)</w:t>
      </w:r>
      <w:r w:rsidR="00F4763F"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w:t>
      </w:r>
      <w:r w:rsidR="00D23D47" w:rsidRPr="00C76AF0">
        <w:rPr>
          <w:rFonts w:ascii="Book Antiqua" w:hAnsi="Book Antiqua"/>
          <w:snapToGrid w:val="0"/>
          <w:kern w:val="0"/>
        </w:rPr>
        <w:t xml:space="preserve">All 7 </w:t>
      </w:r>
      <w:r w:rsidRPr="00C76AF0">
        <w:rPr>
          <w:rFonts w:ascii="Book Antiqua" w:hAnsi="Book Antiqua"/>
          <w:snapToGrid w:val="0"/>
          <w:kern w:val="0"/>
        </w:rPr>
        <w:t xml:space="preserve">PDA </w:t>
      </w:r>
      <w:r w:rsidR="00A62647" w:rsidRPr="00C76AF0">
        <w:rPr>
          <w:rFonts w:ascii="Book Antiqua" w:hAnsi="Book Antiqua"/>
          <w:snapToGrid w:val="0"/>
          <w:kern w:val="0"/>
        </w:rPr>
        <w:t xml:space="preserve">patients </w:t>
      </w:r>
      <w:r w:rsidRPr="00C76AF0">
        <w:rPr>
          <w:rFonts w:ascii="Book Antiqua" w:hAnsi="Book Antiqua"/>
          <w:snapToGrid w:val="0"/>
          <w:kern w:val="0"/>
        </w:rPr>
        <w:t>provided written informed consent</w:t>
      </w:r>
      <w:r w:rsidR="00A62647" w:rsidRPr="00C76AF0">
        <w:rPr>
          <w:rFonts w:ascii="Book Antiqua" w:hAnsi="Book Antiqua"/>
          <w:snapToGrid w:val="0"/>
          <w:kern w:val="0"/>
        </w:rPr>
        <w:t xml:space="preserve"> and</w:t>
      </w:r>
      <w:r w:rsidRPr="00C76AF0">
        <w:rPr>
          <w:rFonts w:ascii="Book Antiqua" w:hAnsi="Book Antiqua"/>
          <w:snapToGrid w:val="0"/>
          <w:kern w:val="0"/>
        </w:rPr>
        <w:t xml:space="preserve"> underwent chemoimmunotherapy with DC/WT1-I/II vaccination and chemotherapy</w:t>
      </w:r>
      <w:r w:rsidR="00E36C86" w:rsidRPr="00C76AF0">
        <w:rPr>
          <w:rFonts w:ascii="Book Antiqua" w:hAnsi="Book Antiqua"/>
          <w:snapToGrid w:val="0"/>
          <w:kern w:val="0"/>
          <w:vertAlign w:val="superscript"/>
        </w:rPr>
        <w:t>[</w:t>
      </w:r>
      <w:r w:rsidR="002000E0"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Pr="00C76AF0">
        <w:rPr>
          <w:rFonts w:ascii="Book Antiqua" w:hAnsi="Book Antiqua"/>
          <w:snapToGrid w:val="0"/>
          <w:kern w:val="0"/>
        </w:rPr>
        <w:t>.</w:t>
      </w:r>
      <w:r w:rsidR="00A62647" w:rsidRPr="00C76AF0">
        <w:rPr>
          <w:rFonts w:ascii="Book Antiqua" w:hAnsi="Book Antiqua"/>
          <w:snapToGrid w:val="0"/>
          <w:kern w:val="0"/>
        </w:rPr>
        <w:t xml:space="preserve"> All procedures were performed in accordance with the Helsinki Declaration.</w:t>
      </w:r>
    </w:p>
    <w:p w14:paraId="3DD73F1D" w14:textId="77777777" w:rsidR="00FE0876" w:rsidRPr="00C76AF0" w:rsidRDefault="00FE0876" w:rsidP="004B3865">
      <w:pPr>
        <w:adjustRightInd w:val="0"/>
        <w:snapToGrid w:val="0"/>
        <w:spacing w:line="360" w:lineRule="auto"/>
        <w:rPr>
          <w:rFonts w:ascii="Book Antiqua" w:hAnsi="Book Antiqua"/>
          <w:snapToGrid w:val="0"/>
          <w:kern w:val="0"/>
        </w:rPr>
      </w:pPr>
    </w:p>
    <w:p w14:paraId="059D009F" w14:textId="77777777" w:rsidR="00FD6973" w:rsidRPr="00C76AF0" w:rsidRDefault="009778F2"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DC/WT1-I/II vaccine</w:t>
      </w:r>
    </w:p>
    <w:p w14:paraId="732D995E" w14:textId="20AB6B31" w:rsidR="003D4524" w:rsidRPr="00C76AF0" w:rsidRDefault="003D4524"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Autologous peripheral blood mononuclear cells (PBMCs) were isolated from peripheral blood </w:t>
      </w:r>
      <w:r w:rsidR="00E96051" w:rsidRPr="00C76AF0">
        <w:rPr>
          <w:rFonts w:ascii="Book Antiqua" w:hAnsi="Book Antiqua"/>
          <w:snapToGrid w:val="0"/>
          <w:kern w:val="0"/>
        </w:rPr>
        <w:t>by</w:t>
      </w:r>
      <w:r w:rsidR="00A27A13" w:rsidRPr="00C76AF0">
        <w:rPr>
          <w:rFonts w:ascii="Book Antiqua" w:hAnsi="Book Antiqua"/>
          <w:snapToGrid w:val="0"/>
          <w:kern w:val="0"/>
        </w:rPr>
        <w:t xml:space="preserve"> </w:t>
      </w:r>
      <w:r w:rsidRPr="00C76AF0">
        <w:rPr>
          <w:rFonts w:ascii="Book Antiqua" w:hAnsi="Book Antiqua"/>
          <w:snapToGrid w:val="0"/>
          <w:kern w:val="0"/>
        </w:rPr>
        <w:t xml:space="preserve">Ficoll-Plaque Premium (GE Healthcare Bio-Sciences, Piscataway, NJ, USA) density gradient solution. Adherent PBMCs were </w:t>
      </w:r>
      <w:r w:rsidRPr="00C76AF0">
        <w:rPr>
          <w:rFonts w:ascii="Book Antiqua" w:hAnsi="Book Antiqua"/>
          <w:snapToGrid w:val="0"/>
          <w:kern w:val="0"/>
        </w:rPr>
        <w:lastRenderedPageBreak/>
        <w:t xml:space="preserve">cultured for 5 </w:t>
      </w:r>
      <w:r w:rsidR="00081C45" w:rsidRPr="00C76AF0">
        <w:rPr>
          <w:rFonts w:ascii="Book Antiqua" w:eastAsia="SimSun" w:hAnsi="Book Antiqua" w:hint="eastAsia"/>
          <w:snapToGrid w:val="0"/>
          <w:kern w:val="0"/>
          <w:lang w:eastAsia="zh-CN"/>
        </w:rPr>
        <w:t>d</w:t>
      </w:r>
      <w:r w:rsidRPr="00C76AF0">
        <w:rPr>
          <w:rFonts w:ascii="Book Antiqua" w:hAnsi="Book Antiqua"/>
          <w:snapToGrid w:val="0"/>
          <w:kern w:val="0"/>
        </w:rPr>
        <w:t xml:space="preserve"> in AIM-V</w:t>
      </w:r>
      <w:r w:rsidR="001C34DD" w:rsidRPr="00C76AF0">
        <w:rPr>
          <w:rFonts w:ascii="Book Antiqua" w:hAnsi="Book Antiqua"/>
          <w:snapToGrid w:val="0"/>
          <w:kern w:val="0"/>
        </w:rPr>
        <w:t xml:space="preserve"> </w:t>
      </w:r>
      <w:r w:rsidRPr="00C76AF0">
        <w:rPr>
          <w:rFonts w:ascii="Book Antiqua" w:hAnsi="Book Antiqua"/>
          <w:snapToGrid w:val="0"/>
          <w:kern w:val="0"/>
        </w:rPr>
        <w:t>medium (Gibco</w:t>
      </w:r>
      <w:r w:rsidR="001C34DD" w:rsidRPr="00C76AF0">
        <w:rPr>
          <w:rFonts w:ascii="Book Antiqua" w:hAnsi="Book Antiqua"/>
          <w:snapToGrid w:val="0"/>
          <w:kern w:val="0"/>
        </w:rPr>
        <w:t xml:space="preserve"> Life Technologies, New York, USA</w:t>
      </w:r>
      <w:r w:rsidRPr="00C76AF0">
        <w:rPr>
          <w:rFonts w:ascii="Book Antiqua" w:hAnsi="Book Antiqua"/>
          <w:snapToGrid w:val="0"/>
          <w:kern w:val="0"/>
        </w:rPr>
        <w:t>) containing granulocyte macrophage colony-stimulating factor (GM-CSF) (50 ng/mL, Primmune Corp</w:t>
      </w:r>
      <w:r w:rsidR="001C34DD" w:rsidRPr="00C76AF0">
        <w:rPr>
          <w:rFonts w:ascii="Book Antiqua" w:hAnsi="Book Antiqua"/>
          <w:snapToGrid w:val="0"/>
          <w:kern w:val="0"/>
        </w:rPr>
        <w:t>. Kobe, Japan</w:t>
      </w:r>
      <w:r w:rsidRPr="00C76AF0">
        <w:rPr>
          <w:rFonts w:ascii="Book Antiqua" w:hAnsi="Book Antiqua"/>
          <w:snapToGrid w:val="0"/>
          <w:kern w:val="0"/>
        </w:rPr>
        <w:t>) and IL</w:t>
      </w:r>
      <w:r w:rsidR="005D0137" w:rsidRPr="00C76AF0">
        <w:rPr>
          <w:rFonts w:ascii="Book Antiqua" w:hAnsi="Book Antiqua"/>
          <w:snapToGrid w:val="0"/>
          <w:kern w:val="0"/>
        </w:rPr>
        <w:t>-</w:t>
      </w:r>
      <w:r w:rsidRPr="00C76AF0">
        <w:rPr>
          <w:rFonts w:ascii="Book Antiqua" w:hAnsi="Book Antiqua"/>
          <w:snapToGrid w:val="0"/>
          <w:kern w:val="0"/>
        </w:rPr>
        <w:t>4 (50 ng/mL, R&amp;D Systems</w:t>
      </w:r>
      <w:r w:rsidR="00090493" w:rsidRPr="00C76AF0">
        <w:rPr>
          <w:rFonts w:ascii="Book Antiqua" w:hAnsi="Book Antiqua"/>
          <w:snapToGrid w:val="0"/>
          <w:kern w:val="0"/>
        </w:rPr>
        <w:t>, Minneapolis, MN, USA</w:t>
      </w:r>
      <w:r w:rsidRPr="00C76AF0">
        <w:rPr>
          <w:rFonts w:ascii="Book Antiqua" w:hAnsi="Book Antiqua"/>
          <w:snapToGrid w:val="0"/>
          <w:kern w:val="0"/>
        </w:rPr>
        <w:t xml:space="preserve">) to generate immature DCs. The immature DCs were activated with penicillin-killed and lyophilized preparations of a </w:t>
      </w:r>
      <w:r w:rsidR="00E96051" w:rsidRPr="00C76AF0">
        <w:rPr>
          <w:rFonts w:ascii="Book Antiqua" w:hAnsi="Book Antiqua"/>
          <w:snapToGrid w:val="0"/>
          <w:kern w:val="0"/>
        </w:rPr>
        <w:t>low-</w:t>
      </w:r>
      <w:r w:rsidRPr="00C76AF0">
        <w:rPr>
          <w:rFonts w:ascii="Book Antiqua" w:hAnsi="Book Antiqua"/>
          <w:snapToGrid w:val="0"/>
          <w:kern w:val="0"/>
        </w:rPr>
        <w:t>virulence strain (Su) of Streptococcus pyogenes (OK-432; 10 mg/mL, Chugai Pharmaceutical</w:t>
      </w:r>
      <w:r w:rsidR="00090493" w:rsidRPr="00C76AF0">
        <w:rPr>
          <w:rFonts w:ascii="Book Antiqua" w:hAnsi="Book Antiqua"/>
          <w:snapToGrid w:val="0"/>
          <w:kern w:val="0"/>
        </w:rPr>
        <w:t xml:space="preserve"> Co, Ltd, Tokyo, Japan</w:t>
      </w:r>
      <w:r w:rsidRPr="00C76AF0">
        <w:rPr>
          <w:rFonts w:ascii="Book Antiqua" w:hAnsi="Book Antiqua"/>
          <w:snapToGrid w:val="0"/>
          <w:kern w:val="0"/>
        </w:rPr>
        <w:t>) and prostaglandin E2 (PGE2; 50 ng/mL, Daiichi Fine Chemical Co, Ltd</w:t>
      </w:r>
      <w:r w:rsidR="00090493" w:rsidRPr="00C76AF0">
        <w:rPr>
          <w:rFonts w:ascii="Book Antiqua" w:hAnsi="Book Antiqua"/>
          <w:snapToGrid w:val="0"/>
          <w:kern w:val="0"/>
        </w:rPr>
        <w:t>, Toyama, Japan</w:t>
      </w:r>
      <w:r w:rsidRPr="00C76AF0">
        <w:rPr>
          <w:rFonts w:ascii="Book Antiqua" w:hAnsi="Book Antiqua"/>
          <w:snapToGrid w:val="0"/>
          <w:kern w:val="0"/>
        </w:rPr>
        <w:t xml:space="preserve">) for </w:t>
      </w:r>
      <w:r w:rsidR="00E96051" w:rsidRPr="00C76AF0">
        <w:rPr>
          <w:rFonts w:ascii="Book Antiqua" w:hAnsi="Book Antiqua"/>
          <w:snapToGrid w:val="0"/>
          <w:kern w:val="0"/>
        </w:rPr>
        <w:t xml:space="preserve">an additional </w:t>
      </w:r>
      <w:r w:rsidRPr="00C76AF0">
        <w:rPr>
          <w:rFonts w:ascii="Book Antiqua" w:hAnsi="Book Antiqua"/>
          <w:snapToGrid w:val="0"/>
          <w:kern w:val="0"/>
        </w:rPr>
        <w:t xml:space="preserve">24 </w:t>
      </w:r>
      <w:r w:rsidR="00081C45" w:rsidRPr="00C76AF0">
        <w:rPr>
          <w:rFonts w:ascii="Book Antiqua" w:eastAsia="SimSun" w:hAnsi="Book Antiqua" w:hint="eastAsia"/>
          <w:snapToGrid w:val="0"/>
          <w:kern w:val="0"/>
          <w:lang w:eastAsia="zh-CN"/>
        </w:rPr>
        <w:t>h</w:t>
      </w:r>
      <w:r w:rsidRPr="00C76AF0">
        <w:rPr>
          <w:rFonts w:ascii="Book Antiqua" w:hAnsi="Book Antiqua"/>
          <w:snapToGrid w:val="0"/>
          <w:kern w:val="0"/>
        </w:rPr>
        <w:t xml:space="preserve">. The mature DCs were pulsed with a mixture of three WT1 peptide types restricted to HLA-A*02:01, A* 02:06 (126-134: RMFPNAPYL), A*24:02 (235-243: CYTWNQMNL) and MHC-class II (332-347: KRYFKLSHLQMHSRKH; NeoMPS Inc., </w:t>
      </w:r>
      <w:r w:rsidR="00332C7F" w:rsidRPr="00C76AF0">
        <w:rPr>
          <w:rFonts w:ascii="Book Antiqua" w:hAnsi="Book Antiqua"/>
          <w:snapToGrid w:val="0"/>
          <w:kern w:val="0"/>
        </w:rPr>
        <w:t>San Diego</w:t>
      </w:r>
      <w:r w:rsidRPr="00C76AF0">
        <w:rPr>
          <w:rFonts w:ascii="Book Antiqua" w:hAnsi="Book Antiqua"/>
          <w:snapToGrid w:val="0"/>
          <w:kern w:val="0"/>
        </w:rPr>
        <w:t>, CA, USA) as previously described</w:t>
      </w:r>
      <w:r w:rsidR="00E36C86" w:rsidRPr="00C76AF0">
        <w:rPr>
          <w:rFonts w:ascii="Book Antiqua" w:hAnsi="Book Antiqua"/>
          <w:snapToGrid w:val="0"/>
          <w:kern w:val="0"/>
          <w:vertAlign w:val="superscript"/>
        </w:rPr>
        <w:t>[</w:t>
      </w:r>
      <w:r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Pr="00C76AF0">
        <w:rPr>
          <w:rFonts w:ascii="Book Antiqua" w:hAnsi="Book Antiqua"/>
          <w:snapToGrid w:val="0"/>
          <w:kern w:val="0"/>
        </w:rPr>
        <w:t>.</w:t>
      </w:r>
    </w:p>
    <w:p w14:paraId="3761A189" w14:textId="77777777" w:rsidR="003D4524" w:rsidRPr="00C76AF0" w:rsidRDefault="003D4524" w:rsidP="004B3865">
      <w:pPr>
        <w:adjustRightInd w:val="0"/>
        <w:snapToGrid w:val="0"/>
        <w:spacing w:line="360" w:lineRule="auto"/>
        <w:rPr>
          <w:rFonts w:ascii="Book Antiqua" w:hAnsi="Book Antiqua"/>
          <w:snapToGrid w:val="0"/>
          <w:kern w:val="0"/>
        </w:rPr>
      </w:pPr>
    </w:p>
    <w:p w14:paraId="377EDE4F" w14:textId="77777777" w:rsidR="00542207" w:rsidRPr="00C76AF0" w:rsidRDefault="00542207"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Chemo</w:t>
      </w:r>
      <w:r w:rsidR="00201F03" w:rsidRPr="00C76AF0">
        <w:rPr>
          <w:rFonts w:ascii="Book Antiqua" w:hAnsi="Book Antiqua"/>
          <w:b/>
          <w:i/>
          <w:snapToGrid w:val="0"/>
          <w:kern w:val="0"/>
        </w:rPr>
        <w:t>immuno</w:t>
      </w:r>
      <w:r w:rsidRPr="00C76AF0">
        <w:rPr>
          <w:rFonts w:ascii="Book Antiqua" w:hAnsi="Book Antiqua"/>
          <w:b/>
          <w:i/>
          <w:snapToGrid w:val="0"/>
          <w:kern w:val="0"/>
        </w:rPr>
        <w:t>therapy</w:t>
      </w:r>
    </w:p>
    <w:p w14:paraId="7C14D9CB" w14:textId="495275E5" w:rsidR="00542207" w:rsidRPr="00C76AF0" w:rsidRDefault="006C5B6B"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Gemcitabine was intravenou</w:t>
      </w:r>
      <w:r w:rsidR="002C72DC" w:rsidRPr="00C76AF0">
        <w:rPr>
          <w:rFonts w:ascii="Book Antiqua" w:hAnsi="Book Antiqua"/>
          <w:snapToGrid w:val="0"/>
          <w:kern w:val="0"/>
        </w:rPr>
        <w:t>sly administered at a dose of 1</w:t>
      </w:r>
      <w:r w:rsidRPr="00C76AF0">
        <w:rPr>
          <w:rFonts w:ascii="Book Antiqua" w:hAnsi="Book Antiqua"/>
          <w:snapToGrid w:val="0"/>
          <w:kern w:val="0"/>
        </w:rPr>
        <w:t>000 mg/m</w:t>
      </w:r>
      <w:r w:rsidRPr="00C76AF0">
        <w:rPr>
          <w:rFonts w:ascii="Book Antiqua" w:hAnsi="Book Antiqua"/>
          <w:snapToGrid w:val="0"/>
          <w:kern w:val="0"/>
          <w:vertAlign w:val="superscript"/>
        </w:rPr>
        <w:t>2</w:t>
      </w:r>
      <w:r w:rsidRPr="00C76AF0">
        <w:rPr>
          <w:rFonts w:ascii="Book Antiqua" w:hAnsi="Book Antiqua"/>
          <w:snapToGrid w:val="0"/>
          <w:kern w:val="0"/>
        </w:rPr>
        <w:t xml:space="preserve"> on days 1, 8, and 15 of a 28-</w:t>
      </w:r>
      <w:r w:rsidR="002C72DC" w:rsidRPr="00C76AF0">
        <w:rPr>
          <w:rFonts w:ascii="Book Antiqua" w:eastAsia="SimSun" w:hAnsi="Book Antiqua" w:hint="eastAsia"/>
          <w:snapToGrid w:val="0"/>
          <w:kern w:val="0"/>
          <w:lang w:eastAsia="zh-CN"/>
        </w:rPr>
        <w:t>d</w:t>
      </w:r>
      <w:r w:rsidRPr="00C76AF0">
        <w:rPr>
          <w:rFonts w:ascii="Book Antiqua" w:hAnsi="Book Antiqua"/>
          <w:snapToGrid w:val="0"/>
          <w:kern w:val="0"/>
        </w:rPr>
        <w:t xml:space="preserve"> cycle.</w:t>
      </w:r>
      <w:r w:rsidR="009A150E" w:rsidRPr="00C76AF0">
        <w:rPr>
          <w:rFonts w:ascii="Book Antiqua" w:hAnsi="Book Antiqua"/>
          <w:snapToGrid w:val="0"/>
          <w:kern w:val="0"/>
        </w:rPr>
        <w:t xml:space="preserve"> </w:t>
      </w:r>
      <w:r w:rsidRPr="00C76AF0">
        <w:rPr>
          <w:rFonts w:ascii="Book Antiqua" w:hAnsi="Book Antiqua"/>
          <w:snapToGrid w:val="0"/>
          <w:kern w:val="0"/>
        </w:rPr>
        <w:t>After the first cycle of gemcitabine administration, the patients were treated with a combination of gemcitabine</w:t>
      </w:r>
      <w:r w:rsidR="00F46B9F" w:rsidRPr="00C76AF0">
        <w:rPr>
          <w:rFonts w:ascii="Book Antiqua" w:hAnsi="Book Antiqua"/>
          <w:snapToGrid w:val="0"/>
          <w:kern w:val="0"/>
        </w:rPr>
        <w:t xml:space="preserve"> </w:t>
      </w:r>
      <w:r w:rsidRPr="00C76AF0">
        <w:rPr>
          <w:rFonts w:ascii="Book Antiqua" w:hAnsi="Book Antiqua"/>
          <w:snapToGrid w:val="0"/>
          <w:kern w:val="0"/>
        </w:rPr>
        <w:t>and DC/WT1-I/II. The DC/WT1-I/II vaccine</w:t>
      </w:r>
      <w:r w:rsidR="009A150E" w:rsidRPr="00C76AF0">
        <w:rPr>
          <w:rFonts w:ascii="Book Antiqua" w:hAnsi="Book Antiqua"/>
          <w:snapToGrid w:val="0"/>
          <w:kern w:val="0"/>
        </w:rPr>
        <w:t xml:space="preserve"> (usually 1</w:t>
      </w:r>
      <w:r w:rsidR="002C72DC" w:rsidRPr="00C76AF0">
        <w:rPr>
          <w:rFonts w:ascii="Book Antiqua" w:eastAsia="SimSun" w:hAnsi="Book Antiqua" w:hint="eastAsia"/>
          <w:snapToGrid w:val="0"/>
          <w:kern w:val="0"/>
          <w:lang w:eastAsia="zh-CN"/>
        </w:rPr>
        <w:t xml:space="preserve"> </w:t>
      </w:r>
      <w:r w:rsidR="009A150E" w:rsidRPr="00C76AF0">
        <w:rPr>
          <w:rFonts w:ascii="Book Antiqua" w:hAnsi="Book Antiqua"/>
          <w:snapToGrid w:val="0"/>
          <w:kern w:val="0"/>
        </w:rPr>
        <w:t>×</w:t>
      </w:r>
      <w:r w:rsidR="002C72DC" w:rsidRPr="00C76AF0">
        <w:rPr>
          <w:rFonts w:ascii="Book Antiqua" w:eastAsia="SimSun" w:hAnsi="Book Antiqua" w:hint="eastAsia"/>
          <w:snapToGrid w:val="0"/>
          <w:kern w:val="0"/>
          <w:lang w:eastAsia="zh-CN"/>
        </w:rPr>
        <w:t xml:space="preserve"> </w:t>
      </w:r>
      <w:r w:rsidRPr="00C76AF0">
        <w:rPr>
          <w:rFonts w:ascii="Book Antiqua" w:hAnsi="Book Antiqua"/>
          <w:snapToGrid w:val="0"/>
          <w:kern w:val="0"/>
        </w:rPr>
        <w:t>10</w:t>
      </w:r>
      <w:r w:rsidRPr="00C76AF0">
        <w:rPr>
          <w:rFonts w:ascii="Book Antiqua" w:hAnsi="Book Antiqua"/>
          <w:snapToGrid w:val="0"/>
          <w:kern w:val="0"/>
          <w:vertAlign w:val="superscript"/>
        </w:rPr>
        <w:t>7</w:t>
      </w:r>
      <w:r w:rsidRPr="00C76AF0">
        <w:rPr>
          <w:rFonts w:ascii="Book Antiqua" w:hAnsi="Book Antiqua"/>
          <w:snapToGrid w:val="0"/>
          <w:kern w:val="0"/>
        </w:rPr>
        <w:t xml:space="preserve"> cells/dose) was intradermally administered biweekly</w:t>
      </w:r>
      <w:r w:rsidR="00002D78" w:rsidRPr="00C76AF0">
        <w:rPr>
          <w:rFonts w:ascii="Book Antiqua" w:hAnsi="Book Antiqua"/>
          <w:snapToGrid w:val="0"/>
          <w:kern w:val="0"/>
        </w:rPr>
        <w:t>,</w:t>
      </w:r>
      <w:r w:rsidRPr="00C76AF0">
        <w:rPr>
          <w:rFonts w:ascii="Book Antiqua" w:hAnsi="Book Antiqua"/>
          <w:snapToGrid w:val="0"/>
          <w:kern w:val="0"/>
        </w:rPr>
        <w:t xml:space="preserve"> regardless</w:t>
      </w:r>
      <w:r w:rsidR="00F46B9F" w:rsidRPr="00C76AF0">
        <w:rPr>
          <w:rFonts w:ascii="Book Antiqua" w:hAnsi="Book Antiqua"/>
          <w:snapToGrid w:val="0"/>
          <w:kern w:val="0"/>
        </w:rPr>
        <w:t xml:space="preserve"> of the chemotherapy</w:t>
      </w:r>
      <w:r w:rsidR="004E5D30" w:rsidRPr="00C76AF0">
        <w:rPr>
          <w:rFonts w:ascii="Book Antiqua" w:hAnsi="Book Antiqua"/>
          <w:snapToGrid w:val="0"/>
          <w:kern w:val="0"/>
        </w:rPr>
        <w:t xml:space="preserve"> </w:t>
      </w:r>
      <w:r w:rsidR="00002D78" w:rsidRPr="00C76AF0">
        <w:rPr>
          <w:rFonts w:ascii="Book Antiqua" w:hAnsi="Book Antiqua"/>
          <w:snapToGrid w:val="0"/>
          <w:kern w:val="0"/>
        </w:rPr>
        <w:t xml:space="preserve">regimen </w:t>
      </w:r>
      <w:r w:rsidR="004E5D30" w:rsidRPr="00C76AF0">
        <w:rPr>
          <w:rFonts w:ascii="Book Antiqua" w:hAnsi="Book Antiqua"/>
          <w:snapToGrid w:val="0"/>
          <w:kern w:val="0"/>
        </w:rPr>
        <w:t>(</w:t>
      </w:r>
      <w:r w:rsidR="002C72DC" w:rsidRPr="00C76AF0">
        <w:rPr>
          <w:rFonts w:ascii="Book Antiqua" w:hAnsi="Book Antiqua"/>
          <w:snapToGrid w:val="0"/>
          <w:kern w:val="0"/>
        </w:rPr>
        <w:t>Figure</w:t>
      </w:r>
      <w:r w:rsidR="004E5D30" w:rsidRPr="00C76AF0">
        <w:rPr>
          <w:rFonts w:ascii="Book Antiqua" w:hAnsi="Book Antiqua"/>
          <w:snapToGrid w:val="0"/>
          <w:kern w:val="0"/>
        </w:rPr>
        <w:t xml:space="preserve"> 1)</w:t>
      </w:r>
      <w:r w:rsidR="00F46B9F" w:rsidRPr="00C76AF0">
        <w:rPr>
          <w:rFonts w:ascii="Book Antiqua" w:hAnsi="Book Antiqua"/>
          <w:snapToGrid w:val="0"/>
          <w:kern w:val="0"/>
        </w:rPr>
        <w:t xml:space="preserve">. </w:t>
      </w:r>
      <w:r w:rsidR="00895512" w:rsidRPr="00C76AF0">
        <w:rPr>
          <w:rFonts w:ascii="Book Antiqua" w:hAnsi="Book Antiqua"/>
          <w:snapToGrid w:val="0"/>
          <w:kern w:val="0"/>
        </w:rPr>
        <w:t xml:space="preserve">In Japan, </w:t>
      </w:r>
      <w:r w:rsidR="00002D78" w:rsidRPr="00C76AF0">
        <w:rPr>
          <w:rFonts w:ascii="Book Antiqua" w:hAnsi="Book Antiqua"/>
          <w:snapToGrid w:val="0"/>
          <w:kern w:val="0"/>
        </w:rPr>
        <w:t xml:space="preserve">the </w:t>
      </w:r>
      <w:r w:rsidR="00895512" w:rsidRPr="00C76AF0">
        <w:rPr>
          <w:rFonts w:ascii="Book Antiqua" w:hAnsi="Book Antiqua"/>
          <w:snapToGrid w:val="0"/>
          <w:kern w:val="0"/>
        </w:rPr>
        <w:t>oral 5-</w:t>
      </w:r>
      <w:r w:rsidR="00E96051" w:rsidRPr="00C76AF0">
        <w:rPr>
          <w:rFonts w:ascii="Book Antiqua" w:hAnsi="Book Antiqua"/>
          <w:snapToGrid w:val="0"/>
          <w:kern w:val="0"/>
        </w:rPr>
        <w:t>fluorouracil (</w:t>
      </w:r>
      <w:r w:rsidR="00895512" w:rsidRPr="00C76AF0">
        <w:rPr>
          <w:rFonts w:ascii="Book Antiqua" w:hAnsi="Book Antiqua"/>
          <w:snapToGrid w:val="0"/>
          <w:kern w:val="0"/>
        </w:rPr>
        <w:t>FU</w:t>
      </w:r>
      <w:r w:rsidR="00E96051" w:rsidRPr="00C76AF0">
        <w:rPr>
          <w:rFonts w:ascii="Book Antiqua" w:hAnsi="Book Antiqua"/>
          <w:snapToGrid w:val="0"/>
          <w:kern w:val="0"/>
        </w:rPr>
        <w:t>)</w:t>
      </w:r>
      <w:r w:rsidR="00895512" w:rsidRPr="00C76AF0">
        <w:rPr>
          <w:rFonts w:ascii="Book Antiqua" w:hAnsi="Book Antiqua"/>
          <w:snapToGrid w:val="0"/>
          <w:kern w:val="0"/>
        </w:rPr>
        <w:t xml:space="preserve"> S-1 is </w:t>
      </w:r>
      <w:r w:rsidR="00E96051" w:rsidRPr="00C76AF0">
        <w:rPr>
          <w:rFonts w:ascii="Book Antiqua" w:hAnsi="Book Antiqua"/>
          <w:snapToGrid w:val="0"/>
          <w:kern w:val="0"/>
        </w:rPr>
        <w:t xml:space="preserve">used to treat </w:t>
      </w:r>
      <w:r w:rsidR="00895512" w:rsidRPr="00C76AF0">
        <w:rPr>
          <w:rFonts w:ascii="Book Antiqua" w:hAnsi="Book Antiqua"/>
          <w:snapToGrid w:val="0"/>
          <w:kern w:val="0"/>
        </w:rPr>
        <w:t>patients with gemcitabine-refractory PDA</w:t>
      </w:r>
      <w:r w:rsidR="00E36C86" w:rsidRPr="00C76AF0">
        <w:rPr>
          <w:rFonts w:ascii="Book Antiqua" w:hAnsi="Book Antiqua"/>
          <w:snapToGrid w:val="0"/>
          <w:kern w:val="0"/>
          <w:vertAlign w:val="superscript"/>
        </w:rPr>
        <w:t>[</w:t>
      </w:r>
      <w:r w:rsidR="00895512" w:rsidRPr="00C76AF0">
        <w:rPr>
          <w:rFonts w:ascii="Book Antiqua" w:hAnsi="Book Antiqua"/>
          <w:snapToGrid w:val="0"/>
          <w:kern w:val="0"/>
          <w:vertAlign w:val="superscript"/>
        </w:rPr>
        <w:t>12</w:t>
      </w:r>
      <w:r w:rsidR="00E36C86" w:rsidRPr="00C76AF0">
        <w:rPr>
          <w:rFonts w:ascii="Book Antiqua" w:hAnsi="Book Antiqua"/>
          <w:snapToGrid w:val="0"/>
          <w:kern w:val="0"/>
          <w:vertAlign w:val="superscript"/>
        </w:rPr>
        <w:t>]</w:t>
      </w:r>
      <w:r w:rsidR="00895512" w:rsidRPr="00C76AF0">
        <w:rPr>
          <w:rFonts w:ascii="Book Antiqua" w:hAnsi="Book Antiqua"/>
          <w:snapToGrid w:val="0"/>
          <w:kern w:val="0"/>
        </w:rPr>
        <w:t>. Therefore, some patients with gemcitabine-refractory PDA received S-1</w:t>
      </w:r>
      <w:r w:rsidR="00A03A4D" w:rsidRPr="00C76AF0">
        <w:rPr>
          <w:rFonts w:ascii="Book Antiqua" w:hAnsi="Book Antiqua"/>
          <w:snapToGrid w:val="0"/>
          <w:kern w:val="0"/>
        </w:rPr>
        <w:t xml:space="preserve"> during chemoimmunotherapy</w:t>
      </w:r>
      <w:r w:rsidR="009A150E" w:rsidRPr="00C76AF0">
        <w:rPr>
          <w:rFonts w:ascii="Book Antiqua" w:hAnsi="Book Antiqua"/>
          <w:snapToGrid w:val="0"/>
          <w:kern w:val="0"/>
        </w:rPr>
        <w:t xml:space="preserve">. </w:t>
      </w:r>
      <w:r w:rsidR="00E96051" w:rsidRPr="00C76AF0">
        <w:rPr>
          <w:rFonts w:ascii="Book Antiqua" w:hAnsi="Book Antiqua"/>
          <w:snapToGrid w:val="0"/>
          <w:kern w:val="0"/>
        </w:rPr>
        <w:t>P</w:t>
      </w:r>
      <w:r w:rsidRPr="00C76AF0">
        <w:rPr>
          <w:rFonts w:ascii="Book Antiqua" w:hAnsi="Book Antiqua"/>
          <w:snapToGrid w:val="0"/>
          <w:kern w:val="0"/>
        </w:rPr>
        <w:t>atients without early</w:t>
      </w:r>
      <w:r w:rsidR="00F46B9F" w:rsidRPr="00C76AF0">
        <w:rPr>
          <w:rFonts w:ascii="Book Antiqua" w:hAnsi="Book Antiqua"/>
          <w:snapToGrid w:val="0"/>
          <w:kern w:val="0"/>
        </w:rPr>
        <w:t xml:space="preserve"> </w:t>
      </w:r>
      <w:r w:rsidRPr="00C76AF0">
        <w:rPr>
          <w:rFonts w:ascii="Book Antiqua" w:hAnsi="Book Antiqua"/>
          <w:snapToGrid w:val="0"/>
          <w:kern w:val="0"/>
        </w:rPr>
        <w:t xml:space="preserve">progressive disease </w:t>
      </w:r>
      <w:r w:rsidR="00002D78" w:rsidRPr="00C76AF0">
        <w:rPr>
          <w:rFonts w:ascii="Book Antiqua" w:hAnsi="Book Antiqua"/>
          <w:snapToGrid w:val="0"/>
          <w:kern w:val="0"/>
        </w:rPr>
        <w:t>received</w:t>
      </w:r>
      <w:r w:rsidRPr="00C76AF0">
        <w:rPr>
          <w:rFonts w:ascii="Book Antiqua" w:hAnsi="Book Antiqua"/>
          <w:snapToGrid w:val="0"/>
          <w:kern w:val="0"/>
        </w:rPr>
        <w:t xml:space="preserve"> </w:t>
      </w:r>
      <w:r w:rsidR="009A150E" w:rsidRPr="00C76AF0">
        <w:rPr>
          <w:rFonts w:ascii="Book Antiqua" w:hAnsi="Book Antiqua"/>
          <w:snapToGrid w:val="0"/>
          <w:kern w:val="0"/>
        </w:rPr>
        <w:t xml:space="preserve">chemoimmunotherapy </w:t>
      </w:r>
      <w:r w:rsidRPr="00C76AF0">
        <w:rPr>
          <w:rFonts w:ascii="Book Antiqua" w:hAnsi="Book Antiqua"/>
          <w:snapToGrid w:val="0"/>
          <w:kern w:val="0"/>
        </w:rPr>
        <w:t>until the</w:t>
      </w:r>
      <w:r w:rsidR="00F46B9F" w:rsidRPr="00C76AF0">
        <w:rPr>
          <w:rFonts w:ascii="Book Antiqua" w:hAnsi="Book Antiqua"/>
          <w:snapToGrid w:val="0"/>
          <w:kern w:val="0"/>
        </w:rPr>
        <w:t xml:space="preserve"> </w:t>
      </w:r>
      <w:r w:rsidRPr="00C76AF0">
        <w:rPr>
          <w:rFonts w:ascii="Book Antiqua" w:hAnsi="Book Antiqua"/>
          <w:snapToGrid w:val="0"/>
          <w:kern w:val="0"/>
        </w:rPr>
        <w:t>occurrence of disease progression, unacceptable adverse</w:t>
      </w:r>
      <w:r w:rsidR="00F46B9F" w:rsidRPr="00C76AF0">
        <w:rPr>
          <w:rFonts w:ascii="Book Antiqua" w:hAnsi="Book Antiqua"/>
          <w:snapToGrid w:val="0"/>
          <w:kern w:val="0"/>
        </w:rPr>
        <w:t xml:space="preserve"> </w:t>
      </w:r>
      <w:r w:rsidRPr="00C76AF0">
        <w:rPr>
          <w:rFonts w:ascii="Book Antiqua" w:hAnsi="Book Antiqua"/>
          <w:snapToGrid w:val="0"/>
          <w:kern w:val="0"/>
        </w:rPr>
        <w:t xml:space="preserve">events, or withdrawal of </w:t>
      </w:r>
      <w:r w:rsidR="00201F03" w:rsidRPr="00C76AF0">
        <w:rPr>
          <w:rFonts w:ascii="Book Antiqua" w:hAnsi="Book Antiqua"/>
          <w:snapToGrid w:val="0"/>
          <w:kern w:val="0"/>
        </w:rPr>
        <w:t xml:space="preserve">patient </w:t>
      </w:r>
      <w:r w:rsidRPr="00C76AF0">
        <w:rPr>
          <w:rFonts w:ascii="Book Antiqua" w:hAnsi="Book Antiqua"/>
          <w:snapToGrid w:val="0"/>
          <w:kern w:val="0"/>
        </w:rPr>
        <w:t>consent.</w:t>
      </w:r>
    </w:p>
    <w:p w14:paraId="46F433D6" w14:textId="77777777" w:rsidR="00F46B9F" w:rsidRPr="00C76AF0" w:rsidRDefault="00F46B9F" w:rsidP="004B3865">
      <w:pPr>
        <w:adjustRightInd w:val="0"/>
        <w:snapToGrid w:val="0"/>
        <w:spacing w:line="360" w:lineRule="auto"/>
        <w:rPr>
          <w:rFonts w:ascii="Book Antiqua" w:hAnsi="Book Antiqua"/>
          <w:snapToGrid w:val="0"/>
          <w:kern w:val="0"/>
        </w:rPr>
      </w:pPr>
    </w:p>
    <w:p w14:paraId="419E12B3" w14:textId="77777777" w:rsidR="00797013" w:rsidRPr="00C76AF0" w:rsidRDefault="00797013"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Clinical responses</w:t>
      </w:r>
    </w:p>
    <w:p w14:paraId="3FC45B95" w14:textId="2AB44956" w:rsidR="00797013" w:rsidRPr="00C76AF0" w:rsidRDefault="00746D0A"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Computed tomography was performed every 4 to 8 </w:t>
      </w:r>
      <w:r w:rsidR="00E8078E" w:rsidRPr="00C76AF0">
        <w:rPr>
          <w:rFonts w:ascii="Book Antiqua" w:eastAsia="SimSun" w:hAnsi="Book Antiqua" w:hint="eastAsia"/>
          <w:snapToGrid w:val="0"/>
          <w:kern w:val="0"/>
          <w:lang w:eastAsia="zh-CN"/>
        </w:rPr>
        <w:t>wk</w:t>
      </w:r>
      <w:r w:rsidRPr="00C76AF0">
        <w:rPr>
          <w:rFonts w:ascii="Book Antiqua" w:hAnsi="Book Antiqua"/>
          <w:snapToGrid w:val="0"/>
          <w:kern w:val="0"/>
        </w:rPr>
        <w:t xml:space="preserve"> during treatment until disease </w:t>
      </w:r>
      <w:r w:rsidR="006E21D4" w:rsidRPr="00C76AF0">
        <w:rPr>
          <w:rFonts w:ascii="Book Antiqua" w:hAnsi="Book Antiqua"/>
          <w:snapToGrid w:val="0"/>
          <w:kern w:val="0"/>
        </w:rPr>
        <w:t>progression</w:t>
      </w:r>
      <w:r w:rsidRPr="00C76AF0">
        <w:rPr>
          <w:rFonts w:ascii="Book Antiqua" w:hAnsi="Book Antiqua"/>
          <w:snapToGrid w:val="0"/>
          <w:kern w:val="0"/>
        </w:rPr>
        <w:t xml:space="preserve">. </w:t>
      </w:r>
      <w:r w:rsidR="00797013" w:rsidRPr="00C76AF0">
        <w:rPr>
          <w:rFonts w:ascii="Book Antiqua" w:hAnsi="Book Antiqua"/>
          <w:snapToGrid w:val="0"/>
          <w:kern w:val="0"/>
        </w:rPr>
        <w:t xml:space="preserve">The clinical response was </w:t>
      </w:r>
      <w:r w:rsidRPr="00C76AF0">
        <w:rPr>
          <w:rFonts w:ascii="Book Antiqua" w:hAnsi="Book Antiqua"/>
          <w:snapToGrid w:val="0"/>
          <w:kern w:val="0"/>
        </w:rPr>
        <w:t xml:space="preserve">determined </w:t>
      </w:r>
      <w:r w:rsidR="00E96051" w:rsidRPr="00C76AF0">
        <w:rPr>
          <w:rFonts w:ascii="Book Antiqua" w:hAnsi="Book Antiqua"/>
          <w:snapToGrid w:val="0"/>
          <w:kern w:val="0"/>
        </w:rPr>
        <w:t>according to</w:t>
      </w:r>
      <w:r w:rsidR="00797013" w:rsidRPr="00C76AF0">
        <w:rPr>
          <w:rFonts w:ascii="Book Antiqua" w:hAnsi="Book Antiqua"/>
          <w:snapToGrid w:val="0"/>
          <w:kern w:val="0"/>
        </w:rPr>
        <w:t xml:space="preserve"> </w:t>
      </w:r>
      <w:r w:rsidR="00797013" w:rsidRPr="00C76AF0">
        <w:rPr>
          <w:rFonts w:ascii="Book Antiqua" w:hAnsi="Book Antiqua"/>
          <w:snapToGrid w:val="0"/>
          <w:kern w:val="0"/>
        </w:rPr>
        <w:lastRenderedPageBreak/>
        <w:t>Response Evaluation Criteria in Solid</w:t>
      </w:r>
      <w:r w:rsidRPr="00C76AF0">
        <w:rPr>
          <w:rFonts w:ascii="Book Antiqua" w:hAnsi="Book Antiqua"/>
          <w:snapToGrid w:val="0"/>
          <w:kern w:val="0"/>
        </w:rPr>
        <w:t xml:space="preserve"> </w:t>
      </w:r>
      <w:r w:rsidR="00797013" w:rsidRPr="00C76AF0">
        <w:rPr>
          <w:rFonts w:ascii="Book Antiqua" w:hAnsi="Book Antiqua"/>
          <w:snapToGrid w:val="0"/>
          <w:kern w:val="0"/>
        </w:rPr>
        <w:t>Tumors (RECIST)</w:t>
      </w:r>
      <w:r w:rsidRPr="00C76AF0">
        <w:rPr>
          <w:rFonts w:ascii="Book Antiqua" w:hAnsi="Book Antiqua"/>
          <w:snapToGrid w:val="0"/>
          <w:kern w:val="0"/>
        </w:rPr>
        <w:t>.</w:t>
      </w:r>
      <w:r w:rsidR="00AF6143" w:rsidRPr="00C76AF0">
        <w:rPr>
          <w:rFonts w:ascii="Book Antiqua" w:hAnsi="Book Antiqua"/>
          <w:snapToGrid w:val="0"/>
          <w:kern w:val="0"/>
        </w:rPr>
        <w:t xml:space="preserve"> </w:t>
      </w:r>
      <w:r w:rsidR="00797013" w:rsidRPr="00C76AF0">
        <w:rPr>
          <w:rFonts w:ascii="Book Antiqua" w:hAnsi="Book Antiqua"/>
          <w:snapToGrid w:val="0"/>
          <w:kern w:val="0"/>
        </w:rPr>
        <w:t xml:space="preserve">Stable disease (SD) was defined as disease that was stable for more than 8 </w:t>
      </w:r>
      <w:r w:rsidR="00E8078E" w:rsidRPr="00C76AF0">
        <w:rPr>
          <w:rFonts w:ascii="Book Antiqua" w:eastAsia="SimSun" w:hAnsi="Book Antiqua" w:hint="eastAsia"/>
          <w:snapToGrid w:val="0"/>
          <w:kern w:val="0"/>
          <w:lang w:eastAsia="zh-CN"/>
        </w:rPr>
        <w:t>wk</w:t>
      </w:r>
      <w:r w:rsidR="00797013" w:rsidRPr="00C76AF0">
        <w:rPr>
          <w:rFonts w:ascii="Book Antiqua" w:hAnsi="Book Antiqua"/>
          <w:snapToGrid w:val="0"/>
          <w:kern w:val="0"/>
        </w:rPr>
        <w:t xml:space="preserve"> after the start of treatment</w:t>
      </w:r>
      <w:r w:rsidR="003F14F6" w:rsidRPr="00C76AF0">
        <w:rPr>
          <w:rFonts w:ascii="Book Antiqua" w:hAnsi="Book Antiqua"/>
          <w:snapToGrid w:val="0"/>
          <w:kern w:val="0"/>
        </w:rPr>
        <w:t xml:space="preserve">. Overall survival </w:t>
      </w:r>
      <w:r w:rsidR="00FD7B73" w:rsidRPr="00C76AF0">
        <w:rPr>
          <w:rFonts w:ascii="Book Antiqua" w:hAnsi="Book Antiqua"/>
          <w:snapToGrid w:val="0"/>
          <w:kern w:val="0"/>
        </w:rPr>
        <w:t>(OS) and progression-free survival (PFS) were calculated from the date of treatment to the date of death or final follow-up and the date of disease progression, respectively.</w:t>
      </w:r>
    </w:p>
    <w:p w14:paraId="49126280" w14:textId="77777777" w:rsidR="00797013" w:rsidRPr="00C76AF0" w:rsidRDefault="00797013" w:rsidP="004B3865">
      <w:pPr>
        <w:adjustRightInd w:val="0"/>
        <w:snapToGrid w:val="0"/>
        <w:spacing w:line="360" w:lineRule="auto"/>
        <w:rPr>
          <w:rFonts w:ascii="Book Antiqua" w:hAnsi="Book Antiqua"/>
          <w:snapToGrid w:val="0"/>
          <w:kern w:val="0"/>
        </w:rPr>
      </w:pPr>
    </w:p>
    <w:p w14:paraId="21757295" w14:textId="77777777" w:rsidR="00FD6973" w:rsidRPr="00C76AF0" w:rsidRDefault="009778F2"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 xml:space="preserve">WT1 </w:t>
      </w:r>
      <w:r w:rsidR="00A64EEE" w:rsidRPr="00C76AF0">
        <w:rPr>
          <w:rFonts w:ascii="Book Antiqua" w:hAnsi="Book Antiqua"/>
          <w:b/>
          <w:i/>
          <w:snapToGrid w:val="0"/>
          <w:kern w:val="0"/>
        </w:rPr>
        <w:t>peptide-</w:t>
      </w:r>
      <w:r w:rsidRPr="00C76AF0">
        <w:rPr>
          <w:rFonts w:ascii="Book Antiqua" w:hAnsi="Book Antiqua"/>
          <w:b/>
          <w:i/>
          <w:snapToGrid w:val="0"/>
          <w:kern w:val="0"/>
        </w:rPr>
        <w:t xml:space="preserve">specific </w:t>
      </w:r>
      <w:r w:rsidR="00231B99" w:rsidRPr="00C76AF0">
        <w:rPr>
          <w:rFonts w:ascii="Book Antiqua" w:hAnsi="Book Antiqua"/>
          <w:b/>
          <w:i/>
          <w:snapToGrid w:val="0"/>
          <w:kern w:val="0"/>
        </w:rPr>
        <w:t>immune responses</w:t>
      </w:r>
    </w:p>
    <w:p w14:paraId="31B98FCD" w14:textId="384B12A1" w:rsidR="005E7655" w:rsidRPr="00C76AF0" w:rsidRDefault="00201F03"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To determine the induction of WT1-specific </w:t>
      </w:r>
      <w:r w:rsidR="00231B99" w:rsidRPr="00C76AF0">
        <w:rPr>
          <w:rFonts w:ascii="Book Antiqua" w:hAnsi="Book Antiqua"/>
          <w:snapToGrid w:val="0"/>
          <w:kern w:val="0"/>
        </w:rPr>
        <w:t xml:space="preserve">immune </w:t>
      </w:r>
      <w:r w:rsidR="007B575C" w:rsidRPr="00C76AF0">
        <w:rPr>
          <w:rFonts w:ascii="Book Antiqua" w:hAnsi="Book Antiqua"/>
          <w:snapToGrid w:val="0"/>
          <w:kern w:val="0"/>
        </w:rPr>
        <w:t>responses during</w:t>
      </w:r>
      <w:r w:rsidRPr="00C76AF0">
        <w:rPr>
          <w:rFonts w:ascii="Book Antiqua" w:hAnsi="Book Antiqua"/>
          <w:snapToGrid w:val="0"/>
          <w:kern w:val="0"/>
        </w:rPr>
        <w:t xml:space="preserve"> chemoimmunotherapy, </w:t>
      </w:r>
      <w:r w:rsidR="006E21D4" w:rsidRPr="00C76AF0">
        <w:rPr>
          <w:rFonts w:ascii="Book Antiqua" w:hAnsi="Book Antiqua"/>
          <w:snapToGrid w:val="0"/>
          <w:kern w:val="0"/>
        </w:rPr>
        <w:t xml:space="preserve">the </w:t>
      </w:r>
      <w:r w:rsidRPr="00C76AF0">
        <w:rPr>
          <w:rFonts w:ascii="Book Antiqua" w:hAnsi="Book Antiqua"/>
          <w:snapToGrid w:val="0"/>
          <w:kern w:val="0"/>
        </w:rPr>
        <w:t xml:space="preserve">WT1 </w:t>
      </w:r>
      <w:r w:rsidR="00A64EEE" w:rsidRPr="00C76AF0">
        <w:rPr>
          <w:rFonts w:ascii="Book Antiqua" w:hAnsi="Book Antiqua"/>
          <w:snapToGrid w:val="0"/>
          <w:kern w:val="0"/>
        </w:rPr>
        <w:t>peptide-</w:t>
      </w:r>
      <w:r w:rsidRPr="00C76AF0">
        <w:rPr>
          <w:rFonts w:ascii="Book Antiqua" w:hAnsi="Book Antiqua"/>
          <w:snapToGrid w:val="0"/>
          <w:kern w:val="0"/>
        </w:rPr>
        <w:t xml:space="preserve">specific </w:t>
      </w:r>
      <w:r w:rsidR="009778F2" w:rsidRPr="00C76AF0">
        <w:rPr>
          <w:rFonts w:ascii="Book Antiqua" w:hAnsi="Book Antiqua"/>
          <w:snapToGrid w:val="0"/>
          <w:kern w:val="0"/>
        </w:rPr>
        <w:t xml:space="preserve">DTH test was performed before treatment </w:t>
      </w:r>
      <w:r w:rsidR="00231B99" w:rsidRPr="00C76AF0">
        <w:rPr>
          <w:rFonts w:ascii="Book Antiqua" w:hAnsi="Book Antiqua"/>
          <w:snapToGrid w:val="0"/>
          <w:kern w:val="0"/>
        </w:rPr>
        <w:t xml:space="preserve">and </w:t>
      </w:r>
      <w:r w:rsidR="006E21D4" w:rsidRPr="00C76AF0">
        <w:rPr>
          <w:rFonts w:ascii="Book Antiqua" w:hAnsi="Book Antiqua"/>
          <w:snapToGrid w:val="0"/>
          <w:kern w:val="0"/>
        </w:rPr>
        <w:t>after every</w:t>
      </w:r>
      <w:r w:rsidR="00231B99" w:rsidRPr="00C76AF0">
        <w:rPr>
          <w:rFonts w:ascii="Book Antiqua" w:hAnsi="Book Antiqua"/>
          <w:snapToGrid w:val="0"/>
          <w:kern w:val="0"/>
        </w:rPr>
        <w:t xml:space="preserve"> </w:t>
      </w:r>
      <w:r w:rsidR="009778F2" w:rsidRPr="00C76AF0">
        <w:rPr>
          <w:rFonts w:ascii="Book Antiqua" w:hAnsi="Book Antiqua"/>
          <w:snapToGrid w:val="0"/>
          <w:kern w:val="0"/>
        </w:rPr>
        <w:t>vaccination.</w:t>
      </w:r>
      <w:r w:rsidRPr="00C76AF0">
        <w:rPr>
          <w:rFonts w:ascii="Book Antiqua" w:hAnsi="Book Antiqua"/>
          <w:snapToGrid w:val="0"/>
          <w:kern w:val="0"/>
        </w:rPr>
        <w:t xml:space="preserve"> Briefly, 30</w:t>
      </w:r>
      <w:r w:rsidR="00BA5A7C" w:rsidRPr="00C76AF0">
        <w:rPr>
          <w:rFonts w:ascii="Book Antiqua" w:hAnsi="Book Antiqua"/>
          <w:snapToGrid w:val="0"/>
          <w:kern w:val="0"/>
        </w:rPr>
        <w:t xml:space="preserve"> </w:t>
      </w:r>
      <w:r w:rsidR="004934F6" w:rsidRPr="00C76AF0">
        <w:rPr>
          <w:rFonts w:ascii="Book Antiqua" w:hAnsi="Book Antiqua" w:cs="Letter Gothic Std"/>
          <w:snapToGrid w:val="0"/>
          <w:kern w:val="0"/>
        </w:rPr>
        <w:t>μ</w:t>
      </w:r>
      <w:r w:rsidRPr="00C76AF0">
        <w:rPr>
          <w:rFonts w:ascii="Book Antiqua" w:hAnsi="Book Antiqua"/>
          <w:snapToGrid w:val="0"/>
          <w:kern w:val="0"/>
        </w:rPr>
        <w:t xml:space="preserve">g of </w:t>
      </w:r>
      <w:r w:rsidR="006E21D4" w:rsidRPr="00C76AF0">
        <w:rPr>
          <w:rFonts w:ascii="Book Antiqua" w:hAnsi="Book Antiqua"/>
          <w:snapToGrid w:val="0"/>
          <w:kern w:val="0"/>
        </w:rPr>
        <w:t xml:space="preserve">the </w:t>
      </w:r>
      <w:r w:rsidRPr="00C76AF0">
        <w:rPr>
          <w:rFonts w:ascii="Book Antiqua" w:hAnsi="Book Antiqua"/>
          <w:snapToGrid w:val="0"/>
          <w:kern w:val="0"/>
        </w:rPr>
        <w:t xml:space="preserve">three types of WT1 </w:t>
      </w:r>
      <w:r w:rsidR="006E21D4" w:rsidRPr="00C76AF0">
        <w:rPr>
          <w:rFonts w:ascii="Book Antiqua" w:hAnsi="Book Antiqua"/>
          <w:snapToGrid w:val="0"/>
          <w:kern w:val="0"/>
        </w:rPr>
        <w:t xml:space="preserve">peptides </w:t>
      </w:r>
      <w:r w:rsidR="005E7655" w:rsidRPr="00C76AF0">
        <w:rPr>
          <w:rFonts w:ascii="Book Antiqua" w:hAnsi="Book Antiqua"/>
          <w:snapToGrid w:val="0"/>
          <w:kern w:val="0"/>
        </w:rPr>
        <w:t>in saline or saline alone was intradermally</w:t>
      </w:r>
      <w:r w:rsidRPr="00C76AF0">
        <w:rPr>
          <w:rFonts w:ascii="Book Antiqua" w:hAnsi="Book Antiqua"/>
          <w:snapToGrid w:val="0"/>
          <w:kern w:val="0"/>
        </w:rPr>
        <w:t xml:space="preserve"> injected </w:t>
      </w:r>
      <w:r w:rsidR="007B575C" w:rsidRPr="00C76AF0">
        <w:rPr>
          <w:rFonts w:ascii="Book Antiqua" w:hAnsi="Book Antiqua"/>
          <w:snapToGrid w:val="0"/>
          <w:kern w:val="0"/>
        </w:rPr>
        <w:t xml:space="preserve">separately </w:t>
      </w:r>
      <w:r w:rsidR="006E21D4" w:rsidRPr="00C76AF0">
        <w:rPr>
          <w:rFonts w:ascii="Book Antiqua" w:hAnsi="Book Antiqua"/>
          <w:snapToGrid w:val="0"/>
          <w:kern w:val="0"/>
        </w:rPr>
        <w:t xml:space="preserve">into </w:t>
      </w:r>
      <w:r w:rsidRPr="00C76AF0">
        <w:rPr>
          <w:rFonts w:ascii="Book Antiqua" w:hAnsi="Book Antiqua"/>
          <w:snapToGrid w:val="0"/>
          <w:kern w:val="0"/>
        </w:rPr>
        <w:t xml:space="preserve">the forearm. </w:t>
      </w:r>
      <w:r w:rsidR="007546A1" w:rsidRPr="00C76AF0">
        <w:rPr>
          <w:rFonts w:ascii="Book Antiqua" w:hAnsi="Book Antiqua"/>
          <w:snapToGrid w:val="0"/>
          <w:kern w:val="0"/>
        </w:rPr>
        <w:t xml:space="preserve">The maximum diameter of erythema and induration </w:t>
      </w:r>
      <w:r w:rsidR="006E21D4" w:rsidRPr="00C76AF0">
        <w:rPr>
          <w:rFonts w:ascii="Book Antiqua" w:hAnsi="Book Antiqua"/>
          <w:snapToGrid w:val="0"/>
          <w:kern w:val="0"/>
        </w:rPr>
        <w:t xml:space="preserve">were </w:t>
      </w:r>
      <w:r w:rsidR="007546A1" w:rsidRPr="00C76AF0">
        <w:rPr>
          <w:rFonts w:ascii="Book Antiqua" w:hAnsi="Book Antiqua"/>
          <w:snapToGrid w:val="0"/>
          <w:kern w:val="0"/>
        </w:rPr>
        <w:t xml:space="preserve">measured 48 </w:t>
      </w:r>
      <w:r w:rsidR="00631E4E" w:rsidRPr="00C76AF0">
        <w:rPr>
          <w:rFonts w:ascii="Book Antiqua" w:eastAsia="SimSun" w:hAnsi="Book Antiqua" w:hint="eastAsia"/>
          <w:snapToGrid w:val="0"/>
          <w:kern w:val="0"/>
          <w:lang w:eastAsia="zh-CN"/>
        </w:rPr>
        <w:t>h</w:t>
      </w:r>
      <w:r w:rsidR="007546A1" w:rsidRPr="00C76AF0">
        <w:rPr>
          <w:rFonts w:ascii="Book Antiqua" w:hAnsi="Book Antiqua"/>
          <w:snapToGrid w:val="0"/>
          <w:kern w:val="0"/>
        </w:rPr>
        <w:t xml:space="preserve"> </w:t>
      </w:r>
      <w:r w:rsidR="00E96051" w:rsidRPr="00C76AF0">
        <w:rPr>
          <w:rFonts w:ascii="Book Antiqua" w:hAnsi="Book Antiqua"/>
          <w:snapToGrid w:val="0"/>
          <w:kern w:val="0"/>
        </w:rPr>
        <w:t>after</w:t>
      </w:r>
      <w:r w:rsidR="007546A1" w:rsidRPr="00C76AF0">
        <w:rPr>
          <w:rFonts w:ascii="Book Antiqua" w:hAnsi="Book Antiqua"/>
          <w:snapToGrid w:val="0"/>
          <w:kern w:val="0"/>
        </w:rPr>
        <w:t xml:space="preserve"> WT1 peptide injection. </w:t>
      </w:r>
      <w:r w:rsidR="005E7655" w:rsidRPr="00C76AF0">
        <w:rPr>
          <w:rFonts w:ascii="Book Antiqua" w:hAnsi="Book Antiqua"/>
          <w:snapToGrid w:val="0"/>
          <w:kern w:val="0"/>
        </w:rPr>
        <w:t>WT1-specific DTH positivity</w:t>
      </w:r>
      <w:r w:rsidRPr="00C76AF0">
        <w:rPr>
          <w:rFonts w:ascii="Book Antiqua" w:hAnsi="Book Antiqua"/>
          <w:snapToGrid w:val="0"/>
          <w:kern w:val="0"/>
        </w:rPr>
        <w:t xml:space="preserve"> </w:t>
      </w:r>
      <w:r w:rsidR="005E7655" w:rsidRPr="00C76AF0">
        <w:rPr>
          <w:rFonts w:ascii="Book Antiqua" w:hAnsi="Book Antiqua"/>
          <w:snapToGrid w:val="0"/>
          <w:kern w:val="0"/>
        </w:rPr>
        <w:t xml:space="preserve">was defined as </w:t>
      </w:r>
      <w:r w:rsidR="007546A1" w:rsidRPr="00C76AF0">
        <w:rPr>
          <w:rFonts w:ascii="Book Antiqua" w:hAnsi="Book Antiqua"/>
          <w:snapToGrid w:val="0"/>
          <w:kern w:val="0"/>
        </w:rPr>
        <w:t xml:space="preserve">erythema and </w:t>
      </w:r>
      <w:r w:rsidRPr="00C76AF0">
        <w:rPr>
          <w:rFonts w:ascii="Book Antiqua" w:hAnsi="Book Antiqua"/>
          <w:snapToGrid w:val="0"/>
          <w:kern w:val="0"/>
        </w:rPr>
        <w:t xml:space="preserve">induration </w:t>
      </w:r>
      <w:r w:rsidR="005E7655" w:rsidRPr="00C76AF0">
        <w:rPr>
          <w:rFonts w:ascii="Book Antiqua" w:hAnsi="Book Antiqua"/>
          <w:snapToGrid w:val="0"/>
          <w:kern w:val="0"/>
        </w:rPr>
        <w:t>greater than 2 mm in</w:t>
      </w:r>
      <w:r w:rsidRPr="00C76AF0">
        <w:rPr>
          <w:rFonts w:ascii="Book Antiqua" w:hAnsi="Book Antiqua"/>
          <w:snapToGrid w:val="0"/>
          <w:kern w:val="0"/>
        </w:rPr>
        <w:t xml:space="preserve"> the maximum </w:t>
      </w:r>
      <w:r w:rsidR="00A64EEE" w:rsidRPr="00C76AF0">
        <w:rPr>
          <w:rFonts w:ascii="Book Antiqua" w:hAnsi="Book Antiqua"/>
          <w:snapToGrid w:val="0"/>
          <w:kern w:val="0"/>
        </w:rPr>
        <w:t>diameter</w:t>
      </w:r>
      <w:r w:rsidR="005E7655" w:rsidRPr="00C76AF0">
        <w:rPr>
          <w:rFonts w:ascii="Book Antiqua" w:hAnsi="Book Antiqua"/>
          <w:snapToGrid w:val="0"/>
          <w:kern w:val="0"/>
        </w:rPr>
        <w:t xml:space="preserve">. </w:t>
      </w:r>
      <w:r w:rsidR="007B575C" w:rsidRPr="00C76AF0">
        <w:rPr>
          <w:rFonts w:ascii="Book Antiqua" w:hAnsi="Book Antiqua"/>
          <w:snapToGrid w:val="0"/>
          <w:kern w:val="0"/>
        </w:rPr>
        <w:t>W</w:t>
      </w:r>
      <w:r w:rsidR="005E7655" w:rsidRPr="00C76AF0">
        <w:rPr>
          <w:rFonts w:ascii="Book Antiqua" w:hAnsi="Book Antiqua"/>
          <w:snapToGrid w:val="0"/>
          <w:kern w:val="0"/>
        </w:rPr>
        <w:t xml:space="preserve">e </w:t>
      </w:r>
      <w:r w:rsidR="006E21D4" w:rsidRPr="00C76AF0">
        <w:rPr>
          <w:rFonts w:ascii="Book Antiqua" w:hAnsi="Book Antiqua"/>
          <w:snapToGrid w:val="0"/>
          <w:kern w:val="0"/>
        </w:rPr>
        <w:t xml:space="preserve">selected </w:t>
      </w:r>
      <w:r w:rsidR="005E7655" w:rsidRPr="00C76AF0">
        <w:rPr>
          <w:rFonts w:ascii="Book Antiqua" w:hAnsi="Book Antiqua"/>
          <w:snapToGrid w:val="0"/>
          <w:kern w:val="0"/>
        </w:rPr>
        <w:t>the value of 5-mm erythema</w:t>
      </w:r>
      <w:r w:rsidRPr="00C76AF0">
        <w:rPr>
          <w:rFonts w:ascii="Book Antiqua" w:hAnsi="Book Antiqua"/>
          <w:snapToGrid w:val="0"/>
          <w:kern w:val="0"/>
        </w:rPr>
        <w:t xml:space="preserve"> </w:t>
      </w:r>
      <w:r w:rsidR="00A64EEE" w:rsidRPr="00C76AF0">
        <w:rPr>
          <w:rFonts w:ascii="Book Antiqua" w:hAnsi="Book Antiqua"/>
          <w:snapToGrid w:val="0"/>
          <w:kern w:val="0"/>
        </w:rPr>
        <w:t xml:space="preserve">and induration </w:t>
      </w:r>
      <w:r w:rsidR="00E33134" w:rsidRPr="00C76AF0">
        <w:rPr>
          <w:rFonts w:ascii="Book Antiqua" w:hAnsi="Book Antiqua"/>
          <w:snapToGrid w:val="0"/>
          <w:kern w:val="0"/>
        </w:rPr>
        <w:t>to discriminate between weak (2-</w:t>
      </w:r>
      <w:r w:rsidR="005E7655" w:rsidRPr="00C76AF0">
        <w:rPr>
          <w:rFonts w:ascii="Book Antiqua" w:hAnsi="Book Antiqua"/>
          <w:snapToGrid w:val="0"/>
          <w:kern w:val="0"/>
        </w:rPr>
        <w:t>5 mm) and strong</w:t>
      </w:r>
      <w:r w:rsidRPr="00C76AF0">
        <w:rPr>
          <w:rFonts w:ascii="Book Antiqua" w:hAnsi="Book Antiqua"/>
          <w:snapToGrid w:val="0"/>
          <w:kern w:val="0"/>
        </w:rPr>
        <w:t xml:space="preserve"> </w:t>
      </w:r>
      <w:r w:rsidR="005E7655" w:rsidRPr="00C76AF0">
        <w:rPr>
          <w:rFonts w:ascii="Book Antiqua" w:hAnsi="Book Antiqua"/>
          <w:snapToGrid w:val="0"/>
          <w:kern w:val="0"/>
        </w:rPr>
        <w:t>(&gt;</w:t>
      </w:r>
      <w:r w:rsidR="00631E4E" w:rsidRPr="00C76AF0">
        <w:rPr>
          <w:rFonts w:ascii="Book Antiqua" w:eastAsia="SimSun" w:hAnsi="Book Antiqua" w:hint="eastAsia"/>
          <w:snapToGrid w:val="0"/>
          <w:kern w:val="0"/>
          <w:lang w:eastAsia="zh-CN"/>
        </w:rPr>
        <w:t xml:space="preserve"> </w:t>
      </w:r>
      <w:r w:rsidR="005E7655" w:rsidRPr="00C76AF0">
        <w:rPr>
          <w:rFonts w:ascii="Book Antiqua" w:hAnsi="Book Antiqua"/>
          <w:snapToGrid w:val="0"/>
          <w:kern w:val="0"/>
        </w:rPr>
        <w:t xml:space="preserve">5 mm) </w:t>
      </w:r>
      <w:r w:rsidR="00E33134" w:rsidRPr="00C76AF0">
        <w:rPr>
          <w:rFonts w:ascii="Book Antiqua" w:hAnsi="Book Antiqua"/>
          <w:snapToGrid w:val="0"/>
          <w:kern w:val="0"/>
        </w:rPr>
        <w:t xml:space="preserve">WT1-specific </w:t>
      </w:r>
      <w:r w:rsidR="005E7655" w:rsidRPr="00C76AF0">
        <w:rPr>
          <w:rFonts w:ascii="Book Antiqua" w:hAnsi="Book Antiqua"/>
          <w:snapToGrid w:val="0"/>
          <w:kern w:val="0"/>
        </w:rPr>
        <w:t>DTH</w:t>
      </w:r>
      <w:r w:rsidR="00E33134" w:rsidRPr="00C76AF0">
        <w:rPr>
          <w:rFonts w:ascii="Book Antiqua" w:hAnsi="Book Antiqua"/>
          <w:snapToGrid w:val="0"/>
          <w:kern w:val="0"/>
        </w:rPr>
        <w:t xml:space="preserve"> reactions</w:t>
      </w:r>
      <w:r w:rsidR="005E7655" w:rsidRPr="00C76AF0">
        <w:rPr>
          <w:rFonts w:ascii="Book Antiqua" w:hAnsi="Book Antiqua"/>
          <w:snapToGrid w:val="0"/>
          <w:kern w:val="0"/>
        </w:rPr>
        <w:t>.</w:t>
      </w:r>
      <w:r w:rsidR="007546A1" w:rsidRPr="00C76AF0">
        <w:rPr>
          <w:rFonts w:ascii="Book Antiqua" w:hAnsi="Book Antiqua"/>
          <w:snapToGrid w:val="0"/>
          <w:kern w:val="0"/>
        </w:rPr>
        <w:t xml:space="preserve"> </w:t>
      </w:r>
      <w:r w:rsidR="00B52A55" w:rsidRPr="00C76AF0">
        <w:rPr>
          <w:rFonts w:ascii="Book Antiqua" w:hAnsi="Book Antiqua"/>
          <w:snapToGrid w:val="0"/>
          <w:kern w:val="0"/>
        </w:rPr>
        <w:t>The DTH test was performed p</w:t>
      </w:r>
      <w:r w:rsidR="00A453FC" w:rsidRPr="00C76AF0">
        <w:rPr>
          <w:rFonts w:ascii="Book Antiqua" w:hAnsi="Book Antiqua"/>
          <w:snapToGrid w:val="0"/>
          <w:kern w:val="0"/>
        </w:rPr>
        <w:t xml:space="preserve">rior </w:t>
      </w:r>
      <w:r w:rsidR="007546A1" w:rsidRPr="00C76AF0">
        <w:rPr>
          <w:rFonts w:ascii="Book Antiqua" w:hAnsi="Book Antiqua"/>
          <w:snapToGrid w:val="0"/>
          <w:kern w:val="0"/>
        </w:rPr>
        <w:t>to treatment and during long-term treatment.</w:t>
      </w:r>
    </w:p>
    <w:p w14:paraId="2BCBE083" w14:textId="77777777" w:rsidR="006F5838" w:rsidRPr="00C76AF0" w:rsidRDefault="006F5838" w:rsidP="004B3865">
      <w:pPr>
        <w:adjustRightInd w:val="0"/>
        <w:snapToGrid w:val="0"/>
        <w:spacing w:line="360" w:lineRule="auto"/>
        <w:rPr>
          <w:rFonts w:ascii="Book Antiqua" w:hAnsi="Book Antiqua"/>
          <w:snapToGrid w:val="0"/>
          <w:kern w:val="0"/>
        </w:rPr>
      </w:pPr>
    </w:p>
    <w:p w14:paraId="4A5803EA" w14:textId="36D54EA9" w:rsidR="005656E5" w:rsidRPr="00C76AF0" w:rsidRDefault="005656E5"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Enzyme-linked immunosorbent assay</w:t>
      </w:r>
    </w:p>
    <w:p w14:paraId="4D8274F2" w14:textId="1144C5C6" w:rsidR="00FD6973" w:rsidRPr="00C76AF0" w:rsidRDefault="00B52A55"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Throughout the</w:t>
      </w:r>
      <w:r w:rsidR="00780428" w:rsidRPr="00C76AF0">
        <w:rPr>
          <w:rFonts w:ascii="Book Antiqua" w:hAnsi="Book Antiqua"/>
          <w:snapToGrid w:val="0"/>
          <w:kern w:val="0"/>
        </w:rPr>
        <w:t xml:space="preserve"> </w:t>
      </w:r>
      <w:r w:rsidR="004934F6" w:rsidRPr="00C76AF0">
        <w:rPr>
          <w:rFonts w:ascii="Book Antiqua" w:hAnsi="Book Antiqua"/>
          <w:snapToGrid w:val="0"/>
          <w:kern w:val="0"/>
        </w:rPr>
        <w:t>vaccination</w:t>
      </w:r>
      <w:r w:rsidR="006E21D4" w:rsidRPr="00C76AF0">
        <w:rPr>
          <w:rFonts w:ascii="Book Antiqua" w:hAnsi="Book Antiqua"/>
          <w:snapToGrid w:val="0"/>
          <w:kern w:val="0"/>
        </w:rPr>
        <w:t xml:space="preserve"> period</w:t>
      </w:r>
      <w:r w:rsidR="004934F6" w:rsidRPr="00C76AF0">
        <w:rPr>
          <w:rFonts w:ascii="Book Antiqua" w:hAnsi="Book Antiqua"/>
          <w:snapToGrid w:val="0"/>
          <w:kern w:val="0"/>
        </w:rPr>
        <w:t>, plasma was</w:t>
      </w:r>
      <w:r w:rsidR="00DC01C4" w:rsidRPr="00C76AF0">
        <w:rPr>
          <w:rFonts w:ascii="Book Antiqua" w:hAnsi="Book Antiqua"/>
          <w:snapToGrid w:val="0"/>
          <w:kern w:val="0"/>
        </w:rPr>
        <w:t xml:space="preserve"> collected and immediately frozen</w:t>
      </w:r>
      <w:r w:rsidR="004934F6" w:rsidRPr="00C76AF0">
        <w:rPr>
          <w:rFonts w:ascii="Book Antiqua" w:hAnsi="Book Antiqua"/>
          <w:snapToGrid w:val="0"/>
          <w:kern w:val="0"/>
        </w:rPr>
        <w:t xml:space="preserve"> at </w:t>
      </w:r>
      <w:r w:rsidR="00D84610" w:rsidRPr="00C76AF0">
        <w:rPr>
          <w:rFonts w:ascii="Book Antiqua" w:hAnsi="Book Antiqua"/>
          <w:snapToGrid w:val="0"/>
          <w:kern w:val="0"/>
        </w:rPr>
        <w:t>-140</w:t>
      </w:r>
      <w:r w:rsidR="00631E4E" w:rsidRPr="00C76AF0">
        <w:rPr>
          <w:rFonts w:ascii="Book Antiqua" w:eastAsia="SimSun" w:hAnsi="Book Antiqua" w:hint="eastAsia"/>
          <w:snapToGrid w:val="0"/>
          <w:kern w:val="0"/>
          <w:lang w:eastAsia="zh-CN"/>
        </w:rPr>
        <w:t xml:space="preserve"> </w:t>
      </w:r>
      <w:r w:rsidR="00E55914" w:rsidRPr="00C76AF0">
        <w:rPr>
          <w:rFonts w:ascii="SimSun" w:eastAsia="SimSun" w:hAnsi="SimSun" w:cs="SimSun" w:hint="eastAsia"/>
          <w:snapToGrid w:val="0"/>
          <w:kern w:val="0"/>
        </w:rPr>
        <w:t>℃</w:t>
      </w:r>
      <w:r w:rsidR="00161E36" w:rsidRPr="00C76AF0">
        <w:rPr>
          <w:rFonts w:ascii="Book Antiqua" w:hAnsi="Book Antiqua"/>
          <w:snapToGrid w:val="0"/>
          <w:kern w:val="0"/>
        </w:rPr>
        <w:t xml:space="preserve"> until further use</w:t>
      </w:r>
      <w:r w:rsidR="004934F6" w:rsidRPr="00C76AF0">
        <w:rPr>
          <w:rFonts w:ascii="Book Antiqua" w:hAnsi="Book Antiqua"/>
          <w:snapToGrid w:val="0"/>
          <w:kern w:val="0"/>
        </w:rPr>
        <w:t xml:space="preserve">. </w:t>
      </w:r>
      <w:r w:rsidR="00E55914" w:rsidRPr="00C76AF0">
        <w:rPr>
          <w:rFonts w:ascii="Book Antiqua" w:hAnsi="Book Antiqua"/>
          <w:snapToGrid w:val="0"/>
          <w:kern w:val="0"/>
        </w:rPr>
        <w:t xml:space="preserve">To investigate the </w:t>
      </w:r>
      <w:r w:rsidR="002143B4" w:rsidRPr="00C76AF0">
        <w:rPr>
          <w:rFonts w:ascii="Book Antiqua" w:hAnsi="Book Antiqua"/>
          <w:snapToGrid w:val="0"/>
          <w:kern w:val="0"/>
        </w:rPr>
        <w:t xml:space="preserve">quantitative relationship between </w:t>
      </w:r>
      <w:r w:rsidR="00E253BE" w:rsidRPr="00C76AF0">
        <w:rPr>
          <w:rFonts w:ascii="Book Antiqua" w:hAnsi="Book Antiqua"/>
          <w:snapToGrid w:val="0"/>
          <w:kern w:val="0"/>
        </w:rPr>
        <w:t xml:space="preserve">IL-6 or </w:t>
      </w:r>
      <w:r w:rsidR="004934F6" w:rsidRPr="00C76AF0">
        <w:rPr>
          <w:rFonts w:ascii="Book Antiqua" w:hAnsi="Book Antiqua"/>
          <w:snapToGrid w:val="0"/>
          <w:kern w:val="0"/>
        </w:rPr>
        <w:t>IL-8</w:t>
      </w:r>
      <w:r w:rsidR="00E253BE" w:rsidRPr="00C76AF0">
        <w:rPr>
          <w:rFonts w:ascii="Book Antiqua" w:hAnsi="Book Antiqua"/>
          <w:snapToGrid w:val="0"/>
          <w:kern w:val="0"/>
        </w:rPr>
        <w:t xml:space="preserve"> </w:t>
      </w:r>
      <w:r w:rsidR="00231B99" w:rsidRPr="00C76AF0">
        <w:rPr>
          <w:rFonts w:ascii="Book Antiqua" w:hAnsi="Book Antiqua"/>
          <w:snapToGrid w:val="0"/>
          <w:kern w:val="0"/>
        </w:rPr>
        <w:t xml:space="preserve">plasma levels </w:t>
      </w:r>
      <w:r w:rsidR="00E55914" w:rsidRPr="00C76AF0">
        <w:rPr>
          <w:rFonts w:ascii="Book Antiqua" w:hAnsi="Book Antiqua"/>
          <w:snapToGrid w:val="0"/>
          <w:kern w:val="0"/>
        </w:rPr>
        <w:t xml:space="preserve">and WT1-specific DTH </w:t>
      </w:r>
      <w:r w:rsidR="002143B4" w:rsidRPr="00C76AF0">
        <w:rPr>
          <w:rFonts w:ascii="Book Antiqua" w:hAnsi="Book Antiqua"/>
          <w:snapToGrid w:val="0"/>
          <w:kern w:val="0"/>
        </w:rPr>
        <w:t>reactions</w:t>
      </w:r>
      <w:r w:rsidR="00E55914" w:rsidRPr="00C76AF0">
        <w:rPr>
          <w:rFonts w:ascii="Book Antiqua" w:hAnsi="Book Antiqua"/>
          <w:snapToGrid w:val="0"/>
          <w:kern w:val="0"/>
        </w:rPr>
        <w:t xml:space="preserve"> </w:t>
      </w:r>
      <w:r w:rsidR="00231B99" w:rsidRPr="00C76AF0">
        <w:rPr>
          <w:rFonts w:ascii="Book Antiqua" w:hAnsi="Book Antiqua"/>
          <w:snapToGrid w:val="0"/>
          <w:kern w:val="0"/>
        </w:rPr>
        <w:t xml:space="preserve">during vaccinations, </w:t>
      </w:r>
      <w:r w:rsidR="00F94365" w:rsidRPr="00C76AF0">
        <w:rPr>
          <w:rFonts w:ascii="Book Antiqua" w:hAnsi="Book Antiqua"/>
          <w:snapToGrid w:val="0"/>
          <w:kern w:val="0"/>
        </w:rPr>
        <w:t xml:space="preserve">the </w:t>
      </w:r>
      <w:r w:rsidR="0048515F" w:rsidRPr="00C76AF0">
        <w:rPr>
          <w:rFonts w:ascii="Book Antiqua" w:hAnsi="Book Antiqua"/>
          <w:snapToGrid w:val="0"/>
          <w:kern w:val="0"/>
        </w:rPr>
        <w:t xml:space="preserve">stored plasma was </w:t>
      </w:r>
      <w:r w:rsidR="00E55914" w:rsidRPr="00C76AF0">
        <w:rPr>
          <w:rFonts w:ascii="Book Antiqua" w:hAnsi="Book Antiqua"/>
          <w:snapToGrid w:val="0"/>
          <w:kern w:val="0"/>
        </w:rPr>
        <w:t>tested for IL-6</w:t>
      </w:r>
      <w:r w:rsidR="00E253BE" w:rsidRPr="00C76AF0">
        <w:rPr>
          <w:rFonts w:ascii="Book Antiqua" w:hAnsi="Book Antiqua"/>
          <w:snapToGrid w:val="0"/>
          <w:kern w:val="0"/>
        </w:rPr>
        <w:t xml:space="preserve"> or IL-8 </w:t>
      </w:r>
      <w:r w:rsidR="00E55914" w:rsidRPr="00C76AF0">
        <w:rPr>
          <w:rFonts w:ascii="Book Antiqua" w:hAnsi="Book Antiqua"/>
          <w:snapToGrid w:val="0"/>
          <w:kern w:val="0"/>
        </w:rPr>
        <w:t xml:space="preserve">every </w:t>
      </w:r>
      <w:r w:rsidR="001E6A27" w:rsidRPr="00C76AF0">
        <w:rPr>
          <w:rFonts w:ascii="Book Antiqua" w:hAnsi="Book Antiqua"/>
          <w:snapToGrid w:val="0"/>
          <w:kern w:val="0"/>
        </w:rPr>
        <w:t xml:space="preserve">5 </w:t>
      </w:r>
      <w:r w:rsidR="00E55914" w:rsidRPr="00C76AF0">
        <w:rPr>
          <w:rFonts w:ascii="Book Antiqua" w:hAnsi="Book Antiqua"/>
          <w:snapToGrid w:val="0"/>
          <w:kern w:val="0"/>
        </w:rPr>
        <w:t xml:space="preserve">vaccinations </w:t>
      </w:r>
      <w:r w:rsidR="004934F6" w:rsidRPr="00C76AF0">
        <w:rPr>
          <w:rFonts w:ascii="Book Antiqua" w:hAnsi="Book Antiqua"/>
          <w:snapToGrid w:val="0"/>
          <w:kern w:val="0"/>
        </w:rPr>
        <w:t xml:space="preserve">using </w:t>
      </w:r>
      <w:r w:rsidR="00631E4E" w:rsidRPr="00C76AF0">
        <w:rPr>
          <w:rFonts w:ascii="Book Antiqua" w:hAnsi="Book Antiqua"/>
          <w:snapToGrid w:val="0"/>
          <w:kern w:val="0"/>
        </w:rPr>
        <w:t>Enzyme-linked immunosorbent assay (ELISA)</w:t>
      </w:r>
      <w:r w:rsidR="00631E4E" w:rsidRPr="00C76AF0">
        <w:rPr>
          <w:rFonts w:ascii="Book Antiqua" w:eastAsia="SimSun" w:hAnsi="Book Antiqua" w:hint="eastAsia"/>
          <w:snapToGrid w:val="0"/>
          <w:kern w:val="0"/>
          <w:lang w:eastAsia="zh-CN"/>
        </w:rPr>
        <w:t xml:space="preserve"> </w:t>
      </w:r>
      <w:r w:rsidR="004934F6" w:rsidRPr="00C76AF0">
        <w:rPr>
          <w:rFonts w:ascii="Book Antiqua" w:hAnsi="Book Antiqua"/>
          <w:snapToGrid w:val="0"/>
          <w:kern w:val="0"/>
        </w:rPr>
        <w:t>kit</w:t>
      </w:r>
      <w:r w:rsidR="00866688" w:rsidRPr="00C76AF0">
        <w:rPr>
          <w:rFonts w:ascii="Book Antiqua" w:hAnsi="Book Antiqua"/>
          <w:snapToGrid w:val="0"/>
          <w:kern w:val="0"/>
        </w:rPr>
        <w:t>s</w:t>
      </w:r>
      <w:r w:rsidR="004934F6" w:rsidRPr="00C76AF0">
        <w:rPr>
          <w:rFonts w:ascii="Book Antiqua" w:hAnsi="Book Antiqua"/>
          <w:snapToGrid w:val="0"/>
          <w:kern w:val="0"/>
        </w:rPr>
        <w:t xml:space="preserve"> </w:t>
      </w:r>
      <w:r w:rsidR="0048515F" w:rsidRPr="00C76AF0">
        <w:rPr>
          <w:rFonts w:ascii="Book Antiqua" w:hAnsi="Book Antiqua"/>
          <w:snapToGrid w:val="0"/>
          <w:kern w:val="0"/>
        </w:rPr>
        <w:t>(R&amp;D Systems)</w:t>
      </w:r>
      <w:r w:rsidR="004934F6" w:rsidRPr="00C76AF0">
        <w:rPr>
          <w:rFonts w:ascii="Book Antiqua" w:hAnsi="Book Antiqua"/>
          <w:snapToGrid w:val="0"/>
          <w:kern w:val="0"/>
        </w:rPr>
        <w:t xml:space="preserve"> according to </w:t>
      </w:r>
      <w:r w:rsidR="00F94365" w:rsidRPr="00C76AF0">
        <w:rPr>
          <w:rFonts w:ascii="Book Antiqua" w:hAnsi="Book Antiqua"/>
          <w:snapToGrid w:val="0"/>
          <w:kern w:val="0"/>
        </w:rPr>
        <w:t xml:space="preserve">the </w:t>
      </w:r>
      <w:r w:rsidR="00425676" w:rsidRPr="00C76AF0">
        <w:rPr>
          <w:rFonts w:ascii="Book Antiqua" w:hAnsi="Book Antiqua"/>
          <w:snapToGrid w:val="0"/>
          <w:kern w:val="0"/>
        </w:rPr>
        <w:t>manufacturer’s</w:t>
      </w:r>
      <w:r w:rsidR="004934F6" w:rsidRPr="00C76AF0">
        <w:rPr>
          <w:rFonts w:ascii="Book Antiqua" w:hAnsi="Book Antiqua"/>
          <w:snapToGrid w:val="0"/>
          <w:kern w:val="0"/>
        </w:rPr>
        <w:t xml:space="preserve"> instructions. </w:t>
      </w:r>
      <w:r w:rsidRPr="00C76AF0">
        <w:rPr>
          <w:rFonts w:ascii="Book Antiqua" w:hAnsi="Book Antiqua"/>
          <w:snapToGrid w:val="0"/>
          <w:kern w:val="0"/>
        </w:rPr>
        <w:t>B</w:t>
      </w:r>
      <w:r w:rsidR="004934F6" w:rsidRPr="00C76AF0">
        <w:rPr>
          <w:rFonts w:ascii="Book Antiqua" w:hAnsi="Book Antiqua"/>
          <w:snapToGrid w:val="0"/>
          <w:kern w:val="0"/>
        </w:rPr>
        <w:t>ackground cytokine levels were subtracted from each sample.</w:t>
      </w:r>
    </w:p>
    <w:p w14:paraId="20CD48CC" w14:textId="77777777" w:rsidR="00E55914" w:rsidRPr="00C76AF0" w:rsidRDefault="00E55914" w:rsidP="004B3865">
      <w:pPr>
        <w:adjustRightInd w:val="0"/>
        <w:snapToGrid w:val="0"/>
        <w:spacing w:line="360" w:lineRule="auto"/>
        <w:rPr>
          <w:rFonts w:ascii="Book Antiqua" w:hAnsi="Book Antiqua"/>
          <w:snapToGrid w:val="0"/>
          <w:kern w:val="0"/>
        </w:rPr>
      </w:pPr>
    </w:p>
    <w:p w14:paraId="7E6E8EA0" w14:textId="587697DF" w:rsidR="00E55914" w:rsidRPr="00C76AF0" w:rsidRDefault="00FD6973"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 xml:space="preserve">Statistical analysis </w:t>
      </w:r>
    </w:p>
    <w:p w14:paraId="72628C21" w14:textId="4628EB56" w:rsidR="00FD6973" w:rsidRPr="00C76AF0" w:rsidRDefault="00B52A55"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lastRenderedPageBreak/>
        <w:t>S</w:t>
      </w:r>
      <w:r w:rsidR="00FD6973" w:rsidRPr="00C76AF0">
        <w:rPr>
          <w:rFonts w:ascii="Book Antiqua" w:hAnsi="Book Antiqua"/>
          <w:snapToGrid w:val="0"/>
          <w:kern w:val="0"/>
        </w:rPr>
        <w:t xml:space="preserve">tatistical </w:t>
      </w:r>
      <w:r w:rsidR="00FD7B73" w:rsidRPr="00C76AF0">
        <w:rPr>
          <w:rFonts w:ascii="Book Antiqua" w:hAnsi="Book Antiqua"/>
          <w:snapToGrid w:val="0"/>
          <w:kern w:val="0"/>
        </w:rPr>
        <w:t xml:space="preserve">analyses of </w:t>
      </w:r>
      <w:r w:rsidRPr="00C76AF0">
        <w:rPr>
          <w:rFonts w:ascii="Book Antiqua" w:hAnsi="Book Antiqua"/>
          <w:snapToGrid w:val="0"/>
          <w:kern w:val="0"/>
        </w:rPr>
        <w:t xml:space="preserve">prognostic factors for </w:t>
      </w:r>
      <w:r w:rsidR="00FD7B73" w:rsidRPr="00C76AF0">
        <w:rPr>
          <w:rFonts w:ascii="Book Antiqua" w:hAnsi="Book Antiqua"/>
          <w:snapToGrid w:val="0"/>
          <w:kern w:val="0"/>
        </w:rPr>
        <w:t>OS</w:t>
      </w:r>
      <w:r w:rsidR="00FD6973" w:rsidRPr="00C76AF0">
        <w:rPr>
          <w:rFonts w:ascii="Book Antiqua" w:hAnsi="Book Antiqua"/>
          <w:snapToGrid w:val="0"/>
          <w:kern w:val="0"/>
        </w:rPr>
        <w:t xml:space="preserve"> and </w:t>
      </w:r>
      <w:r w:rsidR="00FD7B73" w:rsidRPr="00C76AF0">
        <w:rPr>
          <w:rFonts w:ascii="Book Antiqua" w:hAnsi="Book Antiqua"/>
          <w:snapToGrid w:val="0"/>
          <w:kern w:val="0"/>
        </w:rPr>
        <w:t>PFS</w:t>
      </w:r>
      <w:r w:rsidR="00FD6973" w:rsidRPr="00C76AF0">
        <w:rPr>
          <w:rFonts w:ascii="Book Antiqua" w:hAnsi="Book Antiqua"/>
          <w:snapToGrid w:val="0"/>
          <w:kern w:val="0"/>
        </w:rPr>
        <w:t xml:space="preserve"> were</w:t>
      </w:r>
      <w:r w:rsidR="00E55914" w:rsidRPr="00C76AF0">
        <w:rPr>
          <w:rFonts w:ascii="Book Antiqua" w:hAnsi="Book Antiqua"/>
          <w:snapToGrid w:val="0"/>
          <w:kern w:val="0"/>
        </w:rPr>
        <w:t xml:space="preserve"> </w:t>
      </w:r>
      <w:r w:rsidR="00FD6973" w:rsidRPr="00C76AF0">
        <w:rPr>
          <w:rFonts w:ascii="Book Antiqua" w:hAnsi="Book Antiqua"/>
          <w:snapToGrid w:val="0"/>
          <w:kern w:val="0"/>
        </w:rPr>
        <w:t>performed according to the Kaplan-Meier method and evaluated</w:t>
      </w:r>
      <w:r w:rsidR="00E55914" w:rsidRPr="00C76AF0">
        <w:rPr>
          <w:rFonts w:ascii="Book Antiqua" w:hAnsi="Book Antiqua"/>
          <w:snapToGrid w:val="0"/>
          <w:kern w:val="0"/>
        </w:rPr>
        <w:t xml:space="preserve"> </w:t>
      </w:r>
      <w:r w:rsidR="00FD6973" w:rsidRPr="00C76AF0">
        <w:rPr>
          <w:rFonts w:ascii="Book Antiqua" w:hAnsi="Book Antiqua"/>
          <w:snapToGrid w:val="0"/>
          <w:kern w:val="0"/>
        </w:rPr>
        <w:t xml:space="preserve">using the log-rank test. </w:t>
      </w:r>
      <w:r w:rsidR="00E253BE" w:rsidRPr="00C76AF0">
        <w:rPr>
          <w:rFonts w:ascii="Book Antiqua" w:hAnsi="Book Antiqua"/>
          <w:snapToGrid w:val="0"/>
          <w:kern w:val="0"/>
        </w:rPr>
        <w:t>IL-6 or</w:t>
      </w:r>
      <w:r w:rsidR="00E55914" w:rsidRPr="00C76AF0">
        <w:rPr>
          <w:rFonts w:ascii="Book Antiqua" w:hAnsi="Book Antiqua"/>
          <w:snapToGrid w:val="0"/>
          <w:kern w:val="0"/>
        </w:rPr>
        <w:t xml:space="preserve"> IL-8 levels </w:t>
      </w:r>
      <w:r w:rsidR="00FD6973" w:rsidRPr="00C76AF0">
        <w:rPr>
          <w:rFonts w:ascii="Book Antiqua" w:hAnsi="Book Antiqua"/>
          <w:snapToGrid w:val="0"/>
          <w:kern w:val="0"/>
        </w:rPr>
        <w:t>were evaluated in a t-</w:t>
      </w:r>
      <w:r w:rsidR="00E55914" w:rsidRPr="00C76AF0">
        <w:rPr>
          <w:rFonts w:ascii="Book Antiqua" w:hAnsi="Book Antiqua"/>
          <w:snapToGrid w:val="0"/>
          <w:kern w:val="0"/>
        </w:rPr>
        <w:t>test analysis</w:t>
      </w:r>
      <w:r w:rsidR="006D7835" w:rsidRPr="00C76AF0">
        <w:rPr>
          <w:rFonts w:ascii="Book Antiqua" w:hAnsi="Book Antiqua"/>
          <w:snapToGrid w:val="0"/>
          <w:kern w:val="0"/>
        </w:rPr>
        <w:t xml:space="preserve">. A </w:t>
      </w:r>
      <w:r w:rsidR="006D7835" w:rsidRPr="00C76AF0">
        <w:rPr>
          <w:rFonts w:ascii="Book Antiqua" w:hAnsi="Book Antiqua"/>
          <w:i/>
          <w:snapToGrid w:val="0"/>
          <w:kern w:val="0"/>
        </w:rPr>
        <w:t>P</w:t>
      </w:r>
      <w:r w:rsidR="006D7835" w:rsidRPr="00C76AF0">
        <w:rPr>
          <w:rFonts w:ascii="Book Antiqua" w:eastAsia="SimSun" w:hAnsi="Book Antiqua" w:hint="eastAsia"/>
          <w:snapToGrid w:val="0"/>
          <w:kern w:val="0"/>
          <w:lang w:eastAsia="zh-CN"/>
        </w:rPr>
        <w:t xml:space="preserve"> </w:t>
      </w:r>
      <w:r w:rsidR="00FD6973" w:rsidRPr="00C76AF0">
        <w:rPr>
          <w:rFonts w:ascii="Book Antiqua" w:hAnsi="Book Antiqua"/>
          <w:snapToGrid w:val="0"/>
          <w:kern w:val="0"/>
        </w:rPr>
        <w:t>value of</w:t>
      </w:r>
      <w:r w:rsidR="00544D77" w:rsidRPr="00C76AF0">
        <w:rPr>
          <w:rFonts w:ascii="Book Antiqua" w:hAnsi="Book Antiqua"/>
          <w:snapToGrid w:val="0"/>
          <w:kern w:val="0"/>
        </w:rPr>
        <w:t xml:space="preserve"> </w:t>
      </w:r>
      <w:r w:rsidR="00FD6973" w:rsidRPr="00C76AF0">
        <w:rPr>
          <w:rFonts w:ascii="Book Antiqua" w:hAnsi="Book Antiqua"/>
          <w:snapToGrid w:val="0"/>
          <w:kern w:val="0"/>
        </w:rPr>
        <w:t>&lt;</w:t>
      </w:r>
      <w:r w:rsidR="00544D77" w:rsidRPr="00C76AF0">
        <w:rPr>
          <w:rFonts w:ascii="Book Antiqua" w:hAnsi="Book Antiqua"/>
          <w:snapToGrid w:val="0"/>
          <w:kern w:val="0"/>
        </w:rPr>
        <w:t xml:space="preserve"> </w:t>
      </w:r>
      <w:r w:rsidR="00FD6973" w:rsidRPr="00C76AF0">
        <w:rPr>
          <w:rFonts w:ascii="Book Antiqua" w:hAnsi="Book Antiqua"/>
          <w:snapToGrid w:val="0"/>
          <w:kern w:val="0"/>
        </w:rPr>
        <w:t>0.05 was considered statistically significant.</w:t>
      </w:r>
    </w:p>
    <w:p w14:paraId="49A6BF81" w14:textId="77777777" w:rsidR="00FD6973" w:rsidRPr="00C76AF0" w:rsidRDefault="00FD6973" w:rsidP="004B3865">
      <w:pPr>
        <w:adjustRightInd w:val="0"/>
        <w:snapToGrid w:val="0"/>
        <w:spacing w:line="360" w:lineRule="auto"/>
        <w:rPr>
          <w:rFonts w:ascii="Book Antiqua" w:hAnsi="Book Antiqua"/>
          <w:snapToGrid w:val="0"/>
          <w:kern w:val="0"/>
        </w:rPr>
      </w:pPr>
    </w:p>
    <w:p w14:paraId="442EDD29" w14:textId="66373149" w:rsidR="00E253BE" w:rsidRPr="00C76AF0" w:rsidRDefault="00E253BE" w:rsidP="004B3865">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RESULTS</w:t>
      </w:r>
    </w:p>
    <w:p w14:paraId="3DC18CB5" w14:textId="77777777" w:rsidR="00B656DB" w:rsidRPr="00C76AF0" w:rsidRDefault="00B656DB"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 xml:space="preserve">Clinical characteristics </w:t>
      </w:r>
    </w:p>
    <w:p w14:paraId="2530F1D3" w14:textId="4A4B20D6" w:rsidR="00193184" w:rsidRPr="00C76AF0" w:rsidRDefault="00D23D47"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All</w:t>
      </w:r>
      <w:r w:rsidR="00E50B0A" w:rsidRPr="00C76AF0">
        <w:rPr>
          <w:rFonts w:ascii="Book Antiqua" w:hAnsi="Book Antiqua"/>
          <w:snapToGrid w:val="0"/>
          <w:kern w:val="0"/>
        </w:rPr>
        <w:t xml:space="preserve"> </w:t>
      </w:r>
      <w:r w:rsidRPr="00C76AF0">
        <w:rPr>
          <w:rFonts w:ascii="Book Antiqua" w:hAnsi="Book Antiqua"/>
          <w:snapToGrid w:val="0"/>
          <w:kern w:val="0"/>
        </w:rPr>
        <w:t xml:space="preserve">7 </w:t>
      </w:r>
      <w:r w:rsidR="00AA0264" w:rsidRPr="00C76AF0">
        <w:rPr>
          <w:rFonts w:ascii="Book Antiqua" w:hAnsi="Book Antiqua"/>
          <w:snapToGrid w:val="0"/>
          <w:kern w:val="0"/>
        </w:rPr>
        <w:t xml:space="preserve">patients </w:t>
      </w:r>
      <w:r w:rsidR="00E50B0A" w:rsidRPr="00C76AF0">
        <w:rPr>
          <w:rFonts w:ascii="Book Antiqua" w:hAnsi="Book Antiqua"/>
          <w:snapToGrid w:val="0"/>
          <w:kern w:val="0"/>
        </w:rPr>
        <w:t xml:space="preserve">with PDA </w:t>
      </w:r>
      <w:r w:rsidR="00AA0264" w:rsidRPr="00C76AF0">
        <w:rPr>
          <w:rFonts w:ascii="Book Antiqua" w:hAnsi="Book Antiqua"/>
          <w:snapToGrid w:val="0"/>
          <w:kern w:val="0"/>
        </w:rPr>
        <w:t xml:space="preserve">received gemcitabine followed by a combination of gemcitabine and </w:t>
      </w:r>
      <w:r w:rsidR="007B575C" w:rsidRPr="00C76AF0">
        <w:rPr>
          <w:rFonts w:ascii="Book Antiqua" w:hAnsi="Book Antiqua"/>
          <w:snapToGrid w:val="0"/>
          <w:kern w:val="0"/>
        </w:rPr>
        <w:t xml:space="preserve">biweekly vaccinations </w:t>
      </w:r>
      <w:r w:rsidR="00F94365" w:rsidRPr="00C76AF0">
        <w:rPr>
          <w:rFonts w:ascii="Book Antiqua" w:hAnsi="Book Antiqua"/>
          <w:snapToGrid w:val="0"/>
          <w:kern w:val="0"/>
        </w:rPr>
        <w:t xml:space="preserve">with </w:t>
      </w:r>
      <w:r w:rsidR="00AA0264" w:rsidRPr="00C76AF0">
        <w:rPr>
          <w:rFonts w:ascii="Book Antiqua" w:hAnsi="Book Antiqua"/>
          <w:snapToGrid w:val="0"/>
          <w:kern w:val="0"/>
        </w:rPr>
        <w:t>DC/WT1-I/II (</w:t>
      </w:r>
      <w:r w:rsidR="002C72DC" w:rsidRPr="00C76AF0">
        <w:rPr>
          <w:rFonts w:ascii="Book Antiqua" w:hAnsi="Book Antiqua"/>
          <w:snapToGrid w:val="0"/>
          <w:kern w:val="0"/>
        </w:rPr>
        <w:t>Figure</w:t>
      </w:r>
      <w:r w:rsidR="00AA0264" w:rsidRPr="00C76AF0">
        <w:rPr>
          <w:rFonts w:ascii="Book Antiqua" w:hAnsi="Book Antiqua"/>
          <w:snapToGrid w:val="0"/>
          <w:kern w:val="0"/>
        </w:rPr>
        <w:t xml:space="preserve"> 1). </w:t>
      </w:r>
      <w:r w:rsidR="00B656DB" w:rsidRPr="00C76AF0">
        <w:rPr>
          <w:rFonts w:ascii="Book Antiqua" w:hAnsi="Book Antiqua"/>
          <w:snapToGrid w:val="0"/>
          <w:kern w:val="0"/>
        </w:rPr>
        <w:t xml:space="preserve">The clinical characteristics of </w:t>
      </w:r>
      <w:r w:rsidR="00E50B0A" w:rsidRPr="00C76AF0">
        <w:rPr>
          <w:rFonts w:ascii="Book Antiqua" w:hAnsi="Book Antiqua"/>
          <w:snapToGrid w:val="0"/>
          <w:kern w:val="0"/>
        </w:rPr>
        <w:t xml:space="preserve">all PDA </w:t>
      </w:r>
      <w:r w:rsidR="00B656DB" w:rsidRPr="00C76AF0">
        <w:rPr>
          <w:rFonts w:ascii="Book Antiqua" w:hAnsi="Book Antiqua"/>
          <w:snapToGrid w:val="0"/>
          <w:kern w:val="0"/>
        </w:rPr>
        <w:t xml:space="preserve">patients are </w:t>
      </w:r>
      <w:r w:rsidR="00B52A55" w:rsidRPr="00C76AF0">
        <w:rPr>
          <w:rFonts w:ascii="Book Antiqua" w:hAnsi="Book Antiqua"/>
          <w:snapToGrid w:val="0"/>
          <w:kern w:val="0"/>
        </w:rPr>
        <w:t xml:space="preserve">presented </w:t>
      </w:r>
      <w:r w:rsidR="00B656DB" w:rsidRPr="00C76AF0">
        <w:rPr>
          <w:rFonts w:ascii="Book Antiqua" w:hAnsi="Book Antiqua"/>
          <w:snapToGrid w:val="0"/>
          <w:kern w:val="0"/>
        </w:rPr>
        <w:t>in Table 1.</w:t>
      </w:r>
      <w:r w:rsidR="00E50B0A" w:rsidRPr="00C76AF0">
        <w:rPr>
          <w:rFonts w:ascii="Book Antiqua" w:hAnsi="Book Antiqua"/>
          <w:snapToGrid w:val="0"/>
          <w:kern w:val="0"/>
        </w:rPr>
        <w:t xml:space="preserve"> All </w:t>
      </w:r>
      <w:r w:rsidR="00D942F0" w:rsidRPr="00C76AF0">
        <w:rPr>
          <w:rFonts w:ascii="Book Antiqua" w:hAnsi="Book Antiqua"/>
          <w:snapToGrid w:val="0"/>
          <w:kern w:val="0"/>
        </w:rPr>
        <w:t xml:space="preserve">patients had </w:t>
      </w:r>
      <w:r w:rsidR="007B575C" w:rsidRPr="00C76AF0">
        <w:rPr>
          <w:rFonts w:ascii="Book Antiqua" w:hAnsi="Book Antiqua"/>
          <w:snapToGrid w:val="0"/>
          <w:kern w:val="0"/>
        </w:rPr>
        <w:t xml:space="preserve">disease stage IV and HLA types </w:t>
      </w:r>
      <w:r w:rsidR="00D942F0" w:rsidRPr="00C76AF0">
        <w:rPr>
          <w:rFonts w:ascii="Book Antiqua" w:hAnsi="Book Antiqua"/>
          <w:snapToGrid w:val="0"/>
          <w:kern w:val="0"/>
        </w:rPr>
        <w:t>of A (A*</w:t>
      </w:r>
      <w:r w:rsidR="007B575C" w:rsidRPr="00C76AF0">
        <w:rPr>
          <w:rFonts w:ascii="Book Antiqua" w:hAnsi="Book Antiqua"/>
          <w:snapToGrid w:val="0"/>
          <w:kern w:val="0"/>
        </w:rPr>
        <w:t>02:01, A*02:06, or A*24:02)</w:t>
      </w:r>
      <w:r w:rsidR="00C10AC1" w:rsidRPr="00C76AF0">
        <w:rPr>
          <w:rFonts w:ascii="Book Antiqua" w:hAnsi="Book Antiqua"/>
          <w:snapToGrid w:val="0"/>
          <w:kern w:val="0"/>
        </w:rPr>
        <w:t xml:space="preserve">, </w:t>
      </w:r>
      <w:r w:rsidR="00D942F0" w:rsidRPr="00C76AF0">
        <w:rPr>
          <w:rFonts w:ascii="Book Antiqua" w:hAnsi="Book Antiqua"/>
          <w:snapToGrid w:val="0"/>
          <w:kern w:val="0"/>
        </w:rPr>
        <w:t xml:space="preserve">DR (DRB1*04:05, DRB1*08:03, DRB1*15:01, or DRB1*15:02) and DP (DPB1*05:01, or DPB1*09:01). </w:t>
      </w:r>
      <w:r w:rsidR="00193184" w:rsidRPr="00C76AF0">
        <w:rPr>
          <w:rFonts w:ascii="Book Antiqua" w:hAnsi="Book Antiqua"/>
          <w:snapToGrid w:val="0"/>
          <w:kern w:val="0"/>
        </w:rPr>
        <w:t xml:space="preserve">Treatment with </w:t>
      </w:r>
      <w:r w:rsidR="00A453FC" w:rsidRPr="00C76AF0">
        <w:rPr>
          <w:rFonts w:ascii="Book Antiqua" w:hAnsi="Book Antiqua"/>
          <w:snapToGrid w:val="0"/>
          <w:kern w:val="0"/>
        </w:rPr>
        <w:t xml:space="preserve">the </w:t>
      </w:r>
      <w:r w:rsidR="00193184" w:rsidRPr="00C76AF0">
        <w:rPr>
          <w:rFonts w:ascii="Book Antiqua" w:hAnsi="Book Antiqua"/>
          <w:snapToGrid w:val="0"/>
          <w:kern w:val="0"/>
        </w:rPr>
        <w:t>DC/WT1-I/II vaccine was non-toxic and safe</w:t>
      </w:r>
      <w:r w:rsidR="00E36C86" w:rsidRPr="00C76AF0">
        <w:rPr>
          <w:rFonts w:ascii="Book Antiqua" w:hAnsi="Book Antiqua"/>
          <w:snapToGrid w:val="0"/>
          <w:kern w:val="0"/>
          <w:vertAlign w:val="superscript"/>
        </w:rPr>
        <w:t>[</w:t>
      </w:r>
      <w:r w:rsidR="00193184"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00193184" w:rsidRPr="00C76AF0">
        <w:rPr>
          <w:rFonts w:ascii="Book Antiqua" w:hAnsi="Book Antiqua"/>
          <w:snapToGrid w:val="0"/>
          <w:kern w:val="0"/>
        </w:rPr>
        <w:t xml:space="preserve">. </w:t>
      </w:r>
      <w:r w:rsidR="00797013" w:rsidRPr="00C76AF0">
        <w:rPr>
          <w:rFonts w:ascii="Book Antiqua" w:hAnsi="Book Antiqua"/>
          <w:snapToGrid w:val="0"/>
          <w:kern w:val="0"/>
        </w:rPr>
        <w:t xml:space="preserve">None of the 7 </w:t>
      </w:r>
      <w:r w:rsidR="00B06E50" w:rsidRPr="00C76AF0">
        <w:rPr>
          <w:rFonts w:ascii="Book Antiqua" w:hAnsi="Book Antiqua"/>
          <w:snapToGrid w:val="0"/>
          <w:kern w:val="0"/>
        </w:rPr>
        <w:t xml:space="preserve">PDA </w:t>
      </w:r>
      <w:r w:rsidR="00797013" w:rsidRPr="00C76AF0">
        <w:rPr>
          <w:rFonts w:ascii="Book Antiqua" w:hAnsi="Book Antiqua"/>
          <w:snapToGrid w:val="0"/>
          <w:kern w:val="0"/>
        </w:rPr>
        <w:t xml:space="preserve">patients </w:t>
      </w:r>
      <w:r w:rsidR="00B52A55" w:rsidRPr="00C76AF0">
        <w:rPr>
          <w:rFonts w:ascii="Book Antiqua" w:hAnsi="Book Antiqua"/>
          <w:snapToGrid w:val="0"/>
          <w:kern w:val="0"/>
        </w:rPr>
        <w:t>achieved</w:t>
      </w:r>
      <w:r w:rsidR="00797013" w:rsidRPr="00C76AF0">
        <w:rPr>
          <w:rFonts w:ascii="Book Antiqua" w:hAnsi="Book Antiqua"/>
          <w:snapToGrid w:val="0"/>
          <w:kern w:val="0"/>
        </w:rPr>
        <w:t xml:space="preserve"> complete or partial response, and 6 </w:t>
      </w:r>
      <w:r w:rsidR="00FD7B73" w:rsidRPr="00C76AF0">
        <w:rPr>
          <w:rFonts w:ascii="Book Antiqua" w:hAnsi="Book Antiqua"/>
          <w:snapToGrid w:val="0"/>
          <w:kern w:val="0"/>
        </w:rPr>
        <w:t xml:space="preserve">(85.7%) exhibited SD. </w:t>
      </w:r>
      <w:r w:rsidR="00C97BC1" w:rsidRPr="00C76AF0">
        <w:rPr>
          <w:rFonts w:ascii="Book Antiqua" w:hAnsi="Book Antiqua"/>
          <w:snapToGrid w:val="0"/>
          <w:kern w:val="0"/>
        </w:rPr>
        <w:t>As OS of ≥</w:t>
      </w:r>
      <w:r w:rsidR="007B575C" w:rsidRPr="00C76AF0">
        <w:rPr>
          <w:rFonts w:ascii="Book Antiqua" w:hAnsi="Book Antiqua"/>
          <w:snapToGrid w:val="0"/>
          <w:kern w:val="0"/>
        </w:rPr>
        <w:t xml:space="preserve"> </w:t>
      </w:r>
      <w:r w:rsidR="00A453FC" w:rsidRPr="00C76AF0">
        <w:rPr>
          <w:rFonts w:ascii="Book Antiqua" w:hAnsi="Book Antiqua"/>
          <w:snapToGrid w:val="0"/>
          <w:kern w:val="0"/>
        </w:rPr>
        <w:t xml:space="preserve">1 </w:t>
      </w:r>
      <w:r w:rsidR="00C97BC1" w:rsidRPr="00C76AF0">
        <w:rPr>
          <w:rFonts w:ascii="Book Antiqua" w:hAnsi="Book Antiqua"/>
          <w:snapToGrid w:val="0"/>
          <w:kern w:val="0"/>
        </w:rPr>
        <w:t>ye</w:t>
      </w:r>
      <w:r w:rsidR="00C10AC1" w:rsidRPr="00C76AF0">
        <w:rPr>
          <w:rFonts w:ascii="Book Antiqua" w:hAnsi="Book Antiqua"/>
          <w:snapToGrid w:val="0"/>
          <w:kern w:val="0"/>
        </w:rPr>
        <w:t>ar in advanced PDA</w:t>
      </w:r>
      <w:r w:rsidR="00C97BC1" w:rsidRPr="00C76AF0">
        <w:rPr>
          <w:rFonts w:ascii="Book Antiqua" w:hAnsi="Book Antiqua"/>
          <w:snapToGrid w:val="0"/>
          <w:kern w:val="0"/>
        </w:rPr>
        <w:t xml:space="preserve"> </w:t>
      </w:r>
      <w:r w:rsidR="007B575C" w:rsidRPr="00C76AF0">
        <w:rPr>
          <w:rFonts w:ascii="Book Antiqua" w:hAnsi="Book Antiqua"/>
          <w:snapToGrid w:val="0"/>
          <w:kern w:val="0"/>
        </w:rPr>
        <w:t xml:space="preserve">patients </w:t>
      </w:r>
      <w:r w:rsidR="00C97BC1" w:rsidRPr="00C76AF0">
        <w:rPr>
          <w:rFonts w:ascii="Book Antiqua" w:hAnsi="Book Antiqua"/>
          <w:snapToGrid w:val="0"/>
          <w:kern w:val="0"/>
        </w:rPr>
        <w:t>generally indicates that treatment has been beneficial</w:t>
      </w:r>
      <w:r w:rsidR="00E36C86" w:rsidRPr="00C76AF0">
        <w:rPr>
          <w:rFonts w:ascii="Book Antiqua" w:hAnsi="Book Antiqua"/>
          <w:snapToGrid w:val="0"/>
          <w:kern w:val="0"/>
          <w:vertAlign w:val="superscript"/>
        </w:rPr>
        <w:t>[</w:t>
      </w:r>
      <w:r w:rsidR="00C97BC1" w:rsidRPr="00C76AF0">
        <w:rPr>
          <w:rFonts w:ascii="Book Antiqua" w:hAnsi="Book Antiqua"/>
          <w:snapToGrid w:val="0"/>
          <w:kern w:val="0"/>
          <w:vertAlign w:val="superscript"/>
        </w:rPr>
        <w:t>13</w:t>
      </w:r>
      <w:r w:rsidR="00E36C86" w:rsidRPr="00C76AF0">
        <w:rPr>
          <w:rFonts w:ascii="Book Antiqua" w:hAnsi="Book Antiqua"/>
          <w:snapToGrid w:val="0"/>
          <w:kern w:val="0"/>
          <w:vertAlign w:val="superscript"/>
        </w:rPr>
        <w:t>]</w:t>
      </w:r>
      <w:r w:rsidR="00C97BC1" w:rsidRPr="00C76AF0">
        <w:rPr>
          <w:rFonts w:ascii="Book Antiqua" w:hAnsi="Book Antiqua"/>
          <w:snapToGrid w:val="0"/>
          <w:kern w:val="0"/>
        </w:rPr>
        <w:t xml:space="preserve">, the treated </w:t>
      </w:r>
      <w:r w:rsidR="00C10AC1" w:rsidRPr="00C76AF0">
        <w:rPr>
          <w:rFonts w:ascii="Book Antiqua" w:hAnsi="Book Antiqua"/>
          <w:snapToGrid w:val="0"/>
          <w:kern w:val="0"/>
        </w:rPr>
        <w:t xml:space="preserve">PDA </w:t>
      </w:r>
      <w:r w:rsidR="00C97BC1" w:rsidRPr="00C76AF0">
        <w:rPr>
          <w:rFonts w:ascii="Book Antiqua" w:hAnsi="Book Antiqua"/>
          <w:snapToGrid w:val="0"/>
          <w:kern w:val="0"/>
        </w:rPr>
        <w:t>patients were classified into 2 groups: OS ≥</w:t>
      </w:r>
      <w:r w:rsidR="00A93F6E" w:rsidRPr="00C76AF0">
        <w:rPr>
          <w:rFonts w:ascii="Book Antiqua" w:hAnsi="Book Antiqua"/>
          <w:snapToGrid w:val="0"/>
          <w:kern w:val="0"/>
        </w:rPr>
        <w:t xml:space="preserve"> 1 </w:t>
      </w:r>
      <w:r w:rsidR="00D06739" w:rsidRPr="00C76AF0">
        <w:rPr>
          <w:rFonts w:ascii="Book Antiqua" w:hAnsi="Book Antiqua"/>
          <w:snapToGrid w:val="0"/>
          <w:kern w:val="0"/>
        </w:rPr>
        <w:t>and</w:t>
      </w:r>
      <w:r w:rsidR="00C97BC1" w:rsidRPr="00C76AF0">
        <w:rPr>
          <w:rFonts w:ascii="Book Antiqua" w:hAnsi="Book Antiqua"/>
          <w:snapToGrid w:val="0"/>
          <w:kern w:val="0"/>
        </w:rPr>
        <w:t xml:space="preserve"> &lt; 1 year. </w:t>
      </w:r>
      <w:r w:rsidR="009F2BA9" w:rsidRPr="00C76AF0">
        <w:rPr>
          <w:rFonts w:ascii="Book Antiqua" w:hAnsi="Book Antiqua"/>
          <w:snapToGrid w:val="0"/>
          <w:kern w:val="0"/>
        </w:rPr>
        <w:t>Three of 7 patients</w:t>
      </w:r>
      <w:r w:rsidR="006557FB" w:rsidRPr="00C76AF0">
        <w:rPr>
          <w:rFonts w:ascii="Book Antiqua" w:hAnsi="Book Antiqua"/>
          <w:snapToGrid w:val="0"/>
          <w:kern w:val="0"/>
        </w:rPr>
        <w:t xml:space="preserve"> (</w:t>
      </w:r>
      <w:r w:rsidR="00D72B67" w:rsidRPr="00C76AF0">
        <w:rPr>
          <w:rFonts w:ascii="Book Antiqua" w:hAnsi="Book Antiqua"/>
          <w:snapToGrid w:val="0"/>
          <w:kern w:val="0"/>
        </w:rPr>
        <w:t>No</w:t>
      </w:r>
      <w:r w:rsidR="006557FB" w:rsidRPr="00C76AF0">
        <w:rPr>
          <w:rFonts w:ascii="Book Antiqua" w:hAnsi="Book Antiqua"/>
          <w:snapToGrid w:val="0"/>
          <w:kern w:val="0"/>
        </w:rPr>
        <w:t xml:space="preserve">. 1, 2, and 6) </w:t>
      </w:r>
      <w:r w:rsidR="00B52A55" w:rsidRPr="00C76AF0">
        <w:rPr>
          <w:rFonts w:ascii="Book Antiqua" w:hAnsi="Book Antiqua"/>
          <w:snapToGrid w:val="0"/>
          <w:kern w:val="0"/>
        </w:rPr>
        <w:t xml:space="preserve">exhibited </w:t>
      </w:r>
      <w:r w:rsidR="009F2BA9" w:rsidRPr="00C76AF0">
        <w:rPr>
          <w:rFonts w:ascii="Book Antiqua" w:hAnsi="Book Antiqua"/>
          <w:snapToGrid w:val="0"/>
          <w:kern w:val="0"/>
        </w:rPr>
        <w:t xml:space="preserve">OS </w:t>
      </w:r>
      <w:r w:rsidR="00B52A55" w:rsidRPr="00C76AF0">
        <w:rPr>
          <w:rFonts w:ascii="Book Antiqua" w:hAnsi="Book Antiqua"/>
          <w:snapToGrid w:val="0"/>
          <w:kern w:val="0"/>
        </w:rPr>
        <w:t xml:space="preserve">of </w:t>
      </w:r>
      <w:r w:rsidR="009F2BA9" w:rsidRPr="00C76AF0">
        <w:rPr>
          <w:rFonts w:ascii="Book Antiqua" w:hAnsi="Book Antiqua"/>
          <w:snapToGrid w:val="0"/>
          <w:kern w:val="0"/>
        </w:rPr>
        <w:t>≥</w:t>
      </w:r>
      <w:r w:rsidR="00DC01C4" w:rsidRPr="00C76AF0">
        <w:rPr>
          <w:rFonts w:ascii="Book Antiqua" w:hAnsi="Book Antiqua"/>
          <w:snapToGrid w:val="0"/>
          <w:kern w:val="0"/>
        </w:rPr>
        <w:t xml:space="preserve"> </w:t>
      </w:r>
      <w:r w:rsidR="009F2BA9" w:rsidRPr="00C76AF0">
        <w:rPr>
          <w:rFonts w:ascii="Book Antiqua" w:hAnsi="Book Antiqua"/>
          <w:snapToGrid w:val="0"/>
          <w:kern w:val="0"/>
        </w:rPr>
        <w:t>1 year</w:t>
      </w:r>
      <w:r w:rsidR="00B52A55" w:rsidRPr="00C76AF0">
        <w:rPr>
          <w:rFonts w:ascii="Book Antiqua" w:hAnsi="Book Antiqua"/>
          <w:snapToGrid w:val="0"/>
          <w:kern w:val="0"/>
        </w:rPr>
        <w:t>,</w:t>
      </w:r>
      <w:r w:rsidR="009F2BA9" w:rsidRPr="00C76AF0">
        <w:rPr>
          <w:rFonts w:ascii="Book Antiqua" w:hAnsi="Book Antiqua"/>
          <w:snapToGrid w:val="0"/>
          <w:kern w:val="0"/>
        </w:rPr>
        <w:t xml:space="preserve"> and the remaining 4 </w:t>
      </w:r>
      <w:r w:rsidR="006557FB" w:rsidRPr="00C76AF0">
        <w:rPr>
          <w:rFonts w:ascii="Book Antiqua" w:hAnsi="Book Antiqua"/>
          <w:snapToGrid w:val="0"/>
          <w:kern w:val="0"/>
        </w:rPr>
        <w:t>patients (</w:t>
      </w:r>
      <w:r w:rsidR="00D72B67" w:rsidRPr="00C76AF0">
        <w:rPr>
          <w:rFonts w:ascii="Book Antiqua" w:hAnsi="Book Antiqua"/>
          <w:snapToGrid w:val="0"/>
          <w:kern w:val="0"/>
        </w:rPr>
        <w:t>No</w:t>
      </w:r>
      <w:r w:rsidR="006557FB" w:rsidRPr="00C76AF0">
        <w:rPr>
          <w:rFonts w:ascii="Book Antiqua" w:hAnsi="Book Antiqua"/>
          <w:snapToGrid w:val="0"/>
          <w:kern w:val="0"/>
        </w:rPr>
        <w:t xml:space="preserve">. 3, 4, 5, 7) </w:t>
      </w:r>
      <w:r w:rsidR="00B52A55" w:rsidRPr="00C76AF0">
        <w:rPr>
          <w:rFonts w:ascii="Book Antiqua" w:hAnsi="Book Antiqua"/>
          <w:snapToGrid w:val="0"/>
          <w:kern w:val="0"/>
        </w:rPr>
        <w:t xml:space="preserve">exhibited </w:t>
      </w:r>
      <w:r w:rsidR="009F2BA9" w:rsidRPr="00C76AF0">
        <w:rPr>
          <w:rFonts w:ascii="Book Antiqua" w:hAnsi="Book Antiqua"/>
          <w:snapToGrid w:val="0"/>
          <w:kern w:val="0"/>
        </w:rPr>
        <w:t>OS</w:t>
      </w:r>
      <w:r w:rsidR="00DC01C4" w:rsidRPr="00C76AF0">
        <w:rPr>
          <w:rFonts w:ascii="Book Antiqua" w:hAnsi="Book Antiqua"/>
          <w:snapToGrid w:val="0"/>
          <w:kern w:val="0"/>
        </w:rPr>
        <w:t xml:space="preserve"> </w:t>
      </w:r>
      <w:r w:rsidR="00B52A55" w:rsidRPr="00C76AF0">
        <w:rPr>
          <w:rFonts w:ascii="Book Antiqua" w:hAnsi="Book Antiqua"/>
          <w:snapToGrid w:val="0"/>
          <w:kern w:val="0"/>
        </w:rPr>
        <w:t xml:space="preserve">of </w:t>
      </w:r>
      <w:r w:rsidR="009F2BA9" w:rsidRPr="00C76AF0">
        <w:rPr>
          <w:rFonts w:ascii="Book Antiqua" w:hAnsi="Book Antiqua"/>
          <w:snapToGrid w:val="0"/>
          <w:kern w:val="0"/>
        </w:rPr>
        <w:t>&lt;</w:t>
      </w:r>
      <w:r w:rsidR="00DC01C4" w:rsidRPr="00C76AF0">
        <w:rPr>
          <w:rFonts w:ascii="Book Antiqua" w:hAnsi="Book Antiqua"/>
          <w:snapToGrid w:val="0"/>
          <w:kern w:val="0"/>
        </w:rPr>
        <w:t xml:space="preserve"> </w:t>
      </w:r>
      <w:r w:rsidR="009F2BA9" w:rsidRPr="00C76AF0">
        <w:rPr>
          <w:rFonts w:ascii="Book Antiqua" w:hAnsi="Book Antiqua"/>
          <w:snapToGrid w:val="0"/>
          <w:kern w:val="0"/>
        </w:rPr>
        <w:t>1 year</w:t>
      </w:r>
      <w:r w:rsidR="007B575C" w:rsidRPr="00C76AF0">
        <w:rPr>
          <w:rFonts w:ascii="Book Antiqua" w:hAnsi="Book Antiqua"/>
          <w:snapToGrid w:val="0"/>
          <w:kern w:val="0"/>
        </w:rPr>
        <w:t xml:space="preserve"> (Table 1)</w:t>
      </w:r>
      <w:r w:rsidR="009F2BA9" w:rsidRPr="00C76AF0">
        <w:rPr>
          <w:rFonts w:ascii="Book Antiqua" w:hAnsi="Book Antiqua"/>
          <w:snapToGrid w:val="0"/>
          <w:kern w:val="0"/>
        </w:rPr>
        <w:t>.</w:t>
      </w:r>
      <w:r w:rsidR="00740A19" w:rsidRPr="00C76AF0">
        <w:rPr>
          <w:rFonts w:ascii="Book Antiqua" w:hAnsi="Book Antiqua"/>
          <w:snapToGrid w:val="0"/>
          <w:kern w:val="0"/>
        </w:rPr>
        <w:t xml:space="preserve"> </w:t>
      </w:r>
      <w:r w:rsidR="00FD7B73" w:rsidRPr="00C76AF0">
        <w:rPr>
          <w:rFonts w:ascii="Book Antiqua" w:hAnsi="Book Antiqua"/>
          <w:snapToGrid w:val="0"/>
          <w:kern w:val="0"/>
        </w:rPr>
        <w:t xml:space="preserve">These 3 patients </w:t>
      </w:r>
      <w:r w:rsidR="00B06E50" w:rsidRPr="00C76AF0">
        <w:rPr>
          <w:rFonts w:ascii="Book Antiqua" w:hAnsi="Book Antiqua"/>
          <w:snapToGrid w:val="0"/>
          <w:kern w:val="0"/>
        </w:rPr>
        <w:t>(</w:t>
      </w:r>
      <w:r w:rsidR="00D72B67" w:rsidRPr="00C76AF0">
        <w:rPr>
          <w:rFonts w:ascii="Book Antiqua" w:hAnsi="Book Antiqua"/>
          <w:snapToGrid w:val="0"/>
          <w:kern w:val="0"/>
        </w:rPr>
        <w:t>No</w:t>
      </w:r>
      <w:r w:rsidR="00B06E50" w:rsidRPr="00C76AF0">
        <w:rPr>
          <w:rFonts w:ascii="Book Antiqua" w:hAnsi="Book Antiqua"/>
          <w:snapToGrid w:val="0"/>
          <w:kern w:val="0"/>
        </w:rPr>
        <w:t xml:space="preserve">. 1, 2, and 6) </w:t>
      </w:r>
      <w:r w:rsidR="009E570C" w:rsidRPr="00C76AF0">
        <w:rPr>
          <w:rFonts w:ascii="Book Antiqua" w:hAnsi="Book Antiqua"/>
          <w:snapToGrid w:val="0"/>
          <w:kern w:val="0"/>
        </w:rPr>
        <w:t>had</w:t>
      </w:r>
      <w:r w:rsidR="00FD7B73" w:rsidRPr="00C76AF0">
        <w:rPr>
          <w:rFonts w:ascii="Book Antiqua" w:hAnsi="Book Antiqua"/>
          <w:snapToGrid w:val="0"/>
          <w:kern w:val="0"/>
        </w:rPr>
        <w:t xml:space="preserve"> </w:t>
      </w:r>
      <w:r w:rsidRPr="00C76AF0">
        <w:rPr>
          <w:rFonts w:ascii="Book Antiqua" w:hAnsi="Book Antiqua"/>
          <w:snapToGrid w:val="0"/>
          <w:kern w:val="0"/>
        </w:rPr>
        <w:t>long-term SD</w:t>
      </w:r>
      <w:r w:rsidR="009E570C" w:rsidRPr="00C76AF0">
        <w:rPr>
          <w:rFonts w:ascii="Book Antiqua" w:hAnsi="Book Antiqua"/>
          <w:snapToGrid w:val="0"/>
          <w:kern w:val="0"/>
        </w:rPr>
        <w:t>,</w:t>
      </w:r>
      <w:r w:rsidR="00FD7B73" w:rsidRPr="00C76AF0">
        <w:rPr>
          <w:rFonts w:ascii="Book Antiqua" w:hAnsi="Book Antiqua"/>
          <w:snapToGrid w:val="0"/>
          <w:kern w:val="0"/>
        </w:rPr>
        <w:t xml:space="preserve"> </w:t>
      </w:r>
      <w:r w:rsidR="00A453FC" w:rsidRPr="00C76AF0">
        <w:rPr>
          <w:rFonts w:ascii="Book Antiqua" w:hAnsi="Book Antiqua"/>
          <w:snapToGrid w:val="0"/>
          <w:kern w:val="0"/>
        </w:rPr>
        <w:t xml:space="preserve">resulting </w:t>
      </w:r>
      <w:r w:rsidR="00FD7B73" w:rsidRPr="00C76AF0">
        <w:rPr>
          <w:rFonts w:ascii="Book Antiqua" w:hAnsi="Book Antiqua"/>
          <w:snapToGrid w:val="0"/>
          <w:kern w:val="0"/>
        </w:rPr>
        <w:t>in long</w:t>
      </w:r>
      <w:r w:rsidR="00811284" w:rsidRPr="00C76AF0">
        <w:rPr>
          <w:rFonts w:ascii="Book Antiqua" w:hAnsi="Book Antiqua"/>
          <w:snapToGrid w:val="0"/>
          <w:kern w:val="0"/>
        </w:rPr>
        <w:t>-term</w:t>
      </w:r>
      <w:r w:rsidR="00FD7B73" w:rsidRPr="00C76AF0">
        <w:rPr>
          <w:rFonts w:ascii="Book Antiqua" w:hAnsi="Book Antiqua"/>
          <w:snapToGrid w:val="0"/>
          <w:kern w:val="0"/>
        </w:rPr>
        <w:t xml:space="preserve"> survival (OS ≥ 1 year). </w:t>
      </w:r>
      <w:r w:rsidR="00C03157" w:rsidRPr="00C76AF0">
        <w:rPr>
          <w:rFonts w:ascii="Book Antiqua" w:hAnsi="Book Antiqua"/>
          <w:snapToGrid w:val="0"/>
          <w:kern w:val="0"/>
        </w:rPr>
        <w:t>Fr</w:t>
      </w:r>
      <w:r w:rsidR="00C10AC1" w:rsidRPr="00C76AF0">
        <w:rPr>
          <w:rFonts w:ascii="Book Antiqua" w:hAnsi="Book Antiqua"/>
          <w:snapToGrid w:val="0"/>
          <w:kern w:val="0"/>
        </w:rPr>
        <w:t>om the beginning of treatment, one</w:t>
      </w:r>
      <w:r w:rsidR="00172CC4" w:rsidRPr="00C76AF0">
        <w:rPr>
          <w:rFonts w:ascii="Book Antiqua" w:hAnsi="Book Antiqua"/>
          <w:snapToGrid w:val="0"/>
          <w:kern w:val="0"/>
        </w:rPr>
        <w:t xml:space="preserve"> patient </w:t>
      </w:r>
      <w:r w:rsidR="00C10AC1" w:rsidRPr="00C76AF0">
        <w:rPr>
          <w:rFonts w:ascii="Book Antiqua" w:hAnsi="Book Antiqua"/>
          <w:snapToGrid w:val="0"/>
          <w:kern w:val="0"/>
        </w:rPr>
        <w:t>(</w:t>
      </w:r>
      <w:r w:rsidR="00D72B67" w:rsidRPr="00C76AF0">
        <w:rPr>
          <w:rFonts w:ascii="Book Antiqua" w:hAnsi="Book Antiqua"/>
          <w:snapToGrid w:val="0"/>
          <w:kern w:val="0"/>
        </w:rPr>
        <w:t>No</w:t>
      </w:r>
      <w:r w:rsidR="00C10AC1" w:rsidRPr="00C76AF0">
        <w:rPr>
          <w:rFonts w:ascii="Book Antiqua" w:hAnsi="Book Antiqua"/>
          <w:snapToGrid w:val="0"/>
          <w:kern w:val="0"/>
        </w:rPr>
        <w:t xml:space="preserve">. 6) </w:t>
      </w:r>
      <w:r w:rsidR="00172CC4" w:rsidRPr="00C76AF0">
        <w:rPr>
          <w:rFonts w:ascii="Book Antiqua" w:hAnsi="Book Antiqua"/>
          <w:snapToGrid w:val="0"/>
          <w:kern w:val="0"/>
        </w:rPr>
        <w:t xml:space="preserve">received biweekly </w:t>
      </w:r>
      <w:r w:rsidR="00C03157" w:rsidRPr="00C76AF0">
        <w:rPr>
          <w:rFonts w:ascii="Book Antiqua" w:hAnsi="Book Antiqua"/>
          <w:snapToGrid w:val="0"/>
          <w:kern w:val="0"/>
        </w:rPr>
        <w:t>1</w:t>
      </w:r>
      <w:r w:rsidR="003C64B7" w:rsidRPr="00C76AF0">
        <w:rPr>
          <w:rFonts w:ascii="Book Antiqua" w:hAnsi="Book Antiqua"/>
          <w:snapToGrid w:val="0"/>
          <w:kern w:val="0"/>
        </w:rPr>
        <w:t xml:space="preserve">000 </w:t>
      </w:r>
      <w:r w:rsidR="00C03157" w:rsidRPr="00C76AF0">
        <w:rPr>
          <w:rFonts w:ascii="Book Antiqua" w:hAnsi="Book Antiqua"/>
          <w:snapToGrid w:val="0"/>
          <w:kern w:val="0"/>
        </w:rPr>
        <w:t>mg/m</w:t>
      </w:r>
      <w:r w:rsidR="00C03157" w:rsidRPr="00C76AF0">
        <w:rPr>
          <w:rFonts w:ascii="Book Antiqua" w:hAnsi="Book Antiqua"/>
          <w:snapToGrid w:val="0"/>
          <w:kern w:val="0"/>
          <w:vertAlign w:val="superscript"/>
        </w:rPr>
        <w:t>2</w:t>
      </w:r>
      <w:r w:rsidR="00C03157" w:rsidRPr="00C76AF0">
        <w:rPr>
          <w:rFonts w:ascii="Book Antiqua" w:hAnsi="Book Antiqua"/>
          <w:snapToGrid w:val="0"/>
          <w:kern w:val="0"/>
        </w:rPr>
        <w:t xml:space="preserve"> </w:t>
      </w:r>
      <w:r w:rsidR="003313E3" w:rsidRPr="00C76AF0">
        <w:rPr>
          <w:rFonts w:ascii="Book Antiqua" w:hAnsi="Book Antiqua"/>
          <w:snapToGrid w:val="0"/>
          <w:kern w:val="0"/>
        </w:rPr>
        <w:t>gemcitabine combined with</w:t>
      </w:r>
      <w:r w:rsidR="00172CC4" w:rsidRPr="00C76AF0">
        <w:rPr>
          <w:rFonts w:ascii="Book Antiqua" w:hAnsi="Book Antiqua"/>
          <w:snapToGrid w:val="0"/>
          <w:kern w:val="0"/>
        </w:rPr>
        <w:t xml:space="preserve"> DC/WT1-I/II</w:t>
      </w:r>
      <w:r w:rsidR="00C10AC1" w:rsidRPr="00C76AF0">
        <w:rPr>
          <w:rFonts w:ascii="Book Antiqua" w:hAnsi="Book Antiqua"/>
          <w:snapToGrid w:val="0"/>
          <w:kern w:val="0"/>
        </w:rPr>
        <w:t xml:space="preserve"> </w:t>
      </w:r>
      <w:r w:rsidR="00684BD2" w:rsidRPr="00C76AF0">
        <w:rPr>
          <w:rFonts w:ascii="Book Antiqua" w:hAnsi="Book Antiqua"/>
          <w:snapToGrid w:val="0"/>
          <w:kern w:val="0"/>
        </w:rPr>
        <w:t xml:space="preserve">vaccination </w:t>
      </w:r>
      <w:r w:rsidR="00A453FC" w:rsidRPr="00C76AF0">
        <w:rPr>
          <w:rFonts w:ascii="Book Antiqua" w:hAnsi="Book Antiqua"/>
          <w:snapToGrid w:val="0"/>
          <w:kern w:val="0"/>
        </w:rPr>
        <w:t>because of neutropenia</w:t>
      </w:r>
      <w:r w:rsidR="00C10AC1" w:rsidRPr="00C76AF0">
        <w:rPr>
          <w:rFonts w:ascii="Book Antiqua" w:hAnsi="Book Antiqua"/>
          <w:snapToGrid w:val="0"/>
          <w:kern w:val="0"/>
        </w:rPr>
        <w:t xml:space="preserve">. </w:t>
      </w:r>
      <w:r w:rsidR="003C64B7" w:rsidRPr="00C76AF0">
        <w:rPr>
          <w:rFonts w:ascii="Book Antiqua" w:hAnsi="Book Antiqua"/>
          <w:snapToGrid w:val="0"/>
          <w:kern w:val="0"/>
        </w:rPr>
        <w:t>Despite receiving insufficient doses of gemcitabine</w:t>
      </w:r>
      <w:r w:rsidR="00C10AC1" w:rsidRPr="00C76AF0">
        <w:rPr>
          <w:rFonts w:ascii="Book Antiqua" w:hAnsi="Book Antiqua"/>
          <w:snapToGrid w:val="0"/>
          <w:kern w:val="0"/>
        </w:rPr>
        <w:t xml:space="preserve">, </w:t>
      </w:r>
      <w:r w:rsidR="00A453FC" w:rsidRPr="00C76AF0">
        <w:rPr>
          <w:rFonts w:ascii="Book Antiqua" w:hAnsi="Book Antiqua"/>
          <w:snapToGrid w:val="0"/>
          <w:kern w:val="0"/>
        </w:rPr>
        <w:t xml:space="preserve">the </w:t>
      </w:r>
      <w:r w:rsidR="00C10AC1" w:rsidRPr="00C76AF0">
        <w:rPr>
          <w:rFonts w:ascii="Book Antiqua" w:hAnsi="Book Antiqua"/>
          <w:snapToGrid w:val="0"/>
          <w:kern w:val="0"/>
        </w:rPr>
        <w:t xml:space="preserve">local pancreatic </w:t>
      </w:r>
      <w:r w:rsidR="00A453FC" w:rsidRPr="00C76AF0">
        <w:rPr>
          <w:rFonts w:ascii="Book Antiqua" w:hAnsi="Book Antiqua"/>
          <w:snapToGrid w:val="0"/>
          <w:kern w:val="0"/>
        </w:rPr>
        <w:t xml:space="preserve">lesions </w:t>
      </w:r>
      <w:r w:rsidR="00C10AC1" w:rsidRPr="00C76AF0">
        <w:rPr>
          <w:rFonts w:ascii="Book Antiqua" w:hAnsi="Book Antiqua"/>
          <w:snapToGrid w:val="0"/>
          <w:kern w:val="0"/>
        </w:rPr>
        <w:t xml:space="preserve">in the patient </w:t>
      </w:r>
      <w:r w:rsidR="00A453FC" w:rsidRPr="00C76AF0">
        <w:rPr>
          <w:rFonts w:ascii="Book Antiqua" w:hAnsi="Book Antiqua"/>
          <w:snapToGrid w:val="0"/>
          <w:kern w:val="0"/>
        </w:rPr>
        <w:t xml:space="preserve">were </w:t>
      </w:r>
      <w:r w:rsidR="00C10AC1" w:rsidRPr="00C76AF0">
        <w:rPr>
          <w:rFonts w:ascii="Book Antiqua" w:hAnsi="Book Antiqua"/>
          <w:snapToGrid w:val="0"/>
          <w:kern w:val="0"/>
        </w:rPr>
        <w:t>stable</w:t>
      </w:r>
      <w:r w:rsidR="00B06E50" w:rsidRPr="00C76AF0">
        <w:rPr>
          <w:rFonts w:ascii="Book Antiqua" w:hAnsi="Book Antiqua"/>
          <w:snapToGrid w:val="0"/>
          <w:kern w:val="0"/>
        </w:rPr>
        <w:t xml:space="preserve"> </w:t>
      </w:r>
      <w:r w:rsidR="00A453FC" w:rsidRPr="00C76AF0">
        <w:rPr>
          <w:rFonts w:ascii="Book Antiqua" w:hAnsi="Book Antiqua"/>
          <w:snapToGrid w:val="0"/>
          <w:kern w:val="0"/>
        </w:rPr>
        <w:t xml:space="preserve">for </w:t>
      </w:r>
      <w:r w:rsidR="00B06E50" w:rsidRPr="00C76AF0">
        <w:rPr>
          <w:rFonts w:ascii="Book Antiqua" w:hAnsi="Book Antiqua"/>
          <w:snapToGrid w:val="0"/>
          <w:kern w:val="0"/>
        </w:rPr>
        <w:t>more than 1 year</w:t>
      </w:r>
      <w:r w:rsidR="00AF5E54" w:rsidRPr="00C76AF0">
        <w:rPr>
          <w:rFonts w:ascii="Book Antiqua" w:hAnsi="Book Antiqua"/>
          <w:snapToGrid w:val="0"/>
          <w:kern w:val="0"/>
        </w:rPr>
        <w:t xml:space="preserve"> (</w:t>
      </w:r>
      <w:r w:rsidR="002C72DC" w:rsidRPr="00C76AF0">
        <w:rPr>
          <w:rFonts w:ascii="Book Antiqua" w:hAnsi="Book Antiqua"/>
          <w:snapToGrid w:val="0"/>
          <w:kern w:val="0"/>
        </w:rPr>
        <w:t>Figure</w:t>
      </w:r>
      <w:r w:rsidR="00AF5E54" w:rsidRPr="00C76AF0">
        <w:rPr>
          <w:rFonts w:ascii="Book Antiqua" w:hAnsi="Book Antiqua"/>
          <w:snapToGrid w:val="0"/>
          <w:kern w:val="0"/>
        </w:rPr>
        <w:t xml:space="preserve"> 2</w:t>
      </w:r>
      <w:r w:rsidR="00035AF9" w:rsidRPr="00C76AF0">
        <w:rPr>
          <w:rFonts w:ascii="Book Antiqua" w:hAnsi="Book Antiqua"/>
          <w:snapToGrid w:val="0"/>
          <w:kern w:val="0"/>
        </w:rPr>
        <w:t>A</w:t>
      </w:r>
      <w:r w:rsidR="007B2D73" w:rsidRPr="00C76AF0">
        <w:rPr>
          <w:rFonts w:ascii="Book Antiqua" w:eastAsia="SimSun" w:hAnsi="Book Antiqua" w:hint="eastAsia"/>
          <w:snapToGrid w:val="0"/>
          <w:kern w:val="0"/>
          <w:lang w:eastAsia="zh-CN"/>
        </w:rPr>
        <w:t>-</w:t>
      </w:r>
      <w:r w:rsidR="00035AF9" w:rsidRPr="00C76AF0">
        <w:rPr>
          <w:rFonts w:ascii="Book Antiqua" w:hAnsi="Book Antiqua"/>
          <w:snapToGrid w:val="0"/>
          <w:kern w:val="0"/>
        </w:rPr>
        <w:t>C</w:t>
      </w:r>
      <w:r w:rsidR="007B2D73" w:rsidRPr="00C76AF0">
        <w:rPr>
          <w:rFonts w:ascii="Book Antiqua" w:eastAsia="SimSun" w:hAnsi="Book Antiqua" w:hint="eastAsia"/>
          <w:snapToGrid w:val="0"/>
          <w:kern w:val="0"/>
          <w:lang w:eastAsia="zh-CN"/>
        </w:rPr>
        <w:t>,</w:t>
      </w:r>
      <w:r w:rsidR="00035AF9" w:rsidRPr="00C76AF0">
        <w:rPr>
          <w:rFonts w:ascii="Book Antiqua" w:hAnsi="Book Antiqua"/>
          <w:snapToGrid w:val="0"/>
          <w:kern w:val="0"/>
        </w:rPr>
        <w:t xml:space="preserve"> left </w:t>
      </w:r>
      <w:r w:rsidR="001469C2" w:rsidRPr="00C76AF0">
        <w:rPr>
          <w:rFonts w:ascii="Book Antiqua" w:hAnsi="Book Antiqua"/>
          <w:snapToGrid w:val="0"/>
          <w:kern w:val="0"/>
        </w:rPr>
        <w:t>panel</w:t>
      </w:r>
      <w:r w:rsidR="00AF5E54" w:rsidRPr="00C76AF0">
        <w:rPr>
          <w:rFonts w:ascii="Book Antiqua" w:hAnsi="Book Antiqua"/>
          <w:snapToGrid w:val="0"/>
          <w:kern w:val="0"/>
        </w:rPr>
        <w:t>)</w:t>
      </w:r>
      <w:r w:rsidR="00C10AC1" w:rsidRPr="00C76AF0">
        <w:rPr>
          <w:rFonts w:ascii="Book Antiqua" w:hAnsi="Book Antiqua"/>
          <w:snapToGrid w:val="0"/>
          <w:kern w:val="0"/>
        </w:rPr>
        <w:t xml:space="preserve">; however, we identified liver metastases </w:t>
      </w:r>
      <w:r w:rsidR="00A453FC" w:rsidRPr="00C76AF0">
        <w:rPr>
          <w:rFonts w:ascii="Book Antiqua" w:hAnsi="Book Antiqua"/>
          <w:snapToGrid w:val="0"/>
          <w:kern w:val="0"/>
        </w:rPr>
        <w:t xml:space="preserve">at </w:t>
      </w:r>
      <w:r w:rsidR="00C10AC1" w:rsidRPr="00C76AF0">
        <w:rPr>
          <w:rFonts w:ascii="Book Antiqua" w:hAnsi="Book Antiqua"/>
          <w:snapToGrid w:val="0"/>
          <w:kern w:val="0"/>
        </w:rPr>
        <w:t xml:space="preserve">545 </w:t>
      </w:r>
      <w:r w:rsidR="007B2D73" w:rsidRPr="00C76AF0">
        <w:rPr>
          <w:rFonts w:ascii="Book Antiqua" w:eastAsia="SimSun" w:hAnsi="Book Antiqua" w:hint="eastAsia"/>
          <w:snapToGrid w:val="0"/>
          <w:kern w:val="0"/>
          <w:lang w:eastAsia="zh-CN"/>
        </w:rPr>
        <w:t>d</w:t>
      </w:r>
      <w:r w:rsidR="00C10AC1" w:rsidRPr="00C76AF0">
        <w:rPr>
          <w:rFonts w:ascii="Book Antiqua" w:hAnsi="Book Antiqua"/>
          <w:snapToGrid w:val="0"/>
          <w:kern w:val="0"/>
        </w:rPr>
        <w:t xml:space="preserve"> </w:t>
      </w:r>
      <w:r w:rsidR="00A453FC" w:rsidRPr="00C76AF0">
        <w:rPr>
          <w:rFonts w:ascii="Book Antiqua" w:hAnsi="Book Antiqua"/>
          <w:snapToGrid w:val="0"/>
          <w:kern w:val="0"/>
        </w:rPr>
        <w:t xml:space="preserve">after the </w:t>
      </w:r>
      <w:r w:rsidR="00C10AC1" w:rsidRPr="00C76AF0">
        <w:rPr>
          <w:rFonts w:ascii="Book Antiqua" w:hAnsi="Book Antiqua"/>
          <w:snapToGrid w:val="0"/>
          <w:kern w:val="0"/>
        </w:rPr>
        <w:t>first treatment</w:t>
      </w:r>
      <w:r w:rsidR="00C2494A" w:rsidRPr="00C76AF0">
        <w:rPr>
          <w:rFonts w:ascii="Book Antiqua" w:hAnsi="Book Antiqua"/>
          <w:snapToGrid w:val="0"/>
          <w:kern w:val="0"/>
        </w:rPr>
        <w:t xml:space="preserve"> (</w:t>
      </w:r>
      <w:r w:rsidR="002C72DC" w:rsidRPr="00C76AF0">
        <w:rPr>
          <w:rFonts w:ascii="Book Antiqua" w:hAnsi="Book Antiqua"/>
          <w:snapToGrid w:val="0"/>
          <w:kern w:val="0"/>
        </w:rPr>
        <w:t>Figure</w:t>
      </w:r>
      <w:r w:rsidR="00C2494A" w:rsidRPr="00C76AF0">
        <w:rPr>
          <w:rFonts w:ascii="Book Antiqua" w:hAnsi="Book Antiqua"/>
          <w:snapToGrid w:val="0"/>
          <w:kern w:val="0"/>
        </w:rPr>
        <w:t xml:space="preserve"> 2</w:t>
      </w:r>
      <w:r w:rsidR="00AF5E54" w:rsidRPr="00C76AF0">
        <w:rPr>
          <w:rFonts w:ascii="Book Antiqua" w:hAnsi="Book Antiqua"/>
          <w:snapToGrid w:val="0"/>
          <w:kern w:val="0"/>
        </w:rPr>
        <w:t>C</w:t>
      </w:r>
      <w:r w:rsidR="007B2D73" w:rsidRPr="00C76AF0">
        <w:rPr>
          <w:rFonts w:ascii="Book Antiqua" w:eastAsia="SimSun" w:hAnsi="Book Antiqua" w:hint="eastAsia"/>
          <w:snapToGrid w:val="0"/>
          <w:kern w:val="0"/>
          <w:lang w:eastAsia="zh-CN"/>
        </w:rPr>
        <w:t>,</w:t>
      </w:r>
      <w:r w:rsidR="00035AF9" w:rsidRPr="00C76AF0">
        <w:rPr>
          <w:rFonts w:ascii="Book Antiqua" w:hAnsi="Book Antiqua"/>
          <w:snapToGrid w:val="0"/>
          <w:kern w:val="0"/>
        </w:rPr>
        <w:t xml:space="preserve"> right panel</w:t>
      </w:r>
      <w:r w:rsidR="00C2494A" w:rsidRPr="00C76AF0">
        <w:rPr>
          <w:rFonts w:ascii="Book Antiqua" w:hAnsi="Book Antiqua"/>
          <w:snapToGrid w:val="0"/>
          <w:kern w:val="0"/>
        </w:rPr>
        <w:t>)</w:t>
      </w:r>
      <w:r w:rsidR="00C10AC1" w:rsidRPr="00C76AF0">
        <w:rPr>
          <w:rFonts w:ascii="Book Antiqua" w:hAnsi="Book Antiqua"/>
          <w:snapToGrid w:val="0"/>
          <w:kern w:val="0"/>
        </w:rPr>
        <w:t xml:space="preserve">. </w:t>
      </w:r>
      <w:r w:rsidR="00172CC4" w:rsidRPr="00C76AF0">
        <w:rPr>
          <w:rFonts w:ascii="Book Antiqua" w:hAnsi="Book Antiqua"/>
          <w:snapToGrid w:val="0"/>
          <w:kern w:val="0"/>
        </w:rPr>
        <w:t xml:space="preserve">Therefore, </w:t>
      </w:r>
      <w:r w:rsidR="007713E8" w:rsidRPr="00C76AF0">
        <w:rPr>
          <w:rFonts w:ascii="Book Antiqua" w:hAnsi="Book Antiqua"/>
          <w:snapToGrid w:val="0"/>
          <w:kern w:val="0"/>
        </w:rPr>
        <w:t>the patient continued treatment with S-1, an oral fluoropyrimidine,</w:t>
      </w:r>
      <w:r w:rsidR="003313E3" w:rsidRPr="00C76AF0">
        <w:rPr>
          <w:rFonts w:ascii="Book Antiqua" w:hAnsi="Book Antiqua"/>
          <w:snapToGrid w:val="0"/>
          <w:kern w:val="0"/>
        </w:rPr>
        <w:t xml:space="preserve"> </w:t>
      </w:r>
      <w:r w:rsidR="00A93F6E" w:rsidRPr="00C76AF0">
        <w:rPr>
          <w:rFonts w:ascii="Book Antiqua" w:hAnsi="Book Antiqua"/>
          <w:snapToGrid w:val="0"/>
          <w:kern w:val="0"/>
        </w:rPr>
        <w:t>or gem</w:t>
      </w:r>
      <w:r w:rsidR="00A93F6E" w:rsidRPr="00C76AF0">
        <w:rPr>
          <w:rFonts w:ascii="Book Antiqua" w:hAnsi="Book Antiqua"/>
          <w:snapToGrid w:val="0"/>
          <w:kern w:val="0"/>
        </w:rPr>
        <w:softHyphen/>
        <w:t xml:space="preserve">citabine/nab-paclitaxel </w:t>
      </w:r>
      <w:r w:rsidR="00E50B0A" w:rsidRPr="00C76AF0">
        <w:rPr>
          <w:rFonts w:ascii="Book Antiqua" w:hAnsi="Book Antiqua"/>
          <w:snapToGrid w:val="0"/>
          <w:kern w:val="0"/>
        </w:rPr>
        <w:t>combined with</w:t>
      </w:r>
      <w:r w:rsidR="003313E3" w:rsidRPr="00C76AF0">
        <w:rPr>
          <w:rFonts w:ascii="Book Antiqua" w:hAnsi="Book Antiqua"/>
          <w:snapToGrid w:val="0"/>
          <w:kern w:val="0"/>
        </w:rPr>
        <w:t xml:space="preserve"> </w:t>
      </w:r>
      <w:r w:rsidR="00684BD2" w:rsidRPr="00C76AF0">
        <w:rPr>
          <w:rFonts w:ascii="Book Antiqua" w:hAnsi="Book Antiqua"/>
          <w:snapToGrid w:val="0"/>
          <w:kern w:val="0"/>
        </w:rPr>
        <w:t xml:space="preserve">the </w:t>
      </w:r>
      <w:r w:rsidR="003313E3" w:rsidRPr="00C76AF0">
        <w:rPr>
          <w:rFonts w:ascii="Book Antiqua" w:hAnsi="Book Antiqua"/>
          <w:snapToGrid w:val="0"/>
          <w:kern w:val="0"/>
        </w:rPr>
        <w:t>DC/WT1-I/II</w:t>
      </w:r>
      <w:r w:rsidR="00C10AC1" w:rsidRPr="00C76AF0">
        <w:rPr>
          <w:rFonts w:ascii="Book Antiqua" w:hAnsi="Book Antiqua"/>
          <w:snapToGrid w:val="0"/>
          <w:kern w:val="0"/>
        </w:rPr>
        <w:t xml:space="preserve"> vaccine</w:t>
      </w:r>
      <w:r w:rsidR="003313E3" w:rsidRPr="00C76AF0">
        <w:rPr>
          <w:rFonts w:ascii="Book Antiqua" w:hAnsi="Book Antiqua"/>
          <w:snapToGrid w:val="0"/>
          <w:kern w:val="0"/>
        </w:rPr>
        <w:t>.</w:t>
      </w:r>
      <w:r w:rsidR="00C03157" w:rsidRPr="00C76AF0">
        <w:rPr>
          <w:rFonts w:ascii="Book Antiqua" w:hAnsi="Book Antiqua"/>
          <w:snapToGrid w:val="0"/>
          <w:kern w:val="0"/>
        </w:rPr>
        <w:t xml:space="preserve"> </w:t>
      </w:r>
      <w:r w:rsidR="00A453FC" w:rsidRPr="00C76AF0">
        <w:rPr>
          <w:rFonts w:ascii="Book Antiqua" w:hAnsi="Book Antiqua"/>
          <w:snapToGrid w:val="0"/>
          <w:kern w:val="0"/>
        </w:rPr>
        <w:t xml:space="preserve">At </w:t>
      </w:r>
      <w:r w:rsidR="00E47476" w:rsidRPr="00C76AF0">
        <w:rPr>
          <w:rFonts w:ascii="Book Antiqua" w:hAnsi="Book Antiqua"/>
          <w:snapToGrid w:val="0"/>
          <w:kern w:val="0"/>
        </w:rPr>
        <w:t xml:space="preserve">545 </w:t>
      </w:r>
      <w:r w:rsidR="007B2D73" w:rsidRPr="00C76AF0">
        <w:rPr>
          <w:rFonts w:ascii="Book Antiqua" w:eastAsia="SimSun" w:hAnsi="Book Antiqua" w:hint="eastAsia"/>
          <w:snapToGrid w:val="0"/>
          <w:kern w:val="0"/>
          <w:lang w:eastAsia="zh-CN"/>
        </w:rPr>
        <w:t>d</w:t>
      </w:r>
      <w:r w:rsidR="00E47476" w:rsidRPr="00C76AF0">
        <w:rPr>
          <w:rFonts w:ascii="Book Antiqua" w:hAnsi="Book Antiqua"/>
          <w:snapToGrid w:val="0"/>
          <w:kern w:val="0"/>
        </w:rPr>
        <w:t xml:space="preserve"> </w:t>
      </w:r>
      <w:r w:rsidR="00A453FC" w:rsidRPr="00C76AF0">
        <w:rPr>
          <w:rFonts w:ascii="Book Antiqua" w:hAnsi="Book Antiqua"/>
          <w:snapToGrid w:val="0"/>
          <w:kern w:val="0"/>
        </w:rPr>
        <w:t xml:space="preserve">after the </w:t>
      </w:r>
      <w:r w:rsidR="00E47476" w:rsidRPr="00C76AF0">
        <w:rPr>
          <w:rFonts w:ascii="Book Antiqua" w:hAnsi="Book Antiqua"/>
          <w:snapToGrid w:val="0"/>
          <w:kern w:val="0"/>
        </w:rPr>
        <w:t>first treatment, t</w:t>
      </w:r>
      <w:r w:rsidR="00DC01C4" w:rsidRPr="00C76AF0">
        <w:rPr>
          <w:rFonts w:ascii="Book Antiqua" w:hAnsi="Book Antiqua"/>
          <w:snapToGrid w:val="0"/>
          <w:kern w:val="0"/>
        </w:rPr>
        <w:t xml:space="preserve">he patient </w:t>
      </w:r>
      <w:r w:rsidR="00A453FC" w:rsidRPr="00C76AF0">
        <w:rPr>
          <w:rFonts w:ascii="Book Antiqua" w:hAnsi="Book Antiqua"/>
          <w:snapToGrid w:val="0"/>
          <w:kern w:val="0"/>
        </w:rPr>
        <w:t xml:space="preserve">maintained stable </w:t>
      </w:r>
      <w:r w:rsidR="00F3228E" w:rsidRPr="00C76AF0">
        <w:rPr>
          <w:rFonts w:ascii="Book Antiqua" w:hAnsi="Book Antiqua"/>
          <w:snapToGrid w:val="0"/>
          <w:kern w:val="0"/>
        </w:rPr>
        <w:t>primary pancreatic cancer</w:t>
      </w:r>
      <w:r w:rsidR="00DC01C4" w:rsidRPr="00C76AF0">
        <w:rPr>
          <w:rFonts w:ascii="Book Antiqua" w:hAnsi="Book Antiqua"/>
          <w:snapToGrid w:val="0"/>
          <w:kern w:val="0"/>
        </w:rPr>
        <w:t xml:space="preserve"> </w:t>
      </w:r>
      <w:r w:rsidR="00C2494A" w:rsidRPr="00C76AF0">
        <w:rPr>
          <w:rFonts w:ascii="Book Antiqua" w:hAnsi="Book Antiqua"/>
          <w:snapToGrid w:val="0"/>
          <w:kern w:val="0"/>
        </w:rPr>
        <w:t>(</w:t>
      </w:r>
      <w:r w:rsidR="002C72DC" w:rsidRPr="00C76AF0">
        <w:rPr>
          <w:rFonts w:ascii="Book Antiqua" w:hAnsi="Book Antiqua"/>
          <w:snapToGrid w:val="0"/>
          <w:kern w:val="0"/>
        </w:rPr>
        <w:t>Figure</w:t>
      </w:r>
      <w:r w:rsidR="00C2494A" w:rsidRPr="00C76AF0">
        <w:rPr>
          <w:rFonts w:ascii="Book Antiqua" w:hAnsi="Book Antiqua"/>
          <w:snapToGrid w:val="0"/>
          <w:kern w:val="0"/>
        </w:rPr>
        <w:t xml:space="preserve"> 2</w:t>
      </w:r>
      <w:r w:rsidR="00AF5E54" w:rsidRPr="00C76AF0">
        <w:rPr>
          <w:rFonts w:ascii="Book Antiqua" w:hAnsi="Book Antiqua"/>
          <w:snapToGrid w:val="0"/>
          <w:kern w:val="0"/>
        </w:rPr>
        <w:t>D</w:t>
      </w:r>
      <w:r w:rsidR="007B2D73" w:rsidRPr="00C76AF0">
        <w:rPr>
          <w:rFonts w:ascii="Book Antiqua" w:eastAsia="SimSun" w:hAnsi="Book Antiqua" w:hint="eastAsia"/>
          <w:snapToGrid w:val="0"/>
          <w:kern w:val="0"/>
          <w:lang w:eastAsia="zh-CN"/>
        </w:rPr>
        <w:t>,</w:t>
      </w:r>
      <w:r w:rsidR="00035AF9" w:rsidRPr="00C76AF0">
        <w:rPr>
          <w:rFonts w:ascii="Book Antiqua" w:hAnsi="Book Antiqua"/>
          <w:snapToGrid w:val="0"/>
          <w:kern w:val="0"/>
        </w:rPr>
        <w:t xml:space="preserve"> left panel</w:t>
      </w:r>
      <w:r w:rsidR="00C2494A" w:rsidRPr="00C76AF0">
        <w:rPr>
          <w:rFonts w:ascii="Book Antiqua" w:hAnsi="Book Antiqua"/>
          <w:snapToGrid w:val="0"/>
          <w:kern w:val="0"/>
        </w:rPr>
        <w:t xml:space="preserve">) </w:t>
      </w:r>
      <w:r w:rsidR="00A453FC" w:rsidRPr="00C76AF0">
        <w:rPr>
          <w:rFonts w:ascii="Book Antiqua" w:hAnsi="Book Antiqua"/>
          <w:snapToGrid w:val="0"/>
          <w:kern w:val="0"/>
        </w:rPr>
        <w:t>with</w:t>
      </w:r>
      <w:r w:rsidR="00035AF9" w:rsidRPr="00C76AF0">
        <w:rPr>
          <w:rFonts w:ascii="Book Antiqua" w:hAnsi="Book Antiqua"/>
          <w:snapToGrid w:val="0"/>
          <w:kern w:val="0"/>
        </w:rPr>
        <w:t xml:space="preserve"> slightly enlarged liver metastases (</w:t>
      </w:r>
      <w:r w:rsidR="002C72DC" w:rsidRPr="00C76AF0">
        <w:rPr>
          <w:rFonts w:ascii="Book Antiqua" w:hAnsi="Book Antiqua"/>
          <w:snapToGrid w:val="0"/>
          <w:kern w:val="0"/>
        </w:rPr>
        <w:t>Figure</w:t>
      </w:r>
      <w:r w:rsidR="00035AF9" w:rsidRPr="00C76AF0">
        <w:rPr>
          <w:rFonts w:ascii="Book Antiqua" w:hAnsi="Book Antiqua"/>
          <w:snapToGrid w:val="0"/>
          <w:kern w:val="0"/>
        </w:rPr>
        <w:t xml:space="preserve"> 2D</w:t>
      </w:r>
      <w:r w:rsidR="007B2D73" w:rsidRPr="00C76AF0">
        <w:rPr>
          <w:rFonts w:ascii="Book Antiqua" w:eastAsia="SimSun" w:hAnsi="Book Antiqua" w:hint="eastAsia"/>
          <w:snapToGrid w:val="0"/>
          <w:kern w:val="0"/>
          <w:lang w:eastAsia="zh-CN"/>
        </w:rPr>
        <w:t>,</w:t>
      </w:r>
      <w:r w:rsidR="00035AF9" w:rsidRPr="00C76AF0">
        <w:rPr>
          <w:rFonts w:ascii="Book Antiqua" w:hAnsi="Book Antiqua"/>
          <w:snapToGrid w:val="0"/>
          <w:kern w:val="0"/>
        </w:rPr>
        <w:t xml:space="preserve"> right </w:t>
      </w:r>
      <w:r w:rsidR="00035AF9" w:rsidRPr="00C76AF0">
        <w:rPr>
          <w:rFonts w:ascii="Book Antiqua" w:hAnsi="Book Antiqua"/>
          <w:snapToGrid w:val="0"/>
          <w:kern w:val="0"/>
        </w:rPr>
        <w:lastRenderedPageBreak/>
        <w:t xml:space="preserve">panel), </w:t>
      </w:r>
      <w:r w:rsidR="00A453FC" w:rsidRPr="00C76AF0">
        <w:rPr>
          <w:rFonts w:ascii="Book Antiqua" w:hAnsi="Book Antiqua"/>
          <w:snapToGrid w:val="0"/>
          <w:kern w:val="0"/>
        </w:rPr>
        <w:t>and survived for</w:t>
      </w:r>
      <w:r w:rsidR="00E47476" w:rsidRPr="00C76AF0">
        <w:rPr>
          <w:rFonts w:ascii="Book Antiqua" w:hAnsi="Book Antiqua"/>
          <w:snapToGrid w:val="0"/>
          <w:kern w:val="0"/>
        </w:rPr>
        <w:t xml:space="preserve"> </w:t>
      </w:r>
      <w:r w:rsidR="00DC01C4" w:rsidRPr="00C76AF0">
        <w:rPr>
          <w:rFonts w:ascii="Book Antiqua" w:hAnsi="Book Antiqua"/>
          <w:snapToGrid w:val="0"/>
          <w:kern w:val="0"/>
        </w:rPr>
        <w:t xml:space="preserve">more than </w:t>
      </w:r>
      <w:r w:rsidR="007B2D73" w:rsidRPr="00C76AF0">
        <w:rPr>
          <w:rFonts w:ascii="Book Antiqua" w:hAnsi="Book Antiqua"/>
          <w:snapToGrid w:val="0"/>
          <w:kern w:val="0"/>
        </w:rPr>
        <w:t>1</w:t>
      </w:r>
      <w:r w:rsidR="00C10AC1" w:rsidRPr="00C76AF0">
        <w:rPr>
          <w:rFonts w:ascii="Book Antiqua" w:hAnsi="Book Antiqua"/>
          <w:snapToGrid w:val="0"/>
          <w:kern w:val="0"/>
        </w:rPr>
        <w:t xml:space="preserve">000 </w:t>
      </w:r>
      <w:r w:rsidR="007B2D73" w:rsidRPr="00C76AF0">
        <w:rPr>
          <w:rFonts w:ascii="Book Antiqua" w:eastAsia="SimSun" w:hAnsi="Book Antiqua" w:hint="eastAsia"/>
          <w:snapToGrid w:val="0"/>
          <w:kern w:val="0"/>
          <w:lang w:eastAsia="zh-CN"/>
        </w:rPr>
        <w:t>d</w:t>
      </w:r>
      <w:r w:rsidR="00C10AC1" w:rsidRPr="00C76AF0">
        <w:rPr>
          <w:rFonts w:ascii="Book Antiqua" w:hAnsi="Book Antiqua"/>
          <w:snapToGrid w:val="0"/>
          <w:kern w:val="0"/>
        </w:rPr>
        <w:t xml:space="preserve"> with 100% Karnofsky Performance Status (KPS).</w:t>
      </w:r>
      <w:r w:rsidR="00193184" w:rsidRPr="00C76AF0">
        <w:rPr>
          <w:rFonts w:ascii="Book Antiqua" w:hAnsi="Book Antiqua"/>
          <w:snapToGrid w:val="0"/>
          <w:kern w:val="0"/>
        </w:rPr>
        <w:t xml:space="preserve"> </w:t>
      </w:r>
    </w:p>
    <w:p w14:paraId="464DD072" w14:textId="77777777" w:rsidR="00193184" w:rsidRPr="00C76AF0" w:rsidRDefault="00193184" w:rsidP="004B3865">
      <w:pPr>
        <w:adjustRightInd w:val="0"/>
        <w:snapToGrid w:val="0"/>
        <w:spacing w:line="360" w:lineRule="auto"/>
        <w:rPr>
          <w:rFonts w:ascii="Book Antiqua" w:hAnsi="Book Antiqua"/>
          <w:snapToGrid w:val="0"/>
          <w:kern w:val="0"/>
        </w:rPr>
      </w:pPr>
    </w:p>
    <w:p w14:paraId="1C9D1FAB" w14:textId="77777777" w:rsidR="009F2BA9" w:rsidRPr="00C76AF0" w:rsidRDefault="009F2BA9"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WT1-specific DTH reactions</w:t>
      </w:r>
    </w:p>
    <w:p w14:paraId="3FE485CA" w14:textId="29DC5CD4" w:rsidR="00CE3E86" w:rsidRPr="00C76AF0" w:rsidRDefault="001E6A27"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WT1-specific DTH reactions were not detected </w:t>
      </w:r>
      <w:r w:rsidR="00A453FC" w:rsidRPr="00C76AF0">
        <w:rPr>
          <w:rFonts w:ascii="Book Antiqua" w:hAnsi="Book Antiqua"/>
          <w:snapToGrid w:val="0"/>
          <w:kern w:val="0"/>
        </w:rPr>
        <w:t xml:space="preserve">prior </w:t>
      </w:r>
      <w:r w:rsidRPr="00C76AF0">
        <w:rPr>
          <w:rFonts w:ascii="Book Antiqua" w:hAnsi="Book Antiqua"/>
          <w:snapToGrid w:val="0"/>
          <w:kern w:val="0"/>
        </w:rPr>
        <w:t>to treatment</w:t>
      </w:r>
      <w:r w:rsidR="00505D6B" w:rsidRPr="00C76AF0">
        <w:rPr>
          <w:rFonts w:ascii="Book Antiqua" w:hAnsi="Book Antiqua"/>
          <w:snapToGrid w:val="0"/>
          <w:kern w:val="0"/>
        </w:rPr>
        <w:t xml:space="preserve"> in all patients. </w:t>
      </w:r>
      <w:r w:rsidR="00A453FC" w:rsidRPr="00C76AF0">
        <w:rPr>
          <w:rFonts w:ascii="Book Antiqua" w:hAnsi="Book Antiqua"/>
          <w:snapToGrid w:val="0"/>
          <w:kern w:val="0"/>
        </w:rPr>
        <w:t xml:space="preserve">Chemoimmunotherapy </w:t>
      </w:r>
      <w:r w:rsidRPr="00C76AF0">
        <w:rPr>
          <w:rFonts w:ascii="Book Antiqua" w:hAnsi="Book Antiqua"/>
          <w:snapToGrid w:val="0"/>
          <w:kern w:val="0"/>
        </w:rPr>
        <w:t xml:space="preserve">induced strong WT1-specific DTH reactions in </w:t>
      </w:r>
      <w:r w:rsidR="00D23D47" w:rsidRPr="00C76AF0">
        <w:rPr>
          <w:rFonts w:ascii="Book Antiqua" w:hAnsi="Book Antiqua"/>
          <w:snapToGrid w:val="0"/>
          <w:kern w:val="0"/>
        </w:rPr>
        <w:t>all</w:t>
      </w:r>
      <w:r w:rsidRPr="00C76AF0">
        <w:rPr>
          <w:rFonts w:ascii="Book Antiqua" w:hAnsi="Book Antiqua"/>
          <w:snapToGrid w:val="0"/>
          <w:kern w:val="0"/>
        </w:rPr>
        <w:t xml:space="preserve"> </w:t>
      </w:r>
      <w:r w:rsidR="00D23D47" w:rsidRPr="00C76AF0">
        <w:rPr>
          <w:rFonts w:ascii="Book Antiqua" w:hAnsi="Book Antiqua"/>
          <w:snapToGrid w:val="0"/>
          <w:kern w:val="0"/>
        </w:rPr>
        <w:t xml:space="preserve">3 </w:t>
      </w:r>
      <w:r w:rsidRPr="00C76AF0">
        <w:rPr>
          <w:rFonts w:ascii="Book Antiqua" w:hAnsi="Book Antiqua"/>
          <w:snapToGrid w:val="0"/>
          <w:kern w:val="0"/>
        </w:rPr>
        <w:t>patients (</w:t>
      </w:r>
      <w:r w:rsidR="007B2D73" w:rsidRPr="00C76AF0">
        <w:rPr>
          <w:rFonts w:ascii="Book Antiqua" w:hAnsi="Book Antiqua"/>
          <w:snapToGrid w:val="0"/>
          <w:kern w:val="0"/>
        </w:rPr>
        <w:t>No</w:t>
      </w:r>
      <w:r w:rsidRPr="00C76AF0">
        <w:rPr>
          <w:rFonts w:ascii="Book Antiqua" w:hAnsi="Book Antiqua"/>
          <w:snapToGrid w:val="0"/>
          <w:kern w:val="0"/>
        </w:rPr>
        <w:t xml:space="preserve">. 1, 2, and 6) with </w:t>
      </w:r>
      <w:r w:rsidR="007A21D8" w:rsidRPr="00C76AF0">
        <w:rPr>
          <w:rFonts w:ascii="Book Antiqua" w:hAnsi="Book Antiqua"/>
          <w:snapToGrid w:val="0"/>
          <w:kern w:val="0"/>
        </w:rPr>
        <w:t>long-term OS</w:t>
      </w:r>
      <w:r w:rsidRPr="00C76AF0">
        <w:rPr>
          <w:rFonts w:ascii="Book Antiqua" w:hAnsi="Book Antiqua"/>
          <w:snapToGrid w:val="0"/>
          <w:kern w:val="0"/>
        </w:rPr>
        <w:t xml:space="preserve"> (≥ 1 year</w:t>
      </w:r>
      <w:r w:rsidR="00E47476" w:rsidRPr="00C76AF0">
        <w:rPr>
          <w:rFonts w:ascii="Book Antiqua" w:hAnsi="Book Antiqua"/>
          <w:snapToGrid w:val="0"/>
          <w:kern w:val="0"/>
        </w:rPr>
        <w:t>) after</w:t>
      </w:r>
      <w:r w:rsidRPr="00C76AF0">
        <w:rPr>
          <w:rFonts w:ascii="Book Antiqua" w:hAnsi="Book Antiqua"/>
          <w:snapToGrid w:val="0"/>
          <w:kern w:val="0"/>
        </w:rPr>
        <w:t xml:space="preserve"> </w:t>
      </w:r>
      <w:r w:rsidR="00A453FC" w:rsidRPr="00C76AF0">
        <w:rPr>
          <w:rFonts w:ascii="Book Antiqua" w:hAnsi="Book Antiqua"/>
          <w:snapToGrid w:val="0"/>
          <w:kern w:val="0"/>
        </w:rPr>
        <w:t xml:space="preserve">receiving </w:t>
      </w:r>
      <w:r w:rsidRPr="00C76AF0">
        <w:rPr>
          <w:rFonts w:ascii="Book Antiqua" w:hAnsi="Book Antiqua"/>
          <w:snapToGrid w:val="0"/>
          <w:kern w:val="0"/>
        </w:rPr>
        <w:t xml:space="preserve">only </w:t>
      </w:r>
      <w:r w:rsidR="00A453FC" w:rsidRPr="00C76AF0">
        <w:rPr>
          <w:rFonts w:ascii="Book Antiqua" w:hAnsi="Book Antiqua"/>
          <w:snapToGrid w:val="0"/>
          <w:kern w:val="0"/>
        </w:rPr>
        <w:t xml:space="preserve">one </w:t>
      </w:r>
      <w:r w:rsidRPr="00C76AF0">
        <w:rPr>
          <w:rFonts w:ascii="Book Antiqua" w:hAnsi="Book Antiqua"/>
          <w:snapToGrid w:val="0"/>
          <w:kern w:val="0"/>
        </w:rPr>
        <w:t>dose of</w:t>
      </w:r>
      <w:r w:rsidR="00A453FC" w:rsidRPr="00C76AF0">
        <w:rPr>
          <w:rFonts w:ascii="Book Antiqua" w:hAnsi="Book Antiqua"/>
          <w:snapToGrid w:val="0"/>
          <w:kern w:val="0"/>
        </w:rPr>
        <w:t xml:space="preserve"> the</w:t>
      </w:r>
      <w:r w:rsidRPr="00C76AF0">
        <w:rPr>
          <w:rFonts w:ascii="Book Antiqua" w:hAnsi="Book Antiqua"/>
          <w:snapToGrid w:val="0"/>
          <w:kern w:val="0"/>
        </w:rPr>
        <w:t xml:space="preserve"> DC/WT1-I/II vaccine (Table 2). Moreover, t</w:t>
      </w:r>
      <w:r w:rsidR="00F907BF" w:rsidRPr="00C76AF0">
        <w:rPr>
          <w:rFonts w:ascii="Book Antiqua" w:hAnsi="Book Antiqua"/>
          <w:snapToGrid w:val="0"/>
          <w:kern w:val="0"/>
        </w:rPr>
        <w:t xml:space="preserve">he </w:t>
      </w:r>
      <w:r w:rsidRPr="00C76AF0">
        <w:rPr>
          <w:rFonts w:ascii="Book Antiqua" w:hAnsi="Book Antiqua"/>
          <w:snapToGrid w:val="0"/>
          <w:kern w:val="0"/>
        </w:rPr>
        <w:t xml:space="preserve">strong WT1-specific DTH </w:t>
      </w:r>
      <w:r w:rsidR="00F907BF" w:rsidRPr="00C76AF0">
        <w:rPr>
          <w:rFonts w:ascii="Book Antiqua" w:hAnsi="Book Antiqua"/>
          <w:snapToGrid w:val="0"/>
          <w:kern w:val="0"/>
        </w:rPr>
        <w:t xml:space="preserve">reactions </w:t>
      </w:r>
      <w:r w:rsidR="00E47476" w:rsidRPr="00C76AF0">
        <w:rPr>
          <w:rFonts w:ascii="Book Antiqua" w:hAnsi="Book Antiqua"/>
          <w:snapToGrid w:val="0"/>
          <w:kern w:val="0"/>
        </w:rPr>
        <w:t xml:space="preserve">in the 3 super-responders </w:t>
      </w:r>
      <w:r w:rsidR="00F907BF" w:rsidRPr="00C76AF0">
        <w:rPr>
          <w:rFonts w:ascii="Book Antiqua" w:hAnsi="Book Antiqua"/>
          <w:snapToGrid w:val="0"/>
          <w:kern w:val="0"/>
        </w:rPr>
        <w:t xml:space="preserve">were </w:t>
      </w:r>
      <w:r w:rsidR="00B06736" w:rsidRPr="00C76AF0">
        <w:rPr>
          <w:rFonts w:ascii="Book Antiqua" w:hAnsi="Book Antiqua"/>
          <w:snapToGrid w:val="0"/>
          <w:kern w:val="0"/>
        </w:rPr>
        <w:t>efficiently</w:t>
      </w:r>
      <w:r w:rsidRPr="00C76AF0">
        <w:rPr>
          <w:rFonts w:ascii="Book Antiqua" w:hAnsi="Book Antiqua"/>
          <w:snapToGrid w:val="0"/>
          <w:kern w:val="0"/>
        </w:rPr>
        <w:t xml:space="preserve"> maintained</w:t>
      </w:r>
      <w:r w:rsidR="00F907BF" w:rsidRPr="00C76AF0">
        <w:rPr>
          <w:rFonts w:ascii="Book Antiqua" w:hAnsi="Book Antiqua"/>
          <w:snapToGrid w:val="0"/>
          <w:kern w:val="0"/>
        </w:rPr>
        <w:t xml:space="preserve"> </w:t>
      </w:r>
      <w:r w:rsidRPr="00C76AF0">
        <w:rPr>
          <w:rFonts w:ascii="Book Antiqua" w:hAnsi="Book Antiqua"/>
          <w:snapToGrid w:val="0"/>
          <w:kern w:val="0"/>
        </w:rPr>
        <w:t xml:space="preserve">during </w:t>
      </w:r>
      <w:r w:rsidR="00A453FC" w:rsidRPr="00C76AF0">
        <w:rPr>
          <w:rFonts w:ascii="Book Antiqua" w:hAnsi="Book Antiqua"/>
          <w:snapToGrid w:val="0"/>
          <w:kern w:val="0"/>
        </w:rPr>
        <w:t xml:space="preserve">the </w:t>
      </w:r>
      <w:r w:rsidRPr="00C76AF0">
        <w:rPr>
          <w:rFonts w:ascii="Book Antiqua" w:hAnsi="Book Antiqua"/>
          <w:snapToGrid w:val="0"/>
          <w:kern w:val="0"/>
        </w:rPr>
        <w:t>entire treatment</w:t>
      </w:r>
      <w:r w:rsidR="00A453FC" w:rsidRPr="00C76AF0">
        <w:rPr>
          <w:rFonts w:ascii="Book Antiqua" w:hAnsi="Book Antiqua"/>
          <w:snapToGrid w:val="0"/>
          <w:kern w:val="0"/>
        </w:rPr>
        <w:t xml:space="preserve"> period </w:t>
      </w:r>
      <w:r w:rsidR="004B156E" w:rsidRPr="00C76AF0">
        <w:rPr>
          <w:rFonts w:ascii="Book Antiqua" w:hAnsi="Book Antiqua"/>
          <w:snapToGrid w:val="0"/>
          <w:kern w:val="0"/>
        </w:rPr>
        <w:t>with</w:t>
      </w:r>
      <w:r w:rsidR="00A453FC" w:rsidRPr="00C76AF0">
        <w:rPr>
          <w:rFonts w:ascii="Book Antiqua" w:hAnsi="Book Antiqua"/>
          <w:snapToGrid w:val="0"/>
          <w:kern w:val="0"/>
        </w:rPr>
        <w:t xml:space="preserve"> </w:t>
      </w:r>
      <w:r w:rsidR="00537FED" w:rsidRPr="00C76AF0">
        <w:rPr>
          <w:rFonts w:ascii="Book Antiqua" w:hAnsi="Book Antiqua"/>
          <w:snapToGrid w:val="0"/>
          <w:kern w:val="0"/>
        </w:rPr>
        <w:t xml:space="preserve">at least 30 DC/WT1-I/II </w:t>
      </w:r>
      <w:r w:rsidR="00684BD2" w:rsidRPr="00C76AF0">
        <w:rPr>
          <w:rFonts w:ascii="Book Antiqua" w:hAnsi="Book Antiqua"/>
          <w:snapToGrid w:val="0"/>
          <w:kern w:val="0"/>
        </w:rPr>
        <w:t xml:space="preserve">vaccinations </w:t>
      </w:r>
      <w:r w:rsidR="00537FED" w:rsidRPr="00C76AF0">
        <w:rPr>
          <w:rFonts w:ascii="Book Antiqua" w:hAnsi="Book Antiqua"/>
          <w:snapToGrid w:val="0"/>
          <w:kern w:val="0"/>
        </w:rPr>
        <w:t xml:space="preserve">(Table 2). </w:t>
      </w:r>
      <w:r w:rsidR="000F4CAE" w:rsidRPr="00C76AF0">
        <w:rPr>
          <w:rFonts w:ascii="Book Antiqua" w:hAnsi="Book Antiqua"/>
          <w:snapToGrid w:val="0"/>
          <w:kern w:val="0"/>
        </w:rPr>
        <w:t>However, t</w:t>
      </w:r>
      <w:r w:rsidR="00C03157" w:rsidRPr="00C76AF0">
        <w:rPr>
          <w:rFonts w:ascii="Book Antiqua" w:hAnsi="Book Antiqua"/>
          <w:snapToGrid w:val="0"/>
          <w:kern w:val="0"/>
        </w:rPr>
        <w:t xml:space="preserve">he DTH reactions </w:t>
      </w:r>
      <w:r w:rsidR="00C153FB" w:rsidRPr="00C76AF0">
        <w:rPr>
          <w:rFonts w:ascii="Book Antiqua" w:hAnsi="Book Antiqua"/>
          <w:snapToGrid w:val="0"/>
          <w:kern w:val="0"/>
        </w:rPr>
        <w:t xml:space="preserve">in 2 </w:t>
      </w:r>
      <w:r w:rsidR="00E47476" w:rsidRPr="00C76AF0">
        <w:rPr>
          <w:rFonts w:ascii="Book Antiqua" w:hAnsi="Book Antiqua"/>
          <w:snapToGrid w:val="0"/>
          <w:kern w:val="0"/>
        </w:rPr>
        <w:t>(</w:t>
      </w:r>
      <w:r w:rsidR="007B2D73" w:rsidRPr="00C76AF0">
        <w:rPr>
          <w:rFonts w:ascii="Book Antiqua" w:hAnsi="Book Antiqua"/>
          <w:snapToGrid w:val="0"/>
          <w:kern w:val="0"/>
        </w:rPr>
        <w:t>No</w:t>
      </w:r>
      <w:r w:rsidR="00E47476" w:rsidRPr="00C76AF0">
        <w:rPr>
          <w:rFonts w:ascii="Book Antiqua" w:hAnsi="Book Antiqua"/>
          <w:snapToGrid w:val="0"/>
          <w:kern w:val="0"/>
        </w:rPr>
        <w:t xml:space="preserve">. 1 and 2) of </w:t>
      </w:r>
      <w:r w:rsidR="00D4079C" w:rsidRPr="00C76AF0">
        <w:rPr>
          <w:rFonts w:ascii="Book Antiqua" w:hAnsi="Book Antiqua"/>
          <w:snapToGrid w:val="0"/>
          <w:kern w:val="0"/>
        </w:rPr>
        <w:t xml:space="preserve">the </w:t>
      </w:r>
      <w:r w:rsidR="00E47476" w:rsidRPr="00C76AF0">
        <w:rPr>
          <w:rFonts w:ascii="Book Antiqua" w:hAnsi="Book Antiqua"/>
          <w:snapToGrid w:val="0"/>
          <w:kern w:val="0"/>
        </w:rPr>
        <w:t xml:space="preserve">super-responders </w:t>
      </w:r>
      <w:r w:rsidR="00C03157" w:rsidRPr="00C76AF0">
        <w:rPr>
          <w:rFonts w:ascii="Book Antiqua" w:hAnsi="Book Antiqua"/>
          <w:snapToGrid w:val="0"/>
          <w:kern w:val="0"/>
        </w:rPr>
        <w:t xml:space="preserve">were severely </w:t>
      </w:r>
      <w:r w:rsidR="004B156E" w:rsidRPr="00C76AF0">
        <w:rPr>
          <w:rFonts w:ascii="Book Antiqua" w:hAnsi="Book Antiqua"/>
          <w:snapToGrid w:val="0"/>
          <w:kern w:val="0"/>
        </w:rPr>
        <w:t xml:space="preserve">decreased </w:t>
      </w:r>
      <w:r w:rsidR="00505D6B" w:rsidRPr="00C76AF0">
        <w:rPr>
          <w:rFonts w:ascii="Book Antiqua" w:hAnsi="Book Antiqua"/>
          <w:snapToGrid w:val="0"/>
          <w:kern w:val="0"/>
        </w:rPr>
        <w:t xml:space="preserve">and </w:t>
      </w:r>
      <w:r w:rsidR="00D4079C" w:rsidRPr="00C76AF0">
        <w:rPr>
          <w:rFonts w:ascii="Book Antiqua" w:hAnsi="Book Antiqua"/>
          <w:snapToGrid w:val="0"/>
          <w:kern w:val="0"/>
        </w:rPr>
        <w:t xml:space="preserve">became </w:t>
      </w:r>
      <w:r w:rsidR="00C03157" w:rsidRPr="00C76AF0">
        <w:rPr>
          <w:rFonts w:ascii="Book Antiqua" w:hAnsi="Book Antiqua"/>
          <w:snapToGrid w:val="0"/>
          <w:kern w:val="0"/>
        </w:rPr>
        <w:t xml:space="preserve">negative at </w:t>
      </w:r>
      <w:r w:rsidR="004B156E" w:rsidRPr="00C76AF0">
        <w:rPr>
          <w:rFonts w:ascii="Book Antiqua" w:hAnsi="Book Antiqua"/>
          <w:snapToGrid w:val="0"/>
          <w:kern w:val="0"/>
        </w:rPr>
        <w:t xml:space="preserve">the </w:t>
      </w:r>
      <w:r w:rsidR="00C03157" w:rsidRPr="00C76AF0">
        <w:rPr>
          <w:rFonts w:ascii="Book Antiqua" w:hAnsi="Book Antiqua"/>
          <w:snapToGrid w:val="0"/>
          <w:kern w:val="0"/>
        </w:rPr>
        <w:t xml:space="preserve">terminal </w:t>
      </w:r>
      <w:r w:rsidR="00D4079C" w:rsidRPr="00C76AF0">
        <w:rPr>
          <w:rFonts w:ascii="Book Antiqua" w:hAnsi="Book Antiqua"/>
          <w:snapToGrid w:val="0"/>
          <w:kern w:val="0"/>
        </w:rPr>
        <w:t xml:space="preserve">stage of </w:t>
      </w:r>
      <w:r w:rsidR="00C03157" w:rsidRPr="00C76AF0">
        <w:rPr>
          <w:rFonts w:ascii="Book Antiqua" w:hAnsi="Book Antiqua"/>
          <w:snapToGrid w:val="0"/>
          <w:kern w:val="0"/>
        </w:rPr>
        <w:t>cancer</w:t>
      </w:r>
      <w:r w:rsidR="004B156E" w:rsidRPr="00C76AF0">
        <w:rPr>
          <w:rFonts w:ascii="Book Antiqua" w:hAnsi="Book Antiqua"/>
          <w:snapToGrid w:val="0"/>
          <w:kern w:val="0"/>
        </w:rPr>
        <w:t xml:space="preserve"> </w:t>
      </w:r>
      <w:r w:rsidR="00537FED" w:rsidRPr="00C76AF0">
        <w:rPr>
          <w:rFonts w:ascii="Book Antiqua" w:hAnsi="Book Antiqua"/>
          <w:snapToGrid w:val="0"/>
          <w:kern w:val="0"/>
        </w:rPr>
        <w:t xml:space="preserve">(35 and 40 </w:t>
      </w:r>
      <w:r w:rsidR="00DC7DAE" w:rsidRPr="00C76AF0">
        <w:rPr>
          <w:rFonts w:ascii="Book Antiqua" w:hAnsi="Book Antiqua"/>
          <w:snapToGrid w:val="0"/>
          <w:kern w:val="0"/>
        </w:rPr>
        <w:t>vaccinations</w:t>
      </w:r>
      <w:r w:rsidR="00537FED" w:rsidRPr="00C76AF0">
        <w:rPr>
          <w:rFonts w:ascii="Book Antiqua" w:hAnsi="Book Antiqua"/>
          <w:snapToGrid w:val="0"/>
          <w:kern w:val="0"/>
        </w:rPr>
        <w:t>, respectively)</w:t>
      </w:r>
      <w:r w:rsidR="00C03157" w:rsidRPr="00C76AF0">
        <w:rPr>
          <w:rFonts w:ascii="Book Antiqua" w:hAnsi="Book Antiqua"/>
          <w:snapToGrid w:val="0"/>
          <w:kern w:val="0"/>
        </w:rPr>
        <w:t xml:space="preserve">. </w:t>
      </w:r>
      <w:r w:rsidR="00537FED" w:rsidRPr="00C76AF0">
        <w:rPr>
          <w:rFonts w:ascii="Book Antiqua" w:hAnsi="Book Antiqua"/>
          <w:snapToGrid w:val="0"/>
          <w:kern w:val="0"/>
        </w:rPr>
        <w:t xml:space="preserve">Interestingly, </w:t>
      </w:r>
      <w:r w:rsidR="00DC7DAE" w:rsidRPr="00C76AF0">
        <w:rPr>
          <w:rFonts w:ascii="Book Antiqua" w:hAnsi="Book Antiqua"/>
          <w:snapToGrid w:val="0"/>
          <w:kern w:val="0"/>
        </w:rPr>
        <w:t xml:space="preserve">one </w:t>
      </w:r>
      <w:r w:rsidR="00E47476" w:rsidRPr="00C76AF0">
        <w:rPr>
          <w:rFonts w:ascii="Book Antiqua" w:hAnsi="Book Antiqua"/>
          <w:snapToGrid w:val="0"/>
          <w:kern w:val="0"/>
        </w:rPr>
        <w:t>super-responder</w:t>
      </w:r>
      <w:r w:rsidR="008E4B27" w:rsidRPr="00C76AF0">
        <w:rPr>
          <w:rFonts w:ascii="Book Antiqua" w:hAnsi="Book Antiqua"/>
          <w:snapToGrid w:val="0"/>
          <w:kern w:val="0"/>
        </w:rPr>
        <w:t xml:space="preserve"> (</w:t>
      </w:r>
      <w:r w:rsidR="007B2D73" w:rsidRPr="00C76AF0">
        <w:rPr>
          <w:rFonts w:ascii="Book Antiqua" w:hAnsi="Book Antiqua"/>
          <w:snapToGrid w:val="0"/>
          <w:kern w:val="0"/>
        </w:rPr>
        <w:t>No</w:t>
      </w:r>
      <w:r w:rsidR="008E4B27" w:rsidRPr="00C76AF0">
        <w:rPr>
          <w:rFonts w:ascii="Book Antiqua" w:hAnsi="Book Antiqua"/>
          <w:snapToGrid w:val="0"/>
          <w:kern w:val="0"/>
        </w:rPr>
        <w:t xml:space="preserve">. 6) </w:t>
      </w:r>
      <w:r w:rsidR="004B156E" w:rsidRPr="00C76AF0">
        <w:rPr>
          <w:rFonts w:ascii="Book Antiqua" w:hAnsi="Book Antiqua"/>
          <w:snapToGrid w:val="0"/>
          <w:kern w:val="0"/>
        </w:rPr>
        <w:t xml:space="preserve">remained </w:t>
      </w:r>
      <w:r w:rsidR="008E4B27" w:rsidRPr="00C76AF0">
        <w:rPr>
          <w:rFonts w:ascii="Book Antiqua" w:hAnsi="Book Antiqua"/>
          <w:snapToGrid w:val="0"/>
          <w:kern w:val="0"/>
        </w:rPr>
        <w:t xml:space="preserve">alive more than 1000 </w:t>
      </w:r>
      <w:r w:rsidR="007B2D73" w:rsidRPr="00C76AF0">
        <w:rPr>
          <w:rFonts w:ascii="Book Antiqua" w:eastAsia="SimSun" w:hAnsi="Book Antiqua" w:hint="eastAsia"/>
          <w:snapToGrid w:val="0"/>
          <w:kern w:val="0"/>
          <w:lang w:eastAsia="zh-CN"/>
        </w:rPr>
        <w:t>d</w:t>
      </w:r>
      <w:r w:rsidR="008E4B27" w:rsidRPr="00C76AF0">
        <w:rPr>
          <w:rFonts w:ascii="Book Antiqua" w:hAnsi="Book Antiqua"/>
          <w:snapToGrid w:val="0"/>
          <w:kern w:val="0"/>
        </w:rPr>
        <w:t xml:space="preserve"> and received more </w:t>
      </w:r>
      <w:r w:rsidR="00026A6B" w:rsidRPr="00C76AF0">
        <w:rPr>
          <w:rFonts w:ascii="Book Antiqua" w:hAnsi="Book Antiqua"/>
          <w:snapToGrid w:val="0"/>
          <w:kern w:val="0"/>
        </w:rPr>
        <w:t>th</w:t>
      </w:r>
      <w:r w:rsidR="00E47476" w:rsidRPr="00C76AF0">
        <w:rPr>
          <w:rFonts w:ascii="Book Antiqua" w:hAnsi="Book Antiqua"/>
          <w:snapToGrid w:val="0"/>
          <w:kern w:val="0"/>
        </w:rPr>
        <w:t xml:space="preserve">an </w:t>
      </w:r>
      <w:r w:rsidR="00E253BE" w:rsidRPr="00C76AF0">
        <w:rPr>
          <w:rFonts w:ascii="Book Antiqua" w:hAnsi="Book Antiqua"/>
          <w:snapToGrid w:val="0"/>
          <w:kern w:val="0"/>
        </w:rPr>
        <w:t>71</w:t>
      </w:r>
      <w:r w:rsidR="008E4B27" w:rsidRPr="00C76AF0">
        <w:rPr>
          <w:rFonts w:ascii="Book Antiqua" w:hAnsi="Book Antiqua"/>
          <w:snapToGrid w:val="0"/>
          <w:kern w:val="0"/>
        </w:rPr>
        <w:t xml:space="preserve"> vaccinations, </w:t>
      </w:r>
      <w:r w:rsidR="004B156E" w:rsidRPr="00C76AF0">
        <w:rPr>
          <w:rFonts w:ascii="Book Antiqua" w:hAnsi="Book Antiqua"/>
          <w:snapToGrid w:val="0"/>
          <w:kern w:val="0"/>
        </w:rPr>
        <w:t xml:space="preserve">resulting </w:t>
      </w:r>
      <w:r w:rsidR="008E4B27" w:rsidRPr="00C76AF0">
        <w:rPr>
          <w:rFonts w:ascii="Book Antiqua" w:hAnsi="Book Antiqua"/>
          <w:snapToGrid w:val="0"/>
          <w:kern w:val="0"/>
        </w:rPr>
        <w:t>in</w:t>
      </w:r>
      <w:r w:rsidR="004B156E" w:rsidRPr="00C76AF0">
        <w:rPr>
          <w:rFonts w:ascii="Book Antiqua" w:hAnsi="Book Antiqua"/>
          <w:snapToGrid w:val="0"/>
          <w:kern w:val="0"/>
        </w:rPr>
        <w:t xml:space="preserve"> the</w:t>
      </w:r>
      <w:r w:rsidR="008E4B27" w:rsidRPr="00C76AF0">
        <w:rPr>
          <w:rFonts w:ascii="Book Antiqua" w:hAnsi="Book Antiqua"/>
          <w:snapToGrid w:val="0"/>
          <w:kern w:val="0"/>
        </w:rPr>
        <w:t xml:space="preserve"> induction of strong WT1-specific DTH reactions throughout </w:t>
      </w:r>
      <w:r w:rsidR="004B156E" w:rsidRPr="00C76AF0">
        <w:rPr>
          <w:rFonts w:ascii="Book Antiqua" w:hAnsi="Book Antiqua"/>
          <w:snapToGrid w:val="0"/>
          <w:kern w:val="0"/>
        </w:rPr>
        <w:t xml:space="preserve">the vaccination period </w:t>
      </w:r>
      <w:r w:rsidR="008E4B27" w:rsidRPr="00C76AF0">
        <w:rPr>
          <w:rFonts w:ascii="Book Antiqua" w:hAnsi="Book Antiqua"/>
          <w:snapToGrid w:val="0"/>
          <w:kern w:val="0"/>
        </w:rPr>
        <w:t>(</w:t>
      </w:r>
      <w:r w:rsidR="00166AD6" w:rsidRPr="00C76AF0">
        <w:rPr>
          <w:rFonts w:ascii="Book Antiqua" w:hAnsi="Book Antiqua"/>
          <w:snapToGrid w:val="0"/>
          <w:kern w:val="0"/>
        </w:rPr>
        <w:t>Table 2)</w:t>
      </w:r>
      <w:r w:rsidR="008E4B27" w:rsidRPr="00C76AF0">
        <w:rPr>
          <w:rFonts w:ascii="Book Antiqua" w:hAnsi="Book Antiqua"/>
          <w:snapToGrid w:val="0"/>
          <w:kern w:val="0"/>
        </w:rPr>
        <w:t xml:space="preserve">. </w:t>
      </w:r>
      <w:r w:rsidR="00E47476" w:rsidRPr="00C76AF0">
        <w:rPr>
          <w:rFonts w:ascii="Book Antiqua" w:hAnsi="Book Antiqua"/>
          <w:snapToGrid w:val="0"/>
          <w:kern w:val="0"/>
        </w:rPr>
        <w:t xml:space="preserve">Moreover, </w:t>
      </w:r>
      <w:r w:rsidR="00BA37F1" w:rsidRPr="00C76AF0">
        <w:rPr>
          <w:rFonts w:ascii="Book Antiqua" w:hAnsi="Book Antiqua"/>
          <w:snapToGrid w:val="0"/>
          <w:kern w:val="0"/>
        </w:rPr>
        <w:t xml:space="preserve">a </w:t>
      </w:r>
      <w:r w:rsidR="00E47476" w:rsidRPr="00C76AF0">
        <w:rPr>
          <w:rFonts w:ascii="Book Antiqua" w:hAnsi="Book Antiqua"/>
          <w:snapToGrid w:val="0"/>
          <w:kern w:val="0"/>
        </w:rPr>
        <w:t xml:space="preserve">clinical response in terms of </w:t>
      </w:r>
      <w:r w:rsidR="0049299F" w:rsidRPr="00C76AF0">
        <w:rPr>
          <w:rFonts w:ascii="Book Antiqua" w:hAnsi="Book Antiqua"/>
          <w:snapToGrid w:val="0"/>
          <w:kern w:val="0"/>
        </w:rPr>
        <w:t xml:space="preserve">SD </w:t>
      </w:r>
      <w:r w:rsidR="00E47476" w:rsidRPr="00C76AF0">
        <w:rPr>
          <w:rFonts w:ascii="Book Antiqua" w:hAnsi="Book Antiqua"/>
          <w:snapToGrid w:val="0"/>
          <w:kern w:val="0"/>
        </w:rPr>
        <w:t xml:space="preserve">was achieved in all </w:t>
      </w:r>
      <w:r w:rsidR="00D23D47" w:rsidRPr="00C76AF0">
        <w:rPr>
          <w:rFonts w:ascii="Book Antiqua" w:hAnsi="Book Antiqua"/>
          <w:snapToGrid w:val="0"/>
          <w:kern w:val="0"/>
        </w:rPr>
        <w:t xml:space="preserve">3 </w:t>
      </w:r>
      <w:r w:rsidR="00E47476" w:rsidRPr="00C76AF0">
        <w:rPr>
          <w:rFonts w:ascii="Book Antiqua" w:hAnsi="Book Antiqua"/>
          <w:snapToGrid w:val="0"/>
          <w:kern w:val="0"/>
        </w:rPr>
        <w:t>patients (</w:t>
      </w:r>
      <w:r w:rsidR="00870527" w:rsidRPr="00C76AF0">
        <w:rPr>
          <w:rFonts w:ascii="Book Antiqua" w:hAnsi="Book Antiqua"/>
          <w:snapToGrid w:val="0"/>
          <w:kern w:val="0"/>
        </w:rPr>
        <w:t>No</w:t>
      </w:r>
      <w:r w:rsidR="00E47476" w:rsidRPr="00C76AF0">
        <w:rPr>
          <w:rFonts w:ascii="Book Antiqua" w:hAnsi="Book Antiqua"/>
          <w:snapToGrid w:val="0"/>
          <w:kern w:val="0"/>
        </w:rPr>
        <w:t>. 1, 2, and 6) with strong WT1-specific DTH responses</w:t>
      </w:r>
      <w:r w:rsidR="00DC7DAE" w:rsidRPr="00C76AF0">
        <w:rPr>
          <w:rFonts w:ascii="Book Antiqua" w:hAnsi="Book Antiqua"/>
          <w:snapToGrid w:val="0"/>
          <w:kern w:val="0"/>
        </w:rPr>
        <w:t>. These patients also</w:t>
      </w:r>
      <w:r w:rsidR="00E47476" w:rsidRPr="00C76AF0">
        <w:rPr>
          <w:rFonts w:ascii="Book Antiqua" w:hAnsi="Book Antiqua"/>
          <w:snapToGrid w:val="0"/>
          <w:kern w:val="0"/>
        </w:rPr>
        <w:t xml:space="preserve"> maintained 100% KPS during treatment. </w:t>
      </w:r>
      <w:r w:rsidR="00DC7DAE" w:rsidRPr="00C76AF0">
        <w:rPr>
          <w:rFonts w:ascii="Book Antiqua" w:hAnsi="Book Antiqua"/>
          <w:snapToGrid w:val="0"/>
          <w:kern w:val="0"/>
        </w:rPr>
        <w:t xml:space="preserve">By </w:t>
      </w:r>
      <w:r w:rsidR="00404CEA" w:rsidRPr="00C76AF0">
        <w:rPr>
          <w:rFonts w:ascii="Book Antiqua" w:hAnsi="Book Antiqua"/>
          <w:snapToGrid w:val="0"/>
          <w:kern w:val="0"/>
        </w:rPr>
        <w:t xml:space="preserve">contrast, strong WT1-specific DTH reactions were not observed in </w:t>
      </w:r>
      <w:r w:rsidR="00D23D47" w:rsidRPr="00C76AF0">
        <w:rPr>
          <w:rFonts w:ascii="Book Antiqua" w:hAnsi="Book Antiqua"/>
          <w:snapToGrid w:val="0"/>
          <w:kern w:val="0"/>
        </w:rPr>
        <w:t xml:space="preserve">all 4 </w:t>
      </w:r>
      <w:r w:rsidR="00404CEA" w:rsidRPr="00C76AF0">
        <w:rPr>
          <w:rFonts w:ascii="Book Antiqua" w:hAnsi="Book Antiqua"/>
          <w:snapToGrid w:val="0"/>
          <w:kern w:val="0"/>
        </w:rPr>
        <w:t>nonsuper-responders with OS &lt; 1 year</w:t>
      </w:r>
      <w:r w:rsidR="00E50B0A" w:rsidRPr="00C76AF0">
        <w:rPr>
          <w:rFonts w:ascii="Book Antiqua" w:hAnsi="Book Antiqua"/>
          <w:snapToGrid w:val="0"/>
          <w:kern w:val="0"/>
        </w:rPr>
        <w:t xml:space="preserve"> (</w:t>
      </w:r>
      <w:r w:rsidR="00870527" w:rsidRPr="00C76AF0">
        <w:rPr>
          <w:rFonts w:ascii="Book Antiqua" w:hAnsi="Book Antiqua"/>
          <w:snapToGrid w:val="0"/>
          <w:kern w:val="0"/>
        </w:rPr>
        <w:t>No</w:t>
      </w:r>
      <w:r w:rsidR="00E50B0A" w:rsidRPr="00C76AF0">
        <w:rPr>
          <w:rFonts w:ascii="Book Antiqua" w:hAnsi="Book Antiqua"/>
          <w:snapToGrid w:val="0"/>
          <w:kern w:val="0"/>
        </w:rPr>
        <w:t>. 3, 4, 5, and 7)</w:t>
      </w:r>
      <w:r w:rsidR="00404CEA" w:rsidRPr="00C76AF0">
        <w:rPr>
          <w:rFonts w:ascii="Book Antiqua" w:hAnsi="Book Antiqua"/>
          <w:snapToGrid w:val="0"/>
          <w:kern w:val="0"/>
        </w:rPr>
        <w:t>.</w:t>
      </w:r>
      <w:r w:rsidR="00C153FB" w:rsidRPr="00C76AF0">
        <w:rPr>
          <w:rFonts w:ascii="Book Antiqua" w:hAnsi="Book Antiqua"/>
          <w:snapToGrid w:val="0"/>
          <w:kern w:val="0"/>
        </w:rPr>
        <w:t xml:space="preserve"> </w:t>
      </w:r>
      <w:r w:rsidR="00E50B0A" w:rsidRPr="00C76AF0">
        <w:rPr>
          <w:rFonts w:ascii="Book Antiqua" w:hAnsi="Book Antiqua"/>
          <w:snapToGrid w:val="0"/>
          <w:kern w:val="0"/>
        </w:rPr>
        <w:t xml:space="preserve">In </w:t>
      </w:r>
      <w:r w:rsidR="003C64B7" w:rsidRPr="00C76AF0">
        <w:rPr>
          <w:rFonts w:ascii="Book Antiqua" w:hAnsi="Book Antiqua"/>
          <w:snapToGrid w:val="0"/>
          <w:kern w:val="0"/>
        </w:rPr>
        <w:t xml:space="preserve">the </w:t>
      </w:r>
      <w:r w:rsidR="00E50B0A" w:rsidRPr="00C76AF0">
        <w:rPr>
          <w:rFonts w:ascii="Book Antiqua" w:hAnsi="Book Antiqua"/>
          <w:snapToGrid w:val="0"/>
          <w:kern w:val="0"/>
        </w:rPr>
        <w:t>4 nonsuper-responders</w:t>
      </w:r>
      <w:r w:rsidR="00537FED" w:rsidRPr="00C76AF0">
        <w:rPr>
          <w:rFonts w:ascii="Book Antiqua" w:hAnsi="Book Antiqua"/>
          <w:snapToGrid w:val="0"/>
          <w:kern w:val="0"/>
        </w:rPr>
        <w:t xml:space="preserve">, </w:t>
      </w:r>
      <w:r w:rsidR="00BA37F1" w:rsidRPr="00C76AF0">
        <w:rPr>
          <w:rFonts w:ascii="Book Antiqua" w:hAnsi="Book Antiqua"/>
          <w:snapToGrid w:val="0"/>
          <w:kern w:val="0"/>
        </w:rPr>
        <w:t xml:space="preserve">one </w:t>
      </w:r>
      <w:r w:rsidR="00852B58" w:rsidRPr="00C76AF0">
        <w:rPr>
          <w:rFonts w:ascii="Book Antiqua" w:hAnsi="Book Antiqua"/>
          <w:snapToGrid w:val="0"/>
          <w:kern w:val="0"/>
        </w:rPr>
        <w:t xml:space="preserve">patient </w:t>
      </w:r>
      <w:r w:rsidR="00E50B0A" w:rsidRPr="00C76AF0">
        <w:rPr>
          <w:rFonts w:ascii="Book Antiqua" w:hAnsi="Book Antiqua"/>
          <w:snapToGrid w:val="0"/>
          <w:kern w:val="0"/>
        </w:rPr>
        <w:t>(</w:t>
      </w:r>
      <w:r w:rsidR="00870527" w:rsidRPr="00C76AF0">
        <w:rPr>
          <w:rFonts w:ascii="Book Antiqua" w:hAnsi="Book Antiqua"/>
          <w:snapToGrid w:val="0"/>
          <w:kern w:val="0"/>
        </w:rPr>
        <w:t>No</w:t>
      </w:r>
      <w:r w:rsidR="00E50B0A" w:rsidRPr="00C76AF0">
        <w:rPr>
          <w:rFonts w:ascii="Book Antiqua" w:hAnsi="Book Antiqua"/>
          <w:snapToGrid w:val="0"/>
          <w:kern w:val="0"/>
        </w:rPr>
        <w:t>.</w:t>
      </w:r>
      <w:r w:rsidR="00870527" w:rsidRPr="00C76AF0">
        <w:rPr>
          <w:rFonts w:ascii="Book Antiqua" w:eastAsia="SimSun" w:hAnsi="Book Antiqua" w:hint="eastAsia"/>
          <w:snapToGrid w:val="0"/>
          <w:kern w:val="0"/>
          <w:lang w:eastAsia="zh-CN"/>
        </w:rPr>
        <w:t xml:space="preserve"> </w:t>
      </w:r>
      <w:r w:rsidR="00E50B0A" w:rsidRPr="00C76AF0">
        <w:rPr>
          <w:rFonts w:ascii="Book Antiqua" w:hAnsi="Book Antiqua"/>
          <w:snapToGrid w:val="0"/>
          <w:kern w:val="0"/>
        </w:rPr>
        <w:t xml:space="preserve">7) </w:t>
      </w:r>
      <w:r w:rsidR="00DC7DAE" w:rsidRPr="00C76AF0">
        <w:rPr>
          <w:rFonts w:ascii="Book Antiqua" w:hAnsi="Book Antiqua"/>
          <w:snapToGrid w:val="0"/>
          <w:kern w:val="0"/>
        </w:rPr>
        <w:t>exhibited</w:t>
      </w:r>
      <w:r w:rsidR="00BA37F1" w:rsidRPr="00C76AF0">
        <w:rPr>
          <w:rFonts w:ascii="Book Antiqua" w:hAnsi="Book Antiqua"/>
          <w:snapToGrid w:val="0"/>
          <w:kern w:val="0"/>
        </w:rPr>
        <w:t xml:space="preserve"> </w:t>
      </w:r>
      <w:r w:rsidR="00E47476" w:rsidRPr="00C76AF0">
        <w:rPr>
          <w:rFonts w:ascii="Book Antiqua" w:hAnsi="Book Antiqua"/>
          <w:snapToGrid w:val="0"/>
          <w:kern w:val="0"/>
        </w:rPr>
        <w:t xml:space="preserve">stable disease and </w:t>
      </w:r>
      <w:r w:rsidR="00852B58" w:rsidRPr="00C76AF0">
        <w:rPr>
          <w:rFonts w:ascii="Book Antiqua" w:hAnsi="Book Antiqua"/>
          <w:snapToGrid w:val="0"/>
          <w:kern w:val="0"/>
        </w:rPr>
        <w:t xml:space="preserve">weakly positive DTH reactions against WT1 peptides </w:t>
      </w:r>
      <w:r w:rsidR="00DC7DAE" w:rsidRPr="00C76AF0">
        <w:rPr>
          <w:rFonts w:ascii="Book Antiqua" w:hAnsi="Book Antiqua"/>
          <w:snapToGrid w:val="0"/>
          <w:kern w:val="0"/>
        </w:rPr>
        <w:t xml:space="preserve">after </w:t>
      </w:r>
      <w:r w:rsidR="00852B58" w:rsidRPr="00C76AF0">
        <w:rPr>
          <w:rFonts w:ascii="Book Antiqua" w:hAnsi="Book Antiqua"/>
          <w:snapToGrid w:val="0"/>
          <w:kern w:val="0"/>
        </w:rPr>
        <w:t xml:space="preserve">10 to 15 </w:t>
      </w:r>
      <w:r w:rsidR="00DC7DAE" w:rsidRPr="00C76AF0">
        <w:rPr>
          <w:rFonts w:ascii="Book Antiqua" w:hAnsi="Book Antiqua"/>
          <w:snapToGrid w:val="0"/>
          <w:kern w:val="0"/>
        </w:rPr>
        <w:t>vaccinations</w:t>
      </w:r>
      <w:r w:rsidR="00E50B0A" w:rsidRPr="00C76AF0">
        <w:rPr>
          <w:rFonts w:ascii="Book Antiqua" w:hAnsi="Book Antiqua"/>
          <w:snapToGrid w:val="0"/>
          <w:kern w:val="0"/>
        </w:rPr>
        <w:t xml:space="preserve">; however, </w:t>
      </w:r>
      <w:r w:rsidR="00537FED" w:rsidRPr="00C76AF0">
        <w:rPr>
          <w:rFonts w:ascii="Book Antiqua" w:hAnsi="Book Antiqua"/>
          <w:snapToGrid w:val="0"/>
          <w:kern w:val="0"/>
        </w:rPr>
        <w:t xml:space="preserve">the DTH reactions </w:t>
      </w:r>
      <w:r w:rsidR="00DC7DAE" w:rsidRPr="00C76AF0">
        <w:rPr>
          <w:rFonts w:ascii="Book Antiqua" w:hAnsi="Book Antiqua"/>
          <w:snapToGrid w:val="0"/>
          <w:kern w:val="0"/>
        </w:rPr>
        <w:t>became</w:t>
      </w:r>
      <w:r w:rsidR="00537FED" w:rsidRPr="00C76AF0">
        <w:rPr>
          <w:rFonts w:ascii="Book Antiqua" w:hAnsi="Book Antiqua"/>
          <w:snapToGrid w:val="0"/>
          <w:kern w:val="0"/>
        </w:rPr>
        <w:t xml:space="preserve"> negative </w:t>
      </w:r>
      <w:r w:rsidR="00BA37F1" w:rsidRPr="00C76AF0">
        <w:rPr>
          <w:rFonts w:ascii="Book Antiqua" w:hAnsi="Book Antiqua"/>
          <w:snapToGrid w:val="0"/>
          <w:kern w:val="0"/>
        </w:rPr>
        <w:t xml:space="preserve">after </w:t>
      </w:r>
      <w:r w:rsidR="00537FED" w:rsidRPr="00C76AF0">
        <w:rPr>
          <w:rFonts w:ascii="Book Antiqua" w:hAnsi="Book Antiqua"/>
          <w:snapToGrid w:val="0"/>
          <w:kern w:val="0"/>
        </w:rPr>
        <w:t xml:space="preserve">20 </w:t>
      </w:r>
      <w:r w:rsidR="00DC7DAE" w:rsidRPr="00C76AF0">
        <w:rPr>
          <w:rFonts w:ascii="Book Antiqua" w:hAnsi="Book Antiqua"/>
          <w:snapToGrid w:val="0"/>
          <w:kern w:val="0"/>
        </w:rPr>
        <w:t>vaccinations</w:t>
      </w:r>
      <w:r w:rsidR="00537FED" w:rsidRPr="00C76AF0">
        <w:rPr>
          <w:rFonts w:ascii="Book Antiqua" w:hAnsi="Book Antiqua"/>
          <w:snapToGrid w:val="0"/>
          <w:kern w:val="0"/>
        </w:rPr>
        <w:t>, and the patient died</w:t>
      </w:r>
      <w:r w:rsidR="00852B58" w:rsidRPr="00C76AF0">
        <w:rPr>
          <w:rFonts w:ascii="Book Antiqua" w:hAnsi="Book Antiqua"/>
          <w:snapToGrid w:val="0"/>
          <w:kern w:val="0"/>
        </w:rPr>
        <w:t xml:space="preserve"> </w:t>
      </w:r>
      <w:r w:rsidR="00BA37F1" w:rsidRPr="00C76AF0">
        <w:rPr>
          <w:rFonts w:ascii="Book Antiqua" w:hAnsi="Book Antiqua"/>
          <w:snapToGrid w:val="0"/>
          <w:kern w:val="0"/>
        </w:rPr>
        <w:t xml:space="preserve">at </w:t>
      </w:r>
      <w:r w:rsidR="00852B58" w:rsidRPr="00C76AF0">
        <w:rPr>
          <w:rFonts w:ascii="Book Antiqua" w:hAnsi="Book Antiqua"/>
          <w:snapToGrid w:val="0"/>
          <w:kern w:val="0"/>
        </w:rPr>
        <w:t xml:space="preserve">325 </w:t>
      </w:r>
      <w:r w:rsidR="00870527" w:rsidRPr="00C76AF0">
        <w:rPr>
          <w:rFonts w:ascii="Book Antiqua" w:eastAsia="SimSun" w:hAnsi="Book Antiqua" w:hint="eastAsia"/>
          <w:snapToGrid w:val="0"/>
          <w:kern w:val="0"/>
          <w:lang w:eastAsia="zh-CN"/>
        </w:rPr>
        <w:t>d</w:t>
      </w:r>
      <w:r w:rsidR="00852B58" w:rsidRPr="00C76AF0">
        <w:rPr>
          <w:rFonts w:ascii="Book Antiqua" w:hAnsi="Book Antiqua"/>
          <w:snapToGrid w:val="0"/>
          <w:kern w:val="0"/>
        </w:rPr>
        <w:t xml:space="preserve"> after the first treatment.</w:t>
      </w:r>
      <w:r w:rsidR="004F0C59" w:rsidRPr="00C76AF0">
        <w:rPr>
          <w:rFonts w:ascii="Book Antiqua" w:hAnsi="Book Antiqua"/>
          <w:snapToGrid w:val="0"/>
          <w:kern w:val="0"/>
        </w:rPr>
        <w:t xml:space="preserve"> </w:t>
      </w:r>
      <w:r w:rsidR="00A74E69" w:rsidRPr="00C76AF0">
        <w:rPr>
          <w:rFonts w:ascii="Book Antiqua" w:hAnsi="Book Antiqua"/>
          <w:snapToGrid w:val="0"/>
          <w:kern w:val="0"/>
        </w:rPr>
        <w:t xml:space="preserve">Importantly, </w:t>
      </w:r>
      <w:r w:rsidR="00E50B0A" w:rsidRPr="00C76AF0">
        <w:rPr>
          <w:rFonts w:ascii="Book Antiqua" w:hAnsi="Book Antiqua"/>
          <w:snapToGrid w:val="0"/>
          <w:kern w:val="0"/>
        </w:rPr>
        <w:t>all 4</w:t>
      </w:r>
      <w:r w:rsidR="00BC1C39" w:rsidRPr="00C76AF0">
        <w:rPr>
          <w:rFonts w:ascii="Book Antiqua" w:hAnsi="Book Antiqua"/>
          <w:snapToGrid w:val="0"/>
          <w:kern w:val="0"/>
        </w:rPr>
        <w:t xml:space="preserve"> PDA patients with WT1-specific DTH reactions </w:t>
      </w:r>
      <w:r w:rsidR="00E50B0A" w:rsidRPr="00C76AF0">
        <w:rPr>
          <w:rFonts w:ascii="Book Antiqua" w:hAnsi="Book Antiqua"/>
          <w:snapToGrid w:val="0"/>
          <w:kern w:val="0"/>
        </w:rPr>
        <w:t>(</w:t>
      </w:r>
      <w:r w:rsidR="00870527" w:rsidRPr="00C76AF0">
        <w:rPr>
          <w:rFonts w:ascii="Book Antiqua" w:hAnsi="Book Antiqua"/>
          <w:snapToGrid w:val="0"/>
          <w:kern w:val="0"/>
        </w:rPr>
        <w:t>No</w:t>
      </w:r>
      <w:r w:rsidR="00E50B0A" w:rsidRPr="00C76AF0">
        <w:rPr>
          <w:rFonts w:ascii="Book Antiqua" w:hAnsi="Book Antiqua"/>
          <w:snapToGrid w:val="0"/>
          <w:kern w:val="0"/>
        </w:rPr>
        <w:t xml:space="preserve">. 1, 2, 6, and 7) </w:t>
      </w:r>
      <w:r w:rsidR="00DC7DAE" w:rsidRPr="00C76AF0">
        <w:rPr>
          <w:rFonts w:ascii="Book Antiqua" w:hAnsi="Book Antiqua"/>
          <w:snapToGrid w:val="0"/>
          <w:kern w:val="0"/>
        </w:rPr>
        <w:t xml:space="preserve">displayed </w:t>
      </w:r>
      <w:r w:rsidR="00BC1C39" w:rsidRPr="00C76AF0">
        <w:rPr>
          <w:rFonts w:ascii="Book Antiqua" w:hAnsi="Book Antiqua"/>
          <w:snapToGrid w:val="0"/>
          <w:kern w:val="0"/>
        </w:rPr>
        <w:t xml:space="preserve">significantly improved OS compared with the negative control patients </w:t>
      </w:r>
      <w:r w:rsidR="00977F87" w:rsidRPr="00C76AF0">
        <w:rPr>
          <w:rFonts w:ascii="Book Antiqua" w:hAnsi="Book Antiqua"/>
          <w:snapToGrid w:val="0"/>
          <w:kern w:val="0"/>
        </w:rPr>
        <w:t>(</w:t>
      </w:r>
      <w:r w:rsidR="00870527" w:rsidRPr="00C76AF0">
        <w:rPr>
          <w:rFonts w:ascii="Book Antiqua" w:hAnsi="Book Antiqua"/>
          <w:snapToGrid w:val="0"/>
          <w:kern w:val="0"/>
        </w:rPr>
        <w:t>No</w:t>
      </w:r>
      <w:r w:rsidR="00977F87" w:rsidRPr="00C76AF0">
        <w:rPr>
          <w:rFonts w:ascii="Book Antiqua" w:hAnsi="Book Antiqua"/>
          <w:snapToGrid w:val="0"/>
          <w:kern w:val="0"/>
        </w:rPr>
        <w:t xml:space="preserve">. 3, 4, and 5) </w:t>
      </w:r>
      <w:r w:rsidR="00BC1C39" w:rsidRPr="00C76AF0">
        <w:rPr>
          <w:rFonts w:ascii="Book Antiqua" w:hAnsi="Book Antiqua"/>
          <w:snapToGrid w:val="0"/>
          <w:kern w:val="0"/>
        </w:rPr>
        <w:t>(</w:t>
      </w:r>
      <w:r w:rsidR="003F7765" w:rsidRPr="00C76AF0">
        <w:rPr>
          <w:rFonts w:ascii="Book Antiqua" w:hAnsi="Book Antiqua"/>
          <w:i/>
          <w:snapToGrid w:val="0"/>
          <w:kern w:val="0"/>
        </w:rPr>
        <w:t>P =</w:t>
      </w:r>
      <w:r w:rsidR="003C64B7" w:rsidRPr="00C76AF0">
        <w:rPr>
          <w:rFonts w:ascii="Book Antiqua" w:hAnsi="Book Antiqua"/>
          <w:snapToGrid w:val="0"/>
          <w:kern w:val="0"/>
        </w:rPr>
        <w:t xml:space="preserve"> 0.018</w:t>
      </w:r>
      <w:r w:rsidR="00BC1C39" w:rsidRPr="00C76AF0">
        <w:rPr>
          <w:rFonts w:ascii="Book Antiqua" w:hAnsi="Book Antiqua"/>
          <w:snapToGrid w:val="0"/>
          <w:kern w:val="0"/>
        </w:rPr>
        <w:t>)</w:t>
      </w:r>
      <w:r w:rsidR="00AA0264" w:rsidRPr="00C76AF0">
        <w:rPr>
          <w:rFonts w:ascii="Book Antiqua" w:hAnsi="Book Antiqua"/>
          <w:snapToGrid w:val="0"/>
          <w:kern w:val="0"/>
        </w:rPr>
        <w:t xml:space="preserve"> (</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3</w:t>
      </w:r>
      <w:r w:rsidR="0016485D" w:rsidRPr="00C76AF0">
        <w:rPr>
          <w:rFonts w:ascii="Book Antiqua" w:hAnsi="Book Antiqua"/>
          <w:snapToGrid w:val="0"/>
          <w:kern w:val="0"/>
        </w:rPr>
        <w:t>A)</w:t>
      </w:r>
      <w:r w:rsidR="00BC1C39" w:rsidRPr="00C76AF0">
        <w:rPr>
          <w:rFonts w:ascii="Book Antiqua" w:hAnsi="Book Antiqua"/>
          <w:snapToGrid w:val="0"/>
          <w:kern w:val="0"/>
        </w:rPr>
        <w:t>. In particular, all 3 PDA patients with strong DTH reactions</w:t>
      </w:r>
      <w:r w:rsidR="00E50B0A" w:rsidRPr="00C76AF0">
        <w:rPr>
          <w:rFonts w:ascii="Book Antiqua" w:hAnsi="Book Antiqua"/>
          <w:snapToGrid w:val="0"/>
          <w:kern w:val="0"/>
        </w:rPr>
        <w:t xml:space="preserve"> (</w:t>
      </w:r>
      <w:r w:rsidR="00870527" w:rsidRPr="00C76AF0">
        <w:rPr>
          <w:rFonts w:ascii="Book Antiqua" w:hAnsi="Book Antiqua"/>
          <w:snapToGrid w:val="0"/>
          <w:kern w:val="0"/>
        </w:rPr>
        <w:t>No</w:t>
      </w:r>
      <w:r w:rsidR="00E50B0A" w:rsidRPr="00C76AF0">
        <w:rPr>
          <w:rFonts w:ascii="Book Antiqua" w:hAnsi="Book Antiqua"/>
          <w:snapToGrid w:val="0"/>
          <w:kern w:val="0"/>
        </w:rPr>
        <w:t>. 1, 2</w:t>
      </w:r>
      <w:r w:rsidR="003C64B7" w:rsidRPr="00C76AF0">
        <w:rPr>
          <w:rFonts w:ascii="Book Antiqua" w:hAnsi="Book Antiqua"/>
          <w:snapToGrid w:val="0"/>
          <w:kern w:val="0"/>
        </w:rPr>
        <w:t>,</w:t>
      </w:r>
      <w:r w:rsidR="00E50B0A" w:rsidRPr="00C76AF0">
        <w:rPr>
          <w:rFonts w:ascii="Book Antiqua" w:hAnsi="Book Antiqua"/>
          <w:snapToGrid w:val="0"/>
          <w:kern w:val="0"/>
        </w:rPr>
        <w:t xml:space="preserve"> and 6)</w:t>
      </w:r>
      <w:r w:rsidR="00BC1C39" w:rsidRPr="00C76AF0">
        <w:rPr>
          <w:rFonts w:ascii="Book Antiqua" w:hAnsi="Book Antiqua"/>
          <w:snapToGrid w:val="0"/>
          <w:kern w:val="0"/>
        </w:rPr>
        <w:t xml:space="preserve"> survived more than 1 year</w:t>
      </w:r>
      <w:r w:rsidR="000A33FF" w:rsidRPr="00C76AF0">
        <w:rPr>
          <w:rFonts w:ascii="Book Antiqua" w:hAnsi="Book Antiqua"/>
          <w:snapToGrid w:val="0"/>
          <w:kern w:val="0"/>
        </w:rPr>
        <w:t>,</w:t>
      </w:r>
      <w:r w:rsidR="00BC1C39" w:rsidRPr="00C76AF0">
        <w:rPr>
          <w:rFonts w:ascii="Book Antiqua" w:hAnsi="Book Antiqua"/>
          <w:snapToGrid w:val="0"/>
          <w:kern w:val="0"/>
        </w:rPr>
        <w:t xml:space="preserve"> </w:t>
      </w:r>
      <w:r w:rsidR="00DC7DAE" w:rsidRPr="00C76AF0">
        <w:rPr>
          <w:rFonts w:ascii="Book Antiqua" w:hAnsi="Book Antiqua"/>
          <w:snapToGrid w:val="0"/>
          <w:kern w:val="0"/>
        </w:rPr>
        <w:t xml:space="preserve">with significantly longer </w:t>
      </w:r>
      <w:r w:rsidR="005E21C2" w:rsidRPr="00C76AF0">
        <w:rPr>
          <w:rFonts w:ascii="Book Antiqua" w:hAnsi="Book Antiqua"/>
          <w:snapToGrid w:val="0"/>
          <w:kern w:val="0"/>
        </w:rPr>
        <w:t xml:space="preserve">OS </w:t>
      </w:r>
      <w:r w:rsidR="00DC7DAE" w:rsidRPr="00C76AF0">
        <w:rPr>
          <w:rFonts w:ascii="Book Antiqua" w:hAnsi="Book Antiqua"/>
          <w:snapToGrid w:val="0"/>
          <w:kern w:val="0"/>
        </w:rPr>
        <w:t>compared to</w:t>
      </w:r>
      <w:r w:rsidR="000A33FF" w:rsidRPr="00C76AF0">
        <w:rPr>
          <w:rFonts w:ascii="Book Antiqua" w:hAnsi="Book Antiqua"/>
          <w:snapToGrid w:val="0"/>
          <w:kern w:val="0"/>
        </w:rPr>
        <w:t xml:space="preserve"> </w:t>
      </w:r>
      <w:r w:rsidR="00BC1C39" w:rsidRPr="00C76AF0">
        <w:rPr>
          <w:rFonts w:ascii="Book Antiqua" w:hAnsi="Book Antiqua"/>
          <w:snapToGrid w:val="0"/>
          <w:kern w:val="0"/>
        </w:rPr>
        <w:t xml:space="preserve">the negative control patients </w:t>
      </w:r>
      <w:r w:rsidR="00977F87" w:rsidRPr="00C76AF0">
        <w:rPr>
          <w:rFonts w:ascii="Book Antiqua" w:hAnsi="Book Antiqua"/>
          <w:snapToGrid w:val="0"/>
          <w:kern w:val="0"/>
        </w:rPr>
        <w:t>(</w:t>
      </w:r>
      <w:r w:rsidR="00870527" w:rsidRPr="00C76AF0">
        <w:rPr>
          <w:rFonts w:ascii="Book Antiqua" w:hAnsi="Book Antiqua"/>
          <w:snapToGrid w:val="0"/>
          <w:kern w:val="0"/>
        </w:rPr>
        <w:t>No</w:t>
      </w:r>
      <w:r w:rsidR="00977F87" w:rsidRPr="00C76AF0">
        <w:rPr>
          <w:rFonts w:ascii="Book Antiqua" w:hAnsi="Book Antiqua"/>
          <w:snapToGrid w:val="0"/>
          <w:kern w:val="0"/>
        </w:rPr>
        <w:t xml:space="preserve">. 1, 2, and 6) </w:t>
      </w:r>
      <w:r w:rsidR="00BC1C39" w:rsidRPr="00C76AF0">
        <w:rPr>
          <w:rFonts w:ascii="Book Antiqua" w:hAnsi="Book Antiqua"/>
          <w:snapToGrid w:val="0"/>
          <w:kern w:val="0"/>
        </w:rPr>
        <w:t>(</w:t>
      </w:r>
      <w:r w:rsidR="003F7765" w:rsidRPr="00C76AF0">
        <w:rPr>
          <w:rFonts w:ascii="Book Antiqua" w:hAnsi="Book Antiqua"/>
          <w:i/>
          <w:snapToGrid w:val="0"/>
          <w:kern w:val="0"/>
        </w:rPr>
        <w:t>P =</w:t>
      </w:r>
      <w:r w:rsidR="00BC1C39" w:rsidRPr="00C76AF0">
        <w:rPr>
          <w:rFonts w:ascii="Book Antiqua" w:hAnsi="Book Antiqua"/>
          <w:snapToGrid w:val="0"/>
          <w:kern w:val="0"/>
        </w:rPr>
        <w:t xml:space="preserve"> </w:t>
      </w:r>
      <w:r w:rsidR="003C64B7" w:rsidRPr="00C76AF0">
        <w:rPr>
          <w:rFonts w:ascii="Book Antiqua" w:hAnsi="Book Antiqua"/>
          <w:snapToGrid w:val="0"/>
          <w:kern w:val="0"/>
        </w:rPr>
        <w:t>0.039</w:t>
      </w:r>
      <w:r w:rsidR="00BC1C39" w:rsidRPr="00C76AF0">
        <w:rPr>
          <w:rFonts w:ascii="Book Antiqua" w:hAnsi="Book Antiqua"/>
          <w:snapToGrid w:val="0"/>
          <w:kern w:val="0"/>
        </w:rPr>
        <w:t>)</w:t>
      </w:r>
      <w:r w:rsidR="00AA0264" w:rsidRPr="00C76AF0">
        <w:rPr>
          <w:rFonts w:ascii="Book Antiqua" w:hAnsi="Book Antiqua"/>
          <w:snapToGrid w:val="0"/>
          <w:kern w:val="0"/>
        </w:rPr>
        <w:t xml:space="preserve"> (</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w:t>
      </w:r>
      <w:r w:rsidR="00834D6D" w:rsidRPr="00C76AF0">
        <w:rPr>
          <w:rFonts w:ascii="Book Antiqua" w:hAnsi="Book Antiqua"/>
          <w:snapToGrid w:val="0"/>
          <w:kern w:val="0"/>
        </w:rPr>
        <w:lastRenderedPageBreak/>
        <w:t>3</w:t>
      </w:r>
      <w:r w:rsidR="0016485D" w:rsidRPr="00C76AF0">
        <w:rPr>
          <w:rFonts w:ascii="Book Antiqua" w:hAnsi="Book Antiqua"/>
          <w:snapToGrid w:val="0"/>
          <w:kern w:val="0"/>
        </w:rPr>
        <w:t>B)</w:t>
      </w:r>
      <w:r w:rsidR="00BC1C39" w:rsidRPr="00C76AF0">
        <w:rPr>
          <w:rFonts w:ascii="Book Antiqua" w:hAnsi="Book Antiqua"/>
          <w:snapToGrid w:val="0"/>
          <w:kern w:val="0"/>
        </w:rPr>
        <w:t>.</w:t>
      </w:r>
      <w:r w:rsidR="003259EB" w:rsidRPr="00C76AF0">
        <w:rPr>
          <w:rFonts w:ascii="Book Antiqua" w:hAnsi="Book Antiqua"/>
          <w:snapToGrid w:val="0"/>
          <w:kern w:val="0"/>
        </w:rPr>
        <w:t xml:space="preserve"> </w:t>
      </w:r>
      <w:r w:rsidR="000F4CAE" w:rsidRPr="00C76AF0">
        <w:rPr>
          <w:rFonts w:ascii="Book Antiqua" w:hAnsi="Book Antiqua"/>
          <w:snapToGrid w:val="0"/>
          <w:kern w:val="0"/>
        </w:rPr>
        <w:t>In addition, t</w:t>
      </w:r>
      <w:r w:rsidR="00C03157" w:rsidRPr="00C76AF0">
        <w:rPr>
          <w:rFonts w:ascii="Book Antiqua" w:hAnsi="Book Antiqua"/>
          <w:snapToGrid w:val="0"/>
          <w:kern w:val="0"/>
        </w:rPr>
        <w:t>he</w:t>
      </w:r>
      <w:r w:rsidR="00DC01C4" w:rsidRPr="00C76AF0">
        <w:rPr>
          <w:rFonts w:ascii="Book Antiqua" w:hAnsi="Book Antiqua"/>
          <w:snapToGrid w:val="0"/>
          <w:kern w:val="0"/>
        </w:rPr>
        <w:t xml:space="preserve"> </w:t>
      </w:r>
      <w:r w:rsidR="00C03157" w:rsidRPr="00C76AF0">
        <w:rPr>
          <w:rFonts w:ascii="Book Antiqua" w:hAnsi="Book Antiqua"/>
          <w:snapToGrid w:val="0"/>
          <w:kern w:val="0"/>
        </w:rPr>
        <w:t xml:space="preserve">WT1-specific DTH reactions </w:t>
      </w:r>
      <w:r w:rsidR="000A33FF" w:rsidRPr="00C76AF0">
        <w:rPr>
          <w:rFonts w:ascii="Book Antiqua" w:hAnsi="Book Antiqua"/>
          <w:snapToGrid w:val="0"/>
          <w:kern w:val="0"/>
        </w:rPr>
        <w:t xml:space="preserve">observed </w:t>
      </w:r>
      <w:r w:rsidR="008E4B27" w:rsidRPr="00C76AF0">
        <w:rPr>
          <w:rFonts w:ascii="Book Antiqua" w:hAnsi="Book Antiqua"/>
          <w:snapToGrid w:val="0"/>
          <w:kern w:val="0"/>
        </w:rPr>
        <w:t>in this clinical trial</w:t>
      </w:r>
      <w:r w:rsidR="00404CEA" w:rsidRPr="00C76AF0">
        <w:rPr>
          <w:rFonts w:ascii="Book Antiqua" w:hAnsi="Book Antiqua"/>
          <w:snapToGrid w:val="0"/>
          <w:kern w:val="0"/>
        </w:rPr>
        <w:t xml:space="preserve"> </w:t>
      </w:r>
      <w:r w:rsidR="00C03157" w:rsidRPr="00C76AF0">
        <w:rPr>
          <w:rFonts w:ascii="Book Antiqua" w:hAnsi="Book Antiqua"/>
          <w:snapToGrid w:val="0"/>
          <w:kern w:val="0"/>
        </w:rPr>
        <w:t xml:space="preserve">were </w:t>
      </w:r>
      <w:r w:rsidR="00DC01C4" w:rsidRPr="00C76AF0">
        <w:rPr>
          <w:rFonts w:ascii="Book Antiqua" w:hAnsi="Book Antiqua"/>
          <w:snapToGrid w:val="0"/>
          <w:kern w:val="0"/>
        </w:rPr>
        <w:t>HLA restricted</w:t>
      </w:r>
      <w:r w:rsidR="000F4CAE" w:rsidRPr="00C76AF0">
        <w:rPr>
          <w:rFonts w:ascii="Book Antiqua" w:hAnsi="Book Antiqua"/>
          <w:snapToGrid w:val="0"/>
          <w:kern w:val="0"/>
        </w:rPr>
        <w:t xml:space="preserve"> (Table 2).</w:t>
      </w:r>
      <w:r w:rsidR="00476163" w:rsidRPr="00C76AF0">
        <w:rPr>
          <w:rFonts w:ascii="Book Antiqua" w:hAnsi="Book Antiqua"/>
          <w:snapToGrid w:val="0"/>
          <w:kern w:val="0"/>
        </w:rPr>
        <w:t xml:space="preserve"> </w:t>
      </w:r>
    </w:p>
    <w:p w14:paraId="3CED7338" w14:textId="77777777" w:rsidR="00DC01C4" w:rsidRPr="00C76AF0" w:rsidRDefault="00DC01C4" w:rsidP="004B3865">
      <w:pPr>
        <w:adjustRightInd w:val="0"/>
        <w:snapToGrid w:val="0"/>
        <w:spacing w:line="360" w:lineRule="auto"/>
        <w:rPr>
          <w:rFonts w:ascii="Book Antiqua" w:hAnsi="Book Antiqua"/>
          <w:snapToGrid w:val="0"/>
          <w:kern w:val="0"/>
        </w:rPr>
      </w:pPr>
    </w:p>
    <w:p w14:paraId="7C6A0734" w14:textId="4F201CA0" w:rsidR="006D62FC" w:rsidRPr="00C76AF0" w:rsidRDefault="00166AD6"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 xml:space="preserve">Plasma </w:t>
      </w:r>
      <w:r w:rsidR="006D62FC" w:rsidRPr="00C76AF0">
        <w:rPr>
          <w:rFonts w:ascii="Book Antiqua" w:hAnsi="Book Antiqua"/>
          <w:b/>
          <w:i/>
          <w:snapToGrid w:val="0"/>
          <w:kern w:val="0"/>
        </w:rPr>
        <w:t xml:space="preserve">IL-6 </w:t>
      </w:r>
      <w:r w:rsidR="00E47476" w:rsidRPr="00C76AF0">
        <w:rPr>
          <w:rFonts w:ascii="Book Antiqua" w:hAnsi="Book Antiqua"/>
          <w:b/>
          <w:i/>
          <w:snapToGrid w:val="0"/>
          <w:kern w:val="0"/>
        </w:rPr>
        <w:t xml:space="preserve">level changes </w:t>
      </w:r>
      <w:r w:rsidR="009E63B6" w:rsidRPr="00C76AF0">
        <w:rPr>
          <w:rFonts w:ascii="Book Antiqua" w:hAnsi="Book Antiqua"/>
          <w:b/>
          <w:i/>
          <w:snapToGrid w:val="0"/>
          <w:kern w:val="0"/>
        </w:rPr>
        <w:t>in PDA patients</w:t>
      </w:r>
      <w:r w:rsidR="00B42C2F" w:rsidRPr="00C76AF0">
        <w:rPr>
          <w:rFonts w:ascii="Book Antiqua" w:hAnsi="Book Antiqua"/>
          <w:b/>
          <w:i/>
          <w:snapToGrid w:val="0"/>
          <w:kern w:val="0"/>
        </w:rPr>
        <w:t xml:space="preserve"> </w:t>
      </w:r>
      <w:r w:rsidR="00E47476" w:rsidRPr="00C76AF0">
        <w:rPr>
          <w:rFonts w:ascii="Book Antiqua" w:hAnsi="Book Antiqua"/>
          <w:b/>
          <w:i/>
          <w:snapToGrid w:val="0"/>
          <w:kern w:val="0"/>
        </w:rPr>
        <w:t xml:space="preserve">after </w:t>
      </w:r>
      <w:r w:rsidR="00B42C2F" w:rsidRPr="00C76AF0">
        <w:rPr>
          <w:rFonts w:ascii="Book Antiqua" w:hAnsi="Book Antiqua"/>
          <w:b/>
          <w:i/>
          <w:snapToGrid w:val="0"/>
          <w:kern w:val="0"/>
        </w:rPr>
        <w:t>DC/WT1-I/II</w:t>
      </w:r>
      <w:r w:rsidR="00E47476" w:rsidRPr="00C76AF0">
        <w:rPr>
          <w:rFonts w:ascii="Book Antiqua" w:hAnsi="Book Antiqua"/>
          <w:b/>
          <w:i/>
          <w:snapToGrid w:val="0"/>
          <w:kern w:val="0"/>
        </w:rPr>
        <w:t xml:space="preserve"> </w:t>
      </w:r>
      <w:r w:rsidR="00DC7DAE" w:rsidRPr="00C76AF0">
        <w:rPr>
          <w:rFonts w:ascii="Book Antiqua" w:hAnsi="Book Antiqua"/>
          <w:b/>
          <w:i/>
          <w:snapToGrid w:val="0"/>
          <w:kern w:val="0"/>
        </w:rPr>
        <w:t>vaccination</w:t>
      </w:r>
    </w:p>
    <w:p w14:paraId="0AA34A42" w14:textId="32506108" w:rsidR="00EE0EE4" w:rsidRPr="00C76AF0" w:rsidRDefault="00C97BC1"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To assess the prognostic </w:t>
      </w:r>
      <w:r w:rsidR="004F4450" w:rsidRPr="00C76AF0">
        <w:rPr>
          <w:rFonts w:ascii="Book Antiqua" w:hAnsi="Book Antiqua"/>
          <w:snapToGrid w:val="0"/>
          <w:kern w:val="0"/>
        </w:rPr>
        <w:t xml:space="preserve">significance of plasma IL-6 </w:t>
      </w:r>
      <w:r w:rsidRPr="00C76AF0">
        <w:rPr>
          <w:rFonts w:ascii="Book Antiqua" w:hAnsi="Book Antiqua"/>
          <w:snapToGrid w:val="0"/>
          <w:kern w:val="0"/>
        </w:rPr>
        <w:t xml:space="preserve">levels in PDA </w:t>
      </w:r>
      <w:r w:rsidR="000A33FF" w:rsidRPr="00C76AF0">
        <w:rPr>
          <w:rFonts w:ascii="Book Antiqua" w:hAnsi="Book Antiqua"/>
          <w:snapToGrid w:val="0"/>
          <w:kern w:val="0"/>
        </w:rPr>
        <w:t>patients receiving</w:t>
      </w:r>
      <w:r w:rsidRPr="00C76AF0">
        <w:rPr>
          <w:rFonts w:ascii="Book Antiqua" w:hAnsi="Book Antiqua"/>
          <w:snapToGrid w:val="0"/>
          <w:kern w:val="0"/>
        </w:rPr>
        <w:t xml:space="preserve"> chemoimmunotherapy using DC/WT1</w:t>
      </w:r>
      <w:r w:rsidR="005F0537" w:rsidRPr="00C76AF0">
        <w:rPr>
          <w:rFonts w:ascii="Book Antiqua" w:hAnsi="Book Antiqua"/>
          <w:snapToGrid w:val="0"/>
          <w:kern w:val="0"/>
        </w:rPr>
        <w:t>-I/II</w:t>
      </w:r>
      <w:r w:rsidR="0099385C" w:rsidRPr="00C76AF0">
        <w:rPr>
          <w:rFonts w:ascii="Book Antiqua" w:hAnsi="Book Antiqua"/>
          <w:snapToGrid w:val="0"/>
          <w:kern w:val="0"/>
        </w:rPr>
        <w:t xml:space="preserve"> vaccines</w:t>
      </w:r>
      <w:r w:rsidR="004F4450" w:rsidRPr="00C76AF0">
        <w:rPr>
          <w:rFonts w:ascii="Book Antiqua" w:hAnsi="Book Antiqua"/>
          <w:snapToGrid w:val="0"/>
          <w:kern w:val="0"/>
        </w:rPr>
        <w:t xml:space="preserve">, we analyzed </w:t>
      </w:r>
      <w:r w:rsidR="008920FB" w:rsidRPr="00C76AF0">
        <w:rPr>
          <w:rFonts w:ascii="Book Antiqua" w:hAnsi="Book Antiqua"/>
          <w:snapToGrid w:val="0"/>
          <w:kern w:val="0"/>
        </w:rPr>
        <w:t xml:space="preserve">plasma </w:t>
      </w:r>
      <w:r w:rsidR="004F4450" w:rsidRPr="00C76AF0">
        <w:rPr>
          <w:rFonts w:ascii="Book Antiqua" w:hAnsi="Book Antiqua"/>
          <w:snapToGrid w:val="0"/>
          <w:kern w:val="0"/>
        </w:rPr>
        <w:t>IL-6</w:t>
      </w:r>
      <w:r w:rsidR="008920FB" w:rsidRPr="00C76AF0">
        <w:rPr>
          <w:rFonts w:ascii="Book Antiqua" w:hAnsi="Book Antiqua"/>
          <w:snapToGrid w:val="0"/>
          <w:kern w:val="0"/>
        </w:rPr>
        <w:t xml:space="preserve"> levels</w:t>
      </w:r>
      <w:r w:rsidR="004F4450" w:rsidRPr="00C76AF0">
        <w:rPr>
          <w:rFonts w:ascii="Book Antiqua" w:hAnsi="Book Antiqua"/>
          <w:snapToGrid w:val="0"/>
          <w:kern w:val="0"/>
        </w:rPr>
        <w:t xml:space="preserve"> </w:t>
      </w:r>
      <w:r w:rsidR="00DC7DAE" w:rsidRPr="00C76AF0">
        <w:rPr>
          <w:rFonts w:ascii="Book Antiqua" w:hAnsi="Book Antiqua"/>
          <w:snapToGrid w:val="0"/>
          <w:kern w:val="0"/>
        </w:rPr>
        <w:t xml:space="preserve">by quantitative ELISA </w:t>
      </w:r>
      <w:r w:rsidRPr="00C76AF0">
        <w:rPr>
          <w:rFonts w:ascii="Book Antiqua" w:hAnsi="Book Antiqua"/>
          <w:snapToGrid w:val="0"/>
          <w:kern w:val="0"/>
        </w:rPr>
        <w:t>during treatment</w:t>
      </w:r>
      <w:r w:rsidR="00AA0264" w:rsidRPr="00C76AF0">
        <w:rPr>
          <w:rFonts w:ascii="Book Antiqua" w:hAnsi="Book Antiqua"/>
          <w:snapToGrid w:val="0"/>
          <w:kern w:val="0"/>
        </w:rPr>
        <w:t xml:space="preserve"> (</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4</w:t>
      </w:r>
      <w:r w:rsidR="00166AD6" w:rsidRPr="00C76AF0">
        <w:rPr>
          <w:rFonts w:ascii="Book Antiqua" w:hAnsi="Book Antiqua"/>
          <w:snapToGrid w:val="0"/>
          <w:kern w:val="0"/>
        </w:rPr>
        <w:t>A)</w:t>
      </w:r>
      <w:r w:rsidR="00C52A58" w:rsidRPr="00C76AF0">
        <w:rPr>
          <w:rFonts w:ascii="Book Antiqua" w:hAnsi="Book Antiqua"/>
          <w:snapToGrid w:val="0"/>
          <w:kern w:val="0"/>
        </w:rPr>
        <w:t>.</w:t>
      </w:r>
      <w:r w:rsidR="00166AD6" w:rsidRPr="00C76AF0">
        <w:rPr>
          <w:rFonts w:ascii="Book Antiqua" w:hAnsi="Book Antiqua"/>
          <w:snapToGrid w:val="0"/>
          <w:kern w:val="0"/>
        </w:rPr>
        <w:t xml:space="preserve"> </w:t>
      </w:r>
      <w:r w:rsidR="00A453FC" w:rsidRPr="00C76AF0">
        <w:rPr>
          <w:rFonts w:ascii="Book Antiqua" w:hAnsi="Book Antiqua"/>
          <w:snapToGrid w:val="0"/>
          <w:kern w:val="0"/>
        </w:rPr>
        <w:t xml:space="preserve">Prior </w:t>
      </w:r>
      <w:r w:rsidR="00665A9B" w:rsidRPr="00C76AF0">
        <w:rPr>
          <w:rFonts w:ascii="Book Antiqua" w:hAnsi="Book Antiqua"/>
          <w:snapToGrid w:val="0"/>
          <w:kern w:val="0"/>
        </w:rPr>
        <w:t>to</w:t>
      </w:r>
      <w:r w:rsidR="00DC370E" w:rsidRPr="00C76AF0">
        <w:rPr>
          <w:rFonts w:ascii="Book Antiqua" w:hAnsi="Book Antiqua"/>
          <w:snapToGrid w:val="0"/>
          <w:kern w:val="0"/>
        </w:rPr>
        <w:t xml:space="preserve"> treatment, there was</w:t>
      </w:r>
      <w:r w:rsidR="00C52A58" w:rsidRPr="00C76AF0">
        <w:rPr>
          <w:rFonts w:ascii="Book Antiqua" w:hAnsi="Book Antiqua"/>
          <w:snapToGrid w:val="0"/>
          <w:kern w:val="0"/>
        </w:rPr>
        <w:t xml:space="preserve"> no dif</w:t>
      </w:r>
      <w:r w:rsidR="00DC370E" w:rsidRPr="00C76AF0">
        <w:rPr>
          <w:rFonts w:ascii="Book Antiqua" w:hAnsi="Book Antiqua"/>
          <w:snapToGrid w:val="0"/>
          <w:kern w:val="0"/>
        </w:rPr>
        <w:t xml:space="preserve">ference </w:t>
      </w:r>
      <w:r w:rsidR="000A33FF" w:rsidRPr="00C76AF0">
        <w:rPr>
          <w:rFonts w:ascii="Book Antiqua" w:hAnsi="Book Antiqua"/>
          <w:snapToGrid w:val="0"/>
          <w:kern w:val="0"/>
        </w:rPr>
        <w:t xml:space="preserve">in </w:t>
      </w:r>
      <w:r w:rsidR="008920FB" w:rsidRPr="00C76AF0">
        <w:rPr>
          <w:rFonts w:ascii="Book Antiqua" w:hAnsi="Book Antiqua"/>
          <w:snapToGrid w:val="0"/>
          <w:kern w:val="0"/>
        </w:rPr>
        <w:t xml:space="preserve">plasma </w:t>
      </w:r>
      <w:r w:rsidR="00E561A0" w:rsidRPr="00C76AF0">
        <w:rPr>
          <w:rFonts w:ascii="Book Antiqua" w:hAnsi="Book Antiqua"/>
          <w:snapToGrid w:val="0"/>
          <w:kern w:val="0"/>
        </w:rPr>
        <w:t xml:space="preserve">IL-6 levels </w:t>
      </w:r>
      <w:r w:rsidR="00DC370E" w:rsidRPr="00C76AF0">
        <w:rPr>
          <w:rFonts w:ascii="Book Antiqua" w:hAnsi="Book Antiqua"/>
          <w:snapToGrid w:val="0"/>
          <w:kern w:val="0"/>
        </w:rPr>
        <w:t>between</w:t>
      </w:r>
      <w:r w:rsidR="00E561A0" w:rsidRPr="00C76AF0">
        <w:rPr>
          <w:rFonts w:ascii="Book Antiqua" w:hAnsi="Book Antiqua"/>
          <w:snapToGrid w:val="0"/>
          <w:kern w:val="0"/>
        </w:rPr>
        <w:t xml:space="preserve"> </w:t>
      </w:r>
      <w:r w:rsidR="00614710" w:rsidRPr="00C76AF0">
        <w:rPr>
          <w:rFonts w:ascii="Book Antiqua" w:hAnsi="Book Antiqua"/>
          <w:snapToGrid w:val="0"/>
          <w:kern w:val="0"/>
        </w:rPr>
        <w:t>super-responders (</w:t>
      </w:r>
      <w:r w:rsidR="00C52A58" w:rsidRPr="00C76AF0">
        <w:rPr>
          <w:rFonts w:ascii="Book Antiqua" w:hAnsi="Book Antiqua"/>
          <w:snapToGrid w:val="0"/>
          <w:kern w:val="0"/>
        </w:rPr>
        <w:t>OS ≥ 1 year</w:t>
      </w:r>
      <w:r w:rsidR="00614710" w:rsidRPr="00C76AF0">
        <w:rPr>
          <w:rFonts w:ascii="Book Antiqua" w:hAnsi="Book Antiqua"/>
          <w:snapToGrid w:val="0"/>
          <w:kern w:val="0"/>
        </w:rPr>
        <w:t>) and nonsuper-responders (</w:t>
      </w:r>
      <w:r w:rsidR="00C52A58" w:rsidRPr="00C76AF0">
        <w:rPr>
          <w:rFonts w:ascii="Book Antiqua" w:hAnsi="Book Antiqua"/>
          <w:snapToGrid w:val="0"/>
          <w:kern w:val="0"/>
        </w:rPr>
        <w:t>OS &lt; 1</w:t>
      </w:r>
      <w:r w:rsidR="00870527" w:rsidRPr="00C76AF0">
        <w:rPr>
          <w:rFonts w:ascii="Book Antiqua" w:eastAsia="SimSun" w:hAnsi="Book Antiqua" w:hint="eastAsia"/>
          <w:snapToGrid w:val="0"/>
          <w:kern w:val="0"/>
          <w:lang w:eastAsia="zh-CN"/>
        </w:rPr>
        <w:t xml:space="preserve"> </w:t>
      </w:r>
      <w:r w:rsidR="00C52A58" w:rsidRPr="00C76AF0">
        <w:rPr>
          <w:rFonts w:ascii="Book Antiqua" w:hAnsi="Book Antiqua"/>
          <w:snapToGrid w:val="0"/>
          <w:kern w:val="0"/>
        </w:rPr>
        <w:t>year</w:t>
      </w:r>
      <w:r w:rsidR="00614710" w:rsidRPr="00C76AF0">
        <w:rPr>
          <w:rFonts w:ascii="Book Antiqua" w:hAnsi="Book Antiqua"/>
          <w:snapToGrid w:val="0"/>
          <w:kern w:val="0"/>
        </w:rPr>
        <w:t>)</w:t>
      </w:r>
      <w:r w:rsidR="00166AD6" w:rsidRPr="00C76AF0">
        <w:rPr>
          <w:rFonts w:ascii="Book Antiqua" w:hAnsi="Book Antiqua"/>
          <w:snapToGrid w:val="0"/>
          <w:kern w:val="0"/>
        </w:rPr>
        <w:t xml:space="preserve"> </w:t>
      </w:r>
      <w:r w:rsidR="00AA0264" w:rsidRPr="00C76AF0">
        <w:rPr>
          <w:rFonts w:ascii="Book Antiqua" w:hAnsi="Book Antiqua"/>
          <w:snapToGrid w:val="0"/>
          <w:kern w:val="0"/>
        </w:rPr>
        <w:t>(</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4</w:t>
      </w:r>
      <w:r w:rsidR="00166AD6" w:rsidRPr="00C76AF0">
        <w:rPr>
          <w:rFonts w:ascii="Book Antiqua" w:hAnsi="Book Antiqua"/>
          <w:snapToGrid w:val="0"/>
          <w:kern w:val="0"/>
        </w:rPr>
        <w:t>B)</w:t>
      </w:r>
      <w:r w:rsidR="00C52A58" w:rsidRPr="00C76AF0">
        <w:rPr>
          <w:rFonts w:ascii="Book Antiqua" w:hAnsi="Book Antiqua"/>
          <w:snapToGrid w:val="0"/>
          <w:kern w:val="0"/>
        </w:rPr>
        <w:t>.</w:t>
      </w:r>
      <w:r w:rsidR="005E0002" w:rsidRPr="00C76AF0">
        <w:rPr>
          <w:rFonts w:ascii="Book Antiqua" w:hAnsi="Book Antiqua"/>
          <w:snapToGrid w:val="0"/>
          <w:kern w:val="0"/>
        </w:rPr>
        <w:t xml:space="preserve"> </w:t>
      </w:r>
      <w:r w:rsidR="00A65B09" w:rsidRPr="00C76AF0">
        <w:rPr>
          <w:rFonts w:ascii="Book Antiqua" w:hAnsi="Book Antiqua"/>
          <w:snapToGrid w:val="0"/>
          <w:kern w:val="0"/>
        </w:rPr>
        <w:t>In one nonsuper-responder (</w:t>
      </w:r>
      <w:r w:rsidR="00870527" w:rsidRPr="00C76AF0">
        <w:rPr>
          <w:rFonts w:ascii="Book Antiqua" w:hAnsi="Book Antiqua"/>
          <w:snapToGrid w:val="0"/>
          <w:kern w:val="0"/>
        </w:rPr>
        <w:t>No</w:t>
      </w:r>
      <w:r w:rsidR="00A65B09" w:rsidRPr="00C76AF0">
        <w:rPr>
          <w:rFonts w:ascii="Book Antiqua" w:hAnsi="Book Antiqua"/>
          <w:snapToGrid w:val="0"/>
          <w:kern w:val="0"/>
        </w:rPr>
        <w:t xml:space="preserve">. 5), </w:t>
      </w:r>
      <w:r w:rsidR="00DD4D4B" w:rsidRPr="00C76AF0">
        <w:rPr>
          <w:rFonts w:ascii="Book Antiqua" w:hAnsi="Book Antiqua"/>
          <w:snapToGrid w:val="0"/>
          <w:kern w:val="0"/>
        </w:rPr>
        <w:t xml:space="preserve">plasma IL-6 levels </w:t>
      </w:r>
      <w:r w:rsidR="00A65B09" w:rsidRPr="00C76AF0">
        <w:rPr>
          <w:rFonts w:ascii="Book Antiqua" w:hAnsi="Book Antiqua"/>
          <w:snapToGrid w:val="0"/>
          <w:kern w:val="0"/>
        </w:rPr>
        <w:t xml:space="preserve">were </w:t>
      </w:r>
      <w:r w:rsidR="00DD4D4B" w:rsidRPr="00C76AF0">
        <w:rPr>
          <w:rFonts w:ascii="Book Antiqua" w:hAnsi="Book Antiqua"/>
          <w:snapToGrid w:val="0"/>
          <w:kern w:val="0"/>
        </w:rPr>
        <w:t xml:space="preserve">extremely high </w:t>
      </w:r>
      <w:r w:rsidR="00A453FC" w:rsidRPr="00C76AF0">
        <w:rPr>
          <w:rFonts w:ascii="Book Antiqua" w:hAnsi="Book Antiqua"/>
          <w:snapToGrid w:val="0"/>
          <w:kern w:val="0"/>
        </w:rPr>
        <w:t>prior to</w:t>
      </w:r>
      <w:r w:rsidR="00E77C07" w:rsidRPr="00C76AF0">
        <w:rPr>
          <w:rFonts w:ascii="Book Antiqua" w:hAnsi="Book Antiqua"/>
          <w:snapToGrid w:val="0"/>
          <w:kern w:val="0"/>
        </w:rPr>
        <w:t xml:space="preserve"> treatment </w:t>
      </w:r>
      <w:r w:rsidR="00AC3DA0" w:rsidRPr="00C76AF0">
        <w:rPr>
          <w:rFonts w:ascii="Book Antiqua" w:hAnsi="Book Antiqua"/>
          <w:snapToGrid w:val="0"/>
          <w:kern w:val="0"/>
        </w:rPr>
        <w:t>and continuously increased during treatment</w:t>
      </w:r>
      <w:r w:rsidR="00DD4D4B" w:rsidRPr="00C76AF0">
        <w:rPr>
          <w:rFonts w:ascii="Book Antiqua" w:hAnsi="Book Antiqua"/>
          <w:snapToGrid w:val="0"/>
          <w:kern w:val="0"/>
        </w:rPr>
        <w:t xml:space="preserve"> (</w:t>
      </w:r>
      <w:r w:rsidR="00870527" w:rsidRPr="00C76AF0">
        <w:rPr>
          <w:rFonts w:ascii="Book Antiqua" w:hAnsi="Book Antiqua"/>
          <w:snapToGrid w:val="0"/>
          <w:kern w:val="0"/>
        </w:rPr>
        <w:t>60.25-</w:t>
      </w:r>
      <w:r w:rsidR="002F1724" w:rsidRPr="00C76AF0">
        <w:rPr>
          <w:rFonts w:ascii="Book Antiqua" w:hAnsi="Book Antiqua"/>
          <w:snapToGrid w:val="0"/>
          <w:kern w:val="0"/>
        </w:rPr>
        <w:t>274.5 pg/m</w:t>
      </w:r>
      <w:r w:rsidR="00870527" w:rsidRPr="00C76AF0">
        <w:rPr>
          <w:rFonts w:ascii="Book Antiqua" w:eastAsia="SimSun" w:hAnsi="Book Antiqua" w:hint="eastAsia"/>
          <w:snapToGrid w:val="0"/>
          <w:kern w:val="0"/>
          <w:lang w:eastAsia="zh-CN"/>
        </w:rPr>
        <w:t>L</w:t>
      </w:r>
      <w:r w:rsidR="00DD4D4B" w:rsidRPr="00C76AF0">
        <w:rPr>
          <w:rFonts w:ascii="Book Antiqua" w:hAnsi="Book Antiqua"/>
          <w:snapToGrid w:val="0"/>
          <w:kern w:val="0"/>
        </w:rPr>
        <w:t xml:space="preserve">), </w:t>
      </w:r>
      <w:r w:rsidR="00A65B09" w:rsidRPr="00C76AF0">
        <w:rPr>
          <w:rFonts w:ascii="Book Antiqua" w:hAnsi="Book Antiqua"/>
          <w:snapToGrid w:val="0"/>
          <w:kern w:val="0"/>
        </w:rPr>
        <w:t xml:space="preserve">and </w:t>
      </w:r>
      <w:r w:rsidR="00DD4D4B" w:rsidRPr="00C76AF0">
        <w:rPr>
          <w:rFonts w:ascii="Book Antiqua" w:hAnsi="Book Antiqua"/>
          <w:snapToGrid w:val="0"/>
          <w:kern w:val="0"/>
        </w:rPr>
        <w:t>we exclude</w:t>
      </w:r>
      <w:r w:rsidR="00E77C07" w:rsidRPr="00C76AF0">
        <w:rPr>
          <w:rFonts w:ascii="Book Antiqua" w:hAnsi="Book Antiqua"/>
          <w:snapToGrid w:val="0"/>
          <w:kern w:val="0"/>
        </w:rPr>
        <w:t>d</w:t>
      </w:r>
      <w:r w:rsidR="00DD4D4B" w:rsidRPr="00C76AF0">
        <w:rPr>
          <w:rFonts w:ascii="Book Antiqua" w:hAnsi="Book Antiqua"/>
          <w:snapToGrid w:val="0"/>
          <w:kern w:val="0"/>
        </w:rPr>
        <w:t xml:space="preserve"> </w:t>
      </w:r>
      <w:r w:rsidR="000A33FF" w:rsidRPr="00C76AF0">
        <w:rPr>
          <w:rFonts w:ascii="Book Antiqua" w:hAnsi="Book Antiqua"/>
          <w:snapToGrid w:val="0"/>
          <w:kern w:val="0"/>
        </w:rPr>
        <w:t xml:space="preserve">these </w:t>
      </w:r>
      <w:r w:rsidR="00543C45" w:rsidRPr="00C76AF0">
        <w:rPr>
          <w:rFonts w:ascii="Book Antiqua" w:hAnsi="Book Antiqua"/>
          <w:snapToGrid w:val="0"/>
          <w:kern w:val="0"/>
        </w:rPr>
        <w:t xml:space="preserve">data </w:t>
      </w:r>
      <w:r w:rsidR="00A65B09" w:rsidRPr="00C76AF0">
        <w:rPr>
          <w:rFonts w:ascii="Book Antiqua" w:hAnsi="Book Antiqua"/>
          <w:snapToGrid w:val="0"/>
          <w:kern w:val="0"/>
        </w:rPr>
        <w:t>from the assessment of</w:t>
      </w:r>
      <w:r w:rsidR="00543C45" w:rsidRPr="00C76AF0">
        <w:rPr>
          <w:rFonts w:ascii="Book Antiqua" w:hAnsi="Book Antiqua"/>
          <w:snapToGrid w:val="0"/>
          <w:kern w:val="0"/>
        </w:rPr>
        <w:t xml:space="preserve"> the relation</w:t>
      </w:r>
      <w:r w:rsidR="00DD4D4B" w:rsidRPr="00C76AF0">
        <w:rPr>
          <w:rFonts w:ascii="Book Antiqua" w:hAnsi="Book Antiqua"/>
          <w:snapToGrid w:val="0"/>
          <w:kern w:val="0"/>
        </w:rPr>
        <w:t xml:space="preserve">ship </w:t>
      </w:r>
      <w:r w:rsidR="00A65B09" w:rsidRPr="00C76AF0">
        <w:rPr>
          <w:rFonts w:ascii="Book Antiqua" w:hAnsi="Book Antiqua"/>
          <w:snapToGrid w:val="0"/>
          <w:kern w:val="0"/>
        </w:rPr>
        <w:t xml:space="preserve">between </w:t>
      </w:r>
      <w:r w:rsidR="00DD4D4B" w:rsidRPr="00C76AF0">
        <w:rPr>
          <w:rFonts w:ascii="Book Antiqua" w:hAnsi="Book Antiqua"/>
          <w:snapToGrid w:val="0"/>
          <w:kern w:val="0"/>
        </w:rPr>
        <w:t xml:space="preserve">plasma IL-6 levels and OS. </w:t>
      </w:r>
      <w:r w:rsidR="005E0002" w:rsidRPr="00C76AF0">
        <w:rPr>
          <w:rFonts w:ascii="Book Antiqua" w:hAnsi="Book Antiqua"/>
          <w:snapToGrid w:val="0"/>
          <w:kern w:val="0"/>
        </w:rPr>
        <w:t>After 1 c</w:t>
      </w:r>
      <w:r w:rsidR="00645870" w:rsidRPr="00C76AF0">
        <w:rPr>
          <w:rFonts w:ascii="Book Antiqua" w:hAnsi="Book Antiqua"/>
          <w:snapToGrid w:val="0"/>
          <w:kern w:val="0"/>
        </w:rPr>
        <w:t xml:space="preserve">ourse of gemcitabine alone, </w:t>
      </w:r>
      <w:r w:rsidR="00F1434A" w:rsidRPr="00C76AF0">
        <w:rPr>
          <w:rFonts w:ascii="Book Antiqua" w:hAnsi="Book Antiqua"/>
          <w:snapToGrid w:val="0"/>
          <w:kern w:val="0"/>
        </w:rPr>
        <w:t xml:space="preserve">plasma </w:t>
      </w:r>
      <w:r w:rsidR="00166AD6" w:rsidRPr="00C76AF0">
        <w:rPr>
          <w:rFonts w:ascii="Book Antiqua" w:hAnsi="Book Antiqua"/>
          <w:snapToGrid w:val="0"/>
          <w:kern w:val="0"/>
        </w:rPr>
        <w:t>IL-6</w:t>
      </w:r>
      <w:r w:rsidR="005E0002" w:rsidRPr="00C76AF0">
        <w:rPr>
          <w:rFonts w:ascii="Book Antiqua" w:hAnsi="Book Antiqua"/>
          <w:snapToGrid w:val="0"/>
          <w:kern w:val="0"/>
        </w:rPr>
        <w:t xml:space="preserve"> levels decreased</w:t>
      </w:r>
      <w:r w:rsidR="001513B2" w:rsidRPr="00C76AF0">
        <w:rPr>
          <w:rFonts w:ascii="Book Antiqua" w:hAnsi="Book Antiqua"/>
          <w:snapToGrid w:val="0"/>
          <w:kern w:val="0"/>
        </w:rPr>
        <w:t xml:space="preserve"> in some patients</w:t>
      </w:r>
      <w:r w:rsidR="005E0002" w:rsidRPr="00C76AF0">
        <w:rPr>
          <w:rFonts w:ascii="Book Antiqua" w:hAnsi="Book Antiqua"/>
          <w:snapToGrid w:val="0"/>
          <w:kern w:val="0"/>
        </w:rPr>
        <w:t xml:space="preserve"> but not significantly</w:t>
      </w:r>
      <w:r w:rsidR="00DC370E" w:rsidRPr="00C76AF0">
        <w:rPr>
          <w:rFonts w:ascii="Book Antiqua" w:hAnsi="Book Antiqua"/>
          <w:snapToGrid w:val="0"/>
          <w:kern w:val="0"/>
        </w:rPr>
        <w:t xml:space="preserve"> compared </w:t>
      </w:r>
      <w:r w:rsidR="00614710" w:rsidRPr="00C76AF0">
        <w:rPr>
          <w:rFonts w:ascii="Book Antiqua" w:hAnsi="Book Antiqua"/>
          <w:snapToGrid w:val="0"/>
          <w:kern w:val="0"/>
        </w:rPr>
        <w:t xml:space="preserve">with </w:t>
      </w:r>
      <w:r w:rsidR="00A453FC" w:rsidRPr="00C76AF0">
        <w:rPr>
          <w:rFonts w:ascii="Book Antiqua" w:hAnsi="Book Antiqua"/>
          <w:snapToGrid w:val="0"/>
          <w:kern w:val="0"/>
        </w:rPr>
        <w:t>prior to</w:t>
      </w:r>
      <w:r w:rsidR="00F1434A" w:rsidRPr="00C76AF0">
        <w:rPr>
          <w:rFonts w:ascii="Book Antiqua" w:hAnsi="Book Antiqua"/>
          <w:snapToGrid w:val="0"/>
          <w:kern w:val="0"/>
        </w:rPr>
        <w:t xml:space="preserve"> </w:t>
      </w:r>
      <w:r w:rsidR="00DC370E" w:rsidRPr="00C76AF0">
        <w:rPr>
          <w:rFonts w:ascii="Book Antiqua" w:hAnsi="Book Antiqua"/>
          <w:snapToGrid w:val="0"/>
          <w:kern w:val="0"/>
        </w:rPr>
        <w:t>treatment</w:t>
      </w:r>
      <w:r w:rsidR="005E0002" w:rsidRPr="00C76AF0">
        <w:rPr>
          <w:rFonts w:ascii="Book Antiqua" w:hAnsi="Book Antiqua"/>
          <w:snapToGrid w:val="0"/>
          <w:kern w:val="0"/>
        </w:rPr>
        <w:t xml:space="preserve"> (</w:t>
      </w:r>
      <w:r w:rsidR="002C72DC" w:rsidRPr="00C76AF0">
        <w:rPr>
          <w:rFonts w:ascii="Book Antiqua" w:hAnsi="Book Antiqua"/>
          <w:snapToGrid w:val="0"/>
          <w:kern w:val="0"/>
        </w:rPr>
        <w:t>Figure</w:t>
      </w:r>
      <w:r w:rsidR="001513B2" w:rsidRPr="00C76AF0">
        <w:rPr>
          <w:rFonts w:ascii="Book Antiqua" w:hAnsi="Book Antiqua"/>
          <w:snapToGrid w:val="0"/>
          <w:kern w:val="0"/>
        </w:rPr>
        <w:t xml:space="preserve"> </w:t>
      </w:r>
      <w:r w:rsidR="00834D6D" w:rsidRPr="00C76AF0">
        <w:rPr>
          <w:rFonts w:ascii="Book Antiqua" w:hAnsi="Book Antiqua"/>
          <w:snapToGrid w:val="0"/>
          <w:kern w:val="0"/>
        </w:rPr>
        <w:t>4</w:t>
      </w:r>
      <w:r w:rsidR="00166AD6" w:rsidRPr="00C76AF0">
        <w:rPr>
          <w:rFonts w:ascii="Book Antiqua" w:hAnsi="Book Antiqua"/>
          <w:snapToGrid w:val="0"/>
          <w:kern w:val="0"/>
        </w:rPr>
        <w:t>A</w:t>
      </w:r>
      <w:r w:rsidR="001513B2" w:rsidRPr="00C76AF0">
        <w:rPr>
          <w:rFonts w:ascii="Book Antiqua" w:hAnsi="Book Antiqua"/>
          <w:snapToGrid w:val="0"/>
          <w:kern w:val="0"/>
        </w:rPr>
        <w:t>).</w:t>
      </w:r>
      <w:r w:rsidR="00DC370E" w:rsidRPr="00C76AF0">
        <w:rPr>
          <w:rFonts w:ascii="Book Antiqua" w:hAnsi="Book Antiqua"/>
          <w:snapToGrid w:val="0"/>
          <w:kern w:val="0"/>
        </w:rPr>
        <w:t xml:space="preserve"> </w:t>
      </w:r>
      <w:r w:rsidR="00E77C07" w:rsidRPr="00C76AF0">
        <w:rPr>
          <w:rFonts w:ascii="Book Antiqua" w:hAnsi="Book Antiqua"/>
          <w:snapToGrid w:val="0"/>
          <w:kern w:val="0"/>
        </w:rPr>
        <w:t xml:space="preserve">All 3 </w:t>
      </w:r>
      <w:r w:rsidR="00F1434A" w:rsidRPr="00C76AF0">
        <w:rPr>
          <w:rFonts w:ascii="Book Antiqua" w:hAnsi="Book Antiqua"/>
          <w:snapToGrid w:val="0"/>
          <w:kern w:val="0"/>
        </w:rPr>
        <w:t>super-responders</w:t>
      </w:r>
      <w:r w:rsidR="00E77C07" w:rsidRPr="00C76AF0">
        <w:rPr>
          <w:rFonts w:ascii="Book Antiqua" w:hAnsi="Book Antiqua"/>
          <w:snapToGrid w:val="0"/>
          <w:kern w:val="0"/>
        </w:rPr>
        <w:t xml:space="preserve"> </w:t>
      </w:r>
      <w:r w:rsidR="007A21D8" w:rsidRPr="00C76AF0">
        <w:rPr>
          <w:rFonts w:ascii="Book Antiqua" w:hAnsi="Book Antiqua"/>
          <w:snapToGrid w:val="0"/>
          <w:kern w:val="0"/>
        </w:rPr>
        <w:t>(</w:t>
      </w:r>
      <w:r w:rsidR="00870527" w:rsidRPr="00C76AF0">
        <w:rPr>
          <w:rFonts w:ascii="Book Antiqua" w:hAnsi="Book Antiqua"/>
          <w:snapToGrid w:val="0"/>
          <w:kern w:val="0"/>
        </w:rPr>
        <w:t>No. 1, 2, and 6</w:t>
      </w:r>
      <w:r w:rsidR="007A21D8" w:rsidRPr="00C76AF0">
        <w:rPr>
          <w:rFonts w:ascii="Book Antiqua" w:hAnsi="Book Antiqua"/>
          <w:snapToGrid w:val="0"/>
          <w:kern w:val="0"/>
        </w:rPr>
        <w:t xml:space="preserve">) </w:t>
      </w:r>
      <w:r w:rsidR="00E77C07" w:rsidRPr="00C76AF0">
        <w:rPr>
          <w:rFonts w:ascii="Book Antiqua" w:hAnsi="Book Antiqua"/>
          <w:snapToGrid w:val="0"/>
          <w:kern w:val="0"/>
        </w:rPr>
        <w:t xml:space="preserve">had </w:t>
      </w:r>
      <w:r w:rsidR="00D23D47" w:rsidRPr="00C76AF0">
        <w:rPr>
          <w:rFonts w:ascii="Book Antiqua" w:hAnsi="Book Antiqua"/>
          <w:snapToGrid w:val="0"/>
          <w:kern w:val="0"/>
        </w:rPr>
        <w:t>long-term SD</w:t>
      </w:r>
      <w:r w:rsidR="00E77C07" w:rsidRPr="00C76AF0">
        <w:rPr>
          <w:rFonts w:ascii="Book Antiqua" w:hAnsi="Book Antiqua"/>
          <w:snapToGrid w:val="0"/>
          <w:kern w:val="0"/>
        </w:rPr>
        <w:t xml:space="preserve"> </w:t>
      </w:r>
      <w:r w:rsidR="007A21D8" w:rsidRPr="00C76AF0">
        <w:rPr>
          <w:rFonts w:ascii="Book Antiqua" w:hAnsi="Book Antiqua"/>
          <w:snapToGrid w:val="0"/>
          <w:kern w:val="0"/>
        </w:rPr>
        <w:t xml:space="preserve">(440, 208, and 545 </w:t>
      </w:r>
      <w:r w:rsidR="00870527" w:rsidRPr="00C76AF0">
        <w:rPr>
          <w:rFonts w:ascii="Book Antiqua" w:eastAsia="SimSun" w:hAnsi="Book Antiqua" w:hint="eastAsia"/>
          <w:snapToGrid w:val="0"/>
          <w:kern w:val="0"/>
          <w:lang w:eastAsia="zh-CN"/>
        </w:rPr>
        <w:t>d</w:t>
      </w:r>
      <w:r w:rsidR="007A21D8" w:rsidRPr="00C76AF0">
        <w:rPr>
          <w:rFonts w:ascii="Book Antiqua" w:hAnsi="Book Antiqua"/>
          <w:snapToGrid w:val="0"/>
          <w:kern w:val="0"/>
        </w:rPr>
        <w:t>, respectively)</w:t>
      </w:r>
      <w:r w:rsidR="000A33FF" w:rsidRPr="00C76AF0">
        <w:rPr>
          <w:rFonts w:ascii="Book Antiqua" w:hAnsi="Book Antiqua"/>
          <w:snapToGrid w:val="0"/>
          <w:kern w:val="0"/>
        </w:rPr>
        <w:t>,</w:t>
      </w:r>
      <w:r w:rsidR="007A21D8" w:rsidRPr="00C76AF0">
        <w:rPr>
          <w:rFonts w:ascii="Book Antiqua" w:hAnsi="Book Antiqua"/>
          <w:snapToGrid w:val="0"/>
          <w:kern w:val="0"/>
        </w:rPr>
        <w:t xml:space="preserve"> </w:t>
      </w:r>
      <w:r w:rsidR="00E77C07" w:rsidRPr="00C76AF0">
        <w:rPr>
          <w:rFonts w:ascii="Book Antiqua" w:hAnsi="Book Antiqua"/>
          <w:snapToGrid w:val="0"/>
          <w:kern w:val="0"/>
        </w:rPr>
        <w:t>and</w:t>
      </w:r>
      <w:r w:rsidR="000A2EB0" w:rsidRPr="00C76AF0">
        <w:rPr>
          <w:rFonts w:ascii="Book Antiqua" w:hAnsi="Book Antiqua"/>
          <w:snapToGrid w:val="0"/>
          <w:kern w:val="0"/>
        </w:rPr>
        <w:t xml:space="preserve"> plasma IL-6 levels </w:t>
      </w:r>
      <w:r w:rsidR="00E77C07" w:rsidRPr="00C76AF0">
        <w:rPr>
          <w:rFonts w:ascii="Book Antiqua" w:hAnsi="Book Antiqua"/>
          <w:snapToGrid w:val="0"/>
          <w:kern w:val="0"/>
        </w:rPr>
        <w:t xml:space="preserve">in these patients </w:t>
      </w:r>
      <w:r w:rsidR="000A2EB0" w:rsidRPr="00C76AF0">
        <w:rPr>
          <w:rFonts w:ascii="Book Antiqua" w:hAnsi="Book Antiqua"/>
          <w:snapToGrid w:val="0"/>
          <w:kern w:val="0"/>
        </w:rPr>
        <w:t xml:space="preserve">were significantly decreased </w:t>
      </w:r>
      <w:r w:rsidR="00A65B09" w:rsidRPr="00C76AF0">
        <w:rPr>
          <w:rFonts w:ascii="Book Antiqua" w:hAnsi="Book Antiqua"/>
          <w:snapToGrid w:val="0"/>
          <w:kern w:val="0"/>
        </w:rPr>
        <w:t xml:space="preserve">compared with the levels prior to treatment </w:t>
      </w:r>
      <w:r w:rsidR="00F1434A" w:rsidRPr="00C76AF0">
        <w:rPr>
          <w:rFonts w:ascii="Book Antiqua" w:hAnsi="Book Antiqua"/>
          <w:snapToGrid w:val="0"/>
          <w:kern w:val="0"/>
        </w:rPr>
        <w:t xml:space="preserve">after 5 DC/WT1-I/II </w:t>
      </w:r>
      <w:r w:rsidR="00A65B09" w:rsidRPr="00C76AF0">
        <w:rPr>
          <w:rFonts w:ascii="Book Antiqua" w:hAnsi="Book Antiqua"/>
          <w:snapToGrid w:val="0"/>
          <w:kern w:val="0"/>
        </w:rPr>
        <w:t>vaccinations.</w:t>
      </w:r>
      <w:r w:rsidR="000A33FF" w:rsidRPr="00C76AF0">
        <w:rPr>
          <w:rFonts w:ascii="Book Antiqua" w:hAnsi="Book Antiqua"/>
          <w:snapToGrid w:val="0"/>
          <w:kern w:val="0"/>
        </w:rPr>
        <w:t xml:space="preserve"> </w:t>
      </w:r>
      <w:r w:rsidR="00A65B09" w:rsidRPr="00C76AF0">
        <w:rPr>
          <w:rFonts w:ascii="Book Antiqua" w:hAnsi="Book Antiqua"/>
          <w:snapToGrid w:val="0"/>
          <w:kern w:val="0"/>
        </w:rPr>
        <w:t>T</w:t>
      </w:r>
      <w:r w:rsidR="000A33FF" w:rsidRPr="00C76AF0">
        <w:rPr>
          <w:rFonts w:ascii="Book Antiqua" w:hAnsi="Book Antiqua"/>
          <w:snapToGrid w:val="0"/>
          <w:kern w:val="0"/>
        </w:rPr>
        <w:t>his</w:t>
      </w:r>
      <w:r w:rsidR="000A2EB0" w:rsidRPr="00C76AF0">
        <w:rPr>
          <w:rFonts w:ascii="Book Antiqua" w:hAnsi="Book Antiqua"/>
          <w:snapToGrid w:val="0"/>
          <w:kern w:val="0"/>
        </w:rPr>
        <w:t xml:space="preserve"> significant decrease cont</w:t>
      </w:r>
      <w:r w:rsidR="006F5838" w:rsidRPr="00C76AF0">
        <w:rPr>
          <w:rFonts w:ascii="Book Antiqua" w:hAnsi="Book Antiqua"/>
          <w:snapToGrid w:val="0"/>
          <w:kern w:val="0"/>
        </w:rPr>
        <w:t xml:space="preserve">inued </w:t>
      </w:r>
      <w:r w:rsidR="000A33FF" w:rsidRPr="00C76AF0">
        <w:rPr>
          <w:rFonts w:ascii="Book Antiqua" w:hAnsi="Book Antiqua"/>
          <w:snapToGrid w:val="0"/>
          <w:kern w:val="0"/>
        </w:rPr>
        <w:t xml:space="preserve">for </w:t>
      </w:r>
      <w:r w:rsidR="006F5838" w:rsidRPr="00C76AF0">
        <w:rPr>
          <w:rFonts w:ascii="Book Antiqua" w:hAnsi="Book Antiqua"/>
          <w:snapToGrid w:val="0"/>
          <w:kern w:val="0"/>
        </w:rPr>
        <w:t>15 vaccinations (</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4</w:t>
      </w:r>
      <w:r w:rsidR="00166AD6" w:rsidRPr="00C76AF0">
        <w:rPr>
          <w:rFonts w:ascii="Book Antiqua" w:hAnsi="Book Antiqua"/>
          <w:snapToGrid w:val="0"/>
          <w:kern w:val="0"/>
        </w:rPr>
        <w:t>C</w:t>
      </w:r>
      <w:r w:rsidR="000A2EB0" w:rsidRPr="00C76AF0">
        <w:rPr>
          <w:rFonts w:ascii="Book Antiqua" w:hAnsi="Book Antiqua"/>
          <w:snapToGrid w:val="0"/>
          <w:kern w:val="0"/>
        </w:rPr>
        <w:t xml:space="preserve">). </w:t>
      </w:r>
      <w:r w:rsidR="00A65B09" w:rsidRPr="00C76AF0">
        <w:rPr>
          <w:rFonts w:ascii="Book Antiqua" w:hAnsi="Book Antiqua"/>
          <w:snapToGrid w:val="0"/>
          <w:kern w:val="0"/>
        </w:rPr>
        <w:t>P</w:t>
      </w:r>
      <w:r w:rsidR="00581C9F" w:rsidRPr="00C76AF0">
        <w:rPr>
          <w:rFonts w:ascii="Book Antiqua" w:hAnsi="Book Antiqua"/>
          <w:snapToGrid w:val="0"/>
          <w:kern w:val="0"/>
        </w:rPr>
        <w:t xml:space="preserve">lasma </w:t>
      </w:r>
      <w:r w:rsidR="00DC370E" w:rsidRPr="00C76AF0">
        <w:rPr>
          <w:rFonts w:ascii="Book Antiqua" w:hAnsi="Book Antiqua"/>
          <w:snapToGrid w:val="0"/>
          <w:kern w:val="0"/>
        </w:rPr>
        <w:t>IL-6 levels in 2 super-responders (</w:t>
      </w:r>
      <w:r w:rsidR="00870527" w:rsidRPr="00C76AF0">
        <w:rPr>
          <w:rFonts w:ascii="Book Antiqua" w:hAnsi="Book Antiqua"/>
          <w:snapToGrid w:val="0"/>
          <w:kern w:val="0"/>
        </w:rPr>
        <w:t>No</w:t>
      </w:r>
      <w:r w:rsidR="00DC370E" w:rsidRPr="00C76AF0">
        <w:rPr>
          <w:rFonts w:ascii="Book Antiqua" w:hAnsi="Book Antiqua"/>
          <w:snapToGrid w:val="0"/>
          <w:kern w:val="0"/>
        </w:rPr>
        <w:t>. 1 and 2) were increased after 30 and 25 vaccinations, respectively. However, 1 super-responder (</w:t>
      </w:r>
      <w:r w:rsidR="00870527" w:rsidRPr="00C76AF0">
        <w:rPr>
          <w:rFonts w:ascii="Book Antiqua" w:hAnsi="Book Antiqua"/>
          <w:snapToGrid w:val="0"/>
          <w:kern w:val="0"/>
        </w:rPr>
        <w:t>No</w:t>
      </w:r>
      <w:r w:rsidR="00DC370E" w:rsidRPr="00C76AF0">
        <w:rPr>
          <w:rFonts w:ascii="Book Antiqua" w:hAnsi="Book Antiqua"/>
          <w:snapToGrid w:val="0"/>
          <w:kern w:val="0"/>
        </w:rPr>
        <w:t xml:space="preserve">. 6) maintained low levels of IL-6 </w:t>
      </w:r>
      <w:r w:rsidR="00581C9F" w:rsidRPr="00C76AF0">
        <w:rPr>
          <w:rFonts w:ascii="Book Antiqua" w:hAnsi="Book Antiqua"/>
          <w:snapToGrid w:val="0"/>
          <w:kern w:val="0"/>
        </w:rPr>
        <w:t xml:space="preserve">for </w:t>
      </w:r>
      <w:r w:rsidR="00DC370E" w:rsidRPr="00C76AF0">
        <w:rPr>
          <w:rFonts w:ascii="Book Antiqua" w:hAnsi="Book Antiqua"/>
          <w:snapToGrid w:val="0"/>
          <w:kern w:val="0"/>
        </w:rPr>
        <w:t xml:space="preserve">at least 45 </w:t>
      </w:r>
      <w:r w:rsidR="00A65B09" w:rsidRPr="00C76AF0">
        <w:rPr>
          <w:rFonts w:ascii="Book Antiqua" w:hAnsi="Book Antiqua"/>
          <w:snapToGrid w:val="0"/>
          <w:kern w:val="0"/>
        </w:rPr>
        <w:t>vaccinations</w:t>
      </w:r>
      <w:r w:rsidR="007A21D8" w:rsidRPr="00C76AF0">
        <w:rPr>
          <w:rFonts w:ascii="Book Antiqua" w:hAnsi="Book Antiqua"/>
          <w:snapToGrid w:val="0"/>
          <w:kern w:val="0"/>
        </w:rPr>
        <w:t xml:space="preserve">, </w:t>
      </w:r>
      <w:r w:rsidR="00581C9F" w:rsidRPr="00C76AF0">
        <w:rPr>
          <w:rFonts w:ascii="Book Antiqua" w:hAnsi="Book Antiqua"/>
          <w:snapToGrid w:val="0"/>
          <w:kern w:val="0"/>
        </w:rPr>
        <w:t xml:space="preserve">resulting </w:t>
      </w:r>
      <w:r w:rsidR="007A21D8" w:rsidRPr="00C76AF0">
        <w:rPr>
          <w:rFonts w:ascii="Book Antiqua" w:hAnsi="Book Antiqua"/>
          <w:snapToGrid w:val="0"/>
          <w:kern w:val="0"/>
        </w:rPr>
        <w:t xml:space="preserve">in long-term </w:t>
      </w:r>
      <w:r w:rsidR="00F1434A" w:rsidRPr="00C76AF0">
        <w:rPr>
          <w:rFonts w:ascii="Book Antiqua" w:hAnsi="Book Antiqua"/>
          <w:snapToGrid w:val="0"/>
          <w:kern w:val="0"/>
        </w:rPr>
        <w:t>OS</w:t>
      </w:r>
      <w:r w:rsidR="00166AD6" w:rsidRPr="00C76AF0">
        <w:rPr>
          <w:rFonts w:ascii="Book Antiqua" w:hAnsi="Book Antiqua"/>
          <w:snapToGrid w:val="0"/>
          <w:kern w:val="0"/>
        </w:rPr>
        <w:t xml:space="preserve">. </w:t>
      </w:r>
      <w:r w:rsidR="00F1434A" w:rsidRPr="00C76AF0">
        <w:rPr>
          <w:rFonts w:ascii="Book Antiqua" w:hAnsi="Book Antiqua"/>
          <w:snapToGrid w:val="0"/>
          <w:kern w:val="0"/>
        </w:rPr>
        <w:t>Because of early disease progression in nonsuper-responders</w:t>
      </w:r>
      <w:r w:rsidR="003C64B7" w:rsidRPr="00C76AF0">
        <w:rPr>
          <w:rFonts w:ascii="Book Antiqua" w:hAnsi="Book Antiqua"/>
          <w:snapToGrid w:val="0"/>
          <w:kern w:val="0"/>
        </w:rPr>
        <w:t xml:space="preserve"> (</w:t>
      </w:r>
      <w:r w:rsidR="00870527" w:rsidRPr="00C76AF0">
        <w:rPr>
          <w:rFonts w:ascii="Book Antiqua" w:hAnsi="Book Antiqua"/>
          <w:snapToGrid w:val="0"/>
          <w:kern w:val="0"/>
        </w:rPr>
        <w:t>No</w:t>
      </w:r>
      <w:r w:rsidR="003C64B7" w:rsidRPr="00C76AF0">
        <w:rPr>
          <w:rFonts w:ascii="Book Antiqua" w:hAnsi="Book Antiqua"/>
          <w:snapToGrid w:val="0"/>
          <w:kern w:val="0"/>
        </w:rPr>
        <w:t>. 3, 4, 5, and 7)</w:t>
      </w:r>
      <w:r w:rsidR="00F1434A" w:rsidRPr="00C76AF0">
        <w:rPr>
          <w:rFonts w:ascii="Book Antiqua" w:hAnsi="Book Antiqua"/>
          <w:snapToGrid w:val="0"/>
          <w:kern w:val="0"/>
        </w:rPr>
        <w:t xml:space="preserve">, </w:t>
      </w:r>
      <w:r w:rsidR="00581C9F" w:rsidRPr="00C76AF0">
        <w:rPr>
          <w:rFonts w:ascii="Book Antiqua" w:hAnsi="Book Antiqua"/>
          <w:snapToGrid w:val="0"/>
          <w:kern w:val="0"/>
        </w:rPr>
        <w:t xml:space="preserve">these </w:t>
      </w:r>
      <w:r w:rsidR="00F1434A" w:rsidRPr="00C76AF0">
        <w:rPr>
          <w:rFonts w:ascii="Book Antiqua" w:hAnsi="Book Antiqua"/>
          <w:snapToGrid w:val="0"/>
          <w:kern w:val="0"/>
        </w:rPr>
        <w:t xml:space="preserve">patients received at least 6 </w:t>
      </w:r>
      <w:r w:rsidR="00B56309" w:rsidRPr="00C76AF0">
        <w:rPr>
          <w:rFonts w:ascii="Book Antiqua" w:hAnsi="Book Antiqua"/>
          <w:snapToGrid w:val="0"/>
          <w:kern w:val="0"/>
        </w:rPr>
        <w:t xml:space="preserve">(7, 6, 14, and 20 times, respectively) </w:t>
      </w:r>
      <w:r w:rsidR="00F1434A" w:rsidRPr="00C76AF0">
        <w:rPr>
          <w:rFonts w:ascii="Book Antiqua" w:hAnsi="Book Antiqua"/>
          <w:snapToGrid w:val="0"/>
          <w:kern w:val="0"/>
        </w:rPr>
        <w:t xml:space="preserve">DC/WT1-I/II </w:t>
      </w:r>
      <w:r w:rsidR="00A65B09" w:rsidRPr="00C76AF0">
        <w:rPr>
          <w:rFonts w:ascii="Book Antiqua" w:hAnsi="Book Antiqua"/>
          <w:snapToGrid w:val="0"/>
          <w:kern w:val="0"/>
        </w:rPr>
        <w:t>vaccinations</w:t>
      </w:r>
      <w:r w:rsidR="00F1434A" w:rsidRPr="00C76AF0">
        <w:rPr>
          <w:rFonts w:ascii="Book Antiqua" w:hAnsi="Book Antiqua"/>
          <w:snapToGrid w:val="0"/>
          <w:kern w:val="0"/>
        </w:rPr>
        <w:t xml:space="preserve">. </w:t>
      </w:r>
      <w:r w:rsidR="00543C45" w:rsidRPr="00C76AF0">
        <w:rPr>
          <w:rFonts w:ascii="Book Antiqua" w:hAnsi="Book Antiqua"/>
          <w:snapToGrid w:val="0"/>
          <w:kern w:val="0"/>
        </w:rPr>
        <w:t xml:space="preserve">Therefore, we also compared </w:t>
      </w:r>
      <w:r w:rsidR="00F1434A" w:rsidRPr="00C76AF0">
        <w:rPr>
          <w:rFonts w:ascii="Book Antiqua" w:hAnsi="Book Antiqua"/>
          <w:snapToGrid w:val="0"/>
          <w:kern w:val="0"/>
        </w:rPr>
        <w:t>plasma IL-6 levels</w:t>
      </w:r>
      <w:r w:rsidR="00DC370E" w:rsidRPr="00C76AF0">
        <w:rPr>
          <w:rFonts w:ascii="Book Antiqua" w:hAnsi="Book Antiqua"/>
          <w:snapToGrid w:val="0"/>
          <w:kern w:val="0"/>
        </w:rPr>
        <w:t xml:space="preserve"> </w:t>
      </w:r>
      <w:r w:rsidR="00F1434A" w:rsidRPr="00C76AF0">
        <w:rPr>
          <w:rFonts w:ascii="Book Antiqua" w:hAnsi="Book Antiqua"/>
          <w:snapToGrid w:val="0"/>
          <w:kern w:val="0"/>
        </w:rPr>
        <w:t xml:space="preserve">in </w:t>
      </w:r>
      <w:r w:rsidR="004F4450" w:rsidRPr="00C76AF0">
        <w:rPr>
          <w:rFonts w:ascii="Book Antiqua" w:hAnsi="Book Antiqua"/>
          <w:snapToGrid w:val="0"/>
          <w:kern w:val="0"/>
        </w:rPr>
        <w:t>super-responders</w:t>
      </w:r>
      <w:r w:rsidR="00543C45" w:rsidRPr="00C76AF0">
        <w:rPr>
          <w:rFonts w:ascii="Book Antiqua" w:hAnsi="Book Antiqua"/>
          <w:snapToGrid w:val="0"/>
          <w:kern w:val="0"/>
        </w:rPr>
        <w:t xml:space="preserve"> and nonsuper-responders </w:t>
      </w:r>
      <w:r w:rsidR="00581C9F" w:rsidRPr="00C76AF0">
        <w:rPr>
          <w:rFonts w:ascii="Book Antiqua" w:hAnsi="Book Antiqua"/>
          <w:snapToGrid w:val="0"/>
          <w:kern w:val="0"/>
        </w:rPr>
        <w:t xml:space="preserve">after </w:t>
      </w:r>
      <w:r w:rsidR="00543C45" w:rsidRPr="00C76AF0">
        <w:rPr>
          <w:rFonts w:ascii="Book Antiqua" w:hAnsi="Book Antiqua"/>
          <w:snapToGrid w:val="0"/>
          <w:kern w:val="0"/>
        </w:rPr>
        <w:t>5 DC/WT1-I/II vaccinations.</w:t>
      </w:r>
      <w:r w:rsidR="00527794" w:rsidRPr="00C76AF0">
        <w:rPr>
          <w:rFonts w:ascii="Book Antiqua" w:hAnsi="Book Antiqua"/>
          <w:snapToGrid w:val="0"/>
          <w:kern w:val="0"/>
        </w:rPr>
        <w:t xml:space="preserve"> </w:t>
      </w:r>
      <w:r w:rsidR="00425676" w:rsidRPr="00C76AF0">
        <w:rPr>
          <w:rFonts w:ascii="Book Antiqua" w:hAnsi="Book Antiqua"/>
          <w:snapToGrid w:val="0"/>
          <w:kern w:val="0"/>
        </w:rPr>
        <w:t>Compared</w:t>
      </w:r>
      <w:r w:rsidR="00527794" w:rsidRPr="00C76AF0">
        <w:rPr>
          <w:rFonts w:ascii="Book Antiqua" w:hAnsi="Book Antiqua"/>
          <w:snapToGrid w:val="0"/>
          <w:kern w:val="0"/>
        </w:rPr>
        <w:t xml:space="preserve"> with nonsuper-responders, plasma IL-6 levels in super-responders </w:t>
      </w:r>
      <w:r w:rsidR="00DC370E" w:rsidRPr="00C76AF0">
        <w:rPr>
          <w:rFonts w:ascii="Book Antiqua" w:hAnsi="Book Antiqua"/>
          <w:snapToGrid w:val="0"/>
          <w:kern w:val="0"/>
        </w:rPr>
        <w:t xml:space="preserve">were significantly lower </w:t>
      </w:r>
      <w:r w:rsidR="00581C9F" w:rsidRPr="00C76AF0">
        <w:rPr>
          <w:rFonts w:ascii="Book Antiqua" w:hAnsi="Book Antiqua"/>
          <w:snapToGrid w:val="0"/>
          <w:kern w:val="0"/>
        </w:rPr>
        <w:t xml:space="preserve">after </w:t>
      </w:r>
      <w:r w:rsidR="00527794" w:rsidRPr="00C76AF0">
        <w:rPr>
          <w:rFonts w:ascii="Book Antiqua" w:hAnsi="Book Antiqua"/>
          <w:snapToGrid w:val="0"/>
          <w:kern w:val="0"/>
        </w:rPr>
        <w:t xml:space="preserve">5 vaccinations </w:t>
      </w:r>
      <w:r w:rsidR="006F5838" w:rsidRPr="00C76AF0">
        <w:rPr>
          <w:rFonts w:ascii="Book Antiqua" w:hAnsi="Book Antiqua"/>
          <w:snapToGrid w:val="0"/>
          <w:kern w:val="0"/>
        </w:rPr>
        <w:t>(</w:t>
      </w:r>
      <w:r w:rsidR="002C72DC" w:rsidRPr="00C76AF0">
        <w:rPr>
          <w:rFonts w:ascii="Book Antiqua" w:hAnsi="Book Antiqua"/>
          <w:snapToGrid w:val="0"/>
          <w:kern w:val="0"/>
        </w:rPr>
        <w:t>Figure</w:t>
      </w:r>
      <w:r w:rsidR="000A2EB0" w:rsidRPr="00C76AF0">
        <w:rPr>
          <w:rFonts w:ascii="Book Antiqua" w:hAnsi="Book Antiqua"/>
          <w:snapToGrid w:val="0"/>
          <w:kern w:val="0"/>
        </w:rPr>
        <w:t xml:space="preserve"> </w:t>
      </w:r>
      <w:r w:rsidR="00834D6D" w:rsidRPr="00C76AF0">
        <w:rPr>
          <w:rFonts w:ascii="Book Antiqua" w:hAnsi="Book Antiqua"/>
          <w:snapToGrid w:val="0"/>
          <w:kern w:val="0"/>
        </w:rPr>
        <w:t>4</w:t>
      </w:r>
      <w:r w:rsidR="00166AD6" w:rsidRPr="00C76AF0">
        <w:rPr>
          <w:rFonts w:ascii="Book Antiqua" w:hAnsi="Book Antiqua"/>
          <w:snapToGrid w:val="0"/>
          <w:kern w:val="0"/>
        </w:rPr>
        <w:t>D</w:t>
      </w:r>
      <w:r w:rsidR="00DC370E" w:rsidRPr="00C76AF0">
        <w:rPr>
          <w:rFonts w:ascii="Book Antiqua" w:hAnsi="Book Antiqua"/>
          <w:snapToGrid w:val="0"/>
          <w:kern w:val="0"/>
        </w:rPr>
        <w:t>)</w:t>
      </w:r>
      <w:r w:rsidR="00F1434A" w:rsidRPr="00C76AF0">
        <w:rPr>
          <w:rFonts w:ascii="Book Antiqua" w:hAnsi="Book Antiqua"/>
          <w:snapToGrid w:val="0"/>
          <w:kern w:val="0"/>
        </w:rPr>
        <w:t xml:space="preserve">, </w:t>
      </w:r>
      <w:r w:rsidR="00581C9F" w:rsidRPr="00C76AF0">
        <w:rPr>
          <w:rFonts w:ascii="Book Antiqua" w:hAnsi="Book Antiqua"/>
          <w:snapToGrid w:val="0"/>
          <w:kern w:val="0"/>
        </w:rPr>
        <w:t xml:space="preserve">indicating </w:t>
      </w:r>
      <w:r w:rsidR="00F1434A" w:rsidRPr="00C76AF0">
        <w:rPr>
          <w:rFonts w:ascii="Book Antiqua" w:hAnsi="Book Antiqua"/>
          <w:snapToGrid w:val="0"/>
          <w:kern w:val="0"/>
        </w:rPr>
        <w:t>that p</w:t>
      </w:r>
      <w:r w:rsidR="000E3406" w:rsidRPr="00C76AF0">
        <w:rPr>
          <w:rFonts w:ascii="Book Antiqua" w:hAnsi="Book Antiqua"/>
          <w:snapToGrid w:val="0"/>
          <w:kern w:val="0"/>
        </w:rPr>
        <w:t xml:space="preserve">lasma IL-6 levels </w:t>
      </w:r>
      <w:r w:rsidR="00A65B09" w:rsidRPr="00C76AF0">
        <w:rPr>
          <w:rFonts w:ascii="Book Antiqua" w:hAnsi="Book Antiqua"/>
          <w:snapToGrid w:val="0"/>
          <w:kern w:val="0"/>
        </w:rPr>
        <w:t xml:space="preserve">decreased </w:t>
      </w:r>
      <w:r w:rsidR="000E3406" w:rsidRPr="00C76AF0">
        <w:rPr>
          <w:rFonts w:ascii="Book Antiqua" w:hAnsi="Book Antiqua"/>
          <w:snapToGrid w:val="0"/>
          <w:kern w:val="0"/>
        </w:rPr>
        <w:t xml:space="preserve">in super-responders </w:t>
      </w:r>
      <w:r w:rsidR="00A65B09" w:rsidRPr="00C76AF0">
        <w:rPr>
          <w:rFonts w:ascii="Book Antiqua" w:hAnsi="Book Antiqua"/>
          <w:snapToGrid w:val="0"/>
          <w:kern w:val="0"/>
        </w:rPr>
        <w:t xml:space="preserve">after the initial </w:t>
      </w:r>
      <w:r w:rsidR="00581C9F" w:rsidRPr="00C76AF0">
        <w:rPr>
          <w:rFonts w:ascii="Book Antiqua" w:hAnsi="Book Antiqua"/>
          <w:snapToGrid w:val="0"/>
          <w:kern w:val="0"/>
        </w:rPr>
        <w:t>vaccination</w:t>
      </w:r>
      <w:r w:rsidR="00A65B09" w:rsidRPr="00C76AF0">
        <w:rPr>
          <w:rFonts w:ascii="Book Antiqua" w:hAnsi="Book Antiqua"/>
          <w:snapToGrid w:val="0"/>
          <w:kern w:val="0"/>
        </w:rPr>
        <w:t>s</w:t>
      </w:r>
      <w:r w:rsidR="000E3406" w:rsidRPr="00C76AF0">
        <w:rPr>
          <w:rFonts w:ascii="Book Antiqua" w:hAnsi="Book Antiqua"/>
          <w:snapToGrid w:val="0"/>
          <w:kern w:val="0"/>
        </w:rPr>
        <w:t xml:space="preserve">. </w:t>
      </w:r>
      <w:r w:rsidR="00614710" w:rsidRPr="00C76AF0">
        <w:rPr>
          <w:rFonts w:ascii="Book Antiqua" w:hAnsi="Book Antiqua"/>
          <w:snapToGrid w:val="0"/>
          <w:kern w:val="0"/>
        </w:rPr>
        <w:t xml:space="preserve">In addition, IL-6 levels were </w:t>
      </w:r>
      <w:r w:rsidR="00614710" w:rsidRPr="00C76AF0">
        <w:rPr>
          <w:rFonts w:ascii="Book Antiqua" w:hAnsi="Book Antiqua"/>
          <w:snapToGrid w:val="0"/>
          <w:kern w:val="0"/>
        </w:rPr>
        <w:lastRenderedPageBreak/>
        <w:t xml:space="preserve">remarkably increased at </w:t>
      </w:r>
      <w:r w:rsidR="00581C9F" w:rsidRPr="00C76AF0">
        <w:rPr>
          <w:rFonts w:ascii="Book Antiqua" w:hAnsi="Book Antiqua"/>
          <w:snapToGrid w:val="0"/>
          <w:kern w:val="0"/>
        </w:rPr>
        <w:t xml:space="preserve">the </w:t>
      </w:r>
      <w:r w:rsidR="00614710" w:rsidRPr="00C76AF0">
        <w:rPr>
          <w:rFonts w:ascii="Book Antiqua" w:hAnsi="Book Antiqua"/>
          <w:snapToGrid w:val="0"/>
          <w:kern w:val="0"/>
        </w:rPr>
        <w:t xml:space="preserve">terminal stage of cancer. </w:t>
      </w:r>
      <w:r w:rsidR="00527794" w:rsidRPr="00C76AF0">
        <w:rPr>
          <w:rFonts w:ascii="Book Antiqua" w:hAnsi="Book Antiqua"/>
          <w:snapToGrid w:val="0"/>
          <w:kern w:val="0"/>
        </w:rPr>
        <w:t>Moreover</w:t>
      </w:r>
      <w:r w:rsidR="00EE0EE4" w:rsidRPr="00C76AF0">
        <w:rPr>
          <w:rFonts w:ascii="Book Antiqua" w:hAnsi="Book Antiqua"/>
          <w:snapToGrid w:val="0"/>
          <w:kern w:val="0"/>
        </w:rPr>
        <w:t xml:space="preserve">, </w:t>
      </w:r>
      <w:r w:rsidR="000E3406" w:rsidRPr="00C76AF0">
        <w:rPr>
          <w:rFonts w:ascii="Book Antiqua" w:hAnsi="Book Antiqua"/>
          <w:snapToGrid w:val="0"/>
          <w:kern w:val="0"/>
        </w:rPr>
        <w:t xml:space="preserve">we assessed the association of IL-6 levels and OS and PFS </w:t>
      </w:r>
      <w:r w:rsidR="00581C9F" w:rsidRPr="00C76AF0">
        <w:rPr>
          <w:rFonts w:ascii="Book Antiqua" w:hAnsi="Book Antiqua"/>
          <w:snapToGrid w:val="0"/>
          <w:kern w:val="0"/>
        </w:rPr>
        <w:t xml:space="preserve">after </w:t>
      </w:r>
      <w:r w:rsidR="000E3406" w:rsidRPr="00C76AF0">
        <w:rPr>
          <w:rFonts w:ascii="Book Antiqua" w:hAnsi="Book Antiqua"/>
          <w:snapToGrid w:val="0"/>
          <w:kern w:val="0"/>
        </w:rPr>
        <w:t xml:space="preserve">5 </w:t>
      </w:r>
      <w:r w:rsidR="00F1434A" w:rsidRPr="00C76AF0">
        <w:rPr>
          <w:rFonts w:ascii="Book Antiqua" w:hAnsi="Book Antiqua"/>
          <w:snapToGrid w:val="0"/>
          <w:kern w:val="0"/>
        </w:rPr>
        <w:t xml:space="preserve">DC/WT1-I/II </w:t>
      </w:r>
      <w:r w:rsidR="000E3406" w:rsidRPr="00C76AF0">
        <w:rPr>
          <w:rFonts w:ascii="Book Antiqua" w:hAnsi="Book Antiqua"/>
          <w:snapToGrid w:val="0"/>
          <w:kern w:val="0"/>
        </w:rPr>
        <w:t xml:space="preserve">vaccinations. The PDA </w:t>
      </w:r>
      <w:r w:rsidR="00EE0EE4" w:rsidRPr="00C76AF0">
        <w:rPr>
          <w:rFonts w:ascii="Book Antiqua" w:hAnsi="Book Antiqua"/>
          <w:snapToGrid w:val="0"/>
          <w:kern w:val="0"/>
        </w:rPr>
        <w:t xml:space="preserve">patients with </w:t>
      </w:r>
      <w:r w:rsidR="00AB5F52" w:rsidRPr="00C76AF0">
        <w:rPr>
          <w:rFonts w:ascii="Book Antiqua" w:hAnsi="Book Antiqua"/>
          <w:snapToGrid w:val="0"/>
          <w:kern w:val="0"/>
        </w:rPr>
        <w:t xml:space="preserve">low levels </w:t>
      </w:r>
      <w:r w:rsidR="00D23D47" w:rsidRPr="00C76AF0">
        <w:rPr>
          <w:rFonts w:ascii="Book Antiqua" w:hAnsi="Book Antiqua"/>
          <w:snapToGrid w:val="0"/>
          <w:kern w:val="0"/>
        </w:rPr>
        <w:t xml:space="preserve">of plasma </w:t>
      </w:r>
      <w:r w:rsidR="00EE0EE4" w:rsidRPr="00C76AF0">
        <w:rPr>
          <w:rFonts w:ascii="Book Antiqua" w:hAnsi="Book Antiqua"/>
          <w:snapToGrid w:val="0"/>
          <w:kern w:val="0"/>
        </w:rPr>
        <w:t xml:space="preserve">IL-6 </w:t>
      </w:r>
      <w:r w:rsidR="00AB5F52" w:rsidRPr="00C76AF0">
        <w:rPr>
          <w:rFonts w:ascii="Book Antiqua" w:hAnsi="Book Antiqua"/>
          <w:snapToGrid w:val="0"/>
          <w:kern w:val="0"/>
        </w:rPr>
        <w:t>(</w:t>
      </w:r>
      <w:r w:rsidR="00EE0EE4" w:rsidRPr="00C76AF0">
        <w:rPr>
          <w:rFonts w:ascii="Book Antiqua" w:hAnsi="Book Antiqua"/>
          <w:snapToGrid w:val="0"/>
          <w:kern w:val="0"/>
        </w:rPr>
        <w:t>&lt; 2 pg/m</w:t>
      </w:r>
      <w:r w:rsidR="00870527" w:rsidRPr="00C76AF0">
        <w:rPr>
          <w:rFonts w:ascii="Book Antiqua" w:eastAsia="SimSun" w:hAnsi="Book Antiqua" w:hint="eastAsia"/>
          <w:snapToGrid w:val="0"/>
          <w:kern w:val="0"/>
          <w:lang w:eastAsia="zh-CN"/>
        </w:rPr>
        <w:t>L</w:t>
      </w:r>
      <w:r w:rsidR="00AB5F52" w:rsidRPr="00C76AF0">
        <w:rPr>
          <w:rFonts w:ascii="Book Antiqua" w:hAnsi="Book Antiqua"/>
          <w:snapToGrid w:val="0"/>
          <w:kern w:val="0"/>
        </w:rPr>
        <w:t>)</w:t>
      </w:r>
      <w:r w:rsidR="00EE0EE4" w:rsidRPr="00C76AF0">
        <w:rPr>
          <w:rFonts w:ascii="Book Antiqua" w:hAnsi="Book Antiqua"/>
          <w:snapToGrid w:val="0"/>
          <w:kern w:val="0"/>
        </w:rPr>
        <w:t xml:space="preserve"> </w:t>
      </w:r>
      <w:r w:rsidR="00581C9F" w:rsidRPr="00C76AF0">
        <w:rPr>
          <w:rFonts w:ascii="Book Antiqua" w:hAnsi="Book Antiqua"/>
          <w:snapToGrid w:val="0"/>
          <w:kern w:val="0"/>
        </w:rPr>
        <w:t xml:space="preserve">after </w:t>
      </w:r>
      <w:r w:rsidR="00EE0EE4" w:rsidRPr="00C76AF0">
        <w:rPr>
          <w:rFonts w:ascii="Book Antiqua" w:hAnsi="Book Antiqua"/>
          <w:snapToGrid w:val="0"/>
          <w:kern w:val="0"/>
        </w:rPr>
        <w:t xml:space="preserve">5 vaccinations </w:t>
      </w:r>
      <w:r w:rsidR="00BF6636" w:rsidRPr="00C76AF0">
        <w:rPr>
          <w:rFonts w:ascii="Book Antiqua" w:hAnsi="Book Antiqua"/>
          <w:snapToGrid w:val="0"/>
          <w:kern w:val="0"/>
        </w:rPr>
        <w:t xml:space="preserve">displayed </w:t>
      </w:r>
      <w:r w:rsidR="00EE0EE4" w:rsidRPr="00C76AF0">
        <w:rPr>
          <w:rFonts w:ascii="Book Antiqua" w:hAnsi="Book Antiqua"/>
          <w:snapToGrid w:val="0"/>
          <w:kern w:val="0"/>
        </w:rPr>
        <w:t>significantly improved OS (</w:t>
      </w:r>
      <w:r w:rsidR="003F7765" w:rsidRPr="00C76AF0">
        <w:rPr>
          <w:rFonts w:ascii="Book Antiqua" w:hAnsi="Book Antiqua"/>
          <w:i/>
          <w:snapToGrid w:val="0"/>
          <w:kern w:val="0"/>
        </w:rPr>
        <w:t>P =</w:t>
      </w:r>
      <w:r w:rsidR="00EE0EE4" w:rsidRPr="00C76AF0">
        <w:rPr>
          <w:rFonts w:ascii="Book Antiqua" w:hAnsi="Book Antiqua"/>
          <w:snapToGrid w:val="0"/>
          <w:kern w:val="0"/>
        </w:rPr>
        <w:t xml:space="preserve"> 0.025) but not PFS (</w:t>
      </w:r>
      <w:r w:rsidR="003F7765" w:rsidRPr="00C76AF0">
        <w:rPr>
          <w:rFonts w:ascii="Book Antiqua" w:hAnsi="Book Antiqua"/>
          <w:i/>
          <w:snapToGrid w:val="0"/>
          <w:kern w:val="0"/>
        </w:rPr>
        <w:t>P =</w:t>
      </w:r>
      <w:r w:rsidR="00EE0EE4" w:rsidRPr="00C76AF0">
        <w:rPr>
          <w:rFonts w:ascii="Book Antiqua" w:hAnsi="Book Antiqua"/>
          <w:snapToGrid w:val="0"/>
          <w:kern w:val="0"/>
        </w:rPr>
        <w:t xml:space="preserve"> 0.110) compared with </w:t>
      </w:r>
      <w:r w:rsidR="00BF6636" w:rsidRPr="00C76AF0">
        <w:rPr>
          <w:rFonts w:ascii="Book Antiqua" w:hAnsi="Book Antiqua"/>
          <w:snapToGrid w:val="0"/>
          <w:kern w:val="0"/>
        </w:rPr>
        <w:t xml:space="preserve">those patients with </w:t>
      </w:r>
      <w:r w:rsidR="00D23D47" w:rsidRPr="00C76AF0">
        <w:rPr>
          <w:rFonts w:ascii="Book Antiqua" w:hAnsi="Book Antiqua"/>
          <w:snapToGrid w:val="0"/>
          <w:kern w:val="0"/>
        </w:rPr>
        <w:t xml:space="preserve">plasma </w:t>
      </w:r>
      <w:r w:rsidR="00EE0EE4" w:rsidRPr="00C76AF0">
        <w:rPr>
          <w:rFonts w:ascii="Book Antiqua" w:hAnsi="Book Antiqua"/>
          <w:snapToGrid w:val="0"/>
          <w:kern w:val="0"/>
        </w:rPr>
        <w:t>IL-6 ≥</w:t>
      </w:r>
      <w:r w:rsidR="00834D6D" w:rsidRPr="00C76AF0">
        <w:rPr>
          <w:rFonts w:ascii="Book Antiqua" w:hAnsi="Book Antiqua"/>
          <w:snapToGrid w:val="0"/>
          <w:kern w:val="0"/>
        </w:rPr>
        <w:t xml:space="preserve"> 2 pg/m</w:t>
      </w:r>
      <w:r w:rsidR="00870527" w:rsidRPr="00C76AF0">
        <w:rPr>
          <w:rFonts w:ascii="Book Antiqua" w:eastAsia="SimSun" w:hAnsi="Book Antiqua" w:hint="eastAsia"/>
          <w:snapToGrid w:val="0"/>
          <w:kern w:val="0"/>
          <w:lang w:eastAsia="zh-CN"/>
        </w:rPr>
        <w:t xml:space="preserve">L </w:t>
      </w:r>
      <w:r w:rsidR="00834D6D" w:rsidRPr="00C76AF0">
        <w:rPr>
          <w:rFonts w:ascii="Book Antiqua" w:hAnsi="Book Antiqua"/>
          <w:snapToGrid w:val="0"/>
          <w:kern w:val="0"/>
        </w:rPr>
        <w:t>(</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5</w:t>
      </w:r>
      <w:r w:rsidR="00EE0EE4" w:rsidRPr="00C76AF0">
        <w:rPr>
          <w:rFonts w:ascii="Book Antiqua" w:hAnsi="Book Antiqua"/>
          <w:snapToGrid w:val="0"/>
          <w:kern w:val="0"/>
        </w:rPr>
        <w:t>A and B).</w:t>
      </w:r>
    </w:p>
    <w:p w14:paraId="35647CE6" w14:textId="77777777" w:rsidR="008105E0" w:rsidRPr="00C76AF0" w:rsidRDefault="008105E0" w:rsidP="004B3865">
      <w:pPr>
        <w:adjustRightInd w:val="0"/>
        <w:snapToGrid w:val="0"/>
        <w:spacing w:line="360" w:lineRule="auto"/>
        <w:rPr>
          <w:rFonts w:ascii="Book Antiqua" w:hAnsi="Book Antiqua"/>
          <w:snapToGrid w:val="0"/>
          <w:kern w:val="0"/>
        </w:rPr>
      </w:pPr>
    </w:p>
    <w:p w14:paraId="5D035C3E" w14:textId="2CF34F5D" w:rsidR="00E47476" w:rsidRPr="00C76AF0" w:rsidRDefault="003E186E" w:rsidP="004B3865">
      <w:pPr>
        <w:adjustRightInd w:val="0"/>
        <w:snapToGrid w:val="0"/>
        <w:spacing w:line="360" w:lineRule="auto"/>
        <w:rPr>
          <w:rFonts w:ascii="Book Antiqua" w:hAnsi="Book Antiqua"/>
          <w:b/>
          <w:i/>
          <w:snapToGrid w:val="0"/>
          <w:kern w:val="0"/>
        </w:rPr>
      </w:pPr>
      <w:r w:rsidRPr="00C76AF0">
        <w:rPr>
          <w:rFonts w:ascii="Book Antiqua" w:hAnsi="Book Antiqua"/>
          <w:b/>
          <w:i/>
          <w:snapToGrid w:val="0"/>
          <w:kern w:val="0"/>
        </w:rPr>
        <w:t xml:space="preserve">Changes in </w:t>
      </w:r>
      <w:r w:rsidR="00E47476" w:rsidRPr="00C76AF0">
        <w:rPr>
          <w:rFonts w:ascii="Book Antiqua" w:hAnsi="Book Antiqua"/>
          <w:b/>
          <w:i/>
          <w:snapToGrid w:val="0"/>
          <w:kern w:val="0"/>
        </w:rPr>
        <w:t xml:space="preserve">IL-8 </w:t>
      </w:r>
      <w:r w:rsidRPr="00C76AF0">
        <w:rPr>
          <w:rFonts w:ascii="Book Antiqua" w:hAnsi="Book Antiqua"/>
          <w:b/>
          <w:i/>
          <w:snapToGrid w:val="0"/>
          <w:kern w:val="0"/>
        </w:rPr>
        <w:t xml:space="preserve">plasma levels </w:t>
      </w:r>
      <w:r w:rsidR="00E47476" w:rsidRPr="00C76AF0">
        <w:rPr>
          <w:rFonts w:ascii="Book Antiqua" w:hAnsi="Book Antiqua"/>
          <w:b/>
          <w:i/>
          <w:snapToGrid w:val="0"/>
          <w:kern w:val="0"/>
        </w:rPr>
        <w:t xml:space="preserve">in PDA patients after DC/WT1-I/II </w:t>
      </w:r>
      <w:r w:rsidRPr="00C76AF0">
        <w:rPr>
          <w:rFonts w:ascii="Book Antiqua" w:hAnsi="Book Antiqua"/>
          <w:b/>
          <w:i/>
          <w:snapToGrid w:val="0"/>
          <w:kern w:val="0"/>
        </w:rPr>
        <w:t>vaccination</w:t>
      </w:r>
    </w:p>
    <w:p w14:paraId="219593ED" w14:textId="0E2C6B59" w:rsidR="004E54FD" w:rsidRPr="00C76AF0" w:rsidRDefault="00BF6636"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P</w:t>
      </w:r>
      <w:r w:rsidR="00E11129" w:rsidRPr="00C76AF0">
        <w:rPr>
          <w:rFonts w:ascii="Book Antiqua" w:hAnsi="Book Antiqua"/>
          <w:snapToGrid w:val="0"/>
          <w:kern w:val="0"/>
        </w:rPr>
        <w:t xml:space="preserve">lasma </w:t>
      </w:r>
      <w:r w:rsidR="004F4450" w:rsidRPr="00C76AF0">
        <w:rPr>
          <w:rFonts w:ascii="Book Antiqua" w:hAnsi="Book Antiqua"/>
          <w:snapToGrid w:val="0"/>
          <w:kern w:val="0"/>
        </w:rPr>
        <w:t xml:space="preserve">IL-8 levels in </w:t>
      </w:r>
      <w:r w:rsidR="00B66B9E" w:rsidRPr="00C76AF0">
        <w:rPr>
          <w:rFonts w:ascii="Book Antiqua" w:hAnsi="Book Antiqua"/>
          <w:snapToGrid w:val="0"/>
          <w:kern w:val="0"/>
        </w:rPr>
        <w:t xml:space="preserve">PDA patients </w:t>
      </w:r>
      <w:r w:rsidR="00E11129" w:rsidRPr="00C76AF0">
        <w:rPr>
          <w:rFonts w:ascii="Book Antiqua" w:hAnsi="Book Antiqua"/>
          <w:snapToGrid w:val="0"/>
          <w:kern w:val="0"/>
        </w:rPr>
        <w:t>after</w:t>
      </w:r>
      <w:r w:rsidR="00D23D47" w:rsidRPr="00C76AF0">
        <w:rPr>
          <w:rFonts w:ascii="Book Antiqua" w:hAnsi="Book Antiqua"/>
          <w:snapToGrid w:val="0"/>
          <w:kern w:val="0"/>
        </w:rPr>
        <w:t xml:space="preserve"> </w:t>
      </w:r>
      <w:r w:rsidR="004F4450" w:rsidRPr="00C76AF0">
        <w:rPr>
          <w:rFonts w:ascii="Book Antiqua" w:hAnsi="Book Antiqua"/>
          <w:snapToGrid w:val="0"/>
          <w:kern w:val="0"/>
        </w:rPr>
        <w:t xml:space="preserve">chemoimmunotherapy using DC/WT1-I/II vaccines were also analyzed </w:t>
      </w:r>
      <w:r w:rsidRPr="00C76AF0">
        <w:rPr>
          <w:rFonts w:ascii="Book Antiqua" w:hAnsi="Book Antiqua"/>
          <w:snapToGrid w:val="0"/>
          <w:kern w:val="0"/>
        </w:rPr>
        <w:t>by</w:t>
      </w:r>
      <w:r w:rsidR="00E11129" w:rsidRPr="00C76AF0">
        <w:rPr>
          <w:rFonts w:ascii="Book Antiqua" w:hAnsi="Book Antiqua"/>
          <w:snapToGrid w:val="0"/>
          <w:kern w:val="0"/>
        </w:rPr>
        <w:t xml:space="preserve"> </w:t>
      </w:r>
      <w:r w:rsidR="001E33A0" w:rsidRPr="00C76AF0">
        <w:rPr>
          <w:rFonts w:ascii="Book Antiqua" w:hAnsi="Book Antiqua"/>
          <w:snapToGrid w:val="0"/>
          <w:kern w:val="0"/>
        </w:rPr>
        <w:t xml:space="preserve">quantitative ELISA </w:t>
      </w:r>
      <w:r w:rsidR="004F4450" w:rsidRPr="00C76AF0">
        <w:rPr>
          <w:rFonts w:ascii="Book Antiqua" w:hAnsi="Book Antiqua"/>
          <w:snapToGrid w:val="0"/>
          <w:kern w:val="0"/>
        </w:rPr>
        <w:t>(</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6</w:t>
      </w:r>
      <w:r w:rsidR="004F4450" w:rsidRPr="00C76AF0">
        <w:rPr>
          <w:rFonts w:ascii="Book Antiqua" w:hAnsi="Book Antiqua"/>
          <w:snapToGrid w:val="0"/>
          <w:kern w:val="0"/>
        </w:rPr>
        <w:t xml:space="preserve">A). </w:t>
      </w:r>
      <w:r w:rsidR="00A453FC" w:rsidRPr="00C76AF0">
        <w:rPr>
          <w:rFonts w:ascii="Book Antiqua" w:hAnsi="Book Antiqua"/>
          <w:snapToGrid w:val="0"/>
          <w:kern w:val="0"/>
        </w:rPr>
        <w:t xml:space="preserve">Prior </w:t>
      </w:r>
      <w:r w:rsidR="00B66B9E" w:rsidRPr="00C76AF0">
        <w:rPr>
          <w:rFonts w:ascii="Book Antiqua" w:hAnsi="Book Antiqua"/>
          <w:snapToGrid w:val="0"/>
          <w:kern w:val="0"/>
        </w:rPr>
        <w:t>to</w:t>
      </w:r>
      <w:r w:rsidR="00645870" w:rsidRPr="00C76AF0">
        <w:rPr>
          <w:rFonts w:ascii="Book Antiqua" w:hAnsi="Book Antiqua"/>
          <w:snapToGrid w:val="0"/>
          <w:kern w:val="0"/>
        </w:rPr>
        <w:t xml:space="preserve"> treatment, there was no difference </w:t>
      </w:r>
      <w:r w:rsidR="00E11129" w:rsidRPr="00C76AF0">
        <w:rPr>
          <w:rFonts w:ascii="Book Antiqua" w:hAnsi="Book Antiqua"/>
          <w:snapToGrid w:val="0"/>
          <w:kern w:val="0"/>
        </w:rPr>
        <w:t xml:space="preserve">in </w:t>
      </w:r>
      <w:r w:rsidR="00B66B9E" w:rsidRPr="00C76AF0">
        <w:rPr>
          <w:rFonts w:ascii="Book Antiqua" w:hAnsi="Book Antiqua"/>
          <w:snapToGrid w:val="0"/>
          <w:kern w:val="0"/>
        </w:rPr>
        <w:t xml:space="preserve">plasma </w:t>
      </w:r>
      <w:r w:rsidR="00645870" w:rsidRPr="00C76AF0">
        <w:rPr>
          <w:rFonts w:ascii="Book Antiqua" w:hAnsi="Book Antiqua"/>
          <w:snapToGrid w:val="0"/>
          <w:kern w:val="0"/>
        </w:rPr>
        <w:t xml:space="preserve">IL-8 levels between super-responders </w:t>
      </w:r>
      <w:r w:rsidR="006232AE" w:rsidRPr="00C76AF0">
        <w:rPr>
          <w:rFonts w:ascii="Book Antiqua" w:hAnsi="Book Antiqua"/>
          <w:snapToGrid w:val="0"/>
          <w:kern w:val="0"/>
        </w:rPr>
        <w:t>(</w:t>
      </w:r>
      <w:r w:rsidR="00870527" w:rsidRPr="00C76AF0">
        <w:rPr>
          <w:rFonts w:ascii="Book Antiqua" w:hAnsi="Book Antiqua"/>
          <w:snapToGrid w:val="0"/>
          <w:kern w:val="0"/>
        </w:rPr>
        <w:t>No</w:t>
      </w:r>
      <w:r w:rsidR="006232AE" w:rsidRPr="00C76AF0">
        <w:rPr>
          <w:rFonts w:ascii="Book Antiqua" w:hAnsi="Book Antiqua"/>
          <w:snapToGrid w:val="0"/>
          <w:kern w:val="0"/>
        </w:rPr>
        <w:t xml:space="preserve">. 1, 2, and 6) </w:t>
      </w:r>
      <w:r w:rsidR="00645870" w:rsidRPr="00C76AF0">
        <w:rPr>
          <w:rFonts w:ascii="Book Antiqua" w:hAnsi="Book Antiqua"/>
          <w:snapToGrid w:val="0"/>
          <w:kern w:val="0"/>
        </w:rPr>
        <w:t>and nonsuper-responders</w:t>
      </w:r>
      <w:r w:rsidR="00AA0264" w:rsidRPr="00C76AF0">
        <w:rPr>
          <w:rFonts w:ascii="Book Antiqua" w:hAnsi="Book Antiqua"/>
          <w:snapToGrid w:val="0"/>
          <w:kern w:val="0"/>
        </w:rPr>
        <w:t xml:space="preserve"> </w:t>
      </w:r>
      <w:r w:rsidR="006232AE" w:rsidRPr="00C76AF0">
        <w:rPr>
          <w:rFonts w:ascii="Book Antiqua" w:hAnsi="Book Antiqua"/>
          <w:snapToGrid w:val="0"/>
          <w:kern w:val="0"/>
        </w:rPr>
        <w:t>(</w:t>
      </w:r>
      <w:r w:rsidR="00870527" w:rsidRPr="00C76AF0">
        <w:rPr>
          <w:rFonts w:ascii="Book Antiqua" w:hAnsi="Book Antiqua"/>
          <w:snapToGrid w:val="0"/>
          <w:kern w:val="0"/>
        </w:rPr>
        <w:t>No</w:t>
      </w:r>
      <w:r w:rsidR="006232AE" w:rsidRPr="00C76AF0">
        <w:rPr>
          <w:rFonts w:ascii="Book Antiqua" w:hAnsi="Book Antiqua"/>
          <w:snapToGrid w:val="0"/>
          <w:kern w:val="0"/>
        </w:rPr>
        <w:t xml:space="preserve">. 3, 4, 5, 7) </w:t>
      </w:r>
      <w:r w:rsidR="00AA0264" w:rsidRPr="00C76AF0">
        <w:rPr>
          <w:rFonts w:ascii="Book Antiqua" w:hAnsi="Book Antiqua"/>
          <w:snapToGrid w:val="0"/>
          <w:kern w:val="0"/>
        </w:rPr>
        <w:t>(</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6</w:t>
      </w:r>
      <w:r w:rsidR="00645870" w:rsidRPr="00C76AF0">
        <w:rPr>
          <w:rFonts w:ascii="Book Antiqua" w:hAnsi="Book Antiqua"/>
          <w:snapToGrid w:val="0"/>
          <w:kern w:val="0"/>
        </w:rPr>
        <w:t xml:space="preserve">B). Importantly, </w:t>
      </w:r>
      <w:r w:rsidR="00EE0EE4" w:rsidRPr="00C76AF0">
        <w:rPr>
          <w:rFonts w:ascii="Book Antiqua" w:hAnsi="Book Antiqua"/>
          <w:snapToGrid w:val="0"/>
          <w:kern w:val="0"/>
        </w:rPr>
        <w:t xml:space="preserve">plasma IL-8 levels in </w:t>
      </w:r>
      <w:r w:rsidR="00D23D47" w:rsidRPr="00C76AF0">
        <w:rPr>
          <w:rFonts w:ascii="Book Antiqua" w:hAnsi="Book Antiqua"/>
          <w:snapToGrid w:val="0"/>
          <w:kern w:val="0"/>
        </w:rPr>
        <w:t xml:space="preserve">all 3 </w:t>
      </w:r>
      <w:r w:rsidR="00EE0EE4" w:rsidRPr="00C76AF0">
        <w:rPr>
          <w:rFonts w:ascii="Book Antiqua" w:hAnsi="Book Antiqua"/>
          <w:snapToGrid w:val="0"/>
          <w:kern w:val="0"/>
        </w:rPr>
        <w:t>super-responders</w:t>
      </w:r>
      <w:r w:rsidR="00D23D47" w:rsidRPr="00C76AF0">
        <w:rPr>
          <w:rFonts w:ascii="Book Antiqua" w:hAnsi="Book Antiqua"/>
          <w:snapToGrid w:val="0"/>
          <w:kern w:val="0"/>
        </w:rPr>
        <w:t xml:space="preserve"> with long-term SD</w:t>
      </w:r>
      <w:r w:rsidR="00EE0EE4" w:rsidRPr="00C76AF0">
        <w:rPr>
          <w:rFonts w:ascii="Book Antiqua" w:hAnsi="Book Antiqua"/>
          <w:snapToGrid w:val="0"/>
          <w:kern w:val="0"/>
        </w:rPr>
        <w:t xml:space="preserve"> were significantly decreased after </w:t>
      </w:r>
      <w:r w:rsidR="00C32E32" w:rsidRPr="00C76AF0">
        <w:rPr>
          <w:rFonts w:ascii="Book Antiqua" w:hAnsi="Book Antiqua"/>
          <w:snapToGrid w:val="0"/>
          <w:kern w:val="0"/>
        </w:rPr>
        <w:t xml:space="preserve">15 </w:t>
      </w:r>
      <w:r w:rsidR="00513C31" w:rsidRPr="00C76AF0">
        <w:rPr>
          <w:rFonts w:ascii="Book Antiqua" w:hAnsi="Book Antiqua"/>
          <w:snapToGrid w:val="0"/>
          <w:kern w:val="0"/>
        </w:rPr>
        <w:t xml:space="preserve">vaccinations </w:t>
      </w:r>
      <w:r w:rsidR="00C32E32" w:rsidRPr="00C76AF0">
        <w:rPr>
          <w:rFonts w:ascii="Book Antiqua" w:hAnsi="Book Antiqua"/>
          <w:snapToGrid w:val="0"/>
          <w:kern w:val="0"/>
        </w:rPr>
        <w:t>compared with</w:t>
      </w:r>
      <w:r w:rsidR="00E11129" w:rsidRPr="00C76AF0">
        <w:rPr>
          <w:rFonts w:ascii="Book Antiqua" w:hAnsi="Book Antiqua"/>
          <w:snapToGrid w:val="0"/>
          <w:kern w:val="0"/>
        </w:rPr>
        <w:t xml:space="preserve"> the levels observed</w:t>
      </w:r>
      <w:r w:rsidR="00C32E32" w:rsidRPr="00C76AF0">
        <w:rPr>
          <w:rFonts w:ascii="Book Antiqua" w:hAnsi="Book Antiqua"/>
          <w:snapToGrid w:val="0"/>
          <w:kern w:val="0"/>
        </w:rPr>
        <w:t xml:space="preserve"> </w:t>
      </w:r>
      <w:r w:rsidR="00A453FC" w:rsidRPr="00C76AF0">
        <w:rPr>
          <w:rFonts w:ascii="Book Antiqua" w:hAnsi="Book Antiqua"/>
          <w:snapToGrid w:val="0"/>
          <w:kern w:val="0"/>
        </w:rPr>
        <w:t>prior to</w:t>
      </w:r>
      <w:r w:rsidR="00EE0EE4" w:rsidRPr="00C76AF0">
        <w:rPr>
          <w:rFonts w:ascii="Book Antiqua" w:hAnsi="Book Antiqua"/>
          <w:snapToGrid w:val="0"/>
          <w:kern w:val="0"/>
        </w:rPr>
        <w:t xml:space="preserve"> treatment</w:t>
      </w:r>
      <w:r w:rsidR="00E11129" w:rsidRPr="00C76AF0">
        <w:rPr>
          <w:rFonts w:ascii="Book Antiqua" w:hAnsi="Book Antiqua"/>
          <w:snapToGrid w:val="0"/>
          <w:kern w:val="0"/>
        </w:rPr>
        <w:t>,</w:t>
      </w:r>
      <w:r w:rsidR="00EE0EE4" w:rsidRPr="00C76AF0">
        <w:rPr>
          <w:rFonts w:ascii="Book Antiqua" w:hAnsi="Book Antiqua"/>
          <w:snapToGrid w:val="0"/>
          <w:kern w:val="0"/>
        </w:rPr>
        <w:t xml:space="preserve"> and </w:t>
      </w:r>
      <w:r w:rsidR="00E11129" w:rsidRPr="00C76AF0">
        <w:rPr>
          <w:rFonts w:ascii="Book Antiqua" w:hAnsi="Book Antiqua"/>
          <w:snapToGrid w:val="0"/>
          <w:kern w:val="0"/>
        </w:rPr>
        <w:t>this decrease</w:t>
      </w:r>
      <w:r w:rsidR="00EE0EE4" w:rsidRPr="00C76AF0">
        <w:rPr>
          <w:rFonts w:ascii="Book Antiqua" w:hAnsi="Book Antiqua"/>
          <w:snapToGrid w:val="0"/>
          <w:kern w:val="0"/>
        </w:rPr>
        <w:t xml:space="preserve"> </w:t>
      </w:r>
      <w:r w:rsidR="00AA0264" w:rsidRPr="00C76AF0">
        <w:rPr>
          <w:rFonts w:ascii="Book Antiqua" w:hAnsi="Book Antiqua"/>
          <w:snapToGrid w:val="0"/>
          <w:kern w:val="0"/>
        </w:rPr>
        <w:t xml:space="preserve">continued </w:t>
      </w:r>
      <w:r w:rsidR="00E11129" w:rsidRPr="00C76AF0">
        <w:rPr>
          <w:rFonts w:ascii="Book Antiqua" w:hAnsi="Book Antiqua"/>
          <w:snapToGrid w:val="0"/>
          <w:kern w:val="0"/>
        </w:rPr>
        <w:t xml:space="preserve">after </w:t>
      </w:r>
      <w:r w:rsidR="00AA0264" w:rsidRPr="00C76AF0">
        <w:rPr>
          <w:rFonts w:ascii="Book Antiqua" w:hAnsi="Book Antiqua"/>
          <w:snapToGrid w:val="0"/>
          <w:kern w:val="0"/>
        </w:rPr>
        <w:t xml:space="preserve">25 </w:t>
      </w:r>
      <w:r w:rsidR="00DA2FA3" w:rsidRPr="00C76AF0">
        <w:rPr>
          <w:rFonts w:ascii="Book Antiqua" w:hAnsi="Book Antiqua"/>
          <w:snapToGrid w:val="0"/>
          <w:kern w:val="0"/>
        </w:rPr>
        <w:t xml:space="preserve">vaccinations </w:t>
      </w:r>
      <w:r w:rsidR="00AA0264" w:rsidRPr="00C76AF0">
        <w:rPr>
          <w:rFonts w:ascii="Book Antiqua" w:hAnsi="Book Antiqua"/>
          <w:snapToGrid w:val="0"/>
          <w:kern w:val="0"/>
        </w:rPr>
        <w:t>(</w:t>
      </w:r>
      <w:r w:rsidR="002C72DC" w:rsidRPr="00C76AF0">
        <w:rPr>
          <w:rFonts w:ascii="Book Antiqua" w:hAnsi="Book Antiqua"/>
          <w:snapToGrid w:val="0"/>
          <w:kern w:val="0"/>
        </w:rPr>
        <w:t>Figure</w:t>
      </w:r>
      <w:r w:rsidR="00834D6D" w:rsidRPr="00C76AF0">
        <w:rPr>
          <w:rFonts w:ascii="Book Antiqua" w:hAnsi="Book Antiqua"/>
          <w:snapToGrid w:val="0"/>
          <w:kern w:val="0"/>
        </w:rPr>
        <w:t xml:space="preserve"> 6</w:t>
      </w:r>
      <w:r w:rsidR="00EE0EE4" w:rsidRPr="00C76AF0">
        <w:rPr>
          <w:rFonts w:ascii="Book Antiqua" w:hAnsi="Book Antiqua"/>
          <w:snapToGrid w:val="0"/>
          <w:kern w:val="0"/>
        </w:rPr>
        <w:t>C).</w:t>
      </w:r>
      <w:r w:rsidR="008D232E" w:rsidRPr="00C76AF0">
        <w:rPr>
          <w:rFonts w:ascii="Book Antiqua" w:hAnsi="Book Antiqua"/>
          <w:snapToGrid w:val="0"/>
          <w:kern w:val="0"/>
        </w:rPr>
        <w:t xml:space="preserve"> </w:t>
      </w:r>
      <w:r w:rsidR="006232AE" w:rsidRPr="00C76AF0">
        <w:rPr>
          <w:rFonts w:ascii="Book Antiqua" w:hAnsi="Book Antiqua"/>
          <w:snapToGrid w:val="0"/>
          <w:kern w:val="0"/>
        </w:rPr>
        <w:t>However, plasma IL-8 levels in 2 super-responders (</w:t>
      </w:r>
      <w:r w:rsidR="00870527" w:rsidRPr="00C76AF0">
        <w:rPr>
          <w:rFonts w:ascii="Book Antiqua" w:hAnsi="Book Antiqua"/>
          <w:snapToGrid w:val="0"/>
          <w:kern w:val="0"/>
        </w:rPr>
        <w:t>No</w:t>
      </w:r>
      <w:r w:rsidR="006232AE" w:rsidRPr="00C76AF0">
        <w:rPr>
          <w:rFonts w:ascii="Book Antiqua" w:hAnsi="Book Antiqua"/>
          <w:snapToGrid w:val="0"/>
          <w:kern w:val="0"/>
        </w:rPr>
        <w:t xml:space="preserve">. 1 and 2) were increased after 35 and 45 vaccinations, respectively. </w:t>
      </w:r>
      <w:r w:rsidR="00684BD2" w:rsidRPr="00C76AF0">
        <w:rPr>
          <w:rFonts w:ascii="Book Antiqua" w:hAnsi="Book Antiqua"/>
          <w:snapToGrid w:val="0"/>
          <w:kern w:val="0"/>
        </w:rPr>
        <w:t xml:space="preserve">The patients died 582 and 717 </w:t>
      </w:r>
      <w:r w:rsidR="00870527" w:rsidRPr="00C76AF0">
        <w:rPr>
          <w:rFonts w:ascii="Book Antiqua" w:eastAsia="SimSun" w:hAnsi="Book Antiqua" w:hint="eastAsia"/>
          <w:snapToGrid w:val="0"/>
          <w:kern w:val="0"/>
          <w:lang w:eastAsia="zh-CN"/>
        </w:rPr>
        <w:t>d</w:t>
      </w:r>
      <w:r w:rsidR="00684BD2" w:rsidRPr="00C76AF0">
        <w:rPr>
          <w:rFonts w:ascii="Book Antiqua" w:hAnsi="Book Antiqua"/>
          <w:snapToGrid w:val="0"/>
          <w:kern w:val="0"/>
        </w:rPr>
        <w:t>, respectively</w:t>
      </w:r>
      <w:r w:rsidR="00332C7F" w:rsidRPr="00C76AF0">
        <w:rPr>
          <w:rFonts w:ascii="Book Antiqua" w:hAnsi="Book Antiqua"/>
          <w:snapToGrid w:val="0"/>
          <w:kern w:val="0"/>
        </w:rPr>
        <w:t xml:space="preserve"> </w:t>
      </w:r>
      <w:r w:rsidR="00834868" w:rsidRPr="00C76AF0">
        <w:rPr>
          <w:rFonts w:ascii="Book Antiqua" w:hAnsi="Book Antiqua"/>
          <w:snapToGrid w:val="0"/>
          <w:kern w:val="0"/>
        </w:rPr>
        <w:t xml:space="preserve">(Table 1). </w:t>
      </w:r>
      <w:r w:rsidR="00DA2FA3" w:rsidRPr="00C76AF0">
        <w:rPr>
          <w:rFonts w:ascii="Book Antiqua" w:hAnsi="Book Antiqua"/>
          <w:snapToGrid w:val="0"/>
          <w:kern w:val="0"/>
        </w:rPr>
        <w:t>However</w:t>
      </w:r>
      <w:r w:rsidR="00834868" w:rsidRPr="00C76AF0">
        <w:rPr>
          <w:rFonts w:ascii="Book Antiqua" w:hAnsi="Book Antiqua"/>
          <w:snapToGrid w:val="0"/>
          <w:kern w:val="0"/>
        </w:rPr>
        <w:t xml:space="preserve">, </w:t>
      </w:r>
      <w:r w:rsidR="008D5177" w:rsidRPr="00C76AF0">
        <w:rPr>
          <w:rFonts w:ascii="Book Antiqua" w:hAnsi="Book Antiqua"/>
          <w:snapToGrid w:val="0"/>
          <w:kern w:val="0"/>
        </w:rPr>
        <w:t xml:space="preserve">one </w:t>
      </w:r>
      <w:r w:rsidR="006232AE" w:rsidRPr="00C76AF0">
        <w:rPr>
          <w:rFonts w:ascii="Book Antiqua" w:hAnsi="Book Antiqua"/>
          <w:snapToGrid w:val="0"/>
          <w:kern w:val="0"/>
        </w:rPr>
        <w:t>super-responder (</w:t>
      </w:r>
      <w:r w:rsidR="00870527" w:rsidRPr="00C76AF0">
        <w:rPr>
          <w:rFonts w:ascii="Book Antiqua" w:hAnsi="Book Antiqua"/>
          <w:snapToGrid w:val="0"/>
          <w:kern w:val="0"/>
        </w:rPr>
        <w:t>No</w:t>
      </w:r>
      <w:r w:rsidR="006232AE" w:rsidRPr="00C76AF0">
        <w:rPr>
          <w:rFonts w:ascii="Book Antiqua" w:hAnsi="Book Antiqua"/>
          <w:snapToGrid w:val="0"/>
          <w:kern w:val="0"/>
        </w:rPr>
        <w:t xml:space="preserve">. </w:t>
      </w:r>
      <w:r w:rsidR="00EC4A55" w:rsidRPr="00C76AF0">
        <w:rPr>
          <w:rFonts w:ascii="Book Antiqua" w:hAnsi="Book Antiqua"/>
          <w:snapToGrid w:val="0"/>
          <w:kern w:val="0"/>
        </w:rPr>
        <w:t>6) maintained low levels of IL-8</w:t>
      </w:r>
      <w:r w:rsidR="00834868" w:rsidRPr="00C76AF0">
        <w:rPr>
          <w:rFonts w:ascii="Book Antiqua" w:hAnsi="Book Antiqua"/>
          <w:snapToGrid w:val="0"/>
          <w:kern w:val="0"/>
        </w:rPr>
        <w:t xml:space="preserve"> until </w:t>
      </w:r>
      <w:r w:rsidR="00342A23" w:rsidRPr="00C76AF0">
        <w:rPr>
          <w:rFonts w:ascii="Book Antiqua" w:hAnsi="Book Antiqua"/>
          <w:snapToGrid w:val="0"/>
          <w:kern w:val="0"/>
        </w:rPr>
        <w:t>at least the</w:t>
      </w:r>
      <w:r w:rsidR="00DA2FA3" w:rsidRPr="00C76AF0">
        <w:rPr>
          <w:rFonts w:ascii="Book Antiqua" w:hAnsi="Book Antiqua"/>
          <w:snapToGrid w:val="0"/>
          <w:kern w:val="0"/>
        </w:rPr>
        <w:t xml:space="preserve"> </w:t>
      </w:r>
      <w:r w:rsidR="00E253BE" w:rsidRPr="00C76AF0">
        <w:rPr>
          <w:rFonts w:ascii="Book Antiqua" w:hAnsi="Book Antiqua"/>
          <w:snapToGrid w:val="0"/>
          <w:kern w:val="0"/>
        </w:rPr>
        <w:t>71</w:t>
      </w:r>
      <w:r w:rsidR="00342A23" w:rsidRPr="00C76AF0">
        <w:rPr>
          <w:rFonts w:ascii="Book Antiqua" w:hAnsi="Book Antiqua"/>
          <w:snapToGrid w:val="0"/>
          <w:kern w:val="0"/>
        </w:rPr>
        <w:t>th</w:t>
      </w:r>
      <w:r w:rsidR="006232AE" w:rsidRPr="00C76AF0">
        <w:rPr>
          <w:rFonts w:ascii="Book Antiqua" w:hAnsi="Book Antiqua"/>
          <w:snapToGrid w:val="0"/>
          <w:kern w:val="0"/>
        </w:rPr>
        <w:t xml:space="preserve"> </w:t>
      </w:r>
      <w:r w:rsidR="00DA2FA3" w:rsidRPr="00C76AF0">
        <w:rPr>
          <w:rFonts w:ascii="Book Antiqua" w:hAnsi="Book Antiqua"/>
          <w:snapToGrid w:val="0"/>
          <w:kern w:val="0"/>
        </w:rPr>
        <w:t xml:space="preserve">vaccination </w:t>
      </w:r>
      <w:r w:rsidR="00EC4A55" w:rsidRPr="00C76AF0">
        <w:rPr>
          <w:rFonts w:ascii="Book Antiqua" w:hAnsi="Book Antiqua"/>
          <w:snapToGrid w:val="0"/>
          <w:kern w:val="0"/>
        </w:rPr>
        <w:t xml:space="preserve">and </w:t>
      </w:r>
      <w:r w:rsidR="00DA2FA3" w:rsidRPr="00C76AF0">
        <w:rPr>
          <w:rFonts w:ascii="Book Antiqua" w:hAnsi="Book Antiqua"/>
          <w:snapToGrid w:val="0"/>
          <w:kern w:val="0"/>
        </w:rPr>
        <w:t>survived</w:t>
      </w:r>
      <w:r w:rsidR="00834868" w:rsidRPr="00C76AF0">
        <w:rPr>
          <w:rFonts w:ascii="Book Antiqua" w:hAnsi="Book Antiqua"/>
          <w:snapToGrid w:val="0"/>
          <w:kern w:val="0"/>
        </w:rPr>
        <w:t xml:space="preserve"> more than 1,000 days</w:t>
      </w:r>
      <w:r w:rsidR="006232AE" w:rsidRPr="00C76AF0">
        <w:rPr>
          <w:rFonts w:ascii="Book Antiqua" w:hAnsi="Book Antiqua"/>
          <w:snapToGrid w:val="0"/>
          <w:kern w:val="0"/>
        </w:rPr>
        <w:t>.</w:t>
      </w:r>
      <w:r w:rsidR="00FC3D75" w:rsidRPr="00C76AF0">
        <w:rPr>
          <w:rFonts w:ascii="Book Antiqua" w:hAnsi="Book Antiqua"/>
          <w:snapToGrid w:val="0"/>
          <w:kern w:val="0"/>
        </w:rPr>
        <w:t xml:space="preserve"> </w:t>
      </w:r>
      <w:r w:rsidR="009C0DC2" w:rsidRPr="00C76AF0">
        <w:rPr>
          <w:rFonts w:ascii="Book Antiqua" w:hAnsi="Book Antiqua"/>
          <w:snapToGrid w:val="0"/>
          <w:kern w:val="0"/>
        </w:rPr>
        <w:t xml:space="preserve">All </w:t>
      </w:r>
      <w:r w:rsidR="003617B4" w:rsidRPr="00C76AF0">
        <w:rPr>
          <w:rFonts w:ascii="Book Antiqua" w:hAnsi="Book Antiqua"/>
          <w:snapToGrid w:val="0"/>
          <w:kern w:val="0"/>
        </w:rPr>
        <w:t xml:space="preserve">3 </w:t>
      </w:r>
      <w:r w:rsidR="00721830" w:rsidRPr="00C76AF0">
        <w:rPr>
          <w:rFonts w:ascii="Book Antiqua" w:hAnsi="Book Antiqua"/>
          <w:snapToGrid w:val="0"/>
          <w:kern w:val="0"/>
        </w:rPr>
        <w:t xml:space="preserve">patients </w:t>
      </w:r>
      <w:r w:rsidR="003617B4" w:rsidRPr="00C76AF0">
        <w:rPr>
          <w:rFonts w:ascii="Book Antiqua" w:hAnsi="Book Antiqua"/>
          <w:snapToGrid w:val="0"/>
          <w:kern w:val="0"/>
        </w:rPr>
        <w:t>(</w:t>
      </w:r>
      <w:r w:rsidR="00870527" w:rsidRPr="00C76AF0">
        <w:rPr>
          <w:rFonts w:ascii="Book Antiqua" w:hAnsi="Book Antiqua"/>
          <w:snapToGrid w:val="0"/>
          <w:kern w:val="0"/>
        </w:rPr>
        <w:t>No</w:t>
      </w:r>
      <w:r w:rsidR="003617B4" w:rsidRPr="00C76AF0">
        <w:rPr>
          <w:rFonts w:ascii="Book Antiqua" w:hAnsi="Book Antiqua"/>
          <w:snapToGrid w:val="0"/>
          <w:kern w:val="0"/>
        </w:rPr>
        <w:t xml:space="preserve">. 2, 4, and 5) </w:t>
      </w:r>
      <w:r w:rsidR="00721830" w:rsidRPr="00C76AF0">
        <w:rPr>
          <w:rFonts w:ascii="Book Antiqua" w:hAnsi="Book Antiqua"/>
          <w:snapToGrid w:val="0"/>
          <w:kern w:val="0"/>
        </w:rPr>
        <w:t>with negative-DTH reactions</w:t>
      </w:r>
      <w:r w:rsidR="001513B2" w:rsidRPr="00C76AF0">
        <w:rPr>
          <w:rFonts w:ascii="Book Antiqua" w:hAnsi="Book Antiqua"/>
          <w:snapToGrid w:val="0"/>
          <w:kern w:val="0"/>
        </w:rPr>
        <w:t xml:space="preserve"> </w:t>
      </w:r>
      <w:r w:rsidR="0054548F" w:rsidRPr="00C76AF0">
        <w:rPr>
          <w:rFonts w:ascii="Book Antiqua" w:hAnsi="Book Antiqua"/>
          <w:snapToGrid w:val="0"/>
          <w:kern w:val="0"/>
        </w:rPr>
        <w:t xml:space="preserve">against WT1 peptides </w:t>
      </w:r>
      <w:r w:rsidR="008D5177" w:rsidRPr="00C76AF0">
        <w:rPr>
          <w:rFonts w:ascii="Book Antiqua" w:hAnsi="Book Antiqua"/>
          <w:snapToGrid w:val="0"/>
          <w:kern w:val="0"/>
        </w:rPr>
        <w:t>received less than</w:t>
      </w:r>
      <w:r w:rsidR="001513B2" w:rsidRPr="00C76AF0">
        <w:rPr>
          <w:rFonts w:ascii="Book Antiqua" w:hAnsi="Book Antiqua"/>
          <w:snapToGrid w:val="0"/>
          <w:kern w:val="0"/>
        </w:rPr>
        <w:t xml:space="preserve"> </w:t>
      </w:r>
      <w:r w:rsidR="003617B4" w:rsidRPr="00C76AF0">
        <w:rPr>
          <w:rFonts w:ascii="Book Antiqua" w:hAnsi="Book Antiqua"/>
          <w:snapToGrid w:val="0"/>
          <w:kern w:val="0"/>
        </w:rPr>
        <w:t>15</w:t>
      </w:r>
      <w:r w:rsidR="004F4450" w:rsidRPr="00C76AF0">
        <w:rPr>
          <w:rFonts w:ascii="Book Antiqua" w:hAnsi="Book Antiqua"/>
          <w:snapToGrid w:val="0"/>
          <w:kern w:val="0"/>
        </w:rPr>
        <w:t xml:space="preserve"> DC/WT1-I/II </w:t>
      </w:r>
      <w:r w:rsidR="008D5177" w:rsidRPr="00C76AF0">
        <w:rPr>
          <w:rFonts w:ascii="Book Antiqua" w:hAnsi="Book Antiqua"/>
          <w:snapToGrid w:val="0"/>
          <w:kern w:val="0"/>
        </w:rPr>
        <w:t xml:space="preserve">vaccinations </w:t>
      </w:r>
      <w:r w:rsidR="003617B4" w:rsidRPr="00C76AF0">
        <w:rPr>
          <w:rFonts w:ascii="Book Antiqua" w:hAnsi="Book Antiqua"/>
          <w:snapToGrid w:val="0"/>
          <w:kern w:val="0"/>
        </w:rPr>
        <w:t xml:space="preserve">(7, 6, and </w:t>
      </w:r>
      <w:r w:rsidR="00960616" w:rsidRPr="00C76AF0">
        <w:rPr>
          <w:rFonts w:ascii="Book Antiqua" w:hAnsi="Book Antiqua"/>
          <w:snapToGrid w:val="0"/>
          <w:kern w:val="0"/>
        </w:rPr>
        <w:t xml:space="preserve">14 </w:t>
      </w:r>
      <w:r w:rsidR="008D5177" w:rsidRPr="00C76AF0">
        <w:rPr>
          <w:rFonts w:ascii="Book Antiqua" w:hAnsi="Book Antiqua"/>
          <w:snapToGrid w:val="0"/>
          <w:kern w:val="0"/>
        </w:rPr>
        <w:t>vaccinations</w:t>
      </w:r>
      <w:r w:rsidR="00960616" w:rsidRPr="00C76AF0">
        <w:rPr>
          <w:rFonts w:ascii="Book Antiqua" w:hAnsi="Book Antiqua"/>
          <w:snapToGrid w:val="0"/>
          <w:kern w:val="0"/>
        </w:rPr>
        <w:t xml:space="preserve">, </w:t>
      </w:r>
      <w:r w:rsidR="003617B4" w:rsidRPr="00C76AF0">
        <w:rPr>
          <w:rFonts w:ascii="Book Antiqua" w:hAnsi="Book Antiqua"/>
          <w:snapToGrid w:val="0"/>
          <w:kern w:val="0"/>
        </w:rPr>
        <w:t xml:space="preserve">respectively) </w:t>
      </w:r>
      <w:r w:rsidR="008D5177" w:rsidRPr="00C76AF0">
        <w:rPr>
          <w:rFonts w:ascii="Book Antiqua" w:hAnsi="Book Antiqua"/>
          <w:snapToGrid w:val="0"/>
          <w:kern w:val="0"/>
        </w:rPr>
        <w:t>due to</w:t>
      </w:r>
      <w:r w:rsidR="00DC370E" w:rsidRPr="00C76AF0">
        <w:rPr>
          <w:rFonts w:ascii="Book Antiqua" w:hAnsi="Book Antiqua"/>
          <w:snapToGrid w:val="0"/>
          <w:kern w:val="0"/>
        </w:rPr>
        <w:t xml:space="preserve"> disease</w:t>
      </w:r>
      <w:r w:rsidR="004F4450" w:rsidRPr="00C76AF0">
        <w:rPr>
          <w:rFonts w:ascii="Book Antiqua" w:hAnsi="Book Antiqua"/>
          <w:snapToGrid w:val="0"/>
          <w:kern w:val="0"/>
        </w:rPr>
        <w:t xml:space="preserve"> progression</w:t>
      </w:r>
      <w:r w:rsidR="001513B2" w:rsidRPr="00C76AF0">
        <w:rPr>
          <w:rFonts w:ascii="Book Antiqua" w:hAnsi="Book Antiqua"/>
          <w:snapToGrid w:val="0"/>
          <w:kern w:val="0"/>
        </w:rPr>
        <w:t xml:space="preserve">. </w:t>
      </w:r>
      <w:r w:rsidR="00DA2FA3" w:rsidRPr="00C76AF0">
        <w:rPr>
          <w:rFonts w:ascii="Book Antiqua" w:hAnsi="Book Antiqua"/>
          <w:snapToGrid w:val="0"/>
          <w:kern w:val="0"/>
        </w:rPr>
        <w:t>Therefore</w:t>
      </w:r>
      <w:r w:rsidR="001513B2" w:rsidRPr="00C76AF0">
        <w:rPr>
          <w:rFonts w:ascii="Book Antiqua" w:hAnsi="Book Antiqua"/>
          <w:snapToGrid w:val="0"/>
          <w:kern w:val="0"/>
        </w:rPr>
        <w:t xml:space="preserve">, we </w:t>
      </w:r>
      <w:r w:rsidR="004F4450" w:rsidRPr="00C76AF0">
        <w:rPr>
          <w:rFonts w:ascii="Book Antiqua" w:hAnsi="Book Antiqua"/>
          <w:snapToGrid w:val="0"/>
          <w:kern w:val="0"/>
        </w:rPr>
        <w:t xml:space="preserve">also </w:t>
      </w:r>
      <w:r w:rsidR="001513B2" w:rsidRPr="00C76AF0">
        <w:rPr>
          <w:rFonts w:ascii="Book Antiqua" w:hAnsi="Book Antiqua"/>
          <w:snapToGrid w:val="0"/>
          <w:kern w:val="0"/>
        </w:rPr>
        <w:t xml:space="preserve">compared </w:t>
      </w:r>
      <w:r w:rsidR="008B40E1" w:rsidRPr="00C76AF0">
        <w:rPr>
          <w:rFonts w:ascii="Book Antiqua" w:hAnsi="Book Antiqua"/>
          <w:snapToGrid w:val="0"/>
          <w:kern w:val="0"/>
        </w:rPr>
        <w:t>plasma</w:t>
      </w:r>
      <w:r w:rsidR="002304F8" w:rsidRPr="00C76AF0">
        <w:rPr>
          <w:rFonts w:ascii="Book Antiqua" w:hAnsi="Book Antiqua"/>
          <w:snapToGrid w:val="0"/>
          <w:kern w:val="0"/>
        </w:rPr>
        <w:t xml:space="preserve"> IL-8 levels </w:t>
      </w:r>
      <w:r w:rsidR="000D2556" w:rsidRPr="00C76AF0">
        <w:rPr>
          <w:rFonts w:ascii="Book Antiqua" w:hAnsi="Book Antiqua"/>
          <w:snapToGrid w:val="0"/>
          <w:kern w:val="0"/>
        </w:rPr>
        <w:t xml:space="preserve">in super-responders at various </w:t>
      </w:r>
      <w:r w:rsidR="00DA2FA3" w:rsidRPr="00C76AF0">
        <w:rPr>
          <w:rFonts w:ascii="Book Antiqua" w:hAnsi="Book Antiqua"/>
          <w:snapToGrid w:val="0"/>
          <w:kern w:val="0"/>
        </w:rPr>
        <w:t xml:space="preserve">vaccination </w:t>
      </w:r>
      <w:r w:rsidR="000D2556" w:rsidRPr="00C76AF0">
        <w:rPr>
          <w:rFonts w:ascii="Book Antiqua" w:hAnsi="Book Antiqua"/>
          <w:snapToGrid w:val="0"/>
          <w:kern w:val="0"/>
        </w:rPr>
        <w:t xml:space="preserve">periods </w:t>
      </w:r>
      <w:r w:rsidR="008D5177" w:rsidRPr="00C76AF0">
        <w:rPr>
          <w:rFonts w:ascii="Book Antiqua" w:hAnsi="Book Antiqua"/>
          <w:snapToGrid w:val="0"/>
          <w:kern w:val="0"/>
        </w:rPr>
        <w:t>and</w:t>
      </w:r>
      <w:r w:rsidR="00DA2FA3" w:rsidRPr="00C76AF0">
        <w:rPr>
          <w:rFonts w:ascii="Book Antiqua" w:hAnsi="Book Antiqua"/>
          <w:snapToGrid w:val="0"/>
          <w:kern w:val="0"/>
        </w:rPr>
        <w:t xml:space="preserve"> </w:t>
      </w:r>
      <w:r w:rsidR="000D2556" w:rsidRPr="00C76AF0">
        <w:rPr>
          <w:rFonts w:ascii="Book Antiqua" w:hAnsi="Book Antiqua"/>
          <w:snapToGrid w:val="0"/>
          <w:kern w:val="0"/>
        </w:rPr>
        <w:t xml:space="preserve">nonsuper-responders </w:t>
      </w:r>
      <w:r w:rsidR="00DA2FA3" w:rsidRPr="00C76AF0">
        <w:rPr>
          <w:rFonts w:ascii="Book Antiqua" w:hAnsi="Book Antiqua"/>
          <w:snapToGrid w:val="0"/>
          <w:kern w:val="0"/>
        </w:rPr>
        <w:t xml:space="preserve">after </w:t>
      </w:r>
      <w:r w:rsidR="002304F8" w:rsidRPr="00C76AF0">
        <w:rPr>
          <w:rFonts w:ascii="Book Antiqua" w:hAnsi="Book Antiqua"/>
          <w:snapToGrid w:val="0"/>
          <w:kern w:val="0"/>
        </w:rPr>
        <w:t xml:space="preserve">5 DC/WT1-I/II </w:t>
      </w:r>
      <w:r w:rsidR="008D5177" w:rsidRPr="00C76AF0">
        <w:rPr>
          <w:rFonts w:ascii="Book Antiqua" w:hAnsi="Book Antiqua"/>
          <w:snapToGrid w:val="0"/>
          <w:kern w:val="0"/>
        </w:rPr>
        <w:t>vaccinations</w:t>
      </w:r>
      <w:r w:rsidR="002304F8" w:rsidRPr="00C76AF0">
        <w:rPr>
          <w:rFonts w:ascii="Book Antiqua" w:hAnsi="Book Antiqua"/>
          <w:snapToGrid w:val="0"/>
          <w:kern w:val="0"/>
        </w:rPr>
        <w:t>.</w:t>
      </w:r>
      <w:r w:rsidR="006A272E" w:rsidRPr="00C76AF0">
        <w:rPr>
          <w:rFonts w:ascii="Book Antiqua" w:hAnsi="Book Antiqua"/>
          <w:snapToGrid w:val="0"/>
          <w:kern w:val="0"/>
        </w:rPr>
        <w:t xml:space="preserve"> </w:t>
      </w:r>
      <w:r w:rsidR="00AA0264" w:rsidRPr="00C76AF0">
        <w:rPr>
          <w:rFonts w:ascii="Book Antiqua" w:hAnsi="Book Antiqua"/>
          <w:snapToGrid w:val="0"/>
          <w:kern w:val="0"/>
        </w:rPr>
        <w:t>As shown in Figure 5</w:t>
      </w:r>
      <w:r w:rsidR="003617B4" w:rsidRPr="00C76AF0">
        <w:rPr>
          <w:rFonts w:ascii="Book Antiqua" w:hAnsi="Book Antiqua"/>
          <w:snapToGrid w:val="0"/>
          <w:kern w:val="0"/>
        </w:rPr>
        <w:t>D, p</w:t>
      </w:r>
      <w:r w:rsidR="00645870" w:rsidRPr="00C76AF0">
        <w:rPr>
          <w:rFonts w:ascii="Book Antiqua" w:hAnsi="Book Antiqua"/>
          <w:snapToGrid w:val="0"/>
          <w:kern w:val="0"/>
        </w:rPr>
        <w:t xml:space="preserve">lasma IL-8 levels </w:t>
      </w:r>
      <w:r w:rsidR="008D5177" w:rsidRPr="00C76AF0">
        <w:rPr>
          <w:rFonts w:ascii="Book Antiqua" w:hAnsi="Book Antiqua"/>
          <w:snapToGrid w:val="0"/>
          <w:kern w:val="0"/>
        </w:rPr>
        <w:t xml:space="preserve">were significantly higher </w:t>
      </w:r>
      <w:r w:rsidR="00645870" w:rsidRPr="00C76AF0">
        <w:rPr>
          <w:rFonts w:ascii="Book Antiqua" w:hAnsi="Book Antiqua"/>
          <w:snapToGrid w:val="0"/>
          <w:kern w:val="0"/>
        </w:rPr>
        <w:t xml:space="preserve">in nonsuper-responders </w:t>
      </w:r>
      <w:r w:rsidR="00DA2FA3" w:rsidRPr="00C76AF0">
        <w:rPr>
          <w:rFonts w:ascii="Book Antiqua" w:hAnsi="Book Antiqua"/>
          <w:snapToGrid w:val="0"/>
          <w:kern w:val="0"/>
        </w:rPr>
        <w:t xml:space="preserve">after </w:t>
      </w:r>
      <w:r w:rsidR="00645870" w:rsidRPr="00C76AF0">
        <w:rPr>
          <w:rFonts w:ascii="Book Antiqua" w:hAnsi="Book Antiqua"/>
          <w:snapToGrid w:val="0"/>
          <w:kern w:val="0"/>
        </w:rPr>
        <w:t xml:space="preserve">5 DC/WT1-I/II </w:t>
      </w:r>
      <w:r w:rsidR="008D5177" w:rsidRPr="00C76AF0">
        <w:rPr>
          <w:rFonts w:ascii="Book Antiqua" w:hAnsi="Book Antiqua"/>
          <w:snapToGrid w:val="0"/>
          <w:kern w:val="0"/>
        </w:rPr>
        <w:t>vaccinations than in</w:t>
      </w:r>
      <w:r w:rsidR="00645870" w:rsidRPr="00C76AF0">
        <w:rPr>
          <w:rFonts w:ascii="Book Antiqua" w:hAnsi="Book Antiqua"/>
          <w:snapToGrid w:val="0"/>
          <w:kern w:val="0"/>
        </w:rPr>
        <w:t xml:space="preserve"> super-responders </w:t>
      </w:r>
      <w:r w:rsidR="00DA2FA3" w:rsidRPr="00C76AF0">
        <w:rPr>
          <w:rFonts w:ascii="Book Antiqua" w:hAnsi="Book Antiqua"/>
          <w:snapToGrid w:val="0"/>
          <w:kern w:val="0"/>
        </w:rPr>
        <w:t xml:space="preserve">after </w:t>
      </w:r>
      <w:r w:rsidR="00645870" w:rsidRPr="00C76AF0">
        <w:rPr>
          <w:rFonts w:ascii="Book Antiqua" w:hAnsi="Book Antiqua"/>
          <w:snapToGrid w:val="0"/>
          <w:kern w:val="0"/>
        </w:rPr>
        <w:t xml:space="preserve">15, 20, 25, </w:t>
      </w:r>
      <w:r w:rsidR="009E63B6" w:rsidRPr="00C76AF0">
        <w:rPr>
          <w:rFonts w:ascii="Book Antiqua" w:hAnsi="Book Antiqua"/>
          <w:snapToGrid w:val="0"/>
          <w:kern w:val="0"/>
        </w:rPr>
        <w:t xml:space="preserve">and </w:t>
      </w:r>
      <w:r w:rsidR="00645870" w:rsidRPr="00C76AF0">
        <w:rPr>
          <w:rFonts w:ascii="Book Antiqua" w:hAnsi="Book Antiqua"/>
          <w:snapToGrid w:val="0"/>
          <w:kern w:val="0"/>
        </w:rPr>
        <w:t xml:space="preserve">30 </w:t>
      </w:r>
      <w:r w:rsidR="008D5177" w:rsidRPr="00C76AF0">
        <w:rPr>
          <w:rFonts w:ascii="Book Antiqua" w:hAnsi="Book Antiqua"/>
          <w:snapToGrid w:val="0"/>
          <w:kern w:val="0"/>
        </w:rPr>
        <w:t>vaccinations</w:t>
      </w:r>
      <w:r w:rsidR="008D232E" w:rsidRPr="00C76AF0">
        <w:rPr>
          <w:rFonts w:ascii="Book Antiqua" w:hAnsi="Book Antiqua"/>
          <w:snapToGrid w:val="0"/>
          <w:kern w:val="0"/>
        </w:rPr>
        <w:t xml:space="preserve">. </w:t>
      </w:r>
      <w:r w:rsidR="0054548F" w:rsidRPr="00C76AF0">
        <w:rPr>
          <w:rFonts w:ascii="Book Antiqua" w:hAnsi="Book Antiqua"/>
          <w:snapToGrid w:val="0"/>
          <w:kern w:val="0"/>
        </w:rPr>
        <w:t xml:space="preserve">In addition, plasma IL-8 levels were remarkably increased at </w:t>
      </w:r>
      <w:r w:rsidR="00DA2FA3" w:rsidRPr="00C76AF0">
        <w:rPr>
          <w:rFonts w:ascii="Book Antiqua" w:hAnsi="Book Antiqua"/>
          <w:snapToGrid w:val="0"/>
          <w:kern w:val="0"/>
        </w:rPr>
        <w:t xml:space="preserve">the </w:t>
      </w:r>
      <w:r w:rsidR="0054548F" w:rsidRPr="00C76AF0">
        <w:rPr>
          <w:rFonts w:ascii="Book Antiqua" w:hAnsi="Book Antiqua"/>
          <w:snapToGrid w:val="0"/>
          <w:kern w:val="0"/>
        </w:rPr>
        <w:t>terminal stage of cancer.</w:t>
      </w:r>
      <w:r w:rsidR="004E54FD" w:rsidRPr="00C76AF0">
        <w:rPr>
          <w:rFonts w:ascii="Book Antiqua" w:hAnsi="Book Antiqua"/>
          <w:snapToGrid w:val="0"/>
          <w:kern w:val="0"/>
        </w:rPr>
        <w:br w:type="page"/>
      </w:r>
    </w:p>
    <w:p w14:paraId="0258A446" w14:textId="1F8EEE64" w:rsidR="004E54FD" w:rsidRPr="00C76AF0" w:rsidRDefault="00A4417B" w:rsidP="004B3865">
      <w:pPr>
        <w:adjustRightInd w:val="0"/>
        <w:snapToGrid w:val="0"/>
        <w:spacing w:line="360" w:lineRule="auto"/>
        <w:rPr>
          <w:rFonts w:ascii="Book Antiqua" w:hAnsi="Book Antiqua"/>
          <w:b/>
          <w:snapToGrid w:val="0"/>
          <w:kern w:val="0"/>
        </w:rPr>
      </w:pPr>
      <w:r w:rsidRPr="00C76AF0">
        <w:rPr>
          <w:rFonts w:ascii="Book Antiqua" w:hAnsi="Book Antiqua"/>
          <w:b/>
          <w:snapToGrid w:val="0"/>
          <w:kern w:val="0"/>
        </w:rPr>
        <w:lastRenderedPageBreak/>
        <w:t>DISCUSSION</w:t>
      </w:r>
    </w:p>
    <w:p w14:paraId="1DA2B53F" w14:textId="51969E43" w:rsidR="00F65241" w:rsidRPr="00C76AF0" w:rsidRDefault="00F65241"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In the present study, we analyzed plasma IL-6 and IL-8 </w:t>
      </w:r>
      <w:r w:rsidR="003B06DE" w:rsidRPr="00C76AF0">
        <w:rPr>
          <w:rFonts w:ascii="Book Antiqua" w:hAnsi="Book Antiqua"/>
          <w:snapToGrid w:val="0"/>
          <w:kern w:val="0"/>
        </w:rPr>
        <w:t xml:space="preserve">levels </w:t>
      </w:r>
      <w:r w:rsidRPr="00C76AF0">
        <w:rPr>
          <w:rFonts w:ascii="Book Antiqua" w:hAnsi="Book Antiqua"/>
          <w:snapToGrid w:val="0"/>
          <w:kern w:val="0"/>
        </w:rPr>
        <w:t xml:space="preserve">and assessed WT1-specific DTH reactions in </w:t>
      </w:r>
      <w:r w:rsidR="003B06DE" w:rsidRPr="00C76AF0">
        <w:rPr>
          <w:rFonts w:ascii="Book Antiqua" w:hAnsi="Book Antiqua"/>
          <w:snapToGrid w:val="0"/>
          <w:kern w:val="0"/>
        </w:rPr>
        <w:t xml:space="preserve">PDA patients </w:t>
      </w:r>
      <w:r w:rsidR="00DA2FA3" w:rsidRPr="00C76AF0">
        <w:rPr>
          <w:rFonts w:ascii="Book Antiqua" w:hAnsi="Book Antiqua"/>
          <w:snapToGrid w:val="0"/>
          <w:kern w:val="0"/>
        </w:rPr>
        <w:t xml:space="preserve">receiving </w:t>
      </w:r>
      <w:r w:rsidRPr="00C76AF0">
        <w:rPr>
          <w:rFonts w:ascii="Book Antiqua" w:hAnsi="Book Antiqua"/>
          <w:snapToGrid w:val="0"/>
          <w:kern w:val="0"/>
        </w:rPr>
        <w:t xml:space="preserve">DC/WT1-I/II vaccines. The data presented herein suggest that </w:t>
      </w:r>
      <w:r w:rsidR="00922E9C" w:rsidRPr="00C76AF0">
        <w:rPr>
          <w:rFonts w:ascii="Book Antiqua" w:hAnsi="Book Antiqua"/>
          <w:snapToGrid w:val="0"/>
          <w:kern w:val="0"/>
        </w:rPr>
        <w:t xml:space="preserve">long-term </w:t>
      </w:r>
      <w:r w:rsidRPr="00C76AF0">
        <w:rPr>
          <w:rFonts w:ascii="Book Antiqua" w:hAnsi="Book Antiqua"/>
          <w:snapToGrid w:val="0"/>
          <w:kern w:val="0"/>
        </w:rPr>
        <w:t xml:space="preserve">decreases </w:t>
      </w:r>
      <w:r w:rsidR="008D5177" w:rsidRPr="00C76AF0">
        <w:rPr>
          <w:rFonts w:ascii="Book Antiqua" w:hAnsi="Book Antiqua"/>
          <w:snapToGrid w:val="0"/>
          <w:kern w:val="0"/>
        </w:rPr>
        <w:t xml:space="preserve">in </w:t>
      </w:r>
      <w:r w:rsidR="003B06DE" w:rsidRPr="00C76AF0">
        <w:rPr>
          <w:rFonts w:ascii="Book Antiqua" w:hAnsi="Book Antiqua"/>
          <w:snapToGrid w:val="0"/>
          <w:kern w:val="0"/>
        </w:rPr>
        <w:t xml:space="preserve">plasma </w:t>
      </w:r>
      <w:r w:rsidRPr="00C76AF0">
        <w:rPr>
          <w:rFonts w:ascii="Book Antiqua" w:hAnsi="Book Antiqua"/>
          <w:snapToGrid w:val="0"/>
          <w:kern w:val="0"/>
        </w:rPr>
        <w:t xml:space="preserve">IL-6 and IL-8 </w:t>
      </w:r>
      <w:r w:rsidR="003B06DE" w:rsidRPr="00C76AF0">
        <w:rPr>
          <w:rFonts w:ascii="Book Antiqua" w:hAnsi="Book Antiqua"/>
          <w:snapToGrid w:val="0"/>
          <w:kern w:val="0"/>
        </w:rPr>
        <w:t xml:space="preserve">levels </w:t>
      </w:r>
      <w:r w:rsidR="008D5177" w:rsidRPr="00C76AF0">
        <w:rPr>
          <w:rFonts w:ascii="Book Antiqua" w:hAnsi="Book Antiqua"/>
          <w:snapToGrid w:val="0"/>
          <w:kern w:val="0"/>
        </w:rPr>
        <w:t>compared to the</w:t>
      </w:r>
      <w:r w:rsidRPr="00C76AF0">
        <w:rPr>
          <w:rFonts w:ascii="Book Antiqua" w:hAnsi="Book Antiqua"/>
          <w:snapToGrid w:val="0"/>
          <w:kern w:val="0"/>
        </w:rPr>
        <w:t xml:space="preserve"> early treatment period </w:t>
      </w:r>
      <w:r w:rsidR="008D5177" w:rsidRPr="00C76AF0">
        <w:rPr>
          <w:rFonts w:ascii="Book Antiqua" w:hAnsi="Book Antiqua"/>
          <w:snapToGrid w:val="0"/>
          <w:kern w:val="0"/>
        </w:rPr>
        <w:t>are</w:t>
      </w:r>
      <w:r w:rsidRPr="00C76AF0">
        <w:rPr>
          <w:rFonts w:ascii="Book Antiqua" w:hAnsi="Book Antiqua"/>
          <w:snapToGrid w:val="0"/>
          <w:kern w:val="0"/>
        </w:rPr>
        <w:t xml:space="preserve"> associated with </w:t>
      </w:r>
      <w:r w:rsidR="008F5A87" w:rsidRPr="00C76AF0">
        <w:rPr>
          <w:rFonts w:ascii="Book Antiqua" w:hAnsi="Book Antiqua"/>
          <w:snapToGrid w:val="0"/>
          <w:kern w:val="0"/>
        </w:rPr>
        <w:t xml:space="preserve">the </w:t>
      </w:r>
      <w:r w:rsidR="003B06DE" w:rsidRPr="00C76AF0">
        <w:rPr>
          <w:rFonts w:ascii="Book Antiqua" w:hAnsi="Book Antiqua"/>
          <w:snapToGrid w:val="0"/>
          <w:kern w:val="0"/>
        </w:rPr>
        <w:t xml:space="preserve">induction of </w:t>
      </w:r>
      <w:r w:rsidR="00BA2D08" w:rsidRPr="00C76AF0">
        <w:rPr>
          <w:rFonts w:ascii="Book Antiqua" w:hAnsi="Book Antiqua"/>
          <w:snapToGrid w:val="0"/>
          <w:kern w:val="0"/>
        </w:rPr>
        <w:t xml:space="preserve">WT1-specific DTH reactions. </w:t>
      </w:r>
      <w:r w:rsidR="00434582" w:rsidRPr="00C76AF0">
        <w:rPr>
          <w:rFonts w:ascii="Book Antiqua" w:hAnsi="Book Antiqua"/>
          <w:snapToGrid w:val="0"/>
          <w:kern w:val="0"/>
        </w:rPr>
        <w:t>Significant</w:t>
      </w:r>
      <w:r w:rsidR="008D5177" w:rsidRPr="00C76AF0">
        <w:rPr>
          <w:rFonts w:ascii="Book Antiqua" w:hAnsi="Book Antiqua"/>
          <w:snapToGrid w:val="0"/>
          <w:kern w:val="0"/>
        </w:rPr>
        <w:t>ly</w:t>
      </w:r>
      <w:r w:rsidR="00434582" w:rsidRPr="00C76AF0">
        <w:rPr>
          <w:rFonts w:ascii="Book Antiqua" w:hAnsi="Book Antiqua"/>
          <w:snapToGrid w:val="0"/>
          <w:kern w:val="0"/>
        </w:rPr>
        <w:t xml:space="preserve"> prolonged OS was </w:t>
      </w:r>
      <w:r w:rsidR="008D5177" w:rsidRPr="00C76AF0">
        <w:rPr>
          <w:rFonts w:ascii="Book Antiqua" w:hAnsi="Book Antiqua"/>
          <w:snapToGrid w:val="0"/>
          <w:kern w:val="0"/>
        </w:rPr>
        <w:t xml:space="preserve">observed </w:t>
      </w:r>
      <w:r w:rsidR="00434582" w:rsidRPr="00C76AF0">
        <w:rPr>
          <w:rFonts w:ascii="Book Antiqua" w:hAnsi="Book Antiqua"/>
          <w:snapToGrid w:val="0"/>
          <w:kern w:val="0"/>
        </w:rPr>
        <w:t xml:space="preserve">in PAD patients with </w:t>
      </w:r>
      <w:r w:rsidR="00922E9C" w:rsidRPr="00C76AF0">
        <w:rPr>
          <w:rFonts w:ascii="Book Antiqua" w:hAnsi="Book Antiqua"/>
          <w:snapToGrid w:val="0"/>
          <w:kern w:val="0"/>
        </w:rPr>
        <w:t xml:space="preserve">strong WT1-specific </w:t>
      </w:r>
      <w:r w:rsidR="00434582" w:rsidRPr="00C76AF0">
        <w:rPr>
          <w:rFonts w:ascii="Book Antiqua" w:hAnsi="Book Antiqua"/>
          <w:snapToGrid w:val="0"/>
          <w:kern w:val="0"/>
        </w:rPr>
        <w:t xml:space="preserve">DTH reactions. </w:t>
      </w:r>
      <w:r w:rsidR="008F5A87" w:rsidRPr="00C76AF0">
        <w:rPr>
          <w:rFonts w:ascii="Book Antiqua" w:hAnsi="Book Antiqua"/>
          <w:snapToGrid w:val="0"/>
          <w:kern w:val="0"/>
        </w:rPr>
        <w:t>Thus</w:t>
      </w:r>
      <w:r w:rsidRPr="00C76AF0">
        <w:rPr>
          <w:rFonts w:ascii="Book Antiqua" w:hAnsi="Book Antiqua"/>
          <w:snapToGrid w:val="0"/>
          <w:kern w:val="0"/>
        </w:rPr>
        <w:t xml:space="preserve">, </w:t>
      </w:r>
      <w:r w:rsidR="003B06DE" w:rsidRPr="00C76AF0">
        <w:rPr>
          <w:rFonts w:ascii="Book Antiqua" w:hAnsi="Book Antiqua"/>
          <w:snapToGrid w:val="0"/>
          <w:kern w:val="0"/>
        </w:rPr>
        <w:t xml:space="preserve">long-term low levels of </w:t>
      </w:r>
      <w:r w:rsidR="0046392A" w:rsidRPr="00C76AF0">
        <w:rPr>
          <w:rFonts w:ascii="Book Antiqua" w:hAnsi="Book Antiqua"/>
          <w:snapToGrid w:val="0"/>
          <w:kern w:val="0"/>
        </w:rPr>
        <w:t xml:space="preserve">plasma </w:t>
      </w:r>
      <w:r w:rsidRPr="00C76AF0">
        <w:rPr>
          <w:rFonts w:ascii="Book Antiqua" w:hAnsi="Book Antiqua"/>
          <w:snapToGrid w:val="0"/>
          <w:kern w:val="0"/>
        </w:rPr>
        <w:t xml:space="preserve">IL-6 and IL-8 </w:t>
      </w:r>
      <w:r w:rsidR="0046392A" w:rsidRPr="00C76AF0">
        <w:rPr>
          <w:rFonts w:ascii="Book Antiqua" w:hAnsi="Book Antiqua"/>
          <w:snapToGrid w:val="0"/>
          <w:kern w:val="0"/>
        </w:rPr>
        <w:t>during chemoimmunotherapy</w:t>
      </w:r>
      <w:r w:rsidRPr="00C76AF0">
        <w:rPr>
          <w:rFonts w:ascii="Book Antiqua" w:hAnsi="Book Antiqua"/>
          <w:snapToGrid w:val="0"/>
          <w:kern w:val="0"/>
        </w:rPr>
        <w:t xml:space="preserve"> </w:t>
      </w:r>
      <w:r w:rsidR="008F5A87" w:rsidRPr="00C76AF0">
        <w:rPr>
          <w:rFonts w:ascii="Book Antiqua" w:hAnsi="Book Antiqua"/>
          <w:snapToGrid w:val="0"/>
          <w:kern w:val="0"/>
        </w:rPr>
        <w:t>m</w:t>
      </w:r>
      <w:r w:rsidR="008D5177" w:rsidRPr="00C76AF0">
        <w:rPr>
          <w:rFonts w:ascii="Book Antiqua" w:hAnsi="Book Antiqua"/>
          <w:snapToGrid w:val="0"/>
          <w:kern w:val="0"/>
        </w:rPr>
        <w:t>ay</w:t>
      </w:r>
      <w:r w:rsidR="008F5A87" w:rsidRPr="00C76AF0">
        <w:rPr>
          <w:rFonts w:ascii="Book Antiqua" w:hAnsi="Book Antiqua"/>
          <w:snapToGrid w:val="0"/>
          <w:kern w:val="0"/>
        </w:rPr>
        <w:t xml:space="preserve"> </w:t>
      </w:r>
      <w:r w:rsidRPr="00C76AF0">
        <w:rPr>
          <w:rFonts w:ascii="Book Antiqua" w:hAnsi="Book Antiqua"/>
          <w:snapToGrid w:val="0"/>
          <w:kern w:val="0"/>
        </w:rPr>
        <w:t xml:space="preserve">be prognostic markers of </w:t>
      </w:r>
      <w:r w:rsidR="0046392A" w:rsidRPr="00C76AF0">
        <w:rPr>
          <w:rFonts w:ascii="Book Antiqua" w:hAnsi="Book Antiqua"/>
          <w:snapToGrid w:val="0"/>
          <w:kern w:val="0"/>
        </w:rPr>
        <w:t xml:space="preserve">clinical </w:t>
      </w:r>
      <w:r w:rsidRPr="00C76AF0">
        <w:rPr>
          <w:rFonts w:ascii="Book Antiqua" w:hAnsi="Book Antiqua"/>
          <w:snapToGrid w:val="0"/>
          <w:kern w:val="0"/>
        </w:rPr>
        <w:t>outcome</w:t>
      </w:r>
      <w:r w:rsidR="0046392A" w:rsidRPr="00C76AF0">
        <w:rPr>
          <w:rFonts w:ascii="Book Antiqua" w:hAnsi="Book Antiqua"/>
          <w:snapToGrid w:val="0"/>
          <w:kern w:val="0"/>
        </w:rPr>
        <w:t>s</w:t>
      </w:r>
      <w:r w:rsidRPr="00C76AF0">
        <w:rPr>
          <w:rFonts w:ascii="Book Antiqua" w:hAnsi="Book Antiqua"/>
          <w:snapToGrid w:val="0"/>
          <w:kern w:val="0"/>
        </w:rPr>
        <w:t>.</w:t>
      </w:r>
    </w:p>
    <w:p w14:paraId="0E44EAA6" w14:textId="25870393" w:rsidR="005F74CE" w:rsidRPr="00C76AF0" w:rsidRDefault="007303A8" w:rsidP="00AA0858">
      <w:pPr>
        <w:adjustRightInd w:val="0"/>
        <w:snapToGrid w:val="0"/>
        <w:spacing w:line="360" w:lineRule="auto"/>
        <w:ind w:firstLineChars="100" w:firstLine="218"/>
        <w:rPr>
          <w:rFonts w:ascii="Book Antiqua" w:hAnsi="Book Antiqua"/>
          <w:snapToGrid w:val="0"/>
          <w:kern w:val="0"/>
        </w:rPr>
      </w:pPr>
      <w:r w:rsidRPr="00C76AF0">
        <w:rPr>
          <w:rFonts w:ascii="Book Antiqua" w:hAnsi="Book Antiqua"/>
          <w:snapToGrid w:val="0"/>
          <w:kern w:val="0"/>
        </w:rPr>
        <w:t>In a</w:t>
      </w:r>
      <w:r w:rsidR="00D41930" w:rsidRPr="00C76AF0">
        <w:rPr>
          <w:rFonts w:ascii="Book Antiqua" w:hAnsi="Book Antiqua"/>
          <w:snapToGrid w:val="0"/>
          <w:kern w:val="0"/>
        </w:rPr>
        <w:t xml:space="preserve"> </w:t>
      </w:r>
      <w:r w:rsidRPr="00C76AF0">
        <w:rPr>
          <w:rFonts w:ascii="Book Antiqua" w:hAnsi="Book Antiqua"/>
          <w:snapToGrid w:val="0"/>
          <w:kern w:val="0"/>
        </w:rPr>
        <w:t xml:space="preserve">recent </w:t>
      </w:r>
      <w:r w:rsidR="00D41930" w:rsidRPr="00C76AF0">
        <w:rPr>
          <w:rFonts w:ascii="Book Antiqua" w:hAnsi="Book Antiqua"/>
          <w:snapToGrid w:val="0"/>
          <w:kern w:val="0"/>
        </w:rPr>
        <w:t xml:space="preserve">clinical trial, </w:t>
      </w:r>
      <w:r w:rsidR="0092010E" w:rsidRPr="00C76AF0">
        <w:rPr>
          <w:rFonts w:ascii="Book Antiqua" w:hAnsi="Book Antiqua"/>
          <w:snapToGrid w:val="0"/>
          <w:kern w:val="0"/>
        </w:rPr>
        <w:t>t</w:t>
      </w:r>
      <w:r w:rsidR="00FB320F" w:rsidRPr="00C76AF0">
        <w:rPr>
          <w:rFonts w:ascii="Book Antiqua" w:hAnsi="Book Antiqua"/>
          <w:snapToGrid w:val="0"/>
          <w:kern w:val="0"/>
        </w:rPr>
        <w:t xml:space="preserve">o </w:t>
      </w:r>
      <w:r w:rsidR="008F5A87" w:rsidRPr="00C76AF0">
        <w:rPr>
          <w:rFonts w:ascii="Book Antiqua" w:hAnsi="Book Antiqua"/>
          <w:snapToGrid w:val="0"/>
          <w:kern w:val="0"/>
        </w:rPr>
        <w:t xml:space="preserve">simultaneously </w:t>
      </w:r>
      <w:r w:rsidR="00FB320F" w:rsidRPr="00C76AF0">
        <w:rPr>
          <w:rFonts w:ascii="Book Antiqua" w:hAnsi="Book Antiqua"/>
          <w:snapToGrid w:val="0"/>
          <w:kern w:val="0"/>
        </w:rPr>
        <w:t>activate WT1-specific CD4</w:t>
      </w:r>
      <w:r w:rsidR="00FB320F" w:rsidRPr="00C76AF0">
        <w:rPr>
          <w:rFonts w:ascii="Book Antiqua" w:hAnsi="Book Antiqua"/>
          <w:snapToGrid w:val="0"/>
          <w:kern w:val="0"/>
          <w:vertAlign w:val="superscript"/>
        </w:rPr>
        <w:t>+</w:t>
      </w:r>
      <w:r w:rsidR="00FB320F" w:rsidRPr="00C76AF0">
        <w:rPr>
          <w:rFonts w:ascii="Book Antiqua" w:hAnsi="Book Antiqua"/>
          <w:snapToGrid w:val="0"/>
          <w:kern w:val="0"/>
        </w:rPr>
        <w:t xml:space="preserve"> and CD8</w:t>
      </w:r>
      <w:r w:rsidR="00FB320F" w:rsidRPr="00C76AF0">
        <w:rPr>
          <w:rFonts w:ascii="Book Antiqua" w:hAnsi="Book Antiqua"/>
          <w:snapToGrid w:val="0"/>
          <w:kern w:val="0"/>
          <w:vertAlign w:val="superscript"/>
        </w:rPr>
        <w:t>+</w:t>
      </w:r>
      <w:r w:rsidR="00FB320F" w:rsidRPr="00C76AF0">
        <w:rPr>
          <w:rFonts w:ascii="Book Antiqua" w:hAnsi="Book Antiqua"/>
          <w:snapToGrid w:val="0"/>
          <w:kern w:val="0"/>
        </w:rPr>
        <w:t xml:space="preserve"> </w:t>
      </w:r>
      <w:r w:rsidR="0092010E" w:rsidRPr="00C76AF0">
        <w:rPr>
          <w:rFonts w:ascii="Book Antiqua" w:hAnsi="Book Antiqua"/>
          <w:snapToGrid w:val="0"/>
          <w:kern w:val="0"/>
        </w:rPr>
        <w:t>T cell</w:t>
      </w:r>
      <w:r w:rsidR="00FB320F" w:rsidRPr="00C76AF0">
        <w:rPr>
          <w:rFonts w:ascii="Book Antiqua" w:hAnsi="Book Antiqua"/>
          <w:snapToGrid w:val="0"/>
          <w:kern w:val="0"/>
        </w:rPr>
        <w:t>s, m</w:t>
      </w:r>
      <w:r w:rsidR="00D41930" w:rsidRPr="00C76AF0">
        <w:rPr>
          <w:rFonts w:ascii="Book Antiqua" w:hAnsi="Book Antiqua"/>
          <w:snapToGrid w:val="0"/>
          <w:kern w:val="0"/>
        </w:rPr>
        <w:t>ature DCs were pulsed with a mixture of three types of WT1 peptides</w:t>
      </w:r>
      <w:r w:rsidR="008F5A87" w:rsidRPr="00C76AF0">
        <w:rPr>
          <w:rFonts w:ascii="Book Antiqua" w:hAnsi="Book Antiqua"/>
          <w:snapToGrid w:val="0"/>
          <w:kern w:val="0"/>
        </w:rPr>
        <w:t>,</w:t>
      </w:r>
      <w:r w:rsidR="00D41930" w:rsidRPr="00C76AF0">
        <w:rPr>
          <w:rFonts w:ascii="Book Antiqua" w:hAnsi="Book Antiqua"/>
          <w:snapToGrid w:val="0"/>
          <w:kern w:val="0"/>
        </w:rPr>
        <w:t xml:space="preserve"> including MHC class I and II-restricted epitopes</w:t>
      </w:r>
      <w:r w:rsidR="008F5A87" w:rsidRPr="00C76AF0">
        <w:rPr>
          <w:rFonts w:ascii="Book Antiqua" w:hAnsi="Book Antiqua"/>
          <w:snapToGrid w:val="0"/>
          <w:kern w:val="0"/>
        </w:rPr>
        <w:t>,</w:t>
      </w:r>
      <w:r w:rsidR="00D41930" w:rsidRPr="00C76AF0">
        <w:rPr>
          <w:rFonts w:ascii="Book Antiqua" w:hAnsi="Book Antiqua"/>
          <w:snapToGrid w:val="0"/>
          <w:kern w:val="0"/>
        </w:rPr>
        <w:t xml:space="preserve"> and </w:t>
      </w:r>
      <w:r w:rsidR="00C04F1A" w:rsidRPr="00C76AF0">
        <w:rPr>
          <w:rFonts w:ascii="Book Antiqua" w:hAnsi="Book Antiqua"/>
          <w:snapToGrid w:val="0"/>
          <w:kern w:val="0"/>
        </w:rPr>
        <w:t xml:space="preserve">injected into one site </w:t>
      </w:r>
      <w:r w:rsidR="00292516" w:rsidRPr="00C76AF0">
        <w:rPr>
          <w:rFonts w:ascii="Book Antiqua" w:hAnsi="Book Antiqua"/>
          <w:snapToGrid w:val="0"/>
          <w:kern w:val="0"/>
        </w:rPr>
        <w:t xml:space="preserve">biweekly as </w:t>
      </w:r>
      <w:r w:rsidR="008F5A87" w:rsidRPr="00C76AF0">
        <w:rPr>
          <w:rFonts w:ascii="Book Antiqua" w:hAnsi="Book Antiqua"/>
          <w:snapToGrid w:val="0"/>
          <w:kern w:val="0"/>
        </w:rPr>
        <w:t xml:space="preserve">a </w:t>
      </w:r>
      <w:r w:rsidR="00292516" w:rsidRPr="00C76AF0">
        <w:rPr>
          <w:rFonts w:ascii="Book Antiqua" w:hAnsi="Book Antiqua"/>
          <w:snapToGrid w:val="0"/>
          <w:kern w:val="0"/>
        </w:rPr>
        <w:t>cancer vaccine</w:t>
      </w:r>
      <w:r w:rsidR="00E36C86" w:rsidRPr="00C76AF0">
        <w:rPr>
          <w:rFonts w:ascii="Book Antiqua" w:hAnsi="Book Antiqua"/>
          <w:snapToGrid w:val="0"/>
          <w:kern w:val="0"/>
          <w:vertAlign w:val="superscript"/>
        </w:rPr>
        <w:t>[</w:t>
      </w:r>
      <w:r w:rsidR="00E253BE" w:rsidRPr="00C76AF0">
        <w:rPr>
          <w:rFonts w:ascii="Book Antiqua" w:hAnsi="Book Antiqua"/>
          <w:snapToGrid w:val="0"/>
          <w:kern w:val="0"/>
          <w:vertAlign w:val="superscript"/>
        </w:rPr>
        <w:t>10]</w:t>
      </w:r>
      <w:r w:rsidR="00292516" w:rsidRPr="00C76AF0">
        <w:rPr>
          <w:rFonts w:ascii="Book Antiqua" w:hAnsi="Book Antiqua"/>
          <w:snapToGrid w:val="0"/>
          <w:kern w:val="0"/>
        </w:rPr>
        <w:t>.</w:t>
      </w:r>
      <w:r w:rsidR="0092010E" w:rsidRPr="00C76AF0">
        <w:rPr>
          <w:rFonts w:ascii="Book Antiqua" w:hAnsi="Book Antiqua"/>
          <w:snapToGrid w:val="0"/>
          <w:kern w:val="0"/>
        </w:rPr>
        <w:t xml:space="preserve"> </w:t>
      </w:r>
      <w:r w:rsidR="00441DF7" w:rsidRPr="00C76AF0">
        <w:rPr>
          <w:rFonts w:ascii="Book Antiqua" w:hAnsi="Book Antiqua"/>
          <w:snapToGrid w:val="0"/>
          <w:kern w:val="0"/>
        </w:rPr>
        <w:t xml:space="preserve">DC/WT1-I/II vaccinations not </w:t>
      </w:r>
      <w:r w:rsidR="00D23D47" w:rsidRPr="00C76AF0">
        <w:rPr>
          <w:rFonts w:ascii="Book Antiqua" w:hAnsi="Book Antiqua"/>
          <w:snapToGrid w:val="0"/>
          <w:kern w:val="0"/>
        </w:rPr>
        <w:t>only induced WT1-specific CD4</w:t>
      </w:r>
      <w:r w:rsidR="00D23D47" w:rsidRPr="00C76AF0">
        <w:rPr>
          <w:rFonts w:ascii="Book Antiqua" w:hAnsi="Book Antiqua"/>
          <w:snapToGrid w:val="0"/>
          <w:kern w:val="0"/>
          <w:vertAlign w:val="superscript"/>
        </w:rPr>
        <w:t>+</w:t>
      </w:r>
      <w:r w:rsidR="00D23D47" w:rsidRPr="00C76AF0">
        <w:rPr>
          <w:rFonts w:ascii="Book Antiqua" w:hAnsi="Book Antiqua"/>
          <w:snapToGrid w:val="0"/>
          <w:kern w:val="0"/>
        </w:rPr>
        <w:t xml:space="preserve"> and CD8 T cell</w:t>
      </w:r>
      <w:r w:rsidR="00441DF7" w:rsidRPr="00C76AF0">
        <w:rPr>
          <w:rFonts w:ascii="Book Antiqua" w:hAnsi="Book Antiqua"/>
          <w:snapToGrid w:val="0"/>
          <w:kern w:val="0"/>
        </w:rPr>
        <w:t>s but also maintained long-term WT1-specific memory CD8</w:t>
      </w:r>
      <w:r w:rsidR="00441DF7" w:rsidRPr="00C76AF0">
        <w:rPr>
          <w:rFonts w:ascii="Book Antiqua" w:hAnsi="Book Antiqua"/>
          <w:snapToGrid w:val="0"/>
          <w:kern w:val="0"/>
          <w:vertAlign w:val="superscript"/>
        </w:rPr>
        <w:t>+</w:t>
      </w:r>
      <w:r w:rsidR="00441DF7" w:rsidRPr="00C76AF0">
        <w:rPr>
          <w:rFonts w:ascii="Book Antiqua" w:hAnsi="Book Antiqua"/>
          <w:snapToGrid w:val="0"/>
          <w:kern w:val="0"/>
        </w:rPr>
        <w:t xml:space="preserve"> T cells</w:t>
      </w:r>
      <w:r w:rsidR="00E36C86" w:rsidRPr="00C76AF0">
        <w:rPr>
          <w:rFonts w:ascii="Book Antiqua" w:hAnsi="Book Antiqua"/>
          <w:snapToGrid w:val="0"/>
          <w:kern w:val="0"/>
          <w:vertAlign w:val="superscript"/>
        </w:rPr>
        <w:t>[</w:t>
      </w:r>
      <w:r w:rsidR="00FA160D"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00441DF7" w:rsidRPr="00C76AF0">
        <w:rPr>
          <w:rFonts w:ascii="Book Antiqua" w:hAnsi="Book Antiqua"/>
          <w:snapToGrid w:val="0"/>
          <w:kern w:val="0"/>
        </w:rPr>
        <w:t>.</w:t>
      </w:r>
      <w:r w:rsidR="00691626" w:rsidRPr="00C76AF0">
        <w:rPr>
          <w:rFonts w:ascii="Book Antiqua" w:hAnsi="Book Antiqua"/>
          <w:snapToGrid w:val="0"/>
          <w:kern w:val="0"/>
        </w:rPr>
        <w:t xml:space="preserve"> </w:t>
      </w:r>
      <w:r w:rsidR="001E2D1A" w:rsidRPr="00C76AF0">
        <w:rPr>
          <w:rFonts w:ascii="Book Antiqua" w:hAnsi="Book Antiqua"/>
          <w:snapToGrid w:val="0"/>
          <w:kern w:val="0"/>
        </w:rPr>
        <w:t xml:space="preserve">The </w:t>
      </w:r>
      <w:r w:rsidRPr="00C76AF0">
        <w:rPr>
          <w:rFonts w:ascii="Book Antiqua" w:hAnsi="Book Antiqua"/>
          <w:snapToGrid w:val="0"/>
          <w:kern w:val="0"/>
        </w:rPr>
        <w:t xml:space="preserve">phase 1 study </w:t>
      </w:r>
      <w:r w:rsidR="001E2D1A" w:rsidRPr="00C76AF0">
        <w:rPr>
          <w:rFonts w:ascii="Book Antiqua" w:hAnsi="Book Antiqua"/>
          <w:snapToGrid w:val="0"/>
          <w:kern w:val="0"/>
        </w:rPr>
        <w:t xml:space="preserve">indicated </w:t>
      </w:r>
      <w:r w:rsidRPr="00C76AF0">
        <w:rPr>
          <w:rFonts w:ascii="Book Antiqua" w:hAnsi="Book Antiqua"/>
          <w:snapToGrid w:val="0"/>
          <w:kern w:val="0"/>
        </w:rPr>
        <w:t xml:space="preserve">that WT1-specific DTH reactions induced </w:t>
      </w:r>
      <w:r w:rsidR="001E2D1A" w:rsidRPr="00C76AF0">
        <w:rPr>
          <w:rFonts w:ascii="Book Antiqua" w:hAnsi="Book Antiqua"/>
          <w:snapToGrid w:val="0"/>
          <w:kern w:val="0"/>
        </w:rPr>
        <w:t xml:space="preserve">after treatment with </w:t>
      </w:r>
      <w:r w:rsidRPr="00C76AF0">
        <w:rPr>
          <w:rFonts w:ascii="Book Antiqua" w:hAnsi="Book Antiqua"/>
          <w:snapToGrid w:val="0"/>
          <w:kern w:val="0"/>
        </w:rPr>
        <w:t xml:space="preserve">DC/WT1-I/II combined with chemotherapy </w:t>
      </w:r>
      <w:r w:rsidR="00676BF2" w:rsidRPr="00C76AF0">
        <w:rPr>
          <w:rFonts w:ascii="Book Antiqua" w:hAnsi="Book Antiqua"/>
          <w:snapToGrid w:val="0"/>
          <w:kern w:val="0"/>
        </w:rPr>
        <w:t>we</w:t>
      </w:r>
      <w:r w:rsidR="001E2D1A" w:rsidRPr="00C76AF0">
        <w:rPr>
          <w:rFonts w:ascii="Book Antiqua" w:hAnsi="Book Antiqua"/>
          <w:snapToGrid w:val="0"/>
          <w:kern w:val="0"/>
        </w:rPr>
        <w:t xml:space="preserve">re </w:t>
      </w:r>
      <w:r w:rsidRPr="00C76AF0">
        <w:rPr>
          <w:rFonts w:ascii="Book Antiqua" w:hAnsi="Book Antiqua"/>
          <w:snapToGrid w:val="0"/>
          <w:kern w:val="0"/>
        </w:rPr>
        <w:t xml:space="preserve">associated with </w:t>
      </w:r>
      <w:r w:rsidR="00D23D47" w:rsidRPr="00C76AF0">
        <w:rPr>
          <w:rFonts w:ascii="Book Antiqua" w:hAnsi="Book Antiqua"/>
          <w:snapToGrid w:val="0"/>
          <w:kern w:val="0"/>
        </w:rPr>
        <w:t xml:space="preserve">long-term </w:t>
      </w:r>
      <w:r w:rsidRPr="00C76AF0">
        <w:rPr>
          <w:rFonts w:ascii="Book Antiqua" w:hAnsi="Book Antiqua"/>
          <w:snapToGrid w:val="0"/>
          <w:kern w:val="0"/>
        </w:rPr>
        <w:t>disease stabili</w:t>
      </w:r>
      <w:r w:rsidR="005F74CE" w:rsidRPr="00C76AF0">
        <w:rPr>
          <w:rFonts w:ascii="Book Antiqua" w:hAnsi="Book Antiqua"/>
          <w:snapToGrid w:val="0"/>
          <w:kern w:val="0"/>
        </w:rPr>
        <w:t>ty in advanced PDA</w:t>
      </w:r>
      <w:r w:rsidRPr="00C76AF0">
        <w:rPr>
          <w:rFonts w:ascii="Book Antiqua" w:hAnsi="Book Antiqua"/>
          <w:snapToGrid w:val="0"/>
          <w:kern w:val="0"/>
        </w:rPr>
        <w:t xml:space="preserve">. Moreover, the WT1-specific CTL responses </w:t>
      </w:r>
      <w:r w:rsidR="007C7595" w:rsidRPr="00C76AF0">
        <w:rPr>
          <w:rFonts w:ascii="Book Antiqua" w:hAnsi="Book Antiqua"/>
          <w:snapToGrid w:val="0"/>
          <w:kern w:val="0"/>
        </w:rPr>
        <w:t xml:space="preserve">continued </w:t>
      </w:r>
      <w:r w:rsidRPr="00C76AF0">
        <w:rPr>
          <w:rFonts w:ascii="Book Antiqua" w:hAnsi="Book Antiqua"/>
          <w:snapToGrid w:val="0"/>
          <w:kern w:val="0"/>
        </w:rPr>
        <w:t xml:space="preserve">throughout long-term vaccination and were associated with </w:t>
      </w:r>
      <w:r w:rsidR="00D23D47" w:rsidRPr="00C76AF0">
        <w:rPr>
          <w:rFonts w:ascii="Book Antiqua" w:hAnsi="Book Antiqua"/>
          <w:snapToGrid w:val="0"/>
          <w:kern w:val="0"/>
        </w:rPr>
        <w:t xml:space="preserve">long-term </w:t>
      </w:r>
      <w:r w:rsidRPr="00C76AF0">
        <w:rPr>
          <w:rFonts w:ascii="Book Antiqua" w:hAnsi="Book Antiqua"/>
          <w:snapToGrid w:val="0"/>
          <w:kern w:val="0"/>
        </w:rPr>
        <w:t>OS</w:t>
      </w:r>
      <w:r w:rsidR="00E36C86" w:rsidRPr="00C76AF0">
        <w:rPr>
          <w:rFonts w:ascii="Book Antiqua" w:hAnsi="Book Antiqua"/>
          <w:snapToGrid w:val="0"/>
          <w:kern w:val="0"/>
          <w:vertAlign w:val="superscript"/>
        </w:rPr>
        <w:t>[</w:t>
      </w:r>
      <w:r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Pr="00C76AF0">
        <w:rPr>
          <w:rFonts w:ascii="Book Antiqua" w:hAnsi="Book Antiqua"/>
          <w:snapToGrid w:val="0"/>
          <w:kern w:val="0"/>
        </w:rPr>
        <w:t>.</w:t>
      </w:r>
      <w:r w:rsidR="00713BF7" w:rsidRPr="00C76AF0">
        <w:rPr>
          <w:rFonts w:ascii="Book Antiqua" w:hAnsi="Book Antiqua"/>
          <w:snapToGrid w:val="0"/>
          <w:kern w:val="0"/>
        </w:rPr>
        <w:t xml:space="preserve"> </w:t>
      </w:r>
      <w:r w:rsidR="00665A9B" w:rsidRPr="00C76AF0">
        <w:rPr>
          <w:rFonts w:ascii="Book Antiqua" w:hAnsi="Book Antiqua"/>
          <w:snapToGrid w:val="0"/>
          <w:kern w:val="0"/>
        </w:rPr>
        <w:t xml:space="preserve">With chemotherapy alone, SD is often transient and not considered indicative of </w:t>
      </w:r>
      <w:r w:rsidR="00FA160D" w:rsidRPr="00C76AF0">
        <w:rPr>
          <w:rFonts w:ascii="Book Antiqua" w:hAnsi="Book Antiqua"/>
          <w:snapToGrid w:val="0"/>
          <w:kern w:val="0"/>
        </w:rPr>
        <w:t xml:space="preserve">true antitumor activity. </w:t>
      </w:r>
      <w:r w:rsidR="00676BF2" w:rsidRPr="00C76AF0">
        <w:rPr>
          <w:rFonts w:ascii="Book Antiqua" w:hAnsi="Book Antiqua"/>
          <w:snapToGrid w:val="0"/>
          <w:kern w:val="0"/>
        </w:rPr>
        <w:t>Because</w:t>
      </w:r>
      <w:r w:rsidR="00FA160D" w:rsidRPr="00C76AF0">
        <w:rPr>
          <w:rFonts w:ascii="Book Antiqua" w:hAnsi="Book Antiqua"/>
          <w:snapToGrid w:val="0"/>
          <w:kern w:val="0"/>
        </w:rPr>
        <w:t>,</w:t>
      </w:r>
      <w:r w:rsidR="00665A9B" w:rsidRPr="00C76AF0">
        <w:rPr>
          <w:rFonts w:ascii="Book Antiqua" w:hAnsi="Book Antiqua"/>
          <w:snapToGrid w:val="0"/>
          <w:kern w:val="0"/>
        </w:rPr>
        <w:t xml:space="preserve"> cancer vaccines </w:t>
      </w:r>
      <w:r w:rsidR="00676BF2" w:rsidRPr="00C76AF0">
        <w:rPr>
          <w:rFonts w:ascii="Book Antiqua" w:hAnsi="Book Antiqua"/>
          <w:snapToGrid w:val="0"/>
          <w:kern w:val="0"/>
        </w:rPr>
        <w:t xml:space="preserve">are not as rapidly effective as </w:t>
      </w:r>
      <w:r w:rsidR="00665A9B" w:rsidRPr="00C76AF0">
        <w:rPr>
          <w:rFonts w:ascii="Book Antiqua" w:hAnsi="Book Antiqua"/>
          <w:snapToGrid w:val="0"/>
          <w:kern w:val="0"/>
        </w:rPr>
        <w:t xml:space="preserve">cytotoxic agents, SD </w:t>
      </w:r>
      <w:r w:rsidR="00676BF2" w:rsidRPr="00C76AF0">
        <w:rPr>
          <w:rFonts w:ascii="Book Antiqua" w:hAnsi="Book Antiqua"/>
          <w:snapToGrid w:val="0"/>
          <w:kern w:val="0"/>
        </w:rPr>
        <w:t>is considered</w:t>
      </w:r>
      <w:r w:rsidR="00665A9B" w:rsidRPr="00C76AF0">
        <w:rPr>
          <w:rFonts w:ascii="Book Antiqua" w:hAnsi="Book Antiqua"/>
          <w:snapToGrid w:val="0"/>
          <w:kern w:val="0"/>
        </w:rPr>
        <w:t xml:space="preserve"> an indicator of </w:t>
      </w:r>
      <w:r w:rsidR="001E2D1A" w:rsidRPr="00C76AF0">
        <w:rPr>
          <w:rFonts w:ascii="Book Antiqua" w:hAnsi="Book Antiqua"/>
          <w:snapToGrid w:val="0"/>
          <w:kern w:val="0"/>
        </w:rPr>
        <w:t xml:space="preserve">a </w:t>
      </w:r>
      <w:r w:rsidR="00E253BE" w:rsidRPr="00C76AF0">
        <w:rPr>
          <w:rFonts w:ascii="Book Antiqua" w:hAnsi="Book Antiqua"/>
          <w:snapToGrid w:val="0"/>
          <w:kern w:val="0"/>
        </w:rPr>
        <w:t>meaningful therapeutic effect</w:t>
      </w:r>
      <w:r w:rsidR="00E36C86" w:rsidRPr="00C76AF0">
        <w:rPr>
          <w:rFonts w:ascii="Book Antiqua" w:hAnsi="Book Antiqua"/>
          <w:snapToGrid w:val="0"/>
          <w:kern w:val="0"/>
          <w:vertAlign w:val="superscript"/>
        </w:rPr>
        <w:t>[</w:t>
      </w:r>
      <w:r w:rsidR="00906BA4" w:rsidRPr="00C76AF0">
        <w:rPr>
          <w:rFonts w:ascii="Book Antiqua" w:hAnsi="Book Antiqua"/>
          <w:snapToGrid w:val="0"/>
          <w:kern w:val="0"/>
          <w:vertAlign w:val="superscript"/>
        </w:rPr>
        <w:t>1</w:t>
      </w:r>
      <w:r w:rsidR="00665A9B" w:rsidRPr="00C76AF0">
        <w:rPr>
          <w:rFonts w:ascii="Book Antiqua" w:hAnsi="Book Antiqua"/>
          <w:snapToGrid w:val="0"/>
          <w:kern w:val="0"/>
          <w:vertAlign w:val="superscript"/>
        </w:rPr>
        <w:t>4</w:t>
      </w:r>
      <w:r w:rsidR="00E36C86" w:rsidRPr="00C76AF0">
        <w:rPr>
          <w:rFonts w:ascii="Book Antiqua" w:hAnsi="Book Antiqua"/>
          <w:snapToGrid w:val="0"/>
          <w:kern w:val="0"/>
          <w:vertAlign w:val="superscript"/>
        </w:rPr>
        <w:t>]</w:t>
      </w:r>
      <w:r w:rsidR="00665A9B" w:rsidRPr="00C76AF0">
        <w:rPr>
          <w:rFonts w:ascii="Book Antiqua" w:hAnsi="Book Antiqua"/>
          <w:snapToGrid w:val="0"/>
          <w:kern w:val="0"/>
        </w:rPr>
        <w:t xml:space="preserve">. </w:t>
      </w:r>
      <w:r w:rsidR="00676BF2" w:rsidRPr="00C76AF0">
        <w:rPr>
          <w:rFonts w:ascii="Book Antiqua" w:hAnsi="Book Antiqua"/>
          <w:snapToGrid w:val="0"/>
          <w:kern w:val="0"/>
        </w:rPr>
        <w:t>L</w:t>
      </w:r>
      <w:r w:rsidR="00665A9B" w:rsidRPr="00C76AF0">
        <w:rPr>
          <w:rFonts w:ascii="Book Antiqua" w:hAnsi="Book Antiqua"/>
          <w:snapToGrid w:val="0"/>
          <w:kern w:val="0"/>
        </w:rPr>
        <w:t xml:space="preserve">ong-term SD in patients </w:t>
      </w:r>
      <w:r w:rsidR="001E2D1A" w:rsidRPr="00C76AF0">
        <w:rPr>
          <w:rFonts w:ascii="Book Antiqua" w:hAnsi="Book Antiqua"/>
          <w:snapToGrid w:val="0"/>
          <w:kern w:val="0"/>
        </w:rPr>
        <w:t xml:space="preserve">receiving </w:t>
      </w:r>
      <w:r w:rsidR="00665A9B" w:rsidRPr="00C76AF0">
        <w:rPr>
          <w:rFonts w:ascii="Book Antiqua" w:hAnsi="Book Antiqua"/>
          <w:snapToGrid w:val="0"/>
          <w:kern w:val="0"/>
        </w:rPr>
        <w:t xml:space="preserve">immunotherapy </w:t>
      </w:r>
      <w:r w:rsidR="001E2D1A" w:rsidRPr="00C76AF0">
        <w:rPr>
          <w:rFonts w:ascii="Book Antiqua" w:hAnsi="Book Antiqua"/>
          <w:snapToGrid w:val="0"/>
          <w:kern w:val="0"/>
        </w:rPr>
        <w:t>m</w:t>
      </w:r>
      <w:r w:rsidR="00676BF2" w:rsidRPr="00C76AF0">
        <w:rPr>
          <w:rFonts w:ascii="Book Antiqua" w:hAnsi="Book Antiqua"/>
          <w:snapToGrid w:val="0"/>
          <w:kern w:val="0"/>
        </w:rPr>
        <w:t xml:space="preserve">ay be unique to </w:t>
      </w:r>
      <w:r w:rsidR="00665A9B" w:rsidRPr="00C76AF0">
        <w:rPr>
          <w:rFonts w:ascii="Book Antiqua" w:hAnsi="Book Antiqua"/>
          <w:snapToGrid w:val="0"/>
          <w:kern w:val="0"/>
        </w:rPr>
        <w:t xml:space="preserve">cancer vaccines and </w:t>
      </w:r>
      <w:r w:rsidR="002F573A" w:rsidRPr="00C76AF0">
        <w:rPr>
          <w:rFonts w:ascii="Book Antiqua" w:hAnsi="Book Antiqua"/>
          <w:snapToGrid w:val="0"/>
          <w:kern w:val="0"/>
        </w:rPr>
        <w:t>is</w:t>
      </w:r>
      <w:r w:rsidR="001E2D1A" w:rsidRPr="00C76AF0">
        <w:rPr>
          <w:rFonts w:ascii="Book Antiqua" w:hAnsi="Book Antiqua"/>
          <w:snapToGrid w:val="0"/>
          <w:kern w:val="0"/>
        </w:rPr>
        <w:t xml:space="preserve"> considered </w:t>
      </w:r>
      <w:r w:rsidR="00665A9B" w:rsidRPr="00C76AF0">
        <w:rPr>
          <w:rFonts w:ascii="Book Antiqua" w:hAnsi="Book Antiqua"/>
          <w:snapToGrid w:val="0"/>
          <w:kern w:val="0"/>
        </w:rPr>
        <w:t>evidence of activity</w:t>
      </w:r>
      <w:r w:rsidR="00E36C86" w:rsidRPr="00C76AF0">
        <w:rPr>
          <w:rFonts w:ascii="Book Antiqua" w:hAnsi="Book Antiqua"/>
          <w:snapToGrid w:val="0"/>
          <w:kern w:val="0"/>
          <w:vertAlign w:val="superscript"/>
        </w:rPr>
        <w:t>[</w:t>
      </w:r>
      <w:r w:rsidR="00906BA4"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00906BA4" w:rsidRPr="00C76AF0">
        <w:rPr>
          <w:rFonts w:ascii="Book Antiqua" w:hAnsi="Book Antiqua"/>
          <w:snapToGrid w:val="0"/>
          <w:kern w:val="0"/>
        </w:rPr>
        <w:t xml:space="preserve">. </w:t>
      </w:r>
      <w:r w:rsidR="00713BF7" w:rsidRPr="00C76AF0">
        <w:rPr>
          <w:rFonts w:ascii="Book Antiqua" w:hAnsi="Book Antiqua"/>
          <w:snapToGrid w:val="0"/>
          <w:kern w:val="0"/>
        </w:rPr>
        <w:t>In the</w:t>
      </w:r>
      <w:r w:rsidR="004836CD" w:rsidRPr="00C76AF0">
        <w:rPr>
          <w:rFonts w:ascii="Book Antiqua" w:hAnsi="Book Antiqua"/>
          <w:snapToGrid w:val="0"/>
          <w:kern w:val="0"/>
        </w:rPr>
        <w:t xml:space="preserve"> </w:t>
      </w:r>
      <w:r w:rsidR="001E2D1A" w:rsidRPr="00C76AF0">
        <w:rPr>
          <w:rFonts w:ascii="Book Antiqua" w:hAnsi="Book Antiqua"/>
          <w:snapToGrid w:val="0"/>
          <w:kern w:val="0"/>
        </w:rPr>
        <w:t xml:space="preserve">present </w:t>
      </w:r>
      <w:r w:rsidR="004836CD" w:rsidRPr="00C76AF0">
        <w:rPr>
          <w:rFonts w:ascii="Book Antiqua" w:hAnsi="Book Antiqua"/>
          <w:snapToGrid w:val="0"/>
          <w:kern w:val="0"/>
        </w:rPr>
        <w:t xml:space="preserve">study, </w:t>
      </w:r>
      <w:r w:rsidR="00922E9C" w:rsidRPr="00C76AF0">
        <w:rPr>
          <w:rFonts w:ascii="Book Antiqua" w:hAnsi="Book Antiqua"/>
          <w:snapToGrid w:val="0"/>
          <w:kern w:val="0"/>
        </w:rPr>
        <w:t xml:space="preserve">we assessed immunological responses in </w:t>
      </w:r>
      <w:r w:rsidR="004836CD" w:rsidRPr="00C76AF0">
        <w:rPr>
          <w:rFonts w:ascii="Book Antiqua" w:hAnsi="Book Antiqua"/>
          <w:snapToGrid w:val="0"/>
          <w:kern w:val="0"/>
        </w:rPr>
        <w:t>7</w:t>
      </w:r>
      <w:r w:rsidR="0092010E" w:rsidRPr="00C76AF0">
        <w:rPr>
          <w:rFonts w:ascii="Book Antiqua" w:hAnsi="Book Antiqua"/>
          <w:snapToGrid w:val="0"/>
          <w:kern w:val="0"/>
        </w:rPr>
        <w:t xml:space="preserve"> patients with stage IV PDA </w:t>
      </w:r>
      <w:r w:rsidR="00DD15D5" w:rsidRPr="00C76AF0">
        <w:rPr>
          <w:rFonts w:ascii="Book Antiqua" w:hAnsi="Book Antiqua"/>
          <w:snapToGrid w:val="0"/>
          <w:kern w:val="0"/>
        </w:rPr>
        <w:t>who</w:t>
      </w:r>
      <w:r w:rsidR="001E2D1A" w:rsidRPr="00C76AF0">
        <w:rPr>
          <w:rFonts w:ascii="Book Antiqua" w:hAnsi="Book Antiqua"/>
          <w:snapToGrid w:val="0"/>
          <w:kern w:val="0"/>
        </w:rPr>
        <w:t xml:space="preserve"> receiv</w:t>
      </w:r>
      <w:r w:rsidR="00DD15D5" w:rsidRPr="00C76AF0">
        <w:rPr>
          <w:rFonts w:ascii="Book Antiqua" w:hAnsi="Book Antiqua"/>
          <w:snapToGrid w:val="0"/>
          <w:kern w:val="0"/>
        </w:rPr>
        <w:t>ed</w:t>
      </w:r>
      <w:r w:rsidR="001E2D1A" w:rsidRPr="00C76AF0">
        <w:rPr>
          <w:rFonts w:ascii="Book Antiqua" w:hAnsi="Book Antiqua"/>
          <w:snapToGrid w:val="0"/>
          <w:kern w:val="0"/>
        </w:rPr>
        <w:t xml:space="preserve"> </w:t>
      </w:r>
      <w:r w:rsidR="0092010E" w:rsidRPr="00C76AF0">
        <w:rPr>
          <w:rFonts w:ascii="Book Antiqua" w:hAnsi="Book Antiqua"/>
          <w:snapToGrid w:val="0"/>
          <w:kern w:val="0"/>
        </w:rPr>
        <w:t>DC/WT1-I/II combined with chemotherapy.</w:t>
      </w:r>
      <w:r w:rsidR="00D12B08" w:rsidRPr="00C76AF0">
        <w:rPr>
          <w:rFonts w:ascii="Book Antiqua" w:hAnsi="Book Antiqua"/>
          <w:snapToGrid w:val="0"/>
          <w:kern w:val="0"/>
        </w:rPr>
        <w:t xml:space="preserve"> Three patients </w:t>
      </w:r>
      <w:r w:rsidR="00DD15D5" w:rsidRPr="00C76AF0">
        <w:rPr>
          <w:rFonts w:ascii="Book Antiqua" w:hAnsi="Book Antiqua"/>
          <w:snapToGrid w:val="0"/>
          <w:kern w:val="0"/>
        </w:rPr>
        <w:t xml:space="preserve">displayed </w:t>
      </w:r>
      <w:r w:rsidR="00D12B08" w:rsidRPr="00C76AF0">
        <w:rPr>
          <w:rFonts w:ascii="Book Antiqua" w:hAnsi="Book Antiqua"/>
          <w:snapToGrid w:val="0"/>
          <w:kern w:val="0"/>
        </w:rPr>
        <w:t>strong WT1-specific DTH reactions</w:t>
      </w:r>
      <w:r w:rsidR="00B0196D" w:rsidRPr="00C76AF0">
        <w:rPr>
          <w:rFonts w:ascii="Book Antiqua" w:hAnsi="Book Antiqua"/>
          <w:snapToGrid w:val="0"/>
          <w:kern w:val="0"/>
        </w:rPr>
        <w:t xml:space="preserve"> </w:t>
      </w:r>
      <w:r w:rsidR="00C17425" w:rsidRPr="00C76AF0">
        <w:rPr>
          <w:rFonts w:ascii="Book Antiqua" w:hAnsi="Book Antiqua"/>
          <w:snapToGrid w:val="0"/>
          <w:kern w:val="0"/>
        </w:rPr>
        <w:t xml:space="preserve">in long-term </w:t>
      </w:r>
      <w:r w:rsidR="00B0196D" w:rsidRPr="00C76AF0">
        <w:rPr>
          <w:rFonts w:ascii="Book Antiqua" w:hAnsi="Book Antiqua"/>
          <w:snapToGrid w:val="0"/>
          <w:kern w:val="0"/>
        </w:rPr>
        <w:t>chemoimmunotherapy</w:t>
      </w:r>
      <w:r w:rsidR="00C17425" w:rsidRPr="00C76AF0">
        <w:rPr>
          <w:rFonts w:ascii="Book Antiqua" w:hAnsi="Book Antiqua"/>
          <w:snapToGrid w:val="0"/>
          <w:kern w:val="0"/>
        </w:rPr>
        <w:t xml:space="preserve">, </w:t>
      </w:r>
      <w:r w:rsidR="001E2D1A" w:rsidRPr="00C76AF0">
        <w:rPr>
          <w:rFonts w:ascii="Book Antiqua" w:hAnsi="Book Antiqua"/>
          <w:snapToGrid w:val="0"/>
          <w:kern w:val="0"/>
        </w:rPr>
        <w:t xml:space="preserve">resulting </w:t>
      </w:r>
      <w:r w:rsidR="00C17425" w:rsidRPr="00C76AF0">
        <w:rPr>
          <w:rFonts w:ascii="Book Antiqua" w:hAnsi="Book Antiqua"/>
          <w:snapToGrid w:val="0"/>
          <w:kern w:val="0"/>
        </w:rPr>
        <w:t xml:space="preserve">in </w:t>
      </w:r>
      <w:r w:rsidR="007A21D8" w:rsidRPr="00C76AF0">
        <w:rPr>
          <w:rFonts w:ascii="Book Antiqua" w:hAnsi="Book Antiqua"/>
          <w:snapToGrid w:val="0"/>
          <w:kern w:val="0"/>
        </w:rPr>
        <w:t>long-term OS</w:t>
      </w:r>
      <w:r w:rsidR="00C17425" w:rsidRPr="00C76AF0">
        <w:rPr>
          <w:rFonts w:ascii="Book Antiqua" w:hAnsi="Book Antiqua"/>
          <w:snapToGrid w:val="0"/>
          <w:kern w:val="0"/>
        </w:rPr>
        <w:t xml:space="preserve"> ≥ 1</w:t>
      </w:r>
      <w:r w:rsidR="00DD15D5" w:rsidRPr="00C76AF0">
        <w:rPr>
          <w:rFonts w:ascii="Book Antiqua" w:hAnsi="Book Antiqua"/>
          <w:snapToGrid w:val="0"/>
          <w:kern w:val="0"/>
        </w:rPr>
        <w:t xml:space="preserve"> </w:t>
      </w:r>
      <w:r w:rsidR="00C17425" w:rsidRPr="00C76AF0">
        <w:rPr>
          <w:rFonts w:ascii="Book Antiqua" w:hAnsi="Book Antiqua"/>
          <w:snapToGrid w:val="0"/>
          <w:kern w:val="0"/>
        </w:rPr>
        <w:t>year</w:t>
      </w:r>
      <w:r w:rsidR="00B0196D" w:rsidRPr="00C76AF0">
        <w:rPr>
          <w:rFonts w:ascii="Book Antiqua" w:hAnsi="Book Antiqua"/>
          <w:snapToGrid w:val="0"/>
          <w:kern w:val="0"/>
        </w:rPr>
        <w:t xml:space="preserve">. </w:t>
      </w:r>
      <w:r w:rsidR="00AB0EF1" w:rsidRPr="00C76AF0">
        <w:rPr>
          <w:rFonts w:ascii="Book Antiqua" w:hAnsi="Book Antiqua"/>
          <w:snapToGrid w:val="0"/>
          <w:kern w:val="0"/>
        </w:rPr>
        <w:t xml:space="preserve">Antigenic peptide-specific DTH is an inflammatory reaction </w:t>
      </w:r>
      <w:r w:rsidR="00DD15D5" w:rsidRPr="00C76AF0">
        <w:rPr>
          <w:rFonts w:ascii="Book Antiqua" w:hAnsi="Book Antiqua"/>
          <w:snapToGrid w:val="0"/>
          <w:kern w:val="0"/>
        </w:rPr>
        <w:t xml:space="preserve">that is </w:t>
      </w:r>
      <w:r w:rsidR="001E2D1A" w:rsidRPr="00C76AF0">
        <w:rPr>
          <w:rFonts w:ascii="Book Antiqua" w:hAnsi="Book Antiqua"/>
          <w:snapToGrid w:val="0"/>
          <w:kern w:val="0"/>
        </w:rPr>
        <w:t xml:space="preserve">primarily </w:t>
      </w:r>
      <w:r w:rsidR="00AB0EF1" w:rsidRPr="00C76AF0">
        <w:rPr>
          <w:rFonts w:ascii="Book Antiqua" w:hAnsi="Book Antiqua"/>
          <w:snapToGrid w:val="0"/>
          <w:kern w:val="0"/>
        </w:rPr>
        <w:t xml:space="preserve">mediated </w:t>
      </w:r>
      <w:r w:rsidR="001E2D1A" w:rsidRPr="00C76AF0">
        <w:rPr>
          <w:rFonts w:ascii="Book Antiqua" w:hAnsi="Book Antiqua"/>
          <w:snapToGrid w:val="0"/>
          <w:kern w:val="0"/>
        </w:rPr>
        <w:t xml:space="preserve">through </w:t>
      </w:r>
      <w:r w:rsidR="00AB0EF1" w:rsidRPr="00C76AF0">
        <w:rPr>
          <w:rFonts w:ascii="Book Antiqua" w:hAnsi="Book Antiqua"/>
          <w:snapToGrid w:val="0"/>
          <w:kern w:val="0"/>
        </w:rPr>
        <w:t>CD4</w:t>
      </w:r>
      <w:r w:rsidR="00922E9C" w:rsidRPr="00C76AF0">
        <w:rPr>
          <w:rFonts w:ascii="Book Antiqua" w:hAnsi="Book Antiqua"/>
          <w:snapToGrid w:val="0"/>
          <w:kern w:val="0"/>
          <w:vertAlign w:val="superscript"/>
        </w:rPr>
        <w:t>+</w:t>
      </w:r>
      <w:r w:rsidR="00AB0EF1" w:rsidRPr="00C76AF0">
        <w:rPr>
          <w:rFonts w:ascii="Book Antiqua" w:hAnsi="Book Antiqua"/>
          <w:snapToGrid w:val="0"/>
          <w:kern w:val="0"/>
        </w:rPr>
        <w:t xml:space="preserve"> </w:t>
      </w:r>
      <w:r w:rsidR="00AB0EF1" w:rsidRPr="00C76AF0">
        <w:rPr>
          <w:rFonts w:ascii="Book Antiqua" w:hAnsi="Book Antiqua"/>
          <w:snapToGrid w:val="0"/>
          <w:kern w:val="0"/>
        </w:rPr>
        <w:lastRenderedPageBreak/>
        <w:t xml:space="preserve">effector-memory T cells primed </w:t>
      </w:r>
      <w:r w:rsidR="00DD15D5" w:rsidRPr="00C76AF0">
        <w:rPr>
          <w:rFonts w:ascii="Book Antiqua" w:hAnsi="Book Antiqua"/>
          <w:snapToGrid w:val="0"/>
          <w:kern w:val="0"/>
        </w:rPr>
        <w:t>by</w:t>
      </w:r>
      <w:r w:rsidR="001E2D1A" w:rsidRPr="00C76AF0">
        <w:rPr>
          <w:rFonts w:ascii="Book Antiqua" w:hAnsi="Book Antiqua"/>
          <w:snapToGrid w:val="0"/>
          <w:kern w:val="0"/>
        </w:rPr>
        <w:t xml:space="preserve"> </w:t>
      </w:r>
      <w:r w:rsidR="00AB0EF1" w:rsidRPr="00C76AF0">
        <w:rPr>
          <w:rFonts w:ascii="Book Antiqua" w:hAnsi="Book Antiqua"/>
          <w:snapToGrid w:val="0"/>
          <w:kern w:val="0"/>
        </w:rPr>
        <w:t>the cancer vaccines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15</w:t>
      </w:r>
      <w:r w:rsidR="00E36C86" w:rsidRPr="00C76AF0">
        <w:rPr>
          <w:rFonts w:ascii="Book Antiqua" w:hAnsi="Book Antiqua"/>
          <w:snapToGrid w:val="0"/>
          <w:kern w:val="0"/>
          <w:vertAlign w:val="superscript"/>
        </w:rPr>
        <w:t>]</w:t>
      </w:r>
      <w:r w:rsidR="00AB0EF1" w:rsidRPr="00C76AF0">
        <w:rPr>
          <w:rFonts w:ascii="Book Antiqua" w:hAnsi="Book Antiqua"/>
          <w:snapToGrid w:val="0"/>
          <w:kern w:val="0"/>
        </w:rPr>
        <w:t xml:space="preserve">. </w:t>
      </w:r>
      <w:r w:rsidR="00DD15D5" w:rsidRPr="00C76AF0">
        <w:rPr>
          <w:rFonts w:ascii="Book Antiqua" w:hAnsi="Book Antiqua"/>
          <w:snapToGrid w:val="0"/>
          <w:kern w:val="0"/>
        </w:rPr>
        <w:t>A</w:t>
      </w:r>
      <w:r w:rsidR="00922E9C" w:rsidRPr="00C76AF0">
        <w:rPr>
          <w:rFonts w:ascii="Book Antiqua" w:hAnsi="Book Antiqua"/>
          <w:snapToGrid w:val="0"/>
          <w:kern w:val="0"/>
        </w:rPr>
        <w:t xml:space="preserve"> significant correlation between favorable clinical outcomes and the induction of a cancer vaccine-related a</w:t>
      </w:r>
      <w:r w:rsidR="00665A9B" w:rsidRPr="00C76AF0">
        <w:rPr>
          <w:rFonts w:ascii="Book Antiqua" w:hAnsi="Book Antiqua"/>
          <w:snapToGrid w:val="0"/>
          <w:kern w:val="0"/>
        </w:rPr>
        <w:t xml:space="preserve">ntigen-specific DTH </w:t>
      </w:r>
      <w:r w:rsidR="001E2D1A" w:rsidRPr="00C76AF0">
        <w:rPr>
          <w:rFonts w:ascii="Book Antiqua" w:hAnsi="Book Antiqua"/>
          <w:snapToGrid w:val="0"/>
          <w:kern w:val="0"/>
        </w:rPr>
        <w:t>reaction</w:t>
      </w:r>
      <w:r w:rsidR="00DD15D5" w:rsidRPr="00C76AF0">
        <w:rPr>
          <w:rFonts w:ascii="Book Antiqua" w:hAnsi="Book Antiqua"/>
          <w:snapToGrid w:val="0"/>
          <w:kern w:val="0"/>
        </w:rPr>
        <w:t xml:space="preserve"> has been observed</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15</w:t>
      </w:r>
      <w:r w:rsidR="00E36C86" w:rsidRPr="00C76AF0">
        <w:rPr>
          <w:rFonts w:ascii="Book Antiqua" w:hAnsi="Book Antiqua"/>
          <w:snapToGrid w:val="0"/>
          <w:kern w:val="0"/>
          <w:vertAlign w:val="superscript"/>
        </w:rPr>
        <w:t>]</w:t>
      </w:r>
      <w:r w:rsidR="00922E9C" w:rsidRPr="00C76AF0">
        <w:rPr>
          <w:rFonts w:ascii="Book Antiqua" w:hAnsi="Book Antiqua"/>
          <w:snapToGrid w:val="0"/>
          <w:kern w:val="0"/>
        </w:rPr>
        <w:t>. Therefore, t</w:t>
      </w:r>
      <w:r w:rsidR="00AB0EF1" w:rsidRPr="00C76AF0">
        <w:rPr>
          <w:rFonts w:ascii="Book Antiqua" w:hAnsi="Book Antiqua"/>
          <w:snapToGrid w:val="0"/>
          <w:kern w:val="0"/>
        </w:rPr>
        <w:t xml:space="preserve">he </w:t>
      </w:r>
      <w:r w:rsidR="00CD4F70" w:rsidRPr="00C76AF0">
        <w:rPr>
          <w:rFonts w:ascii="Book Antiqua" w:hAnsi="Book Antiqua"/>
          <w:snapToGrid w:val="0"/>
          <w:kern w:val="0"/>
        </w:rPr>
        <w:t xml:space="preserve">long-term </w:t>
      </w:r>
      <w:r w:rsidR="00AB0EF1" w:rsidRPr="00C76AF0">
        <w:rPr>
          <w:rFonts w:ascii="Book Antiqua" w:hAnsi="Book Antiqua"/>
          <w:snapToGrid w:val="0"/>
          <w:kern w:val="0"/>
        </w:rPr>
        <w:t xml:space="preserve">maintenance of </w:t>
      </w:r>
      <w:r w:rsidR="00922E9C" w:rsidRPr="00C76AF0">
        <w:rPr>
          <w:rFonts w:ascii="Book Antiqua" w:hAnsi="Book Antiqua"/>
          <w:snapToGrid w:val="0"/>
          <w:kern w:val="0"/>
        </w:rPr>
        <w:t xml:space="preserve">strong </w:t>
      </w:r>
      <w:r w:rsidR="00AB0EF1" w:rsidRPr="00C76AF0">
        <w:rPr>
          <w:rFonts w:ascii="Book Antiqua" w:hAnsi="Book Antiqua"/>
          <w:snapToGrid w:val="0"/>
          <w:kern w:val="0"/>
        </w:rPr>
        <w:t xml:space="preserve">WT1-specific </w:t>
      </w:r>
      <w:r w:rsidR="00922E9C" w:rsidRPr="00C76AF0">
        <w:rPr>
          <w:rFonts w:ascii="Book Antiqua" w:hAnsi="Book Antiqua"/>
          <w:snapToGrid w:val="0"/>
          <w:kern w:val="0"/>
        </w:rPr>
        <w:t xml:space="preserve">DTH reactions </w:t>
      </w:r>
      <w:r w:rsidR="00DD15D5" w:rsidRPr="00C76AF0">
        <w:rPr>
          <w:rFonts w:ascii="Book Antiqua" w:hAnsi="Book Antiqua"/>
          <w:snapToGrid w:val="0"/>
          <w:kern w:val="0"/>
        </w:rPr>
        <w:t>in these</w:t>
      </w:r>
      <w:r w:rsidR="00AB0EF1" w:rsidRPr="00C76AF0">
        <w:rPr>
          <w:rFonts w:ascii="Book Antiqua" w:hAnsi="Book Antiqua"/>
          <w:snapToGrid w:val="0"/>
          <w:kern w:val="0"/>
        </w:rPr>
        <w:t xml:space="preserve"> 3 patients </w:t>
      </w:r>
      <w:r w:rsidR="001E2D1A" w:rsidRPr="00C76AF0">
        <w:rPr>
          <w:rFonts w:ascii="Book Antiqua" w:hAnsi="Book Antiqua"/>
          <w:snapToGrid w:val="0"/>
          <w:kern w:val="0"/>
        </w:rPr>
        <w:t xml:space="preserve">might </w:t>
      </w:r>
      <w:r w:rsidR="00AB0EF1" w:rsidRPr="00C76AF0">
        <w:rPr>
          <w:rFonts w:ascii="Book Antiqua" w:hAnsi="Book Antiqua"/>
          <w:snapToGrid w:val="0"/>
          <w:kern w:val="0"/>
        </w:rPr>
        <w:t>be assoc</w:t>
      </w:r>
      <w:r w:rsidR="00922E9C" w:rsidRPr="00C76AF0">
        <w:rPr>
          <w:rFonts w:ascii="Book Antiqua" w:hAnsi="Book Antiqua"/>
          <w:snapToGrid w:val="0"/>
          <w:kern w:val="0"/>
        </w:rPr>
        <w:t>iated with</w:t>
      </w:r>
      <w:r w:rsidR="00524FDE" w:rsidRPr="00C76AF0">
        <w:rPr>
          <w:rFonts w:ascii="Book Antiqua" w:hAnsi="Book Antiqua"/>
          <w:snapToGrid w:val="0"/>
          <w:kern w:val="0"/>
        </w:rPr>
        <w:t xml:space="preserve"> long-term SD, </w:t>
      </w:r>
      <w:r w:rsidR="001E2D1A" w:rsidRPr="00C76AF0">
        <w:rPr>
          <w:rFonts w:ascii="Book Antiqua" w:hAnsi="Book Antiqua"/>
          <w:snapToGrid w:val="0"/>
          <w:kern w:val="0"/>
        </w:rPr>
        <w:t xml:space="preserve">resulting </w:t>
      </w:r>
      <w:r w:rsidR="00524FDE" w:rsidRPr="00C76AF0">
        <w:rPr>
          <w:rFonts w:ascii="Book Antiqua" w:hAnsi="Book Antiqua"/>
          <w:snapToGrid w:val="0"/>
          <w:kern w:val="0"/>
        </w:rPr>
        <w:t xml:space="preserve">in </w:t>
      </w:r>
      <w:r w:rsidR="00D06680" w:rsidRPr="00C76AF0">
        <w:rPr>
          <w:rFonts w:ascii="Book Antiqua" w:hAnsi="Book Antiqua"/>
          <w:snapToGrid w:val="0"/>
          <w:kern w:val="0"/>
        </w:rPr>
        <w:t xml:space="preserve">prolonged survival. </w:t>
      </w:r>
      <w:r w:rsidR="005F74CE" w:rsidRPr="00C76AF0">
        <w:rPr>
          <w:rFonts w:ascii="Book Antiqua" w:hAnsi="Book Antiqua"/>
          <w:snapToGrid w:val="0"/>
          <w:kern w:val="0"/>
        </w:rPr>
        <w:t xml:space="preserve">Indeed, </w:t>
      </w:r>
      <w:r w:rsidR="001E2D1A" w:rsidRPr="00C76AF0">
        <w:rPr>
          <w:rFonts w:ascii="Book Antiqua" w:hAnsi="Book Antiqua"/>
          <w:snapToGrid w:val="0"/>
          <w:kern w:val="0"/>
        </w:rPr>
        <w:t xml:space="preserve">one </w:t>
      </w:r>
      <w:r w:rsidR="00D06680" w:rsidRPr="00C76AF0">
        <w:rPr>
          <w:rFonts w:ascii="Book Antiqua" w:hAnsi="Book Antiqua"/>
          <w:snapToGrid w:val="0"/>
          <w:kern w:val="0"/>
        </w:rPr>
        <w:t>patient had long-term SD</w:t>
      </w:r>
      <w:r w:rsidR="0055672F" w:rsidRPr="00C76AF0">
        <w:rPr>
          <w:rFonts w:ascii="Book Antiqua" w:hAnsi="Book Antiqua"/>
          <w:snapToGrid w:val="0"/>
          <w:kern w:val="0"/>
        </w:rPr>
        <w:t xml:space="preserve"> and</w:t>
      </w:r>
      <w:r w:rsidR="005F74CE" w:rsidRPr="00C76AF0">
        <w:rPr>
          <w:rFonts w:ascii="Book Antiqua" w:hAnsi="Book Antiqua"/>
          <w:snapToGrid w:val="0"/>
          <w:kern w:val="0"/>
        </w:rPr>
        <w:t xml:space="preserve"> </w:t>
      </w:r>
      <w:r w:rsidR="0055672F" w:rsidRPr="00C76AF0">
        <w:rPr>
          <w:rFonts w:ascii="Book Antiqua" w:hAnsi="Book Antiqua"/>
          <w:snapToGrid w:val="0"/>
          <w:kern w:val="0"/>
        </w:rPr>
        <w:t xml:space="preserve">continuously </w:t>
      </w:r>
      <w:r w:rsidR="005F74CE" w:rsidRPr="00C76AF0">
        <w:rPr>
          <w:rFonts w:ascii="Book Antiqua" w:hAnsi="Book Antiqua"/>
          <w:snapToGrid w:val="0"/>
          <w:kern w:val="0"/>
        </w:rPr>
        <w:t>s</w:t>
      </w:r>
      <w:r w:rsidR="0055672F" w:rsidRPr="00C76AF0">
        <w:rPr>
          <w:rFonts w:ascii="Book Antiqua" w:hAnsi="Book Antiqua"/>
          <w:snapToGrid w:val="0"/>
          <w:kern w:val="0"/>
        </w:rPr>
        <w:t xml:space="preserve">trong WT1-specific DTH, </w:t>
      </w:r>
      <w:r w:rsidR="001E2D1A" w:rsidRPr="00C76AF0">
        <w:rPr>
          <w:rFonts w:ascii="Book Antiqua" w:hAnsi="Book Antiqua"/>
          <w:snapToGrid w:val="0"/>
          <w:kern w:val="0"/>
        </w:rPr>
        <w:t xml:space="preserve">surviving </w:t>
      </w:r>
      <w:r w:rsidR="00AA0858" w:rsidRPr="00C76AF0">
        <w:rPr>
          <w:rFonts w:ascii="Book Antiqua" w:hAnsi="Book Antiqua"/>
          <w:snapToGrid w:val="0"/>
          <w:kern w:val="0"/>
        </w:rPr>
        <w:t>at least 1</w:t>
      </w:r>
      <w:r w:rsidR="005F74CE" w:rsidRPr="00C76AF0">
        <w:rPr>
          <w:rFonts w:ascii="Book Antiqua" w:hAnsi="Book Antiqua"/>
          <w:snapToGrid w:val="0"/>
          <w:kern w:val="0"/>
        </w:rPr>
        <w:t xml:space="preserve">000 </w:t>
      </w:r>
      <w:r w:rsidR="00AA0858" w:rsidRPr="00C76AF0">
        <w:rPr>
          <w:rFonts w:ascii="Book Antiqua" w:eastAsia="SimSun" w:hAnsi="Book Antiqua" w:hint="eastAsia"/>
          <w:snapToGrid w:val="0"/>
          <w:kern w:val="0"/>
          <w:lang w:eastAsia="zh-CN"/>
        </w:rPr>
        <w:t>d</w:t>
      </w:r>
      <w:r w:rsidR="005F74CE" w:rsidRPr="00C76AF0">
        <w:rPr>
          <w:rFonts w:ascii="Book Antiqua" w:hAnsi="Book Antiqua"/>
          <w:snapToGrid w:val="0"/>
          <w:kern w:val="0"/>
        </w:rPr>
        <w:t xml:space="preserve"> with </w:t>
      </w:r>
      <w:r w:rsidR="0055672F" w:rsidRPr="00C76AF0">
        <w:rPr>
          <w:rFonts w:ascii="Book Antiqua" w:hAnsi="Book Antiqua"/>
          <w:snapToGrid w:val="0"/>
          <w:kern w:val="0"/>
        </w:rPr>
        <w:t>100% KPS.</w:t>
      </w:r>
    </w:p>
    <w:p w14:paraId="2F9C12E3" w14:textId="56937465" w:rsidR="00076DF4" w:rsidRPr="00C76AF0" w:rsidRDefault="00811284" w:rsidP="00AA0858">
      <w:pPr>
        <w:adjustRightInd w:val="0"/>
        <w:snapToGrid w:val="0"/>
        <w:spacing w:line="360" w:lineRule="auto"/>
        <w:ind w:firstLineChars="100" w:firstLine="218"/>
        <w:rPr>
          <w:rFonts w:ascii="Book Antiqua" w:hAnsi="Book Antiqua"/>
          <w:snapToGrid w:val="0"/>
          <w:kern w:val="0"/>
        </w:rPr>
      </w:pPr>
      <w:r w:rsidRPr="00C76AF0">
        <w:rPr>
          <w:rFonts w:ascii="Book Antiqua" w:hAnsi="Book Antiqua"/>
          <w:snapToGrid w:val="0"/>
          <w:kern w:val="0"/>
        </w:rPr>
        <w:t>T</w:t>
      </w:r>
      <w:r w:rsidR="00A86B59" w:rsidRPr="00C76AF0">
        <w:rPr>
          <w:rFonts w:ascii="Book Antiqua" w:hAnsi="Book Antiqua"/>
          <w:snapToGrid w:val="0"/>
          <w:kern w:val="0"/>
        </w:rPr>
        <w:t xml:space="preserve">he plasma </w:t>
      </w:r>
      <w:r w:rsidRPr="00C76AF0">
        <w:rPr>
          <w:rFonts w:ascii="Book Antiqua" w:hAnsi="Book Antiqua"/>
          <w:snapToGrid w:val="0"/>
          <w:kern w:val="0"/>
        </w:rPr>
        <w:t xml:space="preserve">levels </w:t>
      </w:r>
      <w:r w:rsidR="00C3353A" w:rsidRPr="00C76AF0">
        <w:rPr>
          <w:rFonts w:ascii="Book Antiqua" w:hAnsi="Book Antiqua"/>
          <w:snapToGrid w:val="0"/>
          <w:kern w:val="0"/>
        </w:rPr>
        <w:t xml:space="preserve">of </w:t>
      </w:r>
      <w:r w:rsidR="00A86B59" w:rsidRPr="00C76AF0">
        <w:rPr>
          <w:rFonts w:ascii="Book Antiqua" w:hAnsi="Book Antiqua"/>
          <w:snapToGrid w:val="0"/>
          <w:kern w:val="0"/>
        </w:rPr>
        <w:t>circulating IL-6</w:t>
      </w:r>
      <w:r w:rsidR="00713BF7" w:rsidRPr="00C76AF0">
        <w:rPr>
          <w:rFonts w:ascii="Book Antiqua" w:hAnsi="Book Antiqua"/>
          <w:snapToGrid w:val="0"/>
          <w:kern w:val="0"/>
        </w:rPr>
        <w:t>/-8</w:t>
      </w:r>
      <w:r w:rsidR="00A86B59" w:rsidRPr="00C76AF0">
        <w:rPr>
          <w:rFonts w:ascii="Book Antiqua" w:hAnsi="Book Antiqua"/>
          <w:snapToGrid w:val="0"/>
          <w:kern w:val="0"/>
        </w:rPr>
        <w:t xml:space="preserve"> </w:t>
      </w:r>
      <w:r w:rsidRPr="00C76AF0">
        <w:rPr>
          <w:rFonts w:ascii="Book Antiqua" w:hAnsi="Book Antiqua"/>
          <w:snapToGrid w:val="0"/>
          <w:kern w:val="0"/>
        </w:rPr>
        <w:t>were also analyzed</w:t>
      </w:r>
      <w:r w:rsidR="00DD15D5" w:rsidRPr="00C76AF0">
        <w:rPr>
          <w:rFonts w:ascii="Book Antiqua" w:hAnsi="Book Antiqua"/>
          <w:snapToGrid w:val="0"/>
          <w:kern w:val="0"/>
        </w:rPr>
        <w:t xml:space="preserve"> by</w:t>
      </w:r>
      <w:r w:rsidR="00A86B59" w:rsidRPr="00C76AF0">
        <w:rPr>
          <w:rFonts w:ascii="Book Antiqua" w:hAnsi="Book Antiqua"/>
          <w:snapToGrid w:val="0"/>
          <w:kern w:val="0"/>
        </w:rPr>
        <w:t xml:space="preserve"> ELISA, </w:t>
      </w:r>
      <w:r w:rsidR="001E2D1A" w:rsidRPr="00C76AF0">
        <w:rPr>
          <w:rFonts w:ascii="Book Antiqua" w:hAnsi="Book Antiqua"/>
          <w:snapToGrid w:val="0"/>
          <w:kern w:val="0"/>
        </w:rPr>
        <w:t>a</w:t>
      </w:r>
      <w:r w:rsidR="00A86B59" w:rsidRPr="00C76AF0">
        <w:rPr>
          <w:rFonts w:ascii="Book Antiqua" w:hAnsi="Book Antiqua"/>
          <w:snapToGrid w:val="0"/>
          <w:kern w:val="0"/>
        </w:rPr>
        <w:t xml:space="preserve"> more quantitative </w:t>
      </w:r>
      <w:r w:rsidR="001E2D1A" w:rsidRPr="00C76AF0">
        <w:rPr>
          <w:rFonts w:ascii="Book Antiqua" w:hAnsi="Book Antiqua"/>
          <w:snapToGrid w:val="0"/>
          <w:kern w:val="0"/>
        </w:rPr>
        <w:t xml:space="preserve">analysis </w:t>
      </w:r>
      <w:r w:rsidR="00A86B59" w:rsidRPr="00C76AF0">
        <w:rPr>
          <w:rFonts w:ascii="Book Antiqua" w:hAnsi="Book Antiqua"/>
          <w:snapToGrid w:val="0"/>
          <w:kern w:val="0"/>
        </w:rPr>
        <w:t xml:space="preserve">than the multiplexed measurement system </w:t>
      </w:r>
      <w:r w:rsidR="001E2D1A" w:rsidRPr="00C76AF0">
        <w:rPr>
          <w:rFonts w:ascii="Book Antiqua" w:hAnsi="Book Antiqua"/>
          <w:snapToGrid w:val="0"/>
          <w:kern w:val="0"/>
        </w:rPr>
        <w:t xml:space="preserve">of </w:t>
      </w:r>
      <w:r w:rsidR="00C9404E" w:rsidRPr="00C76AF0">
        <w:rPr>
          <w:rFonts w:ascii="Book Antiqua" w:hAnsi="Book Antiqua"/>
          <w:snapToGrid w:val="0"/>
          <w:kern w:val="0"/>
        </w:rPr>
        <w:t>flow cytometry</w:t>
      </w:r>
      <w:r w:rsidR="001E2D1A" w:rsidRPr="00C76AF0">
        <w:rPr>
          <w:rFonts w:ascii="Book Antiqua" w:hAnsi="Book Antiqua"/>
          <w:snapToGrid w:val="0"/>
          <w:kern w:val="0"/>
        </w:rPr>
        <w:t>,</w:t>
      </w:r>
      <w:r w:rsidR="00C9404E" w:rsidRPr="00C76AF0">
        <w:rPr>
          <w:rFonts w:ascii="Book Antiqua" w:hAnsi="Book Antiqua"/>
          <w:snapToGrid w:val="0"/>
          <w:kern w:val="0"/>
        </w:rPr>
        <w:t xml:space="preserve"> </w:t>
      </w:r>
      <w:r w:rsidR="00A86B59" w:rsidRPr="00C76AF0">
        <w:rPr>
          <w:rFonts w:ascii="Book Antiqua" w:hAnsi="Book Antiqua"/>
          <w:snapToGrid w:val="0"/>
          <w:kern w:val="0"/>
        </w:rPr>
        <w:t xml:space="preserve">and the </w:t>
      </w:r>
      <w:r w:rsidR="00C902A9" w:rsidRPr="00C76AF0">
        <w:rPr>
          <w:rFonts w:ascii="Book Antiqua" w:hAnsi="Book Antiqua"/>
          <w:snapToGrid w:val="0"/>
          <w:kern w:val="0"/>
        </w:rPr>
        <w:t>cytokines</w:t>
      </w:r>
      <w:r w:rsidR="00A86B59" w:rsidRPr="00C76AF0">
        <w:rPr>
          <w:rFonts w:ascii="Book Antiqua" w:hAnsi="Book Antiqua"/>
          <w:snapToGrid w:val="0"/>
          <w:kern w:val="0"/>
        </w:rPr>
        <w:t xml:space="preserve"> levels </w:t>
      </w:r>
      <w:r w:rsidR="001E2D1A" w:rsidRPr="00C76AF0">
        <w:rPr>
          <w:rFonts w:ascii="Book Antiqua" w:hAnsi="Book Antiqua"/>
          <w:snapToGrid w:val="0"/>
          <w:kern w:val="0"/>
        </w:rPr>
        <w:t xml:space="preserve">were compared </w:t>
      </w:r>
      <w:r w:rsidR="00A86B59" w:rsidRPr="00C76AF0">
        <w:rPr>
          <w:rFonts w:ascii="Book Antiqua" w:hAnsi="Book Antiqua"/>
          <w:snapToGrid w:val="0"/>
          <w:kern w:val="0"/>
        </w:rPr>
        <w:t xml:space="preserve">with the clinical outcomes. </w:t>
      </w:r>
      <w:r w:rsidRPr="00C76AF0">
        <w:rPr>
          <w:rFonts w:ascii="Book Antiqua" w:hAnsi="Book Antiqua"/>
          <w:snapToGrid w:val="0"/>
          <w:kern w:val="0"/>
        </w:rPr>
        <w:t xml:space="preserve">In the present study, none of the 7 PDA patients </w:t>
      </w:r>
      <w:r w:rsidR="00C3353A" w:rsidRPr="00C76AF0">
        <w:rPr>
          <w:rFonts w:ascii="Book Antiqua" w:hAnsi="Book Antiqua"/>
          <w:snapToGrid w:val="0"/>
          <w:kern w:val="0"/>
        </w:rPr>
        <w:t xml:space="preserve">achieved </w:t>
      </w:r>
      <w:r w:rsidRPr="00C76AF0">
        <w:rPr>
          <w:rFonts w:ascii="Book Antiqua" w:hAnsi="Book Antiqua"/>
          <w:snapToGrid w:val="0"/>
          <w:kern w:val="0"/>
        </w:rPr>
        <w:t>complete or partial response, and 6 (85.7%) exhibited SD. Three patients (</w:t>
      </w:r>
      <w:r w:rsidR="00AA0858" w:rsidRPr="00C76AF0">
        <w:rPr>
          <w:rFonts w:ascii="Book Antiqua" w:hAnsi="Book Antiqua"/>
          <w:snapToGrid w:val="0"/>
          <w:kern w:val="0"/>
        </w:rPr>
        <w:t>No</w:t>
      </w:r>
      <w:r w:rsidRPr="00C76AF0">
        <w:rPr>
          <w:rFonts w:ascii="Book Antiqua" w:hAnsi="Book Antiqua"/>
          <w:snapToGrid w:val="0"/>
          <w:kern w:val="0"/>
        </w:rPr>
        <w:t xml:space="preserve">. 1, 2, and 6) </w:t>
      </w:r>
      <w:r w:rsidR="00C3353A" w:rsidRPr="00C76AF0">
        <w:rPr>
          <w:rFonts w:ascii="Book Antiqua" w:hAnsi="Book Antiqua"/>
          <w:snapToGrid w:val="0"/>
          <w:kern w:val="0"/>
        </w:rPr>
        <w:t xml:space="preserve">exhibited </w:t>
      </w:r>
      <w:r w:rsidRPr="00C76AF0">
        <w:rPr>
          <w:rFonts w:ascii="Book Antiqua" w:hAnsi="Book Antiqua"/>
          <w:snapToGrid w:val="0"/>
          <w:kern w:val="0"/>
        </w:rPr>
        <w:t xml:space="preserve">long-term SD, </w:t>
      </w:r>
      <w:r w:rsidR="001E2D1A" w:rsidRPr="00C76AF0">
        <w:rPr>
          <w:rFonts w:ascii="Book Antiqua" w:hAnsi="Book Antiqua"/>
          <w:snapToGrid w:val="0"/>
          <w:kern w:val="0"/>
        </w:rPr>
        <w:t xml:space="preserve">resulting </w:t>
      </w:r>
      <w:r w:rsidRPr="00C76AF0">
        <w:rPr>
          <w:rFonts w:ascii="Book Antiqua" w:hAnsi="Book Antiqua"/>
          <w:snapToGrid w:val="0"/>
          <w:kern w:val="0"/>
        </w:rPr>
        <w:t xml:space="preserve">in long-term survival. </w:t>
      </w:r>
      <w:r w:rsidR="00C17425" w:rsidRPr="00C76AF0">
        <w:rPr>
          <w:rFonts w:ascii="Book Antiqua" w:hAnsi="Book Antiqua"/>
          <w:snapToGrid w:val="0"/>
          <w:kern w:val="0"/>
        </w:rPr>
        <w:t>Th</w:t>
      </w:r>
      <w:r w:rsidR="00CD4F70" w:rsidRPr="00C76AF0">
        <w:rPr>
          <w:rFonts w:ascii="Book Antiqua" w:hAnsi="Book Antiqua"/>
          <w:snapToGrid w:val="0"/>
          <w:kern w:val="0"/>
        </w:rPr>
        <w:t>e</w:t>
      </w:r>
      <w:r w:rsidRPr="00C76AF0">
        <w:rPr>
          <w:rFonts w:ascii="Book Antiqua" w:hAnsi="Book Antiqua"/>
          <w:snapToGrid w:val="0"/>
          <w:kern w:val="0"/>
        </w:rPr>
        <w:t>se</w:t>
      </w:r>
      <w:r w:rsidR="00CD4F70" w:rsidRPr="00C76AF0">
        <w:rPr>
          <w:rFonts w:ascii="Book Antiqua" w:hAnsi="Book Antiqua"/>
          <w:snapToGrid w:val="0"/>
          <w:kern w:val="0"/>
        </w:rPr>
        <w:t xml:space="preserve"> 3</w:t>
      </w:r>
      <w:r w:rsidR="00C17425" w:rsidRPr="00C76AF0">
        <w:rPr>
          <w:rFonts w:ascii="Book Antiqua" w:hAnsi="Book Antiqua"/>
          <w:snapToGrid w:val="0"/>
          <w:kern w:val="0"/>
        </w:rPr>
        <w:t xml:space="preserve"> patients </w:t>
      </w:r>
      <w:r w:rsidR="00C3353A" w:rsidRPr="00C76AF0">
        <w:rPr>
          <w:rFonts w:ascii="Book Antiqua" w:hAnsi="Book Antiqua"/>
          <w:snapToGrid w:val="0"/>
          <w:kern w:val="0"/>
        </w:rPr>
        <w:t xml:space="preserve">displayed </w:t>
      </w:r>
      <w:r w:rsidR="00A86B59" w:rsidRPr="00C76AF0">
        <w:rPr>
          <w:rFonts w:ascii="Book Antiqua" w:hAnsi="Book Antiqua"/>
          <w:snapToGrid w:val="0"/>
          <w:kern w:val="0"/>
        </w:rPr>
        <w:t xml:space="preserve">significantly </w:t>
      </w:r>
      <w:r w:rsidR="00C17425" w:rsidRPr="00C76AF0">
        <w:rPr>
          <w:rFonts w:ascii="Book Antiqua" w:hAnsi="Book Antiqua"/>
          <w:snapToGrid w:val="0"/>
          <w:kern w:val="0"/>
        </w:rPr>
        <w:t xml:space="preserve">decreased levels of plasma </w:t>
      </w:r>
      <w:r w:rsidR="00D57852" w:rsidRPr="00C76AF0">
        <w:rPr>
          <w:rFonts w:ascii="Book Antiqua" w:hAnsi="Book Antiqua"/>
          <w:snapToGrid w:val="0"/>
          <w:kern w:val="0"/>
        </w:rPr>
        <w:t xml:space="preserve">IL-6 </w:t>
      </w:r>
      <w:r w:rsidR="001E2D1A" w:rsidRPr="00C76AF0">
        <w:rPr>
          <w:rFonts w:ascii="Book Antiqua" w:hAnsi="Book Antiqua"/>
          <w:snapToGrid w:val="0"/>
          <w:kern w:val="0"/>
        </w:rPr>
        <w:t xml:space="preserve">after </w:t>
      </w:r>
      <w:r w:rsidR="00B86706" w:rsidRPr="00C76AF0">
        <w:rPr>
          <w:rFonts w:ascii="Book Antiqua" w:hAnsi="Book Antiqua"/>
          <w:snapToGrid w:val="0"/>
          <w:kern w:val="0"/>
        </w:rPr>
        <w:t xml:space="preserve">5 </w:t>
      </w:r>
      <w:r w:rsidR="006C42D9" w:rsidRPr="00C76AF0">
        <w:rPr>
          <w:rFonts w:ascii="Book Antiqua" w:hAnsi="Book Antiqua"/>
          <w:snapToGrid w:val="0"/>
          <w:kern w:val="0"/>
        </w:rPr>
        <w:t>to</w:t>
      </w:r>
      <w:r w:rsidR="00C3353A" w:rsidRPr="00C76AF0">
        <w:rPr>
          <w:rFonts w:ascii="Book Antiqua" w:hAnsi="Book Antiqua"/>
          <w:snapToGrid w:val="0"/>
          <w:kern w:val="0"/>
        </w:rPr>
        <w:t xml:space="preserve"> </w:t>
      </w:r>
      <w:r w:rsidR="000C46AE" w:rsidRPr="00C76AF0">
        <w:rPr>
          <w:rFonts w:ascii="Book Antiqua" w:hAnsi="Book Antiqua"/>
          <w:snapToGrid w:val="0"/>
          <w:kern w:val="0"/>
        </w:rPr>
        <w:t>15 vaccinations</w:t>
      </w:r>
      <w:r w:rsidR="00D57852" w:rsidRPr="00C76AF0">
        <w:rPr>
          <w:rFonts w:ascii="Book Antiqua" w:hAnsi="Book Antiqua"/>
          <w:snapToGrid w:val="0"/>
          <w:kern w:val="0"/>
        </w:rPr>
        <w:t xml:space="preserve">. </w:t>
      </w:r>
      <w:r w:rsidR="00B31F80" w:rsidRPr="00C76AF0">
        <w:rPr>
          <w:rFonts w:ascii="Book Antiqua" w:hAnsi="Book Antiqua"/>
          <w:snapToGrid w:val="0"/>
          <w:kern w:val="0"/>
        </w:rPr>
        <w:t xml:space="preserve">IL-6 </w:t>
      </w:r>
      <w:r w:rsidR="001E2D1A" w:rsidRPr="00C76AF0">
        <w:rPr>
          <w:rFonts w:ascii="Book Antiqua" w:hAnsi="Book Antiqua"/>
          <w:snapToGrid w:val="0"/>
          <w:kern w:val="0"/>
        </w:rPr>
        <w:t>is</w:t>
      </w:r>
      <w:r w:rsidR="00B31F80" w:rsidRPr="00C76AF0">
        <w:rPr>
          <w:rFonts w:ascii="Book Antiqua" w:hAnsi="Book Antiqua"/>
          <w:snapToGrid w:val="0"/>
          <w:kern w:val="0"/>
        </w:rPr>
        <w:t xml:space="preserve"> </w:t>
      </w:r>
      <w:r w:rsidR="001E2D1A" w:rsidRPr="00C76AF0">
        <w:rPr>
          <w:rFonts w:ascii="Book Antiqua" w:hAnsi="Book Antiqua"/>
          <w:snapToGrid w:val="0"/>
          <w:kern w:val="0"/>
        </w:rPr>
        <w:t>secreted from</w:t>
      </w:r>
      <w:r w:rsidR="00B31F80" w:rsidRPr="00C76AF0">
        <w:rPr>
          <w:rFonts w:ascii="Book Antiqua" w:hAnsi="Book Antiqua"/>
          <w:snapToGrid w:val="0"/>
          <w:kern w:val="0"/>
        </w:rPr>
        <w:t xml:space="preserve"> a variety of cel</w:t>
      </w:r>
      <w:r w:rsidRPr="00C76AF0">
        <w:rPr>
          <w:rFonts w:ascii="Book Antiqua" w:hAnsi="Book Antiqua"/>
          <w:snapToGrid w:val="0"/>
          <w:kern w:val="0"/>
        </w:rPr>
        <w:t xml:space="preserve">ls, </w:t>
      </w:r>
      <w:r w:rsidR="001E2D1A" w:rsidRPr="00C76AF0">
        <w:rPr>
          <w:rFonts w:ascii="Book Antiqua" w:hAnsi="Book Antiqua"/>
          <w:snapToGrid w:val="0"/>
          <w:kern w:val="0"/>
        </w:rPr>
        <w:t>p</w:t>
      </w:r>
      <w:r w:rsidR="00C3353A" w:rsidRPr="00C76AF0">
        <w:rPr>
          <w:rFonts w:ascii="Book Antiqua" w:hAnsi="Book Antiqua"/>
          <w:snapToGrid w:val="0"/>
          <w:kern w:val="0"/>
        </w:rPr>
        <w:t>rimarily</w:t>
      </w:r>
      <w:r w:rsidR="001E2D1A" w:rsidRPr="00C76AF0">
        <w:rPr>
          <w:rFonts w:ascii="Book Antiqua" w:hAnsi="Book Antiqua"/>
          <w:snapToGrid w:val="0"/>
          <w:kern w:val="0"/>
        </w:rPr>
        <w:t xml:space="preserve"> </w:t>
      </w:r>
      <w:r w:rsidR="00B31F80" w:rsidRPr="00C76AF0">
        <w:rPr>
          <w:rFonts w:ascii="Book Antiqua" w:hAnsi="Book Antiqua"/>
          <w:snapToGrid w:val="0"/>
          <w:kern w:val="0"/>
        </w:rPr>
        <w:t xml:space="preserve">lymphocytes, macrophages, </w:t>
      </w:r>
      <w:r w:rsidRPr="00C76AF0">
        <w:rPr>
          <w:rFonts w:ascii="Book Antiqua" w:hAnsi="Book Antiqua"/>
          <w:snapToGrid w:val="0"/>
          <w:kern w:val="0"/>
        </w:rPr>
        <w:t xml:space="preserve">monocytes, </w:t>
      </w:r>
      <w:r w:rsidR="00B31F80" w:rsidRPr="00C76AF0">
        <w:rPr>
          <w:rFonts w:ascii="Book Antiqua" w:hAnsi="Book Antiqua"/>
          <w:snapToGrid w:val="0"/>
          <w:kern w:val="0"/>
        </w:rPr>
        <w:t xml:space="preserve">fibroblasts, endothelial cells, </w:t>
      </w:r>
      <w:r w:rsidR="00E253BE" w:rsidRPr="00C76AF0">
        <w:rPr>
          <w:rFonts w:ascii="Book Antiqua" w:hAnsi="Book Antiqua"/>
          <w:snapToGrid w:val="0"/>
          <w:kern w:val="0"/>
        </w:rPr>
        <w:t>and keratinocytes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16</w:t>
      </w:r>
      <w:r w:rsidR="00E36C86" w:rsidRPr="00C76AF0">
        <w:rPr>
          <w:rFonts w:ascii="Book Antiqua" w:hAnsi="Book Antiqua"/>
          <w:snapToGrid w:val="0"/>
          <w:kern w:val="0"/>
          <w:vertAlign w:val="superscript"/>
        </w:rPr>
        <w:t>]</w:t>
      </w:r>
      <w:r w:rsidRPr="00C76AF0">
        <w:rPr>
          <w:rFonts w:ascii="Book Antiqua" w:hAnsi="Book Antiqua"/>
          <w:snapToGrid w:val="0"/>
          <w:kern w:val="0"/>
        </w:rPr>
        <w:t xml:space="preserve">. </w:t>
      </w:r>
      <w:r w:rsidR="00C3353A" w:rsidRPr="00C76AF0">
        <w:rPr>
          <w:rFonts w:ascii="Book Antiqua" w:hAnsi="Book Antiqua"/>
          <w:snapToGrid w:val="0"/>
          <w:kern w:val="0"/>
        </w:rPr>
        <w:t>Some</w:t>
      </w:r>
      <w:r w:rsidR="00B31F80" w:rsidRPr="00C76AF0">
        <w:rPr>
          <w:rFonts w:ascii="Book Antiqua" w:hAnsi="Book Antiqua"/>
          <w:snapToGrid w:val="0"/>
          <w:kern w:val="0"/>
        </w:rPr>
        <w:t xml:space="preserve"> tumor cells</w:t>
      </w:r>
      <w:r w:rsidR="00C96910" w:rsidRPr="00C76AF0">
        <w:rPr>
          <w:rFonts w:ascii="Book Antiqua" w:hAnsi="Book Antiqua"/>
          <w:snapToGrid w:val="0"/>
          <w:kern w:val="0"/>
        </w:rPr>
        <w:t xml:space="preserve"> </w:t>
      </w:r>
      <w:r w:rsidRPr="00C76AF0">
        <w:rPr>
          <w:rFonts w:ascii="Book Antiqua" w:hAnsi="Book Antiqua"/>
          <w:snapToGrid w:val="0"/>
          <w:kern w:val="0"/>
        </w:rPr>
        <w:t xml:space="preserve">also </w:t>
      </w:r>
      <w:r w:rsidR="001E2D1A" w:rsidRPr="00C76AF0">
        <w:rPr>
          <w:rFonts w:ascii="Book Antiqua" w:hAnsi="Book Antiqua"/>
          <w:snapToGrid w:val="0"/>
          <w:kern w:val="0"/>
        </w:rPr>
        <w:t xml:space="preserve">secrete </w:t>
      </w:r>
      <w:r w:rsidRPr="00C76AF0">
        <w:rPr>
          <w:rFonts w:ascii="Book Antiqua" w:hAnsi="Book Antiqua"/>
          <w:snapToGrid w:val="0"/>
          <w:kern w:val="0"/>
        </w:rPr>
        <w:t>IL-6</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16</w:t>
      </w:r>
      <w:r w:rsidR="00E36C86" w:rsidRPr="00C76AF0">
        <w:rPr>
          <w:rFonts w:ascii="Book Antiqua" w:hAnsi="Book Antiqua"/>
          <w:snapToGrid w:val="0"/>
          <w:kern w:val="0"/>
          <w:vertAlign w:val="superscript"/>
        </w:rPr>
        <w:t>]</w:t>
      </w:r>
      <w:r w:rsidR="00A832C1" w:rsidRPr="00C76AF0">
        <w:rPr>
          <w:rFonts w:ascii="Book Antiqua" w:hAnsi="Book Antiqua"/>
          <w:snapToGrid w:val="0"/>
          <w:kern w:val="0"/>
        </w:rPr>
        <w:t xml:space="preserve">. </w:t>
      </w:r>
      <w:r w:rsidR="00764C1D" w:rsidRPr="00C76AF0">
        <w:rPr>
          <w:rFonts w:ascii="Book Antiqua" w:hAnsi="Book Antiqua"/>
          <w:snapToGrid w:val="0"/>
          <w:kern w:val="0"/>
        </w:rPr>
        <w:t xml:space="preserve">One </w:t>
      </w:r>
      <w:r w:rsidR="00A729A5" w:rsidRPr="00C76AF0">
        <w:rPr>
          <w:rFonts w:ascii="Book Antiqua" w:hAnsi="Book Antiqua"/>
          <w:snapToGrid w:val="0"/>
          <w:kern w:val="0"/>
        </w:rPr>
        <w:t>histological hallmark of PDA</w:t>
      </w:r>
      <w:r w:rsidR="00764C1D" w:rsidRPr="00C76AF0">
        <w:rPr>
          <w:rFonts w:ascii="Book Antiqua" w:hAnsi="Book Antiqua"/>
          <w:snapToGrid w:val="0"/>
          <w:kern w:val="0"/>
        </w:rPr>
        <w:t xml:space="preserve"> is the presence of </w:t>
      </w:r>
      <w:r w:rsidR="00251681" w:rsidRPr="00C76AF0">
        <w:rPr>
          <w:rFonts w:ascii="Book Antiqua" w:hAnsi="Book Antiqua"/>
          <w:snapToGrid w:val="0"/>
          <w:kern w:val="0"/>
        </w:rPr>
        <w:t>a highly desmoplastic stroma</w:t>
      </w:r>
      <w:r w:rsidR="00FF46A5" w:rsidRPr="00C76AF0">
        <w:rPr>
          <w:rFonts w:ascii="Book Antiqua" w:hAnsi="Book Antiqua"/>
          <w:snapToGrid w:val="0"/>
          <w:kern w:val="0"/>
        </w:rPr>
        <w:t>,</w:t>
      </w:r>
      <w:r w:rsidR="00764C1D" w:rsidRPr="00C76AF0">
        <w:rPr>
          <w:rFonts w:ascii="Book Antiqua" w:hAnsi="Book Antiqua"/>
          <w:snapToGrid w:val="0"/>
          <w:kern w:val="0"/>
        </w:rPr>
        <w:t xml:space="preserve"> including several inflammatory cell populations</w:t>
      </w:r>
      <w:r w:rsidR="001E2D1A" w:rsidRPr="00C76AF0">
        <w:rPr>
          <w:rFonts w:ascii="Book Antiqua" w:hAnsi="Book Antiqua"/>
          <w:snapToGrid w:val="0"/>
          <w:kern w:val="0"/>
        </w:rPr>
        <w:t>,</w:t>
      </w:r>
      <w:r w:rsidR="00764C1D" w:rsidRPr="00C76AF0">
        <w:rPr>
          <w:rFonts w:ascii="Book Antiqua" w:hAnsi="Book Antiqua"/>
          <w:snapToGrid w:val="0"/>
          <w:kern w:val="0"/>
        </w:rPr>
        <w:t xml:space="preserve"> </w:t>
      </w:r>
      <w:r w:rsidR="00251681" w:rsidRPr="00C76AF0">
        <w:rPr>
          <w:rFonts w:ascii="Book Antiqua" w:hAnsi="Book Antiqua"/>
          <w:snapToGrid w:val="0"/>
          <w:kern w:val="0"/>
        </w:rPr>
        <w:t>such as fibroblast, stellate, endothelial, endocrine, and immune cells</w:t>
      </w:r>
      <w:r w:rsidR="00FF46A5" w:rsidRPr="00C76AF0">
        <w:rPr>
          <w:rFonts w:ascii="Book Antiqua" w:hAnsi="Book Antiqua"/>
          <w:snapToGrid w:val="0"/>
          <w:kern w:val="0"/>
        </w:rPr>
        <w:t>, all of which</w:t>
      </w:r>
      <w:r w:rsidR="00251681" w:rsidRPr="00C76AF0">
        <w:rPr>
          <w:rFonts w:ascii="Book Antiqua" w:hAnsi="Book Antiqua"/>
          <w:snapToGrid w:val="0"/>
          <w:kern w:val="0"/>
        </w:rPr>
        <w:t xml:space="preserve"> </w:t>
      </w:r>
      <w:r w:rsidR="00FF46A5" w:rsidRPr="00C76AF0">
        <w:rPr>
          <w:rFonts w:ascii="Book Antiqua" w:hAnsi="Book Antiqua"/>
          <w:snapToGrid w:val="0"/>
          <w:kern w:val="0"/>
        </w:rPr>
        <w:t>produce</w:t>
      </w:r>
      <w:r w:rsidR="001571DC" w:rsidRPr="00C76AF0">
        <w:rPr>
          <w:rFonts w:ascii="Book Antiqua" w:hAnsi="Book Antiqua"/>
          <w:snapToGrid w:val="0"/>
          <w:kern w:val="0"/>
        </w:rPr>
        <w:t xml:space="preserve"> different inflammatory cytokines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17</w:t>
      </w:r>
      <w:r w:rsidR="00E36C86" w:rsidRPr="00C76AF0">
        <w:rPr>
          <w:rFonts w:ascii="Book Antiqua" w:hAnsi="Book Antiqua"/>
          <w:snapToGrid w:val="0"/>
          <w:kern w:val="0"/>
          <w:vertAlign w:val="superscript"/>
        </w:rPr>
        <w:t>]</w:t>
      </w:r>
      <w:r w:rsidR="00A74B54" w:rsidRPr="00C76AF0">
        <w:rPr>
          <w:rFonts w:ascii="Book Antiqua" w:hAnsi="Book Antiqua"/>
          <w:snapToGrid w:val="0"/>
          <w:kern w:val="0"/>
        </w:rPr>
        <w:t xml:space="preserve">. </w:t>
      </w:r>
      <w:r w:rsidR="001E2D1A" w:rsidRPr="00C76AF0">
        <w:rPr>
          <w:rFonts w:ascii="Book Antiqua" w:hAnsi="Book Antiqua"/>
          <w:snapToGrid w:val="0"/>
          <w:kern w:val="0"/>
        </w:rPr>
        <w:t xml:space="preserve">The </w:t>
      </w:r>
      <w:r w:rsidR="001571DC" w:rsidRPr="00C76AF0">
        <w:rPr>
          <w:rFonts w:ascii="Book Antiqua" w:hAnsi="Book Antiqua"/>
          <w:snapToGrid w:val="0"/>
          <w:kern w:val="0"/>
        </w:rPr>
        <w:t xml:space="preserve">multifunctional </w:t>
      </w:r>
      <w:r w:rsidR="00C3353A" w:rsidRPr="00C76AF0">
        <w:rPr>
          <w:rFonts w:ascii="Book Antiqua" w:hAnsi="Book Antiqua"/>
          <w:snapToGrid w:val="0"/>
          <w:kern w:val="0"/>
        </w:rPr>
        <w:t xml:space="preserve">inflammatory cytokine </w:t>
      </w:r>
      <w:r w:rsidR="001571DC" w:rsidRPr="00C76AF0">
        <w:rPr>
          <w:rFonts w:ascii="Book Antiqua" w:hAnsi="Book Antiqua"/>
          <w:snapToGrid w:val="0"/>
          <w:kern w:val="0"/>
        </w:rPr>
        <w:t>IL-6</w:t>
      </w:r>
      <w:r w:rsidR="002A3836" w:rsidRPr="00C76AF0">
        <w:rPr>
          <w:rFonts w:ascii="Book Antiqua" w:hAnsi="Book Antiqua"/>
          <w:snapToGrid w:val="0"/>
          <w:kern w:val="0"/>
        </w:rPr>
        <w:t xml:space="preserve"> play</w:t>
      </w:r>
      <w:r w:rsidR="008E4601" w:rsidRPr="00C76AF0">
        <w:rPr>
          <w:rFonts w:ascii="Book Antiqua" w:hAnsi="Book Antiqua"/>
          <w:snapToGrid w:val="0"/>
          <w:kern w:val="0"/>
        </w:rPr>
        <w:t>s</w:t>
      </w:r>
      <w:r w:rsidR="002A3836" w:rsidRPr="00C76AF0">
        <w:rPr>
          <w:rFonts w:ascii="Book Antiqua" w:hAnsi="Book Antiqua"/>
          <w:snapToGrid w:val="0"/>
          <w:kern w:val="0"/>
        </w:rPr>
        <w:t xml:space="preserve"> a role in the development and progression of PDA by directly affecting tumor</w:t>
      </w:r>
      <w:r w:rsidR="008E4601" w:rsidRPr="00C76AF0">
        <w:rPr>
          <w:rFonts w:ascii="Book Antiqua" w:hAnsi="Book Antiqua"/>
          <w:snapToGrid w:val="0"/>
          <w:kern w:val="0"/>
        </w:rPr>
        <w:t>igenesis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18</w:t>
      </w:r>
      <w:r w:rsidR="00E36C86" w:rsidRPr="00C76AF0">
        <w:rPr>
          <w:rFonts w:ascii="Book Antiqua" w:hAnsi="Book Antiqua"/>
          <w:snapToGrid w:val="0"/>
          <w:kern w:val="0"/>
          <w:vertAlign w:val="superscript"/>
        </w:rPr>
        <w:t>]</w:t>
      </w:r>
      <w:r w:rsidR="004B1939" w:rsidRPr="00C76AF0">
        <w:rPr>
          <w:rFonts w:ascii="Book Antiqua" w:hAnsi="Book Antiqua"/>
          <w:snapToGrid w:val="0"/>
          <w:kern w:val="0"/>
        </w:rPr>
        <w:t>.</w:t>
      </w:r>
      <w:r w:rsidR="001F4A88" w:rsidRPr="00C76AF0">
        <w:rPr>
          <w:rFonts w:ascii="Book Antiqua" w:hAnsi="Book Antiqua"/>
          <w:snapToGrid w:val="0"/>
          <w:kern w:val="0"/>
        </w:rPr>
        <w:t xml:space="preserve"> Moreover,</w:t>
      </w:r>
      <w:r w:rsidR="00D918F2" w:rsidRPr="00C76AF0">
        <w:rPr>
          <w:rFonts w:ascii="Book Antiqua" w:hAnsi="Book Antiqua"/>
          <w:snapToGrid w:val="0"/>
          <w:kern w:val="0"/>
        </w:rPr>
        <w:t xml:space="preserve"> IL-6 regulate</w:t>
      </w:r>
      <w:r w:rsidR="00DD2A0B" w:rsidRPr="00C76AF0">
        <w:rPr>
          <w:rFonts w:ascii="Book Antiqua" w:hAnsi="Book Antiqua"/>
          <w:snapToGrid w:val="0"/>
          <w:kern w:val="0"/>
        </w:rPr>
        <w:t>s</w:t>
      </w:r>
      <w:r w:rsidR="00D918F2" w:rsidRPr="00C76AF0">
        <w:rPr>
          <w:rFonts w:ascii="Book Antiqua" w:hAnsi="Book Antiqua"/>
          <w:snapToGrid w:val="0"/>
          <w:kern w:val="0"/>
        </w:rPr>
        <w:t xml:space="preserve"> the secretion of vascular endothelial growth factor (VEGF) in PDA </w:t>
      </w:r>
      <w:r w:rsidR="0053795D" w:rsidRPr="00C76AF0">
        <w:rPr>
          <w:rFonts w:ascii="Book Antiqua" w:hAnsi="Book Antiqua"/>
          <w:snapToGrid w:val="0"/>
          <w:kern w:val="0"/>
        </w:rPr>
        <w:t>cells</w:t>
      </w:r>
      <w:r w:rsidR="001F4A88" w:rsidRPr="00C76AF0">
        <w:rPr>
          <w:rFonts w:ascii="Book Antiqua" w:hAnsi="Book Antiqua"/>
          <w:snapToGrid w:val="0"/>
          <w:kern w:val="0"/>
        </w:rPr>
        <w:t>,</w:t>
      </w:r>
      <w:r w:rsidR="0053795D" w:rsidRPr="00C76AF0">
        <w:rPr>
          <w:rFonts w:ascii="Book Antiqua" w:hAnsi="Book Antiqua"/>
          <w:snapToGrid w:val="0"/>
          <w:kern w:val="0"/>
        </w:rPr>
        <w:t xml:space="preserve"> </w:t>
      </w:r>
      <w:r w:rsidR="00D918F2" w:rsidRPr="00C76AF0">
        <w:rPr>
          <w:rFonts w:ascii="Book Antiqua" w:hAnsi="Book Antiqua"/>
          <w:snapToGrid w:val="0"/>
          <w:kern w:val="0"/>
        </w:rPr>
        <w:t>thereby stimulating angiogenesis and tumor vascularization</w:t>
      </w:r>
      <w:r w:rsidR="00C3353A" w:rsidRPr="00C76AF0">
        <w:rPr>
          <w:rFonts w:ascii="Book Antiqua" w:hAnsi="Book Antiqua"/>
          <w:snapToGrid w:val="0"/>
          <w:kern w:val="0"/>
        </w:rPr>
        <w:t xml:space="preserve"> </w:t>
      </w:r>
      <w:r w:rsidR="00D918F2" w:rsidRPr="00C76AF0">
        <w:rPr>
          <w:rFonts w:ascii="Book Antiqua" w:hAnsi="Book Antiqua"/>
          <w:snapToGrid w:val="0"/>
          <w:kern w:val="0"/>
        </w:rPr>
        <w:t xml:space="preserve">resulting in </w:t>
      </w:r>
      <w:r w:rsidR="0053795D" w:rsidRPr="00C76AF0">
        <w:rPr>
          <w:rFonts w:ascii="Book Antiqua" w:hAnsi="Book Antiqua"/>
          <w:snapToGrid w:val="0"/>
          <w:kern w:val="0"/>
        </w:rPr>
        <w:t xml:space="preserve">lymphatic and </w:t>
      </w:r>
      <w:r w:rsidR="00D918F2" w:rsidRPr="00C76AF0">
        <w:rPr>
          <w:rFonts w:ascii="Book Antiqua" w:hAnsi="Book Antiqua"/>
          <w:snapToGrid w:val="0"/>
          <w:kern w:val="0"/>
        </w:rPr>
        <w:t xml:space="preserve">distant metastasis </w:t>
      </w:r>
      <w:r w:rsidR="0053795D" w:rsidRPr="00C76AF0">
        <w:rPr>
          <w:rFonts w:ascii="Book Antiqua" w:hAnsi="Book Antiqua"/>
          <w:snapToGrid w:val="0"/>
          <w:kern w:val="0"/>
        </w:rPr>
        <w:t>and disease progression</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18</w:t>
      </w:r>
      <w:r w:rsidR="006C42D9"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20</w:t>
      </w:r>
      <w:r w:rsidR="00E36C86" w:rsidRPr="00C76AF0">
        <w:rPr>
          <w:rFonts w:ascii="Book Antiqua" w:hAnsi="Book Antiqua"/>
          <w:snapToGrid w:val="0"/>
          <w:kern w:val="0"/>
          <w:vertAlign w:val="superscript"/>
        </w:rPr>
        <w:t>]</w:t>
      </w:r>
      <w:r w:rsidR="00D918F2" w:rsidRPr="00C76AF0">
        <w:rPr>
          <w:rFonts w:ascii="Book Antiqua" w:hAnsi="Book Antiqua"/>
          <w:snapToGrid w:val="0"/>
          <w:kern w:val="0"/>
        </w:rPr>
        <w:t>.</w:t>
      </w:r>
      <w:r w:rsidR="001F4A88" w:rsidRPr="00C76AF0">
        <w:rPr>
          <w:rFonts w:ascii="Book Antiqua" w:hAnsi="Book Antiqua"/>
          <w:snapToGrid w:val="0"/>
          <w:kern w:val="0"/>
        </w:rPr>
        <w:t xml:space="preserve"> Therefore, </w:t>
      </w:r>
      <w:r w:rsidR="001E2D1A" w:rsidRPr="00C76AF0">
        <w:rPr>
          <w:rFonts w:ascii="Book Antiqua" w:hAnsi="Book Antiqua"/>
          <w:snapToGrid w:val="0"/>
          <w:kern w:val="0"/>
        </w:rPr>
        <w:t xml:space="preserve">the </w:t>
      </w:r>
      <w:r w:rsidR="00DD2A0B" w:rsidRPr="00C76AF0">
        <w:rPr>
          <w:rFonts w:ascii="Book Antiqua" w:hAnsi="Book Antiqua"/>
          <w:snapToGrid w:val="0"/>
          <w:kern w:val="0"/>
        </w:rPr>
        <w:t>maintenance</w:t>
      </w:r>
      <w:r w:rsidR="00D06680" w:rsidRPr="00C76AF0">
        <w:rPr>
          <w:rFonts w:ascii="Book Antiqua" w:hAnsi="Book Antiqua"/>
          <w:snapToGrid w:val="0"/>
          <w:kern w:val="0"/>
        </w:rPr>
        <w:t xml:space="preserve"> of </w:t>
      </w:r>
      <w:r w:rsidR="001F4A88" w:rsidRPr="00C76AF0">
        <w:rPr>
          <w:rFonts w:ascii="Book Antiqua" w:hAnsi="Book Antiqua"/>
          <w:snapToGrid w:val="0"/>
          <w:kern w:val="0"/>
        </w:rPr>
        <w:t xml:space="preserve">low plasma IL-6 </w:t>
      </w:r>
      <w:r w:rsidR="00D06680" w:rsidRPr="00C76AF0">
        <w:rPr>
          <w:rFonts w:ascii="Book Antiqua" w:hAnsi="Book Antiqua"/>
          <w:snapToGrid w:val="0"/>
          <w:kern w:val="0"/>
        </w:rPr>
        <w:t xml:space="preserve">levels </w:t>
      </w:r>
      <w:r w:rsidR="001F4A88" w:rsidRPr="00C76AF0">
        <w:rPr>
          <w:rFonts w:ascii="Book Antiqua" w:hAnsi="Book Antiqua"/>
          <w:snapToGrid w:val="0"/>
          <w:kern w:val="0"/>
        </w:rPr>
        <w:t xml:space="preserve">in 3 patients </w:t>
      </w:r>
      <w:r w:rsidR="001E2D1A" w:rsidRPr="00C76AF0">
        <w:rPr>
          <w:rFonts w:ascii="Book Antiqua" w:hAnsi="Book Antiqua"/>
          <w:snapToGrid w:val="0"/>
          <w:kern w:val="0"/>
        </w:rPr>
        <w:t xml:space="preserve">receiving </w:t>
      </w:r>
      <w:r w:rsidR="00CC1D6D" w:rsidRPr="00C76AF0">
        <w:rPr>
          <w:rFonts w:ascii="Book Antiqua" w:hAnsi="Book Antiqua"/>
          <w:snapToGrid w:val="0"/>
          <w:kern w:val="0"/>
        </w:rPr>
        <w:t>chemoimmunotherapy using DC/WT-1-I/II</w:t>
      </w:r>
      <w:r w:rsidR="009273F7" w:rsidRPr="00C76AF0">
        <w:rPr>
          <w:rFonts w:ascii="Book Antiqua" w:hAnsi="Book Antiqua"/>
          <w:snapToGrid w:val="0"/>
          <w:kern w:val="0"/>
        </w:rPr>
        <w:t xml:space="preserve"> at early </w:t>
      </w:r>
      <w:r w:rsidR="001E2D1A" w:rsidRPr="00C76AF0">
        <w:rPr>
          <w:rFonts w:ascii="Book Antiqua" w:hAnsi="Book Antiqua"/>
          <w:snapToGrid w:val="0"/>
          <w:kern w:val="0"/>
        </w:rPr>
        <w:t xml:space="preserve">vaccination </w:t>
      </w:r>
      <w:r w:rsidR="009273F7" w:rsidRPr="00C76AF0">
        <w:rPr>
          <w:rFonts w:ascii="Book Antiqua" w:hAnsi="Book Antiqua"/>
          <w:snapToGrid w:val="0"/>
          <w:kern w:val="0"/>
        </w:rPr>
        <w:t>periods (</w:t>
      </w:r>
      <w:r w:rsidR="00D06680" w:rsidRPr="00C76AF0">
        <w:rPr>
          <w:rFonts w:ascii="Book Antiqua" w:hAnsi="Book Antiqua"/>
          <w:snapToGrid w:val="0"/>
          <w:kern w:val="0"/>
        </w:rPr>
        <w:t xml:space="preserve">5 </w:t>
      </w:r>
      <w:r w:rsidR="0082440E" w:rsidRPr="00C76AF0">
        <w:rPr>
          <w:rFonts w:ascii="Book Antiqua" w:hAnsi="Book Antiqua"/>
          <w:snapToGrid w:val="0"/>
          <w:kern w:val="0"/>
        </w:rPr>
        <w:t xml:space="preserve">vaccines) </w:t>
      </w:r>
      <w:r w:rsidR="00D06680" w:rsidRPr="00C76AF0">
        <w:rPr>
          <w:rFonts w:ascii="Book Antiqua" w:hAnsi="Book Antiqua"/>
          <w:snapToGrid w:val="0"/>
          <w:kern w:val="0"/>
        </w:rPr>
        <w:t xml:space="preserve">and </w:t>
      </w:r>
      <w:r w:rsidR="00C3353A" w:rsidRPr="00C76AF0">
        <w:rPr>
          <w:rFonts w:ascii="Book Antiqua" w:hAnsi="Book Antiqua"/>
          <w:snapToGrid w:val="0"/>
          <w:kern w:val="0"/>
        </w:rPr>
        <w:t>its continuation for</w:t>
      </w:r>
      <w:r w:rsidR="001E2D1A" w:rsidRPr="00C76AF0">
        <w:rPr>
          <w:rFonts w:ascii="Book Antiqua" w:hAnsi="Book Antiqua"/>
          <w:snapToGrid w:val="0"/>
          <w:kern w:val="0"/>
        </w:rPr>
        <w:t xml:space="preserve"> </w:t>
      </w:r>
      <w:r w:rsidR="00D06680" w:rsidRPr="00C76AF0">
        <w:rPr>
          <w:rFonts w:ascii="Book Antiqua" w:hAnsi="Book Antiqua"/>
          <w:snapToGrid w:val="0"/>
          <w:kern w:val="0"/>
        </w:rPr>
        <w:t xml:space="preserve">15 </w:t>
      </w:r>
      <w:r w:rsidR="00C3353A" w:rsidRPr="00C76AF0">
        <w:rPr>
          <w:rFonts w:ascii="Book Antiqua" w:hAnsi="Book Antiqua"/>
          <w:snapToGrid w:val="0"/>
          <w:kern w:val="0"/>
        </w:rPr>
        <w:t xml:space="preserve">vaccinations </w:t>
      </w:r>
      <w:r w:rsidR="001E2D1A" w:rsidRPr="00C76AF0">
        <w:rPr>
          <w:rFonts w:ascii="Book Antiqua" w:hAnsi="Book Antiqua"/>
          <w:snapToGrid w:val="0"/>
          <w:kern w:val="0"/>
        </w:rPr>
        <w:t>m</w:t>
      </w:r>
      <w:r w:rsidR="00C3353A" w:rsidRPr="00C76AF0">
        <w:rPr>
          <w:rFonts w:ascii="Book Antiqua" w:hAnsi="Book Antiqua"/>
          <w:snapToGrid w:val="0"/>
          <w:kern w:val="0"/>
        </w:rPr>
        <w:t>ay</w:t>
      </w:r>
      <w:r w:rsidR="001F4A88" w:rsidRPr="00C76AF0">
        <w:rPr>
          <w:rFonts w:ascii="Book Antiqua" w:hAnsi="Book Antiqua"/>
          <w:snapToGrid w:val="0"/>
          <w:kern w:val="0"/>
        </w:rPr>
        <w:t xml:space="preserve"> be </w:t>
      </w:r>
      <w:r w:rsidR="00C3353A" w:rsidRPr="00C76AF0">
        <w:rPr>
          <w:rFonts w:ascii="Book Antiqua" w:hAnsi="Book Antiqua"/>
          <w:snapToGrid w:val="0"/>
          <w:kern w:val="0"/>
        </w:rPr>
        <w:t>responsible for</w:t>
      </w:r>
      <w:r w:rsidR="001F4A88" w:rsidRPr="00C76AF0">
        <w:rPr>
          <w:rFonts w:ascii="Book Antiqua" w:hAnsi="Book Antiqua"/>
          <w:snapToGrid w:val="0"/>
          <w:kern w:val="0"/>
        </w:rPr>
        <w:t xml:space="preserve"> </w:t>
      </w:r>
      <w:r w:rsidR="00C3353A" w:rsidRPr="00C76AF0">
        <w:rPr>
          <w:rFonts w:ascii="Book Antiqua" w:hAnsi="Book Antiqua"/>
          <w:snapToGrid w:val="0"/>
          <w:kern w:val="0"/>
        </w:rPr>
        <w:t xml:space="preserve">the </w:t>
      </w:r>
      <w:r w:rsidR="001F4A88" w:rsidRPr="00C76AF0">
        <w:rPr>
          <w:rFonts w:ascii="Book Antiqua" w:hAnsi="Book Antiqua"/>
          <w:snapToGrid w:val="0"/>
          <w:kern w:val="0"/>
        </w:rPr>
        <w:t>prolonge</w:t>
      </w:r>
      <w:r w:rsidR="00CC1D6D" w:rsidRPr="00C76AF0">
        <w:rPr>
          <w:rFonts w:ascii="Book Antiqua" w:hAnsi="Book Antiqua"/>
          <w:snapToGrid w:val="0"/>
          <w:kern w:val="0"/>
        </w:rPr>
        <w:t xml:space="preserve">d survival </w:t>
      </w:r>
      <w:r w:rsidR="00C3353A" w:rsidRPr="00C76AF0">
        <w:rPr>
          <w:rFonts w:ascii="Book Antiqua" w:hAnsi="Book Antiqua"/>
          <w:snapToGrid w:val="0"/>
          <w:kern w:val="0"/>
        </w:rPr>
        <w:t>of the</w:t>
      </w:r>
      <w:r w:rsidR="00CC1D6D" w:rsidRPr="00C76AF0">
        <w:rPr>
          <w:rFonts w:ascii="Book Antiqua" w:hAnsi="Book Antiqua"/>
          <w:snapToGrid w:val="0"/>
          <w:kern w:val="0"/>
        </w:rPr>
        <w:t xml:space="preserve"> PDA patients. </w:t>
      </w:r>
      <w:r w:rsidR="00D23D47" w:rsidRPr="00C76AF0">
        <w:rPr>
          <w:rFonts w:ascii="Book Antiqua" w:hAnsi="Book Antiqua"/>
          <w:snapToGrid w:val="0"/>
          <w:kern w:val="0"/>
        </w:rPr>
        <w:t>Importantly, these</w:t>
      </w:r>
      <w:r w:rsidR="007F434D" w:rsidRPr="00C76AF0">
        <w:rPr>
          <w:rFonts w:ascii="Book Antiqua" w:hAnsi="Book Antiqua"/>
          <w:snapToGrid w:val="0"/>
          <w:kern w:val="0"/>
        </w:rPr>
        <w:t xml:space="preserve"> </w:t>
      </w:r>
      <w:r w:rsidR="00076DF4" w:rsidRPr="00C76AF0">
        <w:rPr>
          <w:rFonts w:ascii="Book Antiqua" w:hAnsi="Book Antiqua"/>
          <w:snapToGrid w:val="0"/>
          <w:kern w:val="0"/>
        </w:rPr>
        <w:t xml:space="preserve">patients </w:t>
      </w:r>
      <w:r w:rsidR="007F434D" w:rsidRPr="00C76AF0">
        <w:rPr>
          <w:rFonts w:ascii="Book Antiqua" w:hAnsi="Book Antiqua"/>
          <w:snapToGrid w:val="0"/>
          <w:kern w:val="0"/>
        </w:rPr>
        <w:t>also maintained long-term</w:t>
      </w:r>
      <w:r w:rsidR="00076DF4" w:rsidRPr="00C76AF0">
        <w:rPr>
          <w:rFonts w:ascii="Book Antiqua" w:hAnsi="Book Antiqua"/>
          <w:snapToGrid w:val="0"/>
          <w:kern w:val="0"/>
        </w:rPr>
        <w:t xml:space="preserve"> strong </w:t>
      </w:r>
      <w:r w:rsidR="00076DF4" w:rsidRPr="00C76AF0">
        <w:rPr>
          <w:rFonts w:ascii="Book Antiqua" w:hAnsi="Book Antiqua"/>
          <w:snapToGrid w:val="0"/>
          <w:kern w:val="0"/>
        </w:rPr>
        <w:lastRenderedPageBreak/>
        <w:t>WT1-specific DTH reactions.</w:t>
      </w:r>
      <w:r w:rsidR="009273F7" w:rsidRPr="00C76AF0">
        <w:rPr>
          <w:rFonts w:ascii="Book Antiqua" w:hAnsi="Book Antiqua"/>
          <w:snapToGrid w:val="0"/>
          <w:kern w:val="0"/>
        </w:rPr>
        <w:t xml:space="preserve"> </w:t>
      </w:r>
      <w:r w:rsidR="00C3353A" w:rsidRPr="00C76AF0">
        <w:rPr>
          <w:rFonts w:ascii="Book Antiqua" w:hAnsi="Book Antiqua"/>
          <w:snapToGrid w:val="0"/>
          <w:kern w:val="0"/>
        </w:rPr>
        <w:t xml:space="preserve">By </w:t>
      </w:r>
      <w:r w:rsidR="00DD2A0B" w:rsidRPr="00C76AF0">
        <w:rPr>
          <w:rFonts w:ascii="Book Antiqua" w:hAnsi="Book Antiqua"/>
          <w:snapToGrid w:val="0"/>
          <w:kern w:val="0"/>
        </w:rPr>
        <w:t>contrast, e</w:t>
      </w:r>
      <w:r w:rsidR="00D06680" w:rsidRPr="00C76AF0">
        <w:rPr>
          <w:rFonts w:ascii="Book Antiqua" w:hAnsi="Book Antiqua"/>
          <w:snapToGrid w:val="0"/>
          <w:kern w:val="0"/>
        </w:rPr>
        <w:t>xtremely high levels of IL-6</w:t>
      </w:r>
      <w:r w:rsidR="0084494A" w:rsidRPr="00C76AF0">
        <w:rPr>
          <w:rFonts w:ascii="Book Antiqua" w:hAnsi="Book Antiqua"/>
          <w:snapToGrid w:val="0"/>
          <w:kern w:val="0"/>
        </w:rPr>
        <w:t xml:space="preserve"> </w:t>
      </w:r>
      <w:r w:rsidR="00D06680" w:rsidRPr="00C76AF0">
        <w:rPr>
          <w:rFonts w:ascii="Book Antiqua" w:hAnsi="Book Antiqua"/>
          <w:snapToGrid w:val="0"/>
          <w:kern w:val="0"/>
        </w:rPr>
        <w:t>and IFN-</w:t>
      </w:r>
      <w:r w:rsidR="00D06680" w:rsidRPr="00C76AF0">
        <w:rPr>
          <w:rFonts w:ascii="Book Antiqua" w:hAnsi="Book Antiqua" w:cs="Lantinghei TC Heavy"/>
          <w:snapToGrid w:val="0"/>
          <w:kern w:val="0"/>
        </w:rPr>
        <w:t>γ</w:t>
      </w:r>
      <w:r w:rsidR="00D06680" w:rsidRPr="00C76AF0">
        <w:rPr>
          <w:rFonts w:ascii="Book Antiqua" w:hAnsi="Book Antiqua"/>
          <w:snapToGrid w:val="0"/>
          <w:kern w:val="0"/>
        </w:rPr>
        <w:t xml:space="preserve"> were detected in a nonsuper-responder (</w:t>
      </w:r>
      <w:r w:rsidR="00AA0858" w:rsidRPr="00C76AF0">
        <w:rPr>
          <w:rFonts w:ascii="Book Antiqua" w:hAnsi="Book Antiqua"/>
          <w:snapToGrid w:val="0"/>
          <w:kern w:val="0"/>
        </w:rPr>
        <w:t>No</w:t>
      </w:r>
      <w:r w:rsidR="00D06680" w:rsidRPr="00C76AF0">
        <w:rPr>
          <w:rFonts w:ascii="Book Antiqua" w:hAnsi="Book Antiqua"/>
          <w:snapToGrid w:val="0"/>
          <w:kern w:val="0"/>
        </w:rPr>
        <w:t xml:space="preserve">. 5). </w:t>
      </w:r>
      <w:r w:rsidR="00C3353A" w:rsidRPr="00C76AF0">
        <w:rPr>
          <w:rFonts w:ascii="Book Antiqua" w:hAnsi="Book Antiqua"/>
          <w:snapToGrid w:val="0"/>
          <w:kern w:val="0"/>
        </w:rPr>
        <w:t>T</w:t>
      </w:r>
      <w:r w:rsidR="001E2D1A" w:rsidRPr="00C76AF0">
        <w:rPr>
          <w:rFonts w:ascii="Book Antiqua" w:hAnsi="Book Antiqua"/>
          <w:snapToGrid w:val="0"/>
          <w:kern w:val="0"/>
        </w:rPr>
        <w:t xml:space="preserve">he </w:t>
      </w:r>
      <w:r w:rsidR="00D06680" w:rsidRPr="00C76AF0">
        <w:rPr>
          <w:rFonts w:ascii="Book Antiqua" w:hAnsi="Book Antiqua"/>
          <w:snapToGrid w:val="0"/>
          <w:kern w:val="0"/>
        </w:rPr>
        <w:t xml:space="preserve">expression of IL-6 is potentiated </w:t>
      </w:r>
      <w:r w:rsidR="00C3353A" w:rsidRPr="00C76AF0">
        <w:rPr>
          <w:rFonts w:ascii="Book Antiqua" w:hAnsi="Book Antiqua"/>
          <w:snapToGrid w:val="0"/>
          <w:kern w:val="0"/>
        </w:rPr>
        <w:t>by</w:t>
      </w:r>
      <w:r w:rsidR="00B01CF5" w:rsidRPr="00C76AF0">
        <w:rPr>
          <w:rFonts w:ascii="Book Antiqua" w:hAnsi="Book Antiqua"/>
          <w:snapToGrid w:val="0"/>
          <w:kern w:val="0"/>
        </w:rPr>
        <w:t xml:space="preserve"> </w:t>
      </w:r>
      <w:r w:rsidR="00D06680" w:rsidRPr="00C76AF0">
        <w:rPr>
          <w:rFonts w:ascii="Book Antiqua" w:hAnsi="Book Antiqua"/>
          <w:snapToGrid w:val="0"/>
          <w:kern w:val="0"/>
        </w:rPr>
        <w:t>IFN-</w:t>
      </w:r>
      <w:r w:rsidR="00D06680" w:rsidRPr="00C76AF0">
        <w:rPr>
          <w:rFonts w:ascii="Book Antiqua" w:hAnsi="Book Antiqua" w:cs="Lantinghei TC Heavy"/>
          <w:snapToGrid w:val="0"/>
          <w:kern w:val="0"/>
        </w:rPr>
        <w:t>γ</w:t>
      </w:r>
      <w:r w:rsidR="00D06680" w:rsidRPr="00C76AF0">
        <w:rPr>
          <w:rFonts w:ascii="Book Antiqua" w:hAnsi="Book Antiqua"/>
          <w:snapToGrid w:val="0"/>
          <w:kern w:val="0"/>
        </w:rPr>
        <w:t xml:space="preserve"> </w:t>
      </w:r>
      <w:r w:rsidR="00B01CF5" w:rsidRPr="00C76AF0">
        <w:rPr>
          <w:rFonts w:ascii="Book Antiqua" w:hAnsi="Book Antiqua"/>
          <w:i/>
          <w:snapToGrid w:val="0"/>
          <w:kern w:val="0"/>
        </w:rPr>
        <w:t>via</w:t>
      </w:r>
      <w:r w:rsidR="00B01CF5" w:rsidRPr="00C76AF0">
        <w:rPr>
          <w:rFonts w:ascii="Book Antiqua" w:hAnsi="Book Antiqua"/>
          <w:snapToGrid w:val="0"/>
          <w:kern w:val="0"/>
        </w:rPr>
        <w:t xml:space="preserve"> prolonged</w:t>
      </w:r>
      <w:r w:rsidR="00E253BE" w:rsidRPr="00C76AF0">
        <w:rPr>
          <w:rFonts w:ascii="Book Antiqua" w:hAnsi="Book Antiqua"/>
          <w:snapToGrid w:val="0"/>
          <w:kern w:val="0"/>
        </w:rPr>
        <w:t xml:space="preserve"> NF-</w:t>
      </w:r>
      <w:r w:rsidR="00E253BE" w:rsidRPr="00C76AF0">
        <w:rPr>
          <w:rFonts w:ascii="Book Antiqua" w:hAnsi="Book Antiqua" w:cs="Lantinghei TC Heavy"/>
          <w:snapToGrid w:val="0"/>
          <w:kern w:val="0"/>
        </w:rPr>
        <w:t>κ</w:t>
      </w:r>
      <w:r w:rsidR="00E253BE" w:rsidRPr="00C76AF0">
        <w:rPr>
          <w:rFonts w:ascii="Book Antiqua" w:hAnsi="Book Antiqua"/>
          <w:snapToGrid w:val="0"/>
          <w:kern w:val="0"/>
        </w:rPr>
        <w:t>B activation</w:t>
      </w:r>
      <w:r w:rsidR="00E36C86" w:rsidRPr="00C76AF0">
        <w:rPr>
          <w:rFonts w:ascii="Book Antiqua" w:hAnsi="Book Antiqua"/>
          <w:snapToGrid w:val="0"/>
          <w:kern w:val="0"/>
          <w:vertAlign w:val="superscript"/>
        </w:rPr>
        <w:t>[</w:t>
      </w:r>
      <w:r w:rsidR="00D06680" w:rsidRPr="00C76AF0">
        <w:rPr>
          <w:rFonts w:ascii="Book Antiqua" w:hAnsi="Book Antiqua"/>
          <w:snapToGrid w:val="0"/>
          <w:kern w:val="0"/>
          <w:vertAlign w:val="superscript"/>
        </w:rPr>
        <w:t>21</w:t>
      </w:r>
      <w:r w:rsidR="00E36C86" w:rsidRPr="00C76AF0">
        <w:rPr>
          <w:rFonts w:ascii="Book Antiqua" w:hAnsi="Book Antiqua"/>
          <w:snapToGrid w:val="0"/>
          <w:kern w:val="0"/>
          <w:vertAlign w:val="superscript"/>
        </w:rPr>
        <w:t>]</w:t>
      </w:r>
      <w:r w:rsidR="00D06680" w:rsidRPr="00C76AF0">
        <w:rPr>
          <w:rFonts w:ascii="Book Antiqua" w:hAnsi="Book Antiqua"/>
          <w:snapToGrid w:val="0"/>
          <w:kern w:val="0"/>
        </w:rPr>
        <w:t xml:space="preserve">. </w:t>
      </w:r>
      <w:r w:rsidR="00C3353A" w:rsidRPr="00C76AF0">
        <w:rPr>
          <w:rFonts w:ascii="Book Antiqua" w:hAnsi="Book Antiqua"/>
          <w:snapToGrid w:val="0"/>
          <w:kern w:val="0"/>
        </w:rPr>
        <w:t>Three</w:t>
      </w:r>
      <w:r w:rsidR="00D06680" w:rsidRPr="00C76AF0">
        <w:rPr>
          <w:rFonts w:ascii="Book Antiqua" w:hAnsi="Book Antiqua"/>
          <w:snapToGrid w:val="0"/>
          <w:kern w:val="0"/>
        </w:rPr>
        <w:t xml:space="preserve"> super-responders </w:t>
      </w:r>
      <w:r w:rsidR="00C3353A" w:rsidRPr="00C76AF0">
        <w:rPr>
          <w:rFonts w:ascii="Book Antiqua" w:hAnsi="Book Antiqua"/>
          <w:snapToGrid w:val="0"/>
          <w:kern w:val="0"/>
        </w:rPr>
        <w:t xml:space="preserve">exhibited </w:t>
      </w:r>
      <w:r w:rsidR="00D06680" w:rsidRPr="00C76AF0">
        <w:rPr>
          <w:rFonts w:ascii="Book Antiqua" w:hAnsi="Book Antiqua"/>
          <w:snapToGrid w:val="0"/>
          <w:kern w:val="0"/>
        </w:rPr>
        <w:t>slightly increased IFN-</w:t>
      </w:r>
      <w:r w:rsidR="00D06680" w:rsidRPr="00C76AF0">
        <w:rPr>
          <w:rFonts w:ascii="Book Antiqua" w:hAnsi="Book Antiqua" w:cs="Lantinghei TC Heavy"/>
          <w:snapToGrid w:val="0"/>
          <w:kern w:val="0"/>
        </w:rPr>
        <w:t>γ</w:t>
      </w:r>
      <w:r w:rsidR="00D06680" w:rsidRPr="00C76AF0">
        <w:rPr>
          <w:rFonts w:ascii="Book Antiqua" w:hAnsi="Book Antiqua"/>
          <w:snapToGrid w:val="0"/>
          <w:kern w:val="0"/>
        </w:rPr>
        <w:t xml:space="preserve"> production from </w:t>
      </w:r>
      <w:r w:rsidR="0084494A" w:rsidRPr="00C76AF0">
        <w:rPr>
          <w:rFonts w:ascii="Book Antiqua" w:hAnsi="Book Antiqua"/>
          <w:snapToGrid w:val="0"/>
          <w:kern w:val="0"/>
        </w:rPr>
        <w:t>CD4</w:t>
      </w:r>
      <w:r w:rsidR="0084494A" w:rsidRPr="00C76AF0">
        <w:rPr>
          <w:rFonts w:ascii="Book Antiqua" w:hAnsi="Book Antiqua"/>
          <w:snapToGrid w:val="0"/>
          <w:kern w:val="0"/>
          <w:vertAlign w:val="superscript"/>
        </w:rPr>
        <w:t>+</w:t>
      </w:r>
      <w:r w:rsidR="0084494A" w:rsidRPr="00C76AF0">
        <w:rPr>
          <w:rFonts w:ascii="Book Antiqua" w:hAnsi="Book Antiqua"/>
          <w:snapToGrid w:val="0"/>
          <w:kern w:val="0"/>
        </w:rPr>
        <w:t xml:space="preserve"> and CD8</w:t>
      </w:r>
      <w:r w:rsidR="0084494A" w:rsidRPr="00C76AF0">
        <w:rPr>
          <w:rFonts w:ascii="Book Antiqua" w:hAnsi="Book Antiqua"/>
          <w:snapToGrid w:val="0"/>
          <w:kern w:val="0"/>
          <w:vertAlign w:val="superscript"/>
        </w:rPr>
        <w:t>+</w:t>
      </w:r>
      <w:r w:rsidR="0084494A" w:rsidRPr="00C76AF0">
        <w:rPr>
          <w:rFonts w:ascii="Book Antiqua" w:hAnsi="Book Antiqua"/>
          <w:snapToGrid w:val="0"/>
          <w:kern w:val="0"/>
        </w:rPr>
        <w:t xml:space="preserve"> T cells </w:t>
      </w:r>
      <w:r w:rsidR="00D06680" w:rsidRPr="00C76AF0">
        <w:rPr>
          <w:rFonts w:ascii="Book Antiqua" w:hAnsi="Book Antiqua"/>
          <w:snapToGrid w:val="0"/>
          <w:kern w:val="0"/>
        </w:rPr>
        <w:t xml:space="preserve">upon stimulation </w:t>
      </w:r>
      <w:r w:rsidR="00B01CF5" w:rsidRPr="00C76AF0">
        <w:rPr>
          <w:rFonts w:ascii="Book Antiqua" w:hAnsi="Book Antiqua"/>
          <w:snapToGrid w:val="0"/>
          <w:kern w:val="0"/>
        </w:rPr>
        <w:t xml:space="preserve">with </w:t>
      </w:r>
      <w:r w:rsidR="00D06680" w:rsidRPr="00C76AF0">
        <w:rPr>
          <w:rFonts w:ascii="Book Antiqua" w:hAnsi="Book Antiqua"/>
          <w:snapToGrid w:val="0"/>
          <w:kern w:val="0"/>
        </w:rPr>
        <w:t xml:space="preserve">WT1 peptides </w:t>
      </w:r>
      <w:r w:rsidR="00AA0858" w:rsidRPr="00C76AF0">
        <w:rPr>
          <w:rFonts w:ascii="Book Antiqua" w:hAnsi="Book Antiqua"/>
          <w:i/>
          <w:snapToGrid w:val="0"/>
          <w:kern w:val="0"/>
        </w:rPr>
        <w:t>in vitro</w:t>
      </w:r>
      <w:r w:rsidR="00E36C86" w:rsidRPr="00C76AF0">
        <w:rPr>
          <w:rFonts w:ascii="Book Antiqua" w:hAnsi="Book Antiqua"/>
          <w:snapToGrid w:val="0"/>
          <w:kern w:val="0"/>
          <w:vertAlign w:val="superscript"/>
        </w:rPr>
        <w:t>[</w:t>
      </w:r>
      <w:r w:rsidR="00D06680" w:rsidRPr="00C76AF0">
        <w:rPr>
          <w:rFonts w:ascii="Book Antiqua" w:hAnsi="Book Antiqua"/>
          <w:snapToGrid w:val="0"/>
          <w:kern w:val="0"/>
          <w:vertAlign w:val="superscript"/>
        </w:rPr>
        <w:t>10</w:t>
      </w:r>
      <w:r w:rsidR="00E36C86" w:rsidRPr="00C76AF0">
        <w:rPr>
          <w:rFonts w:ascii="Book Antiqua" w:hAnsi="Book Antiqua"/>
          <w:snapToGrid w:val="0"/>
          <w:kern w:val="0"/>
          <w:vertAlign w:val="superscript"/>
        </w:rPr>
        <w:t>]</w:t>
      </w:r>
      <w:r w:rsidR="0084494A" w:rsidRPr="00C76AF0">
        <w:rPr>
          <w:rFonts w:ascii="Book Antiqua" w:hAnsi="Book Antiqua"/>
          <w:snapToGrid w:val="0"/>
          <w:kern w:val="0"/>
        </w:rPr>
        <w:t xml:space="preserve">. </w:t>
      </w:r>
      <w:r w:rsidR="00D06680" w:rsidRPr="00C76AF0">
        <w:rPr>
          <w:rFonts w:ascii="Book Antiqua" w:hAnsi="Book Antiqua"/>
          <w:snapToGrid w:val="0"/>
          <w:kern w:val="0"/>
        </w:rPr>
        <w:t>T</w:t>
      </w:r>
      <w:r w:rsidR="00B86706" w:rsidRPr="00C76AF0">
        <w:rPr>
          <w:rFonts w:ascii="Book Antiqua" w:hAnsi="Book Antiqua"/>
          <w:snapToGrid w:val="0"/>
          <w:kern w:val="0"/>
        </w:rPr>
        <w:t xml:space="preserve">he low levels of </w:t>
      </w:r>
      <w:r w:rsidR="00D06680" w:rsidRPr="00C76AF0">
        <w:rPr>
          <w:rFonts w:ascii="Book Antiqua" w:hAnsi="Book Antiqua"/>
          <w:snapToGrid w:val="0"/>
          <w:kern w:val="0"/>
        </w:rPr>
        <w:t xml:space="preserve">plasma </w:t>
      </w:r>
      <w:r w:rsidR="00B86706" w:rsidRPr="00C76AF0">
        <w:rPr>
          <w:rFonts w:ascii="Book Antiqua" w:hAnsi="Book Antiqua"/>
          <w:snapToGrid w:val="0"/>
          <w:kern w:val="0"/>
        </w:rPr>
        <w:t xml:space="preserve">IL-6 in the </w:t>
      </w:r>
      <w:r w:rsidR="00D06680" w:rsidRPr="00C76AF0">
        <w:rPr>
          <w:rFonts w:ascii="Book Antiqua" w:hAnsi="Book Antiqua"/>
          <w:snapToGrid w:val="0"/>
          <w:kern w:val="0"/>
        </w:rPr>
        <w:t xml:space="preserve">super-responders </w:t>
      </w:r>
      <w:r w:rsidR="00B86706" w:rsidRPr="00C76AF0">
        <w:rPr>
          <w:rFonts w:ascii="Book Antiqua" w:hAnsi="Book Antiqua"/>
          <w:snapToGrid w:val="0"/>
          <w:kern w:val="0"/>
        </w:rPr>
        <w:t xml:space="preserve">patients </w:t>
      </w:r>
      <w:r w:rsidR="00D06680" w:rsidRPr="00C76AF0">
        <w:rPr>
          <w:rFonts w:ascii="Book Antiqua" w:hAnsi="Book Antiqua"/>
          <w:snapToGrid w:val="0"/>
          <w:kern w:val="0"/>
        </w:rPr>
        <w:t>did</w:t>
      </w:r>
      <w:r w:rsidR="00B86706" w:rsidRPr="00C76AF0">
        <w:rPr>
          <w:rFonts w:ascii="Book Antiqua" w:hAnsi="Book Antiqua"/>
          <w:snapToGrid w:val="0"/>
          <w:kern w:val="0"/>
        </w:rPr>
        <w:t xml:space="preserve"> not </w:t>
      </w:r>
      <w:r w:rsidR="00076DF4" w:rsidRPr="00C76AF0">
        <w:rPr>
          <w:rFonts w:ascii="Book Antiqua" w:hAnsi="Book Antiqua"/>
          <w:snapToGrid w:val="0"/>
          <w:kern w:val="0"/>
        </w:rPr>
        <w:t xml:space="preserve">interfere with </w:t>
      </w:r>
      <w:r w:rsidR="00B01CF5" w:rsidRPr="00C76AF0">
        <w:rPr>
          <w:rFonts w:ascii="Book Antiqua" w:hAnsi="Book Antiqua"/>
          <w:snapToGrid w:val="0"/>
          <w:kern w:val="0"/>
        </w:rPr>
        <w:t xml:space="preserve">the </w:t>
      </w:r>
      <w:r w:rsidR="00076DF4" w:rsidRPr="00C76AF0">
        <w:rPr>
          <w:rFonts w:ascii="Book Antiqua" w:hAnsi="Book Antiqua"/>
          <w:snapToGrid w:val="0"/>
          <w:kern w:val="0"/>
        </w:rPr>
        <w:t xml:space="preserve">induction of </w:t>
      </w:r>
      <w:r w:rsidR="00B86706" w:rsidRPr="00C76AF0">
        <w:rPr>
          <w:rFonts w:ascii="Book Antiqua" w:hAnsi="Book Antiqua"/>
          <w:snapToGrid w:val="0"/>
          <w:kern w:val="0"/>
        </w:rPr>
        <w:t xml:space="preserve">WT1-specific </w:t>
      </w:r>
      <w:r w:rsidR="0084494A" w:rsidRPr="00C76AF0">
        <w:rPr>
          <w:rFonts w:ascii="Book Antiqua" w:hAnsi="Book Antiqua"/>
          <w:snapToGrid w:val="0"/>
          <w:kern w:val="0"/>
        </w:rPr>
        <w:t xml:space="preserve">antitumor immune responses and </w:t>
      </w:r>
      <w:r w:rsidR="006C7CCB" w:rsidRPr="00C76AF0">
        <w:rPr>
          <w:rFonts w:ascii="Book Antiqua" w:hAnsi="Book Antiqua"/>
          <w:snapToGrid w:val="0"/>
          <w:kern w:val="0"/>
        </w:rPr>
        <w:t xml:space="preserve">were associated </w:t>
      </w:r>
      <w:r w:rsidR="0084494A" w:rsidRPr="00C76AF0">
        <w:rPr>
          <w:rFonts w:ascii="Book Antiqua" w:hAnsi="Book Antiqua"/>
          <w:snapToGrid w:val="0"/>
          <w:kern w:val="0"/>
        </w:rPr>
        <w:t xml:space="preserve">with </w:t>
      </w:r>
      <w:r w:rsidR="00C3353A" w:rsidRPr="00C76AF0">
        <w:rPr>
          <w:rFonts w:ascii="Book Antiqua" w:hAnsi="Book Antiqua"/>
          <w:snapToGrid w:val="0"/>
          <w:kern w:val="0"/>
        </w:rPr>
        <w:t xml:space="preserve">a </w:t>
      </w:r>
      <w:r w:rsidR="0084494A" w:rsidRPr="00C76AF0">
        <w:rPr>
          <w:rFonts w:ascii="Book Antiqua" w:hAnsi="Book Antiqua"/>
          <w:snapToGrid w:val="0"/>
          <w:kern w:val="0"/>
        </w:rPr>
        <w:t>prolonged survival period.</w:t>
      </w:r>
      <w:r w:rsidR="00D06680" w:rsidRPr="00C76AF0">
        <w:rPr>
          <w:rFonts w:ascii="Book Antiqua" w:hAnsi="Book Antiqua"/>
          <w:snapToGrid w:val="0"/>
          <w:kern w:val="0"/>
        </w:rPr>
        <w:t xml:space="preserve"> </w:t>
      </w:r>
    </w:p>
    <w:p w14:paraId="659B896B" w14:textId="0859D187" w:rsidR="00834868" w:rsidRPr="00C76AF0" w:rsidRDefault="00F22A2A" w:rsidP="00AA0858">
      <w:pPr>
        <w:adjustRightInd w:val="0"/>
        <w:snapToGrid w:val="0"/>
        <w:spacing w:line="360" w:lineRule="auto"/>
        <w:ind w:firstLineChars="100" w:firstLine="218"/>
        <w:rPr>
          <w:rFonts w:ascii="Book Antiqua" w:hAnsi="Book Antiqua"/>
          <w:snapToGrid w:val="0"/>
          <w:kern w:val="0"/>
        </w:rPr>
      </w:pPr>
      <w:r w:rsidRPr="00C76AF0">
        <w:rPr>
          <w:rFonts w:ascii="Book Antiqua" w:hAnsi="Book Antiqua"/>
          <w:snapToGrid w:val="0"/>
          <w:kern w:val="0"/>
        </w:rPr>
        <w:t>After chemoimmunotherapy, s</w:t>
      </w:r>
      <w:r w:rsidR="005B1B92" w:rsidRPr="00C76AF0">
        <w:rPr>
          <w:rFonts w:ascii="Book Antiqua" w:hAnsi="Book Antiqua"/>
          <w:snapToGrid w:val="0"/>
          <w:kern w:val="0"/>
        </w:rPr>
        <w:t>ignificant</w:t>
      </w:r>
      <w:r w:rsidR="00C3353A" w:rsidRPr="00C76AF0">
        <w:rPr>
          <w:rFonts w:ascii="Book Antiqua" w:hAnsi="Book Antiqua"/>
          <w:snapToGrid w:val="0"/>
          <w:kern w:val="0"/>
        </w:rPr>
        <w:t>ly</w:t>
      </w:r>
      <w:r w:rsidR="005B1B92" w:rsidRPr="00C76AF0">
        <w:rPr>
          <w:rFonts w:ascii="Book Antiqua" w:hAnsi="Book Antiqua"/>
          <w:snapToGrid w:val="0"/>
          <w:kern w:val="0"/>
        </w:rPr>
        <w:t xml:space="preserve"> d</w:t>
      </w:r>
      <w:r w:rsidR="001E1EC5" w:rsidRPr="00C76AF0">
        <w:rPr>
          <w:rFonts w:ascii="Book Antiqua" w:hAnsi="Book Antiqua"/>
          <w:snapToGrid w:val="0"/>
          <w:kern w:val="0"/>
        </w:rPr>
        <w:t xml:space="preserve">ecreased plasma </w:t>
      </w:r>
      <w:r w:rsidR="00C5493D" w:rsidRPr="00C76AF0">
        <w:rPr>
          <w:rFonts w:ascii="Book Antiqua" w:hAnsi="Book Antiqua"/>
          <w:snapToGrid w:val="0"/>
          <w:kern w:val="0"/>
        </w:rPr>
        <w:t>IL-</w:t>
      </w:r>
      <w:r w:rsidR="001E1EC5" w:rsidRPr="00C76AF0">
        <w:rPr>
          <w:rFonts w:ascii="Book Antiqua" w:hAnsi="Book Antiqua"/>
          <w:snapToGrid w:val="0"/>
          <w:kern w:val="0"/>
        </w:rPr>
        <w:t xml:space="preserve">8 levels were </w:t>
      </w:r>
      <w:r w:rsidR="005B1B92" w:rsidRPr="00C76AF0">
        <w:rPr>
          <w:rFonts w:ascii="Book Antiqua" w:hAnsi="Book Antiqua"/>
          <w:snapToGrid w:val="0"/>
          <w:kern w:val="0"/>
        </w:rPr>
        <w:t xml:space="preserve">also obvious in </w:t>
      </w:r>
      <w:r w:rsidR="00F0430E" w:rsidRPr="00C76AF0">
        <w:rPr>
          <w:rFonts w:ascii="Book Antiqua" w:hAnsi="Book Antiqua"/>
          <w:snapToGrid w:val="0"/>
          <w:kern w:val="0"/>
        </w:rPr>
        <w:t xml:space="preserve">all </w:t>
      </w:r>
      <w:r w:rsidR="00D23D47" w:rsidRPr="00C76AF0">
        <w:rPr>
          <w:rFonts w:ascii="Book Antiqua" w:hAnsi="Book Antiqua"/>
          <w:snapToGrid w:val="0"/>
          <w:kern w:val="0"/>
        </w:rPr>
        <w:t xml:space="preserve">3 </w:t>
      </w:r>
      <w:r w:rsidR="002D2F93" w:rsidRPr="00C76AF0">
        <w:rPr>
          <w:rFonts w:ascii="Book Antiqua" w:hAnsi="Book Antiqua"/>
          <w:snapToGrid w:val="0"/>
          <w:kern w:val="0"/>
        </w:rPr>
        <w:t>super-responders</w:t>
      </w:r>
      <w:r w:rsidR="005B1B92" w:rsidRPr="00C76AF0">
        <w:rPr>
          <w:rFonts w:ascii="Book Antiqua" w:hAnsi="Book Antiqua"/>
          <w:snapToGrid w:val="0"/>
          <w:kern w:val="0"/>
        </w:rPr>
        <w:t xml:space="preserve"> with strong WT1</w:t>
      </w:r>
      <w:r w:rsidR="00AF08C3" w:rsidRPr="00C76AF0">
        <w:rPr>
          <w:rFonts w:ascii="Book Antiqua" w:hAnsi="Book Antiqua"/>
          <w:snapToGrid w:val="0"/>
          <w:kern w:val="0"/>
        </w:rPr>
        <w:t>-</w:t>
      </w:r>
      <w:r w:rsidR="00A95204" w:rsidRPr="00C76AF0">
        <w:rPr>
          <w:rFonts w:ascii="Book Antiqua" w:hAnsi="Book Antiqua"/>
          <w:snapToGrid w:val="0"/>
          <w:kern w:val="0"/>
        </w:rPr>
        <w:t xml:space="preserve">specific </w:t>
      </w:r>
      <w:r w:rsidR="005B1B92" w:rsidRPr="00C76AF0">
        <w:rPr>
          <w:rFonts w:ascii="Book Antiqua" w:hAnsi="Book Antiqua"/>
          <w:snapToGrid w:val="0"/>
          <w:kern w:val="0"/>
        </w:rPr>
        <w:t>DTH reactions</w:t>
      </w:r>
      <w:r w:rsidR="00593D7B" w:rsidRPr="00C76AF0">
        <w:rPr>
          <w:rFonts w:ascii="Book Antiqua" w:hAnsi="Book Antiqua"/>
          <w:snapToGrid w:val="0"/>
          <w:kern w:val="0"/>
        </w:rPr>
        <w:t>.</w:t>
      </w:r>
      <w:r w:rsidR="00731958" w:rsidRPr="00C76AF0">
        <w:rPr>
          <w:rFonts w:ascii="Book Antiqua" w:hAnsi="Book Antiqua"/>
          <w:snapToGrid w:val="0"/>
          <w:kern w:val="0"/>
        </w:rPr>
        <w:t xml:space="preserve"> </w:t>
      </w:r>
      <w:r w:rsidR="00425676" w:rsidRPr="00C76AF0">
        <w:rPr>
          <w:rFonts w:ascii="Book Antiqua" w:hAnsi="Book Antiqua"/>
          <w:snapToGrid w:val="0"/>
          <w:kern w:val="0"/>
        </w:rPr>
        <w:t>Compared</w:t>
      </w:r>
      <w:r w:rsidR="00731958" w:rsidRPr="00C76AF0">
        <w:rPr>
          <w:rFonts w:ascii="Book Antiqua" w:hAnsi="Book Antiqua"/>
          <w:snapToGrid w:val="0"/>
          <w:kern w:val="0"/>
        </w:rPr>
        <w:t xml:space="preserve"> with IL-6, significant</w:t>
      </w:r>
      <w:r w:rsidR="00C3353A" w:rsidRPr="00C76AF0">
        <w:rPr>
          <w:rFonts w:ascii="Book Antiqua" w:hAnsi="Book Antiqua"/>
          <w:snapToGrid w:val="0"/>
          <w:kern w:val="0"/>
        </w:rPr>
        <w:t>ly</w:t>
      </w:r>
      <w:r w:rsidR="00731958" w:rsidRPr="00C76AF0">
        <w:rPr>
          <w:rFonts w:ascii="Book Antiqua" w:hAnsi="Book Antiqua"/>
          <w:snapToGrid w:val="0"/>
          <w:kern w:val="0"/>
        </w:rPr>
        <w:t xml:space="preserve"> decreased levels of plasma IL-8 were </w:t>
      </w:r>
      <w:r w:rsidR="000258CE" w:rsidRPr="00C76AF0">
        <w:rPr>
          <w:rFonts w:ascii="Book Antiqua" w:hAnsi="Book Antiqua"/>
          <w:snapToGrid w:val="0"/>
          <w:kern w:val="0"/>
        </w:rPr>
        <w:t>observed</w:t>
      </w:r>
      <w:r w:rsidR="00080486" w:rsidRPr="00C76AF0">
        <w:rPr>
          <w:rFonts w:ascii="Book Antiqua" w:hAnsi="Book Antiqua"/>
          <w:snapToGrid w:val="0"/>
          <w:kern w:val="0"/>
        </w:rPr>
        <w:t xml:space="preserve"> </w:t>
      </w:r>
      <w:r w:rsidR="006C7CCB" w:rsidRPr="00C76AF0">
        <w:rPr>
          <w:rFonts w:ascii="Book Antiqua" w:hAnsi="Book Antiqua"/>
          <w:snapToGrid w:val="0"/>
          <w:kern w:val="0"/>
        </w:rPr>
        <w:t xml:space="preserve">in the patients after longer </w:t>
      </w:r>
      <w:r w:rsidR="0082440E" w:rsidRPr="00C76AF0">
        <w:rPr>
          <w:rFonts w:ascii="Book Antiqua" w:hAnsi="Book Antiqua"/>
          <w:snapToGrid w:val="0"/>
          <w:kern w:val="0"/>
        </w:rPr>
        <w:t>periods of treatment (</w:t>
      </w:r>
      <w:r w:rsidR="00080486" w:rsidRPr="00C76AF0">
        <w:rPr>
          <w:rFonts w:ascii="Book Antiqua" w:hAnsi="Book Antiqua"/>
          <w:snapToGrid w:val="0"/>
          <w:kern w:val="0"/>
        </w:rPr>
        <w:t>from</w:t>
      </w:r>
      <w:r w:rsidR="00731958" w:rsidRPr="00C76AF0">
        <w:rPr>
          <w:rFonts w:ascii="Book Antiqua" w:hAnsi="Book Antiqua"/>
          <w:snapToGrid w:val="0"/>
          <w:kern w:val="0"/>
        </w:rPr>
        <w:t xml:space="preserve"> 15 </w:t>
      </w:r>
      <w:r w:rsidR="00080486" w:rsidRPr="00C76AF0">
        <w:rPr>
          <w:rFonts w:ascii="Book Antiqua" w:hAnsi="Book Antiqua"/>
          <w:snapToGrid w:val="0"/>
          <w:kern w:val="0"/>
        </w:rPr>
        <w:t xml:space="preserve">to 30 </w:t>
      </w:r>
      <w:r w:rsidR="00C3353A" w:rsidRPr="00C76AF0">
        <w:rPr>
          <w:rFonts w:ascii="Book Antiqua" w:hAnsi="Book Antiqua"/>
          <w:snapToGrid w:val="0"/>
          <w:kern w:val="0"/>
        </w:rPr>
        <w:t>vaccinations</w:t>
      </w:r>
      <w:r w:rsidR="0082440E" w:rsidRPr="00C76AF0">
        <w:rPr>
          <w:rFonts w:ascii="Book Antiqua" w:hAnsi="Book Antiqua"/>
          <w:snapToGrid w:val="0"/>
          <w:kern w:val="0"/>
        </w:rPr>
        <w:t>)</w:t>
      </w:r>
      <w:r w:rsidR="00E46051" w:rsidRPr="00C76AF0">
        <w:rPr>
          <w:rFonts w:ascii="Book Antiqua" w:hAnsi="Book Antiqua"/>
          <w:snapToGrid w:val="0"/>
          <w:kern w:val="0"/>
        </w:rPr>
        <w:t>.</w:t>
      </w:r>
      <w:r w:rsidR="004673DB" w:rsidRPr="00C76AF0">
        <w:rPr>
          <w:rFonts w:ascii="Book Antiqua" w:hAnsi="Book Antiqua"/>
          <w:snapToGrid w:val="0"/>
          <w:kern w:val="0"/>
        </w:rPr>
        <w:t xml:space="preserve"> </w:t>
      </w:r>
      <w:r w:rsidR="00583248" w:rsidRPr="00C76AF0">
        <w:rPr>
          <w:rFonts w:ascii="Book Antiqua" w:hAnsi="Book Antiqua"/>
          <w:snapToGrid w:val="0"/>
          <w:kern w:val="0"/>
        </w:rPr>
        <w:t xml:space="preserve">Although </w:t>
      </w:r>
      <w:r w:rsidR="006C7CCB" w:rsidRPr="00C76AF0">
        <w:rPr>
          <w:rFonts w:ascii="Book Antiqua" w:hAnsi="Book Antiqua"/>
          <w:snapToGrid w:val="0"/>
          <w:kern w:val="0"/>
        </w:rPr>
        <w:t>tumor-</w:t>
      </w:r>
      <w:r w:rsidR="00467D20" w:rsidRPr="00C76AF0">
        <w:rPr>
          <w:rFonts w:ascii="Book Antiqua" w:hAnsi="Book Antiqua"/>
          <w:snapToGrid w:val="0"/>
          <w:kern w:val="0"/>
        </w:rPr>
        <w:t xml:space="preserve">associated macrophages </w:t>
      </w:r>
      <w:r w:rsidR="00583248" w:rsidRPr="00C76AF0">
        <w:rPr>
          <w:rFonts w:ascii="Book Antiqua" w:hAnsi="Book Antiqua"/>
          <w:snapToGrid w:val="0"/>
          <w:kern w:val="0"/>
        </w:rPr>
        <w:t xml:space="preserve">and monocytes </w:t>
      </w:r>
      <w:r w:rsidR="00467D20" w:rsidRPr="00C76AF0">
        <w:rPr>
          <w:rFonts w:ascii="Book Antiqua" w:hAnsi="Book Antiqua"/>
          <w:snapToGrid w:val="0"/>
          <w:kern w:val="0"/>
        </w:rPr>
        <w:t>are the most likely source of IL-8</w:t>
      </w:r>
      <w:r w:rsidR="00583248" w:rsidRPr="00C76AF0">
        <w:rPr>
          <w:rFonts w:ascii="Book Antiqua" w:hAnsi="Book Antiqua"/>
          <w:snapToGrid w:val="0"/>
          <w:kern w:val="0"/>
        </w:rPr>
        <w:t>,</w:t>
      </w:r>
      <w:r w:rsidR="00467D20" w:rsidRPr="00C76AF0">
        <w:rPr>
          <w:rFonts w:ascii="Book Antiqua" w:hAnsi="Book Antiqua"/>
          <w:snapToGrid w:val="0"/>
          <w:kern w:val="0"/>
        </w:rPr>
        <w:t xml:space="preserve"> </w:t>
      </w:r>
      <w:r w:rsidR="006C7CCB" w:rsidRPr="00C76AF0">
        <w:rPr>
          <w:rFonts w:ascii="Book Antiqua" w:hAnsi="Book Antiqua"/>
          <w:snapToGrid w:val="0"/>
          <w:kern w:val="0"/>
        </w:rPr>
        <w:t xml:space="preserve">this cytokine </w:t>
      </w:r>
      <w:r w:rsidR="00467D20" w:rsidRPr="00C76AF0">
        <w:rPr>
          <w:rFonts w:ascii="Book Antiqua" w:hAnsi="Book Antiqua"/>
          <w:snapToGrid w:val="0"/>
          <w:kern w:val="0"/>
        </w:rPr>
        <w:t>is also overexp</w:t>
      </w:r>
      <w:r w:rsidR="00F0430E" w:rsidRPr="00C76AF0">
        <w:rPr>
          <w:rFonts w:ascii="Book Antiqua" w:hAnsi="Book Antiqua"/>
          <w:snapToGrid w:val="0"/>
          <w:kern w:val="0"/>
        </w:rPr>
        <w:t>ressed in most human PDA cells</w:t>
      </w:r>
      <w:r w:rsidR="00467D20" w:rsidRPr="00C76AF0">
        <w:rPr>
          <w:rFonts w:ascii="Book Antiqua" w:hAnsi="Book Antiqua"/>
          <w:snapToGrid w:val="0"/>
          <w:kern w:val="0"/>
        </w:rPr>
        <w:t xml:space="preserve"> </w:t>
      </w:r>
      <w:r w:rsidR="00583248" w:rsidRPr="00C76AF0">
        <w:rPr>
          <w:rFonts w:ascii="Book Antiqua" w:hAnsi="Book Antiqua"/>
          <w:snapToGrid w:val="0"/>
          <w:kern w:val="0"/>
        </w:rPr>
        <w:t>under inflammatory conditions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22</w:t>
      </w:r>
      <w:r w:rsidR="00E36C86" w:rsidRPr="00C76AF0">
        <w:rPr>
          <w:rFonts w:ascii="Book Antiqua" w:hAnsi="Book Antiqua"/>
          <w:snapToGrid w:val="0"/>
          <w:kern w:val="0"/>
          <w:vertAlign w:val="superscript"/>
        </w:rPr>
        <w:t>]</w:t>
      </w:r>
      <w:r w:rsidR="00583248" w:rsidRPr="00C76AF0">
        <w:rPr>
          <w:rFonts w:ascii="Book Antiqua" w:hAnsi="Book Antiqua"/>
          <w:snapToGrid w:val="0"/>
          <w:kern w:val="0"/>
        </w:rPr>
        <w:t xml:space="preserve">. </w:t>
      </w:r>
      <w:r w:rsidR="007E49EC" w:rsidRPr="00C76AF0">
        <w:rPr>
          <w:rFonts w:ascii="Book Antiqua" w:hAnsi="Book Antiqua"/>
          <w:snapToGrid w:val="0"/>
          <w:kern w:val="0"/>
        </w:rPr>
        <w:t xml:space="preserve">Several cell types within the tumor microenvironment produce </w:t>
      </w:r>
      <w:r w:rsidR="006C7CCB" w:rsidRPr="00C76AF0">
        <w:rPr>
          <w:rFonts w:ascii="Book Antiqua" w:hAnsi="Book Antiqua"/>
          <w:snapToGrid w:val="0"/>
          <w:kern w:val="0"/>
        </w:rPr>
        <w:t xml:space="preserve">a </w:t>
      </w:r>
      <w:r w:rsidR="007E49EC" w:rsidRPr="00C76AF0">
        <w:rPr>
          <w:rFonts w:ascii="Book Antiqua" w:hAnsi="Book Antiqua"/>
          <w:snapToGrid w:val="0"/>
          <w:kern w:val="0"/>
        </w:rPr>
        <w:t xml:space="preserve">variety of cytokines. </w:t>
      </w:r>
      <w:r w:rsidR="000F71C3" w:rsidRPr="00C76AF0">
        <w:rPr>
          <w:rFonts w:ascii="Book Antiqua" w:hAnsi="Book Antiqua"/>
          <w:snapToGrid w:val="0"/>
          <w:kern w:val="0"/>
        </w:rPr>
        <w:t>D</w:t>
      </w:r>
      <w:r w:rsidR="007D5FE2" w:rsidRPr="00C76AF0">
        <w:rPr>
          <w:rFonts w:ascii="Book Antiqua" w:hAnsi="Book Antiqua"/>
          <w:snapToGrid w:val="0"/>
          <w:kern w:val="0"/>
        </w:rPr>
        <w:t>ifference</w:t>
      </w:r>
      <w:r w:rsidR="00265FEE" w:rsidRPr="00C76AF0">
        <w:rPr>
          <w:rFonts w:ascii="Book Antiqua" w:hAnsi="Book Antiqua"/>
          <w:snapToGrid w:val="0"/>
          <w:kern w:val="0"/>
        </w:rPr>
        <w:t>s</w:t>
      </w:r>
      <w:r w:rsidR="007D5FE2" w:rsidRPr="00C76AF0">
        <w:rPr>
          <w:rFonts w:ascii="Book Antiqua" w:hAnsi="Book Antiqua"/>
          <w:snapToGrid w:val="0"/>
          <w:kern w:val="0"/>
        </w:rPr>
        <w:t xml:space="preserve"> </w:t>
      </w:r>
      <w:r w:rsidR="006C7CCB" w:rsidRPr="00C76AF0">
        <w:rPr>
          <w:rFonts w:ascii="Book Antiqua" w:hAnsi="Book Antiqua"/>
          <w:snapToGrid w:val="0"/>
          <w:kern w:val="0"/>
        </w:rPr>
        <w:t xml:space="preserve">in </w:t>
      </w:r>
      <w:r w:rsidR="007D5FE2" w:rsidRPr="00C76AF0">
        <w:rPr>
          <w:rFonts w:ascii="Book Antiqua" w:hAnsi="Book Antiqua"/>
          <w:snapToGrid w:val="0"/>
          <w:kern w:val="0"/>
        </w:rPr>
        <w:t>cells producing inflammatory cytokines such as IL-6 and IL-</w:t>
      </w:r>
      <w:r w:rsidR="006C7CCB" w:rsidRPr="00C76AF0">
        <w:rPr>
          <w:rFonts w:ascii="Book Antiqua" w:hAnsi="Book Antiqua"/>
          <w:snapToGrid w:val="0"/>
          <w:kern w:val="0"/>
        </w:rPr>
        <w:t>8</w:t>
      </w:r>
      <w:r w:rsidR="000F71C3" w:rsidRPr="00C76AF0">
        <w:rPr>
          <w:rFonts w:ascii="Book Antiqua" w:hAnsi="Book Antiqua"/>
          <w:snapToGrid w:val="0"/>
          <w:kern w:val="0"/>
        </w:rPr>
        <w:t xml:space="preserve"> may underlie </w:t>
      </w:r>
      <w:r w:rsidR="00265FEE" w:rsidRPr="00C76AF0">
        <w:rPr>
          <w:rFonts w:ascii="Book Antiqua" w:hAnsi="Book Antiqua"/>
          <w:snapToGrid w:val="0"/>
          <w:kern w:val="0"/>
        </w:rPr>
        <w:t xml:space="preserve">periods of decreased plasma IL-6 and IL-8 levels. </w:t>
      </w:r>
      <w:r w:rsidR="007E49EC" w:rsidRPr="00C76AF0">
        <w:rPr>
          <w:rFonts w:ascii="Book Antiqua" w:hAnsi="Book Antiqua"/>
          <w:snapToGrid w:val="0"/>
          <w:kern w:val="0"/>
        </w:rPr>
        <w:t xml:space="preserve">In the tumor environment, these cytokines interact with other cell types in a complex network. </w:t>
      </w:r>
      <w:r w:rsidR="00583248" w:rsidRPr="00C76AF0">
        <w:rPr>
          <w:rFonts w:ascii="Book Antiqua" w:hAnsi="Book Antiqua"/>
          <w:snapToGrid w:val="0"/>
          <w:kern w:val="0"/>
        </w:rPr>
        <w:t>Importantly</w:t>
      </w:r>
      <w:r w:rsidR="00167217" w:rsidRPr="00C76AF0">
        <w:rPr>
          <w:rFonts w:ascii="Book Antiqua" w:hAnsi="Book Antiqua"/>
          <w:snapToGrid w:val="0"/>
          <w:kern w:val="0"/>
        </w:rPr>
        <w:t>,</w:t>
      </w:r>
      <w:r w:rsidR="00583248" w:rsidRPr="00C76AF0">
        <w:rPr>
          <w:rFonts w:ascii="Book Antiqua" w:hAnsi="Book Antiqua"/>
          <w:snapToGrid w:val="0"/>
          <w:kern w:val="0"/>
        </w:rPr>
        <w:t xml:space="preserve"> IL-8 </w:t>
      </w:r>
      <w:r w:rsidR="00CB2632" w:rsidRPr="00C76AF0">
        <w:rPr>
          <w:rFonts w:ascii="Book Antiqua" w:hAnsi="Book Antiqua"/>
          <w:snapToGrid w:val="0"/>
          <w:kern w:val="0"/>
        </w:rPr>
        <w:t xml:space="preserve">plays a </w:t>
      </w:r>
      <w:r w:rsidR="0084494A" w:rsidRPr="00C76AF0">
        <w:rPr>
          <w:rFonts w:ascii="Book Antiqua" w:hAnsi="Book Antiqua"/>
          <w:snapToGrid w:val="0"/>
          <w:kern w:val="0"/>
        </w:rPr>
        <w:t>major</w:t>
      </w:r>
      <w:r w:rsidR="00CB2632" w:rsidRPr="00C76AF0">
        <w:rPr>
          <w:rFonts w:ascii="Book Antiqua" w:hAnsi="Book Antiqua"/>
          <w:snapToGrid w:val="0"/>
          <w:kern w:val="0"/>
        </w:rPr>
        <w:t xml:space="preserve"> </w:t>
      </w:r>
      <w:r w:rsidR="001F176B" w:rsidRPr="00C76AF0">
        <w:rPr>
          <w:rFonts w:ascii="Book Antiqua" w:hAnsi="Book Antiqua"/>
          <w:snapToGrid w:val="0"/>
          <w:kern w:val="0"/>
        </w:rPr>
        <w:t xml:space="preserve">role in </w:t>
      </w:r>
      <w:r w:rsidR="006C7CCB" w:rsidRPr="00C76AF0">
        <w:rPr>
          <w:rFonts w:ascii="Book Antiqua" w:hAnsi="Book Antiqua"/>
          <w:snapToGrid w:val="0"/>
          <w:kern w:val="0"/>
        </w:rPr>
        <w:t xml:space="preserve">the </w:t>
      </w:r>
      <w:r w:rsidR="001F176B" w:rsidRPr="00C76AF0">
        <w:rPr>
          <w:rFonts w:ascii="Book Antiqua" w:hAnsi="Book Antiqua"/>
          <w:snapToGrid w:val="0"/>
          <w:kern w:val="0"/>
        </w:rPr>
        <w:t xml:space="preserve">progression of </w:t>
      </w:r>
      <w:r w:rsidR="00CB2632" w:rsidRPr="00C76AF0">
        <w:rPr>
          <w:rFonts w:ascii="Book Antiqua" w:hAnsi="Book Antiqua"/>
          <w:snapToGrid w:val="0"/>
          <w:kern w:val="0"/>
        </w:rPr>
        <w:t>PDA</w:t>
      </w:r>
      <w:r w:rsidR="008563B9" w:rsidRPr="00C76AF0">
        <w:rPr>
          <w:rFonts w:ascii="Book Antiqua" w:hAnsi="Book Antiqua"/>
          <w:snapToGrid w:val="0"/>
          <w:kern w:val="0"/>
        </w:rPr>
        <w:t xml:space="preserve"> </w:t>
      </w:r>
      <w:r w:rsidR="00556B60" w:rsidRPr="00C76AF0">
        <w:rPr>
          <w:rFonts w:ascii="Book Antiqua" w:hAnsi="Book Antiqua"/>
          <w:snapToGrid w:val="0"/>
          <w:kern w:val="0"/>
        </w:rPr>
        <w:t xml:space="preserve">by promoting </w:t>
      </w:r>
      <w:r w:rsidR="00DD0C08" w:rsidRPr="00C76AF0">
        <w:rPr>
          <w:rFonts w:ascii="Book Antiqua" w:hAnsi="Book Antiqua"/>
          <w:snapToGrid w:val="0"/>
          <w:kern w:val="0"/>
        </w:rPr>
        <w:t xml:space="preserve">proliferation, migration, </w:t>
      </w:r>
      <w:r w:rsidR="00556B60" w:rsidRPr="00C76AF0">
        <w:rPr>
          <w:rFonts w:ascii="Book Antiqua" w:hAnsi="Book Antiqua"/>
          <w:snapToGrid w:val="0"/>
          <w:kern w:val="0"/>
        </w:rPr>
        <w:t>angiogenesis and metastasis</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23</w:t>
      </w:r>
      <w:r w:rsidR="00E36C86" w:rsidRPr="00C76AF0">
        <w:rPr>
          <w:rFonts w:ascii="Book Antiqua" w:hAnsi="Book Antiqua"/>
          <w:snapToGrid w:val="0"/>
          <w:kern w:val="0"/>
          <w:vertAlign w:val="superscript"/>
        </w:rPr>
        <w:t>]</w:t>
      </w:r>
      <w:r w:rsidR="00CB2632" w:rsidRPr="00C76AF0">
        <w:rPr>
          <w:rFonts w:ascii="Book Antiqua" w:hAnsi="Book Antiqua"/>
          <w:snapToGrid w:val="0"/>
          <w:kern w:val="0"/>
        </w:rPr>
        <w:t>.</w:t>
      </w:r>
      <w:r w:rsidR="004673DB" w:rsidRPr="00C76AF0">
        <w:rPr>
          <w:rFonts w:ascii="Book Antiqua" w:hAnsi="Book Antiqua"/>
          <w:snapToGrid w:val="0"/>
          <w:kern w:val="0"/>
        </w:rPr>
        <w:t xml:space="preserve"> </w:t>
      </w:r>
      <w:r w:rsidR="00F0430E" w:rsidRPr="00C76AF0">
        <w:rPr>
          <w:rFonts w:ascii="Book Antiqua" w:hAnsi="Book Antiqua"/>
          <w:snapToGrid w:val="0"/>
          <w:kern w:val="0"/>
        </w:rPr>
        <w:t xml:space="preserve">Elevated levels of circulating IL-8 are associated with poor clinical </w:t>
      </w:r>
      <w:r w:rsidR="006C7CCB" w:rsidRPr="00C76AF0">
        <w:rPr>
          <w:rFonts w:ascii="Book Antiqua" w:hAnsi="Book Antiqua"/>
          <w:snapToGrid w:val="0"/>
          <w:kern w:val="0"/>
        </w:rPr>
        <w:t xml:space="preserve">outcome </w:t>
      </w:r>
      <w:r w:rsidR="00F0430E" w:rsidRPr="00C76AF0">
        <w:rPr>
          <w:rFonts w:ascii="Book Antiqua" w:hAnsi="Book Antiqua"/>
          <w:snapToGrid w:val="0"/>
          <w:kern w:val="0"/>
        </w:rPr>
        <w:t>in patients with PDA and have</w:t>
      </w:r>
      <w:r w:rsidR="002305CE" w:rsidRPr="00C76AF0">
        <w:rPr>
          <w:rFonts w:ascii="Book Antiqua" w:hAnsi="Book Antiqua"/>
          <w:snapToGrid w:val="0"/>
          <w:kern w:val="0"/>
        </w:rPr>
        <w:t xml:space="preserve"> been suggested as a prognosis marker</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24</w:t>
      </w:r>
      <w:r w:rsidR="00AA0858"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25</w:t>
      </w:r>
      <w:r w:rsidR="00E36C86" w:rsidRPr="00C76AF0">
        <w:rPr>
          <w:rFonts w:ascii="Book Antiqua" w:hAnsi="Book Antiqua"/>
          <w:snapToGrid w:val="0"/>
          <w:kern w:val="0"/>
          <w:vertAlign w:val="superscript"/>
        </w:rPr>
        <w:t>]</w:t>
      </w:r>
      <w:r w:rsidR="002305CE" w:rsidRPr="00C76AF0">
        <w:rPr>
          <w:rFonts w:ascii="Book Antiqua" w:hAnsi="Book Antiqua"/>
          <w:snapToGrid w:val="0"/>
          <w:kern w:val="0"/>
        </w:rPr>
        <w:t>.</w:t>
      </w:r>
      <w:r w:rsidR="00904DA0" w:rsidRPr="00C76AF0">
        <w:rPr>
          <w:rFonts w:ascii="Book Antiqua" w:hAnsi="Book Antiqua"/>
          <w:snapToGrid w:val="0"/>
          <w:kern w:val="0"/>
        </w:rPr>
        <w:t xml:space="preserve"> Therefore, </w:t>
      </w:r>
      <w:r w:rsidR="006C7CCB" w:rsidRPr="00C76AF0">
        <w:rPr>
          <w:rFonts w:ascii="Book Antiqua" w:hAnsi="Book Antiqua"/>
          <w:snapToGrid w:val="0"/>
          <w:kern w:val="0"/>
        </w:rPr>
        <w:t xml:space="preserve">a </w:t>
      </w:r>
      <w:r w:rsidR="00904DA0" w:rsidRPr="00C76AF0">
        <w:rPr>
          <w:rFonts w:ascii="Book Antiqua" w:hAnsi="Book Antiqua"/>
          <w:snapToGrid w:val="0"/>
          <w:kern w:val="0"/>
        </w:rPr>
        <w:t xml:space="preserve">significant </w:t>
      </w:r>
      <w:r w:rsidR="006C7CCB" w:rsidRPr="00C76AF0">
        <w:rPr>
          <w:rFonts w:ascii="Book Antiqua" w:hAnsi="Book Antiqua"/>
          <w:snapToGrid w:val="0"/>
          <w:kern w:val="0"/>
        </w:rPr>
        <w:t xml:space="preserve">decrease in </w:t>
      </w:r>
      <w:r w:rsidR="00904DA0" w:rsidRPr="00C76AF0">
        <w:rPr>
          <w:rFonts w:ascii="Book Antiqua" w:hAnsi="Book Antiqua"/>
          <w:snapToGrid w:val="0"/>
          <w:kern w:val="0"/>
        </w:rPr>
        <w:t xml:space="preserve">plasma IL-8 levels </w:t>
      </w:r>
      <w:r w:rsidR="001E2D1A" w:rsidRPr="00C76AF0">
        <w:rPr>
          <w:rFonts w:ascii="Book Antiqua" w:hAnsi="Book Antiqua"/>
          <w:snapToGrid w:val="0"/>
          <w:kern w:val="0"/>
        </w:rPr>
        <w:t>might</w:t>
      </w:r>
      <w:r w:rsidR="00425676" w:rsidRPr="00C76AF0">
        <w:rPr>
          <w:rFonts w:ascii="Book Antiqua" w:hAnsi="Book Antiqua"/>
          <w:snapToGrid w:val="0"/>
          <w:kern w:val="0"/>
        </w:rPr>
        <w:t xml:space="preserve"> also be </w:t>
      </w:r>
      <w:r w:rsidR="00904DA0" w:rsidRPr="00C76AF0">
        <w:rPr>
          <w:rFonts w:ascii="Book Antiqua" w:hAnsi="Book Antiqua"/>
          <w:snapToGrid w:val="0"/>
          <w:kern w:val="0"/>
        </w:rPr>
        <w:t xml:space="preserve">associated with good prognosis </w:t>
      </w:r>
      <w:r w:rsidR="000F71C3" w:rsidRPr="00C76AF0">
        <w:rPr>
          <w:rFonts w:ascii="Book Antiqua" w:hAnsi="Book Antiqua"/>
          <w:snapToGrid w:val="0"/>
          <w:kern w:val="0"/>
        </w:rPr>
        <w:t>in</w:t>
      </w:r>
      <w:r w:rsidR="006C7CCB" w:rsidRPr="00C76AF0">
        <w:rPr>
          <w:rFonts w:ascii="Book Antiqua" w:hAnsi="Book Antiqua"/>
          <w:snapToGrid w:val="0"/>
          <w:kern w:val="0"/>
        </w:rPr>
        <w:t xml:space="preserve"> </w:t>
      </w:r>
      <w:r w:rsidR="00904DA0" w:rsidRPr="00C76AF0">
        <w:rPr>
          <w:rFonts w:ascii="Book Antiqua" w:hAnsi="Book Antiqua"/>
          <w:snapToGrid w:val="0"/>
          <w:kern w:val="0"/>
        </w:rPr>
        <w:t>PDA patients</w:t>
      </w:r>
      <w:r w:rsidR="002D2F93" w:rsidRPr="00C76AF0">
        <w:rPr>
          <w:rFonts w:ascii="Book Antiqua" w:hAnsi="Book Antiqua"/>
          <w:snapToGrid w:val="0"/>
          <w:kern w:val="0"/>
        </w:rPr>
        <w:t xml:space="preserve"> </w:t>
      </w:r>
      <w:r w:rsidR="006C7CCB" w:rsidRPr="00C76AF0">
        <w:rPr>
          <w:rFonts w:ascii="Book Antiqua" w:hAnsi="Book Antiqua"/>
          <w:snapToGrid w:val="0"/>
          <w:kern w:val="0"/>
        </w:rPr>
        <w:t xml:space="preserve">receiving </w:t>
      </w:r>
      <w:r w:rsidR="002D2F93" w:rsidRPr="00C76AF0">
        <w:rPr>
          <w:rFonts w:ascii="Book Antiqua" w:hAnsi="Book Antiqua"/>
          <w:snapToGrid w:val="0"/>
          <w:kern w:val="0"/>
        </w:rPr>
        <w:t>the chemoimmunotherapy using DC/WT1-I/II</w:t>
      </w:r>
      <w:r w:rsidR="00904DA0" w:rsidRPr="00C76AF0">
        <w:rPr>
          <w:rFonts w:ascii="Book Antiqua" w:hAnsi="Book Antiqua"/>
          <w:snapToGrid w:val="0"/>
          <w:kern w:val="0"/>
        </w:rPr>
        <w:t>.</w:t>
      </w:r>
      <w:r w:rsidR="001A2D1F" w:rsidRPr="00C76AF0">
        <w:rPr>
          <w:rFonts w:ascii="Book Antiqua" w:hAnsi="Book Antiqua"/>
          <w:snapToGrid w:val="0"/>
          <w:kern w:val="0"/>
        </w:rPr>
        <w:t xml:space="preserve"> </w:t>
      </w:r>
      <w:r w:rsidR="00D23D47" w:rsidRPr="00C76AF0">
        <w:rPr>
          <w:rFonts w:ascii="Book Antiqua" w:hAnsi="Book Antiqua"/>
          <w:snapToGrid w:val="0"/>
          <w:kern w:val="0"/>
        </w:rPr>
        <w:t xml:space="preserve">Indeed, </w:t>
      </w:r>
      <w:r w:rsidR="00F0430E" w:rsidRPr="00C76AF0">
        <w:rPr>
          <w:rFonts w:ascii="Book Antiqua" w:hAnsi="Book Antiqua"/>
          <w:snapToGrid w:val="0"/>
          <w:kern w:val="0"/>
        </w:rPr>
        <w:t xml:space="preserve">all </w:t>
      </w:r>
      <w:r w:rsidR="00D23D47" w:rsidRPr="00C76AF0">
        <w:rPr>
          <w:rFonts w:ascii="Book Antiqua" w:hAnsi="Book Antiqua"/>
          <w:snapToGrid w:val="0"/>
          <w:kern w:val="0"/>
        </w:rPr>
        <w:t xml:space="preserve">3 </w:t>
      </w:r>
      <w:r w:rsidR="000258CE" w:rsidRPr="00C76AF0">
        <w:rPr>
          <w:rFonts w:ascii="Book Antiqua" w:hAnsi="Book Antiqua"/>
          <w:snapToGrid w:val="0"/>
          <w:kern w:val="0"/>
        </w:rPr>
        <w:t>super-responders</w:t>
      </w:r>
      <w:r w:rsidR="001A2D1F" w:rsidRPr="00C76AF0">
        <w:rPr>
          <w:rFonts w:ascii="Book Antiqua" w:hAnsi="Book Antiqua"/>
          <w:snapToGrid w:val="0"/>
          <w:kern w:val="0"/>
        </w:rPr>
        <w:t xml:space="preserve"> with strong WT1- DTH reactions maintained low levels of IL-8 </w:t>
      </w:r>
      <w:r w:rsidR="00AC79C3" w:rsidRPr="00C76AF0">
        <w:rPr>
          <w:rFonts w:ascii="Book Antiqua" w:hAnsi="Book Antiqua"/>
          <w:snapToGrid w:val="0"/>
          <w:kern w:val="0"/>
        </w:rPr>
        <w:t xml:space="preserve">after </w:t>
      </w:r>
      <w:r w:rsidR="00E0731B" w:rsidRPr="00C76AF0">
        <w:rPr>
          <w:rFonts w:ascii="Book Antiqua" w:hAnsi="Book Antiqua"/>
          <w:snapToGrid w:val="0"/>
          <w:kern w:val="0"/>
        </w:rPr>
        <w:t xml:space="preserve">30 </w:t>
      </w:r>
      <w:r w:rsidR="00AC79C3" w:rsidRPr="00C76AF0">
        <w:rPr>
          <w:rFonts w:ascii="Book Antiqua" w:hAnsi="Book Antiqua"/>
          <w:snapToGrid w:val="0"/>
          <w:kern w:val="0"/>
        </w:rPr>
        <w:t xml:space="preserve">vaccinations </w:t>
      </w:r>
      <w:r w:rsidR="000258CE" w:rsidRPr="00C76AF0">
        <w:rPr>
          <w:rFonts w:ascii="Book Antiqua" w:hAnsi="Book Antiqua"/>
          <w:snapToGrid w:val="0"/>
          <w:kern w:val="0"/>
        </w:rPr>
        <w:t xml:space="preserve">and </w:t>
      </w:r>
      <w:r w:rsidR="000F71C3" w:rsidRPr="00C76AF0">
        <w:rPr>
          <w:rFonts w:ascii="Book Antiqua" w:hAnsi="Book Antiqua"/>
          <w:snapToGrid w:val="0"/>
          <w:kern w:val="0"/>
        </w:rPr>
        <w:t xml:space="preserve">exhibited </w:t>
      </w:r>
      <w:r w:rsidR="000258CE" w:rsidRPr="00C76AF0">
        <w:rPr>
          <w:rFonts w:ascii="Book Antiqua" w:hAnsi="Book Antiqua"/>
          <w:snapToGrid w:val="0"/>
          <w:kern w:val="0"/>
        </w:rPr>
        <w:t>prolonged SD</w:t>
      </w:r>
      <w:r w:rsidR="001A2D1F" w:rsidRPr="00C76AF0">
        <w:rPr>
          <w:rFonts w:ascii="Book Antiqua" w:hAnsi="Book Antiqua"/>
          <w:snapToGrid w:val="0"/>
          <w:kern w:val="0"/>
        </w:rPr>
        <w:t>.</w:t>
      </w:r>
      <w:r w:rsidR="00F0430E" w:rsidRPr="00C76AF0">
        <w:rPr>
          <w:rFonts w:ascii="Book Antiqua" w:hAnsi="Book Antiqua"/>
          <w:snapToGrid w:val="0"/>
          <w:kern w:val="0"/>
        </w:rPr>
        <w:t xml:space="preserve"> </w:t>
      </w:r>
      <w:r w:rsidR="00834868" w:rsidRPr="00C76AF0">
        <w:rPr>
          <w:rFonts w:ascii="Book Antiqua" w:hAnsi="Book Antiqua"/>
          <w:snapToGrid w:val="0"/>
          <w:kern w:val="0"/>
        </w:rPr>
        <w:t xml:space="preserve">However, plasma IL-8 </w:t>
      </w:r>
      <w:r w:rsidR="00AC79C3" w:rsidRPr="00C76AF0">
        <w:rPr>
          <w:rFonts w:ascii="Book Antiqua" w:hAnsi="Book Antiqua"/>
          <w:snapToGrid w:val="0"/>
          <w:kern w:val="0"/>
        </w:rPr>
        <w:t>and</w:t>
      </w:r>
      <w:r w:rsidR="00F0430E" w:rsidRPr="00C76AF0">
        <w:rPr>
          <w:rFonts w:ascii="Book Antiqua" w:hAnsi="Book Antiqua"/>
          <w:snapToGrid w:val="0"/>
          <w:kern w:val="0"/>
        </w:rPr>
        <w:t xml:space="preserve"> IL-6 </w:t>
      </w:r>
      <w:r w:rsidR="00834868" w:rsidRPr="00C76AF0">
        <w:rPr>
          <w:rFonts w:ascii="Book Antiqua" w:hAnsi="Book Antiqua"/>
          <w:snapToGrid w:val="0"/>
          <w:kern w:val="0"/>
        </w:rPr>
        <w:t>levels in 2 super-responders (</w:t>
      </w:r>
      <w:r w:rsidR="00AA0858" w:rsidRPr="00C76AF0">
        <w:rPr>
          <w:rFonts w:ascii="Book Antiqua" w:hAnsi="Book Antiqua"/>
          <w:snapToGrid w:val="0"/>
          <w:kern w:val="0"/>
        </w:rPr>
        <w:t>No</w:t>
      </w:r>
      <w:r w:rsidR="00834868" w:rsidRPr="00C76AF0">
        <w:rPr>
          <w:rFonts w:ascii="Book Antiqua" w:hAnsi="Book Antiqua"/>
          <w:snapToGrid w:val="0"/>
          <w:kern w:val="0"/>
        </w:rPr>
        <w:t>. 1 and 2) were increa</w:t>
      </w:r>
      <w:r w:rsidR="00F0430E" w:rsidRPr="00C76AF0">
        <w:rPr>
          <w:rFonts w:ascii="Book Antiqua" w:hAnsi="Book Antiqua"/>
          <w:snapToGrid w:val="0"/>
          <w:kern w:val="0"/>
        </w:rPr>
        <w:t xml:space="preserve">sed at </w:t>
      </w:r>
      <w:r w:rsidR="00AC79C3" w:rsidRPr="00C76AF0">
        <w:rPr>
          <w:rFonts w:ascii="Book Antiqua" w:hAnsi="Book Antiqua"/>
          <w:snapToGrid w:val="0"/>
          <w:kern w:val="0"/>
        </w:rPr>
        <w:t xml:space="preserve">the </w:t>
      </w:r>
      <w:r w:rsidR="00F0430E" w:rsidRPr="00C76AF0">
        <w:rPr>
          <w:rFonts w:ascii="Book Antiqua" w:hAnsi="Book Antiqua"/>
          <w:snapToGrid w:val="0"/>
          <w:kern w:val="0"/>
        </w:rPr>
        <w:t>terminal stage of cancer</w:t>
      </w:r>
      <w:r w:rsidR="00AC79C3" w:rsidRPr="00C76AF0">
        <w:rPr>
          <w:rFonts w:ascii="Book Antiqua" w:hAnsi="Book Antiqua"/>
          <w:snapToGrid w:val="0"/>
          <w:kern w:val="0"/>
        </w:rPr>
        <w:t>,</w:t>
      </w:r>
      <w:r w:rsidR="00F0430E" w:rsidRPr="00C76AF0">
        <w:rPr>
          <w:rFonts w:ascii="Book Antiqua" w:hAnsi="Book Antiqua"/>
          <w:snapToGrid w:val="0"/>
          <w:kern w:val="0"/>
        </w:rPr>
        <w:t xml:space="preserve"> and </w:t>
      </w:r>
      <w:r w:rsidR="00AC79C3" w:rsidRPr="00C76AF0">
        <w:rPr>
          <w:rFonts w:ascii="Book Antiqua" w:hAnsi="Book Antiqua"/>
          <w:snapToGrid w:val="0"/>
          <w:kern w:val="0"/>
        </w:rPr>
        <w:t xml:space="preserve">these patients </w:t>
      </w:r>
      <w:r w:rsidR="00F0430E" w:rsidRPr="00C76AF0">
        <w:rPr>
          <w:rFonts w:ascii="Book Antiqua" w:hAnsi="Book Antiqua"/>
          <w:snapToGrid w:val="0"/>
          <w:kern w:val="0"/>
        </w:rPr>
        <w:t xml:space="preserve">had </w:t>
      </w:r>
      <w:r w:rsidR="00834868" w:rsidRPr="00C76AF0">
        <w:rPr>
          <w:rFonts w:ascii="Book Antiqua" w:hAnsi="Book Antiqua"/>
          <w:snapToGrid w:val="0"/>
          <w:kern w:val="0"/>
        </w:rPr>
        <w:t>WT1-negative DTH reactions.</w:t>
      </w:r>
      <w:r w:rsidR="00F0430E" w:rsidRPr="00C76AF0">
        <w:rPr>
          <w:rFonts w:ascii="Book Antiqua" w:hAnsi="Book Antiqua"/>
          <w:snapToGrid w:val="0"/>
          <w:kern w:val="0"/>
        </w:rPr>
        <w:t xml:space="preserve"> </w:t>
      </w:r>
      <w:r w:rsidR="00F0430E" w:rsidRPr="00C76AF0">
        <w:rPr>
          <w:rFonts w:ascii="Book Antiqua" w:hAnsi="Book Antiqua"/>
          <w:snapToGrid w:val="0"/>
          <w:kern w:val="0"/>
        </w:rPr>
        <w:lastRenderedPageBreak/>
        <w:t xml:space="preserve">However, </w:t>
      </w:r>
      <w:r w:rsidR="000F71C3" w:rsidRPr="00C76AF0">
        <w:rPr>
          <w:rFonts w:ascii="Book Antiqua" w:hAnsi="Book Antiqua"/>
          <w:snapToGrid w:val="0"/>
          <w:kern w:val="0"/>
        </w:rPr>
        <w:t xml:space="preserve">one </w:t>
      </w:r>
      <w:r w:rsidR="00834868" w:rsidRPr="00C76AF0">
        <w:rPr>
          <w:rFonts w:ascii="Book Antiqua" w:hAnsi="Book Antiqua"/>
          <w:snapToGrid w:val="0"/>
          <w:kern w:val="0"/>
        </w:rPr>
        <w:t>super-responder (</w:t>
      </w:r>
      <w:r w:rsidR="00AA0858" w:rsidRPr="00C76AF0">
        <w:rPr>
          <w:rFonts w:ascii="Book Antiqua" w:hAnsi="Book Antiqua"/>
          <w:snapToGrid w:val="0"/>
          <w:kern w:val="0"/>
        </w:rPr>
        <w:t>No</w:t>
      </w:r>
      <w:r w:rsidR="00834868" w:rsidRPr="00C76AF0">
        <w:rPr>
          <w:rFonts w:ascii="Book Antiqua" w:hAnsi="Book Antiqua"/>
          <w:snapToGrid w:val="0"/>
          <w:kern w:val="0"/>
        </w:rPr>
        <w:t>. 6) maintained low levels of IL-8</w:t>
      </w:r>
      <w:r w:rsidR="00F0430E" w:rsidRPr="00C76AF0">
        <w:rPr>
          <w:rFonts w:ascii="Book Antiqua" w:hAnsi="Book Antiqua"/>
          <w:snapToGrid w:val="0"/>
          <w:kern w:val="0"/>
        </w:rPr>
        <w:t xml:space="preserve"> </w:t>
      </w:r>
      <w:r w:rsidR="00AC79C3" w:rsidRPr="00C76AF0">
        <w:rPr>
          <w:rFonts w:ascii="Book Antiqua" w:hAnsi="Book Antiqua"/>
          <w:snapToGrid w:val="0"/>
          <w:kern w:val="0"/>
        </w:rPr>
        <w:t>and</w:t>
      </w:r>
      <w:r w:rsidR="00F0430E" w:rsidRPr="00C76AF0">
        <w:rPr>
          <w:rFonts w:ascii="Book Antiqua" w:hAnsi="Book Antiqua"/>
          <w:snapToGrid w:val="0"/>
          <w:kern w:val="0"/>
        </w:rPr>
        <w:t xml:space="preserve"> IL-6 and </w:t>
      </w:r>
      <w:r w:rsidR="000F71C3" w:rsidRPr="00C76AF0">
        <w:rPr>
          <w:rFonts w:ascii="Book Antiqua" w:hAnsi="Book Antiqua"/>
          <w:snapToGrid w:val="0"/>
          <w:kern w:val="0"/>
        </w:rPr>
        <w:t>displayed</w:t>
      </w:r>
      <w:r w:rsidR="00AC79C3" w:rsidRPr="00C76AF0">
        <w:rPr>
          <w:rFonts w:ascii="Book Antiqua" w:hAnsi="Book Antiqua"/>
          <w:snapToGrid w:val="0"/>
          <w:kern w:val="0"/>
        </w:rPr>
        <w:t xml:space="preserve"> </w:t>
      </w:r>
      <w:r w:rsidR="00F0430E" w:rsidRPr="00C76AF0">
        <w:rPr>
          <w:rFonts w:ascii="Book Antiqua" w:hAnsi="Book Antiqua"/>
          <w:snapToGrid w:val="0"/>
          <w:kern w:val="0"/>
        </w:rPr>
        <w:t>strong WT1-specific DTH reactions</w:t>
      </w:r>
      <w:r w:rsidR="000258CE" w:rsidRPr="00C76AF0">
        <w:rPr>
          <w:rFonts w:ascii="Book Antiqua" w:hAnsi="Book Antiqua"/>
          <w:snapToGrid w:val="0"/>
          <w:kern w:val="0"/>
        </w:rPr>
        <w:t xml:space="preserve"> </w:t>
      </w:r>
      <w:r w:rsidR="00AC79C3" w:rsidRPr="00C76AF0">
        <w:rPr>
          <w:rFonts w:ascii="Book Antiqua" w:hAnsi="Book Antiqua"/>
          <w:snapToGrid w:val="0"/>
          <w:kern w:val="0"/>
        </w:rPr>
        <w:t xml:space="preserve">after </w:t>
      </w:r>
      <w:r w:rsidR="000258CE" w:rsidRPr="00C76AF0">
        <w:rPr>
          <w:rFonts w:ascii="Book Antiqua" w:hAnsi="Book Antiqua"/>
          <w:snapToGrid w:val="0"/>
          <w:kern w:val="0"/>
        </w:rPr>
        <w:t xml:space="preserve">at least </w:t>
      </w:r>
      <w:r w:rsidR="00E253BE" w:rsidRPr="00C76AF0">
        <w:rPr>
          <w:rFonts w:ascii="Book Antiqua" w:hAnsi="Book Antiqua"/>
          <w:snapToGrid w:val="0"/>
          <w:kern w:val="0"/>
        </w:rPr>
        <w:t>71</w:t>
      </w:r>
      <w:r w:rsidR="000258CE" w:rsidRPr="00C76AF0">
        <w:rPr>
          <w:rFonts w:ascii="Book Antiqua" w:hAnsi="Book Antiqua"/>
          <w:snapToGrid w:val="0"/>
          <w:kern w:val="0"/>
        </w:rPr>
        <w:t xml:space="preserve"> </w:t>
      </w:r>
      <w:r w:rsidR="00AC79C3" w:rsidRPr="00C76AF0">
        <w:rPr>
          <w:rFonts w:ascii="Book Antiqua" w:hAnsi="Book Antiqua"/>
          <w:snapToGrid w:val="0"/>
          <w:kern w:val="0"/>
        </w:rPr>
        <w:t>vaccinations</w:t>
      </w:r>
      <w:r w:rsidR="00043C66" w:rsidRPr="00C76AF0">
        <w:rPr>
          <w:rFonts w:ascii="Book Antiqua" w:hAnsi="Book Antiqua"/>
          <w:snapToGrid w:val="0"/>
          <w:kern w:val="0"/>
        </w:rPr>
        <w:t xml:space="preserve">. </w:t>
      </w:r>
      <w:r w:rsidR="0077525D" w:rsidRPr="00C76AF0">
        <w:rPr>
          <w:rFonts w:ascii="Book Antiqua" w:hAnsi="Book Antiqua"/>
          <w:snapToGrid w:val="0"/>
          <w:kern w:val="0"/>
        </w:rPr>
        <w:t xml:space="preserve">Recently, we reported that IL-8 </w:t>
      </w:r>
      <w:r w:rsidR="00AC79C3" w:rsidRPr="00C76AF0">
        <w:rPr>
          <w:rFonts w:ascii="Book Antiqua" w:hAnsi="Book Antiqua"/>
          <w:snapToGrid w:val="0"/>
          <w:kern w:val="0"/>
        </w:rPr>
        <w:t xml:space="preserve">secretion </w:t>
      </w:r>
      <w:r w:rsidR="00E739A7" w:rsidRPr="00C76AF0">
        <w:rPr>
          <w:rFonts w:ascii="Book Antiqua" w:hAnsi="Book Antiqua"/>
          <w:snapToGrid w:val="0"/>
          <w:kern w:val="0"/>
        </w:rPr>
        <w:t xml:space="preserve">from tumor cells </w:t>
      </w:r>
      <w:r w:rsidR="0077525D" w:rsidRPr="00C76AF0">
        <w:rPr>
          <w:rFonts w:ascii="Book Antiqua" w:hAnsi="Book Antiqua"/>
          <w:snapToGrid w:val="0"/>
          <w:kern w:val="0"/>
        </w:rPr>
        <w:t>enhance</w:t>
      </w:r>
      <w:r w:rsidR="000F71C3" w:rsidRPr="00C76AF0">
        <w:rPr>
          <w:rFonts w:ascii="Book Antiqua" w:hAnsi="Book Antiqua"/>
          <w:snapToGrid w:val="0"/>
          <w:kern w:val="0"/>
        </w:rPr>
        <w:t>s</w:t>
      </w:r>
      <w:r w:rsidR="0077525D" w:rsidRPr="00C76AF0">
        <w:rPr>
          <w:rFonts w:ascii="Book Antiqua" w:hAnsi="Book Antiqua"/>
          <w:snapToGrid w:val="0"/>
          <w:kern w:val="0"/>
        </w:rPr>
        <w:t xml:space="preserve"> </w:t>
      </w:r>
      <w:r w:rsidR="00AC79C3" w:rsidRPr="00C76AF0">
        <w:rPr>
          <w:rFonts w:ascii="Book Antiqua" w:hAnsi="Book Antiqua"/>
          <w:snapToGrid w:val="0"/>
          <w:kern w:val="0"/>
        </w:rPr>
        <w:t xml:space="preserve">the </w:t>
      </w:r>
      <w:r w:rsidR="0077525D" w:rsidRPr="00C76AF0">
        <w:rPr>
          <w:rFonts w:ascii="Book Antiqua" w:hAnsi="Book Antiqua"/>
          <w:snapToGrid w:val="0"/>
          <w:kern w:val="0"/>
        </w:rPr>
        <w:t xml:space="preserve">generation </w:t>
      </w:r>
      <w:r w:rsidR="00E739A7" w:rsidRPr="00C76AF0">
        <w:rPr>
          <w:rFonts w:ascii="Book Antiqua" w:hAnsi="Book Antiqua"/>
          <w:snapToGrid w:val="0"/>
          <w:kern w:val="0"/>
        </w:rPr>
        <w:t xml:space="preserve">and activation </w:t>
      </w:r>
      <w:r w:rsidR="0077525D" w:rsidRPr="00C76AF0">
        <w:rPr>
          <w:rFonts w:ascii="Book Antiqua" w:hAnsi="Book Antiqua"/>
          <w:snapToGrid w:val="0"/>
          <w:kern w:val="0"/>
        </w:rPr>
        <w:t xml:space="preserve">of CD163-positive M2 macrophages </w:t>
      </w:r>
      <w:r w:rsidR="00B16A6F" w:rsidRPr="00C76AF0">
        <w:rPr>
          <w:rFonts w:ascii="Book Antiqua" w:hAnsi="Book Antiqua"/>
          <w:snapToGrid w:val="0"/>
          <w:kern w:val="0"/>
        </w:rPr>
        <w:t>producing</w:t>
      </w:r>
      <w:r w:rsidR="0077525D" w:rsidRPr="00C76AF0">
        <w:rPr>
          <w:rFonts w:ascii="Book Antiqua" w:hAnsi="Book Antiqua"/>
          <w:snapToGrid w:val="0"/>
          <w:kern w:val="0"/>
        </w:rPr>
        <w:t xml:space="preserve"> IL-10</w:t>
      </w:r>
      <w:r w:rsidR="00E739A7" w:rsidRPr="00C76AF0">
        <w:rPr>
          <w:rFonts w:ascii="Book Antiqua" w:hAnsi="Book Antiqua"/>
          <w:snapToGrid w:val="0"/>
          <w:kern w:val="0"/>
        </w:rPr>
        <w:t xml:space="preserve">, leading to poor clinical outcomes </w:t>
      </w:r>
      <w:r w:rsidR="00AC79C3" w:rsidRPr="00C76AF0">
        <w:rPr>
          <w:rFonts w:ascii="Book Antiqua" w:hAnsi="Book Antiqua"/>
          <w:snapToGrid w:val="0"/>
          <w:kern w:val="0"/>
        </w:rPr>
        <w:t xml:space="preserve">in </w:t>
      </w:r>
      <w:r w:rsidR="00E253BE" w:rsidRPr="00C76AF0">
        <w:rPr>
          <w:rFonts w:ascii="Book Antiqua" w:hAnsi="Book Antiqua"/>
          <w:snapToGrid w:val="0"/>
          <w:kern w:val="0"/>
        </w:rPr>
        <w:t>patients with cancer</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26</w:t>
      </w:r>
      <w:r w:rsidR="00E36C86" w:rsidRPr="00C76AF0">
        <w:rPr>
          <w:rFonts w:ascii="Book Antiqua" w:hAnsi="Book Antiqua"/>
          <w:snapToGrid w:val="0"/>
          <w:kern w:val="0"/>
          <w:vertAlign w:val="superscript"/>
        </w:rPr>
        <w:t>]</w:t>
      </w:r>
      <w:r w:rsidR="0077525D" w:rsidRPr="00C76AF0">
        <w:rPr>
          <w:rFonts w:ascii="Book Antiqua" w:hAnsi="Book Antiqua"/>
          <w:snapToGrid w:val="0"/>
          <w:kern w:val="0"/>
        </w:rPr>
        <w:t>.</w:t>
      </w:r>
      <w:r w:rsidR="00E739A7" w:rsidRPr="00C76AF0">
        <w:rPr>
          <w:rFonts w:ascii="Book Antiqua" w:hAnsi="Book Antiqua"/>
          <w:snapToGrid w:val="0"/>
          <w:kern w:val="0"/>
        </w:rPr>
        <w:t xml:space="preserve"> </w:t>
      </w:r>
      <w:r w:rsidR="00AC79C3" w:rsidRPr="00C76AF0">
        <w:rPr>
          <w:rFonts w:ascii="Book Antiqua" w:hAnsi="Book Antiqua"/>
          <w:snapToGrid w:val="0"/>
          <w:kern w:val="0"/>
        </w:rPr>
        <w:t>Th</w:t>
      </w:r>
      <w:r w:rsidR="00F37FF9" w:rsidRPr="00C76AF0">
        <w:rPr>
          <w:rFonts w:ascii="Book Antiqua" w:hAnsi="Book Antiqua"/>
          <w:snapToGrid w:val="0"/>
          <w:kern w:val="0"/>
        </w:rPr>
        <w:t xml:space="preserve">at finding is consistent with </w:t>
      </w:r>
      <w:r w:rsidR="00AC79C3" w:rsidRPr="00C76AF0">
        <w:rPr>
          <w:rFonts w:ascii="Book Antiqua" w:hAnsi="Book Antiqua"/>
          <w:snapToGrid w:val="0"/>
          <w:kern w:val="0"/>
        </w:rPr>
        <w:t xml:space="preserve">the </w:t>
      </w:r>
      <w:r w:rsidR="000258CE" w:rsidRPr="00C76AF0">
        <w:rPr>
          <w:rFonts w:ascii="Book Antiqua" w:hAnsi="Book Antiqua"/>
          <w:snapToGrid w:val="0"/>
          <w:kern w:val="0"/>
        </w:rPr>
        <w:t>results</w:t>
      </w:r>
      <w:r w:rsidR="00043C66" w:rsidRPr="00C76AF0">
        <w:rPr>
          <w:rFonts w:ascii="Book Antiqua" w:hAnsi="Book Antiqua"/>
          <w:snapToGrid w:val="0"/>
          <w:kern w:val="0"/>
        </w:rPr>
        <w:t xml:space="preserve"> </w:t>
      </w:r>
      <w:r w:rsidR="00AC79C3" w:rsidRPr="00C76AF0">
        <w:rPr>
          <w:rFonts w:ascii="Book Antiqua" w:hAnsi="Book Antiqua"/>
          <w:snapToGrid w:val="0"/>
          <w:kern w:val="0"/>
        </w:rPr>
        <w:t>of the present study</w:t>
      </w:r>
      <w:r w:rsidR="00F37FF9" w:rsidRPr="00C76AF0">
        <w:rPr>
          <w:rFonts w:ascii="Book Antiqua" w:hAnsi="Book Antiqua"/>
          <w:snapToGrid w:val="0"/>
          <w:kern w:val="0"/>
        </w:rPr>
        <w:t xml:space="preserve"> demonstrating</w:t>
      </w:r>
      <w:r w:rsidR="00AC79C3" w:rsidRPr="00C76AF0">
        <w:rPr>
          <w:rFonts w:ascii="Book Antiqua" w:hAnsi="Book Antiqua"/>
          <w:snapToGrid w:val="0"/>
          <w:kern w:val="0"/>
        </w:rPr>
        <w:t xml:space="preserve"> </w:t>
      </w:r>
      <w:r w:rsidR="00E739A7" w:rsidRPr="00C76AF0">
        <w:rPr>
          <w:rFonts w:ascii="Book Antiqua" w:hAnsi="Book Antiqua"/>
          <w:snapToGrid w:val="0"/>
          <w:kern w:val="0"/>
        </w:rPr>
        <w:t xml:space="preserve">that long-term </w:t>
      </w:r>
      <w:r w:rsidR="00AC79C3" w:rsidRPr="00C76AF0">
        <w:rPr>
          <w:rFonts w:ascii="Book Antiqua" w:hAnsi="Book Antiqua"/>
          <w:snapToGrid w:val="0"/>
          <w:kern w:val="0"/>
        </w:rPr>
        <w:t xml:space="preserve">low levels of </w:t>
      </w:r>
      <w:r w:rsidR="00E739A7" w:rsidRPr="00C76AF0">
        <w:rPr>
          <w:rFonts w:ascii="Book Antiqua" w:hAnsi="Book Antiqua"/>
          <w:snapToGrid w:val="0"/>
          <w:kern w:val="0"/>
        </w:rPr>
        <w:t>circulating IL-8</w:t>
      </w:r>
      <w:r w:rsidR="00043C66" w:rsidRPr="00C76AF0">
        <w:rPr>
          <w:rFonts w:ascii="Book Antiqua" w:hAnsi="Book Antiqua"/>
          <w:snapToGrid w:val="0"/>
          <w:kern w:val="0"/>
        </w:rPr>
        <w:t xml:space="preserve"> in PDA p</w:t>
      </w:r>
      <w:r w:rsidR="00280412" w:rsidRPr="00C76AF0">
        <w:rPr>
          <w:rFonts w:ascii="Book Antiqua" w:hAnsi="Book Antiqua"/>
          <w:snapToGrid w:val="0"/>
          <w:kern w:val="0"/>
        </w:rPr>
        <w:t xml:space="preserve">atients </w:t>
      </w:r>
      <w:r w:rsidR="00AC79C3" w:rsidRPr="00C76AF0">
        <w:rPr>
          <w:rFonts w:ascii="Book Antiqua" w:hAnsi="Book Antiqua"/>
          <w:snapToGrid w:val="0"/>
          <w:kern w:val="0"/>
        </w:rPr>
        <w:t xml:space="preserve">receiving </w:t>
      </w:r>
      <w:r w:rsidR="00280412" w:rsidRPr="00C76AF0">
        <w:rPr>
          <w:rFonts w:ascii="Book Antiqua" w:hAnsi="Book Antiqua"/>
          <w:snapToGrid w:val="0"/>
          <w:kern w:val="0"/>
        </w:rPr>
        <w:t>DC/WT1-I/II is</w:t>
      </w:r>
      <w:r w:rsidR="00043C66" w:rsidRPr="00C76AF0">
        <w:rPr>
          <w:rFonts w:ascii="Book Antiqua" w:hAnsi="Book Antiqua"/>
          <w:snapToGrid w:val="0"/>
          <w:kern w:val="0"/>
        </w:rPr>
        <w:t xml:space="preserve"> associated with </w:t>
      </w:r>
      <w:r w:rsidR="00AC79C3" w:rsidRPr="00C76AF0">
        <w:rPr>
          <w:rFonts w:ascii="Book Antiqua" w:hAnsi="Book Antiqua"/>
          <w:snapToGrid w:val="0"/>
          <w:kern w:val="0"/>
        </w:rPr>
        <w:t xml:space="preserve">the </w:t>
      </w:r>
      <w:r w:rsidR="00043C66" w:rsidRPr="00C76AF0">
        <w:rPr>
          <w:rFonts w:ascii="Book Antiqua" w:hAnsi="Book Antiqua"/>
          <w:snapToGrid w:val="0"/>
          <w:kern w:val="0"/>
        </w:rPr>
        <w:t xml:space="preserve">maintenance of strong WT1-specific DTH </w:t>
      </w:r>
      <w:r w:rsidR="00101A8A" w:rsidRPr="00C76AF0">
        <w:rPr>
          <w:rFonts w:ascii="Book Antiqua" w:hAnsi="Book Antiqua"/>
          <w:snapToGrid w:val="0"/>
          <w:kern w:val="0"/>
        </w:rPr>
        <w:t xml:space="preserve">reactions, resulting in good </w:t>
      </w:r>
      <w:r w:rsidR="00043C66" w:rsidRPr="00C76AF0">
        <w:rPr>
          <w:rFonts w:ascii="Book Antiqua" w:hAnsi="Book Antiqua"/>
          <w:snapToGrid w:val="0"/>
          <w:kern w:val="0"/>
        </w:rPr>
        <w:t>clinical outcomes.</w:t>
      </w:r>
    </w:p>
    <w:p w14:paraId="7591906A" w14:textId="018F32EA" w:rsidR="00A86B59" w:rsidRPr="00C76AF0" w:rsidRDefault="00F63FAB" w:rsidP="00AA0858">
      <w:pPr>
        <w:adjustRightInd w:val="0"/>
        <w:snapToGrid w:val="0"/>
        <w:spacing w:line="360" w:lineRule="auto"/>
        <w:ind w:firstLineChars="100" w:firstLine="218"/>
        <w:rPr>
          <w:rFonts w:ascii="Book Antiqua" w:hAnsi="Book Antiqua"/>
          <w:snapToGrid w:val="0"/>
          <w:kern w:val="0"/>
        </w:rPr>
      </w:pPr>
      <w:r w:rsidRPr="00C76AF0">
        <w:rPr>
          <w:rFonts w:ascii="Book Antiqua" w:hAnsi="Book Antiqua"/>
          <w:snapToGrid w:val="0"/>
          <w:kern w:val="0"/>
        </w:rPr>
        <w:t>In conclusion,</w:t>
      </w:r>
      <w:r w:rsidR="007B6D0F" w:rsidRPr="00C76AF0">
        <w:rPr>
          <w:rFonts w:ascii="Book Antiqua" w:hAnsi="Book Antiqua"/>
          <w:snapToGrid w:val="0"/>
          <w:kern w:val="0"/>
        </w:rPr>
        <w:t xml:space="preserve"> both IL-6 and IL-8 </w:t>
      </w:r>
      <w:r w:rsidR="00AC79C3" w:rsidRPr="00C76AF0">
        <w:rPr>
          <w:rFonts w:ascii="Book Antiqua" w:hAnsi="Book Antiqua"/>
          <w:snapToGrid w:val="0"/>
          <w:kern w:val="0"/>
        </w:rPr>
        <w:t xml:space="preserve">were </w:t>
      </w:r>
      <w:r w:rsidR="000E4F01" w:rsidRPr="00C76AF0">
        <w:rPr>
          <w:rFonts w:ascii="Book Antiqua" w:hAnsi="Book Antiqua"/>
          <w:snapToGrid w:val="0"/>
          <w:kern w:val="0"/>
        </w:rPr>
        <w:t xml:space="preserve">maintained </w:t>
      </w:r>
      <w:r w:rsidR="00AC79C3" w:rsidRPr="00C76AF0">
        <w:rPr>
          <w:rFonts w:ascii="Book Antiqua" w:hAnsi="Book Antiqua"/>
          <w:snapToGrid w:val="0"/>
          <w:kern w:val="0"/>
        </w:rPr>
        <w:t xml:space="preserve">at </w:t>
      </w:r>
      <w:r w:rsidR="000E4F01" w:rsidRPr="00C76AF0">
        <w:rPr>
          <w:rFonts w:ascii="Book Antiqua" w:hAnsi="Book Antiqua"/>
          <w:snapToGrid w:val="0"/>
          <w:kern w:val="0"/>
        </w:rPr>
        <w:t>low levels</w:t>
      </w:r>
      <w:r w:rsidR="00BC0A82" w:rsidRPr="00C76AF0">
        <w:rPr>
          <w:rFonts w:ascii="Book Antiqua" w:hAnsi="Book Antiqua"/>
          <w:snapToGrid w:val="0"/>
          <w:kern w:val="0"/>
        </w:rPr>
        <w:t xml:space="preserve"> in </w:t>
      </w:r>
      <w:r w:rsidR="00D23D47" w:rsidRPr="00C76AF0">
        <w:rPr>
          <w:rFonts w:ascii="Book Antiqua" w:hAnsi="Book Antiqua"/>
          <w:snapToGrid w:val="0"/>
          <w:kern w:val="0"/>
        </w:rPr>
        <w:t xml:space="preserve">all 3 </w:t>
      </w:r>
      <w:r w:rsidR="000E4F01" w:rsidRPr="00C76AF0">
        <w:rPr>
          <w:rFonts w:ascii="Book Antiqua" w:hAnsi="Book Antiqua"/>
          <w:snapToGrid w:val="0"/>
          <w:kern w:val="0"/>
        </w:rPr>
        <w:t xml:space="preserve">PDA </w:t>
      </w:r>
      <w:r w:rsidR="00075C70" w:rsidRPr="00C76AF0">
        <w:rPr>
          <w:rFonts w:ascii="Book Antiqua" w:hAnsi="Book Antiqua"/>
          <w:snapToGrid w:val="0"/>
          <w:kern w:val="0"/>
        </w:rPr>
        <w:t>patients with</w:t>
      </w:r>
      <w:r w:rsidR="000E4F01" w:rsidRPr="00C76AF0">
        <w:rPr>
          <w:rFonts w:ascii="Book Antiqua" w:hAnsi="Book Antiqua"/>
          <w:snapToGrid w:val="0"/>
          <w:kern w:val="0"/>
        </w:rPr>
        <w:t xml:space="preserve"> </w:t>
      </w:r>
      <w:r w:rsidR="00280412" w:rsidRPr="00C76AF0">
        <w:rPr>
          <w:rFonts w:ascii="Book Antiqua" w:hAnsi="Book Antiqua"/>
          <w:snapToGrid w:val="0"/>
          <w:kern w:val="0"/>
        </w:rPr>
        <w:t xml:space="preserve">strong WT1-specific </w:t>
      </w:r>
      <w:r w:rsidR="000E4F01" w:rsidRPr="00C76AF0">
        <w:rPr>
          <w:rFonts w:ascii="Book Antiqua" w:hAnsi="Book Antiqua"/>
          <w:snapToGrid w:val="0"/>
          <w:kern w:val="0"/>
        </w:rPr>
        <w:t xml:space="preserve">DTH reactions who </w:t>
      </w:r>
      <w:r w:rsidR="00BC0A82" w:rsidRPr="00C76AF0">
        <w:rPr>
          <w:rFonts w:ascii="Book Antiqua" w:hAnsi="Book Antiqua"/>
          <w:snapToGrid w:val="0"/>
          <w:kern w:val="0"/>
        </w:rPr>
        <w:t>received DC/WT1-I/II combined with chemotherapy.</w:t>
      </w:r>
      <w:r w:rsidR="000E4F01" w:rsidRPr="00C76AF0">
        <w:rPr>
          <w:rFonts w:ascii="Book Antiqua" w:hAnsi="Book Antiqua"/>
          <w:snapToGrid w:val="0"/>
          <w:kern w:val="0"/>
        </w:rPr>
        <w:t xml:space="preserve"> </w:t>
      </w:r>
      <w:r w:rsidR="007E49EC" w:rsidRPr="00C76AF0">
        <w:rPr>
          <w:rFonts w:ascii="Book Antiqua" w:hAnsi="Book Antiqua"/>
          <w:snapToGrid w:val="0"/>
          <w:kern w:val="0"/>
        </w:rPr>
        <w:t>A</w:t>
      </w:r>
      <w:r w:rsidR="00D23D47" w:rsidRPr="00C76AF0">
        <w:rPr>
          <w:rFonts w:ascii="Book Antiqua" w:hAnsi="Book Antiqua"/>
          <w:snapToGrid w:val="0"/>
          <w:kern w:val="0"/>
        </w:rPr>
        <w:t>ll</w:t>
      </w:r>
      <w:r w:rsidR="00B44FD4" w:rsidRPr="00C76AF0">
        <w:rPr>
          <w:rFonts w:ascii="Book Antiqua" w:hAnsi="Book Antiqua"/>
          <w:snapToGrid w:val="0"/>
          <w:kern w:val="0"/>
        </w:rPr>
        <w:t xml:space="preserve"> </w:t>
      </w:r>
      <w:r w:rsidR="007E49EC" w:rsidRPr="00C76AF0">
        <w:rPr>
          <w:rFonts w:ascii="Book Antiqua" w:hAnsi="Book Antiqua"/>
          <w:snapToGrid w:val="0"/>
          <w:kern w:val="0"/>
        </w:rPr>
        <w:t xml:space="preserve">3 PDA patients </w:t>
      </w:r>
      <w:r w:rsidR="00F37FF9" w:rsidRPr="00C76AF0">
        <w:rPr>
          <w:rFonts w:ascii="Book Antiqua" w:hAnsi="Book Antiqua"/>
          <w:snapToGrid w:val="0"/>
          <w:kern w:val="0"/>
        </w:rPr>
        <w:t xml:space="preserve">exhibited </w:t>
      </w:r>
      <w:r w:rsidR="00B44FD4" w:rsidRPr="00C76AF0">
        <w:rPr>
          <w:rFonts w:ascii="Book Antiqua" w:hAnsi="Book Antiqua"/>
          <w:snapToGrid w:val="0"/>
          <w:kern w:val="0"/>
        </w:rPr>
        <w:t>long-t</w:t>
      </w:r>
      <w:r w:rsidR="007D5FE2" w:rsidRPr="00C76AF0">
        <w:rPr>
          <w:rFonts w:ascii="Book Antiqua" w:hAnsi="Book Antiqua"/>
          <w:snapToGrid w:val="0"/>
          <w:kern w:val="0"/>
        </w:rPr>
        <w:t>erm SD</w:t>
      </w:r>
      <w:r w:rsidR="007E49EC" w:rsidRPr="00C76AF0">
        <w:rPr>
          <w:rFonts w:ascii="Book Antiqua" w:hAnsi="Book Antiqua"/>
          <w:snapToGrid w:val="0"/>
          <w:kern w:val="0"/>
        </w:rPr>
        <w:t xml:space="preserve"> </w:t>
      </w:r>
      <w:r w:rsidR="00B44FD4" w:rsidRPr="00C76AF0">
        <w:rPr>
          <w:rFonts w:ascii="Book Antiqua" w:hAnsi="Book Antiqua"/>
          <w:snapToGrid w:val="0"/>
          <w:kern w:val="0"/>
        </w:rPr>
        <w:t>and prolonged survival times</w:t>
      </w:r>
      <w:r w:rsidR="00C03A7E" w:rsidRPr="00C76AF0">
        <w:rPr>
          <w:rFonts w:ascii="Book Antiqua" w:hAnsi="Book Antiqua"/>
          <w:snapToGrid w:val="0"/>
          <w:kern w:val="0"/>
        </w:rPr>
        <w:t xml:space="preserve"> (</w:t>
      </w:r>
      <w:r w:rsidR="00280412" w:rsidRPr="00C76AF0">
        <w:rPr>
          <w:rFonts w:ascii="Book Antiqua" w:hAnsi="Book Antiqua"/>
          <w:snapToGrid w:val="0"/>
          <w:kern w:val="0"/>
        </w:rPr>
        <w:t xml:space="preserve">582 to more than 1000 </w:t>
      </w:r>
      <w:r w:rsidR="00AA0858" w:rsidRPr="00C76AF0">
        <w:rPr>
          <w:rFonts w:ascii="Book Antiqua" w:eastAsia="SimSun" w:hAnsi="Book Antiqua" w:hint="eastAsia"/>
          <w:snapToGrid w:val="0"/>
          <w:kern w:val="0"/>
          <w:lang w:eastAsia="zh-CN"/>
        </w:rPr>
        <w:t>d</w:t>
      </w:r>
      <w:r w:rsidR="00C03A7E" w:rsidRPr="00C76AF0">
        <w:rPr>
          <w:rFonts w:ascii="Book Antiqua" w:hAnsi="Book Antiqua"/>
          <w:snapToGrid w:val="0"/>
          <w:kern w:val="0"/>
        </w:rPr>
        <w:t>)</w:t>
      </w:r>
      <w:r w:rsidR="00B44FD4" w:rsidRPr="00C76AF0">
        <w:rPr>
          <w:rFonts w:ascii="Book Antiqua" w:hAnsi="Book Antiqua"/>
          <w:snapToGrid w:val="0"/>
          <w:kern w:val="0"/>
        </w:rPr>
        <w:t>.</w:t>
      </w:r>
      <w:r w:rsidR="00FE42F2" w:rsidRPr="00C76AF0">
        <w:rPr>
          <w:rFonts w:ascii="Book Antiqua" w:hAnsi="Book Antiqua"/>
          <w:snapToGrid w:val="0"/>
          <w:kern w:val="0"/>
        </w:rPr>
        <w:t xml:space="preserve"> </w:t>
      </w:r>
      <w:r w:rsidR="00F37FF9" w:rsidRPr="00C76AF0">
        <w:rPr>
          <w:rFonts w:ascii="Book Antiqua" w:hAnsi="Book Antiqua"/>
          <w:snapToGrid w:val="0"/>
          <w:kern w:val="0"/>
        </w:rPr>
        <w:t>One</w:t>
      </w:r>
      <w:r w:rsidR="00FE02D6" w:rsidRPr="00C76AF0">
        <w:rPr>
          <w:rFonts w:ascii="Book Antiqua" w:hAnsi="Book Antiqua"/>
          <w:snapToGrid w:val="0"/>
          <w:kern w:val="0"/>
        </w:rPr>
        <w:t xml:space="preserve"> patient with </w:t>
      </w:r>
      <w:r w:rsidR="00280412" w:rsidRPr="00C76AF0">
        <w:rPr>
          <w:rFonts w:ascii="Book Antiqua" w:hAnsi="Book Antiqua"/>
          <w:snapToGrid w:val="0"/>
          <w:kern w:val="0"/>
        </w:rPr>
        <w:t xml:space="preserve">long-term </w:t>
      </w:r>
      <w:r w:rsidR="00FE02D6" w:rsidRPr="00C76AF0">
        <w:rPr>
          <w:rFonts w:ascii="Book Antiqua" w:hAnsi="Book Antiqua"/>
          <w:snapToGrid w:val="0"/>
          <w:kern w:val="0"/>
        </w:rPr>
        <w:t xml:space="preserve">strong WT1-specific DTH </w:t>
      </w:r>
      <w:r w:rsidR="00AC79C3" w:rsidRPr="00C76AF0">
        <w:rPr>
          <w:rFonts w:ascii="Book Antiqua" w:hAnsi="Book Antiqua"/>
          <w:snapToGrid w:val="0"/>
          <w:kern w:val="0"/>
        </w:rPr>
        <w:t xml:space="preserve">reactions </w:t>
      </w:r>
      <w:r w:rsidR="00280412" w:rsidRPr="00C76AF0">
        <w:rPr>
          <w:rFonts w:ascii="Book Antiqua" w:hAnsi="Book Antiqua"/>
          <w:snapToGrid w:val="0"/>
          <w:kern w:val="0"/>
        </w:rPr>
        <w:t>maintained</w:t>
      </w:r>
      <w:r w:rsidR="00707320" w:rsidRPr="00C76AF0">
        <w:rPr>
          <w:rFonts w:ascii="Book Antiqua" w:hAnsi="Book Antiqua"/>
          <w:snapToGrid w:val="0"/>
          <w:kern w:val="0"/>
        </w:rPr>
        <w:t xml:space="preserve"> </w:t>
      </w:r>
      <w:r w:rsidR="00FE02D6" w:rsidRPr="00C76AF0">
        <w:rPr>
          <w:rFonts w:ascii="Book Antiqua" w:hAnsi="Book Antiqua"/>
          <w:snapToGrid w:val="0"/>
          <w:kern w:val="0"/>
        </w:rPr>
        <w:t xml:space="preserve">decreased levels of plasma IL-6 and IL-8 </w:t>
      </w:r>
      <w:r w:rsidR="00280412" w:rsidRPr="00C76AF0">
        <w:rPr>
          <w:rFonts w:ascii="Book Antiqua" w:hAnsi="Book Antiqua"/>
          <w:snapToGrid w:val="0"/>
          <w:kern w:val="0"/>
        </w:rPr>
        <w:t xml:space="preserve">during therapy </w:t>
      </w:r>
      <w:r w:rsidR="00F966E7" w:rsidRPr="00C76AF0">
        <w:rPr>
          <w:rFonts w:ascii="Book Antiqua" w:hAnsi="Book Antiqua"/>
          <w:snapToGrid w:val="0"/>
          <w:kern w:val="0"/>
        </w:rPr>
        <w:t xml:space="preserve">and </w:t>
      </w:r>
      <w:r w:rsidR="007E49EC" w:rsidRPr="00C76AF0">
        <w:rPr>
          <w:rFonts w:ascii="Book Antiqua" w:hAnsi="Book Antiqua"/>
          <w:snapToGrid w:val="0"/>
          <w:kern w:val="0"/>
        </w:rPr>
        <w:t xml:space="preserve">maintained long-term SD, </w:t>
      </w:r>
      <w:r w:rsidR="00AC79C3" w:rsidRPr="00C76AF0">
        <w:rPr>
          <w:rFonts w:ascii="Book Antiqua" w:hAnsi="Book Antiqua"/>
          <w:snapToGrid w:val="0"/>
          <w:kern w:val="0"/>
        </w:rPr>
        <w:t xml:space="preserve">resulting </w:t>
      </w:r>
      <w:r w:rsidR="007E49EC" w:rsidRPr="00C76AF0">
        <w:rPr>
          <w:rFonts w:ascii="Book Antiqua" w:hAnsi="Book Antiqua"/>
          <w:snapToGrid w:val="0"/>
          <w:kern w:val="0"/>
        </w:rPr>
        <w:t xml:space="preserve">in </w:t>
      </w:r>
      <w:r w:rsidR="00AC79C3" w:rsidRPr="00C76AF0">
        <w:rPr>
          <w:rFonts w:ascii="Book Antiqua" w:hAnsi="Book Antiqua"/>
          <w:snapToGrid w:val="0"/>
          <w:kern w:val="0"/>
        </w:rPr>
        <w:t xml:space="preserve">survival for </w:t>
      </w:r>
      <w:r w:rsidR="00F966E7" w:rsidRPr="00C76AF0">
        <w:rPr>
          <w:rFonts w:ascii="Book Antiqua" w:hAnsi="Book Antiqua"/>
          <w:snapToGrid w:val="0"/>
          <w:kern w:val="0"/>
        </w:rPr>
        <w:t xml:space="preserve">more than 1000 </w:t>
      </w:r>
      <w:r w:rsidR="00AA0858" w:rsidRPr="00C76AF0">
        <w:rPr>
          <w:rFonts w:ascii="Book Antiqua" w:eastAsia="SimSun" w:hAnsi="Book Antiqua" w:hint="eastAsia"/>
          <w:snapToGrid w:val="0"/>
          <w:kern w:val="0"/>
          <w:lang w:eastAsia="zh-CN"/>
        </w:rPr>
        <w:t>d</w:t>
      </w:r>
      <w:r w:rsidR="00F966E7" w:rsidRPr="00C76AF0">
        <w:rPr>
          <w:rFonts w:ascii="Book Antiqua" w:hAnsi="Book Antiqua"/>
          <w:snapToGrid w:val="0"/>
          <w:kern w:val="0"/>
        </w:rPr>
        <w:t>.</w:t>
      </w:r>
      <w:r w:rsidR="007E49EC" w:rsidRPr="00C76AF0">
        <w:rPr>
          <w:rFonts w:ascii="Book Antiqua" w:hAnsi="Book Antiqua"/>
          <w:snapToGrid w:val="0"/>
          <w:kern w:val="0"/>
        </w:rPr>
        <w:t xml:space="preserve"> Therefore, </w:t>
      </w:r>
      <w:r w:rsidR="00AC79C3" w:rsidRPr="00C76AF0">
        <w:rPr>
          <w:rFonts w:ascii="Book Antiqua" w:hAnsi="Book Antiqua"/>
          <w:snapToGrid w:val="0"/>
          <w:kern w:val="0"/>
        </w:rPr>
        <w:t xml:space="preserve">the </w:t>
      </w:r>
      <w:r w:rsidR="00DD2A0B" w:rsidRPr="00C76AF0">
        <w:rPr>
          <w:rFonts w:ascii="Book Antiqua" w:hAnsi="Book Antiqua"/>
          <w:snapToGrid w:val="0"/>
          <w:kern w:val="0"/>
        </w:rPr>
        <w:t>maintenance of</w:t>
      </w:r>
      <w:r w:rsidR="007E49EC" w:rsidRPr="00C76AF0">
        <w:rPr>
          <w:rFonts w:ascii="Book Antiqua" w:hAnsi="Book Antiqua"/>
          <w:snapToGrid w:val="0"/>
          <w:kern w:val="0"/>
        </w:rPr>
        <w:t xml:space="preserve"> low plasma IL-6 and IL-8 </w:t>
      </w:r>
      <w:r w:rsidR="00DD2A0B" w:rsidRPr="00C76AF0">
        <w:rPr>
          <w:rFonts w:ascii="Book Antiqua" w:hAnsi="Book Antiqua"/>
          <w:snapToGrid w:val="0"/>
          <w:kern w:val="0"/>
        </w:rPr>
        <w:t xml:space="preserve">levels </w:t>
      </w:r>
      <w:r w:rsidR="001E2D1A" w:rsidRPr="00C76AF0">
        <w:rPr>
          <w:rFonts w:ascii="Book Antiqua" w:hAnsi="Book Antiqua"/>
          <w:snapToGrid w:val="0"/>
          <w:kern w:val="0"/>
        </w:rPr>
        <w:t>m</w:t>
      </w:r>
      <w:r w:rsidR="00F37FF9" w:rsidRPr="00C76AF0">
        <w:rPr>
          <w:rFonts w:ascii="Book Antiqua" w:hAnsi="Book Antiqua"/>
          <w:snapToGrid w:val="0"/>
          <w:kern w:val="0"/>
        </w:rPr>
        <w:t>ay</w:t>
      </w:r>
      <w:r w:rsidR="007E49EC" w:rsidRPr="00C76AF0">
        <w:rPr>
          <w:rFonts w:ascii="Book Antiqua" w:hAnsi="Book Antiqua"/>
          <w:snapToGrid w:val="0"/>
          <w:kern w:val="0"/>
        </w:rPr>
        <w:t xml:space="preserve"> be associated with immunogenic </w:t>
      </w:r>
      <w:r w:rsidR="00AC79C3" w:rsidRPr="00C76AF0">
        <w:rPr>
          <w:rFonts w:ascii="Book Antiqua" w:hAnsi="Book Antiqua"/>
          <w:snapToGrid w:val="0"/>
          <w:kern w:val="0"/>
        </w:rPr>
        <w:t xml:space="preserve">changes </w:t>
      </w:r>
      <w:r w:rsidR="007E49EC" w:rsidRPr="00C76AF0">
        <w:rPr>
          <w:rFonts w:ascii="Book Antiqua" w:hAnsi="Book Antiqua"/>
          <w:snapToGrid w:val="0"/>
          <w:kern w:val="0"/>
        </w:rPr>
        <w:t xml:space="preserve">in </w:t>
      </w:r>
      <w:r w:rsidR="00AC79C3" w:rsidRPr="00C76AF0">
        <w:rPr>
          <w:rFonts w:ascii="Book Antiqua" w:hAnsi="Book Antiqua"/>
          <w:snapToGrid w:val="0"/>
          <w:kern w:val="0"/>
        </w:rPr>
        <w:t xml:space="preserve">the </w:t>
      </w:r>
      <w:r w:rsidR="007E49EC" w:rsidRPr="00C76AF0">
        <w:rPr>
          <w:rFonts w:ascii="Book Antiqua" w:hAnsi="Book Antiqua"/>
          <w:snapToGrid w:val="0"/>
          <w:kern w:val="0"/>
        </w:rPr>
        <w:t xml:space="preserve">desmoplastic stroma. </w:t>
      </w:r>
      <w:r w:rsidR="00FE42F2" w:rsidRPr="00C76AF0">
        <w:rPr>
          <w:rFonts w:ascii="Book Antiqua" w:hAnsi="Book Antiqua"/>
          <w:snapToGrid w:val="0"/>
          <w:kern w:val="0"/>
        </w:rPr>
        <w:t xml:space="preserve">Low levels of plasma IL-6 and IL-8 </w:t>
      </w:r>
      <w:r w:rsidR="00280412" w:rsidRPr="00C76AF0">
        <w:rPr>
          <w:rFonts w:ascii="Book Antiqua" w:hAnsi="Book Antiqua"/>
          <w:snapToGrid w:val="0"/>
          <w:kern w:val="0"/>
        </w:rPr>
        <w:t xml:space="preserve">with strong WT1-DTH reactions </w:t>
      </w:r>
      <w:r w:rsidR="001E2D1A" w:rsidRPr="00C76AF0">
        <w:rPr>
          <w:rFonts w:ascii="Book Antiqua" w:hAnsi="Book Antiqua"/>
          <w:snapToGrid w:val="0"/>
          <w:kern w:val="0"/>
        </w:rPr>
        <w:t>m</w:t>
      </w:r>
      <w:r w:rsidR="00F37FF9" w:rsidRPr="00C76AF0">
        <w:rPr>
          <w:rFonts w:ascii="Book Antiqua" w:hAnsi="Book Antiqua"/>
          <w:snapToGrid w:val="0"/>
          <w:kern w:val="0"/>
        </w:rPr>
        <w:t>ay</w:t>
      </w:r>
      <w:r w:rsidR="00FE42F2" w:rsidRPr="00C76AF0">
        <w:rPr>
          <w:rFonts w:ascii="Book Antiqua" w:hAnsi="Book Antiqua"/>
          <w:snapToGrid w:val="0"/>
          <w:kern w:val="0"/>
        </w:rPr>
        <w:t xml:space="preserve"> be </w:t>
      </w:r>
      <w:r w:rsidR="00AC79C3" w:rsidRPr="00C76AF0">
        <w:rPr>
          <w:rFonts w:ascii="Book Antiqua" w:hAnsi="Book Antiqua"/>
          <w:snapToGrid w:val="0"/>
          <w:kern w:val="0"/>
        </w:rPr>
        <w:t>a</w:t>
      </w:r>
      <w:r w:rsidR="00280412" w:rsidRPr="00C76AF0">
        <w:rPr>
          <w:rFonts w:ascii="Book Antiqua" w:hAnsi="Book Antiqua"/>
          <w:snapToGrid w:val="0"/>
          <w:kern w:val="0"/>
        </w:rPr>
        <w:t xml:space="preserve"> prognostic factor </w:t>
      </w:r>
      <w:r w:rsidR="00AC79C3" w:rsidRPr="00C76AF0">
        <w:rPr>
          <w:rFonts w:ascii="Book Antiqua" w:hAnsi="Book Antiqua"/>
          <w:snapToGrid w:val="0"/>
          <w:kern w:val="0"/>
        </w:rPr>
        <w:t xml:space="preserve">for </w:t>
      </w:r>
      <w:r w:rsidR="00280412" w:rsidRPr="00C76AF0">
        <w:rPr>
          <w:rFonts w:ascii="Book Antiqua" w:hAnsi="Book Antiqua"/>
          <w:snapToGrid w:val="0"/>
          <w:kern w:val="0"/>
        </w:rPr>
        <w:t xml:space="preserve">PDA patients </w:t>
      </w:r>
      <w:r w:rsidR="00FE42F2" w:rsidRPr="00C76AF0">
        <w:rPr>
          <w:rFonts w:ascii="Book Antiqua" w:hAnsi="Book Antiqua"/>
          <w:snapToGrid w:val="0"/>
          <w:kern w:val="0"/>
        </w:rPr>
        <w:t>following chemoimmunotherapy using DC/WT1-I/II.</w:t>
      </w:r>
      <w:r w:rsidR="00B03C23" w:rsidRPr="00C76AF0">
        <w:rPr>
          <w:rFonts w:ascii="Book Antiqua" w:hAnsi="Book Antiqua"/>
          <w:snapToGrid w:val="0"/>
          <w:kern w:val="0"/>
        </w:rPr>
        <w:t xml:space="preserve"> </w:t>
      </w:r>
      <w:r w:rsidR="007E49EC" w:rsidRPr="00C76AF0">
        <w:rPr>
          <w:rFonts w:ascii="Book Antiqua" w:hAnsi="Book Antiqua"/>
          <w:snapToGrid w:val="0"/>
          <w:kern w:val="0"/>
        </w:rPr>
        <w:t>The</w:t>
      </w:r>
      <w:r w:rsidR="00F37FF9" w:rsidRPr="00C76AF0">
        <w:rPr>
          <w:rFonts w:ascii="Book Antiqua" w:hAnsi="Book Antiqua"/>
          <w:snapToGrid w:val="0"/>
          <w:kern w:val="0"/>
        </w:rPr>
        <w:t>s</w:t>
      </w:r>
      <w:r w:rsidR="007E49EC" w:rsidRPr="00C76AF0">
        <w:rPr>
          <w:rFonts w:ascii="Book Antiqua" w:hAnsi="Book Antiqua"/>
          <w:snapToGrid w:val="0"/>
          <w:kern w:val="0"/>
        </w:rPr>
        <w:t xml:space="preserve">e cytokine interactions </w:t>
      </w:r>
      <w:r w:rsidR="00F37FF9" w:rsidRPr="00C76AF0">
        <w:rPr>
          <w:rFonts w:ascii="Book Antiqua" w:hAnsi="Book Antiqua"/>
          <w:snapToGrid w:val="0"/>
          <w:kern w:val="0"/>
        </w:rPr>
        <w:t xml:space="preserve">are </w:t>
      </w:r>
      <w:r w:rsidR="007E49EC" w:rsidRPr="00C76AF0">
        <w:rPr>
          <w:rFonts w:ascii="Book Antiqua" w:hAnsi="Book Antiqua"/>
          <w:snapToGrid w:val="0"/>
          <w:kern w:val="0"/>
        </w:rPr>
        <w:t xml:space="preserve">associated with tumor growth and progression, invasion and metastasis, angiogenesis and immune evasion. </w:t>
      </w:r>
      <w:r w:rsidR="00B03C23" w:rsidRPr="00C76AF0">
        <w:rPr>
          <w:rFonts w:ascii="Book Antiqua" w:hAnsi="Book Antiqua"/>
          <w:snapToGrid w:val="0"/>
          <w:kern w:val="0"/>
        </w:rPr>
        <w:t xml:space="preserve">Although targeting IL-6 and IL-8 </w:t>
      </w:r>
      <w:r w:rsidR="00F37FF9" w:rsidRPr="00C76AF0">
        <w:rPr>
          <w:rFonts w:ascii="Book Antiqua" w:hAnsi="Book Antiqua"/>
          <w:snapToGrid w:val="0"/>
          <w:kern w:val="0"/>
        </w:rPr>
        <w:t xml:space="preserve">may improve </w:t>
      </w:r>
      <w:r w:rsidR="00B03C23" w:rsidRPr="00C76AF0">
        <w:rPr>
          <w:rFonts w:ascii="Book Antiqua" w:hAnsi="Book Antiqua"/>
          <w:snapToGrid w:val="0"/>
          <w:kern w:val="0"/>
        </w:rPr>
        <w:t xml:space="preserve">not only clinical outcome but </w:t>
      </w:r>
      <w:r w:rsidR="00F37FF9" w:rsidRPr="00C76AF0">
        <w:rPr>
          <w:rFonts w:ascii="Book Antiqua" w:hAnsi="Book Antiqua"/>
          <w:snapToGrid w:val="0"/>
          <w:kern w:val="0"/>
        </w:rPr>
        <w:t xml:space="preserve">also </w:t>
      </w:r>
      <w:r w:rsidR="00AC79C3" w:rsidRPr="00C76AF0">
        <w:rPr>
          <w:rFonts w:ascii="Book Antiqua" w:hAnsi="Book Antiqua"/>
          <w:snapToGrid w:val="0"/>
          <w:kern w:val="0"/>
        </w:rPr>
        <w:t xml:space="preserve">the </w:t>
      </w:r>
      <w:r w:rsidR="00B03C23" w:rsidRPr="00C76AF0">
        <w:rPr>
          <w:rFonts w:ascii="Book Antiqua" w:hAnsi="Book Antiqua"/>
          <w:snapToGrid w:val="0"/>
          <w:kern w:val="0"/>
        </w:rPr>
        <w:t xml:space="preserve">response to treatment in PDA patients, it </w:t>
      </w:r>
      <w:r w:rsidR="00F37FF9" w:rsidRPr="00C76AF0">
        <w:rPr>
          <w:rFonts w:ascii="Book Antiqua" w:hAnsi="Book Antiqua"/>
          <w:snapToGrid w:val="0"/>
          <w:kern w:val="0"/>
        </w:rPr>
        <w:t>is not clear if</w:t>
      </w:r>
      <w:r w:rsidR="00B03C23" w:rsidRPr="00C76AF0">
        <w:rPr>
          <w:rFonts w:ascii="Book Antiqua" w:hAnsi="Book Antiqua"/>
          <w:snapToGrid w:val="0"/>
          <w:kern w:val="0"/>
        </w:rPr>
        <w:t xml:space="preserve"> IL-6/-8-signaling inhibitors will translate into clinical </w:t>
      </w:r>
      <w:r w:rsidR="00AC79C3" w:rsidRPr="00C76AF0">
        <w:rPr>
          <w:rFonts w:ascii="Book Antiqua" w:hAnsi="Book Antiqua"/>
          <w:snapToGrid w:val="0"/>
          <w:kern w:val="0"/>
        </w:rPr>
        <w:t xml:space="preserve">benefits </w:t>
      </w:r>
      <w:r w:rsidR="00B03C23" w:rsidRPr="00C76AF0">
        <w:rPr>
          <w:rFonts w:ascii="Book Antiqua" w:hAnsi="Book Antiqua"/>
          <w:snapToGrid w:val="0"/>
          <w:kern w:val="0"/>
        </w:rPr>
        <w:t xml:space="preserve">for </w:t>
      </w:r>
      <w:r w:rsidR="00E253BE" w:rsidRPr="00C76AF0">
        <w:rPr>
          <w:rFonts w:ascii="Book Antiqua" w:hAnsi="Book Antiqua"/>
          <w:snapToGrid w:val="0"/>
          <w:kern w:val="0"/>
        </w:rPr>
        <w:t>PDA</w:t>
      </w:r>
      <w:r w:rsidR="00E36C86" w:rsidRPr="00C76AF0">
        <w:rPr>
          <w:rFonts w:ascii="Book Antiqua" w:hAnsi="Book Antiqua"/>
          <w:snapToGrid w:val="0"/>
          <w:kern w:val="0"/>
          <w:vertAlign w:val="superscript"/>
        </w:rPr>
        <w:t>[</w:t>
      </w:r>
      <w:r w:rsidR="00665A9B" w:rsidRPr="00C76AF0">
        <w:rPr>
          <w:rFonts w:ascii="Book Antiqua" w:hAnsi="Book Antiqua"/>
          <w:snapToGrid w:val="0"/>
          <w:kern w:val="0"/>
          <w:vertAlign w:val="superscript"/>
        </w:rPr>
        <w:t>19</w:t>
      </w:r>
      <w:r w:rsidR="00E36C86" w:rsidRPr="00C76AF0">
        <w:rPr>
          <w:rFonts w:ascii="Book Antiqua" w:hAnsi="Book Antiqua"/>
          <w:snapToGrid w:val="0"/>
          <w:kern w:val="0"/>
          <w:vertAlign w:val="superscript"/>
        </w:rPr>
        <w:t>]</w:t>
      </w:r>
      <w:r w:rsidR="00B03C23" w:rsidRPr="00C76AF0">
        <w:rPr>
          <w:rFonts w:ascii="Book Antiqua" w:hAnsi="Book Antiqua"/>
          <w:snapToGrid w:val="0"/>
          <w:kern w:val="0"/>
        </w:rPr>
        <w:t xml:space="preserve">. </w:t>
      </w:r>
      <w:r w:rsidR="00C53AB2" w:rsidRPr="00C76AF0">
        <w:rPr>
          <w:rFonts w:ascii="Book Antiqua" w:hAnsi="Book Antiqua"/>
          <w:snapToGrid w:val="0"/>
          <w:kern w:val="0"/>
        </w:rPr>
        <w:t xml:space="preserve">A limitation of </w:t>
      </w:r>
      <w:r w:rsidR="00AC79C3" w:rsidRPr="00C76AF0">
        <w:rPr>
          <w:rFonts w:ascii="Book Antiqua" w:hAnsi="Book Antiqua"/>
          <w:snapToGrid w:val="0"/>
          <w:kern w:val="0"/>
        </w:rPr>
        <w:t xml:space="preserve">the present </w:t>
      </w:r>
      <w:r w:rsidR="00C53AB2" w:rsidRPr="00C76AF0">
        <w:rPr>
          <w:rFonts w:ascii="Book Antiqua" w:hAnsi="Book Antiqua"/>
          <w:snapToGrid w:val="0"/>
          <w:kern w:val="0"/>
        </w:rPr>
        <w:t xml:space="preserve">study is the relatively small sample size. </w:t>
      </w:r>
      <w:r w:rsidR="00DF2261" w:rsidRPr="00C76AF0">
        <w:rPr>
          <w:rFonts w:ascii="Book Antiqua" w:hAnsi="Book Antiqua"/>
          <w:snapToGrid w:val="0"/>
          <w:kern w:val="0"/>
        </w:rPr>
        <w:t>Further studies are needed to evaluate the</w:t>
      </w:r>
      <w:r w:rsidR="00280412" w:rsidRPr="00C76AF0">
        <w:rPr>
          <w:rFonts w:ascii="Book Antiqua" w:hAnsi="Book Antiqua"/>
          <w:snapToGrid w:val="0"/>
          <w:kern w:val="0"/>
        </w:rPr>
        <w:t xml:space="preserve"> clinical significance of circulating</w:t>
      </w:r>
      <w:r w:rsidR="00DF2261" w:rsidRPr="00C76AF0">
        <w:rPr>
          <w:rFonts w:ascii="Book Antiqua" w:hAnsi="Book Antiqua"/>
          <w:snapToGrid w:val="0"/>
          <w:kern w:val="0"/>
        </w:rPr>
        <w:t xml:space="preserve"> IL-6/-8 levels in PDA patients treated with DC/WT1-I/II combined with chemotherapy.</w:t>
      </w:r>
    </w:p>
    <w:p w14:paraId="6C5E2E96" w14:textId="56404C6D" w:rsidR="00785E81" w:rsidRPr="00C76AF0" w:rsidRDefault="00785E81" w:rsidP="004B3865">
      <w:pPr>
        <w:widowControl/>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p w14:paraId="310F596B" w14:textId="77777777" w:rsidR="00785E81" w:rsidRPr="00C76AF0" w:rsidRDefault="00785E81" w:rsidP="004B3865">
      <w:pPr>
        <w:adjustRightInd w:val="0"/>
        <w:snapToGrid w:val="0"/>
        <w:spacing w:line="360" w:lineRule="auto"/>
        <w:rPr>
          <w:rFonts w:ascii="Book Antiqua" w:hAnsi="Book Antiqua"/>
          <w:b/>
          <w:snapToGrid w:val="0"/>
          <w:kern w:val="0"/>
        </w:rPr>
      </w:pPr>
      <w:r w:rsidRPr="00C76AF0">
        <w:rPr>
          <w:rFonts w:ascii="Book Antiqua" w:hAnsi="Book Antiqua"/>
          <w:b/>
          <w:snapToGrid w:val="0"/>
          <w:kern w:val="0"/>
        </w:rPr>
        <w:lastRenderedPageBreak/>
        <w:t>COMMENTS</w:t>
      </w:r>
    </w:p>
    <w:p w14:paraId="2E4A1A02" w14:textId="77777777"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Background</w:t>
      </w:r>
    </w:p>
    <w:p w14:paraId="6BD49126" w14:textId="44E9C718" w:rsidR="00785E81" w:rsidRPr="00C76AF0" w:rsidRDefault="00785E81" w:rsidP="004B3865">
      <w:pPr>
        <w:widowControl/>
        <w:autoSpaceDE w:val="0"/>
        <w:autoSpaceDN w:val="0"/>
        <w:adjustRightInd w:val="0"/>
        <w:snapToGrid w:val="0"/>
        <w:spacing w:line="360" w:lineRule="auto"/>
        <w:rPr>
          <w:rFonts w:ascii="Book Antiqua" w:hAnsi="Book Antiqua"/>
          <w:bCs/>
          <w:iCs/>
          <w:snapToGrid w:val="0"/>
          <w:kern w:val="0"/>
        </w:rPr>
      </w:pPr>
      <w:r w:rsidRPr="00C76AF0">
        <w:rPr>
          <w:rFonts w:ascii="Book Antiqua" w:hAnsi="Book Antiqua"/>
          <w:snapToGrid w:val="0"/>
          <w:kern w:val="0"/>
        </w:rPr>
        <w:t>CD4</w:t>
      </w:r>
      <w:r w:rsidRPr="00C76AF0">
        <w:rPr>
          <w:rFonts w:ascii="Book Antiqua" w:hAnsi="Book Antiqua"/>
          <w:snapToGrid w:val="0"/>
          <w:kern w:val="0"/>
          <w:vertAlign w:val="superscript"/>
        </w:rPr>
        <w:t>+</w:t>
      </w:r>
      <w:r w:rsidRPr="00C76AF0">
        <w:rPr>
          <w:rFonts w:ascii="Book Antiqua" w:hAnsi="Book Antiqua"/>
          <w:snapToGrid w:val="0"/>
          <w:kern w:val="0"/>
        </w:rPr>
        <w:t xml:space="preserve"> T cells prime and maintain antigen-specific CD8</w:t>
      </w:r>
      <w:r w:rsidRPr="00C76AF0">
        <w:rPr>
          <w:rFonts w:ascii="Book Antiqua" w:hAnsi="Book Antiqua"/>
          <w:snapToGrid w:val="0"/>
          <w:kern w:val="0"/>
          <w:vertAlign w:val="superscript"/>
        </w:rPr>
        <w:t>+</w:t>
      </w:r>
      <w:r w:rsidRPr="00C76AF0">
        <w:rPr>
          <w:rFonts w:ascii="Book Antiqua" w:hAnsi="Book Antiqua"/>
          <w:snapToGrid w:val="0"/>
          <w:kern w:val="0"/>
        </w:rPr>
        <w:t xml:space="preserve"> CTLs and play a direct role in the destruction of tumor cells. Therefore, the stimulation of both CD4</w:t>
      </w:r>
      <w:r w:rsidRPr="00C76AF0">
        <w:rPr>
          <w:rFonts w:ascii="Book Antiqua" w:hAnsi="Book Antiqua"/>
          <w:snapToGrid w:val="0"/>
          <w:kern w:val="0"/>
          <w:vertAlign w:val="superscript"/>
        </w:rPr>
        <w:t>+</w:t>
      </w:r>
      <w:r w:rsidRPr="00C76AF0">
        <w:rPr>
          <w:rFonts w:ascii="Book Antiqua" w:hAnsi="Book Antiqua"/>
          <w:snapToGrid w:val="0"/>
          <w:kern w:val="0"/>
        </w:rPr>
        <w:t xml:space="preserve"> and CD8</w:t>
      </w:r>
      <w:r w:rsidRPr="00C76AF0">
        <w:rPr>
          <w:rFonts w:ascii="Book Antiqua" w:hAnsi="Book Antiqua"/>
          <w:snapToGrid w:val="0"/>
          <w:kern w:val="0"/>
          <w:vertAlign w:val="superscript"/>
        </w:rPr>
        <w:t>+</w:t>
      </w:r>
      <w:r w:rsidRPr="00C76AF0">
        <w:rPr>
          <w:rFonts w:ascii="Book Antiqua" w:hAnsi="Book Antiqua"/>
          <w:snapToGrid w:val="0"/>
          <w:kern w:val="0"/>
        </w:rPr>
        <w:t xml:space="preserve"> T cells is an efficient strategy for treating patients with </w:t>
      </w:r>
      <w:r w:rsidRPr="00C76AF0">
        <w:rPr>
          <w:rFonts w:ascii="Book Antiqua" w:hAnsi="Book Antiqua" w:cs="Times"/>
          <w:snapToGrid w:val="0"/>
          <w:kern w:val="0"/>
        </w:rPr>
        <w:t>pancreatic ductal adenocarcinoma (PDA)</w:t>
      </w:r>
      <w:r w:rsidRPr="00C76AF0">
        <w:rPr>
          <w:rFonts w:ascii="Book Antiqua" w:hAnsi="Book Antiqua"/>
          <w:snapToGrid w:val="0"/>
          <w:kern w:val="0"/>
        </w:rPr>
        <w:t xml:space="preserve">. </w:t>
      </w:r>
      <w:r w:rsidR="00AA0858" w:rsidRPr="00C76AF0">
        <w:rPr>
          <w:rFonts w:ascii="Book Antiqua" w:eastAsia="SimSun" w:hAnsi="Book Antiqua" w:hint="eastAsia"/>
          <w:snapToGrid w:val="0"/>
          <w:kern w:val="0"/>
          <w:lang w:eastAsia="zh-CN"/>
        </w:rPr>
        <w:t>The authors</w:t>
      </w:r>
      <w:r w:rsidRPr="00C76AF0">
        <w:rPr>
          <w:rFonts w:ascii="Book Antiqua" w:hAnsi="Book Antiqua"/>
          <w:snapToGrid w:val="0"/>
          <w:kern w:val="0"/>
        </w:rPr>
        <w:t xml:space="preserve"> had conducted a phase 1 clinical study in PAD patients to examine the clinical and immunological responses to dendritic cells (DCs) pulsed with multiple MHC class I and II-restricted </w:t>
      </w:r>
      <w:r w:rsidRPr="00C76AF0">
        <w:rPr>
          <w:rFonts w:ascii="Book Antiqua" w:hAnsi="Book Antiqua" w:cs="Times"/>
          <w:snapToGrid w:val="0"/>
          <w:kern w:val="0"/>
        </w:rPr>
        <w:t>Wilms’ tumor 1 (</w:t>
      </w:r>
      <w:r w:rsidRPr="00C76AF0">
        <w:rPr>
          <w:rFonts w:ascii="Book Antiqua" w:hAnsi="Book Antiqua"/>
          <w:snapToGrid w:val="0"/>
          <w:kern w:val="0"/>
        </w:rPr>
        <w:t>WT1) epitopes (DC/WT1-I/II) in combination with chemotherapy.</w:t>
      </w:r>
      <w:r w:rsidRPr="00C76AF0">
        <w:rPr>
          <w:rFonts w:ascii="Book Antiqua" w:hAnsi="Book Antiqua"/>
          <w:bCs/>
          <w:iCs/>
          <w:snapToGrid w:val="0"/>
          <w:kern w:val="0"/>
        </w:rPr>
        <w:t xml:space="preserve"> </w:t>
      </w:r>
      <w:r w:rsidRPr="00C76AF0">
        <w:rPr>
          <w:rFonts w:ascii="Book Antiqua" w:hAnsi="Book Antiqua" w:cs="AdvP8C43"/>
          <w:snapToGrid w:val="0"/>
          <w:kern w:val="0"/>
        </w:rPr>
        <w:t>The combination of DC/WT1-I/II and chemotherapy were associated with disease stability in PAD patients.</w:t>
      </w:r>
    </w:p>
    <w:p w14:paraId="54D13CA7" w14:textId="77777777" w:rsidR="00785E81" w:rsidRPr="00C76AF0" w:rsidRDefault="00785E81" w:rsidP="004B3865">
      <w:pPr>
        <w:widowControl/>
        <w:autoSpaceDE w:val="0"/>
        <w:autoSpaceDN w:val="0"/>
        <w:adjustRightInd w:val="0"/>
        <w:snapToGrid w:val="0"/>
        <w:spacing w:line="360" w:lineRule="auto"/>
        <w:rPr>
          <w:rFonts w:ascii="Book Antiqua" w:hAnsi="Book Antiqua"/>
          <w:bCs/>
          <w:iCs/>
          <w:snapToGrid w:val="0"/>
          <w:kern w:val="0"/>
        </w:rPr>
      </w:pPr>
    </w:p>
    <w:p w14:paraId="7A10ACCE" w14:textId="77777777"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Research frontiers</w:t>
      </w:r>
    </w:p>
    <w:p w14:paraId="6CC24861" w14:textId="77777777" w:rsidR="00785E81" w:rsidRPr="00C76AF0" w:rsidRDefault="00785E81" w:rsidP="004B3865">
      <w:pPr>
        <w:widowControl/>
        <w:adjustRightInd w:val="0"/>
        <w:snapToGrid w:val="0"/>
        <w:spacing w:line="360" w:lineRule="auto"/>
        <w:rPr>
          <w:rFonts w:ascii="Book Antiqua" w:hAnsi="Book Antiqua"/>
          <w:snapToGrid w:val="0"/>
          <w:kern w:val="0"/>
        </w:rPr>
      </w:pPr>
      <w:r w:rsidRPr="00C76AF0">
        <w:rPr>
          <w:rFonts w:ascii="Book Antiqua" w:hAnsi="Book Antiqua" w:cs="Times"/>
          <w:snapToGrid w:val="0"/>
          <w:kern w:val="0"/>
        </w:rPr>
        <w:t>Authors investigate the association of plasma levels of interleukin (IL)-6 and -8 with WT1-specific immune responses and clinical outcomes in patients with PDA treated with DC/WT1-I/II combined with standard chemotherapy. The authors reported</w:t>
      </w:r>
      <w:r w:rsidRPr="00C76AF0">
        <w:rPr>
          <w:rFonts w:ascii="Book Antiqua" w:hAnsi="Book Antiqua"/>
          <w:snapToGrid w:val="0"/>
          <w:kern w:val="0"/>
        </w:rPr>
        <w:t xml:space="preserve"> the association of plasma </w:t>
      </w:r>
      <w:r w:rsidRPr="00C76AF0">
        <w:rPr>
          <w:rFonts w:ascii="Book Antiqua" w:eastAsia="MS Mincho" w:hAnsi="Book Antiqua"/>
          <w:snapToGrid w:val="0"/>
          <w:kern w:val="0"/>
        </w:rPr>
        <w:t>IL</w:t>
      </w:r>
      <w:r w:rsidRPr="00C76AF0">
        <w:rPr>
          <w:rFonts w:ascii="Book Antiqua" w:hAnsi="Book Antiqua"/>
          <w:snapToGrid w:val="0"/>
          <w:kern w:val="0"/>
        </w:rPr>
        <w:t xml:space="preserve">-6 and -8 levels and WT1 peptide-specific DTH in PDA patients during long-term chemoimmunotherapy. </w:t>
      </w:r>
    </w:p>
    <w:p w14:paraId="745FA0A7" w14:textId="77777777" w:rsidR="00785E81" w:rsidRPr="00C76AF0" w:rsidRDefault="00785E81" w:rsidP="004B3865">
      <w:pPr>
        <w:widowControl/>
        <w:autoSpaceDE w:val="0"/>
        <w:autoSpaceDN w:val="0"/>
        <w:adjustRightInd w:val="0"/>
        <w:snapToGrid w:val="0"/>
        <w:spacing w:line="360" w:lineRule="auto"/>
        <w:rPr>
          <w:rFonts w:ascii="Book Antiqua" w:hAnsi="Book Antiqua"/>
          <w:bCs/>
          <w:iCs/>
          <w:snapToGrid w:val="0"/>
          <w:kern w:val="0"/>
        </w:rPr>
      </w:pPr>
    </w:p>
    <w:p w14:paraId="13A32AC5" w14:textId="77777777"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Innovations and breakthroughs</w:t>
      </w:r>
    </w:p>
    <w:p w14:paraId="75AC8408" w14:textId="77777777" w:rsidR="00785E81" w:rsidRPr="00C76AF0" w:rsidRDefault="00785E81" w:rsidP="004B3865">
      <w:pPr>
        <w:widowControl/>
        <w:adjustRightInd w:val="0"/>
        <w:snapToGrid w:val="0"/>
        <w:spacing w:line="360" w:lineRule="auto"/>
        <w:rPr>
          <w:rFonts w:ascii="Book Antiqua" w:hAnsi="Book Antiqua"/>
          <w:snapToGrid w:val="0"/>
          <w:kern w:val="0"/>
        </w:rPr>
      </w:pPr>
      <w:r w:rsidRPr="00C76AF0">
        <w:rPr>
          <w:rStyle w:val="A8"/>
          <w:rFonts w:ascii="Book Antiqua" w:hAnsi="Book Antiqua"/>
          <w:snapToGrid w:val="0"/>
          <w:color w:val="auto"/>
          <w:kern w:val="0"/>
          <w:sz w:val="24"/>
        </w:rPr>
        <w:t>A</w:t>
      </w:r>
      <w:r w:rsidRPr="00C76AF0">
        <w:rPr>
          <w:rFonts w:ascii="Book Antiqua" w:hAnsi="Book Antiqua"/>
          <w:snapToGrid w:val="0"/>
          <w:kern w:val="0"/>
        </w:rPr>
        <w:t xml:space="preserve">uthors showed that plasma </w:t>
      </w:r>
      <w:r w:rsidRPr="00C76AF0">
        <w:rPr>
          <w:rStyle w:val="A8"/>
          <w:rFonts w:ascii="Book Antiqua" w:hAnsi="Book Antiqua"/>
          <w:snapToGrid w:val="0"/>
          <w:color w:val="auto"/>
          <w:kern w:val="0"/>
          <w:sz w:val="24"/>
        </w:rPr>
        <w:t xml:space="preserve">IL-6/-8 </w:t>
      </w:r>
      <w:r w:rsidRPr="00C76AF0">
        <w:rPr>
          <w:rFonts w:ascii="Book Antiqua" w:hAnsi="Book Antiqua"/>
          <w:snapToGrid w:val="0"/>
          <w:kern w:val="0"/>
        </w:rPr>
        <w:t>levels in PDA patients during long-term treatments. Prolonged low levels of plasma IL-6/-8 may be a prognostic marker for the clinical outcomes of chemoimmunotherapy.</w:t>
      </w:r>
    </w:p>
    <w:p w14:paraId="76521725" w14:textId="77777777" w:rsidR="00785E81" w:rsidRPr="00C76AF0" w:rsidRDefault="00785E81" w:rsidP="004B3865">
      <w:pPr>
        <w:widowControl/>
        <w:autoSpaceDE w:val="0"/>
        <w:autoSpaceDN w:val="0"/>
        <w:adjustRightInd w:val="0"/>
        <w:snapToGrid w:val="0"/>
        <w:spacing w:line="360" w:lineRule="auto"/>
        <w:rPr>
          <w:rFonts w:ascii="Book Antiqua" w:hAnsi="Book Antiqua"/>
          <w:snapToGrid w:val="0"/>
          <w:kern w:val="0"/>
        </w:rPr>
      </w:pPr>
    </w:p>
    <w:p w14:paraId="464EEA8A" w14:textId="77777777"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Applications</w:t>
      </w:r>
    </w:p>
    <w:p w14:paraId="5C8892F6" w14:textId="77777777" w:rsidR="00785E81" w:rsidRPr="00C76AF0" w:rsidRDefault="00785E81" w:rsidP="004B3865">
      <w:pPr>
        <w:widowControl/>
        <w:autoSpaceDE w:val="0"/>
        <w:autoSpaceDN w:val="0"/>
        <w:adjustRightInd w:val="0"/>
        <w:snapToGrid w:val="0"/>
        <w:spacing w:line="360" w:lineRule="auto"/>
        <w:rPr>
          <w:rFonts w:ascii="Book Antiqua" w:hAnsi="Book Antiqua"/>
          <w:snapToGrid w:val="0"/>
          <w:kern w:val="0"/>
        </w:rPr>
      </w:pPr>
      <w:r w:rsidRPr="00C76AF0">
        <w:rPr>
          <w:rFonts w:ascii="Book Antiqua" w:hAnsi="Book Antiqua"/>
          <w:snapToGrid w:val="0"/>
          <w:kern w:val="0"/>
        </w:rPr>
        <w:t xml:space="preserve">The study’s results suggest that plasma </w:t>
      </w:r>
      <w:r w:rsidRPr="00C76AF0">
        <w:rPr>
          <w:rStyle w:val="A8"/>
          <w:rFonts w:ascii="Book Antiqua" w:hAnsi="Book Antiqua"/>
          <w:snapToGrid w:val="0"/>
          <w:color w:val="auto"/>
          <w:kern w:val="0"/>
          <w:sz w:val="24"/>
        </w:rPr>
        <w:t xml:space="preserve">IL-6/-8 </w:t>
      </w:r>
      <w:r w:rsidRPr="00C76AF0">
        <w:rPr>
          <w:rFonts w:ascii="Book Antiqua" w:hAnsi="Book Antiqua"/>
          <w:snapToGrid w:val="0"/>
          <w:kern w:val="0"/>
        </w:rPr>
        <w:t>in PDA patients during chemoimmunotherapy using DC/WT1-I/II is a prognostic biological marker for assessing the induction of WT1-specific immune responses and long-term overall survival.</w:t>
      </w:r>
    </w:p>
    <w:p w14:paraId="7E7AD79B" w14:textId="77777777" w:rsidR="00785E81" w:rsidRPr="00C76AF0" w:rsidRDefault="00785E81" w:rsidP="004B3865">
      <w:pPr>
        <w:widowControl/>
        <w:autoSpaceDE w:val="0"/>
        <w:autoSpaceDN w:val="0"/>
        <w:adjustRightInd w:val="0"/>
        <w:snapToGrid w:val="0"/>
        <w:spacing w:line="360" w:lineRule="auto"/>
        <w:rPr>
          <w:rFonts w:ascii="Book Antiqua" w:hAnsi="Book Antiqua"/>
          <w:snapToGrid w:val="0"/>
          <w:kern w:val="0"/>
        </w:rPr>
      </w:pPr>
    </w:p>
    <w:p w14:paraId="49AE5942" w14:textId="77777777"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Terminology</w:t>
      </w:r>
    </w:p>
    <w:p w14:paraId="40A30DDF" w14:textId="77777777" w:rsidR="00785E81" w:rsidRPr="00C76AF0" w:rsidRDefault="00785E81" w:rsidP="004B3865">
      <w:pPr>
        <w:widowControl/>
        <w:autoSpaceDE w:val="0"/>
        <w:autoSpaceDN w:val="0"/>
        <w:adjustRightInd w:val="0"/>
        <w:snapToGrid w:val="0"/>
        <w:spacing w:line="360" w:lineRule="auto"/>
        <w:rPr>
          <w:rFonts w:ascii="Book Antiqua" w:hAnsi="Book Antiqua"/>
          <w:snapToGrid w:val="0"/>
          <w:kern w:val="0"/>
        </w:rPr>
      </w:pPr>
      <w:r w:rsidRPr="00C76AF0">
        <w:rPr>
          <w:rFonts w:ascii="Book Antiqua" w:hAnsi="Book Antiqua"/>
          <w:snapToGrid w:val="0"/>
          <w:kern w:val="0"/>
        </w:rPr>
        <w:t>The WT1 is highly expressed in various types of cancers, including PDA and has been found to be highly immunogenic. Thus, WT1 is one of the excellent tumor-associated antigens for the target of cancer immunotherapy.</w:t>
      </w:r>
    </w:p>
    <w:p w14:paraId="4A57F622" w14:textId="77777777" w:rsidR="00785E81" w:rsidRPr="00C76AF0" w:rsidRDefault="00785E81" w:rsidP="004B3865">
      <w:pPr>
        <w:widowControl/>
        <w:autoSpaceDE w:val="0"/>
        <w:autoSpaceDN w:val="0"/>
        <w:adjustRightInd w:val="0"/>
        <w:snapToGrid w:val="0"/>
        <w:spacing w:line="360" w:lineRule="auto"/>
        <w:rPr>
          <w:rFonts w:ascii="Book Antiqua" w:hAnsi="Book Antiqua" w:cs="BookAntiqua"/>
          <w:snapToGrid w:val="0"/>
          <w:kern w:val="0"/>
        </w:rPr>
      </w:pPr>
    </w:p>
    <w:p w14:paraId="2B8A5330" w14:textId="0F26759D" w:rsidR="00785E81" w:rsidRPr="00C76AF0" w:rsidRDefault="00785E81" w:rsidP="004B3865">
      <w:pPr>
        <w:widowControl/>
        <w:autoSpaceDE w:val="0"/>
        <w:autoSpaceDN w:val="0"/>
        <w:adjustRightInd w:val="0"/>
        <w:snapToGrid w:val="0"/>
        <w:spacing w:line="360" w:lineRule="auto"/>
        <w:rPr>
          <w:rFonts w:ascii="Book Antiqua" w:hAnsi="Book Antiqua"/>
          <w:b/>
          <w:bCs/>
          <w:i/>
          <w:iCs/>
          <w:snapToGrid w:val="0"/>
          <w:kern w:val="0"/>
        </w:rPr>
      </w:pPr>
      <w:r w:rsidRPr="00C76AF0">
        <w:rPr>
          <w:rFonts w:ascii="Book Antiqua" w:hAnsi="Book Antiqua"/>
          <w:b/>
          <w:bCs/>
          <w:i/>
          <w:iCs/>
          <w:snapToGrid w:val="0"/>
          <w:kern w:val="0"/>
        </w:rPr>
        <w:t>Peer</w:t>
      </w:r>
      <w:r w:rsidR="00AA0858" w:rsidRPr="00C76AF0">
        <w:rPr>
          <w:rFonts w:ascii="Book Antiqua" w:eastAsia="SimSun" w:hAnsi="Book Antiqua" w:hint="eastAsia"/>
          <w:b/>
          <w:bCs/>
          <w:i/>
          <w:iCs/>
          <w:snapToGrid w:val="0"/>
          <w:kern w:val="0"/>
          <w:lang w:eastAsia="zh-CN"/>
        </w:rPr>
        <w:t>-</w:t>
      </w:r>
      <w:r w:rsidRPr="00C76AF0">
        <w:rPr>
          <w:rFonts w:ascii="Book Antiqua" w:hAnsi="Book Antiqua"/>
          <w:b/>
          <w:bCs/>
          <w:i/>
          <w:iCs/>
          <w:snapToGrid w:val="0"/>
          <w:kern w:val="0"/>
        </w:rPr>
        <w:t>review</w:t>
      </w:r>
    </w:p>
    <w:p w14:paraId="74A6344C" w14:textId="77777777" w:rsidR="00785E81" w:rsidRPr="00C76AF0" w:rsidRDefault="00785E81" w:rsidP="004B3865">
      <w:pPr>
        <w:widowControl/>
        <w:autoSpaceDE w:val="0"/>
        <w:autoSpaceDN w:val="0"/>
        <w:adjustRightInd w:val="0"/>
        <w:snapToGrid w:val="0"/>
        <w:spacing w:line="360" w:lineRule="auto"/>
        <w:rPr>
          <w:rFonts w:ascii="Book Antiqua" w:hAnsi="Book Antiqua" w:cs="Times"/>
          <w:snapToGrid w:val="0"/>
          <w:kern w:val="0"/>
        </w:rPr>
      </w:pPr>
      <w:r w:rsidRPr="00C76AF0">
        <w:rPr>
          <w:rFonts w:ascii="Book Antiqua" w:hAnsi="Book Antiqua" w:cs="Times"/>
          <w:snapToGrid w:val="0"/>
          <w:kern w:val="0"/>
        </w:rPr>
        <w:t>The authors reported that prolonged low levels of plasma IL-6/-8 in PDA patients may be a prognostic marker for the clinical outcomes of chemoimmunotherapy. The data are well represented, organized, and clear.</w:t>
      </w:r>
    </w:p>
    <w:p w14:paraId="431DF3C0" w14:textId="77777777" w:rsidR="00F63FAB" w:rsidRPr="00C76AF0" w:rsidRDefault="00F63FAB" w:rsidP="004B3865">
      <w:pPr>
        <w:adjustRightInd w:val="0"/>
        <w:snapToGrid w:val="0"/>
        <w:spacing w:line="360" w:lineRule="auto"/>
        <w:rPr>
          <w:rFonts w:ascii="Book Antiqua" w:hAnsi="Book Antiqua"/>
          <w:snapToGrid w:val="0"/>
          <w:kern w:val="0"/>
        </w:rPr>
      </w:pPr>
    </w:p>
    <w:p w14:paraId="06C812FD" w14:textId="4F52402A" w:rsidR="00AA0264" w:rsidRPr="00C76AF0" w:rsidRDefault="001418EB" w:rsidP="004B3865">
      <w:pPr>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p w14:paraId="28127DFF" w14:textId="518A7C94" w:rsidR="00B709B0" w:rsidRPr="00C76AF0" w:rsidRDefault="00950A94" w:rsidP="004B3865">
      <w:pPr>
        <w:adjustRightInd w:val="0"/>
        <w:snapToGrid w:val="0"/>
        <w:spacing w:line="360" w:lineRule="auto"/>
        <w:rPr>
          <w:rFonts w:ascii="Book Antiqua" w:eastAsia="SimSun" w:hAnsi="Book Antiqua"/>
          <w:b/>
          <w:snapToGrid w:val="0"/>
          <w:kern w:val="0"/>
          <w:lang w:eastAsia="zh-CN"/>
        </w:rPr>
      </w:pPr>
      <w:r w:rsidRPr="00C76AF0">
        <w:rPr>
          <w:rFonts w:ascii="Book Antiqua" w:hAnsi="Book Antiqua"/>
          <w:b/>
          <w:snapToGrid w:val="0"/>
          <w:kern w:val="0"/>
        </w:rPr>
        <w:lastRenderedPageBreak/>
        <w:t>REFERENCES</w:t>
      </w:r>
    </w:p>
    <w:p w14:paraId="08160B95" w14:textId="6A9F7F9B"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 </w:t>
      </w:r>
      <w:r w:rsidRPr="00C76AF0">
        <w:rPr>
          <w:rFonts w:ascii="Book Antiqua" w:eastAsia="SimSun" w:hAnsi="Book Antiqua" w:cs="SimSun"/>
          <w:b/>
          <w:bCs/>
          <w:kern w:val="0"/>
          <w:lang w:eastAsia="zh-CN"/>
        </w:rPr>
        <w:t>Jemal A</w:t>
      </w:r>
      <w:r w:rsidRPr="00C76AF0">
        <w:rPr>
          <w:rFonts w:ascii="Book Antiqua" w:eastAsia="SimSun" w:hAnsi="Book Antiqua" w:cs="SimSun"/>
          <w:kern w:val="0"/>
          <w:lang w:eastAsia="zh-CN"/>
        </w:rPr>
        <w:t xml:space="preserve">, Siegel R, Xu J, Ward E. Cancer statistics, 2010. </w:t>
      </w:r>
      <w:r w:rsidRPr="00C76AF0">
        <w:rPr>
          <w:rFonts w:ascii="Book Antiqua" w:eastAsia="SimSun" w:hAnsi="Book Antiqua" w:cs="SimSun"/>
          <w:i/>
          <w:iCs/>
          <w:kern w:val="0"/>
          <w:lang w:eastAsia="zh-CN"/>
        </w:rPr>
        <w:t>CA Cancer J Clin</w:t>
      </w:r>
      <w:r w:rsidRPr="00C76AF0">
        <w:rPr>
          <w:rFonts w:ascii="Book Antiqua" w:eastAsia="SimSun" w:hAnsi="Book Antiqua" w:cs="SimSun"/>
          <w:kern w:val="0"/>
          <w:lang w:eastAsia="zh-CN"/>
        </w:rPr>
        <w:t xml:space="preserve"> </w:t>
      </w:r>
      <w:r w:rsidR="00665CE4" w:rsidRPr="00C76AF0">
        <w:rPr>
          <w:rFonts w:ascii="Book Antiqua" w:eastAsia="SimSun" w:hAnsi="Book Antiqua" w:cs="SimSun" w:hint="eastAsia"/>
          <w:kern w:val="0"/>
          <w:lang w:eastAsia="zh-CN"/>
        </w:rPr>
        <w:t>2010</w:t>
      </w:r>
      <w:r w:rsidRPr="00C76AF0">
        <w:rPr>
          <w:rFonts w:ascii="Book Antiqua" w:eastAsia="SimSun" w:hAnsi="Book Antiqua" w:cs="SimSun"/>
          <w:kern w:val="0"/>
          <w:lang w:eastAsia="zh-CN"/>
        </w:rPr>
        <w:t xml:space="preserve">; </w:t>
      </w:r>
      <w:r w:rsidRPr="00C76AF0">
        <w:rPr>
          <w:rFonts w:ascii="Book Antiqua" w:eastAsia="SimSun" w:hAnsi="Book Antiqua" w:cs="SimSun"/>
          <w:b/>
          <w:bCs/>
          <w:kern w:val="0"/>
          <w:lang w:eastAsia="zh-CN"/>
        </w:rPr>
        <w:t>60</w:t>
      </w:r>
      <w:r w:rsidRPr="00C76AF0">
        <w:rPr>
          <w:rFonts w:ascii="Book Antiqua" w:eastAsia="SimSun" w:hAnsi="Book Antiqua" w:cs="SimSun"/>
          <w:kern w:val="0"/>
          <w:lang w:eastAsia="zh-CN"/>
        </w:rPr>
        <w:t>: 277-300 [PMID: 20610543 DOI: 10.3322/caac.20073]</w:t>
      </w:r>
    </w:p>
    <w:p w14:paraId="50C705B4"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 </w:t>
      </w:r>
      <w:r w:rsidRPr="00C76AF0">
        <w:rPr>
          <w:rFonts w:ascii="Book Antiqua" w:eastAsia="SimSun" w:hAnsi="Book Antiqua" w:cs="SimSun"/>
          <w:b/>
          <w:bCs/>
          <w:kern w:val="0"/>
          <w:lang w:eastAsia="zh-CN"/>
        </w:rPr>
        <w:t>Conroy T</w:t>
      </w:r>
      <w:r w:rsidRPr="00C76AF0">
        <w:rPr>
          <w:rFonts w:ascii="Book Antiqua" w:eastAsia="SimSun" w:hAnsi="Book Antiqua" w:cs="SimSun"/>
          <w:kern w:val="0"/>
          <w:lang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C76AF0">
        <w:rPr>
          <w:rFonts w:ascii="Book Antiqua" w:eastAsia="SimSun" w:hAnsi="Book Antiqua" w:cs="SimSun"/>
          <w:i/>
          <w:iCs/>
          <w:kern w:val="0"/>
          <w:lang w:eastAsia="zh-CN"/>
        </w:rPr>
        <w:t>N Engl J Med</w:t>
      </w:r>
      <w:r w:rsidRPr="00C76AF0">
        <w:rPr>
          <w:rFonts w:ascii="Book Antiqua" w:eastAsia="SimSun" w:hAnsi="Book Antiqua" w:cs="SimSun"/>
          <w:kern w:val="0"/>
          <w:lang w:eastAsia="zh-CN"/>
        </w:rPr>
        <w:t xml:space="preserve"> 2011; </w:t>
      </w:r>
      <w:r w:rsidRPr="00C76AF0">
        <w:rPr>
          <w:rFonts w:ascii="Book Antiqua" w:eastAsia="SimSun" w:hAnsi="Book Antiqua" w:cs="SimSun"/>
          <w:b/>
          <w:bCs/>
          <w:kern w:val="0"/>
          <w:lang w:eastAsia="zh-CN"/>
        </w:rPr>
        <w:t>364</w:t>
      </w:r>
      <w:r w:rsidRPr="00C76AF0">
        <w:rPr>
          <w:rFonts w:ascii="Book Antiqua" w:eastAsia="SimSun" w:hAnsi="Book Antiqua" w:cs="SimSun"/>
          <w:kern w:val="0"/>
          <w:lang w:eastAsia="zh-CN"/>
        </w:rPr>
        <w:t>: 1817-1825 [PMID: 21561347 DOI: 10.1056/NEJMoa1011923]</w:t>
      </w:r>
    </w:p>
    <w:p w14:paraId="7E32BB87"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3 </w:t>
      </w:r>
      <w:r w:rsidRPr="00C76AF0">
        <w:rPr>
          <w:rFonts w:ascii="Book Antiqua" w:eastAsia="SimSun" w:hAnsi="Book Antiqua" w:cs="SimSun"/>
          <w:b/>
          <w:bCs/>
          <w:kern w:val="0"/>
          <w:lang w:eastAsia="zh-CN"/>
        </w:rPr>
        <w:t>Von Hoff DD</w:t>
      </w:r>
      <w:r w:rsidRPr="00C76AF0">
        <w:rPr>
          <w:rFonts w:ascii="Book Antiqua" w:eastAsia="SimSun" w:hAnsi="Book Antiqua" w:cs="SimSun"/>
          <w:kern w:val="0"/>
          <w:lang w:eastAsia="zh-CN"/>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C76AF0">
        <w:rPr>
          <w:rFonts w:ascii="Book Antiqua" w:eastAsia="SimSun" w:hAnsi="Book Antiqua" w:cs="SimSun"/>
          <w:i/>
          <w:iCs/>
          <w:kern w:val="0"/>
          <w:lang w:eastAsia="zh-CN"/>
        </w:rPr>
        <w:t>N Engl J Med</w:t>
      </w:r>
      <w:r w:rsidRPr="00C76AF0">
        <w:rPr>
          <w:rFonts w:ascii="Book Antiqua" w:eastAsia="SimSun" w:hAnsi="Book Antiqua" w:cs="SimSun"/>
          <w:kern w:val="0"/>
          <w:lang w:eastAsia="zh-CN"/>
        </w:rPr>
        <w:t xml:space="preserve"> 2013; </w:t>
      </w:r>
      <w:r w:rsidRPr="00C76AF0">
        <w:rPr>
          <w:rFonts w:ascii="Book Antiqua" w:eastAsia="SimSun" w:hAnsi="Book Antiqua" w:cs="SimSun"/>
          <w:b/>
          <w:bCs/>
          <w:kern w:val="0"/>
          <w:lang w:eastAsia="zh-CN"/>
        </w:rPr>
        <w:t>369</w:t>
      </w:r>
      <w:r w:rsidRPr="00C76AF0">
        <w:rPr>
          <w:rFonts w:ascii="Book Antiqua" w:eastAsia="SimSun" w:hAnsi="Book Antiqua" w:cs="SimSun"/>
          <w:kern w:val="0"/>
          <w:lang w:eastAsia="zh-CN"/>
        </w:rPr>
        <w:t>: 1691-1703 [PMID: 24131140 DOI: 10.1056/NEJMoa1304369]</w:t>
      </w:r>
    </w:p>
    <w:p w14:paraId="7B5134E2"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4 </w:t>
      </w:r>
      <w:r w:rsidRPr="00C76AF0">
        <w:rPr>
          <w:rFonts w:ascii="Book Antiqua" w:eastAsia="SimSun" w:hAnsi="Book Antiqua" w:cs="SimSun"/>
          <w:b/>
          <w:bCs/>
          <w:kern w:val="0"/>
          <w:lang w:eastAsia="zh-CN"/>
        </w:rPr>
        <w:t>Sugiyama H</w:t>
      </w:r>
      <w:r w:rsidRPr="00C76AF0">
        <w:rPr>
          <w:rFonts w:ascii="Book Antiqua" w:eastAsia="SimSun" w:hAnsi="Book Antiqua" w:cs="SimSun"/>
          <w:kern w:val="0"/>
          <w:lang w:eastAsia="zh-CN"/>
        </w:rPr>
        <w:t xml:space="preserve">. Cancer immunotherapy targeting Wilms' tumor gene WT1 product. </w:t>
      </w:r>
      <w:r w:rsidRPr="00C76AF0">
        <w:rPr>
          <w:rFonts w:ascii="Book Antiqua" w:eastAsia="SimSun" w:hAnsi="Book Antiqua" w:cs="SimSun"/>
          <w:i/>
          <w:iCs/>
          <w:kern w:val="0"/>
          <w:lang w:eastAsia="zh-CN"/>
        </w:rPr>
        <w:t>Expert Rev Vaccines</w:t>
      </w:r>
      <w:r w:rsidRPr="00C76AF0">
        <w:rPr>
          <w:rFonts w:ascii="Book Antiqua" w:eastAsia="SimSun" w:hAnsi="Book Antiqua" w:cs="SimSun"/>
          <w:kern w:val="0"/>
          <w:lang w:eastAsia="zh-CN"/>
        </w:rPr>
        <w:t xml:space="preserve"> 2005; </w:t>
      </w:r>
      <w:r w:rsidRPr="00C76AF0">
        <w:rPr>
          <w:rFonts w:ascii="Book Antiqua" w:eastAsia="SimSun" w:hAnsi="Book Antiqua" w:cs="SimSun"/>
          <w:b/>
          <w:bCs/>
          <w:kern w:val="0"/>
          <w:lang w:eastAsia="zh-CN"/>
        </w:rPr>
        <w:t>4</w:t>
      </w:r>
      <w:r w:rsidRPr="00C76AF0">
        <w:rPr>
          <w:rFonts w:ascii="Book Antiqua" w:eastAsia="SimSun" w:hAnsi="Book Antiqua" w:cs="SimSun"/>
          <w:kern w:val="0"/>
          <w:lang w:eastAsia="zh-CN"/>
        </w:rPr>
        <w:t>: 503-512 [PMID: 16117707]</w:t>
      </w:r>
    </w:p>
    <w:p w14:paraId="7566B244"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5 </w:t>
      </w:r>
      <w:r w:rsidRPr="00C76AF0">
        <w:rPr>
          <w:rFonts w:ascii="Book Antiqua" w:eastAsia="SimSun" w:hAnsi="Book Antiqua" w:cs="SimSun"/>
          <w:b/>
          <w:bCs/>
          <w:kern w:val="0"/>
          <w:lang w:eastAsia="zh-CN"/>
        </w:rPr>
        <w:t>Steinman RM</w:t>
      </w:r>
      <w:r w:rsidRPr="00C76AF0">
        <w:rPr>
          <w:rFonts w:ascii="Book Antiqua" w:eastAsia="SimSun" w:hAnsi="Book Antiqua" w:cs="SimSun"/>
          <w:kern w:val="0"/>
          <w:lang w:eastAsia="zh-CN"/>
        </w:rPr>
        <w:t xml:space="preserve">. The dendritic cell system and its role in immunogenicity. </w:t>
      </w:r>
      <w:r w:rsidRPr="00C76AF0">
        <w:rPr>
          <w:rFonts w:ascii="Book Antiqua" w:eastAsia="SimSun" w:hAnsi="Book Antiqua" w:cs="SimSun"/>
          <w:i/>
          <w:iCs/>
          <w:kern w:val="0"/>
          <w:lang w:eastAsia="zh-CN"/>
        </w:rPr>
        <w:t>Annu Rev Immunol</w:t>
      </w:r>
      <w:r w:rsidRPr="00C76AF0">
        <w:rPr>
          <w:rFonts w:ascii="Book Antiqua" w:eastAsia="SimSun" w:hAnsi="Book Antiqua" w:cs="SimSun"/>
          <w:kern w:val="0"/>
          <w:lang w:eastAsia="zh-CN"/>
        </w:rPr>
        <w:t xml:space="preserve"> 1991; </w:t>
      </w:r>
      <w:r w:rsidRPr="00C76AF0">
        <w:rPr>
          <w:rFonts w:ascii="Book Antiqua" w:eastAsia="SimSun" w:hAnsi="Book Antiqua" w:cs="SimSun"/>
          <w:b/>
          <w:bCs/>
          <w:kern w:val="0"/>
          <w:lang w:eastAsia="zh-CN"/>
        </w:rPr>
        <w:t>9</w:t>
      </w:r>
      <w:r w:rsidRPr="00C76AF0">
        <w:rPr>
          <w:rFonts w:ascii="Book Antiqua" w:eastAsia="SimSun" w:hAnsi="Book Antiqua" w:cs="SimSun"/>
          <w:kern w:val="0"/>
          <w:lang w:eastAsia="zh-CN"/>
        </w:rPr>
        <w:t>: 271-296 [PMID: 1910679]</w:t>
      </w:r>
    </w:p>
    <w:p w14:paraId="7FD1D7C1"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6 </w:t>
      </w:r>
      <w:r w:rsidRPr="00C76AF0">
        <w:rPr>
          <w:rFonts w:ascii="Book Antiqua" w:eastAsia="SimSun" w:hAnsi="Book Antiqua" w:cs="SimSun"/>
          <w:b/>
          <w:bCs/>
          <w:kern w:val="0"/>
          <w:lang w:eastAsia="zh-CN"/>
        </w:rPr>
        <w:t>Steinman RM</w:t>
      </w:r>
      <w:r w:rsidRPr="00C76AF0">
        <w:rPr>
          <w:rFonts w:ascii="Book Antiqua" w:eastAsia="SimSun" w:hAnsi="Book Antiqua" w:cs="SimSun"/>
          <w:kern w:val="0"/>
          <w:lang w:eastAsia="zh-CN"/>
        </w:rPr>
        <w:t xml:space="preserve">, Banchereau J. Taking dendritic cells into medicine. </w:t>
      </w:r>
      <w:r w:rsidRPr="00C76AF0">
        <w:rPr>
          <w:rFonts w:ascii="Book Antiqua" w:eastAsia="SimSun" w:hAnsi="Book Antiqua" w:cs="SimSun"/>
          <w:i/>
          <w:iCs/>
          <w:kern w:val="0"/>
          <w:lang w:eastAsia="zh-CN"/>
        </w:rPr>
        <w:t>Nature</w:t>
      </w:r>
      <w:r w:rsidRPr="00C76AF0">
        <w:rPr>
          <w:rFonts w:ascii="Book Antiqua" w:eastAsia="SimSun" w:hAnsi="Book Antiqua" w:cs="SimSun"/>
          <w:kern w:val="0"/>
          <w:lang w:eastAsia="zh-CN"/>
        </w:rPr>
        <w:t xml:space="preserve"> 2007; </w:t>
      </w:r>
      <w:r w:rsidRPr="00C76AF0">
        <w:rPr>
          <w:rFonts w:ascii="Book Antiqua" w:eastAsia="SimSun" w:hAnsi="Book Antiqua" w:cs="SimSun"/>
          <w:b/>
          <w:bCs/>
          <w:kern w:val="0"/>
          <w:lang w:eastAsia="zh-CN"/>
        </w:rPr>
        <w:t>449</w:t>
      </w:r>
      <w:r w:rsidRPr="00C76AF0">
        <w:rPr>
          <w:rFonts w:ascii="Book Antiqua" w:eastAsia="SimSun" w:hAnsi="Book Antiqua" w:cs="SimSun"/>
          <w:kern w:val="0"/>
          <w:lang w:eastAsia="zh-CN"/>
        </w:rPr>
        <w:t>: 419-426 [PMID: 17898760]</w:t>
      </w:r>
    </w:p>
    <w:p w14:paraId="304F0D76"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7 </w:t>
      </w:r>
      <w:r w:rsidRPr="00C76AF0">
        <w:rPr>
          <w:rFonts w:ascii="Book Antiqua" w:eastAsia="SimSun" w:hAnsi="Book Antiqua" w:cs="SimSun"/>
          <w:b/>
          <w:bCs/>
          <w:kern w:val="0"/>
          <w:lang w:eastAsia="zh-CN"/>
        </w:rPr>
        <w:t>Koido S</w:t>
      </w:r>
      <w:r w:rsidRPr="00C76AF0">
        <w:rPr>
          <w:rFonts w:ascii="Book Antiqua" w:eastAsia="SimSun" w:hAnsi="Book Antiqua" w:cs="SimSun"/>
          <w:kern w:val="0"/>
          <w:lang w:eastAsia="zh-CN"/>
        </w:rPr>
        <w:t xml:space="preserve">, Homma S, Takahara A, Namiki Y, Tsukinaga S, Mitobe J, Odahara S, Yukawa T, Matsudaira H, Nagatsuma K, Uchiyama K, Satoh K, Ito M, Komita H, Arakawa H, Ohkusa T, Gong J, Tajiri H. Current immunotherapeutic approaches in pancreatic cancer. </w:t>
      </w:r>
      <w:r w:rsidRPr="00C76AF0">
        <w:rPr>
          <w:rFonts w:ascii="Book Antiqua" w:eastAsia="SimSun" w:hAnsi="Book Antiqua" w:cs="SimSun"/>
          <w:i/>
          <w:iCs/>
          <w:kern w:val="0"/>
          <w:lang w:eastAsia="zh-CN"/>
        </w:rPr>
        <w:t>Clin Dev Immunol</w:t>
      </w:r>
      <w:r w:rsidRPr="00C76AF0">
        <w:rPr>
          <w:rFonts w:ascii="Book Antiqua" w:eastAsia="SimSun" w:hAnsi="Book Antiqua" w:cs="SimSun"/>
          <w:kern w:val="0"/>
          <w:lang w:eastAsia="zh-CN"/>
        </w:rPr>
        <w:t xml:space="preserve"> 2011; </w:t>
      </w:r>
      <w:r w:rsidRPr="00C76AF0">
        <w:rPr>
          <w:rFonts w:ascii="Book Antiqua" w:eastAsia="SimSun" w:hAnsi="Book Antiqua" w:cs="SimSun"/>
          <w:b/>
          <w:bCs/>
          <w:kern w:val="0"/>
          <w:lang w:eastAsia="zh-CN"/>
        </w:rPr>
        <w:t>2011</w:t>
      </w:r>
      <w:r w:rsidRPr="00C76AF0">
        <w:rPr>
          <w:rFonts w:ascii="Book Antiqua" w:eastAsia="SimSun" w:hAnsi="Book Antiqua" w:cs="SimSun"/>
          <w:kern w:val="0"/>
          <w:lang w:eastAsia="zh-CN"/>
        </w:rPr>
        <w:t>: 267539 [PMID: 21922022 DOI: 10.1155/2011/267539]</w:t>
      </w:r>
    </w:p>
    <w:p w14:paraId="63C43591"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lastRenderedPageBreak/>
        <w:t xml:space="preserve">8 </w:t>
      </w:r>
      <w:r w:rsidRPr="00C76AF0">
        <w:rPr>
          <w:rFonts w:ascii="Book Antiqua" w:eastAsia="SimSun" w:hAnsi="Book Antiqua" w:cs="SimSun"/>
          <w:b/>
          <w:bCs/>
          <w:kern w:val="0"/>
          <w:lang w:eastAsia="zh-CN"/>
        </w:rPr>
        <w:t>Hu HM</w:t>
      </w:r>
      <w:r w:rsidRPr="00C76AF0">
        <w:rPr>
          <w:rFonts w:ascii="Book Antiqua" w:eastAsia="SimSun" w:hAnsi="Book Antiqua" w:cs="SimSun"/>
          <w:kern w:val="0"/>
          <w:lang w:eastAsia="zh-CN"/>
        </w:rPr>
        <w:t xml:space="preserve">, Winter H, Urba WJ, Fox BA. Divergent roles for CD4+ T cells in the priming and effector/memory phases of adoptive immunotherapy. </w:t>
      </w:r>
      <w:r w:rsidRPr="00C76AF0">
        <w:rPr>
          <w:rFonts w:ascii="Book Antiqua" w:eastAsia="SimSun" w:hAnsi="Book Antiqua" w:cs="SimSun"/>
          <w:i/>
          <w:iCs/>
          <w:kern w:val="0"/>
          <w:lang w:eastAsia="zh-CN"/>
        </w:rPr>
        <w:t>J Immunol</w:t>
      </w:r>
      <w:r w:rsidRPr="00C76AF0">
        <w:rPr>
          <w:rFonts w:ascii="Book Antiqua" w:eastAsia="SimSun" w:hAnsi="Book Antiqua" w:cs="SimSun"/>
          <w:kern w:val="0"/>
          <w:lang w:eastAsia="zh-CN"/>
        </w:rPr>
        <w:t xml:space="preserve"> 2000; </w:t>
      </w:r>
      <w:r w:rsidRPr="00C76AF0">
        <w:rPr>
          <w:rFonts w:ascii="Book Antiqua" w:eastAsia="SimSun" w:hAnsi="Book Antiqua" w:cs="SimSun"/>
          <w:b/>
          <w:bCs/>
          <w:kern w:val="0"/>
          <w:lang w:eastAsia="zh-CN"/>
        </w:rPr>
        <w:t>165</w:t>
      </w:r>
      <w:r w:rsidRPr="00C76AF0">
        <w:rPr>
          <w:rFonts w:ascii="Book Antiqua" w:eastAsia="SimSun" w:hAnsi="Book Antiqua" w:cs="SimSun"/>
          <w:kern w:val="0"/>
          <w:lang w:eastAsia="zh-CN"/>
        </w:rPr>
        <w:t>: 4246-4253 [PMID: 11035058]</w:t>
      </w:r>
    </w:p>
    <w:p w14:paraId="7947E360" w14:textId="635930B5"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9</w:t>
      </w:r>
      <w:r w:rsidRPr="00C76AF0">
        <w:rPr>
          <w:rFonts w:ascii="Book Antiqua" w:eastAsia="SimSun" w:hAnsi="Book Antiqua" w:cs="SimSun"/>
          <w:b/>
          <w:kern w:val="0"/>
          <w:lang w:eastAsia="zh-CN"/>
        </w:rPr>
        <w:t xml:space="preserve"> Hung K</w:t>
      </w:r>
      <w:r w:rsidRPr="00C76AF0">
        <w:rPr>
          <w:rFonts w:ascii="Book Antiqua" w:eastAsia="SimSun" w:hAnsi="Book Antiqua" w:cs="SimSun"/>
          <w:kern w:val="0"/>
          <w:lang w:eastAsia="zh-CN"/>
        </w:rPr>
        <w:t xml:space="preserve">, Hayashi R, Lafond-Walker A, Lowenstein C, Pardoll D, Levitsky H. The central role of CD4 T cells in the antitumor immune response. </w:t>
      </w:r>
      <w:bookmarkStart w:id="99" w:name="OLE_LINK1444"/>
      <w:bookmarkStart w:id="100" w:name="OLE_LINK1445"/>
      <w:r w:rsidR="009E6267" w:rsidRPr="00C76AF0">
        <w:rPr>
          <w:rFonts w:ascii="Book Antiqua" w:eastAsia="SimSun" w:hAnsi="Book Antiqua" w:cs="SimSun"/>
          <w:i/>
          <w:kern w:val="0"/>
          <w:lang w:eastAsia="zh-CN"/>
        </w:rPr>
        <w:t>J Exp Med</w:t>
      </w:r>
      <w:r w:rsidRPr="00C76AF0">
        <w:rPr>
          <w:rFonts w:ascii="Book Antiqua" w:eastAsia="SimSun" w:hAnsi="Book Antiqua" w:cs="SimSun"/>
          <w:i/>
          <w:kern w:val="0"/>
          <w:lang w:eastAsia="zh-CN"/>
        </w:rPr>
        <w:t xml:space="preserve"> </w:t>
      </w:r>
      <w:r w:rsidRPr="00C76AF0">
        <w:rPr>
          <w:rFonts w:ascii="Book Antiqua" w:eastAsia="SimSun" w:hAnsi="Book Antiqua" w:cs="SimSun"/>
          <w:kern w:val="0"/>
          <w:lang w:eastAsia="zh-CN"/>
        </w:rPr>
        <w:t xml:space="preserve">1998; </w:t>
      </w:r>
      <w:r w:rsidRPr="00C76AF0">
        <w:rPr>
          <w:rFonts w:ascii="Book Antiqua" w:eastAsia="SimSun" w:hAnsi="Book Antiqua" w:cs="SimSun"/>
          <w:b/>
          <w:kern w:val="0"/>
          <w:lang w:eastAsia="zh-CN"/>
        </w:rPr>
        <w:t>188</w:t>
      </w:r>
      <w:r w:rsidRPr="00C76AF0">
        <w:rPr>
          <w:rFonts w:ascii="Book Antiqua" w:eastAsia="SimSun" w:hAnsi="Book Antiqua" w:cs="SimSun"/>
          <w:kern w:val="0"/>
          <w:lang w:eastAsia="zh-CN"/>
        </w:rPr>
        <w:t>: 2357-2368</w:t>
      </w:r>
      <w:r w:rsidR="009E6267" w:rsidRPr="00C76AF0">
        <w:rPr>
          <w:rFonts w:ascii="Book Antiqua" w:eastAsia="SimSun" w:hAnsi="Book Antiqua" w:cs="SimSun" w:hint="eastAsia"/>
          <w:kern w:val="0"/>
          <w:lang w:eastAsia="zh-CN"/>
        </w:rPr>
        <w:t xml:space="preserve"> [</w:t>
      </w:r>
      <w:r w:rsidR="009E6267" w:rsidRPr="00C76AF0">
        <w:rPr>
          <w:rFonts w:ascii="Book Antiqua" w:eastAsia="SimSun" w:hAnsi="Book Antiqua" w:cs="SimSun"/>
          <w:kern w:val="0"/>
          <w:lang w:eastAsia="zh-CN"/>
        </w:rPr>
        <w:t>PMID: 9858522</w:t>
      </w:r>
      <w:r w:rsidR="009E6267" w:rsidRPr="00C76AF0">
        <w:rPr>
          <w:rFonts w:ascii="Book Antiqua" w:eastAsia="SimSun" w:hAnsi="Book Antiqua" w:cs="SimSun" w:hint="eastAsia"/>
          <w:kern w:val="0"/>
          <w:lang w:eastAsia="zh-CN"/>
        </w:rPr>
        <w:t>]</w:t>
      </w:r>
    </w:p>
    <w:bookmarkEnd w:id="99"/>
    <w:bookmarkEnd w:id="100"/>
    <w:p w14:paraId="55EAC2B3" w14:textId="0C5288E0"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10</w:t>
      </w:r>
      <w:r w:rsidRPr="00C76AF0">
        <w:rPr>
          <w:rFonts w:ascii="Book Antiqua" w:eastAsia="SimSun" w:hAnsi="Book Antiqua" w:cs="SimSun"/>
          <w:b/>
          <w:kern w:val="0"/>
          <w:lang w:eastAsia="zh-CN"/>
        </w:rPr>
        <w:t xml:space="preserve"> Koido S</w:t>
      </w:r>
      <w:r w:rsidRPr="00C76AF0">
        <w:rPr>
          <w:rFonts w:ascii="Book Antiqua" w:eastAsia="SimSun" w:hAnsi="Book Antiqua" w:cs="SimSun"/>
          <w:kern w:val="0"/>
          <w:lang w:eastAsia="zh-CN"/>
        </w:rPr>
        <w:t xml:space="preserve">, Homma S, Okamoto M, Takakura K, Mori M, Yoshizaki S, Tsukinaga S, Odahara S, Koyama S, Imazu H, Uchiyama K, Kajihara M, Arakawa H, Misawa T, Toyama Y, Yanagisawa S, Ikegami M, Kan S, Hayashi K, Komita H, Kamata Y, Ito M, Ishidao T, Yusa S, Shimodaira S, Gong J, Sugiyama H, Ohkusa T, Tajiri H. </w:t>
      </w:r>
      <w:bookmarkStart w:id="101" w:name="OLE_LINK1446"/>
      <w:bookmarkStart w:id="102" w:name="OLE_LINK1447"/>
      <w:r w:rsidRPr="00C76AF0">
        <w:rPr>
          <w:rFonts w:ascii="Book Antiqua" w:eastAsia="SimSun" w:hAnsi="Book Antiqua" w:cs="SimSun"/>
          <w:kern w:val="0"/>
          <w:lang w:eastAsia="zh-CN"/>
        </w:rPr>
        <w:t>Treatment with chemotherapy and dendritic cells pulsed with multiple Wilms’ tumor gene 1 (WT1)-specific MHC class I/II-restricted e</w:t>
      </w:r>
      <w:r w:rsidR="009E6267" w:rsidRPr="00C76AF0">
        <w:rPr>
          <w:rFonts w:ascii="Book Antiqua" w:eastAsia="SimSun" w:hAnsi="Book Antiqua" w:cs="SimSun"/>
          <w:kern w:val="0"/>
          <w:lang w:eastAsia="zh-CN"/>
        </w:rPr>
        <w:t>pitopes for pancreatic cancer</w:t>
      </w:r>
      <w:bookmarkEnd w:id="101"/>
      <w:bookmarkEnd w:id="102"/>
      <w:r w:rsidR="009E6267" w:rsidRPr="00C76AF0">
        <w:rPr>
          <w:rFonts w:ascii="Book Antiqua" w:eastAsia="SimSun" w:hAnsi="Book Antiqua" w:cs="SimSun"/>
          <w:kern w:val="0"/>
          <w:lang w:eastAsia="zh-CN"/>
        </w:rPr>
        <w:t>.</w:t>
      </w:r>
      <w:r w:rsidR="00A3392A" w:rsidRPr="00C76AF0">
        <w:rPr>
          <w:rFonts w:ascii="Book Antiqua" w:eastAsia="SimSun" w:hAnsi="Book Antiqua" w:cs="SimSun"/>
          <w:kern w:val="0"/>
          <w:lang w:eastAsia="zh-CN"/>
        </w:rPr>
        <w:t xml:space="preserve"> </w:t>
      </w:r>
      <w:r w:rsidRPr="00C76AF0">
        <w:rPr>
          <w:rFonts w:ascii="Book Antiqua" w:eastAsia="SimSun" w:hAnsi="Book Antiqua" w:cs="SimSun"/>
          <w:i/>
          <w:kern w:val="0"/>
          <w:lang w:eastAsia="zh-CN"/>
        </w:rPr>
        <w:t>Clinical Cancer Res</w:t>
      </w:r>
      <w:r w:rsidRPr="00C76AF0">
        <w:rPr>
          <w:rFonts w:ascii="Book Antiqua" w:eastAsia="SimSun" w:hAnsi="Book Antiqua" w:cs="SimSun"/>
          <w:kern w:val="0"/>
          <w:lang w:eastAsia="zh-CN"/>
        </w:rPr>
        <w:t xml:space="preserve"> 2014</w:t>
      </w:r>
      <w:r w:rsidR="00A3392A" w:rsidRPr="00C76AF0">
        <w:rPr>
          <w:rFonts w:ascii="Book Antiqua" w:eastAsia="SimSun" w:hAnsi="Book Antiqua" w:cs="SimSun" w:hint="eastAsia"/>
          <w:kern w:val="0"/>
          <w:lang w:eastAsia="zh-CN"/>
        </w:rPr>
        <w:t xml:space="preserve">; </w:t>
      </w:r>
      <w:r w:rsidR="00A3392A" w:rsidRPr="00C76AF0">
        <w:rPr>
          <w:rFonts w:ascii="Book Antiqua" w:eastAsia="SimSun" w:hAnsi="Book Antiqua" w:cs="SimSun" w:hint="eastAsia"/>
          <w:b/>
          <w:kern w:val="0"/>
          <w:lang w:eastAsia="zh-CN"/>
        </w:rPr>
        <w:t>20</w:t>
      </w:r>
      <w:r w:rsidR="00A3392A" w:rsidRPr="00C76AF0">
        <w:rPr>
          <w:rFonts w:ascii="Book Antiqua" w:eastAsia="SimSun" w:hAnsi="Book Antiqua" w:cs="SimSun" w:hint="eastAsia"/>
          <w:kern w:val="0"/>
          <w:lang w:eastAsia="zh-CN"/>
        </w:rPr>
        <w:t xml:space="preserve">: </w:t>
      </w:r>
      <w:r w:rsidR="00A3392A" w:rsidRPr="00C76AF0">
        <w:rPr>
          <w:rFonts w:ascii="Book Antiqua" w:eastAsia="SimSun" w:hAnsi="Book Antiqua" w:cs="SimSun"/>
          <w:kern w:val="0"/>
          <w:lang w:eastAsia="zh-CN"/>
        </w:rPr>
        <w:t>4228-</w:t>
      </w:r>
      <w:r w:rsidR="00A3392A" w:rsidRPr="00C76AF0">
        <w:rPr>
          <w:rFonts w:ascii="Book Antiqua" w:eastAsia="SimSun" w:hAnsi="Book Antiqua" w:cs="SimSun" w:hint="eastAsia"/>
          <w:kern w:val="0"/>
          <w:lang w:eastAsia="zh-CN"/>
        </w:rPr>
        <w:t>42</w:t>
      </w:r>
      <w:r w:rsidR="00A3392A" w:rsidRPr="00C76AF0">
        <w:rPr>
          <w:rFonts w:ascii="Book Antiqua" w:eastAsia="SimSun" w:hAnsi="Book Antiqua" w:cs="SimSun"/>
          <w:kern w:val="0"/>
          <w:lang w:eastAsia="zh-CN"/>
        </w:rPr>
        <w:t>39</w:t>
      </w:r>
      <w:r w:rsidR="00A3392A" w:rsidRPr="00C76AF0">
        <w:rPr>
          <w:rFonts w:ascii="Book Antiqua" w:eastAsia="SimSun" w:hAnsi="Book Antiqua" w:cs="SimSun" w:hint="eastAsia"/>
          <w:kern w:val="0"/>
          <w:lang w:eastAsia="zh-CN"/>
        </w:rPr>
        <w:t xml:space="preserve"> [</w:t>
      </w:r>
      <w:r w:rsidR="00A3392A" w:rsidRPr="00C76AF0">
        <w:rPr>
          <w:rFonts w:ascii="Book Antiqua" w:hAnsi="Book Antiqua" w:cs="Arial"/>
          <w:shd w:val="clear" w:color="auto" w:fill="FFFFFF"/>
        </w:rPr>
        <w:t>PMID: 25056373</w:t>
      </w:r>
      <w:r w:rsidR="00A3392A" w:rsidRPr="00C76AF0">
        <w:rPr>
          <w:rFonts w:ascii="Book Antiqua" w:eastAsia="SimSun" w:hAnsi="Book Antiqua" w:cs="Arial" w:hint="eastAsia"/>
          <w:shd w:val="clear" w:color="auto" w:fill="FFFFFF"/>
          <w:lang w:eastAsia="zh-CN"/>
        </w:rPr>
        <w:t xml:space="preserve"> DOI: </w:t>
      </w:r>
      <w:r w:rsidR="00A3392A" w:rsidRPr="00C76AF0">
        <w:rPr>
          <w:rFonts w:ascii="Book Antiqua" w:eastAsia="SimSun" w:hAnsi="Book Antiqua" w:cs="Arial"/>
          <w:shd w:val="clear" w:color="auto" w:fill="FFFFFF"/>
          <w:lang w:eastAsia="zh-CN"/>
        </w:rPr>
        <w:t>10.1158/1078-0432.CCR-14-0314</w:t>
      </w:r>
      <w:r w:rsidR="00A3392A" w:rsidRPr="00C76AF0">
        <w:rPr>
          <w:rFonts w:ascii="Book Antiqua" w:eastAsia="SimSun" w:hAnsi="Book Antiqua" w:cs="SimSun"/>
          <w:kern w:val="0"/>
          <w:lang w:eastAsia="zh-CN"/>
        </w:rPr>
        <w:t>]</w:t>
      </w:r>
    </w:p>
    <w:p w14:paraId="2A3C2B5D"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11 </w:t>
      </w:r>
      <w:r w:rsidRPr="00C76AF0">
        <w:rPr>
          <w:rFonts w:ascii="Book Antiqua" w:eastAsia="SimSun" w:hAnsi="Book Antiqua" w:cs="SimSun"/>
          <w:b/>
          <w:bCs/>
          <w:kern w:val="0"/>
          <w:lang w:eastAsia="zh-CN"/>
        </w:rPr>
        <w:t>Takakura K</w:t>
      </w:r>
      <w:r w:rsidRPr="00C76AF0">
        <w:rPr>
          <w:rFonts w:ascii="Book Antiqua" w:eastAsia="SimSun" w:hAnsi="Book Antiqua" w:cs="SimSun"/>
          <w:kern w:val="0"/>
          <w:lang w:eastAsia="zh-CN"/>
        </w:rPr>
        <w:t xml:space="preserve">, Koido S, Kan S, Yoshida K, Mori M, Hirano Y, Ito Z, Kobayashi H, Takami S, Matsumoto Y, Kajihara M, Misawa T, Okamoto M, Sugiyama H, Homma S, Ohkusa T, Tajiri H. Prognostic markers for patient outcome following vaccination with multiple MHC Class I/II-restricted WT1 peptide-pulsed dendritic cells plus chemotherapy for pancreatic cancer. </w:t>
      </w:r>
      <w:r w:rsidRPr="00C76AF0">
        <w:rPr>
          <w:rFonts w:ascii="Book Antiqua" w:eastAsia="SimSun" w:hAnsi="Book Antiqua" w:cs="SimSun"/>
          <w:i/>
          <w:iCs/>
          <w:kern w:val="0"/>
          <w:lang w:eastAsia="zh-CN"/>
        </w:rPr>
        <w:t>Anticancer Res</w:t>
      </w:r>
      <w:r w:rsidRPr="00C76AF0">
        <w:rPr>
          <w:rFonts w:ascii="Book Antiqua" w:eastAsia="SimSun" w:hAnsi="Book Antiqua" w:cs="SimSun"/>
          <w:kern w:val="0"/>
          <w:lang w:eastAsia="zh-CN"/>
        </w:rPr>
        <w:t xml:space="preserve"> 2015; </w:t>
      </w:r>
      <w:r w:rsidRPr="00C76AF0">
        <w:rPr>
          <w:rFonts w:ascii="Book Antiqua" w:eastAsia="SimSun" w:hAnsi="Book Antiqua" w:cs="SimSun"/>
          <w:b/>
          <w:bCs/>
          <w:kern w:val="0"/>
          <w:lang w:eastAsia="zh-CN"/>
        </w:rPr>
        <w:t>35</w:t>
      </w:r>
      <w:r w:rsidRPr="00C76AF0">
        <w:rPr>
          <w:rFonts w:ascii="Book Antiqua" w:eastAsia="SimSun" w:hAnsi="Book Antiqua" w:cs="SimSun"/>
          <w:kern w:val="0"/>
          <w:lang w:eastAsia="zh-CN"/>
        </w:rPr>
        <w:t>: 555-562 [PMID: 25550602]</w:t>
      </w:r>
    </w:p>
    <w:p w14:paraId="61585C8F"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12 </w:t>
      </w:r>
      <w:r w:rsidRPr="00C76AF0">
        <w:rPr>
          <w:rFonts w:ascii="Book Antiqua" w:eastAsia="SimSun" w:hAnsi="Book Antiqua" w:cs="SimSun"/>
          <w:b/>
          <w:bCs/>
          <w:kern w:val="0"/>
          <w:lang w:eastAsia="zh-CN"/>
        </w:rPr>
        <w:t>Ueno H</w:t>
      </w:r>
      <w:r w:rsidRPr="00C76AF0">
        <w:rPr>
          <w:rFonts w:ascii="Book Antiqua" w:eastAsia="SimSun" w:hAnsi="Book Antiqua" w:cs="SimSun"/>
          <w:kern w:val="0"/>
          <w:lang w:eastAsia="zh-CN"/>
        </w:rPr>
        <w:t xml:space="preserve">, Ioka T, Ikeda M, Ohkawa S, Yanagimoto H, Boku N, Fukutomi A, Sugimori K, Baba H, Yamao K, Shimamura T, Sho M, Kitano M, Cheng AL, Mizumoto K, Chen JS, Furuse J, Funakoshi A, Hatori T, Yamaguchi T, Egawa S, Sato A, Ohashi Y, Okusaka T, Tanaka M. Randomized phase III study of gemcitabine plus S-1, S-1 alone, or gemcitabine alone in patients with locally advanced and metastatic pancreatic cancer in Japan and Taiwan: GEST study. </w:t>
      </w:r>
      <w:r w:rsidRPr="00C76AF0">
        <w:rPr>
          <w:rFonts w:ascii="Book Antiqua" w:eastAsia="SimSun" w:hAnsi="Book Antiqua" w:cs="SimSun"/>
          <w:i/>
          <w:iCs/>
          <w:kern w:val="0"/>
          <w:lang w:eastAsia="zh-CN"/>
        </w:rPr>
        <w:t>J Clin Oncol</w:t>
      </w:r>
      <w:r w:rsidRPr="00C76AF0">
        <w:rPr>
          <w:rFonts w:ascii="Book Antiqua" w:eastAsia="SimSun" w:hAnsi="Book Antiqua" w:cs="SimSun"/>
          <w:kern w:val="0"/>
          <w:lang w:eastAsia="zh-CN"/>
        </w:rPr>
        <w:t xml:space="preserve"> 2013; </w:t>
      </w:r>
      <w:r w:rsidRPr="00C76AF0">
        <w:rPr>
          <w:rFonts w:ascii="Book Antiqua" w:eastAsia="SimSun" w:hAnsi="Book Antiqua" w:cs="SimSun"/>
          <w:b/>
          <w:bCs/>
          <w:kern w:val="0"/>
          <w:lang w:eastAsia="zh-CN"/>
        </w:rPr>
        <w:t>31</w:t>
      </w:r>
      <w:r w:rsidRPr="00C76AF0">
        <w:rPr>
          <w:rFonts w:ascii="Book Antiqua" w:eastAsia="SimSun" w:hAnsi="Book Antiqua" w:cs="SimSun"/>
          <w:kern w:val="0"/>
          <w:lang w:eastAsia="zh-CN"/>
        </w:rPr>
        <w:t>: 1640-1648 [PMID: 23547081 DOI: 10.1200/jco.2012.43.3680]</w:t>
      </w:r>
    </w:p>
    <w:p w14:paraId="15E3C89F"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lastRenderedPageBreak/>
        <w:t xml:space="preserve">13 </w:t>
      </w:r>
      <w:r w:rsidRPr="00C76AF0">
        <w:rPr>
          <w:rFonts w:ascii="Book Antiqua" w:eastAsia="SimSun" w:hAnsi="Book Antiqua" w:cs="SimSun"/>
          <w:b/>
          <w:bCs/>
          <w:kern w:val="0"/>
          <w:lang w:eastAsia="zh-CN"/>
        </w:rPr>
        <w:t>Stathis A</w:t>
      </w:r>
      <w:r w:rsidRPr="00C76AF0">
        <w:rPr>
          <w:rFonts w:ascii="Book Antiqua" w:eastAsia="SimSun" w:hAnsi="Book Antiqua" w:cs="SimSun"/>
          <w:kern w:val="0"/>
          <w:lang w:eastAsia="zh-CN"/>
        </w:rPr>
        <w:t xml:space="preserve">, Moore MJ. Advanced pancreatic carcinoma: current treatment and future challenges. </w:t>
      </w:r>
      <w:r w:rsidRPr="00C76AF0">
        <w:rPr>
          <w:rFonts w:ascii="Book Antiqua" w:eastAsia="SimSun" w:hAnsi="Book Antiqua" w:cs="SimSun"/>
          <w:i/>
          <w:iCs/>
          <w:kern w:val="0"/>
          <w:lang w:eastAsia="zh-CN"/>
        </w:rPr>
        <w:t>Nat Rev Clin Oncol</w:t>
      </w:r>
      <w:r w:rsidRPr="00C76AF0">
        <w:rPr>
          <w:rFonts w:ascii="Book Antiqua" w:eastAsia="SimSun" w:hAnsi="Book Antiqua" w:cs="SimSun"/>
          <w:kern w:val="0"/>
          <w:lang w:eastAsia="zh-CN"/>
        </w:rPr>
        <w:t xml:space="preserve"> 2010; </w:t>
      </w:r>
      <w:r w:rsidRPr="00C76AF0">
        <w:rPr>
          <w:rFonts w:ascii="Book Antiqua" w:eastAsia="SimSun" w:hAnsi="Book Antiqua" w:cs="SimSun"/>
          <w:b/>
          <w:bCs/>
          <w:kern w:val="0"/>
          <w:lang w:eastAsia="zh-CN"/>
        </w:rPr>
        <w:t>7</w:t>
      </w:r>
      <w:r w:rsidRPr="00C76AF0">
        <w:rPr>
          <w:rFonts w:ascii="Book Antiqua" w:eastAsia="SimSun" w:hAnsi="Book Antiqua" w:cs="SimSun"/>
          <w:kern w:val="0"/>
          <w:lang w:eastAsia="zh-CN"/>
        </w:rPr>
        <w:t>: 163-172 [PMID: 20101258 DOI: 10.1038/nrclinonc.2009.236]</w:t>
      </w:r>
    </w:p>
    <w:p w14:paraId="5E943A1A"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14 </w:t>
      </w:r>
      <w:r w:rsidRPr="00C76AF0">
        <w:rPr>
          <w:rFonts w:ascii="Book Antiqua" w:eastAsia="SimSun" w:hAnsi="Book Antiqua" w:cs="SimSun"/>
          <w:b/>
          <w:bCs/>
          <w:kern w:val="0"/>
          <w:lang w:eastAsia="zh-CN"/>
        </w:rPr>
        <w:t>Wolchok JD</w:t>
      </w:r>
      <w:r w:rsidRPr="00C76AF0">
        <w:rPr>
          <w:rFonts w:ascii="Book Antiqua" w:eastAsia="SimSun" w:hAnsi="Book Antiqua" w:cs="SimSun"/>
          <w:kern w:val="0"/>
          <w:lang w:eastAsia="zh-CN"/>
        </w:rPr>
        <w:t xml:space="preserve">, Hoos A, O'Day S, Weber JS, Hamid O, Lebbé C, Maio M, Binder M, Bohnsack O, Nichol G, Humphrey R, Hodi FS. Guidelines for the evaluation of immune therapy activity in solid tumors: immune-related response criteria. </w:t>
      </w:r>
      <w:r w:rsidRPr="00C76AF0">
        <w:rPr>
          <w:rFonts w:ascii="Book Antiqua" w:eastAsia="SimSun" w:hAnsi="Book Antiqua" w:cs="SimSun"/>
          <w:i/>
          <w:iCs/>
          <w:kern w:val="0"/>
          <w:lang w:eastAsia="zh-CN"/>
        </w:rPr>
        <w:t>Clin Cancer Res</w:t>
      </w:r>
      <w:r w:rsidRPr="00C76AF0">
        <w:rPr>
          <w:rFonts w:ascii="Book Antiqua" w:eastAsia="SimSun" w:hAnsi="Book Antiqua" w:cs="SimSun"/>
          <w:kern w:val="0"/>
          <w:lang w:eastAsia="zh-CN"/>
        </w:rPr>
        <w:t xml:space="preserve"> 2009; </w:t>
      </w:r>
      <w:r w:rsidRPr="00C76AF0">
        <w:rPr>
          <w:rFonts w:ascii="Book Antiqua" w:eastAsia="SimSun" w:hAnsi="Book Antiqua" w:cs="SimSun"/>
          <w:b/>
          <w:bCs/>
          <w:kern w:val="0"/>
          <w:lang w:eastAsia="zh-CN"/>
        </w:rPr>
        <w:t>15</w:t>
      </w:r>
      <w:r w:rsidRPr="00C76AF0">
        <w:rPr>
          <w:rFonts w:ascii="Book Antiqua" w:eastAsia="SimSun" w:hAnsi="Book Antiqua" w:cs="SimSun"/>
          <w:kern w:val="0"/>
          <w:lang w:eastAsia="zh-CN"/>
        </w:rPr>
        <w:t>: 7412-7420 [PMID: 19934295 DOI: 1078-0432.CCR-09-1624]</w:t>
      </w:r>
    </w:p>
    <w:p w14:paraId="7785D614"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val="es-ES_tradnl" w:eastAsia="zh-CN"/>
        </w:rPr>
        <w:t xml:space="preserve">15 </w:t>
      </w:r>
      <w:r w:rsidRPr="00C76AF0">
        <w:rPr>
          <w:rFonts w:ascii="Book Antiqua" w:eastAsia="SimSun" w:hAnsi="Book Antiqua" w:cs="SimSun"/>
          <w:b/>
          <w:bCs/>
          <w:kern w:val="0"/>
          <w:lang w:val="es-ES_tradnl" w:eastAsia="zh-CN"/>
        </w:rPr>
        <w:t>Aarntzen EH</w:t>
      </w:r>
      <w:r w:rsidRPr="00C76AF0">
        <w:rPr>
          <w:rFonts w:ascii="Book Antiqua" w:eastAsia="SimSun" w:hAnsi="Book Antiqua" w:cs="SimSun"/>
          <w:kern w:val="0"/>
          <w:lang w:val="es-ES_tradnl" w:eastAsia="zh-CN"/>
        </w:rPr>
        <w:t xml:space="preserve">, Figdor CG, Adema GJ, Punt CJ, de Vries IJ. </w:t>
      </w:r>
      <w:r w:rsidRPr="00C76AF0">
        <w:rPr>
          <w:rFonts w:ascii="Book Antiqua" w:eastAsia="SimSun" w:hAnsi="Book Antiqua" w:cs="SimSun"/>
          <w:kern w:val="0"/>
          <w:lang w:eastAsia="zh-CN"/>
        </w:rPr>
        <w:t xml:space="preserve">Dendritic cell vaccination and immune monitoring. </w:t>
      </w:r>
      <w:r w:rsidRPr="00C76AF0">
        <w:rPr>
          <w:rFonts w:ascii="Book Antiqua" w:eastAsia="SimSun" w:hAnsi="Book Antiqua" w:cs="SimSun"/>
          <w:i/>
          <w:iCs/>
          <w:kern w:val="0"/>
          <w:lang w:eastAsia="zh-CN"/>
        </w:rPr>
        <w:t>Cancer Immunol Immunother</w:t>
      </w:r>
      <w:r w:rsidRPr="00C76AF0">
        <w:rPr>
          <w:rFonts w:ascii="Book Antiqua" w:eastAsia="SimSun" w:hAnsi="Book Antiqua" w:cs="SimSun"/>
          <w:kern w:val="0"/>
          <w:lang w:eastAsia="zh-CN"/>
        </w:rPr>
        <w:t xml:space="preserve"> 2008; </w:t>
      </w:r>
      <w:r w:rsidRPr="00C76AF0">
        <w:rPr>
          <w:rFonts w:ascii="Book Antiqua" w:eastAsia="SimSun" w:hAnsi="Book Antiqua" w:cs="SimSun"/>
          <w:b/>
          <w:bCs/>
          <w:kern w:val="0"/>
          <w:lang w:eastAsia="zh-CN"/>
        </w:rPr>
        <w:t>57</w:t>
      </w:r>
      <w:r w:rsidRPr="00C76AF0">
        <w:rPr>
          <w:rFonts w:ascii="Book Antiqua" w:eastAsia="SimSun" w:hAnsi="Book Antiqua" w:cs="SimSun"/>
          <w:kern w:val="0"/>
          <w:lang w:eastAsia="zh-CN"/>
        </w:rPr>
        <w:t>: 1559-1568 [PMID: 18618110 DOI: 10.1007/s00262-008-0553-y]</w:t>
      </w:r>
    </w:p>
    <w:p w14:paraId="6472A6EA"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16 </w:t>
      </w:r>
      <w:r w:rsidRPr="00C76AF0">
        <w:rPr>
          <w:rFonts w:ascii="Book Antiqua" w:eastAsia="SimSun" w:hAnsi="Book Antiqua" w:cs="SimSun"/>
          <w:b/>
          <w:bCs/>
          <w:kern w:val="0"/>
          <w:lang w:eastAsia="zh-CN"/>
        </w:rPr>
        <w:t>Yao X</w:t>
      </w:r>
      <w:r w:rsidRPr="00C76AF0">
        <w:rPr>
          <w:rFonts w:ascii="Book Antiqua" w:eastAsia="SimSun" w:hAnsi="Book Antiqua" w:cs="SimSun"/>
          <w:kern w:val="0"/>
          <w:lang w:eastAsia="zh-CN"/>
        </w:rPr>
        <w:t xml:space="preserve">, Huang J, Zhong H, Shen N, Faggioni R, Fung M, Yao Y. Targeting interleukin-6 in inflammatory autoimmune diseases and cancers. </w:t>
      </w:r>
      <w:r w:rsidRPr="00C76AF0">
        <w:rPr>
          <w:rFonts w:ascii="Book Antiqua" w:eastAsia="SimSun" w:hAnsi="Book Antiqua" w:cs="SimSun"/>
          <w:i/>
          <w:iCs/>
          <w:kern w:val="0"/>
          <w:lang w:eastAsia="zh-CN"/>
        </w:rPr>
        <w:t>Pharmacol Ther</w:t>
      </w:r>
      <w:r w:rsidRPr="00C76AF0">
        <w:rPr>
          <w:rFonts w:ascii="Book Antiqua" w:eastAsia="SimSun" w:hAnsi="Book Antiqua" w:cs="SimSun"/>
          <w:kern w:val="0"/>
          <w:lang w:eastAsia="zh-CN"/>
        </w:rPr>
        <w:t xml:space="preserve"> 2014; </w:t>
      </w:r>
      <w:r w:rsidRPr="00C76AF0">
        <w:rPr>
          <w:rFonts w:ascii="Book Antiqua" w:eastAsia="SimSun" w:hAnsi="Book Antiqua" w:cs="SimSun"/>
          <w:b/>
          <w:bCs/>
          <w:kern w:val="0"/>
          <w:lang w:eastAsia="zh-CN"/>
        </w:rPr>
        <w:t>141</w:t>
      </w:r>
      <w:r w:rsidRPr="00C76AF0">
        <w:rPr>
          <w:rFonts w:ascii="Book Antiqua" w:eastAsia="SimSun" w:hAnsi="Book Antiqua" w:cs="SimSun"/>
          <w:kern w:val="0"/>
          <w:lang w:eastAsia="zh-CN"/>
        </w:rPr>
        <w:t>: 125-139 [PMID: 24076269 DOI: 10.1016/j.pharmthera.2013.09.004]</w:t>
      </w:r>
    </w:p>
    <w:p w14:paraId="1D7A3D32"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17 </w:t>
      </w:r>
      <w:r w:rsidRPr="00C76AF0">
        <w:rPr>
          <w:rFonts w:ascii="Book Antiqua" w:eastAsia="SimSun" w:hAnsi="Book Antiqua" w:cs="SimSun"/>
          <w:b/>
          <w:bCs/>
          <w:kern w:val="0"/>
          <w:lang w:eastAsia="zh-CN"/>
        </w:rPr>
        <w:t>Lippitz BE</w:t>
      </w:r>
      <w:r w:rsidRPr="00C76AF0">
        <w:rPr>
          <w:rFonts w:ascii="Book Antiqua" w:eastAsia="SimSun" w:hAnsi="Book Antiqua" w:cs="SimSun"/>
          <w:kern w:val="0"/>
          <w:lang w:eastAsia="zh-CN"/>
        </w:rPr>
        <w:t xml:space="preserve">. Cytokine patterns in patients with cancer: a systematic review. </w:t>
      </w:r>
      <w:r w:rsidRPr="00C76AF0">
        <w:rPr>
          <w:rFonts w:ascii="Book Antiqua" w:eastAsia="SimSun" w:hAnsi="Book Antiqua" w:cs="SimSun"/>
          <w:i/>
          <w:iCs/>
          <w:kern w:val="0"/>
          <w:lang w:eastAsia="zh-CN"/>
        </w:rPr>
        <w:t>Lancet Oncol</w:t>
      </w:r>
      <w:r w:rsidRPr="00C76AF0">
        <w:rPr>
          <w:rFonts w:ascii="Book Antiqua" w:eastAsia="SimSun" w:hAnsi="Book Antiqua" w:cs="SimSun"/>
          <w:kern w:val="0"/>
          <w:lang w:eastAsia="zh-CN"/>
        </w:rPr>
        <w:t xml:space="preserve"> 2013; </w:t>
      </w:r>
      <w:r w:rsidRPr="00C76AF0">
        <w:rPr>
          <w:rFonts w:ascii="Book Antiqua" w:eastAsia="SimSun" w:hAnsi="Book Antiqua" w:cs="SimSun"/>
          <w:b/>
          <w:bCs/>
          <w:kern w:val="0"/>
          <w:lang w:eastAsia="zh-CN"/>
        </w:rPr>
        <w:t>14</w:t>
      </w:r>
      <w:r w:rsidRPr="00C76AF0">
        <w:rPr>
          <w:rFonts w:ascii="Book Antiqua" w:eastAsia="SimSun" w:hAnsi="Book Antiqua" w:cs="SimSun"/>
          <w:kern w:val="0"/>
          <w:lang w:eastAsia="zh-CN"/>
        </w:rPr>
        <w:t>: e218-e228 [PMID: 23639322 DOI: 10.1016/s1470-2045(12)70582-x]</w:t>
      </w:r>
    </w:p>
    <w:p w14:paraId="758A6700"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18 </w:t>
      </w:r>
      <w:r w:rsidRPr="00C76AF0">
        <w:rPr>
          <w:rFonts w:ascii="Book Antiqua" w:eastAsia="SimSun" w:hAnsi="Book Antiqua" w:cs="SimSun"/>
          <w:b/>
          <w:bCs/>
          <w:kern w:val="0"/>
          <w:lang w:eastAsia="zh-CN"/>
        </w:rPr>
        <w:t>Roshani R</w:t>
      </w:r>
      <w:r w:rsidRPr="00C76AF0">
        <w:rPr>
          <w:rFonts w:ascii="Book Antiqua" w:eastAsia="SimSun" w:hAnsi="Book Antiqua" w:cs="SimSun"/>
          <w:kern w:val="0"/>
          <w:lang w:eastAsia="zh-CN"/>
        </w:rPr>
        <w:t xml:space="preserve">, McCarthy F, Hagemann T. Inflammatory cytokines in human pancreatic cancer. </w:t>
      </w:r>
      <w:r w:rsidRPr="00C76AF0">
        <w:rPr>
          <w:rFonts w:ascii="Book Antiqua" w:eastAsia="SimSun" w:hAnsi="Book Antiqua" w:cs="SimSun"/>
          <w:i/>
          <w:iCs/>
          <w:kern w:val="0"/>
          <w:lang w:eastAsia="zh-CN"/>
        </w:rPr>
        <w:t>Cancer Lett</w:t>
      </w:r>
      <w:r w:rsidRPr="00C76AF0">
        <w:rPr>
          <w:rFonts w:ascii="Book Antiqua" w:eastAsia="SimSun" w:hAnsi="Book Antiqua" w:cs="SimSun"/>
          <w:kern w:val="0"/>
          <w:lang w:eastAsia="zh-CN"/>
        </w:rPr>
        <w:t xml:space="preserve"> 2014; </w:t>
      </w:r>
      <w:r w:rsidRPr="00C76AF0">
        <w:rPr>
          <w:rFonts w:ascii="Book Antiqua" w:eastAsia="SimSun" w:hAnsi="Book Antiqua" w:cs="SimSun"/>
          <w:b/>
          <w:bCs/>
          <w:kern w:val="0"/>
          <w:lang w:eastAsia="zh-CN"/>
        </w:rPr>
        <w:t>345</w:t>
      </w:r>
      <w:r w:rsidRPr="00C76AF0">
        <w:rPr>
          <w:rFonts w:ascii="Book Antiqua" w:eastAsia="SimSun" w:hAnsi="Book Antiqua" w:cs="SimSun"/>
          <w:kern w:val="0"/>
          <w:lang w:eastAsia="zh-CN"/>
        </w:rPr>
        <w:t>: 157-163 [PMID: 23879960 DOI: 10.1016/j.canlet.2013.07.014]</w:t>
      </w:r>
    </w:p>
    <w:p w14:paraId="599E61E9"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19 </w:t>
      </w:r>
      <w:r w:rsidRPr="00C76AF0">
        <w:rPr>
          <w:rFonts w:ascii="Book Antiqua" w:eastAsia="SimSun" w:hAnsi="Book Antiqua" w:cs="SimSun"/>
          <w:b/>
          <w:bCs/>
          <w:kern w:val="0"/>
          <w:lang w:eastAsia="zh-CN"/>
        </w:rPr>
        <w:t>Codony-Servat J</w:t>
      </w:r>
      <w:r w:rsidRPr="00C76AF0">
        <w:rPr>
          <w:rFonts w:ascii="Book Antiqua" w:eastAsia="SimSun" w:hAnsi="Book Antiqua" w:cs="SimSun"/>
          <w:kern w:val="0"/>
          <w:lang w:eastAsia="zh-CN"/>
        </w:rPr>
        <w:t xml:space="preserve">, Marín-Aguilera M, Visa L, García-Albéniz X, Pineda E, Fernández PL, Filella X, Gascón P, Mellado B. Nuclear factor-kappa B and interleukin-6 related docetaxel resistance in castration-resistant prostate cancer. </w:t>
      </w:r>
      <w:r w:rsidRPr="00C76AF0">
        <w:rPr>
          <w:rFonts w:ascii="Book Antiqua" w:eastAsia="SimSun" w:hAnsi="Book Antiqua" w:cs="SimSun"/>
          <w:i/>
          <w:iCs/>
          <w:kern w:val="0"/>
          <w:lang w:eastAsia="zh-CN"/>
        </w:rPr>
        <w:t>Prostate</w:t>
      </w:r>
      <w:r w:rsidRPr="00C76AF0">
        <w:rPr>
          <w:rFonts w:ascii="Book Antiqua" w:eastAsia="SimSun" w:hAnsi="Book Antiqua" w:cs="SimSun"/>
          <w:kern w:val="0"/>
          <w:lang w:eastAsia="zh-CN"/>
        </w:rPr>
        <w:t xml:space="preserve"> 2013; </w:t>
      </w:r>
      <w:r w:rsidRPr="00C76AF0">
        <w:rPr>
          <w:rFonts w:ascii="Book Antiqua" w:eastAsia="SimSun" w:hAnsi="Book Antiqua" w:cs="SimSun"/>
          <w:b/>
          <w:bCs/>
          <w:kern w:val="0"/>
          <w:lang w:eastAsia="zh-CN"/>
        </w:rPr>
        <w:t>73</w:t>
      </w:r>
      <w:r w:rsidRPr="00C76AF0">
        <w:rPr>
          <w:rFonts w:ascii="Book Antiqua" w:eastAsia="SimSun" w:hAnsi="Book Antiqua" w:cs="SimSun"/>
          <w:kern w:val="0"/>
          <w:lang w:eastAsia="zh-CN"/>
        </w:rPr>
        <w:t>: 512-521 [PMID: 23038213 DOI: 10.1002/pros.22591]</w:t>
      </w:r>
    </w:p>
    <w:p w14:paraId="2C1F0BAD"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20 </w:t>
      </w:r>
      <w:r w:rsidRPr="00C76AF0">
        <w:rPr>
          <w:rFonts w:ascii="Book Antiqua" w:eastAsia="SimSun" w:hAnsi="Book Antiqua" w:cs="SimSun"/>
          <w:b/>
          <w:bCs/>
          <w:kern w:val="0"/>
          <w:lang w:eastAsia="zh-CN"/>
        </w:rPr>
        <w:t>Tang RF</w:t>
      </w:r>
      <w:r w:rsidRPr="00C76AF0">
        <w:rPr>
          <w:rFonts w:ascii="Book Antiqua" w:eastAsia="SimSun" w:hAnsi="Book Antiqua" w:cs="SimSun"/>
          <w:kern w:val="0"/>
          <w:lang w:eastAsia="zh-CN"/>
        </w:rPr>
        <w:t xml:space="preserve">, Wang SX, Zhang FR, Peng L, Wang SX, Xiao Y, Zhang M. Interleukin-1alpha, 6 regulate the secretion of vascular endothelial growth factor A, C in pancreatic cancer. </w:t>
      </w:r>
      <w:r w:rsidRPr="00C76AF0">
        <w:rPr>
          <w:rFonts w:ascii="Book Antiqua" w:eastAsia="SimSun" w:hAnsi="Book Antiqua" w:cs="SimSun"/>
          <w:i/>
          <w:iCs/>
          <w:kern w:val="0"/>
          <w:lang w:eastAsia="zh-CN"/>
        </w:rPr>
        <w:t>Hepatobiliary Pancreat Dis Int</w:t>
      </w:r>
      <w:r w:rsidRPr="00C76AF0">
        <w:rPr>
          <w:rFonts w:ascii="Book Antiqua" w:eastAsia="SimSun" w:hAnsi="Book Antiqua" w:cs="SimSun"/>
          <w:kern w:val="0"/>
          <w:lang w:eastAsia="zh-CN"/>
        </w:rPr>
        <w:t xml:space="preserve"> 2005; </w:t>
      </w:r>
      <w:r w:rsidRPr="00C76AF0">
        <w:rPr>
          <w:rFonts w:ascii="Book Antiqua" w:eastAsia="SimSun" w:hAnsi="Book Antiqua" w:cs="SimSun"/>
          <w:b/>
          <w:bCs/>
          <w:kern w:val="0"/>
          <w:lang w:eastAsia="zh-CN"/>
        </w:rPr>
        <w:t>4</w:t>
      </w:r>
      <w:r w:rsidRPr="00C76AF0">
        <w:rPr>
          <w:rFonts w:ascii="Book Antiqua" w:eastAsia="SimSun" w:hAnsi="Book Antiqua" w:cs="SimSun"/>
          <w:kern w:val="0"/>
          <w:lang w:eastAsia="zh-CN"/>
        </w:rPr>
        <w:t>: 460-463 [PMID: 16109537]</w:t>
      </w:r>
    </w:p>
    <w:p w14:paraId="3E0FB221"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21 </w:t>
      </w:r>
      <w:r w:rsidRPr="00C76AF0">
        <w:rPr>
          <w:rFonts w:ascii="Book Antiqua" w:eastAsia="SimSun" w:hAnsi="Book Antiqua" w:cs="SimSun"/>
          <w:b/>
          <w:bCs/>
          <w:kern w:val="0"/>
          <w:lang w:eastAsia="zh-CN"/>
        </w:rPr>
        <w:t>McLoughlin RM</w:t>
      </w:r>
      <w:r w:rsidRPr="00C76AF0">
        <w:rPr>
          <w:rFonts w:ascii="Book Antiqua" w:eastAsia="SimSun" w:hAnsi="Book Antiqua" w:cs="SimSun"/>
          <w:kern w:val="0"/>
          <w:lang w:eastAsia="zh-CN"/>
        </w:rPr>
        <w:t xml:space="preserve">, Witowski J, Robson RL, Wilkinson TS, Hurst SM, Williams AS, Williams JD, Rose-John S, Jones SA, Topley N. Interplay between IFN-gamma and IL-6 </w:t>
      </w:r>
      <w:r w:rsidRPr="00C76AF0">
        <w:rPr>
          <w:rFonts w:ascii="Book Antiqua" w:eastAsia="SimSun" w:hAnsi="Book Antiqua" w:cs="SimSun"/>
          <w:kern w:val="0"/>
          <w:lang w:eastAsia="zh-CN"/>
        </w:rPr>
        <w:lastRenderedPageBreak/>
        <w:t xml:space="preserve">signaling governs neutrophil trafficking and apoptosis during acute inflammation. </w:t>
      </w:r>
      <w:r w:rsidRPr="00C76AF0">
        <w:rPr>
          <w:rFonts w:ascii="Book Antiqua" w:eastAsia="SimSun" w:hAnsi="Book Antiqua" w:cs="SimSun"/>
          <w:i/>
          <w:iCs/>
          <w:kern w:val="0"/>
          <w:lang w:eastAsia="zh-CN"/>
        </w:rPr>
        <w:t>J Clin Invest</w:t>
      </w:r>
      <w:r w:rsidRPr="00C76AF0">
        <w:rPr>
          <w:rFonts w:ascii="Book Antiqua" w:eastAsia="SimSun" w:hAnsi="Book Antiqua" w:cs="SimSun"/>
          <w:kern w:val="0"/>
          <w:lang w:eastAsia="zh-CN"/>
        </w:rPr>
        <w:t xml:space="preserve"> 2003; </w:t>
      </w:r>
      <w:r w:rsidRPr="00C76AF0">
        <w:rPr>
          <w:rFonts w:ascii="Book Antiqua" w:eastAsia="SimSun" w:hAnsi="Book Antiqua" w:cs="SimSun"/>
          <w:b/>
          <w:bCs/>
          <w:kern w:val="0"/>
          <w:lang w:eastAsia="zh-CN"/>
        </w:rPr>
        <w:t>112</w:t>
      </w:r>
      <w:r w:rsidRPr="00C76AF0">
        <w:rPr>
          <w:rFonts w:ascii="Book Antiqua" w:eastAsia="SimSun" w:hAnsi="Book Antiqua" w:cs="SimSun"/>
          <w:kern w:val="0"/>
          <w:lang w:eastAsia="zh-CN"/>
        </w:rPr>
        <w:t>: 598-607 [PMID: 12925700 DOI: 10.1172/jci17129]</w:t>
      </w:r>
    </w:p>
    <w:p w14:paraId="7B31845C"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22 </w:t>
      </w:r>
      <w:r w:rsidRPr="00C76AF0">
        <w:rPr>
          <w:rFonts w:ascii="Book Antiqua" w:eastAsia="SimSun" w:hAnsi="Book Antiqua" w:cs="SimSun"/>
          <w:b/>
          <w:bCs/>
          <w:kern w:val="0"/>
          <w:lang w:eastAsia="zh-CN"/>
        </w:rPr>
        <w:t>Kuwada Y</w:t>
      </w:r>
      <w:r w:rsidRPr="00C76AF0">
        <w:rPr>
          <w:rFonts w:ascii="Book Antiqua" w:eastAsia="SimSun" w:hAnsi="Book Antiqua" w:cs="SimSun"/>
          <w:kern w:val="0"/>
          <w:lang w:eastAsia="zh-CN"/>
        </w:rPr>
        <w:t xml:space="preserve">, Sasaki T, Morinaka K, Kitadai Y, Mukaida N, Chayama K. Potential involvement of IL-8 and its receptors in the invasiveness of pancreatic cancer cells. </w:t>
      </w:r>
      <w:r w:rsidRPr="00C76AF0">
        <w:rPr>
          <w:rFonts w:ascii="Book Antiqua" w:eastAsia="SimSun" w:hAnsi="Book Antiqua" w:cs="SimSun"/>
          <w:i/>
          <w:iCs/>
          <w:kern w:val="0"/>
          <w:lang w:eastAsia="zh-CN"/>
        </w:rPr>
        <w:t>Int J Oncol</w:t>
      </w:r>
      <w:r w:rsidRPr="00C76AF0">
        <w:rPr>
          <w:rFonts w:ascii="Book Antiqua" w:eastAsia="SimSun" w:hAnsi="Book Antiqua" w:cs="SimSun"/>
          <w:kern w:val="0"/>
          <w:lang w:eastAsia="zh-CN"/>
        </w:rPr>
        <w:t xml:space="preserve"> 2003; </w:t>
      </w:r>
      <w:r w:rsidRPr="00C76AF0">
        <w:rPr>
          <w:rFonts w:ascii="Book Antiqua" w:eastAsia="SimSun" w:hAnsi="Book Antiqua" w:cs="SimSun"/>
          <w:b/>
          <w:bCs/>
          <w:kern w:val="0"/>
          <w:lang w:eastAsia="zh-CN"/>
        </w:rPr>
        <w:t>22</w:t>
      </w:r>
      <w:r w:rsidRPr="00C76AF0">
        <w:rPr>
          <w:rFonts w:ascii="Book Antiqua" w:eastAsia="SimSun" w:hAnsi="Book Antiqua" w:cs="SimSun"/>
          <w:kern w:val="0"/>
          <w:lang w:eastAsia="zh-CN"/>
        </w:rPr>
        <w:t>: 765-771 [PMID: 12632066]</w:t>
      </w:r>
    </w:p>
    <w:p w14:paraId="35AFBE99"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23 </w:t>
      </w:r>
      <w:r w:rsidRPr="00C76AF0">
        <w:rPr>
          <w:rFonts w:ascii="Book Antiqua" w:eastAsia="SimSun" w:hAnsi="Book Antiqua" w:cs="SimSun"/>
          <w:b/>
          <w:bCs/>
          <w:kern w:val="0"/>
          <w:lang w:eastAsia="zh-CN"/>
        </w:rPr>
        <w:t>Li M</w:t>
      </w:r>
      <w:r w:rsidRPr="00C76AF0">
        <w:rPr>
          <w:rFonts w:ascii="Book Antiqua" w:eastAsia="SimSun" w:hAnsi="Book Antiqua" w:cs="SimSun"/>
          <w:kern w:val="0"/>
          <w:lang w:eastAsia="zh-CN"/>
        </w:rPr>
        <w:t xml:space="preserve">, Zhang Y, Feurino LW, Wang H, Fisher WE, Brunicardi FC, Chen C, Yao Q. Interleukin-8 increases vascular endothelial growth factor and neuropilin expression and stimulates ERK activation in human pancreatic cancer. </w:t>
      </w:r>
      <w:r w:rsidRPr="00C76AF0">
        <w:rPr>
          <w:rFonts w:ascii="Book Antiqua" w:eastAsia="SimSun" w:hAnsi="Book Antiqua" w:cs="SimSun"/>
          <w:i/>
          <w:iCs/>
          <w:kern w:val="0"/>
          <w:lang w:eastAsia="zh-CN"/>
        </w:rPr>
        <w:t>Cancer Sci</w:t>
      </w:r>
      <w:r w:rsidRPr="00C76AF0">
        <w:rPr>
          <w:rFonts w:ascii="Book Antiqua" w:eastAsia="SimSun" w:hAnsi="Book Antiqua" w:cs="SimSun"/>
          <w:kern w:val="0"/>
          <w:lang w:eastAsia="zh-CN"/>
        </w:rPr>
        <w:t xml:space="preserve"> 2008; </w:t>
      </w:r>
      <w:r w:rsidRPr="00C76AF0">
        <w:rPr>
          <w:rFonts w:ascii="Book Antiqua" w:eastAsia="SimSun" w:hAnsi="Book Antiqua" w:cs="SimSun"/>
          <w:b/>
          <w:bCs/>
          <w:kern w:val="0"/>
          <w:lang w:eastAsia="zh-CN"/>
        </w:rPr>
        <w:t>99</w:t>
      </w:r>
      <w:r w:rsidRPr="00C76AF0">
        <w:rPr>
          <w:rFonts w:ascii="Book Antiqua" w:eastAsia="SimSun" w:hAnsi="Book Antiqua" w:cs="SimSun"/>
          <w:kern w:val="0"/>
          <w:lang w:eastAsia="zh-CN"/>
        </w:rPr>
        <w:t>: 733-737 [PMID: 18307536 DOI: 10.1111/j.1349-7006.2008.00740.x]</w:t>
      </w:r>
    </w:p>
    <w:p w14:paraId="322FD31E"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24 </w:t>
      </w:r>
      <w:r w:rsidRPr="00C76AF0">
        <w:rPr>
          <w:rFonts w:ascii="Book Antiqua" w:eastAsia="SimSun" w:hAnsi="Book Antiqua" w:cs="SimSun"/>
          <w:b/>
          <w:bCs/>
          <w:kern w:val="0"/>
          <w:lang w:eastAsia="zh-CN"/>
        </w:rPr>
        <w:t>Bellone G</w:t>
      </w:r>
      <w:r w:rsidRPr="00C76AF0">
        <w:rPr>
          <w:rFonts w:ascii="Book Antiqua" w:eastAsia="SimSun" w:hAnsi="Book Antiqua" w:cs="SimSun"/>
          <w:kern w:val="0"/>
          <w:lang w:eastAsia="zh-CN"/>
        </w:rPr>
        <w:t xml:space="preserve">, Smirne C, Mauri FA, Tonel E, Carbone A, Buffolino A, Dughera L, Robecchi A, Pirisi M, Emanuelli G. Cytokine expression profile in human pancreatic carcinoma cells and in surgical specimens: implications for survival. </w:t>
      </w:r>
      <w:r w:rsidRPr="00C76AF0">
        <w:rPr>
          <w:rFonts w:ascii="Book Antiqua" w:eastAsia="SimSun" w:hAnsi="Book Antiqua" w:cs="SimSun"/>
          <w:i/>
          <w:iCs/>
          <w:kern w:val="0"/>
          <w:lang w:eastAsia="zh-CN"/>
        </w:rPr>
        <w:t>Cancer Immunol Immunother</w:t>
      </w:r>
      <w:r w:rsidRPr="00C76AF0">
        <w:rPr>
          <w:rFonts w:ascii="Book Antiqua" w:eastAsia="SimSun" w:hAnsi="Book Antiqua" w:cs="SimSun"/>
          <w:kern w:val="0"/>
          <w:lang w:eastAsia="zh-CN"/>
        </w:rPr>
        <w:t xml:space="preserve"> 2006; </w:t>
      </w:r>
      <w:r w:rsidRPr="00C76AF0">
        <w:rPr>
          <w:rFonts w:ascii="Book Antiqua" w:eastAsia="SimSun" w:hAnsi="Book Antiqua" w:cs="SimSun"/>
          <w:b/>
          <w:bCs/>
          <w:kern w:val="0"/>
          <w:lang w:eastAsia="zh-CN"/>
        </w:rPr>
        <w:t>55</w:t>
      </w:r>
      <w:r w:rsidRPr="00C76AF0">
        <w:rPr>
          <w:rFonts w:ascii="Book Antiqua" w:eastAsia="SimSun" w:hAnsi="Book Antiqua" w:cs="SimSun"/>
          <w:kern w:val="0"/>
          <w:lang w:eastAsia="zh-CN"/>
        </w:rPr>
        <w:t>: 684-698 [PMID: 16094523 DOI: 10.1007/s00262-005-0047-0]</w:t>
      </w:r>
    </w:p>
    <w:p w14:paraId="6FC2F013"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25 </w:t>
      </w:r>
      <w:r w:rsidRPr="00C76AF0">
        <w:rPr>
          <w:rFonts w:ascii="Book Antiqua" w:eastAsia="SimSun" w:hAnsi="Book Antiqua" w:cs="SimSun"/>
          <w:b/>
          <w:bCs/>
          <w:kern w:val="0"/>
          <w:lang w:eastAsia="zh-CN"/>
        </w:rPr>
        <w:t>Chen Y</w:t>
      </w:r>
      <w:r w:rsidRPr="00C76AF0">
        <w:rPr>
          <w:rFonts w:ascii="Book Antiqua" w:eastAsia="SimSun" w:hAnsi="Book Antiqua" w:cs="SimSun"/>
          <w:kern w:val="0"/>
          <w:lang w:eastAsia="zh-CN"/>
        </w:rPr>
        <w:t xml:space="preserve">, Shi M, Yu GZ, Qin XR, Jin G, Chen P, Zhu MH. Interleukin-8, a promising predictor for prognosis of pancreatic cancer. </w:t>
      </w:r>
      <w:r w:rsidRPr="00C76AF0">
        <w:rPr>
          <w:rFonts w:ascii="Book Antiqua" w:eastAsia="SimSun" w:hAnsi="Book Antiqua" w:cs="SimSun"/>
          <w:i/>
          <w:iCs/>
          <w:kern w:val="0"/>
          <w:lang w:eastAsia="zh-CN"/>
        </w:rPr>
        <w:t>World J Gastroenterol</w:t>
      </w:r>
      <w:r w:rsidRPr="00C76AF0">
        <w:rPr>
          <w:rFonts w:ascii="Book Antiqua" w:eastAsia="SimSun" w:hAnsi="Book Antiqua" w:cs="SimSun"/>
          <w:kern w:val="0"/>
          <w:lang w:eastAsia="zh-CN"/>
        </w:rPr>
        <w:t xml:space="preserve"> 2012; </w:t>
      </w:r>
      <w:r w:rsidRPr="00C76AF0">
        <w:rPr>
          <w:rFonts w:ascii="Book Antiqua" w:eastAsia="SimSun" w:hAnsi="Book Antiqua" w:cs="SimSun"/>
          <w:b/>
          <w:bCs/>
          <w:kern w:val="0"/>
          <w:lang w:eastAsia="zh-CN"/>
        </w:rPr>
        <w:t>18</w:t>
      </w:r>
      <w:r w:rsidRPr="00C76AF0">
        <w:rPr>
          <w:rFonts w:ascii="Book Antiqua" w:eastAsia="SimSun" w:hAnsi="Book Antiqua" w:cs="SimSun"/>
          <w:kern w:val="0"/>
          <w:lang w:eastAsia="zh-CN"/>
        </w:rPr>
        <w:t>: 1123-1129 [PMID: 22416189 DOI: 10.3748/wjg.v18.i10.1123]</w:t>
      </w:r>
    </w:p>
    <w:p w14:paraId="2481025D" w14:textId="77777777" w:rsidR="00557B86" w:rsidRPr="00C76AF0" w:rsidRDefault="00557B86" w:rsidP="00557B86">
      <w:pPr>
        <w:widowControl/>
        <w:spacing w:line="360" w:lineRule="auto"/>
        <w:rPr>
          <w:rFonts w:ascii="Book Antiqua" w:eastAsia="SimSun" w:hAnsi="Book Antiqua" w:cs="SimSun"/>
          <w:kern w:val="0"/>
          <w:lang w:eastAsia="zh-CN"/>
        </w:rPr>
      </w:pPr>
      <w:r w:rsidRPr="00C76AF0">
        <w:rPr>
          <w:rFonts w:ascii="Book Antiqua" w:eastAsia="SimSun" w:hAnsi="Book Antiqua" w:cs="SimSun"/>
          <w:kern w:val="0"/>
          <w:lang w:eastAsia="zh-CN"/>
        </w:rPr>
        <w:t xml:space="preserve">26 </w:t>
      </w:r>
      <w:r w:rsidRPr="00C76AF0">
        <w:rPr>
          <w:rFonts w:ascii="Book Antiqua" w:eastAsia="SimSun" w:hAnsi="Book Antiqua" w:cs="SimSun"/>
          <w:b/>
          <w:bCs/>
          <w:kern w:val="0"/>
          <w:lang w:eastAsia="zh-CN"/>
        </w:rPr>
        <w:t>Fujita Y</w:t>
      </w:r>
      <w:r w:rsidRPr="00C76AF0">
        <w:rPr>
          <w:rFonts w:ascii="Book Antiqua" w:eastAsia="SimSun" w:hAnsi="Book Antiqua" w:cs="SimSun"/>
          <w:kern w:val="0"/>
          <w:lang w:eastAsia="zh-CN"/>
        </w:rPr>
        <w:t xml:space="preserve">, Okamoto M, Goda H, Tano T, Nakashiro K, Sugita A, Fujita T, Koido S, Homma S, Kawakami Y, Hamakawa H. Prognostic significance of interleukin-8 and CD163-positive cell-infiltration in tumor tissues in patients with oral squamous cell carcinoma. </w:t>
      </w:r>
      <w:r w:rsidRPr="00C76AF0">
        <w:rPr>
          <w:rFonts w:ascii="Book Antiqua" w:eastAsia="SimSun" w:hAnsi="Book Antiqua" w:cs="SimSun"/>
          <w:i/>
          <w:iCs/>
          <w:kern w:val="0"/>
          <w:lang w:eastAsia="zh-CN"/>
        </w:rPr>
        <w:t>PLoS One</w:t>
      </w:r>
      <w:r w:rsidRPr="00C76AF0">
        <w:rPr>
          <w:rFonts w:ascii="Book Antiqua" w:eastAsia="SimSun" w:hAnsi="Book Antiqua" w:cs="SimSun"/>
          <w:kern w:val="0"/>
          <w:lang w:eastAsia="zh-CN"/>
        </w:rPr>
        <w:t xml:space="preserve"> 2014; </w:t>
      </w:r>
      <w:r w:rsidRPr="00C76AF0">
        <w:rPr>
          <w:rFonts w:ascii="Book Antiqua" w:eastAsia="SimSun" w:hAnsi="Book Antiqua" w:cs="SimSun"/>
          <w:b/>
          <w:bCs/>
          <w:kern w:val="0"/>
          <w:lang w:eastAsia="zh-CN"/>
        </w:rPr>
        <w:t>9</w:t>
      </w:r>
      <w:r w:rsidRPr="00C76AF0">
        <w:rPr>
          <w:rFonts w:ascii="Book Antiqua" w:eastAsia="SimSun" w:hAnsi="Book Antiqua" w:cs="SimSun"/>
          <w:kern w:val="0"/>
          <w:lang w:eastAsia="zh-CN"/>
        </w:rPr>
        <w:t>: e110378 [PMID: 25461761 DOI: 10.1371/journal.pone.0110378]</w:t>
      </w:r>
    </w:p>
    <w:p w14:paraId="43999FE4" w14:textId="35DB3B1F" w:rsidR="00557B86" w:rsidRPr="00C76AF0" w:rsidRDefault="00557B86" w:rsidP="00557B86">
      <w:pPr>
        <w:wordWrap w:val="0"/>
        <w:spacing w:line="360" w:lineRule="auto"/>
        <w:ind w:left="328" w:hangingChars="150" w:hanging="328"/>
        <w:jc w:val="right"/>
        <w:rPr>
          <w:rFonts w:ascii="Book Antiqua" w:hAnsi="Book Antiqua"/>
        </w:rPr>
      </w:pPr>
      <w:bookmarkStart w:id="103" w:name="OLE_LINK51"/>
      <w:bookmarkStart w:id="104" w:name="OLE_LINK52"/>
      <w:bookmarkStart w:id="105" w:name="OLE_LINK75"/>
      <w:bookmarkStart w:id="106" w:name="OLE_LINK120"/>
      <w:bookmarkStart w:id="107" w:name="OLE_LINK148"/>
      <w:bookmarkStart w:id="108" w:name="OLE_LINK72"/>
      <w:bookmarkStart w:id="109" w:name="OLE_LINK112"/>
      <w:bookmarkStart w:id="110" w:name="OLE_LINK320"/>
      <w:bookmarkStart w:id="111" w:name="OLE_LINK387"/>
      <w:bookmarkStart w:id="112" w:name="OLE_LINK183"/>
      <w:bookmarkStart w:id="113" w:name="OLE_LINK254"/>
      <w:bookmarkStart w:id="114" w:name="OLE_LINK149"/>
      <w:bookmarkStart w:id="115" w:name="OLE_LINK225"/>
      <w:bookmarkStart w:id="116" w:name="OLE_LINK207"/>
      <w:bookmarkStart w:id="117" w:name="OLE_LINK226"/>
      <w:bookmarkStart w:id="118" w:name="OLE_LINK212"/>
      <w:bookmarkStart w:id="119" w:name="OLE_LINK250"/>
      <w:bookmarkStart w:id="120" w:name="OLE_LINK281"/>
      <w:bookmarkStart w:id="121" w:name="OLE_LINK240"/>
      <w:bookmarkStart w:id="122" w:name="OLE_LINK282"/>
      <w:bookmarkStart w:id="123" w:name="OLE_LINK313"/>
      <w:bookmarkStart w:id="124" w:name="OLE_LINK304"/>
      <w:bookmarkStart w:id="125" w:name="OLE_LINK321"/>
      <w:bookmarkStart w:id="126" w:name="OLE_LINK385"/>
      <w:bookmarkStart w:id="127" w:name="OLE_LINK400"/>
      <w:bookmarkStart w:id="128" w:name="OLE_LINK346"/>
      <w:bookmarkStart w:id="129" w:name="OLE_LINK371"/>
      <w:bookmarkStart w:id="130" w:name="OLE_LINK334"/>
      <w:bookmarkStart w:id="131" w:name="OLE_LINK1830"/>
      <w:bookmarkStart w:id="132" w:name="OLE_LINK457"/>
      <w:bookmarkStart w:id="133" w:name="OLE_LINK288"/>
      <w:bookmarkStart w:id="134" w:name="OLE_LINK384"/>
      <w:bookmarkStart w:id="135" w:name="OLE_LINK379"/>
      <w:bookmarkStart w:id="136" w:name="OLE_LINK303"/>
      <w:bookmarkStart w:id="137" w:name="OLE_LINK450"/>
      <w:bookmarkStart w:id="138" w:name="OLE_LINK489"/>
      <w:bookmarkStart w:id="139" w:name="OLE_LINK535"/>
      <w:bookmarkStart w:id="140" w:name="OLE_LINK648"/>
      <w:bookmarkStart w:id="141" w:name="OLE_LINK686"/>
      <w:bookmarkStart w:id="142" w:name="OLE_LINK430"/>
      <w:bookmarkStart w:id="143" w:name="OLE_LINK471"/>
      <w:bookmarkStart w:id="144" w:name="OLE_LINK462"/>
      <w:bookmarkStart w:id="145" w:name="OLE_LINK519"/>
      <w:bookmarkStart w:id="146" w:name="OLE_LINK575"/>
      <w:bookmarkStart w:id="147" w:name="OLE_LINK491"/>
      <w:bookmarkStart w:id="148" w:name="OLE_LINK532"/>
      <w:bookmarkStart w:id="149" w:name="OLE_LINK572"/>
      <w:bookmarkStart w:id="150" w:name="OLE_LINK574"/>
      <w:bookmarkStart w:id="151" w:name="OLE_LINK480"/>
      <w:bookmarkStart w:id="152" w:name="OLE_LINK567"/>
      <w:bookmarkStart w:id="153" w:name="OLE_LINK2700"/>
      <w:bookmarkStart w:id="154" w:name="OLE_LINK581"/>
      <w:bookmarkStart w:id="155" w:name="OLE_LINK639"/>
      <w:bookmarkStart w:id="156" w:name="OLE_LINK688"/>
      <w:bookmarkStart w:id="157" w:name="OLE_LINK722"/>
      <w:bookmarkStart w:id="158" w:name="OLE_LINK542"/>
      <w:bookmarkStart w:id="159" w:name="OLE_LINK589"/>
      <w:bookmarkStart w:id="160" w:name="OLE_LINK582"/>
      <w:bookmarkStart w:id="161" w:name="OLE_LINK640"/>
      <w:bookmarkStart w:id="162" w:name="OLE_LINK714"/>
      <w:bookmarkStart w:id="163" w:name="OLE_LINK593"/>
      <w:bookmarkStart w:id="164" w:name="OLE_LINK716"/>
      <w:bookmarkStart w:id="165" w:name="OLE_LINK770"/>
      <w:bookmarkStart w:id="166" w:name="OLE_LINK801"/>
      <w:bookmarkStart w:id="167" w:name="OLE_LINK660"/>
      <w:bookmarkStart w:id="168" w:name="OLE_LINK739"/>
      <w:bookmarkStart w:id="169" w:name="OLE_LINK781"/>
      <w:bookmarkStart w:id="170" w:name="OLE_LINK833"/>
      <w:bookmarkStart w:id="171" w:name="OLE_LINK642"/>
      <w:bookmarkStart w:id="172" w:name="OLE_LINK700"/>
      <w:bookmarkStart w:id="173" w:name="OLE_LINK792"/>
      <w:bookmarkStart w:id="174" w:name="OLE_LINK2882"/>
      <w:bookmarkStart w:id="175" w:name="OLE_LINK836"/>
      <w:bookmarkStart w:id="176" w:name="OLE_LINK889"/>
      <w:bookmarkStart w:id="177" w:name="OLE_LINK782"/>
      <w:bookmarkStart w:id="178" w:name="OLE_LINK826"/>
      <w:bookmarkStart w:id="179" w:name="OLE_LINK865"/>
      <w:bookmarkStart w:id="180" w:name="OLE_LINK2898"/>
      <w:bookmarkStart w:id="181" w:name="OLE_LINK856"/>
      <w:bookmarkStart w:id="182" w:name="OLE_LINK908"/>
      <w:bookmarkStart w:id="183" w:name="OLE_LINK980"/>
      <w:bookmarkStart w:id="184" w:name="OLE_LINK1018"/>
      <w:bookmarkStart w:id="185" w:name="OLE_LINK1076"/>
      <w:bookmarkStart w:id="186" w:name="OLE_LINK1106"/>
      <w:bookmarkStart w:id="187" w:name="OLE_LINK891"/>
      <w:bookmarkStart w:id="188" w:name="OLE_LINK943"/>
      <w:bookmarkStart w:id="189" w:name="OLE_LINK981"/>
      <w:bookmarkStart w:id="190" w:name="OLE_LINK1030"/>
      <w:bookmarkStart w:id="191" w:name="OLE_LINK847"/>
      <w:bookmarkStart w:id="192" w:name="OLE_LINK909"/>
      <w:bookmarkStart w:id="193" w:name="OLE_LINK898"/>
      <w:bookmarkStart w:id="194" w:name="OLE_LINK906"/>
      <w:bookmarkStart w:id="195" w:name="OLE_LINK992"/>
      <w:bookmarkStart w:id="196" w:name="OLE_LINK993"/>
      <w:bookmarkStart w:id="197" w:name="OLE_LINK1052"/>
      <w:bookmarkStart w:id="198" w:name="OLE_LINK946"/>
      <w:bookmarkStart w:id="199" w:name="OLE_LINK911"/>
      <w:bookmarkStart w:id="200" w:name="OLE_LINK930"/>
      <w:bookmarkStart w:id="201" w:name="OLE_LINK1059"/>
      <w:bookmarkStart w:id="202" w:name="OLE_LINK1137"/>
      <w:bookmarkStart w:id="203" w:name="OLE_LINK1167"/>
      <w:bookmarkStart w:id="204" w:name="OLE_LINK1200"/>
      <w:bookmarkStart w:id="205" w:name="OLE_LINK1241"/>
      <w:bookmarkStart w:id="206" w:name="OLE_LINK1288"/>
      <w:bookmarkStart w:id="207" w:name="OLE_LINK1056"/>
      <w:bookmarkStart w:id="208" w:name="OLE_LINK1158"/>
      <w:bookmarkStart w:id="209" w:name="OLE_LINK1074"/>
      <w:bookmarkStart w:id="210" w:name="OLE_LINK1169"/>
      <w:bookmarkStart w:id="211" w:name="OLE_LINK1060"/>
      <w:bookmarkStart w:id="212" w:name="OLE_LINK1185"/>
      <w:bookmarkStart w:id="213" w:name="OLE_LINK1172"/>
      <w:bookmarkStart w:id="214" w:name="OLE_LINK1176"/>
      <w:bookmarkStart w:id="215" w:name="OLE_LINK1373"/>
      <w:bookmarkStart w:id="216" w:name="OLE_LINK1410"/>
      <w:bookmarkStart w:id="217" w:name="OLE_LINK1448"/>
      <w:bookmarkStart w:id="218" w:name="OLE_LINK1492"/>
      <w:bookmarkStart w:id="219" w:name="OLE_LINK1530"/>
      <w:bookmarkStart w:id="220" w:name="OLE_LINK1585"/>
      <w:bookmarkStart w:id="221" w:name="OLE_LINK1622"/>
      <w:bookmarkStart w:id="222" w:name="OLE_LINK1661"/>
      <w:bookmarkStart w:id="223" w:name="OLE_LINK1691"/>
      <w:bookmarkStart w:id="224" w:name="OLE_LINK1349"/>
      <w:bookmarkStart w:id="225" w:name="OLE_LINK1343"/>
      <w:bookmarkStart w:id="226" w:name="OLE_LINK1428"/>
      <w:bookmarkStart w:id="227" w:name="OLE_LINK1462"/>
      <w:bookmarkStart w:id="228" w:name="OLE_LINK1531"/>
      <w:bookmarkStart w:id="229" w:name="OLE_LINK1355"/>
      <w:bookmarkStart w:id="230" w:name="OLE_LINK1402"/>
      <w:bookmarkStart w:id="231" w:name="OLE_LINK1435"/>
      <w:bookmarkStart w:id="232" w:name="OLE_LINK1436"/>
      <w:r w:rsidRPr="00C76AF0">
        <w:rPr>
          <w:rFonts w:ascii="Book Antiqua" w:hAnsi="Book Antiqua"/>
          <w:b/>
          <w:bCs/>
        </w:rPr>
        <w:t>P-Reviewer:</w:t>
      </w:r>
      <w:r w:rsidR="00A3392A" w:rsidRPr="00C76AF0">
        <w:rPr>
          <w:rFonts w:ascii="Book Antiqua" w:eastAsia="SimSun" w:hAnsi="Book Antiqua" w:hint="eastAsia"/>
          <w:bCs/>
          <w:lang w:eastAsia="zh-CN"/>
        </w:rPr>
        <w:t xml:space="preserve"> </w:t>
      </w:r>
      <w:r w:rsidR="00A3392A" w:rsidRPr="00C76AF0">
        <w:rPr>
          <w:rFonts w:ascii="Book Antiqua" w:eastAsia="SimSun" w:hAnsi="Book Antiqua"/>
          <w:bCs/>
          <w:lang w:eastAsia="zh-CN"/>
        </w:rPr>
        <w:t>Celio G Freire-De-Lima</w:t>
      </w:r>
      <w:r w:rsidR="00A3392A" w:rsidRPr="00C76AF0">
        <w:rPr>
          <w:rFonts w:ascii="Book Antiqua" w:eastAsia="SimSun" w:hAnsi="Book Antiqua" w:hint="eastAsia"/>
          <w:bCs/>
          <w:lang w:eastAsia="zh-CN"/>
        </w:rPr>
        <w:t xml:space="preserve">, </w:t>
      </w:r>
      <w:r w:rsidR="00A3392A" w:rsidRPr="00C76AF0">
        <w:rPr>
          <w:rFonts w:ascii="Book Antiqua" w:eastAsia="SimSun" w:hAnsi="Book Antiqua"/>
          <w:bCs/>
          <w:lang w:eastAsia="zh-CN"/>
        </w:rPr>
        <w:t>Seong</w:t>
      </w:r>
      <w:r w:rsidR="00A3392A" w:rsidRPr="00C76AF0">
        <w:rPr>
          <w:rFonts w:ascii="Book Antiqua" w:eastAsia="SimSun" w:hAnsi="Book Antiqua" w:hint="eastAsia"/>
          <w:bCs/>
          <w:lang w:eastAsia="zh-CN"/>
        </w:rPr>
        <w:t xml:space="preserve"> </w:t>
      </w:r>
      <w:r w:rsidR="00A3392A" w:rsidRPr="00C76AF0">
        <w:rPr>
          <w:rFonts w:ascii="Book Antiqua" w:eastAsia="SimSun" w:hAnsi="Book Antiqua"/>
          <w:bCs/>
          <w:lang w:eastAsia="zh-CN"/>
        </w:rPr>
        <w:t>SY</w:t>
      </w:r>
      <w:r w:rsidR="00A3392A" w:rsidRPr="00C76AF0">
        <w:rPr>
          <w:rFonts w:ascii="Book Antiqua" w:hAnsi="Book Antiqua"/>
          <w:bCs/>
        </w:rPr>
        <w:t xml:space="preserve"> </w:t>
      </w:r>
      <w:r w:rsidRPr="00C76AF0">
        <w:rPr>
          <w:rFonts w:ascii="Book Antiqua" w:hAnsi="Book Antiqua"/>
          <w:b/>
          <w:bCs/>
        </w:rPr>
        <w:t>S-Editor:</w:t>
      </w:r>
      <w:r w:rsidRPr="00C76AF0">
        <w:rPr>
          <w:rFonts w:ascii="Book Antiqua" w:hAnsi="Book Antiqua"/>
        </w:rPr>
        <w:t xml:space="preserve"> </w:t>
      </w:r>
      <w:r w:rsidRPr="00C76AF0">
        <w:rPr>
          <w:rFonts w:ascii="Book Antiqua" w:hAnsi="Book Antiqua" w:hint="eastAsia"/>
        </w:rPr>
        <w:t>Yu J</w:t>
      </w:r>
      <w:r w:rsidRPr="00C76AF0">
        <w:rPr>
          <w:rFonts w:ascii="Book Antiqua" w:hAnsi="Book Antiqua"/>
        </w:rPr>
        <w:t xml:space="preserve"> </w:t>
      </w:r>
      <w:r w:rsidRPr="00C76AF0">
        <w:rPr>
          <w:rFonts w:ascii="Book Antiqua" w:hAnsi="Book Antiqua"/>
          <w:b/>
          <w:bCs/>
        </w:rPr>
        <w:t>L-Editor:</w:t>
      </w:r>
      <w:r w:rsidR="00A3392A" w:rsidRPr="00C76AF0">
        <w:rPr>
          <w:rFonts w:ascii="Book Antiqua" w:hAnsi="Book Antiqua"/>
        </w:rPr>
        <w:t xml:space="preserve"> </w:t>
      </w:r>
      <w:r w:rsidRPr="00C76AF0">
        <w:rPr>
          <w:rFonts w:ascii="Book Antiqua" w:hAnsi="Book Antiqua"/>
          <w:b/>
          <w:bCs/>
        </w:rPr>
        <w:t>E-Editor:</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54EEE98D" w14:textId="6D78F1BB" w:rsidR="005D3DEE" w:rsidRPr="00C76AF0" w:rsidRDefault="005D3DEE" w:rsidP="004B3865">
      <w:pPr>
        <w:widowControl/>
        <w:adjustRightInd w:val="0"/>
        <w:snapToGrid w:val="0"/>
        <w:spacing w:line="360" w:lineRule="auto"/>
        <w:rPr>
          <w:rFonts w:ascii="Book Antiqua" w:hAnsi="Book Antiqua"/>
          <w:snapToGrid w:val="0"/>
          <w:kern w:val="0"/>
        </w:rPr>
        <w:sectPr w:rsidR="005D3DEE" w:rsidRPr="00C76AF0" w:rsidSect="00E42FCA">
          <w:footerReference w:type="even" r:id="rId9"/>
          <w:footerReference w:type="default" r:id="rId10"/>
          <w:pgSz w:w="11900" w:h="16840"/>
          <w:pgMar w:top="1985" w:right="1701" w:bottom="1701" w:left="1701" w:header="851" w:footer="992" w:gutter="0"/>
          <w:cols w:space="425"/>
          <w:docGrid w:type="linesAndChars" w:linePitch="328" w:charSpace="-4527"/>
        </w:sectPr>
      </w:pPr>
    </w:p>
    <w:p w14:paraId="6A8294A3" w14:textId="77777777" w:rsidR="005D3DEE" w:rsidRPr="00C76AF0" w:rsidRDefault="005D3DEE" w:rsidP="004B3865">
      <w:pPr>
        <w:adjustRightInd w:val="0"/>
        <w:snapToGrid w:val="0"/>
        <w:spacing w:line="360" w:lineRule="auto"/>
        <w:rPr>
          <w:rFonts w:ascii="Book Antiqua" w:hAnsi="Book Antiqua"/>
          <w:snapToGrid w:val="0"/>
          <w:kern w:val="0"/>
        </w:rPr>
        <w:sectPr w:rsidR="005D3DEE" w:rsidRPr="00C76AF0" w:rsidSect="005D3DEE">
          <w:type w:val="continuous"/>
          <w:pgSz w:w="11900" w:h="16840"/>
          <w:pgMar w:top="1985" w:right="1701" w:bottom="1701" w:left="1701" w:header="851" w:footer="992" w:gutter="0"/>
          <w:cols w:space="425"/>
          <w:docGrid w:type="linesAndChars" w:linePitch="328" w:charSpace="-4527"/>
        </w:sectPr>
      </w:pPr>
    </w:p>
    <w:bookmarkEnd w:id="231"/>
    <w:bookmarkEnd w:id="232"/>
    <w:p w14:paraId="3677EBDB" w14:textId="728484D7" w:rsidR="00A3392A" w:rsidRPr="00C76AF0" w:rsidRDefault="00A3392A" w:rsidP="00950A94">
      <w:pPr>
        <w:adjustRightInd w:val="0"/>
        <w:snapToGrid w:val="0"/>
        <w:spacing w:line="360" w:lineRule="auto"/>
        <w:rPr>
          <w:rFonts w:ascii="Book Antiqua" w:eastAsia="SimSun" w:hAnsi="Book Antiqua"/>
          <w:b/>
          <w:snapToGrid w:val="0"/>
          <w:kern w:val="0"/>
          <w:lang w:eastAsia="zh-CN"/>
        </w:rPr>
      </w:pPr>
      <w:r w:rsidRPr="00C76AF0">
        <w:rPr>
          <w:noProof/>
          <w:lang w:eastAsia="zh-CN"/>
        </w:rPr>
        <w:lastRenderedPageBreak/>
        <w:drawing>
          <wp:inline distT="0" distB="0" distL="0" distR="0" wp14:anchorId="60E9111B" wp14:editId="68423350">
            <wp:extent cx="5486400" cy="2720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720340"/>
                    </a:xfrm>
                    <a:prstGeom prst="rect">
                      <a:avLst/>
                    </a:prstGeom>
                  </pic:spPr>
                </pic:pic>
              </a:graphicData>
            </a:graphic>
          </wp:inline>
        </w:drawing>
      </w:r>
    </w:p>
    <w:p w14:paraId="423B301B" w14:textId="71401789" w:rsidR="00950A94" w:rsidRPr="00C76AF0" w:rsidRDefault="00950A94" w:rsidP="00950A94">
      <w:pPr>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t>Figure 1 Treatment schedule for patients with pancreatic ductal adenocarcinoma.</w:t>
      </w:r>
      <w:r w:rsidRPr="00C76AF0">
        <w:rPr>
          <w:rFonts w:ascii="Book Antiqua" w:hAnsi="Book Antiqua"/>
          <w:snapToGrid w:val="0"/>
          <w:kern w:val="0"/>
        </w:rPr>
        <w:t xml:space="preserve"> The patients were treated with gemcitabine alone, followed by dendritic cells pulsed with a Wilms’ tumor 1 (WT1)-specific peptide mixture restricted by multiple major histocompatibility complex (MHC) class I and II molecules (DC/WT1-I/II) in combination with gemcitabine or S-1 and oral 5-fluorouracil (5-FU).</w:t>
      </w:r>
      <w:r w:rsidRPr="00C76AF0">
        <w:rPr>
          <w:rFonts w:ascii="Book Antiqua" w:eastAsia="SimSun" w:hAnsi="Book Antiqua" w:hint="eastAsia"/>
          <w:snapToGrid w:val="0"/>
          <w:kern w:val="0"/>
          <w:lang w:eastAsia="zh-CN"/>
        </w:rPr>
        <w:t xml:space="preserve"> </w:t>
      </w:r>
    </w:p>
    <w:p w14:paraId="73B1557F" w14:textId="77777777" w:rsidR="00950A94" w:rsidRPr="00C76AF0" w:rsidRDefault="00950A94" w:rsidP="00950A94">
      <w:pPr>
        <w:adjustRightInd w:val="0"/>
        <w:snapToGrid w:val="0"/>
        <w:spacing w:line="360" w:lineRule="auto"/>
        <w:rPr>
          <w:rFonts w:ascii="Book Antiqua" w:eastAsia="SimSun" w:hAnsi="Book Antiqua"/>
          <w:snapToGrid w:val="0"/>
          <w:kern w:val="0"/>
          <w:lang w:eastAsia="zh-CN"/>
        </w:rPr>
      </w:pPr>
    </w:p>
    <w:p w14:paraId="4EB78397" w14:textId="5341EEAD" w:rsidR="00A3392A" w:rsidRPr="00C76AF0" w:rsidRDefault="00A3392A" w:rsidP="00950A94">
      <w:pPr>
        <w:adjustRightInd w:val="0"/>
        <w:snapToGrid w:val="0"/>
        <w:spacing w:line="360" w:lineRule="auto"/>
        <w:rPr>
          <w:rFonts w:ascii="Book Antiqua" w:eastAsia="SimSun" w:hAnsi="Book Antiqua"/>
          <w:snapToGrid w:val="0"/>
          <w:kern w:val="0"/>
          <w:lang w:eastAsia="zh-CN"/>
        </w:rPr>
      </w:pPr>
      <w:r w:rsidRPr="00C76AF0">
        <w:rPr>
          <w:noProof/>
          <w:lang w:eastAsia="zh-CN"/>
        </w:rPr>
        <w:lastRenderedPageBreak/>
        <w:drawing>
          <wp:inline distT="0" distB="0" distL="0" distR="0" wp14:anchorId="236E3F03" wp14:editId="57741999">
            <wp:extent cx="5353050" cy="5734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53050" cy="5734050"/>
                    </a:xfrm>
                    <a:prstGeom prst="rect">
                      <a:avLst/>
                    </a:prstGeom>
                  </pic:spPr>
                </pic:pic>
              </a:graphicData>
            </a:graphic>
          </wp:inline>
        </w:drawing>
      </w:r>
    </w:p>
    <w:p w14:paraId="7529D33B" w14:textId="77777777" w:rsidR="00950A94" w:rsidRPr="00C76AF0" w:rsidRDefault="00950A94" w:rsidP="00950A94">
      <w:pPr>
        <w:adjustRightInd w:val="0"/>
        <w:snapToGrid w:val="0"/>
        <w:spacing w:line="360" w:lineRule="auto"/>
        <w:rPr>
          <w:rFonts w:ascii="Book Antiqua" w:eastAsia="SimSun" w:hAnsi="Book Antiqua"/>
          <w:snapToGrid w:val="0"/>
          <w:kern w:val="0"/>
          <w:lang w:eastAsia="zh-CN"/>
        </w:rPr>
      </w:pPr>
      <w:r w:rsidRPr="00C76AF0">
        <w:rPr>
          <w:rFonts w:ascii="Book Antiqua" w:hAnsi="Book Antiqua"/>
          <w:b/>
          <w:snapToGrid w:val="0"/>
          <w:kern w:val="0"/>
        </w:rPr>
        <w:t>Figure 2 Response assessment in a super-responder, case 6.</w:t>
      </w:r>
      <w:r w:rsidRPr="00C76AF0">
        <w:rPr>
          <w:rFonts w:ascii="Book Antiqua" w:hAnsi="Book Antiqua"/>
          <w:snapToGrid w:val="0"/>
          <w:kern w:val="0"/>
        </w:rPr>
        <w:t xml:space="preserve"> </w:t>
      </w:r>
      <w:r w:rsidRPr="00C76AF0">
        <w:rPr>
          <w:rFonts w:ascii="Book Antiqua" w:eastAsia="SimSun" w:hAnsi="Book Antiqua" w:hint="eastAsia"/>
          <w:snapToGrid w:val="0"/>
          <w:kern w:val="0"/>
          <w:lang w:eastAsia="zh-CN"/>
        </w:rPr>
        <w:t xml:space="preserve">A: </w:t>
      </w:r>
      <w:r w:rsidRPr="00C76AF0">
        <w:rPr>
          <w:rFonts w:ascii="Book Antiqua" w:eastAsia="SimSun" w:hAnsi="Book Antiqua"/>
          <w:snapToGrid w:val="0"/>
          <w:kern w:val="0"/>
          <w:lang w:eastAsia="zh-CN"/>
        </w:rPr>
        <w:t xml:space="preserve">Computed tomography </w:t>
      </w:r>
      <w:r w:rsidRPr="00C76AF0">
        <w:rPr>
          <w:rFonts w:ascii="Book Antiqua" w:eastAsia="SimSun" w:hAnsi="Book Antiqua" w:hint="eastAsia"/>
          <w:snapToGrid w:val="0"/>
          <w:kern w:val="0"/>
          <w:lang w:eastAsia="zh-CN"/>
        </w:rPr>
        <w:t>(</w:t>
      </w:r>
      <w:r w:rsidRPr="00C76AF0">
        <w:rPr>
          <w:rFonts w:ascii="Book Antiqua" w:hAnsi="Book Antiqua"/>
          <w:snapToGrid w:val="0"/>
          <w:kern w:val="0"/>
        </w:rPr>
        <w:t>CT</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imaging of case 6 revealing pancreatic body cancer before treatment and no liver metastases</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B</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CT imaging after chemoimmunotherapy revealed that local pancreatic lesions were stable</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C</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Local pancreatic lesions were stable (left panel)</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multiple liver metastases appeared at 545 </w:t>
      </w:r>
      <w:r w:rsidRPr="00C76AF0">
        <w:rPr>
          <w:rFonts w:ascii="Book Antiqua" w:eastAsia="SimSun" w:hAnsi="Book Antiqua" w:hint="eastAsia"/>
          <w:snapToGrid w:val="0"/>
          <w:kern w:val="0"/>
          <w:lang w:eastAsia="zh-CN"/>
        </w:rPr>
        <w:t>d</w:t>
      </w:r>
      <w:r w:rsidRPr="00C76AF0">
        <w:rPr>
          <w:rFonts w:ascii="Book Antiqua" w:hAnsi="Book Antiqua"/>
          <w:snapToGrid w:val="0"/>
          <w:kern w:val="0"/>
        </w:rPr>
        <w:t xml:space="preserve"> after the first treatment (right panel)</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D</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Local pancreatic lesions were stable (left panel)</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the sizes of multiple liver metastases were markedly increased at 963 </w:t>
      </w:r>
      <w:r w:rsidRPr="00C76AF0">
        <w:rPr>
          <w:rFonts w:ascii="Book Antiqua" w:eastAsia="SimSun" w:hAnsi="Book Antiqua" w:hint="eastAsia"/>
          <w:snapToGrid w:val="0"/>
          <w:kern w:val="0"/>
          <w:lang w:eastAsia="zh-CN"/>
        </w:rPr>
        <w:t>d</w:t>
      </w:r>
      <w:r w:rsidRPr="00C76AF0">
        <w:rPr>
          <w:rFonts w:ascii="Book Antiqua" w:hAnsi="Book Antiqua"/>
          <w:snapToGrid w:val="0"/>
          <w:kern w:val="0"/>
        </w:rPr>
        <w:t xml:space="preserve"> after the first treatment (right panel)</w:t>
      </w:r>
      <w:r w:rsidRPr="00C76AF0">
        <w:rPr>
          <w:rFonts w:ascii="Book Antiqua" w:eastAsia="SimSun" w:hAnsi="Book Antiqua" w:hint="eastAsia"/>
          <w:snapToGrid w:val="0"/>
          <w:kern w:val="0"/>
          <w:lang w:eastAsia="zh-CN"/>
        </w:rPr>
        <w:t>.</w:t>
      </w:r>
    </w:p>
    <w:p w14:paraId="6099866D" w14:textId="77777777" w:rsidR="00950A94" w:rsidRPr="00C76AF0" w:rsidRDefault="00950A94" w:rsidP="00950A94">
      <w:pPr>
        <w:adjustRightInd w:val="0"/>
        <w:snapToGrid w:val="0"/>
        <w:spacing w:line="360" w:lineRule="auto"/>
        <w:rPr>
          <w:rFonts w:ascii="Book Antiqua" w:hAnsi="Book Antiqua"/>
          <w:b/>
          <w:snapToGrid w:val="0"/>
          <w:kern w:val="0"/>
        </w:rPr>
      </w:pPr>
    </w:p>
    <w:p w14:paraId="1C06F5AD" w14:textId="1628395B" w:rsidR="00A3392A" w:rsidRPr="00C76AF0" w:rsidRDefault="00A3392A" w:rsidP="00950A94">
      <w:pPr>
        <w:adjustRightInd w:val="0"/>
        <w:snapToGrid w:val="0"/>
        <w:spacing w:line="360" w:lineRule="auto"/>
        <w:rPr>
          <w:rFonts w:ascii="Book Antiqua" w:eastAsia="SimSun" w:hAnsi="Book Antiqua"/>
          <w:b/>
          <w:snapToGrid w:val="0"/>
          <w:kern w:val="0"/>
          <w:lang w:eastAsia="zh-CN"/>
        </w:rPr>
      </w:pPr>
      <w:r w:rsidRPr="00C76AF0">
        <w:rPr>
          <w:noProof/>
          <w:lang w:eastAsia="zh-CN"/>
        </w:rPr>
        <w:lastRenderedPageBreak/>
        <w:drawing>
          <wp:inline distT="0" distB="0" distL="0" distR="0" wp14:anchorId="202D0637" wp14:editId="7A54419F">
            <wp:extent cx="5486400" cy="2592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592070"/>
                    </a:xfrm>
                    <a:prstGeom prst="rect">
                      <a:avLst/>
                    </a:prstGeom>
                  </pic:spPr>
                </pic:pic>
              </a:graphicData>
            </a:graphic>
          </wp:inline>
        </w:drawing>
      </w:r>
    </w:p>
    <w:p w14:paraId="7CC6F782" w14:textId="3FFE6F19" w:rsidR="00950A94" w:rsidRPr="00C76AF0" w:rsidRDefault="00950A94" w:rsidP="00950A94">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Figure 3</w:t>
      </w:r>
      <w:r w:rsidRPr="00C76AF0">
        <w:rPr>
          <w:rFonts w:ascii="Book Antiqua" w:eastAsia="SimSun" w:hAnsi="Book Antiqua" w:hint="eastAsia"/>
          <w:b/>
          <w:snapToGrid w:val="0"/>
          <w:kern w:val="0"/>
          <w:lang w:eastAsia="zh-CN"/>
        </w:rPr>
        <w:t xml:space="preserve"> </w:t>
      </w:r>
      <w:r w:rsidRPr="00C76AF0">
        <w:rPr>
          <w:rFonts w:ascii="Book Antiqua" w:hAnsi="Book Antiqua"/>
          <w:b/>
          <w:snapToGrid w:val="0"/>
          <w:kern w:val="0"/>
        </w:rPr>
        <w:t>Association of Wilms’ tumor 1-specific delayed-type hypersensitivity reactions with overall survival.</w:t>
      </w:r>
      <w:r w:rsidRPr="00C76AF0">
        <w:rPr>
          <w:rFonts w:ascii="Book Antiqua" w:hAnsi="Book Antiqua"/>
          <w:snapToGrid w:val="0"/>
          <w:kern w:val="0"/>
        </w:rPr>
        <w:t xml:space="preserve"> Kaplan-Meier estimates of overall survival (OS) for patients with PDA treated with dendritic cells (DCs) pulsed with </w:t>
      </w:r>
      <w:r w:rsidR="00F61A63" w:rsidRPr="00C76AF0">
        <w:rPr>
          <w:rFonts w:ascii="Book Antiqua" w:hAnsi="Book Antiqua"/>
          <w:snapToGrid w:val="0"/>
          <w:kern w:val="0"/>
        </w:rPr>
        <w:t>Wilms’ tumor 1 (WT1)</w:t>
      </w:r>
      <w:r w:rsidR="00F61A63" w:rsidRPr="00C76AF0">
        <w:rPr>
          <w:rFonts w:ascii="Book Antiqua" w:eastAsia="SimSun" w:hAnsi="Book Antiqua" w:hint="eastAsia"/>
          <w:snapToGrid w:val="0"/>
          <w:kern w:val="0"/>
          <w:lang w:eastAsia="zh-CN"/>
        </w:rPr>
        <w:t xml:space="preserve"> </w:t>
      </w:r>
      <w:r w:rsidRPr="00C76AF0">
        <w:rPr>
          <w:rFonts w:ascii="Book Antiqua" w:hAnsi="Book Antiqua"/>
          <w:snapToGrid w:val="0"/>
          <w:kern w:val="0"/>
        </w:rPr>
        <w:t>MHC class I and -II peptides (DC/WT1-I/II) combined with chemotherapy. A: OS in WT1-specific delayed type hypersensitivity (DTH)-positive (</w:t>
      </w:r>
      <w:r w:rsidRPr="00C76AF0">
        <w:rPr>
          <w:rFonts w:ascii="Book Antiqua" w:hAnsi="Book Antiqua"/>
          <w:i/>
          <w:snapToGrid w:val="0"/>
          <w:kern w:val="0"/>
        </w:rPr>
        <w:t xml:space="preserve">n = </w:t>
      </w:r>
      <w:r w:rsidRPr="00C76AF0">
        <w:rPr>
          <w:rFonts w:ascii="Book Antiqua" w:hAnsi="Book Antiqua"/>
          <w:snapToGrid w:val="0"/>
          <w:kern w:val="0"/>
        </w:rPr>
        <w:t>4) or -negative (</w:t>
      </w:r>
      <w:r w:rsidRPr="00C76AF0">
        <w:rPr>
          <w:rFonts w:ascii="Book Antiqua" w:hAnsi="Book Antiqua"/>
          <w:i/>
          <w:snapToGrid w:val="0"/>
          <w:kern w:val="0"/>
        </w:rPr>
        <w:t xml:space="preserve">n = </w:t>
      </w:r>
      <w:r w:rsidRPr="00C76AF0">
        <w:rPr>
          <w:rFonts w:ascii="Book Antiqua" w:hAnsi="Book Antiqua"/>
          <w:snapToGrid w:val="0"/>
          <w:kern w:val="0"/>
        </w:rPr>
        <w:t>3) responders; B: OS in strongly WT1-specific DTH-positive (</w:t>
      </w:r>
      <w:r w:rsidRPr="00C76AF0">
        <w:rPr>
          <w:rFonts w:ascii="Book Antiqua" w:hAnsi="Book Antiqua"/>
          <w:i/>
          <w:snapToGrid w:val="0"/>
          <w:kern w:val="0"/>
        </w:rPr>
        <w:t xml:space="preserve">n = </w:t>
      </w:r>
      <w:r w:rsidRPr="00C76AF0">
        <w:rPr>
          <w:rFonts w:ascii="Book Antiqua" w:hAnsi="Book Antiqua"/>
          <w:snapToGrid w:val="0"/>
          <w:kern w:val="0"/>
        </w:rPr>
        <w:t>3) or -negative (</w:t>
      </w:r>
      <w:r w:rsidRPr="00C76AF0">
        <w:rPr>
          <w:rFonts w:ascii="Book Antiqua" w:hAnsi="Book Antiqua"/>
          <w:i/>
          <w:snapToGrid w:val="0"/>
          <w:kern w:val="0"/>
        </w:rPr>
        <w:t xml:space="preserve">n = </w:t>
      </w:r>
      <w:r w:rsidRPr="00C76AF0">
        <w:rPr>
          <w:rFonts w:ascii="Book Antiqua" w:hAnsi="Book Antiqua"/>
          <w:snapToGrid w:val="0"/>
          <w:kern w:val="0"/>
        </w:rPr>
        <w:t xml:space="preserve">3) responders. </w:t>
      </w:r>
    </w:p>
    <w:p w14:paraId="7812365A" w14:textId="77777777" w:rsidR="00950A94" w:rsidRPr="00C76AF0" w:rsidRDefault="00950A94" w:rsidP="00950A94">
      <w:pPr>
        <w:adjustRightInd w:val="0"/>
        <w:snapToGrid w:val="0"/>
        <w:spacing w:line="360" w:lineRule="auto"/>
        <w:rPr>
          <w:rFonts w:ascii="Book Antiqua" w:eastAsia="SimSun" w:hAnsi="Book Antiqua"/>
          <w:b/>
          <w:snapToGrid w:val="0"/>
          <w:kern w:val="0"/>
          <w:lang w:eastAsia="zh-CN"/>
        </w:rPr>
      </w:pPr>
    </w:p>
    <w:p w14:paraId="0D666235" w14:textId="03F7E204" w:rsidR="00A3392A" w:rsidRPr="00C76AF0" w:rsidRDefault="00A3392A" w:rsidP="00950A94">
      <w:pPr>
        <w:adjustRightInd w:val="0"/>
        <w:snapToGrid w:val="0"/>
        <w:spacing w:line="360" w:lineRule="auto"/>
        <w:rPr>
          <w:rFonts w:ascii="Book Antiqua" w:eastAsia="SimSun" w:hAnsi="Book Antiqua"/>
          <w:b/>
          <w:snapToGrid w:val="0"/>
          <w:kern w:val="0"/>
          <w:lang w:eastAsia="zh-CN"/>
        </w:rPr>
      </w:pPr>
      <w:r w:rsidRPr="00C76AF0">
        <w:rPr>
          <w:noProof/>
          <w:lang w:eastAsia="zh-CN"/>
        </w:rPr>
        <w:lastRenderedPageBreak/>
        <w:drawing>
          <wp:inline distT="0" distB="0" distL="0" distR="0" wp14:anchorId="57A678B0" wp14:editId="2870CB7C">
            <wp:extent cx="4762500" cy="5600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62500" cy="5600700"/>
                    </a:xfrm>
                    <a:prstGeom prst="rect">
                      <a:avLst/>
                    </a:prstGeom>
                  </pic:spPr>
                </pic:pic>
              </a:graphicData>
            </a:graphic>
          </wp:inline>
        </w:drawing>
      </w:r>
    </w:p>
    <w:p w14:paraId="6DBC0BC2" w14:textId="77777777" w:rsidR="00950A94" w:rsidRPr="00C76AF0" w:rsidRDefault="00950A94" w:rsidP="00950A94">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Figure 4 Plasma interleukin-6 levels in pancreatic ductal adenocarcinoma patients receiving chemoimmunotherapy.</w:t>
      </w:r>
      <w:r w:rsidRPr="00C76AF0">
        <w:rPr>
          <w:rFonts w:ascii="Book Antiqua" w:hAnsi="Book Antiqua"/>
          <w:snapToGrid w:val="0"/>
          <w:kern w:val="0"/>
        </w:rPr>
        <w:t xml:space="preserve"> A: Plasma interleukin (IL)-6 levels in 6 patients during treatment; B: Comparison of plasma IL-6 levels prior to treatment between super-responders (overall survival (OS) ≥ 1 year) and nonsuper-responders (OS &lt; 1 year); C: Comparison of plasma IL-6 levels in super-responders prior to treatment and post-vaccination; D: Comparison of plasma IL-6 levels after 5 vaccinations between nonsuper-responders and super-responders after 5, 10, 15, 20, and 25 vaccinations. The values are expressed as mean ± SD. </w:t>
      </w:r>
      <w:r w:rsidRPr="00C76AF0">
        <w:rPr>
          <w:rFonts w:ascii="Book Antiqua" w:hAnsi="Book Antiqua"/>
          <w:snapToGrid w:val="0"/>
          <w:kern w:val="0"/>
          <w:vertAlign w:val="superscript"/>
        </w:rPr>
        <w:t>a</w:t>
      </w:r>
      <w:r w:rsidRPr="00C76AF0">
        <w:rPr>
          <w:rFonts w:ascii="Book Antiqua" w:hAnsi="Book Antiqua"/>
          <w:i/>
          <w:snapToGrid w:val="0"/>
          <w:kern w:val="0"/>
        </w:rPr>
        <w:t>P</w:t>
      </w:r>
      <w:r w:rsidRPr="00C76AF0">
        <w:rPr>
          <w:rFonts w:ascii="Book Antiqua" w:hAnsi="Book Antiqua"/>
          <w:snapToGrid w:val="0"/>
          <w:kern w:val="0"/>
        </w:rPr>
        <w:t xml:space="preserve"> &lt; 0.05.</w:t>
      </w:r>
    </w:p>
    <w:p w14:paraId="621C156C" w14:textId="1D490E32" w:rsidR="00950A94" w:rsidRPr="00C76AF0" w:rsidRDefault="00A3392A" w:rsidP="00950A94">
      <w:pPr>
        <w:adjustRightInd w:val="0"/>
        <w:snapToGrid w:val="0"/>
        <w:spacing w:line="360" w:lineRule="auto"/>
        <w:rPr>
          <w:rFonts w:ascii="Book Antiqua" w:hAnsi="Book Antiqua"/>
          <w:snapToGrid w:val="0"/>
          <w:kern w:val="0"/>
        </w:rPr>
      </w:pPr>
      <w:r w:rsidRPr="00C76AF0">
        <w:rPr>
          <w:noProof/>
          <w:lang w:eastAsia="zh-CN"/>
        </w:rPr>
        <w:lastRenderedPageBreak/>
        <w:drawing>
          <wp:inline distT="0" distB="0" distL="0" distR="0" wp14:anchorId="16B24A7D" wp14:editId="50E06B56">
            <wp:extent cx="5486400" cy="25946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594610"/>
                    </a:xfrm>
                    <a:prstGeom prst="rect">
                      <a:avLst/>
                    </a:prstGeom>
                  </pic:spPr>
                </pic:pic>
              </a:graphicData>
            </a:graphic>
          </wp:inline>
        </w:drawing>
      </w:r>
    </w:p>
    <w:p w14:paraId="6A6ECB7D" w14:textId="77777777" w:rsidR="00950A94" w:rsidRPr="00C76AF0" w:rsidRDefault="00950A94" w:rsidP="00950A94">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Figure 5 Association of plasma interleukin-6 levels with overall survival and progression-free survival.</w:t>
      </w:r>
      <w:r w:rsidRPr="00C76AF0">
        <w:rPr>
          <w:rFonts w:ascii="Book Antiqua" w:hAnsi="Book Antiqua"/>
          <w:snapToGrid w:val="0"/>
          <w:kern w:val="0"/>
        </w:rPr>
        <w:t xml:space="preserve"> The plasma interleukin (IL)-6 levels of 7 pancreatic ductal adenocarcinoma patients receiving chemoimmunotherapy were analyzed after 5 vaccinations. Kaplan-Meier estimates of OS (A) and PFS (B) in these patients. </w:t>
      </w:r>
    </w:p>
    <w:p w14:paraId="378172E5" w14:textId="77777777" w:rsidR="00950A94" w:rsidRPr="00C76AF0" w:rsidRDefault="00950A94" w:rsidP="00950A94">
      <w:pPr>
        <w:adjustRightInd w:val="0"/>
        <w:snapToGrid w:val="0"/>
        <w:spacing w:line="360" w:lineRule="auto"/>
        <w:rPr>
          <w:rFonts w:ascii="Book Antiqua" w:eastAsia="SimSun" w:hAnsi="Book Antiqua"/>
          <w:snapToGrid w:val="0"/>
          <w:kern w:val="0"/>
          <w:lang w:eastAsia="zh-CN"/>
        </w:rPr>
      </w:pPr>
    </w:p>
    <w:p w14:paraId="72F29AE6" w14:textId="61751B6F" w:rsidR="00580117" w:rsidRPr="00C76AF0" w:rsidRDefault="00580117" w:rsidP="00950A94">
      <w:pPr>
        <w:adjustRightInd w:val="0"/>
        <w:snapToGrid w:val="0"/>
        <w:spacing w:line="360" w:lineRule="auto"/>
        <w:rPr>
          <w:rFonts w:ascii="Book Antiqua" w:eastAsia="SimSun" w:hAnsi="Book Antiqua"/>
          <w:snapToGrid w:val="0"/>
          <w:kern w:val="0"/>
          <w:lang w:eastAsia="zh-CN"/>
        </w:rPr>
      </w:pPr>
      <w:r w:rsidRPr="00C76AF0">
        <w:rPr>
          <w:noProof/>
          <w:lang w:eastAsia="zh-CN"/>
        </w:rPr>
        <w:lastRenderedPageBreak/>
        <w:drawing>
          <wp:inline distT="0" distB="0" distL="0" distR="0" wp14:anchorId="64AA653D" wp14:editId="77FAAEEC">
            <wp:extent cx="4743450" cy="5543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43450" cy="5543550"/>
                    </a:xfrm>
                    <a:prstGeom prst="rect">
                      <a:avLst/>
                    </a:prstGeom>
                  </pic:spPr>
                </pic:pic>
              </a:graphicData>
            </a:graphic>
          </wp:inline>
        </w:drawing>
      </w:r>
    </w:p>
    <w:p w14:paraId="7C219806" w14:textId="78C05B2D" w:rsidR="00950A94" w:rsidRPr="00C76AF0" w:rsidRDefault="00950A94" w:rsidP="00950A94">
      <w:pPr>
        <w:adjustRightInd w:val="0"/>
        <w:snapToGrid w:val="0"/>
        <w:spacing w:line="360" w:lineRule="auto"/>
        <w:rPr>
          <w:rFonts w:ascii="Book Antiqua" w:hAnsi="Book Antiqua"/>
          <w:snapToGrid w:val="0"/>
          <w:kern w:val="0"/>
        </w:rPr>
      </w:pPr>
      <w:r w:rsidRPr="00C76AF0">
        <w:rPr>
          <w:rFonts w:ascii="Book Antiqua" w:hAnsi="Book Antiqua"/>
          <w:b/>
          <w:snapToGrid w:val="0"/>
          <w:kern w:val="0"/>
        </w:rPr>
        <w:t xml:space="preserve">Figure 6 Plasma interleukin-8 levels in pancreatic ductal adenocarcinoma patients receiving chemoimmunotherapy. </w:t>
      </w:r>
      <w:r w:rsidRPr="00C76AF0">
        <w:rPr>
          <w:rFonts w:ascii="Book Antiqua" w:hAnsi="Book Antiqua"/>
          <w:snapToGrid w:val="0"/>
          <w:kern w:val="0"/>
        </w:rPr>
        <w:t xml:space="preserve">A: Plasma </w:t>
      </w:r>
      <w:r w:rsidR="00F61A63" w:rsidRPr="00C76AF0">
        <w:rPr>
          <w:rFonts w:ascii="Book Antiqua" w:hAnsi="Book Antiqua"/>
          <w:snapToGrid w:val="0"/>
          <w:kern w:val="0"/>
        </w:rPr>
        <w:t>interleukin (IL)</w:t>
      </w:r>
      <w:r w:rsidRPr="00C76AF0">
        <w:rPr>
          <w:rFonts w:ascii="Book Antiqua" w:hAnsi="Book Antiqua"/>
          <w:snapToGrid w:val="0"/>
          <w:kern w:val="0"/>
        </w:rPr>
        <w:t xml:space="preserve">-8 levels in 7 patients during treatment; B: Comparison of plasma IL-8 levels prior to treatment between super-responders </w:t>
      </w:r>
      <w:r w:rsidRPr="00C76AF0">
        <w:rPr>
          <w:rFonts w:ascii="Book Antiqua" w:eastAsia="SimSun" w:hAnsi="Book Antiqua" w:hint="eastAsia"/>
          <w:snapToGrid w:val="0"/>
          <w:kern w:val="0"/>
          <w:lang w:eastAsia="zh-CN"/>
        </w:rPr>
        <w:t>[</w:t>
      </w:r>
      <w:r w:rsidRPr="00C76AF0">
        <w:rPr>
          <w:rFonts w:ascii="Book Antiqua" w:hAnsi="Book Antiqua"/>
          <w:snapToGrid w:val="0"/>
          <w:kern w:val="0"/>
        </w:rPr>
        <w:t>overall survival (OS) ≥ 1 year</w:t>
      </w:r>
      <w:r w:rsidRPr="00C76AF0">
        <w:rPr>
          <w:rFonts w:ascii="Book Antiqua" w:eastAsia="SimSun" w:hAnsi="Book Antiqua" w:hint="eastAsia"/>
          <w:snapToGrid w:val="0"/>
          <w:kern w:val="0"/>
          <w:lang w:eastAsia="zh-CN"/>
        </w:rPr>
        <w:t>]</w:t>
      </w:r>
      <w:r w:rsidRPr="00C76AF0">
        <w:rPr>
          <w:rFonts w:ascii="Book Antiqua" w:hAnsi="Book Antiqua"/>
          <w:snapToGrid w:val="0"/>
          <w:kern w:val="0"/>
        </w:rPr>
        <w:t xml:space="preserve"> and nonsuper-responders (OS &lt; 1 year); C: Comparison of plasma IL-8 levels in super-responders prior to treatment and post-vaccination; D: Comparison of plasma IL-8 levels after 5 vaccinations in nonsuper-responders and super-responders after 5, 10, 15, 20, and 25 vaccinations. The values are expressed as means ± SD. </w:t>
      </w:r>
      <w:r w:rsidRPr="00C76AF0">
        <w:rPr>
          <w:rFonts w:ascii="Book Antiqua" w:hAnsi="Book Antiqua"/>
          <w:snapToGrid w:val="0"/>
          <w:kern w:val="0"/>
          <w:vertAlign w:val="superscript"/>
        </w:rPr>
        <w:t>a</w:t>
      </w:r>
      <w:r w:rsidRPr="00C76AF0">
        <w:rPr>
          <w:rFonts w:ascii="Book Antiqua" w:hAnsi="Book Antiqua"/>
          <w:i/>
          <w:snapToGrid w:val="0"/>
          <w:kern w:val="0"/>
        </w:rPr>
        <w:t>P</w:t>
      </w:r>
      <w:r w:rsidRPr="00C76AF0">
        <w:rPr>
          <w:rFonts w:ascii="Book Antiqua" w:hAnsi="Book Antiqua"/>
          <w:snapToGrid w:val="0"/>
          <w:kern w:val="0"/>
        </w:rPr>
        <w:t xml:space="preserve"> &lt; 0.05.</w:t>
      </w:r>
    </w:p>
    <w:p w14:paraId="2FD22068" w14:textId="77777777" w:rsidR="00950A94" w:rsidRPr="00C76AF0" w:rsidRDefault="00950A94" w:rsidP="00950A94">
      <w:pPr>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tbl>
      <w:tblPr>
        <w:tblpPr w:leftFromText="180" w:rightFromText="180" w:vertAnchor="text" w:horzAnchor="margin" w:tblpXSpec="right" w:tblpY="386"/>
        <w:tblW w:w="18168" w:type="dxa"/>
        <w:tblLayout w:type="fixed"/>
        <w:tblCellMar>
          <w:left w:w="54" w:type="dxa"/>
          <w:right w:w="54" w:type="dxa"/>
        </w:tblCellMar>
        <w:tblLook w:val="0000" w:firstRow="0" w:lastRow="0" w:firstColumn="0" w:lastColumn="0" w:noHBand="0" w:noVBand="0"/>
      </w:tblPr>
      <w:tblGrid>
        <w:gridCol w:w="524"/>
        <w:gridCol w:w="591"/>
        <w:gridCol w:w="774"/>
        <w:gridCol w:w="1091"/>
        <w:gridCol w:w="858"/>
        <w:gridCol w:w="3041"/>
        <w:gridCol w:w="724"/>
        <w:gridCol w:w="924"/>
        <w:gridCol w:w="167"/>
        <w:gridCol w:w="607"/>
        <w:gridCol w:w="317"/>
        <w:gridCol w:w="474"/>
        <w:gridCol w:w="300"/>
        <w:gridCol w:w="524"/>
        <w:gridCol w:w="267"/>
        <w:gridCol w:w="557"/>
        <w:gridCol w:w="267"/>
        <w:gridCol w:w="557"/>
        <w:gridCol w:w="267"/>
        <w:gridCol w:w="557"/>
        <w:gridCol w:w="267"/>
        <w:gridCol w:w="557"/>
        <w:gridCol w:w="267"/>
        <w:gridCol w:w="557"/>
        <w:gridCol w:w="267"/>
        <w:gridCol w:w="824"/>
        <w:gridCol w:w="950"/>
        <w:gridCol w:w="1091"/>
      </w:tblGrid>
      <w:tr w:rsidR="00950A94" w:rsidRPr="00C76AF0" w14:paraId="21972E58" w14:textId="77777777" w:rsidTr="00950A94">
        <w:trPr>
          <w:trHeight w:val="300"/>
        </w:trPr>
        <w:tc>
          <w:tcPr>
            <w:tcW w:w="16127" w:type="dxa"/>
            <w:gridSpan w:val="26"/>
            <w:tcBorders>
              <w:top w:val="nil"/>
              <w:left w:val="nil"/>
              <w:bottom w:val="nil"/>
              <w:right w:val="nil"/>
            </w:tcBorders>
          </w:tcPr>
          <w:p w14:paraId="79A1570B"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b/>
                <w:snapToGrid w:val="0"/>
                <w:kern w:val="0"/>
              </w:rPr>
            </w:pPr>
            <w:r w:rsidRPr="00C76AF0">
              <w:rPr>
                <w:rFonts w:ascii="Book Antiqua" w:eastAsia="Times New Roman" w:hAnsi="Book Antiqua" w:cs="Arial"/>
                <w:b/>
                <w:snapToGrid w:val="0"/>
                <w:kern w:val="0"/>
              </w:rPr>
              <w:lastRenderedPageBreak/>
              <w:t>Table 1 Patient characteristics</w:t>
            </w:r>
          </w:p>
        </w:tc>
        <w:tc>
          <w:tcPr>
            <w:tcW w:w="2041" w:type="dxa"/>
            <w:gridSpan w:val="2"/>
            <w:tcBorders>
              <w:top w:val="nil"/>
              <w:left w:val="nil"/>
              <w:bottom w:val="nil"/>
              <w:right w:val="nil"/>
            </w:tcBorders>
          </w:tcPr>
          <w:p w14:paraId="3D953ECE"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b/>
                <w:snapToGrid w:val="0"/>
                <w:kern w:val="0"/>
              </w:rPr>
            </w:pPr>
          </w:p>
        </w:tc>
      </w:tr>
      <w:tr w:rsidR="00950A94" w:rsidRPr="00C76AF0" w14:paraId="555702C0" w14:textId="77777777" w:rsidTr="00950A94">
        <w:trPr>
          <w:gridAfter w:val="1"/>
          <w:wAfter w:w="1091" w:type="dxa"/>
          <w:trHeight w:val="340"/>
        </w:trPr>
        <w:tc>
          <w:tcPr>
            <w:tcW w:w="524" w:type="dxa"/>
            <w:vMerge w:val="restart"/>
            <w:tcBorders>
              <w:top w:val="single" w:sz="6" w:space="0" w:color="auto"/>
              <w:left w:val="nil"/>
              <w:right w:val="nil"/>
            </w:tcBorders>
            <w:vAlign w:val="center"/>
          </w:tcPr>
          <w:p w14:paraId="3FD9A0B6"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b/>
                <w:snapToGrid w:val="0"/>
                <w:kern w:val="0"/>
              </w:rPr>
            </w:pPr>
            <w:r w:rsidRPr="00C76AF0">
              <w:rPr>
                <w:rFonts w:ascii="Book Antiqua" w:eastAsia="Times New Roman" w:hAnsi="Book Antiqua" w:cs="Arial"/>
                <w:b/>
                <w:snapToGrid w:val="0"/>
                <w:kern w:val="0"/>
              </w:rPr>
              <w:t>No.</w:t>
            </w:r>
          </w:p>
        </w:tc>
        <w:tc>
          <w:tcPr>
            <w:tcW w:w="591" w:type="dxa"/>
            <w:vMerge w:val="restart"/>
            <w:tcBorders>
              <w:top w:val="single" w:sz="6" w:space="0" w:color="auto"/>
              <w:left w:val="nil"/>
              <w:right w:val="nil"/>
            </w:tcBorders>
            <w:vAlign w:val="center"/>
          </w:tcPr>
          <w:p w14:paraId="1AF74F8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Sex</w:t>
            </w:r>
          </w:p>
        </w:tc>
        <w:tc>
          <w:tcPr>
            <w:tcW w:w="774" w:type="dxa"/>
            <w:vMerge w:val="restart"/>
            <w:tcBorders>
              <w:top w:val="single" w:sz="6" w:space="0" w:color="auto"/>
              <w:left w:val="nil"/>
              <w:right w:val="nil"/>
            </w:tcBorders>
            <w:vAlign w:val="center"/>
          </w:tcPr>
          <w:p w14:paraId="1CB350C7" w14:textId="2AE17F7F" w:rsidR="00950A94" w:rsidRPr="00C76AF0" w:rsidRDefault="00950A94" w:rsidP="00347680">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Age (</w:t>
            </w:r>
            <w:r w:rsidR="00347680" w:rsidRPr="00C76AF0">
              <w:rPr>
                <w:rFonts w:ascii="Book Antiqua" w:eastAsia="SimSun" w:hAnsi="Book Antiqua" w:cs="Arial" w:hint="eastAsia"/>
                <w:b/>
                <w:snapToGrid w:val="0"/>
                <w:kern w:val="0"/>
                <w:lang w:eastAsia="zh-CN"/>
              </w:rPr>
              <w:t>yr</w:t>
            </w:r>
            <w:r w:rsidRPr="00C76AF0">
              <w:rPr>
                <w:rFonts w:ascii="Book Antiqua" w:eastAsia="Times New Roman" w:hAnsi="Book Antiqua" w:cs="Arial"/>
                <w:b/>
                <w:snapToGrid w:val="0"/>
                <w:kern w:val="0"/>
              </w:rPr>
              <w:t>)</w:t>
            </w:r>
          </w:p>
        </w:tc>
        <w:tc>
          <w:tcPr>
            <w:tcW w:w="1091" w:type="dxa"/>
            <w:vMerge w:val="restart"/>
            <w:tcBorders>
              <w:top w:val="single" w:sz="6" w:space="0" w:color="auto"/>
              <w:left w:val="nil"/>
              <w:right w:val="nil"/>
            </w:tcBorders>
            <w:vAlign w:val="center"/>
          </w:tcPr>
          <w:p w14:paraId="262EAE7F"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Location</w:t>
            </w:r>
          </w:p>
        </w:tc>
        <w:tc>
          <w:tcPr>
            <w:tcW w:w="858" w:type="dxa"/>
            <w:vMerge w:val="restart"/>
            <w:tcBorders>
              <w:top w:val="single" w:sz="6" w:space="0" w:color="auto"/>
              <w:left w:val="nil"/>
              <w:right w:val="nil"/>
            </w:tcBorders>
            <w:vAlign w:val="center"/>
          </w:tcPr>
          <w:p w14:paraId="67E90D8F"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Size (mm)</w:t>
            </w:r>
          </w:p>
        </w:tc>
        <w:tc>
          <w:tcPr>
            <w:tcW w:w="3041" w:type="dxa"/>
            <w:vMerge w:val="restart"/>
            <w:tcBorders>
              <w:top w:val="single" w:sz="6" w:space="0" w:color="auto"/>
              <w:left w:val="nil"/>
              <w:right w:val="nil"/>
            </w:tcBorders>
            <w:vAlign w:val="center"/>
          </w:tcPr>
          <w:p w14:paraId="72BA157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Metastases</w:t>
            </w:r>
          </w:p>
        </w:tc>
        <w:tc>
          <w:tcPr>
            <w:tcW w:w="724" w:type="dxa"/>
            <w:vMerge w:val="restart"/>
            <w:tcBorders>
              <w:top w:val="single" w:sz="6" w:space="0" w:color="auto"/>
              <w:left w:val="nil"/>
              <w:right w:val="nil"/>
            </w:tcBorders>
            <w:vAlign w:val="center"/>
          </w:tcPr>
          <w:p w14:paraId="67D6735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UICC</w:t>
            </w:r>
            <w:r w:rsidRPr="00C76AF0">
              <w:rPr>
                <w:rFonts w:ascii="Book Antiqua" w:eastAsia="SimSun" w:hAnsi="Book Antiqua" w:cs="SimSun"/>
                <w:b/>
                <w:snapToGrid w:val="0"/>
                <w:kern w:val="0"/>
              </w:rPr>
              <w:t xml:space="preserve">　</w:t>
            </w:r>
            <w:r w:rsidRPr="00C76AF0">
              <w:rPr>
                <w:rFonts w:ascii="Book Antiqua" w:eastAsia="Times New Roman" w:hAnsi="Book Antiqua" w:cs="Arial"/>
                <w:b/>
                <w:snapToGrid w:val="0"/>
                <w:kern w:val="0"/>
              </w:rPr>
              <w:t>stage</w:t>
            </w:r>
          </w:p>
        </w:tc>
        <w:tc>
          <w:tcPr>
            <w:tcW w:w="924" w:type="dxa"/>
            <w:vMerge w:val="restart"/>
            <w:tcBorders>
              <w:top w:val="single" w:sz="6" w:space="0" w:color="auto"/>
              <w:left w:val="nil"/>
              <w:right w:val="nil"/>
            </w:tcBorders>
            <w:vAlign w:val="center"/>
          </w:tcPr>
          <w:p w14:paraId="2914774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Vaccine (times)</w:t>
            </w:r>
          </w:p>
        </w:tc>
        <w:tc>
          <w:tcPr>
            <w:tcW w:w="774" w:type="dxa"/>
            <w:gridSpan w:val="2"/>
            <w:vMerge w:val="restart"/>
            <w:tcBorders>
              <w:top w:val="single" w:sz="6" w:space="0" w:color="auto"/>
              <w:left w:val="nil"/>
              <w:right w:val="nil"/>
            </w:tcBorders>
            <w:vAlign w:val="center"/>
          </w:tcPr>
          <w:p w14:paraId="11318783" w14:textId="12233AA1"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OS (</w:t>
            </w:r>
            <w:r w:rsidR="00C148E8" w:rsidRPr="00C76AF0">
              <w:rPr>
                <w:rFonts w:ascii="Book Antiqua" w:eastAsia="SimSun" w:hAnsi="Book Antiqua" w:cs="Arial" w:hint="eastAsia"/>
                <w:b/>
                <w:snapToGrid w:val="0"/>
                <w:kern w:val="0"/>
                <w:lang w:eastAsia="zh-CN"/>
              </w:rPr>
              <w:t>d</w:t>
            </w:r>
            <w:r w:rsidRPr="00C76AF0">
              <w:rPr>
                <w:rFonts w:ascii="Book Antiqua" w:eastAsia="Times New Roman" w:hAnsi="Book Antiqua" w:cs="Arial"/>
                <w:b/>
                <w:snapToGrid w:val="0"/>
                <w:kern w:val="0"/>
              </w:rPr>
              <w:t>)</w:t>
            </w:r>
          </w:p>
        </w:tc>
        <w:tc>
          <w:tcPr>
            <w:tcW w:w="791" w:type="dxa"/>
            <w:gridSpan w:val="2"/>
            <w:vMerge w:val="restart"/>
            <w:tcBorders>
              <w:top w:val="single" w:sz="6" w:space="0" w:color="auto"/>
              <w:left w:val="nil"/>
              <w:right w:val="nil"/>
            </w:tcBorders>
            <w:vAlign w:val="center"/>
          </w:tcPr>
          <w:p w14:paraId="34286B75" w14:textId="75E314F1"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PFS (</w:t>
            </w:r>
            <w:r w:rsidR="00C148E8" w:rsidRPr="00C76AF0">
              <w:rPr>
                <w:rFonts w:ascii="Book Antiqua" w:eastAsia="SimSun" w:hAnsi="Book Antiqua" w:cs="Arial" w:hint="eastAsia"/>
                <w:b/>
                <w:snapToGrid w:val="0"/>
                <w:kern w:val="0"/>
                <w:lang w:eastAsia="zh-CN"/>
              </w:rPr>
              <w:t>d</w:t>
            </w:r>
            <w:r w:rsidRPr="00C76AF0">
              <w:rPr>
                <w:rFonts w:ascii="Book Antiqua" w:eastAsia="Times New Roman" w:hAnsi="Book Antiqua" w:cs="Arial"/>
                <w:b/>
                <w:snapToGrid w:val="0"/>
                <w:kern w:val="0"/>
              </w:rPr>
              <w:t>)</w:t>
            </w:r>
          </w:p>
        </w:tc>
        <w:tc>
          <w:tcPr>
            <w:tcW w:w="4944" w:type="dxa"/>
            <w:gridSpan w:val="12"/>
            <w:tcBorders>
              <w:top w:val="single" w:sz="6" w:space="0" w:color="auto"/>
              <w:left w:val="nil"/>
              <w:bottom w:val="single" w:sz="6" w:space="0" w:color="auto"/>
              <w:right w:val="nil"/>
            </w:tcBorders>
          </w:tcPr>
          <w:p w14:paraId="0DAF2A32"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HLA type</w:t>
            </w:r>
          </w:p>
        </w:tc>
        <w:tc>
          <w:tcPr>
            <w:tcW w:w="2041" w:type="dxa"/>
            <w:gridSpan w:val="3"/>
            <w:vMerge w:val="restart"/>
            <w:tcBorders>
              <w:top w:val="single" w:sz="6" w:space="0" w:color="auto"/>
              <w:left w:val="nil"/>
              <w:right w:val="nil"/>
            </w:tcBorders>
            <w:vAlign w:val="center"/>
          </w:tcPr>
          <w:p w14:paraId="13F2669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Best overall tumor response</w:t>
            </w:r>
          </w:p>
        </w:tc>
      </w:tr>
      <w:tr w:rsidR="00950A94" w:rsidRPr="00C76AF0" w14:paraId="65200CE7" w14:textId="77777777" w:rsidTr="00950A94">
        <w:trPr>
          <w:gridAfter w:val="1"/>
          <w:wAfter w:w="1091" w:type="dxa"/>
          <w:trHeight w:val="300"/>
        </w:trPr>
        <w:tc>
          <w:tcPr>
            <w:tcW w:w="524" w:type="dxa"/>
            <w:vMerge/>
            <w:tcBorders>
              <w:left w:val="nil"/>
              <w:bottom w:val="single" w:sz="6" w:space="0" w:color="auto"/>
              <w:right w:val="nil"/>
            </w:tcBorders>
          </w:tcPr>
          <w:p w14:paraId="061173AB"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p>
        </w:tc>
        <w:tc>
          <w:tcPr>
            <w:tcW w:w="591" w:type="dxa"/>
            <w:vMerge/>
            <w:tcBorders>
              <w:left w:val="nil"/>
              <w:bottom w:val="single" w:sz="6" w:space="0" w:color="auto"/>
              <w:right w:val="nil"/>
            </w:tcBorders>
          </w:tcPr>
          <w:p w14:paraId="668F1A8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774" w:type="dxa"/>
            <w:vMerge/>
            <w:tcBorders>
              <w:left w:val="nil"/>
              <w:bottom w:val="single" w:sz="6" w:space="0" w:color="auto"/>
              <w:right w:val="nil"/>
            </w:tcBorders>
          </w:tcPr>
          <w:p w14:paraId="1AF95163"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1091" w:type="dxa"/>
            <w:vMerge/>
            <w:tcBorders>
              <w:left w:val="nil"/>
              <w:bottom w:val="single" w:sz="6" w:space="0" w:color="auto"/>
              <w:right w:val="nil"/>
            </w:tcBorders>
          </w:tcPr>
          <w:p w14:paraId="69B3FA1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858" w:type="dxa"/>
            <w:vMerge/>
            <w:tcBorders>
              <w:left w:val="nil"/>
              <w:bottom w:val="single" w:sz="6" w:space="0" w:color="auto"/>
              <w:right w:val="nil"/>
            </w:tcBorders>
          </w:tcPr>
          <w:p w14:paraId="388EF863"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3041" w:type="dxa"/>
            <w:vMerge/>
            <w:tcBorders>
              <w:left w:val="nil"/>
              <w:bottom w:val="single" w:sz="6" w:space="0" w:color="auto"/>
              <w:right w:val="nil"/>
            </w:tcBorders>
          </w:tcPr>
          <w:p w14:paraId="5FDBBD3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724" w:type="dxa"/>
            <w:vMerge/>
            <w:tcBorders>
              <w:left w:val="nil"/>
              <w:bottom w:val="single" w:sz="6" w:space="0" w:color="auto"/>
              <w:right w:val="nil"/>
            </w:tcBorders>
          </w:tcPr>
          <w:p w14:paraId="0BF7ADBF"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924" w:type="dxa"/>
            <w:vMerge/>
            <w:tcBorders>
              <w:left w:val="nil"/>
              <w:bottom w:val="single" w:sz="6" w:space="0" w:color="auto"/>
              <w:right w:val="nil"/>
            </w:tcBorders>
          </w:tcPr>
          <w:p w14:paraId="37D13109"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774" w:type="dxa"/>
            <w:gridSpan w:val="2"/>
            <w:vMerge/>
            <w:tcBorders>
              <w:left w:val="nil"/>
              <w:bottom w:val="single" w:sz="6" w:space="0" w:color="auto"/>
              <w:right w:val="nil"/>
            </w:tcBorders>
          </w:tcPr>
          <w:p w14:paraId="6F52E608"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791" w:type="dxa"/>
            <w:gridSpan w:val="2"/>
            <w:vMerge/>
            <w:tcBorders>
              <w:left w:val="nil"/>
              <w:bottom w:val="single" w:sz="6" w:space="0" w:color="auto"/>
              <w:right w:val="nil"/>
            </w:tcBorders>
          </w:tcPr>
          <w:p w14:paraId="5A4FB0D9"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824" w:type="dxa"/>
            <w:gridSpan w:val="2"/>
            <w:tcBorders>
              <w:top w:val="nil"/>
              <w:left w:val="nil"/>
              <w:bottom w:val="single" w:sz="6" w:space="0" w:color="auto"/>
              <w:right w:val="nil"/>
            </w:tcBorders>
          </w:tcPr>
          <w:p w14:paraId="3E405CE8"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HLA-A</w:t>
            </w:r>
          </w:p>
        </w:tc>
        <w:tc>
          <w:tcPr>
            <w:tcW w:w="824" w:type="dxa"/>
            <w:gridSpan w:val="2"/>
            <w:tcBorders>
              <w:top w:val="nil"/>
              <w:left w:val="nil"/>
              <w:bottom w:val="single" w:sz="6" w:space="0" w:color="auto"/>
              <w:right w:val="nil"/>
            </w:tcBorders>
          </w:tcPr>
          <w:p w14:paraId="4639159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824" w:type="dxa"/>
            <w:gridSpan w:val="2"/>
            <w:tcBorders>
              <w:top w:val="nil"/>
              <w:left w:val="nil"/>
              <w:bottom w:val="single" w:sz="6" w:space="0" w:color="auto"/>
              <w:right w:val="nil"/>
            </w:tcBorders>
          </w:tcPr>
          <w:p w14:paraId="16FDE52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DRB1</w:t>
            </w:r>
          </w:p>
        </w:tc>
        <w:tc>
          <w:tcPr>
            <w:tcW w:w="824" w:type="dxa"/>
            <w:gridSpan w:val="2"/>
            <w:tcBorders>
              <w:top w:val="nil"/>
              <w:left w:val="nil"/>
              <w:bottom w:val="single" w:sz="6" w:space="0" w:color="auto"/>
              <w:right w:val="nil"/>
            </w:tcBorders>
          </w:tcPr>
          <w:p w14:paraId="254CAB7D"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824" w:type="dxa"/>
            <w:gridSpan w:val="2"/>
            <w:tcBorders>
              <w:top w:val="nil"/>
              <w:left w:val="nil"/>
              <w:bottom w:val="single" w:sz="6" w:space="0" w:color="auto"/>
              <w:right w:val="nil"/>
            </w:tcBorders>
          </w:tcPr>
          <w:p w14:paraId="095B953C"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DPB1</w:t>
            </w:r>
          </w:p>
        </w:tc>
        <w:tc>
          <w:tcPr>
            <w:tcW w:w="824" w:type="dxa"/>
            <w:gridSpan w:val="2"/>
            <w:tcBorders>
              <w:top w:val="nil"/>
              <w:left w:val="nil"/>
              <w:bottom w:val="single" w:sz="6" w:space="0" w:color="auto"/>
              <w:right w:val="nil"/>
            </w:tcBorders>
          </w:tcPr>
          <w:p w14:paraId="1978C27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2041" w:type="dxa"/>
            <w:gridSpan w:val="3"/>
            <w:vMerge/>
            <w:tcBorders>
              <w:left w:val="nil"/>
              <w:bottom w:val="single" w:sz="6" w:space="0" w:color="auto"/>
              <w:right w:val="nil"/>
            </w:tcBorders>
          </w:tcPr>
          <w:p w14:paraId="48C91464"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r>
      <w:tr w:rsidR="00950A94" w:rsidRPr="00C76AF0" w14:paraId="4F76B5FF" w14:textId="77777777" w:rsidTr="00950A94">
        <w:trPr>
          <w:gridAfter w:val="1"/>
          <w:wAfter w:w="1091" w:type="dxa"/>
          <w:trHeight w:val="300"/>
        </w:trPr>
        <w:tc>
          <w:tcPr>
            <w:tcW w:w="524" w:type="dxa"/>
            <w:tcBorders>
              <w:top w:val="nil"/>
              <w:left w:val="nil"/>
              <w:bottom w:val="nil"/>
              <w:right w:val="nil"/>
            </w:tcBorders>
          </w:tcPr>
          <w:p w14:paraId="199BEC30"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1</w:t>
            </w:r>
          </w:p>
        </w:tc>
        <w:tc>
          <w:tcPr>
            <w:tcW w:w="591" w:type="dxa"/>
            <w:tcBorders>
              <w:top w:val="nil"/>
              <w:left w:val="nil"/>
              <w:bottom w:val="nil"/>
              <w:right w:val="nil"/>
            </w:tcBorders>
          </w:tcPr>
          <w:p w14:paraId="0DC0A0FE"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M</w:t>
            </w:r>
          </w:p>
        </w:tc>
        <w:tc>
          <w:tcPr>
            <w:tcW w:w="774" w:type="dxa"/>
            <w:tcBorders>
              <w:top w:val="nil"/>
              <w:left w:val="nil"/>
              <w:bottom w:val="nil"/>
              <w:right w:val="nil"/>
            </w:tcBorders>
          </w:tcPr>
          <w:p w14:paraId="31ECE28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70</w:t>
            </w:r>
          </w:p>
        </w:tc>
        <w:tc>
          <w:tcPr>
            <w:tcW w:w="1091" w:type="dxa"/>
            <w:tcBorders>
              <w:top w:val="nil"/>
              <w:left w:val="nil"/>
              <w:bottom w:val="nil"/>
              <w:right w:val="nil"/>
            </w:tcBorders>
          </w:tcPr>
          <w:p w14:paraId="67BC107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Body</w:t>
            </w:r>
          </w:p>
        </w:tc>
        <w:tc>
          <w:tcPr>
            <w:tcW w:w="858" w:type="dxa"/>
            <w:tcBorders>
              <w:top w:val="nil"/>
              <w:left w:val="nil"/>
              <w:bottom w:val="nil"/>
              <w:right w:val="nil"/>
            </w:tcBorders>
          </w:tcPr>
          <w:p w14:paraId="34D1806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22</w:t>
            </w:r>
          </w:p>
        </w:tc>
        <w:tc>
          <w:tcPr>
            <w:tcW w:w="3041" w:type="dxa"/>
            <w:tcBorders>
              <w:top w:val="nil"/>
              <w:left w:val="nil"/>
              <w:bottom w:val="nil"/>
              <w:right w:val="nil"/>
            </w:tcBorders>
          </w:tcPr>
          <w:p w14:paraId="6436AB1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Peritonitis</w:t>
            </w:r>
          </w:p>
        </w:tc>
        <w:tc>
          <w:tcPr>
            <w:tcW w:w="724" w:type="dxa"/>
            <w:tcBorders>
              <w:top w:val="single" w:sz="6" w:space="0" w:color="auto"/>
              <w:left w:val="nil"/>
              <w:bottom w:val="nil"/>
              <w:right w:val="nil"/>
            </w:tcBorders>
          </w:tcPr>
          <w:p w14:paraId="204F088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13079F41"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35</w:t>
            </w:r>
          </w:p>
        </w:tc>
        <w:tc>
          <w:tcPr>
            <w:tcW w:w="774" w:type="dxa"/>
            <w:gridSpan w:val="2"/>
            <w:tcBorders>
              <w:top w:val="nil"/>
              <w:left w:val="nil"/>
              <w:bottom w:val="nil"/>
              <w:right w:val="nil"/>
            </w:tcBorders>
          </w:tcPr>
          <w:p w14:paraId="2675438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582</w:t>
            </w:r>
          </w:p>
        </w:tc>
        <w:tc>
          <w:tcPr>
            <w:tcW w:w="791" w:type="dxa"/>
            <w:gridSpan w:val="2"/>
            <w:tcBorders>
              <w:top w:val="nil"/>
              <w:left w:val="nil"/>
              <w:bottom w:val="nil"/>
              <w:right w:val="nil"/>
            </w:tcBorders>
          </w:tcPr>
          <w:p w14:paraId="7BAC4D62"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440</w:t>
            </w:r>
          </w:p>
        </w:tc>
        <w:tc>
          <w:tcPr>
            <w:tcW w:w="824" w:type="dxa"/>
            <w:gridSpan w:val="2"/>
            <w:tcBorders>
              <w:top w:val="single" w:sz="6" w:space="0" w:color="auto"/>
              <w:left w:val="nil"/>
              <w:bottom w:val="nil"/>
              <w:right w:val="nil"/>
            </w:tcBorders>
          </w:tcPr>
          <w:p w14:paraId="1C21A36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02:01</w:t>
            </w:r>
          </w:p>
        </w:tc>
        <w:tc>
          <w:tcPr>
            <w:tcW w:w="824" w:type="dxa"/>
            <w:gridSpan w:val="2"/>
            <w:tcBorders>
              <w:top w:val="single" w:sz="6" w:space="0" w:color="auto"/>
              <w:left w:val="nil"/>
              <w:bottom w:val="nil"/>
              <w:right w:val="nil"/>
            </w:tcBorders>
          </w:tcPr>
          <w:p w14:paraId="5186C1E5"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single" w:sz="6" w:space="0" w:color="auto"/>
              <w:left w:val="nil"/>
              <w:bottom w:val="nil"/>
              <w:right w:val="nil"/>
            </w:tcBorders>
          </w:tcPr>
          <w:p w14:paraId="39C9445C"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04:05</w:t>
            </w:r>
          </w:p>
        </w:tc>
        <w:tc>
          <w:tcPr>
            <w:tcW w:w="824" w:type="dxa"/>
            <w:gridSpan w:val="2"/>
            <w:tcBorders>
              <w:top w:val="single" w:sz="6" w:space="0" w:color="auto"/>
              <w:left w:val="nil"/>
              <w:bottom w:val="nil"/>
              <w:right w:val="nil"/>
            </w:tcBorders>
          </w:tcPr>
          <w:p w14:paraId="795052E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15:02</w:t>
            </w:r>
          </w:p>
        </w:tc>
        <w:tc>
          <w:tcPr>
            <w:tcW w:w="824" w:type="dxa"/>
            <w:gridSpan w:val="2"/>
            <w:tcBorders>
              <w:top w:val="single" w:sz="6" w:space="0" w:color="auto"/>
              <w:left w:val="nil"/>
              <w:bottom w:val="nil"/>
              <w:right w:val="nil"/>
            </w:tcBorders>
          </w:tcPr>
          <w:p w14:paraId="1989BE84"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05:01</w:t>
            </w:r>
          </w:p>
        </w:tc>
        <w:tc>
          <w:tcPr>
            <w:tcW w:w="824" w:type="dxa"/>
            <w:gridSpan w:val="2"/>
            <w:tcBorders>
              <w:top w:val="single" w:sz="6" w:space="0" w:color="auto"/>
              <w:left w:val="nil"/>
              <w:bottom w:val="nil"/>
              <w:right w:val="nil"/>
            </w:tcBorders>
          </w:tcPr>
          <w:p w14:paraId="545E89D2"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09:01</w:t>
            </w:r>
          </w:p>
        </w:tc>
        <w:tc>
          <w:tcPr>
            <w:tcW w:w="2041" w:type="dxa"/>
            <w:gridSpan w:val="3"/>
            <w:tcBorders>
              <w:top w:val="nil"/>
              <w:left w:val="nil"/>
              <w:bottom w:val="nil"/>
              <w:right w:val="nil"/>
            </w:tcBorders>
          </w:tcPr>
          <w:p w14:paraId="49DA1C2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34A1643A" w14:textId="77777777" w:rsidTr="00950A94">
        <w:trPr>
          <w:gridAfter w:val="1"/>
          <w:wAfter w:w="1091" w:type="dxa"/>
          <w:trHeight w:val="300"/>
        </w:trPr>
        <w:tc>
          <w:tcPr>
            <w:tcW w:w="524" w:type="dxa"/>
            <w:tcBorders>
              <w:top w:val="nil"/>
              <w:left w:val="nil"/>
              <w:bottom w:val="nil"/>
              <w:right w:val="nil"/>
            </w:tcBorders>
          </w:tcPr>
          <w:p w14:paraId="1830C976"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2</w:t>
            </w:r>
          </w:p>
        </w:tc>
        <w:tc>
          <w:tcPr>
            <w:tcW w:w="591" w:type="dxa"/>
            <w:tcBorders>
              <w:top w:val="nil"/>
              <w:left w:val="nil"/>
              <w:bottom w:val="nil"/>
              <w:right w:val="nil"/>
            </w:tcBorders>
          </w:tcPr>
          <w:p w14:paraId="22AD74D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M</w:t>
            </w:r>
          </w:p>
        </w:tc>
        <w:tc>
          <w:tcPr>
            <w:tcW w:w="774" w:type="dxa"/>
            <w:tcBorders>
              <w:top w:val="nil"/>
              <w:left w:val="nil"/>
              <w:bottom w:val="nil"/>
              <w:right w:val="nil"/>
            </w:tcBorders>
          </w:tcPr>
          <w:p w14:paraId="7367D55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68</w:t>
            </w:r>
          </w:p>
        </w:tc>
        <w:tc>
          <w:tcPr>
            <w:tcW w:w="1091" w:type="dxa"/>
            <w:tcBorders>
              <w:top w:val="nil"/>
              <w:left w:val="nil"/>
              <w:bottom w:val="nil"/>
              <w:right w:val="nil"/>
            </w:tcBorders>
          </w:tcPr>
          <w:p w14:paraId="71711D49"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Body</w:t>
            </w:r>
          </w:p>
        </w:tc>
        <w:tc>
          <w:tcPr>
            <w:tcW w:w="858" w:type="dxa"/>
            <w:tcBorders>
              <w:top w:val="nil"/>
              <w:left w:val="nil"/>
              <w:bottom w:val="nil"/>
              <w:right w:val="nil"/>
            </w:tcBorders>
          </w:tcPr>
          <w:p w14:paraId="1B7D64E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w:t>
            </w:r>
          </w:p>
        </w:tc>
        <w:tc>
          <w:tcPr>
            <w:tcW w:w="3041" w:type="dxa"/>
            <w:tcBorders>
              <w:top w:val="nil"/>
              <w:left w:val="nil"/>
              <w:bottom w:val="nil"/>
              <w:right w:val="nil"/>
            </w:tcBorders>
          </w:tcPr>
          <w:p w14:paraId="349463E8" w14:textId="60626769"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 xml:space="preserve">Liver, </w:t>
            </w:r>
            <w:r w:rsidR="00C148E8" w:rsidRPr="00C76AF0">
              <w:rPr>
                <w:rFonts w:ascii="Book Antiqua" w:eastAsia="Times New Roman" w:hAnsi="Book Antiqua" w:cs="Arial"/>
                <w:snapToGrid w:val="0"/>
                <w:kern w:val="0"/>
              </w:rPr>
              <w:t xml:space="preserve">lymph </w:t>
            </w:r>
            <w:r w:rsidRPr="00C76AF0">
              <w:rPr>
                <w:rFonts w:ascii="Book Antiqua" w:eastAsia="Times New Roman" w:hAnsi="Book Antiqua" w:cs="Arial"/>
                <w:snapToGrid w:val="0"/>
                <w:kern w:val="0"/>
              </w:rPr>
              <w:t>nodes</w:t>
            </w:r>
          </w:p>
        </w:tc>
        <w:tc>
          <w:tcPr>
            <w:tcW w:w="724" w:type="dxa"/>
            <w:tcBorders>
              <w:top w:val="nil"/>
              <w:left w:val="nil"/>
              <w:bottom w:val="nil"/>
              <w:right w:val="nil"/>
            </w:tcBorders>
          </w:tcPr>
          <w:p w14:paraId="3BC9966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3F9B75B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46</w:t>
            </w:r>
          </w:p>
        </w:tc>
        <w:tc>
          <w:tcPr>
            <w:tcW w:w="774" w:type="dxa"/>
            <w:gridSpan w:val="2"/>
            <w:tcBorders>
              <w:top w:val="nil"/>
              <w:left w:val="nil"/>
              <w:bottom w:val="nil"/>
              <w:right w:val="nil"/>
            </w:tcBorders>
          </w:tcPr>
          <w:p w14:paraId="4A008D5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717</w:t>
            </w:r>
          </w:p>
        </w:tc>
        <w:tc>
          <w:tcPr>
            <w:tcW w:w="791" w:type="dxa"/>
            <w:gridSpan w:val="2"/>
            <w:tcBorders>
              <w:top w:val="nil"/>
              <w:left w:val="nil"/>
              <w:bottom w:val="nil"/>
              <w:right w:val="nil"/>
            </w:tcBorders>
          </w:tcPr>
          <w:p w14:paraId="123BB0A8"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208</w:t>
            </w:r>
          </w:p>
        </w:tc>
        <w:tc>
          <w:tcPr>
            <w:tcW w:w="824" w:type="dxa"/>
            <w:gridSpan w:val="2"/>
            <w:tcBorders>
              <w:top w:val="nil"/>
              <w:left w:val="nil"/>
              <w:bottom w:val="nil"/>
              <w:right w:val="nil"/>
            </w:tcBorders>
          </w:tcPr>
          <w:p w14:paraId="16F4D348"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nil"/>
              <w:left w:val="nil"/>
              <w:bottom w:val="nil"/>
              <w:right w:val="nil"/>
            </w:tcBorders>
          </w:tcPr>
          <w:p w14:paraId="495A381D"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33:03</w:t>
            </w:r>
          </w:p>
        </w:tc>
        <w:tc>
          <w:tcPr>
            <w:tcW w:w="824" w:type="dxa"/>
            <w:gridSpan w:val="2"/>
            <w:tcBorders>
              <w:top w:val="nil"/>
              <w:left w:val="nil"/>
              <w:bottom w:val="nil"/>
              <w:right w:val="nil"/>
            </w:tcBorders>
          </w:tcPr>
          <w:p w14:paraId="25278AE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08:03</w:t>
            </w:r>
          </w:p>
        </w:tc>
        <w:tc>
          <w:tcPr>
            <w:tcW w:w="824" w:type="dxa"/>
            <w:gridSpan w:val="2"/>
            <w:tcBorders>
              <w:top w:val="nil"/>
              <w:left w:val="nil"/>
              <w:bottom w:val="nil"/>
              <w:right w:val="nil"/>
            </w:tcBorders>
          </w:tcPr>
          <w:p w14:paraId="790875A3"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13:02</w:t>
            </w:r>
          </w:p>
        </w:tc>
        <w:tc>
          <w:tcPr>
            <w:tcW w:w="824" w:type="dxa"/>
            <w:gridSpan w:val="2"/>
            <w:tcBorders>
              <w:top w:val="nil"/>
              <w:left w:val="nil"/>
              <w:bottom w:val="nil"/>
              <w:right w:val="nil"/>
            </w:tcBorders>
          </w:tcPr>
          <w:p w14:paraId="5495F77C"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02:02</w:t>
            </w:r>
          </w:p>
        </w:tc>
        <w:tc>
          <w:tcPr>
            <w:tcW w:w="824" w:type="dxa"/>
            <w:gridSpan w:val="2"/>
            <w:tcBorders>
              <w:top w:val="nil"/>
              <w:left w:val="nil"/>
              <w:bottom w:val="nil"/>
              <w:right w:val="nil"/>
            </w:tcBorders>
          </w:tcPr>
          <w:p w14:paraId="184420E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04:01</w:t>
            </w:r>
          </w:p>
        </w:tc>
        <w:tc>
          <w:tcPr>
            <w:tcW w:w="2041" w:type="dxa"/>
            <w:gridSpan w:val="3"/>
            <w:tcBorders>
              <w:top w:val="nil"/>
              <w:left w:val="nil"/>
              <w:bottom w:val="nil"/>
              <w:right w:val="nil"/>
            </w:tcBorders>
          </w:tcPr>
          <w:p w14:paraId="08AECAA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5AAE6EC7" w14:textId="77777777" w:rsidTr="00950A94">
        <w:trPr>
          <w:gridAfter w:val="1"/>
          <w:wAfter w:w="1091" w:type="dxa"/>
          <w:trHeight w:val="300"/>
        </w:trPr>
        <w:tc>
          <w:tcPr>
            <w:tcW w:w="524" w:type="dxa"/>
            <w:tcBorders>
              <w:top w:val="nil"/>
              <w:left w:val="nil"/>
              <w:bottom w:val="nil"/>
              <w:right w:val="nil"/>
            </w:tcBorders>
          </w:tcPr>
          <w:p w14:paraId="2E8ECCB4"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3</w:t>
            </w:r>
          </w:p>
        </w:tc>
        <w:tc>
          <w:tcPr>
            <w:tcW w:w="591" w:type="dxa"/>
            <w:tcBorders>
              <w:top w:val="nil"/>
              <w:left w:val="nil"/>
              <w:bottom w:val="nil"/>
              <w:right w:val="nil"/>
            </w:tcBorders>
          </w:tcPr>
          <w:p w14:paraId="374FE1BE"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F</w:t>
            </w:r>
          </w:p>
        </w:tc>
        <w:tc>
          <w:tcPr>
            <w:tcW w:w="774" w:type="dxa"/>
            <w:tcBorders>
              <w:top w:val="nil"/>
              <w:left w:val="nil"/>
              <w:bottom w:val="nil"/>
              <w:right w:val="nil"/>
            </w:tcBorders>
          </w:tcPr>
          <w:p w14:paraId="0E941363"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49</w:t>
            </w:r>
          </w:p>
        </w:tc>
        <w:tc>
          <w:tcPr>
            <w:tcW w:w="1091" w:type="dxa"/>
            <w:tcBorders>
              <w:top w:val="nil"/>
              <w:left w:val="nil"/>
              <w:bottom w:val="nil"/>
              <w:right w:val="nil"/>
            </w:tcBorders>
          </w:tcPr>
          <w:p w14:paraId="61B87CE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Head</w:t>
            </w:r>
          </w:p>
        </w:tc>
        <w:tc>
          <w:tcPr>
            <w:tcW w:w="858" w:type="dxa"/>
            <w:tcBorders>
              <w:top w:val="nil"/>
              <w:left w:val="nil"/>
              <w:bottom w:val="nil"/>
              <w:right w:val="nil"/>
            </w:tcBorders>
          </w:tcPr>
          <w:p w14:paraId="7D9B9B4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18</w:t>
            </w:r>
          </w:p>
        </w:tc>
        <w:tc>
          <w:tcPr>
            <w:tcW w:w="3041" w:type="dxa"/>
            <w:tcBorders>
              <w:top w:val="nil"/>
              <w:left w:val="nil"/>
              <w:bottom w:val="nil"/>
              <w:right w:val="nil"/>
            </w:tcBorders>
          </w:tcPr>
          <w:p w14:paraId="559FEC72" w14:textId="79104122"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 xml:space="preserve">Liver, </w:t>
            </w:r>
            <w:r w:rsidR="00C148E8" w:rsidRPr="00C76AF0">
              <w:rPr>
                <w:rFonts w:ascii="Book Antiqua" w:eastAsia="Times New Roman" w:hAnsi="Book Antiqua" w:cs="Arial"/>
                <w:snapToGrid w:val="0"/>
                <w:kern w:val="0"/>
              </w:rPr>
              <w:t>peritonitis, lymp</w:t>
            </w:r>
            <w:r w:rsidRPr="00C76AF0">
              <w:rPr>
                <w:rFonts w:ascii="Book Antiqua" w:eastAsia="Times New Roman" w:hAnsi="Book Antiqua" w:cs="Arial"/>
                <w:snapToGrid w:val="0"/>
                <w:kern w:val="0"/>
              </w:rPr>
              <w:t>h nodes</w:t>
            </w:r>
          </w:p>
        </w:tc>
        <w:tc>
          <w:tcPr>
            <w:tcW w:w="724" w:type="dxa"/>
            <w:tcBorders>
              <w:top w:val="nil"/>
              <w:left w:val="nil"/>
              <w:bottom w:val="nil"/>
              <w:right w:val="nil"/>
            </w:tcBorders>
          </w:tcPr>
          <w:p w14:paraId="733EB78A"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48141913"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w:t>
            </w:r>
          </w:p>
        </w:tc>
        <w:tc>
          <w:tcPr>
            <w:tcW w:w="774" w:type="dxa"/>
            <w:gridSpan w:val="2"/>
            <w:tcBorders>
              <w:top w:val="nil"/>
              <w:left w:val="nil"/>
              <w:bottom w:val="nil"/>
              <w:right w:val="nil"/>
            </w:tcBorders>
          </w:tcPr>
          <w:p w14:paraId="4612D5FA"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133</w:t>
            </w:r>
          </w:p>
        </w:tc>
        <w:tc>
          <w:tcPr>
            <w:tcW w:w="791" w:type="dxa"/>
            <w:gridSpan w:val="2"/>
            <w:tcBorders>
              <w:top w:val="nil"/>
              <w:left w:val="nil"/>
              <w:bottom w:val="nil"/>
              <w:right w:val="nil"/>
            </w:tcBorders>
          </w:tcPr>
          <w:p w14:paraId="5BA7BD1F"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26</w:t>
            </w:r>
          </w:p>
        </w:tc>
        <w:tc>
          <w:tcPr>
            <w:tcW w:w="824" w:type="dxa"/>
            <w:gridSpan w:val="2"/>
            <w:tcBorders>
              <w:top w:val="nil"/>
              <w:left w:val="nil"/>
              <w:bottom w:val="nil"/>
              <w:right w:val="nil"/>
            </w:tcBorders>
          </w:tcPr>
          <w:p w14:paraId="4D0F3E4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02:01</w:t>
            </w:r>
          </w:p>
        </w:tc>
        <w:tc>
          <w:tcPr>
            <w:tcW w:w="824" w:type="dxa"/>
            <w:gridSpan w:val="2"/>
            <w:tcBorders>
              <w:top w:val="nil"/>
              <w:left w:val="nil"/>
              <w:bottom w:val="nil"/>
              <w:right w:val="nil"/>
            </w:tcBorders>
          </w:tcPr>
          <w:p w14:paraId="5CD518D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nil"/>
              <w:left w:val="nil"/>
              <w:bottom w:val="nil"/>
              <w:right w:val="nil"/>
            </w:tcBorders>
          </w:tcPr>
          <w:p w14:paraId="7626AAEC"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04:05</w:t>
            </w:r>
          </w:p>
        </w:tc>
        <w:tc>
          <w:tcPr>
            <w:tcW w:w="824" w:type="dxa"/>
            <w:gridSpan w:val="2"/>
            <w:tcBorders>
              <w:top w:val="nil"/>
              <w:left w:val="nil"/>
              <w:bottom w:val="nil"/>
              <w:right w:val="nil"/>
            </w:tcBorders>
          </w:tcPr>
          <w:p w14:paraId="44781020"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09:01</w:t>
            </w:r>
          </w:p>
        </w:tc>
        <w:tc>
          <w:tcPr>
            <w:tcW w:w="824" w:type="dxa"/>
            <w:gridSpan w:val="2"/>
            <w:tcBorders>
              <w:top w:val="nil"/>
              <w:left w:val="nil"/>
              <w:bottom w:val="nil"/>
              <w:right w:val="nil"/>
            </w:tcBorders>
          </w:tcPr>
          <w:p w14:paraId="4D0F872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02:02</w:t>
            </w:r>
          </w:p>
        </w:tc>
        <w:tc>
          <w:tcPr>
            <w:tcW w:w="824" w:type="dxa"/>
            <w:gridSpan w:val="2"/>
            <w:tcBorders>
              <w:top w:val="nil"/>
              <w:left w:val="nil"/>
              <w:bottom w:val="nil"/>
              <w:right w:val="nil"/>
            </w:tcBorders>
          </w:tcPr>
          <w:p w14:paraId="67C08961"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05:01</w:t>
            </w:r>
          </w:p>
        </w:tc>
        <w:tc>
          <w:tcPr>
            <w:tcW w:w="2041" w:type="dxa"/>
            <w:gridSpan w:val="3"/>
            <w:tcBorders>
              <w:top w:val="nil"/>
              <w:left w:val="nil"/>
              <w:bottom w:val="nil"/>
              <w:right w:val="nil"/>
            </w:tcBorders>
          </w:tcPr>
          <w:p w14:paraId="60634081"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Progressive disease</w:t>
            </w:r>
          </w:p>
        </w:tc>
      </w:tr>
      <w:tr w:rsidR="00950A94" w:rsidRPr="00C76AF0" w14:paraId="216868EF" w14:textId="77777777" w:rsidTr="00950A94">
        <w:trPr>
          <w:gridAfter w:val="1"/>
          <w:wAfter w:w="1091" w:type="dxa"/>
          <w:trHeight w:val="300"/>
        </w:trPr>
        <w:tc>
          <w:tcPr>
            <w:tcW w:w="524" w:type="dxa"/>
            <w:tcBorders>
              <w:top w:val="nil"/>
              <w:left w:val="nil"/>
              <w:bottom w:val="nil"/>
              <w:right w:val="nil"/>
            </w:tcBorders>
          </w:tcPr>
          <w:p w14:paraId="70DCA0EE"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4</w:t>
            </w:r>
          </w:p>
        </w:tc>
        <w:tc>
          <w:tcPr>
            <w:tcW w:w="591" w:type="dxa"/>
            <w:tcBorders>
              <w:top w:val="nil"/>
              <w:left w:val="nil"/>
              <w:bottom w:val="nil"/>
              <w:right w:val="nil"/>
            </w:tcBorders>
          </w:tcPr>
          <w:p w14:paraId="5B16C61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M</w:t>
            </w:r>
          </w:p>
        </w:tc>
        <w:tc>
          <w:tcPr>
            <w:tcW w:w="774" w:type="dxa"/>
            <w:tcBorders>
              <w:top w:val="nil"/>
              <w:left w:val="nil"/>
              <w:bottom w:val="nil"/>
              <w:right w:val="nil"/>
            </w:tcBorders>
          </w:tcPr>
          <w:p w14:paraId="13BA5552"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35</w:t>
            </w:r>
          </w:p>
        </w:tc>
        <w:tc>
          <w:tcPr>
            <w:tcW w:w="1091" w:type="dxa"/>
            <w:tcBorders>
              <w:top w:val="nil"/>
              <w:left w:val="nil"/>
              <w:bottom w:val="nil"/>
              <w:right w:val="nil"/>
            </w:tcBorders>
          </w:tcPr>
          <w:p w14:paraId="6E67F304"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Body</w:t>
            </w:r>
          </w:p>
        </w:tc>
        <w:tc>
          <w:tcPr>
            <w:tcW w:w="858" w:type="dxa"/>
            <w:tcBorders>
              <w:top w:val="nil"/>
              <w:left w:val="nil"/>
              <w:bottom w:val="nil"/>
              <w:right w:val="nil"/>
            </w:tcBorders>
          </w:tcPr>
          <w:p w14:paraId="24E2E48E"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25</w:t>
            </w:r>
          </w:p>
        </w:tc>
        <w:tc>
          <w:tcPr>
            <w:tcW w:w="3041" w:type="dxa"/>
            <w:tcBorders>
              <w:top w:val="nil"/>
              <w:left w:val="nil"/>
              <w:bottom w:val="nil"/>
              <w:right w:val="nil"/>
            </w:tcBorders>
          </w:tcPr>
          <w:p w14:paraId="2F66D80E" w14:textId="5FDA1A08"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 xml:space="preserve">Liver, </w:t>
            </w:r>
            <w:r w:rsidR="00C148E8" w:rsidRPr="00C76AF0">
              <w:rPr>
                <w:rFonts w:ascii="Book Antiqua" w:eastAsia="Times New Roman" w:hAnsi="Book Antiqua" w:cs="Arial"/>
                <w:snapToGrid w:val="0"/>
                <w:kern w:val="0"/>
              </w:rPr>
              <w:t xml:space="preserve">lymph </w:t>
            </w:r>
            <w:r w:rsidRPr="00C76AF0">
              <w:rPr>
                <w:rFonts w:ascii="Book Antiqua" w:eastAsia="Times New Roman" w:hAnsi="Book Antiqua" w:cs="Arial"/>
                <w:snapToGrid w:val="0"/>
                <w:kern w:val="0"/>
              </w:rPr>
              <w:t>nodes</w:t>
            </w:r>
          </w:p>
        </w:tc>
        <w:tc>
          <w:tcPr>
            <w:tcW w:w="724" w:type="dxa"/>
            <w:tcBorders>
              <w:top w:val="nil"/>
              <w:left w:val="nil"/>
              <w:bottom w:val="nil"/>
              <w:right w:val="nil"/>
            </w:tcBorders>
          </w:tcPr>
          <w:p w14:paraId="177B5AF8"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725D935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6</w:t>
            </w:r>
          </w:p>
        </w:tc>
        <w:tc>
          <w:tcPr>
            <w:tcW w:w="774" w:type="dxa"/>
            <w:gridSpan w:val="2"/>
            <w:tcBorders>
              <w:top w:val="nil"/>
              <w:left w:val="nil"/>
              <w:bottom w:val="nil"/>
              <w:right w:val="nil"/>
            </w:tcBorders>
          </w:tcPr>
          <w:p w14:paraId="0AE95F4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283</w:t>
            </w:r>
          </w:p>
        </w:tc>
        <w:tc>
          <w:tcPr>
            <w:tcW w:w="791" w:type="dxa"/>
            <w:gridSpan w:val="2"/>
            <w:tcBorders>
              <w:top w:val="nil"/>
              <w:left w:val="nil"/>
              <w:bottom w:val="nil"/>
              <w:right w:val="nil"/>
            </w:tcBorders>
          </w:tcPr>
          <w:p w14:paraId="35F7BF0A"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147</w:t>
            </w:r>
          </w:p>
        </w:tc>
        <w:tc>
          <w:tcPr>
            <w:tcW w:w="824" w:type="dxa"/>
            <w:gridSpan w:val="2"/>
            <w:tcBorders>
              <w:top w:val="nil"/>
              <w:left w:val="nil"/>
              <w:bottom w:val="nil"/>
              <w:right w:val="nil"/>
            </w:tcBorders>
          </w:tcPr>
          <w:p w14:paraId="7C68C39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02:01</w:t>
            </w:r>
          </w:p>
        </w:tc>
        <w:tc>
          <w:tcPr>
            <w:tcW w:w="824" w:type="dxa"/>
            <w:gridSpan w:val="2"/>
            <w:tcBorders>
              <w:top w:val="nil"/>
              <w:left w:val="nil"/>
              <w:bottom w:val="nil"/>
              <w:right w:val="nil"/>
            </w:tcBorders>
          </w:tcPr>
          <w:p w14:paraId="5A24535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824" w:type="dxa"/>
            <w:gridSpan w:val="2"/>
            <w:tcBorders>
              <w:top w:val="nil"/>
              <w:left w:val="nil"/>
              <w:bottom w:val="nil"/>
              <w:right w:val="nil"/>
            </w:tcBorders>
          </w:tcPr>
          <w:p w14:paraId="3E9E2891"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09:01</w:t>
            </w:r>
          </w:p>
        </w:tc>
        <w:tc>
          <w:tcPr>
            <w:tcW w:w="824" w:type="dxa"/>
            <w:gridSpan w:val="2"/>
            <w:tcBorders>
              <w:top w:val="nil"/>
              <w:left w:val="nil"/>
              <w:bottom w:val="nil"/>
              <w:right w:val="nil"/>
            </w:tcBorders>
          </w:tcPr>
          <w:p w14:paraId="5487151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15:01</w:t>
            </w:r>
          </w:p>
        </w:tc>
        <w:tc>
          <w:tcPr>
            <w:tcW w:w="824" w:type="dxa"/>
            <w:gridSpan w:val="2"/>
            <w:tcBorders>
              <w:top w:val="nil"/>
              <w:left w:val="nil"/>
              <w:bottom w:val="nil"/>
              <w:right w:val="nil"/>
            </w:tcBorders>
          </w:tcPr>
          <w:p w14:paraId="5D41326D"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02:01</w:t>
            </w:r>
          </w:p>
        </w:tc>
        <w:tc>
          <w:tcPr>
            <w:tcW w:w="824" w:type="dxa"/>
            <w:gridSpan w:val="2"/>
            <w:tcBorders>
              <w:top w:val="nil"/>
              <w:left w:val="nil"/>
              <w:bottom w:val="nil"/>
              <w:right w:val="nil"/>
            </w:tcBorders>
          </w:tcPr>
          <w:p w14:paraId="2938715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05:01</w:t>
            </w:r>
          </w:p>
        </w:tc>
        <w:tc>
          <w:tcPr>
            <w:tcW w:w="2041" w:type="dxa"/>
            <w:gridSpan w:val="3"/>
            <w:tcBorders>
              <w:top w:val="nil"/>
              <w:left w:val="nil"/>
              <w:bottom w:val="nil"/>
              <w:right w:val="nil"/>
            </w:tcBorders>
          </w:tcPr>
          <w:p w14:paraId="7560E61A"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381E3581" w14:textId="77777777" w:rsidTr="00950A94">
        <w:trPr>
          <w:gridAfter w:val="1"/>
          <w:wAfter w:w="1091" w:type="dxa"/>
          <w:trHeight w:val="300"/>
        </w:trPr>
        <w:tc>
          <w:tcPr>
            <w:tcW w:w="524" w:type="dxa"/>
            <w:tcBorders>
              <w:top w:val="nil"/>
              <w:left w:val="nil"/>
              <w:bottom w:val="nil"/>
              <w:right w:val="nil"/>
            </w:tcBorders>
          </w:tcPr>
          <w:p w14:paraId="3D8E6B78"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5</w:t>
            </w:r>
          </w:p>
        </w:tc>
        <w:tc>
          <w:tcPr>
            <w:tcW w:w="591" w:type="dxa"/>
            <w:tcBorders>
              <w:top w:val="nil"/>
              <w:left w:val="nil"/>
              <w:bottom w:val="nil"/>
              <w:right w:val="nil"/>
            </w:tcBorders>
          </w:tcPr>
          <w:p w14:paraId="1BBDC1D9"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F</w:t>
            </w:r>
          </w:p>
        </w:tc>
        <w:tc>
          <w:tcPr>
            <w:tcW w:w="774" w:type="dxa"/>
            <w:tcBorders>
              <w:top w:val="nil"/>
              <w:left w:val="nil"/>
              <w:bottom w:val="nil"/>
              <w:right w:val="nil"/>
            </w:tcBorders>
          </w:tcPr>
          <w:p w14:paraId="59C260D8"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72</w:t>
            </w:r>
          </w:p>
        </w:tc>
        <w:tc>
          <w:tcPr>
            <w:tcW w:w="1091" w:type="dxa"/>
            <w:tcBorders>
              <w:top w:val="nil"/>
              <w:left w:val="nil"/>
              <w:bottom w:val="nil"/>
              <w:right w:val="nil"/>
            </w:tcBorders>
          </w:tcPr>
          <w:p w14:paraId="110A357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Body</w:t>
            </w:r>
          </w:p>
        </w:tc>
        <w:tc>
          <w:tcPr>
            <w:tcW w:w="858" w:type="dxa"/>
            <w:tcBorders>
              <w:top w:val="nil"/>
              <w:left w:val="nil"/>
              <w:bottom w:val="nil"/>
              <w:right w:val="nil"/>
            </w:tcBorders>
          </w:tcPr>
          <w:p w14:paraId="4FB18E1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22</w:t>
            </w:r>
          </w:p>
        </w:tc>
        <w:tc>
          <w:tcPr>
            <w:tcW w:w="3041" w:type="dxa"/>
            <w:tcBorders>
              <w:top w:val="nil"/>
              <w:left w:val="nil"/>
              <w:bottom w:val="nil"/>
              <w:right w:val="nil"/>
            </w:tcBorders>
          </w:tcPr>
          <w:p w14:paraId="69A3DD5E" w14:textId="5166688A"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 xml:space="preserve">Peritonitis, </w:t>
            </w:r>
            <w:r w:rsidR="00C148E8" w:rsidRPr="00C76AF0">
              <w:rPr>
                <w:rFonts w:ascii="Book Antiqua" w:eastAsia="Times New Roman" w:hAnsi="Book Antiqua" w:cs="Arial"/>
                <w:snapToGrid w:val="0"/>
                <w:kern w:val="0"/>
              </w:rPr>
              <w:t xml:space="preserve">lymph </w:t>
            </w:r>
            <w:r w:rsidRPr="00C76AF0">
              <w:rPr>
                <w:rFonts w:ascii="Book Antiqua" w:eastAsia="Times New Roman" w:hAnsi="Book Antiqua" w:cs="Arial"/>
                <w:snapToGrid w:val="0"/>
                <w:kern w:val="0"/>
              </w:rPr>
              <w:t>nodes</w:t>
            </w:r>
          </w:p>
        </w:tc>
        <w:tc>
          <w:tcPr>
            <w:tcW w:w="724" w:type="dxa"/>
            <w:tcBorders>
              <w:top w:val="nil"/>
              <w:left w:val="nil"/>
              <w:bottom w:val="nil"/>
              <w:right w:val="nil"/>
            </w:tcBorders>
          </w:tcPr>
          <w:p w14:paraId="4E704C0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452132B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14</w:t>
            </w:r>
          </w:p>
        </w:tc>
        <w:tc>
          <w:tcPr>
            <w:tcW w:w="774" w:type="dxa"/>
            <w:gridSpan w:val="2"/>
            <w:tcBorders>
              <w:top w:val="nil"/>
              <w:left w:val="nil"/>
              <w:bottom w:val="nil"/>
              <w:right w:val="nil"/>
            </w:tcBorders>
          </w:tcPr>
          <w:p w14:paraId="25A424C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215</w:t>
            </w:r>
          </w:p>
        </w:tc>
        <w:tc>
          <w:tcPr>
            <w:tcW w:w="791" w:type="dxa"/>
            <w:gridSpan w:val="2"/>
            <w:tcBorders>
              <w:top w:val="nil"/>
              <w:left w:val="nil"/>
              <w:bottom w:val="nil"/>
              <w:right w:val="nil"/>
            </w:tcBorders>
          </w:tcPr>
          <w:p w14:paraId="2522940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109</w:t>
            </w:r>
          </w:p>
        </w:tc>
        <w:tc>
          <w:tcPr>
            <w:tcW w:w="824" w:type="dxa"/>
            <w:gridSpan w:val="2"/>
            <w:tcBorders>
              <w:top w:val="nil"/>
              <w:left w:val="nil"/>
              <w:bottom w:val="nil"/>
              <w:right w:val="nil"/>
            </w:tcBorders>
          </w:tcPr>
          <w:p w14:paraId="3A964FF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02:06</w:t>
            </w:r>
          </w:p>
        </w:tc>
        <w:tc>
          <w:tcPr>
            <w:tcW w:w="824" w:type="dxa"/>
            <w:gridSpan w:val="2"/>
            <w:tcBorders>
              <w:top w:val="nil"/>
              <w:left w:val="nil"/>
              <w:bottom w:val="nil"/>
              <w:right w:val="nil"/>
            </w:tcBorders>
          </w:tcPr>
          <w:p w14:paraId="3386E57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nil"/>
              <w:left w:val="nil"/>
              <w:bottom w:val="nil"/>
              <w:right w:val="nil"/>
            </w:tcBorders>
          </w:tcPr>
          <w:p w14:paraId="591DD02F"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08:02</w:t>
            </w:r>
          </w:p>
        </w:tc>
        <w:tc>
          <w:tcPr>
            <w:tcW w:w="824" w:type="dxa"/>
            <w:gridSpan w:val="2"/>
            <w:tcBorders>
              <w:top w:val="nil"/>
              <w:left w:val="nil"/>
              <w:bottom w:val="nil"/>
              <w:right w:val="nil"/>
            </w:tcBorders>
          </w:tcPr>
          <w:p w14:paraId="67C87FA0"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12:01</w:t>
            </w:r>
          </w:p>
        </w:tc>
        <w:tc>
          <w:tcPr>
            <w:tcW w:w="824" w:type="dxa"/>
            <w:gridSpan w:val="2"/>
            <w:tcBorders>
              <w:top w:val="nil"/>
              <w:left w:val="nil"/>
              <w:bottom w:val="nil"/>
              <w:right w:val="nil"/>
            </w:tcBorders>
          </w:tcPr>
          <w:p w14:paraId="11D51430"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02:01</w:t>
            </w:r>
          </w:p>
        </w:tc>
        <w:tc>
          <w:tcPr>
            <w:tcW w:w="824" w:type="dxa"/>
            <w:gridSpan w:val="2"/>
            <w:tcBorders>
              <w:top w:val="nil"/>
              <w:left w:val="nil"/>
              <w:bottom w:val="nil"/>
              <w:right w:val="nil"/>
            </w:tcBorders>
          </w:tcPr>
          <w:p w14:paraId="367440F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05:01</w:t>
            </w:r>
          </w:p>
        </w:tc>
        <w:tc>
          <w:tcPr>
            <w:tcW w:w="2041" w:type="dxa"/>
            <w:gridSpan w:val="3"/>
            <w:tcBorders>
              <w:top w:val="nil"/>
              <w:left w:val="nil"/>
              <w:bottom w:val="nil"/>
              <w:right w:val="nil"/>
            </w:tcBorders>
          </w:tcPr>
          <w:p w14:paraId="24ED212B"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375C46E9" w14:textId="77777777" w:rsidTr="00950A94">
        <w:trPr>
          <w:gridAfter w:val="1"/>
          <w:wAfter w:w="1091" w:type="dxa"/>
          <w:trHeight w:val="300"/>
        </w:trPr>
        <w:tc>
          <w:tcPr>
            <w:tcW w:w="524" w:type="dxa"/>
            <w:tcBorders>
              <w:top w:val="nil"/>
              <w:left w:val="nil"/>
              <w:bottom w:val="nil"/>
              <w:right w:val="nil"/>
            </w:tcBorders>
          </w:tcPr>
          <w:p w14:paraId="79F76941"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6</w:t>
            </w:r>
          </w:p>
        </w:tc>
        <w:tc>
          <w:tcPr>
            <w:tcW w:w="591" w:type="dxa"/>
            <w:tcBorders>
              <w:top w:val="nil"/>
              <w:left w:val="nil"/>
              <w:bottom w:val="nil"/>
              <w:right w:val="nil"/>
            </w:tcBorders>
          </w:tcPr>
          <w:p w14:paraId="238DE930"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F</w:t>
            </w:r>
          </w:p>
        </w:tc>
        <w:tc>
          <w:tcPr>
            <w:tcW w:w="774" w:type="dxa"/>
            <w:tcBorders>
              <w:top w:val="nil"/>
              <w:left w:val="nil"/>
              <w:bottom w:val="nil"/>
              <w:right w:val="nil"/>
            </w:tcBorders>
          </w:tcPr>
          <w:p w14:paraId="1637929C"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69</w:t>
            </w:r>
          </w:p>
        </w:tc>
        <w:tc>
          <w:tcPr>
            <w:tcW w:w="1091" w:type="dxa"/>
            <w:tcBorders>
              <w:top w:val="nil"/>
              <w:left w:val="nil"/>
              <w:bottom w:val="nil"/>
              <w:right w:val="nil"/>
            </w:tcBorders>
          </w:tcPr>
          <w:p w14:paraId="6D0018A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Body-tail</w:t>
            </w:r>
          </w:p>
        </w:tc>
        <w:tc>
          <w:tcPr>
            <w:tcW w:w="858" w:type="dxa"/>
            <w:tcBorders>
              <w:top w:val="nil"/>
              <w:left w:val="nil"/>
              <w:bottom w:val="nil"/>
              <w:right w:val="nil"/>
            </w:tcBorders>
          </w:tcPr>
          <w:p w14:paraId="37BF92E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45</w:t>
            </w:r>
          </w:p>
        </w:tc>
        <w:tc>
          <w:tcPr>
            <w:tcW w:w="3041" w:type="dxa"/>
            <w:tcBorders>
              <w:top w:val="nil"/>
              <w:left w:val="nil"/>
              <w:bottom w:val="nil"/>
              <w:right w:val="nil"/>
            </w:tcBorders>
          </w:tcPr>
          <w:p w14:paraId="4B7414C4"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Lymph nodes</w:t>
            </w:r>
          </w:p>
        </w:tc>
        <w:tc>
          <w:tcPr>
            <w:tcW w:w="724" w:type="dxa"/>
            <w:tcBorders>
              <w:top w:val="nil"/>
              <w:left w:val="nil"/>
              <w:bottom w:val="nil"/>
              <w:right w:val="nil"/>
            </w:tcBorders>
          </w:tcPr>
          <w:p w14:paraId="3F4D8369"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nil"/>
              <w:right w:val="nil"/>
            </w:tcBorders>
          </w:tcPr>
          <w:p w14:paraId="1BB735AE"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71+</w:t>
            </w:r>
          </w:p>
        </w:tc>
        <w:tc>
          <w:tcPr>
            <w:tcW w:w="774" w:type="dxa"/>
            <w:gridSpan w:val="2"/>
            <w:tcBorders>
              <w:top w:val="nil"/>
              <w:left w:val="nil"/>
              <w:bottom w:val="nil"/>
              <w:right w:val="nil"/>
            </w:tcBorders>
          </w:tcPr>
          <w:p w14:paraId="5E93023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1,050+</w:t>
            </w:r>
          </w:p>
        </w:tc>
        <w:tc>
          <w:tcPr>
            <w:tcW w:w="791" w:type="dxa"/>
            <w:gridSpan w:val="2"/>
            <w:tcBorders>
              <w:top w:val="nil"/>
              <w:left w:val="nil"/>
              <w:bottom w:val="nil"/>
              <w:right w:val="nil"/>
            </w:tcBorders>
          </w:tcPr>
          <w:p w14:paraId="48C8E60D"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545</w:t>
            </w:r>
          </w:p>
        </w:tc>
        <w:tc>
          <w:tcPr>
            <w:tcW w:w="824" w:type="dxa"/>
            <w:gridSpan w:val="2"/>
            <w:tcBorders>
              <w:top w:val="nil"/>
              <w:left w:val="nil"/>
              <w:bottom w:val="nil"/>
              <w:right w:val="nil"/>
            </w:tcBorders>
          </w:tcPr>
          <w:p w14:paraId="5E2E540B"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nil"/>
              <w:left w:val="nil"/>
              <w:bottom w:val="nil"/>
              <w:right w:val="nil"/>
            </w:tcBorders>
          </w:tcPr>
          <w:p w14:paraId="325B033D"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33:03</w:t>
            </w:r>
          </w:p>
        </w:tc>
        <w:tc>
          <w:tcPr>
            <w:tcW w:w="824" w:type="dxa"/>
            <w:gridSpan w:val="2"/>
            <w:tcBorders>
              <w:top w:val="nil"/>
              <w:left w:val="nil"/>
              <w:bottom w:val="nil"/>
              <w:right w:val="nil"/>
            </w:tcBorders>
          </w:tcPr>
          <w:p w14:paraId="6897FB72"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13:02</w:t>
            </w:r>
          </w:p>
        </w:tc>
        <w:tc>
          <w:tcPr>
            <w:tcW w:w="824" w:type="dxa"/>
            <w:gridSpan w:val="2"/>
            <w:tcBorders>
              <w:top w:val="nil"/>
              <w:left w:val="nil"/>
              <w:bottom w:val="nil"/>
              <w:right w:val="nil"/>
            </w:tcBorders>
          </w:tcPr>
          <w:p w14:paraId="29963EC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15:01</w:t>
            </w:r>
          </w:p>
        </w:tc>
        <w:tc>
          <w:tcPr>
            <w:tcW w:w="824" w:type="dxa"/>
            <w:gridSpan w:val="2"/>
            <w:tcBorders>
              <w:top w:val="nil"/>
              <w:left w:val="nil"/>
              <w:bottom w:val="nil"/>
              <w:right w:val="nil"/>
            </w:tcBorders>
          </w:tcPr>
          <w:p w14:paraId="03F2FD29"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04:01</w:t>
            </w:r>
          </w:p>
        </w:tc>
        <w:tc>
          <w:tcPr>
            <w:tcW w:w="824" w:type="dxa"/>
            <w:gridSpan w:val="2"/>
            <w:tcBorders>
              <w:top w:val="nil"/>
              <w:left w:val="nil"/>
              <w:bottom w:val="nil"/>
              <w:right w:val="nil"/>
            </w:tcBorders>
          </w:tcPr>
          <w:p w14:paraId="1BE6CF76"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13:01</w:t>
            </w:r>
          </w:p>
        </w:tc>
        <w:tc>
          <w:tcPr>
            <w:tcW w:w="2041" w:type="dxa"/>
            <w:gridSpan w:val="3"/>
            <w:tcBorders>
              <w:top w:val="nil"/>
              <w:left w:val="nil"/>
              <w:bottom w:val="nil"/>
              <w:right w:val="nil"/>
            </w:tcBorders>
          </w:tcPr>
          <w:p w14:paraId="00B192E0"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10E79AD1" w14:textId="77777777" w:rsidTr="00950A94">
        <w:trPr>
          <w:gridAfter w:val="1"/>
          <w:wAfter w:w="1091" w:type="dxa"/>
          <w:trHeight w:val="300"/>
        </w:trPr>
        <w:tc>
          <w:tcPr>
            <w:tcW w:w="524" w:type="dxa"/>
            <w:tcBorders>
              <w:top w:val="nil"/>
              <w:left w:val="nil"/>
              <w:bottom w:val="single" w:sz="6" w:space="0" w:color="auto"/>
              <w:right w:val="nil"/>
            </w:tcBorders>
          </w:tcPr>
          <w:p w14:paraId="6A192093" w14:textId="77777777" w:rsidR="00950A94" w:rsidRPr="00C76AF0" w:rsidRDefault="00950A94" w:rsidP="00950A94">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7</w:t>
            </w:r>
          </w:p>
        </w:tc>
        <w:tc>
          <w:tcPr>
            <w:tcW w:w="591" w:type="dxa"/>
            <w:tcBorders>
              <w:top w:val="nil"/>
              <w:left w:val="nil"/>
              <w:bottom w:val="single" w:sz="6" w:space="0" w:color="auto"/>
              <w:right w:val="nil"/>
            </w:tcBorders>
          </w:tcPr>
          <w:p w14:paraId="61039B1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M</w:t>
            </w:r>
          </w:p>
        </w:tc>
        <w:tc>
          <w:tcPr>
            <w:tcW w:w="774" w:type="dxa"/>
            <w:tcBorders>
              <w:top w:val="nil"/>
              <w:left w:val="nil"/>
              <w:bottom w:val="single" w:sz="6" w:space="0" w:color="auto"/>
              <w:right w:val="nil"/>
            </w:tcBorders>
          </w:tcPr>
          <w:p w14:paraId="6261AC93"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39</w:t>
            </w:r>
          </w:p>
        </w:tc>
        <w:tc>
          <w:tcPr>
            <w:tcW w:w="1091" w:type="dxa"/>
            <w:tcBorders>
              <w:top w:val="nil"/>
              <w:left w:val="nil"/>
              <w:bottom w:val="single" w:sz="6" w:space="0" w:color="auto"/>
              <w:right w:val="nil"/>
            </w:tcBorders>
          </w:tcPr>
          <w:p w14:paraId="582680D5"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Head</w:t>
            </w:r>
          </w:p>
        </w:tc>
        <w:tc>
          <w:tcPr>
            <w:tcW w:w="858" w:type="dxa"/>
            <w:tcBorders>
              <w:top w:val="nil"/>
              <w:left w:val="nil"/>
              <w:bottom w:val="single" w:sz="6" w:space="0" w:color="auto"/>
              <w:right w:val="nil"/>
            </w:tcBorders>
          </w:tcPr>
          <w:p w14:paraId="582947C4"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30</w:t>
            </w:r>
          </w:p>
        </w:tc>
        <w:tc>
          <w:tcPr>
            <w:tcW w:w="3041" w:type="dxa"/>
            <w:tcBorders>
              <w:top w:val="nil"/>
              <w:left w:val="nil"/>
              <w:bottom w:val="single" w:sz="6" w:space="0" w:color="auto"/>
              <w:right w:val="nil"/>
            </w:tcBorders>
          </w:tcPr>
          <w:p w14:paraId="42B3029E"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Peritonitis</w:t>
            </w:r>
          </w:p>
        </w:tc>
        <w:tc>
          <w:tcPr>
            <w:tcW w:w="724" w:type="dxa"/>
            <w:tcBorders>
              <w:top w:val="nil"/>
              <w:left w:val="nil"/>
              <w:bottom w:val="single" w:sz="6" w:space="0" w:color="auto"/>
              <w:right w:val="nil"/>
            </w:tcBorders>
          </w:tcPr>
          <w:p w14:paraId="68784E1F"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IV</w:t>
            </w:r>
          </w:p>
        </w:tc>
        <w:tc>
          <w:tcPr>
            <w:tcW w:w="924" w:type="dxa"/>
            <w:tcBorders>
              <w:top w:val="nil"/>
              <w:left w:val="nil"/>
              <w:bottom w:val="single" w:sz="6" w:space="0" w:color="auto"/>
              <w:right w:val="nil"/>
            </w:tcBorders>
          </w:tcPr>
          <w:p w14:paraId="6A59FC96"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20</w:t>
            </w:r>
          </w:p>
        </w:tc>
        <w:tc>
          <w:tcPr>
            <w:tcW w:w="774" w:type="dxa"/>
            <w:gridSpan w:val="2"/>
            <w:tcBorders>
              <w:top w:val="nil"/>
              <w:left w:val="nil"/>
              <w:bottom w:val="single" w:sz="6" w:space="0" w:color="auto"/>
              <w:right w:val="nil"/>
            </w:tcBorders>
          </w:tcPr>
          <w:p w14:paraId="193BF3F7"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325</w:t>
            </w:r>
          </w:p>
        </w:tc>
        <w:tc>
          <w:tcPr>
            <w:tcW w:w="791" w:type="dxa"/>
            <w:gridSpan w:val="2"/>
            <w:tcBorders>
              <w:top w:val="nil"/>
              <w:left w:val="nil"/>
              <w:bottom w:val="single" w:sz="6" w:space="0" w:color="auto"/>
              <w:right w:val="nil"/>
            </w:tcBorders>
          </w:tcPr>
          <w:p w14:paraId="2C0B0CAB" w14:textId="77777777" w:rsidR="00950A94" w:rsidRPr="00C76AF0" w:rsidRDefault="00950A94" w:rsidP="00950A94">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290</w:t>
            </w:r>
          </w:p>
        </w:tc>
        <w:tc>
          <w:tcPr>
            <w:tcW w:w="824" w:type="dxa"/>
            <w:gridSpan w:val="2"/>
            <w:tcBorders>
              <w:top w:val="nil"/>
              <w:left w:val="nil"/>
              <w:bottom w:val="single" w:sz="6" w:space="0" w:color="auto"/>
              <w:right w:val="nil"/>
            </w:tcBorders>
          </w:tcPr>
          <w:p w14:paraId="3EF1CFF7"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02:10</w:t>
            </w:r>
          </w:p>
        </w:tc>
        <w:tc>
          <w:tcPr>
            <w:tcW w:w="824" w:type="dxa"/>
            <w:gridSpan w:val="2"/>
            <w:tcBorders>
              <w:top w:val="nil"/>
              <w:left w:val="nil"/>
              <w:bottom w:val="single" w:sz="6" w:space="0" w:color="auto"/>
              <w:right w:val="nil"/>
            </w:tcBorders>
          </w:tcPr>
          <w:p w14:paraId="5DC41A62"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24:02</w:t>
            </w:r>
          </w:p>
        </w:tc>
        <w:tc>
          <w:tcPr>
            <w:tcW w:w="824" w:type="dxa"/>
            <w:gridSpan w:val="2"/>
            <w:tcBorders>
              <w:top w:val="nil"/>
              <w:left w:val="nil"/>
              <w:bottom w:val="single" w:sz="6" w:space="0" w:color="auto"/>
              <w:right w:val="nil"/>
            </w:tcBorders>
          </w:tcPr>
          <w:p w14:paraId="473511C5"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15:01</w:t>
            </w:r>
          </w:p>
        </w:tc>
        <w:tc>
          <w:tcPr>
            <w:tcW w:w="824" w:type="dxa"/>
            <w:gridSpan w:val="2"/>
            <w:tcBorders>
              <w:top w:val="nil"/>
              <w:left w:val="nil"/>
              <w:bottom w:val="single" w:sz="6" w:space="0" w:color="auto"/>
              <w:right w:val="nil"/>
            </w:tcBorders>
          </w:tcPr>
          <w:p w14:paraId="59F7892F"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15:02</w:t>
            </w:r>
          </w:p>
        </w:tc>
        <w:tc>
          <w:tcPr>
            <w:tcW w:w="824" w:type="dxa"/>
            <w:gridSpan w:val="2"/>
            <w:tcBorders>
              <w:top w:val="nil"/>
              <w:left w:val="nil"/>
              <w:bottom w:val="single" w:sz="6" w:space="0" w:color="auto"/>
              <w:right w:val="nil"/>
            </w:tcBorders>
          </w:tcPr>
          <w:p w14:paraId="0856A905"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02:02</w:t>
            </w:r>
          </w:p>
        </w:tc>
        <w:tc>
          <w:tcPr>
            <w:tcW w:w="824" w:type="dxa"/>
            <w:gridSpan w:val="2"/>
            <w:tcBorders>
              <w:top w:val="nil"/>
              <w:left w:val="nil"/>
              <w:bottom w:val="single" w:sz="6" w:space="0" w:color="auto"/>
              <w:right w:val="nil"/>
            </w:tcBorders>
          </w:tcPr>
          <w:p w14:paraId="7F9EC93A"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09:01</w:t>
            </w:r>
          </w:p>
        </w:tc>
        <w:tc>
          <w:tcPr>
            <w:tcW w:w="2041" w:type="dxa"/>
            <w:gridSpan w:val="3"/>
            <w:tcBorders>
              <w:top w:val="nil"/>
              <w:left w:val="nil"/>
              <w:bottom w:val="single" w:sz="6" w:space="0" w:color="auto"/>
              <w:right w:val="nil"/>
            </w:tcBorders>
          </w:tcPr>
          <w:p w14:paraId="099AC0EB" w14:textId="77777777" w:rsidR="00950A94" w:rsidRPr="00C76AF0" w:rsidRDefault="00950A94"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Stable disease</w:t>
            </w:r>
          </w:p>
        </w:tc>
      </w:tr>
      <w:tr w:rsidR="00950A94" w:rsidRPr="00C76AF0" w14:paraId="2AE661A7" w14:textId="77777777" w:rsidTr="00950A94">
        <w:trPr>
          <w:trHeight w:val="300"/>
        </w:trPr>
        <w:tc>
          <w:tcPr>
            <w:tcW w:w="18168" w:type="dxa"/>
            <w:gridSpan w:val="28"/>
            <w:tcBorders>
              <w:top w:val="nil"/>
              <w:left w:val="nil"/>
              <w:bottom w:val="nil"/>
              <w:right w:val="nil"/>
            </w:tcBorders>
          </w:tcPr>
          <w:p w14:paraId="202AF42F" w14:textId="7C99BECF" w:rsidR="00950A94" w:rsidRPr="00C76AF0" w:rsidRDefault="00557B86" w:rsidP="00557B86">
            <w:pPr>
              <w:autoSpaceDE w:val="0"/>
              <w:autoSpaceDN w:val="0"/>
              <w:adjustRightInd w:val="0"/>
              <w:snapToGrid w:val="0"/>
              <w:spacing w:line="360" w:lineRule="auto"/>
              <w:rPr>
                <w:rFonts w:ascii="Book Antiqua" w:eastAsia="SimSun" w:hAnsi="Book Antiqua" w:cs="Arial"/>
                <w:snapToGrid w:val="0"/>
                <w:kern w:val="0"/>
                <w:lang w:eastAsia="zh-CN"/>
              </w:rPr>
            </w:pPr>
            <w:r w:rsidRPr="00C76AF0">
              <w:rPr>
                <w:rFonts w:ascii="Book Antiqua" w:eastAsia="Times New Roman" w:hAnsi="Book Antiqua" w:cs="Arial"/>
                <w:snapToGrid w:val="0"/>
                <w:kern w:val="0"/>
              </w:rPr>
              <w:t xml:space="preserve">Stable disease conformation is determined at least for more than 2 </w:t>
            </w:r>
            <w:r w:rsidRPr="00C76AF0">
              <w:rPr>
                <w:rFonts w:ascii="Book Antiqua" w:eastAsia="Times New Roman" w:hAnsi="Book Antiqua" w:cs="Arial" w:hint="eastAsia"/>
                <w:snapToGrid w:val="0"/>
                <w:kern w:val="0"/>
              </w:rPr>
              <w:t>mo</w:t>
            </w:r>
            <w:r w:rsidRPr="00C76AF0">
              <w:rPr>
                <w:rFonts w:ascii="Book Antiqua" w:eastAsia="Times New Roman" w:hAnsi="Book Antiqua" w:cs="Arial"/>
                <w:snapToGrid w:val="0"/>
                <w:kern w:val="0"/>
              </w:rPr>
              <w:t xml:space="preserve">. </w:t>
            </w:r>
            <w:r w:rsidR="00950A94" w:rsidRPr="00C76AF0">
              <w:rPr>
                <w:rFonts w:ascii="Book Antiqua" w:eastAsia="Times New Roman" w:hAnsi="Book Antiqua" w:cs="Arial"/>
                <w:snapToGrid w:val="0"/>
                <w:kern w:val="0"/>
              </w:rPr>
              <w:t>Ope</w:t>
            </w:r>
            <w:r w:rsidRPr="00C76AF0">
              <w:rPr>
                <w:rFonts w:ascii="Book Antiqua" w:eastAsia="SimSun" w:hAnsi="Book Antiqua" w:cs="Arial" w:hint="eastAsia"/>
                <w:snapToGrid w:val="0"/>
                <w:kern w:val="0"/>
                <w:lang w:eastAsia="zh-CN"/>
              </w:rPr>
              <w:t>:</w:t>
            </w:r>
            <w:r w:rsidR="00950A94" w:rsidRPr="00C76AF0">
              <w:rPr>
                <w:rFonts w:ascii="Book Antiqua" w:eastAsia="Times New Roman" w:hAnsi="Book Antiqua" w:cs="Arial"/>
                <w:snapToGrid w:val="0"/>
                <w:kern w:val="0"/>
              </w:rPr>
              <w:t xml:space="preserve"> </w:t>
            </w:r>
            <w:r w:rsidRPr="00C76AF0">
              <w:rPr>
                <w:rFonts w:ascii="Book Antiqua" w:eastAsia="Times New Roman" w:hAnsi="Book Antiqua" w:cs="Arial"/>
                <w:snapToGrid w:val="0"/>
                <w:kern w:val="0"/>
              </w:rPr>
              <w:t>Operation</w:t>
            </w:r>
            <w:r w:rsidR="00950A94" w:rsidRPr="00C76AF0">
              <w:rPr>
                <w:rFonts w:ascii="Book Antiqua" w:eastAsia="Times New Roman" w:hAnsi="Book Antiqua" w:cs="Arial"/>
                <w:snapToGrid w:val="0"/>
                <w:kern w:val="0"/>
              </w:rPr>
              <w:t>; Cx</w:t>
            </w:r>
            <w:r w:rsidRPr="00C76AF0">
              <w:rPr>
                <w:rFonts w:ascii="Book Antiqua" w:eastAsia="SimSun" w:hAnsi="Book Antiqua" w:cs="Arial" w:hint="eastAsia"/>
                <w:snapToGrid w:val="0"/>
                <w:kern w:val="0"/>
                <w:lang w:eastAsia="zh-CN"/>
              </w:rPr>
              <w:t>:</w:t>
            </w:r>
            <w:r w:rsidR="00950A94" w:rsidRPr="00C76AF0">
              <w:rPr>
                <w:rFonts w:ascii="Book Antiqua" w:eastAsia="Times New Roman" w:hAnsi="Book Antiqua" w:cs="Arial"/>
                <w:snapToGrid w:val="0"/>
                <w:kern w:val="0"/>
              </w:rPr>
              <w:t xml:space="preserve"> </w:t>
            </w:r>
            <w:r w:rsidRPr="00C76AF0">
              <w:rPr>
                <w:rFonts w:ascii="Book Antiqua" w:eastAsia="Times New Roman" w:hAnsi="Book Antiqua" w:cs="Arial"/>
                <w:snapToGrid w:val="0"/>
                <w:kern w:val="0"/>
              </w:rPr>
              <w:t>Chemotherapy</w:t>
            </w:r>
            <w:r w:rsidR="00950A94" w:rsidRPr="00C76AF0">
              <w:rPr>
                <w:rFonts w:ascii="Book Antiqua" w:eastAsia="Times New Roman" w:hAnsi="Book Antiqua" w:cs="Arial"/>
                <w:snapToGrid w:val="0"/>
                <w:kern w:val="0"/>
              </w:rPr>
              <w:t>; OS</w:t>
            </w:r>
            <w:r w:rsidRPr="00C76AF0">
              <w:rPr>
                <w:rFonts w:ascii="Book Antiqua" w:eastAsia="SimSun" w:hAnsi="Book Antiqua" w:cs="Arial" w:hint="eastAsia"/>
                <w:snapToGrid w:val="0"/>
                <w:kern w:val="0"/>
                <w:lang w:eastAsia="zh-CN"/>
              </w:rPr>
              <w:t>:</w:t>
            </w:r>
            <w:r w:rsidR="00950A94" w:rsidRPr="00C76AF0">
              <w:rPr>
                <w:rFonts w:ascii="Book Antiqua" w:eastAsia="Times New Roman" w:hAnsi="Book Antiqua" w:cs="Arial"/>
                <w:snapToGrid w:val="0"/>
                <w:kern w:val="0"/>
              </w:rPr>
              <w:t xml:space="preserve"> </w:t>
            </w:r>
            <w:r w:rsidRPr="00C76AF0">
              <w:rPr>
                <w:rFonts w:ascii="Book Antiqua" w:eastAsia="Times New Roman" w:hAnsi="Book Antiqua" w:cs="Arial"/>
                <w:snapToGrid w:val="0"/>
                <w:kern w:val="0"/>
              </w:rPr>
              <w:t xml:space="preserve">Overall </w:t>
            </w:r>
            <w:r w:rsidR="00950A94" w:rsidRPr="00C76AF0">
              <w:rPr>
                <w:rFonts w:ascii="Book Antiqua" w:eastAsia="Times New Roman" w:hAnsi="Book Antiqua" w:cs="Arial"/>
                <w:snapToGrid w:val="0"/>
                <w:kern w:val="0"/>
              </w:rPr>
              <w:t>survival; PFS</w:t>
            </w:r>
            <w:r w:rsidRPr="00C76AF0">
              <w:rPr>
                <w:rFonts w:ascii="Book Antiqua" w:eastAsia="SimSun" w:hAnsi="Book Antiqua" w:cs="Arial" w:hint="eastAsia"/>
                <w:snapToGrid w:val="0"/>
                <w:kern w:val="0"/>
                <w:lang w:eastAsia="zh-CN"/>
              </w:rPr>
              <w:t>:</w:t>
            </w:r>
            <w:r w:rsidR="00950A94" w:rsidRPr="00C76AF0">
              <w:rPr>
                <w:rFonts w:ascii="Book Antiqua" w:eastAsia="Times New Roman" w:hAnsi="Book Antiqua" w:cs="Arial"/>
                <w:snapToGrid w:val="0"/>
                <w:kern w:val="0"/>
              </w:rPr>
              <w:t xml:space="preserve"> </w:t>
            </w:r>
            <w:r w:rsidRPr="00C76AF0">
              <w:rPr>
                <w:rFonts w:ascii="Book Antiqua" w:eastAsia="Times New Roman" w:hAnsi="Book Antiqua" w:cs="Arial"/>
                <w:snapToGrid w:val="0"/>
                <w:kern w:val="0"/>
              </w:rPr>
              <w:t>Progression</w:t>
            </w:r>
            <w:r w:rsidR="00950A94" w:rsidRPr="00C76AF0">
              <w:rPr>
                <w:rFonts w:ascii="Book Antiqua" w:eastAsia="Times New Roman" w:hAnsi="Book Antiqua" w:cs="Arial"/>
                <w:snapToGrid w:val="0"/>
                <w:kern w:val="0"/>
              </w:rPr>
              <w:t>-free survival</w:t>
            </w:r>
            <w:r w:rsidRPr="00C76AF0">
              <w:rPr>
                <w:rFonts w:ascii="Book Antiqua" w:eastAsia="SimSun" w:hAnsi="Book Antiqua" w:cs="Arial" w:hint="eastAsia"/>
                <w:snapToGrid w:val="0"/>
                <w:kern w:val="0"/>
                <w:lang w:eastAsia="zh-CN"/>
              </w:rPr>
              <w:t>.</w:t>
            </w:r>
          </w:p>
        </w:tc>
      </w:tr>
      <w:tr w:rsidR="00950A94" w:rsidRPr="00C76AF0" w14:paraId="4E03AAE5" w14:textId="77777777" w:rsidTr="00950A94">
        <w:trPr>
          <w:trHeight w:val="300"/>
        </w:trPr>
        <w:tc>
          <w:tcPr>
            <w:tcW w:w="12831" w:type="dxa"/>
            <w:gridSpan w:val="19"/>
            <w:tcBorders>
              <w:top w:val="nil"/>
              <w:left w:val="nil"/>
              <w:bottom w:val="nil"/>
              <w:right w:val="nil"/>
            </w:tcBorders>
          </w:tcPr>
          <w:p w14:paraId="633D0E72" w14:textId="6497538A" w:rsidR="00950A94" w:rsidRPr="00C76AF0" w:rsidRDefault="00950A94" w:rsidP="00557B86">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38600FE5"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584E8DEB"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58A76662"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tcBorders>
              <w:top w:val="nil"/>
              <w:left w:val="nil"/>
              <w:bottom w:val="nil"/>
              <w:right w:val="nil"/>
            </w:tcBorders>
          </w:tcPr>
          <w:p w14:paraId="290F9AAA"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2041" w:type="dxa"/>
            <w:gridSpan w:val="2"/>
            <w:tcBorders>
              <w:top w:val="nil"/>
              <w:left w:val="nil"/>
              <w:bottom w:val="nil"/>
              <w:right w:val="nil"/>
            </w:tcBorders>
          </w:tcPr>
          <w:p w14:paraId="56AD3629"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r>
      <w:tr w:rsidR="00950A94" w:rsidRPr="00C76AF0" w14:paraId="1F7395FA" w14:textId="77777777" w:rsidTr="00950A94">
        <w:trPr>
          <w:trHeight w:val="300"/>
        </w:trPr>
        <w:tc>
          <w:tcPr>
            <w:tcW w:w="524" w:type="dxa"/>
            <w:tcBorders>
              <w:top w:val="nil"/>
              <w:left w:val="nil"/>
              <w:bottom w:val="nil"/>
              <w:right w:val="nil"/>
            </w:tcBorders>
          </w:tcPr>
          <w:p w14:paraId="7DBFF186"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snapToGrid w:val="0"/>
                <w:kern w:val="0"/>
              </w:rPr>
            </w:pPr>
          </w:p>
        </w:tc>
        <w:tc>
          <w:tcPr>
            <w:tcW w:w="591" w:type="dxa"/>
            <w:tcBorders>
              <w:top w:val="nil"/>
              <w:left w:val="nil"/>
              <w:bottom w:val="nil"/>
              <w:right w:val="nil"/>
            </w:tcBorders>
          </w:tcPr>
          <w:p w14:paraId="47A195D2"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774" w:type="dxa"/>
            <w:tcBorders>
              <w:top w:val="nil"/>
              <w:left w:val="nil"/>
              <w:bottom w:val="nil"/>
              <w:right w:val="nil"/>
            </w:tcBorders>
          </w:tcPr>
          <w:p w14:paraId="1CFD6199"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1091" w:type="dxa"/>
            <w:tcBorders>
              <w:top w:val="nil"/>
              <w:left w:val="nil"/>
              <w:bottom w:val="nil"/>
              <w:right w:val="nil"/>
            </w:tcBorders>
          </w:tcPr>
          <w:p w14:paraId="3F95E8EC"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58" w:type="dxa"/>
            <w:tcBorders>
              <w:top w:val="nil"/>
              <w:left w:val="nil"/>
              <w:bottom w:val="nil"/>
              <w:right w:val="nil"/>
            </w:tcBorders>
          </w:tcPr>
          <w:p w14:paraId="7515845E"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3041" w:type="dxa"/>
            <w:tcBorders>
              <w:top w:val="nil"/>
              <w:left w:val="nil"/>
              <w:bottom w:val="nil"/>
              <w:right w:val="nil"/>
            </w:tcBorders>
          </w:tcPr>
          <w:p w14:paraId="5583F3CC"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724" w:type="dxa"/>
            <w:tcBorders>
              <w:top w:val="nil"/>
              <w:left w:val="nil"/>
              <w:bottom w:val="nil"/>
              <w:right w:val="nil"/>
            </w:tcBorders>
          </w:tcPr>
          <w:p w14:paraId="422CB74B"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1091" w:type="dxa"/>
            <w:gridSpan w:val="2"/>
            <w:tcBorders>
              <w:top w:val="nil"/>
              <w:left w:val="nil"/>
              <w:bottom w:val="nil"/>
              <w:right w:val="nil"/>
            </w:tcBorders>
          </w:tcPr>
          <w:p w14:paraId="48809E73"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924" w:type="dxa"/>
            <w:gridSpan w:val="2"/>
            <w:tcBorders>
              <w:top w:val="nil"/>
              <w:left w:val="nil"/>
              <w:bottom w:val="nil"/>
              <w:right w:val="nil"/>
            </w:tcBorders>
          </w:tcPr>
          <w:p w14:paraId="094B7254"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774" w:type="dxa"/>
            <w:gridSpan w:val="2"/>
            <w:tcBorders>
              <w:top w:val="nil"/>
              <w:left w:val="nil"/>
              <w:bottom w:val="nil"/>
              <w:right w:val="nil"/>
            </w:tcBorders>
          </w:tcPr>
          <w:p w14:paraId="2E6DBE1C"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791" w:type="dxa"/>
            <w:gridSpan w:val="2"/>
            <w:tcBorders>
              <w:top w:val="nil"/>
              <w:left w:val="nil"/>
              <w:bottom w:val="nil"/>
              <w:right w:val="nil"/>
            </w:tcBorders>
          </w:tcPr>
          <w:p w14:paraId="4322F77D"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2F7D3C8B"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72887AEF"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78E105E0"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6BAB6785"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gridSpan w:val="2"/>
            <w:tcBorders>
              <w:top w:val="nil"/>
              <w:left w:val="nil"/>
              <w:bottom w:val="nil"/>
              <w:right w:val="nil"/>
            </w:tcBorders>
          </w:tcPr>
          <w:p w14:paraId="29AF50FB"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824" w:type="dxa"/>
            <w:tcBorders>
              <w:top w:val="nil"/>
              <w:left w:val="nil"/>
              <w:bottom w:val="nil"/>
              <w:right w:val="nil"/>
            </w:tcBorders>
          </w:tcPr>
          <w:p w14:paraId="45C263CE"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c>
          <w:tcPr>
            <w:tcW w:w="2041" w:type="dxa"/>
            <w:gridSpan w:val="2"/>
            <w:tcBorders>
              <w:top w:val="nil"/>
              <w:left w:val="nil"/>
              <w:bottom w:val="nil"/>
              <w:right w:val="nil"/>
            </w:tcBorders>
          </w:tcPr>
          <w:p w14:paraId="4D7BBFA2" w14:textId="77777777" w:rsidR="00950A94" w:rsidRPr="00C76AF0" w:rsidRDefault="00950A94" w:rsidP="00950A94">
            <w:pPr>
              <w:autoSpaceDE w:val="0"/>
              <w:autoSpaceDN w:val="0"/>
              <w:adjustRightInd w:val="0"/>
              <w:snapToGrid w:val="0"/>
              <w:spacing w:line="360" w:lineRule="auto"/>
              <w:rPr>
                <w:rFonts w:ascii="Book Antiqua" w:eastAsia="Times New Roman" w:hAnsi="Book Antiqua" w:cs="Arial"/>
                <w:snapToGrid w:val="0"/>
                <w:kern w:val="0"/>
              </w:rPr>
            </w:pPr>
          </w:p>
        </w:tc>
      </w:tr>
    </w:tbl>
    <w:p w14:paraId="6CA01E67" w14:textId="77777777" w:rsidR="005D3DEE" w:rsidRPr="00C76AF0" w:rsidRDefault="005D3DEE" w:rsidP="004B3865">
      <w:pPr>
        <w:adjustRightInd w:val="0"/>
        <w:snapToGrid w:val="0"/>
        <w:spacing w:line="360" w:lineRule="auto"/>
        <w:rPr>
          <w:rFonts w:ascii="Book Antiqua" w:hAnsi="Book Antiqua"/>
          <w:snapToGrid w:val="0"/>
          <w:kern w:val="0"/>
        </w:rPr>
      </w:pPr>
    </w:p>
    <w:p w14:paraId="52877501" w14:textId="77777777" w:rsidR="005D3DEE" w:rsidRPr="00C76AF0" w:rsidRDefault="005D3DEE" w:rsidP="004B3865">
      <w:pPr>
        <w:adjustRightInd w:val="0"/>
        <w:snapToGrid w:val="0"/>
        <w:spacing w:line="360" w:lineRule="auto"/>
        <w:rPr>
          <w:rFonts w:ascii="Book Antiqua" w:hAnsi="Book Antiqua"/>
          <w:snapToGrid w:val="0"/>
          <w:kern w:val="0"/>
        </w:rPr>
      </w:pPr>
    </w:p>
    <w:p w14:paraId="31A09835" w14:textId="77777777" w:rsidR="005D3DEE" w:rsidRPr="00C76AF0" w:rsidRDefault="005D3DEE" w:rsidP="004B3865">
      <w:pPr>
        <w:adjustRightInd w:val="0"/>
        <w:snapToGrid w:val="0"/>
        <w:spacing w:line="360" w:lineRule="auto"/>
        <w:rPr>
          <w:rFonts w:ascii="Book Antiqua" w:hAnsi="Book Antiqua"/>
          <w:snapToGrid w:val="0"/>
          <w:kern w:val="0"/>
        </w:rPr>
      </w:pPr>
    </w:p>
    <w:p w14:paraId="3791C71D" w14:textId="78FBF1DB" w:rsidR="005D3DEE" w:rsidRPr="00C76AF0" w:rsidRDefault="005D3DEE" w:rsidP="004B3865">
      <w:pPr>
        <w:widowControl/>
        <w:adjustRightInd w:val="0"/>
        <w:snapToGrid w:val="0"/>
        <w:spacing w:line="360" w:lineRule="auto"/>
        <w:rPr>
          <w:rFonts w:ascii="Book Antiqua" w:hAnsi="Book Antiqua"/>
          <w:snapToGrid w:val="0"/>
          <w:kern w:val="0"/>
        </w:rPr>
      </w:pPr>
      <w:r w:rsidRPr="00C76AF0">
        <w:rPr>
          <w:rFonts w:ascii="Book Antiqua" w:hAnsi="Book Antiqua"/>
          <w:snapToGrid w:val="0"/>
          <w:kern w:val="0"/>
        </w:rPr>
        <w:br w:type="page"/>
      </w:r>
    </w:p>
    <w:p w14:paraId="3EB47622" w14:textId="77777777" w:rsidR="002565A1" w:rsidRPr="00C76AF0" w:rsidRDefault="002565A1" w:rsidP="004B3865">
      <w:pPr>
        <w:adjustRightInd w:val="0"/>
        <w:snapToGrid w:val="0"/>
        <w:spacing w:line="360" w:lineRule="auto"/>
        <w:rPr>
          <w:rFonts w:ascii="Book Antiqua" w:hAnsi="Book Antiqua"/>
          <w:snapToGrid w:val="0"/>
          <w:kern w:val="0"/>
        </w:rPr>
        <w:sectPr w:rsidR="002565A1" w:rsidRPr="00C76AF0" w:rsidSect="005D3DEE">
          <w:pgSz w:w="21040" w:h="14860" w:orient="landscape"/>
          <w:pgMar w:top="1701" w:right="1701" w:bottom="1701" w:left="1985" w:header="851" w:footer="992" w:gutter="0"/>
          <w:cols w:space="425"/>
          <w:docGrid w:type="linesAndChars" w:linePitch="328" w:charSpace="-4527"/>
        </w:sectPr>
      </w:pPr>
    </w:p>
    <w:p w14:paraId="2C24D24A" w14:textId="77777777" w:rsidR="002565A1" w:rsidRPr="00C76AF0" w:rsidRDefault="002565A1" w:rsidP="004B3865">
      <w:pPr>
        <w:adjustRightInd w:val="0"/>
        <w:snapToGrid w:val="0"/>
        <w:spacing w:line="360" w:lineRule="auto"/>
        <w:rPr>
          <w:rFonts w:ascii="Book Antiqua" w:hAnsi="Book Antiqua"/>
          <w:snapToGrid w:val="0"/>
          <w:kern w:val="0"/>
        </w:rPr>
      </w:pPr>
    </w:p>
    <w:tbl>
      <w:tblPr>
        <w:tblW w:w="0" w:type="auto"/>
        <w:tblLayout w:type="fixed"/>
        <w:tblCellMar>
          <w:left w:w="54" w:type="dxa"/>
          <w:right w:w="54" w:type="dxa"/>
        </w:tblCellMar>
        <w:tblLook w:val="0000" w:firstRow="0" w:lastRow="0" w:firstColumn="0" w:lastColumn="0" w:noHBand="0" w:noVBand="0"/>
      </w:tblPr>
      <w:tblGrid>
        <w:gridCol w:w="858"/>
        <w:gridCol w:w="691"/>
        <w:gridCol w:w="691"/>
        <w:gridCol w:w="491"/>
        <w:gridCol w:w="491"/>
        <w:gridCol w:w="491"/>
        <w:gridCol w:w="491"/>
        <w:gridCol w:w="491"/>
        <w:gridCol w:w="491"/>
        <w:gridCol w:w="491"/>
        <w:gridCol w:w="491"/>
        <w:gridCol w:w="491"/>
        <w:gridCol w:w="491"/>
        <w:gridCol w:w="491"/>
        <w:gridCol w:w="324"/>
        <w:gridCol w:w="691"/>
        <w:gridCol w:w="691"/>
        <w:gridCol w:w="491"/>
        <w:gridCol w:w="491"/>
        <w:gridCol w:w="491"/>
        <w:gridCol w:w="491"/>
        <w:gridCol w:w="491"/>
        <w:gridCol w:w="491"/>
        <w:gridCol w:w="491"/>
        <w:gridCol w:w="491"/>
        <w:gridCol w:w="491"/>
        <w:gridCol w:w="491"/>
        <w:gridCol w:w="491"/>
        <w:gridCol w:w="291"/>
        <w:gridCol w:w="691"/>
        <w:gridCol w:w="691"/>
        <w:gridCol w:w="491"/>
        <w:gridCol w:w="491"/>
        <w:gridCol w:w="491"/>
        <w:gridCol w:w="491"/>
        <w:gridCol w:w="491"/>
        <w:gridCol w:w="491"/>
        <w:gridCol w:w="491"/>
        <w:gridCol w:w="491"/>
        <w:gridCol w:w="491"/>
        <w:gridCol w:w="491"/>
        <w:gridCol w:w="553"/>
      </w:tblGrid>
      <w:tr w:rsidR="002565A1" w:rsidRPr="00C76AF0" w14:paraId="58C4B640" w14:textId="77777777" w:rsidTr="004B1E8D">
        <w:trPr>
          <w:trHeight w:val="300"/>
        </w:trPr>
        <w:tc>
          <w:tcPr>
            <w:tcW w:w="12784" w:type="dxa"/>
            <w:gridSpan w:val="24"/>
            <w:tcBorders>
              <w:top w:val="nil"/>
              <w:left w:val="nil"/>
              <w:bottom w:val="nil"/>
              <w:right w:val="nil"/>
            </w:tcBorders>
          </w:tcPr>
          <w:p w14:paraId="1BA435DB" w14:textId="0A02C95D" w:rsidR="002565A1" w:rsidRPr="00C76AF0" w:rsidRDefault="002565A1" w:rsidP="00F61A63">
            <w:pPr>
              <w:autoSpaceDE w:val="0"/>
              <w:autoSpaceDN w:val="0"/>
              <w:adjustRightInd w:val="0"/>
              <w:snapToGrid w:val="0"/>
              <w:spacing w:line="360" w:lineRule="auto"/>
              <w:rPr>
                <w:rFonts w:ascii="Book Antiqua" w:eastAsia="Times New Roman" w:hAnsi="Book Antiqua" w:cs="Arial"/>
                <w:b/>
                <w:snapToGrid w:val="0"/>
                <w:kern w:val="0"/>
              </w:rPr>
            </w:pPr>
            <w:r w:rsidRPr="00C76AF0">
              <w:rPr>
                <w:rFonts w:ascii="Book Antiqua" w:eastAsia="Times New Roman" w:hAnsi="Book Antiqua" w:cs="Arial"/>
                <w:b/>
                <w:snapToGrid w:val="0"/>
                <w:kern w:val="0"/>
              </w:rPr>
              <w:t xml:space="preserve">Table 2 </w:t>
            </w:r>
            <w:r w:rsidR="00F61A63" w:rsidRPr="00C76AF0">
              <w:rPr>
                <w:rFonts w:ascii="Book Antiqua" w:eastAsia="Times New Roman" w:hAnsi="Book Antiqua" w:cs="Arial"/>
                <w:b/>
                <w:snapToGrid w:val="0"/>
                <w:kern w:val="0"/>
              </w:rPr>
              <w:t>Wilms’ tumor 1</w:t>
            </w:r>
            <w:r w:rsidRPr="00C76AF0">
              <w:rPr>
                <w:rFonts w:ascii="Book Antiqua" w:eastAsia="Times New Roman" w:hAnsi="Book Antiqua" w:cs="Arial"/>
                <w:b/>
                <w:snapToGrid w:val="0"/>
                <w:kern w:val="0"/>
              </w:rPr>
              <w:t xml:space="preserve">-specific </w:t>
            </w:r>
            <w:r w:rsidR="00F61A63" w:rsidRPr="00C76AF0">
              <w:rPr>
                <w:rFonts w:ascii="Book Antiqua" w:eastAsia="Times New Roman" w:hAnsi="Book Antiqua" w:cs="Arial"/>
                <w:b/>
                <w:snapToGrid w:val="0"/>
                <w:kern w:val="0"/>
              </w:rPr>
              <w:t xml:space="preserve">delayed-type hypersensitivity </w:t>
            </w:r>
            <w:r w:rsidRPr="00C76AF0">
              <w:rPr>
                <w:rFonts w:ascii="Book Antiqua" w:eastAsia="Times New Roman" w:hAnsi="Book Antiqua" w:cs="Arial"/>
                <w:b/>
                <w:snapToGrid w:val="0"/>
                <w:kern w:val="0"/>
              </w:rPr>
              <w:t>reactions</w:t>
            </w:r>
          </w:p>
        </w:tc>
        <w:tc>
          <w:tcPr>
            <w:tcW w:w="491" w:type="dxa"/>
            <w:tcBorders>
              <w:top w:val="nil"/>
              <w:left w:val="nil"/>
              <w:bottom w:val="nil"/>
              <w:right w:val="nil"/>
            </w:tcBorders>
          </w:tcPr>
          <w:p w14:paraId="05B2C54A"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36475A3C"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6A5D8C08"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21D1FFC0"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291" w:type="dxa"/>
            <w:tcBorders>
              <w:top w:val="nil"/>
              <w:left w:val="nil"/>
              <w:bottom w:val="nil"/>
              <w:right w:val="nil"/>
            </w:tcBorders>
          </w:tcPr>
          <w:p w14:paraId="104D315C"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691" w:type="dxa"/>
            <w:tcBorders>
              <w:top w:val="nil"/>
              <w:left w:val="nil"/>
              <w:bottom w:val="nil"/>
              <w:right w:val="nil"/>
            </w:tcBorders>
          </w:tcPr>
          <w:p w14:paraId="7C6B4A4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691" w:type="dxa"/>
            <w:tcBorders>
              <w:top w:val="nil"/>
              <w:left w:val="nil"/>
              <w:bottom w:val="nil"/>
              <w:right w:val="nil"/>
            </w:tcBorders>
          </w:tcPr>
          <w:p w14:paraId="3B0D2D9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039A71FE"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5713CDFA"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2DD1CC3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6493E5A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18DEB7DA"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333FDACC"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33B98B38"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701EA547"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62B78F00"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491" w:type="dxa"/>
            <w:tcBorders>
              <w:top w:val="nil"/>
              <w:left w:val="nil"/>
              <w:bottom w:val="nil"/>
              <w:right w:val="nil"/>
            </w:tcBorders>
          </w:tcPr>
          <w:p w14:paraId="36F5D6B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c>
          <w:tcPr>
            <w:tcW w:w="553" w:type="dxa"/>
            <w:tcBorders>
              <w:top w:val="nil"/>
              <w:left w:val="nil"/>
              <w:bottom w:val="nil"/>
              <w:right w:val="nil"/>
            </w:tcBorders>
          </w:tcPr>
          <w:p w14:paraId="103B94B6"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b/>
                <w:snapToGrid w:val="0"/>
                <w:kern w:val="0"/>
              </w:rPr>
            </w:pPr>
          </w:p>
        </w:tc>
      </w:tr>
      <w:tr w:rsidR="002565A1" w:rsidRPr="00C76AF0" w14:paraId="414F72A0" w14:textId="77777777" w:rsidTr="004B1E8D">
        <w:trPr>
          <w:trHeight w:val="360"/>
        </w:trPr>
        <w:tc>
          <w:tcPr>
            <w:tcW w:w="858" w:type="dxa"/>
            <w:vMerge w:val="restart"/>
            <w:tcBorders>
              <w:top w:val="single" w:sz="6" w:space="0" w:color="auto"/>
              <w:left w:val="nil"/>
              <w:right w:val="nil"/>
            </w:tcBorders>
            <w:vAlign w:val="center"/>
          </w:tcPr>
          <w:p w14:paraId="0D908E91"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b/>
                <w:snapToGrid w:val="0"/>
                <w:kern w:val="0"/>
              </w:rPr>
            </w:pPr>
            <w:r w:rsidRPr="00C76AF0">
              <w:rPr>
                <w:rFonts w:ascii="Book Antiqua" w:eastAsia="Times New Roman" w:hAnsi="Book Antiqua" w:cs="Arial"/>
                <w:b/>
                <w:snapToGrid w:val="0"/>
                <w:kern w:val="0"/>
              </w:rPr>
              <w:t>Patient No.</w:t>
            </w:r>
          </w:p>
        </w:tc>
        <w:tc>
          <w:tcPr>
            <w:tcW w:w="1382" w:type="dxa"/>
            <w:gridSpan w:val="2"/>
            <w:vMerge w:val="restart"/>
            <w:tcBorders>
              <w:top w:val="single" w:sz="6" w:space="0" w:color="auto"/>
              <w:left w:val="nil"/>
              <w:right w:val="nil"/>
            </w:tcBorders>
            <w:vAlign w:val="center"/>
          </w:tcPr>
          <w:p w14:paraId="7DBA17E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Gemcitabine</w:t>
            </w:r>
          </w:p>
        </w:tc>
        <w:tc>
          <w:tcPr>
            <w:tcW w:w="5401" w:type="dxa"/>
            <w:gridSpan w:val="11"/>
            <w:tcBorders>
              <w:top w:val="single" w:sz="6" w:space="0" w:color="auto"/>
              <w:left w:val="nil"/>
              <w:bottom w:val="single" w:sz="6" w:space="0" w:color="auto"/>
              <w:right w:val="nil"/>
            </w:tcBorders>
          </w:tcPr>
          <w:p w14:paraId="6734FBB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HLA-A*02:01</w:t>
            </w:r>
          </w:p>
        </w:tc>
        <w:tc>
          <w:tcPr>
            <w:tcW w:w="324" w:type="dxa"/>
            <w:tcBorders>
              <w:top w:val="nil"/>
              <w:left w:val="nil"/>
              <w:bottom w:val="nil"/>
              <w:right w:val="nil"/>
            </w:tcBorders>
          </w:tcPr>
          <w:p w14:paraId="76A8CDC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b/>
                <w:snapToGrid w:val="0"/>
                <w:kern w:val="0"/>
              </w:rPr>
            </w:pPr>
          </w:p>
        </w:tc>
        <w:tc>
          <w:tcPr>
            <w:tcW w:w="1382" w:type="dxa"/>
            <w:gridSpan w:val="2"/>
            <w:vMerge w:val="restart"/>
            <w:tcBorders>
              <w:top w:val="single" w:sz="6" w:space="0" w:color="auto"/>
              <w:left w:val="nil"/>
              <w:right w:val="nil"/>
            </w:tcBorders>
            <w:vAlign w:val="center"/>
          </w:tcPr>
          <w:p w14:paraId="44EB3DA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Gemcitabine</w:t>
            </w:r>
          </w:p>
        </w:tc>
        <w:tc>
          <w:tcPr>
            <w:tcW w:w="5401" w:type="dxa"/>
            <w:gridSpan w:val="11"/>
            <w:tcBorders>
              <w:top w:val="single" w:sz="6" w:space="0" w:color="auto"/>
              <w:left w:val="nil"/>
              <w:bottom w:val="single" w:sz="6" w:space="0" w:color="auto"/>
              <w:right w:val="nil"/>
            </w:tcBorders>
          </w:tcPr>
          <w:p w14:paraId="0FA850E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HLA-A*24:02</w:t>
            </w:r>
          </w:p>
        </w:tc>
        <w:tc>
          <w:tcPr>
            <w:tcW w:w="291" w:type="dxa"/>
            <w:tcBorders>
              <w:top w:val="nil"/>
              <w:left w:val="nil"/>
              <w:bottom w:val="nil"/>
              <w:right w:val="nil"/>
            </w:tcBorders>
          </w:tcPr>
          <w:p w14:paraId="4733D08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b/>
                <w:snapToGrid w:val="0"/>
                <w:kern w:val="0"/>
              </w:rPr>
            </w:pPr>
          </w:p>
        </w:tc>
        <w:tc>
          <w:tcPr>
            <w:tcW w:w="1382" w:type="dxa"/>
            <w:gridSpan w:val="2"/>
            <w:vMerge w:val="restart"/>
            <w:tcBorders>
              <w:top w:val="single" w:sz="6" w:space="0" w:color="auto"/>
              <w:left w:val="nil"/>
              <w:right w:val="nil"/>
            </w:tcBorders>
            <w:vAlign w:val="center"/>
          </w:tcPr>
          <w:p w14:paraId="29D4CB5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Gemcitabine</w:t>
            </w:r>
          </w:p>
        </w:tc>
        <w:tc>
          <w:tcPr>
            <w:tcW w:w="5463" w:type="dxa"/>
            <w:gridSpan w:val="11"/>
            <w:tcBorders>
              <w:top w:val="single" w:sz="6" w:space="0" w:color="auto"/>
              <w:left w:val="nil"/>
              <w:bottom w:val="single" w:sz="6" w:space="0" w:color="auto"/>
              <w:right w:val="nil"/>
            </w:tcBorders>
          </w:tcPr>
          <w:p w14:paraId="638A0785"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b/>
                <w:snapToGrid w:val="0"/>
                <w:kern w:val="0"/>
              </w:rPr>
            </w:pPr>
            <w:r w:rsidRPr="00C76AF0">
              <w:rPr>
                <w:rFonts w:ascii="Book Antiqua" w:eastAsia="Times New Roman" w:hAnsi="Book Antiqua" w:cs="Arial"/>
                <w:b/>
                <w:snapToGrid w:val="0"/>
                <w:kern w:val="0"/>
              </w:rPr>
              <w:t>HLA-DRB1/DPB1</w:t>
            </w:r>
          </w:p>
        </w:tc>
      </w:tr>
      <w:tr w:rsidR="002565A1" w:rsidRPr="00C76AF0" w14:paraId="4ACD8BDB" w14:textId="77777777" w:rsidTr="004B1E8D">
        <w:trPr>
          <w:trHeight w:val="300"/>
        </w:trPr>
        <w:tc>
          <w:tcPr>
            <w:tcW w:w="858" w:type="dxa"/>
            <w:vMerge/>
            <w:tcBorders>
              <w:left w:val="nil"/>
              <w:right w:val="nil"/>
            </w:tcBorders>
          </w:tcPr>
          <w:p w14:paraId="1FED40E3"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p>
        </w:tc>
        <w:tc>
          <w:tcPr>
            <w:tcW w:w="1382" w:type="dxa"/>
            <w:gridSpan w:val="2"/>
            <w:vMerge/>
            <w:tcBorders>
              <w:left w:val="nil"/>
              <w:bottom w:val="single" w:sz="6" w:space="0" w:color="auto"/>
              <w:right w:val="nil"/>
            </w:tcBorders>
          </w:tcPr>
          <w:p w14:paraId="6BDF195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5401" w:type="dxa"/>
            <w:gridSpan w:val="11"/>
            <w:tcBorders>
              <w:top w:val="nil"/>
              <w:left w:val="nil"/>
              <w:bottom w:val="single" w:sz="6" w:space="0" w:color="auto"/>
              <w:right w:val="nil"/>
            </w:tcBorders>
          </w:tcPr>
          <w:p w14:paraId="68DCB08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Vaccine times</w:t>
            </w:r>
          </w:p>
        </w:tc>
        <w:tc>
          <w:tcPr>
            <w:tcW w:w="324" w:type="dxa"/>
            <w:tcBorders>
              <w:top w:val="nil"/>
              <w:left w:val="nil"/>
              <w:bottom w:val="nil"/>
              <w:right w:val="nil"/>
            </w:tcBorders>
          </w:tcPr>
          <w:p w14:paraId="756DA15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1382" w:type="dxa"/>
            <w:gridSpan w:val="2"/>
            <w:vMerge/>
            <w:tcBorders>
              <w:left w:val="nil"/>
              <w:bottom w:val="nil"/>
              <w:right w:val="nil"/>
            </w:tcBorders>
          </w:tcPr>
          <w:p w14:paraId="09D315B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5401" w:type="dxa"/>
            <w:gridSpan w:val="11"/>
            <w:tcBorders>
              <w:top w:val="nil"/>
              <w:left w:val="nil"/>
              <w:bottom w:val="nil"/>
              <w:right w:val="nil"/>
            </w:tcBorders>
          </w:tcPr>
          <w:p w14:paraId="01F5E82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Vaccine times</w:t>
            </w:r>
          </w:p>
        </w:tc>
        <w:tc>
          <w:tcPr>
            <w:tcW w:w="291" w:type="dxa"/>
            <w:tcBorders>
              <w:top w:val="nil"/>
              <w:left w:val="nil"/>
              <w:bottom w:val="nil"/>
              <w:right w:val="nil"/>
            </w:tcBorders>
          </w:tcPr>
          <w:p w14:paraId="51D8CB22"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1382" w:type="dxa"/>
            <w:gridSpan w:val="2"/>
            <w:vMerge/>
            <w:tcBorders>
              <w:left w:val="nil"/>
              <w:bottom w:val="nil"/>
              <w:right w:val="nil"/>
            </w:tcBorders>
          </w:tcPr>
          <w:p w14:paraId="04F5A775"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5463" w:type="dxa"/>
            <w:gridSpan w:val="11"/>
            <w:tcBorders>
              <w:top w:val="nil"/>
              <w:left w:val="nil"/>
              <w:bottom w:val="nil"/>
              <w:right w:val="nil"/>
            </w:tcBorders>
          </w:tcPr>
          <w:p w14:paraId="5F25DE49"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Vaccine times</w:t>
            </w:r>
          </w:p>
        </w:tc>
      </w:tr>
      <w:tr w:rsidR="002565A1" w:rsidRPr="00C76AF0" w14:paraId="59B5DA4F" w14:textId="77777777" w:rsidTr="004B1E8D">
        <w:trPr>
          <w:trHeight w:val="300"/>
        </w:trPr>
        <w:tc>
          <w:tcPr>
            <w:tcW w:w="858" w:type="dxa"/>
            <w:vMerge/>
            <w:tcBorders>
              <w:left w:val="nil"/>
              <w:bottom w:val="single" w:sz="6" w:space="0" w:color="auto"/>
              <w:right w:val="nil"/>
            </w:tcBorders>
          </w:tcPr>
          <w:p w14:paraId="4A7B3BA1"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p>
        </w:tc>
        <w:tc>
          <w:tcPr>
            <w:tcW w:w="691" w:type="dxa"/>
            <w:tcBorders>
              <w:top w:val="nil"/>
              <w:left w:val="nil"/>
              <w:bottom w:val="single" w:sz="6" w:space="0" w:color="auto"/>
              <w:right w:val="nil"/>
            </w:tcBorders>
          </w:tcPr>
          <w:p w14:paraId="74AB7EF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Pre</w:t>
            </w:r>
          </w:p>
        </w:tc>
        <w:tc>
          <w:tcPr>
            <w:tcW w:w="691" w:type="dxa"/>
            <w:tcBorders>
              <w:top w:val="nil"/>
              <w:left w:val="nil"/>
              <w:bottom w:val="single" w:sz="6" w:space="0" w:color="auto"/>
              <w:right w:val="nil"/>
            </w:tcBorders>
          </w:tcPr>
          <w:p w14:paraId="723347C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Post</w:t>
            </w:r>
          </w:p>
        </w:tc>
        <w:tc>
          <w:tcPr>
            <w:tcW w:w="491" w:type="dxa"/>
            <w:tcBorders>
              <w:top w:val="nil"/>
              <w:left w:val="nil"/>
              <w:bottom w:val="single" w:sz="6" w:space="0" w:color="auto"/>
              <w:right w:val="nil"/>
            </w:tcBorders>
          </w:tcPr>
          <w:p w14:paraId="3456CE4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w:t>
            </w:r>
          </w:p>
        </w:tc>
        <w:tc>
          <w:tcPr>
            <w:tcW w:w="491" w:type="dxa"/>
            <w:tcBorders>
              <w:top w:val="nil"/>
              <w:left w:val="nil"/>
              <w:bottom w:val="single" w:sz="6" w:space="0" w:color="auto"/>
              <w:right w:val="nil"/>
            </w:tcBorders>
          </w:tcPr>
          <w:p w14:paraId="013554C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5</w:t>
            </w:r>
          </w:p>
        </w:tc>
        <w:tc>
          <w:tcPr>
            <w:tcW w:w="491" w:type="dxa"/>
            <w:tcBorders>
              <w:top w:val="nil"/>
              <w:left w:val="nil"/>
              <w:bottom w:val="single" w:sz="6" w:space="0" w:color="auto"/>
              <w:right w:val="nil"/>
            </w:tcBorders>
          </w:tcPr>
          <w:p w14:paraId="760283A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10</w:t>
            </w:r>
          </w:p>
        </w:tc>
        <w:tc>
          <w:tcPr>
            <w:tcW w:w="491" w:type="dxa"/>
            <w:tcBorders>
              <w:top w:val="nil"/>
              <w:left w:val="nil"/>
              <w:bottom w:val="single" w:sz="6" w:space="0" w:color="auto"/>
              <w:right w:val="nil"/>
            </w:tcBorders>
          </w:tcPr>
          <w:p w14:paraId="598269D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w:t>
            </w:r>
          </w:p>
        </w:tc>
        <w:tc>
          <w:tcPr>
            <w:tcW w:w="491" w:type="dxa"/>
            <w:tcBorders>
              <w:top w:val="nil"/>
              <w:left w:val="nil"/>
              <w:bottom w:val="single" w:sz="6" w:space="0" w:color="auto"/>
              <w:right w:val="nil"/>
            </w:tcBorders>
          </w:tcPr>
          <w:p w14:paraId="7B22B14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20</w:t>
            </w:r>
          </w:p>
        </w:tc>
        <w:tc>
          <w:tcPr>
            <w:tcW w:w="491" w:type="dxa"/>
            <w:tcBorders>
              <w:top w:val="nil"/>
              <w:left w:val="nil"/>
              <w:bottom w:val="single" w:sz="6" w:space="0" w:color="auto"/>
              <w:right w:val="nil"/>
            </w:tcBorders>
          </w:tcPr>
          <w:p w14:paraId="7CF79A4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25</w:t>
            </w:r>
          </w:p>
        </w:tc>
        <w:tc>
          <w:tcPr>
            <w:tcW w:w="491" w:type="dxa"/>
            <w:tcBorders>
              <w:top w:val="nil"/>
              <w:left w:val="nil"/>
              <w:bottom w:val="single" w:sz="6" w:space="0" w:color="auto"/>
              <w:right w:val="nil"/>
            </w:tcBorders>
          </w:tcPr>
          <w:p w14:paraId="41E76E1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30</w:t>
            </w:r>
          </w:p>
        </w:tc>
        <w:tc>
          <w:tcPr>
            <w:tcW w:w="491" w:type="dxa"/>
            <w:tcBorders>
              <w:top w:val="nil"/>
              <w:left w:val="nil"/>
              <w:bottom w:val="single" w:sz="6" w:space="0" w:color="auto"/>
              <w:right w:val="nil"/>
            </w:tcBorders>
          </w:tcPr>
          <w:p w14:paraId="66773468"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35</w:t>
            </w:r>
          </w:p>
        </w:tc>
        <w:tc>
          <w:tcPr>
            <w:tcW w:w="491" w:type="dxa"/>
            <w:tcBorders>
              <w:top w:val="nil"/>
              <w:left w:val="nil"/>
              <w:bottom w:val="single" w:sz="6" w:space="0" w:color="auto"/>
              <w:right w:val="nil"/>
            </w:tcBorders>
          </w:tcPr>
          <w:p w14:paraId="062261A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40</w:t>
            </w:r>
          </w:p>
        </w:tc>
        <w:tc>
          <w:tcPr>
            <w:tcW w:w="491" w:type="dxa"/>
            <w:tcBorders>
              <w:top w:val="nil"/>
              <w:left w:val="nil"/>
              <w:bottom w:val="single" w:sz="6" w:space="0" w:color="auto"/>
              <w:right w:val="nil"/>
            </w:tcBorders>
          </w:tcPr>
          <w:p w14:paraId="7008543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45</w:t>
            </w:r>
          </w:p>
        </w:tc>
        <w:tc>
          <w:tcPr>
            <w:tcW w:w="491" w:type="dxa"/>
            <w:tcBorders>
              <w:top w:val="single" w:sz="6" w:space="0" w:color="auto"/>
              <w:left w:val="nil"/>
              <w:bottom w:val="single" w:sz="6" w:space="0" w:color="auto"/>
              <w:right w:val="nil"/>
            </w:tcBorders>
          </w:tcPr>
          <w:p w14:paraId="0A94F14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70</w:t>
            </w:r>
          </w:p>
        </w:tc>
        <w:tc>
          <w:tcPr>
            <w:tcW w:w="324" w:type="dxa"/>
            <w:tcBorders>
              <w:top w:val="nil"/>
              <w:left w:val="nil"/>
              <w:bottom w:val="nil"/>
              <w:right w:val="nil"/>
            </w:tcBorders>
          </w:tcPr>
          <w:p w14:paraId="0EF8ABA0"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single" w:sz="6" w:space="0" w:color="auto"/>
              <w:left w:val="nil"/>
              <w:bottom w:val="single" w:sz="6" w:space="0" w:color="auto"/>
              <w:right w:val="nil"/>
            </w:tcBorders>
          </w:tcPr>
          <w:p w14:paraId="74DCDE8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Pre</w:t>
            </w:r>
          </w:p>
        </w:tc>
        <w:tc>
          <w:tcPr>
            <w:tcW w:w="691" w:type="dxa"/>
            <w:tcBorders>
              <w:top w:val="single" w:sz="6" w:space="0" w:color="auto"/>
              <w:left w:val="nil"/>
              <w:bottom w:val="single" w:sz="6" w:space="0" w:color="auto"/>
              <w:right w:val="nil"/>
            </w:tcBorders>
          </w:tcPr>
          <w:p w14:paraId="585102B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Post</w:t>
            </w:r>
          </w:p>
        </w:tc>
        <w:tc>
          <w:tcPr>
            <w:tcW w:w="491" w:type="dxa"/>
            <w:tcBorders>
              <w:top w:val="single" w:sz="6" w:space="0" w:color="auto"/>
              <w:left w:val="nil"/>
              <w:bottom w:val="single" w:sz="6" w:space="0" w:color="auto"/>
              <w:right w:val="nil"/>
            </w:tcBorders>
          </w:tcPr>
          <w:p w14:paraId="36E1BFB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w:t>
            </w:r>
          </w:p>
        </w:tc>
        <w:tc>
          <w:tcPr>
            <w:tcW w:w="491" w:type="dxa"/>
            <w:tcBorders>
              <w:top w:val="single" w:sz="6" w:space="0" w:color="auto"/>
              <w:left w:val="nil"/>
              <w:bottom w:val="single" w:sz="6" w:space="0" w:color="auto"/>
              <w:right w:val="nil"/>
            </w:tcBorders>
          </w:tcPr>
          <w:p w14:paraId="0D854AF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5</w:t>
            </w:r>
          </w:p>
        </w:tc>
        <w:tc>
          <w:tcPr>
            <w:tcW w:w="491" w:type="dxa"/>
            <w:tcBorders>
              <w:top w:val="single" w:sz="6" w:space="0" w:color="auto"/>
              <w:left w:val="nil"/>
              <w:bottom w:val="single" w:sz="6" w:space="0" w:color="auto"/>
              <w:right w:val="nil"/>
            </w:tcBorders>
          </w:tcPr>
          <w:p w14:paraId="4D98C98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10</w:t>
            </w:r>
          </w:p>
        </w:tc>
        <w:tc>
          <w:tcPr>
            <w:tcW w:w="491" w:type="dxa"/>
            <w:tcBorders>
              <w:top w:val="single" w:sz="6" w:space="0" w:color="auto"/>
              <w:left w:val="nil"/>
              <w:bottom w:val="single" w:sz="6" w:space="0" w:color="auto"/>
              <w:right w:val="nil"/>
            </w:tcBorders>
          </w:tcPr>
          <w:p w14:paraId="79773E6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w:t>
            </w:r>
          </w:p>
        </w:tc>
        <w:tc>
          <w:tcPr>
            <w:tcW w:w="491" w:type="dxa"/>
            <w:tcBorders>
              <w:top w:val="single" w:sz="6" w:space="0" w:color="auto"/>
              <w:left w:val="nil"/>
              <w:bottom w:val="single" w:sz="6" w:space="0" w:color="auto"/>
              <w:right w:val="nil"/>
            </w:tcBorders>
          </w:tcPr>
          <w:p w14:paraId="6EA25F9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20</w:t>
            </w:r>
          </w:p>
        </w:tc>
        <w:tc>
          <w:tcPr>
            <w:tcW w:w="491" w:type="dxa"/>
            <w:tcBorders>
              <w:top w:val="single" w:sz="6" w:space="0" w:color="auto"/>
              <w:left w:val="nil"/>
              <w:bottom w:val="single" w:sz="6" w:space="0" w:color="auto"/>
              <w:right w:val="nil"/>
            </w:tcBorders>
          </w:tcPr>
          <w:p w14:paraId="66392FA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25</w:t>
            </w:r>
          </w:p>
        </w:tc>
        <w:tc>
          <w:tcPr>
            <w:tcW w:w="491" w:type="dxa"/>
            <w:tcBorders>
              <w:top w:val="single" w:sz="6" w:space="0" w:color="auto"/>
              <w:left w:val="nil"/>
              <w:bottom w:val="single" w:sz="6" w:space="0" w:color="auto"/>
              <w:right w:val="nil"/>
            </w:tcBorders>
          </w:tcPr>
          <w:p w14:paraId="3AE58B0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30</w:t>
            </w:r>
          </w:p>
        </w:tc>
        <w:tc>
          <w:tcPr>
            <w:tcW w:w="491" w:type="dxa"/>
            <w:tcBorders>
              <w:top w:val="single" w:sz="6" w:space="0" w:color="auto"/>
              <w:left w:val="nil"/>
              <w:bottom w:val="single" w:sz="6" w:space="0" w:color="auto"/>
              <w:right w:val="nil"/>
            </w:tcBorders>
          </w:tcPr>
          <w:p w14:paraId="1314882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35</w:t>
            </w:r>
          </w:p>
        </w:tc>
        <w:tc>
          <w:tcPr>
            <w:tcW w:w="491" w:type="dxa"/>
            <w:tcBorders>
              <w:top w:val="single" w:sz="6" w:space="0" w:color="auto"/>
              <w:left w:val="nil"/>
              <w:bottom w:val="single" w:sz="6" w:space="0" w:color="auto"/>
              <w:right w:val="nil"/>
            </w:tcBorders>
          </w:tcPr>
          <w:p w14:paraId="15B91C5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40</w:t>
            </w:r>
          </w:p>
        </w:tc>
        <w:tc>
          <w:tcPr>
            <w:tcW w:w="491" w:type="dxa"/>
            <w:tcBorders>
              <w:top w:val="single" w:sz="6" w:space="0" w:color="auto"/>
              <w:left w:val="nil"/>
              <w:bottom w:val="single" w:sz="6" w:space="0" w:color="auto"/>
              <w:right w:val="nil"/>
            </w:tcBorders>
          </w:tcPr>
          <w:p w14:paraId="7981D27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45</w:t>
            </w:r>
          </w:p>
        </w:tc>
        <w:tc>
          <w:tcPr>
            <w:tcW w:w="491" w:type="dxa"/>
            <w:tcBorders>
              <w:top w:val="single" w:sz="6" w:space="0" w:color="auto"/>
              <w:left w:val="nil"/>
              <w:bottom w:val="single" w:sz="6" w:space="0" w:color="auto"/>
              <w:right w:val="nil"/>
            </w:tcBorders>
          </w:tcPr>
          <w:p w14:paraId="0474A97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70</w:t>
            </w:r>
          </w:p>
        </w:tc>
        <w:tc>
          <w:tcPr>
            <w:tcW w:w="291" w:type="dxa"/>
            <w:tcBorders>
              <w:top w:val="nil"/>
              <w:left w:val="nil"/>
              <w:bottom w:val="nil"/>
              <w:right w:val="nil"/>
            </w:tcBorders>
          </w:tcPr>
          <w:p w14:paraId="0A9588DB"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single" w:sz="6" w:space="0" w:color="auto"/>
              <w:left w:val="nil"/>
              <w:bottom w:val="single" w:sz="6" w:space="0" w:color="auto"/>
              <w:right w:val="nil"/>
            </w:tcBorders>
          </w:tcPr>
          <w:p w14:paraId="25AFF880"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Pre</w:t>
            </w:r>
          </w:p>
        </w:tc>
        <w:tc>
          <w:tcPr>
            <w:tcW w:w="691" w:type="dxa"/>
            <w:tcBorders>
              <w:top w:val="single" w:sz="6" w:space="0" w:color="auto"/>
              <w:left w:val="nil"/>
              <w:bottom w:val="single" w:sz="6" w:space="0" w:color="auto"/>
              <w:right w:val="nil"/>
            </w:tcBorders>
          </w:tcPr>
          <w:p w14:paraId="6ADD102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Post</w:t>
            </w:r>
          </w:p>
        </w:tc>
        <w:tc>
          <w:tcPr>
            <w:tcW w:w="491" w:type="dxa"/>
            <w:tcBorders>
              <w:top w:val="single" w:sz="6" w:space="0" w:color="auto"/>
              <w:left w:val="nil"/>
              <w:bottom w:val="single" w:sz="6" w:space="0" w:color="auto"/>
              <w:right w:val="nil"/>
            </w:tcBorders>
          </w:tcPr>
          <w:p w14:paraId="3DC19736"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w:t>
            </w:r>
          </w:p>
        </w:tc>
        <w:tc>
          <w:tcPr>
            <w:tcW w:w="491" w:type="dxa"/>
            <w:tcBorders>
              <w:top w:val="single" w:sz="6" w:space="0" w:color="auto"/>
              <w:left w:val="nil"/>
              <w:bottom w:val="single" w:sz="6" w:space="0" w:color="auto"/>
              <w:right w:val="nil"/>
            </w:tcBorders>
          </w:tcPr>
          <w:p w14:paraId="46D2D3F3"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5</w:t>
            </w:r>
          </w:p>
        </w:tc>
        <w:tc>
          <w:tcPr>
            <w:tcW w:w="491" w:type="dxa"/>
            <w:tcBorders>
              <w:top w:val="single" w:sz="6" w:space="0" w:color="auto"/>
              <w:left w:val="nil"/>
              <w:bottom w:val="single" w:sz="6" w:space="0" w:color="auto"/>
              <w:right w:val="nil"/>
            </w:tcBorders>
          </w:tcPr>
          <w:p w14:paraId="2119E93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10</w:t>
            </w:r>
          </w:p>
        </w:tc>
        <w:tc>
          <w:tcPr>
            <w:tcW w:w="491" w:type="dxa"/>
            <w:tcBorders>
              <w:top w:val="single" w:sz="6" w:space="0" w:color="auto"/>
              <w:left w:val="nil"/>
              <w:bottom w:val="single" w:sz="6" w:space="0" w:color="auto"/>
              <w:right w:val="nil"/>
            </w:tcBorders>
          </w:tcPr>
          <w:p w14:paraId="7A15D2C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15</w:t>
            </w:r>
          </w:p>
        </w:tc>
        <w:tc>
          <w:tcPr>
            <w:tcW w:w="491" w:type="dxa"/>
            <w:tcBorders>
              <w:top w:val="single" w:sz="6" w:space="0" w:color="auto"/>
              <w:left w:val="nil"/>
              <w:bottom w:val="single" w:sz="6" w:space="0" w:color="auto"/>
              <w:right w:val="nil"/>
            </w:tcBorders>
          </w:tcPr>
          <w:p w14:paraId="3244F62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20</w:t>
            </w:r>
          </w:p>
        </w:tc>
        <w:tc>
          <w:tcPr>
            <w:tcW w:w="491" w:type="dxa"/>
            <w:tcBorders>
              <w:top w:val="single" w:sz="6" w:space="0" w:color="auto"/>
              <w:left w:val="nil"/>
              <w:bottom w:val="single" w:sz="6" w:space="0" w:color="auto"/>
              <w:right w:val="nil"/>
            </w:tcBorders>
          </w:tcPr>
          <w:p w14:paraId="1AA46E1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25</w:t>
            </w:r>
          </w:p>
        </w:tc>
        <w:tc>
          <w:tcPr>
            <w:tcW w:w="491" w:type="dxa"/>
            <w:tcBorders>
              <w:top w:val="single" w:sz="6" w:space="0" w:color="auto"/>
              <w:left w:val="nil"/>
              <w:bottom w:val="single" w:sz="6" w:space="0" w:color="auto"/>
              <w:right w:val="nil"/>
            </w:tcBorders>
          </w:tcPr>
          <w:p w14:paraId="31214BF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30</w:t>
            </w:r>
          </w:p>
        </w:tc>
        <w:tc>
          <w:tcPr>
            <w:tcW w:w="491" w:type="dxa"/>
            <w:tcBorders>
              <w:top w:val="single" w:sz="6" w:space="0" w:color="auto"/>
              <w:left w:val="nil"/>
              <w:bottom w:val="single" w:sz="6" w:space="0" w:color="auto"/>
              <w:right w:val="nil"/>
            </w:tcBorders>
          </w:tcPr>
          <w:p w14:paraId="656C1F1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35</w:t>
            </w:r>
          </w:p>
        </w:tc>
        <w:tc>
          <w:tcPr>
            <w:tcW w:w="491" w:type="dxa"/>
            <w:tcBorders>
              <w:top w:val="single" w:sz="6" w:space="0" w:color="auto"/>
              <w:left w:val="nil"/>
              <w:bottom w:val="single" w:sz="6" w:space="0" w:color="auto"/>
              <w:right w:val="nil"/>
            </w:tcBorders>
          </w:tcPr>
          <w:p w14:paraId="7FF29A4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40</w:t>
            </w:r>
          </w:p>
        </w:tc>
        <w:tc>
          <w:tcPr>
            <w:tcW w:w="491" w:type="dxa"/>
            <w:tcBorders>
              <w:top w:val="single" w:sz="6" w:space="0" w:color="auto"/>
              <w:left w:val="nil"/>
              <w:bottom w:val="single" w:sz="6" w:space="0" w:color="auto"/>
              <w:right w:val="nil"/>
            </w:tcBorders>
          </w:tcPr>
          <w:p w14:paraId="1916D5CB"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45</w:t>
            </w:r>
          </w:p>
        </w:tc>
        <w:tc>
          <w:tcPr>
            <w:tcW w:w="553" w:type="dxa"/>
            <w:tcBorders>
              <w:top w:val="single" w:sz="6" w:space="0" w:color="auto"/>
              <w:left w:val="nil"/>
              <w:bottom w:val="single" w:sz="6" w:space="0" w:color="auto"/>
              <w:right w:val="nil"/>
            </w:tcBorders>
          </w:tcPr>
          <w:p w14:paraId="1C14816C"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70</w:t>
            </w:r>
          </w:p>
        </w:tc>
      </w:tr>
      <w:tr w:rsidR="002565A1" w:rsidRPr="00C76AF0" w14:paraId="109527ED" w14:textId="77777777" w:rsidTr="004B1E8D">
        <w:trPr>
          <w:trHeight w:val="300"/>
        </w:trPr>
        <w:tc>
          <w:tcPr>
            <w:tcW w:w="858" w:type="dxa"/>
            <w:tcBorders>
              <w:top w:val="nil"/>
              <w:left w:val="nil"/>
              <w:bottom w:val="nil"/>
              <w:right w:val="nil"/>
            </w:tcBorders>
          </w:tcPr>
          <w:p w14:paraId="3084ECE1"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1</w:t>
            </w:r>
          </w:p>
        </w:tc>
        <w:tc>
          <w:tcPr>
            <w:tcW w:w="691" w:type="dxa"/>
            <w:tcBorders>
              <w:top w:val="nil"/>
              <w:left w:val="nil"/>
              <w:bottom w:val="nil"/>
              <w:right w:val="nil"/>
            </w:tcBorders>
          </w:tcPr>
          <w:p w14:paraId="768047F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3255622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0A2B45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CEDC02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7F181B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70B2D3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2D3677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335D038"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281DBD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ADADB48"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1473" w:type="dxa"/>
            <w:gridSpan w:val="3"/>
            <w:tcBorders>
              <w:top w:val="single" w:sz="6" w:space="0" w:color="auto"/>
              <w:left w:val="nil"/>
              <w:bottom w:val="nil"/>
              <w:right w:val="nil"/>
            </w:tcBorders>
          </w:tcPr>
          <w:p w14:paraId="391B4AD3" w14:textId="720CE2B4"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324" w:type="dxa"/>
            <w:tcBorders>
              <w:top w:val="nil"/>
              <w:left w:val="nil"/>
              <w:bottom w:val="nil"/>
              <w:right w:val="nil"/>
            </w:tcBorders>
          </w:tcPr>
          <w:p w14:paraId="6712494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nil"/>
              <w:right w:val="nil"/>
            </w:tcBorders>
          </w:tcPr>
          <w:p w14:paraId="4391433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36CB7CF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785616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2F762B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792272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CF59B0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5491F6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147885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0455EA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04DBEC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1473" w:type="dxa"/>
            <w:gridSpan w:val="3"/>
            <w:tcBorders>
              <w:top w:val="nil"/>
              <w:left w:val="nil"/>
              <w:bottom w:val="nil"/>
              <w:right w:val="nil"/>
            </w:tcBorders>
          </w:tcPr>
          <w:p w14:paraId="419BDCE3" w14:textId="11CAC019"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291" w:type="dxa"/>
            <w:tcBorders>
              <w:top w:val="nil"/>
              <w:left w:val="nil"/>
              <w:bottom w:val="nil"/>
              <w:right w:val="nil"/>
            </w:tcBorders>
          </w:tcPr>
          <w:p w14:paraId="1375D276"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nil"/>
              <w:right w:val="nil"/>
            </w:tcBorders>
          </w:tcPr>
          <w:p w14:paraId="2A17BD34"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6BC2408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632E75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9E2D71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E62744E"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214C434"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1B7DFF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619230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D62E61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621F2E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1535" w:type="dxa"/>
            <w:gridSpan w:val="3"/>
            <w:tcBorders>
              <w:top w:val="single" w:sz="6" w:space="0" w:color="auto"/>
              <w:left w:val="nil"/>
              <w:bottom w:val="nil"/>
              <w:right w:val="nil"/>
            </w:tcBorders>
          </w:tcPr>
          <w:p w14:paraId="5F71173B" w14:textId="47773AF3"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63913567" w14:textId="77777777" w:rsidTr="004B1E8D">
        <w:trPr>
          <w:trHeight w:val="300"/>
        </w:trPr>
        <w:tc>
          <w:tcPr>
            <w:tcW w:w="858" w:type="dxa"/>
            <w:tcBorders>
              <w:top w:val="nil"/>
              <w:left w:val="nil"/>
              <w:bottom w:val="nil"/>
              <w:right w:val="nil"/>
            </w:tcBorders>
          </w:tcPr>
          <w:p w14:paraId="45295B61"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2</w:t>
            </w:r>
          </w:p>
        </w:tc>
        <w:tc>
          <w:tcPr>
            <w:tcW w:w="691" w:type="dxa"/>
            <w:tcBorders>
              <w:top w:val="nil"/>
              <w:left w:val="nil"/>
              <w:bottom w:val="nil"/>
              <w:right w:val="nil"/>
            </w:tcBorders>
          </w:tcPr>
          <w:p w14:paraId="5EA37F7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415EC3C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B89ED0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5562A4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5A1142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F8EE9A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8A631E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AD4AE3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C2CBBF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B33C4D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C13BC08"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C215AC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815" w:type="dxa"/>
            <w:gridSpan w:val="2"/>
            <w:tcBorders>
              <w:top w:val="nil"/>
              <w:left w:val="nil"/>
              <w:bottom w:val="nil"/>
              <w:right w:val="nil"/>
            </w:tcBorders>
          </w:tcPr>
          <w:p w14:paraId="16A40592" w14:textId="36B0F539"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2D7668E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32A2A4C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4995299"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902704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D9B271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436A300"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F17F91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5BBA2C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A60615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E83378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AF5DF5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585769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782" w:type="dxa"/>
            <w:gridSpan w:val="2"/>
            <w:tcBorders>
              <w:top w:val="nil"/>
              <w:left w:val="nil"/>
              <w:bottom w:val="nil"/>
              <w:right w:val="nil"/>
            </w:tcBorders>
          </w:tcPr>
          <w:p w14:paraId="1C22D652" w14:textId="7F2EC1ED"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7F84D76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2649C0C0"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674504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7398FE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652B3E4"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DCBE7E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28D4E7C"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208A74B"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1069D3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5CA574B"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E83ABF1"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C681246"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553" w:type="dxa"/>
            <w:tcBorders>
              <w:top w:val="nil"/>
              <w:left w:val="nil"/>
              <w:bottom w:val="nil"/>
            </w:tcBorders>
          </w:tcPr>
          <w:p w14:paraId="0F91B31E" w14:textId="0C71F085"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3F82925D" w14:textId="77777777" w:rsidTr="004B1E8D">
        <w:trPr>
          <w:trHeight w:val="300"/>
        </w:trPr>
        <w:tc>
          <w:tcPr>
            <w:tcW w:w="858" w:type="dxa"/>
            <w:tcBorders>
              <w:top w:val="nil"/>
              <w:left w:val="nil"/>
              <w:bottom w:val="nil"/>
              <w:right w:val="nil"/>
            </w:tcBorders>
          </w:tcPr>
          <w:p w14:paraId="54BA9066"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3</w:t>
            </w:r>
          </w:p>
        </w:tc>
        <w:tc>
          <w:tcPr>
            <w:tcW w:w="691" w:type="dxa"/>
            <w:tcBorders>
              <w:top w:val="nil"/>
              <w:left w:val="nil"/>
              <w:bottom w:val="nil"/>
              <w:right w:val="nil"/>
            </w:tcBorders>
          </w:tcPr>
          <w:p w14:paraId="14428D0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5829BFB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4AD2F8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304B8D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419" w:type="dxa"/>
            <w:gridSpan w:val="9"/>
            <w:tcBorders>
              <w:top w:val="nil"/>
              <w:left w:val="nil"/>
              <w:bottom w:val="nil"/>
              <w:right w:val="nil"/>
            </w:tcBorders>
          </w:tcPr>
          <w:p w14:paraId="3733DA6F" w14:textId="41324EB0"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324" w:type="dxa"/>
            <w:tcBorders>
              <w:top w:val="nil"/>
              <w:left w:val="nil"/>
              <w:bottom w:val="nil"/>
              <w:right w:val="nil"/>
            </w:tcBorders>
          </w:tcPr>
          <w:p w14:paraId="5B4FB55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nil"/>
              <w:right w:val="nil"/>
            </w:tcBorders>
          </w:tcPr>
          <w:p w14:paraId="1BED468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78B7035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00885E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205286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710" w:type="dxa"/>
            <w:gridSpan w:val="10"/>
            <w:tcBorders>
              <w:top w:val="nil"/>
              <w:left w:val="nil"/>
              <w:bottom w:val="nil"/>
              <w:right w:val="nil"/>
            </w:tcBorders>
          </w:tcPr>
          <w:p w14:paraId="1AEC20E9" w14:textId="4E4695E0"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6FB7392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63195C7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EFD61C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99DD921"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481" w:type="dxa"/>
            <w:gridSpan w:val="9"/>
            <w:tcBorders>
              <w:top w:val="nil"/>
              <w:left w:val="nil"/>
              <w:bottom w:val="nil"/>
            </w:tcBorders>
          </w:tcPr>
          <w:p w14:paraId="779F90CA" w14:textId="194EA207"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58814877" w14:textId="77777777" w:rsidTr="004B1E8D">
        <w:trPr>
          <w:trHeight w:val="300"/>
        </w:trPr>
        <w:tc>
          <w:tcPr>
            <w:tcW w:w="858" w:type="dxa"/>
            <w:tcBorders>
              <w:top w:val="nil"/>
              <w:left w:val="nil"/>
              <w:bottom w:val="nil"/>
              <w:right w:val="nil"/>
            </w:tcBorders>
          </w:tcPr>
          <w:p w14:paraId="0F35D2BA"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4</w:t>
            </w:r>
          </w:p>
        </w:tc>
        <w:tc>
          <w:tcPr>
            <w:tcW w:w="691" w:type="dxa"/>
            <w:tcBorders>
              <w:top w:val="nil"/>
              <w:left w:val="nil"/>
              <w:bottom w:val="nil"/>
              <w:right w:val="nil"/>
            </w:tcBorders>
          </w:tcPr>
          <w:p w14:paraId="1EE1F45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5D67DEC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4DB9B4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7E15BE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743" w:type="dxa"/>
            <w:gridSpan w:val="10"/>
            <w:tcBorders>
              <w:top w:val="nil"/>
              <w:left w:val="nil"/>
              <w:bottom w:val="nil"/>
              <w:right w:val="nil"/>
            </w:tcBorders>
          </w:tcPr>
          <w:p w14:paraId="0B8F3D55" w14:textId="472DBD98"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113090E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0F333859"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B0566A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940EB7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710" w:type="dxa"/>
            <w:gridSpan w:val="10"/>
            <w:tcBorders>
              <w:top w:val="nil"/>
              <w:left w:val="nil"/>
              <w:bottom w:val="nil"/>
              <w:right w:val="nil"/>
            </w:tcBorders>
          </w:tcPr>
          <w:p w14:paraId="2A960E4C" w14:textId="6E4FD0FA"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59AF39D2"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324A20AE"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0D4828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3A18F80"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481" w:type="dxa"/>
            <w:gridSpan w:val="9"/>
            <w:tcBorders>
              <w:top w:val="nil"/>
              <w:left w:val="nil"/>
              <w:bottom w:val="nil"/>
            </w:tcBorders>
          </w:tcPr>
          <w:p w14:paraId="780AFC63" w14:textId="31251B80"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3EA4F929" w14:textId="77777777" w:rsidTr="004B1E8D">
        <w:trPr>
          <w:trHeight w:val="300"/>
        </w:trPr>
        <w:tc>
          <w:tcPr>
            <w:tcW w:w="858" w:type="dxa"/>
            <w:tcBorders>
              <w:top w:val="nil"/>
              <w:left w:val="nil"/>
              <w:bottom w:val="nil"/>
              <w:right w:val="nil"/>
            </w:tcBorders>
          </w:tcPr>
          <w:p w14:paraId="72C5E9A6"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5</w:t>
            </w:r>
          </w:p>
        </w:tc>
        <w:tc>
          <w:tcPr>
            <w:tcW w:w="691" w:type="dxa"/>
            <w:tcBorders>
              <w:top w:val="nil"/>
              <w:left w:val="nil"/>
              <w:bottom w:val="nil"/>
              <w:right w:val="nil"/>
            </w:tcBorders>
          </w:tcPr>
          <w:p w14:paraId="2DA17F2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2797490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1D9F0F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0FE99A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25AB9F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252" w:type="dxa"/>
            <w:gridSpan w:val="9"/>
            <w:tcBorders>
              <w:top w:val="nil"/>
              <w:left w:val="nil"/>
              <w:bottom w:val="nil"/>
              <w:right w:val="nil"/>
            </w:tcBorders>
          </w:tcPr>
          <w:p w14:paraId="7D9C5DEA" w14:textId="5493F215"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72CBD48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10A4A53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7622F88"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CC6290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91FF8D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219" w:type="dxa"/>
            <w:gridSpan w:val="9"/>
            <w:tcBorders>
              <w:top w:val="nil"/>
              <w:left w:val="nil"/>
              <w:bottom w:val="nil"/>
              <w:right w:val="nil"/>
            </w:tcBorders>
          </w:tcPr>
          <w:p w14:paraId="6A99EBAD" w14:textId="0019EC94"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691" w:type="dxa"/>
            <w:tcBorders>
              <w:top w:val="nil"/>
              <w:left w:val="nil"/>
              <w:bottom w:val="nil"/>
              <w:right w:val="nil"/>
            </w:tcBorders>
          </w:tcPr>
          <w:p w14:paraId="2DF3460F"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68D36AB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1B2C4D5"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235CFA3"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56B52CB"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3990" w:type="dxa"/>
            <w:gridSpan w:val="8"/>
            <w:tcBorders>
              <w:top w:val="nil"/>
              <w:left w:val="nil"/>
              <w:bottom w:val="nil"/>
            </w:tcBorders>
          </w:tcPr>
          <w:p w14:paraId="71540086" w14:textId="713F53DD"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68B6AA4B" w14:textId="77777777" w:rsidTr="004B1E8D">
        <w:trPr>
          <w:trHeight w:val="300"/>
        </w:trPr>
        <w:tc>
          <w:tcPr>
            <w:tcW w:w="858" w:type="dxa"/>
            <w:tcBorders>
              <w:top w:val="nil"/>
              <w:left w:val="nil"/>
              <w:bottom w:val="nil"/>
              <w:right w:val="nil"/>
            </w:tcBorders>
          </w:tcPr>
          <w:p w14:paraId="59F763B3"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6</w:t>
            </w:r>
          </w:p>
        </w:tc>
        <w:tc>
          <w:tcPr>
            <w:tcW w:w="691" w:type="dxa"/>
            <w:tcBorders>
              <w:top w:val="nil"/>
              <w:left w:val="nil"/>
              <w:bottom w:val="nil"/>
              <w:right w:val="nil"/>
            </w:tcBorders>
          </w:tcPr>
          <w:p w14:paraId="02B8A0A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7FF7B2E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C9652E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DF67D4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431943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D10DAE0"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AA9A0B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888329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C0908E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1A7FF3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4F653F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8FF2D8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08259F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324" w:type="dxa"/>
            <w:tcBorders>
              <w:top w:val="nil"/>
              <w:left w:val="nil"/>
              <w:bottom w:val="nil"/>
              <w:right w:val="nil"/>
            </w:tcBorders>
          </w:tcPr>
          <w:p w14:paraId="03C1AB2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nil"/>
              <w:right w:val="nil"/>
            </w:tcBorders>
          </w:tcPr>
          <w:p w14:paraId="37D0A66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5A8C9B1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F262A0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628221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CB1BA3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942416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DD3C95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0DFB591"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514566E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E895CB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6B5FC0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2E92204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6EC7904"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291" w:type="dxa"/>
            <w:tcBorders>
              <w:top w:val="nil"/>
              <w:left w:val="nil"/>
              <w:bottom w:val="nil"/>
              <w:right w:val="nil"/>
            </w:tcBorders>
          </w:tcPr>
          <w:p w14:paraId="28EB5DA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nil"/>
              <w:right w:val="nil"/>
            </w:tcBorders>
          </w:tcPr>
          <w:p w14:paraId="6874A94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nil"/>
              <w:right w:val="nil"/>
            </w:tcBorders>
          </w:tcPr>
          <w:p w14:paraId="5E8F1249"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31BD6046"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49232A8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52379B9"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D0191A4"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03CF57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1DA22C4E"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718A5DC9"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643CE3B9"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EF92C3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nil"/>
              <w:right w:val="nil"/>
            </w:tcBorders>
          </w:tcPr>
          <w:p w14:paraId="08220510"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553" w:type="dxa"/>
            <w:tcBorders>
              <w:top w:val="nil"/>
              <w:left w:val="nil"/>
              <w:bottom w:val="nil"/>
              <w:right w:val="nil"/>
            </w:tcBorders>
          </w:tcPr>
          <w:p w14:paraId="1C28EA71"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r>
      <w:tr w:rsidR="002565A1" w:rsidRPr="00C76AF0" w14:paraId="596D0E7D" w14:textId="77777777" w:rsidTr="004B1E8D">
        <w:trPr>
          <w:trHeight w:val="300"/>
        </w:trPr>
        <w:tc>
          <w:tcPr>
            <w:tcW w:w="858" w:type="dxa"/>
            <w:tcBorders>
              <w:top w:val="nil"/>
              <w:left w:val="nil"/>
              <w:bottom w:val="single" w:sz="6" w:space="0" w:color="auto"/>
              <w:right w:val="nil"/>
            </w:tcBorders>
          </w:tcPr>
          <w:p w14:paraId="42AFF6C2" w14:textId="77777777" w:rsidR="002565A1" w:rsidRPr="00C76AF0" w:rsidRDefault="002565A1" w:rsidP="00F61A63">
            <w:pPr>
              <w:autoSpaceDE w:val="0"/>
              <w:autoSpaceDN w:val="0"/>
              <w:adjustRightInd w:val="0"/>
              <w:snapToGrid w:val="0"/>
              <w:spacing w:line="360" w:lineRule="auto"/>
              <w:jc w:val="left"/>
              <w:rPr>
                <w:rFonts w:ascii="Book Antiqua" w:eastAsia="Times New Roman" w:hAnsi="Book Antiqua" w:cs="Arial"/>
                <w:snapToGrid w:val="0"/>
                <w:kern w:val="0"/>
              </w:rPr>
            </w:pPr>
            <w:r w:rsidRPr="00C76AF0">
              <w:rPr>
                <w:rFonts w:ascii="Book Antiqua" w:eastAsia="Times New Roman" w:hAnsi="Book Antiqua" w:cs="Arial"/>
                <w:snapToGrid w:val="0"/>
                <w:kern w:val="0"/>
              </w:rPr>
              <w:t>7</w:t>
            </w:r>
          </w:p>
        </w:tc>
        <w:tc>
          <w:tcPr>
            <w:tcW w:w="691" w:type="dxa"/>
            <w:tcBorders>
              <w:top w:val="nil"/>
              <w:left w:val="nil"/>
              <w:bottom w:val="single" w:sz="6" w:space="0" w:color="auto"/>
              <w:right w:val="nil"/>
            </w:tcBorders>
          </w:tcPr>
          <w:p w14:paraId="739A3F7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single" w:sz="6" w:space="0" w:color="auto"/>
              <w:right w:val="nil"/>
            </w:tcBorders>
          </w:tcPr>
          <w:p w14:paraId="7F8109D9"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1463B96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50CC69BA"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4D00DF1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357B12A7"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4D876B55"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2946" w:type="dxa"/>
            <w:gridSpan w:val="6"/>
            <w:tcBorders>
              <w:top w:val="nil"/>
              <w:left w:val="nil"/>
              <w:bottom w:val="single" w:sz="6" w:space="0" w:color="auto"/>
              <w:right w:val="nil"/>
            </w:tcBorders>
          </w:tcPr>
          <w:p w14:paraId="5F2D6D79" w14:textId="6B08E184"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324" w:type="dxa"/>
            <w:tcBorders>
              <w:top w:val="nil"/>
              <w:left w:val="nil"/>
              <w:bottom w:val="nil"/>
              <w:right w:val="nil"/>
            </w:tcBorders>
          </w:tcPr>
          <w:p w14:paraId="6CCDB3BD"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single" w:sz="6" w:space="0" w:color="auto"/>
              <w:right w:val="nil"/>
            </w:tcBorders>
          </w:tcPr>
          <w:p w14:paraId="2A75525F"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single" w:sz="6" w:space="0" w:color="auto"/>
              <w:right w:val="nil"/>
            </w:tcBorders>
          </w:tcPr>
          <w:p w14:paraId="71E5D1F6"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18B4C733"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6A4ABAAE"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4FE8862B"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266FFB1C"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310132B2" w14:textId="77777777" w:rsidR="002565A1" w:rsidRPr="00C76AF0" w:rsidRDefault="002565A1"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2946" w:type="dxa"/>
            <w:gridSpan w:val="6"/>
            <w:tcBorders>
              <w:top w:val="nil"/>
              <w:left w:val="nil"/>
              <w:bottom w:val="single" w:sz="6" w:space="0" w:color="auto"/>
              <w:right w:val="nil"/>
            </w:tcBorders>
          </w:tcPr>
          <w:p w14:paraId="1602A21F" w14:textId="4A8A83A9" w:rsidR="002565A1" w:rsidRPr="00C76AF0" w:rsidRDefault="00D929C7" w:rsidP="00C148E8">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c>
          <w:tcPr>
            <w:tcW w:w="291" w:type="dxa"/>
            <w:tcBorders>
              <w:top w:val="nil"/>
              <w:left w:val="nil"/>
              <w:bottom w:val="nil"/>
              <w:right w:val="nil"/>
            </w:tcBorders>
          </w:tcPr>
          <w:p w14:paraId="7E122F5D"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691" w:type="dxa"/>
            <w:tcBorders>
              <w:top w:val="nil"/>
              <w:left w:val="nil"/>
              <w:bottom w:val="single" w:sz="6" w:space="0" w:color="auto"/>
              <w:right w:val="nil"/>
            </w:tcBorders>
          </w:tcPr>
          <w:p w14:paraId="1AAFF427"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691" w:type="dxa"/>
            <w:tcBorders>
              <w:top w:val="nil"/>
              <w:left w:val="nil"/>
              <w:bottom w:val="single" w:sz="6" w:space="0" w:color="auto"/>
              <w:right w:val="nil"/>
            </w:tcBorders>
          </w:tcPr>
          <w:p w14:paraId="6B364F43"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1D8BA80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p>
        </w:tc>
        <w:tc>
          <w:tcPr>
            <w:tcW w:w="491" w:type="dxa"/>
            <w:tcBorders>
              <w:top w:val="nil"/>
              <w:left w:val="nil"/>
              <w:bottom w:val="single" w:sz="6" w:space="0" w:color="auto"/>
              <w:right w:val="nil"/>
            </w:tcBorders>
          </w:tcPr>
          <w:p w14:paraId="11BA544A"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34404764"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20FF9D20"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491" w:type="dxa"/>
            <w:tcBorders>
              <w:top w:val="nil"/>
              <w:left w:val="nil"/>
              <w:bottom w:val="single" w:sz="6" w:space="0" w:color="auto"/>
              <w:right w:val="nil"/>
            </w:tcBorders>
          </w:tcPr>
          <w:p w14:paraId="093B8748" w14:textId="77777777" w:rsidR="002565A1" w:rsidRPr="00C76AF0" w:rsidRDefault="002565A1"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w:t>
            </w:r>
          </w:p>
        </w:tc>
        <w:tc>
          <w:tcPr>
            <w:tcW w:w="3008" w:type="dxa"/>
            <w:gridSpan w:val="6"/>
            <w:tcBorders>
              <w:top w:val="nil"/>
              <w:left w:val="nil"/>
              <w:bottom w:val="single" w:sz="6" w:space="0" w:color="auto"/>
            </w:tcBorders>
          </w:tcPr>
          <w:p w14:paraId="4BC1808A" w14:textId="29452188" w:rsidR="002565A1" w:rsidRPr="00C76AF0" w:rsidRDefault="00D929C7" w:rsidP="00F61A63">
            <w:pPr>
              <w:autoSpaceDE w:val="0"/>
              <w:autoSpaceDN w:val="0"/>
              <w:adjustRightInd w:val="0"/>
              <w:snapToGrid w:val="0"/>
              <w:spacing w:line="360" w:lineRule="auto"/>
              <w:jc w:val="center"/>
              <w:rPr>
                <w:rFonts w:ascii="Book Antiqua" w:eastAsia="Times New Roman" w:hAnsi="Book Antiqua" w:cs="Arial"/>
                <w:snapToGrid w:val="0"/>
                <w:kern w:val="0"/>
              </w:rPr>
            </w:pPr>
            <w:r w:rsidRPr="00C76AF0">
              <w:rPr>
                <w:rFonts w:ascii="Book Antiqua" w:eastAsia="Times New Roman" w:hAnsi="Book Antiqua" w:cs="Arial"/>
                <w:snapToGrid w:val="0"/>
                <w:kern w:val="0"/>
              </w:rPr>
              <w:t>ND</w:t>
            </w:r>
          </w:p>
        </w:tc>
      </w:tr>
      <w:tr w:rsidR="002565A1" w:rsidRPr="00C76AF0" w14:paraId="5507A0DD" w14:textId="77777777" w:rsidTr="004B1E8D">
        <w:trPr>
          <w:trHeight w:val="300"/>
        </w:trPr>
        <w:tc>
          <w:tcPr>
            <w:tcW w:w="21884" w:type="dxa"/>
            <w:gridSpan w:val="42"/>
            <w:tcBorders>
              <w:top w:val="nil"/>
              <w:left w:val="nil"/>
              <w:bottom w:val="nil"/>
              <w:right w:val="nil"/>
            </w:tcBorders>
          </w:tcPr>
          <w:p w14:paraId="47D1C1E1" w14:textId="36B2E5FD" w:rsidR="002565A1" w:rsidRPr="00C76AF0" w:rsidRDefault="00D929C7" w:rsidP="00D929C7">
            <w:pPr>
              <w:autoSpaceDE w:val="0"/>
              <w:autoSpaceDN w:val="0"/>
              <w:adjustRightInd w:val="0"/>
              <w:snapToGrid w:val="0"/>
              <w:spacing w:line="360" w:lineRule="auto"/>
              <w:rPr>
                <w:rFonts w:ascii="Book Antiqua" w:eastAsia="SimSun" w:hAnsi="Book Antiqua" w:cs="Arial"/>
                <w:snapToGrid w:val="0"/>
                <w:kern w:val="0"/>
                <w:lang w:eastAsia="zh-CN"/>
              </w:rPr>
            </w:pPr>
            <w:r w:rsidRPr="00C76AF0">
              <w:rPr>
                <w:rFonts w:ascii="Book Antiqua" w:eastAsia="Times New Roman" w:hAnsi="Book Antiqua" w:cs="Arial"/>
                <w:snapToGrid w:val="0"/>
                <w:kern w:val="0"/>
              </w:rPr>
              <w:t xml:space="preserve">Delayed-type hypersensitivity </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DTH</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erythema &lt;</w:t>
            </w:r>
            <w:r w:rsidRPr="00C76AF0">
              <w:rPr>
                <w:rFonts w:ascii="Book Antiqua" w:eastAsia="SimSun" w:hAnsi="Book Antiqua" w:cs="Arial" w:hint="eastAsia"/>
                <w:snapToGrid w:val="0"/>
                <w:kern w:val="0"/>
                <w:lang w:eastAsia="zh-CN"/>
              </w:rPr>
              <w:t xml:space="preserve"> </w:t>
            </w:r>
            <w:r w:rsidR="002565A1" w:rsidRPr="00C76AF0">
              <w:rPr>
                <w:rFonts w:ascii="Book Antiqua" w:eastAsia="Times New Roman" w:hAnsi="Book Antiqua" w:cs="Arial"/>
                <w:snapToGrid w:val="0"/>
                <w:kern w:val="0"/>
              </w:rPr>
              <w:t>1 mm</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DTH erythema 2- 5 mm</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DTH erythema &gt; 5 mm</w:t>
            </w:r>
            <w:r w:rsidRPr="00C76AF0">
              <w:rPr>
                <w:rFonts w:ascii="Book Antiqua" w:eastAsia="SimSun" w:hAnsi="Book Antiqua" w:cs="Arial" w:hint="eastAsia"/>
                <w:snapToGrid w:val="0"/>
                <w:kern w:val="0"/>
                <w:lang w:eastAsia="zh-CN"/>
              </w:rPr>
              <w:t>,</w:t>
            </w:r>
            <w:r w:rsidR="002565A1" w:rsidRPr="00C76AF0">
              <w:rPr>
                <w:rFonts w:ascii="Book Antiqua" w:eastAsia="Times New Roman" w:hAnsi="Book Antiqua" w:cs="Arial"/>
                <w:snapToGrid w:val="0"/>
                <w:kern w:val="0"/>
              </w:rPr>
              <w:t xml:space="preserve"> </w:t>
            </w:r>
            <w:r w:rsidR="00E866AC" w:rsidRPr="00C76AF0">
              <w:rPr>
                <w:rFonts w:ascii="Book Antiqua" w:eastAsia="Times New Roman" w:hAnsi="Book Antiqua" w:cs="Arial"/>
                <w:snapToGrid w:val="0"/>
                <w:kern w:val="0"/>
              </w:rPr>
              <w:t xml:space="preserve">not </w:t>
            </w:r>
            <w:r w:rsidR="002565A1" w:rsidRPr="00C76AF0">
              <w:rPr>
                <w:rFonts w:ascii="Book Antiqua" w:eastAsia="Times New Roman" w:hAnsi="Book Antiqua" w:cs="Arial"/>
                <w:snapToGrid w:val="0"/>
                <w:kern w:val="0"/>
              </w:rPr>
              <w:t>done</w:t>
            </w:r>
            <w:r w:rsidRPr="00C76AF0">
              <w:rPr>
                <w:rFonts w:ascii="Book Antiqua" w:eastAsia="SimSun" w:hAnsi="Book Antiqua" w:cs="Arial" w:hint="eastAsia"/>
                <w:snapToGrid w:val="0"/>
                <w:kern w:val="0"/>
                <w:lang w:eastAsia="zh-CN"/>
              </w:rPr>
              <w:t xml:space="preserve"> (ND).</w:t>
            </w:r>
          </w:p>
        </w:tc>
      </w:tr>
      <w:tr w:rsidR="002565A1" w:rsidRPr="00C76AF0" w14:paraId="5875E6C8" w14:textId="77777777" w:rsidTr="004B1E8D">
        <w:trPr>
          <w:trHeight w:val="300"/>
        </w:trPr>
        <w:tc>
          <w:tcPr>
            <w:tcW w:w="858" w:type="dxa"/>
            <w:tcBorders>
              <w:top w:val="nil"/>
              <w:left w:val="nil"/>
              <w:bottom w:val="nil"/>
              <w:right w:val="nil"/>
            </w:tcBorders>
          </w:tcPr>
          <w:p w14:paraId="20B32D1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14D63117"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7825EF62"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25D6CFF"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352B702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E79F86E"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083C8E9F"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16382A81"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03C347F2"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75ABC16A"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927E9AE"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B3CA0E2"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0FF4F4C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435FB86F"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324" w:type="dxa"/>
            <w:tcBorders>
              <w:top w:val="nil"/>
              <w:left w:val="nil"/>
              <w:bottom w:val="nil"/>
              <w:right w:val="nil"/>
            </w:tcBorders>
          </w:tcPr>
          <w:p w14:paraId="4A334600"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2C115960"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309E7684"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4A357A19"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0099EA40"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2BBC5292"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72B88327"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2B8C6BE3"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4513B74F"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206C355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7247ADDC"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42E5CDE7"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0518EFDD"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28B695B4"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291" w:type="dxa"/>
            <w:tcBorders>
              <w:top w:val="nil"/>
              <w:left w:val="nil"/>
              <w:bottom w:val="nil"/>
              <w:right w:val="nil"/>
            </w:tcBorders>
          </w:tcPr>
          <w:p w14:paraId="7F99D881"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4C13BCF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691" w:type="dxa"/>
            <w:tcBorders>
              <w:top w:val="nil"/>
              <w:left w:val="nil"/>
              <w:bottom w:val="nil"/>
              <w:right w:val="nil"/>
            </w:tcBorders>
          </w:tcPr>
          <w:p w14:paraId="2C44D2A7"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7522DBA"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6B12956"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58BB03E"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3AF518DC"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7C77DB2"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6B2E045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F691595"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D6DD3C3"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5961C97D"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491" w:type="dxa"/>
            <w:tcBorders>
              <w:top w:val="nil"/>
              <w:left w:val="nil"/>
              <w:bottom w:val="nil"/>
              <w:right w:val="nil"/>
            </w:tcBorders>
          </w:tcPr>
          <w:p w14:paraId="177B9E99"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c>
          <w:tcPr>
            <w:tcW w:w="553" w:type="dxa"/>
            <w:tcBorders>
              <w:top w:val="nil"/>
              <w:left w:val="nil"/>
              <w:bottom w:val="nil"/>
              <w:right w:val="nil"/>
            </w:tcBorders>
          </w:tcPr>
          <w:p w14:paraId="7C80136B" w14:textId="77777777" w:rsidR="002565A1" w:rsidRPr="00C76AF0" w:rsidRDefault="002565A1" w:rsidP="004B3865">
            <w:pPr>
              <w:autoSpaceDE w:val="0"/>
              <w:autoSpaceDN w:val="0"/>
              <w:adjustRightInd w:val="0"/>
              <w:snapToGrid w:val="0"/>
              <w:spacing w:line="360" w:lineRule="auto"/>
              <w:rPr>
                <w:rFonts w:ascii="Book Antiqua" w:eastAsia="Times New Roman" w:hAnsi="Book Antiqua" w:cs="Arial"/>
                <w:snapToGrid w:val="0"/>
                <w:kern w:val="0"/>
              </w:rPr>
            </w:pPr>
          </w:p>
        </w:tc>
      </w:tr>
    </w:tbl>
    <w:p w14:paraId="3E236AB0" w14:textId="77777777" w:rsidR="002565A1" w:rsidRPr="00C76AF0" w:rsidRDefault="002565A1" w:rsidP="004B3865">
      <w:pPr>
        <w:adjustRightInd w:val="0"/>
        <w:snapToGrid w:val="0"/>
        <w:spacing w:line="360" w:lineRule="auto"/>
        <w:rPr>
          <w:rFonts w:ascii="Book Antiqua" w:hAnsi="Book Antiqua"/>
          <w:snapToGrid w:val="0"/>
          <w:kern w:val="0"/>
        </w:rPr>
      </w:pPr>
    </w:p>
    <w:p w14:paraId="6FC0A838" w14:textId="77777777" w:rsidR="002565A1" w:rsidRPr="00C76AF0" w:rsidRDefault="002565A1" w:rsidP="004B3865">
      <w:pPr>
        <w:adjustRightInd w:val="0"/>
        <w:snapToGrid w:val="0"/>
        <w:spacing w:line="360" w:lineRule="auto"/>
        <w:rPr>
          <w:rFonts w:ascii="Book Antiqua" w:hAnsi="Book Antiqua"/>
          <w:snapToGrid w:val="0"/>
          <w:kern w:val="0"/>
        </w:rPr>
      </w:pPr>
    </w:p>
    <w:p w14:paraId="747A5F22" w14:textId="51B242AB" w:rsidR="007C6077" w:rsidRPr="00C76AF0" w:rsidRDefault="007C6077" w:rsidP="004B3865">
      <w:pPr>
        <w:adjustRightInd w:val="0"/>
        <w:snapToGrid w:val="0"/>
        <w:spacing w:line="360" w:lineRule="auto"/>
        <w:rPr>
          <w:rFonts w:ascii="Book Antiqua" w:hAnsi="Book Antiqua"/>
          <w:snapToGrid w:val="0"/>
          <w:kern w:val="0"/>
        </w:rPr>
      </w:pPr>
    </w:p>
    <w:sectPr w:rsidR="007C6077" w:rsidRPr="00C76AF0" w:rsidSect="002565A1">
      <w:type w:val="continuous"/>
      <w:pgSz w:w="28060" w:h="19820" w:orient="landscape"/>
      <w:pgMar w:top="1701" w:right="1701" w:bottom="1701" w:left="1985"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CFFFB" w14:textId="77777777" w:rsidR="00F34547" w:rsidRDefault="00F34547" w:rsidP="00993AD3">
      <w:r>
        <w:separator/>
      </w:r>
    </w:p>
  </w:endnote>
  <w:endnote w:type="continuationSeparator" w:id="0">
    <w:p w14:paraId="165D75AF" w14:textId="77777777" w:rsidR="00F34547" w:rsidRDefault="00F34547" w:rsidP="0099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Garamond Std Book">
    <w:altName w:val="MS Mincho"/>
    <w:panose1 w:val="00000000000000000000"/>
    <w:charset w:val="00"/>
    <w:family w:val="roman"/>
    <w:notTrueType/>
    <w:pitch w:val="default"/>
    <w:sig w:usb0="00000003" w:usb1="00000000" w:usb2="00000000" w:usb3="00000000" w:csb0="00000001" w:csb1="00000000"/>
  </w:font>
  <w:font w:name="Helvetica LT Std">
    <w:altName w:val="MS 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dvP8C43">
    <w:altName w:val="ＭＳ 明朝"/>
    <w:panose1 w:val="00000000000000000000"/>
    <w:charset w:val="4D"/>
    <w:family w:val="roman"/>
    <w:notTrueType/>
    <w:pitch w:val="default"/>
    <w:sig w:usb0="00000003" w:usb1="00000000" w:usb2="00000000" w:usb3="00000000" w:csb0="00000001" w:csb1="00000000"/>
  </w:font>
  <w:font w:name="Letter Gothic Std">
    <w:altName w:val="Consolas"/>
    <w:charset w:val="00"/>
    <w:family w:val="auto"/>
    <w:pitch w:val="variable"/>
    <w:sig w:usb0="00000003" w:usb1="00000000" w:usb2="00000000" w:usb3="00000000" w:csb0="00000001" w:csb1="00000000"/>
  </w:font>
  <w:font w:name="Lantinghei TC Heavy">
    <w:altName w:val="Arial Unicode MS"/>
    <w:charset w:val="00"/>
    <w:family w:val="auto"/>
    <w:pitch w:val="variable"/>
    <w:sig w:usb0="00000000" w:usb1="080E0000" w:usb2="00000000" w:usb3="00000000" w:csb0="00100001" w:csb1="00000000"/>
  </w:font>
  <w:font w:name="Times">
    <w:panose1 w:val="02020603050405020304"/>
    <w:charset w:val="00"/>
    <w:family w:val="roman"/>
    <w:pitch w:val="variable"/>
    <w:sig w:usb0="E0002AFF" w:usb1="C0007841" w:usb2="00000009" w:usb3="00000000" w:csb0="000001FF" w:csb1="00000000"/>
  </w:font>
  <w:font w:name="BookAntiqua">
    <w:altName w:val="Book Antiqua"/>
    <w:panose1 w:val="00000000000000000000"/>
    <w:charset w:val="4D"/>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94D9" w14:textId="77777777" w:rsidR="009E6267" w:rsidRDefault="009E6267" w:rsidP="00D9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649B6" w14:textId="77777777" w:rsidR="009E6267" w:rsidRDefault="009E6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42F5" w14:textId="77777777" w:rsidR="009E6267" w:rsidRDefault="009E6267" w:rsidP="00D9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A77">
      <w:rPr>
        <w:rStyle w:val="PageNumber"/>
        <w:noProof/>
      </w:rPr>
      <w:t>32</w:t>
    </w:r>
    <w:r>
      <w:rPr>
        <w:rStyle w:val="PageNumber"/>
      </w:rPr>
      <w:fldChar w:fldCharType="end"/>
    </w:r>
  </w:p>
  <w:p w14:paraId="4415829A" w14:textId="77777777" w:rsidR="009E6267" w:rsidRDefault="009E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A8A1" w14:textId="77777777" w:rsidR="00F34547" w:rsidRDefault="00F34547" w:rsidP="00993AD3">
      <w:r>
        <w:separator/>
      </w:r>
    </w:p>
  </w:footnote>
  <w:footnote w:type="continuationSeparator" w:id="0">
    <w:p w14:paraId="01D88C27" w14:textId="77777777" w:rsidR="00F34547" w:rsidRDefault="00F34547" w:rsidP="00993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0263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8E334C"/>
    <w:multiLevelType w:val="hybridMultilevel"/>
    <w:tmpl w:val="6E46F0B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C2"/>
    <w:rsid w:val="00002D78"/>
    <w:rsid w:val="0000654B"/>
    <w:rsid w:val="00006E2D"/>
    <w:rsid w:val="000227FE"/>
    <w:rsid w:val="000258CE"/>
    <w:rsid w:val="00026A6B"/>
    <w:rsid w:val="00030D0E"/>
    <w:rsid w:val="0003188F"/>
    <w:rsid w:val="00035040"/>
    <w:rsid w:val="00035AF9"/>
    <w:rsid w:val="00043C66"/>
    <w:rsid w:val="00044C67"/>
    <w:rsid w:val="0006270B"/>
    <w:rsid w:val="00064619"/>
    <w:rsid w:val="00075C70"/>
    <w:rsid w:val="00076DF4"/>
    <w:rsid w:val="00080486"/>
    <w:rsid w:val="00081C45"/>
    <w:rsid w:val="00083E51"/>
    <w:rsid w:val="00090493"/>
    <w:rsid w:val="00090926"/>
    <w:rsid w:val="000922D2"/>
    <w:rsid w:val="00096288"/>
    <w:rsid w:val="0009709C"/>
    <w:rsid w:val="000A0C3B"/>
    <w:rsid w:val="000A1120"/>
    <w:rsid w:val="000A2EB0"/>
    <w:rsid w:val="000A33FF"/>
    <w:rsid w:val="000B2482"/>
    <w:rsid w:val="000B48DA"/>
    <w:rsid w:val="000B605D"/>
    <w:rsid w:val="000C46AE"/>
    <w:rsid w:val="000C7E7E"/>
    <w:rsid w:val="000D2556"/>
    <w:rsid w:val="000E1E37"/>
    <w:rsid w:val="000E3406"/>
    <w:rsid w:val="000E4F01"/>
    <w:rsid w:val="000F3375"/>
    <w:rsid w:val="000F4CAE"/>
    <w:rsid w:val="000F71C3"/>
    <w:rsid w:val="00101A8A"/>
    <w:rsid w:val="001076FB"/>
    <w:rsid w:val="0011134C"/>
    <w:rsid w:val="00112D4C"/>
    <w:rsid w:val="00115B86"/>
    <w:rsid w:val="0012043F"/>
    <w:rsid w:val="00122674"/>
    <w:rsid w:val="00126EE6"/>
    <w:rsid w:val="001276EF"/>
    <w:rsid w:val="00132A6B"/>
    <w:rsid w:val="00137A95"/>
    <w:rsid w:val="001418EB"/>
    <w:rsid w:val="00141C1C"/>
    <w:rsid w:val="001469C2"/>
    <w:rsid w:val="0015019D"/>
    <w:rsid w:val="001513B2"/>
    <w:rsid w:val="001571DC"/>
    <w:rsid w:val="00161E36"/>
    <w:rsid w:val="0016485D"/>
    <w:rsid w:val="00166AD6"/>
    <w:rsid w:val="00167217"/>
    <w:rsid w:val="00172CC4"/>
    <w:rsid w:val="001745DB"/>
    <w:rsid w:val="001833D1"/>
    <w:rsid w:val="001853E3"/>
    <w:rsid w:val="00193184"/>
    <w:rsid w:val="001A2D1F"/>
    <w:rsid w:val="001B729D"/>
    <w:rsid w:val="001C2085"/>
    <w:rsid w:val="001C34DD"/>
    <w:rsid w:val="001D3D9F"/>
    <w:rsid w:val="001D5155"/>
    <w:rsid w:val="001D6814"/>
    <w:rsid w:val="001D7689"/>
    <w:rsid w:val="001E0947"/>
    <w:rsid w:val="001E1EC5"/>
    <w:rsid w:val="001E2D1A"/>
    <w:rsid w:val="001E33A0"/>
    <w:rsid w:val="001E39AE"/>
    <w:rsid w:val="001E6A27"/>
    <w:rsid w:val="001F0BAD"/>
    <w:rsid w:val="001F176B"/>
    <w:rsid w:val="001F4A88"/>
    <w:rsid w:val="002000E0"/>
    <w:rsid w:val="00200799"/>
    <w:rsid w:val="00201F03"/>
    <w:rsid w:val="00207408"/>
    <w:rsid w:val="002143B4"/>
    <w:rsid w:val="00214E5C"/>
    <w:rsid w:val="00214F94"/>
    <w:rsid w:val="00223115"/>
    <w:rsid w:val="002304F8"/>
    <w:rsid w:val="002305CE"/>
    <w:rsid w:val="00231B99"/>
    <w:rsid w:val="00251681"/>
    <w:rsid w:val="00253EF2"/>
    <w:rsid w:val="002565A1"/>
    <w:rsid w:val="00256F99"/>
    <w:rsid w:val="00265FEE"/>
    <w:rsid w:val="00271128"/>
    <w:rsid w:val="00276466"/>
    <w:rsid w:val="00280412"/>
    <w:rsid w:val="00287A37"/>
    <w:rsid w:val="00290350"/>
    <w:rsid w:val="00292516"/>
    <w:rsid w:val="002A3836"/>
    <w:rsid w:val="002A479B"/>
    <w:rsid w:val="002A67FA"/>
    <w:rsid w:val="002C1E7A"/>
    <w:rsid w:val="002C425F"/>
    <w:rsid w:val="002C4717"/>
    <w:rsid w:val="002C72DC"/>
    <w:rsid w:val="002D0D99"/>
    <w:rsid w:val="002D2F93"/>
    <w:rsid w:val="002F1724"/>
    <w:rsid w:val="002F573A"/>
    <w:rsid w:val="002F6F18"/>
    <w:rsid w:val="0030361F"/>
    <w:rsid w:val="00305CE9"/>
    <w:rsid w:val="00305D72"/>
    <w:rsid w:val="00306F99"/>
    <w:rsid w:val="003259EB"/>
    <w:rsid w:val="003313E3"/>
    <w:rsid w:val="00332C7F"/>
    <w:rsid w:val="003403E3"/>
    <w:rsid w:val="003404BB"/>
    <w:rsid w:val="003405F8"/>
    <w:rsid w:val="003414A9"/>
    <w:rsid w:val="00342A23"/>
    <w:rsid w:val="0034417E"/>
    <w:rsid w:val="00347680"/>
    <w:rsid w:val="0035033A"/>
    <w:rsid w:val="00354517"/>
    <w:rsid w:val="00355C89"/>
    <w:rsid w:val="003617B4"/>
    <w:rsid w:val="00362E75"/>
    <w:rsid w:val="0036792F"/>
    <w:rsid w:val="003707DB"/>
    <w:rsid w:val="00374242"/>
    <w:rsid w:val="003806F5"/>
    <w:rsid w:val="00386225"/>
    <w:rsid w:val="00396ACE"/>
    <w:rsid w:val="003A068F"/>
    <w:rsid w:val="003B06DE"/>
    <w:rsid w:val="003B11C1"/>
    <w:rsid w:val="003B3041"/>
    <w:rsid w:val="003C64B7"/>
    <w:rsid w:val="003D4524"/>
    <w:rsid w:val="003E0C77"/>
    <w:rsid w:val="003E186E"/>
    <w:rsid w:val="003F1352"/>
    <w:rsid w:val="003F14F6"/>
    <w:rsid w:val="003F7765"/>
    <w:rsid w:val="004017CF"/>
    <w:rsid w:val="00403137"/>
    <w:rsid w:val="00404CEA"/>
    <w:rsid w:val="00422A85"/>
    <w:rsid w:val="00424B38"/>
    <w:rsid w:val="00425676"/>
    <w:rsid w:val="00431DA3"/>
    <w:rsid w:val="0043343F"/>
    <w:rsid w:val="00434582"/>
    <w:rsid w:val="00434DF4"/>
    <w:rsid w:val="00435CAB"/>
    <w:rsid w:val="00437765"/>
    <w:rsid w:val="00441DF7"/>
    <w:rsid w:val="0044283D"/>
    <w:rsid w:val="004449CF"/>
    <w:rsid w:val="004520B4"/>
    <w:rsid w:val="0046181B"/>
    <w:rsid w:val="004631D7"/>
    <w:rsid w:val="0046392A"/>
    <w:rsid w:val="004673DB"/>
    <w:rsid w:val="00467D20"/>
    <w:rsid w:val="00470CC1"/>
    <w:rsid w:val="00476163"/>
    <w:rsid w:val="004766E5"/>
    <w:rsid w:val="004811C2"/>
    <w:rsid w:val="004836CD"/>
    <w:rsid w:val="00484F61"/>
    <w:rsid w:val="0048515F"/>
    <w:rsid w:val="00490634"/>
    <w:rsid w:val="00491A79"/>
    <w:rsid w:val="0049299F"/>
    <w:rsid w:val="004934F6"/>
    <w:rsid w:val="0049442D"/>
    <w:rsid w:val="004A0BBA"/>
    <w:rsid w:val="004A2172"/>
    <w:rsid w:val="004A4B41"/>
    <w:rsid w:val="004A5D59"/>
    <w:rsid w:val="004B156E"/>
    <w:rsid w:val="004B1939"/>
    <w:rsid w:val="004B1E8D"/>
    <w:rsid w:val="004B3865"/>
    <w:rsid w:val="004B6399"/>
    <w:rsid w:val="004C4528"/>
    <w:rsid w:val="004C6FEC"/>
    <w:rsid w:val="004D32EB"/>
    <w:rsid w:val="004D525F"/>
    <w:rsid w:val="004D638C"/>
    <w:rsid w:val="004E4103"/>
    <w:rsid w:val="004E54FD"/>
    <w:rsid w:val="004E5D30"/>
    <w:rsid w:val="004F0C59"/>
    <w:rsid w:val="004F4048"/>
    <w:rsid w:val="004F4450"/>
    <w:rsid w:val="004F5244"/>
    <w:rsid w:val="004F5C24"/>
    <w:rsid w:val="004F6695"/>
    <w:rsid w:val="00505A6D"/>
    <w:rsid w:val="00505D6B"/>
    <w:rsid w:val="00506A7B"/>
    <w:rsid w:val="00511DB6"/>
    <w:rsid w:val="00513C31"/>
    <w:rsid w:val="0051467C"/>
    <w:rsid w:val="005205B7"/>
    <w:rsid w:val="00524FDE"/>
    <w:rsid w:val="00525B14"/>
    <w:rsid w:val="00527794"/>
    <w:rsid w:val="005313C5"/>
    <w:rsid w:val="0053724F"/>
    <w:rsid w:val="0053795D"/>
    <w:rsid w:val="00537FED"/>
    <w:rsid w:val="00542207"/>
    <w:rsid w:val="00542256"/>
    <w:rsid w:val="0054329C"/>
    <w:rsid w:val="00543C45"/>
    <w:rsid w:val="00544D77"/>
    <w:rsid w:val="00544DFE"/>
    <w:rsid w:val="0054548F"/>
    <w:rsid w:val="00545812"/>
    <w:rsid w:val="00545FD1"/>
    <w:rsid w:val="00547117"/>
    <w:rsid w:val="0055420C"/>
    <w:rsid w:val="0055672F"/>
    <w:rsid w:val="005568EF"/>
    <w:rsid w:val="00556B60"/>
    <w:rsid w:val="00557B86"/>
    <w:rsid w:val="00560A81"/>
    <w:rsid w:val="00562AC5"/>
    <w:rsid w:val="00563DE5"/>
    <w:rsid w:val="005656E5"/>
    <w:rsid w:val="00570429"/>
    <w:rsid w:val="00570DBB"/>
    <w:rsid w:val="00571963"/>
    <w:rsid w:val="00571BE2"/>
    <w:rsid w:val="005763B4"/>
    <w:rsid w:val="00580117"/>
    <w:rsid w:val="00580D24"/>
    <w:rsid w:val="00581C9F"/>
    <w:rsid w:val="00583248"/>
    <w:rsid w:val="005833FF"/>
    <w:rsid w:val="00593D7B"/>
    <w:rsid w:val="00594BD9"/>
    <w:rsid w:val="00596B4B"/>
    <w:rsid w:val="005B1B92"/>
    <w:rsid w:val="005B21A5"/>
    <w:rsid w:val="005C4271"/>
    <w:rsid w:val="005C7C5A"/>
    <w:rsid w:val="005D0137"/>
    <w:rsid w:val="005D0D69"/>
    <w:rsid w:val="005D2B63"/>
    <w:rsid w:val="005D3DEE"/>
    <w:rsid w:val="005E0002"/>
    <w:rsid w:val="005E21C2"/>
    <w:rsid w:val="005E3266"/>
    <w:rsid w:val="005E7655"/>
    <w:rsid w:val="005F0537"/>
    <w:rsid w:val="005F2A05"/>
    <w:rsid w:val="005F31B8"/>
    <w:rsid w:val="005F74CE"/>
    <w:rsid w:val="00614710"/>
    <w:rsid w:val="006232AE"/>
    <w:rsid w:val="00631E4E"/>
    <w:rsid w:val="006454E5"/>
    <w:rsid w:val="00645870"/>
    <w:rsid w:val="00651010"/>
    <w:rsid w:val="006557FB"/>
    <w:rsid w:val="006562BA"/>
    <w:rsid w:val="00665A9B"/>
    <w:rsid w:val="00665CE4"/>
    <w:rsid w:val="00675795"/>
    <w:rsid w:val="00676BF2"/>
    <w:rsid w:val="0067780C"/>
    <w:rsid w:val="00680496"/>
    <w:rsid w:val="0068248E"/>
    <w:rsid w:val="00684BD2"/>
    <w:rsid w:val="00690F0B"/>
    <w:rsid w:val="00691626"/>
    <w:rsid w:val="0069201A"/>
    <w:rsid w:val="0069525D"/>
    <w:rsid w:val="00695D01"/>
    <w:rsid w:val="00696C3B"/>
    <w:rsid w:val="006A272E"/>
    <w:rsid w:val="006A3BFC"/>
    <w:rsid w:val="006A59DA"/>
    <w:rsid w:val="006B4C2E"/>
    <w:rsid w:val="006B784B"/>
    <w:rsid w:val="006C1EEB"/>
    <w:rsid w:val="006C370B"/>
    <w:rsid w:val="006C42D9"/>
    <w:rsid w:val="006C5B6B"/>
    <w:rsid w:val="006C5ED2"/>
    <w:rsid w:val="006C7CCB"/>
    <w:rsid w:val="006D4020"/>
    <w:rsid w:val="006D62FC"/>
    <w:rsid w:val="006D7835"/>
    <w:rsid w:val="006E21D4"/>
    <w:rsid w:val="006E30DA"/>
    <w:rsid w:val="006F040E"/>
    <w:rsid w:val="006F38B2"/>
    <w:rsid w:val="006F5838"/>
    <w:rsid w:val="006F5DF8"/>
    <w:rsid w:val="00703687"/>
    <w:rsid w:val="00707320"/>
    <w:rsid w:val="007113EA"/>
    <w:rsid w:val="00713BF7"/>
    <w:rsid w:val="00721830"/>
    <w:rsid w:val="00726011"/>
    <w:rsid w:val="00726F15"/>
    <w:rsid w:val="007303A8"/>
    <w:rsid w:val="00731958"/>
    <w:rsid w:val="00731C66"/>
    <w:rsid w:val="00740A19"/>
    <w:rsid w:val="007445AE"/>
    <w:rsid w:val="00746D0A"/>
    <w:rsid w:val="007546A1"/>
    <w:rsid w:val="00756705"/>
    <w:rsid w:val="00764C1D"/>
    <w:rsid w:val="007713E8"/>
    <w:rsid w:val="00771D75"/>
    <w:rsid w:val="0077525D"/>
    <w:rsid w:val="00777871"/>
    <w:rsid w:val="00780428"/>
    <w:rsid w:val="00782CBE"/>
    <w:rsid w:val="00783A63"/>
    <w:rsid w:val="00785E81"/>
    <w:rsid w:val="0078675A"/>
    <w:rsid w:val="00797013"/>
    <w:rsid w:val="007A21D8"/>
    <w:rsid w:val="007A339E"/>
    <w:rsid w:val="007B227A"/>
    <w:rsid w:val="007B299D"/>
    <w:rsid w:val="007B29BF"/>
    <w:rsid w:val="007B2D73"/>
    <w:rsid w:val="007B575C"/>
    <w:rsid w:val="007B6D0F"/>
    <w:rsid w:val="007C6077"/>
    <w:rsid w:val="007C7106"/>
    <w:rsid w:val="007C7595"/>
    <w:rsid w:val="007D2D82"/>
    <w:rsid w:val="007D48D6"/>
    <w:rsid w:val="007D4A87"/>
    <w:rsid w:val="007D5FE2"/>
    <w:rsid w:val="007E0745"/>
    <w:rsid w:val="007E49EC"/>
    <w:rsid w:val="007F434D"/>
    <w:rsid w:val="00801416"/>
    <w:rsid w:val="00801546"/>
    <w:rsid w:val="008054AB"/>
    <w:rsid w:val="00807D34"/>
    <w:rsid w:val="008105E0"/>
    <w:rsid w:val="00811284"/>
    <w:rsid w:val="00813A26"/>
    <w:rsid w:val="0082440E"/>
    <w:rsid w:val="00824A77"/>
    <w:rsid w:val="0083085F"/>
    <w:rsid w:val="00831B40"/>
    <w:rsid w:val="00834868"/>
    <w:rsid w:val="00834D6D"/>
    <w:rsid w:val="0084494A"/>
    <w:rsid w:val="00846BDD"/>
    <w:rsid w:val="00850AF3"/>
    <w:rsid w:val="00852B58"/>
    <w:rsid w:val="008563B9"/>
    <w:rsid w:val="00860454"/>
    <w:rsid w:val="00866688"/>
    <w:rsid w:val="00870527"/>
    <w:rsid w:val="00872702"/>
    <w:rsid w:val="00874C1A"/>
    <w:rsid w:val="00881B36"/>
    <w:rsid w:val="00882C2B"/>
    <w:rsid w:val="008905A4"/>
    <w:rsid w:val="00891F24"/>
    <w:rsid w:val="008920FB"/>
    <w:rsid w:val="00895512"/>
    <w:rsid w:val="008A22EF"/>
    <w:rsid w:val="008B09EC"/>
    <w:rsid w:val="008B40E1"/>
    <w:rsid w:val="008B57D0"/>
    <w:rsid w:val="008B721E"/>
    <w:rsid w:val="008C27B0"/>
    <w:rsid w:val="008C51E6"/>
    <w:rsid w:val="008D1259"/>
    <w:rsid w:val="008D232E"/>
    <w:rsid w:val="008D5177"/>
    <w:rsid w:val="008D66A1"/>
    <w:rsid w:val="008E4601"/>
    <w:rsid w:val="008E4B27"/>
    <w:rsid w:val="008F1652"/>
    <w:rsid w:val="008F5A87"/>
    <w:rsid w:val="008F65C9"/>
    <w:rsid w:val="00904DA0"/>
    <w:rsid w:val="00906BA4"/>
    <w:rsid w:val="00914CA8"/>
    <w:rsid w:val="0092010E"/>
    <w:rsid w:val="00922E9C"/>
    <w:rsid w:val="0092348B"/>
    <w:rsid w:val="00923ADD"/>
    <w:rsid w:val="009273F7"/>
    <w:rsid w:val="00935FC3"/>
    <w:rsid w:val="00942E35"/>
    <w:rsid w:val="00944402"/>
    <w:rsid w:val="00946834"/>
    <w:rsid w:val="00950A94"/>
    <w:rsid w:val="009535FF"/>
    <w:rsid w:val="009546D1"/>
    <w:rsid w:val="00960616"/>
    <w:rsid w:val="00963904"/>
    <w:rsid w:val="009653DA"/>
    <w:rsid w:val="0096672D"/>
    <w:rsid w:val="00974769"/>
    <w:rsid w:val="009778F2"/>
    <w:rsid w:val="00977F87"/>
    <w:rsid w:val="009907B3"/>
    <w:rsid w:val="00990A05"/>
    <w:rsid w:val="009924B6"/>
    <w:rsid w:val="0099266F"/>
    <w:rsid w:val="0099385C"/>
    <w:rsid w:val="00993AD3"/>
    <w:rsid w:val="009A150E"/>
    <w:rsid w:val="009A1D39"/>
    <w:rsid w:val="009A2EE0"/>
    <w:rsid w:val="009A761F"/>
    <w:rsid w:val="009C0DC2"/>
    <w:rsid w:val="009E1AFF"/>
    <w:rsid w:val="009E570C"/>
    <w:rsid w:val="009E6267"/>
    <w:rsid w:val="009E63B6"/>
    <w:rsid w:val="009F2BA9"/>
    <w:rsid w:val="009F44A2"/>
    <w:rsid w:val="00A03A4D"/>
    <w:rsid w:val="00A143BA"/>
    <w:rsid w:val="00A1443B"/>
    <w:rsid w:val="00A27A13"/>
    <w:rsid w:val="00A3392A"/>
    <w:rsid w:val="00A34C2B"/>
    <w:rsid w:val="00A40652"/>
    <w:rsid w:val="00A427F5"/>
    <w:rsid w:val="00A4417B"/>
    <w:rsid w:val="00A453FC"/>
    <w:rsid w:val="00A62647"/>
    <w:rsid w:val="00A64EEE"/>
    <w:rsid w:val="00A6545A"/>
    <w:rsid w:val="00A65B09"/>
    <w:rsid w:val="00A66C2C"/>
    <w:rsid w:val="00A729A5"/>
    <w:rsid w:val="00A74B54"/>
    <w:rsid w:val="00A74E69"/>
    <w:rsid w:val="00A8148D"/>
    <w:rsid w:val="00A832C1"/>
    <w:rsid w:val="00A86B59"/>
    <w:rsid w:val="00A93F6E"/>
    <w:rsid w:val="00A95204"/>
    <w:rsid w:val="00A95A7F"/>
    <w:rsid w:val="00AA0264"/>
    <w:rsid w:val="00AA0858"/>
    <w:rsid w:val="00AB0EF1"/>
    <w:rsid w:val="00AB5F52"/>
    <w:rsid w:val="00AC1CA0"/>
    <w:rsid w:val="00AC3DA0"/>
    <w:rsid w:val="00AC79C3"/>
    <w:rsid w:val="00AD2F3A"/>
    <w:rsid w:val="00AD3B4F"/>
    <w:rsid w:val="00AD6F67"/>
    <w:rsid w:val="00AE6937"/>
    <w:rsid w:val="00AF08C3"/>
    <w:rsid w:val="00AF5E54"/>
    <w:rsid w:val="00AF6143"/>
    <w:rsid w:val="00AF7FBE"/>
    <w:rsid w:val="00B0196D"/>
    <w:rsid w:val="00B01CF5"/>
    <w:rsid w:val="00B03C23"/>
    <w:rsid w:val="00B06736"/>
    <w:rsid w:val="00B06E50"/>
    <w:rsid w:val="00B16A6F"/>
    <w:rsid w:val="00B2290E"/>
    <w:rsid w:val="00B31F80"/>
    <w:rsid w:val="00B34A6B"/>
    <w:rsid w:val="00B34E58"/>
    <w:rsid w:val="00B35AD0"/>
    <w:rsid w:val="00B42C2F"/>
    <w:rsid w:val="00B44FD4"/>
    <w:rsid w:val="00B52A55"/>
    <w:rsid w:val="00B56309"/>
    <w:rsid w:val="00B656DB"/>
    <w:rsid w:val="00B66B9E"/>
    <w:rsid w:val="00B709B0"/>
    <w:rsid w:val="00B71060"/>
    <w:rsid w:val="00B76D0F"/>
    <w:rsid w:val="00B776D5"/>
    <w:rsid w:val="00B85570"/>
    <w:rsid w:val="00B86706"/>
    <w:rsid w:val="00B87AC1"/>
    <w:rsid w:val="00B90A3A"/>
    <w:rsid w:val="00B91359"/>
    <w:rsid w:val="00B9689D"/>
    <w:rsid w:val="00B977CF"/>
    <w:rsid w:val="00BA2D08"/>
    <w:rsid w:val="00BA37F1"/>
    <w:rsid w:val="00BA3B05"/>
    <w:rsid w:val="00BA5A7C"/>
    <w:rsid w:val="00BA7C52"/>
    <w:rsid w:val="00BB3E3B"/>
    <w:rsid w:val="00BC0A82"/>
    <w:rsid w:val="00BC1B0D"/>
    <w:rsid w:val="00BC1C39"/>
    <w:rsid w:val="00BC2457"/>
    <w:rsid w:val="00BD21F5"/>
    <w:rsid w:val="00BE329B"/>
    <w:rsid w:val="00BE6748"/>
    <w:rsid w:val="00BF185E"/>
    <w:rsid w:val="00BF1CDE"/>
    <w:rsid w:val="00BF6636"/>
    <w:rsid w:val="00C03157"/>
    <w:rsid w:val="00C03A7E"/>
    <w:rsid w:val="00C04F1A"/>
    <w:rsid w:val="00C07112"/>
    <w:rsid w:val="00C10AC1"/>
    <w:rsid w:val="00C148E8"/>
    <w:rsid w:val="00C153FB"/>
    <w:rsid w:val="00C16896"/>
    <w:rsid w:val="00C17425"/>
    <w:rsid w:val="00C17792"/>
    <w:rsid w:val="00C17CA2"/>
    <w:rsid w:val="00C2494A"/>
    <w:rsid w:val="00C31238"/>
    <w:rsid w:val="00C32E32"/>
    <w:rsid w:val="00C3353A"/>
    <w:rsid w:val="00C44B0E"/>
    <w:rsid w:val="00C47FDE"/>
    <w:rsid w:val="00C52A58"/>
    <w:rsid w:val="00C52C75"/>
    <w:rsid w:val="00C53AB2"/>
    <w:rsid w:val="00C5493D"/>
    <w:rsid w:val="00C76AF0"/>
    <w:rsid w:val="00C77EDC"/>
    <w:rsid w:val="00C902A9"/>
    <w:rsid w:val="00C91E56"/>
    <w:rsid w:val="00C939F5"/>
    <w:rsid w:val="00C93D5B"/>
    <w:rsid w:val="00C9404E"/>
    <w:rsid w:val="00C96910"/>
    <w:rsid w:val="00C97BC1"/>
    <w:rsid w:val="00CB2632"/>
    <w:rsid w:val="00CB5DA5"/>
    <w:rsid w:val="00CB65BB"/>
    <w:rsid w:val="00CC1D6D"/>
    <w:rsid w:val="00CC3FCE"/>
    <w:rsid w:val="00CC5FB0"/>
    <w:rsid w:val="00CD1EFE"/>
    <w:rsid w:val="00CD4F70"/>
    <w:rsid w:val="00CE03D4"/>
    <w:rsid w:val="00CE0806"/>
    <w:rsid w:val="00CE3B65"/>
    <w:rsid w:val="00CE3E86"/>
    <w:rsid w:val="00CE7F3A"/>
    <w:rsid w:val="00CF0CE8"/>
    <w:rsid w:val="00D06680"/>
    <w:rsid w:val="00D06739"/>
    <w:rsid w:val="00D07970"/>
    <w:rsid w:val="00D10F52"/>
    <w:rsid w:val="00D12988"/>
    <w:rsid w:val="00D12B08"/>
    <w:rsid w:val="00D145E4"/>
    <w:rsid w:val="00D14D37"/>
    <w:rsid w:val="00D20319"/>
    <w:rsid w:val="00D220FA"/>
    <w:rsid w:val="00D23D47"/>
    <w:rsid w:val="00D4079C"/>
    <w:rsid w:val="00D41930"/>
    <w:rsid w:val="00D54A45"/>
    <w:rsid w:val="00D57852"/>
    <w:rsid w:val="00D72B67"/>
    <w:rsid w:val="00D7355E"/>
    <w:rsid w:val="00D84610"/>
    <w:rsid w:val="00D8541E"/>
    <w:rsid w:val="00D9113A"/>
    <w:rsid w:val="00D918F2"/>
    <w:rsid w:val="00D929C7"/>
    <w:rsid w:val="00D942F0"/>
    <w:rsid w:val="00D96174"/>
    <w:rsid w:val="00DA2675"/>
    <w:rsid w:val="00DA2FA3"/>
    <w:rsid w:val="00DA417B"/>
    <w:rsid w:val="00DC01C4"/>
    <w:rsid w:val="00DC3467"/>
    <w:rsid w:val="00DC370E"/>
    <w:rsid w:val="00DC4861"/>
    <w:rsid w:val="00DC7DAE"/>
    <w:rsid w:val="00DD0C08"/>
    <w:rsid w:val="00DD15D5"/>
    <w:rsid w:val="00DD2A0B"/>
    <w:rsid w:val="00DD4D4B"/>
    <w:rsid w:val="00DD5B3C"/>
    <w:rsid w:val="00DE1DBB"/>
    <w:rsid w:val="00DE646B"/>
    <w:rsid w:val="00DF2261"/>
    <w:rsid w:val="00DF4F91"/>
    <w:rsid w:val="00DF78BC"/>
    <w:rsid w:val="00E007F9"/>
    <w:rsid w:val="00E0507B"/>
    <w:rsid w:val="00E0598C"/>
    <w:rsid w:val="00E0731B"/>
    <w:rsid w:val="00E11129"/>
    <w:rsid w:val="00E16E88"/>
    <w:rsid w:val="00E253BE"/>
    <w:rsid w:val="00E25F4D"/>
    <w:rsid w:val="00E2753F"/>
    <w:rsid w:val="00E33134"/>
    <w:rsid w:val="00E36C86"/>
    <w:rsid w:val="00E42FCA"/>
    <w:rsid w:val="00E44A02"/>
    <w:rsid w:val="00E45B6B"/>
    <w:rsid w:val="00E46051"/>
    <w:rsid w:val="00E47476"/>
    <w:rsid w:val="00E50B0A"/>
    <w:rsid w:val="00E54D63"/>
    <w:rsid w:val="00E55914"/>
    <w:rsid w:val="00E561A0"/>
    <w:rsid w:val="00E62D86"/>
    <w:rsid w:val="00E63F9E"/>
    <w:rsid w:val="00E642D2"/>
    <w:rsid w:val="00E672E6"/>
    <w:rsid w:val="00E739A7"/>
    <w:rsid w:val="00E74189"/>
    <w:rsid w:val="00E77C07"/>
    <w:rsid w:val="00E8078E"/>
    <w:rsid w:val="00E8398C"/>
    <w:rsid w:val="00E866AC"/>
    <w:rsid w:val="00E87D97"/>
    <w:rsid w:val="00E9126C"/>
    <w:rsid w:val="00E96051"/>
    <w:rsid w:val="00E97209"/>
    <w:rsid w:val="00EA6465"/>
    <w:rsid w:val="00EA7804"/>
    <w:rsid w:val="00EB1C33"/>
    <w:rsid w:val="00EC4A55"/>
    <w:rsid w:val="00EC4F45"/>
    <w:rsid w:val="00EC7785"/>
    <w:rsid w:val="00ED0207"/>
    <w:rsid w:val="00ED3D3C"/>
    <w:rsid w:val="00ED565F"/>
    <w:rsid w:val="00ED750D"/>
    <w:rsid w:val="00EE0EE4"/>
    <w:rsid w:val="00EE53D3"/>
    <w:rsid w:val="00EF282A"/>
    <w:rsid w:val="00EF5CB7"/>
    <w:rsid w:val="00F02498"/>
    <w:rsid w:val="00F0430E"/>
    <w:rsid w:val="00F1434A"/>
    <w:rsid w:val="00F20570"/>
    <w:rsid w:val="00F22A2A"/>
    <w:rsid w:val="00F241E8"/>
    <w:rsid w:val="00F3228E"/>
    <w:rsid w:val="00F34547"/>
    <w:rsid w:val="00F37F44"/>
    <w:rsid w:val="00F37FF9"/>
    <w:rsid w:val="00F403D3"/>
    <w:rsid w:val="00F460DB"/>
    <w:rsid w:val="00F46B9F"/>
    <w:rsid w:val="00F4763F"/>
    <w:rsid w:val="00F50247"/>
    <w:rsid w:val="00F54C2D"/>
    <w:rsid w:val="00F606EC"/>
    <w:rsid w:val="00F61A63"/>
    <w:rsid w:val="00F639D5"/>
    <w:rsid w:val="00F63FAB"/>
    <w:rsid w:val="00F643C2"/>
    <w:rsid w:val="00F65241"/>
    <w:rsid w:val="00F734A2"/>
    <w:rsid w:val="00F75971"/>
    <w:rsid w:val="00F81BC1"/>
    <w:rsid w:val="00F820F2"/>
    <w:rsid w:val="00F8736F"/>
    <w:rsid w:val="00F907BF"/>
    <w:rsid w:val="00F94365"/>
    <w:rsid w:val="00F966E7"/>
    <w:rsid w:val="00FA160D"/>
    <w:rsid w:val="00FA2CB4"/>
    <w:rsid w:val="00FA4CC2"/>
    <w:rsid w:val="00FA7F5B"/>
    <w:rsid w:val="00FB320F"/>
    <w:rsid w:val="00FB6181"/>
    <w:rsid w:val="00FC31C2"/>
    <w:rsid w:val="00FC3D75"/>
    <w:rsid w:val="00FD6973"/>
    <w:rsid w:val="00FD7B73"/>
    <w:rsid w:val="00FE02D6"/>
    <w:rsid w:val="00FE0876"/>
    <w:rsid w:val="00FE42F2"/>
    <w:rsid w:val="00FE7641"/>
    <w:rsid w:val="00FF46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AB0675"/>
  <w14:defaultImageDpi w14:val="96"/>
  <w15:docId w15:val="{D4CC9A36-6B04-457A-B53B-19FAF67F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D4524"/>
    <w:pPr>
      <w:keepNext/>
      <w:outlineLvl w:val="0"/>
    </w:pPr>
    <w:rPr>
      <w:rFonts w:asciiTheme="majorHAnsi" w:eastAsiaTheme="majorEastAsia"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4524"/>
    <w:rPr>
      <w:rFonts w:asciiTheme="majorHAnsi" w:eastAsiaTheme="majorEastAsia" w:hAnsiTheme="majorHAnsi" w:cs="Times New Roman"/>
      <w:sz w:val="28"/>
      <w:szCs w:val="28"/>
    </w:rPr>
  </w:style>
  <w:style w:type="paragraph" w:customStyle="1" w:styleId="Default">
    <w:name w:val="Default"/>
    <w:rsid w:val="001E39AE"/>
    <w:pPr>
      <w:autoSpaceDE w:val="0"/>
      <w:autoSpaceDN w:val="0"/>
      <w:adjustRightInd w:val="0"/>
    </w:pPr>
    <w:rPr>
      <w:rFonts w:ascii="ITC Garamond Std Book" w:hAnsi="ITC Garamond Std Book" w:cs="ITC Garamond Std Book"/>
      <w:color w:val="000000"/>
      <w:kern w:val="0"/>
    </w:rPr>
  </w:style>
  <w:style w:type="paragraph" w:customStyle="1" w:styleId="Pa13">
    <w:name w:val="Pa13"/>
    <w:basedOn w:val="Default"/>
    <w:next w:val="Default"/>
    <w:uiPriority w:val="99"/>
    <w:rsid w:val="003B11C1"/>
    <w:pPr>
      <w:spacing w:line="141" w:lineRule="atLeast"/>
    </w:pPr>
    <w:rPr>
      <w:rFonts w:ascii="Helvetica LT Std" w:hAnsi="Helvetica LT Std" w:cs="Times New Roman"/>
      <w:color w:val="auto"/>
    </w:rPr>
  </w:style>
  <w:style w:type="paragraph" w:styleId="Footer">
    <w:name w:val="footer"/>
    <w:basedOn w:val="Normal"/>
    <w:link w:val="FooterChar"/>
    <w:uiPriority w:val="99"/>
    <w:unhideWhenUsed/>
    <w:rsid w:val="00993AD3"/>
    <w:pPr>
      <w:tabs>
        <w:tab w:val="center" w:pos="4252"/>
        <w:tab w:val="right" w:pos="8504"/>
      </w:tabs>
      <w:snapToGrid w:val="0"/>
    </w:pPr>
  </w:style>
  <w:style w:type="character" w:customStyle="1" w:styleId="FooterChar">
    <w:name w:val="Footer Char"/>
    <w:basedOn w:val="DefaultParagraphFont"/>
    <w:link w:val="Footer"/>
    <w:uiPriority w:val="99"/>
    <w:locked/>
    <w:rsid w:val="00993AD3"/>
    <w:rPr>
      <w:rFonts w:cs="Times New Roman"/>
    </w:rPr>
  </w:style>
  <w:style w:type="character" w:styleId="PageNumber">
    <w:name w:val="page number"/>
    <w:basedOn w:val="DefaultParagraphFont"/>
    <w:uiPriority w:val="99"/>
    <w:semiHidden/>
    <w:unhideWhenUsed/>
    <w:rsid w:val="00993AD3"/>
    <w:rPr>
      <w:rFonts w:cs="Times New Roman"/>
    </w:rPr>
  </w:style>
  <w:style w:type="character" w:customStyle="1" w:styleId="A8">
    <w:name w:val="A8"/>
    <w:uiPriority w:val="99"/>
    <w:rsid w:val="00764C1D"/>
    <w:rPr>
      <w:color w:val="221E1F"/>
      <w:sz w:val="22"/>
    </w:rPr>
  </w:style>
  <w:style w:type="character" w:customStyle="1" w:styleId="A9">
    <w:name w:val="A9"/>
    <w:uiPriority w:val="99"/>
    <w:rsid w:val="00764C1D"/>
    <w:rPr>
      <w:color w:val="221E1F"/>
      <w:sz w:val="12"/>
    </w:rPr>
  </w:style>
  <w:style w:type="character" w:customStyle="1" w:styleId="A13">
    <w:name w:val="A13"/>
    <w:uiPriority w:val="99"/>
    <w:rsid w:val="00F54C2D"/>
    <w:rPr>
      <w:color w:val="000000"/>
    </w:rPr>
  </w:style>
  <w:style w:type="paragraph" w:styleId="BalloonText">
    <w:name w:val="Balloon Text"/>
    <w:basedOn w:val="Normal"/>
    <w:link w:val="BalloonTextChar"/>
    <w:uiPriority w:val="99"/>
    <w:semiHidden/>
    <w:unhideWhenUsed/>
    <w:rsid w:val="00271128"/>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271128"/>
    <w:rPr>
      <w:rFonts w:ascii="Tahoma" w:hAnsi="Tahoma" w:cs="Tahoma"/>
      <w:sz w:val="16"/>
      <w:szCs w:val="18"/>
    </w:rPr>
  </w:style>
  <w:style w:type="character" w:styleId="CommentReference">
    <w:name w:val="annotation reference"/>
    <w:basedOn w:val="DefaultParagraphFont"/>
    <w:uiPriority w:val="99"/>
    <w:semiHidden/>
    <w:unhideWhenUsed/>
    <w:rsid w:val="00A27A13"/>
    <w:rPr>
      <w:sz w:val="18"/>
      <w:szCs w:val="18"/>
    </w:rPr>
  </w:style>
  <w:style w:type="paragraph" w:styleId="CommentText">
    <w:name w:val="annotation text"/>
    <w:basedOn w:val="Normal"/>
    <w:link w:val="CommentTextChar"/>
    <w:uiPriority w:val="99"/>
    <w:semiHidden/>
    <w:unhideWhenUsed/>
    <w:rsid w:val="00A27A13"/>
  </w:style>
  <w:style w:type="character" w:customStyle="1" w:styleId="CommentTextChar">
    <w:name w:val="Comment Text Char"/>
    <w:basedOn w:val="DefaultParagraphFont"/>
    <w:link w:val="CommentText"/>
    <w:uiPriority w:val="99"/>
    <w:semiHidden/>
    <w:rsid w:val="00A27A13"/>
  </w:style>
  <w:style w:type="paragraph" w:styleId="CommentSubject">
    <w:name w:val="annotation subject"/>
    <w:basedOn w:val="CommentText"/>
    <w:next w:val="CommentText"/>
    <w:link w:val="CommentSubjectChar"/>
    <w:uiPriority w:val="99"/>
    <w:semiHidden/>
    <w:unhideWhenUsed/>
    <w:rsid w:val="00A27A13"/>
    <w:rPr>
      <w:b/>
      <w:bCs/>
      <w:sz w:val="20"/>
      <w:szCs w:val="20"/>
    </w:rPr>
  </w:style>
  <w:style w:type="character" w:customStyle="1" w:styleId="CommentSubjectChar">
    <w:name w:val="Comment Subject Char"/>
    <w:basedOn w:val="CommentTextChar"/>
    <w:link w:val="CommentSubject"/>
    <w:uiPriority w:val="99"/>
    <w:semiHidden/>
    <w:rsid w:val="00A27A13"/>
    <w:rPr>
      <w:b/>
      <w:bCs/>
      <w:sz w:val="20"/>
      <w:szCs w:val="20"/>
    </w:rPr>
  </w:style>
  <w:style w:type="paragraph" w:styleId="Revision">
    <w:name w:val="Revision"/>
    <w:hidden/>
    <w:uiPriority w:val="99"/>
    <w:semiHidden/>
    <w:rsid w:val="003E0C77"/>
  </w:style>
  <w:style w:type="character" w:styleId="Hyperlink">
    <w:name w:val="Hyperlink"/>
    <w:basedOn w:val="DefaultParagraphFont"/>
    <w:uiPriority w:val="99"/>
    <w:unhideWhenUsed/>
    <w:rsid w:val="004A2172"/>
    <w:rPr>
      <w:color w:val="0000FF" w:themeColor="hyperlink"/>
      <w:u w:val="single"/>
    </w:rPr>
  </w:style>
  <w:style w:type="paragraph" w:styleId="DocumentMap">
    <w:name w:val="Document Map"/>
    <w:basedOn w:val="Normal"/>
    <w:link w:val="DocumentMapChar"/>
    <w:uiPriority w:val="99"/>
    <w:semiHidden/>
    <w:unhideWhenUsed/>
    <w:rsid w:val="00E253BE"/>
    <w:rPr>
      <w:rFonts w:ascii="ヒラギノ角ゴ ProN W3" w:eastAsia="ヒラギノ角ゴ ProN W3"/>
    </w:rPr>
  </w:style>
  <w:style w:type="character" w:customStyle="1" w:styleId="DocumentMapChar">
    <w:name w:val="Document Map Char"/>
    <w:basedOn w:val="DefaultParagraphFont"/>
    <w:link w:val="DocumentMap"/>
    <w:uiPriority w:val="99"/>
    <w:semiHidden/>
    <w:rsid w:val="00E253BE"/>
    <w:rPr>
      <w:rFonts w:ascii="ヒラギノ角ゴ ProN W3" w:eastAsia="ヒラギノ角ゴ ProN W3"/>
    </w:rPr>
  </w:style>
  <w:style w:type="paragraph" w:styleId="ListParagraph">
    <w:name w:val="List Paragraph"/>
    <w:basedOn w:val="Normal"/>
    <w:uiPriority w:val="34"/>
    <w:qFormat/>
    <w:rsid w:val="00726011"/>
    <w:pPr>
      <w:ind w:leftChars="400" w:left="960"/>
    </w:pPr>
  </w:style>
  <w:style w:type="paragraph" w:styleId="Header">
    <w:name w:val="header"/>
    <w:basedOn w:val="Normal"/>
    <w:link w:val="HeaderChar"/>
    <w:uiPriority w:val="99"/>
    <w:unhideWhenUsed/>
    <w:rsid w:val="00C939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39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4043">
      <w:bodyDiv w:val="1"/>
      <w:marLeft w:val="0"/>
      <w:marRight w:val="0"/>
      <w:marTop w:val="0"/>
      <w:marBottom w:val="0"/>
      <w:divBdr>
        <w:top w:val="none" w:sz="0" w:space="0" w:color="auto"/>
        <w:left w:val="none" w:sz="0" w:space="0" w:color="auto"/>
        <w:bottom w:val="none" w:sz="0" w:space="0" w:color="auto"/>
        <w:right w:val="none" w:sz="0" w:space="0" w:color="auto"/>
      </w:divBdr>
      <w:divsChild>
        <w:div w:id="1075937041">
          <w:marLeft w:val="0"/>
          <w:marRight w:val="0"/>
          <w:marTop w:val="0"/>
          <w:marBottom w:val="0"/>
          <w:divBdr>
            <w:top w:val="none" w:sz="0" w:space="0" w:color="auto"/>
            <w:left w:val="none" w:sz="0" w:space="0" w:color="auto"/>
            <w:bottom w:val="none" w:sz="0" w:space="0" w:color="auto"/>
            <w:right w:val="none" w:sz="0" w:space="0" w:color="auto"/>
          </w:divBdr>
          <w:divsChild>
            <w:div w:id="1159005560">
              <w:marLeft w:val="0"/>
              <w:marRight w:val="0"/>
              <w:marTop w:val="0"/>
              <w:marBottom w:val="0"/>
              <w:divBdr>
                <w:top w:val="none" w:sz="0" w:space="0" w:color="auto"/>
                <w:left w:val="none" w:sz="0" w:space="0" w:color="auto"/>
                <w:bottom w:val="none" w:sz="0" w:space="0" w:color="auto"/>
                <w:right w:val="none" w:sz="0" w:space="0" w:color="auto"/>
              </w:divBdr>
            </w:div>
            <w:div w:id="1476607380">
              <w:marLeft w:val="0"/>
              <w:marRight w:val="0"/>
              <w:marTop w:val="0"/>
              <w:marBottom w:val="0"/>
              <w:divBdr>
                <w:top w:val="none" w:sz="0" w:space="0" w:color="auto"/>
                <w:left w:val="none" w:sz="0" w:space="0" w:color="auto"/>
                <w:bottom w:val="none" w:sz="0" w:space="0" w:color="auto"/>
                <w:right w:val="none" w:sz="0" w:space="0" w:color="auto"/>
              </w:divBdr>
            </w:div>
            <w:div w:id="1942909857">
              <w:marLeft w:val="0"/>
              <w:marRight w:val="0"/>
              <w:marTop w:val="0"/>
              <w:marBottom w:val="0"/>
              <w:divBdr>
                <w:top w:val="none" w:sz="0" w:space="0" w:color="auto"/>
                <w:left w:val="none" w:sz="0" w:space="0" w:color="auto"/>
                <w:bottom w:val="none" w:sz="0" w:space="0" w:color="auto"/>
                <w:right w:val="none" w:sz="0" w:space="0" w:color="auto"/>
              </w:divBdr>
            </w:div>
            <w:div w:id="73672500">
              <w:marLeft w:val="0"/>
              <w:marRight w:val="0"/>
              <w:marTop w:val="0"/>
              <w:marBottom w:val="0"/>
              <w:divBdr>
                <w:top w:val="none" w:sz="0" w:space="0" w:color="auto"/>
                <w:left w:val="none" w:sz="0" w:space="0" w:color="auto"/>
                <w:bottom w:val="none" w:sz="0" w:space="0" w:color="auto"/>
                <w:right w:val="none" w:sz="0" w:space="0" w:color="auto"/>
              </w:divBdr>
            </w:div>
            <w:div w:id="438374329">
              <w:marLeft w:val="0"/>
              <w:marRight w:val="0"/>
              <w:marTop w:val="0"/>
              <w:marBottom w:val="0"/>
              <w:divBdr>
                <w:top w:val="none" w:sz="0" w:space="0" w:color="auto"/>
                <w:left w:val="none" w:sz="0" w:space="0" w:color="auto"/>
                <w:bottom w:val="none" w:sz="0" w:space="0" w:color="auto"/>
                <w:right w:val="none" w:sz="0" w:space="0" w:color="auto"/>
              </w:divBdr>
            </w:div>
            <w:div w:id="839125098">
              <w:marLeft w:val="0"/>
              <w:marRight w:val="0"/>
              <w:marTop w:val="0"/>
              <w:marBottom w:val="0"/>
              <w:divBdr>
                <w:top w:val="none" w:sz="0" w:space="0" w:color="auto"/>
                <w:left w:val="none" w:sz="0" w:space="0" w:color="auto"/>
                <w:bottom w:val="none" w:sz="0" w:space="0" w:color="auto"/>
                <w:right w:val="none" w:sz="0" w:space="0" w:color="auto"/>
              </w:divBdr>
            </w:div>
            <w:div w:id="1423796695">
              <w:marLeft w:val="0"/>
              <w:marRight w:val="0"/>
              <w:marTop w:val="0"/>
              <w:marBottom w:val="0"/>
              <w:divBdr>
                <w:top w:val="none" w:sz="0" w:space="0" w:color="auto"/>
                <w:left w:val="none" w:sz="0" w:space="0" w:color="auto"/>
                <w:bottom w:val="none" w:sz="0" w:space="0" w:color="auto"/>
                <w:right w:val="none" w:sz="0" w:space="0" w:color="auto"/>
              </w:divBdr>
            </w:div>
            <w:div w:id="2105614379">
              <w:marLeft w:val="0"/>
              <w:marRight w:val="0"/>
              <w:marTop w:val="0"/>
              <w:marBottom w:val="0"/>
              <w:divBdr>
                <w:top w:val="none" w:sz="0" w:space="0" w:color="auto"/>
                <w:left w:val="none" w:sz="0" w:space="0" w:color="auto"/>
                <w:bottom w:val="none" w:sz="0" w:space="0" w:color="auto"/>
                <w:right w:val="none" w:sz="0" w:space="0" w:color="auto"/>
              </w:divBdr>
            </w:div>
            <w:div w:id="681585941">
              <w:marLeft w:val="0"/>
              <w:marRight w:val="0"/>
              <w:marTop w:val="0"/>
              <w:marBottom w:val="0"/>
              <w:divBdr>
                <w:top w:val="none" w:sz="0" w:space="0" w:color="auto"/>
                <w:left w:val="none" w:sz="0" w:space="0" w:color="auto"/>
                <w:bottom w:val="none" w:sz="0" w:space="0" w:color="auto"/>
                <w:right w:val="none" w:sz="0" w:space="0" w:color="auto"/>
              </w:divBdr>
            </w:div>
            <w:div w:id="449056809">
              <w:marLeft w:val="0"/>
              <w:marRight w:val="0"/>
              <w:marTop w:val="0"/>
              <w:marBottom w:val="0"/>
              <w:divBdr>
                <w:top w:val="none" w:sz="0" w:space="0" w:color="auto"/>
                <w:left w:val="none" w:sz="0" w:space="0" w:color="auto"/>
                <w:bottom w:val="none" w:sz="0" w:space="0" w:color="auto"/>
                <w:right w:val="none" w:sz="0" w:space="0" w:color="auto"/>
              </w:divBdr>
            </w:div>
            <w:div w:id="216478394">
              <w:marLeft w:val="0"/>
              <w:marRight w:val="0"/>
              <w:marTop w:val="0"/>
              <w:marBottom w:val="0"/>
              <w:divBdr>
                <w:top w:val="none" w:sz="0" w:space="0" w:color="auto"/>
                <w:left w:val="none" w:sz="0" w:space="0" w:color="auto"/>
                <w:bottom w:val="none" w:sz="0" w:space="0" w:color="auto"/>
                <w:right w:val="none" w:sz="0" w:space="0" w:color="auto"/>
              </w:divBdr>
            </w:div>
            <w:div w:id="823157452">
              <w:marLeft w:val="0"/>
              <w:marRight w:val="0"/>
              <w:marTop w:val="0"/>
              <w:marBottom w:val="0"/>
              <w:divBdr>
                <w:top w:val="none" w:sz="0" w:space="0" w:color="auto"/>
                <w:left w:val="none" w:sz="0" w:space="0" w:color="auto"/>
                <w:bottom w:val="none" w:sz="0" w:space="0" w:color="auto"/>
                <w:right w:val="none" w:sz="0" w:space="0" w:color="auto"/>
              </w:divBdr>
            </w:div>
            <w:div w:id="1596665424">
              <w:marLeft w:val="0"/>
              <w:marRight w:val="0"/>
              <w:marTop w:val="0"/>
              <w:marBottom w:val="0"/>
              <w:divBdr>
                <w:top w:val="none" w:sz="0" w:space="0" w:color="auto"/>
                <w:left w:val="none" w:sz="0" w:space="0" w:color="auto"/>
                <w:bottom w:val="none" w:sz="0" w:space="0" w:color="auto"/>
                <w:right w:val="none" w:sz="0" w:space="0" w:color="auto"/>
              </w:divBdr>
            </w:div>
            <w:div w:id="1482383141">
              <w:marLeft w:val="0"/>
              <w:marRight w:val="0"/>
              <w:marTop w:val="0"/>
              <w:marBottom w:val="0"/>
              <w:divBdr>
                <w:top w:val="none" w:sz="0" w:space="0" w:color="auto"/>
                <w:left w:val="none" w:sz="0" w:space="0" w:color="auto"/>
                <w:bottom w:val="none" w:sz="0" w:space="0" w:color="auto"/>
                <w:right w:val="none" w:sz="0" w:space="0" w:color="auto"/>
              </w:divBdr>
            </w:div>
            <w:div w:id="668405920">
              <w:marLeft w:val="0"/>
              <w:marRight w:val="0"/>
              <w:marTop w:val="0"/>
              <w:marBottom w:val="0"/>
              <w:divBdr>
                <w:top w:val="none" w:sz="0" w:space="0" w:color="auto"/>
                <w:left w:val="none" w:sz="0" w:space="0" w:color="auto"/>
                <w:bottom w:val="none" w:sz="0" w:space="0" w:color="auto"/>
                <w:right w:val="none" w:sz="0" w:space="0" w:color="auto"/>
              </w:divBdr>
            </w:div>
            <w:div w:id="1297105714">
              <w:marLeft w:val="0"/>
              <w:marRight w:val="0"/>
              <w:marTop w:val="0"/>
              <w:marBottom w:val="0"/>
              <w:divBdr>
                <w:top w:val="none" w:sz="0" w:space="0" w:color="auto"/>
                <w:left w:val="none" w:sz="0" w:space="0" w:color="auto"/>
                <w:bottom w:val="none" w:sz="0" w:space="0" w:color="auto"/>
                <w:right w:val="none" w:sz="0" w:space="0" w:color="auto"/>
              </w:divBdr>
            </w:div>
            <w:div w:id="1699232852">
              <w:marLeft w:val="0"/>
              <w:marRight w:val="0"/>
              <w:marTop w:val="0"/>
              <w:marBottom w:val="0"/>
              <w:divBdr>
                <w:top w:val="none" w:sz="0" w:space="0" w:color="auto"/>
                <w:left w:val="none" w:sz="0" w:space="0" w:color="auto"/>
                <w:bottom w:val="none" w:sz="0" w:space="0" w:color="auto"/>
                <w:right w:val="none" w:sz="0" w:space="0" w:color="auto"/>
              </w:divBdr>
            </w:div>
            <w:div w:id="2080011147">
              <w:marLeft w:val="0"/>
              <w:marRight w:val="0"/>
              <w:marTop w:val="0"/>
              <w:marBottom w:val="0"/>
              <w:divBdr>
                <w:top w:val="none" w:sz="0" w:space="0" w:color="auto"/>
                <w:left w:val="none" w:sz="0" w:space="0" w:color="auto"/>
                <w:bottom w:val="none" w:sz="0" w:space="0" w:color="auto"/>
                <w:right w:val="none" w:sz="0" w:space="0" w:color="auto"/>
              </w:divBdr>
            </w:div>
            <w:div w:id="1277524065">
              <w:marLeft w:val="0"/>
              <w:marRight w:val="0"/>
              <w:marTop w:val="0"/>
              <w:marBottom w:val="0"/>
              <w:divBdr>
                <w:top w:val="none" w:sz="0" w:space="0" w:color="auto"/>
                <w:left w:val="none" w:sz="0" w:space="0" w:color="auto"/>
                <w:bottom w:val="none" w:sz="0" w:space="0" w:color="auto"/>
                <w:right w:val="none" w:sz="0" w:space="0" w:color="auto"/>
              </w:divBdr>
            </w:div>
            <w:div w:id="1436560034">
              <w:marLeft w:val="0"/>
              <w:marRight w:val="0"/>
              <w:marTop w:val="0"/>
              <w:marBottom w:val="0"/>
              <w:divBdr>
                <w:top w:val="none" w:sz="0" w:space="0" w:color="auto"/>
                <w:left w:val="none" w:sz="0" w:space="0" w:color="auto"/>
                <w:bottom w:val="none" w:sz="0" w:space="0" w:color="auto"/>
                <w:right w:val="none" w:sz="0" w:space="0" w:color="auto"/>
              </w:divBdr>
            </w:div>
            <w:div w:id="648751533">
              <w:marLeft w:val="0"/>
              <w:marRight w:val="0"/>
              <w:marTop w:val="0"/>
              <w:marBottom w:val="0"/>
              <w:divBdr>
                <w:top w:val="none" w:sz="0" w:space="0" w:color="auto"/>
                <w:left w:val="none" w:sz="0" w:space="0" w:color="auto"/>
                <w:bottom w:val="none" w:sz="0" w:space="0" w:color="auto"/>
                <w:right w:val="none" w:sz="0" w:space="0" w:color="auto"/>
              </w:divBdr>
            </w:div>
            <w:div w:id="1518614730">
              <w:marLeft w:val="0"/>
              <w:marRight w:val="0"/>
              <w:marTop w:val="0"/>
              <w:marBottom w:val="0"/>
              <w:divBdr>
                <w:top w:val="none" w:sz="0" w:space="0" w:color="auto"/>
                <w:left w:val="none" w:sz="0" w:space="0" w:color="auto"/>
                <w:bottom w:val="none" w:sz="0" w:space="0" w:color="auto"/>
                <w:right w:val="none" w:sz="0" w:space="0" w:color="auto"/>
              </w:divBdr>
            </w:div>
            <w:div w:id="729153553">
              <w:marLeft w:val="0"/>
              <w:marRight w:val="0"/>
              <w:marTop w:val="0"/>
              <w:marBottom w:val="0"/>
              <w:divBdr>
                <w:top w:val="none" w:sz="0" w:space="0" w:color="auto"/>
                <w:left w:val="none" w:sz="0" w:space="0" w:color="auto"/>
                <w:bottom w:val="none" w:sz="0" w:space="0" w:color="auto"/>
                <w:right w:val="none" w:sz="0" w:space="0" w:color="auto"/>
              </w:divBdr>
            </w:div>
            <w:div w:id="321466676">
              <w:marLeft w:val="0"/>
              <w:marRight w:val="0"/>
              <w:marTop w:val="0"/>
              <w:marBottom w:val="0"/>
              <w:divBdr>
                <w:top w:val="none" w:sz="0" w:space="0" w:color="auto"/>
                <w:left w:val="none" w:sz="0" w:space="0" w:color="auto"/>
                <w:bottom w:val="none" w:sz="0" w:space="0" w:color="auto"/>
                <w:right w:val="none" w:sz="0" w:space="0" w:color="auto"/>
              </w:divBdr>
            </w:div>
            <w:div w:id="992560460">
              <w:marLeft w:val="0"/>
              <w:marRight w:val="0"/>
              <w:marTop w:val="0"/>
              <w:marBottom w:val="0"/>
              <w:divBdr>
                <w:top w:val="none" w:sz="0" w:space="0" w:color="auto"/>
                <w:left w:val="none" w:sz="0" w:space="0" w:color="auto"/>
                <w:bottom w:val="none" w:sz="0" w:space="0" w:color="auto"/>
                <w:right w:val="none" w:sz="0" w:space="0" w:color="auto"/>
              </w:divBdr>
            </w:div>
            <w:div w:id="5567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599">
      <w:bodyDiv w:val="1"/>
      <w:marLeft w:val="0"/>
      <w:marRight w:val="0"/>
      <w:marTop w:val="0"/>
      <w:marBottom w:val="0"/>
      <w:divBdr>
        <w:top w:val="none" w:sz="0" w:space="0" w:color="auto"/>
        <w:left w:val="none" w:sz="0" w:space="0" w:color="auto"/>
        <w:bottom w:val="none" w:sz="0" w:space="0" w:color="auto"/>
        <w:right w:val="none" w:sz="0" w:space="0" w:color="auto"/>
      </w:divBdr>
    </w:div>
    <w:div w:id="750271763">
      <w:bodyDiv w:val="1"/>
      <w:marLeft w:val="0"/>
      <w:marRight w:val="0"/>
      <w:marTop w:val="0"/>
      <w:marBottom w:val="0"/>
      <w:divBdr>
        <w:top w:val="none" w:sz="0" w:space="0" w:color="auto"/>
        <w:left w:val="none" w:sz="0" w:space="0" w:color="auto"/>
        <w:bottom w:val="none" w:sz="0" w:space="0" w:color="auto"/>
        <w:right w:val="none" w:sz="0" w:space="0" w:color="auto"/>
      </w:divBdr>
    </w:div>
    <w:div w:id="784690276">
      <w:bodyDiv w:val="1"/>
      <w:marLeft w:val="0"/>
      <w:marRight w:val="0"/>
      <w:marTop w:val="0"/>
      <w:marBottom w:val="0"/>
      <w:divBdr>
        <w:top w:val="none" w:sz="0" w:space="0" w:color="auto"/>
        <w:left w:val="none" w:sz="0" w:space="0" w:color="auto"/>
        <w:bottom w:val="none" w:sz="0" w:space="0" w:color="auto"/>
        <w:right w:val="none" w:sz="0" w:space="0" w:color="auto"/>
      </w:divBdr>
    </w:div>
    <w:div w:id="1616789903">
      <w:bodyDiv w:val="1"/>
      <w:marLeft w:val="0"/>
      <w:marRight w:val="0"/>
      <w:marTop w:val="0"/>
      <w:marBottom w:val="0"/>
      <w:divBdr>
        <w:top w:val="none" w:sz="0" w:space="0" w:color="auto"/>
        <w:left w:val="none" w:sz="0" w:space="0" w:color="auto"/>
        <w:bottom w:val="none" w:sz="0" w:space="0" w:color="auto"/>
        <w:right w:val="none" w:sz="0" w:space="0" w:color="auto"/>
      </w:divBdr>
    </w:div>
    <w:div w:id="1804538026">
      <w:bodyDiv w:val="1"/>
      <w:marLeft w:val="0"/>
      <w:marRight w:val="0"/>
      <w:marTop w:val="0"/>
      <w:marBottom w:val="0"/>
      <w:divBdr>
        <w:top w:val="none" w:sz="0" w:space="0" w:color="auto"/>
        <w:left w:val="none" w:sz="0" w:space="0" w:color="auto"/>
        <w:bottom w:val="none" w:sz="0" w:space="0" w:color="auto"/>
        <w:right w:val="none" w:sz="0" w:space="0" w:color="auto"/>
      </w:divBdr>
    </w:div>
    <w:div w:id="1856572293">
      <w:bodyDiv w:val="1"/>
      <w:marLeft w:val="0"/>
      <w:marRight w:val="0"/>
      <w:marTop w:val="0"/>
      <w:marBottom w:val="0"/>
      <w:divBdr>
        <w:top w:val="none" w:sz="0" w:space="0" w:color="auto"/>
        <w:left w:val="none" w:sz="0" w:space="0" w:color="auto"/>
        <w:bottom w:val="none" w:sz="0" w:space="0" w:color="auto"/>
        <w:right w:val="none" w:sz="0" w:space="0" w:color="auto"/>
      </w:divBdr>
    </w:div>
    <w:div w:id="2089302372">
      <w:bodyDiv w:val="1"/>
      <w:marLeft w:val="0"/>
      <w:marRight w:val="0"/>
      <w:marTop w:val="0"/>
      <w:marBottom w:val="0"/>
      <w:divBdr>
        <w:top w:val="none" w:sz="0" w:space="0" w:color="auto"/>
        <w:left w:val="none" w:sz="0" w:space="0" w:color="auto"/>
        <w:bottom w:val="none" w:sz="0" w:space="0" w:color="auto"/>
        <w:right w:val="none" w:sz="0" w:space="0" w:color="auto"/>
      </w:divBdr>
    </w:div>
    <w:div w:id="211428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load.umin.ac.jp/cgi-open-bin/ctr/ctr.cgi?function=brows&amp;action=brows&amp;type=summary&amp;recptno=R000004742&amp;language=J"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東京慈恵会医科大学</Company>
  <LinksUpToDate>false</LinksUpToDate>
  <CharactersWithSpaces>45102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Shigeo Koido</dc:creator>
  <cp:lastModifiedBy>LS Ma</cp:lastModifiedBy>
  <cp:revision>2</cp:revision>
  <cp:lastPrinted>2015-07-16T05:38:00Z</cp:lastPrinted>
  <dcterms:created xsi:type="dcterms:W3CDTF">2015-08-30T12:06:00Z</dcterms:created>
  <dcterms:modified xsi:type="dcterms:W3CDTF">2015-08-30T12:06:00Z</dcterms:modified>
</cp:coreProperties>
</file>