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411F1" w14:textId="009116BE" w:rsidR="0002505A" w:rsidRPr="003970BF" w:rsidRDefault="0002505A" w:rsidP="0084578D">
      <w:pPr>
        <w:pStyle w:val="10"/>
        <w:spacing w:line="360" w:lineRule="auto"/>
        <w:rPr>
          <w:rFonts w:ascii="Book Antiqua" w:hAnsi="Book Antiqua" w:cs="Times New Roman"/>
          <w:b/>
          <w:color w:val="auto"/>
          <w:sz w:val="24"/>
          <w:highlight w:val="white"/>
          <w:lang w:val="en-US" w:eastAsia="zh-CN"/>
        </w:rPr>
      </w:pPr>
      <w:r w:rsidRPr="003970BF">
        <w:rPr>
          <w:rFonts w:ascii="Book Antiqua" w:hAnsi="Book Antiqua" w:cs="Times New Roman"/>
          <w:b/>
          <w:color w:val="auto"/>
          <w:sz w:val="24"/>
          <w:highlight w:val="white"/>
          <w:lang w:val="en-US" w:eastAsia="zh-CN"/>
        </w:rPr>
        <w:t xml:space="preserve">Name of </w:t>
      </w:r>
      <w:r w:rsidRPr="003970BF">
        <w:rPr>
          <w:rFonts w:ascii="Book Antiqua" w:hAnsi="Book Antiqua" w:cs="Times New Roman"/>
          <w:b/>
          <w:caps/>
          <w:color w:val="auto"/>
          <w:sz w:val="24"/>
          <w:highlight w:val="white"/>
          <w:lang w:val="en-US" w:eastAsia="zh-CN"/>
        </w:rPr>
        <w:t>j</w:t>
      </w:r>
      <w:r w:rsidRPr="003970BF">
        <w:rPr>
          <w:rFonts w:ascii="Book Antiqua" w:hAnsi="Book Antiqua" w:cs="Times New Roman"/>
          <w:b/>
          <w:color w:val="auto"/>
          <w:sz w:val="24"/>
          <w:highlight w:val="white"/>
          <w:lang w:val="en-US" w:eastAsia="zh-CN"/>
        </w:rPr>
        <w:t xml:space="preserve">ournal: </w:t>
      </w:r>
      <w:r w:rsidR="00AE029E" w:rsidRPr="00AE029E">
        <w:rPr>
          <w:rFonts w:ascii="Book Antiqua" w:hAnsi="Book Antiqua" w:cs="Times New Roman"/>
          <w:b/>
          <w:i/>
          <w:color w:val="auto"/>
          <w:sz w:val="24"/>
          <w:lang w:val="en-US" w:eastAsia="zh-CN"/>
        </w:rPr>
        <w:t>World Journal of Hepatology</w:t>
      </w:r>
    </w:p>
    <w:p w14:paraId="31613FAA" w14:textId="4AC43A09" w:rsidR="0002505A" w:rsidRPr="003970BF" w:rsidRDefault="0002505A" w:rsidP="0084578D">
      <w:pPr>
        <w:pStyle w:val="10"/>
        <w:spacing w:line="360" w:lineRule="auto"/>
        <w:rPr>
          <w:rFonts w:ascii="Book Antiqua" w:hAnsi="Book Antiqua" w:cs="Times New Roman"/>
          <w:b/>
          <w:i/>
          <w:color w:val="auto"/>
          <w:sz w:val="24"/>
          <w:highlight w:val="white"/>
          <w:lang w:val="en-US" w:eastAsia="zh-CN"/>
        </w:rPr>
      </w:pPr>
      <w:r w:rsidRPr="003970BF">
        <w:rPr>
          <w:rFonts w:ascii="Book Antiqua" w:hAnsi="Book Antiqua" w:cs="Times New Roman"/>
          <w:b/>
          <w:color w:val="auto"/>
          <w:sz w:val="24"/>
          <w:highlight w:val="white"/>
          <w:lang w:eastAsia="zh-CN"/>
        </w:rPr>
        <w:t xml:space="preserve">ESPS Manuscript NO: </w:t>
      </w:r>
      <w:r w:rsidR="00DA03D9" w:rsidRPr="003970BF">
        <w:rPr>
          <w:rFonts w:ascii="Book Antiqua" w:hAnsi="Book Antiqua" w:cs="Times New Roman" w:hint="eastAsia"/>
          <w:b/>
          <w:color w:val="auto"/>
          <w:sz w:val="24"/>
          <w:highlight w:val="white"/>
          <w:lang w:eastAsia="zh-CN"/>
        </w:rPr>
        <w:t>21276</w:t>
      </w:r>
    </w:p>
    <w:p w14:paraId="18AA081C" w14:textId="49BA571B" w:rsidR="0002505A" w:rsidRPr="003970BF" w:rsidRDefault="00DA03D9" w:rsidP="0084578D">
      <w:pPr>
        <w:spacing w:after="0" w:line="360" w:lineRule="auto"/>
        <w:rPr>
          <w:rFonts w:ascii="Book Antiqua" w:eastAsia="宋体" w:hAnsi="Book Antiqua"/>
          <w:b/>
          <w:sz w:val="24"/>
          <w:lang w:val="it-IT" w:eastAsia="zh-CN"/>
        </w:rPr>
      </w:pPr>
      <w:r w:rsidRPr="003970BF">
        <w:rPr>
          <w:rFonts w:ascii="Book Antiqua" w:eastAsia="宋体" w:hAnsi="Book Antiqua"/>
          <w:b/>
          <w:sz w:val="24"/>
          <w:highlight w:val="white"/>
          <w:lang w:val="it-IT"/>
        </w:rPr>
        <w:t xml:space="preserve">Manuscript </w:t>
      </w:r>
      <w:r w:rsidRPr="003970BF">
        <w:rPr>
          <w:rFonts w:ascii="Book Antiqua" w:eastAsia="宋体" w:hAnsi="Book Antiqua" w:hint="eastAsia"/>
          <w:b/>
          <w:caps/>
          <w:sz w:val="24"/>
          <w:highlight w:val="white"/>
        </w:rPr>
        <w:t>t</w:t>
      </w:r>
      <w:r w:rsidRPr="003970BF">
        <w:rPr>
          <w:rFonts w:ascii="Book Antiqua" w:eastAsia="宋体" w:hAnsi="Book Antiqua"/>
          <w:b/>
          <w:sz w:val="24"/>
          <w:highlight w:val="white"/>
          <w:lang w:val="it-IT"/>
        </w:rPr>
        <w:t>ype</w:t>
      </w:r>
      <w:r w:rsidRPr="003970BF">
        <w:rPr>
          <w:rFonts w:ascii="Book Antiqua" w:eastAsia="宋体" w:hAnsi="Book Antiqua" w:hint="eastAsia"/>
          <w:b/>
          <w:sz w:val="24"/>
          <w:lang w:val="it-IT" w:eastAsia="zh-CN"/>
        </w:rPr>
        <w:t xml:space="preserve">: </w:t>
      </w:r>
      <w:r w:rsidR="00502E1A" w:rsidRPr="003970BF">
        <w:rPr>
          <w:rFonts w:ascii="Book Antiqua" w:hAnsi="Book Antiqua"/>
          <w:b/>
          <w:sz w:val="24"/>
          <w:szCs w:val="24"/>
        </w:rPr>
        <w:t>ORIGINAL ARTICLE</w:t>
      </w:r>
    </w:p>
    <w:p w14:paraId="0CAC91F6" w14:textId="7667E917" w:rsidR="00502E1A" w:rsidRPr="001612FA" w:rsidRDefault="00502E1A" w:rsidP="0084578D">
      <w:pPr>
        <w:autoSpaceDE w:val="0"/>
        <w:autoSpaceDN w:val="0"/>
        <w:adjustRightInd w:val="0"/>
        <w:spacing w:after="0" w:line="360" w:lineRule="auto"/>
        <w:jc w:val="both"/>
        <w:rPr>
          <w:rFonts w:ascii="Book Antiqua" w:hAnsi="Book Antiqua" w:cs="Times New Roman"/>
          <w:b/>
          <w:bCs/>
          <w:i/>
          <w:iCs/>
          <w:sz w:val="24"/>
          <w:szCs w:val="24"/>
          <w:lang w:eastAsia="zh-CN"/>
        </w:rPr>
      </w:pPr>
      <w:r w:rsidRPr="003970BF">
        <w:rPr>
          <w:rFonts w:ascii="Book Antiqua" w:eastAsia="宋体" w:hAnsi="Book Antiqua"/>
          <w:b/>
          <w:i/>
          <w:caps/>
          <w:sz w:val="24"/>
          <w:lang w:eastAsia="zh-CN"/>
        </w:rPr>
        <w:t>R</w:t>
      </w:r>
      <w:r w:rsidRPr="003970BF">
        <w:rPr>
          <w:rFonts w:ascii="Book Antiqua" w:eastAsia="宋体" w:hAnsi="Book Antiqua"/>
          <w:b/>
          <w:i/>
          <w:sz w:val="24"/>
          <w:lang w:eastAsia="zh-CN"/>
        </w:rPr>
        <w:t xml:space="preserve">andomized </w:t>
      </w:r>
      <w:r w:rsidRPr="003970BF">
        <w:rPr>
          <w:rFonts w:ascii="Book Antiqua" w:eastAsia="宋体" w:hAnsi="Book Antiqua"/>
          <w:b/>
          <w:i/>
          <w:caps/>
          <w:sz w:val="24"/>
          <w:lang w:eastAsia="zh-CN"/>
        </w:rPr>
        <w:t>c</w:t>
      </w:r>
      <w:r w:rsidRPr="003970BF">
        <w:rPr>
          <w:rFonts w:ascii="Book Antiqua" w:eastAsia="宋体" w:hAnsi="Book Antiqua"/>
          <w:b/>
          <w:i/>
          <w:sz w:val="24"/>
          <w:lang w:eastAsia="zh-CN"/>
        </w:rPr>
        <w:t xml:space="preserve">ontrolled </w:t>
      </w:r>
      <w:r w:rsidRPr="003970BF">
        <w:rPr>
          <w:rFonts w:ascii="Book Antiqua" w:eastAsia="宋体" w:hAnsi="Book Antiqua"/>
          <w:b/>
          <w:i/>
          <w:caps/>
          <w:sz w:val="24"/>
          <w:lang w:eastAsia="zh-CN"/>
        </w:rPr>
        <w:t>t</w:t>
      </w:r>
      <w:r w:rsidRPr="003970BF">
        <w:rPr>
          <w:rFonts w:ascii="Book Antiqua" w:eastAsia="宋体" w:hAnsi="Book Antiqua"/>
          <w:b/>
          <w:i/>
          <w:sz w:val="24"/>
          <w:lang w:eastAsia="zh-CN"/>
        </w:rPr>
        <w:t>rial</w:t>
      </w:r>
    </w:p>
    <w:p w14:paraId="77CB3012" w14:textId="77777777" w:rsidR="00876F98" w:rsidRPr="003970BF" w:rsidRDefault="00876F98" w:rsidP="0084578D">
      <w:pPr>
        <w:autoSpaceDE w:val="0"/>
        <w:autoSpaceDN w:val="0"/>
        <w:adjustRightInd w:val="0"/>
        <w:spacing w:after="0" w:line="360" w:lineRule="auto"/>
        <w:jc w:val="both"/>
        <w:rPr>
          <w:rFonts w:ascii="Book Antiqua" w:hAnsi="Book Antiqua" w:cs="Times New Roman"/>
          <w:b/>
          <w:bCs/>
          <w:iCs/>
          <w:sz w:val="24"/>
          <w:szCs w:val="24"/>
          <w:lang w:eastAsia="zh-CN"/>
        </w:rPr>
      </w:pPr>
      <w:proofErr w:type="spellStart"/>
      <w:r w:rsidRPr="003970BF">
        <w:rPr>
          <w:rFonts w:ascii="Book Antiqua" w:eastAsia="Calibri" w:hAnsi="Book Antiqua" w:cs="Times New Roman"/>
          <w:b/>
          <w:bCs/>
          <w:iCs/>
          <w:sz w:val="24"/>
          <w:szCs w:val="24"/>
        </w:rPr>
        <w:t>Boceprevir</w:t>
      </w:r>
      <w:proofErr w:type="spellEnd"/>
      <w:r w:rsidRPr="003970BF">
        <w:rPr>
          <w:rFonts w:ascii="Book Antiqua" w:eastAsia="Calibri" w:hAnsi="Book Antiqua" w:cs="Times New Roman"/>
          <w:b/>
          <w:bCs/>
          <w:iCs/>
          <w:sz w:val="24"/>
          <w:szCs w:val="24"/>
        </w:rPr>
        <w:t xml:space="preserve"> </w:t>
      </w:r>
      <w:r w:rsidR="00466D5B" w:rsidRPr="003970BF">
        <w:rPr>
          <w:rFonts w:ascii="Book Antiqua" w:eastAsia="Calibri" w:hAnsi="Book Antiqua" w:cs="Times New Roman"/>
          <w:b/>
          <w:bCs/>
          <w:iCs/>
          <w:sz w:val="24"/>
          <w:szCs w:val="24"/>
        </w:rPr>
        <w:t>plus</w:t>
      </w:r>
      <w:r w:rsidRPr="003970BF">
        <w:rPr>
          <w:rFonts w:ascii="Book Antiqua" w:eastAsia="Calibri" w:hAnsi="Book Antiqua" w:cs="Times New Roman"/>
          <w:b/>
          <w:bCs/>
          <w:iCs/>
          <w:sz w:val="24"/>
          <w:szCs w:val="24"/>
        </w:rPr>
        <w:t xml:space="preserve"> </w:t>
      </w:r>
      <w:proofErr w:type="spellStart"/>
      <w:r w:rsidRPr="003970BF">
        <w:rPr>
          <w:rFonts w:ascii="Book Antiqua" w:eastAsia="Calibri" w:hAnsi="Book Antiqua" w:cs="Times New Roman"/>
          <w:b/>
          <w:bCs/>
          <w:iCs/>
          <w:sz w:val="24"/>
          <w:szCs w:val="24"/>
        </w:rPr>
        <w:t>peginterferon</w:t>
      </w:r>
      <w:proofErr w:type="spellEnd"/>
      <w:r w:rsidR="00466D5B" w:rsidRPr="003970BF">
        <w:rPr>
          <w:rFonts w:ascii="Book Antiqua" w:eastAsia="Calibri" w:hAnsi="Book Antiqua" w:cs="Times New Roman"/>
          <w:b/>
          <w:bCs/>
          <w:iCs/>
          <w:sz w:val="24"/>
          <w:szCs w:val="24"/>
        </w:rPr>
        <w:t>/</w:t>
      </w:r>
      <w:r w:rsidRPr="003970BF">
        <w:rPr>
          <w:rFonts w:ascii="Book Antiqua" w:eastAsia="Calibri" w:hAnsi="Book Antiqua" w:cs="Times New Roman"/>
          <w:b/>
          <w:bCs/>
          <w:iCs/>
          <w:sz w:val="24"/>
          <w:szCs w:val="24"/>
        </w:rPr>
        <w:t>ribavirin for treatment of chronic hepatitis C in Russia</w:t>
      </w:r>
    </w:p>
    <w:p w14:paraId="69F8B6D2" w14:textId="77777777" w:rsidR="00297B38" w:rsidRPr="003970BF" w:rsidRDefault="00297B38" w:rsidP="0084578D">
      <w:pPr>
        <w:pStyle w:val="10"/>
        <w:spacing w:line="360" w:lineRule="auto"/>
        <w:rPr>
          <w:rFonts w:ascii="Book Antiqua" w:hAnsi="Book Antiqua" w:cs="Times New Roman"/>
          <w:color w:val="auto"/>
          <w:sz w:val="24"/>
          <w:highlight w:val="white"/>
          <w:u w:val="single"/>
          <w:lang w:val="en-US" w:eastAsia="zh-CN"/>
        </w:rPr>
      </w:pPr>
    </w:p>
    <w:p w14:paraId="0891FFA4" w14:textId="4C02AB58" w:rsidR="0002505A" w:rsidRPr="003970BF" w:rsidRDefault="00297B38" w:rsidP="0084578D">
      <w:pPr>
        <w:pStyle w:val="10"/>
        <w:spacing w:line="360" w:lineRule="auto"/>
        <w:rPr>
          <w:rFonts w:ascii="Book Antiqua" w:hAnsi="Book Antiqua" w:cs="Times New Roman"/>
          <w:b/>
          <w:color w:val="auto"/>
          <w:sz w:val="24"/>
          <w:highlight w:val="white"/>
          <w:lang w:val="en-US" w:eastAsia="zh-CN"/>
        </w:rPr>
      </w:pPr>
      <w:r w:rsidRPr="003970BF">
        <w:rPr>
          <w:rFonts w:ascii="Book Antiqua" w:hAnsi="Book Antiqua" w:cs="Times New Roman"/>
          <w:bCs/>
          <w:color w:val="auto"/>
          <w:sz w:val="24"/>
          <w:szCs w:val="24"/>
          <w:lang w:eastAsia="en-GB"/>
        </w:rPr>
        <w:t>Isakov V</w:t>
      </w:r>
      <w:r w:rsidRPr="003970BF">
        <w:rPr>
          <w:rFonts w:ascii="Book Antiqua" w:hAnsi="Book Antiqua" w:cs="Times New Roman" w:hint="eastAsia"/>
          <w:bCs/>
          <w:color w:val="auto"/>
          <w:sz w:val="24"/>
          <w:szCs w:val="24"/>
          <w:lang w:eastAsia="zh-CN"/>
        </w:rPr>
        <w:t xml:space="preserve"> </w:t>
      </w:r>
      <w:r w:rsidRPr="003970BF">
        <w:rPr>
          <w:rFonts w:ascii="Book Antiqua" w:hAnsi="Book Antiqua" w:cs="Times New Roman" w:hint="eastAsia"/>
          <w:bCs/>
          <w:i/>
          <w:color w:val="auto"/>
          <w:sz w:val="24"/>
          <w:szCs w:val="24"/>
          <w:lang w:eastAsia="zh-CN"/>
        </w:rPr>
        <w:t>et al</w:t>
      </w:r>
      <w:r w:rsidRPr="003970BF">
        <w:rPr>
          <w:rFonts w:ascii="Book Antiqua" w:hAnsi="Book Antiqua" w:cs="Times New Roman" w:hint="eastAsia"/>
          <w:bCs/>
          <w:color w:val="auto"/>
          <w:sz w:val="24"/>
          <w:szCs w:val="24"/>
          <w:lang w:eastAsia="zh-CN"/>
        </w:rPr>
        <w:t xml:space="preserve">. </w:t>
      </w:r>
      <w:r w:rsidR="00104891" w:rsidRPr="003970BF">
        <w:rPr>
          <w:rFonts w:ascii="Book Antiqua" w:hAnsi="Book Antiqua" w:cs="Times New Roman"/>
          <w:bCs/>
          <w:color w:val="auto"/>
          <w:sz w:val="24"/>
          <w:szCs w:val="24"/>
          <w:lang w:eastAsia="en-GB"/>
        </w:rPr>
        <w:t>Boceprevir plus peginterferon/ribavirin for HCV infection</w:t>
      </w:r>
    </w:p>
    <w:p w14:paraId="49000764" w14:textId="77777777" w:rsidR="00876F98" w:rsidRPr="003970BF" w:rsidRDefault="00876F98" w:rsidP="0084578D">
      <w:pPr>
        <w:autoSpaceDE w:val="0"/>
        <w:autoSpaceDN w:val="0"/>
        <w:adjustRightInd w:val="0"/>
        <w:spacing w:after="0" w:line="360" w:lineRule="auto"/>
        <w:jc w:val="both"/>
        <w:rPr>
          <w:rFonts w:ascii="Book Antiqua" w:hAnsi="Book Antiqua" w:cs="Times New Roman"/>
          <w:bCs/>
          <w:sz w:val="24"/>
          <w:szCs w:val="24"/>
          <w:lang w:eastAsia="en-GB"/>
        </w:rPr>
      </w:pPr>
    </w:p>
    <w:p w14:paraId="2128740D" w14:textId="64D2A4A8" w:rsidR="00876F98" w:rsidRPr="003970BF" w:rsidRDefault="00876F98" w:rsidP="0084578D">
      <w:pPr>
        <w:autoSpaceDE w:val="0"/>
        <w:autoSpaceDN w:val="0"/>
        <w:adjustRightInd w:val="0"/>
        <w:spacing w:after="0" w:line="360" w:lineRule="auto"/>
        <w:jc w:val="both"/>
        <w:rPr>
          <w:rFonts w:ascii="Book Antiqua" w:hAnsi="Book Antiqua" w:cs="Times New Roman"/>
          <w:bCs/>
          <w:sz w:val="24"/>
          <w:szCs w:val="24"/>
          <w:lang w:eastAsia="en-GB"/>
        </w:rPr>
      </w:pPr>
      <w:proofErr w:type="spellStart"/>
      <w:r w:rsidRPr="003970BF">
        <w:rPr>
          <w:rFonts w:ascii="Book Antiqua" w:hAnsi="Book Antiqua" w:cs="Times New Roman"/>
          <w:bCs/>
          <w:sz w:val="24"/>
          <w:szCs w:val="24"/>
          <w:lang w:eastAsia="en-GB"/>
        </w:rPr>
        <w:t>Vasily</w:t>
      </w:r>
      <w:proofErr w:type="spellEnd"/>
      <w:r w:rsidRPr="003970BF">
        <w:rPr>
          <w:rFonts w:ascii="Book Antiqua" w:hAnsi="Book Antiqua" w:cs="Times New Roman"/>
          <w:bCs/>
          <w:sz w:val="24"/>
          <w:szCs w:val="24"/>
          <w:lang w:eastAsia="en-GB"/>
        </w:rPr>
        <w:t xml:space="preserve"> </w:t>
      </w:r>
      <w:proofErr w:type="spellStart"/>
      <w:r w:rsidRPr="003970BF">
        <w:rPr>
          <w:rFonts w:ascii="Book Antiqua" w:hAnsi="Book Antiqua" w:cs="Times New Roman"/>
          <w:bCs/>
          <w:sz w:val="24"/>
          <w:szCs w:val="24"/>
          <w:lang w:eastAsia="en-GB"/>
        </w:rPr>
        <w:t>Isakov</w:t>
      </w:r>
      <w:proofErr w:type="spellEnd"/>
      <w:r w:rsidRPr="003970BF">
        <w:rPr>
          <w:rFonts w:ascii="Book Antiqua" w:hAnsi="Book Antiqua" w:cs="Times New Roman"/>
          <w:bCs/>
          <w:sz w:val="24"/>
          <w:szCs w:val="24"/>
          <w:lang w:eastAsia="en-GB"/>
        </w:rPr>
        <w:t>,</w:t>
      </w:r>
      <w:r w:rsidR="00B51622" w:rsidRPr="003970BF">
        <w:rPr>
          <w:rFonts w:ascii="Book Antiqua" w:hAnsi="Book Antiqua" w:cs="Times New Roman" w:hint="eastAsia"/>
          <w:bCs/>
          <w:sz w:val="24"/>
          <w:szCs w:val="24"/>
          <w:lang w:eastAsia="zh-CN"/>
        </w:rPr>
        <w:t xml:space="preserve"> </w:t>
      </w:r>
      <w:r w:rsidRPr="003970BF">
        <w:rPr>
          <w:rFonts w:ascii="Book Antiqua" w:hAnsi="Book Antiqua" w:cs="Times New Roman"/>
          <w:bCs/>
          <w:sz w:val="24"/>
          <w:szCs w:val="24"/>
          <w:lang w:eastAsia="en-GB"/>
        </w:rPr>
        <w:t xml:space="preserve">Igor </w:t>
      </w:r>
      <w:proofErr w:type="spellStart"/>
      <w:r w:rsidRPr="003970BF">
        <w:rPr>
          <w:rFonts w:ascii="Book Antiqua" w:hAnsi="Book Antiqua" w:cs="Times New Roman"/>
          <w:bCs/>
          <w:sz w:val="24"/>
          <w:szCs w:val="24"/>
          <w:lang w:eastAsia="en-GB"/>
        </w:rPr>
        <w:t>Nikitin</w:t>
      </w:r>
      <w:proofErr w:type="spellEnd"/>
      <w:r w:rsidRPr="003970BF">
        <w:rPr>
          <w:rFonts w:ascii="Book Antiqua" w:hAnsi="Book Antiqua" w:cs="Times New Roman"/>
          <w:bCs/>
          <w:sz w:val="24"/>
          <w:szCs w:val="24"/>
          <w:lang w:eastAsia="en-GB"/>
        </w:rPr>
        <w:t xml:space="preserve">, </w:t>
      </w:r>
      <w:r w:rsidR="000C6A52" w:rsidRPr="003970BF">
        <w:rPr>
          <w:rFonts w:ascii="Book Antiqua" w:hAnsi="Book Antiqua" w:cs="Times New Roman"/>
          <w:sz w:val="24"/>
          <w:szCs w:val="24"/>
        </w:rPr>
        <w:t xml:space="preserve">Vladimir </w:t>
      </w:r>
      <w:proofErr w:type="spellStart"/>
      <w:r w:rsidR="000C6A52" w:rsidRPr="003970BF">
        <w:rPr>
          <w:rFonts w:ascii="Book Antiqua" w:hAnsi="Book Antiqua" w:cs="Times New Roman"/>
          <w:sz w:val="24"/>
          <w:szCs w:val="24"/>
        </w:rPr>
        <w:t>Chulanov</w:t>
      </w:r>
      <w:proofErr w:type="spellEnd"/>
      <w:r w:rsidR="000C6A52" w:rsidRPr="003970BF">
        <w:rPr>
          <w:rFonts w:ascii="Book Antiqua" w:hAnsi="Book Antiqua" w:cs="Times New Roman"/>
          <w:sz w:val="24"/>
          <w:szCs w:val="24"/>
        </w:rPr>
        <w:t xml:space="preserve">, </w:t>
      </w:r>
      <w:r w:rsidRPr="003970BF">
        <w:rPr>
          <w:rFonts w:ascii="Book Antiqua" w:hAnsi="Book Antiqua" w:cs="Times New Roman"/>
          <w:bCs/>
          <w:sz w:val="24"/>
          <w:szCs w:val="24"/>
          <w:lang w:eastAsia="en-GB"/>
        </w:rPr>
        <w:t xml:space="preserve">Pavel </w:t>
      </w:r>
      <w:proofErr w:type="spellStart"/>
      <w:r w:rsidRPr="003970BF">
        <w:rPr>
          <w:rFonts w:ascii="Book Antiqua" w:hAnsi="Book Antiqua" w:cs="Times New Roman"/>
          <w:bCs/>
          <w:sz w:val="24"/>
          <w:szCs w:val="24"/>
          <w:lang w:eastAsia="en-GB"/>
        </w:rPr>
        <w:t>Ogurtsov</w:t>
      </w:r>
      <w:proofErr w:type="spellEnd"/>
      <w:r w:rsidRPr="003970BF">
        <w:rPr>
          <w:rFonts w:ascii="Book Antiqua" w:hAnsi="Book Antiqua" w:cs="Times New Roman"/>
          <w:bCs/>
          <w:sz w:val="24"/>
          <w:szCs w:val="24"/>
          <w:lang w:eastAsia="en-GB"/>
        </w:rPr>
        <w:t xml:space="preserve">, Ekaterina Lukyanova, </w:t>
      </w:r>
      <w:proofErr w:type="spellStart"/>
      <w:r w:rsidRPr="003970BF">
        <w:rPr>
          <w:rFonts w:ascii="Book Antiqua" w:hAnsi="Book Antiqua" w:cs="Times New Roman"/>
          <w:bCs/>
          <w:sz w:val="24"/>
          <w:szCs w:val="24"/>
          <w:lang w:eastAsia="en-GB"/>
        </w:rPr>
        <w:t>Jia</w:t>
      </w:r>
      <w:r w:rsidR="00297B38" w:rsidRPr="003970BF">
        <w:rPr>
          <w:rFonts w:ascii="Book Antiqua" w:hAnsi="Book Antiqua" w:cs="Times New Roman"/>
          <w:bCs/>
          <w:sz w:val="24"/>
          <w:szCs w:val="24"/>
          <w:lang w:eastAsia="en-GB"/>
        </w:rPr>
        <w:t>n</w:t>
      </w:r>
      <w:r w:rsidR="00592A27" w:rsidRPr="003970BF">
        <w:rPr>
          <w:rFonts w:ascii="Book Antiqua" w:hAnsi="Book Antiqua" w:cs="Times New Roman" w:hint="eastAsia"/>
          <w:bCs/>
          <w:sz w:val="24"/>
          <w:szCs w:val="24"/>
          <w:lang w:eastAsia="zh-CN"/>
        </w:rPr>
        <w:t>m</w:t>
      </w:r>
      <w:r w:rsidR="00297B38" w:rsidRPr="003970BF">
        <w:rPr>
          <w:rFonts w:ascii="Book Antiqua" w:hAnsi="Book Antiqua" w:cs="Times New Roman"/>
          <w:bCs/>
          <w:sz w:val="24"/>
          <w:szCs w:val="24"/>
          <w:lang w:eastAsia="en-GB"/>
        </w:rPr>
        <w:t>in</w:t>
      </w:r>
      <w:proofErr w:type="spellEnd"/>
      <w:r w:rsidR="00297B38" w:rsidRPr="003970BF">
        <w:rPr>
          <w:rFonts w:ascii="Book Antiqua" w:hAnsi="Book Antiqua" w:cs="Times New Roman"/>
          <w:bCs/>
          <w:sz w:val="24"/>
          <w:szCs w:val="24"/>
          <w:lang w:eastAsia="en-GB"/>
        </w:rPr>
        <w:t xml:space="preserve"> Long, Janice</w:t>
      </w:r>
      <w:r w:rsidR="00B51622" w:rsidRPr="003970BF">
        <w:rPr>
          <w:rFonts w:ascii="Book Antiqua" w:hAnsi="Book Antiqua" w:cs="Times New Roman" w:hint="eastAsia"/>
          <w:bCs/>
          <w:sz w:val="24"/>
          <w:szCs w:val="24"/>
          <w:lang w:eastAsia="zh-CN"/>
        </w:rPr>
        <w:t xml:space="preserve"> </w:t>
      </w:r>
      <w:r w:rsidR="00297B38" w:rsidRPr="003970BF">
        <w:rPr>
          <w:rFonts w:ascii="Book Antiqua" w:hAnsi="Book Antiqua" w:cs="Times New Roman"/>
          <w:bCs/>
          <w:sz w:val="24"/>
          <w:szCs w:val="24"/>
          <w:lang w:eastAsia="en-GB"/>
        </w:rPr>
        <w:t xml:space="preserve">Wahl, </w:t>
      </w:r>
      <w:proofErr w:type="spellStart"/>
      <w:r w:rsidR="00297B38" w:rsidRPr="003970BF">
        <w:rPr>
          <w:rFonts w:ascii="Book Antiqua" w:hAnsi="Book Antiqua" w:cs="Times New Roman"/>
          <w:bCs/>
          <w:sz w:val="24"/>
          <w:szCs w:val="24"/>
          <w:lang w:eastAsia="en-GB"/>
        </w:rPr>
        <w:t>Frans</w:t>
      </w:r>
      <w:proofErr w:type="spellEnd"/>
      <w:r w:rsidR="00297B38" w:rsidRPr="003970BF">
        <w:rPr>
          <w:rFonts w:ascii="Book Antiqua" w:hAnsi="Book Antiqua" w:cs="Times New Roman"/>
          <w:bCs/>
          <w:sz w:val="24"/>
          <w:szCs w:val="24"/>
          <w:lang w:eastAsia="en-GB"/>
        </w:rPr>
        <w:t xml:space="preserve"> A</w:t>
      </w:r>
      <w:r w:rsidRPr="003970BF">
        <w:rPr>
          <w:rFonts w:ascii="Book Antiqua" w:hAnsi="Book Antiqua" w:cs="Times New Roman"/>
          <w:bCs/>
          <w:sz w:val="24"/>
          <w:szCs w:val="24"/>
          <w:lang w:eastAsia="en-GB"/>
        </w:rPr>
        <w:t xml:space="preserve"> Helmond</w:t>
      </w:r>
      <w:r w:rsidR="00B51622" w:rsidRPr="003970BF">
        <w:rPr>
          <w:rFonts w:ascii="Book Antiqua" w:hAnsi="Book Antiqua" w:cs="Times New Roman" w:hint="eastAsia"/>
          <w:bCs/>
          <w:sz w:val="24"/>
          <w:szCs w:val="24"/>
          <w:lang w:eastAsia="zh-CN"/>
        </w:rPr>
        <w:t>;</w:t>
      </w:r>
      <w:r w:rsidR="00190DF1" w:rsidRPr="003970BF">
        <w:rPr>
          <w:rFonts w:ascii="Book Antiqua" w:hAnsi="Book Antiqua" w:cs="Times New Roman" w:hint="eastAsia"/>
          <w:bCs/>
          <w:sz w:val="24"/>
          <w:szCs w:val="24"/>
          <w:lang w:eastAsia="zh-CN"/>
        </w:rPr>
        <w:t xml:space="preserve"> </w:t>
      </w:r>
      <w:r w:rsidRPr="003970BF">
        <w:rPr>
          <w:rFonts w:ascii="Book Antiqua" w:hAnsi="Book Antiqua" w:cs="Times New Roman"/>
          <w:bCs/>
          <w:caps/>
          <w:sz w:val="24"/>
          <w:szCs w:val="24"/>
          <w:lang w:eastAsia="en-GB"/>
        </w:rPr>
        <w:t>t</w:t>
      </w:r>
      <w:r w:rsidRPr="003970BF">
        <w:rPr>
          <w:rFonts w:ascii="Book Antiqua" w:hAnsi="Book Antiqua" w:cs="Times New Roman"/>
          <w:bCs/>
          <w:sz w:val="24"/>
          <w:szCs w:val="24"/>
          <w:lang w:eastAsia="en-GB"/>
        </w:rPr>
        <w:t>he P08160 Trial Investigators</w:t>
      </w:r>
    </w:p>
    <w:p w14:paraId="27F8DFB4" w14:textId="77777777" w:rsidR="00876F98" w:rsidRPr="003970BF" w:rsidRDefault="00876F98" w:rsidP="0084578D">
      <w:pPr>
        <w:autoSpaceDE w:val="0"/>
        <w:autoSpaceDN w:val="0"/>
        <w:adjustRightInd w:val="0"/>
        <w:spacing w:after="0" w:line="360" w:lineRule="auto"/>
        <w:jc w:val="both"/>
        <w:rPr>
          <w:rFonts w:ascii="Book Antiqua" w:hAnsi="Book Antiqua" w:cs="Times New Roman"/>
          <w:bCs/>
          <w:sz w:val="24"/>
          <w:szCs w:val="24"/>
          <w:lang w:eastAsia="en-GB"/>
        </w:rPr>
      </w:pPr>
    </w:p>
    <w:p w14:paraId="3FF413C2" w14:textId="5B187A85" w:rsidR="007A3DCA" w:rsidRPr="003970BF" w:rsidRDefault="0013082E" w:rsidP="0084578D">
      <w:pPr>
        <w:spacing w:after="0" w:line="360" w:lineRule="auto"/>
        <w:jc w:val="both"/>
        <w:rPr>
          <w:rFonts w:ascii="Book Antiqua" w:hAnsi="Book Antiqua" w:cs="Times New Roman"/>
          <w:sz w:val="24"/>
          <w:szCs w:val="24"/>
          <w:lang w:eastAsia="zh-CN"/>
        </w:rPr>
      </w:pPr>
      <w:proofErr w:type="spellStart"/>
      <w:r w:rsidRPr="003970BF">
        <w:rPr>
          <w:rFonts w:ascii="Book Antiqua" w:hAnsi="Book Antiqua" w:cs="Times New Roman"/>
          <w:b/>
          <w:sz w:val="24"/>
          <w:szCs w:val="24"/>
        </w:rPr>
        <w:t>Vasily</w:t>
      </w:r>
      <w:proofErr w:type="spellEnd"/>
      <w:r w:rsidRPr="003970BF">
        <w:rPr>
          <w:rFonts w:ascii="Book Antiqua" w:hAnsi="Book Antiqua" w:cs="Times New Roman"/>
          <w:b/>
          <w:sz w:val="24"/>
          <w:szCs w:val="24"/>
        </w:rPr>
        <w:t xml:space="preserve"> </w:t>
      </w:r>
      <w:proofErr w:type="spellStart"/>
      <w:r w:rsidRPr="003970BF">
        <w:rPr>
          <w:rFonts w:ascii="Book Antiqua" w:hAnsi="Book Antiqua" w:cs="Times New Roman"/>
          <w:b/>
          <w:sz w:val="24"/>
          <w:szCs w:val="24"/>
        </w:rPr>
        <w:t>Isakov</w:t>
      </w:r>
      <w:proofErr w:type="spellEnd"/>
      <w:r w:rsidR="00ED4D5C" w:rsidRPr="003970BF">
        <w:rPr>
          <w:rFonts w:ascii="Book Antiqua" w:hAnsi="Book Antiqua" w:cs="Times New Roman"/>
          <w:sz w:val="24"/>
          <w:szCs w:val="24"/>
        </w:rPr>
        <w:t>,</w:t>
      </w:r>
      <w:r w:rsidR="00AE6A6F" w:rsidRPr="003970BF">
        <w:rPr>
          <w:rFonts w:ascii="Book Antiqua" w:hAnsi="Book Antiqua" w:cs="Times New Roman" w:hint="eastAsia"/>
          <w:sz w:val="24"/>
          <w:szCs w:val="24"/>
          <w:lang w:eastAsia="zh-CN"/>
        </w:rPr>
        <w:t xml:space="preserve"> </w:t>
      </w:r>
      <w:r w:rsidR="00876F98" w:rsidRPr="003970BF">
        <w:rPr>
          <w:rFonts w:ascii="Book Antiqua" w:hAnsi="Book Antiqua" w:cs="Times New Roman"/>
          <w:sz w:val="24"/>
          <w:szCs w:val="24"/>
        </w:rPr>
        <w:t xml:space="preserve">Department of Gastroenterology </w:t>
      </w:r>
      <w:r w:rsidR="00297B38" w:rsidRPr="003970BF">
        <w:rPr>
          <w:rFonts w:ascii="Book Antiqua" w:hAnsi="Book Antiqua" w:cs="Times New Roman" w:hint="eastAsia"/>
          <w:sz w:val="24"/>
          <w:szCs w:val="24"/>
          <w:lang w:eastAsia="zh-CN"/>
        </w:rPr>
        <w:t xml:space="preserve">and </w:t>
      </w:r>
      <w:r w:rsidR="00876F98" w:rsidRPr="003970BF">
        <w:rPr>
          <w:rFonts w:ascii="Book Antiqua" w:hAnsi="Book Antiqua" w:cs="Times New Roman"/>
          <w:sz w:val="24"/>
          <w:szCs w:val="24"/>
        </w:rPr>
        <w:t>Hepatology, Institute of Nutrition,</w:t>
      </w:r>
      <w:r w:rsidR="001041BE" w:rsidRPr="003970BF">
        <w:rPr>
          <w:rFonts w:ascii="Book Antiqua" w:hAnsi="Book Antiqua" w:cs="Times New Roman"/>
          <w:sz w:val="24"/>
          <w:szCs w:val="24"/>
        </w:rPr>
        <w:t xml:space="preserve"> </w:t>
      </w:r>
      <w:r w:rsidR="00876F98" w:rsidRPr="003970BF">
        <w:rPr>
          <w:rFonts w:ascii="Book Antiqua" w:hAnsi="Book Antiqua" w:cs="Times New Roman"/>
          <w:sz w:val="24"/>
          <w:szCs w:val="24"/>
        </w:rPr>
        <w:t>Moscow 109240,</w:t>
      </w:r>
      <w:r w:rsidR="00B51622" w:rsidRPr="003970BF">
        <w:rPr>
          <w:rFonts w:ascii="Book Antiqua" w:hAnsi="Book Antiqua" w:cs="Times New Roman" w:hint="eastAsia"/>
          <w:sz w:val="24"/>
          <w:szCs w:val="24"/>
          <w:lang w:eastAsia="zh-CN"/>
        </w:rPr>
        <w:t xml:space="preserve"> </w:t>
      </w:r>
      <w:r w:rsidR="00876F98" w:rsidRPr="003970BF">
        <w:rPr>
          <w:rFonts w:ascii="Book Antiqua" w:hAnsi="Book Antiqua" w:cs="Times New Roman"/>
          <w:sz w:val="24"/>
          <w:szCs w:val="24"/>
        </w:rPr>
        <w:t>Russia</w:t>
      </w:r>
    </w:p>
    <w:p w14:paraId="5565EDAE" w14:textId="77777777" w:rsidR="00297B38" w:rsidRPr="003970BF" w:rsidRDefault="00297B38" w:rsidP="0084578D">
      <w:pPr>
        <w:spacing w:after="0" w:line="360" w:lineRule="auto"/>
        <w:jc w:val="both"/>
        <w:rPr>
          <w:rFonts w:ascii="Book Antiqua" w:hAnsi="Book Antiqua" w:cs="Times New Roman"/>
          <w:sz w:val="24"/>
          <w:szCs w:val="24"/>
          <w:lang w:eastAsia="zh-CN"/>
        </w:rPr>
      </w:pPr>
    </w:p>
    <w:p w14:paraId="45A157A5" w14:textId="2F0108BB" w:rsidR="007A3DCA" w:rsidRPr="003970BF" w:rsidRDefault="001041BE"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b/>
          <w:sz w:val="24"/>
          <w:szCs w:val="24"/>
        </w:rPr>
        <w:t xml:space="preserve">Igor </w:t>
      </w:r>
      <w:proofErr w:type="spellStart"/>
      <w:r w:rsidRPr="003970BF">
        <w:rPr>
          <w:rFonts w:ascii="Book Antiqua" w:hAnsi="Book Antiqua" w:cs="Times New Roman"/>
          <w:b/>
          <w:sz w:val="24"/>
          <w:szCs w:val="24"/>
        </w:rPr>
        <w:t>Nikitin</w:t>
      </w:r>
      <w:proofErr w:type="spellEnd"/>
      <w:r w:rsidR="00ED4D5C" w:rsidRPr="003970BF">
        <w:rPr>
          <w:rFonts w:ascii="Book Antiqua" w:hAnsi="Book Antiqua" w:cs="Times New Roman"/>
          <w:b/>
          <w:sz w:val="24"/>
          <w:szCs w:val="24"/>
        </w:rPr>
        <w:t>,</w:t>
      </w:r>
      <w:r w:rsidRPr="003970BF">
        <w:rPr>
          <w:rFonts w:ascii="Book Antiqua" w:hAnsi="Book Antiqua" w:cs="Times New Roman"/>
          <w:sz w:val="24"/>
          <w:szCs w:val="24"/>
        </w:rPr>
        <w:t xml:space="preserve"> </w:t>
      </w:r>
      <w:r w:rsidR="00876F98" w:rsidRPr="003970BF">
        <w:rPr>
          <w:rFonts w:ascii="Book Antiqua" w:hAnsi="Book Antiqua" w:cs="Times New Roman"/>
          <w:sz w:val="24"/>
          <w:szCs w:val="24"/>
        </w:rPr>
        <w:t xml:space="preserve">Department of Gastroenterology and </w:t>
      </w:r>
      <w:proofErr w:type="spellStart"/>
      <w:r w:rsidR="00876F98" w:rsidRPr="003970BF">
        <w:rPr>
          <w:rFonts w:ascii="Book Antiqua" w:hAnsi="Book Antiqua" w:cs="Times New Roman"/>
          <w:sz w:val="24"/>
          <w:szCs w:val="24"/>
        </w:rPr>
        <w:t>Hematology</w:t>
      </w:r>
      <w:proofErr w:type="spellEnd"/>
      <w:r w:rsidR="00876F98" w:rsidRPr="003970BF">
        <w:rPr>
          <w:rFonts w:ascii="Book Antiqua" w:hAnsi="Book Antiqua" w:cs="Times New Roman"/>
          <w:sz w:val="24"/>
          <w:szCs w:val="24"/>
        </w:rPr>
        <w:t xml:space="preserve">, Russian Academy of </w:t>
      </w:r>
      <w:r w:rsidR="00297B38" w:rsidRPr="003970BF">
        <w:rPr>
          <w:rFonts w:ascii="Book Antiqua" w:hAnsi="Book Antiqua" w:cs="Times New Roman"/>
          <w:sz w:val="24"/>
          <w:szCs w:val="24"/>
        </w:rPr>
        <w:t>Sciences, Moscow 117593, Russia</w:t>
      </w:r>
    </w:p>
    <w:p w14:paraId="305C2081" w14:textId="77777777" w:rsidR="00297B38" w:rsidRPr="003970BF" w:rsidRDefault="00297B38" w:rsidP="0084578D">
      <w:pPr>
        <w:spacing w:after="0" w:line="360" w:lineRule="auto"/>
        <w:jc w:val="both"/>
        <w:rPr>
          <w:rFonts w:ascii="Book Antiqua" w:hAnsi="Book Antiqua" w:cs="Times New Roman"/>
          <w:sz w:val="24"/>
          <w:szCs w:val="24"/>
          <w:lang w:eastAsia="zh-CN"/>
        </w:rPr>
      </w:pPr>
    </w:p>
    <w:p w14:paraId="3CCAE8FE" w14:textId="14B52936" w:rsidR="007A3DCA" w:rsidRPr="003970BF" w:rsidRDefault="001041BE"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b/>
          <w:sz w:val="24"/>
          <w:szCs w:val="24"/>
        </w:rPr>
        <w:t xml:space="preserve">Vladimir </w:t>
      </w:r>
      <w:proofErr w:type="spellStart"/>
      <w:r w:rsidRPr="003970BF">
        <w:rPr>
          <w:rFonts w:ascii="Book Antiqua" w:hAnsi="Book Antiqua" w:cs="Times New Roman"/>
          <w:b/>
          <w:sz w:val="24"/>
          <w:szCs w:val="24"/>
        </w:rPr>
        <w:t>Chulanov</w:t>
      </w:r>
      <w:proofErr w:type="spellEnd"/>
      <w:r w:rsidR="00ED4D5C" w:rsidRPr="003970BF">
        <w:rPr>
          <w:rFonts w:ascii="Book Antiqua" w:hAnsi="Book Antiqua" w:cs="Times New Roman"/>
          <w:sz w:val="24"/>
          <w:szCs w:val="24"/>
        </w:rPr>
        <w:t>,</w:t>
      </w:r>
      <w:r w:rsidR="00297B38" w:rsidRPr="003970BF">
        <w:rPr>
          <w:rFonts w:ascii="Book Antiqua" w:hAnsi="Book Antiqua" w:cs="Times New Roman" w:hint="eastAsia"/>
          <w:sz w:val="24"/>
          <w:szCs w:val="24"/>
          <w:lang w:eastAsia="zh-CN"/>
        </w:rPr>
        <w:t xml:space="preserve"> </w:t>
      </w:r>
      <w:r w:rsidR="00876F98" w:rsidRPr="003970BF">
        <w:rPr>
          <w:rFonts w:ascii="Book Antiqua" w:hAnsi="Book Antiqua" w:cs="Times New Roman"/>
          <w:sz w:val="24"/>
          <w:szCs w:val="24"/>
        </w:rPr>
        <w:t xml:space="preserve">Clinical Diagnostics and Research </w:t>
      </w:r>
      <w:proofErr w:type="spellStart"/>
      <w:r w:rsidR="00876F98" w:rsidRPr="003970BF">
        <w:rPr>
          <w:rFonts w:ascii="Book Antiqua" w:hAnsi="Book Antiqua" w:cs="Times New Roman"/>
          <w:sz w:val="24"/>
          <w:szCs w:val="24"/>
        </w:rPr>
        <w:t>Center</w:t>
      </w:r>
      <w:proofErr w:type="spellEnd"/>
      <w:r w:rsidR="00876F98" w:rsidRPr="003970BF">
        <w:rPr>
          <w:rFonts w:ascii="Book Antiqua" w:hAnsi="Book Antiqua" w:cs="Times New Roman"/>
          <w:sz w:val="24"/>
          <w:szCs w:val="24"/>
        </w:rPr>
        <w:t>, Central Research Institute of Epide</w:t>
      </w:r>
      <w:r w:rsidR="00297B38" w:rsidRPr="003970BF">
        <w:rPr>
          <w:rFonts w:ascii="Book Antiqua" w:hAnsi="Book Antiqua" w:cs="Times New Roman"/>
          <w:sz w:val="24"/>
          <w:szCs w:val="24"/>
        </w:rPr>
        <w:t>miology, Moscow 111123, Russia</w:t>
      </w:r>
    </w:p>
    <w:p w14:paraId="0DD87D53" w14:textId="77777777" w:rsidR="00297B38" w:rsidRPr="003970BF" w:rsidRDefault="00297B38" w:rsidP="0084578D">
      <w:pPr>
        <w:spacing w:after="0" w:line="360" w:lineRule="auto"/>
        <w:jc w:val="both"/>
        <w:rPr>
          <w:rFonts w:ascii="Book Antiqua" w:hAnsi="Book Antiqua" w:cs="Times New Roman"/>
          <w:sz w:val="24"/>
          <w:szCs w:val="24"/>
          <w:lang w:eastAsia="zh-CN"/>
        </w:rPr>
      </w:pPr>
    </w:p>
    <w:p w14:paraId="2CF567EC" w14:textId="7300962C" w:rsidR="007A3DCA" w:rsidRPr="003970BF" w:rsidRDefault="001041BE"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b/>
          <w:sz w:val="24"/>
          <w:szCs w:val="24"/>
        </w:rPr>
        <w:t xml:space="preserve">Pavel </w:t>
      </w:r>
      <w:proofErr w:type="spellStart"/>
      <w:r w:rsidRPr="003970BF">
        <w:rPr>
          <w:rFonts w:ascii="Book Antiqua" w:hAnsi="Book Antiqua" w:cs="Times New Roman"/>
          <w:b/>
          <w:sz w:val="24"/>
          <w:szCs w:val="24"/>
        </w:rPr>
        <w:t>Ogurtsov</w:t>
      </w:r>
      <w:proofErr w:type="spellEnd"/>
      <w:r w:rsidR="00A11FB9" w:rsidRPr="003970BF">
        <w:rPr>
          <w:rFonts w:ascii="Book Antiqua" w:hAnsi="Book Antiqua" w:cs="Times New Roman"/>
          <w:b/>
          <w:sz w:val="24"/>
          <w:szCs w:val="24"/>
        </w:rPr>
        <w:t>,</w:t>
      </w:r>
      <w:r w:rsidR="00AE6A6F" w:rsidRPr="003970BF">
        <w:rPr>
          <w:rFonts w:ascii="Book Antiqua" w:hAnsi="Book Antiqua" w:cs="Times New Roman" w:hint="eastAsia"/>
          <w:sz w:val="24"/>
          <w:szCs w:val="24"/>
          <w:lang w:eastAsia="zh-CN"/>
        </w:rPr>
        <w:t xml:space="preserve"> </w:t>
      </w:r>
      <w:r w:rsidR="00876F98" w:rsidRPr="003970BF">
        <w:rPr>
          <w:rFonts w:ascii="Book Antiqua" w:hAnsi="Book Antiqua" w:cs="Times New Roman"/>
          <w:sz w:val="24"/>
          <w:szCs w:val="24"/>
        </w:rPr>
        <w:t xml:space="preserve">Hospital Medicine, Peoples’ Friendship University of Russia, </w:t>
      </w:r>
      <w:r w:rsidR="00A11FB9" w:rsidRPr="003970BF">
        <w:rPr>
          <w:rFonts w:ascii="Book Antiqua" w:hAnsi="Book Antiqua" w:cs="Times New Roman"/>
          <w:sz w:val="24"/>
          <w:szCs w:val="24"/>
        </w:rPr>
        <w:t xml:space="preserve">Moscow 117198, </w:t>
      </w:r>
      <w:r w:rsidR="00297B38" w:rsidRPr="003970BF">
        <w:rPr>
          <w:rFonts w:ascii="Book Antiqua" w:hAnsi="Book Antiqua" w:cs="Times New Roman"/>
          <w:sz w:val="24"/>
          <w:szCs w:val="24"/>
        </w:rPr>
        <w:t>Russia</w:t>
      </w:r>
    </w:p>
    <w:p w14:paraId="3EC3A762" w14:textId="77777777" w:rsidR="00297B38" w:rsidRPr="003970BF" w:rsidRDefault="00297B38" w:rsidP="0084578D">
      <w:pPr>
        <w:spacing w:after="0" w:line="360" w:lineRule="auto"/>
        <w:jc w:val="both"/>
        <w:rPr>
          <w:rFonts w:ascii="Book Antiqua" w:hAnsi="Book Antiqua" w:cs="Times New Roman"/>
          <w:sz w:val="24"/>
          <w:szCs w:val="24"/>
          <w:lang w:eastAsia="zh-CN"/>
        </w:rPr>
      </w:pPr>
    </w:p>
    <w:p w14:paraId="754AA16D" w14:textId="776A2788" w:rsidR="007A3DCA" w:rsidRPr="003970BF" w:rsidRDefault="001041BE" w:rsidP="0084578D">
      <w:pPr>
        <w:spacing w:after="0" w:line="360" w:lineRule="auto"/>
        <w:jc w:val="both"/>
        <w:rPr>
          <w:rFonts w:ascii="Book Antiqua" w:hAnsi="Book Antiqua" w:cs="Times New Roman"/>
          <w:sz w:val="24"/>
          <w:szCs w:val="24"/>
          <w:vertAlign w:val="superscript"/>
          <w:lang w:eastAsia="zh-CN"/>
        </w:rPr>
      </w:pPr>
      <w:r w:rsidRPr="003970BF">
        <w:rPr>
          <w:rFonts w:ascii="Book Antiqua" w:hAnsi="Book Antiqua" w:cs="Times New Roman"/>
          <w:b/>
          <w:sz w:val="24"/>
          <w:szCs w:val="24"/>
        </w:rPr>
        <w:t>Ekaterina Lukyanova</w:t>
      </w:r>
      <w:r w:rsidR="00A11FB9" w:rsidRPr="003970BF">
        <w:rPr>
          <w:rFonts w:ascii="Book Antiqua" w:hAnsi="Book Antiqua" w:cs="Times New Roman"/>
          <w:b/>
          <w:sz w:val="24"/>
          <w:szCs w:val="24"/>
        </w:rPr>
        <w:t>,</w:t>
      </w:r>
      <w:r w:rsidR="00297B38" w:rsidRPr="003970BF">
        <w:rPr>
          <w:rFonts w:ascii="Book Antiqua" w:hAnsi="Book Antiqua" w:cs="Times New Roman" w:hint="eastAsia"/>
          <w:sz w:val="24"/>
          <w:szCs w:val="24"/>
          <w:lang w:eastAsia="zh-CN"/>
        </w:rPr>
        <w:t xml:space="preserve"> </w:t>
      </w:r>
      <w:r w:rsidR="00876F98" w:rsidRPr="003970BF">
        <w:rPr>
          <w:rFonts w:ascii="Book Antiqua" w:hAnsi="Book Antiqua" w:cs="Times New Roman"/>
          <w:sz w:val="24"/>
          <w:szCs w:val="24"/>
        </w:rPr>
        <w:t>Medical Affairs, MSD Pharmaceuticals LLC, Moscow 115093, Russia</w:t>
      </w:r>
    </w:p>
    <w:p w14:paraId="6302B246" w14:textId="77777777" w:rsidR="00297B38" w:rsidRPr="003970BF" w:rsidRDefault="00297B38" w:rsidP="0084578D">
      <w:pPr>
        <w:spacing w:after="0" w:line="360" w:lineRule="auto"/>
        <w:jc w:val="both"/>
        <w:rPr>
          <w:rFonts w:ascii="Book Antiqua" w:hAnsi="Book Antiqua" w:cs="Times New Roman"/>
          <w:sz w:val="24"/>
          <w:szCs w:val="24"/>
          <w:lang w:eastAsia="zh-CN"/>
        </w:rPr>
      </w:pPr>
    </w:p>
    <w:p w14:paraId="11AAD316" w14:textId="3A016E6C" w:rsidR="00876F98" w:rsidRPr="003970BF" w:rsidRDefault="001041BE" w:rsidP="0084578D">
      <w:pPr>
        <w:spacing w:after="0" w:line="360" w:lineRule="auto"/>
        <w:jc w:val="both"/>
        <w:rPr>
          <w:rFonts w:ascii="Book Antiqua" w:hAnsi="Book Antiqua" w:cs="Times New Roman"/>
          <w:sz w:val="24"/>
          <w:szCs w:val="24"/>
        </w:rPr>
      </w:pPr>
      <w:proofErr w:type="spellStart"/>
      <w:r w:rsidRPr="003970BF">
        <w:rPr>
          <w:rFonts w:ascii="Book Antiqua" w:hAnsi="Book Antiqua" w:cs="Times New Roman"/>
          <w:b/>
          <w:sz w:val="24"/>
          <w:szCs w:val="24"/>
        </w:rPr>
        <w:t>Jianmin</w:t>
      </w:r>
      <w:proofErr w:type="spellEnd"/>
      <w:r w:rsidRPr="003970BF">
        <w:rPr>
          <w:rFonts w:ascii="Book Antiqua" w:hAnsi="Book Antiqua" w:cs="Times New Roman"/>
          <w:b/>
          <w:sz w:val="24"/>
          <w:szCs w:val="24"/>
        </w:rPr>
        <w:t xml:space="preserve"> Long</w:t>
      </w:r>
      <w:r w:rsidR="00A11FB9" w:rsidRPr="003970BF">
        <w:rPr>
          <w:rFonts w:ascii="Book Antiqua" w:hAnsi="Book Antiqua" w:cs="Times New Roman"/>
          <w:b/>
          <w:sz w:val="24"/>
          <w:szCs w:val="24"/>
        </w:rPr>
        <w:t>,</w:t>
      </w:r>
      <w:r w:rsidR="00297B38" w:rsidRPr="003970BF">
        <w:rPr>
          <w:rFonts w:ascii="Book Antiqua" w:hAnsi="Book Antiqua" w:cs="Times New Roman" w:hint="eastAsia"/>
          <w:b/>
          <w:sz w:val="24"/>
          <w:szCs w:val="24"/>
          <w:lang w:eastAsia="zh-CN"/>
        </w:rPr>
        <w:t xml:space="preserve"> </w:t>
      </w:r>
      <w:r w:rsidRPr="003970BF">
        <w:rPr>
          <w:rFonts w:ascii="Book Antiqua" w:hAnsi="Book Antiqua" w:cs="Times New Roman"/>
          <w:b/>
          <w:sz w:val="24"/>
          <w:szCs w:val="24"/>
        </w:rPr>
        <w:t>Janice Wahl</w:t>
      </w:r>
      <w:r w:rsidR="00A11FB9" w:rsidRPr="003970BF">
        <w:rPr>
          <w:rFonts w:ascii="Book Antiqua" w:hAnsi="Book Antiqua" w:cs="Times New Roman"/>
          <w:b/>
          <w:sz w:val="24"/>
          <w:szCs w:val="24"/>
        </w:rPr>
        <w:t>,</w:t>
      </w:r>
      <w:r w:rsidR="00297B38" w:rsidRPr="003970BF">
        <w:rPr>
          <w:rFonts w:ascii="Book Antiqua" w:hAnsi="Book Antiqua" w:cs="Times New Roman" w:hint="eastAsia"/>
          <w:b/>
          <w:sz w:val="24"/>
          <w:szCs w:val="24"/>
          <w:lang w:eastAsia="zh-CN"/>
        </w:rPr>
        <w:t xml:space="preserve"> </w:t>
      </w:r>
      <w:proofErr w:type="spellStart"/>
      <w:r w:rsidR="00297B38" w:rsidRPr="003970BF">
        <w:rPr>
          <w:rFonts w:ascii="Book Antiqua" w:hAnsi="Book Antiqua" w:cs="Times New Roman"/>
          <w:b/>
          <w:sz w:val="24"/>
          <w:szCs w:val="24"/>
        </w:rPr>
        <w:t>Frans</w:t>
      </w:r>
      <w:proofErr w:type="spellEnd"/>
      <w:r w:rsidR="00297B38" w:rsidRPr="003970BF">
        <w:rPr>
          <w:rFonts w:ascii="Book Antiqua" w:hAnsi="Book Antiqua" w:cs="Times New Roman"/>
          <w:b/>
          <w:sz w:val="24"/>
          <w:szCs w:val="24"/>
        </w:rPr>
        <w:t xml:space="preserve"> A</w:t>
      </w:r>
      <w:r w:rsidRPr="003970BF">
        <w:rPr>
          <w:rFonts w:ascii="Book Antiqua" w:hAnsi="Book Antiqua" w:cs="Times New Roman"/>
          <w:b/>
          <w:sz w:val="24"/>
          <w:szCs w:val="24"/>
        </w:rPr>
        <w:t xml:space="preserve"> Helmond</w:t>
      </w:r>
      <w:r w:rsidR="00A11FB9" w:rsidRPr="003970BF">
        <w:rPr>
          <w:rFonts w:ascii="Book Antiqua" w:hAnsi="Book Antiqua" w:cs="Times New Roman"/>
          <w:b/>
          <w:sz w:val="24"/>
          <w:szCs w:val="24"/>
        </w:rPr>
        <w:t>,</w:t>
      </w:r>
      <w:r w:rsidRPr="003970BF">
        <w:rPr>
          <w:rFonts w:ascii="Book Antiqua" w:hAnsi="Book Antiqua" w:cs="Times New Roman"/>
          <w:sz w:val="24"/>
          <w:szCs w:val="24"/>
        </w:rPr>
        <w:t xml:space="preserve"> </w:t>
      </w:r>
      <w:r w:rsidR="00876F98" w:rsidRPr="003970BF">
        <w:rPr>
          <w:rFonts w:ascii="Book Antiqua" w:hAnsi="Book Antiqua" w:cs="Times New Roman"/>
          <w:sz w:val="24"/>
          <w:szCs w:val="24"/>
        </w:rPr>
        <w:t>Clinical Research, Merck &amp; Co., Inc</w:t>
      </w:r>
      <w:r w:rsidR="00A11FB9" w:rsidRPr="003970BF">
        <w:rPr>
          <w:rFonts w:ascii="Book Antiqua" w:hAnsi="Book Antiqua" w:cs="Times New Roman"/>
          <w:sz w:val="24"/>
          <w:szCs w:val="24"/>
        </w:rPr>
        <w:t>.</w:t>
      </w:r>
      <w:r w:rsidR="00876F98" w:rsidRPr="003970BF">
        <w:rPr>
          <w:rFonts w:ascii="Book Antiqua" w:hAnsi="Book Antiqua" w:cs="Times New Roman"/>
          <w:sz w:val="24"/>
          <w:szCs w:val="24"/>
        </w:rPr>
        <w:t xml:space="preserve">, Kenilworth, NJ 07033, </w:t>
      </w:r>
      <w:bookmarkStart w:id="0" w:name="OLE_LINK1"/>
      <w:bookmarkStart w:id="1" w:name="OLE_LINK2"/>
      <w:r w:rsidR="00AE6A6F" w:rsidRPr="003970BF">
        <w:rPr>
          <w:rFonts w:ascii="Book Antiqua" w:hAnsi="Book Antiqua" w:cs="Times New Roman"/>
          <w:sz w:val="24"/>
          <w:szCs w:val="24"/>
        </w:rPr>
        <w:t>United States</w:t>
      </w:r>
      <w:bookmarkEnd w:id="0"/>
      <w:bookmarkEnd w:id="1"/>
    </w:p>
    <w:p w14:paraId="3E7B7289" w14:textId="77777777" w:rsidR="00297B38" w:rsidRPr="003970BF" w:rsidRDefault="00297B38" w:rsidP="0084578D">
      <w:pPr>
        <w:pStyle w:val="10"/>
        <w:spacing w:line="360" w:lineRule="auto"/>
        <w:rPr>
          <w:rFonts w:ascii="Book Antiqua" w:hAnsi="Book Antiqua" w:cs="Times New Roman"/>
          <w:b/>
          <w:color w:val="auto"/>
          <w:sz w:val="24"/>
          <w:highlight w:val="white"/>
          <w:lang w:val="en-US" w:eastAsia="zh-CN"/>
        </w:rPr>
      </w:pPr>
      <w:bookmarkStart w:id="2" w:name="OLE_LINK188"/>
      <w:bookmarkStart w:id="3" w:name="OLE_LINK189"/>
      <w:bookmarkStart w:id="4" w:name="OLE_LINK106"/>
      <w:bookmarkStart w:id="5" w:name="OLE_LINK107"/>
      <w:bookmarkStart w:id="6" w:name="OLE_LINK187"/>
    </w:p>
    <w:p w14:paraId="175D3DC1" w14:textId="08EEA9CD" w:rsidR="00861AE1" w:rsidRPr="003970BF" w:rsidRDefault="007A3DCA" w:rsidP="0084578D">
      <w:pPr>
        <w:pStyle w:val="10"/>
        <w:spacing w:line="360" w:lineRule="auto"/>
        <w:jc w:val="both"/>
        <w:rPr>
          <w:rFonts w:ascii="Book Antiqua" w:hAnsi="Book Antiqua" w:cs="Times New Roman"/>
          <w:b/>
          <w:color w:val="auto"/>
          <w:sz w:val="24"/>
          <w:highlight w:val="white"/>
          <w:lang w:val="en-US" w:eastAsia="zh-CN"/>
        </w:rPr>
      </w:pPr>
      <w:r w:rsidRPr="003970BF">
        <w:rPr>
          <w:rFonts w:ascii="Book Antiqua" w:hAnsi="Book Antiqua" w:cs="Times New Roman"/>
          <w:b/>
          <w:color w:val="auto"/>
          <w:sz w:val="24"/>
          <w:highlight w:val="white"/>
          <w:lang w:val="en-US" w:eastAsia="zh-CN"/>
        </w:rPr>
        <w:lastRenderedPageBreak/>
        <w:t>Author contributions:</w:t>
      </w:r>
      <w:r w:rsidR="00AE6A6F" w:rsidRPr="003970BF">
        <w:rPr>
          <w:rFonts w:ascii="Book Antiqua" w:hAnsi="Book Antiqua" w:cs="Times New Roman" w:hint="eastAsia"/>
          <w:b/>
          <w:color w:val="auto"/>
          <w:sz w:val="24"/>
          <w:lang w:val="en-US" w:eastAsia="zh-CN"/>
        </w:rPr>
        <w:t xml:space="preserve"> </w:t>
      </w:r>
      <w:r w:rsidR="00AE6A6F" w:rsidRPr="003970BF">
        <w:rPr>
          <w:rFonts w:ascii="Book Antiqua" w:hAnsi="Book Antiqua" w:cs="Times New Roman"/>
          <w:bCs/>
          <w:color w:val="auto"/>
          <w:sz w:val="24"/>
          <w:szCs w:val="24"/>
          <w:lang w:eastAsia="en-GB"/>
        </w:rPr>
        <w:t>Isakov V, Long J, Wahl J</w:t>
      </w:r>
      <w:r w:rsidR="00861AE1" w:rsidRPr="003970BF">
        <w:rPr>
          <w:rFonts w:ascii="Book Antiqua" w:hAnsi="Book Antiqua" w:cs="Times New Roman"/>
          <w:bCs/>
          <w:color w:val="auto"/>
          <w:sz w:val="24"/>
          <w:szCs w:val="24"/>
          <w:lang w:eastAsia="en-GB"/>
        </w:rPr>
        <w:t xml:space="preserve"> and Helmand FA designed the study; Isakov V, Nikitin I, Chulano V and Ogurtsov P</w:t>
      </w:r>
      <w:r w:rsidR="00861AE1" w:rsidRPr="003970BF">
        <w:rPr>
          <w:rFonts w:ascii="Book Antiqua" w:hAnsi="Book Antiqua" w:cs="Times New Roman"/>
          <w:color w:val="auto"/>
          <w:sz w:val="24"/>
          <w:szCs w:val="24"/>
        </w:rPr>
        <w:t xml:space="preserve"> enrolled patients</w:t>
      </w:r>
      <w:r w:rsidR="00861AE1" w:rsidRPr="003970BF">
        <w:rPr>
          <w:rFonts w:ascii="Book Antiqua" w:hAnsi="Book Antiqua" w:cs="Times New Roman"/>
          <w:bCs/>
          <w:color w:val="auto"/>
          <w:sz w:val="24"/>
          <w:szCs w:val="24"/>
          <w:lang w:eastAsia="en-GB"/>
        </w:rPr>
        <w:t>;</w:t>
      </w:r>
      <w:r w:rsidR="00AE6A6F" w:rsidRPr="003970BF">
        <w:rPr>
          <w:rFonts w:ascii="Book Antiqua" w:hAnsi="Book Antiqua" w:cs="Times New Roman" w:hint="eastAsia"/>
          <w:bCs/>
          <w:color w:val="auto"/>
          <w:sz w:val="24"/>
          <w:szCs w:val="24"/>
          <w:lang w:eastAsia="zh-CN"/>
        </w:rPr>
        <w:t xml:space="preserve"> </w:t>
      </w:r>
      <w:r w:rsidR="00AE6A6F" w:rsidRPr="003970BF">
        <w:rPr>
          <w:rFonts w:ascii="Book Antiqua" w:hAnsi="Book Antiqua" w:cs="Times New Roman"/>
          <w:bCs/>
          <w:color w:val="auto"/>
          <w:sz w:val="24"/>
          <w:szCs w:val="24"/>
          <w:lang w:eastAsia="en-GB"/>
        </w:rPr>
        <w:t>Long J, Isakov V,</w:t>
      </w:r>
      <w:r w:rsidR="00AE6A6F" w:rsidRPr="003970BF">
        <w:rPr>
          <w:rFonts w:ascii="Book Antiqua" w:hAnsi="Book Antiqua" w:cs="Times New Roman" w:hint="eastAsia"/>
          <w:bCs/>
          <w:color w:val="auto"/>
          <w:sz w:val="24"/>
          <w:szCs w:val="24"/>
          <w:lang w:eastAsia="zh-CN"/>
        </w:rPr>
        <w:t xml:space="preserve"> </w:t>
      </w:r>
      <w:r w:rsidR="00AE6A6F" w:rsidRPr="003970BF">
        <w:rPr>
          <w:rFonts w:ascii="Book Antiqua" w:hAnsi="Book Antiqua" w:cs="Times New Roman"/>
          <w:bCs/>
          <w:color w:val="auto"/>
          <w:sz w:val="24"/>
          <w:szCs w:val="24"/>
          <w:lang w:eastAsia="en-GB"/>
        </w:rPr>
        <w:t>Lukyanova E</w:t>
      </w:r>
      <w:r w:rsidR="00AE6A6F" w:rsidRPr="003970BF">
        <w:rPr>
          <w:rFonts w:ascii="Book Antiqua" w:hAnsi="Book Antiqua" w:cs="Times New Roman" w:hint="eastAsia"/>
          <w:bCs/>
          <w:color w:val="auto"/>
          <w:sz w:val="24"/>
          <w:szCs w:val="24"/>
          <w:lang w:eastAsia="zh-CN"/>
        </w:rPr>
        <w:t xml:space="preserve"> </w:t>
      </w:r>
      <w:r w:rsidR="00861AE1" w:rsidRPr="003970BF">
        <w:rPr>
          <w:rFonts w:ascii="Book Antiqua" w:hAnsi="Book Antiqua" w:cs="Times New Roman"/>
          <w:bCs/>
          <w:color w:val="auto"/>
          <w:sz w:val="24"/>
          <w:szCs w:val="24"/>
          <w:lang w:eastAsia="en-GB"/>
        </w:rPr>
        <w:t>and Helmand FA analyzed the data;</w:t>
      </w:r>
      <w:r w:rsidR="00AE6A6F" w:rsidRPr="003970BF">
        <w:rPr>
          <w:rFonts w:ascii="Book Antiqua" w:hAnsi="Book Antiqua" w:cs="Times New Roman" w:hint="eastAsia"/>
          <w:bCs/>
          <w:color w:val="auto"/>
          <w:sz w:val="24"/>
          <w:szCs w:val="24"/>
          <w:lang w:eastAsia="zh-CN"/>
        </w:rPr>
        <w:t xml:space="preserve"> </w:t>
      </w:r>
      <w:r w:rsidR="00861AE1" w:rsidRPr="003970BF">
        <w:rPr>
          <w:rFonts w:ascii="Book Antiqua" w:hAnsi="Book Antiqua" w:cs="Times New Roman"/>
          <w:bCs/>
          <w:color w:val="auto"/>
          <w:sz w:val="24"/>
          <w:szCs w:val="24"/>
          <w:lang w:eastAsia="en-GB"/>
        </w:rPr>
        <w:t>Isakov V and Helmand FA wrote the first draft</w:t>
      </w:r>
      <w:r w:rsidR="00AE6A6F" w:rsidRPr="003970BF">
        <w:rPr>
          <w:rFonts w:ascii="Book Antiqua" w:hAnsi="Book Antiqua" w:cs="Times New Roman" w:hint="eastAsia"/>
          <w:bCs/>
          <w:color w:val="auto"/>
          <w:sz w:val="24"/>
          <w:szCs w:val="24"/>
          <w:lang w:eastAsia="zh-CN"/>
        </w:rPr>
        <w:t xml:space="preserve">; </w:t>
      </w:r>
      <w:r w:rsidR="00C00E49" w:rsidRPr="003970BF">
        <w:rPr>
          <w:rFonts w:ascii="Book Antiqua" w:hAnsi="Book Antiqua" w:cs="Times New Roman"/>
          <w:bCs/>
          <w:color w:val="auto"/>
          <w:sz w:val="24"/>
          <w:szCs w:val="24"/>
          <w:lang w:eastAsia="en-GB"/>
        </w:rPr>
        <w:t xml:space="preserve">all </w:t>
      </w:r>
      <w:r w:rsidR="00861AE1" w:rsidRPr="003970BF">
        <w:rPr>
          <w:rFonts w:ascii="Book Antiqua" w:hAnsi="Book Antiqua" w:cs="Times New Roman"/>
          <w:bCs/>
          <w:color w:val="auto"/>
          <w:sz w:val="24"/>
          <w:szCs w:val="24"/>
          <w:lang w:eastAsia="en-GB"/>
        </w:rPr>
        <w:t>authors critically reviewed and approved the final draft of the paper.</w:t>
      </w:r>
    </w:p>
    <w:bookmarkEnd w:id="2"/>
    <w:bookmarkEnd w:id="3"/>
    <w:bookmarkEnd w:id="4"/>
    <w:bookmarkEnd w:id="5"/>
    <w:bookmarkEnd w:id="6"/>
    <w:p w14:paraId="6170AC89" w14:textId="77777777" w:rsidR="00876F98" w:rsidRPr="003970BF" w:rsidRDefault="00876F98" w:rsidP="0084578D">
      <w:pPr>
        <w:autoSpaceDE w:val="0"/>
        <w:autoSpaceDN w:val="0"/>
        <w:adjustRightInd w:val="0"/>
        <w:spacing w:after="0" w:line="360" w:lineRule="auto"/>
        <w:jc w:val="both"/>
        <w:rPr>
          <w:rFonts w:ascii="Book Antiqua" w:hAnsi="Book Antiqua" w:cs="Times New Roman"/>
          <w:bCs/>
          <w:sz w:val="24"/>
          <w:szCs w:val="24"/>
          <w:lang w:eastAsia="en-GB"/>
        </w:rPr>
      </w:pPr>
    </w:p>
    <w:p w14:paraId="66AAE57A" w14:textId="7CC2B08E" w:rsidR="007A3DCA" w:rsidRPr="003970BF" w:rsidRDefault="007A3DCA" w:rsidP="0084578D">
      <w:pPr>
        <w:pStyle w:val="10"/>
        <w:spacing w:line="360" w:lineRule="auto"/>
        <w:rPr>
          <w:rFonts w:ascii="Book Antiqua" w:hAnsi="Book Antiqua" w:cs="Times New Roman"/>
          <w:b/>
          <w:color w:val="auto"/>
          <w:sz w:val="24"/>
          <w:highlight w:val="white"/>
          <w:lang w:val="en-US" w:eastAsia="zh-CN"/>
        </w:rPr>
      </w:pPr>
      <w:proofErr w:type="gramStart"/>
      <w:r w:rsidRPr="003970BF">
        <w:rPr>
          <w:rFonts w:ascii="Book Antiqua" w:hAnsi="Book Antiqua" w:cs="Times New Roman"/>
          <w:b/>
          <w:color w:val="auto"/>
          <w:sz w:val="24"/>
          <w:highlight w:val="white"/>
          <w:lang w:val="en-US"/>
        </w:rPr>
        <w:t>Supported by</w:t>
      </w:r>
      <w:r w:rsidR="00AE6A6F" w:rsidRPr="003970BF">
        <w:rPr>
          <w:rFonts w:ascii="Book Antiqua" w:hAnsi="Book Antiqua" w:cs="Times New Roman" w:hint="eastAsia"/>
          <w:bCs/>
          <w:color w:val="auto"/>
          <w:sz w:val="24"/>
          <w:szCs w:val="24"/>
          <w:lang w:eastAsia="zh-CN"/>
        </w:rPr>
        <w:t xml:space="preserve"> </w:t>
      </w:r>
      <w:r w:rsidR="00975E56" w:rsidRPr="003970BF">
        <w:rPr>
          <w:rFonts w:ascii="Book Antiqua" w:hAnsi="Book Antiqua" w:cs="Times New Roman"/>
          <w:bCs/>
          <w:color w:val="auto"/>
          <w:sz w:val="24"/>
          <w:szCs w:val="24"/>
        </w:rPr>
        <w:t xml:space="preserve">Merck &amp; Co., Inc., Kenilworth, NJ, </w:t>
      </w:r>
      <w:r w:rsidR="00AE6A6F" w:rsidRPr="003970BF">
        <w:rPr>
          <w:rFonts w:ascii="Book Antiqua" w:hAnsi="Book Antiqua" w:cs="Times New Roman"/>
          <w:color w:val="auto"/>
          <w:sz w:val="24"/>
          <w:szCs w:val="24"/>
        </w:rPr>
        <w:t>United States</w:t>
      </w:r>
      <w:r w:rsidR="00AE6A6F" w:rsidRPr="003970BF">
        <w:rPr>
          <w:rFonts w:ascii="Book Antiqua" w:hAnsi="Book Antiqua" w:cs="Times New Roman" w:hint="eastAsia"/>
          <w:color w:val="auto"/>
          <w:sz w:val="24"/>
          <w:szCs w:val="24"/>
          <w:lang w:eastAsia="zh-CN"/>
        </w:rPr>
        <w:t>.</w:t>
      </w:r>
      <w:proofErr w:type="gramEnd"/>
    </w:p>
    <w:p w14:paraId="41BC7C66" w14:textId="77777777" w:rsidR="007A3DCA" w:rsidRPr="003970BF" w:rsidRDefault="007A3DCA" w:rsidP="0084578D">
      <w:pPr>
        <w:autoSpaceDE w:val="0"/>
        <w:autoSpaceDN w:val="0"/>
        <w:adjustRightInd w:val="0"/>
        <w:spacing w:after="0" w:line="360" w:lineRule="auto"/>
        <w:jc w:val="both"/>
        <w:rPr>
          <w:rFonts w:ascii="Book Antiqua" w:hAnsi="Book Antiqua" w:cs="Times New Roman"/>
          <w:b/>
          <w:bCs/>
          <w:sz w:val="24"/>
          <w:szCs w:val="24"/>
          <w:lang w:val="en-US" w:eastAsia="zh-CN"/>
        </w:rPr>
      </w:pPr>
    </w:p>
    <w:p w14:paraId="7F190A9B" w14:textId="37F03ED9" w:rsidR="007A3DCA" w:rsidRPr="003970BF" w:rsidRDefault="007A3DCA" w:rsidP="0084578D">
      <w:pPr>
        <w:autoSpaceDE w:val="0"/>
        <w:autoSpaceDN w:val="0"/>
        <w:adjustRightInd w:val="0"/>
        <w:spacing w:after="0" w:line="360" w:lineRule="auto"/>
        <w:jc w:val="both"/>
        <w:rPr>
          <w:rFonts w:ascii="Book Antiqua" w:hAnsi="Book Antiqua" w:cs="Times New Roman"/>
          <w:b/>
          <w:bCs/>
          <w:iCs/>
          <w:sz w:val="24"/>
          <w:lang w:val="en-US" w:eastAsia="zh-CN"/>
        </w:rPr>
      </w:pPr>
      <w:r w:rsidRPr="003970BF">
        <w:rPr>
          <w:rFonts w:ascii="Book Antiqua" w:hAnsi="Book Antiqua" w:cs="Times New Roman"/>
          <w:b/>
          <w:bCs/>
          <w:iCs/>
          <w:sz w:val="24"/>
          <w:highlight w:val="white"/>
          <w:lang w:val="en-US" w:eastAsia="zh-CN"/>
        </w:rPr>
        <w:t>Institutional review board statement</w:t>
      </w:r>
      <w:r w:rsidRPr="003970BF">
        <w:rPr>
          <w:rFonts w:ascii="Book Antiqua" w:hAnsi="Book Antiqua" w:cs="Times New Roman" w:hint="eastAsia"/>
          <w:b/>
          <w:bCs/>
          <w:iCs/>
          <w:sz w:val="24"/>
          <w:highlight w:val="white"/>
          <w:lang w:val="en-US" w:eastAsia="zh-CN"/>
        </w:rPr>
        <w:t>:</w:t>
      </w:r>
      <w:r w:rsidR="00975E56" w:rsidRPr="003970BF">
        <w:rPr>
          <w:rFonts w:ascii="Book Antiqua" w:hAnsi="Book Antiqua" w:cs="Times New Roman"/>
          <w:b/>
          <w:bCs/>
          <w:iCs/>
          <w:sz w:val="24"/>
          <w:lang w:val="en-US" w:eastAsia="zh-CN"/>
        </w:rPr>
        <w:t xml:space="preserve"> </w:t>
      </w:r>
      <w:r w:rsidR="004D3674" w:rsidRPr="003970BF">
        <w:rPr>
          <w:rFonts w:ascii="Book Antiqua" w:hAnsi="Book Antiqua" w:cs="Times New Roman"/>
          <w:bCs/>
          <w:iCs/>
          <w:sz w:val="24"/>
          <w:lang w:val="en-US" w:eastAsia="zh-CN"/>
        </w:rPr>
        <w:t xml:space="preserve">The protocol P08160 of the study registered at ClinicalTrials.gov with identifier NCT01425203 presented in the manuscript of </w:t>
      </w:r>
      <w:proofErr w:type="spellStart"/>
      <w:r w:rsidR="004D3674" w:rsidRPr="003970BF">
        <w:rPr>
          <w:rFonts w:ascii="Book Antiqua" w:hAnsi="Book Antiqua" w:cs="Times New Roman"/>
          <w:bCs/>
          <w:iCs/>
          <w:sz w:val="24"/>
          <w:lang w:val="en-US" w:eastAsia="zh-CN"/>
        </w:rPr>
        <w:t>Isakov</w:t>
      </w:r>
      <w:proofErr w:type="spellEnd"/>
      <w:r w:rsidR="004D3674" w:rsidRPr="003970BF">
        <w:rPr>
          <w:rFonts w:ascii="Book Antiqua" w:hAnsi="Book Antiqua" w:cs="Times New Roman"/>
          <w:bCs/>
          <w:iCs/>
          <w:sz w:val="24"/>
          <w:lang w:val="en-US" w:eastAsia="zh-CN"/>
        </w:rPr>
        <w:t xml:space="preserve"> V </w:t>
      </w:r>
      <w:r w:rsidR="004D3674" w:rsidRPr="00542F38">
        <w:rPr>
          <w:rFonts w:ascii="Book Antiqua" w:hAnsi="Book Antiqua" w:cs="Times New Roman"/>
          <w:bCs/>
          <w:i/>
          <w:iCs/>
          <w:sz w:val="24"/>
          <w:lang w:val="en-US" w:eastAsia="zh-CN"/>
        </w:rPr>
        <w:t>et al</w:t>
      </w:r>
      <w:r w:rsidR="004D3674" w:rsidRPr="003970BF">
        <w:rPr>
          <w:rFonts w:ascii="Book Antiqua" w:hAnsi="Book Antiqua" w:cs="Times New Roman"/>
          <w:bCs/>
          <w:iCs/>
          <w:sz w:val="24"/>
          <w:lang w:val="en-US" w:eastAsia="zh-CN"/>
        </w:rPr>
        <w:t xml:space="preserve"> “</w:t>
      </w:r>
      <w:proofErr w:type="spellStart"/>
      <w:r w:rsidR="004D3674" w:rsidRPr="003970BF">
        <w:rPr>
          <w:rFonts w:ascii="Book Antiqua" w:hAnsi="Book Antiqua" w:cs="Times New Roman"/>
          <w:bCs/>
          <w:iCs/>
          <w:sz w:val="24"/>
          <w:lang w:val="en-US" w:eastAsia="zh-CN"/>
        </w:rPr>
        <w:t>Boceprevir</w:t>
      </w:r>
      <w:proofErr w:type="spellEnd"/>
      <w:r w:rsidR="004D3674" w:rsidRPr="003970BF">
        <w:rPr>
          <w:rFonts w:ascii="Book Antiqua" w:hAnsi="Book Antiqua" w:cs="Times New Roman"/>
          <w:bCs/>
          <w:iCs/>
          <w:sz w:val="24"/>
          <w:lang w:val="en-US" w:eastAsia="zh-CN"/>
        </w:rPr>
        <w:t xml:space="preserve"> plus </w:t>
      </w:r>
      <w:proofErr w:type="spellStart"/>
      <w:r w:rsidR="004D3674" w:rsidRPr="003970BF">
        <w:rPr>
          <w:rFonts w:ascii="Book Antiqua" w:hAnsi="Book Antiqua" w:cs="Times New Roman"/>
          <w:bCs/>
          <w:iCs/>
          <w:sz w:val="24"/>
          <w:lang w:val="en-US" w:eastAsia="zh-CN"/>
        </w:rPr>
        <w:t>peginterferon</w:t>
      </w:r>
      <w:proofErr w:type="spellEnd"/>
      <w:r w:rsidR="004D3674" w:rsidRPr="003970BF">
        <w:rPr>
          <w:rFonts w:ascii="Book Antiqua" w:hAnsi="Book Antiqua" w:cs="Times New Roman"/>
          <w:bCs/>
          <w:iCs/>
          <w:sz w:val="24"/>
          <w:lang w:val="en-US" w:eastAsia="zh-CN"/>
        </w:rPr>
        <w:t>/ribavirin for treatment of chronic hepatitis C in Russia” was reviewed and approved by the Institute of Nutrition (Moscow, Russia) Institutional Review Board.</w:t>
      </w:r>
    </w:p>
    <w:p w14:paraId="53FC2B20" w14:textId="77777777" w:rsidR="00AE6A6F" w:rsidRPr="00542F38" w:rsidRDefault="00AE6A6F" w:rsidP="0084578D">
      <w:pPr>
        <w:pStyle w:val="10"/>
        <w:spacing w:line="360" w:lineRule="auto"/>
        <w:rPr>
          <w:rFonts w:ascii="Book Antiqua" w:hAnsi="Book Antiqua" w:cs="Times New Roman"/>
          <w:b/>
          <w:bCs/>
          <w:iCs/>
          <w:color w:val="auto"/>
          <w:sz w:val="24"/>
          <w:lang w:val="en-US" w:eastAsia="zh-CN"/>
        </w:rPr>
      </w:pPr>
      <w:bookmarkStart w:id="7" w:name="OLE_LINK202"/>
      <w:bookmarkStart w:id="8" w:name="OLE_LINK203"/>
      <w:bookmarkStart w:id="9" w:name="OLE_LINK208"/>
    </w:p>
    <w:p w14:paraId="12959EAA" w14:textId="7E10E14D" w:rsidR="008F047E" w:rsidRPr="003970BF" w:rsidRDefault="008F047E" w:rsidP="0084578D">
      <w:pPr>
        <w:pStyle w:val="10"/>
        <w:spacing w:line="360" w:lineRule="auto"/>
        <w:jc w:val="both"/>
        <w:rPr>
          <w:rFonts w:ascii="Book Antiqua" w:hAnsi="Book Antiqua" w:cs="Times New Roman"/>
          <w:bCs/>
          <w:iCs/>
          <w:color w:val="auto"/>
          <w:sz w:val="24"/>
          <w:highlight w:val="white"/>
          <w:lang w:val="en-US" w:eastAsia="zh-CN"/>
        </w:rPr>
      </w:pPr>
      <w:r w:rsidRPr="003970BF">
        <w:rPr>
          <w:rFonts w:ascii="Book Antiqua" w:hAnsi="Book Antiqua" w:cs="Times New Roman"/>
          <w:b/>
          <w:bCs/>
          <w:iCs/>
          <w:color w:val="auto"/>
          <w:sz w:val="24"/>
          <w:highlight w:val="white"/>
          <w:lang w:val="en-US" w:eastAsia="zh-CN"/>
        </w:rPr>
        <w:t>Informed consent statement</w:t>
      </w:r>
      <w:r w:rsidRPr="003970BF">
        <w:rPr>
          <w:rFonts w:ascii="Book Antiqua" w:hAnsi="Book Antiqua" w:cs="Times New Roman" w:hint="eastAsia"/>
          <w:b/>
          <w:bCs/>
          <w:iCs/>
          <w:color w:val="auto"/>
          <w:sz w:val="24"/>
          <w:highlight w:val="white"/>
          <w:lang w:val="en-US" w:eastAsia="zh-CN"/>
        </w:rPr>
        <w:t>:</w:t>
      </w:r>
      <w:r w:rsidR="00190DF1" w:rsidRPr="003970BF">
        <w:rPr>
          <w:rFonts w:ascii="Book Antiqua" w:hAnsi="Book Antiqua" w:cs="Times New Roman" w:hint="eastAsia"/>
          <w:b/>
          <w:bCs/>
          <w:iCs/>
          <w:color w:val="auto"/>
          <w:sz w:val="24"/>
          <w:lang w:val="en-US" w:eastAsia="zh-CN"/>
        </w:rPr>
        <w:t xml:space="preserve"> </w:t>
      </w:r>
      <w:r w:rsidRPr="003970BF">
        <w:rPr>
          <w:rFonts w:ascii="Book Antiqua" w:hAnsi="Book Antiqua" w:cs="Times New Roman"/>
          <w:bCs/>
          <w:iCs/>
          <w:caps/>
          <w:color w:val="auto"/>
          <w:sz w:val="24"/>
          <w:lang w:val="en-US" w:eastAsia="zh-CN"/>
        </w:rPr>
        <w:t>a</w:t>
      </w:r>
      <w:r w:rsidRPr="003970BF">
        <w:rPr>
          <w:rFonts w:ascii="Book Antiqua" w:hAnsi="Book Antiqua" w:cs="Times New Roman"/>
          <w:bCs/>
          <w:iCs/>
          <w:color w:val="auto"/>
          <w:sz w:val="24"/>
          <w:lang w:val="en-US" w:eastAsia="zh-CN"/>
        </w:rPr>
        <w:t>ll procedures followed were in accordance with the</w:t>
      </w:r>
      <w:r w:rsidRPr="003970BF">
        <w:rPr>
          <w:rFonts w:ascii="Book Antiqua" w:hAnsi="Book Antiqua" w:cs="Times New Roman" w:hint="eastAsia"/>
          <w:bCs/>
          <w:iCs/>
          <w:color w:val="auto"/>
          <w:sz w:val="24"/>
          <w:lang w:val="en-US" w:eastAsia="zh-CN"/>
        </w:rPr>
        <w:t xml:space="preserve"> </w:t>
      </w:r>
      <w:r w:rsidRPr="003970BF">
        <w:rPr>
          <w:rFonts w:ascii="Book Antiqua" w:hAnsi="Book Antiqua" w:cs="Times New Roman"/>
          <w:bCs/>
          <w:iCs/>
          <w:color w:val="auto"/>
          <w:sz w:val="24"/>
          <w:lang w:val="en-US" w:eastAsia="zh-CN"/>
        </w:rPr>
        <w:t>ethical standards of the responsible committee on human experimentation</w:t>
      </w:r>
      <w:r w:rsidRPr="003970BF">
        <w:rPr>
          <w:rFonts w:ascii="Book Antiqua" w:hAnsi="Book Antiqua" w:cs="Times New Roman" w:hint="eastAsia"/>
          <w:bCs/>
          <w:iCs/>
          <w:color w:val="auto"/>
          <w:sz w:val="24"/>
          <w:lang w:val="en-US" w:eastAsia="zh-CN"/>
        </w:rPr>
        <w:t xml:space="preserve"> </w:t>
      </w:r>
      <w:r w:rsidRPr="003970BF">
        <w:rPr>
          <w:rFonts w:ascii="Book Antiqua" w:hAnsi="Book Antiqua" w:cs="Times New Roman"/>
          <w:bCs/>
          <w:iCs/>
          <w:color w:val="auto"/>
          <w:sz w:val="24"/>
          <w:lang w:val="en-US" w:eastAsia="zh-CN"/>
        </w:rPr>
        <w:t>(institutional and national) and with the Helsinki Declaration of 1975, as revised in</w:t>
      </w:r>
      <w:r w:rsidRPr="003970BF">
        <w:rPr>
          <w:rFonts w:ascii="Book Antiqua" w:hAnsi="Book Antiqua" w:cs="Times New Roman" w:hint="eastAsia"/>
          <w:bCs/>
          <w:iCs/>
          <w:color w:val="auto"/>
          <w:sz w:val="24"/>
          <w:lang w:val="en-US" w:eastAsia="zh-CN"/>
        </w:rPr>
        <w:t xml:space="preserve"> </w:t>
      </w:r>
      <w:r w:rsidRPr="003970BF">
        <w:rPr>
          <w:rFonts w:ascii="Book Antiqua" w:hAnsi="Book Antiqua" w:cs="Times New Roman"/>
          <w:bCs/>
          <w:iCs/>
          <w:color w:val="auto"/>
          <w:sz w:val="24"/>
          <w:lang w:val="en-US" w:eastAsia="zh-CN"/>
        </w:rPr>
        <w:t>2008. Informed consent was obtained from all patients included in the study.</w:t>
      </w:r>
    </w:p>
    <w:p w14:paraId="196E0A40" w14:textId="77777777" w:rsidR="008F047E" w:rsidRPr="003970BF" w:rsidRDefault="008F047E" w:rsidP="0084578D">
      <w:pPr>
        <w:pStyle w:val="10"/>
        <w:spacing w:line="360" w:lineRule="auto"/>
        <w:rPr>
          <w:rFonts w:ascii="Book Antiqua" w:hAnsi="Book Antiqua" w:cs="Times New Roman"/>
          <w:b/>
          <w:bCs/>
          <w:iCs/>
          <w:color w:val="auto"/>
          <w:sz w:val="24"/>
          <w:lang w:val="en-US" w:eastAsia="zh-CN"/>
        </w:rPr>
      </w:pPr>
    </w:p>
    <w:p w14:paraId="672673EE" w14:textId="5B36C92E" w:rsidR="007A3DCA" w:rsidRPr="003970BF" w:rsidRDefault="007A3DCA" w:rsidP="0084578D">
      <w:pPr>
        <w:pStyle w:val="10"/>
        <w:spacing w:line="360" w:lineRule="auto"/>
        <w:rPr>
          <w:rFonts w:ascii="Book Antiqua" w:hAnsi="Book Antiqua" w:cs="Times New Roman"/>
          <w:b/>
          <w:bCs/>
          <w:iCs/>
          <w:color w:val="auto"/>
          <w:sz w:val="24"/>
          <w:lang w:val="en-US" w:eastAsia="zh-CN"/>
        </w:rPr>
      </w:pPr>
      <w:r w:rsidRPr="003970BF">
        <w:rPr>
          <w:rFonts w:ascii="Book Antiqua" w:hAnsi="Book Antiqua" w:cs="Times New Roman"/>
          <w:b/>
          <w:bCs/>
          <w:iCs/>
          <w:color w:val="auto"/>
          <w:sz w:val="24"/>
          <w:lang w:val="en-US" w:eastAsia="zh-CN"/>
        </w:rPr>
        <w:t>Clinical trial registration statement</w:t>
      </w:r>
      <w:r w:rsidRPr="003970BF">
        <w:rPr>
          <w:rFonts w:ascii="Book Antiqua" w:hAnsi="Book Antiqua" w:cs="Times New Roman" w:hint="eastAsia"/>
          <w:b/>
          <w:bCs/>
          <w:iCs/>
          <w:color w:val="auto"/>
          <w:sz w:val="24"/>
          <w:lang w:val="en-US" w:eastAsia="zh-CN"/>
        </w:rPr>
        <w:t>:</w:t>
      </w:r>
      <w:r w:rsidR="00975E56" w:rsidRPr="003970BF">
        <w:rPr>
          <w:rFonts w:ascii="Book Antiqua" w:hAnsi="Book Antiqua" w:cs="Times New Roman"/>
          <w:b/>
          <w:bCs/>
          <w:iCs/>
          <w:color w:val="auto"/>
          <w:sz w:val="24"/>
          <w:lang w:val="en-US" w:eastAsia="zh-CN"/>
        </w:rPr>
        <w:t xml:space="preserve"> </w:t>
      </w:r>
      <w:r w:rsidR="004D3674" w:rsidRPr="003970BF">
        <w:rPr>
          <w:rFonts w:ascii="Book Antiqua" w:hAnsi="Book Antiqua" w:cs="Times New Roman"/>
          <w:bCs/>
          <w:iCs/>
          <w:color w:val="auto"/>
          <w:sz w:val="24"/>
          <w:lang w:val="en-US" w:eastAsia="zh-CN"/>
        </w:rPr>
        <w:t xml:space="preserve">Protocol P08160 (The Effect of </w:t>
      </w:r>
      <w:proofErr w:type="spellStart"/>
      <w:r w:rsidR="004D3674" w:rsidRPr="003970BF">
        <w:rPr>
          <w:rFonts w:ascii="Book Antiqua" w:hAnsi="Book Antiqua" w:cs="Times New Roman"/>
          <w:bCs/>
          <w:iCs/>
          <w:color w:val="auto"/>
          <w:sz w:val="24"/>
          <w:lang w:val="en-US" w:eastAsia="zh-CN"/>
        </w:rPr>
        <w:t>Boceprevir</w:t>
      </w:r>
      <w:proofErr w:type="spellEnd"/>
      <w:r w:rsidR="004D3674" w:rsidRPr="003970BF">
        <w:rPr>
          <w:rFonts w:ascii="Book Antiqua" w:hAnsi="Book Antiqua" w:cs="Times New Roman"/>
          <w:bCs/>
          <w:iCs/>
          <w:color w:val="auto"/>
          <w:sz w:val="24"/>
          <w:lang w:val="en-US" w:eastAsia="zh-CN"/>
        </w:rPr>
        <w:t xml:space="preserve"> in Russian Participants Diagnosed with Chronic Hepatitis C Genotype 1) is registered at ClinicalTrials.gov (Identifier: NCT01425203)</w:t>
      </w:r>
      <w:r w:rsidR="003970BF" w:rsidRPr="003970BF">
        <w:rPr>
          <w:rFonts w:ascii="Book Antiqua" w:hAnsi="Book Antiqua" w:cs="Times New Roman" w:hint="eastAsia"/>
          <w:bCs/>
          <w:iCs/>
          <w:color w:val="auto"/>
          <w:sz w:val="24"/>
          <w:lang w:val="en-US" w:eastAsia="zh-CN"/>
        </w:rPr>
        <w:t>.</w:t>
      </w:r>
    </w:p>
    <w:p w14:paraId="414694F4" w14:textId="77777777" w:rsidR="00AE6A6F" w:rsidRPr="003970BF" w:rsidRDefault="00AE6A6F" w:rsidP="0084578D">
      <w:pPr>
        <w:pStyle w:val="10"/>
        <w:spacing w:line="360" w:lineRule="auto"/>
        <w:rPr>
          <w:rFonts w:ascii="Book Antiqua" w:hAnsi="Book Antiqua" w:cs="Times New Roman"/>
          <w:b/>
          <w:bCs/>
          <w:iCs/>
          <w:color w:val="auto"/>
          <w:sz w:val="24"/>
          <w:highlight w:val="white"/>
          <w:lang w:val="en-US" w:eastAsia="zh-CN"/>
        </w:rPr>
      </w:pPr>
      <w:bookmarkStart w:id="10" w:name="OLE_LINK43"/>
      <w:bookmarkStart w:id="11" w:name="OLE_LINK44"/>
      <w:bookmarkStart w:id="12" w:name="OLE_LINK130"/>
      <w:bookmarkEnd w:id="7"/>
      <w:bookmarkEnd w:id="8"/>
      <w:bookmarkEnd w:id="9"/>
    </w:p>
    <w:p w14:paraId="2D1F3E53" w14:textId="72E28403" w:rsidR="008F047E" w:rsidRPr="003970BF" w:rsidRDefault="007A3DCA" w:rsidP="0084578D">
      <w:pPr>
        <w:snapToGrid w:val="0"/>
        <w:spacing w:after="0" w:line="360" w:lineRule="auto"/>
        <w:jc w:val="both"/>
        <w:rPr>
          <w:rFonts w:ascii="Book Antiqua" w:hAnsi="Book Antiqua" w:cs="Times New Roman"/>
          <w:sz w:val="24"/>
          <w:szCs w:val="24"/>
        </w:rPr>
      </w:pPr>
      <w:r w:rsidRPr="003970BF">
        <w:rPr>
          <w:rFonts w:ascii="Book Antiqua" w:hAnsi="Book Antiqua" w:cs="Times New Roman"/>
          <w:b/>
          <w:bCs/>
          <w:iCs/>
          <w:sz w:val="24"/>
          <w:highlight w:val="white"/>
          <w:lang w:val="en-US" w:eastAsia="zh-CN"/>
        </w:rPr>
        <w:t>Conflict-of-interest</w:t>
      </w:r>
      <w:r w:rsidRPr="003970BF">
        <w:rPr>
          <w:rFonts w:ascii="Book Antiqua" w:hAnsi="Book Antiqua" w:cs="Times New Roman" w:hint="eastAsia"/>
          <w:b/>
          <w:bCs/>
          <w:iCs/>
          <w:sz w:val="24"/>
          <w:highlight w:val="white"/>
          <w:lang w:val="en-US" w:eastAsia="zh-CN"/>
        </w:rPr>
        <w:t xml:space="preserve"> statement</w:t>
      </w:r>
      <w:r w:rsidRPr="003970BF">
        <w:rPr>
          <w:rFonts w:ascii="Book Antiqua" w:hAnsi="Book Antiqua" w:cs="Times New Roman"/>
          <w:b/>
          <w:bCs/>
          <w:iCs/>
          <w:sz w:val="24"/>
          <w:highlight w:val="white"/>
          <w:lang w:val="en-US" w:eastAsia="zh-CN"/>
        </w:rPr>
        <w:t>:</w:t>
      </w:r>
      <w:bookmarkEnd w:id="10"/>
      <w:bookmarkEnd w:id="11"/>
      <w:bookmarkEnd w:id="12"/>
      <w:r w:rsidR="00975E56" w:rsidRPr="003970BF">
        <w:rPr>
          <w:rFonts w:ascii="Book Antiqua" w:hAnsi="Book Antiqua" w:cs="Times New Roman"/>
          <w:b/>
          <w:bCs/>
          <w:iCs/>
          <w:sz w:val="24"/>
          <w:highlight w:val="white"/>
          <w:lang w:val="en-US" w:eastAsia="zh-CN"/>
        </w:rPr>
        <w:t xml:space="preserve"> </w:t>
      </w:r>
      <w:proofErr w:type="spellStart"/>
      <w:r w:rsidR="008F047E" w:rsidRPr="003970BF">
        <w:rPr>
          <w:rFonts w:ascii="Book Antiqua" w:hAnsi="Book Antiqua" w:cs="Times New Roman"/>
          <w:sz w:val="24"/>
          <w:szCs w:val="24"/>
        </w:rPr>
        <w:t>Isakov</w:t>
      </w:r>
      <w:proofErr w:type="spellEnd"/>
      <w:r w:rsidR="008F047E" w:rsidRPr="003970BF">
        <w:rPr>
          <w:rFonts w:ascii="Book Antiqua" w:hAnsi="Book Antiqua" w:cs="Times New Roman"/>
          <w:sz w:val="24"/>
          <w:szCs w:val="24"/>
        </w:rPr>
        <w:t xml:space="preserve"> V</w:t>
      </w:r>
      <w:r w:rsidR="008F047E" w:rsidRPr="003970BF">
        <w:rPr>
          <w:rFonts w:ascii="Book Antiqua" w:hAnsi="Book Antiqua" w:cs="Times New Roman" w:hint="eastAsia"/>
          <w:sz w:val="24"/>
          <w:szCs w:val="24"/>
          <w:lang w:eastAsia="zh-CN"/>
        </w:rPr>
        <w:t xml:space="preserve"> </w:t>
      </w:r>
      <w:r w:rsidR="008F047E" w:rsidRPr="003970BF">
        <w:rPr>
          <w:rFonts w:ascii="Book Antiqua" w:hAnsi="Book Antiqua" w:cs="Times New Roman"/>
          <w:sz w:val="24"/>
          <w:szCs w:val="24"/>
        </w:rPr>
        <w:t xml:space="preserve">has received research/grant support from MSD, has served as a board member and or consultant for </w:t>
      </w:r>
      <w:proofErr w:type="spellStart"/>
      <w:r w:rsidR="008F047E" w:rsidRPr="003970BF">
        <w:rPr>
          <w:rFonts w:ascii="Book Antiqua" w:hAnsi="Book Antiqua" w:cs="Times New Roman"/>
          <w:sz w:val="24"/>
          <w:szCs w:val="24"/>
        </w:rPr>
        <w:t>Abbvie</w:t>
      </w:r>
      <w:proofErr w:type="spellEnd"/>
      <w:r w:rsidR="008F047E" w:rsidRPr="003970BF">
        <w:rPr>
          <w:rFonts w:ascii="Book Antiqua" w:hAnsi="Book Antiqua" w:cs="Times New Roman"/>
          <w:sz w:val="24"/>
          <w:szCs w:val="24"/>
        </w:rPr>
        <w:t xml:space="preserve">, Vertex, Roche, Novartis, Janssen, and Bristol-Myers Squibb; has served on speakers’ bureaus for Bristol-Myers Squibb, Janssen, Roche, and Novartis; and has received travel funding from Bristol-Myers Squibb and MSD Russia. Vladimir </w:t>
      </w:r>
      <w:proofErr w:type="spellStart"/>
      <w:r w:rsidR="008F047E" w:rsidRPr="003970BF">
        <w:rPr>
          <w:rFonts w:ascii="Book Antiqua" w:hAnsi="Book Antiqua" w:cs="Times New Roman"/>
          <w:sz w:val="24"/>
          <w:szCs w:val="24"/>
        </w:rPr>
        <w:t>Chulanov</w:t>
      </w:r>
      <w:proofErr w:type="spellEnd"/>
      <w:r w:rsidR="008F047E" w:rsidRPr="003970BF">
        <w:rPr>
          <w:rFonts w:ascii="Book Antiqua" w:hAnsi="Book Antiqua" w:cs="Times New Roman"/>
          <w:sz w:val="24"/>
          <w:szCs w:val="24"/>
        </w:rPr>
        <w:t xml:space="preserve"> has served on advisory boards for Roche, Bristol-Myers Squibb, Janssen, Novartis, and MSD Russia; has received research grants from Bristol-Myers Squibb; and has served on speakers’ bureaus for Bristol-Myers Squibb, Roche, Janssen, Novartis, Gilead, AbbVie, and </w:t>
      </w:r>
      <w:r w:rsidR="008F047E" w:rsidRPr="003970BF">
        <w:rPr>
          <w:rFonts w:ascii="Book Antiqua" w:hAnsi="Book Antiqua" w:cs="Times New Roman"/>
          <w:sz w:val="24"/>
          <w:szCs w:val="24"/>
        </w:rPr>
        <w:lastRenderedPageBreak/>
        <w:t>MSD.</w:t>
      </w:r>
      <w:r w:rsidR="00EA3D32" w:rsidRPr="003970BF">
        <w:rPr>
          <w:rFonts w:ascii="Book Antiqua" w:hAnsi="Book Antiqua" w:cs="Times New Roman" w:hint="eastAsia"/>
          <w:sz w:val="24"/>
          <w:szCs w:val="24"/>
          <w:lang w:eastAsia="zh-CN"/>
        </w:rPr>
        <w:t xml:space="preserve"> </w:t>
      </w:r>
      <w:proofErr w:type="spellStart"/>
      <w:r w:rsidR="00592A27" w:rsidRPr="003970BF">
        <w:rPr>
          <w:rFonts w:ascii="Book Antiqua" w:hAnsi="Book Antiqua" w:cs="Times New Roman"/>
          <w:sz w:val="24"/>
          <w:szCs w:val="24"/>
        </w:rPr>
        <w:t>Ogurtsov</w:t>
      </w:r>
      <w:proofErr w:type="spellEnd"/>
      <w:r w:rsidR="00592A27" w:rsidRPr="003970BF">
        <w:rPr>
          <w:rFonts w:ascii="Book Antiqua" w:hAnsi="Book Antiqua" w:cs="Times New Roman"/>
          <w:sz w:val="24"/>
          <w:szCs w:val="24"/>
        </w:rPr>
        <w:t xml:space="preserve"> </w:t>
      </w:r>
      <w:r w:rsidR="008F047E" w:rsidRPr="003970BF">
        <w:rPr>
          <w:rFonts w:ascii="Book Antiqua" w:hAnsi="Book Antiqua" w:cs="Times New Roman"/>
          <w:sz w:val="24"/>
          <w:szCs w:val="24"/>
        </w:rPr>
        <w:t>P</w:t>
      </w:r>
      <w:r w:rsidR="00592A27" w:rsidRPr="003970BF">
        <w:rPr>
          <w:rFonts w:ascii="Book Antiqua" w:hAnsi="Book Antiqua" w:cs="Times New Roman" w:hint="eastAsia"/>
          <w:sz w:val="24"/>
          <w:szCs w:val="24"/>
          <w:lang w:eastAsia="zh-CN"/>
        </w:rPr>
        <w:t xml:space="preserve"> </w:t>
      </w:r>
      <w:r w:rsidR="008F047E" w:rsidRPr="003970BF">
        <w:rPr>
          <w:rFonts w:ascii="Book Antiqua" w:hAnsi="Book Antiqua" w:cs="Times New Roman"/>
          <w:sz w:val="24"/>
          <w:szCs w:val="24"/>
        </w:rPr>
        <w:t xml:space="preserve">has served on advisory boards for Schering-Plough and delivered lectures on behalf of Abbott, Solvay, PRO.MED.CS Praha </w:t>
      </w:r>
      <w:proofErr w:type="spellStart"/>
      <w:proofErr w:type="gramStart"/>
      <w:r w:rsidR="008F047E" w:rsidRPr="003970BF">
        <w:rPr>
          <w:rFonts w:ascii="Book Antiqua" w:hAnsi="Book Antiqua" w:cs="Times New Roman"/>
          <w:sz w:val="24"/>
          <w:szCs w:val="24"/>
        </w:rPr>
        <w:t>a.s</w:t>
      </w:r>
      <w:proofErr w:type="spellEnd"/>
      <w:proofErr w:type="gramEnd"/>
      <w:r w:rsidR="008F047E" w:rsidRPr="003970BF">
        <w:rPr>
          <w:rFonts w:ascii="Book Antiqua" w:hAnsi="Book Antiqua" w:cs="Times New Roman"/>
          <w:sz w:val="24"/>
          <w:szCs w:val="24"/>
        </w:rPr>
        <w:t xml:space="preserve">., and </w:t>
      </w:r>
      <w:proofErr w:type="spellStart"/>
      <w:r w:rsidR="008F047E" w:rsidRPr="003970BF">
        <w:rPr>
          <w:rFonts w:ascii="Book Antiqua" w:hAnsi="Book Antiqua" w:cs="Times New Roman"/>
          <w:sz w:val="24"/>
          <w:szCs w:val="24"/>
        </w:rPr>
        <w:t>Veropharm</w:t>
      </w:r>
      <w:proofErr w:type="spellEnd"/>
      <w:r w:rsidR="008F047E" w:rsidRPr="003970BF">
        <w:rPr>
          <w:rFonts w:ascii="Book Antiqua" w:hAnsi="Book Antiqua" w:cs="Times New Roman"/>
          <w:sz w:val="24"/>
          <w:szCs w:val="24"/>
        </w:rPr>
        <w:t xml:space="preserve">. </w:t>
      </w:r>
      <w:proofErr w:type="spellStart"/>
      <w:r w:rsidR="00592A27" w:rsidRPr="003970BF">
        <w:rPr>
          <w:rFonts w:ascii="Book Antiqua" w:hAnsi="Book Antiqua" w:cs="Times New Roman"/>
          <w:sz w:val="24"/>
          <w:szCs w:val="24"/>
        </w:rPr>
        <w:t>Nikitin</w:t>
      </w:r>
      <w:proofErr w:type="spellEnd"/>
      <w:r w:rsidR="00592A27" w:rsidRPr="003970BF">
        <w:rPr>
          <w:rFonts w:ascii="Book Antiqua" w:hAnsi="Book Antiqua" w:cs="Times New Roman"/>
          <w:sz w:val="24"/>
          <w:szCs w:val="24"/>
        </w:rPr>
        <w:t xml:space="preserve"> </w:t>
      </w:r>
      <w:r w:rsidR="008F047E" w:rsidRPr="003970BF">
        <w:rPr>
          <w:rFonts w:ascii="Book Antiqua" w:hAnsi="Book Antiqua" w:cs="Times New Roman"/>
          <w:sz w:val="24"/>
          <w:szCs w:val="24"/>
        </w:rPr>
        <w:t>I</w:t>
      </w:r>
      <w:r w:rsidR="00592A27" w:rsidRPr="003970BF">
        <w:rPr>
          <w:rFonts w:ascii="Book Antiqua" w:hAnsi="Book Antiqua" w:cs="Times New Roman" w:hint="eastAsia"/>
          <w:sz w:val="24"/>
          <w:szCs w:val="24"/>
          <w:lang w:eastAsia="zh-CN"/>
        </w:rPr>
        <w:t xml:space="preserve"> </w:t>
      </w:r>
      <w:proofErr w:type="gramStart"/>
      <w:r w:rsidR="008F047E" w:rsidRPr="003970BF">
        <w:rPr>
          <w:rFonts w:ascii="Book Antiqua" w:hAnsi="Book Antiqua" w:cs="Times New Roman"/>
          <w:sz w:val="24"/>
          <w:szCs w:val="24"/>
        </w:rPr>
        <w:t>has</w:t>
      </w:r>
      <w:proofErr w:type="gramEnd"/>
      <w:r w:rsidR="008F047E" w:rsidRPr="003970BF">
        <w:rPr>
          <w:rFonts w:ascii="Book Antiqua" w:hAnsi="Book Antiqua" w:cs="Times New Roman"/>
          <w:sz w:val="24"/>
          <w:szCs w:val="24"/>
        </w:rPr>
        <w:t xml:space="preserve"> nothing to disclose. </w:t>
      </w:r>
      <w:r w:rsidR="00592A27" w:rsidRPr="003970BF">
        <w:rPr>
          <w:rFonts w:ascii="Book Antiqua" w:hAnsi="Book Antiqua" w:cs="Times New Roman"/>
          <w:sz w:val="24"/>
          <w:szCs w:val="24"/>
        </w:rPr>
        <w:t xml:space="preserve">Lukyanova </w:t>
      </w:r>
      <w:r w:rsidR="008F047E" w:rsidRPr="003970BF">
        <w:rPr>
          <w:rFonts w:ascii="Book Antiqua" w:hAnsi="Book Antiqua" w:cs="Times New Roman"/>
          <w:sz w:val="24"/>
          <w:szCs w:val="24"/>
        </w:rPr>
        <w:t xml:space="preserve">E, </w:t>
      </w:r>
      <w:r w:rsidR="00592A27" w:rsidRPr="003970BF">
        <w:rPr>
          <w:rFonts w:ascii="Book Antiqua" w:hAnsi="Book Antiqua" w:cs="Times New Roman"/>
          <w:sz w:val="24"/>
          <w:szCs w:val="24"/>
        </w:rPr>
        <w:t xml:space="preserve">Long </w:t>
      </w:r>
      <w:r w:rsidR="008F047E" w:rsidRPr="003970BF">
        <w:rPr>
          <w:rFonts w:ascii="Book Antiqua" w:hAnsi="Book Antiqua" w:cs="Times New Roman"/>
          <w:sz w:val="24"/>
          <w:szCs w:val="24"/>
        </w:rPr>
        <w:t xml:space="preserve">J, </w:t>
      </w:r>
      <w:r w:rsidR="00592A27" w:rsidRPr="003970BF">
        <w:rPr>
          <w:rFonts w:ascii="Book Antiqua" w:hAnsi="Book Antiqua" w:cs="Times New Roman"/>
          <w:sz w:val="24"/>
          <w:szCs w:val="24"/>
        </w:rPr>
        <w:t xml:space="preserve">Wahl </w:t>
      </w:r>
      <w:r w:rsidR="008F047E" w:rsidRPr="003970BF">
        <w:rPr>
          <w:rFonts w:ascii="Book Antiqua" w:hAnsi="Book Antiqua" w:cs="Times New Roman"/>
          <w:sz w:val="24"/>
          <w:szCs w:val="24"/>
        </w:rPr>
        <w:t xml:space="preserve">J and </w:t>
      </w:r>
      <w:r w:rsidR="00592A27" w:rsidRPr="003970BF">
        <w:rPr>
          <w:rFonts w:ascii="Book Antiqua" w:hAnsi="Book Antiqua" w:cs="Times New Roman"/>
          <w:sz w:val="24"/>
          <w:szCs w:val="24"/>
        </w:rPr>
        <w:t xml:space="preserve">Helmond </w:t>
      </w:r>
      <w:r w:rsidR="008F047E" w:rsidRPr="003970BF">
        <w:rPr>
          <w:rFonts w:ascii="Book Antiqua" w:hAnsi="Book Antiqua" w:cs="Times New Roman"/>
          <w:sz w:val="24"/>
          <w:szCs w:val="24"/>
        </w:rPr>
        <w:t>F</w:t>
      </w:r>
      <w:r w:rsidR="00592A27" w:rsidRPr="003970BF">
        <w:rPr>
          <w:rFonts w:ascii="Book Antiqua" w:hAnsi="Book Antiqua" w:cs="Times New Roman"/>
          <w:sz w:val="24"/>
          <w:szCs w:val="24"/>
        </w:rPr>
        <w:t>A</w:t>
      </w:r>
      <w:r w:rsidR="008F047E" w:rsidRPr="003970BF">
        <w:rPr>
          <w:rFonts w:ascii="Book Antiqua" w:hAnsi="Book Antiqua" w:cs="Times New Roman"/>
          <w:sz w:val="24"/>
          <w:szCs w:val="24"/>
        </w:rPr>
        <w:t xml:space="preserve"> are current employees of Merck &amp; Co., Inc., Kenilworth, NJ, </w:t>
      </w:r>
      <w:r w:rsidR="00592A27" w:rsidRPr="003970BF">
        <w:rPr>
          <w:rFonts w:ascii="Book Antiqua" w:hAnsi="Book Antiqua" w:cs="Times New Roman"/>
          <w:sz w:val="24"/>
          <w:szCs w:val="24"/>
        </w:rPr>
        <w:t>United States</w:t>
      </w:r>
      <w:r w:rsidR="008F047E" w:rsidRPr="003970BF">
        <w:rPr>
          <w:rFonts w:ascii="Book Antiqua" w:hAnsi="Book Antiqua" w:cs="Times New Roman"/>
          <w:sz w:val="24"/>
          <w:szCs w:val="24"/>
        </w:rPr>
        <w:t xml:space="preserve">. </w:t>
      </w:r>
    </w:p>
    <w:p w14:paraId="4BCD3047" w14:textId="77777777" w:rsidR="00AE6A6F" w:rsidRPr="003970BF" w:rsidRDefault="00AE6A6F" w:rsidP="0084578D">
      <w:pPr>
        <w:pStyle w:val="10"/>
        <w:spacing w:line="360" w:lineRule="auto"/>
        <w:rPr>
          <w:rFonts w:ascii="Book Antiqua" w:hAnsi="Book Antiqua" w:cs="Times New Roman"/>
          <w:b/>
          <w:bCs/>
          <w:iCs/>
          <w:color w:val="auto"/>
          <w:sz w:val="24"/>
          <w:highlight w:val="white"/>
          <w:lang w:val="en-NZ" w:eastAsia="zh-CN"/>
        </w:rPr>
      </w:pPr>
    </w:p>
    <w:p w14:paraId="29CE6B15" w14:textId="0CC7C34F" w:rsidR="00EF679A" w:rsidRPr="003970BF" w:rsidRDefault="007A3DCA" w:rsidP="0084578D">
      <w:pPr>
        <w:spacing w:after="0" w:line="360" w:lineRule="auto"/>
        <w:jc w:val="both"/>
        <w:rPr>
          <w:rStyle w:val="ti2"/>
          <w:rFonts w:ascii="Book Antiqua" w:hAnsi="Book Antiqua" w:cs="Times New Roman"/>
          <w:bCs/>
          <w:sz w:val="24"/>
          <w:szCs w:val="24"/>
        </w:rPr>
      </w:pPr>
      <w:r w:rsidRPr="003970BF">
        <w:rPr>
          <w:rFonts w:ascii="Book Antiqua" w:hAnsi="Book Antiqua" w:cs="Times New Roman"/>
          <w:b/>
          <w:bCs/>
          <w:iCs/>
          <w:sz w:val="24"/>
          <w:highlight w:val="white"/>
          <w:lang w:val="en-US" w:eastAsia="zh-CN"/>
        </w:rPr>
        <w:t>Data sharing statement</w:t>
      </w:r>
      <w:r w:rsidRPr="003970BF">
        <w:rPr>
          <w:rFonts w:ascii="Book Antiqua" w:hAnsi="Book Antiqua" w:cs="Times New Roman" w:hint="eastAsia"/>
          <w:b/>
          <w:bCs/>
          <w:iCs/>
          <w:sz w:val="24"/>
          <w:highlight w:val="white"/>
          <w:lang w:val="en-US" w:eastAsia="zh-CN"/>
        </w:rPr>
        <w:t>:</w:t>
      </w:r>
      <w:r w:rsidR="00975E56" w:rsidRPr="003970BF">
        <w:rPr>
          <w:rFonts w:ascii="Book Antiqua" w:hAnsi="Book Antiqua" w:cs="Times New Roman"/>
          <w:b/>
          <w:bCs/>
          <w:iCs/>
          <w:sz w:val="24"/>
          <w:highlight w:val="white"/>
          <w:lang w:val="en-US" w:eastAsia="zh-CN"/>
        </w:rPr>
        <w:t xml:space="preserve"> </w:t>
      </w:r>
      <w:r w:rsidR="00EF679A" w:rsidRPr="003970BF">
        <w:rPr>
          <w:rStyle w:val="ti2"/>
          <w:rFonts w:ascii="Book Antiqua" w:hAnsi="Book Antiqua" w:cs="Times New Roman"/>
          <w:bCs/>
          <w:sz w:val="24"/>
          <w:szCs w:val="24"/>
        </w:rPr>
        <w:t xml:space="preserve">These data were presented in part at the 64th Annual Meeting of the American Association for the Study of Liver Diseases; November 1–5, 2013; Washington, DC, </w:t>
      </w:r>
      <w:r w:rsidR="00EF679A" w:rsidRPr="003970BF">
        <w:rPr>
          <w:rFonts w:ascii="Book Antiqua" w:hAnsi="Book Antiqua" w:cs="Times New Roman"/>
          <w:bCs/>
          <w:sz w:val="24"/>
          <w:szCs w:val="24"/>
        </w:rPr>
        <w:t>United States</w:t>
      </w:r>
      <w:r w:rsidR="00EF679A" w:rsidRPr="003970BF">
        <w:rPr>
          <w:rStyle w:val="ti2"/>
          <w:rFonts w:ascii="Book Antiqua" w:hAnsi="Book Antiqua" w:cs="Times New Roman"/>
          <w:bCs/>
          <w:sz w:val="24"/>
          <w:szCs w:val="24"/>
        </w:rPr>
        <w:t xml:space="preserve">. </w:t>
      </w:r>
    </w:p>
    <w:p w14:paraId="082F0A1E" w14:textId="77777777" w:rsidR="007A3DCA" w:rsidRDefault="007A3DCA" w:rsidP="0084578D">
      <w:pPr>
        <w:autoSpaceDE w:val="0"/>
        <w:autoSpaceDN w:val="0"/>
        <w:adjustRightInd w:val="0"/>
        <w:spacing w:after="0" w:line="360" w:lineRule="auto"/>
        <w:jc w:val="both"/>
        <w:rPr>
          <w:rFonts w:ascii="Book Antiqua" w:hAnsi="Book Antiqua" w:cs="Times New Roman"/>
          <w:b/>
          <w:bCs/>
          <w:sz w:val="24"/>
          <w:szCs w:val="24"/>
          <w:lang w:val="en-US" w:eastAsia="zh-CN"/>
        </w:rPr>
      </w:pPr>
    </w:p>
    <w:p w14:paraId="0223970C" w14:textId="77777777" w:rsidR="00917458" w:rsidRPr="00005305" w:rsidRDefault="00917458" w:rsidP="00917458">
      <w:pPr>
        <w:pStyle w:val="10"/>
        <w:spacing w:line="360" w:lineRule="auto"/>
        <w:jc w:val="both"/>
        <w:rPr>
          <w:rFonts w:ascii="Book Antiqua" w:hAnsi="Book Antiqua" w:cs="Times New Roman"/>
          <w:bCs/>
          <w:color w:val="auto"/>
          <w:sz w:val="24"/>
          <w:highlight w:val="white"/>
          <w:lang w:val="en-US"/>
        </w:rPr>
      </w:pPr>
      <w:bookmarkStart w:id="13" w:name="OLE_LINK441"/>
      <w:bookmarkStart w:id="14" w:name="OLE_LINK442"/>
      <w:bookmarkStart w:id="15" w:name="OLE_LINK1032"/>
      <w:bookmarkStart w:id="16"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7" w:name="OLE_LINK479"/>
      <w:bookmarkStart w:id="18" w:name="OLE_LINK496"/>
      <w:bookmarkStart w:id="19" w:name="OLE_LINK506"/>
      <w:bookmarkStart w:id="2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a9"/>
            <w:rFonts w:ascii="Book Antiqua" w:hAnsi="Book Antiqua" w:cs="Times New Roman"/>
            <w:bCs/>
            <w:color w:val="auto"/>
            <w:sz w:val="24"/>
            <w:highlight w:val="white"/>
            <w:lang w:val="en-US"/>
          </w:rPr>
          <w:t>http://creativecommons.org/licenses/by-nc/4.0/</w:t>
        </w:r>
      </w:hyperlink>
      <w:bookmarkEnd w:id="17"/>
      <w:bookmarkEnd w:id="18"/>
      <w:bookmarkEnd w:id="19"/>
      <w:bookmarkEnd w:id="20"/>
    </w:p>
    <w:bookmarkEnd w:id="13"/>
    <w:bookmarkEnd w:id="14"/>
    <w:bookmarkEnd w:id="15"/>
    <w:bookmarkEnd w:id="16"/>
    <w:p w14:paraId="28D1AF68" w14:textId="77777777" w:rsidR="00917458" w:rsidRPr="003970BF" w:rsidRDefault="00917458" w:rsidP="0084578D">
      <w:pPr>
        <w:autoSpaceDE w:val="0"/>
        <w:autoSpaceDN w:val="0"/>
        <w:adjustRightInd w:val="0"/>
        <w:spacing w:after="0" w:line="360" w:lineRule="auto"/>
        <w:jc w:val="both"/>
        <w:rPr>
          <w:rFonts w:ascii="Book Antiqua" w:hAnsi="Book Antiqua" w:cs="Times New Roman"/>
          <w:b/>
          <w:bCs/>
          <w:sz w:val="24"/>
          <w:szCs w:val="24"/>
          <w:lang w:val="en-US" w:eastAsia="zh-CN"/>
        </w:rPr>
      </w:pPr>
    </w:p>
    <w:p w14:paraId="52CEE439" w14:textId="2BAEDB5B" w:rsidR="00876F98" w:rsidRPr="003970BF" w:rsidRDefault="00A11FB9" w:rsidP="0084578D">
      <w:pPr>
        <w:autoSpaceDE w:val="0"/>
        <w:autoSpaceDN w:val="0"/>
        <w:adjustRightInd w:val="0"/>
        <w:spacing w:after="0" w:line="360" w:lineRule="auto"/>
        <w:jc w:val="both"/>
        <w:rPr>
          <w:rFonts w:ascii="Book Antiqua" w:hAnsi="Book Antiqua" w:cs="Times New Roman"/>
          <w:bCs/>
          <w:sz w:val="24"/>
          <w:szCs w:val="24"/>
          <w:lang w:eastAsia="en-GB"/>
        </w:rPr>
      </w:pPr>
      <w:r w:rsidRPr="003970BF">
        <w:rPr>
          <w:rFonts w:ascii="Book Antiqua" w:hAnsi="Book Antiqua" w:cs="Times New Roman"/>
          <w:b/>
          <w:bCs/>
          <w:sz w:val="24"/>
          <w:szCs w:val="24"/>
          <w:lang w:eastAsia="en-GB"/>
        </w:rPr>
        <w:t>Correspondence to:</w:t>
      </w:r>
      <w:r w:rsidR="00190DF1" w:rsidRPr="003970BF">
        <w:rPr>
          <w:rFonts w:ascii="Book Antiqua" w:hAnsi="Book Antiqua" w:cs="Times New Roman" w:hint="eastAsia"/>
          <w:bCs/>
          <w:sz w:val="24"/>
          <w:szCs w:val="24"/>
          <w:lang w:eastAsia="zh-CN"/>
        </w:rPr>
        <w:t xml:space="preserve"> </w:t>
      </w:r>
      <w:proofErr w:type="spellStart"/>
      <w:r w:rsidR="00876F98" w:rsidRPr="003970BF">
        <w:rPr>
          <w:rFonts w:ascii="Book Antiqua" w:hAnsi="Book Antiqua" w:cs="Times New Roman"/>
          <w:b/>
          <w:bCs/>
          <w:sz w:val="24"/>
          <w:szCs w:val="24"/>
          <w:lang w:eastAsia="en-GB"/>
        </w:rPr>
        <w:t>Vasily</w:t>
      </w:r>
      <w:proofErr w:type="spellEnd"/>
      <w:r w:rsidR="00876F98" w:rsidRPr="003970BF">
        <w:rPr>
          <w:rFonts w:ascii="Book Antiqua" w:hAnsi="Book Antiqua" w:cs="Times New Roman"/>
          <w:b/>
          <w:bCs/>
          <w:sz w:val="24"/>
          <w:szCs w:val="24"/>
          <w:lang w:eastAsia="en-GB"/>
        </w:rPr>
        <w:t xml:space="preserve"> </w:t>
      </w:r>
      <w:proofErr w:type="spellStart"/>
      <w:r w:rsidR="00876F98" w:rsidRPr="003970BF">
        <w:rPr>
          <w:rFonts w:ascii="Book Antiqua" w:hAnsi="Book Antiqua" w:cs="Times New Roman"/>
          <w:b/>
          <w:bCs/>
          <w:sz w:val="24"/>
          <w:szCs w:val="24"/>
          <w:lang w:eastAsia="en-GB"/>
        </w:rPr>
        <w:t>Isakov</w:t>
      </w:r>
      <w:proofErr w:type="spellEnd"/>
      <w:r w:rsidR="007A3DCA" w:rsidRPr="003970BF">
        <w:rPr>
          <w:rFonts w:ascii="Book Antiqua" w:hAnsi="Book Antiqua" w:cs="Times New Roman" w:hint="eastAsia"/>
          <w:b/>
          <w:bCs/>
          <w:sz w:val="24"/>
          <w:szCs w:val="24"/>
          <w:lang w:eastAsia="zh-CN"/>
        </w:rPr>
        <w:t>,</w:t>
      </w:r>
      <w:r w:rsidR="00703326" w:rsidRPr="003970BF">
        <w:rPr>
          <w:rFonts w:ascii="Book Antiqua" w:hAnsi="Book Antiqua" w:cs="Times New Roman" w:hint="eastAsia"/>
          <w:b/>
          <w:bCs/>
          <w:sz w:val="24"/>
          <w:szCs w:val="24"/>
          <w:lang w:eastAsia="zh-CN"/>
        </w:rPr>
        <w:t xml:space="preserve"> </w:t>
      </w:r>
      <w:r w:rsidR="00703326" w:rsidRPr="003970BF">
        <w:rPr>
          <w:rFonts w:ascii="Book Antiqua" w:hAnsi="Book Antiqua" w:cs="Times New Roman"/>
          <w:b/>
          <w:bCs/>
          <w:caps/>
          <w:sz w:val="24"/>
          <w:szCs w:val="24"/>
          <w:lang w:eastAsia="zh-CN"/>
        </w:rPr>
        <w:t>p</w:t>
      </w:r>
      <w:r w:rsidR="00703326" w:rsidRPr="003970BF">
        <w:rPr>
          <w:rFonts w:ascii="Book Antiqua" w:hAnsi="Book Antiqua" w:cs="Times New Roman"/>
          <w:b/>
          <w:bCs/>
          <w:sz w:val="24"/>
          <w:szCs w:val="24"/>
          <w:lang w:eastAsia="zh-CN"/>
        </w:rPr>
        <w:t>rofessor</w:t>
      </w:r>
      <w:r w:rsidR="00703326" w:rsidRPr="003970BF">
        <w:rPr>
          <w:rFonts w:ascii="Book Antiqua" w:hAnsi="Book Antiqua" w:cs="Times New Roman" w:hint="eastAsia"/>
          <w:b/>
          <w:bCs/>
          <w:sz w:val="24"/>
          <w:szCs w:val="24"/>
          <w:lang w:eastAsia="zh-CN"/>
        </w:rPr>
        <w:t>,</w:t>
      </w:r>
      <w:r w:rsidR="00703326" w:rsidRPr="003970BF">
        <w:rPr>
          <w:rFonts w:ascii="Book Antiqua" w:hAnsi="Book Antiqua" w:cs="Times New Roman" w:hint="eastAsia"/>
          <w:bCs/>
          <w:sz w:val="24"/>
          <w:szCs w:val="24"/>
          <w:lang w:eastAsia="zh-CN"/>
        </w:rPr>
        <w:t xml:space="preserve"> </w:t>
      </w:r>
      <w:r w:rsidR="00876F98" w:rsidRPr="003970BF">
        <w:rPr>
          <w:rFonts w:ascii="Book Antiqua" w:hAnsi="Book Antiqua" w:cs="Times New Roman"/>
          <w:bCs/>
          <w:sz w:val="24"/>
          <w:szCs w:val="24"/>
          <w:lang w:eastAsia="en-GB"/>
        </w:rPr>
        <w:t xml:space="preserve">Department of Gastroenterology </w:t>
      </w:r>
      <w:r w:rsidR="00963FFA">
        <w:rPr>
          <w:rFonts w:ascii="Book Antiqua" w:hAnsi="Book Antiqua" w:cs="Times New Roman" w:hint="eastAsia"/>
          <w:bCs/>
          <w:sz w:val="24"/>
          <w:szCs w:val="24"/>
          <w:lang w:eastAsia="zh-CN"/>
        </w:rPr>
        <w:t>and</w:t>
      </w:r>
      <w:r w:rsidR="00876F98" w:rsidRPr="003970BF">
        <w:rPr>
          <w:rFonts w:ascii="Book Antiqua" w:hAnsi="Book Antiqua" w:cs="Times New Roman"/>
          <w:bCs/>
          <w:sz w:val="24"/>
          <w:szCs w:val="24"/>
          <w:lang w:eastAsia="en-GB"/>
        </w:rPr>
        <w:t xml:space="preserve"> Hepatology</w:t>
      </w:r>
      <w:r w:rsidR="007A3DCA" w:rsidRPr="003970BF">
        <w:rPr>
          <w:rFonts w:ascii="Book Antiqua" w:hAnsi="Book Antiqua" w:cs="Times New Roman" w:hint="eastAsia"/>
          <w:bCs/>
          <w:sz w:val="24"/>
          <w:szCs w:val="24"/>
          <w:lang w:eastAsia="zh-CN"/>
        </w:rPr>
        <w:t>,</w:t>
      </w:r>
      <w:r w:rsidR="00952C4D">
        <w:rPr>
          <w:rFonts w:ascii="Book Antiqua" w:hAnsi="Book Antiqua" w:cs="Times New Roman" w:hint="eastAsia"/>
          <w:bCs/>
          <w:sz w:val="24"/>
          <w:szCs w:val="24"/>
          <w:lang w:eastAsia="zh-CN"/>
        </w:rPr>
        <w:t xml:space="preserve"> </w:t>
      </w:r>
      <w:r w:rsidR="00876F98" w:rsidRPr="003970BF">
        <w:rPr>
          <w:rFonts w:ascii="Book Antiqua" w:hAnsi="Book Antiqua" w:cs="Times New Roman"/>
          <w:bCs/>
          <w:sz w:val="24"/>
          <w:szCs w:val="24"/>
          <w:lang w:eastAsia="en-GB"/>
        </w:rPr>
        <w:t>Institute of Nutrition</w:t>
      </w:r>
      <w:r w:rsidR="007A3DCA" w:rsidRPr="003970BF">
        <w:rPr>
          <w:rFonts w:ascii="Book Antiqua" w:hAnsi="Book Antiqua" w:cs="Times New Roman" w:hint="eastAsia"/>
          <w:bCs/>
          <w:sz w:val="24"/>
          <w:szCs w:val="24"/>
          <w:lang w:eastAsia="zh-CN"/>
        </w:rPr>
        <w:t xml:space="preserve">, </w:t>
      </w:r>
      <w:proofErr w:type="spellStart"/>
      <w:r w:rsidR="00703326" w:rsidRPr="003970BF">
        <w:rPr>
          <w:rFonts w:ascii="Book Antiqua" w:hAnsi="Book Antiqua" w:cs="Times New Roman"/>
          <w:bCs/>
          <w:sz w:val="24"/>
          <w:szCs w:val="24"/>
          <w:lang w:eastAsia="en-GB"/>
        </w:rPr>
        <w:t>Kashirskoe</w:t>
      </w:r>
      <w:proofErr w:type="spellEnd"/>
      <w:r w:rsidR="00703326" w:rsidRPr="003970BF">
        <w:rPr>
          <w:rFonts w:ascii="Book Antiqua" w:hAnsi="Book Antiqua" w:cs="Times New Roman"/>
          <w:bCs/>
          <w:sz w:val="24"/>
          <w:szCs w:val="24"/>
          <w:lang w:eastAsia="en-GB"/>
        </w:rPr>
        <w:t xml:space="preserve"> </w:t>
      </w:r>
      <w:proofErr w:type="spellStart"/>
      <w:r w:rsidR="00703326" w:rsidRPr="003970BF">
        <w:rPr>
          <w:rFonts w:ascii="Book Antiqua" w:hAnsi="Book Antiqua" w:cs="Times New Roman"/>
          <w:bCs/>
          <w:sz w:val="24"/>
          <w:szCs w:val="24"/>
          <w:lang w:eastAsia="en-GB"/>
        </w:rPr>
        <w:t>shosse</w:t>
      </w:r>
      <w:proofErr w:type="spellEnd"/>
      <w:r w:rsidR="00703326" w:rsidRPr="003970BF">
        <w:rPr>
          <w:rFonts w:ascii="Book Antiqua" w:hAnsi="Book Antiqua" w:cs="Times New Roman" w:hint="eastAsia"/>
          <w:bCs/>
          <w:sz w:val="24"/>
          <w:szCs w:val="24"/>
          <w:lang w:eastAsia="zh-CN"/>
        </w:rPr>
        <w:t xml:space="preserve"> </w:t>
      </w:r>
      <w:r w:rsidR="00876F98" w:rsidRPr="003970BF">
        <w:rPr>
          <w:rFonts w:ascii="Book Antiqua" w:hAnsi="Book Antiqua" w:cs="Times New Roman"/>
          <w:bCs/>
          <w:sz w:val="24"/>
          <w:szCs w:val="24"/>
          <w:lang w:eastAsia="en-GB"/>
        </w:rPr>
        <w:t>21</w:t>
      </w:r>
      <w:r w:rsidR="007A3DCA" w:rsidRPr="003970BF">
        <w:rPr>
          <w:rFonts w:ascii="Book Antiqua" w:hAnsi="Book Antiqua" w:cs="Times New Roman" w:hint="eastAsia"/>
          <w:bCs/>
          <w:sz w:val="24"/>
          <w:szCs w:val="24"/>
          <w:lang w:eastAsia="zh-CN"/>
        </w:rPr>
        <w:t xml:space="preserve">, </w:t>
      </w:r>
      <w:r w:rsidR="00876F98" w:rsidRPr="003970BF">
        <w:rPr>
          <w:rFonts w:ascii="Book Antiqua" w:hAnsi="Book Antiqua" w:cs="Times New Roman"/>
          <w:bCs/>
          <w:sz w:val="24"/>
          <w:szCs w:val="24"/>
          <w:lang w:eastAsia="en-GB"/>
        </w:rPr>
        <w:t>Moscow</w:t>
      </w:r>
      <w:r w:rsidR="00703326" w:rsidRPr="003970BF">
        <w:rPr>
          <w:rFonts w:ascii="Book Antiqua" w:hAnsi="Book Antiqua" w:cs="Times New Roman" w:hint="eastAsia"/>
          <w:bCs/>
          <w:sz w:val="24"/>
          <w:szCs w:val="24"/>
          <w:lang w:eastAsia="zh-CN"/>
        </w:rPr>
        <w:t xml:space="preserve"> </w:t>
      </w:r>
      <w:r w:rsidR="00876F98" w:rsidRPr="003970BF">
        <w:rPr>
          <w:rFonts w:ascii="Book Antiqua" w:hAnsi="Book Antiqua" w:cs="Times New Roman"/>
          <w:bCs/>
          <w:sz w:val="24"/>
          <w:szCs w:val="24"/>
          <w:lang w:eastAsia="en-GB"/>
        </w:rPr>
        <w:t>115446,</w:t>
      </w:r>
      <w:r w:rsidR="00703326" w:rsidRPr="003970BF">
        <w:rPr>
          <w:rFonts w:ascii="Book Antiqua" w:hAnsi="Book Antiqua" w:cs="Times New Roman" w:hint="eastAsia"/>
          <w:bCs/>
          <w:sz w:val="24"/>
          <w:szCs w:val="24"/>
          <w:lang w:eastAsia="zh-CN"/>
        </w:rPr>
        <w:t xml:space="preserve"> </w:t>
      </w:r>
      <w:r w:rsidR="00876F98" w:rsidRPr="003970BF">
        <w:rPr>
          <w:rFonts w:ascii="Book Antiqua" w:hAnsi="Book Antiqua" w:cs="Times New Roman"/>
          <w:bCs/>
          <w:sz w:val="24"/>
          <w:szCs w:val="24"/>
          <w:lang w:eastAsia="en-GB"/>
        </w:rPr>
        <w:t>Russia</w:t>
      </w:r>
      <w:r w:rsidR="007A3DCA" w:rsidRPr="003970BF">
        <w:rPr>
          <w:rFonts w:ascii="Book Antiqua" w:hAnsi="Book Antiqua" w:cs="Times New Roman" w:hint="eastAsia"/>
          <w:bCs/>
          <w:sz w:val="24"/>
          <w:szCs w:val="24"/>
          <w:lang w:eastAsia="zh-CN"/>
        </w:rPr>
        <w:t>.</w:t>
      </w:r>
      <w:r w:rsidR="007A3DCA" w:rsidRPr="003970BF">
        <w:rPr>
          <w:rFonts w:ascii="Book Antiqua" w:hAnsi="Book Antiqua" w:cs="Times New Roman" w:hint="eastAsia"/>
          <w:sz w:val="24"/>
          <w:szCs w:val="24"/>
          <w:lang w:eastAsia="zh-CN"/>
        </w:rPr>
        <w:t xml:space="preserve"> </w:t>
      </w:r>
      <w:hyperlink r:id="rId10" w:history="1">
        <w:r w:rsidR="00876F98" w:rsidRPr="003970BF">
          <w:rPr>
            <w:rStyle w:val="a9"/>
            <w:rFonts w:ascii="Book Antiqua" w:hAnsi="Book Antiqua" w:cs="Times New Roman"/>
            <w:bCs/>
            <w:color w:val="auto"/>
            <w:sz w:val="24"/>
            <w:szCs w:val="24"/>
            <w:u w:val="none"/>
            <w:lang w:eastAsia="en-GB"/>
          </w:rPr>
          <w:t>vasily.isakov@gmail.com</w:t>
        </w:r>
      </w:hyperlink>
    </w:p>
    <w:p w14:paraId="661642E2" w14:textId="27DFE2F3" w:rsidR="00876F98" w:rsidRPr="003970BF" w:rsidRDefault="007A3DCA" w:rsidP="0084578D">
      <w:pPr>
        <w:autoSpaceDE w:val="0"/>
        <w:autoSpaceDN w:val="0"/>
        <w:adjustRightInd w:val="0"/>
        <w:spacing w:after="0" w:line="360" w:lineRule="auto"/>
        <w:jc w:val="both"/>
        <w:rPr>
          <w:rFonts w:ascii="Book Antiqua" w:hAnsi="Book Antiqua" w:cs="Times New Roman"/>
          <w:bCs/>
          <w:sz w:val="24"/>
          <w:szCs w:val="24"/>
          <w:lang w:eastAsia="en-GB"/>
        </w:rPr>
      </w:pPr>
      <w:r w:rsidRPr="003970BF">
        <w:rPr>
          <w:rFonts w:ascii="Book Antiqua" w:hAnsi="Book Antiqua" w:hint="eastAsia"/>
          <w:b/>
          <w:sz w:val="24"/>
          <w:szCs w:val="24"/>
        </w:rPr>
        <w:t>Telephone:</w:t>
      </w:r>
      <w:r w:rsidR="00F3734D">
        <w:rPr>
          <w:rFonts w:ascii="Book Antiqua" w:hAnsi="Book Antiqua" w:cs="Times New Roman"/>
          <w:bCs/>
          <w:sz w:val="24"/>
          <w:szCs w:val="24"/>
          <w:lang w:eastAsia="en-GB"/>
        </w:rPr>
        <w:t xml:space="preserve"> +7</w:t>
      </w:r>
      <w:r w:rsidR="00A11FB9" w:rsidRPr="003970BF">
        <w:rPr>
          <w:rFonts w:ascii="Book Antiqua" w:hAnsi="Book Antiqua" w:cs="Times New Roman"/>
          <w:bCs/>
          <w:sz w:val="24"/>
          <w:szCs w:val="24"/>
          <w:lang w:eastAsia="en-GB"/>
        </w:rPr>
        <w:t>-</w:t>
      </w:r>
      <w:r w:rsidR="00876F98" w:rsidRPr="003970BF">
        <w:rPr>
          <w:rFonts w:ascii="Book Antiqua" w:hAnsi="Book Antiqua" w:cs="Times New Roman"/>
          <w:bCs/>
          <w:sz w:val="24"/>
          <w:szCs w:val="24"/>
          <w:lang w:eastAsia="en-GB"/>
        </w:rPr>
        <w:t>499</w:t>
      </w:r>
      <w:r w:rsidR="00A11FB9" w:rsidRPr="003970BF">
        <w:rPr>
          <w:rFonts w:ascii="Book Antiqua" w:hAnsi="Book Antiqua" w:cs="Times New Roman"/>
          <w:bCs/>
          <w:sz w:val="24"/>
          <w:szCs w:val="24"/>
          <w:lang w:eastAsia="en-GB"/>
        </w:rPr>
        <w:t>-</w:t>
      </w:r>
      <w:r w:rsidR="00876F98" w:rsidRPr="003970BF">
        <w:rPr>
          <w:rFonts w:ascii="Book Antiqua" w:hAnsi="Book Antiqua" w:cs="Times New Roman"/>
          <w:bCs/>
          <w:sz w:val="24"/>
          <w:szCs w:val="24"/>
          <w:lang w:eastAsia="en-GB"/>
        </w:rPr>
        <w:t>6130764</w:t>
      </w:r>
    </w:p>
    <w:p w14:paraId="7F10D2AE" w14:textId="77777777" w:rsidR="00876F98" w:rsidRPr="003970BF" w:rsidRDefault="00876F98" w:rsidP="0084578D">
      <w:pPr>
        <w:autoSpaceDE w:val="0"/>
        <w:autoSpaceDN w:val="0"/>
        <w:adjustRightInd w:val="0"/>
        <w:spacing w:after="0" w:line="360" w:lineRule="auto"/>
        <w:jc w:val="both"/>
        <w:rPr>
          <w:rFonts w:ascii="Book Antiqua" w:hAnsi="Book Antiqua" w:cs="Times New Roman"/>
          <w:bCs/>
          <w:sz w:val="24"/>
          <w:szCs w:val="24"/>
          <w:lang w:eastAsia="en-GB"/>
        </w:rPr>
      </w:pPr>
      <w:r w:rsidRPr="003970BF">
        <w:rPr>
          <w:rFonts w:ascii="Book Antiqua" w:hAnsi="Book Antiqua" w:cs="Times New Roman"/>
          <w:b/>
          <w:bCs/>
          <w:sz w:val="24"/>
          <w:szCs w:val="24"/>
          <w:lang w:eastAsia="en-GB"/>
        </w:rPr>
        <w:t>Fax:</w:t>
      </w:r>
      <w:r w:rsidRPr="003970BF">
        <w:rPr>
          <w:rFonts w:ascii="Book Antiqua" w:hAnsi="Book Antiqua" w:cs="Times New Roman"/>
          <w:bCs/>
          <w:sz w:val="24"/>
          <w:szCs w:val="24"/>
          <w:lang w:eastAsia="en-GB"/>
        </w:rPr>
        <w:t xml:space="preserve"> +7</w:t>
      </w:r>
      <w:r w:rsidR="00A11FB9" w:rsidRPr="003970BF">
        <w:rPr>
          <w:rFonts w:ascii="Book Antiqua" w:hAnsi="Book Antiqua" w:cs="Times New Roman"/>
          <w:bCs/>
          <w:sz w:val="24"/>
          <w:szCs w:val="24"/>
          <w:lang w:eastAsia="en-GB"/>
        </w:rPr>
        <w:t>-</w:t>
      </w:r>
      <w:r w:rsidRPr="003970BF">
        <w:rPr>
          <w:rFonts w:ascii="Book Antiqua" w:hAnsi="Book Antiqua" w:cs="Times New Roman"/>
          <w:bCs/>
          <w:sz w:val="24"/>
          <w:szCs w:val="24"/>
          <w:lang w:eastAsia="en-GB"/>
        </w:rPr>
        <w:t>499</w:t>
      </w:r>
      <w:r w:rsidR="00A11FB9" w:rsidRPr="003970BF">
        <w:rPr>
          <w:rFonts w:ascii="Book Antiqua" w:hAnsi="Book Antiqua" w:cs="Times New Roman"/>
          <w:bCs/>
          <w:sz w:val="24"/>
          <w:szCs w:val="24"/>
          <w:lang w:eastAsia="en-GB"/>
        </w:rPr>
        <w:t>-</w:t>
      </w:r>
      <w:r w:rsidRPr="003970BF">
        <w:rPr>
          <w:rFonts w:ascii="Book Antiqua" w:hAnsi="Book Antiqua" w:cs="Times New Roman"/>
          <w:bCs/>
          <w:sz w:val="24"/>
          <w:szCs w:val="24"/>
          <w:lang w:eastAsia="en-GB"/>
        </w:rPr>
        <w:t>6130764</w:t>
      </w:r>
    </w:p>
    <w:p w14:paraId="0C37A465" w14:textId="77777777" w:rsidR="00EF679A" w:rsidRPr="003970BF" w:rsidRDefault="00EF679A" w:rsidP="0084578D">
      <w:pPr>
        <w:spacing w:after="0" w:line="360" w:lineRule="auto"/>
        <w:jc w:val="both"/>
        <w:rPr>
          <w:rFonts w:ascii="Book Antiqua" w:hAnsi="Book Antiqua" w:cs="Times New Roman"/>
          <w:bCs/>
          <w:sz w:val="24"/>
          <w:szCs w:val="24"/>
          <w:lang w:eastAsia="zh-CN"/>
        </w:rPr>
      </w:pPr>
    </w:p>
    <w:p w14:paraId="1784E4C8" w14:textId="07422E59" w:rsidR="00EF679A" w:rsidRPr="003970BF" w:rsidRDefault="00EF679A" w:rsidP="0084578D">
      <w:pPr>
        <w:spacing w:after="0" w:line="360" w:lineRule="auto"/>
        <w:jc w:val="both"/>
        <w:rPr>
          <w:rFonts w:ascii="Book Antiqua" w:hAnsi="Book Antiqua" w:cs="Times New Roman"/>
          <w:b/>
          <w:bCs/>
          <w:sz w:val="24"/>
          <w:szCs w:val="24"/>
          <w:lang w:val="en-US" w:eastAsia="zh-CN"/>
        </w:rPr>
      </w:pPr>
      <w:bookmarkStart w:id="21" w:name="OLE_LINK237"/>
      <w:bookmarkStart w:id="22" w:name="OLE_LINK238"/>
      <w:r w:rsidRPr="003970BF">
        <w:rPr>
          <w:rFonts w:ascii="Book Antiqua" w:hAnsi="Book Antiqua" w:cs="Times New Roman"/>
          <w:b/>
          <w:bCs/>
          <w:sz w:val="24"/>
          <w:szCs w:val="24"/>
          <w:lang w:val="en-US" w:eastAsia="zh-CN"/>
        </w:rPr>
        <w:t>Received:</w:t>
      </w:r>
      <w:r w:rsidRPr="003970BF">
        <w:rPr>
          <w:rFonts w:ascii="Book Antiqua" w:hAnsi="Book Antiqua" w:cs="Times New Roman" w:hint="eastAsia"/>
          <w:b/>
          <w:bCs/>
          <w:sz w:val="24"/>
          <w:szCs w:val="24"/>
          <w:lang w:val="en-US" w:eastAsia="zh-CN"/>
        </w:rPr>
        <w:t xml:space="preserve"> </w:t>
      </w:r>
      <w:r w:rsidRPr="003970BF">
        <w:rPr>
          <w:rFonts w:ascii="Book Antiqua" w:hAnsi="Book Antiqua" w:hint="eastAsia"/>
          <w:sz w:val="24"/>
          <w:szCs w:val="24"/>
        </w:rPr>
        <w:t>July 3, 2015</w:t>
      </w:r>
    </w:p>
    <w:p w14:paraId="60497A83" w14:textId="2C70E2EA" w:rsidR="00EF679A" w:rsidRPr="003970BF" w:rsidRDefault="00EF679A" w:rsidP="0084578D">
      <w:pPr>
        <w:spacing w:after="0" w:line="360" w:lineRule="auto"/>
        <w:jc w:val="both"/>
        <w:rPr>
          <w:rFonts w:ascii="Book Antiqua" w:hAnsi="Book Antiqua" w:cs="Times New Roman"/>
          <w:b/>
          <w:bCs/>
          <w:sz w:val="24"/>
          <w:szCs w:val="24"/>
          <w:lang w:val="en-US" w:eastAsia="zh-CN"/>
        </w:rPr>
      </w:pPr>
      <w:r w:rsidRPr="003970BF">
        <w:rPr>
          <w:rFonts w:ascii="Book Antiqua" w:hAnsi="Book Antiqua" w:cs="Times New Roman"/>
          <w:b/>
          <w:bCs/>
          <w:sz w:val="24"/>
          <w:szCs w:val="24"/>
          <w:lang w:val="en-US" w:eastAsia="zh-CN"/>
        </w:rPr>
        <w:t>Peer-review started:</w:t>
      </w:r>
      <w:r w:rsidRPr="003970BF">
        <w:rPr>
          <w:rFonts w:ascii="Book Antiqua" w:hAnsi="Book Antiqua" w:cs="Times New Roman" w:hint="eastAsia"/>
          <w:b/>
          <w:bCs/>
          <w:sz w:val="24"/>
          <w:szCs w:val="24"/>
          <w:lang w:val="en-US" w:eastAsia="zh-CN"/>
        </w:rPr>
        <w:t xml:space="preserve"> </w:t>
      </w:r>
      <w:r w:rsidRPr="003970BF">
        <w:rPr>
          <w:rFonts w:ascii="Book Antiqua" w:hAnsi="Book Antiqua" w:hint="eastAsia"/>
          <w:sz w:val="24"/>
          <w:szCs w:val="24"/>
        </w:rPr>
        <w:t>July 3, 2015</w:t>
      </w:r>
    </w:p>
    <w:p w14:paraId="7DEDD3B8" w14:textId="21A46CDE" w:rsidR="00EF679A" w:rsidRPr="003970BF" w:rsidRDefault="00EF679A" w:rsidP="0084578D">
      <w:pPr>
        <w:spacing w:after="0" w:line="360" w:lineRule="auto"/>
        <w:jc w:val="both"/>
        <w:rPr>
          <w:rFonts w:ascii="Book Antiqua" w:hAnsi="Book Antiqua" w:cs="Times New Roman"/>
          <w:b/>
          <w:bCs/>
          <w:sz w:val="24"/>
          <w:szCs w:val="24"/>
          <w:lang w:val="en-US" w:eastAsia="zh-CN"/>
        </w:rPr>
      </w:pPr>
      <w:r w:rsidRPr="003970BF">
        <w:rPr>
          <w:rFonts w:ascii="Book Antiqua" w:hAnsi="Book Antiqua" w:cs="Times New Roman"/>
          <w:b/>
          <w:bCs/>
          <w:sz w:val="24"/>
          <w:szCs w:val="24"/>
          <w:lang w:val="en-US" w:eastAsia="zh-CN"/>
        </w:rPr>
        <w:t>First decision:</w:t>
      </w:r>
      <w:r w:rsidRPr="003970BF">
        <w:rPr>
          <w:rFonts w:ascii="Book Antiqua" w:hAnsi="Book Antiqua" w:cs="Times New Roman" w:hint="eastAsia"/>
          <w:b/>
          <w:bCs/>
          <w:sz w:val="24"/>
          <w:szCs w:val="24"/>
          <w:lang w:val="en-US" w:eastAsia="zh-CN"/>
        </w:rPr>
        <w:t xml:space="preserve"> </w:t>
      </w:r>
      <w:r w:rsidRPr="003970BF">
        <w:rPr>
          <w:rFonts w:ascii="Book Antiqua" w:hAnsi="Book Antiqua" w:hint="eastAsia"/>
          <w:sz w:val="24"/>
          <w:szCs w:val="24"/>
        </w:rPr>
        <w:t>August 26, 2015</w:t>
      </w:r>
    </w:p>
    <w:p w14:paraId="27E03BC5" w14:textId="35213B79" w:rsidR="00EF679A" w:rsidRPr="003970BF" w:rsidRDefault="00EF679A" w:rsidP="0084578D">
      <w:pPr>
        <w:spacing w:after="0" w:line="360" w:lineRule="auto"/>
        <w:jc w:val="both"/>
        <w:rPr>
          <w:rFonts w:ascii="Book Antiqua" w:hAnsi="Book Antiqua" w:cs="Times New Roman"/>
          <w:b/>
          <w:bCs/>
          <w:sz w:val="24"/>
          <w:szCs w:val="24"/>
          <w:lang w:val="en-US" w:eastAsia="zh-CN"/>
        </w:rPr>
      </w:pPr>
      <w:r w:rsidRPr="003970BF">
        <w:rPr>
          <w:rFonts w:ascii="Book Antiqua" w:hAnsi="Book Antiqua" w:cs="Times New Roman"/>
          <w:b/>
          <w:bCs/>
          <w:sz w:val="24"/>
          <w:szCs w:val="24"/>
          <w:lang w:val="en-US" w:eastAsia="zh-CN"/>
        </w:rPr>
        <w:t>Revised:</w:t>
      </w:r>
      <w:r w:rsidRPr="003970BF">
        <w:rPr>
          <w:rFonts w:ascii="Book Antiqua" w:hAnsi="Book Antiqua" w:cs="Times New Roman" w:hint="eastAsia"/>
          <w:b/>
          <w:bCs/>
          <w:sz w:val="24"/>
          <w:szCs w:val="24"/>
          <w:lang w:val="en-US" w:eastAsia="zh-CN"/>
        </w:rPr>
        <w:t xml:space="preserve"> </w:t>
      </w:r>
      <w:r w:rsidRPr="003970BF">
        <w:rPr>
          <w:rFonts w:ascii="Book Antiqua" w:hAnsi="Book Antiqua" w:cs="Times New Roman" w:hint="eastAsia"/>
          <w:bCs/>
          <w:sz w:val="24"/>
          <w:szCs w:val="24"/>
          <w:lang w:val="en-US" w:eastAsia="zh-CN"/>
        </w:rPr>
        <w:t>October 7, 2015</w:t>
      </w:r>
    </w:p>
    <w:p w14:paraId="6061CD0E" w14:textId="73FE7007" w:rsidR="00EF679A" w:rsidRPr="007770A6" w:rsidRDefault="00EF679A" w:rsidP="007770A6">
      <w:pPr>
        <w:spacing w:line="360" w:lineRule="auto"/>
        <w:rPr>
          <w:rFonts w:ascii="Book Antiqua" w:hAnsi="Book Antiqua"/>
          <w:color w:val="000000"/>
          <w:sz w:val="24"/>
        </w:rPr>
      </w:pPr>
      <w:r w:rsidRPr="003970BF">
        <w:rPr>
          <w:rFonts w:ascii="Book Antiqua" w:hAnsi="Book Antiqua" w:cs="Times New Roman"/>
          <w:b/>
          <w:bCs/>
          <w:sz w:val="24"/>
          <w:szCs w:val="24"/>
          <w:lang w:val="en-US" w:eastAsia="zh-CN"/>
        </w:rPr>
        <w:t>Accepted:</w:t>
      </w:r>
      <w:bookmarkStart w:id="23" w:name="OLE_LINK98"/>
      <w:bookmarkStart w:id="24" w:name="OLE_LINK99"/>
      <w:bookmarkStart w:id="25" w:name="OLE_LINK104"/>
      <w:bookmarkStart w:id="26" w:name="OLE_LINK110"/>
      <w:bookmarkStart w:id="27" w:name="OLE_LINK111"/>
      <w:bookmarkStart w:id="28" w:name="OLE_LINK115"/>
      <w:bookmarkStart w:id="29" w:name="OLE_LINK116"/>
      <w:bookmarkStart w:id="30" w:name="OLE_LINK117"/>
      <w:bookmarkStart w:id="31" w:name="OLE_LINK118"/>
      <w:bookmarkStart w:id="32" w:name="OLE_LINK119"/>
      <w:bookmarkStart w:id="33" w:name="OLE_LINK121"/>
      <w:bookmarkStart w:id="34" w:name="OLE_LINK122"/>
      <w:bookmarkStart w:id="35" w:name="OLE_LINK125"/>
      <w:bookmarkStart w:id="36" w:name="OLE_LINK126"/>
      <w:bookmarkStart w:id="37" w:name="OLE_LINK127"/>
      <w:bookmarkStart w:id="38" w:name="OLE_LINK129"/>
      <w:bookmarkStart w:id="39" w:name="OLE_LINK132"/>
      <w:bookmarkStart w:id="40" w:name="OLE_LINK134"/>
      <w:bookmarkStart w:id="41" w:name="OLE_LINK135"/>
      <w:bookmarkStart w:id="42" w:name="OLE_LINK136"/>
      <w:bookmarkStart w:id="43" w:name="OLE_LINK137"/>
      <w:bookmarkStart w:id="44" w:name="OLE_LINK138"/>
      <w:bookmarkStart w:id="45" w:name="OLE_LINK139"/>
      <w:bookmarkStart w:id="46" w:name="OLE_LINK141"/>
      <w:bookmarkStart w:id="47" w:name="OLE_LINK142"/>
      <w:bookmarkStart w:id="48" w:name="OLE_LINK143"/>
      <w:bookmarkStart w:id="49" w:name="OLE_LINK144"/>
      <w:bookmarkStart w:id="50" w:name="OLE_LINK145"/>
      <w:bookmarkStart w:id="51" w:name="OLE_LINK146"/>
      <w:bookmarkStart w:id="52" w:name="OLE_LINK147"/>
      <w:r w:rsidR="007770A6" w:rsidRPr="007770A6">
        <w:rPr>
          <w:rFonts w:ascii="Book Antiqua" w:hAnsi="Book Antiqua"/>
          <w:color w:val="000000"/>
          <w:sz w:val="24"/>
        </w:rPr>
        <w:t xml:space="preserve"> </w:t>
      </w:r>
      <w:r w:rsidR="007770A6">
        <w:rPr>
          <w:rFonts w:ascii="Book Antiqua" w:hAnsi="Book Antiqua"/>
          <w:color w:val="000000"/>
          <w:sz w:val="24"/>
        </w:rPr>
        <w:t>December 19</w:t>
      </w:r>
      <w:r w:rsidR="007770A6" w:rsidRPr="002A2EC8">
        <w:rPr>
          <w:rFonts w:ascii="Book Antiqua" w:hAnsi="Book Antiqua"/>
          <w:color w:val="000000"/>
          <w:sz w:val="24"/>
        </w:rPr>
        <w:t>, 2015</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3047FC8" w14:textId="77777777" w:rsidR="00EF679A" w:rsidRPr="003970BF" w:rsidRDefault="00EF679A" w:rsidP="0084578D">
      <w:pPr>
        <w:spacing w:after="0" w:line="360" w:lineRule="auto"/>
        <w:jc w:val="both"/>
        <w:rPr>
          <w:rFonts w:ascii="Book Antiqua" w:hAnsi="Book Antiqua" w:cs="Times New Roman"/>
          <w:b/>
          <w:bCs/>
          <w:sz w:val="24"/>
          <w:szCs w:val="24"/>
          <w:lang w:val="en-US" w:eastAsia="zh-CN"/>
        </w:rPr>
      </w:pPr>
      <w:r w:rsidRPr="003970BF">
        <w:rPr>
          <w:rFonts w:ascii="Book Antiqua" w:hAnsi="Book Antiqua" w:cs="Times New Roman"/>
          <w:b/>
          <w:bCs/>
          <w:sz w:val="24"/>
          <w:szCs w:val="24"/>
          <w:lang w:val="en-US" w:eastAsia="zh-CN"/>
        </w:rPr>
        <w:t>Article in press:</w:t>
      </w:r>
    </w:p>
    <w:p w14:paraId="7EA6F27F" w14:textId="77777777" w:rsidR="00EF679A" w:rsidRPr="003970BF" w:rsidRDefault="00EF679A" w:rsidP="0084578D">
      <w:pPr>
        <w:spacing w:after="0" w:line="360" w:lineRule="auto"/>
        <w:jc w:val="both"/>
        <w:rPr>
          <w:rFonts w:ascii="Book Antiqua" w:hAnsi="Book Antiqua" w:cs="Times New Roman"/>
          <w:b/>
          <w:bCs/>
          <w:sz w:val="24"/>
          <w:szCs w:val="24"/>
          <w:lang w:val="en-US" w:eastAsia="zh-CN"/>
        </w:rPr>
      </w:pPr>
      <w:r w:rsidRPr="003970BF">
        <w:rPr>
          <w:rFonts w:ascii="Book Antiqua" w:hAnsi="Book Antiqua" w:cs="Times New Roman"/>
          <w:b/>
          <w:bCs/>
          <w:sz w:val="24"/>
          <w:szCs w:val="24"/>
          <w:lang w:val="pl-PL" w:eastAsia="zh-CN"/>
        </w:rPr>
        <w:t>Published online</w:t>
      </w:r>
      <w:r w:rsidRPr="003970BF">
        <w:rPr>
          <w:rFonts w:ascii="Book Antiqua" w:hAnsi="Book Antiqua" w:cs="Times New Roman" w:hint="eastAsia"/>
          <w:b/>
          <w:bCs/>
          <w:sz w:val="24"/>
          <w:szCs w:val="24"/>
          <w:lang w:val="pl-PL" w:eastAsia="zh-CN"/>
        </w:rPr>
        <w:t>:</w:t>
      </w:r>
    </w:p>
    <w:bookmarkEnd w:id="21"/>
    <w:bookmarkEnd w:id="22"/>
    <w:p w14:paraId="638C5DDF" w14:textId="77777777" w:rsidR="00EF679A" w:rsidRPr="003970BF" w:rsidRDefault="00EF679A" w:rsidP="0084578D">
      <w:pPr>
        <w:spacing w:after="0" w:line="360" w:lineRule="auto"/>
        <w:jc w:val="both"/>
        <w:rPr>
          <w:rStyle w:val="ti2"/>
          <w:rFonts w:ascii="Book Antiqua" w:hAnsi="Book Antiqua" w:cs="Times New Roman"/>
          <w:b/>
          <w:bCs/>
          <w:sz w:val="24"/>
          <w:szCs w:val="24"/>
          <w:lang w:eastAsia="zh-CN"/>
        </w:rPr>
        <w:sectPr w:rsidR="00EF679A" w:rsidRPr="003970BF" w:rsidSect="000E5CE3">
          <w:footerReference w:type="default" r:id="rId11"/>
          <w:pgSz w:w="11906" w:h="16838"/>
          <w:pgMar w:top="1440" w:right="1440" w:bottom="1440" w:left="1440" w:header="708" w:footer="708" w:gutter="0"/>
          <w:cols w:space="708"/>
          <w:docGrid w:linePitch="360"/>
        </w:sectPr>
      </w:pPr>
    </w:p>
    <w:p w14:paraId="27FEC8E9" w14:textId="1FF05B45" w:rsidR="00876F98" w:rsidRPr="003970BF" w:rsidRDefault="00876F98" w:rsidP="0084578D">
      <w:pPr>
        <w:spacing w:after="0" w:line="360" w:lineRule="auto"/>
        <w:jc w:val="both"/>
        <w:rPr>
          <w:rStyle w:val="ti2"/>
          <w:rFonts w:ascii="Book Antiqua" w:hAnsi="Book Antiqua" w:cs="Times New Roman"/>
          <w:b/>
          <w:bCs/>
          <w:sz w:val="24"/>
          <w:szCs w:val="24"/>
        </w:rPr>
      </w:pPr>
      <w:r w:rsidRPr="003970BF">
        <w:rPr>
          <w:rStyle w:val="ti2"/>
          <w:rFonts w:ascii="Book Antiqua" w:hAnsi="Book Antiqua" w:cs="Times New Roman"/>
          <w:b/>
          <w:bCs/>
          <w:sz w:val="24"/>
          <w:szCs w:val="24"/>
        </w:rPr>
        <w:lastRenderedPageBreak/>
        <w:t xml:space="preserve">Abstract </w:t>
      </w:r>
    </w:p>
    <w:p w14:paraId="746E5FAB" w14:textId="2A50024F" w:rsidR="00876F98" w:rsidRPr="003970BF" w:rsidRDefault="00D961B1" w:rsidP="0084578D">
      <w:pPr>
        <w:spacing w:after="0" w:line="360" w:lineRule="auto"/>
        <w:jc w:val="both"/>
        <w:rPr>
          <w:rFonts w:ascii="Book Antiqua" w:hAnsi="Book Antiqua" w:cs="Times New Roman"/>
          <w:sz w:val="24"/>
          <w:szCs w:val="24"/>
          <w:lang w:eastAsia="zh-CN"/>
        </w:rPr>
      </w:pPr>
      <w:r w:rsidRPr="003970BF">
        <w:rPr>
          <w:rFonts w:ascii="Book Antiqua" w:eastAsiaTheme="minorHAnsi" w:hAnsi="Book Antiqua" w:cs="Times New Roman"/>
          <w:b/>
          <w:caps/>
          <w:sz w:val="24"/>
          <w:szCs w:val="24"/>
        </w:rPr>
        <w:t>A</w:t>
      </w:r>
      <w:r w:rsidR="00AB0393" w:rsidRPr="003970BF">
        <w:rPr>
          <w:rFonts w:ascii="Book Antiqua" w:eastAsiaTheme="minorHAnsi" w:hAnsi="Book Antiqua" w:cs="Times New Roman"/>
          <w:b/>
          <w:caps/>
          <w:sz w:val="24"/>
          <w:szCs w:val="24"/>
        </w:rPr>
        <w:t>im</w:t>
      </w:r>
      <w:r w:rsidRPr="003970BF">
        <w:rPr>
          <w:rFonts w:ascii="Book Antiqua" w:eastAsiaTheme="minorHAnsi" w:hAnsi="Book Antiqua" w:cs="Times New Roman"/>
          <w:b/>
          <w:caps/>
          <w:sz w:val="24"/>
          <w:szCs w:val="24"/>
        </w:rPr>
        <w:t>:</w:t>
      </w:r>
      <w:r w:rsidRPr="003970BF">
        <w:rPr>
          <w:rFonts w:ascii="Book Antiqua" w:eastAsiaTheme="minorHAnsi" w:hAnsi="Book Antiqua" w:cs="Times New Roman"/>
          <w:sz w:val="24"/>
          <w:szCs w:val="24"/>
        </w:rPr>
        <w:t xml:space="preserve"> T</w:t>
      </w:r>
      <w:r w:rsidR="00876F98" w:rsidRPr="003970BF">
        <w:rPr>
          <w:rFonts w:ascii="Book Antiqua" w:eastAsiaTheme="minorHAnsi" w:hAnsi="Book Antiqua" w:cs="Times New Roman"/>
          <w:sz w:val="24"/>
          <w:szCs w:val="24"/>
        </w:rPr>
        <w:t xml:space="preserve">o evaluate addition of </w:t>
      </w:r>
      <w:proofErr w:type="spellStart"/>
      <w:r w:rsidR="00876F98" w:rsidRPr="003970BF">
        <w:rPr>
          <w:rFonts w:ascii="Book Antiqua" w:eastAsiaTheme="minorHAnsi" w:hAnsi="Book Antiqua" w:cs="Times New Roman"/>
          <w:sz w:val="24"/>
          <w:szCs w:val="24"/>
        </w:rPr>
        <w:t>boceprevir</w:t>
      </w:r>
      <w:proofErr w:type="spellEnd"/>
      <w:r w:rsidR="00876F98" w:rsidRPr="003970BF">
        <w:rPr>
          <w:rFonts w:ascii="Book Antiqua" w:eastAsiaTheme="minorHAnsi" w:hAnsi="Book Antiqua" w:cs="Times New Roman"/>
          <w:sz w:val="24"/>
          <w:szCs w:val="24"/>
        </w:rPr>
        <w:t xml:space="preserve"> to </w:t>
      </w:r>
      <w:proofErr w:type="spellStart"/>
      <w:r w:rsidR="00F66E89" w:rsidRPr="003970BF">
        <w:rPr>
          <w:rFonts w:ascii="Book Antiqua" w:eastAsiaTheme="minorHAnsi" w:hAnsi="Book Antiqua" w:cs="Times New Roman"/>
          <w:sz w:val="24"/>
          <w:szCs w:val="24"/>
        </w:rPr>
        <w:t>peginterferon</w:t>
      </w:r>
      <w:proofErr w:type="spellEnd"/>
      <w:r w:rsidR="00F66E89" w:rsidRPr="003970BF">
        <w:rPr>
          <w:rFonts w:ascii="Book Antiqua" w:eastAsiaTheme="minorHAnsi" w:hAnsi="Book Antiqua" w:cs="Times New Roman"/>
          <w:sz w:val="24"/>
          <w:szCs w:val="24"/>
        </w:rPr>
        <w:t>/ribavirin (</w:t>
      </w:r>
      <w:r w:rsidR="00876F98" w:rsidRPr="003970BF">
        <w:rPr>
          <w:rFonts w:ascii="Book Antiqua" w:eastAsiaTheme="minorHAnsi" w:hAnsi="Book Antiqua" w:cs="Times New Roman"/>
          <w:sz w:val="24"/>
          <w:szCs w:val="24"/>
        </w:rPr>
        <w:t>PR</w:t>
      </w:r>
      <w:r w:rsidR="00F66E89" w:rsidRPr="003970BF">
        <w:rPr>
          <w:rFonts w:ascii="Book Antiqua" w:eastAsiaTheme="minorHAnsi" w:hAnsi="Book Antiqua" w:cs="Times New Roman"/>
          <w:sz w:val="24"/>
          <w:szCs w:val="24"/>
        </w:rPr>
        <w:t>)</w:t>
      </w:r>
      <w:r w:rsidR="00876F98" w:rsidRPr="003970BF">
        <w:rPr>
          <w:rFonts w:ascii="Book Antiqua" w:eastAsiaTheme="minorHAnsi" w:hAnsi="Book Antiqua" w:cs="Times New Roman"/>
          <w:sz w:val="24"/>
          <w:szCs w:val="24"/>
        </w:rPr>
        <w:t xml:space="preserve"> in Russian patients with chronic </w:t>
      </w:r>
      <w:r w:rsidR="00F66E89" w:rsidRPr="003970BF">
        <w:rPr>
          <w:rFonts w:ascii="Book Antiqua" w:eastAsiaTheme="minorHAnsi" w:hAnsi="Book Antiqua" w:cs="Times New Roman"/>
          <w:sz w:val="24"/>
          <w:szCs w:val="24"/>
        </w:rPr>
        <w:t>hepatitis C virus (</w:t>
      </w:r>
      <w:r w:rsidR="00876F98" w:rsidRPr="003970BF">
        <w:rPr>
          <w:rFonts w:ascii="Book Antiqua" w:eastAsiaTheme="minorHAnsi" w:hAnsi="Book Antiqua" w:cs="Times New Roman"/>
          <w:sz w:val="24"/>
          <w:szCs w:val="24"/>
        </w:rPr>
        <w:t>HCV</w:t>
      </w:r>
      <w:r w:rsidR="00F66E89" w:rsidRPr="003970BF">
        <w:rPr>
          <w:rFonts w:ascii="Book Antiqua" w:eastAsiaTheme="minorHAnsi" w:hAnsi="Book Antiqua" w:cs="Times New Roman"/>
          <w:sz w:val="24"/>
          <w:szCs w:val="24"/>
        </w:rPr>
        <w:t>)</w:t>
      </w:r>
      <w:r w:rsidR="00876F98" w:rsidRPr="003970BF">
        <w:rPr>
          <w:rFonts w:ascii="Book Antiqua" w:eastAsiaTheme="minorHAnsi" w:hAnsi="Book Antiqua" w:cs="Times New Roman"/>
          <w:sz w:val="24"/>
          <w:szCs w:val="24"/>
        </w:rPr>
        <w:t>.</w:t>
      </w:r>
    </w:p>
    <w:p w14:paraId="6CCB6C87" w14:textId="77777777" w:rsidR="00C57E61" w:rsidRPr="003970BF" w:rsidRDefault="00C57E61" w:rsidP="0084578D">
      <w:pPr>
        <w:spacing w:after="0" w:line="360" w:lineRule="auto"/>
        <w:jc w:val="both"/>
        <w:rPr>
          <w:rFonts w:ascii="Book Antiqua" w:hAnsi="Book Antiqua" w:cs="Times New Roman"/>
          <w:sz w:val="24"/>
          <w:szCs w:val="24"/>
          <w:lang w:eastAsia="zh-CN"/>
        </w:rPr>
      </w:pPr>
    </w:p>
    <w:p w14:paraId="495918D5" w14:textId="36CBB5F9" w:rsidR="00876F98" w:rsidRPr="003970BF" w:rsidRDefault="00876F98" w:rsidP="0084578D">
      <w:pPr>
        <w:spacing w:after="0" w:line="360" w:lineRule="auto"/>
        <w:jc w:val="both"/>
        <w:rPr>
          <w:rFonts w:ascii="Book Antiqua" w:hAnsi="Book Antiqua" w:cs="Times New Roman"/>
          <w:sz w:val="24"/>
          <w:szCs w:val="24"/>
          <w:lang w:eastAsia="zh-CN"/>
        </w:rPr>
      </w:pPr>
      <w:r w:rsidRPr="003970BF">
        <w:rPr>
          <w:rFonts w:ascii="Book Antiqua" w:eastAsiaTheme="minorHAnsi" w:hAnsi="Book Antiqua" w:cs="Times New Roman"/>
          <w:b/>
          <w:caps/>
          <w:sz w:val="24"/>
          <w:szCs w:val="24"/>
        </w:rPr>
        <w:t>Methods:</w:t>
      </w:r>
      <w:r w:rsidRPr="003970BF">
        <w:rPr>
          <w:rFonts w:ascii="Book Antiqua" w:eastAsiaTheme="minorHAnsi" w:hAnsi="Book Antiqua" w:cs="Times New Roman"/>
          <w:sz w:val="24"/>
          <w:szCs w:val="24"/>
        </w:rPr>
        <w:t xml:space="preserve"> </w:t>
      </w:r>
      <w:r w:rsidR="00B54773" w:rsidRPr="003970BF">
        <w:rPr>
          <w:rFonts w:ascii="Book Antiqua" w:eastAsiaTheme="minorHAnsi" w:hAnsi="Book Antiqua" w:cs="Times New Roman"/>
          <w:sz w:val="24"/>
          <w:szCs w:val="24"/>
        </w:rPr>
        <w:t xml:space="preserve">Treatment-naive </w:t>
      </w:r>
      <w:r w:rsidR="00703326" w:rsidRPr="003970BF">
        <w:rPr>
          <w:rFonts w:ascii="Book Antiqua" w:eastAsiaTheme="minorHAnsi" w:hAnsi="Book Antiqua" w:cs="Times New Roman"/>
          <w:sz w:val="24"/>
          <w:szCs w:val="24"/>
        </w:rPr>
        <w:t>(TN) and treatment-experienced</w:t>
      </w:r>
      <w:r w:rsidR="00703326" w:rsidRPr="003970BF">
        <w:rPr>
          <w:rFonts w:ascii="Book Antiqua" w:hAnsi="Book Antiqua" w:cs="Times New Roman" w:hint="eastAsia"/>
          <w:sz w:val="24"/>
          <w:szCs w:val="24"/>
          <w:lang w:eastAsia="zh-CN"/>
        </w:rPr>
        <w:t xml:space="preserve"> </w:t>
      </w:r>
      <w:r w:rsidR="00B54773" w:rsidRPr="003970BF">
        <w:rPr>
          <w:rFonts w:ascii="Book Antiqua" w:eastAsiaTheme="minorHAnsi" w:hAnsi="Book Antiqua" w:cs="Times New Roman"/>
          <w:sz w:val="24"/>
          <w:szCs w:val="24"/>
        </w:rPr>
        <w:t>(TE) patients (who had failed prior treatment with PR for ≥</w:t>
      </w:r>
      <w:r w:rsidR="00703326" w:rsidRPr="003970BF">
        <w:rPr>
          <w:rFonts w:ascii="Book Antiqua" w:hAnsi="Book Antiqua" w:cs="Times New Roman" w:hint="eastAsia"/>
          <w:sz w:val="24"/>
          <w:szCs w:val="24"/>
          <w:lang w:eastAsia="zh-CN"/>
        </w:rPr>
        <w:t xml:space="preserve"> </w:t>
      </w:r>
      <w:r w:rsidR="00703326" w:rsidRPr="003970BF">
        <w:rPr>
          <w:rFonts w:ascii="Book Antiqua" w:eastAsiaTheme="minorHAnsi" w:hAnsi="Book Antiqua" w:cs="Times New Roman"/>
          <w:sz w:val="24"/>
          <w:szCs w:val="24"/>
        </w:rPr>
        <w:t xml:space="preserve">12 </w:t>
      </w:r>
      <w:proofErr w:type="spellStart"/>
      <w:r w:rsidR="00703326" w:rsidRPr="003970BF">
        <w:rPr>
          <w:rFonts w:ascii="Book Antiqua" w:eastAsiaTheme="minorHAnsi" w:hAnsi="Book Antiqua" w:cs="Times New Roman"/>
          <w:sz w:val="24"/>
          <w:szCs w:val="24"/>
        </w:rPr>
        <w:t>wk</w:t>
      </w:r>
      <w:proofErr w:type="spellEnd"/>
      <w:r w:rsidR="00B54773" w:rsidRPr="003970BF">
        <w:rPr>
          <w:rFonts w:ascii="Book Antiqua" w:eastAsiaTheme="minorHAnsi" w:hAnsi="Book Antiqua" w:cs="Times New Roman"/>
          <w:sz w:val="24"/>
          <w:szCs w:val="24"/>
        </w:rPr>
        <w:t>) with chronic HCV genotype 1 infection were enrolled i</w:t>
      </w:r>
      <w:r w:rsidRPr="003970BF">
        <w:rPr>
          <w:rFonts w:ascii="Book Antiqua" w:eastAsiaTheme="minorHAnsi" w:hAnsi="Book Antiqua" w:cs="Times New Roman"/>
          <w:sz w:val="24"/>
          <w:szCs w:val="24"/>
        </w:rPr>
        <w:t>n this placebo</w:t>
      </w:r>
      <w:r w:rsidR="00B54773" w:rsidRPr="003970BF">
        <w:rPr>
          <w:rFonts w:ascii="Book Antiqua" w:eastAsiaTheme="minorHAnsi" w:hAnsi="Book Antiqua" w:cs="Times New Roman"/>
          <w:sz w:val="24"/>
          <w:szCs w:val="24"/>
        </w:rPr>
        <w:t>-controlled, double-blind study.</w:t>
      </w:r>
      <w:r w:rsidRPr="003970BF">
        <w:rPr>
          <w:rFonts w:ascii="Book Antiqua" w:eastAsiaTheme="minorHAnsi" w:hAnsi="Book Antiqua" w:cs="Times New Roman"/>
          <w:sz w:val="24"/>
          <w:szCs w:val="24"/>
        </w:rPr>
        <w:t xml:space="preserve"> </w:t>
      </w:r>
      <w:r w:rsidR="00B54773" w:rsidRPr="003970BF">
        <w:rPr>
          <w:rFonts w:ascii="Book Antiqua" w:eastAsiaTheme="minorHAnsi" w:hAnsi="Book Antiqua" w:cs="Times New Roman"/>
          <w:sz w:val="24"/>
          <w:szCs w:val="24"/>
        </w:rPr>
        <w:t>A</w:t>
      </w:r>
      <w:r w:rsidRPr="003970BF">
        <w:rPr>
          <w:rFonts w:ascii="Book Antiqua" w:eastAsiaTheme="minorHAnsi" w:hAnsi="Book Antiqua" w:cs="Times New Roman"/>
          <w:sz w:val="24"/>
          <w:szCs w:val="24"/>
        </w:rPr>
        <w:t>ll patients</w:t>
      </w:r>
      <w:r w:rsidR="00703326" w:rsidRPr="003970BF">
        <w:rPr>
          <w:rFonts w:ascii="Book Antiqua" w:eastAsiaTheme="minorHAnsi" w:hAnsi="Book Antiqua" w:cs="Times New Roman"/>
          <w:sz w:val="24"/>
          <w:szCs w:val="24"/>
        </w:rPr>
        <w:t xml:space="preserve"> initially received PR for 4 wk</w:t>
      </w:r>
      <w:r w:rsidRPr="003970BF">
        <w:rPr>
          <w:rFonts w:ascii="Book Antiqua" w:eastAsiaTheme="minorHAnsi" w:hAnsi="Book Antiqua" w:cs="Times New Roman"/>
          <w:sz w:val="24"/>
          <w:szCs w:val="24"/>
        </w:rPr>
        <w:t>. Patients randomized to control treatment then received PR for an addi</w:t>
      </w:r>
      <w:r w:rsidR="00703326" w:rsidRPr="003970BF">
        <w:rPr>
          <w:rFonts w:ascii="Book Antiqua" w:eastAsiaTheme="minorHAnsi" w:hAnsi="Book Antiqua" w:cs="Times New Roman"/>
          <w:sz w:val="24"/>
          <w:szCs w:val="24"/>
        </w:rPr>
        <w:t>tional 44 wk</w:t>
      </w:r>
      <w:r w:rsidRPr="003970BF">
        <w:rPr>
          <w:rFonts w:ascii="Book Antiqua" w:eastAsiaTheme="minorHAnsi" w:hAnsi="Book Antiqua" w:cs="Times New Roman"/>
          <w:sz w:val="24"/>
          <w:szCs w:val="24"/>
        </w:rPr>
        <w:t xml:space="preserve">. TN patients randomized to triple therapy received </w:t>
      </w:r>
      <w:proofErr w:type="spellStart"/>
      <w:r w:rsidRPr="003970BF">
        <w:rPr>
          <w:rFonts w:ascii="Book Antiqua" w:eastAsiaTheme="minorHAnsi" w:hAnsi="Book Antiqua" w:cs="Times New Roman"/>
          <w:sz w:val="24"/>
          <w:szCs w:val="24"/>
        </w:rPr>
        <w:t>boceprevir</w:t>
      </w:r>
      <w:proofErr w:type="spellEnd"/>
      <w:r w:rsidRPr="003970BF">
        <w:rPr>
          <w:rFonts w:ascii="Book Antiqua" w:eastAsiaTheme="minorHAnsi" w:hAnsi="Book Antiqua" w:cs="Times New Roman"/>
          <w:sz w:val="24"/>
          <w:szCs w:val="24"/>
        </w:rPr>
        <w:t xml:space="preserve"> (800 mg </w:t>
      </w:r>
      <w:r w:rsidR="000C62BA" w:rsidRPr="003970BF">
        <w:rPr>
          <w:rFonts w:ascii="Book Antiqua" w:eastAsiaTheme="minorHAnsi" w:hAnsi="Book Antiqua" w:cs="Times New Roman"/>
          <w:sz w:val="24"/>
          <w:szCs w:val="24"/>
        </w:rPr>
        <w:t>three times daily</w:t>
      </w:r>
      <w:r w:rsidR="00703326" w:rsidRPr="003970BF">
        <w:rPr>
          <w:rFonts w:ascii="Book Antiqua" w:eastAsiaTheme="minorHAnsi" w:hAnsi="Book Antiqua" w:cs="Times New Roman"/>
          <w:sz w:val="24"/>
          <w:szCs w:val="24"/>
        </w:rPr>
        <w:t xml:space="preserve">) plus PR for 24 </w:t>
      </w:r>
      <w:proofErr w:type="spellStart"/>
      <w:r w:rsidR="00703326" w:rsidRPr="003970BF">
        <w:rPr>
          <w:rFonts w:ascii="Book Antiqua" w:eastAsiaTheme="minorHAnsi" w:hAnsi="Book Antiqua" w:cs="Times New Roman"/>
          <w:sz w:val="24"/>
          <w:szCs w:val="24"/>
        </w:rPr>
        <w:t>wk</w:t>
      </w:r>
      <w:proofErr w:type="spellEnd"/>
      <w:r w:rsidRPr="003970BF">
        <w:rPr>
          <w:rFonts w:ascii="Book Antiqua" w:eastAsiaTheme="minorHAnsi" w:hAnsi="Book Antiqua" w:cs="Times New Roman"/>
          <w:sz w:val="24"/>
          <w:szCs w:val="24"/>
        </w:rPr>
        <w:t xml:space="preserve"> and then further therapy according to treatment week 8 (TW8) HCV RNA levels. TE</w:t>
      </w:r>
      <w:r w:rsidR="00B54773" w:rsidRPr="003970BF">
        <w:rPr>
          <w:rFonts w:ascii="Book Antiqua" w:eastAsiaTheme="minorHAnsi" w:hAnsi="Book Antiqua" w:cs="Times New Roman"/>
          <w:sz w:val="24"/>
          <w:szCs w:val="24"/>
        </w:rPr>
        <w:t xml:space="preserve"> patients</w:t>
      </w:r>
      <w:r w:rsidRPr="003970BF">
        <w:rPr>
          <w:rFonts w:ascii="Book Antiqua" w:eastAsiaTheme="minorHAnsi" w:hAnsi="Book Antiqua" w:cs="Times New Roman"/>
          <w:sz w:val="24"/>
          <w:szCs w:val="24"/>
        </w:rPr>
        <w:t xml:space="preserve"> receiv</w:t>
      </w:r>
      <w:r w:rsidR="00703326" w:rsidRPr="003970BF">
        <w:rPr>
          <w:rFonts w:ascii="Book Antiqua" w:eastAsiaTheme="minorHAnsi" w:hAnsi="Book Antiqua" w:cs="Times New Roman"/>
          <w:sz w:val="24"/>
          <w:szCs w:val="24"/>
        </w:rPr>
        <w:t xml:space="preserve">ed </w:t>
      </w:r>
      <w:proofErr w:type="spellStart"/>
      <w:r w:rsidR="00703326" w:rsidRPr="003970BF">
        <w:rPr>
          <w:rFonts w:ascii="Book Antiqua" w:eastAsiaTheme="minorHAnsi" w:hAnsi="Book Antiqua" w:cs="Times New Roman"/>
          <w:sz w:val="24"/>
          <w:szCs w:val="24"/>
        </w:rPr>
        <w:t>boceprevir</w:t>
      </w:r>
      <w:proofErr w:type="spellEnd"/>
      <w:r w:rsidR="00703326" w:rsidRPr="003970BF">
        <w:rPr>
          <w:rFonts w:ascii="Book Antiqua" w:eastAsiaTheme="minorHAnsi" w:hAnsi="Book Antiqua" w:cs="Times New Roman"/>
          <w:sz w:val="24"/>
          <w:szCs w:val="24"/>
        </w:rPr>
        <w:t xml:space="preserve"> plus PR for 32 </w:t>
      </w:r>
      <w:proofErr w:type="spellStart"/>
      <w:r w:rsidR="00703326" w:rsidRPr="003970BF">
        <w:rPr>
          <w:rFonts w:ascii="Book Antiqua" w:eastAsiaTheme="minorHAnsi" w:hAnsi="Book Antiqua" w:cs="Times New Roman"/>
          <w:sz w:val="24"/>
          <w:szCs w:val="24"/>
        </w:rPr>
        <w:t>wk</w:t>
      </w:r>
      <w:proofErr w:type="spellEnd"/>
      <w:r w:rsidRPr="003970BF">
        <w:rPr>
          <w:rFonts w:ascii="Book Antiqua" w:eastAsiaTheme="minorHAnsi" w:hAnsi="Book Antiqua" w:cs="Times New Roman"/>
          <w:sz w:val="24"/>
          <w:szCs w:val="24"/>
        </w:rPr>
        <w:t xml:space="preserve"> and then further therapy according to TW8 HCV RNA levels. </w:t>
      </w:r>
      <w:r w:rsidR="00B54773" w:rsidRPr="003970BF">
        <w:rPr>
          <w:rFonts w:ascii="Book Antiqua" w:hAnsi="Book Antiqua" w:cs="Times New Roman"/>
          <w:sz w:val="24"/>
          <w:szCs w:val="24"/>
        </w:rPr>
        <w:t xml:space="preserve">Treatment was discontinued for TN patients with detectable HCV RNA at TW24 and TE patients with detectable HCV RNA at TW12 because of futility. </w:t>
      </w:r>
      <w:r w:rsidRPr="003970BF">
        <w:rPr>
          <w:rFonts w:ascii="Book Antiqua" w:eastAsiaTheme="minorHAnsi" w:hAnsi="Book Antiqua" w:cs="Times New Roman"/>
          <w:sz w:val="24"/>
          <w:szCs w:val="24"/>
        </w:rPr>
        <w:t xml:space="preserve">The primary efficacy end point was </w:t>
      </w:r>
      <w:r w:rsidR="00F66E89" w:rsidRPr="003970BF">
        <w:rPr>
          <w:rFonts w:ascii="Book Antiqua" w:eastAsiaTheme="minorHAnsi" w:hAnsi="Book Antiqua" w:cs="Times New Roman"/>
          <w:sz w:val="24"/>
          <w:szCs w:val="24"/>
        </w:rPr>
        <w:t xml:space="preserve">sustained </w:t>
      </w:r>
      <w:proofErr w:type="spellStart"/>
      <w:r w:rsidR="00F66E89" w:rsidRPr="003970BF">
        <w:rPr>
          <w:rFonts w:ascii="Book Antiqua" w:eastAsiaTheme="minorHAnsi" w:hAnsi="Book Antiqua" w:cs="Times New Roman"/>
          <w:sz w:val="24"/>
          <w:szCs w:val="24"/>
        </w:rPr>
        <w:t>virologic</w:t>
      </w:r>
      <w:proofErr w:type="spellEnd"/>
      <w:r w:rsidR="00F66E89" w:rsidRPr="003970BF">
        <w:rPr>
          <w:rFonts w:ascii="Book Antiqua" w:eastAsiaTheme="minorHAnsi" w:hAnsi="Book Antiqua" w:cs="Times New Roman"/>
          <w:sz w:val="24"/>
          <w:szCs w:val="24"/>
        </w:rPr>
        <w:t xml:space="preserve"> response (</w:t>
      </w:r>
      <w:r w:rsidRPr="003970BF">
        <w:rPr>
          <w:rFonts w:ascii="Book Antiqua" w:eastAsiaTheme="minorHAnsi" w:hAnsi="Book Antiqua" w:cs="Times New Roman"/>
          <w:sz w:val="24"/>
          <w:szCs w:val="24"/>
        </w:rPr>
        <w:t>SVR</w:t>
      </w:r>
      <w:r w:rsidR="00F66E89" w:rsidRPr="003970BF">
        <w:rPr>
          <w:rFonts w:ascii="Book Antiqua" w:eastAsiaTheme="minorHAnsi" w:hAnsi="Book Antiqua" w:cs="Times New Roman"/>
          <w:sz w:val="24"/>
          <w:szCs w:val="24"/>
        </w:rPr>
        <w:t>)</w:t>
      </w:r>
      <w:r w:rsidR="00B54773" w:rsidRPr="003970BF">
        <w:rPr>
          <w:rFonts w:ascii="Book Antiqua" w:eastAsiaTheme="minorHAnsi" w:hAnsi="Book Antiqua" w:cs="Times New Roman"/>
          <w:sz w:val="24"/>
          <w:szCs w:val="24"/>
        </w:rPr>
        <w:t xml:space="preserve"> define</w:t>
      </w:r>
      <w:r w:rsidR="00703326" w:rsidRPr="003970BF">
        <w:rPr>
          <w:rFonts w:ascii="Book Antiqua" w:eastAsiaTheme="minorHAnsi" w:hAnsi="Book Antiqua" w:cs="Times New Roman"/>
          <w:sz w:val="24"/>
          <w:szCs w:val="24"/>
        </w:rPr>
        <w:t xml:space="preserve">d as undetectable HCV RNA 24 </w:t>
      </w:r>
      <w:proofErr w:type="spellStart"/>
      <w:r w:rsidR="00703326" w:rsidRPr="003970BF">
        <w:rPr>
          <w:rFonts w:ascii="Book Antiqua" w:eastAsiaTheme="minorHAnsi" w:hAnsi="Book Antiqua" w:cs="Times New Roman"/>
          <w:sz w:val="24"/>
          <w:szCs w:val="24"/>
        </w:rPr>
        <w:t>wk</w:t>
      </w:r>
      <w:proofErr w:type="spellEnd"/>
      <w:r w:rsidR="00B54773" w:rsidRPr="003970BF">
        <w:rPr>
          <w:rFonts w:ascii="Book Antiqua" w:eastAsiaTheme="minorHAnsi" w:hAnsi="Book Antiqua" w:cs="Times New Roman"/>
          <w:sz w:val="24"/>
          <w:szCs w:val="24"/>
        </w:rPr>
        <w:t xml:space="preserve"> after completing all study therapy</w:t>
      </w:r>
      <w:r w:rsidRPr="003970BF">
        <w:rPr>
          <w:rFonts w:ascii="Book Antiqua" w:eastAsiaTheme="minorHAnsi" w:hAnsi="Book Antiqua" w:cs="Times New Roman"/>
          <w:sz w:val="24"/>
          <w:szCs w:val="24"/>
        </w:rPr>
        <w:t>.</w:t>
      </w:r>
    </w:p>
    <w:p w14:paraId="748A51C9" w14:textId="77777777" w:rsidR="00C57E61" w:rsidRPr="003970BF" w:rsidRDefault="00C57E61" w:rsidP="0084578D">
      <w:pPr>
        <w:spacing w:after="0" w:line="360" w:lineRule="auto"/>
        <w:jc w:val="both"/>
        <w:rPr>
          <w:rFonts w:ascii="Book Antiqua" w:hAnsi="Book Antiqua" w:cs="Times New Roman"/>
          <w:sz w:val="24"/>
          <w:szCs w:val="24"/>
          <w:lang w:eastAsia="zh-CN"/>
        </w:rPr>
      </w:pPr>
    </w:p>
    <w:p w14:paraId="7A1A8B00" w14:textId="4349FFEB" w:rsidR="00876F98" w:rsidRPr="003970BF" w:rsidRDefault="00876F98" w:rsidP="0084578D">
      <w:pPr>
        <w:spacing w:after="0" w:line="360" w:lineRule="auto"/>
        <w:jc w:val="both"/>
        <w:rPr>
          <w:rFonts w:ascii="Book Antiqua" w:eastAsiaTheme="minorHAnsi" w:hAnsi="Book Antiqua" w:cs="Times New Roman"/>
          <w:sz w:val="24"/>
          <w:szCs w:val="24"/>
        </w:rPr>
      </w:pPr>
      <w:r w:rsidRPr="003970BF">
        <w:rPr>
          <w:rFonts w:ascii="Book Antiqua" w:eastAsiaTheme="minorHAnsi" w:hAnsi="Book Antiqua" w:cs="Times New Roman"/>
          <w:b/>
          <w:caps/>
          <w:sz w:val="24"/>
          <w:szCs w:val="24"/>
        </w:rPr>
        <w:t>Results:</w:t>
      </w:r>
      <w:r w:rsidRPr="003970BF">
        <w:rPr>
          <w:rFonts w:ascii="Book Antiqua" w:eastAsiaTheme="minorHAnsi" w:hAnsi="Book Antiqua" w:cs="Times New Roman"/>
          <w:sz w:val="24"/>
          <w:szCs w:val="24"/>
        </w:rPr>
        <w:t xml:space="preserve"> SVR was 74.8% in the </w:t>
      </w:r>
      <w:proofErr w:type="spellStart"/>
      <w:r w:rsidRPr="003970BF">
        <w:rPr>
          <w:rFonts w:ascii="Book Antiqua" w:eastAsiaTheme="minorHAnsi" w:hAnsi="Book Antiqua" w:cs="Times New Roman"/>
          <w:sz w:val="24"/>
          <w:szCs w:val="24"/>
        </w:rPr>
        <w:t>boceprevir</w:t>
      </w:r>
      <w:proofErr w:type="spellEnd"/>
      <w:r w:rsidRPr="003970BF">
        <w:rPr>
          <w:rFonts w:ascii="Book Antiqua" w:eastAsiaTheme="minorHAnsi" w:hAnsi="Book Antiqua" w:cs="Times New Roman"/>
          <w:sz w:val="24"/>
          <w:szCs w:val="24"/>
        </w:rPr>
        <w:t xml:space="preserve"> plus PR arm compared with 46.2% in the control arm</w:t>
      </w:r>
      <w:r w:rsidR="00B54773" w:rsidRPr="003970BF">
        <w:rPr>
          <w:rFonts w:ascii="Book Antiqua" w:eastAsiaTheme="minorHAnsi" w:hAnsi="Book Antiqua" w:cs="Times New Roman"/>
          <w:sz w:val="24"/>
          <w:szCs w:val="24"/>
        </w:rPr>
        <w:t xml:space="preserve">, </w:t>
      </w:r>
      <w:r w:rsidR="00B54773" w:rsidRPr="003970BF">
        <w:rPr>
          <w:rFonts w:ascii="Book Antiqua" w:hAnsi="Book Antiqua" w:cs="Times New Roman"/>
          <w:sz w:val="24"/>
          <w:szCs w:val="24"/>
        </w:rPr>
        <w:t>with a stratification-adjusted tre</w:t>
      </w:r>
      <w:r w:rsidR="00703326" w:rsidRPr="003970BF">
        <w:rPr>
          <w:rFonts w:ascii="Book Antiqua" w:hAnsi="Book Antiqua" w:cs="Times New Roman"/>
          <w:sz w:val="24"/>
          <w:szCs w:val="24"/>
        </w:rPr>
        <w:t>atment difference of 29.2% (95%</w:t>
      </w:r>
      <w:r w:rsidR="00B54773" w:rsidRPr="003970BF">
        <w:rPr>
          <w:rFonts w:ascii="Book Antiqua" w:hAnsi="Book Antiqua" w:cs="Times New Roman"/>
          <w:sz w:val="24"/>
          <w:szCs w:val="24"/>
        </w:rPr>
        <w:t>CI</w:t>
      </w:r>
      <w:r w:rsidR="00703326" w:rsidRPr="003970BF">
        <w:rPr>
          <w:rFonts w:ascii="Book Antiqua" w:hAnsi="Book Antiqua" w:cs="Times New Roman" w:hint="eastAsia"/>
          <w:sz w:val="24"/>
          <w:szCs w:val="24"/>
          <w:lang w:eastAsia="zh-CN"/>
        </w:rPr>
        <w:t xml:space="preserve">: </w:t>
      </w:r>
      <w:r w:rsidR="00B54773" w:rsidRPr="003970BF">
        <w:rPr>
          <w:rFonts w:ascii="Book Antiqua" w:hAnsi="Book Antiqua" w:cs="Times New Roman"/>
          <w:sz w:val="24"/>
          <w:szCs w:val="24"/>
        </w:rPr>
        <w:t xml:space="preserve">16.4-41.5; </w:t>
      </w:r>
      <w:r w:rsidR="00B54773" w:rsidRPr="003970BF">
        <w:rPr>
          <w:rFonts w:ascii="Book Antiqua" w:hAnsi="Book Antiqua" w:cs="Times New Roman"/>
          <w:i/>
          <w:sz w:val="24"/>
          <w:szCs w:val="24"/>
        </w:rPr>
        <w:t xml:space="preserve">P </w:t>
      </w:r>
      <w:r w:rsidR="00B54773" w:rsidRPr="003970BF">
        <w:rPr>
          <w:rFonts w:ascii="Book Antiqua" w:hAnsi="Book Antiqua" w:cs="Times New Roman"/>
          <w:sz w:val="24"/>
          <w:szCs w:val="24"/>
        </w:rPr>
        <w:t>&lt; 0.0001)</w:t>
      </w:r>
      <w:r w:rsidRPr="003970BF">
        <w:rPr>
          <w:rFonts w:ascii="Book Antiqua" w:eastAsiaTheme="minorHAnsi" w:hAnsi="Book Antiqua" w:cs="Times New Roman"/>
          <w:sz w:val="24"/>
          <w:szCs w:val="24"/>
        </w:rPr>
        <w:t xml:space="preserve">. Rates of SVR were higher in the </w:t>
      </w:r>
      <w:proofErr w:type="spellStart"/>
      <w:r w:rsidRPr="003970BF">
        <w:rPr>
          <w:rFonts w:ascii="Book Antiqua" w:eastAsiaTheme="minorHAnsi" w:hAnsi="Book Antiqua" w:cs="Times New Roman"/>
          <w:sz w:val="24"/>
          <w:szCs w:val="24"/>
        </w:rPr>
        <w:t>boceprevir</w:t>
      </w:r>
      <w:proofErr w:type="spellEnd"/>
      <w:r w:rsidRPr="003970BF">
        <w:rPr>
          <w:rFonts w:ascii="Book Antiqua" w:eastAsiaTheme="minorHAnsi" w:hAnsi="Book Antiqua" w:cs="Times New Roman"/>
          <w:sz w:val="24"/>
          <w:szCs w:val="24"/>
        </w:rPr>
        <w:t xml:space="preserve"> arm in both TN and TE patient groups (TN 78.4% </w:t>
      </w:r>
      <w:r w:rsidRPr="003970BF">
        <w:rPr>
          <w:rFonts w:ascii="Book Antiqua" w:eastAsiaTheme="minorHAnsi" w:hAnsi="Book Antiqua" w:cs="Times New Roman"/>
          <w:i/>
          <w:sz w:val="24"/>
          <w:szCs w:val="24"/>
        </w:rPr>
        <w:t>vs</w:t>
      </w:r>
      <w:r w:rsidRPr="003970BF">
        <w:rPr>
          <w:rFonts w:ascii="Book Antiqua" w:eastAsiaTheme="minorHAnsi" w:hAnsi="Book Antiqua" w:cs="Times New Roman"/>
          <w:sz w:val="24"/>
          <w:szCs w:val="24"/>
        </w:rPr>
        <w:t xml:space="preserve"> 56.3%; TE 69.4% </w:t>
      </w:r>
      <w:r w:rsidRPr="003970BF">
        <w:rPr>
          <w:rFonts w:ascii="Book Antiqua" w:eastAsiaTheme="minorHAnsi" w:hAnsi="Book Antiqua" w:cs="Times New Roman"/>
          <w:i/>
          <w:sz w:val="24"/>
          <w:szCs w:val="24"/>
        </w:rPr>
        <w:t>vs</w:t>
      </w:r>
      <w:r w:rsidRPr="003970BF">
        <w:rPr>
          <w:rFonts w:ascii="Book Antiqua" w:eastAsiaTheme="minorHAnsi" w:hAnsi="Book Antiqua" w:cs="Times New Roman"/>
          <w:sz w:val="24"/>
          <w:szCs w:val="24"/>
        </w:rPr>
        <w:t xml:space="preserve"> 30.0%). </w:t>
      </w:r>
      <w:r w:rsidR="003072B5" w:rsidRPr="003970BF">
        <w:rPr>
          <w:rFonts w:ascii="Book Antiqua" w:hAnsi="Book Antiqua" w:cs="Times New Roman"/>
          <w:sz w:val="24"/>
          <w:szCs w:val="24"/>
        </w:rPr>
        <w:t xml:space="preserve">Within TE patients, the rates of SVR were higher with </w:t>
      </w:r>
      <w:proofErr w:type="spellStart"/>
      <w:r w:rsidR="003072B5" w:rsidRPr="003970BF">
        <w:rPr>
          <w:rFonts w:ascii="Book Antiqua" w:hAnsi="Book Antiqua" w:cs="Times New Roman"/>
          <w:sz w:val="24"/>
          <w:szCs w:val="24"/>
        </w:rPr>
        <w:t>boceprevir</w:t>
      </w:r>
      <w:proofErr w:type="spellEnd"/>
      <w:r w:rsidR="003072B5" w:rsidRPr="003970BF">
        <w:rPr>
          <w:rFonts w:ascii="Book Antiqua" w:hAnsi="Book Antiqua" w:cs="Times New Roman"/>
          <w:sz w:val="24"/>
          <w:szCs w:val="24"/>
        </w:rPr>
        <w:t xml:space="preserve"> plus PR compared with PR, regardless of treatment failure type (null responder, partial responder, and </w:t>
      </w:r>
      <w:proofErr w:type="spellStart"/>
      <w:r w:rsidR="003072B5" w:rsidRPr="003970BF">
        <w:rPr>
          <w:rFonts w:ascii="Book Antiqua" w:hAnsi="Book Antiqua" w:cs="Times New Roman"/>
          <w:sz w:val="24"/>
          <w:szCs w:val="24"/>
        </w:rPr>
        <w:t>relapser</w:t>
      </w:r>
      <w:proofErr w:type="spellEnd"/>
      <w:r w:rsidR="003072B5" w:rsidRPr="003970BF">
        <w:rPr>
          <w:rFonts w:ascii="Book Antiqua" w:hAnsi="Book Antiqua" w:cs="Times New Roman"/>
          <w:sz w:val="24"/>
          <w:szCs w:val="24"/>
        </w:rPr>
        <w:t xml:space="preserve">). </w:t>
      </w:r>
      <w:r w:rsidRPr="003970BF">
        <w:rPr>
          <w:rFonts w:ascii="Book Antiqua" w:eastAsiaTheme="minorHAnsi" w:hAnsi="Book Antiqua" w:cs="Times New Roman"/>
          <w:sz w:val="24"/>
          <w:szCs w:val="24"/>
        </w:rPr>
        <w:t xml:space="preserve">Most patients receiving </w:t>
      </w:r>
      <w:proofErr w:type="spellStart"/>
      <w:r w:rsidRPr="003970BF">
        <w:rPr>
          <w:rFonts w:ascii="Book Antiqua" w:eastAsiaTheme="minorHAnsi" w:hAnsi="Book Antiqua" w:cs="Times New Roman"/>
          <w:sz w:val="24"/>
          <w:szCs w:val="24"/>
        </w:rPr>
        <w:t>boceprevir</w:t>
      </w:r>
      <w:proofErr w:type="spellEnd"/>
      <w:r w:rsidRPr="003970BF">
        <w:rPr>
          <w:rFonts w:ascii="Book Antiqua" w:eastAsiaTheme="minorHAnsi" w:hAnsi="Book Antiqua" w:cs="Times New Roman"/>
          <w:sz w:val="24"/>
          <w:szCs w:val="24"/>
        </w:rPr>
        <w:t xml:space="preserve"> plus PR in both TN (86%) and TE (71%) populations were eligible for reduced treatment duration. </w:t>
      </w:r>
      <w:proofErr w:type="spellStart"/>
      <w:r w:rsidRPr="003970BF">
        <w:rPr>
          <w:rFonts w:ascii="Book Antiqua" w:eastAsiaTheme="minorHAnsi" w:hAnsi="Book Antiqua" w:cs="Times New Roman"/>
          <w:sz w:val="24"/>
          <w:szCs w:val="24"/>
        </w:rPr>
        <w:t>Anemia</w:t>
      </w:r>
      <w:proofErr w:type="spellEnd"/>
      <w:r w:rsidRPr="003970BF">
        <w:rPr>
          <w:rFonts w:ascii="Book Antiqua" w:eastAsiaTheme="minorHAnsi" w:hAnsi="Book Antiqua" w:cs="Times New Roman"/>
          <w:sz w:val="24"/>
          <w:szCs w:val="24"/>
        </w:rPr>
        <w:t xml:space="preserve"> was increased in patients receiving </w:t>
      </w:r>
      <w:proofErr w:type="spellStart"/>
      <w:r w:rsidRPr="003970BF">
        <w:rPr>
          <w:rFonts w:ascii="Book Antiqua" w:eastAsiaTheme="minorHAnsi" w:hAnsi="Book Antiqua" w:cs="Times New Roman"/>
          <w:sz w:val="24"/>
          <w:szCs w:val="24"/>
        </w:rPr>
        <w:t>boceprevir</w:t>
      </w:r>
      <w:proofErr w:type="spellEnd"/>
      <w:r w:rsidRPr="003970BF">
        <w:rPr>
          <w:rFonts w:ascii="Book Antiqua" w:eastAsiaTheme="minorHAnsi" w:hAnsi="Book Antiqua" w:cs="Times New Roman"/>
          <w:sz w:val="24"/>
          <w:szCs w:val="24"/>
        </w:rPr>
        <w:t xml:space="preserve"> plus PR </w:t>
      </w:r>
      <w:r w:rsidRPr="003970BF">
        <w:rPr>
          <w:rFonts w:ascii="Book Antiqua" w:eastAsiaTheme="minorHAnsi" w:hAnsi="Book Antiqua" w:cs="Times New Roman"/>
          <w:i/>
          <w:sz w:val="24"/>
          <w:szCs w:val="24"/>
        </w:rPr>
        <w:t>vs</w:t>
      </w:r>
      <w:r w:rsidRPr="003970BF">
        <w:rPr>
          <w:rFonts w:ascii="Book Antiqua" w:eastAsiaTheme="minorHAnsi" w:hAnsi="Book Antiqua" w:cs="Times New Roman"/>
          <w:sz w:val="24"/>
          <w:szCs w:val="24"/>
        </w:rPr>
        <w:t xml:space="preserve"> PR alone </w:t>
      </w:r>
      <w:r w:rsidRPr="003970BF">
        <w:rPr>
          <w:rFonts w:ascii="Book Antiqua" w:hAnsi="Book Antiqua" w:cs="Times New Roman"/>
          <w:sz w:val="24"/>
          <w:szCs w:val="24"/>
          <w:lang w:eastAsia="en-GB"/>
        </w:rPr>
        <w:t xml:space="preserve">(47.2% </w:t>
      </w:r>
      <w:r w:rsidRPr="003970BF">
        <w:rPr>
          <w:rFonts w:ascii="Book Antiqua" w:hAnsi="Book Antiqua" w:cs="Times New Roman"/>
          <w:i/>
          <w:sz w:val="24"/>
          <w:szCs w:val="24"/>
          <w:lang w:eastAsia="en-GB"/>
        </w:rPr>
        <w:t>vs</w:t>
      </w:r>
      <w:r w:rsidRPr="003970BF">
        <w:rPr>
          <w:rFonts w:ascii="Book Antiqua" w:hAnsi="Book Antiqua" w:cs="Times New Roman"/>
          <w:sz w:val="24"/>
          <w:szCs w:val="24"/>
          <w:lang w:eastAsia="en-GB"/>
        </w:rPr>
        <w:t xml:space="preserve"> 24.4%);</w:t>
      </w:r>
      <w:r w:rsidRPr="003970BF">
        <w:rPr>
          <w:rFonts w:ascii="Book Antiqua" w:eastAsiaTheme="minorHAnsi" w:hAnsi="Book Antiqua" w:cs="Times New Roman"/>
          <w:sz w:val="24"/>
          <w:szCs w:val="24"/>
        </w:rPr>
        <w:t xml:space="preserve"> there was a corresponding increase in ribavirin dose reduction and erythropoietin use.</w:t>
      </w:r>
      <w:r w:rsidR="003072B5" w:rsidRPr="003970BF">
        <w:rPr>
          <w:rFonts w:ascii="Book Antiqua" w:hAnsi="Book Antiqua" w:cs="Times New Roman"/>
          <w:sz w:val="24"/>
          <w:szCs w:val="24"/>
        </w:rPr>
        <w:t xml:space="preserve"> Among patients receiving </w:t>
      </w:r>
      <w:proofErr w:type="spellStart"/>
      <w:r w:rsidR="003072B5" w:rsidRPr="003970BF">
        <w:rPr>
          <w:rFonts w:ascii="Book Antiqua" w:hAnsi="Book Antiqua" w:cs="Times New Roman"/>
          <w:sz w:val="24"/>
          <w:szCs w:val="24"/>
        </w:rPr>
        <w:t>boceprevir</w:t>
      </w:r>
      <w:proofErr w:type="spellEnd"/>
      <w:r w:rsidR="003072B5" w:rsidRPr="003970BF">
        <w:rPr>
          <w:rFonts w:ascii="Book Antiqua" w:hAnsi="Book Antiqua" w:cs="Times New Roman"/>
          <w:sz w:val="24"/>
          <w:szCs w:val="24"/>
        </w:rPr>
        <w:t xml:space="preserve"> plus PR, SVR rates were similar in patients with </w:t>
      </w:r>
      <w:proofErr w:type="spellStart"/>
      <w:r w:rsidR="003072B5" w:rsidRPr="003970BF">
        <w:rPr>
          <w:rFonts w:ascii="Book Antiqua" w:hAnsi="Book Antiqua" w:cs="Times New Roman"/>
          <w:sz w:val="24"/>
          <w:szCs w:val="24"/>
        </w:rPr>
        <w:t>anemia</w:t>
      </w:r>
      <w:proofErr w:type="spellEnd"/>
      <w:r w:rsidR="003072B5" w:rsidRPr="003970BF">
        <w:rPr>
          <w:rFonts w:ascii="Book Antiqua" w:hAnsi="Book Antiqua" w:cs="Times New Roman"/>
          <w:sz w:val="24"/>
          <w:szCs w:val="24"/>
        </w:rPr>
        <w:t xml:space="preserve"> (&lt;</w:t>
      </w:r>
      <w:r w:rsidR="00F51C9F" w:rsidRPr="003970BF">
        <w:rPr>
          <w:rFonts w:ascii="Book Antiqua" w:hAnsi="Book Antiqua" w:cs="Times New Roman" w:hint="eastAsia"/>
          <w:sz w:val="24"/>
          <w:szCs w:val="24"/>
          <w:lang w:eastAsia="zh-CN"/>
        </w:rPr>
        <w:t xml:space="preserve"> </w:t>
      </w:r>
      <w:r w:rsidR="003072B5" w:rsidRPr="003970BF">
        <w:rPr>
          <w:rFonts w:ascii="Book Antiqua" w:hAnsi="Book Antiqua" w:cs="Times New Roman"/>
          <w:sz w:val="24"/>
          <w:szCs w:val="24"/>
        </w:rPr>
        <w:t>10 g/</w:t>
      </w:r>
      <w:proofErr w:type="spellStart"/>
      <w:r w:rsidR="003072B5" w:rsidRPr="003970BF">
        <w:rPr>
          <w:rFonts w:ascii="Book Antiqua" w:hAnsi="Book Antiqua" w:cs="Times New Roman"/>
          <w:sz w:val="24"/>
          <w:szCs w:val="24"/>
        </w:rPr>
        <w:t>dL</w:t>
      </w:r>
      <w:proofErr w:type="spellEnd"/>
      <w:r w:rsidR="003072B5" w:rsidRPr="003970BF">
        <w:rPr>
          <w:rFonts w:ascii="Book Antiqua" w:hAnsi="Book Antiqua" w:cs="Times New Roman"/>
          <w:sz w:val="24"/>
          <w:szCs w:val="24"/>
        </w:rPr>
        <w:t xml:space="preserve">) and those without </w:t>
      </w:r>
      <w:proofErr w:type="spellStart"/>
      <w:r w:rsidR="003072B5" w:rsidRPr="003970BF">
        <w:rPr>
          <w:rFonts w:ascii="Book Antiqua" w:hAnsi="Book Antiqua" w:cs="Times New Roman"/>
          <w:sz w:val="24"/>
          <w:szCs w:val="24"/>
        </w:rPr>
        <w:t>anemia</w:t>
      </w:r>
      <w:proofErr w:type="spellEnd"/>
      <w:r w:rsidR="003072B5" w:rsidRPr="003970BF">
        <w:rPr>
          <w:rFonts w:ascii="Book Antiqua" w:hAnsi="Book Antiqua" w:cs="Times New Roman"/>
          <w:sz w:val="24"/>
          <w:szCs w:val="24"/>
        </w:rPr>
        <w:t xml:space="preserve"> (71.2% </w:t>
      </w:r>
      <w:r w:rsidR="003072B5" w:rsidRPr="003970BF">
        <w:rPr>
          <w:rFonts w:ascii="Book Antiqua" w:hAnsi="Book Antiqua" w:cs="Times New Roman"/>
          <w:i/>
          <w:sz w:val="24"/>
          <w:szCs w:val="24"/>
        </w:rPr>
        <w:t>vs</w:t>
      </w:r>
      <w:r w:rsidR="003072B5" w:rsidRPr="003970BF">
        <w:rPr>
          <w:rFonts w:ascii="Book Antiqua" w:hAnsi="Book Antiqua" w:cs="Times New Roman"/>
          <w:sz w:val="24"/>
          <w:szCs w:val="24"/>
        </w:rPr>
        <w:t xml:space="preserve"> 77.4%).</w:t>
      </w:r>
    </w:p>
    <w:p w14:paraId="08EBB99C" w14:textId="77777777" w:rsidR="00F51C9F" w:rsidRPr="003970BF" w:rsidRDefault="00F51C9F" w:rsidP="0084578D">
      <w:pPr>
        <w:spacing w:after="0" w:line="360" w:lineRule="auto"/>
        <w:jc w:val="both"/>
        <w:rPr>
          <w:rFonts w:ascii="Book Antiqua" w:hAnsi="Book Antiqua" w:cs="Times New Roman"/>
          <w:b/>
          <w:caps/>
          <w:sz w:val="24"/>
          <w:szCs w:val="24"/>
          <w:lang w:eastAsia="zh-CN"/>
        </w:rPr>
      </w:pPr>
    </w:p>
    <w:p w14:paraId="67538738" w14:textId="0DFB6574" w:rsidR="00876F98" w:rsidRPr="003970BF" w:rsidRDefault="00876F98" w:rsidP="0084578D">
      <w:pPr>
        <w:spacing w:after="0" w:line="360" w:lineRule="auto"/>
        <w:jc w:val="both"/>
        <w:rPr>
          <w:rFonts w:ascii="Book Antiqua" w:eastAsiaTheme="minorHAnsi" w:hAnsi="Book Antiqua" w:cs="Times New Roman"/>
          <w:sz w:val="24"/>
          <w:szCs w:val="24"/>
        </w:rPr>
      </w:pPr>
      <w:r w:rsidRPr="003970BF">
        <w:rPr>
          <w:rFonts w:ascii="Book Antiqua" w:eastAsiaTheme="minorHAnsi" w:hAnsi="Book Antiqua" w:cs="Times New Roman"/>
          <w:b/>
          <w:caps/>
          <w:sz w:val="24"/>
          <w:szCs w:val="24"/>
        </w:rPr>
        <w:lastRenderedPageBreak/>
        <w:t>Conclusion:</w:t>
      </w:r>
      <w:r w:rsidRPr="003970BF">
        <w:rPr>
          <w:rFonts w:ascii="Book Antiqua" w:eastAsiaTheme="minorHAnsi" w:hAnsi="Book Antiqua" w:cs="Times New Roman"/>
          <w:b/>
          <w:sz w:val="24"/>
          <w:szCs w:val="24"/>
        </w:rPr>
        <w:t xml:space="preserve"> </w:t>
      </w:r>
      <w:r w:rsidR="003072B5" w:rsidRPr="003970BF">
        <w:rPr>
          <w:rFonts w:ascii="Book Antiqua" w:hAnsi="Book Antiqua" w:cs="Times New Roman"/>
          <w:sz w:val="24"/>
          <w:szCs w:val="24"/>
        </w:rPr>
        <w:t xml:space="preserve">Regulatory approval has been obtained for </w:t>
      </w:r>
      <w:proofErr w:type="spellStart"/>
      <w:r w:rsidR="003072B5" w:rsidRPr="003970BF">
        <w:rPr>
          <w:rFonts w:ascii="Book Antiqua" w:hAnsi="Book Antiqua" w:cs="Times New Roman"/>
          <w:sz w:val="24"/>
          <w:szCs w:val="24"/>
        </w:rPr>
        <w:t>boceprevir</w:t>
      </w:r>
      <w:proofErr w:type="spellEnd"/>
      <w:r w:rsidR="003072B5" w:rsidRPr="003970BF">
        <w:rPr>
          <w:rFonts w:ascii="Book Antiqua" w:hAnsi="Book Antiqua" w:cs="Times New Roman"/>
          <w:sz w:val="24"/>
          <w:szCs w:val="24"/>
        </w:rPr>
        <w:t xml:space="preserve"> </w:t>
      </w:r>
      <w:r w:rsidR="003072B5" w:rsidRPr="003970BF">
        <w:rPr>
          <w:rFonts w:ascii="Book Antiqua" w:eastAsiaTheme="minorHAnsi" w:hAnsi="Book Antiqua" w:cs="Times New Roman"/>
          <w:sz w:val="24"/>
          <w:szCs w:val="24"/>
        </w:rPr>
        <w:t xml:space="preserve">plus PR </w:t>
      </w:r>
      <w:r w:rsidR="003072B5" w:rsidRPr="003970BF">
        <w:rPr>
          <w:rFonts w:ascii="Book Antiqua" w:hAnsi="Book Antiqua" w:cs="Times New Roman"/>
          <w:sz w:val="24"/>
          <w:szCs w:val="24"/>
        </w:rPr>
        <w:t xml:space="preserve">in </w:t>
      </w:r>
      <w:r w:rsidR="003072B5" w:rsidRPr="003970BF">
        <w:rPr>
          <w:rFonts w:ascii="Book Antiqua" w:eastAsiaTheme="minorHAnsi" w:hAnsi="Book Antiqua" w:cs="Times New Roman"/>
          <w:sz w:val="24"/>
          <w:szCs w:val="24"/>
        </w:rPr>
        <w:t>Russian patients with HCV genotype 1 infection</w:t>
      </w:r>
      <w:r w:rsidR="003072B5" w:rsidRPr="003970BF">
        <w:rPr>
          <w:rFonts w:ascii="Book Antiqua" w:hAnsi="Book Antiqua" w:cs="Times New Roman"/>
          <w:sz w:val="24"/>
          <w:szCs w:val="24"/>
        </w:rPr>
        <w:t xml:space="preserve"> based on the results of this study.</w:t>
      </w:r>
    </w:p>
    <w:p w14:paraId="0A7751E1" w14:textId="77777777" w:rsidR="00876F98" w:rsidRPr="003970BF" w:rsidRDefault="00876F98" w:rsidP="0084578D">
      <w:pPr>
        <w:spacing w:after="0" w:line="360" w:lineRule="auto"/>
        <w:jc w:val="both"/>
        <w:rPr>
          <w:rStyle w:val="ti2"/>
          <w:rFonts w:ascii="Book Antiqua" w:hAnsi="Book Antiqua" w:cs="Times New Roman"/>
          <w:b/>
          <w:bCs/>
          <w:sz w:val="24"/>
          <w:szCs w:val="24"/>
        </w:rPr>
      </w:pPr>
    </w:p>
    <w:p w14:paraId="1B7DB118" w14:textId="4D40BB5A" w:rsidR="00876F98" w:rsidRPr="003970BF" w:rsidRDefault="00876F98" w:rsidP="0084578D">
      <w:pPr>
        <w:spacing w:after="0" w:line="360" w:lineRule="auto"/>
        <w:jc w:val="both"/>
        <w:rPr>
          <w:rStyle w:val="ti2"/>
          <w:rFonts w:ascii="Book Antiqua" w:hAnsi="Book Antiqua" w:cs="Times New Roman"/>
          <w:bCs/>
          <w:sz w:val="24"/>
          <w:szCs w:val="24"/>
          <w:lang w:eastAsia="zh-CN"/>
        </w:rPr>
      </w:pPr>
      <w:r w:rsidRPr="003970BF">
        <w:rPr>
          <w:rStyle w:val="ti2"/>
          <w:rFonts w:ascii="Book Antiqua" w:hAnsi="Book Antiqua" w:cs="Times New Roman"/>
          <w:b/>
          <w:bCs/>
          <w:sz w:val="24"/>
          <w:szCs w:val="24"/>
        </w:rPr>
        <w:t>Key</w:t>
      </w:r>
      <w:r w:rsidR="00F51C9F" w:rsidRPr="003970BF">
        <w:rPr>
          <w:rStyle w:val="ti2"/>
          <w:rFonts w:ascii="Book Antiqua" w:hAnsi="Book Antiqua" w:cs="Times New Roman" w:hint="eastAsia"/>
          <w:b/>
          <w:bCs/>
          <w:sz w:val="24"/>
          <w:szCs w:val="24"/>
          <w:lang w:eastAsia="zh-CN"/>
        </w:rPr>
        <w:t xml:space="preserve"> </w:t>
      </w:r>
      <w:r w:rsidRPr="003970BF">
        <w:rPr>
          <w:rStyle w:val="ti2"/>
          <w:rFonts w:ascii="Book Antiqua" w:hAnsi="Book Antiqua" w:cs="Times New Roman"/>
          <w:b/>
          <w:bCs/>
          <w:sz w:val="24"/>
          <w:szCs w:val="24"/>
        </w:rPr>
        <w:t>words:</w:t>
      </w:r>
      <w:r w:rsidRPr="003970BF">
        <w:rPr>
          <w:rStyle w:val="ti2"/>
          <w:rFonts w:ascii="Book Antiqua" w:hAnsi="Book Antiqua" w:cs="Times New Roman"/>
          <w:bCs/>
          <w:sz w:val="24"/>
          <w:szCs w:val="24"/>
        </w:rPr>
        <w:t xml:space="preserve"> </w:t>
      </w:r>
      <w:r w:rsidRPr="003970BF">
        <w:rPr>
          <w:rStyle w:val="ti2"/>
          <w:rFonts w:ascii="Book Antiqua" w:hAnsi="Book Antiqua" w:cs="Times New Roman"/>
          <w:bCs/>
          <w:caps/>
          <w:sz w:val="24"/>
          <w:szCs w:val="24"/>
        </w:rPr>
        <w:t>h</w:t>
      </w:r>
      <w:r w:rsidRPr="003970BF">
        <w:rPr>
          <w:rStyle w:val="ti2"/>
          <w:rFonts w:ascii="Book Antiqua" w:hAnsi="Book Antiqua" w:cs="Times New Roman"/>
          <w:bCs/>
          <w:sz w:val="24"/>
          <w:szCs w:val="24"/>
        </w:rPr>
        <w:t xml:space="preserve">epatitis C virus; </w:t>
      </w:r>
      <w:r w:rsidRPr="003970BF">
        <w:rPr>
          <w:rStyle w:val="ti2"/>
          <w:rFonts w:ascii="Book Antiqua" w:hAnsi="Book Antiqua" w:cs="Times New Roman"/>
          <w:bCs/>
          <w:caps/>
          <w:sz w:val="24"/>
          <w:szCs w:val="24"/>
        </w:rPr>
        <w:t>s</w:t>
      </w:r>
      <w:r w:rsidRPr="003970BF">
        <w:rPr>
          <w:rStyle w:val="ti2"/>
          <w:rFonts w:ascii="Book Antiqua" w:hAnsi="Book Antiqua" w:cs="Times New Roman"/>
          <w:bCs/>
          <w:sz w:val="24"/>
          <w:szCs w:val="24"/>
        </w:rPr>
        <w:t xml:space="preserve">ustained </w:t>
      </w:r>
      <w:proofErr w:type="spellStart"/>
      <w:r w:rsidRPr="003970BF">
        <w:rPr>
          <w:rStyle w:val="ti2"/>
          <w:rFonts w:ascii="Book Antiqua" w:hAnsi="Book Antiqua" w:cs="Times New Roman"/>
          <w:bCs/>
          <w:sz w:val="24"/>
          <w:szCs w:val="24"/>
        </w:rPr>
        <w:t>virologic</w:t>
      </w:r>
      <w:proofErr w:type="spellEnd"/>
      <w:r w:rsidRPr="003970BF">
        <w:rPr>
          <w:rStyle w:val="ti2"/>
          <w:rFonts w:ascii="Book Antiqua" w:hAnsi="Book Antiqua" w:cs="Times New Roman"/>
          <w:bCs/>
          <w:sz w:val="24"/>
          <w:szCs w:val="24"/>
        </w:rPr>
        <w:t xml:space="preserve"> response; </w:t>
      </w:r>
      <w:proofErr w:type="spellStart"/>
      <w:r w:rsidRPr="003970BF">
        <w:rPr>
          <w:rStyle w:val="ti2"/>
          <w:rFonts w:ascii="Book Antiqua" w:hAnsi="Book Antiqua" w:cs="Times New Roman"/>
          <w:bCs/>
          <w:caps/>
          <w:sz w:val="24"/>
          <w:szCs w:val="24"/>
        </w:rPr>
        <w:t>b</w:t>
      </w:r>
      <w:r w:rsidRPr="003970BF">
        <w:rPr>
          <w:rStyle w:val="ti2"/>
          <w:rFonts w:ascii="Book Antiqua" w:hAnsi="Book Antiqua" w:cs="Times New Roman"/>
          <w:bCs/>
          <w:sz w:val="24"/>
          <w:szCs w:val="24"/>
        </w:rPr>
        <w:t>oceprevir</w:t>
      </w:r>
      <w:proofErr w:type="spellEnd"/>
      <w:r w:rsidRPr="003970BF">
        <w:rPr>
          <w:rStyle w:val="ti2"/>
          <w:rFonts w:ascii="Book Antiqua" w:hAnsi="Book Antiqua" w:cs="Times New Roman"/>
          <w:bCs/>
          <w:sz w:val="24"/>
          <w:szCs w:val="24"/>
        </w:rPr>
        <w:t xml:space="preserve">; </w:t>
      </w:r>
      <w:proofErr w:type="spellStart"/>
      <w:r w:rsidRPr="003970BF">
        <w:rPr>
          <w:rStyle w:val="ti2"/>
          <w:rFonts w:ascii="Book Antiqua" w:hAnsi="Book Antiqua" w:cs="Times New Roman"/>
          <w:bCs/>
          <w:caps/>
          <w:sz w:val="24"/>
          <w:szCs w:val="24"/>
        </w:rPr>
        <w:t>p</w:t>
      </w:r>
      <w:r w:rsidRPr="003970BF">
        <w:rPr>
          <w:rStyle w:val="ti2"/>
          <w:rFonts w:ascii="Book Antiqua" w:hAnsi="Book Antiqua" w:cs="Times New Roman"/>
          <w:bCs/>
          <w:sz w:val="24"/>
          <w:szCs w:val="24"/>
        </w:rPr>
        <w:t>eginterferon</w:t>
      </w:r>
      <w:proofErr w:type="spellEnd"/>
      <w:r w:rsidRPr="003970BF">
        <w:rPr>
          <w:rStyle w:val="ti2"/>
          <w:rFonts w:ascii="Book Antiqua" w:hAnsi="Book Antiqua" w:cs="Times New Roman"/>
          <w:bCs/>
          <w:sz w:val="24"/>
          <w:szCs w:val="24"/>
        </w:rPr>
        <w:t xml:space="preserve">; </w:t>
      </w:r>
      <w:r w:rsidRPr="003970BF">
        <w:rPr>
          <w:rStyle w:val="ti2"/>
          <w:rFonts w:ascii="Book Antiqua" w:hAnsi="Book Antiqua" w:cs="Times New Roman"/>
          <w:bCs/>
          <w:caps/>
          <w:sz w:val="24"/>
          <w:szCs w:val="24"/>
        </w:rPr>
        <w:t>r</w:t>
      </w:r>
      <w:r w:rsidRPr="003970BF">
        <w:rPr>
          <w:rStyle w:val="ti2"/>
          <w:rFonts w:ascii="Book Antiqua" w:hAnsi="Book Antiqua" w:cs="Times New Roman"/>
          <w:bCs/>
          <w:sz w:val="24"/>
          <w:szCs w:val="24"/>
        </w:rPr>
        <w:t>ibavirin</w:t>
      </w:r>
      <w:r w:rsidR="00861AE1" w:rsidRPr="003970BF">
        <w:rPr>
          <w:rStyle w:val="ti2"/>
          <w:rFonts w:ascii="Book Antiqua" w:hAnsi="Book Antiqua" w:cs="Times New Roman"/>
          <w:bCs/>
          <w:sz w:val="24"/>
          <w:szCs w:val="24"/>
        </w:rPr>
        <w:t xml:space="preserve">; </w:t>
      </w:r>
      <w:r w:rsidR="00861AE1" w:rsidRPr="003970BF">
        <w:rPr>
          <w:rStyle w:val="ti2"/>
          <w:rFonts w:ascii="Book Antiqua" w:hAnsi="Book Antiqua" w:cs="Times New Roman"/>
          <w:bCs/>
          <w:caps/>
          <w:sz w:val="24"/>
          <w:szCs w:val="24"/>
        </w:rPr>
        <w:t>r</w:t>
      </w:r>
      <w:r w:rsidR="00861AE1" w:rsidRPr="003970BF">
        <w:rPr>
          <w:rStyle w:val="ti2"/>
          <w:rFonts w:ascii="Book Antiqua" w:hAnsi="Book Antiqua" w:cs="Times New Roman"/>
          <w:bCs/>
          <w:sz w:val="24"/>
          <w:szCs w:val="24"/>
        </w:rPr>
        <w:t xml:space="preserve">andomized; </w:t>
      </w:r>
      <w:r w:rsidR="00861AE1" w:rsidRPr="003970BF">
        <w:rPr>
          <w:rStyle w:val="ti2"/>
          <w:rFonts w:ascii="Book Antiqua" w:hAnsi="Book Antiqua" w:cs="Times New Roman"/>
          <w:bCs/>
          <w:caps/>
          <w:sz w:val="24"/>
          <w:szCs w:val="24"/>
        </w:rPr>
        <w:t>c</w:t>
      </w:r>
      <w:r w:rsidR="00861AE1" w:rsidRPr="003970BF">
        <w:rPr>
          <w:rStyle w:val="ti2"/>
          <w:rFonts w:ascii="Book Antiqua" w:hAnsi="Book Antiqua" w:cs="Times New Roman"/>
          <w:bCs/>
          <w:sz w:val="24"/>
          <w:szCs w:val="24"/>
        </w:rPr>
        <w:t>linical trial</w:t>
      </w:r>
    </w:p>
    <w:p w14:paraId="3FFFB90A" w14:textId="77777777" w:rsidR="000E2A8F" w:rsidRPr="003970BF" w:rsidRDefault="000E2A8F" w:rsidP="0084578D">
      <w:pPr>
        <w:snapToGrid w:val="0"/>
        <w:spacing w:after="0" w:line="360" w:lineRule="auto"/>
        <w:jc w:val="both"/>
        <w:rPr>
          <w:rStyle w:val="ti2"/>
          <w:rFonts w:ascii="Book Antiqua" w:hAnsi="Book Antiqua" w:cs="Times New Roman"/>
          <w:b/>
          <w:bCs/>
          <w:sz w:val="24"/>
          <w:szCs w:val="24"/>
          <w:lang w:eastAsia="zh-CN"/>
        </w:rPr>
      </w:pPr>
    </w:p>
    <w:p w14:paraId="60105763" w14:textId="77777777" w:rsidR="00104891" w:rsidRPr="003970BF" w:rsidRDefault="00104891" w:rsidP="0084578D">
      <w:pPr>
        <w:adjustRightInd w:val="0"/>
        <w:snapToGrid w:val="0"/>
        <w:spacing w:after="0" w:line="360" w:lineRule="auto"/>
        <w:rPr>
          <w:rFonts w:ascii="Book Antiqua" w:hAnsi="Book Antiqua"/>
          <w:sz w:val="24"/>
        </w:rPr>
      </w:pPr>
      <w:bookmarkStart w:id="53" w:name="OLE_LINK363"/>
      <w:bookmarkStart w:id="54" w:name="OLE_LINK364"/>
      <w:bookmarkStart w:id="55" w:name="OLE_LINK359"/>
      <w:bookmarkStart w:id="56" w:name="OLE_LINK1037"/>
      <w:bookmarkStart w:id="57" w:name="OLE_LINK1195"/>
      <w:bookmarkStart w:id="58" w:name="OLE_LINK1140"/>
      <w:bookmarkStart w:id="59" w:name="OLE_LINK1062"/>
      <w:bookmarkStart w:id="60" w:name="OLE_LINK500"/>
      <w:proofErr w:type="gramStart"/>
      <w:r w:rsidRPr="003970BF">
        <w:rPr>
          <w:rFonts w:ascii="Book Antiqua" w:hAnsi="Book Antiqua" w:hint="eastAsia"/>
          <w:b/>
          <w:sz w:val="24"/>
        </w:rPr>
        <w:t>©</w:t>
      </w:r>
      <w:r w:rsidRPr="003970BF">
        <w:rPr>
          <w:rFonts w:ascii="Book Antiqua" w:hAnsi="Book Antiqua"/>
          <w:b/>
          <w:sz w:val="24"/>
        </w:rPr>
        <w:t xml:space="preserve"> The Author(s) 2015.</w:t>
      </w:r>
      <w:proofErr w:type="gramEnd"/>
      <w:r w:rsidRPr="003970BF">
        <w:rPr>
          <w:rFonts w:ascii="Book Antiqua" w:hAnsi="Book Antiqua"/>
          <w:sz w:val="24"/>
        </w:rPr>
        <w:t xml:space="preserve"> </w:t>
      </w:r>
      <w:proofErr w:type="gramStart"/>
      <w:r w:rsidRPr="003970BF">
        <w:rPr>
          <w:rFonts w:ascii="Book Antiqua" w:hAnsi="Book Antiqua"/>
          <w:sz w:val="24"/>
        </w:rPr>
        <w:t xml:space="preserve">Published by </w:t>
      </w:r>
      <w:proofErr w:type="spellStart"/>
      <w:r w:rsidRPr="003970BF">
        <w:rPr>
          <w:rFonts w:ascii="Book Antiqua" w:hAnsi="Book Antiqua"/>
          <w:sz w:val="24"/>
        </w:rPr>
        <w:t>Baishideng</w:t>
      </w:r>
      <w:proofErr w:type="spellEnd"/>
      <w:r w:rsidRPr="003970BF">
        <w:rPr>
          <w:rFonts w:ascii="Book Antiqua" w:hAnsi="Book Antiqua"/>
          <w:sz w:val="24"/>
        </w:rPr>
        <w:t xml:space="preserve"> Publishing Group Inc.</w:t>
      </w:r>
      <w:proofErr w:type="gramEnd"/>
      <w:r w:rsidRPr="003970BF">
        <w:rPr>
          <w:rFonts w:ascii="Book Antiqua" w:hAnsi="Book Antiqua"/>
          <w:sz w:val="24"/>
        </w:rPr>
        <w:t xml:space="preserve"> All rights reserved.</w:t>
      </w:r>
    </w:p>
    <w:bookmarkEnd w:id="53"/>
    <w:bookmarkEnd w:id="54"/>
    <w:bookmarkEnd w:id="55"/>
    <w:bookmarkEnd w:id="56"/>
    <w:bookmarkEnd w:id="57"/>
    <w:bookmarkEnd w:id="58"/>
    <w:bookmarkEnd w:id="59"/>
    <w:bookmarkEnd w:id="60"/>
    <w:p w14:paraId="41150727" w14:textId="77777777" w:rsidR="00104891" w:rsidRPr="003970BF" w:rsidRDefault="00104891" w:rsidP="0084578D">
      <w:pPr>
        <w:snapToGrid w:val="0"/>
        <w:spacing w:after="0" w:line="360" w:lineRule="auto"/>
        <w:jc w:val="both"/>
        <w:rPr>
          <w:rStyle w:val="ti2"/>
          <w:rFonts w:ascii="Book Antiqua" w:hAnsi="Book Antiqua" w:cs="Times New Roman"/>
          <w:b/>
          <w:bCs/>
          <w:sz w:val="24"/>
          <w:szCs w:val="24"/>
          <w:lang w:eastAsia="zh-CN"/>
        </w:rPr>
      </w:pPr>
    </w:p>
    <w:p w14:paraId="506A8DDF" w14:textId="753B4BD3" w:rsidR="000E2A8F" w:rsidRPr="003970BF" w:rsidRDefault="000E2A8F" w:rsidP="0084578D">
      <w:pPr>
        <w:snapToGrid w:val="0"/>
        <w:spacing w:after="0" w:line="360" w:lineRule="auto"/>
        <w:jc w:val="both"/>
        <w:rPr>
          <w:rStyle w:val="ti2"/>
          <w:rFonts w:ascii="Book Antiqua" w:hAnsi="Book Antiqua" w:cs="Times New Roman"/>
          <w:bCs/>
          <w:sz w:val="24"/>
          <w:szCs w:val="24"/>
          <w:lang w:eastAsia="zh-CN"/>
        </w:rPr>
      </w:pPr>
      <w:r w:rsidRPr="003970BF">
        <w:rPr>
          <w:rStyle w:val="ti2"/>
          <w:rFonts w:ascii="Book Antiqua" w:hAnsi="Book Antiqua" w:cs="Times New Roman"/>
          <w:b/>
          <w:bCs/>
          <w:sz w:val="24"/>
          <w:szCs w:val="24"/>
        </w:rPr>
        <w:t>Core tip:</w:t>
      </w:r>
      <w:r w:rsidR="00F51C9F" w:rsidRPr="003970BF">
        <w:rPr>
          <w:rStyle w:val="ti2"/>
          <w:rFonts w:ascii="Book Antiqua" w:hAnsi="Book Antiqua" w:cs="Times New Roman" w:hint="eastAsia"/>
          <w:b/>
          <w:bCs/>
          <w:sz w:val="24"/>
          <w:szCs w:val="24"/>
          <w:lang w:eastAsia="zh-CN"/>
        </w:rPr>
        <w:t xml:space="preserve"> </w:t>
      </w:r>
      <w:r w:rsidR="002F78E5" w:rsidRPr="003970BF">
        <w:rPr>
          <w:rStyle w:val="ti2"/>
          <w:rFonts w:ascii="Book Antiqua" w:hAnsi="Book Antiqua" w:cs="Times New Roman"/>
          <w:bCs/>
          <w:sz w:val="24"/>
          <w:szCs w:val="24"/>
        </w:rPr>
        <w:t xml:space="preserve">Compared to the standard-of care treatment with </w:t>
      </w:r>
      <w:proofErr w:type="spellStart"/>
      <w:r w:rsidR="002F78E5" w:rsidRPr="003970BF">
        <w:rPr>
          <w:rStyle w:val="ti2"/>
          <w:rFonts w:ascii="Book Antiqua" w:hAnsi="Book Antiqua" w:cs="Times New Roman"/>
          <w:bCs/>
          <w:sz w:val="24"/>
          <w:szCs w:val="24"/>
        </w:rPr>
        <w:t>peginterferon</w:t>
      </w:r>
      <w:proofErr w:type="spellEnd"/>
      <w:r w:rsidR="00F51C9F" w:rsidRPr="003970BF">
        <w:rPr>
          <w:rStyle w:val="ti2"/>
          <w:rFonts w:ascii="Book Antiqua" w:hAnsi="Book Antiqua" w:cs="Times New Roman" w:hint="eastAsia"/>
          <w:bCs/>
          <w:sz w:val="24"/>
          <w:szCs w:val="24"/>
          <w:lang w:eastAsia="zh-CN"/>
        </w:rPr>
        <w:t xml:space="preserve"> </w:t>
      </w:r>
      <w:r w:rsidR="002F78E5" w:rsidRPr="003970BF">
        <w:rPr>
          <w:rStyle w:val="ti2"/>
          <w:rFonts w:ascii="Book Antiqua" w:hAnsi="Book Antiqua" w:cs="Times New Roman"/>
          <w:bCs/>
          <w:sz w:val="24"/>
          <w:szCs w:val="24"/>
        </w:rPr>
        <w:t xml:space="preserve">and ribavirin (PR), addition of </w:t>
      </w:r>
      <w:proofErr w:type="spellStart"/>
      <w:r w:rsidR="002F78E5" w:rsidRPr="003970BF">
        <w:rPr>
          <w:rStyle w:val="ti2"/>
          <w:rFonts w:ascii="Book Antiqua" w:hAnsi="Book Antiqua" w:cs="Times New Roman"/>
          <w:bCs/>
          <w:sz w:val="24"/>
          <w:szCs w:val="24"/>
        </w:rPr>
        <w:t>boceprevir</w:t>
      </w:r>
      <w:proofErr w:type="spellEnd"/>
      <w:r w:rsidR="002F78E5" w:rsidRPr="003970BF">
        <w:rPr>
          <w:rStyle w:val="ti2"/>
          <w:rFonts w:ascii="Book Antiqua" w:hAnsi="Book Antiqua" w:cs="Times New Roman"/>
          <w:bCs/>
          <w:sz w:val="24"/>
          <w:szCs w:val="24"/>
        </w:rPr>
        <w:t xml:space="preserve"> to PR results in a significant increase in rates of sustained </w:t>
      </w:r>
      <w:proofErr w:type="spellStart"/>
      <w:r w:rsidR="002F78E5" w:rsidRPr="003970BF">
        <w:rPr>
          <w:rStyle w:val="ti2"/>
          <w:rFonts w:ascii="Book Antiqua" w:hAnsi="Book Antiqua" w:cs="Times New Roman"/>
          <w:bCs/>
          <w:sz w:val="24"/>
          <w:szCs w:val="24"/>
        </w:rPr>
        <w:t>virologic</w:t>
      </w:r>
      <w:proofErr w:type="spellEnd"/>
      <w:r w:rsidR="002F78E5" w:rsidRPr="003970BF">
        <w:rPr>
          <w:rStyle w:val="ti2"/>
          <w:rFonts w:ascii="Book Antiqua" w:hAnsi="Book Antiqua" w:cs="Times New Roman"/>
          <w:bCs/>
          <w:sz w:val="24"/>
          <w:szCs w:val="24"/>
        </w:rPr>
        <w:t xml:space="preserve"> response achieved with substantially shorter treatment durations across a broad cross-section of patients with chronic hepatitis C virus infection in Russia. </w:t>
      </w:r>
    </w:p>
    <w:p w14:paraId="38A03993" w14:textId="77777777" w:rsidR="00C57E61" w:rsidRPr="003970BF" w:rsidRDefault="00C57E61" w:rsidP="0084578D">
      <w:pPr>
        <w:snapToGrid w:val="0"/>
        <w:spacing w:after="0" w:line="360" w:lineRule="auto"/>
        <w:jc w:val="both"/>
        <w:rPr>
          <w:rStyle w:val="ti2"/>
          <w:rFonts w:ascii="Book Antiqua" w:hAnsi="Book Antiqua" w:cs="Times New Roman"/>
          <w:bCs/>
          <w:sz w:val="24"/>
          <w:szCs w:val="24"/>
          <w:lang w:eastAsia="zh-CN"/>
        </w:rPr>
      </w:pPr>
    </w:p>
    <w:p w14:paraId="7E0703F3" w14:textId="759E9E23" w:rsidR="00975E56" w:rsidRPr="003970BF" w:rsidRDefault="00104891" w:rsidP="0084578D">
      <w:pPr>
        <w:autoSpaceDE w:val="0"/>
        <w:autoSpaceDN w:val="0"/>
        <w:adjustRightInd w:val="0"/>
        <w:spacing w:after="0" w:line="360" w:lineRule="auto"/>
        <w:jc w:val="both"/>
        <w:rPr>
          <w:rFonts w:ascii="Book Antiqua" w:hAnsi="Book Antiqua" w:cs="Times New Roman"/>
          <w:bCs/>
          <w:sz w:val="24"/>
          <w:szCs w:val="24"/>
          <w:lang w:eastAsia="zh-CN"/>
        </w:rPr>
      </w:pPr>
      <w:proofErr w:type="spellStart"/>
      <w:r w:rsidRPr="003970BF">
        <w:rPr>
          <w:rFonts w:ascii="Book Antiqua" w:hAnsi="Book Antiqua" w:cs="Times New Roman"/>
          <w:bCs/>
          <w:sz w:val="24"/>
          <w:szCs w:val="24"/>
          <w:lang w:eastAsia="en-GB"/>
        </w:rPr>
        <w:t>Isakov</w:t>
      </w:r>
      <w:proofErr w:type="spellEnd"/>
      <w:r w:rsidRPr="003970BF">
        <w:rPr>
          <w:rFonts w:ascii="Book Antiqua" w:hAnsi="Book Antiqua" w:cs="Times New Roman"/>
          <w:bCs/>
          <w:sz w:val="24"/>
          <w:szCs w:val="24"/>
          <w:lang w:eastAsia="en-GB"/>
        </w:rPr>
        <w:t xml:space="preserve"> V,</w:t>
      </w:r>
      <w:r w:rsidRPr="003970BF">
        <w:rPr>
          <w:rFonts w:ascii="Book Antiqua" w:hAnsi="Book Antiqua" w:cs="Times New Roman" w:hint="eastAsia"/>
          <w:bCs/>
          <w:sz w:val="24"/>
          <w:szCs w:val="24"/>
          <w:lang w:eastAsia="zh-CN"/>
        </w:rPr>
        <w:t xml:space="preserve"> </w:t>
      </w:r>
      <w:proofErr w:type="spellStart"/>
      <w:r w:rsidRPr="003970BF">
        <w:rPr>
          <w:rFonts w:ascii="Book Antiqua" w:hAnsi="Book Antiqua" w:cs="Times New Roman"/>
          <w:bCs/>
          <w:sz w:val="24"/>
          <w:szCs w:val="24"/>
          <w:lang w:eastAsia="en-GB"/>
        </w:rPr>
        <w:t>Nikitin</w:t>
      </w:r>
      <w:proofErr w:type="spellEnd"/>
      <w:r w:rsidRPr="003970BF">
        <w:rPr>
          <w:rFonts w:ascii="Book Antiqua" w:hAnsi="Book Antiqua" w:cs="Times New Roman"/>
          <w:bCs/>
          <w:sz w:val="24"/>
          <w:szCs w:val="24"/>
          <w:lang w:eastAsia="en-GB"/>
        </w:rPr>
        <w:t xml:space="preserve"> I,</w:t>
      </w:r>
      <w:r w:rsidRPr="003970BF">
        <w:rPr>
          <w:rFonts w:ascii="Book Antiqua" w:hAnsi="Book Antiqua" w:cs="Times New Roman" w:hint="eastAsia"/>
          <w:bCs/>
          <w:sz w:val="24"/>
          <w:szCs w:val="24"/>
          <w:lang w:eastAsia="zh-CN"/>
        </w:rPr>
        <w:t xml:space="preserve"> </w:t>
      </w:r>
      <w:proofErr w:type="spellStart"/>
      <w:r w:rsidRPr="003970BF">
        <w:rPr>
          <w:rFonts w:ascii="Book Antiqua" w:hAnsi="Book Antiqua" w:cs="Times New Roman"/>
          <w:sz w:val="24"/>
          <w:szCs w:val="24"/>
        </w:rPr>
        <w:t>Chulanov</w:t>
      </w:r>
      <w:proofErr w:type="spellEnd"/>
      <w:r w:rsidRPr="003970BF">
        <w:rPr>
          <w:rFonts w:ascii="Book Antiqua" w:hAnsi="Book Antiqua" w:cs="Times New Roman"/>
          <w:sz w:val="24"/>
          <w:szCs w:val="24"/>
        </w:rPr>
        <w:t xml:space="preserve"> V,</w:t>
      </w:r>
      <w:r w:rsidRPr="003970BF">
        <w:rPr>
          <w:rFonts w:ascii="Book Antiqua" w:hAnsi="Book Antiqua" w:cs="Times New Roman" w:hint="eastAsia"/>
          <w:sz w:val="24"/>
          <w:szCs w:val="24"/>
          <w:lang w:eastAsia="zh-CN"/>
        </w:rPr>
        <w:t xml:space="preserve"> </w:t>
      </w:r>
      <w:proofErr w:type="spellStart"/>
      <w:r w:rsidRPr="003970BF">
        <w:rPr>
          <w:rFonts w:ascii="Book Antiqua" w:hAnsi="Book Antiqua" w:cs="Times New Roman"/>
          <w:bCs/>
          <w:sz w:val="24"/>
          <w:szCs w:val="24"/>
          <w:lang w:eastAsia="en-GB"/>
        </w:rPr>
        <w:t>Ogurtsov</w:t>
      </w:r>
      <w:proofErr w:type="spellEnd"/>
      <w:r w:rsidRPr="003970BF">
        <w:rPr>
          <w:rFonts w:ascii="Book Antiqua" w:hAnsi="Book Antiqua" w:cs="Times New Roman"/>
          <w:bCs/>
          <w:sz w:val="24"/>
          <w:szCs w:val="24"/>
          <w:lang w:eastAsia="en-GB"/>
        </w:rPr>
        <w:t xml:space="preserve"> P,</w:t>
      </w:r>
      <w:r w:rsidRPr="003970BF">
        <w:rPr>
          <w:rFonts w:ascii="Book Antiqua" w:hAnsi="Book Antiqua" w:cs="Times New Roman" w:hint="eastAsia"/>
          <w:bCs/>
          <w:sz w:val="24"/>
          <w:szCs w:val="24"/>
          <w:lang w:eastAsia="zh-CN"/>
        </w:rPr>
        <w:t xml:space="preserve"> </w:t>
      </w:r>
      <w:r w:rsidRPr="003970BF">
        <w:rPr>
          <w:rFonts w:ascii="Book Antiqua" w:hAnsi="Book Antiqua" w:cs="Times New Roman"/>
          <w:bCs/>
          <w:sz w:val="24"/>
          <w:szCs w:val="24"/>
          <w:lang w:eastAsia="en-GB"/>
        </w:rPr>
        <w:t>Lukyanova E, Long J, Wahl J, Helmond FA</w:t>
      </w:r>
      <w:r w:rsidRPr="003970BF">
        <w:rPr>
          <w:rFonts w:ascii="Book Antiqua" w:hAnsi="Book Antiqua" w:cs="Times New Roman" w:hint="eastAsia"/>
          <w:bCs/>
          <w:sz w:val="24"/>
          <w:szCs w:val="24"/>
          <w:lang w:eastAsia="zh-CN"/>
        </w:rPr>
        <w:t>;</w:t>
      </w:r>
      <w:r w:rsidRPr="003970BF">
        <w:rPr>
          <w:rFonts w:ascii="Book Antiqua" w:hAnsi="Book Antiqua" w:cs="Times New Roman"/>
          <w:bCs/>
          <w:sz w:val="24"/>
          <w:szCs w:val="24"/>
          <w:lang w:eastAsia="en-GB"/>
        </w:rPr>
        <w:t xml:space="preserve"> </w:t>
      </w:r>
      <w:r w:rsidRPr="003970BF">
        <w:rPr>
          <w:rFonts w:ascii="Book Antiqua" w:hAnsi="Book Antiqua" w:cs="Times New Roman"/>
          <w:bCs/>
          <w:caps/>
          <w:sz w:val="24"/>
          <w:szCs w:val="24"/>
          <w:lang w:eastAsia="en-GB"/>
        </w:rPr>
        <w:t>t</w:t>
      </w:r>
      <w:r w:rsidRPr="003970BF">
        <w:rPr>
          <w:rFonts w:ascii="Book Antiqua" w:hAnsi="Book Antiqua" w:cs="Times New Roman"/>
          <w:bCs/>
          <w:sz w:val="24"/>
          <w:szCs w:val="24"/>
          <w:lang w:eastAsia="en-GB"/>
        </w:rPr>
        <w:t>he P08160 Trial Investigators</w:t>
      </w:r>
      <w:r w:rsidRPr="003970BF">
        <w:rPr>
          <w:rFonts w:ascii="Book Antiqua" w:hAnsi="Book Antiqua" w:cs="Times New Roman" w:hint="eastAsia"/>
          <w:bCs/>
          <w:sz w:val="24"/>
          <w:szCs w:val="24"/>
          <w:lang w:eastAsia="zh-CN"/>
        </w:rPr>
        <w:t xml:space="preserve">. </w:t>
      </w:r>
      <w:proofErr w:type="spellStart"/>
      <w:proofErr w:type="gramStart"/>
      <w:r w:rsidR="00975E56" w:rsidRPr="003970BF">
        <w:rPr>
          <w:rFonts w:ascii="Book Antiqua" w:eastAsia="Calibri" w:hAnsi="Book Antiqua" w:cs="Times New Roman"/>
          <w:bCs/>
          <w:iCs/>
          <w:sz w:val="24"/>
          <w:szCs w:val="24"/>
        </w:rPr>
        <w:t>Boceprevir</w:t>
      </w:r>
      <w:proofErr w:type="spellEnd"/>
      <w:r w:rsidR="00975E56" w:rsidRPr="003970BF">
        <w:rPr>
          <w:rFonts w:ascii="Book Antiqua" w:eastAsia="Calibri" w:hAnsi="Book Antiqua" w:cs="Times New Roman"/>
          <w:bCs/>
          <w:iCs/>
          <w:sz w:val="24"/>
          <w:szCs w:val="24"/>
        </w:rPr>
        <w:t xml:space="preserve"> plus </w:t>
      </w:r>
      <w:proofErr w:type="spellStart"/>
      <w:r w:rsidR="00975E56" w:rsidRPr="003970BF">
        <w:rPr>
          <w:rFonts w:ascii="Book Antiqua" w:eastAsia="Calibri" w:hAnsi="Book Antiqua" w:cs="Times New Roman"/>
          <w:bCs/>
          <w:iCs/>
          <w:sz w:val="24"/>
          <w:szCs w:val="24"/>
        </w:rPr>
        <w:t>peginterferon</w:t>
      </w:r>
      <w:proofErr w:type="spellEnd"/>
      <w:r w:rsidR="00975E56" w:rsidRPr="003970BF">
        <w:rPr>
          <w:rFonts w:ascii="Book Antiqua" w:eastAsia="Calibri" w:hAnsi="Book Antiqua" w:cs="Times New Roman"/>
          <w:bCs/>
          <w:iCs/>
          <w:sz w:val="24"/>
          <w:szCs w:val="24"/>
        </w:rPr>
        <w:t>/ribavirin for treatment of chronic hepatitis C in Russia</w:t>
      </w:r>
      <w:r w:rsidRPr="003970BF">
        <w:rPr>
          <w:rFonts w:ascii="Book Antiqua" w:hAnsi="Book Antiqua" w:cs="Times New Roman" w:hint="eastAsia"/>
          <w:bCs/>
          <w:iCs/>
          <w:sz w:val="24"/>
          <w:szCs w:val="24"/>
          <w:lang w:eastAsia="zh-CN"/>
        </w:rPr>
        <w:t>.</w:t>
      </w:r>
      <w:proofErr w:type="gramEnd"/>
      <w:r w:rsidRPr="003970BF">
        <w:rPr>
          <w:rFonts w:ascii="Book Antiqua" w:hAnsi="Book Antiqua" w:cs="Times New Roman" w:hint="eastAsia"/>
          <w:bCs/>
          <w:iCs/>
          <w:sz w:val="24"/>
          <w:szCs w:val="24"/>
          <w:lang w:eastAsia="zh-CN"/>
        </w:rPr>
        <w:t xml:space="preserve"> </w:t>
      </w:r>
      <w:r w:rsidR="00FB5B13" w:rsidRPr="00FB5B13">
        <w:rPr>
          <w:rFonts w:ascii="Book Antiqua" w:hAnsi="Book Antiqua" w:cs="Times New Roman"/>
          <w:i/>
          <w:sz w:val="24"/>
          <w:szCs w:val="24"/>
        </w:rPr>
        <w:t xml:space="preserve">World J </w:t>
      </w:r>
      <w:proofErr w:type="spellStart"/>
      <w:r w:rsidR="00FB5B13" w:rsidRPr="00FB5B13">
        <w:rPr>
          <w:rFonts w:ascii="Book Antiqua" w:hAnsi="Book Antiqua" w:cs="Times New Roman"/>
          <w:i/>
          <w:sz w:val="24"/>
          <w:szCs w:val="24"/>
        </w:rPr>
        <w:t>Hepatol</w:t>
      </w:r>
      <w:proofErr w:type="spellEnd"/>
      <w:r w:rsidR="00FB5B13" w:rsidRPr="00FB5B13">
        <w:rPr>
          <w:rFonts w:ascii="Book Antiqua" w:hAnsi="Book Antiqua" w:cs="Times New Roman"/>
          <w:i/>
          <w:sz w:val="24"/>
          <w:szCs w:val="24"/>
        </w:rPr>
        <w:t xml:space="preserve"> </w:t>
      </w:r>
      <w:r w:rsidRPr="003970BF">
        <w:rPr>
          <w:rFonts w:ascii="Book Antiqua" w:hAnsi="Book Antiqua" w:cs="Times New Roman"/>
          <w:sz w:val="24"/>
          <w:szCs w:val="24"/>
        </w:rPr>
        <w:t>2015;</w:t>
      </w:r>
      <w:r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In press</w:t>
      </w:r>
      <w:bookmarkStart w:id="61" w:name="_GoBack"/>
      <w:bookmarkEnd w:id="61"/>
    </w:p>
    <w:p w14:paraId="22D18AAA" w14:textId="5B70B7A3" w:rsidR="000E2A8F" w:rsidRPr="003970BF" w:rsidRDefault="000E2A8F" w:rsidP="0084578D">
      <w:pPr>
        <w:snapToGrid w:val="0"/>
        <w:spacing w:after="0" w:line="360" w:lineRule="auto"/>
        <w:jc w:val="both"/>
        <w:rPr>
          <w:rStyle w:val="ti2"/>
          <w:rFonts w:ascii="Book Antiqua" w:hAnsi="Book Antiqua" w:cs="Times New Roman"/>
          <w:b/>
          <w:bCs/>
          <w:sz w:val="24"/>
          <w:szCs w:val="24"/>
          <w:lang w:eastAsia="zh-CN"/>
        </w:rPr>
      </w:pPr>
    </w:p>
    <w:p w14:paraId="5BC16FC0" w14:textId="77777777" w:rsidR="002974EA" w:rsidRPr="003970BF" w:rsidRDefault="002974EA" w:rsidP="0084578D">
      <w:pPr>
        <w:spacing w:after="0" w:line="360" w:lineRule="auto"/>
        <w:jc w:val="both"/>
        <w:rPr>
          <w:rStyle w:val="ti2"/>
          <w:rFonts w:ascii="Book Antiqua" w:hAnsi="Book Antiqua" w:cs="Times New Roman"/>
          <w:b/>
          <w:bCs/>
          <w:sz w:val="24"/>
          <w:szCs w:val="24"/>
        </w:rPr>
      </w:pPr>
      <w:r w:rsidRPr="003970BF">
        <w:rPr>
          <w:rStyle w:val="ti2"/>
          <w:rFonts w:ascii="Book Antiqua" w:hAnsi="Book Antiqua" w:cs="Times New Roman"/>
          <w:b/>
          <w:bCs/>
          <w:sz w:val="24"/>
          <w:szCs w:val="24"/>
        </w:rPr>
        <w:br w:type="page"/>
      </w:r>
    </w:p>
    <w:p w14:paraId="26E90A58" w14:textId="77777777" w:rsidR="00876F98" w:rsidRPr="003970BF" w:rsidRDefault="00876F98" w:rsidP="0084578D">
      <w:pPr>
        <w:snapToGrid w:val="0"/>
        <w:spacing w:after="0" w:line="360" w:lineRule="auto"/>
        <w:jc w:val="both"/>
        <w:rPr>
          <w:rStyle w:val="ti2"/>
          <w:rFonts w:ascii="Book Antiqua" w:hAnsi="Book Antiqua" w:cs="Times New Roman"/>
          <w:caps/>
          <w:sz w:val="24"/>
          <w:szCs w:val="24"/>
        </w:rPr>
      </w:pPr>
      <w:r w:rsidRPr="003970BF">
        <w:rPr>
          <w:rStyle w:val="ti2"/>
          <w:rFonts w:ascii="Book Antiqua" w:hAnsi="Book Antiqua" w:cs="Times New Roman"/>
          <w:b/>
          <w:bCs/>
          <w:caps/>
          <w:sz w:val="24"/>
          <w:szCs w:val="24"/>
        </w:rPr>
        <w:lastRenderedPageBreak/>
        <w:t>Introduction</w:t>
      </w:r>
    </w:p>
    <w:p w14:paraId="5CAE9FC5" w14:textId="167C02D1" w:rsidR="000C62BA" w:rsidRPr="003970BF" w:rsidRDefault="00876F98" w:rsidP="0084578D">
      <w:pPr>
        <w:pStyle w:val="Paragraph"/>
        <w:spacing w:before="0" w:after="0" w:line="360" w:lineRule="auto"/>
        <w:jc w:val="both"/>
        <w:rPr>
          <w:rFonts w:ascii="Book Antiqua" w:eastAsiaTheme="minorEastAsia" w:hAnsi="Book Antiqua" w:cs="Times New Roman"/>
          <w:lang w:eastAsia="zh-CN"/>
        </w:rPr>
      </w:pPr>
      <w:proofErr w:type="spellStart"/>
      <w:r w:rsidRPr="003970BF">
        <w:rPr>
          <w:rFonts w:ascii="Book Antiqua" w:hAnsi="Book Antiqua" w:cs="Times New Roman"/>
        </w:rPr>
        <w:t>Boceprevir</w:t>
      </w:r>
      <w:proofErr w:type="spellEnd"/>
      <w:r w:rsidRPr="003970BF">
        <w:rPr>
          <w:rFonts w:ascii="Book Antiqua" w:hAnsi="Book Antiqua" w:cs="Times New Roman"/>
        </w:rPr>
        <w:t xml:space="preserve"> is an orally administered, serine protease inhibitor of the hepatitis C virus (HCV) nonstructural protein 3 </w:t>
      </w:r>
      <w:proofErr w:type="gramStart"/>
      <w:r w:rsidRPr="003970BF">
        <w:rPr>
          <w:rFonts w:ascii="Book Antiqua" w:hAnsi="Book Antiqua" w:cs="Times New Roman"/>
        </w:rPr>
        <w:t>protease</w:t>
      </w:r>
      <w:r w:rsidRPr="003970BF">
        <w:rPr>
          <w:rFonts w:ascii="Book Antiqua" w:hAnsi="Book Antiqua" w:cs="Times New Roman"/>
          <w:noProof/>
          <w:vertAlign w:val="superscript"/>
          <w:lang w:bidi="hi-IN"/>
        </w:rPr>
        <w:t>[</w:t>
      </w:r>
      <w:proofErr w:type="gramEnd"/>
      <w:r w:rsidRPr="003970BF">
        <w:rPr>
          <w:rFonts w:ascii="Book Antiqua" w:hAnsi="Book Antiqua" w:cs="Times New Roman"/>
          <w:noProof/>
          <w:vertAlign w:val="superscript"/>
          <w:lang w:bidi="hi-IN"/>
        </w:rPr>
        <w:t>1]</w:t>
      </w:r>
      <w:r w:rsidRPr="003970BF">
        <w:rPr>
          <w:rFonts w:ascii="Book Antiqua" w:hAnsi="Book Antiqua" w:cs="Times New Roman"/>
        </w:rPr>
        <w:t>. The a</w:t>
      </w:r>
      <w:r w:rsidRPr="003970BF">
        <w:rPr>
          <w:rFonts w:ascii="Book Antiqua" w:hAnsi="Book Antiqua" w:cs="Times New Roman"/>
          <w:lang w:bidi="hi-IN"/>
        </w:rPr>
        <w:t xml:space="preserve">ddition of </w:t>
      </w:r>
      <w:proofErr w:type="spellStart"/>
      <w:r w:rsidRPr="003970BF">
        <w:rPr>
          <w:rFonts w:ascii="Book Antiqua" w:hAnsi="Book Antiqua" w:cs="Times New Roman"/>
          <w:lang w:bidi="hi-IN"/>
        </w:rPr>
        <w:t>boceprevir</w:t>
      </w:r>
      <w:proofErr w:type="spellEnd"/>
      <w:r w:rsidRPr="003970BF">
        <w:rPr>
          <w:rFonts w:ascii="Book Antiqua" w:hAnsi="Book Antiqua" w:cs="Times New Roman"/>
          <w:lang w:bidi="hi-IN"/>
        </w:rPr>
        <w:t xml:space="preserve"> to </w:t>
      </w:r>
      <w:proofErr w:type="spellStart"/>
      <w:r w:rsidRPr="003970BF">
        <w:rPr>
          <w:rFonts w:ascii="Book Antiqua" w:hAnsi="Book Antiqua" w:cs="Times New Roman"/>
          <w:lang w:bidi="hi-IN"/>
        </w:rPr>
        <w:t>peginterferon</w:t>
      </w:r>
      <w:proofErr w:type="spellEnd"/>
      <w:r w:rsidRPr="003970BF">
        <w:rPr>
          <w:rFonts w:ascii="Book Antiqua" w:hAnsi="Book Antiqua" w:cs="Times New Roman"/>
          <w:lang w:bidi="hi-IN"/>
        </w:rPr>
        <w:t xml:space="preserve"> and ribavirin (PR) improves rates of sustained </w:t>
      </w:r>
      <w:proofErr w:type="spellStart"/>
      <w:r w:rsidRPr="003970BF">
        <w:rPr>
          <w:rFonts w:ascii="Book Antiqua" w:hAnsi="Book Antiqua" w:cs="Times New Roman"/>
          <w:lang w:bidi="hi-IN"/>
        </w:rPr>
        <w:t>virologic</w:t>
      </w:r>
      <w:proofErr w:type="spellEnd"/>
      <w:r w:rsidRPr="003970BF">
        <w:rPr>
          <w:rFonts w:ascii="Book Antiqua" w:hAnsi="Book Antiqua" w:cs="Times New Roman"/>
          <w:lang w:bidi="hi-IN"/>
        </w:rPr>
        <w:t xml:space="preserve"> response (SVR) in adult patients with HCV genotype 1 (G</w:t>
      </w:r>
      <w:r w:rsidR="00C10392" w:rsidRPr="003970BF">
        <w:rPr>
          <w:rFonts w:ascii="Book Antiqua" w:hAnsi="Book Antiqua" w:cs="Times New Roman"/>
          <w:lang w:bidi="hi-IN"/>
        </w:rPr>
        <w:t>T</w:t>
      </w:r>
      <w:r w:rsidRPr="003970BF">
        <w:rPr>
          <w:rFonts w:ascii="Book Antiqua" w:hAnsi="Book Antiqua" w:cs="Times New Roman"/>
          <w:lang w:bidi="hi-IN"/>
        </w:rPr>
        <w:t xml:space="preserve">1) </w:t>
      </w:r>
      <w:proofErr w:type="gramStart"/>
      <w:r w:rsidRPr="003970BF">
        <w:rPr>
          <w:rFonts w:ascii="Book Antiqua" w:hAnsi="Book Antiqua" w:cs="Times New Roman"/>
          <w:lang w:bidi="hi-IN"/>
        </w:rPr>
        <w:t>infection</w:t>
      </w:r>
      <w:r w:rsidRPr="003970BF">
        <w:rPr>
          <w:rFonts w:ascii="Book Antiqua" w:hAnsi="Book Antiqua" w:cs="Times New Roman"/>
          <w:noProof/>
          <w:vertAlign w:val="superscript"/>
          <w:lang w:bidi="hi-IN"/>
        </w:rPr>
        <w:t>[</w:t>
      </w:r>
      <w:proofErr w:type="gramEnd"/>
      <w:r w:rsidRPr="003970BF">
        <w:rPr>
          <w:rFonts w:ascii="Book Antiqua" w:hAnsi="Book Antiqua" w:cs="Times New Roman"/>
          <w:noProof/>
          <w:vertAlign w:val="superscript"/>
          <w:lang w:bidi="hi-IN"/>
        </w:rPr>
        <w:t>2,3]</w:t>
      </w:r>
      <w:r w:rsidRPr="003970BF">
        <w:rPr>
          <w:rFonts w:ascii="Book Antiqua" w:hAnsi="Book Antiqua" w:cs="Times New Roman"/>
          <w:lang w:bidi="hi-IN"/>
        </w:rPr>
        <w:t xml:space="preserve">. </w:t>
      </w:r>
      <w:r w:rsidRPr="003970BF">
        <w:rPr>
          <w:rFonts w:ascii="Book Antiqua" w:hAnsi="Book Antiqua" w:cs="Times New Roman"/>
        </w:rPr>
        <w:t xml:space="preserve">In the phase 3 SPRINT-2 study in previously untreated patients and the RESPOND-2 study in patients who had failed previous treatment, the addition of </w:t>
      </w:r>
      <w:proofErr w:type="spellStart"/>
      <w:r w:rsidRPr="003970BF">
        <w:rPr>
          <w:rFonts w:ascii="Book Antiqua" w:hAnsi="Book Antiqua" w:cs="Times New Roman"/>
        </w:rPr>
        <w:t>boceprevir</w:t>
      </w:r>
      <w:proofErr w:type="spellEnd"/>
      <w:r w:rsidRPr="003970BF">
        <w:rPr>
          <w:rFonts w:ascii="Book Antiqua" w:hAnsi="Book Antiqua" w:cs="Times New Roman"/>
        </w:rPr>
        <w:t xml:space="preserve"> to PR increased SVR rates compared with PR alone. In both studies, the implementation of response-guided therapy (RGT)</w:t>
      </w:r>
      <w:r w:rsidR="0084578D" w:rsidRPr="003970BF">
        <w:rPr>
          <w:rFonts w:ascii="Book Antiqua" w:eastAsiaTheme="minorEastAsia" w:hAnsi="Book Antiqua" w:cs="Times New Roman" w:hint="eastAsia"/>
          <w:lang w:eastAsia="zh-CN"/>
        </w:rPr>
        <w:t xml:space="preserve"> </w:t>
      </w:r>
      <w:r w:rsidRPr="003970BF">
        <w:rPr>
          <w:rFonts w:ascii="Book Antiqua" w:hAnsi="Book Antiqua" w:cs="Times New Roman"/>
        </w:rPr>
        <w:t xml:space="preserve">permitted </w:t>
      </w:r>
      <w:proofErr w:type="gramStart"/>
      <w:r w:rsidRPr="003970BF">
        <w:rPr>
          <w:rFonts w:ascii="Book Antiqua" w:hAnsi="Book Antiqua" w:cs="Times New Roman"/>
        </w:rPr>
        <w:t>a shortened</w:t>
      </w:r>
      <w:proofErr w:type="gramEnd"/>
      <w:r w:rsidRPr="003970BF">
        <w:rPr>
          <w:rFonts w:ascii="Book Antiqua" w:hAnsi="Book Antiqua" w:cs="Times New Roman"/>
        </w:rPr>
        <w:t xml:space="preserve"> treatment duration for patients with an early response to therapy.</w:t>
      </w:r>
      <w:r w:rsidR="0084578D" w:rsidRPr="003970BF">
        <w:rPr>
          <w:rFonts w:ascii="Book Antiqua" w:eastAsiaTheme="minorEastAsia" w:hAnsi="Book Antiqua" w:cs="Times New Roman" w:hint="eastAsia"/>
          <w:lang w:eastAsia="zh-CN"/>
        </w:rPr>
        <w:t xml:space="preserve"> </w:t>
      </w:r>
      <w:r w:rsidRPr="003970BF">
        <w:rPr>
          <w:rFonts w:ascii="Book Antiqua" w:hAnsi="Book Antiqua" w:cs="Times New Roman"/>
        </w:rPr>
        <w:t xml:space="preserve">In SPRINT-2, 44% of patients receiving </w:t>
      </w:r>
      <w:proofErr w:type="spellStart"/>
      <w:r w:rsidRPr="003970BF">
        <w:rPr>
          <w:rFonts w:ascii="Book Antiqua" w:hAnsi="Book Antiqua" w:cs="Times New Roman"/>
        </w:rPr>
        <w:t>boc</w:t>
      </w:r>
      <w:r w:rsidR="0084578D" w:rsidRPr="003970BF">
        <w:rPr>
          <w:rFonts w:ascii="Book Antiqua" w:hAnsi="Book Antiqua" w:cs="Times New Roman"/>
        </w:rPr>
        <w:t>eprevir</w:t>
      </w:r>
      <w:proofErr w:type="spellEnd"/>
      <w:r w:rsidR="0084578D" w:rsidRPr="003970BF">
        <w:rPr>
          <w:rFonts w:ascii="Book Antiqua" w:hAnsi="Book Antiqua" w:cs="Times New Roman"/>
        </w:rPr>
        <w:t xml:space="preserve"> RGT required only 28 </w:t>
      </w:r>
      <w:proofErr w:type="spellStart"/>
      <w:r w:rsidR="0084578D" w:rsidRPr="003970BF">
        <w:rPr>
          <w:rFonts w:ascii="Book Antiqua" w:hAnsi="Book Antiqua" w:cs="Times New Roman"/>
        </w:rPr>
        <w:t>w</w:t>
      </w:r>
      <w:r w:rsidRPr="003970BF">
        <w:rPr>
          <w:rFonts w:ascii="Book Antiqua" w:hAnsi="Book Antiqua" w:cs="Times New Roman"/>
        </w:rPr>
        <w:t>k</w:t>
      </w:r>
      <w:proofErr w:type="spellEnd"/>
      <w:r w:rsidRPr="003970BF">
        <w:rPr>
          <w:rFonts w:ascii="Book Antiqua" w:hAnsi="Book Antiqua" w:cs="Times New Roman"/>
        </w:rPr>
        <w:t xml:space="preserve"> of </w:t>
      </w:r>
      <w:r w:rsidR="0063779C" w:rsidRPr="003970BF">
        <w:rPr>
          <w:rFonts w:ascii="Book Antiqua" w:hAnsi="Book Antiqua" w:cs="Times New Roman"/>
        </w:rPr>
        <w:t xml:space="preserve">treatment </w:t>
      </w:r>
      <w:r w:rsidRPr="003970BF">
        <w:rPr>
          <w:rFonts w:ascii="Book Antiqua" w:hAnsi="Book Antiqua" w:cs="Times New Roman"/>
        </w:rPr>
        <w:t>with triple therapy, and the SVR rate in this group was 96</w:t>
      </w:r>
      <w:proofErr w:type="gramStart"/>
      <w:r w:rsidRPr="003970BF">
        <w:rPr>
          <w:rFonts w:ascii="Book Antiqua" w:hAnsi="Book Antiqua" w:cs="Times New Roman"/>
        </w:rPr>
        <w:t>%</w:t>
      </w:r>
      <w:r w:rsidRPr="003970BF">
        <w:rPr>
          <w:rFonts w:ascii="Book Antiqua" w:hAnsi="Book Antiqua" w:cs="Times New Roman"/>
          <w:noProof/>
          <w:vertAlign w:val="superscript"/>
        </w:rPr>
        <w:t>[</w:t>
      </w:r>
      <w:proofErr w:type="gramEnd"/>
      <w:r w:rsidRPr="003970BF">
        <w:rPr>
          <w:rFonts w:ascii="Book Antiqua" w:hAnsi="Book Antiqua" w:cs="Times New Roman"/>
          <w:noProof/>
          <w:vertAlign w:val="superscript"/>
        </w:rPr>
        <w:t>3]</w:t>
      </w:r>
      <w:r w:rsidRPr="003970BF">
        <w:rPr>
          <w:rFonts w:ascii="Book Antiqua" w:hAnsi="Book Antiqua" w:cs="Times New Roman"/>
        </w:rPr>
        <w:t>. Similarly, in RESPOND-2,</w:t>
      </w:r>
      <w:r w:rsidR="0084578D" w:rsidRPr="003970BF">
        <w:rPr>
          <w:rFonts w:ascii="Book Antiqua" w:eastAsiaTheme="minorEastAsia" w:hAnsi="Book Antiqua" w:cs="Times New Roman" w:hint="eastAsia"/>
          <w:lang w:eastAsia="zh-CN"/>
        </w:rPr>
        <w:t xml:space="preserve"> </w:t>
      </w:r>
      <w:r w:rsidRPr="003970BF">
        <w:rPr>
          <w:rFonts w:ascii="Book Antiqua" w:hAnsi="Book Antiqua" w:cs="Times New Roman"/>
        </w:rPr>
        <w:t>46% of patients had undetectable HCV RNA at treatment week (TW) 8 and were eligibl</w:t>
      </w:r>
      <w:r w:rsidR="00711702" w:rsidRPr="003970BF">
        <w:rPr>
          <w:rFonts w:ascii="Book Antiqua" w:hAnsi="Book Antiqua" w:cs="Times New Roman"/>
        </w:rPr>
        <w:t>e for a shortened 36-w</w:t>
      </w:r>
      <w:r w:rsidRPr="003970BF">
        <w:rPr>
          <w:rFonts w:ascii="Book Antiqua" w:hAnsi="Book Antiqua" w:cs="Times New Roman"/>
        </w:rPr>
        <w:t>k treatment regimen: SVR in this population was 86</w:t>
      </w:r>
      <w:proofErr w:type="gramStart"/>
      <w:r w:rsidRPr="003970BF">
        <w:rPr>
          <w:rFonts w:ascii="Book Antiqua" w:hAnsi="Book Antiqua" w:cs="Times New Roman"/>
        </w:rPr>
        <w:t>%</w:t>
      </w:r>
      <w:r w:rsidRPr="003970BF">
        <w:rPr>
          <w:rFonts w:ascii="Book Antiqua" w:hAnsi="Book Antiqua" w:cs="Times New Roman"/>
          <w:noProof/>
          <w:vertAlign w:val="superscript"/>
        </w:rPr>
        <w:t>[</w:t>
      </w:r>
      <w:proofErr w:type="gramEnd"/>
      <w:r w:rsidRPr="003970BF">
        <w:rPr>
          <w:rFonts w:ascii="Book Antiqua" w:hAnsi="Book Antiqua" w:cs="Times New Roman"/>
          <w:noProof/>
          <w:vertAlign w:val="superscript"/>
        </w:rPr>
        <w:t>2]</w:t>
      </w:r>
      <w:r w:rsidRPr="003970BF">
        <w:rPr>
          <w:rFonts w:ascii="Book Antiqua" w:hAnsi="Book Antiqua" w:cs="Times New Roman"/>
        </w:rPr>
        <w:t xml:space="preserve">. In these studies, the safety profile of </w:t>
      </w:r>
      <w:proofErr w:type="spellStart"/>
      <w:r w:rsidRPr="003970BF">
        <w:rPr>
          <w:rFonts w:ascii="Book Antiqua" w:hAnsi="Book Antiqua" w:cs="Times New Roman"/>
        </w:rPr>
        <w:t>boceprevir</w:t>
      </w:r>
      <w:proofErr w:type="spellEnd"/>
      <w:r w:rsidRPr="003970BF">
        <w:rPr>
          <w:rFonts w:ascii="Book Antiqua" w:hAnsi="Book Antiqua" w:cs="Times New Roman"/>
        </w:rPr>
        <w:t xml:space="preserve"> plus PR largely resembled the safety profile of PR alone, with the notable exceptions of increased rates of </w:t>
      </w:r>
      <w:proofErr w:type="spellStart"/>
      <w:r w:rsidRPr="003970BF">
        <w:rPr>
          <w:rFonts w:ascii="Book Antiqua" w:hAnsi="Book Antiqua" w:cs="Times New Roman"/>
        </w:rPr>
        <w:t>dysgeusia</w:t>
      </w:r>
      <w:proofErr w:type="spellEnd"/>
      <w:r w:rsidRPr="003970BF">
        <w:rPr>
          <w:rFonts w:ascii="Book Antiqua" w:hAnsi="Book Antiqua" w:cs="Times New Roman"/>
        </w:rPr>
        <w:t xml:space="preserve"> and anemia in patients receiving </w:t>
      </w:r>
      <w:proofErr w:type="spellStart"/>
      <w:r w:rsidRPr="003970BF">
        <w:rPr>
          <w:rFonts w:ascii="Book Antiqua" w:hAnsi="Book Antiqua" w:cs="Times New Roman"/>
        </w:rPr>
        <w:t>boceprevir</w:t>
      </w:r>
      <w:proofErr w:type="spellEnd"/>
      <w:r w:rsidRPr="003970BF">
        <w:rPr>
          <w:rFonts w:ascii="Book Antiqua" w:hAnsi="Book Antiqua" w:cs="Times New Roman"/>
        </w:rPr>
        <w:t>.</w:t>
      </w:r>
    </w:p>
    <w:p w14:paraId="323440D4" w14:textId="77777777" w:rsidR="00876F98" w:rsidRPr="003970BF" w:rsidRDefault="00876F98" w:rsidP="0084578D">
      <w:pPr>
        <w:pStyle w:val="Paragraph"/>
        <w:spacing w:before="0" w:after="0" w:line="360" w:lineRule="auto"/>
        <w:ind w:firstLineChars="100" w:firstLine="240"/>
        <w:jc w:val="both"/>
        <w:rPr>
          <w:rFonts w:ascii="Book Antiqua" w:hAnsi="Book Antiqua" w:cs="Times New Roman"/>
        </w:rPr>
      </w:pPr>
      <w:r w:rsidRPr="003970BF">
        <w:rPr>
          <w:rFonts w:ascii="Book Antiqua" w:hAnsi="Book Antiqua" w:cs="Times New Roman"/>
          <w:lang w:bidi="hi-IN"/>
        </w:rPr>
        <w:t xml:space="preserve">According to the World Health Organization (WHO), there were an estimated 5.8 million patients with HCV infection in Russia in 2010, accounting for 4.1% of the total Russian </w:t>
      </w:r>
      <w:proofErr w:type="gramStart"/>
      <w:r w:rsidRPr="003970BF">
        <w:rPr>
          <w:rFonts w:ascii="Book Antiqua" w:hAnsi="Book Antiqua" w:cs="Times New Roman"/>
          <w:lang w:bidi="hi-IN"/>
        </w:rPr>
        <w:t>population</w:t>
      </w:r>
      <w:r w:rsidRPr="003970BF">
        <w:rPr>
          <w:rFonts w:ascii="Book Antiqua" w:hAnsi="Book Antiqua" w:cs="Times New Roman"/>
          <w:noProof/>
          <w:vertAlign w:val="superscript"/>
          <w:lang w:bidi="hi-IN"/>
        </w:rPr>
        <w:t>[</w:t>
      </w:r>
      <w:proofErr w:type="gramEnd"/>
      <w:r w:rsidRPr="003970BF">
        <w:rPr>
          <w:rFonts w:ascii="Book Antiqua" w:hAnsi="Book Antiqua" w:cs="Times New Roman"/>
          <w:noProof/>
          <w:vertAlign w:val="superscript"/>
          <w:lang w:bidi="hi-IN"/>
        </w:rPr>
        <w:t>4]</w:t>
      </w:r>
      <w:r w:rsidRPr="003970BF">
        <w:rPr>
          <w:rFonts w:ascii="Book Antiqua" w:hAnsi="Book Antiqua" w:cs="Times New Roman"/>
          <w:lang w:bidi="hi-IN"/>
        </w:rPr>
        <w:t xml:space="preserve">. In Western countries, treatment of HCV infection has advanced dramatically over the last 5 years with the introduction of new targeted therapies that substantially shorten treatment duration and improve SVR </w:t>
      </w:r>
      <w:proofErr w:type="gramStart"/>
      <w:r w:rsidRPr="003970BF">
        <w:rPr>
          <w:rFonts w:ascii="Book Antiqua" w:hAnsi="Book Antiqua" w:cs="Times New Roman"/>
          <w:lang w:bidi="hi-IN"/>
        </w:rPr>
        <w:t>rates</w:t>
      </w:r>
      <w:r w:rsidRPr="003970BF">
        <w:rPr>
          <w:rFonts w:ascii="Book Antiqua" w:hAnsi="Book Antiqua" w:cs="Times New Roman"/>
          <w:noProof/>
          <w:vertAlign w:val="superscript"/>
          <w:lang w:bidi="hi-IN"/>
        </w:rPr>
        <w:t>[</w:t>
      </w:r>
      <w:proofErr w:type="gramEnd"/>
      <w:r w:rsidRPr="003970BF">
        <w:rPr>
          <w:rFonts w:ascii="Book Antiqua" w:hAnsi="Book Antiqua" w:cs="Times New Roman"/>
          <w:noProof/>
          <w:vertAlign w:val="superscript"/>
          <w:lang w:bidi="hi-IN"/>
        </w:rPr>
        <w:t>5,6]</w:t>
      </w:r>
      <w:r w:rsidRPr="003970BF">
        <w:rPr>
          <w:rFonts w:ascii="Book Antiqua" w:hAnsi="Book Antiqua" w:cs="Times New Roman"/>
          <w:lang w:bidi="hi-IN"/>
        </w:rPr>
        <w:t xml:space="preserve">. However, in resource-constrained countries, standard treatment protocols are lacking, and PR dual therapy frequently remains the cornerstone of </w:t>
      </w:r>
      <w:proofErr w:type="gramStart"/>
      <w:r w:rsidRPr="003970BF">
        <w:rPr>
          <w:rFonts w:ascii="Book Antiqua" w:hAnsi="Book Antiqua" w:cs="Times New Roman"/>
          <w:lang w:bidi="hi-IN"/>
        </w:rPr>
        <w:t>treatment</w:t>
      </w:r>
      <w:r w:rsidRPr="003970BF">
        <w:rPr>
          <w:rFonts w:ascii="Book Antiqua" w:hAnsi="Book Antiqua" w:cs="Times New Roman"/>
          <w:noProof/>
          <w:vertAlign w:val="superscript"/>
          <w:lang w:bidi="hi-IN"/>
        </w:rPr>
        <w:t>[</w:t>
      </w:r>
      <w:proofErr w:type="gramEnd"/>
      <w:r w:rsidRPr="003970BF">
        <w:rPr>
          <w:rFonts w:ascii="Book Antiqua" w:hAnsi="Book Antiqua" w:cs="Times New Roman"/>
          <w:noProof/>
          <w:vertAlign w:val="superscript"/>
          <w:lang w:bidi="hi-IN"/>
        </w:rPr>
        <w:t>7,8]</w:t>
      </w:r>
      <w:r w:rsidRPr="003970BF">
        <w:rPr>
          <w:rFonts w:ascii="Book Antiqua" w:hAnsi="Book Antiqua" w:cs="Times New Roman"/>
          <w:lang w:bidi="hi-IN"/>
        </w:rPr>
        <w:t xml:space="preserve">. Recent guidelines from the WHO note the low rates of treatment uptake for patients in low- and middle-income countries. </w:t>
      </w:r>
      <w:r w:rsidRPr="003970BF">
        <w:rPr>
          <w:rFonts w:ascii="Book Antiqua" w:hAnsi="Book Antiqua" w:cs="Times New Roman"/>
          <w:lang w:val="en-GB" w:eastAsia="en-GB" w:bidi="th-TH"/>
        </w:rPr>
        <w:t xml:space="preserve">The aim of this study was to evaluate the safety and efficacy of </w:t>
      </w:r>
      <w:proofErr w:type="spellStart"/>
      <w:r w:rsidRPr="003970BF">
        <w:rPr>
          <w:rFonts w:ascii="Book Antiqua" w:hAnsi="Book Antiqua" w:cs="Times New Roman"/>
          <w:lang w:val="en-GB" w:eastAsia="en-GB" w:bidi="th-TH"/>
        </w:rPr>
        <w:t>boceprevir</w:t>
      </w:r>
      <w:proofErr w:type="spellEnd"/>
      <w:r w:rsidRPr="003970BF">
        <w:rPr>
          <w:rFonts w:ascii="Book Antiqua" w:hAnsi="Book Antiqua" w:cs="Times New Roman"/>
          <w:lang w:val="en-GB" w:eastAsia="en-GB" w:bidi="th-TH"/>
        </w:rPr>
        <w:t xml:space="preserve"> plus PR therapy in treatment-naive (TN) and treatment-experienced (TE) Russian patients with chronic HCV G</w:t>
      </w:r>
      <w:r w:rsidR="00C10392" w:rsidRPr="003970BF">
        <w:rPr>
          <w:rFonts w:ascii="Book Antiqua" w:hAnsi="Book Antiqua" w:cs="Times New Roman"/>
          <w:lang w:val="en-GB" w:eastAsia="en-GB" w:bidi="th-TH"/>
        </w:rPr>
        <w:t>T</w:t>
      </w:r>
      <w:r w:rsidRPr="003970BF">
        <w:rPr>
          <w:rFonts w:ascii="Book Antiqua" w:hAnsi="Book Antiqua" w:cs="Times New Roman"/>
          <w:lang w:val="en-GB" w:eastAsia="en-GB" w:bidi="th-TH"/>
        </w:rPr>
        <w:t>1 infection.</w:t>
      </w:r>
    </w:p>
    <w:p w14:paraId="19A7CCF3" w14:textId="77777777" w:rsidR="00876F98" w:rsidRPr="003970BF" w:rsidRDefault="00876F98" w:rsidP="0084578D">
      <w:pPr>
        <w:autoSpaceDE w:val="0"/>
        <w:autoSpaceDN w:val="0"/>
        <w:adjustRightInd w:val="0"/>
        <w:spacing w:after="0" w:line="360" w:lineRule="auto"/>
        <w:jc w:val="both"/>
        <w:rPr>
          <w:rFonts w:ascii="Book Antiqua" w:hAnsi="Book Antiqua" w:cs="Times New Roman"/>
          <w:sz w:val="24"/>
          <w:szCs w:val="24"/>
          <w:lang w:val="en-GB" w:eastAsia="en-GB" w:bidi="th-TH"/>
        </w:rPr>
      </w:pPr>
    </w:p>
    <w:p w14:paraId="02D259F5" w14:textId="0B8B0C7A" w:rsidR="00876F98" w:rsidRPr="003970BF" w:rsidRDefault="00876F98" w:rsidP="0084578D">
      <w:pPr>
        <w:autoSpaceDE w:val="0"/>
        <w:autoSpaceDN w:val="0"/>
        <w:adjustRightInd w:val="0"/>
        <w:spacing w:after="0" w:line="360" w:lineRule="auto"/>
        <w:jc w:val="both"/>
        <w:rPr>
          <w:rFonts w:ascii="Book Antiqua" w:hAnsi="Book Antiqua" w:cs="Times New Roman"/>
          <w:sz w:val="24"/>
          <w:szCs w:val="24"/>
          <w:lang w:bidi="hi-IN"/>
        </w:rPr>
      </w:pPr>
      <w:r w:rsidRPr="003970BF">
        <w:rPr>
          <w:rFonts w:ascii="Book Antiqua" w:hAnsi="Book Antiqua" w:cs="Times New Roman"/>
          <w:b/>
          <w:caps/>
          <w:sz w:val="24"/>
          <w:szCs w:val="24"/>
        </w:rPr>
        <w:t>Materials and Methods</w:t>
      </w:r>
    </w:p>
    <w:p w14:paraId="5AD1CD6A" w14:textId="196A477B" w:rsidR="00876F98" w:rsidRPr="003970BF" w:rsidRDefault="00876F98" w:rsidP="0084578D">
      <w:pPr>
        <w:autoSpaceDE w:val="0"/>
        <w:autoSpaceDN w:val="0"/>
        <w:adjustRightInd w:val="0"/>
        <w:spacing w:after="0" w:line="360" w:lineRule="auto"/>
        <w:jc w:val="both"/>
        <w:rPr>
          <w:rFonts w:ascii="Book Antiqua" w:hAnsi="Book Antiqua" w:cs="Times New Roman"/>
          <w:sz w:val="24"/>
          <w:szCs w:val="24"/>
        </w:rPr>
      </w:pPr>
      <w:r w:rsidRPr="003970BF">
        <w:rPr>
          <w:rFonts w:ascii="Book Antiqua" w:hAnsi="Book Antiqua" w:cs="Times New Roman"/>
          <w:sz w:val="24"/>
          <w:szCs w:val="24"/>
        </w:rPr>
        <w:t xml:space="preserve">This was a randomized, placebo-controlled, double-blind clinical trial (ClinicalTrials.gov identifier, NCT01425203; protocol P08160), carried out in </w:t>
      </w:r>
      <w:r w:rsidRPr="003970BF">
        <w:rPr>
          <w:rFonts w:ascii="Book Antiqua" w:hAnsi="Book Antiqua" w:cs="Times New Roman"/>
          <w:sz w:val="24"/>
          <w:szCs w:val="24"/>
        </w:rPr>
        <w:lastRenderedPageBreak/>
        <w:t>accordance with the Declaration of Helsinki, current guidelines on Good Clinical Practice, and local ethical and legal requirements. All patients provided voluntary written informed consent before trial entry.</w:t>
      </w:r>
    </w:p>
    <w:p w14:paraId="3DC24B4E" w14:textId="77777777" w:rsidR="00876F98" w:rsidRPr="003970BF" w:rsidRDefault="00876F98" w:rsidP="0084578D">
      <w:pPr>
        <w:autoSpaceDE w:val="0"/>
        <w:autoSpaceDN w:val="0"/>
        <w:adjustRightInd w:val="0"/>
        <w:spacing w:after="0" w:line="360" w:lineRule="auto"/>
        <w:jc w:val="both"/>
        <w:rPr>
          <w:rFonts w:ascii="Book Antiqua" w:hAnsi="Book Antiqua" w:cs="Times New Roman"/>
          <w:sz w:val="24"/>
          <w:szCs w:val="24"/>
        </w:rPr>
      </w:pPr>
    </w:p>
    <w:p w14:paraId="61CFBA1D" w14:textId="77777777" w:rsidR="00876F98" w:rsidRPr="003970BF" w:rsidRDefault="00876F98" w:rsidP="0084578D">
      <w:pPr>
        <w:autoSpaceDE w:val="0"/>
        <w:autoSpaceDN w:val="0"/>
        <w:adjustRightInd w:val="0"/>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Study design</w:t>
      </w:r>
    </w:p>
    <w:p w14:paraId="7923CF03" w14:textId="2C1A352C" w:rsidR="00876F98" w:rsidRPr="003970BF" w:rsidRDefault="00876F98" w:rsidP="0084578D">
      <w:pPr>
        <w:autoSpaceDE w:val="0"/>
        <w:autoSpaceDN w:val="0"/>
        <w:adjustRightInd w:val="0"/>
        <w:spacing w:after="0" w:line="360" w:lineRule="auto"/>
        <w:jc w:val="both"/>
        <w:rPr>
          <w:rFonts w:ascii="Book Antiqua" w:hAnsi="Book Antiqua" w:cs="Times New Roman"/>
          <w:sz w:val="24"/>
          <w:szCs w:val="24"/>
        </w:rPr>
      </w:pPr>
      <w:r w:rsidRPr="003970BF">
        <w:rPr>
          <w:rFonts w:ascii="Book Antiqua" w:hAnsi="Book Antiqua" w:cs="Times New Roman"/>
          <w:sz w:val="24"/>
          <w:szCs w:val="24"/>
        </w:rPr>
        <w:t xml:space="preserve">Patients were randomized in a 2:1 ratio to receive experimental or control therapy, stratified by previous treatment (naive </w:t>
      </w:r>
      <w:r w:rsidRPr="003970BF">
        <w:rPr>
          <w:rFonts w:ascii="Book Antiqua" w:hAnsi="Book Antiqua" w:cs="Times New Roman"/>
          <w:i/>
          <w:sz w:val="24"/>
          <w:szCs w:val="24"/>
        </w:rPr>
        <w:t>vs</w:t>
      </w:r>
      <w:r w:rsidRPr="003970BF">
        <w:rPr>
          <w:rFonts w:ascii="Book Antiqua" w:hAnsi="Book Antiqua" w:cs="Times New Roman"/>
          <w:sz w:val="24"/>
          <w:szCs w:val="24"/>
        </w:rPr>
        <w:t xml:space="preserve"> experienced) and </w:t>
      </w:r>
      <w:r w:rsidRPr="003970BF">
        <w:rPr>
          <w:rFonts w:ascii="Book Antiqua" w:hAnsi="Book Antiqua" w:cs="Times New Roman"/>
          <w:i/>
          <w:sz w:val="24"/>
          <w:szCs w:val="24"/>
        </w:rPr>
        <w:t>IL28B</w:t>
      </w:r>
      <w:r w:rsidRPr="003970BF">
        <w:rPr>
          <w:rFonts w:ascii="Book Antiqua" w:hAnsi="Book Antiqua" w:cs="Times New Roman"/>
          <w:sz w:val="24"/>
          <w:szCs w:val="24"/>
        </w:rPr>
        <w:t xml:space="preserve"> status (CC allele </w:t>
      </w:r>
      <w:r w:rsidRPr="003970BF">
        <w:rPr>
          <w:rFonts w:ascii="Book Antiqua" w:hAnsi="Book Antiqua" w:cs="Times New Roman"/>
          <w:i/>
          <w:sz w:val="24"/>
          <w:szCs w:val="24"/>
        </w:rPr>
        <w:t>vs</w:t>
      </w:r>
      <w:r w:rsidRPr="003970BF">
        <w:rPr>
          <w:rFonts w:ascii="Book Antiqua" w:hAnsi="Book Antiqua" w:cs="Times New Roman"/>
          <w:sz w:val="24"/>
          <w:szCs w:val="24"/>
        </w:rPr>
        <w:t xml:space="preserve"> non-CC allele) (Fig</w:t>
      </w:r>
      <w:r w:rsidR="00483C6F" w:rsidRPr="003970BF">
        <w:rPr>
          <w:rFonts w:ascii="Book Antiqua" w:hAnsi="Book Antiqua" w:cs="Times New Roman"/>
          <w:sz w:val="24"/>
          <w:szCs w:val="24"/>
        </w:rPr>
        <w:t>ure</w:t>
      </w:r>
      <w:r w:rsidRPr="003970BF">
        <w:rPr>
          <w:rFonts w:ascii="Book Antiqua" w:hAnsi="Book Antiqua" w:cs="Times New Roman"/>
          <w:sz w:val="24"/>
          <w:szCs w:val="24"/>
        </w:rPr>
        <w:t xml:space="preserve"> 1). All patients initially received PR (</w:t>
      </w:r>
      <w:proofErr w:type="spellStart"/>
      <w:r w:rsidRPr="003970BF">
        <w:rPr>
          <w:rFonts w:ascii="Book Antiqua" w:hAnsi="Book Antiqua" w:cs="Times New Roman"/>
          <w:sz w:val="24"/>
          <w:szCs w:val="24"/>
        </w:rPr>
        <w:t>peginterferon</w:t>
      </w:r>
      <w:proofErr w:type="spellEnd"/>
      <w:r w:rsidRPr="003970BF">
        <w:rPr>
          <w:rFonts w:ascii="Book Antiqua" w:hAnsi="Book Antiqua" w:cs="Times New Roman"/>
          <w:sz w:val="24"/>
          <w:szCs w:val="24"/>
        </w:rPr>
        <w:t xml:space="preserve"> alfa-2b </w:t>
      </w:r>
      <w:proofErr w:type="gramStart"/>
      <w:r w:rsidRPr="003970BF">
        <w:rPr>
          <w:rFonts w:ascii="Book Antiqua" w:hAnsi="Book Antiqua" w:cs="Times New Roman"/>
          <w:sz w:val="24"/>
          <w:szCs w:val="24"/>
        </w:rPr>
        <w:t>[1.5 µg/kg/</w:t>
      </w:r>
      <w:proofErr w:type="spellStart"/>
      <w:r w:rsidRPr="003970BF">
        <w:rPr>
          <w:rFonts w:ascii="Book Antiqua" w:hAnsi="Book Antiqua" w:cs="Times New Roman"/>
          <w:sz w:val="24"/>
          <w:szCs w:val="24"/>
        </w:rPr>
        <w:t>wk</w:t>
      </w:r>
      <w:proofErr w:type="spellEnd"/>
      <w:r w:rsidRPr="003970BF">
        <w:rPr>
          <w:rFonts w:ascii="Book Antiqua" w:hAnsi="Book Antiqua" w:cs="Times New Roman"/>
          <w:sz w:val="24"/>
          <w:szCs w:val="24"/>
        </w:rPr>
        <w:t>]</w:t>
      </w:r>
      <w:proofErr w:type="gramEnd"/>
      <w:r w:rsidRPr="003970BF">
        <w:rPr>
          <w:rFonts w:ascii="Book Antiqua" w:hAnsi="Book Antiqua" w:cs="Times New Roman"/>
          <w:sz w:val="24"/>
          <w:szCs w:val="24"/>
        </w:rPr>
        <w:t xml:space="preserve"> plus ribavirin [800</w:t>
      </w:r>
      <w:r w:rsidRPr="003970BF">
        <w:rPr>
          <w:rFonts w:ascii="Book Antiqua" w:hAnsi="Book Antiqua" w:cs="Times New Roman"/>
          <w:sz w:val="24"/>
          <w:szCs w:val="24"/>
          <w:lang w:val="en-GB"/>
        </w:rPr>
        <w:t>–</w:t>
      </w:r>
      <w:r w:rsidR="0084578D" w:rsidRPr="003970BF">
        <w:rPr>
          <w:rFonts w:ascii="Book Antiqua" w:hAnsi="Book Antiqua" w:cs="Times New Roman"/>
          <w:sz w:val="24"/>
          <w:szCs w:val="24"/>
        </w:rPr>
        <w:t>1400 mg/d]) for 4 wk</w:t>
      </w:r>
      <w:r w:rsidRPr="003970BF">
        <w:rPr>
          <w:rFonts w:ascii="Book Antiqua" w:hAnsi="Book Antiqua" w:cs="Times New Roman"/>
          <w:sz w:val="24"/>
          <w:szCs w:val="24"/>
        </w:rPr>
        <w:t>. Patients in the control arm then rece</w:t>
      </w:r>
      <w:r w:rsidR="00711702" w:rsidRPr="003970BF">
        <w:rPr>
          <w:rFonts w:ascii="Book Antiqua" w:hAnsi="Book Antiqua" w:cs="Times New Roman"/>
          <w:sz w:val="24"/>
          <w:szCs w:val="24"/>
        </w:rPr>
        <w:t>ived PR for an additional 44 wk</w:t>
      </w:r>
      <w:r w:rsidRPr="003970BF">
        <w:rPr>
          <w:rFonts w:ascii="Book Antiqua" w:hAnsi="Book Antiqua" w:cs="Times New Roman"/>
          <w:sz w:val="24"/>
          <w:szCs w:val="24"/>
        </w:rPr>
        <w:t>. In the experimental arm, T</w:t>
      </w:r>
      <w:r w:rsidR="0084578D" w:rsidRPr="003970BF">
        <w:rPr>
          <w:rFonts w:ascii="Book Antiqua" w:hAnsi="Book Antiqua" w:cs="Times New Roman"/>
          <w:sz w:val="24"/>
          <w:szCs w:val="24"/>
        </w:rPr>
        <w:t xml:space="preserve">N patients received </w:t>
      </w:r>
      <w:proofErr w:type="spellStart"/>
      <w:r w:rsidR="0084578D" w:rsidRPr="003970BF">
        <w:rPr>
          <w:rFonts w:ascii="Book Antiqua" w:hAnsi="Book Antiqua" w:cs="Times New Roman"/>
          <w:sz w:val="24"/>
          <w:szCs w:val="24"/>
        </w:rPr>
        <w:t>boceprevir</w:t>
      </w:r>
      <w:proofErr w:type="spellEnd"/>
      <w:r w:rsidR="0084578D" w:rsidRPr="003970BF">
        <w:rPr>
          <w:rFonts w:ascii="Book Antiqua" w:hAnsi="Book Antiqua" w:cs="Times New Roman"/>
          <w:sz w:val="24"/>
          <w:szCs w:val="24"/>
        </w:rPr>
        <w:t xml:space="preserve"> </w:t>
      </w:r>
      <w:r w:rsidR="0084578D"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800 mg three times daily </w:t>
      </w:r>
      <w:r w:rsidR="0084578D" w:rsidRPr="003970BF">
        <w:rPr>
          <w:rFonts w:ascii="Book Antiqua" w:hAnsi="Book Antiqua" w:cs="Times New Roman" w:hint="eastAsia"/>
          <w:sz w:val="24"/>
          <w:szCs w:val="24"/>
          <w:lang w:eastAsia="zh-CN"/>
        </w:rPr>
        <w:t>(</w:t>
      </w:r>
      <w:r w:rsidR="0084578D" w:rsidRPr="003970BF">
        <w:rPr>
          <w:rFonts w:ascii="Book Antiqua" w:hAnsi="Book Antiqua" w:cs="Times New Roman"/>
          <w:sz w:val="24"/>
          <w:szCs w:val="24"/>
        </w:rPr>
        <w:t>TID</w:t>
      </w:r>
      <w:r w:rsidR="0084578D" w:rsidRPr="003970BF">
        <w:rPr>
          <w:rFonts w:ascii="Book Antiqua" w:hAnsi="Book Antiqua" w:cs="Times New Roman" w:hint="eastAsia"/>
          <w:sz w:val="24"/>
          <w:szCs w:val="24"/>
          <w:lang w:eastAsia="zh-CN"/>
        </w:rPr>
        <w:t>)]</w:t>
      </w:r>
      <w:r w:rsidR="0084578D" w:rsidRPr="003970BF">
        <w:rPr>
          <w:rFonts w:ascii="Book Antiqua" w:hAnsi="Book Antiqua" w:cs="Times New Roman"/>
          <w:sz w:val="24"/>
          <w:szCs w:val="24"/>
        </w:rPr>
        <w:t xml:space="preserve"> plus PR for 24 </w:t>
      </w:r>
      <w:proofErr w:type="spellStart"/>
      <w:r w:rsidR="0084578D" w:rsidRPr="003970BF">
        <w:rPr>
          <w:rFonts w:ascii="Book Antiqua" w:hAnsi="Book Antiqua" w:cs="Times New Roman"/>
          <w:sz w:val="24"/>
          <w:szCs w:val="24"/>
        </w:rPr>
        <w:t>wk</w:t>
      </w:r>
      <w:proofErr w:type="spellEnd"/>
      <w:r w:rsidR="0084578D"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and then further therapy according to TW8 HCV RNA levels. Patients with undetectable HCV RNA at TW8 concluded treatment at week 28 while those with detectable HCV RNA at TW8 continued therapy with PR from weeks 28</w:t>
      </w:r>
      <w:r w:rsidRPr="003970BF">
        <w:rPr>
          <w:rFonts w:ascii="Book Antiqua" w:hAnsi="Book Antiqua" w:cs="Times New Roman"/>
          <w:sz w:val="24"/>
          <w:szCs w:val="24"/>
          <w:lang w:val="en-GB"/>
        </w:rPr>
        <w:t>–</w:t>
      </w:r>
      <w:r w:rsidRPr="003970BF">
        <w:rPr>
          <w:rFonts w:ascii="Book Antiqua" w:hAnsi="Book Antiqua" w:cs="Times New Roman"/>
          <w:sz w:val="24"/>
          <w:szCs w:val="24"/>
        </w:rPr>
        <w:t xml:space="preserve">48. TE patients received </w:t>
      </w:r>
      <w:proofErr w:type="spellStart"/>
      <w:r w:rsidRPr="003970BF">
        <w:rPr>
          <w:rFonts w:ascii="Book Antiqua" w:hAnsi="Book Antiqua" w:cs="Times New Roman"/>
          <w:sz w:val="24"/>
          <w:szCs w:val="24"/>
        </w:rPr>
        <w:t>boceprevir</w:t>
      </w:r>
      <w:proofErr w:type="spellEnd"/>
      <w:r w:rsidR="0084578D" w:rsidRPr="003970BF">
        <w:rPr>
          <w:rFonts w:ascii="Book Antiqua" w:hAnsi="Book Antiqua" w:cs="Times New Roman"/>
          <w:sz w:val="24"/>
          <w:szCs w:val="24"/>
        </w:rPr>
        <w:t xml:space="preserve"> (800 mg TID) plus PR for 32 </w:t>
      </w:r>
      <w:proofErr w:type="spellStart"/>
      <w:r w:rsidR="0084578D" w:rsidRPr="003970BF">
        <w:rPr>
          <w:rFonts w:ascii="Book Antiqua" w:hAnsi="Book Antiqua" w:cs="Times New Roman"/>
          <w:sz w:val="24"/>
          <w:szCs w:val="24"/>
        </w:rPr>
        <w:t>wk</w:t>
      </w:r>
      <w:proofErr w:type="spellEnd"/>
      <w:r w:rsidRPr="003970BF">
        <w:rPr>
          <w:rFonts w:ascii="Book Antiqua" w:hAnsi="Book Antiqua" w:cs="Times New Roman"/>
          <w:sz w:val="24"/>
          <w:szCs w:val="24"/>
        </w:rPr>
        <w:t xml:space="preserve"> and then further therapy according to TW8 HCV RNA levels. Patients with undetectable HCV RNA at TW8 concluded treatment at week 36, while those with detectable HCV RNA at TW8 continued PR therapy from weeks 36</w:t>
      </w:r>
      <w:r w:rsidRPr="003970BF">
        <w:rPr>
          <w:rFonts w:ascii="Book Antiqua" w:hAnsi="Book Antiqua" w:cs="Times New Roman"/>
          <w:sz w:val="24"/>
          <w:szCs w:val="24"/>
          <w:lang w:val="en-GB"/>
        </w:rPr>
        <w:t>–</w:t>
      </w:r>
      <w:r w:rsidRPr="003970BF">
        <w:rPr>
          <w:rFonts w:ascii="Book Antiqua" w:hAnsi="Book Antiqua" w:cs="Times New Roman"/>
          <w:sz w:val="24"/>
          <w:szCs w:val="24"/>
        </w:rPr>
        <w:t>48. Treatment was discontinued for TN patients with detectable HCV RNA at TW24 and TE patients with detectable HCV RNA at TW12 because of futility. Patients in the control arm (PR only) who failed treatment because of the futility rule could cross over to receive triple therapy. TN patients with &lt;</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2 log</w:t>
      </w:r>
      <w:r w:rsidRPr="003970BF">
        <w:rPr>
          <w:rFonts w:ascii="Book Antiqua" w:hAnsi="Book Antiqua" w:cs="Times New Roman"/>
          <w:sz w:val="24"/>
          <w:szCs w:val="24"/>
          <w:vertAlign w:val="subscript"/>
        </w:rPr>
        <w:t>10</w:t>
      </w:r>
      <w:r w:rsidRPr="003970BF">
        <w:rPr>
          <w:rFonts w:ascii="Book Antiqua" w:hAnsi="Book Antiqua" w:cs="Times New Roman"/>
          <w:sz w:val="24"/>
          <w:szCs w:val="24"/>
        </w:rPr>
        <w:t xml:space="preserve"> decline in HCV RNA at TW12, or with detectable HCV RNA at TW24 could cross over to recei</w:t>
      </w:r>
      <w:r w:rsidR="00711702" w:rsidRPr="003970BF">
        <w:rPr>
          <w:rFonts w:ascii="Book Antiqua" w:hAnsi="Book Antiqua" w:cs="Times New Roman"/>
          <w:sz w:val="24"/>
          <w:szCs w:val="24"/>
        </w:rPr>
        <w:t xml:space="preserve">ve </w:t>
      </w:r>
      <w:proofErr w:type="spellStart"/>
      <w:r w:rsidR="00711702" w:rsidRPr="003970BF">
        <w:rPr>
          <w:rFonts w:ascii="Book Antiqua" w:hAnsi="Book Antiqua" w:cs="Times New Roman"/>
          <w:sz w:val="24"/>
          <w:szCs w:val="24"/>
        </w:rPr>
        <w:t>boceprevir</w:t>
      </w:r>
      <w:proofErr w:type="spellEnd"/>
      <w:r w:rsidR="00711702" w:rsidRPr="003970BF">
        <w:rPr>
          <w:rFonts w:ascii="Book Antiqua" w:hAnsi="Book Antiqua" w:cs="Times New Roman"/>
          <w:sz w:val="24"/>
          <w:szCs w:val="24"/>
        </w:rPr>
        <w:t xml:space="preserve"> plus PR for 32 wk</w:t>
      </w:r>
      <w:r w:rsidRPr="003970BF">
        <w:rPr>
          <w:rFonts w:ascii="Book Antiqua" w:hAnsi="Book Antiqua" w:cs="Times New Roman"/>
          <w:sz w:val="24"/>
          <w:szCs w:val="24"/>
        </w:rPr>
        <w:t>. TE patients with detectable HCV RNA at TW12 could also cross over to recei</w:t>
      </w:r>
      <w:r w:rsidR="000402A4" w:rsidRPr="003970BF">
        <w:rPr>
          <w:rFonts w:ascii="Book Antiqua" w:hAnsi="Book Antiqua" w:cs="Times New Roman"/>
          <w:sz w:val="24"/>
          <w:szCs w:val="24"/>
        </w:rPr>
        <w:t xml:space="preserve">ve </w:t>
      </w:r>
      <w:proofErr w:type="spellStart"/>
      <w:r w:rsidR="000402A4" w:rsidRPr="003970BF">
        <w:rPr>
          <w:rFonts w:ascii="Book Antiqua" w:hAnsi="Book Antiqua" w:cs="Times New Roman"/>
          <w:sz w:val="24"/>
          <w:szCs w:val="24"/>
        </w:rPr>
        <w:t>boceprevir</w:t>
      </w:r>
      <w:proofErr w:type="spellEnd"/>
      <w:r w:rsidR="000402A4" w:rsidRPr="003970BF">
        <w:rPr>
          <w:rFonts w:ascii="Book Antiqua" w:hAnsi="Book Antiqua" w:cs="Times New Roman"/>
          <w:sz w:val="24"/>
          <w:szCs w:val="24"/>
        </w:rPr>
        <w:t xml:space="preserve"> plus PR for 32 wk</w:t>
      </w:r>
      <w:r w:rsidRPr="003970BF">
        <w:rPr>
          <w:rFonts w:ascii="Book Antiqua" w:hAnsi="Book Antiqua" w:cs="Times New Roman"/>
          <w:sz w:val="24"/>
          <w:szCs w:val="24"/>
        </w:rPr>
        <w:t>. Duration of further therapy depended on HCV RNA detectability at crossover week 4 (COW4). Crossover treatment duration was 32 (COW4</w:t>
      </w:r>
      <w:r w:rsidR="00711702" w:rsidRPr="003970BF">
        <w:rPr>
          <w:rFonts w:ascii="Book Antiqua" w:hAnsi="Book Antiqua" w:cs="Times New Roman"/>
          <w:sz w:val="24"/>
          <w:szCs w:val="24"/>
        </w:rPr>
        <w:t xml:space="preserve"> HCV RNA undetectable) or 44 </w:t>
      </w:r>
      <w:proofErr w:type="spellStart"/>
      <w:r w:rsidR="00711702" w:rsidRPr="003970BF">
        <w:rPr>
          <w:rFonts w:ascii="Book Antiqua" w:hAnsi="Book Antiqua" w:cs="Times New Roman"/>
          <w:sz w:val="24"/>
          <w:szCs w:val="24"/>
        </w:rPr>
        <w:t>wk</w:t>
      </w:r>
      <w:proofErr w:type="spellEnd"/>
      <w:r w:rsidRPr="003970BF">
        <w:rPr>
          <w:rFonts w:ascii="Book Antiqua" w:hAnsi="Book Antiqua" w:cs="Times New Roman"/>
          <w:sz w:val="24"/>
          <w:szCs w:val="24"/>
        </w:rPr>
        <w:t xml:space="preserve"> (COW4 HCV RNA detectable). </w:t>
      </w:r>
    </w:p>
    <w:p w14:paraId="6DC9962E" w14:textId="77777777" w:rsidR="00876F98" w:rsidRPr="003970BF" w:rsidRDefault="00876F98" w:rsidP="0084578D">
      <w:pPr>
        <w:autoSpaceDE w:val="0"/>
        <w:autoSpaceDN w:val="0"/>
        <w:adjustRightInd w:val="0"/>
        <w:spacing w:after="0" w:line="360" w:lineRule="auto"/>
        <w:jc w:val="both"/>
        <w:rPr>
          <w:rFonts w:ascii="Book Antiqua" w:hAnsi="Book Antiqua" w:cs="Times New Roman"/>
          <w:sz w:val="24"/>
          <w:szCs w:val="24"/>
        </w:rPr>
      </w:pPr>
    </w:p>
    <w:p w14:paraId="699358B9" w14:textId="77777777" w:rsidR="00876F98" w:rsidRPr="003970BF" w:rsidRDefault="0019027F" w:rsidP="0084578D">
      <w:pPr>
        <w:snapToGrid w:val="0"/>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Patients</w:t>
      </w:r>
    </w:p>
    <w:p w14:paraId="54BF8E58" w14:textId="71835784" w:rsidR="00876F98" w:rsidRPr="003970BF" w:rsidRDefault="00876F98" w:rsidP="0084578D">
      <w:pPr>
        <w:autoSpaceDE w:val="0"/>
        <w:autoSpaceDN w:val="0"/>
        <w:adjustRightInd w:val="0"/>
        <w:spacing w:after="0" w:line="360" w:lineRule="auto"/>
        <w:jc w:val="both"/>
        <w:rPr>
          <w:rFonts w:ascii="Book Antiqua" w:hAnsi="Book Antiqua" w:cs="Times New Roman"/>
          <w:sz w:val="24"/>
          <w:szCs w:val="24"/>
        </w:rPr>
      </w:pPr>
      <w:r w:rsidRPr="003970BF">
        <w:rPr>
          <w:rFonts w:ascii="Book Antiqua" w:hAnsi="Book Antiqua" w:cs="Times New Roman"/>
          <w:sz w:val="24"/>
          <w:szCs w:val="24"/>
        </w:rPr>
        <w:t>The study population included TN and TE adult patients with chronic HCV infection (</w:t>
      </w:r>
      <w:proofErr w:type="spellStart"/>
      <w:r w:rsidRPr="003970BF">
        <w:rPr>
          <w:rFonts w:ascii="Book Antiqua" w:hAnsi="Book Antiqua" w:cs="Times New Roman"/>
          <w:sz w:val="24"/>
          <w:szCs w:val="24"/>
        </w:rPr>
        <w:t>enrollment</w:t>
      </w:r>
      <w:proofErr w:type="spellEnd"/>
      <w:r w:rsidRPr="003970BF">
        <w:rPr>
          <w:rFonts w:ascii="Book Antiqua" w:hAnsi="Book Antiqua" w:cs="Times New Roman"/>
          <w:sz w:val="24"/>
          <w:szCs w:val="24"/>
        </w:rPr>
        <w:t xml:space="preserve"> ratio 60:40). TN patients had received no previous therapy for </w:t>
      </w:r>
      <w:r w:rsidRPr="003970BF">
        <w:rPr>
          <w:rFonts w:ascii="Book Antiqua" w:hAnsi="Book Antiqua" w:cs="Times New Roman"/>
          <w:sz w:val="24"/>
          <w:szCs w:val="24"/>
        </w:rPr>
        <w:lastRenderedPageBreak/>
        <w:t>HCV infection, whereas TE patients were required to have received prior treatment with PR for ≥</w:t>
      </w:r>
      <w:r w:rsidR="000402A4" w:rsidRPr="003970BF">
        <w:rPr>
          <w:rFonts w:ascii="Book Antiqua" w:hAnsi="Book Antiqua" w:cs="Times New Roman" w:hint="eastAsia"/>
          <w:sz w:val="24"/>
          <w:szCs w:val="24"/>
          <w:lang w:eastAsia="zh-CN"/>
        </w:rPr>
        <w:t xml:space="preserve"> </w:t>
      </w:r>
      <w:r w:rsidR="000402A4" w:rsidRPr="003970BF">
        <w:rPr>
          <w:rFonts w:ascii="Book Antiqua" w:hAnsi="Book Antiqua" w:cs="Times New Roman"/>
          <w:sz w:val="24"/>
          <w:szCs w:val="24"/>
        </w:rPr>
        <w:t xml:space="preserve">12 </w:t>
      </w:r>
      <w:proofErr w:type="spellStart"/>
      <w:r w:rsidR="000402A4" w:rsidRPr="003970BF">
        <w:rPr>
          <w:rFonts w:ascii="Book Antiqua" w:hAnsi="Book Antiqua" w:cs="Times New Roman"/>
          <w:sz w:val="24"/>
          <w:szCs w:val="24"/>
        </w:rPr>
        <w:t>wk</w:t>
      </w:r>
      <w:proofErr w:type="spellEnd"/>
      <w:r w:rsidRPr="003970BF">
        <w:rPr>
          <w:rFonts w:ascii="Book Antiqua" w:hAnsi="Book Antiqua" w:cs="Times New Roman"/>
          <w:sz w:val="24"/>
          <w:szCs w:val="24"/>
        </w:rPr>
        <w:t xml:space="preserve"> without interruption or dose reduction. Inclusion criteria for the study included a baseline viral load of ≥</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10000 IU/mL, and a liver biopsy consistent with chronic HCV infection. Cirrhotic patients were required to have an ultrasound within 6 </w:t>
      </w:r>
      <w:proofErr w:type="spellStart"/>
      <w:r w:rsidRPr="003970BF">
        <w:rPr>
          <w:rFonts w:ascii="Book Antiqua" w:hAnsi="Book Antiqua" w:cs="Times New Roman"/>
          <w:sz w:val="24"/>
          <w:szCs w:val="24"/>
        </w:rPr>
        <w:t>mo</w:t>
      </w:r>
      <w:proofErr w:type="spellEnd"/>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of screening with no evidence of hepatocellular carcinoma. Exclusion criteria included a platelet count of &lt;</w:t>
      </w:r>
      <w:r w:rsidR="000402A4" w:rsidRPr="003970BF">
        <w:rPr>
          <w:rFonts w:ascii="Book Antiqua" w:hAnsi="Book Antiqua" w:cs="Times New Roman" w:hint="eastAsia"/>
          <w:sz w:val="24"/>
          <w:szCs w:val="24"/>
          <w:lang w:eastAsia="zh-CN"/>
        </w:rPr>
        <w:t xml:space="preserve"> </w:t>
      </w:r>
      <w:r w:rsidR="000402A4" w:rsidRPr="003970BF">
        <w:rPr>
          <w:rFonts w:ascii="Book Antiqua" w:hAnsi="Book Antiqua" w:cs="Times New Roman"/>
          <w:sz w:val="24"/>
          <w:szCs w:val="24"/>
        </w:rPr>
        <w:t>100</w:t>
      </w:r>
      <w:r w:rsidRPr="003970BF">
        <w:rPr>
          <w:rFonts w:ascii="Book Antiqua" w:hAnsi="Book Antiqua" w:cs="Times New Roman"/>
          <w:sz w:val="24"/>
          <w:szCs w:val="24"/>
        </w:rPr>
        <w:t>000/mm</w:t>
      </w:r>
      <w:r w:rsidRPr="003970BF">
        <w:rPr>
          <w:rFonts w:ascii="Book Antiqua" w:hAnsi="Book Antiqua" w:cs="Times New Roman"/>
          <w:sz w:val="24"/>
          <w:szCs w:val="24"/>
          <w:vertAlign w:val="superscript"/>
        </w:rPr>
        <w:t>3</w:t>
      </w:r>
      <w:r w:rsidRPr="003970BF">
        <w:rPr>
          <w:rFonts w:ascii="Book Antiqua" w:hAnsi="Book Antiqua" w:cs="Times New Roman"/>
          <w:sz w:val="24"/>
          <w:szCs w:val="24"/>
        </w:rPr>
        <w:t xml:space="preserve">; </w:t>
      </w:r>
      <w:proofErr w:type="spellStart"/>
      <w:r w:rsidRPr="003970BF">
        <w:rPr>
          <w:rFonts w:ascii="Book Antiqua" w:hAnsi="Book Antiqua" w:cs="Times New Roman"/>
          <w:sz w:val="24"/>
          <w:szCs w:val="24"/>
        </w:rPr>
        <w:t>hemoglobin</w:t>
      </w:r>
      <w:proofErr w:type="spellEnd"/>
      <w:r w:rsidRPr="003970BF">
        <w:rPr>
          <w:rFonts w:ascii="Book Antiqua" w:hAnsi="Book Antiqua" w:cs="Times New Roman"/>
          <w:sz w:val="24"/>
          <w:szCs w:val="24"/>
        </w:rPr>
        <w:t xml:space="preserve"> levels &lt;</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12 g/</w:t>
      </w:r>
      <w:proofErr w:type="spellStart"/>
      <w:r w:rsidRPr="003970BF">
        <w:rPr>
          <w:rFonts w:ascii="Book Antiqua" w:hAnsi="Book Antiqua" w:cs="Times New Roman"/>
          <w:sz w:val="24"/>
          <w:szCs w:val="24"/>
        </w:rPr>
        <w:t>dL</w:t>
      </w:r>
      <w:proofErr w:type="spellEnd"/>
      <w:r w:rsidRPr="003970BF">
        <w:rPr>
          <w:rFonts w:ascii="Book Antiqua" w:hAnsi="Book Antiqua" w:cs="Times New Roman"/>
          <w:sz w:val="24"/>
          <w:szCs w:val="24"/>
        </w:rPr>
        <w:t xml:space="preserve"> for females or &lt;</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13 g/</w:t>
      </w:r>
      <w:proofErr w:type="spellStart"/>
      <w:r w:rsidRPr="003970BF">
        <w:rPr>
          <w:rFonts w:ascii="Book Antiqua" w:hAnsi="Book Antiqua" w:cs="Times New Roman"/>
          <w:sz w:val="24"/>
          <w:szCs w:val="24"/>
        </w:rPr>
        <w:t>dL</w:t>
      </w:r>
      <w:proofErr w:type="spellEnd"/>
      <w:r w:rsidRPr="003970BF">
        <w:rPr>
          <w:rFonts w:ascii="Book Antiqua" w:hAnsi="Book Antiqua" w:cs="Times New Roman"/>
          <w:sz w:val="24"/>
          <w:szCs w:val="24"/>
        </w:rPr>
        <w:t xml:space="preserve"> for males; HIV or hepatitis B virus infection; previous discontinuation of PR due to a treatment-related adverse event (AE); or decompensated liver disease, including a history or presence of ascites, bleeding varices, or hepatic encephalopathy.</w:t>
      </w:r>
    </w:p>
    <w:p w14:paraId="53C49757" w14:textId="77777777" w:rsidR="00876F98" w:rsidRPr="003970BF" w:rsidRDefault="00876F98" w:rsidP="0084578D">
      <w:pPr>
        <w:autoSpaceDE w:val="0"/>
        <w:autoSpaceDN w:val="0"/>
        <w:adjustRightInd w:val="0"/>
        <w:snapToGrid w:val="0"/>
        <w:spacing w:after="0" w:line="360" w:lineRule="auto"/>
        <w:jc w:val="both"/>
        <w:rPr>
          <w:rFonts w:ascii="Book Antiqua" w:hAnsi="Book Antiqua" w:cs="Times New Roman"/>
          <w:b/>
          <w:bCs/>
          <w:i/>
          <w:sz w:val="24"/>
          <w:szCs w:val="24"/>
          <w:lang w:val="en-GB"/>
        </w:rPr>
      </w:pPr>
    </w:p>
    <w:p w14:paraId="37EEC87C" w14:textId="77777777" w:rsidR="00876F98" w:rsidRPr="003970BF" w:rsidRDefault="00876F98" w:rsidP="0084578D">
      <w:pPr>
        <w:autoSpaceDE w:val="0"/>
        <w:autoSpaceDN w:val="0"/>
        <w:adjustRightInd w:val="0"/>
        <w:snapToGrid w:val="0"/>
        <w:spacing w:after="0" w:line="360" w:lineRule="auto"/>
        <w:jc w:val="both"/>
        <w:rPr>
          <w:rFonts w:ascii="Book Antiqua" w:hAnsi="Book Antiqua" w:cs="Times New Roman"/>
          <w:b/>
          <w:bCs/>
          <w:i/>
          <w:sz w:val="24"/>
          <w:szCs w:val="24"/>
          <w:lang w:val="en-GB"/>
        </w:rPr>
      </w:pPr>
      <w:r w:rsidRPr="003970BF">
        <w:rPr>
          <w:rFonts w:ascii="Book Antiqua" w:hAnsi="Book Antiqua" w:cs="Times New Roman"/>
          <w:b/>
          <w:bCs/>
          <w:i/>
          <w:sz w:val="24"/>
          <w:szCs w:val="24"/>
          <w:lang w:val="en-GB"/>
        </w:rPr>
        <w:t>Assessments</w:t>
      </w:r>
    </w:p>
    <w:p w14:paraId="5E8E1BC1" w14:textId="0D46FD8C" w:rsidR="00876F98" w:rsidRPr="003970BF" w:rsidRDefault="00876F98" w:rsidP="0084578D">
      <w:pPr>
        <w:spacing w:after="0" w:line="360" w:lineRule="auto"/>
        <w:jc w:val="both"/>
        <w:rPr>
          <w:rFonts w:ascii="Book Antiqua" w:hAnsi="Book Antiqua" w:cs="Times New Roman"/>
          <w:sz w:val="24"/>
          <w:szCs w:val="24"/>
        </w:rPr>
      </w:pPr>
      <w:r w:rsidRPr="003970BF">
        <w:rPr>
          <w:rFonts w:ascii="Book Antiqua" w:hAnsi="Book Antiqua" w:cs="Times New Roman"/>
          <w:sz w:val="24"/>
          <w:szCs w:val="24"/>
        </w:rPr>
        <w:t>The primary efficacy end point was SVR, define</w:t>
      </w:r>
      <w:r w:rsidR="000402A4" w:rsidRPr="003970BF">
        <w:rPr>
          <w:rFonts w:ascii="Book Antiqua" w:hAnsi="Book Antiqua" w:cs="Times New Roman"/>
          <w:sz w:val="24"/>
          <w:szCs w:val="24"/>
        </w:rPr>
        <w:t xml:space="preserve">d as undetectable HCV RNA 24 </w:t>
      </w:r>
      <w:proofErr w:type="spellStart"/>
      <w:r w:rsidR="000402A4" w:rsidRPr="003970BF">
        <w:rPr>
          <w:rFonts w:ascii="Book Antiqua" w:hAnsi="Book Antiqua" w:cs="Times New Roman"/>
          <w:sz w:val="24"/>
          <w:szCs w:val="24"/>
        </w:rPr>
        <w:t>wk</w:t>
      </w:r>
      <w:proofErr w:type="spellEnd"/>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after completing treatment in randomized patients who received at least 1 dose of any trial medication. HCV RNA was detected using COBAS</w:t>
      </w:r>
      <w:r w:rsidRPr="003970BF">
        <w:rPr>
          <w:rFonts w:ascii="Book Antiqua" w:hAnsi="Book Antiqua" w:cs="Times New Roman"/>
          <w:sz w:val="24"/>
          <w:szCs w:val="24"/>
          <w:vertAlign w:val="superscript"/>
        </w:rPr>
        <w:t>®</w:t>
      </w:r>
      <w:r w:rsidRPr="003970BF">
        <w:rPr>
          <w:rFonts w:ascii="Book Antiqua" w:hAnsi="Book Antiqua" w:cs="Times New Roman"/>
          <w:sz w:val="24"/>
          <w:szCs w:val="24"/>
        </w:rPr>
        <w:t xml:space="preserve"> </w:t>
      </w:r>
      <w:proofErr w:type="spellStart"/>
      <w:r w:rsidRPr="003970BF">
        <w:rPr>
          <w:rFonts w:ascii="Book Antiqua" w:hAnsi="Book Antiqua" w:cs="Times New Roman"/>
          <w:sz w:val="24"/>
          <w:szCs w:val="24"/>
        </w:rPr>
        <w:t>Ampli</w:t>
      </w:r>
      <w:r w:rsidR="00C91E62" w:rsidRPr="003970BF">
        <w:rPr>
          <w:rFonts w:ascii="Book Antiqua" w:hAnsi="Book Antiqua" w:cs="Times New Roman"/>
          <w:sz w:val="24"/>
          <w:szCs w:val="24"/>
        </w:rPr>
        <w:t>P</w:t>
      </w:r>
      <w:r w:rsidRPr="003970BF">
        <w:rPr>
          <w:rFonts w:ascii="Book Antiqua" w:hAnsi="Book Antiqua" w:cs="Times New Roman"/>
          <w:sz w:val="24"/>
          <w:szCs w:val="24"/>
        </w:rPr>
        <w:t>rep</w:t>
      </w:r>
      <w:proofErr w:type="spellEnd"/>
      <w:r w:rsidRPr="003970BF">
        <w:rPr>
          <w:rFonts w:ascii="Book Antiqua" w:hAnsi="Book Antiqua" w:cs="Times New Roman"/>
          <w:sz w:val="24"/>
          <w:szCs w:val="24"/>
        </w:rPr>
        <w:t>/COBAS</w:t>
      </w:r>
      <w:r w:rsidRPr="003970BF">
        <w:rPr>
          <w:rFonts w:ascii="Book Antiqua" w:hAnsi="Book Antiqua" w:cs="Times New Roman"/>
          <w:sz w:val="24"/>
          <w:szCs w:val="24"/>
          <w:vertAlign w:val="superscript"/>
        </w:rPr>
        <w:t>®</w:t>
      </w:r>
      <w:r w:rsidRPr="003970BF">
        <w:rPr>
          <w:rFonts w:ascii="Book Antiqua" w:hAnsi="Book Antiqua" w:cs="Times New Roman"/>
          <w:sz w:val="24"/>
          <w:szCs w:val="24"/>
        </w:rPr>
        <w:t xml:space="preserve"> </w:t>
      </w:r>
      <w:proofErr w:type="spellStart"/>
      <w:r w:rsidRPr="003970BF">
        <w:rPr>
          <w:rFonts w:ascii="Book Antiqua" w:hAnsi="Book Antiqua" w:cs="Times New Roman"/>
          <w:sz w:val="24"/>
          <w:szCs w:val="24"/>
        </w:rPr>
        <w:t>TaqMan</w:t>
      </w:r>
      <w:proofErr w:type="spellEnd"/>
      <w:r w:rsidRPr="003970BF">
        <w:rPr>
          <w:rFonts w:ascii="Book Antiqua" w:hAnsi="Book Antiqua" w:cs="Times New Roman"/>
          <w:sz w:val="24"/>
          <w:szCs w:val="24"/>
          <w:vertAlign w:val="superscript"/>
        </w:rPr>
        <w:t>®</w:t>
      </w:r>
      <w:r w:rsidR="00C91E62" w:rsidRPr="003970BF">
        <w:rPr>
          <w:rFonts w:ascii="Book Antiqua" w:hAnsi="Book Antiqua" w:cs="Times New Roman"/>
          <w:sz w:val="24"/>
          <w:szCs w:val="24"/>
        </w:rPr>
        <w:t xml:space="preserve"> HCV Test</w:t>
      </w:r>
      <w:r w:rsidRPr="003970BF">
        <w:rPr>
          <w:rFonts w:ascii="Book Antiqua" w:hAnsi="Book Antiqua" w:cs="Times New Roman"/>
          <w:sz w:val="24"/>
          <w:szCs w:val="24"/>
        </w:rPr>
        <w:t>, v</w:t>
      </w:r>
      <w:r w:rsidR="00321987" w:rsidRPr="003970BF">
        <w:rPr>
          <w:rFonts w:ascii="Book Antiqua" w:hAnsi="Book Antiqua" w:cs="Times New Roman"/>
          <w:sz w:val="24"/>
          <w:szCs w:val="24"/>
        </w:rPr>
        <w:t xml:space="preserve">ersion </w:t>
      </w:r>
      <w:r w:rsidRPr="003970BF">
        <w:rPr>
          <w:rFonts w:ascii="Book Antiqua" w:hAnsi="Book Antiqua" w:cs="Times New Roman"/>
          <w:sz w:val="24"/>
          <w:szCs w:val="24"/>
        </w:rPr>
        <w:t>1.0</w:t>
      </w:r>
      <w:r w:rsidR="00C91E62" w:rsidRPr="003970BF">
        <w:rPr>
          <w:rFonts w:ascii="Book Antiqua" w:hAnsi="Book Antiqua" w:cs="Times New Roman"/>
          <w:sz w:val="24"/>
          <w:szCs w:val="24"/>
        </w:rPr>
        <w:t xml:space="preserve"> (Roche Diagnostics, Basel Switzerland)</w:t>
      </w:r>
      <w:r w:rsidRPr="003970BF">
        <w:rPr>
          <w:rFonts w:ascii="Book Antiqua" w:hAnsi="Book Antiqua" w:cs="Times New Roman"/>
          <w:sz w:val="24"/>
          <w:szCs w:val="24"/>
        </w:rPr>
        <w:t>; lower limit of quantification = 43 IU/mL; limit of detectability = 18.0 IU/</w:t>
      </w:r>
      <w:proofErr w:type="spellStart"/>
      <w:r w:rsidRPr="003970BF">
        <w:rPr>
          <w:rFonts w:ascii="Book Antiqua" w:hAnsi="Book Antiqua" w:cs="Times New Roman"/>
          <w:sz w:val="24"/>
          <w:szCs w:val="24"/>
        </w:rPr>
        <w:t>mL.</w:t>
      </w:r>
      <w:proofErr w:type="spellEnd"/>
      <w:r w:rsidRPr="003970BF">
        <w:rPr>
          <w:rFonts w:ascii="Book Antiqua" w:hAnsi="Book Antiqua" w:cs="Times New Roman"/>
          <w:sz w:val="24"/>
          <w:szCs w:val="24"/>
        </w:rPr>
        <w:t xml:space="preserve"> The key secondary end point was the achievement of SVR in randomized patients who received at least 1 dose of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or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placebo therapy. Other end points included the relationship between early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response and SVR (summarized using the proportion of patients who achieved SVR among those with undetectable HCV RNA at TW4, TW8, or TW12), the proportion of patients with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breakthrough (undetectable HCV RNA and subsequent HCV RNA above the limit of quantification while on study therapy), the proportion with incomplete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response (&gt;</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1-log</w:t>
      </w:r>
      <w:r w:rsidRPr="003970BF">
        <w:rPr>
          <w:rFonts w:ascii="Book Antiqua" w:hAnsi="Book Antiqua" w:cs="Times New Roman"/>
          <w:sz w:val="24"/>
          <w:szCs w:val="24"/>
          <w:vertAlign w:val="subscript"/>
        </w:rPr>
        <w:t>10</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increase in HCV RNA from nadir value while on study therapy), and safety.</w:t>
      </w:r>
    </w:p>
    <w:p w14:paraId="0CCBABBC" w14:textId="77777777" w:rsidR="00876F98" w:rsidRPr="003970BF" w:rsidRDefault="00876F98" w:rsidP="0084578D">
      <w:pPr>
        <w:spacing w:after="0" w:line="360" w:lineRule="auto"/>
        <w:jc w:val="both"/>
        <w:rPr>
          <w:rFonts w:ascii="Book Antiqua" w:hAnsi="Book Antiqua" w:cs="Times New Roman"/>
          <w:sz w:val="24"/>
          <w:szCs w:val="24"/>
        </w:rPr>
      </w:pPr>
    </w:p>
    <w:p w14:paraId="42EBCCDC" w14:textId="77777777" w:rsidR="000402A4" w:rsidRPr="003970BF" w:rsidRDefault="000402A4" w:rsidP="000402A4">
      <w:pPr>
        <w:spacing w:after="0" w:line="360" w:lineRule="auto"/>
        <w:jc w:val="both"/>
        <w:rPr>
          <w:rFonts w:ascii="Book Antiqua" w:hAnsi="Book Antiqua" w:cs="Times New Roman"/>
          <w:b/>
          <w:bCs/>
          <w:i/>
          <w:sz w:val="24"/>
          <w:szCs w:val="24"/>
          <w:lang w:val="en-US"/>
        </w:rPr>
      </w:pPr>
      <w:r w:rsidRPr="003970BF">
        <w:rPr>
          <w:rFonts w:ascii="Book Antiqua" w:hAnsi="Book Antiqua" w:cs="Times New Roman"/>
          <w:b/>
          <w:bCs/>
          <w:i/>
          <w:sz w:val="24"/>
          <w:szCs w:val="24"/>
          <w:lang w:val="en-US"/>
        </w:rPr>
        <w:t>Statistical analysis</w:t>
      </w:r>
    </w:p>
    <w:p w14:paraId="42410215" w14:textId="1CFB1369" w:rsidR="00237471" w:rsidRPr="003970BF" w:rsidRDefault="00D032DE"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rPr>
        <w:t xml:space="preserve">The statistical methods of this study were reviewed by </w:t>
      </w:r>
      <w:proofErr w:type="spellStart"/>
      <w:r w:rsidRPr="003970BF">
        <w:rPr>
          <w:rFonts w:ascii="Book Antiqua" w:hAnsi="Book Antiqua" w:cs="Times New Roman"/>
          <w:sz w:val="24"/>
          <w:szCs w:val="24"/>
        </w:rPr>
        <w:t>Jianmin</w:t>
      </w:r>
      <w:proofErr w:type="spellEnd"/>
      <w:r w:rsidRPr="003970BF">
        <w:rPr>
          <w:rFonts w:ascii="Book Antiqua" w:hAnsi="Book Antiqua" w:cs="Times New Roman"/>
          <w:sz w:val="24"/>
          <w:szCs w:val="24"/>
        </w:rPr>
        <w:t xml:space="preserve"> Long from Merck &amp; Co., Inc. </w:t>
      </w:r>
      <w:r w:rsidR="00876F98" w:rsidRPr="003970BF">
        <w:rPr>
          <w:rFonts w:ascii="Book Antiqua" w:hAnsi="Book Antiqua" w:cs="Times New Roman"/>
          <w:sz w:val="24"/>
          <w:szCs w:val="24"/>
        </w:rPr>
        <w:t>Analyses were based on the full</w:t>
      </w:r>
      <w:r w:rsidR="00237471" w:rsidRPr="003970BF">
        <w:rPr>
          <w:rFonts w:ascii="Book Antiqua" w:hAnsi="Book Antiqua" w:cs="Times New Roman"/>
          <w:sz w:val="24"/>
          <w:szCs w:val="24"/>
        </w:rPr>
        <w:t xml:space="preserve"> </w:t>
      </w:r>
      <w:r w:rsidR="00876F98" w:rsidRPr="003970BF">
        <w:rPr>
          <w:rFonts w:ascii="Book Antiqua" w:hAnsi="Book Antiqua" w:cs="Times New Roman"/>
          <w:sz w:val="24"/>
          <w:szCs w:val="24"/>
        </w:rPr>
        <w:t>analysis</w:t>
      </w:r>
      <w:r w:rsidR="00237471" w:rsidRPr="003970BF">
        <w:rPr>
          <w:rFonts w:ascii="Book Antiqua" w:hAnsi="Book Antiqua" w:cs="Times New Roman"/>
          <w:sz w:val="24"/>
          <w:szCs w:val="24"/>
        </w:rPr>
        <w:t xml:space="preserve"> </w:t>
      </w:r>
      <w:r w:rsidR="00876F98" w:rsidRPr="003970BF">
        <w:rPr>
          <w:rFonts w:ascii="Book Antiqua" w:hAnsi="Book Antiqua" w:cs="Times New Roman"/>
          <w:sz w:val="24"/>
          <w:szCs w:val="24"/>
        </w:rPr>
        <w:t xml:space="preserve">set population, which included all randomized and treated patients. Target </w:t>
      </w:r>
      <w:proofErr w:type="spellStart"/>
      <w:r w:rsidR="00876F98" w:rsidRPr="003970BF">
        <w:rPr>
          <w:rFonts w:ascii="Book Antiqua" w:hAnsi="Book Antiqua" w:cs="Times New Roman"/>
          <w:sz w:val="24"/>
          <w:szCs w:val="24"/>
        </w:rPr>
        <w:t>enrollment</w:t>
      </w:r>
      <w:proofErr w:type="spellEnd"/>
      <w:r w:rsidR="00876F98" w:rsidRPr="003970BF">
        <w:rPr>
          <w:rFonts w:ascii="Book Antiqua" w:hAnsi="Book Antiqua" w:cs="Times New Roman"/>
          <w:sz w:val="24"/>
          <w:szCs w:val="24"/>
        </w:rPr>
        <w:t xml:space="preserve"> was 70 </w:t>
      </w:r>
      <w:r w:rsidR="009D3279" w:rsidRPr="003970BF">
        <w:rPr>
          <w:rFonts w:ascii="Book Antiqua" w:hAnsi="Book Antiqua" w:cs="Times New Roman"/>
          <w:sz w:val="24"/>
          <w:szCs w:val="24"/>
        </w:rPr>
        <w:t xml:space="preserve">patients </w:t>
      </w:r>
      <w:r w:rsidR="00876F98" w:rsidRPr="003970BF">
        <w:rPr>
          <w:rFonts w:ascii="Book Antiqua" w:hAnsi="Book Antiqua" w:cs="Times New Roman"/>
          <w:sz w:val="24"/>
          <w:szCs w:val="24"/>
        </w:rPr>
        <w:t xml:space="preserve">in the PR </w:t>
      </w:r>
      <w:r w:rsidR="00876F98" w:rsidRPr="003970BF">
        <w:rPr>
          <w:rFonts w:ascii="Book Antiqua" w:hAnsi="Book Antiqua" w:cs="Times New Roman"/>
          <w:sz w:val="24"/>
          <w:szCs w:val="24"/>
        </w:rPr>
        <w:lastRenderedPageBreak/>
        <w:t xml:space="preserve">control group and 140 in the </w:t>
      </w:r>
      <w:proofErr w:type="spellStart"/>
      <w:r w:rsidR="00876F98" w:rsidRPr="003970BF">
        <w:rPr>
          <w:rFonts w:ascii="Book Antiqua" w:hAnsi="Book Antiqua" w:cs="Times New Roman"/>
          <w:sz w:val="24"/>
          <w:szCs w:val="24"/>
        </w:rPr>
        <w:t>boceprevir</w:t>
      </w:r>
      <w:proofErr w:type="spellEnd"/>
      <w:r w:rsidR="00876F98" w:rsidRPr="003970BF">
        <w:rPr>
          <w:rFonts w:ascii="Book Antiqua" w:hAnsi="Book Antiqua" w:cs="Times New Roman"/>
          <w:sz w:val="24"/>
          <w:szCs w:val="24"/>
        </w:rPr>
        <w:t xml:space="preserve"> plus PR arm, providing 98% power to demonstrate the superiority of </w:t>
      </w:r>
      <w:proofErr w:type="spellStart"/>
      <w:r w:rsidR="00876F98" w:rsidRPr="003970BF">
        <w:rPr>
          <w:rFonts w:ascii="Book Antiqua" w:hAnsi="Book Antiqua" w:cs="Times New Roman"/>
          <w:sz w:val="24"/>
          <w:szCs w:val="24"/>
        </w:rPr>
        <w:t>boceprevir</w:t>
      </w:r>
      <w:proofErr w:type="spellEnd"/>
      <w:r w:rsidR="00876F98" w:rsidRPr="003970BF">
        <w:rPr>
          <w:rFonts w:ascii="Book Antiqua" w:hAnsi="Book Antiqua" w:cs="Times New Roman"/>
          <w:sz w:val="24"/>
          <w:szCs w:val="24"/>
        </w:rPr>
        <w:t xml:space="preserve"> plus PR </w:t>
      </w:r>
      <w:r w:rsidR="00876F98" w:rsidRPr="003970BF">
        <w:rPr>
          <w:rFonts w:ascii="Book Antiqua" w:hAnsi="Book Antiqua" w:cs="Times New Roman"/>
          <w:i/>
          <w:sz w:val="24"/>
          <w:szCs w:val="24"/>
        </w:rPr>
        <w:t>vs</w:t>
      </w:r>
      <w:r w:rsidR="00876F98" w:rsidRPr="003970BF">
        <w:rPr>
          <w:rFonts w:ascii="Book Antiqua" w:hAnsi="Book Antiqua" w:cs="Times New Roman"/>
          <w:sz w:val="24"/>
          <w:szCs w:val="24"/>
        </w:rPr>
        <w:t xml:space="preserve"> PR at an overall 1-sided, 2.5% alpha level, if the underlying difference in SVR was 30%. The power and sample size calculations were based on the assumption of an underlying response rate of 30% for the PR control arm. The minimum criterion for success was that the </w:t>
      </w:r>
      <w:r w:rsidR="00B2037F" w:rsidRPr="003970BF">
        <w:rPr>
          <w:rFonts w:ascii="Book Antiqua" w:hAnsi="Book Antiqua" w:cs="Times New Roman"/>
          <w:i/>
          <w:sz w:val="24"/>
          <w:szCs w:val="24"/>
        </w:rPr>
        <w:t>P</w:t>
      </w:r>
      <w:r w:rsidR="00B2037F" w:rsidRPr="003970BF">
        <w:rPr>
          <w:rFonts w:ascii="Book Antiqua" w:hAnsi="Book Antiqua" w:cs="Times New Roman"/>
          <w:sz w:val="24"/>
          <w:szCs w:val="24"/>
        </w:rPr>
        <w:t xml:space="preserve"> </w:t>
      </w:r>
      <w:r w:rsidR="00876F98" w:rsidRPr="003970BF">
        <w:rPr>
          <w:rFonts w:ascii="Book Antiqua" w:hAnsi="Book Antiqua" w:cs="Times New Roman"/>
          <w:sz w:val="24"/>
          <w:szCs w:val="24"/>
        </w:rPr>
        <w:t xml:space="preserve">value for the comparison of SVR between the </w:t>
      </w:r>
      <w:proofErr w:type="spellStart"/>
      <w:r w:rsidR="00876F98" w:rsidRPr="003970BF">
        <w:rPr>
          <w:rFonts w:ascii="Book Antiqua" w:hAnsi="Book Antiqua" w:cs="Times New Roman"/>
          <w:sz w:val="24"/>
          <w:szCs w:val="24"/>
        </w:rPr>
        <w:t>boceprevir</w:t>
      </w:r>
      <w:proofErr w:type="spellEnd"/>
      <w:r w:rsidR="00876F98" w:rsidRPr="003970BF">
        <w:rPr>
          <w:rFonts w:ascii="Book Antiqua" w:hAnsi="Book Antiqua" w:cs="Times New Roman"/>
          <w:sz w:val="24"/>
          <w:szCs w:val="24"/>
        </w:rPr>
        <w:t xml:space="preserve"> plus PR arm and the control PR arm was &lt;</w:t>
      </w:r>
      <w:r w:rsidR="009D3279" w:rsidRPr="003970BF">
        <w:rPr>
          <w:rFonts w:ascii="Book Antiqua" w:hAnsi="Book Antiqua" w:cs="Times New Roman"/>
          <w:sz w:val="24"/>
          <w:szCs w:val="24"/>
        </w:rPr>
        <w:t xml:space="preserve"> </w:t>
      </w:r>
      <w:r w:rsidR="00876F98" w:rsidRPr="003970BF">
        <w:rPr>
          <w:rFonts w:ascii="Book Antiqua" w:hAnsi="Book Antiqua" w:cs="Times New Roman"/>
          <w:sz w:val="24"/>
          <w:szCs w:val="24"/>
        </w:rPr>
        <w:t>0.05. An interim analysis was performed when all patie</w:t>
      </w:r>
      <w:r w:rsidR="00711702" w:rsidRPr="003970BF">
        <w:rPr>
          <w:rFonts w:ascii="Book Antiqua" w:hAnsi="Book Antiqua" w:cs="Times New Roman"/>
          <w:sz w:val="24"/>
          <w:szCs w:val="24"/>
        </w:rPr>
        <w:t xml:space="preserve">nts had completed at least 8 </w:t>
      </w:r>
      <w:proofErr w:type="spellStart"/>
      <w:r w:rsidR="00711702" w:rsidRPr="003970BF">
        <w:rPr>
          <w:rFonts w:ascii="Book Antiqua" w:hAnsi="Book Antiqua" w:cs="Times New Roman"/>
          <w:sz w:val="24"/>
          <w:szCs w:val="24"/>
        </w:rPr>
        <w:t>wk</w:t>
      </w:r>
      <w:proofErr w:type="spellEnd"/>
      <w:r w:rsidR="00876F98" w:rsidRPr="003970BF">
        <w:rPr>
          <w:rFonts w:ascii="Book Antiqua" w:hAnsi="Book Antiqua" w:cs="Times New Roman"/>
          <w:sz w:val="24"/>
          <w:szCs w:val="24"/>
        </w:rPr>
        <w:t xml:space="preserve"> of treatment or had discontinued therapy. The results of this interim analysis were used as the basis for regulatory submission in Russia.</w:t>
      </w:r>
    </w:p>
    <w:p w14:paraId="52F9B5F2" w14:textId="77777777" w:rsidR="00876F98" w:rsidRPr="003970BF" w:rsidRDefault="00876F98" w:rsidP="000402A4">
      <w:pPr>
        <w:spacing w:after="0" w:line="360" w:lineRule="auto"/>
        <w:ind w:firstLineChars="100" w:firstLine="240"/>
        <w:jc w:val="both"/>
        <w:rPr>
          <w:rFonts w:ascii="Book Antiqua" w:hAnsi="Book Antiqua" w:cs="Times New Roman"/>
          <w:sz w:val="24"/>
          <w:szCs w:val="24"/>
        </w:rPr>
      </w:pPr>
      <w:r w:rsidRPr="003970BF">
        <w:rPr>
          <w:rFonts w:ascii="Book Antiqua" w:hAnsi="Book Antiqua" w:cs="Times New Roman"/>
          <w:sz w:val="24"/>
          <w:szCs w:val="24"/>
        </w:rPr>
        <w:t xml:space="preserve">Achievement of SVR was summarized using descriptive statistics. The primary statistical comparison was conducted on the full analysis set using the stratified </w:t>
      </w:r>
      <w:proofErr w:type="spellStart"/>
      <w:r w:rsidRPr="003970BF">
        <w:rPr>
          <w:rFonts w:ascii="Book Antiqua" w:hAnsi="Book Antiqua" w:cs="Times New Roman"/>
          <w:sz w:val="24"/>
          <w:szCs w:val="24"/>
        </w:rPr>
        <w:t>Miettinen</w:t>
      </w:r>
      <w:proofErr w:type="spellEnd"/>
      <w:r w:rsidRPr="003970BF">
        <w:rPr>
          <w:rFonts w:ascii="Book Antiqua" w:hAnsi="Book Antiqua" w:cs="Times New Roman"/>
          <w:sz w:val="24"/>
          <w:szCs w:val="24"/>
        </w:rPr>
        <w:t xml:space="preserve"> and </w:t>
      </w:r>
      <w:proofErr w:type="spellStart"/>
      <w:r w:rsidRPr="003970BF">
        <w:rPr>
          <w:rFonts w:ascii="Book Antiqua" w:hAnsi="Book Antiqua" w:cs="Times New Roman"/>
          <w:sz w:val="24"/>
          <w:szCs w:val="24"/>
        </w:rPr>
        <w:t>Nurminen</w:t>
      </w:r>
      <w:proofErr w:type="spellEnd"/>
      <w:r w:rsidRPr="003970BF">
        <w:rPr>
          <w:rFonts w:ascii="Book Antiqua" w:hAnsi="Book Antiqua" w:cs="Times New Roman"/>
          <w:sz w:val="24"/>
          <w:szCs w:val="24"/>
        </w:rPr>
        <w:t xml:space="preserve"> method at alpha level of 0.05 adjusted for stratification factors (</w:t>
      </w:r>
      <w:r w:rsidRPr="003970BF">
        <w:rPr>
          <w:rFonts w:ascii="Book Antiqua" w:hAnsi="Book Antiqua" w:cs="Times New Roman"/>
          <w:i/>
          <w:sz w:val="24"/>
          <w:szCs w:val="24"/>
        </w:rPr>
        <w:t>IL28B</w:t>
      </w:r>
      <w:r w:rsidRPr="003970BF">
        <w:rPr>
          <w:rFonts w:ascii="Book Antiqua" w:hAnsi="Book Antiqua" w:cs="Times New Roman"/>
          <w:sz w:val="24"/>
          <w:szCs w:val="24"/>
        </w:rPr>
        <w:t xml:space="preserve"> genotype CC </w:t>
      </w:r>
      <w:r w:rsidRPr="003970BF">
        <w:rPr>
          <w:rFonts w:ascii="Book Antiqua" w:hAnsi="Book Antiqua" w:cs="Times New Roman"/>
          <w:i/>
          <w:sz w:val="24"/>
          <w:szCs w:val="24"/>
        </w:rPr>
        <w:t>vs</w:t>
      </w:r>
      <w:r w:rsidRPr="003970BF">
        <w:rPr>
          <w:rFonts w:ascii="Book Antiqua" w:hAnsi="Book Antiqua" w:cs="Times New Roman"/>
          <w:sz w:val="24"/>
          <w:szCs w:val="24"/>
        </w:rPr>
        <w:t xml:space="preserve"> non-CC and TN </w:t>
      </w:r>
      <w:r w:rsidRPr="003970BF">
        <w:rPr>
          <w:rFonts w:ascii="Book Antiqua" w:hAnsi="Book Antiqua" w:cs="Times New Roman"/>
          <w:i/>
          <w:sz w:val="24"/>
          <w:szCs w:val="24"/>
        </w:rPr>
        <w:t>vs</w:t>
      </w:r>
      <w:r w:rsidRPr="003970BF">
        <w:rPr>
          <w:rFonts w:ascii="Book Antiqua" w:hAnsi="Book Antiqua" w:cs="Times New Roman"/>
          <w:sz w:val="24"/>
          <w:szCs w:val="24"/>
        </w:rPr>
        <w:t xml:space="preserve"> TE) as specified at the time of randomization. Multiplicity adjustment for controlling the type 1 error for the primary and key secondary comparisons was based on the step-down approach. The key secondary comparison was tested only if the statistical significance of the primary comparison reached an alpha level of 0.05. Any patient with missing data at, or after follow-up week 24, and undetectable HCV RNA at follow-up week </w:t>
      </w:r>
      <w:proofErr w:type="gramStart"/>
      <w:r w:rsidRPr="003970BF">
        <w:rPr>
          <w:rFonts w:ascii="Book Antiqua" w:hAnsi="Book Antiqua" w:cs="Times New Roman"/>
          <w:sz w:val="24"/>
          <w:szCs w:val="24"/>
        </w:rPr>
        <w:t>12,</w:t>
      </w:r>
      <w:proofErr w:type="gramEnd"/>
      <w:r w:rsidRPr="003970BF">
        <w:rPr>
          <w:rFonts w:ascii="Book Antiqua" w:hAnsi="Book Antiqua" w:cs="Times New Roman"/>
          <w:sz w:val="24"/>
          <w:szCs w:val="24"/>
        </w:rPr>
        <w:t xml:space="preserve"> was considered a sustained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responder. For efficacy analyses, </w:t>
      </w:r>
      <w:r w:rsidR="00B84EC8" w:rsidRPr="003970BF">
        <w:rPr>
          <w:rFonts w:ascii="Book Antiqua" w:hAnsi="Book Antiqua" w:cs="Times New Roman"/>
          <w:sz w:val="24"/>
          <w:szCs w:val="24"/>
        </w:rPr>
        <w:t xml:space="preserve">patients </w:t>
      </w:r>
      <w:r w:rsidRPr="003970BF">
        <w:rPr>
          <w:rFonts w:ascii="Book Antiqua" w:hAnsi="Book Antiqua" w:cs="Times New Roman"/>
          <w:sz w:val="24"/>
          <w:szCs w:val="24"/>
        </w:rPr>
        <w:t>in the PR control arm who rolled over to the crossover arm were considered as failures at and after the time of the crossover.</w:t>
      </w:r>
    </w:p>
    <w:p w14:paraId="50708DB3" w14:textId="77777777" w:rsidR="000402A4" w:rsidRPr="003970BF" w:rsidRDefault="000402A4" w:rsidP="000402A4">
      <w:pPr>
        <w:spacing w:after="0" w:line="360" w:lineRule="auto"/>
        <w:jc w:val="both"/>
        <w:rPr>
          <w:rFonts w:ascii="Book Antiqua" w:hAnsi="Book Antiqua" w:cs="Times New Roman"/>
          <w:b/>
          <w:bCs/>
          <w:sz w:val="24"/>
          <w:szCs w:val="24"/>
          <w:lang w:val="en-GB" w:eastAsia="zh-CN"/>
        </w:rPr>
      </w:pPr>
    </w:p>
    <w:p w14:paraId="536F533B" w14:textId="7DCD84E7" w:rsidR="00876F98" w:rsidRPr="003970BF" w:rsidRDefault="00876F98" w:rsidP="000402A4">
      <w:pPr>
        <w:spacing w:after="0" w:line="360" w:lineRule="auto"/>
        <w:jc w:val="both"/>
        <w:rPr>
          <w:rFonts w:ascii="Book Antiqua" w:hAnsi="Book Antiqua" w:cs="Times New Roman"/>
          <w:b/>
          <w:bCs/>
          <w:sz w:val="24"/>
          <w:szCs w:val="24"/>
          <w:lang w:val="en-GB"/>
        </w:rPr>
      </w:pPr>
      <w:r w:rsidRPr="003970BF">
        <w:rPr>
          <w:rFonts w:ascii="Book Antiqua" w:hAnsi="Book Antiqua" w:cs="Times New Roman"/>
          <w:b/>
          <w:bCs/>
          <w:caps/>
          <w:sz w:val="24"/>
          <w:szCs w:val="24"/>
          <w:lang w:val="en-GB"/>
        </w:rPr>
        <w:t>Results</w:t>
      </w:r>
    </w:p>
    <w:p w14:paraId="70D8E169" w14:textId="77777777" w:rsidR="00876F98" w:rsidRPr="003970BF" w:rsidRDefault="00876F98" w:rsidP="0084578D">
      <w:pPr>
        <w:snapToGrid w:val="0"/>
        <w:spacing w:after="0" w:line="360" w:lineRule="auto"/>
        <w:jc w:val="both"/>
        <w:rPr>
          <w:rFonts w:ascii="Book Antiqua" w:hAnsi="Book Antiqua" w:cs="Times New Roman"/>
          <w:b/>
          <w:i/>
          <w:sz w:val="24"/>
          <w:szCs w:val="24"/>
        </w:rPr>
      </w:pPr>
      <w:bookmarkStart w:id="62" w:name="_Ref295673238"/>
      <w:bookmarkStart w:id="63" w:name="_Ref303774798"/>
      <w:r w:rsidRPr="003970BF">
        <w:rPr>
          <w:rFonts w:ascii="Book Antiqua" w:hAnsi="Book Antiqua" w:cs="Times New Roman"/>
          <w:b/>
          <w:i/>
          <w:sz w:val="24"/>
          <w:szCs w:val="24"/>
        </w:rPr>
        <w:t>Patients</w:t>
      </w:r>
    </w:p>
    <w:p w14:paraId="4B4C7753" w14:textId="2D4BAFC9" w:rsidR="00876F98" w:rsidRPr="003970BF" w:rsidRDefault="00876F98" w:rsidP="0084578D">
      <w:pPr>
        <w:snapToGrid w:val="0"/>
        <w:spacing w:after="0" w:line="360" w:lineRule="auto"/>
        <w:jc w:val="both"/>
        <w:rPr>
          <w:rFonts w:ascii="Book Antiqua" w:hAnsi="Book Antiqua" w:cs="Times New Roman"/>
          <w:sz w:val="24"/>
          <w:szCs w:val="24"/>
        </w:rPr>
      </w:pPr>
      <w:r w:rsidRPr="003970BF">
        <w:rPr>
          <w:rFonts w:ascii="Book Antiqua" w:hAnsi="Book Antiqua" w:cs="Times New Roman"/>
          <w:sz w:val="24"/>
          <w:szCs w:val="24"/>
        </w:rPr>
        <w:t>A total of 238 patients were random</w:t>
      </w:r>
      <w:r w:rsidR="00237471" w:rsidRPr="003970BF">
        <w:rPr>
          <w:rFonts w:ascii="Book Antiqua" w:hAnsi="Book Antiqua" w:cs="Times New Roman"/>
          <w:sz w:val="24"/>
          <w:szCs w:val="24"/>
        </w:rPr>
        <w:t>ly assigned</w:t>
      </w:r>
      <w:r w:rsidRPr="003970BF">
        <w:rPr>
          <w:rFonts w:ascii="Book Antiqua" w:hAnsi="Book Antiqua" w:cs="Times New Roman"/>
          <w:sz w:val="24"/>
          <w:szCs w:val="24"/>
        </w:rPr>
        <w:t xml:space="preserve">: 159 were </w:t>
      </w:r>
      <w:r w:rsidR="00B84EC8" w:rsidRPr="003970BF">
        <w:rPr>
          <w:rFonts w:ascii="Book Antiqua" w:hAnsi="Book Antiqua" w:cs="Times New Roman"/>
          <w:sz w:val="24"/>
          <w:szCs w:val="24"/>
        </w:rPr>
        <w:t xml:space="preserve">assigned </w:t>
      </w:r>
      <w:r w:rsidRPr="003970BF">
        <w:rPr>
          <w:rFonts w:ascii="Book Antiqua" w:hAnsi="Book Antiqua" w:cs="Times New Roman"/>
          <w:sz w:val="24"/>
          <w:szCs w:val="24"/>
        </w:rPr>
        <w:t xml:space="preserve">to receive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and 79 </w:t>
      </w:r>
      <w:r w:rsidR="00B84EC8" w:rsidRPr="003970BF">
        <w:rPr>
          <w:rFonts w:ascii="Book Antiqua" w:hAnsi="Book Antiqua" w:cs="Times New Roman"/>
          <w:sz w:val="24"/>
          <w:szCs w:val="24"/>
        </w:rPr>
        <w:t xml:space="preserve">were assigned </w:t>
      </w:r>
      <w:r w:rsidRPr="003970BF">
        <w:rPr>
          <w:rFonts w:ascii="Book Antiqua" w:hAnsi="Book Antiqua" w:cs="Times New Roman"/>
          <w:sz w:val="24"/>
          <w:szCs w:val="24"/>
        </w:rPr>
        <w:t>to PR (Fig</w:t>
      </w:r>
      <w:r w:rsidR="00237471" w:rsidRPr="003970BF">
        <w:rPr>
          <w:rFonts w:ascii="Book Antiqua" w:hAnsi="Book Antiqua" w:cs="Times New Roman"/>
          <w:sz w:val="24"/>
          <w:szCs w:val="24"/>
        </w:rPr>
        <w:t>ure</w:t>
      </w:r>
      <w:r w:rsidRPr="003970BF">
        <w:rPr>
          <w:rFonts w:ascii="Book Antiqua" w:hAnsi="Book Antiqua" w:cs="Times New Roman"/>
          <w:sz w:val="24"/>
          <w:szCs w:val="24"/>
        </w:rPr>
        <w:t xml:space="preserve"> 2). One patient </w:t>
      </w:r>
      <w:r w:rsidR="00B84EC8" w:rsidRPr="003970BF">
        <w:rPr>
          <w:rFonts w:ascii="Book Antiqua" w:hAnsi="Book Antiqua" w:cs="Times New Roman"/>
          <w:sz w:val="24"/>
          <w:szCs w:val="24"/>
        </w:rPr>
        <w:t xml:space="preserve">assigned </w:t>
      </w:r>
      <w:r w:rsidRPr="003970BF">
        <w:rPr>
          <w:rFonts w:ascii="Book Antiqua" w:hAnsi="Book Antiqua" w:cs="Times New Roman"/>
          <w:sz w:val="24"/>
          <w:szCs w:val="24"/>
        </w:rPr>
        <w:t>to PR did not receive any study medication and was therefore excluded from the full analysis set population. Four patients discontinued during lead-in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w:t>
      </w:r>
      <w:r w:rsidR="000402A4"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3; PR</w:t>
      </w:r>
      <w:r w:rsidR="000402A4"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1), yielding 233 patients in the modified intent-to-treat data set. Fifty-nine patients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w:t>
      </w:r>
      <w:r w:rsidR="00B84EC8"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24; PR</w:t>
      </w:r>
      <w:r w:rsidR="00B84EC8"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35) discontinued after adding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/placebo, with the most common reason for discontinuation being </w:t>
      </w:r>
      <w:r w:rsidRPr="003970BF">
        <w:rPr>
          <w:rFonts w:ascii="Book Antiqua" w:hAnsi="Book Antiqua" w:cs="Times New Roman"/>
          <w:sz w:val="24"/>
          <w:szCs w:val="24"/>
        </w:rPr>
        <w:lastRenderedPageBreak/>
        <w:t xml:space="preserve">treatment failure (5% of patients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and 34% of those receiving PR alone were discontinued based on futility criteria, Fig</w:t>
      </w:r>
      <w:r w:rsidR="00237471" w:rsidRPr="003970BF">
        <w:rPr>
          <w:rFonts w:ascii="Book Antiqua" w:hAnsi="Book Antiqua" w:cs="Times New Roman"/>
          <w:sz w:val="24"/>
          <w:szCs w:val="24"/>
        </w:rPr>
        <w:t>ure</w:t>
      </w:r>
      <w:r w:rsidRPr="003970BF">
        <w:rPr>
          <w:rFonts w:ascii="Book Antiqua" w:hAnsi="Book Antiqua" w:cs="Times New Roman"/>
          <w:sz w:val="24"/>
          <w:szCs w:val="24"/>
        </w:rPr>
        <w:t xml:space="preserve"> 2). Twenty-seven patients in the PR control arm entered crossover </w:t>
      </w:r>
      <w:r w:rsidR="00B84EC8" w:rsidRPr="003970BF">
        <w:rPr>
          <w:rFonts w:ascii="Book Antiqua" w:hAnsi="Book Antiqua" w:cs="Times New Roman"/>
          <w:sz w:val="24"/>
          <w:szCs w:val="24"/>
        </w:rPr>
        <w:t>because of</w:t>
      </w:r>
      <w:r w:rsidRPr="003970BF">
        <w:rPr>
          <w:rFonts w:ascii="Book Antiqua" w:hAnsi="Book Antiqua" w:cs="Times New Roman"/>
          <w:sz w:val="24"/>
          <w:szCs w:val="24"/>
        </w:rPr>
        <w:t xml:space="preserve"> treatment failure at the futility time points. In total, 229 patients entered the follow-up phase (Fig</w:t>
      </w:r>
      <w:r w:rsidR="00237471" w:rsidRPr="003970BF">
        <w:rPr>
          <w:rFonts w:ascii="Book Antiqua" w:hAnsi="Book Antiqua" w:cs="Times New Roman"/>
          <w:sz w:val="24"/>
          <w:szCs w:val="24"/>
        </w:rPr>
        <w:t>ure</w:t>
      </w:r>
      <w:r w:rsidRPr="003970BF">
        <w:rPr>
          <w:rFonts w:ascii="Book Antiqua" w:hAnsi="Book Antiqua" w:cs="Times New Roman"/>
          <w:sz w:val="24"/>
          <w:szCs w:val="24"/>
        </w:rPr>
        <w:t xml:space="preserve"> 2). The majority of patients were white, with G</w:t>
      </w:r>
      <w:r w:rsidR="00B84EC8" w:rsidRPr="003970BF">
        <w:rPr>
          <w:rFonts w:ascii="Book Antiqua" w:hAnsi="Book Antiqua" w:cs="Times New Roman"/>
          <w:sz w:val="24"/>
          <w:szCs w:val="24"/>
        </w:rPr>
        <w:t>T</w:t>
      </w:r>
      <w:r w:rsidRPr="003970BF">
        <w:rPr>
          <w:rFonts w:ascii="Book Antiqua" w:hAnsi="Book Antiqua" w:cs="Times New Roman"/>
          <w:sz w:val="24"/>
          <w:szCs w:val="24"/>
        </w:rPr>
        <w:t xml:space="preserve">1b infection, and the </w:t>
      </w:r>
      <w:r w:rsidRPr="003970BF">
        <w:rPr>
          <w:rFonts w:ascii="Book Antiqua" w:hAnsi="Book Antiqua" w:cs="Times New Roman"/>
          <w:i/>
          <w:sz w:val="24"/>
          <w:szCs w:val="24"/>
        </w:rPr>
        <w:t>IL28B</w:t>
      </w:r>
      <w:r w:rsidRPr="003970BF">
        <w:rPr>
          <w:rFonts w:ascii="Book Antiqua" w:hAnsi="Book Antiqua" w:cs="Times New Roman"/>
          <w:sz w:val="24"/>
          <w:szCs w:val="24"/>
        </w:rPr>
        <w:t xml:space="preserve"> non-CC genotype (Table 1). Few patients were cirrhotic. </w:t>
      </w:r>
      <w:r w:rsidRPr="003970BF">
        <w:rPr>
          <w:rFonts w:ascii="Book Antiqua" w:hAnsi="Book Antiqua" w:cs="Times New Roman"/>
          <w:bCs/>
          <w:sz w:val="24"/>
          <w:szCs w:val="24"/>
        </w:rPr>
        <w:t xml:space="preserve">Compliance rates with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therapy were high (97.5% of patients had ≥</w:t>
      </w:r>
      <w:r w:rsidR="000402A4" w:rsidRPr="003970BF">
        <w:rPr>
          <w:rFonts w:ascii="Book Antiqua" w:hAnsi="Book Antiqua" w:cs="Times New Roman" w:hint="eastAsia"/>
          <w:bCs/>
          <w:sz w:val="24"/>
          <w:szCs w:val="24"/>
          <w:lang w:eastAsia="zh-CN"/>
        </w:rPr>
        <w:t xml:space="preserve"> </w:t>
      </w:r>
      <w:r w:rsidRPr="003970BF">
        <w:rPr>
          <w:rFonts w:ascii="Book Antiqua" w:hAnsi="Book Antiqua" w:cs="Times New Roman"/>
          <w:bCs/>
          <w:sz w:val="24"/>
          <w:szCs w:val="24"/>
        </w:rPr>
        <w:t>80% compliance).</w:t>
      </w:r>
    </w:p>
    <w:p w14:paraId="4F8A807F" w14:textId="77777777" w:rsidR="00876F98" w:rsidRPr="003970BF" w:rsidRDefault="00876F98" w:rsidP="0084578D">
      <w:pPr>
        <w:snapToGrid w:val="0"/>
        <w:spacing w:after="0" w:line="360" w:lineRule="auto"/>
        <w:jc w:val="both"/>
        <w:rPr>
          <w:rFonts w:ascii="Book Antiqua" w:hAnsi="Book Antiqua" w:cs="Times New Roman"/>
          <w:i/>
          <w:sz w:val="24"/>
          <w:szCs w:val="24"/>
        </w:rPr>
      </w:pPr>
    </w:p>
    <w:p w14:paraId="0F705DB5" w14:textId="77777777" w:rsidR="00876F98" w:rsidRPr="003970BF" w:rsidRDefault="00876F98" w:rsidP="0084578D">
      <w:pPr>
        <w:snapToGrid w:val="0"/>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SVR</w:t>
      </w:r>
    </w:p>
    <w:p w14:paraId="64C7ACDD" w14:textId="75CE3BEB" w:rsidR="00876F98" w:rsidRPr="003970BF" w:rsidRDefault="00876F98" w:rsidP="0084578D">
      <w:pPr>
        <w:snapToGrid w:val="0"/>
        <w:spacing w:after="0" w:line="360" w:lineRule="auto"/>
        <w:jc w:val="both"/>
        <w:rPr>
          <w:rFonts w:ascii="Book Antiqua" w:hAnsi="Book Antiqua" w:cs="Times New Roman"/>
          <w:sz w:val="24"/>
          <w:szCs w:val="24"/>
        </w:rPr>
      </w:pPr>
      <w:r w:rsidRPr="003970BF">
        <w:rPr>
          <w:rFonts w:ascii="Book Antiqua" w:hAnsi="Book Antiqua" w:cs="Times New Roman"/>
          <w:sz w:val="24"/>
          <w:szCs w:val="24"/>
        </w:rPr>
        <w:t xml:space="preserve">SVR at follow-up week 24 was higher in the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arm</w:t>
      </w:r>
      <w:r w:rsidR="000402A4" w:rsidRPr="003970BF">
        <w:rPr>
          <w:rFonts w:ascii="Book Antiqua" w:hAnsi="Book Antiqua" w:cs="Times New Roman"/>
          <w:sz w:val="24"/>
          <w:szCs w:val="24"/>
        </w:rPr>
        <w:t xml:space="preserve"> compared with the control arm </w:t>
      </w:r>
      <w:r w:rsidR="000402A4"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74.8% </w:t>
      </w:r>
      <w:r w:rsidR="000402A4"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119/159</w:t>
      </w:r>
      <w:r w:rsidR="000402A4"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vs</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46.2%</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36/78</w:t>
      </w:r>
      <w:r w:rsidR="000402A4"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with a stratification-adjusted treatment difference of 29.2% (95%CI</w:t>
      </w:r>
      <w:r w:rsidR="000402A4"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16.4</w:t>
      </w:r>
      <w:r w:rsidR="00B84EC8" w:rsidRPr="003970BF">
        <w:rPr>
          <w:rFonts w:ascii="Book Antiqua" w:hAnsi="Book Antiqua" w:cs="Times New Roman"/>
          <w:sz w:val="24"/>
          <w:szCs w:val="24"/>
        </w:rPr>
        <w:t>-</w:t>
      </w:r>
      <w:r w:rsidRPr="003970BF">
        <w:rPr>
          <w:rFonts w:ascii="Book Antiqua" w:hAnsi="Book Antiqua" w:cs="Times New Roman"/>
          <w:sz w:val="24"/>
          <w:szCs w:val="24"/>
        </w:rPr>
        <w:t>41.5;</w:t>
      </w:r>
      <w:r w:rsidR="000402A4" w:rsidRPr="003970BF">
        <w:rPr>
          <w:rFonts w:ascii="Book Antiqua" w:hAnsi="Book Antiqua" w:cs="Times New Roman" w:hint="eastAsia"/>
          <w:sz w:val="24"/>
          <w:szCs w:val="24"/>
          <w:lang w:eastAsia="zh-CN"/>
        </w:rPr>
        <w:t xml:space="preserve"> </w:t>
      </w:r>
      <w:r w:rsidR="00D615FD" w:rsidRPr="003970BF">
        <w:rPr>
          <w:rFonts w:ascii="Book Antiqua" w:hAnsi="Book Antiqua" w:cs="Times New Roman"/>
          <w:i/>
          <w:sz w:val="24"/>
          <w:szCs w:val="24"/>
        </w:rPr>
        <w:t xml:space="preserve">P </w:t>
      </w:r>
      <w:r w:rsidRPr="003970BF">
        <w:rPr>
          <w:rFonts w:ascii="Book Antiqua" w:hAnsi="Book Antiqua" w:cs="Times New Roman"/>
          <w:sz w:val="24"/>
          <w:szCs w:val="24"/>
        </w:rPr>
        <w:t>&lt; 0.0001) (Fig</w:t>
      </w:r>
      <w:r w:rsidR="009217A8" w:rsidRPr="003970BF">
        <w:rPr>
          <w:rFonts w:ascii="Book Antiqua" w:hAnsi="Book Antiqua" w:cs="Times New Roman"/>
          <w:sz w:val="24"/>
          <w:szCs w:val="24"/>
        </w:rPr>
        <w:t>ure</w:t>
      </w:r>
      <w:r w:rsidRPr="003970BF">
        <w:rPr>
          <w:rFonts w:ascii="Book Antiqua" w:hAnsi="Book Antiqua" w:cs="Times New Roman"/>
          <w:sz w:val="24"/>
          <w:szCs w:val="24"/>
        </w:rPr>
        <w:t xml:space="preserve"> 3). The end of treatment response rate was 87.4% (139/159) for the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arm, and 59.0% (46/78) for the PR control arm. The relapse rate was 14.6% (20/137) for the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arm, and 20.0% (9/45) for the PR control arm.</w:t>
      </w:r>
    </w:p>
    <w:p w14:paraId="5B3F7865" w14:textId="77777777" w:rsidR="00876F98" w:rsidRPr="003970BF" w:rsidRDefault="00876F98" w:rsidP="0084578D">
      <w:pPr>
        <w:snapToGrid w:val="0"/>
        <w:spacing w:after="0" w:line="360" w:lineRule="auto"/>
        <w:jc w:val="both"/>
        <w:rPr>
          <w:rFonts w:ascii="Book Antiqua" w:hAnsi="Book Antiqua" w:cs="Times New Roman"/>
          <w:i/>
          <w:sz w:val="24"/>
          <w:szCs w:val="24"/>
        </w:rPr>
      </w:pPr>
    </w:p>
    <w:p w14:paraId="2CFA99ED" w14:textId="77777777" w:rsidR="00876F98" w:rsidRPr="003970BF" w:rsidRDefault="00876F98" w:rsidP="0084578D">
      <w:pPr>
        <w:snapToGrid w:val="0"/>
        <w:spacing w:after="0" w:line="360" w:lineRule="auto"/>
        <w:jc w:val="both"/>
        <w:rPr>
          <w:rFonts w:ascii="Book Antiqua" w:hAnsi="Book Antiqua" w:cs="Times New Roman"/>
          <w:b/>
          <w:i/>
          <w:sz w:val="24"/>
          <w:szCs w:val="24"/>
        </w:rPr>
      </w:pPr>
      <w:proofErr w:type="spellStart"/>
      <w:r w:rsidRPr="003970BF">
        <w:rPr>
          <w:rFonts w:ascii="Book Antiqua" w:hAnsi="Book Antiqua" w:cs="Times New Roman"/>
          <w:b/>
          <w:i/>
          <w:sz w:val="24"/>
          <w:szCs w:val="24"/>
        </w:rPr>
        <w:t>Virologic</w:t>
      </w:r>
      <w:proofErr w:type="spellEnd"/>
      <w:r w:rsidRPr="003970BF">
        <w:rPr>
          <w:rFonts w:ascii="Book Antiqua" w:hAnsi="Book Antiqua" w:cs="Times New Roman"/>
          <w:b/>
          <w:i/>
          <w:sz w:val="24"/>
          <w:szCs w:val="24"/>
        </w:rPr>
        <w:t xml:space="preserve"> failure</w:t>
      </w:r>
    </w:p>
    <w:p w14:paraId="24EFEDC5" w14:textId="77777777" w:rsidR="00876F98" w:rsidRPr="003970BF" w:rsidRDefault="00876F98" w:rsidP="0084578D">
      <w:pPr>
        <w:spacing w:after="0" w:line="360" w:lineRule="auto"/>
        <w:jc w:val="both"/>
        <w:rPr>
          <w:rFonts w:ascii="Book Antiqua" w:hAnsi="Book Antiqua" w:cs="Times New Roman"/>
          <w:sz w:val="24"/>
          <w:szCs w:val="24"/>
        </w:rPr>
      </w:pPr>
      <w:r w:rsidRPr="003970BF">
        <w:rPr>
          <w:rFonts w:ascii="Book Antiqua" w:hAnsi="Book Antiqua" w:cs="Times New Roman"/>
          <w:sz w:val="24"/>
          <w:szCs w:val="24"/>
        </w:rPr>
        <w:t xml:space="preserve">Rates of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breakthrough were 3.8% (6/159) in the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arm, and 5.1% (4/78) in the PR control arm. No patients in the PR control arm exhibited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rebound. Incomplete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response/rebound rate in the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arm was 3.1% (5/159). Five patients with incomplete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response had samples sequenced, of which </w:t>
      </w:r>
      <w:r w:rsidR="00F4151D" w:rsidRPr="003970BF">
        <w:rPr>
          <w:rFonts w:ascii="Book Antiqua" w:hAnsi="Book Antiqua" w:cs="Times New Roman"/>
          <w:sz w:val="24"/>
          <w:szCs w:val="24"/>
        </w:rPr>
        <w:t>3</w:t>
      </w:r>
      <w:r w:rsidRPr="003970BF">
        <w:rPr>
          <w:rFonts w:ascii="Book Antiqua" w:hAnsi="Book Antiqua" w:cs="Times New Roman"/>
          <w:sz w:val="24"/>
          <w:szCs w:val="24"/>
        </w:rPr>
        <w:t xml:space="preserve"> samples had variants detected (V36M</w:t>
      </w:r>
      <w:r w:rsidR="00B84EC8"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1; T54A</w:t>
      </w:r>
      <w:r w:rsidR="00B84EC8"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2; T54S</w:t>
      </w:r>
      <w:r w:rsidR="00B84EC8"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1; T54T</w:t>
      </w:r>
      <w:r w:rsidR="00B84EC8"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2). Similarly, </w:t>
      </w:r>
      <w:r w:rsidR="00B84EC8" w:rsidRPr="003970BF">
        <w:rPr>
          <w:rFonts w:ascii="Book Antiqua" w:hAnsi="Book Antiqua" w:cs="Times New Roman"/>
          <w:sz w:val="24"/>
          <w:szCs w:val="24"/>
        </w:rPr>
        <w:t>5</w:t>
      </w:r>
      <w:r w:rsidRPr="003970BF">
        <w:rPr>
          <w:rFonts w:ascii="Book Antiqua" w:hAnsi="Book Antiqua" w:cs="Times New Roman"/>
          <w:sz w:val="24"/>
          <w:szCs w:val="24"/>
        </w:rPr>
        <w:t xml:space="preserve"> patients with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breakthrough had samples sequenced, of which </w:t>
      </w:r>
      <w:r w:rsidR="00F4151D" w:rsidRPr="003970BF">
        <w:rPr>
          <w:rFonts w:ascii="Book Antiqua" w:hAnsi="Book Antiqua" w:cs="Times New Roman"/>
          <w:sz w:val="24"/>
          <w:szCs w:val="24"/>
        </w:rPr>
        <w:t>3</w:t>
      </w:r>
      <w:r w:rsidRPr="003970BF">
        <w:rPr>
          <w:rFonts w:ascii="Book Antiqua" w:hAnsi="Book Antiqua" w:cs="Times New Roman"/>
          <w:sz w:val="24"/>
          <w:szCs w:val="24"/>
        </w:rPr>
        <w:t xml:space="preserve"> had detectable HCV variants (T54A</w:t>
      </w:r>
      <w:r w:rsidR="00F4151D"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1; T54S</w:t>
      </w:r>
      <w:r w:rsidR="00F4151D"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1; T54T</w:t>
      </w:r>
      <w:r w:rsidR="00F4151D"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2; V55A</w:t>
      </w:r>
      <w:r w:rsidR="00F4151D" w:rsidRPr="003970BF">
        <w:rPr>
          <w:rFonts w:ascii="Book Antiqua" w:hAnsi="Book Antiqua" w:cs="Times New Roman"/>
          <w:sz w:val="24"/>
          <w:szCs w:val="24"/>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n</w:t>
      </w:r>
      <w:r w:rsidRPr="003970BF">
        <w:rPr>
          <w:rFonts w:ascii="Book Antiqua" w:hAnsi="Book Antiqua" w:cs="Times New Roman"/>
          <w:sz w:val="24"/>
          <w:szCs w:val="24"/>
        </w:rPr>
        <w:t xml:space="preserve"> = 1).</w:t>
      </w:r>
    </w:p>
    <w:p w14:paraId="23815BC9" w14:textId="77777777" w:rsidR="00876F98" w:rsidRPr="003970BF" w:rsidRDefault="00876F98" w:rsidP="0084578D">
      <w:pPr>
        <w:spacing w:after="0" w:line="360" w:lineRule="auto"/>
        <w:jc w:val="both"/>
        <w:rPr>
          <w:rFonts w:ascii="Book Antiqua" w:hAnsi="Book Antiqua" w:cs="Times New Roman"/>
          <w:i/>
          <w:sz w:val="24"/>
          <w:szCs w:val="24"/>
        </w:rPr>
      </w:pPr>
    </w:p>
    <w:p w14:paraId="34AAF0DB" w14:textId="77777777" w:rsidR="00876F98" w:rsidRPr="003970BF" w:rsidRDefault="00876F98" w:rsidP="0084578D">
      <w:pPr>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 xml:space="preserve">SVR according to on-treatment </w:t>
      </w:r>
      <w:proofErr w:type="spellStart"/>
      <w:r w:rsidRPr="003970BF">
        <w:rPr>
          <w:rFonts w:ascii="Book Antiqua" w:hAnsi="Book Antiqua" w:cs="Times New Roman"/>
          <w:b/>
          <w:i/>
          <w:sz w:val="24"/>
          <w:szCs w:val="24"/>
        </w:rPr>
        <w:t>virologic</w:t>
      </w:r>
      <w:proofErr w:type="spellEnd"/>
      <w:r w:rsidRPr="003970BF">
        <w:rPr>
          <w:rFonts w:ascii="Book Antiqua" w:hAnsi="Book Antiqua" w:cs="Times New Roman"/>
          <w:b/>
          <w:i/>
          <w:sz w:val="24"/>
          <w:szCs w:val="24"/>
        </w:rPr>
        <w:t xml:space="preserve"> response</w:t>
      </w:r>
    </w:p>
    <w:p w14:paraId="5F9E282C" w14:textId="75BD38C7" w:rsidR="00876F98" w:rsidRPr="003970BF" w:rsidRDefault="00876F98" w:rsidP="0084578D">
      <w:pPr>
        <w:snapToGrid w:val="0"/>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rPr>
        <w:t>All patients with undetectable HCV RNA at TW4 in both treatment arms attained SVR (Table 2). In both treatment arms, all patients recei</w:t>
      </w:r>
      <w:r w:rsidR="00F2335C" w:rsidRPr="003970BF">
        <w:rPr>
          <w:rFonts w:ascii="Book Antiqua" w:hAnsi="Book Antiqua" w:cs="Times New Roman"/>
          <w:sz w:val="24"/>
          <w:szCs w:val="24"/>
        </w:rPr>
        <w:t xml:space="preserve">ved PR alone for the first 4 </w:t>
      </w:r>
      <w:proofErr w:type="spellStart"/>
      <w:r w:rsidR="00F2335C" w:rsidRPr="003970BF">
        <w:rPr>
          <w:rFonts w:ascii="Book Antiqua" w:hAnsi="Book Antiqua" w:cs="Times New Roman"/>
          <w:sz w:val="24"/>
          <w:szCs w:val="24"/>
        </w:rPr>
        <w:t>wk</w:t>
      </w:r>
      <w:proofErr w:type="spellEnd"/>
      <w:r w:rsidRPr="003970BF">
        <w:rPr>
          <w:rFonts w:ascii="Book Antiqua" w:hAnsi="Book Antiqua" w:cs="Times New Roman"/>
          <w:sz w:val="24"/>
          <w:szCs w:val="24"/>
        </w:rPr>
        <w:t xml:space="preserve"> of therapy. The proportions of patients with &lt;</w:t>
      </w:r>
      <w:r w:rsidR="00F2335C" w:rsidRPr="003970BF">
        <w:rPr>
          <w:rFonts w:ascii="Book Antiqua" w:hAnsi="Book Antiqua" w:cs="Times New Roman" w:hint="eastAsia"/>
          <w:sz w:val="24"/>
          <w:szCs w:val="24"/>
          <w:lang w:eastAsia="zh-CN"/>
        </w:rPr>
        <w:t xml:space="preserve"> </w:t>
      </w:r>
      <w:r w:rsidR="00F2335C" w:rsidRPr="003970BF">
        <w:rPr>
          <w:rFonts w:ascii="Book Antiqua" w:hAnsi="Book Antiqua" w:cs="Times New Roman"/>
          <w:sz w:val="24"/>
          <w:szCs w:val="24"/>
        </w:rPr>
        <w:t xml:space="preserve">1 log drop </w:t>
      </w:r>
      <w:r w:rsidR="00F2335C" w:rsidRPr="003970BF">
        <w:rPr>
          <w:rFonts w:ascii="Book Antiqua" w:hAnsi="Book Antiqua" w:cs="Times New Roman" w:hint="eastAsia"/>
          <w:sz w:val="24"/>
          <w:szCs w:val="24"/>
          <w:lang w:eastAsia="zh-CN"/>
        </w:rPr>
        <w:t>[</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43/159 </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27%</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and PR 22/78</w:t>
      </w:r>
      <w:r w:rsidR="00F2335C"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28%</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and ≥</w:t>
      </w:r>
      <w:r w:rsidR="00F2335C"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1 log drop </w:t>
      </w:r>
      <w:r w:rsidR="00F2335C" w:rsidRPr="003970BF">
        <w:rPr>
          <w:rFonts w:ascii="Book Antiqua" w:hAnsi="Book Antiqua" w:cs="Times New Roman" w:hint="eastAsia"/>
          <w:sz w:val="24"/>
          <w:szCs w:val="24"/>
          <w:lang w:eastAsia="zh-CN"/>
        </w:rPr>
        <w:t>[</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90/159 </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57%</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and PR 45/78 </w:t>
      </w:r>
      <w:r w:rsidR="00F2335C" w:rsidRPr="003970BF">
        <w:rPr>
          <w:rFonts w:ascii="Book Antiqua" w:hAnsi="Book Antiqua" w:cs="Times New Roman" w:hint="eastAsia"/>
          <w:sz w:val="24"/>
          <w:szCs w:val="24"/>
          <w:lang w:eastAsia="zh-CN"/>
        </w:rPr>
        <w:lastRenderedPageBreak/>
        <w:t>(</w:t>
      </w:r>
      <w:r w:rsidRPr="003970BF">
        <w:rPr>
          <w:rFonts w:ascii="Book Antiqua" w:hAnsi="Book Antiqua" w:cs="Times New Roman"/>
          <w:sz w:val="24"/>
          <w:szCs w:val="24"/>
        </w:rPr>
        <w:t>58%</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in HCV RNA at TW4 were similar in both treatment arms. However, SVR was higher in patients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 PR compared with PR within the subgroups of patients with &lt;</w:t>
      </w:r>
      <w:r w:rsidR="00F2335C"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1-log drop in HCV RNA at TW 4 (46.5% </w:t>
      </w:r>
      <w:r w:rsidRPr="003970BF">
        <w:rPr>
          <w:rFonts w:ascii="Book Antiqua" w:hAnsi="Book Antiqua" w:cs="Times New Roman"/>
          <w:i/>
          <w:sz w:val="24"/>
          <w:szCs w:val="24"/>
        </w:rPr>
        <w:t>vs</w:t>
      </w:r>
      <w:r w:rsidRPr="003970BF">
        <w:rPr>
          <w:rFonts w:ascii="Book Antiqua" w:hAnsi="Book Antiqua" w:cs="Times New Roman"/>
          <w:sz w:val="24"/>
          <w:szCs w:val="24"/>
        </w:rPr>
        <w:t xml:space="preserve"> 0%) and those with ≥</w:t>
      </w:r>
      <w:r w:rsidR="00F2335C"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1 log drop in HCV RNA at TW4 (83.3% </w:t>
      </w:r>
      <w:r w:rsidRPr="003970BF">
        <w:rPr>
          <w:rFonts w:ascii="Book Antiqua" w:hAnsi="Book Antiqua" w:cs="Times New Roman"/>
          <w:i/>
          <w:sz w:val="24"/>
          <w:szCs w:val="24"/>
        </w:rPr>
        <w:t>vs</w:t>
      </w:r>
      <w:r w:rsidR="00F2335C" w:rsidRPr="003970BF">
        <w:rPr>
          <w:rFonts w:ascii="Book Antiqua" w:hAnsi="Book Antiqua" w:cs="Times New Roman"/>
          <w:sz w:val="24"/>
          <w:szCs w:val="24"/>
        </w:rPr>
        <w:t xml:space="preserve"> 57.8%). </w:t>
      </w:r>
    </w:p>
    <w:p w14:paraId="517814A6" w14:textId="6090384C" w:rsidR="00876F98" w:rsidRPr="003970BF" w:rsidRDefault="00876F98" w:rsidP="00F2335C">
      <w:pPr>
        <w:spacing w:after="0" w:line="360" w:lineRule="auto"/>
        <w:ind w:firstLineChars="100" w:firstLine="240"/>
        <w:jc w:val="both"/>
        <w:rPr>
          <w:rFonts w:ascii="Book Antiqua" w:hAnsi="Book Antiqua" w:cs="Times New Roman"/>
          <w:sz w:val="24"/>
          <w:szCs w:val="24"/>
        </w:rPr>
      </w:pPr>
      <w:r w:rsidRPr="003970BF">
        <w:rPr>
          <w:rFonts w:ascii="Book Antiqua" w:hAnsi="Book Antiqua" w:cs="Times New Roman"/>
          <w:sz w:val="24"/>
          <w:szCs w:val="24"/>
        </w:rPr>
        <w:t xml:space="preserve">A TW8 interim analysis was submitted for regulatory approval in Russia. In this analysis, rates of undetectable HCV RNA at TW8 in the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RGT and PR arms were 91% (88/97) </w:t>
      </w:r>
      <w:r w:rsidRPr="003970BF">
        <w:rPr>
          <w:rFonts w:ascii="Book Antiqua" w:hAnsi="Book Antiqua" w:cs="Times New Roman"/>
          <w:i/>
          <w:sz w:val="24"/>
          <w:szCs w:val="24"/>
        </w:rPr>
        <w:t>vs</w:t>
      </w:r>
      <w:r w:rsidRPr="003970BF">
        <w:rPr>
          <w:rFonts w:ascii="Book Antiqua" w:hAnsi="Book Antiqua" w:cs="Times New Roman"/>
          <w:sz w:val="24"/>
          <w:szCs w:val="24"/>
        </w:rPr>
        <w:t xml:space="preserve"> 48% (23/48) in TN patients and 82% (51/62) </w:t>
      </w:r>
      <w:r w:rsidRPr="003970BF">
        <w:rPr>
          <w:rFonts w:ascii="Book Antiqua" w:hAnsi="Book Antiqua" w:cs="Times New Roman"/>
          <w:i/>
          <w:sz w:val="24"/>
          <w:szCs w:val="24"/>
        </w:rPr>
        <w:t>vs</w:t>
      </w:r>
      <w:r w:rsidRPr="003970BF">
        <w:rPr>
          <w:rFonts w:ascii="Book Antiqua" w:hAnsi="Book Antiqua" w:cs="Times New Roman"/>
          <w:sz w:val="24"/>
          <w:szCs w:val="24"/>
        </w:rPr>
        <w:t xml:space="preserve"> 33% (22/67) in TE patients. Overall, the rates of undetectable HCV RNA at TW8 in all patients were higher in patients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compared with control therapy (87.4% </w:t>
      </w:r>
      <w:r w:rsidRPr="003970BF">
        <w:rPr>
          <w:rFonts w:ascii="Book Antiqua" w:hAnsi="Book Antiqua" w:cs="Times New Roman"/>
          <w:i/>
          <w:sz w:val="24"/>
          <w:szCs w:val="24"/>
        </w:rPr>
        <w:t>vs</w:t>
      </w:r>
      <w:r w:rsidRPr="003970BF">
        <w:rPr>
          <w:rFonts w:ascii="Book Antiqua" w:hAnsi="Book Antiqua" w:cs="Times New Roman"/>
          <w:sz w:val="24"/>
          <w:szCs w:val="24"/>
        </w:rPr>
        <w:t xml:space="preserve"> 42.3%, </w:t>
      </w:r>
      <w:r w:rsidR="00D615FD" w:rsidRPr="003970BF">
        <w:rPr>
          <w:rFonts w:ascii="Book Antiqua" w:hAnsi="Book Antiqua" w:cs="Times New Roman"/>
          <w:i/>
          <w:sz w:val="24"/>
          <w:szCs w:val="24"/>
        </w:rPr>
        <w:t xml:space="preserve">P </w:t>
      </w:r>
      <w:r w:rsidRPr="003970BF">
        <w:rPr>
          <w:rFonts w:ascii="Book Antiqua" w:hAnsi="Book Antiqua" w:cs="Times New Roman"/>
          <w:sz w:val="24"/>
          <w:szCs w:val="24"/>
        </w:rPr>
        <w:t xml:space="preserve">&lt; 0.0001). SVR rates in patients with undetectable HCV RNA at TW8 were </w:t>
      </w:r>
      <w:r w:rsidR="00F2335C" w:rsidRPr="003970BF">
        <w:rPr>
          <w:rFonts w:ascii="Book Antiqua" w:hAnsi="Book Antiqua" w:cs="Times New Roman"/>
          <w:sz w:val="24"/>
          <w:szCs w:val="24"/>
        </w:rPr>
        <w:t xml:space="preserve">similar between treatment arms </w:t>
      </w:r>
      <w:r w:rsidR="00F2335C" w:rsidRPr="003970BF">
        <w:rPr>
          <w:rFonts w:ascii="Book Antiqua" w:hAnsi="Book Antiqua" w:cs="Times New Roman" w:hint="eastAsia"/>
          <w:sz w:val="24"/>
          <w:szCs w:val="24"/>
          <w:lang w:eastAsia="zh-CN"/>
        </w:rPr>
        <w:t>[</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 PR 82.7% </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115/139</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 xml:space="preserve"> </w:t>
      </w:r>
      <w:r w:rsidRPr="003970BF">
        <w:rPr>
          <w:rFonts w:ascii="Book Antiqua" w:hAnsi="Book Antiqua" w:cs="Times New Roman"/>
          <w:i/>
          <w:sz w:val="24"/>
          <w:szCs w:val="24"/>
        </w:rPr>
        <w:t>vs</w:t>
      </w:r>
      <w:r w:rsidRPr="003970BF">
        <w:rPr>
          <w:rFonts w:ascii="Book Antiqua" w:hAnsi="Book Antiqua" w:cs="Times New Roman"/>
          <w:sz w:val="24"/>
          <w:szCs w:val="24"/>
        </w:rPr>
        <w:t xml:space="preserve"> PR 87.9% </w:t>
      </w:r>
      <w:r w:rsidR="00F2335C" w:rsidRPr="003970BF">
        <w:rPr>
          <w:rFonts w:ascii="Book Antiqua" w:hAnsi="Book Antiqua" w:cs="Times New Roman" w:hint="eastAsia"/>
          <w:sz w:val="24"/>
          <w:szCs w:val="24"/>
          <w:lang w:eastAsia="zh-CN"/>
        </w:rPr>
        <w:t>(</w:t>
      </w:r>
      <w:r w:rsidRPr="003970BF">
        <w:rPr>
          <w:rFonts w:ascii="Book Antiqua" w:hAnsi="Book Antiqua" w:cs="Times New Roman"/>
          <w:sz w:val="24"/>
          <w:szCs w:val="24"/>
        </w:rPr>
        <w:t>29/33)</w:t>
      </w:r>
      <w:r w:rsidR="00F2335C" w:rsidRPr="003970BF">
        <w:rPr>
          <w:rFonts w:ascii="Book Antiqua" w:hAnsi="Book Antiqua" w:cs="Times New Roman"/>
          <w:sz w:val="24"/>
          <w:szCs w:val="24"/>
        </w:rPr>
        <w:t>]</w:t>
      </w:r>
      <w:r w:rsidRPr="003970BF">
        <w:rPr>
          <w:rFonts w:ascii="Book Antiqua" w:hAnsi="Book Antiqua" w:cs="Times New Roman"/>
          <w:sz w:val="24"/>
          <w:szCs w:val="24"/>
        </w:rPr>
        <w:t xml:space="preserve">. </w:t>
      </w:r>
    </w:p>
    <w:p w14:paraId="06BCF708" w14:textId="77777777" w:rsidR="00876F98" w:rsidRPr="003970BF" w:rsidRDefault="00876F98" w:rsidP="0084578D">
      <w:pPr>
        <w:spacing w:after="0" w:line="360" w:lineRule="auto"/>
        <w:jc w:val="both"/>
        <w:rPr>
          <w:rFonts w:ascii="Book Antiqua" w:hAnsi="Book Antiqua" w:cs="Times New Roman"/>
          <w:sz w:val="24"/>
          <w:szCs w:val="24"/>
          <w:u w:val="single"/>
        </w:rPr>
      </w:pPr>
    </w:p>
    <w:p w14:paraId="1A5D8F67" w14:textId="77777777" w:rsidR="00876F98" w:rsidRPr="003970BF" w:rsidRDefault="00876F98" w:rsidP="0084578D">
      <w:pPr>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SVR according to baseline variables</w:t>
      </w:r>
    </w:p>
    <w:p w14:paraId="12531D51" w14:textId="64C2D215" w:rsidR="00876F98" w:rsidRPr="003970BF" w:rsidRDefault="00876F98" w:rsidP="0084578D">
      <w:pPr>
        <w:spacing w:after="0" w:line="360" w:lineRule="auto"/>
        <w:jc w:val="both"/>
        <w:rPr>
          <w:rFonts w:ascii="Book Antiqua" w:hAnsi="Book Antiqua" w:cs="Times New Roman"/>
          <w:sz w:val="24"/>
          <w:szCs w:val="24"/>
        </w:rPr>
      </w:pPr>
      <w:r w:rsidRPr="003970BF">
        <w:rPr>
          <w:rFonts w:ascii="Book Antiqua" w:hAnsi="Book Antiqua" w:cs="Times New Roman"/>
          <w:sz w:val="24"/>
          <w:szCs w:val="24"/>
        </w:rPr>
        <w:t xml:space="preserve">SVR rates are presented by previous treatment and response, and </w:t>
      </w:r>
      <w:r w:rsidRPr="003970BF">
        <w:rPr>
          <w:rFonts w:ascii="Book Antiqua" w:hAnsi="Book Antiqua" w:cs="Times New Roman"/>
          <w:i/>
          <w:sz w:val="24"/>
          <w:szCs w:val="24"/>
        </w:rPr>
        <w:t>IL28B</w:t>
      </w:r>
      <w:r w:rsidRPr="003970BF">
        <w:rPr>
          <w:rFonts w:ascii="Book Antiqua" w:hAnsi="Book Antiqua" w:cs="Times New Roman"/>
          <w:sz w:val="24"/>
          <w:szCs w:val="24"/>
        </w:rPr>
        <w:t xml:space="preserve"> genotype (Table 2). SVR rates were higher in patients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compared with PR in both TN (78.4% </w:t>
      </w:r>
      <w:r w:rsidRPr="003970BF">
        <w:rPr>
          <w:rFonts w:ascii="Book Antiqua" w:hAnsi="Book Antiqua" w:cs="Times New Roman"/>
          <w:i/>
          <w:sz w:val="24"/>
          <w:szCs w:val="24"/>
        </w:rPr>
        <w:t>vs</w:t>
      </w:r>
      <w:r w:rsidRPr="003970BF">
        <w:rPr>
          <w:rFonts w:ascii="Book Antiqua" w:hAnsi="Book Antiqua" w:cs="Times New Roman"/>
          <w:sz w:val="24"/>
          <w:szCs w:val="24"/>
        </w:rPr>
        <w:t xml:space="preserve"> 56.3%) and TE (69.4% </w:t>
      </w:r>
      <w:r w:rsidRPr="003970BF">
        <w:rPr>
          <w:rFonts w:ascii="Book Antiqua" w:hAnsi="Book Antiqua" w:cs="Times New Roman"/>
          <w:i/>
          <w:sz w:val="24"/>
          <w:szCs w:val="24"/>
        </w:rPr>
        <w:t>vs</w:t>
      </w:r>
      <w:r w:rsidRPr="003970BF">
        <w:rPr>
          <w:rFonts w:ascii="Book Antiqua" w:hAnsi="Book Antiqua" w:cs="Times New Roman"/>
          <w:sz w:val="24"/>
          <w:szCs w:val="24"/>
        </w:rPr>
        <w:t xml:space="preserve"> 30.0%) subgroups. Within TE patients, the rates of SVR were higher with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compared with PR, regardless of treatment failure type (null responder, partial responder, and </w:t>
      </w:r>
      <w:proofErr w:type="spellStart"/>
      <w:r w:rsidRPr="003970BF">
        <w:rPr>
          <w:rFonts w:ascii="Book Antiqua" w:hAnsi="Book Antiqua" w:cs="Times New Roman"/>
          <w:sz w:val="24"/>
          <w:szCs w:val="24"/>
        </w:rPr>
        <w:t>relapser</w:t>
      </w:r>
      <w:proofErr w:type="spellEnd"/>
      <w:r w:rsidRPr="003970BF">
        <w:rPr>
          <w:rFonts w:ascii="Book Antiqua" w:hAnsi="Book Antiqua" w:cs="Times New Roman"/>
          <w:sz w:val="24"/>
          <w:szCs w:val="24"/>
        </w:rPr>
        <w:t xml:space="preserve">). SVR rates were high among all patients with </w:t>
      </w:r>
      <w:r w:rsidRPr="003970BF">
        <w:rPr>
          <w:rFonts w:ascii="Book Antiqua" w:hAnsi="Book Antiqua" w:cs="Times New Roman"/>
          <w:i/>
          <w:sz w:val="24"/>
          <w:szCs w:val="24"/>
        </w:rPr>
        <w:t>IL28B</w:t>
      </w:r>
      <w:r w:rsidRPr="003970BF">
        <w:rPr>
          <w:rFonts w:ascii="Book Antiqua" w:hAnsi="Book Antiqua" w:cs="Times New Roman"/>
          <w:sz w:val="24"/>
          <w:szCs w:val="24"/>
        </w:rPr>
        <w:t xml:space="preserve"> CC genotype, regardless of treatment arm or previous treatment history. Conversely, the rates of SVR in patients with </w:t>
      </w:r>
      <w:r w:rsidRPr="003970BF">
        <w:rPr>
          <w:rFonts w:ascii="Book Antiqua" w:hAnsi="Book Antiqua" w:cs="Times New Roman"/>
          <w:i/>
          <w:sz w:val="24"/>
          <w:szCs w:val="24"/>
        </w:rPr>
        <w:t>IL28B</w:t>
      </w:r>
      <w:r w:rsidRPr="003970BF">
        <w:rPr>
          <w:rFonts w:ascii="Book Antiqua" w:hAnsi="Book Antiqua" w:cs="Times New Roman"/>
          <w:sz w:val="24"/>
          <w:szCs w:val="24"/>
        </w:rPr>
        <w:t xml:space="preserve"> CT or TT genotypes were higher with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compared with PR alone (Table 2). SVR rates were also higher with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compared with PR, regardless of baseline viral load. SVR was 87% in TN patients with baseline viral load ≤</w:t>
      </w:r>
      <w:r w:rsidR="00F2335C" w:rsidRPr="003970BF">
        <w:rPr>
          <w:rFonts w:ascii="Book Antiqua" w:hAnsi="Book Antiqua" w:cs="Times New Roman" w:hint="eastAsia"/>
          <w:sz w:val="24"/>
          <w:szCs w:val="24"/>
          <w:lang w:eastAsia="zh-CN"/>
        </w:rPr>
        <w:t xml:space="preserve"> </w:t>
      </w:r>
      <w:r w:rsidR="00F2335C" w:rsidRPr="003970BF">
        <w:rPr>
          <w:rFonts w:ascii="Book Antiqua" w:hAnsi="Book Antiqua" w:cs="Times New Roman"/>
          <w:sz w:val="24"/>
          <w:szCs w:val="24"/>
        </w:rPr>
        <w:t>800</w:t>
      </w:r>
      <w:r w:rsidRPr="003970BF">
        <w:rPr>
          <w:rFonts w:ascii="Book Antiqua" w:hAnsi="Book Antiqua" w:cs="Times New Roman"/>
          <w:sz w:val="24"/>
          <w:szCs w:val="24"/>
        </w:rPr>
        <w:t>000 IU/</w:t>
      </w:r>
      <w:proofErr w:type="spellStart"/>
      <w:r w:rsidRPr="003970BF">
        <w:rPr>
          <w:rFonts w:ascii="Book Antiqua" w:hAnsi="Book Antiqua" w:cs="Times New Roman"/>
          <w:sz w:val="24"/>
          <w:szCs w:val="24"/>
        </w:rPr>
        <w:t>mL.</w:t>
      </w:r>
      <w:proofErr w:type="spellEnd"/>
      <w:r w:rsidRPr="003970BF">
        <w:rPr>
          <w:rFonts w:ascii="Book Antiqua" w:hAnsi="Book Antiqua" w:cs="Times New Roman"/>
          <w:sz w:val="24"/>
          <w:szCs w:val="24"/>
        </w:rPr>
        <w:t xml:space="preserve"> Among patients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rates of SVR were generally higher in TN patients with low viral load compared with those with high baseline viral load (86.5% </w:t>
      </w:r>
      <w:r w:rsidRPr="003970BF">
        <w:rPr>
          <w:rFonts w:ascii="Book Antiqua" w:hAnsi="Book Antiqua" w:cs="Times New Roman"/>
          <w:i/>
          <w:sz w:val="24"/>
          <w:szCs w:val="24"/>
        </w:rPr>
        <w:t>vs</w:t>
      </w:r>
      <w:r w:rsidRPr="003970BF">
        <w:rPr>
          <w:rFonts w:ascii="Book Antiqua" w:hAnsi="Book Antiqua" w:cs="Times New Roman"/>
          <w:sz w:val="24"/>
          <w:szCs w:val="24"/>
        </w:rPr>
        <w:t xml:space="preserve"> 68.9%); however, SVR was similar in TE patients with high </w:t>
      </w:r>
      <w:r w:rsidRPr="003970BF">
        <w:rPr>
          <w:rFonts w:ascii="Book Antiqua" w:hAnsi="Book Antiqua" w:cs="Times New Roman"/>
          <w:i/>
          <w:sz w:val="24"/>
          <w:szCs w:val="24"/>
        </w:rPr>
        <w:t>vs</w:t>
      </w:r>
      <w:r w:rsidRPr="003970BF">
        <w:rPr>
          <w:rFonts w:ascii="Book Antiqua" w:hAnsi="Book Antiqua" w:cs="Times New Roman"/>
          <w:sz w:val="24"/>
          <w:szCs w:val="24"/>
        </w:rPr>
        <w:t xml:space="preserve"> low baseline viral load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(70.3% </w:t>
      </w:r>
      <w:r w:rsidRPr="003970BF">
        <w:rPr>
          <w:rFonts w:ascii="Book Antiqua" w:hAnsi="Book Antiqua" w:cs="Times New Roman"/>
          <w:i/>
          <w:sz w:val="24"/>
          <w:szCs w:val="24"/>
        </w:rPr>
        <w:t>vs</w:t>
      </w:r>
      <w:r w:rsidRPr="003970BF">
        <w:rPr>
          <w:rFonts w:ascii="Book Antiqua" w:hAnsi="Book Antiqua" w:cs="Times New Roman"/>
          <w:sz w:val="24"/>
          <w:szCs w:val="24"/>
        </w:rPr>
        <w:t xml:space="preserve"> 68.0%) </w:t>
      </w:r>
      <w:proofErr w:type="gramStart"/>
      <w:r w:rsidRPr="003970BF">
        <w:rPr>
          <w:rFonts w:ascii="Book Antiqua" w:hAnsi="Book Antiqua" w:cs="Times New Roman"/>
          <w:sz w:val="24"/>
          <w:szCs w:val="24"/>
        </w:rPr>
        <w:t>(Table 2).</w:t>
      </w:r>
      <w:proofErr w:type="gramEnd"/>
    </w:p>
    <w:p w14:paraId="19985710" w14:textId="77777777" w:rsidR="00876F98" w:rsidRPr="003970BF" w:rsidRDefault="00876F98" w:rsidP="0084578D">
      <w:pPr>
        <w:spacing w:after="0" w:line="360" w:lineRule="auto"/>
        <w:jc w:val="both"/>
        <w:rPr>
          <w:rFonts w:ascii="Book Antiqua" w:hAnsi="Book Antiqua" w:cs="Times New Roman"/>
          <w:sz w:val="24"/>
          <w:szCs w:val="24"/>
          <w:u w:val="single"/>
        </w:rPr>
      </w:pPr>
    </w:p>
    <w:p w14:paraId="0450C1DB" w14:textId="77777777" w:rsidR="00876F98" w:rsidRPr="003970BF" w:rsidRDefault="00876F98" w:rsidP="0084578D">
      <w:pPr>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 xml:space="preserve">SVR in patients requiring </w:t>
      </w:r>
      <w:proofErr w:type="spellStart"/>
      <w:r w:rsidRPr="003970BF">
        <w:rPr>
          <w:rFonts w:ascii="Book Antiqua" w:hAnsi="Book Antiqua" w:cs="Times New Roman"/>
          <w:b/>
          <w:i/>
          <w:sz w:val="24"/>
          <w:szCs w:val="24"/>
        </w:rPr>
        <w:t>anemia</w:t>
      </w:r>
      <w:proofErr w:type="spellEnd"/>
      <w:r w:rsidRPr="003970BF">
        <w:rPr>
          <w:rFonts w:ascii="Book Antiqua" w:hAnsi="Book Antiqua" w:cs="Times New Roman"/>
          <w:b/>
          <w:i/>
          <w:sz w:val="24"/>
          <w:szCs w:val="24"/>
        </w:rPr>
        <w:t xml:space="preserve"> management</w:t>
      </w:r>
    </w:p>
    <w:p w14:paraId="29299526" w14:textId="210254C9" w:rsidR="00876F98" w:rsidRPr="003970BF" w:rsidRDefault="00876F98" w:rsidP="0084578D">
      <w:pPr>
        <w:spacing w:after="0" w:line="360" w:lineRule="auto"/>
        <w:jc w:val="both"/>
        <w:rPr>
          <w:rFonts w:ascii="Book Antiqua" w:hAnsi="Book Antiqua" w:cs="Times New Roman"/>
          <w:sz w:val="24"/>
          <w:szCs w:val="24"/>
        </w:rPr>
      </w:pPr>
      <w:r w:rsidRPr="003970BF">
        <w:rPr>
          <w:rFonts w:ascii="Book Antiqua" w:hAnsi="Book Antiqua" w:cs="Times New Roman"/>
          <w:sz w:val="24"/>
          <w:szCs w:val="24"/>
        </w:rPr>
        <w:lastRenderedPageBreak/>
        <w:t xml:space="preserve">Among patients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SVR rates were similar in patients with </w:t>
      </w:r>
      <w:proofErr w:type="spellStart"/>
      <w:r w:rsidRPr="003970BF">
        <w:rPr>
          <w:rFonts w:ascii="Book Antiqua" w:hAnsi="Book Antiqua" w:cs="Times New Roman"/>
          <w:sz w:val="24"/>
          <w:szCs w:val="24"/>
        </w:rPr>
        <w:t>anemia</w:t>
      </w:r>
      <w:proofErr w:type="spellEnd"/>
      <w:r w:rsidRPr="003970BF">
        <w:rPr>
          <w:rFonts w:ascii="Book Antiqua" w:hAnsi="Book Antiqua" w:cs="Times New Roman"/>
          <w:sz w:val="24"/>
          <w:szCs w:val="24"/>
        </w:rPr>
        <w:t xml:space="preserve"> (&lt;</w:t>
      </w:r>
      <w:r w:rsidR="00F2335C"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10 g/</w:t>
      </w:r>
      <w:proofErr w:type="spellStart"/>
      <w:r w:rsidRPr="003970BF">
        <w:rPr>
          <w:rFonts w:ascii="Book Antiqua" w:hAnsi="Book Antiqua" w:cs="Times New Roman"/>
          <w:sz w:val="24"/>
          <w:szCs w:val="24"/>
        </w:rPr>
        <w:t>dL</w:t>
      </w:r>
      <w:proofErr w:type="spellEnd"/>
      <w:r w:rsidRPr="003970BF">
        <w:rPr>
          <w:rFonts w:ascii="Book Antiqua" w:hAnsi="Book Antiqua" w:cs="Times New Roman"/>
          <w:sz w:val="24"/>
          <w:szCs w:val="24"/>
        </w:rPr>
        <w:t xml:space="preserve">) and those without </w:t>
      </w:r>
      <w:proofErr w:type="spellStart"/>
      <w:r w:rsidRPr="003970BF">
        <w:rPr>
          <w:rFonts w:ascii="Book Antiqua" w:hAnsi="Book Antiqua" w:cs="Times New Roman"/>
          <w:sz w:val="24"/>
          <w:szCs w:val="24"/>
        </w:rPr>
        <w:t>anemia</w:t>
      </w:r>
      <w:proofErr w:type="spellEnd"/>
      <w:r w:rsidRPr="003970BF">
        <w:rPr>
          <w:rFonts w:ascii="Book Antiqua" w:hAnsi="Book Antiqua" w:cs="Times New Roman"/>
          <w:sz w:val="24"/>
          <w:szCs w:val="24"/>
        </w:rPr>
        <w:t xml:space="preserve"> (71.2% </w:t>
      </w:r>
      <w:r w:rsidRPr="003970BF">
        <w:rPr>
          <w:rFonts w:ascii="Book Antiqua" w:hAnsi="Book Antiqua" w:cs="Times New Roman"/>
          <w:i/>
          <w:sz w:val="24"/>
          <w:szCs w:val="24"/>
        </w:rPr>
        <w:t>vs</w:t>
      </w:r>
      <w:r w:rsidRPr="003970BF">
        <w:rPr>
          <w:rFonts w:ascii="Book Antiqua" w:hAnsi="Book Antiqua" w:cs="Times New Roman"/>
          <w:sz w:val="24"/>
          <w:szCs w:val="24"/>
        </w:rPr>
        <w:t xml:space="preserve"> 77.4%). SVR rates were also relatively similar in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recipients requiring erythropoietin (EPO) for </w:t>
      </w:r>
      <w:proofErr w:type="spellStart"/>
      <w:r w:rsidRPr="003970BF">
        <w:rPr>
          <w:rFonts w:ascii="Book Antiqua" w:hAnsi="Book Antiqua" w:cs="Times New Roman"/>
          <w:sz w:val="24"/>
          <w:szCs w:val="24"/>
        </w:rPr>
        <w:t>anemia</w:t>
      </w:r>
      <w:proofErr w:type="spellEnd"/>
      <w:r w:rsidRPr="003970BF">
        <w:rPr>
          <w:rFonts w:ascii="Book Antiqua" w:hAnsi="Book Antiqua" w:cs="Times New Roman"/>
          <w:sz w:val="24"/>
          <w:szCs w:val="24"/>
        </w:rPr>
        <w:t xml:space="preserve"> management and those not using EPO (66.7% </w:t>
      </w:r>
      <w:r w:rsidR="00A537B0" w:rsidRPr="003970BF">
        <w:rPr>
          <w:rFonts w:ascii="Book Antiqua" w:hAnsi="Book Antiqua" w:cs="Times New Roman"/>
          <w:i/>
          <w:sz w:val="24"/>
          <w:szCs w:val="24"/>
        </w:rPr>
        <w:t>vs</w:t>
      </w:r>
      <w:r w:rsidRPr="003970BF">
        <w:rPr>
          <w:rFonts w:ascii="Book Antiqua" w:hAnsi="Book Antiqua" w:cs="Times New Roman"/>
          <w:sz w:val="24"/>
          <w:szCs w:val="24"/>
        </w:rPr>
        <w:t xml:space="preserve"> 75.7%, Table 2), and in those who received ribavirin dose reduction and those who did not (68.7% </w:t>
      </w:r>
      <w:r w:rsidR="00A537B0" w:rsidRPr="003970BF">
        <w:rPr>
          <w:rFonts w:ascii="Book Antiqua" w:hAnsi="Book Antiqua" w:cs="Times New Roman"/>
          <w:i/>
          <w:sz w:val="24"/>
          <w:szCs w:val="24"/>
        </w:rPr>
        <w:t>vs</w:t>
      </w:r>
      <w:r w:rsidRPr="003970BF">
        <w:rPr>
          <w:rFonts w:ascii="Book Antiqua" w:hAnsi="Book Antiqua" w:cs="Times New Roman"/>
          <w:sz w:val="24"/>
          <w:szCs w:val="24"/>
        </w:rPr>
        <w:t xml:space="preserve"> 79.4%).</w:t>
      </w:r>
    </w:p>
    <w:p w14:paraId="3B4B9B30" w14:textId="77777777" w:rsidR="00876F98" w:rsidRPr="003970BF" w:rsidRDefault="00876F98" w:rsidP="0084578D">
      <w:pPr>
        <w:spacing w:after="0" w:line="360" w:lineRule="auto"/>
        <w:jc w:val="both"/>
        <w:rPr>
          <w:rFonts w:ascii="Book Antiqua" w:hAnsi="Book Antiqua" w:cs="Times New Roman"/>
          <w:i/>
          <w:sz w:val="24"/>
          <w:szCs w:val="24"/>
        </w:rPr>
      </w:pPr>
    </w:p>
    <w:p w14:paraId="5E8D45BF" w14:textId="77777777" w:rsidR="00876F98" w:rsidRPr="003970BF" w:rsidRDefault="00876F98" w:rsidP="0084578D">
      <w:pPr>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Crossover therapy</w:t>
      </w:r>
    </w:p>
    <w:p w14:paraId="6CB98AE6" w14:textId="77777777" w:rsidR="00876F98" w:rsidRPr="003970BF" w:rsidRDefault="00876F98" w:rsidP="0084578D">
      <w:pPr>
        <w:spacing w:after="0" w:line="360" w:lineRule="auto"/>
        <w:jc w:val="both"/>
        <w:rPr>
          <w:rFonts w:ascii="Book Antiqua" w:hAnsi="Book Antiqua" w:cs="Times New Roman"/>
          <w:sz w:val="24"/>
          <w:szCs w:val="24"/>
        </w:rPr>
      </w:pPr>
      <w:r w:rsidRPr="003970BF">
        <w:rPr>
          <w:rFonts w:ascii="Book Antiqua" w:hAnsi="Book Antiqua" w:cs="Times New Roman"/>
          <w:sz w:val="24"/>
          <w:szCs w:val="24"/>
        </w:rPr>
        <w:t xml:space="preserve">The SVR rates for the crossover group are presented in Table 3. Overall, 70.4% of patients who crossed over from PR alone to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had SVR at follow-up week 24.</w:t>
      </w:r>
    </w:p>
    <w:bookmarkEnd w:id="62"/>
    <w:bookmarkEnd w:id="63"/>
    <w:p w14:paraId="25128395" w14:textId="77777777" w:rsidR="00876F98" w:rsidRPr="003970BF" w:rsidRDefault="00876F98" w:rsidP="0084578D">
      <w:pPr>
        <w:spacing w:after="0" w:line="360" w:lineRule="auto"/>
        <w:jc w:val="both"/>
        <w:rPr>
          <w:rFonts w:ascii="Book Antiqua" w:hAnsi="Book Antiqua" w:cs="Times New Roman"/>
          <w:i/>
          <w:sz w:val="24"/>
          <w:szCs w:val="24"/>
        </w:rPr>
      </w:pPr>
    </w:p>
    <w:p w14:paraId="524E9F81" w14:textId="77777777" w:rsidR="00876F98" w:rsidRPr="003970BF" w:rsidRDefault="00876F98" w:rsidP="0084578D">
      <w:pPr>
        <w:spacing w:after="0" w:line="360" w:lineRule="auto"/>
        <w:jc w:val="both"/>
        <w:rPr>
          <w:rFonts w:ascii="Book Antiqua" w:hAnsi="Book Antiqua" w:cs="Times New Roman"/>
          <w:b/>
          <w:i/>
          <w:sz w:val="24"/>
          <w:szCs w:val="24"/>
        </w:rPr>
      </w:pPr>
      <w:r w:rsidRPr="003970BF">
        <w:rPr>
          <w:rFonts w:ascii="Book Antiqua" w:hAnsi="Book Antiqua" w:cs="Times New Roman"/>
          <w:b/>
          <w:i/>
          <w:sz w:val="24"/>
          <w:szCs w:val="24"/>
        </w:rPr>
        <w:t>Safety</w:t>
      </w:r>
    </w:p>
    <w:p w14:paraId="08997A44" w14:textId="6489B98F" w:rsidR="0025047D" w:rsidRPr="003970BF" w:rsidRDefault="00876F98"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lang w:eastAsia="en-GB"/>
        </w:rPr>
        <w:t xml:space="preserve">The reported AEs were consistent with the known safety profile of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(Table 4), with treatment-emergent AEs noted frequently in both treatment arms (97.5% in the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plus PR arm and 91.0% in the PR control arm). The number of patients discontinuing treatment because of AEs was 4.4% in the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plus PR arm (</w:t>
      </w:r>
      <w:r w:rsidRPr="003970BF">
        <w:rPr>
          <w:rFonts w:ascii="Book Antiqua" w:hAnsi="Book Antiqua" w:cs="Times New Roman"/>
          <w:i/>
          <w:sz w:val="24"/>
          <w:szCs w:val="24"/>
          <w:lang w:eastAsia="en-GB"/>
        </w:rPr>
        <w:t>n</w:t>
      </w:r>
      <w:r w:rsidRPr="003970BF">
        <w:rPr>
          <w:rFonts w:ascii="Book Antiqua" w:hAnsi="Book Antiqua" w:cs="Times New Roman"/>
          <w:sz w:val="24"/>
          <w:szCs w:val="24"/>
          <w:lang w:eastAsia="en-GB"/>
        </w:rPr>
        <w:t xml:space="preserve"> = 7, of which </w:t>
      </w:r>
      <w:r w:rsidR="00F4151D" w:rsidRPr="003970BF">
        <w:rPr>
          <w:rFonts w:ascii="Book Antiqua" w:hAnsi="Book Antiqua" w:cs="Times New Roman"/>
          <w:sz w:val="24"/>
          <w:szCs w:val="24"/>
          <w:lang w:eastAsia="en-GB"/>
        </w:rPr>
        <w:t>5</w:t>
      </w:r>
      <w:r w:rsidRPr="003970BF">
        <w:rPr>
          <w:rFonts w:ascii="Book Antiqua" w:hAnsi="Book Antiqua" w:cs="Times New Roman"/>
          <w:sz w:val="24"/>
          <w:szCs w:val="24"/>
          <w:lang w:eastAsia="en-GB"/>
        </w:rPr>
        <w:t xml:space="preserve"> were considered treatment related) and 2.6% in the PR control arm (</w:t>
      </w:r>
      <w:r w:rsidRPr="003970BF">
        <w:rPr>
          <w:rFonts w:ascii="Book Antiqua" w:hAnsi="Book Antiqua" w:cs="Times New Roman"/>
          <w:i/>
          <w:sz w:val="24"/>
          <w:szCs w:val="24"/>
          <w:lang w:eastAsia="en-GB"/>
        </w:rPr>
        <w:t>n</w:t>
      </w:r>
      <w:r w:rsidRPr="003970BF">
        <w:rPr>
          <w:rFonts w:ascii="Book Antiqua" w:hAnsi="Book Antiqua" w:cs="Times New Roman"/>
          <w:sz w:val="24"/>
          <w:szCs w:val="24"/>
          <w:lang w:eastAsia="en-GB"/>
        </w:rPr>
        <w:t xml:space="preserve"> = 2, of which </w:t>
      </w:r>
      <w:r w:rsidR="00F4151D" w:rsidRPr="003970BF">
        <w:rPr>
          <w:rFonts w:ascii="Book Antiqua" w:hAnsi="Book Antiqua" w:cs="Times New Roman"/>
          <w:sz w:val="24"/>
          <w:szCs w:val="24"/>
          <w:lang w:eastAsia="en-GB"/>
        </w:rPr>
        <w:t>1</w:t>
      </w:r>
      <w:r w:rsidRPr="003970BF">
        <w:rPr>
          <w:rFonts w:ascii="Book Antiqua" w:hAnsi="Book Antiqua" w:cs="Times New Roman"/>
          <w:sz w:val="24"/>
          <w:szCs w:val="24"/>
          <w:lang w:eastAsia="en-GB"/>
        </w:rPr>
        <w:t xml:space="preserve"> was considered treatment related). Serious AEs were reported in 10.7% (</w:t>
      </w:r>
      <w:r w:rsidRPr="003970BF">
        <w:rPr>
          <w:rFonts w:ascii="Book Antiqua" w:hAnsi="Book Antiqua" w:cs="Times New Roman"/>
          <w:i/>
          <w:sz w:val="24"/>
          <w:szCs w:val="24"/>
          <w:lang w:eastAsia="en-GB"/>
        </w:rPr>
        <w:t>n</w:t>
      </w:r>
      <w:r w:rsidRPr="003970BF">
        <w:rPr>
          <w:rFonts w:ascii="Book Antiqua" w:hAnsi="Book Antiqua" w:cs="Times New Roman"/>
          <w:sz w:val="24"/>
          <w:szCs w:val="24"/>
          <w:lang w:eastAsia="en-GB"/>
        </w:rPr>
        <w:t xml:space="preserve"> = 17, of which 12 were considered drug related) and 11.5% (</w:t>
      </w:r>
      <w:r w:rsidRPr="003970BF">
        <w:rPr>
          <w:rFonts w:ascii="Book Antiqua" w:hAnsi="Book Antiqua" w:cs="Times New Roman"/>
          <w:i/>
          <w:sz w:val="24"/>
          <w:szCs w:val="24"/>
          <w:lang w:eastAsia="en-GB"/>
        </w:rPr>
        <w:t>n</w:t>
      </w:r>
      <w:r w:rsidRPr="003970BF">
        <w:rPr>
          <w:rFonts w:ascii="Book Antiqua" w:hAnsi="Book Antiqua" w:cs="Times New Roman"/>
          <w:sz w:val="24"/>
          <w:szCs w:val="24"/>
          <w:lang w:eastAsia="en-GB"/>
        </w:rPr>
        <w:t xml:space="preserve"> = 9, of which </w:t>
      </w:r>
      <w:r w:rsidR="00F4151D" w:rsidRPr="003970BF">
        <w:rPr>
          <w:rFonts w:ascii="Book Antiqua" w:hAnsi="Book Antiqua" w:cs="Times New Roman"/>
          <w:sz w:val="24"/>
          <w:szCs w:val="24"/>
          <w:lang w:eastAsia="en-GB"/>
        </w:rPr>
        <w:t>5</w:t>
      </w:r>
      <w:r w:rsidRPr="003970BF">
        <w:rPr>
          <w:rFonts w:ascii="Book Antiqua" w:hAnsi="Book Antiqua" w:cs="Times New Roman"/>
          <w:sz w:val="24"/>
          <w:szCs w:val="24"/>
          <w:lang w:eastAsia="en-GB"/>
        </w:rPr>
        <w:t xml:space="preserve"> were considered drug related) of patients in the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plus PR and PR arms, respectively. Dose modifications due to an AE were reported in 56% (89/159) in the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plus PR</w:t>
      </w:r>
      <w:r w:rsidR="00F2335C" w:rsidRPr="003970BF">
        <w:rPr>
          <w:rFonts w:ascii="Book Antiqua" w:hAnsi="Book Antiqua" w:cs="Times New Roman" w:hint="eastAsia"/>
          <w:sz w:val="24"/>
          <w:szCs w:val="24"/>
          <w:lang w:eastAsia="zh-CN"/>
        </w:rPr>
        <w:t xml:space="preserve"> </w:t>
      </w:r>
      <w:proofErr w:type="gramStart"/>
      <w:r w:rsidRPr="003970BF">
        <w:rPr>
          <w:rFonts w:ascii="Book Antiqua" w:hAnsi="Book Antiqua" w:cs="Times New Roman"/>
          <w:sz w:val="24"/>
          <w:szCs w:val="24"/>
          <w:lang w:eastAsia="en-GB"/>
        </w:rPr>
        <w:t>arm,</w:t>
      </w:r>
      <w:proofErr w:type="gramEnd"/>
      <w:r w:rsidRPr="003970BF">
        <w:rPr>
          <w:rFonts w:ascii="Book Antiqua" w:hAnsi="Book Antiqua" w:cs="Times New Roman"/>
          <w:sz w:val="24"/>
          <w:szCs w:val="24"/>
          <w:lang w:eastAsia="en-GB"/>
        </w:rPr>
        <w:t xml:space="preserve"> and 33.3% (26/78) for PR alone. There were no deaths reported during the study.</w:t>
      </w:r>
    </w:p>
    <w:p w14:paraId="02F42F11" w14:textId="12A09A63" w:rsidR="00876F98" w:rsidRPr="003970BF" w:rsidRDefault="00876F98" w:rsidP="00F2335C">
      <w:pPr>
        <w:spacing w:after="0" w:line="360" w:lineRule="auto"/>
        <w:ind w:firstLineChars="100" w:firstLine="240"/>
        <w:jc w:val="both"/>
        <w:rPr>
          <w:rFonts w:ascii="Book Antiqua" w:hAnsi="Book Antiqua" w:cs="Times New Roman"/>
          <w:sz w:val="24"/>
          <w:szCs w:val="24"/>
          <w:lang w:eastAsia="en-GB"/>
        </w:rPr>
      </w:pPr>
      <w:proofErr w:type="spellStart"/>
      <w:r w:rsidRPr="003970BF">
        <w:rPr>
          <w:rFonts w:ascii="Book Antiqua" w:hAnsi="Book Antiqua" w:cs="Times New Roman"/>
          <w:sz w:val="24"/>
          <w:szCs w:val="24"/>
          <w:lang w:eastAsia="en-GB"/>
        </w:rPr>
        <w:t>Anemia</w:t>
      </w:r>
      <w:proofErr w:type="spellEnd"/>
      <w:r w:rsidRPr="003970BF">
        <w:rPr>
          <w:rFonts w:ascii="Book Antiqua" w:hAnsi="Book Antiqua" w:cs="Times New Roman"/>
          <w:sz w:val="24"/>
          <w:szCs w:val="24"/>
          <w:lang w:eastAsia="en-GB"/>
        </w:rPr>
        <w:t xml:space="preserve"> was reported at a higher rate in patients receiving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plus PR compared with those receiving PR alone (47.2% </w:t>
      </w:r>
      <w:r w:rsidR="00A537B0" w:rsidRPr="003970BF">
        <w:rPr>
          <w:rFonts w:ascii="Book Antiqua" w:hAnsi="Book Antiqua" w:cs="Times New Roman"/>
          <w:i/>
          <w:sz w:val="24"/>
          <w:szCs w:val="24"/>
          <w:lang w:eastAsia="en-GB"/>
        </w:rPr>
        <w:t>vs</w:t>
      </w:r>
      <w:r w:rsidRPr="003970BF">
        <w:rPr>
          <w:rFonts w:ascii="Book Antiqua" w:hAnsi="Book Antiqua" w:cs="Times New Roman"/>
          <w:sz w:val="24"/>
          <w:szCs w:val="24"/>
          <w:lang w:eastAsia="en-GB"/>
        </w:rPr>
        <w:t xml:space="preserve"> 24.4%). However, few patients in either treatment group had on-treatment </w:t>
      </w:r>
      <w:proofErr w:type="spellStart"/>
      <w:r w:rsidRPr="003970BF">
        <w:rPr>
          <w:rFonts w:ascii="Book Antiqua" w:hAnsi="Book Antiqua" w:cs="Times New Roman"/>
          <w:sz w:val="24"/>
          <w:szCs w:val="24"/>
          <w:lang w:eastAsia="en-GB"/>
        </w:rPr>
        <w:t>hemoglobin</w:t>
      </w:r>
      <w:proofErr w:type="spellEnd"/>
      <w:r w:rsidRPr="003970BF">
        <w:rPr>
          <w:rFonts w:ascii="Book Antiqua" w:hAnsi="Book Antiqua" w:cs="Times New Roman"/>
          <w:sz w:val="24"/>
          <w:szCs w:val="24"/>
          <w:lang w:eastAsia="en-GB"/>
        </w:rPr>
        <w:t xml:space="preserve"> levels &lt;</w:t>
      </w:r>
      <w:r w:rsidR="00F2335C"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8.5 g/</w:t>
      </w:r>
      <w:proofErr w:type="spellStart"/>
      <w:r w:rsidRPr="003970BF">
        <w:rPr>
          <w:rFonts w:ascii="Book Antiqua" w:hAnsi="Book Antiqua" w:cs="Times New Roman"/>
          <w:sz w:val="24"/>
          <w:szCs w:val="24"/>
          <w:lang w:eastAsia="en-GB"/>
        </w:rPr>
        <w:t>dL</w:t>
      </w:r>
      <w:proofErr w:type="spellEnd"/>
      <w:r w:rsidRPr="003970BF">
        <w:rPr>
          <w:rFonts w:ascii="Book Antiqua" w:hAnsi="Book Antiqua" w:cs="Times New Roman"/>
          <w:sz w:val="24"/>
          <w:szCs w:val="24"/>
          <w:lang w:eastAsia="en-GB"/>
        </w:rPr>
        <w:t xml:space="preserve">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 PR 6.3% </w:t>
      </w:r>
      <w:r w:rsidR="00A537B0" w:rsidRPr="003970BF">
        <w:rPr>
          <w:rFonts w:ascii="Book Antiqua" w:hAnsi="Book Antiqua" w:cs="Times New Roman"/>
          <w:i/>
          <w:sz w:val="24"/>
          <w:szCs w:val="24"/>
          <w:lang w:eastAsia="en-GB"/>
        </w:rPr>
        <w:t>vs</w:t>
      </w:r>
      <w:r w:rsidRPr="003970BF">
        <w:rPr>
          <w:rFonts w:ascii="Book Antiqua" w:hAnsi="Book Antiqua" w:cs="Times New Roman"/>
          <w:sz w:val="24"/>
          <w:szCs w:val="24"/>
          <w:lang w:eastAsia="en-GB"/>
        </w:rPr>
        <w:t xml:space="preserve"> PR 2.6%). EPO use was reported for 9.4% of patients receiving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plus PR and 3.8% of those receiving PR alone. Ribavirin</w:t>
      </w:r>
      <w:r w:rsidR="00321987" w:rsidRPr="003970BF">
        <w:rPr>
          <w:rFonts w:ascii="Book Antiqua" w:hAnsi="Book Antiqua" w:cs="Times New Roman"/>
          <w:sz w:val="24"/>
          <w:szCs w:val="24"/>
          <w:lang w:eastAsia="en-GB"/>
        </w:rPr>
        <w:t xml:space="preserve"> </w:t>
      </w:r>
      <w:r w:rsidRPr="003970BF">
        <w:rPr>
          <w:rFonts w:ascii="Book Antiqua" w:hAnsi="Book Antiqua" w:cs="Times New Roman"/>
          <w:sz w:val="24"/>
          <w:szCs w:val="24"/>
          <w:lang w:eastAsia="en-GB"/>
        </w:rPr>
        <w:t xml:space="preserve">dose reduction was required for 65 patients (40.9%) receiving </w:t>
      </w:r>
      <w:proofErr w:type="spellStart"/>
      <w:r w:rsidRPr="003970BF">
        <w:rPr>
          <w:rFonts w:ascii="Book Antiqua" w:hAnsi="Book Antiqua" w:cs="Times New Roman"/>
          <w:sz w:val="24"/>
          <w:szCs w:val="24"/>
          <w:lang w:eastAsia="en-GB"/>
        </w:rPr>
        <w:t>boceprevir</w:t>
      </w:r>
      <w:proofErr w:type="spellEnd"/>
      <w:r w:rsidRPr="003970BF">
        <w:rPr>
          <w:rFonts w:ascii="Book Antiqua" w:hAnsi="Book Antiqua" w:cs="Times New Roman"/>
          <w:sz w:val="24"/>
          <w:szCs w:val="24"/>
          <w:lang w:eastAsia="en-GB"/>
        </w:rPr>
        <w:t xml:space="preserve"> plus PR and 14 patients (17.9%) receiving PR alone.</w:t>
      </w:r>
    </w:p>
    <w:p w14:paraId="6CBE40AB" w14:textId="77777777" w:rsidR="00876F98" w:rsidRPr="003970BF" w:rsidRDefault="00876F98" w:rsidP="0084578D">
      <w:pPr>
        <w:spacing w:after="0" w:line="360" w:lineRule="auto"/>
        <w:jc w:val="both"/>
        <w:rPr>
          <w:rFonts w:ascii="Book Antiqua" w:hAnsi="Book Antiqua" w:cs="Times New Roman"/>
          <w:sz w:val="24"/>
          <w:szCs w:val="24"/>
          <w:shd w:val="clear" w:color="auto" w:fill="C0C0C0"/>
        </w:rPr>
      </w:pPr>
    </w:p>
    <w:p w14:paraId="45DE8E50" w14:textId="25530C4A" w:rsidR="00876F98" w:rsidRPr="003970BF" w:rsidRDefault="00876F98" w:rsidP="00F2335C">
      <w:pPr>
        <w:spacing w:after="0" w:line="360" w:lineRule="auto"/>
        <w:jc w:val="both"/>
        <w:rPr>
          <w:rFonts w:ascii="Book Antiqua" w:hAnsi="Book Antiqua" w:cs="Times New Roman"/>
          <w:b/>
          <w:bCs/>
          <w:sz w:val="24"/>
          <w:szCs w:val="24"/>
        </w:rPr>
      </w:pPr>
      <w:r w:rsidRPr="003970BF">
        <w:rPr>
          <w:rFonts w:ascii="Book Antiqua" w:hAnsi="Book Antiqua" w:cs="Times New Roman"/>
          <w:b/>
          <w:bCs/>
          <w:caps/>
          <w:sz w:val="24"/>
          <w:szCs w:val="24"/>
        </w:rPr>
        <w:lastRenderedPageBreak/>
        <w:t>Discussion</w:t>
      </w:r>
    </w:p>
    <w:p w14:paraId="414477CE" w14:textId="7E0B3BA2" w:rsidR="0025047D" w:rsidRPr="003970BF" w:rsidRDefault="00876F98" w:rsidP="0084578D">
      <w:pPr>
        <w:spacing w:after="0" w:line="360" w:lineRule="auto"/>
        <w:ind w:right="-216"/>
        <w:jc w:val="both"/>
        <w:rPr>
          <w:rFonts w:ascii="Book Antiqua" w:hAnsi="Book Antiqua" w:cs="Times New Roman"/>
          <w:bCs/>
          <w:sz w:val="24"/>
          <w:szCs w:val="24"/>
          <w:lang w:eastAsia="zh-CN"/>
        </w:rPr>
      </w:pPr>
      <w:r w:rsidRPr="003970BF">
        <w:rPr>
          <w:rFonts w:ascii="Book Antiqua" w:hAnsi="Book Antiqua" w:cs="Times New Roman"/>
          <w:bCs/>
          <w:sz w:val="24"/>
          <w:szCs w:val="24"/>
        </w:rPr>
        <w:t xml:space="preserve">Data from the present study indicate that, similar to activity seen in Western populations,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added to PR results in a </w:t>
      </w:r>
      <w:r w:rsidR="00BE4BC4" w:rsidRPr="003970BF">
        <w:rPr>
          <w:rFonts w:ascii="Book Antiqua" w:hAnsi="Book Antiqua" w:cs="Times New Roman"/>
          <w:bCs/>
          <w:sz w:val="24"/>
          <w:szCs w:val="24"/>
        </w:rPr>
        <w:t xml:space="preserve">marked </w:t>
      </w:r>
      <w:r w:rsidRPr="003970BF">
        <w:rPr>
          <w:rFonts w:ascii="Book Antiqua" w:hAnsi="Book Antiqua" w:cs="Times New Roman"/>
          <w:bCs/>
          <w:sz w:val="24"/>
          <w:szCs w:val="24"/>
        </w:rPr>
        <w:t>improvement in SVR rates compared with PR alone in TN and TE Russian patients with HCV G</w:t>
      </w:r>
      <w:r w:rsidR="00F4151D" w:rsidRPr="003970BF">
        <w:rPr>
          <w:rFonts w:ascii="Book Antiqua" w:hAnsi="Book Antiqua" w:cs="Times New Roman"/>
          <w:bCs/>
          <w:sz w:val="24"/>
          <w:szCs w:val="24"/>
        </w:rPr>
        <w:t>T</w:t>
      </w:r>
      <w:r w:rsidRPr="003970BF">
        <w:rPr>
          <w:rFonts w:ascii="Book Antiqua" w:hAnsi="Book Antiqua" w:cs="Times New Roman"/>
          <w:bCs/>
          <w:sz w:val="24"/>
          <w:szCs w:val="24"/>
        </w:rPr>
        <w:t xml:space="preserve">1 infection. The high rate of undetectable HCV RNA at TW8 in TN and TE patients receiving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plus PR resulted in a high proportion of patients being deemed eligible for RGT with consequent reductions in their treatment durations.</w:t>
      </w:r>
      <w:r w:rsidRPr="003970BF">
        <w:rPr>
          <w:rFonts w:ascii="Book Antiqua" w:hAnsi="Book Antiqua" w:cs="Times New Roman"/>
          <w:sz w:val="24"/>
          <w:szCs w:val="24"/>
        </w:rPr>
        <w:t xml:space="preserve"> </w:t>
      </w:r>
      <w:r w:rsidRPr="003970BF">
        <w:rPr>
          <w:rFonts w:ascii="Book Antiqua" w:hAnsi="Book Antiqua" w:cs="Times New Roman"/>
          <w:bCs/>
          <w:sz w:val="24"/>
          <w:szCs w:val="24"/>
        </w:rPr>
        <w:t xml:space="preserve">The treatment effect (i.e., difference in response between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plus PR and PR alone) was comparable between this study in Russian patients, and the phase 3 trials (</w:t>
      </w:r>
      <w:r w:rsidR="00912676" w:rsidRPr="003970BF">
        <w:rPr>
          <w:rFonts w:ascii="Book Antiqua" w:hAnsi="Book Antiqua" w:cs="Times New Roman"/>
          <w:bCs/>
          <w:sz w:val="24"/>
          <w:szCs w:val="24"/>
        </w:rPr>
        <w:t>Table 5</w:t>
      </w:r>
      <w:r w:rsidRPr="003970BF">
        <w:rPr>
          <w:rFonts w:ascii="Book Antiqua" w:hAnsi="Book Antiqua" w:cs="Times New Roman"/>
          <w:bCs/>
          <w:sz w:val="24"/>
          <w:szCs w:val="24"/>
        </w:rPr>
        <w:t>). However, whereas 42</w:t>
      </w:r>
      <w:r w:rsidR="00F4151D" w:rsidRPr="003970BF">
        <w:rPr>
          <w:rFonts w:ascii="Book Antiqua" w:hAnsi="Book Antiqua" w:cs="Times New Roman"/>
          <w:bCs/>
          <w:sz w:val="24"/>
          <w:szCs w:val="24"/>
        </w:rPr>
        <w:t>%</w:t>
      </w:r>
      <w:r w:rsidRPr="003970BF">
        <w:rPr>
          <w:rFonts w:ascii="Book Antiqua" w:hAnsi="Book Antiqua" w:cs="Times New Roman"/>
          <w:sz w:val="24"/>
          <w:szCs w:val="24"/>
          <w:lang w:val="en-GB"/>
        </w:rPr>
        <w:t>–</w:t>
      </w:r>
      <w:r w:rsidRPr="003970BF">
        <w:rPr>
          <w:rFonts w:ascii="Book Antiqua" w:hAnsi="Book Antiqua" w:cs="Times New Roman"/>
          <w:bCs/>
          <w:sz w:val="24"/>
          <w:szCs w:val="24"/>
        </w:rPr>
        <w:t xml:space="preserve">46% of patients receiving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RGT in the phase 3 studies had undetectable HCV RNA at TW8, in the present study 87.4% of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recipients had undetectable HCV RNA at TW8. This suggests that the proportion of Russian patients eligible for shortened treatment duration may be higher than reported in the phase 3 studies, and is suggestive of a </w:t>
      </w:r>
      <w:proofErr w:type="spellStart"/>
      <w:r w:rsidRPr="003970BF">
        <w:rPr>
          <w:rFonts w:ascii="Book Antiqua" w:hAnsi="Book Antiqua" w:cs="Times New Roman"/>
          <w:bCs/>
          <w:sz w:val="24"/>
          <w:szCs w:val="24"/>
        </w:rPr>
        <w:t>favorable</w:t>
      </w:r>
      <w:proofErr w:type="spellEnd"/>
      <w:r w:rsidRPr="003970BF">
        <w:rPr>
          <w:rFonts w:ascii="Book Antiqua" w:hAnsi="Book Antiqua" w:cs="Times New Roman"/>
          <w:bCs/>
          <w:sz w:val="24"/>
          <w:szCs w:val="24"/>
        </w:rPr>
        <w:t xml:space="preserve"> cost/efficacy ratio in Russian patients. Response rates were particularly high among patients with </w:t>
      </w:r>
      <w:proofErr w:type="spellStart"/>
      <w:r w:rsidRPr="003970BF">
        <w:rPr>
          <w:rFonts w:ascii="Book Antiqua" w:hAnsi="Book Antiqua" w:cs="Times New Roman"/>
          <w:bCs/>
          <w:sz w:val="24"/>
          <w:szCs w:val="24"/>
        </w:rPr>
        <w:t>favorable</w:t>
      </w:r>
      <w:proofErr w:type="spellEnd"/>
      <w:r w:rsidRPr="003970BF">
        <w:rPr>
          <w:rFonts w:ascii="Book Antiqua" w:hAnsi="Book Antiqua" w:cs="Times New Roman"/>
          <w:bCs/>
          <w:sz w:val="24"/>
          <w:szCs w:val="24"/>
        </w:rPr>
        <w:t xml:space="preserve"> disease characteristics such as the </w:t>
      </w:r>
      <w:r w:rsidRPr="003970BF">
        <w:rPr>
          <w:rFonts w:ascii="Book Antiqua" w:hAnsi="Book Antiqua" w:cs="Times New Roman"/>
          <w:bCs/>
          <w:i/>
          <w:sz w:val="24"/>
          <w:szCs w:val="24"/>
        </w:rPr>
        <w:t>IL28B</w:t>
      </w:r>
      <w:r w:rsidRPr="003970BF">
        <w:rPr>
          <w:rFonts w:ascii="Book Antiqua" w:hAnsi="Book Antiqua" w:cs="Times New Roman"/>
          <w:bCs/>
          <w:sz w:val="24"/>
          <w:szCs w:val="24"/>
        </w:rPr>
        <w:t xml:space="preserve"> CC genotype. In patients with this genotype, SVR rates were high regardless of treatment regimen; however, patients with the </w:t>
      </w:r>
      <w:r w:rsidRPr="003970BF">
        <w:rPr>
          <w:rFonts w:ascii="Book Antiqua" w:hAnsi="Book Antiqua" w:cs="Times New Roman"/>
          <w:bCs/>
          <w:i/>
          <w:sz w:val="24"/>
          <w:szCs w:val="24"/>
        </w:rPr>
        <w:t>IL28B</w:t>
      </w:r>
      <w:r w:rsidRPr="003970BF">
        <w:rPr>
          <w:rFonts w:ascii="Book Antiqua" w:hAnsi="Book Antiqua" w:cs="Times New Roman"/>
          <w:bCs/>
          <w:sz w:val="24"/>
          <w:szCs w:val="24"/>
        </w:rPr>
        <w:t xml:space="preserve"> non-CC genotype derived a </w:t>
      </w:r>
      <w:r w:rsidR="00BE4BC4" w:rsidRPr="003970BF">
        <w:rPr>
          <w:rFonts w:ascii="Book Antiqua" w:hAnsi="Book Antiqua" w:cs="Times New Roman"/>
          <w:bCs/>
          <w:sz w:val="24"/>
          <w:szCs w:val="24"/>
        </w:rPr>
        <w:t xml:space="preserve">substantial </w:t>
      </w:r>
      <w:r w:rsidRPr="003970BF">
        <w:rPr>
          <w:rFonts w:ascii="Book Antiqua" w:hAnsi="Book Antiqua" w:cs="Times New Roman"/>
          <w:bCs/>
          <w:sz w:val="24"/>
          <w:szCs w:val="24"/>
        </w:rPr>
        <w:t xml:space="preserve">benefit from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therapy.</w:t>
      </w:r>
    </w:p>
    <w:p w14:paraId="7AB4E283" w14:textId="0A3C4AA1" w:rsidR="0025047D" w:rsidRPr="003970BF" w:rsidRDefault="00876F98" w:rsidP="00F2335C">
      <w:pPr>
        <w:spacing w:after="0" w:line="360" w:lineRule="auto"/>
        <w:ind w:right="-216" w:firstLineChars="100" w:firstLine="240"/>
        <w:jc w:val="both"/>
        <w:rPr>
          <w:rFonts w:ascii="Book Antiqua" w:hAnsi="Book Antiqua" w:cs="Times New Roman"/>
          <w:bCs/>
          <w:sz w:val="24"/>
          <w:szCs w:val="24"/>
        </w:rPr>
      </w:pPr>
      <w:r w:rsidRPr="003970BF">
        <w:rPr>
          <w:rFonts w:ascii="Book Antiqua" w:hAnsi="Book Antiqua" w:cs="Times New Roman"/>
          <w:bCs/>
          <w:sz w:val="24"/>
          <w:szCs w:val="24"/>
        </w:rPr>
        <w:t xml:space="preserve">The tolerability profile seen with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in Russian patients was consistent with the established tolerability profile documented in Western patients. The majority of AEs were associated with PR therapy. As seen in Western patients, </w:t>
      </w:r>
      <w:proofErr w:type="spellStart"/>
      <w:r w:rsidRPr="003970BF">
        <w:rPr>
          <w:rFonts w:ascii="Book Antiqua" w:hAnsi="Book Antiqua" w:cs="Times New Roman"/>
          <w:bCs/>
          <w:sz w:val="24"/>
          <w:szCs w:val="24"/>
        </w:rPr>
        <w:t>anemia</w:t>
      </w:r>
      <w:proofErr w:type="spellEnd"/>
      <w:r w:rsidRPr="003970BF">
        <w:rPr>
          <w:rFonts w:ascii="Book Antiqua" w:hAnsi="Book Antiqua" w:cs="Times New Roman"/>
          <w:bCs/>
          <w:sz w:val="24"/>
          <w:szCs w:val="24"/>
        </w:rPr>
        <w:t xml:space="preserve"> was increased with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and there was also a corresponding increase in the use of </w:t>
      </w:r>
      <w:proofErr w:type="spellStart"/>
      <w:r w:rsidRPr="003970BF">
        <w:rPr>
          <w:rFonts w:ascii="Book Antiqua" w:hAnsi="Book Antiqua" w:cs="Times New Roman"/>
          <w:bCs/>
          <w:sz w:val="24"/>
          <w:szCs w:val="24"/>
        </w:rPr>
        <w:t>anemia</w:t>
      </w:r>
      <w:proofErr w:type="spellEnd"/>
      <w:r w:rsidRPr="003970BF">
        <w:rPr>
          <w:rFonts w:ascii="Book Antiqua" w:hAnsi="Book Antiqua" w:cs="Times New Roman"/>
          <w:bCs/>
          <w:sz w:val="24"/>
          <w:szCs w:val="24"/>
        </w:rPr>
        <w:t xml:space="preserve"> management strategies (ribavirin dose reduction and EPO use) among patients receiving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In SPRINT-2 and RESPOND-2, approximately 3</w:t>
      </w:r>
      <w:r w:rsidR="00F4151D" w:rsidRPr="003970BF">
        <w:rPr>
          <w:rFonts w:ascii="Book Antiqua" w:hAnsi="Book Antiqua" w:cs="Times New Roman"/>
          <w:bCs/>
          <w:sz w:val="24"/>
          <w:szCs w:val="24"/>
        </w:rPr>
        <w:t>%</w:t>
      </w:r>
      <w:r w:rsidRPr="003970BF">
        <w:rPr>
          <w:rFonts w:ascii="Book Antiqua" w:hAnsi="Book Antiqua" w:cs="Times New Roman"/>
          <w:sz w:val="24"/>
          <w:szCs w:val="24"/>
          <w:lang w:val="en-GB"/>
        </w:rPr>
        <w:t>–</w:t>
      </w:r>
      <w:r w:rsidRPr="003970BF">
        <w:rPr>
          <w:rFonts w:ascii="Book Antiqua" w:hAnsi="Book Antiqua" w:cs="Times New Roman"/>
          <w:bCs/>
          <w:sz w:val="24"/>
          <w:szCs w:val="24"/>
        </w:rPr>
        <w:t xml:space="preserve">8% of patients receiving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plus PR had </w:t>
      </w:r>
      <w:proofErr w:type="spellStart"/>
      <w:r w:rsidRPr="003970BF">
        <w:rPr>
          <w:rFonts w:ascii="Book Antiqua" w:hAnsi="Book Antiqua" w:cs="Times New Roman"/>
          <w:bCs/>
          <w:sz w:val="24"/>
          <w:szCs w:val="24"/>
        </w:rPr>
        <w:t>hemoglobin</w:t>
      </w:r>
      <w:proofErr w:type="spellEnd"/>
      <w:r w:rsidRPr="003970BF">
        <w:rPr>
          <w:rFonts w:ascii="Book Antiqua" w:hAnsi="Book Antiqua" w:cs="Times New Roman"/>
          <w:bCs/>
          <w:sz w:val="24"/>
          <w:szCs w:val="24"/>
        </w:rPr>
        <w:t xml:space="preserve"> levels &lt;</w:t>
      </w:r>
      <w:r w:rsidR="00F2335C" w:rsidRPr="003970BF">
        <w:rPr>
          <w:rFonts w:ascii="Book Antiqua" w:hAnsi="Book Antiqua" w:cs="Times New Roman" w:hint="eastAsia"/>
          <w:bCs/>
          <w:sz w:val="24"/>
          <w:szCs w:val="24"/>
          <w:lang w:eastAsia="zh-CN"/>
        </w:rPr>
        <w:t xml:space="preserve"> </w:t>
      </w:r>
      <w:r w:rsidRPr="003970BF">
        <w:rPr>
          <w:rFonts w:ascii="Book Antiqua" w:hAnsi="Book Antiqua" w:cs="Times New Roman"/>
          <w:bCs/>
          <w:sz w:val="24"/>
          <w:szCs w:val="24"/>
        </w:rPr>
        <w:t>8.0 g/</w:t>
      </w:r>
      <w:proofErr w:type="spellStart"/>
      <w:r w:rsidRPr="003970BF">
        <w:rPr>
          <w:rFonts w:ascii="Book Antiqua" w:hAnsi="Book Antiqua" w:cs="Times New Roman"/>
          <w:bCs/>
          <w:sz w:val="24"/>
          <w:szCs w:val="24"/>
        </w:rPr>
        <w:t>dL</w:t>
      </w:r>
      <w:proofErr w:type="spellEnd"/>
      <w:r w:rsidRPr="003970BF">
        <w:rPr>
          <w:rFonts w:ascii="Book Antiqua" w:hAnsi="Book Antiqua" w:cs="Times New Roman"/>
          <w:bCs/>
          <w:sz w:val="24"/>
          <w:szCs w:val="24"/>
        </w:rPr>
        <w:t>: EPO use was required in 41</w:t>
      </w:r>
      <w:r w:rsidR="00F4151D" w:rsidRPr="003970BF">
        <w:rPr>
          <w:rFonts w:ascii="Book Antiqua" w:hAnsi="Book Antiqua" w:cs="Times New Roman"/>
          <w:bCs/>
          <w:sz w:val="24"/>
          <w:szCs w:val="24"/>
        </w:rPr>
        <w:t>%</w:t>
      </w:r>
      <w:r w:rsidRPr="003970BF">
        <w:rPr>
          <w:rFonts w:ascii="Book Antiqua" w:hAnsi="Book Antiqua" w:cs="Times New Roman"/>
          <w:sz w:val="24"/>
          <w:szCs w:val="24"/>
          <w:lang w:val="en-GB"/>
        </w:rPr>
        <w:t>–</w:t>
      </w:r>
      <w:r w:rsidRPr="003970BF">
        <w:rPr>
          <w:rFonts w:ascii="Book Antiqua" w:hAnsi="Book Antiqua" w:cs="Times New Roman"/>
          <w:bCs/>
          <w:sz w:val="24"/>
          <w:szCs w:val="24"/>
        </w:rPr>
        <w:t xml:space="preserve">46% of patients, and 21% required dose reduction due to </w:t>
      </w:r>
      <w:proofErr w:type="spellStart"/>
      <w:proofErr w:type="gramStart"/>
      <w:r w:rsidRPr="003970BF">
        <w:rPr>
          <w:rFonts w:ascii="Book Antiqua" w:hAnsi="Book Antiqua" w:cs="Times New Roman"/>
          <w:bCs/>
          <w:sz w:val="24"/>
          <w:szCs w:val="24"/>
        </w:rPr>
        <w:t>anemia</w:t>
      </w:r>
      <w:proofErr w:type="spellEnd"/>
      <w:r w:rsidRPr="003970BF">
        <w:rPr>
          <w:rFonts w:ascii="Book Antiqua" w:hAnsi="Book Antiqua" w:cs="Times New Roman"/>
          <w:bCs/>
          <w:noProof/>
          <w:sz w:val="24"/>
          <w:szCs w:val="24"/>
          <w:vertAlign w:val="superscript"/>
        </w:rPr>
        <w:t>[</w:t>
      </w:r>
      <w:proofErr w:type="gramEnd"/>
      <w:r w:rsidRPr="003970BF">
        <w:rPr>
          <w:rFonts w:ascii="Book Antiqua" w:hAnsi="Book Antiqua" w:cs="Times New Roman"/>
          <w:bCs/>
          <w:noProof/>
          <w:sz w:val="24"/>
          <w:szCs w:val="24"/>
          <w:vertAlign w:val="superscript"/>
        </w:rPr>
        <w:t>2,3]</w:t>
      </w:r>
      <w:r w:rsidRPr="003970BF">
        <w:rPr>
          <w:rFonts w:ascii="Book Antiqua" w:hAnsi="Book Antiqua" w:cs="Times New Roman"/>
          <w:bCs/>
          <w:sz w:val="24"/>
          <w:szCs w:val="24"/>
        </w:rPr>
        <w:t xml:space="preserve">. In the present study, 6.3% of patients receiving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plus PR had nadir </w:t>
      </w:r>
      <w:proofErr w:type="spellStart"/>
      <w:r w:rsidRPr="003970BF">
        <w:rPr>
          <w:rFonts w:ascii="Book Antiqua" w:hAnsi="Book Antiqua" w:cs="Times New Roman"/>
          <w:bCs/>
          <w:sz w:val="24"/>
          <w:szCs w:val="24"/>
        </w:rPr>
        <w:t>hemoglobin</w:t>
      </w:r>
      <w:proofErr w:type="spellEnd"/>
      <w:r w:rsidRPr="003970BF">
        <w:rPr>
          <w:rFonts w:ascii="Book Antiqua" w:hAnsi="Book Antiqua" w:cs="Times New Roman"/>
          <w:bCs/>
          <w:sz w:val="24"/>
          <w:szCs w:val="24"/>
        </w:rPr>
        <w:t xml:space="preserve"> &lt;</w:t>
      </w:r>
      <w:r w:rsidR="00F2335C" w:rsidRPr="003970BF">
        <w:rPr>
          <w:rFonts w:ascii="Book Antiqua" w:hAnsi="Book Antiqua" w:cs="Times New Roman" w:hint="eastAsia"/>
          <w:bCs/>
          <w:sz w:val="24"/>
          <w:szCs w:val="24"/>
          <w:lang w:eastAsia="zh-CN"/>
        </w:rPr>
        <w:t xml:space="preserve"> </w:t>
      </w:r>
      <w:r w:rsidRPr="003970BF">
        <w:rPr>
          <w:rFonts w:ascii="Book Antiqua" w:hAnsi="Book Antiqua" w:cs="Times New Roman"/>
          <w:bCs/>
          <w:sz w:val="24"/>
          <w:szCs w:val="24"/>
        </w:rPr>
        <w:t>8.5</w:t>
      </w:r>
      <w:r w:rsidR="002D05AE" w:rsidRPr="003970BF">
        <w:rPr>
          <w:rFonts w:ascii="Book Antiqua" w:hAnsi="Book Antiqua" w:cs="Times New Roman" w:hint="eastAsia"/>
          <w:bCs/>
          <w:sz w:val="24"/>
          <w:szCs w:val="24"/>
          <w:lang w:eastAsia="zh-CN"/>
        </w:rPr>
        <w:t xml:space="preserve"> </w:t>
      </w:r>
      <w:r w:rsidRPr="003970BF">
        <w:rPr>
          <w:rFonts w:ascii="Book Antiqua" w:hAnsi="Book Antiqua" w:cs="Times New Roman"/>
          <w:bCs/>
          <w:sz w:val="24"/>
          <w:szCs w:val="24"/>
        </w:rPr>
        <w:t>g/</w:t>
      </w:r>
      <w:proofErr w:type="spellStart"/>
      <w:r w:rsidRPr="003970BF">
        <w:rPr>
          <w:rFonts w:ascii="Book Antiqua" w:hAnsi="Book Antiqua" w:cs="Times New Roman"/>
          <w:bCs/>
          <w:sz w:val="24"/>
          <w:szCs w:val="24"/>
        </w:rPr>
        <w:t>dL</w:t>
      </w:r>
      <w:proofErr w:type="spellEnd"/>
      <w:r w:rsidRPr="003970BF">
        <w:rPr>
          <w:rFonts w:ascii="Book Antiqua" w:hAnsi="Book Antiqua" w:cs="Times New Roman"/>
          <w:bCs/>
          <w:sz w:val="24"/>
          <w:szCs w:val="24"/>
        </w:rPr>
        <w:t xml:space="preserve">. There were also differences in the rates of </w:t>
      </w:r>
      <w:proofErr w:type="spellStart"/>
      <w:r w:rsidRPr="003970BF">
        <w:rPr>
          <w:rFonts w:ascii="Book Antiqua" w:hAnsi="Book Antiqua" w:cs="Times New Roman"/>
          <w:bCs/>
          <w:sz w:val="24"/>
          <w:szCs w:val="24"/>
        </w:rPr>
        <w:t>anemia</w:t>
      </w:r>
      <w:proofErr w:type="spellEnd"/>
      <w:r w:rsidRPr="003970BF">
        <w:rPr>
          <w:rFonts w:ascii="Book Antiqua" w:hAnsi="Book Antiqua" w:cs="Times New Roman"/>
          <w:bCs/>
          <w:sz w:val="24"/>
          <w:szCs w:val="24"/>
        </w:rPr>
        <w:t xml:space="preserve"> management strategies with lower rates of EPO use (9.4%) but higher rates of dose reduction (41%) in the present study compared with the phase 3 studies in Western patients</w:t>
      </w:r>
      <w:r w:rsidRPr="003970BF">
        <w:rPr>
          <w:rFonts w:ascii="Book Antiqua" w:hAnsi="Book Antiqua" w:cs="Times New Roman"/>
          <w:bCs/>
          <w:noProof/>
          <w:sz w:val="24"/>
          <w:szCs w:val="24"/>
          <w:vertAlign w:val="superscript"/>
        </w:rPr>
        <w:t>[2,3]</w:t>
      </w:r>
      <w:r w:rsidRPr="003970BF">
        <w:rPr>
          <w:rFonts w:ascii="Book Antiqua" w:hAnsi="Book Antiqua" w:cs="Times New Roman"/>
          <w:bCs/>
          <w:sz w:val="24"/>
          <w:szCs w:val="24"/>
        </w:rPr>
        <w:t xml:space="preserve">. These differences between studies are a reflection of the different </w:t>
      </w:r>
      <w:proofErr w:type="spellStart"/>
      <w:r w:rsidRPr="003970BF">
        <w:rPr>
          <w:rFonts w:ascii="Book Antiqua" w:hAnsi="Book Antiqua" w:cs="Times New Roman"/>
          <w:bCs/>
          <w:sz w:val="24"/>
          <w:szCs w:val="24"/>
        </w:rPr>
        <w:t>anemia</w:t>
      </w:r>
      <w:proofErr w:type="spellEnd"/>
      <w:r w:rsidRPr="003970BF">
        <w:rPr>
          <w:rFonts w:ascii="Book Antiqua" w:hAnsi="Book Antiqua" w:cs="Times New Roman"/>
          <w:bCs/>
          <w:sz w:val="24"/>
          <w:szCs w:val="24"/>
        </w:rPr>
        <w:t xml:space="preserve"> management </w:t>
      </w:r>
      <w:r w:rsidRPr="003970BF">
        <w:rPr>
          <w:rFonts w:ascii="Book Antiqua" w:hAnsi="Book Antiqua" w:cs="Times New Roman"/>
          <w:bCs/>
          <w:sz w:val="24"/>
          <w:szCs w:val="24"/>
        </w:rPr>
        <w:lastRenderedPageBreak/>
        <w:t>strategies. In the phase 3 protocols, investigators were free to choose between ribavirin dose reduction and EPO use as a first-line strategy while in the present study ribavirin dose reduction was the first-line strategy and EPO use was the second-line strategy.</w:t>
      </w:r>
    </w:p>
    <w:p w14:paraId="4FE4DFD1" w14:textId="376063F1" w:rsidR="0025047D" w:rsidRPr="003970BF" w:rsidRDefault="00876F98" w:rsidP="002D05AE">
      <w:pPr>
        <w:spacing w:after="0" w:line="360" w:lineRule="auto"/>
        <w:ind w:right="-216" w:firstLineChars="100" w:firstLine="240"/>
        <w:jc w:val="both"/>
        <w:rPr>
          <w:rFonts w:ascii="Book Antiqua" w:hAnsi="Book Antiqua" w:cs="Times New Roman"/>
          <w:sz w:val="24"/>
          <w:szCs w:val="24"/>
          <w:lang w:eastAsia="zh-CN"/>
        </w:rPr>
      </w:pPr>
      <w:r w:rsidRPr="003970BF">
        <w:rPr>
          <w:rFonts w:ascii="Book Antiqua" w:hAnsi="Book Antiqua" w:cs="Times New Roman"/>
          <w:sz w:val="24"/>
          <w:szCs w:val="24"/>
        </w:rPr>
        <w:t xml:space="preserve">Response rates in this study are higher for </w:t>
      </w:r>
      <w:proofErr w:type="gramStart"/>
      <w:r w:rsidRPr="003970BF">
        <w:rPr>
          <w:rFonts w:ascii="Book Antiqua" w:hAnsi="Book Antiqua" w:cs="Times New Roman"/>
          <w:sz w:val="24"/>
          <w:szCs w:val="24"/>
        </w:rPr>
        <w:t>both</w:t>
      </w:r>
      <w:r w:rsidR="002D05AE" w:rsidRPr="003970BF">
        <w:rPr>
          <w:rFonts w:ascii="Book Antiqua" w:hAnsi="Book Antiqua" w:cs="Times New Roman" w:hint="eastAsia"/>
          <w:sz w:val="24"/>
          <w:szCs w:val="24"/>
          <w:lang w:eastAsia="zh-CN"/>
        </w:rPr>
        <w:t xml:space="preserve"> </w:t>
      </w:r>
      <w:proofErr w:type="spellStart"/>
      <w:r w:rsidRPr="003970BF">
        <w:rPr>
          <w:rFonts w:ascii="Book Antiqua" w:hAnsi="Book Antiqua" w:cs="Times New Roman"/>
          <w:sz w:val="24"/>
          <w:szCs w:val="24"/>
        </w:rPr>
        <w:t>boceprevir</w:t>
      </w:r>
      <w:proofErr w:type="spellEnd"/>
      <w:proofErr w:type="gramEnd"/>
      <w:r w:rsidRPr="003970BF">
        <w:rPr>
          <w:rFonts w:ascii="Book Antiqua" w:hAnsi="Book Antiqua" w:cs="Times New Roman"/>
          <w:sz w:val="24"/>
          <w:szCs w:val="24"/>
        </w:rPr>
        <w:t xml:space="preserve"> plus PR and PR alone, compared with rates seen in previous phase 3 studies (</w:t>
      </w:r>
      <w:r w:rsidR="00912676" w:rsidRPr="003970BF">
        <w:rPr>
          <w:rFonts w:ascii="Book Antiqua" w:hAnsi="Book Antiqua" w:cs="Times New Roman"/>
          <w:bCs/>
          <w:sz w:val="24"/>
          <w:szCs w:val="24"/>
        </w:rPr>
        <w:t>Table 5</w:t>
      </w:r>
      <w:r w:rsidRPr="003970BF">
        <w:rPr>
          <w:rFonts w:ascii="Book Antiqua" w:hAnsi="Book Antiqua" w:cs="Times New Roman"/>
          <w:sz w:val="24"/>
          <w:szCs w:val="24"/>
        </w:rPr>
        <w:t xml:space="preserve">). This increase in response may be explained by differences in the patient populations enrolled in the current study and the phase 3 </w:t>
      </w:r>
      <w:proofErr w:type="gramStart"/>
      <w:r w:rsidRPr="003970BF">
        <w:rPr>
          <w:rFonts w:ascii="Book Antiqua" w:hAnsi="Book Antiqua" w:cs="Times New Roman"/>
          <w:sz w:val="24"/>
          <w:szCs w:val="24"/>
        </w:rPr>
        <w:t>studies</w:t>
      </w:r>
      <w:r w:rsidRPr="003970BF">
        <w:rPr>
          <w:rFonts w:ascii="Book Antiqua" w:hAnsi="Book Antiqua" w:cs="Times New Roman"/>
          <w:noProof/>
          <w:sz w:val="24"/>
          <w:szCs w:val="24"/>
          <w:vertAlign w:val="superscript"/>
        </w:rPr>
        <w:t>[</w:t>
      </w:r>
      <w:proofErr w:type="gramEnd"/>
      <w:r w:rsidRPr="003970BF">
        <w:rPr>
          <w:rFonts w:ascii="Book Antiqua" w:hAnsi="Book Antiqua" w:cs="Times New Roman"/>
          <w:noProof/>
          <w:sz w:val="24"/>
          <w:szCs w:val="24"/>
          <w:vertAlign w:val="superscript"/>
        </w:rPr>
        <w:t>2,3]</w:t>
      </w:r>
      <w:r w:rsidRPr="003970BF">
        <w:rPr>
          <w:rFonts w:ascii="Book Antiqua" w:hAnsi="Book Antiqua" w:cs="Times New Roman"/>
          <w:sz w:val="24"/>
          <w:szCs w:val="24"/>
        </w:rPr>
        <w:t xml:space="preserve">. </w:t>
      </w:r>
      <w:r w:rsidRPr="003970BF">
        <w:rPr>
          <w:rFonts w:ascii="Book Antiqua" w:hAnsi="Book Antiqua" w:cs="Times New Roman"/>
          <w:bCs/>
          <w:sz w:val="24"/>
          <w:szCs w:val="24"/>
        </w:rPr>
        <w:t xml:space="preserve">Compared with patients enrolled in the </w:t>
      </w:r>
      <w:proofErr w:type="spellStart"/>
      <w:r w:rsidRPr="003970BF">
        <w:rPr>
          <w:rFonts w:ascii="Book Antiqua" w:hAnsi="Book Antiqua" w:cs="Times New Roman"/>
          <w:bCs/>
          <w:sz w:val="24"/>
          <w:szCs w:val="24"/>
        </w:rPr>
        <w:t>boceprevir</w:t>
      </w:r>
      <w:proofErr w:type="spellEnd"/>
      <w:r w:rsidRPr="003970BF">
        <w:rPr>
          <w:rFonts w:ascii="Book Antiqua" w:hAnsi="Book Antiqua" w:cs="Times New Roman"/>
          <w:bCs/>
          <w:sz w:val="24"/>
          <w:szCs w:val="24"/>
        </w:rPr>
        <w:t xml:space="preserve"> phase 3 studies, more Russian patients were aged ≤40 years (62% </w:t>
      </w:r>
      <w:r w:rsidR="00A537B0" w:rsidRPr="003970BF">
        <w:rPr>
          <w:rFonts w:ascii="Book Antiqua" w:hAnsi="Book Antiqua" w:cs="Times New Roman"/>
          <w:i/>
          <w:sz w:val="24"/>
          <w:szCs w:val="24"/>
          <w:lang w:eastAsia="en-GB"/>
        </w:rPr>
        <w:t>vs</w:t>
      </w:r>
      <w:r w:rsidRPr="003970BF">
        <w:rPr>
          <w:rFonts w:ascii="Book Antiqua" w:hAnsi="Book Antiqua" w:cs="Times New Roman"/>
          <w:bCs/>
          <w:sz w:val="24"/>
          <w:szCs w:val="24"/>
        </w:rPr>
        <w:t xml:space="preserve"> 13% ), had baseline viral load ≤800,000 IU/mL (60% </w:t>
      </w:r>
      <w:r w:rsidR="00A537B0" w:rsidRPr="003970BF">
        <w:rPr>
          <w:rFonts w:ascii="Book Antiqua" w:hAnsi="Book Antiqua" w:cs="Times New Roman"/>
          <w:i/>
          <w:sz w:val="24"/>
          <w:szCs w:val="24"/>
          <w:lang w:eastAsia="en-GB"/>
        </w:rPr>
        <w:t>vs</w:t>
      </w:r>
      <w:r w:rsidRPr="003970BF">
        <w:rPr>
          <w:rFonts w:ascii="Book Antiqua" w:hAnsi="Book Antiqua" w:cs="Times New Roman"/>
          <w:bCs/>
          <w:sz w:val="24"/>
          <w:szCs w:val="24"/>
        </w:rPr>
        <w:t xml:space="preserve"> 14%), and had HCV G</w:t>
      </w:r>
      <w:r w:rsidR="00F4151D" w:rsidRPr="003970BF">
        <w:rPr>
          <w:rFonts w:ascii="Book Antiqua" w:hAnsi="Book Antiqua" w:cs="Times New Roman"/>
          <w:bCs/>
          <w:sz w:val="24"/>
          <w:szCs w:val="24"/>
        </w:rPr>
        <w:t>T</w:t>
      </w:r>
      <w:r w:rsidRPr="003970BF">
        <w:rPr>
          <w:rFonts w:ascii="Book Antiqua" w:hAnsi="Book Antiqua" w:cs="Times New Roman"/>
          <w:bCs/>
          <w:sz w:val="24"/>
          <w:szCs w:val="24"/>
        </w:rPr>
        <w:t xml:space="preserve">1b infection (98% </w:t>
      </w:r>
      <w:r w:rsidR="00A537B0" w:rsidRPr="003970BF">
        <w:rPr>
          <w:rFonts w:ascii="Book Antiqua" w:hAnsi="Book Antiqua" w:cs="Times New Roman"/>
          <w:i/>
          <w:sz w:val="24"/>
          <w:szCs w:val="24"/>
          <w:lang w:eastAsia="en-GB"/>
        </w:rPr>
        <w:t>vs</w:t>
      </w:r>
      <w:r w:rsidRPr="003970BF">
        <w:rPr>
          <w:rFonts w:ascii="Book Antiqua" w:hAnsi="Book Antiqua" w:cs="Times New Roman"/>
          <w:bCs/>
          <w:sz w:val="24"/>
          <w:szCs w:val="24"/>
        </w:rPr>
        <w:t xml:space="preserve"> 35%).</w:t>
      </w:r>
      <w:r w:rsidRPr="003970BF">
        <w:rPr>
          <w:rFonts w:ascii="Book Antiqua" w:hAnsi="Book Antiqua" w:cs="Times New Roman"/>
          <w:sz w:val="24"/>
          <w:szCs w:val="24"/>
        </w:rPr>
        <w:t xml:space="preserve"> </w:t>
      </w:r>
    </w:p>
    <w:p w14:paraId="087D637D" w14:textId="43841546" w:rsidR="00D86D2A" w:rsidRPr="003970BF" w:rsidRDefault="00876F98" w:rsidP="002D05AE">
      <w:pPr>
        <w:spacing w:after="0" w:line="360" w:lineRule="auto"/>
        <w:ind w:right="-216" w:firstLineChars="100" w:firstLine="240"/>
        <w:jc w:val="both"/>
        <w:rPr>
          <w:rFonts w:ascii="Book Antiqua" w:hAnsi="Book Antiqua" w:cs="Times New Roman"/>
          <w:sz w:val="24"/>
          <w:szCs w:val="24"/>
          <w:u w:val="single"/>
          <w:lang w:eastAsia="zh-CN"/>
        </w:rPr>
      </w:pPr>
      <w:r w:rsidRPr="003970BF">
        <w:rPr>
          <w:rFonts w:ascii="Book Antiqua" w:hAnsi="Book Antiqua" w:cs="Times New Roman"/>
          <w:sz w:val="24"/>
          <w:szCs w:val="24"/>
        </w:rPr>
        <w:t xml:space="preserve">Data from the present study support the use of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in Russian patients with HCV G</w:t>
      </w:r>
      <w:r w:rsidR="00F4151D" w:rsidRPr="003970BF">
        <w:rPr>
          <w:rFonts w:ascii="Book Antiqua" w:hAnsi="Book Antiqua" w:cs="Times New Roman"/>
          <w:sz w:val="24"/>
          <w:szCs w:val="24"/>
        </w:rPr>
        <w:t>T</w:t>
      </w:r>
      <w:r w:rsidRPr="003970BF">
        <w:rPr>
          <w:rFonts w:ascii="Book Antiqua" w:hAnsi="Book Antiqua" w:cs="Times New Roman"/>
          <w:sz w:val="24"/>
          <w:szCs w:val="24"/>
        </w:rPr>
        <w:t xml:space="preserve">1 infection. However,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-based triple therapy may not be appropriate for all patients with G</w:t>
      </w:r>
      <w:r w:rsidR="00F4151D" w:rsidRPr="003970BF">
        <w:rPr>
          <w:rFonts w:ascii="Book Antiqua" w:hAnsi="Book Antiqua" w:cs="Times New Roman"/>
          <w:sz w:val="24"/>
          <w:szCs w:val="24"/>
        </w:rPr>
        <w:t>T</w:t>
      </w:r>
      <w:r w:rsidRPr="003970BF">
        <w:rPr>
          <w:rFonts w:ascii="Book Antiqua" w:hAnsi="Book Antiqua" w:cs="Times New Roman"/>
          <w:sz w:val="24"/>
          <w:szCs w:val="24"/>
        </w:rPr>
        <w:t>1 infection. Patients with low viral load at baseline who achieve undetectable HCV RNA at TW4 may achieve high SVR rates with 24</w:t>
      </w:r>
      <w:r w:rsidR="002D05AE" w:rsidRPr="003970BF">
        <w:rPr>
          <w:rFonts w:ascii="Book Antiqua" w:hAnsi="Book Antiqua" w:cs="Times New Roman" w:hint="eastAsia"/>
          <w:sz w:val="24"/>
          <w:szCs w:val="24"/>
          <w:lang w:eastAsia="zh-CN"/>
        </w:rPr>
        <w:t>-</w:t>
      </w:r>
      <w:r w:rsidR="002D05AE" w:rsidRPr="003970BF">
        <w:rPr>
          <w:rFonts w:ascii="Book Antiqua" w:hAnsi="Book Antiqua" w:cs="Times New Roman"/>
          <w:sz w:val="24"/>
          <w:szCs w:val="24"/>
        </w:rPr>
        <w:t>w</w:t>
      </w:r>
      <w:r w:rsidRPr="003970BF">
        <w:rPr>
          <w:rFonts w:ascii="Book Antiqua" w:hAnsi="Book Antiqua" w:cs="Times New Roman"/>
          <w:sz w:val="24"/>
          <w:szCs w:val="24"/>
        </w:rPr>
        <w:t>k</w:t>
      </w:r>
      <w:r w:rsidR="002D05AE" w:rsidRPr="003970BF">
        <w:rPr>
          <w:rFonts w:ascii="Book Antiqua" w:hAnsi="Book Antiqua" w:cs="Times New Roman" w:hint="eastAsia"/>
          <w:sz w:val="24"/>
          <w:szCs w:val="24"/>
          <w:lang w:eastAsia="zh-CN"/>
        </w:rPr>
        <w:t xml:space="preserve"> </w:t>
      </w:r>
      <w:r w:rsidR="0063779C" w:rsidRPr="003970BF">
        <w:rPr>
          <w:rFonts w:ascii="Book Antiqua" w:hAnsi="Book Antiqua" w:cs="Times New Roman"/>
          <w:sz w:val="24"/>
          <w:szCs w:val="24"/>
          <w:lang w:eastAsia="zh-CN"/>
        </w:rPr>
        <w:t xml:space="preserve">of </w:t>
      </w:r>
      <w:r w:rsidRPr="003970BF">
        <w:rPr>
          <w:rFonts w:ascii="Book Antiqua" w:hAnsi="Book Antiqua" w:cs="Times New Roman"/>
          <w:sz w:val="24"/>
          <w:szCs w:val="24"/>
        </w:rPr>
        <w:t xml:space="preserve">therapy </w:t>
      </w:r>
      <w:r w:rsidR="0063779C" w:rsidRPr="003970BF">
        <w:rPr>
          <w:rFonts w:ascii="Book Antiqua" w:hAnsi="Book Antiqua" w:cs="Times New Roman"/>
          <w:sz w:val="24"/>
          <w:szCs w:val="24"/>
        </w:rPr>
        <w:t xml:space="preserve">with </w:t>
      </w:r>
      <w:r w:rsidRPr="003970BF">
        <w:rPr>
          <w:rFonts w:ascii="Book Antiqua" w:hAnsi="Book Antiqua" w:cs="Times New Roman"/>
          <w:sz w:val="24"/>
          <w:szCs w:val="24"/>
        </w:rPr>
        <w:t xml:space="preserve">PR alone and would not require the addition of </w:t>
      </w:r>
      <w:proofErr w:type="spellStart"/>
      <w:proofErr w:type="gramStart"/>
      <w:r w:rsidRPr="003970BF">
        <w:rPr>
          <w:rFonts w:ascii="Book Antiqua" w:hAnsi="Book Antiqua" w:cs="Times New Roman"/>
          <w:sz w:val="24"/>
          <w:szCs w:val="24"/>
        </w:rPr>
        <w:t>boceprevir</w:t>
      </w:r>
      <w:proofErr w:type="spellEnd"/>
      <w:r w:rsidRPr="003970BF">
        <w:rPr>
          <w:rFonts w:ascii="Book Antiqua" w:hAnsi="Book Antiqua" w:cs="Times New Roman"/>
          <w:noProof/>
          <w:sz w:val="24"/>
          <w:szCs w:val="24"/>
          <w:vertAlign w:val="superscript"/>
        </w:rPr>
        <w:t>[</w:t>
      </w:r>
      <w:proofErr w:type="gramEnd"/>
      <w:r w:rsidRPr="003970BF">
        <w:rPr>
          <w:rFonts w:ascii="Book Antiqua" w:hAnsi="Book Antiqua" w:cs="Times New Roman"/>
          <w:noProof/>
          <w:sz w:val="24"/>
          <w:szCs w:val="24"/>
          <w:vertAlign w:val="superscript"/>
        </w:rPr>
        <w:t>9]</w:t>
      </w:r>
      <w:r w:rsidRPr="003970BF">
        <w:rPr>
          <w:rFonts w:ascii="Book Antiqua" w:hAnsi="Book Antiqua" w:cs="Times New Roman"/>
          <w:sz w:val="24"/>
          <w:szCs w:val="24"/>
        </w:rPr>
        <w:t>.</w:t>
      </w:r>
      <w:r w:rsidR="00AC3E88" w:rsidRPr="003970BF">
        <w:rPr>
          <w:rFonts w:ascii="Book Antiqua" w:hAnsi="Book Antiqua" w:cs="Times New Roman"/>
          <w:sz w:val="24"/>
          <w:szCs w:val="24"/>
        </w:rPr>
        <w:t xml:space="preserve"> </w:t>
      </w:r>
      <w:r w:rsidR="00E2508F" w:rsidRPr="003970BF">
        <w:rPr>
          <w:rFonts w:ascii="Book Antiqua" w:hAnsi="Book Antiqua" w:cs="Times New Roman"/>
          <w:sz w:val="24"/>
          <w:szCs w:val="24"/>
        </w:rPr>
        <w:t xml:space="preserve">Despite the world-wide acceptance of interferon-free regimens as a standard of care due to </w:t>
      </w:r>
      <w:r w:rsidR="00D86D2A" w:rsidRPr="003970BF">
        <w:rPr>
          <w:rFonts w:ascii="Book Antiqua" w:hAnsi="Book Antiqua" w:cs="Times New Roman"/>
          <w:sz w:val="24"/>
          <w:szCs w:val="24"/>
        </w:rPr>
        <w:t>the</w:t>
      </w:r>
      <w:r w:rsidR="00E2508F" w:rsidRPr="003970BF">
        <w:rPr>
          <w:rFonts w:ascii="Book Antiqua" w:hAnsi="Book Antiqua" w:cs="Times New Roman"/>
          <w:sz w:val="24"/>
          <w:szCs w:val="24"/>
        </w:rPr>
        <w:t xml:space="preserve"> near 100% efficacy and low adverse events rate, some patients will continue to </w:t>
      </w:r>
      <w:r w:rsidR="00D86D2A" w:rsidRPr="003970BF">
        <w:rPr>
          <w:rFonts w:ascii="Book Antiqua" w:hAnsi="Book Antiqua" w:cs="Times New Roman"/>
          <w:sz w:val="24"/>
          <w:szCs w:val="24"/>
        </w:rPr>
        <w:t>receive</w:t>
      </w:r>
      <w:r w:rsidR="00E2508F" w:rsidRPr="003970BF">
        <w:rPr>
          <w:rFonts w:ascii="Book Antiqua" w:hAnsi="Book Antiqua" w:cs="Times New Roman"/>
          <w:sz w:val="24"/>
          <w:szCs w:val="24"/>
        </w:rPr>
        <w:t xml:space="preserve"> interferon-based treatment. </w:t>
      </w:r>
      <w:r w:rsidR="00D86D2A" w:rsidRPr="003970BF">
        <w:rPr>
          <w:rFonts w:ascii="Book Antiqua" w:hAnsi="Book Antiqua" w:cs="Times New Roman"/>
          <w:sz w:val="24"/>
          <w:szCs w:val="24"/>
        </w:rPr>
        <w:t>This is due largely to the fact that</w:t>
      </w:r>
      <w:r w:rsidR="00E2508F" w:rsidRPr="003970BF">
        <w:rPr>
          <w:rFonts w:ascii="Book Antiqua" w:hAnsi="Book Antiqua" w:cs="Times New Roman"/>
          <w:sz w:val="24"/>
          <w:szCs w:val="24"/>
        </w:rPr>
        <w:t xml:space="preserve"> the approval of interferon-free regimens </w:t>
      </w:r>
      <w:r w:rsidR="00D86D2A" w:rsidRPr="003970BF">
        <w:rPr>
          <w:rFonts w:ascii="Book Antiqua" w:hAnsi="Book Antiqua" w:cs="Times New Roman"/>
          <w:sz w:val="24"/>
          <w:szCs w:val="24"/>
        </w:rPr>
        <w:t>is</w:t>
      </w:r>
      <w:r w:rsidR="00E2508F" w:rsidRPr="003970BF">
        <w:rPr>
          <w:rFonts w:ascii="Book Antiqua" w:hAnsi="Book Antiqua" w:cs="Times New Roman"/>
          <w:sz w:val="24"/>
          <w:szCs w:val="24"/>
        </w:rPr>
        <w:t xml:space="preserve"> not immediately followed by total reimbursement in many countries</w:t>
      </w:r>
      <w:r w:rsidR="00D86D2A" w:rsidRPr="003970BF">
        <w:rPr>
          <w:rFonts w:ascii="Book Antiqua" w:hAnsi="Book Antiqua" w:cs="Times New Roman"/>
          <w:sz w:val="24"/>
          <w:szCs w:val="24"/>
        </w:rPr>
        <w:t>,</w:t>
      </w:r>
      <w:r w:rsidR="00E2508F" w:rsidRPr="003970BF">
        <w:rPr>
          <w:rFonts w:ascii="Book Antiqua" w:hAnsi="Book Antiqua" w:cs="Times New Roman"/>
          <w:sz w:val="24"/>
          <w:szCs w:val="24"/>
        </w:rPr>
        <w:t xml:space="preserve"> or </w:t>
      </w:r>
      <w:r w:rsidR="00D86D2A" w:rsidRPr="003970BF">
        <w:rPr>
          <w:rFonts w:ascii="Book Antiqua" w:hAnsi="Book Antiqua" w:cs="Times New Roman"/>
          <w:sz w:val="24"/>
          <w:szCs w:val="24"/>
        </w:rPr>
        <w:t xml:space="preserve">that </w:t>
      </w:r>
      <w:r w:rsidR="00E2508F" w:rsidRPr="003970BF">
        <w:rPr>
          <w:rFonts w:ascii="Book Antiqua" w:hAnsi="Book Antiqua" w:cs="Times New Roman"/>
          <w:sz w:val="24"/>
          <w:szCs w:val="24"/>
        </w:rPr>
        <w:t xml:space="preserve">access to these regimens is </w:t>
      </w:r>
      <w:r w:rsidR="00D86D2A" w:rsidRPr="003970BF">
        <w:rPr>
          <w:rFonts w:ascii="Book Antiqua" w:hAnsi="Book Antiqua" w:cs="Times New Roman"/>
          <w:sz w:val="24"/>
          <w:szCs w:val="24"/>
        </w:rPr>
        <w:t>dependent on</w:t>
      </w:r>
      <w:r w:rsidR="00E2508F" w:rsidRPr="003970BF">
        <w:rPr>
          <w:rFonts w:ascii="Book Antiqua" w:hAnsi="Book Antiqua" w:cs="Times New Roman"/>
          <w:sz w:val="24"/>
          <w:szCs w:val="24"/>
        </w:rPr>
        <w:t xml:space="preserve"> the stage of the liver disease, prioritizing </w:t>
      </w:r>
      <w:r w:rsidR="00D86D2A" w:rsidRPr="003970BF">
        <w:rPr>
          <w:rFonts w:ascii="Book Antiqua" w:hAnsi="Book Antiqua" w:cs="Times New Roman"/>
          <w:sz w:val="24"/>
          <w:szCs w:val="24"/>
        </w:rPr>
        <w:t xml:space="preserve">treatment of </w:t>
      </w:r>
      <w:r w:rsidR="00E2508F" w:rsidRPr="003970BF">
        <w:rPr>
          <w:rFonts w:ascii="Book Antiqua" w:hAnsi="Book Antiqua" w:cs="Times New Roman"/>
          <w:sz w:val="24"/>
          <w:szCs w:val="24"/>
        </w:rPr>
        <w:t xml:space="preserve">cirrhotic </w:t>
      </w:r>
      <w:proofErr w:type="gramStart"/>
      <w:r w:rsidR="00E2508F" w:rsidRPr="003970BF">
        <w:rPr>
          <w:rFonts w:ascii="Book Antiqua" w:hAnsi="Book Antiqua" w:cs="Times New Roman"/>
          <w:sz w:val="24"/>
          <w:szCs w:val="24"/>
        </w:rPr>
        <w:t>patients</w:t>
      </w:r>
      <w:r w:rsidR="00912676" w:rsidRPr="003970BF">
        <w:rPr>
          <w:rFonts w:ascii="Book Antiqua" w:hAnsi="Book Antiqua" w:cs="Times New Roman"/>
          <w:sz w:val="24"/>
          <w:szCs w:val="24"/>
          <w:vertAlign w:val="superscript"/>
        </w:rPr>
        <w:t>[</w:t>
      </w:r>
      <w:proofErr w:type="gramEnd"/>
      <w:r w:rsidR="00912676" w:rsidRPr="003970BF">
        <w:rPr>
          <w:rFonts w:ascii="Book Antiqua" w:hAnsi="Book Antiqua" w:cs="Times New Roman"/>
          <w:sz w:val="24"/>
          <w:szCs w:val="24"/>
          <w:vertAlign w:val="superscript"/>
        </w:rPr>
        <w:t>10</w:t>
      </w:r>
      <w:r w:rsidR="002D05AE" w:rsidRPr="003970BF">
        <w:rPr>
          <w:rFonts w:ascii="Book Antiqua" w:hAnsi="Book Antiqua" w:cs="Times New Roman" w:hint="eastAsia"/>
          <w:sz w:val="24"/>
          <w:szCs w:val="24"/>
          <w:vertAlign w:val="superscript"/>
          <w:lang w:eastAsia="zh-CN"/>
        </w:rPr>
        <w:t>-</w:t>
      </w:r>
      <w:r w:rsidR="00912676" w:rsidRPr="003970BF">
        <w:rPr>
          <w:rFonts w:ascii="Book Antiqua" w:hAnsi="Book Antiqua" w:cs="Times New Roman"/>
          <w:sz w:val="24"/>
          <w:szCs w:val="24"/>
          <w:vertAlign w:val="superscript"/>
        </w:rPr>
        <w:t>12]</w:t>
      </w:r>
      <w:r w:rsidR="00E2508F" w:rsidRPr="003970BF">
        <w:rPr>
          <w:rFonts w:ascii="Book Antiqua" w:hAnsi="Book Antiqua" w:cs="Times New Roman"/>
          <w:sz w:val="24"/>
          <w:szCs w:val="24"/>
        </w:rPr>
        <w:t xml:space="preserve">. </w:t>
      </w:r>
      <w:r w:rsidR="005D36F8" w:rsidRPr="003970BF">
        <w:rPr>
          <w:rFonts w:ascii="Book Antiqua" w:hAnsi="Book Antiqua" w:cs="Times New Roman"/>
          <w:sz w:val="24"/>
          <w:szCs w:val="24"/>
        </w:rPr>
        <w:t>E</w:t>
      </w:r>
      <w:r w:rsidR="00E2508F" w:rsidRPr="003970BF">
        <w:rPr>
          <w:rFonts w:ascii="Book Antiqua" w:hAnsi="Book Antiqua" w:cs="Times New Roman"/>
          <w:sz w:val="24"/>
          <w:szCs w:val="24"/>
        </w:rPr>
        <w:t>asy</w:t>
      </w:r>
      <w:r w:rsidR="00D86D2A" w:rsidRPr="003970BF">
        <w:rPr>
          <w:rFonts w:ascii="Book Antiqua" w:hAnsi="Book Antiqua" w:cs="Times New Roman"/>
          <w:sz w:val="24"/>
          <w:szCs w:val="24"/>
        </w:rPr>
        <w:t>-</w:t>
      </w:r>
      <w:r w:rsidR="00E2508F" w:rsidRPr="003970BF">
        <w:rPr>
          <w:rFonts w:ascii="Book Antiqua" w:hAnsi="Book Antiqua" w:cs="Times New Roman"/>
          <w:sz w:val="24"/>
          <w:szCs w:val="24"/>
        </w:rPr>
        <w:t>to</w:t>
      </w:r>
      <w:r w:rsidR="00D86D2A" w:rsidRPr="003970BF">
        <w:rPr>
          <w:rFonts w:ascii="Book Antiqua" w:hAnsi="Book Antiqua" w:cs="Times New Roman"/>
          <w:sz w:val="24"/>
          <w:szCs w:val="24"/>
        </w:rPr>
        <w:t>-</w:t>
      </w:r>
      <w:r w:rsidR="00E2508F" w:rsidRPr="003970BF">
        <w:rPr>
          <w:rFonts w:ascii="Book Antiqua" w:hAnsi="Book Antiqua" w:cs="Times New Roman"/>
          <w:sz w:val="24"/>
          <w:szCs w:val="24"/>
        </w:rPr>
        <w:t xml:space="preserve">treat patients can be successfully treated with interferon-based regimens </w:t>
      </w:r>
      <w:r w:rsidR="00D86D2A" w:rsidRPr="003970BF">
        <w:rPr>
          <w:rFonts w:ascii="Book Antiqua" w:hAnsi="Book Antiqua" w:cs="Times New Roman"/>
          <w:sz w:val="24"/>
          <w:szCs w:val="24"/>
        </w:rPr>
        <w:t>which</w:t>
      </w:r>
      <w:r w:rsidR="00E2508F" w:rsidRPr="003970BF">
        <w:rPr>
          <w:rFonts w:ascii="Book Antiqua" w:hAnsi="Book Antiqua" w:cs="Times New Roman"/>
          <w:sz w:val="24"/>
          <w:szCs w:val="24"/>
        </w:rPr>
        <w:t xml:space="preserve"> may be easier to access through reimbursement.</w:t>
      </w:r>
    </w:p>
    <w:p w14:paraId="263D0ECB" w14:textId="0B22B89F" w:rsidR="00876F98" w:rsidRPr="003970BF" w:rsidRDefault="00876F98" w:rsidP="002D05AE">
      <w:pPr>
        <w:spacing w:after="0" w:line="360" w:lineRule="auto"/>
        <w:ind w:right="-216" w:firstLineChars="100" w:firstLine="240"/>
        <w:jc w:val="both"/>
        <w:rPr>
          <w:rFonts w:ascii="Book Antiqua" w:hAnsi="Book Antiqua" w:cs="Times New Roman"/>
          <w:sz w:val="24"/>
          <w:szCs w:val="24"/>
        </w:rPr>
      </w:pPr>
      <w:r w:rsidRPr="003970BF">
        <w:rPr>
          <w:rFonts w:ascii="Book Antiqua" w:hAnsi="Book Antiqua" w:cs="Times New Roman"/>
          <w:sz w:val="24"/>
          <w:szCs w:val="24"/>
        </w:rPr>
        <w:t xml:space="preserve">In conclusion, data from the present study support the use of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for the treatment of Russian patients with HCV G</w:t>
      </w:r>
      <w:r w:rsidR="00D1654A" w:rsidRPr="003970BF">
        <w:rPr>
          <w:rFonts w:ascii="Book Antiqua" w:hAnsi="Book Antiqua" w:cs="Times New Roman"/>
          <w:sz w:val="24"/>
          <w:szCs w:val="24"/>
        </w:rPr>
        <w:t>T</w:t>
      </w:r>
      <w:r w:rsidRPr="003970BF">
        <w:rPr>
          <w:rFonts w:ascii="Book Antiqua" w:hAnsi="Book Antiqua" w:cs="Times New Roman"/>
          <w:sz w:val="24"/>
          <w:szCs w:val="24"/>
        </w:rPr>
        <w:t xml:space="preserve">1 infection. The safety and efficacy profile of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in Russian patients was generally similar to that previously reported in phase 3 studies in Western patients;</w:t>
      </w:r>
      <w:r w:rsidR="007C5050"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however, this treatment may be more cost-effective in Russia as approximately</w:t>
      </w:r>
      <w:r w:rsidR="007C5050"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88%</w:t>
      </w:r>
      <w:r w:rsidR="007C5050"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of patients had undetectable HCV RNA at TW8, suggesting that a higher proportion of Russian patients receiving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plus PR would be eligible for reduced treatment duration with RGT compared with Western patients. Regulatory approval has been obtained for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in Russia based on the results of this study.</w:t>
      </w:r>
    </w:p>
    <w:p w14:paraId="6591D4CD" w14:textId="77777777" w:rsidR="007C5050" w:rsidRPr="003970BF" w:rsidRDefault="007C5050" w:rsidP="007C5050">
      <w:pPr>
        <w:spacing w:after="0" w:line="360" w:lineRule="auto"/>
        <w:ind w:right="-216"/>
        <w:jc w:val="both"/>
        <w:rPr>
          <w:rFonts w:ascii="Book Antiqua" w:hAnsi="Book Antiqua" w:cs="Times New Roman"/>
          <w:b/>
          <w:sz w:val="24"/>
          <w:szCs w:val="24"/>
          <w:lang w:eastAsia="zh-CN"/>
        </w:rPr>
      </w:pPr>
    </w:p>
    <w:p w14:paraId="21922CAE" w14:textId="46026963" w:rsidR="00876F98" w:rsidRPr="003970BF" w:rsidRDefault="00876F98" w:rsidP="007C5050">
      <w:pPr>
        <w:spacing w:after="0" w:line="360" w:lineRule="auto"/>
        <w:ind w:right="-216"/>
        <w:jc w:val="both"/>
        <w:rPr>
          <w:rFonts w:ascii="Book Antiqua" w:hAnsi="Book Antiqua" w:cs="Times New Roman"/>
          <w:b/>
          <w:caps/>
          <w:sz w:val="24"/>
          <w:szCs w:val="24"/>
          <w:shd w:val="clear" w:color="auto" w:fill="C0C0C0"/>
          <w:lang w:val="en-GB"/>
        </w:rPr>
      </w:pPr>
      <w:r w:rsidRPr="003970BF">
        <w:rPr>
          <w:rFonts w:ascii="Book Antiqua" w:hAnsi="Book Antiqua" w:cs="Times New Roman"/>
          <w:b/>
          <w:caps/>
          <w:sz w:val="24"/>
          <w:szCs w:val="24"/>
        </w:rPr>
        <w:t>Acknowledgments</w:t>
      </w:r>
    </w:p>
    <w:p w14:paraId="7FC8CC46" w14:textId="775FE463" w:rsidR="00876F98" w:rsidRPr="003970BF" w:rsidRDefault="00876F98" w:rsidP="0084578D">
      <w:pPr>
        <w:autoSpaceDE w:val="0"/>
        <w:autoSpaceDN w:val="0"/>
        <w:adjustRightInd w:val="0"/>
        <w:spacing w:after="0" w:line="360" w:lineRule="auto"/>
        <w:jc w:val="both"/>
        <w:rPr>
          <w:rFonts w:ascii="Book Antiqua" w:hAnsi="Book Antiqua" w:cs="Times New Roman"/>
          <w:bCs/>
          <w:sz w:val="24"/>
          <w:szCs w:val="24"/>
        </w:rPr>
      </w:pPr>
      <w:r w:rsidRPr="003970BF">
        <w:rPr>
          <w:rFonts w:ascii="Book Antiqua" w:hAnsi="Book Antiqua" w:cs="Times New Roman"/>
          <w:bCs/>
          <w:sz w:val="24"/>
          <w:szCs w:val="24"/>
        </w:rPr>
        <w:t xml:space="preserve">Medical writing and editorial assistance were provided by Tim Ibbotson, PhD, of </w:t>
      </w:r>
      <w:proofErr w:type="spellStart"/>
      <w:r w:rsidRPr="003970BF">
        <w:rPr>
          <w:rFonts w:ascii="Book Antiqua" w:hAnsi="Book Antiqua" w:cs="Times New Roman"/>
          <w:bCs/>
          <w:sz w:val="24"/>
          <w:szCs w:val="24"/>
        </w:rPr>
        <w:t>ApotheCom</w:t>
      </w:r>
      <w:proofErr w:type="spellEnd"/>
      <w:r w:rsidRPr="003970BF">
        <w:rPr>
          <w:rFonts w:ascii="Book Antiqua" w:hAnsi="Book Antiqua" w:cs="Times New Roman"/>
          <w:bCs/>
          <w:sz w:val="24"/>
          <w:szCs w:val="24"/>
        </w:rPr>
        <w:t xml:space="preserve">, Yardley, PA, </w:t>
      </w:r>
      <w:r w:rsidR="007C5050" w:rsidRPr="003970BF">
        <w:rPr>
          <w:rFonts w:ascii="Book Antiqua" w:hAnsi="Book Antiqua" w:cs="Times New Roman"/>
          <w:bCs/>
          <w:sz w:val="24"/>
          <w:szCs w:val="24"/>
        </w:rPr>
        <w:t>United States</w:t>
      </w:r>
      <w:r w:rsidRPr="003970BF">
        <w:rPr>
          <w:rFonts w:ascii="Book Antiqua" w:hAnsi="Book Antiqua" w:cs="Times New Roman"/>
          <w:bCs/>
          <w:sz w:val="24"/>
          <w:szCs w:val="24"/>
        </w:rPr>
        <w:t>.</w:t>
      </w:r>
    </w:p>
    <w:p w14:paraId="1DCD47C5" w14:textId="77777777" w:rsidR="00E66762" w:rsidRPr="005B6F17" w:rsidRDefault="00E66762" w:rsidP="0084578D">
      <w:pPr>
        <w:spacing w:after="0" w:line="360" w:lineRule="auto"/>
        <w:rPr>
          <w:rFonts w:ascii="Book Antiqua" w:hAnsi="Book Antiqua" w:cs="Times New Roman"/>
          <w:b/>
          <w:sz w:val="24"/>
          <w:szCs w:val="24"/>
          <w:lang w:eastAsia="zh-CN"/>
        </w:rPr>
      </w:pPr>
    </w:p>
    <w:p w14:paraId="674706D0" w14:textId="77777777" w:rsidR="00E66762" w:rsidRPr="003970BF" w:rsidRDefault="00E66762" w:rsidP="0084578D">
      <w:pPr>
        <w:spacing w:after="0" w:line="360" w:lineRule="auto"/>
        <w:rPr>
          <w:rFonts w:ascii="Book Antiqua" w:hAnsi="Book Antiqua"/>
          <w:b/>
          <w:sz w:val="24"/>
          <w:szCs w:val="24"/>
        </w:rPr>
      </w:pPr>
      <w:r w:rsidRPr="003970BF">
        <w:rPr>
          <w:rFonts w:ascii="Book Antiqua" w:hAnsi="Book Antiqua" w:hint="eastAsia"/>
          <w:b/>
          <w:sz w:val="24"/>
          <w:szCs w:val="24"/>
        </w:rPr>
        <w:t>COMMENTS</w:t>
      </w:r>
    </w:p>
    <w:p w14:paraId="2ADD46E2" w14:textId="77777777" w:rsidR="00E66762" w:rsidRPr="003970BF" w:rsidRDefault="00E66762" w:rsidP="007C5050">
      <w:pPr>
        <w:autoSpaceDE w:val="0"/>
        <w:autoSpaceDN w:val="0"/>
        <w:adjustRightInd w:val="0"/>
        <w:spacing w:after="0" w:line="360" w:lineRule="auto"/>
        <w:jc w:val="both"/>
        <w:rPr>
          <w:rFonts w:ascii="Book Antiqua" w:hAnsi="Book Antiqua" w:cs="Book Antiqua"/>
          <w:b/>
          <w:i/>
          <w:iCs/>
          <w:sz w:val="23"/>
          <w:szCs w:val="23"/>
        </w:rPr>
      </w:pPr>
      <w:r w:rsidRPr="003970BF">
        <w:rPr>
          <w:rFonts w:ascii="Book Antiqua" w:hAnsi="Book Antiqua" w:cs="Book Antiqua"/>
          <w:b/>
          <w:i/>
          <w:iCs/>
          <w:sz w:val="23"/>
          <w:szCs w:val="23"/>
        </w:rPr>
        <w:t>Background</w:t>
      </w:r>
    </w:p>
    <w:p w14:paraId="05F52678" w14:textId="0E20C11F" w:rsidR="00E66762" w:rsidRPr="003970BF" w:rsidRDefault="006C43C0" w:rsidP="007C5050">
      <w:pPr>
        <w:autoSpaceDE w:val="0"/>
        <w:autoSpaceDN w:val="0"/>
        <w:adjustRightInd w:val="0"/>
        <w:spacing w:after="0" w:line="360" w:lineRule="auto"/>
        <w:jc w:val="both"/>
        <w:rPr>
          <w:rFonts w:ascii="Book Antiqua" w:hAnsi="Book Antiqua" w:cs="Book Antiqua"/>
          <w:iCs/>
          <w:sz w:val="23"/>
          <w:szCs w:val="23"/>
        </w:rPr>
      </w:pPr>
      <w:r w:rsidRPr="003970BF">
        <w:rPr>
          <w:rFonts w:ascii="Book Antiqua" w:hAnsi="Book Antiqua" w:cs="Book Antiqua"/>
          <w:iCs/>
          <w:sz w:val="23"/>
          <w:szCs w:val="23"/>
        </w:rPr>
        <w:t>In the treatment of hepatitis C virus</w:t>
      </w:r>
      <w:r w:rsidR="00087E2B" w:rsidRPr="003970BF">
        <w:rPr>
          <w:rFonts w:ascii="Book Antiqua" w:hAnsi="Book Antiqua" w:cs="Book Antiqua" w:hint="eastAsia"/>
          <w:iCs/>
          <w:sz w:val="23"/>
          <w:szCs w:val="23"/>
          <w:lang w:eastAsia="zh-CN"/>
        </w:rPr>
        <w:t xml:space="preserve"> (</w:t>
      </w:r>
      <w:r w:rsidR="00087E2B" w:rsidRPr="003970BF">
        <w:rPr>
          <w:rFonts w:ascii="Book Antiqua" w:hAnsi="Book Antiqua" w:cs="Book Antiqua"/>
          <w:sz w:val="23"/>
          <w:szCs w:val="23"/>
        </w:rPr>
        <w:t>HCV</w:t>
      </w:r>
      <w:r w:rsidR="00087E2B" w:rsidRPr="003970BF">
        <w:rPr>
          <w:rFonts w:ascii="Book Antiqua" w:hAnsi="Book Antiqua" w:cs="Book Antiqua" w:hint="eastAsia"/>
          <w:iCs/>
          <w:sz w:val="23"/>
          <w:szCs w:val="23"/>
          <w:lang w:eastAsia="zh-CN"/>
        </w:rPr>
        <w:t>)</w:t>
      </w:r>
      <w:r w:rsidRPr="003970BF">
        <w:rPr>
          <w:rFonts w:ascii="Book Antiqua" w:hAnsi="Book Antiqua" w:cs="Book Antiqua"/>
          <w:iCs/>
          <w:sz w:val="23"/>
          <w:szCs w:val="23"/>
        </w:rPr>
        <w:t xml:space="preserve">, genotype 1 infection, </w:t>
      </w:r>
      <w:proofErr w:type="spellStart"/>
      <w:r w:rsidRPr="003970BF">
        <w:rPr>
          <w:rFonts w:ascii="Book Antiqua" w:hAnsi="Book Antiqua" w:cs="Book Antiqua"/>
          <w:iCs/>
          <w:sz w:val="23"/>
          <w:szCs w:val="23"/>
        </w:rPr>
        <w:t>peginterferon</w:t>
      </w:r>
      <w:proofErr w:type="spellEnd"/>
      <w:r w:rsidRPr="003970BF">
        <w:rPr>
          <w:rFonts w:ascii="Book Antiqua" w:hAnsi="Book Antiqua" w:cs="Book Antiqua"/>
          <w:iCs/>
          <w:sz w:val="23"/>
          <w:szCs w:val="23"/>
        </w:rPr>
        <w:t xml:space="preserve"> plus ribavirin is associated with low efficacy and poor tolerability. Phase 3 studies have shown that addition of a direct-acting antiviral agent such as </w:t>
      </w:r>
      <w:proofErr w:type="spellStart"/>
      <w:r w:rsidRPr="003970BF">
        <w:rPr>
          <w:rFonts w:ascii="Book Antiqua" w:hAnsi="Book Antiqua" w:cs="Book Antiqua"/>
          <w:iCs/>
          <w:sz w:val="23"/>
          <w:szCs w:val="23"/>
        </w:rPr>
        <w:t>boceprevir</w:t>
      </w:r>
      <w:proofErr w:type="spellEnd"/>
      <w:r w:rsidRPr="003970BF">
        <w:rPr>
          <w:rFonts w:ascii="Book Antiqua" w:hAnsi="Book Antiqua" w:cs="Book Antiqua"/>
          <w:iCs/>
          <w:sz w:val="23"/>
          <w:szCs w:val="23"/>
        </w:rPr>
        <w:t xml:space="preserve"> can improve efficacy and shorten treatment durations.</w:t>
      </w:r>
    </w:p>
    <w:p w14:paraId="2E105FDE" w14:textId="77777777" w:rsidR="007C5050" w:rsidRPr="003970BF" w:rsidRDefault="007C5050" w:rsidP="007C5050">
      <w:pPr>
        <w:autoSpaceDE w:val="0"/>
        <w:autoSpaceDN w:val="0"/>
        <w:adjustRightInd w:val="0"/>
        <w:spacing w:after="0" w:line="360" w:lineRule="auto"/>
        <w:jc w:val="both"/>
        <w:rPr>
          <w:rFonts w:ascii="Book Antiqua" w:hAnsi="Book Antiqua" w:cs="Book Antiqua"/>
          <w:b/>
          <w:i/>
          <w:iCs/>
          <w:sz w:val="23"/>
          <w:szCs w:val="23"/>
          <w:lang w:eastAsia="zh-CN"/>
        </w:rPr>
      </w:pPr>
    </w:p>
    <w:p w14:paraId="28D17F52" w14:textId="77777777" w:rsidR="00E66762" w:rsidRPr="003970BF" w:rsidRDefault="00E66762" w:rsidP="007C5050">
      <w:pPr>
        <w:autoSpaceDE w:val="0"/>
        <w:autoSpaceDN w:val="0"/>
        <w:adjustRightInd w:val="0"/>
        <w:spacing w:after="0" w:line="360" w:lineRule="auto"/>
        <w:jc w:val="both"/>
        <w:rPr>
          <w:rFonts w:ascii="Book Antiqua" w:hAnsi="Book Antiqua" w:cs="Book Antiqua"/>
          <w:b/>
          <w:i/>
          <w:iCs/>
          <w:sz w:val="23"/>
          <w:szCs w:val="23"/>
        </w:rPr>
      </w:pPr>
      <w:r w:rsidRPr="003970BF">
        <w:rPr>
          <w:rFonts w:ascii="Book Antiqua" w:hAnsi="Book Antiqua" w:cs="Book Antiqua"/>
          <w:b/>
          <w:i/>
          <w:iCs/>
          <w:sz w:val="23"/>
          <w:szCs w:val="23"/>
        </w:rPr>
        <w:t>Research frontiers</w:t>
      </w:r>
    </w:p>
    <w:p w14:paraId="080E2956" w14:textId="76D68E52" w:rsidR="00E66762" w:rsidRPr="003970BF" w:rsidRDefault="006C43C0" w:rsidP="007C5050">
      <w:pPr>
        <w:autoSpaceDE w:val="0"/>
        <w:autoSpaceDN w:val="0"/>
        <w:adjustRightInd w:val="0"/>
        <w:spacing w:after="0" w:line="360" w:lineRule="auto"/>
        <w:jc w:val="both"/>
        <w:rPr>
          <w:rFonts w:ascii="Book Antiqua" w:hAnsi="Book Antiqua" w:cs="Book Antiqua"/>
          <w:sz w:val="23"/>
          <w:szCs w:val="23"/>
          <w:lang w:eastAsia="zh-CN"/>
        </w:rPr>
      </w:pPr>
      <w:r w:rsidRPr="003970BF">
        <w:rPr>
          <w:rFonts w:ascii="Book Antiqua" w:hAnsi="Book Antiqua" w:cs="Book Antiqua"/>
          <w:sz w:val="23"/>
          <w:szCs w:val="23"/>
        </w:rPr>
        <w:t xml:space="preserve">The safety and efficacy of </w:t>
      </w:r>
      <w:proofErr w:type="spellStart"/>
      <w:r w:rsidRPr="003970BF">
        <w:rPr>
          <w:rFonts w:ascii="Book Antiqua" w:hAnsi="Book Antiqua" w:cs="Book Antiqua"/>
          <w:sz w:val="23"/>
          <w:szCs w:val="23"/>
        </w:rPr>
        <w:t>boceprevir</w:t>
      </w:r>
      <w:proofErr w:type="spellEnd"/>
      <w:r w:rsidRPr="003970BF">
        <w:rPr>
          <w:rFonts w:ascii="Book Antiqua" w:hAnsi="Book Antiqua" w:cs="Book Antiqua"/>
          <w:sz w:val="23"/>
          <w:szCs w:val="23"/>
        </w:rPr>
        <w:t xml:space="preserve"> plus </w:t>
      </w:r>
      <w:proofErr w:type="spellStart"/>
      <w:r w:rsidRPr="003970BF">
        <w:rPr>
          <w:rFonts w:ascii="Book Antiqua" w:hAnsi="Book Antiqua" w:cs="Book Antiqua"/>
          <w:sz w:val="23"/>
          <w:szCs w:val="23"/>
        </w:rPr>
        <w:t>peginterferon</w:t>
      </w:r>
      <w:proofErr w:type="spellEnd"/>
      <w:r w:rsidRPr="003970BF">
        <w:rPr>
          <w:rFonts w:ascii="Book Antiqua" w:hAnsi="Book Antiqua" w:cs="Book Antiqua"/>
          <w:sz w:val="23"/>
          <w:szCs w:val="23"/>
        </w:rPr>
        <w:t xml:space="preserve"> and ribavirin </w:t>
      </w:r>
      <w:r w:rsidR="00FB399F" w:rsidRPr="003970BF">
        <w:rPr>
          <w:rFonts w:ascii="Book Antiqua" w:hAnsi="Book Antiqua" w:cs="Book Antiqua"/>
          <w:sz w:val="23"/>
          <w:szCs w:val="23"/>
        </w:rPr>
        <w:t xml:space="preserve">in Russian patients with HCV infection </w:t>
      </w:r>
      <w:r w:rsidRPr="003970BF">
        <w:rPr>
          <w:rFonts w:ascii="Book Antiqua" w:hAnsi="Book Antiqua" w:cs="Book Antiqua"/>
          <w:sz w:val="23"/>
          <w:szCs w:val="23"/>
        </w:rPr>
        <w:t>is</w:t>
      </w:r>
      <w:r w:rsidR="00087E2B" w:rsidRPr="003970BF">
        <w:rPr>
          <w:rFonts w:ascii="Book Antiqua" w:hAnsi="Book Antiqua" w:cs="Book Antiqua" w:hint="eastAsia"/>
          <w:sz w:val="23"/>
          <w:szCs w:val="23"/>
          <w:lang w:eastAsia="zh-CN"/>
        </w:rPr>
        <w:t xml:space="preserve"> </w:t>
      </w:r>
      <w:r w:rsidRPr="003970BF">
        <w:rPr>
          <w:rFonts w:ascii="Book Antiqua" w:hAnsi="Book Antiqua" w:cs="Book Antiqua"/>
          <w:sz w:val="23"/>
          <w:szCs w:val="23"/>
        </w:rPr>
        <w:t>currently unknown</w:t>
      </w:r>
      <w:r w:rsidR="00087E2B" w:rsidRPr="003970BF">
        <w:rPr>
          <w:rFonts w:ascii="Book Antiqua" w:hAnsi="Book Antiqua" w:cs="Book Antiqua" w:hint="eastAsia"/>
          <w:sz w:val="23"/>
          <w:szCs w:val="23"/>
          <w:lang w:eastAsia="zh-CN"/>
        </w:rPr>
        <w:t>.</w:t>
      </w:r>
    </w:p>
    <w:p w14:paraId="453A9C3E" w14:textId="77777777" w:rsidR="007C5050" w:rsidRPr="003970BF" w:rsidRDefault="007C5050" w:rsidP="007C5050">
      <w:pPr>
        <w:spacing w:after="0" w:line="360" w:lineRule="auto"/>
        <w:jc w:val="both"/>
        <w:rPr>
          <w:rFonts w:ascii="Book Antiqua" w:hAnsi="Book Antiqua" w:cs="Book Antiqua"/>
          <w:b/>
          <w:i/>
          <w:iCs/>
          <w:sz w:val="23"/>
          <w:szCs w:val="23"/>
          <w:lang w:eastAsia="zh-CN"/>
        </w:rPr>
      </w:pPr>
    </w:p>
    <w:p w14:paraId="225472BB" w14:textId="77777777" w:rsidR="00E66762" w:rsidRPr="003970BF" w:rsidRDefault="00E66762" w:rsidP="007C5050">
      <w:pPr>
        <w:spacing w:after="0" w:line="360" w:lineRule="auto"/>
        <w:jc w:val="both"/>
        <w:rPr>
          <w:rFonts w:ascii="Book Antiqua" w:hAnsi="Book Antiqua" w:cs="Book Antiqua"/>
          <w:b/>
          <w:i/>
          <w:iCs/>
          <w:sz w:val="23"/>
          <w:szCs w:val="23"/>
        </w:rPr>
      </w:pPr>
      <w:r w:rsidRPr="003970BF">
        <w:rPr>
          <w:rFonts w:ascii="Book Antiqua" w:hAnsi="Book Antiqua" w:cs="Book Antiqua"/>
          <w:b/>
          <w:i/>
          <w:iCs/>
          <w:sz w:val="23"/>
          <w:szCs w:val="23"/>
        </w:rPr>
        <w:t>Innovations and breakthrough</w:t>
      </w:r>
    </w:p>
    <w:p w14:paraId="1CC2230A" w14:textId="72D838B1" w:rsidR="00E66762" w:rsidRPr="003970BF" w:rsidRDefault="006C43C0" w:rsidP="007C5050">
      <w:pPr>
        <w:spacing w:after="0" w:line="360" w:lineRule="auto"/>
        <w:jc w:val="both"/>
        <w:rPr>
          <w:rFonts w:ascii="Book Antiqua" w:hAnsi="Book Antiqua" w:cs="Book Antiqua"/>
          <w:sz w:val="23"/>
          <w:szCs w:val="23"/>
        </w:rPr>
      </w:pPr>
      <w:r w:rsidRPr="003970BF">
        <w:rPr>
          <w:rFonts w:ascii="Book Antiqua" w:hAnsi="Book Antiqua" w:cs="Book Antiqua"/>
          <w:sz w:val="23"/>
          <w:szCs w:val="23"/>
        </w:rPr>
        <w:t xml:space="preserve">In the present study, patients receiving </w:t>
      </w:r>
      <w:proofErr w:type="spellStart"/>
      <w:r w:rsidRPr="003970BF">
        <w:rPr>
          <w:rFonts w:ascii="Book Antiqua" w:hAnsi="Book Antiqua" w:cs="Book Antiqua"/>
          <w:sz w:val="23"/>
          <w:szCs w:val="23"/>
        </w:rPr>
        <w:t>boceprevir</w:t>
      </w:r>
      <w:proofErr w:type="spellEnd"/>
      <w:r w:rsidRPr="003970BF">
        <w:rPr>
          <w:rFonts w:ascii="Book Antiqua" w:hAnsi="Book Antiqua" w:cs="Book Antiqua"/>
          <w:sz w:val="23"/>
          <w:szCs w:val="23"/>
        </w:rPr>
        <w:t xml:space="preserve"> plus </w:t>
      </w:r>
      <w:proofErr w:type="spellStart"/>
      <w:r w:rsidRPr="003970BF">
        <w:rPr>
          <w:rFonts w:ascii="Book Antiqua" w:hAnsi="Book Antiqua" w:cs="Book Antiqua"/>
          <w:sz w:val="23"/>
          <w:szCs w:val="23"/>
        </w:rPr>
        <w:t>peginterferon</w:t>
      </w:r>
      <w:proofErr w:type="spellEnd"/>
      <w:r w:rsidRPr="003970BF">
        <w:rPr>
          <w:rFonts w:ascii="Book Antiqua" w:hAnsi="Book Antiqua" w:cs="Book Antiqua"/>
          <w:sz w:val="23"/>
          <w:szCs w:val="23"/>
        </w:rPr>
        <w:t xml:space="preserve"> and ribavirin achieved significantly higher rates</w:t>
      </w:r>
      <w:r w:rsidR="00087E2B" w:rsidRPr="003970BF">
        <w:rPr>
          <w:rFonts w:ascii="Book Antiqua" w:hAnsi="Book Antiqua" w:cs="Book Antiqua" w:hint="eastAsia"/>
          <w:sz w:val="23"/>
          <w:szCs w:val="23"/>
          <w:lang w:eastAsia="zh-CN"/>
        </w:rPr>
        <w:t xml:space="preserve"> </w:t>
      </w:r>
      <w:r w:rsidRPr="003970BF">
        <w:rPr>
          <w:rFonts w:ascii="Book Antiqua" w:hAnsi="Book Antiqua" w:cs="Book Antiqua"/>
          <w:sz w:val="23"/>
          <w:szCs w:val="23"/>
        </w:rPr>
        <w:t xml:space="preserve">of </w:t>
      </w:r>
      <w:r w:rsidR="00087E2B" w:rsidRPr="003970BF">
        <w:rPr>
          <w:rFonts w:ascii="Book Antiqua" w:hAnsi="Book Antiqua" w:cs="Book Antiqua"/>
          <w:sz w:val="23"/>
          <w:szCs w:val="23"/>
        </w:rPr>
        <w:t xml:space="preserve">sustained </w:t>
      </w:r>
      <w:proofErr w:type="spellStart"/>
      <w:r w:rsidR="00087E2B" w:rsidRPr="003970BF">
        <w:rPr>
          <w:rFonts w:ascii="Book Antiqua" w:hAnsi="Book Antiqua" w:cs="Book Antiqua"/>
          <w:sz w:val="23"/>
          <w:szCs w:val="23"/>
        </w:rPr>
        <w:t>virologic</w:t>
      </w:r>
      <w:proofErr w:type="spellEnd"/>
      <w:r w:rsidR="00087E2B" w:rsidRPr="003970BF">
        <w:rPr>
          <w:rFonts w:ascii="Book Antiqua" w:hAnsi="Book Antiqua" w:cs="Book Antiqua"/>
          <w:sz w:val="23"/>
          <w:szCs w:val="23"/>
        </w:rPr>
        <w:t xml:space="preserve"> response</w:t>
      </w:r>
      <w:r w:rsidR="00087E2B" w:rsidRPr="003970BF">
        <w:rPr>
          <w:rFonts w:ascii="Book Antiqua" w:hAnsi="Book Antiqua" w:cs="Book Antiqua" w:hint="eastAsia"/>
          <w:sz w:val="23"/>
          <w:szCs w:val="23"/>
          <w:lang w:eastAsia="zh-CN"/>
        </w:rPr>
        <w:t xml:space="preserve"> </w:t>
      </w:r>
      <w:r w:rsidRPr="003970BF">
        <w:rPr>
          <w:rFonts w:ascii="Book Antiqua" w:hAnsi="Book Antiqua" w:cs="Book Antiqua"/>
          <w:sz w:val="23"/>
          <w:szCs w:val="23"/>
        </w:rPr>
        <w:t xml:space="preserve">compared with patients treated with </w:t>
      </w:r>
      <w:proofErr w:type="spellStart"/>
      <w:r w:rsidRPr="003970BF">
        <w:rPr>
          <w:rFonts w:ascii="Book Antiqua" w:hAnsi="Book Antiqua" w:cs="Book Antiqua"/>
          <w:sz w:val="23"/>
          <w:szCs w:val="23"/>
        </w:rPr>
        <w:t>peginterferon</w:t>
      </w:r>
      <w:proofErr w:type="spellEnd"/>
      <w:r w:rsidRPr="003970BF">
        <w:rPr>
          <w:rFonts w:ascii="Book Antiqua" w:hAnsi="Book Antiqua" w:cs="Book Antiqua"/>
          <w:sz w:val="23"/>
          <w:szCs w:val="23"/>
        </w:rPr>
        <w:t xml:space="preserve"> and ribavirin alone. Patients receiving </w:t>
      </w:r>
      <w:proofErr w:type="spellStart"/>
      <w:r w:rsidRPr="003970BF">
        <w:rPr>
          <w:rFonts w:ascii="Book Antiqua" w:hAnsi="Book Antiqua" w:cs="Book Antiqua"/>
          <w:sz w:val="23"/>
          <w:szCs w:val="23"/>
        </w:rPr>
        <w:t>boceprevir</w:t>
      </w:r>
      <w:proofErr w:type="spellEnd"/>
      <w:r w:rsidRPr="003970BF">
        <w:rPr>
          <w:rFonts w:ascii="Book Antiqua" w:hAnsi="Book Antiqua" w:cs="Book Antiqua"/>
          <w:sz w:val="23"/>
          <w:szCs w:val="23"/>
        </w:rPr>
        <w:t xml:space="preserve">-based therapy frequently required substantially shorter treatment durations compared to patients receiving PR alone </w:t>
      </w:r>
      <w:proofErr w:type="spellStart"/>
      <w:r w:rsidRPr="003970BF">
        <w:rPr>
          <w:rFonts w:ascii="Book Antiqua" w:hAnsi="Book Antiqua" w:cs="Book Antiqua"/>
          <w:sz w:val="23"/>
          <w:szCs w:val="23"/>
        </w:rPr>
        <w:t>alone</w:t>
      </w:r>
      <w:proofErr w:type="spellEnd"/>
      <w:r w:rsidRPr="003970BF">
        <w:rPr>
          <w:rFonts w:ascii="Book Antiqua" w:hAnsi="Book Antiqua" w:cs="Book Antiqua"/>
          <w:sz w:val="23"/>
          <w:szCs w:val="23"/>
        </w:rPr>
        <w:t xml:space="preserve">. Rates of </w:t>
      </w:r>
      <w:proofErr w:type="spellStart"/>
      <w:r w:rsidRPr="003970BF">
        <w:rPr>
          <w:rFonts w:ascii="Book Antiqua" w:hAnsi="Book Antiqua" w:cs="Book Antiqua"/>
          <w:sz w:val="23"/>
          <w:szCs w:val="23"/>
        </w:rPr>
        <w:t>anemia</w:t>
      </w:r>
      <w:proofErr w:type="spellEnd"/>
      <w:r w:rsidR="00FB399F" w:rsidRPr="003970BF">
        <w:rPr>
          <w:rFonts w:ascii="Book Antiqua" w:hAnsi="Book Antiqua" w:cs="Book Antiqua"/>
          <w:sz w:val="23"/>
          <w:szCs w:val="23"/>
        </w:rPr>
        <w:t xml:space="preserve"> were</w:t>
      </w:r>
      <w:r w:rsidRPr="003970BF">
        <w:rPr>
          <w:rFonts w:ascii="Book Antiqua" w:hAnsi="Book Antiqua" w:cs="Book Antiqua"/>
          <w:sz w:val="23"/>
          <w:szCs w:val="23"/>
        </w:rPr>
        <w:t xml:space="preserve"> higher among patients receiving </w:t>
      </w:r>
      <w:proofErr w:type="spellStart"/>
      <w:r w:rsidRPr="003970BF">
        <w:rPr>
          <w:rFonts w:ascii="Book Antiqua" w:hAnsi="Book Antiqua" w:cs="Book Antiqua"/>
          <w:sz w:val="23"/>
          <w:szCs w:val="23"/>
        </w:rPr>
        <w:t>boceprevir</w:t>
      </w:r>
      <w:proofErr w:type="spellEnd"/>
      <w:r w:rsidRPr="003970BF">
        <w:rPr>
          <w:rFonts w:ascii="Book Antiqua" w:hAnsi="Book Antiqua" w:cs="Book Antiqua"/>
          <w:sz w:val="23"/>
          <w:szCs w:val="23"/>
        </w:rPr>
        <w:t>.</w:t>
      </w:r>
    </w:p>
    <w:p w14:paraId="7488D322" w14:textId="77777777" w:rsidR="007C5050" w:rsidRPr="003970BF" w:rsidRDefault="007C5050" w:rsidP="007C5050">
      <w:pPr>
        <w:spacing w:after="0" w:line="360" w:lineRule="auto"/>
        <w:jc w:val="both"/>
        <w:rPr>
          <w:rFonts w:ascii="Book Antiqua" w:hAnsi="Book Antiqua" w:cs="Book Antiqua"/>
          <w:b/>
          <w:i/>
          <w:iCs/>
          <w:sz w:val="23"/>
          <w:szCs w:val="23"/>
          <w:lang w:eastAsia="zh-CN"/>
        </w:rPr>
      </w:pPr>
    </w:p>
    <w:p w14:paraId="5EC6E576" w14:textId="4018ACAC" w:rsidR="00E66762" w:rsidRPr="003970BF" w:rsidRDefault="00E66762" w:rsidP="007C5050">
      <w:pPr>
        <w:spacing w:after="0" w:line="360" w:lineRule="auto"/>
        <w:jc w:val="both"/>
        <w:rPr>
          <w:rFonts w:ascii="Book Antiqua" w:hAnsi="Book Antiqua" w:cs="Book Antiqua"/>
          <w:b/>
          <w:i/>
          <w:iCs/>
          <w:sz w:val="23"/>
          <w:szCs w:val="23"/>
          <w:lang w:eastAsia="zh-CN"/>
        </w:rPr>
      </w:pPr>
      <w:r w:rsidRPr="003970BF">
        <w:rPr>
          <w:rFonts w:ascii="Book Antiqua" w:hAnsi="Book Antiqua" w:cs="Book Antiqua"/>
          <w:b/>
          <w:i/>
          <w:iCs/>
          <w:sz w:val="23"/>
          <w:szCs w:val="23"/>
        </w:rPr>
        <w:t>Applications</w:t>
      </w:r>
    </w:p>
    <w:p w14:paraId="20B19EA3" w14:textId="201EE64A" w:rsidR="00FB399F" w:rsidRPr="003970BF" w:rsidRDefault="00FB399F" w:rsidP="007C5050">
      <w:pPr>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rPr>
        <w:t xml:space="preserve">Regulatory approval has been obtained for </w:t>
      </w:r>
      <w:proofErr w:type="spellStart"/>
      <w:r w:rsidRPr="003970BF">
        <w:rPr>
          <w:rFonts w:ascii="Book Antiqua" w:hAnsi="Book Antiqua" w:cs="Times New Roman"/>
          <w:sz w:val="24"/>
          <w:szCs w:val="24"/>
        </w:rPr>
        <w:t>boceprevir</w:t>
      </w:r>
      <w:proofErr w:type="spellEnd"/>
      <w:r w:rsidRPr="003970BF">
        <w:rPr>
          <w:rFonts w:ascii="Book Antiqua" w:hAnsi="Book Antiqua" w:cs="Times New Roman"/>
          <w:sz w:val="24"/>
          <w:szCs w:val="24"/>
        </w:rPr>
        <w:t xml:space="preserve"> in Russia based on the results of this study</w:t>
      </w:r>
      <w:r w:rsidR="00087E2B" w:rsidRPr="003970BF">
        <w:rPr>
          <w:rFonts w:ascii="Book Antiqua" w:hAnsi="Book Antiqua" w:cs="Times New Roman" w:hint="eastAsia"/>
          <w:sz w:val="24"/>
          <w:szCs w:val="24"/>
          <w:lang w:eastAsia="zh-CN"/>
        </w:rPr>
        <w:t>.</w:t>
      </w:r>
    </w:p>
    <w:p w14:paraId="0DA51CED" w14:textId="77777777" w:rsidR="007C5050" w:rsidRPr="003970BF" w:rsidRDefault="007C5050" w:rsidP="007C5050">
      <w:pPr>
        <w:snapToGrid w:val="0"/>
        <w:spacing w:after="0" w:line="360" w:lineRule="auto"/>
        <w:jc w:val="both"/>
        <w:rPr>
          <w:rFonts w:ascii="Book Antiqua" w:hAnsi="Book Antiqua" w:cs="Book Antiqua"/>
          <w:b/>
          <w:i/>
          <w:iCs/>
          <w:sz w:val="23"/>
          <w:szCs w:val="23"/>
          <w:lang w:eastAsia="zh-CN"/>
        </w:rPr>
      </w:pPr>
    </w:p>
    <w:p w14:paraId="5F768AAE" w14:textId="77777777" w:rsidR="00E66762" w:rsidRPr="003970BF" w:rsidRDefault="00E66762" w:rsidP="007C5050">
      <w:pPr>
        <w:snapToGrid w:val="0"/>
        <w:spacing w:after="0" w:line="360" w:lineRule="auto"/>
        <w:jc w:val="both"/>
        <w:rPr>
          <w:rFonts w:ascii="Book Antiqua" w:hAnsi="Book Antiqua" w:cs="Book Antiqua"/>
          <w:b/>
          <w:i/>
          <w:iCs/>
          <w:sz w:val="23"/>
          <w:szCs w:val="23"/>
        </w:rPr>
      </w:pPr>
      <w:r w:rsidRPr="003970BF">
        <w:rPr>
          <w:rFonts w:ascii="Book Antiqua" w:hAnsi="Book Antiqua" w:cs="Book Antiqua" w:hint="eastAsia"/>
          <w:b/>
          <w:i/>
          <w:iCs/>
          <w:sz w:val="23"/>
          <w:szCs w:val="23"/>
        </w:rPr>
        <w:t>Peer-review</w:t>
      </w:r>
    </w:p>
    <w:p w14:paraId="14889367" w14:textId="19313796" w:rsidR="00876F98" w:rsidRPr="003970BF" w:rsidRDefault="006C43C0" w:rsidP="0068681A">
      <w:pPr>
        <w:snapToGrid w:val="0"/>
        <w:spacing w:after="0" w:line="360" w:lineRule="auto"/>
        <w:jc w:val="both"/>
        <w:rPr>
          <w:rFonts w:ascii="Book Antiqua" w:hAnsi="Book Antiqua" w:cs="Times New Roman"/>
          <w:b/>
          <w:bCs/>
          <w:sz w:val="24"/>
          <w:szCs w:val="24"/>
          <w:lang w:val="en-GB"/>
        </w:rPr>
      </w:pPr>
      <w:r w:rsidRPr="003970BF">
        <w:rPr>
          <w:rFonts w:ascii="Book Antiqua" w:hAnsi="Book Antiqua" w:cs="Book Antiqua"/>
          <w:iCs/>
          <w:sz w:val="23"/>
          <w:szCs w:val="23"/>
        </w:rPr>
        <w:t xml:space="preserve">This manuscript evaluates the efficacy and safety of </w:t>
      </w:r>
      <w:proofErr w:type="spellStart"/>
      <w:r w:rsidRPr="003970BF">
        <w:rPr>
          <w:rFonts w:ascii="Book Antiqua" w:hAnsi="Book Antiqua" w:cs="Book Antiqua"/>
          <w:iCs/>
          <w:sz w:val="23"/>
          <w:szCs w:val="23"/>
        </w:rPr>
        <w:t>boceprevir</w:t>
      </w:r>
      <w:proofErr w:type="spellEnd"/>
      <w:r w:rsidRPr="003970BF">
        <w:rPr>
          <w:rFonts w:ascii="Book Antiqua" w:hAnsi="Book Antiqua" w:cs="Book Antiqua"/>
          <w:iCs/>
          <w:sz w:val="23"/>
          <w:szCs w:val="23"/>
        </w:rPr>
        <w:t xml:space="preserve"> plus </w:t>
      </w:r>
      <w:proofErr w:type="spellStart"/>
      <w:r w:rsidRPr="003970BF">
        <w:rPr>
          <w:rFonts w:ascii="Book Antiqua" w:hAnsi="Book Antiqua" w:cs="Book Antiqua"/>
          <w:iCs/>
          <w:sz w:val="23"/>
          <w:szCs w:val="23"/>
        </w:rPr>
        <w:t>peginterferon</w:t>
      </w:r>
      <w:proofErr w:type="spellEnd"/>
      <w:r w:rsidRPr="003970BF">
        <w:rPr>
          <w:rFonts w:ascii="Book Antiqua" w:hAnsi="Book Antiqua" w:cs="Book Antiqua"/>
          <w:iCs/>
          <w:sz w:val="23"/>
          <w:szCs w:val="23"/>
        </w:rPr>
        <w:t xml:space="preserve"> and ribavirin in treatment-naïve and treatment-experienced Russian patients with </w:t>
      </w:r>
      <w:r w:rsidR="00087E2B" w:rsidRPr="003970BF">
        <w:rPr>
          <w:rFonts w:ascii="Book Antiqua" w:hAnsi="Book Antiqua" w:cs="Book Antiqua" w:hint="eastAsia"/>
          <w:iCs/>
          <w:sz w:val="23"/>
          <w:szCs w:val="23"/>
          <w:lang w:eastAsia="zh-CN"/>
        </w:rPr>
        <w:t xml:space="preserve">HCV </w:t>
      </w:r>
      <w:r w:rsidRPr="003970BF">
        <w:rPr>
          <w:rFonts w:ascii="Book Antiqua" w:hAnsi="Book Antiqua" w:cs="Book Antiqua"/>
          <w:iCs/>
          <w:sz w:val="23"/>
          <w:szCs w:val="23"/>
        </w:rPr>
        <w:t xml:space="preserve">genotype 1 infection. </w:t>
      </w:r>
      <w:r w:rsidR="00876F98" w:rsidRPr="003970BF">
        <w:rPr>
          <w:rFonts w:ascii="Book Antiqua" w:hAnsi="Book Antiqua" w:cs="Times New Roman"/>
          <w:b/>
          <w:bCs/>
          <w:sz w:val="24"/>
          <w:szCs w:val="24"/>
          <w:lang w:val="en-GB"/>
        </w:rPr>
        <w:br w:type="page"/>
      </w:r>
    </w:p>
    <w:p w14:paraId="5B66EAF8" w14:textId="49A72E08" w:rsidR="00876F98" w:rsidRPr="003970BF" w:rsidRDefault="00876F98" w:rsidP="009908E6">
      <w:pPr>
        <w:spacing w:after="0" w:line="360" w:lineRule="auto"/>
        <w:jc w:val="both"/>
        <w:rPr>
          <w:rFonts w:ascii="Book Antiqua" w:hAnsi="Book Antiqua" w:cs="Times New Roman"/>
          <w:b/>
          <w:caps/>
          <w:noProof/>
          <w:sz w:val="24"/>
          <w:szCs w:val="24"/>
          <w:lang w:eastAsia="zh-CN"/>
        </w:rPr>
      </w:pPr>
      <w:r w:rsidRPr="003970BF">
        <w:rPr>
          <w:rFonts w:ascii="Book Antiqua" w:hAnsi="Book Antiqua" w:cs="Times New Roman"/>
          <w:b/>
          <w:caps/>
          <w:noProof/>
          <w:sz w:val="24"/>
          <w:szCs w:val="24"/>
        </w:rPr>
        <w:lastRenderedPageBreak/>
        <w:t>References</w:t>
      </w:r>
      <w:r w:rsidR="00D45689" w:rsidRPr="003970BF">
        <w:rPr>
          <w:rFonts w:ascii="Book Antiqua" w:hAnsi="Book Antiqua" w:cs="Times New Roman"/>
          <w:b/>
          <w:caps/>
          <w:noProof/>
          <w:sz w:val="24"/>
          <w:szCs w:val="24"/>
        </w:rPr>
        <w:t xml:space="preserve"> </w:t>
      </w:r>
    </w:p>
    <w:p w14:paraId="502815CF"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1 </w:t>
      </w:r>
      <w:r w:rsidRPr="003970BF">
        <w:rPr>
          <w:rFonts w:ascii="Book Antiqua" w:eastAsia="宋体" w:hAnsi="Book Antiqua" w:cs="宋体"/>
          <w:b/>
          <w:bCs/>
          <w:sz w:val="24"/>
          <w:szCs w:val="24"/>
          <w:lang w:val="en-US" w:eastAsia="zh-CN"/>
        </w:rPr>
        <w:t>Malcolm BA</w:t>
      </w:r>
      <w:r w:rsidRPr="003970BF">
        <w:rPr>
          <w:rFonts w:ascii="Book Antiqua" w:eastAsia="宋体" w:hAnsi="Book Antiqua" w:cs="宋体"/>
          <w:sz w:val="24"/>
          <w:szCs w:val="24"/>
          <w:lang w:val="en-US" w:eastAsia="zh-CN"/>
        </w:rPr>
        <w:t xml:space="preserve">, Liu R, </w:t>
      </w:r>
      <w:proofErr w:type="spellStart"/>
      <w:r w:rsidRPr="003970BF">
        <w:rPr>
          <w:rFonts w:ascii="Book Antiqua" w:eastAsia="宋体" w:hAnsi="Book Antiqua" w:cs="宋体"/>
          <w:sz w:val="24"/>
          <w:szCs w:val="24"/>
          <w:lang w:val="en-US" w:eastAsia="zh-CN"/>
        </w:rPr>
        <w:t>Lahser</w:t>
      </w:r>
      <w:proofErr w:type="spellEnd"/>
      <w:r w:rsidRPr="003970BF">
        <w:rPr>
          <w:rFonts w:ascii="Book Antiqua" w:eastAsia="宋体" w:hAnsi="Book Antiqua" w:cs="宋体"/>
          <w:sz w:val="24"/>
          <w:szCs w:val="24"/>
          <w:lang w:val="en-US" w:eastAsia="zh-CN"/>
        </w:rPr>
        <w:t xml:space="preserve"> F, Agrawal S, Belanger B, </w:t>
      </w:r>
      <w:proofErr w:type="spellStart"/>
      <w:r w:rsidRPr="003970BF">
        <w:rPr>
          <w:rFonts w:ascii="Book Antiqua" w:eastAsia="宋体" w:hAnsi="Book Antiqua" w:cs="宋体"/>
          <w:sz w:val="24"/>
          <w:szCs w:val="24"/>
          <w:lang w:val="en-US" w:eastAsia="zh-CN"/>
        </w:rPr>
        <w:t>Butkiewicz</w:t>
      </w:r>
      <w:proofErr w:type="spellEnd"/>
      <w:r w:rsidRPr="003970BF">
        <w:rPr>
          <w:rFonts w:ascii="Book Antiqua" w:eastAsia="宋体" w:hAnsi="Book Antiqua" w:cs="宋体"/>
          <w:sz w:val="24"/>
          <w:szCs w:val="24"/>
          <w:lang w:val="en-US" w:eastAsia="zh-CN"/>
        </w:rPr>
        <w:t xml:space="preserve"> N, Chase R, </w:t>
      </w:r>
      <w:proofErr w:type="spellStart"/>
      <w:r w:rsidRPr="003970BF">
        <w:rPr>
          <w:rFonts w:ascii="Book Antiqua" w:eastAsia="宋体" w:hAnsi="Book Antiqua" w:cs="宋体"/>
          <w:sz w:val="24"/>
          <w:szCs w:val="24"/>
          <w:lang w:val="en-US" w:eastAsia="zh-CN"/>
        </w:rPr>
        <w:t>Gheyas</w:t>
      </w:r>
      <w:proofErr w:type="spellEnd"/>
      <w:r w:rsidRPr="003970BF">
        <w:rPr>
          <w:rFonts w:ascii="Book Antiqua" w:eastAsia="宋体" w:hAnsi="Book Antiqua" w:cs="宋体"/>
          <w:sz w:val="24"/>
          <w:szCs w:val="24"/>
          <w:lang w:val="en-US" w:eastAsia="zh-CN"/>
        </w:rPr>
        <w:t xml:space="preserve"> F, Hart A, </w:t>
      </w:r>
      <w:proofErr w:type="spellStart"/>
      <w:r w:rsidRPr="003970BF">
        <w:rPr>
          <w:rFonts w:ascii="Book Antiqua" w:eastAsia="宋体" w:hAnsi="Book Antiqua" w:cs="宋体"/>
          <w:sz w:val="24"/>
          <w:szCs w:val="24"/>
          <w:lang w:val="en-US" w:eastAsia="zh-CN"/>
        </w:rPr>
        <w:t>Hesk</w:t>
      </w:r>
      <w:proofErr w:type="spellEnd"/>
      <w:r w:rsidRPr="003970BF">
        <w:rPr>
          <w:rFonts w:ascii="Book Antiqua" w:eastAsia="宋体" w:hAnsi="Book Antiqua" w:cs="宋体"/>
          <w:sz w:val="24"/>
          <w:szCs w:val="24"/>
          <w:lang w:val="en-US" w:eastAsia="zh-CN"/>
        </w:rPr>
        <w:t xml:space="preserve"> D, </w:t>
      </w:r>
      <w:proofErr w:type="spellStart"/>
      <w:r w:rsidRPr="003970BF">
        <w:rPr>
          <w:rFonts w:ascii="Book Antiqua" w:eastAsia="宋体" w:hAnsi="Book Antiqua" w:cs="宋体"/>
          <w:sz w:val="24"/>
          <w:szCs w:val="24"/>
          <w:lang w:val="en-US" w:eastAsia="zh-CN"/>
        </w:rPr>
        <w:t>Ingravallo</w:t>
      </w:r>
      <w:proofErr w:type="spellEnd"/>
      <w:r w:rsidRPr="003970BF">
        <w:rPr>
          <w:rFonts w:ascii="Book Antiqua" w:eastAsia="宋体" w:hAnsi="Book Antiqua" w:cs="宋体"/>
          <w:sz w:val="24"/>
          <w:szCs w:val="24"/>
          <w:lang w:val="en-US" w:eastAsia="zh-CN"/>
        </w:rPr>
        <w:t xml:space="preserve"> P, Jiang C, Kong R, Lu J, </w:t>
      </w:r>
      <w:proofErr w:type="spellStart"/>
      <w:r w:rsidRPr="003970BF">
        <w:rPr>
          <w:rFonts w:ascii="Book Antiqua" w:eastAsia="宋体" w:hAnsi="Book Antiqua" w:cs="宋体"/>
          <w:sz w:val="24"/>
          <w:szCs w:val="24"/>
          <w:lang w:val="en-US" w:eastAsia="zh-CN"/>
        </w:rPr>
        <w:t>Pichardo</w:t>
      </w:r>
      <w:proofErr w:type="spellEnd"/>
      <w:r w:rsidRPr="003970BF">
        <w:rPr>
          <w:rFonts w:ascii="Book Antiqua" w:eastAsia="宋体" w:hAnsi="Book Antiqua" w:cs="宋体"/>
          <w:sz w:val="24"/>
          <w:szCs w:val="24"/>
          <w:lang w:val="en-US" w:eastAsia="zh-CN"/>
        </w:rPr>
        <w:t xml:space="preserve"> J, </w:t>
      </w:r>
      <w:proofErr w:type="spellStart"/>
      <w:r w:rsidRPr="003970BF">
        <w:rPr>
          <w:rFonts w:ascii="Book Antiqua" w:eastAsia="宋体" w:hAnsi="Book Antiqua" w:cs="宋体"/>
          <w:sz w:val="24"/>
          <w:szCs w:val="24"/>
          <w:lang w:val="en-US" w:eastAsia="zh-CN"/>
        </w:rPr>
        <w:t>Prongay</w:t>
      </w:r>
      <w:proofErr w:type="spellEnd"/>
      <w:r w:rsidRPr="003970BF">
        <w:rPr>
          <w:rFonts w:ascii="Book Antiqua" w:eastAsia="宋体" w:hAnsi="Book Antiqua" w:cs="宋体"/>
          <w:sz w:val="24"/>
          <w:szCs w:val="24"/>
          <w:lang w:val="en-US" w:eastAsia="zh-CN"/>
        </w:rPr>
        <w:t xml:space="preserve"> A, Skelton A, Tong X, </w:t>
      </w:r>
      <w:proofErr w:type="spellStart"/>
      <w:r w:rsidRPr="003970BF">
        <w:rPr>
          <w:rFonts w:ascii="Book Antiqua" w:eastAsia="宋体" w:hAnsi="Book Antiqua" w:cs="宋体"/>
          <w:sz w:val="24"/>
          <w:szCs w:val="24"/>
          <w:lang w:val="en-US" w:eastAsia="zh-CN"/>
        </w:rPr>
        <w:t>Venkatraman</w:t>
      </w:r>
      <w:proofErr w:type="spellEnd"/>
      <w:r w:rsidRPr="003970BF">
        <w:rPr>
          <w:rFonts w:ascii="Book Antiqua" w:eastAsia="宋体" w:hAnsi="Book Antiqua" w:cs="宋体"/>
          <w:sz w:val="24"/>
          <w:szCs w:val="24"/>
          <w:lang w:val="en-US" w:eastAsia="zh-CN"/>
        </w:rPr>
        <w:t xml:space="preserve"> S, Xia E, </w:t>
      </w:r>
      <w:proofErr w:type="spellStart"/>
      <w:r w:rsidRPr="003970BF">
        <w:rPr>
          <w:rFonts w:ascii="Book Antiqua" w:eastAsia="宋体" w:hAnsi="Book Antiqua" w:cs="宋体"/>
          <w:sz w:val="24"/>
          <w:szCs w:val="24"/>
          <w:lang w:val="en-US" w:eastAsia="zh-CN"/>
        </w:rPr>
        <w:t>Girijavallabhan</w:t>
      </w:r>
      <w:proofErr w:type="spellEnd"/>
      <w:r w:rsidRPr="003970BF">
        <w:rPr>
          <w:rFonts w:ascii="Book Antiqua" w:eastAsia="宋体" w:hAnsi="Book Antiqua" w:cs="宋体"/>
          <w:sz w:val="24"/>
          <w:szCs w:val="24"/>
          <w:lang w:val="en-US" w:eastAsia="zh-CN"/>
        </w:rPr>
        <w:t xml:space="preserve"> V, </w:t>
      </w:r>
      <w:proofErr w:type="spellStart"/>
      <w:r w:rsidRPr="003970BF">
        <w:rPr>
          <w:rFonts w:ascii="Book Antiqua" w:eastAsia="宋体" w:hAnsi="Book Antiqua" w:cs="宋体"/>
          <w:sz w:val="24"/>
          <w:szCs w:val="24"/>
          <w:lang w:val="en-US" w:eastAsia="zh-CN"/>
        </w:rPr>
        <w:t>Njoroge</w:t>
      </w:r>
      <w:proofErr w:type="spellEnd"/>
      <w:r w:rsidRPr="003970BF">
        <w:rPr>
          <w:rFonts w:ascii="Book Antiqua" w:eastAsia="宋体" w:hAnsi="Book Antiqua" w:cs="宋体"/>
          <w:sz w:val="24"/>
          <w:szCs w:val="24"/>
          <w:lang w:val="en-US" w:eastAsia="zh-CN"/>
        </w:rPr>
        <w:t xml:space="preserve"> FG. SCH 503034, a mechanism-based inhibitor of hepatitis C virus NS3 protease, suppresses polyprotein maturation and enhances the antiviral activity of alpha interferon in replicon cells. </w:t>
      </w:r>
      <w:proofErr w:type="spellStart"/>
      <w:r w:rsidRPr="003970BF">
        <w:rPr>
          <w:rFonts w:ascii="Book Antiqua" w:eastAsia="宋体" w:hAnsi="Book Antiqua" w:cs="宋体"/>
          <w:i/>
          <w:iCs/>
          <w:sz w:val="24"/>
          <w:szCs w:val="24"/>
          <w:lang w:val="en-US" w:eastAsia="zh-CN"/>
        </w:rPr>
        <w:t>Antimicrob</w:t>
      </w:r>
      <w:proofErr w:type="spellEnd"/>
      <w:r w:rsidRPr="003970BF">
        <w:rPr>
          <w:rFonts w:ascii="Book Antiqua" w:eastAsia="宋体" w:hAnsi="Book Antiqua" w:cs="宋体"/>
          <w:i/>
          <w:iCs/>
          <w:sz w:val="24"/>
          <w:szCs w:val="24"/>
          <w:lang w:val="en-US" w:eastAsia="zh-CN"/>
        </w:rPr>
        <w:t xml:space="preserve"> Agents </w:t>
      </w:r>
      <w:proofErr w:type="spellStart"/>
      <w:r w:rsidRPr="003970BF">
        <w:rPr>
          <w:rFonts w:ascii="Book Antiqua" w:eastAsia="宋体" w:hAnsi="Book Antiqua" w:cs="宋体"/>
          <w:i/>
          <w:iCs/>
          <w:sz w:val="24"/>
          <w:szCs w:val="24"/>
          <w:lang w:val="en-US" w:eastAsia="zh-CN"/>
        </w:rPr>
        <w:t>Chemother</w:t>
      </w:r>
      <w:proofErr w:type="spellEnd"/>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2006;</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b/>
          <w:bCs/>
          <w:sz w:val="24"/>
          <w:szCs w:val="24"/>
          <w:lang w:val="en-US" w:eastAsia="zh-CN"/>
        </w:rPr>
        <w:t>50</w:t>
      </w:r>
      <w:r w:rsidRPr="003970BF">
        <w:rPr>
          <w:rFonts w:ascii="Book Antiqua" w:eastAsia="宋体" w:hAnsi="Book Antiqua" w:cs="宋体"/>
          <w:sz w:val="24"/>
          <w:szCs w:val="24"/>
          <w:lang w:val="en-US" w:eastAsia="zh-CN"/>
        </w:rPr>
        <w:t>:</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1013-1020 [PMID: 16495264</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DOI: 10.1128/AAC.50.3.1013-1020.2006]</w:t>
      </w:r>
    </w:p>
    <w:p w14:paraId="2CD989B5"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2 </w:t>
      </w:r>
      <w:r w:rsidRPr="003970BF">
        <w:rPr>
          <w:rFonts w:ascii="Book Antiqua" w:eastAsia="宋体" w:hAnsi="Book Antiqua" w:cs="宋体"/>
          <w:b/>
          <w:bCs/>
          <w:sz w:val="24"/>
          <w:szCs w:val="24"/>
          <w:lang w:val="en-US" w:eastAsia="zh-CN"/>
        </w:rPr>
        <w:t>Bacon BR</w:t>
      </w:r>
      <w:r w:rsidRPr="003970BF">
        <w:rPr>
          <w:rFonts w:ascii="Book Antiqua" w:eastAsia="宋体" w:hAnsi="Book Antiqua" w:cs="宋体"/>
          <w:sz w:val="24"/>
          <w:szCs w:val="24"/>
          <w:lang w:val="en-US" w:eastAsia="zh-CN"/>
        </w:rPr>
        <w:t xml:space="preserve">, Gordon SC, </w:t>
      </w:r>
      <w:proofErr w:type="spellStart"/>
      <w:r w:rsidRPr="003970BF">
        <w:rPr>
          <w:rFonts w:ascii="Book Antiqua" w:eastAsia="宋体" w:hAnsi="Book Antiqua" w:cs="宋体"/>
          <w:sz w:val="24"/>
          <w:szCs w:val="24"/>
          <w:lang w:val="en-US" w:eastAsia="zh-CN"/>
        </w:rPr>
        <w:t>Lawitz</w:t>
      </w:r>
      <w:proofErr w:type="spellEnd"/>
      <w:r w:rsidRPr="003970BF">
        <w:rPr>
          <w:rFonts w:ascii="Book Antiqua" w:eastAsia="宋体" w:hAnsi="Book Antiqua" w:cs="宋体"/>
          <w:sz w:val="24"/>
          <w:szCs w:val="24"/>
          <w:lang w:val="en-US" w:eastAsia="zh-CN"/>
        </w:rPr>
        <w:t xml:space="preserve"> E, Marcellin P, </w:t>
      </w:r>
      <w:proofErr w:type="spellStart"/>
      <w:r w:rsidRPr="003970BF">
        <w:rPr>
          <w:rFonts w:ascii="Book Antiqua" w:eastAsia="宋体" w:hAnsi="Book Antiqua" w:cs="宋体"/>
          <w:sz w:val="24"/>
          <w:szCs w:val="24"/>
          <w:lang w:val="en-US" w:eastAsia="zh-CN"/>
        </w:rPr>
        <w:t>Vierling</w:t>
      </w:r>
      <w:proofErr w:type="spellEnd"/>
      <w:r w:rsidRPr="003970BF">
        <w:rPr>
          <w:rFonts w:ascii="Book Antiqua" w:eastAsia="宋体" w:hAnsi="Book Antiqua" w:cs="宋体"/>
          <w:sz w:val="24"/>
          <w:szCs w:val="24"/>
          <w:lang w:val="en-US" w:eastAsia="zh-CN"/>
        </w:rPr>
        <w:t xml:space="preserve"> JM, </w:t>
      </w:r>
      <w:proofErr w:type="spellStart"/>
      <w:r w:rsidRPr="003970BF">
        <w:rPr>
          <w:rFonts w:ascii="Book Antiqua" w:eastAsia="宋体" w:hAnsi="Book Antiqua" w:cs="宋体"/>
          <w:sz w:val="24"/>
          <w:szCs w:val="24"/>
          <w:lang w:val="en-US" w:eastAsia="zh-CN"/>
        </w:rPr>
        <w:t>Zeuzem</w:t>
      </w:r>
      <w:proofErr w:type="spellEnd"/>
      <w:r w:rsidRPr="003970BF">
        <w:rPr>
          <w:rFonts w:ascii="Book Antiqua" w:eastAsia="宋体" w:hAnsi="Book Antiqua" w:cs="宋体"/>
          <w:sz w:val="24"/>
          <w:szCs w:val="24"/>
          <w:lang w:val="en-US" w:eastAsia="zh-CN"/>
        </w:rPr>
        <w:t xml:space="preserve"> S, </w:t>
      </w:r>
      <w:proofErr w:type="spellStart"/>
      <w:r w:rsidRPr="003970BF">
        <w:rPr>
          <w:rFonts w:ascii="Book Antiqua" w:eastAsia="宋体" w:hAnsi="Book Antiqua" w:cs="宋体"/>
          <w:sz w:val="24"/>
          <w:szCs w:val="24"/>
          <w:lang w:val="en-US" w:eastAsia="zh-CN"/>
        </w:rPr>
        <w:t>Poordad</w:t>
      </w:r>
      <w:proofErr w:type="spellEnd"/>
      <w:r w:rsidRPr="003970BF">
        <w:rPr>
          <w:rFonts w:ascii="Book Antiqua" w:eastAsia="宋体" w:hAnsi="Book Antiqua" w:cs="宋体"/>
          <w:sz w:val="24"/>
          <w:szCs w:val="24"/>
          <w:lang w:val="en-US" w:eastAsia="zh-CN"/>
        </w:rPr>
        <w:t xml:space="preserve"> F, Goodman ZD, Sings HL, Boparai N, Burroughs M, Brass CA, Albrecht JK, Esteban R</w:t>
      </w:r>
      <w:r w:rsidRPr="003970BF">
        <w:rPr>
          <w:rFonts w:ascii="Book Antiqua" w:eastAsia="宋体" w:hAnsi="Book Antiqua" w:cs="Times New Roman"/>
          <w:noProof/>
          <w:kern w:val="2"/>
          <w:sz w:val="24"/>
          <w:szCs w:val="24"/>
          <w:lang w:val="en-US" w:eastAsia="zh-CN"/>
        </w:rPr>
        <w:t>; HCV RESPOND-2 Investigators.</w:t>
      </w:r>
      <w:r w:rsidRPr="003970BF">
        <w:rPr>
          <w:rFonts w:ascii="Book Antiqua" w:eastAsia="宋体" w:hAnsi="Book Antiqua" w:cs="宋体"/>
          <w:sz w:val="24"/>
          <w:szCs w:val="24"/>
          <w:lang w:val="en-US" w:eastAsia="zh-CN"/>
        </w:rPr>
        <w:t xml:space="preserve"> </w:t>
      </w:r>
      <w:proofErr w:type="spellStart"/>
      <w:proofErr w:type="gramStart"/>
      <w:r w:rsidRPr="003970BF">
        <w:rPr>
          <w:rFonts w:ascii="Book Antiqua" w:eastAsia="宋体" w:hAnsi="Book Antiqua" w:cs="宋体"/>
          <w:sz w:val="24"/>
          <w:szCs w:val="24"/>
          <w:lang w:val="en-US" w:eastAsia="zh-CN"/>
        </w:rPr>
        <w:t>Boceprevir</w:t>
      </w:r>
      <w:proofErr w:type="spellEnd"/>
      <w:r w:rsidRPr="003970BF">
        <w:rPr>
          <w:rFonts w:ascii="Book Antiqua" w:eastAsia="宋体" w:hAnsi="Book Antiqua" w:cs="宋体"/>
          <w:sz w:val="24"/>
          <w:szCs w:val="24"/>
          <w:lang w:val="en-US" w:eastAsia="zh-CN"/>
        </w:rPr>
        <w:t xml:space="preserve"> for previously treated chronic HCV genotype 1 infection.</w:t>
      </w:r>
      <w:proofErr w:type="gramEnd"/>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i/>
          <w:iCs/>
          <w:sz w:val="24"/>
          <w:szCs w:val="24"/>
          <w:lang w:val="en-US" w:eastAsia="zh-CN"/>
        </w:rPr>
        <w:t xml:space="preserve">N </w:t>
      </w:r>
      <w:proofErr w:type="spellStart"/>
      <w:r w:rsidRPr="003970BF">
        <w:rPr>
          <w:rFonts w:ascii="Book Antiqua" w:eastAsia="宋体" w:hAnsi="Book Antiqua" w:cs="宋体"/>
          <w:i/>
          <w:iCs/>
          <w:sz w:val="24"/>
          <w:szCs w:val="24"/>
          <w:lang w:val="en-US" w:eastAsia="zh-CN"/>
        </w:rPr>
        <w:t>Engl</w:t>
      </w:r>
      <w:proofErr w:type="spellEnd"/>
      <w:r w:rsidRPr="003970BF">
        <w:rPr>
          <w:rFonts w:ascii="Book Antiqua" w:eastAsia="宋体" w:hAnsi="Book Antiqua" w:cs="宋体"/>
          <w:i/>
          <w:iCs/>
          <w:sz w:val="24"/>
          <w:szCs w:val="24"/>
          <w:lang w:val="en-US" w:eastAsia="zh-CN"/>
        </w:rPr>
        <w:t xml:space="preserve"> J Med</w:t>
      </w:r>
      <w:r w:rsidRPr="003970BF">
        <w:rPr>
          <w:rFonts w:ascii="Book Antiqua" w:eastAsia="宋体" w:hAnsi="Book Antiqua" w:cs="宋体"/>
          <w:sz w:val="24"/>
          <w:szCs w:val="24"/>
          <w:lang w:val="en-US" w:eastAsia="zh-CN"/>
        </w:rPr>
        <w:t> 2011; </w:t>
      </w:r>
      <w:r w:rsidRPr="003970BF">
        <w:rPr>
          <w:rFonts w:ascii="Book Antiqua" w:eastAsia="宋体" w:hAnsi="Book Antiqua" w:cs="宋体"/>
          <w:b/>
          <w:bCs/>
          <w:sz w:val="24"/>
          <w:szCs w:val="24"/>
          <w:lang w:val="en-US" w:eastAsia="zh-CN"/>
        </w:rPr>
        <w:t>364</w:t>
      </w:r>
      <w:r w:rsidRPr="003970BF">
        <w:rPr>
          <w:rFonts w:ascii="Book Antiqua" w:eastAsia="宋体" w:hAnsi="Book Antiqua" w:cs="宋体"/>
          <w:sz w:val="24"/>
          <w:szCs w:val="24"/>
          <w:lang w:val="en-US" w:eastAsia="zh-CN"/>
        </w:rPr>
        <w:t>: 1207-1217 [PMID: 21449784 DOI: 10.1056/NEJMoa1009482]</w:t>
      </w:r>
    </w:p>
    <w:p w14:paraId="3084A09F"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3 </w:t>
      </w:r>
      <w:proofErr w:type="spellStart"/>
      <w:r w:rsidRPr="003970BF">
        <w:rPr>
          <w:rFonts w:ascii="Book Antiqua" w:eastAsia="宋体" w:hAnsi="Book Antiqua" w:cs="宋体"/>
          <w:b/>
          <w:bCs/>
          <w:sz w:val="24"/>
          <w:szCs w:val="24"/>
          <w:lang w:val="en-US" w:eastAsia="zh-CN"/>
        </w:rPr>
        <w:t>Poordad</w:t>
      </w:r>
      <w:proofErr w:type="spellEnd"/>
      <w:r w:rsidRPr="003970BF">
        <w:rPr>
          <w:rFonts w:ascii="Book Antiqua" w:eastAsia="宋体" w:hAnsi="Book Antiqua" w:cs="宋体"/>
          <w:b/>
          <w:bCs/>
          <w:sz w:val="24"/>
          <w:szCs w:val="24"/>
          <w:lang w:val="en-US" w:eastAsia="zh-CN"/>
        </w:rPr>
        <w:t xml:space="preserve"> F</w:t>
      </w:r>
      <w:r w:rsidRPr="003970BF">
        <w:rPr>
          <w:rFonts w:ascii="Book Antiqua" w:eastAsia="宋体" w:hAnsi="Book Antiqua" w:cs="宋体"/>
          <w:sz w:val="24"/>
          <w:szCs w:val="24"/>
          <w:lang w:val="en-US" w:eastAsia="zh-CN"/>
        </w:rPr>
        <w:t>, McCone J</w:t>
      </w:r>
      <w:r w:rsidRPr="003970BF">
        <w:rPr>
          <w:rFonts w:ascii="Book Antiqua" w:eastAsia="宋体" w:hAnsi="Book Antiqua" w:cs="宋体" w:hint="eastAsia"/>
          <w:sz w:val="24"/>
          <w:szCs w:val="24"/>
          <w:lang w:val="en-US" w:eastAsia="zh-CN"/>
        </w:rPr>
        <w:t xml:space="preserve"> Jr</w:t>
      </w:r>
      <w:r w:rsidRPr="003970BF">
        <w:rPr>
          <w:rFonts w:ascii="Book Antiqua" w:eastAsia="宋体" w:hAnsi="Book Antiqua" w:cs="宋体"/>
          <w:sz w:val="24"/>
          <w:szCs w:val="24"/>
          <w:lang w:val="en-US" w:eastAsia="zh-CN"/>
        </w:rPr>
        <w:t xml:space="preserve">, Bacon BR, Bruno S, </w:t>
      </w:r>
      <w:proofErr w:type="spellStart"/>
      <w:r w:rsidRPr="003970BF">
        <w:rPr>
          <w:rFonts w:ascii="Book Antiqua" w:eastAsia="宋体" w:hAnsi="Book Antiqua" w:cs="宋体"/>
          <w:sz w:val="24"/>
          <w:szCs w:val="24"/>
          <w:lang w:val="en-US" w:eastAsia="zh-CN"/>
        </w:rPr>
        <w:t>Manns</w:t>
      </w:r>
      <w:proofErr w:type="spellEnd"/>
      <w:r w:rsidRPr="003970BF">
        <w:rPr>
          <w:rFonts w:ascii="Book Antiqua" w:eastAsia="宋体" w:hAnsi="Book Antiqua" w:cs="宋体"/>
          <w:sz w:val="24"/>
          <w:szCs w:val="24"/>
          <w:lang w:val="en-US" w:eastAsia="zh-CN"/>
        </w:rPr>
        <w:t xml:space="preserve"> MP, </w:t>
      </w:r>
      <w:proofErr w:type="spellStart"/>
      <w:r w:rsidRPr="003970BF">
        <w:rPr>
          <w:rFonts w:ascii="Book Antiqua" w:eastAsia="宋体" w:hAnsi="Book Antiqua" w:cs="宋体"/>
          <w:sz w:val="24"/>
          <w:szCs w:val="24"/>
          <w:lang w:val="en-US" w:eastAsia="zh-CN"/>
        </w:rPr>
        <w:t>Sulkowski</w:t>
      </w:r>
      <w:proofErr w:type="spellEnd"/>
      <w:r w:rsidRPr="003970BF">
        <w:rPr>
          <w:rFonts w:ascii="Book Antiqua" w:eastAsia="宋体" w:hAnsi="Book Antiqua" w:cs="宋体"/>
          <w:sz w:val="24"/>
          <w:szCs w:val="24"/>
          <w:lang w:val="en-US" w:eastAsia="zh-CN"/>
        </w:rPr>
        <w:t xml:space="preserve"> MS, Jacobson IM, Reddy KR, Goodman ZD, Boparai N, </w:t>
      </w:r>
      <w:proofErr w:type="spellStart"/>
      <w:r w:rsidRPr="003970BF">
        <w:rPr>
          <w:rFonts w:ascii="Book Antiqua" w:eastAsia="宋体" w:hAnsi="Book Antiqua" w:cs="宋体"/>
          <w:sz w:val="24"/>
          <w:szCs w:val="24"/>
          <w:lang w:val="en-US" w:eastAsia="zh-CN"/>
        </w:rPr>
        <w:t>DiNubile</w:t>
      </w:r>
      <w:proofErr w:type="spellEnd"/>
      <w:r w:rsidRPr="003970BF">
        <w:rPr>
          <w:rFonts w:ascii="Book Antiqua" w:eastAsia="宋体" w:hAnsi="Book Antiqua" w:cs="宋体"/>
          <w:sz w:val="24"/>
          <w:szCs w:val="24"/>
          <w:lang w:val="en-US" w:eastAsia="zh-CN"/>
        </w:rPr>
        <w:t xml:space="preserve"> MJ, </w:t>
      </w:r>
      <w:proofErr w:type="spellStart"/>
      <w:r w:rsidRPr="003970BF">
        <w:rPr>
          <w:rFonts w:ascii="Book Antiqua" w:eastAsia="宋体" w:hAnsi="Book Antiqua" w:cs="宋体"/>
          <w:sz w:val="24"/>
          <w:szCs w:val="24"/>
          <w:lang w:val="en-US" w:eastAsia="zh-CN"/>
        </w:rPr>
        <w:t>Sniukiene</w:t>
      </w:r>
      <w:proofErr w:type="spellEnd"/>
      <w:r w:rsidRPr="003970BF">
        <w:rPr>
          <w:rFonts w:ascii="Book Antiqua" w:eastAsia="宋体" w:hAnsi="Book Antiqua" w:cs="宋体"/>
          <w:sz w:val="24"/>
          <w:szCs w:val="24"/>
          <w:lang w:val="en-US" w:eastAsia="zh-CN"/>
        </w:rPr>
        <w:t xml:space="preserve"> V, Brass CA, Albrecht JK, </w:t>
      </w:r>
      <w:proofErr w:type="spellStart"/>
      <w:r w:rsidRPr="003970BF">
        <w:rPr>
          <w:rFonts w:ascii="Book Antiqua" w:eastAsia="宋体" w:hAnsi="Book Antiqua" w:cs="宋体"/>
          <w:sz w:val="24"/>
          <w:szCs w:val="24"/>
          <w:lang w:val="en-US" w:eastAsia="zh-CN"/>
        </w:rPr>
        <w:t>Bronowicki</w:t>
      </w:r>
      <w:proofErr w:type="spellEnd"/>
      <w:r w:rsidRPr="003970BF">
        <w:rPr>
          <w:rFonts w:ascii="Book Antiqua" w:eastAsia="宋体" w:hAnsi="Book Antiqua" w:cs="宋体"/>
          <w:sz w:val="24"/>
          <w:szCs w:val="24"/>
          <w:lang w:val="en-US" w:eastAsia="zh-CN"/>
        </w:rPr>
        <w:t xml:space="preserve"> JP</w:t>
      </w:r>
      <w:r w:rsidRPr="003970BF">
        <w:rPr>
          <w:rFonts w:ascii="Book Antiqua" w:eastAsia="宋体" w:hAnsi="Book Antiqua" w:cs="Times New Roman"/>
          <w:noProof/>
          <w:kern w:val="2"/>
          <w:sz w:val="24"/>
          <w:szCs w:val="24"/>
          <w:lang w:val="en-US" w:eastAsia="zh-CN"/>
        </w:rPr>
        <w:t>; SPRINT-2 Investigators.</w:t>
      </w:r>
      <w:r w:rsidRPr="003970BF">
        <w:rPr>
          <w:rFonts w:ascii="Book Antiqua" w:eastAsia="宋体" w:hAnsi="Book Antiqua" w:cs="宋体"/>
          <w:sz w:val="24"/>
          <w:szCs w:val="24"/>
          <w:lang w:val="en-US" w:eastAsia="zh-CN"/>
        </w:rPr>
        <w:t xml:space="preserve"> </w:t>
      </w:r>
      <w:proofErr w:type="spellStart"/>
      <w:proofErr w:type="gramStart"/>
      <w:r w:rsidRPr="003970BF">
        <w:rPr>
          <w:rFonts w:ascii="Book Antiqua" w:eastAsia="宋体" w:hAnsi="Book Antiqua" w:cs="宋体"/>
          <w:sz w:val="24"/>
          <w:szCs w:val="24"/>
          <w:lang w:val="en-US" w:eastAsia="zh-CN"/>
        </w:rPr>
        <w:t>Boceprevir</w:t>
      </w:r>
      <w:proofErr w:type="spellEnd"/>
      <w:r w:rsidRPr="003970BF">
        <w:rPr>
          <w:rFonts w:ascii="Book Antiqua" w:eastAsia="宋体" w:hAnsi="Book Antiqua" w:cs="宋体"/>
          <w:sz w:val="24"/>
          <w:szCs w:val="24"/>
          <w:lang w:val="en-US" w:eastAsia="zh-CN"/>
        </w:rPr>
        <w:t xml:space="preserve"> for untreated chronic HCV genotype 1 infection.</w:t>
      </w:r>
      <w:proofErr w:type="gramEnd"/>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i/>
          <w:iCs/>
          <w:sz w:val="24"/>
          <w:szCs w:val="24"/>
          <w:lang w:val="en-US" w:eastAsia="zh-CN"/>
        </w:rPr>
        <w:t xml:space="preserve">N </w:t>
      </w:r>
      <w:proofErr w:type="spellStart"/>
      <w:r w:rsidRPr="003970BF">
        <w:rPr>
          <w:rFonts w:ascii="Book Antiqua" w:eastAsia="宋体" w:hAnsi="Book Antiqua" w:cs="宋体"/>
          <w:i/>
          <w:iCs/>
          <w:sz w:val="24"/>
          <w:szCs w:val="24"/>
          <w:lang w:val="en-US" w:eastAsia="zh-CN"/>
        </w:rPr>
        <w:t>Engl</w:t>
      </w:r>
      <w:proofErr w:type="spellEnd"/>
      <w:r w:rsidRPr="003970BF">
        <w:rPr>
          <w:rFonts w:ascii="Book Antiqua" w:eastAsia="宋体" w:hAnsi="Book Antiqua" w:cs="宋体"/>
          <w:i/>
          <w:iCs/>
          <w:sz w:val="24"/>
          <w:szCs w:val="24"/>
          <w:lang w:val="en-US" w:eastAsia="zh-CN"/>
        </w:rPr>
        <w:t xml:space="preserve"> J Med</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2011;</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b/>
          <w:bCs/>
          <w:sz w:val="24"/>
          <w:szCs w:val="24"/>
          <w:lang w:val="en-US" w:eastAsia="zh-CN"/>
        </w:rPr>
        <w:t>364</w:t>
      </w:r>
      <w:r w:rsidRPr="003970BF">
        <w:rPr>
          <w:rFonts w:ascii="Book Antiqua" w:eastAsia="宋体" w:hAnsi="Book Antiqua" w:cs="宋体"/>
          <w:sz w:val="24"/>
          <w:szCs w:val="24"/>
          <w:lang w:val="en-US" w:eastAsia="zh-CN"/>
        </w:rPr>
        <w:t>: 1195-1206 [PMID: 21449783 DOI: 10.1056/NEJMoa1010494]</w:t>
      </w:r>
    </w:p>
    <w:p w14:paraId="6B12D29E"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proofErr w:type="gramStart"/>
      <w:r w:rsidRPr="003970BF">
        <w:rPr>
          <w:rFonts w:ascii="Book Antiqua" w:eastAsia="宋体" w:hAnsi="Book Antiqua" w:cs="宋体"/>
          <w:sz w:val="24"/>
          <w:szCs w:val="24"/>
          <w:lang w:val="en-US" w:eastAsia="zh-CN"/>
        </w:rPr>
        <w:t>4 </w:t>
      </w:r>
      <w:proofErr w:type="spellStart"/>
      <w:r w:rsidRPr="003970BF">
        <w:rPr>
          <w:rFonts w:ascii="Book Antiqua" w:eastAsia="宋体" w:hAnsi="Book Antiqua" w:cs="宋体"/>
          <w:b/>
          <w:bCs/>
          <w:sz w:val="24"/>
          <w:szCs w:val="24"/>
          <w:lang w:val="en-US" w:eastAsia="zh-CN"/>
        </w:rPr>
        <w:t>Lavanchy</w:t>
      </w:r>
      <w:proofErr w:type="spellEnd"/>
      <w:r w:rsidRPr="003970BF">
        <w:rPr>
          <w:rFonts w:ascii="Book Antiqua" w:eastAsia="宋体" w:hAnsi="Book Antiqua" w:cs="宋体"/>
          <w:b/>
          <w:bCs/>
          <w:sz w:val="24"/>
          <w:szCs w:val="24"/>
          <w:lang w:val="en-US" w:eastAsia="zh-CN"/>
        </w:rPr>
        <w:t xml:space="preserve"> D</w:t>
      </w:r>
      <w:r w:rsidRPr="003970BF">
        <w:rPr>
          <w:rFonts w:ascii="Book Antiqua" w:eastAsia="宋体" w:hAnsi="Book Antiqua" w:cs="宋体"/>
          <w:sz w:val="24"/>
          <w:szCs w:val="24"/>
          <w:lang w:val="en-US" w:eastAsia="zh-CN"/>
        </w:rPr>
        <w:t>. Evolving epidemiology of hepatitis C virus.</w:t>
      </w:r>
      <w:proofErr w:type="gramEnd"/>
      <w:r w:rsidRPr="003970BF">
        <w:rPr>
          <w:rFonts w:ascii="Book Antiqua" w:eastAsia="宋体" w:hAnsi="Book Antiqua" w:cs="宋体"/>
          <w:sz w:val="24"/>
          <w:szCs w:val="24"/>
          <w:lang w:val="en-US" w:eastAsia="zh-CN"/>
        </w:rPr>
        <w:t> </w:t>
      </w:r>
      <w:proofErr w:type="spellStart"/>
      <w:r w:rsidRPr="003970BF">
        <w:rPr>
          <w:rFonts w:ascii="Book Antiqua" w:eastAsia="宋体" w:hAnsi="Book Antiqua" w:cs="宋体"/>
          <w:i/>
          <w:iCs/>
          <w:sz w:val="24"/>
          <w:szCs w:val="24"/>
          <w:lang w:val="en-US" w:eastAsia="zh-CN"/>
        </w:rPr>
        <w:t>Clin</w:t>
      </w:r>
      <w:proofErr w:type="spellEnd"/>
      <w:r w:rsidRPr="003970BF">
        <w:rPr>
          <w:rFonts w:ascii="Book Antiqua" w:eastAsia="宋体" w:hAnsi="Book Antiqua" w:cs="宋体"/>
          <w:i/>
          <w:iCs/>
          <w:sz w:val="24"/>
          <w:szCs w:val="24"/>
          <w:lang w:val="en-US" w:eastAsia="zh-CN"/>
        </w:rPr>
        <w:t xml:space="preserve"> </w:t>
      </w:r>
      <w:proofErr w:type="spellStart"/>
      <w:r w:rsidRPr="003970BF">
        <w:rPr>
          <w:rFonts w:ascii="Book Antiqua" w:eastAsia="宋体" w:hAnsi="Book Antiqua" w:cs="宋体"/>
          <w:i/>
          <w:iCs/>
          <w:sz w:val="24"/>
          <w:szCs w:val="24"/>
          <w:lang w:val="en-US" w:eastAsia="zh-CN"/>
        </w:rPr>
        <w:t>Microbiol</w:t>
      </w:r>
      <w:proofErr w:type="spellEnd"/>
      <w:r w:rsidRPr="003970BF">
        <w:rPr>
          <w:rFonts w:ascii="Book Antiqua" w:eastAsia="宋体" w:hAnsi="Book Antiqua" w:cs="宋体"/>
          <w:i/>
          <w:iCs/>
          <w:sz w:val="24"/>
          <w:szCs w:val="24"/>
          <w:lang w:val="en-US" w:eastAsia="zh-CN"/>
        </w:rPr>
        <w:t xml:space="preserve"> Infect</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2011;</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b/>
          <w:bCs/>
          <w:sz w:val="24"/>
          <w:szCs w:val="24"/>
          <w:lang w:val="en-US" w:eastAsia="zh-CN"/>
        </w:rPr>
        <w:t>17</w:t>
      </w:r>
      <w:r w:rsidRPr="003970BF">
        <w:rPr>
          <w:rFonts w:ascii="Book Antiqua" w:eastAsia="宋体" w:hAnsi="Book Antiqua" w:cs="宋体"/>
          <w:sz w:val="24"/>
          <w:szCs w:val="24"/>
          <w:lang w:val="en-US" w:eastAsia="zh-CN"/>
        </w:rPr>
        <w:t>: 107-115 [PMID: 21091831 DOI: 10.1111/j.1469-0691.2010.03432.x]</w:t>
      </w:r>
    </w:p>
    <w:p w14:paraId="4C26F5F4"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 xml:space="preserve">5 </w:t>
      </w:r>
      <w:r w:rsidRPr="003970BF">
        <w:rPr>
          <w:rFonts w:ascii="Book Antiqua" w:eastAsia="宋体" w:hAnsi="Book Antiqua" w:cs="宋体"/>
          <w:b/>
          <w:sz w:val="24"/>
          <w:szCs w:val="24"/>
          <w:lang w:eastAsia="zh-CN"/>
        </w:rPr>
        <w:t xml:space="preserve">European </w:t>
      </w:r>
      <w:proofErr w:type="gramStart"/>
      <w:r w:rsidRPr="003970BF">
        <w:rPr>
          <w:rFonts w:ascii="Book Antiqua" w:eastAsia="宋体" w:hAnsi="Book Antiqua" w:cs="宋体"/>
          <w:b/>
          <w:sz w:val="24"/>
          <w:szCs w:val="24"/>
          <w:lang w:eastAsia="zh-CN"/>
        </w:rPr>
        <w:t>Association</w:t>
      </w:r>
      <w:proofErr w:type="gramEnd"/>
      <w:r w:rsidRPr="003970BF">
        <w:rPr>
          <w:rFonts w:ascii="Book Antiqua" w:eastAsia="宋体" w:hAnsi="Book Antiqua" w:cs="宋体"/>
          <w:b/>
          <w:sz w:val="24"/>
          <w:szCs w:val="24"/>
          <w:lang w:eastAsia="zh-CN"/>
        </w:rPr>
        <w:t xml:space="preserve"> for Study of Liver</w:t>
      </w:r>
      <w:r w:rsidRPr="003970BF">
        <w:rPr>
          <w:rFonts w:ascii="Book Antiqua" w:eastAsia="宋体" w:hAnsi="Book Antiqua" w:cs="宋体"/>
          <w:sz w:val="24"/>
          <w:szCs w:val="24"/>
          <w:lang w:eastAsia="zh-CN"/>
        </w:rPr>
        <w:t>.</w:t>
      </w:r>
      <w:r w:rsidRPr="003970BF">
        <w:rPr>
          <w:rFonts w:ascii="Book Antiqua" w:eastAsia="宋体" w:hAnsi="Book Antiqua" w:cs="宋体"/>
          <w:sz w:val="24"/>
          <w:szCs w:val="24"/>
          <w:lang w:val="en-US" w:eastAsia="zh-CN"/>
        </w:rPr>
        <w:t xml:space="preserve"> EASL Clinical Practice Guidelines: management of hepatitis C virus infection. </w:t>
      </w:r>
      <w:r w:rsidRPr="003970BF">
        <w:rPr>
          <w:rFonts w:ascii="Book Antiqua" w:eastAsia="宋体" w:hAnsi="Book Antiqua" w:cs="宋体"/>
          <w:i/>
          <w:iCs/>
          <w:sz w:val="24"/>
          <w:szCs w:val="24"/>
          <w:lang w:val="en-US" w:eastAsia="zh-CN"/>
        </w:rPr>
        <w:t xml:space="preserve">J </w:t>
      </w:r>
      <w:proofErr w:type="spellStart"/>
      <w:r w:rsidRPr="003970BF">
        <w:rPr>
          <w:rFonts w:ascii="Book Antiqua" w:eastAsia="宋体" w:hAnsi="Book Antiqua" w:cs="宋体"/>
          <w:i/>
          <w:iCs/>
          <w:sz w:val="24"/>
          <w:szCs w:val="24"/>
          <w:lang w:val="en-US" w:eastAsia="zh-CN"/>
        </w:rPr>
        <w:t>Hepatol</w:t>
      </w:r>
      <w:proofErr w:type="spellEnd"/>
      <w:r w:rsidRPr="003970BF">
        <w:rPr>
          <w:rFonts w:ascii="Book Antiqua" w:eastAsia="宋体" w:hAnsi="Book Antiqua" w:cs="宋体"/>
          <w:sz w:val="24"/>
          <w:szCs w:val="24"/>
          <w:lang w:val="en-US" w:eastAsia="zh-CN"/>
        </w:rPr>
        <w:t> 2014; </w:t>
      </w:r>
      <w:r w:rsidRPr="003970BF">
        <w:rPr>
          <w:rFonts w:ascii="Book Antiqua" w:eastAsia="宋体" w:hAnsi="Book Antiqua" w:cs="宋体"/>
          <w:b/>
          <w:bCs/>
          <w:sz w:val="24"/>
          <w:szCs w:val="24"/>
          <w:lang w:val="en-US" w:eastAsia="zh-CN"/>
        </w:rPr>
        <w:t>60</w:t>
      </w:r>
      <w:r w:rsidRPr="003970BF">
        <w:rPr>
          <w:rFonts w:ascii="Book Antiqua" w:eastAsia="宋体" w:hAnsi="Book Antiqua" w:cs="宋体"/>
          <w:sz w:val="24"/>
          <w:szCs w:val="24"/>
          <w:lang w:val="en-US" w:eastAsia="zh-CN"/>
        </w:rPr>
        <w:t>: 392-420 [PMID: 24331294 DOI: 10.1016/j.jhep.2013.11.003]</w:t>
      </w:r>
    </w:p>
    <w:p w14:paraId="0DB6638A"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 xml:space="preserve">6 </w:t>
      </w:r>
      <w:r w:rsidRPr="003970BF">
        <w:rPr>
          <w:rFonts w:ascii="Book Antiqua" w:eastAsia="宋体" w:hAnsi="Book Antiqua" w:cs="宋体"/>
          <w:b/>
          <w:sz w:val="24"/>
          <w:szCs w:val="24"/>
          <w:lang w:val="en-US" w:eastAsia="zh-CN"/>
        </w:rPr>
        <w:t xml:space="preserve">American </w:t>
      </w:r>
      <w:proofErr w:type="gramStart"/>
      <w:r w:rsidRPr="003970BF">
        <w:rPr>
          <w:rFonts w:ascii="Book Antiqua" w:eastAsia="宋体" w:hAnsi="Book Antiqua" w:cs="宋体"/>
          <w:b/>
          <w:sz w:val="24"/>
          <w:szCs w:val="24"/>
          <w:lang w:val="en-US" w:eastAsia="zh-CN"/>
        </w:rPr>
        <w:t>Association</w:t>
      </w:r>
      <w:proofErr w:type="gramEnd"/>
      <w:r w:rsidRPr="003970BF">
        <w:rPr>
          <w:rFonts w:ascii="Book Antiqua" w:eastAsia="宋体" w:hAnsi="Book Antiqua" w:cs="宋体"/>
          <w:b/>
          <w:sz w:val="24"/>
          <w:szCs w:val="24"/>
          <w:lang w:val="en-US" w:eastAsia="zh-CN"/>
        </w:rPr>
        <w:t xml:space="preserve"> for the Study of Liver Diseases</w:t>
      </w:r>
      <w:r w:rsidRPr="003970BF">
        <w:rPr>
          <w:rFonts w:ascii="Book Antiqua" w:eastAsia="宋体" w:hAnsi="Book Antiqua" w:cs="宋体"/>
          <w:sz w:val="24"/>
          <w:szCs w:val="24"/>
          <w:lang w:val="en-US" w:eastAsia="zh-CN"/>
        </w:rPr>
        <w:t xml:space="preserve">, Infectious Diseases Society of America, International Antiviral Society–USA. </w:t>
      </w:r>
      <w:proofErr w:type="gramStart"/>
      <w:r w:rsidRPr="003970BF">
        <w:rPr>
          <w:rFonts w:ascii="Book Antiqua" w:eastAsia="宋体" w:hAnsi="Book Antiqua" w:cs="宋体"/>
          <w:sz w:val="24"/>
          <w:szCs w:val="24"/>
          <w:lang w:val="en-US" w:eastAsia="zh-CN"/>
        </w:rPr>
        <w:t>Recommendations for testing, managing, and treating hepatitis C. AASLD/IDSA/IAS–USA Web site.</w:t>
      </w:r>
      <w:proofErr w:type="gramEnd"/>
      <w:r w:rsidRPr="003970BF">
        <w:rPr>
          <w:rFonts w:ascii="Book Antiqua" w:eastAsia="宋体" w:hAnsi="Book Antiqua" w:cs="宋体" w:hint="eastAsia"/>
          <w:sz w:val="24"/>
          <w:szCs w:val="24"/>
          <w:lang w:val="en-US" w:eastAsia="zh-CN"/>
        </w:rPr>
        <w:t xml:space="preserve"> </w:t>
      </w:r>
      <w:proofErr w:type="gramStart"/>
      <w:r w:rsidRPr="003970BF">
        <w:rPr>
          <w:rFonts w:ascii="Book Antiqua" w:eastAsia="宋体" w:hAnsi="Book Antiqua" w:cs="宋体"/>
          <w:caps/>
          <w:sz w:val="24"/>
          <w:szCs w:val="24"/>
          <w:lang w:val="en-US" w:eastAsia="zh-CN"/>
        </w:rPr>
        <w:t>a</w:t>
      </w:r>
      <w:r w:rsidRPr="003970BF">
        <w:rPr>
          <w:rFonts w:ascii="Book Antiqua" w:eastAsia="宋体" w:hAnsi="Book Antiqua" w:cs="宋体"/>
          <w:sz w:val="24"/>
          <w:szCs w:val="24"/>
          <w:lang w:val="en-US" w:eastAsia="zh-CN"/>
        </w:rPr>
        <w:t>ccessed</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2014</w:t>
      </w:r>
      <w:r w:rsidRPr="003970BF">
        <w:rPr>
          <w:rFonts w:ascii="Book Antiqua" w:eastAsia="宋体" w:hAnsi="Book Antiqua" w:cs="宋体" w:hint="eastAsia"/>
          <w:sz w:val="24"/>
          <w:szCs w:val="24"/>
          <w:lang w:val="en-US" w:eastAsia="zh-CN"/>
        </w:rPr>
        <w:t>-05-</w:t>
      </w:r>
      <w:r w:rsidRPr="003970BF">
        <w:rPr>
          <w:rFonts w:ascii="Book Antiqua" w:eastAsia="宋体" w:hAnsi="Book Antiqua" w:cs="宋体"/>
          <w:sz w:val="24"/>
          <w:szCs w:val="24"/>
          <w:lang w:val="en-US" w:eastAsia="zh-CN"/>
        </w:rPr>
        <w:t>26</w:t>
      </w:r>
      <w:r w:rsidRPr="003970BF">
        <w:rPr>
          <w:rFonts w:ascii="Book Antiqua" w:eastAsia="宋体" w:hAnsi="Book Antiqua" w:cs="宋体" w:hint="eastAsia"/>
          <w:sz w:val="24"/>
          <w:szCs w:val="24"/>
          <w:lang w:val="en-US" w:eastAsia="zh-CN"/>
        </w:rPr>
        <w:t>.</w:t>
      </w:r>
      <w:bookmarkStart w:id="64" w:name="OLE_LINK213"/>
      <w:bookmarkStart w:id="65" w:name="OLE_LINK214"/>
      <w:bookmarkStart w:id="66" w:name="OLE_LINK8"/>
      <w:bookmarkStart w:id="67" w:name="OLE_LINK1065"/>
      <w:proofErr w:type="gramEnd"/>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Available from: URL:</w:t>
      </w:r>
      <w:bookmarkEnd w:id="64"/>
      <w:bookmarkEnd w:id="65"/>
      <w:bookmarkEnd w:id="66"/>
      <w:bookmarkEnd w:id="67"/>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http:</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//hcvguidelines.org/news/</w:t>
      </w:r>
      <w:proofErr w:type="spellStart"/>
      <w:r w:rsidRPr="003970BF">
        <w:rPr>
          <w:rFonts w:ascii="Book Antiqua" w:eastAsia="宋体" w:hAnsi="Book Antiqua" w:cs="宋体"/>
          <w:sz w:val="24"/>
          <w:szCs w:val="24"/>
          <w:lang w:val="en-US" w:eastAsia="zh-CN"/>
        </w:rPr>
        <w:t>hcv</w:t>
      </w:r>
      <w:proofErr w:type="spellEnd"/>
      <w:r w:rsidRPr="003970BF">
        <w:rPr>
          <w:rFonts w:ascii="Book Antiqua" w:eastAsia="宋体" w:hAnsi="Book Antiqua" w:cs="宋体"/>
          <w:sz w:val="24"/>
          <w:szCs w:val="24"/>
          <w:lang w:val="en-US" w:eastAsia="zh-CN"/>
        </w:rPr>
        <w:t>-guidance</w:t>
      </w:r>
    </w:p>
    <w:p w14:paraId="29156D11"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7 </w:t>
      </w:r>
      <w:r w:rsidRPr="003970BF">
        <w:rPr>
          <w:rFonts w:ascii="Book Antiqua" w:eastAsia="宋体" w:hAnsi="Book Antiqua" w:cs="宋体"/>
          <w:b/>
          <w:bCs/>
          <w:sz w:val="24"/>
          <w:szCs w:val="24"/>
          <w:lang w:val="en-US" w:eastAsia="zh-CN"/>
        </w:rPr>
        <w:t>Umar M</w:t>
      </w:r>
      <w:r w:rsidRPr="003970BF">
        <w:rPr>
          <w:rFonts w:ascii="Book Antiqua" w:eastAsia="宋体" w:hAnsi="Book Antiqua" w:cs="宋体"/>
          <w:sz w:val="24"/>
          <w:szCs w:val="24"/>
          <w:lang w:val="en-US" w:eastAsia="zh-CN"/>
        </w:rPr>
        <w:t xml:space="preserve">, Khan AG, Abbas Z, Arora S, </w:t>
      </w:r>
      <w:proofErr w:type="spellStart"/>
      <w:r w:rsidRPr="003970BF">
        <w:rPr>
          <w:rFonts w:ascii="Book Antiqua" w:eastAsia="宋体" w:hAnsi="Book Antiqua" w:cs="宋体"/>
          <w:sz w:val="24"/>
          <w:szCs w:val="24"/>
          <w:lang w:val="en-US" w:eastAsia="zh-CN"/>
        </w:rPr>
        <w:t>Asifabbas</w:t>
      </w:r>
      <w:proofErr w:type="spellEnd"/>
      <w:r w:rsidRPr="003970BF">
        <w:rPr>
          <w:rFonts w:ascii="Book Antiqua" w:eastAsia="宋体" w:hAnsi="Book Antiqua" w:cs="宋体"/>
          <w:sz w:val="24"/>
          <w:szCs w:val="24"/>
          <w:lang w:val="en-US" w:eastAsia="zh-CN"/>
        </w:rPr>
        <w:t xml:space="preserve"> N, </w:t>
      </w:r>
      <w:proofErr w:type="spellStart"/>
      <w:r w:rsidRPr="003970BF">
        <w:rPr>
          <w:rFonts w:ascii="Book Antiqua" w:eastAsia="宋体" w:hAnsi="Book Antiqua" w:cs="宋体"/>
          <w:sz w:val="24"/>
          <w:szCs w:val="24"/>
          <w:lang w:val="en-US" w:eastAsia="zh-CN"/>
        </w:rPr>
        <w:t>Elewaut</w:t>
      </w:r>
      <w:proofErr w:type="spellEnd"/>
      <w:r w:rsidRPr="003970BF">
        <w:rPr>
          <w:rFonts w:ascii="Book Antiqua" w:eastAsia="宋体" w:hAnsi="Book Antiqua" w:cs="宋体"/>
          <w:sz w:val="24"/>
          <w:szCs w:val="24"/>
          <w:lang w:val="en-US" w:eastAsia="zh-CN"/>
        </w:rPr>
        <w:t xml:space="preserve"> A, </w:t>
      </w:r>
      <w:proofErr w:type="spellStart"/>
      <w:r w:rsidRPr="003970BF">
        <w:rPr>
          <w:rFonts w:ascii="Book Antiqua" w:eastAsia="宋体" w:hAnsi="Book Antiqua" w:cs="宋体"/>
          <w:sz w:val="24"/>
          <w:szCs w:val="24"/>
          <w:lang w:val="en-US" w:eastAsia="zh-CN"/>
        </w:rPr>
        <w:t>Esmat</w:t>
      </w:r>
      <w:proofErr w:type="spellEnd"/>
      <w:r w:rsidRPr="003970BF">
        <w:rPr>
          <w:rFonts w:ascii="Book Antiqua" w:eastAsia="宋体" w:hAnsi="Book Antiqua" w:cs="宋体"/>
          <w:sz w:val="24"/>
          <w:szCs w:val="24"/>
          <w:lang w:val="en-US" w:eastAsia="zh-CN"/>
        </w:rPr>
        <w:t xml:space="preserve"> G, Foster G, Fried M, Goh KL, </w:t>
      </w:r>
      <w:proofErr w:type="spellStart"/>
      <w:r w:rsidRPr="003970BF">
        <w:rPr>
          <w:rFonts w:ascii="Book Antiqua" w:eastAsia="宋体" w:hAnsi="Book Antiqua" w:cs="宋体"/>
          <w:sz w:val="24"/>
          <w:szCs w:val="24"/>
          <w:lang w:val="en-US" w:eastAsia="zh-CN"/>
        </w:rPr>
        <w:t>Hamama</w:t>
      </w:r>
      <w:proofErr w:type="spellEnd"/>
      <w:r w:rsidRPr="003970BF">
        <w:rPr>
          <w:rFonts w:ascii="Book Antiqua" w:eastAsia="宋体" w:hAnsi="Book Antiqua" w:cs="宋体"/>
          <w:sz w:val="24"/>
          <w:szCs w:val="24"/>
          <w:lang w:val="en-US" w:eastAsia="zh-CN"/>
        </w:rPr>
        <w:t xml:space="preserve"> TB, </w:t>
      </w:r>
      <w:proofErr w:type="spellStart"/>
      <w:r w:rsidRPr="003970BF">
        <w:rPr>
          <w:rFonts w:ascii="Book Antiqua" w:eastAsia="宋体" w:hAnsi="Book Antiqua" w:cs="宋体"/>
          <w:sz w:val="24"/>
          <w:szCs w:val="24"/>
          <w:lang w:val="en-US" w:eastAsia="zh-CN"/>
        </w:rPr>
        <w:t>Imawari</w:t>
      </w:r>
      <w:proofErr w:type="spellEnd"/>
      <w:r w:rsidRPr="003970BF">
        <w:rPr>
          <w:rFonts w:ascii="Book Antiqua" w:eastAsia="宋体" w:hAnsi="Book Antiqua" w:cs="宋体"/>
          <w:sz w:val="24"/>
          <w:szCs w:val="24"/>
          <w:lang w:val="en-US" w:eastAsia="zh-CN"/>
        </w:rPr>
        <w:t xml:space="preserve"> M, </w:t>
      </w:r>
      <w:proofErr w:type="spellStart"/>
      <w:r w:rsidRPr="003970BF">
        <w:rPr>
          <w:rFonts w:ascii="Book Antiqua" w:eastAsia="宋体" w:hAnsi="Book Antiqua" w:cs="宋体"/>
          <w:sz w:val="24"/>
          <w:szCs w:val="24"/>
          <w:lang w:val="en-US" w:eastAsia="zh-CN"/>
        </w:rPr>
        <w:t>Isakov</w:t>
      </w:r>
      <w:proofErr w:type="spellEnd"/>
      <w:r w:rsidRPr="003970BF">
        <w:rPr>
          <w:rFonts w:ascii="Book Antiqua" w:eastAsia="宋体" w:hAnsi="Book Antiqua" w:cs="宋体"/>
          <w:sz w:val="24"/>
          <w:szCs w:val="24"/>
          <w:lang w:val="en-US" w:eastAsia="zh-CN"/>
        </w:rPr>
        <w:t xml:space="preserve"> V, </w:t>
      </w:r>
      <w:proofErr w:type="spellStart"/>
      <w:r w:rsidRPr="003970BF">
        <w:rPr>
          <w:rFonts w:ascii="Book Antiqua" w:eastAsia="宋体" w:hAnsi="Book Antiqua" w:cs="宋体"/>
          <w:sz w:val="24"/>
          <w:szCs w:val="24"/>
          <w:lang w:val="en-US" w:eastAsia="zh-CN"/>
        </w:rPr>
        <w:t>Krabshuis</w:t>
      </w:r>
      <w:proofErr w:type="spellEnd"/>
      <w:r w:rsidRPr="003970BF">
        <w:rPr>
          <w:rFonts w:ascii="Book Antiqua" w:eastAsia="宋体" w:hAnsi="Book Antiqua" w:cs="宋体"/>
          <w:sz w:val="24"/>
          <w:szCs w:val="24"/>
          <w:lang w:val="en-US" w:eastAsia="zh-CN"/>
        </w:rPr>
        <w:t xml:space="preserve"> J, </w:t>
      </w:r>
      <w:proofErr w:type="spellStart"/>
      <w:r w:rsidRPr="003970BF">
        <w:rPr>
          <w:rFonts w:ascii="Book Antiqua" w:eastAsia="宋体" w:hAnsi="Book Antiqua" w:cs="宋体"/>
          <w:sz w:val="24"/>
          <w:szCs w:val="24"/>
          <w:lang w:val="en-US" w:eastAsia="zh-CN"/>
        </w:rPr>
        <w:t>LaBrecque</w:t>
      </w:r>
      <w:proofErr w:type="spellEnd"/>
      <w:r w:rsidRPr="003970BF">
        <w:rPr>
          <w:rFonts w:ascii="Book Antiqua" w:eastAsia="宋体" w:hAnsi="Book Antiqua" w:cs="宋体"/>
          <w:sz w:val="24"/>
          <w:szCs w:val="24"/>
          <w:lang w:val="en-US" w:eastAsia="zh-CN"/>
        </w:rPr>
        <w:t xml:space="preserve"> D, </w:t>
      </w:r>
      <w:proofErr w:type="spellStart"/>
      <w:r w:rsidRPr="003970BF">
        <w:rPr>
          <w:rFonts w:ascii="Book Antiqua" w:eastAsia="宋体" w:hAnsi="Book Antiqua" w:cs="宋体"/>
          <w:sz w:val="24"/>
          <w:szCs w:val="24"/>
          <w:lang w:val="en-US" w:eastAsia="zh-CN"/>
        </w:rPr>
        <w:t>Lemair</w:t>
      </w:r>
      <w:proofErr w:type="spellEnd"/>
      <w:r w:rsidRPr="003970BF">
        <w:rPr>
          <w:rFonts w:ascii="Book Antiqua" w:eastAsia="宋体" w:hAnsi="Book Antiqua" w:cs="宋体"/>
          <w:sz w:val="24"/>
          <w:szCs w:val="24"/>
          <w:lang w:val="en-US" w:eastAsia="zh-CN"/>
        </w:rPr>
        <w:t xml:space="preserve"> A, </w:t>
      </w:r>
      <w:proofErr w:type="spellStart"/>
      <w:r w:rsidRPr="003970BF">
        <w:rPr>
          <w:rFonts w:ascii="Book Antiqua" w:eastAsia="宋体" w:hAnsi="Book Antiqua" w:cs="宋体"/>
          <w:sz w:val="24"/>
          <w:szCs w:val="24"/>
          <w:lang w:val="en-US" w:eastAsia="zh-CN"/>
        </w:rPr>
        <w:t>Malfertheiner</w:t>
      </w:r>
      <w:proofErr w:type="spellEnd"/>
      <w:r w:rsidRPr="003970BF">
        <w:rPr>
          <w:rFonts w:ascii="Book Antiqua" w:eastAsia="宋体" w:hAnsi="Book Antiqua" w:cs="宋体"/>
          <w:sz w:val="24"/>
          <w:szCs w:val="24"/>
          <w:lang w:val="en-US" w:eastAsia="zh-CN"/>
        </w:rPr>
        <w:t xml:space="preserve"> P, Ryder S, </w:t>
      </w:r>
      <w:proofErr w:type="spellStart"/>
      <w:r w:rsidRPr="003970BF">
        <w:rPr>
          <w:rFonts w:ascii="Book Antiqua" w:eastAsia="宋体" w:hAnsi="Book Antiqua" w:cs="宋体"/>
          <w:sz w:val="24"/>
          <w:szCs w:val="24"/>
          <w:lang w:val="en-US" w:eastAsia="zh-CN"/>
        </w:rPr>
        <w:t>Schiedermaier</w:t>
      </w:r>
      <w:proofErr w:type="spellEnd"/>
      <w:r w:rsidRPr="003970BF">
        <w:rPr>
          <w:rFonts w:ascii="Book Antiqua" w:eastAsia="宋体" w:hAnsi="Book Antiqua" w:cs="宋体"/>
          <w:sz w:val="24"/>
          <w:szCs w:val="24"/>
          <w:lang w:val="en-US" w:eastAsia="zh-CN"/>
        </w:rPr>
        <w:t xml:space="preserve"> P, </w:t>
      </w:r>
      <w:proofErr w:type="spellStart"/>
      <w:r w:rsidRPr="003970BF">
        <w:rPr>
          <w:rFonts w:ascii="Book Antiqua" w:eastAsia="宋体" w:hAnsi="Book Antiqua" w:cs="宋体"/>
          <w:sz w:val="24"/>
          <w:szCs w:val="24"/>
          <w:lang w:val="en-US" w:eastAsia="zh-CN"/>
        </w:rPr>
        <w:t>Stimac</w:t>
      </w:r>
      <w:proofErr w:type="spellEnd"/>
      <w:r w:rsidRPr="003970BF">
        <w:rPr>
          <w:rFonts w:ascii="Book Antiqua" w:eastAsia="宋体" w:hAnsi="Book Antiqua" w:cs="宋体"/>
          <w:sz w:val="24"/>
          <w:szCs w:val="24"/>
          <w:lang w:val="en-US" w:eastAsia="zh-CN"/>
        </w:rPr>
        <w:t xml:space="preserve"> D, </w:t>
      </w:r>
      <w:proofErr w:type="spellStart"/>
      <w:r w:rsidRPr="003970BF">
        <w:rPr>
          <w:rFonts w:ascii="Book Antiqua" w:eastAsia="宋体" w:hAnsi="Book Antiqua" w:cs="宋体"/>
          <w:sz w:val="24"/>
          <w:szCs w:val="24"/>
          <w:lang w:val="en-US" w:eastAsia="zh-CN"/>
        </w:rPr>
        <w:t>Tandon</w:t>
      </w:r>
      <w:proofErr w:type="spellEnd"/>
      <w:r w:rsidRPr="003970BF">
        <w:rPr>
          <w:rFonts w:ascii="Book Antiqua" w:eastAsia="宋体" w:hAnsi="Book Antiqua" w:cs="宋体"/>
          <w:sz w:val="24"/>
          <w:szCs w:val="24"/>
          <w:lang w:val="en-US" w:eastAsia="zh-CN"/>
        </w:rPr>
        <w:t xml:space="preserve"> R, </w:t>
      </w:r>
      <w:proofErr w:type="spellStart"/>
      <w:r w:rsidRPr="003970BF">
        <w:rPr>
          <w:rFonts w:ascii="Book Antiqua" w:eastAsia="宋体" w:hAnsi="Book Antiqua" w:cs="宋体"/>
          <w:sz w:val="24"/>
          <w:szCs w:val="24"/>
          <w:lang w:val="en-US" w:eastAsia="zh-CN"/>
        </w:rPr>
        <w:t>Villamil</w:t>
      </w:r>
      <w:proofErr w:type="spellEnd"/>
      <w:r w:rsidRPr="003970BF">
        <w:rPr>
          <w:rFonts w:ascii="Book Antiqua" w:eastAsia="宋体" w:hAnsi="Book Antiqua" w:cs="宋体"/>
          <w:sz w:val="24"/>
          <w:szCs w:val="24"/>
          <w:lang w:val="en-US" w:eastAsia="zh-CN"/>
        </w:rPr>
        <w:t xml:space="preserve"> F, Zapata R, </w:t>
      </w:r>
      <w:proofErr w:type="spellStart"/>
      <w:r w:rsidRPr="003970BF">
        <w:rPr>
          <w:rFonts w:ascii="Book Antiqua" w:eastAsia="宋体" w:hAnsi="Book Antiqua" w:cs="宋体"/>
          <w:sz w:val="24"/>
          <w:szCs w:val="24"/>
          <w:lang w:val="en-US" w:eastAsia="zh-CN"/>
        </w:rPr>
        <w:t>Ferenci</w:t>
      </w:r>
      <w:proofErr w:type="spellEnd"/>
      <w:r w:rsidRPr="003970BF">
        <w:rPr>
          <w:rFonts w:ascii="Book Antiqua" w:eastAsia="宋体" w:hAnsi="Book Antiqua" w:cs="宋体"/>
          <w:sz w:val="24"/>
          <w:szCs w:val="24"/>
          <w:lang w:val="en-US" w:eastAsia="zh-CN"/>
        </w:rPr>
        <w:t xml:space="preserve"> P</w:t>
      </w:r>
      <w:r w:rsidRPr="003970BF">
        <w:rPr>
          <w:rFonts w:ascii="Book Antiqua" w:eastAsia="宋体" w:hAnsi="Book Antiqua" w:cs="宋体"/>
          <w:sz w:val="24"/>
          <w:szCs w:val="24"/>
          <w:lang w:eastAsia="zh-CN"/>
        </w:rPr>
        <w:t>; World Gastroenterology Organisation.</w:t>
      </w:r>
      <w:r w:rsidRPr="003970BF">
        <w:rPr>
          <w:rFonts w:ascii="Book Antiqua" w:eastAsia="宋体" w:hAnsi="Book Antiqua" w:cs="宋体"/>
          <w:sz w:val="24"/>
          <w:szCs w:val="24"/>
          <w:lang w:val="en-US" w:eastAsia="zh-CN"/>
        </w:rPr>
        <w:t xml:space="preserve"> World Gastroenterology </w:t>
      </w:r>
      <w:proofErr w:type="spellStart"/>
      <w:r w:rsidRPr="003970BF">
        <w:rPr>
          <w:rFonts w:ascii="Book Antiqua" w:eastAsia="宋体" w:hAnsi="Book Antiqua" w:cs="宋体"/>
          <w:sz w:val="24"/>
          <w:szCs w:val="24"/>
          <w:lang w:val="en-US" w:eastAsia="zh-CN"/>
        </w:rPr>
        <w:lastRenderedPageBreak/>
        <w:t>Organisation</w:t>
      </w:r>
      <w:proofErr w:type="spellEnd"/>
      <w:r w:rsidRPr="003970BF">
        <w:rPr>
          <w:rFonts w:ascii="Book Antiqua" w:eastAsia="宋体" w:hAnsi="Book Antiqua" w:cs="宋体"/>
          <w:sz w:val="24"/>
          <w:szCs w:val="24"/>
          <w:lang w:val="en-US" w:eastAsia="zh-CN"/>
        </w:rPr>
        <w:t xml:space="preserve"> global guidelines: diagnosis, management and prevention of hepatitis C April 2013. </w:t>
      </w:r>
      <w:r w:rsidRPr="003970BF">
        <w:rPr>
          <w:rFonts w:ascii="Book Antiqua" w:eastAsia="宋体" w:hAnsi="Book Antiqua" w:cs="宋体"/>
          <w:i/>
          <w:iCs/>
          <w:sz w:val="24"/>
          <w:szCs w:val="24"/>
          <w:lang w:val="en-US" w:eastAsia="zh-CN"/>
        </w:rPr>
        <w:t xml:space="preserve">J </w:t>
      </w:r>
      <w:proofErr w:type="spellStart"/>
      <w:r w:rsidRPr="003970BF">
        <w:rPr>
          <w:rFonts w:ascii="Book Antiqua" w:eastAsia="宋体" w:hAnsi="Book Antiqua" w:cs="宋体"/>
          <w:i/>
          <w:iCs/>
          <w:sz w:val="24"/>
          <w:szCs w:val="24"/>
          <w:lang w:val="en-US" w:eastAsia="zh-CN"/>
        </w:rPr>
        <w:t>Clin</w:t>
      </w:r>
      <w:proofErr w:type="spellEnd"/>
      <w:r w:rsidRPr="003970BF">
        <w:rPr>
          <w:rFonts w:ascii="Book Antiqua" w:eastAsia="宋体" w:hAnsi="Book Antiqua" w:cs="宋体"/>
          <w:i/>
          <w:iCs/>
          <w:sz w:val="24"/>
          <w:szCs w:val="24"/>
          <w:lang w:val="en-US" w:eastAsia="zh-CN"/>
        </w:rPr>
        <w:t xml:space="preserve"> </w:t>
      </w:r>
      <w:proofErr w:type="spellStart"/>
      <w:r w:rsidRPr="003970BF">
        <w:rPr>
          <w:rFonts w:ascii="Book Antiqua" w:eastAsia="宋体" w:hAnsi="Book Antiqua" w:cs="宋体"/>
          <w:i/>
          <w:iCs/>
          <w:sz w:val="24"/>
          <w:szCs w:val="24"/>
          <w:lang w:val="en-US" w:eastAsia="zh-CN"/>
        </w:rPr>
        <w:t>Gastroenterol</w:t>
      </w:r>
      <w:proofErr w:type="spellEnd"/>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2014;</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b/>
          <w:bCs/>
          <w:sz w:val="24"/>
          <w:szCs w:val="24"/>
          <w:lang w:val="en-US" w:eastAsia="zh-CN"/>
        </w:rPr>
        <w:t>48</w:t>
      </w:r>
      <w:r w:rsidRPr="003970BF">
        <w:rPr>
          <w:rFonts w:ascii="Book Antiqua" w:eastAsia="宋体" w:hAnsi="Book Antiqua" w:cs="宋体"/>
          <w:sz w:val="24"/>
          <w:szCs w:val="24"/>
          <w:lang w:val="en-US" w:eastAsia="zh-CN"/>
        </w:rPr>
        <w:t>: 204-217 [PMID: 24504078 DOI: 10.1097/MCG.0000000000000050]</w:t>
      </w:r>
    </w:p>
    <w:p w14:paraId="3605E70A"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 xml:space="preserve">8 </w:t>
      </w:r>
      <w:r w:rsidRPr="003970BF">
        <w:rPr>
          <w:rFonts w:ascii="Book Antiqua" w:eastAsia="宋体" w:hAnsi="Book Antiqua" w:cs="宋体"/>
          <w:b/>
          <w:sz w:val="24"/>
          <w:szCs w:val="24"/>
          <w:lang w:val="en-US" w:eastAsia="zh-CN"/>
        </w:rPr>
        <w:t xml:space="preserve">World Health </w:t>
      </w:r>
      <w:proofErr w:type="gramStart"/>
      <w:r w:rsidRPr="003970BF">
        <w:rPr>
          <w:rFonts w:ascii="Book Antiqua" w:eastAsia="宋体" w:hAnsi="Book Antiqua" w:cs="宋体"/>
          <w:b/>
          <w:sz w:val="24"/>
          <w:szCs w:val="24"/>
          <w:lang w:val="en-US" w:eastAsia="zh-CN"/>
        </w:rPr>
        <w:t>Organization</w:t>
      </w:r>
      <w:proofErr w:type="gramEnd"/>
      <w:r w:rsidRPr="003970BF">
        <w:rPr>
          <w:rFonts w:ascii="Book Antiqua" w:eastAsia="宋体" w:hAnsi="Book Antiqua" w:cs="宋体"/>
          <w:b/>
          <w:sz w:val="24"/>
          <w:szCs w:val="24"/>
          <w:lang w:val="en-US" w:eastAsia="zh-CN"/>
        </w:rPr>
        <w:t>.</w:t>
      </w:r>
      <w:r w:rsidRPr="003970BF">
        <w:rPr>
          <w:rFonts w:ascii="Book Antiqua" w:eastAsia="宋体" w:hAnsi="Book Antiqua" w:cs="宋体" w:hint="eastAsia"/>
          <w:sz w:val="24"/>
          <w:szCs w:val="24"/>
          <w:lang w:val="en-US" w:eastAsia="zh-CN"/>
        </w:rPr>
        <w:t xml:space="preserve"> </w:t>
      </w:r>
      <w:proofErr w:type="gramStart"/>
      <w:r w:rsidRPr="003970BF">
        <w:rPr>
          <w:rFonts w:ascii="Book Antiqua" w:eastAsia="宋体" w:hAnsi="Book Antiqua" w:cs="宋体"/>
          <w:sz w:val="24"/>
          <w:szCs w:val="24"/>
          <w:lang w:val="en-US" w:eastAsia="zh-CN"/>
        </w:rPr>
        <w:t>Guidelines for the screening, care and treatment of persons with hepatitis C infection.</w:t>
      </w:r>
      <w:proofErr w:type="gramEnd"/>
      <w:r w:rsidRPr="003970BF">
        <w:rPr>
          <w:rFonts w:ascii="Book Antiqua" w:eastAsia="宋体" w:hAnsi="Book Antiqua" w:cs="宋体"/>
          <w:sz w:val="24"/>
          <w:szCs w:val="24"/>
          <w:lang w:val="en-US" w:eastAsia="zh-CN"/>
        </w:rPr>
        <w:t xml:space="preserve"> </w:t>
      </w:r>
      <w:proofErr w:type="gramStart"/>
      <w:r w:rsidRPr="003970BF">
        <w:rPr>
          <w:rFonts w:ascii="Book Antiqua" w:eastAsia="宋体" w:hAnsi="Book Antiqua" w:cs="宋体"/>
          <w:sz w:val="24"/>
          <w:szCs w:val="24"/>
          <w:lang w:val="en-US" w:eastAsia="zh-CN"/>
        </w:rPr>
        <w:t>WHO Web site.</w:t>
      </w:r>
      <w:proofErr w:type="gramEnd"/>
      <w:r w:rsidRPr="003970BF">
        <w:rPr>
          <w:rFonts w:ascii="Book Antiqua" w:eastAsia="宋体" w:hAnsi="Book Antiqua" w:cs="宋体" w:hint="eastAsia"/>
          <w:sz w:val="24"/>
          <w:szCs w:val="24"/>
          <w:lang w:val="en-US" w:eastAsia="zh-CN"/>
        </w:rPr>
        <w:t xml:space="preserve"> </w:t>
      </w:r>
      <w:proofErr w:type="gramStart"/>
      <w:r w:rsidRPr="003970BF">
        <w:rPr>
          <w:rFonts w:ascii="Book Antiqua" w:eastAsia="宋体" w:hAnsi="Book Antiqua" w:cs="宋体"/>
          <w:caps/>
          <w:sz w:val="24"/>
          <w:szCs w:val="24"/>
          <w:lang w:val="en-US" w:eastAsia="zh-CN"/>
        </w:rPr>
        <w:t>a</w:t>
      </w:r>
      <w:r w:rsidRPr="003970BF">
        <w:rPr>
          <w:rFonts w:ascii="Book Antiqua" w:eastAsia="宋体" w:hAnsi="Book Antiqua" w:cs="宋体"/>
          <w:sz w:val="24"/>
          <w:szCs w:val="24"/>
          <w:lang w:val="en-US" w:eastAsia="zh-CN"/>
        </w:rPr>
        <w:t xml:space="preserve">ccessed </w:t>
      </w:r>
      <w:r w:rsidRPr="003970BF">
        <w:rPr>
          <w:rFonts w:ascii="Book Antiqua" w:eastAsia="宋体" w:hAnsi="Book Antiqua" w:cs="宋体" w:hint="eastAsia"/>
          <w:sz w:val="24"/>
          <w:szCs w:val="24"/>
          <w:lang w:val="en-US" w:eastAsia="zh-CN"/>
        </w:rPr>
        <w:t>2014-06-26.</w:t>
      </w:r>
      <w:proofErr w:type="gramEnd"/>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Available from: URL:</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http: //www.who.int/hiv/pub/hepatitis/hepatitis-c-guidelines/en</w:t>
      </w:r>
    </w:p>
    <w:p w14:paraId="1B7D3783"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9 </w:t>
      </w:r>
      <w:proofErr w:type="spellStart"/>
      <w:r w:rsidRPr="003970BF">
        <w:rPr>
          <w:rFonts w:ascii="Book Antiqua" w:eastAsia="宋体" w:hAnsi="Book Antiqua" w:cs="宋体"/>
          <w:b/>
          <w:bCs/>
          <w:sz w:val="24"/>
          <w:szCs w:val="24"/>
          <w:lang w:val="en-US" w:eastAsia="zh-CN"/>
        </w:rPr>
        <w:t>Zeuzem</w:t>
      </w:r>
      <w:proofErr w:type="spellEnd"/>
      <w:r w:rsidRPr="003970BF">
        <w:rPr>
          <w:rFonts w:ascii="Book Antiqua" w:eastAsia="宋体" w:hAnsi="Book Antiqua" w:cs="宋体"/>
          <w:b/>
          <w:bCs/>
          <w:sz w:val="24"/>
          <w:szCs w:val="24"/>
          <w:lang w:val="en-US" w:eastAsia="zh-CN"/>
        </w:rPr>
        <w:t xml:space="preserve"> S</w:t>
      </w:r>
      <w:r w:rsidRPr="003970BF">
        <w:rPr>
          <w:rFonts w:ascii="Book Antiqua" w:eastAsia="宋体" w:hAnsi="Book Antiqua" w:cs="宋体"/>
          <w:sz w:val="24"/>
          <w:szCs w:val="24"/>
          <w:lang w:val="en-US" w:eastAsia="zh-CN"/>
        </w:rPr>
        <w:t xml:space="preserve">, </w:t>
      </w:r>
      <w:proofErr w:type="spellStart"/>
      <w:r w:rsidRPr="003970BF">
        <w:rPr>
          <w:rFonts w:ascii="Book Antiqua" w:eastAsia="宋体" w:hAnsi="Book Antiqua" w:cs="宋体"/>
          <w:sz w:val="24"/>
          <w:szCs w:val="24"/>
          <w:lang w:val="en-US" w:eastAsia="zh-CN"/>
        </w:rPr>
        <w:t>Buti</w:t>
      </w:r>
      <w:proofErr w:type="spellEnd"/>
      <w:r w:rsidRPr="003970BF">
        <w:rPr>
          <w:rFonts w:ascii="Book Antiqua" w:eastAsia="宋体" w:hAnsi="Book Antiqua" w:cs="宋体"/>
          <w:sz w:val="24"/>
          <w:szCs w:val="24"/>
          <w:lang w:val="en-US" w:eastAsia="zh-CN"/>
        </w:rPr>
        <w:t xml:space="preserve"> M, </w:t>
      </w:r>
      <w:proofErr w:type="spellStart"/>
      <w:r w:rsidRPr="003970BF">
        <w:rPr>
          <w:rFonts w:ascii="Book Antiqua" w:eastAsia="宋体" w:hAnsi="Book Antiqua" w:cs="宋体"/>
          <w:sz w:val="24"/>
          <w:szCs w:val="24"/>
          <w:lang w:val="en-US" w:eastAsia="zh-CN"/>
        </w:rPr>
        <w:t>Ferenci</w:t>
      </w:r>
      <w:proofErr w:type="spellEnd"/>
      <w:r w:rsidRPr="003970BF">
        <w:rPr>
          <w:rFonts w:ascii="Book Antiqua" w:eastAsia="宋体" w:hAnsi="Book Antiqua" w:cs="宋体"/>
          <w:sz w:val="24"/>
          <w:szCs w:val="24"/>
          <w:lang w:val="en-US" w:eastAsia="zh-CN"/>
        </w:rPr>
        <w:t xml:space="preserve"> P, </w:t>
      </w:r>
      <w:proofErr w:type="spellStart"/>
      <w:r w:rsidRPr="003970BF">
        <w:rPr>
          <w:rFonts w:ascii="Book Antiqua" w:eastAsia="宋体" w:hAnsi="Book Antiqua" w:cs="宋体"/>
          <w:sz w:val="24"/>
          <w:szCs w:val="24"/>
          <w:lang w:val="en-US" w:eastAsia="zh-CN"/>
        </w:rPr>
        <w:t>Sperl</w:t>
      </w:r>
      <w:proofErr w:type="spellEnd"/>
      <w:r w:rsidRPr="003970BF">
        <w:rPr>
          <w:rFonts w:ascii="Book Antiqua" w:eastAsia="宋体" w:hAnsi="Book Antiqua" w:cs="宋体"/>
          <w:sz w:val="24"/>
          <w:szCs w:val="24"/>
          <w:lang w:val="en-US" w:eastAsia="zh-CN"/>
        </w:rPr>
        <w:t xml:space="preserve"> J, </w:t>
      </w:r>
      <w:proofErr w:type="spellStart"/>
      <w:r w:rsidRPr="003970BF">
        <w:rPr>
          <w:rFonts w:ascii="Book Antiqua" w:eastAsia="宋体" w:hAnsi="Book Antiqua" w:cs="宋体"/>
          <w:sz w:val="24"/>
          <w:szCs w:val="24"/>
          <w:lang w:val="en-US" w:eastAsia="zh-CN"/>
        </w:rPr>
        <w:t>Horsmans</w:t>
      </w:r>
      <w:proofErr w:type="spellEnd"/>
      <w:r w:rsidRPr="003970BF">
        <w:rPr>
          <w:rFonts w:ascii="Book Antiqua" w:eastAsia="宋体" w:hAnsi="Book Antiqua" w:cs="宋体"/>
          <w:sz w:val="24"/>
          <w:szCs w:val="24"/>
          <w:lang w:val="en-US" w:eastAsia="zh-CN"/>
        </w:rPr>
        <w:t xml:space="preserve"> Y, </w:t>
      </w:r>
      <w:proofErr w:type="spellStart"/>
      <w:r w:rsidRPr="003970BF">
        <w:rPr>
          <w:rFonts w:ascii="Book Antiqua" w:eastAsia="宋体" w:hAnsi="Book Antiqua" w:cs="宋体"/>
          <w:sz w:val="24"/>
          <w:szCs w:val="24"/>
          <w:lang w:val="en-US" w:eastAsia="zh-CN"/>
        </w:rPr>
        <w:t>Cianciara</w:t>
      </w:r>
      <w:proofErr w:type="spellEnd"/>
      <w:r w:rsidRPr="003970BF">
        <w:rPr>
          <w:rFonts w:ascii="Book Antiqua" w:eastAsia="宋体" w:hAnsi="Book Antiqua" w:cs="宋体"/>
          <w:sz w:val="24"/>
          <w:szCs w:val="24"/>
          <w:lang w:val="en-US" w:eastAsia="zh-CN"/>
        </w:rPr>
        <w:t xml:space="preserve"> J, </w:t>
      </w:r>
      <w:proofErr w:type="spellStart"/>
      <w:r w:rsidRPr="003970BF">
        <w:rPr>
          <w:rFonts w:ascii="Book Antiqua" w:eastAsia="宋体" w:hAnsi="Book Antiqua" w:cs="宋体"/>
          <w:sz w:val="24"/>
          <w:szCs w:val="24"/>
          <w:lang w:val="en-US" w:eastAsia="zh-CN"/>
        </w:rPr>
        <w:t>Ibranyi</w:t>
      </w:r>
      <w:proofErr w:type="spellEnd"/>
      <w:r w:rsidRPr="003970BF">
        <w:rPr>
          <w:rFonts w:ascii="Book Antiqua" w:eastAsia="宋体" w:hAnsi="Book Antiqua" w:cs="宋体"/>
          <w:sz w:val="24"/>
          <w:szCs w:val="24"/>
          <w:lang w:val="en-US" w:eastAsia="zh-CN"/>
        </w:rPr>
        <w:t xml:space="preserve"> E, Weiland O, </w:t>
      </w:r>
      <w:proofErr w:type="spellStart"/>
      <w:r w:rsidRPr="003970BF">
        <w:rPr>
          <w:rFonts w:ascii="Book Antiqua" w:eastAsia="宋体" w:hAnsi="Book Antiqua" w:cs="宋体"/>
          <w:sz w:val="24"/>
          <w:szCs w:val="24"/>
          <w:lang w:val="en-US" w:eastAsia="zh-CN"/>
        </w:rPr>
        <w:t>Noviello</w:t>
      </w:r>
      <w:proofErr w:type="spellEnd"/>
      <w:r w:rsidRPr="003970BF">
        <w:rPr>
          <w:rFonts w:ascii="Book Antiqua" w:eastAsia="宋体" w:hAnsi="Book Antiqua" w:cs="宋体"/>
          <w:sz w:val="24"/>
          <w:szCs w:val="24"/>
          <w:lang w:val="en-US" w:eastAsia="zh-CN"/>
        </w:rPr>
        <w:t xml:space="preserve"> S, Brass C, Albrecht J. Efficacy of 24 weeks treatment with </w:t>
      </w:r>
      <w:proofErr w:type="spellStart"/>
      <w:r w:rsidRPr="003970BF">
        <w:rPr>
          <w:rFonts w:ascii="Book Antiqua" w:eastAsia="宋体" w:hAnsi="Book Antiqua" w:cs="宋体"/>
          <w:sz w:val="24"/>
          <w:szCs w:val="24"/>
          <w:lang w:val="en-US" w:eastAsia="zh-CN"/>
        </w:rPr>
        <w:t>peginterferon</w:t>
      </w:r>
      <w:proofErr w:type="spellEnd"/>
      <w:r w:rsidRPr="003970BF">
        <w:rPr>
          <w:rFonts w:ascii="Book Antiqua" w:eastAsia="宋体" w:hAnsi="Book Antiqua" w:cs="宋体"/>
          <w:sz w:val="24"/>
          <w:szCs w:val="24"/>
          <w:lang w:val="en-US" w:eastAsia="zh-CN"/>
        </w:rPr>
        <w:t xml:space="preserve"> alfa-2b plus ribavirin in patients with chronic hepatitis C infected with genotype 1 and low pretreatment viremia. </w:t>
      </w:r>
      <w:r w:rsidRPr="003970BF">
        <w:rPr>
          <w:rFonts w:ascii="Book Antiqua" w:eastAsia="宋体" w:hAnsi="Book Antiqua" w:cs="宋体"/>
          <w:i/>
          <w:iCs/>
          <w:sz w:val="24"/>
          <w:szCs w:val="24"/>
          <w:lang w:val="en-US" w:eastAsia="zh-CN"/>
        </w:rPr>
        <w:t xml:space="preserve">J </w:t>
      </w:r>
      <w:proofErr w:type="spellStart"/>
      <w:r w:rsidRPr="003970BF">
        <w:rPr>
          <w:rFonts w:ascii="Book Antiqua" w:eastAsia="宋体" w:hAnsi="Book Antiqua" w:cs="宋体"/>
          <w:i/>
          <w:iCs/>
          <w:sz w:val="24"/>
          <w:szCs w:val="24"/>
          <w:lang w:val="en-US" w:eastAsia="zh-CN"/>
        </w:rPr>
        <w:t>Hepatol</w:t>
      </w:r>
      <w:proofErr w:type="spellEnd"/>
      <w:r w:rsidRPr="003970BF">
        <w:rPr>
          <w:rFonts w:ascii="Book Antiqua" w:eastAsia="宋体" w:hAnsi="Book Antiqua" w:cs="宋体"/>
          <w:sz w:val="24"/>
          <w:szCs w:val="24"/>
          <w:lang w:val="en-US" w:eastAsia="zh-CN"/>
        </w:rPr>
        <w:t> 2006; </w:t>
      </w:r>
      <w:r w:rsidRPr="003970BF">
        <w:rPr>
          <w:rFonts w:ascii="Book Antiqua" w:eastAsia="宋体" w:hAnsi="Book Antiqua" w:cs="宋体"/>
          <w:b/>
          <w:bCs/>
          <w:sz w:val="24"/>
          <w:szCs w:val="24"/>
          <w:lang w:val="en-US" w:eastAsia="zh-CN"/>
        </w:rPr>
        <w:t>44</w:t>
      </w:r>
      <w:r w:rsidRPr="003970BF">
        <w:rPr>
          <w:rFonts w:ascii="Book Antiqua" w:eastAsia="宋体" w:hAnsi="Book Antiqua" w:cs="宋体"/>
          <w:sz w:val="24"/>
          <w:szCs w:val="24"/>
          <w:lang w:val="en-US" w:eastAsia="zh-CN"/>
        </w:rPr>
        <w:t>: 97-103 [PMID: 16290907</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DOI: 10.1016/j.jhep.2005.10.003]</w:t>
      </w:r>
    </w:p>
    <w:p w14:paraId="2DC75E01"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proofErr w:type="gramStart"/>
      <w:r w:rsidRPr="003970BF">
        <w:rPr>
          <w:rFonts w:ascii="Book Antiqua" w:eastAsia="宋体" w:hAnsi="Book Antiqua" w:cs="宋体"/>
          <w:sz w:val="24"/>
          <w:szCs w:val="24"/>
          <w:lang w:val="en-US" w:eastAsia="zh-CN"/>
        </w:rPr>
        <w:t>10 </w:t>
      </w:r>
      <w:r w:rsidRPr="003970BF">
        <w:rPr>
          <w:rFonts w:ascii="Book Antiqua" w:eastAsia="宋体" w:hAnsi="Book Antiqua" w:cs="宋体"/>
          <w:b/>
          <w:bCs/>
          <w:sz w:val="24"/>
          <w:szCs w:val="24"/>
          <w:lang w:val="en-US" w:eastAsia="zh-CN"/>
        </w:rPr>
        <w:t>Sadler MD</w:t>
      </w:r>
      <w:r w:rsidRPr="003970BF">
        <w:rPr>
          <w:rFonts w:ascii="Book Antiqua" w:eastAsia="宋体" w:hAnsi="Book Antiqua" w:cs="宋体"/>
          <w:sz w:val="24"/>
          <w:szCs w:val="24"/>
          <w:lang w:val="en-US" w:eastAsia="zh-CN"/>
        </w:rPr>
        <w:t>, Lee SS.</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Revolution in hepatitis C antiviral therapy.</w:t>
      </w:r>
      <w:proofErr w:type="gramEnd"/>
      <w:r w:rsidRPr="003970BF">
        <w:rPr>
          <w:rFonts w:ascii="Book Antiqua" w:eastAsia="宋体" w:hAnsi="Book Antiqua" w:cs="宋体"/>
          <w:sz w:val="24"/>
          <w:szCs w:val="24"/>
          <w:lang w:val="en-US" w:eastAsia="zh-CN"/>
        </w:rPr>
        <w:t> </w:t>
      </w:r>
      <w:r w:rsidRPr="003970BF">
        <w:rPr>
          <w:rFonts w:ascii="Book Antiqua" w:eastAsia="宋体" w:hAnsi="Book Antiqua" w:cs="宋体"/>
          <w:i/>
          <w:iCs/>
          <w:sz w:val="24"/>
          <w:szCs w:val="24"/>
          <w:lang w:val="en-US" w:eastAsia="zh-CN"/>
        </w:rPr>
        <w:t>Br Med Bull</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2015;</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b/>
          <w:bCs/>
          <w:sz w:val="24"/>
          <w:szCs w:val="24"/>
          <w:lang w:val="en-US" w:eastAsia="zh-CN"/>
        </w:rPr>
        <w:t>113</w:t>
      </w:r>
      <w:r w:rsidRPr="003970BF">
        <w:rPr>
          <w:rFonts w:ascii="Book Antiqua" w:eastAsia="宋体" w:hAnsi="Book Antiqua" w:cs="宋体"/>
          <w:sz w:val="24"/>
          <w:szCs w:val="24"/>
          <w:lang w:val="en-US" w:eastAsia="zh-CN"/>
        </w:rPr>
        <w:t>:</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31-44 [PMID: 25680808 DOI: 10.1093/</w:t>
      </w:r>
      <w:proofErr w:type="spellStart"/>
      <w:r w:rsidRPr="003970BF">
        <w:rPr>
          <w:rFonts w:ascii="Book Antiqua" w:eastAsia="宋体" w:hAnsi="Book Antiqua" w:cs="宋体"/>
          <w:sz w:val="24"/>
          <w:szCs w:val="24"/>
          <w:lang w:val="en-US" w:eastAsia="zh-CN"/>
        </w:rPr>
        <w:t>bmb</w:t>
      </w:r>
      <w:proofErr w:type="spellEnd"/>
      <w:r w:rsidRPr="003970BF">
        <w:rPr>
          <w:rFonts w:ascii="Book Antiqua" w:eastAsia="宋体" w:hAnsi="Book Antiqua" w:cs="宋体"/>
          <w:sz w:val="24"/>
          <w:szCs w:val="24"/>
          <w:lang w:val="en-US" w:eastAsia="zh-CN"/>
        </w:rPr>
        <w:t>/ldv004]</w:t>
      </w:r>
    </w:p>
    <w:p w14:paraId="546E15CB"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proofErr w:type="gramStart"/>
      <w:r w:rsidRPr="003970BF">
        <w:rPr>
          <w:rFonts w:ascii="Book Antiqua" w:eastAsia="宋体" w:hAnsi="Book Antiqua" w:cs="宋体"/>
          <w:sz w:val="24"/>
          <w:szCs w:val="24"/>
          <w:lang w:val="en-US" w:eastAsia="zh-CN"/>
        </w:rPr>
        <w:t>11 </w:t>
      </w:r>
      <w:proofErr w:type="spellStart"/>
      <w:r w:rsidRPr="003970BF">
        <w:rPr>
          <w:rFonts w:ascii="Book Antiqua" w:eastAsia="宋体" w:hAnsi="Book Antiqua" w:cs="宋体"/>
          <w:b/>
          <w:bCs/>
          <w:sz w:val="24"/>
          <w:szCs w:val="24"/>
          <w:lang w:val="en-US" w:eastAsia="zh-CN"/>
        </w:rPr>
        <w:t>Pawlotsky</w:t>
      </w:r>
      <w:proofErr w:type="spellEnd"/>
      <w:r w:rsidRPr="003970BF">
        <w:rPr>
          <w:rFonts w:ascii="Book Antiqua" w:eastAsia="宋体" w:hAnsi="Book Antiqua" w:cs="宋体"/>
          <w:b/>
          <w:bCs/>
          <w:sz w:val="24"/>
          <w:szCs w:val="24"/>
          <w:lang w:val="en-US" w:eastAsia="zh-CN"/>
        </w:rPr>
        <w:t xml:space="preserve"> JM</w:t>
      </w:r>
      <w:r w:rsidRPr="003970BF">
        <w:rPr>
          <w:rFonts w:ascii="Book Antiqua" w:eastAsia="宋体" w:hAnsi="Book Antiqua" w:cs="宋体"/>
          <w:sz w:val="24"/>
          <w:szCs w:val="24"/>
          <w:lang w:val="en-US" w:eastAsia="zh-CN"/>
        </w:rPr>
        <w:t>.</w:t>
      </w:r>
      <w:proofErr w:type="gramEnd"/>
      <w:r w:rsidRPr="003970BF">
        <w:rPr>
          <w:rFonts w:ascii="Book Antiqua" w:eastAsia="宋体" w:hAnsi="Book Antiqua" w:cs="宋体"/>
          <w:sz w:val="24"/>
          <w:szCs w:val="24"/>
          <w:lang w:val="en-US" w:eastAsia="zh-CN"/>
        </w:rPr>
        <w:t xml:space="preserve"> New hepatitis C therapies: the toolbox, strategies, and challenges.</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i/>
          <w:iCs/>
          <w:sz w:val="24"/>
          <w:szCs w:val="24"/>
          <w:lang w:val="en-US" w:eastAsia="zh-CN"/>
        </w:rPr>
        <w:t>Gastroenterology</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2014;</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b/>
          <w:bCs/>
          <w:sz w:val="24"/>
          <w:szCs w:val="24"/>
          <w:lang w:val="en-US" w:eastAsia="zh-CN"/>
        </w:rPr>
        <w:t>146</w:t>
      </w:r>
      <w:r w:rsidRPr="003970BF">
        <w:rPr>
          <w:rFonts w:ascii="Book Antiqua" w:eastAsia="宋体" w:hAnsi="Book Antiqua" w:cs="宋体"/>
          <w:sz w:val="24"/>
          <w:szCs w:val="24"/>
          <w:lang w:val="en-US" w:eastAsia="zh-CN"/>
        </w:rPr>
        <w:t>: 1176-1192 [PMID: 24631495 DOI: 10.1053/j.gastro.2014.03.003]</w:t>
      </w:r>
    </w:p>
    <w:p w14:paraId="1E46E6E3"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r w:rsidRPr="003970BF">
        <w:rPr>
          <w:rFonts w:ascii="Book Antiqua" w:eastAsia="宋体" w:hAnsi="Book Antiqua" w:cs="宋体"/>
          <w:sz w:val="24"/>
          <w:szCs w:val="24"/>
          <w:lang w:val="en-US" w:eastAsia="zh-CN"/>
        </w:rPr>
        <w:t>12 </w:t>
      </w:r>
      <w:proofErr w:type="spellStart"/>
      <w:r w:rsidRPr="003970BF">
        <w:rPr>
          <w:rFonts w:ascii="Book Antiqua" w:eastAsia="宋体" w:hAnsi="Book Antiqua" w:cs="宋体"/>
          <w:b/>
          <w:bCs/>
          <w:sz w:val="24"/>
          <w:szCs w:val="24"/>
          <w:lang w:val="en-US" w:eastAsia="zh-CN"/>
        </w:rPr>
        <w:t>Stepanova</w:t>
      </w:r>
      <w:proofErr w:type="spellEnd"/>
      <w:r w:rsidRPr="003970BF">
        <w:rPr>
          <w:rFonts w:ascii="Book Antiqua" w:eastAsia="宋体" w:hAnsi="Book Antiqua" w:cs="宋体"/>
          <w:b/>
          <w:bCs/>
          <w:sz w:val="24"/>
          <w:szCs w:val="24"/>
          <w:lang w:val="en-US" w:eastAsia="zh-CN"/>
        </w:rPr>
        <w:t xml:space="preserve"> M</w:t>
      </w:r>
      <w:r w:rsidRPr="003970BF">
        <w:rPr>
          <w:rFonts w:ascii="Book Antiqua" w:eastAsia="宋体" w:hAnsi="Book Antiqua" w:cs="宋体"/>
          <w:sz w:val="24"/>
          <w:szCs w:val="24"/>
          <w:lang w:val="en-US" w:eastAsia="zh-CN"/>
        </w:rPr>
        <w:t xml:space="preserve">, </w:t>
      </w:r>
      <w:proofErr w:type="spellStart"/>
      <w:r w:rsidRPr="003970BF">
        <w:rPr>
          <w:rFonts w:ascii="Book Antiqua" w:eastAsia="宋体" w:hAnsi="Book Antiqua" w:cs="宋体"/>
          <w:sz w:val="24"/>
          <w:szCs w:val="24"/>
          <w:lang w:val="en-US" w:eastAsia="zh-CN"/>
        </w:rPr>
        <w:t>Younossi</w:t>
      </w:r>
      <w:proofErr w:type="spellEnd"/>
      <w:r w:rsidRPr="003970BF">
        <w:rPr>
          <w:rFonts w:ascii="Book Antiqua" w:eastAsia="宋体" w:hAnsi="Book Antiqua" w:cs="宋体"/>
          <w:sz w:val="24"/>
          <w:szCs w:val="24"/>
          <w:lang w:val="en-US" w:eastAsia="zh-CN"/>
        </w:rPr>
        <w:t xml:space="preserve"> ZM. Interferon-Free Regimens for Chronic Hepatitis C: Barriers Due to Treatment Candidacy and Insurance Coverage.</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i/>
          <w:iCs/>
          <w:sz w:val="24"/>
          <w:szCs w:val="24"/>
          <w:lang w:val="en-US" w:eastAsia="zh-CN"/>
        </w:rPr>
        <w:t xml:space="preserve">Dig Dis </w:t>
      </w:r>
      <w:proofErr w:type="spellStart"/>
      <w:r w:rsidRPr="003970BF">
        <w:rPr>
          <w:rFonts w:ascii="Book Antiqua" w:eastAsia="宋体" w:hAnsi="Book Antiqua" w:cs="宋体"/>
          <w:i/>
          <w:iCs/>
          <w:sz w:val="24"/>
          <w:szCs w:val="24"/>
          <w:lang w:val="en-US" w:eastAsia="zh-CN"/>
        </w:rPr>
        <w:t>Sci</w:t>
      </w:r>
      <w:proofErr w:type="spellEnd"/>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sz w:val="24"/>
          <w:szCs w:val="24"/>
          <w:lang w:val="en-US" w:eastAsia="zh-CN"/>
        </w:rPr>
        <w:t>2015;</w:t>
      </w:r>
      <w:r w:rsidRPr="003970BF">
        <w:rPr>
          <w:rFonts w:ascii="Book Antiqua" w:eastAsia="宋体" w:hAnsi="Book Antiqua" w:cs="宋体" w:hint="eastAsia"/>
          <w:sz w:val="24"/>
          <w:szCs w:val="24"/>
          <w:lang w:val="en-US" w:eastAsia="zh-CN"/>
        </w:rPr>
        <w:t xml:space="preserve"> </w:t>
      </w:r>
      <w:r w:rsidRPr="003970BF">
        <w:rPr>
          <w:rFonts w:ascii="Book Antiqua" w:eastAsia="宋体" w:hAnsi="Book Antiqua" w:cs="宋体"/>
          <w:b/>
          <w:bCs/>
          <w:sz w:val="24"/>
          <w:szCs w:val="24"/>
          <w:lang w:val="en-US" w:eastAsia="zh-CN"/>
        </w:rPr>
        <w:t>60</w:t>
      </w:r>
      <w:r w:rsidRPr="003970BF">
        <w:rPr>
          <w:rFonts w:ascii="Book Antiqua" w:eastAsia="宋体" w:hAnsi="Book Antiqua" w:cs="宋体"/>
          <w:sz w:val="24"/>
          <w:szCs w:val="24"/>
          <w:lang w:val="en-US" w:eastAsia="zh-CN"/>
        </w:rPr>
        <w:t>: 3248-3251 [PMID: 25986525 DOI: 10.1007/s10620-015-3709-6]</w:t>
      </w:r>
    </w:p>
    <w:p w14:paraId="211459A6" w14:textId="77777777" w:rsidR="009908E6" w:rsidRPr="003970BF" w:rsidRDefault="009908E6" w:rsidP="009908E6">
      <w:pPr>
        <w:widowControl w:val="0"/>
        <w:wordWrap w:val="0"/>
        <w:spacing w:after="0" w:line="360" w:lineRule="auto"/>
        <w:jc w:val="right"/>
        <w:rPr>
          <w:rFonts w:ascii="Book Antiqua" w:eastAsia="宋体" w:hAnsi="Book Antiqua" w:cs="Times New Roman"/>
          <w:kern w:val="2"/>
          <w:sz w:val="24"/>
          <w:szCs w:val="24"/>
          <w:lang w:val="en-US" w:eastAsia="zh-CN"/>
        </w:rPr>
      </w:pPr>
      <w:bookmarkStart w:id="68" w:name="OLE_LINK51"/>
      <w:bookmarkStart w:id="69" w:name="OLE_LINK52"/>
      <w:bookmarkStart w:id="70" w:name="OLE_LINK120"/>
      <w:bookmarkStart w:id="71" w:name="OLE_LINK148"/>
      <w:bookmarkStart w:id="72" w:name="OLE_LINK72"/>
      <w:bookmarkStart w:id="73" w:name="OLE_LINK112"/>
      <w:bookmarkStart w:id="74" w:name="OLE_LINK320"/>
      <w:bookmarkStart w:id="75" w:name="OLE_LINK387"/>
      <w:bookmarkStart w:id="76" w:name="OLE_LINK183"/>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r w:rsidRPr="003970BF">
        <w:rPr>
          <w:rFonts w:ascii="Book Antiqua" w:eastAsia="宋体" w:hAnsi="Book Antiqua" w:cs="Times New Roman"/>
          <w:b/>
          <w:bCs/>
          <w:kern w:val="2"/>
          <w:sz w:val="24"/>
          <w:szCs w:val="24"/>
          <w:lang w:val="en-US" w:eastAsia="zh-CN"/>
        </w:rPr>
        <w:t>P-Reviewer:</w:t>
      </w:r>
      <w:r w:rsidRPr="003970BF">
        <w:rPr>
          <w:rFonts w:ascii="Book Antiqua" w:eastAsia="宋体" w:hAnsi="Book Antiqua" w:cs="Times New Roman" w:hint="eastAsia"/>
          <w:b/>
          <w:bCs/>
          <w:kern w:val="2"/>
          <w:sz w:val="24"/>
          <w:szCs w:val="24"/>
          <w:lang w:val="en-US" w:eastAsia="zh-CN"/>
        </w:rPr>
        <w:t xml:space="preserve"> </w:t>
      </w:r>
      <w:r w:rsidRPr="003970BF">
        <w:rPr>
          <w:rFonts w:ascii="Book Antiqua" w:eastAsia="宋体" w:hAnsi="Book Antiqua" w:cs="Times New Roman"/>
          <w:bCs/>
          <w:kern w:val="2"/>
          <w:sz w:val="24"/>
          <w:szCs w:val="24"/>
          <w:lang w:val="en-US" w:eastAsia="zh-CN"/>
        </w:rPr>
        <w:t>Chuang WL</w:t>
      </w:r>
      <w:r w:rsidRPr="003970BF">
        <w:rPr>
          <w:rFonts w:ascii="Book Antiqua" w:eastAsia="宋体" w:hAnsi="Book Antiqua" w:cs="Times New Roman" w:hint="eastAsia"/>
          <w:bCs/>
          <w:kern w:val="2"/>
          <w:sz w:val="24"/>
          <w:szCs w:val="24"/>
          <w:lang w:val="en-US" w:eastAsia="zh-CN"/>
        </w:rPr>
        <w:t xml:space="preserve">, </w:t>
      </w:r>
      <w:proofErr w:type="spellStart"/>
      <w:r w:rsidRPr="003970BF">
        <w:rPr>
          <w:rFonts w:ascii="Book Antiqua" w:eastAsia="宋体" w:hAnsi="Book Antiqua" w:cs="Times New Roman"/>
          <w:bCs/>
          <w:kern w:val="2"/>
          <w:sz w:val="24"/>
          <w:szCs w:val="24"/>
          <w:lang w:val="en-US" w:eastAsia="zh-CN"/>
        </w:rPr>
        <w:t>Messori</w:t>
      </w:r>
      <w:proofErr w:type="spellEnd"/>
      <w:r w:rsidRPr="003970BF">
        <w:rPr>
          <w:rFonts w:ascii="Book Antiqua" w:eastAsia="宋体" w:hAnsi="Book Antiqua" w:cs="Times New Roman" w:hint="eastAsia"/>
          <w:bCs/>
          <w:kern w:val="2"/>
          <w:sz w:val="24"/>
          <w:szCs w:val="24"/>
          <w:lang w:val="en-US" w:eastAsia="zh-CN"/>
        </w:rPr>
        <w:t xml:space="preserve"> </w:t>
      </w:r>
      <w:r w:rsidRPr="003970BF">
        <w:rPr>
          <w:rFonts w:ascii="Book Antiqua" w:eastAsia="宋体" w:hAnsi="Book Antiqua" w:cs="Times New Roman"/>
          <w:bCs/>
          <w:kern w:val="2"/>
          <w:sz w:val="24"/>
          <w:szCs w:val="24"/>
          <w:lang w:val="en-US" w:eastAsia="zh-CN"/>
        </w:rPr>
        <w:t>A</w:t>
      </w:r>
      <w:r w:rsidRPr="003970BF">
        <w:rPr>
          <w:rFonts w:ascii="Book Antiqua" w:eastAsia="宋体" w:hAnsi="Book Antiqua" w:cs="Times New Roman" w:hint="eastAsia"/>
          <w:bCs/>
          <w:kern w:val="2"/>
          <w:sz w:val="24"/>
          <w:szCs w:val="24"/>
          <w:lang w:val="en-US" w:eastAsia="zh-CN"/>
        </w:rPr>
        <w:t xml:space="preserve">, </w:t>
      </w:r>
      <w:proofErr w:type="spellStart"/>
      <w:r w:rsidRPr="003970BF">
        <w:rPr>
          <w:rFonts w:ascii="Book Antiqua" w:eastAsia="宋体" w:hAnsi="Book Antiqua" w:cs="Times New Roman"/>
          <w:bCs/>
          <w:kern w:val="2"/>
          <w:sz w:val="24"/>
          <w:szCs w:val="24"/>
          <w:lang w:val="en-US" w:eastAsia="zh-CN"/>
        </w:rPr>
        <w:t>Sirin</w:t>
      </w:r>
      <w:proofErr w:type="spellEnd"/>
      <w:r w:rsidRPr="003970BF">
        <w:rPr>
          <w:rFonts w:ascii="Book Antiqua" w:eastAsia="宋体" w:hAnsi="Book Antiqua" w:cs="Times New Roman"/>
          <w:bCs/>
          <w:kern w:val="2"/>
          <w:sz w:val="24"/>
          <w:szCs w:val="24"/>
          <w:lang w:val="en-US" w:eastAsia="zh-CN"/>
        </w:rPr>
        <w:t xml:space="preserve"> G</w:t>
      </w:r>
      <w:r w:rsidRPr="003970BF">
        <w:rPr>
          <w:rFonts w:ascii="Book Antiqua" w:eastAsia="宋体" w:hAnsi="Book Antiqua" w:cs="Times New Roman" w:hint="eastAsia"/>
          <w:b/>
          <w:bCs/>
          <w:kern w:val="2"/>
          <w:sz w:val="24"/>
          <w:szCs w:val="24"/>
          <w:lang w:val="en-US" w:eastAsia="zh-CN"/>
        </w:rPr>
        <w:t xml:space="preserve"> </w:t>
      </w:r>
      <w:r w:rsidRPr="003970BF">
        <w:rPr>
          <w:rFonts w:ascii="Book Antiqua" w:eastAsia="宋体" w:hAnsi="Book Antiqua" w:cs="Times New Roman"/>
          <w:b/>
          <w:bCs/>
          <w:kern w:val="2"/>
          <w:sz w:val="24"/>
          <w:szCs w:val="24"/>
          <w:lang w:val="en-US" w:eastAsia="zh-CN"/>
        </w:rPr>
        <w:t>S-Editor:</w:t>
      </w:r>
      <w:r w:rsidRPr="003970BF">
        <w:rPr>
          <w:rFonts w:ascii="Book Antiqua" w:eastAsia="宋体" w:hAnsi="Book Antiqua" w:cs="Times New Roman" w:hint="eastAsia"/>
          <w:kern w:val="2"/>
          <w:sz w:val="24"/>
          <w:szCs w:val="24"/>
          <w:lang w:val="en-US" w:eastAsia="zh-CN"/>
        </w:rPr>
        <w:t xml:space="preserve"> Gong ZM</w:t>
      </w:r>
    </w:p>
    <w:p w14:paraId="24BFFE36" w14:textId="77777777" w:rsidR="009908E6" w:rsidRPr="003970BF" w:rsidRDefault="009908E6" w:rsidP="009908E6">
      <w:pPr>
        <w:widowControl w:val="0"/>
        <w:spacing w:after="0" w:line="360" w:lineRule="auto"/>
        <w:jc w:val="right"/>
        <w:rPr>
          <w:rFonts w:ascii="Book Antiqua" w:eastAsia="宋体" w:hAnsi="Book Antiqua" w:cs="Times New Roman"/>
          <w:kern w:val="2"/>
          <w:sz w:val="24"/>
          <w:szCs w:val="24"/>
          <w:lang w:val="en-US" w:eastAsia="zh-CN"/>
        </w:rPr>
      </w:pPr>
      <w:r w:rsidRPr="003970BF">
        <w:rPr>
          <w:rFonts w:ascii="Book Antiqua" w:eastAsia="宋体" w:hAnsi="Book Antiqua" w:cs="Times New Roman"/>
          <w:b/>
          <w:bCs/>
          <w:kern w:val="2"/>
          <w:sz w:val="24"/>
          <w:szCs w:val="24"/>
          <w:lang w:val="en-US" w:eastAsia="zh-CN"/>
        </w:rPr>
        <w:t>L-Editor:</w:t>
      </w:r>
      <w:r w:rsidRPr="003970BF">
        <w:rPr>
          <w:rFonts w:ascii="Book Antiqua" w:eastAsia="宋体" w:hAnsi="Book Antiqua" w:cs="Times New Roman"/>
          <w:kern w:val="2"/>
          <w:sz w:val="24"/>
          <w:szCs w:val="24"/>
          <w:lang w:val="en-US" w:eastAsia="zh-CN"/>
        </w:rPr>
        <w:t xml:space="preserve"> </w:t>
      </w:r>
      <w:r w:rsidRPr="003970BF">
        <w:rPr>
          <w:rFonts w:ascii="Book Antiqua" w:eastAsia="宋体" w:hAnsi="Book Antiqua" w:cs="Times New Roman"/>
          <w:b/>
          <w:bCs/>
          <w:kern w:val="2"/>
          <w:sz w:val="24"/>
          <w:szCs w:val="24"/>
          <w:lang w:val="en-US" w:eastAsia="zh-CN"/>
        </w:rPr>
        <w:t>E-Editor:</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74882D57" w14:textId="77777777" w:rsidR="009908E6" w:rsidRPr="003970BF" w:rsidRDefault="009908E6" w:rsidP="009908E6">
      <w:pPr>
        <w:spacing w:after="0" w:line="360" w:lineRule="auto"/>
        <w:jc w:val="both"/>
        <w:rPr>
          <w:rFonts w:ascii="Book Antiqua" w:eastAsia="宋体" w:hAnsi="Book Antiqua" w:cs="宋体"/>
          <w:sz w:val="24"/>
          <w:szCs w:val="24"/>
          <w:lang w:val="en-US" w:eastAsia="zh-CN"/>
        </w:rPr>
      </w:pPr>
    </w:p>
    <w:p w14:paraId="1B5E475E" w14:textId="77777777" w:rsidR="009908E6" w:rsidRPr="003970BF" w:rsidRDefault="009908E6">
      <w:pPr>
        <w:spacing w:line="276" w:lineRule="auto"/>
        <w:rPr>
          <w:rFonts w:ascii="Book Antiqua" w:hAnsi="Book Antiqua" w:cs="Times New Roman"/>
          <w:b/>
          <w:sz w:val="24"/>
          <w:szCs w:val="24"/>
        </w:rPr>
      </w:pPr>
      <w:r w:rsidRPr="003970BF">
        <w:rPr>
          <w:rFonts w:ascii="Book Antiqua" w:hAnsi="Book Antiqua" w:cs="Times New Roman"/>
          <w:b/>
          <w:sz w:val="24"/>
          <w:szCs w:val="24"/>
        </w:rPr>
        <w:br w:type="page"/>
      </w:r>
    </w:p>
    <w:p w14:paraId="70719F36" w14:textId="30070E2A" w:rsidR="00876F98" w:rsidRPr="003970BF" w:rsidRDefault="00876F98" w:rsidP="0084578D">
      <w:pPr>
        <w:snapToGrid w:val="0"/>
        <w:spacing w:after="0" w:line="360" w:lineRule="auto"/>
        <w:jc w:val="both"/>
        <w:rPr>
          <w:rFonts w:ascii="Book Antiqua" w:hAnsi="Book Antiqua" w:cs="Times New Roman"/>
          <w:b/>
          <w:sz w:val="24"/>
          <w:szCs w:val="24"/>
        </w:rPr>
      </w:pPr>
      <w:r w:rsidRPr="003970BF">
        <w:rPr>
          <w:rFonts w:ascii="Book Antiqua" w:hAnsi="Book Antiqua" w:cs="Times New Roman"/>
          <w:b/>
          <w:sz w:val="24"/>
          <w:szCs w:val="24"/>
        </w:rPr>
        <w:lastRenderedPageBreak/>
        <w:t>Table 1</w:t>
      </w:r>
      <w:r w:rsidR="00304812" w:rsidRPr="003970BF">
        <w:rPr>
          <w:rFonts w:ascii="Book Antiqua" w:hAnsi="Book Antiqua" w:cs="Times New Roman" w:hint="eastAsia"/>
          <w:sz w:val="24"/>
          <w:szCs w:val="24"/>
          <w:lang w:eastAsia="zh-CN"/>
        </w:rPr>
        <w:t xml:space="preserve"> </w:t>
      </w:r>
      <w:r w:rsidRPr="003970BF">
        <w:rPr>
          <w:rFonts w:ascii="Book Antiqua" w:hAnsi="Book Antiqua" w:cs="Times New Roman"/>
          <w:b/>
          <w:sz w:val="24"/>
          <w:szCs w:val="24"/>
        </w:rPr>
        <w:t>Patient demographics</w:t>
      </w:r>
      <w:r w:rsidR="00D1654A" w:rsidRPr="003970BF">
        <w:rPr>
          <w:rFonts w:ascii="Book Antiqua" w:hAnsi="Book Antiqua" w:cs="Times New Roman"/>
          <w:b/>
          <w:sz w:val="24"/>
          <w:szCs w:val="24"/>
        </w:rPr>
        <w:t xml:space="preserve"> </w:t>
      </w:r>
      <w:r w:rsidR="00D1654A" w:rsidRPr="003970BF">
        <w:rPr>
          <w:rFonts w:ascii="Book Antiqua" w:hAnsi="Book Antiqua" w:cs="Times New Roman"/>
          <w:b/>
          <w:i/>
          <w:sz w:val="24"/>
          <w:szCs w:val="24"/>
        </w:rPr>
        <w:t>n</w:t>
      </w:r>
      <w:r w:rsidR="00D1654A" w:rsidRPr="003970BF">
        <w:rPr>
          <w:rFonts w:ascii="Book Antiqua" w:hAnsi="Book Antiqua" w:cs="Times New Roman"/>
          <w:b/>
          <w:sz w:val="24"/>
          <w:szCs w:val="24"/>
        </w:rPr>
        <w:t xml:space="preserve"> (%)</w:t>
      </w:r>
    </w:p>
    <w:tbl>
      <w:tblPr>
        <w:tblStyle w:val="a6"/>
        <w:tblW w:w="92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909"/>
        <w:gridCol w:w="2645"/>
      </w:tblGrid>
      <w:tr w:rsidR="003970BF" w:rsidRPr="003970BF" w14:paraId="7972ED4E" w14:textId="77777777" w:rsidTr="00052503">
        <w:trPr>
          <w:trHeight w:val="872"/>
        </w:trPr>
        <w:tc>
          <w:tcPr>
            <w:tcW w:w="3672" w:type="dxa"/>
            <w:tcBorders>
              <w:top w:val="single" w:sz="4" w:space="0" w:color="auto"/>
              <w:bottom w:val="single" w:sz="4" w:space="0" w:color="auto"/>
            </w:tcBorders>
            <w:shd w:val="clear" w:color="auto" w:fill="BFBFBF" w:themeFill="background1" w:themeFillShade="BF"/>
          </w:tcPr>
          <w:p w14:paraId="51F5D3B3" w14:textId="77777777" w:rsidR="00876F98" w:rsidRPr="003970BF" w:rsidRDefault="00876F98" w:rsidP="0084578D">
            <w:pPr>
              <w:snapToGrid w:val="0"/>
              <w:spacing w:line="360" w:lineRule="auto"/>
              <w:jc w:val="both"/>
              <w:rPr>
                <w:rFonts w:ascii="Book Antiqua" w:hAnsi="Book Antiqua"/>
                <w:b/>
                <w:sz w:val="24"/>
                <w:szCs w:val="24"/>
              </w:rPr>
            </w:pPr>
          </w:p>
        </w:tc>
        <w:tc>
          <w:tcPr>
            <w:tcW w:w="2909" w:type="dxa"/>
            <w:tcBorders>
              <w:top w:val="single" w:sz="4" w:space="0" w:color="auto"/>
              <w:bottom w:val="single" w:sz="4" w:space="0" w:color="auto"/>
            </w:tcBorders>
            <w:shd w:val="clear" w:color="auto" w:fill="BFBFBF" w:themeFill="background1" w:themeFillShade="BF"/>
            <w:hideMark/>
          </w:tcPr>
          <w:p w14:paraId="5EC7683F" w14:textId="093B5CDA" w:rsidR="00876F98" w:rsidRPr="003970BF" w:rsidRDefault="00876F98" w:rsidP="00304812">
            <w:pPr>
              <w:snapToGrid w:val="0"/>
              <w:spacing w:line="360" w:lineRule="auto"/>
              <w:jc w:val="center"/>
              <w:rPr>
                <w:rFonts w:ascii="Book Antiqua" w:hAnsi="Book Antiqua"/>
                <w:b/>
                <w:sz w:val="24"/>
                <w:szCs w:val="24"/>
              </w:rPr>
            </w:pPr>
            <w:proofErr w:type="spellStart"/>
            <w:r w:rsidRPr="003970BF">
              <w:rPr>
                <w:rFonts w:ascii="Book Antiqua" w:hAnsi="Book Antiqua"/>
                <w:b/>
                <w:sz w:val="24"/>
                <w:szCs w:val="24"/>
              </w:rPr>
              <w:t>Boceprevir</w:t>
            </w:r>
            <w:proofErr w:type="spellEnd"/>
            <w:r w:rsidRPr="003970BF">
              <w:rPr>
                <w:rFonts w:ascii="Book Antiqua" w:hAnsi="Book Antiqua"/>
                <w:b/>
                <w:sz w:val="24"/>
                <w:szCs w:val="24"/>
              </w:rPr>
              <w:t xml:space="preserve"> plus PR</w:t>
            </w:r>
          </w:p>
          <w:p w14:paraId="22F71A25" w14:textId="77777777" w:rsidR="00876F98" w:rsidRPr="003970BF" w:rsidRDefault="00876F98" w:rsidP="00304812">
            <w:pPr>
              <w:snapToGrid w:val="0"/>
              <w:spacing w:line="360" w:lineRule="auto"/>
              <w:jc w:val="center"/>
              <w:rPr>
                <w:rFonts w:ascii="Book Antiqua" w:hAnsi="Book Antiqua"/>
                <w:b/>
                <w:sz w:val="24"/>
                <w:szCs w:val="24"/>
              </w:rPr>
            </w:pPr>
            <w:r w:rsidRPr="003970BF">
              <w:rPr>
                <w:rFonts w:ascii="Book Antiqua" w:hAnsi="Book Antiqua"/>
                <w:b/>
                <w:sz w:val="24"/>
                <w:szCs w:val="24"/>
              </w:rPr>
              <w:t>(</w:t>
            </w:r>
            <w:r w:rsidRPr="003970BF">
              <w:rPr>
                <w:rFonts w:ascii="Book Antiqua" w:hAnsi="Book Antiqua"/>
                <w:b/>
                <w:i/>
                <w:sz w:val="24"/>
                <w:szCs w:val="24"/>
              </w:rPr>
              <w:t>n</w:t>
            </w:r>
            <w:r w:rsidRPr="003970BF">
              <w:rPr>
                <w:rFonts w:ascii="Book Antiqua" w:hAnsi="Book Antiqua"/>
                <w:b/>
                <w:sz w:val="24"/>
                <w:szCs w:val="24"/>
              </w:rPr>
              <w:t xml:space="preserve"> = 159)</w:t>
            </w:r>
          </w:p>
        </w:tc>
        <w:tc>
          <w:tcPr>
            <w:tcW w:w="2645" w:type="dxa"/>
            <w:tcBorders>
              <w:top w:val="single" w:sz="4" w:space="0" w:color="auto"/>
              <w:bottom w:val="single" w:sz="4" w:space="0" w:color="auto"/>
            </w:tcBorders>
            <w:shd w:val="clear" w:color="auto" w:fill="BFBFBF" w:themeFill="background1" w:themeFillShade="BF"/>
            <w:hideMark/>
          </w:tcPr>
          <w:p w14:paraId="7CB2CE6F" w14:textId="4565D948" w:rsidR="00876F98" w:rsidRPr="003970BF" w:rsidRDefault="00876F98" w:rsidP="00304812">
            <w:pPr>
              <w:snapToGrid w:val="0"/>
              <w:spacing w:line="360" w:lineRule="auto"/>
              <w:jc w:val="center"/>
              <w:rPr>
                <w:rFonts w:ascii="Book Antiqua" w:hAnsi="Book Antiqua"/>
                <w:b/>
                <w:sz w:val="24"/>
                <w:szCs w:val="24"/>
              </w:rPr>
            </w:pPr>
            <w:r w:rsidRPr="003970BF">
              <w:rPr>
                <w:rFonts w:ascii="Book Antiqua" w:hAnsi="Book Antiqua"/>
                <w:b/>
                <w:sz w:val="24"/>
                <w:szCs w:val="24"/>
              </w:rPr>
              <w:t>PR</w:t>
            </w:r>
          </w:p>
          <w:p w14:paraId="72A68616" w14:textId="77777777" w:rsidR="00876F98" w:rsidRPr="003970BF" w:rsidRDefault="00876F98" w:rsidP="00304812">
            <w:pPr>
              <w:snapToGrid w:val="0"/>
              <w:spacing w:line="360" w:lineRule="auto"/>
              <w:jc w:val="center"/>
              <w:rPr>
                <w:rFonts w:ascii="Book Antiqua" w:hAnsi="Book Antiqua"/>
                <w:b/>
                <w:sz w:val="24"/>
                <w:szCs w:val="24"/>
              </w:rPr>
            </w:pPr>
            <w:r w:rsidRPr="003970BF">
              <w:rPr>
                <w:rFonts w:ascii="Book Antiqua" w:hAnsi="Book Antiqua"/>
                <w:b/>
                <w:sz w:val="24"/>
                <w:szCs w:val="24"/>
              </w:rPr>
              <w:t>(</w:t>
            </w:r>
            <w:r w:rsidRPr="003970BF">
              <w:rPr>
                <w:rFonts w:ascii="Book Antiqua" w:hAnsi="Book Antiqua"/>
                <w:b/>
                <w:i/>
                <w:sz w:val="24"/>
                <w:szCs w:val="24"/>
              </w:rPr>
              <w:t xml:space="preserve">n </w:t>
            </w:r>
            <w:r w:rsidRPr="003970BF">
              <w:rPr>
                <w:rFonts w:ascii="Book Antiqua" w:hAnsi="Book Antiqua"/>
                <w:b/>
                <w:sz w:val="24"/>
                <w:szCs w:val="24"/>
              </w:rPr>
              <w:t>= 78)</w:t>
            </w:r>
          </w:p>
        </w:tc>
      </w:tr>
      <w:tr w:rsidR="003970BF" w:rsidRPr="003970BF" w14:paraId="169EB626" w14:textId="77777777" w:rsidTr="00052503">
        <w:trPr>
          <w:trHeight w:val="455"/>
        </w:trPr>
        <w:tc>
          <w:tcPr>
            <w:tcW w:w="3672" w:type="dxa"/>
            <w:tcBorders>
              <w:top w:val="single" w:sz="4" w:space="0" w:color="auto"/>
            </w:tcBorders>
            <w:hideMark/>
          </w:tcPr>
          <w:p w14:paraId="4906B828"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Sex</w:t>
            </w:r>
          </w:p>
        </w:tc>
        <w:tc>
          <w:tcPr>
            <w:tcW w:w="2909" w:type="dxa"/>
            <w:tcBorders>
              <w:top w:val="single" w:sz="4" w:space="0" w:color="auto"/>
            </w:tcBorders>
          </w:tcPr>
          <w:p w14:paraId="21D3A2E3" w14:textId="77777777" w:rsidR="00876F98" w:rsidRPr="003970BF" w:rsidRDefault="00876F98" w:rsidP="0084578D">
            <w:pPr>
              <w:snapToGrid w:val="0"/>
              <w:spacing w:line="360" w:lineRule="auto"/>
              <w:jc w:val="both"/>
              <w:rPr>
                <w:rFonts w:ascii="Book Antiqua" w:hAnsi="Book Antiqua"/>
                <w:sz w:val="24"/>
                <w:szCs w:val="24"/>
              </w:rPr>
            </w:pPr>
          </w:p>
        </w:tc>
        <w:tc>
          <w:tcPr>
            <w:tcW w:w="2645" w:type="dxa"/>
            <w:tcBorders>
              <w:top w:val="single" w:sz="4" w:space="0" w:color="auto"/>
            </w:tcBorders>
          </w:tcPr>
          <w:p w14:paraId="4F1C9576" w14:textId="77777777" w:rsidR="00876F98" w:rsidRPr="003970BF" w:rsidRDefault="00876F98" w:rsidP="0084578D">
            <w:pPr>
              <w:snapToGrid w:val="0"/>
              <w:spacing w:line="360" w:lineRule="auto"/>
              <w:jc w:val="both"/>
              <w:rPr>
                <w:rFonts w:ascii="Book Antiqua" w:hAnsi="Book Antiqua"/>
                <w:sz w:val="24"/>
                <w:szCs w:val="24"/>
              </w:rPr>
            </w:pPr>
          </w:p>
        </w:tc>
      </w:tr>
      <w:tr w:rsidR="003970BF" w:rsidRPr="003970BF" w14:paraId="439055B9" w14:textId="77777777" w:rsidTr="00052503">
        <w:trPr>
          <w:trHeight w:val="455"/>
        </w:trPr>
        <w:tc>
          <w:tcPr>
            <w:tcW w:w="3672" w:type="dxa"/>
            <w:hideMark/>
          </w:tcPr>
          <w:p w14:paraId="61BE80F5" w14:textId="19B74058"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Male</w:t>
            </w:r>
          </w:p>
        </w:tc>
        <w:tc>
          <w:tcPr>
            <w:tcW w:w="2909" w:type="dxa"/>
            <w:hideMark/>
          </w:tcPr>
          <w:p w14:paraId="646616D6"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94 (59.1)</w:t>
            </w:r>
          </w:p>
        </w:tc>
        <w:tc>
          <w:tcPr>
            <w:tcW w:w="2645" w:type="dxa"/>
            <w:hideMark/>
          </w:tcPr>
          <w:p w14:paraId="3B86F5CC"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45 (57.7)</w:t>
            </w:r>
          </w:p>
        </w:tc>
      </w:tr>
      <w:tr w:rsidR="003970BF" w:rsidRPr="003970BF" w14:paraId="3E2E39B3" w14:textId="77777777" w:rsidTr="00052503">
        <w:trPr>
          <w:trHeight w:val="442"/>
        </w:trPr>
        <w:tc>
          <w:tcPr>
            <w:tcW w:w="3672" w:type="dxa"/>
            <w:hideMark/>
          </w:tcPr>
          <w:p w14:paraId="1335600B" w14:textId="262C36B4"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Female</w:t>
            </w:r>
          </w:p>
        </w:tc>
        <w:tc>
          <w:tcPr>
            <w:tcW w:w="2909" w:type="dxa"/>
            <w:hideMark/>
          </w:tcPr>
          <w:p w14:paraId="01B24491"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65 (40.9)</w:t>
            </w:r>
          </w:p>
        </w:tc>
        <w:tc>
          <w:tcPr>
            <w:tcW w:w="2645" w:type="dxa"/>
            <w:hideMark/>
          </w:tcPr>
          <w:p w14:paraId="2EFD157D"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33 (42.3)</w:t>
            </w:r>
          </w:p>
        </w:tc>
      </w:tr>
      <w:tr w:rsidR="003970BF" w:rsidRPr="003970BF" w14:paraId="094D3A2D" w14:textId="77777777" w:rsidTr="00052503">
        <w:trPr>
          <w:trHeight w:val="455"/>
        </w:trPr>
        <w:tc>
          <w:tcPr>
            <w:tcW w:w="3672" w:type="dxa"/>
            <w:hideMark/>
          </w:tcPr>
          <w:p w14:paraId="0E6857FB"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Age</w:t>
            </w:r>
            <w:r w:rsidR="00D1654A" w:rsidRPr="003970BF">
              <w:rPr>
                <w:rFonts w:ascii="Book Antiqua" w:hAnsi="Book Antiqua"/>
                <w:sz w:val="24"/>
                <w:szCs w:val="24"/>
              </w:rPr>
              <w:t xml:space="preserve"> (</w:t>
            </w:r>
            <w:proofErr w:type="spellStart"/>
            <w:r w:rsidRPr="003970BF">
              <w:rPr>
                <w:rFonts w:ascii="Book Antiqua" w:hAnsi="Book Antiqua"/>
                <w:sz w:val="24"/>
                <w:szCs w:val="24"/>
              </w:rPr>
              <w:t>y</w:t>
            </w:r>
            <w:r w:rsidR="00D1654A" w:rsidRPr="003970BF">
              <w:rPr>
                <w:rFonts w:ascii="Book Antiqua" w:hAnsi="Book Antiqua"/>
                <w:sz w:val="24"/>
                <w:szCs w:val="24"/>
              </w:rPr>
              <w:t>r</w:t>
            </w:r>
            <w:proofErr w:type="spellEnd"/>
            <w:r w:rsidR="00D1654A" w:rsidRPr="003970BF">
              <w:rPr>
                <w:rFonts w:ascii="Book Antiqua" w:hAnsi="Book Antiqua"/>
                <w:sz w:val="24"/>
                <w:szCs w:val="24"/>
              </w:rPr>
              <w:t>)</w:t>
            </w:r>
            <w:r w:rsidRPr="003970BF">
              <w:rPr>
                <w:rFonts w:ascii="Book Antiqua" w:hAnsi="Book Antiqua"/>
                <w:sz w:val="24"/>
                <w:szCs w:val="24"/>
              </w:rPr>
              <w:t>, mean (SD)</w:t>
            </w:r>
          </w:p>
        </w:tc>
        <w:tc>
          <w:tcPr>
            <w:tcW w:w="2909" w:type="dxa"/>
            <w:hideMark/>
          </w:tcPr>
          <w:p w14:paraId="5403E464"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38.6 (9.8)</w:t>
            </w:r>
          </w:p>
        </w:tc>
        <w:tc>
          <w:tcPr>
            <w:tcW w:w="2645" w:type="dxa"/>
            <w:hideMark/>
          </w:tcPr>
          <w:p w14:paraId="345DB09D"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38.1 (10.0)</w:t>
            </w:r>
          </w:p>
        </w:tc>
      </w:tr>
      <w:tr w:rsidR="003970BF" w:rsidRPr="003970BF" w14:paraId="07A44C83" w14:textId="77777777" w:rsidTr="00052503">
        <w:trPr>
          <w:trHeight w:val="455"/>
        </w:trPr>
        <w:tc>
          <w:tcPr>
            <w:tcW w:w="3672" w:type="dxa"/>
            <w:hideMark/>
          </w:tcPr>
          <w:p w14:paraId="72BD7A3B"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Race</w:t>
            </w:r>
          </w:p>
        </w:tc>
        <w:tc>
          <w:tcPr>
            <w:tcW w:w="2909" w:type="dxa"/>
          </w:tcPr>
          <w:p w14:paraId="6A0717E0" w14:textId="77777777" w:rsidR="00876F98" w:rsidRPr="003970BF" w:rsidRDefault="00876F98" w:rsidP="00304812">
            <w:pPr>
              <w:snapToGrid w:val="0"/>
              <w:spacing w:line="360" w:lineRule="auto"/>
              <w:jc w:val="center"/>
              <w:rPr>
                <w:rFonts w:ascii="Book Antiqua" w:hAnsi="Book Antiqua"/>
                <w:sz w:val="24"/>
                <w:szCs w:val="24"/>
              </w:rPr>
            </w:pPr>
          </w:p>
        </w:tc>
        <w:tc>
          <w:tcPr>
            <w:tcW w:w="2645" w:type="dxa"/>
          </w:tcPr>
          <w:p w14:paraId="2D2BE2B0" w14:textId="77777777" w:rsidR="00876F98" w:rsidRPr="003970BF" w:rsidRDefault="00876F98" w:rsidP="00304812">
            <w:pPr>
              <w:snapToGrid w:val="0"/>
              <w:spacing w:line="360" w:lineRule="auto"/>
              <w:jc w:val="center"/>
              <w:rPr>
                <w:rFonts w:ascii="Book Antiqua" w:hAnsi="Book Antiqua"/>
                <w:sz w:val="24"/>
                <w:szCs w:val="24"/>
              </w:rPr>
            </w:pPr>
          </w:p>
        </w:tc>
      </w:tr>
      <w:tr w:rsidR="003970BF" w:rsidRPr="003970BF" w14:paraId="7CA02A5E" w14:textId="77777777" w:rsidTr="00052503">
        <w:trPr>
          <w:trHeight w:val="455"/>
        </w:trPr>
        <w:tc>
          <w:tcPr>
            <w:tcW w:w="3672" w:type="dxa"/>
            <w:hideMark/>
          </w:tcPr>
          <w:p w14:paraId="4517F782" w14:textId="6F4D80EF"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White</w:t>
            </w:r>
          </w:p>
        </w:tc>
        <w:tc>
          <w:tcPr>
            <w:tcW w:w="2909" w:type="dxa"/>
            <w:hideMark/>
          </w:tcPr>
          <w:p w14:paraId="437F1FBA"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158 (99.4)</w:t>
            </w:r>
          </w:p>
        </w:tc>
        <w:tc>
          <w:tcPr>
            <w:tcW w:w="2645" w:type="dxa"/>
            <w:hideMark/>
          </w:tcPr>
          <w:p w14:paraId="7EF0F2D1"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77 (98.7)</w:t>
            </w:r>
          </w:p>
        </w:tc>
      </w:tr>
      <w:tr w:rsidR="003970BF" w:rsidRPr="003970BF" w14:paraId="55EE547C" w14:textId="77777777" w:rsidTr="00052503">
        <w:trPr>
          <w:trHeight w:val="442"/>
        </w:trPr>
        <w:tc>
          <w:tcPr>
            <w:tcW w:w="3672" w:type="dxa"/>
            <w:hideMark/>
          </w:tcPr>
          <w:p w14:paraId="27864E76" w14:textId="0B58529B"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Asian</w:t>
            </w:r>
          </w:p>
        </w:tc>
        <w:tc>
          <w:tcPr>
            <w:tcW w:w="2909" w:type="dxa"/>
            <w:hideMark/>
          </w:tcPr>
          <w:p w14:paraId="667CD783"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 (0.6)</w:t>
            </w:r>
          </w:p>
        </w:tc>
        <w:tc>
          <w:tcPr>
            <w:tcW w:w="2645" w:type="dxa"/>
            <w:hideMark/>
          </w:tcPr>
          <w:p w14:paraId="5E64A3D7"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 (1.3)</w:t>
            </w:r>
          </w:p>
        </w:tc>
      </w:tr>
      <w:tr w:rsidR="003970BF" w:rsidRPr="003970BF" w14:paraId="6B38C917" w14:textId="77777777" w:rsidTr="00052503">
        <w:trPr>
          <w:trHeight w:val="455"/>
        </w:trPr>
        <w:tc>
          <w:tcPr>
            <w:tcW w:w="3672" w:type="dxa"/>
          </w:tcPr>
          <w:p w14:paraId="332BE9AC"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Ethnicity</w:t>
            </w:r>
          </w:p>
        </w:tc>
        <w:tc>
          <w:tcPr>
            <w:tcW w:w="2909" w:type="dxa"/>
          </w:tcPr>
          <w:p w14:paraId="36B0300B" w14:textId="77777777" w:rsidR="00876F98" w:rsidRPr="003970BF" w:rsidRDefault="00876F98" w:rsidP="00304812">
            <w:pPr>
              <w:snapToGrid w:val="0"/>
              <w:spacing w:line="360" w:lineRule="auto"/>
              <w:jc w:val="center"/>
              <w:rPr>
                <w:rFonts w:ascii="Book Antiqua" w:hAnsi="Book Antiqua"/>
                <w:sz w:val="24"/>
                <w:szCs w:val="24"/>
              </w:rPr>
            </w:pPr>
          </w:p>
        </w:tc>
        <w:tc>
          <w:tcPr>
            <w:tcW w:w="2645" w:type="dxa"/>
          </w:tcPr>
          <w:p w14:paraId="202FF78E" w14:textId="77777777" w:rsidR="00876F98" w:rsidRPr="003970BF" w:rsidRDefault="00876F98" w:rsidP="00304812">
            <w:pPr>
              <w:snapToGrid w:val="0"/>
              <w:spacing w:line="360" w:lineRule="auto"/>
              <w:jc w:val="center"/>
              <w:rPr>
                <w:rFonts w:ascii="Book Antiqua" w:hAnsi="Book Antiqua"/>
                <w:sz w:val="24"/>
                <w:szCs w:val="24"/>
              </w:rPr>
            </w:pPr>
          </w:p>
        </w:tc>
      </w:tr>
      <w:tr w:rsidR="003970BF" w:rsidRPr="003970BF" w14:paraId="5879F16E" w14:textId="77777777" w:rsidTr="00052503">
        <w:trPr>
          <w:trHeight w:val="455"/>
        </w:trPr>
        <w:tc>
          <w:tcPr>
            <w:tcW w:w="3672" w:type="dxa"/>
          </w:tcPr>
          <w:p w14:paraId="7C8774A2" w14:textId="5665A87F"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Not Hispanic or Latino</w:t>
            </w:r>
          </w:p>
        </w:tc>
        <w:tc>
          <w:tcPr>
            <w:tcW w:w="2909" w:type="dxa"/>
          </w:tcPr>
          <w:p w14:paraId="73925FA9"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159 (100)</w:t>
            </w:r>
          </w:p>
        </w:tc>
        <w:tc>
          <w:tcPr>
            <w:tcW w:w="2645" w:type="dxa"/>
          </w:tcPr>
          <w:p w14:paraId="516CDD7D"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78 (100)</w:t>
            </w:r>
          </w:p>
        </w:tc>
      </w:tr>
      <w:tr w:rsidR="003970BF" w:rsidRPr="003970BF" w14:paraId="6D15DF69" w14:textId="77777777" w:rsidTr="00052503">
        <w:trPr>
          <w:trHeight w:val="442"/>
        </w:trPr>
        <w:tc>
          <w:tcPr>
            <w:tcW w:w="3672" w:type="dxa"/>
            <w:hideMark/>
          </w:tcPr>
          <w:p w14:paraId="592FEDD0"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Weight</w:t>
            </w:r>
            <w:r w:rsidR="00D1654A" w:rsidRPr="003970BF">
              <w:rPr>
                <w:rFonts w:ascii="Book Antiqua" w:hAnsi="Book Antiqua"/>
                <w:sz w:val="24"/>
                <w:szCs w:val="24"/>
              </w:rPr>
              <w:t xml:space="preserve"> (</w:t>
            </w:r>
            <w:r w:rsidRPr="003970BF">
              <w:rPr>
                <w:rFonts w:ascii="Book Antiqua" w:hAnsi="Book Antiqua"/>
                <w:sz w:val="24"/>
                <w:szCs w:val="24"/>
              </w:rPr>
              <w:t>kg</w:t>
            </w:r>
            <w:r w:rsidR="00D1654A" w:rsidRPr="003970BF">
              <w:rPr>
                <w:rFonts w:ascii="Book Antiqua" w:hAnsi="Book Antiqua"/>
                <w:sz w:val="24"/>
                <w:szCs w:val="24"/>
              </w:rPr>
              <w:t>)</w:t>
            </w:r>
            <w:r w:rsidRPr="003970BF">
              <w:rPr>
                <w:rFonts w:ascii="Book Antiqua" w:hAnsi="Book Antiqua"/>
                <w:sz w:val="24"/>
                <w:szCs w:val="24"/>
              </w:rPr>
              <w:t>, mean (SD)</w:t>
            </w:r>
          </w:p>
        </w:tc>
        <w:tc>
          <w:tcPr>
            <w:tcW w:w="2909" w:type="dxa"/>
            <w:hideMark/>
          </w:tcPr>
          <w:p w14:paraId="1EC33123"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78.1 (16.6)</w:t>
            </w:r>
          </w:p>
        </w:tc>
        <w:tc>
          <w:tcPr>
            <w:tcW w:w="2645" w:type="dxa"/>
            <w:hideMark/>
          </w:tcPr>
          <w:p w14:paraId="4140C6C2"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78.5 (16.8)</w:t>
            </w:r>
          </w:p>
        </w:tc>
      </w:tr>
      <w:tr w:rsidR="003970BF" w:rsidRPr="003970BF" w14:paraId="23EB0A93" w14:textId="77777777" w:rsidTr="00052503">
        <w:trPr>
          <w:trHeight w:val="455"/>
        </w:trPr>
        <w:tc>
          <w:tcPr>
            <w:tcW w:w="3672" w:type="dxa"/>
            <w:hideMark/>
          </w:tcPr>
          <w:p w14:paraId="7B289E4D" w14:textId="5D223062"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B</w:t>
            </w:r>
            <w:r w:rsidR="00304812" w:rsidRPr="003970BF">
              <w:rPr>
                <w:rFonts w:ascii="Book Antiqua" w:eastAsiaTheme="minorEastAsia" w:hAnsi="Book Antiqua" w:hint="eastAsia"/>
                <w:sz w:val="24"/>
                <w:szCs w:val="24"/>
                <w:lang w:eastAsia="zh-CN"/>
              </w:rPr>
              <w:t xml:space="preserve">MI </w:t>
            </w:r>
            <w:r w:rsidR="00D1654A" w:rsidRPr="003970BF">
              <w:rPr>
                <w:rFonts w:ascii="Book Antiqua" w:hAnsi="Book Antiqua"/>
                <w:sz w:val="24"/>
                <w:szCs w:val="24"/>
              </w:rPr>
              <w:t>(</w:t>
            </w:r>
            <w:r w:rsidRPr="003970BF">
              <w:rPr>
                <w:rFonts w:ascii="Book Antiqua" w:hAnsi="Book Antiqua"/>
                <w:sz w:val="24"/>
                <w:szCs w:val="24"/>
              </w:rPr>
              <w:t>kg</w:t>
            </w:r>
            <w:r w:rsidR="00D1654A" w:rsidRPr="003970BF">
              <w:rPr>
                <w:rFonts w:ascii="Book Antiqua" w:hAnsi="Book Antiqua"/>
                <w:sz w:val="24"/>
                <w:szCs w:val="24"/>
              </w:rPr>
              <w:t>/m</w:t>
            </w:r>
            <w:r w:rsidR="00D1654A" w:rsidRPr="003970BF">
              <w:rPr>
                <w:rFonts w:ascii="Book Antiqua" w:hAnsi="Book Antiqua"/>
                <w:sz w:val="24"/>
                <w:szCs w:val="24"/>
                <w:vertAlign w:val="superscript"/>
              </w:rPr>
              <w:t>2</w:t>
            </w:r>
            <w:r w:rsidR="00D1654A" w:rsidRPr="003970BF">
              <w:rPr>
                <w:rFonts w:ascii="Book Antiqua" w:hAnsi="Book Antiqua"/>
                <w:sz w:val="24"/>
                <w:szCs w:val="24"/>
              </w:rPr>
              <w:t>)</w:t>
            </w:r>
            <w:r w:rsidRPr="003970BF">
              <w:rPr>
                <w:rFonts w:ascii="Book Antiqua" w:hAnsi="Book Antiqua"/>
                <w:sz w:val="24"/>
                <w:szCs w:val="24"/>
              </w:rPr>
              <w:t>, mean (SD)</w:t>
            </w:r>
          </w:p>
        </w:tc>
        <w:tc>
          <w:tcPr>
            <w:tcW w:w="2909" w:type="dxa"/>
            <w:hideMark/>
          </w:tcPr>
          <w:p w14:paraId="604DE42F"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25.9 (4.2)</w:t>
            </w:r>
          </w:p>
        </w:tc>
        <w:tc>
          <w:tcPr>
            <w:tcW w:w="2645" w:type="dxa"/>
            <w:hideMark/>
          </w:tcPr>
          <w:p w14:paraId="2737D4CA"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26.0 (4.4)</w:t>
            </w:r>
          </w:p>
        </w:tc>
      </w:tr>
      <w:tr w:rsidR="003970BF" w:rsidRPr="003970BF" w14:paraId="656336D5" w14:textId="77777777" w:rsidTr="00052503">
        <w:trPr>
          <w:trHeight w:val="455"/>
        </w:trPr>
        <w:tc>
          <w:tcPr>
            <w:tcW w:w="3672" w:type="dxa"/>
            <w:hideMark/>
          </w:tcPr>
          <w:p w14:paraId="0B015DEE"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Previous treatment</w:t>
            </w:r>
          </w:p>
        </w:tc>
        <w:tc>
          <w:tcPr>
            <w:tcW w:w="2909" w:type="dxa"/>
          </w:tcPr>
          <w:p w14:paraId="4E7D3399" w14:textId="77777777" w:rsidR="00876F98" w:rsidRPr="003970BF" w:rsidRDefault="00876F98" w:rsidP="00304812">
            <w:pPr>
              <w:snapToGrid w:val="0"/>
              <w:spacing w:line="360" w:lineRule="auto"/>
              <w:jc w:val="center"/>
              <w:rPr>
                <w:rFonts w:ascii="Book Antiqua" w:hAnsi="Book Antiqua"/>
                <w:sz w:val="24"/>
                <w:szCs w:val="24"/>
              </w:rPr>
            </w:pPr>
          </w:p>
        </w:tc>
        <w:tc>
          <w:tcPr>
            <w:tcW w:w="2645" w:type="dxa"/>
          </w:tcPr>
          <w:p w14:paraId="34316101" w14:textId="77777777" w:rsidR="00876F98" w:rsidRPr="003970BF" w:rsidRDefault="00876F98" w:rsidP="00304812">
            <w:pPr>
              <w:snapToGrid w:val="0"/>
              <w:spacing w:line="360" w:lineRule="auto"/>
              <w:jc w:val="center"/>
              <w:rPr>
                <w:rFonts w:ascii="Book Antiqua" w:hAnsi="Book Antiqua"/>
                <w:sz w:val="24"/>
                <w:szCs w:val="24"/>
              </w:rPr>
            </w:pPr>
          </w:p>
        </w:tc>
      </w:tr>
      <w:tr w:rsidR="003970BF" w:rsidRPr="003970BF" w14:paraId="4111AFC9" w14:textId="77777777" w:rsidTr="00052503">
        <w:trPr>
          <w:trHeight w:val="455"/>
        </w:trPr>
        <w:tc>
          <w:tcPr>
            <w:tcW w:w="3672" w:type="dxa"/>
            <w:hideMark/>
          </w:tcPr>
          <w:p w14:paraId="2A3B708F" w14:textId="14FE0614"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Naive</w:t>
            </w:r>
          </w:p>
        </w:tc>
        <w:tc>
          <w:tcPr>
            <w:tcW w:w="2909" w:type="dxa"/>
            <w:hideMark/>
          </w:tcPr>
          <w:p w14:paraId="4559D5FF"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97 (61.0)</w:t>
            </w:r>
          </w:p>
        </w:tc>
        <w:tc>
          <w:tcPr>
            <w:tcW w:w="2645" w:type="dxa"/>
            <w:hideMark/>
          </w:tcPr>
          <w:p w14:paraId="22736C62"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48 (61.5)</w:t>
            </w:r>
          </w:p>
        </w:tc>
      </w:tr>
      <w:tr w:rsidR="003970BF" w:rsidRPr="003970BF" w14:paraId="6953D54F" w14:textId="77777777" w:rsidTr="00052503">
        <w:trPr>
          <w:trHeight w:val="442"/>
        </w:trPr>
        <w:tc>
          <w:tcPr>
            <w:tcW w:w="3672" w:type="dxa"/>
            <w:hideMark/>
          </w:tcPr>
          <w:p w14:paraId="5E919719" w14:textId="703BDCFE"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Experienced</w:t>
            </w:r>
          </w:p>
        </w:tc>
        <w:tc>
          <w:tcPr>
            <w:tcW w:w="2909" w:type="dxa"/>
            <w:hideMark/>
          </w:tcPr>
          <w:p w14:paraId="125E7533"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62 (39.0)</w:t>
            </w:r>
          </w:p>
        </w:tc>
        <w:tc>
          <w:tcPr>
            <w:tcW w:w="2645" w:type="dxa"/>
            <w:hideMark/>
          </w:tcPr>
          <w:p w14:paraId="4CC2D435"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30 (38.5)</w:t>
            </w:r>
          </w:p>
        </w:tc>
      </w:tr>
      <w:tr w:rsidR="003970BF" w:rsidRPr="003970BF" w14:paraId="2B38DCEB" w14:textId="77777777" w:rsidTr="00052503">
        <w:trPr>
          <w:trHeight w:val="455"/>
        </w:trPr>
        <w:tc>
          <w:tcPr>
            <w:tcW w:w="3672" w:type="dxa"/>
            <w:hideMark/>
          </w:tcPr>
          <w:p w14:paraId="502B32A8"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i/>
                <w:sz w:val="24"/>
                <w:szCs w:val="24"/>
              </w:rPr>
              <w:t>IL28B</w:t>
            </w:r>
            <w:r w:rsidRPr="003970BF">
              <w:rPr>
                <w:rFonts w:ascii="Book Antiqua" w:hAnsi="Book Antiqua"/>
                <w:sz w:val="24"/>
                <w:szCs w:val="24"/>
              </w:rPr>
              <w:t xml:space="preserve"> genotype</w:t>
            </w:r>
          </w:p>
        </w:tc>
        <w:tc>
          <w:tcPr>
            <w:tcW w:w="2909" w:type="dxa"/>
          </w:tcPr>
          <w:p w14:paraId="244333A5" w14:textId="77777777" w:rsidR="00876F98" w:rsidRPr="003970BF" w:rsidRDefault="00876F98" w:rsidP="00304812">
            <w:pPr>
              <w:snapToGrid w:val="0"/>
              <w:spacing w:line="360" w:lineRule="auto"/>
              <w:jc w:val="center"/>
              <w:rPr>
                <w:rFonts w:ascii="Book Antiqua" w:hAnsi="Book Antiqua"/>
                <w:sz w:val="24"/>
                <w:szCs w:val="24"/>
              </w:rPr>
            </w:pPr>
          </w:p>
        </w:tc>
        <w:tc>
          <w:tcPr>
            <w:tcW w:w="2645" w:type="dxa"/>
          </w:tcPr>
          <w:p w14:paraId="412107E6" w14:textId="77777777" w:rsidR="00876F98" w:rsidRPr="003970BF" w:rsidRDefault="00876F98" w:rsidP="00304812">
            <w:pPr>
              <w:snapToGrid w:val="0"/>
              <w:spacing w:line="360" w:lineRule="auto"/>
              <w:jc w:val="center"/>
              <w:rPr>
                <w:rFonts w:ascii="Book Antiqua" w:hAnsi="Book Antiqua"/>
                <w:sz w:val="24"/>
                <w:szCs w:val="24"/>
              </w:rPr>
            </w:pPr>
          </w:p>
        </w:tc>
      </w:tr>
      <w:tr w:rsidR="003970BF" w:rsidRPr="003970BF" w14:paraId="2FF2C3BD" w14:textId="77777777" w:rsidTr="00052503">
        <w:trPr>
          <w:trHeight w:val="455"/>
        </w:trPr>
        <w:tc>
          <w:tcPr>
            <w:tcW w:w="3672" w:type="dxa"/>
            <w:hideMark/>
          </w:tcPr>
          <w:p w14:paraId="3F7FFF75" w14:textId="4399F129"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CC allele</w:t>
            </w:r>
          </w:p>
        </w:tc>
        <w:tc>
          <w:tcPr>
            <w:tcW w:w="2909" w:type="dxa"/>
            <w:hideMark/>
          </w:tcPr>
          <w:p w14:paraId="2C780E69"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22 (13.8)</w:t>
            </w:r>
          </w:p>
        </w:tc>
        <w:tc>
          <w:tcPr>
            <w:tcW w:w="2645" w:type="dxa"/>
            <w:hideMark/>
          </w:tcPr>
          <w:p w14:paraId="14CDA2FF"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11 (14.1)</w:t>
            </w:r>
          </w:p>
        </w:tc>
      </w:tr>
      <w:tr w:rsidR="003970BF" w:rsidRPr="003970BF" w14:paraId="1B69E09B" w14:textId="77777777" w:rsidTr="00052503">
        <w:trPr>
          <w:trHeight w:val="455"/>
        </w:trPr>
        <w:tc>
          <w:tcPr>
            <w:tcW w:w="3672" w:type="dxa"/>
            <w:hideMark/>
          </w:tcPr>
          <w:p w14:paraId="0F4BFEDB" w14:textId="03C59986"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Non-CC allele</w:t>
            </w:r>
          </w:p>
        </w:tc>
        <w:tc>
          <w:tcPr>
            <w:tcW w:w="2909" w:type="dxa"/>
            <w:hideMark/>
          </w:tcPr>
          <w:p w14:paraId="717CDF30"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137 (86.2)</w:t>
            </w:r>
          </w:p>
        </w:tc>
        <w:tc>
          <w:tcPr>
            <w:tcW w:w="2645" w:type="dxa"/>
            <w:hideMark/>
          </w:tcPr>
          <w:p w14:paraId="5E8B2727"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67 (85.9)</w:t>
            </w:r>
          </w:p>
        </w:tc>
      </w:tr>
      <w:tr w:rsidR="003970BF" w:rsidRPr="003970BF" w14:paraId="2915ED0B" w14:textId="77777777" w:rsidTr="00052503">
        <w:trPr>
          <w:trHeight w:val="442"/>
        </w:trPr>
        <w:tc>
          <w:tcPr>
            <w:tcW w:w="3672" w:type="dxa"/>
            <w:hideMark/>
          </w:tcPr>
          <w:p w14:paraId="47DA6131"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HCV genotype</w:t>
            </w:r>
          </w:p>
        </w:tc>
        <w:tc>
          <w:tcPr>
            <w:tcW w:w="2909" w:type="dxa"/>
          </w:tcPr>
          <w:p w14:paraId="1FCF6833" w14:textId="77777777" w:rsidR="00876F98" w:rsidRPr="003970BF" w:rsidRDefault="00876F98" w:rsidP="00304812">
            <w:pPr>
              <w:snapToGrid w:val="0"/>
              <w:spacing w:line="360" w:lineRule="auto"/>
              <w:jc w:val="center"/>
              <w:rPr>
                <w:rFonts w:ascii="Book Antiqua" w:hAnsi="Book Antiqua"/>
                <w:sz w:val="24"/>
                <w:szCs w:val="24"/>
              </w:rPr>
            </w:pPr>
          </w:p>
        </w:tc>
        <w:tc>
          <w:tcPr>
            <w:tcW w:w="2645" w:type="dxa"/>
          </w:tcPr>
          <w:p w14:paraId="72DD265F" w14:textId="77777777" w:rsidR="00876F98" w:rsidRPr="003970BF" w:rsidRDefault="00876F98" w:rsidP="00304812">
            <w:pPr>
              <w:snapToGrid w:val="0"/>
              <w:spacing w:line="360" w:lineRule="auto"/>
              <w:jc w:val="center"/>
              <w:rPr>
                <w:rFonts w:ascii="Book Antiqua" w:hAnsi="Book Antiqua"/>
                <w:sz w:val="24"/>
                <w:szCs w:val="24"/>
              </w:rPr>
            </w:pPr>
          </w:p>
        </w:tc>
      </w:tr>
      <w:tr w:rsidR="003970BF" w:rsidRPr="003970BF" w14:paraId="2681D92F" w14:textId="77777777" w:rsidTr="00052503">
        <w:trPr>
          <w:trHeight w:val="455"/>
        </w:trPr>
        <w:tc>
          <w:tcPr>
            <w:tcW w:w="3672" w:type="dxa"/>
            <w:hideMark/>
          </w:tcPr>
          <w:p w14:paraId="49339371" w14:textId="4E9F652C"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G</w:t>
            </w:r>
            <w:r w:rsidR="00D1654A" w:rsidRPr="003970BF">
              <w:rPr>
                <w:rFonts w:ascii="Book Antiqua" w:hAnsi="Book Antiqua"/>
                <w:sz w:val="24"/>
                <w:szCs w:val="24"/>
              </w:rPr>
              <w:t>T</w:t>
            </w:r>
            <w:r w:rsidRPr="003970BF">
              <w:rPr>
                <w:rFonts w:ascii="Book Antiqua" w:hAnsi="Book Antiqua"/>
                <w:sz w:val="24"/>
                <w:szCs w:val="24"/>
              </w:rPr>
              <w:t>1a</w:t>
            </w:r>
          </w:p>
        </w:tc>
        <w:tc>
          <w:tcPr>
            <w:tcW w:w="2909" w:type="dxa"/>
            <w:hideMark/>
          </w:tcPr>
          <w:p w14:paraId="5AAC24B9"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4 (2.5)</w:t>
            </w:r>
          </w:p>
        </w:tc>
        <w:tc>
          <w:tcPr>
            <w:tcW w:w="2645" w:type="dxa"/>
            <w:hideMark/>
          </w:tcPr>
          <w:p w14:paraId="1909C2C6"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0 (0)</w:t>
            </w:r>
          </w:p>
        </w:tc>
      </w:tr>
      <w:tr w:rsidR="003970BF" w:rsidRPr="003970BF" w14:paraId="5BED1E7F" w14:textId="77777777" w:rsidTr="00052503">
        <w:trPr>
          <w:trHeight w:val="455"/>
        </w:trPr>
        <w:tc>
          <w:tcPr>
            <w:tcW w:w="3672" w:type="dxa"/>
            <w:hideMark/>
          </w:tcPr>
          <w:p w14:paraId="5E759CD7" w14:textId="53F92B5D"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G</w:t>
            </w:r>
            <w:r w:rsidR="00D1654A" w:rsidRPr="003970BF">
              <w:rPr>
                <w:rFonts w:ascii="Book Antiqua" w:hAnsi="Book Antiqua"/>
                <w:sz w:val="24"/>
                <w:szCs w:val="24"/>
              </w:rPr>
              <w:t>T</w:t>
            </w:r>
            <w:r w:rsidRPr="003970BF">
              <w:rPr>
                <w:rFonts w:ascii="Book Antiqua" w:hAnsi="Book Antiqua"/>
                <w:sz w:val="24"/>
                <w:szCs w:val="24"/>
              </w:rPr>
              <w:t>1b</w:t>
            </w:r>
          </w:p>
        </w:tc>
        <w:tc>
          <w:tcPr>
            <w:tcW w:w="2909" w:type="dxa"/>
            <w:hideMark/>
          </w:tcPr>
          <w:p w14:paraId="610EC9DB"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155 (97.5)</w:t>
            </w:r>
          </w:p>
        </w:tc>
        <w:tc>
          <w:tcPr>
            <w:tcW w:w="2645" w:type="dxa"/>
            <w:hideMark/>
          </w:tcPr>
          <w:p w14:paraId="0F62CA07"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78 (100)</w:t>
            </w:r>
          </w:p>
        </w:tc>
      </w:tr>
      <w:tr w:rsidR="003970BF" w:rsidRPr="003970BF" w14:paraId="19358D71" w14:textId="77777777" w:rsidTr="00052503">
        <w:trPr>
          <w:trHeight w:val="442"/>
        </w:trPr>
        <w:tc>
          <w:tcPr>
            <w:tcW w:w="3672" w:type="dxa"/>
            <w:hideMark/>
          </w:tcPr>
          <w:p w14:paraId="32B7D191"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Baseline HCV RNA</w:t>
            </w:r>
          </w:p>
        </w:tc>
        <w:tc>
          <w:tcPr>
            <w:tcW w:w="2909" w:type="dxa"/>
          </w:tcPr>
          <w:p w14:paraId="50EF82F0" w14:textId="77777777" w:rsidR="00876F98" w:rsidRPr="003970BF" w:rsidRDefault="00876F98" w:rsidP="00304812">
            <w:pPr>
              <w:snapToGrid w:val="0"/>
              <w:spacing w:line="360" w:lineRule="auto"/>
              <w:jc w:val="center"/>
              <w:rPr>
                <w:rFonts w:ascii="Book Antiqua" w:hAnsi="Book Antiqua"/>
                <w:sz w:val="24"/>
                <w:szCs w:val="24"/>
              </w:rPr>
            </w:pPr>
          </w:p>
        </w:tc>
        <w:tc>
          <w:tcPr>
            <w:tcW w:w="2645" w:type="dxa"/>
          </w:tcPr>
          <w:p w14:paraId="0F7F142C" w14:textId="77777777" w:rsidR="00876F98" w:rsidRPr="003970BF" w:rsidRDefault="00876F98" w:rsidP="00304812">
            <w:pPr>
              <w:snapToGrid w:val="0"/>
              <w:spacing w:line="360" w:lineRule="auto"/>
              <w:jc w:val="center"/>
              <w:rPr>
                <w:rFonts w:ascii="Book Antiqua" w:hAnsi="Book Antiqua"/>
                <w:sz w:val="24"/>
                <w:szCs w:val="24"/>
              </w:rPr>
            </w:pPr>
          </w:p>
        </w:tc>
      </w:tr>
      <w:tr w:rsidR="003970BF" w:rsidRPr="003970BF" w14:paraId="48903112" w14:textId="77777777" w:rsidTr="00052503">
        <w:trPr>
          <w:trHeight w:val="455"/>
        </w:trPr>
        <w:tc>
          <w:tcPr>
            <w:tcW w:w="3672" w:type="dxa"/>
            <w:hideMark/>
          </w:tcPr>
          <w:p w14:paraId="367FD708" w14:textId="0C87F1AF" w:rsidR="00876F98" w:rsidRPr="003970BF" w:rsidRDefault="00304812"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w:t>
            </w:r>
            <w:r w:rsidRPr="003970BF">
              <w:rPr>
                <w:rFonts w:ascii="Book Antiqua" w:eastAsiaTheme="minorEastAsia" w:hAnsi="Book Antiqua" w:hint="eastAsia"/>
                <w:sz w:val="24"/>
                <w:szCs w:val="24"/>
                <w:lang w:eastAsia="zh-CN"/>
              </w:rPr>
              <w:t xml:space="preserve"> </w:t>
            </w:r>
            <w:r w:rsidRPr="003970BF">
              <w:rPr>
                <w:rFonts w:ascii="Book Antiqua" w:hAnsi="Book Antiqua"/>
                <w:sz w:val="24"/>
                <w:szCs w:val="24"/>
              </w:rPr>
              <w:t>800</w:t>
            </w:r>
            <w:r w:rsidR="00876F98" w:rsidRPr="003970BF">
              <w:rPr>
                <w:rFonts w:ascii="Book Antiqua" w:hAnsi="Book Antiqua"/>
                <w:sz w:val="24"/>
                <w:szCs w:val="24"/>
              </w:rPr>
              <w:t>000 IU/mL</w:t>
            </w:r>
          </w:p>
        </w:tc>
        <w:tc>
          <w:tcPr>
            <w:tcW w:w="2909" w:type="dxa"/>
            <w:hideMark/>
          </w:tcPr>
          <w:p w14:paraId="61692379"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89 (56.0)</w:t>
            </w:r>
          </w:p>
        </w:tc>
        <w:tc>
          <w:tcPr>
            <w:tcW w:w="2645" w:type="dxa"/>
            <w:hideMark/>
          </w:tcPr>
          <w:p w14:paraId="1982C36F"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53 (67.9)</w:t>
            </w:r>
          </w:p>
        </w:tc>
      </w:tr>
      <w:tr w:rsidR="003970BF" w:rsidRPr="003970BF" w14:paraId="11FF5119" w14:textId="77777777" w:rsidTr="00052503">
        <w:trPr>
          <w:trHeight w:val="455"/>
        </w:trPr>
        <w:tc>
          <w:tcPr>
            <w:tcW w:w="3672" w:type="dxa"/>
            <w:hideMark/>
          </w:tcPr>
          <w:p w14:paraId="5EB75EC5" w14:textId="74D50813" w:rsidR="00876F98" w:rsidRPr="003970BF" w:rsidRDefault="00304812"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&gt;</w:t>
            </w:r>
            <w:r w:rsidRPr="003970BF">
              <w:rPr>
                <w:rFonts w:ascii="Book Antiqua" w:eastAsiaTheme="minorEastAsia" w:hAnsi="Book Antiqua" w:hint="eastAsia"/>
                <w:sz w:val="24"/>
                <w:szCs w:val="24"/>
                <w:lang w:eastAsia="zh-CN"/>
              </w:rPr>
              <w:t xml:space="preserve"> </w:t>
            </w:r>
            <w:r w:rsidRPr="003970BF">
              <w:rPr>
                <w:rFonts w:ascii="Book Antiqua" w:hAnsi="Book Antiqua"/>
                <w:sz w:val="24"/>
                <w:szCs w:val="24"/>
              </w:rPr>
              <w:t>800</w:t>
            </w:r>
            <w:r w:rsidR="00876F98" w:rsidRPr="003970BF">
              <w:rPr>
                <w:rFonts w:ascii="Book Antiqua" w:hAnsi="Book Antiqua"/>
                <w:sz w:val="24"/>
                <w:szCs w:val="24"/>
              </w:rPr>
              <w:t>000 IU/mL</w:t>
            </w:r>
          </w:p>
        </w:tc>
        <w:tc>
          <w:tcPr>
            <w:tcW w:w="2909" w:type="dxa"/>
            <w:hideMark/>
          </w:tcPr>
          <w:p w14:paraId="3BBBA699"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70 (44.0)</w:t>
            </w:r>
          </w:p>
        </w:tc>
        <w:tc>
          <w:tcPr>
            <w:tcW w:w="2645" w:type="dxa"/>
            <w:hideMark/>
          </w:tcPr>
          <w:p w14:paraId="28F31F2A"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25 (32.1)</w:t>
            </w:r>
          </w:p>
        </w:tc>
      </w:tr>
      <w:tr w:rsidR="003970BF" w:rsidRPr="003970BF" w14:paraId="097813E8" w14:textId="77777777" w:rsidTr="00052503">
        <w:trPr>
          <w:trHeight w:val="455"/>
        </w:trPr>
        <w:tc>
          <w:tcPr>
            <w:tcW w:w="3672" w:type="dxa"/>
          </w:tcPr>
          <w:p w14:paraId="0AD6E076" w14:textId="77777777" w:rsidR="00876F98" w:rsidRPr="003970BF" w:rsidRDefault="00876F98" w:rsidP="00304812">
            <w:pPr>
              <w:snapToGrid w:val="0"/>
              <w:spacing w:line="360" w:lineRule="auto"/>
              <w:rPr>
                <w:rFonts w:ascii="Book Antiqua" w:hAnsi="Book Antiqua"/>
                <w:sz w:val="24"/>
                <w:szCs w:val="24"/>
              </w:rPr>
            </w:pPr>
            <w:proofErr w:type="spellStart"/>
            <w:r w:rsidRPr="003970BF">
              <w:rPr>
                <w:rFonts w:ascii="Book Antiqua" w:hAnsi="Book Antiqua"/>
                <w:sz w:val="24"/>
                <w:szCs w:val="24"/>
              </w:rPr>
              <w:t>Hemoglobin</w:t>
            </w:r>
            <w:proofErr w:type="spellEnd"/>
            <w:r w:rsidR="00D1654A" w:rsidRPr="003970BF">
              <w:rPr>
                <w:rFonts w:ascii="Book Antiqua" w:hAnsi="Book Antiqua"/>
                <w:sz w:val="24"/>
                <w:szCs w:val="24"/>
              </w:rPr>
              <w:t xml:space="preserve"> (</w:t>
            </w:r>
            <w:r w:rsidRPr="003970BF">
              <w:rPr>
                <w:rFonts w:ascii="Book Antiqua" w:hAnsi="Book Antiqua"/>
                <w:sz w:val="24"/>
                <w:szCs w:val="24"/>
              </w:rPr>
              <w:t>g/</w:t>
            </w:r>
            <w:proofErr w:type="spellStart"/>
            <w:r w:rsidRPr="003970BF">
              <w:rPr>
                <w:rFonts w:ascii="Book Antiqua" w:hAnsi="Book Antiqua"/>
                <w:sz w:val="24"/>
                <w:szCs w:val="24"/>
              </w:rPr>
              <w:t>dL</w:t>
            </w:r>
            <w:proofErr w:type="spellEnd"/>
            <w:r w:rsidR="00D1654A" w:rsidRPr="003970BF">
              <w:rPr>
                <w:rFonts w:ascii="Book Antiqua" w:hAnsi="Book Antiqua"/>
                <w:sz w:val="24"/>
                <w:szCs w:val="24"/>
              </w:rPr>
              <w:t>),</w:t>
            </w:r>
            <w:r w:rsidRPr="003970BF">
              <w:rPr>
                <w:rFonts w:ascii="Book Antiqua" w:hAnsi="Book Antiqua"/>
                <w:sz w:val="24"/>
                <w:szCs w:val="24"/>
              </w:rPr>
              <w:t xml:space="preserve"> mean</w:t>
            </w:r>
            <w:r w:rsidR="00D1654A" w:rsidRPr="003970BF">
              <w:rPr>
                <w:rFonts w:ascii="Book Antiqua" w:hAnsi="Book Antiqua"/>
                <w:sz w:val="24"/>
                <w:szCs w:val="24"/>
              </w:rPr>
              <w:t xml:space="preserve"> (</w:t>
            </w:r>
            <w:r w:rsidRPr="003970BF">
              <w:rPr>
                <w:rFonts w:ascii="Book Antiqua" w:hAnsi="Book Antiqua"/>
                <w:sz w:val="24"/>
                <w:szCs w:val="24"/>
              </w:rPr>
              <w:t>SD)</w:t>
            </w:r>
          </w:p>
        </w:tc>
        <w:tc>
          <w:tcPr>
            <w:tcW w:w="2909" w:type="dxa"/>
          </w:tcPr>
          <w:p w14:paraId="706DC111"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15.0 (1.5)</w:t>
            </w:r>
          </w:p>
        </w:tc>
        <w:tc>
          <w:tcPr>
            <w:tcW w:w="2645" w:type="dxa"/>
          </w:tcPr>
          <w:p w14:paraId="3D949DD7"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14.9 (1.5)</w:t>
            </w:r>
          </w:p>
        </w:tc>
      </w:tr>
      <w:tr w:rsidR="003970BF" w:rsidRPr="003970BF" w14:paraId="466A9795" w14:textId="77777777" w:rsidTr="00052503">
        <w:trPr>
          <w:trHeight w:val="442"/>
        </w:trPr>
        <w:tc>
          <w:tcPr>
            <w:tcW w:w="3672" w:type="dxa"/>
            <w:hideMark/>
          </w:tcPr>
          <w:p w14:paraId="5EA053BE" w14:textId="77777777" w:rsidR="00876F98" w:rsidRPr="003970BF" w:rsidRDefault="00876F98" w:rsidP="00304812">
            <w:pPr>
              <w:snapToGrid w:val="0"/>
              <w:spacing w:line="360" w:lineRule="auto"/>
              <w:rPr>
                <w:rFonts w:ascii="Book Antiqua" w:hAnsi="Book Antiqua"/>
                <w:sz w:val="24"/>
                <w:szCs w:val="24"/>
              </w:rPr>
            </w:pPr>
            <w:r w:rsidRPr="003970BF">
              <w:rPr>
                <w:rFonts w:ascii="Book Antiqua" w:hAnsi="Book Antiqua"/>
                <w:sz w:val="24"/>
                <w:szCs w:val="24"/>
              </w:rPr>
              <w:t>Liver histology</w:t>
            </w:r>
          </w:p>
        </w:tc>
        <w:tc>
          <w:tcPr>
            <w:tcW w:w="2909" w:type="dxa"/>
          </w:tcPr>
          <w:p w14:paraId="47B97D29" w14:textId="77777777" w:rsidR="00876F98" w:rsidRPr="003970BF" w:rsidRDefault="00876F98" w:rsidP="00304812">
            <w:pPr>
              <w:snapToGrid w:val="0"/>
              <w:spacing w:line="360" w:lineRule="auto"/>
              <w:jc w:val="center"/>
              <w:rPr>
                <w:rFonts w:ascii="Book Antiqua" w:hAnsi="Book Antiqua"/>
                <w:sz w:val="24"/>
                <w:szCs w:val="24"/>
              </w:rPr>
            </w:pPr>
          </w:p>
        </w:tc>
        <w:tc>
          <w:tcPr>
            <w:tcW w:w="2645" w:type="dxa"/>
          </w:tcPr>
          <w:p w14:paraId="32035F45" w14:textId="77777777" w:rsidR="00876F98" w:rsidRPr="003970BF" w:rsidRDefault="00876F98" w:rsidP="00304812">
            <w:pPr>
              <w:snapToGrid w:val="0"/>
              <w:spacing w:line="360" w:lineRule="auto"/>
              <w:jc w:val="center"/>
              <w:rPr>
                <w:rFonts w:ascii="Book Antiqua" w:hAnsi="Book Antiqua"/>
                <w:sz w:val="24"/>
                <w:szCs w:val="24"/>
              </w:rPr>
            </w:pPr>
          </w:p>
        </w:tc>
      </w:tr>
      <w:tr w:rsidR="003970BF" w:rsidRPr="003970BF" w14:paraId="73559CA0" w14:textId="77777777" w:rsidTr="00052503">
        <w:trPr>
          <w:trHeight w:val="455"/>
        </w:trPr>
        <w:tc>
          <w:tcPr>
            <w:tcW w:w="3672" w:type="dxa"/>
            <w:hideMark/>
          </w:tcPr>
          <w:p w14:paraId="02460DD8" w14:textId="2BA3ABE7"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Cirrhosis</w:t>
            </w:r>
          </w:p>
        </w:tc>
        <w:tc>
          <w:tcPr>
            <w:tcW w:w="2909" w:type="dxa"/>
            <w:hideMark/>
          </w:tcPr>
          <w:p w14:paraId="548DBB5C"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 (4.4)</w:t>
            </w:r>
          </w:p>
        </w:tc>
        <w:tc>
          <w:tcPr>
            <w:tcW w:w="2645" w:type="dxa"/>
            <w:hideMark/>
          </w:tcPr>
          <w:p w14:paraId="5C59927D"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2 (2.6)</w:t>
            </w:r>
          </w:p>
        </w:tc>
      </w:tr>
      <w:tr w:rsidR="003970BF" w:rsidRPr="003970BF" w14:paraId="4A9709EC" w14:textId="77777777" w:rsidTr="00052503">
        <w:trPr>
          <w:trHeight w:val="467"/>
        </w:trPr>
        <w:tc>
          <w:tcPr>
            <w:tcW w:w="3672" w:type="dxa"/>
            <w:hideMark/>
          </w:tcPr>
          <w:p w14:paraId="36669073" w14:textId="41067F14" w:rsidR="00876F98" w:rsidRPr="003970BF" w:rsidRDefault="00876F98" w:rsidP="00304812">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No cirrhosis</w:t>
            </w:r>
          </w:p>
        </w:tc>
        <w:tc>
          <w:tcPr>
            <w:tcW w:w="2909" w:type="dxa"/>
            <w:hideMark/>
          </w:tcPr>
          <w:p w14:paraId="17C05C07"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152 (95.6)</w:t>
            </w:r>
          </w:p>
        </w:tc>
        <w:tc>
          <w:tcPr>
            <w:tcW w:w="2645" w:type="dxa"/>
            <w:hideMark/>
          </w:tcPr>
          <w:p w14:paraId="499740A0" w14:textId="77777777" w:rsidR="00876F98" w:rsidRPr="003970BF" w:rsidRDefault="00876F98" w:rsidP="00304812">
            <w:pPr>
              <w:snapToGrid w:val="0"/>
              <w:spacing w:line="360" w:lineRule="auto"/>
              <w:jc w:val="center"/>
              <w:rPr>
                <w:rFonts w:ascii="Book Antiqua" w:hAnsi="Book Antiqua"/>
                <w:sz w:val="24"/>
                <w:szCs w:val="24"/>
              </w:rPr>
            </w:pPr>
            <w:r w:rsidRPr="003970BF">
              <w:rPr>
                <w:rFonts w:ascii="Book Antiqua" w:hAnsi="Book Antiqua"/>
                <w:sz w:val="24"/>
                <w:szCs w:val="24"/>
              </w:rPr>
              <w:t>76 (97.4)</w:t>
            </w:r>
          </w:p>
        </w:tc>
      </w:tr>
    </w:tbl>
    <w:p w14:paraId="1F648DBC" w14:textId="3089FC4C" w:rsidR="00876F98" w:rsidRPr="003970BF" w:rsidRDefault="00876F98" w:rsidP="0084578D">
      <w:pPr>
        <w:keepNext/>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lang w:eastAsia="en-GB"/>
        </w:rPr>
        <w:lastRenderedPageBreak/>
        <w:t>G</w:t>
      </w:r>
      <w:r w:rsidR="00D1654A" w:rsidRPr="003970BF">
        <w:rPr>
          <w:rFonts w:ascii="Book Antiqua" w:hAnsi="Book Antiqua" w:cs="Times New Roman"/>
          <w:sz w:val="24"/>
          <w:szCs w:val="24"/>
          <w:lang w:eastAsia="en-GB"/>
        </w:rPr>
        <w:t>T</w:t>
      </w:r>
      <w:r w:rsidR="006F1715" w:rsidRPr="003970BF">
        <w:rPr>
          <w:rFonts w:ascii="Book Antiqua" w:hAnsi="Book Antiqua" w:cs="Times New Roman"/>
          <w:sz w:val="24"/>
          <w:szCs w:val="24"/>
          <w:lang w:eastAsia="en-GB"/>
        </w:rPr>
        <w:t>:</w:t>
      </w:r>
      <w:r w:rsidR="00304812" w:rsidRPr="003970BF">
        <w:rPr>
          <w:rFonts w:ascii="Book Antiqua" w:hAnsi="Book Antiqua" w:cs="Times New Roman" w:hint="eastAsia"/>
          <w:sz w:val="24"/>
          <w:szCs w:val="24"/>
          <w:lang w:eastAsia="zh-CN"/>
        </w:rPr>
        <w:t xml:space="preserve"> </w:t>
      </w:r>
      <w:r w:rsidRPr="003970BF">
        <w:rPr>
          <w:rFonts w:ascii="Book Antiqua" w:hAnsi="Book Antiqua" w:cs="Times New Roman"/>
          <w:caps/>
          <w:sz w:val="24"/>
          <w:szCs w:val="24"/>
          <w:lang w:eastAsia="en-GB"/>
        </w:rPr>
        <w:t>g</w:t>
      </w:r>
      <w:r w:rsidRPr="003970BF">
        <w:rPr>
          <w:rFonts w:ascii="Book Antiqua" w:hAnsi="Book Antiqua" w:cs="Times New Roman"/>
          <w:sz w:val="24"/>
          <w:szCs w:val="24"/>
          <w:lang w:eastAsia="en-GB"/>
        </w:rPr>
        <w:t>enotype; HCV</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h</w:t>
      </w:r>
      <w:r w:rsidRPr="003970BF">
        <w:rPr>
          <w:rFonts w:ascii="Book Antiqua" w:hAnsi="Book Antiqua" w:cs="Times New Roman"/>
          <w:sz w:val="24"/>
          <w:szCs w:val="24"/>
          <w:lang w:eastAsia="en-GB"/>
        </w:rPr>
        <w:t>epatitis C virus; PR</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proofErr w:type="spellStart"/>
      <w:r w:rsidRPr="003970BF">
        <w:rPr>
          <w:rFonts w:ascii="Book Antiqua" w:hAnsi="Book Antiqua" w:cs="Times New Roman"/>
          <w:caps/>
          <w:sz w:val="24"/>
          <w:szCs w:val="24"/>
          <w:lang w:eastAsia="en-GB"/>
        </w:rPr>
        <w:t>p</w:t>
      </w:r>
      <w:r w:rsidRPr="003970BF">
        <w:rPr>
          <w:rFonts w:ascii="Book Antiqua" w:hAnsi="Book Antiqua" w:cs="Times New Roman"/>
          <w:sz w:val="24"/>
          <w:szCs w:val="24"/>
          <w:lang w:eastAsia="en-GB"/>
        </w:rPr>
        <w:t>eginterferon</w:t>
      </w:r>
      <w:proofErr w:type="spellEnd"/>
      <w:r w:rsidRPr="003970BF">
        <w:rPr>
          <w:rFonts w:ascii="Book Antiqua" w:hAnsi="Book Antiqua" w:cs="Times New Roman"/>
          <w:sz w:val="24"/>
          <w:szCs w:val="24"/>
          <w:lang w:eastAsia="en-GB"/>
        </w:rPr>
        <w:t>/ribavirin; SD</w:t>
      </w:r>
      <w:r w:rsidR="006F1715" w:rsidRPr="003970BF">
        <w:rPr>
          <w:rFonts w:ascii="Book Antiqua" w:hAnsi="Book Antiqua" w:cs="Times New Roman"/>
          <w:sz w:val="24"/>
          <w:szCs w:val="24"/>
          <w:lang w:eastAsia="en-GB"/>
        </w:rPr>
        <w:t>:</w:t>
      </w:r>
      <w:r w:rsidR="00304812" w:rsidRPr="003970BF">
        <w:rPr>
          <w:rFonts w:ascii="Book Antiqua" w:hAnsi="Book Antiqua" w:cs="Times New Roman" w:hint="eastAsia"/>
          <w:sz w:val="24"/>
          <w:szCs w:val="24"/>
          <w:lang w:eastAsia="zh-CN"/>
        </w:rPr>
        <w:t xml:space="preserve"> </w:t>
      </w:r>
      <w:r w:rsidRPr="003970BF">
        <w:rPr>
          <w:rFonts w:ascii="Book Antiqua" w:hAnsi="Book Antiqua" w:cs="Times New Roman"/>
          <w:caps/>
          <w:sz w:val="24"/>
          <w:szCs w:val="24"/>
          <w:lang w:eastAsia="en-GB"/>
        </w:rPr>
        <w:t>s</w:t>
      </w:r>
      <w:r w:rsidRPr="003970BF">
        <w:rPr>
          <w:rFonts w:ascii="Book Antiqua" w:hAnsi="Book Antiqua" w:cs="Times New Roman"/>
          <w:sz w:val="24"/>
          <w:szCs w:val="24"/>
          <w:lang w:eastAsia="en-GB"/>
        </w:rPr>
        <w:t>tandard deviation</w:t>
      </w:r>
      <w:r w:rsidR="005D36F8" w:rsidRPr="003970BF">
        <w:rPr>
          <w:rFonts w:ascii="Book Antiqua" w:hAnsi="Book Antiqua" w:cs="Times New Roman"/>
          <w:sz w:val="24"/>
          <w:szCs w:val="24"/>
          <w:u w:val="single"/>
          <w:lang w:eastAsia="en-GB"/>
        </w:rPr>
        <w:t>;</w:t>
      </w:r>
      <w:r w:rsidR="005D36F8" w:rsidRPr="003970BF">
        <w:rPr>
          <w:rFonts w:ascii="Book Antiqua" w:hAnsi="Book Antiqua" w:cs="Times New Roman"/>
          <w:sz w:val="24"/>
          <w:szCs w:val="24"/>
          <w:lang w:eastAsia="en-GB"/>
        </w:rPr>
        <w:t xml:space="preserve"> </w:t>
      </w:r>
      <w:r w:rsidR="00304812" w:rsidRPr="003970BF">
        <w:rPr>
          <w:rFonts w:ascii="Book Antiqua" w:hAnsi="Book Antiqua" w:cs="Times New Roman" w:hint="eastAsia"/>
          <w:sz w:val="24"/>
          <w:szCs w:val="24"/>
          <w:lang w:eastAsia="zh-CN"/>
        </w:rPr>
        <w:t xml:space="preserve">BMI: </w:t>
      </w:r>
      <w:r w:rsidR="00304812" w:rsidRPr="003970BF">
        <w:rPr>
          <w:rFonts w:ascii="Book Antiqua" w:hAnsi="Book Antiqua"/>
          <w:sz w:val="24"/>
          <w:szCs w:val="24"/>
        </w:rPr>
        <w:t>Body mass index</w:t>
      </w:r>
      <w:r w:rsidR="00304812" w:rsidRPr="003970BF">
        <w:rPr>
          <w:rFonts w:ascii="Book Antiqua" w:hAnsi="Book Antiqua" w:hint="eastAsia"/>
          <w:sz w:val="24"/>
          <w:szCs w:val="24"/>
          <w:lang w:eastAsia="zh-CN"/>
        </w:rPr>
        <w:t>.</w:t>
      </w:r>
    </w:p>
    <w:p w14:paraId="6F9E2775" w14:textId="77777777" w:rsidR="00876F98" w:rsidRPr="003970BF" w:rsidRDefault="00876F98" w:rsidP="0084578D">
      <w:pPr>
        <w:spacing w:after="0" w:line="360" w:lineRule="auto"/>
        <w:jc w:val="both"/>
        <w:rPr>
          <w:rFonts w:ascii="Book Antiqua" w:hAnsi="Book Antiqua" w:cs="Times New Roman"/>
          <w:b/>
          <w:sz w:val="24"/>
          <w:szCs w:val="24"/>
          <w:lang w:eastAsia="en-GB"/>
        </w:rPr>
      </w:pPr>
      <w:r w:rsidRPr="003970BF">
        <w:rPr>
          <w:rFonts w:ascii="Book Antiqua" w:hAnsi="Book Antiqua" w:cs="Times New Roman"/>
          <w:b/>
          <w:sz w:val="24"/>
          <w:szCs w:val="24"/>
          <w:lang w:eastAsia="en-GB"/>
        </w:rPr>
        <w:br w:type="page"/>
      </w:r>
    </w:p>
    <w:p w14:paraId="215C9C42" w14:textId="04C75680" w:rsidR="00876F98" w:rsidRPr="003970BF" w:rsidRDefault="00876F98" w:rsidP="0084578D">
      <w:pPr>
        <w:snapToGrid w:val="0"/>
        <w:spacing w:after="0" w:line="360" w:lineRule="auto"/>
        <w:jc w:val="both"/>
        <w:rPr>
          <w:rFonts w:ascii="Book Antiqua" w:hAnsi="Book Antiqua" w:cs="Times New Roman"/>
          <w:b/>
          <w:sz w:val="24"/>
          <w:szCs w:val="24"/>
          <w:lang w:eastAsia="zh-CN"/>
        </w:rPr>
      </w:pPr>
      <w:r w:rsidRPr="003970BF">
        <w:rPr>
          <w:rFonts w:ascii="Book Antiqua" w:hAnsi="Book Antiqua" w:cs="Times New Roman"/>
          <w:b/>
          <w:sz w:val="24"/>
          <w:szCs w:val="24"/>
        </w:rPr>
        <w:lastRenderedPageBreak/>
        <w:t>Table 2</w:t>
      </w:r>
      <w:r w:rsidRPr="003970BF">
        <w:rPr>
          <w:rFonts w:ascii="Book Antiqua" w:hAnsi="Book Antiqua" w:cs="Times New Roman"/>
          <w:sz w:val="24"/>
          <w:szCs w:val="24"/>
        </w:rPr>
        <w:t xml:space="preserve"> </w:t>
      </w:r>
      <w:r w:rsidR="00FC692F" w:rsidRPr="003970BF">
        <w:rPr>
          <w:rFonts w:ascii="Book Antiqua" w:hAnsi="Book Antiqua" w:cs="Times New Roman"/>
          <w:b/>
          <w:caps/>
          <w:sz w:val="24"/>
          <w:szCs w:val="24"/>
        </w:rPr>
        <w:t>s</w:t>
      </w:r>
      <w:r w:rsidR="00FC692F" w:rsidRPr="003970BF">
        <w:rPr>
          <w:rFonts w:ascii="Book Antiqua" w:hAnsi="Book Antiqua" w:cs="Times New Roman"/>
          <w:b/>
          <w:sz w:val="24"/>
          <w:szCs w:val="24"/>
        </w:rPr>
        <w:t xml:space="preserve">ustained </w:t>
      </w:r>
      <w:proofErr w:type="spellStart"/>
      <w:r w:rsidR="00FC692F" w:rsidRPr="003970BF">
        <w:rPr>
          <w:rFonts w:ascii="Book Antiqua" w:hAnsi="Book Antiqua" w:cs="Times New Roman"/>
          <w:b/>
          <w:sz w:val="24"/>
          <w:szCs w:val="24"/>
        </w:rPr>
        <w:t>virologic</w:t>
      </w:r>
      <w:proofErr w:type="spellEnd"/>
      <w:r w:rsidR="00FC692F" w:rsidRPr="003970BF">
        <w:rPr>
          <w:rFonts w:ascii="Book Antiqua" w:hAnsi="Book Antiqua" w:cs="Times New Roman"/>
          <w:b/>
          <w:sz w:val="24"/>
          <w:szCs w:val="24"/>
        </w:rPr>
        <w:t xml:space="preserve"> response</w:t>
      </w:r>
      <w:r w:rsidRPr="003970BF">
        <w:rPr>
          <w:rFonts w:ascii="Book Antiqua" w:hAnsi="Book Antiqua" w:cs="Times New Roman"/>
          <w:b/>
          <w:sz w:val="24"/>
          <w:szCs w:val="24"/>
        </w:rPr>
        <w:t xml:space="preserve"> by previous treatment, </w:t>
      </w:r>
      <w:r w:rsidRPr="003970BF">
        <w:rPr>
          <w:rFonts w:ascii="Book Antiqua" w:hAnsi="Book Antiqua" w:cs="Times New Roman"/>
          <w:b/>
          <w:i/>
          <w:sz w:val="24"/>
          <w:szCs w:val="24"/>
        </w:rPr>
        <w:t>IL28B</w:t>
      </w:r>
      <w:r w:rsidRPr="003970BF">
        <w:rPr>
          <w:rFonts w:ascii="Book Antiqua" w:hAnsi="Book Antiqua" w:cs="Times New Roman"/>
          <w:b/>
          <w:sz w:val="24"/>
          <w:szCs w:val="24"/>
        </w:rPr>
        <w:t xml:space="preserve"> genotype, and on-treatment </w:t>
      </w:r>
      <w:proofErr w:type="spellStart"/>
      <w:r w:rsidRPr="003970BF">
        <w:rPr>
          <w:rFonts w:ascii="Book Antiqua" w:hAnsi="Book Antiqua" w:cs="Times New Roman"/>
          <w:b/>
          <w:sz w:val="24"/>
          <w:szCs w:val="24"/>
        </w:rPr>
        <w:t>virologic</w:t>
      </w:r>
      <w:proofErr w:type="spellEnd"/>
      <w:r w:rsidRPr="003970BF">
        <w:rPr>
          <w:rFonts w:ascii="Book Antiqua" w:hAnsi="Book Antiqua" w:cs="Times New Roman"/>
          <w:b/>
          <w:sz w:val="24"/>
          <w:szCs w:val="24"/>
        </w:rPr>
        <w:t xml:space="preserve"> response</w:t>
      </w:r>
      <w:r w:rsidR="00FC692F" w:rsidRPr="003970BF">
        <w:rPr>
          <w:rFonts w:ascii="Book Antiqua" w:hAnsi="Book Antiqua" w:cs="Times New Roman" w:hint="eastAsia"/>
          <w:b/>
          <w:sz w:val="24"/>
          <w:szCs w:val="24"/>
          <w:lang w:eastAsia="zh-CN"/>
        </w:rPr>
        <w:t xml:space="preserve"> </w:t>
      </w:r>
      <w:r w:rsidR="00FC692F" w:rsidRPr="003970BF">
        <w:rPr>
          <w:rFonts w:ascii="Book Antiqua" w:hAnsi="Book Antiqua" w:cs="Times New Roman"/>
          <w:b/>
          <w:i/>
          <w:sz w:val="24"/>
          <w:szCs w:val="24"/>
        </w:rPr>
        <w:t>n</w:t>
      </w:r>
      <w:r w:rsidR="00FC692F" w:rsidRPr="003970BF">
        <w:rPr>
          <w:rFonts w:ascii="Book Antiqua" w:hAnsi="Book Antiqua" w:cs="Times New Roman"/>
          <w:b/>
          <w:sz w:val="24"/>
          <w:szCs w:val="24"/>
        </w:rPr>
        <w:t xml:space="preserve"> (%)</w:t>
      </w:r>
    </w:p>
    <w:tbl>
      <w:tblPr>
        <w:tblStyle w:val="a6"/>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68"/>
        <w:gridCol w:w="2835"/>
      </w:tblGrid>
      <w:tr w:rsidR="003970BF" w:rsidRPr="003970BF" w14:paraId="73F2DACB" w14:textId="77777777" w:rsidTr="00FC692F">
        <w:tc>
          <w:tcPr>
            <w:tcW w:w="4786" w:type="dxa"/>
            <w:tcBorders>
              <w:top w:val="single" w:sz="4" w:space="0" w:color="auto"/>
              <w:bottom w:val="single" w:sz="4" w:space="0" w:color="auto"/>
            </w:tcBorders>
            <w:shd w:val="clear" w:color="auto" w:fill="BFBFBF" w:themeFill="background1" w:themeFillShade="BF"/>
          </w:tcPr>
          <w:p w14:paraId="78E3410D" w14:textId="77777777" w:rsidR="00876F98" w:rsidRPr="003970BF" w:rsidRDefault="00876F98" w:rsidP="0084578D">
            <w:pPr>
              <w:snapToGrid w:val="0"/>
              <w:spacing w:line="360" w:lineRule="auto"/>
              <w:jc w:val="both"/>
              <w:rPr>
                <w:rFonts w:ascii="Book Antiqua" w:hAnsi="Book Antiqua"/>
                <w:b/>
                <w:sz w:val="24"/>
                <w:szCs w:val="24"/>
              </w:rPr>
            </w:pPr>
          </w:p>
        </w:tc>
        <w:tc>
          <w:tcPr>
            <w:tcW w:w="2268" w:type="dxa"/>
            <w:tcBorders>
              <w:top w:val="single" w:sz="4" w:space="0" w:color="auto"/>
              <w:bottom w:val="single" w:sz="4" w:space="0" w:color="auto"/>
            </w:tcBorders>
            <w:shd w:val="clear" w:color="auto" w:fill="BFBFBF" w:themeFill="background1" w:themeFillShade="BF"/>
            <w:hideMark/>
          </w:tcPr>
          <w:p w14:paraId="41438EF3" w14:textId="7908ED6F" w:rsidR="00876F98" w:rsidRPr="003970BF" w:rsidRDefault="00876F98" w:rsidP="00FC692F">
            <w:pPr>
              <w:snapToGrid w:val="0"/>
              <w:spacing w:line="360" w:lineRule="auto"/>
              <w:jc w:val="center"/>
              <w:rPr>
                <w:rFonts w:ascii="Book Antiqua" w:hAnsi="Book Antiqua"/>
                <w:b/>
                <w:sz w:val="24"/>
                <w:szCs w:val="24"/>
              </w:rPr>
            </w:pPr>
            <w:proofErr w:type="spellStart"/>
            <w:r w:rsidRPr="003970BF">
              <w:rPr>
                <w:rFonts w:ascii="Book Antiqua" w:hAnsi="Book Antiqua"/>
                <w:b/>
                <w:sz w:val="24"/>
                <w:szCs w:val="24"/>
              </w:rPr>
              <w:t>Boceprevir</w:t>
            </w:r>
            <w:proofErr w:type="spellEnd"/>
            <w:r w:rsidRPr="003970BF">
              <w:rPr>
                <w:rFonts w:ascii="Book Antiqua" w:hAnsi="Book Antiqua"/>
                <w:b/>
                <w:sz w:val="24"/>
                <w:szCs w:val="24"/>
              </w:rPr>
              <w:t xml:space="preserve"> plus PR</w:t>
            </w:r>
          </w:p>
          <w:p w14:paraId="57CFEA99" w14:textId="77777777" w:rsidR="00876F98" w:rsidRPr="003970BF" w:rsidRDefault="00876F98" w:rsidP="00FC692F">
            <w:pPr>
              <w:snapToGrid w:val="0"/>
              <w:spacing w:line="360" w:lineRule="auto"/>
              <w:jc w:val="center"/>
              <w:rPr>
                <w:rFonts w:ascii="Book Antiqua" w:hAnsi="Book Antiqua"/>
                <w:b/>
                <w:sz w:val="24"/>
                <w:szCs w:val="24"/>
              </w:rPr>
            </w:pPr>
            <w:r w:rsidRPr="003970BF">
              <w:rPr>
                <w:rFonts w:ascii="Book Antiqua" w:hAnsi="Book Antiqua"/>
                <w:b/>
                <w:sz w:val="24"/>
                <w:szCs w:val="24"/>
              </w:rPr>
              <w:t>(</w:t>
            </w:r>
            <w:r w:rsidRPr="003970BF">
              <w:rPr>
                <w:rFonts w:ascii="Book Antiqua" w:hAnsi="Book Antiqua"/>
                <w:b/>
                <w:i/>
                <w:sz w:val="24"/>
                <w:szCs w:val="24"/>
              </w:rPr>
              <w:t>n</w:t>
            </w:r>
            <w:r w:rsidRPr="003970BF">
              <w:rPr>
                <w:rFonts w:ascii="Book Antiqua" w:hAnsi="Book Antiqua"/>
                <w:b/>
                <w:sz w:val="24"/>
                <w:szCs w:val="24"/>
              </w:rPr>
              <w:t xml:space="preserve"> = 159)</w:t>
            </w:r>
          </w:p>
        </w:tc>
        <w:tc>
          <w:tcPr>
            <w:tcW w:w="2835" w:type="dxa"/>
            <w:tcBorders>
              <w:top w:val="single" w:sz="4" w:space="0" w:color="auto"/>
              <w:bottom w:val="single" w:sz="4" w:space="0" w:color="auto"/>
            </w:tcBorders>
            <w:shd w:val="clear" w:color="auto" w:fill="BFBFBF" w:themeFill="background1" w:themeFillShade="BF"/>
            <w:hideMark/>
          </w:tcPr>
          <w:p w14:paraId="5E67E61E" w14:textId="6689A6EB" w:rsidR="00876F98" w:rsidRPr="003970BF" w:rsidRDefault="00876F98" w:rsidP="00FC692F">
            <w:pPr>
              <w:snapToGrid w:val="0"/>
              <w:spacing w:line="360" w:lineRule="auto"/>
              <w:jc w:val="center"/>
              <w:rPr>
                <w:rFonts w:ascii="Book Antiqua" w:hAnsi="Book Antiqua"/>
                <w:b/>
                <w:sz w:val="24"/>
                <w:szCs w:val="24"/>
              </w:rPr>
            </w:pPr>
            <w:r w:rsidRPr="003970BF">
              <w:rPr>
                <w:rFonts w:ascii="Book Antiqua" w:hAnsi="Book Antiqua"/>
                <w:b/>
                <w:sz w:val="24"/>
                <w:szCs w:val="24"/>
              </w:rPr>
              <w:t>PR</w:t>
            </w:r>
          </w:p>
          <w:p w14:paraId="52F3F460" w14:textId="77777777" w:rsidR="00876F98" w:rsidRPr="003970BF" w:rsidRDefault="00876F98" w:rsidP="00FC692F">
            <w:pPr>
              <w:snapToGrid w:val="0"/>
              <w:spacing w:line="360" w:lineRule="auto"/>
              <w:jc w:val="center"/>
              <w:rPr>
                <w:rFonts w:ascii="Book Antiqua" w:hAnsi="Book Antiqua"/>
                <w:b/>
                <w:sz w:val="24"/>
                <w:szCs w:val="24"/>
              </w:rPr>
            </w:pPr>
            <w:r w:rsidRPr="003970BF">
              <w:rPr>
                <w:rFonts w:ascii="Book Antiqua" w:hAnsi="Book Antiqua"/>
                <w:b/>
                <w:sz w:val="24"/>
                <w:szCs w:val="24"/>
              </w:rPr>
              <w:t>(</w:t>
            </w:r>
            <w:r w:rsidRPr="003970BF">
              <w:rPr>
                <w:rFonts w:ascii="Book Antiqua" w:hAnsi="Book Antiqua"/>
                <w:b/>
                <w:i/>
                <w:sz w:val="24"/>
                <w:szCs w:val="24"/>
              </w:rPr>
              <w:t>n</w:t>
            </w:r>
            <w:r w:rsidRPr="003970BF">
              <w:rPr>
                <w:rFonts w:ascii="Book Antiqua" w:hAnsi="Book Antiqua"/>
                <w:b/>
                <w:sz w:val="24"/>
                <w:szCs w:val="24"/>
              </w:rPr>
              <w:t xml:space="preserve"> = 78)</w:t>
            </w:r>
          </w:p>
        </w:tc>
      </w:tr>
      <w:tr w:rsidR="003970BF" w:rsidRPr="003970BF" w14:paraId="7F0B58D6" w14:textId="77777777" w:rsidTr="00FC692F">
        <w:tc>
          <w:tcPr>
            <w:tcW w:w="4786" w:type="dxa"/>
            <w:tcBorders>
              <w:top w:val="single" w:sz="4" w:space="0" w:color="auto"/>
            </w:tcBorders>
            <w:hideMark/>
          </w:tcPr>
          <w:p w14:paraId="46C0885E"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Treatment naive</w:t>
            </w:r>
          </w:p>
        </w:tc>
        <w:tc>
          <w:tcPr>
            <w:tcW w:w="2268" w:type="dxa"/>
            <w:tcBorders>
              <w:top w:val="single" w:sz="4" w:space="0" w:color="auto"/>
            </w:tcBorders>
          </w:tcPr>
          <w:p w14:paraId="633C6A45"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76/97 (78.4)</w:t>
            </w:r>
          </w:p>
        </w:tc>
        <w:tc>
          <w:tcPr>
            <w:tcW w:w="2835" w:type="dxa"/>
            <w:tcBorders>
              <w:top w:val="single" w:sz="4" w:space="0" w:color="auto"/>
            </w:tcBorders>
          </w:tcPr>
          <w:p w14:paraId="1FC5B707"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27/48 (56.3)</w:t>
            </w:r>
          </w:p>
        </w:tc>
      </w:tr>
      <w:tr w:rsidR="003970BF" w:rsidRPr="003970BF" w14:paraId="73B35EBE" w14:textId="77777777" w:rsidTr="00FC692F">
        <w:tc>
          <w:tcPr>
            <w:tcW w:w="4786" w:type="dxa"/>
            <w:hideMark/>
          </w:tcPr>
          <w:p w14:paraId="715C0D04"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Treatment experienced</w:t>
            </w:r>
          </w:p>
          <w:p w14:paraId="736C3548" w14:textId="7777777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Null responder</w:t>
            </w:r>
          </w:p>
          <w:p w14:paraId="1944FB7A" w14:textId="7777777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Partial responder</w:t>
            </w:r>
          </w:p>
          <w:p w14:paraId="06703597" w14:textId="77777777" w:rsidR="00876F98" w:rsidRPr="003970BF" w:rsidRDefault="00876F98" w:rsidP="00FC692F">
            <w:pPr>
              <w:snapToGrid w:val="0"/>
              <w:spacing w:line="360" w:lineRule="auto"/>
              <w:ind w:firstLineChars="100" w:firstLine="240"/>
              <w:rPr>
                <w:rFonts w:ascii="Book Antiqua" w:hAnsi="Book Antiqua"/>
                <w:sz w:val="24"/>
                <w:szCs w:val="24"/>
              </w:rPr>
            </w:pPr>
            <w:proofErr w:type="spellStart"/>
            <w:r w:rsidRPr="003970BF">
              <w:rPr>
                <w:rFonts w:ascii="Book Antiqua" w:hAnsi="Book Antiqua"/>
                <w:sz w:val="24"/>
                <w:szCs w:val="24"/>
              </w:rPr>
              <w:t>Relapser</w:t>
            </w:r>
            <w:proofErr w:type="spellEnd"/>
          </w:p>
        </w:tc>
        <w:tc>
          <w:tcPr>
            <w:tcW w:w="2268" w:type="dxa"/>
            <w:hideMark/>
          </w:tcPr>
          <w:p w14:paraId="19C4932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43/62 (69.4)</w:t>
            </w:r>
          </w:p>
          <w:p w14:paraId="254E534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8/17 (47.1)</w:t>
            </w:r>
          </w:p>
          <w:p w14:paraId="48DE8EC8"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5/8 (62.5)</w:t>
            </w:r>
          </w:p>
          <w:p w14:paraId="1D187862"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30/37 (81.1)</w:t>
            </w:r>
          </w:p>
        </w:tc>
        <w:tc>
          <w:tcPr>
            <w:tcW w:w="2835" w:type="dxa"/>
            <w:hideMark/>
          </w:tcPr>
          <w:p w14:paraId="4ECF0664"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9/30 (30.0)</w:t>
            </w:r>
          </w:p>
          <w:p w14:paraId="77350C68"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1/6 (16.7)</w:t>
            </w:r>
          </w:p>
          <w:p w14:paraId="4929E911"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1/4 (25.0)</w:t>
            </w:r>
          </w:p>
          <w:p w14:paraId="67DF119B"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7/20 (35.0)</w:t>
            </w:r>
          </w:p>
        </w:tc>
      </w:tr>
      <w:tr w:rsidR="003970BF" w:rsidRPr="003970BF" w14:paraId="2515815E" w14:textId="77777777" w:rsidTr="00FC692F">
        <w:tc>
          <w:tcPr>
            <w:tcW w:w="4786" w:type="dxa"/>
            <w:hideMark/>
          </w:tcPr>
          <w:p w14:paraId="43468D65"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Treatment naive</w:t>
            </w:r>
          </w:p>
        </w:tc>
        <w:tc>
          <w:tcPr>
            <w:tcW w:w="2268" w:type="dxa"/>
          </w:tcPr>
          <w:p w14:paraId="04AB249A" w14:textId="77777777" w:rsidR="00876F98" w:rsidRPr="003970BF" w:rsidRDefault="00876F98" w:rsidP="00FC692F">
            <w:pPr>
              <w:snapToGrid w:val="0"/>
              <w:spacing w:line="360" w:lineRule="auto"/>
              <w:jc w:val="center"/>
              <w:rPr>
                <w:rFonts w:ascii="Book Antiqua" w:hAnsi="Book Antiqua"/>
                <w:sz w:val="24"/>
                <w:szCs w:val="24"/>
              </w:rPr>
            </w:pPr>
          </w:p>
        </w:tc>
        <w:tc>
          <w:tcPr>
            <w:tcW w:w="2835" w:type="dxa"/>
          </w:tcPr>
          <w:p w14:paraId="34A7D14F" w14:textId="77777777" w:rsidR="00876F98" w:rsidRPr="003970BF" w:rsidRDefault="00876F98" w:rsidP="00FC692F">
            <w:pPr>
              <w:snapToGrid w:val="0"/>
              <w:spacing w:line="360" w:lineRule="auto"/>
              <w:jc w:val="center"/>
              <w:rPr>
                <w:rFonts w:ascii="Book Antiqua" w:hAnsi="Book Antiqua"/>
                <w:sz w:val="24"/>
                <w:szCs w:val="24"/>
              </w:rPr>
            </w:pPr>
          </w:p>
        </w:tc>
      </w:tr>
      <w:tr w:rsidR="003970BF" w:rsidRPr="003970BF" w14:paraId="43601F9F" w14:textId="77777777" w:rsidTr="00FC692F">
        <w:tc>
          <w:tcPr>
            <w:tcW w:w="4786" w:type="dxa"/>
            <w:hideMark/>
          </w:tcPr>
          <w:p w14:paraId="4510B96E" w14:textId="582DF239"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i/>
                <w:sz w:val="24"/>
                <w:szCs w:val="24"/>
              </w:rPr>
              <w:t>IL28B</w:t>
            </w:r>
            <w:r w:rsidRPr="003970BF">
              <w:rPr>
                <w:rFonts w:ascii="Book Antiqua" w:hAnsi="Book Antiqua"/>
                <w:sz w:val="24"/>
                <w:szCs w:val="24"/>
              </w:rPr>
              <w:t xml:space="preserve"> CC genotype</w:t>
            </w:r>
          </w:p>
        </w:tc>
        <w:tc>
          <w:tcPr>
            <w:tcW w:w="2268" w:type="dxa"/>
            <w:hideMark/>
          </w:tcPr>
          <w:p w14:paraId="2DA69956"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19/20 (95.0)</w:t>
            </w:r>
          </w:p>
        </w:tc>
        <w:tc>
          <w:tcPr>
            <w:tcW w:w="2835" w:type="dxa"/>
            <w:hideMark/>
          </w:tcPr>
          <w:p w14:paraId="6B55530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11/11 (100.0)</w:t>
            </w:r>
          </w:p>
        </w:tc>
      </w:tr>
      <w:tr w:rsidR="003970BF" w:rsidRPr="003970BF" w14:paraId="3364146F" w14:textId="77777777" w:rsidTr="00FC692F">
        <w:tc>
          <w:tcPr>
            <w:tcW w:w="4786" w:type="dxa"/>
            <w:hideMark/>
          </w:tcPr>
          <w:p w14:paraId="59A9E104" w14:textId="75B26120"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i/>
                <w:sz w:val="24"/>
                <w:szCs w:val="24"/>
              </w:rPr>
              <w:t>IL28B</w:t>
            </w:r>
            <w:r w:rsidRPr="003970BF">
              <w:rPr>
                <w:rFonts w:ascii="Book Antiqua" w:hAnsi="Book Antiqua"/>
                <w:sz w:val="24"/>
                <w:szCs w:val="24"/>
              </w:rPr>
              <w:t xml:space="preserve"> non-CC genotype</w:t>
            </w:r>
          </w:p>
        </w:tc>
        <w:tc>
          <w:tcPr>
            <w:tcW w:w="2268" w:type="dxa"/>
            <w:hideMark/>
          </w:tcPr>
          <w:p w14:paraId="652A3084"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57/77 (74.0)</w:t>
            </w:r>
          </w:p>
        </w:tc>
        <w:tc>
          <w:tcPr>
            <w:tcW w:w="2835" w:type="dxa"/>
            <w:hideMark/>
          </w:tcPr>
          <w:p w14:paraId="1E941E88"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16/37 (43.2)</w:t>
            </w:r>
          </w:p>
        </w:tc>
      </w:tr>
      <w:tr w:rsidR="003970BF" w:rsidRPr="003970BF" w14:paraId="0E7406C9" w14:textId="77777777" w:rsidTr="00FC692F">
        <w:tc>
          <w:tcPr>
            <w:tcW w:w="4786" w:type="dxa"/>
            <w:hideMark/>
          </w:tcPr>
          <w:p w14:paraId="2170B5AD"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Treatment experienced</w:t>
            </w:r>
          </w:p>
          <w:p w14:paraId="7BF66F08" w14:textId="7777777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i/>
                <w:sz w:val="24"/>
                <w:szCs w:val="24"/>
              </w:rPr>
              <w:t>IL28B</w:t>
            </w:r>
            <w:r w:rsidRPr="003970BF">
              <w:rPr>
                <w:rFonts w:ascii="Book Antiqua" w:hAnsi="Book Antiqua"/>
                <w:sz w:val="24"/>
                <w:szCs w:val="24"/>
              </w:rPr>
              <w:t xml:space="preserve"> CC genotype</w:t>
            </w:r>
          </w:p>
          <w:p w14:paraId="380E8729" w14:textId="7777777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i/>
                <w:sz w:val="24"/>
                <w:szCs w:val="24"/>
              </w:rPr>
              <w:t>IL28B</w:t>
            </w:r>
            <w:r w:rsidRPr="003970BF">
              <w:rPr>
                <w:rFonts w:ascii="Book Antiqua" w:hAnsi="Book Antiqua"/>
                <w:sz w:val="24"/>
                <w:szCs w:val="24"/>
              </w:rPr>
              <w:t xml:space="preserve"> non-CC genotype</w:t>
            </w:r>
          </w:p>
        </w:tc>
        <w:tc>
          <w:tcPr>
            <w:tcW w:w="2268" w:type="dxa"/>
            <w:hideMark/>
          </w:tcPr>
          <w:p w14:paraId="2063F01C" w14:textId="77777777" w:rsidR="00876F98" w:rsidRPr="003970BF" w:rsidRDefault="00876F98" w:rsidP="00FC692F">
            <w:pPr>
              <w:snapToGrid w:val="0"/>
              <w:spacing w:line="360" w:lineRule="auto"/>
              <w:jc w:val="center"/>
              <w:rPr>
                <w:rFonts w:ascii="Book Antiqua" w:hAnsi="Book Antiqua"/>
                <w:sz w:val="24"/>
                <w:szCs w:val="24"/>
              </w:rPr>
            </w:pPr>
          </w:p>
          <w:p w14:paraId="34FF2F33"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2/2 (100.0)</w:t>
            </w:r>
          </w:p>
          <w:p w14:paraId="3CC286E0"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41/60 (68.3)</w:t>
            </w:r>
          </w:p>
        </w:tc>
        <w:tc>
          <w:tcPr>
            <w:tcW w:w="2835" w:type="dxa"/>
            <w:hideMark/>
          </w:tcPr>
          <w:p w14:paraId="0DBD26EE" w14:textId="77777777" w:rsidR="00876F98" w:rsidRPr="003970BF" w:rsidRDefault="00876F98" w:rsidP="00FC692F">
            <w:pPr>
              <w:snapToGrid w:val="0"/>
              <w:spacing w:line="360" w:lineRule="auto"/>
              <w:jc w:val="center"/>
              <w:rPr>
                <w:rFonts w:ascii="Book Antiqua" w:hAnsi="Book Antiqua"/>
                <w:sz w:val="24"/>
                <w:szCs w:val="24"/>
              </w:rPr>
            </w:pPr>
          </w:p>
          <w:p w14:paraId="2C8B2CFD" w14:textId="49D57F4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0/0</w:t>
            </w:r>
          </w:p>
          <w:p w14:paraId="7249A60C"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9/30 (30.0)</w:t>
            </w:r>
          </w:p>
        </w:tc>
      </w:tr>
      <w:tr w:rsidR="003970BF" w:rsidRPr="003970BF" w14:paraId="32E54943" w14:textId="77777777" w:rsidTr="00FC692F">
        <w:tc>
          <w:tcPr>
            <w:tcW w:w="4786" w:type="dxa"/>
          </w:tcPr>
          <w:p w14:paraId="1434FA34" w14:textId="5057ED0D"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SVR according to baseline HCV RNA</w:t>
            </w:r>
          </w:p>
          <w:p w14:paraId="4F6F64AC" w14:textId="7777777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All patients</w:t>
            </w:r>
          </w:p>
          <w:p w14:paraId="7F75F4C5" w14:textId="6470A432" w:rsidR="00876F98" w:rsidRPr="003970BF" w:rsidRDefault="00876F98" w:rsidP="00FC692F">
            <w:pPr>
              <w:snapToGrid w:val="0"/>
              <w:spacing w:line="360" w:lineRule="auto"/>
              <w:ind w:firstLineChars="200" w:firstLine="480"/>
              <w:rPr>
                <w:rFonts w:ascii="Book Antiqua" w:hAnsi="Book Antiqua"/>
                <w:sz w:val="24"/>
                <w:szCs w:val="24"/>
              </w:rPr>
            </w:pPr>
            <w:r w:rsidRPr="003970BF">
              <w:rPr>
                <w:rFonts w:ascii="Book Antiqua" w:hAnsi="Book Antiqua"/>
                <w:sz w:val="24"/>
                <w:szCs w:val="24"/>
              </w:rPr>
              <w:t>≤</w:t>
            </w:r>
            <w:r w:rsidR="007D5B51" w:rsidRPr="003970BF">
              <w:rPr>
                <w:rFonts w:ascii="Book Antiqua" w:hAnsi="Book Antiqua" w:hint="eastAsia"/>
                <w:sz w:val="24"/>
                <w:szCs w:val="24"/>
                <w:lang w:eastAsia="zh-CN"/>
              </w:rPr>
              <w:t xml:space="preserve"> </w:t>
            </w:r>
            <w:r w:rsidR="00FC692F" w:rsidRPr="003970BF">
              <w:rPr>
                <w:rFonts w:ascii="Book Antiqua" w:hAnsi="Book Antiqua"/>
                <w:sz w:val="24"/>
                <w:szCs w:val="24"/>
              </w:rPr>
              <w:t>800</w:t>
            </w:r>
            <w:r w:rsidRPr="003970BF">
              <w:rPr>
                <w:rFonts w:ascii="Book Antiqua" w:hAnsi="Book Antiqua"/>
                <w:sz w:val="24"/>
                <w:szCs w:val="24"/>
              </w:rPr>
              <w:t>000 IU/mL</w:t>
            </w:r>
          </w:p>
          <w:p w14:paraId="6B3C250C" w14:textId="6AEF7359" w:rsidR="00876F98" w:rsidRPr="003970BF" w:rsidRDefault="00876F98" w:rsidP="00FC692F">
            <w:pPr>
              <w:snapToGrid w:val="0"/>
              <w:spacing w:line="360" w:lineRule="auto"/>
              <w:ind w:firstLineChars="200" w:firstLine="480"/>
              <w:rPr>
                <w:rFonts w:ascii="Book Antiqua" w:hAnsi="Book Antiqua"/>
                <w:sz w:val="24"/>
                <w:szCs w:val="24"/>
              </w:rPr>
            </w:pPr>
            <w:r w:rsidRPr="003970BF">
              <w:rPr>
                <w:rFonts w:ascii="Book Antiqua" w:hAnsi="Book Antiqua"/>
                <w:sz w:val="24"/>
                <w:szCs w:val="24"/>
              </w:rPr>
              <w:t>&gt;</w:t>
            </w:r>
            <w:r w:rsidR="007D5B51" w:rsidRPr="003970BF">
              <w:rPr>
                <w:rFonts w:ascii="Book Antiqua" w:hAnsi="Book Antiqua" w:hint="eastAsia"/>
                <w:sz w:val="24"/>
                <w:szCs w:val="24"/>
                <w:lang w:eastAsia="zh-CN"/>
              </w:rPr>
              <w:t xml:space="preserve"> </w:t>
            </w:r>
            <w:r w:rsidR="00FC692F" w:rsidRPr="003970BF">
              <w:rPr>
                <w:rFonts w:ascii="Book Antiqua" w:hAnsi="Book Antiqua"/>
                <w:sz w:val="24"/>
                <w:szCs w:val="24"/>
              </w:rPr>
              <w:t>800</w:t>
            </w:r>
            <w:r w:rsidRPr="003970BF">
              <w:rPr>
                <w:rFonts w:ascii="Book Antiqua" w:hAnsi="Book Antiqua"/>
                <w:sz w:val="24"/>
                <w:szCs w:val="24"/>
              </w:rPr>
              <w:t>000 IU/mL</w:t>
            </w:r>
          </w:p>
          <w:p w14:paraId="7D662462" w14:textId="7777777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Treatment naive</w:t>
            </w:r>
          </w:p>
          <w:p w14:paraId="528EBA83" w14:textId="31C59B50" w:rsidR="00876F98" w:rsidRPr="003970BF" w:rsidRDefault="00876F98" w:rsidP="00FC692F">
            <w:pPr>
              <w:snapToGrid w:val="0"/>
              <w:spacing w:line="360" w:lineRule="auto"/>
              <w:ind w:firstLineChars="200" w:firstLine="480"/>
              <w:rPr>
                <w:rFonts w:ascii="Book Antiqua" w:hAnsi="Book Antiqua"/>
                <w:sz w:val="24"/>
                <w:szCs w:val="24"/>
              </w:rPr>
            </w:pPr>
            <w:r w:rsidRPr="003970BF">
              <w:rPr>
                <w:rFonts w:ascii="Book Antiqua" w:hAnsi="Book Antiqua"/>
                <w:sz w:val="24"/>
                <w:szCs w:val="24"/>
              </w:rPr>
              <w:t>≤</w:t>
            </w:r>
            <w:r w:rsidR="007D5B51" w:rsidRPr="003970BF">
              <w:rPr>
                <w:rFonts w:ascii="Book Antiqua" w:hAnsi="Book Antiqua" w:hint="eastAsia"/>
                <w:sz w:val="24"/>
                <w:szCs w:val="24"/>
                <w:lang w:eastAsia="zh-CN"/>
              </w:rPr>
              <w:t xml:space="preserve"> </w:t>
            </w:r>
            <w:r w:rsidR="00FC692F" w:rsidRPr="003970BF">
              <w:rPr>
                <w:rFonts w:ascii="Book Antiqua" w:hAnsi="Book Antiqua"/>
                <w:sz w:val="24"/>
                <w:szCs w:val="24"/>
              </w:rPr>
              <w:t>800</w:t>
            </w:r>
            <w:r w:rsidRPr="003970BF">
              <w:rPr>
                <w:rFonts w:ascii="Book Antiqua" w:hAnsi="Book Antiqua"/>
                <w:sz w:val="24"/>
                <w:szCs w:val="24"/>
              </w:rPr>
              <w:t>000 IU/mL</w:t>
            </w:r>
          </w:p>
          <w:p w14:paraId="4896179E" w14:textId="3D195CEA" w:rsidR="00876F98" w:rsidRPr="003970BF" w:rsidRDefault="00876F98" w:rsidP="00FC692F">
            <w:pPr>
              <w:snapToGrid w:val="0"/>
              <w:spacing w:line="360" w:lineRule="auto"/>
              <w:ind w:firstLineChars="200" w:firstLine="480"/>
              <w:rPr>
                <w:rFonts w:ascii="Book Antiqua" w:hAnsi="Book Antiqua"/>
                <w:sz w:val="24"/>
                <w:szCs w:val="24"/>
              </w:rPr>
            </w:pPr>
            <w:r w:rsidRPr="003970BF">
              <w:rPr>
                <w:rFonts w:ascii="Book Antiqua" w:hAnsi="Book Antiqua"/>
                <w:sz w:val="24"/>
                <w:szCs w:val="24"/>
              </w:rPr>
              <w:t>&gt;</w:t>
            </w:r>
            <w:r w:rsidR="007D5B51" w:rsidRPr="003970BF">
              <w:rPr>
                <w:rFonts w:ascii="Book Antiqua" w:hAnsi="Book Antiqua" w:hint="eastAsia"/>
                <w:sz w:val="24"/>
                <w:szCs w:val="24"/>
                <w:lang w:eastAsia="zh-CN"/>
              </w:rPr>
              <w:t xml:space="preserve"> </w:t>
            </w:r>
            <w:r w:rsidR="00FC692F" w:rsidRPr="003970BF">
              <w:rPr>
                <w:rFonts w:ascii="Book Antiqua" w:hAnsi="Book Antiqua"/>
                <w:sz w:val="24"/>
                <w:szCs w:val="24"/>
              </w:rPr>
              <w:t>800</w:t>
            </w:r>
            <w:r w:rsidRPr="003970BF">
              <w:rPr>
                <w:rFonts w:ascii="Book Antiqua" w:hAnsi="Book Antiqua"/>
                <w:sz w:val="24"/>
                <w:szCs w:val="24"/>
              </w:rPr>
              <w:t>000 IU/mL</w:t>
            </w:r>
          </w:p>
          <w:p w14:paraId="4114F50B" w14:textId="7777777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Treatment experienced</w:t>
            </w:r>
          </w:p>
          <w:p w14:paraId="5C098F5F" w14:textId="4BC4FDC6" w:rsidR="00876F98" w:rsidRPr="003970BF" w:rsidRDefault="00876F98" w:rsidP="00FC692F">
            <w:pPr>
              <w:snapToGrid w:val="0"/>
              <w:spacing w:line="360" w:lineRule="auto"/>
              <w:ind w:firstLineChars="200" w:firstLine="480"/>
              <w:rPr>
                <w:rFonts w:ascii="Book Antiqua" w:hAnsi="Book Antiqua"/>
                <w:sz w:val="24"/>
                <w:szCs w:val="24"/>
              </w:rPr>
            </w:pPr>
            <w:r w:rsidRPr="003970BF">
              <w:rPr>
                <w:rFonts w:ascii="Book Antiqua" w:hAnsi="Book Antiqua"/>
                <w:sz w:val="24"/>
                <w:szCs w:val="24"/>
              </w:rPr>
              <w:t>≤</w:t>
            </w:r>
            <w:r w:rsidR="007D5B51" w:rsidRPr="003970BF">
              <w:rPr>
                <w:rFonts w:ascii="Book Antiqua" w:hAnsi="Book Antiqua" w:hint="eastAsia"/>
                <w:sz w:val="24"/>
                <w:szCs w:val="24"/>
                <w:lang w:eastAsia="zh-CN"/>
              </w:rPr>
              <w:t xml:space="preserve"> </w:t>
            </w:r>
            <w:r w:rsidR="00FC692F" w:rsidRPr="003970BF">
              <w:rPr>
                <w:rFonts w:ascii="Book Antiqua" w:hAnsi="Book Antiqua"/>
                <w:sz w:val="24"/>
                <w:szCs w:val="24"/>
              </w:rPr>
              <w:t>800</w:t>
            </w:r>
            <w:r w:rsidRPr="003970BF">
              <w:rPr>
                <w:rFonts w:ascii="Book Antiqua" w:hAnsi="Book Antiqua"/>
                <w:sz w:val="24"/>
                <w:szCs w:val="24"/>
              </w:rPr>
              <w:t>000 IU/mL</w:t>
            </w:r>
          </w:p>
          <w:p w14:paraId="75CE0A52" w14:textId="66CD9EB4" w:rsidR="00876F98" w:rsidRPr="003970BF" w:rsidRDefault="00876F98" w:rsidP="00FC692F">
            <w:pPr>
              <w:snapToGrid w:val="0"/>
              <w:spacing w:line="360" w:lineRule="auto"/>
              <w:ind w:firstLineChars="200" w:firstLine="480"/>
              <w:rPr>
                <w:rFonts w:ascii="Book Antiqua" w:hAnsi="Book Antiqua"/>
                <w:sz w:val="24"/>
                <w:szCs w:val="24"/>
              </w:rPr>
            </w:pPr>
            <w:r w:rsidRPr="003970BF">
              <w:rPr>
                <w:rFonts w:ascii="Book Antiqua" w:hAnsi="Book Antiqua"/>
                <w:sz w:val="24"/>
                <w:szCs w:val="24"/>
              </w:rPr>
              <w:t>&gt;</w:t>
            </w:r>
            <w:r w:rsidR="007D5B51" w:rsidRPr="003970BF">
              <w:rPr>
                <w:rFonts w:ascii="Book Antiqua" w:hAnsi="Book Antiqua" w:hint="eastAsia"/>
                <w:sz w:val="24"/>
                <w:szCs w:val="24"/>
                <w:lang w:eastAsia="zh-CN"/>
              </w:rPr>
              <w:t xml:space="preserve"> </w:t>
            </w:r>
            <w:r w:rsidR="00FC692F" w:rsidRPr="003970BF">
              <w:rPr>
                <w:rFonts w:ascii="Book Antiqua" w:hAnsi="Book Antiqua"/>
                <w:sz w:val="24"/>
                <w:szCs w:val="24"/>
              </w:rPr>
              <w:t>800</w:t>
            </w:r>
            <w:r w:rsidRPr="003970BF">
              <w:rPr>
                <w:rFonts w:ascii="Book Antiqua" w:hAnsi="Book Antiqua"/>
                <w:sz w:val="24"/>
                <w:szCs w:val="24"/>
              </w:rPr>
              <w:t>000 IU/mL</w:t>
            </w:r>
          </w:p>
        </w:tc>
        <w:tc>
          <w:tcPr>
            <w:tcW w:w="2268" w:type="dxa"/>
          </w:tcPr>
          <w:p w14:paraId="7C6EF1AF" w14:textId="77777777" w:rsidR="00876F98" w:rsidRPr="003970BF" w:rsidRDefault="00876F98" w:rsidP="00FC692F">
            <w:pPr>
              <w:snapToGrid w:val="0"/>
              <w:spacing w:line="360" w:lineRule="auto"/>
              <w:jc w:val="center"/>
              <w:rPr>
                <w:rFonts w:ascii="Book Antiqua" w:hAnsi="Book Antiqua"/>
                <w:sz w:val="24"/>
                <w:szCs w:val="24"/>
              </w:rPr>
            </w:pPr>
          </w:p>
          <w:p w14:paraId="3292ACF1" w14:textId="77777777" w:rsidR="00876F98" w:rsidRPr="003970BF" w:rsidRDefault="00876F98" w:rsidP="00FC692F">
            <w:pPr>
              <w:snapToGrid w:val="0"/>
              <w:spacing w:line="360" w:lineRule="auto"/>
              <w:rPr>
                <w:rFonts w:ascii="Book Antiqua" w:eastAsiaTheme="minorEastAsia" w:hAnsi="Book Antiqua"/>
                <w:sz w:val="24"/>
                <w:szCs w:val="24"/>
                <w:lang w:eastAsia="zh-CN"/>
              </w:rPr>
            </w:pPr>
          </w:p>
          <w:p w14:paraId="400160BC"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71/89 (79.8)</w:t>
            </w:r>
          </w:p>
          <w:p w14:paraId="0FE8D535"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48/70 (68.8)</w:t>
            </w:r>
          </w:p>
          <w:p w14:paraId="7247FB9D" w14:textId="77777777" w:rsidR="00876F98" w:rsidRPr="003970BF" w:rsidRDefault="00876F98" w:rsidP="00FC692F">
            <w:pPr>
              <w:snapToGrid w:val="0"/>
              <w:spacing w:line="360" w:lineRule="auto"/>
              <w:jc w:val="center"/>
              <w:rPr>
                <w:rFonts w:ascii="Book Antiqua" w:hAnsi="Book Antiqua"/>
                <w:sz w:val="24"/>
                <w:szCs w:val="24"/>
              </w:rPr>
            </w:pPr>
          </w:p>
          <w:p w14:paraId="4E8C9A10"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45/52 (86.5)</w:t>
            </w:r>
          </w:p>
          <w:p w14:paraId="02FF448A" w14:textId="1E80B4F1"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31/45 (68.9)</w:t>
            </w:r>
          </w:p>
          <w:p w14:paraId="15F504C1" w14:textId="77777777" w:rsidR="00876F98" w:rsidRPr="003970BF" w:rsidRDefault="00876F98" w:rsidP="00FC692F">
            <w:pPr>
              <w:snapToGrid w:val="0"/>
              <w:spacing w:line="360" w:lineRule="auto"/>
              <w:jc w:val="center"/>
              <w:rPr>
                <w:rFonts w:ascii="Book Antiqua" w:hAnsi="Book Antiqua"/>
                <w:sz w:val="24"/>
                <w:szCs w:val="24"/>
              </w:rPr>
            </w:pPr>
          </w:p>
          <w:p w14:paraId="73C41071"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26/37 (70.3)</w:t>
            </w:r>
          </w:p>
          <w:p w14:paraId="43B7B5F6"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17/25 (68.0)</w:t>
            </w:r>
          </w:p>
        </w:tc>
        <w:tc>
          <w:tcPr>
            <w:tcW w:w="2835" w:type="dxa"/>
          </w:tcPr>
          <w:p w14:paraId="79CC8265" w14:textId="77777777" w:rsidR="00876F98" w:rsidRPr="003970BF" w:rsidRDefault="00876F98" w:rsidP="00FC692F">
            <w:pPr>
              <w:snapToGrid w:val="0"/>
              <w:spacing w:line="360" w:lineRule="auto"/>
              <w:jc w:val="center"/>
              <w:rPr>
                <w:rFonts w:ascii="Book Antiqua" w:hAnsi="Book Antiqua"/>
                <w:sz w:val="24"/>
                <w:szCs w:val="24"/>
              </w:rPr>
            </w:pPr>
          </w:p>
          <w:p w14:paraId="3A1150C5" w14:textId="77777777" w:rsidR="00876F98" w:rsidRPr="003970BF" w:rsidRDefault="00876F98" w:rsidP="00FC692F">
            <w:pPr>
              <w:snapToGrid w:val="0"/>
              <w:spacing w:line="360" w:lineRule="auto"/>
              <w:rPr>
                <w:rFonts w:ascii="Book Antiqua" w:eastAsiaTheme="minorEastAsia" w:hAnsi="Book Antiqua"/>
                <w:sz w:val="24"/>
                <w:szCs w:val="24"/>
                <w:lang w:eastAsia="zh-CN"/>
              </w:rPr>
            </w:pPr>
          </w:p>
          <w:p w14:paraId="455457F4"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25/53 (47.2)</w:t>
            </w:r>
          </w:p>
          <w:p w14:paraId="4FBF02E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11/25 (44.0)</w:t>
            </w:r>
          </w:p>
          <w:p w14:paraId="6DE055C0" w14:textId="77777777" w:rsidR="00876F98" w:rsidRPr="003970BF" w:rsidRDefault="00876F98" w:rsidP="00FC692F">
            <w:pPr>
              <w:snapToGrid w:val="0"/>
              <w:spacing w:line="360" w:lineRule="auto"/>
              <w:jc w:val="center"/>
              <w:rPr>
                <w:rFonts w:ascii="Book Antiqua" w:hAnsi="Book Antiqua"/>
                <w:sz w:val="24"/>
                <w:szCs w:val="24"/>
              </w:rPr>
            </w:pPr>
          </w:p>
          <w:p w14:paraId="5246992A"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16/27 (59.3)</w:t>
            </w:r>
          </w:p>
          <w:p w14:paraId="796EC82E" w14:textId="4AAA357A"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11/21 (52.4)</w:t>
            </w:r>
          </w:p>
          <w:p w14:paraId="2A028A71" w14:textId="77777777" w:rsidR="00876F98" w:rsidRPr="003970BF" w:rsidRDefault="00876F98" w:rsidP="00FC692F">
            <w:pPr>
              <w:snapToGrid w:val="0"/>
              <w:spacing w:line="360" w:lineRule="auto"/>
              <w:jc w:val="center"/>
              <w:rPr>
                <w:rFonts w:ascii="Book Antiqua" w:hAnsi="Book Antiqua"/>
                <w:sz w:val="24"/>
                <w:szCs w:val="24"/>
              </w:rPr>
            </w:pPr>
          </w:p>
          <w:p w14:paraId="3E85E31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9/26 (34.6)</w:t>
            </w:r>
          </w:p>
          <w:p w14:paraId="31660BF3"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0/4 (0)</w:t>
            </w:r>
          </w:p>
        </w:tc>
      </w:tr>
      <w:tr w:rsidR="003970BF" w:rsidRPr="003970BF" w14:paraId="4DC62872" w14:textId="77777777" w:rsidTr="00FC692F">
        <w:tc>
          <w:tcPr>
            <w:tcW w:w="4786" w:type="dxa"/>
          </w:tcPr>
          <w:p w14:paraId="21385CF8"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SVR according to TW4 response</w:t>
            </w:r>
          </w:p>
        </w:tc>
        <w:tc>
          <w:tcPr>
            <w:tcW w:w="2268" w:type="dxa"/>
          </w:tcPr>
          <w:p w14:paraId="0A535077" w14:textId="77777777" w:rsidR="00876F98" w:rsidRPr="003970BF" w:rsidRDefault="00876F98" w:rsidP="00FC692F">
            <w:pPr>
              <w:snapToGrid w:val="0"/>
              <w:spacing w:line="360" w:lineRule="auto"/>
              <w:jc w:val="center"/>
              <w:rPr>
                <w:rFonts w:ascii="Book Antiqua" w:hAnsi="Book Antiqua"/>
                <w:sz w:val="24"/>
                <w:szCs w:val="24"/>
              </w:rPr>
            </w:pPr>
          </w:p>
        </w:tc>
        <w:tc>
          <w:tcPr>
            <w:tcW w:w="2835" w:type="dxa"/>
          </w:tcPr>
          <w:p w14:paraId="3942ABD0" w14:textId="77777777" w:rsidR="00876F98" w:rsidRPr="003970BF" w:rsidRDefault="00876F98" w:rsidP="00FC692F">
            <w:pPr>
              <w:snapToGrid w:val="0"/>
              <w:spacing w:line="360" w:lineRule="auto"/>
              <w:jc w:val="center"/>
              <w:rPr>
                <w:rFonts w:ascii="Book Antiqua" w:hAnsi="Book Antiqua"/>
                <w:sz w:val="24"/>
                <w:szCs w:val="24"/>
              </w:rPr>
            </w:pPr>
          </w:p>
        </w:tc>
      </w:tr>
      <w:tr w:rsidR="003970BF" w:rsidRPr="003970BF" w14:paraId="260AE5B7" w14:textId="77777777" w:rsidTr="00FC692F">
        <w:tc>
          <w:tcPr>
            <w:tcW w:w="4786" w:type="dxa"/>
          </w:tcPr>
          <w:p w14:paraId="460A8E1B" w14:textId="16846536"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TW4 &lt;</w:t>
            </w:r>
            <w:r w:rsidR="007D5B51" w:rsidRPr="003970BF">
              <w:rPr>
                <w:rFonts w:ascii="Book Antiqua" w:hAnsi="Book Antiqua" w:hint="eastAsia"/>
                <w:sz w:val="24"/>
                <w:szCs w:val="24"/>
                <w:lang w:eastAsia="zh-CN"/>
              </w:rPr>
              <w:t xml:space="preserve"> </w:t>
            </w:r>
            <w:r w:rsidRPr="003970BF">
              <w:rPr>
                <w:rFonts w:ascii="Book Antiqua" w:hAnsi="Book Antiqua"/>
                <w:sz w:val="24"/>
                <w:szCs w:val="24"/>
              </w:rPr>
              <w:t>1 log drop</w:t>
            </w:r>
          </w:p>
        </w:tc>
        <w:tc>
          <w:tcPr>
            <w:tcW w:w="2268" w:type="dxa"/>
          </w:tcPr>
          <w:p w14:paraId="1DFA82D8"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20/43 (46.5)</w:t>
            </w:r>
          </w:p>
        </w:tc>
        <w:tc>
          <w:tcPr>
            <w:tcW w:w="2835" w:type="dxa"/>
          </w:tcPr>
          <w:p w14:paraId="2E7A5490"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0/22 (0)</w:t>
            </w:r>
          </w:p>
        </w:tc>
      </w:tr>
      <w:tr w:rsidR="003970BF" w:rsidRPr="003970BF" w14:paraId="4AC60A49" w14:textId="77777777" w:rsidTr="00FC692F">
        <w:tc>
          <w:tcPr>
            <w:tcW w:w="4786" w:type="dxa"/>
          </w:tcPr>
          <w:p w14:paraId="0B1B6950" w14:textId="3D5F9282"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TW4 ≥</w:t>
            </w:r>
            <w:r w:rsidR="007D5B51" w:rsidRPr="003970BF">
              <w:rPr>
                <w:rFonts w:ascii="Book Antiqua" w:hAnsi="Book Antiqua" w:hint="eastAsia"/>
                <w:sz w:val="24"/>
                <w:szCs w:val="24"/>
                <w:lang w:eastAsia="zh-CN"/>
              </w:rPr>
              <w:t xml:space="preserve"> </w:t>
            </w:r>
            <w:r w:rsidRPr="003970BF">
              <w:rPr>
                <w:rFonts w:ascii="Book Antiqua" w:hAnsi="Book Antiqua"/>
                <w:sz w:val="24"/>
                <w:szCs w:val="24"/>
              </w:rPr>
              <w:t>1 log drop</w:t>
            </w:r>
          </w:p>
        </w:tc>
        <w:tc>
          <w:tcPr>
            <w:tcW w:w="2268" w:type="dxa"/>
          </w:tcPr>
          <w:p w14:paraId="35A3CEA5"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75/90 (83.3)</w:t>
            </w:r>
          </w:p>
        </w:tc>
        <w:tc>
          <w:tcPr>
            <w:tcW w:w="2835" w:type="dxa"/>
          </w:tcPr>
          <w:p w14:paraId="683B6CB3"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26/45 (57.8)</w:t>
            </w:r>
          </w:p>
        </w:tc>
      </w:tr>
      <w:tr w:rsidR="003970BF" w:rsidRPr="003970BF" w14:paraId="338FF483" w14:textId="77777777" w:rsidTr="00FC692F">
        <w:tc>
          <w:tcPr>
            <w:tcW w:w="4786" w:type="dxa"/>
          </w:tcPr>
          <w:p w14:paraId="2A8564A4" w14:textId="3E2C1CF4"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TW4 undetectable</w:t>
            </w:r>
          </w:p>
        </w:tc>
        <w:tc>
          <w:tcPr>
            <w:tcW w:w="2268" w:type="dxa"/>
          </w:tcPr>
          <w:p w14:paraId="5A72C46A"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23/23 (100)</w:t>
            </w:r>
          </w:p>
        </w:tc>
        <w:tc>
          <w:tcPr>
            <w:tcW w:w="2835" w:type="dxa"/>
          </w:tcPr>
          <w:p w14:paraId="7FE5F25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10/10 (100)</w:t>
            </w:r>
          </w:p>
        </w:tc>
      </w:tr>
      <w:tr w:rsidR="003970BF" w:rsidRPr="003970BF" w14:paraId="3D503214" w14:textId="77777777" w:rsidTr="00FC692F">
        <w:tc>
          <w:tcPr>
            <w:tcW w:w="4786" w:type="dxa"/>
          </w:tcPr>
          <w:p w14:paraId="34A422E0" w14:textId="2E84F808"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Missing</w:t>
            </w:r>
          </w:p>
        </w:tc>
        <w:tc>
          <w:tcPr>
            <w:tcW w:w="2268" w:type="dxa"/>
          </w:tcPr>
          <w:p w14:paraId="17DACAB0"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1/3</w:t>
            </w:r>
          </w:p>
        </w:tc>
        <w:tc>
          <w:tcPr>
            <w:tcW w:w="2835" w:type="dxa"/>
          </w:tcPr>
          <w:p w14:paraId="3F9E7736"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0/1</w:t>
            </w:r>
          </w:p>
        </w:tc>
      </w:tr>
      <w:tr w:rsidR="003970BF" w:rsidRPr="003970BF" w14:paraId="22EAC5F8" w14:textId="77777777" w:rsidTr="00FC692F">
        <w:tc>
          <w:tcPr>
            <w:tcW w:w="4786" w:type="dxa"/>
          </w:tcPr>
          <w:p w14:paraId="489DEC7A"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lastRenderedPageBreak/>
              <w:t>SVR according to TW8 response</w:t>
            </w:r>
          </w:p>
        </w:tc>
        <w:tc>
          <w:tcPr>
            <w:tcW w:w="2268" w:type="dxa"/>
          </w:tcPr>
          <w:p w14:paraId="6D85DB89" w14:textId="77777777" w:rsidR="00876F98" w:rsidRPr="003970BF" w:rsidRDefault="00876F98" w:rsidP="00FC692F">
            <w:pPr>
              <w:snapToGrid w:val="0"/>
              <w:spacing w:line="360" w:lineRule="auto"/>
              <w:jc w:val="center"/>
              <w:rPr>
                <w:rFonts w:ascii="Book Antiqua" w:hAnsi="Book Antiqua"/>
                <w:sz w:val="24"/>
                <w:szCs w:val="24"/>
              </w:rPr>
            </w:pPr>
          </w:p>
        </w:tc>
        <w:tc>
          <w:tcPr>
            <w:tcW w:w="2835" w:type="dxa"/>
          </w:tcPr>
          <w:p w14:paraId="43440118" w14:textId="77777777" w:rsidR="00876F98" w:rsidRPr="003970BF" w:rsidRDefault="00876F98" w:rsidP="00FC692F">
            <w:pPr>
              <w:snapToGrid w:val="0"/>
              <w:spacing w:line="360" w:lineRule="auto"/>
              <w:jc w:val="center"/>
              <w:rPr>
                <w:rFonts w:ascii="Book Antiqua" w:hAnsi="Book Antiqua"/>
                <w:sz w:val="24"/>
                <w:szCs w:val="24"/>
              </w:rPr>
            </w:pPr>
          </w:p>
        </w:tc>
      </w:tr>
      <w:tr w:rsidR="003970BF" w:rsidRPr="003970BF" w14:paraId="6C7E9C36" w14:textId="77777777" w:rsidTr="00FC692F">
        <w:tc>
          <w:tcPr>
            <w:tcW w:w="4786" w:type="dxa"/>
          </w:tcPr>
          <w:p w14:paraId="23B9832D" w14:textId="1C96E660"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TW8 undetectable</w:t>
            </w:r>
          </w:p>
        </w:tc>
        <w:tc>
          <w:tcPr>
            <w:tcW w:w="2268" w:type="dxa"/>
          </w:tcPr>
          <w:p w14:paraId="1EEA2526"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115/139 (82.7)</w:t>
            </w:r>
          </w:p>
        </w:tc>
        <w:tc>
          <w:tcPr>
            <w:tcW w:w="2835" w:type="dxa"/>
          </w:tcPr>
          <w:p w14:paraId="179FE771"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29/33 (87.9)</w:t>
            </w:r>
          </w:p>
        </w:tc>
      </w:tr>
      <w:tr w:rsidR="003970BF" w:rsidRPr="003970BF" w14:paraId="2AA8E305" w14:textId="77777777" w:rsidTr="00FC692F">
        <w:tc>
          <w:tcPr>
            <w:tcW w:w="4786" w:type="dxa"/>
          </w:tcPr>
          <w:p w14:paraId="503BAC5E" w14:textId="6410B475"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TW8 detectable</w:t>
            </w:r>
          </w:p>
        </w:tc>
        <w:tc>
          <w:tcPr>
            <w:tcW w:w="2268" w:type="dxa"/>
          </w:tcPr>
          <w:p w14:paraId="1C506998"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4/16 (25)</w:t>
            </w:r>
          </w:p>
        </w:tc>
        <w:tc>
          <w:tcPr>
            <w:tcW w:w="2835" w:type="dxa"/>
          </w:tcPr>
          <w:p w14:paraId="53EF9EB8"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7/44 (15.9)</w:t>
            </w:r>
          </w:p>
        </w:tc>
      </w:tr>
      <w:tr w:rsidR="003970BF" w:rsidRPr="003970BF" w14:paraId="1B441F2A" w14:textId="77777777" w:rsidTr="00FC692F">
        <w:tc>
          <w:tcPr>
            <w:tcW w:w="4786" w:type="dxa"/>
          </w:tcPr>
          <w:p w14:paraId="2C19F90E" w14:textId="6FE7E68F"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Missing</w:t>
            </w:r>
          </w:p>
        </w:tc>
        <w:tc>
          <w:tcPr>
            <w:tcW w:w="2268" w:type="dxa"/>
          </w:tcPr>
          <w:p w14:paraId="7B745770"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0/4</w:t>
            </w:r>
          </w:p>
        </w:tc>
        <w:tc>
          <w:tcPr>
            <w:tcW w:w="2835" w:type="dxa"/>
          </w:tcPr>
          <w:p w14:paraId="394B5D3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0/1</w:t>
            </w:r>
          </w:p>
        </w:tc>
      </w:tr>
      <w:tr w:rsidR="003970BF" w:rsidRPr="003970BF" w14:paraId="702F4B25" w14:textId="77777777" w:rsidTr="00FC692F">
        <w:tc>
          <w:tcPr>
            <w:tcW w:w="4786" w:type="dxa"/>
          </w:tcPr>
          <w:p w14:paraId="1F6C3E5D"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 xml:space="preserve">SVR according to presence of </w:t>
            </w:r>
            <w:proofErr w:type="spellStart"/>
            <w:r w:rsidRPr="003970BF">
              <w:rPr>
                <w:rFonts w:ascii="Book Antiqua" w:hAnsi="Book Antiqua"/>
                <w:sz w:val="24"/>
                <w:szCs w:val="24"/>
              </w:rPr>
              <w:t>anemia</w:t>
            </w:r>
            <w:proofErr w:type="spellEnd"/>
          </w:p>
        </w:tc>
        <w:tc>
          <w:tcPr>
            <w:tcW w:w="2268" w:type="dxa"/>
          </w:tcPr>
          <w:p w14:paraId="16A140CB" w14:textId="77777777" w:rsidR="00876F98" w:rsidRPr="003970BF" w:rsidRDefault="00876F98" w:rsidP="00FC692F">
            <w:pPr>
              <w:snapToGrid w:val="0"/>
              <w:spacing w:line="360" w:lineRule="auto"/>
              <w:jc w:val="center"/>
              <w:rPr>
                <w:rFonts w:ascii="Book Antiqua" w:hAnsi="Book Antiqua"/>
                <w:sz w:val="24"/>
                <w:szCs w:val="24"/>
              </w:rPr>
            </w:pPr>
          </w:p>
        </w:tc>
        <w:tc>
          <w:tcPr>
            <w:tcW w:w="2835" w:type="dxa"/>
          </w:tcPr>
          <w:p w14:paraId="433F5867" w14:textId="77777777" w:rsidR="00876F98" w:rsidRPr="003970BF" w:rsidRDefault="00876F98" w:rsidP="00FC692F">
            <w:pPr>
              <w:snapToGrid w:val="0"/>
              <w:spacing w:line="360" w:lineRule="auto"/>
              <w:jc w:val="center"/>
              <w:rPr>
                <w:rFonts w:ascii="Book Antiqua" w:hAnsi="Book Antiqua"/>
                <w:sz w:val="24"/>
                <w:szCs w:val="24"/>
              </w:rPr>
            </w:pPr>
          </w:p>
        </w:tc>
      </w:tr>
      <w:tr w:rsidR="003970BF" w:rsidRPr="003970BF" w14:paraId="7AE60411" w14:textId="77777777" w:rsidTr="00FC692F">
        <w:tc>
          <w:tcPr>
            <w:tcW w:w="4786" w:type="dxa"/>
          </w:tcPr>
          <w:p w14:paraId="6162C193" w14:textId="2C25D5EB"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Yes</w:t>
            </w:r>
          </w:p>
        </w:tc>
        <w:tc>
          <w:tcPr>
            <w:tcW w:w="2268" w:type="dxa"/>
          </w:tcPr>
          <w:p w14:paraId="24A91D6A"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47/66 (71.2)</w:t>
            </w:r>
          </w:p>
        </w:tc>
        <w:tc>
          <w:tcPr>
            <w:tcW w:w="2835" w:type="dxa"/>
          </w:tcPr>
          <w:p w14:paraId="06DA2C66"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6/11 (54.5)</w:t>
            </w:r>
          </w:p>
        </w:tc>
      </w:tr>
      <w:tr w:rsidR="003970BF" w:rsidRPr="003970BF" w14:paraId="0ED47C8F" w14:textId="77777777" w:rsidTr="00FC692F">
        <w:tc>
          <w:tcPr>
            <w:tcW w:w="4786" w:type="dxa"/>
          </w:tcPr>
          <w:p w14:paraId="6536F729" w14:textId="428C549D"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No</w:t>
            </w:r>
          </w:p>
        </w:tc>
        <w:tc>
          <w:tcPr>
            <w:tcW w:w="2268" w:type="dxa"/>
          </w:tcPr>
          <w:p w14:paraId="08B4CAD2"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72/93 (77.4)</w:t>
            </w:r>
          </w:p>
        </w:tc>
        <w:tc>
          <w:tcPr>
            <w:tcW w:w="2835" w:type="dxa"/>
          </w:tcPr>
          <w:p w14:paraId="1AD5957C"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30/67 (44.8)</w:t>
            </w:r>
          </w:p>
        </w:tc>
      </w:tr>
      <w:tr w:rsidR="003970BF" w:rsidRPr="003970BF" w14:paraId="49890ED2" w14:textId="77777777" w:rsidTr="00FC692F">
        <w:tc>
          <w:tcPr>
            <w:tcW w:w="4786" w:type="dxa"/>
          </w:tcPr>
          <w:p w14:paraId="08BB2A82"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SVR according to EPO use</w:t>
            </w:r>
          </w:p>
        </w:tc>
        <w:tc>
          <w:tcPr>
            <w:tcW w:w="2268" w:type="dxa"/>
          </w:tcPr>
          <w:p w14:paraId="0F5A6551" w14:textId="77777777" w:rsidR="00876F98" w:rsidRPr="003970BF" w:rsidRDefault="00876F98" w:rsidP="00FC692F">
            <w:pPr>
              <w:snapToGrid w:val="0"/>
              <w:spacing w:line="360" w:lineRule="auto"/>
              <w:jc w:val="center"/>
              <w:rPr>
                <w:rFonts w:ascii="Book Antiqua" w:hAnsi="Book Antiqua"/>
                <w:sz w:val="24"/>
                <w:szCs w:val="24"/>
              </w:rPr>
            </w:pPr>
          </w:p>
        </w:tc>
        <w:tc>
          <w:tcPr>
            <w:tcW w:w="2835" w:type="dxa"/>
          </w:tcPr>
          <w:p w14:paraId="19ED8EB9" w14:textId="77777777" w:rsidR="00876F98" w:rsidRPr="003970BF" w:rsidRDefault="00876F98" w:rsidP="00FC692F">
            <w:pPr>
              <w:snapToGrid w:val="0"/>
              <w:spacing w:line="360" w:lineRule="auto"/>
              <w:jc w:val="center"/>
              <w:rPr>
                <w:rFonts w:ascii="Book Antiqua" w:hAnsi="Book Antiqua"/>
                <w:sz w:val="24"/>
                <w:szCs w:val="24"/>
              </w:rPr>
            </w:pPr>
          </w:p>
        </w:tc>
      </w:tr>
      <w:tr w:rsidR="003970BF" w:rsidRPr="003970BF" w14:paraId="106C3280" w14:textId="77777777" w:rsidTr="00FC692F">
        <w:tc>
          <w:tcPr>
            <w:tcW w:w="4786" w:type="dxa"/>
          </w:tcPr>
          <w:p w14:paraId="2A0A704C" w14:textId="568B0B5A"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Yes</w:t>
            </w:r>
          </w:p>
        </w:tc>
        <w:tc>
          <w:tcPr>
            <w:tcW w:w="2268" w:type="dxa"/>
          </w:tcPr>
          <w:p w14:paraId="6D82DD90"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10/15 (66.7)</w:t>
            </w:r>
          </w:p>
        </w:tc>
        <w:tc>
          <w:tcPr>
            <w:tcW w:w="2835" w:type="dxa"/>
          </w:tcPr>
          <w:p w14:paraId="507AC1D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3/3 (100)</w:t>
            </w:r>
          </w:p>
        </w:tc>
      </w:tr>
      <w:tr w:rsidR="003970BF" w:rsidRPr="003970BF" w14:paraId="5F5B3678" w14:textId="77777777" w:rsidTr="00FC692F">
        <w:tc>
          <w:tcPr>
            <w:tcW w:w="4786" w:type="dxa"/>
          </w:tcPr>
          <w:p w14:paraId="21DA0B9A" w14:textId="2F3F5828"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No</w:t>
            </w:r>
          </w:p>
        </w:tc>
        <w:tc>
          <w:tcPr>
            <w:tcW w:w="2268" w:type="dxa"/>
          </w:tcPr>
          <w:p w14:paraId="44FBE824"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109/144 (75.7)</w:t>
            </w:r>
          </w:p>
        </w:tc>
        <w:tc>
          <w:tcPr>
            <w:tcW w:w="2835" w:type="dxa"/>
          </w:tcPr>
          <w:p w14:paraId="0F0574B6"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33/75 (44)</w:t>
            </w:r>
          </w:p>
        </w:tc>
      </w:tr>
      <w:tr w:rsidR="003970BF" w:rsidRPr="003970BF" w14:paraId="7A36EE4B" w14:textId="77777777" w:rsidTr="00FC692F">
        <w:tc>
          <w:tcPr>
            <w:tcW w:w="4786" w:type="dxa"/>
          </w:tcPr>
          <w:p w14:paraId="494576F4" w14:textId="253DFFCC" w:rsidR="00876F98" w:rsidRPr="003970BF" w:rsidRDefault="00FC692F" w:rsidP="00FC692F">
            <w:pPr>
              <w:snapToGrid w:val="0"/>
              <w:spacing w:line="360" w:lineRule="auto"/>
              <w:rPr>
                <w:rFonts w:ascii="Book Antiqua" w:hAnsi="Book Antiqua"/>
                <w:sz w:val="24"/>
                <w:szCs w:val="24"/>
              </w:rPr>
            </w:pPr>
            <w:r w:rsidRPr="003970BF">
              <w:rPr>
                <w:rFonts w:ascii="Book Antiqua" w:hAnsi="Book Antiqua"/>
                <w:sz w:val="24"/>
                <w:szCs w:val="24"/>
              </w:rPr>
              <w:t>SVR according to ribavirin dose</w:t>
            </w:r>
            <w:r w:rsidRPr="003970BF">
              <w:rPr>
                <w:rFonts w:ascii="Book Antiqua" w:eastAsiaTheme="minorEastAsia" w:hAnsi="Book Antiqua" w:hint="eastAsia"/>
                <w:sz w:val="24"/>
                <w:szCs w:val="24"/>
                <w:lang w:eastAsia="zh-CN"/>
              </w:rPr>
              <w:t xml:space="preserve"> </w:t>
            </w:r>
            <w:r w:rsidR="00876F98" w:rsidRPr="003970BF">
              <w:rPr>
                <w:rFonts w:ascii="Book Antiqua" w:hAnsi="Book Antiqua"/>
                <w:sz w:val="24"/>
                <w:szCs w:val="24"/>
              </w:rPr>
              <w:t>reduction</w:t>
            </w:r>
          </w:p>
        </w:tc>
        <w:tc>
          <w:tcPr>
            <w:tcW w:w="2268" w:type="dxa"/>
          </w:tcPr>
          <w:p w14:paraId="08F154EC" w14:textId="77777777" w:rsidR="00876F98" w:rsidRPr="003970BF" w:rsidRDefault="00876F98" w:rsidP="00FC692F">
            <w:pPr>
              <w:snapToGrid w:val="0"/>
              <w:spacing w:line="360" w:lineRule="auto"/>
              <w:jc w:val="center"/>
              <w:rPr>
                <w:rFonts w:ascii="Book Antiqua" w:hAnsi="Book Antiqua"/>
                <w:sz w:val="24"/>
                <w:szCs w:val="24"/>
              </w:rPr>
            </w:pPr>
          </w:p>
        </w:tc>
        <w:tc>
          <w:tcPr>
            <w:tcW w:w="2835" w:type="dxa"/>
          </w:tcPr>
          <w:p w14:paraId="2D5392E4" w14:textId="77777777" w:rsidR="00876F98" w:rsidRPr="003970BF" w:rsidRDefault="00876F98" w:rsidP="00FC692F">
            <w:pPr>
              <w:snapToGrid w:val="0"/>
              <w:spacing w:line="360" w:lineRule="auto"/>
              <w:jc w:val="center"/>
              <w:rPr>
                <w:rFonts w:ascii="Book Antiqua" w:hAnsi="Book Antiqua"/>
                <w:sz w:val="24"/>
                <w:szCs w:val="24"/>
              </w:rPr>
            </w:pPr>
          </w:p>
        </w:tc>
      </w:tr>
      <w:tr w:rsidR="003970BF" w:rsidRPr="003970BF" w14:paraId="6E2F79AD" w14:textId="77777777" w:rsidTr="00FC692F">
        <w:tc>
          <w:tcPr>
            <w:tcW w:w="4786" w:type="dxa"/>
          </w:tcPr>
          <w:p w14:paraId="2860BFAA" w14:textId="1ED43203"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Yes</w:t>
            </w:r>
          </w:p>
        </w:tc>
        <w:tc>
          <w:tcPr>
            <w:tcW w:w="2268" w:type="dxa"/>
          </w:tcPr>
          <w:p w14:paraId="22A59F85" w14:textId="7ECD2367" w:rsidR="00876F98" w:rsidRPr="003970BF" w:rsidRDefault="00FC692F" w:rsidP="00FC692F">
            <w:pPr>
              <w:snapToGrid w:val="0"/>
              <w:spacing w:line="360" w:lineRule="auto"/>
              <w:jc w:val="center"/>
              <w:rPr>
                <w:rFonts w:ascii="Book Antiqua" w:hAnsi="Book Antiqua"/>
                <w:sz w:val="24"/>
                <w:szCs w:val="24"/>
              </w:rPr>
            </w:pPr>
            <w:r w:rsidRPr="003970BF">
              <w:rPr>
                <w:rFonts w:ascii="Book Antiqua" w:hAnsi="Book Antiqua"/>
                <w:sz w:val="24"/>
                <w:szCs w:val="24"/>
              </w:rPr>
              <w:t>46/67 (68.7</w:t>
            </w:r>
            <w:r w:rsidR="00876F98" w:rsidRPr="003970BF">
              <w:rPr>
                <w:rFonts w:ascii="Book Antiqua" w:hAnsi="Book Antiqua"/>
                <w:sz w:val="24"/>
                <w:szCs w:val="24"/>
              </w:rPr>
              <w:t>)</w:t>
            </w:r>
          </w:p>
        </w:tc>
        <w:tc>
          <w:tcPr>
            <w:tcW w:w="2835" w:type="dxa"/>
          </w:tcPr>
          <w:p w14:paraId="46E58516" w14:textId="03B9109E" w:rsidR="00876F98" w:rsidRPr="003970BF" w:rsidRDefault="00FC692F" w:rsidP="00FC692F">
            <w:pPr>
              <w:snapToGrid w:val="0"/>
              <w:spacing w:line="360" w:lineRule="auto"/>
              <w:jc w:val="center"/>
              <w:rPr>
                <w:rFonts w:ascii="Book Antiqua" w:hAnsi="Book Antiqua"/>
                <w:sz w:val="24"/>
                <w:szCs w:val="24"/>
              </w:rPr>
            </w:pPr>
            <w:r w:rsidRPr="003970BF">
              <w:rPr>
                <w:rFonts w:ascii="Book Antiqua" w:hAnsi="Book Antiqua"/>
                <w:sz w:val="24"/>
                <w:szCs w:val="24"/>
              </w:rPr>
              <w:t>12/17 (70.6</w:t>
            </w:r>
            <w:r w:rsidR="00876F98" w:rsidRPr="003970BF">
              <w:rPr>
                <w:rFonts w:ascii="Book Antiqua" w:hAnsi="Book Antiqua"/>
                <w:sz w:val="24"/>
                <w:szCs w:val="24"/>
              </w:rPr>
              <w:t>)</w:t>
            </w:r>
          </w:p>
        </w:tc>
      </w:tr>
      <w:tr w:rsidR="003970BF" w:rsidRPr="003970BF" w14:paraId="66E3FD9D" w14:textId="77777777" w:rsidTr="00FC692F">
        <w:tc>
          <w:tcPr>
            <w:tcW w:w="4786" w:type="dxa"/>
          </w:tcPr>
          <w:p w14:paraId="2E5BD623" w14:textId="4D8F5FDA"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No</w:t>
            </w:r>
          </w:p>
        </w:tc>
        <w:tc>
          <w:tcPr>
            <w:tcW w:w="2268" w:type="dxa"/>
          </w:tcPr>
          <w:p w14:paraId="1432D2F6" w14:textId="49772B12" w:rsidR="00876F98" w:rsidRPr="003970BF" w:rsidRDefault="00FC692F" w:rsidP="00FC692F">
            <w:pPr>
              <w:snapToGrid w:val="0"/>
              <w:spacing w:line="360" w:lineRule="auto"/>
              <w:jc w:val="center"/>
              <w:rPr>
                <w:rFonts w:ascii="Book Antiqua" w:hAnsi="Book Antiqua"/>
                <w:sz w:val="24"/>
                <w:szCs w:val="24"/>
              </w:rPr>
            </w:pPr>
            <w:r w:rsidRPr="003970BF">
              <w:rPr>
                <w:rFonts w:ascii="Book Antiqua" w:hAnsi="Book Antiqua"/>
                <w:sz w:val="24"/>
                <w:szCs w:val="24"/>
              </w:rPr>
              <w:t>73/92 (79.4</w:t>
            </w:r>
            <w:r w:rsidR="00876F98" w:rsidRPr="003970BF">
              <w:rPr>
                <w:rFonts w:ascii="Book Antiqua" w:hAnsi="Book Antiqua"/>
                <w:sz w:val="24"/>
                <w:szCs w:val="24"/>
              </w:rPr>
              <w:t>)</w:t>
            </w:r>
          </w:p>
        </w:tc>
        <w:tc>
          <w:tcPr>
            <w:tcW w:w="2835" w:type="dxa"/>
          </w:tcPr>
          <w:p w14:paraId="7CD3DD76" w14:textId="58B7AA95" w:rsidR="00876F98" w:rsidRPr="003970BF" w:rsidRDefault="00FC692F" w:rsidP="00FC692F">
            <w:pPr>
              <w:snapToGrid w:val="0"/>
              <w:spacing w:line="360" w:lineRule="auto"/>
              <w:jc w:val="center"/>
              <w:rPr>
                <w:rFonts w:ascii="Book Antiqua" w:hAnsi="Book Antiqua"/>
                <w:sz w:val="24"/>
                <w:szCs w:val="24"/>
              </w:rPr>
            </w:pPr>
            <w:r w:rsidRPr="003970BF">
              <w:rPr>
                <w:rFonts w:ascii="Book Antiqua" w:hAnsi="Book Antiqua"/>
                <w:sz w:val="24"/>
                <w:szCs w:val="24"/>
              </w:rPr>
              <w:t>24/61 (39.3</w:t>
            </w:r>
            <w:r w:rsidR="00876F98" w:rsidRPr="003970BF">
              <w:rPr>
                <w:rFonts w:ascii="Book Antiqua" w:hAnsi="Book Antiqua"/>
                <w:sz w:val="24"/>
                <w:szCs w:val="24"/>
              </w:rPr>
              <w:t>)</w:t>
            </w:r>
          </w:p>
        </w:tc>
      </w:tr>
    </w:tbl>
    <w:p w14:paraId="3CC318C9" w14:textId="54A7B483" w:rsidR="00876F98" w:rsidRPr="003970BF" w:rsidRDefault="00876F98"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lang w:eastAsia="en-GB"/>
        </w:rPr>
        <w:t xml:space="preserve">SVR is defined as the </w:t>
      </w:r>
      <w:proofErr w:type="spellStart"/>
      <w:r w:rsidRPr="003970BF">
        <w:rPr>
          <w:rFonts w:ascii="Book Antiqua" w:hAnsi="Book Antiqua" w:cs="Times New Roman"/>
          <w:sz w:val="24"/>
          <w:szCs w:val="24"/>
          <w:lang w:eastAsia="en-GB"/>
        </w:rPr>
        <w:t>virologic</w:t>
      </w:r>
      <w:proofErr w:type="spellEnd"/>
      <w:r w:rsidRPr="003970BF">
        <w:rPr>
          <w:rFonts w:ascii="Book Antiqua" w:hAnsi="Book Antiqua" w:cs="Times New Roman"/>
          <w:sz w:val="24"/>
          <w:szCs w:val="24"/>
          <w:lang w:eastAsia="en-GB"/>
        </w:rPr>
        <w:t xml:space="preserve"> response at follow-up week 24.</w:t>
      </w:r>
      <w:r w:rsidR="00FC692F"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 xml:space="preserve">If a </w:t>
      </w:r>
      <w:r w:rsidR="00C42DDE" w:rsidRPr="003970BF">
        <w:rPr>
          <w:rFonts w:ascii="Book Antiqua" w:hAnsi="Book Antiqua" w:cs="Times New Roman"/>
          <w:sz w:val="24"/>
          <w:szCs w:val="24"/>
          <w:lang w:eastAsia="en-GB"/>
        </w:rPr>
        <w:t xml:space="preserve">patient </w:t>
      </w:r>
      <w:r w:rsidRPr="003970BF">
        <w:rPr>
          <w:rFonts w:ascii="Book Antiqua" w:hAnsi="Book Antiqua" w:cs="Times New Roman"/>
          <w:sz w:val="24"/>
          <w:szCs w:val="24"/>
          <w:lang w:eastAsia="en-GB"/>
        </w:rPr>
        <w:t xml:space="preserve">had missing data at and after the follow-up week 24 window and had undetectable HCV RNA at follow-up week 12, the </w:t>
      </w:r>
      <w:r w:rsidR="00C42DDE" w:rsidRPr="003970BF">
        <w:rPr>
          <w:rFonts w:ascii="Book Antiqua" w:hAnsi="Book Antiqua" w:cs="Times New Roman"/>
          <w:sz w:val="24"/>
          <w:szCs w:val="24"/>
          <w:lang w:eastAsia="en-GB"/>
        </w:rPr>
        <w:t xml:space="preserve">patient </w:t>
      </w:r>
      <w:r w:rsidRPr="003970BF">
        <w:rPr>
          <w:rFonts w:ascii="Book Antiqua" w:hAnsi="Book Antiqua" w:cs="Times New Roman"/>
          <w:sz w:val="24"/>
          <w:szCs w:val="24"/>
          <w:lang w:eastAsia="en-GB"/>
        </w:rPr>
        <w:t xml:space="preserve">was considered a sustained </w:t>
      </w:r>
      <w:proofErr w:type="spellStart"/>
      <w:r w:rsidRPr="003970BF">
        <w:rPr>
          <w:rFonts w:ascii="Book Antiqua" w:hAnsi="Book Antiqua" w:cs="Times New Roman"/>
          <w:sz w:val="24"/>
          <w:szCs w:val="24"/>
          <w:lang w:eastAsia="en-GB"/>
        </w:rPr>
        <w:t>virologic</w:t>
      </w:r>
      <w:proofErr w:type="spellEnd"/>
      <w:r w:rsidRPr="003970BF">
        <w:rPr>
          <w:rFonts w:ascii="Book Antiqua" w:hAnsi="Book Antiqua" w:cs="Times New Roman"/>
          <w:sz w:val="24"/>
          <w:szCs w:val="24"/>
          <w:lang w:eastAsia="en-GB"/>
        </w:rPr>
        <w:t xml:space="preserve"> responder</w:t>
      </w:r>
      <w:r w:rsidR="006F1715" w:rsidRPr="003970BF">
        <w:rPr>
          <w:rFonts w:ascii="Book Antiqua" w:hAnsi="Book Antiqua" w:cs="Times New Roman"/>
          <w:sz w:val="24"/>
          <w:szCs w:val="24"/>
          <w:lang w:eastAsia="en-GB"/>
        </w:rPr>
        <w:t>.</w:t>
      </w:r>
      <w:r w:rsidR="00FC692F"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EPO</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e</w:t>
      </w:r>
      <w:r w:rsidRPr="003970BF">
        <w:rPr>
          <w:rFonts w:ascii="Book Antiqua" w:hAnsi="Book Antiqua" w:cs="Times New Roman"/>
          <w:sz w:val="24"/>
          <w:szCs w:val="24"/>
          <w:lang w:eastAsia="en-GB"/>
        </w:rPr>
        <w:t>rythropoietin;</w:t>
      </w:r>
      <w:r w:rsidR="00FC692F"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HC</w:t>
      </w:r>
      <w:r w:rsidR="006F1715" w:rsidRPr="003970BF">
        <w:rPr>
          <w:rFonts w:ascii="Book Antiqua" w:hAnsi="Book Antiqua" w:cs="Times New Roman"/>
          <w:sz w:val="24"/>
          <w:szCs w:val="24"/>
          <w:lang w:eastAsia="en-GB"/>
        </w:rPr>
        <w:t>V:</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h</w:t>
      </w:r>
      <w:r w:rsidRPr="003970BF">
        <w:rPr>
          <w:rFonts w:ascii="Book Antiqua" w:hAnsi="Book Antiqua" w:cs="Times New Roman"/>
          <w:sz w:val="24"/>
          <w:szCs w:val="24"/>
          <w:lang w:eastAsia="en-GB"/>
        </w:rPr>
        <w:t>epatitis C virus;</w:t>
      </w:r>
      <w:r w:rsidR="00FC692F" w:rsidRPr="003970BF">
        <w:rPr>
          <w:rFonts w:ascii="Book Antiqua" w:hAnsi="Book Antiqua" w:cs="Times New Roman" w:hint="eastAsia"/>
          <w:sz w:val="24"/>
          <w:szCs w:val="24"/>
          <w:lang w:eastAsia="zh-CN"/>
        </w:rPr>
        <w:t xml:space="preserve"> </w:t>
      </w:r>
      <w:r w:rsidR="00FC692F" w:rsidRPr="003970BF">
        <w:rPr>
          <w:rFonts w:ascii="Book Antiqua" w:hAnsi="Book Antiqua" w:cs="Times New Roman"/>
          <w:sz w:val="24"/>
          <w:szCs w:val="24"/>
          <w:lang w:eastAsia="en-GB"/>
        </w:rPr>
        <w:t xml:space="preserve">SVR: </w:t>
      </w:r>
      <w:r w:rsidR="00FC692F" w:rsidRPr="003970BF">
        <w:rPr>
          <w:rFonts w:ascii="Book Antiqua" w:hAnsi="Book Antiqua" w:cs="Times New Roman"/>
          <w:caps/>
          <w:sz w:val="24"/>
          <w:szCs w:val="24"/>
          <w:lang w:eastAsia="en-GB"/>
        </w:rPr>
        <w:t>s</w:t>
      </w:r>
      <w:r w:rsidR="00FC692F" w:rsidRPr="003970BF">
        <w:rPr>
          <w:rFonts w:ascii="Book Antiqua" w:hAnsi="Book Antiqua" w:cs="Times New Roman"/>
          <w:sz w:val="24"/>
          <w:szCs w:val="24"/>
          <w:lang w:eastAsia="en-GB"/>
        </w:rPr>
        <w:t>ustained</w:t>
      </w:r>
      <w:r w:rsidR="00FC692F" w:rsidRPr="003970BF">
        <w:rPr>
          <w:rFonts w:ascii="Book Antiqua" w:hAnsi="Book Antiqua" w:cs="Times New Roman" w:hint="eastAsia"/>
          <w:sz w:val="24"/>
          <w:szCs w:val="24"/>
          <w:lang w:eastAsia="zh-CN"/>
        </w:rPr>
        <w:t xml:space="preserve"> </w:t>
      </w:r>
      <w:proofErr w:type="spellStart"/>
      <w:r w:rsidR="00FC692F" w:rsidRPr="003970BF">
        <w:rPr>
          <w:rFonts w:ascii="Book Antiqua" w:hAnsi="Book Antiqua" w:cs="Times New Roman"/>
          <w:sz w:val="24"/>
          <w:szCs w:val="24"/>
          <w:lang w:eastAsia="en-GB"/>
        </w:rPr>
        <w:t>virologic</w:t>
      </w:r>
      <w:proofErr w:type="spellEnd"/>
      <w:r w:rsidR="00FC692F" w:rsidRPr="003970BF">
        <w:rPr>
          <w:rFonts w:ascii="Book Antiqua" w:hAnsi="Book Antiqua" w:cs="Times New Roman" w:hint="eastAsia"/>
          <w:sz w:val="24"/>
          <w:szCs w:val="24"/>
          <w:lang w:eastAsia="zh-CN"/>
        </w:rPr>
        <w:t xml:space="preserve"> </w:t>
      </w:r>
      <w:r w:rsidR="00FC692F" w:rsidRPr="003970BF">
        <w:rPr>
          <w:rFonts w:ascii="Book Antiqua" w:hAnsi="Book Antiqua" w:cs="Times New Roman"/>
          <w:sz w:val="24"/>
          <w:szCs w:val="24"/>
          <w:lang w:eastAsia="en-GB"/>
        </w:rPr>
        <w:t>response;</w:t>
      </w:r>
      <w:r w:rsidR="00FC692F" w:rsidRPr="003970BF">
        <w:rPr>
          <w:rFonts w:ascii="Book Antiqua" w:hAnsi="Book Antiqua" w:cs="Times New Roman" w:hint="eastAsia"/>
          <w:sz w:val="24"/>
          <w:szCs w:val="24"/>
          <w:lang w:eastAsia="zh-CN"/>
        </w:rPr>
        <w:t xml:space="preserve"> </w:t>
      </w:r>
      <w:r w:rsidR="00FC692F" w:rsidRPr="003970BF">
        <w:rPr>
          <w:rFonts w:ascii="Book Antiqua" w:hAnsi="Book Antiqua" w:cs="Times New Roman"/>
          <w:sz w:val="24"/>
          <w:szCs w:val="24"/>
          <w:lang w:eastAsia="en-GB"/>
        </w:rPr>
        <w:t xml:space="preserve">TW: </w:t>
      </w:r>
      <w:r w:rsidR="00FC692F" w:rsidRPr="003970BF">
        <w:rPr>
          <w:rFonts w:ascii="Book Antiqua" w:hAnsi="Book Antiqua" w:cs="Times New Roman"/>
          <w:caps/>
          <w:sz w:val="24"/>
          <w:szCs w:val="24"/>
          <w:lang w:eastAsia="en-GB"/>
        </w:rPr>
        <w:t>t</w:t>
      </w:r>
      <w:r w:rsidR="00FC692F" w:rsidRPr="003970BF">
        <w:rPr>
          <w:rFonts w:ascii="Book Antiqua" w:hAnsi="Book Antiqua" w:cs="Times New Roman"/>
          <w:sz w:val="24"/>
          <w:szCs w:val="24"/>
          <w:lang w:eastAsia="en-GB"/>
        </w:rPr>
        <w:t>reatment week</w:t>
      </w:r>
      <w:r w:rsidR="00FC692F" w:rsidRPr="003970BF">
        <w:rPr>
          <w:rFonts w:ascii="Book Antiqua" w:hAnsi="Book Antiqua" w:cs="Times New Roman" w:hint="eastAsia"/>
          <w:sz w:val="24"/>
          <w:szCs w:val="24"/>
          <w:lang w:eastAsia="zh-CN"/>
        </w:rPr>
        <w:t>;</w:t>
      </w:r>
      <w:r w:rsidR="007265B6"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PR</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proofErr w:type="spellStart"/>
      <w:r w:rsidRPr="003970BF">
        <w:rPr>
          <w:rFonts w:ascii="Book Antiqua" w:hAnsi="Book Antiqua" w:cs="Times New Roman"/>
          <w:caps/>
          <w:sz w:val="24"/>
          <w:szCs w:val="24"/>
          <w:lang w:eastAsia="en-GB"/>
        </w:rPr>
        <w:t>p</w:t>
      </w:r>
      <w:r w:rsidR="00FC692F" w:rsidRPr="003970BF">
        <w:rPr>
          <w:rFonts w:ascii="Book Antiqua" w:hAnsi="Book Antiqua" w:cs="Times New Roman"/>
          <w:sz w:val="24"/>
          <w:szCs w:val="24"/>
          <w:lang w:eastAsia="en-GB"/>
        </w:rPr>
        <w:t>eginterferon</w:t>
      </w:r>
      <w:proofErr w:type="spellEnd"/>
      <w:r w:rsidR="00FC692F" w:rsidRPr="003970BF">
        <w:rPr>
          <w:rFonts w:ascii="Book Antiqua" w:hAnsi="Book Antiqua" w:cs="Times New Roman"/>
          <w:sz w:val="24"/>
          <w:szCs w:val="24"/>
          <w:lang w:eastAsia="en-GB"/>
        </w:rPr>
        <w:t>/ribavirin</w:t>
      </w:r>
      <w:r w:rsidR="00FC692F" w:rsidRPr="003970BF">
        <w:rPr>
          <w:rFonts w:ascii="Book Antiqua" w:hAnsi="Book Antiqua" w:cs="Times New Roman" w:hint="eastAsia"/>
          <w:sz w:val="24"/>
          <w:szCs w:val="24"/>
          <w:lang w:eastAsia="zh-CN"/>
        </w:rPr>
        <w:t>.</w:t>
      </w:r>
    </w:p>
    <w:p w14:paraId="239ABCD9" w14:textId="77777777" w:rsidR="00876F98" w:rsidRPr="003970BF" w:rsidRDefault="00876F98" w:rsidP="0084578D">
      <w:pPr>
        <w:spacing w:after="0" w:line="360" w:lineRule="auto"/>
        <w:jc w:val="both"/>
        <w:rPr>
          <w:rFonts w:ascii="Book Antiqua" w:hAnsi="Book Antiqua" w:cs="Times New Roman"/>
          <w:sz w:val="24"/>
          <w:szCs w:val="24"/>
          <w:lang w:eastAsia="en-GB"/>
        </w:rPr>
      </w:pPr>
    </w:p>
    <w:p w14:paraId="024BA4E8" w14:textId="77777777" w:rsidR="00876F98" w:rsidRPr="003970BF" w:rsidRDefault="00876F98" w:rsidP="0084578D">
      <w:pPr>
        <w:spacing w:after="0" w:line="360" w:lineRule="auto"/>
        <w:jc w:val="both"/>
        <w:rPr>
          <w:rFonts w:ascii="Book Antiqua" w:hAnsi="Book Antiqua" w:cs="Times New Roman"/>
          <w:sz w:val="24"/>
          <w:szCs w:val="24"/>
          <w:lang w:eastAsia="en-GB"/>
        </w:rPr>
      </w:pPr>
      <w:r w:rsidRPr="003970BF">
        <w:rPr>
          <w:rFonts w:ascii="Book Antiqua" w:hAnsi="Book Antiqua" w:cs="Times New Roman"/>
          <w:b/>
          <w:sz w:val="24"/>
          <w:szCs w:val="24"/>
          <w:lang w:eastAsia="en-GB"/>
        </w:rPr>
        <w:br w:type="page"/>
      </w:r>
    </w:p>
    <w:p w14:paraId="2B02041E" w14:textId="5FABCC21" w:rsidR="00876F98" w:rsidRPr="003970BF" w:rsidRDefault="00876F98" w:rsidP="0084578D">
      <w:pPr>
        <w:snapToGrid w:val="0"/>
        <w:spacing w:after="0" w:line="360" w:lineRule="auto"/>
        <w:jc w:val="both"/>
        <w:rPr>
          <w:rFonts w:ascii="Book Antiqua" w:hAnsi="Book Antiqua" w:cs="Times New Roman"/>
          <w:b/>
          <w:sz w:val="24"/>
          <w:szCs w:val="24"/>
          <w:lang w:eastAsia="zh-CN"/>
        </w:rPr>
      </w:pPr>
      <w:r w:rsidRPr="003970BF">
        <w:rPr>
          <w:rFonts w:ascii="Book Antiqua" w:hAnsi="Book Antiqua" w:cs="Times New Roman"/>
          <w:b/>
          <w:sz w:val="24"/>
          <w:szCs w:val="24"/>
        </w:rPr>
        <w:lastRenderedPageBreak/>
        <w:t>Table 3</w:t>
      </w:r>
      <w:r w:rsidRPr="003970BF">
        <w:rPr>
          <w:rFonts w:ascii="Book Antiqua" w:hAnsi="Book Antiqua" w:cs="Times New Roman"/>
          <w:sz w:val="24"/>
          <w:szCs w:val="24"/>
        </w:rPr>
        <w:t xml:space="preserve"> </w:t>
      </w:r>
      <w:r w:rsidR="00FC692F" w:rsidRPr="003970BF">
        <w:rPr>
          <w:rFonts w:ascii="Book Antiqua" w:hAnsi="Book Antiqua" w:cs="Times New Roman"/>
          <w:b/>
          <w:caps/>
          <w:sz w:val="24"/>
          <w:szCs w:val="24"/>
        </w:rPr>
        <w:t>s</w:t>
      </w:r>
      <w:r w:rsidR="00FC692F" w:rsidRPr="003970BF">
        <w:rPr>
          <w:rFonts w:ascii="Book Antiqua" w:hAnsi="Book Antiqua" w:cs="Times New Roman"/>
          <w:b/>
          <w:sz w:val="24"/>
          <w:szCs w:val="24"/>
        </w:rPr>
        <w:t>ustained</w:t>
      </w:r>
      <w:r w:rsidR="00FC692F" w:rsidRPr="003970BF">
        <w:rPr>
          <w:rFonts w:ascii="Book Antiqua" w:hAnsi="Book Antiqua" w:cs="Times New Roman" w:hint="eastAsia"/>
          <w:b/>
          <w:sz w:val="24"/>
          <w:szCs w:val="24"/>
        </w:rPr>
        <w:t xml:space="preserve"> </w:t>
      </w:r>
      <w:proofErr w:type="spellStart"/>
      <w:r w:rsidR="00FC692F" w:rsidRPr="003970BF">
        <w:rPr>
          <w:rFonts w:ascii="Book Antiqua" w:hAnsi="Book Antiqua" w:cs="Times New Roman"/>
          <w:b/>
          <w:sz w:val="24"/>
          <w:szCs w:val="24"/>
        </w:rPr>
        <w:t>virologic</w:t>
      </w:r>
      <w:proofErr w:type="spellEnd"/>
      <w:r w:rsidR="00FC692F" w:rsidRPr="003970BF">
        <w:rPr>
          <w:rFonts w:ascii="Book Antiqua" w:hAnsi="Book Antiqua" w:cs="Times New Roman" w:hint="eastAsia"/>
          <w:b/>
          <w:sz w:val="24"/>
          <w:szCs w:val="24"/>
        </w:rPr>
        <w:t xml:space="preserve"> </w:t>
      </w:r>
      <w:r w:rsidR="00FC692F" w:rsidRPr="003970BF">
        <w:rPr>
          <w:rFonts w:ascii="Book Antiqua" w:hAnsi="Book Antiqua" w:cs="Times New Roman"/>
          <w:b/>
          <w:sz w:val="24"/>
          <w:szCs w:val="24"/>
        </w:rPr>
        <w:t>response</w:t>
      </w:r>
      <w:r w:rsidRPr="003970BF">
        <w:rPr>
          <w:rFonts w:ascii="Book Antiqua" w:hAnsi="Book Antiqua" w:cs="Times New Roman"/>
          <w:b/>
          <w:sz w:val="24"/>
          <w:szCs w:val="24"/>
        </w:rPr>
        <w:t xml:space="preserve"> at follow-up week 24 in the crossover group</w:t>
      </w:r>
      <w:r w:rsidR="008433DD">
        <w:rPr>
          <w:rFonts w:ascii="Book Antiqua" w:hAnsi="Book Antiqua" w:cs="Times New Roman" w:hint="eastAsia"/>
          <w:b/>
          <w:sz w:val="24"/>
          <w:szCs w:val="24"/>
          <w:lang w:eastAsia="zh-CN"/>
        </w:rPr>
        <w:t xml:space="preserve"> </w:t>
      </w:r>
      <w:r w:rsidR="008433DD" w:rsidRPr="008433DD">
        <w:rPr>
          <w:rFonts w:ascii="Book Antiqua" w:hAnsi="Book Antiqua" w:cs="Times New Roman" w:hint="eastAsia"/>
          <w:b/>
          <w:i/>
          <w:sz w:val="24"/>
          <w:szCs w:val="24"/>
          <w:lang w:eastAsia="zh-CN"/>
        </w:rPr>
        <w:t xml:space="preserve">n </w:t>
      </w:r>
      <w:r w:rsidR="008433DD">
        <w:rPr>
          <w:rFonts w:ascii="Book Antiqua" w:hAnsi="Book Antiqua" w:cs="Times New Roman" w:hint="eastAsia"/>
          <w:b/>
          <w:sz w:val="24"/>
          <w:szCs w:val="24"/>
          <w:lang w:eastAsia="zh-CN"/>
        </w:rPr>
        <w:t>(%)</w:t>
      </w:r>
    </w:p>
    <w:tbl>
      <w:tblPr>
        <w:tblStyle w:val="a6"/>
        <w:tblW w:w="87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377"/>
      </w:tblGrid>
      <w:tr w:rsidR="003970BF" w:rsidRPr="003970BF" w14:paraId="42578A01" w14:textId="77777777" w:rsidTr="00FC692F">
        <w:trPr>
          <w:trHeight w:val="408"/>
        </w:trPr>
        <w:tc>
          <w:tcPr>
            <w:tcW w:w="5353" w:type="dxa"/>
            <w:tcBorders>
              <w:top w:val="single" w:sz="4" w:space="0" w:color="auto"/>
              <w:bottom w:val="single" w:sz="4" w:space="0" w:color="auto"/>
            </w:tcBorders>
            <w:shd w:val="clear" w:color="auto" w:fill="BFBFBF" w:themeFill="background1" w:themeFillShade="BF"/>
          </w:tcPr>
          <w:p w14:paraId="0764B059" w14:textId="77777777" w:rsidR="00876F98" w:rsidRPr="003970BF" w:rsidRDefault="00876F98" w:rsidP="0084578D">
            <w:pPr>
              <w:tabs>
                <w:tab w:val="left" w:pos="365"/>
              </w:tabs>
              <w:snapToGrid w:val="0"/>
              <w:spacing w:line="360" w:lineRule="auto"/>
              <w:ind w:left="360" w:hanging="360"/>
              <w:jc w:val="both"/>
              <w:rPr>
                <w:rFonts w:ascii="Book Antiqua" w:hAnsi="Book Antiqua"/>
                <w:b/>
                <w:sz w:val="24"/>
                <w:szCs w:val="24"/>
              </w:rPr>
            </w:pPr>
          </w:p>
        </w:tc>
        <w:tc>
          <w:tcPr>
            <w:tcW w:w="3377" w:type="dxa"/>
            <w:tcBorders>
              <w:top w:val="single" w:sz="4" w:space="0" w:color="auto"/>
              <w:bottom w:val="single" w:sz="4" w:space="0" w:color="auto"/>
            </w:tcBorders>
            <w:shd w:val="clear" w:color="auto" w:fill="BFBFBF" w:themeFill="background1" w:themeFillShade="BF"/>
            <w:hideMark/>
          </w:tcPr>
          <w:p w14:paraId="3CCDE85A" w14:textId="77777777" w:rsidR="00876F98" w:rsidRPr="003970BF" w:rsidRDefault="00876F98" w:rsidP="00FC692F">
            <w:pPr>
              <w:snapToGrid w:val="0"/>
              <w:spacing w:line="360" w:lineRule="auto"/>
              <w:jc w:val="center"/>
              <w:rPr>
                <w:rFonts w:ascii="Book Antiqua" w:hAnsi="Book Antiqua"/>
                <w:b/>
                <w:sz w:val="24"/>
                <w:szCs w:val="24"/>
              </w:rPr>
            </w:pPr>
            <w:r w:rsidRPr="003970BF">
              <w:rPr>
                <w:rFonts w:ascii="Book Antiqua" w:hAnsi="Book Antiqua"/>
                <w:b/>
                <w:sz w:val="24"/>
                <w:szCs w:val="24"/>
              </w:rPr>
              <w:t>SVR</w:t>
            </w:r>
          </w:p>
        </w:tc>
      </w:tr>
      <w:tr w:rsidR="003970BF" w:rsidRPr="003970BF" w14:paraId="24FB84B8" w14:textId="77777777" w:rsidTr="00FC692F">
        <w:trPr>
          <w:trHeight w:val="321"/>
        </w:trPr>
        <w:tc>
          <w:tcPr>
            <w:tcW w:w="5353" w:type="dxa"/>
            <w:tcBorders>
              <w:top w:val="single" w:sz="4" w:space="0" w:color="auto"/>
            </w:tcBorders>
            <w:hideMark/>
          </w:tcPr>
          <w:p w14:paraId="335622E1" w14:textId="77777777" w:rsidR="00876F98" w:rsidRPr="003970BF" w:rsidRDefault="00876F98" w:rsidP="0084578D">
            <w:pPr>
              <w:tabs>
                <w:tab w:val="left" w:pos="365"/>
              </w:tabs>
              <w:snapToGrid w:val="0"/>
              <w:spacing w:line="360" w:lineRule="auto"/>
              <w:ind w:left="360" w:hanging="360"/>
              <w:jc w:val="both"/>
              <w:rPr>
                <w:rFonts w:ascii="Book Antiqua" w:hAnsi="Book Antiqua"/>
                <w:sz w:val="24"/>
                <w:szCs w:val="24"/>
              </w:rPr>
            </w:pPr>
            <w:r w:rsidRPr="003970BF">
              <w:rPr>
                <w:rFonts w:ascii="Book Antiqua" w:hAnsi="Book Antiqua"/>
                <w:sz w:val="24"/>
                <w:szCs w:val="24"/>
              </w:rPr>
              <w:t>Total</w:t>
            </w:r>
          </w:p>
        </w:tc>
        <w:tc>
          <w:tcPr>
            <w:tcW w:w="3377" w:type="dxa"/>
            <w:tcBorders>
              <w:top w:val="single" w:sz="4" w:space="0" w:color="auto"/>
            </w:tcBorders>
          </w:tcPr>
          <w:p w14:paraId="0A84D567" w14:textId="28277B46" w:rsidR="00876F98" w:rsidRPr="003970BF" w:rsidRDefault="008433DD" w:rsidP="00CD63CB">
            <w:pPr>
              <w:snapToGrid w:val="0"/>
              <w:spacing w:line="360" w:lineRule="auto"/>
              <w:jc w:val="center"/>
              <w:rPr>
                <w:rFonts w:ascii="Book Antiqua" w:hAnsi="Book Antiqua"/>
                <w:sz w:val="24"/>
                <w:szCs w:val="24"/>
              </w:rPr>
            </w:pPr>
            <w:r>
              <w:rPr>
                <w:rFonts w:ascii="Book Antiqua" w:hAnsi="Book Antiqua"/>
                <w:sz w:val="24"/>
                <w:szCs w:val="24"/>
              </w:rPr>
              <w:t>19/27 (70.4</w:t>
            </w:r>
            <w:r w:rsidR="00876F98" w:rsidRPr="003970BF">
              <w:rPr>
                <w:rFonts w:ascii="Book Antiqua" w:hAnsi="Book Antiqua"/>
                <w:sz w:val="24"/>
                <w:szCs w:val="24"/>
              </w:rPr>
              <w:t>)</w:t>
            </w:r>
          </w:p>
        </w:tc>
      </w:tr>
      <w:tr w:rsidR="003970BF" w:rsidRPr="003970BF" w14:paraId="2428294E" w14:textId="77777777" w:rsidTr="00FC692F">
        <w:trPr>
          <w:trHeight w:val="321"/>
        </w:trPr>
        <w:tc>
          <w:tcPr>
            <w:tcW w:w="5353" w:type="dxa"/>
          </w:tcPr>
          <w:p w14:paraId="601F5870" w14:textId="0F2FEA27" w:rsidR="00876F98" w:rsidRPr="003970BF" w:rsidRDefault="00876F98" w:rsidP="00FC692F">
            <w:pPr>
              <w:snapToGrid w:val="0"/>
              <w:spacing w:line="360" w:lineRule="auto"/>
              <w:ind w:leftChars="114" w:left="359" w:hangingChars="50" w:hanging="120"/>
              <w:jc w:val="both"/>
              <w:rPr>
                <w:rFonts w:ascii="Book Antiqua" w:hAnsi="Book Antiqua"/>
                <w:sz w:val="24"/>
                <w:szCs w:val="24"/>
              </w:rPr>
            </w:pPr>
            <w:r w:rsidRPr="003970BF">
              <w:rPr>
                <w:rFonts w:ascii="Book Antiqua" w:hAnsi="Book Antiqua"/>
                <w:sz w:val="24"/>
                <w:szCs w:val="24"/>
              </w:rPr>
              <w:t>TN TW12 failure (&lt;</w:t>
            </w:r>
            <w:r w:rsidR="007D5B51" w:rsidRPr="003970BF">
              <w:rPr>
                <w:rFonts w:ascii="Book Antiqua" w:hAnsi="Book Antiqua" w:hint="eastAsia"/>
                <w:sz w:val="24"/>
                <w:szCs w:val="24"/>
                <w:lang w:eastAsia="zh-CN"/>
              </w:rPr>
              <w:t xml:space="preserve"> </w:t>
            </w:r>
            <w:r w:rsidRPr="003970BF">
              <w:rPr>
                <w:rFonts w:ascii="Book Antiqua" w:hAnsi="Book Antiqua"/>
                <w:sz w:val="24"/>
                <w:szCs w:val="24"/>
              </w:rPr>
              <w:t>2 log decline HCV RNA)</w:t>
            </w:r>
          </w:p>
        </w:tc>
        <w:tc>
          <w:tcPr>
            <w:tcW w:w="3377" w:type="dxa"/>
          </w:tcPr>
          <w:p w14:paraId="2D90B979" w14:textId="5D768DB7" w:rsidR="00876F98" w:rsidRPr="003970BF" w:rsidRDefault="00CD63CB" w:rsidP="00FC692F">
            <w:pPr>
              <w:snapToGrid w:val="0"/>
              <w:spacing w:line="360" w:lineRule="auto"/>
              <w:jc w:val="center"/>
              <w:rPr>
                <w:rFonts w:ascii="Book Antiqua" w:hAnsi="Book Antiqua"/>
                <w:sz w:val="24"/>
                <w:szCs w:val="24"/>
              </w:rPr>
            </w:pPr>
            <w:r>
              <w:rPr>
                <w:rFonts w:ascii="Book Antiqua" w:hAnsi="Book Antiqua"/>
                <w:sz w:val="24"/>
                <w:szCs w:val="24"/>
              </w:rPr>
              <w:t>8/11 (72.7</w:t>
            </w:r>
            <w:r w:rsidR="00876F98" w:rsidRPr="003970BF">
              <w:rPr>
                <w:rFonts w:ascii="Book Antiqua" w:hAnsi="Book Antiqua"/>
                <w:sz w:val="24"/>
                <w:szCs w:val="24"/>
              </w:rPr>
              <w:t>)</w:t>
            </w:r>
          </w:p>
        </w:tc>
      </w:tr>
      <w:tr w:rsidR="003970BF" w:rsidRPr="003970BF" w14:paraId="6F6A3B4E" w14:textId="77777777" w:rsidTr="00FC692F">
        <w:trPr>
          <w:trHeight w:val="321"/>
        </w:trPr>
        <w:tc>
          <w:tcPr>
            <w:tcW w:w="5353" w:type="dxa"/>
          </w:tcPr>
          <w:p w14:paraId="33C560B7" w14:textId="77777777" w:rsidR="00876F98" w:rsidRPr="003970BF" w:rsidRDefault="00876F98" w:rsidP="00FC692F">
            <w:pPr>
              <w:tabs>
                <w:tab w:val="left" w:pos="240"/>
              </w:tabs>
              <w:snapToGrid w:val="0"/>
              <w:spacing w:line="360" w:lineRule="auto"/>
              <w:ind w:left="360" w:hanging="360"/>
              <w:jc w:val="both"/>
              <w:rPr>
                <w:rFonts w:ascii="Book Antiqua" w:hAnsi="Book Antiqua"/>
                <w:sz w:val="24"/>
                <w:szCs w:val="24"/>
              </w:rPr>
            </w:pPr>
            <w:r w:rsidRPr="003970BF">
              <w:rPr>
                <w:rFonts w:ascii="Book Antiqua" w:hAnsi="Book Antiqua"/>
                <w:sz w:val="24"/>
                <w:szCs w:val="24"/>
              </w:rPr>
              <w:tab/>
              <w:t>TE TW12 failure (detectable HCV RNA)</w:t>
            </w:r>
          </w:p>
        </w:tc>
        <w:tc>
          <w:tcPr>
            <w:tcW w:w="3377" w:type="dxa"/>
          </w:tcPr>
          <w:p w14:paraId="361C1BFB" w14:textId="3211DBCF" w:rsidR="00876F98" w:rsidRPr="003970BF" w:rsidRDefault="00CD63CB" w:rsidP="00FC692F">
            <w:pPr>
              <w:snapToGrid w:val="0"/>
              <w:spacing w:line="360" w:lineRule="auto"/>
              <w:jc w:val="center"/>
              <w:rPr>
                <w:rFonts w:ascii="Book Antiqua" w:hAnsi="Book Antiqua"/>
                <w:sz w:val="24"/>
                <w:szCs w:val="24"/>
              </w:rPr>
            </w:pPr>
            <w:r>
              <w:rPr>
                <w:rFonts w:ascii="Book Antiqua" w:hAnsi="Book Antiqua"/>
                <w:sz w:val="24"/>
                <w:szCs w:val="24"/>
              </w:rPr>
              <w:t>11/16 (68.8</w:t>
            </w:r>
            <w:r w:rsidR="00876F98" w:rsidRPr="003970BF">
              <w:rPr>
                <w:rFonts w:ascii="Book Antiqua" w:hAnsi="Book Antiqua"/>
                <w:sz w:val="24"/>
                <w:szCs w:val="24"/>
              </w:rPr>
              <w:t>)</w:t>
            </w:r>
          </w:p>
        </w:tc>
      </w:tr>
      <w:tr w:rsidR="003970BF" w:rsidRPr="003970BF" w14:paraId="31495C98" w14:textId="77777777" w:rsidTr="00FC692F">
        <w:trPr>
          <w:trHeight w:val="321"/>
        </w:trPr>
        <w:tc>
          <w:tcPr>
            <w:tcW w:w="5353" w:type="dxa"/>
          </w:tcPr>
          <w:p w14:paraId="59721858" w14:textId="77777777" w:rsidR="00876F98" w:rsidRPr="003970BF" w:rsidRDefault="00876F98" w:rsidP="00FC692F">
            <w:pPr>
              <w:tabs>
                <w:tab w:val="left" w:pos="240"/>
              </w:tabs>
              <w:snapToGrid w:val="0"/>
              <w:spacing w:line="360" w:lineRule="auto"/>
              <w:ind w:left="360" w:hanging="360"/>
              <w:jc w:val="both"/>
              <w:rPr>
                <w:rFonts w:ascii="Book Antiqua" w:hAnsi="Book Antiqua"/>
                <w:sz w:val="24"/>
                <w:szCs w:val="24"/>
              </w:rPr>
            </w:pPr>
            <w:r w:rsidRPr="003970BF">
              <w:rPr>
                <w:rFonts w:ascii="Book Antiqua" w:hAnsi="Book Antiqua"/>
                <w:sz w:val="24"/>
                <w:szCs w:val="24"/>
              </w:rPr>
              <w:tab/>
              <w:t>TN TW24 failure (detectable HCV RNA)</w:t>
            </w:r>
          </w:p>
        </w:tc>
        <w:tc>
          <w:tcPr>
            <w:tcW w:w="3377" w:type="dxa"/>
          </w:tcPr>
          <w:p w14:paraId="091CCF4C"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0/0</w:t>
            </w:r>
          </w:p>
        </w:tc>
      </w:tr>
    </w:tbl>
    <w:p w14:paraId="3E6C2124" w14:textId="2069D825" w:rsidR="00876F98" w:rsidRPr="003970BF" w:rsidRDefault="00876F98"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lang w:eastAsia="en-GB"/>
        </w:rPr>
        <w:t>HCV</w:t>
      </w:r>
      <w:r w:rsidR="006F1715" w:rsidRPr="003970BF">
        <w:rPr>
          <w:rFonts w:ascii="Book Antiqua" w:hAnsi="Book Antiqua" w:cs="Times New Roman"/>
          <w:sz w:val="24"/>
          <w:szCs w:val="24"/>
          <w:lang w:eastAsia="en-GB"/>
        </w:rPr>
        <w:t>:</w:t>
      </w:r>
      <w:r w:rsidR="00FC692F" w:rsidRPr="003970BF">
        <w:rPr>
          <w:rFonts w:ascii="Book Antiqua" w:hAnsi="Book Antiqua" w:cs="Times New Roman" w:hint="eastAsia"/>
          <w:sz w:val="24"/>
          <w:szCs w:val="24"/>
          <w:lang w:eastAsia="zh-CN"/>
        </w:rPr>
        <w:t xml:space="preserve"> </w:t>
      </w:r>
      <w:r w:rsidRPr="003970BF">
        <w:rPr>
          <w:rFonts w:ascii="Book Antiqua" w:hAnsi="Book Antiqua" w:cs="Times New Roman"/>
          <w:caps/>
          <w:sz w:val="24"/>
          <w:szCs w:val="24"/>
          <w:lang w:eastAsia="en-GB"/>
        </w:rPr>
        <w:t>h</w:t>
      </w:r>
      <w:r w:rsidRPr="003970BF">
        <w:rPr>
          <w:rFonts w:ascii="Book Antiqua" w:hAnsi="Book Antiqua" w:cs="Times New Roman"/>
          <w:sz w:val="24"/>
          <w:szCs w:val="24"/>
          <w:lang w:eastAsia="en-GB"/>
        </w:rPr>
        <w:t>epatitis C virus; SVR</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s</w:t>
      </w:r>
      <w:r w:rsidRPr="003970BF">
        <w:rPr>
          <w:rFonts w:ascii="Book Antiqua" w:hAnsi="Book Antiqua" w:cs="Times New Roman"/>
          <w:sz w:val="24"/>
          <w:szCs w:val="24"/>
          <w:lang w:eastAsia="en-GB"/>
        </w:rPr>
        <w:t xml:space="preserve">ustained </w:t>
      </w:r>
      <w:proofErr w:type="spellStart"/>
      <w:r w:rsidRPr="003970BF">
        <w:rPr>
          <w:rFonts w:ascii="Book Antiqua" w:hAnsi="Book Antiqua" w:cs="Times New Roman"/>
          <w:sz w:val="24"/>
          <w:szCs w:val="24"/>
          <w:lang w:eastAsia="en-GB"/>
        </w:rPr>
        <w:t>virologic</w:t>
      </w:r>
      <w:proofErr w:type="spellEnd"/>
      <w:r w:rsidRPr="003970BF">
        <w:rPr>
          <w:rFonts w:ascii="Book Antiqua" w:hAnsi="Book Antiqua" w:cs="Times New Roman"/>
          <w:sz w:val="24"/>
          <w:szCs w:val="24"/>
          <w:lang w:eastAsia="en-GB"/>
        </w:rPr>
        <w:t xml:space="preserve"> response;</w:t>
      </w:r>
      <w:r w:rsidR="00FC692F"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TE</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t</w:t>
      </w:r>
      <w:r w:rsidRPr="003970BF">
        <w:rPr>
          <w:rFonts w:ascii="Book Antiqua" w:hAnsi="Book Antiqua" w:cs="Times New Roman"/>
          <w:sz w:val="24"/>
          <w:szCs w:val="24"/>
          <w:lang w:eastAsia="en-GB"/>
        </w:rPr>
        <w:t>reatment-experienced; TN</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t</w:t>
      </w:r>
      <w:r w:rsidRPr="003970BF">
        <w:rPr>
          <w:rFonts w:ascii="Book Antiqua" w:hAnsi="Book Antiqua" w:cs="Times New Roman"/>
          <w:sz w:val="24"/>
          <w:szCs w:val="24"/>
          <w:lang w:eastAsia="en-GB"/>
        </w:rPr>
        <w:t>reatment-naive;</w:t>
      </w:r>
      <w:r w:rsidR="00FC692F"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TW</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t</w:t>
      </w:r>
      <w:r w:rsidRPr="003970BF">
        <w:rPr>
          <w:rFonts w:ascii="Book Antiqua" w:hAnsi="Book Antiqua" w:cs="Times New Roman"/>
          <w:sz w:val="24"/>
          <w:szCs w:val="24"/>
          <w:lang w:eastAsia="en-GB"/>
        </w:rPr>
        <w:t>reatment week</w:t>
      </w:r>
      <w:r w:rsidR="006F1715" w:rsidRPr="003970BF">
        <w:rPr>
          <w:rFonts w:ascii="Book Antiqua" w:hAnsi="Book Antiqua" w:cs="Times New Roman"/>
          <w:sz w:val="24"/>
          <w:szCs w:val="24"/>
          <w:lang w:eastAsia="en-GB"/>
        </w:rPr>
        <w:t>.</w:t>
      </w:r>
    </w:p>
    <w:p w14:paraId="5540401D" w14:textId="77777777" w:rsidR="00876F98" w:rsidRPr="003970BF" w:rsidRDefault="00876F98" w:rsidP="0084578D">
      <w:pPr>
        <w:spacing w:after="0" w:line="360" w:lineRule="auto"/>
        <w:jc w:val="both"/>
        <w:rPr>
          <w:rFonts w:ascii="Book Antiqua" w:hAnsi="Book Antiqua" w:cs="Times New Roman"/>
          <w:sz w:val="24"/>
          <w:szCs w:val="24"/>
          <w:lang w:eastAsia="en-GB"/>
        </w:rPr>
      </w:pPr>
      <w:r w:rsidRPr="003970BF">
        <w:rPr>
          <w:rFonts w:ascii="Book Antiqua" w:hAnsi="Book Antiqua" w:cs="Times New Roman"/>
          <w:sz w:val="24"/>
          <w:szCs w:val="24"/>
          <w:lang w:eastAsia="en-GB"/>
        </w:rPr>
        <w:br w:type="page"/>
      </w:r>
    </w:p>
    <w:p w14:paraId="1CE870CE" w14:textId="28521666" w:rsidR="00876F98" w:rsidRPr="003970BF" w:rsidRDefault="00876F98" w:rsidP="0084578D">
      <w:pPr>
        <w:keepNext/>
        <w:spacing w:after="0" w:line="360" w:lineRule="auto"/>
        <w:jc w:val="both"/>
        <w:rPr>
          <w:rFonts w:ascii="Book Antiqua" w:hAnsi="Book Antiqua" w:cs="Times New Roman"/>
          <w:sz w:val="24"/>
          <w:szCs w:val="24"/>
          <w:lang w:eastAsia="en-GB"/>
        </w:rPr>
      </w:pPr>
      <w:r w:rsidRPr="003970BF">
        <w:rPr>
          <w:rFonts w:ascii="Book Antiqua" w:hAnsi="Book Antiqua" w:cs="Times New Roman"/>
          <w:b/>
          <w:sz w:val="24"/>
          <w:szCs w:val="24"/>
          <w:lang w:eastAsia="en-GB"/>
        </w:rPr>
        <w:lastRenderedPageBreak/>
        <w:t>Table 4</w:t>
      </w:r>
      <w:r w:rsidRPr="003970BF">
        <w:rPr>
          <w:rFonts w:ascii="Book Antiqua" w:hAnsi="Book Antiqua" w:cs="Times New Roman"/>
          <w:sz w:val="24"/>
          <w:szCs w:val="24"/>
          <w:lang w:eastAsia="en-GB"/>
        </w:rPr>
        <w:t xml:space="preserve"> </w:t>
      </w:r>
      <w:r w:rsidR="00FC692F" w:rsidRPr="003970BF">
        <w:rPr>
          <w:rFonts w:ascii="Book Antiqua" w:hAnsi="Book Antiqua" w:cs="Times New Roman"/>
          <w:b/>
          <w:caps/>
          <w:sz w:val="24"/>
          <w:szCs w:val="24"/>
          <w:lang w:eastAsia="en-GB"/>
        </w:rPr>
        <w:t>a</w:t>
      </w:r>
      <w:r w:rsidR="00FC692F" w:rsidRPr="003970BF">
        <w:rPr>
          <w:rFonts w:ascii="Book Antiqua" w:hAnsi="Book Antiqua" w:cs="Times New Roman"/>
          <w:b/>
          <w:sz w:val="24"/>
          <w:szCs w:val="24"/>
          <w:lang w:eastAsia="en-GB"/>
        </w:rPr>
        <w:t>dverse event</w:t>
      </w:r>
      <w:r w:rsidR="00FC692F" w:rsidRPr="003970BF">
        <w:rPr>
          <w:rFonts w:ascii="Book Antiqua" w:hAnsi="Book Antiqua" w:cs="Times New Roman" w:hint="eastAsia"/>
          <w:b/>
          <w:sz w:val="24"/>
          <w:szCs w:val="24"/>
          <w:lang w:eastAsia="zh-CN"/>
        </w:rPr>
        <w:t>s</w:t>
      </w:r>
      <w:r w:rsidRPr="003970BF">
        <w:rPr>
          <w:rFonts w:ascii="Book Antiqua" w:hAnsi="Book Antiqua" w:cs="Times New Roman"/>
          <w:b/>
          <w:sz w:val="24"/>
          <w:szCs w:val="24"/>
          <w:lang w:eastAsia="en-GB"/>
        </w:rPr>
        <w:t xml:space="preserve"> (≥</w:t>
      </w:r>
      <w:r w:rsidR="007D5B51" w:rsidRPr="003970BF">
        <w:rPr>
          <w:rFonts w:ascii="Book Antiqua" w:hAnsi="Book Antiqua" w:cs="Times New Roman" w:hint="eastAsia"/>
          <w:b/>
          <w:sz w:val="24"/>
          <w:szCs w:val="24"/>
          <w:lang w:eastAsia="zh-CN"/>
        </w:rPr>
        <w:t xml:space="preserve"> </w:t>
      </w:r>
      <w:r w:rsidRPr="003970BF">
        <w:rPr>
          <w:rFonts w:ascii="Book Antiqua" w:hAnsi="Book Antiqua" w:cs="Times New Roman"/>
          <w:b/>
          <w:sz w:val="24"/>
          <w:szCs w:val="24"/>
          <w:lang w:eastAsia="en-GB"/>
        </w:rPr>
        <w:t>20% in any treatment arm)</w:t>
      </w:r>
      <w:r w:rsidR="00D1654A" w:rsidRPr="003970BF">
        <w:rPr>
          <w:rFonts w:ascii="Book Antiqua" w:hAnsi="Book Antiqua" w:cs="Times New Roman"/>
          <w:b/>
          <w:sz w:val="24"/>
          <w:szCs w:val="24"/>
          <w:lang w:eastAsia="en-GB"/>
        </w:rPr>
        <w:t xml:space="preserve"> </w:t>
      </w:r>
      <w:r w:rsidR="00D1654A" w:rsidRPr="003970BF">
        <w:rPr>
          <w:rFonts w:ascii="Book Antiqua" w:hAnsi="Book Antiqua" w:cs="Times New Roman"/>
          <w:b/>
          <w:i/>
          <w:sz w:val="24"/>
          <w:szCs w:val="24"/>
          <w:lang w:eastAsia="en-GB"/>
        </w:rPr>
        <w:t>n</w:t>
      </w:r>
      <w:r w:rsidR="00D1654A" w:rsidRPr="003970BF">
        <w:rPr>
          <w:rFonts w:ascii="Book Antiqua" w:hAnsi="Book Antiqua" w:cs="Times New Roman"/>
          <w:b/>
          <w:sz w:val="24"/>
          <w:szCs w:val="24"/>
          <w:lang w:eastAsia="en-GB"/>
        </w:rPr>
        <w:t xml:space="preserve"> (%)</w:t>
      </w:r>
    </w:p>
    <w:tbl>
      <w:tblPr>
        <w:tblStyle w:val="a6"/>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gridCol w:w="2835"/>
      </w:tblGrid>
      <w:tr w:rsidR="003970BF" w:rsidRPr="003970BF" w14:paraId="2EA6301F" w14:textId="77777777" w:rsidTr="00FC692F">
        <w:tc>
          <w:tcPr>
            <w:tcW w:w="3936" w:type="dxa"/>
            <w:tcBorders>
              <w:top w:val="single" w:sz="4" w:space="0" w:color="auto"/>
              <w:bottom w:val="single" w:sz="4" w:space="0" w:color="auto"/>
            </w:tcBorders>
            <w:shd w:val="clear" w:color="auto" w:fill="BFBFBF" w:themeFill="background1" w:themeFillShade="BF"/>
          </w:tcPr>
          <w:p w14:paraId="1C3C4144" w14:textId="77777777" w:rsidR="00876F98" w:rsidRPr="003970BF" w:rsidRDefault="00876F98" w:rsidP="0084578D">
            <w:pPr>
              <w:keepNext/>
              <w:snapToGrid w:val="0"/>
              <w:spacing w:line="360" w:lineRule="auto"/>
              <w:jc w:val="both"/>
              <w:rPr>
                <w:rFonts w:ascii="Book Antiqua" w:eastAsiaTheme="minorEastAsia" w:hAnsi="Book Antiqua"/>
                <w:b/>
                <w:sz w:val="24"/>
                <w:szCs w:val="24"/>
                <w:lang w:eastAsia="zh-CN"/>
              </w:rPr>
            </w:pPr>
          </w:p>
        </w:tc>
        <w:tc>
          <w:tcPr>
            <w:tcW w:w="3118" w:type="dxa"/>
            <w:tcBorders>
              <w:top w:val="single" w:sz="4" w:space="0" w:color="auto"/>
              <w:bottom w:val="single" w:sz="4" w:space="0" w:color="auto"/>
            </w:tcBorders>
            <w:shd w:val="clear" w:color="auto" w:fill="BFBFBF" w:themeFill="background1" w:themeFillShade="BF"/>
            <w:hideMark/>
          </w:tcPr>
          <w:p w14:paraId="4EA08A8B" w14:textId="7031FFEC" w:rsidR="00876F98" w:rsidRPr="003970BF" w:rsidRDefault="00876F98" w:rsidP="00FC692F">
            <w:pPr>
              <w:keepNext/>
              <w:snapToGrid w:val="0"/>
              <w:spacing w:line="360" w:lineRule="auto"/>
              <w:jc w:val="center"/>
              <w:rPr>
                <w:rFonts w:ascii="Book Antiqua" w:hAnsi="Book Antiqua"/>
                <w:b/>
                <w:sz w:val="24"/>
                <w:szCs w:val="24"/>
              </w:rPr>
            </w:pPr>
            <w:proofErr w:type="spellStart"/>
            <w:r w:rsidRPr="003970BF">
              <w:rPr>
                <w:rFonts w:ascii="Book Antiqua" w:hAnsi="Book Antiqua"/>
                <w:b/>
                <w:sz w:val="24"/>
                <w:szCs w:val="24"/>
              </w:rPr>
              <w:t>Boceprevir</w:t>
            </w:r>
            <w:proofErr w:type="spellEnd"/>
            <w:r w:rsidRPr="003970BF">
              <w:rPr>
                <w:rFonts w:ascii="Book Antiqua" w:hAnsi="Book Antiqua"/>
                <w:b/>
                <w:sz w:val="24"/>
                <w:szCs w:val="24"/>
              </w:rPr>
              <w:t xml:space="preserve"> plus PR</w:t>
            </w:r>
          </w:p>
          <w:p w14:paraId="7FEFE337" w14:textId="77777777" w:rsidR="00876F98" w:rsidRPr="003970BF" w:rsidRDefault="00876F98" w:rsidP="00FC692F">
            <w:pPr>
              <w:keepNext/>
              <w:snapToGrid w:val="0"/>
              <w:spacing w:line="360" w:lineRule="auto"/>
              <w:jc w:val="center"/>
              <w:rPr>
                <w:rFonts w:ascii="Book Antiqua" w:hAnsi="Book Antiqua"/>
                <w:b/>
                <w:sz w:val="24"/>
                <w:szCs w:val="24"/>
              </w:rPr>
            </w:pPr>
            <w:r w:rsidRPr="003970BF">
              <w:rPr>
                <w:rFonts w:ascii="Book Antiqua" w:hAnsi="Book Antiqua"/>
                <w:b/>
                <w:sz w:val="24"/>
                <w:szCs w:val="24"/>
              </w:rPr>
              <w:t>(</w:t>
            </w:r>
            <w:r w:rsidRPr="003970BF">
              <w:rPr>
                <w:rFonts w:ascii="Book Antiqua" w:hAnsi="Book Antiqua"/>
                <w:b/>
                <w:i/>
                <w:sz w:val="24"/>
                <w:szCs w:val="24"/>
              </w:rPr>
              <w:t>n</w:t>
            </w:r>
            <w:r w:rsidRPr="003970BF">
              <w:rPr>
                <w:rFonts w:ascii="Book Antiqua" w:hAnsi="Book Antiqua"/>
                <w:b/>
                <w:sz w:val="24"/>
                <w:szCs w:val="24"/>
              </w:rPr>
              <w:t xml:space="preserve"> = 159)</w:t>
            </w:r>
          </w:p>
        </w:tc>
        <w:tc>
          <w:tcPr>
            <w:tcW w:w="2835" w:type="dxa"/>
            <w:tcBorders>
              <w:top w:val="single" w:sz="4" w:space="0" w:color="auto"/>
              <w:bottom w:val="single" w:sz="4" w:space="0" w:color="auto"/>
            </w:tcBorders>
            <w:shd w:val="clear" w:color="auto" w:fill="BFBFBF" w:themeFill="background1" w:themeFillShade="BF"/>
            <w:hideMark/>
          </w:tcPr>
          <w:p w14:paraId="30ECA453" w14:textId="4933FBC4" w:rsidR="00876F98" w:rsidRPr="003970BF" w:rsidRDefault="00876F98" w:rsidP="00FC692F">
            <w:pPr>
              <w:keepNext/>
              <w:snapToGrid w:val="0"/>
              <w:spacing w:line="360" w:lineRule="auto"/>
              <w:jc w:val="center"/>
              <w:rPr>
                <w:rFonts w:ascii="Book Antiqua" w:hAnsi="Book Antiqua"/>
                <w:b/>
                <w:sz w:val="24"/>
                <w:szCs w:val="24"/>
              </w:rPr>
            </w:pPr>
            <w:r w:rsidRPr="003970BF">
              <w:rPr>
                <w:rFonts w:ascii="Book Antiqua" w:hAnsi="Book Antiqua"/>
                <w:b/>
                <w:sz w:val="24"/>
                <w:szCs w:val="24"/>
              </w:rPr>
              <w:t>PR</w:t>
            </w:r>
          </w:p>
          <w:p w14:paraId="0168DB00" w14:textId="77777777" w:rsidR="00876F98" w:rsidRPr="003970BF" w:rsidRDefault="00876F98" w:rsidP="00FC692F">
            <w:pPr>
              <w:keepNext/>
              <w:snapToGrid w:val="0"/>
              <w:spacing w:line="360" w:lineRule="auto"/>
              <w:jc w:val="center"/>
              <w:rPr>
                <w:rFonts w:ascii="Book Antiqua" w:hAnsi="Book Antiqua"/>
                <w:b/>
                <w:sz w:val="24"/>
                <w:szCs w:val="24"/>
              </w:rPr>
            </w:pPr>
            <w:r w:rsidRPr="003970BF">
              <w:rPr>
                <w:rFonts w:ascii="Book Antiqua" w:hAnsi="Book Antiqua"/>
                <w:b/>
                <w:sz w:val="24"/>
                <w:szCs w:val="24"/>
              </w:rPr>
              <w:t>(</w:t>
            </w:r>
            <w:r w:rsidRPr="003970BF">
              <w:rPr>
                <w:rFonts w:ascii="Book Antiqua" w:hAnsi="Book Antiqua"/>
                <w:b/>
                <w:i/>
                <w:sz w:val="24"/>
                <w:szCs w:val="24"/>
              </w:rPr>
              <w:t xml:space="preserve">n </w:t>
            </w:r>
            <w:r w:rsidRPr="003970BF">
              <w:rPr>
                <w:rFonts w:ascii="Book Antiqua" w:hAnsi="Book Antiqua"/>
                <w:b/>
                <w:sz w:val="24"/>
                <w:szCs w:val="24"/>
              </w:rPr>
              <w:t>= 78)</w:t>
            </w:r>
          </w:p>
        </w:tc>
      </w:tr>
      <w:tr w:rsidR="003970BF" w:rsidRPr="003970BF" w14:paraId="5E589B2D" w14:textId="77777777" w:rsidTr="00FC692F">
        <w:tc>
          <w:tcPr>
            <w:tcW w:w="3936" w:type="dxa"/>
            <w:tcBorders>
              <w:top w:val="single" w:sz="4" w:space="0" w:color="auto"/>
            </w:tcBorders>
            <w:hideMark/>
          </w:tcPr>
          <w:p w14:paraId="3890D3AE"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Any AE</w:t>
            </w:r>
          </w:p>
        </w:tc>
        <w:tc>
          <w:tcPr>
            <w:tcW w:w="3118" w:type="dxa"/>
            <w:tcBorders>
              <w:top w:val="single" w:sz="4" w:space="0" w:color="auto"/>
            </w:tcBorders>
            <w:hideMark/>
          </w:tcPr>
          <w:p w14:paraId="271584F4"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155 (97.5)</w:t>
            </w:r>
          </w:p>
        </w:tc>
        <w:tc>
          <w:tcPr>
            <w:tcW w:w="2835" w:type="dxa"/>
            <w:tcBorders>
              <w:top w:val="single" w:sz="4" w:space="0" w:color="auto"/>
            </w:tcBorders>
            <w:hideMark/>
          </w:tcPr>
          <w:p w14:paraId="7F9A526A"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71 (91.0)</w:t>
            </w:r>
          </w:p>
        </w:tc>
      </w:tr>
      <w:tr w:rsidR="003970BF" w:rsidRPr="003970BF" w14:paraId="4A3DFD37" w14:textId="77777777" w:rsidTr="00FC692F">
        <w:tc>
          <w:tcPr>
            <w:tcW w:w="3936" w:type="dxa"/>
            <w:hideMark/>
          </w:tcPr>
          <w:p w14:paraId="0845F221" w14:textId="6A4E71C8"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Neutropenia</w:t>
            </w:r>
          </w:p>
        </w:tc>
        <w:tc>
          <w:tcPr>
            <w:tcW w:w="3118" w:type="dxa"/>
            <w:hideMark/>
          </w:tcPr>
          <w:p w14:paraId="7E669B3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84 (52.8)</w:t>
            </w:r>
          </w:p>
        </w:tc>
        <w:tc>
          <w:tcPr>
            <w:tcW w:w="2835" w:type="dxa"/>
            <w:hideMark/>
          </w:tcPr>
          <w:p w14:paraId="415DE59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31 (41.0)</w:t>
            </w:r>
          </w:p>
        </w:tc>
      </w:tr>
      <w:tr w:rsidR="003970BF" w:rsidRPr="003970BF" w14:paraId="37956A7C" w14:textId="77777777" w:rsidTr="00FC692F">
        <w:tc>
          <w:tcPr>
            <w:tcW w:w="3936" w:type="dxa"/>
            <w:hideMark/>
          </w:tcPr>
          <w:p w14:paraId="472810A1" w14:textId="5E6FEEDB"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Pyrexia</w:t>
            </w:r>
          </w:p>
        </w:tc>
        <w:tc>
          <w:tcPr>
            <w:tcW w:w="3118" w:type="dxa"/>
            <w:hideMark/>
          </w:tcPr>
          <w:p w14:paraId="6712CEAC"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77 (48.4)</w:t>
            </w:r>
          </w:p>
        </w:tc>
        <w:tc>
          <w:tcPr>
            <w:tcW w:w="2835" w:type="dxa"/>
            <w:hideMark/>
          </w:tcPr>
          <w:p w14:paraId="578F82AF"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36 (46.2)</w:t>
            </w:r>
          </w:p>
        </w:tc>
      </w:tr>
      <w:tr w:rsidR="003970BF" w:rsidRPr="003970BF" w14:paraId="71677346" w14:textId="77777777" w:rsidTr="00FC692F">
        <w:tc>
          <w:tcPr>
            <w:tcW w:w="3936" w:type="dxa"/>
            <w:hideMark/>
          </w:tcPr>
          <w:p w14:paraId="7A22FAFF" w14:textId="072B224D" w:rsidR="00876F98" w:rsidRPr="003970BF" w:rsidRDefault="00876F98" w:rsidP="00FC692F">
            <w:pPr>
              <w:snapToGrid w:val="0"/>
              <w:spacing w:line="360" w:lineRule="auto"/>
              <w:ind w:firstLineChars="100" w:firstLine="240"/>
              <w:rPr>
                <w:rFonts w:ascii="Book Antiqua" w:hAnsi="Book Antiqua"/>
                <w:sz w:val="24"/>
                <w:szCs w:val="24"/>
              </w:rPr>
            </w:pPr>
            <w:proofErr w:type="spellStart"/>
            <w:r w:rsidRPr="003970BF">
              <w:rPr>
                <w:rFonts w:ascii="Book Antiqua" w:hAnsi="Book Antiqua"/>
                <w:sz w:val="24"/>
                <w:szCs w:val="24"/>
              </w:rPr>
              <w:t>Anemia</w:t>
            </w:r>
            <w:proofErr w:type="spellEnd"/>
          </w:p>
        </w:tc>
        <w:tc>
          <w:tcPr>
            <w:tcW w:w="3118" w:type="dxa"/>
            <w:hideMark/>
          </w:tcPr>
          <w:p w14:paraId="2B0414A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75 (47.2)</w:t>
            </w:r>
          </w:p>
        </w:tc>
        <w:tc>
          <w:tcPr>
            <w:tcW w:w="2835" w:type="dxa"/>
            <w:hideMark/>
          </w:tcPr>
          <w:p w14:paraId="569A1D6B"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19 (24.4)</w:t>
            </w:r>
          </w:p>
        </w:tc>
      </w:tr>
      <w:tr w:rsidR="003970BF" w:rsidRPr="003970BF" w14:paraId="3F94DA71" w14:textId="77777777" w:rsidTr="00FC692F">
        <w:tc>
          <w:tcPr>
            <w:tcW w:w="3936" w:type="dxa"/>
            <w:hideMark/>
          </w:tcPr>
          <w:p w14:paraId="28BE49BB" w14:textId="1CCF962D"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Leukopenia</w:t>
            </w:r>
          </w:p>
        </w:tc>
        <w:tc>
          <w:tcPr>
            <w:tcW w:w="3118" w:type="dxa"/>
            <w:hideMark/>
          </w:tcPr>
          <w:p w14:paraId="271F43C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62 (39.0)</w:t>
            </w:r>
          </w:p>
        </w:tc>
        <w:tc>
          <w:tcPr>
            <w:tcW w:w="2835" w:type="dxa"/>
            <w:hideMark/>
          </w:tcPr>
          <w:p w14:paraId="75790A81"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25 (32.1)</w:t>
            </w:r>
          </w:p>
        </w:tc>
      </w:tr>
      <w:tr w:rsidR="003970BF" w:rsidRPr="003970BF" w14:paraId="44976854" w14:textId="77777777" w:rsidTr="00FC692F">
        <w:tc>
          <w:tcPr>
            <w:tcW w:w="3936" w:type="dxa"/>
            <w:hideMark/>
          </w:tcPr>
          <w:p w14:paraId="4C8D0A53" w14:textId="62C10AA5" w:rsidR="00876F98" w:rsidRPr="003970BF" w:rsidRDefault="00876F98" w:rsidP="00FC692F">
            <w:pPr>
              <w:snapToGrid w:val="0"/>
              <w:spacing w:line="360" w:lineRule="auto"/>
              <w:ind w:firstLineChars="100" w:firstLine="240"/>
              <w:rPr>
                <w:rFonts w:ascii="Book Antiqua" w:hAnsi="Book Antiqua"/>
                <w:sz w:val="24"/>
                <w:szCs w:val="24"/>
              </w:rPr>
            </w:pPr>
            <w:proofErr w:type="spellStart"/>
            <w:r w:rsidRPr="003970BF">
              <w:rPr>
                <w:rFonts w:ascii="Book Antiqua" w:hAnsi="Book Antiqua"/>
                <w:sz w:val="24"/>
                <w:szCs w:val="24"/>
              </w:rPr>
              <w:t>Dysgeusia</w:t>
            </w:r>
            <w:proofErr w:type="spellEnd"/>
          </w:p>
          <w:p w14:paraId="59D1F3DC" w14:textId="22C2550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Asthenia</w:t>
            </w:r>
          </w:p>
        </w:tc>
        <w:tc>
          <w:tcPr>
            <w:tcW w:w="3118" w:type="dxa"/>
            <w:hideMark/>
          </w:tcPr>
          <w:p w14:paraId="6685135D"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59 (37.1)</w:t>
            </w:r>
          </w:p>
          <w:p w14:paraId="1A44CBD3"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44 (27.7)</w:t>
            </w:r>
          </w:p>
        </w:tc>
        <w:tc>
          <w:tcPr>
            <w:tcW w:w="2835" w:type="dxa"/>
            <w:hideMark/>
          </w:tcPr>
          <w:p w14:paraId="5C4C2CDA"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 (3.8)</w:t>
            </w:r>
          </w:p>
          <w:p w14:paraId="716180CF"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23 (29.5)</w:t>
            </w:r>
          </w:p>
        </w:tc>
      </w:tr>
      <w:tr w:rsidR="003970BF" w:rsidRPr="003970BF" w14:paraId="16A04DA4" w14:textId="77777777" w:rsidTr="00FC692F">
        <w:tc>
          <w:tcPr>
            <w:tcW w:w="3936" w:type="dxa"/>
            <w:hideMark/>
          </w:tcPr>
          <w:p w14:paraId="7F8A4457" w14:textId="1444B567"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Headache</w:t>
            </w:r>
          </w:p>
        </w:tc>
        <w:tc>
          <w:tcPr>
            <w:tcW w:w="3118" w:type="dxa"/>
            <w:hideMark/>
          </w:tcPr>
          <w:p w14:paraId="766CB80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43 (27.0)</w:t>
            </w:r>
          </w:p>
        </w:tc>
        <w:tc>
          <w:tcPr>
            <w:tcW w:w="2835" w:type="dxa"/>
            <w:hideMark/>
          </w:tcPr>
          <w:p w14:paraId="43DD29FB"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25 (32.1)</w:t>
            </w:r>
          </w:p>
        </w:tc>
      </w:tr>
      <w:tr w:rsidR="003970BF" w:rsidRPr="003970BF" w14:paraId="396452C0" w14:textId="77777777" w:rsidTr="00FC692F">
        <w:tc>
          <w:tcPr>
            <w:tcW w:w="3936" w:type="dxa"/>
            <w:hideMark/>
          </w:tcPr>
          <w:p w14:paraId="1ECF3CAF" w14:textId="2AEFEB50"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Influenza-like illness</w:t>
            </w:r>
          </w:p>
        </w:tc>
        <w:tc>
          <w:tcPr>
            <w:tcW w:w="3118" w:type="dxa"/>
            <w:hideMark/>
          </w:tcPr>
          <w:p w14:paraId="0F57D095"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39 (24.5)</w:t>
            </w:r>
          </w:p>
        </w:tc>
        <w:tc>
          <w:tcPr>
            <w:tcW w:w="2835" w:type="dxa"/>
            <w:hideMark/>
          </w:tcPr>
          <w:p w14:paraId="36E990C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14 (17.9)</w:t>
            </w:r>
          </w:p>
        </w:tc>
      </w:tr>
      <w:tr w:rsidR="003970BF" w:rsidRPr="003970BF" w14:paraId="68F35B03" w14:textId="77777777" w:rsidTr="00FC692F">
        <w:tc>
          <w:tcPr>
            <w:tcW w:w="3936" w:type="dxa"/>
            <w:hideMark/>
          </w:tcPr>
          <w:p w14:paraId="58C76086" w14:textId="51232D0F"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Nausea</w:t>
            </w:r>
          </w:p>
        </w:tc>
        <w:tc>
          <w:tcPr>
            <w:tcW w:w="3118" w:type="dxa"/>
            <w:hideMark/>
          </w:tcPr>
          <w:p w14:paraId="73CEC72C"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39 (24.5)</w:t>
            </w:r>
          </w:p>
        </w:tc>
        <w:tc>
          <w:tcPr>
            <w:tcW w:w="2835" w:type="dxa"/>
            <w:hideMark/>
          </w:tcPr>
          <w:p w14:paraId="5EBBE2A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9 (11.5)</w:t>
            </w:r>
          </w:p>
        </w:tc>
      </w:tr>
      <w:tr w:rsidR="003970BF" w:rsidRPr="003970BF" w14:paraId="74E99044" w14:textId="77777777" w:rsidTr="00FC692F">
        <w:tc>
          <w:tcPr>
            <w:tcW w:w="3936" w:type="dxa"/>
          </w:tcPr>
          <w:p w14:paraId="5AF77853" w14:textId="77777777" w:rsidR="00876F98" w:rsidRPr="003970BF" w:rsidRDefault="00876F98" w:rsidP="00FC692F">
            <w:pPr>
              <w:snapToGrid w:val="0"/>
              <w:spacing w:line="360" w:lineRule="auto"/>
              <w:rPr>
                <w:rFonts w:ascii="Book Antiqua" w:hAnsi="Book Antiqua"/>
                <w:sz w:val="24"/>
                <w:szCs w:val="24"/>
              </w:rPr>
            </w:pPr>
            <w:proofErr w:type="spellStart"/>
            <w:r w:rsidRPr="003970BF">
              <w:rPr>
                <w:rFonts w:ascii="Book Antiqua" w:hAnsi="Book Antiqua"/>
                <w:sz w:val="24"/>
                <w:szCs w:val="24"/>
              </w:rPr>
              <w:t>Anemia</w:t>
            </w:r>
            <w:proofErr w:type="spellEnd"/>
          </w:p>
          <w:p w14:paraId="62CFFA1E" w14:textId="38BC2D6E" w:rsidR="00876F98" w:rsidRPr="003970BF" w:rsidRDefault="00FC692F"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8.5</w:t>
            </w:r>
            <w:r w:rsidRPr="003970BF">
              <w:rPr>
                <w:rFonts w:ascii="Book Antiqua" w:eastAsiaTheme="minorEastAsia" w:hAnsi="Book Antiqua" w:hint="eastAsia"/>
                <w:sz w:val="24"/>
                <w:szCs w:val="24"/>
                <w:lang w:eastAsia="zh-CN"/>
              </w:rPr>
              <w:t>-</w:t>
            </w:r>
            <w:r w:rsidR="00876F98" w:rsidRPr="003970BF">
              <w:rPr>
                <w:rFonts w:ascii="Book Antiqua" w:hAnsi="Book Antiqua"/>
                <w:sz w:val="24"/>
                <w:szCs w:val="24"/>
              </w:rPr>
              <w:t>10 g/</w:t>
            </w:r>
            <w:proofErr w:type="spellStart"/>
            <w:r w:rsidR="00876F98" w:rsidRPr="003970BF">
              <w:rPr>
                <w:rFonts w:ascii="Book Antiqua" w:hAnsi="Book Antiqua"/>
                <w:sz w:val="24"/>
                <w:szCs w:val="24"/>
              </w:rPr>
              <w:t>dL</w:t>
            </w:r>
            <w:proofErr w:type="spellEnd"/>
          </w:p>
          <w:p w14:paraId="5FBB354D" w14:textId="6F299B25" w:rsidR="00876F98" w:rsidRPr="003970BF" w:rsidRDefault="00876F98" w:rsidP="00FC692F">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&lt;</w:t>
            </w:r>
            <w:r w:rsidR="00FA5479" w:rsidRPr="003970BF">
              <w:rPr>
                <w:rFonts w:ascii="Book Antiqua" w:hAnsi="Book Antiqua" w:hint="eastAsia"/>
                <w:sz w:val="24"/>
                <w:szCs w:val="24"/>
                <w:lang w:eastAsia="zh-CN"/>
              </w:rPr>
              <w:t xml:space="preserve"> </w:t>
            </w:r>
            <w:r w:rsidRPr="003970BF">
              <w:rPr>
                <w:rFonts w:ascii="Book Antiqua" w:hAnsi="Book Antiqua"/>
                <w:sz w:val="24"/>
                <w:szCs w:val="24"/>
              </w:rPr>
              <w:t>8.5 g/</w:t>
            </w:r>
            <w:proofErr w:type="spellStart"/>
            <w:r w:rsidRPr="003970BF">
              <w:rPr>
                <w:rFonts w:ascii="Book Antiqua" w:hAnsi="Book Antiqua"/>
                <w:sz w:val="24"/>
                <w:szCs w:val="24"/>
              </w:rPr>
              <w:t>dL</w:t>
            </w:r>
            <w:proofErr w:type="spellEnd"/>
          </w:p>
        </w:tc>
        <w:tc>
          <w:tcPr>
            <w:tcW w:w="3118" w:type="dxa"/>
          </w:tcPr>
          <w:p w14:paraId="2BF8B419" w14:textId="77777777" w:rsidR="00876F98" w:rsidRPr="003970BF" w:rsidRDefault="00876F98" w:rsidP="00FC692F">
            <w:pPr>
              <w:snapToGrid w:val="0"/>
              <w:spacing w:line="360" w:lineRule="auto"/>
              <w:jc w:val="center"/>
              <w:rPr>
                <w:rFonts w:ascii="Book Antiqua" w:hAnsi="Book Antiqua"/>
                <w:sz w:val="24"/>
                <w:szCs w:val="24"/>
              </w:rPr>
            </w:pPr>
          </w:p>
          <w:p w14:paraId="7F21F6D9"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56 (35.2)</w:t>
            </w:r>
          </w:p>
          <w:p w14:paraId="5507E5E1"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10 (6.3)</w:t>
            </w:r>
          </w:p>
        </w:tc>
        <w:tc>
          <w:tcPr>
            <w:tcW w:w="2835" w:type="dxa"/>
          </w:tcPr>
          <w:p w14:paraId="2B0ADD1B" w14:textId="77777777" w:rsidR="00876F98" w:rsidRPr="003970BF" w:rsidRDefault="00876F98" w:rsidP="00FC692F">
            <w:pPr>
              <w:snapToGrid w:val="0"/>
              <w:spacing w:line="360" w:lineRule="auto"/>
              <w:jc w:val="center"/>
              <w:rPr>
                <w:rFonts w:ascii="Book Antiqua" w:hAnsi="Book Antiqua"/>
                <w:sz w:val="24"/>
                <w:szCs w:val="24"/>
              </w:rPr>
            </w:pPr>
          </w:p>
          <w:p w14:paraId="5AD10BA8"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9 (11.5)</w:t>
            </w:r>
          </w:p>
          <w:p w14:paraId="20B90460"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 (2.6)</w:t>
            </w:r>
          </w:p>
        </w:tc>
      </w:tr>
      <w:tr w:rsidR="003970BF" w:rsidRPr="003970BF" w14:paraId="6BD15837" w14:textId="77777777" w:rsidTr="00FC692F">
        <w:tc>
          <w:tcPr>
            <w:tcW w:w="3936" w:type="dxa"/>
          </w:tcPr>
          <w:p w14:paraId="3F508627"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Ribavirin dose reduction</w:t>
            </w:r>
          </w:p>
        </w:tc>
        <w:tc>
          <w:tcPr>
            <w:tcW w:w="3118" w:type="dxa"/>
          </w:tcPr>
          <w:p w14:paraId="0F374CFA"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65 (40.9)</w:t>
            </w:r>
          </w:p>
        </w:tc>
        <w:tc>
          <w:tcPr>
            <w:tcW w:w="2835" w:type="dxa"/>
          </w:tcPr>
          <w:p w14:paraId="5790DF3F"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14 (17.9)</w:t>
            </w:r>
          </w:p>
        </w:tc>
      </w:tr>
      <w:tr w:rsidR="003970BF" w:rsidRPr="003970BF" w14:paraId="5D3D3523" w14:textId="77777777" w:rsidTr="00FC692F">
        <w:tc>
          <w:tcPr>
            <w:tcW w:w="3936" w:type="dxa"/>
          </w:tcPr>
          <w:p w14:paraId="59321823"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EPO use</w:t>
            </w:r>
          </w:p>
        </w:tc>
        <w:tc>
          <w:tcPr>
            <w:tcW w:w="3118" w:type="dxa"/>
          </w:tcPr>
          <w:p w14:paraId="71D4CEC1"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15 (9.4)</w:t>
            </w:r>
          </w:p>
        </w:tc>
        <w:tc>
          <w:tcPr>
            <w:tcW w:w="2835" w:type="dxa"/>
          </w:tcPr>
          <w:p w14:paraId="0C0CAC5D"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3 (3.8)</w:t>
            </w:r>
          </w:p>
        </w:tc>
      </w:tr>
      <w:tr w:rsidR="003970BF" w:rsidRPr="003970BF" w14:paraId="38247125" w14:textId="77777777" w:rsidTr="00FC692F">
        <w:tc>
          <w:tcPr>
            <w:tcW w:w="3936" w:type="dxa"/>
            <w:hideMark/>
          </w:tcPr>
          <w:p w14:paraId="102C7940"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Serious AE</w:t>
            </w:r>
          </w:p>
        </w:tc>
        <w:tc>
          <w:tcPr>
            <w:tcW w:w="3118" w:type="dxa"/>
            <w:hideMark/>
          </w:tcPr>
          <w:p w14:paraId="1534578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17 (10.7)</w:t>
            </w:r>
          </w:p>
        </w:tc>
        <w:tc>
          <w:tcPr>
            <w:tcW w:w="2835" w:type="dxa"/>
            <w:hideMark/>
          </w:tcPr>
          <w:p w14:paraId="140FAB1F"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9 (11.5)</w:t>
            </w:r>
          </w:p>
        </w:tc>
      </w:tr>
      <w:tr w:rsidR="003970BF" w:rsidRPr="003970BF" w14:paraId="691D1286" w14:textId="77777777" w:rsidTr="00FC692F">
        <w:tc>
          <w:tcPr>
            <w:tcW w:w="3936" w:type="dxa"/>
            <w:hideMark/>
          </w:tcPr>
          <w:p w14:paraId="69156AB6"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Discontinued because of an AE</w:t>
            </w:r>
          </w:p>
        </w:tc>
        <w:tc>
          <w:tcPr>
            <w:tcW w:w="3118" w:type="dxa"/>
            <w:hideMark/>
          </w:tcPr>
          <w:p w14:paraId="75ABB2E3"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7 (4.4)</w:t>
            </w:r>
          </w:p>
        </w:tc>
        <w:tc>
          <w:tcPr>
            <w:tcW w:w="2835" w:type="dxa"/>
            <w:hideMark/>
          </w:tcPr>
          <w:p w14:paraId="56FAA872"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 (2.6)</w:t>
            </w:r>
          </w:p>
        </w:tc>
      </w:tr>
      <w:tr w:rsidR="003970BF" w:rsidRPr="003970BF" w14:paraId="25C78C15" w14:textId="77777777" w:rsidTr="00FC692F">
        <w:tc>
          <w:tcPr>
            <w:tcW w:w="3936" w:type="dxa"/>
            <w:hideMark/>
          </w:tcPr>
          <w:p w14:paraId="1B5C9B37" w14:textId="77777777" w:rsidR="00876F98" w:rsidRPr="003970BF" w:rsidRDefault="00876F98" w:rsidP="00FC692F">
            <w:pPr>
              <w:snapToGrid w:val="0"/>
              <w:spacing w:line="360" w:lineRule="auto"/>
              <w:rPr>
                <w:rFonts w:ascii="Book Antiqua" w:hAnsi="Book Antiqua"/>
                <w:sz w:val="24"/>
                <w:szCs w:val="24"/>
              </w:rPr>
            </w:pPr>
            <w:r w:rsidRPr="003970BF">
              <w:rPr>
                <w:rFonts w:ascii="Book Antiqua" w:hAnsi="Book Antiqua"/>
                <w:sz w:val="24"/>
                <w:szCs w:val="24"/>
              </w:rPr>
              <w:t>Dose modification due to an AE</w:t>
            </w:r>
          </w:p>
        </w:tc>
        <w:tc>
          <w:tcPr>
            <w:tcW w:w="3118" w:type="dxa"/>
            <w:hideMark/>
          </w:tcPr>
          <w:p w14:paraId="4ABB3C1C"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89 (56.0)</w:t>
            </w:r>
          </w:p>
        </w:tc>
        <w:tc>
          <w:tcPr>
            <w:tcW w:w="2835" w:type="dxa"/>
            <w:hideMark/>
          </w:tcPr>
          <w:p w14:paraId="0BFDE1AE" w14:textId="77777777" w:rsidR="00876F98" w:rsidRPr="003970BF" w:rsidRDefault="00876F98" w:rsidP="00FC692F">
            <w:pPr>
              <w:snapToGrid w:val="0"/>
              <w:spacing w:line="360" w:lineRule="auto"/>
              <w:jc w:val="center"/>
              <w:rPr>
                <w:rFonts w:ascii="Book Antiqua" w:hAnsi="Book Antiqua"/>
                <w:sz w:val="24"/>
                <w:szCs w:val="24"/>
              </w:rPr>
            </w:pPr>
            <w:r w:rsidRPr="003970BF">
              <w:rPr>
                <w:rFonts w:ascii="Book Antiqua" w:hAnsi="Book Antiqua"/>
                <w:sz w:val="24"/>
                <w:szCs w:val="24"/>
              </w:rPr>
              <w:t>26 (33.3)</w:t>
            </w:r>
          </w:p>
        </w:tc>
      </w:tr>
    </w:tbl>
    <w:p w14:paraId="7355BA1F" w14:textId="5A2D8E5E" w:rsidR="00876F98" w:rsidRPr="003970BF" w:rsidRDefault="00876F98" w:rsidP="0084578D">
      <w:pPr>
        <w:spacing w:after="0" w:line="360" w:lineRule="auto"/>
        <w:jc w:val="both"/>
        <w:rPr>
          <w:rFonts w:ascii="Book Antiqua" w:hAnsi="Book Antiqua" w:cs="Times New Roman"/>
          <w:sz w:val="24"/>
          <w:szCs w:val="24"/>
          <w:lang w:eastAsia="en-GB"/>
        </w:rPr>
      </w:pPr>
      <w:r w:rsidRPr="003970BF">
        <w:rPr>
          <w:rFonts w:ascii="Book Antiqua" w:hAnsi="Book Antiqua" w:cs="Times New Roman"/>
          <w:sz w:val="24"/>
          <w:szCs w:val="24"/>
          <w:lang w:eastAsia="en-GB"/>
        </w:rPr>
        <w:t>AE</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adverse event; EPO</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r w:rsidRPr="003970BF">
        <w:rPr>
          <w:rFonts w:ascii="Book Antiqua" w:hAnsi="Book Antiqua" w:cs="Times New Roman"/>
          <w:caps/>
          <w:sz w:val="24"/>
          <w:szCs w:val="24"/>
          <w:lang w:eastAsia="en-GB"/>
        </w:rPr>
        <w:t>e</w:t>
      </w:r>
      <w:r w:rsidRPr="003970BF">
        <w:rPr>
          <w:rFonts w:ascii="Book Antiqua" w:hAnsi="Book Antiqua" w:cs="Times New Roman"/>
          <w:sz w:val="24"/>
          <w:szCs w:val="24"/>
          <w:lang w:eastAsia="en-GB"/>
        </w:rPr>
        <w:t>rythropoietin;</w:t>
      </w:r>
      <w:r w:rsidR="00FC692F"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lang w:eastAsia="en-GB"/>
        </w:rPr>
        <w:t>PR</w:t>
      </w:r>
      <w:r w:rsidR="006F1715" w:rsidRPr="003970BF">
        <w:rPr>
          <w:rFonts w:ascii="Book Antiqua" w:hAnsi="Book Antiqua" w:cs="Times New Roman"/>
          <w:sz w:val="24"/>
          <w:szCs w:val="24"/>
          <w:lang w:eastAsia="en-GB"/>
        </w:rPr>
        <w:t>:</w:t>
      </w:r>
      <w:r w:rsidRPr="003970BF">
        <w:rPr>
          <w:rFonts w:ascii="Book Antiqua" w:hAnsi="Book Antiqua" w:cs="Times New Roman"/>
          <w:sz w:val="24"/>
          <w:szCs w:val="24"/>
          <w:lang w:eastAsia="en-GB"/>
        </w:rPr>
        <w:t xml:space="preserve"> </w:t>
      </w:r>
      <w:proofErr w:type="spellStart"/>
      <w:r w:rsidRPr="003970BF">
        <w:rPr>
          <w:rFonts w:ascii="Book Antiqua" w:hAnsi="Book Antiqua" w:cs="Times New Roman"/>
          <w:caps/>
          <w:sz w:val="24"/>
          <w:szCs w:val="24"/>
          <w:lang w:eastAsia="en-GB"/>
        </w:rPr>
        <w:t>p</w:t>
      </w:r>
      <w:r w:rsidRPr="003970BF">
        <w:rPr>
          <w:rFonts w:ascii="Book Antiqua" w:hAnsi="Book Antiqua" w:cs="Times New Roman"/>
          <w:sz w:val="24"/>
          <w:szCs w:val="24"/>
          <w:lang w:eastAsia="en-GB"/>
        </w:rPr>
        <w:t>eginterferon</w:t>
      </w:r>
      <w:proofErr w:type="spellEnd"/>
      <w:r w:rsidRPr="003970BF">
        <w:rPr>
          <w:rFonts w:ascii="Book Antiqua" w:hAnsi="Book Antiqua" w:cs="Times New Roman"/>
          <w:sz w:val="24"/>
          <w:szCs w:val="24"/>
          <w:lang w:eastAsia="en-GB"/>
        </w:rPr>
        <w:t>/ribavirin</w:t>
      </w:r>
      <w:r w:rsidR="006F1715" w:rsidRPr="003970BF">
        <w:rPr>
          <w:rFonts w:ascii="Book Antiqua" w:hAnsi="Book Antiqua" w:cs="Times New Roman"/>
          <w:sz w:val="24"/>
          <w:szCs w:val="24"/>
          <w:lang w:eastAsia="en-GB"/>
        </w:rPr>
        <w:t>.</w:t>
      </w:r>
    </w:p>
    <w:p w14:paraId="08C6318E" w14:textId="77777777" w:rsidR="00915B36" w:rsidRPr="003970BF" w:rsidRDefault="00915B36" w:rsidP="0084578D">
      <w:pPr>
        <w:spacing w:after="0" w:line="360" w:lineRule="auto"/>
        <w:jc w:val="both"/>
        <w:rPr>
          <w:rFonts w:ascii="Book Antiqua" w:hAnsi="Book Antiqua" w:cs="Times New Roman"/>
          <w:b/>
          <w:sz w:val="24"/>
          <w:szCs w:val="24"/>
        </w:rPr>
        <w:sectPr w:rsidR="00915B36" w:rsidRPr="003970BF" w:rsidSect="0013082E">
          <w:pgSz w:w="11906" w:h="16838"/>
          <w:pgMar w:top="1440" w:right="1440" w:bottom="1440" w:left="1440" w:header="708" w:footer="708" w:gutter="0"/>
          <w:cols w:space="708"/>
          <w:docGrid w:linePitch="360"/>
        </w:sectPr>
      </w:pPr>
    </w:p>
    <w:p w14:paraId="039EAF5E" w14:textId="19C41313" w:rsidR="005D36F8" w:rsidRPr="003970BF" w:rsidRDefault="00AF5D11" w:rsidP="00AF5D11">
      <w:pPr>
        <w:snapToGrid w:val="0"/>
        <w:spacing w:after="0" w:line="360" w:lineRule="auto"/>
        <w:jc w:val="both"/>
        <w:rPr>
          <w:rFonts w:ascii="Book Antiqua" w:hAnsi="Book Antiqua" w:cs="Times New Roman"/>
          <w:sz w:val="24"/>
          <w:szCs w:val="24"/>
          <w:lang w:eastAsia="zh-CN"/>
        </w:rPr>
      </w:pPr>
      <w:r w:rsidRPr="003970BF">
        <w:rPr>
          <w:rFonts w:ascii="Book Antiqua" w:hAnsi="Book Antiqua" w:cs="Times New Roman"/>
          <w:b/>
          <w:sz w:val="24"/>
          <w:szCs w:val="24"/>
        </w:rPr>
        <w:lastRenderedPageBreak/>
        <w:t>Table 5</w:t>
      </w:r>
      <w:r w:rsidRPr="003970BF">
        <w:rPr>
          <w:rFonts w:ascii="Book Antiqua" w:hAnsi="Book Antiqua" w:cs="Times New Roman" w:hint="eastAsia"/>
          <w:b/>
          <w:sz w:val="24"/>
          <w:szCs w:val="24"/>
          <w:lang w:eastAsia="zh-CN"/>
        </w:rPr>
        <w:t xml:space="preserve"> </w:t>
      </w:r>
      <w:r w:rsidR="005D36F8" w:rsidRPr="003970BF">
        <w:rPr>
          <w:rFonts w:ascii="Book Antiqua" w:hAnsi="Book Antiqua" w:cs="Times New Roman"/>
          <w:b/>
          <w:sz w:val="24"/>
          <w:szCs w:val="24"/>
        </w:rPr>
        <w:t xml:space="preserve">Comparison of </w:t>
      </w:r>
      <w:proofErr w:type="spellStart"/>
      <w:r w:rsidR="005D36F8" w:rsidRPr="003970BF">
        <w:rPr>
          <w:rFonts w:ascii="Book Antiqua" w:hAnsi="Book Antiqua" w:cs="Times New Roman"/>
          <w:b/>
          <w:sz w:val="24"/>
          <w:szCs w:val="24"/>
        </w:rPr>
        <w:t>virologic</w:t>
      </w:r>
      <w:proofErr w:type="spellEnd"/>
      <w:r w:rsidR="005D36F8" w:rsidRPr="003970BF">
        <w:rPr>
          <w:rFonts w:ascii="Book Antiqua" w:hAnsi="Book Antiqua" w:cs="Times New Roman"/>
          <w:b/>
          <w:sz w:val="24"/>
          <w:szCs w:val="24"/>
        </w:rPr>
        <w:t xml:space="preserve"> response rates between Russian patients and western patients receiving </w:t>
      </w:r>
      <w:proofErr w:type="spellStart"/>
      <w:r w:rsidR="005D36F8" w:rsidRPr="003970BF">
        <w:rPr>
          <w:rFonts w:ascii="Book Antiqua" w:hAnsi="Book Antiqua" w:cs="Times New Roman"/>
          <w:b/>
          <w:sz w:val="24"/>
          <w:szCs w:val="24"/>
        </w:rPr>
        <w:t>boceprevir</w:t>
      </w:r>
      <w:proofErr w:type="spellEnd"/>
      <w:r w:rsidR="005D36F8" w:rsidRPr="003970BF">
        <w:rPr>
          <w:rFonts w:ascii="Book Antiqua" w:hAnsi="Book Antiqua" w:cs="Times New Roman"/>
          <w:b/>
          <w:sz w:val="24"/>
          <w:szCs w:val="24"/>
        </w:rPr>
        <w:t xml:space="preserve">-based triple therapy in the </w:t>
      </w:r>
      <w:r w:rsidRPr="003970BF">
        <w:rPr>
          <w:rFonts w:ascii="Book Antiqua" w:hAnsi="Book Antiqua" w:cs="Times New Roman"/>
          <w:b/>
          <w:sz w:val="24"/>
          <w:szCs w:val="24"/>
        </w:rPr>
        <w:t>serine protease inhibitor therapy 2</w:t>
      </w:r>
      <w:r w:rsidRPr="003970BF">
        <w:rPr>
          <w:rFonts w:ascii="Book Antiqua" w:hAnsi="Book Antiqua" w:cs="Times New Roman" w:hint="eastAsia"/>
          <w:b/>
          <w:sz w:val="24"/>
          <w:szCs w:val="24"/>
          <w:lang w:eastAsia="zh-CN"/>
        </w:rPr>
        <w:t xml:space="preserve"> </w:t>
      </w:r>
      <w:r w:rsidR="005D36F8" w:rsidRPr="003970BF">
        <w:rPr>
          <w:rFonts w:ascii="Book Antiqua" w:hAnsi="Book Antiqua" w:cs="Times New Roman"/>
          <w:b/>
          <w:sz w:val="24"/>
          <w:szCs w:val="24"/>
        </w:rPr>
        <w:t xml:space="preserve">and </w:t>
      </w:r>
      <w:r w:rsidRPr="003970BF">
        <w:rPr>
          <w:rFonts w:ascii="Book Antiqua" w:hAnsi="Book Antiqua" w:cs="Times New Roman"/>
          <w:b/>
          <w:sz w:val="24"/>
          <w:szCs w:val="24"/>
        </w:rPr>
        <w:t xml:space="preserve">retreatment with hepatitis C virus serine protease inhibitor </w:t>
      </w:r>
      <w:proofErr w:type="spellStart"/>
      <w:r w:rsidRPr="003970BF">
        <w:rPr>
          <w:rFonts w:ascii="Book Antiqua" w:hAnsi="Book Antiqua" w:cs="Times New Roman"/>
          <w:b/>
          <w:sz w:val="24"/>
          <w:szCs w:val="24"/>
        </w:rPr>
        <w:t>boceprevir</w:t>
      </w:r>
      <w:proofErr w:type="spellEnd"/>
      <w:r w:rsidRPr="003970BF">
        <w:rPr>
          <w:rFonts w:ascii="Book Antiqua" w:hAnsi="Book Antiqua" w:cs="Times New Roman"/>
          <w:b/>
          <w:sz w:val="24"/>
          <w:szCs w:val="24"/>
        </w:rPr>
        <w:t xml:space="preserve"> and </w:t>
      </w:r>
      <w:proofErr w:type="spellStart"/>
      <w:r w:rsidRPr="003970BF">
        <w:rPr>
          <w:rFonts w:ascii="Book Antiqua" w:hAnsi="Book Antiqua" w:cs="Times New Roman"/>
          <w:b/>
          <w:sz w:val="24"/>
          <w:szCs w:val="24"/>
        </w:rPr>
        <w:t>pegIntron</w:t>
      </w:r>
      <w:proofErr w:type="spellEnd"/>
      <w:r w:rsidRPr="003970BF">
        <w:rPr>
          <w:rFonts w:ascii="Book Antiqua" w:hAnsi="Book Antiqua" w:cs="Times New Roman"/>
          <w:b/>
          <w:sz w:val="24"/>
          <w:szCs w:val="24"/>
        </w:rPr>
        <w:t>/</w:t>
      </w:r>
      <w:proofErr w:type="spellStart"/>
      <w:r w:rsidRPr="003970BF">
        <w:rPr>
          <w:rFonts w:ascii="Book Antiqua" w:hAnsi="Book Antiqua" w:cs="Times New Roman"/>
          <w:b/>
          <w:sz w:val="24"/>
          <w:szCs w:val="24"/>
        </w:rPr>
        <w:t>rebetol</w:t>
      </w:r>
      <w:proofErr w:type="spellEnd"/>
      <w:r w:rsidRPr="003970BF">
        <w:rPr>
          <w:rFonts w:ascii="Book Antiqua" w:hAnsi="Book Antiqua" w:cs="Times New Roman"/>
          <w:b/>
          <w:sz w:val="24"/>
          <w:szCs w:val="24"/>
        </w:rPr>
        <w:t xml:space="preserve"> 2</w:t>
      </w:r>
      <w:r w:rsidR="005D36F8" w:rsidRPr="003970BF">
        <w:rPr>
          <w:rFonts w:ascii="Book Antiqua" w:hAnsi="Book Antiqua" w:cs="Times New Roman"/>
          <w:b/>
          <w:sz w:val="24"/>
          <w:szCs w:val="24"/>
        </w:rPr>
        <w:t xml:space="preserve"> studies</w:t>
      </w:r>
      <w:r w:rsidR="008E7E85" w:rsidRPr="008E7E85">
        <w:rPr>
          <w:rFonts w:ascii="Book Antiqua" w:hAnsi="Book Antiqua" w:cs="Times New Roman" w:hint="eastAsia"/>
          <w:b/>
          <w:i/>
          <w:sz w:val="24"/>
          <w:szCs w:val="24"/>
          <w:lang w:eastAsia="zh-CN"/>
        </w:rPr>
        <w:t xml:space="preserve"> n</w:t>
      </w:r>
      <w:r w:rsidR="008E7E85">
        <w:rPr>
          <w:rFonts w:ascii="Book Antiqua" w:hAnsi="Book Antiqua" w:cs="Times New Roman" w:hint="eastAsia"/>
          <w:b/>
          <w:sz w:val="24"/>
          <w:szCs w:val="24"/>
          <w:lang w:eastAsia="zh-CN"/>
        </w:rPr>
        <w:t xml:space="preserve"> (%)</w:t>
      </w:r>
    </w:p>
    <w:tbl>
      <w:tblPr>
        <w:tblStyle w:val="a6"/>
        <w:tblW w:w="133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708"/>
        <w:gridCol w:w="1707"/>
        <w:gridCol w:w="1841"/>
        <w:gridCol w:w="1921"/>
        <w:gridCol w:w="2000"/>
        <w:gridCol w:w="1948"/>
      </w:tblGrid>
      <w:tr w:rsidR="003970BF" w:rsidRPr="003970BF" w14:paraId="25D73CA9" w14:textId="77777777" w:rsidTr="005D350C">
        <w:trPr>
          <w:trHeight w:val="452"/>
        </w:trPr>
        <w:tc>
          <w:tcPr>
            <w:tcW w:w="2234" w:type="dxa"/>
            <w:tcBorders>
              <w:top w:val="single" w:sz="4" w:space="0" w:color="auto"/>
              <w:bottom w:val="nil"/>
            </w:tcBorders>
          </w:tcPr>
          <w:p w14:paraId="79BA4D7C" w14:textId="77777777" w:rsidR="005D36F8" w:rsidRPr="003970BF" w:rsidRDefault="005D36F8" w:rsidP="0084578D">
            <w:pPr>
              <w:snapToGrid w:val="0"/>
              <w:spacing w:line="360" w:lineRule="auto"/>
              <w:rPr>
                <w:rFonts w:ascii="Book Antiqua" w:hAnsi="Book Antiqua"/>
                <w:sz w:val="24"/>
                <w:szCs w:val="24"/>
              </w:rPr>
            </w:pPr>
          </w:p>
        </w:tc>
        <w:tc>
          <w:tcPr>
            <w:tcW w:w="3415" w:type="dxa"/>
            <w:gridSpan w:val="2"/>
            <w:tcBorders>
              <w:top w:val="single" w:sz="4" w:space="0" w:color="auto"/>
              <w:bottom w:val="single" w:sz="4" w:space="0" w:color="auto"/>
            </w:tcBorders>
          </w:tcPr>
          <w:p w14:paraId="7B3B91EB" w14:textId="03831118" w:rsidR="005D36F8" w:rsidRPr="003970BF" w:rsidRDefault="005D36F8" w:rsidP="0084578D">
            <w:pPr>
              <w:snapToGrid w:val="0"/>
              <w:spacing w:line="360" w:lineRule="auto"/>
              <w:jc w:val="center"/>
              <w:rPr>
                <w:rFonts w:ascii="Book Antiqua" w:hAnsi="Book Antiqua"/>
                <w:b/>
                <w:sz w:val="24"/>
                <w:szCs w:val="24"/>
              </w:rPr>
            </w:pPr>
            <w:r w:rsidRPr="003970BF">
              <w:rPr>
                <w:rFonts w:ascii="Book Antiqua" w:hAnsi="Book Antiqua"/>
                <w:b/>
                <w:sz w:val="24"/>
                <w:szCs w:val="24"/>
              </w:rPr>
              <w:t xml:space="preserve">Russian </w:t>
            </w:r>
            <w:r w:rsidR="00AF5D11" w:rsidRPr="003970BF">
              <w:rPr>
                <w:rFonts w:ascii="Book Antiqua" w:hAnsi="Book Antiqua"/>
                <w:b/>
                <w:sz w:val="24"/>
                <w:szCs w:val="24"/>
              </w:rPr>
              <w:t>p</w:t>
            </w:r>
            <w:r w:rsidRPr="003970BF">
              <w:rPr>
                <w:rFonts w:ascii="Book Antiqua" w:hAnsi="Book Antiqua"/>
                <w:b/>
                <w:sz w:val="24"/>
                <w:szCs w:val="24"/>
              </w:rPr>
              <w:t>atients</w:t>
            </w:r>
          </w:p>
        </w:tc>
        <w:tc>
          <w:tcPr>
            <w:tcW w:w="3762" w:type="dxa"/>
            <w:gridSpan w:val="2"/>
            <w:tcBorders>
              <w:top w:val="single" w:sz="4" w:space="0" w:color="auto"/>
              <w:bottom w:val="single" w:sz="4" w:space="0" w:color="auto"/>
            </w:tcBorders>
          </w:tcPr>
          <w:p w14:paraId="3759D896" w14:textId="77777777" w:rsidR="005D36F8" w:rsidRPr="003970BF" w:rsidRDefault="005D36F8" w:rsidP="0084578D">
            <w:pPr>
              <w:snapToGrid w:val="0"/>
              <w:spacing w:line="360" w:lineRule="auto"/>
              <w:jc w:val="center"/>
              <w:rPr>
                <w:rFonts w:ascii="Book Antiqua" w:hAnsi="Book Antiqua"/>
                <w:b/>
                <w:sz w:val="24"/>
                <w:szCs w:val="24"/>
              </w:rPr>
            </w:pPr>
            <w:r w:rsidRPr="003970BF">
              <w:rPr>
                <w:rFonts w:ascii="Book Antiqua" w:hAnsi="Book Antiqua"/>
                <w:b/>
                <w:sz w:val="24"/>
                <w:szCs w:val="24"/>
              </w:rPr>
              <w:t>SPRINT-2</w:t>
            </w:r>
          </w:p>
        </w:tc>
        <w:tc>
          <w:tcPr>
            <w:tcW w:w="3948" w:type="dxa"/>
            <w:gridSpan w:val="2"/>
            <w:tcBorders>
              <w:top w:val="single" w:sz="4" w:space="0" w:color="auto"/>
              <w:bottom w:val="single" w:sz="4" w:space="0" w:color="auto"/>
            </w:tcBorders>
          </w:tcPr>
          <w:p w14:paraId="0CD6C1D8" w14:textId="77777777" w:rsidR="005D36F8" w:rsidRPr="003970BF" w:rsidRDefault="005D36F8" w:rsidP="0084578D">
            <w:pPr>
              <w:snapToGrid w:val="0"/>
              <w:spacing w:line="360" w:lineRule="auto"/>
              <w:jc w:val="center"/>
              <w:rPr>
                <w:rFonts w:ascii="Book Antiqua" w:hAnsi="Book Antiqua"/>
                <w:b/>
                <w:sz w:val="24"/>
                <w:szCs w:val="24"/>
              </w:rPr>
            </w:pPr>
            <w:r w:rsidRPr="003970BF">
              <w:rPr>
                <w:rFonts w:ascii="Book Antiqua" w:hAnsi="Book Antiqua"/>
                <w:b/>
                <w:sz w:val="24"/>
                <w:szCs w:val="24"/>
              </w:rPr>
              <w:t>RESPOND-2</w:t>
            </w:r>
          </w:p>
        </w:tc>
      </w:tr>
      <w:tr w:rsidR="003970BF" w:rsidRPr="003970BF" w14:paraId="5B2696FD" w14:textId="77777777" w:rsidTr="005D350C">
        <w:trPr>
          <w:trHeight w:val="439"/>
        </w:trPr>
        <w:tc>
          <w:tcPr>
            <w:tcW w:w="2234" w:type="dxa"/>
            <w:tcBorders>
              <w:top w:val="nil"/>
              <w:bottom w:val="single" w:sz="4" w:space="0" w:color="auto"/>
            </w:tcBorders>
          </w:tcPr>
          <w:p w14:paraId="4D3ED3EB" w14:textId="77777777" w:rsidR="005D36F8" w:rsidRPr="003970BF" w:rsidRDefault="005D36F8" w:rsidP="0084578D">
            <w:pPr>
              <w:snapToGrid w:val="0"/>
              <w:spacing w:line="360" w:lineRule="auto"/>
              <w:rPr>
                <w:rFonts w:ascii="Book Antiqua" w:hAnsi="Book Antiqua"/>
                <w:sz w:val="24"/>
                <w:szCs w:val="24"/>
              </w:rPr>
            </w:pPr>
          </w:p>
        </w:tc>
        <w:tc>
          <w:tcPr>
            <w:tcW w:w="1708" w:type="dxa"/>
            <w:tcBorders>
              <w:top w:val="single" w:sz="4" w:space="0" w:color="auto"/>
              <w:bottom w:val="single" w:sz="4" w:space="0" w:color="auto"/>
            </w:tcBorders>
          </w:tcPr>
          <w:p w14:paraId="7E54C4DF" w14:textId="48D0BFC3" w:rsidR="005D36F8" w:rsidRPr="003970BF" w:rsidRDefault="005D350C" w:rsidP="005D350C">
            <w:pPr>
              <w:snapToGrid w:val="0"/>
              <w:spacing w:line="360" w:lineRule="auto"/>
              <w:jc w:val="center"/>
              <w:rPr>
                <w:rFonts w:ascii="Book Antiqua" w:hAnsi="Book Antiqua"/>
                <w:b/>
                <w:sz w:val="24"/>
                <w:szCs w:val="24"/>
              </w:rPr>
            </w:pPr>
            <w:r w:rsidRPr="003970BF">
              <w:rPr>
                <w:rFonts w:ascii="Book Antiqua" w:hAnsi="Book Antiqua"/>
                <w:b/>
                <w:sz w:val="24"/>
                <w:szCs w:val="24"/>
              </w:rPr>
              <w:t>RGT</w:t>
            </w:r>
            <w:r w:rsidRPr="003970BF">
              <w:rPr>
                <w:rFonts w:ascii="Book Antiqua" w:eastAsiaTheme="minorEastAsia" w:hAnsi="Book Antiqua" w:hint="eastAsia"/>
                <w:b/>
                <w:sz w:val="24"/>
                <w:szCs w:val="24"/>
                <w:lang w:eastAsia="zh-CN"/>
              </w:rPr>
              <w:t xml:space="preserve"> of </w:t>
            </w:r>
            <w:r w:rsidR="005D36F8" w:rsidRPr="003970BF">
              <w:rPr>
                <w:rFonts w:ascii="Book Antiqua" w:hAnsi="Book Antiqua"/>
                <w:b/>
                <w:sz w:val="24"/>
                <w:szCs w:val="24"/>
              </w:rPr>
              <w:t>BOC</w:t>
            </w:r>
            <w:r w:rsidRPr="003970BF">
              <w:rPr>
                <w:rFonts w:ascii="Book Antiqua" w:eastAsiaTheme="minorEastAsia" w:hAnsi="Book Antiqua" w:hint="eastAsia"/>
                <w:b/>
                <w:sz w:val="24"/>
                <w:szCs w:val="24"/>
                <w:lang w:eastAsia="zh-CN"/>
              </w:rPr>
              <w:t xml:space="preserve"> </w:t>
            </w:r>
          </w:p>
        </w:tc>
        <w:tc>
          <w:tcPr>
            <w:tcW w:w="1707" w:type="dxa"/>
            <w:tcBorders>
              <w:top w:val="single" w:sz="4" w:space="0" w:color="auto"/>
              <w:bottom w:val="single" w:sz="4" w:space="0" w:color="auto"/>
            </w:tcBorders>
          </w:tcPr>
          <w:p w14:paraId="15118B70" w14:textId="77777777" w:rsidR="005D36F8" w:rsidRPr="003970BF" w:rsidRDefault="005D36F8" w:rsidP="0084578D">
            <w:pPr>
              <w:snapToGrid w:val="0"/>
              <w:spacing w:line="360" w:lineRule="auto"/>
              <w:jc w:val="center"/>
              <w:rPr>
                <w:rFonts w:ascii="Book Antiqua" w:hAnsi="Book Antiqua"/>
                <w:b/>
                <w:sz w:val="24"/>
                <w:szCs w:val="24"/>
              </w:rPr>
            </w:pPr>
            <w:r w:rsidRPr="003970BF">
              <w:rPr>
                <w:rFonts w:ascii="Book Antiqua" w:hAnsi="Book Antiqua"/>
                <w:b/>
                <w:sz w:val="24"/>
                <w:szCs w:val="24"/>
              </w:rPr>
              <w:t>PR</w:t>
            </w:r>
          </w:p>
        </w:tc>
        <w:tc>
          <w:tcPr>
            <w:tcW w:w="1841" w:type="dxa"/>
            <w:tcBorders>
              <w:top w:val="single" w:sz="4" w:space="0" w:color="auto"/>
              <w:bottom w:val="single" w:sz="4" w:space="0" w:color="auto"/>
            </w:tcBorders>
          </w:tcPr>
          <w:p w14:paraId="5D1EF4DE" w14:textId="191B3F57" w:rsidR="005D36F8" w:rsidRPr="003970BF" w:rsidRDefault="005D350C" w:rsidP="0084578D">
            <w:pPr>
              <w:snapToGrid w:val="0"/>
              <w:spacing w:line="360" w:lineRule="auto"/>
              <w:jc w:val="center"/>
              <w:rPr>
                <w:rFonts w:ascii="Book Antiqua" w:hAnsi="Book Antiqua"/>
                <w:b/>
                <w:sz w:val="24"/>
                <w:szCs w:val="24"/>
              </w:rPr>
            </w:pPr>
            <w:r w:rsidRPr="003970BF">
              <w:rPr>
                <w:rFonts w:ascii="Book Antiqua" w:hAnsi="Book Antiqua"/>
                <w:b/>
                <w:sz w:val="24"/>
                <w:szCs w:val="24"/>
              </w:rPr>
              <w:t>RGT</w:t>
            </w:r>
            <w:r w:rsidRPr="003970BF">
              <w:rPr>
                <w:rFonts w:ascii="Book Antiqua" w:eastAsiaTheme="minorEastAsia" w:hAnsi="Book Antiqua" w:hint="eastAsia"/>
                <w:b/>
                <w:sz w:val="24"/>
                <w:szCs w:val="24"/>
                <w:lang w:eastAsia="zh-CN"/>
              </w:rPr>
              <w:t xml:space="preserve"> of </w:t>
            </w:r>
            <w:r w:rsidRPr="003970BF">
              <w:rPr>
                <w:rFonts w:ascii="Book Antiqua" w:hAnsi="Book Antiqua"/>
                <w:b/>
                <w:sz w:val="24"/>
                <w:szCs w:val="24"/>
              </w:rPr>
              <w:t>BOC</w:t>
            </w:r>
          </w:p>
        </w:tc>
        <w:tc>
          <w:tcPr>
            <w:tcW w:w="1921" w:type="dxa"/>
            <w:tcBorders>
              <w:top w:val="single" w:sz="4" w:space="0" w:color="auto"/>
              <w:bottom w:val="single" w:sz="4" w:space="0" w:color="auto"/>
            </w:tcBorders>
          </w:tcPr>
          <w:p w14:paraId="07A4D6CC" w14:textId="77777777" w:rsidR="005D36F8" w:rsidRPr="003970BF" w:rsidRDefault="005D36F8" w:rsidP="0084578D">
            <w:pPr>
              <w:snapToGrid w:val="0"/>
              <w:spacing w:line="360" w:lineRule="auto"/>
              <w:jc w:val="center"/>
              <w:rPr>
                <w:rFonts w:ascii="Book Antiqua" w:hAnsi="Book Antiqua"/>
                <w:b/>
                <w:sz w:val="24"/>
                <w:szCs w:val="24"/>
              </w:rPr>
            </w:pPr>
            <w:r w:rsidRPr="003970BF">
              <w:rPr>
                <w:rFonts w:ascii="Book Antiqua" w:hAnsi="Book Antiqua"/>
                <w:b/>
                <w:sz w:val="24"/>
                <w:szCs w:val="24"/>
              </w:rPr>
              <w:t>PR</w:t>
            </w:r>
          </w:p>
        </w:tc>
        <w:tc>
          <w:tcPr>
            <w:tcW w:w="2000" w:type="dxa"/>
            <w:tcBorders>
              <w:top w:val="single" w:sz="4" w:space="0" w:color="auto"/>
              <w:bottom w:val="single" w:sz="4" w:space="0" w:color="auto"/>
            </w:tcBorders>
          </w:tcPr>
          <w:p w14:paraId="59D10409" w14:textId="7A7891C2" w:rsidR="005D36F8" w:rsidRPr="003970BF" w:rsidRDefault="005D350C" w:rsidP="0084578D">
            <w:pPr>
              <w:snapToGrid w:val="0"/>
              <w:spacing w:line="360" w:lineRule="auto"/>
              <w:jc w:val="center"/>
              <w:rPr>
                <w:rFonts w:ascii="Book Antiqua" w:hAnsi="Book Antiqua"/>
                <w:b/>
                <w:sz w:val="24"/>
                <w:szCs w:val="24"/>
              </w:rPr>
            </w:pPr>
            <w:r w:rsidRPr="003970BF">
              <w:rPr>
                <w:rFonts w:ascii="Book Antiqua" w:hAnsi="Book Antiqua"/>
                <w:b/>
                <w:sz w:val="24"/>
                <w:szCs w:val="24"/>
              </w:rPr>
              <w:t>RGT</w:t>
            </w:r>
            <w:r w:rsidRPr="003970BF">
              <w:rPr>
                <w:rFonts w:ascii="Book Antiqua" w:eastAsiaTheme="minorEastAsia" w:hAnsi="Book Antiqua" w:hint="eastAsia"/>
                <w:b/>
                <w:sz w:val="24"/>
                <w:szCs w:val="24"/>
                <w:lang w:eastAsia="zh-CN"/>
              </w:rPr>
              <w:t xml:space="preserve"> of </w:t>
            </w:r>
            <w:r w:rsidRPr="003970BF">
              <w:rPr>
                <w:rFonts w:ascii="Book Antiqua" w:hAnsi="Book Antiqua"/>
                <w:b/>
                <w:sz w:val="24"/>
                <w:szCs w:val="24"/>
              </w:rPr>
              <w:t>BOC</w:t>
            </w:r>
          </w:p>
        </w:tc>
        <w:tc>
          <w:tcPr>
            <w:tcW w:w="1948" w:type="dxa"/>
            <w:tcBorders>
              <w:top w:val="single" w:sz="4" w:space="0" w:color="auto"/>
              <w:bottom w:val="single" w:sz="4" w:space="0" w:color="auto"/>
            </w:tcBorders>
          </w:tcPr>
          <w:p w14:paraId="4294A263" w14:textId="77777777" w:rsidR="005D36F8" w:rsidRPr="003970BF" w:rsidRDefault="005D36F8" w:rsidP="0084578D">
            <w:pPr>
              <w:snapToGrid w:val="0"/>
              <w:spacing w:line="360" w:lineRule="auto"/>
              <w:jc w:val="center"/>
              <w:rPr>
                <w:rFonts w:ascii="Book Antiqua" w:hAnsi="Book Antiqua"/>
                <w:b/>
                <w:sz w:val="24"/>
                <w:szCs w:val="24"/>
              </w:rPr>
            </w:pPr>
            <w:r w:rsidRPr="003970BF">
              <w:rPr>
                <w:rFonts w:ascii="Book Antiqua" w:hAnsi="Book Antiqua"/>
                <w:b/>
                <w:sz w:val="24"/>
                <w:szCs w:val="24"/>
              </w:rPr>
              <w:t>PR</w:t>
            </w:r>
          </w:p>
        </w:tc>
      </w:tr>
      <w:tr w:rsidR="003970BF" w:rsidRPr="003970BF" w14:paraId="1CF3AC8E" w14:textId="77777777" w:rsidTr="005D350C">
        <w:trPr>
          <w:trHeight w:val="452"/>
        </w:trPr>
        <w:tc>
          <w:tcPr>
            <w:tcW w:w="2234" w:type="dxa"/>
            <w:tcBorders>
              <w:top w:val="single" w:sz="4" w:space="0" w:color="auto"/>
            </w:tcBorders>
          </w:tcPr>
          <w:p w14:paraId="727B5EBE" w14:textId="77777777" w:rsidR="005D36F8" w:rsidRPr="003970BF" w:rsidRDefault="005D36F8" w:rsidP="0084578D">
            <w:pPr>
              <w:snapToGrid w:val="0"/>
              <w:spacing w:line="360" w:lineRule="auto"/>
              <w:rPr>
                <w:rFonts w:ascii="Book Antiqua" w:hAnsi="Book Antiqua"/>
                <w:sz w:val="24"/>
                <w:szCs w:val="24"/>
              </w:rPr>
            </w:pPr>
            <w:r w:rsidRPr="003970BF">
              <w:rPr>
                <w:rFonts w:ascii="Book Antiqua" w:hAnsi="Book Antiqua"/>
                <w:sz w:val="24"/>
                <w:szCs w:val="24"/>
              </w:rPr>
              <w:t>TN</w:t>
            </w:r>
          </w:p>
        </w:tc>
        <w:tc>
          <w:tcPr>
            <w:tcW w:w="1708" w:type="dxa"/>
            <w:tcBorders>
              <w:top w:val="single" w:sz="4" w:space="0" w:color="auto"/>
            </w:tcBorders>
          </w:tcPr>
          <w:p w14:paraId="01EEA260" w14:textId="77777777" w:rsidR="005D36F8" w:rsidRPr="003970BF" w:rsidRDefault="005D36F8" w:rsidP="0084578D">
            <w:pPr>
              <w:snapToGrid w:val="0"/>
              <w:spacing w:line="360" w:lineRule="auto"/>
              <w:jc w:val="center"/>
              <w:rPr>
                <w:rFonts w:ascii="Book Antiqua" w:hAnsi="Book Antiqua"/>
                <w:sz w:val="24"/>
                <w:szCs w:val="24"/>
              </w:rPr>
            </w:pPr>
          </w:p>
        </w:tc>
        <w:tc>
          <w:tcPr>
            <w:tcW w:w="1707" w:type="dxa"/>
            <w:tcBorders>
              <w:top w:val="single" w:sz="4" w:space="0" w:color="auto"/>
            </w:tcBorders>
          </w:tcPr>
          <w:p w14:paraId="3AD80063" w14:textId="77777777" w:rsidR="005D36F8" w:rsidRPr="003970BF" w:rsidRDefault="005D36F8" w:rsidP="0084578D">
            <w:pPr>
              <w:snapToGrid w:val="0"/>
              <w:spacing w:line="360" w:lineRule="auto"/>
              <w:jc w:val="center"/>
              <w:rPr>
                <w:rFonts w:ascii="Book Antiqua" w:hAnsi="Book Antiqua"/>
                <w:sz w:val="24"/>
                <w:szCs w:val="24"/>
              </w:rPr>
            </w:pPr>
          </w:p>
        </w:tc>
        <w:tc>
          <w:tcPr>
            <w:tcW w:w="1841" w:type="dxa"/>
            <w:tcBorders>
              <w:top w:val="single" w:sz="4" w:space="0" w:color="auto"/>
            </w:tcBorders>
          </w:tcPr>
          <w:p w14:paraId="0B93A2B3" w14:textId="77777777" w:rsidR="005D36F8" w:rsidRPr="003970BF" w:rsidRDefault="005D36F8" w:rsidP="0084578D">
            <w:pPr>
              <w:snapToGrid w:val="0"/>
              <w:spacing w:line="360" w:lineRule="auto"/>
              <w:jc w:val="center"/>
              <w:rPr>
                <w:rFonts w:ascii="Book Antiqua" w:hAnsi="Book Antiqua"/>
                <w:sz w:val="24"/>
                <w:szCs w:val="24"/>
              </w:rPr>
            </w:pPr>
          </w:p>
        </w:tc>
        <w:tc>
          <w:tcPr>
            <w:tcW w:w="1921" w:type="dxa"/>
            <w:tcBorders>
              <w:top w:val="single" w:sz="4" w:space="0" w:color="auto"/>
            </w:tcBorders>
          </w:tcPr>
          <w:p w14:paraId="39D55125" w14:textId="77777777" w:rsidR="005D36F8" w:rsidRPr="003970BF" w:rsidRDefault="005D36F8" w:rsidP="0084578D">
            <w:pPr>
              <w:snapToGrid w:val="0"/>
              <w:spacing w:line="360" w:lineRule="auto"/>
              <w:jc w:val="center"/>
              <w:rPr>
                <w:rFonts w:ascii="Book Antiqua" w:hAnsi="Book Antiqua"/>
                <w:sz w:val="24"/>
                <w:szCs w:val="24"/>
              </w:rPr>
            </w:pPr>
          </w:p>
        </w:tc>
        <w:tc>
          <w:tcPr>
            <w:tcW w:w="2000" w:type="dxa"/>
            <w:tcBorders>
              <w:top w:val="single" w:sz="4" w:space="0" w:color="auto"/>
            </w:tcBorders>
          </w:tcPr>
          <w:p w14:paraId="4796C10C" w14:textId="77777777" w:rsidR="005D36F8" w:rsidRPr="003970BF" w:rsidRDefault="005D36F8" w:rsidP="0084578D">
            <w:pPr>
              <w:snapToGrid w:val="0"/>
              <w:spacing w:line="360" w:lineRule="auto"/>
              <w:jc w:val="center"/>
              <w:rPr>
                <w:rFonts w:ascii="Book Antiqua" w:hAnsi="Book Antiqua"/>
                <w:sz w:val="24"/>
                <w:szCs w:val="24"/>
              </w:rPr>
            </w:pPr>
          </w:p>
        </w:tc>
        <w:tc>
          <w:tcPr>
            <w:tcW w:w="1948" w:type="dxa"/>
            <w:tcBorders>
              <w:top w:val="single" w:sz="4" w:space="0" w:color="auto"/>
            </w:tcBorders>
          </w:tcPr>
          <w:p w14:paraId="7D78C392" w14:textId="77777777" w:rsidR="005D36F8" w:rsidRPr="003970BF" w:rsidRDefault="005D36F8" w:rsidP="0084578D">
            <w:pPr>
              <w:snapToGrid w:val="0"/>
              <w:spacing w:line="360" w:lineRule="auto"/>
              <w:jc w:val="center"/>
              <w:rPr>
                <w:rFonts w:ascii="Book Antiqua" w:hAnsi="Book Antiqua"/>
                <w:sz w:val="24"/>
                <w:szCs w:val="24"/>
              </w:rPr>
            </w:pPr>
          </w:p>
        </w:tc>
      </w:tr>
      <w:tr w:rsidR="003970BF" w:rsidRPr="003970BF" w14:paraId="52B4BF73" w14:textId="77777777" w:rsidTr="005D350C">
        <w:trPr>
          <w:trHeight w:val="891"/>
        </w:trPr>
        <w:tc>
          <w:tcPr>
            <w:tcW w:w="2234" w:type="dxa"/>
          </w:tcPr>
          <w:p w14:paraId="4B2F8872" w14:textId="5633700D" w:rsidR="005D36F8" w:rsidRPr="003970BF" w:rsidRDefault="005D36F8" w:rsidP="00AF5D11">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EOT</w:t>
            </w:r>
          </w:p>
        </w:tc>
        <w:tc>
          <w:tcPr>
            <w:tcW w:w="1708" w:type="dxa"/>
          </w:tcPr>
          <w:p w14:paraId="7992547A"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89/97 (91.8)</w:t>
            </w:r>
          </w:p>
        </w:tc>
        <w:tc>
          <w:tcPr>
            <w:tcW w:w="1707" w:type="dxa"/>
          </w:tcPr>
          <w:p w14:paraId="7DBFCF11"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33/48 (68.8)</w:t>
            </w:r>
          </w:p>
        </w:tc>
        <w:tc>
          <w:tcPr>
            <w:tcW w:w="1841" w:type="dxa"/>
          </w:tcPr>
          <w:p w14:paraId="4277BE08"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277/366 (76)</w:t>
            </w:r>
          </w:p>
        </w:tc>
        <w:tc>
          <w:tcPr>
            <w:tcW w:w="1921" w:type="dxa"/>
          </w:tcPr>
          <w:p w14:paraId="06C20051"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191/363 (53)</w:t>
            </w:r>
          </w:p>
        </w:tc>
        <w:tc>
          <w:tcPr>
            <w:tcW w:w="2000" w:type="dxa"/>
          </w:tcPr>
          <w:p w14:paraId="5B92DADF"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1948" w:type="dxa"/>
          </w:tcPr>
          <w:p w14:paraId="2BE386BD"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r>
      <w:tr w:rsidR="003970BF" w:rsidRPr="003970BF" w14:paraId="25A421E9" w14:textId="77777777" w:rsidTr="005D350C">
        <w:trPr>
          <w:trHeight w:val="904"/>
        </w:trPr>
        <w:tc>
          <w:tcPr>
            <w:tcW w:w="2234" w:type="dxa"/>
          </w:tcPr>
          <w:p w14:paraId="7B2180DB" w14:textId="0E5E949E" w:rsidR="005D36F8" w:rsidRPr="003970BF" w:rsidRDefault="005D36F8" w:rsidP="00AF5D11">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SVR</w:t>
            </w:r>
          </w:p>
        </w:tc>
        <w:tc>
          <w:tcPr>
            <w:tcW w:w="1708" w:type="dxa"/>
          </w:tcPr>
          <w:p w14:paraId="4F5948D8"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76/97 (78.4)</w:t>
            </w:r>
          </w:p>
        </w:tc>
        <w:tc>
          <w:tcPr>
            <w:tcW w:w="1707" w:type="dxa"/>
          </w:tcPr>
          <w:p w14:paraId="2F4C66E7"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27/48 (56.3)</w:t>
            </w:r>
          </w:p>
        </w:tc>
        <w:tc>
          <w:tcPr>
            <w:tcW w:w="1841" w:type="dxa"/>
          </w:tcPr>
          <w:p w14:paraId="21147CFE"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242/366 (66)</w:t>
            </w:r>
          </w:p>
        </w:tc>
        <w:tc>
          <w:tcPr>
            <w:tcW w:w="1921" w:type="dxa"/>
          </w:tcPr>
          <w:p w14:paraId="2A0BE448"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137/363 (38)</w:t>
            </w:r>
          </w:p>
        </w:tc>
        <w:tc>
          <w:tcPr>
            <w:tcW w:w="2000" w:type="dxa"/>
          </w:tcPr>
          <w:p w14:paraId="254166FD"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1948" w:type="dxa"/>
          </w:tcPr>
          <w:p w14:paraId="5918C0AA"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r>
      <w:tr w:rsidR="003970BF" w:rsidRPr="003970BF" w14:paraId="0F44A309" w14:textId="77777777" w:rsidTr="005D350C">
        <w:trPr>
          <w:trHeight w:val="891"/>
        </w:trPr>
        <w:tc>
          <w:tcPr>
            <w:tcW w:w="2234" w:type="dxa"/>
          </w:tcPr>
          <w:p w14:paraId="24B5AD8E" w14:textId="5D782878" w:rsidR="005D36F8" w:rsidRPr="003970BF" w:rsidRDefault="005D36F8" w:rsidP="00AF5D11">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Relapse</w:t>
            </w:r>
          </w:p>
        </w:tc>
        <w:tc>
          <w:tcPr>
            <w:tcW w:w="1708" w:type="dxa"/>
          </w:tcPr>
          <w:p w14:paraId="68CFE61E"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13/89 (14.6)</w:t>
            </w:r>
          </w:p>
        </w:tc>
        <w:tc>
          <w:tcPr>
            <w:tcW w:w="1707" w:type="dxa"/>
          </w:tcPr>
          <w:p w14:paraId="0ABBFC52"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6/33 (18.2)</w:t>
            </w:r>
          </w:p>
        </w:tc>
        <w:tc>
          <w:tcPr>
            <w:tcW w:w="1841" w:type="dxa"/>
          </w:tcPr>
          <w:p w14:paraId="68CB8D15"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24/265 (9)</w:t>
            </w:r>
          </w:p>
        </w:tc>
        <w:tc>
          <w:tcPr>
            <w:tcW w:w="1921" w:type="dxa"/>
          </w:tcPr>
          <w:p w14:paraId="63F060C7"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39/176 (22)</w:t>
            </w:r>
          </w:p>
        </w:tc>
        <w:tc>
          <w:tcPr>
            <w:tcW w:w="2000" w:type="dxa"/>
          </w:tcPr>
          <w:p w14:paraId="17BD9FB1"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1948" w:type="dxa"/>
          </w:tcPr>
          <w:p w14:paraId="60A40445"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r>
      <w:tr w:rsidR="003970BF" w:rsidRPr="003970BF" w14:paraId="7EEFC975" w14:textId="77777777" w:rsidTr="005D350C">
        <w:trPr>
          <w:trHeight w:val="452"/>
        </w:trPr>
        <w:tc>
          <w:tcPr>
            <w:tcW w:w="2234" w:type="dxa"/>
          </w:tcPr>
          <w:p w14:paraId="572F4D2F" w14:textId="77777777" w:rsidR="005D36F8" w:rsidRPr="003970BF" w:rsidRDefault="005D36F8" w:rsidP="0084578D">
            <w:pPr>
              <w:snapToGrid w:val="0"/>
              <w:spacing w:line="360" w:lineRule="auto"/>
              <w:rPr>
                <w:rFonts w:ascii="Book Antiqua" w:hAnsi="Book Antiqua"/>
                <w:sz w:val="24"/>
                <w:szCs w:val="24"/>
              </w:rPr>
            </w:pPr>
            <w:r w:rsidRPr="003970BF">
              <w:rPr>
                <w:rFonts w:ascii="Book Antiqua" w:hAnsi="Book Antiqua"/>
                <w:sz w:val="24"/>
                <w:szCs w:val="24"/>
              </w:rPr>
              <w:t>TE</w:t>
            </w:r>
          </w:p>
        </w:tc>
        <w:tc>
          <w:tcPr>
            <w:tcW w:w="1708" w:type="dxa"/>
          </w:tcPr>
          <w:p w14:paraId="4CB0F7C3" w14:textId="77777777" w:rsidR="005D36F8" w:rsidRPr="003970BF" w:rsidRDefault="005D36F8" w:rsidP="0084578D">
            <w:pPr>
              <w:snapToGrid w:val="0"/>
              <w:spacing w:line="360" w:lineRule="auto"/>
              <w:jc w:val="center"/>
              <w:rPr>
                <w:rFonts w:ascii="Book Antiqua" w:hAnsi="Book Antiqua"/>
                <w:sz w:val="24"/>
                <w:szCs w:val="24"/>
              </w:rPr>
            </w:pPr>
          </w:p>
        </w:tc>
        <w:tc>
          <w:tcPr>
            <w:tcW w:w="1707" w:type="dxa"/>
          </w:tcPr>
          <w:p w14:paraId="3C1DDF10" w14:textId="77777777" w:rsidR="005D36F8" w:rsidRPr="003970BF" w:rsidRDefault="005D36F8" w:rsidP="0084578D">
            <w:pPr>
              <w:snapToGrid w:val="0"/>
              <w:spacing w:line="360" w:lineRule="auto"/>
              <w:jc w:val="center"/>
              <w:rPr>
                <w:rFonts w:ascii="Book Antiqua" w:hAnsi="Book Antiqua"/>
                <w:sz w:val="24"/>
                <w:szCs w:val="24"/>
              </w:rPr>
            </w:pPr>
          </w:p>
        </w:tc>
        <w:tc>
          <w:tcPr>
            <w:tcW w:w="1841" w:type="dxa"/>
          </w:tcPr>
          <w:p w14:paraId="61033FE1" w14:textId="77777777" w:rsidR="005D36F8" w:rsidRPr="003970BF" w:rsidRDefault="005D36F8" w:rsidP="0084578D">
            <w:pPr>
              <w:snapToGrid w:val="0"/>
              <w:spacing w:line="360" w:lineRule="auto"/>
              <w:jc w:val="center"/>
              <w:rPr>
                <w:rFonts w:ascii="Book Antiqua" w:hAnsi="Book Antiqua"/>
                <w:sz w:val="24"/>
                <w:szCs w:val="24"/>
              </w:rPr>
            </w:pPr>
          </w:p>
        </w:tc>
        <w:tc>
          <w:tcPr>
            <w:tcW w:w="1921" w:type="dxa"/>
          </w:tcPr>
          <w:p w14:paraId="54B67720" w14:textId="77777777" w:rsidR="005D36F8" w:rsidRPr="003970BF" w:rsidRDefault="005D36F8" w:rsidP="0084578D">
            <w:pPr>
              <w:snapToGrid w:val="0"/>
              <w:spacing w:line="360" w:lineRule="auto"/>
              <w:jc w:val="center"/>
              <w:rPr>
                <w:rFonts w:ascii="Book Antiqua" w:hAnsi="Book Antiqua"/>
                <w:sz w:val="24"/>
                <w:szCs w:val="24"/>
              </w:rPr>
            </w:pPr>
          </w:p>
        </w:tc>
        <w:tc>
          <w:tcPr>
            <w:tcW w:w="2000" w:type="dxa"/>
          </w:tcPr>
          <w:p w14:paraId="7704DF0A" w14:textId="77777777" w:rsidR="005D36F8" w:rsidRPr="003970BF" w:rsidRDefault="005D36F8" w:rsidP="0084578D">
            <w:pPr>
              <w:snapToGrid w:val="0"/>
              <w:spacing w:line="360" w:lineRule="auto"/>
              <w:jc w:val="center"/>
              <w:rPr>
                <w:rFonts w:ascii="Book Antiqua" w:hAnsi="Book Antiqua"/>
                <w:sz w:val="24"/>
                <w:szCs w:val="24"/>
              </w:rPr>
            </w:pPr>
          </w:p>
        </w:tc>
        <w:tc>
          <w:tcPr>
            <w:tcW w:w="1948" w:type="dxa"/>
          </w:tcPr>
          <w:p w14:paraId="10ED695D" w14:textId="77777777" w:rsidR="005D36F8" w:rsidRPr="003970BF" w:rsidRDefault="005D36F8" w:rsidP="0084578D">
            <w:pPr>
              <w:snapToGrid w:val="0"/>
              <w:spacing w:line="360" w:lineRule="auto"/>
              <w:jc w:val="center"/>
              <w:rPr>
                <w:rFonts w:ascii="Book Antiqua" w:hAnsi="Book Antiqua"/>
                <w:sz w:val="24"/>
                <w:szCs w:val="24"/>
              </w:rPr>
            </w:pPr>
          </w:p>
        </w:tc>
      </w:tr>
      <w:tr w:rsidR="003970BF" w:rsidRPr="003970BF" w14:paraId="4C131BA3" w14:textId="77777777" w:rsidTr="005D350C">
        <w:trPr>
          <w:trHeight w:val="891"/>
        </w:trPr>
        <w:tc>
          <w:tcPr>
            <w:tcW w:w="2234" w:type="dxa"/>
          </w:tcPr>
          <w:p w14:paraId="501081F1" w14:textId="65B570D6" w:rsidR="005D36F8" w:rsidRPr="003970BF" w:rsidRDefault="005D36F8" w:rsidP="00AF5D11">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EOT</w:t>
            </w:r>
          </w:p>
        </w:tc>
        <w:tc>
          <w:tcPr>
            <w:tcW w:w="1708" w:type="dxa"/>
          </w:tcPr>
          <w:p w14:paraId="2455DEE2"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50/62 (80.6)</w:t>
            </w:r>
          </w:p>
        </w:tc>
        <w:tc>
          <w:tcPr>
            <w:tcW w:w="1707" w:type="dxa"/>
          </w:tcPr>
          <w:p w14:paraId="0D543FE6"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13/30 (43.3)</w:t>
            </w:r>
          </w:p>
        </w:tc>
        <w:tc>
          <w:tcPr>
            <w:tcW w:w="1841" w:type="dxa"/>
          </w:tcPr>
          <w:p w14:paraId="74240C14"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1921" w:type="dxa"/>
          </w:tcPr>
          <w:p w14:paraId="25F05DF1"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2000" w:type="dxa"/>
          </w:tcPr>
          <w:p w14:paraId="1150B800"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114/162 (70.4)</w:t>
            </w:r>
          </w:p>
        </w:tc>
        <w:tc>
          <w:tcPr>
            <w:tcW w:w="1948" w:type="dxa"/>
          </w:tcPr>
          <w:p w14:paraId="60AF9C7C"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25/80 (31)</w:t>
            </w:r>
          </w:p>
        </w:tc>
      </w:tr>
      <w:tr w:rsidR="003970BF" w:rsidRPr="003970BF" w14:paraId="3B8BDDE7" w14:textId="77777777" w:rsidTr="005D350C">
        <w:trPr>
          <w:trHeight w:val="904"/>
        </w:trPr>
        <w:tc>
          <w:tcPr>
            <w:tcW w:w="2234" w:type="dxa"/>
          </w:tcPr>
          <w:p w14:paraId="141806D9" w14:textId="7CB6BB7F" w:rsidR="005D36F8" w:rsidRPr="003970BF" w:rsidRDefault="005D36F8" w:rsidP="00AF5D11">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SVR</w:t>
            </w:r>
          </w:p>
        </w:tc>
        <w:tc>
          <w:tcPr>
            <w:tcW w:w="1708" w:type="dxa"/>
          </w:tcPr>
          <w:p w14:paraId="78CB6302"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43/62 (69.4)</w:t>
            </w:r>
          </w:p>
        </w:tc>
        <w:tc>
          <w:tcPr>
            <w:tcW w:w="1707" w:type="dxa"/>
          </w:tcPr>
          <w:p w14:paraId="2DA23C10"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9/30 (30)</w:t>
            </w:r>
          </w:p>
        </w:tc>
        <w:tc>
          <w:tcPr>
            <w:tcW w:w="1841" w:type="dxa"/>
          </w:tcPr>
          <w:p w14:paraId="43E700DD"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1921" w:type="dxa"/>
          </w:tcPr>
          <w:p w14:paraId="1018E9F7"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2000" w:type="dxa"/>
          </w:tcPr>
          <w:p w14:paraId="26D46DBE"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107/161 (66)</w:t>
            </w:r>
          </w:p>
        </w:tc>
        <w:tc>
          <w:tcPr>
            <w:tcW w:w="1948" w:type="dxa"/>
          </w:tcPr>
          <w:p w14:paraId="3E82D0AA"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17/80 (21)</w:t>
            </w:r>
          </w:p>
        </w:tc>
      </w:tr>
      <w:tr w:rsidR="003970BF" w:rsidRPr="003970BF" w14:paraId="23B1E14A" w14:textId="77777777" w:rsidTr="005D350C">
        <w:trPr>
          <w:trHeight w:val="452"/>
        </w:trPr>
        <w:tc>
          <w:tcPr>
            <w:tcW w:w="2234" w:type="dxa"/>
          </w:tcPr>
          <w:p w14:paraId="7FCCC014" w14:textId="0943FDB6" w:rsidR="005D36F8" w:rsidRPr="003970BF" w:rsidRDefault="005D36F8" w:rsidP="00AF5D11">
            <w:pPr>
              <w:snapToGrid w:val="0"/>
              <w:spacing w:line="360" w:lineRule="auto"/>
              <w:ind w:firstLineChars="100" w:firstLine="240"/>
              <w:rPr>
                <w:rFonts w:ascii="Book Antiqua" w:hAnsi="Book Antiqua"/>
                <w:sz w:val="24"/>
                <w:szCs w:val="24"/>
              </w:rPr>
            </w:pPr>
            <w:r w:rsidRPr="003970BF">
              <w:rPr>
                <w:rFonts w:ascii="Book Antiqua" w:hAnsi="Book Antiqua"/>
                <w:sz w:val="24"/>
                <w:szCs w:val="24"/>
              </w:rPr>
              <w:t>Relapse</w:t>
            </w:r>
          </w:p>
        </w:tc>
        <w:tc>
          <w:tcPr>
            <w:tcW w:w="1708" w:type="dxa"/>
          </w:tcPr>
          <w:p w14:paraId="6CF1C54F"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7/48 (14.6)</w:t>
            </w:r>
          </w:p>
        </w:tc>
        <w:tc>
          <w:tcPr>
            <w:tcW w:w="1707" w:type="dxa"/>
          </w:tcPr>
          <w:p w14:paraId="122B6642"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3/12 (25.0)</w:t>
            </w:r>
          </w:p>
        </w:tc>
        <w:tc>
          <w:tcPr>
            <w:tcW w:w="1841" w:type="dxa"/>
          </w:tcPr>
          <w:p w14:paraId="25FE9D83"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1921" w:type="dxa"/>
          </w:tcPr>
          <w:p w14:paraId="33ED7286"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w:t>
            </w:r>
          </w:p>
        </w:tc>
        <w:tc>
          <w:tcPr>
            <w:tcW w:w="2000" w:type="dxa"/>
          </w:tcPr>
          <w:p w14:paraId="374F408B"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14/121 (12)</w:t>
            </w:r>
          </w:p>
        </w:tc>
        <w:tc>
          <w:tcPr>
            <w:tcW w:w="1948" w:type="dxa"/>
          </w:tcPr>
          <w:p w14:paraId="766BE15F" w14:textId="77777777" w:rsidR="005D36F8" w:rsidRPr="003970BF" w:rsidRDefault="005D36F8" w:rsidP="0084578D">
            <w:pPr>
              <w:snapToGrid w:val="0"/>
              <w:spacing w:line="360" w:lineRule="auto"/>
              <w:jc w:val="center"/>
              <w:rPr>
                <w:rFonts w:ascii="Book Antiqua" w:hAnsi="Book Antiqua"/>
                <w:sz w:val="24"/>
                <w:szCs w:val="24"/>
              </w:rPr>
            </w:pPr>
            <w:r w:rsidRPr="003970BF">
              <w:rPr>
                <w:rFonts w:ascii="Book Antiqua" w:hAnsi="Book Antiqua"/>
                <w:sz w:val="24"/>
                <w:szCs w:val="24"/>
              </w:rPr>
              <w:t>8/25 (32)</w:t>
            </w:r>
          </w:p>
        </w:tc>
      </w:tr>
    </w:tbl>
    <w:p w14:paraId="2CF3DC03" w14:textId="473D59AA" w:rsidR="005D36F8" w:rsidRPr="003970BF" w:rsidRDefault="005D36F8" w:rsidP="009035B5">
      <w:pPr>
        <w:snapToGrid w:val="0"/>
        <w:spacing w:after="0" w:line="360" w:lineRule="auto"/>
        <w:jc w:val="both"/>
        <w:rPr>
          <w:rFonts w:ascii="Book Antiqua" w:hAnsi="Book Antiqua" w:cs="Times New Roman"/>
          <w:sz w:val="24"/>
          <w:szCs w:val="24"/>
          <w:lang w:eastAsia="zh-CN"/>
        </w:rPr>
      </w:pPr>
      <w:r w:rsidRPr="003970BF">
        <w:rPr>
          <w:rFonts w:ascii="Book Antiqua" w:hAnsi="Book Antiqua" w:cs="Times New Roman"/>
          <w:sz w:val="24"/>
          <w:szCs w:val="24"/>
        </w:rPr>
        <w:lastRenderedPageBreak/>
        <w:t xml:space="preserve">BOC: </w:t>
      </w:r>
      <w:proofErr w:type="spellStart"/>
      <w:r w:rsidRPr="003970BF">
        <w:rPr>
          <w:rFonts w:ascii="Book Antiqua" w:hAnsi="Book Antiqua" w:cs="Times New Roman"/>
          <w:caps/>
          <w:sz w:val="24"/>
          <w:szCs w:val="24"/>
        </w:rPr>
        <w:t>b</w:t>
      </w:r>
      <w:r w:rsidRPr="003970BF">
        <w:rPr>
          <w:rFonts w:ascii="Book Antiqua" w:hAnsi="Book Antiqua" w:cs="Times New Roman"/>
          <w:sz w:val="24"/>
          <w:szCs w:val="24"/>
        </w:rPr>
        <w:t>oceprevir</w:t>
      </w:r>
      <w:proofErr w:type="spellEnd"/>
      <w:r w:rsidRPr="003970BF">
        <w:rPr>
          <w:rFonts w:ascii="Book Antiqua" w:hAnsi="Book Antiqua" w:cs="Times New Roman"/>
          <w:sz w:val="24"/>
          <w:szCs w:val="24"/>
        </w:rPr>
        <w:t xml:space="preserve">; EOT: </w:t>
      </w:r>
      <w:r w:rsidRPr="003970BF">
        <w:rPr>
          <w:rFonts w:ascii="Book Antiqua" w:hAnsi="Book Antiqua" w:cs="Times New Roman"/>
          <w:caps/>
          <w:sz w:val="24"/>
          <w:szCs w:val="24"/>
        </w:rPr>
        <w:t>e</w:t>
      </w:r>
      <w:r w:rsidRPr="003970BF">
        <w:rPr>
          <w:rFonts w:ascii="Book Antiqua" w:hAnsi="Book Antiqua" w:cs="Times New Roman"/>
          <w:sz w:val="24"/>
          <w:szCs w:val="24"/>
        </w:rPr>
        <w:t xml:space="preserve">nd of treatment response; PR: </w:t>
      </w:r>
      <w:proofErr w:type="spellStart"/>
      <w:r w:rsidRPr="003970BF">
        <w:rPr>
          <w:rFonts w:ascii="Book Antiqua" w:hAnsi="Book Antiqua" w:cs="Times New Roman"/>
          <w:caps/>
          <w:sz w:val="24"/>
          <w:szCs w:val="24"/>
        </w:rPr>
        <w:t>p</w:t>
      </w:r>
      <w:r w:rsidRPr="003970BF">
        <w:rPr>
          <w:rFonts w:ascii="Book Antiqua" w:hAnsi="Book Antiqua" w:cs="Times New Roman"/>
          <w:sz w:val="24"/>
          <w:szCs w:val="24"/>
        </w:rPr>
        <w:t>eginterferon</w:t>
      </w:r>
      <w:proofErr w:type="spellEnd"/>
      <w:r w:rsidRPr="003970BF">
        <w:rPr>
          <w:rFonts w:ascii="Book Antiqua" w:hAnsi="Book Antiqua" w:cs="Times New Roman"/>
          <w:sz w:val="24"/>
          <w:szCs w:val="24"/>
        </w:rPr>
        <w:t xml:space="preserve">/ribavirin; </w:t>
      </w:r>
      <w:r w:rsidRPr="003970BF">
        <w:rPr>
          <w:rFonts w:ascii="Book Antiqua" w:eastAsiaTheme="minorHAnsi" w:hAnsi="Book Antiqua" w:cs="Times New Roman"/>
          <w:sz w:val="24"/>
          <w:szCs w:val="24"/>
        </w:rPr>
        <w:t xml:space="preserve">RESPOND-2: Retreatment with </w:t>
      </w:r>
      <w:r w:rsidR="00AF5D11" w:rsidRPr="003970BF">
        <w:rPr>
          <w:rFonts w:ascii="Book Antiqua" w:eastAsiaTheme="minorHAnsi" w:hAnsi="Book Antiqua" w:cs="Times New Roman"/>
          <w:sz w:val="24"/>
          <w:szCs w:val="24"/>
        </w:rPr>
        <w:t>hepatitis C virus</w:t>
      </w:r>
      <w:r w:rsidRPr="003970BF">
        <w:rPr>
          <w:rFonts w:ascii="Book Antiqua" w:eastAsiaTheme="minorHAnsi" w:hAnsi="Book Antiqua" w:cs="Times New Roman"/>
          <w:sz w:val="24"/>
          <w:szCs w:val="24"/>
        </w:rPr>
        <w:t xml:space="preserve"> </w:t>
      </w:r>
      <w:r w:rsidR="00AF5D11" w:rsidRPr="003970BF">
        <w:rPr>
          <w:rFonts w:ascii="Book Antiqua" w:eastAsiaTheme="minorHAnsi" w:hAnsi="Book Antiqua" w:cs="Times New Roman"/>
          <w:sz w:val="24"/>
          <w:szCs w:val="24"/>
        </w:rPr>
        <w:t>s</w:t>
      </w:r>
      <w:r w:rsidRPr="003970BF">
        <w:rPr>
          <w:rFonts w:ascii="Book Antiqua" w:eastAsiaTheme="minorHAnsi" w:hAnsi="Book Antiqua" w:cs="Times New Roman"/>
          <w:sz w:val="24"/>
          <w:szCs w:val="24"/>
        </w:rPr>
        <w:t xml:space="preserve">erine </w:t>
      </w:r>
      <w:r w:rsidR="00AF5D11" w:rsidRPr="003970BF">
        <w:rPr>
          <w:rFonts w:ascii="Book Antiqua" w:eastAsiaTheme="minorHAnsi" w:hAnsi="Book Antiqua" w:cs="Times New Roman"/>
          <w:sz w:val="24"/>
          <w:szCs w:val="24"/>
        </w:rPr>
        <w:t>p</w:t>
      </w:r>
      <w:r w:rsidRPr="003970BF">
        <w:rPr>
          <w:rFonts w:ascii="Book Antiqua" w:eastAsiaTheme="minorHAnsi" w:hAnsi="Book Antiqua" w:cs="Times New Roman"/>
          <w:sz w:val="24"/>
          <w:szCs w:val="24"/>
        </w:rPr>
        <w:t xml:space="preserve">rotease </w:t>
      </w:r>
      <w:r w:rsidR="00AF5D11" w:rsidRPr="003970BF">
        <w:rPr>
          <w:rFonts w:ascii="Book Antiqua" w:eastAsiaTheme="minorHAnsi" w:hAnsi="Book Antiqua" w:cs="Times New Roman"/>
          <w:sz w:val="24"/>
          <w:szCs w:val="24"/>
        </w:rPr>
        <w:t>i</w:t>
      </w:r>
      <w:r w:rsidRPr="003970BF">
        <w:rPr>
          <w:rFonts w:ascii="Book Antiqua" w:eastAsiaTheme="minorHAnsi" w:hAnsi="Book Antiqua" w:cs="Times New Roman"/>
          <w:sz w:val="24"/>
          <w:szCs w:val="24"/>
        </w:rPr>
        <w:t xml:space="preserve">nhibitor </w:t>
      </w:r>
      <w:proofErr w:type="spellStart"/>
      <w:r w:rsidR="00AF5D11" w:rsidRPr="003970BF">
        <w:rPr>
          <w:rFonts w:ascii="Book Antiqua" w:eastAsiaTheme="minorHAnsi" w:hAnsi="Book Antiqua" w:cs="Times New Roman"/>
          <w:sz w:val="24"/>
          <w:szCs w:val="24"/>
        </w:rPr>
        <w:t>b</w:t>
      </w:r>
      <w:r w:rsidRPr="003970BF">
        <w:rPr>
          <w:rFonts w:ascii="Book Antiqua" w:eastAsiaTheme="minorHAnsi" w:hAnsi="Book Antiqua" w:cs="Times New Roman"/>
          <w:sz w:val="24"/>
          <w:szCs w:val="24"/>
        </w:rPr>
        <w:t>oceprevir</w:t>
      </w:r>
      <w:proofErr w:type="spellEnd"/>
      <w:r w:rsidRPr="003970BF">
        <w:rPr>
          <w:rFonts w:ascii="Book Antiqua" w:eastAsiaTheme="minorHAnsi" w:hAnsi="Book Antiqua" w:cs="Times New Roman"/>
          <w:sz w:val="24"/>
          <w:szCs w:val="24"/>
        </w:rPr>
        <w:t xml:space="preserve"> and </w:t>
      </w:r>
      <w:proofErr w:type="spellStart"/>
      <w:r w:rsidR="00AF5D11" w:rsidRPr="003970BF">
        <w:rPr>
          <w:rFonts w:ascii="Book Antiqua" w:eastAsiaTheme="minorHAnsi" w:hAnsi="Book Antiqua" w:cs="Times New Roman"/>
          <w:sz w:val="24"/>
          <w:szCs w:val="24"/>
        </w:rPr>
        <w:t>p</w:t>
      </w:r>
      <w:r w:rsidRPr="003970BF">
        <w:rPr>
          <w:rFonts w:ascii="Book Antiqua" w:eastAsiaTheme="minorHAnsi" w:hAnsi="Book Antiqua" w:cs="Times New Roman"/>
          <w:sz w:val="24"/>
          <w:szCs w:val="24"/>
        </w:rPr>
        <w:t>egIntron</w:t>
      </w:r>
      <w:proofErr w:type="spellEnd"/>
      <w:r w:rsidRPr="003970BF">
        <w:rPr>
          <w:rFonts w:ascii="Book Antiqua" w:eastAsiaTheme="minorHAnsi" w:hAnsi="Book Antiqua" w:cs="Times New Roman"/>
          <w:sz w:val="24"/>
          <w:szCs w:val="24"/>
        </w:rPr>
        <w:t>/</w:t>
      </w:r>
      <w:proofErr w:type="spellStart"/>
      <w:r w:rsidR="00AF5D11" w:rsidRPr="003970BF">
        <w:rPr>
          <w:rFonts w:ascii="Book Antiqua" w:eastAsiaTheme="minorHAnsi" w:hAnsi="Book Antiqua" w:cs="Times New Roman"/>
          <w:sz w:val="24"/>
          <w:szCs w:val="24"/>
        </w:rPr>
        <w:t>r</w:t>
      </w:r>
      <w:r w:rsidRPr="003970BF">
        <w:rPr>
          <w:rFonts w:ascii="Book Antiqua" w:eastAsiaTheme="minorHAnsi" w:hAnsi="Book Antiqua" w:cs="Times New Roman"/>
          <w:sz w:val="24"/>
          <w:szCs w:val="24"/>
        </w:rPr>
        <w:t>ebetol</w:t>
      </w:r>
      <w:proofErr w:type="spellEnd"/>
      <w:r w:rsidRPr="003970BF">
        <w:rPr>
          <w:rFonts w:ascii="Book Antiqua" w:eastAsiaTheme="minorHAnsi" w:hAnsi="Book Antiqua" w:cs="Times New Roman"/>
          <w:sz w:val="24"/>
          <w:szCs w:val="24"/>
        </w:rPr>
        <w:t xml:space="preserve"> 2 study;</w:t>
      </w:r>
      <w:r w:rsidRPr="003970BF">
        <w:rPr>
          <w:rFonts w:ascii="Book Antiqua" w:hAnsi="Book Antiqua" w:cs="Times New Roman"/>
          <w:sz w:val="24"/>
          <w:szCs w:val="24"/>
        </w:rPr>
        <w:t xml:space="preserve"> RGT: </w:t>
      </w:r>
      <w:r w:rsidRPr="003970BF">
        <w:rPr>
          <w:rFonts w:ascii="Book Antiqua" w:hAnsi="Book Antiqua" w:cs="Times New Roman"/>
          <w:caps/>
          <w:sz w:val="24"/>
          <w:szCs w:val="24"/>
        </w:rPr>
        <w:t>r</w:t>
      </w:r>
      <w:r w:rsidRPr="003970BF">
        <w:rPr>
          <w:rFonts w:ascii="Book Antiqua" w:hAnsi="Book Antiqua" w:cs="Times New Roman"/>
          <w:sz w:val="24"/>
          <w:szCs w:val="24"/>
        </w:rPr>
        <w:t xml:space="preserve">esponse-guided therapy; </w:t>
      </w:r>
      <w:r w:rsidRPr="003970BF">
        <w:rPr>
          <w:rFonts w:ascii="Book Antiqua" w:eastAsiaTheme="minorHAnsi" w:hAnsi="Book Antiqua" w:cs="Times New Roman"/>
          <w:sz w:val="24"/>
          <w:szCs w:val="24"/>
        </w:rPr>
        <w:t xml:space="preserve">SPRINT-2: Serine </w:t>
      </w:r>
      <w:r w:rsidR="00AF5D11" w:rsidRPr="003970BF">
        <w:rPr>
          <w:rFonts w:ascii="Book Antiqua" w:eastAsiaTheme="minorHAnsi" w:hAnsi="Book Antiqua" w:cs="Times New Roman"/>
          <w:sz w:val="24"/>
          <w:szCs w:val="24"/>
        </w:rPr>
        <w:t>p</w:t>
      </w:r>
      <w:r w:rsidRPr="003970BF">
        <w:rPr>
          <w:rFonts w:ascii="Book Antiqua" w:eastAsiaTheme="minorHAnsi" w:hAnsi="Book Antiqua" w:cs="Times New Roman"/>
          <w:sz w:val="24"/>
          <w:szCs w:val="24"/>
        </w:rPr>
        <w:t xml:space="preserve">rotease </w:t>
      </w:r>
      <w:r w:rsidR="00AF5D11" w:rsidRPr="003970BF">
        <w:rPr>
          <w:rFonts w:ascii="Book Antiqua" w:eastAsiaTheme="minorHAnsi" w:hAnsi="Book Antiqua" w:cs="Times New Roman"/>
          <w:sz w:val="24"/>
          <w:szCs w:val="24"/>
        </w:rPr>
        <w:t>i</w:t>
      </w:r>
      <w:r w:rsidRPr="003970BF">
        <w:rPr>
          <w:rFonts w:ascii="Book Antiqua" w:eastAsiaTheme="minorHAnsi" w:hAnsi="Book Antiqua" w:cs="Times New Roman"/>
          <w:sz w:val="24"/>
          <w:szCs w:val="24"/>
        </w:rPr>
        <w:t xml:space="preserve">nhibitor </w:t>
      </w:r>
      <w:r w:rsidR="00AF5D11" w:rsidRPr="003970BF">
        <w:rPr>
          <w:rFonts w:ascii="Book Antiqua" w:eastAsiaTheme="minorHAnsi" w:hAnsi="Book Antiqua" w:cs="Times New Roman"/>
          <w:sz w:val="24"/>
          <w:szCs w:val="24"/>
        </w:rPr>
        <w:t>t</w:t>
      </w:r>
      <w:r w:rsidRPr="003970BF">
        <w:rPr>
          <w:rFonts w:ascii="Book Antiqua" w:eastAsiaTheme="minorHAnsi" w:hAnsi="Book Antiqua" w:cs="Times New Roman"/>
          <w:sz w:val="24"/>
          <w:szCs w:val="24"/>
        </w:rPr>
        <w:t xml:space="preserve">herapy 2 study; </w:t>
      </w:r>
      <w:r w:rsidRPr="003970BF">
        <w:rPr>
          <w:rFonts w:ascii="Book Antiqua" w:hAnsi="Book Antiqua" w:cs="Times New Roman"/>
          <w:sz w:val="24"/>
          <w:szCs w:val="24"/>
        </w:rPr>
        <w:t xml:space="preserve">SVR: </w:t>
      </w:r>
      <w:r w:rsidRPr="003970BF">
        <w:rPr>
          <w:rFonts w:ascii="Book Antiqua" w:hAnsi="Book Antiqua" w:cs="Times New Roman"/>
          <w:caps/>
          <w:sz w:val="24"/>
          <w:szCs w:val="24"/>
        </w:rPr>
        <w:t>s</w:t>
      </w:r>
      <w:r w:rsidRPr="003970BF">
        <w:rPr>
          <w:rFonts w:ascii="Book Antiqua" w:hAnsi="Book Antiqua" w:cs="Times New Roman"/>
          <w:sz w:val="24"/>
          <w:szCs w:val="24"/>
        </w:rPr>
        <w:t xml:space="preserve">ustained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response; TE: </w:t>
      </w:r>
      <w:r w:rsidRPr="003970BF">
        <w:rPr>
          <w:rFonts w:ascii="Book Antiqua" w:hAnsi="Book Antiqua" w:cs="Times New Roman"/>
          <w:caps/>
          <w:sz w:val="24"/>
          <w:szCs w:val="24"/>
        </w:rPr>
        <w:t>t</w:t>
      </w:r>
      <w:r w:rsidRPr="003970BF">
        <w:rPr>
          <w:rFonts w:ascii="Book Antiqua" w:hAnsi="Book Antiqua" w:cs="Times New Roman"/>
          <w:sz w:val="24"/>
          <w:szCs w:val="24"/>
        </w:rPr>
        <w:t>reatment ex</w:t>
      </w:r>
      <w:r w:rsidR="00AF5D11" w:rsidRPr="003970BF">
        <w:rPr>
          <w:rFonts w:ascii="Book Antiqua" w:hAnsi="Book Antiqua" w:cs="Times New Roman"/>
          <w:sz w:val="24"/>
          <w:szCs w:val="24"/>
        </w:rPr>
        <w:t xml:space="preserve">perienced; TN: </w:t>
      </w:r>
      <w:r w:rsidR="00AF5D11" w:rsidRPr="003970BF">
        <w:rPr>
          <w:rFonts w:ascii="Book Antiqua" w:hAnsi="Book Antiqua" w:cs="Times New Roman"/>
          <w:caps/>
          <w:sz w:val="24"/>
          <w:szCs w:val="24"/>
        </w:rPr>
        <w:t>t</w:t>
      </w:r>
      <w:r w:rsidR="00AF5D11" w:rsidRPr="003970BF">
        <w:rPr>
          <w:rFonts w:ascii="Book Antiqua" w:hAnsi="Book Antiqua" w:cs="Times New Roman"/>
          <w:sz w:val="24"/>
          <w:szCs w:val="24"/>
        </w:rPr>
        <w:t>reatment naive.</w:t>
      </w:r>
    </w:p>
    <w:p w14:paraId="27FE4C8C" w14:textId="77777777" w:rsidR="009035B5" w:rsidRPr="003970BF" w:rsidRDefault="009035B5" w:rsidP="009035B5">
      <w:pPr>
        <w:snapToGrid w:val="0"/>
        <w:spacing w:after="0" w:line="360" w:lineRule="auto"/>
        <w:jc w:val="both"/>
        <w:rPr>
          <w:rFonts w:ascii="Book Antiqua" w:hAnsi="Book Antiqua" w:cs="Times New Roman"/>
          <w:sz w:val="24"/>
          <w:szCs w:val="24"/>
          <w:lang w:eastAsia="zh-CN"/>
        </w:rPr>
        <w:sectPr w:rsidR="009035B5" w:rsidRPr="003970BF" w:rsidSect="005D36F8">
          <w:pgSz w:w="16838" w:h="11906" w:orient="landscape"/>
          <w:pgMar w:top="1440" w:right="1440" w:bottom="1440" w:left="1440" w:header="708" w:footer="708" w:gutter="0"/>
          <w:cols w:space="708"/>
          <w:docGrid w:linePitch="360"/>
        </w:sectPr>
      </w:pPr>
    </w:p>
    <w:p w14:paraId="16EF1BD2" w14:textId="0203F377" w:rsidR="007265B6" w:rsidRPr="003970BF" w:rsidRDefault="007265B6" w:rsidP="00F26D3D">
      <w:pPr>
        <w:spacing w:after="0" w:line="360" w:lineRule="auto"/>
        <w:jc w:val="both"/>
        <w:rPr>
          <w:rFonts w:ascii="Book Antiqua" w:hAnsi="Book Antiqua" w:cs="Times New Roman"/>
          <w:sz w:val="24"/>
          <w:szCs w:val="24"/>
          <w:lang w:eastAsia="zh-CN"/>
        </w:rPr>
      </w:pPr>
      <w:r w:rsidRPr="003970BF">
        <w:rPr>
          <w:noProof/>
          <w:lang w:val="en-US" w:eastAsia="zh-CN"/>
        </w:rPr>
        <w:lastRenderedPageBreak/>
        <w:drawing>
          <wp:inline distT="0" distB="0" distL="0" distR="0" wp14:anchorId="6C9FCA16" wp14:editId="49188E21">
            <wp:extent cx="5486400" cy="3698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698240"/>
                    </a:xfrm>
                    <a:prstGeom prst="rect">
                      <a:avLst/>
                    </a:prstGeom>
                  </pic:spPr>
                </pic:pic>
              </a:graphicData>
            </a:graphic>
          </wp:inline>
        </w:drawing>
      </w:r>
    </w:p>
    <w:p w14:paraId="49F35A2F" w14:textId="0C8AEE87" w:rsidR="00915B36" w:rsidRPr="003970BF" w:rsidRDefault="00F26D3D" w:rsidP="0084578D">
      <w:pPr>
        <w:spacing w:after="0" w:line="360" w:lineRule="auto"/>
        <w:jc w:val="both"/>
        <w:rPr>
          <w:rFonts w:ascii="Book Antiqua" w:hAnsi="Book Antiqua" w:cs="Times New Roman"/>
          <w:sz w:val="24"/>
          <w:szCs w:val="24"/>
          <w:lang w:eastAsia="zh-CN"/>
        </w:rPr>
      </w:pPr>
      <w:r w:rsidRPr="003970BF">
        <w:rPr>
          <w:rFonts w:ascii="Book Antiqua" w:hAnsi="Book Antiqua" w:cs="Times New Roman"/>
          <w:b/>
          <w:sz w:val="24"/>
          <w:szCs w:val="24"/>
        </w:rPr>
        <w:t>Figure 1 Study design.</w:t>
      </w:r>
      <w:r w:rsidRPr="003970BF">
        <w:rPr>
          <w:rFonts w:ascii="Book Antiqua" w:hAnsi="Book Antiqua" w:cs="Times New Roman" w:hint="eastAsia"/>
          <w:b/>
          <w:sz w:val="24"/>
          <w:szCs w:val="24"/>
          <w:lang w:eastAsia="zh-CN"/>
        </w:rPr>
        <w:t xml:space="preserve"> </w:t>
      </w:r>
      <w:r w:rsidRPr="003970BF">
        <w:rPr>
          <w:rFonts w:ascii="Book Antiqua" w:hAnsi="Book Antiqua" w:cs="Times New Roman"/>
          <w:sz w:val="24"/>
          <w:szCs w:val="24"/>
        </w:rPr>
        <w:t xml:space="preserve">BOC: </w:t>
      </w:r>
      <w:proofErr w:type="spellStart"/>
      <w:r w:rsidRPr="003970BF">
        <w:rPr>
          <w:rFonts w:ascii="Book Antiqua" w:hAnsi="Book Antiqua" w:cs="Times New Roman"/>
          <w:caps/>
          <w:sz w:val="24"/>
          <w:szCs w:val="24"/>
        </w:rPr>
        <w:t>b</w:t>
      </w:r>
      <w:r w:rsidRPr="003970BF">
        <w:rPr>
          <w:rFonts w:ascii="Book Antiqua" w:hAnsi="Book Antiqua" w:cs="Times New Roman"/>
          <w:sz w:val="24"/>
          <w:szCs w:val="24"/>
        </w:rPr>
        <w:t>oceprevir</w:t>
      </w:r>
      <w:proofErr w:type="spellEnd"/>
      <w:r w:rsidRPr="003970BF">
        <w:rPr>
          <w:rFonts w:ascii="Book Antiqua" w:hAnsi="Book Antiqua" w:cs="Times New Roman"/>
          <w:sz w:val="24"/>
          <w:szCs w:val="24"/>
        </w:rPr>
        <w:t>;</w:t>
      </w:r>
      <w:r w:rsidR="00D57D77"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D/c: </w:t>
      </w:r>
      <w:r w:rsidRPr="003970BF">
        <w:rPr>
          <w:rFonts w:ascii="Book Antiqua" w:hAnsi="Book Antiqua" w:cs="Times New Roman"/>
          <w:caps/>
          <w:sz w:val="24"/>
          <w:szCs w:val="24"/>
        </w:rPr>
        <w:t>d</w:t>
      </w:r>
      <w:r w:rsidRPr="003970BF">
        <w:rPr>
          <w:rFonts w:ascii="Book Antiqua" w:hAnsi="Book Antiqua" w:cs="Times New Roman"/>
          <w:sz w:val="24"/>
          <w:szCs w:val="24"/>
        </w:rPr>
        <w:t>iscontinued;</w:t>
      </w:r>
      <w:r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HCV: </w:t>
      </w:r>
      <w:r w:rsidRPr="003970BF">
        <w:rPr>
          <w:rFonts w:ascii="Book Antiqua" w:hAnsi="Book Antiqua" w:cs="Times New Roman"/>
          <w:caps/>
          <w:sz w:val="24"/>
          <w:szCs w:val="24"/>
        </w:rPr>
        <w:t>h</w:t>
      </w:r>
      <w:r w:rsidRPr="003970BF">
        <w:rPr>
          <w:rFonts w:ascii="Book Antiqua" w:hAnsi="Book Antiqua" w:cs="Times New Roman"/>
          <w:sz w:val="24"/>
          <w:szCs w:val="24"/>
        </w:rPr>
        <w:t>epatitis C virus;</w:t>
      </w:r>
      <w:r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PR: </w:t>
      </w:r>
      <w:proofErr w:type="spellStart"/>
      <w:r w:rsidRPr="003970BF">
        <w:rPr>
          <w:rFonts w:ascii="Book Antiqua" w:hAnsi="Book Antiqua" w:cs="Times New Roman"/>
          <w:caps/>
          <w:sz w:val="24"/>
          <w:szCs w:val="24"/>
        </w:rPr>
        <w:t>p</w:t>
      </w:r>
      <w:r w:rsidRPr="003970BF">
        <w:rPr>
          <w:rFonts w:ascii="Book Antiqua" w:hAnsi="Book Antiqua" w:cs="Times New Roman"/>
          <w:sz w:val="24"/>
          <w:szCs w:val="24"/>
        </w:rPr>
        <w:t>eginterferon</w:t>
      </w:r>
      <w:proofErr w:type="spellEnd"/>
      <w:r w:rsidRPr="003970BF">
        <w:rPr>
          <w:rFonts w:ascii="Book Antiqua" w:hAnsi="Book Antiqua" w:cs="Times New Roman"/>
          <w:sz w:val="24"/>
          <w:szCs w:val="24"/>
        </w:rPr>
        <w:t xml:space="preserve">/ribavirin; TW: </w:t>
      </w:r>
      <w:r w:rsidRPr="003970BF">
        <w:rPr>
          <w:rFonts w:ascii="Book Antiqua" w:hAnsi="Book Antiqua" w:cs="Times New Roman"/>
          <w:caps/>
          <w:sz w:val="24"/>
          <w:szCs w:val="24"/>
        </w:rPr>
        <w:t>t</w:t>
      </w:r>
      <w:r w:rsidRPr="003970BF">
        <w:rPr>
          <w:rFonts w:ascii="Book Antiqua" w:hAnsi="Book Antiqua" w:cs="Times New Roman"/>
          <w:sz w:val="24"/>
          <w:szCs w:val="24"/>
        </w:rPr>
        <w:t>reatment week.</w:t>
      </w:r>
    </w:p>
    <w:p w14:paraId="11FE02F0" w14:textId="77777777" w:rsidR="003D739E" w:rsidRPr="003970BF" w:rsidRDefault="003D739E" w:rsidP="0084578D">
      <w:pPr>
        <w:spacing w:after="0" w:line="360" w:lineRule="auto"/>
        <w:jc w:val="both"/>
        <w:rPr>
          <w:rFonts w:ascii="Book Antiqua" w:hAnsi="Book Antiqua" w:cs="Times New Roman"/>
          <w:sz w:val="24"/>
          <w:szCs w:val="24"/>
          <w:lang w:eastAsia="zh-CN"/>
        </w:rPr>
        <w:sectPr w:rsidR="003D739E" w:rsidRPr="003970BF" w:rsidSect="0013082E">
          <w:pgSz w:w="11906" w:h="16838"/>
          <w:pgMar w:top="1440" w:right="1440" w:bottom="1440" w:left="1440" w:header="708" w:footer="708" w:gutter="0"/>
          <w:cols w:space="708"/>
          <w:docGrid w:linePitch="360"/>
        </w:sectPr>
      </w:pPr>
    </w:p>
    <w:p w14:paraId="79315561" w14:textId="6FED2845" w:rsidR="007265B6" w:rsidRPr="003970BF" w:rsidRDefault="007265B6" w:rsidP="007265B6">
      <w:pPr>
        <w:keepNext/>
        <w:spacing w:after="0" w:line="360" w:lineRule="auto"/>
        <w:jc w:val="both"/>
        <w:rPr>
          <w:rFonts w:ascii="Book Antiqua" w:hAnsi="Book Antiqua" w:cs="Times New Roman"/>
          <w:b/>
          <w:sz w:val="24"/>
          <w:szCs w:val="24"/>
          <w:lang w:eastAsia="zh-CN"/>
        </w:rPr>
      </w:pPr>
      <w:r w:rsidRPr="003970BF">
        <w:rPr>
          <w:noProof/>
          <w:lang w:val="en-US" w:eastAsia="zh-CN"/>
        </w:rPr>
        <w:lastRenderedPageBreak/>
        <w:drawing>
          <wp:inline distT="0" distB="0" distL="0" distR="0" wp14:anchorId="782ED91F" wp14:editId="623E9D64">
            <wp:extent cx="5687432" cy="4420925"/>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7432" cy="4420925"/>
                    </a:xfrm>
                    <a:prstGeom prst="rect">
                      <a:avLst/>
                    </a:prstGeom>
                  </pic:spPr>
                </pic:pic>
              </a:graphicData>
            </a:graphic>
          </wp:inline>
        </w:drawing>
      </w:r>
    </w:p>
    <w:p w14:paraId="61DA66F5" w14:textId="0053E5E2" w:rsidR="00466D5B" w:rsidRPr="003970BF" w:rsidRDefault="007265B6" w:rsidP="00D57D77">
      <w:pPr>
        <w:keepNext/>
        <w:spacing w:after="0" w:line="360" w:lineRule="auto"/>
        <w:jc w:val="both"/>
        <w:rPr>
          <w:rFonts w:ascii="Book Antiqua" w:hAnsi="Book Antiqua" w:cs="Times New Roman"/>
          <w:b/>
          <w:sz w:val="24"/>
          <w:szCs w:val="24"/>
          <w:lang w:eastAsia="zh-CN"/>
        </w:rPr>
      </w:pPr>
      <w:r w:rsidRPr="003970BF">
        <w:rPr>
          <w:rFonts w:ascii="Book Antiqua" w:hAnsi="Book Antiqua" w:cs="Times New Roman"/>
          <w:b/>
          <w:sz w:val="24"/>
          <w:szCs w:val="24"/>
        </w:rPr>
        <w:t xml:space="preserve">Figure 2 Patient </w:t>
      </w:r>
      <w:proofErr w:type="gramStart"/>
      <w:r w:rsidRPr="003970BF">
        <w:rPr>
          <w:rFonts w:ascii="Book Antiqua" w:hAnsi="Book Antiqua" w:cs="Times New Roman"/>
          <w:b/>
          <w:sz w:val="24"/>
          <w:szCs w:val="24"/>
        </w:rPr>
        <w:t>disposition</w:t>
      </w:r>
      <w:proofErr w:type="gramEnd"/>
      <w:r w:rsidRPr="003970BF">
        <w:rPr>
          <w:rFonts w:ascii="Book Antiqua" w:hAnsi="Book Antiqua" w:cs="Times New Roman"/>
          <w:b/>
          <w:sz w:val="24"/>
          <w:szCs w:val="24"/>
        </w:rPr>
        <w:t>.</w:t>
      </w:r>
      <w:r w:rsidR="00711702" w:rsidRPr="003970BF">
        <w:rPr>
          <w:rFonts w:ascii="Book Antiqua" w:hAnsi="Book Antiqua" w:cs="Times New Roman" w:hint="eastAsia"/>
          <w:b/>
          <w:sz w:val="24"/>
          <w:szCs w:val="24"/>
          <w:lang w:eastAsia="zh-CN"/>
        </w:rPr>
        <w:t xml:space="preserve"> </w:t>
      </w:r>
      <w:r w:rsidRPr="003970BF">
        <w:rPr>
          <w:rFonts w:ascii="Book Antiqua" w:hAnsi="Book Antiqua" w:cs="Times New Roman"/>
          <w:sz w:val="24"/>
          <w:szCs w:val="24"/>
        </w:rPr>
        <w:t xml:space="preserve">BOC: </w:t>
      </w:r>
      <w:proofErr w:type="spellStart"/>
      <w:r w:rsidRPr="003970BF">
        <w:rPr>
          <w:rFonts w:ascii="Book Antiqua" w:hAnsi="Book Antiqua" w:cs="Times New Roman"/>
          <w:caps/>
          <w:sz w:val="24"/>
          <w:szCs w:val="24"/>
        </w:rPr>
        <w:t>b</w:t>
      </w:r>
      <w:r w:rsidRPr="003970BF">
        <w:rPr>
          <w:rFonts w:ascii="Book Antiqua" w:hAnsi="Book Antiqua" w:cs="Times New Roman"/>
          <w:sz w:val="24"/>
          <w:szCs w:val="24"/>
        </w:rPr>
        <w:t>oceprevir</w:t>
      </w:r>
      <w:proofErr w:type="spellEnd"/>
      <w:r w:rsidRPr="003970BF">
        <w:rPr>
          <w:rFonts w:ascii="Book Antiqua" w:hAnsi="Book Antiqua" w:cs="Times New Roman"/>
          <w:sz w:val="24"/>
          <w:szCs w:val="24"/>
        </w:rPr>
        <w:t>;</w:t>
      </w:r>
      <w:r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PR</w:t>
      </w:r>
      <w:r w:rsidRPr="003970BF">
        <w:rPr>
          <w:rFonts w:ascii="Book Antiqua" w:hAnsi="Book Antiqua" w:cs="Times New Roman" w:hint="eastAsia"/>
          <w:sz w:val="24"/>
          <w:szCs w:val="24"/>
          <w:lang w:eastAsia="zh-CN"/>
        </w:rPr>
        <w:t xml:space="preserve">: </w:t>
      </w:r>
      <w:proofErr w:type="spellStart"/>
      <w:r w:rsidRPr="003970BF">
        <w:rPr>
          <w:rFonts w:ascii="Book Antiqua" w:hAnsi="Book Antiqua" w:cs="Times New Roman"/>
          <w:caps/>
          <w:sz w:val="24"/>
          <w:szCs w:val="24"/>
        </w:rPr>
        <w:t>p</w:t>
      </w:r>
      <w:r w:rsidRPr="003970BF">
        <w:rPr>
          <w:rFonts w:ascii="Book Antiqua" w:hAnsi="Book Antiqua" w:cs="Times New Roman"/>
          <w:sz w:val="24"/>
          <w:szCs w:val="24"/>
        </w:rPr>
        <w:t>eginterferon</w:t>
      </w:r>
      <w:proofErr w:type="spellEnd"/>
      <w:r w:rsidRPr="003970BF">
        <w:rPr>
          <w:rFonts w:ascii="Book Antiqua" w:hAnsi="Book Antiqua" w:cs="Times New Roman"/>
          <w:sz w:val="24"/>
          <w:szCs w:val="24"/>
        </w:rPr>
        <w:t>/ribavirin.</w:t>
      </w:r>
    </w:p>
    <w:p w14:paraId="6BF6E702" w14:textId="77777777" w:rsidR="00D45689" w:rsidRPr="003970BF" w:rsidRDefault="00D45689" w:rsidP="0084578D">
      <w:pPr>
        <w:spacing w:after="0" w:line="360" w:lineRule="auto"/>
        <w:rPr>
          <w:rFonts w:ascii="Book Antiqua" w:hAnsi="Book Antiqua" w:cs="Times New Roman"/>
          <w:b/>
          <w:sz w:val="24"/>
          <w:szCs w:val="24"/>
        </w:rPr>
      </w:pPr>
      <w:r w:rsidRPr="003970BF">
        <w:rPr>
          <w:rFonts w:ascii="Book Antiqua" w:hAnsi="Book Antiqua" w:cs="Times New Roman"/>
          <w:b/>
          <w:sz w:val="24"/>
          <w:szCs w:val="24"/>
        </w:rPr>
        <w:br w:type="page"/>
      </w:r>
    </w:p>
    <w:p w14:paraId="7FDEEBB7" w14:textId="1931E1EB" w:rsidR="00876F98" w:rsidRPr="003970BF" w:rsidRDefault="007265B6" w:rsidP="0084578D">
      <w:pPr>
        <w:snapToGrid w:val="0"/>
        <w:spacing w:after="0" w:line="360" w:lineRule="auto"/>
        <w:jc w:val="both"/>
        <w:rPr>
          <w:rFonts w:ascii="Book Antiqua" w:hAnsi="Book Antiqua" w:cs="Times New Roman"/>
          <w:noProof/>
          <w:sz w:val="24"/>
          <w:szCs w:val="24"/>
          <w:lang w:val="en-US" w:eastAsia="zh-CN"/>
        </w:rPr>
      </w:pPr>
      <w:r w:rsidRPr="003970BF">
        <w:rPr>
          <w:noProof/>
          <w:lang w:val="en-US" w:eastAsia="zh-CN"/>
        </w:rPr>
        <w:lastRenderedPageBreak/>
        <w:drawing>
          <wp:inline distT="0" distB="0" distL="0" distR="0" wp14:anchorId="29B4ABBF" wp14:editId="132D7AC8">
            <wp:extent cx="5486400" cy="3303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303270"/>
                    </a:xfrm>
                    <a:prstGeom prst="rect">
                      <a:avLst/>
                    </a:prstGeom>
                  </pic:spPr>
                </pic:pic>
              </a:graphicData>
            </a:graphic>
          </wp:inline>
        </w:drawing>
      </w:r>
    </w:p>
    <w:p w14:paraId="13B4FA83" w14:textId="73463A6A" w:rsidR="007265B6" w:rsidRPr="003970BF" w:rsidRDefault="007265B6" w:rsidP="007265B6">
      <w:pPr>
        <w:spacing w:after="0" w:line="360" w:lineRule="auto"/>
        <w:jc w:val="both"/>
        <w:rPr>
          <w:rFonts w:ascii="Book Antiqua" w:hAnsi="Book Antiqua" w:cs="Times New Roman"/>
          <w:sz w:val="24"/>
          <w:szCs w:val="24"/>
          <w:shd w:val="clear" w:color="auto" w:fill="C0C0C0"/>
          <w:lang w:eastAsia="zh-CN"/>
        </w:rPr>
      </w:pPr>
      <w:r w:rsidRPr="003970BF">
        <w:rPr>
          <w:rFonts w:ascii="Book Antiqua" w:hAnsi="Book Antiqua" w:cs="Times New Roman"/>
          <w:b/>
          <w:sz w:val="24"/>
          <w:szCs w:val="24"/>
        </w:rPr>
        <w:t>Figure 3</w:t>
      </w:r>
      <w:r w:rsidRPr="003970BF">
        <w:rPr>
          <w:rFonts w:ascii="Book Antiqua" w:hAnsi="Book Antiqua" w:cs="Times New Roman" w:hint="eastAsia"/>
          <w:b/>
          <w:sz w:val="24"/>
          <w:szCs w:val="24"/>
          <w:lang w:eastAsia="zh-CN"/>
        </w:rPr>
        <w:t xml:space="preserve"> </w:t>
      </w:r>
      <w:r w:rsidRPr="003970BF">
        <w:rPr>
          <w:rFonts w:ascii="Book Antiqua" w:hAnsi="Book Antiqua" w:cs="Times New Roman"/>
          <w:b/>
          <w:sz w:val="24"/>
          <w:szCs w:val="24"/>
        </w:rPr>
        <w:t xml:space="preserve">Analysis of sustained </w:t>
      </w:r>
      <w:proofErr w:type="spellStart"/>
      <w:r w:rsidRPr="003970BF">
        <w:rPr>
          <w:rFonts w:ascii="Book Antiqua" w:hAnsi="Book Antiqua" w:cs="Times New Roman"/>
          <w:b/>
          <w:sz w:val="24"/>
          <w:szCs w:val="24"/>
        </w:rPr>
        <w:t>virologic</w:t>
      </w:r>
      <w:proofErr w:type="spellEnd"/>
      <w:r w:rsidRPr="003970BF">
        <w:rPr>
          <w:rFonts w:ascii="Book Antiqua" w:hAnsi="Book Antiqua" w:cs="Times New Roman"/>
          <w:b/>
          <w:sz w:val="24"/>
          <w:szCs w:val="24"/>
        </w:rPr>
        <w:t xml:space="preserve"> response, end of treatment response, and relapse rate.</w:t>
      </w:r>
      <w:r w:rsidR="00D57D77" w:rsidRPr="003970BF">
        <w:rPr>
          <w:rFonts w:ascii="Book Antiqua" w:hAnsi="Book Antiqua" w:cs="Times New Roman" w:hint="eastAsia"/>
          <w:b/>
          <w:sz w:val="24"/>
          <w:szCs w:val="24"/>
          <w:lang w:eastAsia="zh-CN"/>
        </w:rPr>
        <w:t xml:space="preserve"> </w:t>
      </w:r>
      <w:r w:rsidRPr="003970BF">
        <w:rPr>
          <w:rFonts w:ascii="Book Antiqua" w:hAnsi="Book Antiqua" w:cs="Times New Roman"/>
          <w:sz w:val="24"/>
          <w:szCs w:val="24"/>
        </w:rPr>
        <w:t xml:space="preserve">If a patient had missing data at and after the FW24 window and had undetectable HCV RNA at FW12, the patient was considered a sustained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responder. The </w:t>
      </w:r>
      <w:r w:rsidRPr="003970BF">
        <w:rPr>
          <w:rFonts w:ascii="Book Antiqua" w:hAnsi="Book Antiqua" w:cs="Times New Roman"/>
          <w:i/>
          <w:sz w:val="24"/>
          <w:szCs w:val="24"/>
        </w:rPr>
        <w:t>P</w:t>
      </w:r>
      <w:r w:rsidRPr="003970BF">
        <w:rPr>
          <w:rFonts w:ascii="Book Antiqua" w:hAnsi="Book Antiqua" w:cs="Times New Roman"/>
          <w:sz w:val="24"/>
          <w:szCs w:val="24"/>
        </w:rPr>
        <w:t xml:space="preserve"> value was adjusted for stratification factors of </w:t>
      </w:r>
      <w:r w:rsidRPr="003970BF">
        <w:rPr>
          <w:rFonts w:ascii="Book Antiqua" w:hAnsi="Book Antiqua" w:cs="Times New Roman"/>
          <w:i/>
          <w:sz w:val="24"/>
          <w:szCs w:val="24"/>
        </w:rPr>
        <w:t>IL-28B</w:t>
      </w:r>
      <w:r w:rsidRPr="003970BF">
        <w:rPr>
          <w:rFonts w:ascii="Book Antiqua" w:hAnsi="Book Antiqua" w:cs="Times New Roman"/>
          <w:sz w:val="24"/>
          <w:szCs w:val="24"/>
        </w:rPr>
        <w:t xml:space="preserve"> genotype (CC </w:t>
      </w:r>
      <w:r w:rsidRPr="003970BF">
        <w:rPr>
          <w:rFonts w:ascii="Book Antiqua" w:hAnsi="Book Antiqua" w:cs="Times New Roman"/>
          <w:i/>
          <w:sz w:val="24"/>
          <w:szCs w:val="24"/>
          <w:lang w:eastAsia="en-GB"/>
        </w:rPr>
        <w:t>vs</w:t>
      </w:r>
      <w:r w:rsidRPr="003970BF">
        <w:rPr>
          <w:rFonts w:ascii="Book Antiqua" w:hAnsi="Book Antiqua" w:cs="Times New Roman"/>
          <w:sz w:val="24"/>
          <w:szCs w:val="24"/>
        </w:rPr>
        <w:t xml:space="preserve"> non-CC) and previous treatment (TN </w:t>
      </w:r>
      <w:r w:rsidRPr="003970BF">
        <w:rPr>
          <w:rFonts w:ascii="Book Antiqua" w:hAnsi="Book Antiqua" w:cs="Times New Roman"/>
          <w:i/>
          <w:sz w:val="24"/>
          <w:szCs w:val="24"/>
          <w:lang w:eastAsia="en-GB"/>
        </w:rPr>
        <w:t>vs</w:t>
      </w:r>
      <w:r w:rsidRPr="003970BF">
        <w:rPr>
          <w:rFonts w:ascii="Book Antiqua" w:hAnsi="Book Antiqua" w:cs="Times New Roman"/>
          <w:sz w:val="24"/>
          <w:szCs w:val="24"/>
        </w:rPr>
        <w:t xml:space="preserve"> TE), based on the </w:t>
      </w:r>
      <w:proofErr w:type="spellStart"/>
      <w:r w:rsidRPr="003970BF">
        <w:rPr>
          <w:rFonts w:ascii="Book Antiqua" w:hAnsi="Book Antiqua" w:cs="Times New Roman"/>
          <w:sz w:val="24"/>
          <w:szCs w:val="24"/>
        </w:rPr>
        <w:t>Miettinen</w:t>
      </w:r>
      <w:proofErr w:type="spellEnd"/>
      <w:r w:rsidRPr="003970BF">
        <w:rPr>
          <w:rFonts w:ascii="Book Antiqua" w:hAnsi="Book Antiqua" w:cs="Times New Roman"/>
          <w:sz w:val="24"/>
          <w:szCs w:val="24"/>
        </w:rPr>
        <w:t xml:space="preserve"> </w:t>
      </w:r>
      <w:r w:rsidR="006E44EE" w:rsidRPr="003970BF">
        <w:rPr>
          <w:rFonts w:ascii="Book Antiqua" w:hAnsi="Book Antiqua" w:cs="Times New Roman" w:hint="eastAsia"/>
          <w:sz w:val="24"/>
          <w:szCs w:val="24"/>
          <w:lang w:eastAsia="zh-CN"/>
        </w:rPr>
        <w:t>and</w:t>
      </w:r>
      <w:r w:rsidRPr="003970BF">
        <w:rPr>
          <w:rFonts w:ascii="Book Antiqua" w:hAnsi="Book Antiqua" w:cs="Times New Roman"/>
          <w:sz w:val="24"/>
          <w:szCs w:val="24"/>
        </w:rPr>
        <w:t xml:space="preserve"> </w:t>
      </w:r>
      <w:proofErr w:type="spellStart"/>
      <w:r w:rsidRPr="003970BF">
        <w:rPr>
          <w:rFonts w:ascii="Book Antiqua" w:hAnsi="Book Antiqua" w:cs="Times New Roman"/>
          <w:sz w:val="24"/>
          <w:szCs w:val="24"/>
        </w:rPr>
        <w:t>Nurminen</w:t>
      </w:r>
      <w:proofErr w:type="spellEnd"/>
      <w:r w:rsidRPr="003970BF">
        <w:rPr>
          <w:rFonts w:ascii="Book Antiqua" w:hAnsi="Book Antiqua" w:cs="Times New Roman"/>
          <w:sz w:val="24"/>
          <w:szCs w:val="24"/>
        </w:rPr>
        <w:t xml:space="preserve"> method. EOT was defined as the last dose date in treatment phase ± 14 d</w:t>
      </w:r>
      <w:r w:rsidR="00D57D77"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inclusive. The closest value to the last dose date was considered to be the EOT value. If there was no value within this window, the closest available value after this window was used. Relapse was defined as any patient who had detectable HCV RNA following end of all study therapy, after becoming undetectable and remaining so until end of treatment.</w:t>
      </w:r>
      <w:r w:rsidR="00D57D77"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EOT: </w:t>
      </w:r>
      <w:r w:rsidRPr="003970BF">
        <w:rPr>
          <w:rFonts w:ascii="Book Antiqua" w:hAnsi="Book Antiqua" w:cs="Times New Roman"/>
          <w:caps/>
          <w:sz w:val="24"/>
          <w:szCs w:val="24"/>
        </w:rPr>
        <w:t>e</w:t>
      </w:r>
      <w:r w:rsidRPr="003970BF">
        <w:rPr>
          <w:rFonts w:ascii="Book Antiqua" w:hAnsi="Book Antiqua" w:cs="Times New Roman"/>
          <w:sz w:val="24"/>
          <w:szCs w:val="24"/>
        </w:rPr>
        <w:t xml:space="preserve">nd of treatment; HCV: </w:t>
      </w:r>
      <w:r w:rsidRPr="003970BF">
        <w:rPr>
          <w:rFonts w:ascii="Book Antiqua" w:hAnsi="Book Antiqua" w:cs="Times New Roman"/>
          <w:caps/>
          <w:sz w:val="24"/>
          <w:szCs w:val="24"/>
        </w:rPr>
        <w:t>h</w:t>
      </w:r>
      <w:r w:rsidRPr="003970BF">
        <w:rPr>
          <w:rFonts w:ascii="Book Antiqua" w:hAnsi="Book Antiqua" w:cs="Times New Roman"/>
          <w:sz w:val="24"/>
          <w:szCs w:val="24"/>
        </w:rPr>
        <w:t xml:space="preserve">epatitis C virus; PR: </w:t>
      </w:r>
      <w:proofErr w:type="spellStart"/>
      <w:r w:rsidRPr="003970BF">
        <w:rPr>
          <w:rFonts w:ascii="Book Antiqua" w:hAnsi="Book Antiqua" w:cs="Times New Roman"/>
          <w:sz w:val="24"/>
          <w:szCs w:val="24"/>
        </w:rPr>
        <w:t>peginterferon</w:t>
      </w:r>
      <w:proofErr w:type="spellEnd"/>
      <w:r w:rsidRPr="003970BF">
        <w:rPr>
          <w:rFonts w:ascii="Book Antiqua" w:hAnsi="Book Antiqua" w:cs="Times New Roman"/>
          <w:sz w:val="24"/>
          <w:szCs w:val="24"/>
        </w:rPr>
        <w:t>/ribavirin;</w:t>
      </w:r>
      <w:r w:rsidR="008E379C">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SVR: </w:t>
      </w:r>
      <w:r w:rsidRPr="003970BF">
        <w:rPr>
          <w:rFonts w:ascii="Book Antiqua" w:hAnsi="Book Antiqua" w:cs="Times New Roman"/>
          <w:caps/>
          <w:sz w:val="24"/>
          <w:szCs w:val="24"/>
        </w:rPr>
        <w:t>s</w:t>
      </w:r>
      <w:r w:rsidRPr="003970BF">
        <w:rPr>
          <w:rFonts w:ascii="Book Antiqua" w:hAnsi="Book Antiqua" w:cs="Times New Roman"/>
          <w:sz w:val="24"/>
          <w:szCs w:val="24"/>
        </w:rPr>
        <w:t xml:space="preserve">ustained </w:t>
      </w:r>
      <w:proofErr w:type="spellStart"/>
      <w:r w:rsidRPr="003970BF">
        <w:rPr>
          <w:rFonts w:ascii="Book Antiqua" w:hAnsi="Book Antiqua" w:cs="Times New Roman"/>
          <w:sz w:val="24"/>
          <w:szCs w:val="24"/>
        </w:rPr>
        <w:t>virologic</w:t>
      </w:r>
      <w:proofErr w:type="spellEnd"/>
      <w:r w:rsidRPr="003970BF">
        <w:rPr>
          <w:rFonts w:ascii="Book Antiqua" w:hAnsi="Book Antiqua" w:cs="Times New Roman"/>
          <w:sz w:val="24"/>
          <w:szCs w:val="24"/>
        </w:rPr>
        <w:t xml:space="preserve"> response</w:t>
      </w:r>
      <w:r w:rsidRPr="003970BF">
        <w:rPr>
          <w:rFonts w:ascii="Book Antiqua" w:hAnsi="Book Antiqua" w:cs="Times New Roman" w:hint="eastAsia"/>
          <w:sz w:val="24"/>
          <w:szCs w:val="24"/>
          <w:lang w:eastAsia="zh-CN"/>
        </w:rPr>
        <w:t xml:space="preserve">; </w:t>
      </w:r>
      <w:r w:rsidRPr="003970BF">
        <w:rPr>
          <w:rFonts w:ascii="Book Antiqua" w:hAnsi="Book Antiqua" w:cs="Times New Roman"/>
          <w:sz w:val="24"/>
          <w:szCs w:val="24"/>
        </w:rPr>
        <w:t xml:space="preserve">TE: </w:t>
      </w:r>
      <w:r w:rsidRPr="003970BF">
        <w:rPr>
          <w:rFonts w:ascii="Book Antiqua" w:hAnsi="Book Antiqua" w:cs="Times New Roman"/>
          <w:caps/>
          <w:sz w:val="24"/>
          <w:szCs w:val="24"/>
        </w:rPr>
        <w:t>t</w:t>
      </w:r>
      <w:r w:rsidRPr="003970BF">
        <w:rPr>
          <w:rFonts w:ascii="Book Antiqua" w:hAnsi="Book Antiqua" w:cs="Times New Roman"/>
          <w:sz w:val="24"/>
          <w:szCs w:val="24"/>
        </w:rPr>
        <w:t xml:space="preserve">reatment experienced; TN: </w:t>
      </w:r>
      <w:r w:rsidRPr="003970BF">
        <w:rPr>
          <w:rFonts w:ascii="Book Antiqua" w:hAnsi="Book Antiqua" w:cs="Times New Roman"/>
          <w:caps/>
          <w:sz w:val="24"/>
          <w:szCs w:val="24"/>
        </w:rPr>
        <w:t>t</w:t>
      </w:r>
      <w:r w:rsidRPr="003970BF">
        <w:rPr>
          <w:rFonts w:ascii="Book Antiqua" w:hAnsi="Book Antiqua" w:cs="Times New Roman"/>
          <w:sz w:val="24"/>
          <w:szCs w:val="24"/>
        </w:rPr>
        <w:t>reatment naive.</w:t>
      </w:r>
    </w:p>
    <w:p w14:paraId="254CF08C" w14:textId="77777777" w:rsidR="007265B6" w:rsidRPr="008E379C" w:rsidRDefault="007265B6" w:rsidP="0084578D">
      <w:pPr>
        <w:snapToGrid w:val="0"/>
        <w:spacing w:after="0" w:line="360" w:lineRule="auto"/>
        <w:jc w:val="both"/>
        <w:rPr>
          <w:rFonts w:ascii="Book Antiqua" w:hAnsi="Book Antiqua" w:cs="Times New Roman"/>
          <w:sz w:val="24"/>
          <w:szCs w:val="24"/>
          <w:lang w:eastAsia="zh-CN"/>
        </w:rPr>
      </w:pPr>
    </w:p>
    <w:sectPr w:rsidR="007265B6" w:rsidRPr="008E379C" w:rsidSect="00D45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00B86" w14:textId="77777777" w:rsidR="00F46EFA" w:rsidRDefault="00F46EFA">
      <w:pPr>
        <w:spacing w:after="0" w:line="240" w:lineRule="auto"/>
      </w:pPr>
      <w:r>
        <w:separator/>
      </w:r>
    </w:p>
  </w:endnote>
  <w:endnote w:type="continuationSeparator" w:id="0">
    <w:p w14:paraId="3B365C7F" w14:textId="77777777" w:rsidR="00F46EFA" w:rsidRDefault="00F4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88328"/>
      <w:docPartObj>
        <w:docPartGallery w:val="Page Numbers (Bottom of Page)"/>
        <w:docPartUnique/>
      </w:docPartObj>
    </w:sdtPr>
    <w:sdtEndPr>
      <w:rPr>
        <w:noProof/>
      </w:rPr>
    </w:sdtEndPr>
    <w:sdtContent>
      <w:p w14:paraId="3441BE73" w14:textId="77777777" w:rsidR="004D3674" w:rsidRDefault="004D3674">
        <w:pPr>
          <w:pStyle w:val="afa"/>
          <w:jc w:val="right"/>
        </w:pPr>
        <w:r>
          <w:fldChar w:fldCharType="begin"/>
        </w:r>
        <w:r>
          <w:instrText xml:space="preserve"> PAGE   \* MERGEFORMAT </w:instrText>
        </w:r>
        <w:r>
          <w:fldChar w:fldCharType="separate"/>
        </w:r>
        <w:r w:rsidR="00FB5B13">
          <w:rPr>
            <w:noProof/>
          </w:rPr>
          <w:t>5</w:t>
        </w:r>
        <w:r>
          <w:rPr>
            <w:noProof/>
          </w:rPr>
          <w:fldChar w:fldCharType="end"/>
        </w:r>
      </w:p>
    </w:sdtContent>
  </w:sdt>
  <w:p w14:paraId="59340596" w14:textId="77777777" w:rsidR="004D3674" w:rsidRDefault="004D367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C3872" w14:textId="77777777" w:rsidR="00F46EFA" w:rsidRDefault="00F46EFA">
      <w:pPr>
        <w:spacing w:after="0" w:line="240" w:lineRule="auto"/>
      </w:pPr>
      <w:r>
        <w:separator/>
      </w:r>
    </w:p>
  </w:footnote>
  <w:footnote w:type="continuationSeparator" w:id="0">
    <w:p w14:paraId="19F417F6" w14:textId="77777777" w:rsidR="00F46EFA" w:rsidRDefault="00F4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42"/>
    <w:multiLevelType w:val="hybridMultilevel"/>
    <w:tmpl w:val="80BE8D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C32582"/>
    <w:multiLevelType w:val="hybridMultilevel"/>
    <w:tmpl w:val="617AD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02F92810"/>
    <w:multiLevelType w:val="hybridMultilevel"/>
    <w:tmpl w:val="DDC204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3F92946"/>
    <w:multiLevelType w:val="hybridMultilevel"/>
    <w:tmpl w:val="2E54C846"/>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0CF94D64"/>
    <w:multiLevelType w:val="hybridMultilevel"/>
    <w:tmpl w:val="79EA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B5E33"/>
    <w:multiLevelType w:val="hybridMultilevel"/>
    <w:tmpl w:val="125CCDCE"/>
    <w:lvl w:ilvl="0" w:tplc="08090003">
      <w:start w:val="1"/>
      <w:numFmt w:val="bullet"/>
      <w:lvlText w:val="o"/>
      <w:lvlJc w:val="left"/>
      <w:pPr>
        <w:tabs>
          <w:tab w:val="num" w:pos="1440"/>
        </w:tabs>
        <w:ind w:left="144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B76D9"/>
    <w:multiLevelType w:val="hybridMultilevel"/>
    <w:tmpl w:val="7B527D08"/>
    <w:lvl w:ilvl="0" w:tplc="08090003">
      <w:start w:val="1"/>
      <w:numFmt w:val="bullet"/>
      <w:lvlText w:val="o"/>
      <w:lvlJc w:val="left"/>
      <w:pPr>
        <w:tabs>
          <w:tab w:val="num" w:pos="1440"/>
        </w:tabs>
        <w:ind w:left="144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F71D5"/>
    <w:multiLevelType w:val="hybridMultilevel"/>
    <w:tmpl w:val="8B7A388A"/>
    <w:lvl w:ilvl="0" w:tplc="08090003">
      <w:start w:val="1"/>
      <w:numFmt w:val="bullet"/>
      <w:lvlText w:val="o"/>
      <w:lvlJc w:val="left"/>
      <w:pPr>
        <w:tabs>
          <w:tab w:val="num" w:pos="1440"/>
        </w:tabs>
        <w:ind w:left="144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91A8A"/>
    <w:multiLevelType w:val="hybridMultilevel"/>
    <w:tmpl w:val="DB98DA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273C6A99"/>
    <w:multiLevelType w:val="hybridMultilevel"/>
    <w:tmpl w:val="967A5194"/>
    <w:lvl w:ilvl="0" w:tplc="08090001">
      <w:start w:val="1"/>
      <w:numFmt w:val="bullet"/>
      <w:lvlText w:val=""/>
      <w:lvlJc w:val="left"/>
      <w:pPr>
        <w:tabs>
          <w:tab w:val="num" w:pos="720"/>
        </w:tabs>
        <w:ind w:left="720" w:hanging="360"/>
      </w:pPr>
      <w:rPr>
        <w:rFonts w:ascii="Symbol" w:hAnsi="Symbol" w:hint="default"/>
      </w:rPr>
    </w:lvl>
    <w:lvl w:ilvl="1" w:tplc="A850B7A8">
      <w:start w:val="1"/>
      <w:numFmt w:val="bullet"/>
      <w:lvlText w:val="o"/>
      <w:lvlJc w:val="left"/>
      <w:pPr>
        <w:tabs>
          <w:tab w:val="num" w:pos="1440"/>
        </w:tabs>
        <w:ind w:left="1440" w:hanging="360"/>
      </w:pPr>
      <w:rPr>
        <w:rFonts w:ascii="Courier New" w:hAnsi="Courier New" w:cs="Times New Roman" w:hint="default"/>
        <w:lang w:val="en-GB"/>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07E17FC"/>
    <w:multiLevelType w:val="hybridMultilevel"/>
    <w:tmpl w:val="949CCB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34637D36"/>
    <w:multiLevelType w:val="hybridMultilevel"/>
    <w:tmpl w:val="BA96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A0CDD"/>
    <w:multiLevelType w:val="hybridMultilevel"/>
    <w:tmpl w:val="E6CA76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6B54BA"/>
    <w:multiLevelType w:val="hybridMultilevel"/>
    <w:tmpl w:val="4E56A6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FB66DE9"/>
    <w:multiLevelType w:val="hybridMultilevel"/>
    <w:tmpl w:val="8A0EE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A445A4"/>
    <w:multiLevelType w:val="hybridMultilevel"/>
    <w:tmpl w:val="BE820B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4E37251"/>
    <w:multiLevelType w:val="hybridMultilevel"/>
    <w:tmpl w:val="C9A098F8"/>
    <w:lvl w:ilvl="0" w:tplc="08090003">
      <w:start w:val="1"/>
      <w:numFmt w:val="bullet"/>
      <w:lvlText w:val="o"/>
      <w:lvlJc w:val="left"/>
      <w:pPr>
        <w:tabs>
          <w:tab w:val="num" w:pos="1440"/>
        </w:tabs>
        <w:ind w:left="144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D31C6"/>
    <w:multiLevelType w:val="hybridMultilevel"/>
    <w:tmpl w:val="798429DC"/>
    <w:lvl w:ilvl="0" w:tplc="40462C20">
      <w:start w:val="1"/>
      <w:numFmt w:val="bullet"/>
      <w:lvlText w:val="•"/>
      <w:lvlJc w:val="left"/>
      <w:pPr>
        <w:tabs>
          <w:tab w:val="num" w:pos="720"/>
        </w:tabs>
        <w:ind w:left="720" w:hanging="360"/>
      </w:pPr>
      <w:rPr>
        <w:rFonts w:ascii="Arial" w:hAnsi="Arial" w:hint="default"/>
      </w:rPr>
    </w:lvl>
    <w:lvl w:ilvl="1" w:tplc="4A6EBC82" w:tentative="1">
      <w:start w:val="1"/>
      <w:numFmt w:val="bullet"/>
      <w:lvlText w:val="•"/>
      <w:lvlJc w:val="left"/>
      <w:pPr>
        <w:tabs>
          <w:tab w:val="num" w:pos="1440"/>
        </w:tabs>
        <w:ind w:left="1440" w:hanging="360"/>
      </w:pPr>
      <w:rPr>
        <w:rFonts w:ascii="Arial" w:hAnsi="Arial" w:hint="default"/>
      </w:rPr>
    </w:lvl>
    <w:lvl w:ilvl="2" w:tplc="5DAE3630" w:tentative="1">
      <w:start w:val="1"/>
      <w:numFmt w:val="bullet"/>
      <w:lvlText w:val="•"/>
      <w:lvlJc w:val="left"/>
      <w:pPr>
        <w:tabs>
          <w:tab w:val="num" w:pos="2160"/>
        </w:tabs>
        <w:ind w:left="2160" w:hanging="360"/>
      </w:pPr>
      <w:rPr>
        <w:rFonts w:ascii="Arial" w:hAnsi="Arial" w:hint="default"/>
      </w:rPr>
    </w:lvl>
    <w:lvl w:ilvl="3" w:tplc="173A7772" w:tentative="1">
      <w:start w:val="1"/>
      <w:numFmt w:val="bullet"/>
      <w:lvlText w:val="•"/>
      <w:lvlJc w:val="left"/>
      <w:pPr>
        <w:tabs>
          <w:tab w:val="num" w:pos="2880"/>
        </w:tabs>
        <w:ind w:left="2880" w:hanging="360"/>
      </w:pPr>
      <w:rPr>
        <w:rFonts w:ascii="Arial" w:hAnsi="Arial" w:hint="default"/>
      </w:rPr>
    </w:lvl>
    <w:lvl w:ilvl="4" w:tplc="B74EAA90" w:tentative="1">
      <w:start w:val="1"/>
      <w:numFmt w:val="bullet"/>
      <w:lvlText w:val="•"/>
      <w:lvlJc w:val="left"/>
      <w:pPr>
        <w:tabs>
          <w:tab w:val="num" w:pos="3600"/>
        </w:tabs>
        <w:ind w:left="3600" w:hanging="360"/>
      </w:pPr>
      <w:rPr>
        <w:rFonts w:ascii="Arial" w:hAnsi="Arial" w:hint="default"/>
      </w:rPr>
    </w:lvl>
    <w:lvl w:ilvl="5" w:tplc="C61A8FB6" w:tentative="1">
      <w:start w:val="1"/>
      <w:numFmt w:val="bullet"/>
      <w:lvlText w:val="•"/>
      <w:lvlJc w:val="left"/>
      <w:pPr>
        <w:tabs>
          <w:tab w:val="num" w:pos="4320"/>
        </w:tabs>
        <w:ind w:left="4320" w:hanging="360"/>
      </w:pPr>
      <w:rPr>
        <w:rFonts w:ascii="Arial" w:hAnsi="Arial" w:hint="default"/>
      </w:rPr>
    </w:lvl>
    <w:lvl w:ilvl="6" w:tplc="CCD48960" w:tentative="1">
      <w:start w:val="1"/>
      <w:numFmt w:val="bullet"/>
      <w:lvlText w:val="•"/>
      <w:lvlJc w:val="left"/>
      <w:pPr>
        <w:tabs>
          <w:tab w:val="num" w:pos="5040"/>
        </w:tabs>
        <w:ind w:left="5040" w:hanging="360"/>
      </w:pPr>
      <w:rPr>
        <w:rFonts w:ascii="Arial" w:hAnsi="Arial" w:hint="default"/>
      </w:rPr>
    </w:lvl>
    <w:lvl w:ilvl="7" w:tplc="C11001FA" w:tentative="1">
      <w:start w:val="1"/>
      <w:numFmt w:val="bullet"/>
      <w:lvlText w:val="•"/>
      <w:lvlJc w:val="left"/>
      <w:pPr>
        <w:tabs>
          <w:tab w:val="num" w:pos="5760"/>
        </w:tabs>
        <w:ind w:left="5760" w:hanging="360"/>
      </w:pPr>
      <w:rPr>
        <w:rFonts w:ascii="Arial" w:hAnsi="Arial" w:hint="default"/>
      </w:rPr>
    </w:lvl>
    <w:lvl w:ilvl="8" w:tplc="0D6C6D08" w:tentative="1">
      <w:start w:val="1"/>
      <w:numFmt w:val="bullet"/>
      <w:lvlText w:val="•"/>
      <w:lvlJc w:val="left"/>
      <w:pPr>
        <w:tabs>
          <w:tab w:val="num" w:pos="6480"/>
        </w:tabs>
        <w:ind w:left="6480" w:hanging="360"/>
      </w:pPr>
      <w:rPr>
        <w:rFonts w:ascii="Arial" w:hAnsi="Arial" w:hint="default"/>
      </w:rPr>
    </w:lvl>
  </w:abstractNum>
  <w:abstractNum w:abstractNumId="18">
    <w:nsid w:val="5CF028F9"/>
    <w:multiLevelType w:val="hybridMultilevel"/>
    <w:tmpl w:val="8E26F5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D2772AA"/>
    <w:multiLevelType w:val="hybridMultilevel"/>
    <w:tmpl w:val="88B03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FEE34D2"/>
    <w:multiLevelType w:val="hybridMultilevel"/>
    <w:tmpl w:val="52A627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20"/>
  </w:num>
  <w:num w:numId="4">
    <w:abstractNumId w:val="8"/>
  </w:num>
  <w:num w:numId="5">
    <w:abstractNumId w:val="15"/>
  </w:num>
  <w:num w:numId="6">
    <w:abstractNumId w:val="3"/>
  </w:num>
  <w:num w:numId="7">
    <w:abstractNumId w:val="1"/>
  </w:num>
  <w:num w:numId="8">
    <w:abstractNumId w:val="2"/>
  </w:num>
  <w:num w:numId="9">
    <w:abstractNumId w:val="0"/>
  </w:num>
  <w:num w:numId="10">
    <w:abstractNumId w:val="10"/>
  </w:num>
  <w:num w:numId="11">
    <w:abstractNumId w:val="17"/>
  </w:num>
  <w:num w:numId="12">
    <w:abstractNumId w:val="13"/>
  </w:num>
  <w:num w:numId="13">
    <w:abstractNumId w:val="19"/>
  </w:num>
  <w:num w:numId="14">
    <w:abstractNumId w:val="12"/>
  </w:num>
  <w:num w:numId="15">
    <w:abstractNumId w:val="14"/>
  </w:num>
  <w:num w:numId="16">
    <w:abstractNumId w:val="7"/>
  </w:num>
  <w:num w:numId="17">
    <w:abstractNumId w:val="16"/>
  </w:num>
  <w:num w:numId="18">
    <w:abstractNumId w:val="6"/>
  </w:num>
  <w:num w:numId="19">
    <w:abstractNumId w:val="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876F98"/>
    <w:rsid w:val="00005486"/>
    <w:rsid w:val="0002505A"/>
    <w:rsid w:val="00031B27"/>
    <w:rsid w:val="0003271B"/>
    <w:rsid w:val="000402A4"/>
    <w:rsid w:val="00052503"/>
    <w:rsid w:val="00062306"/>
    <w:rsid w:val="00087E2B"/>
    <w:rsid w:val="000C62BA"/>
    <w:rsid w:val="000C6A52"/>
    <w:rsid w:val="000E0621"/>
    <w:rsid w:val="000E2A8F"/>
    <w:rsid w:val="000E539A"/>
    <w:rsid w:val="000E5CE3"/>
    <w:rsid w:val="000F0BC0"/>
    <w:rsid w:val="001041BE"/>
    <w:rsid w:val="00104891"/>
    <w:rsid w:val="00105AFC"/>
    <w:rsid w:val="0012036B"/>
    <w:rsid w:val="0013082E"/>
    <w:rsid w:val="00144C84"/>
    <w:rsid w:val="00146CC9"/>
    <w:rsid w:val="00146DC6"/>
    <w:rsid w:val="001612FA"/>
    <w:rsid w:val="001625E3"/>
    <w:rsid w:val="0019027F"/>
    <w:rsid w:val="00190DF1"/>
    <w:rsid w:val="001B7247"/>
    <w:rsid w:val="001C09E7"/>
    <w:rsid w:val="00203F0F"/>
    <w:rsid w:val="00224DA6"/>
    <w:rsid w:val="00237471"/>
    <w:rsid w:val="0025047D"/>
    <w:rsid w:val="002535AC"/>
    <w:rsid w:val="002572B4"/>
    <w:rsid w:val="002615C8"/>
    <w:rsid w:val="00262C86"/>
    <w:rsid w:val="00265F18"/>
    <w:rsid w:val="00283882"/>
    <w:rsid w:val="002974EA"/>
    <w:rsid w:val="00297B38"/>
    <w:rsid w:val="002A7A0D"/>
    <w:rsid w:val="002C0135"/>
    <w:rsid w:val="002D05AE"/>
    <w:rsid w:val="002F78E5"/>
    <w:rsid w:val="00304812"/>
    <w:rsid w:val="003072B5"/>
    <w:rsid w:val="00321987"/>
    <w:rsid w:val="00363249"/>
    <w:rsid w:val="003970BF"/>
    <w:rsid w:val="003B4949"/>
    <w:rsid w:val="003D24AA"/>
    <w:rsid w:val="003D739E"/>
    <w:rsid w:val="003E5194"/>
    <w:rsid w:val="00466D5B"/>
    <w:rsid w:val="00483C6F"/>
    <w:rsid w:val="004B35CE"/>
    <w:rsid w:val="004C42F4"/>
    <w:rsid w:val="004C7757"/>
    <w:rsid w:val="004D3674"/>
    <w:rsid w:val="004E6BD7"/>
    <w:rsid w:val="00502E1A"/>
    <w:rsid w:val="00510E58"/>
    <w:rsid w:val="00542F38"/>
    <w:rsid w:val="00592A27"/>
    <w:rsid w:val="005B6F17"/>
    <w:rsid w:val="005C2DDE"/>
    <w:rsid w:val="005D26CB"/>
    <w:rsid w:val="005D350C"/>
    <w:rsid w:val="005D36F8"/>
    <w:rsid w:val="00600021"/>
    <w:rsid w:val="0063779C"/>
    <w:rsid w:val="00644341"/>
    <w:rsid w:val="0068681A"/>
    <w:rsid w:val="006C43C0"/>
    <w:rsid w:val="006D28DA"/>
    <w:rsid w:val="006E44EE"/>
    <w:rsid w:val="006F1715"/>
    <w:rsid w:val="00703326"/>
    <w:rsid w:val="00711702"/>
    <w:rsid w:val="007201C1"/>
    <w:rsid w:val="007265B6"/>
    <w:rsid w:val="0073364F"/>
    <w:rsid w:val="00743F33"/>
    <w:rsid w:val="00762320"/>
    <w:rsid w:val="00773C17"/>
    <w:rsid w:val="007770A6"/>
    <w:rsid w:val="007A3DCA"/>
    <w:rsid w:val="007A42C7"/>
    <w:rsid w:val="007C5050"/>
    <w:rsid w:val="007C50C1"/>
    <w:rsid w:val="007D5B51"/>
    <w:rsid w:val="007E29FC"/>
    <w:rsid w:val="00807884"/>
    <w:rsid w:val="008241AC"/>
    <w:rsid w:val="008433DD"/>
    <w:rsid w:val="00844F1C"/>
    <w:rsid w:val="0084578D"/>
    <w:rsid w:val="00851555"/>
    <w:rsid w:val="00861AE1"/>
    <w:rsid w:val="00863913"/>
    <w:rsid w:val="00876F98"/>
    <w:rsid w:val="00890406"/>
    <w:rsid w:val="008B0C21"/>
    <w:rsid w:val="008E379C"/>
    <w:rsid w:val="008E7E85"/>
    <w:rsid w:val="008F047E"/>
    <w:rsid w:val="009035B5"/>
    <w:rsid w:val="00904A72"/>
    <w:rsid w:val="00912676"/>
    <w:rsid w:val="00915B36"/>
    <w:rsid w:val="00917458"/>
    <w:rsid w:val="009217A8"/>
    <w:rsid w:val="00950BB7"/>
    <w:rsid w:val="00952C4D"/>
    <w:rsid w:val="00963E45"/>
    <w:rsid w:val="00963FFA"/>
    <w:rsid w:val="00975E56"/>
    <w:rsid w:val="00980433"/>
    <w:rsid w:val="009908E6"/>
    <w:rsid w:val="009B7DE0"/>
    <w:rsid w:val="009C0F04"/>
    <w:rsid w:val="009C1B2B"/>
    <w:rsid w:val="009C47E3"/>
    <w:rsid w:val="009D3279"/>
    <w:rsid w:val="009E1604"/>
    <w:rsid w:val="009F4C3A"/>
    <w:rsid w:val="00A02A0E"/>
    <w:rsid w:val="00A11FB9"/>
    <w:rsid w:val="00A35946"/>
    <w:rsid w:val="00A4645A"/>
    <w:rsid w:val="00A537B0"/>
    <w:rsid w:val="00A70CA0"/>
    <w:rsid w:val="00A76C99"/>
    <w:rsid w:val="00A80BD3"/>
    <w:rsid w:val="00AB0393"/>
    <w:rsid w:val="00AC3E88"/>
    <w:rsid w:val="00AE029E"/>
    <w:rsid w:val="00AE30B3"/>
    <w:rsid w:val="00AE6A6F"/>
    <w:rsid w:val="00AF0467"/>
    <w:rsid w:val="00AF5D11"/>
    <w:rsid w:val="00AF6A39"/>
    <w:rsid w:val="00B04CE7"/>
    <w:rsid w:val="00B2037F"/>
    <w:rsid w:val="00B51622"/>
    <w:rsid w:val="00B54773"/>
    <w:rsid w:val="00B84EC8"/>
    <w:rsid w:val="00BD3CAE"/>
    <w:rsid w:val="00BE4BC4"/>
    <w:rsid w:val="00C00E49"/>
    <w:rsid w:val="00C10392"/>
    <w:rsid w:val="00C23854"/>
    <w:rsid w:val="00C35E44"/>
    <w:rsid w:val="00C3785C"/>
    <w:rsid w:val="00C42DDE"/>
    <w:rsid w:val="00C56925"/>
    <w:rsid w:val="00C57E61"/>
    <w:rsid w:val="00C6715A"/>
    <w:rsid w:val="00C91E62"/>
    <w:rsid w:val="00C93E30"/>
    <w:rsid w:val="00CB31E0"/>
    <w:rsid w:val="00CD63CB"/>
    <w:rsid w:val="00CE1B11"/>
    <w:rsid w:val="00CF6A9F"/>
    <w:rsid w:val="00D032DE"/>
    <w:rsid w:val="00D1654A"/>
    <w:rsid w:val="00D367CD"/>
    <w:rsid w:val="00D45287"/>
    <w:rsid w:val="00D45689"/>
    <w:rsid w:val="00D5555D"/>
    <w:rsid w:val="00D57D77"/>
    <w:rsid w:val="00D615FD"/>
    <w:rsid w:val="00D86D2A"/>
    <w:rsid w:val="00D961B1"/>
    <w:rsid w:val="00DA03D9"/>
    <w:rsid w:val="00DA2518"/>
    <w:rsid w:val="00DB24BC"/>
    <w:rsid w:val="00DB3D2A"/>
    <w:rsid w:val="00DE1B1A"/>
    <w:rsid w:val="00E2508F"/>
    <w:rsid w:val="00E66762"/>
    <w:rsid w:val="00EA0938"/>
    <w:rsid w:val="00EA3D32"/>
    <w:rsid w:val="00EC3393"/>
    <w:rsid w:val="00ED4D5C"/>
    <w:rsid w:val="00EF679A"/>
    <w:rsid w:val="00F01FED"/>
    <w:rsid w:val="00F2093A"/>
    <w:rsid w:val="00F2335C"/>
    <w:rsid w:val="00F26D3D"/>
    <w:rsid w:val="00F3734D"/>
    <w:rsid w:val="00F4151D"/>
    <w:rsid w:val="00F46EFA"/>
    <w:rsid w:val="00F51C9F"/>
    <w:rsid w:val="00F63B01"/>
    <w:rsid w:val="00F63DB6"/>
    <w:rsid w:val="00F66E89"/>
    <w:rsid w:val="00F83117"/>
    <w:rsid w:val="00FA283A"/>
    <w:rsid w:val="00FA5479"/>
    <w:rsid w:val="00FB29F3"/>
    <w:rsid w:val="00FB399F"/>
    <w:rsid w:val="00FB5B13"/>
    <w:rsid w:val="00FC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D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98"/>
    <w:pPr>
      <w:spacing w:line="288" w:lineRule="auto"/>
    </w:pPr>
    <w:rPr>
      <w:sz w:val="21"/>
      <w:szCs w:val="21"/>
      <w:lang w:val="en-NZ"/>
    </w:rPr>
  </w:style>
  <w:style w:type="paragraph" w:styleId="1">
    <w:name w:val="heading 1"/>
    <w:basedOn w:val="a"/>
    <w:next w:val="a"/>
    <w:link w:val="1Char"/>
    <w:uiPriority w:val="9"/>
    <w:qFormat/>
    <w:rsid w:val="00876F9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Char"/>
    <w:uiPriority w:val="9"/>
    <w:unhideWhenUsed/>
    <w:qFormat/>
    <w:rsid w:val="00876F9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Char"/>
    <w:uiPriority w:val="9"/>
    <w:unhideWhenUsed/>
    <w:qFormat/>
    <w:rsid w:val="00876F9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Char"/>
    <w:uiPriority w:val="9"/>
    <w:unhideWhenUsed/>
    <w:qFormat/>
    <w:rsid w:val="00876F9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Char"/>
    <w:uiPriority w:val="9"/>
    <w:semiHidden/>
    <w:unhideWhenUsed/>
    <w:qFormat/>
    <w:rsid w:val="00876F9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Char"/>
    <w:uiPriority w:val="9"/>
    <w:semiHidden/>
    <w:unhideWhenUsed/>
    <w:qFormat/>
    <w:rsid w:val="00876F98"/>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Char"/>
    <w:uiPriority w:val="9"/>
    <w:semiHidden/>
    <w:unhideWhenUsed/>
    <w:qFormat/>
    <w:rsid w:val="00876F98"/>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Char"/>
    <w:uiPriority w:val="9"/>
    <w:semiHidden/>
    <w:unhideWhenUsed/>
    <w:qFormat/>
    <w:rsid w:val="00876F9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Char"/>
    <w:uiPriority w:val="9"/>
    <w:semiHidden/>
    <w:unhideWhenUsed/>
    <w:qFormat/>
    <w:rsid w:val="00876F9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F98"/>
    <w:rPr>
      <w:rFonts w:asciiTheme="majorHAnsi" w:eastAsiaTheme="majorEastAsia" w:hAnsiTheme="majorHAnsi" w:cstheme="majorBidi"/>
      <w:color w:val="E36C0A" w:themeColor="accent6" w:themeShade="BF"/>
      <w:sz w:val="40"/>
      <w:szCs w:val="40"/>
      <w:lang w:val="en-NZ"/>
    </w:rPr>
  </w:style>
  <w:style w:type="character" w:customStyle="1" w:styleId="2Char">
    <w:name w:val="标题 2 Char"/>
    <w:basedOn w:val="a0"/>
    <w:link w:val="2"/>
    <w:uiPriority w:val="9"/>
    <w:rsid w:val="00876F98"/>
    <w:rPr>
      <w:rFonts w:asciiTheme="majorHAnsi" w:eastAsiaTheme="majorEastAsia" w:hAnsiTheme="majorHAnsi" w:cstheme="majorBidi"/>
      <w:color w:val="E36C0A" w:themeColor="accent6" w:themeShade="BF"/>
      <w:sz w:val="28"/>
      <w:szCs w:val="28"/>
      <w:lang w:val="en-NZ"/>
    </w:rPr>
  </w:style>
  <w:style w:type="character" w:customStyle="1" w:styleId="3Char">
    <w:name w:val="标题 3 Char"/>
    <w:basedOn w:val="a0"/>
    <w:link w:val="3"/>
    <w:uiPriority w:val="9"/>
    <w:rsid w:val="00876F98"/>
    <w:rPr>
      <w:rFonts w:asciiTheme="majorHAnsi" w:eastAsiaTheme="majorEastAsia" w:hAnsiTheme="majorHAnsi" w:cstheme="majorBidi"/>
      <w:color w:val="E36C0A" w:themeColor="accent6" w:themeShade="BF"/>
      <w:sz w:val="24"/>
      <w:szCs w:val="24"/>
      <w:lang w:val="en-NZ"/>
    </w:rPr>
  </w:style>
  <w:style w:type="character" w:customStyle="1" w:styleId="4Char">
    <w:name w:val="标题 4 Char"/>
    <w:basedOn w:val="a0"/>
    <w:link w:val="4"/>
    <w:uiPriority w:val="9"/>
    <w:rsid w:val="00876F98"/>
    <w:rPr>
      <w:rFonts w:asciiTheme="majorHAnsi" w:eastAsiaTheme="majorEastAsia" w:hAnsiTheme="majorHAnsi" w:cstheme="majorBidi"/>
      <w:color w:val="F79646" w:themeColor="accent6"/>
      <w:lang w:val="en-NZ"/>
    </w:rPr>
  </w:style>
  <w:style w:type="character" w:customStyle="1" w:styleId="5Char">
    <w:name w:val="标题 5 Char"/>
    <w:basedOn w:val="a0"/>
    <w:link w:val="5"/>
    <w:uiPriority w:val="9"/>
    <w:semiHidden/>
    <w:rsid w:val="00876F98"/>
    <w:rPr>
      <w:rFonts w:asciiTheme="majorHAnsi" w:eastAsiaTheme="majorEastAsia" w:hAnsiTheme="majorHAnsi" w:cstheme="majorBidi"/>
      <w:i/>
      <w:iCs/>
      <w:color w:val="F79646" w:themeColor="accent6"/>
      <w:lang w:val="en-NZ"/>
    </w:rPr>
  </w:style>
  <w:style w:type="character" w:customStyle="1" w:styleId="6Char">
    <w:name w:val="标题 6 Char"/>
    <w:basedOn w:val="a0"/>
    <w:link w:val="6"/>
    <w:uiPriority w:val="9"/>
    <w:semiHidden/>
    <w:rsid w:val="00876F98"/>
    <w:rPr>
      <w:rFonts w:asciiTheme="majorHAnsi" w:eastAsiaTheme="majorEastAsia" w:hAnsiTheme="majorHAnsi" w:cstheme="majorBidi"/>
      <w:color w:val="F79646" w:themeColor="accent6"/>
      <w:sz w:val="21"/>
      <w:szCs w:val="21"/>
      <w:lang w:val="en-NZ"/>
    </w:rPr>
  </w:style>
  <w:style w:type="character" w:customStyle="1" w:styleId="7Char">
    <w:name w:val="标题 7 Char"/>
    <w:basedOn w:val="a0"/>
    <w:link w:val="7"/>
    <w:uiPriority w:val="9"/>
    <w:semiHidden/>
    <w:rsid w:val="00876F98"/>
    <w:rPr>
      <w:rFonts w:asciiTheme="majorHAnsi" w:eastAsiaTheme="majorEastAsia" w:hAnsiTheme="majorHAnsi" w:cstheme="majorBidi"/>
      <w:b/>
      <w:bCs/>
      <w:color w:val="F79646" w:themeColor="accent6"/>
      <w:sz w:val="21"/>
      <w:szCs w:val="21"/>
      <w:lang w:val="en-NZ"/>
    </w:rPr>
  </w:style>
  <w:style w:type="character" w:customStyle="1" w:styleId="8Char">
    <w:name w:val="标题 8 Char"/>
    <w:basedOn w:val="a0"/>
    <w:link w:val="8"/>
    <w:uiPriority w:val="9"/>
    <w:semiHidden/>
    <w:rsid w:val="00876F98"/>
    <w:rPr>
      <w:rFonts w:asciiTheme="majorHAnsi" w:eastAsiaTheme="majorEastAsia" w:hAnsiTheme="majorHAnsi" w:cstheme="majorBidi"/>
      <w:b/>
      <w:bCs/>
      <w:i/>
      <w:iCs/>
      <w:color w:val="F79646" w:themeColor="accent6"/>
      <w:sz w:val="20"/>
      <w:szCs w:val="20"/>
      <w:lang w:val="en-NZ"/>
    </w:rPr>
  </w:style>
  <w:style w:type="character" w:customStyle="1" w:styleId="9Char">
    <w:name w:val="标题 9 Char"/>
    <w:basedOn w:val="a0"/>
    <w:link w:val="9"/>
    <w:uiPriority w:val="9"/>
    <w:semiHidden/>
    <w:rsid w:val="00876F98"/>
    <w:rPr>
      <w:rFonts w:asciiTheme="majorHAnsi" w:eastAsiaTheme="majorEastAsia" w:hAnsiTheme="majorHAnsi" w:cstheme="majorBidi"/>
      <w:i/>
      <w:iCs/>
      <w:color w:val="F79646" w:themeColor="accent6"/>
      <w:sz w:val="20"/>
      <w:szCs w:val="20"/>
      <w:lang w:val="en-NZ"/>
    </w:rPr>
  </w:style>
  <w:style w:type="paragraph" w:styleId="a3">
    <w:name w:val="annotation text"/>
    <w:basedOn w:val="a"/>
    <w:link w:val="Char"/>
    <w:uiPriority w:val="99"/>
    <w:unhideWhenUsed/>
    <w:rsid w:val="00876F98"/>
    <w:rPr>
      <w:sz w:val="20"/>
      <w:szCs w:val="20"/>
    </w:rPr>
  </w:style>
  <w:style w:type="character" w:customStyle="1" w:styleId="Char">
    <w:name w:val="批注文字 Char"/>
    <w:basedOn w:val="a0"/>
    <w:link w:val="a3"/>
    <w:uiPriority w:val="99"/>
    <w:rsid w:val="00876F98"/>
    <w:rPr>
      <w:rFonts w:eastAsiaTheme="minorEastAsia"/>
      <w:sz w:val="20"/>
      <w:szCs w:val="20"/>
      <w:lang w:val="en-NZ"/>
    </w:rPr>
  </w:style>
  <w:style w:type="paragraph" w:styleId="a4">
    <w:name w:val="List Paragraph"/>
    <w:basedOn w:val="a"/>
    <w:uiPriority w:val="34"/>
    <w:qFormat/>
    <w:rsid w:val="00876F98"/>
    <w:pPr>
      <w:ind w:left="720"/>
      <w:contextualSpacing/>
    </w:pPr>
  </w:style>
  <w:style w:type="character" w:customStyle="1" w:styleId="ParagraphChar">
    <w:name w:val="Paragraph Char"/>
    <w:link w:val="Paragraph"/>
    <w:locked/>
    <w:rsid w:val="00876F98"/>
    <w:rPr>
      <w:rFonts w:ascii="Arial" w:eastAsia="MS Gothic" w:hAnsi="Arial" w:cs="Arial"/>
      <w:sz w:val="24"/>
      <w:szCs w:val="24"/>
    </w:rPr>
  </w:style>
  <w:style w:type="paragraph" w:customStyle="1" w:styleId="Paragraph">
    <w:name w:val="Paragraph"/>
    <w:link w:val="ParagraphChar"/>
    <w:rsid w:val="00876F98"/>
    <w:pPr>
      <w:spacing w:before="60" w:after="240" w:line="240" w:lineRule="auto"/>
    </w:pPr>
    <w:rPr>
      <w:rFonts w:ascii="Arial" w:eastAsia="MS Gothic" w:hAnsi="Arial" w:cs="Arial"/>
      <w:sz w:val="24"/>
      <w:szCs w:val="24"/>
    </w:rPr>
  </w:style>
  <w:style w:type="character" w:styleId="a5">
    <w:name w:val="annotation reference"/>
    <w:uiPriority w:val="99"/>
    <w:semiHidden/>
    <w:unhideWhenUsed/>
    <w:rsid w:val="00876F98"/>
    <w:rPr>
      <w:sz w:val="16"/>
      <w:szCs w:val="16"/>
    </w:rPr>
  </w:style>
  <w:style w:type="character" w:customStyle="1" w:styleId="ti2">
    <w:name w:val="ti2"/>
    <w:basedOn w:val="a0"/>
    <w:rsid w:val="00876F98"/>
  </w:style>
  <w:style w:type="table" w:styleId="a6">
    <w:name w:val="Table Grid"/>
    <w:basedOn w:val="a1"/>
    <w:uiPriority w:val="59"/>
    <w:rsid w:val="00876F98"/>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876F98"/>
    <w:rPr>
      <w:rFonts w:ascii="Segoe UI" w:hAnsi="Segoe UI" w:cs="Segoe UI"/>
      <w:sz w:val="18"/>
      <w:szCs w:val="18"/>
    </w:rPr>
  </w:style>
  <w:style w:type="character" w:customStyle="1" w:styleId="Char0">
    <w:name w:val="批注框文本 Char"/>
    <w:basedOn w:val="a0"/>
    <w:link w:val="a7"/>
    <w:uiPriority w:val="99"/>
    <w:semiHidden/>
    <w:rsid w:val="00876F98"/>
    <w:rPr>
      <w:rFonts w:ascii="Segoe UI" w:eastAsiaTheme="minorEastAsia" w:hAnsi="Segoe UI" w:cs="Segoe UI"/>
      <w:sz w:val="18"/>
      <w:szCs w:val="18"/>
      <w:lang w:val="en-NZ"/>
    </w:rPr>
  </w:style>
  <w:style w:type="paragraph" w:styleId="a8">
    <w:name w:val="annotation subject"/>
    <w:basedOn w:val="a3"/>
    <w:next w:val="a3"/>
    <w:link w:val="Char1"/>
    <w:uiPriority w:val="99"/>
    <w:semiHidden/>
    <w:unhideWhenUsed/>
    <w:rsid w:val="00876F98"/>
    <w:rPr>
      <w:b/>
      <w:bCs/>
    </w:rPr>
  </w:style>
  <w:style w:type="character" w:customStyle="1" w:styleId="Char1">
    <w:name w:val="批注主题 Char"/>
    <w:basedOn w:val="Char"/>
    <w:link w:val="a8"/>
    <w:uiPriority w:val="99"/>
    <w:semiHidden/>
    <w:rsid w:val="00876F98"/>
    <w:rPr>
      <w:rFonts w:eastAsiaTheme="minorEastAsia"/>
      <w:b/>
      <w:bCs/>
      <w:sz w:val="20"/>
      <w:szCs w:val="20"/>
      <w:lang w:val="en-NZ"/>
    </w:rPr>
  </w:style>
  <w:style w:type="character" w:styleId="a9">
    <w:name w:val="Hyperlink"/>
    <w:basedOn w:val="a0"/>
    <w:uiPriority w:val="99"/>
    <w:unhideWhenUsed/>
    <w:rsid w:val="00876F98"/>
    <w:rPr>
      <w:color w:val="0000FF" w:themeColor="hyperlink"/>
      <w:u w:val="single"/>
    </w:rPr>
  </w:style>
  <w:style w:type="paragraph" w:styleId="aa">
    <w:name w:val="caption"/>
    <w:basedOn w:val="a"/>
    <w:next w:val="a"/>
    <w:uiPriority w:val="35"/>
    <w:unhideWhenUsed/>
    <w:qFormat/>
    <w:rsid w:val="00876F98"/>
    <w:pPr>
      <w:spacing w:line="240" w:lineRule="auto"/>
    </w:pPr>
    <w:rPr>
      <w:b/>
      <w:bCs/>
      <w:smallCaps/>
      <w:color w:val="595959" w:themeColor="text1" w:themeTint="A6"/>
    </w:rPr>
  </w:style>
  <w:style w:type="paragraph" w:styleId="ab">
    <w:name w:val="Title"/>
    <w:basedOn w:val="a"/>
    <w:next w:val="a"/>
    <w:link w:val="Char2"/>
    <w:uiPriority w:val="10"/>
    <w:qFormat/>
    <w:rsid w:val="00876F9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2">
    <w:name w:val="标题 Char"/>
    <w:basedOn w:val="a0"/>
    <w:link w:val="ab"/>
    <w:uiPriority w:val="10"/>
    <w:rsid w:val="00876F98"/>
    <w:rPr>
      <w:rFonts w:asciiTheme="majorHAnsi" w:eastAsiaTheme="majorEastAsia" w:hAnsiTheme="majorHAnsi" w:cstheme="majorBidi"/>
      <w:color w:val="262626" w:themeColor="text1" w:themeTint="D9"/>
      <w:spacing w:val="-15"/>
      <w:sz w:val="96"/>
      <w:szCs w:val="96"/>
      <w:lang w:val="en-NZ"/>
    </w:rPr>
  </w:style>
  <w:style w:type="paragraph" w:styleId="ac">
    <w:name w:val="Subtitle"/>
    <w:basedOn w:val="a"/>
    <w:next w:val="a"/>
    <w:link w:val="Char3"/>
    <w:uiPriority w:val="11"/>
    <w:qFormat/>
    <w:rsid w:val="00876F98"/>
    <w:pPr>
      <w:numPr>
        <w:ilvl w:val="1"/>
      </w:numPr>
      <w:spacing w:line="240" w:lineRule="auto"/>
    </w:pPr>
    <w:rPr>
      <w:rFonts w:asciiTheme="majorHAnsi" w:eastAsiaTheme="majorEastAsia" w:hAnsiTheme="majorHAnsi" w:cstheme="majorBidi"/>
      <w:sz w:val="30"/>
      <w:szCs w:val="30"/>
    </w:rPr>
  </w:style>
  <w:style w:type="character" w:customStyle="1" w:styleId="Char3">
    <w:name w:val="副标题 Char"/>
    <w:basedOn w:val="a0"/>
    <w:link w:val="ac"/>
    <w:uiPriority w:val="11"/>
    <w:rsid w:val="00876F98"/>
    <w:rPr>
      <w:rFonts w:asciiTheme="majorHAnsi" w:eastAsiaTheme="majorEastAsia" w:hAnsiTheme="majorHAnsi" w:cstheme="majorBidi"/>
      <w:sz w:val="30"/>
      <w:szCs w:val="30"/>
      <w:lang w:val="en-NZ"/>
    </w:rPr>
  </w:style>
  <w:style w:type="character" w:styleId="ad">
    <w:name w:val="Strong"/>
    <w:basedOn w:val="a0"/>
    <w:uiPriority w:val="22"/>
    <w:qFormat/>
    <w:rsid w:val="00876F98"/>
    <w:rPr>
      <w:b/>
      <w:bCs/>
    </w:rPr>
  </w:style>
  <w:style w:type="character" w:styleId="ae">
    <w:name w:val="Emphasis"/>
    <w:basedOn w:val="a0"/>
    <w:uiPriority w:val="20"/>
    <w:qFormat/>
    <w:rsid w:val="00876F98"/>
    <w:rPr>
      <w:i/>
      <w:iCs/>
      <w:color w:val="F79646" w:themeColor="accent6"/>
    </w:rPr>
  </w:style>
  <w:style w:type="paragraph" w:styleId="af">
    <w:name w:val="No Spacing"/>
    <w:uiPriority w:val="1"/>
    <w:qFormat/>
    <w:rsid w:val="00876F98"/>
    <w:pPr>
      <w:spacing w:after="0" w:line="240" w:lineRule="auto"/>
    </w:pPr>
    <w:rPr>
      <w:sz w:val="21"/>
      <w:szCs w:val="21"/>
      <w:lang w:val="en-NZ"/>
    </w:rPr>
  </w:style>
  <w:style w:type="paragraph" w:styleId="af0">
    <w:name w:val="Quote"/>
    <w:basedOn w:val="a"/>
    <w:next w:val="a"/>
    <w:link w:val="Char4"/>
    <w:uiPriority w:val="29"/>
    <w:qFormat/>
    <w:rsid w:val="00876F98"/>
    <w:pPr>
      <w:spacing w:before="160"/>
      <w:ind w:left="720" w:right="720"/>
      <w:jc w:val="center"/>
    </w:pPr>
    <w:rPr>
      <w:i/>
      <w:iCs/>
      <w:color w:val="262626" w:themeColor="text1" w:themeTint="D9"/>
    </w:rPr>
  </w:style>
  <w:style w:type="character" w:customStyle="1" w:styleId="Char4">
    <w:name w:val="引用 Char"/>
    <w:basedOn w:val="a0"/>
    <w:link w:val="af0"/>
    <w:uiPriority w:val="29"/>
    <w:rsid w:val="00876F98"/>
    <w:rPr>
      <w:rFonts w:eastAsiaTheme="minorEastAsia"/>
      <w:i/>
      <w:iCs/>
      <w:color w:val="262626" w:themeColor="text1" w:themeTint="D9"/>
      <w:sz w:val="21"/>
      <w:szCs w:val="21"/>
      <w:lang w:val="en-NZ"/>
    </w:rPr>
  </w:style>
  <w:style w:type="paragraph" w:styleId="af1">
    <w:name w:val="Intense Quote"/>
    <w:basedOn w:val="a"/>
    <w:next w:val="a"/>
    <w:link w:val="Char5"/>
    <w:uiPriority w:val="30"/>
    <w:qFormat/>
    <w:rsid w:val="00876F9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har5">
    <w:name w:val="明显引用 Char"/>
    <w:basedOn w:val="a0"/>
    <w:link w:val="af1"/>
    <w:uiPriority w:val="30"/>
    <w:rsid w:val="00876F98"/>
    <w:rPr>
      <w:rFonts w:asciiTheme="majorHAnsi" w:eastAsiaTheme="majorEastAsia" w:hAnsiTheme="majorHAnsi" w:cstheme="majorBidi"/>
      <w:i/>
      <w:iCs/>
      <w:color w:val="F79646" w:themeColor="accent6"/>
      <w:sz w:val="32"/>
      <w:szCs w:val="32"/>
      <w:lang w:val="en-NZ"/>
    </w:rPr>
  </w:style>
  <w:style w:type="character" w:styleId="af2">
    <w:name w:val="Subtle Emphasis"/>
    <w:basedOn w:val="a0"/>
    <w:uiPriority w:val="19"/>
    <w:qFormat/>
    <w:rsid w:val="00876F98"/>
    <w:rPr>
      <w:i/>
      <w:iCs/>
    </w:rPr>
  </w:style>
  <w:style w:type="character" w:styleId="af3">
    <w:name w:val="Intense Emphasis"/>
    <w:basedOn w:val="a0"/>
    <w:uiPriority w:val="21"/>
    <w:qFormat/>
    <w:rsid w:val="00876F98"/>
    <w:rPr>
      <w:b/>
      <w:bCs/>
      <w:i/>
      <w:iCs/>
    </w:rPr>
  </w:style>
  <w:style w:type="character" w:styleId="af4">
    <w:name w:val="Subtle Reference"/>
    <w:basedOn w:val="a0"/>
    <w:uiPriority w:val="31"/>
    <w:qFormat/>
    <w:rsid w:val="00876F98"/>
    <w:rPr>
      <w:smallCaps/>
      <w:color w:val="595959" w:themeColor="text1" w:themeTint="A6"/>
    </w:rPr>
  </w:style>
  <w:style w:type="character" w:styleId="af5">
    <w:name w:val="Intense Reference"/>
    <w:basedOn w:val="a0"/>
    <w:uiPriority w:val="32"/>
    <w:qFormat/>
    <w:rsid w:val="00876F98"/>
    <w:rPr>
      <w:b/>
      <w:bCs/>
      <w:smallCaps/>
      <w:color w:val="F79646" w:themeColor="accent6"/>
    </w:rPr>
  </w:style>
  <w:style w:type="character" w:styleId="af6">
    <w:name w:val="Book Title"/>
    <w:basedOn w:val="a0"/>
    <w:uiPriority w:val="33"/>
    <w:qFormat/>
    <w:rsid w:val="00876F98"/>
    <w:rPr>
      <w:b/>
      <w:bCs/>
      <w:caps w:val="0"/>
      <w:smallCaps/>
      <w:spacing w:val="7"/>
      <w:sz w:val="21"/>
      <w:szCs w:val="21"/>
    </w:rPr>
  </w:style>
  <w:style w:type="paragraph" w:styleId="TOC">
    <w:name w:val="TOC Heading"/>
    <w:basedOn w:val="1"/>
    <w:next w:val="a"/>
    <w:uiPriority w:val="39"/>
    <w:semiHidden/>
    <w:unhideWhenUsed/>
    <w:qFormat/>
    <w:rsid w:val="00876F98"/>
    <w:pPr>
      <w:outlineLvl w:val="9"/>
    </w:pPr>
  </w:style>
  <w:style w:type="paragraph" w:styleId="af7">
    <w:name w:val="List"/>
    <w:basedOn w:val="a"/>
    <w:uiPriority w:val="99"/>
    <w:unhideWhenUsed/>
    <w:rsid w:val="00876F98"/>
    <w:pPr>
      <w:ind w:left="360" w:hanging="360"/>
      <w:contextualSpacing/>
    </w:pPr>
  </w:style>
  <w:style w:type="paragraph" w:styleId="af8">
    <w:name w:val="Body Text"/>
    <w:basedOn w:val="a"/>
    <w:link w:val="Char6"/>
    <w:uiPriority w:val="99"/>
    <w:unhideWhenUsed/>
    <w:rsid w:val="00876F98"/>
    <w:pPr>
      <w:spacing w:after="120"/>
    </w:pPr>
  </w:style>
  <w:style w:type="character" w:customStyle="1" w:styleId="Char6">
    <w:name w:val="正文文本 Char"/>
    <w:basedOn w:val="a0"/>
    <w:link w:val="af8"/>
    <w:uiPriority w:val="99"/>
    <w:rsid w:val="00876F98"/>
    <w:rPr>
      <w:rFonts w:eastAsiaTheme="minorEastAsia"/>
      <w:sz w:val="21"/>
      <w:szCs w:val="21"/>
      <w:lang w:val="en-NZ"/>
    </w:rPr>
  </w:style>
  <w:style w:type="paragraph" w:customStyle="1" w:styleId="ReferenceLine">
    <w:name w:val="Reference Line"/>
    <w:basedOn w:val="af8"/>
    <w:rsid w:val="00876F98"/>
  </w:style>
  <w:style w:type="paragraph" w:styleId="af9">
    <w:name w:val="header"/>
    <w:basedOn w:val="a"/>
    <w:link w:val="Char7"/>
    <w:uiPriority w:val="99"/>
    <w:unhideWhenUsed/>
    <w:rsid w:val="00876F98"/>
    <w:pPr>
      <w:tabs>
        <w:tab w:val="center" w:pos="4680"/>
        <w:tab w:val="right" w:pos="9360"/>
      </w:tabs>
      <w:spacing w:after="0" w:line="240" w:lineRule="auto"/>
    </w:pPr>
  </w:style>
  <w:style w:type="character" w:customStyle="1" w:styleId="Char7">
    <w:name w:val="页眉 Char"/>
    <w:basedOn w:val="a0"/>
    <w:link w:val="af9"/>
    <w:uiPriority w:val="99"/>
    <w:rsid w:val="00876F98"/>
    <w:rPr>
      <w:rFonts w:eastAsiaTheme="minorEastAsia"/>
      <w:sz w:val="21"/>
      <w:szCs w:val="21"/>
      <w:lang w:val="en-NZ"/>
    </w:rPr>
  </w:style>
  <w:style w:type="paragraph" w:styleId="afa">
    <w:name w:val="footer"/>
    <w:basedOn w:val="a"/>
    <w:link w:val="Char8"/>
    <w:uiPriority w:val="99"/>
    <w:unhideWhenUsed/>
    <w:rsid w:val="00876F98"/>
    <w:pPr>
      <w:tabs>
        <w:tab w:val="center" w:pos="4680"/>
        <w:tab w:val="right" w:pos="9360"/>
      </w:tabs>
      <w:spacing w:after="0" w:line="240" w:lineRule="auto"/>
    </w:pPr>
  </w:style>
  <w:style w:type="character" w:customStyle="1" w:styleId="Char8">
    <w:name w:val="页脚 Char"/>
    <w:basedOn w:val="a0"/>
    <w:link w:val="afa"/>
    <w:uiPriority w:val="99"/>
    <w:rsid w:val="00876F98"/>
    <w:rPr>
      <w:rFonts w:eastAsiaTheme="minorEastAsia"/>
      <w:sz w:val="21"/>
      <w:szCs w:val="21"/>
      <w:lang w:val="en-NZ"/>
    </w:rPr>
  </w:style>
  <w:style w:type="character" w:styleId="afb">
    <w:name w:val="FollowedHyperlink"/>
    <w:basedOn w:val="a0"/>
    <w:uiPriority w:val="99"/>
    <w:semiHidden/>
    <w:unhideWhenUsed/>
    <w:rsid w:val="00876F98"/>
    <w:rPr>
      <w:color w:val="800080" w:themeColor="followedHyperlink"/>
      <w:u w:val="single"/>
    </w:rPr>
  </w:style>
  <w:style w:type="paragraph" w:styleId="afc">
    <w:name w:val="Revision"/>
    <w:hidden/>
    <w:uiPriority w:val="99"/>
    <w:semiHidden/>
    <w:rsid w:val="00876F98"/>
    <w:pPr>
      <w:spacing w:after="0" w:line="240" w:lineRule="auto"/>
    </w:pPr>
    <w:rPr>
      <w:sz w:val="21"/>
      <w:szCs w:val="21"/>
      <w:lang w:val="en-NZ"/>
    </w:rPr>
  </w:style>
  <w:style w:type="paragraph" w:styleId="afd">
    <w:name w:val="endnote text"/>
    <w:basedOn w:val="a"/>
    <w:link w:val="Char9"/>
    <w:uiPriority w:val="99"/>
    <w:semiHidden/>
    <w:unhideWhenUsed/>
    <w:rsid w:val="00743F33"/>
    <w:pPr>
      <w:spacing w:after="0" w:line="240" w:lineRule="auto"/>
    </w:pPr>
    <w:rPr>
      <w:sz w:val="20"/>
      <w:szCs w:val="20"/>
    </w:rPr>
  </w:style>
  <w:style w:type="character" w:customStyle="1" w:styleId="Char9">
    <w:name w:val="尾注文本 Char"/>
    <w:basedOn w:val="a0"/>
    <w:link w:val="afd"/>
    <w:uiPriority w:val="99"/>
    <w:semiHidden/>
    <w:rsid w:val="00743F33"/>
    <w:rPr>
      <w:rFonts w:eastAsiaTheme="minorEastAsia"/>
      <w:sz w:val="20"/>
      <w:szCs w:val="20"/>
      <w:lang w:val="en-NZ"/>
    </w:rPr>
  </w:style>
  <w:style w:type="character" w:styleId="afe">
    <w:name w:val="endnote reference"/>
    <w:basedOn w:val="a0"/>
    <w:uiPriority w:val="99"/>
    <w:semiHidden/>
    <w:unhideWhenUsed/>
    <w:rsid w:val="00743F33"/>
    <w:rPr>
      <w:vertAlign w:val="superscript"/>
    </w:rPr>
  </w:style>
  <w:style w:type="paragraph" w:styleId="aff">
    <w:name w:val="footnote text"/>
    <w:basedOn w:val="a"/>
    <w:link w:val="Chara"/>
    <w:uiPriority w:val="99"/>
    <w:semiHidden/>
    <w:unhideWhenUsed/>
    <w:rsid w:val="00743F33"/>
    <w:pPr>
      <w:spacing w:after="0" w:line="240" w:lineRule="auto"/>
    </w:pPr>
    <w:rPr>
      <w:sz w:val="20"/>
      <w:szCs w:val="20"/>
    </w:rPr>
  </w:style>
  <w:style w:type="character" w:customStyle="1" w:styleId="Chara">
    <w:name w:val="脚注文本 Char"/>
    <w:basedOn w:val="a0"/>
    <w:link w:val="aff"/>
    <w:uiPriority w:val="99"/>
    <w:semiHidden/>
    <w:rsid w:val="00743F33"/>
    <w:rPr>
      <w:rFonts w:eastAsiaTheme="minorEastAsia"/>
      <w:sz w:val="20"/>
      <w:szCs w:val="20"/>
      <w:lang w:val="en-NZ"/>
    </w:rPr>
  </w:style>
  <w:style w:type="character" w:styleId="aff0">
    <w:name w:val="footnote reference"/>
    <w:basedOn w:val="a0"/>
    <w:uiPriority w:val="99"/>
    <w:semiHidden/>
    <w:unhideWhenUsed/>
    <w:rsid w:val="00743F33"/>
    <w:rPr>
      <w:vertAlign w:val="superscript"/>
    </w:rPr>
  </w:style>
  <w:style w:type="paragraph" w:customStyle="1" w:styleId="CorpoA">
    <w:name w:val="Corpo A"/>
    <w:rsid w:val="0002505A"/>
    <w:pPr>
      <w:pBdr>
        <w:top w:val="nil"/>
        <w:left w:val="nil"/>
        <w:bottom w:val="nil"/>
        <w:right w:val="nil"/>
        <w:between w:val="nil"/>
        <w:bar w:val="nil"/>
      </w:pBdr>
      <w:spacing w:after="0" w:line="240" w:lineRule="auto"/>
    </w:pPr>
    <w:rPr>
      <w:rFonts w:ascii="Helvetica" w:hAnsi="Arial Unicode MS" w:cs="Arial Unicode MS"/>
      <w:color w:val="000000"/>
      <w:u w:color="000000"/>
      <w:bdr w:val="nil"/>
      <w:lang w:eastAsia="pt-BR"/>
    </w:rPr>
  </w:style>
  <w:style w:type="paragraph" w:customStyle="1" w:styleId="10">
    <w:name w:val="正文1"/>
    <w:uiPriority w:val="99"/>
    <w:rsid w:val="0002505A"/>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98"/>
    <w:pPr>
      <w:spacing w:line="288" w:lineRule="auto"/>
    </w:pPr>
    <w:rPr>
      <w:sz w:val="21"/>
      <w:szCs w:val="21"/>
      <w:lang w:val="en-NZ"/>
    </w:rPr>
  </w:style>
  <w:style w:type="paragraph" w:styleId="1">
    <w:name w:val="heading 1"/>
    <w:basedOn w:val="a"/>
    <w:next w:val="a"/>
    <w:link w:val="1Char"/>
    <w:uiPriority w:val="9"/>
    <w:qFormat/>
    <w:rsid w:val="00876F9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Char"/>
    <w:uiPriority w:val="9"/>
    <w:unhideWhenUsed/>
    <w:qFormat/>
    <w:rsid w:val="00876F9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Char"/>
    <w:uiPriority w:val="9"/>
    <w:unhideWhenUsed/>
    <w:qFormat/>
    <w:rsid w:val="00876F9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Char"/>
    <w:uiPriority w:val="9"/>
    <w:unhideWhenUsed/>
    <w:qFormat/>
    <w:rsid w:val="00876F9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Char"/>
    <w:uiPriority w:val="9"/>
    <w:semiHidden/>
    <w:unhideWhenUsed/>
    <w:qFormat/>
    <w:rsid w:val="00876F9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Char"/>
    <w:uiPriority w:val="9"/>
    <w:semiHidden/>
    <w:unhideWhenUsed/>
    <w:qFormat/>
    <w:rsid w:val="00876F98"/>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Char"/>
    <w:uiPriority w:val="9"/>
    <w:semiHidden/>
    <w:unhideWhenUsed/>
    <w:qFormat/>
    <w:rsid w:val="00876F98"/>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Char"/>
    <w:uiPriority w:val="9"/>
    <w:semiHidden/>
    <w:unhideWhenUsed/>
    <w:qFormat/>
    <w:rsid w:val="00876F9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Char"/>
    <w:uiPriority w:val="9"/>
    <w:semiHidden/>
    <w:unhideWhenUsed/>
    <w:qFormat/>
    <w:rsid w:val="00876F9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F98"/>
    <w:rPr>
      <w:rFonts w:asciiTheme="majorHAnsi" w:eastAsiaTheme="majorEastAsia" w:hAnsiTheme="majorHAnsi" w:cstheme="majorBidi"/>
      <w:color w:val="E36C0A" w:themeColor="accent6" w:themeShade="BF"/>
      <w:sz w:val="40"/>
      <w:szCs w:val="40"/>
      <w:lang w:val="en-NZ"/>
    </w:rPr>
  </w:style>
  <w:style w:type="character" w:customStyle="1" w:styleId="2Char">
    <w:name w:val="标题 2 Char"/>
    <w:basedOn w:val="a0"/>
    <w:link w:val="2"/>
    <w:uiPriority w:val="9"/>
    <w:rsid w:val="00876F98"/>
    <w:rPr>
      <w:rFonts w:asciiTheme="majorHAnsi" w:eastAsiaTheme="majorEastAsia" w:hAnsiTheme="majorHAnsi" w:cstheme="majorBidi"/>
      <w:color w:val="E36C0A" w:themeColor="accent6" w:themeShade="BF"/>
      <w:sz w:val="28"/>
      <w:szCs w:val="28"/>
      <w:lang w:val="en-NZ"/>
    </w:rPr>
  </w:style>
  <w:style w:type="character" w:customStyle="1" w:styleId="3Char">
    <w:name w:val="标题 3 Char"/>
    <w:basedOn w:val="a0"/>
    <w:link w:val="3"/>
    <w:uiPriority w:val="9"/>
    <w:rsid w:val="00876F98"/>
    <w:rPr>
      <w:rFonts w:asciiTheme="majorHAnsi" w:eastAsiaTheme="majorEastAsia" w:hAnsiTheme="majorHAnsi" w:cstheme="majorBidi"/>
      <w:color w:val="E36C0A" w:themeColor="accent6" w:themeShade="BF"/>
      <w:sz w:val="24"/>
      <w:szCs w:val="24"/>
      <w:lang w:val="en-NZ"/>
    </w:rPr>
  </w:style>
  <w:style w:type="character" w:customStyle="1" w:styleId="4Char">
    <w:name w:val="标题 4 Char"/>
    <w:basedOn w:val="a0"/>
    <w:link w:val="4"/>
    <w:uiPriority w:val="9"/>
    <w:rsid w:val="00876F98"/>
    <w:rPr>
      <w:rFonts w:asciiTheme="majorHAnsi" w:eastAsiaTheme="majorEastAsia" w:hAnsiTheme="majorHAnsi" w:cstheme="majorBidi"/>
      <w:color w:val="F79646" w:themeColor="accent6"/>
      <w:lang w:val="en-NZ"/>
    </w:rPr>
  </w:style>
  <w:style w:type="character" w:customStyle="1" w:styleId="5Char">
    <w:name w:val="标题 5 Char"/>
    <w:basedOn w:val="a0"/>
    <w:link w:val="5"/>
    <w:uiPriority w:val="9"/>
    <w:semiHidden/>
    <w:rsid w:val="00876F98"/>
    <w:rPr>
      <w:rFonts w:asciiTheme="majorHAnsi" w:eastAsiaTheme="majorEastAsia" w:hAnsiTheme="majorHAnsi" w:cstheme="majorBidi"/>
      <w:i/>
      <w:iCs/>
      <w:color w:val="F79646" w:themeColor="accent6"/>
      <w:lang w:val="en-NZ"/>
    </w:rPr>
  </w:style>
  <w:style w:type="character" w:customStyle="1" w:styleId="6Char">
    <w:name w:val="标题 6 Char"/>
    <w:basedOn w:val="a0"/>
    <w:link w:val="6"/>
    <w:uiPriority w:val="9"/>
    <w:semiHidden/>
    <w:rsid w:val="00876F98"/>
    <w:rPr>
      <w:rFonts w:asciiTheme="majorHAnsi" w:eastAsiaTheme="majorEastAsia" w:hAnsiTheme="majorHAnsi" w:cstheme="majorBidi"/>
      <w:color w:val="F79646" w:themeColor="accent6"/>
      <w:sz w:val="21"/>
      <w:szCs w:val="21"/>
      <w:lang w:val="en-NZ"/>
    </w:rPr>
  </w:style>
  <w:style w:type="character" w:customStyle="1" w:styleId="7Char">
    <w:name w:val="标题 7 Char"/>
    <w:basedOn w:val="a0"/>
    <w:link w:val="7"/>
    <w:uiPriority w:val="9"/>
    <w:semiHidden/>
    <w:rsid w:val="00876F98"/>
    <w:rPr>
      <w:rFonts w:asciiTheme="majorHAnsi" w:eastAsiaTheme="majorEastAsia" w:hAnsiTheme="majorHAnsi" w:cstheme="majorBidi"/>
      <w:b/>
      <w:bCs/>
      <w:color w:val="F79646" w:themeColor="accent6"/>
      <w:sz w:val="21"/>
      <w:szCs w:val="21"/>
      <w:lang w:val="en-NZ"/>
    </w:rPr>
  </w:style>
  <w:style w:type="character" w:customStyle="1" w:styleId="8Char">
    <w:name w:val="标题 8 Char"/>
    <w:basedOn w:val="a0"/>
    <w:link w:val="8"/>
    <w:uiPriority w:val="9"/>
    <w:semiHidden/>
    <w:rsid w:val="00876F98"/>
    <w:rPr>
      <w:rFonts w:asciiTheme="majorHAnsi" w:eastAsiaTheme="majorEastAsia" w:hAnsiTheme="majorHAnsi" w:cstheme="majorBidi"/>
      <w:b/>
      <w:bCs/>
      <w:i/>
      <w:iCs/>
      <w:color w:val="F79646" w:themeColor="accent6"/>
      <w:sz w:val="20"/>
      <w:szCs w:val="20"/>
      <w:lang w:val="en-NZ"/>
    </w:rPr>
  </w:style>
  <w:style w:type="character" w:customStyle="1" w:styleId="9Char">
    <w:name w:val="标题 9 Char"/>
    <w:basedOn w:val="a0"/>
    <w:link w:val="9"/>
    <w:uiPriority w:val="9"/>
    <w:semiHidden/>
    <w:rsid w:val="00876F98"/>
    <w:rPr>
      <w:rFonts w:asciiTheme="majorHAnsi" w:eastAsiaTheme="majorEastAsia" w:hAnsiTheme="majorHAnsi" w:cstheme="majorBidi"/>
      <w:i/>
      <w:iCs/>
      <w:color w:val="F79646" w:themeColor="accent6"/>
      <w:sz w:val="20"/>
      <w:szCs w:val="20"/>
      <w:lang w:val="en-NZ"/>
    </w:rPr>
  </w:style>
  <w:style w:type="paragraph" w:styleId="a3">
    <w:name w:val="annotation text"/>
    <w:basedOn w:val="a"/>
    <w:link w:val="Char"/>
    <w:uiPriority w:val="99"/>
    <w:unhideWhenUsed/>
    <w:rsid w:val="00876F98"/>
    <w:rPr>
      <w:sz w:val="20"/>
      <w:szCs w:val="20"/>
    </w:rPr>
  </w:style>
  <w:style w:type="character" w:customStyle="1" w:styleId="Char">
    <w:name w:val="批注文字 Char"/>
    <w:basedOn w:val="a0"/>
    <w:link w:val="a3"/>
    <w:uiPriority w:val="99"/>
    <w:rsid w:val="00876F98"/>
    <w:rPr>
      <w:rFonts w:eastAsiaTheme="minorEastAsia"/>
      <w:sz w:val="20"/>
      <w:szCs w:val="20"/>
      <w:lang w:val="en-NZ"/>
    </w:rPr>
  </w:style>
  <w:style w:type="paragraph" w:styleId="a4">
    <w:name w:val="List Paragraph"/>
    <w:basedOn w:val="a"/>
    <w:uiPriority w:val="34"/>
    <w:qFormat/>
    <w:rsid w:val="00876F98"/>
    <w:pPr>
      <w:ind w:left="720"/>
      <w:contextualSpacing/>
    </w:pPr>
  </w:style>
  <w:style w:type="character" w:customStyle="1" w:styleId="ParagraphChar">
    <w:name w:val="Paragraph Char"/>
    <w:link w:val="Paragraph"/>
    <w:locked/>
    <w:rsid w:val="00876F98"/>
    <w:rPr>
      <w:rFonts w:ascii="Arial" w:eastAsia="MS Gothic" w:hAnsi="Arial" w:cs="Arial"/>
      <w:sz w:val="24"/>
      <w:szCs w:val="24"/>
    </w:rPr>
  </w:style>
  <w:style w:type="paragraph" w:customStyle="1" w:styleId="Paragraph">
    <w:name w:val="Paragraph"/>
    <w:link w:val="ParagraphChar"/>
    <w:rsid w:val="00876F98"/>
    <w:pPr>
      <w:spacing w:before="60" w:after="240" w:line="240" w:lineRule="auto"/>
    </w:pPr>
    <w:rPr>
      <w:rFonts w:ascii="Arial" w:eastAsia="MS Gothic" w:hAnsi="Arial" w:cs="Arial"/>
      <w:sz w:val="24"/>
      <w:szCs w:val="24"/>
    </w:rPr>
  </w:style>
  <w:style w:type="character" w:styleId="a5">
    <w:name w:val="annotation reference"/>
    <w:uiPriority w:val="99"/>
    <w:semiHidden/>
    <w:unhideWhenUsed/>
    <w:rsid w:val="00876F98"/>
    <w:rPr>
      <w:sz w:val="16"/>
      <w:szCs w:val="16"/>
    </w:rPr>
  </w:style>
  <w:style w:type="character" w:customStyle="1" w:styleId="ti2">
    <w:name w:val="ti2"/>
    <w:basedOn w:val="a0"/>
    <w:rsid w:val="00876F98"/>
  </w:style>
  <w:style w:type="table" w:styleId="a6">
    <w:name w:val="Table Grid"/>
    <w:basedOn w:val="a1"/>
    <w:uiPriority w:val="59"/>
    <w:rsid w:val="00876F98"/>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876F98"/>
    <w:rPr>
      <w:rFonts w:ascii="Segoe UI" w:hAnsi="Segoe UI" w:cs="Segoe UI"/>
      <w:sz w:val="18"/>
      <w:szCs w:val="18"/>
    </w:rPr>
  </w:style>
  <w:style w:type="character" w:customStyle="1" w:styleId="Char0">
    <w:name w:val="批注框文本 Char"/>
    <w:basedOn w:val="a0"/>
    <w:link w:val="a7"/>
    <w:uiPriority w:val="99"/>
    <w:semiHidden/>
    <w:rsid w:val="00876F98"/>
    <w:rPr>
      <w:rFonts w:ascii="Segoe UI" w:eastAsiaTheme="minorEastAsia" w:hAnsi="Segoe UI" w:cs="Segoe UI"/>
      <w:sz w:val="18"/>
      <w:szCs w:val="18"/>
      <w:lang w:val="en-NZ"/>
    </w:rPr>
  </w:style>
  <w:style w:type="paragraph" w:styleId="a8">
    <w:name w:val="annotation subject"/>
    <w:basedOn w:val="a3"/>
    <w:next w:val="a3"/>
    <w:link w:val="Char1"/>
    <w:uiPriority w:val="99"/>
    <w:semiHidden/>
    <w:unhideWhenUsed/>
    <w:rsid w:val="00876F98"/>
    <w:rPr>
      <w:b/>
      <w:bCs/>
    </w:rPr>
  </w:style>
  <w:style w:type="character" w:customStyle="1" w:styleId="Char1">
    <w:name w:val="批注主题 Char"/>
    <w:basedOn w:val="Char"/>
    <w:link w:val="a8"/>
    <w:uiPriority w:val="99"/>
    <w:semiHidden/>
    <w:rsid w:val="00876F98"/>
    <w:rPr>
      <w:rFonts w:eastAsiaTheme="minorEastAsia"/>
      <w:b/>
      <w:bCs/>
      <w:sz w:val="20"/>
      <w:szCs w:val="20"/>
      <w:lang w:val="en-NZ"/>
    </w:rPr>
  </w:style>
  <w:style w:type="character" w:styleId="a9">
    <w:name w:val="Hyperlink"/>
    <w:basedOn w:val="a0"/>
    <w:uiPriority w:val="99"/>
    <w:unhideWhenUsed/>
    <w:rsid w:val="00876F98"/>
    <w:rPr>
      <w:color w:val="0000FF" w:themeColor="hyperlink"/>
      <w:u w:val="single"/>
    </w:rPr>
  </w:style>
  <w:style w:type="paragraph" w:styleId="aa">
    <w:name w:val="caption"/>
    <w:basedOn w:val="a"/>
    <w:next w:val="a"/>
    <w:uiPriority w:val="35"/>
    <w:unhideWhenUsed/>
    <w:qFormat/>
    <w:rsid w:val="00876F98"/>
    <w:pPr>
      <w:spacing w:line="240" w:lineRule="auto"/>
    </w:pPr>
    <w:rPr>
      <w:b/>
      <w:bCs/>
      <w:smallCaps/>
      <w:color w:val="595959" w:themeColor="text1" w:themeTint="A6"/>
    </w:rPr>
  </w:style>
  <w:style w:type="paragraph" w:styleId="ab">
    <w:name w:val="Title"/>
    <w:basedOn w:val="a"/>
    <w:next w:val="a"/>
    <w:link w:val="Char2"/>
    <w:uiPriority w:val="10"/>
    <w:qFormat/>
    <w:rsid w:val="00876F9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2">
    <w:name w:val="标题 Char"/>
    <w:basedOn w:val="a0"/>
    <w:link w:val="ab"/>
    <w:uiPriority w:val="10"/>
    <w:rsid w:val="00876F98"/>
    <w:rPr>
      <w:rFonts w:asciiTheme="majorHAnsi" w:eastAsiaTheme="majorEastAsia" w:hAnsiTheme="majorHAnsi" w:cstheme="majorBidi"/>
      <w:color w:val="262626" w:themeColor="text1" w:themeTint="D9"/>
      <w:spacing w:val="-15"/>
      <w:sz w:val="96"/>
      <w:szCs w:val="96"/>
      <w:lang w:val="en-NZ"/>
    </w:rPr>
  </w:style>
  <w:style w:type="paragraph" w:styleId="ac">
    <w:name w:val="Subtitle"/>
    <w:basedOn w:val="a"/>
    <w:next w:val="a"/>
    <w:link w:val="Char3"/>
    <w:uiPriority w:val="11"/>
    <w:qFormat/>
    <w:rsid w:val="00876F98"/>
    <w:pPr>
      <w:numPr>
        <w:ilvl w:val="1"/>
      </w:numPr>
      <w:spacing w:line="240" w:lineRule="auto"/>
    </w:pPr>
    <w:rPr>
      <w:rFonts w:asciiTheme="majorHAnsi" w:eastAsiaTheme="majorEastAsia" w:hAnsiTheme="majorHAnsi" w:cstheme="majorBidi"/>
      <w:sz w:val="30"/>
      <w:szCs w:val="30"/>
    </w:rPr>
  </w:style>
  <w:style w:type="character" w:customStyle="1" w:styleId="Char3">
    <w:name w:val="副标题 Char"/>
    <w:basedOn w:val="a0"/>
    <w:link w:val="ac"/>
    <w:uiPriority w:val="11"/>
    <w:rsid w:val="00876F98"/>
    <w:rPr>
      <w:rFonts w:asciiTheme="majorHAnsi" w:eastAsiaTheme="majorEastAsia" w:hAnsiTheme="majorHAnsi" w:cstheme="majorBidi"/>
      <w:sz w:val="30"/>
      <w:szCs w:val="30"/>
      <w:lang w:val="en-NZ"/>
    </w:rPr>
  </w:style>
  <w:style w:type="character" w:styleId="ad">
    <w:name w:val="Strong"/>
    <w:basedOn w:val="a0"/>
    <w:uiPriority w:val="22"/>
    <w:qFormat/>
    <w:rsid w:val="00876F98"/>
    <w:rPr>
      <w:b/>
      <w:bCs/>
    </w:rPr>
  </w:style>
  <w:style w:type="character" w:styleId="ae">
    <w:name w:val="Emphasis"/>
    <w:basedOn w:val="a0"/>
    <w:uiPriority w:val="20"/>
    <w:qFormat/>
    <w:rsid w:val="00876F98"/>
    <w:rPr>
      <w:i/>
      <w:iCs/>
      <w:color w:val="F79646" w:themeColor="accent6"/>
    </w:rPr>
  </w:style>
  <w:style w:type="paragraph" w:styleId="af">
    <w:name w:val="No Spacing"/>
    <w:uiPriority w:val="1"/>
    <w:qFormat/>
    <w:rsid w:val="00876F98"/>
    <w:pPr>
      <w:spacing w:after="0" w:line="240" w:lineRule="auto"/>
    </w:pPr>
    <w:rPr>
      <w:sz w:val="21"/>
      <w:szCs w:val="21"/>
      <w:lang w:val="en-NZ"/>
    </w:rPr>
  </w:style>
  <w:style w:type="paragraph" w:styleId="af0">
    <w:name w:val="Quote"/>
    <w:basedOn w:val="a"/>
    <w:next w:val="a"/>
    <w:link w:val="Char4"/>
    <w:uiPriority w:val="29"/>
    <w:qFormat/>
    <w:rsid w:val="00876F98"/>
    <w:pPr>
      <w:spacing w:before="160"/>
      <w:ind w:left="720" w:right="720"/>
      <w:jc w:val="center"/>
    </w:pPr>
    <w:rPr>
      <w:i/>
      <w:iCs/>
      <w:color w:val="262626" w:themeColor="text1" w:themeTint="D9"/>
    </w:rPr>
  </w:style>
  <w:style w:type="character" w:customStyle="1" w:styleId="Char4">
    <w:name w:val="引用 Char"/>
    <w:basedOn w:val="a0"/>
    <w:link w:val="af0"/>
    <w:uiPriority w:val="29"/>
    <w:rsid w:val="00876F98"/>
    <w:rPr>
      <w:rFonts w:eastAsiaTheme="minorEastAsia"/>
      <w:i/>
      <w:iCs/>
      <w:color w:val="262626" w:themeColor="text1" w:themeTint="D9"/>
      <w:sz w:val="21"/>
      <w:szCs w:val="21"/>
      <w:lang w:val="en-NZ"/>
    </w:rPr>
  </w:style>
  <w:style w:type="paragraph" w:styleId="af1">
    <w:name w:val="Intense Quote"/>
    <w:basedOn w:val="a"/>
    <w:next w:val="a"/>
    <w:link w:val="Char5"/>
    <w:uiPriority w:val="30"/>
    <w:qFormat/>
    <w:rsid w:val="00876F9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har5">
    <w:name w:val="明显引用 Char"/>
    <w:basedOn w:val="a0"/>
    <w:link w:val="af1"/>
    <w:uiPriority w:val="30"/>
    <w:rsid w:val="00876F98"/>
    <w:rPr>
      <w:rFonts w:asciiTheme="majorHAnsi" w:eastAsiaTheme="majorEastAsia" w:hAnsiTheme="majorHAnsi" w:cstheme="majorBidi"/>
      <w:i/>
      <w:iCs/>
      <w:color w:val="F79646" w:themeColor="accent6"/>
      <w:sz w:val="32"/>
      <w:szCs w:val="32"/>
      <w:lang w:val="en-NZ"/>
    </w:rPr>
  </w:style>
  <w:style w:type="character" w:styleId="af2">
    <w:name w:val="Subtle Emphasis"/>
    <w:basedOn w:val="a0"/>
    <w:uiPriority w:val="19"/>
    <w:qFormat/>
    <w:rsid w:val="00876F98"/>
    <w:rPr>
      <w:i/>
      <w:iCs/>
    </w:rPr>
  </w:style>
  <w:style w:type="character" w:styleId="af3">
    <w:name w:val="Intense Emphasis"/>
    <w:basedOn w:val="a0"/>
    <w:uiPriority w:val="21"/>
    <w:qFormat/>
    <w:rsid w:val="00876F98"/>
    <w:rPr>
      <w:b/>
      <w:bCs/>
      <w:i/>
      <w:iCs/>
    </w:rPr>
  </w:style>
  <w:style w:type="character" w:styleId="af4">
    <w:name w:val="Subtle Reference"/>
    <w:basedOn w:val="a0"/>
    <w:uiPriority w:val="31"/>
    <w:qFormat/>
    <w:rsid w:val="00876F98"/>
    <w:rPr>
      <w:smallCaps/>
      <w:color w:val="595959" w:themeColor="text1" w:themeTint="A6"/>
    </w:rPr>
  </w:style>
  <w:style w:type="character" w:styleId="af5">
    <w:name w:val="Intense Reference"/>
    <w:basedOn w:val="a0"/>
    <w:uiPriority w:val="32"/>
    <w:qFormat/>
    <w:rsid w:val="00876F98"/>
    <w:rPr>
      <w:b/>
      <w:bCs/>
      <w:smallCaps/>
      <w:color w:val="F79646" w:themeColor="accent6"/>
    </w:rPr>
  </w:style>
  <w:style w:type="character" w:styleId="af6">
    <w:name w:val="Book Title"/>
    <w:basedOn w:val="a0"/>
    <w:uiPriority w:val="33"/>
    <w:qFormat/>
    <w:rsid w:val="00876F98"/>
    <w:rPr>
      <w:b/>
      <w:bCs/>
      <w:caps w:val="0"/>
      <w:smallCaps/>
      <w:spacing w:val="7"/>
      <w:sz w:val="21"/>
      <w:szCs w:val="21"/>
    </w:rPr>
  </w:style>
  <w:style w:type="paragraph" w:styleId="TOC">
    <w:name w:val="TOC Heading"/>
    <w:basedOn w:val="1"/>
    <w:next w:val="a"/>
    <w:uiPriority w:val="39"/>
    <w:semiHidden/>
    <w:unhideWhenUsed/>
    <w:qFormat/>
    <w:rsid w:val="00876F98"/>
    <w:pPr>
      <w:outlineLvl w:val="9"/>
    </w:pPr>
  </w:style>
  <w:style w:type="paragraph" w:styleId="af7">
    <w:name w:val="List"/>
    <w:basedOn w:val="a"/>
    <w:uiPriority w:val="99"/>
    <w:unhideWhenUsed/>
    <w:rsid w:val="00876F98"/>
    <w:pPr>
      <w:ind w:left="360" w:hanging="360"/>
      <w:contextualSpacing/>
    </w:pPr>
  </w:style>
  <w:style w:type="paragraph" w:styleId="af8">
    <w:name w:val="Body Text"/>
    <w:basedOn w:val="a"/>
    <w:link w:val="Char6"/>
    <w:uiPriority w:val="99"/>
    <w:unhideWhenUsed/>
    <w:rsid w:val="00876F98"/>
    <w:pPr>
      <w:spacing w:after="120"/>
    </w:pPr>
  </w:style>
  <w:style w:type="character" w:customStyle="1" w:styleId="Char6">
    <w:name w:val="正文文本 Char"/>
    <w:basedOn w:val="a0"/>
    <w:link w:val="af8"/>
    <w:uiPriority w:val="99"/>
    <w:rsid w:val="00876F98"/>
    <w:rPr>
      <w:rFonts w:eastAsiaTheme="minorEastAsia"/>
      <w:sz w:val="21"/>
      <w:szCs w:val="21"/>
      <w:lang w:val="en-NZ"/>
    </w:rPr>
  </w:style>
  <w:style w:type="paragraph" w:customStyle="1" w:styleId="ReferenceLine">
    <w:name w:val="Reference Line"/>
    <w:basedOn w:val="af8"/>
    <w:rsid w:val="00876F98"/>
  </w:style>
  <w:style w:type="paragraph" w:styleId="af9">
    <w:name w:val="header"/>
    <w:basedOn w:val="a"/>
    <w:link w:val="Char7"/>
    <w:uiPriority w:val="99"/>
    <w:unhideWhenUsed/>
    <w:rsid w:val="00876F98"/>
    <w:pPr>
      <w:tabs>
        <w:tab w:val="center" w:pos="4680"/>
        <w:tab w:val="right" w:pos="9360"/>
      </w:tabs>
      <w:spacing w:after="0" w:line="240" w:lineRule="auto"/>
    </w:pPr>
  </w:style>
  <w:style w:type="character" w:customStyle="1" w:styleId="Char7">
    <w:name w:val="页眉 Char"/>
    <w:basedOn w:val="a0"/>
    <w:link w:val="af9"/>
    <w:uiPriority w:val="99"/>
    <w:rsid w:val="00876F98"/>
    <w:rPr>
      <w:rFonts w:eastAsiaTheme="minorEastAsia"/>
      <w:sz w:val="21"/>
      <w:szCs w:val="21"/>
      <w:lang w:val="en-NZ"/>
    </w:rPr>
  </w:style>
  <w:style w:type="paragraph" w:styleId="afa">
    <w:name w:val="footer"/>
    <w:basedOn w:val="a"/>
    <w:link w:val="Char8"/>
    <w:uiPriority w:val="99"/>
    <w:unhideWhenUsed/>
    <w:rsid w:val="00876F98"/>
    <w:pPr>
      <w:tabs>
        <w:tab w:val="center" w:pos="4680"/>
        <w:tab w:val="right" w:pos="9360"/>
      </w:tabs>
      <w:spacing w:after="0" w:line="240" w:lineRule="auto"/>
    </w:pPr>
  </w:style>
  <w:style w:type="character" w:customStyle="1" w:styleId="Char8">
    <w:name w:val="页脚 Char"/>
    <w:basedOn w:val="a0"/>
    <w:link w:val="afa"/>
    <w:uiPriority w:val="99"/>
    <w:rsid w:val="00876F98"/>
    <w:rPr>
      <w:rFonts w:eastAsiaTheme="minorEastAsia"/>
      <w:sz w:val="21"/>
      <w:szCs w:val="21"/>
      <w:lang w:val="en-NZ"/>
    </w:rPr>
  </w:style>
  <w:style w:type="character" w:styleId="afb">
    <w:name w:val="FollowedHyperlink"/>
    <w:basedOn w:val="a0"/>
    <w:uiPriority w:val="99"/>
    <w:semiHidden/>
    <w:unhideWhenUsed/>
    <w:rsid w:val="00876F98"/>
    <w:rPr>
      <w:color w:val="800080" w:themeColor="followedHyperlink"/>
      <w:u w:val="single"/>
    </w:rPr>
  </w:style>
  <w:style w:type="paragraph" w:styleId="afc">
    <w:name w:val="Revision"/>
    <w:hidden/>
    <w:uiPriority w:val="99"/>
    <w:semiHidden/>
    <w:rsid w:val="00876F98"/>
    <w:pPr>
      <w:spacing w:after="0" w:line="240" w:lineRule="auto"/>
    </w:pPr>
    <w:rPr>
      <w:sz w:val="21"/>
      <w:szCs w:val="21"/>
      <w:lang w:val="en-NZ"/>
    </w:rPr>
  </w:style>
  <w:style w:type="paragraph" w:styleId="afd">
    <w:name w:val="endnote text"/>
    <w:basedOn w:val="a"/>
    <w:link w:val="Char9"/>
    <w:uiPriority w:val="99"/>
    <w:semiHidden/>
    <w:unhideWhenUsed/>
    <w:rsid w:val="00743F33"/>
    <w:pPr>
      <w:spacing w:after="0" w:line="240" w:lineRule="auto"/>
    </w:pPr>
    <w:rPr>
      <w:sz w:val="20"/>
      <w:szCs w:val="20"/>
    </w:rPr>
  </w:style>
  <w:style w:type="character" w:customStyle="1" w:styleId="Char9">
    <w:name w:val="尾注文本 Char"/>
    <w:basedOn w:val="a0"/>
    <w:link w:val="afd"/>
    <w:uiPriority w:val="99"/>
    <w:semiHidden/>
    <w:rsid w:val="00743F33"/>
    <w:rPr>
      <w:rFonts w:eastAsiaTheme="minorEastAsia"/>
      <w:sz w:val="20"/>
      <w:szCs w:val="20"/>
      <w:lang w:val="en-NZ"/>
    </w:rPr>
  </w:style>
  <w:style w:type="character" w:styleId="afe">
    <w:name w:val="endnote reference"/>
    <w:basedOn w:val="a0"/>
    <w:uiPriority w:val="99"/>
    <w:semiHidden/>
    <w:unhideWhenUsed/>
    <w:rsid w:val="00743F33"/>
    <w:rPr>
      <w:vertAlign w:val="superscript"/>
    </w:rPr>
  </w:style>
  <w:style w:type="paragraph" w:styleId="aff">
    <w:name w:val="footnote text"/>
    <w:basedOn w:val="a"/>
    <w:link w:val="Chara"/>
    <w:uiPriority w:val="99"/>
    <w:semiHidden/>
    <w:unhideWhenUsed/>
    <w:rsid w:val="00743F33"/>
    <w:pPr>
      <w:spacing w:after="0" w:line="240" w:lineRule="auto"/>
    </w:pPr>
    <w:rPr>
      <w:sz w:val="20"/>
      <w:szCs w:val="20"/>
    </w:rPr>
  </w:style>
  <w:style w:type="character" w:customStyle="1" w:styleId="Chara">
    <w:name w:val="脚注文本 Char"/>
    <w:basedOn w:val="a0"/>
    <w:link w:val="aff"/>
    <w:uiPriority w:val="99"/>
    <w:semiHidden/>
    <w:rsid w:val="00743F33"/>
    <w:rPr>
      <w:rFonts w:eastAsiaTheme="minorEastAsia"/>
      <w:sz w:val="20"/>
      <w:szCs w:val="20"/>
      <w:lang w:val="en-NZ"/>
    </w:rPr>
  </w:style>
  <w:style w:type="character" w:styleId="aff0">
    <w:name w:val="footnote reference"/>
    <w:basedOn w:val="a0"/>
    <w:uiPriority w:val="99"/>
    <w:semiHidden/>
    <w:unhideWhenUsed/>
    <w:rsid w:val="00743F33"/>
    <w:rPr>
      <w:vertAlign w:val="superscript"/>
    </w:rPr>
  </w:style>
  <w:style w:type="paragraph" w:customStyle="1" w:styleId="CorpoA">
    <w:name w:val="Corpo A"/>
    <w:rsid w:val="0002505A"/>
    <w:pPr>
      <w:pBdr>
        <w:top w:val="nil"/>
        <w:left w:val="nil"/>
        <w:bottom w:val="nil"/>
        <w:right w:val="nil"/>
        <w:between w:val="nil"/>
        <w:bar w:val="nil"/>
      </w:pBdr>
      <w:spacing w:after="0" w:line="240" w:lineRule="auto"/>
    </w:pPr>
    <w:rPr>
      <w:rFonts w:ascii="Helvetica" w:hAnsi="Arial Unicode MS" w:cs="Arial Unicode MS"/>
      <w:color w:val="000000"/>
      <w:u w:color="000000"/>
      <w:bdr w:val="nil"/>
      <w:lang w:eastAsia="pt-BR"/>
    </w:rPr>
  </w:style>
  <w:style w:type="paragraph" w:customStyle="1" w:styleId="10">
    <w:name w:val="正文1"/>
    <w:uiPriority w:val="99"/>
    <w:rsid w:val="0002505A"/>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asily.isakov@g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5898-9AF7-47F3-A679-50510810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5773</Words>
  <Characters>32908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2015-12-19T04:56:00Z</dcterms:created>
  <dcterms:modified xsi:type="dcterms:W3CDTF">2015-12-23T05:03:00Z</dcterms:modified>
</cp:coreProperties>
</file>