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CAED" w14:textId="1824FBD0" w:rsidR="00AB2978" w:rsidRPr="001D60CC" w:rsidRDefault="00AB2978" w:rsidP="001D60CC">
      <w:pPr>
        <w:spacing w:line="360" w:lineRule="auto"/>
        <w:jc w:val="both"/>
        <w:rPr>
          <w:rFonts w:ascii="Book Antiqua" w:hAnsi="Book Antiqua"/>
          <w:b/>
        </w:rPr>
      </w:pPr>
      <w:r w:rsidRPr="001D60CC">
        <w:rPr>
          <w:rFonts w:ascii="Book Antiqua" w:hAnsi="Book Antiqua"/>
          <w:b/>
        </w:rPr>
        <w:t xml:space="preserve">Name of Journal: </w:t>
      </w:r>
      <w:r w:rsidRPr="001D60CC">
        <w:rPr>
          <w:rFonts w:ascii="Book Antiqua" w:hAnsi="Book Antiqua"/>
          <w:b/>
          <w:i/>
          <w:iCs/>
        </w:rPr>
        <w:t>World Journal of Gastrointestinal Pharmacology and Therapeutics</w:t>
      </w:r>
    </w:p>
    <w:p w14:paraId="4053AC15" w14:textId="5F1DA3FC" w:rsidR="00AB2978" w:rsidRPr="001D60CC" w:rsidRDefault="00AB2978" w:rsidP="001D60CC">
      <w:pPr>
        <w:spacing w:line="360" w:lineRule="auto"/>
        <w:jc w:val="both"/>
        <w:rPr>
          <w:rFonts w:ascii="Book Antiqua" w:eastAsia="宋体" w:hAnsi="Book Antiqua"/>
          <w:b/>
          <w:lang w:eastAsia="zh-CN"/>
        </w:rPr>
      </w:pPr>
      <w:r w:rsidRPr="001D60CC">
        <w:rPr>
          <w:rFonts w:ascii="Book Antiqua" w:hAnsi="Book Antiqua"/>
          <w:b/>
        </w:rPr>
        <w:t xml:space="preserve">ESPS Manuscript NO: </w:t>
      </w:r>
      <w:r w:rsidRPr="001D60CC">
        <w:rPr>
          <w:rFonts w:ascii="Book Antiqua" w:eastAsia="宋体" w:hAnsi="Book Antiqua"/>
          <w:b/>
          <w:lang w:eastAsia="zh-CN"/>
        </w:rPr>
        <w:t>21446</w:t>
      </w:r>
    </w:p>
    <w:p w14:paraId="6976D349" w14:textId="300B42D7" w:rsidR="00AB2978" w:rsidRPr="001D60CC" w:rsidRDefault="00AB2978" w:rsidP="001D60CC">
      <w:pPr>
        <w:spacing w:line="360" w:lineRule="auto"/>
        <w:jc w:val="both"/>
        <w:rPr>
          <w:rFonts w:ascii="Book Antiqua" w:eastAsia="宋体" w:hAnsi="Book Antiqua"/>
          <w:b/>
          <w:lang w:eastAsia="zh-CN"/>
        </w:rPr>
      </w:pPr>
      <w:r w:rsidRPr="001D60CC">
        <w:rPr>
          <w:rFonts w:ascii="Book Antiqua" w:hAnsi="Book Antiqua"/>
          <w:b/>
        </w:rPr>
        <w:t>Manuscript Type:</w:t>
      </w:r>
      <w:r w:rsidRPr="001D60CC">
        <w:rPr>
          <w:rFonts w:ascii="Book Antiqua" w:eastAsia="宋体" w:hAnsi="Book Antiqua"/>
          <w:b/>
          <w:lang w:eastAsia="zh-CN"/>
        </w:rPr>
        <w:t xml:space="preserve"> ORIGINAL ARTICLE</w:t>
      </w:r>
    </w:p>
    <w:p w14:paraId="0D3583D5" w14:textId="77777777" w:rsidR="00AB2978" w:rsidRPr="001D60CC" w:rsidRDefault="00AB2978" w:rsidP="001D60CC">
      <w:pPr>
        <w:spacing w:line="360" w:lineRule="auto"/>
        <w:jc w:val="both"/>
        <w:rPr>
          <w:rFonts w:ascii="Book Antiqua" w:eastAsia="宋体" w:hAnsi="Book Antiqua"/>
          <w:b/>
          <w:lang w:eastAsia="zh-CN"/>
        </w:rPr>
      </w:pPr>
    </w:p>
    <w:p w14:paraId="706EA0D9" w14:textId="75F7F628" w:rsidR="00AB2978" w:rsidRPr="001D60CC" w:rsidRDefault="00AB2978" w:rsidP="001D60CC">
      <w:pPr>
        <w:spacing w:line="360" w:lineRule="auto"/>
        <w:jc w:val="both"/>
        <w:rPr>
          <w:rFonts w:ascii="Book Antiqua" w:eastAsia="宋体" w:hAnsi="Book Antiqua"/>
          <w:b/>
          <w:i/>
          <w:lang w:eastAsia="zh-CN"/>
        </w:rPr>
      </w:pPr>
      <w:r w:rsidRPr="001D60CC">
        <w:rPr>
          <w:rFonts w:ascii="Book Antiqua" w:hAnsi="Book Antiqua"/>
          <w:b/>
          <w:i/>
        </w:rPr>
        <w:t>Retrospective Study</w:t>
      </w:r>
    </w:p>
    <w:p w14:paraId="7570DDD7" w14:textId="6342261E" w:rsidR="006D3CB4" w:rsidRPr="001D60CC" w:rsidRDefault="00EA6C2E" w:rsidP="001D60CC">
      <w:pPr>
        <w:spacing w:line="360" w:lineRule="auto"/>
        <w:jc w:val="both"/>
        <w:rPr>
          <w:rFonts w:ascii="Book Antiqua" w:hAnsi="Book Antiqua"/>
          <w:b/>
        </w:rPr>
      </w:pPr>
      <w:r w:rsidRPr="001D60CC">
        <w:rPr>
          <w:rFonts w:ascii="Book Antiqua" w:hAnsi="Book Antiqua"/>
          <w:b/>
        </w:rPr>
        <w:t xml:space="preserve">Under-diagnosing and </w:t>
      </w:r>
      <w:r w:rsidR="00630F27">
        <w:rPr>
          <w:rFonts w:ascii="Book Antiqua" w:hAnsi="Book Antiqua"/>
          <w:b/>
        </w:rPr>
        <w:t>under-treating iron</w:t>
      </w:r>
      <w:r w:rsidR="00630F27">
        <w:rPr>
          <w:rFonts w:ascii="Book Antiqua" w:eastAsia="宋体" w:hAnsi="Book Antiqua" w:hint="eastAsia"/>
          <w:b/>
          <w:lang w:eastAsia="zh-CN"/>
        </w:rPr>
        <w:t xml:space="preserve"> </w:t>
      </w:r>
      <w:r w:rsidR="00DF15BC" w:rsidRPr="001D60CC">
        <w:rPr>
          <w:rFonts w:ascii="Book Antiqua" w:hAnsi="Book Antiqua"/>
          <w:b/>
        </w:rPr>
        <w:t>deficiency in hospitalized patients with gastrointestinal bleedin</w:t>
      </w:r>
      <w:r w:rsidRPr="001D60CC">
        <w:rPr>
          <w:rFonts w:ascii="Book Antiqua" w:hAnsi="Book Antiqua"/>
          <w:b/>
        </w:rPr>
        <w:t>g</w:t>
      </w:r>
    </w:p>
    <w:p w14:paraId="630BF08B" w14:textId="77777777" w:rsidR="000856DC" w:rsidRPr="001D60CC" w:rsidRDefault="000856DC" w:rsidP="001D60CC">
      <w:pPr>
        <w:autoSpaceDE w:val="0"/>
        <w:autoSpaceDN w:val="0"/>
        <w:adjustRightInd w:val="0"/>
        <w:spacing w:line="360" w:lineRule="auto"/>
        <w:jc w:val="both"/>
        <w:rPr>
          <w:rFonts w:ascii="Book Antiqua" w:eastAsia="宋体" w:hAnsi="Book Antiqua" w:cs="TimesNewRomanPS"/>
          <w:lang w:eastAsia="zh-CN"/>
        </w:rPr>
      </w:pPr>
    </w:p>
    <w:p w14:paraId="0019BEC7" w14:textId="5403DD6F" w:rsidR="005330E5" w:rsidRPr="001D60CC" w:rsidRDefault="00475A36" w:rsidP="001D60CC">
      <w:pPr>
        <w:autoSpaceDE w:val="0"/>
        <w:autoSpaceDN w:val="0"/>
        <w:adjustRightInd w:val="0"/>
        <w:spacing w:line="360" w:lineRule="auto"/>
        <w:jc w:val="both"/>
        <w:rPr>
          <w:rFonts w:ascii="Book Antiqua" w:eastAsia="宋体" w:hAnsi="Book Antiqua" w:cs="TimesNewRomanPS"/>
          <w:lang w:eastAsia="zh-CN"/>
        </w:rPr>
      </w:pPr>
      <w:r w:rsidRPr="001D60CC">
        <w:rPr>
          <w:rFonts w:ascii="Book Antiqua" w:hAnsi="Book Antiqua" w:cs="TimesNewRomanPS"/>
        </w:rPr>
        <w:t>El-Halabi</w:t>
      </w:r>
      <w:r w:rsidRPr="001D60CC">
        <w:rPr>
          <w:rFonts w:ascii="Book Antiqua" w:eastAsia="宋体" w:hAnsi="Book Antiqua" w:cs="TimesNewRomanPS"/>
          <w:lang w:eastAsia="zh-CN"/>
        </w:rPr>
        <w:t xml:space="preserve"> MM </w:t>
      </w:r>
      <w:r w:rsidRPr="001D60CC">
        <w:rPr>
          <w:rFonts w:ascii="Book Antiqua" w:eastAsia="宋体" w:hAnsi="Book Antiqua" w:cs="TimesNewRomanPS"/>
          <w:i/>
          <w:lang w:eastAsia="zh-CN"/>
        </w:rPr>
        <w:t>et al.</w:t>
      </w:r>
      <w:r w:rsidR="008B7C44" w:rsidRPr="001D60CC">
        <w:rPr>
          <w:rFonts w:ascii="Book Antiqua" w:hAnsi="Book Antiqua" w:cs="TimesNewRomanPS"/>
        </w:rPr>
        <w:t xml:space="preserve"> </w:t>
      </w:r>
      <w:r w:rsidRPr="001D60CC">
        <w:rPr>
          <w:rFonts w:ascii="Book Antiqua" w:hAnsi="Book Antiqua" w:cs="TimesNewRomanPS"/>
        </w:rPr>
        <w:t>U</w:t>
      </w:r>
      <w:r w:rsidR="008B7C44" w:rsidRPr="001D60CC">
        <w:rPr>
          <w:rFonts w:ascii="Book Antiqua" w:hAnsi="Book Antiqua" w:cs="TimesNewRomanPS"/>
        </w:rPr>
        <w:t>nder-diagnosing IDA in hospitalized GI bleeders</w:t>
      </w:r>
    </w:p>
    <w:p w14:paraId="53B1B879" w14:textId="77777777" w:rsidR="00AB2978" w:rsidRPr="001D60CC" w:rsidRDefault="00AB2978" w:rsidP="001D60CC">
      <w:pPr>
        <w:autoSpaceDE w:val="0"/>
        <w:autoSpaceDN w:val="0"/>
        <w:adjustRightInd w:val="0"/>
        <w:spacing w:line="360" w:lineRule="auto"/>
        <w:jc w:val="both"/>
        <w:rPr>
          <w:rFonts w:ascii="Book Antiqua" w:eastAsia="宋体" w:hAnsi="Book Antiqua" w:cs="TimesNewRomanPS"/>
          <w:lang w:eastAsia="zh-CN"/>
        </w:rPr>
      </w:pPr>
    </w:p>
    <w:p w14:paraId="76B88F96" w14:textId="3D302BE9" w:rsidR="005330E5" w:rsidRPr="001D60CC" w:rsidRDefault="00AB2978" w:rsidP="001D60CC">
      <w:pPr>
        <w:autoSpaceDE w:val="0"/>
        <w:autoSpaceDN w:val="0"/>
        <w:adjustRightInd w:val="0"/>
        <w:spacing w:line="360" w:lineRule="auto"/>
        <w:jc w:val="both"/>
        <w:rPr>
          <w:rFonts w:ascii="Book Antiqua" w:eastAsia="宋体" w:hAnsi="Book Antiqua" w:cs="TimesNewRomanPS"/>
          <w:b/>
          <w:lang w:eastAsia="zh-CN"/>
        </w:rPr>
      </w:pPr>
      <w:r w:rsidRPr="001D60CC">
        <w:rPr>
          <w:rFonts w:ascii="Book Antiqua" w:hAnsi="Book Antiqua" w:cs="TimesNewRomanPS"/>
          <w:b/>
        </w:rPr>
        <w:t>Mustapha M El-Halabi</w:t>
      </w:r>
      <w:r w:rsidRPr="001D60CC">
        <w:rPr>
          <w:rFonts w:ascii="Book Antiqua" w:eastAsia="宋体" w:hAnsi="Book Antiqua" w:cs="TimesNewRomanPS"/>
          <w:b/>
          <w:lang w:eastAsia="zh-CN"/>
        </w:rPr>
        <w:t>,</w:t>
      </w:r>
      <w:r w:rsidRPr="001D60CC">
        <w:rPr>
          <w:rFonts w:ascii="Book Antiqua" w:hAnsi="Book Antiqua" w:cs="TimesNewRomanPS"/>
          <w:b/>
        </w:rPr>
        <w:t xml:space="preserve"> Michael S Green</w:t>
      </w:r>
      <w:r w:rsidRPr="001D60CC">
        <w:rPr>
          <w:rFonts w:ascii="Book Antiqua" w:eastAsia="宋体" w:hAnsi="Book Antiqua" w:cs="TimesNewRomanPS"/>
          <w:b/>
          <w:lang w:eastAsia="zh-CN"/>
        </w:rPr>
        <w:t xml:space="preserve">, </w:t>
      </w:r>
      <w:r w:rsidRPr="001D60CC">
        <w:rPr>
          <w:rFonts w:ascii="Book Antiqua" w:hAnsi="Book Antiqua" w:cs="TimesNewRomanPS"/>
          <w:b/>
        </w:rPr>
        <w:t>Christopher Jones</w:t>
      </w:r>
      <w:r w:rsidRPr="001D60CC">
        <w:rPr>
          <w:rFonts w:ascii="Book Antiqua" w:eastAsia="宋体" w:hAnsi="Book Antiqua" w:cs="TimesNewRomanPS"/>
          <w:b/>
          <w:lang w:eastAsia="zh-CN"/>
        </w:rPr>
        <w:t>,</w:t>
      </w:r>
      <w:r w:rsidRPr="001D60CC">
        <w:rPr>
          <w:rFonts w:ascii="Book Antiqua" w:hAnsi="Book Antiqua" w:cs="TimesNewRomanPS"/>
          <w:b/>
        </w:rPr>
        <w:t xml:space="preserve"> William J Salyers Jr</w:t>
      </w:r>
    </w:p>
    <w:p w14:paraId="53F2E8BF" w14:textId="13D600D3" w:rsidR="00C45C12" w:rsidRPr="001D60CC" w:rsidRDefault="00C45C12" w:rsidP="001D60CC">
      <w:pPr>
        <w:autoSpaceDE w:val="0"/>
        <w:autoSpaceDN w:val="0"/>
        <w:adjustRightInd w:val="0"/>
        <w:spacing w:line="360" w:lineRule="auto"/>
        <w:jc w:val="both"/>
        <w:rPr>
          <w:rFonts w:ascii="Book Antiqua" w:eastAsia="宋体" w:hAnsi="Book Antiqua" w:cs="TimesNewRomanPS"/>
          <w:b/>
          <w:lang w:eastAsia="zh-CN"/>
        </w:rPr>
      </w:pPr>
    </w:p>
    <w:p w14:paraId="2F758307" w14:textId="7BDCC879" w:rsidR="00475A36" w:rsidRPr="001D60CC" w:rsidRDefault="00475A36" w:rsidP="001D60CC">
      <w:pPr>
        <w:autoSpaceDE w:val="0"/>
        <w:autoSpaceDN w:val="0"/>
        <w:adjustRightInd w:val="0"/>
        <w:spacing w:line="360" w:lineRule="auto"/>
        <w:jc w:val="both"/>
        <w:rPr>
          <w:rFonts w:ascii="Book Antiqua" w:eastAsia="宋体" w:hAnsi="Book Antiqua" w:cs="TimesNewRomanPS"/>
          <w:lang w:eastAsia="zh-CN"/>
        </w:rPr>
      </w:pPr>
      <w:r w:rsidRPr="001D60CC">
        <w:rPr>
          <w:rFonts w:ascii="Book Antiqua" w:hAnsi="Book Antiqua" w:cs="TimesNewRomanPS"/>
          <w:b/>
        </w:rPr>
        <w:t>Mustapha M El-Halabi, Michael S</w:t>
      </w:r>
      <w:r w:rsidR="00C45C12" w:rsidRPr="001D60CC">
        <w:rPr>
          <w:rFonts w:ascii="Book Antiqua" w:hAnsi="Book Antiqua" w:cs="TimesNewRomanPS"/>
          <w:b/>
        </w:rPr>
        <w:t xml:space="preserve"> Gree</w:t>
      </w:r>
      <w:r w:rsidRPr="001D60CC">
        <w:rPr>
          <w:rFonts w:ascii="Book Antiqua" w:hAnsi="Book Antiqua" w:cs="TimesNewRomanPS"/>
          <w:b/>
        </w:rPr>
        <w:t>n, Christopher Jones, William J</w:t>
      </w:r>
      <w:r w:rsidR="00C45C12" w:rsidRPr="001D60CC">
        <w:rPr>
          <w:rFonts w:ascii="Book Antiqua" w:hAnsi="Book Antiqua" w:cs="TimesNewRomanPS"/>
          <w:b/>
        </w:rPr>
        <w:t xml:space="preserve"> Salyers Jr, </w:t>
      </w:r>
      <w:r w:rsidR="00C45C12" w:rsidRPr="001D60CC">
        <w:rPr>
          <w:rFonts w:ascii="Book Antiqua" w:hAnsi="Book Antiqua" w:cs="TimesNewRomanPS"/>
        </w:rPr>
        <w:t xml:space="preserve">Department of Internal Medicine, University of Kansas School of Medicine </w:t>
      </w:r>
      <w:r w:rsidRPr="001D60CC">
        <w:rPr>
          <w:rFonts w:ascii="Book Antiqua" w:eastAsia="宋体" w:hAnsi="Book Antiqua" w:cs="TimesNewRomanPS"/>
          <w:lang w:eastAsia="zh-CN"/>
        </w:rPr>
        <w:t>-</w:t>
      </w:r>
      <w:r w:rsidR="00C45C12" w:rsidRPr="001D60CC">
        <w:rPr>
          <w:rFonts w:ascii="Book Antiqua" w:hAnsi="Book Antiqua" w:cs="TimesNewRomanPS"/>
        </w:rPr>
        <w:t xml:space="preserve"> Wichita, Wichita, KS </w:t>
      </w:r>
      <w:r w:rsidR="00E33E73" w:rsidRPr="001D60CC">
        <w:rPr>
          <w:rFonts w:ascii="Book Antiqua" w:eastAsia="宋体" w:hAnsi="Book Antiqua" w:cs="TimesNewRomanPS"/>
          <w:lang w:eastAsia="zh-CN"/>
        </w:rPr>
        <w:t>67</w:t>
      </w:r>
      <w:r w:rsidR="00C45C12" w:rsidRPr="001D60CC">
        <w:rPr>
          <w:rFonts w:ascii="Book Antiqua" w:hAnsi="Book Antiqua" w:cs="TimesNewRomanPS"/>
        </w:rPr>
        <w:t>214, U</w:t>
      </w:r>
      <w:r w:rsidRPr="001D60CC">
        <w:rPr>
          <w:rFonts w:ascii="Book Antiqua" w:eastAsia="宋体" w:hAnsi="Book Antiqua" w:cs="TimesNewRomanPS"/>
          <w:lang w:eastAsia="zh-CN"/>
        </w:rPr>
        <w:t xml:space="preserve">nited </w:t>
      </w:r>
      <w:r w:rsidR="00C45C12" w:rsidRPr="001D60CC">
        <w:rPr>
          <w:rFonts w:ascii="Book Antiqua" w:hAnsi="Book Antiqua" w:cs="TimesNewRomanPS"/>
        </w:rPr>
        <w:t>S</w:t>
      </w:r>
      <w:r w:rsidRPr="001D60CC">
        <w:rPr>
          <w:rFonts w:ascii="Book Antiqua" w:eastAsia="宋体" w:hAnsi="Book Antiqua" w:cs="TimesNewRomanPS"/>
          <w:lang w:eastAsia="zh-CN"/>
        </w:rPr>
        <w:t>tates</w:t>
      </w:r>
    </w:p>
    <w:p w14:paraId="6DF6F0F7" w14:textId="4A305E83" w:rsidR="00AB2978" w:rsidRPr="001D60CC" w:rsidRDefault="000856DC" w:rsidP="001D60CC">
      <w:pPr>
        <w:autoSpaceDE w:val="0"/>
        <w:autoSpaceDN w:val="0"/>
        <w:adjustRightInd w:val="0"/>
        <w:spacing w:line="360" w:lineRule="auto"/>
        <w:jc w:val="both"/>
        <w:rPr>
          <w:rFonts w:ascii="Book Antiqua" w:eastAsia="宋体" w:hAnsi="Book Antiqua" w:cs="TimesNewRomanPS"/>
          <w:lang w:eastAsia="zh-CN"/>
        </w:rPr>
      </w:pPr>
      <w:r w:rsidRPr="001D60CC">
        <w:rPr>
          <w:rFonts w:ascii="Book Antiqua" w:hAnsi="Book Antiqua" w:cs="TimesNewRomanPS"/>
        </w:rPr>
        <w:t xml:space="preserve"> </w:t>
      </w:r>
    </w:p>
    <w:p w14:paraId="012340C6" w14:textId="0B27A763" w:rsidR="000856DC" w:rsidRPr="001D60CC" w:rsidRDefault="00475A36" w:rsidP="001D60CC">
      <w:pPr>
        <w:autoSpaceDE w:val="0"/>
        <w:autoSpaceDN w:val="0"/>
        <w:adjustRightInd w:val="0"/>
        <w:spacing w:line="360" w:lineRule="auto"/>
        <w:jc w:val="both"/>
        <w:rPr>
          <w:rFonts w:ascii="Book Antiqua" w:hAnsi="Book Antiqua" w:cs="TimesNewRomanPS"/>
        </w:rPr>
      </w:pPr>
      <w:r w:rsidRPr="001D60CC">
        <w:rPr>
          <w:rFonts w:ascii="Book Antiqua" w:hAnsi="Book Antiqua" w:cs="TimesNewRomanPS"/>
          <w:b/>
        </w:rPr>
        <w:t>William J</w:t>
      </w:r>
      <w:r w:rsidR="000856DC" w:rsidRPr="001D60CC">
        <w:rPr>
          <w:rFonts w:ascii="Book Antiqua" w:hAnsi="Book Antiqua" w:cs="TimesNewRomanPS"/>
          <w:b/>
        </w:rPr>
        <w:t xml:space="preserve"> Salyers Jr, </w:t>
      </w:r>
      <w:r w:rsidR="000856DC" w:rsidRPr="001D60CC">
        <w:rPr>
          <w:rFonts w:ascii="Book Antiqua" w:hAnsi="Book Antiqua" w:cs="TimesNewRomanPS"/>
        </w:rPr>
        <w:t xml:space="preserve">Division of </w:t>
      </w:r>
      <w:r w:rsidRPr="001D60CC">
        <w:rPr>
          <w:rFonts w:ascii="Book Antiqua" w:hAnsi="Book Antiqua" w:cs="TimesNewRomanPS"/>
        </w:rPr>
        <w:t>G</w:t>
      </w:r>
      <w:r w:rsidR="000856DC" w:rsidRPr="001D60CC">
        <w:rPr>
          <w:rFonts w:ascii="Book Antiqua" w:hAnsi="Book Antiqua" w:cs="TimesNewRomanPS"/>
        </w:rPr>
        <w:t xml:space="preserve">astroenterology, University of Kansas School of Medicine </w:t>
      </w:r>
      <w:r w:rsidRPr="001D60CC">
        <w:rPr>
          <w:rFonts w:ascii="Book Antiqua" w:eastAsia="宋体" w:hAnsi="Book Antiqua" w:cs="TimesNewRomanPS"/>
          <w:lang w:eastAsia="zh-CN"/>
        </w:rPr>
        <w:t>-</w:t>
      </w:r>
      <w:r w:rsidR="000856DC" w:rsidRPr="001D60CC">
        <w:rPr>
          <w:rFonts w:ascii="Book Antiqua" w:hAnsi="Book Antiqua" w:cs="TimesNewRomanPS"/>
        </w:rPr>
        <w:t xml:space="preserve"> Wichita, Wichita, KS </w:t>
      </w:r>
      <w:r w:rsidR="00E33E73" w:rsidRPr="001D60CC">
        <w:rPr>
          <w:rFonts w:ascii="Book Antiqua" w:eastAsia="宋体" w:hAnsi="Book Antiqua" w:cs="TimesNewRomanPS"/>
          <w:lang w:eastAsia="zh-CN"/>
        </w:rPr>
        <w:t>67</w:t>
      </w:r>
      <w:r w:rsidR="000856DC" w:rsidRPr="001D60CC">
        <w:rPr>
          <w:rFonts w:ascii="Book Antiqua" w:hAnsi="Book Antiqua" w:cs="TimesNewRomanPS"/>
        </w:rPr>
        <w:t>214,</w:t>
      </w:r>
      <w:r w:rsidRPr="001D60CC">
        <w:rPr>
          <w:rFonts w:ascii="Book Antiqua" w:hAnsi="Book Antiqua" w:cs="TimesNewRomanPS"/>
        </w:rPr>
        <w:t xml:space="preserve"> U</w:t>
      </w:r>
      <w:r w:rsidRPr="001D60CC">
        <w:rPr>
          <w:rFonts w:ascii="Book Antiqua" w:eastAsia="宋体" w:hAnsi="Book Antiqua" w:cs="TimesNewRomanPS"/>
          <w:lang w:eastAsia="zh-CN"/>
        </w:rPr>
        <w:t xml:space="preserve">nited </w:t>
      </w:r>
      <w:r w:rsidRPr="001D60CC">
        <w:rPr>
          <w:rFonts w:ascii="Book Antiqua" w:hAnsi="Book Antiqua" w:cs="TimesNewRomanPS"/>
        </w:rPr>
        <w:t>S</w:t>
      </w:r>
      <w:r w:rsidRPr="001D60CC">
        <w:rPr>
          <w:rFonts w:ascii="Book Antiqua" w:eastAsia="宋体" w:hAnsi="Book Antiqua" w:cs="TimesNewRomanPS"/>
          <w:lang w:eastAsia="zh-CN"/>
        </w:rPr>
        <w:t>tates</w:t>
      </w:r>
    </w:p>
    <w:p w14:paraId="7AC5E117" w14:textId="77777777" w:rsidR="00C45C12" w:rsidRPr="001D60CC" w:rsidRDefault="00C45C12" w:rsidP="001D60CC">
      <w:pPr>
        <w:autoSpaceDE w:val="0"/>
        <w:autoSpaceDN w:val="0"/>
        <w:adjustRightInd w:val="0"/>
        <w:spacing w:line="360" w:lineRule="auto"/>
        <w:jc w:val="both"/>
        <w:rPr>
          <w:rFonts w:ascii="Book Antiqua" w:hAnsi="Book Antiqua" w:cs="TimesNewRomanPS"/>
          <w:b/>
        </w:rPr>
      </w:pPr>
    </w:p>
    <w:p w14:paraId="21696FA5" w14:textId="23CBE222" w:rsidR="005330E5" w:rsidRPr="001D60CC" w:rsidRDefault="00E33E73" w:rsidP="001D60CC">
      <w:pPr>
        <w:autoSpaceDE w:val="0"/>
        <w:autoSpaceDN w:val="0"/>
        <w:adjustRightInd w:val="0"/>
        <w:spacing w:line="360" w:lineRule="auto"/>
        <w:jc w:val="both"/>
        <w:rPr>
          <w:rFonts w:ascii="Book Antiqua" w:hAnsi="Book Antiqua" w:cs="TimesNewRomanPS"/>
        </w:rPr>
      </w:pPr>
      <w:r w:rsidRPr="001D60CC">
        <w:rPr>
          <w:rFonts w:ascii="Book Antiqua" w:hAnsi="Book Antiqua"/>
          <w:b/>
        </w:rPr>
        <w:t>Author contributions:</w:t>
      </w:r>
      <w:r w:rsidR="0097671D" w:rsidRPr="001D60CC">
        <w:rPr>
          <w:rFonts w:ascii="Book Antiqua" w:hAnsi="Book Antiqua" w:cs="TimesNewRomanPS"/>
        </w:rPr>
        <w:t xml:space="preserve"> </w:t>
      </w:r>
      <w:r w:rsidR="000A1483" w:rsidRPr="001D60CC">
        <w:rPr>
          <w:rFonts w:ascii="Book Antiqua" w:hAnsi="Book Antiqua" w:cs="TimesNewRomanPS"/>
        </w:rPr>
        <w:t>Salyers WJ Jr</w:t>
      </w:r>
      <w:r w:rsidR="0097671D" w:rsidRPr="001D60CC">
        <w:rPr>
          <w:rFonts w:ascii="Book Antiqua" w:hAnsi="Book Antiqua" w:cs="TimesNewRomanPS"/>
        </w:rPr>
        <w:t xml:space="preserve"> was the guarantor of the study and contributed study idea and conception; El-Halabi MM and </w:t>
      </w:r>
      <w:r w:rsidR="000A1483" w:rsidRPr="001D60CC">
        <w:rPr>
          <w:rFonts w:ascii="Book Antiqua" w:hAnsi="Book Antiqua" w:cs="TimesNewRomanPS"/>
        </w:rPr>
        <w:t>Salyers WJ Jr</w:t>
      </w:r>
      <w:r w:rsidR="0097671D" w:rsidRPr="001D60CC">
        <w:rPr>
          <w:rFonts w:ascii="Book Antiqua" w:hAnsi="Book Antiqua" w:cs="TimesNewRomanPS"/>
        </w:rPr>
        <w:t xml:space="preserve"> designed the study; El-Halabi MM, Green MS</w:t>
      </w:r>
      <w:r w:rsidRPr="001D60CC">
        <w:rPr>
          <w:rFonts w:ascii="Book Antiqua" w:eastAsia="宋体" w:hAnsi="Book Antiqua" w:cs="TimesNewRomanPS"/>
          <w:lang w:eastAsia="zh-CN"/>
        </w:rPr>
        <w:t xml:space="preserve"> and</w:t>
      </w:r>
      <w:r w:rsidR="0097671D" w:rsidRPr="001D60CC">
        <w:rPr>
          <w:rFonts w:ascii="Book Antiqua" w:hAnsi="Book Antiqua" w:cs="TimesNewRomanPS"/>
        </w:rPr>
        <w:t xml:space="preserve"> Jones C acquired data; El-Halabi MM, Green MS, Jones C and </w:t>
      </w:r>
      <w:r w:rsidR="000A1483" w:rsidRPr="001D60CC">
        <w:rPr>
          <w:rFonts w:ascii="Book Antiqua" w:hAnsi="Book Antiqua" w:cs="TimesNewRomanPS"/>
        </w:rPr>
        <w:t xml:space="preserve">Salyers WJ Jr </w:t>
      </w:r>
      <w:r w:rsidR="00C45C12" w:rsidRPr="001D60CC">
        <w:rPr>
          <w:rFonts w:ascii="Book Antiqua" w:hAnsi="Book Antiqua" w:cs="TimesNewRomanPS"/>
        </w:rPr>
        <w:t>analyzed</w:t>
      </w:r>
      <w:r w:rsidR="0097671D" w:rsidRPr="001D60CC">
        <w:rPr>
          <w:rFonts w:ascii="Book Antiqua" w:hAnsi="Book Antiqua" w:cs="TimesNewRomanPS"/>
        </w:rPr>
        <w:t xml:space="preserve"> and interpreted data; El-Halabi MM drafted the manuscript; </w:t>
      </w:r>
      <w:r w:rsidR="00C45C12" w:rsidRPr="001D60CC">
        <w:rPr>
          <w:rFonts w:ascii="Book Antiqua" w:hAnsi="Book Antiqua" w:cs="TimesNewRomanPS"/>
        </w:rPr>
        <w:t xml:space="preserve">Green MS, Jones C and </w:t>
      </w:r>
      <w:r w:rsidR="000A1483" w:rsidRPr="001D60CC">
        <w:rPr>
          <w:rFonts w:ascii="Book Antiqua" w:hAnsi="Book Antiqua" w:cs="TimesNewRomanPS"/>
        </w:rPr>
        <w:t xml:space="preserve">Salyers WJ Jr </w:t>
      </w:r>
      <w:r w:rsidR="00C45C12" w:rsidRPr="001D60CC">
        <w:rPr>
          <w:rFonts w:ascii="Book Antiqua" w:hAnsi="Book Antiqua" w:cs="TimesNewRomanPS"/>
        </w:rPr>
        <w:t>revised the manuscript and appraised it critically for important intellectual content; all authors approved the final version of the manuscript.</w:t>
      </w:r>
    </w:p>
    <w:p w14:paraId="16B6D3BC" w14:textId="77777777" w:rsidR="0042531D" w:rsidRPr="001D60CC" w:rsidRDefault="0042531D" w:rsidP="001D60CC">
      <w:pPr>
        <w:pStyle w:val="Body"/>
        <w:spacing w:after="0" w:line="360" w:lineRule="auto"/>
        <w:jc w:val="both"/>
        <w:rPr>
          <w:rFonts w:ascii="Book Antiqua" w:eastAsia="宋体" w:hAnsi="Book Antiqua"/>
          <w:color w:val="auto"/>
          <w:sz w:val="24"/>
          <w:szCs w:val="24"/>
          <w:lang w:eastAsia="zh-CN"/>
        </w:rPr>
      </w:pPr>
    </w:p>
    <w:p w14:paraId="59F09F53" w14:textId="739DA46C" w:rsidR="0042531D" w:rsidRPr="001D60CC" w:rsidRDefault="00F22AC0" w:rsidP="001D60CC">
      <w:pPr>
        <w:pStyle w:val="Body"/>
        <w:spacing w:after="0" w:line="360" w:lineRule="auto"/>
        <w:jc w:val="both"/>
        <w:rPr>
          <w:rFonts w:ascii="Book Antiqua" w:hAnsi="Book Antiqua"/>
          <w:color w:val="auto"/>
          <w:sz w:val="24"/>
          <w:szCs w:val="24"/>
        </w:rPr>
      </w:pPr>
      <w:r w:rsidRPr="001D60CC">
        <w:rPr>
          <w:rFonts w:ascii="Book Antiqua" w:hAnsi="Book Antiqua"/>
          <w:b/>
          <w:color w:val="auto"/>
          <w:sz w:val="24"/>
          <w:szCs w:val="24"/>
        </w:rPr>
        <w:lastRenderedPageBreak/>
        <w:t>Institutional review board statement</w:t>
      </w:r>
      <w:r w:rsidRPr="001D60CC">
        <w:rPr>
          <w:rFonts w:ascii="Book Antiqua" w:hAnsi="Book Antiqua"/>
          <w:b/>
          <w:iCs/>
          <w:color w:val="auto"/>
          <w:sz w:val="24"/>
          <w:szCs w:val="24"/>
        </w:rPr>
        <w:t xml:space="preserve">: </w:t>
      </w:r>
      <w:r w:rsidR="0042531D" w:rsidRPr="001D60CC">
        <w:rPr>
          <w:rFonts w:ascii="Book Antiqua" w:hAnsi="Book Antiqua"/>
          <w:color w:val="auto"/>
          <w:sz w:val="24"/>
          <w:szCs w:val="24"/>
        </w:rPr>
        <w:t xml:space="preserve">The study was reviewed and approved by the University of Kansas </w:t>
      </w:r>
      <w:r w:rsidR="00DF420F" w:rsidRPr="001D60CC">
        <w:rPr>
          <w:rFonts w:ascii="Book Antiqua" w:hAnsi="Book Antiqua"/>
          <w:color w:val="auto"/>
          <w:sz w:val="24"/>
          <w:szCs w:val="24"/>
        </w:rPr>
        <w:t>School of Medicine in Wichita Institutional Review Board and by the Via Christi Hospital Institutional Review Board.</w:t>
      </w:r>
    </w:p>
    <w:p w14:paraId="64749EAB" w14:textId="77777777" w:rsidR="00DF420F" w:rsidRPr="001D60CC" w:rsidRDefault="00DF420F" w:rsidP="001D60CC">
      <w:pPr>
        <w:pStyle w:val="Body"/>
        <w:spacing w:after="0" w:line="360" w:lineRule="auto"/>
        <w:jc w:val="both"/>
        <w:rPr>
          <w:rFonts w:ascii="Book Antiqua" w:hAnsi="Book Antiqua"/>
          <w:color w:val="auto"/>
          <w:sz w:val="24"/>
          <w:szCs w:val="24"/>
        </w:rPr>
      </w:pPr>
    </w:p>
    <w:p w14:paraId="68F7E49A" w14:textId="67F74D19" w:rsidR="00DF420F" w:rsidRPr="001D60CC" w:rsidRDefault="00F22AC0" w:rsidP="001D60CC">
      <w:pPr>
        <w:pStyle w:val="Body"/>
        <w:spacing w:after="0" w:line="360" w:lineRule="auto"/>
        <w:jc w:val="both"/>
        <w:rPr>
          <w:rFonts w:ascii="Book Antiqua" w:hAnsi="Book Antiqua"/>
          <w:color w:val="auto"/>
          <w:sz w:val="24"/>
          <w:szCs w:val="24"/>
        </w:rPr>
      </w:pPr>
      <w:r w:rsidRPr="001D60CC">
        <w:rPr>
          <w:rFonts w:ascii="Book Antiqua" w:hAnsi="Book Antiqua"/>
          <w:b/>
          <w:color w:val="auto"/>
          <w:sz w:val="24"/>
          <w:szCs w:val="24"/>
        </w:rPr>
        <w:t>Informed consent statement</w:t>
      </w:r>
      <w:r w:rsidRPr="001D60CC">
        <w:rPr>
          <w:rFonts w:ascii="Book Antiqua" w:hAnsi="Book Antiqua"/>
          <w:b/>
          <w:iCs/>
          <w:color w:val="auto"/>
          <w:sz w:val="24"/>
          <w:szCs w:val="24"/>
        </w:rPr>
        <w:t>:</w:t>
      </w:r>
      <w:r w:rsidR="00DF420F" w:rsidRPr="001D60CC">
        <w:rPr>
          <w:rFonts w:ascii="Book Antiqua" w:hAnsi="Book Antiqua"/>
          <w:color w:val="auto"/>
          <w:sz w:val="24"/>
          <w:szCs w:val="24"/>
        </w:rPr>
        <w:t xml:space="preserve"> Informed consents were not obtained from the patients. The IRB waived the need for informed consents based on the fact that our study was a minimal risk retrospective chart review study.</w:t>
      </w:r>
    </w:p>
    <w:p w14:paraId="7F1D087E" w14:textId="77777777" w:rsidR="0042531D" w:rsidRPr="001D60CC" w:rsidRDefault="0042531D" w:rsidP="001D60CC">
      <w:pPr>
        <w:pStyle w:val="Body"/>
        <w:spacing w:after="0" w:line="360" w:lineRule="auto"/>
        <w:jc w:val="both"/>
        <w:rPr>
          <w:rFonts w:ascii="Book Antiqua" w:hAnsi="Book Antiqua"/>
          <w:color w:val="auto"/>
          <w:sz w:val="24"/>
          <w:szCs w:val="24"/>
        </w:rPr>
      </w:pPr>
    </w:p>
    <w:p w14:paraId="7EE586FE" w14:textId="3F59C16A" w:rsidR="0042531D" w:rsidRPr="001D60CC" w:rsidRDefault="00F22AC0" w:rsidP="001D60CC">
      <w:pPr>
        <w:pStyle w:val="Body"/>
        <w:spacing w:after="0" w:line="360" w:lineRule="auto"/>
        <w:jc w:val="both"/>
        <w:rPr>
          <w:rFonts w:ascii="Book Antiqua" w:hAnsi="Book Antiqua"/>
          <w:color w:val="auto"/>
          <w:sz w:val="24"/>
          <w:szCs w:val="24"/>
        </w:rPr>
      </w:pPr>
      <w:r w:rsidRPr="001D60CC">
        <w:rPr>
          <w:rFonts w:ascii="Book Antiqua" w:hAnsi="Book Antiqua"/>
          <w:b/>
          <w:color w:val="auto"/>
          <w:sz w:val="24"/>
          <w:szCs w:val="24"/>
        </w:rPr>
        <w:t>Conflict-of-interest statement</w:t>
      </w:r>
      <w:r w:rsidRPr="001D60CC">
        <w:rPr>
          <w:rFonts w:ascii="Book Antiqua" w:hAnsi="Book Antiqua" w:cs="TimesNewRomanPS-BoldItalicMT"/>
          <w:b/>
          <w:iCs/>
          <w:color w:val="auto"/>
          <w:sz w:val="24"/>
          <w:szCs w:val="24"/>
        </w:rPr>
        <w:t>:</w:t>
      </w:r>
      <w:r w:rsidR="0042531D" w:rsidRPr="001D60CC">
        <w:rPr>
          <w:rFonts w:ascii="Book Antiqua" w:hAnsi="Book Antiqua"/>
          <w:color w:val="auto"/>
          <w:sz w:val="24"/>
          <w:szCs w:val="24"/>
        </w:rPr>
        <w:t xml:space="preserve"> All authors declare that there is no conflict of interests regarding the publication of this article.</w:t>
      </w:r>
    </w:p>
    <w:p w14:paraId="20A25F0C" w14:textId="77777777" w:rsidR="0042531D" w:rsidRPr="001D60CC" w:rsidRDefault="0042531D" w:rsidP="001D60CC">
      <w:pPr>
        <w:autoSpaceDE w:val="0"/>
        <w:autoSpaceDN w:val="0"/>
        <w:adjustRightInd w:val="0"/>
        <w:spacing w:line="360" w:lineRule="auto"/>
        <w:jc w:val="both"/>
        <w:rPr>
          <w:rFonts w:ascii="Book Antiqua" w:hAnsi="Book Antiqua" w:cs="TimesNewRomanPS"/>
          <w:b/>
        </w:rPr>
      </w:pPr>
    </w:p>
    <w:p w14:paraId="424D7221" w14:textId="083C0AA2" w:rsidR="00DF420F" w:rsidRPr="001D60CC" w:rsidRDefault="00F22AC0" w:rsidP="001D60CC">
      <w:pPr>
        <w:autoSpaceDE w:val="0"/>
        <w:autoSpaceDN w:val="0"/>
        <w:adjustRightInd w:val="0"/>
        <w:spacing w:line="360" w:lineRule="auto"/>
        <w:jc w:val="both"/>
        <w:rPr>
          <w:rFonts w:ascii="Book Antiqua" w:hAnsi="Book Antiqua" w:cs="TimesNewRomanPS"/>
        </w:rPr>
      </w:pPr>
      <w:r w:rsidRPr="001D60CC">
        <w:rPr>
          <w:rFonts w:ascii="Book Antiqua" w:hAnsi="Book Antiqua"/>
          <w:b/>
        </w:rPr>
        <w:t>Data sharing statement</w:t>
      </w:r>
      <w:r w:rsidRPr="001D60CC">
        <w:rPr>
          <w:rFonts w:ascii="Book Antiqua" w:hAnsi="Book Antiqua" w:cs="TimesNewRomanPS-BoldItalicMT"/>
          <w:b/>
          <w:iCs/>
        </w:rPr>
        <w:t>:</w:t>
      </w:r>
      <w:r w:rsidR="00151A9C">
        <w:rPr>
          <w:rFonts w:ascii="Book Antiqua" w:hAnsi="Book Antiqua"/>
          <w:b/>
        </w:rPr>
        <w:t xml:space="preserve"> </w:t>
      </w:r>
      <w:r w:rsidRPr="001D60CC">
        <w:rPr>
          <w:rFonts w:ascii="Book Antiqua" w:hAnsi="Book Antiqua" w:cs="TimesNewRomanPS"/>
        </w:rPr>
        <w:t>N</w:t>
      </w:r>
      <w:r w:rsidR="00DF420F" w:rsidRPr="001D60CC">
        <w:rPr>
          <w:rFonts w:ascii="Book Antiqua" w:hAnsi="Book Antiqua" w:cs="TimesNewRomanPS"/>
        </w:rPr>
        <w:t>o additional data are available.</w:t>
      </w:r>
    </w:p>
    <w:p w14:paraId="7BCD0527" w14:textId="77777777" w:rsidR="0042531D" w:rsidRPr="001D60CC" w:rsidRDefault="0042531D" w:rsidP="001D60CC">
      <w:pPr>
        <w:autoSpaceDE w:val="0"/>
        <w:autoSpaceDN w:val="0"/>
        <w:adjustRightInd w:val="0"/>
        <w:spacing w:line="360" w:lineRule="auto"/>
        <w:jc w:val="both"/>
        <w:rPr>
          <w:rFonts w:ascii="Book Antiqua" w:hAnsi="Book Antiqua" w:cs="TimesNewRomanPS"/>
        </w:rPr>
      </w:pPr>
    </w:p>
    <w:p w14:paraId="49FE689E" w14:textId="77777777" w:rsidR="00F22AC0" w:rsidRPr="001D60CC" w:rsidRDefault="00F22AC0" w:rsidP="001D60CC">
      <w:pPr>
        <w:adjustRightInd w:val="0"/>
        <w:snapToGrid w:val="0"/>
        <w:spacing w:line="360" w:lineRule="auto"/>
        <w:jc w:val="both"/>
        <w:rPr>
          <w:rFonts w:ascii="Book Antiqua" w:hAnsi="Book Antiqua" w:cs="宋体"/>
        </w:rPr>
      </w:pPr>
      <w:r w:rsidRPr="001D60CC">
        <w:rPr>
          <w:rFonts w:ascii="Book Antiqua" w:hAnsi="Book Antiqua"/>
          <w:b/>
        </w:rPr>
        <w:t xml:space="preserve">Open-Access: </w:t>
      </w:r>
      <w:r w:rsidRPr="001D60CC">
        <w:rPr>
          <w:rFonts w:ascii="Book Antiqua" w:hAnsi="Book Antiqua"/>
        </w:rPr>
        <w:t xml:space="preserve">This is an </w:t>
      </w:r>
      <w:r w:rsidRPr="001D60CC">
        <w:rPr>
          <w:rFonts w:ascii="Book Antiqua" w:hAnsi="Book Antiqua" w:cs="宋体"/>
        </w:rPr>
        <w:t xml:space="preserve">open-access article that was </w:t>
      </w:r>
      <w:r w:rsidRPr="001D60CC">
        <w:rPr>
          <w:rFonts w:ascii="Book Antiqua" w:hAnsi="Book Antiqua"/>
        </w:rPr>
        <w:t xml:space="preserve">selected by an in-house editor and fully peer-reviewed by external reviewers. It is </w:t>
      </w:r>
      <w:r w:rsidRPr="001D60CC">
        <w:rPr>
          <w:rFonts w:ascii="Book Antiqua" w:hAnsi="Book Antiqua" w:cs="宋体"/>
        </w:rPr>
        <w:t xml:space="preserve">distributed in accordance with </w:t>
      </w:r>
      <w:r w:rsidRPr="001D60CC">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5A8DA4" w14:textId="77777777" w:rsidR="00DF420F" w:rsidRPr="001D60CC" w:rsidRDefault="00DF420F" w:rsidP="001D60CC">
      <w:pPr>
        <w:autoSpaceDE w:val="0"/>
        <w:autoSpaceDN w:val="0"/>
        <w:adjustRightInd w:val="0"/>
        <w:spacing w:line="360" w:lineRule="auto"/>
        <w:jc w:val="both"/>
        <w:rPr>
          <w:rFonts w:ascii="Book Antiqua" w:hAnsi="Book Antiqua" w:cs="TimesNewRomanPS"/>
        </w:rPr>
      </w:pPr>
    </w:p>
    <w:p w14:paraId="19ACAFCC" w14:textId="5FB27358" w:rsidR="005330E5" w:rsidRPr="001D60CC" w:rsidRDefault="00E33E73" w:rsidP="001D60CC">
      <w:pPr>
        <w:pStyle w:val="Body"/>
        <w:spacing w:after="0" w:line="360" w:lineRule="auto"/>
        <w:jc w:val="both"/>
        <w:rPr>
          <w:rFonts w:ascii="Book Antiqua" w:eastAsia="宋体" w:hAnsi="Book Antiqua"/>
          <w:color w:val="auto"/>
          <w:sz w:val="24"/>
          <w:szCs w:val="24"/>
          <w:lang w:eastAsia="zh-CN"/>
        </w:rPr>
      </w:pPr>
      <w:r w:rsidRPr="001D60CC">
        <w:rPr>
          <w:rFonts w:ascii="Book Antiqua" w:hAnsi="Book Antiqua"/>
          <w:b/>
          <w:color w:val="auto"/>
          <w:sz w:val="24"/>
          <w:szCs w:val="24"/>
        </w:rPr>
        <w:t>Correspondence to:</w:t>
      </w:r>
      <w:r w:rsidRPr="001D60CC">
        <w:rPr>
          <w:rFonts w:ascii="Book Antiqua" w:hAnsi="Book Antiqua"/>
          <w:color w:val="auto"/>
          <w:sz w:val="24"/>
          <w:szCs w:val="24"/>
        </w:rPr>
        <w:tab/>
      </w:r>
      <w:r w:rsidRPr="001D60CC">
        <w:rPr>
          <w:rFonts w:ascii="Book Antiqua" w:hAnsi="Book Antiqua"/>
          <w:b/>
          <w:color w:val="auto"/>
          <w:sz w:val="24"/>
          <w:szCs w:val="24"/>
        </w:rPr>
        <w:t>William J Salyers Jr</w:t>
      </w:r>
      <w:r w:rsidR="005330E5" w:rsidRPr="001D60CC">
        <w:rPr>
          <w:rFonts w:ascii="Book Antiqua" w:hAnsi="Book Antiqua"/>
          <w:b/>
          <w:color w:val="auto"/>
          <w:sz w:val="24"/>
          <w:szCs w:val="24"/>
        </w:rPr>
        <w:t>, MD, MPH</w:t>
      </w:r>
      <w:r w:rsidRPr="001D60CC">
        <w:rPr>
          <w:rFonts w:ascii="Book Antiqua" w:eastAsia="宋体" w:hAnsi="Book Antiqua"/>
          <w:b/>
          <w:color w:val="auto"/>
          <w:sz w:val="24"/>
          <w:szCs w:val="24"/>
          <w:lang w:eastAsia="zh-CN"/>
        </w:rPr>
        <w:t>,</w:t>
      </w:r>
      <w:r w:rsidRPr="001D60CC">
        <w:rPr>
          <w:rFonts w:ascii="Book Antiqua" w:hAnsi="Book Antiqua"/>
          <w:color w:val="auto"/>
          <w:sz w:val="24"/>
          <w:szCs w:val="24"/>
        </w:rPr>
        <w:t xml:space="preserve"> </w:t>
      </w:r>
      <w:r w:rsidRPr="001D60CC">
        <w:rPr>
          <w:rFonts w:ascii="Book Antiqua" w:hAnsi="Book Antiqua"/>
          <w:b/>
          <w:color w:val="auto"/>
          <w:sz w:val="24"/>
          <w:szCs w:val="24"/>
        </w:rPr>
        <w:t>Assistant Professor, Head, Program Director,</w:t>
      </w:r>
      <w:r w:rsidRPr="001D60CC">
        <w:rPr>
          <w:rFonts w:ascii="Book Antiqua" w:eastAsia="宋体" w:hAnsi="Book Antiqua"/>
          <w:color w:val="auto"/>
          <w:sz w:val="24"/>
          <w:szCs w:val="24"/>
          <w:lang w:eastAsia="zh-CN"/>
        </w:rPr>
        <w:t xml:space="preserve"> </w:t>
      </w:r>
      <w:r w:rsidRPr="001D60CC">
        <w:rPr>
          <w:rFonts w:ascii="Book Antiqua" w:hAnsi="Book Antiqua" w:cs="TimesNewRomanPS"/>
          <w:color w:val="auto"/>
          <w:sz w:val="24"/>
          <w:szCs w:val="24"/>
        </w:rPr>
        <w:t xml:space="preserve">Department of Internal Medicine, University of Kansas School of Medicine </w:t>
      </w:r>
      <w:r w:rsidRPr="001D60CC">
        <w:rPr>
          <w:rFonts w:ascii="Book Antiqua" w:eastAsia="宋体" w:hAnsi="Book Antiqua" w:cs="TimesNewRomanPS"/>
          <w:color w:val="auto"/>
          <w:sz w:val="24"/>
          <w:szCs w:val="24"/>
          <w:lang w:eastAsia="zh-CN"/>
        </w:rPr>
        <w:t>-</w:t>
      </w:r>
      <w:r w:rsidRPr="001D60CC">
        <w:rPr>
          <w:rFonts w:ascii="Book Antiqua" w:hAnsi="Book Antiqua" w:cs="TimesNewRomanPS"/>
          <w:color w:val="auto"/>
          <w:sz w:val="24"/>
          <w:szCs w:val="24"/>
        </w:rPr>
        <w:t xml:space="preserve"> Wichita, </w:t>
      </w:r>
      <w:r w:rsidRPr="001D60CC">
        <w:rPr>
          <w:rFonts w:ascii="Book Antiqua" w:hAnsi="Book Antiqua"/>
          <w:color w:val="auto"/>
          <w:sz w:val="24"/>
          <w:szCs w:val="24"/>
        </w:rPr>
        <w:t>1010 N. Kansas,</w:t>
      </w:r>
      <w:r w:rsidRPr="001D60CC">
        <w:rPr>
          <w:rFonts w:ascii="Book Antiqua" w:eastAsia="宋体" w:hAnsi="Book Antiqua"/>
          <w:color w:val="auto"/>
          <w:sz w:val="24"/>
          <w:szCs w:val="24"/>
          <w:lang w:eastAsia="zh-CN"/>
        </w:rPr>
        <w:t xml:space="preserve"> </w:t>
      </w:r>
      <w:r w:rsidRPr="001D60CC">
        <w:rPr>
          <w:rFonts w:ascii="Book Antiqua" w:hAnsi="Book Antiqua" w:cs="TimesNewRomanPS"/>
          <w:color w:val="auto"/>
          <w:sz w:val="24"/>
          <w:szCs w:val="24"/>
        </w:rPr>
        <w:t xml:space="preserve">Wichita, KS </w:t>
      </w:r>
      <w:r w:rsidR="00151A9C">
        <w:rPr>
          <w:rFonts w:ascii="Book Antiqua" w:eastAsia="宋体" w:hAnsi="Book Antiqua" w:cs="TimesNewRomanPS" w:hint="eastAsia"/>
          <w:color w:val="auto"/>
          <w:sz w:val="24"/>
          <w:szCs w:val="24"/>
          <w:lang w:eastAsia="zh-CN"/>
        </w:rPr>
        <w:t>67</w:t>
      </w:r>
      <w:r w:rsidRPr="001D60CC">
        <w:rPr>
          <w:rFonts w:ascii="Book Antiqua" w:hAnsi="Book Antiqua" w:cs="TimesNewRomanPS"/>
          <w:color w:val="auto"/>
          <w:sz w:val="24"/>
          <w:szCs w:val="24"/>
        </w:rPr>
        <w:t>214, U</w:t>
      </w:r>
      <w:r w:rsidRPr="001D60CC">
        <w:rPr>
          <w:rFonts w:ascii="Book Antiqua" w:eastAsia="宋体" w:hAnsi="Book Antiqua" w:cs="TimesNewRomanPS"/>
          <w:color w:val="auto"/>
          <w:sz w:val="24"/>
          <w:szCs w:val="24"/>
          <w:lang w:eastAsia="zh-CN"/>
        </w:rPr>
        <w:t xml:space="preserve">nited </w:t>
      </w:r>
      <w:r w:rsidRPr="001D60CC">
        <w:rPr>
          <w:rFonts w:ascii="Book Antiqua" w:hAnsi="Book Antiqua" w:cs="TimesNewRomanPS"/>
          <w:color w:val="auto"/>
          <w:sz w:val="24"/>
          <w:szCs w:val="24"/>
        </w:rPr>
        <w:t>S</w:t>
      </w:r>
      <w:r w:rsidRPr="001D60CC">
        <w:rPr>
          <w:rFonts w:ascii="Book Antiqua" w:eastAsia="宋体" w:hAnsi="Book Antiqua" w:cs="TimesNewRomanPS"/>
          <w:color w:val="auto"/>
          <w:sz w:val="24"/>
          <w:szCs w:val="24"/>
          <w:lang w:eastAsia="zh-CN"/>
        </w:rPr>
        <w:t>tates.</w:t>
      </w:r>
      <w:r w:rsidRPr="001D60CC">
        <w:rPr>
          <w:rFonts w:ascii="Book Antiqua" w:hAnsi="Book Antiqua"/>
          <w:color w:val="auto"/>
          <w:sz w:val="24"/>
          <w:szCs w:val="24"/>
        </w:rPr>
        <w:t xml:space="preserve"> wsalyers@kumc.edu</w:t>
      </w:r>
    </w:p>
    <w:p w14:paraId="4A2CA343" w14:textId="2FBD05C3" w:rsidR="00E33E73" w:rsidRPr="001D60CC" w:rsidRDefault="00E33E73" w:rsidP="001D60CC">
      <w:pPr>
        <w:spacing w:line="360" w:lineRule="auto"/>
        <w:jc w:val="both"/>
        <w:rPr>
          <w:rFonts w:ascii="Book Antiqua" w:hAnsi="Book Antiqua"/>
          <w:b/>
        </w:rPr>
      </w:pPr>
      <w:r w:rsidRPr="001D60CC">
        <w:rPr>
          <w:rFonts w:ascii="Book Antiqua" w:hAnsi="Book Antiqua"/>
          <w:b/>
        </w:rPr>
        <w:t xml:space="preserve">Telephone: </w:t>
      </w:r>
      <w:r w:rsidRPr="001D60CC">
        <w:rPr>
          <w:rFonts w:ascii="Book Antiqua" w:hAnsi="Book Antiqua"/>
        </w:rPr>
        <w:t>+1</w:t>
      </w:r>
      <w:r w:rsidRPr="001D60CC">
        <w:rPr>
          <w:rFonts w:ascii="Book Antiqua" w:eastAsia="宋体" w:hAnsi="Book Antiqua"/>
          <w:lang w:eastAsia="zh-CN"/>
        </w:rPr>
        <w:t>-</w:t>
      </w:r>
      <w:r w:rsidRPr="001D60CC">
        <w:rPr>
          <w:rFonts w:ascii="Book Antiqua" w:hAnsi="Book Antiqua"/>
        </w:rPr>
        <w:t>316</w:t>
      </w:r>
      <w:r w:rsidRPr="001D60CC">
        <w:rPr>
          <w:rFonts w:ascii="Book Antiqua" w:eastAsia="宋体" w:hAnsi="Book Antiqua"/>
          <w:lang w:eastAsia="zh-CN"/>
        </w:rPr>
        <w:t>-</w:t>
      </w:r>
      <w:r w:rsidRPr="001D60CC">
        <w:rPr>
          <w:rFonts w:ascii="Book Antiqua" w:hAnsi="Book Antiqua"/>
        </w:rPr>
        <w:t>2932650</w:t>
      </w:r>
    </w:p>
    <w:p w14:paraId="2D8012DD" w14:textId="1B945CB2" w:rsidR="00E33E73" w:rsidRPr="001D60CC" w:rsidRDefault="00E33E73" w:rsidP="001D60CC">
      <w:pPr>
        <w:spacing w:line="360" w:lineRule="auto"/>
        <w:jc w:val="both"/>
        <w:rPr>
          <w:rFonts w:ascii="Book Antiqua" w:hAnsi="Book Antiqua"/>
          <w:b/>
        </w:rPr>
      </w:pPr>
      <w:r w:rsidRPr="001D60CC">
        <w:rPr>
          <w:rFonts w:ascii="Book Antiqua" w:hAnsi="Book Antiqua"/>
          <w:b/>
        </w:rPr>
        <w:t>Fax:</w:t>
      </w:r>
      <w:r w:rsidRPr="001D60CC">
        <w:rPr>
          <w:rFonts w:ascii="Book Antiqua" w:hAnsi="Book Antiqua"/>
        </w:rPr>
        <w:t xml:space="preserve"> +1</w:t>
      </w:r>
      <w:r w:rsidRPr="001D60CC">
        <w:rPr>
          <w:rFonts w:ascii="Book Antiqua" w:eastAsia="宋体" w:hAnsi="Book Antiqua"/>
          <w:lang w:eastAsia="zh-CN"/>
        </w:rPr>
        <w:t>-</w:t>
      </w:r>
      <w:r w:rsidRPr="001D60CC">
        <w:rPr>
          <w:rFonts w:ascii="Book Antiqua" w:hAnsi="Book Antiqua"/>
        </w:rPr>
        <w:t>316</w:t>
      </w:r>
      <w:r w:rsidRPr="001D60CC">
        <w:rPr>
          <w:rFonts w:ascii="Book Antiqua" w:eastAsia="宋体" w:hAnsi="Book Antiqua"/>
          <w:lang w:eastAsia="zh-CN"/>
        </w:rPr>
        <w:t>-</w:t>
      </w:r>
      <w:r w:rsidRPr="001D60CC">
        <w:rPr>
          <w:rFonts w:ascii="Book Antiqua" w:hAnsi="Book Antiqua"/>
        </w:rPr>
        <w:t>2931878</w:t>
      </w:r>
    </w:p>
    <w:p w14:paraId="64ECE1AF" w14:textId="77777777" w:rsidR="005330E5" w:rsidRPr="001D60CC" w:rsidRDefault="005330E5" w:rsidP="001D60CC">
      <w:pPr>
        <w:autoSpaceDE w:val="0"/>
        <w:autoSpaceDN w:val="0"/>
        <w:adjustRightInd w:val="0"/>
        <w:spacing w:line="360" w:lineRule="auto"/>
        <w:jc w:val="both"/>
        <w:rPr>
          <w:rFonts w:ascii="Book Antiqua" w:hAnsi="Book Antiqua" w:cs="TimesNewRomanPS"/>
        </w:rPr>
      </w:pPr>
    </w:p>
    <w:p w14:paraId="68D0A37D" w14:textId="34AB99E1" w:rsidR="00F22AC0" w:rsidRPr="001D60CC" w:rsidRDefault="00F22AC0" w:rsidP="001D60CC">
      <w:pPr>
        <w:spacing w:line="360" w:lineRule="auto"/>
        <w:jc w:val="both"/>
        <w:rPr>
          <w:rFonts w:ascii="Book Antiqua" w:hAnsi="Book Antiqua"/>
          <w:b/>
        </w:rPr>
      </w:pPr>
      <w:r w:rsidRPr="001D60CC">
        <w:rPr>
          <w:rFonts w:ascii="Book Antiqua" w:hAnsi="Book Antiqua"/>
          <w:b/>
        </w:rPr>
        <w:t>Received:</w:t>
      </w:r>
      <w:r w:rsidRPr="001D60CC">
        <w:rPr>
          <w:rFonts w:ascii="Book Antiqua" w:hAnsi="Book Antiqua"/>
        </w:rPr>
        <w:t xml:space="preserve"> </w:t>
      </w:r>
      <w:r w:rsidR="00F074A2" w:rsidRPr="001D60CC">
        <w:rPr>
          <w:rFonts w:ascii="Book Antiqua" w:eastAsia="宋体" w:hAnsi="Book Antiqua"/>
          <w:lang w:eastAsia="zh-CN"/>
        </w:rPr>
        <w:t>July 13, 2015</w:t>
      </w:r>
      <w:r w:rsidR="00151A9C">
        <w:rPr>
          <w:rFonts w:ascii="Book Antiqua" w:hAnsi="Book Antiqua"/>
        </w:rPr>
        <w:t xml:space="preserve"> </w:t>
      </w:r>
    </w:p>
    <w:p w14:paraId="271CDDC9" w14:textId="14A03753" w:rsidR="00F22AC0" w:rsidRPr="001D60CC" w:rsidRDefault="00F22AC0" w:rsidP="001D60CC">
      <w:pPr>
        <w:spacing w:line="360" w:lineRule="auto"/>
        <w:jc w:val="both"/>
        <w:rPr>
          <w:rFonts w:ascii="Book Antiqua" w:hAnsi="Book Antiqua"/>
          <w:b/>
        </w:rPr>
      </w:pPr>
      <w:r w:rsidRPr="001D60CC">
        <w:rPr>
          <w:rFonts w:ascii="Book Antiqua" w:hAnsi="Book Antiqua"/>
          <w:b/>
        </w:rPr>
        <w:lastRenderedPageBreak/>
        <w:t>Peer-review started:</w:t>
      </w:r>
      <w:r w:rsidR="00F074A2" w:rsidRPr="001D60CC">
        <w:rPr>
          <w:rFonts w:ascii="Book Antiqua" w:hAnsi="Book Antiqua"/>
        </w:rPr>
        <w:t xml:space="preserve"> </w:t>
      </w:r>
      <w:r w:rsidR="00F074A2" w:rsidRPr="001D60CC">
        <w:rPr>
          <w:rFonts w:ascii="Book Antiqua" w:eastAsia="宋体" w:hAnsi="Book Antiqua"/>
          <w:lang w:eastAsia="zh-CN"/>
        </w:rPr>
        <w:t>July 15, 2015</w:t>
      </w:r>
      <w:r w:rsidR="00151A9C">
        <w:rPr>
          <w:rFonts w:ascii="Book Antiqua" w:hAnsi="Book Antiqua"/>
        </w:rPr>
        <w:t xml:space="preserve"> </w:t>
      </w:r>
    </w:p>
    <w:p w14:paraId="197526AA" w14:textId="78F974D2" w:rsidR="00F22AC0" w:rsidRPr="001D60CC" w:rsidRDefault="00F22AC0" w:rsidP="001D60CC">
      <w:pPr>
        <w:spacing w:line="360" w:lineRule="auto"/>
        <w:jc w:val="both"/>
        <w:rPr>
          <w:rFonts w:ascii="Book Antiqua" w:eastAsia="宋体" w:hAnsi="Book Antiqua"/>
          <w:b/>
          <w:lang w:eastAsia="zh-CN"/>
        </w:rPr>
      </w:pPr>
      <w:r w:rsidRPr="001D60CC">
        <w:rPr>
          <w:rFonts w:ascii="Book Antiqua" w:hAnsi="Book Antiqua"/>
          <w:b/>
        </w:rPr>
        <w:t>First decision:</w:t>
      </w:r>
      <w:r w:rsidR="00F074A2" w:rsidRPr="001D60CC">
        <w:rPr>
          <w:rFonts w:ascii="Book Antiqua" w:eastAsia="宋体" w:hAnsi="Book Antiqua"/>
          <w:b/>
          <w:lang w:eastAsia="zh-CN"/>
        </w:rPr>
        <w:t xml:space="preserve"> </w:t>
      </w:r>
      <w:r w:rsidR="00F074A2" w:rsidRPr="001D60CC">
        <w:rPr>
          <w:rFonts w:ascii="Book Antiqua" w:eastAsia="宋体" w:hAnsi="Book Antiqua"/>
          <w:lang w:eastAsia="zh-CN"/>
        </w:rPr>
        <w:t>November 11, 2015</w:t>
      </w:r>
    </w:p>
    <w:p w14:paraId="3E58F58A" w14:textId="66195865" w:rsidR="00F22AC0" w:rsidRPr="001D60CC" w:rsidRDefault="00F22AC0" w:rsidP="001D60CC">
      <w:pPr>
        <w:spacing w:line="360" w:lineRule="auto"/>
        <w:jc w:val="both"/>
        <w:rPr>
          <w:rFonts w:ascii="Book Antiqua" w:hAnsi="Book Antiqua"/>
          <w:b/>
        </w:rPr>
      </w:pPr>
      <w:r w:rsidRPr="001D60CC">
        <w:rPr>
          <w:rFonts w:ascii="Book Antiqua" w:hAnsi="Book Antiqua"/>
          <w:b/>
        </w:rPr>
        <w:t xml:space="preserve">Revised: </w:t>
      </w:r>
      <w:r w:rsidR="00F074A2" w:rsidRPr="001D60CC">
        <w:rPr>
          <w:rFonts w:ascii="Book Antiqua" w:eastAsia="宋体" w:hAnsi="Book Antiqua"/>
          <w:lang w:eastAsia="zh-CN"/>
        </w:rPr>
        <w:t>November 27, 2015</w:t>
      </w:r>
      <w:r w:rsidRPr="001D60CC">
        <w:rPr>
          <w:rFonts w:ascii="Book Antiqua" w:hAnsi="Book Antiqua"/>
          <w:b/>
        </w:rPr>
        <w:t xml:space="preserve"> </w:t>
      </w:r>
    </w:p>
    <w:p w14:paraId="75D0884B" w14:textId="6D113B59" w:rsidR="00F22AC0" w:rsidRPr="007F7834" w:rsidRDefault="00F22AC0" w:rsidP="007F7834">
      <w:pPr>
        <w:rPr>
          <w:rFonts w:ascii="Book Antiqua" w:hAnsi="Book Antiqua"/>
          <w:iCs/>
        </w:rPr>
      </w:pPr>
      <w:r w:rsidRPr="001D60CC">
        <w:rPr>
          <w:rFonts w:ascii="Book Antiqua" w:hAnsi="Book Antiqua"/>
          <w:b/>
        </w:rPr>
        <w:t>Accepted:</w:t>
      </w:r>
      <w:r w:rsidR="00151A9C">
        <w:rPr>
          <w:rFonts w:ascii="Book Antiqua" w:hAnsi="Book Antiqua"/>
          <w:b/>
        </w:rPr>
        <w:t xml:space="preserve"> </w:t>
      </w:r>
      <w:r w:rsidR="007F7834">
        <w:rPr>
          <w:rStyle w:val="ab"/>
        </w:rPr>
        <w:t xml:space="preserve">December </w:t>
      </w:r>
      <w:r w:rsidR="007F7834">
        <w:rPr>
          <w:rStyle w:val="ab"/>
          <w:rFonts w:ascii="宋体" w:hAnsi="宋体" w:cs="宋体" w:hint="eastAsia"/>
        </w:rPr>
        <w:t>29</w:t>
      </w:r>
      <w:r w:rsidR="007F7834" w:rsidRPr="00235CD4">
        <w:rPr>
          <w:rStyle w:val="ab"/>
        </w:rPr>
        <w:t>, 2015</w:t>
      </w:r>
    </w:p>
    <w:p w14:paraId="5C09AB4B" w14:textId="56A3D431" w:rsidR="00F22AC0" w:rsidRPr="001D60CC" w:rsidRDefault="00F22AC0" w:rsidP="001D60CC">
      <w:pPr>
        <w:spacing w:line="360" w:lineRule="auto"/>
        <w:jc w:val="both"/>
        <w:rPr>
          <w:rFonts w:ascii="Book Antiqua" w:hAnsi="Book Antiqua"/>
          <w:b/>
        </w:rPr>
      </w:pPr>
      <w:r w:rsidRPr="001D60CC">
        <w:rPr>
          <w:rFonts w:ascii="Book Antiqua" w:hAnsi="Book Antiqua"/>
          <w:b/>
        </w:rPr>
        <w:t>Article in press:</w:t>
      </w:r>
      <w:r w:rsidR="00151A9C">
        <w:rPr>
          <w:rFonts w:ascii="Book Antiqua" w:hAnsi="Book Antiqua"/>
        </w:rPr>
        <w:t xml:space="preserve">  </w:t>
      </w:r>
    </w:p>
    <w:p w14:paraId="7C0E43B2" w14:textId="79FD346F" w:rsidR="005330E5" w:rsidRPr="001D60CC" w:rsidRDefault="00F22AC0" w:rsidP="001D60CC">
      <w:pPr>
        <w:autoSpaceDE w:val="0"/>
        <w:autoSpaceDN w:val="0"/>
        <w:adjustRightInd w:val="0"/>
        <w:spacing w:line="360" w:lineRule="auto"/>
        <w:jc w:val="both"/>
        <w:rPr>
          <w:rFonts w:ascii="Book Antiqua" w:hAnsi="Book Antiqua" w:cs="TimesNewRomanPS"/>
        </w:rPr>
      </w:pPr>
      <w:r w:rsidRPr="001D60CC">
        <w:rPr>
          <w:rFonts w:ascii="Book Antiqua" w:hAnsi="Book Antiqua"/>
          <w:b/>
        </w:rPr>
        <w:t>Published online:</w:t>
      </w:r>
    </w:p>
    <w:p w14:paraId="2799C8A7" w14:textId="77777777" w:rsidR="00F074A2" w:rsidRPr="001D60CC" w:rsidRDefault="00F074A2" w:rsidP="001D60CC">
      <w:pPr>
        <w:spacing w:line="360" w:lineRule="auto"/>
        <w:jc w:val="both"/>
        <w:rPr>
          <w:rFonts w:ascii="Book Antiqua" w:hAnsi="Book Antiqua" w:cs="TimesNewRomanPS"/>
        </w:rPr>
      </w:pPr>
      <w:r w:rsidRPr="001D60CC">
        <w:rPr>
          <w:rFonts w:ascii="Book Antiqua" w:hAnsi="Book Antiqua" w:cs="TimesNewRomanPS"/>
        </w:rPr>
        <w:br w:type="page"/>
      </w:r>
    </w:p>
    <w:p w14:paraId="555C9BA9" w14:textId="75610F6D" w:rsidR="002015AA" w:rsidRPr="001D60CC" w:rsidRDefault="000D52AB" w:rsidP="001D60CC">
      <w:pPr>
        <w:autoSpaceDE w:val="0"/>
        <w:autoSpaceDN w:val="0"/>
        <w:adjustRightInd w:val="0"/>
        <w:spacing w:line="360" w:lineRule="auto"/>
        <w:jc w:val="both"/>
        <w:rPr>
          <w:rFonts w:ascii="Book Antiqua" w:eastAsia="宋体" w:hAnsi="Book Antiqua" w:cs="TimesNewRomanPS"/>
          <w:b/>
          <w:lang w:eastAsia="zh-CN"/>
        </w:rPr>
      </w:pPr>
      <w:r w:rsidRPr="001D60CC">
        <w:rPr>
          <w:rFonts w:ascii="Book Antiqua" w:hAnsi="Book Antiqua" w:cs="TimesNewRomanPS"/>
          <w:b/>
        </w:rPr>
        <w:lastRenderedPageBreak/>
        <w:t>Abstract</w:t>
      </w:r>
    </w:p>
    <w:p w14:paraId="104B7790" w14:textId="17315CB4" w:rsidR="00EA6C2E" w:rsidRPr="001D60CC" w:rsidRDefault="000D52AB" w:rsidP="001D60CC">
      <w:pPr>
        <w:spacing w:line="360" w:lineRule="auto"/>
        <w:jc w:val="both"/>
        <w:rPr>
          <w:rFonts w:ascii="Book Antiqua" w:hAnsi="Book Antiqua"/>
          <w:b/>
          <w:bCs/>
        </w:rPr>
      </w:pPr>
      <w:r w:rsidRPr="001D60CC">
        <w:rPr>
          <w:rFonts w:ascii="Book Antiqua" w:hAnsi="Book Antiqua"/>
          <w:b/>
          <w:bCs/>
        </w:rPr>
        <w:t>AIM:</w:t>
      </w:r>
      <w:r w:rsidR="00EA6C2E" w:rsidRPr="001D60CC">
        <w:rPr>
          <w:rFonts w:ascii="Book Antiqua" w:hAnsi="Book Antiqua"/>
          <w:b/>
          <w:bCs/>
        </w:rPr>
        <w:t xml:space="preserve"> </w:t>
      </w:r>
      <w:r w:rsidR="000856DC" w:rsidRPr="001D60CC">
        <w:rPr>
          <w:rFonts w:ascii="Book Antiqua" w:hAnsi="Book Antiqua"/>
        </w:rPr>
        <w:t>T</w:t>
      </w:r>
      <w:r w:rsidR="00EA6C2E" w:rsidRPr="001D60CC">
        <w:rPr>
          <w:rFonts w:ascii="Book Antiqua" w:hAnsi="Book Antiqua"/>
        </w:rPr>
        <w:t xml:space="preserve">o determine whether patients </w:t>
      </w:r>
      <w:r w:rsidR="000856DC" w:rsidRPr="001D60CC">
        <w:rPr>
          <w:rFonts w:ascii="Book Antiqua" w:hAnsi="Book Antiqua"/>
        </w:rPr>
        <w:t>hospitalized with gastrointestinal (GI)</w:t>
      </w:r>
      <w:r w:rsidR="0073162A" w:rsidRPr="001D60CC">
        <w:rPr>
          <w:rFonts w:ascii="Book Antiqua" w:hAnsi="Book Antiqua"/>
        </w:rPr>
        <w:t xml:space="preserve"> </w:t>
      </w:r>
      <w:r w:rsidR="00EA6C2E" w:rsidRPr="001D60CC">
        <w:rPr>
          <w:rFonts w:ascii="Book Antiqua" w:hAnsi="Book Antiqua"/>
        </w:rPr>
        <w:t xml:space="preserve">blood loss anemia are being </w:t>
      </w:r>
      <w:r w:rsidR="00C17C8B" w:rsidRPr="001D60CC">
        <w:rPr>
          <w:rFonts w:ascii="Book Antiqua" w:hAnsi="Book Antiqua"/>
        </w:rPr>
        <w:t>checked</w:t>
      </w:r>
      <w:r w:rsidR="00EA6C2E" w:rsidRPr="001D60CC">
        <w:rPr>
          <w:rFonts w:ascii="Book Antiqua" w:hAnsi="Book Antiqua"/>
        </w:rPr>
        <w:t xml:space="preserve"> </w:t>
      </w:r>
      <w:r w:rsidR="00C17C8B" w:rsidRPr="001D60CC">
        <w:rPr>
          <w:rFonts w:ascii="Book Antiqua" w:hAnsi="Book Antiqua"/>
        </w:rPr>
        <w:t xml:space="preserve">and treated </w:t>
      </w:r>
      <w:r w:rsidR="00EA6C2E" w:rsidRPr="001D60CC">
        <w:rPr>
          <w:rFonts w:ascii="Book Antiqua" w:hAnsi="Book Antiqua"/>
        </w:rPr>
        <w:t>for iron deficiency</w:t>
      </w:r>
      <w:r w:rsidR="00C17C8B" w:rsidRPr="001D60CC">
        <w:rPr>
          <w:rFonts w:ascii="Book Antiqua" w:hAnsi="Book Antiqua"/>
        </w:rPr>
        <w:t>.</w:t>
      </w:r>
      <w:r w:rsidR="00EA6C2E" w:rsidRPr="001D60CC">
        <w:rPr>
          <w:rFonts w:ascii="Book Antiqua" w:hAnsi="Book Antiqua"/>
        </w:rPr>
        <w:t xml:space="preserve"> </w:t>
      </w:r>
    </w:p>
    <w:p w14:paraId="3A368A82" w14:textId="77777777" w:rsidR="00EA6C2E" w:rsidRPr="001D60CC" w:rsidRDefault="00EA6C2E" w:rsidP="001D60CC">
      <w:pPr>
        <w:spacing w:line="360" w:lineRule="auto"/>
        <w:jc w:val="both"/>
        <w:rPr>
          <w:rFonts w:ascii="Book Antiqua" w:hAnsi="Book Antiqua"/>
        </w:rPr>
      </w:pPr>
    </w:p>
    <w:p w14:paraId="2E3AFA37" w14:textId="17510178" w:rsidR="00EA6C2E" w:rsidRPr="001D60CC" w:rsidRDefault="000D52AB" w:rsidP="001D60CC">
      <w:pPr>
        <w:spacing w:line="360" w:lineRule="auto"/>
        <w:jc w:val="both"/>
        <w:rPr>
          <w:rFonts w:ascii="Book Antiqua" w:hAnsi="Book Antiqua"/>
          <w:b/>
          <w:bCs/>
        </w:rPr>
      </w:pPr>
      <w:r w:rsidRPr="001D60CC">
        <w:rPr>
          <w:rFonts w:ascii="Book Antiqua" w:hAnsi="Book Antiqua"/>
          <w:b/>
          <w:bCs/>
        </w:rPr>
        <w:t xml:space="preserve">METHODS: </w:t>
      </w:r>
      <w:r w:rsidR="00EA6C2E" w:rsidRPr="001D60CC">
        <w:rPr>
          <w:rFonts w:ascii="Book Antiqua" w:hAnsi="Book Antiqua"/>
        </w:rPr>
        <w:t xml:space="preserve">Retrospective chart review was conducted for all patients admitted to a single tertiary care hospital between 11/1/2011 and 1/31/2012 for any type of </w:t>
      </w:r>
      <w:r w:rsidR="0066696B" w:rsidRPr="001D60CC">
        <w:rPr>
          <w:rFonts w:ascii="Book Antiqua" w:hAnsi="Book Antiqua"/>
        </w:rPr>
        <w:t>GI</w:t>
      </w:r>
      <w:r w:rsidR="00EA6C2E" w:rsidRPr="001D60CC">
        <w:rPr>
          <w:rFonts w:ascii="Book Antiqua" w:hAnsi="Book Antiqua"/>
        </w:rPr>
        <w:t xml:space="preserve"> bleeding.</w:t>
      </w:r>
      <w:r w:rsidR="00151A9C">
        <w:rPr>
          <w:rFonts w:ascii="Book Antiqua" w:hAnsi="Book Antiqua"/>
        </w:rPr>
        <w:t xml:space="preserve"> </w:t>
      </w:r>
      <w:r w:rsidR="00EA6C2E" w:rsidRPr="001D60CC">
        <w:rPr>
          <w:rFonts w:ascii="Book Antiqua" w:hAnsi="Book Antiqua"/>
        </w:rPr>
        <w:t>The primary endpoint was</w:t>
      </w:r>
      <w:r w:rsidR="008C6E52" w:rsidRPr="001D60CC">
        <w:rPr>
          <w:rFonts w:ascii="Book Antiqua" w:hAnsi="Book Antiqua"/>
        </w:rPr>
        <w:t xml:space="preserve"> the percentage of patients who had their iron studies checked</w:t>
      </w:r>
      <w:r w:rsidR="00EA6C2E" w:rsidRPr="001D60CC">
        <w:rPr>
          <w:rFonts w:ascii="Book Antiqua" w:hAnsi="Book Antiqua"/>
        </w:rPr>
        <w:t xml:space="preserve"> during a hospitalization for GI blood loss anemia. Secondary outcomes included percentage of anemic </w:t>
      </w:r>
      <w:r w:rsidR="00DC661E" w:rsidRPr="001D60CC">
        <w:rPr>
          <w:rFonts w:ascii="Book Antiqua" w:hAnsi="Book Antiqua"/>
        </w:rPr>
        <w:t>GI bleeders</w:t>
      </w:r>
      <w:r w:rsidR="00EA6C2E" w:rsidRPr="001D60CC">
        <w:rPr>
          <w:rFonts w:ascii="Book Antiqua" w:hAnsi="Book Antiqua"/>
        </w:rPr>
        <w:t xml:space="preserve"> who had adequate documentation of anemia and iron deficiency, and those who were treated for their iron deficiency.</w:t>
      </w:r>
      <w:r w:rsidR="00DC661E" w:rsidRPr="001D60CC">
        <w:rPr>
          <w:rFonts w:ascii="Book Antiqua" w:hAnsi="Book Antiqua"/>
        </w:rPr>
        <w:t xml:space="preserve"> Then we tried to</w:t>
      </w:r>
      <w:r w:rsidR="00EA6C2E" w:rsidRPr="001D60CC">
        <w:rPr>
          <w:rFonts w:ascii="Book Antiqua" w:hAnsi="Book Antiqua"/>
        </w:rPr>
        <w:t xml:space="preserve"> </w:t>
      </w:r>
      <w:r w:rsidR="00DC661E" w:rsidRPr="001D60CC">
        <w:rPr>
          <w:rFonts w:ascii="Book Antiqua" w:hAnsi="Book Antiqua"/>
        </w:rPr>
        <w:t>identify</w:t>
      </w:r>
      <w:r w:rsidR="00EA6C2E" w:rsidRPr="001D60CC">
        <w:rPr>
          <w:rFonts w:ascii="Book Antiqua" w:hAnsi="Book Antiqua"/>
        </w:rPr>
        <w:t xml:space="preserve"> possible predictors of </w:t>
      </w:r>
      <w:r w:rsidR="0073162A" w:rsidRPr="001D60CC">
        <w:rPr>
          <w:rFonts w:ascii="Book Antiqua" w:hAnsi="Book Antiqua"/>
        </w:rPr>
        <w:t xml:space="preserve">checking iron studies in an attempt to understand the thought process that physicians go through when managing these patients. </w:t>
      </w:r>
      <w:r w:rsidR="008A5079" w:rsidRPr="001D60CC">
        <w:rPr>
          <w:rFonts w:ascii="Book Antiqua" w:hAnsi="Book Antiqua"/>
        </w:rPr>
        <w:t>Iron deficiency was defined as Iron saturation less than 15% or ferriti</w:t>
      </w:r>
      <w:r w:rsidR="00416EEF" w:rsidRPr="001D60CC">
        <w:rPr>
          <w:rFonts w:ascii="Book Antiqua" w:hAnsi="Book Antiqua"/>
        </w:rPr>
        <w:t>n level less than 45 μ</w:t>
      </w:r>
      <w:r w:rsidR="008A5079" w:rsidRPr="001D60CC">
        <w:rPr>
          <w:rFonts w:ascii="Book Antiqua" w:hAnsi="Book Antiqua"/>
        </w:rPr>
        <w:t>g/L. Anemia was defined as hemoglobin level less than 13</w:t>
      </w:r>
      <w:r w:rsidR="00E96E4C" w:rsidRPr="001D60CC">
        <w:rPr>
          <w:rFonts w:ascii="Book Antiqua" w:eastAsia="宋体" w:hAnsi="Book Antiqua"/>
          <w:lang w:eastAsia="zh-CN"/>
        </w:rPr>
        <w:t xml:space="preserve"> </w:t>
      </w:r>
      <w:r w:rsidR="008A5079" w:rsidRPr="001D60CC">
        <w:rPr>
          <w:rFonts w:ascii="Book Antiqua" w:hAnsi="Book Antiqua"/>
        </w:rPr>
        <w:t>g/dL for males and 12</w:t>
      </w:r>
      <w:r w:rsidR="00E96E4C" w:rsidRPr="001D60CC">
        <w:rPr>
          <w:rFonts w:ascii="Book Antiqua" w:eastAsia="宋体" w:hAnsi="Book Antiqua"/>
          <w:lang w:eastAsia="zh-CN"/>
        </w:rPr>
        <w:t xml:space="preserve"> </w:t>
      </w:r>
      <w:r w:rsidR="008A5079" w:rsidRPr="001D60CC">
        <w:rPr>
          <w:rFonts w:ascii="Book Antiqua" w:hAnsi="Book Antiqua"/>
        </w:rPr>
        <w:t>g/dL for females</w:t>
      </w:r>
      <w:r w:rsidR="009A5B10" w:rsidRPr="001D60CC">
        <w:rPr>
          <w:rFonts w:ascii="Book Antiqua" w:hAnsi="Book Antiqua"/>
        </w:rPr>
        <w:t>.</w:t>
      </w:r>
    </w:p>
    <w:p w14:paraId="279DDE6F" w14:textId="77777777" w:rsidR="00EA6C2E" w:rsidRPr="001D60CC" w:rsidRDefault="00EA6C2E" w:rsidP="001D60CC">
      <w:pPr>
        <w:spacing w:line="360" w:lineRule="auto"/>
        <w:jc w:val="both"/>
        <w:rPr>
          <w:rFonts w:ascii="Book Antiqua" w:hAnsi="Book Antiqua"/>
        </w:rPr>
      </w:pPr>
    </w:p>
    <w:p w14:paraId="3D9BE210" w14:textId="6633F66D" w:rsidR="005C6C59" w:rsidRPr="001D60CC" w:rsidRDefault="000D52AB" w:rsidP="001D60CC">
      <w:pPr>
        <w:spacing w:line="360" w:lineRule="auto"/>
        <w:jc w:val="both"/>
        <w:rPr>
          <w:rFonts w:ascii="Book Antiqua" w:hAnsi="Book Antiqua"/>
          <w:b/>
          <w:bCs/>
        </w:rPr>
      </w:pPr>
      <w:r w:rsidRPr="001D60CC">
        <w:rPr>
          <w:rFonts w:ascii="Book Antiqua" w:hAnsi="Book Antiqua"/>
          <w:b/>
          <w:bCs/>
        </w:rPr>
        <w:t>RESULTS:</w:t>
      </w:r>
      <w:r w:rsidRPr="001D60CC">
        <w:rPr>
          <w:rFonts w:ascii="Book Antiqua" w:eastAsia="宋体" w:hAnsi="Book Antiqua"/>
          <w:b/>
          <w:bCs/>
          <w:lang w:eastAsia="zh-CN"/>
        </w:rPr>
        <w:t xml:space="preserve"> </w:t>
      </w:r>
      <w:r w:rsidR="00E96E4C" w:rsidRPr="001D60CC">
        <w:rPr>
          <w:rFonts w:ascii="Book Antiqua" w:hAnsi="Book Antiqua"/>
        </w:rPr>
        <w:t>Three hundred and seven</w:t>
      </w:r>
      <w:r w:rsidR="0073162A" w:rsidRPr="001D60CC">
        <w:rPr>
          <w:rFonts w:ascii="Book Antiqua" w:hAnsi="Book Antiqua"/>
        </w:rPr>
        <w:t xml:space="preserve"> GI bleeders</w:t>
      </w:r>
      <w:r w:rsidR="005C6C59" w:rsidRPr="001D60CC">
        <w:rPr>
          <w:rFonts w:ascii="Book Antiqua" w:hAnsi="Book Antiqua"/>
        </w:rPr>
        <w:t xml:space="preserve"> were hospitalized during the study period, and </w:t>
      </w:r>
      <w:r w:rsidR="0073162A" w:rsidRPr="001D60CC">
        <w:rPr>
          <w:rFonts w:ascii="Book Antiqua" w:hAnsi="Book Antiqua"/>
        </w:rPr>
        <w:t xml:space="preserve">282 </w:t>
      </w:r>
      <w:r w:rsidR="005C6C59" w:rsidRPr="001D60CC">
        <w:rPr>
          <w:rFonts w:ascii="Book Antiqua" w:hAnsi="Book Antiqua"/>
        </w:rPr>
        <w:t xml:space="preserve">of those </w:t>
      </w:r>
      <w:r w:rsidR="0073162A" w:rsidRPr="001D60CC">
        <w:rPr>
          <w:rFonts w:ascii="Book Antiqua" w:hAnsi="Book Antiqua"/>
        </w:rPr>
        <w:t>(91.9%) had anemia during their hospital stay.</w:t>
      </w:r>
      <w:r w:rsidR="005C6C59" w:rsidRPr="001D60CC">
        <w:rPr>
          <w:rFonts w:ascii="Book Antiqua" w:hAnsi="Book Antiqua"/>
        </w:rPr>
        <w:t xml:space="preserve"> </w:t>
      </w:r>
      <w:r w:rsidR="00D64E5C">
        <w:rPr>
          <w:rFonts w:ascii="Book Antiqua" w:eastAsia="宋体" w:hAnsi="Book Antiqua" w:hint="eastAsia"/>
          <w:lang w:eastAsia="zh-CN"/>
        </w:rPr>
        <w:t xml:space="preserve">Ninety-five </w:t>
      </w:r>
      <w:r w:rsidR="005C6C59" w:rsidRPr="001D60CC">
        <w:rPr>
          <w:rFonts w:ascii="Book Antiqua" w:hAnsi="Book Antiqua"/>
        </w:rPr>
        <w:t>patients (30.9%) had iron studies performed during hospitalization, and 45 of those (47.4%) were actually found to be iron deficient. Only 29 of those 45 iron deficient patients were discharged home on iron supplements.</w:t>
      </w:r>
      <w:r w:rsidR="00E96E4C" w:rsidRPr="001D60CC">
        <w:rPr>
          <w:rFonts w:ascii="Book Antiqua" w:eastAsia="宋体" w:hAnsi="Book Antiqua"/>
          <w:b/>
          <w:bCs/>
          <w:lang w:eastAsia="zh-CN"/>
        </w:rPr>
        <w:t xml:space="preserve"> </w:t>
      </w:r>
      <w:r w:rsidR="005C6C59" w:rsidRPr="001D60CC">
        <w:rPr>
          <w:rFonts w:ascii="Book Antiqua" w:hAnsi="Book Antiqua"/>
        </w:rPr>
        <w:t>Of the 282 patients that had anemia during hospitalization, 50 (17.7%) had no document</w:t>
      </w:r>
      <w:r w:rsidR="00111BC5" w:rsidRPr="001D60CC">
        <w:rPr>
          <w:rFonts w:ascii="Book Antiqua" w:hAnsi="Book Antiqua"/>
        </w:rPr>
        <w:t>ation of the</w:t>
      </w:r>
      <w:r w:rsidR="005C6C59" w:rsidRPr="001D60CC">
        <w:rPr>
          <w:rFonts w:ascii="Book Antiqua" w:hAnsi="Book Antiqua"/>
        </w:rPr>
        <w:t xml:space="preserve"> anemia in their </w:t>
      </w:r>
      <w:r w:rsidR="000856DC" w:rsidRPr="001D60CC">
        <w:rPr>
          <w:rFonts w:ascii="Book Antiqua" w:hAnsi="Book Antiqua"/>
        </w:rPr>
        <w:t xml:space="preserve">hospital </w:t>
      </w:r>
      <w:r w:rsidR="005C6C59" w:rsidRPr="001D60CC">
        <w:rPr>
          <w:rFonts w:ascii="Book Antiqua" w:hAnsi="Book Antiqua"/>
        </w:rPr>
        <w:t>chart</w:t>
      </w:r>
      <w:r w:rsidR="00FE6A20" w:rsidRPr="001D60CC">
        <w:rPr>
          <w:rFonts w:ascii="Book Antiqua" w:hAnsi="Book Antiqua"/>
        </w:rPr>
        <w:t xml:space="preserve">. </w:t>
      </w:r>
      <w:r w:rsidR="005C6C59" w:rsidRPr="001D60CC">
        <w:rPr>
          <w:rFonts w:ascii="Book Antiqua" w:hAnsi="Book Antiqua"/>
        </w:rPr>
        <w:t>Of the 45 patients that had lab proven iron deficiency anemia</w:t>
      </w:r>
      <w:r w:rsidR="00630F27">
        <w:rPr>
          <w:rFonts w:ascii="Book Antiqua" w:eastAsia="宋体" w:hAnsi="Book Antiqua" w:hint="eastAsia"/>
          <w:lang w:eastAsia="zh-CN"/>
        </w:rPr>
        <w:t xml:space="preserve"> (</w:t>
      </w:r>
      <w:r w:rsidR="00630F27" w:rsidRPr="001D60CC">
        <w:rPr>
          <w:rFonts w:ascii="Book Antiqua" w:hAnsi="Book Antiqua" w:cs="TimesNewRomanPS"/>
        </w:rPr>
        <w:t>IDA</w:t>
      </w:r>
      <w:r w:rsidR="00630F27">
        <w:rPr>
          <w:rFonts w:ascii="Book Antiqua" w:eastAsia="宋体" w:hAnsi="Book Antiqua" w:cs="TimesNewRomanPS" w:hint="eastAsia"/>
          <w:lang w:eastAsia="zh-CN"/>
        </w:rPr>
        <w:t>)</w:t>
      </w:r>
      <w:r w:rsidR="005C6C59" w:rsidRPr="001D60CC">
        <w:rPr>
          <w:rFonts w:ascii="Book Antiqua" w:hAnsi="Book Antiqua"/>
        </w:rPr>
        <w:t xml:space="preserve">, only 22 (48.5%) had documentation of </w:t>
      </w:r>
      <w:r w:rsidR="00630F27" w:rsidRPr="001D60CC">
        <w:rPr>
          <w:rFonts w:ascii="Book Antiqua" w:hAnsi="Book Antiqua" w:cs="TimesNewRomanPS"/>
        </w:rPr>
        <w:t>IDA</w:t>
      </w:r>
      <w:r w:rsidR="005C6C59" w:rsidRPr="001D60CC">
        <w:rPr>
          <w:rFonts w:ascii="Book Antiqua" w:hAnsi="Book Antiqua"/>
        </w:rPr>
        <w:t xml:space="preserve"> in at least one note in their chart.</w:t>
      </w:r>
      <w:r w:rsidR="00E96E4C" w:rsidRPr="001D60CC">
        <w:rPr>
          <w:rFonts w:ascii="Book Antiqua" w:eastAsia="宋体" w:hAnsi="Book Antiqua"/>
          <w:b/>
          <w:bCs/>
          <w:lang w:eastAsia="zh-CN"/>
        </w:rPr>
        <w:t xml:space="preserve"> </w:t>
      </w:r>
      <w:r w:rsidR="00973D37" w:rsidRPr="001D60CC">
        <w:rPr>
          <w:rFonts w:ascii="Book Antiqua" w:hAnsi="Book Antiqua"/>
        </w:rPr>
        <w:t>P</w:t>
      </w:r>
      <w:r w:rsidR="005C6C59" w:rsidRPr="001D60CC">
        <w:rPr>
          <w:rFonts w:ascii="Book Antiqua" w:hAnsi="Book Antiqua"/>
        </w:rPr>
        <w:t xml:space="preserve">redictors of checking iron studies in anemic </w:t>
      </w:r>
      <w:r w:rsidR="00851783" w:rsidRPr="001D60CC">
        <w:rPr>
          <w:rFonts w:ascii="Book Antiqua" w:hAnsi="Book Antiqua"/>
        </w:rPr>
        <w:t>GI bleeders were lower MCV, documentation of anemia, having fecal occult blood testing, not having hematemesis or past history of GI bleeding.</w:t>
      </w:r>
      <w:r w:rsidR="00E96E4C" w:rsidRPr="001D60CC">
        <w:rPr>
          <w:rFonts w:ascii="Book Antiqua" w:eastAsia="宋体" w:hAnsi="Book Antiqua"/>
          <w:b/>
          <w:bCs/>
          <w:lang w:eastAsia="zh-CN"/>
        </w:rPr>
        <w:t xml:space="preserve"> </w:t>
      </w:r>
      <w:r w:rsidR="001743F9" w:rsidRPr="001D60CC">
        <w:rPr>
          <w:rFonts w:ascii="Book Antiqua" w:hAnsi="Book Antiqua"/>
        </w:rPr>
        <w:lastRenderedPageBreak/>
        <w:t>There were no significant differences betwee</w:t>
      </w:r>
      <w:r w:rsidR="00851783" w:rsidRPr="001D60CC">
        <w:rPr>
          <w:rFonts w:ascii="Book Antiqua" w:hAnsi="Book Antiqua"/>
        </w:rPr>
        <w:t xml:space="preserve">n the teaching and non-teaching </w:t>
      </w:r>
      <w:r w:rsidR="001743F9" w:rsidRPr="001D60CC">
        <w:rPr>
          <w:rFonts w:ascii="Book Antiqua" w:hAnsi="Book Antiqua"/>
        </w:rPr>
        <w:t xml:space="preserve">services in any patient characteristics or outcomes. </w:t>
      </w:r>
    </w:p>
    <w:p w14:paraId="555E54B0" w14:textId="77777777" w:rsidR="00EA6C2E" w:rsidRPr="001D60CC" w:rsidRDefault="00EA6C2E" w:rsidP="001D60CC">
      <w:pPr>
        <w:spacing w:line="360" w:lineRule="auto"/>
        <w:jc w:val="both"/>
        <w:rPr>
          <w:rFonts w:ascii="Book Antiqua" w:hAnsi="Book Antiqua"/>
        </w:rPr>
      </w:pPr>
    </w:p>
    <w:p w14:paraId="2527881C" w14:textId="4966EA04" w:rsidR="00EA6C2E" w:rsidRPr="001D60CC" w:rsidRDefault="000D52AB" w:rsidP="001D60CC">
      <w:pPr>
        <w:spacing w:line="360" w:lineRule="auto"/>
        <w:jc w:val="both"/>
        <w:rPr>
          <w:rFonts w:ascii="Book Antiqua" w:hAnsi="Book Antiqua"/>
          <w:b/>
          <w:bCs/>
        </w:rPr>
      </w:pPr>
      <w:r w:rsidRPr="001D60CC">
        <w:rPr>
          <w:rFonts w:ascii="Book Antiqua" w:hAnsi="Book Antiqua"/>
          <w:b/>
          <w:bCs/>
        </w:rPr>
        <w:t>CONCLUSION:</w:t>
      </w:r>
      <w:r w:rsidR="00EA6C2E" w:rsidRPr="001D60CC">
        <w:rPr>
          <w:rFonts w:ascii="Book Antiqua" w:hAnsi="Book Antiqua"/>
          <w:b/>
          <w:bCs/>
        </w:rPr>
        <w:t xml:space="preserve"> </w:t>
      </w:r>
      <w:r w:rsidR="00EA6C2E" w:rsidRPr="001D60CC">
        <w:rPr>
          <w:rFonts w:ascii="Book Antiqua" w:hAnsi="Book Antiqua"/>
        </w:rPr>
        <w:t xml:space="preserve">Iron deficiency is under-diagnosed, under-recognized even when iron studies were checked, and under-treated in hospitalized patients with </w:t>
      </w:r>
      <w:r w:rsidR="00DC661E" w:rsidRPr="001D60CC">
        <w:rPr>
          <w:rFonts w:ascii="Book Antiqua" w:hAnsi="Book Antiqua"/>
        </w:rPr>
        <w:t xml:space="preserve">GI </w:t>
      </w:r>
      <w:r w:rsidR="00EA6C2E" w:rsidRPr="001D60CC">
        <w:rPr>
          <w:rFonts w:ascii="Book Antiqua" w:hAnsi="Book Antiqua"/>
        </w:rPr>
        <w:t xml:space="preserve">bleeding. </w:t>
      </w:r>
    </w:p>
    <w:p w14:paraId="2D6D6B6F" w14:textId="77777777" w:rsidR="0002360F" w:rsidRPr="001D60CC" w:rsidRDefault="0002360F" w:rsidP="001D60CC">
      <w:pPr>
        <w:autoSpaceDE w:val="0"/>
        <w:autoSpaceDN w:val="0"/>
        <w:adjustRightInd w:val="0"/>
        <w:spacing w:line="360" w:lineRule="auto"/>
        <w:jc w:val="both"/>
        <w:rPr>
          <w:rFonts w:ascii="Book Antiqua" w:eastAsia="宋体" w:hAnsi="Book Antiqua" w:cs="TimesNewRomanPS"/>
          <w:lang w:eastAsia="zh-CN"/>
        </w:rPr>
      </w:pPr>
    </w:p>
    <w:p w14:paraId="59BF4C1A" w14:textId="3C9EB0F2" w:rsidR="0002360F" w:rsidRPr="001D60CC" w:rsidRDefault="0002360F" w:rsidP="001D60CC">
      <w:pPr>
        <w:autoSpaceDE w:val="0"/>
        <w:autoSpaceDN w:val="0"/>
        <w:adjustRightInd w:val="0"/>
        <w:spacing w:line="360" w:lineRule="auto"/>
        <w:jc w:val="both"/>
        <w:rPr>
          <w:rFonts w:ascii="Book Antiqua" w:eastAsia="宋体" w:hAnsi="Book Antiqua" w:cs="TimesNewRomanPS"/>
          <w:lang w:eastAsia="zh-CN"/>
        </w:rPr>
      </w:pPr>
      <w:r w:rsidRPr="001D60CC">
        <w:rPr>
          <w:rFonts w:ascii="Book Antiqua" w:hAnsi="Book Antiqua" w:cs="TimesNewRomanPS"/>
          <w:b/>
        </w:rPr>
        <w:t>Key words:</w:t>
      </w:r>
      <w:r w:rsidRPr="001D60CC">
        <w:rPr>
          <w:rFonts w:ascii="Book Antiqua" w:hAnsi="Book Antiqua" w:cs="TimesNewRomanPS"/>
        </w:rPr>
        <w:t xml:space="preserve"> Gastrointestinal bleeding; Iron deficiency anemia; Acute blood loss anemia; </w:t>
      </w:r>
      <w:r w:rsidR="00E96E4C" w:rsidRPr="001D60CC">
        <w:rPr>
          <w:rFonts w:ascii="Book Antiqua" w:hAnsi="Book Antiqua" w:cs="TimesNewRomanPS"/>
        </w:rPr>
        <w:t>Iron supplements; Documentation</w:t>
      </w:r>
    </w:p>
    <w:p w14:paraId="1B693CA1" w14:textId="77777777" w:rsidR="0002360F" w:rsidRPr="001D60CC" w:rsidRDefault="0002360F" w:rsidP="001D60CC">
      <w:pPr>
        <w:autoSpaceDE w:val="0"/>
        <w:autoSpaceDN w:val="0"/>
        <w:adjustRightInd w:val="0"/>
        <w:spacing w:line="360" w:lineRule="auto"/>
        <w:jc w:val="both"/>
        <w:rPr>
          <w:rFonts w:ascii="Book Antiqua" w:hAnsi="Book Antiqua" w:cs="TimesNewRomanPS"/>
        </w:rPr>
      </w:pPr>
    </w:p>
    <w:p w14:paraId="7F628D14" w14:textId="47DDDF05" w:rsidR="00E96E4C" w:rsidRPr="001D60CC" w:rsidRDefault="00E96E4C" w:rsidP="001D60CC">
      <w:pPr>
        <w:spacing w:line="360" w:lineRule="auto"/>
        <w:jc w:val="both"/>
        <w:rPr>
          <w:rFonts w:ascii="Book Antiqua" w:hAnsi="Book Antiqua" w:cs="Arial"/>
        </w:rPr>
      </w:pPr>
      <w:r w:rsidRPr="001D60CC">
        <w:rPr>
          <w:rFonts w:ascii="Book Antiqua" w:hAnsi="Book Antiqua"/>
          <w:b/>
        </w:rPr>
        <w:t xml:space="preserve">© </w:t>
      </w:r>
      <w:r w:rsidRPr="001D60CC">
        <w:rPr>
          <w:rFonts w:ascii="Book Antiqua" w:hAnsi="Book Antiqua" w:cs="Arial"/>
          <w:b/>
        </w:rPr>
        <w:t>The Author(s) 201</w:t>
      </w:r>
      <w:r w:rsidR="008A019A">
        <w:rPr>
          <w:rFonts w:ascii="Book Antiqua" w:eastAsia="宋体" w:hAnsi="Book Antiqua" w:cs="Arial" w:hint="eastAsia"/>
          <w:b/>
          <w:lang w:eastAsia="zh-CN"/>
        </w:rPr>
        <w:t>6</w:t>
      </w:r>
      <w:r w:rsidRPr="001D60CC">
        <w:rPr>
          <w:rFonts w:ascii="Book Antiqua" w:hAnsi="Book Antiqua" w:cs="Arial"/>
          <w:b/>
        </w:rPr>
        <w:t>.</w:t>
      </w:r>
      <w:r w:rsidRPr="001D60CC">
        <w:rPr>
          <w:rFonts w:ascii="Book Antiqua" w:hAnsi="Book Antiqua" w:cs="Arial"/>
        </w:rPr>
        <w:t xml:space="preserve"> Published by Baishideng Publishing Group Inc. All rights reserved.</w:t>
      </w:r>
    </w:p>
    <w:p w14:paraId="6B744585" w14:textId="77777777" w:rsidR="0002360F" w:rsidRPr="001D60CC" w:rsidRDefault="0002360F" w:rsidP="001D60CC">
      <w:pPr>
        <w:autoSpaceDE w:val="0"/>
        <w:autoSpaceDN w:val="0"/>
        <w:adjustRightInd w:val="0"/>
        <w:spacing w:line="360" w:lineRule="auto"/>
        <w:jc w:val="both"/>
        <w:rPr>
          <w:rFonts w:ascii="Book Antiqua" w:hAnsi="Book Antiqua" w:cs="TimesNewRomanPS"/>
        </w:rPr>
      </w:pPr>
    </w:p>
    <w:p w14:paraId="78DC15C8" w14:textId="5E99FF4E" w:rsidR="002015AA" w:rsidRPr="001D60CC" w:rsidRDefault="0002360F" w:rsidP="001D60CC">
      <w:pPr>
        <w:autoSpaceDE w:val="0"/>
        <w:autoSpaceDN w:val="0"/>
        <w:adjustRightInd w:val="0"/>
        <w:spacing w:line="360" w:lineRule="auto"/>
        <w:jc w:val="both"/>
        <w:rPr>
          <w:rFonts w:ascii="Book Antiqua" w:hAnsi="Book Antiqua" w:cs="TimesNewRomanPS"/>
          <w:b/>
        </w:rPr>
      </w:pPr>
      <w:r w:rsidRPr="001D60CC">
        <w:rPr>
          <w:rFonts w:ascii="Book Antiqua" w:hAnsi="Book Antiqua" w:cs="TimesNewRomanPS"/>
          <w:b/>
        </w:rPr>
        <w:t>Core tip:</w:t>
      </w:r>
      <w:r w:rsidR="000A1483" w:rsidRPr="001D60CC">
        <w:rPr>
          <w:rFonts w:ascii="Book Antiqua" w:eastAsia="宋体" w:hAnsi="Book Antiqua" w:cs="TimesNewRomanPS"/>
          <w:b/>
          <w:lang w:eastAsia="zh-CN"/>
        </w:rPr>
        <w:t xml:space="preserve"> </w:t>
      </w:r>
      <w:r w:rsidR="000A1483" w:rsidRPr="001D60CC">
        <w:rPr>
          <w:rFonts w:ascii="Book Antiqua" w:hAnsi="Book Antiqua" w:cs="TimesNewRomanPS"/>
        </w:rPr>
        <w:t>Iron deficiency anemia</w:t>
      </w:r>
      <w:r w:rsidR="000A1483" w:rsidRPr="001D60CC">
        <w:rPr>
          <w:rFonts w:ascii="Book Antiqua" w:hAnsi="Book Antiqua"/>
        </w:rPr>
        <w:t xml:space="preserve"> </w:t>
      </w:r>
      <w:r w:rsidR="000A1483" w:rsidRPr="001D60CC">
        <w:rPr>
          <w:rFonts w:ascii="Book Antiqua" w:eastAsia="宋体" w:hAnsi="Book Antiqua"/>
          <w:lang w:eastAsia="zh-CN"/>
        </w:rPr>
        <w:t>(</w:t>
      </w:r>
      <w:r w:rsidRPr="001D60CC">
        <w:rPr>
          <w:rFonts w:ascii="Book Antiqua" w:hAnsi="Book Antiqua"/>
        </w:rPr>
        <w:t>IDA</w:t>
      </w:r>
      <w:r w:rsidR="000A1483" w:rsidRPr="001D60CC">
        <w:rPr>
          <w:rFonts w:ascii="Book Antiqua" w:eastAsia="宋体" w:hAnsi="Book Antiqua"/>
          <w:lang w:eastAsia="zh-CN"/>
        </w:rPr>
        <w:t>)</w:t>
      </w:r>
      <w:r w:rsidRPr="001D60CC">
        <w:rPr>
          <w:rFonts w:ascii="Book Antiqua" w:hAnsi="Book Antiqua"/>
        </w:rPr>
        <w:t xml:space="preserve"> is under-diagnosed and under treated in hospitalized </w:t>
      </w:r>
      <w:r w:rsidR="000A1483" w:rsidRPr="001D60CC">
        <w:rPr>
          <w:rFonts w:ascii="Book Antiqua" w:hAnsi="Book Antiqua"/>
        </w:rPr>
        <w:t>gastrointestinal (GI)</w:t>
      </w:r>
      <w:r w:rsidR="00151A9C">
        <w:rPr>
          <w:rFonts w:ascii="Book Antiqua" w:hAnsi="Book Antiqua"/>
        </w:rPr>
        <w:t xml:space="preserve"> </w:t>
      </w:r>
      <w:r w:rsidRPr="001D60CC">
        <w:rPr>
          <w:rFonts w:ascii="Book Antiqua" w:hAnsi="Book Antiqua"/>
        </w:rPr>
        <w:t>bleeders. Less than a third of our patients had evaluation of their anemia to</w:t>
      </w:r>
      <w:r w:rsidR="007B2692" w:rsidRPr="001D60CC">
        <w:rPr>
          <w:rFonts w:ascii="Book Antiqua" w:hAnsi="Book Antiqua"/>
        </w:rPr>
        <w:t xml:space="preserve"> detect IDA. Around half of these investigated patients</w:t>
      </w:r>
      <w:r w:rsidRPr="001D60CC">
        <w:rPr>
          <w:rFonts w:ascii="Book Antiqua" w:hAnsi="Book Antiqua"/>
        </w:rPr>
        <w:t xml:space="preserve"> had lab proven IDA</w:t>
      </w:r>
      <w:r w:rsidR="007B2692" w:rsidRPr="001D60CC">
        <w:rPr>
          <w:rFonts w:ascii="Book Antiqua" w:hAnsi="Book Antiqua"/>
        </w:rPr>
        <w:t>. L</w:t>
      </w:r>
      <w:r w:rsidRPr="001D60CC">
        <w:rPr>
          <w:rFonts w:ascii="Book Antiqua" w:hAnsi="Book Antiqua"/>
        </w:rPr>
        <w:t>ess than two thirds of those patients with proven IDA rec</w:t>
      </w:r>
      <w:r w:rsidR="007B2692" w:rsidRPr="001D60CC">
        <w:rPr>
          <w:rFonts w:ascii="Book Antiqua" w:hAnsi="Book Antiqua"/>
        </w:rPr>
        <w:t>eived iron supplementation, which means that IDA was either under-recognized or disregarded on purpose</w:t>
      </w:r>
      <w:r w:rsidRPr="001D60CC">
        <w:rPr>
          <w:rFonts w:ascii="Book Antiqua" w:hAnsi="Book Antiqua"/>
        </w:rPr>
        <w:t>.</w:t>
      </w:r>
      <w:r w:rsidR="000A1483" w:rsidRPr="001D60CC">
        <w:rPr>
          <w:rFonts w:ascii="Book Antiqua" w:eastAsia="宋体" w:hAnsi="Book Antiqua" w:cs="TimesNewRomanPS"/>
          <w:b/>
          <w:lang w:eastAsia="zh-CN"/>
        </w:rPr>
        <w:t xml:space="preserve"> </w:t>
      </w:r>
      <w:r w:rsidRPr="001D60CC">
        <w:rPr>
          <w:rFonts w:ascii="Book Antiqua" w:hAnsi="Book Antiqua"/>
        </w:rPr>
        <w:t>In an attempt to understand the reason</w:t>
      </w:r>
      <w:r w:rsidR="007B2692" w:rsidRPr="001D60CC">
        <w:rPr>
          <w:rFonts w:ascii="Book Antiqua" w:hAnsi="Book Antiqua"/>
        </w:rPr>
        <w:t xml:space="preserve">ing of </w:t>
      </w:r>
      <w:r w:rsidRPr="001D60CC">
        <w:rPr>
          <w:rFonts w:ascii="Book Antiqua" w:hAnsi="Book Antiqua"/>
        </w:rPr>
        <w:t>physicians</w:t>
      </w:r>
      <w:r w:rsidR="007B2692" w:rsidRPr="001D60CC">
        <w:rPr>
          <w:rFonts w:ascii="Book Antiqua" w:hAnsi="Book Antiqua"/>
        </w:rPr>
        <w:t xml:space="preserve"> leading to this discrepancy, we analyzed predictors of checking iron studies on these hospitalized GI bleeders and the main predictors were lower MCV and early documentation of anemia in the chart. </w:t>
      </w:r>
    </w:p>
    <w:p w14:paraId="1B8E7597" w14:textId="77777777" w:rsidR="008B5383" w:rsidRPr="001D60CC" w:rsidRDefault="008B5383" w:rsidP="001D60CC">
      <w:pPr>
        <w:autoSpaceDE w:val="0"/>
        <w:autoSpaceDN w:val="0"/>
        <w:adjustRightInd w:val="0"/>
        <w:spacing w:line="360" w:lineRule="auto"/>
        <w:jc w:val="both"/>
        <w:rPr>
          <w:rFonts w:ascii="Book Antiqua" w:eastAsia="宋体" w:hAnsi="Book Antiqua" w:cs="TimesNewRomanPS"/>
          <w:lang w:eastAsia="zh-CN"/>
        </w:rPr>
      </w:pPr>
    </w:p>
    <w:p w14:paraId="4F8C4A48" w14:textId="0F4A8EB7" w:rsidR="000A1483" w:rsidRPr="001D60CC" w:rsidRDefault="008B5383" w:rsidP="001D60CC">
      <w:pPr>
        <w:spacing w:line="360" w:lineRule="auto"/>
        <w:jc w:val="both"/>
        <w:rPr>
          <w:rFonts w:ascii="Book Antiqua" w:eastAsia="宋体" w:hAnsi="Book Antiqua"/>
          <w:lang w:eastAsia="zh-CN"/>
        </w:rPr>
      </w:pPr>
      <w:r w:rsidRPr="001D60CC">
        <w:rPr>
          <w:rFonts w:ascii="Book Antiqua" w:hAnsi="Book Antiqua" w:cs="TimesNewRomanPS"/>
        </w:rPr>
        <w:t xml:space="preserve">El-Halabi MM, Green MS, Jones C, Salyers WJ Jr. </w:t>
      </w:r>
      <w:r w:rsidR="000A1483" w:rsidRPr="001D60CC">
        <w:rPr>
          <w:rFonts w:ascii="Book Antiqua" w:hAnsi="Book Antiqua"/>
        </w:rPr>
        <w:t xml:space="preserve">Under-diagnosing and </w:t>
      </w:r>
      <w:r w:rsidR="00630F27">
        <w:rPr>
          <w:rFonts w:ascii="Book Antiqua" w:hAnsi="Book Antiqua"/>
        </w:rPr>
        <w:t>under-treating iron</w:t>
      </w:r>
      <w:r w:rsidR="00630F27">
        <w:rPr>
          <w:rFonts w:ascii="Book Antiqua" w:eastAsia="宋体" w:hAnsi="Book Antiqua" w:hint="eastAsia"/>
          <w:lang w:eastAsia="zh-CN"/>
        </w:rPr>
        <w:t xml:space="preserve"> </w:t>
      </w:r>
      <w:r w:rsidR="000A1483" w:rsidRPr="001D60CC">
        <w:rPr>
          <w:rFonts w:ascii="Book Antiqua" w:hAnsi="Book Antiqua"/>
        </w:rPr>
        <w:t>deficiency in hospitalized patients with gastrointestinal bleeding</w:t>
      </w:r>
      <w:r w:rsidR="000A1483" w:rsidRPr="001D60CC">
        <w:rPr>
          <w:rFonts w:ascii="Book Antiqua" w:eastAsia="宋体" w:hAnsi="Book Antiqua"/>
          <w:lang w:eastAsia="zh-CN"/>
        </w:rPr>
        <w:t>.</w:t>
      </w:r>
      <w:r w:rsidR="000A1483" w:rsidRPr="001D60CC">
        <w:rPr>
          <w:rFonts w:ascii="Book Antiqua" w:hAnsi="Book Antiqua"/>
          <w:i/>
          <w:iCs/>
        </w:rPr>
        <w:t xml:space="preserve"> World J Gastrointest Pharmacol Ther</w:t>
      </w:r>
      <w:r w:rsidR="000A1483" w:rsidRPr="001D60CC">
        <w:rPr>
          <w:rFonts w:ascii="Book Antiqua" w:eastAsia="宋体" w:hAnsi="Book Antiqua"/>
          <w:i/>
          <w:iCs/>
          <w:lang w:eastAsia="zh-CN"/>
        </w:rPr>
        <w:t xml:space="preserve"> </w:t>
      </w:r>
      <w:r w:rsidR="000A1483" w:rsidRPr="001D60CC">
        <w:rPr>
          <w:rFonts w:ascii="Book Antiqua" w:eastAsia="宋体" w:hAnsi="Book Antiqua"/>
          <w:iCs/>
          <w:lang w:eastAsia="zh-CN"/>
        </w:rPr>
        <w:t>201</w:t>
      </w:r>
      <w:r w:rsidR="008A019A">
        <w:rPr>
          <w:rFonts w:ascii="Book Antiqua" w:eastAsia="宋体" w:hAnsi="Book Antiqua" w:hint="eastAsia"/>
          <w:iCs/>
          <w:lang w:eastAsia="zh-CN"/>
        </w:rPr>
        <w:t>6</w:t>
      </w:r>
      <w:bookmarkStart w:id="0" w:name="_GoBack"/>
      <w:bookmarkEnd w:id="0"/>
      <w:r w:rsidR="000A1483" w:rsidRPr="001D60CC">
        <w:rPr>
          <w:rFonts w:ascii="Book Antiqua" w:eastAsia="宋体" w:hAnsi="Book Antiqua"/>
          <w:iCs/>
          <w:lang w:eastAsia="zh-CN"/>
        </w:rPr>
        <w:t>; In press</w:t>
      </w:r>
    </w:p>
    <w:p w14:paraId="7BE1AD72" w14:textId="77777777" w:rsidR="000956B5" w:rsidRPr="001D60CC" w:rsidRDefault="000956B5" w:rsidP="001D60CC">
      <w:pPr>
        <w:autoSpaceDE w:val="0"/>
        <w:autoSpaceDN w:val="0"/>
        <w:adjustRightInd w:val="0"/>
        <w:spacing w:line="360" w:lineRule="auto"/>
        <w:jc w:val="both"/>
        <w:rPr>
          <w:rFonts w:ascii="Book Antiqua" w:eastAsia="宋体" w:hAnsi="Book Antiqua" w:cs="TimesNewRomanPS"/>
          <w:lang w:eastAsia="zh-CN"/>
        </w:rPr>
      </w:pPr>
    </w:p>
    <w:p w14:paraId="41F9DBA8" w14:textId="77777777" w:rsidR="000A1483" w:rsidRPr="001D60CC" w:rsidRDefault="000A1483" w:rsidP="001D60CC">
      <w:pPr>
        <w:spacing w:line="360" w:lineRule="auto"/>
        <w:jc w:val="both"/>
        <w:rPr>
          <w:rFonts w:ascii="Book Antiqua" w:hAnsi="Book Antiqua"/>
          <w:b/>
        </w:rPr>
      </w:pPr>
      <w:r w:rsidRPr="001D60CC">
        <w:rPr>
          <w:rFonts w:ascii="Book Antiqua" w:hAnsi="Book Antiqua"/>
          <w:b/>
        </w:rPr>
        <w:br w:type="page"/>
      </w:r>
    </w:p>
    <w:p w14:paraId="77E96C43" w14:textId="6F203764" w:rsidR="002015AA" w:rsidRPr="001D60CC" w:rsidRDefault="000A1483" w:rsidP="001D60CC">
      <w:pPr>
        <w:spacing w:line="360" w:lineRule="auto"/>
        <w:jc w:val="both"/>
        <w:rPr>
          <w:rFonts w:ascii="Book Antiqua" w:eastAsia="宋体" w:hAnsi="Book Antiqua"/>
          <w:b/>
          <w:lang w:eastAsia="zh-CN"/>
        </w:rPr>
      </w:pPr>
      <w:r w:rsidRPr="001D60CC">
        <w:rPr>
          <w:rFonts w:ascii="Book Antiqua" w:hAnsi="Book Antiqua"/>
          <w:b/>
        </w:rPr>
        <w:lastRenderedPageBreak/>
        <w:t>INTRODUCTION</w:t>
      </w:r>
    </w:p>
    <w:p w14:paraId="1CDE649D" w14:textId="10D8F9B6" w:rsidR="00612F9E" w:rsidRPr="001D60CC" w:rsidRDefault="00B9527F" w:rsidP="001D60CC">
      <w:pPr>
        <w:autoSpaceDE w:val="0"/>
        <w:autoSpaceDN w:val="0"/>
        <w:adjustRightInd w:val="0"/>
        <w:spacing w:line="360" w:lineRule="auto"/>
        <w:jc w:val="both"/>
        <w:rPr>
          <w:rFonts w:ascii="Book Antiqua" w:hAnsi="Book Antiqua" w:cs="TimesNewRomanPS"/>
        </w:rPr>
      </w:pPr>
      <w:r w:rsidRPr="001D60CC">
        <w:rPr>
          <w:rFonts w:ascii="Book Antiqua" w:hAnsi="Book Antiqua" w:cs="TimesNewRomanPS"/>
        </w:rPr>
        <w:t xml:space="preserve">Gastrointestinal (GI) bleeding is the cause of </w:t>
      </w:r>
      <w:r w:rsidR="00431446" w:rsidRPr="001D60CC">
        <w:rPr>
          <w:rFonts w:ascii="Book Antiqua" w:hAnsi="Book Antiqua" w:cs="TimesNewRomanPS"/>
        </w:rPr>
        <w:t>iron deficiency anemia (IDA) in the majority of men and post-menopausal women</w:t>
      </w:r>
      <w:r w:rsidR="000E5C88" w:rsidRPr="001D60CC">
        <w:rPr>
          <w:rFonts w:ascii="Book Antiqua" w:hAnsi="Book Antiqua" w:cs="TimesNewRomanPS"/>
          <w:vertAlign w:val="superscript"/>
        </w:rPr>
        <w:t>[1-5]</w:t>
      </w:r>
      <w:r w:rsidR="000E5C88" w:rsidRPr="001D60CC">
        <w:rPr>
          <w:rFonts w:ascii="Book Antiqua" w:hAnsi="Book Antiqua" w:cs="TimesNewRomanPS"/>
        </w:rPr>
        <w:t xml:space="preserve">. However, </w:t>
      </w:r>
      <w:r w:rsidR="009C1FA5" w:rsidRPr="001D60CC">
        <w:rPr>
          <w:rFonts w:ascii="Book Antiqua" w:hAnsi="Book Antiqua" w:cs="TimesNewRomanPS"/>
        </w:rPr>
        <w:t xml:space="preserve">in our </w:t>
      </w:r>
      <w:r w:rsidR="000E5C88" w:rsidRPr="001D60CC">
        <w:rPr>
          <w:rFonts w:ascii="Book Antiqua" w:hAnsi="Book Antiqua" w:cs="TimesNewRomanPS"/>
        </w:rPr>
        <w:t>experience</w:t>
      </w:r>
      <w:r w:rsidR="009C1FA5" w:rsidRPr="001D60CC">
        <w:rPr>
          <w:rFonts w:ascii="Book Antiqua" w:hAnsi="Book Antiqua" w:cs="TimesNewRomanPS"/>
        </w:rPr>
        <w:t xml:space="preserve">, only a small percentage </w:t>
      </w:r>
      <w:r w:rsidR="000E5C88" w:rsidRPr="001D60CC">
        <w:rPr>
          <w:rFonts w:ascii="Book Antiqua" w:hAnsi="Book Antiqua" w:cs="TimesNewRomanPS"/>
        </w:rPr>
        <w:t xml:space="preserve">of anemic patients admitted to the hospital with </w:t>
      </w:r>
      <w:r w:rsidR="00431446" w:rsidRPr="001D60CC">
        <w:rPr>
          <w:rFonts w:ascii="Book Antiqua" w:hAnsi="Book Antiqua" w:cs="TimesNewRomanPS"/>
        </w:rPr>
        <w:t xml:space="preserve">GI </w:t>
      </w:r>
      <w:r w:rsidR="000E5C88" w:rsidRPr="001D60CC">
        <w:rPr>
          <w:rFonts w:ascii="Book Antiqua" w:hAnsi="Book Antiqua" w:cs="TimesNewRomanPS"/>
        </w:rPr>
        <w:t xml:space="preserve">bleeding undergo appropriate evaluation to detect </w:t>
      </w:r>
      <w:r w:rsidR="00630F27" w:rsidRPr="001D60CC">
        <w:rPr>
          <w:rFonts w:ascii="Book Antiqua" w:hAnsi="Book Antiqua" w:cs="TimesNewRomanPS"/>
        </w:rPr>
        <w:t>IDA</w:t>
      </w:r>
      <w:r w:rsidR="003448B6" w:rsidRPr="001D60CC">
        <w:rPr>
          <w:rFonts w:ascii="Book Antiqua" w:hAnsi="Book Antiqua" w:cs="TimesNewRomanPS"/>
        </w:rPr>
        <w:t xml:space="preserve"> and to treat it if present</w:t>
      </w:r>
      <w:r w:rsidR="000E5C88" w:rsidRPr="001D60CC">
        <w:rPr>
          <w:rFonts w:ascii="Book Antiqua" w:hAnsi="Book Antiqua" w:cs="TimesNewRomanPS"/>
        </w:rPr>
        <w:t xml:space="preserve">. This observation has </w:t>
      </w:r>
      <w:r w:rsidR="00431446" w:rsidRPr="001D60CC">
        <w:rPr>
          <w:rFonts w:ascii="Book Antiqua" w:hAnsi="Book Antiqua" w:cs="TimesNewRomanPS"/>
        </w:rPr>
        <w:t xml:space="preserve">also been </w:t>
      </w:r>
      <w:r w:rsidR="000E5C88" w:rsidRPr="001D60CC">
        <w:rPr>
          <w:rFonts w:ascii="Book Antiqua" w:hAnsi="Book Antiqua" w:cs="TimesNewRomanPS"/>
        </w:rPr>
        <w:t>documented in one observational and one retrospective study on hospitalized anem</w:t>
      </w:r>
      <w:r w:rsidR="00630F27">
        <w:rPr>
          <w:rFonts w:ascii="Book Antiqua" w:hAnsi="Book Antiqua" w:cs="TimesNewRomanPS"/>
        </w:rPr>
        <w:t>ic patients without GI bleeding</w:t>
      </w:r>
      <w:r w:rsidR="000E5C88" w:rsidRPr="001D60CC">
        <w:rPr>
          <w:rFonts w:ascii="Book Antiqua" w:hAnsi="Book Antiqua" w:cs="TimesNewRomanPS"/>
          <w:vertAlign w:val="superscript"/>
        </w:rPr>
        <w:t>[6,7]</w:t>
      </w:r>
      <w:r w:rsidR="009C1FA5" w:rsidRPr="001D60CC">
        <w:rPr>
          <w:rFonts w:ascii="Book Antiqua" w:hAnsi="Book Antiqua" w:cs="TimesNewRomanPS"/>
        </w:rPr>
        <w:t xml:space="preserve"> but such data on hospitalized GI bleeders is not available in the literature</w:t>
      </w:r>
      <w:r w:rsidR="000E5C88" w:rsidRPr="001D60CC">
        <w:rPr>
          <w:rFonts w:ascii="Book Antiqua" w:hAnsi="Book Antiqua" w:cs="TimesNewRomanPS"/>
        </w:rPr>
        <w:t xml:space="preserve">. </w:t>
      </w:r>
      <w:r w:rsidR="00612F9E" w:rsidRPr="001D60CC">
        <w:rPr>
          <w:rFonts w:ascii="Book Antiqua" w:hAnsi="Book Antiqua" w:cs="TimesNewRomanPS"/>
        </w:rPr>
        <w:t>Our observation was puzzling because t</w:t>
      </w:r>
      <w:r w:rsidR="003448B6" w:rsidRPr="001D60CC">
        <w:rPr>
          <w:rFonts w:ascii="Book Antiqua" w:hAnsi="Book Antiqua" w:cs="TimesNewRomanPS"/>
        </w:rPr>
        <w:t xml:space="preserve">ests </w:t>
      </w:r>
      <w:r w:rsidR="000E5C88" w:rsidRPr="001D60CC">
        <w:rPr>
          <w:rFonts w:ascii="Book Antiqua" w:hAnsi="Book Antiqua" w:cs="TimesNewRomanPS"/>
        </w:rPr>
        <w:t>to detect iron deficiency are noninvasive, rea</w:t>
      </w:r>
      <w:r w:rsidR="003448B6" w:rsidRPr="001D60CC">
        <w:rPr>
          <w:rFonts w:ascii="Book Antiqua" w:hAnsi="Book Antiqua" w:cs="TimesNewRomanPS"/>
        </w:rPr>
        <w:t>dily available at the hospital,</w:t>
      </w:r>
      <w:r w:rsidR="000E5C88" w:rsidRPr="001D60CC">
        <w:rPr>
          <w:rFonts w:ascii="Book Antiqua" w:hAnsi="Book Antiqua" w:cs="TimesNewRomanPS"/>
        </w:rPr>
        <w:t xml:space="preserve"> inexpensive, and </w:t>
      </w:r>
      <w:r w:rsidR="003448B6" w:rsidRPr="001D60CC">
        <w:rPr>
          <w:rFonts w:ascii="Book Antiqua" w:hAnsi="Book Antiqua" w:cs="TimesNewRomanPS"/>
        </w:rPr>
        <w:t>finally highly reliable</w:t>
      </w:r>
      <w:r w:rsidR="000E5C88" w:rsidRPr="001D60CC">
        <w:rPr>
          <w:rFonts w:ascii="Book Antiqua" w:hAnsi="Book Antiqua" w:cs="TimesNewRomanPS"/>
        </w:rPr>
        <w:t>.</w:t>
      </w:r>
      <w:r w:rsidR="00FB1B6B" w:rsidRPr="001D60CC">
        <w:rPr>
          <w:rFonts w:ascii="Book Antiqua" w:hAnsi="Book Antiqua" w:cs="TimesNewRomanPS"/>
        </w:rPr>
        <w:t xml:space="preserve"> </w:t>
      </w:r>
    </w:p>
    <w:p w14:paraId="676BDC56" w14:textId="683466E1" w:rsidR="00FB1B6B" w:rsidRPr="001D60CC" w:rsidRDefault="00FB1B6B" w:rsidP="00630F27">
      <w:pPr>
        <w:autoSpaceDE w:val="0"/>
        <w:autoSpaceDN w:val="0"/>
        <w:adjustRightInd w:val="0"/>
        <w:spacing w:line="360" w:lineRule="auto"/>
        <w:ind w:firstLineChars="100" w:firstLine="240"/>
        <w:jc w:val="both"/>
        <w:rPr>
          <w:rFonts w:ascii="Book Antiqua" w:hAnsi="Book Antiqua" w:cs="TimesNewRomanPS"/>
        </w:rPr>
      </w:pPr>
      <w:r w:rsidRPr="001D60CC">
        <w:rPr>
          <w:rFonts w:ascii="Book Antiqua" w:hAnsi="Book Antiqua" w:cs="TimesNewRomanPS"/>
        </w:rPr>
        <w:t>Patients admitted to the hospital for GI bleed and anemia have either been chronically losing small amounts of blood or had a severe acute loss of large amounts of blood. In both cases, being iron deficient because of blood loss is highly pro</w:t>
      </w:r>
      <w:r w:rsidR="0085467F" w:rsidRPr="001D60CC">
        <w:rPr>
          <w:rFonts w:ascii="Book Antiqua" w:hAnsi="Book Antiqua" w:cs="TimesNewRomanPS"/>
        </w:rPr>
        <w:t>bable. L</w:t>
      </w:r>
      <w:r w:rsidRPr="001D60CC">
        <w:rPr>
          <w:rFonts w:ascii="Book Antiqua" w:hAnsi="Book Antiqua" w:cs="TimesNewRomanPS"/>
        </w:rPr>
        <w:t xml:space="preserve">osing 4 units of blood, chronically or acutely, will deplete completely the </w:t>
      </w:r>
      <w:r w:rsidR="00630F27">
        <w:rPr>
          <w:rFonts w:ascii="Book Antiqua" w:hAnsi="Book Antiqua" w:cs="TimesNewRomanPS"/>
        </w:rPr>
        <w:t>body iron stores</w:t>
      </w:r>
      <w:r w:rsidR="003448B6" w:rsidRPr="001D60CC">
        <w:rPr>
          <w:rFonts w:ascii="Book Antiqua" w:hAnsi="Book Antiqua" w:cs="TimesNewRomanPS"/>
          <w:vertAlign w:val="superscript"/>
        </w:rPr>
        <w:t>[8]</w:t>
      </w:r>
      <w:r w:rsidR="003448B6" w:rsidRPr="001D60CC">
        <w:rPr>
          <w:rFonts w:ascii="Book Antiqua" w:hAnsi="Book Antiqua" w:cs="TimesNewRomanPS"/>
        </w:rPr>
        <w:t>. However, l</w:t>
      </w:r>
      <w:r w:rsidRPr="001D60CC">
        <w:rPr>
          <w:rFonts w:ascii="Book Antiqua" w:hAnsi="Book Antiqua" w:cs="TimesNewRomanPS"/>
        </w:rPr>
        <w:t>osing much less than 4 units is enough to start depleting the iron stores</w:t>
      </w:r>
      <w:r w:rsidR="003448B6" w:rsidRPr="001D60CC">
        <w:rPr>
          <w:rFonts w:ascii="Book Antiqua" w:hAnsi="Book Antiqua" w:cs="TimesNewRomanPS"/>
        </w:rPr>
        <w:t xml:space="preserve"> and affect erythropoiesis</w:t>
      </w:r>
      <w:r w:rsidRPr="001D60CC">
        <w:rPr>
          <w:rFonts w:ascii="Book Antiqua" w:hAnsi="Book Antiqua" w:cs="TimesNewRomanPS"/>
        </w:rPr>
        <w:t>. From here actually arises the necessity to test any GI bleeder with anemia for iro</w:t>
      </w:r>
      <w:r w:rsidR="0085467F" w:rsidRPr="001D60CC">
        <w:rPr>
          <w:rFonts w:ascii="Book Antiqua" w:hAnsi="Book Antiqua" w:cs="TimesNewRomanPS"/>
        </w:rPr>
        <w:t xml:space="preserve">n deficiency since anemia </w:t>
      </w:r>
      <w:r w:rsidRPr="001D60CC">
        <w:rPr>
          <w:rFonts w:ascii="Book Antiqua" w:hAnsi="Book Antiqua" w:cs="TimesNewRomanPS"/>
        </w:rPr>
        <w:t>reflect</w:t>
      </w:r>
      <w:r w:rsidR="0085467F" w:rsidRPr="001D60CC">
        <w:rPr>
          <w:rFonts w:ascii="Book Antiqua" w:hAnsi="Book Antiqua" w:cs="TimesNewRomanPS"/>
        </w:rPr>
        <w:t>s</w:t>
      </w:r>
      <w:r w:rsidRPr="001D60CC">
        <w:rPr>
          <w:rFonts w:ascii="Book Antiqua" w:hAnsi="Book Antiqua" w:cs="TimesNewRomanPS"/>
        </w:rPr>
        <w:t xml:space="preserve"> a loss of significant amount of blood that would hav</w:t>
      </w:r>
      <w:r w:rsidR="00DC43B4" w:rsidRPr="001D60CC">
        <w:rPr>
          <w:rFonts w:ascii="Book Antiqua" w:hAnsi="Book Antiqua" w:cs="TimesNewRomanPS"/>
        </w:rPr>
        <w:t>e probably affected iron stores</w:t>
      </w:r>
      <w:r w:rsidR="00545F78" w:rsidRPr="001D60CC">
        <w:rPr>
          <w:rFonts w:ascii="Book Antiqua" w:hAnsi="Book Antiqua" w:cs="TimesNewRomanPS"/>
        </w:rPr>
        <w:t xml:space="preserve">. This concept was made even more plausible recently after a Danish group proved in a randomized controlled trial </w:t>
      </w:r>
      <w:r w:rsidR="00F9450B" w:rsidRPr="001D60CC">
        <w:rPr>
          <w:rFonts w:ascii="Book Antiqua" w:hAnsi="Book Antiqua" w:cs="TimesNewRomanPS"/>
        </w:rPr>
        <w:t>that i</w:t>
      </w:r>
      <w:r w:rsidR="00055357" w:rsidRPr="001D60CC">
        <w:rPr>
          <w:rFonts w:ascii="Book Antiqua" w:hAnsi="Book Antiqua" w:cs="TimesNewRomanPS"/>
        </w:rPr>
        <w:t xml:space="preserve">ron supplementation </w:t>
      </w:r>
      <w:r w:rsidR="0042666D" w:rsidRPr="001D60CC">
        <w:rPr>
          <w:rFonts w:ascii="Book Antiqua" w:hAnsi="Book Antiqua" w:cs="TimesNewRomanPS"/>
        </w:rPr>
        <w:t xml:space="preserve">significantly improved </w:t>
      </w:r>
      <w:r w:rsidR="00055357" w:rsidRPr="001D60CC">
        <w:rPr>
          <w:rFonts w:ascii="Book Antiqua" w:hAnsi="Book Antiqua" w:cs="TimesNewRomanPS"/>
        </w:rPr>
        <w:t>h</w:t>
      </w:r>
      <w:r w:rsidR="00F9450B" w:rsidRPr="001D60CC">
        <w:rPr>
          <w:rFonts w:ascii="Book Antiqua" w:hAnsi="Book Antiqua" w:cs="TimesNewRomanPS"/>
        </w:rPr>
        <w:t>emoglobin lev</w:t>
      </w:r>
      <w:r w:rsidR="00630F27">
        <w:rPr>
          <w:rFonts w:ascii="Book Antiqua" w:hAnsi="Book Antiqua" w:cs="TimesNewRomanPS"/>
        </w:rPr>
        <w:t>els in GI bleeders over placebo</w:t>
      </w:r>
      <w:r w:rsidR="00F9450B" w:rsidRPr="001D60CC">
        <w:rPr>
          <w:rFonts w:ascii="Book Antiqua" w:hAnsi="Book Antiqua" w:cs="TimesNewRomanPS"/>
          <w:vertAlign w:val="superscript"/>
        </w:rPr>
        <w:t>[9]</w:t>
      </w:r>
      <w:r w:rsidR="00055357" w:rsidRPr="001D60CC">
        <w:rPr>
          <w:rFonts w:ascii="Book Antiqua" w:hAnsi="Book Antiqua" w:cs="TimesNewRomanPS"/>
        </w:rPr>
        <w:t>. However,</w:t>
      </w:r>
      <w:r w:rsidR="00F9450B" w:rsidRPr="001D60CC">
        <w:rPr>
          <w:rFonts w:ascii="Book Antiqua" w:hAnsi="Book Antiqua" w:cs="TimesNewRomanPS"/>
        </w:rPr>
        <w:t xml:space="preserve"> t</w:t>
      </w:r>
      <w:r w:rsidR="00DC43B4" w:rsidRPr="001D60CC">
        <w:rPr>
          <w:rFonts w:ascii="Book Antiqua" w:hAnsi="Book Antiqua" w:cs="TimesNewRomanPS"/>
        </w:rPr>
        <w:t>here have been no studies</w:t>
      </w:r>
      <w:r w:rsidRPr="001D60CC">
        <w:rPr>
          <w:rFonts w:ascii="Book Antiqua" w:hAnsi="Book Antiqua" w:cs="TimesNewRomanPS"/>
        </w:rPr>
        <w:t xml:space="preserve"> </w:t>
      </w:r>
      <w:r w:rsidR="00DC43B4" w:rsidRPr="001D60CC">
        <w:rPr>
          <w:rFonts w:ascii="Book Antiqua" w:hAnsi="Book Antiqua" w:cs="TimesNewRomanPS"/>
        </w:rPr>
        <w:t xml:space="preserve">yet </w:t>
      </w:r>
      <w:r w:rsidRPr="001D60CC">
        <w:rPr>
          <w:rFonts w:ascii="Book Antiqua" w:hAnsi="Book Antiqua" w:cs="TimesNewRomanPS"/>
        </w:rPr>
        <w:t xml:space="preserve">assessing the degree of compliance of physicians with investigating anemia looking for IDA in </w:t>
      </w:r>
      <w:r w:rsidR="00545F78" w:rsidRPr="001D60CC">
        <w:rPr>
          <w:rFonts w:ascii="Book Antiqua" w:hAnsi="Book Antiqua" w:cs="TimesNewRomanPS"/>
        </w:rPr>
        <w:t>GI bleeders</w:t>
      </w:r>
      <w:r w:rsidRPr="001D60CC">
        <w:rPr>
          <w:rFonts w:ascii="Book Antiqua" w:hAnsi="Book Antiqua" w:cs="TimesNewRomanPS"/>
        </w:rPr>
        <w:t xml:space="preserve"> and then</w:t>
      </w:r>
      <w:r w:rsidR="00F9450B" w:rsidRPr="001D60CC">
        <w:rPr>
          <w:rFonts w:ascii="Book Antiqua" w:hAnsi="Book Antiqua" w:cs="TimesNewRomanPS"/>
        </w:rPr>
        <w:t xml:space="preserve"> treating these patients with iron supplements. </w:t>
      </w:r>
    </w:p>
    <w:p w14:paraId="0EAF8AC0" w14:textId="18BE4FAB" w:rsidR="00FB1B6B" w:rsidRPr="001D60CC" w:rsidRDefault="00FB1B6B" w:rsidP="00630F27">
      <w:pPr>
        <w:spacing w:line="360" w:lineRule="auto"/>
        <w:ind w:firstLineChars="100" w:firstLine="240"/>
        <w:jc w:val="both"/>
        <w:rPr>
          <w:rFonts w:ascii="Book Antiqua" w:hAnsi="Book Antiqua"/>
        </w:rPr>
      </w:pPr>
      <w:r w:rsidRPr="001D60CC">
        <w:rPr>
          <w:rFonts w:ascii="Book Antiqua" w:hAnsi="Book Antiqua"/>
          <w:bCs/>
        </w:rPr>
        <w:t xml:space="preserve">Therefore, we designed this study </w:t>
      </w:r>
      <w:r w:rsidRPr="001D60CC">
        <w:rPr>
          <w:rFonts w:ascii="Book Antiqua" w:hAnsi="Book Antiqua"/>
        </w:rPr>
        <w:t xml:space="preserve">to determine whether patients admitted to the hospital with acute blood loss anemia secondary to </w:t>
      </w:r>
      <w:r w:rsidR="0066696B" w:rsidRPr="001D60CC">
        <w:rPr>
          <w:rFonts w:ascii="Book Antiqua" w:hAnsi="Book Antiqua"/>
        </w:rPr>
        <w:t>GI</w:t>
      </w:r>
      <w:r w:rsidRPr="001D60CC">
        <w:rPr>
          <w:rFonts w:ascii="Book Antiqua" w:hAnsi="Book Antiqua"/>
        </w:rPr>
        <w:t xml:space="preserve"> losses are being worked up for concomitant</w:t>
      </w:r>
      <w:r w:rsidR="00111BC5" w:rsidRPr="001D60CC">
        <w:rPr>
          <w:rFonts w:ascii="Book Antiqua" w:hAnsi="Book Antiqua"/>
        </w:rPr>
        <w:t>,</w:t>
      </w:r>
      <w:r w:rsidRPr="001D60CC">
        <w:rPr>
          <w:rFonts w:ascii="Book Antiqua" w:hAnsi="Book Antiqua"/>
        </w:rPr>
        <w:t xml:space="preserve"> highly prevalent</w:t>
      </w:r>
      <w:r w:rsidR="00111BC5" w:rsidRPr="001D60CC">
        <w:rPr>
          <w:rFonts w:ascii="Book Antiqua" w:hAnsi="Book Antiqua"/>
        </w:rPr>
        <w:t>,</w:t>
      </w:r>
      <w:r w:rsidRPr="001D60CC">
        <w:rPr>
          <w:rFonts w:ascii="Book Antiqua" w:hAnsi="Book Antiqua"/>
        </w:rPr>
        <w:t xml:space="preserve"> </w:t>
      </w:r>
      <w:r w:rsidR="00630F27" w:rsidRPr="001D60CC">
        <w:rPr>
          <w:rFonts w:ascii="Book Antiqua" w:hAnsi="Book Antiqua" w:cs="TimesNewRomanPS"/>
        </w:rPr>
        <w:t>IDA</w:t>
      </w:r>
      <w:r w:rsidRPr="001D60CC">
        <w:rPr>
          <w:rFonts w:ascii="Book Antiqua" w:hAnsi="Book Antiqua"/>
        </w:rPr>
        <w:t xml:space="preserve"> and ade</w:t>
      </w:r>
      <w:r w:rsidR="00E478F9" w:rsidRPr="001D60CC">
        <w:rPr>
          <w:rFonts w:ascii="Book Antiqua" w:hAnsi="Book Antiqua"/>
        </w:rPr>
        <w:t>quately treated for their iron deficiency</w:t>
      </w:r>
      <w:r w:rsidRPr="001D60CC">
        <w:rPr>
          <w:rFonts w:ascii="Book Antiqua" w:hAnsi="Book Antiqua"/>
        </w:rPr>
        <w:t xml:space="preserve"> prior</w:t>
      </w:r>
      <w:r w:rsidR="00E478F9" w:rsidRPr="001D60CC">
        <w:rPr>
          <w:rFonts w:ascii="Book Antiqua" w:hAnsi="Book Antiqua"/>
        </w:rPr>
        <w:t xml:space="preserve"> </w:t>
      </w:r>
      <w:r w:rsidR="00111BC5" w:rsidRPr="001D60CC">
        <w:rPr>
          <w:rFonts w:ascii="Book Antiqua" w:hAnsi="Book Antiqua"/>
        </w:rPr>
        <w:t xml:space="preserve">to </w:t>
      </w:r>
      <w:r w:rsidR="00E478F9" w:rsidRPr="001D60CC">
        <w:rPr>
          <w:rFonts w:ascii="Book Antiqua" w:hAnsi="Book Antiqua"/>
        </w:rPr>
        <w:t xml:space="preserve">or at </w:t>
      </w:r>
      <w:r w:rsidRPr="001D60CC">
        <w:rPr>
          <w:rFonts w:ascii="Book Antiqua" w:hAnsi="Book Antiqua"/>
        </w:rPr>
        <w:t xml:space="preserve">discharge. Then, </w:t>
      </w:r>
      <w:r w:rsidR="00B43CAA" w:rsidRPr="001D60CC">
        <w:rPr>
          <w:rFonts w:ascii="Book Antiqua" w:hAnsi="Book Antiqua"/>
        </w:rPr>
        <w:t>we tried</w:t>
      </w:r>
      <w:r w:rsidRPr="001D60CC">
        <w:rPr>
          <w:rFonts w:ascii="Book Antiqua" w:hAnsi="Book Antiqua"/>
        </w:rPr>
        <w:t xml:space="preserve"> to find possible predictors </w:t>
      </w:r>
      <w:r w:rsidR="00E478F9" w:rsidRPr="001D60CC">
        <w:rPr>
          <w:rFonts w:ascii="Book Antiqua" w:hAnsi="Book Antiqua"/>
        </w:rPr>
        <w:t>that led physicians to evaluate for iron defici</w:t>
      </w:r>
      <w:r w:rsidR="00CF0204" w:rsidRPr="001D60CC">
        <w:rPr>
          <w:rFonts w:ascii="Book Antiqua" w:hAnsi="Book Antiqua"/>
        </w:rPr>
        <w:t xml:space="preserve">ency in our anemic GI </w:t>
      </w:r>
      <w:r w:rsidR="00CF0204" w:rsidRPr="001D60CC">
        <w:rPr>
          <w:rFonts w:ascii="Book Antiqua" w:hAnsi="Book Antiqua"/>
        </w:rPr>
        <w:lastRenderedPageBreak/>
        <w:t xml:space="preserve">bleeders </w:t>
      </w:r>
      <w:r w:rsidR="00E478F9" w:rsidRPr="001D60CC">
        <w:rPr>
          <w:rFonts w:ascii="Book Antiqua" w:hAnsi="Book Antiqua"/>
        </w:rPr>
        <w:t>in an effort to try to explain why physicians would check some GI bleeders for i</w:t>
      </w:r>
      <w:r w:rsidR="00CF0204" w:rsidRPr="001D60CC">
        <w:rPr>
          <w:rFonts w:ascii="Book Antiqua" w:hAnsi="Book Antiqua"/>
        </w:rPr>
        <w:t xml:space="preserve">ron deficiency and not others in order to hopefully be able to raise physicians’ </w:t>
      </w:r>
      <w:r w:rsidR="00E478F9" w:rsidRPr="001D60CC">
        <w:rPr>
          <w:rFonts w:ascii="Book Antiqua" w:hAnsi="Book Antiqua"/>
        </w:rPr>
        <w:t>awarenes</w:t>
      </w:r>
      <w:r w:rsidR="00CF0204" w:rsidRPr="001D60CC">
        <w:rPr>
          <w:rFonts w:ascii="Book Antiqua" w:hAnsi="Book Antiqua"/>
        </w:rPr>
        <w:t xml:space="preserve">s about the topic and ultimately affect </w:t>
      </w:r>
      <w:r w:rsidR="0042666D" w:rsidRPr="001D60CC">
        <w:rPr>
          <w:rFonts w:ascii="Book Antiqua" w:hAnsi="Book Antiqua"/>
        </w:rPr>
        <w:t>patient</w:t>
      </w:r>
      <w:r w:rsidR="00CF0204" w:rsidRPr="001D60CC">
        <w:rPr>
          <w:rFonts w:ascii="Book Antiqua" w:hAnsi="Book Antiqua"/>
        </w:rPr>
        <w:t xml:space="preserve"> outcomes.</w:t>
      </w:r>
    </w:p>
    <w:p w14:paraId="3D5BB2E9" w14:textId="77777777" w:rsidR="00630F27" w:rsidRDefault="00630F27" w:rsidP="001D60CC">
      <w:pPr>
        <w:spacing w:line="360" w:lineRule="auto"/>
        <w:jc w:val="both"/>
        <w:rPr>
          <w:rFonts w:ascii="Book Antiqua" w:eastAsia="宋体" w:hAnsi="Book Antiqua"/>
          <w:lang w:eastAsia="zh-CN"/>
        </w:rPr>
      </w:pPr>
    </w:p>
    <w:p w14:paraId="32FBEAD8" w14:textId="72FA9484" w:rsidR="00CC518E" w:rsidRPr="00630F27" w:rsidRDefault="00630F27" w:rsidP="001D60CC">
      <w:pPr>
        <w:spacing w:line="360" w:lineRule="auto"/>
        <w:jc w:val="both"/>
        <w:rPr>
          <w:rFonts w:ascii="Book Antiqua" w:eastAsia="宋体" w:hAnsi="Book Antiqua"/>
          <w:b/>
          <w:lang w:eastAsia="zh-CN"/>
        </w:rPr>
      </w:pPr>
      <w:r>
        <w:rPr>
          <w:rFonts w:ascii="Book Antiqua" w:eastAsia="宋体" w:hAnsi="Book Antiqua"/>
          <w:b/>
          <w:lang w:eastAsia="zh-CN"/>
        </w:rPr>
        <w:t xml:space="preserve">MATERIALS AND </w:t>
      </w:r>
      <w:r>
        <w:rPr>
          <w:rFonts w:ascii="Book Antiqua" w:hAnsi="Book Antiqua"/>
          <w:b/>
        </w:rPr>
        <w:t>METHODS</w:t>
      </w:r>
    </w:p>
    <w:p w14:paraId="16A8E1D3" w14:textId="0C821141" w:rsidR="006402BA" w:rsidRPr="001D60CC" w:rsidRDefault="00A6335E" w:rsidP="001D60CC">
      <w:pPr>
        <w:spacing w:line="360" w:lineRule="auto"/>
        <w:jc w:val="both"/>
        <w:rPr>
          <w:rFonts w:ascii="Book Antiqua" w:hAnsi="Book Antiqua"/>
        </w:rPr>
      </w:pPr>
      <w:r w:rsidRPr="001D60CC">
        <w:rPr>
          <w:rFonts w:ascii="Book Antiqua" w:hAnsi="Book Antiqua"/>
        </w:rPr>
        <w:t>This study was a retrospective chart review conducted at a sing</w:t>
      </w:r>
      <w:r w:rsidR="00EA4287" w:rsidRPr="001D60CC">
        <w:rPr>
          <w:rFonts w:ascii="Book Antiqua" w:hAnsi="Book Antiqua"/>
        </w:rPr>
        <w:t>le tertiary care hospital. P</w:t>
      </w:r>
      <w:r w:rsidRPr="001D60CC">
        <w:rPr>
          <w:rFonts w:ascii="Book Antiqua" w:hAnsi="Book Antiqua"/>
        </w:rPr>
        <w:t xml:space="preserve">atients included in the study were </w:t>
      </w:r>
      <w:r w:rsidR="00EA4287" w:rsidRPr="001D60CC">
        <w:rPr>
          <w:rFonts w:ascii="Book Antiqua" w:hAnsi="Book Antiqua"/>
        </w:rPr>
        <w:t xml:space="preserve">all patients </w:t>
      </w:r>
      <w:r w:rsidRPr="001D60CC">
        <w:rPr>
          <w:rFonts w:ascii="Book Antiqua" w:hAnsi="Book Antiqua"/>
        </w:rPr>
        <w:t>hospital</w:t>
      </w:r>
      <w:r w:rsidR="006402BA" w:rsidRPr="001D60CC">
        <w:rPr>
          <w:rFonts w:ascii="Book Antiqua" w:hAnsi="Book Antiqua"/>
        </w:rPr>
        <w:t>ized</w:t>
      </w:r>
      <w:r w:rsidRPr="001D60CC">
        <w:rPr>
          <w:rFonts w:ascii="Book Antiqua" w:hAnsi="Book Antiqua"/>
        </w:rPr>
        <w:t xml:space="preserve"> </w:t>
      </w:r>
      <w:r w:rsidR="00EA4287" w:rsidRPr="001D60CC">
        <w:rPr>
          <w:rFonts w:ascii="Book Antiqua" w:hAnsi="Book Antiqua"/>
        </w:rPr>
        <w:t xml:space="preserve">with any kind of </w:t>
      </w:r>
      <w:r w:rsidR="0066696B" w:rsidRPr="001D60CC">
        <w:rPr>
          <w:rFonts w:ascii="Book Antiqua" w:hAnsi="Book Antiqua"/>
        </w:rPr>
        <w:t>GI</w:t>
      </w:r>
      <w:r w:rsidR="00EA4287" w:rsidRPr="001D60CC">
        <w:rPr>
          <w:rFonts w:ascii="Book Antiqua" w:hAnsi="Book Antiqua"/>
        </w:rPr>
        <w:t xml:space="preserve"> bleeding </w:t>
      </w:r>
      <w:r w:rsidRPr="001D60CC">
        <w:rPr>
          <w:rFonts w:ascii="Book Antiqua" w:hAnsi="Book Antiqua"/>
        </w:rPr>
        <w:t>between 11/1/2011 an</w:t>
      </w:r>
      <w:r w:rsidR="00DF10AE" w:rsidRPr="001D60CC">
        <w:rPr>
          <w:rFonts w:ascii="Book Antiqua" w:hAnsi="Book Antiqua"/>
        </w:rPr>
        <w:t>d 1/31/2012.</w:t>
      </w:r>
      <w:r w:rsidR="002201CF" w:rsidRPr="001D60CC">
        <w:rPr>
          <w:rFonts w:ascii="Book Antiqua" w:hAnsi="Book Antiqua"/>
        </w:rPr>
        <w:t xml:space="preserve"> </w:t>
      </w:r>
      <w:r w:rsidR="006402BA" w:rsidRPr="001D60CC">
        <w:rPr>
          <w:rFonts w:ascii="Book Antiqua" w:hAnsi="Book Antiqua"/>
        </w:rPr>
        <w:t xml:space="preserve">GI bleeding </w:t>
      </w:r>
      <w:r w:rsidR="009D238B" w:rsidRPr="001D60CC">
        <w:rPr>
          <w:rFonts w:ascii="Book Antiqua" w:hAnsi="Book Antiqua"/>
        </w:rPr>
        <w:t xml:space="preserve">was not necessarily </w:t>
      </w:r>
      <w:r w:rsidR="006402BA" w:rsidRPr="001D60CC">
        <w:rPr>
          <w:rFonts w:ascii="Book Antiqua" w:hAnsi="Book Antiqua"/>
        </w:rPr>
        <w:t xml:space="preserve">the primary reason for hospitalization. </w:t>
      </w:r>
      <w:r w:rsidR="002201CF" w:rsidRPr="001D60CC">
        <w:rPr>
          <w:rFonts w:ascii="Book Antiqua" w:hAnsi="Book Antiqua"/>
        </w:rPr>
        <w:t xml:space="preserve">Excluded patients were those who were less than 18 years of age and those who </w:t>
      </w:r>
      <w:r w:rsidR="006402BA" w:rsidRPr="001D60CC">
        <w:rPr>
          <w:rFonts w:ascii="Book Antiqua" w:hAnsi="Book Antiqua"/>
        </w:rPr>
        <w:t xml:space="preserve">were </w:t>
      </w:r>
      <w:r w:rsidR="002201CF" w:rsidRPr="001D60CC">
        <w:rPr>
          <w:rFonts w:ascii="Book Antiqua" w:hAnsi="Book Antiqua"/>
        </w:rPr>
        <w:t>transferred from another hospital without complete medical records in the hospital electronic medical records</w:t>
      </w:r>
      <w:r w:rsidR="00DF10AE" w:rsidRPr="001D60CC">
        <w:rPr>
          <w:rFonts w:ascii="Book Antiqua" w:hAnsi="Book Antiqua"/>
        </w:rPr>
        <w:t xml:space="preserve"> </w:t>
      </w:r>
      <w:r w:rsidR="002201CF" w:rsidRPr="001D60CC">
        <w:rPr>
          <w:rFonts w:ascii="Book Antiqua" w:hAnsi="Book Antiqua"/>
        </w:rPr>
        <w:t xml:space="preserve">system. </w:t>
      </w:r>
      <w:r w:rsidR="007B1451" w:rsidRPr="001D60CC">
        <w:rPr>
          <w:rFonts w:ascii="Book Antiqua" w:hAnsi="Book Antiqua"/>
        </w:rPr>
        <w:t>The study was approved by our Institutional Review Board.</w:t>
      </w:r>
    </w:p>
    <w:p w14:paraId="4A48DB89" w14:textId="50BA923B" w:rsidR="00A6335E" w:rsidRPr="001D60CC" w:rsidRDefault="00A6335E" w:rsidP="00B32E41">
      <w:pPr>
        <w:spacing w:line="360" w:lineRule="auto"/>
        <w:ind w:firstLineChars="100" w:firstLine="240"/>
        <w:jc w:val="both"/>
        <w:rPr>
          <w:rFonts w:ascii="Book Antiqua" w:hAnsi="Book Antiqua"/>
        </w:rPr>
      </w:pPr>
      <w:r w:rsidRPr="001D60CC">
        <w:rPr>
          <w:rFonts w:ascii="Book Antiqua" w:hAnsi="Book Antiqua"/>
        </w:rPr>
        <w:t xml:space="preserve">The primary endpoint </w:t>
      </w:r>
      <w:r w:rsidR="00B05ADC" w:rsidRPr="001D60CC">
        <w:rPr>
          <w:rFonts w:ascii="Book Antiqua" w:hAnsi="Book Antiqua"/>
        </w:rPr>
        <w:t xml:space="preserve">of this study </w:t>
      </w:r>
      <w:r w:rsidRPr="001D60CC">
        <w:rPr>
          <w:rFonts w:ascii="Book Antiqua" w:hAnsi="Book Antiqua"/>
        </w:rPr>
        <w:t xml:space="preserve">was the percentage of patients with iron studies performed </w:t>
      </w:r>
      <w:r w:rsidR="00B05ADC" w:rsidRPr="001D60CC">
        <w:rPr>
          <w:rFonts w:ascii="Book Antiqua" w:hAnsi="Book Antiqua"/>
        </w:rPr>
        <w:t xml:space="preserve">in the hospital </w:t>
      </w:r>
      <w:r w:rsidRPr="001D60CC">
        <w:rPr>
          <w:rFonts w:ascii="Book Antiqua" w:hAnsi="Book Antiqua"/>
        </w:rPr>
        <w:t>during a hospitalization for GI blood</w:t>
      </w:r>
      <w:r w:rsidR="00B05ADC" w:rsidRPr="001D60CC">
        <w:rPr>
          <w:rFonts w:ascii="Book Antiqua" w:hAnsi="Book Antiqua"/>
        </w:rPr>
        <w:t xml:space="preserve"> loss anemia. Secondary endpoints</w:t>
      </w:r>
      <w:r w:rsidRPr="001D60CC">
        <w:rPr>
          <w:rFonts w:ascii="Book Antiqua" w:hAnsi="Book Antiqua"/>
        </w:rPr>
        <w:t xml:space="preserve"> included prevalence of iron deficiency in acute GI bleeders, percentage of </w:t>
      </w:r>
      <w:r w:rsidR="00B05ADC" w:rsidRPr="001D60CC">
        <w:rPr>
          <w:rFonts w:ascii="Book Antiqua" w:hAnsi="Book Antiqua"/>
        </w:rPr>
        <w:t xml:space="preserve">iron deficient patients that received treatment for their iron deficiency, </w:t>
      </w:r>
      <w:r w:rsidR="00CB0C08" w:rsidRPr="001D60CC">
        <w:rPr>
          <w:rFonts w:ascii="Book Antiqua" w:hAnsi="Book Antiqua"/>
        </w:rPr>
        <w:t xml:space="preserve">percentage of </w:t>
      </w:r>
      <w:r w:rsidRPr="001D60CC">
        <w:rPr>
          <w:rFonts w:ascii="Book Antiqua" w:hAnsi="Book Antiqua"/>
        </w:rPr>
        <w:t xml:space="preserve">anemic patients hospitalized for GI bleeding who had adequate documentation of </w:t>
      </w:r>
      <w:r w:rsidR="00B05ADC" w:rsidRPr="001D60CC">
        <w:rPr>
          <w:rFonts w:ascii="Book Antiqua" w:hAnsi="Book Antiqua"/>
        </w:rPr>
        <w:t>anemia and iron deficiency</w:t>
      </w:r>
      <w:r w:rsidR="00CB0C08" w:rsidRPr="001D60CC">
        <w:rPr>
          <w:rFonts w:ascii="Book Antiqua" w:hAnsi="Book Antiqua"/>
        </w:rPr>
        <w:t xml:space="preserve"> in their charts</w:t>
      </w:r>
      <w:r w:rsidR="00B05ADC" w:rsidRPr="001D60CC">
        <w:rPr>
          <w:rFonts w:ascii="Book Antiqua" w:hAnsi="Book Antiqua"/>
        </w:rPr>
        <w:t>. Secondary endpoints</w:t>
      </w:r>
      <w:r w:rsidRPr="001D60CC">
        <w:rPr>
          <w:rFonts w:ascii="Book Antiqua" w:hAnsi="Book Antiqua"/>
        </w:rPr>
        <w:t xml:space="preserve"> also included identifying possible predictors of check</w:t>
      </w:r>
      <w:r w:rsidR="00CB0C08" w:rsidRPr="001D60CC">
        <w:rPr>
          <w:rFonts w:ascii="Book Antiqua" w:hAnsi="Book Antiqua"/>
        </w:rPr>
        <w:t xml:space="preserve">ing iron studies or in other terms what were the patients’ characteristics or laboratory or radiologic findings that made physicians check for iron deficiency in patients with acute blood loss anemia secondary to </w:t>
      </w:r>
      <w:r w:rsidR="0066696B" w:rsidRPr="001D60CC">
        <w:rPr>
          <w:rFonts w:ascii="Book Antiqua" w:hAnsi="Book Antiqua"/>
        </w:rPr>
        <w:t>GI</w:t>
      </w:r>
      <w:r w:rsidR="00CB0C08" w:rsidRPr="001D60CC">
        <w:rPr>
          <w:rFonts w:ascii="Book Antiqua" w:hAnsi="Book Antiqua"/>
        </w:rPr>
        <w:t xml:space="preserve"> bleeding.</w:t>
      </w:r>
    </w:p>
    <w:p w14:paraId="1933FF31" w14:textId="3303CF34" w:rsidR="00BE3EE7" w:rsidRPr="001D60CC" w:rsidRDefault="00BE3EE7" w:rsidP="00B32E41">
      <w:pPr>
        <w:spacing w:line="360" w:lineRule="auto"/>
        <w:ind w:firstLineChars="100" w:firstLine="240"/>
        <w:jc w:val="both"/>
        <w:rPr>
          <w:rFonts w:ascii="Book Antiqua" w:hAnsi="Book Antiqua"/>
        </w:rPr>
      </w:pPr>
      <w:r w:rsidRPr="001D60CC">
        <w:rPr>
          <w:rFonts w:ascii="Book Antiqua" w:hAnsi="Book Antiqua"/>
        </w:rPr>
        <w:t xml:space="preserve">After identifying all ICD9 codes associated with any kind of </w:t>
      </w:r>
      <w:r w:rsidR="00B05ADC" w:rsidRPr="001D60CC">
        <w:rPr>
          <w:rFonts w:ascii="Book Antiqua" w:hAnsi="Book Antiqua"/>
        </w:rPr>
        <w:t xml:space="preserve">GI </w:t>
      </w:r>
      <w:r w:rsidRPr="001D60CC">
        <w:rPr>
          <w:rFonts w:ascii="Book Antiqua" w:hAnsi="Book Antiqua"/>
        </w:rPr>
        <w:t>bleeding, encounters that had any of these ICD9 codes within our study timeline were i</w:t>
      </w:r>
      <w:r w:rsidR="00B05ADC" w:rsidRPr="001D60CC">
        <w:rPr>
          <w:rFonts w:ascii="Book Antiqua" w:hAnsi="Book Antiqua"/>
        </w:rPr>
        <w:t>ncluded in the review process. The authors then reviewed electronic medical records that were associated with these encounters</w:t>
      </w:r>
      <w:r w:rsidRPr="001D60CC">
        <w:rPr>
          <w:rFonts w:ascii="Book Antiqua" w:hAnsi="Book Antiqua"/>
        </w:rPr>
        <w:t xml:space="preserve">. </w:t>
      </w:r>
      <w:r w:rsidR="00B05ADC" w:rsidRPr="001D60CC">
        <w:rPr>
          <w:rFonts w:ascii="Book Antiqua" w:hAnsi="Book Antiqua"/>
        </w:rPr>
        <w:t xml:space="preserve">Each encounter represented one hospitalization. </w:t>
      </w:r>
    </w:p>
    <w:p w14:paraId="47F4408E" w14:textId="6B411FAF" w:rsidR="00590A0D" w:rsidRPr="001D60CC" w:rsidRDefault="00B21AC5" w:rsidP="00B32E41">
      <w:pPr>
        <w:spacing w:line="360" w:lineRule="auto"/>
        <w:ind w:firstLineChars="100" w:firstLine="240"/>
        <w:jc w:val="both"/>
        <w:rPr>
          <w:rFonts w:ascii="Book Antiqua" w:hAnsi="Book Antiqua"/>
        </w:rPr>
      </w:pPr>
      <w:r w:rsidRPr="001D60CC">
        <w:rPr>
          <w:rFonts w:ascii="Book Antiqua" w:hAnsi="Book Antiqua"/>
        </w:rPr>
        <w:t>Iron deficiency was defined as Iron saturation less than 15% or</w:t>
      </w:r>
      <w:r w:rsidR="0007553B" w:rsidRPr="001D60CC">
        <w:rPr>
          <w:rFonts w:ascii="Book Antiqua" w:hAnsi="Book Antiqua"/>
        </w:rPr>
        <w:t xml:space="preserve"> ferritin level less than 45 </w:t>
      </w:r>
      <w:r w:rsidR="00E602C9" w:rsidRPr="001D60CC">
        <w:rPr>
          <w:rFonts w:ascii="Book Antiqua" w:hAnsi="Book Antiqua"/>
        </w:rPr>
        <w:t>μ</w:t>
      </w:r>
      <w:r w:rsidR="0007553B" w:rsidRPr="001D60CC">
        <w:rPr>
          <w:rFonts w:ascii="Book Antiqua" w:hAnsi="Book Antiqua"/>
        </w:rPr>
        <w:t>g</w:t>
      </w:r>
      <w:r w:rsidRPr="001D60CC">
        <w:rPr>
          <w:rFonts w:ascii="Book Antiqua" w:hAnsi="Book Antiqua"/>
        </w:rPr>
        <w:t>/L</w:t>
      </w:r>
      <w:r w:rsidR="00A25610" w:rsidRPr="001D60CC">
        <w:rPr>
          <w:rFonts w:ascii="Book Antiqua" w:hAnsi="Book Antiqua"/>
        </w:rPr>
        <w:t xml:space="preserve">. These cutoffs were used as criteria for iron deficiency in many </w:t>
      </w:r>
      <w:r w:rsidR="00A25610" w:rsidRPr="001D60CC">
        <w:rPr>
          <w:rFonts w:ascii="Book Antiqua" w:hAnsi="Book Antiqua"/>
        </w:rPr>
        <w:lastRenderedPageBreak/>
        <w:t>studies in th</w:t>
      </w:r>
      <w:r w:rsidR="00B32E41">
        <w:rPr>
          <w:rFonts w:ascii="Book Antiqua" w:hAnsi="Book Antiqua"/>
        </w:rPr>
        <w:t>e literature</w:t>
      </w:r>
      <w:r w:rsidR="00303E05" w:rsidRPr="001D60CC">
        <w:rPr>
          <w:rFonts w:ascii="Book Antiqua" w:hAnsi="Book Antiqua"/>
          <w:vertAlign w:val="superscript"/>
        </w:rPr>
        <w:t>[</w:t>
      </w:r>
      <w:r w:rsidR="00F31587" w:rsidRPr="001D60CC">
        <w:rPr>
          <w:rFonts w:ascii="Book Antiqua" w:hAnsi="Book Antiqua"/>
          <w:vertAlign w:val="superscript"/>
        </w:rPr>
        <w:t>3</w:t>
      </w:r>
      <w:r w:rsidR="00B32E41">
        <w:rPr>
          <w:rFonts w:ascii="Book Antiqua" w:hAnsi="Book Antiqua"/>
          <w:vertAlign w:val="superscript"/>
        </w:rPr>
        <w:t>,6,</w:t>
      </w:r>
      <w:r w:rsidR="00F31587" w:rsidRPr="001D60CC">
        <w:rPr>
          <w:rFonts w:ascii="Book Antiqua" w:hAnsi="Book Antiqua"/>
          <w:vertAlign w:val="superscript"/>
        </w:rPr>
        <w:t>10,11</w:t>
      </w:r>
      <w:r w:rsidR="00A25610" w:rsidRPr="001D60CC">
        <w:rPr>
          <w:rFonts w:ascii="Book Antiqua" w:hAnsi="Book Antiqua"/>
          <w:vertAlign w:val="superscript"/>
        </w:rPr>
        <w:t>]</w:t>
      </w:r>
      <w:r w:rsidR="009E4CAF" w:rsidRPr="001D60CC">
        <w:rPr>
          <w:rFonts w:ascii="Book Antiqua" w:hAnsi="Book Antiqua"/>
        </w:rPr>
        <w:t xml:space="preserve">. Serum ferritin level of less than 45 </w:t>
      </w:r>
      <w:r w:rsidR="00E602C9" w:rsidRPr="001D60CC">
        <w:rPr>
          <w:rFonts w:ascii="Book Antiqua" w:hAnsi="Book Antiqua"/>
        </w:rPr>
        <w:t>μ</w:t>
      </w:r>
      <w:r w:rsidR="009E4CAF" w:rsidRPr="001D60CC">
        <w:rPr>
          <w:rFonts w:ascii="Book Antiqua" w:hAnsi="Book Antiqua"/>
        </w:rPr>
        <w:t>g/L has been calculated to have a specificity of 92% and a positive likelihood ratio of 11 in diagnosing iron deficiency, and an iron saturation of less than 15% is around the 12</w:t>
      </w:r>
      <w:r w:rsidR="009E4CAF" w:rsidRPr="001D60CC">
        <w:rPr>
          <w:rFonts w:ascii="Book Antiqua" w:hAnsi="Book Antiqua"/>
          <w:vertAlign w:val="superscript"/>
        </w:rPr>
        <w:t>th</w:t>
      </w:r>
      <w:r w:rsidR="009E4CAF" w:rsidRPr="001D60CC">
        <w:rPr>
          <w:rFonts w:ascii="Book Antiqua" w:hAnsi="Book Antiqua"/>
        </w:rPr>
        <w:t xml:space="preserve"> percentile of the iron saturati</w:t>
      </w:r>
      <w:r w:rsidR="00B32E41">
        <w:rPr>
          <w:rFonts w:ascii="Book Antiqua" w:hAnsi="Book Antiqua"/>
        </w:rPr>
        <w:t>on in the general population</w:t>
      </w:r>
      <w:r w:rsidR="00F31587" w:rsidRPr="001D60CC">
        <w:rPr>
          <w:rFonts w:ascii="Book Antiqua" w:hAnsi="Book Antiqua"/>
          <w:vertAlign w:val="superscript"/>
        </w:rPr>
        <w:t>[12</w:t>
      </w:r>
      <w:r w:rsidR="00B32E41">
        <w:rPr>
          <w:rFonts w:ascii="Book Antiqua" w:eastAsia="宋体" w:hAnsi="Book Antiqua" w:hint="eastAsia"/>
          <w:vertAlign w:val="superscript"/>
          <w:lang w:eastAsia="zh-CN"/>
        </w:rPr>
        <w:t>,</w:t>
      </w:r>
      <w:r w:rsidR="00F31587" w:rsidRPr="001D60CC">
        <w:rPr>
          <w:rFonts w:ascii="Book Antiqua" w:hAnsi="Book Antiqua"/>
          <w:vertAlign w:val="superscript"/>
        </w:rPr>
        <w:t>13</w:t>
      </w:r>
      <w:r w:rsidR="009E4CAF" w:rsidRPr="001D60CC">
        <w:rPr>
          <w:rFonts w:ascii="Book Antiqua" w:hAnsi="Book Antiqua"/>
          <w:vertAlign w:val="superscript"/>
        </w:rPr>
        <w:t>]</w:t>
      </w:r>
      <w:r w:rsidR="009E4CAF" w:rsidRPr="001D60CC">
        <w:rPr>
          <w:rFonts w:ascii="Book Antiqua" w:hAnsi="Book Antiqua"/>
        </w:rPr>
        <w:t>. Anemia was defined as hemoglobin level less than 13</w:t>
      </w:r>
      <w:r w:rsidR="00B32E41">
        <w:rPr>
          <w:rFonts w:ascii="Book Antiqua" w:eastAsia="宋体" w:hAnsi="Book Antiqua" w:hint="eastAsia"/>
          <w:lang w:eastAsia="zh-CN"/>
        </w:rPr>
        <w:t xml:space="preserve"> </w:t>
      </w:r>
      <w:r w:rsidR="009E4CAF" w:rsidRPr="001D60CC">
        <w:rPr>
          <w:rFonts w:ascii="Book Antiqua" w:hAnsi="Book Antiqua"/>
        </w:rPr>
        <w:t>g/dL for males and 12</w:t>
      </w:r>
      <w:r w:rsidR="00B32E41">
        <w:rPr>
          <w:rFonts w:ascii="Book Antiqua" w:eastAsia="宋体" w:hAnsi="Book Antiqua" w:hint="eastAsia"/>
          <w:lang w:eastAsia="zh-CN"/>
        </w:rPr>
        <w:t xml:space="preserve"> </w:t>
      </w:r>
      <w:r w:rsidR="009E4CAF" w:rsidRPr="001D60CC">
        <w:rPr>
          <w:rFonts w:ascii="Book Antiqua" w:hAnsi="Book Antiqua"/>
        </w:rPr>
        <w:t>g/dL for females as p</w:t>
      </w:r>
      <w:r w:rsidR="00AB3184" w:rsidRPr="001D60CC">
        <w:rPr>
          <w:rFonts w:ascii="Book Antiqua" w:hAnsi="Book Antiqua"/>
        </w:rPr>
        <w:t>er the WHO definition of anemia</w:t>
      </w:r>
      <w:r w:rsidR="00B32E41" w:rsidRPr="001D60CC">
        <w:rPr>
          <w:rFonts w:ascii="Book Antiqua" w:hAnsi="Book Antiqua"/>
          <w:vertAlign w:val="superscript"/>
        </w:rPr>
        <w:t>[14]</w:t>
      </w:r>
      <w:r w:rsidR="0041086D" w:rsidRPr="001D60CC">
        <w:rPr>
          <w:rFonts w:ascii="Book Antiqua" w:hAnsi="Book Antiqua"/>
        </w:rPr>
        <w:t>.</w:t>
      </w:r>
      <w:r w:rsidR="00AB3184" w:rsidRPr="001D60CC">
        <w:rPr>
          <w:rFonts w:ascii="Book Antiqua" w:hAnsi="Book Antiqua"/>
        </w:rPr>
        <w:t xml:space="preserve"> </w:t>
      </w:r>
    </w:p>
    <w:p w14:paraId="1D2DCA29" w14:textId="3A72E9A7" w:rsidR="0007553B" w:rsidRPr="001D60CC" w:rsidRDefault="0007553B" w:rsidP="00B32E41">
      <w:pPr>
        <w:spacing w:line="360" w:lineRule="auto"/>
        <w:ind w:firstLineChars="100" w:firstLine="240"/>
        <w:jc w:val="both"/>
        <w:rPr>
          <w:rFonts w:ascii="Book Antiqua" w:hAnsi="Book Antiqua"/>
        </w:rPr>
      </w:pPr>
      <w:r w:rsidRPr="001D60CC">
        <w:rPr>
          <w:rFonts w:ascii="Book Antiqua" w:hAnsi="Book Antiqua"/>
        </w:rPr>
        <w:t>Variables obtained from the medical records for each patient included</w:t>
      </w:r>
      <w:r w:rsidR="002C44D9" w:rsidRPr="001D60CC">
        <w:rPr>
          <w:rFonts w:ascii="Book Antiqua" w:hAnsi="Book Antiqua"/>
        </w:rPr>
        <w:t xml:space="preserve"> demographics like age, gender and race</w:t>
      </w:r>
      <w:r w:rsidR="002A7B7A" w:rsidRPr="001D60CC">
        <w:rPr>
          <w:rFonts w:ascii="Book Antiqua" w:hAnsi="Book Antiqua"/>
        </w:rPr>
        <w:t>, and hospital team</w:t>
      </w:r>
      <w:r w:rsidR="002C44D9" w:rsidRPr="001D60CC">
        <w:rPr>
          <w:rFonts w:ascii="Book Antiqua" w:hAnsi="Book Antiqua"/>
        </w:rPr>
        <w:t xml:space="preserve">; medical history including history of anemia, transfusion, </w:t>
      </w:r>
      <w:r w:rsidR="00FD6C8A" w:rsidRPr="001D60CC">
        <w:rPr>
          <w:rFonts w:ascii="Book Antiqua" w:hAnsi="Book Antiqua"/>
        </w:rPr>
        <w:t xml:space="preserve">GI bleeds in the past, </w:t>
      </w:r>
      <w:r w:rsidR="002C44D9" w:rsidRPr="001D60CC">
        <w:rPr>
          <w:rFonts w:ascii="Book Antiqua" w:hAnsi="Book Antiqua"/>
        </w:rPr>
        <w:t>chronic diseases and GI diseases; medications including antiplatelets, anticoagulants and a</w:t>
      </w:r>
      <w:r w:rsidR="002A7B7A" w:rsidRPr="001D60CC">
        <w:rPr>
          <w:rFonts w:ascii="Book Antiqua" w:hAnsi="Book Antiqua"/>
        </w:rPr>
        <w:t>nti-acids; GI bleeding symptoms;</w:t>
      </w:r>
      <w:r w:rsidR="002C44D9" w:rsidRPr="001D60CC">
        <w:rPr>
          <w:rFonts w:ascii="Book Antiqua" w:hAnsi="Book Antiqua"/>
        </w:rPr>
        <w:t xml:space="preserve"> </w:t>
      </w:r>
      <w:r w:rsidR="00B32E41" w:rsidRPr="001D60CC">
        <w:rPr>
          <w:rFonts w:ascii="Book Antiqua" w:hAnsi="Book Antiqua"/>
        </w:rPr>
        <w:t>c</w:t>
      </w:r>
      <w:r w:rsidR="002A7B7A" w:rsidRPr="001D60CC">
        <w:rPr>
          <w:rFonts w:ascii="Book Antiqua" w:hAnsi="Book Antiqua"/>
        </w:rPr>
        <w:t xml:space="preserve">omplete blood count </w:t>
      </w:r>
      <w:r w:rsidR="00870D6A" w:rsidRPr="001D60CC">
        <w:rPr>
          <w:rFonts w:ascii="Book Antiqua" w:hAnsi="Book Antiqua"/>
        </w:rPr>
        <w:t xml:space="preserve">(CBC) </w:t>
      </w:r>
      <w:r w:rsidR="002A7B7A" w:rsidRPr="001D60CC">
        <w:rPr>
          <w:rFonts w:ascii="Book Antiqua" w:hAnsi="Book Antiqua"/>
        </w:rPr>
        <w:t>result on hospital admission and lowest hemoglobin recorded in the chart during hospita</w:t>
      </w:r>
      <w:r w:rsidR="00870D6A" w:rsidRPr="001D60CC">
        <w:rPr>
          <w:rFonts w:ascii="Book Antiqua" w:hAnsi="Book Antiqua"/>
        </w:rPr>
        <w:t xml:space="preserve">lization; </w:t>
      </w:r>
      <w:r w:rsidR="00B32E41" w:rsidRPr="001D60CC">
        <w:rPr>
          <w:rFonts w:ascii="Book Antiqua" w:hAnsi="Book Antiqua"/>
        </w:rPr>
        <w:t>f</w:t>
      </w:r>
      <w:r w:rsidR="005A1949" w:rsidRPr="001D60CC">
        <w:rPr>
          <w:rFonts w:ascii="Book Antiqua" w:hAnsi="Book Antiqua"/>
        </w:rPr>
        <w:t xml:space="preserve">ecal occult blood testing (FOBT) result; </w:t>
      </w:r>
      <w:r w:rsidR="00870D6A" w:rsidRPr="001D60CC">
        <w:rPr>
          <w:rFonts w:ascii="Book Antiqua" w:hAnsi="Book Antiqua"/>
        </w:rPr>
        <w:t>Iron panel including iron level, total i</w:t>
      </w:r>
      <w:r w:rsidR="002A7B7A" w:rsidRPr="001D60CC">
        <w:rPr>
          <w:rFonts w:ascii="Book Antiqua" w:hAnsi="Book Antiqua"/>
        </w:rPr>
        <w:t>ron binding capacity</w:t>
      </w:r>
      <w:r w:rsidR="00870D6A" w:rsidRPr="001D60CC">
        <w:rPr>
          <w:rFonts w:ascii="Book Antiqua" w:hAnsi="Book Antiqua"/>
        </w:rPr>
        <w:t xml:space="preserve"> (TIBC), Transferrin, iron saturation, and f</w:t>
      </w:r>
      <w:r w:rsidR="002A7B7A" w:rsidRPr="001D60CC">
        <w:rPr>
          <w:rFonts w:ascii="Book Antiqua" w:hAnsi="Book Antiqua"/>
        </w:rPr>
        <w:t xml:space="preserve">erritin; reticulocyte count, peripheral blood smear results and bone marrow aspirate results if available; any radiology and endoscopy results; final diagnosis for the GI bleed; </w:t>
      </w:r>
      <w:r w:rsidR="00097001" w:rsidRPr="001D60CC">
        <w:rPr>
          <w:rFonts w:ascii="Book Antiqua" w:hAnsi="Book Antiqua"/>
        </w:rPr>
        <w:t xml:space="preserve">presence or absence and type of </w:t>
      </w:r>
      <w:r w:rsidR="002A7B7A" w:rsidRPr="001D60CC">
        <w:rPr>
          <w:rFonts w:ascii="Book Antiqua" w:hAnsi="Book Antiqua"/>
        </w:rPr>
        <w:t xml:space="preserve">documentation </w:t>
      </w:r>
      <w:r w:rsidR="00097001" w:rsidRPr="001D60CC">
        <w:rPr>
          <w:rFonts w:ascii="Book Antiqua" w:hAnsi="Book Antiqua"/>
        </w:rPr>
        <w:t xml:space="preserve">of anemia and </w:t>
      </w:r>
      <w:r w:rsidR="00630F27" w:rsidRPr="001D60CC">
        <w:rPr>
          <w:rFonts w:ascii="Book Antiqua" w:hAnsi="Book Antiqua" w:cs="TimesNewRomanPS"/>
        </w:rPr>
        <w:t>IDA</w:t>
      </w:r>
      <w:r w:rsidR="00097001" w:rsidRPr="001D60CC">
        <w:rPr>
          <w:rFonts w:ascii="Book Antiqua" w:hAnsi="Book Antiqua"/>
        </w:rPr>
        <w:t xml:space="preserve"> in the electronic char</w:t>
      </w:r>
      <w:r w:rsidR="002A4318" w:rsidRPr="001D60CC">
        <w:rPr>
          <w:rFonts w:ascii="Book Antiqua" w:hAnsi="Book Antiqua"/>
        </w:rPr>
        <w:t xml:space="preserve">t; Iron treatment before, </w:t>
      </w:r>
      <w:r w:rsidR="00097001" w:rsidRPr="001D60CC">
        <w:rPr>
          <w:rFonts w:ascii="Book Antiqua" w:hAnsi="Book Antiqua"/>
        </w:rPr>
        <w:t xml:space="preserve">during </w:t>
      </w:r>
      <w:r w:rsidR="002A4318" w:rsidRPr="001D60CC">
        <w:rPr>
          <w:rFonts w:ascii="Book Antiqua" w:hAnsi="Book Antiqua"/>
        </w:rPr>
        <w:t xml:space="preserve">or after </w:t>
      </w:r>
      <w:r w:rsidR="00097001" w:rsidRPr="001D60CC">
        <w:rPr>
          <w:rFonts w:ascii="Book Antiqua" w:hAnsi="Book Antiqua"/>
        </w:rPr>
        <w:t>hospitalization.</w:t>
      </w:r>
    </w:p>
    <w:p w14:paraId="005D6447" w14:textId="69B50206" w:rsidR="00590A0D" w:rsidRPr="001D60CC" w:rsidRDefault="00590A0D" w:rsidP="00B32E41">
      <w:pPr>
        <w:spacing w:line="360" w:lineRule="auto"/>
        <w:ind w:firstLineChars="100" w:firstLine="240"/>
        <w:jc w:val="both"/>
        <w:rPr>
          <w:rFonts w:ascii="Book Antiqua" w:hAnsi="Book Antiqua"/>
        </w:rPr>
      </w:pPr>
      <w:r w:rsidRPr="001D60CC">
        <w:rPr>
          <w:rFonts w:ascii="Book Antiqua" w:hAnsi="Book Antiqua"/>
        </w:rPr>
        <w:t>Statistical analysis</w:t>
      </w:r>
      <w:r w:rsidR="007B1451" w:rsidRPr="001D60CC">
        <w:rPr>
          <w:rFonts w:ascii="Book Antiqua" w:hAnsi="Book Antiqua"/>
        </w:rPr>
        <w:t xml:space="preserve"> was performed using SPSS 20.0 (SPSS, Chicago, IL, U</w:t>
      </w:r>
      <w:r w:rsidR="00B32E41">
        <w:rPr>
          <w:rFonts w:ascii="Book Antiqua" w:eastAsia="宋体" w:hAnsi="Book Antiqua" w:hint="eastAsia"/>
          <w:lang w:eastAsia="zh-CN"/>
        </w:rPr>
        <w:t xml:space="preserve">nited </w:t>
      </w:r>
      <w:r w:rsidR="007B1451" w:rsidRPr="001D60CC">
        <w:rPr>
          <w:rFonts w:ascii="Book Antiqua" w:hAnsi="Book Antiqua"/>
        </w:rPr>
        <w:t>S</w:t>
      </w:r>
      <w:r w:rsidR="00B32E41">
        <w:rPr>
          <w:rFonts w:ascii="Book Antiqua" w:eastAsia="宋体" w:hAnsi="Book Antiqua" w:hint="eastAsia"/>
          <w:lang w:eastAsia="zh-CN"/>
        </w:rPr>
        <w:t>tates</w:t>
      </w:r>
      <w:r w:rsidR="007B1451" w:rsidRPr="001D60CC">
        <w:rPr>
          <w:rFonts w:ascii="Book Antiqua" w:hAnsi="Book Antiqua"/>
        </w:rPr>
        <w:t xml:space="preserve">). Means </w:t>
      </w:r>
      <w:r w:rsidR="003F0301" w:rsidRPr="001D60CC">
        <w:rPr>
          <w:rFonts w:ascii="Book Antiqua" w:hAnsi="Book Antiqua"/>
        </w:rPr>
        <w:t xml:space="preserve">and Frequencies were used to identify and summarize </w:t>
      </w:r>
      <w:r w:rsidR="002E57DF" w:rsidRPr="001D60CC">
        <w:rPr>
          <w:rFonts w:ascii="Book Antiqua" w:hAnsi="Book Antiqua"/>
        </w:rPr>
        <w:t>patients’</w:t>
      </w:r>
      <w:r w:rsidR="003F0301" w:rsidRPr="001D60CC">
        <w:rPr>
          <w:rFonts w:ascii="Book Antiqua" w:hAnsi="Book Antiqua"/>
        </w:rPr>
        <w:t xml:space="preserve"> characteristics and results for all continuous and categorical variables, respectively</w:t>
      </w:r>
      <w:r w:rsidR="007B1451" w:rsidRPr="001D60CC">
        <w:rPr>
          <w:rFonts w:ascii="Book Antiqua" w:hAnsi="Book Antiqua"/>
        </w:rPr>
        <w:t xml:space="preserve">. </w:t>
      </w:r>
      <w:r w:rsidR="002E57DF" w:rsidRPr="001D60CC">
        <w:rPr>
          <w:rFonts w:ascii="Book Antiqua" w:hAnsi="Book Antiqua"/>
        </w:rPr>
        <w:t xml:space="preserve">To check for predictors of ordering iron studies in anemic patients with GI blood losses a univariate analysis was performed first comparing patients that had their iron studies done and those that did not have their iron studies done for each variable separately. Means and t-tests were used to compare continuous variables. </w:t>
      </w:r>
      <w:r w:rsidR="00147F11" w:rsidRPr="001D60CC">
        <w:rPr>
          <w:rFonts w:ascii="Book Antiqua" w:hAnsi="Book Antiqua"/>
        </w:rPr>
        <w:t>Crosstabs</w:t>
      </w:r>
      <w:r w:rsidR="002E57DF" w:rsidRPr="001D60CC">
        <w:rPr>
          <w:rFonts w:ascii="Book Antiqua" w:hAnsi="Book Antiqua"/>
        </w:rPr>
        <w:t xml:space="preserve"> and </w:t>
      </w:r>
      <w:r w:rsidR="00B32E41" w:rsidRPr="00B32E41">
        <w:rPr>
          <w:rFonts w:ascii="Book Antiqua" w:hAnsi="Book Antiqua"/>
          <w:i/>
        </w:rPr>
        <w:sym w:font="Symbol" w:char="F063"/>
      </w:r>
      <w:r w:rsidR="002E57DF" w:rsidRPr="001D60CC">
        <w:rPr>
          <w:rFonts w:ascii="Book Antiqua" w:hAnsi="Book Antiqua"/>
          <w:vertAlign w:val="superscript"/>
        </w:rPr>
        <w:t>2</w:t>
      </w:r>
      <w:r w:rsidR="002E57DF" w:rsidRPr="001D60CC">
        <w:rPr>
          <w:rFonts w:ascii="Book Antiqua" w:hAnsi="Book Antiqua"/>
        </w:rPr>
        <w:t xml:space="preserve"> tests were used to compare categorical variables. All variables that were significantly different between the 2 groups on univariate analysis were included in the multivariable analysis. The multivariable analysis </w:t>
      </w:r>
      <w:r w:rsidR="007B1451" w:rsidRPr="001D60CC">
        <w:rPr>
          <w:rFonts w:ascii="Book Antiqua" w:hAnsi="Book Antiqua"/>
        </w:rPr>
        <w:t xml:space="preserve">was performed using backward logistic regression model </w:t>
      </w:r>
      <w:r w:rsidR="007B1451" w:rsidRPr="001D60CC">
        <w:rPr>
          <w:rFonts w:ascii="Book Antiqua" w:hAnsi="Book Antiqua"/>
        </w:rPr>
        <w:lastRenderedPageBreak/>
        <w:t>then confirmed with Forward and Enter models.</w:t>
      </w:r>
      <w:r w:rsidR="003F0301" w:rsidRPr="001D60CC">
        <w:rPr>
          <w:rFonts w:ascii="Book Antiqua" w:hAnsi="Book Antiqua"/>
        </w:rPr>
        <w:t xml:space="preserve"> </w:t>
      </w:r>
      <w:r w:rsidR="003F0301" w:rsidRPr="00B32E41">
        <w:rPr>
          <w:rFonts w:ascii="Book Antiqua" w:hAnsi="Book Antiqua"/>
          <w:i/>
        </w:rPr>
        <w:t>P</w:t>
      </w:r>
      <w:r w:rsidR="003F0301" w:rsidRPr="001D60CC">
        <w:rPr>
          <w:rFonts w:ascii="Book Antiqua" w:hAnsi="Book Antiqua"/>
        </w:rPr>
        <w:t>-value &lt; 0.05 was considered to be significant.</w:t>
      </w:r>
    </w:p>
    <w:p w14:paraId="6B3B9D25" w14:textId="77777777" w:rsidR="000956B5" w:rsidRPr="00B32E41" w:rsidRDefault="000956B5" w:rsidP="001D60CC">
      <w:pPr>
        <w:spacing w:line="360" w:lineRule="auto"/>
        <w:jc w:val="both"/>
        <w:rPr>
          <w:rFonts w:ascii="Book Antiqua" w:eastAsia="宋体" w:hAnsi="Book Antiqua"/>
          <w:b/>
          <w:lang w:eastAsia="zh-CN"/>
        </w:rPr>
      </w:pPr>
    </w:p>
    <w:p w14:paraId="54656E76" w14:textId="006182D9" w:rsidR="00256D99" w:rsidRPr="00B32E41" w:rsidRDefault="00B32E41" w:rsidP="001D60CC">
      <w:pPr>
        <w:spacing w:line="360" w:lineRule="auto"/>
        <w:jc w:val="both"/>
        <w:rPr>
          <w:rFonts w:ascii="Book Antiqua" w:eastAsia="宋体" w:hAnsi="Book Antiqua"/>
          <w:b/>
          <w:lang w:eastAsia="zh-CN"/>
        </w:rPr>
      </w:pPr>
      <w:r>
        <w:rPr>
          <w:rFonts w:ascii="Book Antiqua" w:hAnsi="Book Antiqua"/>
          <w:b/>
        </w:rPr>
        <w:t>RESULTS</w:t>
      </w:r>
    </w:p>
    <w:p w14:paraId="529201A3" w14:textId="13205CEB" w:rsidR="00492E7D" w:rsidRPr="001D60CC" w:rsidRDefault="00B32E41" w:rsidP="001D60CC">
      <w:pPr>
        <w:spacing w:line="360" w:lineRule="auto"/>
        <w:jc w:val="both"/>
        <w:rPr>
          <w:rFonts w:ascii="Book Antiqua" w:hAnsi="Book Antiqua"/>
        </w:rPr>
      </w:pPr>
      <w:r w:rsidRPr="00B32E41">
        <w:rPr>
          <w:rFonts w:ascii="Book Antiqua" w:hAnsi="Book Antiqua"/>
        </w:rPr>
        <w:t>Three hundred and seven</w:t>
      </w:r>
      <w:r w:rsidR="003A3B63" w:rsidRPr="001D60CC">
        <w:rPr>
          <w:rFonts w:ascii="Book Antiqua" w:hAnsi="Book Antiqua"/>
        </w:rPr>
        <w:t xml:space="preserve"> charts of patients </w:t>
      </w:r>
      <w:r w:rsidR="00FE27E3" w:rsidRPr="001D60CC">
        <w:rPr>
          <w:rFonts w:ascii="Book Antiqua" w:hAnsi="Book Antiqua"/>
        </w:rPr>
        <w:t>hospitalized with GI bleeding during</w:t>
      </w:r>
      <w:r w:rsidR="003A3B63" w:rsidRPr="001D60CC">
        <w:rPr>
          <w:rFonts w:ascii="Book Antiqua" w:hAnsi="Book Antiqua"/>
        </w:rPr>
        <w:t xml:space="preserve"> the study period were identified and reviewed. Mean age was 66.2 ± 18.6 years. </w:t>
      </w:r>
      <w:r w:rsidR="00492E7D" w:rsidRPr="001D60CC">
        <w:rPr>
          <w:rFonts w:ascii="Book Antiqua" w:hAnsi="Book Antiqua"/>
        </w:rPr>
        <w:t>There was a slight female predominance with 177 (57.7%) females and 130 (42.3%) males. Two hundred and sixty one patients (85%) were Caucasians, 26 (8.5%) were African American or Black, and 14 (4.6%) were Hispanics.</w:t>
      </w:r>
      <w:r w:rsidR="00E650E7" w:rsidRPr="001D60CC">
        <w:rPr>
          <w:rFonts w:ascii="Book Antiqua" w:hAnsi="Book Antiqua"/>
        </w:rPr>
        <w:t xml:space="preserve"> </w:t>
      </w:r>
      <w:r w:rsidR="00814C15" w:rsidRPr="001D60CC">
        <w:rPr>
          <w:rFonts w:ascii="Book Antiqua" w:hAnsi="Book Antiqua"/>
        </w:rPr>
        <w:t>Of those 307 GI bleeders, 236 patients (76.9%) had anemia on admission to the hospital, while 282 (91.9%) had anemia at some point during their hospital stay.</w:t>
      </w:r>
    </w:p>
    <w:p w14:paraId="68446389" w14:textId="5201B95F" w:rsidR="00C26121" w:rsidRPr="001D60CC" w:rsidRDefault="00E650E7" w:rsidP="00B32E41">
      <w:pPr>
        <w:spacing w:line="360" w:lineRule="auto"/>
        <w:ind w:firstLineChars="100" w:firstLine="240"/>
        <w:jc w:val="both"/>
        <w:rPr>
          <w:rFonts w:ascii="Book Antiqua" w:hAnsi="Book Antiqua"/>
        </w:rPr>
      </w:pPr>
      <w:r w:rsidRPr="001D60CC">
        <w:rPr>
          <w:rFonts w:ascii="Book Antiqua" w:hAnsi="Book Antiqua"/>
        </w:rPr>
        <w:t>As for our primary outcome, only 95 patients (30.9%) had iron studies performed during hospitalization</w:t>
      </w:r>
      <w:r w:rsidR="0092034C" w:rsidRPr="001D60CC">
        <w:rPr>
          <w:rFonts w:ascii="Book Antiqua" w:hAnsi="Book Antiqua"/>
        </w:rPr>
        <w:t>.</w:t>
      </w:r>
      <w:r w:rsidR="00151A9C">
        <w:rPr>
          <w:rFonts w:ascii="Book Antiqua" w:hAnsi="Book Antiqua"/>
        </w:rPr>
        <w:t xml:space="preserve"> </w:t>
      </w:r>
      <w:r w:rsidR="0092034C" w:rsidRPr="001D60CC">
        <w:rPr>
          <w:rFonts w:ascii="Book Antiqua" w:hAnsi="Book Antiqua"/>
        </w:rPr>
        <w:t>Additionally,</w:t>
      </w:r>
      <w:r w:rsidRPr="001D60CC">
        <w:rPr>
          <w:rFonts w:ascii="Book Antiqua" w:hAnsi="Book Antiqua"/>
        </w:rPr>
        <w:t xml:space="preserve"> 4 patients (1.3%) were discharged home with recommendations to their primary care physician to check iron studies.</w:t>
      </w:r>
    </w:p>
    <w:p w14:paraId="1236F3D3" w14:textId="68890682" w:rsidR="00C9293B" w:rsidRPr="001D60CC" w:rsidRDefault="00E650E7" w:rsidP="00B32E41">
      <w:pPr>
        <w:spacing w:line="360" w:lineRule="auto"/>
        <w:ind w:firstLineChars="100" w:firstLine="240"/>
        <w:jc w:val="both"/>
        <w:rPr>
          <w:rFonts w:ascii="Book Antiqua" w:hAnsi="Book Antiqua"/>
        </w:rPr>
      </w:pPr>
      <w:r w:rsidRPr="001D60CC">
        <w:rPr>
          <w:rFonts w:ascii="Book Antiqua" w:hAnsi="Book Antiqua"/>
        </w:rPr>
        <w:t>We also had many secondary outcomes.</w:t>
      </w:r>
      <w:r w:rsidR="00151A9C">
        <w:rPr>
          <w:rFonts w:ascii="Book Antiqua" w:hAnsi="Book Antiqua"/>
        </w:rPr>
        <w:t xml:space="preserve"> </w:t>
      </w:r>
      <w:r w:rsidR="00C9268F" w:rsidRPr="001D60CC">
        <w:rPr>
          <w:rFonts w:ascii="Book Antiqua" w:hAnsi="Book Antiqua"/>
        </w:rPr>
        <w:t xml:space="preserve">Of the 95 patients that had iron studies performed, 45 were actually found to be iron deficient (47.4%). However, only 29 of those 45 iron deficient patients were discharged home on iron supplements. Iron supplementation data is summarized in </w:t>
      </w:r>
      <w:r w:rsidR="0008290B" w:rsidRPr="001D60CC">
        <w:rPr>
          <w:rFonts w:ascii="Book Antiqua" w:hAnsi="Book Antiqua"/>
        </w:rPr>
        <w:t>T</w:t>
      </w:r>
      <w:r w:rsidR="00C9268F" w:rsidRPr="001D60CC">
        <w:rPr>
          <w:rFonts w:ascii="Book Antiqua" w:hAnsi="Book Antiqua"/>
        </w:rPr>
        <w:t xml:space="preserve">able 1. </w:t>
      </w:r>
    </w:p>
    <w:p w14:paraId="792F8145" w14:textId="391B6F4D" w:rsidR="00C9293B" w:rsidRPr="001D60CC" w:rsidRDefault="00C9293B" w:rsidP="0008290B">
      <w:pPr>
        <w:spacing w:line="360" w:lineRule="auto"/>
        <w:ind w:firstLineChars="100" w:firstLine="240"/>
        <w:jc w:val="both"/>
        <w:rPr>
          <w:rFonts w:ascii="Book Antiqua" w:hAnsi="Book Antiqua"/>
        </w:rPr>
      </w:pPr>
      <w:r w:rsidRPr="001D60CC">
        <w:rPr>
          <w:rFonts w:ascii="Book Antiqua" w:hAnsi="Book Antiqua"/>
        </w:rPr>
        <w:t>Ninety patients (29.3</w:t>
      </w:r>
      <w:r w:rsidR="00C10FF4" w:rsidRPr="001D60CC">
        <w:rPr>
          <w:rFonts w:ascii="Book Antiqua" w:hAnsi="Book Antiqua"/>
        </w:rPr>
        <w:t>%) were admitted to a res</w:t>
      </w:r>
      <w:r w:rsidRPr="001D60CC">
        <w:rPr>
          <w:rFonts w:ascii="Book Antiqua" w:hAnsi="Book Antiqua"/>
        </w:rPr>
        <w:t>idency teaching service and 217 (70.7</w:t>
      </w:r>
      <w:r w:rsidR="00C10FF4" w:rsidRPr="001D60CC">
        <w:rPr>
          <w:rFonts w:ascii="Book Antiqua" w:hAnsi="Book Antiqua"/>
        </w:rPr>
        <w:t xml:space="preserve">%) to a hospitalist non-teaching service. There were no significant differences between the 2 services in any patient characteristics or outcomes. </w:t>
      </w:r>
    </w:p>
    <w:p w14:paraId="7BC022C4" w14:textId="4E8FCA0B" w:rsidR="00C10FF4" w:rsidRPr="001D60CC" w:rsidRDefault="00673708" w:rsidP="0008290B">
      <w:pPr>
        <w:spacing w:line="360" w:lineRule="auto"/>
        <w:ind w:firstLineChars="100" w:firstLine="240"/>
        <w:jc w:val="both"/>
        <w:rPr>
          <w:rFonts w:ascii="Book Antiqua" w:hAnsi="Book Antiqua"/>
        </w:rPr>
      </w:pPr>
      <w:r w:rsidRPr="001D60CC">
        <w:rPr>
          <w:rFonts w:ascii="Book Antiqua" w:hAnsi="Book Antiqua"/>
        </w:rPr>
        <w:t>Of the 282</w:t>
      </w:r>
      <w:r w:rsidR="00C10FF4" w:rsidRPr="001D60CC">
        <w:rPr>
          <w:rFonts w:ascii="Book Antiqua" w:hAnsi="Book Antiqua"/>
        </w:rPr>
        <w:t xml:space="preserve"> patients that had anemia during hospitali</w:t>
      </w:r>
      <w:r w:rsidRPr="001D60CC">
        <w:rPr>
          <w:rFonts w:ascii="Book Antiqua" w:hAnsi="Book Antiqua"/>
        </w:rPr>
        <w:t>zation, 50 (17.7</w:t>
      </w:r>
      <w:r w:rsidR="00C10FF4" w:rsidRPr="001D60CC">
        <w:rPr>
          <w:rFonts w:ascii="Book Antiqua" w:hAnsi="Book Antiqua"/>
        </w:rPr>
        <w:t xml:space="preserve">%) had no </w:t>
      </w:r>
      <w:r w:rsidR="0092034C" w:rsidRPr="001D60CC">
        <w:rPr>
          <w:rFonts w:ascii="Book Antiqua" w:hAnsi="Book Antiqua"/>
        </w:rPr>
        <w:t xml:space="preserve">formal </w:t>
      </w:r>
      <w:r w:rsidR="00C10FF4" w:rsidRPr="001D60CC">
        <w:rPr>
          <w:rFonts w:ascii="Book Antiqua" w:hAnsi="Book Antiqua"/>
        </w:rPr>
        <w:t>docu</w:t>
      </w:r>
      <w:r w:rsidRPr="001D60CC">
        <w:rPr>
          <w:rFonts w:ascii="Book Antiqua" w:hAnsi="Book Antiqua"/>
        </w:rPr>
        <w:t>ment</w:t>
      </w:r>
      <w:r w:rsidR="0092034C" w:rsidRPr="001D60CC">
        <w:rPr>
          <w:rFonts w:ascii="Book Antiqua" w:hAnsi="Book Antiqua"/>
        </w:rPr>
        <w:t>ation of</w:t>
      </w:r>
      <w:r w:rsidRPr="001D60CC">
        <w:rPr>
          <w:rFonts w:ascii="Book Antiqua" w:hAnsi="Book Antiqua"/>
        </w:rPr>
        <w:t xml:space="preserve"> </w:t>
      </w:r>
      <w:r w:rsidR="0092034C" w:rsidRPr="001D60CC">
        <w:rPr>
          <w:rFonts w:ascii="Book Antiqua" w:hAnsi="Book Antiqua"/>
        </w:rPr>
        <w:t xml:space="preserve">the </w:t>
      </w:r>
      <w:r w:rsidRPr="001D60CC">
        <w:rPr>
          <w:rFonts w:ascii="Book Antiqua" w:hAnsi="Book Antiqua"/>
        </w:rPr>
        <w:t xml:space="preserve">anemia </w:t>
      </w:r>
      <w:r w:rsidR="0092034C" w:rsidRPr="001D60CC">
        <w:rPr>
          <w:rFonts w:ascii="Book Antiqua" w:hAnsi="Book Antiqua"/>
        </w:rPr>
        <w:t xml:space="preserve">diagnosis </w:t>
      </w:r>
      <w:r w:rsidR="00423C23" w:rsidRPr="001D60CC">
        <w:rPr>
          <w:rFonts w:ascii="Book Antiqua" w:hAnsi="Book Antiqua"/>
        </w:rPr>
        <w:t>on their discharge summary</w:t>
      </w:r>
      <w:r w:rsidRPr="001D60CC">
        <w:rPr>
          <w:rFonts w:ascii="Book Antiqua" w:hAnsi="Book Antiqua"/>
        </w:rPr>
        <w:t>, 30 (9.8</w:t>
      </w:r>
      <w:r w:rsidR="00C10FF4" w:rsidRPr="001D60CC">
        <w:rPr>
          <w:rFonts w:ascii="Book Antiqua" w:hAnsi="Book Antiqua"/>
        </w:rPr>
        <w:t xml:space="preserve">%) had a documented </w:t>
      </w:r>
      <w:r w:rsidR="00630F27" w:rsidRPr="001D60CC">
        <w:rPr>
          <w:rFonts w:ascii="Book Antiqua" w:hAnsi="Book Antiqua" w:cs="TimesNewRomanPS"/>
        </w:rPr>
        <w:t>IDA</w:t>
      </w:r>
      <w:r w:rsidRPr="001D60CC">
        <w:rPr>
          <w:rFonts w:ascii="Book Antiqua" w:hAnsi="Book Antiqua"/>
        </w:rPr>
        <w:t>, and 202 (71</w:t>
      </w:r>
      <w:r w:rsidR="00C10FF4" w:rsidRPr="001D60CC">
        <w:rPr>
          <w:rFonts w:ascii="Book Antiqua" w:hAnsi="Book Antiqua"/>
        </w:rPr>
        <w:t>.6%) had a documented anemia diagnosis without specification</w:t>
      </w:r>
      <w:r w:rsidRPr="001D60CC">
        <w:rPr>
          <w:rFonts w:ascii="Book Antiqua" w:hAnsi="Book Antiqua"/>
        </w:rPr>
        <w:t xml:space="preserve"> whether </w:t>
      </w:r>
      <w:r w:rsidR="0092034C" w:rsidRPr="001D60CC">
        <w:rPr>
          <w:rFonts w:ascii="Book Antiqua" w:hAnsi="Book Antiqua"/>
        </w:rPr>
        <w:t xml:space="preserve">it was </w:t>
      </w:r>
      <w:r w:rsidRPr="001D60CC">
        <w:rPr>
          <w:rFonts w:ascii="Book Antiqua" w:hAnsi="Book Antiqua"/>
        </w:rPr>
        <w:t xml:space="preserve">iron deficient </w:t>
      </w:r>
      <w:r w:rsidR="00886434" w:rsidRPr="001D60CC">
        <w:rPr>
          <w:rFonts w:ascii="Book Antiqua" w:hAnsi="Book Antiqua"/>
        </w:rPr>
        <w:t xml:space="preserve">or not. Of the 45 patients that had lab proven </w:t>
      </w:r>
      <w:r w:rsidR="00630F27" w:rsidRPr="001D60CC">
        <w:rPr>
          <w:rFonts w:ascii="Book Antiqua" w:hAnsi="Book Antiqua" w:cs="TimesNewRomanPS"/>
        </w:rPr>
        <w:t>IDA</w:t>
      </w:r>
      <w:r w:rsidR="00886434" w:rsidRPr="001D60CC">
        <w:rPr>
          <w:rFonts w:ascii="Book Antiqua" w:hAnsi="Book Antiqua"/>
        </w:rPr>
        <w:t>, only 22 (48.5%) h</w:t>
      </w:r>
      <w:r w:rsidR="00A66ABD" w:rsidRPr="001D60CC">
        <w:rPr>
          <w:rFonts w:ascii="Book Antiqua" w:hAnsi="Book Antiqua"/>
        </w:rPr>
        <w:t xml:space="preserve">ad </w:t>
      </w:r>
      <w:r w:rsidR="00886434" w:rsidRPr="001D60CC">
        <w:rPr>
          <w:rFonts w:ascii="Book Antiqua" w:hAnsi="Book Antiqua"/>
        </w:rPr>
        <w:t xml:space="preserve">documentation of </w:t>
      </w:r>
      <w:r w:rsidR="00630F27" w:rsidRPr="001D60CC">
        <w:rPr>
          <w:rFonts w:ascii="Book Antiqua" w:hAnsi="Book Antiqua" w:cs="TimesNewRomanPS"/>
        </w:rPr>
        <w:t>IDA</w:t>
      </w:r>
      <w:r w:rsidR="00E93CAB" w:rsidRPr="001D60CC">
        <w:rPr>
          <w:rFonts w:ascii="Book Antiqua" w:hAnsi="Book Antiqua"/>
        </w:rPr>
        <w:t xml:space="preserve"> in at least one note in their chart</w:t>
      </w:r>
      <w:r w:rsidR="00886434" w:rsidRPr="001D60CC">
        <w:rPr>
          <w:rFonts w:ascii="Book Antiqua" w:hAnsi="Book Antiqua"/>
        </w:rPr>
        <w:t>.</w:t>
      </w:r>
    </w:p>
    <w:p w14:paraId="26168AF1" w14:textId="3FE1251E" w:rsidR="00C10FF4" w:rsidRPr="001D60CC" w:rsidRDefault="00C10FF4" w:rsidP="00BF367B">
      <w:pPr>
        <w:spacing w:line="360" w:lineRule="auto"/>
        <w:ind w:firstLineChars="100" w:firstLine="240"/>
        <w:jc w:val="both"/>
        <w:rPr>
          <w:rFonts w:ascii="Book Antiqua" w:hAnsi="Book Antiqua"/>
        </w:rPr>
      </w:pPr>
      <w:r w:rsidRPr="001D60CC">
        <w:rPr>
          <w:rFonts w:ascii="Book Antiqua" w:hAnsi="Book Antiqua"/>
        </w:rPr>
        <w:lastRenderedPageBreak/>
        <w:t xml:space="preserve">On multivariable analysis, </w:t>
      </w:r>
      <w:r w:rsidR="00FE27E3" w:rsidRPr="001D60CC">
        <w:rPr>
          <w:rFonts w:ascii="Book Antiqua" w:hAnsi="Book Antiqua"/>
        </w:rPr>
        <w:t xml:space="preserve">using logistic regression modeling, </w:t>
      </w:r>
      <w:r w:rsidRPr="001D60CC">
        <w:rPr>
          <w:rFonts w:ascii="Book Antiqua" w:hAnsi="Book Antiqua"/>
        </w:rPr>
        <w:t xml:space="preserve">predictors of checking iron studies in anemic patients </w:t>
      </w:r>
      <w:r w:rsidR="002E57DF" w:rsidRPr="001D60CC">
        <w:rPr>
          <w:rFonts w:ascii="Book Antiqua" w:hAnsi="Book Antiqua"/>
        </w:rPr>
        <w:t xml:space="preserve">with GI blood losses are presented in </w:t>
      </w:r>
      <w:r w:rsidR="00BF367B" w:rsidRPr="001D60CC">
        <w:rPr>
          <w:rFonts w:ascii="Book Antiqua" w:hAnsi="Book Antiqua"/>
        </w:rPr>
        <w:t>T</w:t>
      </w:r>
      <w:r w:rsidR="002E57DF" w:rsidRPr="001D60CC">
        <w:rPr>
          <w:rFonts w:ascii="Book Antiqua" w:hAnsi="Book Antiqua"/>
        </w:rPr>
        <w:t>able 2.</w:t>
      </w:r>
      <w:r w:rsidRPr="001D60CC">
        <w:rPr>
          <w:rFonts w:ascii="Book Antiqua" w:hAnsi="Book Antiqua"/>
        </w:rPr>
        <w:t xml:space="preserve"> </w:t>
      </w:r>
    </w:p>
    <w:p w14:paraId="3B59D726" w14:textId="77777777" w:rsidR="00BF367B" w:rsidRDefault="00BF367B" w:rsidP="001D60CC">
      <w:pPr>
        <w:spacing w:line="360" w:lineRule="auto"/>
        <w:jc w:val="both"/>
        <w:rPr>
          <w:rFonts w:ascii="Book Antiqua" w:eastAsia="宋体" w:hAnsi="Book Antiqua"/>
          <w:lang w:eastAsia="zh-CN"/>
        </w:rPr>
      </w:pPr>
    </w:p>
    <w:p w14:paraId="78ED1955" w14:textId="7C528960" w:rsidR="000013A8" w:rsidRPr="00BF367B" w:rsidRDefault="00BF367B" w:rsidP="001D60CC">
      <w:pPr>
        <w:spacing w:line="360" w:lineRule="auto"/>
        <w:jc w:val="both"/>
        <w:rPr>
          <w:rFonts w:ascii="Book Antiqua" w:eastAsia="宋体" w:hAnsi="Book Antiqua"/>
          <w:b/>
          <w:lang w:eastAsia="zh-CN"/>
        </w:rPr>
      </w:pPr>
      <w:r>
        <w:rPr>
          <w:rFonts w:ascii="Book Antiqua" w:hAnsi="Book Antiqua"/>
          <w:b/>
        </w:rPr>
        <w:t>DISCUSSION</w:t>
      </w:r>
    </w:p>
    <w:p w14:paraId="18AF2392" w14:textId="3E2F89FB" w:rsidR="007D2714" w:rsidRPr="001D60CC" w:rsidRDefault="00147F11" w:rsidP="001D60CC">
      <w:pPr>
        <w:spacing w:line="360" w:lineRule="auto"/>
        <w:jc w:val="both"/>
        <w:rPr>
          <w:rFonts w:ascii="Book Antiqua" w:hAnsi="Book Antiqua"/>
        </w:rPr>
      </w:pPr>
      <w:r w:rsidRPr="001D60CC">
        <w:rPr>
          <w:rFonts w:ascii="Book Antiqua" w:hAnsi="Book Antiqua"/>
        </w:rPr>
        <w:t xml:space="preserve">Our results </w:t>
      </w:r>
      <w:r w:rsidR="00543599" w:rsidRPr="001D60CC">
        <w:rPr>
          <w:rFonts w:ascii="Book Antiqua" w:hAnsi="Book Antiqua"/>
        </w:rPr>
        <w:t>confirmed our</w:t>
      </w:r>
      <w:r w:rsidR="00C0169A" w:rsidRPr="001D60CC">
        <w:rPr>
          <w:rFonts w:ascii="Book Antiqua" w:hAnsi="Book Antiqua"/>
        </w:rPr>
        <w:t xml:space="preserve"> original</w:t>
      </w:r>
      <w:r w:rsidR="00543599" w:rsidRPr="001D60CC">
        <w:rPr>
          <w:rFonts w:ascii="Book Antiqua" w:hAnsi="Book Antiqua"/>
        </w:rPr>
        <w:t xml:space="preserve"> hypothesis</w:t>
      </w:r>
      <w:r w:rsidR="00C0169A" w:rsidRPr="001D60CC">
        <w:rPr>
          <w:rFonts w:ascii="Book Antiqua" w:hAnsi="Book Antiqua"/>
        </w:rPr>
        <w:t xml:space="preserve">. IDA is </w:t>
      </w:r>
      <w:r w:rsidR="00543599" w:rsidRPr="001D60CC">
        <w:rPr>
          <w:rFonts w:ascii="Book Antiqua" w:hAnsi="Book Antiqua"/>
        </w:rPr>
        <w:t>under-diagnosed and under treated in hospitalized GI bleeders.</w:t>
      </w:r>
      <w:r w:rsidR="00C0169A" w:rsidRPr="001D60CC">
        <w:rPr>
          <w:rFonts w:ascii="Book Antiqua" w:hAnsi="Book Antiqua"/>
        </w:rPr>
        <w:t xml:space="preserve"> Less than a</w:t>
      </w:r>
      <w:r w:rsidR="00A0130B" w:rsidRPr="001D60CC">
        <w:rPr>
          <w:rFonts w:ascii="Book Antiqua" w:hAnsi="Book Antiqua"/>
        </w:rPr>
        <w:t xml:space="preserve"> third of our patients had </w:t>
      </w:r>
      <w:r w:rsidR="007D2714" w:rsidRPr="001D60CC">
        <w:rPr>
          <w:rFonts w:ascii="Book Antiqua" w:hAnsi="Book Antiqua"/>
        </w:rPr>
        <w:t xml:space="preserve">evaluation of their anemia </w:t>
      </w:r>
      <w:r w:rsidR="00C0169A" w:rsidRPr="001D60CC">
        <w:rPr>
          <w:rFonts w:ascii="Book Antiqua" w:hAnsi="Book Antiqua"/>
        </w:rPr>
        <w:t xml:space="preserve">to detect IDA. </w:t>
      </w:r>
      <w:r w:rsidR="009E156A" w:rsidRPr="001D60CC">
        <w:rPr>
          <w:rFonts w:ascii="Book Antiqua" w:hAnsi="Book Antiqua"/>
        </w:rPr>
        <w:t>Around half of them had lab proven IDA and l</w:t>
      </w:r>
      <w:r w:rsidR="00C0169A" w:rsidRPr="001D60CC">
        <w:rPr>
          <w:rFonts w:ascii="Book Antiqua" w:hAnsi="Book Antiqua"/>
        </w:rPr>
        <w:t>ess than two thirds of those patients with proven IDA received iron supplementation</w:t>
      </w:r>
      <w:r w:rsidR="00A0130B" w:rsidRPr="001D60CC">
        <w:rPr>
          <w:rFonts w:ascii="Book Antiqua" w:hAnsi="Book Antiqua"/>
        </w:rPr>
        <w:t xml:space="preserve">. </w:t>
      </w:r>
    </w:p>
    <w:p w14:paraId="4D40DF76" w14:textId="28DD9F02" w:rsidR="004B2F05" w:rsidRPr="001D60CC" w:rsidRDefault="007D2714" w:rsidP="00BF367B">
      <w:pPr>
        <w:spacing w:line="360" w:lineRule="auto"/>
        <w:ind w:firstLineChars="100" w:firstLine="240"/>
        <w:jc w:val="both"/>
        <w:rPr>
          <w:rFonts w:ascii="Book Antiqua" w:hAnsi="Book Antiqua"/>
        </w:rPr>
      </w:pPr>
      <w:r w:rsidRPr="001D60CC">
        <w:rPr>
          <w:rFonts w:ascii="Book Antiqua" w:hAnsi="Book Antiqua"/>
        </w:rPr>
        <w:t>In</w:t>
      </w:r>
      <w:r w:rsidR="002269CB" w:rsidRPr="001D60CC">
        <w:rPr>
          <w:rFonts w:ascii="Book Antiqua" w:hAnsi="Book Antiqua"/>
        </w:rPr>
        <w:t xml:space="preserve"> an atte</w:t>
      </w:r>
      <w:r w:rsidR="00AA5F17" w:rsidRPr="001D60CC">
        <w:rPr>
          <w:rFonts w:ascii="Book Antiqua" w:hAnsi="Book Antiqua"/>
        </w:rPr>
        <w:t>mpt to understand the reason</w:t>
      </w:r>
      <w:r w:rsidR="00E46B3A" w:rsidRPr="001D60CC">
        <w:rPr>
          <w:rFonts w:ascii="Book Antiqua" w:hAnsi="Book Antiqua"/>
        </w:rPr>
        <w:t xml:space="preserve">ing that was leading </w:t>
      </w:r>
      <w:r w:rsidR="00AA5F17" w:rsidRPr="001D60CC">
        <w:rPr>
          <w:rFonts w:ascii="Book Antiqua" w:hAnsi="Book Antiqua"/>
        </w:rPr>
        <w:t xml:space="preserve">physicians </w:t>
      </w:r>
      <w:r w:rsidR="002269CB" w:rsidRPr="001D60CC">
        <w:rPr>
          <w:rFonts w:ascii="Book Antiqua" w:hAnsi="Book Antiqua"/>
        </w:rPr>
        <w:t xml:space="preserve">not </w:t>
      </w:r>
      <w:r w:rsidR="00E46B3A" w:rsidRPr="001D60CC">
        <w:rPr>
          <w:rFonts w:ascii="Book Antiqua" w:hAnsi="Book Antiqua"/>
        </w:rPr>
        <w:t>to check</w:t>
      </w:r>
      <w:r w:rsidR="00CE766A" w:rsidRPr="001D60CC">
        <w:rPr>
          <w:rFonts w:ascii="Book Antiqua" w:hAnsi="Book Antiqua"/>
        </w:rPr>
        <w:t xml:space="preserve"> </w:t>
      </w:r>
      <w:r w:rsidR="002269CB" w:rsidRPr="001D60CC">
        <w:rPr>
          <w:rFonts w:ascii="Book Antiqua" w:hAnsi="Book Antiqua"/>
        </w:rPr>
        <w:t xml:space="preserve">iron studies and </w:t>
      </w:r>
      <w:r w:rsidR="00AA5F17" w:rsidRPr="001D60CC">
        <w:rPr>
          <w:rFonts w:ascii="Book Antiqua" w:hAnsi="Book Antiqua"/>
        </w:rPr>
        <w:t xml:space="preserve">then sometimes </w:t>
      </w:r>
      <w:r w:rsidR="007617EB" w:rsidRPr="001D60CC">
        <w:rPr>
          <w:rFonts w:ascii="Book Antiqua" w:hAnsi="Book Antiqua"/>
        </w:rPr>
        <w:t>to not</w:t>
      </w:r>
      <w:r w:rsidR="00E46B3A" w:rsidRPr="001D60CC">
        <w:rPr>
          <w:rFonts w:ascii="Book Antiqua" w:hAnsi="Book Antiqua"/>
        </w:rPr>
        <w:t xml:space="preserve"> prescribe</w:t>
      </w:r>
      <w:r w:rsidR="002269CB" w:rsidRPr="001D60CC">
        <w:rPr>
          <w:rFonts w:ascii="Book Antiqua" w:hAnsi="Book Antiqua"/>
        </w:rPr>
        <w:t xml:space="preserve"> iron supplements</w:t>
      </w:r>
      <w:r w:rsidR="00AA5F17" w:rsidRPr="001D60CC">
        <w:rPr>
          <w:rFonts w:ascii="Book Antiqua" w:hAnsi="Book Antiqua"/>
        </w:rPr>
        <w:t xml:space="preserve"> for patients that did turn out to have IDA</w:t>
      </w:r>
      <w:r w:rsidR="007617EB" w:rsidRPr="001D60CC">
        <w:rPr>
          <w:rFonts w:ascii="Book Antiqua" w:hAnsi="Book Antiqua"/>
        </w:rPr>
        <w:t>,</w:t>
      </w:r>
      <w:r w:rsidRPr="001D60CC">
        <w:rPr>
          <w:rFonts w:ascii="Book Antiqua" w:hAnsi="Book Antiqua"/>
        </w:rPr>
        <w:t xml:space="preserve"> we designed the study </w:t>
      </w:r>
      <w:r w:rsidR="00E46B3A" w:rsidRPr="001D60CC">
        <w:rPr>
          <w:rFonts w:ascii="Book Antiqua" w:hAnsi="Book Antiqua"/>
        </w:rPr>
        <w:t xml:space="preserve">with </w:t>
      </w:r>
      <w:r w:rsidRPr="001D60CC">
        <w:rPr>
          <w:rFonts w:ascii="Book Antiqua" w:hAnsi="Book Antiqua"/>
        </w:rPr>
        <w:t>our secondary outcomes</w:t>
      </w:r>
      <w:r w:rsidR="00E46B3A" w:rsidRPr="001D60CC">
        <w:rPr>
          <w:rFonts w:ascii="Book Antiqua" w:hAnsi="Book Antiqua"/>
        </w:rPr>
        <w:t xml:space="preserve"> in mind</w:t>
      </w:r>
      <w:r w:rsidR="007617EB" w:rsidRPr="001D60CC">
        <w:rPr>
          <w:rFonts w:ascii="Book Antiqua" w:hAnsi="Book Antiqua"/>
        </w:rPr>
        <w:t>,</w:t>
      </w:r>
      <w:r w:rsidR="00E46B3A" w:rsidRPr="001D60CC">
        <w:rPr>
          <w:rFonts w:ascii="Book Antiqua" w:hAnsi="Book Antiqua"/>
        </w:rPr>
        <w:t xml:space="preserve"> too. These results we think were able to </w:t>
      </w:r>
      <w:r w:rsidR="00CE766A" w:rsidRPr="001D60CC">
        <w:rPr>
          <w:rFonts w:ascii="Book Antiqua" w:hAnsi="Book Antiqua"/>
        </w:rPr>
        <w:t xml:space="preserve">explain </w:t>
      </w:r>
      <w:r w:rsidR="00E46B3A" w:rsidRPr="001D60CC">
        <w:rPr>
          <w:rFonts w:ascii="Book Antiqua" w:hAnsi="Book Antiqua"/>
        </w:rPr>
        <w:t>this problem</w:t>
      </w:r>
      <w:r w:rsidR="004B2F05" w:rsidRPr="001D60CC">
        <w:rPr>
          <w:rFonts w:ascii="Book Antiqua" w:hAnsi="Book Antiqua"/>
        </w:rPr>
        <w:t xml:space="preserve"> </w:t>
      </w:r>
      <w:r w:rsidR="005A1949" w:rsidRPr="001D60CC">
        <w:rPr>
          <w:rFonts w:ascii="Book Antiqua" w:hAnsi="Book Antiqua"/>
        </w:rPr>
        <w:t xml:space="preserve">partially </w:t>
      </w:r>
      <w:r w:rsidR="004B2F05" w:rsidRPr="001D60CC">
        <w:rPr>
          <w:rFonts w:ascii="Book Antiqua" w:hAnsi="Book Antiqua"/>
        </w:rPr>
        <w:t>but not completely by any means</w:t>
      </w:r>
      <w:r w:rsidR="00E46B3A" w:rsidRPr="001D60CC">
        <w:rPr>
          <w:rFonts w:ascii="Book Antiqua" w:hAnsi="Book Antiqua"/>
        </w:rPr>
        <w:t xml:space="preserve">. </w:t>
      </w:r>
    </w:p>
    <w:p w14:paraId="6A7A82F1" w14:textId="39C15A25" w:rsidR="002269CB" w:rsidRPr="001D60CC" w:rsidRDefault="00E46B3A" w:rsidP="00BF367B">
      <w:pPr>
        <w:spacing w:line="360" w:lineRule="auto"/>
        <w:ind w:firstLineChars="100" w:firstLine="240"/>
        <w:jc w:val="both"/>
        <w:rPr>
          <w:rFonts w:ascii="Book Antiqua" w:hAnsi="Book Antiqua"/>
        </w:rPr>
      </w:pPr>
      <w:r w:rsidRPr="001D60CC">
        <w:rPr>
          <w:rFonts w:ascii="Book Antiqua" w:hAnsi="Book Antiqua"/>
        </w:rPr>
        <w:t>Accor</w:t>
      </w:r>
      <w:r w:rsidR="006942CE" w:rsidRPr="001D60CC">
        <w:rPr>
          <w:rFonts w:ascii="Book Antiqua" w:hAnsi="Book Antiqua"/>
        </w:rPr>
        <w:t xml:space="preserve">ding to our results, lower </w:t>
      </w:r>
      <w:r w:rsidR="00BF367B" w:rsidRPr="001D60CC">
        <w:rPr>
          <w:rFonts w:ascii="Book Antiqua" w:hAnsi="Book Antiqua"/>
        </w:rPr>
        <w:t>mean corpuscular volume</w:t>
      </w:r>
      <w:r w:rsidR="00EA6C2E" w:rsidRPr="001D60CC">
        <w:rPr>
          <w:rFonts w:ascii="Book Antiqua" w:hAnsi="Book Antiqua"/>
        </w:rPr>
        <w:t xml:space="preserve"> (</w:t>
      </w:r>
      <w:r w:rsidR="006942CE" w:rsidRPr="001D60CC">
        <w:rPr>
          <w:rFonts w:ascii="Book Antiqua" w:hAnsi="Book Antiqua"/>
        </w:rPr>
        <w:t>MCV</w:t>
      </w:r>
      <w:r w:rsidR="00EA6C2E" w:rsidRPr="001D60CC">
        <w:rPr>
          <w:rFonts w:ascii="Book Antiqua" w:hAnsi="Book Antiqua"/>
        </w:rPr>
        <w:t>)</w:t>
      </w:r>
      <w:r w:rsidR="006942CE" w:rsidRPr="001D60CC">
        <w:rPr>
          <w:rFonts w:ascii="Book Antiqua" w:hAnsi="Book Antiqua"/>
        </w:rPr>
        <w:t xml:space="preserve"> was associated with higher probability of checking iron studies. </w:t>
      </w:r>
      <w:r w:rsidR="00535F0E" w:rsidRPr="001D60CC">
        <w:rPr>
          <w:rFonts w:ascii="Book Antiqua" w:hAnsi="Book Antiqua"/>
        </w:rPr>
        <w:t xml:space="preserve">This reflects the current teaching that </w:t>
      </w:r>
      <w:r w:rsidR="00630F27" w:rsidRPr="001D60CC">
        <w:rPr>
          <w:rFonts w:ascii="Book Antiqua" w:hAnsi="Book Antiqua" w:cs="TimesNewRomanPS"/>
        </w:rPr>
        <w:t>IDA</w:t>
      </w:r>
      <w:r w:rsidR="00535F0E" w:rsidRPr="001D60CC">
        <w:rPr>
          <w:rFonts w:ascii="Book Antiqua" w:hAnsi="Book Antiqua"/>
        </w:rPr>
        <w:t xml:space="preserve"> is a microcytic anemia.</w:t>
      </w:r>
      <w:r w:rsidR="004B2F05" w:rsidRPr="001D60CC">
        <w:rPr>
          <w:rFonts w:ascii="Book Antiqua" w:hAnsi="Book Antiqua"/>
        </w:rPr>
        <w:t xml:space="preserve"> </w:t>
      </w:r>
      <w:r w:rsidR="00535F0E" w:rsidRPr="001D60CC">
        <w:rPr>
          <w:rFonts w:ascii="Book Antiqua" w:hAnsi="Book Antiqua"/>
        </w:rPr>
        <w:t xml:space="preserve">However, </w:t>
      </w:r>
      <w:r w:rsidR="004B2F05" w:rsidRPr="001D60CC">
        <w:rPr>
          <w:rFonts w:ascii="Book Antiqua" w:hAnsi="Book Antiqua"/>
        </w:rPr>
        <w:t xml:space="preserve">this finding </w:t>
      </w:r>
      <w:r w:rsidR="00EC788B" w:rsidRPr="001D60CC">
        <w:rPr>
          <w:rFonts w:ascii="Book Antiqua" w:hAnsi="Book Antiqua"/>
        </w:rPr>
        <w:t xml:space="preserve">also means </w:t>
      </w:r>
      <w:r w:rsidR="004B2F05" w:rsidRPr="001D60CC">
        <w:rPr>
          <w:rFonts w:ascii="Book Antiqua" w:hAnsi="Book Antiqua"/>
        </w:rPr>
        <w:t xml:space="preserve">that physicians might be getting deterred from checking iron studies when there is no microcytosis and forgetting </w:t>
      </w:r>
      <w:r w:rsidR="00EC788B" w:rsidRPr="001D60CC">
        <w:rPr>
          <w:rFonts w:ascii="Book Antiqua" w:hAnsi="Book Antiqua"/>
        </w:rPr>
        <w:t xml:space="preserve">or dismissing the fact </w:t>
      </w:r>
      <w:r w:rsidR="004B2F05" w:rsidRPr="001D60CC">
        <w:rPr>
          <w:rFonts w:ascii="Book Antiqua" w:hAnsi="Book Antiqua"/>
        </w:rPr>
        <w:t xml:space="preserve">that there might be </w:t>
      </w:r>
      <w:r w:rsidR="00535F0E" w:rsidRPr="001D60CC">
        <w:rPr>
          <w:rFonts w:ascii="Book Antiqua" w:hAnsi="Book Antiqua"/>
        </w:rPr>
        <w:t>an overlap with another kind of anemia like anemia of chronic disease or B12 deficiency</w:t>
      </w:r>
      <w:r w:rsidR="004B2F05" w:rsidRPr="001D60CC">
        <w:rPr>
          <w:rFonts w:ascii="Book Antiqua" w:hAnsi="Book Antiqua"/>
        </w:rPr>
        <w:t xml:space="preserve"> that keeps the MCV within normal range</w:t>
      </w:r>
      <w:r w:rsidR="00535F0E" w:rsidRPr="001D60CC">
        <w:rPr>
          <w:rFonts w:ascii="Book Antiqua" w:hAnsi="Book Antiqua"/>
        </w:rPr>
        <w:t>.</w:t>
      </w:r>
    </w:p>
    <w:p w14:paraId="55054A33" w14:textId="55CC7D42" w:rsidR="007D2714" w:rsidRPr="001D60CC" w:rsidRDefault="008030FC" w:rsidP="00BF367B">
      <w:pPr>
        <w:spacing w:line="360" w:lineRule="auto"/>
        <w:ind w:firstLineChars="100" w:firstLine="240"/>
        <w:jc w:val="both"/>
        <w:rPr>
          <w:rFonts w:ascii="Book Antiqua" w:hAnsi="Book Antiqua"/>
        </w:rPr>
      </w:pPr>
      <w:r w:rsidRPr="001D60CC">
        <w:rPr>
          <w:rFonts w:ascii="Book Antiqua" w:hAnsi="Book Antiqua"/>
        </w:rPr>
        <w:t>Documenting anemia as a diagnosis on any note including History and Physical, consult note, or progress note, but excluding discharge summary note, wa</w:t>
      </w:r>
      <w:r w:rsidR="00FA5826" w:rsidRPr="001D60CC">
        <w:rPr>
          <w:rFonts w:ascii="Book Antiqua" w:hAnsi="Book Antiqua"/>
        </w:rPr>
        <w:t xml:space="preserve">s also associated </w:t>
      </w:r>
      <w:r w:rsidRPr="001D60CC">
        <w:rPr>
          <w:rFonts w:ascii="Book Antiqua" w:hAnsi="Book Antiqua"/>
        </w:rPr>
        <w:t xml:space="preserve">with ordering iron studies. This finding reflects the fact that when physicians </w:t>
      </w:r>
      <w:r w:rsidR="00FA5826" w:rsidRPr="001D60CC">
        <w:rPr>
          <w:rFonts w:ascii="Book Antiqua" w:hAnsi="Book Antiqua"/>
        </w:rPr>
        <w:t>were aware of</w:t>
      </w:r>
      <w:r w:rsidRPr="001D60CC">
        <w:rPr>
          <w:rFonts w:ascii="Book Antiqua" w:hAnsi="Book Antiqua"/>
        </w:rPr>
        <w:t xml:space="preserve"> the anemia and </w:t>
      </w:r>
      <w:r w:rsidR="00FA5826" w:rsidRPr="001D60CC">
        <w:rPr>
          <w:rFonts w:ascii="Book Antiqua" w:hAnsi="Book Antiqua"/>
        </w:rPr>
        <w:t xml:space="preserve">hence </w:t>
      </w:r>
      <w:r w:rsidRPr="001D60CC">
        <w:rPr>
          <w:rFonts w:ascii="Book Antiqua" w:hAnsi="Book Antiqua"/>
        </w:rPr>
        <w:t xml:space="preserve">documented it in their notes they were more likely to investigate it. </w:t>
      </w:r>
      <w:r w:rsidR="00FA5826" w:rsidRPr="001D60CC">
        <w:rPr>
          <w:rFonts w:ascii="Book Antiqua" w:hAnsi="Book Antiqua"/>
        </w:rPr>
        <w:t>This reasoning might lead us to say that in the cases where patients did not get their iron studies checked, physicians in some of these instances</w:t>
      </w:r>
      <w:r w:rsidR="007617EB" w:rsidRPr="001D60CC">
        <w:rPr>
          <w:rFonts w:ascii="Book Antiqua" w:hAnsi="Book Antiqua"/>
        </w:rPr>
        <w:t>,</w:t>
      </w:r>
      <w:r w:rsidR="00FA5826" w:rsidRPr="001D60CC">
        <w:rPr>
          <w:rFonts w:ascii="Book Antiqua" w:hAnsi="Book Antiqua"/>
        </w:rPr>
        <w:t xml:space="preserve"> at least</w:t>
      </w:r>
      <w:r w:rsidR="007617EB" w:rsidRPr="001D60CC">
        <w:rPr>
          <w:rFonts w:ascii="Book Antiqua" w:hAnsi="Book Antiqua"/>
        </w:rPr>
        <w:t>,</w:t>
      </w:r>
      <w:r w:rsidR="00FA5826" w:rsidRPr="001D60CC">
        <w:rPr>
          <w:rFonts w:ascii="Book Antiqua" w:hAnsi="Book Antiqua"/>
        </w:rPr>
        <w:t xml:space="preserve"> might have been </w:t>
      </w:r>
      <w:r w:rsidR="007617EB" w:rsidRPr="001D60CC">
        <w:rPr>
          <w:rFonts w:ascii="Book Antiqua" w:hAnsi="Book Antiqua"/>
        </w:rPr>
        <w:t>un</w:t>
      </w:r>
      <w:r w:rsidR="00FA5826" w:rsidRPr="001D60CC">
        <w:rPr>
          <w:rFonts w:ascii="Book Antiqua" w:hAnsi="Book Antiqua"/>
        </w:rPr>
        <w:t>aware of a mild anem</w:t>
      </w:r>
      <w:r w:rsidR="00202C9D" w:rsidRPr="001D60CC">
        <w:rPr>
          <w:rFonts w:ascii="Book Antiqua" w:hAnsi="Book Antiqua"/>
        </w:rPr>
        <w:t xml:space="preserve">ia or </w:t>
      </w:r>
      <w:r w:rsidR="00202C9D" w:rsidRPr="001D60CC">
        <w:rPr>
          <w:rFonts w:ascii="Book Antiqua" w:hAnsi="Book Antiqua"/>
        </w:rPr>
        <w:lastRenderedPageBreak/>
        <w:t>did not consider that it was important</w:t>
      </w:r>
      <w:r w:rsidR="00FA5826" w:rsidRPr="001D60CC">
        <w:rPr>
          <w:rFonts w:ascii="Book Antiqua" w:hAnsi="Book Antiqua"/>
        </w:rPr>
        <w:t xml:space="preserve"> </w:t>
      </w:r>
      <w:r w:rsidR="0059005B" w:rsidRPr="001D60CC">
        <w:rPr>
          <w:rFonts w:ascii="Book Antiqua" w:hAnsi="Book Antiqua"/>
        </w:rPr>
        <w:t xml:space="preserve">or worthy </w:t>
      </w:r>
      <w:r w:rsidR="00FA5826" w:rsidRPr="001D60CC">
        <w:rPr>
          <w:rFonts w:ascii="Book Antiqua" w:hAnsi="Book Antiqua"/>
        </w:rPr>
        <w:t>enough to spend time documenting it or working it up, especially when patients had many other comorbidities.</w:t>
      </w:r>
      <w:r w:rsidR="00107AFD" w:rsidRPr="001D60CC">
        <w:rPr>
          <w:rFonts w:ascii="Book Antiqua" w:hAnsi="Book Antiqua"/>
        </w:rPr>
        <w:t xml:space="preserve"> The </w:t>
      </w:r>
      <w:r w:rsidR="004543D9" w:rsidRPr="001D60CC">
        <w:rPr>
          <w:rFonts w:ascii="Book Antiqua" w:hAnsi="Book Antiqua"/>
        </w:rPr>
        <w:t xml:space="preserve">documentation of anemia or </w:t>
      </w:r>
      <w:r w:rsidR="00630F27" w:rsidRPr="001D60CC">
        <w:rPr>
          <w:rFonts w:ascii="Book Antiqua" w:hAnsi="Book Antiqua" w:cs="TimesNewRomanPS"/>
        </w:rPr>
        <w:t>IDA</w:t>
      </w:r>
      <w:r w:rsidR="004543D9" w:rsidRPr="001D60CC">
        <w:rPr>
          <w:rFonts w:ascii="Book Antiqua" w:hAnsi="Book Antiqua"/>
        </w:rPr>
        <w:t xml:space="preserve"> on the </w:t>
      </w:r>
      <w:r w:rsidR="00107AFD" w:rsidRPr="001D60CC">
        <w:rPr>
          <w:rFonts w:ascii="Book Antiqua" w:hAnsi="Book Antiqua"/>
        </w:rPr>
        <w:t>discharge</w:t>
      </w:r>
      <w:r w:rsidR="00FF0271" w:rsidRPr="001D60CC">
        <w:rPr>
          <w:rFonts w:ascii="Book Antiqua" w:hAnsi="Book Antiqua"/>
        </w:rPr>
        <w:t xml:space="preserve"> summary</w:t>
      </w:r>
      <w:r w:rsidR="004543D9" w:rsidRPr="001D60CC">
        <w:rPr>
          <w:rFonts w:ascii="Book Antiqua" w:hAnsi="Book Antiqua"/>
        </w:rPr>
        <w:t xml:space="preserve"> note was not part of that variable because it would be more of a consequence rather th</w:t>
      </w:r>
      <w:r w:rsidR="00D0779B" w:rsidRPr="001D60CC">
        <w:rPr>
          <w:rFonts w:ascii="Book Antiqua" w:hAnsi="Book Antiqua"/>
        </w:rPr>
        <w:t>an a predictor of IDA</w:t>
      </w:r>
      <w:r w:rsidR="004543D9" w:rsidRPr="001D60CC">
        <w:rPr>
          <w:rFonts w:ascii="Book Antiqua" w:hAnsi="Book Antiqua"/>
        </w:rPr>
        <w:t xml:space="preserve"> since discharge summaries are generally written after discharge.</w:t>
      </w:r>
    </w:p>
    <w:p w14:paraId="1D01BC2B" w14:textId="685F69D6" w:rsidR="005A1949" w:rsidRPr="001D60CC" w:rsidRDefault="0059005B" w:rsidP="00BF367B">
      <w:pPr>
        <w:spacing w:line="360" w:lineRule="auto"/>
        <w:ind w:firstLineChars="100" w:firstLine="240"/>
        <w:jc w:val="both"/>
        <w:rPr>
          <w:rFonts w:ascii="Book Antiqua" w:hAnsi="Book Antiqua"/>
        </w:rPr>
      </w:pPr>
      <w:r w:rsidRPr="001D60CC">
        <w:rPr>
          <w:rFonts w:ascii="Book Antiqua" w:hAnsi="Book Antiqua"/>
        </w:rPr>
        <w:t xml:space="preserve">Our search for iron deficiency investigation predictors also resulted in 3 other predictors that were all inversely associated with ordering iron studies: </w:t>
      </w:r>
      <w:r w:rsidR="00BF367B" w:rsidRPr="001D60CC">
        <w:rPr>
          <w:rFonts w:ascii="Book Antiqua" w:hAnsi="Book Antiqua"/>
        </w:rPr>
        <w:t>P</w:t>
      </w:r>
      <w:r w:rsidRPr="001D60CC">
        <w:rPr>
          <w:rFonts w:ascii="Book Antiqua" w:hAnsi="Book Antiqua"/>
        </w:rPr>
        <w:t xml:space="preserve">ast history of GI bleeding, hematemesis as one of the symptoms of </w:t>
      </w:r>
      <w:r w:rsidR="00DC5F5A" w:rsidRPr="001D60CC">
        <w:rPr>
          <w:rFonts w:ascii="Book Antiqua" w:hAnsi="Book Antiqua"/>
        </w:rPr>
        <w:t>the current GI bleeding episode, and not having a FOBT done during this current hospitalization.</w:t>
      </w:r>
      <w:r w:rsidR="00802612" w:rsidRPr="001D60CC">
        <w:rPr>
          <w:rFonts w:ascii="Book Antiqua" w:hAnsi="Book Antiqua"/>
        </w:rPr>
        <w:t xml:space="preserve"> </w:t>
      </w:r>
    </w:p>
    <w:p w14:paraId="448D6B3B" w14:textId="37B5D410" w:rsidR="00D6057E" w:rsidRPr="001D60CC" w:rsidRDefault="00802612" w:rsidP="00BF367B">
      <w:pPr>
        <w:spacing w:line="360" w:lineRule="auto"/>
        <w:ind w:firstLineChars="100" w:firstLine="240"/>
        <w:jc w:val="both"/>
        <w:rPr>
          <w:rFonts w:ascii="Book Antiqua" w:hAnsi="Book Antiqua"/>
        </w:rPr>
      </w:pPr>
      <w:r w:rsidRPr="001D60CC">
        <w:rPr>
          <w:rFonts w:ascii="Book Antiqua" w:hAnsi="Book Antiqua"/>
        </w:rPr>
        <w:t>It was especially surprising to find that having a past history of GI bleeding was a deterrent for physicians to check their patients iron storage levels</w:t>
      </w:r>
      <w:r w:rsidR="0059005B" w:rsidRPr="001D60CC">
        <w:rPr>
          <w:rFonts w:ascii="Book Antiqua" w:hAnsi="Book Antiqua"/>
        </w:rPr>
        <w:t xml:space="preserve"> </w:t>
      </w:r>
      <w:r w:rsidRPr="001D60CC">
        <w:rPr>
          <w:rFonts w:ascii="Book Antiqua" w:hAnsi="Book Antiqua"/>
        </w:rPr>
        <w:t xml:space="preserve">since these patients were probably even more iron deficient than others since they have lost at least part of their iron stores in the previous bleeding event. </w:t>
      </w:r>
      <w:r w:rsidR="00D6057E" w:rsidRPr="001D60CC">
        <w:rPr>
          <w:rFonts w:ascii="Book Antiqua" w:hAnsi="Book Antiqua"/>
        </w:rPr>
        <w:t xml:space="preserve">A possible explanation for this finding could be that </w:t>
      </w:r>
      <w:r w:rsidR="00D6057E" w:rsidRPr="001D60CC">
        <w:rPr>
          <w:rFonts w:ascii="Book Antiqua" w:hAnsi="Book Antiqua" w:cs="TimesNewRomanPS"/>
        </w:rPr>
        <w:t>physicians consider patients presenting with anemia in the setting of a GI bleed</w:t>
      </w:r>
      <w:r w:rsidR="007617EB" w:rsidRPr="001D60CC">
        <w:rPr>
          <w:rFonts w:ascii="Book Antiqua" w:hAnsi="Book Antiqua" w:cs="TimesNewRomanPS"/>
        </w:rPr>
        <w:t>,</w:t>
      </w:r>
      <w:r w:rsidR="00D6057E" w:rsidRPr="001D60CC">
        <w:rPr>
          <w:rFonts w:ascii="Book Antiqua" w:hAnsi="Book Antiqua" w:cs="TimesNewRomanPS"/>
        </w:rPr>
        <w:t xml:space="preserve"> </w:t>
      </w:r>
      <w:r w:rsidR="005A1949" w:rsidRPr="001D60CC">
        <w:rPr>
          <w:rFonts w:ascii="Book Antiqua" w:hAnsi="Book Antiqua" w:cs="TimesNewRomanPS"/>
        </w:rPr>
        <w:t>especially recurrent GI bleed</w:t>
      </w:r>
      <w:r w:rsidR="007617EB" w:rsidRPr="001D60CC">
        <w:rPr>
          <w:rFonts w:ascii="Book Antiqua" w:hAnsi="Book Antiqua" w:cs="TimesNewRomanPS"/>
        </w:rPr>
        <w:t>,</w:t>
      </w:r>
      <w:r w:rsidR="005A1949" w:rsidRPr="001D60CC">
        <w:rPr>
          <w:rFonts w:ascii="Book Antiqua" w:hAnsi="Book Antiqua" w:cs="TimesNewRomanPS"/>
        </w:rPr>
        <w:t xml:space="preserve"> </w:t>
      </w:r>
      <w:r w:rsidR="00D6057E" w:rsidRPr="001D60CC">
        <w:rPr>
          <w:rFonts w:ascii="Book Antiqua" w:hAnsi="Book Antiqua" w:cs="TimesNewRomanPS"/>
        </w:rPr>
        <w:t>to have an explained anemia that does not need further workup and forget about the iron losses that accompany the blood loss</w:t>
      </w:r>
      <w:r w:rsidR="005A1949" w:rsidRPr="001D60CC">
        <w:rPr>
          <w:rFonts w:ascii="Book Antiqua" w:hAnsi="Book Antiqua" w:cs="TimesNewRomanPS"/>
        </w:rPr>
        <w:t xml:space="preserve">es </w:t>
      </w:r>
      <w:r w:rsidR="007617EB" w:rsidRPr="001D60CC">
        <w:rPr>
          <w:rFonts w:ascii="Book Antiqua" w:hAnsi="Book Antiqua" w:cs="TimesNewRomanPS"/>
        </w:rPr>
        <w:t>which</w:t>
      </w:r>
      <w:r w:rsidR="005A1949" w:rsidRPr="001D60CC">
        <w:rPr>
          <w:rFonts w:ascii="Book Antiqua" w:hAnsi="Book Antiqua" w:cs="TimesNewRomanPS"/>
        </w:rPr>
        <w:t xml:space="preserve"> require replacement for a quicker hemoglobin recovery.</w:t>
      </w:r>
    </w:p>
    <w:p w14:paraId="2D60A304" w14:textId="5BB87F2C" w:rsidR="00202C9D" w:rsidRPr="001D60CC" w:rsidRDefault="007168D0" w:rsidP="00BF367B">
      <w:pPr>
        <w:spacing w:line="360" w:lineRule="auto"/>
        <w:ind w:firstLineChars="100" w:firstLine="240"/>
        <w:jc w:val="both"/>
        <w:rPr>
          <w:rFonts w:ascii="Book Antiqua" w:hAnsi="Book Antiqua"/>
        </w:rPr>
      </w:pPr>
      <w:r w:rsidRPr="001D60CC">
        <w:rPr>
          <w:rFonts w:ascii="Book Antiqua" w:hAnsi="Book Antiqua"/>
        </w:rPr>
        <w:t>Hematemesis was the only symptom that was associated in any way with predicting iron level evaluations. It was most likely a confounding variable for something else that we did not assess in our multivariate analysis because there is no</w:t>
      </w:r>
      <w:r w:rsidR="007617EB" w:rsidRPr="001D60CC">
        <w:rPr>
          <w:rFonts w:ascii="Book Antiqua" w:hAnsi="Book Antiqua"/>
        </w:rPr>
        <w:t xml:space="preserve"> clear</w:t>
      </w:r>
      <w:r w:rsidRPr="001D60CC">
        <w:rPr>
          <w:rFonts w:ascii="Book Antiqua" w:hAnsi="Book Antiqua"/>
        </w:rPr>
        <w:t xml:space="preserve"> clinical reasoning that might explain why hematemesis would be associated with ir</w:t>
      </w:r>
      <w:r w:rsidR="00107AFD" w:rsidRPr="001D60CC">
        <w:rPr>
          <w:rFonts w:ascii="Book Antiqua" w:hAnsi="Book Antiqua"/>
        </w:rPr>
        <w:t>on stores</w:t>
      </w:r>
      <w:r w:rsidRPr="001D60CC">
        <w:rPr>
          <w:rFonts w:ascii="Book Antiqua" w:hAnsi="Book Antiqua"/>
        </w:rPr>
        <w:t xml:space="preserve"> evaluation</w:t>
      </w:r>
      <w:r w:rsidR="00107AFD" w:rsidRPr="001D60CC">
        <w:rPr>
          <w:rFonts w:ascii="Book Antiqua" w:hAnsi="Book Antiqua"/>
        </w:rPr>
        <w:t xml:space="preserve"> while melena, for example, </w:t>
      </w:r>
      <w:r w:rsidR="00250856" w:rsidRPr="001D60CC">
        <w:rPr>
          <w:rFonts w:ascii="Book Antiqua" w:hAnsi="Book Antiqua"/>
        </w:rPr>
        <w:t>wa</w:t>
      </w:r>
      <w:r w:rsidR="00107AFD" w:rsidRPr="001D60CC">
        <w:rPr>
          <w:rFonts w:ascii="Book Antiqua" w:hAnsi="Book Antiqua"/>
        </w:rPr>
        <w:t>s not</w:t>
      </w:r>
      <w:r w:rsidR="00250856" w:rsidRPr="001D60CC">
        <w:rPr>
          <w:rFonts w:ascii="Book Antiqua" w:hAnsi="Book Antiqua"/>
        </w:rPr>
        <w:t xml:space="preserve"> evaluated</w:t>
      </w:r>
      <w:r w:rsidR="00107AFD" w:rsidRPr="001D60CC">
        <w:rPr>
          <w:rFonts w:ascii="Book Antiqua" w:hAnsi="Book Antiqua"/>
        </w:rPr>
        <w:t>.</w:t>
      </w:r>
    </w:p>
    <w:p w14:paraId="72179709" w14:textId="6CF1DEF9" w:rsidR="00A0130B" w:rsidRPr="001D60CC" w:rsidRDefault="006913CA" w:rsidP="00BF367B">
      <w:pPr>
        <w:spacing w:line="360" w:lineRule="auto"/>
        <w:ind w:firstLineChars="100" w:firstLine="240"/>
        <w:jc w:val="both"/>
        <w:rPr>
          <w:rFonts w:ascii="Book Antiqua" w:hAnsi="Book Antiqua"/>
        </w:rPr>
      </w:pPr>
      <w:r w:rsidRPr="001D60CC">
        <w:rPr>
          <w:rFonts w:ascii="Book Antiqua" w:hAnsi="Book Antiqua"/>
        </w:rPr>
        <w:t xml:space="preserve">Like any retrospective study, our study has its own limitations. We could not follow up patients after their discharge from the hospital. We could not contact them or check their outpatient records. However, we checked discharge </w:t>
      </w:r>
      <w:r w:rsidRPr="001D60CC">
        <w:rPr>
          <w:rFonts w:ascii="Book Antiqua" w:hAnsi="Book Antiqua"/>
        </w:rPr>
        <w:lastRenderedPageBreak/>
        <w:t xml:space="preserve">summaries for any recommendations from the hospitalist to the patient’s primary care physician regarding anything related to anemia or </w:t>
      </w:r>
      <w:r w:rsidR="00630F27" w:rsidRPr="001D60CC">
        <w:rPr>
          <w:rFonts w:ascii="Book Antiqua" w:hAnsi="Book Antiqua" w:cs="TimesNewRomanPS"/>
        </w:rPr>
        <w:t>IDA</w:t>
      </w:r>
      <w:r w:rsidRPr="001D60CC">
        <w:rPr>
          <w:rFonts w:ascii="Book Antiqua" w:hAnsi="Book Antiqua"/>
        </w:rPr>
        <w:t xml:space="preserve"> in an attempt to try to minimize this specific limitation in the study design that could not have been otherwise overcome given that it is a retrospective chart review study.</w:t>
      </w:r>
      <w:r w:rsidR="00284457" w:rsidRPr="001D60CC">
        <w:rPr>
          <w:rFonts w:ascii="Book Antiqua" w:hAnsi="Book Antiqua"/>
        </w:rPr>
        <w:t xml:space="preserve"> In the absence of a prospective randomized trial on the subject, our study is</w:t>
      </w:r>
      <w:r w:rsidR="000C2D62" w:rsidRPr="001D60CC">
        <w:rPr>
          <w:rFonts w:ascii="Book Antiqua" w:hAnsi="Book Antiqua"/>
        </w:rPr>
        <w:t xml:space="preserve"> still the best evidence on the topic so far.</w:t>
      </w:r>
    </w:p>
    <w:p w14:paraId="147AA30C" w14:textId="643FE233" w:rsidR="00F6173F" w:rsidRPr="001D60CC" w:rsidRDefault="009B0FAF" w:rsidP="00BF367B">
      <w:pPr>
        <w:spacing w:line="360" w:lineRule="auto"/>
        <w:ind w:firstLineChars="100" w:firstLine="240"/>
        <w:jc w:val="both"/>
        <w:rPr>
          <w:rFonts w:ascii="Book Antiqua" w:hAnsi="Book Antiqua"/>
        </w:rPr>
      </w:pPr>
      <w:r w:rsidRPr="001D60CC">
        <w:rPr>
          <w:rFonts w:ascii="Book Antiqua" w:hAnsi="Book Antiqua"/>
        </w:rPr>
        <w:t xml:space="preserve">Our study </w:t>
      </w:r>
      <w:r w:rsidR="00C30133" w:rsidRPr="001D60CC">
        <w:rPr>
          <w:rFonts w:ascii="Book Antiqua" w:hAnsi="Book Antiqua"/>
        </w:rPr>
        <w:t xml:space="preserve">had a good representative sample of GI bleeders that get admitted to our hospital. It included </w:t>
      </w:r>
      <w:r w:rsidR="00A826A3" w:rsidRPr="001D60CC">
        <w:rPr>
          <w:rFonts w:ascii="Book Antiqua" w:hAnsi="Book Antiqua"/>
        </w:rPr>
        <w:t xml:space="preserve">all patients hospitalized with any GI bleed as a primary or a secondary diagnosis for a whole 3 mo period. We believe that 3 mo </w:t>
      </w:r>
      <w:r w:rsidR="00450986" w:rsidRPr="001D60CC">
        <w:rPr>
          <w:rFonts w:ascii="Book Antiqua" w:hAnsi="Book Antiqua"/>
        </w:rPr>
        <w:t xml:space="preserve">is </w:t>
      </w:r>
      <w:r w:rsidR="00A826A3" w:rsidRPr="001D60CC">
        <w:rPr>
          <w:rFonts w:ascii="Book Antiqua" w:hAnsi="Book Antiqua"/>
        </w:rPr>
        <w:t xml:space="preserve">a long enough period to represent the usual population and be able to capture the usual practices of our physicians. Our study also included patients on 2 different types of services, the </w:t>
      </w:r>
      <w:r w:rsidR="00450986" w:rsidRPr="001D60CC">
        <w:rPr>
          <w:rFonts w:ascii="Book Antiqua" w:hAnsi="Book Antiqua"/>
        </w:rPr>
        <w:t xml:space="preserve">residency </w:t>
      </w:r>
      <w:r w:rsidR="00A826A3" w:rsidRPr="001D60CC">
        <w:rPr>
          <w:rFonts w:ascii="Book Antiqua" w:hAnsi="Book Antiqua"/>
        </w:rPr>
        <w:t>teaching</w:t>
      </w:r>
      <w:r w:rsidR="00450986" w:rsidRPr="001D60CC">
        <w:rPr>
          <w:rFonts w:ascii="Book Antiqua" w:hAnsi="Book Antiqua"/>
        </w:rPr>
        <w:t xml:space="preserve"> services and the hospitalist non-teaching service. All patients’ characteristics were the same between the 2 services, which was expected since patients were admitted usually randomly to either the residency team or the hospitalist team. However, patient outcomes were also not different and being on one team instead of the other was not a predictor of a different outcome regarding iron studies or iron supplementation.</w:t>
      </w:r>
    </w:p>
    <w:p w14:paraId="0299D524" w14:textId="324B7634" w:rsidR="00402EB5" w:rsidRPr="001D60CC" w:rsidRDefault="00450986" w:rsidP="00BF367B">
      <w:pPr>
        <w:spacing w:line="360" w:lineRule="auto"/>
        <w:ind w:firstLineChars="100" w:firstLine="240"/>
        <w:jc w:val="both"/>
        <w:rPr>
          <w:rFonts w:ascii="Book Antiqua" w:hAnsi="Book Antiqua"/>
        </w:rPr>
      </w:pPr>
      <w:r w:rsidRPr="001D60CC">
        <w:rPr>
          <w:rFonts w:ascii="Book Antiqua" w:hAnsi="Book Antiqua"/>
        </w:rPr>
        <w:t xml:space="preserve">In conclusion, Iron deficiency was under-diagnosed and under-treated in hospitalized GI bleeders. </w:t>
      </w:r>
      <w:r w:rsidR="0088020E" w:rsidRPr="001D60CC">
        <w:rPr>
          <w:rFonts w:ascii="Book Antiqua" w:hAnsi="Book Antiqua"/>
        </w:rPr>
        <w:t xml:space="preserve">Possible reasons could be </w:t>
      </w:r>
      <w:r w:rsidR="00402EB5" w:rsidRPr="001D60CC">
        <w:rPr>
          <w:rFonts w:ascii="Book Antiqua" w:hAnsi="Book Antiqua"/>
        </w:rPr>
        <w:t xml:space="preserve">that physicians are dismissing iron deficiency when there is no microcytosis, forgetting about the possibility of overlap with another type of anemia, or when anemia is not very severe they might </w:t>
      </w:r>
      <w:r w:rsidR="000C2D62" w:rsidRPr="001D60CC">
        <w:rPr>
          <w:rFonts w:ascii="Book Antiqua" w:hAnsi="Book Antiqua"/>
        </w:rPr>
        <w:t xml:space="preserve">be </w:t>
      </w:r>
      <w:r w:rsidR="00402EB5" w:rsidRPr="001D60CC">
        <w:rPr>
          <w:rFonts w:ascii="Book Antiqua" w:hAnsi="Book Antiqua"/>
        </w:rPr>
        <w:t>deem</w:t>
      </w:r>
      <w:r w:rsidR="000C2D62" w:rsidRPr="001D60CC">
        <w:rPr>
          <w:rFonts w:ascii="Book Antiqua" w:hAnsi="Book Antiqua"/>
        </w:rPr>
        <w:t>ing</w:t>
      </w:r>
      <w:r w:rsidR="00402EB5" w:rsidRPr="001D60CC">
        <w:rPr>
          <w:rFonts w:ascii="Book Antiqua" w:hAnsi="Book Antiqua"/>
        </w:rPr>
        <w:t xml:space="preserve"> it unimportant</w:t>
      </w:r>
      <w:r w:rsidR="000C2D62" w:rsidRPr="001D60CC">
        <w:rPr>
          <w:rFonts w:ascii="Book Antiqua" w:hAnsi="Book Antiqua"/>
        </w:rPr>
        <w:t xml:space="preserve"> or un</w:t>
      </w:r>
      <w:r w:rsidR="00402EB5" w:rsidRPr="001D60CC">
        <w:rPr>
          <w:rFonts w:ascii="Book Antiqua" w:hAnsi="Book Antiqua"/>
        </w:rPr>
        <w:t>worthy of investigation in a sick patient.</w:t>
      </w:r>
    </w:p>
    <w:p w14:paraId="51ED584C" w14:textId="2603563C" w:rsidR="00A0130B" w:rsidRPr="001D60CC" w:rsidRDefault="00402EB5" w:rsidP="00BF367B">
      <w:pPr>
        <w:spacing w:line="360" w:lineRule="auto"/>
        <w:ind w:firstLineChars="100" w:firstLine="240"/>
        <w:jc w:val="both"/>
        <w:rPr>
          <w:rFonts w:ascii="Book Antiqua" w:hAnsi="Book Antiqua"/>
        </w:rPr>
      </w:pPr>
      <w:r w:rsidRPr="001D60CC">
        <w:rPr>
          <w:rFonts w:ascii="Book Antiqua" w:hAnsi="Book Antiqua"/>
        </w:rPr>
        <w:t xml:space="preserve">We believe that investigating GI bleeders for iron deficiency is important, especially that there is evidence in the literature that </w:t>
      </w:r>
      <w:r w:rsidR="00284457" w:rsidRPr="001D60CC">
        <w:rPr>
          <w:rFonts w:ascii="Book Antiqua" w:hAnsi="Book Antiqua"/>
        </w:rPr>
        <w:t xml:space="preserve">upper </w:t>
      </w:r>
      <w:r w:rsidRPr="001D60CC">
        <w:rPr>
          <w:rFonts w:ascii="Book Antiqua" w:hAnsi="Book Antiqua"/>
        </w:rPr>
        <w:t>GI bleeders treated with iron had significantly higher hemoglobin with 2.0</w:t>
      </w:r>
      <w:r w:rsidR="00BF367B">
        <w:rPr>
          <w:rFonts w:ascii="Book Antiqua" w:eastAsia="宋体" w:hAnsi="Book Antiqua" w:hint="eastAsia"/>
          <w:lang w:eastAsia="zh-CN"/>
        </w:rPr>
        <w:t xml:space="preserve"> </w:t>
      </w:r>
      <w:r w:rsidRPr="001D60CC">
        <w:rPr>
          <w:rFonts w:ascii="Book Antiqua" w:hAnsi="Book Antiqua"/>
        </w:rPr>
        <w:t>g/dL difference on average compare</w:t>
      </w:r>
      <w:r w:rsidR="00BF367B">
        <w:rPr>
          <w:rFonts w:ascii="Book Antiqua" w:hAnsi="Book Antiqua"/>
        </w:rPr>
        <w:t>d to placebo as early as 4 wk</w:t>
      </w:r>
      <w:r w:rsidRPr="001D60CC">
        <w:rPr>
          <w:rFonts w:ascii="Book Antiqua" w:hAnsi="Book Antiqua"/>
        </w:rPr>
        <w:t xml:space="preserve"> from hospital discharge</w:t>
      </w:r>
      <w:r w:rsidR="00284457" w:rsidRPr="001D60CC">
        <w:rPr>
          <w:rFonts w:ascii="Book Antiqua" w:hAnsi="Book Antiqua"/>
          <w:vertAlign w:val="superscript"/>
        </w:rPr>
        <w:t>[9]</w:t>
      </w:r>
      <w:r w:rsidR="00284457" w:rsidRPr="001D60CC">
        <w:rPr>
          <w:rFonts w:ascii="Book Antiqua" w:hAnsi="Book Antiqua"/>
        </w:rPr>
        <w:t>. Therefore, we believe that physician</w:t>
      </w:r>
      <w:r w:rsidR="000C2D62" w:rsidRPr="001D60CC">
        <w:rPr>
          <w:rFonts w:ascii="Book Antiqua" w:hAnsi="Book Antiqua"/>
        </w:rPr>
        <w:t>s need to be made aware of our</w:t>
      </w:r>
      <w:r w:rsidR="00284457" w:rsidRPr="001D60CC">
        <w:rPr>
          <w:rFonts w:ascii="Book Antiqua" w:hAnsi="Book Antiqua"/>
        </w:rPr>
        <w:t xml:space="preserve"> results and about that topic in general for better patient care and outcomes. We understand </w:t>
      </w:r>
      <w:r w:rsidR="00284457" w:rsidRPr="001D60CC">
        <w:rPr>
          <w:rFonts w:ascii="Book Antiqua" w:hAnsi="Book Antiqua"/>
        </w:rPr>
        <w:lastRenderedPageBreak/>
        <w:t xml:space="preserve">that our study is a retrospective study and that it has its limitations, therefore a future </w:t>
      </w:r>
      <w:r w:rsidR="000C2D62" w:rsidRPr="001D60CC">
        <w:rPr>
          <w:rFonts w:ascii="Book Antiqua" w:hAnsi="Book Antiqua"/>
        </w:rPr>
        <w:t xml:space="preserve">prospective trial might add strength to the evidence. </w:t>
      </w:r>
    </w:p>
    <w:p w14:paraId="567F500B" w14:textId="77777777" w:rsidR="00AB2978" w:rsidRPr="00BF367B" w:rsidRDefault="00AB2978" w:rsidP="001D60CC">
      <w:pPr>
        <w:spacing w:line="360" w:lineRule="auto"/>
        <w:jc w:val="both"/>
        <w:rPr>
          <w:rFonts w:ascii="Book Antiqua" w:eastAsia="宋体" w:hAnsi="Book Antiqua"/>
          <w:lang w:eastAsia="zh-CN"/>
        </w:rPr>
      </w:pPr>
    </w:p>
    <w:p w14:paraId="6D2E8B56" w14:textId="77777777" w:rsidR="00AB2978" w:rsidRPr="001D60CC" w:rsidRDefault="00AB2978" w:rsidP="001D60CC">
      <w:pPr>
        <w:autoSpaceDE w:val="0"/>
        <w:autoSpaceDN w:val="0"/>
        <w:adjustRightInd w:val="0"/>
        <w:spacing w:line="360" w:lineRule="auto"/>
        <w:jc w:val="both"/>
        <w:rPr>
          <w:rFonts w:ascii="Book Antiqua" w:hAnsi="Book Antiqua"/>
          <w:b/>
        </w:rPr>
      </w:pPr>
      <w:r w:rsidRPr="001D60CC">
        <w:rPr>
          <w:rFonts w:ascii="Book Antiqua" w:hAnsi="Book Antiqua"/>
          <w:b/>
        </w:rPr>
        <w:t>COMMENTS</w:t>
      </w:r>
    </w:p>
    <w:p w14:paraId="27DB339F" w14:textId="77777777" w:rsidR="00BF367B" w:rsidRPr="00BF367B" w:rsidRDefault="00BF367B" w:rsidP="00BF367B">
      <w:pPr>
        <w:pStyle w:val="aa"/>
        <w:autoSpaceDE w:val="0"/>
        <w:autoSpaceDN w:val="0"/>
        <w:adjustRightInd w:val="0"/>
        <w:spacing w:line="360" w:lineRule="auto"/>
        <w:ind w:left="0"/>
        <w:jc w:val="both"/>
        <w:rPr>
          <w:rFonts w:ascii="Book Antiqua" w:eastAsia="宋体" w:hAnsi="Book Antiqua"/>
          <w:b/>
          <w:i/>
          <w:lang w:eastAsia="zh-CN"/>
        </w:rPr>
      </w:pPr>
      <w:r w:rsidRPr="00BF367B">
        <w:rPr>
          <w:rFonts w:ascii="Book Antiqua" w:hAnsi="Book Antiqua"/>
          <w:b/>
          <w:i/>
        </w:rPr>
        <w:t>Background</w:t>
      </w:r>
    </w:p>
    <w:p w14:paraId="271FE2E1" w14:textId="31216DF8" w:rsidR="00B51DD9" w:rsidRDefault="00765E14" w:rsidP="00BF367B">
      <w:pPr>
        <w:pStyle w:val="aa"/>
        <w:autoSpaceDE w:val="0"/>
        <w:autoSpaceDN w:val="0"/>
        <w:adjustRightInd w:val="0"/>
        <w:spacing w:line="360" w:lineRule="auto"/>
        <w:ind w:left="0"/>
        <w:jc w:val="both"/>
        <w:rPr>
          <w:rFonts w:ascii="Book Antiqua" w:eastAsia="宋体" w:hAnsi="Book Antiqua" w:cs="TimesNewRomanPS"/>
          <w:lang w:eastAsia="zh-CN"/>
        </w:rPr>
      </w:pPr>
      <w:r w:rsidRPr="001D60CC">
        <w:rPr>
          <w:rFonts w:ascii="Book Antiqua" w:hAnsi="Book Antiqua" w:cs="TimesNewRomanPS"/>
        </w:rPr>
        <w:t xml:space="preserve">From </w:t>
      </w:r>
      <w:r w:rsidR="00DA6C19">
        <w:rPr>
          <w:rFonts w:ascii="Book Antiqua" w:eastAsia="宋体" w:hAnsi="Book Antiqua" w:cs="TimesNewRomanPS" w:hint="eastAsia"/>
          <w:lang w:eastAsia="zh-CN"/>
        </w:rPr>
        <w:t>the authors</w:t>
      </w:r>
      <w:r w:rsidR="00DA6C19">
        <w:rPr>
          <w:rFonts w:ascii="Book Antiqua" w:eastAsia="宋体" w:hAnsi="Book Antiqua" w:cs="TimesNewRomanPS"/>
          <w:lang w:eastAsia="zh-CN"/>
        </w:rPr>
        <w:t>’</w:t>
      </w:r>
      <w:r w:rsidRPr="001D60CC">
        <w:rPr>
          <w:rFonts w:ascii="Book Antiqua" w:hAnsi="Book Antiqua" w:cs="TimesNewRomanPS"/>
        </w:rPr>
        <w:t xml:space="preserve"> experience, only a small percentage of anemic patients admitted to the hospital with </w:t>
      </w:r>
      <w:r w:rsidR="00761C95" w:rsidRPr="001D60CC">
        <w:rPr>
          <w:rFonts w:ascii="Book Antiqua" w:hAnsi="Book Antiqua"/>
        </w:rPr>
        <w:t>gastrointestinal (GI)</w:t>
      </w:r>
      <w:r w:rsidRPr="001D60CC">
        <w:rPr>
          <w:rFonts w:ascii="Book Antiqua" w:hAnsi="Book Antiqua" w:cs="TimesNewRomanPS"/>
        </w:rPr>
        <w:t xml:space="preserve"> bleeding undergo appropriate evaluation to detect iron deficiency anemia </w:t>
      </w:r>
      <w:r w:rsidR="00630F27">
        <w:rPr>
          <w:rFonts w:ascii="Book Antiqua" w:eastAsia="宋体" w:hAnsi="Book Antiqua" w:cs="TimesNewRomanPS" w:hint="eastAsia"/>
          <w:lang w:eastAsia="zh-CN"/>
        </w:rPr>
        <w:t>(</w:t>
      </w:r>
      <w:r w:rsidR="00630F27" w:rsidRPr="001D60CC">
        <w:rPr>
          <w:rFonts w:ascii="Book Antiqua" w:hAnsi="Book Antiqua" w:cs="TimesNewRomanPS"/>
        </w:rPr>
        <w:t>IDA</w:t>
      </w:r>
      <w:r w:rsidR="00630F27">
        <w:rPr>
          <w:rFonts w:ascii="Book Antiqua" w:eastAsia="宋体" w:hAnsi="Book Antiqua" w:cs="TimesNewRomanPS" w:hint="eastAsia"/>
          <w:lang w:eastAsia="zh-CN"/>
        </w:rPr>
        <w:t>)</w:t>
      </w:r>
      <w:r w:rsidR="00630F27" w:rsidRPr="001D60CC">
        <w:rPr>
          <w:rFonts w:ascii="Book Antiqua" w:hAnsi="Book Antiqua" w:cs="TimesNewRomanPS"/>
        </w:rPr>
        <w:t xml:space="preserve"> </w:t>
      </w:r>
      <w:r w:rsidRPr="001D60CC">
        <w:rPr>
          <w:rFonts w:ascii="Book Antiqua" w:hAnsi="Book Antiqua" w:cs="TimesNewRomanPS"/>
        </w:rPr>
        <w:t xml:space="preserve">and to treat it if present. This observation has also been documented in </w:t>
      </w:r>
      <w:r w:rsidR="00B51DD9" w:rsidRPr="001D60CC">
        <w:rPr>
          <w:rFonts w:ascii="Book Antiqua" w:hAnsi="Book Antiqua" w:cs="TimesNewRomanPS"/>
        </w:rPr>
        <w:t>two other studies</w:t>
      </w:r>
      <w:r w:rsidRPr="001D60CC">
        <w:rPr>
          <w:rFonts w:ascii="Book Antiqua" w:hAnsi="Book Antiqua" w:cs="TimesNewRomanPS"/>
        </w:rPr>
        <w:t xml:space="preserve"> on hospitalized anemic patients without GI bleeding but such data on hospitalized GI bleeders is not available in the literature. </w:t>
      </w:r>
    </w:p>
    <w:p w14:paraId="12EAD6DA" w14:textId="77777777" w:rsidR="00761C95" w:rsidRPr="00761C95" w:rsidRDefault="00761C95" w:rsidP="00BF367B">
      <w:pPr>
        <w:pStyle w:val="aa"/>
        <w:autoSpaceDE w:val="0"/>
        <w:autoSpaceDN w:val="0"/>
        <w:adjustRightInd w:val="0"/>
        <w:spacing w:line="360" w:lineRule="auto"/>
        <w:ind w:left="0"/>
        <w:jc w:val="both"/>
        <w:rPr>
          <w:rFonts w:ascii="Book Antiqua" w:eastAsia="宋体" w:hAnsi="Book Antiqua" w:cs="TimesNewRomanPS"/>
          <w:lang w:eastAsia="zh-CN"/>
        </w:rPr>
      </w:pPr>
    </w:p>
    <w:p w14:paraId="3FDD05B0" w14:textId="77777777" w:rsidR="00761C95" w:rsidRPr="00761C95" w:rsidRDefault="00761C95" w:rsidP="00761C95">
      <w:pPr>
        <w:pStyle w:val="aa"/>
        <w:autoSpaceDE w:val="0"/>
        <w:autoSpaceDN w:val="0"/>
        <w:adjustRightInd w:val="0"/>
        <w:spacing w:line="360" w:lineRule="auto"/>
        <w:ind w:left="0"/>
        <w:jc w:val="both"/>
        <w:rPr>
          <w:rFonts w:ascii="Book Antiqua" w:eastAsia="宋体" w:hAnsi="Book Antiqua" w:cs="TimesNewRomanPS"/>
          <w:b/>
          <w:i/>
          <w:lang w:eastAsia="zh-CN"/>
        </w:rPr>
      </w:pPr>
      <w:r w:rsidRPr="00761C95">
        <w:rPr>
          <w:rFonts w:ascii="Book Antiqua" w:hAnsi="Book Antiqua" w:cs="TimesNewRomanPS"/>
          <w:b/>
          <w:i/>
        </w:rPr>
        <w:t>Research frontiers</w:t>
      </w:r>
    </w:p>
    <w:p w14:paraId="74294B37" w14:textId="573704AC" w:rsidR="00765E14" w:rsidRDefault="00262E72" w:rsidP="00761C95">
      <w:pPr>
        <w:pStyle w:val="aa"/>
        <w:autoSpaceDE w:val="0"/>
        <w:autoSpaceDN w:val="0"/>
        <w:adjustRightInd w:val="0"/>
        <w:spacing w:line="360" w:lineRule="auto"/>
        <w:ind w:left="0"/>
        <w:jc w:val="both"/>
        <w:rPr>
          <w:rFonts w:ascii="Book Antiqua" w:eastAsia="宋体" w:hAnsi="Book Antiqua" w:cs="TimesNewRomanPS"/>
          <w:lang w:eastAsia="zh-CN"/>
        </w:rPr>
      </w:pPr>
      <w:r w:rsidRPr="001D60CC">
        <w:rPr>
          <w:rFonts w:ascii="Book Antiqua" w:hAnsi="Book Antiqua" w:cs="TimesNewRomanPS"/>
        </w:rPr>
        <w:t>One recent</w:t>
      </w:r>
      <w:r w:rsidR="00765E14" w:rsidRPr="001D60CC">
        <w:rPr>
          <w:rFonts w:ascii="Book Antiqua" w:hAnsi="Book Antiqua" w:cs="TimesNewRomanPS"/>
        </w:rPr>
        <w:t xml:space="preserve"> randomized controlled trial </w:t>
      </w:r>
      <w:r w:rsidRPr="001D60CC">
        <w:rPr>
          <w:rFonts w:ascii="Book Antiqua" w:hAnsi="Book Antiqua" w:cs="TimesNewRomanPS"/>
        </w:rPr>
        <w:t xml:space="preserve">proved </w:t>
      </w:r>
      <w:r w:rsidR="00765E14" w:rsidRPr="001D60CC">
        <w:rPr>
          <w:rFonts w:ascii="Book Antiqua" w:hAnsi="Book Antiqua" w:cs="TimesNewRomanPS"/>
        </w:rPr>
        <w:t xml:space="preserve">that iron supplementation significantly improved hemoglobin levels in GI bleeders over placebo. However, there have been no studies yet assessing the degree of compliance of physicians with investigating anemia looking for IDA in GI bleeders and then treating these patients with iron supplements. </w:t>
      </w:r>
    </w:p>
    <w:p w14:paraId="74BB1106" w14:textId="77777777" w:rsidR="00761C95" w:rsidRPr="00761C95" w:rsidRDefault="00761C95" w:rsidP="00761C95">
      <w:pPr>
        <w:pStyle w:val="aa"/>
        <w:autoSpaceDE w:val="0"/>
        <w:autoSpaceDN w:val="0"/>
        <w:adjustRightInd w:val="0"/>
        <w:spacing w:line="360" w:lineRule="auto"/>
        <w:ind w:left="0"/>
        <w:jc w:val="both"/>
        <w:rPr>
          <w:rFonts w:ascii="Book Antiqua" w:eastAsia="宋体" w:hAnsi="Book Antiqua" w:cs="TimesNewRomanPS"/>
          <w:lang w:eastAsia="zh-CN"/>
        </w:rPr>
      </w:pPr>
    </w:p>
    <w:p w14:paraId="0A78473A" w14:textId="77777777" w:rsidR="00761C95" w:rsidRPr="00761C95" w:rsidRDefault="00262E72" w:rsidP="00761C95">
      <w:pPr>
        <w:pStyle w:val="aa"/>
        <w:autoSpaceDE w:val="0"/>
        <w:autoSpaceDN w:val="0"/>
        <w:adjustRightInd w:val="0"/>
        <w:spacing w:line="360" w:lineRule="auto"/>
        <w:ind w:left="0"/>
        <w:jc w:val="both"/>
        <w:rPr>
          <w:rFonts w:ascii="Book Antiqua" w:eastAsia="宋体" w:hAnsi="Book Antiqua" w:cs="TimesNewRomanPS"/>
          <w:b/>
          <w:i/>
          <w:lang w:eastAsia="zh-CN"/>
        </w:rPr>
      </w:pPr>
      <w:r w:rsidRPr="00761C95">
        <w:rPr>
          <w:rFonts w:ascii="Book Antiqua" w:hAnsi="Book Antiqua" w:cs="TimesNewRomanPS"/>
          <w:b/>
          <w:i/>
        </w:rPr>
        <w:t>Innovations and breakthroughs</w:t>
      </w:r>
    </w:p>
    <w:p w14:paraId="75136037" w14:textId="41F67DAA" w:rsidR="00262E72" w:rsidRDefault="008661C3" w:rsidP="00761C95">
      <w:pPr>
        <w:pStyle w:val="aa"/>
        <w:autoSpaceDE w:val="0"/>
        <w:autoSpaceDN w:val="0"/>
        <w:adjustRightInd w:val="0"/>
        <w:spacing w:line="360" w:lineRule="auto"/>
        <w:ind w:left="0"/>
        <w:jc w:val="both"/>
        <w:rPr>
          <w:rFonts w:ascii="Book Antiqua" w:eastAsia="宋体" w:hAnsi="Book Antiqua"/>
          <w:lang w:eastAsia="zh-CN"/>
        </w:rPr>
      </w:pPr>
      <w:r w:rsidRPr="001D60CC">
        <w:rPr>
          <w:rFonts w:ascii="Book Antiqua" w:hAnsi="Book Antiqua" w:cs="TimesNewRomanPS"/>
        </w:rPr>
        <w:t>This is the first study to address this specific question.</w:t>
      </w:r>
      <w:r w:rsidRPr="001D60CC">
        <w:rPr>
          <w:rFonts w:ascii="Book Antiqua" w:hAnsi="Book Antiqua" w:cs="TimesNewRomanPS"/>
          <w:b/>
        </w:rPr>
        <w:t xml:space="preserve"> </w:t>
      </w:r>
      <w:r w:rsidR="00DA6C19">
        <w:rPr>
          <w:rFonts w:ascii="Book Antiqua" w:eastAsia="宋体" w:hAnsi="Book Antiqua" w:hint="eastAsia"/>
          <w:bCs/>
          <w:lang w:eastAsia="zh-CN"/>
        </w:rPr>
        <w:t>The authors</w:t>
      </w:r>
      <w:r w:rsidR="00765E14" w:rsidRPr="001D60CC">
        <w:rPr>
          <w:rFonts w:ascii="Book Antiqua" w:hAnsi="Book Antiqua"/>
          <w:bCs/>
        </w:rPr>
        <w:t xml:space="preserve"> designed this study </w:t>
      </w:r>
      <w:r w:rsidR="00765E14" w:rsidRPr="001D60CC">
        <w:rPr>
          <w:rFonts w:ascii="Book Antiqua" w:hAnsi="Book Antiqua"/>
        </w:rPr>
        <w:t xml:space="preserve">to determine whether patients admitted to the hospital with acute blood loss anemia secondary to gastrointestinal losses are being worked up for concomitant, highly prevalent, </w:t>
      </w:r>
      <w:r w:rsidR="00630F27" w:rsidRPr="001D60CC">
        <w:rPr>
          <w:rFonts w:ascii="Book Antiqua" w:hAnsi="Book Antiqua" w:cs="TimesNewRomanPS"/>
        </w:rPr>
        <w:t>IDA</w:t>
      </w:r>
      <w:r w:rsidR="00765E14" w:rsidRPr="001D60CC">
        <w:rPr>
          <w:rFonts w:ascii="Book Antiqua" w:hAnsi="Book Antiqua"/>
        </w:rPr>
        <w:t xml:space="preserve"> and adequately treated for their iron deficiency prior to or at discharge. </w:t>
      </w:r>
      <w:r w:rsidR="00C97408">
        <w:rPr>
          <w:rFonts w:ascii="Book Antiqua" w:eastAsia="宋体" w:hAnsi="Book Antiqua" w:hint="eastAsia"/>
          <w:lang w:eastAsia="zh-CN"/>
        </w:rPr>
        <w:t>The</w:t>
      </w:r>
      <w:r w:rsidRPr="001D60CC">
        <w:rPr>
          <w:rFonts w:ascii="Book Antiqua" w:hAnsi="Book Antiqua"/>
        </w:rPr>
        <w:t xml:space="preserve"> results indicated that IDA was under-diagnosed and under-treated in this group of patients.</w:t>
      </w:r>
      <w:r w:rsidR="00765E14" w:rsidRPr="001D60CC">
        <w:rPr>
          <w:rFonts w:ascii="Book Antiqua" w:hAnsi="Book Antiqua"/>
        </w:rPr>
        <w:t xml:space="preserve"> </w:t>
      </w:r>
    </w:p>
    <w:p w14:paraId="05C60FFF" w14:textId="77777777" w:rsidR="00DA6C19" w:rsidRPr="00DA6C19" w:rsidRDefault="00DA6C19" w:rsidP="00761C95">
      <w:pPr>
        <w:pStyle w:val="aa"/>
        <w:autoSpaceDE w:val="0"/>
        <w:autoSpaceDN w:val="0"/>
        <w:adjustRightInd w:val="0"/>
        <w:spacing w:line="360" w:lineRule="auto"/>
        <w:ind w:left="0"/>
        <w:jc w:val="both"/>
        <w:rPr>
          <w:rFonts w:ascii="Book Antiqua" w:eastAsia="宋体" w:hAnsi="Book Antiqua" w:cs="TimesNewRomanPS"/>
          <w:b/>
          <w:lang w:eastAsia="zh-CN"/>
        </w:rPr>
      </w:pPr>
    </w:p>
    <w:p w14:paraId="5B678404" w14:textId="77777777" w:rsidR="00DA6C19" w:rsidRPr="00C97408" w:rsidRDefault="00DA6C19" w:rsidP="00DA6C19">
      <w:pPr>
        <w:pStyle w:val="aa"/>
        <w:autoSpaceDE w:val="0"/>
        <w:autoSpaceDN w:val="0"/>
        <w:adjustRightInd w:val="0"/>
        <w:spacing w:line="360" w:lineRule="auto"/>
        <w:ind w:left="0"/>
        <w:jc w:val="both"/>
        <w:rPr>
          <w:rFonts w:ascii="Book Antiqua" w:eastAsia="宋体" w:hAnsi="Book Antiqua" w:cs="TimesNewRomanPS"/>
          <w:b/>
          <w:i/>
          <w:lang w:eastAsia="zh-CN"/>
        </w:rPr>
      </w:pPr>
      <w:r w:rsidRPr="00C97408">
        <w:rPr>
          <w:rFonts w:ascii="Book Antiqua" w:hAnsi="Book Antiqua" w:cs="TimesNewRomanPS"/>
          <w:b/>
          <w:i/>
        </w:rPr>
        <w:t>Applications</w:t>
      </w:r>
    </w:p>
    <w:p w14:paraId="6F377816" w14:textId="552BDFC0" w:rsidR="00765E14" w:rsidRDefault="00DA6C19" w:rsidP="00DA6C19">
      <w:pPr>
        <w:pStyle w:val="aa"/>
        <w:autoSpaceDE w:val="0"/>
        <w:autoSpaceDN w:val="0"/>
        <w:adjustRightInd w:val="0"/>
        <w:spacing w:line="360" w:lineRule="auto"/>
        <w:ind w:left="0"/>
        <w:jc w:val="both"/>
        <w:rPr>
          <w:rFonts w:ascii="Book Antiqua" w:eastAsia="宋体" w:hAnsi="Book Antiqua"/>
          <w:lang w:eastAsia="zh-CN"/>
        </w:rPr>
      </w:pPr>
      <w:r>
        <w:rPr>
          <w:rFonts w:ascii="Book Antiqua" w:eastAsia="宋体" w:hAnsi="Book Antiqua" w:cs="TimesNewRomanPS" w:hint="eastAsia"/>
          <w:lang w:eastAsia="zh-CN"/>
        </w:rPr>
        <w:lastRenderedPageBreak/>
        <w:t>The authors</w:t>
      </w:r>
      <w:r w:rsidR="00262E72" w:rsidRPr="001D60CC">
        <w:rPr>
          <w:rFonts w:ascii="Book Antiqua" w:hAnsi="Book Antiqua" w:cs="TimesNewRomanPS"/>
        </w:rPr>
        <w:t xml:space="preserve"> hope that our study will help in</w:t>
      </w:r>
      <w:r w:rsidR="00262E72" w:rsidRPr="001D60CC">
        <w:rPr>
          <w:rFonts w:ascii="Book Antiqua" w:hAnsi="Book Antiqua"/>
        </w:rPr>
        <w:t xml:space="preserve"> raising physicians’ awareness about this</w:t>
      </w:r>
      <w:r w:rsidR="00765E14" w:rsidRPr="001D60CC">
        <w:rPr>
          <w:rFonts w:ascii="Book Antiqua" w:hAnsi="Book Antiqua"/>
        </w:rPr>
        <w:t xml:space="preserve"> topic </w:t>
      </w:r>
      <w:r w:rsidR="00262E72" w:rsidRPr="001D60CC">
        <w:rPr>
          <w:rFonts w:ascii="Book Antiqua" w:hAnsi="Book Antiqua"/>
        </w:rPr>
        <w:t xml:space="preserve">of IDA in GI bleeders for a better recognition and treatment of IDA </w:t>
      </w:r>
      <w:r w:rsidR="00765E14" w:rsidRPr="001D60CC">
        <w:rPr>
          <w:rFonts w:ascii="Book Antiqua" w:hAnsi="Book Antiqua"/>
        </w:rPr>
        <w:t>and ultimately affect patient outcomes.</w:t>
      </w:r>
    </w:p>
    <w:p w14:paraId="0F33BDDE" w14:textId="77777777" w:rsidR="00DA6C19" w:rsidRPr="00DA6C19" w:rsidRDefault="00DA6C19" w:rsidP="00DA6C19">
      <w:pPr>
        <w:pStyle w:val="aa"/>
        <w:autoSpaceDE w:val="0"/>
        <w:autoSpaceDN w:val="0"/>
        <w:adjustRightInd w:val="0"/>
        <w:spacing w:line="360" w:lineRule="auto"/>
        <w:ind w:left="0"/>
        <w:jc w:val="both"/>
        <w:rPr>
          <w:rFonts w:ascii="Book Antiqua" w:eastAsia="宋体" w:hAnsi="Book Antiqua" w:cs="TimesNewRomanPS"/>
          <w:b/>
          <w:lang w:eastAsia="zh-CN"/>
        </w:rPr>
      </w:pPr>
    </w:p>
    <w:p w14:paraId="19793FA6" w14:textId="77777777" w:rsidR="00DA6C19" w:rsidRPr="00DA6C19" w:rsidRDefault="00262E72" w:rsidP="00DA6C19">
      <w:pPr>
        <w:pStyle w:val="aa"/>
        <w:autoSpaceDE w:val="0"/>
        <w:autoSpaceDN w:val="0"/>
        <w:adjustRightInd w:val="0"/>
        <w:spacing w:line="360" w:lineRule="auto"/>
        <w:ind w:left="0"/>
        <w:jc w:val="both"/>
        <w:rPr>
          <w:rFonts w:ascii="Book Antiqua" w:eastAsia="宋体" w:hAnsi="Book Antiqua" w:cs="TimesNewRomanPS"/>
          <w:i/>
          <w:lang w:eastAsia="zh-CN"/>
        </w:rPr>
      </w:pPr>
      <w:r w:rsidRPr="00DA6C19">
        <w:rPr>
          <w:rFonts w:ascii="Book Antiqua" w:hAnsi="Book Antiqua" w:cs="TimesNewRomanPS"/>
          <w:b/>
          <w:i/>
        </w:rPr>
        <w:t>Terminology</w:t>
      </w:r>
    </w:p>
    <w:p w14:paraId="1B5D5E54" w14:textId="4498C970" w:rsidR="00262E72" w:rsidRDefault="00630F27" w:rsidP="00DA6C19">
      <w:pPr>
        <w:pStyle w:val="aa"/>
        <w:autoSpaceDE w:val="0"/>
        <w:autoSpaceDN w:val="0"/>
        <w:adjustRightInd w:val="0"/>
        <w:spacing w:line="360" w:lineRule="auto"/>
        <w:ind w:left="0"/>
        <w:jc w:val="both"/>
        <w:rPr>
          <w:rFonts w:ascii="Book Antiqua" w:eastAsia="宋体" w:hAnsi="Book Antiqua"/>
          <w:lang w:eastAsia="zh-CN"/>
        </w:rPr>
      </w:pPr>
      <w:r w:rsidRPr="001D60CC">
        <w:rPr>
          <w:rFonts w:ascii="Book Antiqua" w:hAnsi="Book Antiqua" w:cs="TimesNewRomanPS"/>
        </w:rPr>
        <w:t>IDA</w:t>
      </w:r>
      <w:r w:rsidR="008661C3" w:rsidRPr="001D60CC">
        <w:rPr>
          <w:rFonts w:ascii="Book Antiqua" w:hAnsi="Book Antiqua" w:cs="TimesNewRomanPS"/>
        </w:rPr>
        <w:t xml:space="preserve"> was defined as hemoglobin less than 13</w:t>
      </w:r>
      <w:r w:rsidR="00DA6C19">
        <w:rPr>
          <w:rFonts w:ascii="Book Antiqua" w:eastAsia="宋体" w:hAnsi="Book Antiqua" w:cs="TimesNewRomanPS" w:hint="eastAsia"/>
          <w:lang w:eastAsia="zh-CN"/>
        </w:rPr>
        <w:t xml:space="preserve"> </w:t>
      </w:r>
      <w:r w:rsidR="008661C3" w:rsidRPr="001D60CC">
        <w:rPr>
          <w:rFonts w:ascii="Book Antiqua" w:hAnsi="Book Antiqua" w:cs="TimesNewRomanPS"/>
        </w:rPr>
        <w:t>g/dL in males and 12</w:t>
      </w:r>
      <w:r w:rsidR="00DA6C19">
        <w:rPr>
          <w:rFonts w:ascii="Book Antiqua" w:eastAsia="宋体" w:hAnsi="Book Antiqua" w:cs="TimesNewRomanPS" w:hint="eastAsia"/>
          <w:lang w:eastAsia="zh-CN"/>
        </w:rPr>
        <w:t xml:space="preserve"> </w:t>
      </w:r>
      <w:r w:rsidR="008661C3" w:rsidRPr="001D60CC">
        <w:rPr>
          <w:rFonts w:ascii="Book Antiqua" w:hAnsi="Book Antiqua" w:cs="TimesNewRomanPS"/>
        </w:rPr>
        <w:t>g/dL in females with</w:t>
      </w:r>
      <w:r w:rsidR="00D759D4" w:rsidRPr="001D60CC">
        <w:rPr>
          <w:rFonts w:ascii="Book Antiqua" w:hAnsi="Book Antiqua"/>
        </w:rPr>
        <w:t xml:space="preserve"> i</w:t>
      </w:r>
      <w:r w:rsidR="008661C3" w:rsidRPr="001D60CC">
        <w:rPr>
          <w:rFonts w:ascii="Book Antiqua" w:hAnsi="Book Antiqua"/>
        </w:rPr>
        <w:t>ron saturation less than 15% or ferritin level less than 45 μg/L</w:t>
      </w:r>
      <w:r w:rsidR="00DA6C19">
        <w:rPr>
          <w:rFonts w:ascii="Book Antiqua" w:eastAsia="宋体" w:hAnsi="Book Antiqua" w:hint="eastAsia"/>
          <w:lang w:eastAsia="zh-CN"/>
        </w:rPr>
        <w:t>.</w:t>
      </w:r>
    </w:p>
    <w:p w14:paraId="3CE55273" w14:textId="77777777" w:rsidR="00DA6C19" w:rsidRPr="00DA6C19" w:rsidRDefault="00DA6C19" w:rsidP="00DA6C19">
      <w:pPr>
        <w:pStyle w:val="aa"/>
        <w:autoSpaceDE w:val="0"/>
        <w:autoSpaceDN w:val="0"/>
        <w:adjustRightInd w:val="0"/>
        <w:spacing w:line="360" w:lineRule="auto"/>
        <w:ind w:left="0"/>
        <w:jc w:val="both"/>
        <w:rPr>
          <w:rFonts w:ascii="Book Antiqua" w:eastAsia="宋体" w:hAnsi="Book Antiqua" w:cs="TimesNewRomanPS"/>
          <w:b/>
          <w:i/>
          <w:lang w:eastAsia="zh-CN"/>
        </w:rPr>
      </w:pPr>
    </w:p>
    <w:p w14:paraId="7B362583" w14:textId="0BE26B79" w:rsidR="00C0169A" w:rsidRPr="00DA3A59" w:rsidRDefault="00DA6C19" w:rsidP="00DA3A59">
      <w:pPr>
        <w:spacing w:line="360" w:lineRule="auto"/>
        <w:jc w:val="both"/>
        <w:rPr>
          <w:rFonts w:ascii="Book Antiqua" w:eastAsia="宋体" w:hAnsi="Book Antiqua"/>
          <w:b/>
          <w:i/>
          <w:lang w:eastAsia="zh-CN"/>
        </w:rPr>
      </w:pPr>
      <w:r w:rsidRPr="00DA3A59">
        <w:rPr>
          <w:rFonts w:ascii="Book Antiqua" w:eastAsia="宋体" w:hAnsi="Book Antiqua"/>
          <w:b/>
          <w:i/>
          <w:lang w:eastAsia="zh-CN"/>
        </w:rPr>
        <w:t>Peer-review</w:t>
      </w:r>
    </w:p>
    <w:p w14:paraId="77C519FF" w14:textId="39510FC3" w:rsidR="000956B5" w:rsidRPr="00DA3A59" w:rsidRDefault="00305969" w:rsidP="00DA3A59">
      <w:pPr>
        <w:spacing w:line="360" w:lineRule="auto"/>
        <w:jc w:val="both"/>
        <w:rPr>
          <w:rFonts w:ascii="Book Antiqua" w:eastAsia="宋体" w:hAnsi="Book Antiqua"/>
          <w:lang w:eastAsia="zh-CN"/>
        </w:rPr>
      </w:pPr>
      <w:r w:rsidRPr="00DA3A59">
        <w:rPr>
          <w:rFonts w:ascii="Book Antiqua" w:hAnsi="Book Antiqua"/>
        </w:rPr>
        <w:t xml:space="preserve">The paper is very interesting and important </w:t>
      </w:r>
      <w:r w:rsidR="007F7834" w:rsidRPr="00DA3A59">
        <w:rPr>
          <w:rFonts w:ascii="Book Antiqua" w:hAnsi="Book Antiqua"/>
        </w:rPr>
        <w:t>because</w:t>
      </w:r>
      <w:r w:rsidRPr="00DA3A59">
        <w:rPr>
          <w:rFonts w:ascii="Book Antiqua" w:hAnsi="Book Antiqua"/>
        </w:rPr>
        <w:t xml:space="preserve"> it highlights the fact that IDA is underestimated even in the U</w:t>
      </w:r>
      <w:r w:rsidRPr="00DA3A59">
        <w:rPr>
          <w:rFonts w:ascii="Book Antiqua" w:eastAsia="宋体" w:hAnsi="Book Antiqua"/>
          <w:lang w:eastAsia="zh-CN"/>
        </w:rPr>
        <w:t xml:space="preserve">nited </w:t>
      </w:r>
      <w:r w:rsidRPr="00DA3A59">
        <w:rPr>
          <w:rFonts w:ascii="Book Antiqua" w:hAnsi="Book Antiqua"/>
        </w:rPr>
        <w:t>S</w:t>
      </w:r>
      <w:r w:rsidRPr="00DA3A59">
        <w:rPr>
          <w:rFonts w:ascii="Book Antiqua" w:eastAsia="宋体" w:hAnsi="Book Antiqua"/>
          <w:lang w:eastAsia="zh-CN"/>
        </w:rPr>
        <w:t>tates</w:t>
      </w:r>
      <w:r w:rsidRPr="00DA3A59">
        <w:rPr>
          <w:rFonts w:ascii="Book Antiqua" w:hAnsi="Book Antiqua"/>
        </w:rPr>
        <w:t>.</w:t>
      </w:r>
    </w:p>
    <w:p w14:paraId="36E0FE8B" w14:textId="77777777" w:rsidR="00305969" w:rsidRPr="00DA3A59" w:rsidRDefault="00305969" w:rsidP="00DA3A59">
      <w:pPr>
        <w:spacing w:line="360" w:lineRule="auto"/>
        <w:jc w:val="both"/>
        <w:rPr>
          <w:rFonts w:ascii="Book Antiqua" w:eastAsia="宋体" w:hAnsi="Book Antiqua"/>
          <w:b/>
          <w:lang w:eastAsia="zh-CN"/>
        </w:rPr>
      </w:pPr>
    </w:p>
    <w:p w14:paraId="6BE7970A" w14:textId="77777777" w:rsidR="00DA3A59" w:rsidRDefault="00DA3A59">
      <w:pPr>
        <w:rPr>
          <w:rFonts w:ascii="Book Antiqua" w:hAnsi="Book Antiqua"/>
          <w:b/>
        </w:rPr>
      </w:pPr>
      <w:r>
        <w:rPr>
          <w:rFonts w:ascii="Book Antiqua" w:hAnsi="Book Antiqua"/>
          <w:b/>
        </w:rPr>
        <w:br w:type="page"/>
      </w:r>
    </w:p>
    <w:p w14:paraId="779B1128" w14:textId="060E4131" w:rsidR="000013A8" w:rsidRPr="00DA3A59" w:rsidRDefault="00C97408" w:rsidP="00DA3A59">
      <w:pPr>
        <w:spacing w:line="360" w:lineRule="auto"/>
        <w:jc w:val="both"/>
        <w:rPr>
          <w:rFonts w:ascii="Book Antiqua" w:eastAsia="宋体" w:hAnsi="Book Antiqua"/>
          <w:lang w:eastAsia="zh-CN"/>
        </w:rPr>
      </w:pPr>
      <w:r w:rsidRPr="00DA3A59">
        <w:rPr>
          <w:rFonts w:ascii="Book Antiqua" w:hAnsi="Book Antiqua"/>
          <w:b/>
        </w:rPr>
        <w:lastRenderedPageBreak/>
        <w:t>REFERENCES</w:t>
      </w:r>
    </w:p>
    <w:p w14:paraId="473FBC6A"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1 </w:t>
      </w:r>
      <w:r w:rsidRPr="00DA3A59">
        <w:rPr>
          <w:rFonts w:ascii="Book Antiqua" w:eastAsia="宋体" w:hAnsi="Book Antiqua" w:cs="宋体"/>
          <w:b/>
          <w:bCs/>
          <w:lang w:eastAsia="zh-CN"/>
        </w:rPr>
        <w:t>Rockey DC</w:t>
      </w:r>
      <w:r w:rsidRPr="00DA3A59">
        <w:rPr>
          <w:rFonts w:ascii="Book Antiqua" w:eastAsia="宋体" w:hAnsi="Book Antiqua" w:cs="宋体"/>
          <w:lang w:eastAsia="zh-CN"/>
        </w:rPr>
        <w:t xml:space="preserve">. Occult gastrointestinal bleeding. </w:t>
      </w:r>
      <w:r w:rsidRPr="00DA3A59">
        <w:rPr>
          <w:rFonts w:ascii="Book Antiqua" w:eastAsia="宋体" w:hAnsi="Book Antiqua" w:cs="宋体"/>
          <w:i/>
          <w:iCs/>
          <w:lang w:eastAsia="zh-CN"/>
        </w:rPr>
        <w:t>N Engl J Med</w:t>
      </w:r>
      <w:r w:rsidRPr="00DA3A59">
        <w:rPr>
          <w:rFonts w:ascii="Book Antiqua" w:eastAsia="宋体" w:hAnsi="Book Antiqua" w:cs="宋体"/>
          <w:lang w:eastAsia="zh-CN"/>
        </w:rPr>
        <w:t xml:space="preserve"> 1999; </w:t>
      </w:r>
      <w:r w:rsidRPr="00DA3A59">
        <w:rPr>
          <w:rFonts w:ascii="Book Antiqua" w:eastAsia="宋体" w:hAnsi="Book Antiqua" w:cs="宋体"/>
          <w:b/>
          <w:bCs/>
          <w:lang w:eastAsia="zh-CN"/>
        </w:rPr>
        <w:t>341</w:t>
      </w:r>
      <w:r w:rsidRPr="00DA3A59">
        <w:rPr>
          <w:rFonts w:ascii="Book Antiqua" w:eastAsia="宋体" w:hAnsi="Book Antiqua" w:cs="宋体"/>
          <w:lang w:eastAsia="zh-CN"/>
        </w:rPr>
        <w:t>: 38-46 [PMID: 10387941 DOI: 10.1056/NEJM199907013410107]</w:t>
      </w:r>
    </w:p>
    <w:p w14:paraId="732C1B73" w14:textId="4F7D7FBE" w:rsidR="00DA3A59" w:rsidRPr="00DA3A59" w:rsidRDefault="00235AE2" w:rsidP="00DA3A5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r w:rsidR="00DA3A59" w:rsidRPr="00DA3A59">
        <w:rPr>
          <w:rFonts w:ascii="Book Antiqua" w:eastAsia="宋体" w:hAnsi="Book Antiqua" w:cs="宋体"/>
          <w:lang w:eastAsia="zh-CN"/>
        </w:rPr>
        <w:t xml:space="preserve">American Gastroenterological Association medical position statement: evaluation and management of occult and obscure gastrointestinal bleeding. </w:t>
      </w:r>
      <w:r w:rsidR="00DA3A59" w:rsidRPr="00DA3A59">
        <w:rPr>
          <w:rFonts w:ascii="Book Antiqua" w:eastAsia="宋体" w:hAnsi="Book Antiqua" w:cs="宋体"/>
          <w:i/>
          <w:iCs/>
          <w:lang w:eastAsia="zh-CN"/>
        </w:rPr>
        <w:t>Gastroenterology</w:t>
      </w:r>
      <w:r w:rsidR="00DA3A59" w:rsidRPr="00DA3A59">
        <w:rPr>
          <w:rFonts w:ascii="Book Antiqua" w:eastAsia="宋体" w:hAnsi="Book Antiqua" w:cs="宋体"/>
          <w:lang w:eastAsia="zh-CN"/>
        </w:rPr>
        <w:t xml:space="preserve"> 2000; </w:t>
      </w:r>
      <w:r w:rsidR="00DA3A59" w:rsidRPr="00DA3A59">
        <w:rPr>
          <w:rFonts w:ascii="Book Antiqua" w:eastAsia="宋体" w:hAnsi="Book Antiqua" w:cs="宋体"/>
          <w:b/>
          <w:bCs/>
          <w:lang w:eastAsia="zh-CN"/>
        </w:rPr>
        <w:t>118</w:t>
      </w:r>
      <w:r w:rsidR="00DA3A59" w:rsidRPr="00DA3A59">
        <w:rPr>
          <w:rFonts w:ascii="Book Antiqua" w:eastAsia="宋体" w:hAnsi="Book Antiqua" w:cs="宋体"/>
          <w:lang w:eastAsia="zh-CN"/>
        </w:rPr>
        <w:t>: 197-201 [PMID: 10611169 DOI: 10.1016/S0016-5085(00)70429-X]</w:t>
      </w:r>
    </w:p>
    <w:p w14:paraId="7E260F06"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3 </w:t>
      </w:r>
      <w:r w:rsidRPr="00DA3A59">
        <w:rPr>
          <w:rFonts w:ascii="Book Antiqua" w:eastAsia="宋体" w:hAnsi="Book Antiqua" w:cs="宋体"/>
          <w:b/>
          <w:bCs/>
          <w:lang w:eastAsia="zh-CN"/>
        </w:rPr>
        <w:t>Joosten E</w:t>
      </w:r>
      <w:r w:rsidRPr="00DA3A59">
        <w:rPr>
          <w:rFonts w:ascii="Book Antiqua" w:eastAsia="宋体" w:hAnsi="Book Antiqua" w:cs="宋体"/>
          <w:lang w:eastAsia="zh-CN"/>
        </w:rPr>
        <w:t xml:space="preserve">, Ghesquiere B, Linthoudt H, Krekelberghs F, Dejaeger E, Boonen S, Flamaing J, Pelemans W, Hiele M, Gevers AM. Upper and lower gastrointestinal evaluation of elderly inpatients who are iron deficient. </w:t>
      </w:r>
      <w:r w:rsidRPr="00DA3A59">
        <w:rPr>
          <w:rFonts w:ascii="Book Antiqua" w:eastAsia="宋体" w:hAnsi="Book Antiqua" w:cs="宋体"/>
          <w:i/>
          <w:iCs/>
          <w:lang w:eastAsia="zh-CN"/>
        </w:rPr>
        <w:t>Am J Med</w:t>
      </w:r>
      <w:r w:rsidRPr="00DA3A59">
        <w:rPr>
          <w:rFonts w:ascii="Book Antiqua" w:eastAsia="宋体" w:hAnsi="Book Antiqua" w:cs="宋体"/>
          <w:lang w:eastAsia="zh-CN"/>
        </w:rPr>
        <w:t xml:space="preserve"> 1999; </w:t>
      </w:r>
      <w:r w:rsidRPr="00DA3A59">
        <w:rPr>
          <w:rFonts w:ascii="Book Antiqua" w:eastAsia="宋体" w:hAnsi="Book Antiqua" w:cs="宋体"/>
          <w:b/>
          <w:bCs/>
          <w:lang w:eastAsia="zh-CN"/>
        </w:rPr>
        <w:t>107</w:t>
      </w:r>
      <w:r w:rsidRPr="00DA3A59">
        <w:rPr>
          <w:rFonts w:ascii="Book Antiqua" w:eastAsia="宋体" w:hAnsi="Book Antiqua" w:cs="宋体"/>
          <w:lang w:eastAsia="zh-CN"/>
        </w:rPr>
        <w:t>: 24-29 [PMID: 10403349 DOI: 10.1016/S0002-9343(99)00162-X]</w:t>
      </w:r>
    </w:p>
    <w:p w14:paraId="151B49F3"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4 </w:t>
      </w:r>
      <w:r w:rsidRPr="00DA3A59">
        <w:rPr>
          <w:rFonts w:ascii="Book Antiqua" w:eastAsia="宋体" w:hAnsi="Book Antiqua" w:cs="宋体"/>
          <w:b/>
          <w:bCs/>
          <w:lang w:eastAsia="zh-CN"/>
        </w:rPr>
        <w:t>Gordon SR</w:t>
      </w:r>
      <w:r w:rsidRPr="00DA3A59">
        <w:rPr>
          <w:rFonts w:ascii="Book Antiqua" w:eastAsia="宋体" w:hAnsi="Book Antiqua" w:cs="宋体"/>
          <w:lang w:eastAsia="zh-CN"/>
        </w:rPr>
        <w:t xml:space="preserve">, Smith RE, Power GC. The role of endoscopy in the evaluation of iron deficiency anemia in patients over the age of 50. </w:t>
      </w:r>
      <w:r w:rsidRPr="00DA3A59">
        <w:rPr>
          <w:rFonts w:ascii="Book Antiqua" w:eastAsia="宋体" w:hAnsi="Book Antiqua" w:cs="宋体"/>
          <w:i/>
          <w:iCs/>
          <w:lang w:eastAsia="zh-CN"/>
        </w:rPr>
        <w:t>Am J Gastroenterol</w:t>
      </w:r>
      <w:r w:rsidRPr="00DA3A59">
        <w:rPr>
          <w:rFonts w:ascii="Book Antiqua" w:eastAsia="宋体" w:hAnsi="Book Antiqua" w:cs="宋体"/>
          <w:lang w:eastAsia="zh-CN"/>
        </w:rPr>
        <w:t xml:space="preserve"> 1994; </w:t>
      </w:r>
      <w:r w:rsidRPr="00DA3A59">
        <w:rPr>
          <w:rFonts w:ascii="Book Antiqua" w:eastAsia="宋体" w:hAnsi="Book Antiqua" w:cs="宋体"/>
          <w:b/>
          <w:bCs/>
          <w:lang w:eastAsia="zh-CN"/>
        </w:rPr>
        <w:t>89</w:t>
      </w:r>
      <w:r w:rsidRPr="00DA3A59">
        <w:rPr>
          <w:rFonts w:ascii="Book Antiqua" w:eastAsia="宋体" w:hAnsi="Book Antiqua" w:cs="宋体"/>
          <w:lang w:eastAsia="zh-CN"/>
        </w:rPr>
        <w:t>: 1963-1967 [PMID: 7942718]</w:t>
      </w:r>
    </w:p>
    <w:p w14:paraId="52F0B0FD"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5 </w:t>
      </w:r>
      <w:r w:rsidRPr="00DA3A59">
        <w:rPr>
          <w:rFonts w:ascii="Book Antiqua" w:eastAsia="宋体" w:hAnsi="Book Antiqua" w:cs="宋体"/>
          <w:b/>
          <w:bCs/>
          <w:lang w:eastAsia="zh-CN"/>
        </w:rPr>
        <w:t>Rockey DC</w:t>
      </w:r>
      <w:r w:rsidRPr="00DA3A59">
        <w:rPr>
          <w:rFonts w:ascii="Book Antiqua" w:eastAsia="宋体" w:hAnsi="Book Antiqua" w:cs="宋体"/>
          <w:lang w:eastAsia="zh-CN"/>
        </w:rPr>
        <w:t xml:space="preserve">, Cello JP. Evaluation of the gastrointestinal tract in patients with iron-deficiency anemia. </w:t>
      </w:r>
      <w:r w:rsidRPr="00DA3A59">
        <w:rPr>
          <w:rFonts w:ascii="Book Antiqua" w:eastAsia="宋体" w:hAnsi="Book Antiqua" w:cs="宋体"/>
          <w:i/>
          <w:iCs/>
          <w:lang w:eastAsia="zh-CN"/>
        </w:rPr>
        <w:t>N Engl J Med</w:t>
      </w:r>
      <w:r w:rsidRPr="00DA3A59">
        <w:rPr>
          <w:rFonts w:ascii="Book Antiqua" w:eastAsia="宋体" w:hAnsi="Book Antiqua" w:cs="宋体"/>
          <w:lang w:eastAsia="zh-CN"/>
        </w:rPr>
        <w:t xml:space="preserve"> 1993; </w:t>
      </w:r>
      <w:r w:rsidRPr="00DA3A59">
        <w:rPr>
          <w:rFonts w:ascii="Book Antiqua" w:eastAsia="宋体" w:hAnsi="Book Antiqua" w:cs="宋体"/>
          <w:b/>
          <w:bCs/>
          <w:lang w:eastAsia="zh-CN"/>
        </w:rPr>
        <w:t>329</w:t>
      </w:r>
      <w:r w:rsidRPr="00DA3A59">
        <w:rPr>
          <w:rFonts w:ascii="Book Antiqua" w:eastAsia="宋体" w:hAnsi="Book Antiqua" w:cs="宋体"/>
          <w:lang w:eastAsia="zh-CN"/>
        </w:rPr>
        <w:t>: 1691-1695 [PMID: 8179652 DOI: 10.1056/NEJM199312023292303]</w:t>
      </w:r>
    </w:p>
    <w:p w14:paraId="76C2BF36"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6 </w:t>
      </w:r>
      <w:r w:rsidRPr="00DA3A59">
        <w:rPr>
          <w:rFonts w:ascii="Book Antiqua" w:eastAsia="宋体" w:hAnsi="Book Antiqua" w:cs="宋体"/>
          <w:b/>
          <w:bCs/>
          <w:lang w:eastAsia="zh-CN"/>
        </w:rPr>
        <w:t>Ioannou GN</w:t>
      </w:r>
      <w:r w:rsidRPr="00DA3A59">
        <w:rPr>
          <w:rFonts w:ascii="Book Antiqua" w:eastAsia="宋体" w:hAnsi="Book Antiqua" w:cs="宋体"/>
          <w:lang w:eastAsia="zh-CN"/>
        </w:rPr>
        <w:t xml:space="preserve">, Spector J, Rockey DC. Predictors of endoscopic and laboratory evaluation of iron deficiency anemia in hospitalized patients. </w:t>
      </w:r>
      <w:r w:rsidRPr="00DA3A59">
        <w:rPr>
          <w:rFonts w:ascii="Book Antiqua" w:eastAsia="宋体" w:hAnsi="Book Antiqua" w:cs="宋体"/>
          <w:i/>
          <w:iCs/>
          <w:lang w:eastAsia="zh-CN"/>
        </w:rPr>
        <w:t>South Med J</w:t>
      </w:r>
      <w:r w:rsidRPr="00DA3A59">
        <w:rPr>
          <w:rFonts w:ascii="Book Antiqua" w:eastAsia="宋体" w:hAnsi="Book Antiqua" w:cs="宋体"/>
          <w:lang w:eastAsia="zh-CN"/>
        </w:rPr>
        <w:t xml:space="preserve"> 2007; </w:t>
      </w:r>
      <w:r w:rsidRPr="00DA3A59">
        <w:rPr>
          <w:rFonts w:ascii="Book Antiqua" w:eastAsia="宋体" w:hAnsi="Book Antiqua" w:cs="宋体"/>
          <w:b/>
          <w:bCs/>
          <w:lang w:eastAsia="zh-CN"/>
        </w:rPr>
        <w:t>100</w:t>
      </w:r>
      <w:r w:rsidRPr="00DA3A59">
        <w:rPr>
          <w:rFonts w:ascii="Book Antiqua" w:eastAsia="宋体" w:hAnsi="Book Antiqua" w:cs="宋体"/>
          <w:lang w:eastAsia="zh-CN"/>
        </w:rPr>
        <w:t>: 976-984 [PMID: 17943040 DOI: 10.1097/SMJ.0b013e3181520392]</w:t>
      </w:r>
    </w:p>
    <w:p w14:paraId="282E6AA3"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7 </w:t>
      </w:r>
      <w:r w:rsidRPr="00DA3A59">
        <w:rPr>
          <w:rFonts w:ascii="Book Antiqua" w:eastAsia="宋体" w:hAnsi="Book Antiqua" w:cs="宋体"/>
          <w:b/>
          <w:bCs/>
          <w:lang w:eastAsia="zh-CN"/>
        </w:rPr>
        <w:t>Smieja MJ</w:t>
      </w:r>
      <w:r w:rsidRPr="00DA3A59">
        <w:rPr>
          <w:rFonts w:ascii="Book Antiqua" w:eastAsia="宋体" w:hAnsi="Book Antiqua" w:cs="宋体"/>
          <w:lang w:eastAsia="zh-CN"/>
        </w:rPr>
        <w:t xml:space="preserve">, Cook DJ, Hunt DL, Ali MA, Guyatt GH. Recognizing and investigating iron-deficiency anemia in hospitalized elderly people. </w:t>
      </w:r>
      <w:r w:rsidRPr="00DA3A59">
        <w:rPr>
          <w:rFonts w:ascii="Book Antiqua" w:eastAsia="宋体" w:hAnsi="Book Antiqua" w:cs="宋体"/>
          <w:i/>
          <w:iCs/>
          <w:lang w:eastAsia="zh-CN"/>
        </w:rPr>
        <w:t>CMAJ</w:t>
      </w:r>
      <w:r w:rsidRPr="00DA3A59">
        <w:rPr>
          <w:rFonts w:ascii="Book Antiqua" w:eastAsia="宋体" w:hAnsi="Book Antiqua" w:cs="宋体"/>
          <w:lang w:eastAsia="zh-CN"/>
        </w:rPr>
        <w:t xml:space="preserve"> 1996; </w:t>
      </w:r>
      <w:r w:rsidRPr="00DA3A59">
        <w:rPr>
          <w:rFonts w:ascii="Book Antiqua" w:eastAsia="宋体" w:hAnsi="Book Antiqua" w:cs="宋体"/>
          <w:b/>
          <w:bCs/>
          <w:lang w:eastAsia="zh-CN"/>
        </w:rPr>
        <w:t>155</w:t>
      </w:r>
      <w:r w:rsidRPr="00DA3A59">
        <w:rPr>
          <w:rFonts w:ascii="Book Antiqua" w:eastAsia="宋体" w:hAnsi="Book Antiqua" w:cs="宋体"/>
          <w:lang w:eastAsia="zh-CN"/>
        </w:rPr>
        <w:t>: 691-696 [PMID: 8823214]</w:t>
      </w:r>
    </w:p>
    <w:p w14:paraId="17BDB7F9"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8 </w:t>
      </w:r>
      <w:r w:rsidRPr="00DA3A59">
        <w:rPr>
          <w:rFonts w:ascii="Book Antiqua" w:eastAsia="宋体" w:hAnsi="Book Antiqua" w:cs="宋体"/>
          <w:b/>
          <w:bCs/>
          <w:lang w:eastAsia="zh-CN"/>
        </w:rPr>
        <w:t>Zhu A</w:t>
      </w:r>
      <w:r w:rsidRPr="00DA3A59">
        <w:rPr>
          <w:rFonts w:ascii="Book Antiqua" w:eastAsia="宋体" w:hAnsi="Book Antiqua" w:cs="宋体"/>
          <w:lang w:eastAsia="zh-CN"/>
        </w:rPr>
        <w:t xml:space="preserve">, Kaneshiro M, Kaunitz JD. Evaluation and treatment of iron deficiency anemia: a gastroenterological perspective. </w:t>
      </w:r>
      <w:r w:rsidRPr="00DA3A59">
        <w:rPr>
          <w:rFonts w:ascii="Book Antiqua" w:eastAsia="宋体" w:hAnsi="Book Antiqua" w:cs="宋体"/>
          <w:i/>
          <w:iCs/>
          <w:lang w:eastAsia="zh-CN"/>
        </w:rPr>
        <w:t>Dig Dis Sci</w:t>
      </w:r>
      <w:r w:rsidRPr="00DA3A59">
        <w:rPr>
          <w:rFonts w:ascii="Book Antiqua" w:eastAsia="宋体" w:hAnsi="Book Antiqua" w:cs="宋体"/>
          <w:lang w:eastAsia="zh-CN"/>
        </w:rPr>
        <w:t xml:space="preserve"> 2010; </w:t>
      </w:r>
      <w:r w:rsidRPr="00DA3A59">
        <w:rPr>
          <w:rFonts w:ascii="Book Antiqua" w:eastAsia="宋体" w:hAnsi="Book Antiqua" w:cs="宋体"/>
          <w:b/>
          <w:bCs/>
          <w:lang w:eastAsia="zh-CN"/>
        </w:rPr>
        <w:t>55</w:t>
      </w:r>
      <w:r w:rsidRPr="00DA3A59">
        <w:rPr>
          <w:rFonts w:ascii="Book Antiqua" w:eastAsia="宋体" w:hAnsi="Book Antiqua" w:cs="宋体"/>
          <w:lang w:eastAsia="zh-CN"/>
        </w:rPr>
        <w:t>: 548-559 [PMID: 20108038 DOI: 10.1007/s10620-009-1108-6]</w:t>
      </w:r>
    </w:p>
    <w:p w14:paraId="64478D3E"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9 </w:t>
      </w:r>
      <w:r w:rsidRPr="00DA3A59">
        <w:rPr>
          <w:rFonts w:ascii="Book Antiqua" w:eastAsia="宋体" w:hAnsi="Book Antiqua" w:cs="宋体"/>
          <w:b/>
          <w:bCs/>
          <w:lang w:eastAsia="zh-CN"/>
        </w:rPr>
        <w:t>Bager P</w:t>
      </w:r>
      <w:r w:rsidRPr="00DA3A59">
        <w:rPr>
          <w:rFonts w:ascii="Book Antiqua" w:eastAsia="宋体" w:hAnsi="Book Antiqua" w:cs="宋体"/>
          <w:lang w:eastAsia="zh-CN"/>
        </w:rPr>
        <w:t xml:space="preserve">, Dahlerup JF. Randomised clinical trial: oral vs. intravenous iron after upper gastrointestinal haemorrhage--a placebo-controlled study. </w:t>
      </w:r>
      <w:r w:rsidRPr="00DA3A59">
        <w:rPr>
          <w:rFonts w:ascii="Book Antiqua" w:eastAsia="宋体" w:hAnsi="Book Antiqua" w:cs="宋体"/>
          <w:i/>
          <w:iCs/>
          <w:lang w:eastAsia="zh-CN"/>
        </w:rPr>
        <w:t>Aliment Pharmacol Ther</w:t>
      </w:r>
      <w:r w:rsidRPr="00DA3A59">
        <w:rPr>
          <w:rFonts w:ascii="Book Antiqua" w:eastAsia="宋体" w:hAnsi="Book Antiqua" w:cs="宋体"/>
          <w:lang w:eastAsia="zh-CN"/>
        </w:rPr>
        <w:t xml:space="preserve"> 2014; </w:t>
      </w:r>
      <w:r w:rsidRPr="00DA3A59">
        <w:rPr>
          <w:rFonts w:ascii="Book Antiqua" w:eastAsia="宋体" w:hAnsi="Book Antiqua" w:cs="宋体"/>
          <w:b/>
          <w:bCs/>
          <w:lang w:eastAsia="zh-CN"/>
        </w:rPr>
        <w:t>39</w:t>
      </w:r>
      <w:r w:rsidRPr="00DA3A59">
        <w:rPr>
          <w:rFonts w:ascii="Book Antiqua" w:eastAsia="宋体" w:hAnsi="Book Antiqua" w:cs="宋体"/>
          <w:lang w:eastAsia="zh-CN"/>
        </w:rPr>
        <w:t>: 176-187 [PMID: 24251969 DOI: 10.1111/apt.12556]</w:t>
      </w:r>
    </w:p>
    <w:p w14:paraId="28026FCC"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lastRenderedPageBreak/>
        <w:t xml:space="preserve">10 </w:t>
      </w:r>
      <w:r w:rsidRPr="00DA3A59">
        <w:rPr>
          <w:rFonts w:ascii="Book Antiqua" w:eastAsia="宋体" w:hAnsi="Book Antiqua" w:cs="宋体"/>
          <w:b/>
          <w:bCs/>
          <w:lang w:eastAsia="zh-CN"/>
        </w:rPr>
        <w:t>Looker AC</w:t>
      </w:r>
      <w:r w:rsidRPr="00DA3A59">
        <w:rPr>
          <w:rFonts w:ascii="Book Antiqua" w:eastAsia="宋体" w:hAnsi="Book Antiqua" w:cs="宋体"/>
          <w:lang w:eastAsia="zh-CN"/>
        </w:rPr>
        <w:t xml:space="preserve">, Dallman PR, Carroll MD, Gunter EW, Johnson CL. Prevalence of iron deficiency in the United States. </w:t>
      </w:r>
      <w:r w:rsidRPr="00DA3A59">
        <w:rPr>
          <w:rFonts w:ascii="Book Antiqua" w:eastAsia="宋体" w:hAnsi="Book Antiqua" w:cs="宋体"/>
          <w:i/>
          <w:iCs/>
          <w:lang w:eastAsia="zh-CN"/>
        </w:rPr>
        <w:t>JAMA</w:t>
      </w:r>
      <w:r w:rsidRPr="00DA3A59">
        <w:rPr>
          <w:rFonts w:ascii="Book Antiqua" w:eastAsia="宋体" w:hAnsi="Book Antiqua" w:cs="宋体"/>
          <w:lang w:eastAsia="zh-CN"/>
        </w:rPr>
        <w:t xml:space="preserve"> 1997; </w:t>
      </w:r>
      <w:r w:rsidRPr="00DA3A59">
        <w:rPr>
          <w:rFonts w:ascii="Book Antiqua" w:eastAsia="宋体" w:hAnsi="Book Antiqua" w:cs="宋体"/>
          <w:b/>
          <w:bCs/>
          <w:lang w:eastAsia="zh-CN"/>
        </w:rPr>
        <w:t>277</w:t>
      </w:r>
      <w:r w:rsidRPr="00DA3A59">
        <w:rPr>
          <w:rFonts w:ascii="Book Antiqua" w:eastAsia="宋体" w:hAnsi="Book Antiqua" w:cs="宋体"/>
          <w:lang w:eastAsia="zh-CN"/>
        </w:rPr>
        <w:t>: 973-976 [PMID: 9091669 DOI: 10.1001/jama.1997.03540360041028]</w:t>
      </w:r>
    </w:p>
    <w:p w14:paraId="0087AAA6"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11 </w:t>
      </w:r>
      <w:r w:rsidRPr="00DA3A59">
        <w:rPr>
          <w:rFonts w:ascii="Book Antiqua" w:eastAsia="宋体" w:hAnsi="Book Antiqua" w:cs="宋体"/>
          <w:b/>
          <w:bCs/>
          <w:lang w:eastAsia="zh-CN"/>
        </w:rPr>
        <w:t>Bini EJ</w:t>
      </w:r>
      <w:r w:rsidRPr="00DA3A59">
        <w:rPr>
          <w:rFonts w:ascii="Book Antiqua" w:eastAsia="宋体" w:hAnsi="Book Antiqua" w:cs="宋体"/>
          <w:lang w:eastAsia="zh-CN"/>
        </w:rPr>
        <w:t xml:space="preserve">, Micale PL, Weinshel EH. Evaluation of the gastrointestinal tract in premenopausal women with iron deficiency anemia. </w:t>
      </w:r>
      <w:r w:rsidRPr="00DA3A59">
        <w:rPr>
          <w:rFonts w:ascii="Book Antiqua" w:eastAsia="宋体" w:hAnsi="Book Antiqua" w:cs="宋体"/>
          <w:i/>
          <w:iCs/>
          <w:lang w:eastAsia="zh-CN"/>
        </w:rPr>
        <w:t>Am J Med</w:t>
      </w:r>
      <w:r w:rsidRPr="00DA3A59">
        <w:rPr>
          <w:rFonts w:ascii="Book Antiqua" w:eastAsia="宋体" w:hAnsi="Book Antiqua" w:cs="宋体"/>
          <w:lang w:eastAsia="zh-CN"/>
        </w:rPr>
        <w:t xml:space="preserve"> 1998; </w:t>
      </w:r>
      <w:r w:rsidRPr="00DA3A59">
        <w:rPr>
          <w:rFonts w:ascii="Book Antiqua" w:eastAsia="宋体" w:hAnsi="Book Antiqua" w:cs="宋体"/>
          <w:b/>
          <w:bCs/>
          <w:lang w:eastAsia="zh-CN"/>
        </w:rPr>
        <w:t>105</w:t>
      </w:r>
      <w:r w:rsidRPr="00DA3A59">
        <w:rPr>
          <w:rFonts w:ascii="Book Antiqua" w:eastAsia="宋体" w:hAnsi="Book Antiqua" w:cs="宋体"/>
          <w:lang w:eastAsia="zh-CN"/>
        </w:rPr>
        <w:t>: 281-286 [PMID: 9809688 DOI: 10.1016/S0002-9343(98)00260-5]</w:t>
      </w:r>
    </w:p>
    <w:p w14:paraId="6FAA44FE" w14:textId="1C9A7FFB"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12 </w:t>
      </w:r>
      <w:r w:rsidRPr="00DA3A59">
        <w:rPr>
          <w:rFonts w:ascii="Book Antiqua" w:eastAsia="宋体" w:hAnsi="Book Antiqua" w:cs="宋体"/>
          <w:b/>
          <w:bCs/>
          <w:lang w:eastAsia="zh-CN"/>
        </w:rPr>
        <w:t>Guyatt GH</w:t>
      </w:r>
      <w:r w:rsidRPr="00DA3A59">
        <w:rPr>
          <w:rFonts w:ascii="Book Antiqua" w:eastAsia="宋体" w:hAnsi="Book Antiqua" w:cs="宋体"/>
          <w:lang w:eastAsia="zh-CN"/>
        </w:rPr>
        <w:t xml:space="preserve">, Oxman AD, Ali M, Willan A, McIlroy W, Patterson C. Laboratory diagnosis of iron-deficiency anemia: an overview. </w:t>
      </w:r>
      <w:r w:rsidRPr="00DA3A59">
        <w:rPr>
          <w:rFonts w:ascii="Book Antiqua" w:eastAsia="宋体" w:hAnsi="Book Antiqua" w:cs="宋体"/>
          <w:i/>
          <w:iCs/>
          <w:lang w:eastAsia="zh-CN"/>
        </w:rPr>
        <w:t>J Gen Intern Med</w:t>
      </w:r>
      <w:r w:rsidRPr="00DA3A59">
        <w:rPr>
          <w:rFonts w:ascii="Book Antiqua" w:eastAsia="宋体" w:hAnsi="Book Antiqua" w:cs="宋体"/>
          <w:lang w:eastAsia="zh-CN"/>
        </w:rPr>
        <w:t xml:space="preserve"> </w:t>
      </w:r>
      <w:r w:rsidR="00235AE2">
        <w:rPr>
          <w:rFonts w:ascii="Book Antiqua" w:eastAsia="宋体" w:hAnsi="Book Antiqua" w:cs="宋体" w:hint="eastAsia"/>
          <w:lang w:eastAsia="zh-CN"/>
        </w:rPr>
        <w:t>1992</w:t>
      </w:r>
      <w:r w:rsidRPr="00DA3A59">
        <w:rPr>
          <w:rFonts w:ascii="Book Antiqua" w:eastAsia="宋体" w:hAnsi="Book Antiqua" w:cs="宋体"/>
          <w:lang w:eastAsia="zh-CN"/>
        </w:rPr>
        <w:t xml:space="preserve">; </w:t>
      </w:r>
      <w:r w:rsidRPr="00DA3A59">
        <w:rPr>
          <w:rFonts w:ascii="Book Antiqua" w:eastAsia="宋体" w:hAnsi="Book Antiqua" w:cs="宋体"/>
          <w:b/>
          <w:bCs/>
          <w:lang w:eastAsia="zh-CN"/>
        </w:rPr>
        <w:t>7</w:t>
      </w:r>
      <w:r w:rsidRPr="00DA3A59">
        <w:rPr>
          <w:rFonts w:ascii="Book Antiqua" w:eastAsia="宋体" w:hAnsi="Book Antiqua" w:cs="宋体"/>
          <w:lang w:eastAsia="zh-CN"/>
        </w:rPr>
        <w:t>: 145-153 [PMID: 1487761 DOI: 10.1007/BF02598003]</w:t>
      </w:r>
    </w:p>
    <w:p w14:paraId="7225C84C" w14:textId="77777777" w:rsidR="00DA3A59" w:rsidRPr="00DA3A59" w:rsidRDefault="00DA3A59" w:rsidP="00DA3A59">
      <w:pPr>
        <w:spacing w:line="360" w:lineRule="auto"/>
        <w:jc w:val="both"/>
        <w:rPr>
          <w:rFonts w:ascii="Book Antiqua" w:eastAsia="宋体" w:hAnsi="Book Antiqua" w:cs="宋体"/>
          <w:lang w:eastAsia="zh-CN"/>
        </w:rPr>
      </w:pPr>
      <w:r w:rsidRPr="00DA3A59">
        <w:rPr>
          <w:rFonts w:ascii="Book Antiqua" w:eastAsia="宋体" w:hAnsi="Book Antiqua" w:cs="宋体"/>
          <w:lang w:eastAsia="zh-CN"/>
        </w:rPr>
        <w:t xml:space="preserve">13 </w:t>
      </w:r>
      <w:r w:rsidRPr="00DA3A59">
        <w:rPr>
          <w:rFonts w:ascii="Book Antiqua" w:eastAsia="宋体" w:hAnsi="Book Antiqua" w:cs="宋体"/>
          <w:b/>
          <w:bCs/>
          <w:lang w:eastAsia="zh-CN"/>
        </w:rPr>
        <w:t>Guyatt GH</w:t>
      </w:r>
      <w:r w:rsidRPr="00DA3A59">
        <w:rPr>
          <w:rFonts w:ascii="Book Antiqua" w:eastAsia="宋体" w:hAnsi="Book Antiqua" w:cs="宋体"/>
          <w:lang w:eastAsia="zh-CN"/>
        </w:rPr>
        <w:t xml:space="preserve">, Patterson C, Ali M, Singer J, Levine M, Turpie I, Meyer R. Diagnosis of iron-deficiency anemia in the elderly. </w:t>
      </w:r>
      <w:r w:rsidRPr="00DA3A59">
        <w:rPr>
          <w:rFonts w:ascii="Book Antiqua" w:eastAsia="宋体" w:hAnsi="Book Antiqua" w:cs="宋体"/>
          <w:i/>
          <w:iCs/>
          <w:lang w:eastAsia="zh-CN"/>
        </w:rPr>
        <w:t>Am J Med</w:t>
      </w:r>
      <w:r w:rsidRPr="00DA3A59">
        <w:rPr>
          <w:rFonts w:ascii="Book Antiqua" w:eastAsia="宋体" w:hAnsi="Book Antiqua" w:cs="宋体"/>
          <w:lang w:eastAsia="zh-CN"/>
        </w:rPr>
        <w:t xml:space="preserve"> 1990; </w:t>
      </w:r>
      <w:r w:rsidRPr="00DA3A59">
        <w:rPr>
          <w:rFonts w:ascii="Book Antiqua" w:eastAsia="宋体" w:hAnsi="Book Antiqua" w:cs="宋体"/>
          <w:b/>
          <w:bCs/>
          <w:lang w:eastAsia="zh-CN"/>
        </w:rPr>
        <w:t>88</w:t>
      </w:r>
      <w:r w:rsidRPr="00DA3A59">
        <w:rPr>
          <w:rFonts w:ascii="Book Antiqua" w:eastAsia="宋体" w:hAnsi="Book Antiqua" w:cs="宋体"/>
          <w:lang w:eastAsia="zh-CN"/>
        </w:rPr>
        <w:t>: 205-209 [PMID: 2178409 DOI: 10.1016/0002-9343(90)90143-2]</w:t>
      </w:r>
    </w:p>
    <w:p w14:paraId="2E81F2F0" w14:textId="557F85B5" w:rsidR="00DA3A59" w:rsidRPr="00DA3A59" w:rsidRDefault="00235AE2" w:rsidP="00DA3A59">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14 </w:t>
      </w:r>
      <w:r w:rsidR="00DA3A59" w:rsidRPr="00DA3A59">
        <w:rPr>
          <w:rFonts w:ascii="Book Antiqua" w:eastAsia="宋体" w:hAnsi="Book Antiqua" w:cs="宋体"/>
          <w:b/>
          <w:lang w:eastAsia="zh-CN"/>
        </w:rPr>
        <w:t>WHO</w:t>
      </w:r>
      <w:r w:rsidR="00DA3A59" w:rsidRPr="00DA3A59">
        <w:rPr>
          <w:rFonts w:ascii="Book Antiqua" w:eastAsia="宋体" w:hAnsi="Book Antiqua" w:cs="宋体"/>
          <w:lang w:eastAsia="zh-CN"/>
        </w:rPr>
        <w:t>. Haemoglobin concentrations for the diagnosis of anaemia and assessment of severity. Vitamin and Mineral Nutrition Information System. Geneva, World Health Organization, 2011 (WHO/NMH/NHD/MNM/11.1)</w:t>
      </w:r>
      <w:r w:rsidR="00A90DDF">
        <w:rPr>
          <w:rFonts w:ascii="Book Antiqua" w:eastAsia="宋体" w:hAnsi="Book Antiqua" w:cs="宋体"/>
          <w:lang w:eastAsia="zh-CN"/>
        </w:rPr>
        <w:t>.</w:t>
      </w:r>
      <w:r w:rsidR="00DA3A59" w:rsidRPr="00DA3A59">
        <w:rPr>
          <w:rFonts w:ascii="Book Antiqua" w:eastAsia="宋体" w:hAnsi="Book Antiqua" w:cs="宋体"/>
          <w:lang w:eastAsia="zh-CN"/>
        </w:rPr>
        <w:t xml:space="preserve"> [</w:t>
      </w:r>
      <w:r w:rsidR="00A90DDF">
        <w:rPr>
          <w:rFonts w:ascii="Book Antiqua" w:eastAsia="宋体" w:hAnsi="Book Antiqua" w:cs="宋体"/>
          <w:lang w:eastAsia="zh-CN"/>
        </w:rPr>
        <w:t>a</w:t>
      </w:r>
      <w:r w:rsidR="00DA3A59" w:rsidRPr="00DA3A59">
        <w:rPr>
          <w:rFonts w:ascii="Book Antiqua" w:eastAsia="宋体" w:hAnsi="Book Antiqua" w:cs="宋体"/>
          <w:lang w:eastAsia="zh-CN"/>
        </w:rPr>
        <w:t xml:space="preserve">ccessed </w:t>
      </w:r>
      <w:r w:rsidR="007F7834">
        <w:rPr>
          <w:rFonts w:ascii="Book Antiqua" w:eastAsia="宋体" w:hAnsi="Book Antiqua" w:cs="宋体"/>
          <w:lang w:eastAsia="zh-CN"/>
        </w:rPr>
        <w:t>Jun 30 20</w:t>
      </w:r>
      <w:r w:rsidR="00DA3A59" w:rsidRPr="00DA3A59">
        <w:rPr>
          <w:rFonts w:ascii="Book Antiqua" w:eastAsia="宋体" w:hAnsi="Book Antiqua" w:cs="宋体"/>
          <w:lang w:eastAsia="zh-CN"/>
        </w:rPr>
        <w:t>15]. Ava</w:t>
      </w:r>
      <w:r>
        <w:rPr>
          <w:rFonts w:ascii="Book Antiqua" w:eastAsia="宋体" w:hAnsi="Book Antiqua" w:cs="宋体"/>
          <w:lang w:eastAsia="zh-CN"/>
        </w:rPr>
        <w:t>ilable from: URL: http:</w:t>
      </w:r>
      <w:r w:rsidR="00DA3A59" w:rsidRPr="00DA3A59">
        <w:rPr>
          <w:rFonts w:ascii="Book Antiqua" w:eastAsia="宋体" w:hAnsi="Book Antiqua" w:cs="宋体"/>
          <w:lang w:eastAsia="zh-CN"/>
        </w:rPr>
        <w:t>//www.who.int/vmnis/indicators/haemoglobin.pdf</w:t>
      </w:r>
    </w:p>
    <w:p w14:paraId="12EE1509" w14:textId="77777777" w:rsidR="000013A8" w:rsidRPr="00DA3A59" w:rsidRDefault="000013A8" w:rsidP="00DA3A59">
      <w:pPr>
        <w:spacing w:line="360" w:lineRule="auto"/>
        <w:jc w:val="both"/>
        <w:rPr>
          <w:rFonts w:ascii="Book Antiqua" w:hAnsi="Book Antiqua"/>
        </w:rPr>
      </w:pPr>
    </w:p>
    <w:p w14:paraId="52A9A427" w14:textId="72CAE011" w:rsidR="000013A8" w:rsidRPr="00235AE2" w:rsidRDefault="00C97408" w:rsidP="00235AE2">
      <w:pPr>
        <w:spacing w:line="360" w:lineRule="auto"/>
        <w:jc w:val="right"/>
        <w:rPr>
          <w:rFonts w:ascii="Book Antiqua" w:hAnsi="Book Antiqua"/>
        </w:rPr>
      </w:pPr>
      <w:r w:rsidRPr="00235AE2">
        <w:rPr>
          <w:rFonts w:ascii="Book Antiqua" w:hAnsi="Book Antiqua"/>
          <w:b/>
        </w:rPr>
        <w:t>P-Reviewer:</w:t>
      </w:r>
      <w:r w:rsidRPr="00235AE2">
        <w:rPr>
          <w:rFonts w:ascii="Book Antiqua" w:hAnsi="Book Antiqua" w:cs="Tahoma"/>
          <w:color w:val="000000"/>
        </w:rPr>
        <w:t xml:space="preserve"> D</w:t>
      </w:r>
      <w:r w:rsidR="00A44140">
        <w:rPr>
          <w:rFonts w:ascii="Book Antiqua" w:eastAsia="宋体" w:hAnsi="Book Antiqua" w:cs="Tahoma"/>
          <w:color w:val="000000"/>
          <w:lang w:eastAsia="zh-CN"/>
        </w:rPr>
        <w:t>’</w:t>
      </w:r>
      <w:r w:rsidRPr="00235AE2">
        <w:rPr>
          <w:rFonts w:ascii="Book Antiqua" w:hAnsi="Book Antiqua" w:cs="Tahoma"/>
          <w:color w:val="000000"/>
        </w:rPr>
        <w:t>Elios</w:t>
      </w:r>
      <w:r w:rsidRPr="00235AE2">
        <w:rPr>
          <w:rFonts w:ascii="Book Antiqua" w:eastAsia="宋体" w:hAnsi="Book Antiqua" w:cs="Tahoma"/>
          <w:color w:val="000000"/>
          <w:lang w:eastAsia="zh-CN"/>
        </w:rPr>
        <w:t xml:space="preserve"> MM, </w:t>
      </w:r>
      <w:r w:rsidRPr="00235AE2">
        <w:rPr>
          <w:rFonts w:ascii="Book Antiqua" w:hAnsi="Book Antiqua" w:cs="Tahoma"/>
          <w:color w:val="000000"/>
        </w:rPr>
        <w:t>Ivanovski</w:t>
      </w:r>
      <w:r w:rsidRPr="00235AE2">
        <w:rPr>
          <w:rFonts w:ascii="Book Antiqua" w:eastAsia="宋体" w:hAnsi="Book Antiqua" w:cs="Tahoma"/>
          <w:color w:val="000000"/>
          <w:lang w:eastAsia="zh-CN"/>
        </w:rPr>
        <w:t xml:space="preserve"> P, </w:t>
      </w:r>
      <w:r w:rsidRPr="00235AE2">
        <w:rPr>
          <w:rFonts w:ascii="Book Antiqua" w:hAnsi="Book Antiqua" w:cs="Tahoma"/>
          <w:color w:val="000000"/>
        </w:rPr>
        <w:t>Kurtoglu</w:t>
      </w:r>
      <w:r w:rsidRPr="00235AE2">
        <w:rPr>
          <w:rFonts w:ascii="Book Antiqua" w:eastAsia="宋体" w:hAnsi="Book Antiqua" w:cs="Tahoma"/>
          <w:color w:val="000000"/>
          <w:lang w:eastAsia="zh-CN"/>
        </w:rPr>
        <w:t xml:space="preserve"> E, </w:t>
      </w:r>
      <w:r w:rsidRPr="00235AE2">
        <w:rPr>
          <w:rFonts w:ascii="Book Antiqua" w:hAnsi="Book Antiqua" w:cs="Tahoma"/>
          <w:color w:val="000000"/>
        </w:rPr>
        <w:t>Rodrigo</w:t>
      </w:r>
      <w:r w:rsidRPr="00235AE2">
        <w:rPr>
          <w:rFonts w:ascii="Book Antiqua" w:eastAsia="宋体" w:hAnsi="Book Antiqua" w:cs="Tahoma"/>
          <w:color w:val="000000"/>
          <w:lang w:eastAsia="zh-CN"/>
        </w:rPr>
        <w:t xml:space="preserve"> L</w:t>
      </w:r>
      <w:r w:rsidRPr="00235AE2">
        <w:rPr>
          <w:rFonts w:ascii="Book Antiqua" w:hAnsi="Book Antiqua"/>
          <w:b/>
        </w:rPr>
        <w:t xml:space="preserve"> S-Editor: </w:t>
      </w:r>
      <w:r w:rsidRPr="00235AE2">
        <w:rPr>
          <w:rFonts w:ascii="Book Antiqua" w:hAnsi="Book Antiqua"/>
        </w:rPr>
        <w:t>Ji FF</w:t>
      </w:r>
      <w:r w:rsidRPr="00235AE2">
        <w:rPr>
          <w:rFonts w:ascii="Book Antiqua" w:hAnsi="Book Antiqua"/>
          <w:b/>
        </w:rPr>
        <w:t xml:space="preserve"> L-Editor: E-Editor:</w:t>
      </w:r>
    </w:p>
    <w:p w14:paraId="7112CF74" w14:textId="77777777" w:rsidR="00372082" w:rsidRPr="00DA3A59" w:rsidRDefault="00372082" w:rsidP="00DA3A59">
      <w:pPr>
        <w:spacing w:line="360" w:lineRule="auto"/>
        <w:jc w:val="both"/>
        <w:rPr>
          <w:rFonts w:ascii="Book Antiqua" w:hAnsi="Book Antiqua"/>
        </w:rPr>
      </w:pPr>
      <w:r w:rsidRPr="00DA3A59">
        <w:rPr>
          <w:rFonts w:ascii="Book Antiqua" w:hAnsi="Book Antiqua"/>
        </w:rPr>
        <w:br w:type="page"/>
      </w:r>
    </w:p>
    <w:p w14:paraId="274D2C67" w14:textId="1B1AE012" w:rsidR="000013A8" w:rsidRPr="00372082" w:rsidRDefault="00372082" w:rsidP="001D60CC">
      <w:pPr>
        <w:spacing w:line="360" w:lineRule="auto"/>
        <w:jc w:val="both"/>
        <w:rPr>
          <w:rFonts w:ascii="Book Antiqua" w:hAnsi="Book Antiqua"/>
          <w:b/>
        </w:rPr>
      </w:pPr>
      <w:r w:rsidRPr="00372082">
        <w:rPr>
          <w:rFonts w:ascii="Book Antiqua" w:hAnsi="Book Antiqua"/>
          <w:b/>
        </w:rPr>
        <w:lastRenderedPageBreak/>
        <w:t>Table 1</w:t>
      </w:r>
      <w:r w:rsidR="000013A8" w:rsidRPr="00372082">
        <w:rPr>
          <w:rFonts w:ascii="Book Antiqua" w:hAnsi="Book Antiqua"/>
          <w:b/>
        </w:rPr>
        <w:t xml:space="preserve"> P</w:t>
      </w:r>
      <w:r w:rsidR="009B0FAF" w:rsidRPr="00372082">
        <w:rPr>
          <w:rFonts w:ascii="Book Antiqua" w:hAnsi="Book Antiqua"/>
          <w:b/>
        </w:rPr>
        <w:t>ercentage</w:t>
      </w:r>
      <w:r w:rsidR="000013A8" w:rsidRPr="00372082">
        <w:rPr>
          <w:rFonts w:ascii="Book Antiqua" w:hAnsi="Book Antiqua"/>
          <w:b/>
        </w:rPr>
        <w:t xml:space="preserve"> of patients on Iron supplements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913"/>
        <w:gridCol w:w="2913"/>
        <w:gridCol w:w="2913"/>
      </w:tblGrid>
      <w:tr w:rsidR="001D60CC" w:rsidRPr="001D60CC" w14:paraId="57EEE57F" w14:textId="77777777" w:rsidTr="000D52AB">
        <w:trPr>
          <w:trHeight w:val="978"/>
        </w:trPr>
        <w:tc>
          <w:tcPr>
            <w:tcW w:w="2913" w:type="dxa"/>
            <w:tcBorders>
              <w:top w:val="single" w:sz="4" w:space="0" w:color="auto"/>
              <w:bottom w:val="single" w:sz="4" w:space="0" w:color="auto"/>
            </w:tcBorders>
          </w:tcPr>
          <w:p w14:paraId="56AD3F56" w14:textId="77777777" w:rsidR="000013A8" w:rsidRPr="001D60CC" w:rsidRDefault="000013A8" w:rsidP="001D60CC">
            <w:pPr>
              <w:spacing w:line="360" w:lineRule="auto"/>
              <w:jc w:val="both"/>
              <w:rPr>
                <w:rFonts w:ascii="Book Antiqua" w:hAnsi="Book Antiqua"/>
              </w:rPr>
            </w:pPr>
          </w:p>
        </w:tc>
        <w:tc>
          <w:tcPr>
            <w:tcW w:w="2913" w:type="dxa"/>
            <w:tcBorders>
              <w:top w:val="single" w:sz="4" w:space="0" w:color="auto"/>
              <w:bottom w:val="single" w:sz="4" w:space="0" w:color="auto"/>
            </w:tcBorders>
          </w:tcPr>
          <w:p w14:paraId="4F63B0DD" w14:textId="77777777" w:rsidR="000013A8" w:rsidRPr="001D60CC" w:rsidRDefault="000013A8" w:rsidP="001D60CC">
            <w:pPr>
              <w:spacing w:line="360" w:lineRule="auto"/>
              <w:jc w:val="both"/>
              <w:rPr>
                <w:rFonts w:ascii="Book Antiqua" w:hAnsi="Book Antiqua"/>
              </w:rPr>
            </w:pPr>
            <w:r w:rsidRPr="001D60CC">
              <w:rPr>
                <w:rFonts w:ascii="Book Antiqua" w:hAnsi="Book Antiqua"/>
              </w:rPr>
              <w:t>GI bleeders</w:t>
            </w:r>
          </w:p>
          <w:p w14:paraId="3E84FA55" w14:textId="64007453" w:rsidR="000013A8" w:rsidRPr="001D60CC" w:rsidRDefault="000013A8" w:rsidP="001D60CC">
            <w:pPr>
              <w:spacing w:line="360" w:lineRule="auto"/>
              <w:jc w:val="both"/>
              <w:rPr>
                <w:rFonts w:ascii="Book Antiqua" w:hAnsi="Book Antiqua"/>
              </w:rPr>
            </w:pPr>
            <w:r w:rsidRPr="001D60CC">
              <w:rPr>
                <w:rFonts w:ascii="Book Antiqua" w:hAnsi="Book Antiqua"/>
              </w:rPr>
              <w:t>(</w:t>
            </w:r>
            <w:r w:rsidR="00372082" w:rsidRPr="00372082">
              <w:rPr>
                <w:rFonts w:ascii="Book Antiqua" w:hAnsi="Book Antiqua"/>
                <w:i/>
              </w:rPr>
              <w:t>n</w:t>
            </w:r>
            <w:r w:rsidR="00372082">
              <w:rPr>
                <w:rFonts w:ascii="Book Antiqua" w:eastAsia="宋体" w:hAnsi="Book Antiqua" w:hint="eastAsia"/>
                <w:lang w:eastAsia="zh-CN"/>
              </w:rPr>
              <w:t xml:space="preserve"> </w:t>
            </w:r>
            <w:r w:rsidRPr="001D60CC">
              <w:rPr>
                <w:rFonts w:ascii="Book Antiqua" w:hAnsi="Book Antiqua"/>
              </w:rPr>
              <w:t>=</w:t>
            </w:r>
            <w:r w:rsidR="00372082">
              <w:rPr>
                <w:rFonts w:ascii="Book Antiqua" w:eastAsia="宋体" w:hAnsi="Book Antiqua" w:hint="eastAsia"/>
                <w:lang w:eastAsia="zh-CN"/>
              </w:rPr>
              <w:t xml:space="preserve"> </w:t>
            </w:r>
            <w:r w:rsidRPr="001D60CC">
              <w:rPr>
                <w:rFonts w:ascii="Book Antiqua" w:hAnsi="Book Antiqua"/>
              </w:rPr>
              <w:t>307)</w:t>
            </w:r>
          </w:p>
        </w:tc>
        <w:tc>
          <w:tcPr>
            <w:tcW w:w="2913" w:type="dxa"/>
            <w:tcBorders>
              <w:top w:val="single" w:sz="4" w:space="0" w:color="auto"/>
              <w:bottom w:val="single" w:sz="4" w:space="0" w:color="auto"/>
            </w:tcBorders>
          </w:tcPr>
          <w:p w14:paraId="0E8465E0" w14:textId="207CA1FC" w:rsidR="000013A8" w:rsidRPr="0064734E" w:rsidRDefault="000013A8" w:rsidP="001D60CC">
            <w:pPr>
              <w:spacing w:line="360" w:lineRule="auto"/>
              <w:jc w:val="both"/>
              <w:rPr>
                <w:rFonts w:ascii="Book Antiqua" w:eastAsia="宋体" w:hAnsi="Book Antiqua"/>
                <w:lang w:eastAsia="zh-CN"/>
              </w:rPr>
            </w:pPr>
            <w:r w:rsidRPr="001D60CC">
              <w:rPr>
                <w:rFonts w:ascii="Book Antiqua" w:hAnsi="Book Antiqua"/>
              </w:rPr>
              <w:t>GI bleeders with proven iron deficiency</w:t>
            </w:r>
            <w:r w:rsidR="0064734E" w:rsidRPr="0064734E">
              <w:rPr>
                <w:rFonts w:ascii="Book Antiqua" w:eastAsia="宋体" w:hAnsi="Book Antiqua" w:hint="eastAsia"/>
                <w:vertAlign w:val="superscript"/>
                <w:lang w:eastAsia="zh-CN"/>
              </w:rPr>
              <w:t>1</w:t>
            </w:r>
          </w:p>
          <w:p w14:paraId="0844F16F" w14:textId="29CEC689" w:rsidR="000013A8" w:rsidRPr="001D60CC" w:rsidRDefault="000013A8" w:rsidP="001D60CC">
            <w:pPr>
              <w:spacing w:line="360" w:lineRule="auto"/>
              <w:jc w:val="both"/>
              <w:rPr>
                <w:rFonts w:ascii="Book Antiqua" w:hAnsi="Book Antiqua"/>
              </w:rPr>
            </w:pPr>
            <w:r w:rsidRPr="001D60CC">
              <w:rPr>
                <w:rFonts w:ascii="Book Antiqua" w:hAnsi="Book Antiqua"/>
              </w:rPr>
              <w:t>(</w:t>
            </w:r>
            <w:r w:rsidR="0064734E" w:rsidRPr="00372082">
              <w:rPr>
                <w:rFonts w:ascii="Book Antiqua" w:hAnsi="Book Antiqua"/>
                <w:i/>
              </w:rPr>
              <w:t>n</w:t>
            </w:r>
            <w:r w:rsidR="0064734E">
              <w:rPr>
                <w:rFonts w:ascii="Book Antiqua" w:eastAsia="宋体" w:hAnsi="Book Antiqua" w:hint="eastAsia"/>
                <w:lang w:eastAsia="zh-CN"/>
              </w:rPr>
              <w:t xml:space="preserve"> </w:t>
            </w:r>
            <w:r w:rsidR="0064734E" w:rsidRPr="001D60CC">
              <w:rPr>
                <w:rFonts w:ascii="Book Antiqua" w:hAnsi="Book Antiqua"/>
              </w:rPr>
              <w:t>=</w:t>
            </w:r>
            <w:r w:rsidR="0064734E">
              <w:rPr>
                <w:rFonts w:ascii="Book Antiqua" w:eastAsia="宋体" w:hAnsi="Book Antiqua" w:hint="eastAsia"/>
                <w:lang w:eastAsia="zh-CN"/>
              </w:rPr>
              <w:t xml:space="preserve"> </w:t>
            </w:r>
            <w:r w:rsidRPr="001D60CC">
              <w:rPr>
                <w:rFonts w:ascii="Book Antiqua" w:hAnsi="Book Antiqua"/>
              </w:rPr>
              <w:t>45)</w:t>
            </w:r>
          </w:p>
        </w:tc>
      </w:tr>
      <w:tr w:rsidR="001D60CC" w:rsidRPr="001D60CC" w14:paraId="6E5A536C" w14:textId="77777777" w:rsidTr="000D52AB">
        <w:trPr>
          <w:trHeight w:val="246"/>
        </w:trPr>
        <w:tc>
          <w:tcPr>
            <w:tcW w:w="2913" w:type="dxa"/>
            <w:tcBorders>
              <w:top w:val="single" w:sz="4" w:space="0" w:color="auto"/>
            </w:tcBorders>
          </w:tcPr>
          <w:p w14:paraId="02E71F7E" w14:textId="77777777" w:rsidR="000013A8" w:rsidRPr="001D60CC" w:rsidRDefault="000013A8" w:rsidP="001D60CC">
            <w:pPr>
              <w:spacing w:line="360" w:lineRule="auto"/>
              <w:jc w:val="both"/>
              <w:rPr>
                <w:rFonts w:ascii="Book Antiqua" w:hAnsi="Book Antiqua"/>
              </w:rPr>
            </w:pPr>
            <w:r w:rsidRPr="001D60CC">
              <w:rPr>
                <w:rFonts w:ascii="Book Antiqua" w:hAnsi="Book Antiqua"/>
              </w:rPr>
              <w:t>Prior to hospitalization</w:t>
            </w:r>
          </w:p>
        </w:tc>
        <w:tc>
          <w:tcPr>
            <w:tcW w:w="2913" w:type="dxa"/>
            <w:tcBorders>
              <w:top w:val="single" w:sz="4" w:space="0" w:color="auto"/>
            </w:tcBorders>
          </w:tcPr>
          <w:p w14:paraId="77AFDCE4" w14:textId="77777777" w:rsidR="000013A8" w:rsidRPr="001D60CC" w:rsidRDefault="000013A8" w:rsidP="001D60CC">
            <w:pPr>
              <w:spacing w:line="360" w:lineRule="auto"/>
              <w:jc w:val="both"/>
              <w:rPr>
                <w:rFonts w:ascii="Book Antiqua" w:hAnsi="Book Antiqua"/>
              </w:rPr>
            </w:pPr>
            <w:r w:rsidRPr="001D60CC">
              <w:rPr>
                <w:rFonts w:ascii="Book Antiqua" w:hAnsi="Book Antiqua"/>
              </w:rPr>
              <w:t>44 (14.3%)</w:t>
            </w:r>
          </w:p>
        </w:tc>
        <w:tc>
          <w:tcPr>
            <w:tcW w:w="2913" w:type="dxa"/>
            <w:tcBorders>
              <w:top w:val="single" w:sz="4" w:space="0" w:color="auto"/>
            </w:tcBorders>
          </w:tcPr>
          <w:p w14:paraId="30BA18E8" w14:textId="77777777" w:rsidR="000013A8" w:rsidRPr="001D60CC" w:rsidRDefault="000013A8" w:rsidP="001D60CC">
            <w:pPr>
              <w:spacing w:line="360" w:lineRule="auto"/>
              <w:jc w:val="both"/>
              <w:rPr>
                <w:rFonts w:ascii="Book Antiqua" w:hAnsi="Book Antiqua"/>
              </w:rPr>
            </w:pPr>
            <w:r w:rsidRPr="001D60CC">
              <w:rPr>
                <w:rFonts w:ascii="Book Antiqua" w:hAnsi="Book Antiqua"/>
              </w:rPr>
              <w:t>7 (15.6%)</w:t>
            </w:r>
          </w:p>
        </w:tc>
      </w:tr>
      <w:tr w:rsidR="001D60CC" w:rsidRPr="001D60CC" w14:paraId="3A09A181" w14:textId="77777777" w:rsidTr="000D52AB">
        <w:trPr>
          <w:trHeight w:val="235"/>
        </w:trPr>
        <w:tc>
          <w:tcPr>
            <w:tcW w:w="2913" w:type="dxa"/>
          </w:tcPr>
          <w:p w14:paraId="1A3F3998" w14:textId="77777777" w:rsidR="000013A8" w:rsidRPr="001D60CC" w:rsidRDefault="000013A8" w:rsidP="001D60CC">
            <w:pPr>
              <w:spacing w:line="360" w:lineRule="auto"/>
              <w:jc w:val="both"/>
              <w:rPr>
                <w:rFonts w:ascii="Book Antiqua" w:hAnsi="Book Antiqua"/>
              </w:rPr>
            </w:pPr>
            <w:r w:rsidRPr="001D60CC">
              <w:rPr>
                <w:rFonts w:ascii="Book Antiqua" w:hAnsi="Book Antiqua"/>
              </w:rPr>
              <w:t>During hospitalization</w:t>
            </w:r>
          </w:p>
        </w:tc>
        <w:tc>
          <w:tcPr>
            <w:tcW w:w="2913" w:type="dxa"/>
          </w:tcPr>
          <w:p w14:paraId="06912A4E" w14:textId="77777777" w:rsidR="000013A8" w:rsidRPr="001D60CC" w:rsidRDefault="000013A8" w:rsidP="001D60CC">
            <w:pPr>
              <w:spacing w:line="360" w:lineRule="auto"/>
              <w:jc w:val="both"/>
              <w:rPr>
                <w:rFonts w:ascii="Book Antiqua" w:hAnsi="Book Antiqua"/>
              </w:rPr>
            </w:pPr>
            <w:r w:rsidRPr="001D60CC">
              <w:rPr>
                <w:rFonts w:ascii="Book Antiqua" w:hAnsi="Book Antiqua"/>
              </w:rPr>
              <w:t>71 (23.1%)</w:t>
            </w:r>
          </w:p>
        </w:tc>
        <w:tc>
          <w:tcPr>
            <w:tcW w:w="2913" w:type="dxa"/>
          </w:tcPr>
          <w:p w14:paraId="0A109AA7" w14:textId="77777777" w:rsidR="000013A8" w:rsidRPr="001D60CC" w:rsidRDefault="000013A8" w:rsidP="001D60CC">
            <w:pPr>
              <w:spacing w:line="360" w:lineRule="auto"/>
              <w:jc w:val="both"/>
              <w:rPr>
                <w:rFonts w:ascii="Book Antiqua" w:hAnsi="Book Antiqua"/>
              </w:rPr>
            </w:pPr>
            <w:r w:rsidRPr="001D60CC">
              <w:rPr>
                <w:rFonts w:ascii="Book Antiqua" w:hAnsi="Book Antiqua"/>
              </w:rPr>
              <w:t>29 (64.4%)</w:t>
            </w:r>
          </w:p>
        </w:tc>
      </w:tr>
      <w:tr w:rsidR="001D60CC" w:rsidRPr="001D60CC" w14:paraId="48654582" w14:textId="77777777" w:rsidTr="000D52AB">
        <w:trPr>
          <w:trHeight w:val="246"/>
        </w:trPr>
        <w:tc>
          <w:tcPr>
            <w:tcW w:w="2913" w:type="dxa"/>
            <w:tcBorders>
              <w:bottom w:val="single" w:sz="4" w:space="0" w:color="auto"/>
            </w:tcBorders>
          </w:tcPr>
          <w:p w14:paraId="1E85AB7B" w14:textId="77777777" w:rsidR="000013A8" w:rsidRPr="001D60CC" w:rsidRDefault="000013A8" w:rsidP="001D60CC">
            <w:pPr>
              <w:spacing w:line="360" w:lineRule="auto"/>
              <w:jc w:val="both"/>
              <w:rPr>
                <w:rFonts w:ascii="Book Antiqua" w:hAnsi="Book Antiqua"/>
              </w:rPr>
            </w:pPr>
            <w:r w:rsidRPr="001D60CC">
              <w:rPr>
                <w:rFonts w:ascii="Book Antiqua" w:hAnsi="Book Antiqua"/>
              </w:rPr>
              <w:t>After hospitalization (discharge instructions)</w:t>
            </w:r>
          </w:p>
        </w:tc>
        <w:tc>
          <w:tcPr>
            <w:tcW w:w="2913" w:type="dxa"/>
            <w:tcBorders>
              <w:bottom w:val="single" w:sz="4" w:space="0" w:color="auto"/>
            </w:tcBorders>
            <w:vAlign w:val="center"/>
          </w:tcPr>
          <w:p w14:paraId="09104A74" w14:textId="77777777" w:rsidR="000013A8" w:rsidRPr="001D60CC" w:rsidRDefault="000013A8" w:rsidP="001D60CC">
            <w:pPr>
              <w:spacing w:line="360" w:lineRule="auto"/>
              <w:jc w:val="both"/>
              <w:rPr>
                <w:rFonts w:ascii="Book Antiqua" w:hAnsi="Book Antiqua"/>
              </w:rPr>
            </w:pPr>
            <w:r w:rsidRPr="001D60CC">
              <w:rPr>
                <w:rFonts w:ascii="Book Antiqua" w:hAnsi="Book Antiqua"/>
              </w:rPr>
              <w:t>68 (22.1%)</w:t>
            </w:r>
          </w:p>
        </w:tc>
        <w:tc>
          <w:tcPr>
            <w:tcW w:w="2913" w:type="dxa"/>
            <w:tcBorders>
              <w:bottom w:val="single" w:sz="4" w:space="0" w:color="auto"/>
            </w:tcBorders>
            <w:vAlign w:val="center"/>
          </w:tcPr>
          <w:p w14:paraId="51050387" w14:textId="77777777" w:rsidR="000013A8" w:rsidRPr="001D60CC" w:rsidRDefault="000013A8" w:rsidP="001D60CC">
            <w:pPr>
              <w:spacing w:line="360" w:lineRule="auto"/>
              <w:jc w:val="both"/>
              <w:rPr>
                <w:rFonts w:ascii="Book Antiqua" w:hAnsi="Book Antiqua"/>
              </w:rPr>
            </w:pPr>
            <w:r w:rsidRPr="001D60CC">
              <w:rPr>
                <w:rFonts w:ascii="Book Antiqua" w:hAnsi="Book Antiqua"/>
              </w:rPr>
              <w:t>29 (64.4%)</w:t>
            </w:r>
          </w:p>
        </w:tc>
      </w:tr>
    </w:tbl>
    <w:p w14:paraId="7028628B" w14:textId="2696CC47" w:rsidR="000013A8" w:rsidRPr="0064734E" w:rsidRDefault="0064734E" w:rsidP="001D60CC">
      <w:pPr>
        <w:spacing w:line="360" w:lineRule="auto"/>
        <w:jc w:val="both"/>
        <w:rPr>
          <w:rFonts w:ascii="Book Antiqua" w:eastAsia="宋体" w:hAnsi="Book Antiqua"/>
          <w:lang w:eastAsia="zh-CN"/>
        </w:rPr>
      </w:pPr>
      <w:r w:rsidRPr="0064734E">
        <w:rPr>
          <w:rFonts w:ascii="Book Antiqua" w:eastAsia="宋体" w:hAnsi="Book Antiqua" w:hint="eastAsia"/>
          <w:vertAlign w:val="superscript"/>
          <w:lang w:eastAsia="zh-CN"/>
        </w:rPr>
        <w:t>1</w:t>
      </w:r>
      <w:r w:rsidR="000013A8" w:rsidRPr="001D60CC">
        <w:rPr>
          <w:rFonts w:ascii="Book Antiqua" w:hAnsi="Book Antiqua"/>
        </w:rPr>
        <w:t>Iron deficiency by laboratory results during the current hospitalization defined as either Iron saturation &lt;</w:t>
      </w:r>
      <w:r>
        <w:rPr>
          <w:rFonts w:ascii="Book Antiqua" w:eastAsia="宋体" w:hAnsi="Book Antiqua" w:hint="eastAsia"/>
          <w:lang w:eastAsia="zh-CN"/>
        </w:rPr>
        <w:t xml:space="preserve"> </w:t>
      </w:r>
      <w:r w:rsidR="000013A8" w:rsidRPr="001D60CC">
        <w:rPr>
          <w:rFonts w:ascii="Book Antiqua" w:hAnsi="Book Antiqua"/>
        </w:rPr>
        <w:t>15% or Ferritin &lt;</w:t>
      </w:r>
      <w:r>
        <w:rPr>
          <w:rFonts w:ascii="Book Antiqua" w:eastAsia="宋体" w:hAnsi="Book Antiqua" w:hint="eastAsia"/>
          <w:lang w:eastAsia="zh-CN"/>
        </w:rPr>
        <w:t xml:space="preserve"> </w:t>
      </w:r>
      <w:r w:rsidR="000013A8" w:rsidRPr="001D60CC">
        <w:rPr>
          <w:rFonts w:ascii="Book Antiqua" w:hAnsi="Book Antiqua"/>
        </w:rPr>
        <w:t xml:space="preserve">45 </w:t>
      </w:r>
      <w:r w:rsidR="00B039CB" w:rsidRPr="001D60CC">
        <w:rPr>
          <w:rFonts w:ascii="Book Antiqua" w:hAnsi="Book Antiqua"/>
        </w:rPr>
        <w:t>μ</w:t>
      </w:r>
      <w:r w:rsidR="000013A8" w:rsidRPr="001D60CC">
        <w:rPr>
          <w:rFonts w:ascii="Book Antiqua" w:hAnsi="Book Antiqua"/>
        </w:rPr>
        <w:t>g/L</w:t>
      </w:r>
      <w:r>
        <w:rPr>
          <w:rFonts w:ascii="Book Antiqua" w:eastAsia="宋体" w:hAnsi="Book Antiqua" w:hint="eastAsia"/>
          <w:lang w:eastAsia="zh-CN"/>
        </w:rPr>
        <w:t>.</w:t>
      </w:r>
    </w:p>
    <w:p w14:paraId="064A1BDB" w14:textId="77777777" w:rsidR="00B039CB" w:rsidRPr="00AB071D" w:rsidRDefault="00B039CB" w:rsidP="001D60CC">
      <w:pPr>
        <w:spacing w:line="360" w:lineRule="auto"/>
        <w:jc w:val="both"/>
        <w:rPr>
          <w:rFonts w:ascii="Book Antiqua" w:eastAsia="宋体" w:hAnsi="Book Antiqua"/>
          <w:b/>
          <w:lang w:eastAsia="zh-CN"/>
        </w:rPr>
      </w:pPr>
    </w:p>
    <w:p w14:paraId="598A6619" w14:textId="77777777" w:rsidR="00AB071D" w:rsidRDefault="00AB071D">
      <w:pPr>
        <w:rPr>
          <w:rFonts w:ascii="Book Antiqua" w:hAnsi="Book Antiqua"/>
          <w:b/>
        </w:rPr>
      </w:pPr>
      <w:r>
        <w:rPr>
          <w:rFonts w:ascii="Book Antiqua" w:hAnsi="Book Antiqua"/>
          <w:b/>
        </w:rPr>
        <w:br w:type="page"/>
      </w:r>
    </w:p>
    <w:p w14:paraId="420502C5" w14:textId="25020519" w:rsidR="00490C5B" w:rsidRPr="00AB071D" w:rsidRDefault="00AB071D" w:rsidP="001D60CC">
      <w:pPr>
        <w:spacing w:line="360" w:lineRule="auto"/>
        <w:jc w:val="both"/>
        <w:rPr>
          <w:rFonts w:ascii="Book Antiqua" w:hAnsi="Book Antiqua"/>
          <w:b/>
        </w:rPr>
      </w:pPr>
      <w:r w:rsidRPr="00AB071D">
        <w:rPr>
          <w:rFonts w:ascii="Book Antiqua" w:hAnsi="Book Antiqua"/>
          <w:b/>
        </w:rPr>
        <w:lastRenderedPageBreak/>
        <w:t>Table 2</w:t>
      </w:r>
      <w:r w:rsidR="000013A8" w:rsidRPr="00AB071D">
        <w:rPr>
          <w:rFonts w:ascii="Book Antiqua" w:hAnsi="Book Antiqua"/>
          <w:b/>
        </w:rPr>
        <w:t xml:space="preserve"> </w:t>
      </w:r>
      <w:r w:rsidR="00971555" w:rsidRPr="00AB071D">
        <w:rPr>
          <w:rFonts w:ascii="Book Antiqua" w:hAnsi="Book Antiqua"/>
          <w:b/>
        </w:rPr>
        <w:t xml:space="preserve">Predictors of </w:t>
      </w:r>
      <w:r w:rsidRPr="00AB071D">
        <w:rPr>
          <w:rFonts w:ascii="Book Antiqua" w:hAnsi="Book Antiqua" w:cs="TimesNewRomanPS"/>
          <w:b/>
        </w:rPr>
        <w:t>iron deficiency anemia</w:t>
      </w:r>
      <w:r w:rsidR="00971555" w:rsidRPr="00AB071D">
        <w:rPr>
          <w:rFonts w:ascii="Book Antiqua" w:hAnsi="Book Antiqua"/>
          <w:b/>
        </w:rPr>
        <w:t xml:space="preserve"> investigation</w:t>
      </w:r>
    </w:p>
    <w:tbl>
      <w:tblPr>
        <w:tblStyle w:val="a3"/>
        <w:tblW w:w="5000"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45"/>
        <w:gridCol w:w="1710"/>
        <w:gridCol w:w="1440"/>
        <w:gridCol w:w="1556"/>
        <w:gridCol w:w="875"/>
        <w:gridCol w:w="1644"/>
      </w:tblGrid>
      <w:tr w:rsidR="001D60CC" w:rsidRPr="001D60CC" w14:paraId="1E064695" w14:textId="77777777" w:rsidTr="00AB071D">
        <w:trPr>
          <w:trHeight w:val="432"/>
        </w:trPr>
        <w:tc>
          <w:tcPr>
            <w:tcW w:w="1891" w:type="pct"/>
            <w:gridSpan w:val="2"/>
            <w:tcBorders>
              <w:top w:val="single" w:sz="4" w:space="0" w:color="auto"/>
              <w:left w:val="single" w:sz="4" w:space="0" w:color="auto"/>
              <w:bottom w:val="single" w:sz="4" w:space="0" w:color="auto"/>
              <w:right w:val="single" w:sz="4" w:space="0" w:color="auto"/>
            </w:tcBorders>
          </w:tcPr>
          <w:p w14:paraId="55E34193" w14:textId="77777777" w:rsidR="00490C5B" w:rsidRPr="001D60CC" w:rsidRDefault="00490C5B" w:rsidP="001D60CC">
            <w:pPr>
              <w:spacing w:line="360" w:lineRule="auto"/>
              <w:jc w:val="both"/>
              <w:rPr>
                <w:rFonts w:ascii="Book Antiqua" w:hAnsi="Book Antiqua"/>
              </w:rPr>
            </w:pPr>
          </w:p>
        </w:tc>
        <w:tc>
          <w:tcPr>
            <w:tcW w:w="1689" w:type="pct"/>
            <w:gridSpan w:val="2"/>
            <w:tcBorders>
              <w:top w:val="single" w:sz="4" w:space="0" w:color="auto"/>
              <w:left w:val="single" w:sz="4" w:space="0" w:color="auto"/>
              <w:bottom w:val="single" w:sz="4" w:space="0" w:color="auto"/>
              <w:right w:val="single" w:sz="4" w:space="0" w:color="auto"/>
            </w:tcBorders>
          </w:tcPr>
          <w:p w14:paraId="5DC03216" w14:textId="2511E35E" w:rsidR="00490C5B" w:rsidRPr="00CA7369" w:rsidRDefault="00490C5B" w:rsidP="00CA7369">
            <w:pPr>
              <w:widowControl w:val="0"/>
              <w:autoSpaceDE w:val="0"/>
              <w:autoSpaceDN w:val="0"/>
              <w:adjustRightInd w:val="0"/>
              <w:spacing w:line="360" w:lineRule="auto"/>
              <w:jc w:val="both"/>
              <w:rPr>
                <w:rFonts w:ascii="Book Antiqua" w:eastAsia="宋体" w:hAnsi="Book Antiqua" w:cs="Times"/>
                <w:lang w:eastAsia="zh-CN"/>
              </w:rPr>
            </w:pPr>
            <w:r w:rsidRPr="001D60CC">
              <w:rPr>
                <w:rFonts w:ascii="Book Antiqua" w:hAnsi="Book Antiqua"/>
              </w:rPr>
              <w:t xml:space="preserve">Univariate </w:t>
            </w:r>
            <w:r w:rsidR="00AB071D" w:rsidRPr="001D60CC">
              <w:rPr>
                <w:rFonts w:ascii="Book Antiqua" w:hAnsi="Book Antiqua"/>
              </w:rPr>
              <w:t>a</w:t>
            </w:r>
            <w:r w:rsidRPr="001D60CC">
              <w:rPr>
                <w:rFonts w:ascii="Book Antiqua" w:hAnsi="Book Antiqua"/>
              </w:rPr>
              <w:t>nalysis</w:t>
            </w:r>
            <w:r w:rsidR="00CA7369">
              <w:rPr>
                <w:rFonts w:ascii="Book Antiqua" w:eastAsia="宋体" w:hAnsi="Book Antiqua" w:cs="Times New Roman" w:hint="eastAsia"/>
                <w:b/>
                <w:bCs/>
                <w:vertAlign w:val="superscript"/>
                <w:lang w:eastAsia="zh-CN"/>
              </w:rPr>
              <w:t>1</w:t>
            </w:r>
          </w:p>
        </w:tc>
        <w:tc>
          <w:tcPr>
            <w:tcW w:w="1420" w:type="pct"/>
            <w:gridSpan w:val="2"/>
            <w:tcBorders>
              <w:top w:val="single" w:sz="4" w:space="0" w:color="auto"/>
              <w:left w:val="single" w:sz="4" w:space="0" w:color="auto"/>
              <w:bottom w:val="single" w:sz="4" w:space="0" w:color="auto"/>
              <w:right w:val="single" w:sz="4" w:space="0" w:color="auto"/>
            </w:tcBorders>
          </w:tcPr>
          <w:p w14:paraId="2481AE3E" w14:textId="2E8878C4" w:rsidR="00490C5B" w:rsidRPr="001D60CC" w:rsidRDefault="00490C5B" w:rsidP="001D60CC">
            <w:pPr>
              <w:spacing w:line="360" w:lineRule="auto"/>
              <w:jc w:val="both"/>
              <w:rPr>
                <w:rFonts w:ascii="Book Antiqua" w:hAnsi="Book Antiqua"/>
              </w:rPr>
            </w:pPr>
            <w:r w:rsidRPr="001D60CC">
              <w:rPr>
                <w:rFonts w:ascii="Book Antiqua" w:hAnsi="Book Antiqua"/>
              </w:rPr>
              <w:t>Multivariate analysis</w:t>
            </w:r>
          </w:p>
        </w:tc>
      </w:tr>
      <w:tr w:rsidR="001D60CC" w:rsidRPr="001D60CC" w14:paraId="19A33F4C" w14:textId="77777777" w:rsidTr="00AB071D">
        <w:trPr>
          <w:trHeight w:val="432"/>
        </w:trPr>
        <w:tc>
          <w:tcPr>
            <w:tcW w:w="1891" w:type="pct"/>
            <w:gridSpan w:val="2"/>
            <w:tcBorders>
              <w:top w:val="single" w:sz="4" w:space="0" w:color="auto"/>
              <w:left w:val="single" w:sz="4" w:space="0" w:color="auto"/>
              <w:bottom w:val="single" w:sz="4" w:space="0" w:color="auto"/>
              <w:right w:val="single" w:sz="4" w:space="0" w:color="auto"/>
            </w:tcBorders>
          </w:tcPr>
          <w:p w14:paraId="46D0B616" w14:textId="3D412B50" w:rsidR="00490C5B" w:rsidRPr="001D60CC" w:rsidRDefault="00490C5B" w:rsidP="001D60CC">
            <w:pPr>
              <w:spacing w:line="360" w:lineRule="auto"/>
              <w:jc w:val="both"/>
              <w:rPr>
                <w:rFonts w:ascii="Book Antiqua" w:hAnsi="Book Antiqua"/>
              </w:rPr>
            </w:pPr>
            <w:r w:rsidRPr="001D60CC">
              <w:rPr>
                <w:rFonts w:ascii="Book Antiqua" w:hAnsi="Book Antiqua"/>
              </w:rPr>
              <w:t>Variable</w:t>
            </w:r>
          </w:p>
        </w:tc>
        <w:tc>
          <w:tcPr>
            <w:tcW w:w="812" w:type="pct"/>
            <w:tcBorders>
              <w:top w:val="single" w:sz="4" w:space="0" w:color="auto"/>
              <w:left w:val="single" w:sz="4" w:space="0" w:color="auto"/>
              <w:bottom w:val="single" w:sz="4" w:space="0" w:color="auto"/>
              <w:right w:val="single" w:sz="4" w:space="0" w:color="auto"/>
            </w:tcBorders>
          </w:tcPr>
          <w:p w14:paraId="4FE633CC" w14:textId="3C592FDC" w:rsidR="00490C5B" w:rsidRPr="001D60CC" w:rsidRDefault="00490C5B" w:rsidP="001D60CC">
            <w:pPr>
              <w:spacing w:line="360" w:lineRule="auto"/>
              <w:jc w:val="both"/>
              <w:rPr>
                <w:rFonts w:ascii="Book Antiqua" w:hAnsi="Book Antiqua"/>
              </w:rPr>
            </w:pPr>
            <w:r w:rsidRPr="001D60CC">
              <w:rPr>
                <w:rFonts w:ascii="Book Antiqua" w:hAnsi="Book Antiqua"/>
              </w:rPr>
              <w:t xml:space="preserve">No </w:t>
            </w:r>
            <w:r w:rsidR="00AB071D" w:rsidRPr="001D60CC">
              <w:rPr>
                <w:rFonts w:ascii="Book Antiqua" w:hAnsi="Book Antiqua"/>
              </w:rPr>
              <w:t>i</w:t>
            </w:r>
            <w:r w:rsidRPr="001D60CC">
              <w:rPr>
                <w:rFonts w:ascii="Book Antiqua" w:hAnsi="Book Antiqua"/>
              </w:rPr>
              <w:t>ron studies (</w:t>
            </w:r>
            <w:r w:rsidR="00AB071D" w:rsidRPr="00372082">
              <w:rPr>
                <w:rFonts w:ascii="Book Antiqua" w:hAnsi="Book Antiqua"/>
                <w:i/>
              </w:rPr>
              <w:t>n</w:t>
            </w:r>
            <w:r w:rsidR="00AB071D">
              <w:rPr>
                <w:rFonts w:ascii="Book Antiqua" w:eastAsia="宋体" w:hAnsi="Book Antiqua" w:hint="eastAsia"/>
                <w:lang w:eastAsia="zh-CN"/>
              </w:rPr>
              <w:t xml:space="preserve"> </w:t>
            </w:r>
            <w:r w:rsidR="00AB071D" w:rsidRPr="001D60CC">
              <w:rPr>
                <w:rFonts w:ascii="Book Antiqua" w:hAnsi="Book Antiqua"/>
              </w:rPr>
              <w:t>=</w:t>
            </w:r>
            <w:r w:rsidR="00AB071D">
              <w:rPr>
                <w:rFonts w:ascii="Book Antiqua" w:eastAsia="宋体" w:hAnsi="Book Antiqua" w:hint="eastAsia"/>
                <w:lang w:eastAsia="zh-CN"/>
              </w:rPr>
              <w:t xml:space="preserve"> </w:t>
            </w:r>
            <w:r w:rsidRPr="001D60CC">
              <w:rPr>
                <w:rFonts w:ascii="Book Antiqua" w:hAnsi="Book Antiqua"/>
              </w:rPr>
              <w:t>188)</w:t>
            </w:r>
          </w:p>
        </w:tc>
        <w:tc>
          <w:tcPr>
            <w:tcW w:w="877" w:type="pct"/>
            <w:tcBorders>
              <w:top w:val="single" w:sz="4" w:space="0" w:color="auto"/>
              <w:left w:val="single" w:sz="4" w:space="0" w:color="auto"/>
              <w:bottom w:val="single" w:sz="4" w:space="0" w:color="auto"/>
              <w:right w:val="single" w:sz="4" w:space="0" w:color="auto"/>
            </w:tcBorders>
          </w:tcPr>
          <w:p w14:paraId="4D5DEFBA" w14:textId="77777777" w:rsidR="00490C5B" w:rsidRPr="001D60CC" w:rsidRDefault="00490C5B" w:rsidP="001D60CC">
            <w:pPr>
              <w:spacing w:line="360" w:lineRule="auto"/>
              <w:jc w:val="both"/>
              <w:rPr>
                <w:rFonts w:ascii="Book Antiqua" w:hAnsi="Book Antiqua"/>
              </w:rPr>
            </w:pPr>
            <w:r w:rsidRPr="001D60CC">
              <w:rPr>
                <w:rFonts w:ascii="Book Antiqua" w:hAnsi="Book Antiqua"/>
              </w:rPr>
              <w:t>Iron studies</w:t>
            </w:r>
          </w:p>
          <w:p w14:paraId="27C28B83" w14:textId="54AC8336" w:rsidR="00490C5B" w:rsidRPr="001D60CC" w:rsidRDefault="00490C5B" w:rsidP="001D60CC">
            <w:pPr>
              <w:spacing w:line="360" w:lineRule="auto"/>
              <w:jc w:val="both"/>
              <w:rPr>
                <w:rFonts w:ascii="Book Antiqua" w:hAnsi="Book Antiqua"/>
              </w:rPr>
            </w:pPr>
            <w:r w:rsidRPr="001D60CC">
              <w:rPr>
                <w:rFonts w:ascii="Book Antiqua" w:hAnsi="Book Antiqua"/>
              </w:rPr>
              <w:t>(</w:t>
            </w:r>
            <w:r w:rsidR="00AB071D" w:rsidRPr="00372082">
              <w:rPr>
                <w:rFonts w:ascii="Book Antiqua" w:hAnsi="Book Antiqua"/>
                <w:i/>
              </w:rPr>
              <w:t>n</w:t>
            </w:r>
            <w:r w:rsidR="00AB071D">
              <w:rPr>
                <w:rFonts w:ascii="Book Antiqua" w:eastAsia="宋体" w:hAnsi="Book Antiqua" w:hint="eastAsia"/>
                <w:lang w:eastAsia="zh-CN"/>
              </w:rPr>
              <w:t xml:space="preserve"> </w:t>
            </w:r>
            <w:r w:rsidR="00AB071D" w:rsidRPr="001D60CC">
              <w:rPr>
                <w:rFonts w:ascii="Book Antiqua" w:hAnsi="Book Antiqua"/>
              </w:rPr>
              <w:t>=</w:t>
            </w:r>
            <w:r w:rsidR="00AB071D">
              <w:rPr>
                <w:rFonts w:ascii="Book Antiqua" w:eastAsia="宋体" w:hAnsi="Book Antiqua" w:hint="eastAsia"/>
                <w:lang w:eastAsia="zh-CN"/>
              </w:rPr>
              <w:t xml:space="preserve"> </w:t>
            </w:r>
            <w:r w:rsidRPr="001D60CC">
              <w:rPr>
                <w:rFonts w:ascii="Book Antiqua" w:hAnsi="Book Antiqua"/>
              </w:rPr>
              <w:t>94)</w:t>
            </w:r>
          </w:p>
        </w:tc>
        <w:tc>
          <w:tcPr>
            <w:tcW w:w="493" w:type="pct"/>
            <w:tcBorders>
              <w:top w:val="single" w:sz="4" w:space="0" w:color="auto"/>
              <w:left w:val="single" w:sz="4" w:space="0" w:color="auto"/>
              <w:bottom w:val="single" w:sz="4" w:space="0" w:color="auto"/>
              <w:right w:val="single" w:sz="4" w:space="0" w:color="auto"/>
            </w:tcBorders>
          </w:tcPr>
          <w:p w14:paraId="6D6EEB5E" w14:textId="21289382" w:rsidR="00490C5B" w:rsidRPr="001D60CC" w:rsidRDefault="00AB071D" w:rsidP="001D60CC">
            <w:pPr>
              <w:spacing w:line="360" w:lineRule="auto"/>
              <w:jc w:val="both"/>
              <w:rPr>
                <w:rFonts w:ascii="Book Antiqua" w:hAnsi="Book Antiqua"/>
              </w:rPr>
            </w:pPr>
            <w:r w:rsidRPr="00AB071D">
              <w:rPr>
                <w:rFonts w:ascii="Book Antiqua" w:hAnsi="Book Antiqua"/>
                <w:i/>
              </w:rPr>
              <w:t>P</w:t>
            </w:r>
            <w:r w:rsidR="00490C5B" w:rsidRPr="001D60CC">
              <w:rPr>
                <w:rFonts w:ascii="Book Antiqua" w:hAnsi="Book Antiqua"/>
              </w:rPr>
              <w:t>-value</w:t>
            </w:r>
          </w:p>
        </w:tc>
        <w:tc>
          <w:tcPr>
            <w:tcW w:w="927" w:type="pct"/>
            <w:tcBorders>
              <w:top w:val="single" w:sz="4" w:space="0" w:color="auto"/>
              <w:left w:val="single" w:sz="4" w:space="0" w:color="auto"/>
              <w:bottom w:val="single" w:sz="4" w:space="0" w:color="auto"/>
              <w:right w:val="single" w:sz="4" w:space="0" w:color="auto"/>
            </w:tcBorders>
          </w:tcPr>
          <w:p w14:paraId="534859A0" w14:textId="694252B6" w:rsidR="00490C5B" w:rsidRPr="001D60CC" w:rsidRDefault="00AB071D" w:rsidP="001D60CC">
            <w:pPr>
              <w:spacing w:line="360" w:lineRule="auto"/>
              <w:jc w:val="both"/>
              <w:rPr>
                <w:rFonts w:ascii="Book Antiqua" w:hAnsi="Book Antiqua"/>
              </w:rPr>
            </w:pPr>
            <w:r>
              <w:rPr>
                <w:rFonts w:ascii="Book Antiqua" w:hAnsi="Book Antiqua"/>
              </w:rPr>
              <w:t>OR (95%</w:t>
            </w:r>
            <w:r w:rsidR="00490C5B" w:rsidRPr="001D60CC">
              <w:rPr>
                <w:rFonts w:ascii="Book Antiqua" w:hAnsi="Book Antiqua"/>
              </w:rPr>
              <w:t>CI)</w:t>
            </w:r>
          </w:p>
        </w:tc>
      </w:tr>
      <w:tr w:rsidR="001D60CC" w:rsidRPr="001D60CC" w14:paraId="26FC77A5"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26BFF6DD" w14:textId="43F9D12D" w:rsidR="000013A8" w:rsidRPr="00CA7369" w:rsidRDefault="000013A8" w:rsidP="00CA7369">
            <w:pPr>
              <w:spacing w:line="360" w:lineRule="auto"/>
              <w:jc w:val="both"/>
              <w:rPr>
                <w:rFonts w:ascii="Book Antiqua" w:eastAsia="宋体" w:hAnsi="Book Antiqua"/>
                <w:lang w:eastAsia="zh-CN"/>
              </w:rPr>
            </w:pPr>
            <w:r w:rsidRPr="001D60CC">
              <w:rPr>
                <w:rFonts w:ascii="Book Antiqua" w:hAnsi="Book Antiqua"/>
              </w:rPr>
              <w:t>Anemia documentation</w:t>
            </w:r>
            <w:r w:rsidR="00CA7369" w:rsidRPr="00CA7369">
              <w:rPr>
                <w:rFonts w:ascii="Book Antiqua" w:eastAsia="宋体" w:hAnsi="Book Antiqua" w:hint="eastAsia"/>
                <w:vertAlign w:val="superscript"/>
                <w:lang w:eastAsia="zh-CN"/>
              </w:rPr>
              <w:t>2</w:t>
            </w:r>
          </w:p>
        </w:tc>
        <w:tc>
          <w:tcPr>
            <w:tcW w:w="964" w:type="pct"/>
            <w:tcBorders>
              <w:top w:val="single" w:sz="4" w:space="0" w:color="auto"/>
              <w:left w:val="single" w:sz="4" w:space="0" w:color="auto"/>
              <w:bottom w:val="single" w:sz="4" w:space="0" w:color="auto"/>
              <w:right w:val="single" w:sz="4" w:space="0" w:color="auto"/>
            </w:tcBorders>
          </w:tcPr>
          <w:p w14:paraId="2D6E553A" w14:textId="77777777" w:rsidR="000013A8" w:rsidRPr="001D60CC" w:rsidRDefault="000013A8" w:rsidP="001D60CC">
            <w:pPr>
              <w:spacing w:line="360" w:lineRule="auto"/>
              <w:jc w:val="both"/>
              <w:rPr>
                <w:rFonts w:ascii="Book Antiqua" w:hAnsi="Book Antiqua"/>
              </w:rPr>
            </w:pPr>
            <w:r w:rsidRPr="001D60CC">
              <w:rPr>
                <w:rFonts w:ascii="Book Antiqua" w:hAnsi="Book Antiqua"/>
              </w:rPr>
              <w:t>None</w:t>
            </w:r>
          </w:p>
        </w:tc>
        <w:tc>
          <w:tcPr>
            <w:tcW w:w="812" w:type="pct"/>
            <w:tcBorders>
              <w:top w:val="single" w:sz="4" w:space="0" w:color="auto"/>
              <w:left w:val="single" w:sz="4" w:space="0" w:color="auto"/>
              <w:bottom w:val="single" w:sz="4" w:space="0" w:color="auto"/>
              <w:right w:val="single" w:sz="4" w:space="0" w:color="auto"/>
            </w:tcBorders>
          </w:tcPr>
          <w:p w14:paraId="7CC85CD8" w14:textId="77777777" w:rsidR="000013A8" w:rsidRPr="001D60CC" w:rsidRDefault="000013A8" w:rsidP="001D60CC">
            <w:pPr>
              <w:spacing w:line="360" w:lineRule="auto"/>
              <w:jc w:val="both"/>
              <w:rPr>
                <w:rFonts w:ascii="Book Antiqua" w:hAnsi="Book Antiqua"/>
              </w:rPr>
            </w:pPr>
            <w:r w:rsidRPr="001D60CC">
              <w:rPr>
                <w:rFonts w:ascii="Book Antiqua" w:hAnsi="Book Antiqua"/>
              </w:rPr>
              <w:t>35 (92.1%)</w:t>
            </w:r>
          </w:p>
        </w:tc>
        <w:tc>
          <w:tcPr>
            <w:tcW w:w="877" w:type="pct"/>
            <w:tcBorders>
              <w:top w:val="single" w:sz="4" w:space="0" w:color="auto"/>
              <w:left w:val="single" w:sz="4" w:space="0" w:color="auto"/>
              <w:bottom w:val="single" w:sz="4" w:space="0" w:color="auto"/>
              <w:right w:val="single" w:sz="4" w:space="0" w:color="auto"/>
            </w:tcBorders>
          </w:tcPr>
          <w:p w14:paraId="2D9ED550" w14:textId="77777777" w:rsidR="000013A8" w:rsidRPr="001D60CC" w:rsidRDefault="000013A8" w:rsidP="001D60CC">
            <w:pPr>
              <w:spacing w:line="360" w:lineRule="auto"/>
              <w:jc w:val="both"/>
              <w:rPr>
                <w:rFonts w:ascii="Book Antiqua" w:hAnsi="Book Antiqua"/>
              </w:rPr>
            </w:pPr>
            <w:r w:rsidRPr="001D60CC">
              <w:rPr>
                <w:rFonts w:ascii="Book Antiqua" w:hAnsi="Book Antiqua"/>
              </w:rPr>
              <w:t>3 (7.9%)</w:t>
            </w:r>
          </w:p>
        </w:tc>
        <w:tc>
          <w:tcPr>
            <w:tcW w:w="493" w:type="pct"/>
            <w:tcBorders>
              <w:top w:val="single" w:sz="4" w:space="0" w:color="auto"/>
              <w:left w:val="single" w:sz="4" w:space="0" w:color="auto"/>
              <w:bottom w:val="single" w:sz="4" w:space="0" w:color="auto"/>
              <w:right w:val="single" w:sz="4" w:space="0" w:color="auto"/>
            </w:tcBorders>
          </w:tcPr>
          <w:p w14:paraId="416A27DE" w14:textId="77777777" w:rsidR="000013A8" w:rsidRPr="001D60CC" w:rsidRDefault="000013A8" w:rsidP="001D60CC">
            <w:pPr>
              <w:spacing w:line="360" w:lineRule="auto"/>
              <w:jc w:val="both"/>
              <w:rPr>
                <w:rFonts w:ascii="Book Antiqua" w:hAnsi="Book Antiqua"/>
              </w:rPr>
            </w:pPr>
          </w:p>
        </w:tc>
        <w:tc>
          <w:tcPr>
            <w:tcW w:w="927" w:type="pct"/>
            <w:tcBorders>
              <w:top w:val="single" w:sz="4" w:space="0" w:color="auto"/>
              <w:left w:val="single" w:sz="4" w:space="0" w:color="auto"/>
              <w:bottom w:val="single" w:sz="4" w:space="0" w:color="auto"/>
              <w:right w:val="single" w:sz="4" w:space="0" w:color="auto"/>
            </w:tcBorders>
          </w:tcPr>
          <w:p w14:paraId="20884645" w14:textId="4C52A5FB" w:rsidR="000013A8" w:rsidRPr="001D60CC" w:rsidRDefault="00971555" w:rsidP="001D60CC">
            <w:pPr>
              <w:spacing w:line="360" w:lineRule="auto"/>
              <w:jc w:val="both"/>
              <w:rPr>
                <w:rFonts w:ascii="Book Antiqua" w:hAnsi="Book Antiqua"/>
              </w:rPr>
            </w:pPr>
            <w:r w:rsidRPr="001D60CC">
              <w:rPr>
                <w:rFonts w:ascii="Book Antiqua" w:hAnsi="Book Antiqua"/>
              </w:rPr>
              <w:t>Reference</w:t>
            </w:r>
          </w:p>
        </w:tc>
      </w:tr>
      <w:tr w:rsidR="001D60CC" w:rsidRPr="001D60CC" w14:paraId="799CDABA"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3E86BFB8" w14:textId="77777777" w:rsidR="000013A8" w:rsidRPr="001D60CC" w:rsidRDefault="000013A8" w:rsidP="001D60CC">
            <w:pPr>
              <w:spacing w:line="360" w:lineRule="auto"/>
              <w:jc w:val="both"/>
              <w:rPr>
                <w:rFonts w:ascii="Book Antiqua" w:hAnsi="Book Antiqua"/>
              </w:rPr>
            </w:pPr>
          </w:p>
        </w:tc>
        <w:tc>
          <w:tcPr>
            <w:tcW w:w="964" w:type="pct"/>
            <w:tcBorders>
              <w:top w:val="single" w:sz="4" w:space="0" w:color="auto"/>
              <w:left w:val="single" w:sz="4" w:space="0" w:color="auto"/>
              <w:bottom w:val="single" w:sz="4" w:space="0" w:color="auto"/>
              <w:right w:val="single" w:sz="4" w:space="0" w:color="auto"/>
            </w:tcBorders>
          </w:tcPr>
          <w:p w14:paraId="5275DA52" w14:textId="77777777" w:rsidR="000013A8" w:rsidRPr="001D60CC" w:rsidRDefault="000013A8" w:rsidP="001D60CC">
            <w:pPr>
              <w:spacing w:line="360" w:lineRule="auto"/>
              <w:jc w:val="both"/>
              <w:rPr>
                <w:rFonts w:ascii="Book Antiqua" w:hAnsi="Book Antiqua"/>
              </w:rPr>
            </w:pPr>
            <w:r w:rsidRPr="001D60CC">
              <w:rPr>
                <w:rFonts w:ascii="Book Antiqua" w:hAnsi="Book Antiqua"/>
              </w:rPr>
              <w:t>Before discharge summary</w:t>
            </w:r>
          </w:p>
        </w:tc>
        <w:tc>
          <w:tcPr>
            <w:tcW w:w="812" w:type="pct"/>
            <w:tcBorders>
              <w:top w:val="single" w:sz="4" w:space="0" w:color="auto"/>
              <w:left w:val="single" w:sz="4" w:space="0" w:color="auto"/>
              <w:bottom w:val="single" w:sz="4" w:space="0" w:color="auto"/>
              <w:right w:val="single" w:sz="4" w:space="0" w:color="auto"/>
            </w:tcBorders>
          </w:tcPr>
          <w:p w14:paraId="0E456BE3" w14:textId="77777777" w:rsidR="000013A8" w:rsidRPr="001D60CC" w:rsidRDefault="000013A8" w:rsidP="001D60CC">
            <w:pPr>
              <w:spacing w:line="360" w:lineRule="auto"/>
              <w:jc w:val="both"/>
              <w:rPr>
                <w:rFonts w:ascii="Book Antiqua" w:hAnsi="Book Antiqua"/>
              </w:rPr>
            </w:pPr>
            <w:r w:rsidRPr="001D60CC">
              <w:rPr>
                <w:rFonts w:ascii="Book Antiqua" w:hAnsi="Book Antiqua"/>
              </w:rPr>
              <w:t>153 (62.7%)</w:t>
            </w:r>
          </w:p>
        </w:tc>
        <w:tc>
          <w:tcPr>
            <w:tcW w:w="877" w:type="pct"/>
            <w:tcBorders>
              <w:top w:val="single" w:sz="4" w:space="0" w:color="auto"/>
              <w:left w:val="single" w:sz="4" w:space="0" w:color="auto"/>
              <w:bottom w:val="single" w:sz="4" w:space="0" w:color="auto"/>
              <w:right w:val="single" w:sz="4" w:space="0" w:color="auto"/>
            </w:tcBorders>
          </w:tcPr>
          <w:p w14:paraId="18488CC1" w14:textId="77777777" w:rsidR="000013A8" w:rsidRPr="001D60CC" w:rsidRDefault="000013A8" w:rsidP="001D60CC">
            <w:pPr>
              <w:spacing w:line="360" w:lineRule="auto"/>
              <w:jc w:val="both"/>
              <w:rPr>
                <w:rFonts w:ascii="Book Antiqua" w:hAnsi="Book Antiqua"/>
              </w:rPr>
            </w:pPr>
            <w:r w:rsidRPr="001D60CC">
              <w:rPr>
                <w:rFonts w:ascii="Book Antiqua" w:hAnsi="Book Antiqua"/>
              </w:rPr>
              <w:t>91 (37.3%)</w:t>
            </w:r>
          </w:p>
        </w:tc>
        <w:tc>
          <w:tcPr>
            <w:tcW w:w="493" w:type="pct"/>
            <w:tcBorders>
              <w:top w:val="single" w:sz="4" w:space="0" w:color="auto"/>
              <w:left w:val="single" w:sz="4" w:space="0" w:color="auto"/>
              <w:bottom w:val="single" w:sz="4" w:space="0" w:color="auto"/>
              <w:right w:val="single" w:sz="4" w:space="0" w:color="auto"/>
            </w:tcBorders>
          </w:tcPr>
          <w:p w14:paraId="324C7ED0" w14:textId="77777777" w:rsidR="000013A8" w:rsidRPr="001D60CC" w:rsidRDefault="000013A8" w:rsidP="001D60CC">
            <w:pPr>
              <w:spacing w:line="360" w:lineRule="auto"/>
              <w:jc w:val="both"/>
              <w:rPr>
                <w:rFonts w:ascii="Book Antiqua" w:hAnsi="Book Antiqua"/>
              </w:rPr>
            </w:pPr>
            <w:r w:rsidRPr="001D60CC">
              <w:rPr>
                <w:rFonts w:ascii="Book Antiqua" w:hAnsi="Book Antiqua"/>
              </w:rPr>
              <w:t>0.001</w:t>
            </w:r>
          </w:p>
        </w:tc>
        <w:tc>
          <w:tcPr>
            <w:tcW w:w="927" w:type="pct"/>
            <w:tcBorders>
              <w:top w:val="single" w:sz="4" w:space="0" w:color="auto"/>
              <w:left w:val="single" w:sz="4" w:space="0" w:color="auto"/>
              <w:bottom w:val="single" w:sz="4" w:space="0" w:color="auto"/>
              <w:right w:val="single" w:sz="4" w:space="0" w:color="auto"/>
            </w:tcBorders>
          </w:tcPr>
          <w:p w14:paraId="3BA9BBF8" w14:textId="77777777" w:rsidR="000013A8" w:rsidRPr="001D60CC" w:rsidRDefault="000013A8" w:rsidP="001D60CC">
            <w:pPr>
              <w:spacing w:line="360" w:lineRule="auto"/>
              <w:jc w:val="both"/>
              <w:rPr>
                <w:rFonts w:ascii="Book Antiqua" w:hAnsi="Book Antiqua"/>
              </w:rPr>
            </w:pPr>
            <w:r w:rsidRPr="001D60CC">
              <w:rPr>
                <w:rFonts w:ascii="Book Antiqua" w:hAnsi="Book Antiqua"/>
              </w:rPr>
              <w:t>8.45 (2.35-30.33)</w:t>
            </w:r>
          </w:p>
        </w:tc>
      </w:tr>
      <w:tr w:rsidR="001D60CC" w:rsidRPr="001D60CC" w14:paraId="1B7F912A"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11801645" w14:textId="77777777" w:rsidR="000013A8" w:rsidRPr="001D60CC" w:rsidRDefault="000013A8" w:rsidP="001D60CC">
            <w:pPr>
              <w:spacing w:line="360" w:lineRule="auto"/>
              <w:jc w:val="both"/>
              <w:rPr>
                <w:rFonts w:ascii="Book Antiqua" w:hAnsi="Book Antiqua"/>
              </w:rPr>
            </w:pPr>
            <w:r w:rsidRPr="001D60CC">
              <w:rPr>
                <w:rFonts w:ascii="Book Antiqua" w:hAnsi="Book Antiqua"/>
              </w:rPr>
              <w:t>History of GI bleed</w:t>
            </w:r>
          </w:p>
        </w:tc>
        <w:tc>
          <w:tcPr>
            <w:tcW w:w="964" w:type="pct"/>
            <w:tcBorders>
              <w:top w:val="single" w:sz="4" w:space="0" w:color="auto"/>
              <w:left w:val="single" w:sz="4" w:space="0" w:color="auto"/>
              <w:bottom w:val="single" w:sz="4" w:space="0" w:color="auto"/>
              <w:right w:val="single" w:sz="4" w:space="0" w:color="auto"/>
            </w:tcBorders>
          </w:tcPr>
          <w:p w14:paraId="79E322EA" w14:textId="77777777" w:rsidR="000013A8" w:rsidRPr="001D60CC" w:rsidRDefault="000013A8" w:rsidP="001D60CC">
            <w:pPr>
              <w:spacing w:line="360" w:lineRule="auto"/>
              <w:jc w:val="both"/>
              <w:rPr>
                <w:rFonts w:ascii="Book Antiqua" w:hAnsi="Book Antiqua"/>
              </w:rPr>
            </w:pPr>
            <w:r w:rsidRPr="001D60CC">
              <w:rPr>
                <w:rFonts w:ascii="Book Antiqua" w:hAnsi="Book Antiqua"/>
              </w:rPr>
              <w:t>None</w:t>
            </w:r>
          </w:p>
        </w:tc>
        <w:tc>
          <w:tcPr>
            <w:tcW w:w="812" w:type="pct"/>
            <w:tcBorders>
              <w:top w:val="single" w:sz="4" w:space="0" w:color="auto"/>
              <w:left w:val="single" w:sz="4" w:space="0" w:color="auto"/>
              <w:bottom w:val="single" w:sz="4" w:space="0" w:color="auto"/>
              <w:right w:val="single" w:sz="4" w:space="0" w:color="auto"/>
            </w:tcBorders>
          </w:tcPr>
          <w:p w14:paraId="19BF60A6" w14:textId="77777777" w:rsidR="000013A8" w:rsidRPr="001D60CC" w:rsidRDefault="000013A8" w:rsidP="001D60CC">
            <w:pPr>
              <w:spacing w:line="360" w:lineRule="auto"/>
              <w:jc w:val="both"/>
              <w:rPr>
                <w:rFonts w:ascii="Book Antiqua" w:hAnsi="Book Antiqua"/>
              </w:rPr>
            </w:pPr>
            <w:r w:rsidRPr="001D60CC">
              <w:rPr>
                <w:rFonts w:ascii="Book Antiqua" w:hAnsi="Book Antiqua"/>
              </w:rPr>
              <w:t>150 (63.0%)</w:t>
            </w:r>
          </w:p>
        </w:tc>
        <w:tc>
          <w:tcPr>
            <w:tcW w:w="877" w:type="pct"/>
            <w:tcBorders>
              <w:top w:val="single" w:sz="4" w:space="0" w:color="auto"/>
              <w:left w:val="single" w:sz="4" w:space="0" w:color="auto"/>
              <w:bottom w:val="single" w:sz="4" w:space="0" w:color="auto"/>
              <w:right w:val="single" w:sz="4" w:space="0" w:color="auto"/>
            </w:tcBorders>
          </w:tcPr>
          <w:p w14:paraId="5DEB7AAC" w14:textId="77777777" w:rsidR="000013A8" w:rsidRPr="001D60CC" w:rsidRDefault="000013A8" w:rsidP="001D60CC">
            <w:pPr>
              <w:spacing w:line="360" w:lineRule="auto"/>
              <w:jc w:val="both"/>
              <w:rPr>
                <w:rFonts w:ascii="Book Antiqua" w:hAnsi="Book Antiqua"/>
              </w:rPr>
            </w:pPr>
            <w:r w:rsidRPr="001D60CC">
              <w:rPr>
                <w:rFonts w:ascii="Book Antiqua" w:hAnsi="Book Antiqua"/>
              </w:rPr>
              <w:t>88 (37.0%)</w:t>
            </w:r>
          </w:p>
        </w:tc>
        <w:tc>
          <w:tcPr>
            <w:tcW w:w="493" w:type="pct"/>
            <w:tcBorders>
              <w:top w:val="single" w:sz="4" w:space="0" w:color="auto"/>
              <w:left w:val="single" w:sz="4" w:space="0" w:color="auto"/>
              <w:bottom w:val="single" w:sz="4" w:space="0" w:color="auto"/>
              <w:right w:val="single" w:sz="4" w:space="0" w:color="auto"/>
            </w:tcBorders>
          </w:tcPr>
          <w:p w14:paraId="2DCE056E" w14:textId="77777777" w:rsidR="000013A8" w:rsidRPr="001D60CC" w:rsidRDefault="000013A8" w:rsidP="001D60CC">
            <w:pPr>
              <w:spacing w:line="360" w:lineRule="auto"/>
              <w:jc w:val="both"/>
              <w:rPr>
                <w:rFonts w:ascii="Book Antiqua" w:hAnsi="Book Antiqua"/>
              </w:rPr>
            </w:pPr>
          </w:p>
        </w:tc>
        <w:tc>
          <w:tcPr>
            <w:tcW w:w="927" w:type="pct"/>
            <w:tcBorders>
              <w:top w:val="single" w:sz="4" w:space="0" w:color="auto"/>
              <w:left w:val="single" w:sz="4" w:space="0" w:color="auto"/>
              <w:bottom w:val="single" w:sz="4" w:space="0" w:color="auto"/>
              <w:right w:val="single" w:sz="4" w:space="0" w:color="auto"/>
            </w:tcBorders>
          </w:tcPr>
          <w:p w14:paraId="53B32AD8" w14:textId="083143CB" w:rsidR="000013A8" w:rsidRPr="001D60CC" w:rsidRDefault="00971555" w:rsidP="001D60CC">
            <w:pPr>
              <w:spacing w:line="360" w:lineRule="auto"/>
              <w:jc w:val="both"/>
              <w:rPr>
                <w:rFonts w:ascii="Book Antiqua" w:hAnsi="Book Antiqua"/>
              </w:rPr>
            </w:pPr>
            <w:r w:rsidRPr="001D60CC">
              <w:rPr>
                <w:rFonts w:ascii="Book Antiqua" w:hAnsi="Book Antiqua"/>
              </w:rPr>
              <w:t>Reference</w:t>
            </w:r>
          </w:p>
        </w:tc>
      </w:tr>
      <w:tr w:rsidR="001D60CC" w:rsidRPr="001D60CC" w14:paraId="2E509C6F"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07F0B2EE" w14:textId="77777777" w:rsidR="000013A8" w:rsidRPr="001D60CC" w:rsidRDefault="000013A8" w:rsidP="001D60CC">
            <w:pPr>
              <w:spacing w:line="360" w:lineRule="auto"/>
              <w:jc w:val="both"/>
              <w:rPr>
                <w:rFonts w:ascii="Book Antiqua" w:hAnsi="Book Antiqua"/>
              </w:rPr>
            </w:pPr>
          </w:p>
        </w:tc>
        <w:tc>
          <w:tcPr>
            <w:tcW w:w="964" w:type="pct"/>
            <w:tcBorders>
              <w:top w:val="single" w:sz="4" w:space="0" w:color="auto"/>
              <w:left w:val="single" w:sz="4" w:space="0" w:color="auto"/>
              <w:bottom w:val="single" w:sz="4" w:space="0" w:color="auto"/>
              <w:right w:val="single" w:sz="4" w:space="0" w:color="auto"/>
            </w:tcBorders>
          </w:tcPr>
          <w:p w14:paraId="380D108E" w14:textId="77777777" w:rsidR="000013A8" w:rsidRPr="001D60CC" w:rsidRDefault="000013A8" w:rsidP="001D60CC">
            <w:pPr>
              <w:spacing w:line="360" w:lineRule="auto"/>
              <w:jc w:val="both"/>
              <w:rPr>
                <w:rFonts w:ascii="Book Antiqua" w:hAnsi="Book Antiqua"/>
              </w:rPr>
            </w:pPr>
            <w:r w:rsidRPr="001D60CC">
              <w:rPr>
                <w:rFonts w:ascii="Book Antiqua" w:hAnsi="Book Antiqua"/>
              </w:rPr>
              <w:t>Yes</w:t>
            </w:r>
          </w:p>
        </w:tc>
        <w:tc>
          <w:tcPr>
            <w:tcW w:w="812" w:type="pct"/>
            <w:tcBorders>
              <w:top w:val="single" w:sz="4" w:space="0" w:color="auto"/>
              <w:left w:val="single" w:sz="4" w:space="0" w:color="auto"/>
              <w:bottom w:val="single" w:sz="4" w:space="0" w:color="auto"/>
              <w:right w:val="single" w:sz="4" w:space="0" w:color="auto"/>
            </w:tcBorders>
          </w:tcPr>
          <w:p w14:paraId="6840E4FC" w14:textId="77777777" w:rsidR="000013A8" w:rsidRPr="001D60CC" w:rsidRDefault="000013A8" w:rsidP="001D60CC">
            <w:pPr>
              <w:spacing w:line="360" w:lineRule="auto"/>
              <w:jc w:val="both"/>
              <w:rPr>
                <w:rFonts w:ascii="Book Antiqua" w:hAnsi="Book Antiqua"/>
              </w:rPr>
            </w:pPr>
            <w:r w:rsidRPr="001D60CC">
              <w:rPr>
                <w:rFonts w:ascii="Book Antiqua" w:hAnsi="Book Antiqua"/>
              </w:rPr>
              <w:t>38 (86.4%)</w:t>
            </w:r>
          </w:p>
        </w:tc>
        <w:tc>
          <w:tcPr>
            <w:tcW w:w="877" w:type="pct"/>
            <w:tcBorders>
              <w:top w:val="single" w:sz="4" w:space="0" w:color="auto"/>
              <w:left w:val="single" w:sz="4" w:space="0" w:color="auto"/>
              <w:bottom w:val="single" w:sz="4" w:space="0" w:color="auto"/>
              <w:right w:val="single" w:sz="4" w:space="0" w:color="auto"/>
            </w:tcBorders>
          </w:tcPr>
          <w:p w14:paraId="1C9D89BD" w14:textId="77777777" w:rsidR="000013A8" w:rsidRPr="001D60CC" w:rsidRDefault="000013A8" w:rsidP="001D60CC">
            <w:pPr>
              <w:spacing w:line="360" w:lineRule="auto"/>
              <w:jc w:val="both"/>
              <w:rPr>
                <w:rFonts w:ascii="Book Antiqua" w:hAnsi="Book Antiqua"/>
              </w:rPr>
            </w:pPr>
            <w:r w:rsidRPr="001D60CC">
              <w:rPr>
                <w:rFonts w:ascii="Book Antiqua" w:hAnsi="Book Antiqua"/>
              </w:rPr>
              <w:t>6 (13.6%)</w:t>
            </w:r>
          </w:p>
        </w:tc>
        <w:tc>
          <w:tcPr>
            <w:tcW w:w="493" w:type="pct"/>
            <w:tcBorders>
              <w:top w:val="single" w:sz="4" w:space="0" w:color="auto"/>
              <w:left w:val="single" w:sz="4" w:space="0" w:color="auto"/>
              <w:bottom w:val="single" w:sz="4" w:space="0" w:color="auto"/>
              <w:right w:val="single" w:sz="4" w:space="0" w:color="auto"/>
            </w:tcBorders>
          </w:tcPr>
          <w:p w14:paraId="62B9EA9B" w14:textId="77777777" w:rsidR="000013A8" w:rsidRPr="001D60CC" w:rsidRDefault="000013A8" w:rsidP="001D60CC">
            <w:pPr>
              <w:spacing w:line="360" w:lineRule="auto"/>
              <w:jc w:val="both"/>
              <w:rPr>
                <w:rFonts w:ascii="Book Antiqua" w:hAnsi="Book Antiqua"/>
              </w:rPr>
            </w:pPr>
            <w:r w:rsidRPr="001D60CC">
              <w:rPr>
                <w:rFonts w:ascii="Book Antiqua" w:hAnsi="Book Antiqua"/>
              </w:rPr>
              <w:t>0.001</w:t>
            </w:r>
          </w:p>
        </w:tc>
        <w:tc>
          <w:tcPr>
            <w:tcW w:w="927" w:type="pct"/>
            <w:tcBorders>
              <w:top w:val="single" w:sz="4" w:space="0" w:color="auto"/>
              <w:left w:val="single" w:sz="4" w:space="0" w:color="auto"/>
              <w:bottom w:val="single" w:sz="4" w:space="0" w:color="auto"/>
              <w:right w:val="single" w:sz="4" w:space="0" w:color="auto"/>
            </w:tcBorders>
          </w:tcPr>
          <w:p w14:paraId="116A1913" w14:textId="77777777" w:rsidR="000013A8" w:rsidRPr="001D60CC" w:rsidRDefault="000013A8" w:rsidP="001D60CC">
            <w:pPr>
              <w:spacing w:line="360" w:lineRule="auto"/>
              <w:jc w:val="both"/>
              <w:rPr>
                <w:rFonts w:ascii="Book Antiqua" w:hAnsi="Book Antiqua"/>
              </w:rPr>
            </w:pPr>
            <w:r w:rsidRPr="001D60CC">
              <w:rPr>
                <w:rFonts w:ascii="Book Antiqua" w:hAnsi="Book Antiqua"/>
              </w:rPr>
              <w:t>0.19 (0.07-0.50)</w:t>
            </w:r>
          </w:p>
        </w:tc>
      </w:tr>
      <w:tr w:rsidR="001D60CC" w:rsidRPr="001D60CC" w14:paraId="56162E54"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658E2072" w14:textId="77777777" w:rsidR="000013A8" w:rsidRPr="001D60CC" w:rsidRDefault="000013A8" w:rsidP="001D60CC">
            <w:pPr>
              <w:spacing w:line="360" w:lineRule="auto"/>
              <w:jc w:val="both"/>
              <w:rPr>
                <w:rFonts w:ascii="Book Antiqua" w:hAnsi="Book Antiqua"/>
              </w:rPr>
            </w:pPr>
            <w:r w:rsidRPr="001D60CC">
              <w:rPr>
                <w:rFonts w:ascii="Book Antiqua" w:hAnsi="Book Antiqua"/>
              </w:rPr>
              <w:t>Hematemesis</w:t>
            </w:r>
          </w:p>
        </w:tc>
        <w:tc>
          <w:tcPr>
            <w:tcW w:w="964" w:type="pct"/>
            <w:tcBorders>
              <w:top w:val="single" w:sz="4" w:space="0" w:color="auto"/>
              <w:left w:val="single" w:sz="4" w:space="0" w:color="auto"/>
              <w:bottom w:val="single" w:sz="4" w:space="0" w:color="auto"/>
              <w:right w:val="single" w:sz="4" w:space="0" w:color="auto"/>
            </w:tcBorders>
          </w:tcPr>
          <w:p w14:paraId="187F9241" w14:textId="77777777" w:rsidR="000013A8" w:rsidRPr="001D60CC" w:rsidRDefault="000013A8" w:rsidP="001D60CC">
            <w:pPr>
              <w:spacing w:line="360" w:lineRule="auto"/>
              <w:jc w:val="both"/>
              <w:rPr>
                <w:rFonts w:ascii="Book Antiqua" w:hAnsi="Book Antiqua"/>
              </w:rPr>
            </w:pPr>
            <w:r w:rsidRPr="001D60CC">
              <w:rPr>
                <w:rFonts w:ascii="Book Antiqua" w:hAnsi="Book Antiqua"/>
              </w:rPr>
              <w:t>None</w:t>
            </w:r>
          </w:p>
        </w:tc>
        <w:tc>
          <w:tcPr>
            <w:tcW w:w="812" w:type="pct"/>
            <w:tcBorders>
              <w:top w:val="single" w:sz="4" w:space="0" w:color="auto"/>
              <w:left w:val="single" w:sz="4" w:space="0" w:color="auto"/>
              <w:bottom w:val="single" w:sz="4" w:space="0" w:color="auto"/>
              <w:right w:val="single" w:sz="4" w:space="0" w:color="auto"/>
            </w:tcBorders>
          </w:tcPr>
          <w:p w14:paraId="711A7D1C" w14:textId="77777777" w:rsidR="000013A8" w:rsidRPr="001D60CC" w:rsidRDefault="000013A8" w:rsidP="001D60CC">
            <w:pPr>
              <w:spacing w:line="360" w:lineRule="auto"/>
              <w:jc w:val="both"/>
              <w:rPr>
                <w:rFonts w:ascii="Book Antiqua" w:hAnsi="Book Antiqua"/>
              </w:rPr>
            </w:pPr>
            <w:r w:rsidRPr="001D60CC">
              <w:rPr>
                <w:rFonts w:ascii="Book Antiqua" w:hAnsi="Book Antiqua"/>
              </w:rPr>
              <w:t>130 (61.6%)</w:t>
            </w:r>
          </w:p>
        </w:tc>
        <w:tc>
          <w:tcPr>
            <w:tcW w:w="877" w:type="pct"/>
            <w:tcBorders>
              <w:top w:val="single" w:sz="4" w:space="0" w:color="auto"/>
              <w:left w:val="single" w:sz="4" w:space="0" w:color="auto"/>
              <w:bottom w:val="single" w:sz="4" w:space="0" w:color="auto"/>
              <w:right w:val="single" w:sz="4" w:space="0" w:color="auto"/>
            </w:tcBorders>
          </w:tcPr>
          <w:p w14:paraId="203E8F8A" w14:textId="77777777" w:rsidR="000013A8" w:rsidRPr="001D60CC" w:rsidRDefault="000013A8" w:rsidP="001D60CC">
            <w:pPr>
              <w:spacing w:line="360" w:lineRule="auto"/>
              <w:jc w:val="both"/>
              <w:rPr>
                <w:rFonts w:ascii="Book Antiqua" w:hAnsi="Book Antiqua"/>
              </w:rPr>
            </w:pPr>
            <w:r w:rsidRPr="001D60CC">
              <w:rPr>
                <w:rFonts w:ascii="Book Antiqua" w:hAnsi="Book Antiqua"/>
              </w:rPr>
              <w:t>81 (38.4%)</w:t>
            </w:r>
          </w:p>
        </w:tc>
        <w:tc>
          <w:tcPr>
            <w:tcW w:w="493" w:type="pct"/>
            <w:tcBorders>
              <w:top w:val="single" w:sz="4" w:space="0" w:color="auto"/>
              <w:left w:val="single" w:sz="4" w:space="0" w:color="auto"/>
              <w:bottom w:val="single" w:sz="4" w:space="0" w:color="auto"/>
              <w:right w:val="single" w:sz="4" w:space="0" w:color="auto"/>
            </w:tcBorders>
          </w:tcPr>
          <w:p w14:paraId="1B15580F" w14:textId="77777777" w:rsidR="000013A8" w:rsidRPr="001D60CC" w:rsidRDefault="000013A8" w:rsidP="001D60CC">
            <w:pPr>
              <w:spacing w:line="360" w:lineRule="auto"/>
              <w:jc w:val="both"/>
              <w:rPr>
                <w:rFonts w:ascii="Book Antiqua" w:hAnsi="Book Antiqua"/>
              </w:rPr>
            </w:pPr>
          </w:p>
        </w:tc>
        <w:tc>
          <w:tcPr>
            <w:tcW w:w="927" w:type="pct"/>
            <w:tcBorders>
              <w:top w:val="single" w:sz="4" w:space="0" w:color="auto"/>
              <w:left w:val="single" w:sz="4" w:space="0" w:color="auto"/>
              <w:bottom w:val="single" w:sz="4" w:space="0" w:color="auto"/>
              <w:right w:val="single" w:sz="4" w:space="0" w:color="auto"/>
            </w:tcBorders>
          </w:tcPr>
          <w:p w14:paraId="1CDFF066" w14:textId="650269DB" w:rsidR="000013A8" w:rsidRPr="001D60CC" w:rsidRDefault="00971555" w:rsidP="001D60CC">
            <w:pPr>
              <w:spacing w:line="360" w:lineRule="auto"/>
              <w:jc w:val="both"/>
              <w:rPr>
                <w:rFonts w:ascii="Book Antiqua" w:hAnsi="Book Antiqua"/>
              </w:rPr>
            </w:pPr>
            <w:r w:rsidRPr="001D60CC">
              <w:rPr>
                <w:rFonts w:ascii="Book Antiqua" w:hAnsi="Book Antiqua"/>
              </w:rPr>
              <w:t>Reference</w:t>
            </w:r>
          </w:p>
        </w:tc>
      </w:tr>
      <w:tr w:rsidR="001D60CC" w:rsidRPr="001D60CC" w14:paraId="56F802CA"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2BFC2BFA" w14:textId="77777777" w:rsidR="000013A8" w:rsidRPr="001D60CC" w:rsidRDefault="000013A8" w:rsidP="001D60CC">
            <w:pPr>
              <w:spacing w:line="360" w:lineRule="auto"/>
              <w:jc w:val="both"/>
              <w:rPr>
                <w:rFonts w:ascii="Book Antiqua" w:hAnsi="Book Antiqua"/>
              </w:rPr>
            </w:pPr>
          </w:p>
        </w:tc>
        <w:tc>
          <w:tcPr>
            <w:tcW w:w="964" w:type="pct"/>
            <w:tcBorders>
              <w:top w:val="single" w:sz="4" w:space="0" w:color="auto"/>
              <w:left w:val="single" w:sz="4" w:space="0" w:color="auto"/>
              <w:bottom w:val="single" w:sz="4" w:space="0" w:color="auto"/>
              <w:right w:val="single" w:sz="4" w:space="0" w:color="auto"/>
            </w:tcBorders>
          </w:tcPr>
          <w:p w14:paraId="042FD909" w14:textId="77777777" w:rsidR="000013A8" w:rsidRPr="001D60CC" w:rsidRDefault="000013A8" w:rsidP="001D60CC">
            <w:pPr>
              <w:spacing w:line="360" w:lineRule="auto"/>
              <w:jc w:val="both"/>
              <w:rPr>
                <w:rFonts w:ascii="Book Antiqua" w:hAnsi="Book Antiqua"/>
              </w:rPr>
            </w:pPr>
            <w:r w:rsidRPr="001D60CC">
              <w:rPr>
                <w:rFonts w:ascii="Book Antiqua" w:hAnsi="Book Antiqua"/>
              </w:rPr>
              <w:t>Yes</w:t>
            </w:r>
          </w:p>
        </w:tc>
        <w:tc>
          <w:tcPr>
            <w:tcW w:w="812" w:type="pct"/>
            <w:tcBorders>
              <w:top w:val="single" w:sz="4" w:space="0" w:color="auto"/>
              <w:left w:val="single" w:sz="4" w:space="0" w:color="auto"/>
              <w:bottom w:val="single" w:sz="4" w:space="0" w:color="auto"/>
              <w:right w:val="single" w:sz="4" w:space="0" w:color="auto"/>
            </w:tcBorders>
          </w:tcPr>
          <w:p w14:paraId="3AA5DF20" w14:textId="77777777" w:rsidR="000013A8" w:rsidRPr="001D60CC" w:rsidRDefault="000013A8" w:rsidP="001D60CC">
            <w:pPr>
              <w:spacing w:line="360" w:lineRule="auto"/>
              <w:jc w:val="both"/>
              <w:rPr>
                <w:rFonts w:ascii="Book Antiqua" w:hAnsi="Book Antiqua"/>
              </w:rPr>
            </w:pPr>
            <w:r w:rsidRPr="001D60CC">
              <w:rPr>
                <w:rFonts w:ascii="Book Antiqua" w:hAnsi="Book Antiqua"/>
              </w:rPr>
              <w:t>58 (81.7%)</w:t>
            </w:r>
          </w:p>
        </w:tc>
        <w:tc>
          <w:tcPr>
            <w:tcW w:w="877" w:type="pct"/>
            <w:tcBorders>
              <w:top w:val="single" w:sz="4" w:space="0" w:color="auto"/>
              <w:left w:val="single" w:sz="4" w:space="0" w:color="auto"/>
              <w:bottom w:val="single" w:sz="4" w:space="0" w:color="auto"/>
              <w:right w:val="single" w:sz="4" w:space="0" w:color="auto"/>
            </w:tcBorders>
          </w:tcPr>
          <w:p w14:paraId="086D9297" w14:textId="77777777" w:rsidR="000013A8" w:rsidRPr="001D60CC" w:rsidRDefault="000013A8" w:rsidP="001D60CC">
            <w:pPr>
              <w:spacing w:line="360" w:lineRule="auto"/>
              <w:jc w:val="both"/>
              <w:rPr>
                <w:rFonts w:ascii="Book Antiqua" w:hAnsi="Book Antiqua"/>
              </w:rPr>
            </w:pPr>
            <w:r w:rsidRPr="001D60CC">
              <w:rPr>
                <w:rFonts w:ascii="Book Antiqua" w:hAnsi="Book Antiqua"/>
              </w:rPr>
              <w:t>13 (18.3%)</w:t>
            </w:r>
          </w:p>
        </w:tc>
        <w:tc>
          <w:tcPr>
            <w:tcW w:w="493" w:type="pct"/>
            <w:tcBorders>
              <w:top w:val="single" w:sz="4" w:space="0" w:color="auto"/>
              <w:left w:val="single" w:sz="4" w:space="0" w:color="auto"/>
              <w:bottom w:val="single" w:sz="4" w:space="0" w:color="auto"/>
              <w:right w:val="single" w:sz="4" w:space="0" w:color="auto"/>
            </w:tcBorders>
          </w:tcPr>
          <w:p w14:paraId="6E9D54AA" w14:textId="77777777" w:rsidR="000013A8" w:rsidRPr="001D60CC" w:rsidRDefault="000013A8" w:rsidP="001D60CC">
            <w:pPr>
              <w:spacing w:line="360" w:lineRule="auto"/>
              <w:jc w:val="both"/>
              <w:rPr>
                <w:rFonts w:ascii="Book Antiqua" w:hAnsi="Book Antiqua"/>
              </w:rPr>
            </w:pPr>
            <w:r w:rsidRPr="001D60CC">
              <w:rPr>
                <w:rFonts w:ascii="Book Antiqua" w:hAnsi="Book Antiqua"/>
              </w:rPr>
              <w:t>0.003</w:t>
            </w:r>
          </w:p>
        </w:tc>
        <w:tc>
          <w:tcPr>
            <w:tcW w:w="927" w:type="pct"/>
            <w:tcBorders>
              <w:top w:val="single" w:sz="4" w:space="0" w:color="auto"/>
              <w:left w:val="single" w:sz="4" w:space="0" w:color="auto"/>
              <w:bottom w:val="single" w:sz="4" w:space="0" w:color="auto"/>
              <w:right w:val="single" w:sz="4" w:space="0" w:color="auto"/>
            </w:tcBorders>
          </w:tcPr>
          <w:p w14:paraId="24C5E53C" w14:textId="77777777" w:rsidR="000013A8" w:rsidRPr="001D60CC" w:rsidRDefault="000013A8" w:rsidP="001D60CC">
            <w:pPr>
              <w:spacing w:line="360" w:lineRule="auto"/>
              <w:jc w:val="both"/>
              <w:rPr>
                <w:rFonts w:ascii="Book Antiqua" w:hAnsi="Book Antiqua"/>
              </w:rPr>
            </w:pPr>
            <w:r w:rsidRPr="001D60CC">
              <w:rPr>
                <w:rFonts w:ascii="Book Antiqua" w:hAnsi="Book Antiqua"/>
              </w:rPr>
              <w:t>0.32 (0.15-0.68)</w:t>
            </w:r>
          </w:p>
        </w:tc>
      </w:tr>
      <w:tr w:rsidR="001D60CC" w:rsidRPr="001D60CC" w14:paraId="14AC7FC7"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038FF0FA" w14:textId="77777777" w:rsidR="000013A8" w:rsidRPr="001D60CC" w:rsidRDefault="000013A8" w:rsidP="001D60CC">
            <w:pPr>
              <w:spacing w:line="360" w:lineRule="auto"/>
              <w:jc w:val="both"/>
              <w:rPr>
                <w:rFonts w:ascii="Book Antiqua" w:hAnsi="Book Antiqua"/>
              </w:rPr>
            </w:pPr>
            <w:r w:rsidRPr="001D60CC">
              <w:rPr>
                <w:rFonts w:ascii="Book Antiqua" w:hAnsi="Book Antiqua"/>
              </w:rPr>
              <w:t>FOBT</w:t>
            </w:r>
          </w:p>
        </w:tc>
        <w:tc>
          <w:tcPr>
            <w:tcW w:w="964" w:type="pct"/>
            <w:tcBorders>
              <w:top w:val="single" w:sz="4" w:space="0" w:color="auto"/>
              <w:left w:val="single" w:sz="4" w:space="0" w:color="auto"/>
              <w:bottom w:val="single" w:sz="4" w:space="0" w:color="auto"/>
              <w:right w:val="single" w:sz="4" w:space="0" w:color="auto"/>
            </w:tcBorders>
          </w:tcPr>
          <w:p w14:paraId="441C6862" w14:textId="77777777" w:rsidR="000013A8" w:rsidRPr="001D60CC" w:rsidRDefault="000013A8" w:rsidP="001D60CC">
            <w:pPr>
              <w:spacing w:line="360" w:lineRule="auto"/>
              <w:jc w:val="both"/>
              <w:rPr>
                <w:rFonts w:ascii="Book Antiqua" w:hAnsi="Book Antiqua"/>
              </w:rPr>
            </w:pPr>
            <w:r w:rsidRPr="001D60CC">
              <w:rPr>
                <w:rFonts w:ascii="Book Antiqua" w:hAnsi="Book Antiqua"/>
              </w:rPr>
              <w:t>Negative</w:t>
            </w:r>
          </w:p>
        </w:tc>
        <w:tc>
          <w:tcPr>
            <w:tcW w:w="812" w:type="pct"/>
            <w:tcBorders>
              <w:top w:val="single" w:sz="4" w:space="0" w:color="auto"/>
              <w:left w:val="single" w:sz="4" w:space="0" w:color="auto"/>
              <w:bottom w:val="single" w:sz="4" w:space="0" w:color="auto"/>
              <w:right w:val="single" w:sz="4" w:space="0" w:color="auto"/>
            </w:tcBorders>
          </w:tcPr>
          <w:p w14:paraId="10DD4EF9" w14:textId="77777777" w:rsidR="000013A8" w:rsidRPr="001D60CC" w:rsidRDefault="000013A8" w:rsidP="001D60CC">
            <w:pPr>
              <w:spacing w:line="360" w:lineRule="auto"/>
              <w:jc w:val="both"/>
              <w:rPr>
                <w:rFonts w:ascii="Book Antiqua" w:hAnsi="Book Antiqua"/>
              </w:rPr>
            </w:pPr>
            <w:r w:rsidRPr="001D60CC">
              <w:rPr>
                <w:rFonts w:ascii="Book Antiqua" w:hAnsi="Book Antiqua"/>
              </w:rPr>
              <w:t>56 (62.9%)</w:t>
            </w:r>
          </w:p>
        </w:tc>
        <w:tc>
          <w:tcPr>
            <w:tcW w:w="877" w:type="pct"/>
            <w:tcBorders>
              <w:top w:val="single" w:sz="4" w:space="0" w:color="auto"/>
              <w:left w:val="single" w:sz="4" w:space="0" w:color="auto"/>
              <w:bottom w:val="single" w:sz="4" w:space="0" w:color="auto"/>
              <w:right w:val="single" w:sz="4" w:space="0" w:color="auto"/>
            </w:tcBorders>
          </w:tcPr>
          <w:p w14:paraId="152B51FE" w14:textId="77777777" w:rsidR="000013A8" w:rsidRPr="001D60CC" w:rsidRDefault="000013A8" w:rsidP="001D60CC">
            <w:pPr>
              <w:spacing w:line="360" w:lineRule="auto"/>
              <w:jc w:val="both"/>
              <w:rPr>
                <w:rFonts w:ascii="Book Antiqua" w:hAnsi="Book Antiqua"/>
              </w:rPr>
            </w:pPr>
            <w:r w:rsidRPr="001D60CC">
              <w:rPr>
                <w:rFonts w:ascii="Book Antiqua" w:hAnsi="Book Antiqua"/>
              </w:rPr>
              <w:t>33 (37.1%)</w:t>
            </w:r>
          </w:p>
        </w:tc>
        <w:tc>
          <w:tcPr>
            <w:tcW w:w="493" w:type="pct"/>
            <w:tcBorders>
              <w:top w:val="single" w:sz="4" w:space="0" w:color="auto"/>
              <w:left w:val="single" w:sz="4" w:space="0" w:color="auto"/>
              <w:bottom w:val="single" w:sz="4" w:space="0" w:color="auto"/>
              <w:right w:val="single" w:sz="4" w:space="0" w:color="auto"/>
            </w:tcBorders>
          </w:tcPr>
          <w:p w14:paraId="39F54535" w14:textId="03652105" w:rsidR="000013A8" w:rsidRPr="00CA7369" w:rsidRDefault="000013A8" w:rsidP="00CA7369">
            <w:pPr>
              <w:spacing w:line="360" w:lineRule="auto"/>
              <w:jc w:val="both"/>
              <w:rPr>
                <w:rFonts w:ascii="Book Antiqua" w:eastAsia="宋体" w:hAnsi="Book Antiqua"/>
                <w:lang w:eastAsia="zh-CN"/>
              </w:rPr>
            </w:pPr>
            <w:r w:rsidRPr="001D60CC">
              <w:rPr>
                <w:rFonts w:ascii="Book Antiqua" w:hAnsi="Book Antiqua"/>
              </w:rPr>
              <w:t>&lt;</w:t>
            </w:r>
            <w:r w:rsidR="006A41A2">
              <w:rPr>
                <w:rFonts w:ascii="Book Antiqua" w:eastAsia="宋体" w:hAnsi="Book Antiqua" w:hint="eastAsia"/>
                <w:lang w:eastAsia="zh-CN"/>
              </w:rPr>
              <w:t xml:space="preserve"> </w:t>
            </w:r>
            <w:r w:rsidRPr="001D60CC">
              <w:rPr>
                <w:rFonts w:ascii="Book Antiqua" w:hAnsi="Book Antiqua"/>
              </w:rPr>
              <w:t>0.001</w:t>
            </w:r>
            <w:r w:rsidR="00CA7369" w:rsidRPr="00CA7369">
              <w:rPr>
                <w:rFonts w:ascii="Book Antiqua" w:eastAsia="宋体" w:hAnsi="Book Antiqua" w:hint="eastAsia"/>
                <w:vertAlign w:val="superscript"/>
                <w:lang w:eastAsia="zh-CN"/>
              </w:rPr>
              <w:t>3</w:t>
            </w:r>
          </w:p>
        </w:tc>
        <w:tc>
          <w:tcPr>
            <w:tcW w:w="927" w:type="pct"/>
            <w:tcBorders>
              <w:top w:val="single" w:sz="4" w:space="0" w:color="auto"/>
              <w:left w:val="single" w:sz="4" w:space="0" w:color="auto"/>
              <w:bottom w:val="single" w:sz="4" w:space="0" w:color="auto"/>
              <w:right w:val="single" w:sz="4" w:space="0" w:color="auto"/>
            </w:tcBorders>
          </w:tcPr>
          <w:p w14:paraId="116CC41E" w14:textId="28A3EFB8" w:rsidR="000013A8" w:rsidRPr="001D60CC" w:rsidRDefault="00971555" w:rsidP="001D60CC">
            <w:pPr>
              <w:spacing w:line="360" w:lineRule="auto"/>
              <w:jc w:val="both"/>
              <w:rPr>
                <w:rFonts w:ascii="Book Antiqua" w:hAnsi="Book Antiqua"/>
              </w:rPr>
            </w:pPr>
            <w:r w:rsidRPr="001D60CC">
              <w:rPr>
                <w:rFonts w:ascii="Book Antiqua" w:hAnsi="Book Antiqua"/>
              </w:rPr>
              <w:t>Reference</w:t>
            </w:r>
          </w:p>
        </w:tc>
      </w:tr>
      <w:tr w:rsidR="001D60CC" w:rsidRPr="001D60CC" w14:paraId="356E3037"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38AEB6B5" w14:textId="77777777" w:rsidR="000013A8" w:rsidRPr="001D60CC" w:rsidRDefault="000013A8" w:rsidP="001D60CC">
            <w:pPr>
              <w:spacing w:line="360" w:lineRule="auto"/>
              <w:jc w:val="both"/>
              <w:rPr>
                <w:rFonts w:ascii="Book Antiqua" w:hAnsi="Book Antiqua"/>
              </w:rPr>
            </w:pPr>
          </w:p>
        </w:tc>
        <w:tc>
          <w:tcPr>
            <w:tcW w:w="964" w:type="pct"/>
            <w:tcBorders>
              <w:top w:val="single" w:sz="4" w:space="0" w:color="auto"/>
              <w:left w:val="single" w:sz="4" w:space="0" w:color="auto"/>
              <w:bottom w:val="single" w:sz="4" w:space="0" w:color="auto"/>
              <w:right w:val="single" w:sz="4" w:space="0" w:color="auto"/>
            </w:tcBorders>
          </w:tcPr>
          <w:p w14:paraId="21A40730" w14:textId="77777777" w:rsidR="000013A8" w:rsidRPr="001D60CC" w:rsidRDefault="000013A8" w:rsidP="001D60CC">
            <w:pPr>
              <w:spacing w:line="360" w:lineRule="auto"/>
              <w:jc w:val="both"/>
              <w:rPr>
                <w:rFonts w:ascii="Book Antiqua" w:hAnsi="Book Antiqua"/>
              </w:rPr>
            </w:pPr>
            <w:r w:rsidRPr="001D60CC">
              <w:rPr>
                <w:rFonts w:ascii="Book Antiqua" w:hAnsi="Book Antiqua"/>
              </w:rPr>
              <w:t>Positive</w:t>
            </w:r>
          </w:p>
        </w:tc>
        <w:tc>
          <w:tcPr>
            <w:tcW w:w="812" w:type="pct"/>
            <w:tcBorders>
              <w:top w:val="single" w:sz="4" w:space="0" w:color="auto"/>
              <w:left w:val="single" w:sz="4" w:space="0" w:color="auto"/>
              <w:bottom w:val="single" w:sz="4" w:space="0" w:color="auto"/>
              <w:right w:val="single" w:sz="4" w:space="0" w:color="auto"/>
            </w:tcBorders>
          </w:tcPr>
          <w:p w14:paraId="2CB47037" w14:textId="77777777" w:rsidR="000013A8" w:rsidRPr="001D60CC" w:rsidRDefault="000013A8" w:rsidP="001D60CC">
            <w:pPr>
              <w:spacing w:line="360" w:lineRule="auto"/>
              <w:jc w:val="both"/>
              <w:rPr>
                <w:rFonts w:ascii="Book Antiqua" w:hAnsi="Book Antiqua"/>
              </w:rPr>
            </w:pPr>
            <w:r w:rsidRPr="001D60CC">
              <w:rPr>
                <w:rFonts w:ascii="Book Antiqua" w:hAnsi="Book Antiqua"/>
              </w:rPr>
              <w:t>59 (55.7%)</w:t>
            </w:r>
          </w:p>
        </w:tc>
        <w:tc>
          <w:tcPr>
            <w:tcW w:w="877" w:type="pct"/>
            <w:tcBorders>
              <w:top w:val="single" w:sz="4" w:space="0" w:color="auto"/>
              <w:left w:val="single" w:sz="4" w:space="0" w:color="auto"/>
              <w:bottom w:val="single" w:sz="4" w:space="0" w:color="auto"/>
              <w:right w:val="single" w:sz="4" w:space="0" w:color="auto"/>
            </w:tcBorders>
          </w:tcPr>
          <w:p w14:paraId="2141B52A" w14:textId="77777777" w:rsidR="000013A8" w:rsidRPr="001D60CC" w:rsidRDefault="000013A8" w:rsidP="001D60CC">
            <w:pPr>
              <w:spacing w:line="360" w:lineRule="auto"/>
              <w:jc w:val="both"/>
              <w:rPr>
                <w:rFonts w:ascii="Book Antiqua" w:hAnsi="Book Antiqua"/>
              </w:rPr>
            </w:pPr>
            <w:r w:rsidRPr="001D60CC">
              <w:rPr>
                <w:rFonts w:ascii="Book Antiqua" w:hAnsi="Book Antiqua"/>
              </w:rPr>
              <w:t>47 (44.3%)</w:t>
            </w:r>
          </w:p>
        </w:tc>
        <w:tc>
          <w:tcPr>
            <w:tcW w:w="493" w:type="pct"/>
            <w:tcBorders>
              <w:top w:val="single" w:sz="4" w:space="0" w:color="auto"/>
              <w:left w:val="single" w:sz="4" w:space="0" w:color="auto"/>
              <w:bottom w:val="single" w:sz="4" w:space="0" w:color="auto"/>
              <w:right w:val="single" w:sz="4" w:space="0" w:color="auto"/>
            </w:tcBorders>
          </w:tcPr>
          <w:p w14:paraId="70CFD529" w14:textId="77777777" w:rsidR="000013A8" w:rsidRPr="001D60CC" w:rsidRDefault="000013A8" w:rsidP="001D60CC">
            <w:pPr>
              <w:spacing w:line="360" w:lineRule="auto"/>
              <w:jc w:val="both"/>
              <w:rPr>
                <w:rFonts w:ascii="Book Antiqua" w:hAnsi="Book Antiqua"/>
              </w:rPr>
            </w:pPr>
            <w:r w:rsidRPr="001D60CC">
              <w:rPr>
                <w:rFonts w:ascii="Book Antiqua" w:hAnsi="Book Antiqua"/>
              </w:rPr>
              <w:t>0.070</w:t>
            </w:r>
          </w:p>
        </w:tc>
        <w:tc>
          <w:tcPr>
            <w:tcW w:w="927" w:type="pct"/>
            <w:tcBorders>
              <w:top w:val="single" w:sz="4" w:space="0" w:color="auto"/>
              <w:left w:val="single" w:sz="4" w:space="0" w:color="auto"/>
              <w:bottom w:val="single" w:sz="4" w:space="0" w:color="auto"/>
              <w:right w:val="single" w:sz="4" w:space="0" w:color="auto"/>
            </w:tcBorders>
          </w:tcPr>
          <w:p w14:paraId="70317BFB" w14:textId="77777777" w:rsidR="000013A8" w:rsidRPr="001D60CC" w:rsidRDefault="000013A8" w:rsidP="001D60CC">
            <w:pPr>
              <w:spacing w:line="360" w:lineRule="auto"/>
              <w:jc w:val="both"/>
              <w:rPr>
                <w:rFonts w:ascii="Book Antiqua" w:hAnsi="Book Antiqua"/>
              </w:rPr>
            </w:pPr>
            <w:r w:rsidRPr="001D60CC">
              <w:rPr>
                <w:rFonts w:ascii="Book Antiqua" w:hAnsi="Book Antiqua"/>
              </w:rPr>
              <w:t>1.87 (0.95-3.69)</w:t>
            </w:r>
          </w:p>
        </w:tc>
      </w:tr>
      <w:tr w:rsidR="001D60CC" w:rsidRPr="001D60CC" w14:paraId="0E20A378" w14:textId="77777777" w:rsidTr="00AB071D">
        <w:trPr>
          <w:trHeight w:val="432"/>
        </w:trPr>
        <w:tc>
          <w:tcPr>
            <w:tcW w:w="927" w:type="pct"/>
            <w:tcBorders>
              <w:top w:val="single" w:sz="4" w:space="0" w:color="auto"/>
              <w:left w:val="single" w:sz="4" w:space="0" w:color="auto"/>
              <w:bottom w:val="single" w:sz="4" w:space="0" w:color="auto"/>
              <w:right w:val="single" w:sz="4" w:space="0" w:color="auto"/>
            </w:tcBorders>
          </w:tcPr>
          <w:p w14:paraId="5F3C7456" w14:textId="77777777" w:rsidR="000013A8" w:rsidRPr="001D60CC" w:rsidRDefault="000013A8" w:rsidP="001D60CC">
            <w:pPr>
              <w:spacing w:line="360" w:lineRule="auto"/>
              <w:jc w:val="both"/>
              <w:rPr>
                <w:rFonts w:ascii="Book Antiqua" w:hAnsi="Book Antiqua"/>
              </w:rPr>
            </w:pPr>
          </w:p>
        </w:tc>
        <w:tc>
          <w:tcPr>
            <w:tcW w:w="964" w:type="pct"/>
            <w:tcBorders>
              <w:top w:val="single" w:sz="4" w:space="0" w:color="auto"/>
              <w:left w:val="single" w:sz="4" w:space="0" w:color="auto"/>
              <w:bottom w:val="single" w:sz="4" w:space="0" w:color="auto"/>
              <w:right w:val="single" w:sz="4" w:space="0" w:color="auto"/>
            </w:tcBorders>
          </w:tcPr>
          <w:p w14:paraId="2D47F696" w14:textId="77777777" w:rsidR="000013A8" w:rsidRPr="001D60CC" w:rsidRDefault="000013A8" w:rsidP="001D60CC">
            <w:pPr>
              <w:spacing w:line="360" w:lineRule="auto"/>
              <w:jc w:val="both"/>
              <w:rPr>
                <w:rFonts w:ascii="Book Antiqua" w:hAnsi="Book Antiqua"/>
              </w:rPr>
            </w:pPr>
            <w:r w:rsidRPr="001D60CC">
              <w:rPr>
                <w:rFonts w:ascii="Book Antiqua" w:hAnsi="Book Antiqua"/>
              </w:rPr>
              <w:t>Not performed</w:t>
            </w:r>
          </w:p>
        </w:tc>
        <w:tc>
          <w:tcPr>
            <w:tcW w:w="812" w:type="pct"/>
            <w:tcBorders>
              <w:top w:val="single" w:sz="4" w:space="0" w:color="auto"/>
              <w:left w:val="single" w:sz="4" w:space="0" w:color="auto"/>
              <w:bottom w:val="single" w:sz="4" w:space="0" w:color="auto"/>
              <w:right w:val="single" w:sz="4" w:space="0" w:color="auto"/>
            </w:tcBorders>
          </w:tcPr>
          <w:p w14:paraId="3CCBAF2F" w14:textId="77777777" w:rsidR="000013A8" w:rsidRPr="001D60CC" w:rsidRDefault="000013A8" w:rsidP="001D60CC">
            <w:pPr>
              <w:spacing w:line="360" w:lineRule="auto"/>
              <w:jc w:val="both"/>
              <w:rPr>
                <w:rFonts w:ascii="Book Antiqua" w:hAnsi="Book Antiqua"/>
              </w:rPr>
            </w:pPr>
            <w:r w:rsidRPr="001D60CC">
              <w:rPr>
                <w:rFonts w:ascii="Book Antiqua" w:hAnsi="Book Antiqua"/>
              </w:rPr>
              <w:t>73 (83.9%)</w:t>
            </w:r>
          </w:p>
        </w:tc>
        <w:tc>
          <w:tcPr>
            <w:tcW w:w="877" w:type="pct"/>
            <w:tcBorders>
              <w:top w:val="single" w:sz="4" w:space="0" w:color="auto"/>
              <w:left w:val="single" w:sz="4" w:space="0" w:color="auto"/>
              <w:bottom w:val="single" w:sz="4" w:space="0" w:color="auto"/>
              <w:right w:val="single" w:sz="4" w:space="0" w:color="auto"/>
            </w:tcBorders>
          </w:tcPr>
          <w:p w14:paraId="6D0C7DFB" w14:textId="77777777" w:rsidR="000013A8" w:rsidRPr="001D60CC" w:rsidRDefault="000013A8" w:rsidP="001D60CC">
            <w:pPr>
              <w:spacing w:line="360" w:lineRule="auto"/>
              <w:jc w:val="both"/>
              <w:rPr>
                <w:rFonts w:ascii="Book Antiqua" w:hAnsi="Book Antiqua"/>
              </w:rPr>
            </w:pPr>
            <w:r w:rsidRPr="001D60CC">
              <w:rPr>
                <w:rFonts w:ascii="Book Antiqua" w:hAnsi="Book Antiqua"/>
              </w:rPr>
              <w:t>14 (16.1%)</w:t>
            </w:r>
          </w:p>
        </w:tc>
        <w:tc>
          <w:tcPr>
            <w:tcW w:w="493" w:type="pct"/>
            <w:tcBorders>
              <w:top w:val="single" w:sz="4" w:space="0" w:color="auto"/>
              <w:left w:val="single" w:sz="4" w:space="0" w:color="auto"/>
              <w:bottom w:val="single" w:sz="4" w:space="0" w:color="auto"/>
              <w:right w:val="single" w:sz="4" w:space="0" w:color="auto"/>
            </w:tcBorders>
          </w:tcPr>
          <w:p w14:paraId="1349F335" w14:textId="77777777" w:rsidR="000013A8" w:rsidRPr="001D60CC" w:rsidRDefault="000013A8" w:rsidP="001D60CC">
            <w:pPr>
              <w:spacing w:line="360" w:lineRule="auto"/>
              <w:jc w:val="both"/>
              <w:rPr>
                <w:rFonts w:ascii="Book Antiqua" w:hAnsi="Book Antiqua"/>
              </w:rPr>
            </w:pPr>
            <w:r w:rsidRPr="001D60CC">
              <w:rPr>
                <w:rFonts w:ascii="Book Antiqua" w:hAnsi="Book Antiqua"/>
              </w:rPr>
              <w:t>0.005</w:t>
            </w:r>
          </w:p>
        </w:tc>
        <w:tc>
          <w:tcPr>
            <w:tcW w:w="927" w:type="pct"/>
            <w:tcBorders>
              <w:top w:val="single" w:sz="4" w:space="0" w:color="auto"/>
              <w:left w:val="single" w:sz="4" w:space="0" w:color="auto"/>
              <w:bottom w:val="single" w:sz="4" w:space="0" w:color="auto"/>
              <w:right w:val="single" w:sz="4" w:space="0" w:color="auto"/>
            </w:tcBorders>
          </w:tcPr>
          <w:p w14:paraId="1703F6D2" w14:textId="77777777" w:rsidR="000013A8" w:rsidRPr="001D60CC" w:rsidRDefault="000013A8" w:rsidP="001D60CC">
            <w:pPr>
              <w:spacing w:line="360" w:lineRule="auto"/>
              <w:jc w:val="both"/>
              <w:rPr>
                <w:rFonts w:ascii="Book Antiqua" w:hAnsi="Book Antiqua"/>
              </w:rPr>
            </w:pPr>
            <w:r w:rsidRPr="001D60CC">
              <w:rPr>
                <w:rFonts w:ascii="Book Antiqua" w:hAnsi="Book Antiqua"/>
              </w:rPr>
              <w:t>0.32 (0.14-0.71)</w:t>
            </w:r>
          </w:p>
        </w:tc>
      </w:tr>
      <w:tr w:rsidR="001D60CC" w:rsidRPr="001D60CC" w14:paraId="651FA71B" w14:textId="77777777" w:rsidTr="00AB071D">
        <w:trPr>
          <w:trHeight w:val="228"/>
        </w:trPr>
        <w:tc>
          <w:tcPr>
            <w:tcW w:w="927" w:type="pct"/>
            <w:tcBorders>
              <w:top w:val="single" w:sz="4" w:space="0" w:color="auto"/>
              <w:left w:val="single" w:sz="4" w:space="0" w:color="auto"/>
              <w:bottom w:val="single" w:sz="4" w:space="0" w:color="auto"/>
              <w:right w:val="single" w:sz="4" w:space="0" w:color="auto"/>
            </w:tcBorders>
          </w:tcPr>
          <w:p w14:paraId="152BE985" w14:textId="25C1EBB8" w:rsidR="000013A8" w:rsidRPr="00CA7369" w:rsidRDefault="000013A8" w:rsidP="00CA7369">
            <w:pPr>
              <w:spacing w:line="360" w:lineRule="auto"/>
              <w:jc w:val="both"/>
              <w:rPr>
                <w:rFonts w:ascii="Book Antiqua" w:eastAsia="宋体" w:hAnsi="Book Antiqua"/>
                <w:lang w:eastAsia="zh-CN"/>
              </w:rPr>
            </w:pPr>
            <w:r w:rsidRPr="001D60CC">
              <w:rPr>
                <w:rFonts w:ascii="Book Antiqua" w:hAnsi="Book Antiqua"/>
              </w:rPr>
              <w:t>MCV</w:t>
            </w:r>
            <w:r w:rsidR="00CA7369">
              <w:rPr>
                <w:rFonts w:ascii="Book Antiqua" w:eastAsia="宋体" w:hAnsi="Book Antiqua" w:hint="eastAsia"/>
                <w:vertAlign w:val="superscript"/>
                <w:lang w:eastAsia="zh-CN"/>
              </w:rPr>
              <w:t>4</w:t>
            </w:r>
          </w:p>
        </w:tc>
        <w:tc>
          <w:tcPr>
            <w:tcW w:w="964" w:type="pct"/>
            <w:tcBorders>
              <w:top w:val="single" w:sz="4" w:space="0" w:color="auto"/>
              <w:left w:val="single" w:sz="4" w:space="0" w:color="auto"/>
              <w:bottom w:val="single" w:sz="4" w:space="0" w:color="auto"/>
              <w:right w:val="single" w:sz="4" w:space="0" w:color="auto"/>
            </w:tcBorders>
          </w:tcPr>
          <w:p w14:paraId="50AA4C43" w14:textId="77777777" w:rsidR="000013A8" w:rsidRPr="001D60CC" w:rsidRDefault="000013A8" w:rsidP="001D60CC">
            <w:pPr>
              <w:spacing w:line="360" w:lineRule="auto"/>
              <w:jc w:val="both"/>
              <w:rPr>
                <w:rFonts w:ascii="Book Antiqua" w:hAnsi="Book Antiqua"/>
              </w:rPr>
            </w:pPr>
          </w:p>
        </w:tc>
        <w:tc>
          <w:tcPr>
            <w:tcW w:w="812" w:type="pct"/>
            <w:tcBorders>
              <w:top w:val="single" w:sz="4" w:space="0" w:color="auto"/>
              <w:left w:val="single" w:sz="4" w:space="0" w:color="auto"/>
              <w:bottom w:val="single" w:sz="4" w:space="0" w:color="auto"/>
              <w:right w:val="single" w:sz="4" w:space="0" w:color="auto"/>
            </w:tcBorders>
          </w:tcPr>
          <w:p w14:paraId="303C81FA" w14:textId="77777777" w:rsidR="000013A8" w:rsidRPr="001D60CC" w:rsidRDefault="000013A8" w:rsidP="001D60CC">
            <w:pPr>
              <w:spacing w:line="360" w:lineRule="auto"/>
              <w:jc w:val="both"/>
              <w:rPr>
                <w:rFonts w:ascii="Book Antiqua" w:hAnsi="Book Antiqua"/>
              </w:rPr>
            </w:pPr>
            <w:r w:rsidRPr="001D60CC">
              <w:rPr>
                <w:rFonts w:ascii="Book Antiqua" w:hAnsi="Book Antiqua"/>
              </w:rPr>
              <w:t>90.5 ± 9.4 fL</w:t>
            </w:r>
          </w:p>
        </w:tc>
        <w:tc>
          <w:tcPr>
            <w:tcW w:w="877" w:type="pct"/>
            <w:tcBorders>
              <w:top w:val="single" w:sz="4" w:space="0" w:color="auto"/>
              <w:left w:val="single" w:sz="4" w:space="0" w:color="auto"/>
              <w:bottom w:val="single" w:sz="4" w:space="0" w:color="auto"/>
              <w:right w:val="single" w:sz="4" w:space="0" w:color="auto"/>
            </w:tcBorders>
          </w:tcPr>
          <w:p w14:paraId="1C533348" w14:textId="77777777" w:rsidR="000013A8" w:rsidRPr="001D60CC" w:rsidRDefault="000013A8" w:rsidP="001D60CC">
            <w:pPr>
              <w:spacing w:line="360" w:lineRule="auto"/>
              <w:jc w:val="both"/>
              <w:rPr>
                <w:rFonts w:ascii="Book Antiqua" w:hAnsi="Book Antiqua"/>
              </w:rPr>
            </w:pPr>
            <w:r w:rsidRPr="001D60CC">
              <w:rPr>
                <w:rFonts w:ascii="Book Antiqua" w:hAnsi="Book Antiqua"/>
              </w:rPr>
              <w:t>82.9 ± 19.2 fL</w:t>
            </w:r>
          </w:p>
        </w:tc>
        <w:tc>
          <w:tcPr>
            <w:tcW w:w="493" w:type="pct"/>
            <w:tcBorders>
              <w:top w:val="single" w:sz="4" w:space="0" w:color="auto"/>
              <w:left w:val="single" w:sz="4" w:space="0" w:color="auto"/>
              <w:bottom w:val="single" w:sz="4" w:space="0" w:color="auto"/>
              <w:right w:val="single" w:sz="4" w:space="0" w:color="auto"/>
            </w:tcBorders>
          </w:tcPr>
          <w:p w14:paraId="3EE3145E" w14:textId="3DA970D3" w:rsidR="000013A8" w:rsidRPr="001D60CC" w:rsidRDefault="000013A8" w:rsidP="001D60CC">
            <w:pPr>
              <w:spacing w:line="360" w:lineRule="auto"/>
              <w:jc w:val="both"/>
              <w:rPr>
                <w:rFonts w:ascii="Book Antiqua" w:hAnsi="Book Antiqua"/>
              </w:rPr>
            </w:pPr>
            <w:r w:rsidRPr="001D60CC">
              <w:rPr>
                <w:rFonts w:ascii="Book Antiqua" w:hAnsi="Book Antiqua"/>
              </w:rPr>
              <w:t>&lt;</w:t>
            </w:r>
            <w:r w:rsidR="006A41A2">
              <w:rPr>
                <w:rFonts w:ascii="Book Antiqua" w:eastAsia="宋体" w:hAnsi="Book Antiqua" w:hint="eastAsia"/>
                <w:lang w:eastAsia="zh-CN"/>
              </w:rPr>
              <w:t xml:space="preserve"> </w:t>
            </w:r>
            <w:r w:rsidRPr="001D60CC">
              <w:rPr>
                <w:rFonts w:ascii="Book Antiqua" w:hAnsi="Book Antiqua"/>
              </w:rPr>
              <w:t>0.001</w:t>
            </w:r>
          </w:p>
        </w:tc>
        <w:tc>
          <w:tcPr>
            <w:tcW w:w="927" w:type="pct"/>
            <w:tcBorders>
              <w:top w:val="single" w:sz="4" w:space="0" w:color="auto"/>
              <w:left w:val="single" w:sz="4" w:space="0" w:color="auto"/>
              <w:bottom w:val="single" w:sz="4" w:space="0" w:color="auto"/>
              <w:right w:val="single" w:sz="4" w:space="0" w:color="auto"/>
            </w:tcBorders>
          </w:tcPr>
          <w:p w14:paraId="2891315E" w14:textId="77777777" w:rsidR="000013A8" w:rsidRPr="001D60CC" w:rsidRDefault="000013A8" w:rsidP="001D60CC">
            <w:pPr>
              <w:spacing w:line="360" w:lineRule="auto"/>
              <w:jc w:val="both"/>
              <w:rPr>
                <w:rFonts w:ascii="Book Antiqua" w:hAnsi="Book Antiqua"/>
              </w:rPr>
            </w:pPr>
            <w:r w:rsidRPr="001D60CC">
              <w:rPr>
                <w:rFonts w:ascii="Book Antiqua" w:hAnsi="Book Antiqua"/>
              </w:rPr>
              <w:t>0.95 (0.93-0.98)</w:t>
            </w:r>
          </w:p>
        </w:tc>
      </w:tr>
      <w:tr w:rsidR="001D60CC" w:rsidRPr="001D60CC" w14:paraId="2758B159" w14:textId="77777777" w:rsidTr="000D52AB">
        <w:trPr>
          <w:trHeight w:val="190"/>
        </w:trPr>
        <w:tc>
          <w:tcPr>
            <w:tcW w:w="927" w:type="pct"/>
            <w:tcBorders>
              <w:top w:val="single" w:sz="4" w:space="0" w:color="auto"/>
            </w:tcBorders>
          </w:tcPr>
          <w:p w14:paraId="14A787B9" w14:textId="77777777" w:rsidR="00685F6A" w:rsidRPr="001D60CC" w:rsidRDefault="00685F6A" w:rsidP="001D60CC">
            <w:pPr>
              <w:spacing w:line="360" w:lineRule="auto"/>
              <w:jc w:val="both"/>
              <w:rPr>
                <w:rFonts w:ascii="Book Antiqua" w:hAnsi="Book Antiqua"/>
              </w:rPr>
            </w:pPr>
          </w:p>
        </w:tc>
        <w:tc>
          <w:tcPr>
            <w:tcW w:w="964" w:type="pct"/>
            <w:tcBorders>
              <w:top w:val="single" w:sz="4" w:space="0" w:color="auto"/>
            </w:tcBorders>
          </w:tcPr>
          <w:p w14:paraId="7A0E7685" w14:textId="77777777" w:rsidR="00685F6A" w:rsidRPr="001D60CC" w:rsidRDefault="00685F6A" w:rsidP="001D60CC">
            <w:pPr>
              <w:spacing w:line="360" w:lineRule="auto"/>
              <w:jc w:val="both"/>
              <w:rPr>
                <w:rFonts w:ascii="Book Antiqua" w:hAnsi="Book Antiqua"/>
              </w:rPr>
            </w:pPr>
          </w:p>
        </w:tc>
        <w:tc>
          <w:tcPr>
            <w:tcW w:w="812" w:type="pct"/>
            <w:tcBorders>
              <w:top w:val="single" w:sz="4" w:space="0" w:color="auto"/>
            </w:tcBorders>
          </w:tcPr>
          <w:p w14:paraId="17E5B841" w14:textId="77777777" w:rsidR="00685F6A" w:rsidRPr="001D60CC" w:rsidRDefault="00685F6A" w:rsidP="001D60CC">
            <w:pPr>
              <w:spacing w:line="360" w:lineRule="auto"/>
              <w:jc w:val="both"/>
              <w:rPr>
                <w:rFonts w:ascii="Book Antiqua" w:hAnsi="Book Antiqua"/>
              </w:rPr>
            </w:pPr>
          </w:p>
        </w:tc>
        <w:tc>
          <w:tcPr>
            <w:tcW w:w="877" w:type="pct"/>
            <w:tcBorders>
              <w:top w:val="single" w:sz="4" w:space="0" w:color="auto"/>
            </w:tcBorders>
          </w:tcPr>
          <w:p w14:paraId="62DA4F15" w14:textId="77777777" w:rsidR="00685F6A" w:rsidRPr="001D60CC" w:rsidRDefault="00685F6A" w:rsidP="001D60CC">
            <w:pPr>
              <w:spacing w:line="360" w:lineRule="auto"/>
              <w:jc w:val="both"/>
              <w:rPr>
                <w:rFonts w:ascii="Book Antiqua" w:hAnsi="Book Antiqua"/>
              </w:rPr>
            </w:pPr>
          </w:p>
        </w:tc>
        <w:tc>
          <w:tcPr>
            <w:tcW w:w="493" w:type="pct"/>
            <w:tcBorders>
              <w:top w:val="single" w:sz="4" w:space="0" w:color="auto"/>
            </w:tcBorders>
          </w:tcPr>
          <w:p w14:paraId="6C18BEAE" w14:textId="77777777" w:rsidR="00685F6A" w:rsidRPr="001D60CC" w:rsidRDefault="00685F6A" w:rsidP="001D60CC">
            <w:pPr>
              <w:spacing w:line="360" w:lineRule="auto"/>
              <w:jc w:val="both"/>
              <w:rPr>
                <w:rFonts w:ascii="Book Antiqua" w:hAnsi="Book Antiqua"/>
              </w:rPr>
            </w:pPr>
          </w:p>
        </w:tc>
        <w:tc>
          <w:tcPr>
            <w:tcW w:w="927" w:type="pct"/>
            <w:tcBorders>
              <w:top w:val="single" w:sz="4" w:space="0" w:color="auto"/>
            </w:tcBorders>
          </w:tcPr>
          <w:p w14:paraId="0C580230" w14:textId="77777777" w:rsidR="00685F6A" w:rsidRPr="001D60CC" w:rsidRDefault="00685F6A" w:rsidP="001D60CC">
            <w:pPr>
              <w:spacing w:line="360" w:lineRule="auto"/>
              <w:jc w:val="both"/>
              <w:rPr>
                <w:rFonts w:ascii="Book Antiqua" w:hAnsi="Book Antiqua"/>
              </w:rPr>
            </w:pPr>
          </w:p>
        </w:tc>
      </w:tr>
    </w:tbl>
    <w:p w14:paraId="18295932" w14:textId="5512F2CC" w:rsidR="00AB071D" w:rsidRPr="0016319F" w:rsidRDefault="000013A8" w:rsidP="001D60CC">
      <w:pPr>
        <w:spacing w:line="360" w:lineRule="auto"/>
        <w:jc w:val="both"/>
        <w:rPr>
          <w:rFonts w:ascii="Book Antiqua" w:hAnsi="Book Antiqua"/>
        </w:rPr>
      </w:pPr>
      <w:r w:rsidRPr="001D60CC">
        <w:rPr>
          <w:rFonts w:ascii="Book Antiqua" w:hAnsi="Book Antiqua"/>
        </w:rPr>
        <w:lastRenderedPageBreak/>
        <w:t>Variables included in the</w:t>
      </w:r>
      <w:r w:rsidR="00490C5B" w:rsidRPr="001D60CC">
        <w:rPr>
          <w:rFonts w:ascii="Book Antiqua" w:hAnsi="Book Antiqua"/>
        </w:rPr>
        <w:t xml:space="preserve"> multivariable logistic</w:t>
      </w:r>
      <w:r w:rsidRPr="001D60CC">
        <w:rPr>
          <w:rFonts w:ascii="Book Antiqua" w:hAnsi="Book Antiqua"/>
        </w:rPr>
        <w:t xml:space="preserve"> regression but excluded from the table above for being not statistically significant</w:t>
      </w:r>
      <w:r w:rsidR="00423C23" w:rsidRPr="001D60CC">
        <w:rPr>
          <w:rFonts w:ascii="Book Antiqua" w:hAnsi="Book Antiqua"/>
        </w:rPr>
        <w:t xml:space="preserve"> are</w:t>
      </w:r>
      <w:r w:rsidRPr="001D60CC">
        <w:rPr>
          <w:rFonts w:ascii="Book Antiqua" w:hAnsi="Book Antiqua"/>
        </w:rPr>
        <w:t xml:space="preserve">: </w:t>
      </w:r>
      <w:r w:rsidR="00CA7369" w:rsidRPr="001D60CC">
        <w:rPr>
          <w:rFonts w:ascii="Book Antiqua" w:hAnsi="Book Antiqua"/>
        </w:rPr>
        <w:t>I</w:t>
      </w:r>
      <w:r w:rsidRPr="001D60CC">
        <w:rPr>
          <w:rFonts w:ascii="Book Antiqua" w:hAnsi="Book Antiqua"/>
        </w:rPr>
        <w:t>ron supplements on admission, occult bleeding, and lowest hemoglobin.</w:t>
      </w:r>
      <w:r w:rsidR="00490C5B" w:rsidRPr="001D60CC">
        <w:rPr>
          <w:rFonts w:ascii="Book Antiqua" w:hAnsi="Book Antiqua"/>
        </w:rPr>
        <w:t xml:space="preserve"> All patients’ characteristics that were not included in the multivariate regression were not significantly different on univariate analysis.</w:t>
      </w:r>
      <w:r w:rsidR="0016319F">
        <w:rPr>
          <w:rFonts w:ascii="Book Antiqua" w:eastAsia="宋体" w:hAnsi="Book Antiqua" w:hint="eastAsia"/>
          <w:lang w:eastAsia="zh-CN"/>
        </w:rPr>
        <w:t xml:space="preserve"> </w:t>
      </w:r>
      <w:r w:rsidR="00CA7369" w:rsidRPr="0016319F">
        <w:rPr>
          <w:rFonts w:ascii="Book Antiqua" w:eastAsia="宋体" w:hAnsi="Book Antiqua" w:cs="Times New Roman" w:hint="eastAsia"/>
          <w:bCs/>
          <w:vertAlign w:val="superscript"/>
          <w:lang w:eastAsia="zh-CN"/>
        </w:rPr>
        <w:t>1</w:t>
      </w:r>
      <w:r w:rsidR="007C609A" w:rsidRPr="0016319F">
        <w:rPr>
          <w:rFonts w:ascii="Book Antiqua" w:eastAsiaTheme="minorHAnsi" w:hAnsi="Book Antiqua" w:cs="Arial"/>
          <w:bCs/>
        </w:rPr>
        <w:t>All variables included in multivariable analysis were statistically significant on univariate analysis, including all the variables shown in this table</w:t>
      </w:r>
      <w:r w:rsidR="00CA7369" w:rsidRPr="0016319F">
        <w:rPr>
          <w:rFonts w:ascii="Book Antiqua" w:eastAsia="宋体" w:hAnsi="Book Antiqua" w:cs="Arial" w:hint="eastAsia"/>
          <w:bCs/>
          <w:lang w:eastAsia="zh-CN"/>
        </w:rPr>
        <w:t>;</w:t>
      </w:r>
      <w:r w:rsidR="00CA7369" w:rsidRPr="0016319F">
        <w:rPr>
          <w:rFonts w:ascii="Book Antiqua" w:eastAsia="宋体" w:hAnsi="Book Antiqua" w:hint="eastAsia"/>
          <w:lang w:eastAsia="zh-CN"/>
        </w:rPr>
        <w:t xml:space="preserve"> </w:t>
      </w:r>
      <w:r w:rsidR="00CA7369" w:rsidRPr="0016319F">
        <w:rPr>
          <w:rFonts w:ascii="Book Antiqua" w:eastAsia="宋体" w:hAnsi="Book Antiqua" w:hint="eastAsia"/>
          <w:vertAlign w:val="superscript"/>
          <w:lang w:eastAsia="zh-CN"/>
        </w:rPr>
        <w:t>2</w:t>
      </w:r>
      <w:r w:rsidRPr="0016319F">
        <w:rPr>
          <w:rFonts w:ascii="Book Antiqua" w:hAnsi="Book Antiqua"/>
        </w:rPr>
        <w:t>Anemia documentation on any note including admission, consultation or progress notes but excluding discharge summary</w:t>
      </w:r>
      <w:r w:rsidR="00CA7369" w:rsidRPr="0016319F">
        <w:rPr>
          <w:rFonts w:ascii="Book Antiqua" w:eastAsia="宋体" w:hAnsi="Book Antiqua"/>
          <w:lang w:eastAsia="zh-CN"/>
        </w:rPr>
        <w:t>;</w:t>
      </w:r>
      <w:r w:rsidR="00CA7369" w:rsidRPr="0016319F">
        <w:rPr>
          <w:rFonts w:ascii="Book Antiqua" w:eastAsia="宋体" w:hAnsi="Book Antiqua" w:hint="eastAsia"/>
          <w:lang w:eastAsia="zh-CN"/>
        </w:rPr>
        <w:t xml:space="preserve"> </w:t>
      </w:r>
      <w:r w:rsidR="00CA7369" w:rsidRPr="0016319F">
        <w:rPr>
          <w:rFonts w:ascii="Book Antiqua" w:eastAsia="宋体" w:hAnsi="Book Antiqua" w:hint="eastAsia"/>
          <w:vertAlign w:val="superscript"/>
          <w:lang w:eastAsia="zh-CN"/>
        </w:rPr>
        <w:t>3</w:t>
      </w:r>
      <w:r w:rsidR="00CA7369" w:rsidRPr="0016319F">
        <w:rPr>
          <w:rFonts w:ascii="Book Antiqua" w:hAnsi="Book Antiqua"/>
          <w:i/>
        </w:rPr>
        <w:t>P</w:t>
      </w:r>
      <w:r w:rsidR="00971555" w:rsidRPr="0016319F">
        <w:rPr>
          <w:rFonts w:ascii="Book Antiqua" w:hAnsi="Book Antiqua"/>
        </w:rPr>
        <w:t>-value for trend</w:t>
      </w:r>
      <w:r w:rsidR="00CA7369" w:rsidRPr="0016319F">
        <w:rPr>
          <w:rFonts w:ascii="Book Antiqua" w:eastAsia="宋体" w:hAnsi="Book Antiqua" w:hint="eastAsia"/>
          <w:lang w:eastAsia="zh-CN"/>
        </w:rPr>
        <w:t xml:space="preserve">; </w:t>
      </w:r>
      <w:r w:rsidR="00CA7369" w:rsidRPr="0016319F">
        <w:rPr>
          <w:rFonts w:ascii="Book Antiqua" w:eastAsia="宋体" w:hAnsi="Book Antiqua" w:hint="eastAsia"/>
          <w:vertAlign w:val="superscript"/>
          <w:lang w:eastAsia="zh-CN"/>
        </w:rPr>
        <w:t>4</w:t>
      </w:r>
      <w:r w:rsidR="00971555" w:rsidRPr="0016319F">
        <w:rPr>
          <w:rFonts w:ascii="Book Antiqua" w:hAnsi="Book Antiqua"/>
        </w:rPr>
        <w:t>MCV is a continuous variable, so a OR</w:t>
      </w:r>
      <w:r w:rsidR="0016319F" w:rsidRPr="0016319F">
        <w:rPr>
          <w:rFonts w:ascii="Book Antiqua" w:eastAsia="宋体" w:hAnsi="Book Antiqua" w:hint="eastAsia"/>
          <w:lang w:eastAsia="zh-CN"/>
        </w:rPr>
        <w:t xml:space="preserve"> </w:t>
      </w:r>
      <w:r w:rsidR="00971555" w:rsidRPr="0016319F">
        <w:rPr>
          <w:rFonts w:ascii="Book Antiqua" w:hAnsi="Book Antiqua"/>
        </w:rPr>
        <w:t>&lt;</w:t>
      </w:r>
      <w:r w:rsidR="0016319F" w:rsidRPr="0016319F">
        <w:rPr>
          <w:rFonts w:ascii="Book Antiqua" w:eastAsia="宋体" w:hAnsi="Book Antiqua" w:hint="eastAsia"/>
          <w:lang w:eastAsia="zh-CN"/>
        </w:rPr>
        <w:t xml:space="preserve"> </w:t>
      </w:r>
      <w:r w:rsidR="00971555" w:rsidRPr="0016319F">
        <w:rPr>
          <w:rFonts w:ascii="Book Antiqua" w:hAnsi="Book Antiqua"/>
        </w:rPr>
        <w:t>1 means that higher MCV was inversely associated wit</w:t>
      </w:r>
      <w:r w:rsidR="00490C5B" w:rsidRPr="0016319F">
        <w:rPr>
          <w:rFonts w:ascii="Book Antiqua" w:hAnsi="Book Antiqua"/>
        </w:rPr>
        <w:t xml:space="preserve">h iron deficiency investigation (with </w:t>
      </w:r>
      <w:r w:rsidR="00CA017E" w:rsidRPr="0016319F">
        <w:rPr>
          <w:rFonts w:ascii="Book Antiqua" w:hAnsi="Book Antiqua"/>
        </w:rPr>
        <w:t xml:space="preserve">every </w:t>
      </w:r>
      <w:r w:rsidR="00490C5B" w:rsidRPr="0016319F">
        <w:rPr>
          <w:rFonts w:ascii="Book Antiqua" w:hAnsi="Book Antiqua"/>
        </w:rPr>
        <w:t>1 fL increase in MCV there was a 5% decrease in probability of getting iron studies</w:t>
      </w:r>
      <w:r w:rsidR="00CA017E" w:rsidRPr="0016319F">
        <w:rPr>
          <w:rFonts w:ascii="Book Antiqua" w:hAnsi="Book Antiqua"/>
        </w:rPr>
        <w:t>)</w:t>
      </w:r>
      <w:r w:rsidR="00490C5B" w:rsidRPr="0016319F">
        <w:rPr>
          <w:rFonts w:ascii="Book Antiqua" w:hAnsi="Book Antiqua"/>
        </w:rPr>
        <w:t>.</w:t>
      </w:r>
      <w:r w:rsidR="00CA7369" w:rsidRPr="0016319F">
        <w:rPr>
          <w:rFonts w:ascii="Book Antiqua" w:eastAsia="宋体" w:hAnsi="Book Antiqua" w:hint="eastAsia"/>
          <w:lang w:eastAsia="zh-CN"/>
        </w:rPr>
        <w:t xml:space="preserve"> </w:t>
      </w:r>
      <w:r w:rsidR="00AB071D" w:rsidRPr="0016319F">
        <w:rPr>
          <w:rFonts w:ascii="Book Antiqua" w:hAnsi="Book Antiqua"/>
        </w:rPr>
        <w:t>GI</w:t>
      </w:r>
      <w:r w:rsidR="00AB071D" w:rsidRPr="0016319F">
        <w:rPr>
          <w:rFonts w:ascii="Book Antiqua" w:eastAsia="宋体" w:hAnsi="Book Antiqua" w:hint="eastAsia"/>
          <w:lang w:eastAsia="zh-CN"/>
        </w:rPr>
        <w:t>:</w:t>
      </w:r>
      <w:r w:rsidR="00AB071D" w:rsidRPr="0016319F">
        <w:rPr>
          <w:rFonts w:ascii="Book Antiqua" w:hAnsi="Book Antiqua"/>
        </w:rPr>
        <w:t xml:space="preserve"> Gastrointestinal</w:t>
      </w:r>
      <w:r w:rsidR="00AB071D" w:rsidRPr="0016319F">
        <w:rPr>
          <w:rFonts w:ascii="Book Antiqua" w:eastAsia="宋体" w:hAnsi="Book Antiqua" w:hint="eastAsia"/>
          <w:lang w:eastAsia="zh-CN"/>
        </w:rPr>
        <w:t xml:space="preserve">; </w:t>
      </w:r>
      <w:r w:rsidR="00AB071D" w:rsidRPr="0016319F">
        <w:rPr>
          <w:rFonts w:ascii="Book Antiqua" w:hAnsi="Book Antiqua" w:cs="TimesNewRomanPS"/>
        </w:rPr>
        <w:t>IDA</w:t>
      </w:r>
      <w:r w:rsidR="00AB071D" w:rsidRPr="0016319F">
        <w:rPr>
          <w:rFonts w:ascii="Book Antiqua" w:eastAsia="宋体" w:hAnsi="Book Antiqua" w:cs="TimesNewRomanPS" w:hint="eastAsia"/>
          <w:lang w:eastAsia="zh-CN"/>
        </w:rPr>
        <w:t>:</w:t>
      </w:r>
      <w:r w:rsidR="00AB071D" w:rsidRPr="0016319F">
        <w:rPr>
          <w:rFonts w:ascii="Book Antiqua" w:hAnsi="Book Antiqua" w:cs="TimesNewRomanPS"/>
        </w:rPr>
        <w:t xml:space="preserve"> Iron deficiency anemia</w:t>
      </w:r>
      <w:r w:rsidR="00AB071D" w:rsidRPr="0016319F">
        <w:rPr>
          <w:rFonts w:ascii="Book Antiqua" w:eastAsia="宋体" w:hAnsi="Book Antiqua" w:cs="TimesNewRomanPS" w:hint="eastAsia"/>
          <w:lang w:eastAsia="zh-CN"/>
        </w:rPr>
        <w:t xml:space="preserve">; </w:t>
      </w:r>
      <w:r w:rsidR="006A41A2" w:rsidRPr="0016319F">
        <w:rPr>
          <w:rFonts w:ascii="Book Antiqua" w:hAnsi="Book Antiqua"/>
        </w:rPr>
        <w:t>FOBT</w:t>
      </w:r>
      <w:r w:rsidR="006A41A2" w:rsidRPr="0016319F">
        <w:rPr>
          <w:rFonts w:ascii="Book Antiqua" w:eastAsia="宋体" w:hAnsi="Book Antiqua" w:hint="eastAsia"/>
          <w:lang w:eastAsia="zh-CN"/>
        </w:rPr>
        <w:t xml:space="preserve">: </w:t>
      </w:r>
      <w:r w:rsidR="006A41A2" w:rsidRPr="0016319F">
        <w:rPr>
          <w:rFonts w:ascii="Book Antiqua" w:hAnsi="Book Antiqua"/>
        </w:rPr>
        <w:t>Fecal occult blood testing</w:t>
      </w:r>
      <w:r w:rsidR="006A41A2" w:rsidRPr="0016319F">
        <w:rPr>
          <w:rFonts w:ascii="Book Antiqua" w:eastAsia="宋体" w:hAnsi="Book Antiqua" w:hint="eastAsia"/>
          <w:lang w:eastAsia="zh-CN"/>
        </w:rPr>
        <w:t>;</w:t>
      </w:r>
      <w:r w:rsidR="006A41A2" w:rsidRPr="0016319F">
        <w:rPr>
          <w:rFonts w:ascii="Book Antiqua" w:hAnsi="Book Antiqua"/>
        </w:rPr>
        <w:t xml:space="preserve"> MCV</w:t>
      </w:r>
      <w:r w:rsidR="006A41A2" w:rsidRPr="0016319F">
        <w:rPr>
          <w:rFonts w:ascii="Book Antiqua" w:eastAsia="宋体" w:hAnsi="Book Antiqua" w:hint="eastAsia"/>
          <w:lang w:eastAsia="zh-CN"/>
        </w:rPr>
        <w:t xml:space="preserve">: </w:t>
      </w:r>
      <w:r w:rsidR="006A41A2" w:rsidRPr="0016319F">
        <w:rPr>
          <w:rFonts w:ascii="Book Antiqua" w:hAnsi="Book Antiqua"/>
        </w:rPr>
        <w:t>Mean corpuscular volume</w:t>
      </w:r>
      <w:r w:rsidR="006A41A2" w:rsidRPr="0016319F">
        <w:rPr>
          <w:rFonts w:ascii="Book Antiqua" w:eastAsia="宋体" w:hAnsi="Book Antiqua" w:hint="eastAsia"/>
          <w:lang w:eastAsia="zh-CN"/>
        </w:rPr>
        <w:t>.</w:t>
      </w:r>
    </w:p>
    <w:sectPr w:rsidR="00AB071D" w:rsidRPr="0016319F" w:rsidSect="00CC518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82766" w14:textId="77777777" w:rsidR="00C85743" w:rsidRDefault="00C85743" w:rsidP="00A85793">
      <w:r>
        <w:separator/>
      </w:r>
    </w:p>
  </w:endnote>
  <w:endnote w:type="continuationSeparator" w:id="0">
    <w:p w14:paraId="1328D363" w14:textId="77777777" w:rsidR="00C85743" w:rsidRDefault="00C85743" w:rsidP="00A8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812F" w14:textId="77777777" w:rsidR="00295109" w:rsidRDefault="00295109" w:rsidP="00A857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DD55C23" w14:textId="77777777" w:rsidR="00295109" w:rsidRDefault="00295109" w:rsidP="00A8579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A940" w14:textId="77777777" w:rsidR="00295109" w:rsidRDefault="00295109" w:rsidP="00A857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019A">
      <w:rPr>
        <w:rStyle w:val="a6"/>
        <w:noProof/>
      </w:rPr>
      <w:t>5</w:t>
    </w:r>
    <w:r>
      <w:rPr>
        <w:rStyle w:val="a6"/>
      </w:rPr>
      <w:fldChar w:fldCharType="end"/>
    </w:r>
  </w:p>
  <w:p w14:paraId="31C6D94A" w14:textId="77777777" w:rsidR="00295109" w:rsidRDefault="00295109" w:rsidP="00A85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3659" w14:textId="77777777" w:rsidR="00C85743" w:rsidRDefault="00C85743" w:rsidP="00A85793">
      <w:r>
        <w:separator/>
      </w:r>
    </w:p>
  </w:footnote>
  <w:footnote w:type="continuationSeparator" w:id="0">
    <w:p w14:paraId="7D483C8D" w14:textId="77777777" w:rsidR="00C85743" w:rsidRDefault="00C85743" w:rsidP="00A85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6BBA"/>
    <w:multiLevelType w:val="hybridMultilevel"/>
    <w:tmpl w:val="C34A75B6"/>
    <w:lvl w:ilvl="0" w:tplc="4C70E4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Salyers">
    <w15:presenceInfo w15:providerId="Windows Live" w15:userId="64780a4791934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0F"/>
    <w:rsid w:val="000013A8"/>
    <w:rsid w:val="0002360F"/>
    <w:rsid w:val="00055357"/>
    <w:rsid w:val="00066D76"/>
    <w:rsid w:val="0007553B"/>
    <w:rsid w:val="0008290B"/>
    <w:rsid w:val="000856DC"/>
    <w:rsid w:val="000956B5"/>
    <w:rsid w:val="00097001"/>
    <w:rsid w:val="000A1483"/>
    <w:rsid w:val="000C2D62"/>
    <w:rsid w:val="000D10DA"/>
    <w:rsid w:val="000D52AB"/>
    <w:rsid w:val="000E5C88"/>
    <w:rsid w:val="00107AFD"/>
    <w:rsid w:val="00111BC5"/>
    <w:rsid w:val="00147F11"/>
    <w:rsid w:val="00151A9C"/>
    <w:rsid w:val="0016319F"/>
    <w:rsid w:val="001743F9"/>
    <w:rsid w:val="001D60CC"/>
    <w:rsid w:val="001D6B95"/>
    <w:rsid w:val="002015AA"/>
    <w:rsid w:val="00202C9D"/>
    <w:rsid w:val="0021421E"/>
    <w:rsid w:val="002201CF"/>
    <w:rsid w:val="0022637D"/>
    <w:rsid w:val="002269CB"/>
    <w:rsid w:val="00233387"/>
    <w:rsid w:val="00235AE2"/>
    <w:rsid w:val="00250856"/>
    <w:rsid w:val="00256D99"/>
    <w:rsid w:val="002613AA"/>
    <w:rsid w:val="00262E72"/>
    <w:rsid w:val="00284457"/>
    <w:rsid w:val="00295109"/>
    <w:rsid w:val="002A4318"/>
    <w:rsid w:val="002A7B7A"/>
    <w:rsid w:val="002C44D9"/>
    <w:rsid w:val="002E57DF"/>
    <w:rsid w:val="00303E05"/>
    <w:rsid w:val="00305969"/>
    <w:rsid w:val="003448B6"/>
    <w:rsid w:val="00362378"/>
    <w:rsid w:val="00372082"/>
    <w:rsid w:val="003A3B63"/>
    <w:rsid w:val="003F0301"/>
    <w:rsid w:val="003F56AF"/>
    <w:rsid w:val="00402EB5"/>
    <w:rsid w:val="0041086D"/>
    <w:rsid w:val="00416EEF"/>
    <w:rsid w:val="00423C23"/>
    <w:rsid w:val="0042531D"/>
    <w:rsid w:val="0042666D"/>
    <w:rsid w:val="00431446"/>
    <w:rsid w:val="00450986"/>
    <w:rsid w:val="004543D9"/>
    <w:rsid w:val="004706BB"/>
    <w:rsid w:val="00475A36"/>
    <w:rsid w:val="00490C5B"/>
    <w:rsid w:val="00492E7D"/>
    <w:rsid w:val="004B2F05"/>
    <w:rsid w:val="004D1877"/>
    <w:rsid w:val="004F1D46"/>
    <w:rsid w:val="005330E5"/>
    <w:rsid w:val="00535F0E"/>
    <w:rsid w:val="00543599"/>
    <w:rsid w:val="00545F78"/>
    <w:rsid w:val="005545AD"/>
    <w:rsid w:val="00560691"/>
    <w:rsid w:val="0059005B"/>
    <w:rsid w:val="00590A0D"/>
    <w:rsid w:val="005A1949"/>
    <w:rsid w:val="005C6C59"/>
    <w:rsid w:val="0060185A"/>
    <w:rsid w:val="00612F9E"/>
    <w:rsid w:val="00630F27"/>
    <w:rsid w:val="006402BA"/>
    <w:rsid w:val="0064734E"/>
    <w:rsid w:val="0066696B"/>
    <w:rsid w:val="00673708"/>
    <w:rsid w:val="006838C4"/>
    <w:rsid w:val="00685F6A"/>
    <w:rsid w:val="006913CA"/>
    <w:rsid w:val="006942CE"/>
    <w:rsid w:val="00696615"/>
    <w:rsid w:val="006A41A2"/>
    <w:rsid w:val="006C6878"/>
    <w:rsid w:val="006D3CB4"/>
    <w:rsid w:val="006D6E8B"/>
    <w:rsid w:val="007168D0"/>
    <w:rsid w:val="0073162A"/>
    <w:rsid w:val="007617EB"/>
    <w:rsid w:val="00761C95"/>
    <w:rsid w:val="00765E14"/>
    <w:rsid w:val="00772ED4"/>
    <w:rsid w:val="00774D32"/>
    <w:rsid w:val="007B1451"/>
    <w:rsid w:val="007B2692"/>
    <w:rsid w:val="007C609A"/>
    <w:rsid w:val="007D2714"/>
    <w:rsid w:val="007E6237"/>
    <w:rsid w:val="007F7834"/>
    <w:rsid w:val="00802612"/>
    <w:rsid w:val="008030FC"/>
    <w:rsid w:val="00814C15"/>
    <w:rsid w:val="008247A5"/>
    <w:rsid w:val="00834225"/>
    <w:rsid w:val="00851783"/>
    <w:rsid w:val="00851901"/>
    <w:rsid w:val="0085467F"/>
    <w:rsid w:val="0086403C"/>
    <w:rsid w:val="008661C3"/>
    <w:rsid w:val="00870D6A"/>
    <w:rsid w:val="0088020E"/>
    <w:rsid w:val="00886434"/>
    <w:rsid w:val="008A019A"/>
    <w:rsid w:val="008A5079"/>
    <w:rsid w:val="008B5383"/>
    <w:rsid w:val="008B7C44"/>
    <w:rsid w:val="008B7FDB"/>
    <w:rsid w:val="008C6E52"/>
    <w:rsid w:val="008D32FE"/>
    <w:rsid w:val="008E740F"/>
    <w:rsid w:val="0092034C"/>
    <w:rsid w:val="00971555"/>
    <w:rsid w:val="00973D37"/>
    <w:rsid w:val="0097671D"/>
    <w:rsid w:val="00991372"/>
    <w:rsid w:val="009A5B10"/>
    <w:rsid w:val="009B0FAF"/>
    <w:rsid w:val="009C1FA5"/>
    <w:rsid w:val="009D238B"/>
    <w:rsid w:val="009E156A"/>
    <w:rsid w:val="009E4CAF"/>
    <w:rsid w:val="009E500F"/>
    <w:rsid w:val="00A0130B"/>
    <w:rsid w:val="00A160F1"/>
    <w:rsid w:val="00A25610"/>
    <w:rsid w:val="00A44140"/>
    <w:rsid w:val="00A6335E"/>
    <w:rsid w:val="00A65111"/>
    <w:rsid w:val="00A66ABD"/>
    <w:rsid w:val="00A826A3"/>
    <w:rsid w:val="00A85793"/>
    <w:rsid w:val="00A86583"/>
    <w:rsid w:val="00A90DDF"/>
    <w:rsid w:val="00AA5F17"/>
    <w:rsid w:val="00AB071D"/>
    <w:rsid w:val="00AB2978"/>
    <w:rsid w:val="00AB3184"/>
    <w:rsid w:val="00AB6DB5"/>
    <w:rsid w:val="00B039CB"/>
    <w:rsid w:val="00B05ADC"/>
    <w:rsid w:val="00B21AC5"/>
    <w:rsid w:val="00B32E41"/>
    <w:rsid w:val="00B43CAA"/>
    <w:rsid w:val="00B51DD9"/>
    <w:rsid w:val="00B87418"/>
    <w:rsid w:val="00B9527F"/>
    <w:rsid w:val="00BE3EE7"/>
    <w:rsid w:val="00BF367B"/>
    <w:rsid w:val="00C0169A"/>
    <w:rsid w:val="00C10FF4"/>
    <w:rsid w:val="00C17C8B"/>
    <w:rsid w:val="00C26121"/>
    <w:rsid w:val="00C30133"/>
    <w:rsid w:val="00C45C12"/>
    <w:rsid w:val="00C8283A"/>
    <w:rsid w:val="00C85743"/>
    <w:rsid w:val="00C87024"/>
    <w:rsid w:val="00C9268F"/>
    <w:rsid w:val="00C9293B"/>
    <w:rsid w:val="00C97408"/>
    <w:rsid w:val="00CA017E"/>
    <w:rsid w:val="00CA7369"/>
    <w:rsid w:val="00CB0C08"/>
    <w:rsid w:val="00CC3E79"/>
    <w:rsid w:val="00CC518E"/>
    <w:rsid w:val="00CE766A"/>
    <w:rsid w:val="00CF0204"/>
    <w:rsid w:val="00D0779B"/>
    <w:rsid w:val="00D6057E"/>
    <w:rsid w:val="00D64E5C"/>
    <w:rsid w:val="00D759D4"/>
    <w:rsid w:val="00D922B2"/>
    <w:rsid w:val="00DA3A59"/>
    <w:rsid w:val="00DA6C19"/>
    <w:rsid w:val="00DC43B4"/>
    <w:rsid w:val="00DC5F5A"/>
    <w:rsid w:val="00DC661E"/>
    <w:rsid w:val="00DE726B"/>
    <w:rsid w:val="00DF10AE"/>
    <w:rsid w:val="00DF15BC"/>
    <w:rsid w:val="00DF21BE"/>
    <w:rsid w:val="00DF420F"/>
    <w:rsid w:val="00E33E73"/>
    <w:rsid w:val="00E46B3A"/>
    <w:rsid w:val="00E478F9"/>
    <w:rsid w:val="00E602C9"/>
    <w:rsid w:val="00E650E7"/>
    <w:rsid w:val="00E82983"/>
    <w:rsid w:val="00E93CAB"/>
    <w:rsid w:val="00E96E4C"/>
    <w:rsid w:val="00EA4287"/>
    <w:rsid w:val="00EA6034"/>
    <w:rsid w:val="00EA6C2E"/>
    <w:rsid w:val="00EC788B"/>
    <w:rsid w:val="00ED7BBF"/>
    <w:rsid w:val="00F074A2"/>
    <w:rsid w:val="00F22AC0"/>
    <w:rsid w:val="00F31587"/>
    <w:rsid w:val="00F32A73"/>
    <w:rsid w:val="00F42FD6"/>
    <w:rsid w:val="00F44830"/>
    <w:rsid w:val="00F6173F"/>
    <w:rsid w:val="00F671AD"/>
    <w:rsid w:val="00F9450B"/>
    <w:rsid w:val="00FA5826"/>
    <w:rsid w:val="00FB1B6B"/>
    <w:rsid w:val="00FD6C8A"/>
    <w:rsid w:val="00FE27E3"/>
    <w:rsid w:val="00FE6A20"/>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F1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F1D46"/>
    <w:rPr>
      <w:rFonts w:ascii="Lucida Grande" w:hAnsi="Lucida Grande"/>
      <w:sz w:val="18"/>
      <w:szCs w:val="18"/>
    </w:rPr>
  </w:style>
  <w:style w:type="character" w:customStyle="1" w:styleId="Char">
    <w:name w:val="批注框文本 Char"/>
    <w:basedOn w:val="a0"/>
    <w:link w:val="a4"/>
    <w:uiPriority w:val="99"/>
    <w:semiHidden/>
    <w:rsid w:val="004F1D46"/>
    <w:rPr>
      <w:rFonts w:ascii="Lucida Grande" w:hAnsi="Lucida Grande"/>
      <w:sz w:val="18"/>
      <w:szCs w:val="18"/>
    </w:rPr>
  </w:style>
  <w:style w:type="paragraph" w:customStyle="1" w:styleId="Body">
    <w:name w:val="Body"/>
    <w:rsid w:val="005330E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a5">
    <w:name w:val="footer"/>
    <w:basedOn w:val="a"/>
    <w:link w:val="Char0"/>
    <w:uiPriority w:val="99"/>
    <w:unhideWhenUsed/>
    <w:rsid w:val="00A85793"/>
    <w:pPr>
      <w:tabs>
        <w:tab w:val="center" w:pos="4320"/>
        <w:tab w:val="right" w:pos="8640"/>
      </w:tabs>
    </w:pPr>
  </w:style>
  <w:style w:type="character" w:customStyle="1" w:styleId="Char0">
    <w:name w:val="页脚 Char"/>
    <w:basedOn w:val="a0"/>
    <w:link w:val="a5"/>
    <w:uiPriority w:val="99"/>
    <w:rsid w:val="00A85793"/>
  </w:style>
  <w:style w:type="character" w:styleId="a6">
    <w:name w:val="page number"/>
    <w:basedOn w:val="a0"/>
    <w:uiPriority w:val="99"/>
    <w:semiHidden/>
    <w:unhideWhenUsed/>
    <w:rsid w:val="00A85793"/>
  </w:style>
  <w:style w:type="character" w:styleId="a7">
    <w:name w:val="annotation reference"/>
    <w:basedOn w:val="a0"/>
    <w:uiPriority w:val="99"/>
    <w:semiHidden/>
    <w:unhideWhenUsed/>
    <w:rsid w:val="00AB2978"/>
    <w:rPr>
      <w:sz w:val="21"/>
      <w:szCs w:val="21"/>
    </w:rPr>
  </w:style>
  <w:style w:type="paragraph" w:styleId="a8">
    <w:name w:val="annotation text"/>
    <w:basedOn w:val="a"/>
    <w:link w:val="Char1"/>
    <w:uiPriority w:val="99"/>
    <w:unhideWhenUsed/>
    <w:rsid w:val="00AB2978"/>
  </w:style>
  <w:style w:type="character" w:customStyle="1" w:styleId="Char1">
    <w:name w:val="批注文字 Char"/>
    <w:basedOn w:val="a0"/>
    <w:link w:val="a8"/>
    <w:uiPriority w:val="99"/>
    <w:rsid w:val="00AB2978"/>
  </w:style>
  <w:style w:type="paragraph" w:styleId="a9">
    <w:name w:val="annotation subject"/>
    <w:basedOn w:val="a8"/>
    <w:next w:val="a8"/>
    <w:link w:val="Char2"/>
    <w:uiPriority w:val="99"/>
    <w:semiHidden/>
    <w:unhideWhenUsed/>
    <w:rsid w:val="00AB2978"/>
    <w:rPr>
      <w:b/>
      <w:bCs/>
    </w:rPr>
  </w:style>
  <w:style w:type="character" w:customStyle="1" w:styleId="Char2">
    <w:name w:val="批注主题 Char"/>
    <w:basedOn w:val="Char1"/>
    <w:link w:val="a9"/>
    <w:uiPriority w:val="99"/>
    <w:semiHidden/>
    <w:rsid w:val="00AB2978"/>
    <w:rPr>
      <w:b/>
      <w:bCs/>
    </w:rPr>
  </w:style>
  <w:style w:type="paragraph" w:styleId="aa">
    <w:name w:val="List Paragraph"/>
    <w:basedOn w:val="a"/>
    <w:uiPriority w:val="34"/>
    <w:qFormat/>
    <w:rsid w:val="00B51DD9"/>
    <w:pPr>
      <w:ind w:left="720"/>
      <w:contextualSpacing/>
    </w:pPr>
  </w:style>
  <w:style w:type="character" w:styleId="ab">
    <w:name w:val="Emphasis"/>
    <w:qFormat/>
    <w:rsid w:val="007F783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F1D46"/>
    <w:rPr>
      <w:rFonts w:ascii="Lucida Grande" w:hAnsi="Lucida Grande"/>
      <w:sz w:val="18"/>
      <w:szCs w:val="18"/>
    </w:rPr>
  </w:style>
  <w:style w:type="character" w:customStyle="1" w:styleId="Char">
    <w:name w:val="批注框文本 Char"/>
    <w:basedOn w:val="a0"/>
    <w:link w:val="a4"/>
    <w:uiPriority w:val="99"/>
    <w:semiHidden/>
    <w:rsid w:val="004F1D46"/>
    <w:rPr>
      <w:rFonts w:ascii="Lucida Grande" w:hAnsi="Lucida Grande"/>
      <w:sz w:val="18"/>
      <w:szCs w:val="18"/>
    </w:rPr>
  </w:style>
  <w:style w:type="paragraph" w:customStyle="1" w:styleId="Body">
    <w:name w:val="Body"/>
    <w:rsid w:val="005330E5"/>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a5">
    <w:name w:val="footer"/>
    <w:basedOn w:val="a"/>
    <w:link w:val="Char0"/>
    <w:uiPriority w:val="99"/>
    <w:unhideWhenUsed/>
    <w:rsid w:val="00A85793"/>
    <w:pPr>
      <w:tabs>
        <w:tab w:val="center" w:pos="4320"/>
        <w:tab w:val="right" w:pos="8640"/>
      </w:tabs>
    </w:pPr>
  </w:style>
  <w:style w:type="character" w:customStyle="1" w:styleId="Char0">
    <w:name w:val="页脚 Char"/>
    <w:basedOn w:val="a0"/>
    <w:link w:val="a5"/>
    <w:uiPriority w:val="99"/>
    <w:rsid w:val="00A85793"/>
  </w:style>
  <w:style w:type="character" w:styleId="a6">
    <w:name w:val="page number"/>
    <w:basedOn w:val="a0"/>
    <w:uiPriority w:val="99"/>
    <w:semiHidden/>
    <w:unhideWhenUsed/>
    <w:rsid w:val="00A85793"/>
  </w:style>
  <w:style w:type="character" w:styleId="a7">
    <w:name w:val="annotation reference"/>
    <w:basedOn w:val="a0"/>
    <w:uiPriority w:val="99"/>
    <w:semiHidden/>
    <w:unhideWhenUsed/>
    <w:rsid w:val="00AB2978"/>
    <w:rPr>
      <w:sz w:val="21"/>
      <w:szCs w:val="21"/>
    </w:rPr>
  </w:style>
  <w:style w:type="paragraph" w:styleId="a8">
    <w:name w:val="annotation text"/>
    <w:basedOn w:val="a"/>
    <w:link w:val="Char1"/>
    <w:uiPriority w:val="99"/>
    <w:unhideWhenUsed/>
    <w:rsid w:val="00AB2978"/>
  </w:style>
  <w:style w:type="character" w:customStyle="1" w:styleId="Char1">
    <w:name w:val="批注文字 Char"/>
    <w:basedOn w:val="a0"/>
    <w:link w:val="a8"/>
    <w:uiPriority w:val="99"/>
    <w:rsid w:val="00AB2978"/>
  </w:style>
  <w:style w:type="paragraph" w:styleId="a9">
    <w:name w:val="annotation subject"/>
    <w:basedOn w:val="a8"/>
    <w:next w:val="a8"/>
    <w:link w:val="Char2"/>
    <w:uiPriority w:val="99"/>
    <w:semiHidden/>
    <w:unhideWhenUsed/>
    <w:rsid w:val="00AB2978"/>
    <w:rPr>
      <w:b/>
      <w:bCs/>
    </w:rPr>
  </w:style>
  <w:style w:type="character" w:customStyle="1" w:styleId="Char2">
    <w:name w:val="批注主题 Char"/>
    <w:basedOn w:val="Char1"/>
    <w:link w:val="a9"/>
    <w:uiPriority w:val="99"/>
    <w:semiHidden/>
    <w:rsid w:val="00AB2978"/>
    <w:rPr>
      <w:b/>
      <w:bCs/>
    </w:rPr>
  </w:style>
  <w:style w:type="paragraph" w:styleId="aa">
    <w:name w:val="List Paragraph"/>
    <w:basedOn w:val="a"/>
    <w:uiPriority w:val="34"/>
    <w:qFormat/>
    <w:rsid w:val="00B51DD9"/>
    <w:pPr>
      <w:ind w:left="720"/>
      <w:contextualSpacing/>
    </w:pPr>
  </w:style>
  <w:style w:type="character" w:styleId="ab">
    <w:name w:val="Emphasis"/>
    <w:qFormat/>
    <w:rsid w:val="007F78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893927149">
          <w:marLeft w:val="0"/>
          <w:marRight w:val="0"/>
          <w:marTop w:val="0"/>
          <w:marBottom w:val="0"/>
          <w:divBdr>
            <w:top w:val="none" w:sz="0" w:space="0" w:color="auto"/>
            <w:left w:val="none" w:sz="0" w:space="0" w:color="auto"/>
            <w:bottom w:val="none" w:sz="0" w:space="0" w:color="auto"/>
            <w:right w:val="none" w:sz="0" w:space="0" w:color="auto"/>
          </w:divBdr>
          <w:divsChild>
            <w:div w:id="29502722">
              <w:marLeft w:val="0"/>
              <w:marRight w:val="0"/>
              <w:marTop w:val="0"/>
              <w:marBottom w:val="0"/>
              <w:divBdr>
                <w:top w:val="none" w:sz="0" w:space="0" w:color="auto"/>
                <w:left w:val="none" w:sz="0" w:space="0" w:color="auto"/>
                <w:bottom w:val="none" w:sz="0" w:space="0" w:color="auto"/>
                <w:right w:val="none" w:sz="0" w:space="0" w:color="auto"/>
              </w:divBdr>
              <w:divsChild>
                <w:div w:id="552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4097">
      <w:bodyDiv w:val="1"/>
      <w:marLeft w:val="0"/>
      <w:marRight w:val="0"/>
      <w:marTop w:val="0"/>
      <w:marBottom w:val="0"/>
      <w:divBdr>
        <w:top w:val="none" w:sz="0" w:space="0" w:color="auto"/>
        <w:left w:val="none" w:sz="0" w:space="0" w:color="auto"/>
        <w:bottom w:val="none" w:sz="0" w:space="0" w:color="auto"/>
        <w:right w:val="none" w:sz="0" w:space="0" w:color="auto"/>
      </w:divBdr>
      <w:divsChild>
        <w:div w:id="586426311">
          <w:marLeft w:val="0"/>
          <w:marRight w:val="0"/>
          <w:marTop w:val="0"/>
          <w:marBottom w:val="0"/>
          <w:divBdr>
            <w:top w:val="none" w:sz="0" w:space="0" w:color="auto"/>
            <w:left w:val="none" w:sz="0" w:space="0" w:color="auto"/>
            <w:bottom w:val="none" w:sz="0" w:space="0" w:color="auto"/>
            <w:right w:val="none" w:sz="0" w:space="0" w:color="auto"/>
          </w:divBdr>
          <w:divsChild>
            <w:div w:id="51470262">
              <w:marLeft w:val="0"/>
              <w:marRight w:val="0"/>
              <w:marTop w:val="0"/>
              <w:marBottom w:val="0"/>
              <w:divBdr>
                <w:top w:val="none" w:sz="0" w:space="0" w:color="auto"/>
                <w:left w:val="none" w:sz="0" w:space="0" w:color="auto"/>
                <w:bottom w:val="none" w:sz="0" w:space="0" w:color="auto"/>
                <w:right w:val="none" w:sz="0" w:space="0" w:color="auto"/>
              </w:divBdr>
            </w:div>
            <w:div w:id="2114939882">
              <w:marLeft w:val="0"/>
              <w:marRight w:val="0"/>
              <w:marTop w:val="0"/>
              <w:marBottom w:val="0"/>
              <w:divBdr>
                <w:top w:val="none" w:sz="0" w:space="0" w:color="auto"/>
                <w:left w:val="none" w:sz="0" w:space="0" w:color="auto"/>
                <w:bottom w:val="none" w:sz="0" w:space="0" w:color="auto"/>
                <w:right w:val="none" w:sz="0" w:space="0" w:color="auto"/>
              </w:divBdr>
            </w:div>
            <w:div w:id="692465623">
              <w:marLeft w:val="0"/>
              <w:marRight w:val="0"/>
              <w:marTop w:val="0"/>
              <w:marBottom w:val="0"/>
              <w:divBdr>
                <w:top w:val="none" w:sz="0" w:space="0" w:color="auto"/>
                <w:left w:val="none" w:sz="0" w:space="0" w:color="auto"/>
                <w:bottom w:val="none" w:sz="0" w:space="0" w:color="auto"/>
                <w:right w:val="none" w:sz="0" w:space="0" w:color="auto"/>
              </w:divBdr>
            </w:div>
            <w:div w:id="1729038896">
              <w:marLeft w:val="0"/>
              <w:marRight w:val="0"/>
              <w:marTop w:val="0"/>
              <w:marBottom w:val="0"/>
              <w:divBdr>
                <w:top w:val="none" w:sz="0" w:space="0" w:color="auto"/>
                <w:left w:val="none" w:sz="0" w:space="0" w:color="auto"/>
                <w:bottom w:val="none" w:sz="0" w:space="0" w:color="auto"/>
                <w:right w:val="none" w:sz="0" w:space="0" w:color="auto"/>
              </w:divBdr>
            </w:div>
            <w:div w:id="1334072206">
              <w:marLeft w:val="0"/>
              <w:marRight w:val="0"/>
              <w:marTop w:val="0"/>
              <w:marBottom w:val="0"/>
              <w:divBdr>
                <w:top w:val="none" w:sz="0" w:space="0" w:color="auto"/>
                <w:left w:val="none" w:sz="0" w:space="0" w:color="auto"/>
                <w:bottom w:val="none" w:sz="0" w:space="0" w:color="auto"/>
                <w:right w:val="none" w:sz="0" w:space="0" w:color="auto"/>
              </w:divBdr>
            </w:div>
            <w:div w:id="409738428">
              <w:marLeft w:val="0"/>
              <w:marRight w:val="0"/>
              <w:marTop w:val="0"/>
              <w:marBottom w:val="0"/>
              <w:divBdr>
                <w:top w:val="none" w:sz="0" w:space="0" w:color="auto"/>
                <w:left w:val="none" w:sz="0" w:space="0" w:color="auto"/>
                <w:bottom w:val="none" w:sz="0" w:space="0" w:color="auto"/>
                <w:right w:val="none" w:sz="0" w:space="0" w:color="auto"/>
              </w:divBdr>
            </w:div>
            <w:div w:id="1552688478">
              <w:marLeft w:val="0"/>
              <w:marRight w:val="0"/>
              <w:marTop w:val="0"/>
              <w:marBottom w:val="0"/>
              <w:divBdr>
                <w:top w:val="none" w:sz="0" w:space="0" w:color="auto"/>
                <w:left w:val="none" w:sz="0" w:space="0" w:color="auto"/>
                <w:bottom w:val="none" w:sz="0" w:space="0" w:color="auto"/>
                <w:right w:val="none" w:sz="0" w:space="0" w:color="auto"/>
              </w:divBdr>
            </w:div>
            <w:div w:id="752167359">
              <w:marLeft w:val="0"/>
              <w:marRight w:val="0"/>
              <w:marTop w:val="0"/>
              <w:marBottom w:val="0"/>
              <w:divBdr>
                <w:top w:val="none" w:sz="0" w:space="0" w:color="auto"/>
                <w:left w:val="none" w:sz="0" w:space="0" w:color="auto"/>
                <w:bottom w:val="none" w:sz="0" w:space="0" w:color="auto"/>
                <w:right w:val="none" w:sz="0" w:space="0" w:color="auto"/>
              </w:divBdr>
            </w:div>
            <w:div w:id="565844193">
              <w:marLeft w:val="0"/>
              <w:marRight w:val="0"/>
              <w:marTop w:val="0"/>
              <w:marBottom w:val="0"/>
              <w:divBdr>
                <w:top w:val="none" w:sz="0" w:space="0" w:color="auto"/>
                <w:left w:val="none" w:sz="0" w:space="0" w:color="auto"/>
                <w:bottom w:val="none" w:sz="0" w:space="0" w:color="auto"/>
                <w:right w:val="none" w:sz="0" w:space="0" w:color="auto"/>
              </w:divBdr>
            </w:div>
            <w:div w:id="57703783">
              <w:marLeft w:val="0"/>
              <w:marRight w:val="0"/>
              <w:marTop w:val="0"/>
              <w:marBottom w:val="0"/>
              <w:divBdr>
                <w:top w:val="none" w:sz="0" w:space="0" w:color="auto"/>
                <w:left w:val="none" w:sz="0" w:space="0" w:color="auto"/>
                <w:bottom w:val="none" w:sz="0" w:space="0" w:color="auto"/>
                <w:right w:val="none" w:sz="0" w:space="0" w:color="auto"/>
              </w:divBdr>
            </w:div>
            <w:div w:id="234585192">
              <w:marLeft w:val="0"/>
              <w:marRight w:val="0"/>
              <w:marTop w:val="0"/>
              <w:marBottom w:val="0"/>
              <w:divBdr>
                <w:top w:val="none" w:sz="0" w:space="0" w:color="auto"/>
                <w:left w:val="none" w:sz="0" w:space="0" w:color="auto"/>
                <w:bottom w:val="none" w:sz="0" w:space="0" w:color="auto"/>
                <w:right w:val="none" w:sz="0" w:space="0" w:color="auto"/>
              </w:divBdr>
            </w:div>
            <w:div w:id="1281186143">
              <w:marLeft w:val="0"/>
              <w:marRight w:val="0"/>
              <w:marTop w:val="0"/>
              <w:marBottom w:val="0"/>
              <w:divBdr>
                <w:top w:val="none" w:sz="0" w:space="0" w:color="auto"/>
                <w:left w:val="none" w:sz="0" w:space="0" w:color="auto"/>
                <w:bottom w:val="none" w:sz="0" w:space="0" w:color="auto"/>
                <w:right w:val="none" w:sz="0" w:space="0" w:color="auto"/>
              </w:divBdr>
            </w:div>
            <w:div w:id="848563046">
              <w:marLeft w:val="0"/>
              <w:marRight w:val="0"/>
              <w:marTop w:val="0"/>
              <w:marBottom w:val="0"/>
              <w:divBdr>
                <w:top w:val="none" w:sz="0" w:space="0" w:color="auto"/>
                <w:left w:val="none" w:sz="0" w:space="0" w:color="auto"/>
                <w:bottom w:val="none" w:sz="0" w:space="0" w:color="auto"/>
                <w:right w:val="none" w:sz="0" w:space="0" w:color="auto"/>
              </w:divBdr>
            </w:div>
            <w:div w:id="1404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1071-7E9C-43AC-B247-CB386424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4139</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El-halabi</dc:creator>
  <cp:keywords/>
  <dc:description/>
  <cp:lastModifiedBy>Windows 用户</cp:lastModifiedBy>
  <cp:revision>3</cp:revision>
  <dcterms:created xsi:type="dcterms:W3CDTF">2015-12-30T00:41:00Z</dcterms:created>
  <dcterms:modified xsi:type="dcterms:W3CDTF">2016-01-04T06:36:00Z</dcterms:modified>
</cp:coreProperties>
</file>