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CC760F" w14:textId="745D2C74" w:rsidR="000F037C" w:rsidRPr="00355920" w:rsidRDefault="000F037C" w:rsidP="00F56A03">
      <w:pPr>
        <w:spacing w:after="0" w:line="360" w:lineRule="auto"/>
        <w:jc w:val="both"/>
        <w:rPr>
          <w:rFonts w:ascii="Book Antiqua" w:hAnsi="Book Antiqua"/>
          <w:b/>
          <w:sz w:val="24"/>
          <w:szCs w:val="24"/>
          <w:lang w:val="en-GB"/>
        </w:rPr>
      </w:pPr>
      <w:r w:rsidRPr="00355920">
        <w:rPr>
          <w:rFonts w:ascii="Book Antiqua" w:hAnsi="Book Antiqua"/>
          <w:b/>
          <w:sz w:val="24"/>
          <w:szCs w:val="24"/>
          <w:lang w:val="en-GB"/>
        </w:rPr>
        <w:t xml:space="preserve">Name of Journal: </w:t>
      </w:r>
      <w:r w:rsidRPr="00355920">
        <w:rPr>
          <w:rFonts w:ascii="Book Antiqua" w:hAnsi="Book Antiqua"/>
          <w:b/>
          <w:i/>
          <w:iCs/>
          <w:sz w:val="24"/>
          <w:szCs w:val="24"/>
          <w:lang w:val="en-GB"/>
        </w:rPr>
        <w:t>World Journal of Hepatology</w:t>
      </w:r>
    </w:p>
    <w:p w14:paraId="5DD9DEEF" w14:textId="46394BEB" w:rsidR="000F037C" w:rsidRPr="00355920" w:rsidRDefault="000F037C" w:rsidP="00F56A03">
      <w:pPr>
        <w:spacing w:after="0" w:line="360" w:lineRule="auto"/>
        <w:jc w:val="both"/>
        <w:rPr>
          <w:rFonts w:ascii="Book Antiqua" w:hAnsi="Book Antiqua"/>
          <w:b/>
          <w:sz w:val="24"/>
          <w:szCs w:val="24"/>
          <w:lang w:val="en-GB" w:eastAsia="zh-CN"/>
        </w:rPr>
      </w:pPr>
      <w:r w:rsidRPr="00355920">
        <w:rPr>
          <w:rFonts w:ascii="Book Antiqua" w:hAnsi="Book Antiqua"/>
          <w:b/>
          <w:sz w:val="24"/>
          <w:szCs w:val="24"/>
          <w:lang w:val="en-GB"/>
        </w:rPr>
        <w:t xml:space="preserve">ESPS Manuscript NO: </w:t>
      </w:r>
      <w:r w:rsidRPr="00355920">
        <w:rPr>
          <w:rFonts w:ascii="Book Antiqua" w:hAnsi="Book Antiqua"/>
          <w:b/>
          <w:sz w:val="24"/>
          <w:szCs w:val="24"/>
          <w:lang w:val="en-GB" w:eastAsia="zh-CN"/>
        </w:rPr>
        <w:t>21484</w:t>
      </w:r>
    </w:p>
    <w:p w14:paraId="645AE982" w14:textId="514A253B" w:rsidR="000F037C" w:rsidRPr="00355920" w:rsidRDefault="000F037C" w:rsidP="00F56A03">
      <w:pPr>
        <w:spacing w:after="0" w:line="360" w:lineRule="auto"/>
        <w:jc w:val="both"/>
        <w:rPr>
          <w:rFonts w:ascii="Book Antiqua" w:hAnsi="Book Antiqua"/>
          <w:b/>
          <w:sz w:val="24"/>
          <w:szCs w:val="24"/>
          <w:lang w:val="en-GB" w:eastAsia="zh-CN"/>
        </w:rPr>
      </w:pPr>
      <w:r w:rsidRPr="00355920">
        <w:rPr>
          <w:rFonts w:ascii="Book Antiqua" w:hAnsi="Book Antiqua"/>
          <w:b/>
          <w:sz w:val="24"/>
          <w:szCs w:val="24"/>
          <w:lang w:val="en-GB"/>
        </w:rPr>
        <w:t xml:space="preserve">Manuscript Type: </w:t>
      </w:r>
      <w:r w:rsidRPr="00355920">
        <w:rPr>
          <w:rFonts w:ascii="Book Antiqua" w:hAnsi="Book Antiqua"/>
          <w:b/>
          <w:sz w:val="24"/>
          <w:szCs w:val="24"/>
          <w:lang w:val="en-GB" w:eastAsia="zh-CN"/>
        </w:rPr>
        <w:t>MINIREVIEWS</w:t>
      </w:r>
    </w:p>
    <w:p w14:paraId="05D48D31" w14:textId="77777777" w:rsidR="000F037C" w:rsidRPr="00355920" w:rsidRDefault="000F037C" w:rsidP="00F56A03">
      <w:pPr>
        <w:spacing w:after="0" w:line="360" w:lineRule="auto"/>
        <w:jc w:val="both"/>
        <w:rPr>
          <w:rFonts w:ascii="Book Antiqua" w:hAnsi="Book Antiqua"/>
          <w:b/>
          <w:sz w:val="24"/>
          <w:szCs w:val="24"/>
          <w:lang w:val="en-GB" w:eastAsia="zh-CN"/>
        </w:rPr>
      </w:pPr>
    </w:p>
    <w:p w14:paraId="3795B57B" w14:textId="17457163" w:rsidR="003143A2" w:rsidRPr="00355920" w:rsidRDefault="005450E1" w:rsidP="00F56A03">
      <w:pPr>
        <w:spacing w:after="0" w:line="360" w:lineRule="auto"/>
        <w:jc w:val="both"/>
        <w:rPr>
          <w:rFonts w:ascii="Book Antiqua" w:hAnsi="Book Antiqua" w:cs="Times New Roman"/>
          <w:b/>
          <w:sz w:val="24"/>
          <w:szCs w:val="24"/>
          <w:lang w:val="en-GB"/>
        </w:rPr>
      </w:pPr>
      <w:r w:rsidRPr="00355920">
        <w:rPr>
          <w:rFonts w:ascii="Book Antiqua" w:hAnsi="Book Antiqua" w:cs="Times New Roman"/>
          <w:b/>
          <w:sz w:val="24"/>
          <w:szCs w:val="24"/>
          <w:lang w:val="en-GB"/>
        </w:rPr>
        <w:t>C</w:t>
      </w:r>
      <w:r w:rsidR="000F037C" w:rsidRPr="00355920">
        <w:rPr>
          <w:rFonts w:ascii="Book Antiqua" w:hAnsi="Book Antiqua" w:cs="Times New Roman"/>
          <w:b/>
          <w:sz w:val="24"/>
          <w:szCs w:val="24"/>
          <w:lang w:val="en-GB"/>
        </w:rPr>
        <w:t>utaneous manifestations of hepatitis C in the era of new antiviral agents</w:t>
      </w:r>
    </w:p>
    <w:p w14:paraId="05600122" w14:textId="77777777" w:rsidR="005450E1" w:rsidRPr="00355920" w:rsidRDefault="005450E1" w:rsidP="00F56A03">
      <w:pPr>
        <w:spacing w:after="0" w:line="360" w:lineRule="auto"/>
        <w:jc w:val="both"/>
        <w:rPr>
          <w:rFonts w:ascii="Book Antiqua" w:hAnsi="Book Antiqua" w:cs="Times New Roman"/>
          <w:b/>
          <w:sz w:val="24"/>
          <w:szCs w:val="24"/>
          <w:lang w:val="en-GB"/>
        </w:rPr>
      </w:pPr>
    </w:p>
    <w:p w14:paraId="4F1839D6" w14:textId="3A2B7371" w:rsidR="005450E1" w:rsidRPr="00355920" w:rsidRDefault="003A1673" w:rsidP="00F56A03">
      <w:pPr>
        <w:spacing w:after="0" w:line="360" w:lineRule="auto"/>
        <w:jc w:val="both"/>
        <w:rPr>
          <w:rFonts w:ascii="Book Antiqua" w:hAnsi="Book Antiqua" w:cs="Times New Roman"/>
          <w:sz w:val="24"/>
          <w:szCs w:val="24"/>
          <w:lang w:val="en-GB"/>
        </w:rPr>
      </w:pPr>
      <w:proofErr w:type="spellStart"/>
      <w:r w:rsidRPr="00355920">
        <w:rPr>
          <w:rFonts w:ascii="Book Antiqua" w:hAnsi="Book Antiqua" w:cs="Times New Roman"/>
          <w:sz w:val="24"/>
          <w:szCs w:val="24"/>
          <w:lang w:val="en-GB"/>
        </w:rPr>
        <w:t>Garcovich</w:t>
      </w:r>
      <w:proofErr w:type="spellEnd"/>
      <w:r w:rsidRPr="00355920">
        <w:rPr>
          <w:rFonts w:ascii="Book Antiqua" w:hAnsi="Book Antiqua" w:cs="Times New Roman"/>
          <w:sz w:val="24"/>
          <w:szCs w:val="24"/>
          <w:lang w:val="en-GB"/>
        </w:rPr>
        <w:t xml:space="preserve"> S </w:t>
      </w:r>
      <w:r w:rsidRPr="00355920">
        <w:rPr>
          <w:rFonts w:ascii="Book Antiqua" w:hAnsi="Book Antiqua" w:cs="Times New Roman"/>
          <w:i/>
          <w:sz w:val="24"/>
          <w:szCs w:val="24"/>
          <w:lang w:val="en-GB"/>
        </w:rPr>
        <w:t>et al</w:t>
      </w:r>
      <w:r w:rsidRPr="00355920">
        <w:rPr>
          <w:rFonts w:ascii="Book Antiqua" w:hAnsi="Book Antiqua" w:cs="Times New Roman"/>
          <w:sz w:val="24"/>
          <w:szCs w:val="24"/>
          <w:lang w:val="en-GB"/>
        </w:rPr>
        <w:t xml:space="preserve">. </w:t>
      </w:r>
      <w:r w:rsidR="005450E1" w:rsidRPr="00355920">
        <w:rPr>
          <w:rFonts w:ascii="Book Antiqua" w:hAnsi="Book Antiqua" w:cs="Times New Roman"/>
          <w:sz w:val="24"/>
          <w:szCs w:val="24"/>
          <w:lang w:val="en-GB"/>
        </w:rPr>
        <w:t>New antiviral agents and cutaneous manifestations</w:t>
      </w:r>
    </w:p>
    <w:p w14:paraId="6F6FA154" w14:textId="77777777" w:rsidR="001970A6" w:rsidRPr="00355920" w:rsidRDefault="001970A6" w:rsidP="00F56A03">
      <w:pPr>
        <w:spacing w:after="0" w:line="360" w:lineRule="auto"/>
        <w:jc w:val="both"/>
        <w:rPr>
          <w:rFonts w:ascii="Book Antiqua" w:hAnsi="Book Antiqua" w:cs="Times New Roman"/>
          <w:sz w:val="24"/>
          <w:szCs w:val="24"/>
          <w:lang w:val="en-GB"/>
        </w:rPr>
      </w:pPr>
    </w:p>
    <w:p w14:paraId="288D0482" w14:textId="4FFC7BB3" w:rsidR="005450E1" w:rsidRPr="00E80647" w:rsidRDefault="005450E1" w:rsidP="00F56A03">
      <w:pPr>
        <w:spacing w:after="0" w:line="360" w:lineRule="auto"/>
        <w:jc w:val="both"/>
        <w:rPr>
          <w:rFonts w:ascii="Book Antiqua" w:hAnsi="Book Antiqua" w:cs="Times New Roman"/>
          <w:b/>
          <w:sz w:val="24"/>
          <w:szCs w:val="24"/>
        </w:rPr>
      </w:pPr>
      <w:r w:rsidRPr="00E80647">
        <w:rPr>
          <w:rFonts w:ascii="Book Antiqua" w:hAnsi="Book Antiqua" w:cs="Times New Roman"/>
          <w:b/>
          <w:sz w:val="24"/>
          <w:szCs w:val="24"/>
        </w:rPr>
        <w:t xml:space="preserve">Simone Garcovich, Matteo Garcovich, </w:t>
      </w:r>
      <w:r w:rsidR="00E97408" w:rsidRPr="00E80647">
        <w:rPr>
          <w:rFonts w:ascii="Book Antiqua" w:hAnsi="Book Antiqua" w:cs="Times New Roman"/>
          <w:b/>
          <w:sz w:val="24"/>
          <w:szCs w:val="24"/>
        </w:rPr>
        <w:t xml:space="preserve">Rodolfo Capizzi, </w:t>
      </w:r>
      <w:r w:rsidRPr="00E80647">
        <w:rPr>
          <w:rFonts w:ascii="Book Antiqua" w:hAnsi="Book Antiqua" w:cs="Times New Roman"/>
          <w:b/>
          <w:sz w:val="24"/>
          <w:szCs w:val="24"/>
        </w:rPr>
        <w:t>Antonio Gasbarrini, Maria Assunta Zocco</w:t>
      </w:r>
    </w:p>
    <w:p w14:paraId="44F2C5C5" w14:textId="77777777" w:rsidR="005450E1" w:rsidRPr="00355920" w:rsidRDefault="005450E1" w:rsidP="00F56A03">
      <w:pPr>
        <w:spacing w:after="0" w:line="360" w:lineRule="auto"/>
        <w:jc w:val="both"/>
        <w:rPr>
          <w:rFonts w:ascii="Book Antiqua" w:hAnsi="Book Antiqua" w:cs="Times New Roman"/>
          <w:sz w:val="24"/>
          <w:szCs w:val="24"/>
          <w:lang w:eastAsia="zh-CN"/>
        </w:rPr>
      </w:pPr>
    </w:p>
    <w:p w14:paraId="424F5ED7" w14:textId="7E70F482" w:rsidR="00233131" w:rsidRPr="00355920" w:rsidRDefault="00233131" w:rsidP="00F56A03">
      <w:pPr>
        <w:spacing w:after="0" w:line="360" w:lineRule="auto"/>
        <w:jc w:val="both"/>
        <w:rPr>
          <w:rFonts w:ascii="Book Antiqua" w:hAnsi="Book Antiqua" w:cs="Times New Roman"/>
          <w:sz w:val="24"/>
          <w:szCs w:val="24"/>
          <w:lang w:val="en-GB"/>
        </w:rPr>
      </w:pPr>
      <w:r w:rsidRPr="00355920">
        <w:rPr>
          <w:rFonts w:ascii="Book Antiqua" w:hAnsi="Book Antiqua" w:cs="Times New Roman"/>
          <w:b/>
          <w:sz w:val="24"/>
          <w:szCs w:val="24"/>
          <w:lang w:val="en-US"/>
        </w:rPr>
        <w:t xml:space="preserve">Simone </w:t>
      </w:r>
      <w:proofErr w:type="spellStart"/>
      <w:r w:rsidRPr="00355920">
        <w:rPr>
          <w:rFonts w:ascii="Book Antiqua" w:hAnsi="Book Antiqua" w:cs="Times New Roman"/>
          <w:b/>
          <w:sz w:val="24"/>
          <w:szCs w:val="24"/>
          <w:lang w:val="en-US"/>
        </w:rPr>
        <w:t>Garcovich</w:t>
      </w:r>
      <w:proofErr w:type="spellEnd"/>
      <w:r w:rsidRPr="00355920">
        <w:rPr>
          <w:rFonts w:ascii="Book Antiqua" w:hAnsi="Book Antiqua" w:cs="Times New Roman"/>
          <w:b/>
          <w:sz w:val="24"/>
          <w:szCs w:val="24"/>
          <w:lang w:val="en-US"/>
        </w:rPr>
        <w:t xml:space="preserve">, Rodolfo </w:t>
      </w:r>
      <w:proofErr w:type="spellStart"/>
      <w:r w:rsidRPr="00355920">
        <w:rPr>
          <w:rFonts w:ascii="Book Antiqua" w:hAnsi="Book Antiqua" w:cs="Times New Roman"/>
          <w:b/>
          <w:sz w:val="24"/>
          <w:szCs w:val="24"/>
          <w:lang w:val="en-US"/>
        </w:rPr>
        <w:t>Capizzi</w:t>
      </w:r>
      <w:proofErr w:type="spellEnd"/>
      <w:r w:rsidRPr="00355920">
        <w:rPr>
          <w:rFonts w:ascii="Book Antiqua" w:hAnsi="Book Antiqua" w:cs="Times New Roman"/>
          <w:sz w:val="24"/>
          <w:szCs w:val="24"/>
          <w:lang w:val="en-US"/>
        </w:rPr>
        <w:t xml:space="preserve">, Department of Dermatology, </w:t>
      </w:r>
      <w:proofErr w:type="spellStart"/>
      <w:r w:rsidRPr="00355920">
        <w:rPr>
          <w:rFonts w:ascii="Book Antiqua" w:hAnsi="Book Antiqua" w:cs="Times New Roman"/>
          <w:sz w:val="24"/>
          <w:szCs w:val="24"/>
          <w:lang w:val="en-GB"/>
        </w:rPr>
        <w:t>Policlinico</w:t>
      </w:r>
      <w:proofErr w:type="spellEnd"/>
      <w:r w:rsidRPr="00355920">
        <w:rPr>
          <w:rFonts w:ascii="Book Antiqua" w:hAnsi="Book Antiqua" w:cs="Times New Roman"/>
          <w:sz w:val="24"/>
          <w:szCs w:val="24"/>
          <w:lang w:val="en-GB"/>
        </w:rPr>
        <w:t xml:space="preserve"> A. </w:t>
      </w:r>
      <w:proofErr w:type="spellStart"/>
      <w:r w:rsidRPr="00355920">
        <w:rPr>
          <w:rFonts w:ascii="Book Antiqua" w:hAnsi="Book Antiqua" w:cs="Times New Roman"/>
          <w:sz w:val="24"/>
          <w:szCs w:val="24"/>
          <w:lang w:val="en-GB"/>
        </w:rPr>
        <w:t>Gemelli</w:t>
      </w:r>
      <w:proofErr w:type="spellEnd"/>
      <w:r w:rsidRPr="00355920">
        <w:rPr>
          <w:rFonts w:ascii="Book Antiqua" w:hAnsi="Book Antiqua" w:cs="Times New Roman"/>
          <w:sz w:val="24"/>
          <w:szCs w:val="24"/>
          <w:lang w:val="en-GB"/>
        </w:rPr>
        <w:t>, Catholic University of Sacred Heart, 00168</w:t>
      </w:r>
      <w:r w:rsidRPr="00355920">
        <w:rPr>
          <w:rFonts w:ascii="Book Antiqua" w:hAnsi="Book Antiqua" w:cs="Times New Roman"/>
          <w:sz w:val="24"/>
          <w:szCs w:val="24"/>
          <w:lang w:val="en-GB" w:eastAsia="zh-CN"/>
        </w:rPr>
        <w:t xml:space="preserve"> </w:t>
      </w:r>
      <w:r w:rsidRPr="00355920">
        <w:rPr>
          <w:rFonts w:ascii="Book Antiqua" w:hAnsi="Book Antiqua" w:cs="Times New Roman"/>
          <w:sz w:val="24"/>
          <w:szCs w:val="24"/>
          <w:lang w:val="en-GB"/>
        </w:rPr>
        <w:t>Rome</w:t>
      </w:r>
      <w:r w:rsidRPr="00355920">
        <w:rPr>
          <w:rFonts w:ascii="Book Antiqua" w:hAnsi="Book Antiqua" w:cs="Times New Roman"/>
          <w:sz w:val="24"/>
          <w:szCs w:val="24"/>
          <w:lang w:val="en-GB" w:eastAsia="zh-CN"/>
        </w:rPr>
        <w:t>,</w:t>
      </w:r>
      <w:r w:rsidRPr="00355920">
        <w:rPr>
          <w:rFonts w:ascii="Book Antiqua" w:hAnsi="Book Antiqua" w:cs="Times New Roman"/>
          <w:sz w:val="24"/>
          <w:szCs w:val="24"/>
          <w:lang w:val="en-GB"/>
        </w:rPr>
        <w:t xml:space="preserve"> Italy</w:t>
      </w:r>
    </w:p>
    <w:p w14:paraId="12C247F6" w14:textId="77777777" w:rsidR="00233131" w:rsidRPr="00355920" w:rsidRDefault="00233131" w:rsidP="00F56A03">
      <w:pPr>
        <w:spacing w:after="0" w:line="360" w:lineRule="auto"/>
        <w:jc w:val="both"/>
        <w:rPr>
          <w:rFonts w:ascii="Book Antiqua" w:hAnsi="Book Antiqua" w:cs="Times New Roman"/>
          <w:sz w:val="24"/>
          <w:szCs w:val="24"/>
          <w:lang w:val="en-GB" w:eastAsia="zh-CN"/>
        </w:rPr>
      </w:pPr>
    </w:p>
    <w:p w14:paraId="1975F42A" w14:textId="7CD6E992" w:rsidR="00DB658B" w:rsidRPr="00355920" w:rsidRDefault="00DB658B" w:rsidP="00F56A03">
      <w:pPr>
        <w:spacing w:after="0" w:line="360" w:lineRule="auto"/>
        <w:jc w:val="both"/>
        <w:rPr>
          <w:rFonts w:ascii="Book Antiqua" w:hAnsi="Book Antiqua" w:cs="Times New Roman"/>
          <w:sz w:val="24"/>
          <w:szCs w:val="24"/>
          <w:lang w:eastAsia="zh-CN"/>
        </w:rPr>
      </w:pPr>
      <w:r w:rsidRPr="00355920">
        <w:rPr>
          <w:rFonts w:ascii="Book Antiqua" w:hAnsi="Book Antiqua" w:cs="Times New Roman"/>
          <w:b/>
          <w:sz w:val="24"/>
          <w:szCs w:val="24"/>
        </w:rPr>
        <w:t xml:space="preserve">Matteo Garcovich, Antonio Gasbarrini, Maria Assunta Zocco, </w:t>
      </w:r>
      <w:r w:rsidRPr="00355920">
        <w:rPr>
          <w:rFonts w:ascii="Book Antiqua" w:hAnsi="Book Antiqua" w:cs="Times New Roman"/>
          <w:sz w:val="24"/>
          <w:szCs w:val="24"/>
        </w:rPr>
        <w:t xml:space="preserve">UOC Internal Medicine and Gastroenterology, Policlinico A. Gemelli, Catholic University of Sacred Heart, </w:t>
      </w:r>
      <w:r w:rsidR="00D8042F" w:rsidRPr="00355920">
        <w:rPr>
          <w:rFonts w:ascii="Book Antiqua" w:hAnsi="Book Antiqua" w:cs="Times New Roman"/>
          <w:sz w:val="24"/>
          <w:szCs w:val="24"/>
        </w:rPr>
        <w:t>00168</w:t>
      </w:r>
      <w:r w:rsidR="00233131" w:rsidRPr="00355920">
        <w:rPr>
          <w:rFonts w:ascii="Book Antiqua" w:hAnsi="Book Antiqua" w:cs="Times New Roman"/>
          <w:sz w:val="24"/>
          <w:szCs w:val="24"/>
          <w:lang w:eastAsia="zh-CN"/>
        </w:rPr>
        <w:t xml:space="preserve"> </w:t>
      </w:r>
      <w:r w:rsidR="00233131" w:rsidRPr="00355920">
        <w:rPr>
          <w:rFonts w:ascii="Book Antiqua" w:hAnsi="Book Antiqua" w:cs="Times New Roman"/>
          <w:sz w:val="24"/>
          <w:szCs w:val="24"/>
        </w:rPr>
        <w:t>Rome</w:t>
      </w:r>
      <w:r w:rsidR="00233131" w:rsidRPr="00355920">
        <w:rPr>
          <w:rFonts w:ascii="Book Antiqua" w:hAnsi="Book Antiqua" w:cs="Times New Roman"/>
          <w:sz w:val="24"/>
          <w:szCs w:val="24"/>
          <w:lang w:eastAsia="zh-CN"/>
        </w:rPr>
        <w:t>,</w:t>
      </w:r>
      <w:r w:rsidR="00D8042F" w:rsidRPr="00355920">
        <w:rPr>
          <w:rFonts w:ascii="Book Antiqua" w:hAnsi="Book Antiqua" w:cs="Times New Roman"/>
          <w:sz w:val="24"/>
          <w:szCs w:val="24"/>
        </w:rPr>
        <w:t xml:space="preserve"> </w:t>
      </w:r>
      <w:r w:rsidRPr="00355920">
        <w:rPr>
          <w:rFonts w:ascii="Book Antiqua" w:hAnsi="Book Antiqua" w:cs="Times New Roman"/>
          <w:sz w:val="24"/>
          <w:szCs w:val="24"/>
        </w:rPr>
        <w:t>Italy</w:t>
      </w:r>
    </w:p>
    <w:p w14:paraId="4FE5A803" w14:textId="77777777" w:rsidR="005450E1" w:rsidRPr="00355920" w:rsidRDefault="005450E1" w:rsidP="00F56A03">
      <w:pPr>
        <w:spacing w:after="0" w:line="360" w:lineRule="auto"/>
        <w:jc w:val="both"/>
        <w:rPr>
          <w:rFonts w:ascii="Book Antiqua" w:hAnsi="Book Antiqua" w:cs="Times New Roman"/>
          <w:sz w:val="24"/>
          <w:szCs w:val="24"/>
          <w:lang w:val="en-GB" w:eastAsia="zh-CN"/>
        </w:rPr>
      </w:pPr>
    </w:p>
    <w:p w14:paraId="386B4857" w14:textId="3233C310" w:rsidR="001970A6" w:rsidRPr="00355920" w:rsidRDefault="001970A6" w:rsidP="00F56A03">
      <w:pPr>
        <w:spacing w:after="0" w:line="360" w:lineRule="auto"/>
        <w:jc w:val="both"/>
        <w:rPr>
          <w:rFonts w:ascii="Book Antiqua" w:hAnsi="Book Antiqua"/>
          <w:sz w:val="24"/>
          <w:szCs w:val="24"/>
          <w:lang w:val="en-GB"/>
        </w:rPr>
      </w:pPr>
      <w:r w:rsidRPr="00355920">
        <w:rPr>
          <w:rFonts w:ascii="Book Antiqua" w:hAnsi="Book Antiqua"/>
          <w:b/>
          <w:sz w:val="24"/>
          <w:szCs w:val="24"/>
          <w:lang w:val="en-GB"/>
        </w:rPr>
        <w:t>Authors contributions</w:t>
      </w:r>
      <w:r w:rsidRPr="00355920">
        <w:rPr>
          <w:rFonts w:ascii="Book Antiqua" w:hAnsi="Book Antiqua"/>
          <w:sz w:val="24"/>
          <w:szCs w:val="24"/>
          <w:lang w:val="en-GB"/>
        </w:rPr>
        <w:t xml:space="preserve">: </w:t>
      </w:r>
      <w:proofErr w:type="spellStart"/>
      <w:r w:rsidRPr="00355920">
        <w:rPr>
          <w:rFonts w:ascii="Book Antiqua" w:hAnsi="Book Antiqua"/>
          <w:sz w:val="24"/>
          <w:szCs w:val="24"/>
          <w:lang w:val="en-GB"/>
        </w:rPr>
        <w:t>Garcovich</w:t>
      </w:r>
      <w:proofErr w:type="spellEnd"/>
      <w:r w:rsidRPr="00355920">
        <w:rPr>
          <w:rFonts w:ascii="Book Antiqua" w:hAnsi="Book Antiqua"/>
          <w:sz w:val="24"/>
          <w:szCs w:val="24"/>
          <w:lang w:val="en-GB"/>
        </w:rPr>
        <w:t xml:space="preserve"> </w:t>
      </w:r>
      <w:r w:rsidR="00233131" w:rsidRPr="00355920">
        <w:rPr>
          <w:rFonts w:ascii="Book Antiqua" w:hAnsi="Book Antiqua"/>
          <w:sz w:val="24"/>
          <w:szCs w:val="24"/>
          <w:lang w:val="en-GB" w:eastAsia="zh-CN"/>
        </w:rPr>
        <w:t xml:space="preserve">S </w:t>
      </w:r>
      <w:r w:rsidR="0095693F" w:rsidRPr="00355920">
        <w:rPr>
          <w:rFonts w:ascii="Book Antiqua" w:hAnsi="Book Antiqua"/>
          <w:sz w:val="24"/>
          <w:szCs w:val="24"/>
          <w:lang w:val="en-GB"/>
        </w:rPr>
        <w:t>contributed to the revision of the literature, to the drawing up the review</w:t>
      </w:r>
      <w:r w:rsidRPr="00355920">
        <w:rPr>
          <w:rFonts w:ascii="Book Antiqua" w:hAnsi="Book Antiqua"/>
          <w:sz w:val="24"/>
          <w:szCs w:val="24"/>
          <w:lang w:val="en-GB"/>
        </w:rPr>
        <w:t xml:space="preserve"> and to the figures; </w:t>
      </w:r>
      <w:proofErr w:type="spellStart"/>
      <w:r w:rsidRPr="00355920">
        <w:rPr>
          <w:rFonts w:ascii="Book Antiqua" w:hAnsi="Book Antiqua"/>
          <w:sz w:val="24"/>
          <w:szCs w:val="24"/>
          <w:lang w:val="en-GB"/>
        </w:rPr>
        <w:t>Garcovich</w:t>
      </w:r>
      <w:proofErr w:type="spellEnd"/>
      <w:r w:rsidRPr="00355920">
        <w:rPr>
          <w:rFonts w:ascii="Book Antiqua" w:hAnsi="Book Antiqua"/>
          <w:sz w:val="24"/>
          <w:szCs w:val="24"/>
          <w:lang w:val="en-GB"/>
        </w:rPr>
        <w:t xml:space="preserve"> </w:t>
      </w:r>
      <w:r w:rsidR="00233131" w:rsidRPr="00355920">
        <w:rPr>
          <w:rFonts w:ascii="Book Antiqua" w:hAnsi="Book Antiqua"/>
          <w:sz w:val="24"/>
          <w:szCs w:val="24"/>
          <w:lang w:val="en-GB" w:eastAsia="zh-CN"/>
        </w:rPr>
        <w:t xml:space="preserve">M </w:t>
      </w:r>
      <w:r w:rsidR="0095693F" w:rsidRPr="00355920">
        <w:rPr>
          <w:rFonts w:ascii="Book Antiqua" w:hAnsi="Book Antiqua"/>
          <w:sz w:val="24"/>
          <w:szCs w:val="24"/>
          <w:lang w:val="en-GB"/>
        </w:rPr>
        <w:t xml:space="preserve">contributed to the revision of the literature, the drawing up of the review and </w:t>
      </w:r>
      <w:r w:rsidRPr="00355920">
        <w:rPr>
          <w:rFonts w:ascii="Book Antiqua" w:hAnsi="Book Antiqua"/>
          <w:sz w:val="24"/>
          <w:szCs w:val="24"/>
          <w:lang w:val="en-GB"/>
        </w:rPr>
        <w:t xml:space="preserve">to the revision of the English; </w:t>
      </w:r>
      <w:proofErr w:type="spellStart"/>
      <w:r w:rsidR="0095693F" w:rsidRPr="00355920">
        <w:rPr>
          <w:rFonts w:ascii="Book Antiqua" w:hAnsi="Book Antiqua"/>
          <w:sz w:val="24"/>
          <w:szCs w:val="24"/>
          <w:lang w:val="en-GB"/>
        </w:rPr>
        <w:t>Capizzi</w:t>
      </w:r>
      <w:proofErr w:type="spellEnd"/>
      <w:r w:rsidRPr="00355920">
        <w:rPr>
          <w:rFonts w:ascii="Book Antiqua" w:hAnsi="Book Antiqua"/>
          <w:sz w:val="24"/>
          <w:szCs w:val="24"/>
          <w:lang w:val="en-GB"/>
        </w:rPr>
        <w:t xml:space="preserve"> </w:t>
      </w:r>
      <w:r w:rsidR="00233131" w:rsidRPr="00355920">
        <w:rPr>
          <w:rFonts w:ascii="Book Antiqua" w:hAnsi="Book Antiqua"/>
          <w:sz w:val="24"/>
          <w:szCs w:val="24"/>
          <w:lang w:val="en-GB" w:eastAsia="zh-CN"/>
        </w:rPr>
        <w:t xml:space="preserve">R </w:t>
      </w:r>
      <w:r w:rsidRPr="00355920">
        <w:rPr>
          <w:rFonts w:ascii="Book Antiqua" w:hAnsi="Book Antiqua"/>
          <w:sz w:val="24"/>
          <w:szCs w:val="24"/>
          <w:lang w:val="en-GB"/>
        </w:rPr>
        <w:t xml:space="preserve">contributed </w:t>
      </w:r>
      <w:r w:rsidR="0095693F" w:rsidRPr="00355920">
        <w:rPr>
          <w:rFonts w:ascii="Book Antiqua" w:hAnsi="Book Antiqua"/>
          <w:sz w:val="24"/>
          <w:szCs w:val="24"/>
          <w:lang w:val="en-GB"/>
        </w:rPr>
        <w:t xml:space="preserve">to the revision of the review, </w:t>
      </w:r>
      <w:r w:rsidRPr="00355920">
        <w:rPr>
          <w:rFonts w:ascii="Book Antiqua" w:hAnsi="Book Antiqua"/>
          <w:sz w:val="24"/>
          <w:szCs w:val="24"/>
          <w:lang w:val="en-GB"/>
        </w:rPr>
        <w:t xml:space="preserve">to </w:t>
      </w:r>
      <w:r w:rsidR="0095693F" w:rsidRPr="00355920">
        <w:rPr>
          <w:rFonts w:ascii="Book Antiqua" w:hAnsi="Book Antiqua"/>
          <w:sz w:val="24"/>
          <w:szCs w:val="24"/>
          <w:lang w:val="en-GB"/>
        </w:rPr>
        <w:t xml:space="preserve">the </w:t>
      </w:r>
      <w:r w:rsidRPr="00355920">
        <w:rPr>
          <w:rFonts w:ascii="Book Antiqua" w:hAnsi="Book Antiqua"/>
          <w:sz w:val="24"/>
          <w:szCs w:val="24"/>
          <w:lang w:val="en-GB"/>
        </w:rPr>
        <w:t xml:space="preserve">revision of the literature and to the bibliography; </w:t>
      </w:r>
      <w:proofErr w:type="spellStart"/>
      <w:r w:rsidRPr="00355920">
        <w:rPr>
          <w:rFonts w:ascii="Book Antiqua" w:hAnsi="Book Antiqua"/>
          <w:sz w:val="24"/>
          <w:szCs w:val="24"/>
          <w:lang w:val="en-GB"/>
        </w:rPr>
        <w:t>Gasbarrini</w:t>
      </w:r>
      <w:proofErr w:type="spellEnd"/>
      <w:r w:rsidRPr="00355920">
        <w:rPr>
          <w:rFonts w:ascii="Book Antiqua" w:hAnsi="Book Antiqua"/>
          <w:sz w:val="24"/>
          <w:szCs w:val="24"/>
          <w:lang w:val="en-GB"/>
        </w:rPr>
        <w:t xml:space="preserve"> </w:t>
      </w:r>
      <w:r w:rsidR="00233131" w:rsidRPr="00355920">
        <w:rPr>
          <w:rFonts w:ascii="Book Antiqua" w:hAnsi="Book Antiqua"/>
          <w:sz w:val="24"/>
          <w:szCs w:val="24"/>
          <w:lang w:val="en-GB" w:eastAsia="zh-CN"/>
        </w:rPr>
        <w:t xml:space="preserve">A </w:t>
      </w:r>
      <w:r w:rsidR="0095693F" w:rsidRPr="00355920">
        <w:rPr>
          <w:rFonts w:ascii="Book Antiqua" w:hAnsi="Book Antiqua"/>
          <w:sz w:val="24"/>
          <w:szCs w:val="24"/>
          <w:lang w:val="en-GB"/>
        </w:rPr>
        <w:t>contributed to the revision of the review, to the revision of the literature and to the bibliography</w:t>
      </w:r>
      <w:r w:rsidRPr="00355920">
        <w:rPr>
          <w:rFonts w:ascii="Book Antiqua" w:hAnsi="Book Antiqua"/>
          <w:sz w:val="24"/>
          <w:szCs w:val="24"/>
          <w:lang w:val="en-GB"/>
        </w:rPr>
        <w:t xml:space="preserve">; </w:t>
      </w:r>
      <w:proofErr w:type="spellStart"/>
      <w:r w:rsidRPr="00355920">
        <w:rPr>
          <w:rFonts w:ascii="Book Antiqua" w:hAnsi="Book Antiqua"/>
          <w:sz w:val="24"/>
          <w:szCs w:val="24"/>
          <w:lang w:val="en-GB"/>
        </w:rPr>
        <w:t>Zocco</w:t>
      </w:r>
      <w:proofErr w:type="spellEnd"/>
      <w:r w:rsidRPr="00355920">
        <w:rPr>
          <w:rFonts w:ascii="Book Antiqua" w:hAnsi="Book Antiqua"/>
          <w:sz w:val="24"/>
          <w:szCs w:val="24"/>
          <w:lang w:val="en-GB"/>
        </w:rPr>
        <w:t xml:space="preserve"> </w:t>
      </w:r>
      <w:r w:rsidR="00233131" w:rsidRPr="00355920">
        <w:rPr>
          <w:rFonts w:ascii="Book Antiqua" w:hAnsi="Book Antiqua"/>
          <w:sz w:val="24"/>
          <w:szCs w:val="24"/>
          <w:lang w:val="en-GB" w:eastAsia="zh-CN"/>
        </w:rPr>
        <w:t xml:space="preserve">MA </w:t>
      </w:r>
      <w:r w:rsidRPr="00355920">
        <w:rPr>
          <w:rFonts w:ascii="Book Antiqua" w:hAnsi="Book Antiqua"/>
          <w:sz w:val="24"/>
          <w:szCs w:val="24"/>
          <w:lang w:val="en-GB"/>
        </w:rPr>
        <w:t>contributed to the revision of the review, to the revision of the English and to the final approval of the article to be published.</w:t>
      </w:r>
    </w:p>
    <w:p w14:paraId="6B9EE0F4" w14:textId="77777777" w:rsidR="00DB658B" w:rsidRPr="00355920" w:rsidRDefault="00DB658B" w:rsidP="00F56A03">
      <w:pPr>
        <w:spacing w:after="0" w:line="360" w:lineRule="auto"/>
        <w:jc w:val="both"/>
        <w:rPr>
          <w:rFonts w:ascii="Book Antiqua" w:hAnsi="Book Antiqua"/>
          <w:b/>
          <w:sz w:val="24"/>
          <w:szCs w:val="24"/>
          <w:lang w:val="en-GB" w:eastAsia="zh-CN"/>
        </w:rPr>
      </w:pPr>
    </w:p>
    <w:p w14:paraId="0CD5CDD5" w14:textId="03DFEC9D" w:rsidR="00233131" w:rsidRPr="00355920" w:rsidRDefault="00233131" w:rsidP="00F56A03">
      <w:pPr>
        <w:spacing w:after="0" w:line="360" w:lineRule="auto"/>
        <w:jc w:val="both"/>
        <w:rPr>
          <w:rFonts w:ascii="Book Antiqua" w:hAnsi="Book Antiqua" w:cs="Garamond"/>
          <w:sz w:val="24"/>
          <w:szCs w:val="24"/>
        </w:rPr>
      </w:pPr>
      <w:r w:rsidRPr="00355920">
        <w:rPr>
          <w:rFonts w:ascii="Book Antiqua" w:hAnsi="Book Antiqua" w:cs="TimesNewRomanPS-BoldItalicMT"/>
          <w:b/>
          <w:bCs/>
          <w:iCs/>
          <w:sz w:val="24"/>
          <w:szCs w:val="24"/>
        </w:rPr>
        <w:t>Conflict-of-interest</w:t>
      </w:r>
      <w:r w:rsidRPr="00355920">
        <w:rPr>
          <w:rFonts w:ascii="Book Antiqua" w:hAnsi="Book Antiqua"/>
          <w:sz w:val="24"/>
          <w:szCs w:val="24"/>
        </w:rPr>
        <w:t xml:space="preserve"> </w:t>
      </w:r>
      <w:r w:rsidRPr="00355920">
        <w:rPr>
          <w:rFonts w:ascii="Book Antiqua" w:hAnsi="Book Antiqua" w:cs="TimesNewRomanPS-BoldItalicMT"/>
          <w:b/>
          <w:bCs/>
          <w:iCs/>
          <w:sz w:val="24"/>
          <w:szCs w:val="24"/>
        </w:rPr>
        <w:t xml:space="preserve">statement: </w:t>
      </w:r>
      <w:r w:rsidRPr="00355920">
        <w:rPr>
          <w:rFonts w:ascii="Book Antiqua" w:hAnsi="Book Antiqua" w:cs="Times New Roman"/>
          <w:sz w:val="24"/>
          <w:szCs w:val="24"/>
          <w:lang w:val="en-US"/>
        </w:rPr>
        <w:t xml:space="preserve">No potential conflicts of interest. </w:t>
      </w:r>
    </w:p>
    <w:p w14:paraId="0146245F" w14:textId="77777777" w:rsidR="00233131" w:rsidRPr="00355920" w:rsidRDefault="00233131" w:rsidP="00F56A03">
      <w:pPr>
        <w:spacing w:after="0" w:line="360" w:lineRule="auto"/>
        <w:jc w:val="both"/>
        <w:rPr>
          <w:rFonts w:ascii="Book Antiqua" w:hAnsi="Book Antiqua" w:cs="Garamond"/>
          <w:sz w:val="24"/>
          <w:szCs w:val="24"/>
        </w:rPr>
      </w:pPr>
    </w:p>
    <w:p w14:paraId="7AEE08A1" w14:textId="77777777" w:rsidR="00233131" w:rsidRPr="00355920" w:rsidRDefault="00233131" w:rsidP="00F56A03">
      <w:pPr>
        <w:spacing w:after="0" w:line="360" w:lineRule="auto"/>
        <w:jc w:val="both"/>
        <w:rPr>
          <w:rFonts w:ascii="Book Antiqua" w:hAnsi="Book Antiqua"/>
          <w:sz w:val="24"/>
          <w:szCs w:val="24"/>
        </w:rPr>
      </w:pPr>
      <w:bookmarkStart w:id="0" w:name="OLE_LINK507"/>
      <w:bookmarkStart w:id="1" w:name="OLE_LINK506"/>
      <w:bookmarkStart w:id="2" w:name="OLE_LINK496"/>
      <w:bookmarkStart w:id="3" w:name="OLE_LINK479"/>
      <w:r w:rsidRPr="00355920">
        <w:rPr>
          <w:rFonts w:ascii="Book Antiqua" w:hAnsi="Book Antiqua"/>
          <w:b/>
          <w:sz w:val="24"/>
          <w:szCs w:val="24"/>
        </w:rPr>
        <w:t xml:space="preserve">Open-Access: </w:t>
      </w:r>
      <w:r w:rsidRPr="00355920">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w:t>
      </w:r>
      <w:r w:rsidRPr="00355920">
        <w:rPr>
          <w:rFonts w:ascii="Book Antiqua" w:hAnsi="Book Antiqua"/>
          <w:sz w:val="24"/>
          <w:szCs w:val="24"/>
        </w:rPr>
        <w:lastRenderedPageBreak/>
        <w:t xml:space="preserve">cited and the use is non-commercial. See: </w:t>
      </w:r>
      <w:hyperlink r:id="rId9" w:history="1">
        <w:r w:rsidRPr="00355920">
          <w:rPr>
            <w:rStyle w:val="Hyperlink"/>
            <w:rFonts w:ascii="Book Antiqua" w:hAnsi="Book Antiqua"/>
            <w:color w:val="auto"/>
            <w:sz w:val="24"/>
            <w:szCs w:val="24"/>
            <w:u w:val="none"/>
          </w:rPr>
          <w:t>http://creativecommons.org/licenses/by-nc/4.0/</w:t>
        </w:r>
      </w:hyperlink>
      <w:bookmarkEnd w:id="0"/>
      <w:bookmarkEnd w:id="1"/>
      <w:bookmarkEnd w:id="2"/>
      <w:bookmarkEnd w:id="3"/>
    </w:p>
    <w:p w14:paraId="65579989" w14:textId="77777777" w:rsidR="001970A6" w:rsidRPr="00355920" w:rsidRDefault="001970A6" w:rsidP="00F56A03">
      <w:pPr>
        <w:spacing w:after="0" w:line="360" w:lineRule="auto"/>
        <w:jc w:val="both"/>
        <w:rPr>
          <w:rFonts w:ascii="Book Antiqua" w:hAnsi="Book Antiqua" w:cs="Times New Roman"/>
          <w:sz w:val="24"/>
          <w:szCs w:val="24"/>
          <w:lang w:val="en-GB" w:eastAsia="zh-CN"/>
        </w:rPr>
      </w:pPr>
    </w:p>
    <w:p w14:paraId="0190168D" w14:textId="230AB4F9" w:rsidR="00233131" w:rsidRPr="00355920" w:rsidRDefault="00233131" w:rsidP="00F56A03">
      <w:pPr>
        <w:spacing w:after="0" w:line="360" w:lineRule="auto"/>
        <w:jc w:val="both"/>
        <w:rPr>
          <w:rFonts w:ascii="Book Antiqua" w:hAnsi="Book Antiqua" w:cs="Times New Roman"/>
          <w:sz w:val="24"/>
          <w:szCs w:val="24"/>
          <w:lang w:val="en-US" w:eastAsia="zh-CN"/>
        </w:rPr>
      </w:pPr>
      <w:r w:rsidRPr="00355920">
        <w:rPr>
          <w:rFonts w:ascii="Book Antiqua" w:hAnsi="Book Antiqua"/>
          <w:b/>
          <w:sz w:val="24"/>
          <w:szCs w:val="24"/>
        </w:rPr>
        <w:t>Correspondence to:</w:t>
      </w:r>
      <w:r w:rsidRPr="00355920">
        <w:rPr>
          <w:rFonts w:ascii="Book Antiqua" w:hAnsi="Book Antiqua"/>
          <w:b/>
          <w:sz w:val="24"/>
          <w:szCs w:val="24"/>
          <w:lang w:eastAsia="zh-CN"/>
        </w:rPr>
        <w:t xml:space="preserve"> </w:t>
      </w:r>
      <w:proofErr w:type="spellStart"/>
      <w:r w:rsidR="001970A6" w:rsidRPr="00355920">
        <w:rPr>
          <w:rFonts w:ascii="Book Antiqua" w:eastAsia="Calibri" w:hAnsi="Book Antiqua" w:cs="Times New Roman"/>
          <w:b/>
          <w:sz w:val="24"/>
          <w:szCs w:val="24"/>
          <w:lang w:val="en-GB"/>
        </w:rPr>
        <w:t>Dr.</w:t>
      </w:r>
      <w:proofErr w:type="spellEnd"/>
      <w:r w:rsidR="001970A6" w:rsidRPr="00355920">
        <w:rPr>
          <w:rFonts w:ascii="Book Antiqua" w:eastAsia="Calibri" w:hAnsi="Book Antiqua" w:cs="Times New Roman"/>
          <w:b/>
          <w:sz w:val="24"/>
          <w:szCs w:val="24"/>
          <w:lang w:val="en-GB"/>
        </w:rPr>
        <w:t xml:space="preserve"> </w:t>
      </w:r>
      <w:r w:rsidR="001970A6" w:rsidRPr="00355920">
        <w:rPr>
          <w:rFonts w:ascii="Book Antiqua" w:hAnsi="Book Antiqua"/>
          <w:b/>
          <w:sz w:val="24"/>
          <w:szCs w:val="24"/>
          <w:lang w:val="en-GB"/>
        </w:rPr>
        <w:t xml:space="preserve">Matteo </w:t>
      </w:r>
      <w:proofErr w:type="spellStart"/>
      <w:r w:rsidR="001970A6" w:rsidRPr="00355920">
        <w:rPr>
          <w:rFonts w:ascii="Book Antiqua" w:hAnsi="Book Antiqua"/>
          <w:b/>
          <w:sz w:val="24"/>
          <w:szCs w:val="24"/>
          <w:lang w:val="en-GB"/>
        </w:rPr>
        <w:t>Garcovich</w:t>
      </w:r>
      <w:proofErr w:type="spellEnd"/>
      <w:r w:rsidRPr="00355920">
        <w:rPr>
          <w:rFonts w:ascii="Book Antiqua" w:hAnsi="Book Antiqua"/>
          <w:b/>
          <w:sz w:val="24"/>
          <w:szCs w:val="24"/>
          <w:lang w:val="en-GB" w:eastAsia="zh-CN"/>
        </w:rPr>
        <w:t>,</w:t>
      </w:r>
      <w:r w:rsidRPr="00355920">
        <w:rPr>
          <w:rFonts w:ascii="Book Antiqua" w:hAnsi="Book Antiqua" w:cs="Times New Roman"/>
          <w:sz w:val="24"/>
          <w:szCs w:val="24"/>
          <w:lang w:val="en-GB" w:eastAsia="zh-CN"/>
        </w:rPr>
        <w:t xml:space="preserve"> </w:t>
      </w:r>
      <w:r w:rsidRPr="00355920">
        <w:rPr>
          <w:rFonts w:ascii="Book Antiqua" w:hAnsi="Book Antiqua" w:cs="Times New Roman"/>
          <w:sz w:val="24"/>
          <w:szCs w:val="24"/>
        </w:rPr>
        <w:t>UOC Internal Medicine and Gastroenterology, Policlinico A. Gemelli, Catholic University of Sacred Heart,</w:t>
      </w:r>
      <w:r w:rsidRPr="00355920">
        <w:rPr>
          <w:rFonts w:ascii="Book Antiqua" w:eastAsia="Calibri" w:hAnsi="Book Antiqua" w:cs="Times New Roman"/>
          <w:sz w:val="24"/>
          <w:szCs w:val="24"/>
          <w:lang w:val="en-GB"/>
        </w:rPr>
        <w:t xml:space="preserve"> Largo A. </w:t>
      </w:r>
      <w:proofErr w:type="spellStart"/>
      <w:r w:rsidRPr="00355920">
        <w:rPr>
          <w:rFonts w:ascii="Book Antiqua" w:eastAsia="Calibri" w:hAnsi="Book Antiqua" w:cs="Times New Roman"/>
          <w:sz w:val="24"/>
          <w:szCs w:val="24"/>
          <w:lang w:val="en-GB"/>
        </w:rPr>
        <w:t>Gemelli</w:t>
      </w:r>
      <w:proofErr w:type="spellEnd"/>
      <w:r w:rsidRPr="00355920">
        <w:rPr>
          <w:rFonts w:ascii="Book Antiqua" w:eastAsia="Calibri" w:hAnsi="Book Antiqua" w:cs="Times New Roman"/>
          <w:sz w:val="24"/>
          <w:szCs w:val="24"/>
          <w:lang w:val="en-GB"/>
        </w:rPr>
        <w:t>, 8</w:t>
      </w:r>
      <w:r w:rsidRPr="00355920">
        <w:rPr>
          <w:rFonts w:ascii="Book Antiqua" w:hAnsi="Book Antiqua" w:cs="Times New Roman"/>
          <w:sz w:val="24"/>
          <w:szCs w:val="24"/>
          <w:lang w:val="en-GB" w:eastAsia="zh-CN"/>
        </w:rPr>
        <w:t>,</w:t>
      </w:r>
      <w:r w:rsidRPr="00355920">
        <w:rPr>
          <w:rFonts w:ascii="Book Antiqua" w:hAnsi="Book Antiqua" w:cs="Times New Roman"/>
          <w:sz w:val="24"/>
          <w:szCs w:val="24"/>
        </w:rPr>
        <w:t xml:space="preserve"> 00168</w:t>
      </w:r>
      <w:r w:rsidRPr="00355920">
        <w:rPr>
          <w:rFonts w:ascii="Book Antiqua" w:hAnsi="Book Antiqua" w:cs="Times New Roman"/>
          <w:sz w:val="24"/>
          <w:szCs w:val="24"/>
          <w:lang w:eastAsia="zh-CN"/>
        </w:rPr>
        <w:t xml:space="preserve"> </w:t>
      </w:r>
      <w:r w:rsidRPr="00355920">
        <w:rPr>
          <w:rFonts w:ascii="Book Antiqua" w:hAnsi="Book Antiqua" w:cs="Times New Roman"/>
          <w:sz w:val="24"/>
          <w:szCs w:val="24"/>
        </w:rPr>
        <w:t>Rome</w:t>
      </w:r>
      <w:r w:rsidRPr="00355920">
        <w:rPr>
          <w:rFonts w:ascii="Book Antiqua" w:hAnsi="Book Antiqua" w:cs="Times New Roman"/>
          <w:sz w:val="24"/>
          <w:szCs w:val="24"/>
          <w:lang w:eastAsia="zh-CN"/>
        </w:rPr>
        <w:t>,</w:t>
      </w:r>
      <w:r w:rsidRPr="00355920">
        <w:rPr>
          <w:rFonts w:ascii="Book Antiqua" w:hAnsi="Book Antiqua" w:cs="Times New Roman"/>
          <w:sz w:val="24"/>
          <w:szCs w:val="24"/>
        </w:rPr>
        <w:t xml:space="preserve"> Italy</w:t>
      </w:r>
      <w:r w:rsidRPr="00355920">
        <w:rPr>
          <w:rFonts w:ascii="Book Antiqua" w:hAnsi="Book Antiqua" w:cs="Times New Roman"/>
          <w:sz w:val="24"/>
          <w:szCs w:val="24"/>
          <w:lang w:eastAsia="zh-CN"/>
        </w:rPr>
        <w:t xml:space="preserve">. </w:t>
      </w:r>
      <w:r w:rsidRPr="00355920">
        <w:rPr>
          <w:rFonts w:ascii="Book Antiqua" w:hAnsi="Book Antiqua"/>
          <w:sz w:val="24"/>
          <w:szCs w:val="24"/>
          <w:lang w:val="en-US"/>
        </w:rPr>
        <w:t>matteogarcovich@yahoo.it</w:t>
      </w:r>
    </w:p>
    <w:p w14:paraId="6CC43C27" w14:textId="7D229C6F" w:rsidR="00233131" w:rsidRPr="00355920" w:rsidRDefault="00233131" w:rsidP="00F56A03">
      <w:pPr>
        <w:spacing w:after="0" w:line="360" w:lineRule="auto"/>
        <w:jc w:val="both"/>
        <w:rPr>
          <w:rFonts w:ascii="Book Antiqua" w:hAnsi="Book Antiqua"/>
          <w:b/>
          <w:sz w:val="24"/>
          <w:szCs w:val="24"/>
        </w:rPr>
      </w:pPr>
      <w:r w:rsidRPr="00355920">
        <w:rPr>
          <w:rFonts w:ascii="Book Antiqua" w:hAnsi="Book Antiqua"/>
          <w:b/>
          <w:sz w:val="24"/>
          <w:szCs w:val="24"/>
        </w:rPr>
        <w:t xml:space="preserve">Telephone: </w:t>
      </w:r>
      <w:r w:rsidRPr="00355920">
        <w:rPr>
          <w:rFonts w:ascii="Book Antiqua" w:eastAsia="Calibri" w:hAnsi="Book Antiqua" w:cs="Times New Roman"/>
          <w:sz w:val="24"/>
          <w:szCs w:val="24"/>
          <w:lang w:val="en-GB"/>
        </w:rPr>
        <w:t>+39</w:t>
      </w:r>
      <w:r w:rsidRPr="00355920">
        <w:rPr>
          <w:rFonts w:ascii="Book Antiqua" w:hAnsi="Book Antiqua" w:cs="Times New Roman"/>
          <w:sz w:val="24"/>
          <w:szCs w:val="24"/>
          <w:lang w:val="en-GB" w:eastAsia="zh-CN"/>
        </w:rPr>
        <w:t>-</w:t>
      </w:r>
      <w:r w:rsidRPr="00355920">
        <w:rPr>
          <w:rFonts w:ascii="Book Antiqua" w:eastAsia="Calibri" w:hAnsi="Book Antiqua" w:cs="Times New Roman"/>
          <w:sz w:val="24"/>
          <w:szCs w:val="24"/>
          <w:lang w:val="en-GB"/>
        </w:rPr>
        <w:t xml:space="preserve">06 </w:t>
      </w:r>
      <w:r w:rsidRPr="00355920">
        <w:rPr>
          <w:rFonts w:ascii="Book Antiqua" w:hAnsi="Book Antiqua" w:cs="Times New Roman"/>
          <w:sz w:val="24"/>
          <w:szCs w:val="24"/>
          <w:lang w:val="en-GB" w:eastAsia="zh-CN"/>
        </w:rPr>
        <w:t>-</w:t>
      </w:r>
      <w:r w:rsidRPr="00355920">
        <w:rPr>
          <w:rFonts w:ascii="Book Antiqua" w:eastAsia="Calibri" w:hAnsi="Book Antiqua" w:cs="Times New Roman"/>
          <w:sz w:val="24"/>
          <w:szCs w:val="24"/>
          <w:lang w:val="en-GB"/>
        </w:rPr>
        <w:t>30156018</w:t>
      </w:r>
    </w:p>
    <w:p w14:paraId="3F4487E6" w14:textId="6B805759" w:rsidR="00233131" w:rsidRPr="00355920" w:rsidRDefault="00233131" w:rsidP="00F56A03">
      <w:pPr>
        <w:spacing w:after="0" w:line="360" w:lineRule="auto"/>
        <w:jc w:val="both"/>
        <w:rPr>
          <w:rFonts w:ascii="Book Antiqua" w:hAnsi="Book Antiqua"/>
          <w:b/>
          <w:sz w:val="24"/>
          <w:szCs w:val="24"/>
        </w:rPr>
      </w:pPr>
      <w:r w:rsidRPr="00355920">
        <w:rPr>
          <w:rFonts w:ascii="Book Antiqua" w:hAnsi="Book Antiqua"/>
          <w:b/>
          <w:sz w:val="24"/>
          <w:szCs w:val="24"/>
        </w:rPr>
        <w:t>Fax:</w:t>
      </w:r>
      <w:r w:rsidRPr="00355920">
        <w:rPr>
          <w:rFonts w:ascii="Book Antiqua" w:eastAsia="Calibri" w:hAnsi="Book Antiqua" w:cs="Times New Roman"/>
          <w:sz w:val="24"/>
          <w:szCs w:val="24"/>
          <w:lang w:val="en-GB"/>
        </w:rPr>
        <w:t xml:space="preserve"> +39</w:t>
      </w:r>
      <w:r w:rsidRPr="00355920">
        <w:rPr>
          <w:rFonts w:ascii="Book Antiqua" w:hAnsi="Book Antiqua" w:cs="Times New Roman"/>
          <w:sz w:val="24"/>
          <w:szCs w:val="24"/>
          <w:lang w:val="en-GB" w:eastAsia="zh-CN"/>
        </w:rPr>
        <w:t>-</w:t>
      </w:r>
      <w:r w:rsidRPr="00355920">
        <w:rPr>
          <w:rFonts w:ascii="Book Antiqua" w:eastAsia="Calibri" w:hAnsi="Book Antiqua" w:cs="Times New Roman"/>
          <w:sz w:val="24"/>
          <w:szCs w:val="24"/>
          <w:lang w:val="en-GB"/>
        </w:rPr>
        <w:t>06</w:t>
      </w:r>
      <w:r w:rsidRPr="00355920">
        <w:rPr>
          <w:rFonts w:ascii="Book Antiqua" w:hAnsi="Book Antiqua" w:cs="Times New Roman"/>
          <w:sz w:val="24"/>
          <w:szCs w:val="24"/>
          <w:lang w:val="en-GB" w:eastAsia="zh-CN"/>
        </w:rPr>
        <w:t>-</w:t>
      </w:r>
      <w:r w:rsidRPr="00355920">
        <w:rPr>
          <w:rFonts w:ascii="Book Antiqua" w:eastAsia="Calibri" w:hAnsi="Book Antiqua" w:cs="Times New Roman"/>
          <w:sz w:val="24"/>
          <w:szCs w:val="24"/>
          <w:lang w:val="en-GB"/>
        </w:rPr>
        <w:t>35502775</w:t>
      </w:r>
    </w:p>
    <w:p w14:paraId="2D45B06F" w14:textId="77777777" w:rsidR="00233131" w:rsidRPr="00355920" w:rsidRDefault="00233131" w:rsidP="00F56A03">
      <w:pPr>
        <w:spacing w:after="0" w:line="360" w:lineRule="auto"/>
        <w:jc w:val="both"/>
        <w:rPr>
          <w:rFonts w:ascii="Book Antiqua" w:hAnsi="Book Antiqua" w:cs="Times New Roman"/>
          <w:sz w:val="24"/>
          <w:szCs w:val="24"/>
          <w:lang w:val="en-US" w:eastAsia="zh-CN"/>
        </w:rPr>
      </w:pPr>
    </w:p>
    <w:p w14:paraId="69E649CF" w14:textId="42AA8C33" w:rsidR="0027723A" w:rsidRPr="00355920" w:rsidRDefault="00233131" w:rsidP="00F56A03">
      <w:pPr>
        <w:spacing w:after="0" w:line="360" w:lineRule="auto"/>
        <w:jc w:val="both"/>
        <w:rPr>
          <w:rFonts w:ascii="Book Antiqua" w:hAnsi="Book Antiqua"/>
          <w:sz w:val="24"/>
          <w:szCs w:val="24"/>
          <w:lang w:eastAsia="zh-CN"/>
        </w:rPr>
      </w:pPr>
      <w:r w:rsidRPr="00355920">
        <w:rPr>
          <w:rFonts w:ascii="Book Antiqua" w:hAnsi="Book Antiqua"/>
          <w:b/>
          <w:sz w:val="24"/>
          <w:szCs w:val="24"/>
        </w:rPr>
        <w:t xml:space="preserve">Received: </w:t>
      </w:r>
      <w:r w:rsidR="00F036CF" w:rsidRPr="00355920">
        <w:rPr>
          <w:rFonts w:ascii="Book Antiqua" w:hAnsi="Book Antiqua"/>
          <w:sz w:val="24"/>
          <w:szCs w:val="24"/>
          <w:lang w:eastAsia="zh-CN"/>
        </w:rPr>
        <w:t>July 15, 2015</w:t>
      </w:r>
      <w:r w:rsidRPr="00355920">
        <w:rPr>
          <w:rFonts w:ascii="Book Antiqua" w:hAnsi="Book Antiqua"/>
          <w:sz w:val="24"/>
          <w:szCs w:val="24"/>
        </w:rPr>
        <w:t xml:space="preserve">  </w:t>
      </w:r>
    </w:p>
    <w:p w14:paraId="66E9264D" w14:textId="557A001D" w:rsidR="00233131" w:rsidRPr="00355920" w:rsidRDefault="00233131" w:rsidP="00F56A03">
      <w:pPr>
        <w:spacing w:after="0" w:line="360" w:lineRule="auto"/>
        <w:jc w:val="both"/>
        <w:rPr>
          <w:rFonts w:ascii="Book Antiqua" w:hAnsi="Book Antiqua"/>
          <w:b/>
          <w:sz w:val="24"/>
          <w:szCs w:val="24"/>
        </w:rPr>
      </w:pPr>
      <w:r w:rsidRPr="00355920">
        <w:rPr>
          <w:rFonts w:ascii="Book Antiqua" w:hAnsi="Book Antiqua"/>
          <w:b/>
          <w:sz w:val="24"/>
          <w:szCs w:val="24"/>
        </w:rPr>
        <w:t>Peer-review started:</w:t>
      </w:r>
      <w:r w:rsidR="0027723A" w:rsidRPr="00355920">
        <w:rPr>
          <w:rFonts w:ascii="Book Antiqua" w:hAnsi="Book Antiqua"/>
          <w:sz w:val="24"/>
          <w:szCs w:val="24"/>
          <w:lang w:eastAsia="zh-CN"/>
        </w:rPr>
        <w:t xml:space="preserve"> July 24, 2015</w:t>
      </w:r>
      <w:r w:rsidR="0027723A" w:rsidRPr="00355920">
        <w:rPr>
          <w:rFonts w:ascii="Book Antiqua" w:hAnsi="Book Antiqua"/>
          <w:sz w:val="24"/>
          <w:szCs w:val="24"/>
        </w:rPr>
        <w:t xml:space="preserve">  </w:t>
      </w:r>
    </w:p>
    <w:p w14:paraId="196F4080" w14:textId="44634003" w:rsidR="00233131" w:rsidRPr="00355920" w:rsidRDefault="00233131" w:rsidP="00F56A03">
      <w:pPr>
        <w:spacing w:after="0" w:line="360" w:lineRule="auto"/>
        <w:jc w:val="both"/>
        <w:rPr>
          <w:rFonts w:ascii="Book Antiqua" w:hAnsi="Book Antiqua"/>
          <w:b/>
          <w:sz w:val="24"/>
          <w:szCs w:val="24"/>
          <w:lang w:eastAsia="zh-CN"/>
        </w:rPr>
      </w:pPr>
      <w:r w:rsidRPr="00355920">
        <w:rPr>
          <w:rFonts w:ascii="Book Antiqua" w:hAnsi="Book Antiqua"/>
          <w:b/>
          <w:sz w:val="24"/>
          <w:szCs w:val="24"/>
        </w:rPr>
        <w:t>First decision:</w:t>
      </w:r>
      <w:r w:rsidR="0027723A" w:rsidRPr="00355920">
        <w:rPr>
          <w:rFonts w:ascii="Book Antiqua" w:hAnsi="Book Antiqua"/>
          <w:b/>
          <w:sz w:val="24"/>
          <w:szCs w:val="24"/>
          <w:lang w:eastAsia="zh-CN"/>
        </w:rPr>
        <w:t xml:space="preserve"> </w:t>
      </w:r>
      <w:r w:rsidR="0027723A" w:rsidRPr="00355920">
        <w:rPr>
          <w:rFonts w:ascii="Book Antiqua" w:hAnsi="Book Antiqua"/>
          <w:sz w:val="24"/>
          <w:szCs w:val="24"/>
          <w:lang w:eastAsia="zh-CN"/>
        </w:rPr>
        <w:t>September 22, 2015</w:t>
      </w:r>
    </w:p>
    <w:p w14:paraId="5C0A30E3" w14:textId="1859D202" w:rsidR="00233131" w:rsidRPr="00355920" w:rsidRDefault="00233131" w:rsidP="00F56A03">
      <w:pPr>
        <w:spacing w:after="0" w:line="360" w:lineRule="auto"/>
        <w:jc w:val="both"/>
        <w:rPr>
          <w:rFonts w:ascii="Book Antiqua" w:hAnsi="Book Antiqua"/>
          <w:b/>
          <w:sz w:val="24"/>
          <w:szCs w:val="24"/>
        </w:rPr>
      </w:pPr>
      <w:r w:rsidRPr="00355920">
        <w:rPr>
          <w:rFonts w:ascii="Book Antiqua" w:hAnsi="Book Antiqua"/>
          <w:b/>
          <w:sz w:val="24"/>
          <w:szCs w:val="24"/>
        </w:rPr>
        <w:t>Revised:</w:t>
      </w:r>
      <w:r w:rsidR="0027723A" w:rsidRPr="00355920">
        <w:rPr>
          <w:rFonts w:ascii="Book Antiqua" w:hAnsi="Book Antiqua"/>
          <w:sz w:val="24"/>
          <w:szCs w:val="24"/>
          <w:lang w:eastAsia="zh-CN"/>
        </w:rPr>
        <w:t xml:space="preserve"> October 23, 2015</w:t>
      </w:r>
      <w:r w:rsidRPr="00355920">
        <w:rPr>
          <w:rFonts w:ascii="Book Antiqua" w:hAnsi="Book Antiqua"/>
          <w:b/>
          <w:sz w:val="24"/>
          <w:szCs w:val="24"/>
        </w:rPr>
        <w:t xml:space="preserve">  </w:t>
      </w:r>
    </w:p>
    <w:p w14:paraId="0E024BC2" w14:textId="312288B4" w:rsidR="00233131" w:rsidRPr="000E5951" w:rsidRDefault="00233131" w:rsidP="000E5951">
      <w:pPr>
        <w:rPr>
          <w:rFonts w:ascii="Book Antiqua" w:hAnsi="Book Antiqua"/>
          <w:iCs/>
          <w:sz w:val="24"/>
        </w:rPr>
      </w:pPr>
      <w:r w:rsidRPr="00355920">
        <w:rPr>
          <w:rFonts w:ascii="Book Antiqua" w:hAnsi="Book Antiqua"/>
          <w:b/>
          <w:sz w:val="24"/>
          <w:szCs w:val="24"/>
        </w:rPr>
        <w:t xml:space="preserve">Accepted: </w:t>
      </w:r>
      <w:proofErr w:type="spellStart"/>
      <w:r w:rsidR="000E5951">
        <w:rPr>
          <w:rStyle w:val="Emphasis"/>
        </w:rPr>
        <w:t>November</w:t>
      </w:r>
      <w:proofErr w:type="spellEnd"/>
      <w:r w:rsidR="000E5951">
        <w:rPr>
          <w:rStyle w:val="Emphasis"/>
        </w:rPr>
        <w:t xml:space="preserve"> 23</w:t>
      </w:r>
      <w:r w:rsidR="000E5951" w:rsidRPr="00235CD4">
        <w:rPr>
          <w:rStyle w:val="Emphasis"/>
        </w:rPr>
        <w:t>, 2015</w:t>
      </w:r>
      <w:bookmarkStart w:id="4" w:name="_GoBack"/>
      <w:bookmarkEnd w:id="4"/>
      <w:r w:rsidRPr="00355920">
        <w:rPr>
          <w:rFonts w:ascii="Book Antiqua" w:hAnsi="Book Antiqua"/>
          <w:b/>
          <w:sz w:val="24"/>
          <w:szCs w:val="24"/>
        </w:rPr>
        <w:t xml:space="preserve"> </w:t>
      </w:r>
    </w:p>
    <w:p w14:paraId="09211C69" w14:textId="77777777" w:rsidR="00233131" w:rsidRPr="00355920" w:rsidRDefault="00233131" w:rsidP="00F56A03">
      <w:pPr>
        <w:spacing w:after="0" w:line="360" w:lineRule="auto"/>
        <w:jc w:val="both"/>
        <w:rPr>
          <w:rFonts w:ascii="Book Antiqua" w:hAnsi="Book Antiqua"/>
          <w:b/>
          <w:sz w:val="24"/>
          <w:szCs w:val="24"/>
        </w:rPr>
      </w:pPr>
      <w:r w:rsidRPr="00355920">
        <w:rPr>
          <w:rFonts w:ascii="Book Antiqua" w:hAnsi="Book Antiqua"/>
          <w:b/>
          <w:sz w:val="24"/>
          <w:szCs w:val="24"/>
        </w:rPr>
        <w:t>Article in press:</w:t>
      </w:r>
      <w:r w:rsidRPr="00355920">
        <w:rPr>
          <w:rFonts w:ascii="Book Antiqua" w:hAnsi="Book Antiqua"/>
          <w:sz w:val="24"/>
          <w:szCs w:val="24"/>
        </w:rPr>
        <w:t xml:space="preserve">    </w:t>
      </w:r>
    </w:p>
    <w:p w14:paraId="564B8DD5" w14:textId="77777777" w:rsidR="00233131" w:rsidRPr="00355920" w:rsidRDefault="00233131" w:rsidP="00F56A03">
      <w:pPr>
        <w:spacing w:after="0" w:line="360" w:lineRule="auto"/>
        <w:jc w:val="both"/>
        <w:rPr>
          <w:rFonts w:ascii="Book Antiqua" w:hAnsi="Book Antiqua"/>
          <w:b/>
          <w:sz w:val="24"/>
          <w:szCs w:val="24"/>
        </w:rPr>
      </w:pPr>
      <w:r w:rsidRPr="00355920">
        <w:rPr>
          <w:rFonts w:ascii="Book Antiqua" w:hAnsi="Book Antiqua"/>
          <w:b/>
          <w:sz w:val="24"/>
          <w:szCs w:val="24"/>
        </w:rPr>
        <w:t xml:space="preserve">Published online: </w:t>
      </w:r>
    </w:p>
    <w:p w14:paraId="658E5469" w14:textId="77777777" w:rsidR="00233131" w:rsidRPr="00355920" w:rsidRDefault="00233131" w:rsidP="00F56A03">
      <w:pPr>
        <w:spacing w:after="0" w:line="360" w:lineRule="auto"/>
        <w:jc w:val="both"/>
        <w:rPr>
          <w:rFonts w:ascii="Book Antiqua" w:hAnsi="Book Antiqua" w:cs="Times New Roman"/>
          <w:sz w:val="24"/>
          <w:szCs w:val="24"/>
          <w:lang w:val="en-US" w:eastAsia="zh-CN"/>
        </w:rPr>
      </w:pPr>
    </w:p>
    <w:p w14:paraId="02D085E5" w14:textId="04F391B8" w:rsidR="001970A6" w:rsidRPr="00355920" w:rsidRDefault="001970A6" w:rsidP="00F56A03">
      <w:pPr>
        <w:spacing w:after="0" w:line="360" w:lineRule="auto"/>
        <w:jc w:val="both"/>
        <w:rPr>
          <w:rFonts w:ascii="Book Antiqua" w:hAnsi="Book Antiqua" w:cs="Times New Roman"/>
          <w:b/>
          <w:sz w:val="24"/>
          <w:szCs w:val="24"/>
          <w:lang w:val="en-US"/>
        </w:rPr>
      </w:pPr>
      <w:r w:rsidRPr="00355920">
        <w:rPr>
          <w:rFonts w:ascii="Book Antiqua" w:hAnsi="Book Antiqua" w:cs="Times New Roman"/>
          <w:b/>
          <w:sz w:val="24"/>
          <w:szCs w:val="24"/>
          <w:lang w:val="en-US"/>
        </w:rPr>
        <w:br w:type="page"/>
      </w:r>
    </w:p>
    <w:p w14:paraId="14AD5E36" w14:textId="4438997E" w:rsidR="003B142D" w:rsidRPr="00355920" w:rsidRDefault="00BA51D1" w:rsidP="00F56A03">
      <w:pPr>
        <w:spacing w:after="0" w:line="360" w:lineRule="auto"/>
        <w:jc w:val="both"/>
        <w:rPr>
          <w:rFonts w:ascii="Book Antiqua" w:hAnsi="Book Antiqua" w:cs="Times New Roman"/>
          <w:b/>
          <w:sz w:val="24"/>
          <w:szCs w:val="24"/>
          <w:lang w:val="en-GB"/>
        </w:rPr>
      </w:pPr>
      <w:r w:rsidRPr="00355920">
        <w:rPr>
          <w:rFonts w:ascii="Book Antiqua" w:hAnsi="Book Antiqua" w:cs="Times New Roman"/>
          <w:b/>
          <w:sz w:val="24"/>
          <w:szCs w:val="24"/>
          <w:lang w:val="en-GB"/>
        </w:rPr>
        <w:lastRenderedPageBreak/>
        <w:t>A</w:t>
      </w:r>
      <w:r w:rsidR="00913307" w:rsidRPr="00355920">
        <w:rPr>
          <w:rFonts w:ascii="Book Antiqua" w:hAnsi="Book Antiqua" w:cs="Times New Roman"/>
          <w:b/>
          <w:sz w:val="24"/>
          <w:szCs w:val="24"/>
          <w:lang w:val="en-GB"/>
        </w:rPr>
        <w:t>bstract</w:t>
      </w:r>
    </w:p>
    <w:p w14:paraId="741D85A0" w14:textId="3691BE56" w:rsidR="00383525" w:rsidRPr="00355920" w:rsidRDefault="003B142D" w:rsidP="00F56A03">
      <w:pPr>
        <w:pStyle w:val="NormalWeb"/>
        <w:spacing w:before="0" w:beforeAutospacing="0" w:after="0" w:afterAutospacing="0" w:line="360" w:lineRule="auto"/>
        <w:jc w:val="both"/>
        <w:rPr>
          <w:rFonts w:ascii="Book Antiqua" w:hAnsi="Book Antiqua"/>
          <w:lang w:val="en-GB"/>
        </w:rPr>
      </w:pPr>
      <w:r w:rsidRPr="00355920">
        <w:rPr>
          <w:rFonts w:ascii="Book Antiqua" w:hAnsi="Book Antiqua"/>
          <w:lang w:val="en-GB"/>
        </w:rPr>
        <w:t xml:space="preserve">The association of chronic hepatitis C </w:t>
      </w:r>
      <w:r w:rsidR="00F56A03" w:rsidRPr="00355920">
        <w:rPr>
          <w:rFonts w:ascii="Book Antiqua" w:eastAsia="宋体" w:hAnsi="Book Antiqua"/>
          <w:lang w:val="en-GB" w:eastAsia="zh-CN"/>
        </w:rPr>
        <w:t xml:space="preserve">virus </w:t>
      </w:r>
      <w:r w:rsidRPr="00355920">
        <w:rPr>
          <w:rFonts w:ascii="Book Antiqua" w:hAnsi="Book Antiqua"/>
          <w:lang w:val="en-GB"/>
        </w:rPr>
        <w:t>(HCV) infection with a wide spectrum of cutaneous manifestations has been widely reported in the literature, with varying strength of epidemiological association. Skin disease</w:t>
      </w:r>
      <w:r w:rsidR="00FB24C4" w:rsidRPr="00355920">
        <w:rPr>
          <w:rFonts w:ascii="Book Antiqua" w:hAnsi="Book Antiqua"/>
          <w:lang w:val="en-GB"/>
        </w:rPr>
        <w:t>s</w:t>
      </w:r>
      <w:r w:rsidRPr="00355920">
        <w:rPr>
          <w:rFonts w:ascii="Book Antiqua" w:hAnsi="Book Antiqua"/>
          <w:lang w:val="en-GB"/>
        </w:rPr>
        <w:t xml:space="preserve"> which are certainly related with chronic HCV infection </w:t>
      </w:r>
      <w:r w:rsidR="00FB24C4" w:rsidRPr="00355920">
        <w:rPr>
          <w:rFonts w:ascii="Book Antiqua" w:hAnsi="Book Antiqua"/>
          <w:lang w:val="en-GB"/>
        </w:rPr>
        <w:t xml:space="preserve">due to a strong epidemiological and </w:t>
      </w:r>
      <w:proofErr w:type="spellStart"/>
      <w:r w:rsidR="00FB24C4" w:rsidRPr="00355920">
        <w:rPr>
          <w:rFonts w:ascii="Book Antiqua" w:hAnsi="Book Antiqua"/>
          <w:lang w:val="en-GB"/>
        </w:rPr>
        <w:t>pathogenetic</w:t>
      </w:r>
      <w:proofErr w:type="spellEnd"/>
      <w:r w:rsidR="00FB24C4" w:rsidRPr="00355920">
        <w:rPr>
          <w:rFonts w:ascii="Book Antiqua" w:hAnsi="Book Antiqua"/>
          <w:lang w:val="en-GB"/>
        </w:rPr>
        <w:t xml:space="preserve"> association </w:t>
      </w:r>
      <w:r w:rsidRPr="00355920">
        <w:rPr>
          <w:rFonts w:ascii="Book Antiqua" w:hAnsi="Book Antiqua"/>
          <w:lang w:val="en-GB"/>
        </w:rPr>
        <w:t xml:space="preserve">are mixed </w:t>
      </w:r>
      <w:proofErr w:type="spellStart"/>
      <w:r w:rsidRPr="00355920">
        <w:rPr>
          <w:rFonts w:ascii="Book Antiqua" w:hAnsi="Book Antiqua"/>
          <w:lang w:val="en-GB"/>
        </w:rPr>
        <w:t>cryoglobulinemia</w:t>
      </w:r>
      <w:proofErr w:type="spellEnd"/>
      <w:r w:rsidRPr="00355920">
        <w:rPr>
          <w:rFonts w:ascii="Book Antiqua" w:hAnsi="Book Antiqua"/>
          <w:lang w:val="en-GB"/>
        </w:rPr>
        <w:t xml:space="preserve">, lichen planus and </w:t>
      </w:r>
      <w:r w:rsidRPr="00355920">
        <w:rPr>
          <w:rFonts w:ascii="Book Antiqua" w:hAnsi="Book Antiqua"/>
          <w:lang w:val="en-US"/>
        </w:rPr>
        <w:t xml:space="preserve">porphyria </w:t>
      </w:r>
      <w:proofErr w:type="spellStart"/>
      <w:r w:rsidRPr="00355920">
        <w:rPr>
          <w:rFonts w:ascii="Book Antiqua" w:hAnsi="Book Antiqua"/>
          <w:lang w:val="en-US"/>
        </w:rPr>
        <w:t>cutanea</w:t>
      </w:r>
      <w:proofErr w:type="spellEnd"/>
      <w:r w:rsidRPr="00355920">
        <w:rPr>
          <w:rFonts w:ascii="Book Antiqua" w:hAnsi="Book Antiqua"/>
          <w:lang w:val="en-US"/>
        </w:rPr>
        <w:t xml:space="preserve"> </w:t>
      </w:r>
      <w:proofErr w:type="spellStart"/>
      <w:r w:rsidRPr="00355920">
        <w:rPr>
          <w:rFonts w:ascii="Book Antiqua" w:hAnsi="Book Antiqua"/>
          <w:lang w:val="en-US"/>
        </w:rPr>
        <w:t>tarda</w:t>
      </w:r>
      <w:proofErr w:type="spellEnd"/>
      <w:r w:rsidRPr="00355920">
        <w:rPr>
          <w:rFonts w:ascii="Book Antiqua" w:hAnsi="Book Antiqua"/>
          <w:lang w:val="en-GB"/>
        </w:rPr>
        <w:t xml:space="preserve">. Chronic pruritus and </w:t>
      </w:r>
      <w:proofErr w:type="spellStart"/>
      <w:r w:rsidRPr="00355920">
        <w:rPr>
          <w:rFonts w:ascii="Book Antiqua" w:hAnsi="Book Antiqua"/>
          <w:lang w:val="en-GB"/>
        </w:rPr>
        <w:t>necrolytic</w:t>
      </w:r>
      <w:proofErr w:type="spellEnd"/>
      <w:r w:rsidRPr="00355920">
        <w:rPr>
          <w:rFonts w:ascii="Book Antiqua" w:hAnsi="Book Antiqua"/>
          <w:lang w:val="en-GB"/>
        </w:rPr>
        <w:t xml:space="preserve"> </w:t>
      </w:r>
      <w:proofErr w:type="spellStart"/>
      <w:r w:rsidRPr="00355920">
        <w:rPr>
          <w:rFonts w:ascii="Book Antiqua" w:hAnsi="Book Antiqua"/>
          <w:lang w:val="en-GB"/>
        </w:rPr>
        <w:t>acral</w:t>
      </w:r>
      <w:proofErr w:type="spellEnd"/>
      <w:r w:rsidRPr="00355920">
        <w:rPr>
          <w:rFonts w:ascii="Book Antiqua" w:hAnsi="Book Antiqua"/>
          <w:lang w:val="en-GB"/>
        </w:rPr>
        <w:t xml:space="preserve"> erythema are conditions that may share a possible association with HCV infection, while several immune-mediated inflammatory skin conditions, such as psoriasis, chronic </w:t>
      </w:r>
      <w:proofErr w:type="spellStart"/>
      <w:r w:rsidRPr="00355920">
        <w:rPr>
          <w:rFonts w:ascii="Book Antiqua" w:hAnsi="Book Antiqua"/>
          <w:lang w:val="en-GB"/>
        </w:rPr>
        <w:t>urticaria</w:t>
      </w:r>
      <w:proofErr w:type="spellEnd"/>
      <w:r w:rsidRPr="00355920">
        <w:rPr>
          <w:rFonts w:ascii="Book Antiqua" w:hAnsi="Book Antiqua"/>
          <w:lang w:val="en-GB"/>
        </w:rPr>
        <w:t xml:space="preserve"> and vitiligo, have been only anecdotally reported in the setting of chronic HCV infection. Traditional interferon-based treatment regimens for HCV infection are associated with substantial toxicity and a high-risk of immune-related adverse events, while the advent of new direct-acting antivirals with sustained </w:t>
      </w:r>
      <w:proofErr w:type="spellStart"/>
      <w:r w:rsidRPr="00355920">
        <w:rPr>
          <w:rFonts w:ascii="Book Antiqua" w:hAnsi="Book Antiqua"/>
          <w:lang w:val="en-GB"/>
        </w:rPr>
        <w:t>virological</w:t>
      </w:r>
      <w:proofErr w:type="spellEnd"/>
      <w:r w:rsidRPr="00355920">
        <w:rPr>
          <w:rFonts w:ascii="Book Antiqua" w:hAnsi="Book Antiqua"/>
          <w:lang w:val="en-GB"/>
        </w:rPr>
        <w:t xml:space="preserve"> response and improved tolerability will open the door for all-oral, interferon-free regimens. In the new era of these direct acting antivirals there will be hopefully a renewed interest in extra-hepatic manifestations of HCV infection.</w:t>
      </w:r>
      <w:r w:rsidR="00F56A03" w:rsidRPr="00355920">
        <w:rPr>
          <w:rFonts w:ascii="Book Antiqua" w:eastAsia="宋体" w:hAnsi="Book Antiqua"/>
          <w:lang w:val="en-GB" w:eastAsia="zh-CN"/>
        </w:rPr>
        <w:t xml:space="preserve"> </w:t>
      </w:r>
      <w:r w:rsidRPr="00355920">
        <w:rPr>
          <w:rFonts w:ascii="Book Antiqua" w:hAnsi="Book Antiqua"/>
          <w:lang w:val="en-GB"/>
        </w:rPr>
        <w:t>The aim of the present paper is to review the main cutaneous HCV-related disorders</w:t>
      </w:r>
      <w:r w:rsidR="0095693F" w:rsidRPr="00355920">
        <w:rPr>
          <w:rFonts w:ascii="Book Antiqua" w:hAnsi="Book Antiqua"/>
          <w:lang w:val="en-GB"/>
        </w:rPr>
        <w:t xml:space="preserve"> </w:t>
      </w:r>
      <w:r w:rsidR="00084761">
        <w:rPr>
          <w:rFonts w:ascii="Book Antiqua" w:eastAsia="宋体" w:hAnsi="Book Antiqua" w:hint="eastAsia"/>
          <w:lang w:val="en-GB" w:eastAsia="zh-CN"/>
        </w:rPr>
        <w:t>-</w:t>
      </w:r>
      <w:r w:rsidR="0095693F" w:rsidRPr="00355920">
        <w:rPr>
          <w:rFonts w:ascii="Book Antiqua" w:hAnsi="Book Antiqua"/>
          <w:lang w:val="en-GB"/>
        </w:rPr>
        <w:t xml:space="preserve"> mixed </w:t>
      </w:r>
      <w:proofErr w:type="spellStart"/>
      <w:r w:rsidR="0095693F" w:rsidRPr="00355920">
        <w:rPr>
          <w:rFonts w:ascii="Book Antiqua" w:hAnsi="Book Antiqua"/>
          <w:lang w:val="en-GB"/>
        </w:rPr>
        <w:t>cryoglobulinemia</w:t>
      </w:r>
      <w:proofErr w:type="spellEnd"/>
      <w:r w:rsidRPr="00355920">
        <w:rPr>
          <w:rFonts w:ascii="Book Antiqua" w:hAnsi="Book Antiqua"/>
          <w:lang w:val="en-GB"/>
        </w:rPr>
        <w:t xml:space="preserve">, lichen planus, porphyria </w:t>
      </w:r>
      <w:proofErr w:type="spellStart"/>
      <w:r w:rsidRPr="00355920">
        <w:rPr>
          <w:rFonts w:ascii="Book Antiqua" w:hAnsi="Book Antiqua"/>
          <w:lang w:val="en-GB"/>
        </w:rPr>
        <w:t>cutanea</w:t>
      </w:r>
      <w:proofErr w:type="spellEnd"/>
      <w:r w:rsidRPr="00355920">
        <w:rPr>
          <w:rFonts w:ascii="Book Antiqua" w:hAnsi="Book Antiqua"/>
          <w:lang w:val="en-GB"/>
        </w:rPr>
        <w:t xml:space="preserve"> </w:t>
      </w:r>
      <w:proofErr w:type="spellStart"/>
      <w:r w:rsidRPr="00355920">
        <w:rPr>
          <w:rFonts w:ascii="Book Antiqua" w:hAnsi="Book Antiqua"/>
          <w:lang w:val="en-GB"/>
        </w:rPr>
        <w:t>tarda</w:t>
      </w:r>
      <w:proofErr w:type="spellEnd"/>
      <w:r w:rsidRPr="00355920">
        <w:rPr>
          <w:rFonts w:ascii="Book Antiqua" w:hAnsi="Book Antiqua"/>
          <w:lang w:val="en-GB"/>
        </w:rPr>
        <w:t xml:space="preserve"> and chronic pruritus </w:t>
      </w:r>
      <w:r w:rsidR="00084761">
        <w:rPr>
          <w:rFonts w:ascii="Book Antiqua" w:eastAsia="宋体" w:hAnsi="Book Antiqua" w:hint="eastAsia"/>
          <w:lang w:val="en-GB" w:eastAsia="zh-CN"/>
        </w:rPr>
        <w:t>-</w:t>
      </w:r>
      <w:r w:rsidRPr="00355920">
        <w:rPr>
          <w:rFonts w:ascii="Book Antiqua" w:hAnsi="Book Antiqua"/>
          <w:lang w:val="en-GB"/>
        </w:rPr>
        <w:t xml:space="preserve"> and to discuss the potential impact of new antiviral treatments on the course of these extra-hepatic manifestations of chronic HCV infection. </w:t>
      </w:r>
    </w:p>
    <w:p w14:paraId="2339C756" w14:textId="77777777" w:rsidR="00383525" w:rsidRPr="00355920" w:rsidRDefault="00383525" w:rsidP="00F56A03">
      <w:pPr>
        <w:pStyle w:val="NormalWeb"/>
        <w:spacing w:before="0" w:beforeAutospacing="0" w:after="0" w:afterAutospacing="0" w:line="360" w:lineRule="auto"/>
        <w:jc w:val="both"/>
        <w:rPr>
          <w:rFonts w:ascii="Book Antiqua" w:hAnsi="Book Antiqua"/>
          <w:lang w:val="en-GB"/>
        </w:rPr>
      </w:pPr>
    </w:p>
    <w:p w14:paraId="09505A0C" w14:textId="391FA65A" w:rsidR="00383525" w:rsidRPr="00355920" w:rsidRDefault="00383525" w:rsidP="00F56A03">
      <w:pPr>
        <w:pStyle w:val="NormalWeb"/>
        <w:spacing w:before="0" w:beforeAutospacing="0" w:after="0" w:afterAutospacing="0" w:line="360" w:lineRule="auto"/>
        <w:jc w:val="both"/>
        <w:rPr>
          <w:rFonts w:ascii="Book Antiqua" w:eastAsia="宋体" w:hAnsi="Book Antiqua"/>
          <w:lang w:val="en-US" w:eastAsia="zh-CN"/>
        </w:rPr>
      </w:pPr>
      <w:r w:rsidRPr="00355920">
        <w:rPr>
          <w:rFonts w:ascii="Book Antiqua" w:hAnsi="Book Antiqua"/>
          <w:b/>
          <w:lang w:val="en-US"/>
        </w:rPr>
        <w:t>Key</w:t>
      </w:r>
      <w:r w:rsidR="00F56A03" w:rsidRPr="00355920">
        <w:rPr>
          <w:rFonts w:ascii="Book Antiqua" w:eastAsia="宋体" w:hAnsi="Book Antiqua"/>
          <w:b/>
          <w:lang w:val="en-US" w:eastAsia="zh-CN"/>
        </w:rPr>
        <w:t xml:space="preserve"> </w:t>
      </w:r>
      <w:r w:rsidRPr="00355920">
        <w:rPr>
          <w:rFonts w:ascii="Book Antiqua" w:hAnsi="Book Antiqua"/>
          <w:b/>
          <w:lang w:val="en-US"/>
        </w:rPr>
        <w:t>word</w:t>
      </w:r>
      <w:r w:rsidR="00F56A03" w:rsidRPr="00355920">
        <w:rPr>
          <w:rFonts w:ascii="Book Antiqua" w:eastAsia="宋体" w:hAnsi="Book Antiqua"/>
          <w:b/>
          <w:lang w:val="en-US" w:eastAsia="zh-CN"/>
        </w:rPr>
        <w:t>s</w:t>
      </w:r>
      <w:r w:rsidRPr="00355920">
        <w:rPr>
          <w:rFonts w:ascii="Book Antiqua" w:hAnsi="Book Antiqua"/>
          <w:b/>
          <w:lang w:val="en-US"/>
        </w:rPr>
        <w:t>:</w:t>
      </w:r>
      <w:r w:rsidRPr="00355920">
        <w:rPr>
          <w:rFonts w:ascii="Book Antiqua" w:hAnsi="Book Antiqua"/>
          <w:lang w:val="en-US"/>
        </w:rPr>
        <w:t xml:space="preserve"> </w:t>
      </w:r>
      <w:r w:rsidR="00F56A03" w:rsidRPr="00355920">
        <w:rPr>
          <w:rFonts w:ascii="Book Antiqua" w:hAnsi="Book Antiqua"/>
          <w:lang w:val="en-US"/>
        </w:rPr>
        <w:t>C</w:t>
      </w:r>
      <w:r w:rsidRPr="00355920">
        <w:rPr>
          <w:rFonts w:ascii="Book Antiqua" w:hAnsi="Book Antiqua"/>
          <w:lang w:val="en-US"/>
        </w:rPr>
        <w:t xml:space="preserve">hronic liver disease; </w:t>
      </w:r>
      <w:r w:rsidR="00F56A03" w:rsidRPr="00355920">
        <w:rPr>
          <w:rFonts w:ascii="Book Antiqua" w:hAnsi="Book Antiqua"/>
          <w:lang w:val="en-GB"/>
        </w:rPr>
        <w:t xml:space="preserve">Hepatitis C </w:t>
      </w:r>
      <w:r w:rsidR="00F56A03" w:rsidRPr="00355920">
        <w:rPr>
          <w:rFonts w:ascii="Book Antiqua" w:eastAsia="宋体" w:hAnsi="Book Antiqua"/>
          <w:lang w:val="en-GB" w:eastAsia="zh-CN"/>
        </w:rPr>
        <w:t>virus</w:t>
      </w:r>
      <w:r w:rsidRPr="00355920">
        <w:rPr>
          <w:rFonts w:ascii="Book Antiqua" w:hAnsi="Book Antiqua"/>
          <w:lang w:val="en-US"/>
        </w:rPr>
        <w:t xml:space="preserve">; </w:t>
      </w:r>
      <w:r w:rsidR="00F56A03" w:rsidRPr="00355920">
        <w:rPr>
          <w:rFonts w:ascii="Book Antiqua" w:hAnsi="Book Antiqua"/>
          <w:lang w:val="en-US"/>
        </w:rPr>
        <w:t>I</w:t>
      </w:r>
      <w:r w:rsidRPr="00355920">
        <w:rPr>
          <w:rFonts w:ascii="Book Antiqua" w:hAnsi="Book Antiqua"/>
          <w:lang w:val="en-US"/>
        </w:rPr>
        <w:t xml:space="preserve">nterferon-free agents; </w:t>
      </w:r>
      <w:r w:rsidR="00F56A03" w:rsidRPr="00355920">
        <w:rPr>
          <w:rFonts w:ascii="Book Antiqua" w:hAnsi="Book Antiqua"/>
          <w:lang w:val="en-US"/>
        </w:rPr>
        <w:t>E</w:t>
      </w:r>
      <w:r w:rsidRPr="00355920">
        <w:rPr>
          <w:rFonts w:ascii="Book Antiqua" w:hAnsi="Book Antiqua"/>
          <w:lang w:val="en-US"/>
        </w:rPr>
        <w:t xml:space="preserve">xtra-hepatic manifestation; </w:t>
      </w:r>
      <w:r w:rsidR="00F56A03" w:rsidRPr="00355920">
        <w:rPr>
          <w:rFonts w:ascii="Book Antiqua" w:hAnsi="Book Antiqua"/>
          <w:lang w:val="en-US"/>
        </w:rPr>
        <w:t>S</w:t>
      </w:r>
      <w:r w:rsidRPr="00355920">
        <w:rPr>
          <w:rFonts w:ascii="Book Antiqua" w:hAnsi="Book Antiqua"/>
          <w:lang w:val="en-US"/>
        </w:rPr>
        <w:t xml:space="preserve">kin diseases; </w:t>
      </w:r>
      <w:r w:rsidR="00F56A03" w:rsidRPr="00355920">
        <w:rPr>
          <w:rFonts w:ascii="Book Antiqua" w:hAnsi="Book Antiqua"/>
          <w:lang w:val="en-US"/>
        </w:rPr>
        <w:t>M</w:t>
      </w:r>
      <w:r w:rsidRPr="00355920">
        <w:rPr>
          <w:rFonts w:ascii="Book Antiqua" w:hAnsi="Book Antiqua"/>
          <w:lang w:val="en-US"/>
        </w:rPr>
        <w:t xml:space="preserve">ixed </w:t>
      </w:r>
      <w:proofErr w:type="spellStart"/>
      <w:r w:rsidRPr="00355920">
        <w:rPr>
          <w:rFonts w:ascii="Book Antiqua" w:hAnsi="Book Antiqua"/>
          <w:lang w:val="en-US"/>
        </w:rPr>
        <w:t>cryoglobulinemia</w:t>
      </w:r>
      <w:proofErr w:type="spellEnd"/>
      <w:r w:rsidRPr="00355920">
        <w:rPr>
          <w:rFonts w:ascii="Book Antiqua" w:hAnsi="Book Antiqua"/>
          <w:lang w:val="en-US"/>
        </w:rPr>
        <w:t xml:space="preserve">; </w:t>
      </w:r>
      <w:r w:rsidR="00F56A03" w:rsidRPr="00355920">
        <w:rPr>
          <w:rFonts w:ascii="Book Antiqua" w:hAnsi="Book Antiqua"/>
          <w:lang w:val="en-US"/>
        </w:rPr>
        <w:t>Lichen planus</w:t>
      </w:r>
    </w:p>
    <w:p w14:paraId="61A25015" w14:textId="77777777" w:rsidR="00383525" w:rsidRPr="00355920" w:rsidRDefault="00383525" w:rsidP="00F56A03">
      <w:pPr>
        <w:pStyle w:val="NormalWeb"/>
        <w:spacing w:before="0" w:beforeAutospacing="0" w:after="0" w:afterAutospacing="0" w:line="360" w:lineRule="auto"/>
        <w:jc w:val="both"/>
        <w:rPr>
          <w:rFonts w:ascii="Book Antiqua" w:eastAsia="宋体" w:hAnsi="Book Antiqua"/>
          <w:lang w:val="en-US" w:eastAsia="zh-CN"/>
        </w:rPr>
      </w:pPr>
    </w:p>
    <w:p w14:paraId="68C4FCA7" w14:textId="77777777" w:rsidR="00F56A03" w:rsidRPr="00355920" w:rsidRDefault="00F56A03" w:rsidP="00F56A03">
      <w:pPr>
        <w:spacing w:after="0" w:line="360" w:lineRule="auto"/>
        <w:jc w:val="both"/>
        <w:rPr>
          <w:rFonts w:ascii="Book Antiqua" w:hAnsi="Book Antiqua" w:cs="Arial"/>
          <w:sz w:val="24"/>
          <w:szCs w:val="24"/>
        </w:rPr>
      </w:pPr>
      <w:r w:rsidRPr="00355920">
        <w:rPr>
          <w:rFonts w:ascii="Book Antiqua" w:hAnsi="Book Antiqua"/>
          <w:b/>
          <w:sz w:val="24"/>
          <w:szCs w:val="24"/>
        </w:rPr>
        <w:t xml:space="preserve">© </w:t>
      </w:r>
      <w:r w:rsidRPr="00355920">
        <w:rPr>
          <w:rFonts w:ascii="Book Antiqua" w:hAnsi="Book Antiqua" w:cs="Arial"/>
          <w:b/>
          <w:sz w:val="24"/>
          <w:szCs w:val="24"/>
        </w:rPr>
        <w:t>The Author(s) 2015.</w:t>
      </w:r>
      <w:r w:rsidRPr="00355920">
        <w:rPr>
          <w:rFonts w:ascii="Book Antiqua" w:hAnsi="Book Antiqua" w:cs="Arial"/>
          <w:sz w:val="24"/>
          <w:szCs w:val="24"/>
        </w:rPr>
        <w:t xml:space="preserve"> Published by Baishideng Publishing Group Inc. All rights reserved.</w:t>
      </w:r>
    </w:p>
    <w:p w14:paraId="0E3D93AE" w14:textId="77777777" w:rsidR="00F56A03" w:rsidRPr="00355920" w:rsidRDefault="00F56A03" w:rsidP="00F56A03">
      <w:pPr>
        <w:pStyle w:val="NormalWeb"/>
        <w:spacing w:before="0" w:beforeAutospacing="0" w:after="0" w:afterAutospacing="0" w:line="360" w:lineRule="auto"/>
        <w:jc w:val="both"/>
        <w:rPr>
          <w:rFonts w:ascii="Book Antiqua" w:eastAsia="宋体" w:hAnsi="Book Antiqua"/>
          <w:lang w:val="en-US" w:eastAsia="zh-CN"/>
        </w:rPr>
      </w:pPr>
    </w:p>
    <w:p w14:paraId="77A27546" w14:textId="1F7786E0" w:rsidR="000F037C" w:rsidRPr="00355920" w:rsidRDefault="00383525" w:rsidP="00F56A03">
      <w:pPr>
        <w:pStyle w:val="NormalWeb"/>
        <w:spacing w:before="0" w:beforeAutospacing="0" w:after="0" w:afterAutospacing="0" w:line="360" w:lineRule="auto"/>
        <w:jc w:val="both"/>
        <w:rPr>
          <w:rFonts w:ascii="Book Antiqua" w:eastAsia="宋体" w:hAnsi="Book Antiqua"/>
          <w:lang w:val="en-US" w:eastAsia="zh-CN"/>
        </w:rPr>
      </w:pPr>
      <w:r w:rsidRPr="00355920">
        <w:rPr>
          <w:rFonts w:ascii="Book Antiqua" w:hAnsi="Book Antiqua"/>
          <w:b/>
          <w:lang w:val="en-US"/>
        </w:rPr>
        <w:t>Core tip:</w:t>
      </w:r>
      <w:r w:rsidRPr="00355920">
        <w:rPr>
          <w:rFonts w:ascii="Book Antiqua" w:hAnsi="Book Antiqua"/>
          <w:lang w:val="en-US"/>
        </w:rPr>
        <w:t xml:space="preserve"> It is known that </w:t>
      </w:r>
      <w:r w:rsidRPr="00355920">
        <w:rPr>
          <w:rFonts w:ascii="Book Antiqua" w:hAnsi="Book Antiqua"/>
          <w:bCs/>
          <w:lang w:val="en-US"/>
        </w:rPr>
        <w:t xml:space="preserve">the association of </w:t>
      </w:r>
      <w:r w:rsidR="00F56A03" w:rsidRPr="00355920">
        <w:rPr>
          <w:rFonts w:ascii="Book Antiqua" w:hAnsi="Book Antiqua"/>
          <w:lang w:val="en-GB"/>
        </w:rPr>
        <w:t xml:space="preserve">hepatitis C </w:t>
      </w:r>
      <w:r w:rsidR="00F56A03" w:rsidRPr="00355920">
        <w:rPr>
          <w:rFonts w:ascii="Book Antiqua" w:eastAsia="宋体" w:hAnsi="Book Antiqua"/>
          <w:lang w:val="en-GB" w:eastAsia="zh-CN"/>
        </w:rPr>
        <w:t xml:space="preserve">virus </w:t>
      </w:r>
      <w:r w:rsidR="00F56A03" w:rsidRPr="00355920">
        <w:rPr>
          <w:rFonts w:ascii="Book Antiqua" w:hAnsi="Book Antiqua"/>
          <w:lang w:val="en-GB"/>
        </w:rPr>
        <w:t>(HCV)</w:t>
      </w:r>
      <w:r w:rsidRPr="00355920">
        <w:rPr>
          <w:rFonts w:ascii="Book Antiqua" w:hAnsi="Book Antiqua"/>
          <w:bCs/>
          <w:lang w:val="en-US"/>
        </w:rPr>
        <w:t xml:space="preserve"> infection with a wide spectrum of cutaneous manifestations has been widely reported in the literature. </w:t>
      </w:r>
      <w:r w:rsidR="006A28BE" w:rsidRPr="00355920">
        <w:rPr>
          <w:rFonts w:ascii="Book Antiqua" w:hAnsi="Book Antiqua"/>
          <w:lang w:val="en-GB"/>
        </w:rPr>
        <w:t>In the new era of</w:t>
      </w:r>
      <w:r w:rsidRPr="00355920">
        <w:rPr>
          <w:rFonts w:ascii="Book Antiqua" w:hAnsi="Book Antiqua"/>
          <w:lang w:val="en-GB"/>
        </w:rPr>
        <w:t xml:space="preserve"> direct acting antivirals there will be hopefully a renewed interest in the diagnosis and treatment of extra-hepatic manifestations of HCV infection. </w:t>
      </w:r>
      <w:r w:rsidR="006A28BE" w:rsidRPr="00355920">
        <w:rPr>
          <w:rFonts w:ascii="Book Antiqua" w:hAnsi="Book Antiqua"/>
          <w:lang w:val="en-GB"/>
        </w:rPr>
        <w:t>The aim of the present paper is to review the main cutaneous HCV-related disorders and to discuss the potential impact of new antiviral treatments on the course of these extra-hepatic manifestations of chronic HCV infection in order to help</w:t>
      </w:r>
      <w:r w:rsidRPr="00355920">
        <w:rPr>
          <w:rFonts w:ascii="Book Antiqua" w:hAnsi="Book Antiqua"/>
          <w:lang w:val="en-US"/>
        </w:rPr>
        <w:t xml:space="preserve"> all the clinicians dealing with patients undergoing antiviral treatment. </w:t>
      </w:r>
    </w:p>
    <w:p w14:paraId="30F61470" w14:textId="77777777" w:rsidR="00F56A03" w:rsidRPr="00355920" w:rsidRDefault="00F56A03" w:rsidP="00F56A03">
      <w:pPr>
        <w:spacing w:after="0" w:line="360" w:lineRule="auto"/>
        <w:jc w:val="both"/>
        <w:rPr>
          <w:rFonts w:ascii="Book Antiqua" w:hAnsi="Book Antiqua" w:cs="Times New Roman"/>
          <w:sz w:val="24"/>
          <w:szCs w:val="24"/>
          <w:lang w:val="en-GB" w:eastAsia="zh-CN"/>
        </w:rPr>
      </w:pPr>
    </w:p>
    <w:p w14:paraId="5AB504BC" w14:textId="152B10F6" w:rsidR="00F56A03" w:rsidRPr="00355920" w:rsidRDefault="00F56A03" w:rsidP="00F56A03">
      <w:pPr>
        <w:spacing w:after="0" w:line="360" w:lineRule="auto"/>
        <w:jc w:val="both"/>
        <w:rPr>
          <w:rFonts w:ascii="Book Antiqua" w:hAnsi="Book Antiqua" w:cs="Times New Roman"/>
          <w:sz w:val="24"/>
          <w:szCs w:val="24"/>
          <w:lang w:val="en-GB" w:eastAsia="zh-CN"/>
        </w:rPr>
      </w:pPr>
      <w:r w:rsidRPr="00355920">
        <w:rPr>
          <w:rFonts w:ascii="Book Antiqua" w:hAnsi="Book Antiqua" w:cs="Times New Roman"/>
          <w:sz w:val="24"/>
          <w:szCs w:val="24"/>
        </w:rPr>
        <w:t>Garcovich</w:t>
      </w:r>
      <w:r w:rsidRPr="00355920">
        <w:rPr>
          <w:rFonts w:ascii="Book Antiqua" w:hAnsi="Book Antiqua" w:cs="Times New Roman"/>
          <w:sz w:val="24"/>
          <w:szCs w:val="24"/>
          <w:lang w:eastAsia="zh-CN"/>
        </w:rPr>
        <w:t xml:space="preserve"> S</w:t>
      </w:r>
      <w:r w:rsidRPr="00355920">
        <w:rPr>
          <w:rFonts w:ascii="Book Antiqua" w:hAnsi="Book Antiqua" w:cs="Times New Roman"/>
          <w:sz w:val="24"/>
          <w:szCs w:val="24"/>
        </w:rPr>
        <w:t>, Garcovich</w:t>
      </w:r>
      <w:r w:rsidRPr="00355920">
        <w:rPr>
          <w:rFonts w:ascii="Book Antiqua" w:hAnsi="Book Antiqua" w:cs="Times New Roman"/>
          <w:sz w:val="24"/>
          <w:szCs w:val="24"/>
          <w:lang w:eastAsia="zh-CN"/>
        </w:rPr>
        <w:t xml:space="preserve"> M</w:t>
      </w:r>
      <w:r w:rsidRPr="00355920">
        <w:rPr>
          <w:rFonts w:ascii="Book Antiqua" w:hAnsi="Book Antiqua" w:cs="Times New Roman"/>
          <w:sz w:val="24"/>
          <w:szCs w:val="24"/>
        </w:rPr>
        <w:t>, Capizzi</w:t>
      </w:r>
      <w:r w:rsidRPr="00355920">
        <w:rPr>
          <w:rFonts w:ascii="Book Antiqua" w:hAnsi="Book Antiqua" w:cs="Times New Roman"/>
          <w:sz w:val="24"/>
          <w:szCs w:val="24"/>
          <w:lang w:eastAsia="zh-CN"/>
        </w:rPr>
        <w:t xml:space="preserve"> R</w:t>
      </w:r>
      <w:r w:rsidRPr="00355920">
        <w:rPr>
          <w:rFonts w:ascii="Book Antiqua" w:hAnsi="Book Antiqua" w:cs="Times New Roman"/>
          <w:sz w:val="24"/>
          <w:szCs w:val="24"/>
        </w:rPr>
        <w:t>, Gasbarrini</w:t>
      </w:r>
      <w:r w:rsidRPr="00355920">
        <w:rPr>
          <w:rFonts w:ascii="Book Antiqua" w:hAnsi="Book Antiqua" w:cs="Times New Roman"/>
          <w:sz w:val="24"/>
          <w:szCs w:val="24"/>
          <w:lang w:eastAsia="zh-CN"/>
        </w:rPr>
        <w:t xml:space="preserve"> A</w:t>
      </w:r>
      <w:r w:rsidRPr="00355920">
        <w:rPr>
          <w:rFonts w:ascii="Book Antiqua" w:hAnsi="Book Antiqua" w:cs="Times New Roman"/>
          <w:sz w:val="24"/>
          <w:szCs w:val="24"/>
        </w:rPr>
        <w:t>, Zocco</w:t>
      </w:r>
      <w:r w:rsidRPr="00355920">
        <w:rPr>
          <w:rFonts w:ascii="Book Antiqua" w:hAnsi="Book Antiqua" w:cs="Times New Roman"/>
          <w:sz w:val="24"/>
          <w:szCs w:val="24"/>
          <w:lang w:eastAsia="zh-CN"/>
        </w:rPr>
        <w:t xml:space="preserve"> MA.</w:t>
      </w:r>
      <w:r w:rsidRPr="00355920">
        <w:rPr>
          <w:rFonts w:ascii="Book Antiqua" w:hAnsi="Book Antiqua" w:cs="Times New Roman"/>
          <w:sz w:val="24"/>
          <w:szCs w:val="24"/>
          <w:lang w:val="en-GB"/>
        </w:rPr>
        <w:t xml:space="preserve"> </w:t>
      </w:r>
      <w:proofErr w:type="gramStart"/>
      <w:r w:rsidRPr="00355920">
        <w:rPr>
          <w:rFonts w:ascii="Book Antiqua" w:hAnsi="Book Antiqua" w:cs="Times New Roman"/>
          <w:sz w:val="24"/>
          <w:szCs w:val="24"/>
          <w:lang w:val="en-GB"/>
        </w:rPr>
        <w:t>Cutaneous manifestations of hepatitis C in the era of new antiviral agents</w:t>
      </w:r>
      <w:r w:rsidRPr="00355920">
        <w:rPr>
          <w:rFonts w:ascii="Book Antiqua" w:hAnsi="Book Antiqua" w:cs="Times New Roman"/>
          <w:sz w:val="24"/>
          <w:szCs w:val="24"/>
          <w:lang w:val="en-GB" w:eastAsia="zh-CN"/>
        </w:rPr>
        <w:t>.</w:t>
      </w:r>
      <w:proofErr w:type="gramEnd"/>
      <w:r w:rsidRPr="00355920">
        <w:rPr>
          <w:rFonts w:ascii="Book Antiqua" w:hAnsi="Book Antiqua" w:cs="Times New Roman"/>
          <w:sz w:val="24"/>
          <w:szCs w:val="24"/>
          <w:lang w:val="en-GB" w:eastAsia="zh-CN"/>
        </w:rPr>
        <w:t xml:space="preserve"> </w:t>
      </w:r>
      <w:r w:rsidRPr="00355920">
        <w:rPr>
          <w:rFonts w:ascii="Book Antiqua" w:hAnsi="Book Antiqua"/>
          <w:i/>
          <w:iCs/>
          <w:sz w:val="24"/>
          <w:szCs w:val="24"/>
        </w:rPr>
        <w:t>World J Hepatol</w:t>
      </w:r>
      <w:r w:rsidRPr="00355920">
        <w:rPr>
          <w:rFonts w:ascii="Book Antiqua" w:hAnsi="Book Antiqua"/>
          <w:i/>
          <w:iCs/>
          <w:sz w:val="24"/>
          <w:szCs w:val="24"/>
          <w:lang w:eastAsia="zh-CN"/>
        </w:rPr>
        <w:t xml:space="preserve"> </w:t>
      </w:r>
      <w:r w:rsidRPr="00355920">
        <w:rPr>
          <w:rFonts w:ascii="Book Antiqua" w:hAnsi="Book Antiqua"/>
          <w:iCs/>
          <w:sz w:val="24"/>
          <w:szCs w:val="24"/>
          <w:lang w:eastAsia="zh-CN"/>
        </w:rPr>
        <w:t>2015; In press</w:t>
      </w:r>
    </w:p>
    <w:p w14:paraId="7DBB6EDE" w14:textId="77777777" w:rsidR="000F037C" w:rsidRPr="00355920" w:rsidRDefault="000F037C" w:rsidP="00F56A03">
      <w:pPr>
        <w:spacing w:after="0" w:line="360" w:lineRule="auto"/>
        <w:jc w:val="both"/>
        <w:rPr>
          <w:rFonts w:ascii="Book Antiqua" w:hAnsi="Book Antiqua"/>
          <w:sz w:val="24"/>
          <w:szCs w:val="24"/>
          <w:lang w:val="en-GB" w:eastAsia="zh-CN"/>
        </w:rPr>
      </w:pPr>
    </w:p>
    <w:p w14:paraId="671C4DAC" w14:textId="2E79F664" w:rsidR="00BA51D1" w:rsidRPr="00355920" w:rsidRDefault="00BA51D1" w:rsidP="00F56A03">
      <w:pPr>
        <w:pStyle w:val="NormalWeb"/>
        <w:spacing w:before="0" w:beforeAutospacing="0" w:after="0" w:afterAutospacing="0" w:line="360" w:lineRule="auto"/>
        <w:jc w:val="both"/>
        <w:rPr>
          <w:rFonts w:ascii="Book Antiqua" w:hAnsi="Book Antiqua"/>
          <w:lang w:val="en-US"/>
        </w:rPr>
      </w:pPr>
      <w:r w:rsidRPr="00355920">
        <w:rPr>
          <w:rFonts w:ascii="Book Antiqua" w:hAnsi="Book Antiqua"/>
          <w:lang w:val="en-GB"/>
        </w:rPr>
        <w:br w:type="page"/>
      </w:r>
    </w:p>
    <w:p w14:paraId="043FF0CE" w14:textId="30366544" w:rsidR="00AF6852" w:rsidRPr="00355920" w:rsidRDefault="000003E5" w:rsidP="00F56A03">
      <w:pPr>
        <w:spacing w:after="0" w:line="360" w:lineRule="auto"/>
        <w:jc w:val="both"/>
        <w:rPr>
          <w:rFonts w:ascii="Book Antiqua" w:hAnsi="Book Antiqua" w:cs="Times New Roman"/>
          <w:b/>
          <w:sz w:val="24"/>
          <w:szCs w:val="24"/>
          <w:lang w:val="en-GB" w:eastAsia="zh-CN"/>
        </w:rPr>
      </w:pPr>
      <w:r w:rsidRPr="00355920">
        <w:rPr>
          <w:rFonts w:ascii="Book Antiqua" w:hAnsi="Book Antiqua" w:cs="Times New Roman"/>
          <w:b/>
          <w:sz w:val="24"/>
          <w:szCs w:val="24"/>
          <w:lang w:val="en-GB"/>
        </w:rPr>
        <w:lastRenderedPageBreak/>
        <w:t>INTRODUCTION</w:t>
      </w:r>
    </w:p>
    <w:p w14:paraId="2405D1E6" w14:textId="0B01A12D" w:rsidR="00046411" w:rsidRPr="00355920" w:rsidRDefault="005450E1" w:rsidP="00F56A03">
      <w:pPr>
        <w:pStyle w:val="NormalWeb"/>
        <w:spacing w:before="0" w:beforeAutospacing="0" w:after="0" w:afterAutospacing="0" w:line="360" w:lineRule="auto"/>
        <w:jc w:val="both"/>
        <w:rPr>
          <w:rFonts w:ascii="Book Antiqua" w:hAnsi="Book Antiqua"/>
          <w:lang w:val="en-GB"/>
        </w:rPr>
      </w:pPr>
      <w:r w:rsidRPr="00355920">
        <w:rPr>
          <w:rFonts w:ascii="Book Antiqua" w:hAnsi="Book Antiqua"/>
          <w:lang w:val="en-GB"/>
        </w:rPr>
        <w:t xml:space="preserve">Hepatitis C </w:t>
      </w:r>
      <w:r w:rsidR="00F56A03" w:rsidRPr="00355920">
        <w:rPr>
          <w:rFonts w:ascii="Book Antiqua" w:eastAsia="宋体" w:hAnsi="Book Antiqua"/>
          <w:lang w:val="en-GB" w:eastAsia="zh-CN"/>
        </w:rPr>
        <w:t xml:space="preserve">virus </w:t>
      </w:r>
      <w:r w:rsidRPr="00355920">
        <w:rPr>
          <w:rFonts w:ascii="Book Antiqua" w:hAnsi="Book Antiqua"/>
          <w:lang w:val="en-GB"/>
        </w:rPr>
        <w:t>(HCV)</w:t>
      </w:r>
      <w:r w:rsidR="006E3DFD" w:rsidRPr="00355920">
        <w:rPr>
          <w:rFonts w:ascii="Book Antiqua" w:hAnsi="Book Antiqua"/>
          <w:lang w:val="en-GB"/>
        </w:rPr>
        <w:t xml:space="preserve"> is known to induce both hepatic</w:t>
      </w:r>
      <w:r w:rsidR="000003E5" w:rsidRPr="00355920">
        <w:rPr>
          <w:rFonts w:ascii="Book Antiqua" w:hAnsi="Book Antiqua"/>
          <w:lang w:val="en-GB"/>
        </w:rPr>
        <w:t xml:space="preserve"> and extra</w:t>
      </w:r>
      <w:r w:rsidR="006E3DFD" w:rsidRPr="00355920">
        <w:rPr>
          <w:rFonts w:ascii="Book Antiqua" w:hAnsi="Book Antiqua"/>
          <w:lang w:val="en-GB"/>
        </w:rPr>
        <w:t>-</w:t>
      </w:r>
      <w:r w:rsidR="000003E5" w:rsidRPr="00355920">
        <w:rPr>
          <w:rFonts w:ascii="Book Antiqua" w:hAnsi="Book Antiqua"/>
          <w:lang w:val="en-GB"/>
        </w:rPr>
        <w:t>hepatic manifestat</w:t>
      </w:r>
      <w:r w:rsidR="00E97C7E" w:rsidRPr="00355920">
        <w:rPr>
          <w:rFonts w:ascii="Book Antiqua" w:hAnsi="Book Antiqua"/>
          <w:lang w:val="en-GB"/>
        </w:rPr>
        <w:t xml:space="preserve">ions. Chronic HCV infection is now </w:t>
      </w:r>
      <w:r w:rsidR="004760F6" w:rsidRPr="00355920">
        <w:rPr>
          <w:rFonts w:ascii="Book Antiqua" w:hAnsi="Book Antiqua"/>
          <w:lang w:val="en-GB"/>
        </w:rPr>
        <w:t xml:space="preserve">considered a </w:t>
      </w:r>
      <w:r w:rsidR="000003E5" w:rsidRPr="00355920">
        <w:rPr>
          <w:rFonts w:ascii="Book Antiqua" w:hAnsi="Book Antiqua"/>
          <w:lang w:val="en-GB"/>
        </w:rPr>
        <w:t>systemic disease with multi</w:t>
      </w:r>
      <w:r w:rsidR="00B31CD4" w:rsidRPr="00355920">
        <w:rPr>
          <w:rFonts w:ascii="Book Antiqua" w:hAnsi="Book Antiqua"/>
          <w:lang w:val="en-GB"/>
        </w:rPr>
        <w:t>-</w:t>
      </w:r>
      <w:r w:rsidR="000003E5" w:rsidRPr="00355920">
        <w:rPr>
          <w:rFonts w:ascii="Book Antiqua" w:hAnsi="Book Antiqua"/>
          <w:lang w:val="en-GB"/>
        </w:rPr>
        <w:t xml:space="preserve">organ involvement. The association of chronic HCV infection with a wide spectrum of cutaneous manifestations has been widely reported in the literature, </w:t>
      </w:r>
      <w:r w:rsidR="004760F6" w:rsidRPr="00355920">
        <w:rPr>
          <w:rFonts w:ascii="Book Antiqua" w:hAnsi="Book Antiqua"/>
          <w:lang w:val="en-GB"/>
        </w:rPr>
        <w:t xml:space="preserve">with varying strength </w:t>
      </w:r>
      <w:r w:rsidR="00AB0C0E" w:rsidRPr="00355920">
        <w:rPr>
          <w:rFonts w:ascii="Book Antiqua" w:hAnsi="Book Antiqua"/>
          <w:lang w:val="en-GB"/>
        </w:rPr>
        <w:t xml:space="preserve">of epidemiological association. </w:t>
      </w:r>
      <w:r w:rsidR="008E7EE7" w:rsidRPr="00355920">
        <w:rPr>
          <w:rFonts w:ascii="Book Antiqua" w:hAnsi="Book Antiqua"/>
          <w:lang w:val="en-GB"/>
        </w:rPr>
        <w:t>In registry-based studies, a</w:t>
      </w:r>
      <w:r w:rsidR="00AB0C0E" w:rsidRPr="00355920">
        <w:rPr>
          <w:rFonts w:ascii="Book Antiqua" w:hAnsi="Book Antiqua"/>
          <w:lang w:val="en-GB"/>
        </w:rPr>
        <w:t xml:space="preserve">bout 17% of HCV patients present </w:t>
      </w:r>
      <w:r w:rsidR="008E7EE7" w:rsidRPr="00355920">
        <w:rPr>
          <w:rFonts w:ascii="Book Antiqua" w:hAnsi="Book Antiqua"/>
          <w:lang w:val="en-GB"/>
        </w:rPr>
        <w:t>at least one skin manifestation, which can be directly or indirectly i</w:t>
      </w:r>
      <w:r w:rsidR="000341F2" w:rsidRPr="00355920">
        <w:rPr>
          <w:rFonts w:ascii="Book Antiqua" w:hAnsi="Book Antiqua"/>
          <w:lang w:val="en-GB"/>
        </w:rPr>
        <w:t xml:space="preserve">nduced by chronic HCV </w:t>
      </w:r>
      <w:proofErr w:type="gramStart"/>
      <w:r w:rsidR="00CD4DA6" w:rsidRPr="00355920">
        <w:rPr>
          <w:rFonts w:ascii="Book Antiqua" w:hAnsi="Book Antiqua"/>
          <w:lang w:val="en-GB"/>
        </w:rPr>
        <w:t>infection</w:t>
      </w:r>
      <w:r w:rsidR="00CD4DA6" w:rsidRPr="00355920">
        <w:rPr>
          <w:rFonts w:ascii="Book Antiqua" w:hAnsi="Book Antiqua"/>
          <w:vertAlign w:val="superscript"/>
          <w:lang w:val="en-GB"/>
        </w:rPr>
        <w:t>[</w:t>
      </w:r>
      <w:proofErr w:type="gramEnd"/>
      <w:r w:rsidR="00E97C7E" w:rsidRPr="00355920">
        <w:rPr>
          <w:rFonts w:ascii="Book Antiqua" w:hAnsi="Book Antiqua"/>
          <w:vertAlign w:val="superscript"/>
          <w:lang w:val="en-GB"/>
        </w:rPr>
        <w:t>1]</w:t>
      </w:r>
      <w:r w:rsidR="000341F2" w:rsidRPr="00355920">
        <w:rPr>
          <w:rFonts w:ascii="Book Antiqua" w:hAnsi="Book Antiqua"/>
          <w:lang w:val="en-GB"/>
        </w:rPr>
        <w:t>.</w:t>
      </w:r>
      <w:r w:rsidR="008E7EE7" w:rsidRPr="00355920">
        <w:rPr>
          <w:rFonts w:ascii="Book Antiqua" w:hAnsi="Book Antiqua"/>
          <w:lang w:val="en-GB"/>
        </w:rPr>
        <w:t xml:space="preserve"> </w:t>
      </w:r>
      <w:r w:rsidR="00AB0C0E" w:rsidRPr="00355920">
        <w:rPr>
          <w:rFonts w:ascii="Book Antiqua" w:hAnsi="Book Antiqua"/>
          <w:lang w:val="en-GB"/>
        </w:rPr>
        <w:t>In Table 1, the cutaneous extra-hepatic manifestations (</w:t>
      </w:r>
      <w:proofErr w:type="spellStart"/>
      <w:r w:rsidR="00AB0C0E" w:rsidRPr="00355920">
        <w:rPr>
          <w:rFonts w:ascii="Book Antiqua" w:hAnsi="Book Antiqua"/>
          <w:lang w:val="en-GB"/>
        </w:rPr>
        <w:t>cEHMs</w:t>
      </w:r>
      <w:proofErr w:type="spellEnd"/>
      <w:r w:rsidR="00AB0C0E" w:rsidRPr="00355920">
        <w:rPr>
          <w:rFonts w:ascii="Book Antiqua" w:hAnsi="Book Antiqua"/>
          <w:lang w:val="en-GB"/>
        </w:rPr>
        <w:t xml:space="preserve">) are summarized according to the quality of epidemiological and </w:t>
      </w:r>
      <w:proofErr w:type="spellStart"/>
      <w:r w:rsidR="00AB0C0E" w:rsidRPr="00355920">
        <w:rPr>
          <w:rFonts w:ascii="Book Antiqua" w:hAnsi="Book Antiqua"/>
          <w:lang w:val="en-GB"/>
        </w:rPr>
        <w:t>pathogenetic</w:t>
      </w:r>
      <w:proofErr w:type="spellEnd"/>
      <w:r w:rsidR="00AB0C0E" w:rsidRPr="00355920">
        <w:rPr>
          <w:rFonts w:ascii="Book Antiqua" w:hAnsi="Book Antiqua"/>
          <w:lang w:val="en-GB"/>
        </w:rPr>
        <w:t xml:space="preserve"> relationship with chronic HCV-infection. </w:t>
      </w:r>
    </w:p>
    <w:p w14:paraId="0E522DD7" w14:textId="7B18F946" w:rsidR="00046411" w:rsidRPr="00355920" w:rsidRDefault="00046411" w:rsidP="00355920">
      <w:pPr>
        <w:pStyle w:val="NormalWeb"/>
        <w:spacing w:before="0" w:beforeAutospacing="0" w:after="0" w:afterAutospacing="0" w:line="360" w:lineRule="auto"/>
        <w:ind w:firstLineChars="100" w:firstLine="240"/>
        <w:jc w:val="both"/>
        <w:rPr>
          <w:rFonts w:ascii="Book Antiqua" w:hAnsi="Book Antiqua"/>
          <w:lang w:val="en-GB"/>
        </w:rPr>
      </w:pPr>
      <w:r w:rsidRPr="00355920">
        <w:rPr>
          <w:rFonts w:ascii="Book Antiqua" w:hAnsi="Book Antiqua"/>
          <w:lang w:val="en-GB"/>
        </w:rPr>
        <w:t xml:space="preserve">The recognition of </w:t>
      </w:r>
      <w:proofErr w:type="spellStart"/>
      <w:r w:rsidR="00FB24C4" w:rsidRPr="00355920">
        <w:rPr>
          <w:rFonts w:ascii="Book Antiqua" w:hAnsi="Book Antiqua"/>
          <w:lang w:val="en-GB"/>
        </w:rPr>
        <w:t>cEHMs</w:t>
      </w:r>
      <w:proofErr w:type="spellEnd"/>
      <w:r w:rsidRPr="00355920">
        <w:rPr>
          <w:rFonts w:ascii="Book Antiqua" w:hAnsi="Book Antiqua"/>
          <w:lang w:val="en-GB"/>
        </w:rPr>
        <w:t xml:space="preserve"> is important for the clinician for several reasons. First, to ensure early diagnosis</w:t>
      </w:r>
      <w:r w:rsidR="004A2356" w:rsidRPr="00355920">
        <w:rPr>
          <w:rFonts w:ascii="Book Antiqua" w:hAnsi="Book Antiqua"/>
          <w:lang w:val="en-GB"/>
        </w:rPr>
        <w:t xml:space="preserve"> by routine HCV-testing</w:t>
      </w:r>
      <w:r w:rsidRPr="00355920">
        <w:rPr>
          <w:rFonts w:ascii="Book Antiqua" w:hAnsi="Book Antiqua"/>
          <w:lang w:val="en-GB"/>
        </w:rPr>
        <w:t xml:space="preserve"> </w:t>
      </w:r>
      <w:r w:rsidR="004A2356" w:rsidRPr="00355920">
        <w:rPr>
          <w:rFonts w:ascii="Book Antiqua" w:hAnsi="Book Antiqua"/>
          <w:lang w:val="en-GB"/>
        </w:rPr>
        <w:t xml:space="preserve">in </w:t>
      </w:r>
      <w:r w:rsidR="00E42E73" w:rsidRPr="00355920">
        <w:rPr>
          <w:rFonts w:ascii="Book Antiqua" w:hAnsi="Book Antiqua"/>
          <w:lang w:val="en-GB"/>
        </w:rPr>
        <w:t>patients</w:t>
      </w:r>
      <w:r w:rsidR="003039C8" w:rsidRPr="00355920">
        <w:rPr>
          <w:rFonts w:ascii="Book Antiqua" w:hAnsi="Book Antiqua"/>
          <w:lang w:val="en-GB"/>
        </w:rPr>
        <w:t xml:space="preserve"> with higher risk of infection than the general population</w:t>
      </w:r>
      <w:r w:rsidR="00355920" w:rsidRPr="00355920">
        <w:rPr>
          <w:rFonts w:ascii="Book Antiqua" w:eastAsia="宋体" w:hAnsi="Book Antiqua" w:hint="eastAsia"/>
          <w:lang w:val="en-GB" w:eastAsia="zh-CN"/>
        </w:rPr>
        <w:t>;</w:t>
      </w:r>
      <w:r w:rsidR="0068304A" w:rsidRPr="00355920">
        <w:rPr>
          <w:rFonts w:ascii="Book Antiqua" w:hAnsi="Book Antiqua"/>
          <w:lang w:val="en-GB"/>
        </w:rPr>
        <w:t xml:space="preserve"> Second, some of these manifestations may improve after </w:t>
      </w:r>
      <w:r w:rsidR="003039C8" w:rsidRPr="00355920">
        <w:rPr>
          <w:rFonts w:ascii="Book Antiqua" w:hAnsi="Book Antiqua"/>
          <w:lang w:val="en-GB"/>
        </w:rPr>
        <w:t xml:space="preserve">effective antiviral treatment without or in combination with skin-targeted therapy. Third, </w:t>
      </w:r>
      <w:proofErr w:type="spellStart"/>
      <w:r w:rsidR="003039C8" w:rsidRPr="00355920">
        <w:rPr>
          <w:rFonts w:ascii="Book Antiqua" w:hAnsi="Book Antiqua"/>
          <w:lang w:val="en-GB"/>
        </w:rPr>
        <w:t>cEHM</w:t>
      </w:r>
      <w:r w:rsidR="00E42E73" w:rsidRPr="00355920">
        <w:rPr>
          <w:rFonts w:ascii="Book Antiqua" w:hAnsi="Book Antiqua"/>
          <w:lang w:val="en-GB"/>
        </w:rPr>
        <w:t>s</w:t>
      </w:r>
      <w:proofErr w:type="spellEnd"/>
      <w:r w:rsidR="003039C8" w:rsidRPr="00355920">
        <w:rPr>
          <w:rFonts w:ascii="Book Antiqua" w:hAnsi="Book Antiqua"/>
          <w:lang w:val="en-GB"/>
        </w:rPr>
        <w:t xml:space="preserve"> may </w:t>
      </w:r>
      <w:r w:rsidR="0068304A" w:rsidRPr="00355920">
        <w:rPr>
          <w:rFonts w:ascii="Book Antiqua" w:hAnsi="Book Antiqua"/>
          <w:lang w:val="en-GB"/>
        </w:rPr>
        <w:t xml:space="preserve">identify a difficult-to treat patient subset, requiring a tailored </w:t>
      </w:r>
      <w:r w:rsidR="003039C8" w:rsidRPr="00355920">
        <w:rPr>
          <w:rFonts w:ascii="Book Antiqua" w:hAnsi="Book Antiqua"/>
          <w:lang w:val="en-GB"/>
        </w:rPr>
        <w:t xml:space="preserve">antiviral regimen as well </w:t>
      </w:r>
      <w:r w:rsidR="00E42E73" w:rsidRPr="00355920">
        <w:rPr>
          <w:rFonts w:ascii="Book Antiqua" w:hAnsi="Book Antiqua"/>
          <w:lang w:val="en-GB"/>
        </w:rPr>
        <w:t xml:space="preserve">as </w:t>
      </w:r>
      <w:r w:rsidR="003039C8" w:rsidRPr="00355920">
        <w:rPr>
          <w:rFonts w:ascii="Book Antiqua" w:hAnsi="Book Antiqua"/>
          <w:lang w:val="en-GB"/>
        </w:rPr>
        <w:t xml:space="preserve">multidisciplinary care. </w:t>
      </w:r>
    </w:p>
    <w:p w14:paraId="01B536F3" w14:textId="6756BBE1" w:rsidR="003039C8" w:rsidRPr="00355920" w:rsidRDefault="004760F6" w:rsidP="00355920">
      <w:pPr>
        <w:pStyle w:val="NormalWeb"/>
        <w:spacing w:before="0" w:beforeAutospacing="0" w:after="0" w:afterAutospacing="0" w:line="360" w:lineRule="auto"/>
        <w:ind w:firstLineChars="100" w:firstLine="240"/>
        <w:jc w:val="both"/>
        <w:rPr>
          <w:rFonts w:ascii="Book Antiqua" w:hAnsi="Book Antiqua"/>
          <w:lang w:val="en-GB"/>
        </w:rPr>
      </w:pPr>
      <w:r w:rsidRPr="00355920">
        <w:rPr>
          <w:rFonts w:ascii="Book Antiqua" w:hAnsi="Book Antiqua"/>
          <w:lang w:val="en-GB"/>
        </w:rPr>
        <w:t xml:space="preserve">Skin </w:t>
      </w:r>
      <w:proofErr w:type="gramStart"/>
      <w:r w:rsidRPr="00355920">
        <w:rPr>
          <w:rFonts w:ascii="Book Antiqua" w:hAnsi="Book Antiqua"/>
          <w:lang w:val="en-GB"/>
        </w:rPr>
        <w:t>disease</w:t>
      </w:r>
      <w:proofErr w:type="gramEnd"/>
      <w:r w:rsidRPr="00355920">
        <w:rPr>
          <w:rFonts w:ascii="Book Antiqua" w:hAnsi="Book Antiqua"/>
          <w:lang w:val="en-GB"/>
        </w:rPr>
        <w:t xml:space="preserve"> which are certainly related with chronic HCV infection are mixed </w:t>
      </w:r>
      <w:proofErr w:type="spellStart"/>
      <w:r w:rsidRPr="00355920">
        <w:rPr>
          <w:rFonts w:ascii="Book Antiqua" w:hAnsi="Book Antiqua"/>
          <w:lang w:val="en-GB"/>
        </w:rPr>
        <w:t>cryoglobulinemia</w:t>
      </w:r>
      <w:proofErr w:type="spellEnd"/>
      <w:r w:rsidR="004B0344" w:rsidRPr="00355920">
        <w:rPr>
          <w:rFonts w:ascii="Book Antiqua" w:hAnsi="Book Antiqua"/>
          <w:lang w:val="en-GB"/>
        </w:rPr>
        <w:t xml:space="preserve"> (MC)</w:t>
      </w:r>
      <w:r w:rsidRPr="00355920">
        <w:rPr>
          <w:rFonts w:ascii="Book Antiqua" w:hAnsi="Book Antiqua"/>
          <w:lang w:val="en-GB"/>
        </w:rPr>
        <w:t>, lichen planus</w:t>
      </w:r>
      <w:r w:rsidR="00FB24C4" w:rsidRPr="00355920">
        <w:rPr>
          <w:rFonts w:ascii="Book Antiqua" w:hAnsi="Book Antiqua"/>
          <w:lang w:val="en-GB"/>
        </w:rPr>
        <w:t xml:space="preserve"> (LP)</w:t>
      </w:r>
      <w:r w:rsidRPr="00355920">
        <w:rPr>
          <w:rFonts w:ascii="Book Antiqua" w:hAnsi="Book Antiqua"/>
          <w:lang w:val="en-GB"/>
        </w:rPr>
        <w:t xml:space="preserve"> and </w:t>
      </w:r>
      <w:r w:rsidR="004B0344" w:rsidRPr="00355920">
        <w:rPr>
          <w:rFonts w:ascii="Book Antiqua" w:hAnsi="Book Antiqua"/>
          <w:lang w:val="en-US"/>
        </w:rPr>
        <w:t xml:space="preserve">porphyria </w:t>
      </w:r>
      <w:proofErr w:type="spellStart"/>
      <w:r w:rsidR="004B0344" w:rsidRPr="00355920">
        <w:rPr>
          <w:rFonts w:ascii="Book Antiqua" w:hAnsi="Book Antiqua"/>
          <w:lang w:val="en-US"/>
        </w:rPr>
        <w:t>cutanea</w:t>
      </w:r>
      <w:proofErr w:type="spellEnd"/>
      <w:r w:rsidR="004B0344" w:rsidRPr="00355920">
        <w:rPr>
          <w:rFonts w:ascii="Book Antiqua" w:hAnsi="Book Antiqua"/>
          <w:lang w:val="en-US"/>
        </w:rPr>
        <w:t xml:space="preserve"> </w:t>
      </w:r>
      <w:proofErr w:type="spellStart"/>
      <w:r w:rsidR="004B0344" w:rsidRPr="00355920">
        <w:rPr>
          <w:rFonts w:ascii="Book Antiqua" w:hAnsi="Book Antiqua"/>
          <w:lang w:val="en-US"/>
        </w:rPr>
        <w:t>tarda</w:t>
      </w:r>
      <w:proofErr w:type="spellEnd"/>
      <w:r w:rsidR="00FB24C4" w:rsidRPr="00355920">
        <w:rPr>
          <w:rFonts w:ascii="Book Antiqua" w:hAnsi="Book Antiqua"/>
          <w:lang w:val="en-US"/>
        </w:rPr>
        <w:t xml:space="preserve"> (PCT)</w:t>
      </w:r>
      <w:r w:rsidRPr="00355920">
        <w:rPr>
          <w:rFonts w:ascii="Book Antiqua" w:hAnsi="Book Antiqua"/>
          <w:lang w:val="en-GB"/>
        </w:rPr>
        <w:t xml:space="preserve">. </w:t>
      </w:r>
      <w:r w:rsidR="0068304A" w:rsidRPr="00355920">
        <w:rPr>
          <w:rFonts w:ascii="Book Antiqua" w:hAnsi="Book Antiqua"/>
          <w:lang w:val="en-GB"/>
        </w:rPr>
        <w:t xml:space="preserve">In these disorders testing for HCV infection is recommended, in the light of the strong epidemiological and </w:t>
      </w:r>
      <w:proofErr w:type="spellStart"/>
      <w:r w:rsidR="0068304A" w:rsidRPr="00355920">
        <w:rPr>
          <w:rFonts w:ascii="Book Antiqua" w:hAnsi="Book Antiqua"/>
          <w:lang w:val="en-GB"/>
        </w:rPr>
        <w:t>pathogenetic</w:t>
      </w:r>
      <w:proofErr w:type="spellEnd"/>
      <w:r w:rsidR="0068304A" w:rsidRPr="00355920">
        <w:rPr>
          <w:rFonts w:ascii="Book Antiqua" w:hAnsi="Book Antiqua"/>
          <w:lang w:val="en-GB"/>
        </w:rPr>
        <w:t xml:space="preserve"> association. </w:t>
      </w:r>
      <w:r w:rsidR="00CD4DA6" w:rsidRPr="00355920">
        <w:rPr>
          <w:rFonts w:ascii="Book Antiqua" w:hAnsi="Book Antiqua"/>
          <w:lang w:val="en-GB"/>
        </w:rPr>
        <w:t>Psoriasis, ch</w:t>
      </w:r>
      <w:r w:rsidR="0068304A" w:rsidRPr="00355920">
        <w:rPr>
          <w:rFonts w:ascii="Book Antiqua" w:hAnsi="Book Antiqua"/>
          <w:lang w:val="en-GB"/>
        </w:rPr>
        <w:t xml:space="preserve">ronic pruritus and </w:t>
      </w:r>
      <w:proofErr w:type="spellStart"/>
      <w:r w:rsidR="0068304A" w:rsidRPr="00355920">
        <w:rPr>
          <w:rFonts w:ascii="Book Antiqua" w:hAnsi="Book Antiqua"/>
          <w:lang w:val="en-GB"/>
        </w:rPr>
        <w:t>necrolytic</w:t>
      </w:r>
      <w:proofErr w:type="spellEnd"/>
      <w:r w:rsidR="0068304A" w:rsidRPr="00355920">
        <w:rPr>
          <w:rFonts w:ascii="Book Antiqua" w:hAnsi="Book Antiqua"/>
          <w:lang w:val="en-GB"/>
        </w:rPr>
        <w:t xml:space="preserve"> </w:t>
      </w:r>
      <w:proofErr w:type="spellStart"/>
      <w:r w:rsidR="0068304A" w:rsidRPr="00355920">
        <w:rPr>
          <w:rFonts w:ascii="Book Antiqua" w:hAnsi="Book Antiqua"/>
          <w:lang w:val="en-GB"/>
        </w:rPr>
        <w:t>acral</w:t>
      </w:r>
      <w:proofErr w:type="spellEnd"/>
      <w:r w:rsidR="0068304A" w:rsidRPr="00355920">
        <w:rPr>
          <w:rFonts w:ascii="Book Antiqua" w:hAnsi="Book Antiqua"/>
          <w:lang w:val="en-GB"/>
        </w:rPr>
        <w:t xml:space="preserve"> erythema are conditions sharing a possible association with HCV infection, </w:t>
      </w:r>
      <w:r w:rsidR="00071184" w:rsidRPr="00355920">
        <w:rPr>
          <w:rFonts w:ascii="Book Antiqua" w:hAnsi="Book Antiqua"/>
          <w:lang w:val="en-GB"/>
        </w:rPr>
        <w:t>although they</w:t>
      </w:r>
      <w:r w:rsidR="00CD4DA6" w:rsidRPr="00355920">
        <w:rPr>
          <w:rFonts w:ascii="Book Antiqua" w:hAnsi="Book Antiqua"/>
          <w:lang w:val="en-GB"/>
        </w:rPr>
        <w:t xml:space="preserve"> lack definitive</w:t>
      </w:r>
      <w:r w:rsidR="0068304A" w:rsidRPr="00355920">
        <w:rPr>
          <w:rFonts w:ascii="Book Antiqua" w:hAnsi="Book Antiqua"/>
          <w:lang w:val="en-GB"/>
        </w:rPr>
        <w:t xml:space="preserve"> epidemio</w:t>
      </w:r>
      <w:r w:rsidR="00CD4DA6" w:rsidRPr="00355920">
        <w:rPr>
          <w:rFonts w:ascii="Book Antiqua" w:hAnsi="Book Antiqua"/>
          <w:lang w:val="en-GB"/>
        </w:rPr>
        <w:t xml:space="preserve">logical and experimental evidence to support universal screening for HCV. Moreover, other </w:t>
      </w:r>
      <w:r w:rsidR="003039C8" w:rsidRPr="00355920">
        <w:rPr>
          <w:rFonts w:ascii="Book Antiqua" w:hAnsi="Book Antiqua"/>
          <w:lang w:val="en-GB"/>
        </w:rPr>
        <w:t xml:space="preserve">immune-mediated inflammatory skin conditions, such as chronic </w:t>
      </w:r>
      <w:proofErr w:type="spellStart"/>
      <w:r w:rsidR="003039C8" w:rsidRPr="00355920">
        <w:rPr>
          <w:rFonts w:ascii="Book Antiqua" w:hAnsi="Book Antiqua"/>
          <w:lang w:val="en-GB"/>
        </w:rPr>
        <w:t>urticaria</w:t>
      </w:r>
      <w:proofErr w:type="spellEnd"/>
      <w:r w:rsidR="003039C8" w:rsidRPr="00355920">
        <w:rPr>
          <w:rFonts w:ascii="Book Antiqua" w:hAnsi="Book Antiqua"/>
          <w:lang w:val="en-GB"/>
        </w:rPr>
        <w:t xml:space="preserve"> and vitiligo, have been </w:t>
      </w:r>
      <w:r w:rsidR="00EB7C3C" w:rsidRPr="00355920">
        <w:rPr>
          <w:rFonts w:ascii="Book Antiqua" w:hAnsi="Book Antiqua"/>
          <w:lang w:val="en-GB"/>
        </w:rPr>
        <w:t>anecdotally</w:t>
      </w:r>
      <w:r w:rsidR="003039C8" w:rsidRPr="00355920">
        <w:rPr>
          <w:rFonts w:ascii="Book Antiqua" w:hAnsi="Book Antiqua"/>
          <w:lang w:val="en-GB"/>
        </w:rPr>
        <w:t xml:space="preserve"> reported in the setting of chronic HCV infection in retrospective studies and case-series. The complex interplay between the cuta</w:t>
      </w:r>
      <w:r w:rsidR="00BA51D1" w:rsidRPr="00355920">
        <w:rPr>
          <w:rFonts w:ascii="Book Antiqua" w:hAnsi="Book Antiqua"/>
          <w:lang w:val="en-GB"/>
        </w:rPr>
        <w:t>neous immune system and the HCV-</w:t>
      </w:r>
      <w:r w:rsidR="003039C8" w:rsidRPr="00355920">
        <w:rPr>
          <w:rFonts w:ascii="Book Antiqua" w:hAnsi="Book Antiqua"/>
          <w:lang w:val="en-GB"/>
        </w:rPr>
        <w:t xml:space="preserve">induced immune response in a genetically predisposed individual can induce or change the course of inflammatory skin </w:t>
      </w:r>
      <w:r w:rsidR="00071184" w:rsidRPr="00355920">
        <w:rPr>
          <w:rFonts w:ascii="Book Antiqua" w:hAnsi="Book Antiqua"/>
          <w:lang w:val="en-GB"/>
        </w:rPr>
        <w:t>conditions. F</w:t>
      </w:r>
      <w:r w:rsidR="003039C8" w:rsidRPr="00355920">
        <w:rPr>
          <w:rFonts w:ascii="Book Antiqua" w:hAnsi="Book Antiqua"/>
          <w:lang w:val="en-GB"/>
        </w:rPr>
        <w:t>or example, chronic HCV infection is a major infectious comorbidity complicating the therapeutic management</w:t>
      </w:r>
      <w:r w:rsidR="00071184" w:rsidRPr="00355920">
        <w:rPr>
          <w:rFonts w:ascii="Book Antiqua" w:hAnsi="Book Antiqua"/>
          <w:lang w:val="en-GB"/>
        </w:rPr>
        <w:t xml:space="preserve"> of psoriasis</w:t>
      </w:r>
      <w:r w:rsidR="003039C8" w:rsidRPr="00355920">
        <w:rPr>
          <w:rFonts w:ascii="Book Antiqua" w:hAnsi="Book Antiqua"/>
          <w:lang w:val="en-GB"/>
        </w:rPr>
        <w:t xml:space="preserve">, which is increasingly based on systemic </w:t>
      </w:r>
      <w:r w:rsidR="00F912CD" w:rsidRPr="00355920">
        <w:rPr>
          <w:rFonts w:ascii="Book Antiqua" w:hAnsi="Book Antiqua"/>
          <w:lang w:val="en-GB"/>
        </w:rPr>
        <w:t>immune-</w:t>
      </w:r>
      <w:r w:rsidR="003039C8" w:rsidRPr="00355920">
        <w:rPr>
          <w:rFonts w:ascii="Book Antiqua" w:hAnsi="Book Antiqua"/>
          <w:lang w:val="en-GB"/>
        </w:rPr>
        <w:t xml:space="preserve">modulating agents, such as methotrexate, cyclosporine and TNF-alpha inhibitors. </w:t>
      </w:r>
    </w:p>
    <w:p w14:paraId="2009B157" w14:textId="77777777" w:rsidR="003039C8" w:rsidRPr="00355920" w:rsidRDefault="00071184" w:rsidP="00355920">
      <w:pPr>
        <w:pStyle w:val="NormalWeb"/>
        <w:spacing w:before="0" w:beforeAutospacing="0" w:after="0" w:afterAutospacing="0" w:line="360" w:lineRule="auto"/>
        <w:ind w:firstLineChars="100" w:firstLine="240"/>
        <w:jc w:val="both"/>
        <w:rPr>
          <w:rFonts w:ascii="Book Antiqua" w:hAnsi="Book Antiqua"/>
          <w:lang w:val="en-GB"/>
        </w:rPr>
      </w:pPr>
      <w:r w:rsidRPr="00355920">
        <w:rPr>
          <w:rFonts w:ascii="Book Antiqua" w:hAnsi="Book Antiqua"/>
          <w:lang w:val="en-GB"/>
        </w:rPr>
        <w:t>Thus, t</w:t>
      </w:r>
      <w:r w:rsidR="003039C8" w:rsidRPr="00355920">
        <w:rPr>
          <w:rFonts w:ascii="Book Antiqua" w:hAnsi="Book Antiqua"/>
          <w:lang w:val="en-GB"/>
        </w:rPr>
        <w:t>he nature of HCV extra</w:t>
      </w:r>
      <w:r w:rsidR="00FB24C4" w:rsidRPr="00355920">
        <w:rPr>
          <w:rFonts w:ascii="Book Antiqua" w:hAnsi="Book Antiqua"/>
          <w:lang w:val="en-GB"/>
        </w:rPr>
        <w:t>-</w:t>
      </w:r>
      <w:r w:rsidR="003039C8" w:rsidRPr="00355920">
        <w:rPr>
          <w:rFonts w:ascii="Book Antiqua" w:hAnsi="Book Antiqua"/>
          <w:lang w:val="en-GB"/>
        </w:rPr>
        <w:t xml:space="preserve">hepatic manifestations requires a multidisciplinary approach, in order to ensure a correct diagnosis and optimize therapeutic interventions. </w:t>
      </w:r>
    </w:p>
    <w:p w14:paraId="2EE51EC4" w14:textId="77777777" w:rsidR="001B59CE" w:rsidRPr="00355920" w:rsidRDefault="000003E5" w:rsidP="00F56A03">
      <w:pPr>
        <w:pStyle w:val="NormalWeb"/>
        <w:spacing w:before="0" w:beforeAutospacing="0" w:after="0" w:afterAutospacing="0" w:line="360" w:lineRule="auto"/>
        <w:jc w:val="both"/>
        <w:rPr>
          <w:rFonts w:ascii="Book Antiqua" w:hAnsi="Book Antiqua"/>
          <w:lang w:val="en-GB"/>
        </w:rPr>
      </w:pPr>
      <w:r w:rsidRPr="00355920">
        <w:rPr>
          <w:rFonts w:ascii="Book Antiqua" w:hAnsi="Book Antiqua"/>
          <w:lang w:val="en-GB"/>
        </w:rPr>
        <w:lastRenderedPageBreak/>
        <w:t>Traditional interferon</w:t>
      </w:r>
      <w:r w:rsidR="00FB24C4" w:rsidRPr="00355920">
        <w:rPr>
          <w:rFonts w:ascii="Book Antiqua" w:hAnsi="Book Antiqua"/>
          <w:lang w:val="en-GB"/>
        </w:rPr>
        <w:t xml:space="preserve"> (IFN)</w:t>
      </w:r>
      <w:r w:rsidRPr="00355920">
        <w:rPr>
          <w:rFonts w:ascii="Book Antiqua" w:hAnsi="Book Antiqua"/>
          <w:lang w:val="en-GB"/>
        </w:rPr>
        <w:t>-based treatment regimens for HCV infection were associated with</w:t>
      </w:r>
      <w:r w:rsidR="008D7AC7" w:rsidRPr="00355920">
        <w:rPr>
          <w:rFonts w:ascii="Book Antiqua" w:hAnsi="Book Antiqua"/>
          <w:lang w:val="en-GB"/>
        </w:rPr>
        <w:t xml:space="preserve"> substantial toxicity and a high-risk of immune-related adverse events. These included a plethora of </w:t>
      </w:r>
      <w:r w:rsidR="00FB24C4" w:rsidRPr="00355920">
        <w:rPr>
          <w:rFonts w:ascii="Book Antiqua" w:hAnsi="Book Antiqua"/>
          <w:lang w:val="en-GB"/>
        </w:rPr>
        <w:t>IFN-induced manifestations and</w:t>
      </w:r>
      <w:r w:rsidR="008D7AC7" w:rsidRPr="00355920">
        <w:rPr>
          <w:rFonts w:ascii="Book Antiqua" w:hAnsi="Book Antiqua"/>
          <w:lang w:val="en-GB"/>
        </w:rPr>
        <w:t xml:space="preserve"> the induction</w:t>
      </w:r>
      <w:r w:rsidR="00D30C4C" w:rsidRPr="00355920">
        <w:rPr>
          <w:rFonts w:ascii="Book Antiqua" w:hAnsi="Book Antiqua"/>
          <w:lang w:val="en-GB"/>
        </w:rPr>
        <w:t xml:space="preserve"> or worsening</w:t>
      </w:r>
      <w:r w:rsidR="008D7AC7" w:rsidRPr="00355920">
        <w:rPr>
          <w:rFonts w:ascii="Book Antiqua" w:hAnsi="Book Antiqua"/>
          <w:lang w:val="en-GB"/>
        </w:rPr>
        <w:t xml:space="preserve"> </w:t>
      </w:r>
      <w:r w:rsidRPr="00355920">
        <w:rPr>
          <w:rFonts w:ascii="Book Antiqua" w:hAnsi="Book Antiqua"/>
          <w:lang w:val="en-GB"/>
        </w:rPr>
        <w:t>of immune-mediated</w:t>
      </w:r>
      <w:r w:rsidR="008D7AC7" w:rsidRPr="00355920">
        <w:rPr>
          <w:rFonts w:ascii="Book Antiqua" w:hAnsi="Book Antiqua"/>
          <w:lang w:val="en-GB"/>
        </w:rPr>
        <w:t>, inflammatory</w:t>
      </w:r>
      <w:r w:rsidR="00D30C4C" w:rsidRPr="00355920">
        <w:rPr>
          <w:rFonts w:ascii="Book Antiqua" w:hAnsi="Book Antiqua"/>
          <w:lang w:val="en-GB"/>
        </w:rPr>
        <w:t xml:space="preserve"> skin conditions, </w:t>
      </w:r>
      <w:r w:rsidR="00FB24C4" w:rsidRPr="00355920">
        <w:rPr>
          <w:rFonts w:ascii="Book Antiqua" w:hAnsi="Book Antiqua"/>
          <w:lang w:val="en-GB"/>
        </w:rPr>
        <w:t xml:space="preserve">such </w:t>
      </w:r>
      <w:r w:rsidR="00D30C4C" w:rsidRPr="00355920">
        <w:rPr>
          <w:rFonts w:ascii="Book Antiqua" w:hAnsi="Book Antiqua"/>
          <w:lang w:val="en-GB"/>
        </w:rPr>
        <w:t>as</w:t>
      </w:r>
      <w:r w:rsidRPr="00355920">
        <w:rPr>
          <w:rFonts w:ascii="Book Antiqua" w:hAnsi="Book Antiqua"/>
          <w:lang w:val="en-GB"/>
        </w:rPr>
        <w:t xml:space="preserve"> psor</w:t>
      </w:r>
      <w:r w:rsidR="008D7AC7" w:rsidRPr="00355920">
        <w:rPr>
          <w:rFonts w:ascii="Book Antiqua" w:hAnsi="Book Antiqua"/>
          <w:lang w:val="en-GB"/>
        </w:rPr>
        <w:t xml:space="preserve">iasis, eczema, lichenoid eruptions, pruritus and </w:t>
      </w:r>
      <w:r w:rsidRPr="00355920">
        <w:rPr>
          <w:rFonts w:ascii="Book Antiqua" w:hAnsi="Book Antiqua"/>
          <w:lang w:val="en-GB"/>
        </w:rPr>
        <w:t xml:space="preserve">alopecia </w:t>
      </w:r>
      <w:proofErr w:type="spellStart"/>
      <w:r w:rsidRPr="00355920">
        <w:rPr>
          <w:rFonts w:ascii="Book Antiqua" w:hAnsi="Book Antiqua"/>
          <w:lang w:val="en-GB"/>
        </w:rPr>
        <w:t>areata</w:t>
      </w:r>
      <w:proofErr w:type="spellEnd"/>
      <w:r w:rsidRPr="00355920">
        <w:rPr>
          <w:rFonts w:ascii="Book Antiqua" w:hAnsi="Book Antiqua"/>
          <w:lang w:val="en-GB"/>
        </w:rPr>
        <w:t xml:space="preserve">. </w:t>
      </w:r>
      <w:r w:rsidR="00FB24C4" w:rsidRPr="00355920">
        <w:rPr>
          <w:rFonts w:ascii="Book Antiqua" w:hAnsi="Book Antiqua"/>
          <w:lang w:val="en-GB"/>
        </w:rPr>
        <w:t>IFN</w:t>
      </w:r>
      <w:r w:rsidR="00D30C4C" w:rsidRPr="00355920">
        <w:rPr>
          <w:rFonts w:ascii="Book Antiqua" w:hAnsi="Book Antiqua"/>
          <w:lang w:val="en-GB"/>
        </w:rPr>
        <w:t>-related cutaneous a</w:t>
      </w:r>
      <w:r w:rsidR="00261F59" w:rsidRPr="00355920">
        <w:rPr>
          <w:rFonts w:ascii="Book Antiqua" w:hAnsi="Book Antiqua"/>
          <w:lang w:val="en-GB"/>
        </w:rPr>
        <w:t xml:space="preserve">dverse events have to be differentiated clinically from true, primary </w:t>
      </w:r>
      <w:proofErr w:type="spellStart"/>
      <w:r w:rsidR="00261F59" w:rsidRPr="00355920">
        <w:rPr>
          <w:rFonts w:ascii="Book Antiqua" w:hAnsi="Book Antiqua"/>
          <w:lang w:val="en-GB"/>
        </w:rPr>
        <w:t>cEHMs</w:t>
      </w:r>
      <w:proofErr w:type="spellEnd"/>
      <w:r w:rsidR="00261F59" w:rsidRPr="00355920">
        <w:rPr>
          <w:rFonts w:ascii="Book Antiqua" w:hAnsi="Book Antiqua"/>
          <w:lang w:val="en-GB"/>
        </w:rPr>
        <w:t xml:space="preserve"> of HCV infection.</w:t>
      </w:r>
    </w:p>
    <w:p w14:paraId="26DA0C9D" w14:textId="22E12FDE" w:rsidR="001B59CE" w:rsidRPr="00355920" w:rsidRDefault="003A31EE" w:rsidP="00355920">
      <w:pPr>
        <w:pStyle w:val="NormalWeb"/>
        <w:spacing w:before="0" w:beforeAutospacing="0" w:after="0" w:afterAutospacing="0" w:line="360" w:lineRule="auto"/>
        <w:ind w:firstLineChars="100" w:firstLine="240"/>
        <w:jc w:val="both"/>
        <w:rPr>
          <w:rFonts w:ascii="Book Antiqua" w:hAnsi="Book Antiqua"/>
          <w:lang w:val="en-GB"/>
        </w:rPr>
      </w:pPr>
      <w:r w:rsidRPr="00355920">
        <w:rPr>
          <w:rFonts w:ascii="Book Antiqua" w:hAnsi="Book Antiqua"/>
          <w:lang w:val="en-GB"/>
        </w:rPr>
        <w:t>In</w:t>
      </w:r>
      <w:r w:rsidR="005B7CFD" w:rsidRPr="00355920">
        <w:rPr>
          <w:rFonts w:ascii="Book Antiqua" w:hAnsi="Book Antiqua"/>
          <w:lang w:val="en-GB"/>
        </w:rPr>
        <w:t xml:space="preserve"> 2011</w:t>
      </w:r>
      <w:r w:rsidRPr="00355920">
        <w:rPr>
          <w:rFonts w:ascii="Book Antiqua" w:hAnsi="Book Antiqua"/>
          <w:lang w:val="en-GB"/>
        </w:rPr>
        <w:t xml:space="preserve">, </w:t>
      </w:r>
      <w:proofErr w:type="spellStart"/>
      <w:r w:rsidRPr="00355920">
        <w:rPr>
          <w:rFonts w:ascii="Book Antiqua" w:hAnsi="Book Antiqua"/>
          <w:lang w:val="en-GB"/>
        </w:rPr>
        <w:t>boceprevir</w:t>
      </w:r>
      <w:proofErr w:type="spellEnd"/>
      <w:r w:rsidRPr="00355920">
        <w:rPr>
          <w:rFonts w:ascii="Book Antiqua" w:hAnsi="Book Antiqua"/>
          <w:lang w:val="en-GB"/>
        </w:rPr>
        <w:t xml:space="preserve"> and </w:t>
      </w:r>
      <w:proofErr w:type="spellStart"/>
      <w:r w:rsidRPr="00355920">
        <w:rPr>
          <w:rFonts w:ascii="Book Antiqua" w:hAnsi="Book Antiqua"/>
          <w:lang w:val="en-GB"/>
        </w:rPr>
        <w:t>telaprevir</w:t>
      </w:r>
      <w:proofErr w:type="spellEnd"/>
      <w:r w:rsidRPr="00355920">
        <w:rPr>
          <w:rFonts w:ascii="Book Antiqua" w:hAnsi="Book Antiqua"/>
          <w:lang w:val="en-GB"/>
        </w:rPr>
        <w:t xml:space="preserve"> were licensed for use in HCV as new firs</w:t>
      </w:r>
      <w:r w:rsidR="00FB24C4" w:rsidRPr="00355920">
        <w:rPr>
          <w:rFonts w:ascii="Book Antiqua" w:hAnsi="Book Antiqua"/>
          <w:lang w:val="en-GB"/>
        </w:rPr>
        <w:t>t wave, first-generation direct</w:t>
      </w:r>
      <w:r w:rsidRPr="00355920">
        <w:rPr>
          <w:rFonts w:ascii="Book Antiqua" w:hAnsi="Book Antiqua"/>
          <w:lang w:val="en-GB"/>
        </w:rPr>
        <w:t>–acting antivirals (DAAs), still to be administered in combination with IFN and ribavirin. To overcome this limit, in 2014 three new HCV DAAs (</w:t>
      </w:r>
      <w:proofErr w:type="spellStart"/>
      <w:r w:rsidRPr="00355920">
        <w:rPr>
          <w:rFonts w:ascii="Book Antiqua" w:hAnsi="Book Antiqua"/>
          <w:lang w:val="en-GB"/>
        </w:rPr>
        <w:t>Sofosbuvir</w:t>
      </w:r>
      <w:proofErr w:type="spellEnd"/>
      <w:r w:rsidRPr="00355920">
        <w:rPr>
          <w:rFonts w:ascii="Book Antiqua" w:hAnsi="Book Antiqua"/>
          <w:lang w:val="en-GB"/>
        </w:rPr>
        <w:t xml:space="preserve">, </w:t>
      </w:r>
      <w:proofErr w:type="spellStart"/>
      <w:r w:rsidRPr="00355920">
        <w:rPr>
          <w:rFonts w:ascii="Book Antiqua" w:hAnsi="Book Antiqua"/>
          <w:lang w:val="en-GB"/>
        </w:rPr>
        <w:t>Simeprevir</w:t>
      </w:r>
      <w:proofErr w:type="spellEnd"/>
      <w:r w:rsidRPr="00355920">
        <w:rPr>
          <w:rFonts w:ascii="Book Antiqua" w:hAnsi="Book Antiqua"/>
          <w:lang w:val="en-GB"/>
        </w:rPr>
        <w:t xml:space="preserve"> and </w:t>
      </w:r>
      <w:proofErr w:type="spellStart"/>
      <w:r w:rsidRPr="00355920">
        <w:rPr>
          <w:rFonts w:ascii="Book Antiqua" w:hAnsi="Book Antiqua"/>
          <w:lang w:val="en-GB"/>
        </w:rPr>
        <w:t>Daclatasvir</w:t>
      </w:r>
      <w:proofErr w:type="spellEnd"/>
      <w:r w:rsidRPr="00355920">
        <w:rPr>
          <w:rFonts w:ascii="Book Antiqua" w:hAnsi="Book Antiqua"/>
          <w:lang w:val="en-GB"/>
        </w:rPr>
        <w:t>) have been licensed worldwide for use as IFN-free,</w:t>
      </w:r>
      <w:r w:rsidR="00FB24C4" w:rsidRPr="00355920">
        <w:rPr>
          <w:rFonts w:ascii="Book Antiqua" w:hAnsi="Book Antiqua"/>
          <w:lang w:val="en-GB"/>
        </w:rPr>
        <w:t xml:space="preserve"> a major achievement in the field of </w:t>
      </w:r>
      <w:proofErr w:type="gramStart"/>
      <w:r w:rsidR="00FB24C4" w:rsidRPr="00355920">
        <w:rPr>
          <w:rFonts w:ascii="Book Antiqua" w:hAnsi="Book Antiqua"/>
          <w:lang w:val="en-GB"/>
        </w:rPr>
        <w:t>h</w:t>
      </w:r>
      <w:r w:rsidRPr="00355920">
        <w:rPr>
          <w:rFonts w:ascii="Book Antiqua" w:hAnsi="Book Antiqua"/>
          <w:lang w:val="en-GB"/>
        </w:rPr>
        <w:t>epatology</w:t>
      </w:r>
      <w:r w:rsidR="00064E1B" w:rsidRPr="00355920">
        <w:rPr>
          <w:rFonts w:ascii="Book Antiqua" w:hAnsi="Book Antiqua"/>
          <w:vertAlign w:val="superscript"/>
          <w:lang w:val="en-GB"/>
        </w:rPr>
        <w:t>[</w:t>
      </w:r>
      <w:proofErr w:type="gramEnd"/>
      <w:r w:rsidR="00064E1B" w:rsidRPr="00355920">
        <w:rPr>
          <w:rFonts w:ascii="Book Antiqua" w:hAnsi="Book Antiqua"/>
          <w:vertAlign w:val="superscript"/>
          <w:lang w:val="en-GB"/>
        </w:rPr>
        <w:t>2]</w:t>
      </w:r>
      <w:r w:rsidRPr="00355920">
        <w:rPr>
          <w:rFonts w:ascii="Book Antiqua" w:hAnsi="Book Antiqua"/>
          <w:lang w:val="en-GB"/>
        </w:rPr>
        <w:t xml:space="preserve">. </w:t>
      </w:r>
      <w:r w:rsidR="001B59CE" w:rsidRPr="00355920">
        <w:rPr>
          <w:rFonts w:ascii="Book Antiqua" w:hAnsi="Book Antiqua"/>
          <w:lang w:val="en-GB"/>
        </w:rPr>
        <w:t xml:space="preserve">For the first time in three decades the availability of new direct-acting antivirals with sustained </w:t>
      </w:r>
      <w:proofErr w:type="spellStart"/>
      <w:r w:rsidR="001B59CE" w:rsidRPr="00355920">
        <w:rPr>
          <w:rFonts w:ascii="Book Antiqua" w:hAnsi="Book Antiqua"/>
          <w:lang w:val="en-GB"/>
        </w:rPr>
        <w:t>virological</w:t>
      </w:r>
      <w:proofErr w:type="spellEnd"/>
      <w:r w:rsidR="001B59CE" w:rsidRPr="00355920">
        <w:rPr>
          <w:rFonts w:ascii="Book Antiqua" w:hAnsi="Book Antiqua"/>
          <w:lang w:val="en-GB"/>
        </w:rPr>
        <w:t xml:space="preserve"> response and improved tolerability will open the door for all-oral, </w:t>
      </w:r>
      <w:r w:rsidR="00FB24C4" w:rsidRPr="00355920">
        <w:rPr>
          <w:rFonts w:ascii="Book Antiqua" w:hAnsi="Book Antiqua"/>
          <w:lang w:val="en-GB"/>
        </w:rPr>
        <w:t>IFN</w:t>
      </w:r>
      <w:r w:rsidR="001B59CE" w:rsidRPr="00355920">
        <w:rPr>
          <w:rFonts w:ascii="Book Antiqua" w:hAnsi="Book Antiqua"/>
          <w:lang w:val="en-GB"/>
        </w:rPr>
        <w:t>-free regimens. Nevertheless, these new treatment regimens have to be tested in real-life clinical scenarios, such as difficult to treat patient subsets with advanced fibrotic disease and/or substantial comorbidity</w:t>
      </w:r>
      <w:r w:rsidR="00064E1B" w:rsidRPr="00355920">
        <w:rPr>
          <w:rFonts w:ascii="Book Antiqua" w:hAnsi="Book Antiqua"/>
          <w:lang w:val="en-GB"/>
        </w:rPr>
        <w:t>. In the new era of these direct acting antivirals there will be hopefully a renewed interest in extra-hepatic manifestations of HCV infection.</w:t>
      </w:r>
    </w:p>
    <w:p w14:paraId="16229A7C" w14:textId="78263A11" w:rsidR="00273AB3" w:rsidRPr="00355920" w:rsidRDefault="00071184" w:rsidP="00355920">
      <w:pPr>
        <w:pStyle w:val="NormalWeb"/>
        <w:spacing w:before="0" w:beforeAutospacing="0" w:after="0" w:afterAutospacing="0" w:line="360" w:lineRule="auto"/>
        <w:ind w:firstLineChars="100" w:firstLine="240"/>
        <w:jc w:val="both"/>
        <w:rPr>
          <w:rFonts w:ascii="Book Antiqua" w:hAnsi="Book Antiqua"/>
          <w:lang w:val="en-GB"/>
        </w:rPr>
      </w:pPr>
      <w:r w:rsidRPr="00355920">
        <w:rPr>
          <w:rFonts w:ascii="Book Antiqua" w:hAnsi="Book Antiqua"/>
          <w:lang w:val="en-GB"/>
        </w:rPr>
        <w:t>The aim of the present paper</w:t>
      </w:r>
      <w:r w:rsidR="000003E5" w:rsidRPr="00355920">
        <w:rPr>
          <w:rFonts w:ascii="Book Antiqua" w:hAnsi="Book Antiqua"/>
          <w:lang w:val="en-GB"/>
        </w:rPr>
        <w:t xml:space="preserve"> is to review the main cutan</w:t>
      </w:r>
      <w:r w:rsidR="008D7AC7" w:rsidRPr="00355920">
        <w:rPr>
          <w:rFonts w:ascii="Book Antiqua" w:hAnsi="Book Antiqua"/>
          <w:lang w:val="en-GB"/>
        </w:rPr>
        <w:t>eous</w:t>
      </w:r>
      <w:r w:rsidR="004703F3" w:rsidRPr="00355920">
        <w:rPr>
          <w:rFonts w:ascii="Book Antiqua" w:hAnsi="Book Antiqua"/>
          <w:lang w:val="en-GB"/>
        </w:rPr>
        <w:t xml:space="preserve"> HCV-related </w:t>
      </w:r>
      <w:r w:rsidR="008D7AC7" w:rsidRPr="00355920">
        <w:rPr>
          <w:rFonts w:ascii="Book Antiqua" w:hAnsi="Book Antiqua"/>
          <w:lang w:val="en-GB"/>
        </w:rPr>
        <w:t>disorders</w:t>
      </w:r>
      <w:r w:rsidRPr="00355920">
        <w:rPr>
          <w:rFonts w:ascii="Book Antiqua" w:hAnsi="Book Antiqua"/>
          <w:lang w:val="en-GB"/>
        </w:rPr>
        <w:t xml:space="preserve"> - </w:t>
      </w:r>
      <w:r w:rsidR="004B0344" w:rsidRPr="00355920">
        <w:rPr>
          <w:rFonts w:ascii="Book Antiqua" w:hAnsi="Book Antiqua"/>
          <w:lang w:val="en-GB"/>
        </w:rPr>
        <w:t>MC</w:t>
      </w:r>
      <w:r w:rsidR="004703F3" w:rsidRPr="00355920">
        <w:rPr>
          <w:rFonts w:ascii="Book Antiqua" w:hAnsi="Book Antiqua"/>
          <w:lang w:val="en-GB"/>
        </w:rPr>
        <w:t xml:space="preserve">, </w:t>
      </w:r>
      <w:r w:rsidR="00FB24C4" w:rsidRPr="00355920">
        <w:rPr>
          <w:rFonts w:ascii="Book Antiqua" w:hAnsi="Book Antiqua"/>
          <w:lang w:val="en-GB"/>
        </w:rPr>
        <w:t>LP</w:t>
      </w:r>
      <w:r w:rsidR="004B0344" w:rsidRPr="00355920">
        <w:rPr>
          <w:rFonts w:ascii="Book Antiqua" w:hAnsi="Book Antiqua"/>
          <w:lang w:val="en-GB"/>
        </w:rPr>
        <w:t xml:space="preserve">, </w:t>
      </w:r>
      <w:r w:rsidR="00FB24C4" w:rsidRPr="00355920">
        <w:rPr>
          <w:rFonts w:ascii="Book Antiqua" w:hAnsi="Book Antiqua"/>
          <w:lang w:val="en-GB"/>
        </w:rPr>
        <w:t>PCT</w:t>
      </w:r>
      <w:r w:rsidR="004703F3" w:rsidRPr="00355920">
        <w:rPr>
          <w:rFonts w:ascii="Book Antiqua" w:hAnsi="Book Antiqua"/>
          <w:lang w:val="en-GB"/>
        </w:rPr>
        <w:t xml:space="preserve"> and chronic pruritus </w:t>
      </w:r>
      <w:r w:rsidR="00084761">
        <w:rPr>
          <w:rFonts w:ascii="Book Antiqua" w:eastAsia="宋体" w:hAnsi="Book Antiqua" w:hint="eastAsia"/>
          <w:lang w:val="en-GB" w:eastAsia="zh-CN"/>
        </w:rPr>
        <w:t>-</w:t>
      </w:r>
      <w:r w:rsidR="004703F3" w:rsidRPr="00355920">
        <w:rPr>
          <w:rFonts w:ascii="Book Antiqua" w:hAnsi="Book Antiqua"/>
          <w:lang w:val="en-GB"/>
        </w:rPr>
        <w:t xml:space="preserve"> </w:t>
      </w:r>
      <w:r w:rsidR="000003E5" w:rsidRPr="00355920">
        <w:rPr>
          <w:rFonts w:ascii="Book Antiqua" w:hAnsi="Book Antiqua"/>
          <w:lang w:val="en-GB"/>
        </w:rPr>
        <w:t>and</w:t>
      </w:r>
      <w:r w:rsidR="004703F3" w:rsidRPr="00355920">
        <w:rPr>
          <w:rFonts w:ascii="Book Antiqua" w:hAnsi="Book Antiqua"/>
          <w:lang w:val="en-GB"/>
        </w:rPr>
        <w:t xml:space="preserve"> to discuss</w:t>
      </w:r>
      <w:r w:rsidR="000003E5" w:rsidRPr="00355920">
        <w:rPr>
          <w:rFonts w:ascii="Book Antiqua" w:hAnsi="Book Antiqua"/>
          <w:lang w:val="en-GB"/>
        </w:rPr>
        <w:t xml:space="preserve"> the potential impact of </w:t>
      </w:r>
      <w:r w:rsidR="008D7AC7" w:rsidRPr="00355920">
        <w:rPr>
          <w:rFonts w:ascii="Book Antiqua" w:hAnsi="Book Antiqua"/>
          <w:lang w:val="en-GB"/>
        </w:rPr>
        <w:t xml:space="preserve">new </w:t>
      </w:r>
      <w:r w:rsidR="000003E5" w:rsidRPr="00355920">
        <w:rPr>
          <w:rFonts w:ascii="Book Antiqua" w:hAnsi="Book Antiqua"/>
          <w:lang w:val="en-GB"/>
        </w:rPr>
        <w:t>antiviral treatment</w:t>
      </w:r>
      <w:r w:rsidR="008D7AC7" w:rsidRPr="00355920">
        <w:rPr>
          <w:rFonts w:ascii="Book Antiqua" w:hAnsi="Book Antiqua"/>
          <w:lang w:val="en-GB"/>
        </w:rPr>
        <w:t>s</w:t>
      </w:r>
      <w:r w:rsidR="000003E5" w:rsidRPr="00355920">
        <w:rPr>
          <w:rFonts w:ascii="Book Antiqua" w:hAnsi="Book Antiqua"/>
          <w:lang w:val="en-GB"/>
        </w:rPr>
        <w:t xml:space="preserve"> on the co</w:t>
      </w:r>
      <w:r w:rsidR="008D7AC7" w:rsidRPr="00355920">
        <w:rPr>
          <w:rFonts w:ascii="Book Antiqua" w:hAnsi="Book Antiqua"/>
          <w:lang w:val="en-GB"/>
        </w:rPr>
        <w:t>urse of these extra-hepatic mani</w:t>
      </w:r>
      <w:r w:rsidR="004703F3" w:rsidRPr="00355920">
        <w:rPr>
          <w:rFonts w:ascii="Book Antiqua" w:hAnsi="Book Antiqua"/>
          <w:lang w:val="en-GB"/>
        </w:rPr>
        <w:t xml:space="preserve">festations of chronic HCV infection. </w:t>
      </w:r>
    </w:p>
    <w:p w14:paraId="488D4A68" w14:textId="77777777" w:rsidR="00273AB3" w:rsidRPr="00355920" w:rsidRDefault="00273AB3" w:rsidP="00F56A03">
      <w:pPr>
        <w:pStyle w:val="NormalWeb"/>
        <w:spacing w:before="0" w:beforeAutospacing="0" w:after="0" w:afterAutospacing="0" w:line="360" w:lineRule="auto"/>
        <w:jc w:val="both"/>
        <w:rPr>
          <w:rFonts w:ascii="Book Antiqua" w:hAnsi="Book Antiqua"/>
          <w:lang w:val="en-GB"/>
        </w:rPr>
      </w:pPr>
    </w:p>
    <w:p w14:paraId="6F6C5CEF" w14:textId="15D37757" w:rsidR="005236DE" w:rsidRPr="00355920" w:rsidRDefault="00355920" w:rsidP="00F56A03">
      <w:pPr>
        <w:pStyle w:val="NoSpacing"/>
        <w:spacing w:line="360" w:lineRule="auto"/>
        <w:jc w:val="both"/>
        <w:rPr>
          <w:rFonts w:ascii="Book Antiqua" w:hAnsi="Book Antiqua"/>
          <w:b/>
          <w:sz w:val="24"/>
          <w:szCs w:val="24"/>
          <w:lang w:val="en-GB"/>
        </w:rPr>
      </w:pPr>
      <w:r w:rsidRPr="00355920">
        <w:rPr>
          <w:rFonts w:ascii="Book Antiqua" w:hAnsi="Book Antiqua"/>
          <w:b/>
          <w:sz w:val="24"/>
          <w:szCs w:val="24"/>
          <w:lang w:val="en-GB"/>
        </w:rPr>
        <w:t>MIXED CRYOGLOBULINEMIA</w:t>
      </w:r>
      <w:r w:rsidR="00084761">
        <w:rPr>
          <w:rFonts w:ascii="Book Antiqua" w:hAnsi="Book Antiqua" w:hint="eastAsia"/>
          <w:b/>
          <w:sz w:val="24"/>
          <w:szCs w:val="24"/>
          <w:lang w:val="en-GB" w:eastAsia="zh-CN"/>
        </w:rPr>
        <w:t xml:space="preserve"> -</w:t>
      </w:r>
      <w:r w:rsidRPr="00355920">
        <w:rPr>
          <w:rFonts w:ascii="Book Antiqua" w:hAnsi="Book Antiqua"/>
          <w:b/>
          <w:sz w:val="24"/>
          <w:szCs w:val="24"/>
          <w:lang w:val="en-GB"/>
        </w:rPr>
        <w:t xml:space="preserve"> CUTANEOUS MANIFESTATIONS</w:t>
      </w:r>
    </w:p>
    <w:p w14:paraId="2B361EE8" w14:textId="33F60B5A" w:rsidR="000F3B0A" w:rsidRPr="00355920" w:rsidRDefault="00B31EAA" w:rsidP="00F56A03">
      <w:pPr>
        <w:pStyle w:val="NoSpacing"/>
        <w:spacing w:line="360" w:lineRule="auto"/>
        <w:jc w:val="both"/>
        <w:rPr>
          <w:rFonts w:ascii="Book Antiqua" w:hAnsi="Book Antiqua"/>
          <w:sz w:val="24"/>
          <w:szCs w:val="24"/>
          <w:lang w:val="en-GB"/>
        </w:rPr>
      </w:pPr>
      <w:r w:rsidRPr="00355920">
        <w:rPr>
          <w:rFonts w:ascii="Book Antiqua" w:hAnsi="Book Antiqua"/>
          <w:sz w:val="24"/>
          <w:szCs w:val="24"/>
          <w:lang w:val="en-GB"/>
        </w:rPr>
        <w:t xml:space="preserve">Skin is the most frequently involved organ of MC-related vascular inflammation </w:t>
      </w:r>
      <w:r w:rsidR="004703F3" w:rsidRPr="00355920">
        <w:rPr>
          <w:rFonts w:ascii="Book Antiqua" w:hAnsi="Book Antiqua"/>
          <w:sz w:val="24"/>
          <w:szCs w:val="24"/>
          <w:lang w:val="en-GB"/>
        </w:rPr>
        <w:t>in chronic HCV-infected patien</w:t>
      </w:r>
      <w:r w:rsidR="00255D17" w:rsidRPr="00355920">
        <w:rPr>
          <w:rFonts w:ascii="Book Antiqua" w:hAnsi="Book Antiqua"/>
          <w:sz w:val="24"/>
          <w:szCs w:val="24"/>
          <w:lang w:val="en-GB"/>
        </w:rPr>
        <w:t>ts and clinical manifestations</w:t>
      </w:r>
      <w:r w:rsidRPr="00355920">
        <w:rPr>
          <w:rFonts w:ascii="Book Antiqua" w:hAnsi="Book Antiqua"/>
          <w:sz w:val="24"/>
          <w:szCs w:val="24"/>
          <w:lang w:val="en-GB"/>
        </w:rPr>
        <w:t xml:space="preserve"> include palpable purpura</w:t>
      </w:r>
      <w:r w:rsidR="00255D17" w:rsidRPr="00355920">
        <w:rPr>
          <w:rFonts w:ascii="Book Antiqua" w:hAnsi="Book Antiqua"/>
          <w:sz w:val="24"/>
          <w:szCs w:val="24"/>
          <w:lang w:val="en-GB"/>
        </w:rPr>
        <w:t xml:space="preserve"> (21%) with or without livedo, R</w:t>
      </w:r>
      <w:r w:rsidR="004703F3" w:rsidRPr="00355920">
        <w:rPr>
          <w:rFonts w:ascii="Book Antiqua" w:hAnsi="Book Antiqua"/>
          <w:sz w:val="24"/>
          <w:szCs w:val="24"/>
          <w:lang w:val="en-GB"/>
        </w:rPr>
        <w:t>aynaud phenomenon (15%)</w:t>
      </w:r>
      <w:r w:rsidRPr="00355920">
        <w:rPr>
          <w:rFonts w:ascii="Book Antiqua" w:hAnsi="Book Antiqua"/>
          <w:sz w:val="24"/>
          <w:szCs w:val="24"/>
          <w:lang w:val="en-GB"/>
        </w:rPr>
        <w:t xml:space="preserve">, pruritus (8%), </w:t>
      </w:r>
      <w:proofErr w:type="spellStart"/>
      <w:r w:rsidRPr="00355920">
        <w:rPr>
          <w:rFonts w:ascii="Book Antiqua" w:hAnsi="Book Antiqua"/>
          <w:sz w:val="24"/>
          <w:szCs w:val="24"/>
          <w:lang w:val="en-GB"/>
        </w:rPr>
        <w:t>urticaria</w:t>
      </w:r>
      <w:proofErr w:type="spellEnd"/>
      <w:r w:rsidRPr="00355920">
        <w:rPr>
          <w:rFonts w:ascii="Book Antiqua" w:hAnsi="Book Antiqua"/>
          <w:sz w:val="24"/>
          <w:szCs w:val="24"/>
          <w:lang w:val="en-GB"/>
        </w:rPr>
        <w:t xml:space="preserve"> (6%) and</w:t>
      </w:r>
      <w:r w:rsidR="004703F3" w:rsidRPr="00355920">
        <w:rPr>
          <w:rFonts w:ascii="Book Antiqua" w:hAnsi="Book Antiqua"/>
          <w:sz w:val="24"/>
          <w:szCs w:val="24"/>
          <w:lang w:val="en-GB"/>
        </w:rPr>
        <w:t xml:space="preserve"> leg ulcers. </w:t>
      </w:r>
      <w:proofErr w:type="spellStart"/>
      <w:r w:rsidR="004703F3" w:rsidRPr="00355920">
        <w:rPr>
          <w:rFonts w:ascii="Book Antiqua" w:hAnsi="Book Antiqua"/>
          <w:sz w:val="24"/>
          <w:szCs w:val="24"/>
          <w:lang w:val="en-GB"/>
        </w:rPr>
        <w:t>Leucocytoclastic</w:t>
      </w:r>
      <w:proofErr w:type="spellEnd"/>
      <w:r w:rsidRPr="00355920">
        <w:rPr>
          <w:rFonts w:ascii="Book Antiqua" w:hAnsi="Book Antiqua"/>
          <w:sz w:val="24"/>
          <w:szCs w:val="24"/>
          <w:lang w:val="en-GB"/>
        </w:rPr>
        <w:t xml:space="preserve"> small vessel</w:t>
      </w:r>
      <w:r w:rsidR="004703F3" w:rsidRPr="00355920">
        <w:rPr>
          <w:rFonts w:ascii="Book Antiqua" w:hAnsi="Book Antiqua"/>
          <w:sz w:val="24"/>
          <w:szCs w:val="24"/>
          <w:lang w:val="en-GB"/>
        </w:rPr>
        <w:t xml:space="preserve"> vasculitis is the main histological</w:t>
      </w:r>
      <w:r w:rsidRPr="00355920">
        <w:rPr>
          <w:rFonts w:ascii="Book Antiqua" w:hAnsi="Book Antiqua"/>
          <w:sz w:val="24"/>
          <w:szCs w:val="24"/>
          <w:lang w:val="en-GB"/>
        </w:rPr>
        <w:t xml:space="preserve"> </w:t>
      </w:r>
      <w:r w:rsidR="000F3B0A" w:rsidRPr="00355920">
        <w:rPr>
          <w:rFonts w:ascii="Book Antiqua" w:hAnsi="Book Antiqua"/>
          <w:sz w:val="24"/>
          <w:szCs w:val="24"/>
          <w:lang w:val="en-GB"/>
        </w:rPr>
        <w:t xml:space="preserve">correlate of cutaneous </w:t>
      </w:r>
      <w:proofErr w:type="gramStart"/>
      <w:r w:rsidR="000F3B0A" w:rsidRPr="00355920">
        <w:rPr>
          <w:rFonts w:ascii="Book Antiqua" w:hAnsi="Book Antiqua"/>
          <w:sz w:val="24"/>
          <w:szCs w:val="24"/>
          <w:lang w:val="en-GB"/>
        </w:rPr>
        <w:t>lesions</w:t>
      </w:r>
      <w:r w:rsidR="00A67B0E" w:rsidRPr="00355920">
        <w:rPr>
          <w:rFonts w:ascii="Book Antiqua" w:hAnsi="Book Antiqua"/>
          <w:sz w:val="24"/>
          <w:szCs w:val="24"/>
          <w:vertAlign w:val="superscript"/>
          <w:lang w:val="en-GB"/>
        </w:rPr>
        <w:t>[</w:t>
      </w:r>
      <w:proofErr w:type="gramEnd"/>
      <w:r w:rsidR="00A67B0E" w:rsidRPr="00355920">
        <w:rPr>
          <w:rFonts w:ascii="Book Antiqua" w:hAnsi="Book Antiqua"/>
          <w:sz w:val="24"/>
          <w:szCs w:val="24"/>
          <w:vertAlign w:val="superscript"/>
          <w:lang w:val="en-GB"/>
        </w:rPr>
        <w:t>3</w:t>
      </w:r>
      <w:r w:rsidR="00E97C7E" w:rsidRPr="00355920">
        <w:rPr>
          <w:rFonts w:ascii="Book Antiqua" w:hAnsi="Book Antiqua"/>
          <w:sz w:val="24"/>
          <w:szCs w:val="24"/>
          <w:vertAlign w:val="superscript"/>
          <w:lang w:val="en-GB"/>
        </w:rPr>
        <w:t>]</w:t>
      </w:r>
      <w:r w:rsidR="000F3B0A" w:rsidRPr="00355920">
        <w:rPr>
          <w:rFonts w:ascii="Book Antiqua" w:hAnsi="Book Antiqua"/>
          <w:sz w:val="24"/>
          <w:szCs w:val="24"/>
          <w:lang w:val="en-GB"/>
        </w:rPr>
        <w:t xml:space="preserve">. </w:t>
      </w:r>
    </w:p>
    <w:p w14:paraId="564C7B47" w14:textId="011E3BEA" w:rsidR="000F3B0A" w:rsidRPr="00355920" w:rsidRDefault="000F3B0A" w:rsidP="00355920">
      <w:pPr>
        <w:pStyle w:val="NoSpacing"/>
        <w:spacing w:line="360" w:lineRule="auto"/>
        <w:ind w:firstLineChars="100" w:firstLine="240"/>
        <w:jc w:val="both"/>
        <w:rPr>
          <w:rFonts w:ascii="Book Antiqua" w:hAnsi="Book Antiqua"/>
          <w:sz w:val="24"/>
          <w:szCs w:val="24"/>
          <w:lang w:val="en-GB"/>
        </w:rPr>
      </w:pPr>
      <w:r w:rsidRPr="00355920">
        <w:rPr>
          <w:rFonts w:ascii="Book Antiqua" w:hAnsi="Book Antiqua"/>
          <w:sz w:val="24"/>
          <w:szCs w:val="24"/>
          <w:lang w:val="en-GB"/>
        </w:rPr>
        <w:t xml:space="preserve">Systemic vasculitis involving the kidneys, heart and central nervous system characterizes the severe forms of MC disease, with increased risk of death due to end-organ complications, progression of liver disease and lymphoma. In severe MC disease, cutaneous lesions comprise </w:t>
      </w:r>
      <w:proofErr w:type="spellStart"/>
      <w:r w:rsidRPr="00355920">
        <w:rPr>
          <w:rFonts w:ascii="Book Antiqua" w:hAnsi="Book Antiqua"/>
          <w:sz w:val="24"/>
          <w:szCs w:val="24"/>
          <w:lang w:val="en-GB"/>
        </w:rPr>
        <w:t>hemorrhagic</w:t>
      </w:r>
      <w:proofErr w:type="spellEnd"/>
      <w:r w:rsidRPr="00355920">
        <w:rPr>
          <w:rFonts w:ascii="Book Antiqua" w:hAnsi="Book Antiqua"/>
          <w:sz w:val="24"/>
          <w:szCs w:val="24"/>
          <w:lang w:val="en-GB"/>
        </w:rPr>
        <w:t xml:space="preserve"> ulcers and skin necrosis, due to immune-complex deposition in small-to medium sized blood vessel with complement </w:t>
      </w:r>
      <w:proofErr w:type="gramStart"/>
      <w:r w:rsidRPr="00355920">
        <w:rPr>
          <w:rFonts w:ascii="Book Antiqua" w:hAnsi="Book Antiqua"/>
          <w:sz w:val="24"/>
          <w:szCs w:val="24"/>
          <w:lang w:val="en-GB"/>
        </w:rPr>
        <w:t>activation</w:t>
      </w:r>
      <w:r w:rsidR="00A67B0E" w:rsidRPr="00355920">
        <w:rPr>
          <w:rFonts w:ascii="Book Antiqua" w:hAnsi="Book Antiqua"/>
          <w:sz w:val="24"/>
          <w:szCs w:val="24"/>
          <w:vertAlign w:val="superscript"/>
          <w:lang w:val="en-GB"/>
        </w:rPr>
        <w:t>[</w:t>
      </w:r>
      <w:proofErr w:type="gramEnd"/>
      <w:r w:rsidR="00A67B0E" w:rsidRPr="00355920">
        <w:rPr>
          <w:rFonts w:ascii="Book Antiqua" w:hAnsi="Book Antiqua"/>
          <w:sz w:val="24"/>
          <w:szCs w:val="24"/>
          <w:vertAlign w:val="superscript"/>
          <w:lang w:val="en-GB"/>
        </w:rPr>
        <w:t>4</w:t>
      </w:r>
      <w:r w:rsidR="00E97C7E" w:rsidRPr="00355920">
        <w:rPr>
          <w:rFonts w:ascii="Book Antiqua" w:hAnsi="Book Antiqua"/>
          <w:sz w:val="24"/>
          <w:szCs w:val="24"/>
          <w:vertAlign w:val="superscript"/>
          <w:lang w:val="en-GB"/>
        </w:rPr>
        <w:t>]</w:t>
      </w:r>
      <w:r w:rsidRPr="00355920">
        <w:rPr>
          <w:rFonts w:ascii="Book Antiqua" w:hAnsi="Book Antiqua"/>
          <w:sz w:val="24"/>
          <w:szCs w:val="24"/>
          <w:lang w:val="en-GB"/>
        </w:rPr>
        <w:t xml:space="preserve">. </w:t>
      </w:r>
    </w:p>
    <w:p w14:paraId="4F223A32" w14:textId="7FED26AB" w:rsidR="000F3B0A" w:rsidRPr="00355920" w:rsidRDefault="000F3B0A" w:rsidP="00355920">
      <w:pPr>
        <w:pStyle w:val="NoSpacing"/>
        <w:spacing w:line="360" w:lineRule="auto"/>
        <w:ind w:firstLineChars="100" w:firstLine="240"/>
        <w:jc w:val="both"/>
        <w:rPr>
          <w:rFonts w:ascii="Book Antiqua" w:hAnsi="Book Antiqua"/>
          <w:sz w:val="24"/>
          <w:szCs w:val="24"/>
          <w:lang w:val="en-GB"/>
        </w:rPr>
      </w:pPr>
      <w:r w:rsidRPr="00355920">
        <w:rPr>
          <w:rFonts w:ascii="Book Antiqua" w:hAnsi="Book Antiqua"/>
          <w:sz w:val="24"/>
          <w:szCs w:val="24"/>
          <w:lang w:val="en-GB"/>
        </w:rPr>
        <w:lastRenderedPageBreak/>
        <w:t xml:space="preserve">In patients with mild- to moderate symptomatic HCV-related MC, an optimal antiviral treatment is warranted in order to attain a sustained </w:t>
      </w:r>
      <w:proofErr w:type="spellStart"/>
      <w:r w:rsidRPr="00355920">
        <w:rPr>
          <w:rFonts w:ascii="Book Antiqua" w:hAnsi="Book Antiqua"/>
          <w:sz w:val="24"/>
          <w:szCs w:val="24"/>
          <w:lang w:val="en-GB"/>
        </w:rPr>
        <w:t>virological</w:t>
      </w:r>
      <w:proofErr w:type="spellEnd"/>
      <w:r w:rsidRPr="00355920">
        <w:rPr>
          <w:rFonts w:ascii="Book Antiqua" w:hAnsi="Book Antiqua"/>
          <w:sz w:val="24"/>
          <w:szCs w:val="24"/>
          <w:lang w:val="en-GB"/>
        </w:rPr>
        <w:t xml:space="preserve"> response and cutaneous improvement. Treatment goals in MC patients are clinical remission of MC-related organ manifestations, clearance of </w:t>
      </w:r>
      <w:proofErr w:type="spellStart"/>
      <w:r w:rsidRPr="00355920">
        <w:rPr>
          <w:rFonts w:ascii="Book Antiqua" w:hAnsi="Book Antiqua"/>
          <w:sz w:val="24"/>
          <w:szCs w:val="24"/>
          <w:lang w:val="en-GB"/>
        </w:rPr>
        <w:t>cryoglobulins</w:t>
      </w:r>
      <w:proofErr w:type="spellEnd"/>
      <w:r w:rsidRPr="00355920">
        <w:rPr>
          <w:rFonts w:ascii="Book Antiqua" w:hAnsi="Book Antiqua"/>
          <w:sz w:val="24"/>
          <w:szCs w:val="24"/>
          <w:lang w:val="en-GB"/>
        </w:rPr>
        <w:t xml:space="preserve">, in addition to sustained </w:t>
      </w:r>
      <w:proofErr w:type="spellStart"/>
      <w:r w:rsidRPr="00355920">
        <w:rPr>
          <w:rFonts w:ascii="Book Antiqua" w:hAnsi="Book Antiqua"/>
          <w:sz w:val="24"/>
          <w:szCs w:val="24"/>
          <w:lang w:val="en-GB"/>
        </w:rPr>
        <w:t>virological</w:t>
      </w:r>
      <w:proofErr w:type="spellEnd"/>
      <w:r w:rsidRPr="00355920">
        <w:rPr>
          <w:rFonts w:ascii="Book Antiqua" w:hAnsi="Book Antiqua"/>
          <w:sz w:val="24"/>
          <w:szCs w:val="24"/>
          <w:lang w:val="en-GB"/>
        </w:rPr>
        <w:t xml:space="preserve"> responses, while limiting the use of immune-modulating agents with risk of liver toxicity. In the majority of MC patients, there is a good correlation of SVR and clinical response, with remission of end-organ manifestations and symptoms. Other useful laboratory response markers are clearance of </w:t>
      </w:r>
      <w:proofErr w:type="spellStart"/>
      <w:r w:rsidRPr="00355920">
        <w:rPr>
          <w:rFonts w:ascii="Book Antiqua" w:hAnsi="Book Antiqua"/>
          <w:sz w:val="24"/>
          <w:szCs w:val="24"/>
          <w:lang w:val="en-GB"/>
        </w:rPr>
        <w:t>cryoglobulins</w:t>
      </w:r>
      <w:proofErr w:type="spellEnd"/>
      <w:r w:rsidRPr="00355920">
        <w:rPr>
          <w:rFonts w:ascii="Book Antiqua" w:hAnsi="Book Antiqua"/>
          <w:sz w:val="24"/>
          <w:szCs w:val="24"/>
          <w:lang w:val="en-GB"/>
        </w:rPr>
        <w:t xml:space="preserve">, complement levels (C3, C4, CH50 activity) and rheumatoid factor </w:t>
      </w:r>
      <w:proofErr w:type="spellStart"/>
      <w:r w:rsidRPr="00355920">
        <w:rPr>
          <w:rFonts w:ascii="Book Antiqua" w:hAnsi="Book Antiqua"/>
          <w:sz w:val="24"/>
          <w:szCs w:val="24"/>
          <w:lang w:val="en-GB"/>
        </w:rPr>
        <w:t>acitivity</w:t>
      </w:r>
      <w:proofErr w:type="spellEnd"/>
      <w:r w:rsidRPr="00355920">
        <w:rPr>
          <w:rFonts w:ascii="Book Antiqua" w:hAnsi="Book Antiqua"/>
          <w:sz w:val="24"/>
          <w:szCs w:val="24"/>
          <w:lang w:val="en-GB"/>
        </w:rPr>
        <w:t xml:space="preserve">. On the other hand, patients who relapse after initial HCV antiviral treatment frequently develop a clinical relapse of MC </w:t>
      </w:r>
      <w:proofErr w:type="gramStart"/>
      <w:r w:rsidRPr="00355920">
        <w:rPr>
          <w:rFonts w:ascii="Book Antiqua" w:hAnsi="Book Antiqua"/>
          <w:sz w:val="24"/>
          <w:szCs w:val="24"/>
          <w:lang w:val="en-GB"/>
        </w:rPr>
        <w:t>disease</w:t>
      </w:r>
      <w:r w:rsidR="00A67B0E" w:rsidRPr="00355920">
        <w:rPr>
          <w:rFonts w:ascii="Book Antiqua" w:hAnsi="Book Antiqua"/>
          <w:sz w:val="24"/>
          <w:szCs w:val="24"/>
          <w:vertAlign w:val="superscript"/>
          <w:lang w:val="en-GB"/>
        </w:rPr>
        <w:t>[</w:t>
      </w:r>
      <w:proofErr w:type="gramEnd"/>
      <w:r w:rsidR="00A67B0E" w:rsidRPr="00355920">
        <w:rPr>
          <w:rFonts w:ascii="Book Antiqua" w:hAnsi="Book Antiqua"/>
          <w:sz w:val="24"/>
          <w:szCs w:val="24"/>
          <w:vertAlign w:val="superscript"/>
          <w:lang w:val="en-GB"/>
        </w:rPr>
        <w:t>5</w:t>
      </w:r>
      <w:r w:rsidR="00E97C7E" w:rsidRPr="00355920">
        <w:rPr>
          <w:rFonts w:ascii="Book Antiqua" w:hAnsi="Book Antiqua"/>
          <w:sz w:val="24"/>
          <w:szCs w:val="24"/>
          <w:vertAlign w:val="superscript"/>
          <w:lang w:val="en-GB"/>
        </w:rPr>
        <w:t>]</w:t>
      </w:r>
      <w:r w:rsidRPr="00355920">
        <w:rPr>
          <w:rFonts w:ascii="Book Antiqua" w:hAnsi="Book Antiqua"/>
          <w:sz w:val="24"/>
          <w:szCs w:val="24"/>
          <w:lang w:val="en-GB"/>
        </w:rPr>
        <w:t xml:space="preserve">. </w:t>
      </w:r>
    </w:p>
    <w:p w14:paraId="6F1F5D1D" w14:textId="2D2FC5E9" w:rsidR="00AD60F0" w:rsidRPr="00355920" w:rsidRDefault="000F3B0A" w:rsidP="00355920">
      <w:pPr>
        <w:pStyle w:val="NoSpacing"/>
        <w:spacing w:line="360" w:lineRule="auto"/>
        <w:ind w:firstLineChars="100" w:firstLine="240"/>
        <w:jc w:val="both"/>
        <w:rPr>
          <w:rFonts w:ascii="Book Antiqua" w:hAnsi="Book Antiqua"/>
          <w:sz w:val="24"/>
          <w:szCs w:val="24"/>
          <w:lang w:val="en-GB"/>
        </w:rPr>
      </w:pPr>
      <w:r w:rsidRPr="00355920">
        <w:rPr>
          <w:rFonts w:ascii="Book Antiqua" w:hAnsi="Book Antiqua"/>
          <w:sz w:val="24"/>
          <w:szCs w:val="24"/>
          <w:lang w:val="en-GB"/>
        </w:rPr>
        <w:t xml:space="preserve">Combination antiviral therapy with </w:t>
      </w:r>
      <w:proofErr w:type="spellStart"/>
      <w:r w:rsidRPr="00355920">
        <w:rPr>
          <w:rFonts w:ascii="Book Antiqua" w:hAnsi="Book Antiqua"/>
          <w:sz w:val="24"/>
          <w:szCs w:val="24"/>
          <w:lang w:val="en-GB"/>
        </w:rPr>
        <w:t>pegylated</w:t>
      </w:r>
      <w:proofErr w:type="spellEnd"/>
      <w:r w:rsidRPr="00355920">
        <w:rPr>
          <w:rFonts w:ascii="Book Antiqua" w:hAnsi="Book Antiqua"/>
          <w:sz w:val="24"/>
          <w:szCs w:val="24"/>
          <w:lang w:val="en-GB"/>
        </w:rPr>
        <w:t xml:space="preserve"> IFN/ribavirin yields a SVR in almost 52% of patients with symptomatic MC disease, as recently shown in a meta-analysis of ten clinical </w:t>
      </w:r>
      <w:proofErr w:type="gramStart"/>
      <w:r w:rsidRPr="00355920">
        <w:rPr>
          <w:rFonts w:ascii="Book Antiqua" w:hAnsi="Book Antiqua"/>
          <w:sz w:val="24"/>
          <w:szCs w:val="24"/>
          <w:lang w:val="en-GB"/>
        </w:rPr>
        <w:t>studies</w:t>
      </w:r>
      <w:r w:rsidR="00A67B0E" w:rsidRPr="00355920">
        <w:rPr>
          <w:rFonts w:ascii="Book Antiqua" w:hAnsi="Book Antiqua"/>
          <w:sz w:val="24"/>
          <w:szCs w:val="24"/>
          <w:vertAlign w:val="superscript"/>
          <w:lang w:val="en-GB"/>
        </w:rPr>
        <w:t>[</w:t>
      </w:r>
      <w:proofErr w:type="gramEnd"/>
      <w:r w:rsidR="00A67B0E" w:rsidRPr="00355920">
        <w:rPr>
          <w:rFonts w:ascii="Book Antiqua" w:hAnsi="Book Antiqua"/>
          <w:sz w:val="24"/>
          <w:szCs w:val="24"/>
          <w:vertAlign w:val="superscript"/>
          <w:lang w:val="en-GB"/>
        </w:rPr>
        <w:t>6</w:t>
      </w:r>
      <w:r w:rsidR="00E97C7E" w:rsidRPr="00355920">
        <w:rPr>
          <w:rFonts w:ascii="Book Antiqua" w:hAnsi="Book Antiqua"/>
          <w:sz w:val="24"/>
          <w:szCs w:val="24"/>
          <w:vertAlign w:val="superscript"/>
          <w:lang w:val="en-GB"/>
        </w:rPr>
        <w:t>]</w:t>
      </w:r>
      <w:r w:rsidRPr="00355920">
        <w:rPr>
          <w:rFonts w:ascii="Book Antiqua" w:hAnsi="Book Antiqua"/>
          <w:sz w:val="24"/>
          <w:szCs w:val="24"/>
          <w:lang w:val="en-GB"/>
        </w:rPr>
        <w:t xml:space="preserve">. Triple antiviral therapy with </w:t>
      </w:r>
      <w:proofErr w:type="spellStart"/>
      <w:r w:rsidRPr="00355920">
        <w:rPr>
          <w:rFonts w:ascii="Book Antiqua" w:hAnsi="Book Antiqua"/>
          <w:sz w:val="24"/>
          <w:szCs w:val="24"/>
          <w:lang w:val="en-GB"/>
        </w:rPr>
        <w:t>pegIFNalpha</w:t>
      </w:r>
      <w:proofErr w:type="spellEnd"/>
      <w:r w:rsidRPr="00355920">
        <w:rPr>
          <w:rFonts w:ascii="Book Antiqua" w:hAnsi="Book Antiqua"/>
          <w:sz w:val="24"/>
          <w:szCs w:val="24"/>
          <w:lang w:val="en-GB"/>
        </w:rPr>
        <w:t>/ribavirin and a first-generation protease inhibitor (</w:t>
      </w:r>
      <w:proofErr w:type="spellStart"/>
      <w:r w:rsidRPr="00355920">
        <w:rPr>
          <w:rFonts w:ascii="Book Antiqua" w:hAnsi="Book Antiqua"/>
          <w:sz w:val="24"/>
          <w:szCs w:val="24"/>
          <w:lang w:val="en-GB"/>
        </w:rPr>
        <w:t>telaprevir</w:t>
      </w:r>
      <w:proofErr w:type="spellEnd"/>
      <w:r w:rsidRPr="00355920">
        <w:rPr>
          <w:rFonts w:ascii="Book Antiqua" w:hAnsi="Book Antiqua"/>
          <w:sz w:val="24"/>
          <w:szCs w:val="24"/>
          <w:lang w:val="en-GB"/>
        </w:rPr>
        <w:t xml:space="preserve"> or </w:t>
      </w:r>
      <w:proofErr w:type="spellStart"/>
      <w:r w:rsidRPr="00355920">
        <w:rPr>
          <w:rFonts w:ascii="Book Antiqua" w:hAnsi="Book Antiqua"/>
          <w:sz w:val="24"/>
          <w:szCs w:val="24"/>
          <w:lang w:val="en-GB"/>
        </w:rPr>
        <w:t>boceprevir</w:t>
      </w:r>
      <w:proofErr w:type="spellEnd"/>
      <w:r w:rsidRPr="00355920">
        <w:rPr>
          <w:rFonts w:ascii="Book Antiqua" w:hAnsi="Book Antiqua"/>
          <w:sz w:val="24"/>
          <w:szCs w:val="24"/>
          <w:lang w:val="en-GB"/>
        </w:rPr>
        <w:t>) in severe HCV-associated MC vasculitis determined a complete clinical response of MC and SVR in 66</w:t>
      </w:r>
      <w:r w:rsidR="00355920">
        <w:rPr>
          <w:rFonts w:ascii="Book Antiqua" w:hAnsi="Book Antiqua" w:hint="eastAsia"/>
          <w:sz w:val="24"/>
          <w:szCs w:val="24"/>
          <w:lang w:val="en-GB" w:eastAsia="zh-CN"/>
        </w:rPr>
        <w:t>.</w:t>
      </w:r>
      <w:r w:rsidRPr="00355920">
        <w:rPr>
          <w:rFonts w:ascii="Book Antiqua" w:hAnsi="Book Antiqua"/>
          <w:sz w:val="24"/>
          <w:szCs w:val="24"/>
          <w:lang w:val="en-GB"/>
        </w:rPr>
        <w:t xml:space="preserve">7% of treated patients of an open-label cohort study. In the same study, the improvement of clinical responses was at the costs of a higher rate of serious adverse events (46.6%%), mostly haematological ones, in comparison </w:t>
      </w:r>
      <w:r w:rsidR="00670584" w:rsidRPr="00355920">
        <w:rPr>
          <w:rFonts w:ascii="Book Antiqua" w:hAnsi="Book Antiqua"/>
          <w:sz w:val="24"/>
          <w:szCs w:val="24"/>
          <w:lang w:val="en-GB"/>
        </w:rPr>
        <w:t xml:space="preserve">to dual antiviral </w:t>
      </w:r>
      <w:proofErr w:type="gramStart"/>
      <w:r w:rsidR="00670584" w:rsidRPr="00355920">
        <w:rPr>
          <w:rFonts w:ascii="Book Antiqua" w:hAnsi="Book Antiqua"/>
          <w:sz w:val="24"/>
          <w:szCs w:val="24"/>
          <w:lang w:val="en-GB"/>
        </w:rPr>
        <w:t>regimens</w:t>
      </w:r>
      <w:r w:rsidR="00A67B0E" w:rsidRPr="00355920">
        <w:rPr>
          <w:rFonts w:ascii="Book Antiqua" w:hAnsi="Book Antiqua"/>
          <w:sz w:val="24"/>
          <w:szCs w:val="24"/>
          <w:vertAlign w:val="superscript"/>
          <w:lang w:val="en-GB"/>
        </w:rPr>
        <w:t>[</w:t>
      </w:r>
      <w:proofErr w:type="gramEnd"/>
      <w:r w:rsidR="00A67B0E" w:rsidRPr="00355920">
        <w:rPr>
          <w:rFonts w:ascii="Book Antiqua" w:hAnsi="Book Antiqua"/>
          <w:sz w:val="24"/>
          <w:szCs w:val="24"/>
          <w:vertAlign w:val="superscript"/>
          <w:lang w:val="en-GB"/>
        </w:rPr>
        <w:t>7</w:t>
      </w:r>
      <w:r w:rsidR="00E97C7E" w:rsidRPr="00355920">
        <w:rPr>
          <w:rFonts w:ascii="Book Antiqua" w:hAnsi="Book Antiqua"/>
          <w:sz w:val="24"/>
          <w:szCs w:val="24"/>
          <w:vertAlign w:val="superscript"/>
          <w:lang w:val="en-GB"/>
        </w:rPr>
        <w:t>]</w:t>
      </w:r>
      <w:r w:rsidRPr="00355920">
        <w:rPr>
          <w:rFonts w:ascii="Book Antiqua" w:hAnsi="Book Antiqua"/>
          <w:sz w:val="24"/>
          <w:szCs w:val="24"/>
          <w:lang w:val="en-GB"/>
        </w:rPr>
        <w:t>.</w:t>
      </w:r>
      <w:r w:rsidR="001C411C" w:rsidRPr="00355920">
        <w:rPr>
          <w:rFonts w:ascii="Book Antiqua" w:hAnsi="Book Antiqua"/>
          <w:sz w:val="24"/>
          <w:szCs w:val="24"/>
          <w:lang w:val="en-GB"/>
        </w:rPr>
        <w:t xml:space="preserve"> </w:t>
      </w:r>
      <w:r w:rsidR="00AD60F0" w:rsidRPr="00355920">
        <w:rPr>
          <w:rFonts w:ascii="Book Antiqua" w:hAnsi="Book Antiqua"/>
          <w:sz w:val="24"/>
          <w:szCs w:val="24"/>
          <w:lang w:val="en-GB"/>
        </w:rPr>
        <w:t>Antiviral treatment with second-generation protease inhibitors could have a potential impact on the course of HCV-associated symptomatic MC, due to an improved tolerability profile</w:t>
      </w:r>
      <w:r w:rsidR="00D21AAF" w:rsidRPr="00355920">
        <w:rPr>
          <w:rFonts w:ascii="Book Antiqua" w:hAnsi="Book Antiqua"/>
          <w:sz w:val="24"/>
          <w:szCs w:val="24"/>
          <w:lang w:val="en-GB"/>
        </w:rPr>
        <w:t xml:space="preserve"> and high efficacy. </w:t>
      </w:r>
      <w:r w:rsidR="001C411C" w:rsidRPr="00355920">
        <w:rPr>
          <w:rFonts w:ascii="Book Antiqua" w:hAnsi="Book Antiqua"/>
          <w:sz w:val="24"/>
          <w:szCs w:val="24"/>
          <w:lang w:val="en-GB"/>
        </w:rPr>
        <w:t>Preliminary</w:t>
      </w:r>
      <w:r w:rsidR="00D21AAF" w:rsidRPr="00355920">
        <w:rPr>
          <w:rFonts w:ascii="Book Antiqua" w:hAnsi="Book Antiqua"/>
          <w:sz w:val="24"/>
          <w:szCs w:val="24"/>
          <w:lang w:val="en-GB"/>
        </w:rPr>
        <w:t xml:space="preserve"> clinical </w:t>
      </w:r>
      <w:r w:rsidR="001C411C" w:rsidRPr="00355920">
        <w:rPr>
          <w:rFonts w:ascii="Book Antiqua" w:hAnsi="Book Antiqua"/>
          <w:sz w:val="24"/>
          <w:szCs w:val="24"/>
          <w:lang w:val="en-GB"/>
        </w:rPr>
        <w:t>ex</w:t>
      </w:r>
      <w:r w:rsidR="00AD60F0" w:rsidRPr="00355920">
        <w:rPr>
          <w:rFonts w:ascii="Book Antiqua" w:hAnsi="Book Antiqua"/>
          <w:sz w:val="24"/>
          <w:szCs w:val="24"/>
          <w:lang w:val="en-GB"/>
        </w:rPr>
        <w:t xml:space="preserve">perience with </w:t>
      </w:r>
      <w:proofErr w:type="spellStart"/>
      <w:r w:rsidR="00AD60F0" w:rsidRPr="00355920">
        <w:rPr>
          <w:rFonts w:ascii="Book Antiqua" w:hAnsi="Book Antiqua"/>
          <w:sz w:val="24"/>
          <w:szCs w:val="24"/>
          <w:lang w:val="en-GB"/>
        </w:rPr>
        <w:t>sofosbuvir</w:t>
      </w:r>
      <w:proofErr w:type="spellEnd"/>
      <w:r w:rsidR="00AD60F0" w:rsidRPr="00355920">
        <w:rPr>
          <w:rFonts w:ascii="Book Antiqua" w:hAnsi="Book Antiqua"/>
          <w:sz w:val="24"/>
          <w:szCs w:val="24"/>
          <w:lang w:val="en-GB"/>
        </w:rPr>
        <w:t xml:space="preserve"> in </w:t>
      </w:r>
      <w:r w:rsidR="00CB7AA9" w:rsidRPr="00355920">
        <w:rPr>
          <w:rFonts w:ascii="Book Antiqua" w:hAnsi="Book Antiqua"/>
          <w:sz w:val="24"/>
          <w:szCs w:val="24"/>
          <w:lang w:val="en-GB"/>
        </w:rPr>
        <w:t>dual or triple antiviral regimens</w:t>
      </w:r>
      <w:r w:rsidR="00D21AAF" w:rsidRPr="00355920">
        <w:rPr>
          <w:rFonts w:ascii="Book Antiqua" w:hAnsi="Book Antiqua"/>
          <w:sz w:val="24"/>
          <w:szCs w:val="24"/>
          <w:lang w:val="en-GB"/>
        </w:rPr>
        <w:t xml:space="preserve"> for </w:t>
      </w:r>
      <w:r w:rsidR="00AD60F0" w:rsidRPr="00355920">
        <w:rPr>
          <w:rFonts w:ascii="Book Antiqua" w:hAnsi="Book Antiqua"/>
          <w:sz w:val="24"/>
          <w:szCs w:val="24"/>
          <w:lang w:val="en-GB"/>
        </w:rPr>
        <w:t xml:space="preserve">symptomatic MC </w:t>
      </w:r>
      <w:r w:rsidR="00D21AAF" w:rsidRPr="00355920">
        <w:rPr>
          <w:rFonts w:ascii="Book Antiqua" w:hAnsi="Book Antiqua"/>
          <w:sz w:val="24"/>
          <w:szCs w:val="24"/>
          <w:lang w:val="en-GB"/>
        </w:rPr>
        <w:t>highlight</w:t>
      </w:r>
      <w:r w:rsidR="00F912CD" w:rsidRPr="00355920">
        <w:rPr>
          <w:rFonts w:ascii="Book Antiqua" w:hAnsi="Book Antiqua"/>
          <w:sz w:val="24"/>
          <w:szCs w:val="24"/>
          <w:lang w:val="en-GB"/>
        </w:rPr>
        <w:t>ed</w:t>
      </w:r>
      <w:r w:rsidR="00D21AAF" w:rsidRPr="00355920">
        <w:rPr>
          <w:rFonts w:ascii="Book Antiqua" w:hAnsi="Book Antiqua"/>
          <w:sz w:val="24"/>
          <w:szCs w:val="24"/>
          <w:lang w:val="en-GB"/>
        </w:rPr>
        <w:t xml:space="preserve"> the need for longer treatment durations (&gt;</w:t>
      </w:r>
      <w:r w:rsidR="00355920">
        <w:rPr>
          <w:rFonts w:ascii="Book Antiqua" w:hAnsi="Book Antiqua" w:hint="eastAsia"/>
          <w:sz w:val="24"/>
          <w:szCs w:val="24"/>
          <w:lang w:val="en-GB" w:eastAsia="zh-CN"/>
        </w:rPr>
        <w:t xml:space="preserve"> </w:t>
      </w:r>
      <w:r w:rsidR="00355920">
        <w:rPr>
          <w:rFonts w:ascii="Book Antiqua" w:hAnsi="Book Antiqua"/>
          <w:sz w:val="24"/>
          <w:szCs w:val="24"/>
          <w:lang w:val="en-GB"/>
        </w:rPr>
        <w:t xml:space="preserve">12 </w:t>
      </w:r>
      <w:proofErr w:type="spellStart"/>
      <w:r w:rsidR="00355920">
        <w:rPr>
          <w:rFonts w:ascii="Book Antiqua" w:hAnsi="Book Antiqua"/>
          <w:sz w:val="24"/>
          <w:szCs w:val="24"/>
          <w:lang w:val="en-GB"/>
        </w:rPr>
        <w:t>wk</w:t>
      </w:r>
      <w:proofErr w:type="spellEnd"/>
      <w:r w:rsidR="00D21AAF" w:rsidRPr="00355920">
        <w:rPr>
          <w:rFonts w:ascii="Book Antiqua" w:hAnsi="Book Antiqua"/>
          <w:sz w:val="24"/>
          <w:szCs w:val="24"/>
          <w:lang w:val="en-GB"/>
        </w:rPr>
        <w:t xml:space="preserve">), especially in the background of advanced liver fibrosis, in order to obtain clearance of </w:t>
      </w:r>
      <w:proofErr w:type="spellStart"/>
      <w:r w:rsidR="00D21AAF" w:rsidRPr="00355920">
        <w:rPr>
          <w:rFonts w:ascii="Book Antiqua" w:hAnsi="Book Antiqua"/>
          <w:sz w:val="24"/>
          <w:szCs w:val="24"/>
          <w:lang w:val="en-GB"/>
        </w:rPr>
        <w:t>cryoglobulins</w:t>
      </w:r>
      <w:proofErr w:type="spellEnd"/>
      <w:r w:rsidR="00D21AAF" w:rsidRPr="00355920">
        <w:rPr>
          <w:rFonts w:ascii="Book Antiqua" w:hAnsi="Book Antiqua"/>
          <w:sz w:val="24"/>
          <w:szCs w:val="24"/>
          <w:lang w:val="en-GB"/>
        </w:rPr>
        <w:t xml:space="preserve"> and </w:t>
      </w:r>
      <w:r w:rsidR="00CB7AA9" w:rsidRPr="00355920">
        <w:rPr>
          <w:rFonts w:ascii="Book Antiqua" w:hAnsi="Book Antiqua"/>
          <w:sz w:val="24"/>
          <w:szCs w:val="24"/>
          <w:lang w:val="en-GB"/>
        </w:rPr>
        <w:t>long-lasting clinical remission</w:t>
      </w:r>
      <w:r w:rsidR="00A67B0E" w:rsidRPr="00355920">
        <w:rPr>
          <w:rFonts w:ascii="Book Antiqua" w:hAnsi="Book Antiqua"/>
          <w:sz w:val="24"/>
          <w:szCs w:val="24"/>
          <w:vertAlign w:val="superscript"/>
          <w:lang w:val="en-GB"/>
        </w:rPr>
        <w:t>[8,9</w:t>
      </w:r>
      <w:r w:rsidR="00E97C7E" w:rsidRPr="00355920">
        <w:rPr>
          <w:rFonts w:ascii="Book Antiqua" w:hAnsi="Book Antiqua"/>
          <w:sz w:val="24"/>
          <w:szCs w:val="24"/>
          <w:vertAlign w:val="superscript"/>
          <w:lang w:val="en-GB"/>
        </w:rPr>
        <w:t>]</w:t>
      </w:r>
      <w:r w:rsidRPr="00355920">
        <w:rPr>
          <w:rFonts w:ascii="Book Antiqua" w:hAnsi="Book Antiqua"/>
          <w:sz w:val="24"/>
          <w:szCs w:val="24"/>
          <w:lang w:val="en-GB"/>
        </w:rPr>
        <w:t>.</w:t>
      </w:r>
    </w:p>
    <w:p w14:paraId="21441048" w14:textId="69823602" w:rsidR="00AD60F0" w:rsidRPr="00355920" w:rsidRDefault="00C639A5" w:rsidP="00355920">
      <w:pPr>
        <w:pStyle w:val="NoSpacing"/>
        <w:spacing w:line="360" w:lineRule="auto"/>
        <w:ind w:firstLineChars="100" w:firstLine="240"/>
        <w:jc w:val="both"/>
        <w:rPr>
          <w:rFonts w:ascii="Book Antiqua" w:hAnsi="Book Antiqua"/>
          <w:sz w:val="24"/>
          <w:szCs w:val="24"/>
          <w:lang w:val="en-GB"/>
        </w:rPr>
      </w:pPr>
      <w:r w:rsidRPr="00355920">
        <w:rPr>
          <w:rFonts w:ascii="Book Antiqua" w:hAnsi="Book Antiqua"/>
          <w:sz w:val="24"/>
          <w:szCs w:val="24"/>
          <w:lang w:val="en-GB"/>
        </w:rPr>
        <w:t>In severe MC vasculitis</w:t>
      </w:r>
      <w:r w:rsidR="002961CB" w:rsidRPr="00355920">
        <w:rPr>
          <w:rFonts w:ascii="Book Antiqua" w:hAnsi="Book Antiqua"/>
          <w:sz w:val="24"/>
          <w:szCs w:val="24"/>
          <w:lang w:val="en-GB"/>
        </w:rPr>
        <w:t xml:space="preserve"> with advanced renal and liver</w:t>
      </w:r>
      <w:r w:rsidRPr="00355920">
        <w:rPr>
          <w:rFonts w:ascii="Book Antiqua" w:hAnsi="Book Antiqua"/>
          <w:sz w:val="24"/>
          <w:szCs w:val="24"/>
          <w:lang w:val="en-GB"/>
        </w:rPr>
        <w:t xml:space="preserve"> involvement</w:t>
      </w:r>
      <w:r w:rsidR="002961CB" w:rsidRPr="00355920">
        <w:rPr>
          <w:rFonts w:ascii="Book Antiqua" w:hAnsi="Book Antiqua"/>
          <w:sz w:val="24"/>
          <w:szCs w:val="24"/>
          <w:lang w:val="en-GB"/>
        </w:rPr>
        <w:t xml:space="preserve">, the addition of </w:t>
      </w:r>
      <w:r w:rsidR="00FA1274" w:rsidRPr="00355920">
        <w:rPr>
          <w:rFonts w:ascii="Book Antiqua" w:hAnsi="Book Antiqua"/>
          <w:sz w:val="24"/>
          <w:szCs w:val="24"/>
          <w:lang w:val="en-GB"/>
        </w:rPr>
        <w:t>immune-</w:t>
      </w:r>
      <w:r w:rsidR="002961CB" w:rsidRPr="00355920">
        <w:rPr>
          <w:rFonts w:ascii="Book Antiqua" w:hAnsi="Book Antiqua"/>
          <w:sz w:val="24"/>
          <w:szCs w:val="24"/>
          <w:lang w:val="en-GB"/>
        </w:rPr>
        <w:t xml:space="preserve">modulating </w:t>
      </w:r>
      <w:r w:rsidRPr="00355920">
        <w:rPr>
          <w:rFonts w:ascii="Book Antiqua" w:hAnsi="Book Antiqua"/>
          <w:sz w:val="24"/>
          <w:szCs w:val="24"/>
          <w:lang w:val="en-GB"/>
        </w:rPr>
        <w:t xml:space="preserve">agents is crucial for targeting the B-cell clonal autoimmune responses and clonal expansions in the blood and liver. Rituximab, an anti-CD20 monoclonal antibody, proved to be safe and superior </w:t>
      </w:r>
      <w:r w:rsidR="00CB7AA9" w:rsidRPr="00355920">
        <w:rPr>
          <w:rFonts w:ascii="Book Antiqua" w:hAnsi="Book Antiqua"/>
          <w:sz w:val="24"/>
          <w:szCs w:val="24"/>
          <w:lang w:val="en-GB"/>
        </w:rPr>
        <w:t>to</w:t>
      </w:r>
      <w:r w:rsidRPr="00355920">
        <w:rPr>
          <w:rFonts w:ascii="Book Antiqua" w:hAnsi="Book Antiqua"/>
          <w:sz w:val="24"/>
          <w:szCs w:val="24"/>
          <w:lang w:val="en-GB"/>
        </w:rPr>
        <w:t xml:space="preserve"> conventional immunosuppressive agents</w:t>
      </w:r>
      <w:r w:rsidR="00CB7AA9" w:rsidRPr="00355920">
        <w:rPr>
          <w:rFonts w:ascii="Book Antiqua" w:hAnsi="Book Antiqua"/>
          <w:sz w:val="24"/>
          <w:szCs w:val="24"/>
          <w:lang w:val="en-GB"/>
        </w:rPr>
        <w:t xml:space="preserve"> (glucocorticoids, azathioprine or cyclophosphamide)</w:t>
      </w:r>
      <w:r w:rsidRPr="00355920">
        <w:rPr>
          <w:rFonts w:ascii="Book Antiqua" w:hAnsi="Book Antiqua"/>
          <w:sz w:val="24"/>
          <w:szCs w:val="24"/>
          <w:lang w:val="en-GB"/>
        </w:rPr>
        <w:t xml:space="preserve"> in the treatment of severe HCV-associated MC vasculitis</w:t>
      </w:r>
      <w:r w:rsidR="00A67B0E" w:rsidRPr="00355920">
        <w:rPr>
          <w:rFonts w:ascii="Book Antiqua" w:hAnsi="Book Antiqua"/>
          <w:sz w:val="24"/>
          <w:szCs w:val="24"/>
          <w:vertAlign w:val="superscript"/>
          <w:lang w:val="en-GB"/>
        </w:rPr>
        <w:t>[10</w:t>
      </w:r>
      <w:r w:rsidR="00E97C7E" w:rsidRPr="00355920">
        <w:rPr>
          <w:rFonts w:ascii="Book Antiqua" w:hAnsi="Book Antiqua"/>
          <w:sz w:val="24"/>
          <w:szCs w:val="24"/>
          <w:vertAlign w:val="superscript"/>
          <w:lang w:val="en-GB"/>
        </w:rPr>
        <w:t>]</w:t>
      </w:r>
      <w:r w:rsidR="000F3B0A" w:rsidRPr="00355920">
        <w:rPr>
          <w:rFonts w:ascii="Book Antiqua" w:hAnsi="Book Antiqua"/>
          <w:sz w:val="24"/>
          <w:szCs w:val="24"/>
          <w:lang w:val="en-GB"/>
        </w:rPr>
        <w:t xml:space="preserve">. Rituximab has been used successfully in monotherapy, or in combination or sequential treatment strategies with Peg-IFN-alpha/ribavirin, optimizing treatment outcomes in patients with severe MC </w:t>
      </w:r>
      <w:proofErr w:type="gramStart"/>
      <w:r w:rsidR="000F3B0A" w:rsidRPr="00355920">
        <w:rPr>
          <w:rFonts w:ascii="Book Antiqua" w:hAnsi="Book Antiqua"/>
          <w:sz w:val="24"/>
          <w:szCs w:val="24"/>
          <w:lang w:val="en-GB"/>
        </w:rPr>
        <w:t>disease</w:t>
      </w:r>
      <w:r w:rsidR="00A67B0E" w:rsidRPr="00355920">
        <w:rPr>
          <w:rFonts w:ascii="Book Antiqua" w:hAnsi="Book Antiqua"/>
          <w:sz w:val="24"/>
          <w:szCs w:val="24"/>
          <w:vertAlign w:val="superscript"/>
          <w:lang w:val="en-GB"/>
        </w:rPr>
        <w:t>[</w:t>
      </w:r>
      <w:proofErr w:type="gramEnd"/>
      <w:r w:rsidR="00A67B0E" w:rsidRPr="00355920">
        <w:rPr>
          <w:rFonts w:ascii="Book Antiqua" w:hAnsi="Book Antiqua"/>
          <w:sz w:val="24"/>
          <w:szCs w:val="24"/>
          <w:vertAlign w:val="superscript"/>
          <w:lang w:val="en-GB"/>
        </w:rPr>
        <w:t>11,12</w:t>
      </w:r>
      <w:r w:rsidR="00E97C7E" w:rsidRPr="00355920">
        <w:rPr>
          <w:rFonts w:ascii="Book Antiqua" w:hAnsi="Book Antiqua"/>
          <w:sz w:val="24"/>
          <w:szCs w:val="24"/>
          <w:vertAlign w:val="superscript"/>
          <w:lang w:val="en-GB"/>
        </w:rPr>
        <w:t>]</w:t>
      </w:r>
      <w:r w:rsidR="000F3B0A" w:rsidRPr="00355920">
        <w:rPr>
          <w:rFonts w:ascii="Book Antiqua" w:hAnsi="Book Antiqua"/>
          <w:sz w:val="24"/>
          <w:szCs w:val="24"/>
          <w:lang w:val="en-GB"/>
        </w:rPr>
        <w:t>.</w:t>
      </w:r>
      <w:r w:rsidR="00CB7AA9" w:rsidRPr="00355920">
        <w:rPr>
          <w:rFonts w:ascii="Book Antiqua" w:hAnsi="Book Antiqua"/>
          <w:sz w:val="24"/>
          <w:szCs w:val="24"/>
          <w:lang w:val="en-GB"/>
        </w:rPr>
        <w:t xml:space="preserve"> </w:t>
      </w:r>
      <w:r w:rsidR="002961CB" w:rsidRPr="00355920">
        <w:rPr>
          <w:rFonts w:ascii="Book Antiqua" w:hAnsi="Book Antiqua"/>
          <w:sz w:val="24"/>
          <w:szCs w:val="24"/>
          <w:lang w:val="en-GB"/>
        </w:rPr>
        <w:t>S</w:t>
      </w:r>
      <w:r w:rsidR="00AD60F0" w:rsidRPr="00355920">
        <w:rPr>
          <w:rFonts w:ascii="Book Antiqua" w:hAnsi="Book Antiqua"/>
          <w:sz w:val="24"/>
          <w:szCs w:val="24"/>
          <w:lang w:val="en-GB"/>
        </w:rPr>
        <w:t>ymptomatic</w:t>
      </w:r>
      <w:r w:rsidR="002961CB" w:rsidRPr="00355920">
        <w:rPr>
          <w:rFonts w:ascii="Book Antiqua" w:hAnsi="Book Antiqua"/>
          <w:sz w:val="24"/>
          <w:szCs w:val="24"/>
          <w:lang w:val="en-GB"/>
        </w:rPr>
        <w:t xml:space="preserve"> mod</w:t>
      </w:r>
      <w:r w:rsidR="00D21314" w:rsidRPr="00355920">
        <w:rPr>
          <w:rFonts w:ascii="Book Antiqua" w:hAnsi="Book Antiqua"/>
          <w:sz w:val="24"/>
          <w:szCs w:val="24"/>
          <w:lang w:val="en-GB"/>
        </w:rPr>
        <w:t>erate-to severe MC thus identifies</w:t>
      </w:r>
      <w:r w:rsidR="002961CB" w:rsidRPr="00355920">
        <w:rPr>
          <w:rFonts w:ascii="Book Antiqua" w:hAnsi="Book Antiqua"/>
          <w:sz w:val="24"/>
          <w:szCs w:val="24"/>
          <w:lang w:val="en-GB"/>
        </w:rPr>
        <w:t xml:space="preserve"> </w:t>
      </w:r>
      <w:r w:rsidR="00AD60F0" w:rsidRPr="00355920">
        <w:rPr>
          <w:rFonts w:ascii="Book Antiqua" w:hAnsi="Book Antiqua"/>
          <w:sz w:val="24"/>
          <w:szCs w:val="24"/>
          <w:lang w:val="en-GB"/>
        </w:rPr>
        <w:t>a distinct subset of d</w:t>
      </w:r>
      <w:r w:rsidR="002961CB" w:rsidRPr="00355920">
        <w:rPr>
          <w:rFonts w:ascii="Book Antiqua" w:hAnsi="Book Antiqua"/>
          <w:sz w:val="24"/>
          <w:szCs w:val="24"/>
          <w:lang w:val="en-GB"/>
        </w:rPr>
        <w:t>iffic</w:t>
      </w:r>
      <w:r w:rsidR="00D21314" w:rsidRPr="00355920">
        <w:rPr>
          <w:rFonts w:ascii="Book Antiqua" w:hAnsi="Book Antiqua"/>
          <w:sz w:val="24"/>
          <w:szCs w:val="24"/>
          <w:lang w:val="en-GB"/>
        </w:rPr>
        <w:t>ult-to treat HCV patients, who</w:t>
      </w:r>
      <w:r w:rsidR="0072290F" w:rsidRPr="00355920">
        <w:rPr>
          <w:rFonts w:ascii="Book Antiqua" w:hAnsi="Book Antiqua"/>
          <w:sz w:val="24"/>
          <w:szCs w:val="24"/>
          <w:lang w:val="en-GB"/>
        </w:rPr>
        <w:t xml:space="preserve"> require</w:t>
      </w:r>
      <w:r w:rsidR="00AD60F0" w:rsidRPr="00355920">
        <w:rPr>
          <w:rFonts w:ascii="Book Antiqua" w:hAnsi="Book Antiqua"/>
          <w:sz w:val="24"/>
          <w:szCs w:val="24"/>
          <w:lang w:val="en-GB"/>
        </w:rPr>
        <w:t xml:space="preserve"> a </w:t>
      </w:r>
      <w:r w:rsidR="00AD60F0" w:rsidRPr="00355920">
        <w:rPr>
          <w:rFonts w:ascii="Book Antiqua" w:hAnsi="Book Antiqua"/>
          <w:sz w:val="24"/>
          <w:szCs w:val="24"/>
          <w:lang w:val="en-GB"/>
        </w:rPr>
        <w:lastRenderedPageBreak/>
        <w:t>tailored treatment approach, combining new g</w:t>
      </w:r>
      <w:r w:rsidR="002961CB" w:rsidRPr="00355920">
        <w:rPr>
          <w:rFonts w:ascii="Book Antiqua" w:hAnsi="Book Antiqua"/>
          <w:sz w:val="24"/>
          <w:szCs w:val="24"/>
          <w:lang w:val="en-GB"/>
        </w:rPr>
        <w:t>eneration antivirals</w:t>
      </w:r>
      <w:r w:rsidR="00AD60F0" w:rsidRPr="00355920">
        <w:rPr>
          <w:rFonts w:ascii="Book Antiqua" w:hAnsi="Book Antiqua"/>
          <w:sz w:val="24"/>
          <w:szCs w:val="24"/>
          <w:lang w:val="en-GB"/>
        </w:rPr>
        <w:t xml:space="preserve"> and </w:t>
      </w:r>
      <w:r w:rsidR="00D21314" w:rsidRPr="00355920">
        <w:rPr>
          <w:rFonts w:ascii="Book Antiqua" w:hAnsi="Book Antiqua"/>
          <w:sz w:val="24"/>
          <w:szCs w:val="24"/>
          <w:lang w:val="en-GB"/>
        </w:rPr>
        <w:t>immune-</w:t>
      </w:r>
      <w:r w:rsidR="00AD60F0" w:rsidRPr="00355920">
        <w:rPr>
          <w:rFonts w:ascii="Book Antiqua" w:hAnsi="Book Antiqua"/>
          <w:sz w:val="24"/>
          <w:szCs w:val="24"/>
          <w:lang w:val="en-GB"/>
        </w:rPr>
        <w:t xml:space="preserve">modulating agents. </w:t>
      </w:r>
      <w:r w:rsidR="00D62FFD" w:rsidRPr="00355920">
        <w:rPr>
          <w:rFonts w:ascii="Book Antiqua" w:hAnsi="Book Antiqua"/>
          <w:sz w:val="24"/>
          <w:szCs w:val="24"/>
          <w:lang w:val="en-GB"/>
        </w:rPr>
        <w:t>Furthermore</w:t>
      </w:r>
      <w:r w:rsidR="001C411C" w:rsidRPr="00355920">
        <w:rPr>
          <w:rFonts w:ascii="Book Antiqua" w:hAnsi="Book Antiqua"/>
          <w:sz w:val="24"/>
          <w:szCs w:val="24"/>
          <w:lang w:val="en-GB"/>
        </w:rPr>
        <w:t>,</w:t>
      </w:r>
      <w:r w:rsidR="00D62FFD" w:rsidRPr="00355920">
        <w:rPr>
          <w:rFonts w:ascii="Book Antiqua" w:hAnsi="Book Antiqua"/>
          <w:sz w:val="24"/>
          <w:szCs w:val="24"/>
          <w:lang w:val="en-GB"/>
        </w:rPr>
        <w:t xml:space="preserve"> symptomatic MC patients are at increased risk of haematological adverse events during </w:t>
      </w:r>
      <w:r w:rsidR="00F912CD" w:rsidRPr="00355920">
        <w:rPr>
          <w:rFonts w:ascii="Book Antiqua" w:hAnsi="Book Antiqua"/>
          <w:sz w:val="24"/>
          <w:szCs w:val="24"/>
          <w:lang w:val="en-GB"/>
        </w:rPr>
        <w:t>IFN</w:t>
      </w:r>
      <w:r w:rsidR="00D62FFD" w:rsidRPr="00355920">
        <w:rPr>
          <w:rFonts w:ascii="Book Antiqua" w:hAnsi="Book Antiqua"/>
          <w:sz w:val="24"/>
          <w:szCs w:val="24"/>
          <w:lang w:val="en-GB"/>
        </w:rPr>
        <w:t xml:space="preserve">-based regimens and could clearly profit from new all-oral treatment strategies. </w:t>
      </w:r>
      <w:r w:rsidR="002961CB" w:rsidRPr="00355920">
        <w:rPr>
          <w:rFonts w:ascii="Book Antiqua" w:hAnsi="Book Antiqua"/>
          <w:sz w:val="24"/>
          <w:szCs w:val="24"/>
          <w:lang w:val="en-GB"/>
        </w:rPr>
        <w:t xml:space="preserve">Considering the under-representation of these patients in </w:t>
      </w:r>
      <w:proofErr w:type="spellStart"/>
      <w:r w:rsidR="002961CB" w:rsidRPr="00355920">
        <w:rPr>
          <w:rFonts w:ascii="Book Antiqua" w:hAnsi="Book Antiqua"/>
          <w:sz w:val="24"/>
          <w:szCs w:val="24"/>
          <w:lang w:val="en-GB"/>
        </w:rPr>
        <w:t>registrative</w:t>
      </w:r>
      <w:proofErr w:type="spellEnd"/>
      <w:r w:rsidR="002961CB" w:rsidRPr="00355920">
        <w:rPr>
          <w:rFonts w:ascii="Book Antiqua" w:hAnsi="Book Antiqua"/>
          <w:sz w:val="24"/>
          <w:szCs w:val="24"/>
          <w:lang w:val="en-GB"/>
        </w:rPr>
        <w:t xml:space="preserve"> trials there is a need for large, prospective, multi</w:t>
      </w:r>
      <w:r w:rsidR="00D21314" w:rsidRPr="00355920">
        <w:rPr>
          <w:rFonts w:ascii="Book Antiqua" w:hAnsi="Book Antiqua"/>
          <w:sz w:val="24"/>
          <w:szCs w:val="24"/>
          <w:lang w:val="en-GB"/>
        </w:rPr>
        <w:t>-</w:t>
      </w:r>
      <w:proofErr w:type="spellStart"/>
      <w:r w:rsidR="002961CB" w:rsidRPr="00355920">
        <w:rPr>
          <w:rFonts w:ascii="Book Antiqua" w:hAnsi="Book Antiqua"/>
          <w:sz w:val="24"/>
          <w:szCs w:val="24"/>
          <w:lang w:val="en-GB"/>
        </w:rPr>
        <w:t>center</w:t>
      </w:r>
      <w:proofErr w:type="spellEnd"/>
      <w:r w:rsidR="002961CB" w:rsidRPr="00355920">
        <w:rPr>
          <w:rFonts w:ascii="Book Antiqua" w:hAnsi="Book Antiqua"/>
          <w:sz w:val="24"/>
          <w:szCs w:val="24"/>
          <w:lang w:val="en-GB"/>
        </w:rPr>
        <w:t xml:space="preserve"> studies, assessing the impact of new direct acting antivirals on the natural history of HCV-associated MC vasculitis syndrome. </w:t>
      </w:r>
    </w:p>
    <w:p w14:paraId="4B315F9D" w14:textId="77777777" w:rsidR="004B0344" w:rsidRPr="00355920" w:rsidRDefault="004B0344" w:rsidP="00F56A03">
      <w:pPr>
        <w:spacing w:after="0" w:line="360" w:lineRule="auto"/>
        <w:jc w:val="both"/>
        <w:rPr>
          <w:rFonts w:ascii="Book Antiqua" w:hAnsi="Book Antiqua" w:cs="Times New Roman"/>
          <w:b/>
          <w:sz w:val="24"/>
          <w:szCs w:val="24"/>
          <w:lang w:val="en-GB"/>
        </w:rPr>
      </w:pPr>
    </w:p>
    <w:p w14:paraId="24C34FBC" w14:textId="77777777" w:rsidR="00355920" w:rsidRPr="00355920" w:rsidRDefault="00355920" w:rsidP="00F56A03">
      <w:pPr>
        <w:pStyle w:val="NoSpacing"/>
        <w:spacing w:line="360" w:lineRule="auto"/>
        <w:jc w:val="both"/>
        <w:rPr>
          <w:rFonts w:ascii="Book Antiqua" w:hAnsi="Book Antiqua"/>
          <w:b/>
          <w:sz w:val="24"/>
          <w:szCs w:val="24"/>
          <w:lang w:val="en-GB" w:eastAsia="zh-CN"/>
        </w:rPr>
      </w:pPr>
      <w:r w:rsidRPr="00355920">
        <w:rPr>
          <w:rFonts w:ascii="Book Antiqua" w:hAnsi="Book Antiqua"/>
          <w:b/>
          <w:sz w:val="24"/>
          <w:szCs w:val="24"/>
          <w:lang w:val="en-GB"/>
        </w:rPr>
        <w:t xml:space="preserve">LP </w:t>
      </w:r>
    </w:p>
    <w:p w14:paraId="3DBC60D4" w14:textId="73D69F5C" w:rsidR="00D21314" w:rsidRPr="00355920" w:rsidRDefault="00355920" w:rsidP="00F56A03">
      <w:pPr>
        <w:pStyle w:val="NoSpacing"/>
        <w:spacing w:line="360" w:lineRule="auto"/>
        <w:jc w:val="both"/>
        <w:rPr>
          <w:rFonts w:ascii="Book Antiqua" w:hAnsi="Book Antiqua"/>
          <w:sz w:val="24"/>
          <w:szCs w:val="24"/>
          <w:lang w:val="en-GB"/>
        </w:rPr>
      </w:pPr>
      <w:r w:rsidRPr="00355920">
        <w:rPr>
          <w:rFonts w:ascii="Book Antiqua" w:hAnsi="Book Antiqua"/>
          <w:sz w:val="24"/>
          <w:szCs w:val="24"/>
          <w:lang w:val="en-GB"/>
        </w:rPr>
        <w:t>LP</w:t>
      </w:r>
      <w:r w:rsidR="00FD28EA" w:rsidRPr="00355920">
        <w:rPr>
          <w:rFonts w:ascii="Book Antiqua" w:hAnsi="Book Antiqua"/>
          <w:sz w:val="24"/>
          <w:szCs w:val="24"/>
          <w:lang w:val="en-GB"/>
        </w:rPr>
        <w:t xml:space="preserve"> is an </w:t>
      </w:r>
      <w:r w:rsidR="00E07CE9" w:rsidRPr="00355920">
        <w:rPr>
          <w:rFonts w:ascii="Book Antiqua" w:hAnsi="Book Antiqua"/>
          <w:sz w:val="24"/>
          <w:szCs w:val="24"/>
          <w:lang w:val="en-GB"/>
        </w:rPr>
        <w:t>inflammatory disorder</w:t>
      </w:r>
      <w:r w:rsidR="00D62FFD" w:rsidRPr="00355920">
        <w:rPr>
          <w:rFonts w:ascii="Book Antiqua" w:hAnsi="Book Antiqua"/>
          <w:sz w:val="24"/>
          <w:szCs w:val="24"/>
          <w:lang w:val="en-GB"/>
        </w:rPr>
        <w:t xml:space="preserve"> involving the</w:t>
      </w:r>
      <w:r w:rsidR="00FD28EA" w:rsidRPr="00355920">
        <w:rPr>
          <w:rFonts w:ascii="Book Antiqua" w:hAnsi="Book Antiqua"/>
          <w:sz w:val="24"/>
          <w:szCs w:val="24"/>
          <w:lang w:val="en-GB"/>
        </w:rPr>
        <w:t xml:space="preserve"> skin and the</w:t>
      </w:r>
      <w:r w:rsidR="00D62FFD" w:rsidRPr="00355920">
        <w:rPr>
          <w:rFonts w:ascii="Book Antiqua" w:hAnsi="Book Antiqua"/>
          <w:sz w:val="24"/>
          <w:szCs w:val="24"/>
          <w:lang w:val="en-GB"/>
        </w:rPr>
        <w:t xml:space="preserve"> </w:t>
      </w:r>
      <w:proofErr w:type="spellStart"/>
      <w:r w:rsidR="00D62FFD" w:rsidRPr="00355920">
        <w:rPr>
          <w:rFonts w:ascii="Book Antiqua" w:hAnsi="Book Antiqua"/>
          <w:sz w:val="24"/>
          <w:szCs w:val="24"/>
          <w:lang w:val="en-GB"/>
        </w:rPr>
        <w:t>oro</w:t>
      </w:r>
      <w:proofErr w:type="spellEnd"/>
      <w:r w:rsidR="00D62FFD" w:rsidRPr="00355920">
        <w:rPr>
          <w:rFonts w:ascii="Book Antiqua" w:hAnsi="Book Antiqua"/>
          <w:sz w:val="24"/>
          <w:szCs w:val="24"/>
          <w:lang w:val="en-GB"/>
        </w:rPr>
        <w:t>-genital mucous membranes</w:t>
      </w:r>
      <w:r w:rsidR="00FD28EA" w:rsidRPr="00355920">
        <w:rPr>
          <w:rFonts w:ascii="Book Antiqua" w:hAnsi="Book Antiqua"/>
          <w:sz w:val="24"/>
          <w:szCs w:val="24"/>
          <w:lang w:val="en-GB"/>
        </w:rPr>
        <w:t xml:space="preserve">. </w:t>
      </w:r>
      <w:r w:rsidR="00D62FFD" w:rsidRPr="00355920">
        <w:rPr>
          <w:rFonts w:ascii="Book Antiqua" w:hAnsi="Book Antiqua"/>
          <w:sz w:val="24"/>
          <w:szCs w:val="24"/>
          <w:lang w:val="en-GB"/>
        </w:rPr>
        <w:t xml:space="preserve">It is the </w:t>
      </w:r>
      <w:r w:rsidR="00E5673A" w:rsidRPr="00355920">
        <w:rPr>
          <w:rFonts w:ascii="Book Antiqua" w:hAnsi="Book Antiqua"/>
          <w:sz w:val="24"/>
          <w:szCs w:val="24"/>
          <w:lang w:val="en-GB"/>
        </w:rPr>
        <w:t>prototypical</w:t>
      </w:r>
      <w:r w:rsidR="00D62FFD" w:rsidRPr="00355920">
        <w:rPr>
          <w:rFonts w:ascii="Book Antiqua" w:hAnsi="Book Antiqua"/>
          <w:sz w:val="24"/>
          <w:szCs w:val="24"/>
          <w:lang w:val="en-GB"/>
        </w:rPr>
        <w:t xml:space="preserve"> disease belonging to the spectrum of lichenoid tissue reactions</w:t>
      </w:r>
      <w:r w:rsidR="00FD28EA" w:rsidRPr="00355920">
        <w:rPr>
          <w:rFonts w:ascii="Book Antiqua" w:hAnsi="Book Antiqua"/>
          <w:sz w:val="24"/>
          <w:szCs w:val="24"/>
          <w:lang w:val="en-GB"/>
        </w:rPr>
        <w:t xml:space="preserve"> (LTRs)</w:t>
      </w:r>
      <w:r w:rsidR="00D62FFD" w:rsidRPr="00355920">
        <w:rPr>
          <w:rFonts w:ascii="Book Antiqua" w:hAnsi="Book Antiqua"/>
          <w:sz w:val="24"/>
          <w:szCs w:val="24"/>
          <w:lang w:val="en-GB"/>
        </w:rPr>
        <w:t>, which are characterized by a</w:t>
      </w:r>
      <w:r w:rsidR="00FD28EA" w:rsidRPr="00355920">
        <w:rPr>
          <w:rFonts w:ascii="Book Antiqua" w:hAnsi="Book Antiqua"/>
          <w:sz w:val="24"/>
          <w:szCs w:val="24"/>
          <w:lang w:val="en-GB"/>
        </w:rPr>
        <w:t xml:space="preserve">n interface-dermatitis histological pattern, with a </w:t>
      </w:r>
      <w:r w:rsidR="00D62FFD" w:rsidRPr="00355920">
        <w:rPr>
          <w:rFonts w:ascii="Book Antiqua" w:hAnsi="Book Antiqua"/>
          <w:sz w:val="24"/>
          <w:szCs w:val="24"/>
          <w:lang w:val="en-GB"/>
        </w:rPr>
        <w:t>T-cell mediated autoimmun</w:t>
      </w:r>
      <w:r w:rsidR="00FD28EA" w:rsidRPr="00355920">
        <w:rPr>
          <w:rFonts w:ascii="Book Antiqua" w:hAnsi="Book Antiqua"/>
          <w:sz w:val="24"/>
          <w:szCs w:val="24"/>
          <w:lang w:val="en-GB"/>
        </w:rPr>
        <w:t>e attack on basal keratinocytes</w:t>
      </w:r>
      <w:r w:rsidR="001D7234" w:rsidRPr="00355920">
        <w:rPr>
          <w:rFonts w:ascii="Book Antiqua" w:hAnsi="Book Antiqua"/>
          <w:sz w:val="24"/>
          <w:szCs w:val="24"/>
          <w:lang w:val="en-GB"/>
        </w:rPr>
        <w:t xml:space="preserve">. </w:t>
      </w:r>
      <w:r w:rsidR="00D62FFD" w:rsidRPr="00355920">
        <w:rPr>
          <w:rFonts w:ascii="Book Antiqua" w:hAnsi="Book Antiqua"/>
          <w:sz w:val="24"/>
          <w:szCs w:val="24"/>
          <w:lang w:val="en-GB"/>
        </w:rPr>
        <w:t xml:space="preserve">It can affect </w:t>
      </w:r>
      <w:r w:rsidR="00FD28EA" w:rsidRPr="00355920">
        <w:rPr>
          <w:rFonts w:ascii="Book Antiqua" w:hAnsi="Book Antiqua"/>
          <w:sz w:val="24"/>
          <w:szCs w:val="24"/>
          <w:lang w:val="en-GB"/>
        </w:rPr>
        <w:t>the skin and its appendages (hair and nails) as well the mucosal surfaces of the genitalia, oesophagus</w:t>
      </w:r>
      <w:r w:rsidR="00D62FFD" w:rsidRPr="00355920">
        <w:rPr>
          <w:rFonts w:ascii="Book Antiqua" w:hAnsi="Book Antiqua"/>
          <w:sz w:val="24"/>
          <w:szCs w:val="24"/>
          <w:lang w:val="en-GB"/>
        </w:rPr>
        <w:t>, u</w:t>
      </w:r>
      <w:r w:rsidR="00FD28EA" w:rsidRPr="00355920">
        <w:rPr>
          <w:rFonts w:ascii="Book Antiqua" w:hAnsi="Book Antiqua"/>
          <w:sz w:val="24"/>
          <w:szCs w:val="24"/>
          <w:lang w:val="en-GB"/>
        </w:rPr>
        <w:t>rinary tract, high respiratory tract and the eyes</w:t>
      </w:r>
      <w:r w:rsidR="00D62FFD" w:rsidRPr="00355920">
        <w:rPr>
          <w:rFonts w:ascii="Book Antiqua" w:hAnsi="Book Antiqua"/>
          <w:sz w:val="24"/>
          <w:szCs w:val="24"/>
          <w:lang w:val="en-GB"/>
        </w:rPr>
        <w:t>, with organ-specific clinical phenotypes</w:t>
      </w:r>
      <w:r w:rsidR="00A43F7C" w:rsidRPr="00355920">
        <w:rPr>
          <w:rFonts w:ascii="Book Antiqua" w:hAnsi="Book Antiqua"/>
          <w:sz w:val="24"/>
          <w:szCs w:val="24"/>
          <w:lang w:val="en-GB"/>
        </w:rPr>
        <w:t xml:space="preserve"> (Figure 1A)</w:t>
      </w:r>
      <w:r w:rsidR="00D62FFD" w:rsidRPr="00355920">
        <w:rPr>
          <w:rFonts w:ascii="Book Antiqua" w:hAnsi="Book Antiqua"/>
          <w:sz w:val="24"/>
          <w:szCs w:val="24"/>
          <w:lang w:val="en-GB"/>
        </w:rPr>
        <w:t>.</w:t>
      </w:r>
      <w:r w:rsidR="00E07CE9" w:rsidRPr="00355920">
        <w:rPr>
          <w:rFonts w:ascii="Book Antiqua" w:hAnsi="Book Antiqua"/>
          <w:sz w:val="24"/>
          <w:szCs w:val="24"/>
          <w:lang w:val="en-GB"/>
        </w:rPr>
        <w:t xml:space="preserve"> </w:t>
      </w:r>
      <w:r w:rsidR="00D62FFD" w:rsidRPr="00355920">
        <w:rPr>
          <w:rFonts w:ascii="Book Antiqua" w:hAnsi="Book Antiqua"/>
          <w:sz w:val="24"/>
          <w:szCs w:val="24"/>
          <w:lang w:val="en-GB"/>
        </w:rPr>
        <w:t>Oral lichen planus</w:t>
      </w:r>
      <w:r w:rsidR="00FD28EA" w:rsidRPr="00355920">
        <w:rPr>
          <w:rFonts w:ascii="Book Antiqua" w:hAnsi="Book Antiqua"/>
          <w:sz w:val="24"/>
          <w:szCs w:val="24"/>
          <w:lang w:val="en-GB"/>
        </w:rPr>
        <w:t xml:space="preserve"> (OLP)</w:t>
      </w:r>
      <w:r w:rsidR="00A43F7C" w:rsidRPr="00355920">
        <w:rPr>
          <w:rFonts w:ascii="Book Antiqua" w:hAnsi="Book Antiqua"/>
          <w:sz w:val="24"/>
          <w:szCs w:val="24"/>
          <w:lang w:val="en-GB"/>
        </w:rPr>
        <w:t xml:space="preserve"> (Figure 1B)</w:t>
      </w:r>
      <w:r w:rsidR="00D62FFD" w:rsidRPr="00355920">
        <w:rPr>
          <w:rFonts w:ascii="Book Antiqua" w:hAnsi="Book Antiqua"/>
          <w:sz w:val="24"/>
          <w:szCs w:val="24"/>
          <w:lang w:val="en-GB"/>
        </w:rPr>
        <w:t xml:space="preserve"> is the most studied clinical phenotype of LP in the setting of chronic HCV infection, with the erosive form being the most severe and recurrent clinical variant</w:t>
      </w:r>
      <w:r w:rsidR="00A67B0E" w:rsidRPr="00355920">
        <w:rPr>
          <w:rFonts w:ascii="Book Antiqua" w:hAnsi="Book Antiqua"/>
          <w:sz w:val="24"/>
          <w:szCs w:val="24"/>
          <w:vertAlign w:val="superscript"/>
          <w:lang w:val="en-GB"/>
        </w:rPr>
        <w:t>[13</w:t>
      </w:r>
      <w:r w:rsidR="00E97C7E" w:rsidRPr="00355920">
        <w:rPr>
          <w:rFonts w:ascii="Book Antiqua" w:hAnsi="Book Antiqua"/>
          <w:sz w:val="24"/>
          <w:szCs w:val="24"/>
          <w:vertAlign w:val="superscript"/>
          <w:lang w:val="en-GB"/>
        </w:rPr>
        <w:t>]</w:t>
      </w:r>
      <w:r w:rsidR="00D62FFD" w:rsidRPr="00355920">
        <w:rPr>
          <w:rFonts w:ascii="Book Antiqua" w:hAnsi="Book Antiqua"/>
          <w:sz w:val="24"/>
          <w:szCs w:val="24"/>
          <w:lang w:val="en-GB"/>
        </w:rPr>
        <w:t xml:space="preserve">. </w:t>
      </w:r>
    </w:p>
    <w:p w14:paraId="7EDB806D" w14:textId="2DA93445" w:rsidR="000F3B0A" w:rsidRPr="00355920" w:rsidRDefault="00D62FFD" w:rsidP="00355920">
      <w:pPr>
        <w:pStyle w:val="NoSpacing"/>
        <w:spacing w:line="360" w:lineRule="auto"/>
        <w:ind w:firstLineChars="100" w:firstLine="240"/>
        <w:jc w:val="both"/>
        <w:rPr>
          <w:rFonts w:ascii="Book Antiqua" w:hAnsi="Book Antiqua"/>
          <w:sz w:val="24"/>
          <w:szCs w:val="24"/>
          <w:lang w:val="en-GB"/>
        </w:rPr>
      </w:pPr>
      <w:r w:rsidRPr="00355920">
        <w:rPr>
          <w:rFonts w:ascii="Book Antiqua" w:hAnsi="Book Antiqua"/>
          <w:sz w:val="24"/>
          <w:szCs w:val="24"/>
          <w:lang w:val="en-GB"/>
        </w:rPr>
        <w:t xml:space="preserve">The association between </w:t>
      </w:r>
      <w:r w:rsidR="00F912CD" w:rsidRPr="00355920">
        <w:rPr>
          <w:rFonts w:ascii="Book Antiqua" w:hAnsi="Book Antiqua"/>
          <w:sz w:val="24"/>
          <w:szCs w:val="24"/>
          <w:lang w:val="en-GB"/>
        </w:rPr>
        <w:t>LP</w:t>
      </w:r>
      <w:r w:rsidRPr="00355920">
        <w:rPr>
          <w:rFonts w:ascii="Book Antiqua" w:hAnsi="Book Antiqua"/>
          <w:sz w:val="24"/>
          <w:szCs w:val="24"/>
          <w:lang w:val="en-GB"/>
        </w:rPr>
        <w:t xml:space="preserve"> and chronic HCV infect</w:t>
      </w:r>
      <w:r w:rsidR="006D6DA4" w:rsidRPr="00355920">
        <w:rPr>
          <w:rFonts w:ascii="Book Antiqua" w:hAnsi="Book Antiqua"/>
          <w:sz w:val="24"/>
          <w:szCs w:val="24"/>
          <w:lang w:val="en-GB"/>
        </w:rPr>
        <w:t>ion has been described</w:t>
      </w:r>
      <w:r w:rsidR="00466438" w:rsidRPr="00355920">
        <w:rPr>
          <w:rFonts w:ascii="Book Antiqua" w:hAnsi="Book Antiqua"/>
          <w:sz w:val="24"/>
          <w:szCs w:val="24"/>
          <w:lang w:val="en-GB"/>
        </w:rPr>
        <w:t xml:space="preserve"> in </w:t>
      </w:r>
      <w:r w:rsidR="001D7234" w:rsidRPr="00355920">
        <w:rPr>
          <w:rFonts w:ascii="Book Antiqua" w:hAnsi="Book Antiqua"/>
          <w:sz w:val="24"/>
          <w:szCs w:val="24"/>
          <w:lang w:val="en-GB"/>
        </w:rPr>
        <w:t>several e</w:t>
      </w:r>
      <w:r w:rsidRPr="00355920">
        <w:rPr>
          <w:rFonts w:ascii="Book Antiqua" w:hAnsi="Book Antiqua"/>
          <w:sz w:val="24"/>
          <w:szCs w:val="24"/>
          <w:lang w:val="en-GB"/>
        </w:rPr>
        <w:t xml:space="preserve">pidemiological studies, with conflicting results depending on study design and country-specific prevalence of HCV burden. In </w:t>
      </w:r>
      <w:proofErr w:type="spellStart"/>
      <w:r w:rsidRPr="00355920">
        <w:rPr>
          <w:rFonts w:ascii="Book Antiqua" w:hAnsi="Book Antiqua"/>
          <w:sz w:val="24"/>
          <w:szCs w:val="24"/>
          <w:lang w:val="en-GB"/>
        </w:rPr>
        <w:t>hyperendemic</w:t>
      </w:r>
      <w:proofErr w:type="spellEnd"/>
      <w:r w:rsidRPr="00355920">
        <w:rPr>
          <w:rFonts w:ascii="Book Antiqua" w:hAnsi="Book Antiqua"/>
          <w:sz w:val="24"/>
          <w:szCs w:val="24"/>
          <w:lang w:val="en-GB"/>
        </w:rPr>
        <w:t xml:space="preserve"> regions such as Egypt, Ja</w:t>
      </w:r>
      <w:r w:rsidR="006D6DA4" w:rsidRPr="00355920">
        <w:rPr>
          <w:rFonts w:ascii="Book Antiqua" w:hAnsi="Book Antiqua"/>
          <w:sz w:val="24"/>
          <w:szCs w:val="24"/>
          <w:lang w:val="en-GB"/>
        </w:rPr>
        <w:t>pan a</w:t>
      </w:r>
      <w:r w:rsidR="00801B8B" w:rsidRPr="00355920">
        <w:rPr>
          <w:rFonts w:ascii="Book Antiqua" w:hAnsi="Book Antiqua"/>
          <w:sz w:val="24"/>
          <w:szCs w:val="24"/>
          <w:lang w:val="en-GB"/>
        </w:rPr>
        <w:t>nd Southern Europe the rate</w:t>
      </w:r>
      <w:r w:rsidRPr="00355920">
        <w:rPr>
          <w:rFonts w:ascii="Book Antiqua" w:hAnsi="Book Antiqua"/>
          <w:sz w:val="24"/>
          <w:szCs w:val="24"/>
          <w:lang w:val="en-GB"/>
        </w:rPr>
        <w:t xml:space="preserve"> o</w:t>
      </w:r>
      <w:r w:rsidR="006D6DA4" w:rsidRPr="00355920">
        <w:rPr>
          <w:rFonts w:ascii="Book Antiqua" w:hAnsi="Book Antiqua"/>
          <w:sz w:val="24"/>
          <w:szCs w:val="24"/>
          <w:lang w:val="en-GB"/>
        </w:rPr>
        <w:t xml:space="preserve">f association can be as high as 35%, </w:t>
      </w:r>
      <w:r w:rsidR="00801B8B" w:rsidRPr="00355920">
        <w:rPr>
          <w:rFonts w:ascii="Book Antiqua" w:hAnsi="Book Antiqua"/>
          <w:sz w:val="24"/>
          <w:szCs w:val="24"/>
          <w:lang w:val="en-GB"/>
        </w:rPr>
        <w:t>whereas it can decline to 0</w:t>
      </w:r>
      <w:r w:rsidR="00355920">
        <w:rPr>
          <w:rFonts w:ascii="Book Antiqua" w:hAnsi="Book Antiqua" w:hint="eastAsia"/>
          <w:sz w:val="24"/>
          <w:szCs w:val="24"/>
          <w:lang w:val="en-GB" w:eastAsia="zh-CN"/>
        </w:rPr>
        <w:t>.</w:t>
      </w:r>
      <w:r w:rsidR="00801B8B" w:rsidRPr="00355920">
        <w:rPr>
          <w:rFonts w:ascii="Book Antiqua" w:hAnsi="Book Antiqua"/>
          <w:sz w:val="24"/>
          <w:szCs w:val="24"/>
          <w:lang w:val="en-GB"/>
        </w:rPr>
        <w:t xml:space="preserve">5% in the low-incidence countries of northern Europe. </w:t>
      </w:r>
      <w:proofErr w:type="gramStart"/>
      <w:r w:rsidRPr="00355920">
        <w:rPr>
          <w:rFonts w:ascii="Book Antiqua" w:hAnsi="Book Antiqua"/>
          <w:sz w:val="24"/>
          <w:szCs w:val="24"/>
          <w:lang w:val="en-GB"/>
        </w:rPr>
        <w:t>Two recent met</w:t>
      </w:r>
      <w:r w:rsidR="00466438" w:rsidRPr="00355920">
        <w:rPr>
          <w:rFonts w:ascii="Book Antiqua" w:hAnsi="Book Antiqua"/>
          <w:sz w:val="24"/>
          <w:szCs w:val="24"/>
          <w:lang w:val="en-GB"/>
        </w:rPr>
        <w:t>a-</w:t>
      </w:r>
      <w:r w:rsidRPr="00355920">
        <w:rPr>
          <w:rFonts w:ascii="Book Antiqua" w:hAnsi="Book Antiqua"/>
          <w:sz w:val="24"/>
          <w:szCs w:val="24"/>
          <w:lang w:val="en-GB"/>
        </w:rPr>
        <w:t>analysis of published studies</w:t>
      </w:r>
      <w:proofErr w:type="gramEnd"/>
      <w:r w:rsidRPr="00355920">
        <w:rPr>
          <w:rFonts w:ascii="Book Antiqua" w:hAnsi="Book Antiqua"/>
          <w:sz w:val="24"/>
          <w:szCs w:val="24"/>
          <w:lang w:val="en-GB"/>
        </w:rPr>
        <w:t xml:space="preserve"> support the association between chronic HCV infection and LP. </w:t>
      </w:r>
      <w:r w:rsidR="00F7059B" w:rsidRPr="00355920">
        <w:rPr>
          <w:rFonts w:ascii="Book Antiqua" w:hAnsi="Book Antiqua"/>
          <w:sz w:val="24"/>
          <w:szCs w:val="24"/>
          <w:lang w:val="en-GB"/>
        </w:rPr>
        <w:t xml:space="preserve">Patients with LP have a five-fold greater risk of HCV-infection </w:t>
      </w:r>
      <w:r w:rsidR="00355920">
        <w:rPr>
          <w:rFonts w:ascii="Book Antiqua" w:hAnsi="Book Antiqua" w:hint="eastAsia"/>
          <w:sz w:val="24"/>
          <w:szCs w:val="24"/>
          <w:lang w:val="en-GB" w:eastAsia="zh-CN"/>
        </w:rPr>
        <w:t>[</w:t>
      </w:r>
      <w:r w:rsidR="00F7059B" w:rsidRPr="00355920">
        <w:rPr>
          <w:rFonts w:ascii="Book Antiqua" w:hAnsi="Book Antiqua"/>
          <w:sz w:val="24"/>
          <w:szCs w:val="24"/>
          <w:lang w:val="en-GB"/>
        </w:rPr>
        <w:t xml:space="preserve">OR 5.4; 95% confidence interval </w:t>
      </w:r>
      <w:r w:rsidR="00355920">
        <w:rPr>
          <w:rFonts w:ascii="Book Antiqua" w:hAnsi="Book Antiqua" w:hint="eastAsia"/>
          <w:sz w:val="24"/>
          <w:szCs w:val="24"/>
          <w:lang w:val="en-GB" w:eastAsia="zh-CN"/>
        </w:rPr>
        <w:t>(</w:t>
      </w:r>
      <w:r w:rsidR="00F7059B" w:rsidRPr="00355920">
        <w:rPr>
          <w:rFonts w:ascii="Book Antiqua" w:hAnsi="Book Antiqua"/>
          <w:sz w:val="24"/>
          <w:szCs w:val="24"/>
          <w:lang w:val="en-GB"/>
        </w:rPr>
        <w:t>CI</w:t>
      </w:r>
      <w:r w:rsidR="00355920">
        <w:rPr>
          <w:rFonts w:ascii="Book Antiqua" w:hAnsi="Book Antiqua" w:hint="eastAsia"/>
          <w:sz w:val="24"/>
          <w:szCs w:val="24"/>
          <w:lang w:val="en-GB" w:eastAsia="zh-CN"/>
        </w:rPr>
        <w:t>)</w:t>
      </w:r>
      <w:r w:rsidR="00F7059B" w:rsidRPr="00355920">
        <w:rPr>
          <w:rFonts w:ascii="Book Antiqua" w:hAnsi="Book Antiqua"/>
          <w:sz w:val="24"/>
          <w:szCs w:val="24"/>
          <w:lang w:val="en-GB"/>
        </w:rPr>
        <w:t>: 3.5</w:t>
      </w:r>
      <w:r w:rsidR="00084761">
        <w:rPr>
          <w:rFonts w:ascii="Book Antiqua" w:hAnsi="Book Antiqua" w:hint="eastAsia"/>
          <w:sz w:val="24"/>
          <w:szCs w:val="24"/>
          <w:lang w:val="en-GB" w:eastAsia="zh-CN"/>
        </w:rPr>
        <w:t>-</w:t>
      </w:r>
      <w:r w:rsidR="00F7059B" w:rsidRPr="00355920">
        <w:rPr>
          <w:rFonts w:ascii="Book Antiqua" w:hAnsi="Book Antiqua"/>
          <w:sz w:val="24"/>
          <w:szCs w:val="24"/>
          <w:lang w:val="en-GB"/>
        </w:rPr>
        <w:t>8.3</w:t>
      </w:r>
      <w:r w:rsidR="00355920">
        <w:rPr>
          <w:rFonts w:ascii="Book Antiqua" w:hAnsi="Book Antiqua" w:hint="eastAsia"/>
          <w:sz w:val="24"/>
          <w:szCs w:val="24"/>
          <w:lang w:val="en-GB" w:eastAsia="zh-CN"/>
        </w:rPr>
        <w:t>]</w:t>
      </w:r>
      <w:r w:rsidR="00F7059B" w:rsidRPr="00355920">
        <w:rPr>
          <w:rFonts w:ascii="Book Antiqua" w:hAnsi="Book Antiqua"/>
          <w:sz w:val="24"/>
          <w:szCs w:val="24"/>
          <w:lang w:val="en-GB"/>
        </w:rPr>
        <w:t xml:space="preserve"> compared to control subjects. Conversely,</w:t>
      </w:r>
      <w:r w:rsidR="00161B77" w:rsidRPr="00355920">
        <w:rPr>
          <w:rFonts w:ascii="Book Antiqua" w:hAnsi="Book Antiqua"/>
          <w:sz w:val="24"/>
          <w:szCs w:val="24"/>
          <w:lang w:val="en-GB"/>
        </w:rPr>
        <w:t xml:space="preserve"> </w:t>
      </w:r>
      <w:r w:rsidR="00F7059B" w:rsidRPr="00355920">
        <w:rPr>
          <w:rFonts w:ascii="Book Antiqua" w:hAnsi="Book Antiqua"/>
          <w:sz w:val="24"/>
          <w:szCs w:val="24"/>
          <w:lang w:val="en-GB"/>
        </w:rPr>
        <w:t>the odds ratio for a diagnosis of LP among patients with HCV is</w:t>
      </w:r>
      <w:r w:rsidR="00355920">
        <w:rPr>
          <w:rFonts w:ascii="Book Antiqua" w:hAnsi="Book Antiqua"/>
          <w:sz w:val="24"/>
          <w:szCs w:val="24"/>
          <w:lang w:val="en-GB"/>
        </w:rPr>
        <w:t xml:space="preserve"> 2.5 (95%</w:t>
      </w:r>
      <w:r w:rsidRPr="00355920">
        <w:rPr>
          <w:rFonts w:ascii="Book Antiqua" w:hAnsi="Book Antiqua"/>
          <w:sz w:val="24"/>
          <w:szCs w:val="24"/>
          <w:lang w:val="en-GB"/>
        </w:rPr>
        <w:t>CI: 2.0</w:t>
      </w:r>
      <w:r w:rsidR="00084761">
        <w:rPr>
          <w:rFonts w:ascii="Book Antiqua" w:hAnsi="Book Antiqua" w:hint="eastAsia"/>
          <w:sz w:val="24"/>
          <w:szCs w:val="24"/>
          <w:lang w:val="en-GB" w:eastAsia="zh-CN"/>
        </w:rPr>
        <w:t>-</w:t>
      </w:r>
      <w:r w:rsidRPr="00355920">
        <w:rPr>
          <w:rFonts w:ascii="Book Antiqua" w:hAnsi="Book Antiqua"/>
          <w:sz w:val="24"/>
          <w:szCs w:val="24"/>
          <w:lang w:val="en-GB"/>
        </w:rPr>
        <w:t>3.1)</w:t>
      </w:r>
      <w:r w:rsidR="00A67B0E" w:rsidRPr="00355920">
        <w:rPr>
          <w:rFonts w:ascii="Book Antiqua" w:hAnsi="Book Antiqua"/>
          <w:sz w:val="24"/>
          <w:szCs w:val="24"/>
          <w:vertAlign w:val="superscript"/>
          <w:lang w:val="en-GB"/>
        </w:rPr>
        <w:t>[14</w:t>
      </w:r>
      <w:r w:rsidR="00E97C7E" w:rsidRPr="00355920">
        <w:rPr>
          <w:rFonts w:ascii="Book Antiqua" w:hAnsi="Book Antiqua"/>
          <w:sz w:val="24"/>
          <w:szCs w:val="24"/>
          <w:vertAlign w:val="superscript"/>
          <w:lang w:val="en-GB"/>
        </w:rPr>
        <w:t>]</w:t>
      </w:r>
      <w:r w:rsidR="000F3B0A" w:rsidRPr="00355920">
        <w:rPr>
          <w:rFonts w:ascii="Book Antiqua" w:hAnsi="Book Antiqua"/>
          <w:sz w:val="24"/>
          <w:szCs w:val="24"/>
          <w:lang w:val="en-GB"/>
        </w:rPr>
        <w:t xml:space="preserve">. This association proved to be not significant in the isolated cutaneous LP subtype. In summary, the variability in the association between HCV and LP can only be partially explained by a geographic effect and differences in study design, with genetic factors (HLA-DR-associations), age and </w:t>
      </w:r>
      <w:r w:rsidR="00355920" w:rsidRPr="00355920">
        <w:rPr>
          <w:rFonts w:ascii="Book Antiqua" w:hAnsi="Book Antiqua"/>
          <w:sz w:val="24"/>
          <w:szCs w:val="24"/>
          <w:lang w:val="en-GB"/>
        </w:rPr>
        <w:t>IFN</w:t>
      </w:r>
      <w:r w:rsidR="000F3B0A" w:rsidRPr="00355920">
        <w:rPr>
          <w:rFonts w:ascii="Book Antiqua" w:hAnsi="Book Antiqua"/>
          <w:sz w:val="24"/>
          <w:szCs w:val="24"/>
          <w:lang w:val="en-GB"/>
        </w:rPr>
        <w:t>-based treatments also playing a role. Several authors agree to routinely check for HCV infection in patients with a clinically and histologically-co</w:t>
      </w:r>
      <w:r w:rsidR="00670584" w:rsidRPr="00355920">
        <w:rPr>
          <w:rFonts w:ascii="Book Antiqua" w:hAnsi="Book Antiqua"/>
          <w:sz w:val="24"/>
          <w:szCs w:val="24"/>
          <w:lang w:val="en-GB"/>
        </w:rPr>
        <w:t xml:space="preserve">nfirmed diagnosis of LP </w:t>
      </w:r>
      <w:proofErr w:type="gramStart"/>
      <w:r w:rsidR="00670584" w:rsidRPr="00355920">
        <w:rPr>
          <w:rFonts w:ascii="Book Antiqua" w:hAnsi="Book Antiqua"/>
          <w:sz w:val="24"/>
          <w:szCs w:val="24"/>
          <w:lang w:val="en-GB"/>
        </w:rPr>
        <w:t>disease</w:t>
      </w:r>
      <w:r w:rsidR="00A67B0E" w:rsidRPr="00355920">
        <w:rPr>
          <w:rFonts w:ascii="Book Antiqua" w:hAnsi="Book Antiqua"/>
          <w:sz w:val="24"/>
          <w:szCs w:val="24"/>
          <w:vertAlign w:val="superscript"/>
          <w:lang w:val="en-GB"/>
        </w:rPr>
        <w:t>[</w:t>
      </w:r>
      <w:proofErr w:type="gramEnd"/>
      <w:r w:rsidR="00A67B0E" w:rsidRPr="00355920">
        <w:rPr>
          <w:rFonts w:ascii="Book Antiqua" w:hAnsi="Book Antiqua"/>
          <w:sz w:val="24"/>
          <w:szCs w:val="24"/>
          <w:vertAlign w:val="superscript"/>
          <w:lang w:val="en-GB"/>
        </w:rPr>
        <w:t>15,16</w:t>
      </w:r>
      <w:r w:rsidR="00E97C7E" w:rsidRPr="00355920">
        <w:rPr>
          <w:rFonts w:ascii="Book Antiqua" w:hAnsi="Book Antiqua"/>
          <w:sz w:val="24"/>
          <w:szCs w:val="24"/>
          <w:vertAlign w:val="superscript"/>
          <w:lang w:val="en-GB"/>
        </w:rPr>
        <w:t>]</w:t>
      </w:r>
      <w:r w:rsidR="00AF72F2" w:rsidRPr="00355920">
        <w:rPr>
          <w:rFonts w:ascii="Book Antiqua" w:hAnsi="Book Antiqua"/>
          <w:sz w:val="24"/>
          <w:szCs w:val="24"/>
          <w:lang w:val="en-GB"/>
        </w:rPr>
        <w:t>.</w:t>
      </w:r>
      <w:r w:rsidR="000F3B0A" w:rsidRPr="00355920">
        <w:rPr>
          <w:rFonts w:ascii="Book Antiqua" w:hAnsi="Book Antiqua"/>
          <w:sz w:val="24"/>
          <w:szCs w:val="24"/>
          <w:lang w:val="en-GB"/>
        </w:rPr>
        <w:t xml:space="preserve"> </w:t>
      </w:r>
    </w:p>
    <w:p w14:paraId="45DAC684" w14:textId="719975F7" w:rsidR="00B056AF" w:rsidRPr="00355920" w:rsidRDefault="000F3B0A" w:rsidP="00355920">
      <w:pPr>
        <w:pStyle w:val="NoSpacing"/>
        <w:spacing w:line="360" w:lineRule="auto"/>
        <w:ind w:firstLineChars="100" w:firstLine="240"/>
        <w:jc w:val="both"/>
        <w:rPr>
          <w:rFonts w:ascii="Book Antiqua" w:hAnsi="Book Antiqua"/>
          <w:sz w:val="24"/>
          <w:szCs w:val="24"/>
          <w:lang w:val="en-GB"/>
        </w:rPr>
      </w:pPr>
      <w:r w:rsidRPr="00355920">
        <w:rPr>
          <w:rFonts w:ascii="Book Antiqua" w:hAnsi="Book Antiqua"/>
          <w:sz w:val="24"/>
          <w:szCs w:val="24"/>
          <w:lang w:val="en-GB"/>
        </w:rPr>
        <w:lastRenderedPageBreak/>
        <w:t xml:space="preserve">The current </w:t>
      </w:r>
      <w:proofErr w:type="spellStart"/>
      <w:r w:rsidRPr="00355920">
        <w:rPr>
          <w:rFonts w:ascii="Book Antiqua" w:hAnsi="Book Antiqua"/>
          <w:sz w:val="24"/>
          <w:szCs w:val="24"/>
          <w:lang w:val="en-GB"/>
        </w:rPr>
        <w:t>pathogenetic</w:t>
      </w:r>
      <w:proofErr w:type="spellEnd"/>
      <w:r w:rsidRPr="00355920">
        <w:rPr>
          <w:rFonts w:ascii="Book Antiqua" w:hAnsi="Book Antiqua"/>
          <w:sz w:val="24"/>
          <w:szCs w:val="24"/>
          <w:lang w:val="en-GB"/>
        </w:rPr>
        <w:t xml:space="preserve"> hypothesis regard </w:t>
      </w:r>
      <w:r w:rsidR="00355920" w:rsidRPr="00355920">
        <w:rPr>
          <w:rFonts w:ascii="Book Antiqua" w:hAnsi="Book Antiqua"/>
          <w:sz w:val="24"/>
          <w:szCs w:val="24"/>
          <w:lang w:val="en-GB"/>
        </w:rPr>
        <w:t>LP</w:t>
      </w:r>
      <w:r w:rsidRPr="00355920">
        <w:rPr>
          <w:rFonts w:ascii="Book Antiqua" w:hAnsi="Book Antiqua"/>
          <w:sz w:val="24"/>
          <w:szCs w:val="24"/>
          <w:lang w:val="en-GB"/>
        </w:rPr>
        <w:t xml:space="preserve"> as a T-cell mediated autoimmune reaction to a viral protein or to a self-epitope shared by the virus and presented by basal keratinocytes, which are attacked by cytotoxic CD8</w:t>
      </w:r>
      <w:r w:rsidRPr="00355920">
        <w:rPr>
          <w:rFonts w:ascii="Book Antiqua" w:hAnsi="Book Antiqua"/>
          <w:sz w:val="24"/>
          <w:szCs w:val="24"/>
          <w:vertAlign w:val="superscript"/>
          <w:lang w:val="en-GB"/>
        </w:rPr>
        <w:t>+</w:t>
      </w:r>
      <w:r w:rsidRPr="00355920">
        <w:rPr>
          <w:rFonts w:ascii="Book Antiqua" w:hAnsi="Book Antiqua"/>
          <w:sz w:val="24"/>
          <w:szCs w:val="24"/>
          <w:lang w:val="en-GB"/>
        </w:rPr>
        <w:t xml:space="preserve"> T cells. The immune dysregulation in LTRs is characterized by the </w:t>
      </w:r>
      <w:proofErr w:type="spellStart"/>
      <w:r w:rsidRPr="00355920">
        <w:rPr>
          <w:rFonts w:ascii="Book Antiqua" w:hAnsi="Book Antiqua"/>
          <w:sz w:val="24"/>
          <w:szCs w:val="24"/>
          <w:lang w:val="en-GB"/>
        </w:rPr>
        <w:t>subepithelial</w:t>
      </w:r>
      <w:proofErr w:type="spellEnd"/>
      <w:r w:rsidRPr="00355920">
        <w:rPr>
          <w:rFonts w:ascii="Book Antiqua" w:hAnsi="Book Antiqua"/>
          <w:sz w:val="24"/>
          <w:szCs w:val="24"/>
          <w:lang w:val="en-GB"/>
        </w:rPr>
        <w:t xml:space="preserve"> infiltration of CD8</w:t>
      </w:r>
      <w:r w:rsidRPr="00355920">
        <w:rPr>
          <w:rFonts w:ascii="Book Antiqua" w:hAnsi="Book Antiqua"/>
          <w:sz w:val="24"/>
          <w:szCs w:val="24"/>
          <w:vertAlign w:val="superscript"/>
          <w:lang w:val="en-GB"/>
        </w:rPr>
        <w:t>+</w:t>
      </w:r>
      <w:r w:rsidRPr="00355920">
        <w:rPr>
          <w:rFonts w:ascii="Book Antiqua" w:hAnsi="Book Antiqua"/>
          <w:sz w:val="24"/>
          <w:szCs w:val="24"/>
          <w:lang w:val="en-GB"/>
        </w:rPr>
        <w:t xml:space="preserve"> cytotoxic T-cells, NK-cells, myeloid and </w:t>
      </w:r>
      <w:proofErr w:type="spellStart"/>
      <w:r w:rsidRPr="00355920">
        <w:rPr>
          <w:rFonts w:ascii="Book Antiqua" w:hAnsi="Book Antiqua"/>
          <w:sz w:val="24"/>
          <w:szCs w:val="24"/>
          <w:lang w:val="en-GB"/>
        </w:rPr>
        <w:t>plasmocytoid</w:t>
      </w:r>
      <w:proofErr w:type="spellEnd"/>
      <w:r w:rsidRPr="00355920">
        <w:rPr>
          <w:rFonts w:ascii="Book Antiqua" w:hAnsi="Book Antiqua"/>
          <w:sz w:val="24"/>
          <w:szCs w:val="24"/>
          <w:lang w:val="en-GB"/>
        </w:rPr>
        <w:t xml:space="preserve"> dendritic cells releasing Th1-cytokines, such as TNF-alpha and IFN-</w:t>
      </w:r>
      <w:proofErr w:type="gramStart"/>
      <w:r w:rsidRPr="00355920">
        <w:rPr>
          <w:rFonts w:ascii="Book Antiqua" w:hAnsi="Book Antiqua"/>
          <w:sz w:val="24"/>
          <w:szCs w:val="24"/>
          <w:lang w:val="en-GB"/>
        </w:rPr>
        <w:t>gamma</w:t>
      </w:r>
      <w:r w:rsidR="00A67B0E" w:rsidRPr="00355920">
        <w:rPr>
          <w:rFonts w:ascii="Book Antiqua" w:hAnsi="Book Antiqua"/>
          <w:sz w:val="24"/>
          <w:szCs w:val="24"/>
          <w:vertAlign w:val="superscript"/>
          <w:lang w:val="en-GB"/>
        </w:rPr>
        <w:t>[</w:t>
      </w:r>
      <w:proofErr w:type="gramEnd"/>
      <w:r w:rsidR="00A67B0E" w:rsidRPr="00355920">
        <w:rPr>
          <w:rFonts w:ascii="Book Antiqua" w:hAnsi="Book Antiqua"/>
          <w:sz w:val="24"/>
          <w:szCs w:val="24"/>
          <w:vertAlign w:val="superscript"/>
          <w:lang w:val="en-GB"/>
        </w:rPr>
        <w:t>17</w:t>
      </w:r>
      <w:r w:rsidR="00E97C7E" w:rsidRPr="00355920">
        <w:rPr>
          <w:rFonts w:ascii="Book Antiqua" w:hAnsi="Book Antiqua"/>
          <w:sz w:val="24"/>
          <w:szCs w:val="24"/>
          <w:vertAlign w:val="superscript"/>
          <w:lang w:val="en-GB"/>
        </w:rPr>
        <w:t>]</w:t>
      </w:r>
      <w:r w:rsidRPr="00355920">
        <w:rPr>
          <w:rFonts w:ascii="Book Antiqua" w:hAnsi="Book Antiqua"/>
          <w:sz w:val="24"/>
          <w:szCs w:val="24"/>
          <w:lang w:val="en-GB"/>
        </w:rPr>
        <w:t xml:space="preserve">. Type-I </w:t>
      </w:r>
      <w:r w:rsidR="00355920" w:rsidRPr="00355920">
        <w:rPr>
          <w:rFonts w:ascii="Book Antiqua" w:hAnsi="Book Antiqua"/>
          <w:sz w:val="24"/>
          <w:szCs w:val="24"/>
          <w:lang w:val="en-GB"/>
        </w:rPr>
        <w:t>IFN</w:t>
      </w:r>
      <w:r w:rsidRPr="00355920">
        <w:rPr>
          <w:rFonts w:ascii="Book Antiqua" w:hAnsi="Book Antiqua"/>
          <w:sz w:val="24"/>
          <w:szCs w:val="24"/>
          <w:lang w:val="en-GB"/>
        </w:rPr>
        <w:t xml:space="preserve">s (IFN-alpha and beta), produced by </w:t>
      </w:r>
      <w:proofErr w:type="spellStart"/>
      <w:r w:rsidRPr="00355920">
        <w:rPr>
          <w:rFonts w:ascii="Book Antiqua" w:hAnsi="Book Antiqua"/>
          <w:sz w:val="24"/>
          <w:szCs w:val="24"/>
          <w:lang w:val="en-GB"/>
        </w:rPr>
        <w:t>plasmocytoid</w:t>
      </w:r>
      <w:proofErr w:type="spellEnd"/>
      <w:r w:rsidRPr="00355920">
        <w:rPr>
          <w:rFonts w:ascii="Book Antiqua" w:hAnsi="Book Antiqua"/>
          <w:sz w:val="24"/>
          <w:szCs w:val="24"/>
          <w:lang w:val="en-GB"/>
        </w:rPr>
        <w:t xml:space="preserve"> dendritic cells, promote the epithelial expression of </w:t>
      </w:r>
      <w:proofErr w:type="spellStart"/>
      <w:r w:rsidRPr="00355920">
        <w:rPr>
          <w:rFonts w:ascii="Book Antiqua" w:hAnsi="Book Antiqua"/>
          <w:sz w:val="24"/>
          <w:szCs w:val="24"/>
          <w:lang w:val="en-GB"/>
        </w:rPr>
        <w:t>MxA</w:t>
      </w:r>
      <w:proofErr w:type="spellEnd"/>
      <w:r w:rsidRPr="00355920">
        <w:rPr>
          <w:rFonts w:ascii="Book Antiqua" w:hAnsi="Book Antiqua"/>
          <w:sz w:val="24"/>
          <w:szCs w:val="24"/>
          <w:lang w:val="en-GB"/>
        </w:rPr>
        <w:t xml:space="preserve"> protein and the recruitment of cytotoxic T-lymphocytes </w:t>
      </w:r>
      <w:r w:rsidRPr="006237B0">
        <w:rPr>
          <w:rFonts w:ascii="Book Antiqua" w:hAnsi="Book Antiqua"/>
          <w:i/>
          <w:sz w:val="24"/>
          <w:szCs w:val="24"/>
          <w:lang w:val="en-GB"/>
        </w:rPr>
        <w:t>via</w:t>
      </w:r>
      <w:r w:rsidRPr="00355920">
        <w:rPr>
          <w:rFonts w:ascii="Book Antiqua" w:hAnsi="Book Antiqua"/>
          <w:sz w:val="24"/>
          <w:szCs w:val="24"/>
          <w:lang w:val="en-GB"/>
        </w:rPr>
        <w:t xml:space="preserve"> CXCR-3/IP-10 CXCL-10 interactions. This cellular immune reaction pattern is common to many disease states, such as viral infections and cutaneous lupus erythematosus. Supposed trigger factors of lichenoid inflammation are viral antigens, cross-reactive autoantigens or xenobiotics (drugs, chemicals), which are presented by basal keratinocytes to immune </w:t>
      </w:r>
      <w:proofErr w:type="gramStart"/>
      <w:r w:rsidRPr="00355920">
        <w:rPr>
          <w:rFonts w:ascii="Book Antiqua" w:hAnsi="Book Antiqua"/>
          <w:sz w:val="24"/>
          <w:szCs w:val="24"/>
          <w:lang w:val="en-GB"/>
        </w:rPr>
        <w:t>cells</w:t>
      </w:r>
      <w:r w:rsidR="00A67B0E" w:rsidRPr="00355920">
        <w:rPr>
          <w:rFonts w:ascii="Book Antiqua" w:hAnsi="Book Antiqua"/>
          <w:sz w:val="24"/>
          <w:szCs w:val="24"/>
          <w:vertAlign w:val="superscript"/>
          <w:lang w:val="en-GB"/>
        </w:rPr>
        <w:t>[</w:t>
      </w:r>
      <w:proofErr w:type="gramEnd"/>
      <w:r w:rsidR="00A67B0E" w:rsidRPr="00355920">
        <w:rPr>
          <w:rFonts w:ascii="Book Antiqua" w:hAnsi="Book Antiqua"/>
          <w:sz w:val="24"/>
          <w:szCs w:val="24"/>
          <w:vertAlign w:val="superscript"/>
          <w:lang w:val="en-GB"/>
        </w:rPr>
        <w:t>18</w:t>
      </w:r>
      <w:r w:rsidR="00E97C7E" w:rsidRPr="00355920">
        <w:rPr>
          <w:rFonts w:ascii="Book Antiqua" w:hAnsi="Book Antiqua"/>
          <w:sz w:val="24"/>
          <w:szCs w:val="24"/>
          <w:vertAlign w:val="superscript"/>
          <w:lang w:val="en-GB"/>
        </w:rPr>
        <w:t>]</w:t>
      </w:r>
      <w:r w:rsidRPr="00355920">
        <w:rPr>
          <w:rFonts w:ascii="Book Antiqua" w:hAnsi="Book Antiqua"/>
          <w:sz w:val="24"/>
          <w:szCs w:val="24"/>
          <w:lang w:val="en-GB"/>
        </w:rPr>
        <w:t xml:space="preserve">. Experimental data strongly suggest that HCV may be involved in the pathogenesis of OLP, inducing a cellular immune response directed against HCV antigens and basal cell epithelial damage. The presence of HCV-RNA in mucosal and cutaneous lesions has been demonstrated by PCR-based techniques in several studies, suggesting a tissue-compartmentalization of HCV, albeit with low levels of viral replication. Other studies did not replicate these </w:t>
      </w:r>
      <w:proofErr w:type="gramStart"/>
      <w:r w:rsidRPr="00355920">
        <w:rPr>
          <w:rFonts w:ascii="Book Antiqua" w:hAnsi="Book Antiqua"/>
          <w:sz w:val="24"/>
          <w:szCs w:val="24"/>
          <w:lang w:val="en-GB"/>
        </w:rPr>
        <w:t>findings</w:t>
      </w:r>
      <w:r w:rsidR="00A67B0E" w:rsidRPr="00355920">
        <w:rPr>
          <w:rFonts w:ascii="Book Antiqua" w:hAnsi="Book Antiqua"/>
          <w:sz w:val="24"/>
          <w:szCs w:val="24"/>
          <w:vertAlign w:val="superscript"/>
          <w:lang w:val="en-GB"/>
        </w:rPr>
        <w:t>[</w:t>
      </w:r>
      <w:proofErr w:type="gramEnd"/>
      <w:r w:rsidR="00A67B0E" w:rsidRPr="00355920">
        <w:rPr>
          <w:rFonts w:ascii="Book Antiqua" w:hAnsi="Book Antiqua"/>
          <w:sz w:val="24"/>
          <w:szCs w:val="24"/>
          <w:vertAlign w:val="superscript"/>
          <w:lang w:val="en-GB"/>
        </w:rPr>
        <w:t>19,20</w:t>
      </w:r>
      <w:r w:rsidR="00E97C7E" w:rsidRPr="00355920">
        <w:rPr>
          <w:rFonts w:ascii="Book Antiqua" w:hAnsi="Book Antiqua"/>
          <w:sz w:val="24"/>
          <w:szCs w:val="24"/>
          <w:vertAlign w:val="superscript"/>
          <w:lang w:val="en-GB"/>
        </w:rPr>
        <w:t>]</w:t>
      </w:r>
      <w:r w:rsidRPr="00355920">
        <w:rPr>
          <w:rFonts w:ascii="Book Antiqua" w:hAnsi="Book Antiqua"/>
          <w:sz w:val="24"/>
          <w:szCs w:val="24"/>
          <w:lang w:val="en-GB"/>
        </w:rPr>
        <w:t>.</w:t>
      </w:r>
      <w:r w:rsidR="00E07CE9" w:rsidRPr="00355920">
        <w:rPr>
          <w:rFonts w:ascii="Book Antiqua" w:hAnsi="Book Antiqua"/>
          <w:sz w:val="24"/>
          <w:szCs w:val="24"/>
          <w:lang w:val="en-GB"/>
        </w:rPr>
        <w:t xml:space="preserve"> </w:t>
      </w:r>
    </w:p>
    <w:p w14:paraId="74FE8599" w14:textId="6C000A32" w:rsidR="0071774B" w:rsidRPr="00355920" w:rsidRDefault="00B04AC9" w:rsidP="00355920">
      <w:pPr>
        <w:pStyle w:val="NoSpacing"/>
        <w:spacing w:line="360" w:lineRule="auto"/>
        <w:ind w:firstLineChars="100" w:firstLine="240"/>
        <w:jc w:val="both"/>
        <w:rPr>
          <w:rFonts w:ascii="Book Antiqua" w:hAnsi="Book Antiqua"/>
          <w:sz w:val="24"/>
          <w:szCs w:val="24"/>
          <w:lang w:val="en-GB"/>
        </w:rPr>
      </w:pPr>
      <w:r w:rsidRPr="00355920">
        <w:rPr>
          <w:rFonts w:ascii="Book Antiqua" w:hAnsi="Book Antiqua"/>
          <w:sz w:val="24"/>
          <w:szCs w:val="24"/>
          <w:lang w:val="en-GB"/>
        </w:rPr>
        <w:t xml:space="preserve">Pilli </w:t>
      </w:r>
      <w:r w:rsidRPr="00355920">
        <w:rPr>
          <w:rFonts w:ascii="Book Antiqua" w:hAnsi="Book Antiqua"/>
          <w:i/>
          <w:sz w:val="24"/>
          <w:szCs w:val="24"/>
          <w:lang w:val="en-GB"/>
        </w:rPr>
        <w:t xml:space="preserve">et </w:t>
      </w:r>
      <w:proofErr w:type="gramStart"/>
      <w:r w:rsidRPr="00355920">
        <w:rPr>
          <w:rFonts w:ascii="Book Antiqua" w:hAnsi="Book Antiqua"/>
          <w:i/>
          <w:sz w:val="24"/>
          <w:szCs w:val="24"/>
          <w:lang w:val="en-GB"/>
        </w:rPr>
        <w:t>al</w:t>
      </w:r>
      <w:r w:rsidR="00355920" w:rsidRPr="00355920">
        <w:rPr>
          <w:rFonts w:ascii="Book Antiqua" w:hAnsi="Book Antiqua"/>
          <w:sz w:val="24"/>
          <w:szCs w:val="24"/>
          <w:vertAlign w:val="superscript"/>
          <w:lang w:val="en-GB"/>
        </w:rPr>
        <w:t>[</w:t>
      </w:r>
      <w:proofErr w:type="gramEnd"/>
      <w:r w:rsidR="00355920" w:rsidRPr="00355920">
        <w:rPr>
          <w:rFonts w:ascii="Book Antiqua" w:hAnsi="Book Antiqua"/>
          <w:sz w:val="24"/>
          <w:szCs w:val="24"/>
          <w:vertAlign w:val="superscript"/>
          <w:lang w:val="en-GB"/>
        </w:rPr>
        <w:t>21]</w:t>
      </w:r>
      <w:r w:rsidRPr="00355920">
        <w:rPr>
          <w:rFonts w:ascii="Book Antiqua" w:hAnsi="Book Antiqua"/>
          <w:sz w:val="24"/>
          <w:szCs w:val="24"/>
          <w:lang w:val="en-GB"/>
        </w:rPr>
        <w:t xml:space="preserve"> further demonstrated the presence of HCV-antigen specific CD4 and CD8 T-cells in the </w:t>
      </w:r>
      <w:proofErr w:type="spellStart"/>
      <w:r w:rsidRPr="00355920">
        <w:rPr>
          <w:rFonts w:ascii="Book Antiqua" w:hAnsi="Book Antiqua"/>
          <w:sz w:val="24"/>
          <w:szCs w:val="24"/>
          <w:lang w:val="en-GB"/>
        </w:rPr>
        <w:t>lesional</w:t>
      </w:r>
      <w:proofErr w:type="spellEnd"/>
      <w:r w:rsidRPr="00355920">
        <w:rPr>
          <w:rFonts w:ascii="Book Antiqua" w:hAnsi="Book Antiqua"/>
          <w:sz w:val="24"/>
          <w:szCs w:val="24"/>
          <w:lang w:val="en-GB"/>
        </w:rPr>
        <w:t xml:space="preserve"> </w:t>
      </w:r>
      <w:r w:rsidR="00B056AF" w:rsidRPr="00355920">
        <w:rPr>
          <w:rFonts w:ascii="Book Antiqua" w:hAnsi="Book Antiqua"/>
          <w:sz w:val="24"/>
          <w:szCs w:val="24"/>
          <w:lang w:val="en-GB"/>
        </w:rPr>
        <w:t>cell-</w:t>
      </w:r>
      <w:r w:rsidR="00453938" w:rsidRPr="00355920">
        <w:rPr>
          <w:rFonts w:ascii="Book Antiqua" w:hAnsi="Book Antiqua"/>
          <w:sz w:val="24"/>
          <w:szCs w:val="24"/>
          <w:lang w:val="en-GB"/>
        </w:rPr>
        <w:t>i</w:t>
      </w:r>
      <w:r w:rsidRPr="00355920">
        <w:rPr>
          <w:rFonts w:ascii="Book Antiqua" w:hAnsi="Book Antiqua"/>
          <w:sz w:val="24"/>
          <w:szCs w:val="24"/>
          <w:lang w:val="en-GB"/>
        </w:rPr>
        <w:t>nfiltrate of HCV+ OLP patients</w:t>
      </w:r>
      <w:r w:rsidR="00453938" w:rsidRPr="00355920">
        <w:rPr>
          <w:rFonts w:ascii="Book Antiqua" w:hAnsi="Book Antiqua"/>
          <w:sz w:val="24"/>
          <w:szCs w:val="24"/>
          <w:lang w:val="en-GB"/>
        </w:rPr>
        <w:t>, with higher frequency and IFN-gamma production than the clones in the peripheral blood</w:t>
      </w:r>
      <w:r w:rsidR="00A67B0E" w:rsidRPr="00355920">
        <w:rPr>
          <w:rFonts w:ascii="Book Antiqua" w:hAnsi="Book Antiqua"/>
          <w:sz w:val="24"/>
          <w:szCs w:val="24"/>
          <w:vertAlign w:val="superscript"/>
          <w:lang w:val="en-GB"/>
        </w:rPr>
        <w:t>[21</w:t>
      </w:r>
      <w:r w:rsidR="00E97C7E" w:rsidRPr="00355920">
        <w:rPr>
          <w:rFonts w:ascii="Book Antiqua" w:hAnsi="Book Antiqua"/>
          <w:sz w:val="24"/>
          <w:szCs w:val="24"/>
          <w:vertAlign w:val="superscript"/>
          <w:lang w:val="en-GB"/>
        </w:rPr>
        <w:t>]</w:t>
      </w:r>
      <w:r w:rsidR="000F3B0A" w:rsidRPr="00355920">
        <w:rPr>
          <w:rFonts w:ascii="Book Antiqua" w:hAnsi="Book Antiqua"/>
          <w:sz w:val="24"/>
          <w:szCs w:val="24"/>
          <w:lang w:val="en-GB"/>
        </w:rPr>
        <w:t>.</w:t>
      </w:r>
      <w:r w:rsidR="00453938" w:rsidRPr="00355920">
        <w:rPr>
          <w:rFonts w:ascii="Book Antiqua" w:hAnsi="Book Antiqua"/>
          <w:sz w:val="24"/>
          <w:szCs w:val="24"/>
          <w:lang w:val="en-GB"/>
        </w:rPr>
        <w:t xml:space="preserve"> </w:t>
      </w:r>
      <w:r w:rsidR="0014432C" w:rsidRPr="00355920">
        <w:rPr>
          <w:rFonts w:ascii="Book Antiqua" w:hAnsi="Book Antiqua"/>
          <w:sz w:val="24"/>
          <w:szCs w:val="24"/>
          <w:lang w:val="en-GB"/>
        </w:rPr>
        <w:t>Whether</w:t>
      </w:r>
      <w:r w:rsidR="00CB3988" w:rsidRPr="00355920">
        <w:rPr>
          <w:rFonts w:ascii="Book Antiqua" w:hAnsi="Book Antiqua"/>
          <w:sz w:val="24"/>
          <w:szCs w:val="24"/>
          <w:lang w:val="en-GB"/>
        </w:rPr>
        <w:t xml:space="preserve"> the cytotoxic T-cell response</w:t>
      </w:r>
      <w:r w:rsidR="0014432C" w:rsidRPr="00355920">
        <w:rPr>
          <w:rFonts w:ascii="Book Antiqua" w:hAnsi="Book Antiqua"/>
          <w:sz w:val="24"/>
          <w:szCs w:val="24"/>
          <w:lang w:val="en-GB"/>
        </w:rPr>
        <w:t xml:space="preserve"> may be directed against viral antigens presented by basal keratinocytes or simply induced by the </w:t>
      </w:r>
      <w:r w:rsidR="00CB3988" w:rsidRPr="00355920">
        <w:rPr>
          <w:rFonts w:ascii="Book Antiqua" w:hAnsi="Book Antiqua"/>
          <w:sz w:val="24"/>
          <w:szCs w:val="24"/>
          <w:lang w:val="en-GB"/>
        </w:rPr>
        <w:t xml:space="preserve">local Th1-biased cytokine milieu </w:t>
      </w:r>
      <w:r w:rsidR="00B056AF" w:rsidRPr="00355920">
        <w:rPr>
          <w:rFonts w:ascii="Book Antiqua" w:hAnsi="Book Antiqua"/>
          <w:sz w:val="24"/>
          <w:szCs w:val="24"/>
          <w:lang w:val="en-GB"/>
        </w:rPr>
        <w:t>is still under debate</w:t>
      </w:r>
      <w:r w:rsidR="00CB3988" w:rsidRPr="00355920">
        <w:rPr>
          <w:rFonts w:ascii="Book Antiqua" w:hAnsi="Book Antiqua"/>
          <w:sz w:val="24"/>
          <w:szCs w:val="24"/>
          <w:lang w:val="en-GB"/>
        </w:rPr>
        <w:t xml:space="preserve">. </w:t>
      </w:r>
    </w:p>
    <w:p w14:paraId="4BE91148" w14:textId="17DF9C3D" w:rsidR="00D62FFD" w:rsidRPr="00355920" w:rsidRDefault="00D62FFD" w:rsidP="00355920">
      <w:pPr>
        <w:pStyle w:val="NoSpacing"/>
        <w:spacing w:line="360" w:lineRule="auto"/>
        <w:ind w:firstLineChars="100" w:firstLine="240"/>
        <w:jc w:val="both"/>
        <w:rPr>
          <w:rFonts w:ascii="Book Antiqua" w:hAnsi="Book Antiqua"/>
          <w:sz w:val="24"/>
          <w:szCs w:val="24"/>
          <w:lang w:val="en-GB"/>
        </w:rPr>
      </w:pPr>
      <w:r w:rsidRPr="00355920">
        <w:rPr>
          <w:rFonts w:ascii="Book Antiqua" w:hAnsi="Book Antiqua"/>
          <w:sz w:val="24"/>
          <w:szCs w:val="24"/>
          <w:lang w:val="en-GB"/>
        </w:rPr>
        <w:t xml:space="preserve">In HCV-infected </w:t>
      </w:r>
      <w:r w:rsidR="00E07CE9" w:rsidRPr="00355920">
        <w:rPr>
          <w:rFonts w:ascii="Book Antiqua" w:hAnsi="Book Antiqua"/>
          <w:sz w:val="24"/>
          <w:szCs w:val="24"/>
          <w:lang w:val="en-GB"/>
        </w:rPr>
        <w:t>patients,</w:t>
      </w:r>
      <w:r w:rsidR="00CB3988" w:rsidRPr="00355920">
        <w:rPr>
          <w:rFonts w:ascii="Book Antiqua" w:hAnsi="Book Antiqua"/>
          <w:sz w:val="24"/>
          <w:szCs w:val="24"/>
          <w:lang w:val="en-GB"/>
        </w:rPr>
        <w:t xml:space="preserve"> mucosal LP more frequently runs a chronic persistent</w:t>
      </w:r>
      <w:r w:rsidRPr="00355920">
        <w:rPr>
          <w:rFonts w:ascii="Book Antiqua" w:hAnsi="Book Antiqua"/>
          <w:sz w:val="24"/>
          <w:szCs w:val="24"/>
          <w:lang w:val="en-GB"/>
        </w:rPr>
        <w:t xml:space="preserve"> course, with higher prevalence of erosive</w:t>
      </w:r>
      <w:r w:rsidR="001A750D" w:rsidRPr="00355920">
        <w:rPr>
          <w:rFonts w:ascii="Book Antiqua" w:hAnsi="Book Antiqua"/>
          <w:sz w:val="24"/>
          <w:szCs w:val="24"/>
          <w:lang w:val="en-GB"/>
        </w:rPr>
        <w:t>-ulcerative</w:t>
      </w:r>
      <w:r w:rsidR="00CB3988" w:rsidRPr="00355920">
        <w:rPr>
          <w:rFonts w:ascii="Book Antiqua" w:hAnsi="Book Antiqua"/>
          <w:sz w:val="24"/>
          <w:szCs w:val="24"/>
          <w:lang w:val="en-GB"/>
        </w:rPr>
        <w:t xml:space="preserve"> </w:t>
      </w:r>
      <w:r w:rsidRPr="00355920">
        <w:rPr>
          <w:rFonts w:ascii="Book Antiqua" w:hAnsi="Book Antiqua"/>
          <w:sz w:val="24"/>
          <w:szCs w:val="24"/>
          <w:lang w:val="en-GB"/>
        </w:rPr>
        <w:t>lesions</w:t>
      </w:r>
      <w:r w:rsidR="00CB3988" w:rsidRPr="00355920">
        <w:rPr>
          <w:rFonts w:ascii="Book Antiqua" w:hAnsi="Book Antiqua"/>
          <w:sz w:val="24"/>
          <w:szCs w:val="24"/>
          <w:lang w:val="en-GB"/>
        </w:rPr>
        <w:t xml:space="preserve"> and extensive disease</w:t>
      </w:r>
      <w:r w:rsidR="001A750D" w:rsidRPr="00355920">
        <w:rPr>
          <w:rFonts w:ascii="Book Antiqua" w:hAnsi="Book Antiqua"/>
          <w:sz w:val="24"/>
          <w:szCs w:val="24"/>
          <w:lang w:val="en-GB"/>
        </w:rPr>
        <w:t>,</w:t>
      </w:r>
      <w:r w:rsidRPr="00355920">
        <w:rPr>
          <w:rFonts w:ascii="Book Antiqua" w:hAnsi="Book Antiqua"/>
          <w:sz w:val="24"/>
          <w:szCs w:val="24"/>
          <w:lang w:val="en-GB"/>
        </w:rPr>
        <w:t xml:space="preserve"> compared to non-infected LP patients. Treatment outcomes in patients with OLP associated with chronic HCV infection are often unsatisfactory compared to patients suffering fr</w:t>
      </w:r>
      <w:r w:rsidR="00E07CE9" w:rsidRPr="00355920">
        <w:rPr>
          <w:rFonts w:ascii="Book Antiqua" w:hAnsi="Book Antiqua"/>
          <w:sz w:val="24"/>
          <w:szCs w:val="24"/>
          <w:lang w:val="en-GB"/>
        </w:rPr>
        <w:t>om idiopathic disease</w:t>
      </w:r>
      <w:r w:rsidRPr="00355920">
        <w:rPr>
          <w:rFonts w:ascii="Book Antiqua" w:hAnsi="Book Antiqua"/>
          <w:sz w:val="24"/>
          <w:szCs w:val="24"/>
          <w:lang w:val="en-GB"/>
        </w:rPr>
        <w:t xml:space="preserve">. </w:t>
      </w:r>
      <w:r w:rsidR="00E07CE9" w:rsidRPr="00355920">
        <w:rPr>
          <w:rFonts w:ascii="Book Antiqua" w:hAnsi="Book Antiqua"/>
          <w:sz w:val="24"/>
          <w:szCs w:val="24"/>
          <w:lang w:val="en-GB"/>
        </w:rPr>
        <w:t>In addition</w:t>
      </w:r>
      <w:r w:rsidRPr="00355920">
        <w:rPr>
          <w:rFonts w:ascii="Book Antiqua" w:hAnsi="Book Antiqua"/>
          <w:sz w:val="24"/>
          <w:szCs w:val="24"/>
          <w:lang w:val="en-GB"/>
        </w:rPr>
        <w:t xml:space="preserve">, the evolution of oral </w:t>
      </w:r>
      <w:r w:rsidR="003B7BD9" w:rsidRPr="00355920">
        <w:rPr>
          <w:rFonts w:ascii="Book Antiqua" w:hAnsi="Book Antiqua"/>
          <w:sz w:val="24"/>
          <w:szCs w:val="24"/>
          <w:lang w:val="en-GB"/>
        </w:rPr>
        <w:t>lesio</w:t>
      </w:r>
      <w:r w:rsidRPr="00355920">
        <w:rPr>
          <w:rFonts w:ascii="Book Antiqua" w:hAnsi="Book Antiqua"/>
          <w:sz w:val="24"/>
          <w:szCs w:val="24"/>
          <w:lang w:val="en-GB"/>
        </w:rPr>
        <w:t>ns is often fluctuating, with repeated periods of relapse according to the degree of liver function decompensation</w:t>
      </w:r>
      <w:r w:rsidR="000F3B0A" w:rsidRPr="00355920">
        <w:rPr>
          <w:rFonts w:ascii="Book Antiqua" w:hAnsi="Book Antiqua"/>
          <w:sz w:val="24"/>
          <w:szCs w:val="24"/>
          <w:lang w:val="en-GB"/>
        </w:rPr>
        <w:t xml:space="preserve">, although some authors have found no correlation between the severity of LP disease and HCV-viral load or liver </w:t>
      </w:r>
      <w:r w:rsidR="00724E0D" w:rsidRPr="00355920">
        <w:rPr>
          <w:rFonts w:ascii="Book Antiqua" w:hAnsi="Book Antiqua"/>
          <w:sz w:val="24"/>
          <w:szCs w:val="24"/>
          <w:lang w:val="en-GB"/>
        </w:rPr>
        <w:t xml:space="preserve">disease </w:t>
      </w:r>
      <w:proofErr w:type="gramStart"/>
      <w:r w:rsidR="00724E0D" w:rsidRPr="00355920">
        <w:rPr>
          <w:rFonts w:ascii="Book Antiqua" w:hAnsi="Book Antiqua"/>
          <w:sz w:val="24"/>
          <w:szCs w:val="24"/>
          <w:lang w:val="en-GB"/>
        </w:rPr>
        <w:t>parameters</w:t>
      </w:r>
      <w:r w:rsidR="00A67B0E" w:rsidRPr="00355920">
        <w:rPr>
          <w:rFonts w:ascii="Book Antiqua" w:hAnsi="Book Antiqua"/>
          <w:sz w:val="24"/>
          <w:szCs w:val="24"/>
          <w:vertAlign w:val="superscript"/>
          <w:lang w:val="en-GB"/>
        </w:rPr>
        <w:t>[</w:t>
      </w:r>
      <w:proofErr w:type="gramEnd"/>
      <w:r w:rsidR="00A67B0E" w:rsidRPr="00355920">
        <w:rPr>
          <w:rFonts w:ascii="Book Antiqua" w:hAnsi="Book Antiqua"/>
          <w:sz w:val="24"/>
          <w:szCs w:val="24"/>
          <w:vertAlign w:val="superscript"/>
          <w:lang w:val="en-GB"/>
        </w:rPr>
        <w:t>22,23</w:t>
      </w:r>
      <w:r w:rsidR="00E97C7E" w:rsidRPr="00355920">
        <w:rPr>
          <w:rFonts w:ascii="Book Antiqua" w:hAnsi="Book Antiqua"/>
          <w:sz w:val="24"/>
          <w:szCs w:val="24"/>
          <w:vertAlign w:val="superscript"/>
          <w:lang w:val="en-GB"/>
        </w:rPr>
        <w:t>]</w:t>
      </w:r>
      <w:r w:rsidR="00724E0D" w:rsidRPr="00355920">
        <w:rPr>
          <w:rFonts w:ascii="Book Antiqua" w:hAnsi="Book Antiqua"/>
          <w:sz w:val="24"/>
          <w:szCs w:val="24"/>
          <w:lang w:val="en-GB"/>
        </w:rPr>
        <w:t xml:space="preserve">. </w:t>
      </w:r>
      <w:r w:rsidR="00F912CD" w:rsidRPr="00355920">
        <w:rPr>
          <w:rFonts w:ascii="Book Antiqua" w:hAnsi="Book Antiqua"/>
          <w:sz w:val="24"/>
          <w:szCs w:val="24"/>
          <w:lang w:val="en-GB"/>
        </w:rPr>
        <w:t>IFN</w:t>
      </w:r>
      <w:r w:rsidRPr="00355920">
        <w:rPr>
          <w:rFonts w:ascii="Book Antiqua" w:hAnsi="Book Antiqua"/>
          <w:sz w:val="24"/>
          <w:szCs w:val="24"/>
          <w:lang w:val="en-GB"/>
        </w:rPr>
        <w:t>-based treatment regimens may negat</w:t>
      </w:r>
      <w:r w:rsidR="007141AE" w:rsidRPr="00355920">
        <w:rPr>
          <w:rFonts w:ascii="Book Antiqua" w:hAnsi="Book Antiqua"/>
          <w:sz w:val="24"/>
          <w:szCs w:val="24"/>
          <w:lang w:val="en-GB"/>
        </w:rPr>
        <w:t>ively influence established LP</w:t>
      </w:r>
      <w:r w:rsidR="00AF4EE6" w:rsidRPr="00355920">
        <w:rPr>
          <w:rFonts w:ascii="Book Antiqua" w:hAnsi="Book Antiqua"/>
          <w:sz w:val="24"/>
          <w:szCs w:val="24"/>
          <w:lang w:val="en-GB"/>
        </w:rPr>
        <w:t xml:space="preserve"> or induce the onset of</w:t>
      </w:r>
      <w:r w:rsidR="001A750D" w:rsidRPr="00355920">
        <w:rPr>
          <w:rFonts w:ascii="Book Antiqua" w:hAnsi="Book Antiqua"/>
          <w:sz w:val="24"/>
          <w:szCs w:val="24"/>
          <w:lang w:val="en-GB"/>
        </w:rPr>
        <w:t xml:space="preserve"> lichenoid lesions, as Type-I </w:t>
      </w:r>
      <w:r w:rsidR="00F912CD" w:rsidRPr="00355920">
        <w:rPr>
          <w:rFonts w:ascii="Book Antiqua" w:hAnsi="Book Antiqua"/>
          <w:sz w:val="24"/>
          <w:szCs w:val="24"/>
          <w:lang w:val="en-GB"/>
        </w:rPr>
        <w:t>IFNs</w:t>
      </w:r>
      <w:r w:rsidR="001A750D" w:rsidRPr="00355920">
        <w:rPr>
          <w:rFonts w:ascii="Book Antiqua" w:hAnsi="Book Antiqua"/>
          <w:sz w:val="24"/>
          <w:szCs w:val="24"/>
          <w:lang w:val="en-GB"/>
        </w:rPr>
        <w:t xml:space="preserve"> are a</w:t>
      </w:r>
      <w:r w:rsidRPr="00355920">
        <w:rPr>
          <w:rFonts w:ascii="Book Antiqua" w:hAnsi="Book Antiqua"/>
          <w:sz w:val="24"/>
          <w:szCs w:val="24"/>
          <w:lang w:val="en-GB"/>
        </w:rPr>
        <w:t xml:space="preserve"> major driver of </w:t>
      </w:r>
      <w:r w:rsidR="001A750D" w:rsidRPr="00355920">
        <w:rPr>
          <w:rFonts w:ascii="Book Antiqua" w:hAnsi="Book Antiqua"/>
          <w:sz w:val="24"/>
          <w:szCs w:val="24"/>
          <w:lang w:val="en-GB"/>
        </w:rPr>
        <w:t xml:space="preserve">lichenoid </w:t>
      </w:r>
      <w:proofErr w:type="gramStart"/>
      <w:r w:rsidR="001A750D" w:rsidRPr="00355920">
        <w:rPr>
          <w:rFonts w:ascii="Book Antiqua" w:hAnsi="Book Antiqua"/>
          <w:sz w:val="24"/>
          <w:szCs w:val="24"/>
          <w:lang w:val="en-GB"/>
        </w:rPr>
        <w:t>inflammation</w:t>
      </w:r>
      <w:r w:rsidR="00A67B0E" w:rsidRPr="00355920">
        <w:rPr>
          <w:rFonts w:ascii="Book Antiqua" w:hAnsi="Book Antiqua"/>
          <w:sz w:val="24"/>
          <w:szCs w:val="24"/>
          <w:vertAlign w:val="superscript"/>
          <w:lang w:val="en-GB"/>
        </w:rPr>
        <w:t>[</w:t>
      </w:r>
      <w:proofErr w:type="gramEnd"/>
      <w:r w:rsidR="00A67B0E" w:rsidRPr="00355920">
        <w:rPr>
          <w:rFonts w:ascii="Book Antiqua" w:hAnsi="Book Antiqua"/>
          <w:sz w:val="24"/>
          <w:szCs w:val="24"/>
          <w:vertAlign w:val="superscript"/>
          <w:lang w:val="en-GB"/>
        </w:rPr>
        <w:t>24</w:t>
      </w:r>
      <w:r w:rsidR="00E97C7E" w:rsidRPr="00355920">
        <w:rPr>
          <w:rFonts w:ascii="Book Antiqua" w:hAnsi="Book Antiqua"/>
          <w:sz w:val="24"/>
          <w:szCs w:val="24"/>
          <w:vertAlign w:val="superscript"/>
          <w:lang w:val="en-GB"/>
        </w:rPr>
        <w:t>]</w:t>
      </w:r>
      <w:r w:rsidR="001A750D" w:rsidRPr="00355920">
        <w:rPr>
          <w:rFonts w:ascii="Book Antiqua" w:hAnsi="Book Antiqua"/>
          <w:sz w:val="24"/>
          <w:szCs w:val="24"/>
          <w:lang w:val="en-GB"/>
        </w:rPr>
        <w:t xml:space="preserve">. </w:t>
      </w:r>
      <w:r w:rsidR="008D4417" w:rsidRPr="00355920">
        <w:rPr>
          <w:rFonts w:ascii="Book Antiqua" w:hAnsi="Book Antiqua"/>
          <w:sz w:val="24"/>
          <w:szCs w:val="24"/>
          <w:lang w:val="en-GB"/>
        </w:rPr>
        <w:t xml:space="preserve">Accordingly, there is a relative </w:t>
      </w:r>
      <w:r w:rsidR="008D4417" w:rsidRPr="00355920">
        <w:rPr>
          <w:rFonts w:ascii="Book Antiqua" w:hAnsi="Book Antiqua"/>
          <w:sz w:val="24"/>
          <w:szCs w:val="24"/>
          <w:lang w:val="en-GB"/>
        </w:rPr>
        <w:lastRenderedPageBreak/>
        <w:t xml:space="preserve">contraindication for </w:t>
      </w:r>
      <w:r w:rsidR="00355920" w:rsidRPr="00355920">
        <w:rPr>
          <w:rFonts w:ascii="Book Antiqua" w:hAnsi="Book Antiqua"/>
          <w:sz w:val="24"/>
          <w:szCs w:val="24"/>
          <w:lang w:val="en-GB"/>
        </w:rPr>
        <w:t>IFN</w:t>
      </w:r>
      <w:r w:rsidR="008D4417" w:rsidRPr="00355920">
        <w:rPr>
          <w:rFonts w:ascii="Book Antiqua" w:hAnsi="Book Antiqua"/>
          <w:sz w:val="24"/>
          <w:szCs w:val="24"/>
          <w:lang w:val="en-GB"/>
        </w:rPr>
        <w:t>-based antiviral treatment i</w:t>
      </w:r>
      <w:r w:rsidR="00CB3988" w:rsidRPr="00355920">
        <w:rPr>
          <w:rFonts w:ascii="Book Antiqua" w:hAnsi="Book Antiqua"/>
          <w:sz w:val="24"/>
          <w:szCs w:val="24"/>
          <w:lang w:val="en-GB"/>
        </w:rPr>
        <w:t>n patients with concomitant LP</w:t>
      </w:r>
      <w:r w:rsidR="007141AE" w:rsidRPr="00355920">
        <w:rPr>
          <w:rFonts w:ascii="Book Antiqua" w:hAnsi="Book Antiqua"/>
          <w:sz w:val="24"/>
          <w:szCs w:val="24"/>
          <w:lang w:val="en-GB"/>
        </w:rPr>
        <w:t xml:space="preserve"> and chronic-</w:t>
      </w:r>
      <w:r w:rsidR="00F52A09" w:rsidRPr="00355920">
        <w:rPr>
          <w:rFonts w:ascii="Book Antiqua" w:hAnsi="Book Antiqua"/>
          <w:sz w:val="24"/>
          <w:szCs w:val="24"/>
          <w:lang w:val="en-GB"/>
        </w:rPr>
        <w:t>active HCV infection</w:t>
      </w:r>
      <w:r w:rsidR="007141AE" w:rsidRPr="00355920">
        <w:rPr>
          <w:rFonts w:ascii="Book Antiqua" w:hAnsi="Book Antiqua"/>
          <w:sz w:val="24"/>
          <w:szCs w:val="24"/>
          <w:lang w:val="en-GB"/>
        </w:rPr>
        <w:t xml:space="preserve">. </w:t>
      </w:r>
    </w:p>
    <w:p w14:paraId="4748C6BB" w14:textId="77777777" w:rsidR="00D62FFD" w:rsidRPr="00355920" w:rsidRDefault="00F52A09" w:rsidP="00355920">
      <w:pPr>
        <w:pStyle w:val="NoSpacing"/>
        <w:spacing w:line="360" w:lineRule="auto"/>
        <w:ind w:firstLineChars="100" w:firstLine="240"/>
        <w:jc w:val="both"/>
        <w:rPr>
          <w:rFonts w:ascii="Book Antiqua" w:hAnsi="Book Antiqua"/>
          <w:sz w:val="24"/>
          <w:szCs w:val="24"/>
          <w:lang w:val="en-GB"/>
        </w:rPr>
      </w:pPr>
      <w:r w:rsidRPr="00355920">
        <w:rPr>
          <w:rFonts w:ascii="Book Antiqua" w:hAnsi="Book Antiqua"/>
          <w:sz w:val="24"/>
          <w:szCs w:val="24"/>
          <w:lang w:val="en-GB"/>
        </w:rPr>
        <w:t>In this patient subset</w:t>
      </w:r>
      <w:r w:rsidR="007141AE" w:rsidRPr="00355920">
        <w:rPr>
          <w:rFonts w:ascii="Book Antiqua" w:hAnsi="Book Antiqua"/>
          <w:sz w:val="24"/>
          <w:szCs w:val="24"/>
          <w:lang w:val="en-GB"/>
        </w:rPr>
        <w:t>,</w:t>
      </w:r>
      <w:r w:rsidRPr="00355920">
        <w:rPr>
          <w:rFonts w:ascii="Book Antiqua" w:hAnsi="Book Antiqua"/>
          <w:sz w:val="24"/>
          <w:szCs w:val="24"/>
          <w:lang w:val="en-GB"/>
        </w:rPr>
        <w:t xml:space="preserve"> a new </w:t>
      </w:r>
      <w:r w:rsidR="00E07CE9" w:rsidRPr="00355920">
        <w:rPr>
          <w:rFonts w:ascii="Book Antiqua" w:hAnsi="Book Antiqua"/>
          <w:sz w:val="24"/>
          <w:szCs w:val="24"/>
          <w:lang w:val="en-GB"/>
        </w:rPr>
        <w:t>therapeutic strat</w:t>
      </w:r>
      <w:r w:rsidR="00F912CD" w:rsidRPr="00355920">
        <w:rPr>
          <w:rFonts w:ascii="Book Antiqua" w:hAnsi="Book Antiqua"/>
          <w:sz w:val="24"/>
          <w:szCs w:val="24"/>
          <w:lang w:val="en-GB"/>
        </w:rPr>
        <w:t>egy with IFN</w:t>
      </w:r>
      <w:r w:rsidRPr="00355920">
        <w:rPr>
          <w:rFonts w:ascii="Book Antiqua" w:hAnsi="Book Antiqua"/>
          <w:sz w:val="24"/>
          <w:szCs w:val="24"/>
          <w:lang w:val="en-GB"/>
        </w:rPr>
        <w:t xml:space="preserve">-free regimens </w:t>
      </w:r>
      <w:r w:rsidR="00F912CD" w:rsidRPr="00355920">
        <w:rPr>
          <w:rFonts w:ascii="Book Antiqua" w:hAnsi="Book Antiqua"/>
          <w:sz w:val="24"/>
          <w:szCs w:val="24"/>
          <w:lang w:val="en-GB"/>
        </w:rPr>
        <w:t>(</w:t>
      </w:r>
      <w:proofErr w:type="spellStart"/>
      <w:r w:rsidR="00F912CD" w:rsidRPr="00355920">
        <w:rPr>
          <w:rFonts w:ascii="Book Antiqua" w:hAnsi="Book Antiqua"/>
          <w:sz w:val="24"/>
          <w:szCs w:val="24"/>
          <w:lang w:val="en-GB"/>
        </w:rPr>
        <w:t>Sofosbuvir</w:t>
      </w:r>
      <w:proofErr w:type="spellEnd"/>
      <w:r w:rsidR="00F912CD" w:rsidRPr="00355920">
        <w:rPr>
          <w:rFonts w:ascii="Book Antiqua" w:hAnsi="Book Antiqua"/>
          <w:sz w:val="24"/>
          <w:szCs w:val="24"/>
          <w:lang w:val="en-GB"/>
        </w:rPr>
        <w:t xml:space="preserve">, </w:t>
      </w:r>
      <w:proofErr w:type="spellStart"/>
      <w:r w:rsidR="00F912CD" w:rsidRPr="00355920">
        <w:rPr>
          <w:rFonts w:ascii="Book Antiqua" w:hAnsi="Book Antiqua"/>
          <w:sz w:val="24"/>
          <w:szCs w:val="24"/>
          <w:lang w:val="en-GB"/>
        </w:rPr>
        <w:t>Simeprevir</w:t>
      </w:r>
      <w:proofErr w:type="spellEnd"/>
      <w:r w:rsidR="00F912CD" w:rsidRPr="00355920">
        <w:rPr>
          <w:rFonts w:ascii="Book Antiqua" w:hAnsi="Book Antiqua"/>
          <w:sz w:val="24"/>
          <w:szCs w:val="24"/>
          <w:lang w:val="en-GB"/>
        </w:rPr>
        <w:t xml:space="preserve"> and/or </w:t>
      </w:r>
      <w:proofErr w:type="spellStart"/>
      <w:r w:rsidR="00F912CD" w:rsidRPr="00355920">
        <w:rPr>
          <w:rFonts w:ascii="Book Antiqua" w:hAnsi="Book Antiqua"/>
          <w:sz w:val="24"/>
          <w:szCs w:val="24"/>
          <w:lang w:val="en-GB"/>
        </w:rPr>
        <w:t>Daclatasvir</w:t>
      </w:r>
      <w:proofErr w:type="spellEnd"/>
      <w:r w:rsidR="00F912CD" w:rsidRPr="00355920">
        <w:rPr>
          <w:rFonts w:ascii="Book Antiqua" w:hAnsi="Book Antiqua"/>
          <w:sz w:val="24"/>
          <w:szCs w:val="24"/>
          <w:lang w:val="en-GB"/>
        </w:rPr>
        <w:t xml:space="preserve"> according to genotype) should be taken into account</w:t>
      </w:r>
      <w:r w:rsidR="007141AE" w:rsidRPr="00355920">
        <w:rPr>
          <w:rFonts w:ascii="Book Antiqua" w:hAnsi="Book Antiqua"/>
          <w:sz w:val="24"/>
          <w:szCs w:val="24"/>
          <w:lang w:val="en-GB"/>
        </w:rPr>
        <w:t>, optimizing</w:t>
      </w:r>
      <w:r w:rsidRPr="00355920">
        <w:rPr>
          <w:rFonts w:ascii="Book Antiqua" w:hAnsi="Book Antiqua"/>
          <w:sz w:val="24"/>
          <w:szCs w:val="24"/>
          <w:lang w:val="en-GB"/>
        </w:rPr>
        <w:t xml:space="preserve"> treatment outcomes for both liver and extra-hepatic involvement. </w:t>
      </w:r>
      <w:r w:rsidR="007141AE" w:rsidRPr="00355920">
        <w:rPr>
          <w:rFonts w:ascii="Book Antiqua" w:hAnsi="Book Antiqua"/>
          <w:sz w:val="24"/>
          <w:szCs w:val="24"/>
          <w:lang w:val="en-GB"/>
        </w:rPr>
        <w:t xml:space="preserve">As yet, there are no published reports on the impact of </w:t>
      </w:r>
      <w:r w:rsidR="00F912CD" w:rsidRPr="00355920">
        <w:rPr>
          <w:rFonts w:ascii="Book Antiqua" w:hAnsi="Book Antiqua"/>
          <w:sz w:val="24"/>
          <w:szCs w:val="24"/>
          <w:lang w:val="en-GB"/>
        </w:rPr>
        <w:t>IFN</w:t>
      </w:r>
      <w:r w:rsidR="007141AE" w:rsidRPr="00355920">
        <w:rPr>
          <w:rFonts w:ascii="Book Antiqua" w:hAnsi="Book Antiqua"/>
          <w:sz w:val="24"/>
          <w:szCs w:val="24"/>
          <w:lang w:val="en-GB"/>
        </w:rPr>
        <w:t xml:space="preserve">-free regimens on the clinical course of LP. </w:t>
      </w:r>
    </w:p>
    <w:p w14:paraId="4DFCCA07" w14:textId="009E977C" w:rsidR="000F3B0A" w:rsidRPr="00355920" w:rsidRDefault="00762C3A" w:rsidP="00355920">
      <w:pPr>
        <w:pStyle w:val="NoSpacing"/>
        <w:spacing w:line="360" w:lineRule="auto"/>
        <w:ind w:firstLineChars="100" w:firstLine="240"/>
        <w:jc w:val="both"/>
        <w:rPr>
          <w:rFonts w:ascii="Book Antiqua" w:hAnsi="Book Antiqua"/>
          <w:sz w:val="24"/>
          <w:szCs w:val="24"/>
          <w:lang w:val="en-GB"/>
        </w:rPr>
      </w:pPr>
      <w:r w:rsidRPr="00355920">
        <w:rPr>
          <w:rFonts w:ascii="Book Antiqua" w:hAnsi="Book Antiqua"/>
          <w:sz w:val="24"/>
          <w:szCs w:val="24"/>
          <w:lang w:val="en-GB"/>
        </w:rPr>
        <w:t>In pat</w:t>
      </w:r>
      <w:r w:rsidR="00F52A09" w:rsidRPr="00355920">
        <w:rPr>
          <w:rFonts w:ascii="Book Antiqua" w:hAnsi="Book Antiqua"/>
          <w:sz w:val="24"/>
          <w:szCs w:val="24"/>
          <w:lang w:val="en-GB"/>
        </w:rPr>
        <w:t>ients with stable liver disease and symp</w:t>
      </w:r>
      <w:r w:rsidR="007141AE" w:rsidRPr="00355920">
        <w:rPr>
          <w:rFonts w:ascii="Book Antiqua" w:hAnsi="Book Antiqua"/>
          <w:sz w:val="24"/>
          <w:szCs w:val="24"/>
          <w:lang w:val="en-GB"/>
        </w:rPr>
        <w:t>t</w:t>
      </w:r>
      <w:r w:rsidR="00F52A09" w:rsidRPr="00355920">
        <w:rPr>
          <w:rFonts w:ascii="Book Antiqua" w:hAnsi="Book Antiqua"/>
          <w:sz w:val="24"/>
          <w:szCs w:val="24"/>
          <w:lang w:val="en-GB"/>
        </w:rPr>
        <w:t xml:space="preserve">omatic </w:t>
      </w:r>
      <w:proofErr w:type="spellStart"/>
      <w:r w:rsidR="00F52A09" w:rsidRPr="00355920">
        <w:rPr>
          <w:rFonts w:ascii="Book Antiqua" w:hAnsi="Book Antiqua"/>
          <w:sz w:val="24"/>
          <w:szCs w:val="24"/>
          <w:lang w:val="en-GB"/>
        </w:rPr>
        <w:t>muco</w:t>
      </w:r>
      <w:proofErr w:type="spellEnd"/>
      <w:r w:rsidR="00F52A09" w:rsidRPr="00355920">
        <w:rPr>
          <w:rFonts w:ascii="Book Antiqua" w:hAnsi="Book Antiqua"/>
          <w:sz w:val="24"/>
          <w:szCs w:val="24"/>
          <w:lang w:val="en-GB"/>
        </w:rPr>
        <w:t>-</w:t>
      </w:r>
      <w:r w:rsidR="007141AE" w:rsidRPr="00355920">
        <w:rPr>
          <w:rFonts w:ascii="Book Antiqua" w:hAnsi="Book Antiqua"/>
          <w:sz w:val="24"/>
          <w:szCs w:val="24"/>
          <w:lang w:val="en-GB"/>
        </w:rPr>
        <w:t>cutaneous LP</w:t>
      </w:r>
      <w:r w:rsidR="00F52A09" w:rsidRPr="00355920">
        <w:rPr>
          <w:rFonts w:ascii="Book Antiqua" w:hAnsi="Book Antiqua"/>
          <w:sz w:val="24"/>
          <w:szCs w:val="24"/>
          <w:lang w:val="en-GB"/>
        </w:rPr>
        <w:t xml:space="preserve">, treatment should be aimed at suppressing lichenoid-tissue inflammation with </w:t>
      </w:r>
      <w:r w:rsidR="00F912CD" w:rsidRPr="00355920">
        <w:rPr>
          <w:rFonts w:ascii="Book Antiqua" w:hAnsi="Book Antiqua"/>
          <w:sz w:val="24"/>
          <w:szCs w:val="24"/>
          <w:lang w:val="en-GB"/>
        </w:rPr>
        <w:t>immune-</w:t>
      </w:r>
      <w:r w:rsidR="00F52A09" w:rsidRPr="00355920">
        <w:rPr>
          <w:rFonts w:ascii="Book Antiqua" w:hAnsi="Book Antiqua"/>
          <w:sz w:val="24"/>
          <w:szCs w:val="24"/>
          <w:lang w:val="en-GB"/>
        </w:rPr>
        <w:t xml:space="preserve">modulating </w:t>
      </w:r>
      <w:r w:rsidR="007141AE" w:rsidRPr="00355920">
        <w:rPr>
          <w:rFonts w:ascii="Book Antiqua" w:hAnsi="Book Antiqua"/>
          <w:sz w:val="24"/>
          <w:szCs w:val="24"/>
          <w:lang w:val="en-GB"/>
        </w:rPr>
        <w:t xml:space="preserve">agents, while reducing the risk </w:t>
      </w:r>
      <w:r w:rsidR="00F52A09" w:rsidRPr="00355920">
        <w:rPr>
          <w:rFonts w:ascii="Book Antiqua" w:hAnsi="Book Antiqua"/>
          <w:sz w:val="24"/>
          <w:szCs w:val="24"/>
          <w:lang w:val="en-GB"/>
        </w:rPr>
        <w:t>of HCV replication o</w:t>
      </w:r>
      <w:r w:rsidR="007141AE" w:rsidRPr="00355920">
        <w:rPr>
          <w:rFonts w:ascii="Book Antiqua" w:hAnsi="Book Antiqua"/>
          <w:sz w:val="24"/>
          <w:szCs w:val="24"/>
          <w:lang w:val="en-GB"/>
        </w:rPr>
        <w:t xml:space="preserve">r </w:t>
      </w:r>
      <w:r w:rsidR="00F52A09" w:rsidRPr="00355920">
        <w:rPr>
          <w:rFonts w:ascii="Book Antiqua" w:hAnsi="Book Antiqua"/>
          <w:sz w:val="24"/>
          <w:szCs w:val="24"/>
          <w:lang w:val="en-GB"/>
        </w:rPr>
        <w:t>liver-toxicity. Treatment of LP is based on</w:t>
      </w:r>
      <w:r w:rsidR="00AD7772" w:rsidRPr="00355920">
        <w:rPr>
          <w:rFonts w:ascii="Book Antiqua" w:hAnsi="Book Antiqua"/>
          <w:sz w:val="24"/>
          <w:szCs w:val="24"/>
          <w:lang w:val="en-GB"/>
        </w:rPr>
        <w:t xml:space="preserve"> a step-wise approach with the use of</w:t>
      </w:r>
      <w:r w:rsidRPr="00355920">
        <w:rPr>
          <w:rFonts w:ascii="Book Antiqua" w:hAnsi="Book Antiqua"/>
          <w:sz w:val="24"/>
          <w:szCs w:val="24"/>
          <w:lang w:val="en-GB"/>
        </w:rPr>
        <w:t xml:space="preserve"> topical </w:t>
      </w:r>
      <w:r w:rsidR="00AD7772" w:rsidRPr="00355920">
        <w:rPr>
          <w:rFonts w:ascii="Book Antiqua" w:hAnsi="Book Antiqua"/>
          <w:sz w:val="24"/>
          <w:szCs w:val="24"/>
          <w:lang w:val="en-GB"/>
        </w:rPr>
        <w:t>and/</w:t>
      </w:r>
      <w:r w:rsidRPr="00355920">
        <w:rPr>
          <w:rFonts w:ascii="Book Antiqua" w:hAnsi="Book Antiqua"/>
          <w:sz w:val="24"/>
          <w:szCs w:val="24"/>
          <w:lang w:val="en-GB"/>
        </w:rPr>
        <w:t xml:space="preserve">or systemic </w:t>
      </w:r>
      <w:r w:rsidR="00F912CD" w:rsidRPr="00355920">
        <w:rPr>
          <w:rFonts w:ascii="Book Antiqua" w:hAnsi="Book Antiqua"/>
          <w:sz w:val="24"/>
          <w:szCs w:val="24"/>
          <w:lang w:val="en-GB"/>
        </w:rPr>
        <w:t>immune-</w:t>
      </w:r>
      <w:r w:rsidRPr="00355920">
        <w:rPr>
          <w:rFonts w:ascii="Book Antiqua" w:hAnsi="Book Antiqua"/>
          <w:sz w:val="24"/>
          <w:szCs w:val="24"/>
          <w:lang w:val="en-GB"/>
        </w:rPr>
        <w:t>modulating agents, depending on disease</w:t>
      </w:r>
      <w:r w:rsidR="00F912CD" w:rsidRPr="00355920">
        <w:rPr>
          <w:rFonts w:ascii="Book Antiqua" w:hAnsi="Book Antiqua"/>
          <w:sz w:val="24"/>
          <w:szCs w:val="24"/>
          <w:lang w:val="en-GB"/>
        </w:rPr>
        <w:t>’s</w:t>
      </w:r>
      <w:r w:rsidRPr="00355920">
        <w:rPr>
          <w:rFonts w:ascii="Book Antiqua" w:hAnsi="Book Antiqua"/>
          <w:sz w:val="24"/>
          <w:szCs w:val="24"/>
          <w:lang w:val="en-GB"/>
        </w:rPr>
        <w:t xml:space="preserve"> course</w:t>
      </w:r>
      <w:r w:rsidR="00084761">
        <w:rPr>
          <w:rFonts w:ascii="Book Antiqua" w:hAnsi="Book Antiqua"/>
          <w:sz w:val="24"/>
          <w:szCs w:val="24"/>
          <w:lang w:val="en-GB"/>
        </w:rPr>
        <w:t xml:space="preserve"> (acute </w:t>
      </w:r>
      <w:r w:rsidR="00084761" w:rsidRPr="00084761">
        <w:rPr>
          <w:rFonts w:ascii="Book Antiqua" w:hAnsi="Book Antiqua"/>
          <w:i/>
          <w:sz w:val="24"/>
          <w:szCs w:val="24"/>
          <w:lang w:val="en-GB"/>
        </w:rPr>
        <w:t>vs</w:t>
      </w:r>
      <w:r w:rsidR="00CB3988" w:rsidRPr="00355920">
        <w:rPr>
          <w:rFonts w:ascii="Book Antiqua" w:hAnsi="Book Antiqua"/>
          <w:sz w:val="24"/>
          <w:szCs w:val="24"/>
          <w:lang w:val="en-GB"/>
        </w:rPr>
        <w:t xml:space="preserve"> chronic</w:t>
      </w:r>
      <w:r w:rsidR="00F52A09" w:rsidRPr="00355920">
        <w:rPr>
          <w:rFonts w:ascii="Book Antiqua" w:hAnsi="Book Antiqua"/>
          <w:sz w:val="24"/>
          <w:szCs w:val="24"/>
          <w:lang w:val="en-GB"/>
        </w:rPr>
        <w:t>)</w:t>
      </w:r>
      <w:r w:rsidRPr="00355920">
        <w:rPr>
          <w:rFonts w:ascii="Book Antiqua" w:hAnsi="Book Antiqua"/>
          <w:sz w:val="24"/>
          <w:szCs w:val="24"/>
          <w:lang w:val="en-GB"/>
        </w:rPr>
        <w:t>, extent</w:t>
      </w:r>
      <w:r w:rsidR="00F52A09" w:rsidRPr="00355920">
        <w:rPr>
          <w:rFonts w:ascii="Book Antiqua" w:hAnsi="Book Antiqua"/>
          <w:sz w:val="24"/>
          <w:szCs w:val="24"/>
          <w:lang w:val="en-GB"/>
        </w:rPr>
        <w:t xml:space="preserve"> (localized </w:t>
      </w:r>
      <w:r w:rsidR="00084761" w:rsidRPr="00084761">
        <w:rPr>
          <w:rFonts w:ascii="Book Antiqua" w:hAnsi="Book Antiqua"/>
          <w:i/>
          <w:sz w:val="24"/>
          <w:szCs w:val="24"/>
          <w:lang w:val="en-GB"/>
        </w:rPr>
        <w:t>vs</w:t>
      </w:r>
      <w:r w:rsidR="00F52A09" w:rsidRPr="00355920">
        <w:rPr>
          <w:rFonts w:ascii="Book Antiqua" w:hAnsi="Book Antiqua"/>
          <w:sz w:val="24"/>
          <w:szCs w:val="24"/>
          <w:lang w:val="en-GB"/>
        </w:rPr>
        <w:t xml:space="preserve"> multifocal disease)</w:t>
      </w:r>
      <w:r w:rsidRPr="00355920">
        <w:rPr>
          <w:rFonts w:ascii="Book Antiqua" w:hAnsi="Book Antiqua"/>
          <w:sz w:val="24"/>
          <w:szCs w:val="24"/>
          <w:lang w:val="en-GB"/>
        </w:rPr>
        <w:t xml:space="preserve"> and impact on patient’s quality of </w:t>
      </w:r>
      <w:proofErr w:type="gramStart"/>
      <w:r w:rsidRPr="00355920">
        <w:rPr>
          <w:rFonts w:ascii="Book Antiqua" w:hAnsi="Book Antiqua"/>
          <w:sz w:val="24"/>
          <w:szCs w:val="24"/>
          <w:lang w:val="en-GB"/>
        </w:rPr>
        <w:t>life</w:t>
      </w:r>
      <w:r w:rsidR="00A67B0E" w:rsidRPr="00355920">
        <w:rPr>
          <w:rFonts w:ascii="Book Antiqua" w:hAnsi="Book Antiqua"/>
          <w:sz w:val="24"/>
          <w:szCs w:val="24"/>
          <w:vertAlign w:val="superscript"/>
          <w:lang w:val="en-GB"/>
        </w:rPr>
        <w:t>[</w:t>
      </w:r>
      <w:proofErr w:type="gramEnd"/>
      <w:r w:rsidR="00A67B0E" w:rsidRPr="00355920">
        <w:rPr>
          <w:rFonts w:ascii="Book Antiqua" w:hAnsi="Book Antiqua"/>
          <w:sz w:val="24"/>
          <w:szCs w:val="24"/>
          <w:vertAlign w:val="superscript"/>
          <w:lang w:val="en-GB"/>
        </w:rPr>
        <w:t>25</w:t>
      </w:r>
      <w:r w:rsidR="00E97C7E" w:rsidRPr="00355920">
        <w:rPr>
          <w:rFonts w:ascii="Book Antiqua" w:hAnsi="Book Antiqua"/>
          <w:sz w:val="24"/>
          <w:szCs w:val="24"/>
          <w:vertAlign w:val="superscript"/>
          <w:lang w:val="en-GB"/>
        </w:rPr>
        <w:t>]</w:t>
      </w:r>
      <w:r w:rsidRPr="00355920">
        <w:rPr>
          <w:rFonts w:ascii="Book Antiqua" w:hAnsi="Book Antiqua"/>
          <w:sz w:val="24"/>
          <w:szCs w:val="24"/>
          <w:lang w:val="en-GB"/>
        </w:rPr>
        <w:t xml:space="preserve">. </w:t>
      </w:r>
      <w:r w:rsidR="0046237D" w:rsidRPr="00355920">
        <w:rPr>
          <w:rFonts w:ascii="Book Antiqua" w:hAnsi="Book Antiqua"/>
          <w:sz w:val="24"/>
          <w:szCs w:val="24"/>
          <w:lang w:val="en-GB"/>
        </w:rPr>
        <w:t xml:space="preserve">Systemic treatment of LP should be </w:t>
      </w:r>
      <w:r w:rsidR="00F912CD" w:rsidRPr="00355920">
        <w:rPr>
          <w:rFonts w:ascii="Book Antiqua" w:hAnsi="Book Antiqua"/>
          <w:sz w:val="24"/>
          <w:szCs w:val="24"/>
          <w:lang w:val="en-GB"/>
        </w:rPr>
        <w:t xml:space="preserve">restricted to severe </w:t>
      </w:r>
      <w:r w:rsidR="0018239E" w:rsidRPr="00355920">
        <w:rPr>
          <w:rFonts w:ascii="Book Antiqua" w:hAnsi="Book Antiqua"/>
          <w:sz w:val="24"/>
          <w:szCs w:val="24"/>
          <w:lang w:val="en-GB"/>
        </w:rPr>
        <w:t>mucosal or generalized-cutaneous disease, and includes different drugs, such as</w:t>
      </w:r>
      <w:r w:rsidR="0046237D" w:rsidRPr="00355920">
        <w:rPr>
          <w:rFonts w:ascii="Book Antiqua" w:hAnsi="Book Antiqua"/>
          <w:sz w:val="24"/>
          <w:szCs w:val="24"/>
          <w:lang w:val="en-GB"/>
        </w:rPr>
        <w:t xml:space="preserve"> </w:t>
      </w:r>
      <w:proofErr w:type="spellStart"/>
      <w:r w:rsidR="0046237D" w:rsidRPr="00355920">
        <w:rPr>
          <w:rFonts w:ascii="Book Antiqua" w:hAnsi="Book Antiqua"/>
          <w:sz w:val="24"/>
          <w:szCs w:val="24"/>
          <w:lang w:val="en-GB"/>
        </w:rPr>
        <w:t>retinoids</w:t>
      </w:r>
      <w:proofErr w:type="spellEnd"/>
      <w:r w:rsidR="0046237D" w:rsidRPr="00355920">
        <w:rPr>
          <w:rFonts w:ascii="Book Antiqua" w:hAnsi="Book Antiqua"/>
          <w:sz w:val="24"/>
          <w:szCs w:val="24"/>
          <w:lang w:val="en-GB"/>
        </w:rPr>
        <w:t xml:space="preserve"> (</w:t>
      </w:r>
      <w:proofErr w:type="spellStart"/>
      <w:r w:rsidR="0046237D" w:rsidRPr="00355920">
        <w:rPr>
          <w:rFonts w:ascii="Book Antiqua" w:hAnsi="Book Antiqua"/>
          <w:sz w:val="24"/>
          <w:szCs w:val="24"/>
          <w:lang w:val="en-GB"/>
        </w:rPr>
        <w:t>acitretin</w:t>
      </w:r>
      <w:proofErr w:type="spellEnd"/>
      <w:r w:rsidR="0046237D" w:rsidRPr="00355920">
        <w:rPr>
          <w:rFonts w:ascii="Book Antiqua" w:hAnsi="Book Antiqua"/>
          <w:sz w:val="24"/>
          <w:szCs w:val="24"/>
          <w:lang w:val="en-GB"/>
        </w:rPr>
        <w:t>), steroids and immunos</w:t>
      </w:r>
      <w:r w:rsidR="0018239E" w:rsidRPr="00355920">
        <w:rPr>
          <w:rFonts w:ascii="Book Antiqua" w:hAnsi="Book Antiqua"/>
          <w:sz w:val="24"/>
          <w:szCs w:val="24"/>
          <w:lang w:val="en-GB"/>
        </w:rPr>
        <w:t xml:space="preserve">uppressive agents (methotrexate, </w:t>
      </w:r>
      <w:r w:rsidR="008C6F61" w:rsidRPr="00355920">
        <w:rPr>
          <w:rFonts w:ascii="Book Antiqua" w:hAnsi="Book Antiqua"/>
          <w:sz w:val="24"/>
          <w:szCs w:val="24"/>
          <w:lang w:val="en-GB"/>
        </w:rPr>
        <w:t>cyclosporine</w:t>
      </w:r>
      <w:r w:rsidR="00CB3988" w:rsidRPr="00355920">
        <w:rPr>
          <w:rFonts w:ascii="Book Antiqua" w:hAnsi="Book Antiqua"/>
          <w:sz w:val="24"/>
          <w:szCs w:val="24"/>
          <w:lang w:val="en-GB"/>
        </w:rPr>
        <w:t>), albeit with a</w:t>
      </w:r>
      <w:r w:rsidR="0046237D" w:rsidRPr="00355920">
        <w:rPr>
          <w:rFonts w:ascii="Book Antiqua" w:hAnsi="Book Antiqua"/>
          <w:sz w:val="24"/>
          <w:szCs w:val="24"/>
          <w:lang w:val="en-GB"/>
        </w:rPr>
        <w:t xml:space="preserve"> lack of high-quality evidence and clinical </w:t>
      </w:r>
      <w:proofErr w:type="gramStart"/>
      <w:r w:rsidR="0046237D" w:rsidRPr="00355920">
        <w:rPr>
          <w:rFonts w:ascii="Book Antiqua" w:hAnsi="Book Antiqua"/>
          <w:sz w:val="24"/>
          <w:szCs w:val="24"/>
          <w:lang w:val="en-GB"/>
        </w:rPr>
        <w:t>guidelines</w:t>
      </w:r>
      <w:r w:rsidR="00A67B0E" w:rsidRPr="00355920">
        <w:rPr>
          <w:rFonts w:ascii="Book Antiqua" w:hAnsi="Book Antiqua"/>
          <w:sz w:val="24"/>
          <w:szCs w:val="24"/>
          <w:vertAlign w:val="superscript"/>
          <w:lang w:val="en-GB"/>
        </w:rPr>
        <w:t>[</w:t>
      </w:r>
      <w:proofErr w:type="gramEnd"/>
      <w:r w:rsidR="00A67B0E" w:rsidRPr="00355920">
        <w:rPr>
          <w:rFonts w:ascii="Book Antiqua" w:hAnsi="Book Antiqua"/>
          <w:sz w:val="24"/>
          <w:szCs w:val="24"/>
          <w:vertAlign w:val="superscript"/>
          <w:lang w:val="en-GB"/>
        </w:rPr>
        <w:t>26</w:t>
      </w:r>
      <w:r w:rsidR="00E97C7E" w:rsidRPr="00355920">
        <w:rPr>
          <w:rFonts w:ascii="Book Antiqua" w:hAnsi="Book Antiqua"/>
          <w:sz w:val="24"/>
          <w:szCs w:val="24"/>
          <w:vertAlign w:val="superscript"/>
          <w:lang w:val="en-GB"/>
        </w:rPr>
        <w:t>]</w:t>
      </w:r>
      <w:r w:rsidR="0046237D" w:rsidRPr="00355920">
        <w:rPr>
          <w:rFonts w:ascii="Book Antiqua" w:hAnsi="Book Antiqua"/>
          <w:sz w:val="24"/>
          <w:szCs w:val="24"/>
          <w:lang w:val="en-GB"/>
        </w:rPr>
        <w:t xml:space="preserve">. In HCV-infected patients, systemic treatment </w:t>
      </w:r>
      <w:r w:rsidR="008C6F61" w:rsidRPr="00355920">
        <w:rPr>
          <w:rFonts w:ascii="Book Antiqua" w:hAnsi="Book Antiqua"/>
          <w:sz w:val="24"/>
          <w:szCs w:val="24"/>
          <w:lang w:val="en-GB"/>
        </w:rPr>
        <w:t xml:space="preserve">of LP needs to be </w:t>
      </w:r>
      <w:r w:rsidR="0046237D" w:rsidRPr="00355920">
        <w:rPr>
          <w:rFonts w:ascii="Book Antiqua" w:hAnsi="Book Antiqua"/>
          <w:sz w:val="24"/>
          <w:szCs w:val="24"/>
          <w:lang w:val="en-GB"/>
        </w:rPr>
        <w:t>ta</w:t>
      </w:r>
      <w:r w:rsidR="008C6F61" w:rsidRPr="00355920">
        <w:rPr>
          <w:rFonts w:ascii="Book Antiqua" w:hAnsi="Book Antiqua"/>
          <w:sz w:val="24"/>
          <w:szCs w:val="24"/>
          <w:lang w:val="en-GB"/>
        </w:rPr>
        <w:t>ilored on a case-by case basis, with strict monitoring of liver-function and HCV-replication parameters. As systemic steroids carry a substantial risk of reactivating HVC rep</w:t>
      </w:r>
      <w:r w:rsidR="003341F4" w:rsidRPr="00355920">
        <w:rPr>
          <w:rFonts w:ascii="Book Antiqua" w:hAnsi="Book Antiqua"/>
          <w:sz w:val="24"/>
          <w:szCs w:val="24"/>
          <w:lang w:val="en-GB"/>
        </w:rPr>
        <w:t>lication, treatment with alternative systemic agents should be preferred. Cyclosporine A has been successfully used for the treatment of severe</w:t>
      </w:r>
      <w:r w:rsidR="00AC54A8" w:rsidRPr="00355920">
        <w:rPr>
          <w:rFonts w:ascii="Book Antiqua" w:hAnsi="Book Antiqua"/>
          <w:sz w:val="24"/>
          <w:szCs w:val="24"/>
          <w:lang w:val="en-GB"/>
        </w:rPr>
        <w:t xml:space="preserve">, mucosal LP and its safety in HCV-infected patients has been reported in the setting of transplantation and autoimmune </w:t>
      </w:r>
      <w:proofErr w:type="gramStart"/>
      <w:r w:rsidR="00AC54A8" w:rsidRPr="00355920">
        <w:rPr>
          <w:rFonts w:ascii="Book Antiqua" w:hAnsi="Book Antiqua"/>
          <w:sz w:val="24"/>
          <w:szCs w:val="24"/>
          <w:lang w:val="en-GB"/>
        </w:rPr>
        <w:t>diseases</w:t>
      </w:r>
      <w:r w:rsidR="00A67B0E" w:rsidRPr="00355920">
        <w:rPr>
          <w:rFonts w:ascii="Book Antiqua" w:hAnsi="Book Antiqua"/>
          <w:sz w:val="24"/>
          <w:szCs w:val="24"/>
          <w:vertAlign w:val="superscript"/>
          <w:lang w:val="en-GB"/>
        </w:rPr>
        <w:t>[</w:t>
      </w:r>
      <w:proofErr w:type="gramEnd"/>
      <w:r w:rsidR="00A67B0E" w:rsidRPr="00355920">
        <w:rPr>
          <w:rFonts w:ascii="Book Antiqua" w:hAnsi="Book Antiqua"/>
          <w:sz w:val="24"/>
          <w:szCs w:val="24"/>
          <w:vertAlign w:val="superscript"/>
          <w:lang w:val="en-GB"/>
        </w:rPr>
        <w:t>27</w:t>
      </w:r>
      <w:r w:rsidR="00E97C7E" w:rsidRPr="00355920">
        <w:rPr>
          <w:rFonts w:ascii="Book Antiqua" w:hAnsi="Book Antiqua"/>
          <w:sz w:val="24"/>
          <w:szCs w:val="24"/>
          <w:vertAlign w:val="superscript"/>
          <w:lang w:val="en-GB"/>
        </w:rPr>
        <w:t>]</w:t>
      </w:r>
      <w:r w:rsidR="00AC54A8" w:rsidRPr="00355920">
        <w:rPr>
          <w:rFonts w:ascii="Book Antiqua" w:hAnsi="Book Antiqua"/>
          <w:sz w:val="24"/>
          <w:szCs w:val="24"/>
          <w:lang w:val="en-GB"/>
        </w:rPr>
        <w:t>. Moreover, in</w:t>
      </w:r>
      <w:r w:rsidR="00FB4C9D" w:rsidRPr="00355920">
        <w:rPr>
          <w:rFonts w:ascii="Book Antiqua" w:hAnsi="Book Antiqua"/>
          <w:sz w:val="24"/>
          <w:szCs w:val="24"/>
          <w:lang w:val="en-GB"/>
        </w:rPr>
        <w:t xml:space="preserve"> patients with chronic-active HCV infection</w:t>
      </w:r>
      <w:r w:rsidR="00AC54A8" w:rsidRPr="00355920">
        <w:rPr>
          <w:rFonts w:ascii="Book Antiqua" w:hAnsi="Book Antiqua"/>
          <w:sz w:val="24"/>
          <w:szCs w:val="24"/>
          <w:lang w:val="en-GB"/>
        </w:rPr>
        <w:t xml:space="preserve"> and </w:t>
      </w:r>
      <w:r w:rsidR="007E4DB8" w:rsidRPr="00355920">
        <w:rPr>
          <w:rFonts w:ascii="Book Antiqua" w:hAnsi="Book Antiqua"/>
          <w:sz w:val="24"/>
          <w:szCs w:val="24"/>
          <w:lang w:val="en-GB"/>
        </w:rPr>
        <w:t>concomitant, severe</w:t>
      </w:r>
      <w:r w:rsidR="00AC54A8" w:rsidRPr="00355920">
        <w:rPr>
          <w:rFonts w:ascii="Book Antiqua" w:hAnsi="Book Antiqua"/>
          <w:sz w:val="24"/>
          <w:szCs w:val="24"/>
          <w:lang w:val="en-GB"/>
        </w:rPr>
        <w:t xml:space="preserve"> LP the combin</w:t>
      </w:r>
      <w:r w:rsidR="007E4DB8" w:rsidRPr="00355920">
        <w:rPr>
          <w:rFonts w:ascii="Book Antiqua" w:hAnsi="Book Antiqua"/>
          <w:sz w:val="24"/>
          <w:szCs w:val="24"/>
          <w:lang w:val="en-GB"/>
        </w:rPr>
        <w:t xml:space="preserve">ation of new DAAs </w:t>
      </w:r>
      <w:r w:rsidR="00AC54A8" w:rsidRPr="00355920">
        <w:rPr>
          <w:rFonts w:ascii="Book Antiqua" w:hAnsi="Book Antiqua"/>
          <w:sz w:val="24"/>
          <w:szCs w:val="24"/>
          <w:lang w:val="en-GB"/>
        </w:rPr>
        <w:t xml:space="preserve">and </w:t>
      </w:r>
      <w:r w:rsidR="00FB4C9D" w:rsidRPr="00355920">
        <w:rPr>
          <w:rFonts w:ascii="Book Antiqua" w:hAnsi="Book Antiqua"/>
          <w:sz w:val="24"/>
          <w:szCs w:val="24"/>
          <w:lang w:val="en-GB"/>
        </w:rPr>
        <w:t xml:space="preserve">cyclosporine A is possible, </w:t>
      </w:r>
      <w:r w:rsidR="007E4DB8" w:rsidRPr="00355920">
        <w:rPr>
          <w:rFonts w:ascii="Book Antiqua" w:hAnsi="Book Antiqua"/>
          <w:sz w:val="24"/>
          <w:szCs w:val="24"/>
          <w:lang w:val="en-GB"/>
        </w:rPr>
        <w:t>with a lower risk of drug interactions compared to first-generation protease-inhibitors</w:t>
      </w:r>
      <w:r w:rsidR="00A67B0E" w:rsidRPr="00355920">
        <w:rPr>
          <w:rFonts w:ascii="Book Antiqua" w:hAnsi="Book Antiqua"/>
          <w:sz w:val="24"/>
          <w:szCs w:val="24"/>
          <w:vertAlign w:val="superscript"/>
          <w:lang w:val="en-GB"/>
        </w:rPr>
        <w:t>[28</w:t>
      </w:r>
      <w:r w:rsidR="00E97C7E" w:rsidRPr="00355920">
        <w:rPr>
          <w:rFonts w:ascii="Book Antiqua" w:hAnsi="Book Antiqua"/>
          <w:sz w:val="24"/>
          <w:szCs w:val="24"/>
          <w:vertAlign w:val="superscript"/>
          <w:lang w:val="en-GB"/>
        </w:rPr>
        <w:t>]</w:t>
      </w:r>
      <w:r w:rsidR="000F3B0A" w:rsidRPr="00355920">
        <w:rPr>
          <w:rFonts w:ascii="Book Antiqua" w:hAnsi="Book Antiqua"/>
          <w:sz w:val="24"/>
          <w:szCs w:val="24"/>
          <w:lang w:val="en-GB"/>
        </w:rPr>
        <w:t>.</w:t>
      </w:r>
    </w:p>
    <w:p w14:paraId="75DF3D11" w14:textId="77777777" w:rsidR="000F3B0A" w:rsidRPr="00355920" w:rsidRDefault="000F3B0A" w:rsidP="00F56A03">
      <w:pPr>
        <w:spacing w:after="0" w:line="360" w:lineRule="auto"/>
        <w:jc w:val="both"/>
        <w:rPr>
          <w:rFonts w:ascii="Book Antiqua" w:hAnsi="Book Antiqua" w:cs="Times New Roman"/>
          <w:sz w:val="24"/>
          <w:szCs w:val="24"/>
          <w:lang w:val="en-GB"/>
        </w:rPr>
      </w:pPr>
    </w:p>
    <w:p w14:paraId="10369CCE" w14:textId="4BAFC085" w:rsidR="000F3B0A" w:rsidRPr="00355920" w:rsidRDefault="00355920" w:rsidP="00F56A03">
      <w:pPr>
        <w:pStyle w:val="NoSpacing"/>
        <w:spacing w:line="360" w:lineRule="auto"/>
        <w:jc w:val="both"/>
        <w:rPr>
          <w:rFonts w:ascii="Book Antiqua" w:hAnsi="Book Antiqua"/>
          <w:b/>
          <w:sz w:val="24"/>
          <w:szCs w:val="24"/>
        </w:rPr>
      </w:pPr>
      <w:r w:rsidRPr="00355920">
        <w:rPr>
          <w:rFonts w:ascii="Book Antiqua" w:hAnsi="Book Antiqua"/>
          <w:b/>
          <w:sz w:val="24"/>
          <w:szCs w:val="24"/>
          <w:lang w:val="en-US"/>
        </w:rPr>
        <w:t>PCT</w:t>
      </w:r>
      <w:r w:rsidRPr="00355920">
        <w:rPr>
          <w:rFonts w:ascii="Book Antiqua" w:hAnsi="Book Antiqua"/>
          <w:b/>
          <w:sz w:val="24"/>
          <w:szCs w:val="24"/>
        </w:rPr>
        <w:t xml:space="preserve"> AND LIVER DISEASE</w:t>
      </w:r>
    </w:p>
    <w:p w14:paraId="1A2A4668" w14:textId="4451B6B5" w:rsidR="000F3B0A" w:rsidRPr="00355920" w:rsidRDefault="00355920" w:rsidP="00F56A03">
      <w:pPr>
        <w:pStyle w:val="NoSpacing"/>
        <w:spacing w:line="360" w:lineRule="auto"/>
        <w:jc w:val="both"/>
        <w:rPr>
          <w:rFonts w:ascii="Book Antiqua" w:hAnsi="Book Antiqua"/>
          <w:sz w:val="24"/>
          <w:szCs w:val="24"/>
          <w:lang w:val="en-GB"/>
        </w:rPr>
      </w:pPr>
      <w:r w:rsidRPr="00355920">
        <w:rPr>
          <w:rFonts w:ascii="Book Antiqua" w:hAnsi="Book Antiqua"/>
          <w:sz w:val="24"/>
          <w:szCs w:val="24"/>
          <w:lang w:val="en-US"/>
        </w:rPr>
        <w:t>PCT</w:t>
      </w:r>
      <w:r w:rsidR="000F3B0A" w:rsidRPr="00355920">
        <w:rPr>
          <w:rFonts w:ascii="Book Antiqua" w:hAnsi="Book Antiqua"/>
          <w:sz w:val="24"/>
          <w:szCs w:val="24"/>
          <w:lang w:val="en-GB"/>
        </w:rPr>
        <w:t xml:space="preserve"> comprise a group of diseases resulting from an inherited or acquired dysfunction of the uroporphyrinogen decarboxylase enzyme (UROD). PCT is the most frequently occurring type of non-acute porphyria. The acquired, sporadic form of PCT (type I) occur in predisposed individuals with deficient activity of the enzyme in the liver, which is triggered by the exposure to liver toxins (hepatotoxic aromatic hydrocarbons), drugs (alcohol, </w:t>
      </w:r>
      <w:proofErr w:type="spellStart"/>
      <w:r w:rsidR="000F3B0A" w:rsidRPr="00355920">
        <w:rPr>
          <w:rFonts w:ascii="Book Antiqua" w:hAnsi="Book Antiqua"/>
          <w:sz w:val="24"/>
          <w:szCs w:val="24"/>
          <w:lang w:val="en-GB"/>
        </w:rPr>
        <w:t>estrogens</w:t>
      </w:r>
      <w:proofErr w:type="spellEnd"/>
      <w:r w:rsidR="000F3B0A" w:rsidRPr="00355920">
        <w:rPr>
          <w:rFonts w:ascii="Book Antiqua" w:hAnsi="Book Antiqua"/>
          <w:sz w:val="24"/>
          <w:szCs w:val="24"/>
          <w:lang w:val="en-GB"/>
        </w:rPr>
        <w:t xml:space="preserve">), cigarette smoking, </w:t>
      </w:r>
      <w:proofErr w:type="spellStart"/>
      <w:r w:rsidR="000F3B0A" w:rsidRPr="00355920">
        <w:rPr>
          <w:rFonts w:ascii="Book Antiqua" w:hAnsi="Book Antiqua"/>
          <w:sz w:val="24"/>
          <w:szCs w:val="24"/>
          <w:lang w:val="en-GB"/>
        </w:rPr>
        <w:t>dyalisis</w:t>
      </w:r>
      <w:proofErr w:type="spellEnd"/>
      <w:r w:rsidR="000F3B0A" w:rsidRPr="00355920">
        <w:rPr>
          <w:rFonts w:ascii="Book Antiqua" w:hAnsi="Book Antiqua"/>
          <w:sz w:val="24"/>
          <w:szCs w:val="24"/>
          <w:lang w:val="en-GB"/>
        </w:rPr>
        <w:t xml:space="preserve"> and </w:t>
      </w:r>
      <w:proofErr w:type="spellStart"/>
      <w:r w:rsidR="000F3B0A" w:rsidRPr="00355920">
        <w:rPr>
          <w:rFonts w:ascii="Book Antiqua" w:hAnsi="Book Antiqua"/>
          <w:sz w:val="24"/>
          <w:szCs w:val="24"/>
          <w:lang w:val="en-GB"/>
        </w:rPr>
        <w:t>hepatopatic</w:t>
      </w:r>
      <w:proofErr w:type="spellEnd"/>
      <w:r w:rsidR="000F3B0A" w:rsidRPr="00355920">
        <w:rPr>
          <w:rFonts w:ascii="Book Antiqua" w:hAnsi="Book Antiqua"/>
          <w:sz w:val="24"/>
          <w:szCs w:val="24"/>
          <w:lang w:val="en-GB"/>
        </w:rPr>
        <w:t xml:space="preserve"> viruses, with HCV at the forefront</w:t>
      </w:r>
      <w:r w:rsidR="00A67B0E" w:rsidRPr="00355920">
        <w:rPr>
          <w:rFonts w:ascii="Book Antiqua" w:hAnsi="Book Antiqua"/>
          <w:sz w:val="24"/>
          <w:szCs w:val="24"/>
          <w:vertAlign w:val="superscript"/>
          <w:lang w:val="en-GB"/>
        </w:rPr>
        <w:t>[29</w:t>
      </w:r>
      <w:r w:rsidR="00E97C7E" w:rsidRPr="00355920">
        <w:rPr>
          <w:rFonts w:ascii="Book Antiqua" w:hAnsi="Book Antiqua"/>
          <w:sz w:val="24"/>
          <w:szCs w:val="24"/>
          <w:vertAlign w:val="superscript"/>
          <w:lang w:val="en-GB"/>
        </w:rPr>
        <w:t>]</w:t>
      </w:r>
      <w:r w:rsidR="000F3B0A" w:rsidRPr="00355920">
        <w:rPr>
          <w:rFonts w:ascii="Book Antiqua" w:hAnsi="Book Antiqua"/>
          <w:sz w:val="24"/>
          <w:szCs w:val="24"/>
          <w:lang w:val="en-GB"/>
        </w:rPr>
        <w:t xml:space="preserve">. </w:t>
      </w:r>
    </w:p>
    <w:p w14:paraId="246535E1" w14:textId="4DA705B3" w:rsidR="000408E7" w:rsidRPr="00355920" w:rsidRDefault="000F3B0A" w:rsidP="00C1188E">
      <w:pPr>
        <w:pStyle w:val="NoSpacing"/>
        <w:spacing w:line="360" w:lineRule="auto"/>
        <w:ind w:firstLineChars="100" w:firstLine="240"/>
        <w:jc w:val="both"/>
        <w:rPr>
          <w:rFonts w:ascii="Book Antiqua" w:hAnsi="Book Antiqua"/>
          <w:sz w:val="24"/>
          <w:szCs w:val="24"/>
          <w:lang w:val="en-GB"/>
        </w:rPr>
      </w:pPr>
      <w:r w:rsidRPr="00355920">
        <w:rPr>
          <w:rFonts w:ascii="Book Antiqua" w:hAnsi="Book Antiqua"/>
          <w:sz w:val="24"/>
          <w:szCs w:val="24"/>
          <w:lang w:val="en-GB"/>
        </w:rPr>
        <w:lastRenderedPageBreak/>
        <w:t>The epidemiological association of PCT with HCV infection is strong, with increasing rates from Northern Europe, Australia and England (20%) to Southern Europe (70</w:t>
      </w:r>
      <w:r w:rsidR="00C1188E">
        <w:rPr>
          <w:rFonts w:ascii="Book Antiqua" w:hAnsi="Book Antiqua" w:hint="eastAsia"/>
          <w:sz w:val="24"/>
          <w:szCs w:val="24"/>
          <w:lang w:val="en-GB" w:eastAsia="zh-CN"/>
        </w:rPr>
        <w:t>%</w:t>
      </w:r>
      <w:r w:rsidRPr="00355920">
        <w:rPr>
          <w:rFonts w:ascii="Book Antiqua" w:hAnsi="Book Antiqua"/>
          <w:sz w:val="24"/>
          <w:szCs w:val="24"/>
          <w:lang w:val="en-GB"/>
        </w:rPr>
        <w:t xml:space="preserve">-90%). When adjusting for geographical variation and variability in study designs the association between PCT and HCV remains significant, with a reported 50% mean HCV prevalence in PCT </w:t>
      </w:r>
      <w:proofErr w:type="gramStart"/>
      <w:r w:rsidRPr="00355920">
        <w:rPr>
          <w:rFonts w:ascii="Book Antiqua" w:hAnsi="Book Antiqua"/>
          <w:sz w:val="24"/>
          <w:szCs w:val="24"/>
          <w:lang w:val="en-GB"/>
        </w:rPr>
        <w:t>patients</w:t>
      </w:r>
      <w:r w:rsidR="00A67B0E" w:rsidRPr="00355920">
        <w:rPr>
          <w:rFonts w:ascii="Book Antiqua" w:hAnsi="Book Antiqua"/>
          <w:sz w:val="24"/>
          <w:szCs w:val="24"/>
          <w:vertAlign w:val="superscript"/>
          <w:lang w:val="en-GB"/>
        </w:rPr>
        <w:t>[</w:t>
      </w:r>
      <w:proofErr w:type="gramEnd"/>
      <w:r w:rsidR="00A67B0E" w:rsidRPr="00355920">
        <w:rPr>
          <w:rFonts w:ascii="Book Antiqua" w:hAnsi="Book Antiqua"/>
          <w:sz w:val="24"/>
          <w:szCs w:val="24"/>
          <w:vertAlign w:val="superscript"/>
          <w:lang w:val="en-GB"/>
        </w:rPr>
        <w:t>30</w:t>
      </w:r>
      <w:r w:rsidR="00E97C7E" w:rsidRPr="00355920">
        <w:rPr>
          <w:rFonts w:ascii="Book Antiqua" w:hAnsi="Book Antiqua"/>
          <w:sz w:val="24"/>
          <w:szCs w:val="24"/>
          <w:vertAlign w:val="superscript"/>
          <w:lang w:val="en-GB"/>
        </w:rPr>
        <w:t>]</w:t>
      </w:r>
      <w:r w:rsidRPr="00355920">
        <w:rPr>
          <w:rFonts w:ascii="Book Antiqua" w:hAnsi="Book Antiqua"/>
          <w:sz w:val="24"/>
          <w:szCs w:val="24"/>
          <w:lang w:val="en-GB"/>
        </w:rPr>
        <w:t xml:space="preserve">. Screening for HCV infection and a comprehensive assessment of liver-function is therefore mandatory in the diagnostic workup of PCT. On the other hand, in patients with active HCV-related hepatic disease routine testing for porphyrin metabolism is not recommended, as there is only a 5% reported prevalence of preclinical or overt PCT in the HCV infected patient </w:t>
      </w:r>
      <w:proofErr w:type="gramStart"/>
      <w:r w:rsidRPr="00355920">
        <w:rPr>
          <w:rFonts w:ascii="Book Antiqua" w:hAnsi="Book Antiqua"/>
          <w:sz w:val="24"/>
          <w:szCs w:val="24"/>
          <w:lang w:val="en-GB"/>
        </w:rPr>
        <w:t>population</w:t>
      </w:r>
      <w:r w:rsidR="00E97C7E" w:rsidRPr="00355920">
        <w:rPr>
          <w:rFonts w:ascii="Book Antiqua" w:hAnsi="Book Antiqua"/>
          <w:sz w:val="24"/>
          <w:szCs w:val="24"/>
          <w:vertAlign w:val="superscript"/>
          <w:lang w:val="en-GB"/>
        </w:rPr>
        <w:t>[</w:t>
      </w:r>
      <w:proofErr w:type="gramEnd"/>
      <w:r w:rsidR="00E97C7E" w:rsidRPr="00355920">
        <w:rPr>
          <w:rFonts w:ascii="Book Antiqua" w:hAnsi="Book Antiqua"/>
          <w:sz w:val="24"/>
          <w:szCs w:val="24"/>
          <w:vertAlign w:val="superscript"/>
          <w:lang w:val="en-GB"/>
        </w:rPr>
        <w:t>3</w:t>
      </w:r>
      <w:r w:rsidR="00A67B0E" w:rsidRPr="00355920">
        <w:rPr>
          <w:rFonts w:ascii="Book Antiqua" w:hAnsi="Book Antiqua"/>
          <w:sz w:val="24"/>
          <w:szCs w:val="24"/>
          <w:vertAlign w:val="superscript"/>
          <w:lang w:val="en-GB"/>
        </w:rPr>
        <w:t>1</w:t>
      </w:r>
      <w:r w:rsidR="00E97C7E" w:rsidRPr="00355920">
        <w:rPr>
          <w:rFonts w:ascii="Book Antiqua" w:hAnsi="Book Antiqua"/>
          <w:sz w:val="24"/>
          <w:szCs w:val="24"/>
          <w:vertAlign w:val="superscript"/>
          <w:lang w:val="en-GB"/>
        </w:rPr>
        <w:t>]</w:t>
      </w:r>
      <w:r w:rsidRPr="00355920">
        <w:rPr>
          <w:rFonts w:ascii="Book Antiqua" w:hAnsi="Book Antiqua"/>
          <w:sz w:val="24"/>
          <w:szCs w:val="24"/>
          <w:lang w:val="en-GB"/>
        </w:rPr>
        <w:t>.</w:t>
      </w:r>
      <w:r w:rsidR="00DA1B74" w:rsidRPr="00355920">
        <w:rPr>
          <w:rFonts w:ascii="Book Antiqua" w:hAnsi="Book Antiqua"/>
          <w:sz w:val="24"/>
          <w:szCs w:val="24"/>
          <w:lang w:val="en-GB"/>
        </w:rPr>
        <w:t xml:space="preserve"> </w:t>
      </w:r>
      <w:r w:rsidR="00021DB1" w:rsidRPr="00355920">
        <w:rPr>
          <w:rFonts w:ascii="Book Antiqua" w:hAnsi="Book Antiqua"/>
          <w:sz w:val="24"/>
          <w:szCs w:val="24"/>
          <w:lang w:val="en-GB"/>
        </w:rPr>
        <w:t>I</w:t>
      </w:r>
      <w:r w:rsidR="000408E7" w:rsidRPr="00355920">
        <w:rPr>
          <w:rFonts w:ascii="Book Antiqua" w:hAnsi="Book Antiqua"/>
          <w:sz w:val="24"/>
          <w:szCs w:val="24"/>
          <w:lang w:val="en-GB"/>
        </w:rPr>
        <w:t xml:space="preserve">ron overload (hepatic </w:t>
      </w:r>
      <w:proofErr w:type="spellStart"/>
      <w:r w:rsidR="000408E7" w:rsidRPr="00355920">
        <w:rPr>
          <w:rFonts w:ascii="Book Antiqua" w:hAnsi="Book Antiqua"/>
          <w:sz w:val="24"/>
          <w:szCs w:val="24"/>
          <w:lang w:val="en-GB"/>
        </w:rPr>
        <w:t>siderosis</w:t>
      </w:r>
      <w:proofErr w:type="spellEnd"/>
      <w:r w:rsidR="000408E7" w:rsidRPr="00355920">
        <w:rPr>
          <w:rFonts w:ascii="Book Antiqua" w:hAnsi="Book Antiqua"/>
          <w:sz w:val="24"/>
          <w:szCs w:val="24"/>
          <w:lang w:val="en-GB"/>
        </w:rPr>
        <w:t xml:space="preserve">) is a critical </w:t>
      </w:r>
      <w:proofErr w:type="spellStart"/>
      <w:r w:rsidR="000408E7" w:rsidRPr="00355920">
        <w:rPr>
          <w:rFonts w:ascii="Book Antiqua" w:hAnsi="Book Antiqua"/>
          <w:sz w:val="24"/>
          <w:szCs w:val="24"/>
          <w:lang w:val="en-GB"/>
        </w:rPr>
        <w:t>pathogenetic</w:t>
      </w:r>
      <w:proofErr w:type="spellEnd"/>
      <w:r w:rsidR="000408E7" w:rsidRPr="00355920">
        <w:rPr>
          <w:rFonts w:ascii="Book Antiqua" w:hAnsi="Book Antiqua"/>
          <w:sz w:val="24"/>
          <w:szCs w:val="24"/>
          <w:lang w:val="en-GB"/>
        </w:rPr>
        <w:t xml:space="preserve"> event, disrupting t</w:t>
      </w:r>
      <w:r w:rsidR="00021DB1" w:rsidRPr="00355920">
        <w:rPr>
          <w:rFonts w:ascii="Book Antiqua" w:hAnsi="Book Antiqua"/>
          <w:sz w:val="24"/>
          <w:szCs w:val="24"/>
          <w:lang w:val="en-GB"/>
        </w:rPr>
        <w:t>he enzy</w:t>
      </w:r>
      <w:r w:rsidR="00EE3880" w:rsidRPr="00355920">
        <w:rPr>
          <w:rFonts w:ascii="Book Antiqua" w:hAnsi="Book Antiqua"/>
          <w:sz w:val="24"/>
          <w:szCs w:val="24"/>
          <w:lang w:val="en-GB"/>
        </w:rPr>
        <w:t xml:space="preserve">matic activity of </w:t>
      </w:r>
      <w:r w:rsidR="00021DB1" w:rsidRPr="00355920">
        <w:rPr>
          <w:rFonts w:ascii="Book Antiqua" w:hAnsi="Book Antiqua"/>
          <w:sz w:val="24"/>
          <w:szCs w:val="24"/>
          <w:lang w:val="en-GB"/>
        </w:rPr>
        <w:t xml:space="preserve">UROD by inducing the formation of an intracellular inhibitor, probably derived from </w:t>
      </w:r>
      <w:proofErr w:type="spellStart"/>
      <w:r w:rsidR="00021DB1" w:rsidRPr="00355920">
        <w:rPr>
          <w:rFonts w:ascii="Book Antiqua" w:hAnsi="Book Antiqua"/>
          <w:sz w:val="24"/>
          <w:szCs w:val="24"/>
          <w:lang w:val="en-GB"/>
        </w:rPr>
        <w:t>hydroxymethylbilane</w:t>
      </w:r>
      <w:proofErr w:type="spellEnd"/>
      <w:r w:rsidR="00021DB1" w:rsidRPr="00355920">
        <w:rPr>
          <w:rFonts w:ascii="Book Antiqua" w:hAnsi="Book Antiqua"/>
          <w:sz w:val="24"/>
          <w:szCs w:val="24"/>
          <w:lang w:val="en-GB"/>
        </w:rPr>
        <w:t xml:space="preserve"> and/or uroporphyrinogen. </w:t>
      </w:r>
    </w:p>
    <w:p w14:paraId="59D0C90F" w14:textId="141C7487" w:rsidR="001059B0" w:rsidRPr="00355920" w:rsidRDefault="00021DB1" w:rsidP="00C1188E">
      <w:pPr>
        <w:pStyle w:val="NoSpacing"/>
        <w:spacing w:line="360" w:lineRule="auto"/>
        <w:ind w:firstLineChars="100" w:firstLine="240"/>
        <w:jc w:val="both"/>
        <w:rPr>
          <w:rFonts w:ascii="Book Antiqua" w:hAnsi="Book Antiqua"/>
          <w:sz w:val="24"/>
          <w:szCs w:val="24"/>
          <w:lang w:val="en-GB"/>
        </w:rPr>
      </w:pPr>
      <w:r w:rsidRPr="00355920">
        <w:rPr>
          <w:rFonts w:ascii="Book Antiqua" w:hAnsi="Book Antiqua"/>
          <w:sz w:val="24"/>
          <w:szCs w:val="24"/>
          <w:lang w:val="en-GB"/>
        </w:rPr>
        <w:t>HCV infection is an important</w:t>
      </w:r>
      <w:r w:rsidR="000408E7" w:rsidRPr="00355920">
        <w:rPr>
          <w:rFonts w:ascii="Book Antiqua" w:hAnsi="Book Antiqua"/>
          <w:sz w:val="24"/>
          <w:szCs w:val="24"/>
          <w:lang w:val="en-GB"/>
        </w:rPr>
        <w:t xml:space="preserve"> trigger of PCT, interacting</w:t>
      </w:r>
      <w:r w:rsidRPr="00355920">
        <w:rPr>
          <w:rFonts w:ascii="Book Antiqua" w:hAnsi="Book Antiqua"/>
          <w:sz w:val="24"/>
          <w:szCs w:val="24"/>
          <w:lang w:val="en-GB"/>
        </w:rPr>
        <w:t xml:space="preserve"> with other hepatotoxic and genetic susceptibility factors</w:t>
      </w:r>
      <w:r w:rsidR="008C5EFC" w:rsidRPr="00355920">
        <w:rPr>
          <w:rFonts w:ascii="Book Antiqua" w:hAnsi="Book Antiqua"/>
          <w:sz w:val="24"/>
          <w:szCs w:val="24"/>
          <w:lang w:val="en-GB"/>
        </w:rPr>
        <w:t xml:space="preserve">, usually preceding the clinical expression of PCT. </w:t>
      </w:r>
      <w:r w:rsidR="001B57C5" w:rsidRPr="00355920">
        <w:rPr>
          <w:rFonts w:ascii="Book Antiqua" w:hAnsi="Book Antiqua"/>
          <w:sz w:val="24"/>
          <w:szCs w:val="24"/>
          <w:lang w:val="en-GB"/>
        </w:rPr>
        <w:t xml:space="preserve">HCV increases the production of reactive oxygen species (ROS), leading to hepatic down-regulation of </w:t>
      </w:r>
      <w:proofErr w:type="spellStart"/>
      <w:r w:rsidR="001B57C5" w:rsidRPr="00355920">
        <w:rPr>
          <w:rFonts w:ascii="Book Antiqua" w:hAnsi="Book Antiqua"/>
          <w:sz w:val="24"/>
          <w:szCs w:val="24"/>
          <w:lang w:val="en-GB"/>
        </w:rPr>
        <w:t>hepcidin</w:t>
      </w:r>
      <w:proofErr w:type="spellEnd"/>
      <w:r w:rsidR="001B57C5" w:rsidRPr="00355920">
        <w:rPr>
          <w:rFonts w:ascii="Book Antiqua" w:hAnsi="Book Antiqua"/>
          <w:sz w:val="24"/>
          <w:szCs w:val="24"/>
          <w:lang w:val="en-GB"/>
        </w:rPr>
        <w:t>, the key regulator of iron absorption and metabolism</w:t>
      </w:r>
      <w:r w:rsidR="00E97C7E" w:rsidRPr="00355920">
        <w:rPr>
          <w:rFonts w:ascii="Book Antiqua" w:hAnsi="Book Antiqua"/>
          <w:sz w:val="24"/>
          <w:szCs w:val="24"/>
          <w:vertAlign w:val="superscript"/>
          <w:lang w:val="en-GB"/>
        </w:rPr>
        <w:t>[3</w:t>
      </w:r>
      <w:r w:rsidR="00A67B0E" w:rsidRPr="00355920">
        <w:rPr>
          <w:rFonts w:ascii="Book Antiqua" w:hAnsi="Book Antiqua"/>
          <w:sz w:val="24"/>
          <w:szCs w:val="24"/>
          <w:vertAlign w:val="superscript"/>
          <w:lang w:val="en-GB"/>
        </w:rPr>
        <w:t>2</w:t>
      </w:r>
      <w:r w:rsidR="00E97C7E" w:rsidRPr="00355920">
        <w:rPr>
          <w:rFonts w:ascii="Book Antiqua" w:hAnsi="Book Antiqua"/>
          <w:sz w:val="24"/>
          <w:szCs w:val="24"/>
          <w:vertAlign w:val="superscript"/>
          <w:lang w:val="en-GB"/>
        </w:rPr>
        <w:t>]</w:t>
      </w:r>
      <w:r w:rsidR="001B57C5" w:rsidRPr="00355920">
        <w:rPr>
          <w:rFonts w:ascii="Book Antiqua" w:hAnsi="Book Antiqua"/>
          <w:sz w:val="24"/>
          <w:szCs w:val="24"/>
          <w:lang w:val="en-GB"/>
        </w:rPr>
        <w:t xml:space="preserve">. This contributes to iron overload in conjunction with other factors, such as genetic predisposition, further decreasing the activity of UROD below the critical threshold for </w:t>
      </w:r>
      <w:r w:rsidR="001059B0" w:rsidRPr="00355920">
        <w:rPr>
          <w:rFonts w:ascii="Book Antiqua" w:hAnsi="Book Antiqua"/>
          <w:sz w:val="24"/>
          <w:szCs w:val="24"/>
          <w:lang w:val="en-GB"/>
        </w:rPr>
        <w:t>deranged por</w:t>
      </w:r>
      <w:r w:rsidR="00064E1B" w:rsidRPr="00355920">
        <w:rPr>
          <w:rFonts w:ascii="Book Antiqua" w:hAnsi="Book Antiqua"/>
          <w:sz w:val="24"/>
          <w:szCs w:val="24"/>
          <w:lang w:val="en-GB"/>
        </w:rPr>
        <w:t>p</w:t>
      </w:r>
      <w:r w:rsidR="001059B0" w:rsidRPr="00355920">
        <w:rPr>
          <w:rFonts w:ascii="Book Antiqua" w:hAnsi="Book Antiqua"/>
          <w:sz w:val="24"/>
          <w:szCs w:val="24"/>
          <w:lang w:val="en-GB"/>
        </w:rPr>
        <w:t xml:space="preserve">hyrin </w:t>
      </w:r>
      <w:proofErr w:type="gramStart"/>
      <w:r w:rsidR="001059B0" w:rsidRPr="00355920">
        <w:rPr>
          <w:rFonts w:ascii="Book Antiqua" w:hAnsi="Book Antiqua"/>
          <w:sz w:val="24"/>
          <w:szCs w:val="24"/>
          <w:lang w:val="en-GB"/>
        </w:rPr>
        <w:t>metabolism</w:t>
      </w:r>
      <w:r w:rsidR="00E97C7E" w:rsidRPr="00355920">
        <w:rPr>
          <w:rFonts w:ascii="Book Antiqua" w:hAnsi="Book Antiqua"/>
          <w:sz w:val="24"/>
          <w:szCs w:val="24"/>
          <w:vertAlign w:val="superscript"/>
          <w:lang w:val="en-GB"/>
        </w:rPr>
        <w:t>[</w:t>
      </w:r>
      <w:proofErr w:type="gramEnd"/>
      <w:r w:rsidR="00E97C7E" w:rsidRPr="00355920">
        <w:rPr>
          <w:rFonts w:ascii="Book Antiqua" w:hAnsi="Book Antiqua"/>
          <w:sz w:val="24"/>
          <w:szCs w:val="24"/>
          <w:vertAlign w:val="superscript"/>
          <w:lang w:val="en-GB"/>
        </w:rPr>
        <w:t>3</w:t>
      </w:r>
      <w:r w:rsidR="00A67B0E" w:rsidRPr="00355920">
        <w:rPr>
          <w:rFonts w:ascii="Book Antiqua" w:hAnsi="Book Antiqua"/>
          <w:sz w:val="24"/>
          <w:szCs w:val="24"/>
          <w:vertAlign w:val="superscript"/>
          <w:lang w:val="en-GB"/>
        </w:rPr>
        <w:t>3</w:t>
      </w:r>
      <w:r w:rsidR="00E97C7E" w:rsidRPr="00355920">
        <w:rPr>
          <w:rFonts w:ascii="Book Antiqua" w:hAnsi="Book Antiqua"/>
          <w:sz w:val="24"/>
          <w:szCs w:val="24"/>
          <w:vertAlign w:val="superscript"/>
          <w:lang w:val="en-GB"/>
        </w:rPr>
        <w:t>]</w:t>
      </w:r>
      <w:r w:rsidR="001059B0" w:rsidRPr="00355920">
        <w:rPr>
          <w:rFonts w:ascii="Book Antiqua" w:hAnsi="Book Antiqua"/>
          <w:sz w:val="24"/>
          <w:szCs w:val="24"/>
          <w:lang w:val="en-GB"/>
        </w:rPr>
        <w:t xml:space="preserve">. </w:t>
      </w:r>
    </w:p>
    <w:p w14:paraId="51BE9EF6" w14:textId="5F262B77" w:rsidR="000F3B0A" w:rsidRPr="00355920" w:rsidRDefault="00B632EA" w:rsidP="00C1188E">
      <w:pPr>
        <w:pStyle w:val="NoSpacing"/>
        <w:spacing w:line="360" w:lineRule="auto"/>
        <w:ind w:firstLineChars="100" w:firstLine="240"/>
        <w:jc w:val="both"/>
        <w:rPr>
          <w:rFonts w:ascii="Book Antiqua" w:hAnsi="Book Antiqua"/>
          <w:sz w:val="24"/>
          <w:szCs w:val="24"/>
          <w:lang w:val="en-GB"/>
        </w:rPr>
      </w:pPr>
      <w:r w:rsidRPr="00355920">
        <w:rPr>
          <w:rFonts w:ascii="Book Antiqua" w:hAnsi="Book Antiqua"/>
          <w:sz w:val="24"/>
          <w:szCs w:val="24"/>
          <w:lang w:val="en-GB"/>
        </w:rPr>
        <w:t xml:space="preserve">The clinical aspects of PCT are characterized by typical cutaneous lesions (vesicles, bullae, erosions and crusting) developing in sun-exposed areas, resulting in scarring, </w:t>
      </w:r>
      <w:proofErr w:type="spellStart"/>
      <w:r w:rsidRPr="00355920">
        <w:rPr>
          <w:rFonts w:ascii="Book Antiqua" w:hAnsi="Book Antiqua"/>
          <w:sz w:val="24"/>
          <w:szCs w:val="24"/>
          <w:lang w:val="en-GB"/>
        </w:rPr>
        <w:t>milia</w:t>
      </w:r>
      <w:proofErr w:type="spellEnd"/>
      <w:r w:rsidRPr="00355920">
        <w:rPr>
          <w:rFonts w:ascii="Book Antiqua" w:hAnsi="Book Antiqua"/>
          <w:sz w:val="24"/>
          <w:szCs w:val="24"/>
          <w:lang w:val="en-GB"/>
        </w:rPr>
        <w:t xml:space="preserve"> and mottled h</w:t>
      </w:r>
      <w:r w:rsidR="00064E1B" w:rsidRPr="00355920">
        <w:rPr>
          <w:rFonts w:ascii="Book Antiqua" w:hAnsi="Book Antiqua"/>
          <w:sz w:val="24"/>
          <w:szCs w:val="24"/>
          <w:lang w:val="en-GB"/>
        </w:rPr>
        <w:t>ypo-/hyper</w:t>
      </w:r>
      <w:r w:rsidR="00084761">
        <w:rPr>
          <w:rFonts w:ascii="Book Antiqua" w:hAnsi="Book Antiqua" w:hint="eastAsia"/>
          <w:sz w:val="24"/>
          <w:szCs w:val="24"/>
          <w:lang w:val="en-GB" w:eastAsia="zh-CN"/>
        </w:rPr>
        <w:t>-</w:t>
      </w:r>
      <w:r w:rsidR="00064E1B" w:rsidRPr="00355920">
        <w:rPr>
          <w:rFonts w:ascii="Book Antiqua" w:hAnsi="Book Antiqua"/>
          <w:sz w:val="24"/>
          <w:szCs w:val="24"/>
          <w:lang w:val="en-GB"/>
        </w:rPr>
        <w:t xml:space="preserve">pigmentation </w:t>
      </w:r>
      <w:r w:rsidR="00A43F7C" w:rsidRPr="00355920">
        <w:rPr>
          <w:rFonts w:ascii="Book Antiqua" w:hAnsi="Book Antiqua"/>
          <w:sz w:val="24"/>
          <w:szCs w:val="24"/>
          <w:lang w:val="en-GB"/>
        </w:rPr>
        <w:t>(Figure 1C</w:t>
      </w:r>
      <w:r w:rsidR="00DA1B74" w:rsidRPr="00355920">
        <w:rPr>
          <w:rFonts w:ascii="Book Antiqua" w:hAnsi="Book Antiqua"/>
          <w:sz w:val="24"/>
          <w:szCs w:val="24"/>
          <w:lang w:val="en-GB"/>
        </w:rPr>
        <w:t>)</w:t>
      </w:r>
      <w:r w:rsidR="00064E1B" w:rsidRPr="00355920">
        <w:rPr>
          <w:rFonts w:ascii="Book Antiqua" w:hAnsi="Book Antiqua"/>
          <w:sz w:val="24"/>
          <w:szCs w:val="24"/>
          <w:lang w:val="en-GB"/>
        </w:rPr>
        <w:t>.</w:t>
      </w:r>
      <w:r w:rsidRPr="00355920">
        <w:rPr>
          <w:rFonts w:ascii="Book Antiqua" w:hAnsi="Book Antiqua"/>
          <w:sz w:val="24"/>
          <w:szCs w:val="24"/>
          <w:lang w:val="en-GB"/>
        </w:rPr>
        <w:t xml:space="preserve"> Other diagnostic clues are photosensitivity, skin fragility, facial hypertrichosis and late-stage </w:t>
      </w:r>
      <w:proofErr w:type="spellStart"/>
      <w:r w:rsidRPr="00355920">
        <w:rPr>
          <w:rFonts w:ascii="Book Antiqua" w:hAnsi="Book Antiqua"/>
          <w:sz w:val="24"/>
          <w:szCs w:val="24"/>
          <w:lang w:val="en-GB"/>
        </w:rPr>
        <w:t>sclerodermoid</w:t>
      </w:r>
      <w:proofErr w:type="spellEnd"/>
      <w:r w:rsidRPr="00355920">
        <w:rPr>
          <w:rFonts w:ascii="Book Antiqua" w:hAnsi="Book Antiqua"/>
          <w:sz w:val="24"/>
          <w:szCs w:val="24"/>
          <w:lang w:val="en-GB"/>
        </w:rPr>
        <w:t xml:space="preserve"> plaques. Laboratory investigations are necessary for diagnosis and differentiation with other cutaneous </w:t>
      </w:r>
      <w:proofErr w:type="spellStart"/>
      <w:r w:rsidRPr="00355920">
        <w:rPr>
          <w:rFonts w:ascii="Book Antiqua" w:hAnsi="Book Antiqua"/>
          <w:sz w:val="24"/>
          <w:szCs w:val="24"/>
          <w:lang w:val="en-GB"/>
        </w:rPr>
        <w:t>porphyrias</w:t>
      </w:r>
      <w:proofErr w:type="spellEnd"/>
      <w:r w:rsidR="00DA1B74" w:rsidRPr="00355920">
        <w:rPr>
          <w:rFonts w:ascii="Book Antiqua" w:hAnsi="Book Antiqua"/>
          <w:sz w:val="24"/>
          <w:szCs w:val="24"/>
          <w:lang w:val="en-GB"/>
        </w:rPr>
        <w:t xml:space="preserve">, as previously reviewed. </w:t>
      </w:r>
      <w:r w:rsidRPr="00355920">
        <w:rPr>
          <w:rFonts w:ascii="Book Antiqua" w:hAnsi="Book Antiqua"/>
          <w:sz w:val="24"/>
          <w:szCs w:val="24"/>
          <w:lang w:val="en-GB"/>
        </w:rPr>
        <w:t>There are no significant differences in the clinical presentation</w:t>
      </w:r>
      <w:r w:rsidR="001E4F2D" w:rsidRPr="00355920">
        <w:rPr>
          <w:rFonts w:ascii="Book Antiqua" w:hAnsi="Book Antiqua"/>
          <w:sz w:val="24"/>
          <w:szCs w:val="24"/>
          <w:lang w:val="en-GB"/>
        </w:rPr>
        <w:t xml:space="preserve"> of PCT</w:t>
      </w:r>
      <w:r w:rsidR="005E4E83" w:rsidRPr="00355920">
        <w:rPr>
          <w:rFonts w:ascii="Book Antiqua" w:hAnsi="Book Antiqua"/>
          <w:sz w:val="24"/>
          <w:szCs w:val="24"/>
          <w:lang w:val="en-GB"/>
        </w:rPr>
        <w:t xml:space="preserve"> between HCV positive and HCV-negative cases</w:t>
      </w:r>
      <w:r w:rsidR="001E4F2D" w:rsidRPr="00355920">
        <w:rPr>
          <w:rFonts w:ascii="Book Antiqua" w:hAnsi="Book Antiqua"/>
          <w:sz w:val="24"/>
          <w:szCs w:val="24"/>
          <w:lang w:val="en-GB"/>
        </w:rPr>
        <w:t xml:space="preserve">, </w:t>
      </w:r>
      <w:r w:rsidR="005E4E83" w:rsidRPr="00355920">
        <w:rPr>
          <w:rFonts w:ascii="Book Antiqua" w:hAnsi="Book Antiqua"/>
          <w:sz w:val="24"/>
          <w:szCs w:val="24"/>
          <w:lang w:val="en-GB"/>
        </w:rPr>
        <w:t xml:space="preserve">but the former present </w:t>
      </w:r>
      <w:r w:rsidR="008C5EFC" w:rsidRPr="00355920">
        <w:rPr>
          <w:rFonts w:ascii="Book Antiqua" w:hAnsi="Book Antiqua"/>
          <w:sz w:val="24"/>
          <w:szCs w:val="24"/>
          <w:lang w:val="en-GB"/>
        </w:rPr>
        <w:t>more advanced histological</w:t>
      </w:r>
      <w:r w:rsidR="0081314D" w:rsidRPr="00355920">
        <w:rPr>
          <w:rFonts w:ascii="Book Antiqua" w:hAnsi="Book Antiqua"/>
          <w:sz w:val="24"/>
          <w:szCs w:val="24"/>
          <w:lang w:val="en-GB"/>
        </w:rPr>
        <w:t xml:space="preserve"> and biochemical liver disease. </w:t>
      </w:r>
      <w:r w:rsidR="00C87948" w:rsidRPr="00355920">
        <w:rPr>
          <w:rFonts w:ascii="Book Antiqua" w:hAnsi="Book Antiqua"/>
          <w:sz w:val="24"/>
          <w:szCs w:val="24"/>
          <w:lang w:val="en-GB"/>
        </w:rPr>
        <w:t>Genetic studi</w:t>
      </w:r>
      <w:r w:rsidR="00C17765" w:rsidRPr="00355920">
        <w:rPr>
          <w:rFonts w:ascii="Book Antiqua" w:hAnsi="Book Antiqua"/>
          <w:sz w:val="24"/>
          <w:szCs w:val="24"/>
          <w:lang w:val="en-GB"/>
        </w:rPr>
        <w:t xml:space="preserve">es have described </w:t>
      </w:r>
      <w:r w:rsidR="00BB1C7D" w:rsidRPr="00355920">
        <w:rPr>
          <w:rFonts w:ascii="Book Antiqua" w:hAnsi="Book Antiqua"/>
          <w:sz w:val="24"/>
          <w:szCs w:val="24"/>
          <w:lang w:val="en-GB"/>
        </w:rPr>
        <w:t xml:space="preserve">in PCT patients </w:t>
      </w:r>
      <w:r w:rsidR="00C17765" w:rsidRPr="00355920">
        <w:rPr>
          <w:rFonts w:ascii="Book Antiqua" w:hAnsi="Book Antiqua"/>
          <w:sz w:val="24"/>
          <w:szCs w:val="24"/>
          <w:lang w:val="en-GB"/>
        </w:rPr>
        <w:t>the importance of the</w:t>
      </w:r>
      <w:r w:rsidR="00C87948" w:rsidRPr="00355920">
        <w:rPr>
          <w:rFonts w:ascii="Book Antiqua" w:hAnsi="Book Antiqua"/>
          <w:sz w:val="24"/>
          <w:szCs w:val="24"/>
          <w:lang w:val="en-GB"/>
        </w:rPr>
        <w:t xml:space="preserve"> mutation profile i</w:t>
      </w:r>
      <w:r w:rsidR="00C17765" w:rsidRPr="00355920">
        <w:rPr>
          <w:rFonts w:ascii="Book Antiqua" w:hAnsi="Book Antiqua"/>
          <w:sz w:val="24"/>
          <w:szCs w:val="24"/>
          <w:lang w:val="en-GB"/>
        </w:rPr>
        <w:t xml:space="preserve">n the HFE-gene, </w:t>
      </w:r>
      <w:r w:rsidR="00BB1C7D" w:rsidRPr="00355920">
        <w:rPr>
          <w:rFonts w:ascii="Book Antiqua" w:hAnsi="Book Antiqua"/>
          <w:sz w:val="24"/>
          <w:szCs w:val="24"/>
          <w:lang w:val="en-GB"/>
        </w:rPr>
        <w:t xml:space="preserve">which is </w:t>
      </w:r>
      <w:r w:rsidR="00C17765" w:rsidRPr="00355920">
        <w:rPr>
          <w:rFonts w:ascii="Book Antiqua" w:hAnsi="Book Antiqua"/>
          <w:sz w:val="24"/>
          <w:szCs w:val="24"/>
          <w:lang w:val="en-GB"/>
        </w:rPr>
        <w:t>linked to hereditary hemochromatosis</w:t>
      </w:r>
      <w:r w:rsidR="00EE3880" w:rsidRPr="00355920">
        <w:rPr>
          <w:rFonts w:ascii="Book Antiqua" w:hAnsi="Book Antiqua"/>
          <w:sz w:val="24"/>
          <w:szCs w:val="24"/>
          <w:lang w:val="en-GB"/>
        </w:rPr>
        <w:t xml:space="preserve">. </w:t>
      </w:r>
      <w:r w:rsidR="00C17765" w:rsidRPr="00355920">
        <w:rPr>
          <w:rFonts w:ascii="Book Antiqua" w:hAnsi="Book Antiqua"/>
          <w:sz w:val="24"/>
          <w:szCs w:val="24"/>
          <w:lang w:val="en-GB"/>
        </w:rPr>
        <w:t>Up to two-thirds of PCT patients carries a mutation of the HFE gene (H63D or C282Y mutations), and heterozygous carriers are at a higher risk of progression to severe liver disease and fibrosis</w:t>
      </w:r>
      <w:r w:rsidR="000F3B0A" w:rsidRPr="00355920">
        <w:rPr>
          <w:rFonts w:ascii="Book Antiqua" w:hAnsi="Book Antiqua"/>
          <w:sz w:val="24"/>
          <w:szCs w:val="24"/>
          <w:lang w:val="en-GB"/>
        </w:rPr>
        <w:t xml:space="preserve">. HFE-genotyping is clinically relevant since PCT patients with homozygosity for C282Y mutation do not respond to chloroquine and should be preferentially treated with </w:t>
      </w:r>
      <w:proofErr w:type="gramStart"/>
      <w:r w:rsidR="000F3B0A" w:rsidRPr="00355920">
        <w:rPr>
          <w:rFonts w:ascii="Book Antiqua" w:hAnsi="Book Antiqua"/>
          <w:sz w:val="24"/>
          <w:szCs w:val="24"/>
          <w:lang w:val="en-GB"/>
        </w:rPr>
        <w:t>phlebotomy</w:t>
      </w:r>
      <w:r w:rsidR="00670584" w:rsidRPr="00355920">
        <w:rPr>
          <w:rFonts w:ascii="Book Antiqua" w:hAnsi="Book Antiqua"/>
          <w:sz w:val="24"/>
          <w:szCs w:val="24"/>
          <w:vertAlign w:val="superscript"/>
          <w:lang w:val="en-GB"/>
        </w:rPr>
        <w:t>[</w:t>
      </w:r>
      <w:proofErr w:type="gramEnd"/>
      <w:r w:rsidR="00670584" w:rsidRPr="00355920">
        <w:rPr>
          <w:rFonts w:ascii="Book Antiqua" w:hAnsi="Book Antiqua"/>
          <w:sz w:val="24"/>
          <w:szCs w:val="24"/>
          <w:vertAlign w:val="superscript"/>
          <w:lang w:val="en-GB"/>
        </w:rPr>
        <w:t>3</w:t>
      </w:r>
      <w:r w:rsidR="00A67B0E" w:rsidRPr="00355920">
        <w:rPr>
          <w:rFonts w:ascii="Book Antiqua" w:hAnsi="Book Antiqua"/>
          <w:sz w:val="24"/>
          <w:szCs w:val="24"/>
          <w:vertAlign w:val="superscript"/>
          <w:lang w:val="en-GB"/>
        </w:rPr>
        <w:t>4</w:t>
      </w:r>
      <w:r w:rsidR="00E97C7E" w:rsidRPr="00355920">
        <w:rPr>
          <w:rFonts w:ascii="Book Antiqua" w:hAnsi="Book Antiqua"/>
          <w:sz w:val="24"/>
          <w:szCs w:val="24"/>
          <w:vertAlign w:val="superscript"/>
          <w:lang w:val="en-GB"/>
        </w:rPr>
        <w:t>]</w:t>
      </w:r>
      <w:r w:rsidR="000F3B0A" w:rsidRPr="00355920">
        <w:rPr>
          <w:rFonts w:ascii="Book Antiqua" w:hAnsi="Book Antiqua"/>
          <w:sz w:val="24"/>
          <w:szCs w:val="24"/>
          <w:lang w:val="en-GB"/>
        </w:rPr>
        <w:t xml:space="preserve">. In a Spanish study, </w:t>
      </w:r>
      <w:r w:rsidR="000F3B0A" w:rsidRPr="00355920">
        <w:rPr>
          <w:rFonts w:ascii="Book Antiqua" w:hAnsi="Book Antiqua"/>
          <w:sz w:val="24"/>
          <w:szCs w:val="24"/>
          <w:lang w:val="en-GB"/>
        </w:rPr>
        <w:lastRenderedPageBreak/>
        <w:t xml:space="preserve">the same mutation was significantly associated with HCV-negative PCT patients, which presented hepatic </w:t>
      </w:r>
      <w:proofErr w:type="spellStart"/>
      <w:r w:rsidR="000F3B0A" w:rsidRPr="00355920">
        <w:rPr>
          <w:rFonts w:ascii="Book Antiqua" w:hAnsi="Book Antiqua"/>
          <w:sz w:val="24"/>
          <w:szCs w:val="24"/>
          <w:lang w:val="en-GB"/>
        </w:rPr>
        <w:t>siderosis</w:t>
      </w:r>
      <w:proofErr w:type="spellEnd"/>
      <w:r w:rsidR="000F3B0A" w:rsidRPr="00355920">
        <w:rPr>
          <w:rFonts w:ascii="Book Antiqua" w:hAnsi="Book Antiqua"/>
          <w:sz w:val="24"/>
          <w:szCs w:val="24"/>
          <w:lang w:val="en-GB"/>
        </w:rPr>
        <w:t xml:space="preserve">. The H63D mutation was reportedly more frequent in HCV+ PCT patients, with milder defects in iron </w:t>
      </w:r>
      <w:proofErr w:type="gramStart"/>
      <w:r w:rsidR="000F3B0A" w:rsidRPr="00355920">
        <w:rPr>
          <w:rFonts w:ascii="Book Antiqua" w:hAnsi="Book Antiqua"/>
          <w:sz w:val="24"/>
          <w:szCs w:val="24"/>
          <w:lang w:val="en-GB"/>
        </w:rPr>
        <w:t>h</w:t>
      </w:r>
      <w:r w:rsidR="00064E1B" w:rsidRPr="00355920">
        <w:rPr>
          <w:rFonts w:ascii="Book Antiqua" w:hAnsi="Book Antiqua"/>
          <w:sz w:val="24"/>
          <w:szCs w:val="24"/>
          <w:lang w:val="en-GB"/>
        </w:rPr>
        <w:t>a</w:t>
      </w:r>
      <w:r w:rsidR="000F3B0A" w:rsidRPr="00355920">
        <w:rPr>
          <w:rFonts w:ascii="Book Antiqua" w:hAnsi="Book Antiqua"/>
          <w:sz w:val="24"/>
          <w:szCs w:val="24"/>
          <w:lang w:val="en-GB"/>
        </w:rPr>
        <w:t>emostasis</w:t>
      </w:r>
      <w:r w:rsidR="00670584" w:rsidRPr="00355920">
        <w:rPr>
          <w:rFonts w:ascii="Book Antiqua" w:hAnsi="Book Antiqua"/>
          <w:sz w:val="24"/>
          <w:szCs w:val="24"/>
          <w:vertAlign w:val="superscript"/>
          <w:lang w:val="en-GB"/>
        </w:rPr>
        <w:t>[</w:t>
      </w:r>
      <w:proofErr w:type="gramEnd"/>
      <w:r w:rsidR="00670584" w:rsidRPr="00355920">
        <w:rPr>
          <w:rFonts w:ascii="Book Antiqua" w:hAnsi="Book Antiqua"/>
          <w:sz w:val="24"/>
          <w:szCs w:val="24"/>
          <w:vertAlign w:val="superscript"/>
          <w:lang w:val="en-GB"/>
        </w:rPr>
        <w:t>3</w:t>
      </w:r>
      <w:r w:rsidR="00A67B0E" w:rsidRPr="00355920">
        <w:rPr>
          <w:rFonts w:ascii="Book Antiqua" w:hAnsi="Book Antiqua"/>
          <w:sz w:val="24"/>
          <w:szCs w:val="24"/>
          <w:vertAlign w:val="superscript"/>
          <w:lang w:val="en-GB"/>
        </w:rPr>
        <w:t>5</w:t>
      </w:r>
      <w:r w:rsidR="00E97C7E" w:rsidRPr="00355920">
        <w:rPr>
          <w:rFonts w:ascii="Book Antiqua" w:hAnsi="Book Antiqua"/>
          <w:sz w:val="24"/>
          <w:szCs w:val="24"/>
          <w:vertAlign w:val="superscript"/>
          <w:lang w:val="en-GB"/>
        </w:rPr>
        <w:t>]</w:t>
      </w:r>
      <w:r w:rsidR="000F3B0A" w:rsidRPr="00355920">
        <w:rPr>
          <w:rFonts w:ascii="Book Antiqua" w:hAnsi="Book Antiqua"/>
          <w:sz w:val="24"/>
          <w:szCs w:val="24"/>
          <w:lang w:val="en-GB"/>
        </w:rPr>
        <w:t xml:space="preserve">. </w:t>
      </w:r>
    </w:p>
    <w:p w14:paraId="2B3EEDAA" w14:textId="20E282D5" w:rsidR="009A5E87" w:rsidRPr="00355920" w:rsidRDefault="000F3B0A" w:rsidP="00C1188E">
      <w:pPr>
        <w:pStyle w:val="NoSpacing"/>
        <w:spacing w:line="360" w:lineRule="auto"/>
        <w:ind w:firstLineChars="100" w:firstLine="240"/>
        <w:jc w:val="both"/>
        <w:rPr>
          <w:rFonts w:ascii="Book Antiqua" w:hAnsi="Book Antiqua"/>
          <w:sz w:val="24"/>
          <w:szCs w:val="24"/>
          <w:lang w:val="en-GB"/>
        </w:rPr>
      </w:pPr>
      <w:r w:rsidRPr="00355920">
        <w:rPr>
          <w:rFonts w:ascii="Book Antiqua" w:hAnsi="Book Antiqua"/>
          <w:sz w:val="24"/>
          <w:szCs w:val="24"/>
          <w:lang w:val="en-GB"/>
        </w:rPr>
        <w:t xml:space="preserve">Standard of care for PCT includes </w:t>
      </w:r>
      <w:proofErr w:type="spellStart"/>
      <w:r w:rsidRPr="00355920">
        <w:rPr>
          <w:rFonts w:ascii="Book Antiqua" w:hAnsi="Book Antiqua"/>
          <w:sz w:val="24"/>
          <w:szCs w:val="24"/>
          <w:lang w:val="en-GB"/>
        </w:rPr>
        <w:t>photoprotection</w:t>
      </w:r>
      <w:proofErr w:type="spellEnd"/>
      <w:r w:rsidRPr="00355920">
        <w:rPr>
          <w:rFonts w:ascii="Book Antiqua" w:hAnsi="Book Antiqua"/>
          <w:sz w:val="24"/>
          <w:szCs w:val="24"/>
          <w:lang w:val="en-GB"/>
        </w:rPr>
        <w:t xml:space="preserve">, anti-malarial drugs (chloroquine) and phlebotomy, the latter to reduce hepatic iron stores. In the setting of chronic HCV infection, effective antiviral treatment may potentially improve clinical and </w:t>
      </w:r>
      <w:proofErr w:type="spellStart"/>
      <w:r w:rsidRPr="00355920">
        <w:rPr>
          <w:rFonts w:ascii="Book Antiqua" w:hAnsi="Book Antiqua"/>
          <w:sz w:val="24"/>
          <w:szCs w:val="24"/>
          <w:lang w:val="en-GB"/>
        </w:rPr>
        <w:t>laboratoristic</w:t>
      </w:r>
      <w:proofErr w:type="spellEnd"/>
      <w:r w:rsidRPr="00355920">
        <w:rPr>
          <w:rFonts w:ascii="Book Antiqua" w:hAnsi="Book Antiqua"/>
          <w:sz w:val="24"/>
          <w:szCs w:val="24"/>
          <w:lang w:val="en-GB"/>
        </w:rPr>
        <w:t xml:space="preserve"> manifestations of PCT, especially when preceded by therapeutic phlebotomy. Since iron is also involved in the progression of HCV-relate liver disease, depletion of iron stores by phlebotomy can improve both conditions. In a clinical study with IFN-based regimens, the presence of PCT was independently associated with an insufficient </w:t>
      </w:r>
      <w:proofErr w:type="spellStart"/>
      <w:r w:rsidRPr="00355920">
        <w:rPr>
          <w:rFonts w:ascii="Book Antiqua" w:hAnsi="Book Antiqua"/>
          <w:sz w:val="24"/>
          <w:szCs w:val="24"/>
          <w:lang w:val="en-GB"/>
        </w:rPr>
        <w:t>virological</w:t>
      </w:r>
      <w:proofErr w:type="spellEnd"/>
      <w:r w:rsidRPr="00355920">
        <w:rPr>
          <w:rFonts w:ascii="Book Antiqua" w:hAnsi="Book Antiqua"/>
          <w:sz w:val="24"/>
          <w:szCs w:val="24"/>
          <w:lang w:val="en-GB"/>
        </w:rPr>
        <w:t xml:space="preserve"> </w:t>
      </w:r>
      <w:proofErr w:type="gramStart"/>
      <w:r w:rsidRPr="00355920">
        <w:rPr>
          <w:rFonts w:ascii="Book Antiqua" w:hAnsi="Book Antiqua"/>
          <w:sz w:val="24"/>
          <w:szCs w:val="24"/>
          <w:lang w:val="en-GB"/>
        </w:rPr>
        <w:t>response</w:t>
      </w:r>
      <w:r w:rsidR="00670584" w:rsidRPr="00355920">
        <w:rPr>
          <w:rFonts w:ascii="Book Antiqua" w:hAnsi="Book Antiqua"/>
          <w:sz w:val="24"/>
          <w:szCs w:val="24"/>
          <w:vertAlign w:val="superscript"/>
          <w:lang w:val="en-GB"/>
        </w:rPr>
        <w:t>[</w:t>
      </w:r>
      <w:proofErr w:type="gramEnd"/>
      <w:r w:rsidR="00670584" w:rsidRPr="00355920">
        <w:rPr>
          <w:rFonts w:ascii="Book Antiqua" w:hAnsi="Book Antiqua"/>
          <w:sz w:val="24"/>
          <w:szCs w:val="24"/>
          <w:vertAlign w:val="superscript"/>
          <w:lang w:val="en-GB"/>
        </w:rPr>
        <w:t>3</w:t>
      </w:r>
      <w:r w:rsidR="00A67B0E" w:rsidRPr="00355920">
        <w:rPr>
          <w:rFonts w:ascii="Book Antiqua" w:hAnsi="Book Antiqua"/>
          <w:sz w:val="24"/>
          <w:szCs w:val="24"/>
          <w:vertAlign w:val="superscript"/>
          <w:lang w:val="en-GB"/>
        </w:rPr>
        <w:t>6</w:t>
      </w:r>
      <w:r w:rsidR="00E97C7E" w:rsidRPr="00355920">
        <w:rPr>
          <w:rFonts w:ascii="Book Antiqua" w:hAnsi="Book Antiqua"/>
          <w:sz w:val="24"/>
          <w:szCs w:val="24"/>
          <w:vertAlign w:val="superscript"/>
          <w:lang w:val="en-GB"/>
        </w:rPr>
        <w:t>]</w:t>
      </w:r>
      <w:r w:rsidRPr="00355920">
        <w:rPr>
          <w:rFonts w:ascii="Book Antiqua" w:hAnsi="Book Antiqua"/>
          <w:sz w:val="24"/>
          <w:szCs w:val="24"/>
          <w:lang w:val="en-GB"/>
        </w:rPr>
        <w:t xml:space="preserve">. Consequently, effective management of PCT and iron-reduction should precede antiviral therapy, as phlebotomy proved beneficial for treatment outcomes of IFN-based </w:t>
      </w:r>
      <w:proofErr w:type="gramStart"/>
      <w:r w:rsidRPr="00355920">
        <w:rPr>
          <w:rFonts w:ascii="Book Antiqua" w:hAnsi="Book Antiqua"/>
          <w:sz w:val="24"/>
          <w:szCs w:val="24"/>
          <w:lang w:val="en-GB"/>
        </w:rPr>
        <w:t>regimens</w:t>
      </w:r>
      <w:r w:rsidR="00670584" w:rsidRPr="00355920">
        <w:rPr>
          <w:rFonts w:ascii="Book Antiqua" w:hAnsi="Book Antiqua"/>
          <w:sz w:val="24"/>
          <w:szCs w:val="24"/>
          <w:vertAlign w:val="superscript"/>
          <w:lang w:val="en-GB"/>
        </w:rPr>
        <w:t>[</w:t>
      </w:r>
      <w:proofErr w:type="gramEnd"/>
      <w:r w:rsidR="00670584" w:rsidRPr="00355920">
        <w:rPr>
          <w:rFonts w:ascii="Book Antiqua" w:hAnsi="Book Antiqua"/>
          <w:sz w:val="24"/>
          <w:szCs w:val="24"/>
          <w:vertAlign w:val="superscript"/>
          <w:lang w:val="en-GB"/>
        </w:rPr>
        <w:t>3</w:t>
      </w:r>
      <w:r w:rsidR="00A67B0E" w:rsidRPr="00355920">
        <w:rPr>
          <w:rFonts w:ascii="Book Antiqua" w:hAnsi="Book Antiqua"/>
          <w:sz w:val="24"/>
          <w:szCs w:val="24"/>
          <w:vertAlign w:val="superscript"/>
          <w:lang w:val="en-GB"/>
        </w:rPr>
        <w:t>7</w:t>
      </w:r>
      <w:r w:rsidR="00E97C7E" w:rsidRPr="00355920">
        <w:rPr>
          <w:rFonts w:ascii="Book Antiqua" w:hAnsi="Book Antiqua"/>
          <w:sz w:val="24"/>
          <w:szCs w:val="24"/>
          <w:vertAlign w:val="superscript"/>
          <w:lang w:val="en-GB"/>
        </w:rPr>
        <w:t>]</w:t>
      </w:r>
      <w:r w:rsidRPr="00355920">
        <w:rPr>
          <w:rFonts w:ascii="Book Antiqua" w:hAnsi="Book Antiqua"/>
          <w:sz w:val="24"/>
          <w:szCs w:val="24"/>
          <w:lang w:val="en-GB"/>
        </w:rPr>
        <w:t>.</w:t>
      </w:r>
      <w:r w:rsidR="000F1815" w:rsidRPr="00355920">
        <w:rPr>
          <w:rFonts w:ascii="Book Antiqua" w:hAnsi="Book Antiqua"/>
          <w:sz w:val="24"/>
          <w:szCs w:val="24"/>
          <w:lang w:val="en-GB"/>
        </w:rPr>
        <w:t xml:space="preserve"> </w:t>
      </w:r>
      <w:r w:rsidR="009A5E87" w:rsidRPr="00355920">
        <w:rPr>
          <w:rFonts w:ascii="Book Antiqua" w:hAnsi="Book Antiqua"/>
          <w:sz w:val="24"/>
          <w:szCs w:val="24"/>
          <w:lang w:val="en-GB"/>
        </w:rPr>
        <w:t>On the other hand,</w:t>
      </w:r>
      <w:r w:rsidR="00EE3880" w:rsidRPr="00355920">
        <w:rPr>
          <w:rFonts w:ascii="Book Antiqua" w:hAnsi="Book Antiqua"/>
          <w:sz w:val="24"/>
          <w:szCs w:val="24"/>
          <w:lang w:val="en-GB"/>
        </w:rPr>
        <w:t xml:space="preserve"> occurrence of new-onset PCT has been</w:t>
      </w:r>
      <w:r w:rsidR="009A5E87" w:rsidRPr="00355920">
        <w:rPr>
          <w:rFonts w:ascii="Book Antiqua" w:hAnsi="Book Antiqua"/>
          <w:sz w:val="24"/>
          <w:szCs w:val="24"/>
          <w:lang w:val="en-GB"/>
        </w:rPr>
        <w:t xml:space="preserve"> reported</w:t>
      </w:r>
      <w:r w:rsidR="00E67EE6" w:rsidRPr="00355920">
        <w:rPr>
          <w:rFonts w:ascii="Book Antiqua" w:hAnsi="Book Antiqua"/>
          <w:sz w:val="24"/>
          <w:szCs w:val="24"/>
          <w:lang w:val="en-GB"/>
        </w:rPr>
        <w:t xml:space="preserve"> in some cases</w:t>
      </w:r>
      <w:r w:rsidR="009A5E87" w:rsidRPr="00355920">
        <w:rPr>
          <w:rFonts w:ascii="Book Antiqua" w:hAnsi="Book Antiqua"/>
          <w:sz w:val="24"/>
          <w:szCs w:val="24"/>
          <w:lang w:val="en-GB"/>
        </w:rPr>
        <w:t xml:space="preserve"> during </w:t>
      </w:r>
      <w:r w:rsidR="003A61EF" w:rsidRPr="00355920">
        <w:rPr>
          <w:rFonts w:ascii="Book Antiqua" w:hAnsi="Book Antiqua"/>
          <w:sz w:val="24"/>
          <w:szCs w:val="24"/>
          <w:lang w:val="en-GB"/>
        </w:rPr>
        <w:t xml:space="preserve">IFN/ribavirin </w:t>
      </w:r>
      <w:proofErr w:type="gramStart"/>
      <w:r w:rsidR="009A5E87" w:rsidRPr="00355920">
        <w:rPr>
          <w:rFonts w:ascii="Book Antiqua" w:hAnsi="Book Antiqua"/>
          <w:sz w:val="24"/>
          <w:szCs w:val="24"/>
          <w:lang w:val="en-GB"/>
        </w:rPr>
        <w:t>therapy</w:t>
      </w:r>
      <w:r w:rsidR="00670584" w:rsidRPr="00355920">
        <w:rPr>
          <w:rFonts w:ascii="Book Antiqua" w:hAnsi="Book Antiqua"/>
          <w:sz w:val="24"/>
          <w:szCs w:val="24"/>
          <w:vertAlign w:val="superscript"/>
          <w:lang w:val="en-GB"/>
        </w:rPr>
        <w:t>[</w:t>
      </w:r>
      <w:proofErr w:type="gramEnd"/>
      <w:r w:rsidR="00670584" w:rsidRPr="00355920">
        <w:rPr>
          <w:rFonts w:ascii="Book Antiqua" w:hAnsi="Book Antiqua"/>
          <w:sz w:val="24"/>
          <w:szCs w:val="24"/>
          <w:vertAlign w:val="superscript"/>
          <w:lang w:val="en-GB"/>
        </w:rPr>
        <w:t>3</w:t>
      </w:r>
      <w:r w:rsidR="00A67B0E" w:rsidRPr="00355920">
        <w:rPr>
          <w:rFonts w:ascii="Book Antiqua" w:hAnsi="Book Antiqua"/>
          <w:sz w:val="24"/>
          <w:szCs w:val="24"/>
          <w:vertAlign w:val="superscript"/>
          <w:lang w:val="en-GB"/>
        </w:rPr>
        <w:t>8</w:t>
      </w:r>
      <w:r w:rsidR="00E97C7E" w:rsidRPr="00355920">
        <w:rPr>
          <w:rFonts w:ascii="Book Antiqua" w:hAnsi="Book Antiqua"/>
          <w:sz w:val="24"/>
          <w:szCs w:val="24"/>
          <w:vertAlign w:val="superscript"/>
          <w:lang w:val="en-GB"/>
        </w:rPr>
        <w:t>]</w:t>
      </w:r>
      <w:r w:rsidR="00DA1B74" w:rsidRPr="00355920">
        <w:rPr>
          <w:rFonts w:ascii="Book Antiqua" w:hAnsi="Book Antiqua"/>
          <w:sz w:val="24"/>
          <w:szCs w:val="24"/>
          <w:lang w:val="en-GB"/>
        </w:rPr>
        <w:t>.</w:t>
      </w:r>
      <w:r w:rsidR="009A5E87" w:rsidRPr="00355920">
        <w:rPr>
          <w:rFonts w:ascii="Book Antiqua" w:hAnsi="Book Antiqua"/>
          <w:sz w:val="24"/>
          <w:szCs w:val="24"/>
          <w:lang w:val="en-GB"/>
        </w:rPr>
        <w:t xml:space="preserve"> </w:t>
      </w:r>
      <w:r w:rsidR="00E67EE6" w:rsidRPr="00355920">
        <w:rPr>
          <w:rFonts w:ascii="Book Antiqua" w:hAnsi="Book Antiqua"/>
          <w:sz w:val="24"/>
          <w:szCs w:val="24"/>
          <w:lang w:val="en-GB"/>
        </w:rPr>
        <w:t>Indeed, r</w:t>
      </w:r>
      <w:r w:rsidR="00E1763B" w:rsidRPr="00355920">
        <w:rPr>
          <w:rFonts w:ascii="Book Antiqua" w:hAnsi="Book Antiqua"/>
          <w:sz w:val="24"/>
          <w:szCs w:val="24"/>
          <w:lang w:val="en-GB"/>
        </w:rPr>
        <w:t>ibavirin is known to induce h</w:t>
      </w:r>
      <w:r w:rsidR="00D640AD" w:rsidRPr="00355920">
        <w:rPr>
          <w:rFonts w:ascii="Book Antiqua" w:hAnsi="Book Antiqua"/>
          <w:sz w:val="24"/>
          <w:szCs w:val="24"/>
          <w:lang w:val="en-GB"/>
        </w:rPr>
        <w:t>a</w:t>
      </w:r>
      <w:r w:rsidR="00E1763B" w:rsidRPr="00355920">
        <w:rPr>
          <w:rFonts w:ascii="Book Antiqua" w:hAnsi="Book Antiqua"/>
          <w:sz w:val="24"/>
          <w:szCs w:val="24"/>
          <w:lang w:val="en-GB"/>
        </w:rPr>
        <w:t xml:space="preserve">emolytic </w:t>
      </w:r>
      <w:proofErr w:type="spellStart"/>
      <w:r w:rsidR="00E1763B" w:rsidRPr="00355920">
        <w:rPr>
          <w:rFonts w:ascii="Book Antiqua" w:hAnsi="Book Antiqua"/>
          <w:sz w:val="24"/>
          <w:szCs w:val="24"/>
          <w:lang w:val="en-GB"/>
        </w:rPr>
        <w:t>anemia</w:t>
      </w:r>
      <w:proofErr w:type="spellEnd"/>
      <w:r w:rsidR="00E1763B" w:rsidRPr="00355920">
        <w:rPr>
          <w:rFonts w:ascii="Book Antiqua" w:hAnsi="Book Antiqua"/>
          <w:sz w:val="24"/>
          <w:szCs w:val="24"/>
          <w:lang w:val="en-GB"/>
        </w:rPr>
        <w:t>, which further aggravates liver iron excess and progress</w:t>
      </w:r>
      <w:r w:rsidR="00E67EE6" w:rsidRPr="00355920">
        <w:rPr>
          <w:rFonts w:ascii="Book Antiqua" w:hAnsi="Book Antiqua"/>
          <w:sz w:val="24"/>
          <w:szCs w:val="24"/>
          <w:lang w:val="en-GB"/>
        </w:rPr>
        <w:t>ion to clinically manifest PCT in predisposed individuals.</w:t>
      </w:r>
      <w:r w:rsidR="00A94E02" w:rsidRPr="00355920">
        <w:rPr>
          <w:rFonts w:ascii="Book Antiqua" w:hAnsi="Book Antiqua"/>
          <w:sz w:val="24"/>
          <w:szCs w:val="24"/>
          <w:lang w:val="en-GB"/>
        </w:rPr>
        <w:t xml:space="preserve"> For this reason</w:t>
      </w:r>
      <w:r w:rsidR="00477FAC" w:rsidRPr="00355920">
        <w:rPr>
          <w:rFonts w:ascii="Book Antiqua" w:hAnsi="Book Antiqua"/>
          <w:sz w:val="24"/>
          <w:szCs w:val="24"/>
          <w:lang w:val="en-GB"/>
        </w:rPr>
        <w:t>,</w:t>
      </w:r>
      <w:r w:rsidR="00E67EE6" w:rsidRPr="00355920">
        <w:rPr>
          <w:rFonts w:ascii="Book Antiqua" w:hAnsi="Book Antiqua"/>
          <w:sz w:val="24"/>
          <w:szCs w:val="24"/>
          <w:lang w:val="en-GB"/>
        </w:rPr>
        <w:t xml:space="preserve"> </w:t>
      </w:r>
      <w:r w:rsidR="00A94E02" w:rsidRPr="00355920">
        <w:rPr>
          <w:rFonts w:ascii="Book Antiqua" w:hAnsi="Book Antiqua"/>
          <w:sz w:val="24"/>
          <w:szCs w:val="24"/>
          <w:lang w:val="en-GB"/>
        </w:rPr>
        <w:t>studies</w:t>
      </w:r>
      <w:r w:rsidR="000F1815" w:rsidRPr="00355920">
        <w:rPr>
          <w:rFonts w:ascii="Book Antiqua" w:hAnsi="Book Antiqua"/>
          <w:sz w:val="24"/>
          <w:szCs w:val="24"/>
          <w:lang w:val="en-GB"/>
        </w:rPr>
        <w:t xml:space="preserve"> a</w:t>
      </w:r>
      <w:r w:rsidR="00DD5D80" w:rsidRPr="00355920">
        <w:rPr>
          <w:rFonts w:ascii="Book Antiqua" w:hAnsi="Book Antiqua"/>
          <w:sz w:val="24"/>
          <w:szCs w:val="24"/>
          <w:lang w:val="en-GB"/>
        </w:rPr>
        <w:t>ddress</w:t>
      </w:r>
      <w:r w:rsidR="00A94E02" w:rsidRPr="00355920">
        <w:rPr>
          <w:rFonts w:ascii="Book Antiqua" w:hAnsi="Book Antiqua"/>
          <w:sz w:val="24"/>
          <w:szCs w:val="24"/>
          <w:lang w:val="en-GB"/>
        </w:rPr>
        <w:t>ing</w:t>
      </w:r>
      <w:r w:rsidR="00DD5D80" w:rsidRPr="00355920">
        <w:rPr>
          <w:rFonts w:ascii="Book Antiqua" w:hAnsi="Book Antiqua"/>
          <w:sz w:val="24"/>
          <w:szCs w:val="24"/>
          <w:lang w:val="en-GB"/>
        </w:rPr>
        <w:t xml:space="preserve"> the role of new triple of</w:t>
      </w:r>
      <w:r w:rsidR="000F1815" w:rsidRPr="00355920">
        <w:rPr>
          <w:rFonts w:ascii="Book Antiqua" w:hAnsi="Book Antiqua"/>
          <w:sz w:val="24"/>
          <w:szCs w:val="24"/>
          <w:lang w:val="en-GB"/>
        </w:rPr>
        <w:t xml:space="preserve"> quadruple-antiviral drug regimens in</w:t>
      </w:r>
      <w:r w:rsidR="00A94E02" w:rsidRPr="00355920">
        <w:rPr>
          <w:rFonts w:ascii="Book Antiqua" w:hAnsi="Book Antiqua"/>
          <w:sz w:val="24"/>
          <w:szCs w:val="24"/>
          <w:lang w:val="en-GB"/>
        </w:rPr>
        <w:t xml:space="preserve"> PCT</w:t>
      </w:r>
      <w:r w:rsidR="00C1188E">
        <w:rPr>
          <w:rFonts w:ascii="Book Antiqua" w:hAnsi="Book Antiqua" w:hint="eastAsia"/>
          <w:sz w:val="24"/>
          <w:szCs w:val="24"/>
          <w:lang w:val="en-GB" w:eastAsia="zh-CN"/>
        </w:rPr>
        <w:t xml:space="preserve"> </w:t>
      </w:r>
      <w:r w:rsidR="00A94E02" w:rsidRPr="00355920">
        <w:rPr>
          <w:rFonts w:ascii="Book Antiqua" w:hAnsi="Book Antiqua"/>
          <w:sz w:val="24"/>
          <w:szCs w:val="24"/>
          <w:lang w:val="en-GB"/>
        </w:rPr>
        <w:t>+</w:t>
      </w:r>
      <w:r w:rsidR="00C1188E">
        <w:rPr>
          <w:rFonts w:ascii="Book Antiqua" w:hAnsi="Book Antiqua" w:hint="eastAsia"/>
          <w:sz w:val="24"/>
          <w:szCs w:val="24"/>
          <w:lang w:val="en-GB" w:eastAsia="zh-CN"/>
        </w:rPr>
        <w:t xml:space="preserve"> </w:t>
      </w:r>
      <w:r w:rsidR="00A94E02" w:rsidRPr="00355920">
        <w:rPr>
          <w:rFonts w:ascii="Book Antiqua" w:hAnsi="Book Antiqua"/>
          <w:sz w:val="24"/>
          <w:szCs w:val="24"/>
          <w:lang w:val="en-GB"/>
        </w:rPr>
        <w:t>HCV+ patients in</w:t>
      </w:r>
      <w:r w:rsidR="00E1763B" w:rsidRPr="00355920">
        <w:rPr>
          <w:rFonts w:ascii="Book Antiqua" w:hAnsi="Book Antiqua"/>
          <w:sz w:val="24"/>
          <w:szCs w:val="24"/>
          <w:lang w:val="en-GB"/>
        </w:rPr>
        <w:t xml:space="preserve"> combination with iron-reduction therapy</w:t>
      </w:r>
      <w:r w:rsidR="00A94E02" w:rsidRPr="00355920">
        <w:rPr>
          <w:rFonts w:ascii="Book Antiqua" w:hAnsi="Book Antiqua"/>
          <w:sz w:val="24"/>
          <w:szCs w:val="24"/>
          <w:lang w:val="en-GB"/>
        </w:rPr>
        <w:t xml:space="preserve"> are warranted.</w:t>
      </w:r>
      <w:r w:rsidR="00AA7034" w:rsidRPr="00355920">
        <w:rPr>
          <w:rFonts w:ascii="Book Antiqua" w:hAnsi="Book Antiqua"/>
          <w:sz w:val="24"/>
          <w:szCs w:val="24"/>
          <w:lang w:val="en-GB"/>
        </w:rPr>
        <w:t xml:space="preserve"> </w:t>
      </w:r>
      <w:r w:rsidR="003A61EF" w:rsidRPr="00355920">
        <w:rPr>
          <w:rFonts w:ascii="Book Antiqua" w:hAnsi="Book Antiqua"/>
          <w:sz w:val="24"/>
          <w:szCs w:val="24"/>
          <w:lang w:val="en-GB"/>
        </w:rPr>
        <w:t xml:space="preserve">In </w:t>
      </w:r>
      <w:r w:rsidR="00A94E02" w:rsidRPr="00355920">
        <w:rPr>
          <w:rFonts w:ascii="Book Antiqua" w:hAnsi="Book Antiqua"/>
          <w:sz w:val="24"/>
          <w:szCs w:val="24"/>
          <w:lang w:val="en-GB"/>
        </w:rPr>
        <w:t>conclusi</w:t>
      </w:r>
      <w:r w:rsidR="009F1B4D" w:rsidRPr="00355920">
        <w:rPr>
          <w:rFonts w:ascii="Book Antiqua" w:hAnsi="Book Antiqua"/>
          <w:sz w:val="24"/>
          <w:szCs w:val="24"/>
          <w:lang w:val="en-GB"/>
        </w:rPr>
        <w:t>on, PCT</w:t>
      </w:r>
      <w:r w:rsidR="00C1188E">
        <w:rPr>
          <w:rFonts w:ascii="Book Antiqua" w:hAnsi="Book Antiqua" w:hint="eastAsia"/>
          <w:sz w:val="24"/>
          <w:szCs w:val="24"/>
          <w:lang w:val="en-GB" w:eastAsia="zh-CN"/>
        </w:rPr>
        <w:t xml:space="preserve"> </w:t>
      </w:r>
      <w:r w:rsidR="009F1B4D" w:rsidRPr="00355920">
        <w:rPr>
          <w:rFonts w:ascii="Book Antiqua" w:hAnsi="Book Antiqua"/>
          <w:sz w:val="24"/>
          <w:szCs w:val="24"/>
          <w:lang w:val="en-GB"/>
        </w:rPr>
        <w:t>+</w:t>
      </w:r>
      <w:r w:rsidR="00C1188E">
        <w:rPr>
          <w:rFonts w:ascii="Book Antiqua" w:hAnsi="Book Antiqua" w:hint="eastAsia"/>
          <w:sz w:val="24"/>
          <w:szCs w:val="24"/>
          <w:lang w:val="en-GB" w:eastAsia="zh-CN"/>
        </w:rPr>
        <w:t xml:space="preserve"> </w:t>
      </w:r>
      <w:r w:rsidR="009F1B4D" w:rsidRPr="00355920">
        <w:rPr>
          <w:rFonts w:ascii="Book Antiqua" w:hAnsi="Book Antiqua"/>
          <w:sz w:val="24"/>
          <w:szCs w:val="24"/>
          <w:lang w:val="en-GB"/>
        </w:rPr>
        <w:t xml:space="preserve">HCV+ patients should undergo </w:t>
      </w:r>
      <w:r w:rsidR="009A5E87" w:rsidRPr="00355920">
        <w:rPr>
          <w:rFonts w:ascii="Book Antiqua" w:hAnsi="Book Antiqua"/>
          <w:sz w:val="24"/>
          <w:szCs w:val="24"/>
          <w:lang w:val="en-GB"/>
        </w:rPr>
        <w:t>a comprehen</w:t>
      </w:r>
      <w:r w:rsidR="003A61EF" w:rsidRPr="00355920">
        <w:rPr>
          <w:rFonts w:ascii="Book Antiqua" w:hAnsi="Book Antiqua"/>
          <w:sz w:val="24"/>
          <w:szCs w:val="24"/>
          <w:lang w:val="en-GB"/>
        </w:rPr>
        <w:t>sive assessment of iron metabolism</w:t>
      </w:r>
      <w:r w:rsidR="009A5E87" w:rsidRPr="00355920">
        <w:rPr>
          <w:rFonts w:ascii="Book Antiqua" w:hAnsi="Book Antiqua"/>
          <w:sz w:val="24"/>
          <w:szCs w:val="24"/>
          <w:lang w:val="en-GB"/>
        </w:rPr>
        <w:t xml:space="preserve">, hereditary hemochromatosis, HFE-gene mutations and </w:t>
      </w:r>
      <w:r w:rsidR="009F1B4D" w:rsidRPr="00355920">
        <w:rPr>
          <w:rFonts w:ascii="Book Antiqua" w:hAnsi="Book Antiqua"/>
          <w:sz w:val="24"/>
          <w:szCs w:val="24"/>
          <w:lang w:val="en-GB"/>
        </w:rPr>
        <w:t xml:space="preserve">evaluate </w:t>
      </w:r>
      <w:r w:rsidR="009A5E87" w:rsidRPr="00355920">
        <w:rPr>
          <w:rFonts w:ascii="Book Antiqua" w:hAnsi="Book Antiqua"/>
          <w:sz w:val="24"/>
          <w:szCs w:val="24"/>
          <w:lang w:val="en-GB"/>
        </w:rPr>
        <w:t>exposure to hepatotoxic trigger factors in order to optimize therapeutic management</w:t>
      </w:r>
      <w:r w:rsidR="009F1B4D" w:rsidRPr="00355920">
        <w:rPr>
          <w:rFonts w:ascii="Book Antiqua" w:hAnsi="Book Antiqua"/>
          <w:sz w:val="24"/>
          <w:szCs w:val="24"/>
          <w:lang w:val="en-GB"/>
        </w:rPr>
        <w:t>.</w:t>
      </w:r>
      <w:r w:rsidR="009A5E87" w:rsidRPr="00355920">
        <w:rPr>
          <w:rFonts w:ascii="Book Antiqua" w:hAnsi="Book Antiqua"/>
          <w:sz w:val="24"/>
          <w:szCs w:val="24"/>
          <w:lang w:val="en-GB"/>
        </w:rPr>
        <w:t xml:space="preserve"> </w:t>
      </w:r>
    </w:p>
    <w:p w14:paraId="2EB1752D" w14:textId="77777777" w:rsidR="00C23718" w:rsidRPr="00355920" w:rsidRDefault="00C23718" w:rsidP="00F56A03">
      <w:pPr>
        <w:spacing w:after="0" w:line="360" w:lineRule="auto"/>
        <w:jc w:val="both"/>
        <w:rPr>
          <w:rFonts w:ascii="Book Antiqua" w:hAnsi="Book Antiqua" w:cs="Times New Roman"/>
          <w:sz w:val="24"/>
          <w:szCs w:val="24"/>
          <w:lang w:val="en-GB"/>
        </w:rPr>
      </w:pPr>
    </w:p>
    <w:p w14:paraId="283066E7" w14:textId="76324CB6" w:rsidR="0071774B" w:rsidRPr="00355920" w:rsidRDefault="00C1188E" w:rsidP="00F56A03">
      <w:pPr>
        <w:spacing w:after="0" w:line="360" w:lineRule="auto"/>
        <w:jc w:val="both"/>
        <w:rPr>
          <w:rFonts w:ascii="Book Antiqua" w:hAnsi="Book Antiqua" w:cs="Times New Roman"/>
          <w:b/>
          <w:sz w:val="24"/>
          <w:szCs w:val="24"/>
          <w:lang w:val="en-GB"/>
        </w:rPr>
      </w:pPr>
      <w:r w:rsidRPr="00355920">
        <w:rPr>
          <w:rFonts w:ascii="Book Antiqua" w:hAnsi="Book Antiqua" w:cs="Times New Roman"/>
          <w:b/>
          <w:sz w:val="24"/>
          <w:szCs w:val="24"/>
          <w:lang w:val="en-GB"/>
        </w:rPr>
        <w:t xml:space="preserve">PSORIASIS  </w:t>
      </w:r>
    </w:p>
    <w:p w14:paraId="3891ADFB" w14:textId="0802B72E" w:rsidR="00C23718" w:rsidRPr="00355920" w:rsidRDefault="00EE6424" w:rsidP="00F56A03">
      <w:pPr>
        <w:pStyle w:val="NoSpacing"/>
        <w:spacing w:line="360" w:lineRule="auto"/>
        <w:jc w:val="both"/>
        <w:rPr>
          <w:rFonts w:ascii="Book Antiqua" w:hAnsi="Book Antiqua" w:cs="Times New Roman"/>
          <w:sz w:val="24"/>
          <w:szCs w:val="24"/>
          <w:lang w:val="en-GB"/>
        </w:rPr>
      </w:pPr>
      <w:r w:rsidRPr="00355920">
        <w:rPr>
          <w:rFonts w:ascii="Book Antiqua" w:hAnsi="Book Antiqua" w:cs="Times New Roman"/>
          <w:sz w:val="24"/>
          <w:szCs w:val="24"/>
          <w:lang w:val="en-GB"/>
        </w:rPr>
        <w:t>Psoriasis is a common, chronic, immune-mediated inflammatory disease which affects the skin (plaque psoriasis) and/or joints (psoriatic arthritis). As other immune-mediated disorders, such as rheumatoid arthritis and IBDs, psoriasis results from the complex interplay between genetic factors and environmental triggers and has been recently linked to the metabolic syndrome. Moderate-to severe psoriasis and psoriatic arthritis are associated with substantial systemic inflammation and both conditions are driven by the overproduction of Th1-Th17 cytokines (TNF-alpha, IFN-gamma, IL-17, IL12/23)</w:t>
      </w:r>
      <w:r w:rsidR="00C2476B" w:rsidRPr="00355920">
        <w:rPr>
          <w:rFonts w:ascii="Book Antiqua" w:hAnsi="Book Antiqua" w:cs="Times New Roman"/>
          <w:sz w:val="24"/>
          <w:szCs w:val="24"/>
          <w:vertAlign w:val="superscript"/>
          <w:lang w:val="en-GB"/>
        </w:rPr>
        <w:t>[39]</w:t>
      </w:r>
      <w:r w:rsidRPr="00355920">
        <w:rPr>
          <w:rFonts w:ascii="Book Antiqua" w:hAnsi="Book Antiqua" w:cs="Times New Roman"/>
          <w:sz w:val="24"/>
          <w:szCs w:val="24"/>
          <w:lang w:val="en-GB"/>
        </w:rPr>
        <w:t xml:space="preserve">. Chronic HCV infection and related liver disease represent one of the </w:t>
      </w:r>
      <w:proofErr w:type="gramStart"/>
      <w:r w:rsidRPr="00355920">
        <w:rPr>
          <w:rFonts w:ascii="Book Antiqua" w:hAnsi="Book Antiqua" w:cs="Times New Roman"/>
          <w:sz w:val="24"/>
          <w:szCs w:val="24"/>
          <w:lang w:val="en-GB"/>
        </w:rPr>
        <w:t>many comorbidities</w:t>
      </w:r>
      <w:proofErr w:type="gramEnd"/>
      <w:r w:rsidRPr="00355920">
        <w:rPr>
          <w:rFonts w:ascii="Book Antiqua" w:hAnsi="Book Antiqua" w:cs="Times New Roman"/>
          <w:sz w:val="24"/>
          <w:szCs w:val="24"/>
          <w:lang w:val="en-GB"/>
        </w:rPr>
        <w:t xml:space="preserve"> affecting psoriasis patients, thus representing a challenge for its clinical management. The epidemiological association between psoriasis and chronic HCV infection has been </w:t>
      </w:r>
      <w:r w:rsidRPr="00355920">
        <w:rPr>
          <w:rFonts w:ascii="Book Antiqua" w:hAnsi="Book Antiqua" w:cs="Times New Roman"/>
          <w:sz w:val="24"/>
          <w:szCs w:val="24"/>
          <w:lang w:val="en-GB"/>
        </w:rPr>
        <w:lastRenderedPageBreak/>
        <w:t xml:space="preserve">described mainly by hospital-based clinical studies and observational studies in countries with a heterogeneous burden of HCV and psoriatic disease. An increased risk of HCV infection among patient with moderate-to severe psoriasis and psoriatic arthritis has been reported in Taiwan, Japan and Italy, independently of exposure to interferon-based antiviral regimens, which are a well-known trigger of </w:t>
      </w:r>
      <w:proofErr w:type="gramStart"/>
      <w:r w:rsidRPr="00355920">
        <w:rPr>
          <w:rFonts w:ascii="Book Antiqua" w:hAnsi="Book Antiqua" w:cs="Times New Roman"/>
          <w:sz w:val="24"/>
          <w:szCs w:val="24"/>
          <w:lang w:val="en-GB"/>
        </w:rPr>
        <w:t>psoriasis</w:t>
      </w:r>
      <w:r w:rsidR="00C2476B" w:rsidRPr="00355920">
        <w:rPr>
          <w:rFonts w:ascii="Book Antiqua" w:hAnsi="Book Antiqua" w:cs="Times New Roman"/>
          <w:sz w:val="24"/>
          <w:szCs w:val="24"/>
          <w:vertAlign w:val="superscript"/>
          <w:lang w:val="en-GB"/>
        </w:rPr>
        <w:t>[</w:t>
      </w:r>
      <w:proofErr w:type="gramEnd"/>
      <w:r w:rsidR="00C2476B" w:rsidRPr="00355920">
        <w:rPr>
          <w:rFonts w:ascii="Book Antiqua" w:hAnsi="Book Antiqua" w:cs="Times New Roman"/>
          <w:sz w:val="24"/>
          <w:szCs w:val="24"/>
          <w:vertAlign w:val="superscript"/>
          <w:lang w:val="en-GB"/>
        </w:rPr>
        <w:t>40</w:t>
      </w:r>
      <w:r w:rsidR="00C1188E">
        <w:rPr>
          <w:rFonts w:ascii="Book Antiqua" w:hAnsi="Book Antiqua" w:cs="Times New Roman" w:hint="eastAsia"/>
          <w:sz w:val="24"/>
          <w:szCs w:val="24"/>
          <w:vertAlign w:val="superscript"/>
          <w:lang w:val="en-GB" w:eastAsia="zh-CN"/>
        </w:rPr>
        <w:t>-</w:t>
      </w:r>
      <w:r w:rsidR="00C2476B" w:rsidRPr="00355920">
        <w:rPr>
          <w:rFonts w:ascii="Book Antiqua" w:hAnsi="Book Antiqua" w:cs="Times New Roman"/>
          <w:sz w:val="24"/>
          <w:szCs w:val="24"/>
          <w:vertAlign w:val="superscript"/>
          <w:lang w:val="en-GB"/>
        </w:rPr>
        <w:t>43]</w:t>
      </w:r>
      <w:r w:rsidR="00BF2D0A" w:rsidRPr="00355920">
        <w:rPr>
          <w:rFonts w:ascii="Book Antiqua" w:hAnsi="Book Antiqua" w:cs="Times New Roman"/>
          <w:sz w:val="24"/>
          <w:szCs w:val="24"/>
          <w:lang w:val="en-GB"/>
        </w:rPr>
        <w:t xml:space="preserve">. </w:t>
      </w:r>
      <w:r w:rsidRPr="00355920">
        <w:rPr>
          <w:rFonts w:ascii="Book Antiqua" w:hAnsi="Book Antiqua" w:cs="Times New Roman"/>
          <w:sz w:val="24"/>
          <w:szCs w:val="24"/>
          <w:lang w:val="en-GB"/>
        </w:rPr>
        <w:t xml:space="preserve">Other observational studies from Italy and the United States did not confirm these findings, probably due different study-designs and limited sample of psoriatic </w:t>
      </w:r>
      <w:proofErr w:type="gramStart"/>
      <w:r w:rsidRPr="00355920">
        <w:rPr>
          <w:rFonts w:ascii="Book Antiqua" w:hAnsi="Book Antiqua" w:cs="Times New Roman"/>
          <w:sz w:val="24"/>
          <w:szCs w:val="24"/>
          <w:lang w:val="en-GB"/>
        </w:rPr>
        <w:t>patients</w:t>
      </w:r>
      <w:r w:rsidR="00C2476B" w:rsidRPr="00355920">
        <w:rPr>
          <w:rFonts w:ascii="Book Antiqua" w:hAnsi="Book Antiqua" w:cs="Times New Roman"/>
          <w:sz w:val="24"/>
          <w:szCs w:val="24"/>
          <w:vertAlign w:val="superscript"/>
          <w:lang w:val="en-GB"/>
        </w:rPr>
        <w:t>[</w:t>
      </w:r>
      <w:proofErr w:type="gramEnd"/>
      <w:r w:rsidR="00C2476B" w:rsidRPr="00355920">
        <w:rPr>
          <w:rFonts w:ascii="Book Antiqua" w:hAnsi="Book Antiqua" w:cs="Times New Roman"/>
          <w:sz w:val="24"/>
          <w:szCs w:val="24"/>
          <w:vertAlign w:val="superscript"/>
          <w:lang w:val="en-GB"/>
        </w:rPr>
        <w:t>44,45]</w:t>
      </w:r>
      <w:r w:rsidRPr="00355920">
        <w:rPr>
          <w:rFonts w:ascii="Book Antiqua" w:hAnsi="Book Antiqua" w:cs="Times New Roman"/>
          <w:sz w:val="24"/>
          <w:szCs w:val="24"/>
          <w:lang w:val="en-GB"/>
        </w:rPr>
        <w:t>. Recently, a large case-control study further supported the association between psoriasis and HCV infection, reporting a sign</w:t>
      </w:r>
      <w:r w:rsidR="00C1188E">
        <w:rPr>
          <w:rFonts w:ascii="Book Antiqua" w:hAnsi="Book Antiqua" w:cs="Times New Roman"/>
          <w:sz w:val="24"/>
          <w:szCs w:val="24"/>
          <w:lang w:val="en-GB"/>
        </w:rPr>
        <w:t>ificant odds-ratio of 1.75 (95%</w:t>
      </w:r>
      <w:r w:rsidRPr="00355920">
        <w:rPr>
          <w:rFonts w:ascii="Book Antiqua" w:hAnsi="Book Antiqua" w:cs="Times New Roman"/>
          <w:sz w:val="24"/>
          <w:szCs w:val="24"/>
          <w:lang w:val="en-GB"/>
        </w:rPr>
        <w:t>CI</w:t>
      </w:r>
      <w:r w:rsidR="00C1188E">
        <w:rPr>
          <w:rFonts w:ascii="Book Antiqua" w:hAnsi="Book Antiqua" w:cs="Times New Roman" w:hint="eastAsia"/>
          <w:sz w:val="24"/>
          <w:szCs w:val="24"/>
          <w:lang w:val="en-GB" w:eastAsia="zh-CN"/>
        </w:rPr>
        <w:t xml:space="preserve">: </w:t>
      </w:r>
      <w:r w:rsidRPr="00355920">
        <w:rPr>
          <w:rFonts w:ascii="Book Antiqua" w:hAnsi="Book Antiqua" w:cs="Times New Roman"/>
          <w:sz w:val="24"/>
          <w:szCs w:val="24"/>
          <w:lang w:val="en-GB"/>
        </w:rPr>
        <w:t xml:space="preserve">1.37-2.25) in the multivariate analysis. In the same study there is a significant interaction with smoking, a risk factor common to both psoriasis and progression of HCV-related liver </w:t>
      </w:r>
      <w:proofErr w:type="gramStart"/>
      <w:r w:rsidRPr="00355920">
        <w:rPr>
          <w:rFonts w:ascii="Book Antiqua" w:hAnsi="Book Antiqua" w:cs="Times New Roman"/>
          <w:sz w:val="24"/>
          <w:szCs w:val="24"/>
          <w:lang w:val="en-GB"/>
        </w:rPr>
        <w:t>disease</w:t>
      </w:r>
      <w:r w:rsidR="00372D51" w:rsidRPr="00355920">
        <w:rPr>
          <w:rFonts w:ascii="Book Antiqua" w:hAnsi="Book Antiqua" w:cs="Times New Roman"/>
          <w:sz w:val="24"/>
          <w:szCs w:val="24"/>
          <w:vertAlign w:val="superscript"/>
          <w:lang w:val="en-GB"/>
        </w:rPr>
        <w:t>[</w:t>
      </w:r>
      <w:proofErr w:type="gramEnd"/>
      <w:r w:rsidR="00372D51" w:rsidRPr="00355920">
        <w:rPr>
          <w:rFonts w:ascii="Book Antiqua" w:hAnsi="Book Antiqua" w:cs="Times New Roman"/>
          <w:sz w:val="24"/>
          <w:szCs w:val="24"/>
          <w:vertAlign w:val="superscript"/>
          <w:lang w:val="en-GB"/>
        </w:rPr>
        <w:t>46]</w:t>
      </w:r>
      <w:r w:rsidRPr="00355920">
        <w:rPr>
          <w:rFonts w:ascii="Book Antiqua" w:hAnsi="Book Antiqua" w:cs="Times New Roman"/>
          <w:sz w:val="24"/>
          <w:szCs w:val="24"/>
          <w:lang w:val="en-GB"/>
        </w:rPr>
        <w:t>. Interestingly, in two hospi</w:t>
      </w:r>
      <w:r w:rsidR="006237B0">
        <w:rPr>
          <w:rFonts w:ascii="Book Antiqua" w:hAnsi="Book Antiqua" w:cs="Times New Roman"/>
          <w:sz w:val="24"/>
          <w:szCs w:val="24"/>
          <w:lang w:val="en-GB"/>
        </w:rPr>
        <w:t xml:space="preserve">tal-based studies </w:t>
      </w:r>
      <w:proofErr w:type="spellStart"/>
      <w:r w:rsidR="006237B0">
        <w:rPr>
          <w:rFonts w:ascii="Book Antiqua" w:hAnsi="Book Antiqua" w:cs="Times New Roman"/>
          <w:sz w:val="24"/>
          <w:szCs w:val="24"/>
          <w:lang w:val="en-GB"/>
        </w:rPr>
        <w:t>Imafuku</w:t>
      </w:r>
      <w:proofErr w:type="spellEnd"/>
      <w:r w:rsidR="006237B0">
        <w:rPr>
          <w:rFonts w:ascii="Book Antiqua" w:hAnsi="Book Antiqua" w:cs="Times New Roman"/>
          <w:sz w:val="24"/>
          <w:szCs w:val="24"/>
          <w:lang w:val="en-GB"/>
        </w:rPr>
        <w:t xml:space="preserve"> </w:t>
      </w:r>
      <w:r w:rsidR="006237B0" w:rsidRPr="006237B0">
        <w:rPr>
          <w:rFonts w:ascii="Book Antiqua" w:hAnsi="Book Antiqua" w:cs="Times New Roman"/>
          <w:i/>
          <w:sz w:val="24"/>
          <w:szCs w:val="24"/>
          <w:lang w:val="en-GB"/>
        </w:rPr>
        <w:t xml:space="preserve">et </w:t>
      </w:r>
      <w:proofErr w:type="gramStart"/>
      <w:r w:rsidR="006237B0" w:rsidRPr="006237B0">
        <w:rPr>
          <w:rFonts w:ascii="Book Antiqua" w:hAnsi="Book Antiqua" w:cs="Times New Roman"/>
          <w:i/>
          <w:sz w:val="24"/>
          <w:szCs w:val="24"/>
          <w:lang w:val="en-GB"/>
        </w:rPr>
        <w:t>al</w:t>
      </w:r>
      <w:r w:rsidR="006237B0" w:rsidRPr="00355920">
        <w:rPr>
          <w:rFonts w:ascii="Book Antiqua" w:hAnsi="Book Antiqua" w:cs="Times New Roman"/>
          <w:sz w:val="24"/>
          <w:szCs w:val="24"/>
          <w:vertAlign w:val="superscript"/>
          <w:lang w:val="en-GB"/>
        </w:rPr>
        <w:t>[</w:t>
      </w:r>
      <w:proofErr w:type="gramEnd"/>
      <w:r w:rsidR="006237B0" w:rsidRPr="00355920">
        <w:rPr>
          <w:rFonts w:ascii="Book Antiqua" w:hAnsi="Book Antiqua" w:cs="Times New Roman"/>
          <w:sz w:val="24"/>
          <w:szCs w:val="24"/>
          <w:vertAlign w:val="superscript"/>
          <w:lang w:val="en-GB"/>
        </w:rPr>
        <w:t>47]</w:t>
      </w:r>
      <w:r w:rsidRPr="00355920">
        <w:rPr>
          <w:rFonts w:ascii="Book Antiqua" w:hAnsi="Book Antiqua" w:cs="Times New Roman"/>
          <w:sz w:val="24"/>
          <w:szCs w:val="24"/>
          <w:lang w:val="en-GB"/>
        </w:rPr>
        <w:t xml:space="preserve"> described a distinct patient subset with psoriasis and associated chronic HCV infection. These HCV-infected patients present a de-novo onset of psoriasis in higher age, with a significantly lower BMI, compared to HCV negative psoriatic controls, while maintaining a positive correlation with diabetes and hypertension. This evidence supports the role of HCV infection as a trigger factor for psoriatic disease in genetically predisposed </w:t>
      </w:r>
      <w:proofErr w:type="gramStart"/>
      <w:r w:rsidRPr="00355920">
        <w:rPr>
          <w:rFonts w:ascii="Book Antiqua" w:hAnsi="Book Antiqua" w:cs="Times New Roman"/>
          <w:sz w:val="24"/>
          <w:szCs w:val="24"/>
          <w:lang w:val="en-GB"/>
        </w:rPr>
        <w:t>individuals</w:t>
      </w:r>
      <w:r w:rsidR="00372D51" w:rsidRPr="00355920">
        <w:rPr>
          <w:rFonts w:ascii="Book Antiqua" w:hAnsi="Book Antiqua" w:cs="Times New Roman"/>
          <w:sz w:val="24"/>
          <w:szCs w:val="24"/>
          <w:vertAlign w:val="superscript"/>
          <w:lang w:val="en-GB"/>
        </w:rPr>
        <w:t>[</w:t>
      </w:r>
      <w:proofErr w:type="gramEnd"/>
      <w:r w:rsidR="00372D51" w:rsidRPr="00355920">
        <w:rPr>
          <w:rFonts w:ascii="Book Antiqua" w:hAnsi="Book Antiqua" w:cs="Times New Roman"/>
          <w:sz w:val="24"/>
          <w:szCs w:val="24"/>
          <w:vertAlign w:val="superscript"/>
          <w:lang w:val="en-GB"/>
        </w:rPr>
        <w:t>47]</w:t>
      </w:r>
      <w:r w:rsidR="009536BD" w:rsidRPr="00355920">
        <w:rPr>
          <w:rFonts w:ascii="Book Antiqua" w:hAnsi="Book Antiqua" w:cs="Times New Roman"/>
          <w:sz w:val="24"/>
          <w:szCs w:val="24"/>
          <w:lang w:val="en-GB"/>
        </w:rPr>
        <w:t xml:space="preserve">. </w:t>
      </w:r>
      <w:r w:rsidRPr="00355920">
        <w:rPr>
          <w:rFonts w:ascii="Book Antiqua" w:hAnsi="Book Antiqua" w:cs="Times New Roman"/>
          <w:sz w:val="24"/>
          <w:szCs w:val="24"/>
          <w:lang w:val="en-GB"/>
        </w:rPr>
        <w:t xml:space="preserve">A potential confounding factor in these studies is the increased monitoring and screening procedures related to moderate-to severe psoriasis, a condition increasingly treated with a wide array of systemic </w:t>
      </w:r>
      <w:proofErr w:type="spellStart"/>
      <w:r w:rsidRPr="00355920">
        <w:rPr>
          <w:rFonts w:ascii="Book Antiqua" w:hAnsi="Book Antiqua" w:cs="Times New Roman"/>
          <w:sz w:val="24"/>
          <w:szCs w:val="24"/>
          <w:lang w:val="en-GB"/>
        </w:rPr>
        <w:t>immunomodulating</w:t>
      </w:r>
      <w:proofErr w:type="spellEnd"/>
      <w:r w:rsidRPr="00355920">
        <w:rPr>
          <w:rFonts w:ascii="Book Antiqua" w:hAnsi="Book Antiqua" w:cs="Times New Roman"/>
          <w:sz w:val="24"/>
          <w:szCs w:val="24"/>
          <w:lang w:val="en-GB"/>
        </w:rPr>
        <w:t xml:space="preserve"> agents. This could account for an increased HCV detection rate in these patients, which are additionally exposed to a significant risk of NAFLD and to potential hepatotoxic drugs, such as methotrexate and </w:t>
      </w:r>
      <w:proofErr w:type="spellStart"/>
      <w:r w:rsidRPr="00355920">
        <w:rPr>
          <w:rFonts w:ascii="Book Antiqua" w:hAnsi="Book Antiqua" w:cs="Times New Roman"/>
          <w:sz w:val="24"/>
          <w:szCs w:val="24"/>
          <w:lang w:val="en-GB"/>
        </w:rPr>
        <w:t>retinoids</w:t>
      </w:r>
      <w:proofErr w:type="spellEnd"/>
      <w:r w:rsidRPr="00355920">
        <w:rPr>
          <w:rFonts w:ascii="Book Antiqua" w:hAnsi="Book Antiqua" w:cs="Times New Roman"/>
          <w:sz w:val="24"/>
          <w:szCs w:val="24"/>
          <w:lang w:val="en-GB"/>
        </w:rPr>
        <w:t>. Thus, additional prospective studies are warranted in order to support the role of psoriasis as a true extrahepatic manifestation of chronic HCV infection and to evaluate the course of psoriatic disease after effective and</w:t>
      </w:r>
      <w:r w:rsidR="009536BD" w:rsidRPr="00355920">
        <w:rPr>
          <w:rFonts w:ascii="Book Antiqua" w:hAnsi="Book Antiqua" w:cs="Times New Roman"/>
          <w:sz w:val="24"/>
          <w:szCs w:val="24"/>
          <w:lang w:val="en-GB"/>
        </w:rPr>
        <w:t xml:space="preserve"> sustained antiviral response. </w:t>
      </w:r>
      <w:r w:rsidRPr="00355920">
        <w:rPr>
          <w:rFonts w:ascii="Book Antiqua" w:hAnsi="Book Antiqua" w:cs="Times New Roman"/>
          <w:sz w:val="24"/>
          <w:szCs w:val="24"/>
          <w:lang w:val="en-GB"/>
        </w:rPr>
        <w:t>Screening for HBV and HCV infection is routinely performed before initiating systemic treatment of psoriasis, as a chronic active infection can have a clinical impact on tr</w:t>
      </w:r>
      <w:r w:rsidR="00EB0167" w:rsidRPr="00355920">
        <w:rPr>
          <w:rFonts w:ascii="Book Antiqua" w:hAnsi="Book Antiqua" w:cs="Times New Roman"/>
          <w:sz w:val="24"/>
          <w:szCs w:val="24"/>
          <w:lang w:val="en-GB"/>
        </w:rPr>
        <w:t xml:space="preserve">eatment </w:t>
      </w:r>
      <w:proofErr w:type="gramStart"/>
      <w:r w:rsidR="00EB0167" w:rsidRPr="00355920">
        <w:rPr>
          <w:rFonts w:ascii="Book Antiqua" w:hAnsi="Book Antiqua" w:cs="Times New Roman"/>
          <w:sz w:val="24"/>
          <w:szCs w:val="24"/>
          <w:lang w:val="en-GB"/>
        </w:rPr>
        <w:t>selection</w:t>
      </w:r>
      <w:r w:rsidR="00EB0167" w:rsidRPr="00355920">
        <w:rPr>
          <w:rFonts w:ascii="Book Antiqua" w:hAnsi="Book Antiqua" w:cs="Times New Roman"/>
          <w:sz w:val="24"/>
          <w:szCs w:val="24"/>
          <w:vertAlign w:val="superscript"/>
          <w:lang w:val="en-GB"/>
        </w:rPr>
        <w:t>[</w:t>
      </w:r>
      <w:proofErr w:type="gramEnd"/>
      <w:r w:rsidR="00EB0167" w:rsidRPr="00355920">
        <w:rPr>
          <w:rFonts w:ascii="Book Antiqua" w:hAnsi="Book Antiqua" w:cs="Times New Roman"/>
          <w:sz w:val="24"/>
          <w:szCs w:val="24"/>
          <w:vertAlign w:val="superscript"/>
          <w:lang w:val="en-GB"/>
        </w:rPr>
        <w:t>48]</w:t>
      </w:r>
      <w:r w:rsidR="00EB0167" w:rsidRPr="00355920">
        <w:rPr>
          <w:rFonts w:ascii="Book Antiqua" w:hAnsi="Book Antiqua" w:cs="Times New Roman"/>
          <w:sz w:val="24"/>
          <w:szCs w:val="24"/>
          <w:lang w:val="en-GB"/>
        </w:rPr>
        <w:t xml:space="preserve">. As yet </w:t>
      </w:r>
      <w:r w:rsidRPr="00355920">
        <w:rPr>
          <w:rFonts w:ascii="Book Antiqua" w:hAnsi="Book Antiqua" w:cs="Times New Roman"/>
          <w:sz w:val="24"/>
          <w:szCs w:val="24"/>
          <w:lang w:val="en-GB"/>
        </w:rPr>
        <w:t>there are no comprehensive and definitive recommendations addressing the issue of universal screening for HCV infection in the</w:t>
      </w:r>
      <w:r w:rsidR="00EB0167" w:rsidRPr="00355920">
        <w:rPr>
          <w:rFonts w:ascii="Book Antiqua" w:hAnsi="Book Antiqua" w:cs="Times New Roman"/>
          <w:sz w:val="24"/>
          <w:szCs w:val="24"/>
          <w:lang w:val="en-GB"/>
        </w:rPr>
        <w:t xml:space="preserve"> general psoriasis population. </w:t>
      </w:r>
      <w:r w:rsidR="009536BD" w:rsidRPr="00355920">
        <w:rPr>
          <w:rFonts w:ascii="Book Antiqua" w:hAnsi="Book Antiqua" w:cs="Times New Roman"/>
          <w:sz w:val="24"/>
          <w:szCs w:val="24"/>
          <w:lang w:val="en-GB"/>
        </w:rPr>
        <w:t xml:space="preserve">Treatment with </w:t>
      </w:r>
      <w:proofErr w:type="spellStart"/>
      <w:r w:rsidR="009536BD" w:rsidRPr="00355920">
        <w:rPr>
          <w:rFonts w:ascii="Book Antiqua" w:hAnsi="Book Antiqua" w:cs="Times New Roman"/>
          <w:sz w:val="24"/>
          <w:szCs w:val="24"/>
          <w:lang w:val="en-GB"/>
        </w:rPr>
        <w:t>immunomodulating</w:t>
      </w:r>
      <w:proofErr w:type="spellEnd"/>
      <w:r w:rsidR="009536BD" w:rsidRPr="00355920">
        <w:rPr>
          <w:rFonts w:ascii="Book Antiqua" w:hAnsi="Book Antiqua" w:cs="Times New Roman"/>
          <w:sz w:val="24"/>
          <w:szCs w:val="24"/>
          <w:lang w:val="en-GB"/>
        </w:rPr>
        <w:t xml:space="preserve"> drugs, such as TNF-alpha antagonists (</w:t>
      </w:r>
      <w:proofErr w:type="spellStart"/>
      <w:r w:rsidR="009536BD" w:rsidRPr="00355920">
        <w:rPr>
          <w:rFonts w:ascii="Book Antiqua" w:hAnsi="Book Antiqua" w:cs="Times New Roman"/>
          <w:sz w:val="24"/>
          <w:szCs w:val="24"/>
          <w:lang w:val="en-GB"/>
        </w:rPr>
        <w:t>etanercept</w:t>
      </w:r>
      <w:proofErr w:type="spellEnd"/>
      <w:r w:rsidR="009536BD" w:rsidRPr="00355920">
        <w:rPr>
          <w:rFonts w:ascii="Book Antiqua" w:hAnsi="Book Antiqua" w:cs="Times New Roman"/>
          <w:sz w:val="24"/>
          <w:szCs w:val="24"/>
          <w:lang w:val="en-GB"/>
        </w:rPr>
        <w:t>, adalimumab</w:t>
      </w:r>
      <w:r w:rsidR="00EB0167" w:rsidRPr="00355920">
        <w:rPr>
          <w:rFonts w:ascii="Book Antiqua" w:hAnsi="Book Antiqua" w:cs="Times New Roman"/>
          <w:sz w:val="24"/>
          <w:szCs w:val="24"/>
          <w:lang w:val="en-GB"/>
        </w:rPr>
        <w:t>, infliximab</w:t>
      </w:r>
      <w:r w:rsidR="009536BD" w:rsidRPr="00355920">
        <w:rPr>
          <w:rFonts w:ascii="Book Antiqua" w:hAnsi="Book Antiqua" w:cs="Times New Roman"/>
          <w:sz w:val="24"/>
          <w:szCs w:val="24"/>
          <w:lang w:val="en-GB"/>
        </w:rPr>
        <w:t>), has proved safe and effective in controlling psoriatic disease in HCV-positive patients, as reported in several case-</w:t>
      </w:r>
      <w:proofErr w:type="gramStart"/>
      <w:r w:rsidR="009536BD" w:rsidRPr="00355920">
        <w:rPr>
          <w:rFonts w:ascii="Book Antiqua" w:hAnsi="Book Antiqua" w:cs="Times New Roman"/>
          <w:sz w:val="24"/>
          <w:szCs w:val="24"/>
          <w:lang w:val="en-GB"/>
        </w:rPr>
        <w:t>series</w:t>
      </w:r>
      <w:r w:rsidR="00EB0167" w:rsidRPr="00355920">
        <w:rPr>
          <w:rFonts w:ascii="Book Antiqua" w:hAnsi="Book Antiqua" w:cs="Times New Roman"/>
          <w:sz w:val="24"/>
          <w:szCs w:val="24"/>
          <w:vertAlign w:val="superscript"/>
          <w:lang w:val="en-GB"/>
        </w:rPr>
        <w:t>[</w:t>
      </w:r>
      <w:proofErr w:type="gramEnd"/>
      <w:r w:rsidR="00EB0167" w:rsidRPr="00355920">
        <w:rPr>
          <w:rFonts w:ascii="Book Antiqua" w:hAnsi="Book Antiqua" w:cs="Times New Roman"/>
          <w:sz w:val="24"/>
          <w:szCs w:val="24"/>
          <w:vertAlign w:val="superscript"/>
          <w:lang w:val="en-GB"/>
        </w:rPr>
        <w:t>49]</w:t>
      </w:r>
      <w:r w:rsidR="009536BD" w:rsidRPr="00355920">
        <w:rPr>
          <w:rFonts w:ascii="Book Antiqua" w:hAnsi="Book Antiqua" w:cs="Times New Roman"/>
          <w:sz w:val="24"/>
          <w:szCs w:val="24"/>
          <w:lang w:val="en-GB"/>
        </w:rPr>
        <w:t xml:space="preserve">. Furthermore, </w:t>
      </w:r>
      <w:r w:rsidRPr="00355920">
        <w:rPr>
          <w:rFonts w:ascii="Book Antiqua" w:hAnsi="Book Antiqua" w:cs="Times New Roman"/>
          <w:sz w:val="24"/>
          <w:szCs w:val="24"/>
          <w:lang w:val="en-GB"/>
        </w:rPr>
        <w:t xml:space="preserve">the risk of HCV reactivation in patients exposed to TNF-alpha inhibition was considered to be low, as only three cases of </w:t>
      </w:r>
      <w:r w:rsidRPr="00355920">
        <w:rPr>
          <w:rFonts w:ascii="Book Antiqua" w:hAnsi="Book Antiqua" w:cs="Times New Roman"/>
          <w:sz w:val="24"/>
          <w:szCs w:val="24"/>
          <w:lang w:val="en-GB"/>
        </w:rPr>
        <w:lastRenderedPageBreak/>
        <w:t>HCV-related liver disease occur</w:t>
      </w:r>
      <w:r w:rsidR="009536BD" w:rsidRPr="00355920">
        <w:rPr>
          <w:rFonts w:ascii="Book Antiqua" w:hAnsi="Book Antiqua" w:cs="Times New Roman"/>
          <w:sz w:val="24"/>
          <w:szCs w:val="24"/>
          <w:lang w:val="en-GB"/>
        </w:rPr>
        <w:t>r</w:t>
      </w:r>
      <w:r w:rsidRPr="00355920">
        <w:rPr>
          <w:rFonts w:ascii="Book Antiqua" w:hAnsi="Book Antiqua" w:cs="Times New Roman"/>
          <w:sz w:val="24"/>
          <w:szCs w:val="24"/>
          <w:lang w:val="en-GB"/>
        </w:rPr>
        <w:t xml:space="preserve">ed in a total of 216 </w:t>
      </w:r>
      <w:r w:rsidR="009536BD" w:rsidRPr="00355920">
        <w:rPr>
          <w:rFonts w:ascii="Book Antiqua" w:hAnsi="Book Antiqua" w:cs="Times New Roman"/>
          <w:sz w:val="24"/>
          <w:szCs w:val="24"/>
          <w:lang w:val="en-GB"/>
        </w:rPr>
        <w:t xml:space="preserve">exposed </w:t>
      </w:r>
      <w:proofErr w:type="gramStart"/>
      <w:r w:rsidR="00EB0167" w:rsidRPr="00355920">
        <w:rPr>
          <w:rFonts w:ascii="Book Antiqua" w:hAnsi="Book Antiqua" w:cs="Times New Roman"/>
          <w:sz w:val="24"/>
          <w:szCs w:val="24"/>
          <w:lang w:val="en-GB"/>
        </w:rPr>
        <w:t>patients</w:t>
      </w:r>
      <w:r w:rsidR="00EB0167" w:rsidRPr="00355920">
        <w:rPr>
          <w:rFonts w:ascii="Book Antiqua" w:hAnsi="Book Antiqua" w:cs="Times New Roman"/>
          <w:sz w:val="24"/>
          <w:szCs w:val="24"/>
          <w:vertAlign w:val="superscript"/>
          <w:lang w:val="en-GB"/>
        </w:rPr>
        <w:t>[</w:t>
      </w:r>
      <w:proofErr w:type="gramEnd"/>
      <w:r w:rsidR="00EB0167" w:rsidRPr="00355920">
        <w:rPr>
          <w:rFonts w:ascii="Book Antiqua" w:hAnsi="Book Antiqua" w:cs="Times New Roman"/>
          <w:sz w:val="24"/>
          <w:szCs w:val="24"/>
          <w:vertAlign w:val="superscript"/>
          <w:lang w:val="en-GB"/>
        </w:rPr>
        <w:t>50]</w:t>
      </w:r>
      <w:r w:rsidR="00EB0167" w:rsidRPr="00355920">
        <w:rPr>
          <w:rFonts w:ascii="Book Antiqua" w:hAnsi="Book Antiqua" w:cs="Times New Roman"/>
          <w:sz w:val="24"/>
          <w:szCs w:val="24"/>
          <w:lang w:val="en-GB"/>
        </w:rPr>
        <w:t xml:space="preserve">. </w:t>
      </w:r>
      <w:r w:rsidRPr="00355920">
        <w:rPr>
          <w:rFonts w:ascii="Book Antiqua" w:hAnsi="Book Antiqua" w:cs="Times New Roman"/>
          <w:sz w:val="24"/>
          <w:szCs w:val="24"/>
          <w:lang w:val="en-GB"/>
        </w:rPr>
        <w:t>There is a need for long-term data on the safety of the new biologic agents, with TNF-alpha antagonists and IL-23/12 blockers, in the treatment of moderate-severe plaque psoriasis and psoriatic arthritis with concomitant HCV infection.</w:t>
      </w:r>
    </w:p>
    <w:p w14:paraId="0565D980" w14:textId="77777777" w:rsidR="00C23718" w:rsidRPr="00355920" w:rsidRDefault="00C23718" w:rsidP="00F56A03">
      <w:pPr>
        <w:pStyle w:val="NoSpacing"/>
        <w:spacing w:line="360" w:lineRule="auto"/>
        <w:jc w:val="both"/>
        <w:rPr>
          <w:rFonts w:ascii="Book Antiqua" w:hAnsi="Book Antiqua"/>
          <w:b/>
          <w:sz w:val="24"/>
          <w:szCs w:val="24"/>
          <w:lang w:val="en-GB"/>
        </w:rPr>
      </w:pPr>
    </w:p>
    <w:p w14:paraId="63E88515" w14:textId="4CFF714E" w:rsidR="001D7234" w:rsidRPr="00355920" w:rsidRDefault="00C1188E" w:rsidP="00F56A03">
      <w:pPr>
        <w:pStyle w:val="NoSpacing"/>
        <w:spacing w:line="360" w:lineRule="auto"/>
        <w:jc w:val="both"/>
        <w:rPr>
          <w:rFonts w:ascii="Book Antiqua" w:hAnsi="Book Antiqua"/>
          <w:b/>
          <w:sz w:val="24"/>
          <w:szCs w:val="24"/>
          <w:lang w:val="en-GB"/>
        </w:rPr>
      </w:pPr>
      <w:r w:rsidRPr="00355920">
        <w:rPr>
          <w:rFonts w:ascii="Book Antiqua" w:hAnsi="Book Antiqua"/>
          <w:b/>
          <w:sz w:val="24"/>
          <w:szCs w:val="24"/>
          <w:lang w:val="en-GB"/>
        </w:rPr>
        <w:t>PRURITUS AND PRURITIC ERUPTIONS IN CHRONIC HCV INFECTION</w:t>
      </w:r>
    </w:p>
    <w:p w14:paraId="6A46564F" w14:textId="4012A65C" w:rsidR="000F3B0A" w:rsidRPr="00355920" w:rsidRDefault="00E122E6" w:rsidP="00F56A03">
      <w:pPr>
        <w:pStyle w:val="NoSpacing"/>
        <w:spacing w:line="360" w:lineRule="auto"/>
        <w:jc w:val="both"/>
        <w:rPr>
          <w:rFonts w:ascii="Book Antiqua" w:hAnsi="Book Antiqua"/>
          <w:sz w:val="24"/>
          <w:szCs w:val="24"/>
          <w:lang w:val="en-GB"/>
        </w:rPr>
      </w:pPr>
      <w:r w:rsidRPr="00355920">
        <w:rPr>
          <w:rFonts w:ascii="Book Antiqua" w:hAnsi="Book Antiqua"/>
          <w:sz w:val="24"/>
          <w:szCs w:val="24"/>
          <w:lang w:val="en-GB"/>
        </w:rPr>
        <w:t xml:space="preserve">Pruritus is a common symptom of hepatic diseases, mainly linked to chronic </w:t>
      </w:r>
      <w:proofErr w:type="spellStart"/>
      <w:r w:rsidRPr="00355920">
        <w:rPr>
          <w:rFonts w:ascii="Book Antiqua" w:hAnsi="Book Antiqua"/>
          <w:sz w:val="24"/>
          <w:szCs w:val="24"/>
          <w:lang w:val="en-GB"/>
        </w:rPr>
        <w:t>cholestatic</w:t>
      </w:r>
      <w:proofErr w:type="spellEnd"/>
      <w:r w:rsidRPr="00355920">
        <w:rPr>
          <w:rFonts w:ascii="Book Antiqua" w:hAnsi="Book Antiqua"/>
          <w:sz w:val="24"/>
          <w:szCs w:val="24"/>
          <w:lang w:val="en-GB"/>
        </w:rPr>
        <w:t xml:space="preserve"> disorders (primary biliary cirrhosis, primary </w:t>
      </w:r>
      <w:proofErr w:type="spellStart"/>
      <w:r w:rsidRPr="00355920">
        <w:rPr>
          <w:rFonts w:ascii="Book Antiqua" w:hAnsi="Book Antiqua"/>
          <w:sz w:val="24"/>
          <w:szCs w:val="24"/>
          <w:lang w:val="en-GB"/>
        </w:rPr>
        <w:t>sclerosing</w:t>
      </w:r>
      <w:proofErr w:type="spellEnd"/>
      <w:r w:rsidRPr="00355920">
        <w:rPr>
          <w:rFonts w:ascii="Book Antiqua" w:hAnsi="Book Antiqua"/>
          <w:sz w:val="24"/>
          <w:szCs w:val="24"/>
          <w:lang w:val="en-GB"/>
        </w:rPr>
        <w:t xml:space="preserve"> cholangitis), where it can run a chronic (&gt;</w:t>
      </w:r>
      <w:r w:rsidR="00C1188E">
        <w:rPr>
          <w:rFonts w:ascii="Book Antiqua" w:hAnsi="Book Antiqua" w:hint="eastAsia"/>
          <w:sz w:val="24"/>
          <w:szCs w:val="24"/>
          <w:lang w:val="en-GB" w:eastAsia="zh-CN"/>
        </w:rPr>
        <w:t xml:space="preserve"> </w:t>
      </w:r>
      <w:r w:rsidR="00C1188E">
        <w:rPr>
          <w:rFonts w:ascii="Book Antiqua" w:hAnsi="Book Antiqua"/>
          <w:sz w:val="24"/>
          <w:szCs w:val="24"/>
          <w:lang w:val="en-GB"/>
        </w:rPr>
        <w:t xml:space="preserve">6 </w:t>
      </w:r>
      <w:proofErr w:type="spellStart"/>
      <w:r w:rsidR="00C1188E">
        <w:rPr>
          <w:rFonts w:ascii="Book Antiqua" w:hAnsi="Book Antiqua"/>
          <w:sz w:val="24"/>
          <w:szCs w:val="24"/>
          <w:lang w:val="en-GB"/>
        </w:rPr>
        <w:t>wk</w:t>
      </w:r>
      <w:proofErr w:type="spellEnd"/>
      <w:r w:rsidRPr="00355920">
        <w:rPr>
          <w:rFonts w:ascii="Book Antiqua" w:hAnsi="Book Antiqua"/>
          <w:sz w:val="24"/>
          <w:szCs w:val="24"/>
          <w:lang w:val="en-GB"/>
        </w:rPr>
        <w:t xml:space="preserve"> duration) and refractory course. </w:t>
      </w:r>
      <w:r w:rsidR="006E3DFD" w:rsidRPr="00355920">
        <w:rPr>
          <w:rFonts w:ascii="Book Antiqua" w:hAnsi="Book Antiqua"/>
          <w:sz w:val="24"/>
          <w:szCs w:val="24"/>
          <w:lang w:val="en-GB"/>
        </w:rPr>
        <w:t>Although</w:t>
      </w:r>
      <w:r w:rsidRPr="00355920">
        <w:rPr>
          <w:rFonts w:ascii="Book Antiqua" w:hAnsi="Book Antiqua"/>
          <w:sz w:val="24"/>
          <w:szCs w:val="24"/>
          <w:lang w:val="en-GB"/>
        </w:rPr>
        <w:t xml:space="preserve"> frequently overlooked by clinicians, in chronic HCV infection pruritus represent the most common extra</w:t>
      </w:r>
      <w:r w:rsidR="006E3DFD" w:rsidRPr="00355920">
        <w:rPr>
          <w:rFonts w:ascii="Book Antiqua" w:hAnsi="Book Antiqua"/>
          <w:sz w:val="24"/>
          <w:szCs w:val="24"/>
          <w:lang w:val="en-GB"/>
        </w:rPr>
        <w:t>-</w:t>
      </w:r>
      <w:r w:rsidRPr="00355920">
        <w:rPr>
          <w:rFonts w:ascii="Book Antiqua" w:hAnsi="Book Antiqua"/>
          <w:sz w:val="24"/>
          <w:szCs w:val="24"/>
          <w:lang w:val="en-GB"/>
        </w:rPr>
        <w:t xml:space="preserve">hepatic cutaneous manifestation, affecting up to 15% of patients in </w:t>
      </w:r>
      <w:r w:rsidR="003126BD" w:rsidRPr="00355920">
        <w:rPr>
          <w:rFonts w:ascii="Book Antiqua" w:hAnsi="Book Antiqua"/>
          <w:sz w:val="24"/>
          <w:szCs w:val="24"/>
          <w:lang w:val="en-GB"/>
        </w:rPr>
        <w:t xml:space="preserve">a </w:t>
      </w:r>
      <w:r w:rsidRPr="00355920">
        <w:rPr>
          <w:rFonts w:ascii="Book Antiqua" w:hAnsi="Book Antiqua"/>
          <w:sz w:val="24"/>
          <w:szCs w:val="24"/>
          <w:lang w:val="en-GB"/>
        </w:rPr>
        <w:t>large cohort study</w:t>
      </w:r>
      <w:r w:rsidR="000F3B0A" w:rsidRPr="00355920">
        <w:rPr>
          <w:rFonts w:ascii="Book Antiqua" w:hAnsi="Book Antiqua"/>
          <w:sz w:val="24"/>
          <w:szCs w:val="24"/>
          <w:lang w:val="en-GB"/>
        </w:rPr>
        <w:t xml:space="preserve">. </w:t>
      </w:r>
    </w:p>
    <w:p w14:paraId="2B6E9691" w14:textId="0652F097" w:rsidR="00292D07" w:rsidRPr="00355920" w:rsidRDefault="000F3B0A" w:rsidP="00C1188E">
      <w:pPr>
        <w:pStyle w:val="NoSpacing"/>
        <w:spacing w:line="360" w:lineRule="auto"/>
        <w:ind w:firstLineChars="100" w:firstLine="240"/>
        <w:jc w:val="both"/>
        <w:rPr>
          <w:rFonts w:ascii="Book Antiqua" w:hAnsi="Book Antiqua"/>
          <w:sz w:val="24"/>
          <w:szCs w:val="24"/>
          <w:lang w:val="en-GB"/>
        </w:rPr>
      </w:pPr>
      <w:r w:rsidRPr="00355920">
        <w:rPr>
          <w:rFonts w:ascii="Book Antiqua" w:hAnsi="Book Antiqua"/>
          <w:sz w:val="24"/>
          <w:szCs w:val="24"/>
          <w:lang w:val="en-GB"/>
        </w:rPr>
        <w:t>Proper clinical assessment of pruritus in HCV infection is important, as this can be an early, acute and transient symptom of a recent infection or a persistent manifestation of chronic HCV infection, possibly responding to effective antiviral treatment. Chronic pruritus (CP) is now defined</w:t>
      </w:r>
      <w:r w:rsidR="00C1188E">
        <w:rPr>
          <w:rFonts w:ascii="Book Antiqua" w:hAnsi="Book Antiqua"/>
          <w:sz w:val="24"/>
          <w:szCs w:val="24"/>
          <w:lang w:val="en-GB"/>
        </w:rPr>
        <w:t xml:space="preserve"> as persisting more than 6 </w:t>
      </w:r>
      <w:proofErr w:type="spellStart"/>
      <w:r w:rsidR="00C1188E">
        <w:rPr>
          <w:rFonts w:ascii="Book Antiqua" w:hAnsi="Book Antiqua"/>
          <w:sz w:val="24"/>
          <w:szCs w:val="24"/>
          <w:lang w:val="en-GB"/>
        </w:rPr>
        <w:t>wk</w:t>
      </w:r>
      <w:proofErr w:type="spellEnd"/>
      <w:r w:rsidRPr="00355920">
        <w:rPr>
          <w:rFonts w:ascii="Book Antiqua" w:hAnsi="Book Antiqua"/>
          <w:sz w:val="24"/>
          <w:szCs w:val="24"/>
          <w:lang w:val="en-GB"/>
        </w:rPr>
        <w:t>, involving primarily-diseased, non-inflamed or secondarily diseased skin. CP is increasingly being recognized as the skin equivalent of pain, because it is associated with a significant impairment of quality of life and is frequently treatment-</w:t>
      </w:r>
      <w:proofErr w:type="gramStart"/>
      <w:r w:rsidRPr="00355920">
        <w:rPr>
          <w:rFonts w:ascii="Book Antiqua" w:hAnsi="Book Antiqua"/>
          <w:sz w:val="24"/>
          <w:szCs w:val="24"/>
          <w:lang w:val="en-GB"/>
        </w:rPr>
        <w:t>resistant</w:t>
      </w:r>
      <w:r w:rsidR="00BF2D0A" w:rsidRPr="00355920">
        <w:rPr>
          <w:rFonts w:ascii="Book Antiqua" w:hAnsi="Book Antiqua"/>
          <w:sz w:val="24"/>
          <w:szCs w:val="24"/>
          <w:vertAlign w:val="superscript"/>
          <w:lang w:val="en-GB"/>
        </w:rPr>
        <w:t>[</w:t>
      </w:r>
      <w:proofErr w:type="gramEnd"/>
      <w:r w:rsidR="00BF2D0A" w:rsidRPr="00355920">
        <w:rPr>
          <w:rFonts w:ascii="Book Antiqua" w:hAnsi="Book Antiqua"/>
          <w:sz w:val="24"/>
          <w:szCs w:val="24"/>
          <w:vertAlign w:val="superscript"/>
          <w:lang w:val="en-GB"/>
        </w:rPr>
        <w:t>51</w:t>
      </w:r>
      <w:r w:rsidR="00E97C7E" w:rsidRPr="00355920">
        <w:rPr>
          <w:rFonts w:ascii="Book Antiqua" w:hAnsi="Book Antiqua"/>
          <w:sz w:val="24"/>
          <w:szCs w:val="24"/>
          <w:vertAlign w:val="superscript"/>
          <w:lang w:val="en-GB"/>
        </w:rPr>
        <w:t>]</w:t>
      </w:r>
      <w:r w:rsidRPr="00355920">
        <w:rPr>
          <w:rFonts w:ascii="Book Antiqua" w:hAnsi="Book Antiqua"/>
          <w:sz w:val="24"/>
          <w:szCs w:val="24"/>
          <w:lang w:val="en-GB"/>
        </w:rPr>
        <w:t xml:space="preserve">. In the setting of chronic HVC infection patients present mainly with two clinical pictures, either with generalized pruritus on apparently non-diseases (normal) skin, or pruritus associated with secondary scratch lesions (papules, nodules, excoriations, </w:t>
      </w:r>
      <w:proofErr w:type="spellStart"/>
      <w:r w:rsidRPr="00355920">
        <w:rPr>
          <w:rFonts w:ascii="Book Antiqua" w:hAnsi="Book Antiqua"/>
          <w:sz w:val="24"/>
          <w:szCs w:val="24"/>
          <w:lang w:val="en-GB"/>
        </w:rPr>
        <w:t>lichenification</w:t>
      </w:r>
      <w:proofErr w:type="spellEnd"/>
      <w:r w:rsidRPr="00355920">
        <w:rPr>
          <w:rFonts w:ascii="Book Antiqua" w:hAnsi="Book Antiqua"/>
          <w:sz w:val="24"/>
          <w:szCs w:val="24"/>
          <w:lang w:val="en-GB"/>
        </w:rPr>
        <w:t xml:space="preserve">). Chronic scratch lesions are typical of </w:t>
      </w:r>
      <w:proofErr w:type="spellStart"/>
      <w:r w:rsidRPr="00355920">
        <w:rPr>
          <w:rFonts w:ascii="Book Antiqua" w:hAnsi="Book Antiqua"/>
          <w:sz w:val="24"/>
          <w:szCs w:val="24"/>
          <w:lang w:val="en-GB"/>
        </w:rPr>
        <w:t>prurigo</w:t>
      </w:r>
      <w:proofErr w:type="spellEnd"/>
      <w:r w:rsidRPr="00355920">
        <w:rPr>
          <w:rFonts w:ascii="Book Antiqua" w:hAnsi="Book Antiqua"/>
          <w:sz w:val="24"/>
          <w:szCs w:val="24"/>
          <w:lang w:val="en-GB"/>
        </w:rPr>
        <w:t xml:space="preserve"> </w:t>
      </w:r>
      <w:proofErr w:type="spellStart"/>
      <w:r w:rsidRPr="00355920">
        <w:rPr>
          <w:rFonts w:ascii="Book Antiqua" w:hAnsi="Book Antiqua"/>
          <w:sz w:val="24"/>
          <w:szCs w:val="24"/>
          <w:lang w:val="en-GB"/>
        </w:rPr>
        <w:t>nodularis</w:t>
      </w:r>
      <w:proofErr w:type="spellEnd"/>
      <w:r w:rsidR="00A43F7C" w:rsidRPr="00355920">
        <w:rPr>
          <w:rFonts w:ascii="Book Antiqua" w:hAnsi="Book Antiqua"/>
          <w:sz w:val="24"/>
          <w:szCs w:val="24"/>
          <w:lang w:val="en-GB"/>
        </w:rPr>
        <w:t xml:space="preserve"> (Figure 1D)</w:t>
      </w:r>
      <w:r w:rsidRPr="00355920">
        <w:rPr>
          <w:rFonts w:ascii="Book Antiqua" w:hAnsi="Book Antiqua"/>
          <w:sz w:val="24"/>
          <w:szCs w:val="24"/>
          <w:lang w:val="en-GB"/>
        </w:rPr>
        <w:t xml:space="preserve"> and lichen simplex </w:t>
      </w:r>
      <w:proofErr w:type="spellStart"/>
      <w:r w:rsidRPr="00355920">
        <w:rPr>
          <w:rFonts w:ascii="Book Antiqua" w:hAnsi="Book Antiqua"/>
          <w:sz w:val="24"/>
          <w:szCs w:val="24"/>
          <w:lang w:val="en-GB"/>
        </w:rPr>
        <w:t>cronicus</w:t>
      </w:r>
      <w:proofErr w:type="spellEnd"/>
      <w:r w:rsidRPr="00355920">
        <w:rPr>
          <w:rFonts w:ascii="Book Antiqua" w:hAnsi="Book Antiqua"/>
          <w:sz w:val="24"/>
          <w:szCs w:val="24"/>
          <w:lang w:val="en-GB"/>
        </w:rPr>
        <w:t xml:space="preserve">, both pruritic conditions significantly associated with an increased prevalence of HCV infection in case-control </w:t>
      </w:r>
      <w:proofErr w:type="gramStart"/>
      <w:r w:rsidRPr="00355920">
        <w:rPr>
          <w:rFonts w:ascii="Book Antiqua" w:hAnsi="Book Antiqua"/>
          <w:sz w:val="24"/>
          <w:szCs w:val="24"/>
          <w:lang w:val="en-GB"/>
        </w:rPr>
        <w:t>studies</w:t>
      </w:r>
      <w:r w:rsidR="00C1188E">
        <w:rPr>
          <w:rFonts w:ascii="Book Antiqua" w:hAnsi="Book Antiqua"/>
          <w:sz w:val="24"/>
          <w:szCs w:val="24"/>
          <w:vertAlign w:val="superscript"/>
          <w:lang w:val="en-GB"/>
        </w:rPr>
        <w:t>[</w:t>
      </w:r>
      <w:proofErr w:type="gramEnd"/>
      <w:r w:rsidR="00C1188E">
        <w:rPr>
          <w:rFonts w:ascii="Book Antiqua" w:hAnsi="Book Antiqua"/>
          <w:sz w:val="24"/>
          <w:szCs w:val="24"/>
          <w:vertAlign w:val="superscript"/>
          <w:lang w:val="en-GB"/>
        </w:rPr>
        <w:t>52,</w:t>
      </w:r>
      <w:r w:rsidR="00BF2D0A" w:rsidRPr="00355920">
        <w:rPr>
          <w:rFonts w:ascii="Book Antiqua" w:hAnsi="Book Antiqua"/>
          <w:sz w:val="24"/>
          <w:szCs w:val="24"/>
          <w:vertAlign w:val="superscript"/>
          <w:lang w:val="en-GB"/>
        </w:rPr>
        <w:t>53</w:t>
      </w:r>
      <w:r w:rsidR="00E97C7E" w:rsidRPr="00355920">
        <w:rPr>
          <w:rFonts w:ascii="Book Antiqua" w:hAnsi="Book Antiqua"/>
          <w:sz w:val="24"/>
          <w:szCs w:val="24"/>
          <w:vertAlign w:val="superscript"/>
          <w:lang w:val="en-GB"/>
        </w:rPr>
        <w:t>]</w:t>
      </w:r>
      <w:r w:rsidRPr="00355920">
        <w:rPr>
          <w:rFonts w:ascii="Book Antiqua" w:hAnsi="Book Antiqua"/>
          <w:sz w:val="24"/>
          <w:szCs w:val="24"/>
          <w:lang w:val="en-GB"/>
        </w:rPr>
        <w:t>.</w:t>
      </w:r>
      <w:r w:rsidR="00D64CFC" w:rsidRPr="00355920">
        <w:rPr>
          <w:rFonts w:ascii="Book Antiqua" w:hAnsi="Book Antiqua"/>
          <w:sz w:val="24"/>
          <w:szCs w:val="24"/>
          <w:lang w:val="en-GB"/>
        </w:rPr>
        <w:t xml:space="preserve"> In the presence of primary, inflammatory skin ch</w:t>
      </w:r>
      <w:r w:rsidR="00292D07" w:rsidRPr="00355920">
        <w:rPr>
          <w:rFonts w:ascii="Book Antiqua" w:hAnsi="Book Antiqua"/>
          <w:sz w:val="24"/>
          <w:szCs w:val="24"/>
          <w:lang w:val="en-GB"/>
        </w:rPr>
        <w:t xml:space="preserve">anges, pruritus is related to a cutaneous disease, such as psoriasis, </w:t>
      </w:r>
      <w:r w:rsidR="00355920" w:rsidRPr="00355920">
        <w:rPr>
          <w:rFonts w:ascii="Book Antiqua" w:hAnsi="Book Antiqua"/>
          <w:sz w:val="24"/>
          <w:szCs w:val="24"/>
          <w:lang w:val="en-GB"/>
        </w:rPr>
        <w:t xml:space="preserve">LP </w:t>
      </w:r>
      <w:r w:rsidR="00292D07" w:rsidRPr="00355920">
        <w:rPr>
          <w:rFonts w:ascii="Book Antiqua" w:hAnsi="Book Antiqua"/>
          <w:sz w:val="24"/>
          <w:szCs w:val="24"/>
          <w:lang w:val="en-GB"/>
        </w:rPr>
        <w:t xml:space="preserve">and </w:t>
      </w:r>
      <w:proofErr w:type="spellStart"/>
      <w:r w:rsidR="00292D07" w:rsidRPr="00355920">
        <w:rPr>
          <w:rFonts w:ascii="Book Antiqua" w:hAnsi="Book Antiqua"/>
          <w:sz w:val="24"/>
          <w:szCs w:val="24"/>
          <w:lang w:val="en-GB"/>
        </w:rPr>
        <w:t>urticaria</w:t>
      </w:r>
      <w:proofErr w:type="spellEnd"/>
      <w:r w:rsidR="00292D07" w:rsidRPr="00355920">
        <w:rPr>
          <w:rFonts w:ascii="Book Antiqua" w:hAnsi="Book Antiqua"/>
          <w:sz w:val="24"/>
          <w:szCs w:val="24"/>
          <w:lang w:val="en-GB"/>
        </w:rPr>
        <w:t xml:space="preserve">, which are frequently observed in HCV infected patients. Despite the paucity of data on the clinical course </w:t>
      </w:r>
      <w:r w:rsidR="0081315A" w:rsidRPr="00355920">
        <w:rPr>
          <w:rFonts w:ascii="Book Antiqua" w:hAnsi="Book Antiqua"/>
          <w:sz w:val="24"/>
          <w:szCs w:val="24"/>
          <w:lang w:val="en-GB"/>
        </w:rPr>
        <w:t xml:space="preserve">reported </w:t>
      </w:r>
      <w:r w:rsidR="00292D07" w:rsidRPr="00355920">
        <w:rPr>
          <w:rFonts w:ascii="Book Antiqua" w:hAnsi="Book Antiqua"/>
          <w:sz w:val="24"/>
          <w:szCs w:val="24"/>
          <w:lang w:val="en-GB"/>
        </w:rPr>
        <w:t xml:space="preserve">in previous studies, pruritus associated with chronic HCV infection may recognize multiple </w:t>
      </w:r>
      <w:proofErr w:type="spellStart"/>
      <w:r w:rsidR="00292D07" w:rsidRPr="00355920">
        <w:rPr>
          <w:rFonts w:ascii="Book Antiqua" w:hAnsi="Book Antiqua"/>
          <w:sz w:val="24"/>
          <w:szCs w:val="24"/>
          <w:lang w:val="en-GB"/>
        </w:rPr>
        <w:t>pathogenetic</w:t>
      </w:r>
      <w:proofErr w:type="spellEnd"/>
      <w:r w:rsidR="00292D07" w:rsidRPr="00355920">
        <w:rPr>
          <w:rFonts w:ascii="Book Antiqua" w:hAnsi="Book Antiqua"/>
          <w:sz w:val="24"/>
          <w:szCs w:val="24"/>
          <w:lang w:val="en-GB"/>
        </w:rPr>
        <w:t xml:space="preserve"> </w:t>
      </w:r>
      <w:proofErr w:type="gramStart"/>
      <w:r w:rsidR="00292D07" w:rsidRPr="00355920">
        <w:rPr>
          <w:rFonts w:ascii="Book Antiqua" w:hAnsi="Book Antiqua"/>
          <w:sz w:val="24"/>
          <w:szCs w:val="24"/>
          <w:lang w:val="en-GB"/>
        </w:rPr>
        <w:t>factors</w:t>
      </w:r>
      <w:r w:rsidR="00BF2D0A" w:rsidRPr="00355920">
        <w:rPr>
          <w:rFonts w:ascii="Book Antiqua" w:hAnsi="Book Antiqua"/>
          <w:sz w:val="24"/>
          <w:szCs w:val="24"/>
          <w:vertAlign w:val="superscript"/>
          <w:lang w:val="en-GB"/>
        </w:rPr>
        <w:t>[</w:t>
      </w:r>
      <w:proofErr w:type="gramEnd"/>
      <w:r w:rsidR="00BF2D0A" w:rsidRPr="00355920">
        <w:rPr>
          <w:rFonts w:ascii="Book Antiqua" w:hAnsi="Book Antiqua"/>
          <w:sz w:val="24"/>
          <w:szCs w:val="24"/>
          <w:vertAlign w:val="superscript"/>
          <w:lang w:val="en-GB"/>
        </w:rPr>
        <w:t>54</w:t>
      </w:r>
      <w:r w:rsidR="00E97C7E" w:rsidRPr="00355920">
        <w:rPr>
          <w:rFonts w:ascii="Book Antiqua" w:hAnsi="Book Antiqua"/>
          <w:sz w:val="24"/>
          <w:szCs w:val="24"/>
          <w:vertAlign w:val="superscript"/>
          <w:lang w:val="en-GB"/>
        </w:rPr>
        <w:t>]</w:t>
      </w:r>
      <w:r w:rsidRPr="00355920">
        <w:rPr>
          <w:rFonts w:ascii="Book Antiqua" w:hAnsi="Book Antiqua"/>
          <w:sz w:val="24"/>
          <w:szCs w:val="24"/>
          <w:lang w:val="en-GB"/>
        </w:rPr>
        <w:t>.</w:t>
      </w:r>
      <w:r w:rsidR="00064E1B" w:rsidRPr="00355920">
        <w:rPr>
          <w:rFonts w:ascii="Book Antiqua" w:hAnsi="Book Antiqua"/>
          <w:sz w:val="24"/>
          <w:szCs w:val="24"/>
          <w:lang w:val="en-GB"/>
        </w:rPr>
        <w:t xml:space="preserve"> Dry-skin (</w:t>
      </w:r>
      <w:proofErr w:type="spellStart"/>
      <w:r w:rsidR="00064E1B" w:rsidRPr="00355920">
        <w:rPr>
          <w:rFonts w:ascii="Book Antiqua" w:hAnsi="Book Antiqua"/>
          <w:sz w:val="24"/>
          <w:szCs w:val="24"/>
          <w:lang w:val="en-GB"/>
        </w:rPr>
        <w:t>xerosi</w:t>
      </w:r>
      <w:r w:rsidR="00292D07" w:rsidRPr="00355920">
        <w:rPr>
          <w:rFonts w:ascii="Book Antiqua" w:hAnsi="Book Antiqua"/>
          <w:sz w:val="24"/>
          <w:szCs w:val="24"/>
          <w:lang w:val="en-GB"/>
        </w:rPr>
        <w:t>s</w:t>
      </w:r>
      <w:proofErr w:type="spellEnd"/>
      <w:r w:rsidR="00292D07" w:rsidRPr="00355920">
        <w:rPr>
          <w:rFonts w:ascii="Book Antiqua" w:hAnsi="Book Antiqua"/>
          <w:sz w:val="24"/>
          <w:szCs w:val="24"/>
          <w:lang w:val="en-GB"/>
        </w:rPr>
        <w:t xml:space="preserve">) and skin barrier defects, alterations of peripheral </w:t>
      </w:r>
      <w:proofErr w:type="spellStart"/>
      <w:r w:rsidR="00292D07" w:rsidRPr="00355920">
        <w:rPr>
          <w:rFonts w:ascii="Book Antiqua" w:hAnsi="Book Antiqua"/>
          <w:sz w:val="24"/>
          <w:szCs w:val="24"/>
          <w:lang w:val="en-GB"/>
        </w:rPr>
        <w:t>pruriception</w:t>
      </w:r>
      <w:proofErr w:type="spellEnd"/>
      <w:r w:rsidR="00292D07" w:rsidRPr="00355920">
        <w:rPr>
          <w:rFonts w:ascii="Book Antiqua" w:hAnsi="Book Antiqua"/>
          <w:sz w:val="24"/>
          <w:szCs w:val="24"/>
          <w:lang w:val="en-GB"/>
        </w:rPr>
        <w:t xml:space="preserve"> due to neuropeptide imbalance and concomitant cholestasis can all contribute to the genesis of chronic pruritus in HCV infected patients. </w:t>
      </w:r>
    </w:p>
    <w:p w14:paraId="4C92FDC2" w14:textId="773A8517" w:rsidR="000F3B0A" w:rsidRPr="00355920" w:rsidRDefault="00992092" w:rsidP="00C1188E">
      <w:pPr>
        <w:pStyle w:val="NoSpacing"/>
        <w:spacing w:line="360" w:lineRule="auto"/>
        <w:ind w:firstLineChars="100" w:firstLine="240"/>
        <w:jc w:val="both"/>
        <w:rPr>
          <w:rFonts w:ascii="Book Antiqua" w:hAnsi="Book Antiqua"/>
          <w:sz w:val="24"/>
          <w:szCs w:val="24"/>
          <w:lang w:val="en-GB"/>
        </w:rPr>
      </w:pPr>
      <w:r w:rsidRPr="00355920">
        <w:rPr>
          <w:rFonts w:ascii="Book Antiqua" w:hAnsi="Book Antiqua"/>
          <w:sz w:val="24"/>
          <w:szCs w:val="24"/>
          <w:lang w:val="en-GB"/>
        </w:rPr>
        <w:t xml:space="preserve">Recently the </w:t>
      </w:r>
      <w:r w:rsidR="00D11717" w:rsidRPr="00355920">
        <w:rPr>
          <w:rFonts w:ascii="Book Antiqua" w:hAnsi="Book Antiqua"/>
          <w:sz w:val="24"/>
          <w:szCs w:val="24"/>
          <w:lang w:val="en-GB"/>
        </w:rPr>
        <w:t xml:space="preserve">role of </w:t>
      </w:r>
      <w:proofErr w:type="spellStart"/>
      <w:r w:rsidR="00D11717" w:rsidRPr="00355920">
        <w:rPr>
          <w:rFonts w:ascii="Book Antiqua" w:hAnsi="Book Antiqua"/>
          <w:sz w:val="24"/>
          <w:szCs w:val="24"/>
          <w:lang w:val="en-GB"/>
        </w:rPr>
        <w:t>autotaxin</w:t>
      </w:r>
      <w:proofErr w:type="spellEnd"/>
      <w:r w:rsidR="00497BF3" w:rsidRPr="00355920">
        <w:rPr>
          <w:rFonts w:ascii="Book Antiqua" w:hAnsi="Book Antiqua"/>
          <w:sz w:val="24"/>
          <w:szCs w:val="24"/>
          <w:lang w:val="en-GB"/>
        </w:rPr>
        <w:t xml:space="preserve"> (</w:t>
      </w:r>
      <w:proofErr w:type="spellStart"/>
      <w:r w:rsidR="00497BF3" w:rsidRPr="00355920">
        <w:rPr>
          <w:rFonts w:ascii="Book Antiqua" w:hAnsi="Book Antiqua"/>
          <w:sz w:val="24"/>
          <w:szCs w:val="24"/>
          <w:lang w:val="en-GB"/>
        </w:rPr>
        <w:t>lysophospholipase</w:t>
      </w:r>
      <w:proofErr w:type="spellEnd"/>
      <w:r w:rsidR="00497BF3" w:rsidRPr="00355920">
        <w:rPr>
          <w:rFonts w:ascii="Book Antiqua" w:hAnsi="Book Antiqua"/>
          <w:sz w:val="24"/>
          <w:szCs w:val="24"/>
          <w:lang w:val="en-GB"/>
        </w:rPr>
        <w:t xml:space="preserve"> D)</w:t>
      </w:r>
      <w:r w:rsidR="00D11717" w:rsidRPr="00355920">
        <w:rPr>
          <w:rFonts w:ascii="Book Antiqua" w:hAnsi="Book Antiqua"/>
          <w:sz w:val="24"/>
          <w:szCs w:val="24"/>
          <w:lang w:val="en-GB"/>
        </w:rPr>
        <w:t xml:space="preserve"> and </w:t>
      </w:r>
      <w:r w:rsidR="00497BF3" w:rsidRPr="00355920">
        <w:rPr>
          <w:rFonts w:ascii="Book Antiqua" w:hAnsi="Book Antiqua"/>
          <w:sz w:val="24"/>
          <w:szCs w:val="24"/>
          <w:lang w:val="en-GB"/>
        </w:rPr>
        <w:t xml:space="preserve">its product </w:t>
      </w:r>
      <w:r w:rsidR="00D11717" w:rsidRPr="00355920">
        <w:rPr>
          <w:rFonts w:ascii="Book Antiqua" w:hAnsi="Book Antiqua"/>
          <w:sz w:val="24"/>
          <w:szCs w:val="24"/>
          <w:lang w:val="en-GB"/>
        </w:rPr>
        <w:t>lysophosp</w:t>
      </w:r>
      <w:r w:rsidRPr="00355920">
        <w:rPr>
          <w:rFonts w:ascii="Book Antiqua" w:hAnsi="Book Antiqua"/>
          <w:sz w:val="24"/>
          <w:szCs w:val="24"/>
          <w:lang w:val="en-GB"/>
        </w:rPr>
        <w:t>h</w:t>
      </w:r>
      <w:r w:rsidR="00D11717" w:rsidRPr="00355920">
        <w:rPr>
          <w:rFonts w:ascii="Book Antiqua" w:hAnsi="Book Antiqua"/>
          <w:sz w:val="24"/>
          <w:szCs w:val="24"/>
          <w:lang w:val="en-GB"/>
        </w:rPr>
        <w:t>a</w:t>
      </w:r>
      <w:r w:rsidRPr="00355920">
        <w:rPr>
          <w:rFonts w:ascii="Book Antiqua" w:hAnsi="Book Antiqua"/>
          <w:sz w:val="24"/>
          <w:szCs w:val="24"/>
          <w:lang w:val="en-GB"/>
        </w:rPr>
        <w:t xml:space="preserve">tidic acid has been discovered in the pathogenesis of pruritus linked to </w:t>
      </w:r>
      <w:proofErr w:type="spellStart"/>
      <w:r w:rsidRPr="00355920">
        <w:rPr>
          <w:rFonts w:ascii="Book Antiqua" w:hAnsi="Book Antiqua"/>
          <w:sz w:val="24"/>
          <w:szCs w:val="24"/>
          <w:lang w:val="en-GB"/>
        </w:rPr>
        <w:t>cholestatic</w:t>
      </w:r>
      <w:proofErr w:type="spellEnd"/>
      <w:r w:rsidRPr="00355920">
        <w:rPr>
          <w:rFonts w:ascii="Book Antiqua" w:hAnsi="Book Antiqua"/>
          <w:sz w:val="24"/>
          <w:szCs w:val="24"/>
          <w:lang w:val="en-GB"/>
        </w:rPr>
        <w:t xml:space="preserve"> liver disease.</w:t>
      </w:r>
      <w:r w:rsidR="00B26E0E" w:rsidRPr="00355920">
        <w:rPr>
          <w:rFonts w:ascii="Book Antiqua" w:hAnsi="Book Antiqua"/>
          <w:sz w:val="24"/>
          <w:szCs w:val="24"/>
          <w:lang w:val="en-GB"/>
        </w:rPr>
        <w:t xml:space="preserve"> Patient with </w:t>
      </w:r>
      <w:proofErr w:type="spellStart"/>
      <w:r w:rsidR="00B26E0E" w:rsidRPr="00355920">
        <w:rPr>
          <w:rFonts w:ascii="Book Antiqua" w:hAnsi="Book Antiqua"/>
          <w:sz w:val="24"/>
          <w:szCs w:val="24"/>
          <w:lang w:val="en-GB"/>
        </w:rPr>
        <w:t>cholestatic</w:t>
      </w:r>
      <w:proofErr w:type="spellEnd"/>
      <w:r w:rsidR="00B26E0E" w:rsidRPr="00355920">
        <w:rPr>
          <w:rFonts w:ascii="Book Antiqua" w:hAnsi="Book Antiqua"/>
          <w:sz w:val="24"/>
          <w:szCs w:val="24"/>
          <w:lang w:val="en-GB"/>
        </w:rPr>
        <w:t xml:space="preserve"> pruritus present high serum levels of lysophosphatidic acid, a </w:t>
      </w:r>
      <w:r w:rsidR="00B26E0E" w:rsidRPr="00355920">
        <w:rPr>
          <w:rFonts w:ascii="Book Antiqua" w:hAnsi="Book Antiqua"/>
          <w:sz w:val="24"/>
          <w:szCs w:val="24"/>
          <w:lang w:val="en-GB"/>
        </w:rPr>
        <w:lastRenderedPageBreak/>
        <w:t>potent neuronal activator, and increased</w:t>
      </w:r>
      <w:r w:rsidR="00497BF3" w:rsidRPr="00355920">
        <w:rPr>
          <w:rFonts w:ascii="Book Antiqua" w:hAnsi="Book Antiqua"/>
          <w:sz w:val="24"/>
          <w:szCs w:val="24"/>
          <w:lang w:val="en-GB"/>
        </w:rPr>
        <w:t xml:space="preserve"> </w:t>
      </w:r>
      <w:proofErr w:type="spellStart"/>
      <w:r w:rsidR="00B26E0E" w:rsidRPr="00355920">
        <w:rPr>
          <w:rFonts w:ascii="Book Antiqua" w:hAnsi="Book Antiqua"/>
          <w:sz w:val="24"/>
          <w:szCs w:val="24"/>
          <w:lang w:val="en-GB"/>
        </w:rPr>
        <w:t>autotaxin</w:t>
      </w:r>
      <w:proofErr w:type="spellEnd"/>
      <w:r w:rsidR="00497BF3" w:rsidRPr="00355920">
        <w:rPr>
          <w:rFonts w:ascii="Book Antiqua" w:hAnsi="Book Antiqua"/>
          <w:sz w:val="24"/>
          <w:szCs w:val="24"/>
          <w:lang w:val="en-GB"/>
        </w:rPr>
        <w:t xml:space="preserve"> activity</w:t>
      </w:r>
      <w:r w:rsidR="002C1A53" w:rsidRPr="00355920">
        <w:rPr>
          <w:rFonts w:ascii="Book Antiqua" w:hAnsi="Book Antiqua"/>
          <w:sz w:val="24"/>
          <w:szCs w:val="24"/>
          <w:lang w:val="en-GB"/>
        </w:rPr>
        <w:t xml:space="preserve">. Serum </w:t>
      </w:r>
      <w:proofErr w:type="spellStart"/>
      <w:r w:rsidR="002C1A53" w:rsidRPr="00355920">
        <w:rPr>
          <w:rFonts w:ascii="Book Antiqua" w:hAnsi="Book Antiqua"/>
          <w:sz w:val="24"/>
          <w:szCs w:val="24"/>
          <w:lang w:val="en-GB"/>
        </w:rPr>
        <w:t>autotaxin</w:t>
      </w:r>
      <w:proofErr w:type="spellEnd"/>
      <w:r w:rsidR="002C1A53" w:rsidRPr="00355920">
        <w:rPr>
          <w:rFonts w:ascii="Book Antiqua" w:hAnsi="Book Antiqua"/>
          <w:sz w:val="24"/>
          <w:szCs w:val="24"/>
          <w:lang w:val="en-GB"/>
        </w:rPr>
        <w:t xml:space="preserve"> activity showed a significant correlation to itch intensity, both diminishing after effective therapeutic </w:t>
      </w:r>
      <w:proofErr w:type="gramStart"/>
      <w:r w:rsidR="002C1A53" w:rsidRPr="00355920">
        <w:rPr>
          <w:rFonts w:ascii="Book Antiqua" w:hAnsi="Book Antiqua"/>
          <w:sz w:val="24"/>
          <w:szCs w:val="24"/>
          <w:lang w:val="en-GB"/>
        </w:rPr>
        <w:t>interventions</w:t>
      </w:r>
      <w:r w:rsidR="00BF2D0A" w:rsidRPr="00355920">
        <w:rPr>
          <w:rFonts w:ascii="Book Antiqua" w:hAnsi="Book Antiqua"/>
          <w:sz w:val="24"/>
          <w:szCs w:val="24"/>
          <w:vertAlign w:val="superscript"/>
          <w:lang w:val="en-GB"/>
        </w:rPr>
        <w:t>[</w:t>
      </w:r>
      <w:proofErr w:type="gramEnd"/>
      <w:r w:rsidR="00BF2D0A" w:rsidRPr="00355920">
        <w:rPr>
          <w:rFonts w:ascii="Book Antiqua" w:hAnsi="Book Antiqua"/>
          <w:sz w:val="24"/>
          <w:szCs w:val="24"/>
          <w:vertAlign w:val="superscript"/>
          <w:lang w:val="en-GB"/>
        </w:rPr>
        <w:t>55</w:t>
      </w:r>
      <w:r w:rsidR="00E97C7E" w:rsidRPr="00355920">
        <w:rPr>
          <w:rFonts w:ascii="Book Antiqua" w:hAnsi="Book Antiqua"/>
          <w:sz w:val="24"/>
          <w:szCs w:val="24"/>
          <w:vertAlign w:val="superscript"/>
          <w:lang w:val="en-GB"/>
        </w:rPr>
        <w:t>]</w:t>
      </w:r>
      <w:r w:rsidR="000F3B0A" w:rsidRPr="00355920">
        <w:rPr>
          <w:rFonts w:ascii="Book Antiqua" w:hAnsi="Book Antiqua"/>
          <w:sz w:val="24"/>
          <w:szCs w:val="24"/>
          <w:lang w:val="en-GB"/>
        </w:rPr>
        <w:t xml:space="preserve">. Furthermore, both </w:t>
      </w:r>
      <w:proofErr w:type="spellStart"/>
      <w:r w:rsidR="000F3B0A" w:rsidRPr="00355920">
        <w:rPr>
          <w:rFonts w:ascii="Book Antiqua" w:hAnsi="Book Antiqua"/>
          <w:sz w:val="24"/>
          <w:szCs w:val="24"/>
          <w:lang w:val="en-GB"/>
        </w:rPr>
        <w:t>autotaxin</w:t>
      </w:r>
      <w:proofErr w:type="spellEnd"/>
      <w:r w:rsidR="000F3B0A" w:rsidRPr="00355920">
        <w:rPr>
          <w:rFonts w:ascii="Book Antiqua" w:hAnsi="Book Antiqua"/>
          <w:sz w:val="24"/>
          <w:szCs w:val="24"/>
          <w:lang w:val="en-GB"/>
        </w:rPr>
        <w:t xml:space="preserve"> activity and lysophosphatidic acid are increased in chronic HCV infection, showing a strong correlation with liver cirrhosis stage, related complications and </w:t>
      </w:r>
      <w:proofErr w:type="gramStart"/>
      <w:r w:rsidR="000F3B0A" w:rsidRPr="00355920">
        <w:rPr>
          <w:rFonts w:ascii="Book Antiqua" w:hAnsi="Book Antiqua"/>
          <w:sz w:val="24"/>
          <w:szCs w:val="24"/>
          <w:lang w:val="en-GB"/>
        </w:rPr>
        <w:t>prognosis</w:t>
      </w:r>
      <w:r w:rsidR="00BF2D0A" w:rsidRPr="00355920">
        <w:rPr>
          <w:rFonts w:ascii="Book Antiqua" w:hAnsi="Book Antiqua"/>
          <w:sz w:val="24"/>
          <w:szCs w:val="24"/>
          <w:vertAlign w:val="superscript"/>
          <w:lang w:val="en-GB"/>
        </w:rPr>
        <w:t>[</w:t>
      </w:r>
      <w:proofErr w:type="gramEnd"/>
      <w:r w:rsidR="00BF2D0A" w:rsidRPr="00355920">
        <w:rPr>
          <w:rFonts w:ascii="Book Antiqua" w:hAnsi="Book Antiqua"/>
          <w:sz w:val="24"/>
          <w:szCs w:val="24"/>
          <w:vertAlign w:val="superscript"/>
          <w:lang w:val="en-GB"/>
        </w:rPr>
        <w:t>56</w:t>
      </w:r>
      <w:r w:rsidR="00E97C7E" w:rsidRPr="00355920">
        <w:rPr>
          <w:rFonts w:ascii="Book Antiqua" w:hAnsi="Book Antiqua"/>
          <w:sz w:val="24"/>
          <w:szCs w:val="24"/>
          <w:vertAlign w:val="superscript"/>
          <w:lang w:val="en-GB"/>
        </w:rPr>
        <w:t>]</w:t>
      </w:r>
      <w:r w:rsidR="000F3B0A" w:rsidRPr="00355920">
        <w:rPr>
          <w:rFonts w:ascii="Book Antiqua" w:hAnsi="Book Antiqua"/>
          <w:sz w:val="24"/>
          <w:szCs w:val="24"/>
          <w:lang w:val="en-GB"/>
        </w:rPr>
        <w:t xml:space="preserve">. Further studies should address the role of </w:t>
      </w:r>
      <w:proofErr w:type="spellStart"/>
      <w:r w:rsidR="000F3B0A" w:rsidRPr="00355920">
        <w:rPr>
          <w:rFonts w:ascii="Book Antiqua" w:hAnsi="Book Antiqua"/>
          <w:sz w:val="24"/>
          <w:szCs w:val="24"/>
          <w:lang w:val="en-GB"/>
        </w:rPr>
        <w:t>autotaxin</w:t>
      </w:r>
      <w:proofErr w:type="spellEnd"/>
      <w:r w:rsidR="000F3B0A" w:rsidRPr="00355920">
        <w:rPr>
          <w:rFonts w:ascii="Book Antiqua" w:hAnsi="Book Antiqua"/>
          <w:sz w:val="24"/>
          <w:szCs w:val="24"/>
          <w:lang w:val="en-GB"/>
        </w:rPr>
        <w:t xml:space="preserve"> serum activity and lysophosphatidic acid as mediators linking HCV-related liver fibrosis and non-</w:t>
      </w:r>
      <w:proofErr w:type="spellStart"/>
      <w:r w:rsidR="000F3B0A" w:rsidRPr="00355920">
        <w:rPr>
          <w:rFonts w:ascii="Book Antiqua" w:hAnsi="Book Antiqua"/>
          <w:sz w:val="24"/>
          <w:szCs w:val="24"/>
          <w:lang w:val="en-GB"/>
        </w:rPr>
        <w:t>cholestatic</w:t>
      </w:r>
      <w:proofErr w:type="spellEnd"/>
      <w:r w:rsidR="000F3B0A" w:rsidRPr="00355920">
        <w:rPr>
          <w:rFonts w:ascii="Book Antiqua" w:hAnsi="Book Antiqua"/>
          <w:sz w:val="24"/>
          <w:szCs w:val="24"/>
          <w:lang w:val="en-GB"/>
        </w:rPr>
        <w:t xml:space="preserve"> pruritus.</w:t>
      </w:r>
    </w:p>
    <w:p w14:paraId="3E1DE773" w14:textId="7D49C8B0" w:rsidR="00E15F11" w:rsidRPr="00355920" w:rsidRDefault="000F3B0A" w:rsidP="00C1188E">
      <w:pPr>
        <w:pStyle w:val="NoSpacing"/>
        <w:spacing w:line="360" w:lineRule="auto"/>
        <w:ind w:firstLineChars="100" w:firstLine="240"/>
        <w:jc w:val="both"/>
        <w:rPr>
          <w:rFonts w:ascii="Book Antiqua" w:hAnsi="Book Antiqua"/>
          <w:sz w:val="24"/>
          <w:szCs w:val="24"/>
          <w:lang w:val="en-GB"/>
        </w:rPr>
      </w:pPr>
      <w:r w:rsidRPr="00355920">
        <w:rPr>
          <w:rFonts w:ascii="Book Antiqua" w:hAnsi="Book Antiqua"/>
          <w:sz w:val="24"/>
          <w:szCs w:val="24"/>
          <w:lang w:val="en-GB"/>
        </w:rPr>
        <w:t>During active antiviral treatment, new-onset of localized or generalized pruritus associated with primary skin lesions has to be carefully approached by the clinician, in order to differentiate dermatological adverse events from</w:t>
      </w:r>
      <w:r w:rsidR="00682C5A" w:rsidRPr="00355920">
        <w:rPr>
          <w:rFonts w:ascii="Book Antiqua" w:hAnsi="Book Antiqua"/>
          <w:sz w:val="24"/>
          <w:szCs w:val="24"/>
          <w:lang w:val="en-GB"/>
        </w:rPr>
        <w:t xml:space="preserve"> true</w:t>
      </w:r>
      <w:r w:rsidRPr="00355920">
        <w:rPr>
          <w:rFonts w:ascii="Book Antiqua" w:hAnsi="Book Antiqua"/>
          <w:sz w:val="24"/>
          <w:szCs w:val="24"/>
          <w:lang w:val="en-GB"/>
        </w:rPr>
        <w:t xml:space="preserve"> extra-hepatic skin manifestations. Traditional treatment with </w:t>
      </w:r>
      <w:r w:rsidR="00355920" w:rsidRPr="00355920">
        <w:rPr>
          <w:rFonts w:ascii="Book Antiqua" w:hAnsi="Book Antiqua"/>
          <w:sz w:val="24"/>
          <w:szCs w:val="24"/>
          <w:lang w:val="en-GB"/>
        </w:rPr>
        <w:t>IFN</w:t>
      </w:r>
      <w:r w:rsidRPr="00355920">
        <w:rPr>
          <w:rFonts w:ascii="Book Antiqua" w:hAnsi="Book Antiqua"/>
          <w:sz w:val="24"/>
          <w:szCs w:val="24"/>
          <w:lang w:val="en-GB"/>
        </w:rPr>
        <w:t xml:space="preserve"> and ribavirin can induce pruritic skin eruption in 8</w:t>
      </w:r>
      <w:r w:rsidR="00C1188E">
        <w:rPr>
          <w:rFonts w:ascii="Book Antiqua" w:hAnsi="Book Antiqua" w:hint="eastAsia"/>
          <w:sz w:val="24"/>
          <w:szCs w:val="24"/>
          <w:lang w:val="en-GB" w:eastAsia="zh-CN"/>
        </w:rPr>
        <w:t>%</w:t>
      </w:r>
      <w:r w:rsidRPr="00355920">
        <w:rPr>
          <w:rFonts w:ascii="Book Antiqua" w:hAnsi="Book Antiqua"/>
          <w:sz w:val="24"/>
          <w:szCs w:val="24"/>
          <w:lang w:val="en-GB"/>
        </w:rPr>
        <w:t xml:space="preserve">-10% of HCV-patients, as well as elicit pre-existent pruritic skin diseases, such as eczema and </w:t>
      </w:r>
      <w:proofErr w:type="gramStart"/>
      <w:r w:rsidRPr="00355920">
        <w:rPr>
          <w:rFonts w:ascii="Book Antiqua" w:hAnsi="Book Antiqua"/>
          <w:sz w:val="24"/>
          <w:szCs w:val="24"/>
          <w:lang w:val="en-GB"/>
        </w:rPr>
        <w:t>psoriasis</w:t>
      </w:r>
      <w:r w:rsidR="00BF2D0A" w:rsidRPr="00355920">
        <w:rPr>
          <w:rFonts w:ascii="Book Antiqua" w:hAnsi="Book Antiqua"/>
          <w:sz w:val="24"/>
          <w:szCs w:val="24"/>
          <w:vertAlign w:val="superscript"/>
          <w:lang w:val="en-GB"/>
        </w:rPr>
        <w:t>[</w:t>
      </w:r>
      <w:proofErr w:type="gramEnd"/>
      <w:r w:rsidR="00BF2D0A" w:rsidRPr="00355920">
        <w:rPr>
          <w:rFonts w:ascii="Book Antiqua" w:hAnsi="Book Antiqua"/>
          <w:sz w:val="24"/>
          <w:szCs w:val="24"/>
          <w:vertAlign w:val="superscript"/>
          <w:lang w:val="en-GB"/>
        </w:rPr>
        <w:t>57</w:t>
      </w:r>
      <w:r w:rsidR="00E97C7E" w:rsidRPr="00355920">
        <w:rPr>
          <w:rFonts w:ascii="Book Antiqua" w:hAnsi="Book Antiqua"/>
          <w:sz w:val="24"/>
          <w:szCs w:val="24"/>
          <w:vertAlign w:val="superscript"/>
          <w:lang w:val="en-GB"/>
        </w:rPr>
        <w:t>]</w:t>
      </w:r>
      <w:r w:rsidRPr="00355920">
        <w:rPr>
          <w:rFonts w:ascii="Book Antiqua" w:hAnsi="Book Antiqua"/>
          <w:sz w:val="24"/>
          <w:szCs w:val="24"/>
          <w:lang w:val="en-GB"/>
        </w:rPr>
        <w:t xml:space="preserve">. First generation protease inhibitors, </w:t>
      </w:r>
      <w:proofErr w:type="spellStart"/>
      <w:r w:rsidRPr="00355920">
        <w:rPr>
          <w:rFonts w:ascii="Book Antiqua" w:hAnsi="Book Antiqua"/>
          <w:sz w:val="24"/>
          <w:szCs w:val="24"/>
          <w:lang w:val="en-GB"/>
        </w:rPr>
        <w:t>telaprevir</w:t>
      </w:r>
      <w:proofErr w:type="spellEnd"/>
      <w:r w:rsidRPr="00355920">
        <w:rPr>
          <w:rFonts w:ascii="Book Antiqua" w:hAnsi="Book Antiqua"/>
          <w:sz w:val="24"/>
          <w:szCs w:val="24"/>
          <w:lang w:val="en-GB"/>
        </w:rPr>
        <w:t xml:space="preserve"> and </w:t>
      </w:r>
      <w:proofErr w:type="spellStart"/>
      <w:r w:rsidRPr="00355920">
        <w:rPr>
          <w:rFonts w:ascii="Book Antiqua" w:hAnsi="Book Antiqua"/>
          <w:sz w:val="24"/>
          <w:szCs w:val="24"/>
          <w:lang w:val="en-GB"/>
        </w:rPr>
        <w:t>boceprevir</w:t>
      </w:r>
      <w:proofErr w:type="spellEnd"/>
      <w:r w:rsidRPr="00355920">
        <w:rPr>
          <w:rFonts w:ascii="Book Antiqua" w:hAnsi="Book Antiqua"/>
          <w:sz w:val="24"/>
          <w:szCs w:val="24"/>
          <w:lang w:val="en-GB"/>
        </w:rPr>
        <w:t>, have also been increasingly associated (41</w:t>
      </w:r>
      <w:r w:rsidR="00C1188E">
        <w:rPr>
          <w:rFonts w:ascii="Book Antiqua" w:hAnsi="Book Antiqua" w:hint="eastAsia"/>
          <w:sz w:val="24"/>
          <w:szCs w:val="24"/>
          <w:lang w:val="en-GB" w:eastAsia="zh-CN"/>
        </w:rPr>
        <w:t>%</w:t>
      </w:r>
      <w:r w:rsidRPr="00355920">
        <w:rPr>
          <w:rFonts w:ascii="Book Antiqua" w:hAnsi="Book Antiqua"/>
          <w:sz w:val="24"/>
          <w:szCs w:val="24"/>
          <w:lang w:val="en-GB"/>
        </w:rPr>
        <w:t xml:space="preserve">-61% rate) with adverse cutaneous drug reactions, most commonly grade 1-2 pruritic eczematous eruptions. </w:t>
      </w:r>
      <w:proofErr w:type="spellStart"/>
      <w:r w:rsidRPr="00355920">
        <w:rPr>
          <w:rFonts w:ascii="Book Antiqua" w:hAnsi="Book Antiqua"/>
          <w:sz w:val="24"/>
          <w:szCs w:val="24"/>
          <w:lang w:val="en-GB"/>
        </w:rPr>
        <w:t>Telaprevir</w:t>
      </w:r>
      <w:proofErr w:type="spellEnd"/>
      <w:r w:rsidRPr="00355920">
        <w:rPr>
          <w:rFonts w:ascii="Book Antiqua" w:hAnsi="Book Antiqua"/>
          <w:sz w:val="24"/>
          <w:szCs w:val="24"/>
          <w:lang w:val="en-GB"/>
        </w:rPr>
        <w:t>-associated dermatiti</w:t>
      </w:r>
      <w:r w:rsidR="00C1188E">
        <w:rPr>
          <w:rFonts w:ascii="Book Antiqua" w:hAnsi="Book Antiqua"/>
          <w:sz w:val="24"/>
          <w:szCs w:val="24"/>
          <w:lang w:val="en-GB"/>
        </w:rPr>
        <w:t xml:space="preserve">s </w:t>
      </w:r>
      <w:proofErr w:type="gramStart"/>
      <w:r w:rsidR="00C1188E">
        <w:rPr>
          <w:rFonts w:ascii="Book Antiqua" w:hAnsi="Book Antiqua"/>
          <w:sz w:val="24"/>
          <w:szCs w:val="24"/>
          <w:lang w:val="en-GB"/>
        </w:rPr>
        <w:t>occur</w:t>
      </w:r>
      <w:proofErr w:type="gramEnd"/>
      <w:r w:rsidR="00C1188E">
        <w:rPr>
          <w:rFonts w:ascii="Book Antiqua" w:hAnsi="Book Antiqua"/>
          <w:sz w:val="24"/>
          <w:szCs w:val="24"/>
          <w:lang w:val="en-GB"/>
        </w:rPr>
        <w:t xml:space="preserve"> more frequently (56% </w:t>
      </w:r>
      <w:r w:rsidR="00C1188E" w:rsidRPr="00C1188E">
        <w:rPr>
          <w:rFonts w:ascii="Book Antiqua" w:hAnsi="Book Antiqua"/>
          <w:i/>
          <w:sz w:val="24"/>
          <w:szCs w:val="24"/>
          <w:lang w:val="en-GB"/>
        </w:rPr>
        <w:t>vs</w:t>
      </w:r>
      <w:r w:rsidRPr="00355920">
        <w:rPr>
          <w:rFonts w:ascii="Book Antiqua" w:hAnsi="Book Antiqua"/>
          <w:sz w:val="24"/>
          <w:szCs w:val="24"/>
          <w:lang w:val="en-GB"/>
        </w:rPr>
        <w:t xml:space="preserve"> 34%) in comparison to IFN/ribavirin treated patients, and is constantly associated with pruritus (95% of cases) and secondary lesions (</w:t>
      </w:r>
      <w:proofErr w:type="spellStart"/>
      <w:r w:rsidRPr="00355920">
        <w:rPr>
          <w:rFonts w:ascii="Book Antiqua" w:hAnsi="Book Antiqua"/>
          <w:sz w:val="24"/>
          <w:szCs w:val="24"/>
          <w:lang w:val="en-GB"/>
        </w:rPr>
        <w:t>xerosis</w:t>
      </w:r>
      <w:proofErr w:type="spellEnd"/>
      <w:r w:rsidRPr="00355920">
        <w:rPr>
          <w:rFonts w:ascii="Book Antiqua" w:hAnsi="Book Antiqua"/>
          <w:sz w:val="24"/>
          <w:szCs w:val="24"/>
          <w:lang w:val="en-GB"/>
        </w:rPr>
        <w:t xml:space="preserve">, excoriations and </w:t>
      </w:r>
      <w:proofErr w:type="spellStart"/>
      <w:r w:rsidRPr="00355920">
        <w:rPr>
          <w:rFonts w:ascii="Book Antiqua" w:hAnsi="Book Antiqua"/>
          <w:sz w:val="24"/>
          <w:szCs w:val="24"/>
          <w:lang w:val="en-GB"/>
        </w:rPr>
        <w:t>lichenification</w:t>
      </w:r>
      <w:proofErr w:type="spellEnd"/>
      <w:r w:rsidRPr="00355920">
        <w:rPr>
          <w:rFonts w:ascii="Book Antiqua" w:hAnsi="Book Antiqua"/>
          <w:sz w:val="24"/>
          <w:szCs w:val="24"/>
          <w:lang w:val="en-GB"/>
        </w:rPr>
        <w:t>)</w:t>
      </w:r>
      <w:r w:rsidR="00BF2D0A" w:rsidRPr="00355920">
        <w:rPr>
          <w:rFonts w:ascii="Book Antiqua" w:hAnsi="Book Antiqua"/>
          <w:sz w:val="24"/>
          <w:szCs w:val="24"/>
          <w:vertAlign w:val="superscript"/>
          <w:lang w:val="en-GB"/>
        </w:rPr>
        <w:t>[58</w:t>
      </w:r>
      <w:r w:rsidR="00E97C7E" w:rsidRPr="00355920">
        <w:rPr>
          <w:rFonts w:ascii="Book Antiqua" w:hAnsi="Book Antiqua"/>
          <w:sz w:val="24"/>
          <w:szCs w:val="24"/>
          <w:vertAlign w:val="superscript"/>
          <w:lang w:val="en-GB"/>
        </w:rPr>
        <w:t>]</w:t>
      </w:r>
      <w:r w:rsidRPr="00355920">
        <w:rPr>
          <w:rFonts w:ascii="Book Antiqua" w:hAnsi="Book Antiqua"/>
          <w:sz w:val="24"/>
          <w:szCs w:val="24"/>
          <w:lang w:val="en-GB"/>
        </w:rPr>
        <w:t>.</w:t>
      </w:r>
      <w:r w:rsidR="00943E04" w:rsidRPr="00355920">
        <w:rPr>
          <w:rFonts w:ascii="Book Antiqua" w:hAnsi="Book Antiqua"/>
          <w:sz w:val="24"/>
          <w:szCs w:val="24"/>
          <w:lang w:val="en-GB"/>
        </w:rPr>
        <w:t xml:space="preserve"> </w:t>
      </w:r>
      <w:r w:rsidR="009D2F90" w:rsidRPr="00355920">
        <w:rPr>
          <w:rFonts w:ascii="Book Antiqua" w:hAnsi="Book Antiqua"/>
          <w:sz w:val="24"/>
          <w:szCs w:val="24"/>
          <w:lang w:val="en-GB"/>
        </w:rPr>
        <w:t xml:space="preserve">In the case of progressive (grade 2) or severe-generalized (grade 3) pruritic skin </w:t>
      </w:r>
      <w:r w:rsidR="00FF0F1D" w:rsidRPr="00355920">
        <w:rPr>
          <w:rFonts w:ascii="Book Antiqua" w:hAnsi="Book Antiqua"/>
          <w:sz w:val="24"/>
          <w:szCs w:val="24"/>
          <w:lang w:val="en-GB"/>
        </w:rPr>
        <w:t xml:space="preserve">eruption treatment </w:t>
      </w:r>
      <w:proofErr w:type="spellStart"/>
      <w:r w:rsidR="00992092" w:rsidRPr="00355920">
        <w:rPr>
          <w:rFonts w:ascii="Book Antiqua" w:hAnsi="Book Antiqua"/>
          <w:sz w:val="24"/>
          <w:szCs w:val="24"/>
          <w:lang w:val="en-GB"/>
        </w:rPr>
        <w:t>telap</w:t>
      </w:r>
      <w:r w:rsidR="00943E04" w:rsidRPr="00355920">
        <w:rPr>
          <w:rFonts w:ascii="Book Antiqua" w:hAnsi="Book Antiqua"/>
          <w:sz w:val="24"/>
          <w:szCs w:val="24"/>
          <w:lang w:val="en-GB"/>
        </w:rPr>
        <w:t>revir</w:t>
      </w:r>
      <w:proofErr w:type="spellEnd"/>
      <w:r w:rsidR="00943E04" w:rsidRPr="00355920">
        <w:rPr>
          <w:rFonts w:ascii="Book Antiqua" w:hAnsi="Book Antiqua"/>
          <w:sz w:val="24"/>
          <w:szCs w:val="24"/>
          <w:lang w:val="en-GB"/>
        </w:rPr>
        <w:t xml:space="preserve"> needs to be discontinued. The risk of </w:t>
      </w:r>
      <w:r w:rsidR="00FF0F1D" w:rsidRPr="00355920">
        <w:rPr>
          <w:rFonts w:ascii="Book Antiqua" w:hAnsi="Book Antiqua"/>
          <w:sz w:val="24"/>
          <w:szCs w:val="24"/>
          <w:lang w:val="en-GB"/>
        </w:rPr>
        <w:t xml:space="preserve">severe cutaneous drug reactions (SCAR), </w:t>
      </w:r>
      <w:r w:rsidR="00943E04" w:rsidRPr="00355920">
        <w:rPr>
          <w:rFonts w:ascii="Book Antiqua" w:hAnsi="Book Antiqua"/>
          <w:sz w:val="24"/>
          <w:szCs w:val="24"/>
          <w:lang w:val="en-GB"/>
        </w:rPr>
        <w:t xml:space="preserve">namely </w:t>
      </w:r>
      <w:r w:rsidR="00FF0F1D" w:rsidRPr="00355920">
        <w:rPr>
          <w:rFonts w:ascii="Book Antiqua" w:hAnsi="Book Antiqua"/>
          <w:sz w:val="24"/>
          <w:szCs w:val="24"/>
          <w:lang w:val="en-GB"/>
        </w:rPr>
        <w:t xml:space="preserve">Stevens-Johnson Syndrome (SJS) and Drug Reaction with Eosinophilia and Systemic Symptoms (DRESS), </w:t>
      </w:r>
      <w:r w:rsidR="00943E04" w:rsidRPr="00355920">
        <w:rPr>
          <w:rFonts w:ascii="Book Antiqua" w:hAnsi="Book Antiqua"/>
          <w:sz w:val="24"/>
          <w:szCs w:val="24"/>
          <w:lang w:val="en-GB"/>
        </w:rPr>
        <w:t xml:space="preserve">has been reported in </w:t>
      </w:r>
      <w:proofErr w:type="spellStart"/>
      <w:r w:rsidR="00943E04" w:rsidRPr="00355920">
        <w:rPr>
          <w:rFonts w:ascii="Book Antiqua" w:hAnsi="Book Antiqua"/>
          <w:sz w:val="24"/>
          <w:szCs w:val="24"/>
          <w:lang w:val="en-GB"/>
        </w:rPr>
        <w:t>telaprevir</w:t>
      </w:r>
      <w:proofErr w:type="spellEnd"/>
      <w:r w:rsidR="00943E04" w:rsidRPr="00355920">
        <w:rPr>
          <w:rFonts w:ascii="Book Antiqua" w:hAnsi="Book Antiqua"/>
          <w:sz w:val="24"/>
          <w:szCs w:val="24"/>
          <w:lang w:val="en-GB"/>
        </w:rPr>
        <w:t xml:space="preserve">-treated patients and early diagnostic signs (cutaneous pain, mucous membrane involvement, systemic inflammation) should </w:t>
      </w:r>
      <w:r w:rsidR="00E15F11" w:rsidRPr="00355920">
        <w:rPr>
          <w:rFonts w:ascii="Book Antiqua" w:hAnsi="Book Antiqua"/>
          <w:sz w:val="24"/>
          <w:szCs w:val="24"/>
          <w:lang w:val="en-GB"/>
        </w:rPr>
        <w:t xml:space="preserve">be promptly </w:t>
      </w:r>
      <w:proofErr w:type="gramStart"/>
      <w:r w:rsidR="00E15F11" w:rsidRPr="00355920">
        <w:rPr>
          <w:rFonts w:ascii="Book Antiqua" w:hAnsi="Book Antiqua"/>
          <w:sz w:val="24"/>
          <w:szCs w:val="24"/>
          <w:lang w:val="en-GB"/>
        </w:rPr>
        <w:t>detected</w:t>
      </w:r>
      <w:r w:rsidR="00BF2D0A" w:rsidRPr="00355920">
        <w:rPr>
          <w:rFonts w:ascii="Book Antiqua" w:hAnsi="Book Antiqua"/>
          <w:sz w:val="24"/>
          <w:szCs w:val="24"/>
          <w:vertAlign w:val="superscript"/>
          <w:lang w:val="en-GB"/>
        </w:rPr>
        <w:t>[</w:t>
      </w:r>
      <w:proofErr w:type="gramEnd"/>
      <w:r w:rsidR="00BF2D0A" w:rsidRPr="00355920">
        <w:rPr>
          <w:rFonts w:ascii="Book Antiqua" w:hAnsi="Book Antiqua"/>
          <w:sz w:val="24"/>
          <w:szCs w:val="24"/>
          <w:vertAlign w:val="superscript"/>
          <w:lang w:val="en-GB"/>
        </w:rPr>
        <w:t>59</w:t>
      </w:r>
      <w:r w:rsidR="00E97C7E" w:rsidRPr="00355920">
        <w:rPr>
          <w:rFonts w:ascii="Book Antiqua" w:hAnsi="Book Antiqua"/>
          <w:sz w:val="24"/>
          <w:szCs w:val="24"/>
          <w:vertAlign w:val="superscript"/>
          <w:lang w:val="en-GB"/>
        </w:rPr>
        <w:t>]</w:t>
      </w:r>
      <w:r w:rsidRPr="00355920">
        <w:rPr>
          <w:rFonts w:ascii="Book Antiqua" w:hAnsi="Book Antiqua"/>
          <w:sz w:val="24"/>
          <w:szCs w:val="24"/>
          <w:lang w:val="en-GB"/>
        </w:rPr>
        <w:t>.</w:t>
      </w:r>
      <w:r w:rsidR="00E15F11" w:rsidRPr="00355920">
        <w:rPr>
          <w:rFonts w:ascii="Book Antiqua" w:hAnsi="Book Antiqua"/>
          <w:sz w:val="24"/>
          <w:szCs w:val="24"/>
          <w:lang w:val="en-GB"/>
        </w:rPr>
        <w:t xml:space="preserve"> </w:t>
      </w:r>
      <w:r w:rsidR="00992092" w:rsidRPr="00355920">
        <w:rPr>
          <w:rFonts w:ascii="Book Antiqua" w:hAnsi="Book Antiqua"/>
          <w:sz w:val="24"/>
          <w:szCs w:val="24"/>
          <w:lang w:val="en-GB"/>
        </w:rPr>
        <w:t xml:space="preserve">Cutaneous adverse reactions </w:t>
      </w:r>
      <w:r w:rsidR="00613DFC" w:rsidRPr="00355920">
        <w:rPr>
          <w:rFonts w:ascii="Book Antiqua" w:hAnsi="Book Antiqua"/>
          <w:sz w:val="24"/>
          <w:szCs w:val="24"/>
          <w:lang w:val="en-GB"/>
        </w:rPr>
        <w:t>represent an emerging issue of dual-and triple antiviral combination therapies and require effective recognition and management, in order to ensure adherence to</w:t>
      </w:r>
      <w:r w:rsidR="006E3DFD" w:rsidRPr="00355920">
        <w:rPr>
          <w:rFonts w:ascii="Book Antiqua" w:hAnsi="Book Antiqua"/>
          <w:sz w:val="24"/>
          <w:szCs w:val="24"/>
          <w:lang w:val="en-GB"/>
        </w:rPr>
        <w:t xml:space="preserve"> antiviral </w:t>
      </w:r>
      <w:r w:rsidR="00613DFC" w:rsidRPr="00355920">
        <w:rPr>
          <w:rFonts w:ascii="Book Antiqua" w:hAnsi="Book Antiqua"/>
          <w:sz w:val="24"/>
          <w:szCs w:val="24"/>
          <w:lang w:val="en-GB"/>
        </w:rPr>
        <w:t xml:space="preserve">treatment. </w:t>
      </w:r>
    </w:p>
    <w:p w14:paraId="1C44F6CE" w14:textId="77777777" w:rsidR="001D7234" w:rsidRPr="00355920" w:rsidRDefault="001D7234" w:rsidP="00F56A03">
      <w:pPr>
        <w:spacing w:after="0" w:line="360" w:lineRule="auto"/>
        <w:jc w:val="both"/>
        <w:rPr>
          <w:rFonts w:ascii="Book Antiqua" w:hAnsi="Book Antiqua" w:cs="Times New Roman"/>
          <w:sz w:val="24"/>
          <w:szCs w:val="24"/>
          <w:lang w:val="en-GB"/>
        </w:rPr>
      </w:pPr>
    </w:p>
    <w:p w14:paraId="1CBCF004" w14:textId="1982F676" w:rsidR="00AC5FCB" w:rsidRPr="00355920" w:rsidRDefault="00C1188E" w:rsidP="00F56A03">
      <w:pPr>
        <w:spacing w:after="0" w:line="360" w:lineRule="auto"/>
        <w:jc w:val="both"/>
        <w:rPr>
          <w:rFonts w:ascii="Book Antiqua" w:hAnsi="Book Antiqua" w:cs="Times New Roman"/>
          <w:b/>
          <w:sz w:val="24"/>
          <w:szCs w:val="24"/>
          <w:lang w:val="en-GB" w:eastAsia="zh-CN"/>
        </w:rPr>
      </w:pPr>
      <w:r>
        <w:rPr>
          <w:rFonts w:ascii="Book Antiqua" w:hAnsi="Book Antiqua" w:cs="Times New Roman"/>
          <w:b/>
          <w:sz w:val="24"/>
          <w:szCs w:val="24"/>
          <w:lang w:val="en-GB"/>
        </w:rPr>
        <w:t>CONCLUSION</w:t>
      </w:r>
    </w:p>
    <w:p w14:paraId="062EA421" w14:textId="7AE549A8" w:rsidR="0024274F" w:rsidRPr="00355920" w:rsidRDefault="00B251A3" w:rsidP="00F56A03">
      <w:pPr>
        <w:spacing w:after="0" w:line="360" w:lineRule="auto"/>
        <w:jc w:val="both"/>
        <w:rPr>
          <w:rFonts w:ascii="Book Antiqua" w:hAnsi="Book Antiqua"/>
          <w:sz w:val="24"/>
          <w:szCs w:val="24"/>
          <w:lang w:val="en-GB"/>
        </w:rPr>
      </w:pPr>
      <w:r w:rsidRPr="00355920">
        <w:rPr>
          <w:rFonts w:ascii="Book Antiqua" w:hAnsi="Book Antiqua" w:cs="Times New Roman"/>
          <w:sz w:val="24"/>
          <w:szCs w:val="24"/>
          <w:lang w:val="en-GB"/>
        </w:rPr>
        <w:t>HCV infection is one of the main cause of chr</w:t>
      </w:r>
      <w:r w:rsidR="00AC5FCB" w:rsidRPr="00355920">
        <w:rPr>
          <w:rFonts w:ascii="Book Antiqua" w:hAnsi="Book Antiqua" w:cs="Times New Roman"/>
          <w:sz w:val="24"/>
          <w:szCs w:val="24"/>
          <w:lang w:val="en-GB"/>
        </w:rPr>
        <w:t xml:space="preserve">onic liver disease </w:t>
      </w:r>
      <w:proofErr w:type="gramStart"/>
      <w:r w:rsidR="00AC5FCB" w:rsidRPr="00355920">
        <w:rPr>
          <w:rFonts w:ascii="Book Antiqua" w:hAnsi="Book Antiqua" w:cs="Times New Roman"/>
          <w:sz w:val="24"/>
          <w:szCs w:val="24"/>
          <w:lang w:val="en-GB"/>
        </w:rPr>
        <w:t>worldwide</w:t>
      </w:r>
      <w:r w:rsidR="00BF2D0A" w:rsidRPr="00355920">
        <w:rPr>
          <w:rFonts w:ascii="Book Antiqua" w:hAnsi="Book Antiqua" w:cs="Times New Roman"/>
          <w:sz w:val="24"/>
          <w:szCs w:val="24"/>
          <w:vertAlign w:val="superscript"/>
          <w:lang w:val="en-GB"/>
        </w:rPr>
        <w:t>[</w:t>
      </w:r>
      <w:proofErr w:type="gramEnd"/>
      <w:r w:rsidR="00BF2D0A" w:rsidRPr="00355920">
        <w:rPr>
          <w:rFonts w:ascii="Book Antiqua" w:hAnsi="Book Antiqua" w:cs="Times New Roman"/>
          <w:sz w:val="24"/>
          <w:szCs w:val="24"/>
          <w:vertAlign w:val="superscript"/>
          <w:lang w:val="en-GB"/>
        </w:rPr>
        <w:t>60</w:t>
      </w:r>
      <w:r w:rsidR="00E97C7E" w:rsidRPr="00355920">
        <w:rPr>
          <w:rFonts w:ascii="Book Antiqua" w:hAnsi="Book Antiqua" w:cs="Times New Roman"/>
          <w:sz w:val="24"/>
          <w:szCs w:val="24"/>
          <w:vertAlign w:val="superscript"/>
          <w:lang w:val="en-GB"/>
        </w:rPr>
        <w:t>]</w:t>
      </w:r>
      <w:r w:rsidR="00D640AD" w:rsidRPr="00355920">
        <w:rPr>
          <w:rFonts w:ascii="Book Antiqua" w:hAnsi="Book Antiqua" w:cs="Times New Roman"/>
          <w:sz w:val="24"/>
          <w:szCs w:val="24"/>
          <w:lang w:val="en-GB"/>
        </w:rPr>
        <w:t>.</w:t>
      </w:r>
      <w:r w:rsidR="000F3B0A" w:rsidRPr="00355920">
        <w:rPr>
          <w:rFonts w:ascii="Book Antiqua" w:hAnsi="Book Antiqua" w:cs="Times New Roman"/>
          <w:sz w:val="24"/>
          <w:szCs w:val="24"/>
          <w:lang w:val="en-GB"/>
        </w:rPr>
        <w:t xml:space="preserve"> </w:t>
      </w:r>
      <w:r w:rsidR="00AC5FCB" w:rsidRPr="00355920">
        <w:rPr>
          <w:rFonts w:ascii="Book Antiqua" w:hAnsi="Book Antiqua" w:cs="Times New Roman"/>
          <w:sz w:val="24"/>
          <w:szCs w:val="24"/>
          <w:lang w:val="en-GB"/>
        </w:rPr>
        <w:t xml:space="preserve">In the last decades clinical support for patients with chronic HCV infection has advanced rapidly due to the enhanced understanding of the </w:t>
      </w:r>
      <w:r w:rsidR="00BF2D0A" w:rsidRPr="00355920">
        <w:rPr>
          <w:rFonts w:ascii="Book Antiqua" w:hAnsi="Book Antiqua" w:cs="Times New Roman"/>
          <w:sz w:val="24"/>
          <w:szCs w:val="24"/>
          <w:lang w:val="en-GB"/>
        </w:rPr>
        <w:t>pathophysiology</w:t>
      </w:r>
      <w:r w:rsidR="00AC5FCB" w:rsidRPr="00355920">
        <w:rPr>
          <w:rFonts w:ascii="Book Antiqua" w:hAnsi="Book Antiqua" w:cs="Times New Roman"/>
          <w:sz w:val="24"/>
          <w:szCs w:val="24"/>
          <w:lang w:val="en-GB"/>
        </w:rPr>
        <w:t xml:space="preserve"> of the disease and the improvements in therapy and prevention.</w:t>
      </w:r>
      <w:r w:rsidR="00B31CD4" w:rsidRPr="00355920">
        <w:rPr>
          <w:rFonts w:ascii="Book Antiqua" w:hAnsi="Book Antiqua" w:cs="Times New Roman"/>
          <w:sz w:val="24"/>
          <w:szCs w:val="24"/>
          <w:lang w:val="en-GB"/>
        </w:rPr>
        <w:t xml:space="preserve"> Unfortunately</w:t>
      </w:r>
      <w:r w:rsidR="00682C5A" w:rsidRPr="00355920">
        <w:rPr>
          <w:rFonts w:ascii="Book Antiqua" w:hAnsi="Book Antiqua" w:cs="Times New Roman"/>
          <w:sz w:val="24"/>
          <w:szCs w:val="24"/>
          <w:lang w:val="en-GB"/>
        </w:rPr>
        <w:t>,</w:t>
      </w:r>
      <w:r w:rsidR="00B31CD4" w:rsidRPr="00355920">
        <w:rPr>
          <w:rFonts w:ascii="Book Antiqua" w:hAnsi="Book Antiqua" w:cs="Times New Roman"/>
          <w:sz w:val="24"/>
          <w:szCs w:val="24"/>
          <w:lang w:val="en-GB"/>
        </w:rPr>
        <w:t xml:space="preserve"> HCV infection is not limited to the hepatic </w:t>
      </w:r>
      <w:r w:rsidR="00402A12" w:rsidRPr="00355920">
        <w:rPr>
          <w:rFonts w:ascii="Book Antiqua" w:hAnsi="Book Antiqua" w:cs="Times New Roman"/>
          <w:sz w:val="24"/>
          <w:szCs w:val="24"/>
          <w:lang w:val="en-GB"/>
        </w:rPr>
        <w:t>involvement</w:t>
      </w:r>
      <w:r w:rsidR="00B31CD4" w:rsidRPr="00355920">
        <w:rPr>
          <w:rFonts w:ascii="Book Antiqua" w:hAnsi="Book Antiqua" w:cs="Times New Roman"/>
          <w:sz w:val="24"/>
          <w:szCs w:val="24"/>
          <w:lang w:val="en-GB"/>
        </w:rPr>
        <w:t xml:space="preserve"> but it may lead </w:t>
      </w:r>
      <w:r w:rsidR="00402A12" w:rsidRPr="00355920">
        <w:rPr>
          <w:rFonts w:ascii="Book Antiqua" w:hAnsi="Book Antiqua" w:cs="Times New Roman"/>
          <w:sz w:val="24"/>
          <w:szCs w:val="24"/>
          <w:lang w:val="en-GB"/>
        </w:rPr>
        <w:t xml:space="preserve">to </w:t>
      </w:r>
      <w:r w:rsidR="00B31CD4" w:rsidRPr="00355920">
        <w:rPr>
          <w:rFonts w:ascii="Book Antiqua" w:hAnsi="Book Antiqua" w:cs="Times New Roman"/>
          <w:sz w:val="24"/>
          <w:szCs w:val="24"/>
          <w:lang w:val="en-GB"/>
        </w:rPr>
        <w:t xml:space="preserve">extra-hepatic </w:t>
      </w:r>
      <w:r w:rsidR="00402A12" w:rsidRPr="00355920">
        <w:rPr>
          <w:rFonts w:ascii="Book Antiqua" w:hAnsi="Book Antiqua" w:cs="Times New Roman"/>
          <w:sz w:val="24"/>
          <w:szCs w:val="24"/>
          <w:lang w:val="en-GB"/>
        </w:rPr>
        <w:t>diseases as well</w:t>
      </w:r>
      <w:r w:rsidR="00B31CD4" w:rsidRPr="00355920">
        <w:rPr>
          <w:rFonts w:ascii="Book Antiqua" w:hAnsi="Book Antiqua" w:cs="Times New Roman"/>
          <w:sz w:val="24"/>
          <w:szCs w:val="24"/>
          <w:lang w:val="en-GB"/>
        </w:rPr>
        <w:t xml:space="preserve">, in particular </w:t>
      </w:r>
      <w:r w:rsidR="00B31CD4" w:rsidRPr="00355920">
        <w:rPr>
          <w:rFonts w:ascii="Book Antiqua" w:hAnsi="Book Antiqua" w:cs="Times New Roman"/>
          <w:sz w:val="24"/>
          <w:szCs w:val="24"/>
          <w:lang w:val="en-GB"/>
        </w:rPr>
        <w:lastRenderedPageBreak/>
        <w:t xml:space="preserve">dermatological and </w:t>
      </w:r>
      <w:proofErr w:type="spellStart"/>
      <w:r w:rsidR="00B31CD4" w:rsidRPr="00355920">
        <w:rPr>
          <w:rFonts w:ascii="Book Antiqua" w:hAnsi="Book Antiqua" w:cs="Times New Roman"/>
          <w:sz w:val="24"/>
          <w:szCs w:val="24"/>
          <w:lang w:val="en-GB"/>
        </w:rPr>
        <w:t>mucocutaneous</w:t>
      </w:r>
      <w:proofErr w:type="spellEnd"/>
      <w:r w:rsidR="00402A12" w:rsidRPr="00355920">
        <w:rPr>
          <w:rFonts w:ascii="Book Antiqua" w:hAnsi="Book Antiqua" w:cs="Times New Roman"/>
          <w:sz w:val="24"/>
          <w:szCs w:val="24"/>
          <w:lang w:val="en-GB"/>
        </w:rPr>
        <w:t xml:space="preserve"> manifestations.</w:t>
      </w:r>
      <w:r w:rsidR="00B31CD4" w:rsidRPr="00355920">
        <w:rPr>
          <w:rFonts w:ascii="Book Antiqua" w:hAnsi="Book Antiqua" w:cs="Times New Roman"/>
          <w:sz w:val="24"/>
          <w:szCs w:val="24"/>
          <w:lang w:val="en-GB"/>
        </w:rPr>
        <w:t xml:space="preserve"> In addition</w:t>
      </w:r>
      <w:r w:rsidR="00402A12" w:rsidRPr="00355920">
        <w:rPr>
          <w:rFonts w:ascii="Book Antiqua" w:hAnsi="Book Antiqua" w:cs="Times New Roman"/>
          <w:sz w:val="24"/>
          <w:szCs w:val="24"/>
          <w:lang w:val="en-GB"/>
        </w:rPr>
        <w:t>,</w:t>
      </w:r>
      <w:r w:rsidR="00B31CD4" w:rsidRPr="00355920">
        <w:rPr>
          <w:rFonts w:ascii="Book Antiqua" w:hAnsi="Book Antiqua" w:cs="Times New Roman"/>
          <w:sz w:val="24"/>
          <w:szCs w:val="24"/>
          <w:lang w:val="en-GB"/>
        </w:rPr>
        <w:t xml:space="preserve"> dermatological adverse events are a</w:t>
      </w:r>
      <w:r w:rsidR="00402A12" w:rsidRPr="00355920">
        <w:rPr>
          <w:rFonts w:ascii="Book Antiqua" w:hAnsi="Book Antiqua" w:cs="Times New Roman"/>
          <w:sz w:val="24"/>
          <w:szCs w:val="24"/>
          <w:lang w:val="en-GB"/>
        </w:rPr>
        <w:t xml:space="preserve"> po</w:t>
      </w:r>
      <w:r w:rsidR="00477FAC" w:rsidRPr="00355920">
        <w:rPr>
          <w:rFonts w:ascii="Book Antiqua" w:hAnsi="Book Antiqua" w:cs="Times New Roman"/>
          <w:sz w:val="24"/>
          <w:szCs w:val="24"/>
          <w:lang w:val="en-GB"/>
        </w:rPr>
        <w:t xml:space="preserve">tential concern during classic </w:t>
      </w:r>
      <w:r w:rsidR="00402A12" w:rsidRPr="00355920">
        <w:rPr>
          <w:rFonts w:ascii="Book Antiqua" w:hAnsi="Book Antiqua" w:cs="Times New Roman"/>
          <w:sz w:val="24"/>
          <w:szCs w:val="24"/>
          <w:lang w:val="en-GB"/>
        </w:rPr>
        <w:t>(IFN-based) and “new” (DAAs) anti-viral treatment. For this reason a throughout knowledge</w:t>
      </w:r>
      <w:r w:rsidR="00070433" w:rsidRPr="00355920">
        <w:rPr>
          <w:rFonts w:ascii="Book Antiqua" w:hAnsi="Book Antiqua" w:cs="Times New Roman"/>
          <w:sz w:val="24"/>
          <w:szCs w:val="24"/>
          <w:lang w:val="en-GB"/>
        </w:rPr>
        <w:t xml:space="preserve"> of </w:t>
      </w:r>
      <w:proofErr w:type="spellStart"/>
      <w:r w:rsidR="00070433" w:rsidRPr="00355920">
        <w:rPr>
          <w:rFonts w:ascii="Book Antiqua" w:hAnsi="Book Antiqua" w:cs="Times New Roman"/>
          <w:sz w:val="24"/>
          <w:szCs w:val="24"/>
          <w:lang w:val="en-GB"/>
        </w:rPr>
        <w:t>cEHMs</w:t>
      </w:r>
      <w:proofErr w:type="spellEnd"/>
      <w:r w:rsidR="00070433" w:rsidRPr="00355920">
        <w:rPr>
          <w:rFonts w:ascii="Book Antiqua" w:hAnsi="Book Antiqua" w:cs="Times New Roman"/>
          <w:sz w:val="24"/>
          <w:szCs w:val="24"/>
          <w:lang w:val="en-GB"/>
        </w:rPr>
        <w:t xml:space="preserve"> </w:t>
      </w:r>
      <w:r w:rsidR="00881C8A" w:rsidRPr="00355920">
        <w:rPr>
          <w:rFonts w:ascii="Book Antiqua" w:hAnsi="Book Antiqua" w:cs="Times New Roman"/>
          <w:sz w:val="24"/>
          <w:szCs w:val="24"/>
          <w:lang w:val="en-GB"/>
        </w:rPr>
        <w:t xml:space="preserve">is mandatory for HCV-treating physicians, in order to </w:t>
      </w:r>
      <w:r w:rsidR="00FF11C6" w:rsidRPr="00355920">
        <w:rPr>
          <w:rFonts w:ascii="Book Antiqua" w:hAnsi="Book Antiqua" w:cs="Times New Roman"/>
          <w:sz w:val="24"/>
          <w:szCs w:val="24"/>
          <w:lang w:val="en-GB"/>
        </w:rPr>
        <w:t>deal with both hepatic and extra-hepatic diseases and</w:t>
      </w:r>
      <w:r w:rsidR="004644F7" w:rsidRPr="00355920">
        <w:rPr>
          <w:rFonts w:ascii="Book Antiqua" w:hAnsi="Book Antiqua" w:cs="Times New Roman"/>
          <w:sz w:val="24"/>
          <w:szCs w:val="24"/>
          <w:lang w:val="en-GB"/>
        </w:rPr>
        <w:t xml:space="preserve"> to</w:t>
      </w:r>
      <w:r w:rsidR="00FF11C6" w:rsidRPr="00355920">
        <w:rPr>
          <w:rFonts w:ascii="Book Antiqua" w:hAnsi="Book Antiqua" w:cs="Times New Roman"/>
          <w:sz w:val="24"/>
          <w:szCs w:val="24"/>
          <w:lang w:val="en-GB"/>
        </w:rPr>
        <w:t xml:space="preserve"> correctly address </w:t>
      </w:r>
      <w:r w:rsidR="00881C8A" w:rsidRPr="00355920">
        <w:rPr>
          <w:rFonts w:ascii="Book Antiqua" w:hAnsi="Book Antiqua" w:cs="Times New Roman"/>
          <w:sz w:val="24"/>
          <w:szCs w:val="24"/>
          <w:lang w:val="en-GB"/>
        </w:rPr>
        <w:t>dermatol</w:t>
      </w:r>
      <w:r w:rsidR="00FF11C6" w:rsidRPr="00355920">
        <w:rPr>
          <w:rFonts w:ascii="Book Antiqua" w:hAnsi="Book Antiqua" w:cs="Times New Roman"/>
          <w:sz w:val="24"/>
          <w:szCs w:val="24"/>
          <w:lang w:val="en-GB"/>
        </w:rPr>
        <w:t>o</w:t>
      </w:r>
      <w:r w:rsidR="00881C8A" w:rsidRPr="00355920">
        <w:rPr>
          <w:rFonts w:ascii="Book Antiqua" w:hAnsi="Book Antiqua" w:cs="Times New Roman"/>
          <w:sz w:val="24"/>
          <w:szCs w:val="24"/>
          <w:lang w:val="en-GB"/>
        </w:rPr>
        <w:t xml:space="preserve">gical side effects </w:t>
      </w:r>
      <w:r w:rsidR="004644F7" w:rsidRPr="00355920">
        <w:rPr>
          <w:rFonts w:ascii="Book Antiqua" w:hAnsi="Book Antiqua" w:cs="Times New Roman"/>
          <w:sz w:val="24"/>
          <w:szCs w:val="24"/>
          <w:lang w:val="en-GB"/>
        </w:rPr>
        <w:t>during treatment.</w:t>
      </w:r>
      <w:r w:rsidR="009A14F9" w:rsidRPr="00355920">
        <w:rPr>
          <w:rFonts w:ascii="Book Antiqua" w:hAnsi="Book Antiqua" w:cs="Times New Roman"/>
          <w:b/>
          <w:sz w:val="24"/>
          <w:szCs w:val="24"/>
          <w:lang w:val="en-GB"/>
        </w:rPr>
        <w:t xml:space="preserve"> </w:t>
      </w:r>
      <w:r w:rsidR="004644F7" w:rsidRPr="00355920">
        <w:rPr>
          <w:rFonts w:ascii="Book Antiqua" w:hAnsi="Book Antiqua"/>
          <w:sz w:val="24"/>
          <w:szCs w:val="24"/>
          <w:lang w:val="en-GB"/>
        </w:rPr>
        <w:t>Skin disease which are certainly related with c</w:t>
      </w:r>
      <w:r w:rsidR="00D640AD" w:rsidRPr="00355920">
        <w:rPr>
          <w:rFonts w:ascii="Book Antiqua" w:hAnsi="Book Antiqua"/>
          <w:sz w:val="24"/>
          <w:szCs w:val="24"/>
          <w:lang w:val="en-GB"/>
        </w:rPr>
        <w:t xml:space="preserve">hronic HCV infection </w:t>
      </w:r>
      <w:r w:rsidR="00C72A10" w:rsidRPr="00355920">
        <w:rPr>
          <w:rFonts w:ascii="Book Antiqua" w:hAnsi="Book Antiqua"/>
          <w:sz w:val="24"/>
          <w:szCs w:val="24"/>
          <w:lang w:val="en-GB"/>
        </w:rPr>
        <w:t xml:space="preserve">due to a strong epidemiological and </w:t>
      </w:r>
      <w:proofErr w:type="spellStart"/>
      <w:r w:rsidR="00C72A10" w:rsidRPr="00355920">
        <w:rPr>
          <w:rFonts w:ascii="Book Antiqua" w:hAnsi="Book Antiqua"/>
          <w:sz w:val="24"/>
          <w:szCs w:val="24"/>
          <w:lang w:val="en-GB"/>
        </w:rPr>
        <w:t>pathogenetic</w:t>
      </w:r>
      <w:proofErr w:type="spellEnd"/>
      <w:r w:rsidR="00C72A10" w:rsidRPr="00355920">
        <w:rPr>
          <w:rFonts w:ascii="Book Antiqua" w:hAnsi="Book Antiqua"/>
          <w:sz w:val="24"/>
          <w:szCs w:val="24"/>
          <w:lang w:val="en-GB"/>
        </w:rPr>
        <w:t xml:space="preserve"> association </w:t>
      </w:r>
      <w:r w:rsidR="00D640AD" w:rsidRPr="00355920">
        <w:rPr>
          <w:rFonts w:ascii="Book Antiqua" w:hAnsi="Book Antiqua"/>
          <w:sz w:val="24"/>
          <w:szCs w:val="24"/>
          <w:lang w:val="en-GB"/>
        </w:rPr>
        <w:t>are MC</w:t>
      </w:r>
      <w:r w:rsidR="004644F7" w:rsidRPr="00355920">
        <w:rPr>
          <w:rFonts w:ascii="Book Antiqua" w:hAnsi="Book Antiqua"/>
          <w:sz w:val="24"/>
          <w:szCs w:val="24"/>
          <w:lang w:val="en-GB"/>
        </w:rPr>
        <w:t xml:space="preserve">, </w:t>
      </w:r>
      <w:r w:rsidR="00C72A10" w:rsidRPr="00355920">
        <w:rPr>
          <w:rFonts w:ascii="Book Antiqua" w:hAnsi="Book Antiqua"/>
          <w:sz w:val="24"/>
          <w:szCs w:val="24"/>
          <w:lang w:val="en-GB"/>
        </w:rPr>
        <w:t>LP</w:t>
      </w:r>
      <w:r w:rsidR="004644F7" w:rsidRPr="00355920">
        <w:rPr>
          <w:rFonts w:ascii="Book Antiqua" w:hAnsi="Book Antiqua"/>
          <w:sz w:val="24"/>
          <w:szCs w:val="24"/>
          <w:lang w:val="en-GB"/>
        </w:rPr>
        <w:t xml:space="preserve"> and </w:t>
      </w:r>
      <w:r w:rsidR="00C72A10" w:rsidRPr="00355920">
        <w:rPr>
          <w:rFonts w:ascii="Book Antiqua" w:hAnsi="Book Antiqua"/>
          <w:sz w:val="24"/>
          <w:szCs w:val="24"/>
          <w:lang w:val="en-GB"/>
        </w:rPr>
        <w:t>PCT</w:t>
      </w:r>
      <w:r w:rsidR="004644F7" w:rsidRPr="00355920">
        <w:rPr>
          <w:rFonts w:ascii="Book Antiqua" w:hAnsi="Book Antiqua"/>
          <w:sz w:val="24"/>
          <w:szCs w:val="24"/>
          <w:lang w:val="en-GB"/>
        </w:rPr>
        <w:t xml:space="preserve">. </w:t>
      </w:r>
      <w:proofErr w:type="spellStart"/>
      <w:r w:rsidR="00C72A10" w:rsidRPr="00355920">
        <w:rPr>
          <w:rFonts w:ascii="Book Antiqua" w:hAnsi="Book Antiqua"/>
          <w:sz w:val="24"/>
          <w:szCs w:val="24"/>
          <w:lang w:val="en-GB"/>
        </w:rPr>
        <w:t>N</w:t>
      </w:r>
      <w:r w:rsidR="006512F8" w:rsidRPr="00355920">
        <w:rPr>
          <w:rFonts w:ascii="Book Antiqua" w:hAnsi="Book Antiqua"/>
          <w:sz w:val="24"/>
          <w:szCs w:val="24"/>
          <w:lang w:val="en-GB"/>
        </w:rPr>
        <w:t>ecrolytic</w:t>
      </w:r>
      <w:proofErr w:type="spellEnd"/>
      <w:r w:rsidR="006512F8" w:rsidRPr="00355920">
        <w:rPr>
          <w:rFonts w:ascii="Book Antiqua" w:hAnsi="Book Antiqua"/>
          <w:sz w:val="24"/>
          <w:szCs w:val="24"/>
          <w:lang w:val="en-GB"/>
        </w:rPr>
        <w:t xml:space="preserve"> </w:t>
      </w:r>
      <w:proofErr w:type="spellStart"/>
      <w:r w:rsidR="006512F8" w:rsidRPr="00355920">
        <w:rPr>
          <w:rFonts w:ascii="Book Antiqua" w:hAnsi="Book Antiqua"/>
          <w:sz w:val="24"/>
          <w:szCs w:val="24"/>
          <w:lang w:val="en-GB"/>
        </w:rPr>
        <w:t>acral</w:t>
      </w:r>
      <w:proofErr w:type="spellEnd"/>
      <w:r w:rsidR="006512F8" w:rsidRPr="00355920">
        <w:rPr>
          <w:rFonts w:ascii="Book Antiqua" w:hAnsi="Book Antiqua"/>
          <w:sz w:val="24"/>
          <w:szCs w:val="24"/>
          <w:lang w:val="en-GB"/>
        </w:rPr>
        <w:t xml:space="preserve"> erythema and CP</w:t>
      </w:r>
      <w:r w:rsidR="00C72A10" w:rsidRPr="00355920">
        <w:rPr>
          <w:rFonts w:ascii="Book Antiqua" w:hAnsi="Book Antiqua"/>
          <w:sz w:val="24"/>
          <w:szCs w:val="24"/>
          <w:lang w:val="en-GB"/>
        </w:rPr>
        <w:t xml:space="preserve"> </w:t>
      </w:r>
      <w:r w:rsidR="004644F7" w:rsidRPr="00355920">
        <w:rPr>
          <w:rFonts w:ascii="Book Antiqua" w:hAnsi="Book Antiqua"/>
          <w:sz w:val="24"/>
          <w:szCs w:val="24"/>
          <w:lang w:val="en-GB"/>
        </w:rPr>
        <w:t xml:space="preserve">are conditions </w:t>
      </w:r>
      <w:r w:rsidR="00EB7C3C" w:rsidRPr="00355920">
        <w:rPr>
          <w:rFonts w:ascii="Book Antiqua" w:hAnsi="Book Antiqua"/>
          <w:sz w:val="24"/>
          <w:szCs w:val="24"/>
          <w:lang w:val="en-GB"/>
        </w:rPr>
        <w:t>that may share</w:t>
      </w:r>
      <w:r w:rsidR="004644F7" w:rsidRPr="00355920">
        <w:rPr>
          <w:rFonts w:ascii="Book Antiqua" w:hAnsi="Book Antiqua"/>
          <w:sz w:val="24"/>
          <w:szCs w:val="24"/>
          <w:lang w:val="en-GB"/>
        </w:rPr>
        <w:t xml:space="preserve"> a possible association with HCV infection, </w:t>
      </w:r>
      <w:r w:rsidR="00EB7C3C" w:rsidRPr="00355920">
        <w:rPr>
          <w:rFonts w:ascii="Book Antiqua" w:hAnsi="Book Antiqua"/>
          <w:sz w:val="24"/>
          <w:szCs w:val="24"/>
          <w:lang w:val="en-GB"/>
        </w:rPr>
        <w:t xml:space="preserve">while </w:t>
      </w:r>
      <w:r w:rsidR="004644F7" w:rsidRPr="00355920">
        <w:rPr>
          <w:rFonts w:ascii="Book Antiqua" w:hAnsi="Book Antiqua"/>
          <w:sz w:val="24"/>
          <w:szCs w:val="24"/>
          <w:lang w:val="en-GB"/>
        </w:rPr>
        <w:t>several immune-mediated inflammatory skin</w:t>
      </w:r>
      <w:r w:rsidR="0031294F" w:rsidRPr="00355920">
        <w:rPr>
          <w:rFonts w:ascii="Book Antiqua" w:hAnsi="Book Antiqua"/>
          <w:sz w:val="24"/>
          <w:szCs w:val="24"/>
          <w:lang w:val="en-GB"/>
        </w:rPr>
        <w:t xml:space="preserve"> conditions, such as </w:t>
      </w:r>
      <w:r w:rsidR="004644F7" w:rsidRPr="00355920">
        <w:rPr>
          <w:rFonts w:ascii="Book Antiqua" w:hAnsi="Book Antiqua"/>
          <w:sz w:val="24"/>
          <w:szCs w:val="24"/>
          <w:lang w:val="en-GB"/>
        </w:rPr>
        <w:t xml:space="preserve">chronic </w:t>
      </w:r>
      <w:proofErr w:type="spellStart"/>
      <w:r w:rsidR="004644F7" w:rsidRPr="00355920">
        <w:rPr>
          <w:rFonts w:ascii="Book Antiqua" w:hAnsi="Book Antiqua"/>
          <w:sz w:val="24"/>
          <w:szCs w:val="24"/>
          <w:lang w:val="en-GB"/>
        </w:rPr>
        <w:t>urticaria</w:t>
      </w:r>
      <w:proofErr w:type="spellEnd"/>
      <w:r w:rsidR="004644F7" w:rsidRPr="00355920">
        <w:rPr>
          <w:rFonts w:ascii="Book Antiqua" w:hAnsi="Book Antiqua"/>
          <w:sz w:val="24"/>
          <w:szCs w:val="24"/>
          <w:lang w:val="en-GB"/>
        </w:rPr>
        <w:t xml:space="preserve"> and vitiligo, have been </w:t>
      </w:r>
      <w:r w:rsidR="00EB7C3C" w:rsidRPr="00355920">
        <w:rPr>
          <w:rFonts w:ascii="Book Antiqua" w:hAnsi="Book Antiqua"/>
          <w:sz w:val="24"/>
          <w:szCs w:val="24"/>
          <w:lang w:val="en-GB"/>
        </w:rPr>
        <w:t>only ane</w:t>
      </w:r>
      <w:r w:rsidR="004644F7" w:rsidRPr="00355920">
        <w:rPr>
          <w:rFonts w:ascii="Book Antiqua" w:hAnsi="Book Antiqua"/>
          <w:sz w:val="24"/>
          <w:szCs w:val="24"/>
          <w:lang w:val="en-GB"/>
        </w:rPr>
        <w:t>c</w:t>
      </w:r>
      <w:r w:rsidR="00EB7C3C" w:rsidRPr="00355920">
        <w:rPr>
          <w:rFonts w:ascii="Book Antiqua" w:hAnsi="Book Antiqua"/>
          <w:sz w:val="24"/>
          <w:szCs w:val="24"/>
          <w:lang w:val="en-GB"/>
        </w:rPr>
        <w:t>dota</w:t>
      </w:r>
      <w:r w:rsidR="004644F7" w:rsidRPr="00355920">
        <w:rPr>
          <w:rFonts w:ascii="Book Antiqua" w:hAnsi="Book Antiqua"/>
          <w:sz w:val="24"/>
          <w:szCs w:val="24"/>
          <w:lang w:val="en-GB"/>
        </w:rPr>
        <w:t>lly reported in the sett</w:t>
      </w:r>
      <w:r w:rsidR="00EB7C3C" w:rsidRPr="00355920">
        <w:rPr>
          <w:rFonts w:ascii="Book Antiqua" w:hAnsi="Book Antiqua"/>
          <w:sz w:val="24"/>
          <w:szCs w:val="24"/>
          <w:lang w:val="en-GB"/>
        </w:rPr>
        <w:t>ing of chronic HCV infection.</w:t>
      </w:r>
      <w:r w:rsidR="00E407D5" w:rsidRPr="00355920">
        <w:rPr>
          <w:rFonts w:ascii="Book Antiqua" w:hAnsi="Book Antiqua"/>
          <w:sz w:val="24"/>
          <w:szCs w:val="24"/>
          <w:lang w:val="en-GB"/>
        </w:rPr>
        <w:t xml:space="preserve"> </w:t>
      </w:r>
      <w:r w:rsidR="006512F8" w:rsidRPr="00355920">
        <w:rPr>
          <w:rFonts w:ascii="Book Antiqua" w:hAnsi="Book Antiqua"/>
          <w:sz w:val="24"/>
          <w:szCs w:val="24"/>
          <w:lang w:val="en-GB"/>
        </w:rPr>
        <w:t>Psoriasi</w:t>
      </w:r>
      <w:r w:rsidR="00E407D5" w:rsidRPr="00355920">
        <w:rPr>
          <w:rFonts w:ascii="Book Antiqua" w:hAnsi="Book Antiqua"/>
          <w:sz w:val="24"/>
          <w:szCs w:val="24"/>
          <w:lang w:val="en-GB"/>
        </w:rPr>
        <w:t>s</w:t>
      </w:r>
      <w:r w:rsidR="006512F8" w:rsidRPr="00355920">
        <w:rPr>
          <w:rFonts w:ascii="Book Antiqua" w:hAnsi="Book Antiqua"/>
          <w:sz w:val="24"/>
          <w:szCs w:val="24"/>
          <w:lang w:val="en-GB"/>
        </w:rPr>
        <w:t xml:space="preserve"> has been recently associ</w:t>
      </w:r>
      <w:r w:rsidR="00E407D5" w:rsidRPr="00355920">
        <w:rPr>
          <w:rFonts w:ascii="Book Antiqua" w:hAnsi="Book Antiqua"/>
          <w:sz w:val="24"/>
          <w:szCs w:val="24"/>
          <w:lang w:val="en-GB"/>
        </w:rPr>
        <w:t>ated with chronic HCV-infection</w:t>
      </w:r>
      <w:r w:rsidR="006512F8" w:rsidRPr="00355920">
        <w:rPr>
          <w:rFonts w:ascii="Book Antiqua" w:hAnsi="Book Antiqua"/>
          <w:sz w:val="24"/>
          <w:szCs w:val="24"/>
          <w:lang w:val="en-GB"/>
        </w:rPr>
        <w:t xml:space="preserve"> </w:t>
      </w:r>
      <w:r w:rsidR="00E407D5" w:rsidRPr="00355920">
        <w:rPr>
          <w:rFonts w:ascii="Book Antiqua" w:hAnsi="Book Antiqua"/>
          <w:sz w:val="24"/>
          <w:szCs w:val="24"/>
          <w:lang w:val="en-GB"/>
        </w:rPr>
        <w:t>and notably both conditions share a c</w:t>
      </w:r>
      <w:r w:rsidR="009947CD" w:rsidRPr="00355920">
        <w:rPr>
          <w:rFonts w:ascii="Book Antiqua" w:hAnsi="Book Antiqua"/>
          <w:sz w:val="24"/>
          <w:szCs w:val="24"/>
          <w:lang w:val="en-GB"/>
        </w:rPr>
        <w:t>ommon background of TNF-alpha b</w:t>
      </w:r>
      <w:r w:rsidR="00E407D5" w:rsidRPr="00355920">
        <w:rPr>
          <w:rFonts w:ascii="Book Antiqua" w:hAnsi="Book Antiqua"/>
          <w:sz w:val="24"/>
          <w:szCs w:val="24"/>
          <w:lang w:val="en-GB"/>
        </w:rPr>
        <w:t xml:space="preserve">ased chronic systemic inflammation. </w:t>
      </w:r>
      <w:r w:rsidR="00EB7C3C" w:rsidRPr="00355920">
        <w:rPr>
          <w:rFonts w:ascii="Book Antiqua" w:hAnsi="Book Antiqua"/>
          <w:sz w:val="24"/>
          <w:szCs w:val="24"/>
          <w:lang w:val="en-GB"/>
        </w:rPr>
        <w:t>Some of these conditions may complicate the clinical scenario of HCV infection</w:t>
      </w:r>
      <w:r w:rsidR="00C03DFC" w:rsidRPr="00355920">
        <w:rPr>
          <w:rFonts w:ascii="Book Antiqua" w:hAnsi="Book Antiqua"/>
          <w:sz w:val="24"/>
          <w:szCs w:val="24"/>
          <w:lang w:val="en-GB"/>
        </w:rPr>
        <w:t>, thus resulting in d</w:t>
      </w:r>
      <w:r w:rsidR="00C72A10" w:rsidRPr="00355920">
        <w:rPr>
          <w:rFonts w:ascii="Book Antiqua" w:hAnsi="Book Antiqua"/>
          <w:sz w:val="24"/>
          <w:szCs w:val="24"/>
          <w:lang w:val="en-GB"/>
        </w:rPr>
        <w:t>ifficult-to treat patients</w:t>
      </w:r>
      <w:r w:rsidR="00C03DFC" w:rsidRPr="00355920">
        <w:rPr>
          <w:rFonts w:ascii="Book Antiqua" w:hAnsi="Book Antiqua"/>
          <w:sz w:val="24"/>
          <w:szCs w:val="24"/>
          <w:lang w:val="en-GB"/>
        </w:rPr>
        <w:t xml:space="preserve">, </w:t>
      </w:r>
      <w:r w:rsidR="00C72A10" w:rsidRPr="00355920">
        <w:rPr>
          <w:rFonts w:ascii="Book Antiqua" w:hAnsi="Book Antiqua"/>
          <w:sz w:val="24"/>
          <w:szCs w:val="24"/>
          <w:lang w:val="en-GB"/>
        </w:rPr>
        <w:t>who</w:t>
      </w:r>
      <w:r w:rsidR="00C03DFC" w:rsidRPr="00355920">
        <w:rPr>
          <w:rFonts w:ascii="Book Antiqua" w:hAnsi="Book Antiqua"/>
          <w:sz w:val="24"/>
          <w:szCs w:val="24"/>
          <w:lang w:val="en-GB"/>
        </w:rPr>
        <w:t xml:space="preserve"> may require a tailored antiviral regimen as well as multidisciplinary care. This is why the upcoming of new direct acting antivirals will help boost interest in extra-hepatic manifestations of HCV infection. </w:t>
      </w:r>
      <w:r w:rsidR="00C72A10" w:rsidRPr="00355920">
        <w:rPr>
          <w:rFonts w:ascii="Book Antiqua" w:hAnsi="Book Antiqua"/>
          <w:sz w:val="24"/>
          <w:szCs w:val="24"/>
          <w:lang w:val="en-GB"/>
        </w:rPr>
        <w:t>Anyhow t</w:t>
      </w:r>
      <w:r w:rsidR="00C03DFC" w:rsidRPr="00355920">
        <w:rPr>
          <w:rFonts w:ascii="Book Antiqua" w:hAnsi="Book Antiqua"/>
          <w:sz w:val="24"/>
          <w:szCs w:val="24"/>
          <w:lang w:val="en-GB"/>
        </w:rPr>
        <w:t>hese new treatment regimens have to be tested in real-life clinic</w:t>
      </w:r>
      <w:r w:rsidR="0024274F" w:rsidRPr="00355920">
        <w:rPr>
          <w:rFonts w:ascii="Book Antiqua" w:hAnsi="Book Antiqua"/>
          <w:sz w:val="24"/>
          <w:szCs w:val="24"/>
          <w:lang w:val="en-GB"/>
        </w:rPr>
        <w:t xml:space="preserve">al scenarios, such as </w:t>
      </w:r>
      <w:r w:rsidR="00C03DFC" w:rsidRPr="00355920">
        <w:rPr>
          <w:rFonts w:ascii="Book Antiqua" w:hAnsi="Book Antiqua"/>
          <w:sz w:val="24"/>
          <w:szCs w:val="24"/>
          <w:lang w:val="en-GB"/>
        </w:rPr>
        <w:t xml:space="preserve">patient subsets with advanced fibrotic disease and/or substantial comorbidity. </w:t>
      </w:r>
      <w:r w:rsidRPr="00355920">
        <w:rPr>
          <w:rFonts w:ascii="Book Antiqua" w:hAnsi="Book Antiqua" w:cs="Times New Roman"/>
          <w:sz w:val="24"/>
          <w:szCs w:val="24"/>
          <w:lang w:val="en-GB"/>
        </w:rPr>
        <w:t xml:space="preserve">It is possible but </w:t>
      </w:r>
      <w:r w:rsidR="00C03DFC" w:rsidRPr="00355920">
        <w:rPr>
          <w:rFonts w:ascii="Book Antiqua" w:hAnsi="Book Antiqua" w:cs="Times New Roman"/>
          <w:sz w:val="24"/>
          <w:szCs w:val="24"/>
          <w:lang w:val="en-GB"/>
        </w:rPr>
        <w:t xml:space="preserve">yet </w:t>
      </w:r>
      <w:r w:rsidRPr="00355920">
        <w:rPr>
          <w:rFonts w:ascii="Book Antiqua" w:hAnsi="Book Antiqua" w:cs="Times New Roman"/>
          <w:sz w:val="24"/>
          <w:szCs w:val="24"/>
          <w:lang w:val="en-GB"/>
        </w:rPr>
        <w:t>unproven that the more effective and rapid antiviral response observed with new IFN-free antiviral regimens will improve outcome</w:t>
      </w:r>
      <w:r w:rsidR="00C03DFC" w:rsidRPr="00355920">
        <w:rPr>
          <w:rFonts w:ascii="Book Antiqua" w:hAnsi="Book Antiqua" w:cs="Times New Roman"/>
          <w:sz w:val="24"/>
          <w:szCs w:val="24"/>
          <w:lang w:val="en-GB"/>
        </w:rPr>
        <w:t xml:space="preserve"> </w:t>
      </w:r>
      <w:r w:rsidR="00C03DFC" w:rsidRPr="00355920">
        <w:rPr>
          <w:rFonts w:ascii="Book Antiqua" w:hAnsi="Book Antiqua"/>
          <w:sz w:val="24"/>
          <w:szCs w:val="24"/>
          <w:lang w:val="en-GB"/>
        </w:rPr>
        <w:t>in these clinical settings</w:t>
      </w:r>
      <w:r w:rsidR="00C72A10" w:rsidRPr="00355920">
        <w:rPr>
          <w:rFonts w:ascii="Book Antiqua" w:hAnsi="Book Antiqua" w:cs="Times New Roman"/>
          <w:sz w:val="24"/>
          <w:szCs w:val="24"/>
          <w:lang w:val="en-GB"/>
        </w:rPr>
        <w:t xml:space="preserve">, especially when </w:t>
      </w:r>
      <w:r w:rsidR="004916B3" w:rsidRPr="00355920">
        <w:rPr>
          <w:rFonts w:ascii="Book Antiqua" w:hAnsi="Book Antiqua" w:cs="Times New Roman"/>
          <w:sz w:val="24"/>
          <w:szCs w:val="24"/>
          <w:lang w:val="en-GB"/>
        </w:rPr>
        <w:t>HCV i</w:t>
      </w:r>
      <w:r w:rsidR="00C72A10" w:rsidRPr="00355920">
        <w:rPr>
          <w:rFonts w:ascii="Book Antiqua" w:hAnsi="Book Antiqua" w:cs="Times New Roman"/>
          <w:sz w:val="24"/>
          <w:szCs w:val="24"/>
          <w:lang w:val="en-GB"/>
        </w:rPr>
        <w:t xml:space="preserve">nfection is burdened by extra-hepatic </w:t>
      </w:r>
      <w:r w:rsidR="004916B3" w:rsidRPr="00355920">
        <w:rPr>
          <w:rFonts w:ascii="Book Antiqua" w:hAnsi="Book Antiqua" w:cs="Times New Roman"/>
          <w:sz w:val="24"/>
          <w:szCs w:val="24"/>
          <w:lang w:val="en-GB"/>
        </w:rPr>
        <w:t>manifestations</w:t>
      </w:r>
      <w:r w:rsidR="00C72A10" w:rsidRPr="00355920">
        <w:rPr>
          <w:rFonts w:ascii="Book Antiqua" w:hAnsi="Book Antiqua" w:cs="Times New Roman"/>
          <w:sz w:val="24"/>
          <w:szCs w:val="24"/>
          <w:lang w:val="en-GB"/>
        </w:rPr>
        <w:t>.</w:t>
      </w:r>
    </w:p>
    <w:p w14:paraId="465B2C5A" w14:textId="77777777" w:rsidR="0024274F" w:rsidRPr="00355920" w:rsidRDefault="0024274F" w:rsidP="00F56A03">
      <w:pPr>
        <w:spacing w:after="0" w:line="360" w:lineRule="auto"/>
        <w:jc w:val="both"/>
        <w:rPr>
          <w:rFonts w:ascii="Book Antiqua" w:hAnsi="Book Antiqua"/>
          <w:sz w:val="24"/>
          <w:szCs w:val="24"/>
          <w:lang w:val="en-GB"/>
        </w:rPr>
      </w:pPr>
    </w:p>
    <w:p w14:paraId="5C6F59BA" w14:textId="7924289A" w:rsidR="00A43F7C" w:rsidRPr="006A419B" w:rsidRDefault="00B936F5" w:rsidP="006A419B">
      <w:pPr>
        <w:spacing w:after="0" w:line="360" w:lineRule="auto"/>
        <w:jc w:val="both"/>
        <w:rPr>
          <w:rFonts w:ascii="Book Antiqua" w:hAnsi="Book Antiqua"/>
          <w:sz w:val="24"/>
          <w:szCs w:val="24"/>
          <w:lang w:val="en-GB"/>
        </w:rPr>
      </w:pPr>
      <w:r w:rsidRPr="006A419B">
        <w:rPr>
          <w:rFonts w:ascii="Book Antiqua" w:hAnsi="Book Antiqua" w:cs="Times New Roman"/>
          <w:b/>
          <w:sz w:val="24"/>
          <w:szCs w:val="24"/>
          <w:lang w:val="en-GB"/>
        </w:rPr>
        <w:t>REFERENCES</w:t>
      </w:r>
    </w:p>
    <w:p w14:paraId="2F33F811" w14:textId="77777777" w:rsidR="006A419B" w:rsidRPr="006A419B" w:rsidRDefault="006A419B" w:rsidP="006A419B">
      <w:pPr>
        <w:spacing w:after="0" w:line="360" w:lineRule="auto"/>
        <w:jc w:val="both"/>
        <w:rPr>
          <w:rFonts w:ascii="Book Antiqua" w:hAnsi="Book Antiqua" w:cs="宋体"/>
          <w:sz w:val="24"/>
          <w:szCs w:val="24"/>
          <w:lang w:val="en-US" w:eastAsia="zh-CN"/>
        </w:rPr>
      </w:pPr>
      <w:r w:rsidRPr="006A419B">
        <w:rPr>
          <w:rFonts w:ascii="Book Antiqua" w:hAnsi="Book Antiqua" w:cs="宋体"/>
          <w:sz w:val="24"/>
          <w:szCs w:val="24"/>
          <w:lang w:val="en-US" w:eastAsia="zh-CN"/>
        </w:rPr>
        <w:t xml:space="preserve">1 </w:t>
      </w:r>
      <w:proofErr w:type="spellStart"/>
      <w:r w:rsidRPr="006A419B">
        <w:rPr>
          <w:rFonts w:ascii="Book Antiqua" w:hAnsi="Book Antiqua" w:cs="宋体"/>
          <w:b/>
          <w:bCs/>
          <w:sz w:val="24"/>
          <w:szCs w:val="24"/>
          <w:lang w:val="en-US" w:eastAsia="zh-CN"/>
        </w:rPr>
        <w:t>Cacoub</w:t>
      </w:r>
      <w:proofErr w:type="spellEnd"/>
      <w:r w:rsidRPr="006A419B">
        <w:rPr>
          <w:rFonts w:ascii="Book Antiqua" w:hAnsi="Book Antiqua" w:cs="宋体"/>
          <w:b/>
          <w:bCs/>
          <w:sz w:val="24"/>
          <w:szCs w:val="24"/>
          <w:lang w:val="en-US" w:eastAsia="zh-CN"/>
        </w:rPr>
        <w:t xml:space="preserve"> P</w:t>
      </w:r>
      <w:r w:rsidRPr="006A419B">
        <w:rPr>
          <w:rFonts w:ascii="Book Antiqua" w:hAnsi="Book Antiqua" w:cs="宋体"/>
          <w:sz w:val="24"/>
          <w:szCs w:val="24"/>
          <w:lang w:val="en-US" w:eastAsia="zh-CN"/>
        </w:rPr>
        <w:t xml:space="preserve">, </w:t>
      </w:r>
      <w:proofErr w:type="spellStart"/>
      <w:r w:rsidRPr="006A419B">
        <w:rPr>
          <w:rFonts w:ascii="Book Antiqua" w:hAnsi="Book Antiqua" w:cs="宋体"/>
          <w:sz w:val="24"/>
          <w:szCs w:val="24"/>
          <w:lang w:val="en-US" w:eastAsia="zh-CN"/>
        </w:rPr>
        <w:t>Poynard</w:t>
      </w:r>
      <w:proofErr w:type="spellEnd"/>
      <w:r w:rsidRPr="006A419B">
        <w:rPr>
          <w:rFonts w:ascii="Book Antiqua" w:hAnsi="Book Antiqua" w:cs="宋体"/>
          <w:sz w:val="24"/>
          <w:szCs w:val="24"/>
          <w:lang w:val="en-US" w:eastAsia="zh-CN"/>
        </w:rPr>
        <w:t xml:space="preserve"> T, </w:t>
      </w:r>
      <w:proofErr w:type="spellStart"/>
      <w:r w:rsidRPr="006A419B">
        <w:rPr>
          <w:rFonts w:ascii="Book Antiqua" w:hAnsi="Book Antiqua" w:cs="宋体"/>
          <w:sz w:val="24"/>
          <w:szCs w:val="24"/>
          <w:lang w:val="en-US" w:eastAsia="zh-CN"/>
        </w:rPr>
        <w:t>Ghillani</w:t>
      </w:r>
      <w:proofErr w:type="spellEnd"/>
      <w:r w:rsidRPr="006A419B">
        <w:rPr>
          <w:rFonts w:ascii="Book Antiqua" w:hAnsi="Book Antiqua" w:cs="宋体"/>
          <w:sz w:val="24"/>
          <w:szCs w:val="24"/>
          <w:lang w:val="en-US" w:eastAsia="zh-CN"/>
        </w:rPr>
        <w:t xml:space="preserve"> P, Charlotte F, </w:t>
      </w:r>
      <w:proofErr w:type="spellStart"/>
      <w:r w:rsidRPr="006A419B">
        <w:rPr>
          <w:rFonts w:ascii="Book Antiqua" w:hAnsi="Book Antiqua" w:cs="宋体"/>
          <w:sz w:val="24"/>
          <w:szCs w:val="24"/>
          <w:lang w:val="en-US" w:eastAsia="zh-CN"/>
        </w:rPr>
        <w:t>Olivi</w:t>
      </w:r>
      <w:proofErr w:type="spellEnd"/>
      <w:r w:rsidRPr="006A419B">
        <w:rPr>
          <w:rFonts w:ascii="Book Antiqua" w:hAnsi="Book Antiqua" w:cs="宋体"/>
          <w:sz w:val="24"/>
          <w:szCs w:val="24"/>
          <w:lang w:val="en-US" w:eastAsia="zh-CN"/>
        </w:rPr>
        <w:t xml:space="preserve"> M, </w:t>
      </w:r>
      <w:proofErr w:type="spellStart"/>
      <w:r w:rsidRPr="006A419B">
        <w:rPr>
          <w:rFonts w:ascii="Book Antiqua" w:hAnsi="Book Antiqua" w:cs="宋体"/>
          <w:sz w:val="24"/>
          <w:szCs w:val="24"/>
          <w:lang w:val="en-US" w:eastAsia="zh-CN"/>
        </w:rPr>
        <w:t>Piette</w:t>
      </w:r>
      <w:proofErr w:type="spellEnd"/>
      <w:r w:rsidRPr="006A419B">
        <w:rPr>
          <w:rFonts w:ascii="Book Antiqua" w:hAnsi="Book Antiqua" w:cs="宋体"/>
          <w:sz w:val="24"/>
          <w:szCs w:val="24"/>
          <w:lang w:val="en-US" w:eastAsia="zh-CN"/>
        </w:rPr>
        <w:t xml:space="preserve"> JC, </w:t>
      </w:r>
      <w:proofErr w:type="spellStart"/>
      <w:r w:rsidRPr="006A419B">
        <w:rPr>
          <w:rFonts w:ascii="Book Antiqua" w:hAnsi="Book Antiqua" w:cs="宋体"/>
          <w:sz w:val="24"/>
          <w:szCs w:val="24"/>
          <w:lang w:val="en-US" w:eastAsia="zh-CN"/>
        </w:rPr>
        <w:t>Opolon</w:t>
      </w:r>
      <w:proofErr w:type="spellEnd"/>
      <w:r w:rsidRPr="006A419B">
        <w:rPr>
          <w:rFonts w:ascii="Book Antiqua" w:hAnsi="Book Antiqua" w:cs="宋体"/>
          <w:sz w:val="24"/>
          <w:szCs w:val="24"/>
          <w:lang w:val="en-US" w:eastAsia="zh-CN"/>
        </w:rPr>
        <w:t xml:space="preserve"> P. Extrahepatic manifestations of chronic hepatitis C. MULTIVIRC Group. Multidepartment Virus C. </w:t>
      </w:r>
      <w:r w:rsidRPr="006A419B">
        <w:rPr>
          <w:rFonts w:ascii="Book Antiqua" w:hAnsi="Book Antiqua" w:cs="宋体"/>
          <w:i/>
          <w:iCs/>
          <w:sz w:val="24"/>
          <w:szCs w:val="24"/>
          <w:lang w:val="en-US" w:eastAsia="zh-CN"/>
        </w:rPr>
        <w:t>Arthritis Rheum</w:t>
      </w:r>
      <w:r w:rsidRPr="006A419B">
        <w:rPr>
          <w:rFonts w:ascii="Book Antiqua" w:hAnsi="Book Antiqua" w:cs="宋体"/>
          <w:sz w:val="24"/>
          <w:szCs w:val="24"/>
          <w:lang w:val="en-US" w:eastAsia="zh-CN"/>
        </w:rPr>
        <w:t xml:space="preserve"> 1999; </w:t>
      </w:r>
      <w:r w:rsidRPr="006A419B">
        <w:rPr>
          <w:rFonts w:ascii="Book Antiqua" w:hAnsi="Book Antiqua" w:cs="宋体"/>
          <w:b/>
          <w:bCs/>
          <w:sz w:val="24"/>
          <w:szCs w:val="24"/>
          <w:lang w:val="en-US" w:eastAsia="zh-CN"/>
        </w:rPr>
        <w:t>42</w:t>
      </w:r>
      <w:r w:rsidRPr="006A419B">
        <w:rPr>
          <w:rFonts w:ascii="Book Antiqua" w:hAnsi="Book Antiqua" w:cs="宋体"/>
          <w:sz w:val="24"/>
          <w:szCs w:val="24"/>
          <w:lang w:val="en-US" w:eastAsia="zh-CN"/>
        </w:rPr>
        <w:t>: 2204-2212 [PMID: 10524695 DOI: 10.1002/1529-0131(199910)42: 10]</w:t>
      </w:r>
    </w:p>
    <w:p w14:paraId="77C0630A" w14:textId="2C12EAFE" w:rsidR="006A419B" w:rsidRPr="006A419B" w:rsidRDefault="006A419B" w:rsidP="006A419B">
      <w:pPr>
        <w:spacing w:after="0" w:line="360" w:lineRule="auto"/>
        <w:jc w:val="both"/>
        <w:rPr>
          <w:rFonts w:ascii="Book Antiqua" w:hAnsi="Book Antiqua" w:cs="宋体"/>
          <w:sz w:val="24"/>
          <w:szCs w:val="24"/>
          <w:lang w:val="en-US" w:eastAsia="zh-CN"/>
        </w:rPr>
      </w:pPr>
      <w:r w:rsidRPr="006A419B">
        <w:rPr>
          <w:rFonts w:ascii="Book Antiqua" w:hAnsi="Book Antiqua" w:cs="宋体"/>
          <w:sz w:val="24"/>
          <w:szCs w:val="24"/>
          <w:lang w:val="en-US" w:eastAsia="zh-CN"/>
        </w:rPr>
        <w:t xml:space="preserve">2 </w:t>
      </w:r>
      <w:r w:rsidR="00353D00" w:rsidRPr="00F56A03">
        <w:rPr>
          <w:rFonts w:ascii="Book Antiqua" w:hAnsi="Book Antiqua" w:cs="Times New Roman"/>
          <w:b/>
          <w:sz w:val="24"/>
          <w:szCs w:val="24"/>
          <w:lang w:val="en-GB"/>
        </w:rPr>
        <w:t xml:space="preserve">European </w:t>
      </w:r>
      <w:proofErr w:type="gramStart"/>
      <w:r w:rsidR="00353D00" w:rsidRPr="00F56A03">
        <w:rPr>
          <w:rFonts w:ascii="Book Antiqua" w:hAnsi="Book Antiqua" w:cs="Times New Roman"/>
          <w:b/>
          <w:sz w:val="24"/>
          <w:szCs w:val="24"/>
          <w:lang w:val="en-GB"/>
        </w:rPr>
        <w:t>Association</w:t>
      </w:r>
      <w:proofErr w:type="gramEnd"/>
      <w:r w:rsidR="00353D00" w:rsidRPr="00F56A03">
        <w:rPr>
          <w:rFonts w:ascii="Book Antiqua" w:hAnsi="Book Antiqua" w:cs="Times New Roman"/>
          <w:b/>
          <w:sz w:val="24"/>
          <w:szCs w:val="24"/>
          <w:lang w:val="en-GB"/>
        </w:rPr>
        <w:t xml:space="preserve"> for the Study of the Liver</w:t>
      </w:r>
      <w:r w:rsidRPr="006A419B">
        <w:rPr>
          <w:rFonts w:ascii="Book Antiqua" w:hAnsi="Book Antiqua" w:cs="宋体"/>
          <w:sz w:val="24"/>
          <w:szCs w:val="24"/>
          <w:lang w:val="en-US" w:eastAsia="zh-CN"/>
        </w:rPr>
        <w:t xml:space="preserve">. </w:t>
      </w:r>
      <w:proofErr w:type="gramStart"/>
      <w:r w:rsidRPr="006A419B">
        <w:rPr>
          <w:rFonts w:ascii="Book Antiqua" w:hAnsi="Book Antiqua" w:cs="宋体"/>
          <w:sz w:val="24"/>
          <w:szCs w:val="24"/>
          <w:lang w:val="en-US" w:eastAsia="zh-CN"/>
        </w:rPr>
        <w:t>EASL Recommendations on Treatment of Hepatitis C 2015.</w:t>
      </w:r>
      <w:proofErr w:type="gramEnd"/>
      <w:r w:rsidRPr="006A419B">
        <w:rPr>
          <w:rFonts w:ascii="Book Antiqua" w:hAnsi="Book Antiqua" w:cs="宋体"/>
          <w:sz w:val="24"/>
          <w:szCs w:val="24"/>
          <w:lang w:val="en-US" w:eastAsia="zh-CN"/>
        </w:rPr>
        <w:t xml:space="preserve"> </w:t>
      </w:r>
      <w:r w:rsidRPr="006A419B">
        <w:rPr>
          <w:rFonts w:ascii="Book Antiqua" w:hAnsi="Book Antiqua" w:cs="宋体"/>
          <w:i/>
          <w:iCs/>
          <w:sz w:val="24"/>
          <w:szCs w:val="24"/>
          <w:lang w:val="en-US" w:eastAsia="zh-CN"/>
        </w:rPr>
        <w:t xml:space="preserve">J </w:t>
      </w:r>
      <w:proofErr w:type="spellStart"/>
      <w:r w:rsidRPr="006A419B">
        <w:rPr>
          <w:rFonts w:ascii="Book Antiqua" w:hAnsi="Book Antiqua" w:cs="宋体"/>
          <w:i/>
          <w:iCs/>
          <w:sz w:val="24"/>
          <w:szCs w:val="24"/>
          <w:lang w:val="en-US" w:eastAsia="zh-CN"/>
        </w:rPr>
        <w:t>Hepatol</w:t>
      </w:r>
      <w:proofErr w:type="spellEnd"/>
      <w:r w:rsidRPr="006A419B">
        <w:rPr>
          <w:rFonts w:ascii="Book Antiqua" w:hAnsi="Book Antiqua" w:cs="宋体"/>
          <w:sz w:val="24"/>
          <w:szCs w:val="24"/>
          <w:lang w:val="en-US" w:eastAsia="zh-CN"/>
        </w:rPr>
        <w:t xml:space="preserve"> 2015; </w:t>
      </w:r>
      <w:r w:rsidRPr="006A419B">
        <w:rPr>
          <w:rFonts w:ascii="Book Antiqua" w:hAnsi="Book Antiqua" w:cs="宋体"/>
          <w:b/>
          <w:bCs/>
          <w:sz w:val="24"/>
          <w:szCs w:val="24"/>
          <w:lang w:val="en-US" w:eastAsia="zh-CN"/>
        </w:rPr>
        <w:t>63</w:t>
      </w:r>
      <w:r w:rsidRPr="006A419B">
        <w:rPr>
          <w:rFonts w:ascii="Book Antiqua" w:hAnsi="Book Antiqua" w:cs="宋体"/>
          <w:sz w:val="24"/>
          <w:szCs w:val="24"/>
          <w:lang w:val="en-US" w:eastAsia="zh-CN"/>
        </w:rPr>
        <w:t>: 199-236 [PMID: 25911336 DOI: 10.1016/j.jhep.2015.03.025</w:t>
      </w:r>
      <w:r w:rsidR="009B0ECA">
        <w:rPr>
          <w:rFonts w:ascii="Book Antiqua" w:hAnsi="Book Antiqua" w:cs="宋体" w:hint="eastAsia"/>
          <w:sz w:val="24"/>
          <w:szCs w:val="24"/>
          <w:lang w:val="en-US" w:eastAsia="zh-CN"/>
        </w:rPr>
        <w:t>]</w:t>
      </w:r>
    </w:p>
    <w:p w14:paraId="2AA45FAF" w14:textId="77777777" w:rsidR="006A419B" w:rsidRPr="006A419B" w:rsidRDefault="006A419B" w:rsidP="006A419B">
      <w:pPr>
        <w:spacing w:after="0" w:line="360" w:lineRule="auto"/>
        <w:jc w:val="both"/>
        <w:rPr>
          <w:rFonts w:ascii="Book Antiqua" w:hAnsi="Book Antiqua" w:cs="宋体"/>
          <w:sz w:val="24"/>
          <w:szCs w:val="24"/>
          <w:lang w:val="en-US" w:eastAsia="zh-CN"/>
        </w:rPr>
      </w:pPr>
      <w:r w:rsidRPr="006A419B">
        <w:rPr>
          <w:rFonts w:ascii="Book Antiqua" w:hAnsi="Book Antiqua" w:cs="宋体"/>
          <w:sz w:val="24"/>
          <w:szCs w:val="24"/>
          <w:lang w:val="en-US" w:eastAsia="zh-CN"/>
        </w:rPr>
        <w:t xml:space="preserve">3 </w:t>
      </w:r>
      <w:proofErr w:type="spellStart"/>
      <w:r w:rsidRPr="006A419B">
        <w:rPr>
          <w:rFonts w:ascii="Book Antiqua" w:hAnsi="Book Antiqua" w:cs="宋体"/>
          <w:b/>
          <w:bCs/>
          <w:sz w:val="24"/>
          <w:szCs w:val="24"/>
          <w:lang w:val="en-US" w:eastAsia="zh-CN"/>
        </w:rPr>
        <w:t>Cacoub</w:t>
      </w:r>
      <w:proofErr w:type="spellEnd"/>
      <w:r w:rsidRPr="006A419B">
        <w:rPr>
          <w:rFonts w:ascii="Book Antiqua" w:hAnsi="Book Antiqua" w:cs="宋体"/>
          <w:b/>
          <w:bCs/>
          <w:sz w:val="24"/>
          <w:szCs w:val="24"/>
          <w:lang w:val="en-US" w:eastAsia="zh-CN"/>
        </w:rPr>
        <w:t xml:space="preserve"> P</w:t>
      </w:r>
      <w:r w:rsidRPr="006A419B">
        <w:rPr>
          <w:rFonts w:ascii="Book Antiqua" w:hAnsi="Book Antiqua" w:cs="宋体"/>
          <w:sz w:val="24"/>
          <w:szCs w:val="24"/>
          <w:lang w:val="en-US" w:eastAsia="zh-CN"/>
        </w:rPr>
        <w:t xml:space="preserve">, </w:t>
      </w:r>
      <w:proofErr w:type="spellStart"/>
      <w:r w:rsidRPr="006A419B">
        <w:rPr>
          <w:rFonts w:ascii="Book Antiqua" w:hAnsi="Book Antiqua" w:cs="宋体"/>
          <w:sz w:val="24"/>
          <w:szCs w:val="24"/>
          <w:lang w:val="en-US" w:eastAsia="zh-CN"/>
        </w:rPr>
        <w:t>Comarmond</w:t>
      </w:r>
      <w:proofErr w:type="spellEnd"/>
      <w:r w:rsidRPr="006A419B">
        <w:rPr>
          <w:rFonts w:ascii="Book Antiqua" w:hAnsi="Book Antiqua" w:cs="宋体"/>
          <w:sz w:val="24"/>
          <w:szCs w:val="24"/>
          <w:lang w:val="en-US" w:eastAsia="zh-CN"/>
        </w:rPr>
        <w:t xml:space="preserve"> C, Domont F, </w:t>
      </w:r>
      <w:proofErr w:type="spellStart"/>
      <w:r w:rsidRPr="006A419B">
        <w:rPr>
          <w:rFonts w:ascii="Book Antiqua" w:hAnsi="Book Antiqua" w:cs="宋体"/>
          <w:sz w:val="24"/>
          <w:szCs w:val="24"/>
          <w:lang w:val="en-US" w:eastAsia="zh-CN"/>
        </w:rPr>
        <w:t>Savey</w:t>
      </w:r>
      <w:proofErr w:type="spellEnd"/>
      <w:r w:rsidRPr="006A419B">
        <w:rPr>
          <w:rFonts w:ascii="Book Antiqua" w:hAnsi="Book Antiqua" w:cs="宋体"/>
          <w:sz w:val="24"/>
          <w:szCs w:val="24"/>
          <w:lang w:val="en-US" w:eastAsia="zh-CN"/>
        </w:rPr>
        <w:t xml:space="preserve"> L, </w:t>
      </w:r>
      <w:proofErr w:type="spellStart"/>
      <w:r w:rsidRPr="006A419B">
        <w:rPr>
          <w:rFonts w:ascii="Book Antiqua" w:hAnsi="Book Antiqua" w:cs="宋体"/>
          <w:sz w:val="24"/>
          <w:szCs w:val="24"/>
          <w:lang w:val="en-US" w:eastAsia="zh-CN"/>
        </w:rPr>
        <w:t>Saadoun</w:t>
      </w:r>
      <w:proofErr w:type="spellEnd"/>
      <w:r w:rsidRPr="006A419B">
        <w:rPr>
          <w:rFonts w:ascii="Book Antiqua" w:hAnsi="Book Antiqua" w:cs="宋体"/>
          <w:sz w:val="24"/>
          <w:szCs w:val="24"/>
          <w:lang w:val="en-US" w:eastAsia="zh-CN"/>
        </w:rPr>
        <w:t xml:space="preserve"> D. </w:t>
      </w:r>
      <w:proofErr w:type="spellStart"/>
      <w:r w:rsidRPr="006A419B">
        <w:rPr>
          <w:rFonts w:ascii="Book Antiqua" w:hAnsi="Book Antiqua" w:cs="宋体"/>
          <w:sz w:val="24"/>
          <w:szCs w:val="24"/>
          <w:lang w:val="en-US" w:eastAsia="zh-CN"/>
        </w:rPr>
        <w:t>Cryoglobulinemia</w:t>
      </w:r>
      <w:proofErr w:type="spellEnd"/>
      <w:r w:rsidRPr="006A419B">
        <w:rPr>
          <w:rFonts w:ascii="Book Antiqua" w:hAnsi="Book Antiqua" w:cs="宋体"/>
          <w:sz w:val="24"/>
          <w:szCs w:val="24"/>
          <w:lang w:val="en-US" w:eastAsia="zh-CN"/>
        </w:rPr>
        <w:t xml:space="preserve"> Vasculitis. </w:t>
      </w:r>
      <w:r w:rsidRPr="006A419B">
        <w:rPr>
          <w:rFonts w:ascii="Book Antiqua" w:hAnsi="Book Antiqua" w:cs="宋体"/>
          <w:i/>
          <w:iCs/>
          <w:sz w:val="24"/>
          <w:szCs w:val="24"/>
          <w:lang w:val="en-US" w:eastAsia="zh-CN"/>
        </w:rPr>
        <w:t>Am J Med</w:t>
      </w:r>
      <w:r w:rsidRPr="006A419B">
        <w:rPr>
          <w:rFonts w:ascii="Book Antiqua" w:hAnsi="Book Antiqua" w:cs="宋体"/>
          <w:sz w:val="24"/>
          <w:szCs w:val="24"/>
          <w:lang w:val="en-US" w:eastAsia="zh-CN"/>
        </w:rPr>
        <w:t xml:space="preserve"> 2015; </w:t>
      </w:r>
      <w:r w:rsidRPr="006A419B">
        <w:rPr>
          <w:rFonts w:ascii="Book Antiqua" w:hAnsi="Book Antiqua" w:cs="宋体"/>
          <w:b/>
          <w:bCs/>
          <w:sz w:val="24"/>
          <w:szCs w:val="24"/>
          <w:lang w:val="en-US" w:eastAsia="zh-CN"/>
        </w:rPr>
        <w:t>128</w:t>
      </w:r>
      <w:r w:rsidRPr="006A419B">
        <w:rPr>
          <w:rFonts w:ascii="Book Antiqua" w:hAnsi="Book Antiqua" w:cs="宋体"/>
          <w:sz w:val="24"/>
          <w:szCs w:val="24"/>
          <w:lang w:val="en-US" w:eastAsia="zh-CN"/>
        </w:rPr>
        <w:t>: 950-955 [PMID: 25837517 DOI: 10.1016/j.amjmed.2015.02.017]</w:t>
      </w:r>
    </w:p>
    <w:p w14:paraId="7EF7895F" w14:textId="77777777" w:rsidR="006A419B" w:rsidRPr="006A419B" w:rsidRDefault="006A419B" w:rsidP="006A419B">
      <w:pPr>
        <w:spacing w:after="0" w:line="360" w:lineRule="auto"/>
        <w:jc w:val="both"/>
        <w:rPr>
          <w:rFonts w:ascii="Book Antiqua" w:hAnsi="Book Antiqua" w:cs="宋体"/>
          <w:sz w:val="24"/>
          <w:szCs w:val="24"/>
          <w:lang w:val="en-US" w:eastAsia="zh-CN"/>
        </w:rPr>
      </w:pPr>
      <w:proofErr w:type="gramStart"/>
      <w:r w:rsidRPr="006A419B">
        <w:rPr>
          <w:rFonts w:ascii="Book Antiqua" w:hAnsi="Book Antiqua" w:cs="宋体"/>
          <w:sz w:val="24"/>
          <w:szCs w:val="24"/>
          <w:lang w:val="en-US" w:eastAsia="zh-CN"/>
        </w:rPr>
        <w:t xml:space="preserve">4 </w:t>
      </w:r>
      <w:r w:rsidRPr="006A419B">
        <w:rPr>
          <w:rFonts w:ascii="Book Antiqua" w:hAnsi="Book Antiqua" w:cs="宋体"/>
          <w:b/>
          <w:bCs/>
          <w:sz w:val="24"/>
          <w:szCs w:val="24"/>
          <w:lang w:val="en-US" w:eastAsia="zh-CN"/>
        </w:rPr>
        <w:t>Ramos-Casals M</w:t>
      </w:r>
      <w:r w:rsidRPr="006A419B">
        <w:rPr>
          <w:rFonts w:ascii="Book Antiqua" w:hAnsi="Book Antiqua" w:cs="宋体"/>
          <w:sz w:val="24"/>
          <w:szCs w:val="24"/>
          <w:lang w:val="en-US" w:eastAsia="zh-CN"/>
        </w:rPr>
        <w:t>, Stone JH, Cid MC, Bosch X.</w:t>
      </w:r>
      <w:proofErr w:type="gramEnd"/>
      <w:r w:rsidRPr="006A419B">
        <w:rPr>
          <w:rFonts w:ascii="Book Antiqua" w:hAnsi="Book Antiqua" w:cs="宋体"/>
          <w:sz w:val="24"/>
          <w:szCs w:val="24"/>
          <w:lang w:val="en-US" w:eastAsia="zh-CN"/>
        </w:rPr>
        <w:t xml:space="preserve"> The </w:t>
      </w:r>
      <w:proofErr w:type="spellStart"/>
      <w:r w:rsidRPr="006A419B">
        <w:rPr>
          <w:rFonts w:ascii="Book Antiqua" w:hAnsi="Book Antiqua" w:cs="宋体"/>
          <w:sz w:val="24"/>
          <w:szCs w:val="24"/>
          <w:lang w:val="en-US" w:eastAsia="zh-CN"/>
        </w:rPr>
        <w:t>cryoglobulinaemias</w:t>
      </w:r>
      <w:proofErr w:type="spellEnd"/>
      <w:r w:rsidRPr="006A419B">
        <w:rPr>
          <w:rFonts w:ascii="Book Antiqua" w:hAnsi="Book Antiqua" w:cs="宋体"/>
          <w:sz w:val="24"/>
          <w:szCs w:val="24"/>
          <w:lang w:val="en-US" w:eastAsia="zh-CN"/>
        </w:rPr>
        <w:t xml:space="preserve">. </w:t>
      </w:r>
      <w:r w:rsidRPr="006A419B">
        <w:rPr>
          <w:rFonts w:ascii="Book Antiqua" w:hAnsi="Book Antiqua" w:cs="宋体"/>
          <w:i/>
          <w:iCs/>
          <w:sz w:val="24"/>
          <w:szCs w:val="24"/>
          <w:lang w:val="en-US" w:eastAsia="zh-CN"/>
        </w:rPr>
        <w:t>Lancet</w:t>
      </w:r>
      <w:r w:rsidRPr="006A419B">
        <w:rPr>
          <w:rFonts w:ascii="Book Antiqua" w:hAnsi="Book Antiqua" w:cs="宋体"/>
          <w:sz w:val="24"/>
          <w:szCs w:val="24"/>
          <w:lang w:val="en-US" w:eastAsia="zh-CN"/>
        </w:rPr>
        <w:t xml:space="preserve"> 2012; </w:t>
      </w:r>
      <w:r w:rsidRPr="006A419B">
        <w:rPr>
          <w:rFonts w:ascii="Book Antiqua" w:hAnsi="Book Antiqua" w:cs="宋体"/>
          <w:b/>
          <w:bCs/>
          <w:sz w:val="24"/>
          <w:szCs w:val="24"/>
          <w:lang w:val="en-US" w:eastAsia="zh-CN"/>
        </w:rPr>
        <w:t>379</w:t>
      </w:r>
      <w:r w:rsidRPr="006A419B">
        <w:rPr>
          <w:rFonts w:ascii="Book Antiqua" w:hAnsi="Book Antiqua" w:cs="宋体"/>
          <w:sz w:val="24"/>
          <w:szCs w:val="24"/>
          <w:lang w:val="en-US" w:eastAsia="zh-CN"/>
        </w:rPr>
        <w:t>: 348-360 [PMID: 21868085 DOI: 10.1016/S0140-6736(11)60242-0]</w:t>
      </w:r>
    </w:p>
    <w:p w14:paraId="795E08AE" w14:textId="77777777" w:rsidR="006A419B" w:rsidRPr="006A419B" w:rsidRDefault="006A419B" w:rsidP="006A419B">
      <w:pPr>
        <w:spacing w:after="0" w:line="360" w:lineRule="auto"/>
        <w:jc w:val="both"/>
        <w:rPr>
          <w:rFonts w:ascii="Book Antiqua" w:hAnsi="Book Antiqua" w:cs="宋体"/>
          <w:sz w:val="24"/>
          <w:szCs w:val="24"/>
          <w:lang w:val="en-US" w:eastAsia="zh-CN"/>
        </w:rPr>
      </w:pPr>
      <w:r w:rsidRPr="006A419B">
        <w:rPr>
          <w:rFonts w:ascii="Book Antiqua" w:hAnsi="Book Antiqua" w:cs="宋体"/>
          <w:sz w:val="24"/>
          <w:szCs w:val="24"/>
          <w:lang w:val="en-US" w:eastAsia="zh-CN"/>
        </w:rPr>
        <w:lastRenderedPageBreak/>
        <w:t xml:space="preserve">5 </w:t>
      </w:r>
      <w:r w:rsidRPr="006A419B">
        <w:rPr>
          <w:rFonts w:ascii="Book Antiqua" w:hAnsi="Book Antiqua" w:cs="宋体"/>
          <w:b/>
          <w:bCs/>
          <w:sz w:val="24"/>
          <w:szCs w:val="24"/>
          <w:lang w:val="en-US" w:eastAsia="zh-CN"/>
        </w:rPr>
        <w:t>Terrier B</w:t>
      </w:r>
      <w:r w:rsidRPr="006A419B">
        <w:rPr>
          <w:rFonts w:ascii="Book Antiqua" w:hAnsi="Book Antiqua" w:cs="宋体"/>
          <w:sz w:val="24"/>
          <w:szCs w:val="24"/>
          <w:lang w:val="en-US" w:eastAsia="zh-CN"/>
        </w:rPr>
        <w:t xml:space="preserve">, Semoun O, </w:t>
      </w:r>
      <w:proofErr w:type="spellStart"/>
      <w:r w:rsidRPr="006A419B">
        <w:rPr>
          <w:rFonts w:ascii="Book Antiqua" w:hAnsi="Book Antiqua" w:cs="宋体"/>
          <w:sz w:val="24"/>
          <w:szCs w:val="24"/>
          <w:lang w:val="en-US" w:eastAsia="zh-CN"/>
        </w:rPr>
        <w:t>Saadoun</w:t>
      </w:r>
      <w:proofErr w:type="spellEnd"/>
      <w:r w:rsidRPr="006A419B">
        <w:rPr>
          <w:rFonts w:ascii="Book Antiqua" w:hAnsi="Book Antiqua" w:cs="宋体"/>
          <w:sz w:val="24"/>
          <w:szCs w:val="24"/>
          <w:lang w:val="en-US" w:eastAsia="zh-CN"/>
        </w:rPr>
        <w:t xml:space="preserve"> D, </w:t>
      </w:r>
      <w:proofErr w:type="spellStart"/>
      <w:r w:rsidRPr="006A419B">
        <w:rPr>
          <w:rFonts w:ascii="Book Antiqua" w:hAnsi="Book Antiqua" w:cs="宋体"/>
          <w:sz w:val="24"/>
          <w:szCs w:val="24"/>
          <w:lang w:val="en-US" w:eastAsia="zh-CN"/>
        </w:rPr>
        <w:t>Sène</w:t>
      </w:r>
      <w:proofErr w:type="spellEnd"/>
      <w:r w:rsidRPr="006A419B">
        <w:rPr>
          <w:rFonts w:ascii="Book Antiqua" w:hAnsi="Book Antiqua" w:cs="宋体"/>
          <w:sz w:val="24"/>
          <w:szCs w:val="24"/>
          <w:lang w:val="en-US" w:eastAsia="zh-CN"/>
        </w:rPr>
        <w:t xml:space="preserve"> D, </w:t>
      </w:r>
      <w:proofErr w:type="spellStart"/>
      <w:r w:rsidRPr="006A419B">
        <w:rPr>
          <w:rFonts w:ascii="Book Antiqua" w:hAnsi="Book Antiqua" w:cs="宋体"/>
          <w:sz w:val="24"/>
          <w:szCs w:val="24"/>
          <w:lang w:val="en-US" w:eastAsia="zh-CN"/>
        </w:rPr>
        <w:t>Resche-Rigon</w:t>
      </w:r>
      <w:proofErr w:type="spellEnd"/>
      <w:r w:rsidRPr="006A419B">
        <w:rPr>
          <w:rFonts w:ascii="Book Antiqua" w:hAnsi="Book Antiqua" w:cs="宋体"/>
          <w:sz w:val="24"/>
          <w:szCs w:val="24"/>
          <w:lang w:val="en-US" w:eastAsia="zh-CN"/>
        </w:rPr>
        <w:t xml:space="preserve"> M, </w:t>
      </w:r>
      <w:proofErr w:type="spellStart"/>
      <w:r w:rsidRPr="006A419B">
        <w:rPr>
          <w:rFonts w:ascii="Book Antiqua" w:hAnsi="Book Antiqua" w:cs="宋体"/>
          <w:sz w:val="24"/>
          <w:szCs w:val="24"/>
          <w:lang w:val="en-US" w:eastAsia="zh-CN"/>
        </w:rPr>
        <w:t>Cacoub</w:t>
      </w:r>
      <w:proofErr w:type="spellEnd"/>
      <w:r w:rsidRPr="006A419B">
        <w:rPr>
          <w:rFonts w:ascii="Book Antiqua" w:hAnsi="Book Antiqua" w:cs="宋体"/>
          <w:sz w:val="24"/>
          <w:szCs w:val="24"/>
          <w:lang w:val="en-US" w:eastAsia="zh-CN"/>
        </w:rPr>
        <w:t xml:space="preserve"> P. Prognostic factors in patients with hepatitis C virus infection and systemic vasculitis. </w:t>
      </w:r>
      <w:r w:rsidRPr="006A419B">
        <w:rPr>
          <w:rFonts w:ascii="Book Antiqua" w:hAnsi="Book Antiqua" w:cs="宋体"/>
          <w:i/>
          <w:iCs/>
          <w:sz w:val="24"/>
          <w:szCs w:val="24"/>
          <w:lang w:val="en-US" w:eastAsia="zh-CN"/>
        </w:rPr>
        <w:t>Arthritis Rheum</w:t>
      </w:r>
      <w:r w:rsidRPr="006A419B">
        <w:rPr>
          <w:rFonts w:ascii="Book Antiqua" w:hAnsi="Book Antiqua" w:cs="宋体"/>
          <w:sz w:val="24"/>
          <w:szCs w:val="24"/>
          <w:lang w:val="en-US" w:eastAsia="zh-CN"/>
        </w:rPr>
        <w:t xml:space="preserve"> 2011; </w:t>
      </w:r>
      <w:r w:rsidRPr="006A419B">
        <w:rPr>
          <w:rFonts w:ascii="Book Antiqua" w:hAnsi="Book Antiqua" w:cs="宋体"/>
          <w:b/>
          <w:bCs/>
          <w:sz w:val="24"/>
          <w:szCs w:val="24"/>
          <w:lang w:val="en-US" w:eastAsia="zh-CN"/>
        </w:rPr>
        <w:t>63</w:t>
      </w:r>
      <w:r w:rsidRPr="006A419B">
        <w:rPr>
          <w:rFonts w:ascii="Book Antiqua" w:hAnsi="Book Antiqua" w:cs="宋体"/>
          <w:sz w:val="24"/>
          <w:szCs w:val="24"/>
          <w:lang w:val="en-US" w:eastAsia="zh-CN"/>
        </w:rPr>
        <w:t>: 1748-1757 [PMID: 21400476 DOI: 10.1002/art.30319]</w:t>
      </w:r>
    </w:p>
    <w:p w14:paraId="277FEF20" w14:textId="2E085E56" w:rsidR="006A419B" w:rsidRPr="006A419B" w:rsidRDefault="006A419B" w:rsidP="006A419B">
      <w:pPr>
        <w:spacing w:after="0" w:line="360" w:lineRule="auto"/>
        <w:jc w:val="both"/>
        <w:rPr>
          <w:rFonts w:ascii="Book Antiqua" w:hAnsi="Book Antiqua" w:cs="宋体"/>
          <w:sz w:val="24"/>
          <w:szCs w:val="24"/>
          <w:lang w:val="en-US" w:eastAsia="zh-CN"/>
        </w:rPr>
      </w:pPr>
      <w:r w:rsidRPr="006A419B">
        <w:rPr>
          <w:rFonts w:ascii="Book Antiqua" w:hAnsi="Book Antiqua" w:cs="宋体"/>
          <w:sz w:val="24"/>
          <w:szCs w:val="24"/>
          <w:lang w:val="en-US" w:eastAsia="zh-CN"/>
        </w:rPr>
        <w:t xml:space="preserve">6 </w:t>
      </w:r>
      <w:proofErr w:type="spellStart"/>
      <w:r w:rsidRPr="006A419B">
        <w:rPr>
          <w:rFonts w:ascii="Book Antiqua" w:hAnsi="Book Antiqua" w:cs="宋体"/>
          <w:b/>
          <w:bCs/>
          <w:sz w:val="24"/>
          <w:szCs w:val="24"/>
          <w:lang w:val="en-US" w:eastAsia="zh-CN"/>
        </w:rPr>
        <w:t>Fabrizi</w:t>
      </w:r>
      <w:proofErr w:type="spellEnd"/>
      <w:r w:rsidRPr="006A419B">
        <w:rPr>
          <w:rFonts w:ascii="Book Antiqua" w:hAnsi="Book Antiqua" w:cs="宋体"/>
          <w:b/>
          <w:bCs/>
          <w:sz w:val="24"/>
          <w:szCs w:val="24"/>
          <w:lang w:val="en-US" w:eastAsia="zh-CN"/>
        </w:rPr>
        <w:t xml:space="preserve"> F</w:t>
      </w:r>
      <w:r w:rsidRPr="006A419B">
        <w:rPr>
          <w:rFonts w:ascii="Book Antiqua" w:hAnsi="Book Antiqua" w:cs="宋体"/>
          <w:sz w:val="24"/>
          <w:szCs w:val="24"/>
          <w:lang w:val="en-US" w:eastAsia="zh-CN"/>
        </w:rPr>
        <w:t xml:space="preserve">, Dixit V, </w:t>
      </w:r>
      <w:proofErr w:type="spellStart"/>
      <w:r w:rsidRPr="006A419B">
        <w:rPr>
          <w:rFonts w:ascii="Book Antiqua" w:hAnsi="Book Antiqua" w:cs="宋体"/>
          <w:sz w:val="24"/>
          <w:szCs w:val="24"/>
          <w:lang w:val="en-US" w:eastAsia="zh-CN"/>
        </w:rPr>
        <w:t>Messa</w:t>
      </w:r>
      <w:proofErr w:type="spellEnd"/>
      <w:r w:rsidRPr="006A419B">
        <w:rPr>
          <w:rFonts w:ascii="Book Antiqua" w:hAnsi="Book Antiqua" w:cs="宋体"/>
          <w:sz w:val="24"/>
          <w:szCs w:val="24"/>
          <w:lang w:val="en-US" w:eastAsia="zh-CN"/>
        </w:rPr>
        <w:t xml:space="preserve"> P. Antiviral therapy of symptomatic HCV-associated mixed </w:t>
      </w:r>
      <w:proofErr w:type="spellStart"/>
      <w:r w:rsidRPr="006A419B">
        <w:rPr>
          <w:rFonts w:ascii="Book Antiqua" w:hAnsi="Book Antiqua" w:cs="宋体"/>
          <w:sz w:val="24"/>
          <w:szCs w:val="24"/>
          <w:lang w:val="en-US" w:eastAsia="zh-CN"/>
        </w:rPr>
        <w:t>cryoglobulinemia</w:t>
      </w:r>
      <w:proofErr w:type="spellEnd"/>
      <w:r w:rsidRPr="006A419B">
        <w:rPr>
          <w:rFonts w:ascii="Book Antiqua" w:hAnsi="Book Antiqua" w:cs="宋体"/>
          <w:sz w:val="24"/>
          <w:szCs w:val="24"/>
          <w:lang w:val="en-US" w:eastAsia="zh-CN"/>
        </w:rPr>
        <w:t xml:space="preserve">: meta-analysis of clinical studies. </w:t>
      </w:r>
      <w:r w:rsidRPr="006A419B">
        <w:rPr>
          <w:rFonts w:ascii="Book Antiqua" w:hAnsi="Book Antiqua" w:cs="宋体"/>
          <w:i/>
          <w:iCs/>
          <w:sz w:val="24"/>
          <w:szCs w:val="24"/>
          <w:lang w:val="en-US" w:eastAsia="zh-CN"/>
        </w:rPr>
        <w:t xml:space="preserve">J Med </w:t>
      </w:r>
      <w:proofErr w:type="spellStart"/>
      <w:r w:rsidRPr="006A419B">
        <w:rPr>
          <w:rFonts w:ascii="Book Antiqua" w:hAnsi="Book Antiqua" w:cs="宋体"/>
          <w:i/>
          <w:iCs/>
          <w:sz w:val="24"/>
          <w:szCs w:val="24"/>
          <w:lang w:val="en-US" w:eastAsia="zh-CN"/>
        </w:rPr>
        <w:t>Virol</w:t>
      </w:r>
      <w:proofErr w:type="spellEnd"/>
      <w:r w:rsidRPr="006A419B">
        <w:rPr>
          <w:rFonts w:ascii="Book Antiqua" w:hAnsi="Book Antiqua" w:cs="宋体"/>
          <w:sz w:val="24"/>
          <w:szCs w:val="24"/>
          <w:lang w:val="en-US" w:eastAsia="zh-CN"/>
        </w:rPr>
        <w:t xml:space="preserve"> 2013; </w:t>
      </w:r>
      <w:r w:rsidRPr="006A419B">
        <w:rPr>
          <w:rFonts w:ascii="Book Antiqua" w:hAnsi="Book Antiqua" w:cs="宋体"/>
          <w:b/>
          <w:bCs/>
          <w:sz w:val="24"/>
          <w:szCs w:val="24"/>
          <w:lang w:val="en-US" w:eastAsia="zh-CN"/>
        </w:rPr>
        <w:t>85</w:t>
      </w:r>
      <w:r w:rsidRPr="006A419B">
        <w:rPr>
          <w:rFonts w:ascii="Book Antiqua" w:hAnsi="Book Antiqua" w:cs="宋体"/>
          <w:sz w:val="24"/>
          <w:szCs w:val="24"/>
          <w:lang w:val="en-US" w:eastAsia="zh-CN"/>
        </w:rPr>
        <w:t>: 1019-1027 [PMID: 23588727 DOI: 10.1002/jmv.23562</w:t>
      </w:r>
      <w:r w:rsidR="009B0ECA">
        <w:rPr>
          <w:rFonts w:ascii="Book Antiqua" w:hAnsi="Book Antiqua" w:cs="宋体" w:hint="eastAsia"/>
          <w:sz w:val="24"/>
          <w:szCs w:val="24"/>
          <w:lang w:val="en-US" w:eastAsia="zh-CN"/>
        </w:rPr>
        <w:t>]</w:t>
      </w:r>
    </w:p>
    <w:p w14:paraId="72057876" w14:textId="77777777" w:rsidR="006A419B" w:rsidRPr="006A419B" w:rsidRDefault="006A419B" w:rsidP="006A419B">
      <w:pPr>
        <w:spacing w:after="0" w:line="360" w:lineRule="auto"/>
        <w:jc w:val="both"/>
        <w:rPr>
          <w:rFonts w:ascii="Book Antiqua" w:hAnsi="Book Antiqua" w:cs="宋体"/>
          <w:sz w:val="24"/>
          <w:szCs w:val="24"/>
          <w:lang w:val="en-US" w:eastAsia="zh-CN"/>
        </w:rPr>
      </w:pPr>
      <w:r w:rsidRPr="006A419B">
        <w:rPr>
          <w:rFonts w:ascii="Book Antiqua" w:hAnsi="Book Antiqua" w:cs="宋体"/>
          <w:sz w:val="24"/>
          <w:szCs w:val="24"/>
          <w:lang w:val="en-US" w:eastAsia="zh-CN"/>
        </w:rPr>
        <w:t xml:space="preserve">7 </w:t>
      </w:r>
      <w:proofErr w:type="spellStart"/>
      <w:r w:rsidRPr="006A419B">
        <w:rPr>
          <w:rFonts w:ascii="Book Antiqua" w:hAnsi="Book Antiqua" w:cs="宋体"/>
          <w:b/>
          <w:bCs/>
          <w:sz w:val="24"/>
          <w:szCs w:val="24"/>
          <w:lang w:val="en-US" w:eastAsia="zh-CN"/>
        </w:rPr>
        <w:t>Saadoun</w:t>
      </w:r>
      <w:proofErr w:type="spellEnd"/>
      <w:r w:rsidRPr="006A419B">
        <w:rPr>
          <w:rFonts w:ascii="Book Antiqua" w:hAnsi="Book Antiqua" w:cs="宋体"/>
          <w:b/>
          <w:bCs/>
          <w:sz w:val="24"/>
          <w:szCs w:val="24"/>
          <w:lang w:val="en-US" w:eastAsia="zh-CN"/>
        </w:rPr>
        <w:t xml:space="preserve"> D</w:t>
      </w:r>
      <w:r w:rsidRPr="006A419B">
        <w:rPr>
          <w:rFonts w:ascii="Book Antiqua" w:hAnsi="Book Antiqua" w:cs="宋体"/>
          <w:sz w:val="24"/>
          <w:szCs w:val="24"/>
          <w:lang w:val="en-US" w:eastAsia="zh-CN"/>
        </w:rPr>
        <w:t xml:space="preserve">, </w:t>
      </w:r>
      <w:proofErr w:type="spellStart"/>
      <w:r w:rsidRPr="006A419B">
        <w:rPr>
          <w:rFonts w:ascii="Book Antiqua" w:hAnsi="Book Antiqua" w:cs="宋体"/>
          <w:sz w:val="24"/>
          <w:szCs w:val="24"/>
          <w:lang w:val="en-US" w:eastAsia="zh-CN"/>
        </w:rPr>
        <w:t>Resche</w:t>
      </w:r>
      <w:proofErr w:type="spellEnd"/>
      <w:r w:rsidRPr="006A419B">
        <w:rPr>
          <w:rFonts w:ascii="Book Antiqua" w:hAnsi="Book Antiqua" w:cs="宋体"/>
          <w:sz w:val="24"/>
          <w:szCs w:val="24"/>
          <w:lang w:val="en-US" w:eastAsia="zh-CN"/>
        </w:rPr>
        <w:t xml:space="preserve"> </w:t>
      </w:r>
      <w:proofErr w:type="spellStart"/>
      <w:r w:rsidRPr="006A419B">
        <w:rPr>
          <w:rFonts w:ascii="Book Antiqua" w:hAnsi="Book Antiqua" w:cs="宋体"/>
          <w:sz w:val="24"/>
          <w:szCs w:val="24"/>
          <w:lang w:val="en-US" w:eastAsia="zh-CN"/>
        </w:rPr>
        <w:t>Rigon</w:t>
      </w:r>
      <w:proofErr w:type="spellEnd"/>
      <w:r w:rsidRPr="006A419B">
        <w:rPr>
          <w:rFonts w:ascii="Book Antiqua" w:hAnsi="Book Antiqua" w:cs="宋体"/>
          <w:sz w:val="24"/>
          <w:szCs w:val="24"/>
          <w:lang w:val="en-US" w:eastAsia="zh-CN"/>
        </w:rPr>
        <w:t xml:space="preserve"> M, Pol S, Thibault V, Blanc F, </w:t>
      </w:r>
      <w:proofErr w:type="spellStart"/>
      <w:r w:rsidRPr="006A419B">
        <w:rPr>
          <w:rFonts w:ascii="Book Antiqua" w:hAnsi="Book Antiqua" w:cs="宋体"/>
          <w:sz w:val="24"/>
          <w:szCs w:val="24"/>
          <w:lang w:val="en-US" w:eastAsia="zh-CN"/>
        </w:rPr>
        <w:t>Pialoux</w:t>
      </w:r>
      <w:proofErr w:type="spellEnd"/>
      <w:r w:rsidRPr="006A419B">
        <w:rPr>
          <w:rFonts w:ascii="Book Antiqua" w:hAnsi="Book Antiqua" w:cs="宋体"/>
          <w:sz w:val="24"/>
          <w:szCs w:val="24"/>
          <w:lang w:val="en-US" w:eastAsia="zh-CN"/>
        </w:rPr>
        <w:t xml:space="preserve"> G, </w:t>
      </w:r>
      <w:proofErr w:type="spellStart"/>
      <w:r w:rsidRPr="006A419B">
        <w:rPr>
          <w:rFonts w:ascii="Book Antiqua" w:hAnsi="Book Antiqua" w:cs="宋体"/>
          <w:sz w:val="24"/>
          <w:szCs w:val="24"/>
          <w:lang w:val="en-US" w:eastAsia="zh-CN"/>
        </w:rPr>
        <w:t>Karras</w:t>
      </w:r>
      <w:proofErr w:type="spellEnd"/>
      <w:r w:rsidRPr="006A419B">
        <w:rPr>
          <w:rFonts w:ascii="Book Antiqua" w:hAnsi="Book Antiqua" w:cs="宋体"/>
          <w:sz w:val="24"/>
          <w:szCs w:val="24"/>
          <w:lang w:val="en-US" w:eastAsia="zh-CN"/>
        </w:rPr>
        <w:t xml:space="preserve"> A, </w:t>
      </w:r>
      <w:proofErr w:type="spellStart"/>
      <w:r w:rsidRPr="006A419B">
        <w:rPr>
          <w:rFonts w:ascii="Book Antiqua" w:hAnsi="Book Antiqua" w:cs="宋体"/>
          <w:sz w:val="24"/>
          <w:szCs w:val="24"/>
          <w:lang w:val="en-US" w:eastAsia="zh-CN"/>
        </w:rPr>
        <w:t>Bazin</w:t>
      </w:r>
      <w:proofErr w:type="spellEnd"/>
      <w:r w:rsidRPr="006A419B">
        <w:rPr>
          <w:rFonts w:ascii="Book Antiqua" w:hAnsi="Book Antiqua" w:cs="宋体"/>
          <w:sz w:val="24"/>
          <w:szCs w:val="24"/>
          <w:lang w:val="en-US" w:eastAsia="zh-CN"/>
        </w:rPr>
        <w:t xml:space="preserve">-Kara D, </w:t>
      </w:r>
      <w:proofErr w:type="spellStart"/>
      <w:r w:rsidRPr="006A419B">
        <w:rPr>
          <w:rFonts w:ascii="Book Antiqua" w:hAnsi="Book Antiqua" w:cs="宋体"/>
          <w:sz w:val="24"/>
          <w:szCs w:val="24"/>
          <w:lang w:val="en-US" w:eastAsia="zh-CN"/>
        </w:rPr>
        <w:t>Cazorla</w:t>
      </w:r>
      <w:proofErr w:type="spellEnd"/>
      <w:r w:rsidRPr="006A419B">
        <w:rPr>
          <w:rFonts w:ascii="Book Antiqua" w:hAnsi="Book Antiqua" w:cs="宋体"/>
          <w:sz w:val="24"/>
          <w:szCs w:val="24"/>
          <w:lang w:val="en-US" w:eastAsia="zh-CN"/>
        </w:rPr>
        <w:t xml:space="preserve"> C, </w:t>
      </w:r>
      <w:proofErr w:type="spellStart"/>
      <w:r w:rsidRPr="006A419B">
        <w:rPr>
          <w:rFonts w:ascii="Book Antiqua" w:hAnsi="Book Antiqua" w:cs="宋体"/>
          <w:sz w:val="24"/>
          <w:szCs w:val="24"/>
          <w:lang w:val="en-US" w:eastAsia="zh-CN"/>
        </w:rPr>
        <w:t>Vittecoq</w:t>
      </w:r>
      <w:proofErr w:type="spellEnd"/>
      <w:r w:rsidRPr="006A419B">
        <w:rPr>
          <w:rFonts w:ascii="Book Antiqua" w:hAnsi="Book Antiqua" w:cs="宋体"/>
          <w:sz w:val="24"/>
          <w:szCs w:val="24"/>
          <w:lang w:val="en-US" w:eastAsia="zh-CN"/>
        </w:rPr>
        <w:t xml:space="preserve"> D, Musset L, Peltier J, </w:t>
      </w:r>
      <w:proofErr w:type="spellStart"/>
      <w:r w:rsidRPr="006A419B">
        <w:rPr>
          <w:rFonts w:ascii="Book Antiqua" w:hAnsi="Book Antiqua" w:cs="宋体"/>
          <w:sz w:val="24"/>
          <w:szCs w:val="24"/>
          <w:lang w:val="en-US" w:eastAsia="zh-CN"/>
        </w:rPr>
        <w:t>Decaux</w:t>
      </w:r>
      <w:proofErr w:type="spellEnd"/>
      <w:r w:rsidRPr="006A419B">
        <w:rPr>
          <w:rFonts w:ascii="Book Antiqua" w:hAnsi="Book Antiqua" w:cs="宋体"/>
          <w:sz w:val="24"/>
          <w:szCs w:val="24"/>
          <w:lang w:val="en-US" w:eastAsia="zh-CN"/>
        </w:rPr>
        <w:t xml:space="preserve"> O, </w:t>
      </w:r>
      <w:proofErr w:type="spellStart"/>
      <w:r w:rsidRPr="006A419B">
        <w:rPr>
          <w:rFonts w:ascii="Book Antiqua" w:hAnsi="Book Antiqua" w:cs="宋体"/>
          <w:sz w:val="24"/>
          <w:szCs w:val="24"/>
          <w:lang w:val="en-US" w:eastAsia="zh-CN"/>
        </w:rPr>
        <w:t>Ziza</w:t>
      </w:r>
      <w:proofErr w:type="spellEnd"/>
      <w:r w:rsidRPr="006A419B">
        <w:rPr>
          <w:rFonts w:ascii="Book Antiqua" w:hAnsi="Book Antiqua" w:cs="宋体"/>
          <w:sz w:val="24"/>
          <w:szCs w:val="24"/>
          <w:lang w:val="en-US" w:eastAsia="zh-CN"/>
        </w:rPr>
        <w:t xml:space="preserve"> JM, </w:t>
      </w:r>
      <w:proofErr w:type="spellStart"/>
      <w:r w:rsidRPr="006A419B">
        <w:rPr>
          <w:rFonts w:ascii="Book Antiqua" w:hAnsi="Book Antiqua" w:cs="宋体"/>
          <w:sz w:val="24"/>
          <w:szCs w:val="24"/>
          <w:lang w:val="en-US" w:eastAsia="zh-CN"/>
        </w:rPr>
        <w:t>Lambotte</w:t>
      </w:r>
      <w:proofErr w:type="spellEnd"/>
      <w:r w:rsidRPr="006A419B">
        <w:rPr>
          <w:rFonts w:ascii="Book Antiqua" w:hAnsi="Book Antiqua" w:cs="宋体"/>
          <w:sz w:val="24"/>
          <w:szCs w:val="24"/>
          <w:lang w:val="en-US" w:eastAsia="zh-CN"/>
        </w:rPr>
        <w:t xml:space="preserve"> O, </w:t>
      </w:r>
      <w:proofErr w:type="spellStart"/>
      <w:r w:rsidRPr="006A419B">
        <w:rPr>
          <w:rFonts w:ascii="Book Antiqua" w:hAnsi="Book Antiqua" w:cs="宋体"/>
          <w:sz w:val="24"/>
          <w:szCs w:val="24"/>
          <w:lang w:val="en-US" w:eastAsia="zh-CN"/>
        </w:rPr>
        <w:t>Cacoub</w:t>
      </w:r>
      <w:proofErr w:type="spellEnd"/>
      <w:r w:rsidRPr="006A419B">
        <w:rPr>
          <w:rFonts w:ascii="Book Antiqua" w:hAnsi="Book Antiqua" w:cs="宋体"/>
          <w:sz w:val="24"/>
          <w:szCs w:val="24"/>
          <w:lang w:val="en-US" w:eastAsia="zh-CN"/>
        </w:rPr>
        <w:t xml:space="preserve"> P. </w:t>
      </w:r>
      <w:proofErr w:type="spellStart"/>
      <w:r w:rsidRPr="006A419B">
        <w:rPr>
          <w:rFonts w:ascii="Book Antiqua" w:hAnsi="Book Antiqua" w:cs="宋体"/>
          <w:sz w:val="24"/>
          <w:szCs w:val="24"/>
          <w:lang w:val="en-US" w:eastAsia="zh-CN"/>
        </w:rPr>
        <w:t>PegIFN</w:t>
      </w:r>
      <w:proofErr w:type="spellEnd"/>
      <w:r w:rsidRPr="006A419B">
        <w:rPr>
          <w:rFonts w:ascii="Book Antiqua" w:hAnsi="Book Antiqua" w:cs="宋体"/>
          <w:sz w:val="24"/>
          <w:szCs w:val="24"/>
          <w:lang w:val="en-US" w:eastAsia="zh-CN"/>
        </w:rPr>
        <w:t xml:space="preserve">α/ribavirin/protease inhibitor combination in severe hepatitis C virus-associated mixed </w:t>
      </w:r>
      <w:proofErr w:type="spellStart"/>
      <w:r w:rsidRPr="006A419B">
        <w:rPr>
          <w:rFonts w:ascii="Book Antiqua" w:hAnsi="Book Antiqua" w:cs="宋体"/>
          <w:sz w:val="24"/>
          <w:szCs w:val="24"/>
          <w:lang w:val="en-US" w:eastAsia="zh-CN"/>
        </w:rPr>
        <w:t>cryoglobulinemia</w:t>
      </w:r>
      <w:proofErr w:type="spellEnd"/>
      <w:r w:rsidRPr="006A419B">
        <w:rPr>
          <w:rFonts w:ascii="Book Antiqua" w:hAnsi="Book Antiqua" w:cs="宋体"/>
          <w:sz w:val="24"/>
          <w:szCs w:val="24"/>
          <w:lang w:val="en-US" w:eastAsia="zh-CN"/>
        </w:rPr>
        <w:t xml:space="preserve"> vasculitis. </w:t>
      </w:r>
      <w:r w:rsidRPr="006A419B">
        <w:rPr>
          <w:rFonts w:ascii="Book Antiqua" w:hAnsi="Book Antiqua" w:cs="宋体"/>
          <w:i/>
          <w:iCs/>
          <w:sz w:val="24"/>
          <w:szCs w:val="24"/>
          <w:lang w:val="en-US" w:eastAsia="zh-CN"/>
        </w:rPr>
        <w:t xml:space="preserve">J </w:t>
      </w:r>
      <w:proofErr w:type="spellStart"/>
      <w:r w:rsidRPr="006A419B">
        <w:rPr>
          <w:rFonts w:ascii="Book Antiqua" w:hAnsi="Book Antiqua" w:cs="宋体"/>
          <w:i/>
          <w:iCs/>
          <w:sz w:val="24"/>
          <w:szCs w:val="24"/>
          <w:lang w:val="en-US" w:eastAsia="zh-CN"/>
        </w:rPr>
        <w:t>Hepatol</w:t>
      </w:r>
      <w:proofErr w:type="spellEnd"/>
      <w:r w:rsidRPr="006A419B">
        <w:rPr>
          <w:rFonts w:ascii="Book Antiqua" w:hAnsi="Book Antiqua" w:cs="宋体"/>
          <w:sz w:val="24"/>
          <w:szCs w:val="24"/>
          <w:lang w:val="en-US" w:eastAsia="zh-CN"/>
        </w:rPr>
        <w:t xml:space="preserve"> 2015; </w:t>
      </w:r>
      <w:r w:rsidRPr="006A419B">
        <w:rPr>
          <w:rFonts w:ascii="Book Antiqua" w:hAnsi="Book Antiqua" w:cs="宋体"/>
          <w:b/>
          <w:bCs/>
          <w:sz w:val="24"/>
          <w:szCs w:val="24"/>
          <w:lang w:val="en-US" w:eastAsia="zh-CN"/>
        </w:rPr>
        <w:t>62</w:t>
      </w:r>
      <w:r w:rsidRPr="006A419B">
        <w:rPr>
          <w:rFonts w:ascii="Book Antiqua" w:hAnsi="Book Antiqua" w:cs="宋体"/>
          <w:sz w:val="24"/>
          <w:szCs w:val="24"/>
          <w:lang w:val="en-US" w:eastAsia="zh-CN"/>
        </w:rPr>
        <w:t>: 24-30 [PMID: 25135864 DOI: 10.1016/j.jhep.2014.08.015]</w:t>
      </w:r>
    </w:p>
    <w:p w14:paraId="56EB3EE7" w14:textId="77777777" w:rsidR="006A419B" w:rsidRPr="006A419B" w:rsidRDefault="006A419B" w:rsidP="006A419B">
      <w:pPr>
        <w:spacing w:after="0" w:line="360" w:lineRule="auto"/>
        <w:jc w:val="both"/>
        <w:rPr>
          <w:rFonts w:ascii="Book Antiqua" w:hAnsi="Book Antiqua" w:cs="宋体"/>
          <w:sz w:val="24"/>
          <w:szCs w:val="24"/>
          <w:lang w:val="en-US" w:eastAsia="zh-CN"/>
        </w:rPr>
      </w:pPr>
      <w:r w:rsidRPr="006A419B">
        <w:rPr>
          <w:rFonts w:ascii="Book Antiqua" w:hAnsi="Book Antiqua" w:cs="宋体"/>
          <w:sz w:val="24"/>
          <w:szCs w:val="24"/>
          <w:lang w:val="en-US" w:eastAsia="zh-CN"/>
        </w:rPr>
        <w:t xml:space="preserve">8 </w:t>
      </w:r>
      <w:r w:rsidRPr="006A419B">
        <w:rPr>
          <w:rFonts w:ascii="Book Antiqua" w:hAnsi="Book Antiqua" w:cs="宋体"/>
          <w:b/>
          <w:bCs/>
          <w:sz w:val="24"/>
          <w:szCs w:val="24"/>
          <w:lang w:val="en-US" w:eastAsia="zh-CN"/>
        </w:rPr>
        <w:t>Stine JG</w:t>
      </w:r>
      <w:r w:rsidRPr="006A419B">
        <w:rPr>
          <w:rFonts w:ascii="Book Antiqua" w:hAnsi="Book Antiqua" w:cs="宋体"/>
          <w:sz w:val="24"/>
          <w:szCs w:val="24"/>
          <w:lang w:val="en-US" w:eastAsia="zh-CN"/>
        </w:rPr>
        <w:t xml:space="preserve">, Cornella S, Shah NL. Treatment of chronic hepatitis C complicated by mixed </w:t>
      </w:r>
      <w:proofErr w:type="spellStart"/>
      <w:r w:rsidRPr="006A419B">
        <w:rPr>
          <w:rFonts w:ascii="Book Antiqua" w:hAnsi="Book Antiqua" w:cs="宋体"/>
          <w:sz w:val="24"/>
          <w:szCs w:val="24"/>
          <w:lang w:val="en-US" w:eastAsia="zh-CN"/>
        </w:rPr>
        <w:t>cryoglobulinemia</w:t>
      </w:r>
      <w:proofErr w:type="spellEnd"/>
      <w:r w:rsidRPr="006A419B">
        <w:rPr>
          <w:rFonts w:ascii="Book Antiqua" w:hAnsi="Book Antiqua" w:cs="宋体"/>
          <w:sz w:val="24"/>
          <w:szCs w:val="24"/>
          <w:lang w:val="en-US" w:eastAsia="zh-CN"/>
        </w:rPr>
        <w:t xml:space="preserve"> with new protease inhibitor, </w:t>
      </w:r>
      <w:proofErr w:type="spellStart"/>
      <w:r w:rsidRPr="006A419B">
        <w:rPr>
          <w:rFonts w:ascii="Book Antiqua" w:hAnsi="Book Antiqua" w:cs="宋体"/>
          <w:sz w:val="24"/>
          <w:szCs w:val="24"/>
          <w:lang w:val="en-US" w:eastAsia="zh-CN"/>
        </w:rPr>
        <w:t>sofosbuvir</w:t>
      </w:r>
      <w:proofErr w:type="spellEnd"/>
      <w:r w:rsidRPr="006A419B">
        <w:rPr>
          <w:rFonts w:ascii="Book Antiqua" w:hAnsi="Book Antiqua" w:cs="宋体"/>
          <w:sz w:val="24"/>
          <w:szCs w:val="24"/>
          <w:lang w:val="en-US" w:eastAsia="zh-CN"/>
        </w:rPr>
        <w:t xml:space="preserve">. </w:t>
      </w:r>
      <w:r w:rsidRPr="006A419B">
        <w:rPr>
          <w:rFonts w:ascii="Book Antiqua" w:hAnsi="Book Antiqua" w:cs="宋体"/>
          <w:i/>
          <w:iCs/>
          <w:sz w:val="24"/>
          <w:szCs w:val="24"/>
          <w:lang w:val="en-US" w:eastAsia="zh-CN"/>
        </w:rPr>
        <w:t>Ann Rheum Dis</w:t>
      </w:r>
      <w:r w:rsidRPr="006A419B">
        <w:rPr>
          <w:rFonts w:ascii="Book Antiqua" w:hAnsi="Book Antiqua" w:cs="宋体"/>
          <w:sz w:val="24"/>
          <w:szCs w:val="24"/>
          <w:lang w:val="en-US" w:eastAsia="zh-CN"/>
        </w:rPr>
        <w:t xml:space="preserve"> 2014; </w:t>
      </w:r>
      <w:r w:rsidRPr="006A419B">
        <w:rPr>
          <w:rFonts w:ascii="Book Antiqua" w:hAnsi="Book Antiqua" w:cs="宋体"/>
          <w:b/>
          <w:bCs/>
          <w:sz w:val="24"/>
          <w:szCs w:val="24"/>
          <w:lang w:val="en-US" w:eastAsia="zh-CN"/>
        </w:rPr>
        <w:t>73</w:t>
      </w:r>
      <w:r w:rsidRPr="006A419B">
        <w:rPr>
          <w:rFonts w:ascii="Book Antiqua" w:hAnsi="Book Antiqua" w:cs="宋体"/>
          <w:sz w:val="24"/>
          <w:szCs w:val="24"/>
          <w:lang w:val="en-US" w:eastAsia="zh-CN"/>
        </w:rPr>
        <w:t>: e64 [PMID: 25038237 DOI: 10.1136/annrheumdis-2014-206180]</w:t>
      </w:r>
    </w:p>
    <w:p w14:paraId="19D8FD4F" w14:textId="77777777" w:rsidR="006A419B" w:rsidRPr="006A419B" w:rsidRDefault="006A419B" w:rsidP="006A419B">
      <w:pPr>
        <w:spacing w:after="0" w:line="360" w:lineRule="auto"/>
        <w:jc w:val="both"/>
        <w:rPr>
          <w:rFonts w:ascii="Book Antiqua" w:hAnsi="Book Antiqua" w:cs="宋体"/>
          <w:sz w:val="24"/>
          <w:szCs w:val="24"/>
          <w:lang w:val="en-US" w:eastAsia="zh-CN"/>
        </w:rPr>
      </w:pPr>
      <w:proofErr w:type="gramStart"/>
      <w:r w:rsidRPr="006A419B">
        <w:rPr>
          <w:rFonts w:ascii="Book Antiqua" w:hAnsi="Book Antiqua" w:cs="宋体"/>
          <w:sz w:val="24"/>
          <w:szCs w:val="24"/>
          <w:lang w:val="en-US" w:eastAsia="zh-CN"/>
        </w:rPr>
        <w:t xml:space="preserve">9 </w:t>
      </w:r>
      <w:r w:rsidRPr="006A419B">
        <w:rPr>
          <w:rFonts w:ascii="Book Antiqua" w:hAnsi="Book Antiqua" w:cs="宋体"/>
          <w:b/>
          <w:bCs/>
          <w:sz w:val="24"/>
          <w:szCs w:val="24"/>
          <w:lang w:val="en-US" w:eastAsia="zh-CN"/>
        </w:rPr>
        <w:t>Cornella SL</w:t>
      </w:r>
      <w:r w:rsidRPr="006A419B">
        <w:rPr>
          <w:rFonts w:ascii="Book Antiqua" w:hAnsi="Book Antiqua" w:cs="宋体"/>
          <w:sz w:val="24"/>
          <w:szCs w:val="24"/>
          <w:lang w:val="en-US" w:eastAsia="zh-CN"/>
        </w:rPr>
        <w:t>, Stine JG, Kelly V, Caldwell SH, Shah NL.</w:t>
      </w:r>
      <w:proofErr w:type="gramEnd"/>
      <w:r w:rsidRPr="006A419B">
        <w:rPr>
          <w:rFonts w:ascii="Book Antiqua" w:hAnsi="Book Antiqua" w:cs="宋体"/>
          <w:sz w:val="24"/>
          <w:szCs w:val="24"/>
          <w:lang w:val="en-US" w:eastAsia="zh-CN"/>
        </w:rPr>
        <w:t xml:space="preserve"> Persistence of mixed </w:t>
      </w:r>
      <w:proofErr w:type="spellStart"/>
      <w:r w:rsidRPr="006A419B">
        <w:rPr>
          <w:rFonts w:ascii="Book Antiqua" w:hAnsi="Book Antiqua" w:cs="宋体"/>
          <w:sz w:val="24"/>
          <w:szCs w:val="24"/>
          <w:lang w:val="en-US" w:eastAsia="zh-CN"/>
        </w:rPr>
        <w:t>cryoglobulinemia</w:t>
      </w:r>
      <w:proofErr w:type="spellEnd"/>
      <w:r w:rsidRPr="006A419B">
        <w:rPr>
          <w:rFonts w:ascii="Book Antiqua" w:hAnsi="Book Antiqua" w:cs="宋体"/>
          <w:sz w:val="24"/>
          <w:szCs w:val="24"/>
          <w:lang w:val="en-US" w:eastAsia="zh-CN"/>
        </w:rPr>
        <w:t xml:space="preserve"> despite cure of hepatitis C with new oral antiviral therapy including direct-acting antiviral </w:t>
      </w:r>
      <w:proofErr w:type="spellStart"/>
      <w:r w:rsidRPr="006A419B">
        <w:rPr>
          <w:rFonts w:ascii="Book Antiqua" w:hAnsi="Book Antiqua" w:cs="宋体"/>
          <w:sz w:val="24"/>
          <w:szCs w:val="24"/>
          <w:lang w:val="en-US" w:eastAsia="zh-CN"/>
        </w:rPr>
        <w:t>sofosbuvir</w:t>
      </w:r>
      <w:proofErr w:type="spellEnd"/>
      <w:r w:rsidRPr="006A419B">
        <w:rPr>
          <w:rFonts w:ascii="Book Antiqua" w:hAnsi="Book Antiqua" w:cs="宋体"/>
          <w:sz w:val="24"/>
          <w:szCs w:val="24"/>
          <w:lang w:val="en-US" w:eastAsia="zh-CN"/>
        </w:rPr>
        <w:t xml:space="preserve">: A case series. </w:t>
      </w:r>
      <w:r w:rsidRPr="006A419B">
        <w:rPr>
          <w:rFonts w:ascii="Book Antiqua" w:hAnsi="Book Antiqua" w:cs="宋体"/>
          <w:i/>
          <w:iCs/>
          <w:sz w:val="24"/>
          <w:szCs w:val="24"/>
          <w:lang w:val="en-US" w:eastAsia="zh-CN"/>
        </w:rPr>
        <w:t>Postgrad Med</w:t>
      </w:r>
      <w:r w:rsidRPr="006A419B">
        <w:rPr>
          <w:rFonts w:ascii="Book Antiqua" w:hAnsi="Book Antiqua" w:cs="宋体"/>
          <w:sz w:val="24"/>
          <w:szCs w:val="24"/>
          <w:lang w:val="en-US" w:eastAsia="zh-CN"/>
        </w:rPr>
        <w:t xml:space="preserve"> 2015; </w:t>
      </w:r>
      <w:r w:rsidRPr="006A419B">
        <w:rPr>
          <w:rFonts w:ascii="Book Antiqua" w:hAnsi="Book Antiqua" w:cs="宋体"/>
          <w:b/>
          <w:bCs/>
          <w:sz w:val="24"/>
          <w:szCs w:val="24"/>
          <w:lang w:val="en-US" w:eastAsia="zh-CN"/>
        </w:rPr>
        <w:t>127</w:t>
      </w:r>
      <w:r w:rsidRPr="006A419B">
        <w:rPr>
          <w:rFonts w:ascii="Book Antiqua" w:hAnsi="Book Antiqua" w:cs="宋体"/>
          <w:sz w:val="24"/>
          <w:szCs w:val="24"/>
          <w:lang w:val="en-US" w:eastAsia="zh-CN"/>
        </w:rPr>
        <w:t>: 413-417 [PMID: 25746436 DOI: 10.1080/00325481.2015.1021660]</w:t>
      </w:r>
    </w:p>
    <w:p w14:paraId="347A8DED" w14:textId="77777777" w:rsidR="006A419B" w:rsidRPr="006A419B" w:rsidRDefault="006A419B" w:rsidP="006A419B">
      <w:pPr>
        <w:spacing w:after="0" w:line="360" w:lineRule="auto"/>
        <w:jc w:val="both"/>
        <w:rPr>
          <w:rFonts w:ascii="Book Antiqua" w:hAnsi="Book Antiqua" w:cs="宋体"/>
          <w:sz w:val="24"/>
          <w:szCs w:val="24"/>
          <w:lang w:val="en-US" w:eastAsia="zh-CN"/>
        </w:rPr>
      </w:pPr>
      <w:r w:rsidRPr="006A419B">
        <w:rPr>
          <w:rFonts w:ascii="Book Antiqua" w:hAnsi="Book Antiqua" w:cs="宋体"/>
          <w:sz w:val="24"/>
          <w:szCs w:val="24"/>
          <w:lang w:val="en-US" w:eastAsia="zh-CN"/>
        </w:rPr>
        <w:t xml:space="preserve">10 </w:t>
      </w:r>
      <w:r w:rsidRPr="006A419B">
        <w:rPr>
          <w:rFonts w:ascii="Book Antiqua" w:hAnsi="Book Antiqua" w:cs="宋体"/>
          <w:b/>
          <w:bCs/>
          <w:sz w:val="24"/>
          <w:szCs w:val="24"/>
          <w:lang w:val="en-US" w:eastAsia="zh-CN"/>
        </w:rPr>
        <w:t>De Vita S</w:t>
      </w:r>
      <w:r w:rsidRPr="006A419B">
        <w:rPr>
          <w:rFonts w:ascii="Book Antiqua" w:hAnsi="Book Antiqua" w:cs="宋体"/>
          <w:sz w:val="24"/>
          <w:szCs w:val="24"/>
          <w:lang w:val="en-US" w:eastAsia="zh-CN"/>
        </w:rPr>
        <w:t xml:space="preserve">, </w:t>
      </w:r>
      <w:proofErr w:type="spellStart"/>
      <w:r w:rsidRPr="006A419B">
        <w:rPr>
          <w:rFonts w:ascii="Book Antiqua" w:hAnsi="Book Antiqua" w:cs="宋体"/>
          <w:sz w:val="24"/>
          <w:szCs w:val="24"/>
          <w:lang w:val="en-US" w:eastAsia="zh-CN"/>
        </w:rPr>
        <w:t>Quartuccio</w:t>
      </w:r>
      <w:proofErr w:type="spellEnd"/>
      <w:r w:rsidRPr="006A419B">
        <w:rPr>
          <w:rFonts w:ascii="Book Antiqua" w:hAnsi="Book Antiqua" w:cs="宋体"/>
          <w:sz w:val="24"/>
          <w:szCs w:val="24"/>
          <w:lang w:val="en-US" w:eastAsia="zh-CN"/>
        </w:rPr>
        <w:t xml:space="preserve"> L, Isola M, </w:t>
      </w:r>
      <w:proofErr w:type="spellStart"/>
      <w:r w:rsidRPr="006A419B">
        <w:rPr>
          <w:rFonts w:ascii="Book Antiqua" w:hAnsi="Book Antiqua" w:cs="宋体"/>
          <w:sz w:val="24"/>
          <w:szCs w:val="24"/>
          <w:lang w:val="en-US" w:eastAsia="zh-CN"/>
        </w:rPr>
        <w:t>Mazzaro</w:t>
      </w:r>
      <w:proofErr w:type="spellEnd"/>
      <w:r w:rsidRPr="006A419B">
        <w:rPr>
          <w:rFonts w:ascii="Book Antiqua" w:hAnsi="Book Antiqua" w:cs="宋体"/>
          <w:sz w:val="24"/>
          <w:szCs w:val="24"/>
          <w:lang w:val="en-US" w:eastAsia="zh-CN"/>
        </w:rPr>
        <w:t xml:space="preserve"> C, </w:t>
      </w:r>
      <w:proofErr w:type="spellStart"/>
      <w:r w:rsidRPr="006A419B">
        <w:rPr>
          <w:rFonts w:ascii="Book Antiqua" w:hAnsi="Book Antiqua" w:cs="宋体"/>
          <w:sz w:val="24"/>
          <w:szCs w:val="24"/>
          <w:lang w:val="en-US" w:eastAsia="zh-CN"/>
        </w:rPr>
        <w:t>Scaini</w:t>
      </w:r>
      <w:proofErr w:type="spellEnd"/>
      <w:r w:rsidRPr="006A419B">
        <w:rPr>
          <w:rFonts w:ascii="Book Antiqua" w:hAnsi="Book Antiqua" w:cs="宋体"/>
          <w:sz w:val="24"/>
          <w:szCs w:val="24"/>
          <w:lang w:val="en-US" w:eastAsia="zh-CN"/>
        </w:rPr>
        <w:t xml:space="preserve"> P, </w:t>
      </w:r>
      <w:proofErr w:type="spellStart"/>
      <w:r w:rsidRPr="006A419B">
        <w:rPr>
          <w:rFonts w:ascii="Book Antiqua" w:hAnsi="Book Antiqua" w:cs="宋体"/>
          <w:sz w:val="24"/>
          <w:szCs w:val="24"/>
          <w:lang w:val="en-US" w:eastAsia="zh-CN"/>
        </w:rPr>
        <w:t>Lenzi</w:t>
      </w:r>
      <w:proofErr w:type="spellEnd"/>
      <w:r w:rsidRPr="006A419B">
        <w:rPr>
          <w:rFonts w:ascii="Book Antiqua" w:hAnsi="Book Antiqua" w:cs="宋体"/>
          <w:sz w:val="24"/>
          <w:szCs w:val="24"/>
          <w:lang w:val="en-US" w:eastAsia="zh-CN"/>
        </w:rPr>
        <w:t xml:space="preserve"> M, Campanini M, </w:t>
      </w:r>
      <w:proofErr w:type="spellStart"/>
      <w:r w:rsidRPr="006A419B">
        <w:rPr>
          <w:rFonts w:ascii="Book Antiqua" w:hAnsi="Book Antiqua" w:cs="宋体"/>
          <w:sz w:val="24"/>
          <w:szCs w:val="24"/>
          <w:lang w:val="en-US" w:eastAsia="zh-CN"/>
        </w:rPr>
        <w:t>Naclerio</w:t>
      </w:r>
      <w:proofErr w:type="spellEnd"/>
      <w:r w:rsidRPr="006A419B">
        <w:rPr>
          <w:rFonts w:ascii="Book Antiqua" w:hAnsi="Book Antiqua" w:cs="宋体"/>
          <w:sz w:val="24"/>
          <w:szCs w:val="24"/>
          <w:lang w:val="en-US" w:eastAsia="zh-CN"/>
        </w:rPr>
        <w:t xml:space="preserve"> C, </w:t>
      </w:r>
      <w:proofErr w:type="spellStart"/>
      <w:r w:rsidRPr="006A419B">
        <w:rPr>
          <w:rFonts w:ascii="Book Antiqua" w:hAnsi="Book Antiqua" w:cs="宋体"/>
          <w:sz w:val="24"/>
          <w:szCs w:val="24"/>
          <w:lang w:val="en-US" w:eastAsia="zh-CN"/>
        </w:rPr>
        <w:t>Tavoni</w:t>
      </w:r>
      <w:proofErr w:type="spellEnd"/>
      <w:r w:rsidRPr="006A419B">
        <w:rPr>
          <w:rFonts w:ascii="Book Antiqua" w:hAnsi="Book Antiqua" w:cs="宋体"/>
          <w:sz w:val="24"/>
          <w:szCs w:val="24"/>
          <w:lang w:val="en-US" w:eastAsia="zh-CN"/>
        </w:rPr>
        <w:t xml:space="preserve"> A, </w:t>
      </w:r>
      <w:proofErr w:type="spellStart"/>
      <w:r w:rsidRPr="006A419B">
        <w:rPr>
          <w:rFonts w:ascii="Book Antiqua" w:hAnsi="Book Antiqua" w:cs="宋体"/>
          <w:sz w:val="24"/>
          <w:szCs w:val="24"/>
          <w:lang w:val="en-US" w:eastAsia="zh-CN"/>
        </w:rPr>
        <w:t>Pietrogrande</w:t>
      </w:r>
      <w:proofErr w:type="spellEnd"/>
      <w:r w:rsidRPr="006A419B">
        <w:rPr>
          <w:rFonts w:ascii="Book Antiqua" w:hAnsi="Book Antiqua" w:cs="宋体"/>
          <w:sz w:val="24"/>
          <w:szCs w:val="24"/>
          <w:lang w:val="en-US" w:eastAsia="zh-CN"/>
        </w:rPr>
        <w:t xml:space="preserve"> M, </w:t>
      </w:r>
      <w:proofErr w:type="spellStart"/>
      <w:r w:rsidRPr="006A419B">
        <w:rPr>
          <w:rFonts w:ascii="Book Antiqua" w:hAnsi="Book Antiqua" w:cs="宋体"/>
          <w:sz w:val="24"/>
          <w:szCs w:val="24"/>
          <w:lang w:val="en-US" w:eastAsia="zh-CN"/>
        </w:rPr>
        <w:t>Ferri</w:t>
      </w:r>
      <w:proofErr w:type="spellEnd"/>
      <w:r w:rsidRPr="006A419B">
        <w:rPr>
          <w:rFonts w:ascii="Book Antiqua" w:hAnsi="Book Antiqua" w:cs="宋体"/>
          <w:sz w:val="24"/>
          <w:szCs w:val="24"/>
          <w:lang w:val="en-US" w:eastAsia="zh-CN"/>
        </w:rPr>
        <w:t xml:space="preserve"> C, </w:t>
      </w:r>
      <w:proofErr w:type="spellStart"/>
      <w:r w:rsidRPr="006A419B">
        <w:rPr>
          <w:rFonts w:ascii="Book Antiqua" w:hAnsi="Book Antiqua" w:cs="宋体"/>
          <w:sz w:val="24"/>
          <w:szCs w:val="24"/>
          <w:lang w:val="en-US" w:eastAsia="zh-CN"/>
        </w:rPr>
        <w:t>Mascia</w:t>
      </w:r>
      <w:proofErr w:type="spellEnd"/>
      <w:r w:rsidRPr="006A419B">
        <w:rPr>
          <w:rFonts w:ascii="Book Antiqua" w:hAnsi="Book Antiqua" w:cs="宋体"/>
          <w:sz w:val="24"/>
          <w:szCs w:val="24"/>
          <w:lang w:val="en-US" w:eastAsia="zh-CN"/>
        </w:rPr>
        <w:t xml:space="preserve"> MT, </w:t>
      </w:r>
      <w:proofErr w:type="spellStart"/>
      <w:r w:rsidRPr="006A419B">
        <w:rPr>
          <w:rFonts w:ascii="Book Antiqua" w:hAnsi="Book Antiqua" w:cs="宋体"/>
          <w:sz w:val="24"/>
          <w:szCs w:val="24"/>
          <w:lang w:val="en-US" w:eastAsia="zh-CN"/>
        </w:rPr>
        <w:t>Masolini</w:t>
      </w:r>
      <w:proofErr w:type="spellEnd"/>
      <w:r w:rsidRPr="006A419B">
        <w:rPr>
          <w:rFonts w:ascii="Book Antiqua" w:hAnsi="Book Antiqua" w:cs="宋体"/>
          <w:sz w:val="24"/>
          <w:szCs w:val="24"/>
          <w:lang w:val="en-US" w:eastAsia="zh-CN"/>
        </w:rPr>
        <w:t xml:space="preserve"> P, </w:t>
      </w:r>
      <w:proofErr w:type="spellStart"/>
      <w:r w:rsidRPr="006A419B">
        <w:rPr>
          <w:rFonts w:ascii="Book Antiqua" w:hAnsi="Book Antiqua" w:cs="宋体"/>
          <w:sz w:val="24"/>
          <w:szCs w:val="24"/>
          <w:lang w:val="en-US" w:eastAsia="zh-CN"/>
        </w:rPr>
        <w:t>Zabotti</w:t>
      </w:r>
      <w:proofErr w:type="spellEnd"/>
      <w:r w:rsidRPr="006A419B">
        <w:rPr>
          <w:rFonts w:ascii="Book Antiqua" w:hAnsi="Book Antiqua" w:cs="宋体"/>
          <w:sz w:val="24"/>
          <w:szCs w:val="24"/>
          <w:lang w:val="en-US" w:eastAsia="zh-CN"/>
        </w:rPr>
        <w:t xml:space="preserve"> A, </w:t>
      </w:r>
      <w:proofErr w:type="spellStart"/>
      <w:r w:rsidRPr="006A419B">
        <w:rPr>
          <w:rFonts w:ascii="Book Antiqua" w:hAnsi="Book Antiqua" w:cs="宋体"/>
          <w:sz w:val="24"/>
          <w:szCs w:val="24"/>
          <w:lang w:val="en-US" w:eastAsia="zh-CN"/>
        </w:rPr>
        <w:t>Maset</w:t>
      </w:r>
      <w:proofErr w:type="spellEnd"/>
      <w:r w:rsidRPr="006A419B">
        <w:rPr>
          <w:rFonts w:ascii="Book Antiqua" w:hAnsi="Book Antiqua" w:cs="宋体"/>
          <w:sz w:val="24"/>
          <w:szCs w:val="24"/>
          <w:lang w:val="en-US" w:eastAsia="zh-CN"/>
        </w:rPr>
        <w:t xml:space="preserve"> M, </w:t>
      </w:r>
      <w:proofErr w:type="spellStart"/>
      <w:r w:rsidRPr="006A419B">
        <w:rPr>
          <w:rFonts w:ascii="Book Antiqua" w:hAnsi="Book Antiqua" w:cs="宋体"/>
          <w:sz w:val="24"/>
          <w:szCs w:val="24"/>
          <w:lang w:val="en-US" w:eastAsia="zh-CN"/>
        </w:rPr>
        <w:t>Roccatello</w:t>
      </w:r>
      <w:proofErr w:type="spellEnd"/>
      <w:r w:rsidRPr="006A419B">
        <w:rPr>
          <w:rFonts w:ascii="Book Antiqua" w:hAnsi="Book Antiqua" w:cs="宋体"/>
          <w:sz w:val="24"/>
          <w:szCs w:val="24"/>
          <w:lang w:val="en-US" w:eastAsia="zh-CN"/>
        </w:rPr>
        <w:t xml:space="preserve"> D, </w:t>
      </w:r>
      <w:proofErr w:type="spellStart"/>
      <w:r w:rsidRPr="006A419B">
        <w:rPr>
          <w:rFonts w:ascii="Book Antiqua" w:hAnsi="Book Antiqua" w:cs="宋体"/>
          <w:sz w:val="24"/>
          <w:szCs w:val="24"/>
          <w:lang w:val="en-US" w:eastAsia="zh-CN"/>
        </w:rPr>
        <w:t>Zignego</w:t>
      </w:r>
      <w:proofErr w:type="spellEnd"/>
      <w:r w:rsidRPr="006A419B">
        <w:rPr>
          <w:rFonts w:ascii="Book Antiqua" w:hAnsi="Book Antiqua" w:cs="宋体"/>
          <w:sz w:val="24"/>
          <w:szCs w:val="24"/>
          <w:lang w:val="en-US" w:eastAsia="zh-CN"/>
        </w:rPr>
        <w:t xml:space="preserve"> AL, </w:t>
      </w:r>
      <w:proofErr w:type="spellStart"/>
      <w:r w:rsidRPr="006A419B">
        <w:rPr>
          <w:rFonts w:ascii="Book Antiqua" w:hAnsi="Book Antiqua" w:cs="宋体"/>
          <w:sz w:val="24"/>
          <w:szCs w:val="24"/>
          <w:lang w:val="en-US" w:eastAsia="zh-CN"/>
        </w:rPr>
        <w:t>Pioltelli</w:t>
      </w:r>
      <w:proofErr w:type="spellEnd"/>
      <w:r w:rsidRPr="006A419B">
        <w:rPr>
          <w:rFonts w:ascii="Book Antiqua" w:hAnsi="Book Antiqua" w:cs="宋体"/>
          <w:sz w:val="24"/>
          <w:szCs w:val="24"/>
          <w:lang w:val="en-US" w:eastAsia="zh-CN"/>
        </w:rPr>
        <w:t xml:space="preserve"> P, </w:t>
      </w:r>
      <w:proofErr w:type="spellStart"/>
      <w:r w:rsidRPr="006A419B">
        <w:rPr>
          <w:rFonts w:ascii="Book Antiqua" w:hAnsi="Book Antiqua" w:cs="宋体"/>
          <w:sz w:val="24"/>
          <w:szCs w:val="24"/>
          <w:lang w:val="en-US" w:eastAsia="zh-CN"/>
        </w:rPr>
        <w:t>Gabrielli</w:t>
      </w:r>
      <w:proofErr w:type="spellEnd"/>
      <w:r w:rsidRPr="006A419B">
        <w:rPr>
          <w:rFonts w:ascii="Book Antiqua" w:hAnsi="Book Antiqua" w:cs="宋体"/>
          <w:sz w:val="24"/>
          <w:szCs w:val="24"/>
          <w:lang w:val="en-US" w:eastAsia="zh-CN"/>
        </w:rPr>
        <w:t xml:space="preserve"> A, </w:t>
      </w:r>
      <w:proofErr w:type="spellStart"/>
      <w:r w:rsidRPr="006A419B">
        <w:rPr>
          <w:rFonts w:ascii="Book Antiqua" w:hAnsi="Book Antiqua" w:cs="宋体"/>
          <w:sz w:val="24"/>
          <w:szCs w:val="24"/>
          <w:lang w:val="en-US" w:eastAsia="zh-CN"/>
        </w:rPr>
        <w:t>Filippini</w:t>
      </w:r>
      <w:proofErr w:type="spellEnd"/>
      <w:r w:rsidRPr="006A419B">
        <w:rPr>
          <w:rFonts w:ascii="Book Antiqua" w:hAnsi="Book Antiqua" w:cs="宋体"/>
          <w:sz w:val="24"/>
          <w:szCs w:val="24"/>
          <w:lang w:val="en-US" w:eastAsia="zh-CN"/>
        </w:rPr>
        <w:t xml:space="preserve"> D, </w:t>
      </w:r>
      <w:proofErr w:type="spellStart"/>
      <w:r w:rsidRPr="006A419B">
        <w:rPr>
          <w:rFonts w:ascii="Book Antiqua" w:hAnsi="Book Antiqua" w:cs="宋体"/>
          <w:sz w:val="24"/>
          <w:szCs w:val="24"/>
          <w:lang w:val="en-US" w:eastAsia="zh-CN"/>
        </w:rPr>
        <w:t>Perrella</w:t>
      </w:r>
      <w:proofErr w:type="spellEnd"/>
      <w:r w:rsidRPr="006A419B">
        <w:rPr>
          <w:rFonts w:ascii="Book Antiqua" w:hAnsi="Book Antiqua" w:cs="宋体"/>
          <w:sz w:val="24"/>
          <w:szCs w:val="24"/>
          <w:lang w:val="en-US" w:eastAsia="zh-CN"/>
        </w:rPr>
        <w:t xml:space="preserve"> O, </w:t>
      </w:r>
      <w:proofErr w:type="spellStart"/>
      <w:r w:rsidRPr="006A419B">
        <w:rPr>
          <w:rFonts w:ascii="Book Antiqua" w:hAnsi="Book Antiqua" w:cs="宋体"/>
          <w:sz w:val="24"/>
          <w:szCs w:val="24"/>
          <w:lang w:val="en-US" w:eastAsia="zh-CN"/>
        </w:rPr>
        <w:t>Migliaresi</w:t>
      </w:r>
      <w:proofErr w:type="spellEnd"/>
      <w:r w:rsidRPr="006A419B">
        <w:rPr>
          <w:rFonts w:ascii="Book Antiqua" w:hAnsi="Book Antiqua" w:cs="宋体"/>
          <w:sz w:val="24"/>
          <w:szCs w:val="24"/>
          <w:lang w:val="en-US" w:eastAsia="zh-CN"/>
        </w:rPr>
        <w:t xml:space="preserve"> S, Galli M, </w:t>
      </w:r>
      <w:proofErr w:type="spellStart"/>
      <w:r w:rsidRPr="006A419B">
        <w:rPr>
          <w:rFonts w:ascii="Book Antiqua" w:hAnsi="Book Antiqua" w:cs="宋体"/>
          <w:sz w:val="24"/>
          <w:szCs w:val="24"/>
          <w:lang w:val="en-US" w:eastAsia="zh-CN"/>
        </w:rPr>
        <w:t>Bombardieri</w:t>
      </w:r>
      <w:proofErr w:type="spellEnd"/>
      <w:r w:rsidRPr="006A419B">
        <w:rPr>
          <w:rFonts w:ascii="Book Antiqua" w:hAnsi="Book Antiqua" w:cs="宋体"/>
          <w:sz w:val="24"/>
          <w:szCs w:val="24"/>
          <w:lang w:val="en-US" w:eastAsia="zh-CN"/>
        </w:rPr>
        <w:t xml:space="preserve"> S, Monti G. A randomized controlled trial of rituximab for the treatment of severe </w:t>
      </w:r>
      <w:proofErr w:type="spellStart"/>
      <w:r w:rsidRPr="006A419B">
        <w:rPr>
          <w:rFonts w:ascii="Book Antiqua" w:hAnsi="Book Antiqua" w:cs="宋体"/>
          <w:sz w:val="24"/>
          <w:szCs w:val="24"/>
          <w:lang w:val="en-US" w:eastAsia="zh-CN"/>
        </w:rPr>
        <w:t>cryoglobulinemic</w:t>
      </w:r>
      <w:proofErr w:type="spellEnd"/>
      <w:r w:rsidRPr="006A419B">
        <w:rPr>
          <w:rFonts w:ascii="Book Antiqua" w:hAnsi="Book Antiqua" w:cs="宋体"/>
          <w:sz w:val="24"/>
          <w:szCs w:val="24"/>
          <w:lang w:val="en-US" w:eastAsia="zh-CN"/>
        </w:rPr>
        <w:t xml:space="preserve"> vasculitis. </w:t>
      </w:r>
      <w:r w:rsidRPr="006A419B">
        <w:rPr>
          <w:rFonts w:ascii="Book Antiqua" w:hAnsi="Book Antiqua" w:cs="宋体"/>
          <w:i/>
          <w:iCs/>
          <w:sz w:val="24"/>
          <w:szCs w:val="24"/>
          <w:lang w:val="en-US" w:eastAsia="zh-CN"/>
        </w:rPr>
        <w:t>Arthritis Rheum</w:t>
      </w:r>
      <w:r w:rsidRPr="006A419B">
        <w:rPr>
          <w:rFonts w:ascii="Book Antiqua" w:hAnsi="Book Antiqua" w:cs="宋体"/>
          <w:sz w:val="24"/>
          <w:szCs w:val="24"/>
          <w:lang w:val="en-US" w:eastAsia="zh-CN"/>
        </w:rPr>
        <w:t xml:space="preserve"> 2012; </w:t>
      </w:r>
      <w:r w:rsidRPr="006A419B">
        <w:rPr>
          <w:rFonts w:ascii="Book Antiqua" w:hAnsi="Book Antiqua" w:cs="宋体"/>
          <w:b/>
          <w:bCs/>
          <w:sz w:val="24"/>
          <w:szCs w:val="24"/>
          <w:lang w:val="en-US" w:eastAsia="zh-CN"/>
        </w:rPr>
        <w:t>64</w:t>
      </w:r>
      <w:r w:rsidRPr="006A419B">
        <w:rPr>
          <w:rFonts w:ascii="Book Antiqua" w:hAnsi="Book Antiqua" w:cs="宋体"/>
          <w:sz w:val="24"/>
          <w:szCs w:val="24"/>
          <w:lang w:val="en-US" w:eastAsia="zh-CN"/>
        </w:rPr>
        <w:t>: 843-853 [PMID: 22147661 DOI: 10.1002/art.34331]</w:t>
      </w:r>
    </w:p>
    <w:p w14:paraId="5CA388D9" w14:textId="5FD4CE43" w:rsidR="006A419B" w:rsidRPr="006A419B" w:rsidRDefault="006A419B" w:rsidP="006A419B">
      <w:pPr>
        <w:spacing w:after="0" w:line="360" w:lineRule="auto"/>
        <w:jc w:val="both"/>
        <w:rPr>
          <w:rFonts w:ascii="Book Antiqua" w:hAnsi="Book Antiqua" w:cs="宋体"/>
          <w:sz w:val="24"/>
          <w:szCs w:val="24"/>
          <w:lang w:val="en-US" w:eastAsia="zh-CN"/>
        </w:rPr>
      </w:pPr>
      <w:r w:rsidRPr="006A419B">
        <w:rPr>
          <w:rFonts w:ascii="Book Antiqua" w:hAnsi="Book Antiqua" w:cs="宋体"/>
          <w:sz w:val="24"/>
          <w:szCs w:val="24"/>
          <w:lang w:val="en-US" w:eastAsia="zh-CN"/>
        </w:rPr>
        <w:t xml:space="preserve">11 </w:t>
      </w:r>
      <w:proofErr w:type="spellStart"/>
      <w:r w:rsidRPr="006A419B">
        <w:rPr>
          <w:rFonts w:ascii="Book Antiqua" w:hAnsi="Book Antiqua" w:cs="宋体"/>
          <w:b/>
          <w:bCs/>
          <w:sz w:val="24"/>
          <w:szCs w:val="24"/>
          <w:lang w:val="en-US" w:eastAsia="zh-CN"/>
        </w:rPr>
        <w:t>Saadoun</w:t>
      </w:r>
      <w:proofErr w:type="spellEnd"/>
      <w:r w:rsidRPr="006A419B">
        <w:rPr>
          <w:rFonts w:ascii="Book Antiqua" w:hAnsi="Book Antiqua" w:cs="宋体"/>
          <w:b/>
          <w:bCs/>
          <w:sz w:val="24"/>
          <w:szCs w:val="24"/>
          <w:lang w:val="en-US" w:eastAsia="zh-CN"/>
        </w:rPr>
        <w:t xml:space="preserve"> D</w:t>
      </w:r>
      <w:r w:rsidRPr="006A419B">
        <w:rPr>
          <w:rFonts w:ascii="Book Antiqua" w:hAnsi="Book Antiqua" w:cs="宋体"/>
          <w:sz w:val="24"/>
          <w:szCs w:val="24"/>
          <w:lang w:val="en-US" w:eastAsia="zh-CN"/>
        </w:rPr>
        <w:t xml:space="preserve">, </w:t>
      </w:r>
      <w:proofErr w:type="spellStart"/>
      <w:r w:rsidRPr="006A419B">
        <w:rPr>
          <w:rFonts w:ascii="Book Antiqua" w:hAnsi="Book Antiqua" w:cs="宋体"/>
          <w:sz w:val="24"/>
          <w:szCs w:val="24"/>
          <w:lang w:val="en-US" w:eastAsia="zh-CN"/>
        </w:rPr>
        <w:t>Resche</w:t>
      </w:r>
      <w:proofErr w:type="spellEnd"/>
      <w:r w:rsidRPr="006A419B">
        <w:rPr>
          <w:rFonts w:ascii="Book Antiqua" w:hAnsi="Book Antiqua" w:cs="宋体"/>
          <w:sz w:val="24"/>
          <w:szCs w:val="24"/>
          <w:lang w:val="en-US" w:eastAsia="zh-CN"/>
        </w:rPr>
        <w:t xml:space="preserve"> </w:t>
      </w:r>
      <w:proofErr w:type="spellStart"/>
      <w:r w:rsidRPr="006A419B">
        <w:rPr>
          <w:rFonts w:ascii="Book Antiqua" w:hAnsi="Book Antiqua" w:cs="宋体"/>
          <w:sz w:val="24"/>
          <w:szCs w:val="24"/>
          <w:lang w:val="en-US" w:eastAsia="zh-CN"/>
        </w:rPr>
        <w:t>Rigon</w:t>
      </w:r>
      <w:proofErr w:type="spellEnd"/>
      <w:r w:rsidRPr="006A419B">
        <w:rPr>
          <w:rFonts w:ascii="Book Antiqua" w:hAnsi="Book Antiqua" w:cs="宋体"/>
          <w:sz w:val="24"/>
          <w:szCs w:val="24"/>
          <w:lang w:val="en-US" w:eastAsia="zh-CN"/>
        </w:rPr>
        <w:t xml:space="preserve"> M, </w:t>
      </w:r>
      <w:proofErr w:type="spellStart"/>
      <w:r w:rsidRPr="006A419B">
        <w:rPr>
          <w:rFonts w:ascii="Book Antiqua" w:hAnsi="Book Antiqua" w:cs="宋体"/>
          <w:sz w:val="24"/>
          <w:szCs w:val="24"/>
          <w:lang w:val="en-US" w:eastAsia="zh-CN"/>
        </w:rPr>
        <w:t>Sene</w:t>
      </w:r>
      <w:proofErr w:type="spellEnd"/>
      <w:r w:rsidRPr="006A419B">
        <w:rPr>
          <w:rFonts w:ascii="Book Antiqua" w:hAnsi="Book Antiqua" w:cs="宋体"/>
          <w:sz w:val="24"/>
          <w:szCs w:val="24"/>
          <w:lang w:val="en-US" w:eastAsia="zh-CN"/>
        </w:rPr>
        <w:t xml:space="preserve"> D, Terrier B, </w:t>
      </w:r>
      <w:proofErr w:type="spellStart"/>
      <w:r w:rsidRPr="006A419B">
        <w:rPr>
          <w:rFonts w:ascii="Book Antiqua" w:hAnsi="Book Antiqua" w:cs="宋体"/>
          <w:sz w:val="24"/>
          <w:szCs w:val="24"/>
          <w:lang w:val="en-US" w:eastAsia="zh-CN"/>
        </w:rPr>
        <w:t>Karras</w:t>
      </w:r>
      <w:proofErr w:type="spellEnd"/>
      <w:r w:rsidRPr="006A419B">
        <w:rPr>
          <w:rFonts w:ascii="Book Antiqua" w:hAnsi="Book Antiqua" w:cs="宋体"/>
          <w:sz w:val="24"/>
          <w:szCs w:val="24"/>
          <w:lang w:val="en-US" w:eastAsia="zh-CN"/>
        </w:rPr>
        <w:t xml:space="preserve"> A, </w:t>
      </w:r>
      <w:proofErr w:type="spellStart"/>
      <w:r w:rsidRPr="006A419B">
        <w:rPr>
          <w:rFonts w:ascii="Book Antiqua" w:hAnsi="Book Antiqua" w:cs="宋体"/>
          <w:sz w:val="24"/>
          <w:szCs w:val="24"/>
          <w:lang w:val="en-US" w:eastAsia="zh-CN"/>
        </w:rPr>
        <w:t>Perard</w:t>
      </w:r>
      <w:proofErr w:type="spellEnd"/>
      <w:r w:rsidRPr="006A419B">
        <w:rPr>
          <w:rFonts w:ascii="Book Antiqua" w:hAnsi="Book Antiqua" w:cs="宋体"/>
          <w:sz w:val="24"/>
          <w:szCs w:val="24"/>
          <w:lang w:val="en-US" w:eastAsia="zh-CN"/>
        </w:rPr>
        <w:t xml:space="preserve"> L, </w:t>
      </w:r>
      <w:proofErr w:type="spellStart"/>
      <w:r w:rsidRPr="006A419B">
        <w:rPr>
          <w:rFonts w:ascii="Book Antiqua" w:hAnsi="Book Antiqua" w:cs="宋体"/>
          <w:sz w:val="24"/>
          <w:szCs w:val="24"/>
          <w:lang w:val="en-US" w:eastAsia="zh-CN"/>
        </w:rPr>
        <w:t>Schoindre</w:t>
      </w:r>
      <w:proofErr w:type="spellEnd"/>
      <w:r w:rsidRPr="006A419B">
        <w:rPr>
          <w:rFonts w:ascii="Book Antiqua" w:hAnsi="Book Antiqua" w:cs="宋体"/>
          <w:sz w:val="24"/>
          <w:szCs w:val="24"/>
          <w:lang w:val="en-US" w:eastAsia="zh-CN"/>
        </w:rPr>
        <w:t xml:space="preserve"> Y, </w:t>
      </w:r>
      <w:proofErr w:type="spellStart"/>
      <w:r w:rsidRPr="006A419B">
        <w:rPr>
          <w:rFonts w:ascii="Book Antiqua" w:hAnsi="Book Antiqua" w:cs="宋体"/>
          <w:sz w:val="24"/>
          <w:szCs w:val="24"/>
          <w:lang w:val="en-US" w:eastAsia="zh-CN"/>
        </w:rPr>
        <w:t>Coppéré</w:t>
      </w:r>
      <w:proofErr w:type="spellEnd"/>
      <w:r w:rsidRPr="006A419B">
        <w:rPr>
          <w:rFonts w:ascii="Book Antiqua" w:hAnsi="Book Antiqua" w:cs="宋体"/>
          <w:sz w:val="24"/>
          <w:szCs w:val="24"/>
          <w:lang w:val="en-US" w:eastAsia="zh-CN"/>
        </w:rPr>
        <w:t xml:space="preserve"> B, Blanc F, Musset L, </w:t>
      </w:r>
      <w:proofErr w:type="spellStart"/>
      <w:r w:rsidRPr="006A419B">
        <w:rPr>
          <w:rFonts w:ascii="Book Antiqua" w:hAnsi="Book Antiqua" w:cs="宋体"/>
          <w:sz w:val="24"/>
          <w:szCs w:val="24"/>
          <w:lang w:val="en-US" w:eastAsia="zh-CN"/>
        </w:rPr>
        <w:t>Piette</w:t>
      </w:r>
      <w:proofErr w:type="spellEnd"/>
      <w:r w:rsidRPr="006A419B">
        <w:rPr>
          <w:rFonts w:ascii="Book Antiqua" w:hAnsi="Book Antiqua" w:cs="宋体"/>
          <w:sz w:val="24"/>
          <w:szCs w:val="24"/>
          <w:lang w:val="en-US" w:eastAsia="zh-CN"/>
        </w:rPr>
        <w:t xml:space="preserve"> JC, </w:t>
      </w:r>
      <w:proofErr w:type="spellStart"/>
      <w:r w:rsidRPr="006A419B">
        <w:rPr>
          <w:rFonts w:ascii="Book Antiqua" w:hAnsi="Book Antiqua" w:cs="宋体"/>
          <w:sz w:val="24"/>
          <w:szCs w:val="24"/>
          <w:lang w:val="en-US" w:eastAsia="zh-CN"/>
        </w:rPr>
        <w:t>Rosenzwajg</w:t>
      </w:r>
      <w:proofErr w:type="spellEnd"/>
      <w:r w:rsidRPr="006A419B">
        <w:rPr>
          <w:rFonts w:ascii="Book Antiqua" w:hAnsi="Book Antiqua" w:cs="宋体"/>
          <w:sz w:val="24"/>
          <w:szCs w:val="24"/>
          <w:lang w:val="en-US" w:eastAsia="zh-CN"/>
        </w:rPr>
        <w:t xml:space="preserve"> M, </w:t>
      </w:r>
      <w:proofErr w:type="spellStart"/>
      <w:r w:rsidRPr="006A419B">
        <w:rPr>
          <w:rFonts w:ascii="Book Antiqua" w:hAnsi="Book Antiqua" w:cs="宋体"/>
          <w:sz w:val="24"/>
          <w:szCs w:val="24"/>
          <w:lang w:val="en-US" w:eastAsia="zh-CN"/>
        </w:rPr>
        <w:t>Cacoub</w:t>
      </w:r>
      <w:proofErr w:type="spellEnd"/>
      <w:r w:rsidRPr="006A419B">
        <w:rPr>
          <w:rFonts w:ascii="Book Antiqua" w:hAnsi="Book Antiqua" w:cs="宋体"/>
          <w:sz w:val="24"/>
          <w:szCs w:val="24"/>
          <w:lang w:val="en-US" w:eastAsia="zh-CN"/>
        </w:rPr>
        <w:t xml:space="preserve"> P. Rituximab plus Peg-interferon-alpha/ribavirin compared with Peg-interferon-alpha/ribavirin in hepatitis C-related mixed </w:t>
      </w:r>
      <w:proofErr w:type="spellStart"/>
      <w:r w:rsidRPr="006A419B">
        <w:rPr>
          <w:rFonts w:ascii="Book Antiqua" w:hAnsi="Book Antiqua" w:cs="宋体"/>
          <w:sz w:val="24"/>
          <w:szCs w:val="24"/>
          <w:lang w:val="en-US" w:eastAsia="zh-CN"/>
        </w:rPr>
        <w:t>cryoglobulinemia</w:t>
      </w:r>
      <w:proofErr w:type="spellEnd"/>
      <w:r w:rsidRPr="006A419B">
        <w:rPr>
          <w:rFonts w:ascii="Book Antiqua" w:hAnsi="Book Antiqua" w:cs="宋体"/>
          <w:sz w:val="24"/>
          <w:szCs w:val="24"/>
          <w:lang w:val="en-US" w:eastAsia="zh-CN"/>
        </w:rPr>
        <w:t xml:space="preserve">. </w:t>
      </w:r>
      <w:r w:rsidRPr="006A419B">
        <w:rPr>
          <w:rFonts w:ascii="Book Antiqua" w:hAnsi="Book Antiqua" w:cs="宋体"/>
          <w:i/>
          <w:iCs/>
          <w:sz w:val="24"/>
          <w:szCs w:val="24"/>
          <w:lang w:val="en-US" w:eastAsia="zh-CN"/>
        </w:rPr>
        <w:t>Blood</w:t>
      </w:r>
      <w:r w:rsidRPr="006A419B">
        <w:rPr>
          <w:rFonts w:ascii="Book Antiqua" w:hAnsi="Book Antiqua" w:cs="宋体"/>
          <w:sz w:val="24"/>
          <w:szCs w:val="24"/>
          <w:lang w:val="en-US" w:eastAsia="zh-CN"/>
        </w:rPr>
        <w:t xml:space="preserve"> 2010; </w:t>
      </w:r>
      <w:r w:rsidRPr="006A419B">
        <w:rPr>
          <w:rFonts w:ascii="Book Antiqua" w:hAnsi="Book Antiqua" w:cs="宋体"/>
          <w:b/>
          <w:bCs/>
          <w:sz w:val="24"/>
          <w:szCs w:val="24"/>
          <w:lang w:val="en-US" w:eastAsia="zh-CN"/>
        </w:rPr>
        <w:t>116</w:t>
      </w:r>
      <w:r w:rsidRPr="006A419B">
        <w:rPr>
          <w:rFonts w:ascii="Book Antiqua" w:hAnsi="Book Antiqua" w:cs="宋体"/>
          <w:sz w:val="24"/>
          <w:szCs w:val="24"/>
          <w:lang w:val="en-US" w:eastAsia="zh-CN"/>
        </w:rPr>
        <w:t>: 326-</w:t>
      </w:r>
      <w:r w:rsidR="00353D00">
        <w:rPr>
          <w:rFonts w:ascii="Book Antiqua" w:hAnsi="Book Antiqua" w:cs="宋体" w:hint="eastAsia"/>
          <w:sz w:val="24"/>
          <w:szCs w:val="24"/>
          <w:lang w:val="en-US" w:eastAsia="zh-CN"/>
        </w:rPr>
        <w:t>3</w:t>
      </w:r>
      <w:r w:rsidRPr="006A419B">
        <w:rPr>
          <w:rFonts w:ascii="Book Antiqua" w:hAnsi="Book Antiqua" w:cs="宋体"/>
          <w:sz w:val="24"/>
          <w:szCs w:val="24"/>
          <w:lang w:val="en-US" w:eastAsia="zh-CN"/>
        </w:rPr>
        <w:t>34; quiz 504-</w:t>
      </w:r>
      <w:r w:rsidR="00353D00">
        <w:rPr>
          <w:rFonts w:ascii="Book Antiqua" w:hAnsi="Book Antiqua" w:cs="宋体" w:hint="eastAsia"/>
          <w:sz w:val="24"/>
          <w:szCs w:val="24"/>
          <w:lang w:val="en-US" w:eastAsia="zh-CN"/>
        </w:rPr>
        <w:t>50</w:t>
      </w:r>
      <w:r w:rsidRPr="006A419B">
        <w:rPr>
          <w:rFonts w:ascii="Book Antiqua" w:hAnsi="Book Antiqua" w:cs="宋体"/>
          <w:sz w:val="24"/>
          <w:szCs w:val="24"/>
          <w:lang w:val="en-US" w:eastAsia="zh-CN"/>
        </w:rPr>
        <w:t>5 [PMID: 20439619]</w:t>
      </w:r>
    </w:p>
    <w:p w14:paraId="08C5DF2D" w14:textId="77777777" w:rsidR="006A419B" w:rsidRPr="006A419B" w:rsidRDefault="006A419B" w:rsidP="006A419B">
      <w:pPr>
        <w:spacing w:after="0" w:line="360" w:lineRule="auto"/>
        <w:jc w:val="both"/>
        <w:rPr>
          <w:rFonts w:ascii="Book Antiqua" w:hAnsi="Book Antiqua" w:cs="宋体"/>
          <w:sz w:val="24"/>
          <w:szCs w:val="24"/>
          <w:lang w:val="en-US" w:eastAsia="zh-CN"/>
        </w:rPr>
      </w:pPr>
      <w:r w:rsidRPr="006A419B">
        <w:rPr>
          <w:rFonts w:ascii="Book Antiqua" w:hAnsi="Book Antiqua" w:cs="宋体"/>
          <w:sz w:val="24"/>
          <w:szCs w:val="24"/>
          <w:lang w:val="en-US" w:eastAsia="zh-CN"/>
        </w:rPr>
        <w:t xml:space="preserve">12 </w:t>
      </w:r>
      <w:proofErr w:type="spellStart"/>
      <w:r w:rsidRPr="006A419B">
        <w:rPr>
          <w:rFonts w:ascii="Book Antiqua" w:hAnsi="Book Antiqua" w:cs="宋体"/>
          <w:b/>
          <w:bCs/>
          <w:sz w:val="24"/>
          <w:szCs w:val="24"/>
          <w:lang w:val="en-US" w:eastAsia="zh-CN"/>
        </w:rPr>
        <w:t>Dammacco</w:t>
      </w:r>
      <w:proofErr w:type="spellEnd"/>
      <w:r w:rsidRPr="006A419B">
        <w:rPr>
          <w:rFonts w:ascii="Book Antiqua" w:hAnsi="Book Antiqua" w:cs="宋体"/>
          <w:b/>
          <w:bCs/>
          <w:sz w:val="24"/>
          <w:szCs w:val="24"/>
          <w:lang w:val="en-US" w:eastAsia="zh-CN"/>
        </w:rPr>
        <w:t xml:space="preserve"> F</w:t>
      </w:r>
      <w:r w:rsidRPr="006A419B">
        <w:rPr>
          <w:rFonts w:ascii="Book Antiqua" w:hAnsi="Book Antiqua" w:cs="宋体"/>
          <w:sz w:val="24"/>
          <w:szCs w:val="24"/>
          <w:lang w:val="en-US" w:eastAsia="zh-CN"/>
        </w:rPr>
        <w:t xml:space="preserve">, </w:t>
      </w:r>
      <w:proofErr w:type="spellStart"/>
      <w:r w:rsidRPr="006A419B">
        <w:rPr>
          <w:rFonts w:ascii="Book Antiqua" w:hAnsi="Book Antiqua" w:cs="宋体"/>
          <w:sz w:val="24"/>
          <w:szCs w:val="24"/>
          <w:lang w:val="en-US" w:eastAsia="zh-CN"/>
        </w:rPr>
        <w:t>Tucci</w:t>
      </w:r>
      <w:proofErr w:type="spellEnd"/>
      <w:r w:rsidRPr="006A419B">
        <w:rPr>
          <w:rFonts w:ascii="Book Antiqua" w:hAnsi="Book Antiqua" w:cs="宋体"/>
          <w:sz w:val="24"/>
          <w:szCs w:val="24"/>
          <w:lang w:val="en-US" w:eastAsia="zh-CN"/>
        </w:rPr>
        <w:t xml:space="preserve"> FA, </w:t>
      </w:r>
      <w:proofErr w:type="spellStart"/>
      <w:r w:rsidRPr="006A419B">
        <w:rPr>
          <w:rFonts w:ascii="Book Antiqua" w:hAnsi="Book Antiqua" w:cs="宋体"/>
          <w:sz w:val="24"/>
          <w:szCs w:val="24"/>
          <w:lang w:val="en-US" w:eastAsia="zh-CN"/>
        </w:rPr>
        <w:t>Lauletta</w:t>
      </w:r>
      <w:proofErr w:type="spellEnd"/>
      <w:r w:rsidRPr="006A419B">
        <w:rPr>
          <w:rFonts w:ascii="Book Antiqua" w:hAnsi="Book Antiqua" w:cs="宋体"/>
          <w:sz w:val="24"/>
          <w:szCs w:val="24"/>
          <w:lang w:val="en-US" w:eastAsia="zh-CN"/>
        </w:rPr>
        <w:t xml:space="preserve"> G, </w:t>
      </w:r>
      <w:proofErr w:type="spellStart"/>
      <w:r w:rsidRPr="006A419B">
        <w:rPr>
          <w:rFonts w:ascii="Book Antiqua" w:hAnsi="Book Antiqua" w:cs="宋体"/>
          <w:sz w:val="24"/>
          <w:szCs w:val="24"/>
          <w:lang w:val="en-US" w:eastAsia="zh-CN"/>
        </w:rPr>
        <w:t>Gatti</w:t>
      </w:r>
      <w:proofErr w:type="spellEnd"/>
      <w:r w:rsidRPr="006A419B">
        <w:rPr>
          <w:rFonts w:ascii="Book Antiqua" w:hAnsi="Book Antiqua" w:cs="宋体"/>
          <w:sz w:val="24"/>
          <w:szCs w:val="24"/>
          <w:lang w:val="en-US" w:eastAsia="zh-CN"/>
        </w:rPr>
        <w:t xml:space="preserve"> P, De Re V, </w:t>
      </w:r>
      <w:proofErr w:type="spellStart"/>
      <w:r w:rsidRPr="006A419B">
        <w:rPr>
          <w:rFonts w:ascii="Book Antiqua" w:hAnsi="Book Antiqua" w:cs="宋体"/>
          <w:sz w:val="24"/>
          <w:szCs w:val="24"/>
          <w:lang w:val="en-US" w:eastAsia="zh-CN"/>
        </w:rPr>
        <w:t>Conteduca</w:t>
      </w:r>
      <w:proofErr w:type="spellEnd"/>
      <w:r w:rsidRPr="006A419B">
        <w:rPr>
          <w:rFonts w:ascii="Book Antiqua" w:hAnsi="Book Antiqua" w:cs="宋体"/>
          <w:sz w:val="24"/>
          <w:szCs w:val="24"/>
          <w:lang w:val="en-US" w:eastAsia="zh-CN"/>
        </w:rPr>
        <w:t xml:space="preserve"> V, </w:t>
      </w:r>
      <w:proofErr w:type="spellStart"/>
      <w:r w:rsidRPr="006A419B">
        <w:rPr>
          <w:rFonts w:ascii="Book Antiqua" w:hAnsi="Book Antiqua" w:cs="宋体"/>
          <w:sz w:val="24"/>
          <w:szCs w:val="24"/>
          <w:lang w:val="en-US" w:eastAsia="zh-CN"/>
        </w:rPr>
        <w:t>Sansonno</w:t>
      </w:r>
      <w:proofErr w:type="spellEnd"/>
      <w:r w:rsidRPr="006A419B">
        <w:rPr>
          <w:rFonts w:ascii="Book Antiqua" w:hAnsi="Book Antiqua" w:cs="宋体"/>
          <w:sz w:val="24"/>
          <w:szCs w:val="24"/>
          <w:lang w:val="en-US" w:eastAsia="zh-CN"/>
        </w:rPr>
        <w:t xml:space="preserve"> S, </w:t>
      </w:r>
      <w:proofErr w:type="spellStart"/>
      <w:r w:rsidRPr="006A419B">
        <w:rPr>
          <w:rFonts w:ascii="Book Antiqua" w:hAnsi="Book Antiqua" w:cs="宋体"/>
          <w:sz w:val="24"/>
          <w:szCs w:val="24"/>
          <w:lang w:val="en-US" w:eastAsia="zh-CN"/>
        </w:rPr>
        <w:t>Russi</w:t>
      </w:r>
      <w:proofErr w:type="spellEnd"/>
      <w:r w:rsidRPr="006A419B">
        <w:rPr>
          <w:rFonts w:ascii="Book Antiqua" w:hAnsi="Book Antiqua" w:cs="宋体"/>
          <w:sz w:val="24"/>
          <w:szCs w:val="24"/>
          <w:lang w:val="en-US" w:eastAsia="zh-CN"/>
        </w:rPr>
        <w:t xml:space="preserve"> S, </w:t>
      </w:r>
      <w:proofErr w:type="spellStart"/>
      <w:r w:rsidRPr="006A419B">
        <w:rPr>
          <w:rFonts w:ascii="Book Antiqua" w:hAnsi="Book Antiqua" w:cs="宋体"/>
          <w:sz w:val="24"/>
          <w:szCs w:val="24"/>
          <w:lang w:val="en-US" w:eastAsia="zh-CN"/>
        </w:rPr>
        <w:t>Mariggiò</w:t>
      </w:r>
      <w:proofErr w:type="spellEnd"/>
      <w:r w:rsidRPr="006A419B">
        <w:rPr>
          <w:rFonts w:ascii="Book Antiqua" w:hAnsi="Book Antiqua" w:cs="宋体"/>
          <w:sz w:val="24"/>
          <w:szCs w:val="24"/>
          <w:lang w:val="en-US" w:eastAsia="zh-CN"/>
        </w:rPr>
        <w:t xml:space="preserve"> MA, </w:t>
      </w:r>
      <w:proofErr w:type="spellStart"/>
      <w:r w:rsidRPr="006A419B">
        <w:rPr>
          <w:rFonts w:ascii="Book Antiqua" w:hAnsi="Book Antiqua" w:cs="宋体"/>
          <w:sz w:val="24"/>
          <w:szCs w:val="24"/>
          <w:lang w:val="en-US" w:eastAsia="zh-CN"/>
        </w:rPr>
        <w:t>Chironna</w:t>
      </w:r>
      <w:proofErr w:type="spellEnd"/>
      <w:r w:rsidRPr="006A419B">
        <w:rPr>
          <w:rFonts w:ascii="Book Antiqua" w:hAnsi="Book Antiqua" w:cs="宋体"/>
          <w:sz w:val="24"/>
          <w:szCs w:val="24"/>
          <w:lang w:val="en-US" w:eastAsia="zh-CN"/>
        </w:rPr>
        <w:t xml:space="preserve"> M, </w:t>
      </w:r>
      <w:proofErr w:type="spellStart"/>
      <w:r w:rsidRPr="006A419B">
        <w:rPr>
          <w:rFonts w:ascii="Book Antiqua" w:hAnsi="Book Antiqua" w:cs="宋体"/>
          <w:sz w:val="24"/>
          <w:szCs w:val="24"/>
          <w:lang w:val="en-US" w:eastAsia="zh-CN"/>
        </w:rPr>
        <w:t>Sansonno</w:t>
      </w:r>
      <w:proofErr w:type="spellEnd"/>
      <w:r w:rsidRPr="006A419B">
        <w:rPr>
          <w:rFonts w:ascii="Book Antiqua" w:hAnsi="Book Antiqua" w:cs="宋体"/>
          <w:sz w:val="24"/>
          <w:szCs w:val="24"/>
          <w:lang w:val="en-US" w:eastAsia="zh-CN"/>
        </w:rPr>
        <w:t xml:space="preserve"> D. </w:t>
      </w:r>
      <w:proofErr w:type="spellStart"/>
      <w:r w:rsidRPr="006A419B">
        <w:rPr>
          <w:rFonts w:ascii="Book Antiqua" w:hAnsi="Book Antiqua" w:cs="宋体"/>
          <w:sz w:val="24"/>
          <w:szCs w:val="24"/>
          <w:lang w:val="en-US" w:eastAsia="zh-CN"/>
        </w:rPr>
        <w:t>Pegylated</w:t>
      </w:r>
      <w:proofErr w:type="spellEnd"/>
      <w:r w:rsidRPr="006A419B">
        <w:rPr>
          <w:rFonts w:ascii="Book Antiqua" w:hAnsi="Book Antiqua" w:cs="宋体"/>
          <w:sz w:val="24"/>
          <w:szCs w:val="24"/>
          <w:lang w:val="en-US" w:eastAsia="zh-CN"/>
        </w:rPr>
        <w:t xml:space="preserve"> interferon-alpha, ribavirin, and rituximab combined therapy of hepatitis C virus-related mixed </w:t>
      </w:r>
      <w:proofErr w:type="spellStart"/>
      <w:r w:rsidRPr="006A419B">
        <w:rPr>
          <w:rFonts w:ascii="Book Antiqua" w:hAnsi="Book Antiqua" w:cs="宋体"/>
          <w:sz w:val="24"/>
          <w:szCs w:val="24"/>
          <w:lang w:val="en-US" w:eastAsia="zh-CN"/>
        </w:rPr>
        <w:t>cryoglobulinemia</w:t>
      </w:r>
      <w:proofErr w:type="spellEnd"/>
      <w:r w:rsidRPr="006A419B">
        <w:rPr>
          <w:rFonts w:ascii="Book Antiqua" w:hAnsi="Book Antiqua" w:cs="宋体"/>
          <w:sz w:val="24"/>
          <w:szCs w:val="24"/>
          <w:lang w:val="en-US" w:eastAsia="zh-CN"/>
        </w:rPr>
        <w:t xml:space="preserve">: a long-term study. </w:t>
      </w:r>
      <w:r w:rsidRPr="006A419B">
        <w:rPr>
          <w:rFonts w:ascii="Book Antiqua" w:hAnsi="Book Antiqua" w:cs="宋体"/>
          <w:i/>
          <w:iCs/>
          <w:sz w:val="24"/>
          <w:szCs w:val="24"/>
          <w:lang w:val="en-US" w:eastAsia="zh-CN"/>
        </w:rPr>
        <w:t>Blood</w:t>
      </w:r>
      <w:r w:rsidRPr="006A419B">
        <w:rPr>
          <w:rFonts w:ascii="Book Antiqua" w:hAnsi="Book Antiqua" w:cs="宋体"/>
          <w:sz w:val="24"/>
          <w:szCs w:val="24"/>
          <w:lang w:val="en-US" w:eastAsia="zh-CN"/>
        </w:rPr>
        <w:t xml:space="preserve"> 2010; </w:t>
      </w:r>
      <w:r w:rsidRPr="006A419B">
        <w:rPr>
          <w:rFonts w:ascii="Book Antiqua" w:hAnsi="Book Antiqua" w:cs="宋体"/>
          <w:b/>
          <w:bCs/>
          <w:sz w:val="24"/>
          <w:szCs w:val="24"/>
          <w:lang w:val="en-US" w:eastAsia="zh-CN"/>
        </w:rPr>
        <w:t>116</w:t>
      </w:r>
      <w:r w:rsidRPr="006A419B">
        <w:rPr>
          <w:rFonts w:ascii="Book Antiqua" w:hAnsi="Book Antiqua" w:cs="宋体"/>
          <w:sz w:val="24"/>
          <w:szCs w:val="24"/>
          <w:lang w:val="en-US" w:eastAsia="zh-CN"/>
        </w:rPr>
        <w:t>: 343-353 [PMID: 20308602 DOI: 10.1182/blood-2009-10-245878]</w:t>
      </w:r>
    </w:p>
    <w:p w14:paraId="2A0F7BDE" w14:textId="77777777" w:rsidR="006A419B" w:rsidRPr="006A419B" w:rsidRDefault="006A419B" w:rsidP="006A419B">
      <w:pPr>
        <w:spacing w:after="0" w:line="360" w:lineRule="auto"/>
        <w:jc w:val="both"/>
        <w:rPr>
          <w:rFonts w:ascii="Book Antiqua" w:hAnsi="Book Antiqua" w:cs="宋体"/>
          <w:sz w:val="24"/>
          <w:szCs w:val="24"/>
          <w:lang w:val="en-US" w:eastAsia="zh-CN"/>
        </w:rPr>
      </w:pPr>
      <w:r w:rsidRPr="006A419B">
        <w:rPr>
          <w:rFonts w:ascii="Book Antiqua" w:hAnsi="Book Antiqua" w:cs="宋体"/>
          <w:sz w:val="24"/>
          <w:szCs w:val="24"/>
          <w:lang w:val="en-US" w:eastAsia="zh-CN"/>
        </w:rPr>
        <w:lastRenderedPageBreak/>
        <w:t xml:space="preserve">13 </w:t>
      </w:r>
      <w:r w:rsidRPr="006A419B">
        <w:rPr>
          <w:rFonts w:ascii="Book Antiqua" w:hAnsi="Book Antiqua" w:cs="宋体"/>
          <w:b/>
          <w:bCs/>
          <w:sz w:val="24"/>
          <w:szCs w:val="24"/>
          <w:lang w:val="en-US" w:eastAsia="zh-CN"/>
        </w:rPr>
        <w:t xml:space="preserve">Le </w:t>
      </w:r>
      <w:proofErr w:type="spellStart"/>
      <w:r w:rsidRPr="006A419B">
        <w:rPr>
          <w:rFonts w:ascii="Book Antiqua" w:hAnsi="Book Antiqua" w:cs="宋体"/>
          <w:b/>
          <w:bCs/>
          <w:sz w:val="24"/>
          <w:szCs w:val="24"/>
          <w:lang w:val="en-US" w:eastAsia="zh-CN"/>
        </w:rPr>
        <w:t>Cleach</w:t>
      </w:r>
      <w:proofErr w:type="spellEnd"/>
      <w:r w:rsidRPr="006A419B">
        <w:rPr>
          <w:rFonts w:ascii="Book Antiqua" w:hAnsi="Book Antiqua" w:cs="宋体"/>
          <w:b/>
          <w:bCs/>
          <w:sz w:val="24"/>
          <w:szCs w:val="24"/>
          <w:lang w:val="en-US" w:eastAsia="zh-CN"/>
        </w:rPr>
        <w:t xml:space="preserve"> L</w:t>
      </w:r>
      <w:r w:rsidRPr="006A419B">
        <w:rPr>
          <w:rFonts w:ascii="Book Antiqua" w:hAnsi="Book Antiqua" w:cs="宋体"/>
          <w:sz w:val="24"/>
          <w:szCs w:val="24"/>
          <w:lang w:val="en-US" w:eastAsia="zh-CN"/>
        </w:rPr>
        <w:t xml:space="preserve">, </w:t>
      </w:r>
      <w:proofErr w:type="spellStart"/>
      <w:r w:rsidRPr="006A419B">
        <w:rPr>
          <w:rFonts w:ascii="Book Antiqua" w:hAnsi="Book Antiqua" w:cs="宋体"/>
          <w:sz w:val="24"/>
          <w:szCs w:val="24"/>
          <w:lang w:val="en-US" w:eastAsia="zh-CN"/>
        </w:rPr>
        <w:t>Chosidow</w:t>
      </w:r>
      <w:proofErr w:type="spellEnd"/>
      <w:r w:rsidRPr="006A419B">
        <w:rPr>
          <w:rFonts w:ascii="Book Antiqua" w:hAnsi="Book Antiqua" w:cs="宋体"/>
          <w:sz w:val="24"/>
          <w:szCs w:val="24"/>
          <w:lang w:val="en-US" w:eastAsia="zh-CN"/>
        </w:rPr>
        <w:t xml:space="preserve"> O. Clinical practice. Lichen planus. </w:t>
      </w:r>
      <w:r w:rsidRPr="006A419B">
        <w:rPr>
          <w:rFonts w:ascii="Book Antiqua" w:hAnsi="Book Antiqua" w:cs="宋体"/>
          <w:i/>
          <w:iCs/>
          <w:sz w:val="24"/>
          <w:szCs w:val="24"/>
          <w:lang w:val="en-US" w:eastAsia="zh-CN"/>
        </w:rPr>
        <w:t xml:space="preserve">N </w:t>
      </w:r>
      <w:proofErr w:type="spellStart"/>
      <w:r w:rsidRPr="006A419B">
        <w:rPr>
          <w:rFonts w:ascii="Book Antiqua" w:hAnsi="Book Antiqua" w:cs="宋体"/>
          <w:i/>
          <w:iCs/>
          <w:sz w:val="24"/>
          <w:szCs w:val="24"/>
          <w:lang w:val="en-US" w:eastAsia="zh-CN"/>
        </w:rPr>
        <w:t>Engl</w:t>
      </w:r>
      <w:proofErr w:type="spellEnd"/>
      <w:r w:rsidRPr="006A419B">
        <w:rPr>
          <w:rFonts w:ascii="Book Antiqua" w:hAnsi="Book Antiqua" w:cs="宋体"/>
          <w:i/>
          <w:iCs/>
          <w:sz w:val="24"/>
          <w:szCs w:val="24"/>
          <w:lang w:val="en-US" w:eastAsia="zh-CN"/>
        </w:rPr>
        <w:t xml:space="preserve"> J Med</w:t>
      </w:r>
      <w:r w:rsidRPr="006A419B">
        <w:rPr>
          <w:rFonts w:ascii="Book Antiqua" w:hAnsi="Book Antiqua" w:cs="宋体"/>
          <w:sz w:val="24"/>
          <w:szCs w:val="24"/>
          <w:lang w:val="en-US" w:eastAsia="zh-CN"/>
        </w:rPr>
        <w:t xml:space="preserve"> 2012; </w:t>
      </w:r>
      <w:r w:rsidRPr="006A419B">
        <w:rPr>
          <w:rFonts w:ascii="Book Antiqua" w:hAnsi="Book Antiqua" w:cs="宋体"/>
          <w:b/>
          <w:bCs/>
          <w:sz w:val="24"/>
          <w:szCs w:val="24"/>
          <w:lang w:val="en-US" w:eastAsia="zh-CN"/>
        </w:rPr>
        <w:t>366</w:t>
      </w:r>
      <w:r w:rsidRPr="006A419B">
        <w:rPr>
          <w:rFonts w:ascii="Book Antiqua" w:hAnsi="Book Antiqua" w:cs="宋体"/>
          <w:sz w:val="24"/>
          <w:szCs w:val="24"/>
          <w:lang w:val="en-US" w:eastAsia="zh-CN"/>
        </w:rPr>
        <w:t>: 723-732 [PMID: 22356325 DOI: 10.1056/NEJMcp1103641]</w:t>
      </w:r>
    </w:p>
    <w:p w14:paraId="2F0FC82B" w14:textId="77777777" w:rsidR="006A419B" w:rsidRPr="006A419B" w:rsidRDefault="006A419B" w:rsidP="006A419B">
      <w:pPr>
        <w:spacing w:after="0" w:line="360" w:lineRule="auto"/>
        <w:jc w:val="both"/>
        <w:rPr>
          <w:rFonts w:ascii="Book Antiqua" w:hAnsi="Book Antiqua" w:cs="宋体"/>
          <w:sz w:val="24"/>
          <w:szCs w:val="24"/>
          <w:lang w:val="en-US" w:eastAsia="zh-CN"/>
        </w:rPr>
      </w:pPr>
      <w:r w:rsidRPr="006A419B">
        <w:rPr>
          <w:rFonts w:ascii="Book Antiqua" w:hAnsi="Book Antiqua" w:cs="宋体"/>
          <w:sz w:val="24"/>
          <w:szCs w:val="24"/>
          <w:lang w:val="en-US" w:eastAsia="zh-CN"/>
        </w:rPr>
        <w:t xml:space="preserve">14 </w:t>
      </w:r>
      <w:proofErr w:type="spellStart"/>
      <w:r w:rsidRPr="006A419B">
        <w:rPr>
          <w:rFonts w:ascii="Book Antiqua" w:hAnsi="Book Antiqua" w:cs="宋体"/>
          <w:b/>
          <w:bCs/>
          <w:sz w:val="24"/>
          <w:szCs w:val="24"/>
          <w:lang w:val="en-US" w:eastAsia="zh-CN"/>
        </w:rPr>
        <w:t>Shengyuan</w:t>
      </w:r>
      <w:proofErr w:type="spellEnd"/>
      <w:r w:rsidRPr="006A419B">
        <w:rPr>
          <w:rFonts w:ascii="Book Antiqua" w:hAnsi="Book Antiqua" w:cs="宋体"/>
          <w:b/>
          <w:bCs/>
          <w:sz w:val="24"/>
          <w:szCs w:val="24"/>
          <w:lang w:val="en-US" w:eastAsia="zh-CN"/>
        </w:rPr>
        <w:t xml:space="preserve"> L</w:t>
      </w:r>
      <w:r w:rsidRPr="006A419B">
        <w:rPr>
          <w:rFonts w:ascii="Book Antiqua" w:hAnsi="Book Antiqua" w:cs="宋体"/>
          <w:sz w:val="24"/>
          <w:szCs w:val="24"/>
          <w:lang w:val="en-US" w:eastAsia="zh-CN"/>
        </w:rPr>
        <w:t xml:space="preserve">, </w:t>
      </w:r>
      <w:proofErr w:type="spellStart"/>
      <w:r w:rsidRPr="006A419B">
        <w:rPr>
          <w:rFonts w:ascii="Book Antiqua" w:hAnsi="Book Antiqua" w:cs="宋体"/>
          <w:sz w:val="24"/>
          <w:szCs w:val="24"/>
          <w:lang w:val="en-US" w:eastAsia="zh-CN"/>
        </w:rPr>
        <w:t>Songpo</w:t>
      </w:r>
      <w:proofErr w:type="spellEnd"/>
      <w:r w:rsidRPr="006A419B">
        <w:rPr>
          <w:rFonts w:ascii="Book Antiqua" w:hAnsi="Book Antiqua" w:cs="宋体"/>
          <w:sz w:val="24"/>
          <w:szCs w:val="24"/>
          <w:lang w:val="en-US" w:eastAsia="zh-CN"/>
        </w:rPr>
        <w:t xml:space="preserve"> Y, Wen W, </w:t>
      </w:r>
      <w:proofErr w:type="spellStart"/>
      <w:r w:rsidRPr="006A419B">
        <w:rPr>
          <w:rFonts w:ascii="Book Antiqua" w:hAnsi="Book Antiqua" w:cs="宋体"/>
          <w:sz w:val="24"/>
          <w:szCs w:val="24"/>
          <w:lang w:val="en-US" w:eastAsia="zh-CN"/>
        </w:rPr>
        <w:t>Wenjing</w:t>
      </w:r>
      <w:proofErr w:type="spellEnd"/>
      <w:r w:rsidRPr="006A419B">
        <w:rPr>
          <w:rFonts w:ascii="Book Antiqua" w:hAnsi="Book Antiqua" w:cs="宋体"/>
          <w:sz w:val="24"/>
          <w:szCs w:val="24"/>
          <w:lang w:val="en-US" w:eastAsia="zh-CN"/>
        </w:rPr>
        <w:t xml:space="preserve"> T, </w:t>
      </w:r>
      <w:proofErr w:type="spellStart"/>
      <w:r w:rsidRPr="006A419B">
        <w:rPr>
          <w:rFonts w:ascii="Book Antiqua" w:hAnsi="Book Antiqua" w:cs="宋体"/>
          <w:sz w:val="24"/>
          <w:szCs w:val="24"/>
          <w:lang w:val="en-US" w:eastAsia="zh-CN"/>
        </w:rPr>
        <w:t>Haitao</w:t>
      </w:r>
      <w:proofErr w:type="spellEnd"/>
      <w:r w:rsidRPr="006A419B">
        <w:rPr>
          <w:rFonts w:ascii="Book Antiqua" w:hAnsi="Book Antiqua" w:cs="宋体"/>
          <w:sz w:val="24"/>
          <w:szCs w:val="24"/>
          <w:lang w:val="en-US" w:eastAsia="zh-CN"/>
        </w:rPr>
        <w:t xml:space="preserve"> Z, </w:t>
      </w:r>
      <w:proofErr w:type="spellStart"/>
      <w:r w:rsidRPr="006A419B">
        <w:rPr>
          <w:rFonts w:ascii="Book Antiqua" w:hAnsi="Book Antiqua" w:cs="宋体"/>
          <w:sz w:val="24"/>
          <w:szCs w:val="24"/>
          <w:lang w:val="en-US" w:eastAsia="zh-CN"/>
        </w:rPr>
        <w:t>Binyou</w:t>
      </w:r>
      <w:proofErr w:type="spellEnd"/>
      <w:r w:rsidRPr="006A419B">
        <w:rPr>
          <w:rFonts w:ascii="Book Antiqua" w:hAnsi="Book Antiqua" w:cs="宋体"/>
          <w:sz w:val="24"/>
          <w:szCs w:val="24"/>
          <w:lang w:val="en-US" w:eastAsia="zh-CN"/>
        </w:rPr>
        <w:t xml:space="preserve"> W. Hepatitis C virus and lichen planus: a reciprocal association determined by a meta-analysis. </w:t>
      </w:r>
      <w:r w:rsidRPr="006A419B">
        <w:rPr>
          <w:rFonts w:ascii="Book Antiqua" w:hAnsi="Book Antiqua" w:cs="宋体"/>
          <w:i/>
          <w:iCs/>
          <w:sz w:val="24"/>
          <w:szCs w:val="24"/>
          <w:lang w:val="en-US" w:eastAsia="zh-CN"/>
        </w:rPr>
        <w:t xml:space="preserve">Arch </w:t>
      </w:r>
      <w:proofErr w:type="spellStart"/>
      <w:r w:rsidRPr="006A419B">
        <w:rPr>
          <w:rFonts w:ascii="Book Antiqua" w:hAnsi="Book Antiqua" w:cs="宋体"/>
          <w:i/>
          <w:iCs/>
          <w:sz w:val="24"/>
          <w:szCs w:val="24"/>
          <w:lang w:val="en-US" w:eastAsia="zh-CN"/>
        </w:rPr>
        <w:t>Dermatol</w:t>
      </w:r>
      <w:proofErr w:type="spellEnd"/>
      <w:r w:rsidRPr="006A419B">
        <w:rPr>
          <w:rFonts w:ascii="Book Antiqua" w:hAnsi="Book Antiqua" w:cs="宋体"/>
          <w:sz w:val="24"/>
          <w:szCs w:val="24"/>
          <w:lang w:val="en-US" w:eastAsia="zh-CN"/>
        </w:rPr>
        <w:t xml:space="preserve"> 2009; </w:t>
      </w:r>
      <w:r w:rsidRPr="006A419B">
        <w:rPr>
          <w:rFonts w:ascii="Book Antiqua" w:hAnsi="Book Antiqua" w:cs="宋体"/>
          <w:b/>
          <w:bCs/>
          <w:sz w:val="24"/>
          <w:szCs w:val="24"/>
          <w:lang w:val="en-US" w:eastAsia="zh-CN"/>
        </w:rPr>
        <w:t>145</w:t>
      </w:r>
      <w:r w:rsidRPr="006A419B">
        <w:rPr>
          <w:rFonts w:ascii="Book Antiqua" w:hAnsi="Book Antiqua" w:cs="宋体"/>
          <w:sz w:val="24"/>
          <w:szCs w:val="24"/>
          <w:lang w:val="en-US" w:eastAsia="zh-CN"/>
        </w:rPr>
        <w:t>: 1040-1047 [PMID: 19770446 DOI: 10.1001/archdermatol.2009.200]</w:t>
      </w:r>
    </w:p>
    <w:p w14:paraId="0B7EEF45" w14:textId="77777777" w:rsidR="006A419B" w:rsidRPr="006A419B" w:rsidRDefault="006A419B" w:rsidP="006A419B">
      <w:pPr>
        <w:spacing w:after="0" w:line="360" w:lineRule="auto"/>
        <w:jc w:val="both"/>
        <w:rPr>
          <w:rFonts w:ascii="Book Antiqua" w:hAnsi="Book Antiqua" w:cs="宋体"/>
          <w:sz w:val="24"/>
          <w:szCs w:val="24"/>
          <w:lang w:val="en-US" w:eastAsia="zh-CN"/>
        </w:rPr>
      </w:pPr>
      <w:r w:rsidRPr="006A419B">
        <w:rPr>
          <w:rFonts w:ascii="Book Antiqua" w:hAnsi="Book Antiqua" w:cs="宋体"/>
          <w:sz w:val="24"/>
          <w:szCs w:val="24"/>
          <w:lang w:val="en-US" w:eastAsia="zh-CN"/>
        </w:rPr>
        <w:t xml:space="preserve">15 </w:t>
      </w:r>
      <w:r w:rsidRPr="006A419B">
        <w:rPr>
          <w:rFonts w:ascii="Book Antiqua" w:hAnsi="Book Antiqua" w:cs="宋体"/>
          <w:b/>
          <w:bCs/>
          <w:sz w:val="24"/>
          <w:szCs w:val="24"/>
          <w:lang w:val="en-US" w:eastAsia="zh-CN"/>
        </w:rPr>
        <w:t>Lodi G</w:t>
      </w:r>
      <w:r w:rsidRPr="006A419B">
        <w:rPr>
          <w:rFonts w:ascii="Book Antiqua" w:hAnsi="Book Antiqua" w:cs="宋体"/>
          <w:sz w:val="24"/>
          <w:szCs w:val="24"/>
          <w:lang w:val="en-US" w:eastAsia="zh-CN"/>
        </w:rPr>
        <w:t xml:space="preserve">, </w:t>
      </w:r>
      <w:proofErr w:type="spellStart"/>
      <w:r w:rsidRPr="006A419B">
        <w:rPr>
          <w:rFonts w:ascii="Book Antiqua" w:hAnsi="Book Antiqua" w:cs="宋体"/>
          <w:sz w:val="24"/>
          <w:szCs w:val="24"/>
          <w:lang w:val="en-US" w:eastAsia="zh-CN"/>
        </w:rPr>
        <w:t>Pellicano</w:t>
      </w:r>
      <w:proofErr w:type="spellEnd"/>
      <w:r w:rsidRPr="006A419B">
        <w:rPr>
          <w:rFonts w:ascii="Book Antiqua" w:hAnsi="Book Antiqua" w:cs="宋体"/>
          <w:sz w:val="24"/>
          <w:szCs w:val="24"/>
          <w:lang w:val="en-US" w:eastAsia="zh-CN"/>
        </w:rPr>
        <w:t xml:space="preserve"> R, </w:t>
      </w:r>
      <w:proofErr w:type="spellStart"/>
      <w:r w:rsidRPr="006A419B">
        <w:rPr>
          <w:rFonts w:ascii="Book Antiqua" w:hAnsi="Book Antiqua" w:cs="宋体"/>
          <w:sz w:val="24"/>
          <w:szCs w:val="24"/>
          <w:lang w:val="en-US" w:eastAsia="zh-CN"/>
        </w:rPr>
        <w:t>Carrozzo</w:t>
      </w:r>
      <w:proofErr w:type="spellEnd"/>
      <w:r w:rsidRPr="006A419B">
        <w:rPr>
          <w:rFonts w:ascii="Book Antiqua" w:hAnsi="Book Antiqua" w:cs="宋体"/>
          <w:sz w:val="24"/>
          <w:szCs w:val="24"/>
          <w:lang w:val="en-US" w:eastAsia="zh-CN"/>
        </w:rPr>
        <w:t xml:space="preserve"> M. Hepatitis C virus infection and lichen planus: a systematic review with meta-analysis. </w:t>
      </w:r>
      <w:r w:rsidRPr="006A419B">
        <w:rPr>
          <w:rFonts w:ascii="Book Antiqua" w:hAnsi="Book Antiqua" w:cs="宋体"/>
          <w:i/>
          <w:iCs/>
          <w:sz w:val="24"/>
          <w:szCs w:val="24"/>
          <w:lang w:val="en-US" w:eastAsia="zh-CN"/>
        </w:rPr>
        <w:t>Oral Dis</w:t>
      </w:r>
      <w:r w:rsidRPr="006A419B">
        <w:rPr>
          <w:rFonts w:ascii="Book Antiqua" w:hAnsi="Book Antiqua" w:cs="宋体"/>
          <w:sz w:val="24"/>
          <w:szCs w:val="24"/>
          <w:lang w:val="en-US" w:eastAsia="zh-CN"/>
        </w:rPr>
        <w:t xml:space="preserve"> 2010; </w:t>
      </w:r>
      <w:r w:rsidRPr="006A419B">
        <w:rPr>
          <w:rFonts w:ascii="Book Antiqua" w:hAnsi="Book Antiqua" w:cs="宋体"/>
          <w:b/>
          <w:bCs/>
          <w:sz w:val="24"/>
          <w:szCs w:val="24"/>
          <w:lang w:val="en-US" w:eastAsia="zh-CN"/>
        </w:rPr>
        <w:t>16</w:t>
      </w:r>
      <w:r w:rsidRPr="006A419B">
        <w:rPr>
          <w:rFonts w:ascii="Book Antiqua" w:hAnsi="Book Antiqua" w:cs="宋体"/>
          <w:sz w:val="24"/>
          <w:szCs w:val="24"/>
          <w:lang w:val="en-US" w:eastAsia="zh-CN"/>
        </w:rPr>
        <w:t>: 601-612 [PMID: 20412447]</w:t>
      </w:r>
    </w:p>
    <w:p w14:paraId="1FADCEC9" w14:textId="407119A9" w:rsidR="006A419B" w:rsidRPr="006A419B" w:rsidRDefault="006A419B" w:rsidP="006A419B">
      <w:pPr>
        <w:spacing w:after="0" w:line="360" w:lineRule="auto"/>
        <w:jc w:val="both"/>
        <w:rPr>
          <w:rFonts w:ascii="Book Antiqua" w:hAnsi="Book Antiqua" w:cs="宋体"/>
          <w:sz w:val="24"/>
          <w:szCs w:val="24"/>
          <w:lang w:val="en-US" w:eastAsia="zh-CN"/>
        </w:rPr>
      </w:pPr>
      <w:r w:rsidRPr="006A419B">
        <w:rPr>
          <w:rFonts w:ascii="Book Antiqua" w:hAnsi="Book Antiqua" w:cs="宋体"/>
          <w:sz w:val="24"/>
          <w:szCs w:val="24"/>
          <w:lang w:val="en-US" w:eastAsia="zh-CN"/>
        </w:rPr>
        <w:t xml:space="preserve">16 </w:t>
      </w:r>
      <w:proofErr w:type="spellStart"/>
      <w:r w:rsidRPr="006A419B">
        <w:rPr>
          <w:rFonts w:ascii="Book Antiqua" w:hAnsi="Book Antiqua" w:cs="宋体"/>
          <w:b/>
          <w:bCs/>
          <w:sz w:val="24"/>
          <w:szCs w:val="24"/>
          <w:lang w:val="en-US" w:eastAsia="zh-CN"/>
        </w:rPr>
        <w:t>Rübsam</w:t>
      </w:r>
      <w:proofErr w:type="spellEnd"/>
      <w:r w:rsidRPr="006A419B">
        <w:rPr>
          <w:rFonts w:ascii="Book Antiqua" w:hAnsi="Book Antiqua" w:cs="宋体"/>
          <w:b/>
          <w:bCs/>
          <w:sz w:val="24"/>
          <w:szCs w:val="24"/>
          <w:lang w:val="en-US" w:eastAsia="zh-CN"/>
        </w:rPr>
        <w:t xml:space="preserve"> K</w:t>
      </w:r>
      <w:r w:rsidRPr="006A419B">
        <w:rPr>
          <w:rFonts w:ascii="Book Antiqua" w:hAnsi="Book Antiqua" w:cs="宋体"/>
          <w:sz w:val="24"/>
          <w:szCs w:val="24"/>
          <w:lang w:val="en-US" w:eastAsia="zh-CN"/>
        </w:rPr>
        <w:t xml:space="preserve">, </w:t>
      </w:r>
      <w:proofErr w:type="spellStart"/>
      <w:r w:rsidRPr="006A419B">
        <w:rPr>
          <w:rFonts w:ascii="Book Antiqua" w:hAnsi="Book Antiqua" w:cs="宋体"/>
          <w:sz w:val="24"/>
          <w:szCs w:val="24"/>
          <w:lang w:val="en-US" w:eastAsia="zh-CN"/>
        </w:rPr>
        <w:t>Schroll</w:t>
      </w:r>
      <w:proofErr w:type="spellEnd"/>
      <w:r w:rsidRPr="006A419B">
        <w:rPr>
          <w:rFonts w:ascii="Book Antiqua" w:hAnsi="Book Antiqua" w:cs="宋体"/>
          <w:sz w:val="24"/>
          <w:szCs w:val="24"/>
          <w:lang w:val="en-US" w:eastAsia="zh-CN"/>
        </w:rPr>
        <w:t xml:space="preserve"> A, </w:t>
      </w:r>
      <w:proofErr w:type="spellStart"/>
      <w:r w:rsidRPr="006A419B">
        <w:rPr>
          <w:rFonts w:ascii="Book Antiqua" w:hAnsi="Book Antiqua" w:cs="宋体"/>
          <w:sz w:val="24"/>
          <w:szCs w:val="24"/>
          <w:lang w:val="en-US" w:eastAsia="zh-CN"/>
        </w:rPr>
        <w:t>Weisenseel</w:t>
      </w:r>
      <w:proofErr w:type="spellEnd"/>
      <w:r w:rsidRPr="006A419B">
        <w:rPr>
          <w:rFonts w:ascii="Book Antiqua" w:hAnsi="Book Antiqua" w:cs="宋体"/>
          <w:sz w:val="24"/>
          <w:szCs w:val="24"/>
          <w:lang w:val="en-US" w:eastAsia="zh-CN"/>
        </w:rPr>
        <w:t xml:space="preserve"> P, </w:t>
      </w:r>
      <w:proofErr w:type="spellStart"/>
      <w:r w:rsidRPr="006A419B">
        <w:rPr>
          <w:rFonts w:ascii="Book Antiqua" w:hAnsi="Book Antiqua" w:cs="宋体"/>
          <w:sz w:val="24"/>
          <w:szCs w:val="24"/>
          <w:lang w:val="en-US" w:eastAsia="zh-CN"/>
        </w:rPr>
        <w:t>Multhaup</w:t>
      </w:r>
      <w:proofErr w:type="spellEnd"/>
      <w:r w:rsidRPr="006A419B">
        <w:rPr>
          <w:rFonts w:ascii="Book Antiqua" w:hAnsi="Book Antiqua" w:cs="宋体"/>
          <w:sz w:val="24"/>
          <w:szCs w:val="24"/>
          <w:lang w:val="en-US" w:eastAsia="zh-CN"/>
        </w:rPr>
        <w:t xml:space="preserve"> S, </w:t>
      </w:r>
      <w:proofErr w:type="spellStart"/>
      <w:r w:rsidRPr="006A419B">
        <w:rPr>
          <w:rFonts w:ascii="Book Antiqua" w:hAnsi="Book Antiqua" w:cs="宋体"/>
          <w:sz w:val="24"/>
          <w:szCs w:val="24"/>
          <w:lang w:val="en-US" w:eastAsia="zh-CN"/>
        </w:rPr>
        <w:t>Ruzicka</w:t>
      </w:r>
      <w:proofErr w:type="spellEnd"/>
      <w:r w:rsidRPr="006A419B">
        <w:rPr>
          <w:rFonts w:ascii="Book Antiqua" w:hAnsi="Book Antiqua" w:cs="宋体"/>
          <w:sz w:val="24"/>
          <w:szCs w:val="24"/>
          <w:lang w:val="en-US" w:eastAsia="zh-CN"/>
        </w:rPr>
        <w:t xml:space="preserve"> T, </w:t>
      </w:r>
      <w:proofErr w:type="spellStart"/>
      <w:r w:rsidRPr="006A419B">
        <w:rPr>
          <w:rFonts w:ascii="Book Antiqua" w:hAnsi="Book Antiqua" w:cs="宋体"/>
          <w:sz w:val="24"/>
          <w:szCs w:val="24"/>
          <w:lang w:val="en-US" w:eastAsia="zh-CN"/>
        </w:rPr>
        <w:t>Prinz</w:t>
      </w:r>
      <w:proofErr w:type="spellEnd"/>
      <w:r w:rsidRPr="006A419B">
        <w:rPr>
          <w:rFonts w:ascii="Book Antiqua" w:hAnsi="Book Antiqua" w:cs="宋体"/>
          <w:sz w:val="24"/>
          <w:szCs w:val="24"/>
          <w:lang w:val="en-US" w:eastAsia="zh-CN"/>
        </w:rPr>
        <w:t xml:space="preserve"> JC. Lichen planus and hepatitis virus infections: causal association? </w:t>
      </w:r>
      <w:r w:rsidRPr="006A419B">
        <w:rPr>
          <w:rFonts w:ascii="Book Antiqua" w:hAnsi="Book Antiqua" w:cs="宋体"/>
          <w:i/>
          <w:iCs/>
          <w:sz w:val="24"/>
          <w:szCs w:val="24"/>
          <w:lang w:val="en-US" w:eastAsia="zh-CN"/>
        </w:rPr>
        <w:t xml:space="preserve">J </w:t>
      </w:r>
      <w:proofErr w:type="spellStart"/>
      <w:r w:rsidRPr="006A419B">
        <w:rPr>
          <w:rFonts w:ascii="Book Antiqua" w:hAnsi="Book Antiqua" w:cs="宋体"/>
          <w:i/>
          <w:iCs/>
          <w:sz w:val="24"/>
          <w:szCs w:val="24"/>
          <w:lang w:val="en-US" w:eastAsia="zh-CN"/>
        </w:rPr>
        <w:t>Dtsch</w:t>
      </w:r>
      <w:proofErr w:type="spellEnd"/>
      <w:r w:rsidRPr="006A419B">
        <w:rPr>
          <w:rFonts w:ascii="Book Antiqua" w:hAnsi="Book Antiqua" w:cs="宋体"/>
          <w:i/>
          <w:iCs/>
          <w:sz w:val="24"/>
          <w:szCs w:val="24"/>
          <w:lang w:val="en-US" w:eastAsia="zh-CN"/>
        </w:rPr>
        <w:t xml:space="preserve"> </w:t>
      </w:r>
      <w:proofErr w:type="spellStart"/>
      <w:r w:rsidRPr="006A419B">
        <w:rPr>
          <w:rFonts w:ascii="Book Antiqua" w:hAnsi="Book Antiqua" w:cs="宋体"/>
          <w:i/>
          <w:iCs/>
          <w:sz w:val="24"/>
          <w:szCs w:val="24"/>
          <w:lang w:val="en-US" w:eastAsia="zh-CN"/>
        </w:rPr>
        <w:t>Dermatol</w:t>
      </w:r>
      <w:proofErr w:type="spellEnd"/>
      <w:r w:rsidRPr="006A419B">
        <w:rPr>
          <w:rFonts w:ascii="Book Antiqua" w:hAnsi="Book Antiqua" w:cs="宋体"/>
          <w:i/>
          <w:iCs/>
          <w:sz w:val="24"/>
          <w:szCs w:val="24"/>
          <w:lang w:val="en-US" w:eastAsia="zh-CN"/>
        </w:rPr>
        <w:t xml:space="preserve"> </w:t>
      </w:r>
      <w:proofErr w:type="spellStart"/>
      <w:r w:rsidRPr="006A419B">
        <w:rPr>
          <w:rFonts w:ascii="Book Antiqua" w:hAnsi="Book Antiqua" w:cs="宋体"/>
          <w:i/>
          <w:iCs/>
          <w:sz w:val="24"/>
          <w:szCs w:val="24"/>
          <w:lang w:val="en-US" w:eastAsia="zh-CN"/>
        </w:rPr>
        <w:t>Ges</w:t>
      </w:r>
      <w:proofErr w:type="spellEnd"/>
      <w:r w:rsidRPr="006A419B">
        <w:rPr>
          <w:rFonts w:ascii="Book Antiqua" w:hAnsi="Book Antiqua" w:cs="宋体"/>
          <w:sz w:val="24"/>
          <w:szCs w:val="24"/>
          <w:lang w:val="en-US" w:eastAsia="zh-CN"/>
        </w:rPr>
        <w:t xml:space="preserve"> 2011; </w:t>
      </w:r>
      <w:r w:rsidRPr="006A419B">
        <w:rPr>
          <w:rFonts w:ascii="Book Antiqua" w:hAnsi="Book Antiqua" w:cs="宋体"/>
          <w:b/>
          <w:bCs/>
          <w:sz w:val="24"/>
          <w:szCs w:val="24"/>
          <w:lang w:val="en-US" w:eastAsia="zh-CN"/>
        </w:rPr>
        <w:t>9</w:t>
      </w:r>
      <w:r w:rsidRPr="006A419B">
        <w:rPr>
          <w:rFonts w:ascii="Book Antiqua" w:hAnsi="Book Antiqua" w:cs="宋体"/>
          <w:sz w:val="24"/>
          <w:szCs w:val="24"/>
          <w:lang w:val="en-US" w:eastAsia="zh-CN"/>
        </w:rPr>
        <w:t>: 464-468 [PMID: 21410879 DOI: 1</w:t>
      </w:r>
      <w:r w:rsidR="00353D00">
        <w:rPr>
          <w:rFonts w:ascii="Book Antiqua" w:hAnsi="Book Antiqua" w:cs="宋体"/>
          <w:sz w:val="24"/>
          <w:szCs w:val="24"/>
          <w:lang w:val="en-US" w:eastAsia="zh-CN"/>
        </w:rPr>
        <w:t>0.1111/j.1610-0387.2011.07619.x</w:t>
      </w:r>
      <w:r w:rsidRPr="006A419B">
        <w:rPr>
          <w:rFonts w:ascii="Book Antiqua" w:hAnsi="Book Antiqua" w:cs="宋体"/>
          <w:sz w:val="24"/>
          <w:szCs w:val="24"/>
          <w:lang w:val="en-US" w:eastAsia="zh-CN"/>
        </w:rPr>
        <w:t>]</w:t>
      </w:r>
    </w:p>
    <w:p w14:paraId="69E2A8A5" w14:textId="01F9CCEA" w:rsidR="006A419B" w:rsidRPr="006A419B" w:rsidRDefault="006A419B" w:rsidP="006A419B">
      <w:pPr>
        <w:spacing w:after="0" w:line="360" w:lineRule="auto"/>
        <w:jc w:val="both"/>
        <w:rPr>
          <w:rFonts w:ascii="Book Antiqua" w:hAnsi="Book Antiqua" w:cs="宋体"/>
          <w:sz w:val="24"/>
          <w:szCs w:val="24"/>
          <w:lang w:val="en-US" w:eastAsia="zh-CN"/>
        </w:rPr>
      </w:pPr>
      <w:r w:rsidRPr="006A419B">
        <w:rPr>
          <w:rFonts w:ascii="Book Antiqua" w:hAnsi="Book Antiqua" w:cs="宋体"/>
          <w:sz w:val="24"/>
          <w:szCs w:val="24"/>
          <w:lang w:val="en-US" w:eastAsia="zh-CN"/>
        </w:rPr>
        <w:t xml:space="preserve">17 </w:t>
      </w:r>
      <w:r w:rsidRPr="006A419B">
        <w:rPr>
          <w:rFonts w:ascii="Book Antiqua" w:hAnsi="Book Antiqua" w:cs="宋体"/>
          <w:b/>
          <w:bCs/>
          <w:sz w:val="24"/>
          <w:szCs w:val="24"/>
          <w:lang w:val="en-US" w:eastAsia="zh-CN"/>
        </w:rPr>
        <w:t>Carbone T</w:t>
      </w:r>
      <w:r w:rsidRPr="006A419B">
        <w:rPr>
          <w:rFonts w:ascii="Book Antiqua" w:hAnsi="Book Antiqua" w:cs="宋体"/>
          <w:sz w:val="24"/>
          <w:szCs w:val="24"/>
          <w:lang w:val="en-US" w:eastAsia="zh-CN"/>
        </w:rPr>
        <w:t xml:space="preserve">, </w:t>
      </w:r>
      <w:proofErr w:type="spellStart"/>
      <w:r w:rsidRPr="006A419B">
        <w:rPr>
          <w:rFonts w:ascii="Book Antiqua" w:hAnsi="Book Antiqua" w:cs="宋体"/>
          <w:sz w:val="24"/>
          <w:szCs w:val="24"/>
          <w:lang w:val="en-US" w:eastAsia="zh-CN"/>
        </w:rPr>
        <w:t>Nasorri</w:t>
      </w:r>
      <w:proofErr w:type="spellEnd"/>
      <w:r w:rsidRPr="006A419B">
        <w:rPr>
          <w:rFonts w:ascii="Book Antiqua" w:hAnsi="Book Antiqua" w:cs="宋体"/>
          <w:sz w:val="24"/>
          <w:szCs w:val="24"/>
          <w:lang w:val="en-US" w:eastAsia="zh-CN"/>
        </w:rPr>
        <w:t xml:space="preserve"> F, </w:t>
      </w:r>
      <w:proofErr w:type="spellStart"/>
      <w:r w:rsidRPr="006A419B">
        <w:rPr>
          <w:rFonts w:ascii="Book Antiqua" w:hAnsi="Book Antiqua" w:cs="宋体"/>
          <w:sz w:val="24"/>
          <w:szCs w:val="24"/>
          <w:lang w:val="en-US" w:eastAsia="zh-CN"/>
        </w:rPr>
        <w:t>Pennino</w:t>
      </w:r>
      <w:proofErr w:type="spellEnd"/>
      <w:r w:rsidRPr="006A419B">
        <w:rPr>
          <w:rFonts w:ascii="Book Antiqua" w:hAnsi="Book Antiqua" w:cs="宋体"/>
          <w:sz w:val="24"/>
          <w:szCs w:val="24"/>
          <w:lang w:val="en-US" w:eastAsia="zh-CN"/>
        </w:rPr>
        <w:t xml:space="preserve"> D, </w:t>
      </w:r>
      <w:proofErr w:type="spellStart"/>
      <w:r w:rsidRPr="006A419B">
        <w:rPr>
          <w:rFonts w:ascii="Book Antiqua" w:hAnsi="Book Antiqua" w:cs="宋体"/>
          <w:sz w:val="24"/>
          <w:szCs w:val="24"/>
          <w:lang w:val="en-US" w:eastAsia="zh-CN"/>
        </w:rPr>
        <w:t>Donnarumma</w:t>
      </w:r>
      <w:proofErr w:type="spellEnd"/>
      <w:r w:rsidRPr="006A419B">
        <w:rPr>
          <w:rFonts w:ascii="Book Antiqua" w:hAnsi="Book Antiqua" w:cs="宋体"/>
          <w:sz w:val="24"/>
          <w:szCs w:val="24"/>
          <w:lang w:val="en-US" w:eastAsia="zh-CN"/>
        </w:rPr>
        <w:t xml:space="preserve"> M, </w:t>
      </w:r>
      <w:proofErr w:type="spellStart"/>
      <w:r w:rsidRPr="006A419B">
        <w:rPr>
          <w:rFonts w:ascii="Book Antiqua" w:hAnsi="Book Antiqua" w:cs="宋体"/>
          <w:sz w:val="24"/>
          <w:szCs w:val="24"/>
          <w:lang w:val="en-US" w:eastAsia="zh-CN"/>
        </w:rPr>
        <w:t>Garcovich</w:t>
      </w:r>
      <w:proofErr w:type="spellEnd"/>
      <w:r w:rsidRPr="006A419B">
        <w:rPr>
          <w:rFonts w:ascii="Book Antiqua" w:hAnsi="Book Antiqua" w:cs="宋体"/>
          <w:sz w:val="24"/>
          <w:szCs w:val="24"/>
          <w:lang w:val="en-US" w:eastAsia="zh-CN"/>
        </w:rPr>
        <w:t xml:space="preserve"> S, </w:t>
      </w:r>
      <w:proofErr w:type="spellStart"/>
      <w:r w:rsidRPr="006A419B">
        <w:rPr>
          <w:rFonts w:ascii="Book Antiqua" w:hAnsi="Book Antiqua" w:cs="宋体"/>
          <w:sz w:val="24"/>
          <w:szCs w:val="24"/>
          <w:lang w:val="en-US" w:eastAsia="zh-CN"/>
        </w:rPr>
        <w:t>Eyerich</w:t>
      </w:r>
      <w:proofErr w:type="spellEnd"/>
      <w:r w:rsidRPr="006A419B">
        <w:rPr>
          <w:rFonts w:ascii="Book Antiqua" w:hAnsi="Book Antiqua" w:cs="宋体"/>
          <w:sz w:val="24"/>
          <w:szCs w:val="24"/>
          <w:lang w:val="en-US" w:eastAsia="zh-CN"/>
        </w:rPr>
        <w:t xml:space="preserve"> K, Bergamo F, </w:t>
      </w:r>
      <w:proofErr w:type="spellStart"/>
      <w:r w:rsidRPr="006A419B">
        <w:rPr>
          <w:rFonts w:ascii="Book Antiqua" w:hAnsi="Book Antiqua" w:cs="宋体"/>
          <w:sz w:val="24"/>
          <w:szCs w:val="24"/>
          <w:lang w:val="en-US" w:eastAsia="zh-CN"/>
        </w:rPr>
        <w:t>Cavani</w:t>
      </w:r>
      <w:proofErr w:type="spellEnd"/>
      <w:r w:rsidRPr="006A419B">
        <w:rPr>
          <w:rFonts w:ascii="Book Antiqua" w:hAnsi="Book Antiqua" w:cs="宋体"/>
          <w:sz w:val="24"/>
          <w:szCs w:val="24"/>
          <w:lang w:val="en-US" w:eastAsia="zh-CN"/>
        </w:rPr>
        <w:t xml:space="preserve"> A. CD56 highCD16 - NK cell involvement in cutaneous lichen planus. </w:t>
      </w:r>
      <w:proofErr w:type="spellStart"/>
      <w:r w:rsidRPr="006A419B">
        <w:rPr>
          <w:rFonts w:ascii="Book Antiqua" w:hAnsi="Book Antiqua" w:cs="宋体"/>
          <w:i/>
          <w:iCs/>
          <w:sz w:val="24"/>
          <w:szCs w:val="24"/>
          <w:lang w:val="en-US" w:eastAsia="zh-CN"/>
        </w:rPr>
        <w:t>Eur</w:t>
      </w:r>
      <w:proofErr w:type="spellEnd"/>
      <w:r w:rsidRPr="006A419B">
        <w:rPr>
          <w:rFonts w:ascii="Book Antiqua" w:hAnsi="Book Antiqua" w:cs="宋体"/>
          <w:i/>
          <w:iCs/>
          <w:sz w:val="24"/>
          <w:szCs w:val="24"/>
          <w:lang w:val="en-US" w:eastAsia="zh-CN"/>
        </w:rPr>
        <w:t xml:space="preserve"> J </w:t>
      </w:r>
      <w:proofErr w:type="spellStart"/>
      <w:r w:rsidRPr="006A419B">
        <w:rPr>
          <w:rFonts w:ascii="Book Antiqua" w:hAnsi="Book Antiqua" w:cs="宋体"/>
          <w:i/>
          <w:iCs/>
          <w:sz w:val="24"/>
          <w:szCs w:val="24"/>
          <w:lang w:val="en-US" w:eastAsia="zh-CN"/>
        </w:rPr>
        <w:t>Dermatol</w:t>
      </w:r>
      <w:proofErr w:type="spellEnd"/>
      <w:r w:rsidRPr="006A419B">
        <w:rPr>
          <w:rFonts w:ascii="Book Antiqua" w:hAnsi="Book Antiqua" w:cs="宋体"/>
          <w:sz w:val="24"/>
          <w:szCs w:val="24"/>
          <w:lang w:val="en-US" w:eastAsia="zh-CN"/>
        </w:rPr>
        <w:t xml:space="preserve"> </w:t>
      </w:r>
      <w:r w:rsidR="00353D00">
        <w:rPr>
          <w:rFonts w:ascii="Book Antiqua" w:hAnsi="Book Antiqua" w:cs="宋体" w:hint="eastAsia"/>
          <w:sz w:val="24"/>
          <w:szCs w:val="24"/>
          <w:lang w:val="en-US" w:eastAsia="zh-CN"/>
        </w:rPr>
        <w:t>2010</w:t>
      </w:r>
      <w:r w:rsidRPr="006A419B">
        <w:rPr>
          <w:rFonts w:ascii="Book Antiqua" w:hAnsi="Book Antiqua" w:cs="宋体"/>
          <w:sz w:val="24"/>
          <w:szCs w:val="24"/>
          <w:lang w:val="en-US" w:eastAsia="zh-CN"/>
        </w:rPr>
        <w:t xml:space="preserve">; </w:t>
      </w:r>
      <w:r w:rsidRPr="006A419B">
        <w:rPr>
          <w:rFonts w:ascii="Book Antiqua" w:hAnsi="Book Antiqua" w:cs="宋体"/>
          <w:b/>
          <w:bCs/>
          <w:sz w:val="24"/>
          <w:szCs w:val="24"/>
          <w:lang w:val="en-US" w:eastAsia="zh-CN"/>
        </w:rPr>
        <w:t>20</w:t>
      </w:r>
      <w:r w:rsidRPr="006A419B">
        <w:rPr>
          <w:rFonts w:ascii="Book Antiqua" w:hAnsi="Book Antiqua" w:cs="宋体"/>
          <w:sz w:val="24"/>
          <w:szCs w:val="24"/>
          <w:lang w:val="en-US" w:eastAsia="zh-CN"/>
        </w:rPr>
        <w:t>: 724-730 [PMID: 20959273 DOI: 10.1684/ejd.2010.1096]</w:t>
      </w:r>
    </w:p>
    <w:p w14:paraId="376CA18D" w14:textId="3730882B" w:rsidR="006A419B" w:rsidRPr="006A419B" w:rsidRDefault="006A419B" w:rsidP="006A419B">
      <w:pPr>
        <w:spacing w:after="0" w:line="360" w:lineRule="auto"/>
        <w:jc w:val="both"/>
        <w:rPr>
          <w:rFonts w:ascii="Book Antiqua" w:hAnsi="Book Antiqua" w:cs="宋体"/>
          <w:sz w:val="24"/>
          <w:szCs w:val="24"/>
          <w:lang w:val="en-US" w:eastAsia="zh-CN"/>
        </w:rPr>
      </w:pPr>
      <w:r w:rsidRPr="006A419B">
        <w:rPr>
          <w:rFonts w:ascii="Book Antiqua" w:hAnsi="Book Antiqua" w:cs="宋体"/>
          <w:sz w:val="24"/>
          <w:szCs w:val="24"/>
          <w:lang w:val="en-US" w:eastAsia="zh-CN"/>
        </w:rPr>
        <w:t xml:space="preserve">18 </w:t>
      </w:r>
      <w:proofErr w:type="spellStart"/>
      <w:r w:rsidRPr="006A419B">
        <w:rPr>
          <w:rFonts w:ascii="Book Antiqua" w:hAnsi="Book Antiqua" w:cs="宋体"/>
          <w:b/>
          <w:bCs/>
          <w:sz w:val="24"/>
          <w:szCs w:val="24"/>
          <w:lang w:val="en-US" w:eastAsia="zh-CN"/>
        </w:rPr>
        <w:t>Sontheimer</w:t>
      </w:r>
      <w:proofErr w:type="spellEnd"/>
      <w:r w:rsidRPr="006A419B">
        <w:rPr>
          <w:rFonts w:ascii="Book Antiqua" w:hAnsi="Book Antiqua" w:cs="宋体"/>
          <w:b/>
          <w:bCs/>
          <w:sz w:val="24"/>
          <w:szCs w:val="24"/>
          <w:lang w:val="en-US" w:eastAsia="zh-CN"/>
        </w:rPr>
        <w:t xml:space="preserve"> RD</w:t>
      </w:r>
      <w:r w:rsidRPr="006A419B">
        <w:rPr>
          <w:rFonts w:ascii="Book Antiqua" w:hAnsi="Book Antiqua" w:cs="宋体"/>
          <w:sz w:val="24"/>
          <w:szCs w:val="24"/>
          <w:lang w:val="en-US" w:eastAsia="zh-CN"/>
        </w:rPr>
        <w:t xml:space="preserve">. Lichenoid tissue reaction/interface dermatitis: clinical and histological perspectives. </w:t>
      </w:r>
      <w:r w:rsidRPr="006A419B">
        <w:rPr>
          <w:rFonts w:ascii="Book Antiqua" w:hAnsi="Book Antiqua" w:cs="宋体"/>
          <w:i/>
          <w:iCs/>
          <w:sz w:val="24"/>
          <w:szCs w:val="24"/>
          <w:lang w:val="en-US" w:eastAsia="zh-CN"/>
        </w:rPr>
        <w:t xml:space="preserve">J Invest </w:t>
      </w:r>
      <w:proofErr w:type="spellStart"/>
      <w:r w:rsidRPr="006A419B">
        <w:rPr>
          <w:rFonts w:ascii="Book Antiqua" w:hAnsi="Book Antiqua" w:cs="宋体"/>
          <w:i/>
          <w:iCs/>
          <w:sz w:val="24"/>
          <w:szCs w:val="24"/>
          <w:lang w:val="en-US" w:eastAsia="zh-CN"/>
        </w:rPr>
        <w:t>Dermatol</w:t>
      </w:r>
      <w:proofErr w:type="spellEnd"/>
      <w:r w:rsidRPr="006A419B">
        <w:rPr>
          <w:rFonts w:ascii="Book Antiqua" w:hAnsi="Book Antiqua" w:cs="宋体"/>
          <w:sz w:val="24"/>
          <w:szCs w:val="24"/>
          <w:lang w:val="en-US" w:eastAsia="zh-CN"/>
        </w:rPr>
        <w:t xml:space="preserve"> 2009; </w:t>
      </w:r>
      <w:r w:rsidRPr="006A419B">
        <w:rPr>
          <w:rFonts w:ascii="Book Antiqua" w:hAnsi="Book Antiqua" w:cs="宋体"/>
          <w:b/>
          <w:bCs/>
          <w:sz w:val="24"/>
          <w:szCs w:val="24"/>
          <w:lang w:val="en-US" w:eastAsia="zh-CN"/>
        </w:rPr>
        <w:t>129</w:t>
      </w:r>
      <w:r w:rsidRPr="006A419B">
        <w:rPr>
          <w:rFonts w:ascii="Book Antiqua" w:hAnsi="Book Antiqua" w:cs="宋体"/>
          <w:sz w:val="24"/>
          <w:szCs w:val="24"/>
          <w:lang w:val="en-US" w:eastAsia="zh-CN"/>
        </w:rPr>
        <w:t>: 1088-1099 [PMID: 19242512 DOI: 10.1038/sj.jid.2009.42</w:t>
      </w:r>
      <w:r w:rsidR="009B0ECA">
        <w:rPr>
          <w:rFonts w:ascii="Book Antiqua" w:hAnsi="Book Antiqua" w:cs="宋体" w:hint="eastAsia"/>
          <w:sz w:val="24"/>
          <w:szCs w:val="24"/>
          <w:lang w:val="en-US" w:eastAsia="zh-CN"/>
        </w:rPr>
        <w:t>]</w:t>
      </w:r>
    </w:p>
    <w:p w14:paraId="5D7E6F5E" w14:textId="77777777" w:rsidR="006A419B" w:rsidRPr="006A419B" w:rsidRDefault="006A419B" w:rsidP="006A419B">
      <w:pPr>
        <w:spacing w:after="0" w:line="360" w:lineRule="auto"/>
        <w:jc w:val="both"/>
        <w:rPr>
          <w:rFonts w:ascii="Book Antiqua" w:hAnsi="Book Antiqua" w:cs="宋体"/>
          <w:sz w:val="24"/>
          <w:szCs w:val="24"/>
          <w:lang w:val="en-US" w:eastAsia="zh-CN"/>
        </w:rPr>
      </w:pPr>
      <w:r w:rsidRPr="006A419B">
        <w:rPr>
          <w:rFonts w:ascii="Book Antiqua" w:hAnsi="Book Antiqua" w:cs="宋体"/>
          <w:sz w:val="24"/>
          <w:szCs w:val="24"/>
          <w:lang w:val="en-US" w:eastAsia="zh-CN"/>
        </w:rPr>
        <w:t xml:space="preserve">19 </w:t>
      </w:r>
      <w:r w:rsidRPr="006A419B">
        <w:rPr>
          <w:rFonts w:ascii="Book Antiqua" w:hAnsi="Book Antiqua" w:cs="宋体"/>
          <w:b/>
          <w:bCs/>
          <w:sz w:val="24"/>
          <w:szCs w:val="24"/>
          <w:lang w:val="en-US" w:eastAsia="zh-CN"/>
        </w:rPr>
        <w:t>Nagao Y</w:t>
      </w:r>
      <w:r w:rsidRPr="006A419B">
        <w:rPr>
          <w:rFonts w:ascii="Book Antiqua" w:hAnsi="Book Antiqua" w:cs="宋体"/>
          <w:sz w:val="24"/>
          <w:szCs w:val="24"/>
          <w:lang w:val="en-US" w:eastAsia="zh-CN"/>
        </w:rPr>
        <w:t xml:space="preserve">, </w:t>
      </w:r>
      <w:proofErr w:type="spellStart"/>
      <w:r w:rsidRPr="006A419B">
        <w:rPr>
          <w:rFonts w:ascii="Book Antiqua" w:hAnsi="Book Antiqua" w:cs="宋体"/>
          <w:sz w:val="24"/>
          <w:szCs w:val="24"/>
          <w:lang w:val="en-US" w:eastAsia="zh-CN"/>
        </w:rPr>
        <w:t>Sata</w:t>
      </w:r>
      <w:proofErr w:type="spellEnd"/>
      <w:r w:rsidRPr="006A419B">
        <w:rPr>
          <w:rFonts w:ascii="Book Antiqua" w:hAnsi="Book Antiqua" w:cs="宋体"/>
          <w:sz w:val="24"/>
          <w:szCs w:val="24"/>
          <w:lang w:val="en-US" w:eastAsia="zh-CN"/>
        </w:rPr>
        <w:t xml:space="preserve"> M, Noguchi S, </w:t>
      </w:r>
      <w:proofErr w:type="spellStart"/>
      <w:r w:rsidRPr="006A419B">
        <w:rPr>
          <w:rFonts w:ascii="Book Antiqua" w:hAnsi="Book Antiqua" w:cs="宋体"/>
          <w:sz w:val="24"/>
          <w:szCs w:val="24"/>
          <w:lang w:val="en-US" w:eastAsia="zh-CN"/>
        </w:rPr>
        <w:t>Seno'o</w:t>
      </w:r>
      <w:proofErr w:type="spellEnd"/>
      <w:r w:rsidRPr="006A419B">
        <w:rPr>
          <w:rFonts w:ascii="Book Antiqua" w:hAnsi="Book Antiqua" w:cs="宋体"/>
          <w:sz w:val="24"/>
          <w:szCs w:val="24"/>
          <w:lang w:val="en-US" w:eastAsia="zh-CN"/>
        </w:rPr>
        <w:t xml:space="preserve"> T, Kinoshita M, </w:t>
      </w:r>
      <w:proofErr w:type="spellStart"/>
      <w:r w:rsidRPr="006A419B">
        <w:rPr>
          <w:rFonts w:ascii="Book Antiqua" w:hAnsi="Book Antiqua" w:cs="宋体"/>
          <w:sz w:val="24"/>
          <w:szCs w:val="24"/>
          <w:lang w:val="en-US" w:eastAsia="zh-CN"/>
        </w:rPr>
        <w:t>Kameyama</w:t>
      </w:r>
      <w:proofErr w:type="spellEnd"/>
      <w:r w:rsidRPr="006A419B">
        <w:rPr>
          <w:rFonts w:ascii="Book Antiqua" w:hAnsi="Book Antiqua" w:cs="宋体"/>
          <w:sz w:val="24"/>
          <w:szCs w:val="24"/>
          <w:lang w:val="en-US" w:eastAsia="zh-CN"/>
        </w:rPr>
        <w:t xml:space="preserve"> T, Ueno T. Detection of hepatitis C virus RNA in oral lichen planus and oral cancer tissues. </w:t>
      </w:r>
      <w:r w:rsidRPr="006A419B">
        <w:rPr>
          <w:rFonts w:ascii="Book Antiqua" w:hAnsi="Book Antiqua" w:cs="宋体"/>
          <w:i/>
          <w:iCs/>
          <w:sz w:val="24"/>
          <w:szCs w:val="24"/>
          <w:lang w:val="en-US" w:eastAsia="zh-CN"/>
        </w:rPr>
        <w:t xml:space="preserve">J Oral </w:t>
      </w:r>
      <w:proofErr w:type="spellStart"/>
      <w:r w:rsidRPr="006A419B">
        <w:rPr>
          <w:rFonts w:ascii="Book Antiqua" w:hAnsi="Book Antiqua" w:cs="宋体"/>
          <w:i/>
          <w:iCs/>
          <w:sz w:val="24"/>
          <w:szCs w:val="24"/>
          <w:lang w:val="en-US" w:eastAsia="zh-CN"/>
        </w:rPr>
        <w:t>Pathol</w:t>
      </w:r>
      <w:proofErr w:type="spellEnd"/>
      <w:r w:rsidRPr="006A419B">
        <w:rPr>
          <w:rFonts w:ascii="Book Antiqua" w:hAnsi="Book Antiqua" w:cs="宋体"/>
          <w:i/>
          <w:iCs/>
          <w:sz w:val="24"/>
          <w:szCs w:val="24"/>
          <w:lang w:val="en-US" w:eastAsia="zh-CN"/>
        </w:rPr>
        <w:t xml:space="preserve"> Med</w:t>
      </w:r>
      <w:r w:rsidRPr="006A419B">
        <w:rPr>
          <w:rFonts w:ascii="Book Antiqua" w:hAnsi="Book Antiqua" w:cs="宋体"/>
          <w:sz w:val="24"/>
          <w:szCs w:val="24"/>
          <w:lang w:val="en-US" w:eastAsia="zh-CN"/>
        </w:rPr>
        <w:t xml:space="preserve"> 2000; </w:t>
      </w:r>
      <w:r w:rsidRPr="006A419B">
        <w:rPr>
          <w:rFonts w:ascii="Book Antiqua" w:hAnsi="Book Antiqua" w:cs="宋体"/>
          <w:b/>
          <w:bCs/>
          <w:sz w:val="24"/>
          <w:szCs w:val="24"/>
          <w:lang w:val="en-US" w:eastAsia="zh-CN"/>
        </w:rPr>
        <w:t>29</w:t>
      </w:r>
      <w:r w:rsidRPr="006A419B">
        <w:rPr>
          <w:rFonts w:ascii="Book Antiqua" w:hAnsi="Book Antiqua" w:cs="宋体"/>
          <w:sz w:val="24"/>
          <w:szCs w:val="24"/>
          <w:lang w:val="en-US" w:eastAsia="zh-CN"/>
        </w:rPr>
        <w:t>: 259-266 [PMID: 10890556 DOI: 10.1034/j.1600-0714.2000.290604.x]</w:t>
      </w:r>
    </w:p>
    <w:p w14:paraId="56835E7C" w14:textId="429374D8" w:rsidR="006A419B" w:rsidRPr="006A419B" w:rsidRDefault="006A419B" w:rsidP="006A419B">
      <w:pPr>
        <w:spacing w:after="0" w:line="360" w:lineRule="auto"/>
        <w:jc w:val="both"/>
        <w:rPr>
          <w:rFonts w:ascii="Book Antiqua" w:hAnsi="Book Antiqua" w:cs="宋体"/>
          <w:sz w:val="24"/>
          <w:szCs w:val="24"/>
          <w:lang w:val="en-US" w:eastAsia="zh-CN"/>
        </w:rPr>
      </w:pPr>
      <w:r w:rsidRPr="006A419B">
        <w:rPr>
          <w:rFonts w:ascii="Book Antiqua" w:hAnsi="Book Antiqua" w:cs="宋体"/>
          <w:sz w:val="24"/>
          <w:szCs w:val="24"/>
          <w:lang w:val="en-US" w:eastAsia="zh-CN"/>
        </w:rPr>
        <w:t xml:space="preserve">20 </w:t>
      </w:r>
      <w:proofErr w:type="spellStart"/>
      <w:r w:rsidRPr="006A419B">
        <w:rPr>
          <w:rFonts w:ascii="Book Antiqua" w:hAnsi="Book Antiqua" w:cs="宋体"/>
          <w:b/>
          <w:bCs/>
          <w:sz w:val="24"/>
          <w:szCs w:val="24"/>
          <w:lang w:val="en-US" w:eastAsia="zh-CN"/>
        </w:rPr>
        <w:t>Carrozzo</w:t>
      </w:r>
      <w:proofErr w:type="spellEnd"/>
      <w:r w:rsidRPr="006A419B">
        <w:rPr>
          <w:rFonts w:ascii="Book Antiqua" w:hAnsi="Book Antiqua" w:cs="宋体"/>
          <w:b/>
          <w:bCs/>
          <w:sz w:val="24"/>
          <w:szCs w:val="24"/>
          <w:lang w:val="en-US" w:eastAsia="zh-CN"/>
        </w:rPr>
        <w:t xml:space="preserve"> M</w:t>
      </w:r>
      <w:r w:rsidRPr="006A419B">
        <w:rPr>
          <w:rFonts w:ascii="Book Antiqua" w:hAnsi="Book Antiqua" w:cs="宋体"/>
          <w:sz w:val="24"/>
          <w:szCs w:val="24"/>
          <w:lang w:val="en-US" w:eastAsia="zh-CN"/>
        </w:rPr>
        <w:t xml:space="preserve">, </w:t>
      </w:r>
      <w:proofErr w:type="spellStart"/>
      <w:r w:rsidRPr="006A419B">
        <w:rPr>
          <w:rFonts w:ascii="Book Antiqua" w:hAnsi="Book Antiqua" w:cs="宋体"/>
          <w:sz w:val="24"/>
          <w:szCs w:val="24"/>
          <w:lang w:val="en-US" w:eastAsia="zh-CN"/>
        </w:rPr>
        <w:t>Quadri</w:t>
      </w:r>
      <w:proofErr w:type="spellEnd"/>
      <w:r w:rsidRPr="006A419B">
        <w:rPr>
          <w:rFonts w:ascii="Book Antiqua" w:hAnsi="Book Antiqua" w:cs="宋体"/>
          <w:sz w:val="24"/>
          <w:szCs w:val="24"/>
          <w:lang w:val="en-US" w:eastAsia="zh-CN"/>
        </w:rPr>
        <w:t xml:space="preserve"> R, </w:t>
      </w:r>
      <w:proofErr w:type="spellStart"/>
      <w:r w:rsidRPr="006A419B">
        <w:rPr>
          <w:rFonts w:ascii="Book Antiqua" w:hAnsi="Book Antiqua" w:cs="宋体"/>
          <w:sz w:val="24"/>
          <w:szCs w:val="24"/>
          <w:lang w:val="en-US" w:eastAsia="zh-CN"/>
        </w:rPr>
        <w:t>Latorre</w:t>
      </w:r>
      <w:proofErr w:type="spellEnd"/>
      <w:r w:rsidRPr="006A419B">
        <w:rPr>
          <w:rFonts w:ascii="Book Antiqua" w:hAnsi="Book Antiqua" w:cs="宋体"/>
          <w:sz w:val="24"/>
          <w:szCs w:val="24"/>
          <w:lang w:val="en-US" w:eastAsia="zh-CN"/>
        </w:rPr>
        <w:t xml:space="preserve"> P, </w:t>
      </w:r>
      <w:proofErr w:type="spellStart"/>
      <w:r w:rsidRPr="006A419B">
        <w:rPr>
          <w:rFonts w:ascii="Book Antiqua" w:hAnsi="Book Antiqua" w:cs="宋体"/>
          <w:sz w:val="24"/>
          <w:szCs w:val="24"/>
          <w:lang w:val="en-US" w:eastAsia="zh-CN"/>
        </w:rPr>
        <w:t>Pentenero</w:t>
      </w:r>
      <w:proofErr w:type="spellEnd"/>
      <w:r w:rsidRPr="006A419B">
        <w:rPr>
          <w:rFonts w:ascii="Book Antiqua" w:hAnsi="Book Antiqua" w:cs="宋体"/>
          <w:sz w:val="24"/>
          <w:szCs w:val="24"/>
          <w:lang w:val="en-US" w:eastAsia="zh-CN"/>
        </w:rPr>
        <w:t xml:space="preserve"> M, </w:t>
      </w:r>
      <w:proofErr w:type="spellStart"/>
      <w:r w:rsidRPr="006A419B">
        <w:rPr>
          <w:rFonts w:ascii="Book Antiqua" w:hAnsi="Book Antiqua" w:cs="宋体"/>
          <w:sz w:val="24"/>
          <w:szCs w:val="24"/>
          <w:lang w:val="en-US" w:eastAsia="zh-CN"/>
        </w:rPr>
        <w:t>Paganin</w:t>
      </w:r>
      <w:proofErr w:type="spellEnd"/>
      <w:r w:rsidRPr="006A419B">
        <w:rPr>
          <w:rFonts w:ascii="Book Antiqua" w:hAnsi="Book Antiqua" w:cs="宋体"/>
          <w:sz w:val="24"/>
          <w:szCs w:val="24"/>
          <w:lang w:val="en-US" w:eastAsia="zh-CN"/>
        </w:rPr>
        <w:t xml:space="preserve"> S, </w:t>
      </w:r>
      <w:proofErr w:type="spellStart"/>
      <w:r w:rsidRPr="006A419B">
        <w:rPr>
          <w:rFonts w:ascii="Book Antiqua" w:hAnsi="Book Antiqua" w:cs="宋体"/>
          <w:sz w:val="24"/>
          <w:szCs w:val="24"/>
          <w:lang w:val="en-US" w:eastAsia="zh-CN"/>
        </w:rPr>
        <w:t>Bertolusso</w:t>
      </w:r>
      <w:proofErr w:type="spellEnd"/>
      <w:r w:rsidRPr="006A419B">
        <w:rPr>
          <w:rFonts w:ascii="Book Antiqua" w:hAnsi="Book Antiqua" w:cs="宋体"/>
          <w:sz w:val="24"/>
          <w:szCs w:val="24"/>
          <w:lang w:val="en-US" w:eastAsia="zh-CN"/>
        </w:rPr>
        <w:t xml:space="preserve"> G, Gandolfo S, Negro F. Molecular evidence that the hepatitis C virus replicates in the oral mucosa. </w:t>
      </w:r>
      <w:r w:rsidRPr="006A419B">
        <w:rPr>
          <w:rFonts w:ascii="Book Antiqua" w:hAnsi="Book Antiqua" w:cs="宋体"/>
          <w:i/>
          <w:iCs/>
          <w:sz w:val="24"/>
          <w:szCs w:val="24"/>
          <w:lang w:val="en-US" w:eastAsia="zh-CN"/>
        </w:rPr>
        <w:t xml:space="preserve">J </w:t>
      </w:r>
      <w:proofErr w:type="spellStart"/>
      <w:r w:rsidRPr="006A419B">
        <w:rPr>
          <w:rFonts w:ascii="Book Antiqua" w:hAnsi="Book Antiqua" w:cs="宋体"/>
          <w:i/>
          <w:iCs/>
          <w:sz w:val="24"/>
          <w:szCs w:val="24"/>
          <w:lang w:val="en-US" w:eastAsia="zh-CN"/>
        </w:rPr>
        <w:t>Hepatol</w:t>
      </w:r>
      <w:proofErr w:type="spellEnd"/>
      <w:r w:rsidRPr="006A419B">
        <w:rPr>
          <w:rFonts w:ascii="Book Antiqua" w:hAnsi="Book Antiqua" w:cs="宋体"/>
          <w:sz w:val="24"/>
          <w:szCs w:val="24"/>
          <w:lang w:val="en-US" w:eastAsia="zh-CN"/>
        </w:rPr>
        <w:t xml:space="preserve"> 2002; </w:t>
      </w:r>
      <w:r w:rsidRPr="006A419B">
        <w:rPr>
          <w:rFonts w:ascii="Book Antiqua" w:hAnsi="Book Antiqua" w:cs="宋体"/>
          <w:b/>
          <w:bCs/>
          <w:sz w:val="24"/>
          <w:szCs w:val="24"/>
          <w:lang w:val="en-US" w:eastAsia="zh-CN"/>
        </w:rPr>
        <w:t>37</w:t>
      </w:r>
      <w:r w:rsidRPr="006A419B">
        <w:rPr>
          <w:rFonts w:ascii="Book Antiqua" w:hAnsi="Book Antiqua" w:cs="宋体"/>
          <w:sz w:val="24"/>
          <w:szCs w:val="24"/>
          <w:lang w:val="en-US" w:eastAsia="zh-CN"/>
        </w:rPr>
        <w:t>: 364-369 [PMID: 12175632 DOI: 10.1016/S0168-8278(02)00183-6]</w:t>
      </w:r>
    </w:p>
    <w:p w14:paraId="08CCA620" w14:textId="77777777" w:rsidR="006A419B" w:rsidRPr="006A419B" w:rsidRDefault="006A419B" w:rsidP="006A419B">
      <w:pPr>
        <w:spacing w:after="0" w:line="360" w:lineRule="auto"/>
        <w:jc w:val="both"/>
        <w:rPr>
          <w:rFonts w:ascii="Book Antiqua" w:hAnsi="Book Antiqua" w:cs="宋体"/>
          <w:sz w:val="24"/>
          <w:szCs w:val="24"/>
          <w:lang w:val="en-US" w:eastAsia="zh-CN"/>
        </w:rPr>
      </w:pPr>
      <w:r w:rsidRPr="006A419B">
        <w:rPr>
          <w:rFonts w:ascii="Book Antiqua" w:hAnsi="Book Antiqua" w:cs="宋体"/>
          <w:sz w:val="24"/>
          <w:szCs w:val="24"/>
          <w:lang w:val="en-US" w:eastAsia="zh-CN"/>
        </w:rPr>
        <w:t xml:space="preserve">21 </w:t>
      </w:r>
      <w:r w:rsidRPr="006A419B">
        <w:rPr>
          <w:rFonts w:ascii="Book Antiqua" w:hAnsi="Book Antiqua" w:cs="宋体"/>
          <w:b/>
          <w:bCs/>
          <w:sz w:val="24"/>
          <w:szCs w:val="24"/>
          <w:lang w:val="en-US" w:eastAsia="zh-CN"/>
        </w:rPr>
        <w:t>Pilli M</w:t>
      </w:r>
      <w:r w:rsidRPr="006A419B">
        <w:rPr>
          <w:rFonts w:ascii="Book Antiqua" w:hAnsi="Book Antiqua" w:cs="宋体"/>
          <w:sz w:val="24"/>
          <w:szCs w:val="24"/>
          <w:lang w:val="en-US" w:eastAsia="zh-CN"/>
        </w:rPr>
        <w:t xml:space="preserve">, Penna A, </w:t>
      </w:r>
      <w:proofErr w:type="spellStart"/>
      <w:r w:rsidRPr="006A419B">
        <w:rPr>
          <w:rFonts w:ascii="Book Antiqua" w:hAnsi="Book Antiqua" w:cs="宋体"/>
          <w:sz w:val="24"/>
          <w:szCs w:val="24"/>
          <w:lang w:val="en-US" w:eastAsia="zh-CN"/>
        </w:rPr>
        <w:t>Zerbini</w:t>
      </w:r>
      <w:proofErr w:type="spellEnd"/>
      <w:r w:rsidRPr="006A419B">
        <w:rPr>
          <w:rFonts w:ascii="Book Antiqua" w:hAnsi="Book Antiqua" w:cs="宋体"/>
          <w:sz w:val="24"/>
          <w:szCs w:val="24"/>
          <w:lang w:val="en-US" w:eastAsia="zh-CN"/>
        </w:rPr>
        <w:t xml:space="preserve"> A, </w:t>
      </w:r>
      <w:proofErr w:type="spellStart"/>
      <w:r w:rsidRPr="006A419B">
        <w:rPr>
          <w:rFonts w:ascii="Book Antiqua" w:hAnsi="Book Antiqua" w:cs="宋体"/>
          <w:sz w:val="24"/>
          <w:szCs w:val="24"/>
          <w:lang w:val="en-US" w:eastAsia="zh-CN"/>
        </w:rPr>
        <w:t>Vescovi</w:t>
      </w:r>
      <w:proofErr w:type="spellEnd"/>
      <w:r w:rsidRPr="006A419B">
        <w:rPr>
          <w:rFonts w:ascii="Book Antiqua" w:hAnsi="Book Antiqua" w:cs="宋体"/>
          <w:sz w:val="24"/>
          <w:szCs w:val="24"/>
          <w:lang w:val="en-US" w:eastAsia="zh-CN"/>
        </w:rPr>
        <w:t xml:space="preserve"> P, </w:t>
      </w:r>
      <w:proofErr w:type="spellStart"/>
      <w:r w:rsidRPr="006A419B">
        <w:rPr>
          <w:rFonts w:ascii="Book Antiqua" w:hAnsi="Book Antiqua" w:cs="宋体"/>
          <w:sz w:val="24"/>
          <w:szCs w:val="24"/>
          <w:lang w:val="en-US" w:eastAsia="zh-CN"/>
        </w:rPr>
        <w:t>Manfredi</w:t>
      </w:r>
      <w:proofErr w:type="spellEnd"/>
      <w:r w:rsidRPr="006A419B">
        <w:rPr>
          <w:rFonts w:ascii="Book Antiqua" w:hAnsi="Book Antiqua" w:cs="宋体"/>
          <w:sz w:val="24"/>
          <w:szCs w:val="24"/>
          <w:lang w:val="en-US" w:eastAsia="zh-CN"/>
        </w:rPr>
        <w:t xml:space="preserve"> M, Negro F, </w:t>
      </w:r>
      <w:proofErr w:type="spellStart"/>
      <w:r w:rsidRPr="006A419B">
        <w:rPr>
          <w:rFonts w:ascii="Book Antiqua" w:hAnsi="Book Antiqua" w:cs="宋体"/>
          <w:sz w:val="24"/>
          <w:szCs w:val="24"/>
          <w:lang w:val="en-US" w:eastAsia="zh-CN"/>
        </w:rPr>
        <w:t>Carrozzo</w:t>
      </w:r>
      <w:proofErr w:type="spellEnd"/>
      <w:r w:rsidRPr="006A419B">
        <w:rPr>
          <w:rFonts w:ascii="Book Antiqua" w:hAnsi="Book Antiqua" w:cs="宋体"/>
          <w:sz w:val="24"/>
          <w:szCs w:val="24"/>
          <w:lang w:val="en-US" w:eastAsia="zh-CN"/>
        </w:rPr>
        <w:t xml:space="preserve"> M, Mori C, </w:t>
      </w:r>
      <w:proofErr w:type="spellStart"/>
      <w:r w:rsidRPr="006A419B">
        <w:rPr>
          <w:rFonts w:ascii="Book Antiqua" w:hAnsi="Book Antiqua" w:cs="宋体"/>
          <w:sz w:val="24"/>
          <w:szCs w:val="24"/>
          <w:lang w:val="en-US" w:eastAsia="zh-CN"/>
        </w:rPr>
        <w:t>Giuberti</w:t>
      </w:r>
      <w:proofErr w:type="spellEnd"/>
      <w:r w:rsidRPr="006A419B">
        <w:rPr>
          <w:rFonts w:ascii="Book Antiqua" w:hAnsi="Book Antiqua" w:cs="宋体"/>
          <w:sz w:val="24"/>
          <w:szCs w:val="24"/>
          <w:lang w:val="en-US" w:eastAsia="zh-CN"/>
        </w:rPr>
        <w:t xml:space="preserve"> T, Ferrari C, </w:t>
      </w:r>
      <w:proofErr w:type="spellStart"/>
      <w:r w:rsidRPr="006A419B">
        <w:rPr>
          <w:rFonts w:ascii="Book Antiqua" w:hAnsi="Book Antiqua" w:cs="宋体"/>
          <w:sz w:val="24"/>
          <w:szCs w:val="24"/>
          <w:lang w:val="en-US" w:eastAsia="zh-CN"/>
        </w:rPr>
        <w:t>Missale</w:t>
      </w:r>
      <w:proofErr w:type="spellEnd"/>
      <w:r w:rsidRPr="006A419B">
        <w:rPr>
          <w:rFonts w:ascii="Book Antiqua" w:hAnsi="Book Antiqua" w:cs="宋体"/>
          <w:sz w:val="24"/>
          <w:szCs w:val="24"/>
          <w:lang w:val="en-US" w:eastAsia="zh-CN"/>
        </w:rPr>
        <w:t xml:space="preserve"> G. Oral lichen planus pathogenesis: A role for the HCV-specific cellular immune response. </w:t>
      </w:r>
      <w:r w:rsidRPr="006A419B">
        <w:rPr>
          <w:rFonts w:ascii="Book Antiqua" w:hAnsi="Book Antiqua" w:cs="宋体"/>
          <w:i/>
          <w:iCs/>
          <w:sz w:val="24"/>
          <w:szCs w:val="24"/>
          <w:lang w:val="en-US" w:eastAsia="zh-CN"/>
        </w:rPr>
        <w:t>Hepatology</w:t>
      </w:r>
      <w:r w:rsidRPr="006A419B">
        <w:rPr>
          <w:rFonts w:ascii="Book Antiqua" w:hAnsi="Book Antiqua" w:cs="宋体"/>
          <w:sz w:val="24"/>
          <w:szCs w:val="24"/>
          <w:lang w:val="en-US" w:eastAsia="zh-CN"/>
        </w:rPr>
        <w:t xml:space="preserve"> 2002; </w:t>
      </w:r>
      <w:r w:rsidRPr="006A419B">
        <w:rPr>
          <w:rFonts w:ascii="Book Antiqua" w:hAnsi="Book Antiqua" w:cs="宋体"/>
          <w:b/>
          <w:bCs/>
          <w:sz w:val="24"/>
          <w:szCs w:val="24"/>
          <w:lang w:val="en-US" w:eastAsia="zh-CN"/>
        </w:rPr>
        <w:t>36</w:t>
      </w:r>
      <w:r w:rsidRPr="006A419B">
        <w:rPr>
          <w:rFonts w:ascii="Book Antiqua" w:hAnsi="Book Antiqua" w:cs="宋体"/>
          <w:sz w:val="24"/>
          <w:szCs w:val="24"/>
          <w:lang w:val="en-US" w:eastAsia="zh-CN"/>
        </w:rPr>
        <w:t>: 1446-1452 [PMID: 12447871 DOI: 10.1002/hep.1840360622]</w:t>
      </w:r>
    </w:p>
    <w:p w14:paraId="2E0DBC65" w14:textId="77777777" w:rsidR="006A419B" w:rsidRPr="006A419B" w:rsidRDefault="006A419B" w:rsidP="006A419B">
      <w:pPr>
        <w:spacing w:after="0" w:line="360" w:lineRule="auto"/>
        <w:jc w:val="both"/>
        <w:rPr>
          <w:rFonts w:ascii="Book Antiqua" w:hAnsi="Book Antiqua" w:cs="宋体"/>
          <w:sz w:val="24"/>
          <w:szCs w:val="24"/>
          <w:lang w:val="en-US" w:eastAsia="zh-CN"/>
        </w:rPr>
      </w:pPr>
      <w:r w:rsidRPr="006A419B">
        <w:rPr>
          <w:rFonts w:ascii="Book Antiqua" w:hAnsi="Book Antiqua" w:cs="宋体"/>
          <w:sz w:val="24"/>
          <w:szCs w:val="24"/>
          <w:lang w:val="en-US" w:eastAsia="zh-CN"/>
        </w:rPr>
        <w:t xml:space="preserve">22 </w:t>
      </w:r>
      <w:r w:rsidRPr="006A419B">
        <w:rPr>
          <w:rFonts w:ascii="Book Antiqua" w:hAnsi="Book Antiqua" w:cs="宋体"/>
          <w:b/>
          <w:bCs/>
          <w:sz w:val="24"/>
          <w:szCs w:val="24"/>
          <w:lang w:val="en-US" w:eastAsia="zh-CN"/>
        </w:rPr>
        <w:t>el-</w:t>
      </w:r>
      <w:proofErr w:type="spellStart"/>
      <w:r w:rsidRPr="006A419B">
        <w:rPr>
          <w:rFonts w:ascii="Book Antiqua" w:hAnsi="Book Antiqua" w:cs="宋体"/>
          <w:b/>
          <w:bCs/>
          <w:sz w:val="24"/>
          <w:szCs w:val="24"/>
          <w:lang w:val="en-US" w:eastAsia="zh-CN"/>
        </w:rPr>
        <w:t>Kabir</w:t>
      </w:r>
      <w:proofErr w:type="spellEnd"/>
      <w:r w:rsidRPr="006A419B">
        <w:rPr>
          <w:rFonts w:ascii="Book Antiqua" w:hAnsi="Book Antiqua" w:cs="宋体"/>
          <w:b/>
          <w:bCs/>
          <w:sz w:val="24"/>
          <w:szCs w:val="24"/>
          <w:lang w:val="en-US" w:eastAsia="zh-CN"/>
        </w:rPr>
        <w:t xml:space="preserve"> M</w:t>
      </w:r>
      <w:r w:rsidRPr="006A419B">
        <w:rPr>
          <w:rFonts w:ascii="Book Antiqua" w:hAnsi="Book Antiqua" w:cs="宋体"/>
          <w:sz w:val="24"/>
          <w:szCs w:val="24"/>
          <w:lang w:val="en-US" w:eastAsia="zh-CN"/>
        </w:rPr>
        <w:t xml:space="preserve">, Scully C, Porter S, Porter K, </w:t>
      </w:r>
      <w:proofErr w:type="spellStart"/>
      <w:r w:rsidRPr="006A419B">
        <w:rPr>
          <w:rFonts w:ascii="Book Antiqua" w:hAnsi="Book Antiqua" w:cs="宋体"/>
          <w:sz w:val="24"/>
          <w:szCs w:val="24"/>
          <w:lang w:val="en-US" w:eastAsia="zh-CN"/>
        </w:rPr>
        <w:t>Macnamara</w:t>
      </w:r>
      <w:proofErr w:type="spellEnd"/>
      <w:r w:rsidRPr="006A419B">
        <w:rPr>
          <w:rFonts w:ascii="Book Antiqua" w:hAnsi="Book Antiqua" w:cs="宋体"/>
          <w:sz w:val="24"/>
          <w:szCs w:val="24"/>
          <w:lang w:val="en-US" w:eastAsia="zh-CN"/>
        </w:rPr>
        <w:t xml:space="preserve"> E. Liver function in UK patients with oral lichen planus. </w:t>
      </w:r>
      <w:proofErr w:type="spellStart"/>
      <w:r w:rsidRPr="006A419B">
        <w:rPr>
          <w:rFonts w:ascii="Book Antiqua" w:hAnsi="Book Antiqua" w:cs="宋体"/>
          <w:i/>
          <w:iCs/>
          <w:sz w:val="24"/>
          <w:szCs w:val="24"/>
          <w:lang w:val="en-US" w:eastAsia="zh-CN"/>
        </w:rPr>
        <w:t>Clin</w:t>
      </w:r>
      <w:proofErr w:type="spellEnd"/>
      <w:r w:rsidRPr="006A419B">
        <w:rPr>
          <w:rFonts w:ascii="Book Antiqua" w:hAnsi="Book Antiqua" w:cs="宋体"/>
          <w:i/>
          <w:iCs/>
          <w:sz w:val="24"/>
          <w:szCs w:val="24"/>
          <w:lang w:val="en-US" w:eastAsia="zh-CN"/>
        </w:rPr>
        <w:t xml:space="preserve"> </w:t>
      </w:r>
      <w:proofErr w:type="spellStart"/>
      <w:r w:rsidRPr="006A419B">
        <w:rPr>
          <w:rFonts w:ascii="Book Antiqua" w:hAnsi="Book Antiqua" w:cs="宋体"/>
          <w:i/>
          <w:iCs/>
          <w:sz w:val="24"/>
          <w:szCs w:val="24"/>
          <w:lang w:val="en-US" w:eastAsia="zh-CN"/>
        </w:rPr>
        <w:t>Exp</w:t>
      </w:r>
      <w:proofErr w:type="spellEnd"/>
      <w:r w:rsidRPr="006A419B">
        <w:rPr>
          <w:rFonts w:ascii="Book Antiqua" w:hAnsi="Book Antiqua" w:cs="宋体"/>
          <w:i/>
          <w:iCs/>
          <w:sz w:val="24"/>
          <w:szCs w:val="24"/>
          <w:lang w:val="en-US" w:eastAsia="zh-CN"/>
        </w:rPr>
        <w:t xml:space="preserve"> </w:t>
      </w:r>
      <w:proofErr w:type="spellStart"/>
      <w:r w:rsidRPr="006A419B">
        <w:rPr>
          <w:rFonts w:ascii="Book Antiqua" w:hAnsi="Book Antiqua" w:cs="宋体"/>
          <w:i/>
          <w:iCs/>
          <w:sz w:val="24"/>
          <w:szCs w:val="24"/>
          <w:lang w:val="en-US" w:eastAsia="zh-CN"/>
        </w:rPr>
        <w:t>Dermatol</w:t>
      </w:r>
      <w:proofErr w:type="spellEnd"/>
      <w:r w:rsidRPr="006A419B">
        <w:rPr>
          <w:rFonts w:ascii="Book Antiqua" w:hAnsi="Book Antiqua" w:cs="宋体"/>
          <w:sz w:val="24"/>
          <w:szCs w:val="24"/>
          <w:lang w:val="en-US" w:eastAsia="zh-CN"/>
        </w:rPr>
        <w:t xml:space="preserve"> 1993; </w:t>
      </w:r>
      <w:r w:rsidRPr="006A419B">
        <w:rPr>
          <w:rFonts w:ascii="Book Antiqua" w:hAnsi="Book Antiqua" w:cs="宋体"/>
          <w:b/>
          <w:bCs/>
          <w:sz w:val="24"/>
          <w:szCs w:val="24"/>
          <w:lang w:val="en-US" w:eastAsia="zh-CN"/>
        </w:rPr>
        <w:t>18</w:t>
      </w:r>
      <w:r w:rsidRPr="006A419B">
        <w:rPr>
          <w:rFonts w:ascii="Book Antiqua" w:hAnsi="Book Antiqua" w:cs="宋体"/>
          <w:sz w:val="24"/>
          <w:szCs w:val="24"/>
          <w:lang w:val="en-US" w:eastAsia="zh-CN"/>
        </w:rPr>
        <w:t>: 12-16 [PMID: 8440044 DOI: 10.1111/j.1365-2230.1993.tb00957.x]</w:t>
      </w:r>
    </w:p>
    <w:p w14:paraId="60012CF5" w14:textId="77777777" w:rsidR="006A419B" w:rsidRPr="006A419B" w:rsidRDefault="006A419B" w:rsidP="006A419B">
      <w:pPr>
        <w:spacing w:after="0" w:line="360" w:lineRule="auto"/>
        <w:jc w:val="both"/>
        <w:rPr>
          <w:rFonts w:ascii="Book Antiqua" w:hAnsi="Book Antiqua" w:cs="宋体"/>
          <w:sz w:val="24"/>
          <w:szCs w:val="24"/>
          <w:lang w:val="en-US" w:eastAsia="zh-CN"/>
        </w:rPr>
      </w:pPr>
      <w:r w:rsidRPr="006A419B">
        <w:rPr>
          <w:rFonts w:ascii="Book Antiqua" w:hAnsi="Book Antiqua" w:cs="宋体"/>
          <w:sz w:val="24"/>
          <w:szCs w:val="24"/>
          <w:lang w:val="en-US" w:eastAsia="zh-CN"/>
        </w:rPr>
        <w:t xml:space="preserve">23 </w:t>
      </w:r>
      <w:proofErr w:type="spellStart"/>
      <w:r w:rsidRPr="006A419B">
        <w:rPr>
          <w:rFonts w:ascii="Book Antiqua" w:hAnsi="Book Antiqua" w:cs="宋体"/>
          <w:b/>
          <w:bCs/>
          <w:sz w:val="24"/>
          <w:szCs w:val="24"/>
          <w:lang w:val="en-US" w:eastAsia="zh-CN"/>
        </w:rPr>
        <w:t>Tanei</w:t>
      </w:r>
      <w:proofErr w:type="spellEnd"/>
      <w:r w:rsidRPr="006A419B">
        <w:rPr>
          <w:rFonts w:ascii="Book Antiqua" w:hAnsi="Book Antiqua" w:cs="宋体"/>
          <w:b/>
          <w:bCs/>
          <w:sz w:val="24"/>
          <w:szCs w:val="24"/>
          <w:lang w:val="en-US" w:eastAsia="zh-CN"/>
        </w:rPr>
        <w:t xml:space="preserve"> R</w:t>
      </w:r>
      <w:r w:rsidRPr="006A419B">
        <w:rPr>
          <w:rFonts w:ascii="Book Antiqua" w:hAnsi="Book Antiqua" w:cs="宋体"/>
          <w:sz w:val="24"/>
          <w:szCs w:val="24"/>
          <w:lang w:val="en-US" w:eastAsia="zh-CN"/>
        </w:rPr>
        <w:t xml:space="preserve">, Watanabe K, </w:t>
      </w:r>
      <w:proofErr w:type="spellStart"/>
      <w:r w:rsidRPr="006A419B">
        <w:rPr>
          <w:rFonts w:ascii="Book Antiqua" w:hAnsi="Book Antiqua" w:cs="宋体"/>
          <w:sz w:val="24"/>
          <w:szCs w:val="24"/>
          <w:lang w:val="en-US" w:eastAsia="zh-CN"/>
        </w:rPr>
        <w:t>Nishiyama</w:t>
      </w:r>
      <w:proofErr w:type="spellEnd"/>
      <w:r w:rsidRPr="006A419B">
        <w:rPr>
          <w:rFonts w:ascii="Book Antiqua" w:hAnsi="Book Antiqua" w:cs="宋体"/>
          <w:sz w:val="24"/>
          <w:szCs w:val="24"/>
          <w:lang w:val="en-US" w:eastAsia="zh-CN"/>
        </w:rPr>
        <w:t xml:space="preserve"> S. Clinical and histopathologic analysis of the relationship between lichen planus and chronic hepatitis C. </w:t>
      </w:r>
      <w:r w:rsidRPr="006A419B">
        <w:rPr>
          <w:rFonts w:ascii="Book Antiqua" w:hAnsi="Book Antiqua" w:cs="宋体"/>
          <w:i/>
          <w:iCs/>
          <w:sz w:val="24"/>
          <w:szCs w:val="24"/>
          <w:lang w:val="en-US" w:eastAsia="zh-CN"/>
        </w:rPr>
        <w:t xml:space="preserve">J </w:t>
      </w:r>
      <w:proofErr w:type="spellStart"/>
      <w:r w:rsidRPr="006A419B">
        <w:rPr>
          <w:rFonts w:ascii="Book Antiqua" w:hAnsi="Book Antiqua" w:cs="宋体"/>
          <w:i/>
          <w:iCs/>
          <w:sz w:val="24"/>
          <w:szCs w:val="24"/>
          <w:lang w:val="en-US" w:eastAsia="zh-CN"/>
        </w:rPr>
        <w:t>Dermatol</w:t>
      </w:r>
      <w:proofErr w:type="spellEnd"/>
      <w:r w:rsidRPr="006A419B">
        <w:rPr>
          <w:rFonts w:ascii="Book Antiqua" w:hAnsi="Book Antiqua" w:cs="宋体"/>
          <w:sz w:val="24"/>
          <w:szCs w:val="24"/>
          <w:lang w:val="en-US" w:eastAsia="zh-CN"/>
        </w:rPr>
        <w:t xml:space="preserve"> 1995; </w:t>
      </w:r>
      <w:r w:rsidRPr="006A419B">
        <w:rPr>
          <w:rFonts w:ascii="Book Antiqua" w:hAnsi="Book Antiqua" w:cs="宋体"/>
          <w:b/>
          <w:bCs/>
          <w:sz w:val="24"/>
          <w:szCs w:val="24"/>
          <w:lang w:val="en-US" w:eastAsia="zh-CN"/>
        </w:rPr>
        <w:t>22</w:t>
      </w:r>
      <w:r w:rsidRPr="006A419B">
        <w:rPr>
          <w:rFonts w:ascii="Book Antiqua" w:hAnsi="Book Antiqua" w:cs="宋体"/>
          <w:sz w:val="24"/>
          <w:szCs w:val="24"/>
          <w:lang w:val="en-US" w:eastAsia="zh-CN"/>
        </w:rPr>
        <w:t>: 316-323 [PMID: 7545708]</w:t>
      </w:r>
    </w:p>
    <w:p w14:paraId="28268AAC" w14:textId="77777777" w:rsidR="006A419B" w:rsidRPr="006A419B" w:rsidRDefault="006A419B" w:rsidP="006A419B">
      <w:pPr>
        <w:spacing w:after="0" w:line="360" w:lineRule="auto"/>
        <w:jc w:val="both"/>
        <w:rPr>
          <w:rFonts w:ascii="Book Antiqua" w:hAnsi="Book Antiqua" w:cs="宋体"/>
          <w:sz w:val="24"/>
          <w:szCs w:val="24"/>
          <w:lang w:val="en-US" w:eastAsia="zh-CN"/>
        </w:rPr>
      </w:pPr>
      <w:r w:rsidRPr="006A419B">
        <w:rPr>
          <w:rFonts w:ascii="Book Antiqua" w:hAnsi="Book Antiqua" w:cs="宋体"/>
          <w:sz w:val="24"/>
          <w:szCs w:val="24"/>
          <w:lang w:val="en-US" w:eastAsia="zh-CN"/>
        </w:rPr>
        <w:lastRenderedPageBreak/>
        <w:t xml:space="preserve">24 </w:t>
      </w:r>
      <w:proofErr w:type="spellStart"/>
      <w:r w:rsidRPr="006A419B">
        <w:rPr>
          <w:rFonts w:ascii="Book Antiqua" w:hAnsi="Book Antiqua" w:cs="宋体"/>
          <w:b/>
          <w:bCs/>
          <w:sz w:val="24"/>
          <w:szCs w:val="24"/>
          <w:lang w:val="en-US" w:eastAsia="zh-CN"/>
        </w:rPr>
        <w:t>Dalekos</w:t>
      </w:r>
      <w:proofErr w:type="spellEnd"/>
      <w:r w:rsidRPr="006A419B">
        <w:rPr>
          <w:rFonts w:ascii="Book Antiqua" w:hAnsi="Book Antiqua" w:cs="宋体"/>
          <w:b/>
          <w:bCs/>
          <w:sz w:val="24"/>
          <w:szCs w:val="24"/>
          <w:lang w:val="en-US" w:eastAsia="zh-CN"/>
        </w:rPr>
        <w:t xml:space="preserve"> GN</w:t>
      </w:r>
      <w:r w:rsidRPr="006A419B">
        <w:rPr>
          <w:rFonts w:ascii="Book Antiqua" w:hAnsi="Book Antiqua" w:cs="宋体"/>
          <w:sz w:val="24"/>
          <w:szCs w:val="24"/>
          <w:lang w:val="en-US" w:eastAsia="zh-CN"/>
        </w:rPr>
        <w:t xml:space="preserve">, Christodoulou D, </w:t>
      </w:r>
      <w:proofErr w:type="spellStart"/>
      <w:r w:rsidRPr="006A419B">
        <w:rPr>
          <w:rFonts w:ascii="Book Antiqua" w:hAnsi="Book Antiqua" w:cs="宋体"/>
          <w:sz w:val="24"/>
          <w:szCs w:val="24"/>
          <w:lang w:val="en-US" w:eastAsia="zh-CN"/>
        </w:rPr>
        <w:t>Kistis</w:t>
      </w:r>
      <w:proofErr w:type="spellEnd"/>
      <w:r w:rsidRPr="006A419B">
        <w:rPr>
          <w:rFonts w:ascii="Book Antiqua" w:hAnsi="Book Antiqua" w:cs="宋体"/>
          <w:sz w:val="24"/>
          <w:szCs w:val="24"/>
          <w:lang w:val="en-US" w:eastAsia="zh-CN"/>
        </w:rPr>
        <w:t xml:space="preserve"> KG, </w:t>
      </w:r>
      <w:proofErr w:type="spellStart"/>
      <w:r w:rsidRPr="006A419B">
        <w:rPr>
          <w:rFonts w:ascii="Book Antiqua" w:hAnsi="Book Antiqua" w:cs="宋体"/>
          <w:sz w:val="24"/>
          <w:szCs w:val="24"/>
          <w:lang w:val="en-US" w:eastAsia="zh-CN"/>
        </w:rPr>
        <w:t>Zervou</w:t>
      </w:r>
      <w:proofErr w:type="spellEnd"/>
      <w:r w:rsidRPr="006A419B">
        <w:rPr>
          <w:rFonts w:ascii="Book Antiqua" w:hAnsi="Book Antiqua" w:cs="宋体"/>
          <w:sz w:val="24"/>
          <w:szCs w:val="24"/>
          <w:lang w:val="en-US" w:eastAsia="zh-CN"/>
        </w:rPr>
        <w:t xml:space="preserve"> EK, </w:t>
      </w:r>
      <w:proofErr w:type="spellStart"/>
      <w:r w:rsidRPr="006A419B">
        <w:rPr>
          <w:rFonts w:ascii="Book Antiqua" w:hAnsi="Book Antiqua" w:cs="宋体"/>
          <w:sz w:val="24"/>
          <w:szCs w:val="24"/>
          <w:lang w:val="en-US" w:eastAsia="zh-CN"/>
        </w:rPr>
        <w:t>Hatzis</w:t>
      </w:r>
      <w:proofErr w:type="spellEnd"/>
      <w:r w:rsidRPr="006A419B">
        <w:rPr>
          <w:rFonts w:ascii="Book Antiqua" w:hAnsi="Book Antiqua" w:cs="宋体"/>
          <w:sz w:val="24"/>
          <w:szCs w:val="24"/>
          <w:lang w:val="en-US" w:eastAsia="zh-CN"/>
        </w:rPr>
        <w:t xml:space="preserve"> J, </w:t>
      </w:r>
      <w:proofErr w:type="spellStart"/>
      <w:r w:rsidRPr="006A419B">
        <w:rPr>
          <w:rFonts w:ascii="Book Antiqua" w:hAnsi="Book Antiqua" w:cs="宋体"/>
          <w:sz w:val="24"/>
          <w:szCs w:val="24"/>
          <w:lang w:val="en-US" w:eastAsia="zh-CN"/>
        </w:rPr>
        <w:t>Tsianos</w:t>
      </w:r>
      <w:proofErr w:type="spellEnd"/>
      <w:r w:rsidRPr="006A419B">
        <w:rPr>
          <w:rFonts w:ascii="Book Antiqua" w:hAnsi="Book Antiqua" w:cs="宋体"/>
          <w:sz w:val="24"/>
          <w:szCs w:val="24"/>
          <w:lang w:val="en-US" w:eastAsia="zh-CN"/>
        </w:rPr>
        <w:t xml:space="preserve"> EV. A prospective evaluation of dermatological </w:t>
      </w:r>
      <w:proofErr w:type="gramStart"/>
      <w:r w:rsidRPr="006A419B">
        <w:rPr>
          <w:rFonts w:ascii="Book Antiqua" w:hAnsi="Book Antiqua" w:cs="宋体"/>
          <w:sz w:val="24"/>
          <w:szCs w:val="24"/>
          <w:lang w:val="en-US" w:eastAsia="zh-CN"/>
        </w:rPr>
        <w:t>side-effects</w:t>
      </w:r>
      <w:proofErr w:type="gramEnd"/>
      <w:r w:rsidRPr="006A419B">
        <w:rPr>
          <w:rFonts w:ascii="Book Antiqua" w:hAnsi="Book Antiqua" w:cs="宋体"/>
          <w:sz w:val="24"/>
          <w:szCs w:val="24"/>
          <w:lang w:val="en-US" w:eastAsia="zh-CN"/>
        </w:rPr>
        <w:t xml:space="preserve"> during alpha-interferon therapy for chronic viral hepatitis. </w:t>
      </w:r>
      <w:proofErr w:type="spellStart"/>
      <w:r w:rsidRPr="006A419B">
        <w:rPr>
          <w:rFonts w:ascii="Book Antiqua" w:hAnsi="Book Antiqua" w:cs="宋体"/>
          <w:i/>
          <w:iCs/>
          <w:sz w:val="24"/>
          <w:szCs w:val="24"/>
          <w:lang w:val="en-US" w:eastAsia="zh-CN"/>
        </w:rPr>
        <w:t>Eur</w:t>
      </w:r>
      <w:proofErr w:type="spellEnd"/>
      <w:r w:rsidRPr="006A419B">
        <w:rPr>
          <w:rFonts w:ascii="Book Antiqua" w:hAnsi="Book Antiqua" w:cs="宋体"/>
          <w:i/>
          <w:iCs/>
          <w:sz w:val="24"/>
          <w:szCs w:val="24"/>
          <w:lang w:val="en-US" w:eastAsia="zh-CN"/>
        </w:rPr>
        <w:t xml:space="preserve"> J </w:t>
      </w:r>
      <w:proofErr w:type="spellStart"/>
      <w:r w:rsidRPr="006A419B">
        <w:rPr>
          <w:rFonts w:ascii="Book Antiqua" w:hAnsi="Book Antiqua" w:cs="宋体"/>
          <w:i/>
          <w:iCs/>
          <w:sz w:val="24"/>
          <w:szCs w:val="24"/>
          <w:lang w:val="en-US" w:eastAsia="zh-CN"/>
        </w:rPr>
        <w:t>Gastroenterol</w:t>
      </w:r>
      <w:proofErr w:type="spellEnd"/>
      <w:r w:rsidRPr="006A419B">
        <w:rPr>
          <w:rFonts w:ascii="Book Antiqua" w:hAnsi="Book Antiqua" w:cs="宋体"/>
          <w:i/>
          <w:iCs/>
          <w:sz w:val="24"/>
          <w:szCs w:val="24"/>
          <w:lang w:val="en-US" w:eastAsia="zh-CN"/>
        </w:rPr>
        <w:t xml:space="preserve"> </w:t>
      </w:r>
      <w:proofErr w:type="spellStart"/>
      <w:r w:rsidRPr="006A419B">
        <w:rPr>
          <w:rFonts w:ascii="Book Antiqua" w:hAnsi="Book Antiqua" w:cs="宋体"/>
          <w:i/>
          <w:iCs/>
          <w:sz w:val="24"/>
          <w:szCs w:val="24"/>
          <w:lang w:val="en-US" w:eastAsia="zh-CN"/>
        </w:rPr>
        <w:t>Hepatol</w:t>
      </w:r>
      <w:proofErr w:type="spellEnd"/>
      <w:r w:rsidRPr="006A419B">
        <w:rPr>
          <w:rFonts w:ascii="Book Antiqua" w:hAnsi="Book Antiqua" w:cs="宋体"/>
          <w:sz w:val="24"/>
          <w:szCs w:val="24"/>
          <w:lang w:val="en-US" w:eastAsia="zh-CN"/>
        </w:rPr>
        <w:t xml:space="preserve"> 1998; </w:t>
      </w:r>
      <w:r w:rsidRPr="006A419B">
        <w:rPr>
          <w:rFonts w:ascii="Book Antiqua" w:hAnsi="Book Antiqua" w:cs="宋体"/>
          <w:b/>
          <w:bCs/>
          <w:sz w:val="24"/>
          <w:szCs w:val="24"/>
          <w:lang w:val="en-US" w:eastAsia="zh-CN"/>
        </w:rPr>
        <w:t>10</w:t>
      </w:r>
      <w:r w:rsidRPr="006A419B">
        <w:rPr>
          <w:rFonts w:ascii="Book Antiqua" w:hAnsi="Book Antiqua" w:cs="宋体"/>
          <w:sz w:val="24"/>
          <w:szCs w:val="24"/>
          <w:lang w:val="en-US" w:eastAsia="zh-CN"/>
        </w:rPr>
        <w:t>: 933-939 [PMID: 9872615 DOI: 10.1097/00042737-199811000-00006]</w:t>
      </w:r>
    </w:p>
    <w:p w14:paraId="69A2AFE4" w14:textId="77777777" w:rsidR="006A419B" w:rsidRPr="006A419B" w:rsidRDefault="006A419B" w:rsidP="006A419B">
      <w:pPr>
        <w:spacing w:after="0" w:line="360" w:lineRule="auto"/>
        <w:jc w:val="both"/>
        <w:rPr>
          <w:rFonts w:ascii="Book Antiqua" w:hAnsi="Book Antiqua" w:cs="宋体"/>
          <w:sz w:val="24"/>
          <w:szCs w:val="24"/>
          <w:lang w:val="en-US" w:eastAsia="zh-CN"/>
        </w:rPr>
      </w:pPr>
      <w:r w:rsidRPr="006A419B">
        <w:rPr>
          <w:rFonts w:ascii="Book Antiqua" w:hAnsi="Book Antiqua" w:cs="宋体"/>
          <w:sz w:val="24"/>
          <w:szCs w:val="24"/>
          <w:lang w:val="en-US" w:eastAsia="zh-CN"/>
        </w:rPr>
        <w:t xml:space="preserve">25 </w:t>
      </w:r>
      <w:proofErr w:type="spellStart"/>
      <w:r w:rsidRPr="006A419B">
        <w:rPr>
          <w:rFonts w:ascii="Book Antiqua" w:hAnsi="Book Antiqua" w:cs="宋体"/>
          <w:b/>
          <w:bCs/>
          <w:sz w:val="24"/>
          <w:szCs w:val="24"/>
          <w:lang w:val="en-US" w:eastAsia="zh-CN"/>
        </w:rPr>
        <w:t>Manousaridis</w:t>
      </w:r>
      <w:proofErr w:type="spellEnd"/>
      <w:r w:rsidRPr="006A419B">
        <w:rPr>
          <w:rFonts w:ascii="Book Antiqua" w:hAnsi="Book Antiqua" w:cs="宋体"/>
          <w:b/>
          <w:bCs/>
          <w:sz w:val="24"/>
          <w:szCs w:val="24"/>
          <w:lang w:val="en-US" w:eastAsia="zh-CN"/>
        </w:rPr>
        <w:t xml:space="preserve"> I</w:t>
      </w:r>
      <w:r w:rsidRPr="006A419B">
        <w:rPr>
          <w:rFonts w:ascii="Book Antiqua" w:hAnsi="Book Antiqua" w:cs="宋体"/>
          <w:sz w:val="24"/>
          <w:szCs w:val="24"/>
          <w:lang w:val="en-US" w:eastAsia="zh-CN"/>
        </w:rPr>
        <w:t xml:space="preserve">, </w:t>
      </w:r>
      <w:proofErr w:type="spellStart"/>
      <w:r w:rsidRPr="006A419B">
        <w:rPr>
          <w:rFonts w:ascii="Book Antiqua" w:hAnsi="Book Antiqua" w:cs="宋体"/>
          <w:sz w:val="24"/>
          <w:szCs w:val="24"/>
          <w:lang w:val="en-US" w:eastAsia="zh-CN"/>
        </w:rPr>
        <w:t>Manousaridis</w:t>
      </w:r>
      <w:proofErr w:type="spellEnd"/>
      <w:r w:rsidRPr="006A419B">
        <w:rPr>
          <w:rFonts w:ascii="Book Antiqua" w:hAnsi="Book Antiqua" w:cs="宋体"/>
          <w:sz w:val="24"/>
          <w:szCs w:val="24"/>
          <w:lang w:val="en-US" w:eastAsia="zh-CN"/>
        </w:rPr>
        <w:t xml:space="preserve"> K, </w:t>
      </w:r>
      <w:proofErr w:type="spellStart"/>
      <w:r w:rsidRPr="006A419B">
        <w:rPr>
          <w:rFonts w:ascii="Book Antiqua" w:hAnsi="Book Antiqua" w:cs="宋体"/>
          <w:sz w:val="24"/>
          <w:szCs w:val="24"/>
          <w:lang w:val="en-US" w:eastAsia="zh-CN"/>
        </w:rPr>
        <w:t>Peitsch</w:t>
      </w:r>
      <w:proofErr w:type="spellEnd"/>
      <w:r w:rsidRPr="006A419B">
        <w:rPr>
          <w:rFonts w:ascii="Book Antiqua" w:hAnsi="Book Antiqua" w:cs="宋体"/>
          <w:sz w:val="24"/>
          <w:szCs w:val="24"/>
          <w:lang w:val="en-US" w:eastAsia="zh-CN"/>
        </w:rPr>
        <w:t xml:space="preserve"> WK, Schneider SW. Individualizing treatment and choice of medication in lichen planus: a step by step approach. </w:t>
      </w:r>
      <w:r w:rsidRPr="006A419B">
        <w:rPr>
          <w:rFonts w:ascii="Book Antiqua" w:hAnsi="Book Antiqua" w:cs="宋体"/>
          <w:i/>
          <w:iCs/>
          <w:sz w:val="24"/>
          <w:szCs w:val="24"/>
          <w:lang w:val="en-US" w:eastAsia="zh-CN"/>
        </w:rPr>
        <w:t xml:space="preserve">J </w:t>
      </w:r>
      <w:proofErr w:type="spellStart"/>
      <w:r w:rsidRPr="006A419B">
        <w:rPr>
          <w:rFonts w:ascii="Book Antiqua" w:hAnsi="Book Antiqua" w:cs="宋体"/>
          <w:i/>
          <w:iCs/>
          <w:sz w:val="24"/>
          <w:szCs w:val="24"/>
          <w:lang w:val="en-US" w:eastAsia="zh-CN"/>
        </w:rPr>
        <w:t>Dtsch</w:t>
      </w:r>
      <w:proofErr w:type="spellEnd"/>
      <w:r w:rsidRPr="006A419B">
        <w:rPr>
          <w:rFonts w:ascii="Book Antiqua" w:hAnsi="Book Antiqua" w:cs="宋体"/>
          <w:i/>
          <w:iCs/>
          <w:sz w:val="24"/>
          <w:szCs w:val="24"/>
          <w:lang w:val="en-US" w:eastAsia="zh-CN"/>
        </w:rPr>
        <w:t xml:space="preserve"> </w:t>
      </w:r>
      <w:proofErr w:type="spellStart"/>
      <w:r w:rsidRPr="006A419B">
        <w:rPr>
          <w:rFonts w:ascii="Book Antiqua" w:hAnsi="Book Antiqua" w:cs="宋体"/>
          <w:i/>
          <w:iCs/>
          <w:sz w:val="24"/>
          <w:szCs w:val="24"/>
          <w:lang w:val="en-US" w:eastAsia="zh-CN"/>
        </w:rPr>
        <w:t>Dermatol</w:t>
      </w:r>
      <w:proofErr w:type="spellEnd"/>
      <w:r w:rsidRPr="006A419B">
        <w:rPr>
          <w:rFonts w:ascii="Book Antiqua" w:hAnsi="Book Antiqua" w:cs="宋体"/>
          <w:i/>
          <w:iCs/>
          <w:sz w:val="24"/>
          <w:szCs w:val="24"/>
          <w:lang w:val="en-US" w:eastAsia="zh-CN"/>
        </w:rPr>
        <w:t xml:space="preserve"> </w:t>
      </w:r>
      <w:proofErr w:type="spellStart"/>
      <w:r w:rsidRPr="006A419B">
        <w:rPr>
          <w:rFonts w:ascii="Book Antiqua" w:hAnsi="Book Antiqua" w:cs="宋体"/>
          <w:i/>
          <w:iCs/>
          <w:sz w:val="24"/>
          <w:szCs w:val="24"/>
          <w:lang w:val="en-US" w:eastAsia="zh-CN"/>
        </w:rPr>
        <w:t>Ges</w:t>
      </w:r>
      <w:proofErr w:type="spellEnd"/>
      <w:r w:rsidRPr="006A419B">
        <w:rPr>
          <w:rFonts w:ascii="Book Antiqua" w:hAnsi="Book Antiqua" w:cs="宋体"/>
          <w:sz w:val="24"/>
          <w:szCs w:val="24"/>
          <w:lang w:val="en-US" w:eastAsia="zh-CN"/>
        </w:rPr>
        <w:t xml:space="preserve"> 2013; </w:t>
      </w:r>
      <w:r w:rsidRPr="006A419B">
        <w:rPr>
          <w:rFonts w:ascii="Book Antiqua" w:hAnsi="Book Antiqua" w:cs="宋体"/>
          <w:b/>
          <w:bCs/>
          <w:sz w:val="24"/>
          <w:szCs w:val="24"/>
          <w:lang w:val="en-US" w:eastAsia="zh-CN"/>
        </w:rPr>
        <w:t>11</w:t>
      </w:r>
      <w:r w:rsidRPr="006A419B">
        <w:rPr>
          <w:rFonts w:ascii="Book Antiqua" w:hAnsi="Book Antiqua" w:cs="宋体"/>
          <w:sz w:val="24"/>
          <w:szCs w:val="24"/>
          <w:lang w:val="en-US" w:eastAsia="zh-CN"/>
        </w:rPr>
        <w:t>: 981-991 [PMID: 23981330 DOI: 10.1111/ddg.12141]</w:t>
      </w:r>
    </w:p>
    <w:p w14:paraId="21429BA4" w14:textId="77777777" w:rsidR="006A419B" w:rsidRPr="006A419B" w:rsidRDefault="006A419B" w:rsidP="006A419B">
      <w:pPr>
        <w:spacing w:after="0" w:line="360" w:lineRule="auto"/>
        <w:jc w:val="both"/>
        <w:rPr>
          <w:rFonts w:ascii="Book Antiqua" w:hAnsi="Book Antiqua" w:cs="宋体"/>
          <w:sz w:val="24"/>
          <w:szCs w:val="24"/>
          <w:lang w:val="en-US" w:eastAsia="zh-CN"/>
        </w:rPr>
      </w:pPr>
      <w:r w:rsidRPr="006A419B">
        <w:rPr>
          <w:rFonts w:ascii="Book Antiqua" w:hAnsi="Book Antiqua" w:cs="宋体"/>
          <w:sz w:val="24"/>
          <w:szCs w:val="24"/>
          <w:lang w:val="en-US" w:eastAsia="zh-CN"/>
        </w:rPr>
        <w:t xml:space="preserve">26 </w:t>
      </w:r>
      <w:r w:rsidRPr="006A419B">
        <w:rPr>
          <w:rFonts w:ascii="Book Antiqua" w:hAnsi="Book Antiqua" w:cs="宋体"/>
          <w:b/>
          <w:bCs/>
          <w:sz w:val="24"/>
          <w:szCs w:val="24"/>
          <w:lang w:val="en-US" w:eastAsia="zh-CN"/>
        </w:rPr>
        <w:t>Cheng S</w:t>
      </w:r>
      <w:r w:rsidRPr="006A419B">
        <w:rPr>
          <w:rFonts w:ascii="Book Antiqua" w:hAnsi="Book Antiqua" w:cs="宋体"/>
          <w:sz w:val="24"/>
          <w:szCs w:val="24"/>
          <w:lang w:val="en-US" w:eastAsia="zh-CN"/>
        </w:rPr>
        <w:t xml:space="preserve">, </w:t>
      </w:r>
      <w:proofErr w:type="spellStart"/>
      <w:r w:rsidRPr="006A419B">
        <w:rPr>
          <w:rFonts w:ascii="Book Antiqua" w:hAnsi="Book Antiqua" w:cs="宋体"/>
          <w:sz w:val="24"/>
          <w:szCs w:val="24"/>
          <w:lang w:val="en-US" w:eastAsia="zh-CN"/>
        </w:rPr>
        <w:t>Kirtschig</w:t>
      </w:r>
      <w:proofErr w:type="spellEnd"/>
      <w:r w:rsidRPr="006A419B">
        <w:rPr>
          <w:rFonts w:ascii="Book Antiqua" w:hAnsi="Book Antiqua" w:cs="宋体"/>
          <w:sz w:val="24"/>
          <w:szCs w:val="24"/>
          <w:lang w:val="en-US" w:eastAsia="zh-CN"/>
        </w:rPr>
        <w:t xml:space="preserve"> G, Cooper S, Thornhill M, </w:t>
      </w:r>
      <w:proofErr w:type="spellStart"/>
      <w:r w:rsidRPr="006A419B">
        <w:rPr>
          <w:rFonts w:ascii="Book Antiqua" w:hAnsi="Book Antiqua" w:cs="宋体"/>
          <w:sz w:val="24"/>
          <w:szCs w:val="24"/>
          <w:lang w:val="en-US" w:eastAsia="zh-CN"/>
        </w:rPr>
        <w:t>Leonardi</w:t>
      </w:r>
      <w:proofErr w:type="spellEnd"/>
      <w:r w:rsidRPr="006A419B">
        <w:rPr>
          <w:rFonts w:ascii="Book Antiqua" w:hAnsi="Book Antiqua" w:cs="宋体"/>
          <w:sz w:val="24"/>
          <w:szCs w:val="24"/>
          <w:lang w:val="en-US" w:eastAsia="zh-CN"/>
        </w:rPr>
        <w:t xml:space="preserve">-Bee J, Murphy R. Interventions for erosive lichen planus affecting mucosal sites. </w:t>
      </w:r>
      <w:r w:rsidRPr="006A419B">
        <w:rPr>
          <w:rFonts w:ascii="Book Antiqua" w:hAnsi="Book Antiqua" w:cs="宋体"/>
          <w:i/>
          <w:iCs/>
          <w:sz w:val="24"/>
          <w:szCs w:val="24"/>
          <w:lang w:val="en-US" w:eastAsia="zh-CN"/>
        </w:rPr>
        <w:t xml:space="preserve">Cochrane Database </w:t>
      </w:r>
      <w:proofErr w:type="spellStart"/>
      <w:r w:rsidRPr="006A419B">
        <w:rPr>
          <w:rFonts w:ascii="Book Antiqua" w:hAnsi="Book Antiqua" w:cs="宋体"/>
          <w:i/>
          <w:iCs/>
          <w:sz w:val="24"/>
          <w:szCs w:val="24"/>
          <w:lang w:val="en-US" w:eastAsia="zh-CN"/>
        </w:rPr>
        <w:t>Syst</w:t>
      </w:r>
      <w:proofErr w:type="spellEnd"/>
      <w:r w:rsidRPr="006A419B">
        <w:rPr>
          <w:rFonts w:ascii="Book Antiqua" w:hAnsi="Book Antiqua" w:cs="宋体"/>
          <w:i/>
          <w:iCs/>
          <w:sz w:val="24"/>
          <w:szCs w:val="24"/>
          <w:lang w:val="en-US" w:eastAsia="zh-CN"/>
        </w:rPr>
        <w:t xml:space="preserve"> Rev</w:t>
      </w:r>
      <w:r w:rsidRPr="006A419B">
        <w:rPr>
          <w:rFonts w:ascii="Book Antiqua" w:hAnsi="Book Antiqua" w:cs="宋体"/>
          <w:sz w:val="24"/>
          <w:szCs w:val="24"/>
          <w:lang w:val="en-US" w:eastAsia="zh-CN"/>
        </w:rPr>
        <w:t xml:space="preserve"> 2012; </w:t>
      </w:r>
      <w:r w:rsidRPr="006A419B">
        <w:rPr>
          <w:rFonts w:ascii="Book Antiqua" w:hAnsi="Book Antiqua" w:cs="宋体"/>
          <w:b/>
          <w:bCs/>
          <w:sz w:val="24"/>
          <w:szCs w:val="24"/>
          <w:lang w:val="en-US" w:eastAsia="zh-CN"/>
        </w:rPr>
        <w:t>2</w:t>
      </w:r>
      <w:r w:rsidRPr="006A419B">
        <w:rPr>
          <w:rFonts w:ascii="Book Antiqua" w:hAnsi="Book Antiqua" w:cs="宋体"/>
          <w:sz w:val="24"/>
          <w:szCs w:val="24"/>
          <w:lang w:val="en-US" w:eastAsia="zh-CN"/>
        </w:rPr>
        <w:t>: CD008092 [PMID: 22336835 DOI: 10.1002/14651858.CD008092.pub2]</w:t>
      </w:r>
    </w:p>
    <w:p w14:paraId="1359A5F1" w14:textId="2DF65A49" w:rsidR="006A419B" w:rsidRPr="006A419B" w:rsidRDefault="006A419B" w:rsidP="006A419B">
      <w:pPr>
        <w:spacing w:after="0" w:line="360" w:lineRule="auto"/>
        <w:jc w:val="both"/>
        <w:rPr>
          <w:rFonts w:ascii="Book Antiqua" w:hAnsi="Book Antiqua" w:cs="宋体"/>
          <w:sz w:val="24"/>
          <w:szCs w:val="24"/>
          <w:lang w:val="en-US" w:eastAsia="zh-CN"/>
        </w:rPr>
      </w:pPr>
      <w:r w:rsidRPr="006A419B">
        <w:rPr>
          <w:rFonts w:ascii="Book Antiqua" w:hAnsi="Book Antiqua" w:cs="宋体"/>
          <w:sz w:val="24"/>
          <w:szCs w:val="24"/>
          <w:lang w:val="en-US" w:eastAsia="zh-CN"/>
        </w:rPr>
        <w:t xml:space="preserve">27 </w:t>
      </w:r>
      <w:proofErr w:type="spellStart"/>
      <w:r w:rsidRPr="006A419B">
        <w:rPr>
          <w:rFonts w:ascii="Book Antiqua" w:hAnsi="Book Antiqua" w:cs="宋体"/>
          <w:b/>
          <w:bCs/>
          <w:sz w:val="24"/>
          <w:szCs w:val="24"/>
          <w:lang w:val="en-US" w:eastAsia="zh-CN"/>
        </w:rPr>
        <w:t>Galeazzi</w:t>
      </w:r>
      <w:proofErr w:type="spellEnd"/>
      <w:r w:rsidRPr="006A419B">
        <w:rPr>
          <w:rFonts w:ascii="Book Antiqua" w:hAnsi="Book Antiqua" w:cs="宋体"/>
          <w:b/>
          <w:bCs/>
          <w:sz w:val="24"/>
          <w:szCs w:val="24"/>
          <w:lang w:val="en-US" w:eastAsia="zh-CN"/>
        </w:rPr>
        <w:t xml:space="preserve"> M</w:t>
      </w:r>
      <w:r w:rsidRPr="006A419B">
        <w:rPr>
          <w:rFonts w:ascii="Book Antiqua" w:hAnsi="Book Antiqua" w:cs="宋体"/>
          <w:sz w:val="24"/>
          <w:szCs w:val="24"/>
          <w:lang w:val="en-US" w:eastAsia="zh-CN"/>
        </w:rPr>
        <w:t xml:space="preserve">, </w:t>
      </w:r>
      <w:proofErr w:type="spellStart"/>
      <w:r w:rsidRPr="006A419B">
        <w:rPr>
          <w:rFonts w:ascii="Book Antiqua" w:hAnsi="Book Antiqua" w:cs="宋体"/>
          <w:sz w:val="24"/>
          <w:szCs w:val="24"/>
          <w:lang w:val="en-US" w:eastAsia="zh-CN"/>
        </w:rPr>
        <w:t>Bellisai</w:t>
      </w:r>
      <w:proofErr w:type="spellEnd"/>
      <w:r w:rsidRPr="006A419B">
        <w:rPr>
          <w:rFonts w:ascii="Book Antiqua" w:hAnsi="Book Antiqua" w:cs="宋体"/>
          <w:sz w:val="24"/>
          <w:szCs w:val="24"/>
          <w:lang w:val="en-US" w:eastAsia="zh-CN"/>
        </w:rPr>
        <w:t xml:space="preserve"> F, </w:t>
      </w:r>
      <w:proofErr w:type="spellStart"/>
      <w:r w:rsidRPr="006A419B">
        <w:rPr>
          <w:rFonts w:ascii="Book Antiqua" w:hAnsi="Book Antiqua" w:cs="宋体"/>
          <w:sz w:val="24"/>
          <w:szCs w:val="24"/>
          <w:lang w:val="en-US" w:eastAsia="zh-CN"/>
        </w:rPr>
        <w:t>Manganelli</w:t>
      </w:r>
      <w:proofErr w:type="spellEnd"/>
      <w:r w:rsidRPr="006A419B">
        <w:rPr>
          <w:rFonts w:ascii="Book Antiqua" w:hAnsi="Book Antiqua" w:cs="宋体"/>
          <w:sz w:val="24"/>
          <w:szCs w:val="24"/>
          <w:lang w:val="en-US" w:eastAsia="zh-CN"/>
        </w:rPr>
        <w:t xml:space="preserve"> S, </w:t>
      </w:r>
      <w:proofErr w:type="spellStart"/>
      <w:r w:rsidRPr="006A419B">
        <w:rPr>
          <w:rFonts w:ascii="Book Antiqua" w:hAnsi="Book Antiqua" w:cs="宋体"/>
          <w:sz w:val="24"/>
          <w:szCs w:val="24"/>
          <w:lang w:val="en-US" w:eastAsia="zh-CN"/>
        </w:rPr>
        <w:t>Morozzi</w:t>
      </w:r>
      <w:proofErr w:type="spellEnd"/>
      <w:r w:rsidRPr="006A419B">
        <w:rPr>
          <w:rFonts w:ascii="Book Antiqua" w:hAnsi="Book Antiqua" w:cs="宋体"/>
          <w:sz w:val="24"/>
          <w:szCs w:val="24"/>
          <w:lang w:val="en-US" w:eastAsia="zh-CN"/>
        </w:rPr>
        <w:t xml:space="preserve"> G, </w:t>
      </w:r>
      <w:proofErr w:type="spellStart"/>
      <w:r w:rsidRPr="006A419B">
        <w:rPr>
          <w:rFonts w:ascii="Book Antiqua" w:hAnsi="Book Antiqua" w:cs="宋体"/>
          <w:sz w:val="24"/>
          <w:szCs w:val="24"/>
          <w:lang w:val="en-US" w:eastAsia="zh-CN"/>
        </w:rPr>
        <w:t>Sebastiani</w:t>
      </w:r>
      <w:proofErr w:type="spellEnd"/>
      <w:r w:rsidRPr="006A419B">
        <w:rPr>
          <w:rFonts w:ascii="Book Antiqua" w:hAnsi="Book Antiqua" w:cs="宋体"/>
          <w:sz w:val="24"/>
          <w:szCs w:val="24"/>
          <w:lang w:val="en-US" w:eastAsia="zh-CN"/>
        </w:rPr>
        <w:t xml:space="preserve"> GD. Cyclosporine A for the treatment of autoimmune disorders in HCV infected patients. </w:t>
      </w:r>
      <w:proofErr w:type="spellStart"/>
      <w:r w:rsidRPr="006A419B">
        <w:rPr>
          <w:rFonts w:ascii="Book Antiqua" w:hAnsi="Book Antiqua" w:cs="宋体"/>
          <w:i/>
          <w:iCs/>
          <w:sz w:val="24"/>
          <w:szCs w:val="24"/>
          <w:lang w:val="en-US" w:eastAsia="zh-CN"/>
        </w:rPr>
        <w:t>Autoimmun</w:t>
      </w:r>
      <w:proofErr w:type="spellEnd"/>
      <w:r w:rsidRPr="006A419B">
        <w:rPr>
          <w:rFonts w:ascii="Book Antiqua" w:hAnsi="Book Antiqua" w:cs="宋体"/>
          <w:i/>
          <w:iCs/>
          <w:sz w:val="24"/>
          <w:szCs w:val="24"/>
          <w:lang w:val="en-US" w:eastAsia="zh-CN"/>
        </w:rPr>
        <w:t xml:space="preserve"> Rev</w:t>
      </w:r>
      <w:r w:rsidRPr="006A419B">
        <w:rPr>
          <w:rFonts w:ascii="Book Antiqua" w:hAnsi="Book Antiqua" w:cs="宋体"/>
          <w:sz w:val="24"/>
          <w:szCs w:val="24"/>
          <w:lang w:val="en-US" w:eastAsia="zh-CN"/>
        </w:rPr>
        <w:t xml:space="preserve"> 2006; </w:t>
      </w:r>
      <w:r w:rsidRPr="006A419B">
        <w:rPr>
          <w:rFonts w:ascii="Book Antiqua" w:hAnsi="Book Antiqua" w:cs="宋体"/>
          <w:b/>
          <w:bCs/>
          <w:sz w:val="24"/>
          <w:szCs w:val="24"/>
          <w:lang w:val="en-US" w:eastAsia="zh-CN"/>
        </w:rPr>
        <w:t>5</w:t>
      </w:r>
      <w:r w:rsidRPr="006A419B">
        <w:rPr>
          <w:rFonts w:ascii="Book Antiqua" w:hAnsi="Book Antiqua" w:cs="宋体"/>
          <w:sz w:val="24"/>
          <w:szCs w:val="24"/>
          <w:lang w:val="en-US" w:eastAsia="zh-CN"/>
        </w:rPr>
        <w:t>: 493-498 [PMID: 16920576 DOI: 10.1016/j.autrev.2006.01.002]</w:t>
      </w:r>
    </w:p>
    <w:p w14:paraId="713FCD57" w14:textId="77777777" w:rsidR="006A419B" w:rsidRPr="006A419B" w:rsidRDefault="006A419B" w:rsidP="006A419B">
      <w:pPr>
        <w:spacing w:after="0" w:line="360" w:lineRule="auto"/>
        <w:jc w:val="both"/>
        <w:rPr>
          <w:rFonts w:ascii="Book Antiqua" w:hAnsi="Book Antiqua" w:cs="宋体"/>
          <w:sz w:val="24"/>
          <w:szCs w:val="24"/>
          <w:lang w:val="en-US" w:eastAsia="zh-CN"/>
        </w:rPr>
      </w:pPr>
      <w:proofErr w:type="gramStart"/>
      <w:r w:rsidRPr="006A419B">
        <w:rPr>
          <w:rFonts w:ascii="Book Antiqua" w:hAnsi="Book Antiqua" w:cs="宋体"/>
          <w:sz w:val="24"/>
          <w:szCs w:val="24"/>
          <w:lang w:val="en-US" w:eastAsia="zh-CN"/>
        </w:rPr>
        <w:t xml:space="preserve">28 </w:t>
      </w:r>
      <w:proofErr w:type="spellStart"/>
      <w:r w:rsidRPr="006A419B">
        <w:rPr>
          <w:rFonts w:ascii="Book Antiqua" w:hAnsi="Book Antiqua" w:cs="宋体"/>
          <w:b/>
          <w:bCs/>
          <w:sz w:val="24"/>
          <w:szCs w:val="24"/>
          <w:lang w:val="en-US" w:eastAsia="zh-CN"/>
        </w:rPr>
        <w:t>Tischer</w:t>
      </w:r>
      <w:proofErr w:type="spellEnd"/>
      <w:r w:rsidRPr="006A419B">
        <w:rPr>
          <w:rFonts w:ascii="Book Antiqua" w:hAnsi="Book Antiqua" w:cs="宋体"/>
          <w:b/>
          <w:bCs/>
          <w:sz w:val="24"/>
          <w:szCs w:val="24"/>
          <w:lang w:val="en-US" w:eastAsia="zh-CN"/>
        </w:rPr>
        <w:t xml:space="preserve"> S</w:t>
      </w:r>
      <w:r w:rsidRPr="006A419B">
        <w:rPr>
          <w:rFonts w:ascii="Book Antiqua" w:hAnsi="Book Antiqua" w:cs="宋体"/>
          <w:sz w:val="24"/>
          <w:szCs w:val="24"/>
          <w:lang w:val="en-US" w:eastAsia="zh-CN"/>
        </w:rPr>
        <w:t>, Fontana RJ.</w:t>
      </w:r>
      <w:proofErr w:type="gramEnd"/>
      <w:r w:rsidRPr="006A419B">
        <w:rPr>
          <w:rFonts w:ascii="Book Antiqua" w:hAnsi="Book Antiqua" w:cs="宋体"/>
          <w:sz w:val="24"/>
          <w:szCs w:val="24"/>
          <w:lang w:val="en-US" w:eastAsia="zh-CN"/>
        </w:rPr>
        <w:t xml:space="preserve"> Drug-drug interactions with oral anti-HCV agents and idiosyncratic hepatotoxicity in the liver transplant setting. </w:t>
      </w:r>
      <w:r w:rsidRPr="006A419B">
        <w:rPr>
          <w:rFonts w:ascii="Book Antiqua" w:hAnsi="Book Antiqua" w:cs="宋体"/>
          <w:i/>
          <w:iCs/>
          <w:sz w:val="24"/>
          <w:szCs w:val="24"/>
          <w:lang w:val="en-US" w:eastAsia="zh-CN"/>
        </w:rPr>
        <w:t xml:space="preserve">J </w:t>
      </w:r>
      <w:proofErr w:type="spellStart"/>
      <w:r w:rsidRPr="006A419B">
        <w:rPr>
          <w:rFonts w:ascii="Book Antiqua" w:hAnsi="Book Antiqua" w:cs="宋体"/>
          <w:i/>
          <w:iCs/>
          <w:sz w:val="24"/>
          <w:szCs w:val="24"/>
          <w:lang w:val="en-US" w:eastAsia="zh-CN"/>
        </w:rPr>
        <w:t>Hepatol</w:t>
      </w:r>
      <w:proofErr w:type="spellEnd"/>
      <w:r w:rsidRPr="006A419B">
        <w:rPr>
          <w:rFonts w:ascii="Book Antiqua" w:hAnsi="Book Antiqua" w:cs="宋体"/>
          <w:sz w:val="24"/>
          <w:szCs w:val="24"/>
          <w:lang w:val="en-US" w:eastAsia="zh-CN"/>
        </w:rPr>
        <w:t xml:space="preserve"> 2014; </w:t>
      </w:r>
      <w:r w:rsidRPr="006A419B">
        <w:rPr>
          <w:rFonts w:ascii="Book Antiqua" w:hAnsi="Book Antiqua" w:cs="宋体"/>
          <w:b/>
          <w:bCs/>
          <w:sz w:val="24"/>
          <w:szCs w:val="24"/>
          <w:lang w:val="en-US" w:eastAsia="zh-CN"/>
        </w:rPr>
        <w:t>60</w:t>
      </w:r>
      <w:r w:rsidRPr="006A419B">
        <w:rPr>
          <w:rFonts w:ascii="Book Antiqua" w:hAnsi="Book Antiqua" w:cs="宋体"/>
          <w:sz w:val="24"/>
          <w:szCs w:val="24"/>
          <w:lang w:val="en-US" w:eastAsia="zh-CN"/>
        </w:rPr>
        <w:t>: 872-884 [PMID: 24280292 DOI: 10.1016/j.jhep.2013.11.013]</w:t>
      </w:r>
    </w:p>
    <w:p w14:paraId="37B564B0" w14:textId="77777777" w:rsidR="006A419B" w:rsidRPr="006A419B" w:rsidRDefault="006A419B" w:rsidP="006A419B">
      <w:pPr>
        <w:spacing w:after="0" w:line="360" w:lineRule="auto"/>
        <w:jc w:val="both"/>
        <w:rPr>
          <w:rFonts w:ascii="Book Antiqua" w:hAnsi="Book Antiqua" w:cs="宋体"/>
          <w:sz w:val="24"/>
          <w:szCs w:val="24"/>
          <w:lang w:val="en-US" w:eastAsia="zh-CN"/>
        </w:rPr>
      </w:pPr>
      <w:proofErr w:type="gramStart"/>
      <w:r w:rsidRPr="006A419B">
        <w:rPr>
          <w:rFonts w:ascii="Book Antiqua" w:hAnsi="Book Antiqua" w:cs="宋体"/>
          <w:sz w:val="24"/>
          <w:szCs w:val="24"/>
          <w:lang w:val="en-US" w:eastAsia="zh-CN"/>
        </w:rPr>
        <w:t xml:space="preserve">29 </w:t>
      </w:r>
      <w:r w:rsidRPr="006A419B">
        <w:rPr>
          <w:rFonts w:ascii="Book Antiqua" w:hAnsi="Book Antiqua" w:cs="宋体"/>
          <w:b/>
          <w:bCs/>
          <w:sz w:val="24"/>
          <w:szCs w:val="24"/>
          <w:lang w:val="en-US" w:eastAsia="zh-CN"/>
        </w:rPr>
        <w:t>Elder GH</w:t>
      </w:r>
      <w:r w:rsidRPr="006A419B">
        <w:rPr>
          <w:rFonts w:ascii="Book Antiqua" w:hAnsi="Book Antiqua" w:cs="宋体"/>
          <w:sz w:val="24"/>
          <w:szCs w:val="24"/>
          <w:lang w:val="en-US" w:eastAsia="zh-CN"/>
        </w:rPr>
        <w:t>.</w:t>
      </w:r>
      <w:proofErr w:type="gramEnd"/>
      <w:r w:rsidRPr="006A419B">
        <w:rPr>
          <w:rFonts w:ascii="Book Antiqua" w:hAnsi="Book Antiqua" w:cs="宋体"/>
          <w:sz w:val="24"/>
          <w:szCs w:val="24"/>
          <w:lang w:val="en-US" w:eastAsia="zh-CN"/>
        </w:rPr>
        <w:t xml:space="preserve"> Update on enzyme and molecular defects in porphyria. </w:t>
      </w:r>
      <w:proofErr w:type="spellStart"/>
      <w:r w:rsidRPr="006A419B">
        <w:rPr>
          <w:rFonts w:ascii="Book Antiqua" w:hAnsi="Book Antiqua" w:cs="宋体"/>
          <w:i/>
          <w:iCs/>
          <w:sz w:val="24"/>
          <w:szCs w:val="24"/>
          <w:lang w:val="en-US" w:eastAsia="zh-CN"/>
        </w:rPr>
        <w:t>Photodermatol</w:t>
      </w:r>
      <w:proofErr w:type="spellEnd"/>
      <w:r w:rsidRPr="006A419B">
        <w:rPr>
          <w:rFonts w:ascii="Book Antiqua" w:hAnsi="Book Antiqua" w:cs="宋体"/>
          <w:i/>
          <w:iCs/>
          <w:sz w:val="24"/>
          <w:szCs w:val="24"/>
          <w:lang w:val="en-US" w:eastAsia="zh-CN"/>
        </w:rPr>
        <w:t xml:space="preserve"> </w:t>
      </w:r>
      <w:proofErr w:type="spellStart"/>
      <w:r w:rsidRPr="006A419B">
        <w:rPr>
          <w:rFonts w:ascii="Book Antiqua" w:hAnsi="Book Antiqua" w:cs="宋体"/>
          <w:i/>
          <w:iCs/>
          <w:sz w:val="24"/>
          <w:szCs w:val="24"/>
          <w:lang w:val="en-US" w:eastAsia="zh-CN"/>
        </w:rPr>
        <w:t>Photoimmunol</w:t>
      </w:r>
      <w:proofErr w:type="spellEnd"/>
      <w:r w:rsidRPr="006A419B">
        <w:rPr>
          <w:rFonts w:ascii="Book Antiqua" w:hAnsi="Book Antiqua" w:cs="宋体"/>
          <w:i/>
          <w:iCs/>
          <w:sz w:val="24"/>
          <w:szCs w:val="24"/>
          <w:lang w:val="en-US" w:eastAsia="zh-CN"/>
        </w:rPr>
        <w:t xml:space="preserve"> </w:t>
      </w:r>
      <w:proofErr w:type="spellStart"/>
      <w:r w:rsidRPr="006A419B">
        <w:rPr>
          <w:rFonts w:ascii="Book Antiqua" w:hAnsi="Book Antiqua" w:cs="宋体"/>
          <w:i/>
          <w:iCs/>
          <w:sz w:val="24"/>
          <w:szCs w:val="24"/>
          <w:lang w:val="en-US" w:eastAsia="zh-CN"/>
        </w:rPr>
        <w:t>Photomed</w:t>
      </w:r>
      <w:proofErr w:type="spellEnd"/>
      <w:r w:rsidRPr="006A419B">
        <w:rPr>
          <w:rFonts w:ascii="Book Antiqua" w:hAnsi="Book Antiqua" w:cs="宋体"/>
          <w:sz w:val="24"/>
          <w:szCs w:val="24"/>
          <w:lang w:val="en-US" w:eastAsia="zh-CN"/>
        </w:rPr>
        <w:t xml:space="preserve"> 1998; </w:t>
      </w:r>
      <w:r w:rsidRPr="006A419B">
        <w:rPr>
          <w:rFonts w:ascii="Book Antiqua" w:hAnsi="Book Antiqua" w:cs="宋体"/>
          <w:b/>
          <w:bCs/>
          <w:sz w:val="24"/>
          <w:szCs w:val="24"/>
          <w:lang w:val="en-US" w:eastAsia="zh-CN"/>
        </w:rPr>
        <w:t>14</w:t>
      </w:r>
      <w:r w:rsidRPr="006A419B">
        <w:rPr>
          <w:rFonts w:ascii="Book Antiqua" w:hAnsi="Book Antiqua" w:cs="宋体"/>
          <w:sz w:val="24"/>
          <w:szCs w:val="24"/>
          <w:lang w:val="en-US" w:eastAsia="zh-CN"/>
        </w:rPr>
        <w:t>: 66-69 [PMID: 9638727 DOI: 10.1111/j.1600-0781.1998.tb00014.x]</w:t>
      </w:r>
    </w:p>
    <w:p w14:paraId="44E484EF" w14:textId="77777777" w:rsidR="006A419B" w:rsidRPr="006A419B" w:rsidRDefault="006A419B" w:rsidP="006A419B">
      <w:pPr>
        <w:spacing w:after="0" w:line="360" w:lineRule="auto"/>
        <w:jc w:val="both"/>
        <w:rPr>
          <w:rFonts w:ascii="Book Antiqua" w:hAnsi="Book Antiqua" w:cs="宋体"/>
          <w:sz w:val="24"/>
          <w:szCs w:val="24"/>
          <w:lang w:val="en-US" w:eastAsia="zh-CN"/>
        </w:rPr>
      </w:pPr>
      <w:r w:rsidRPr="006A419B">
        <w:rPr>
          <w:rFonts w:ascii="Book Antiqua" w:hAnsi="Book Antiqua" w:cs="宋体"/>
          <w:sz w:val="24"/>
          <w:szCs w:val="24"/>
          <w:lang w:val="en-US" w:eastAsia="zh-CN"/>
        </w:rPr>
        <w:t xml:space="preserve">30 </w:t>
      </w:r>
      <w:proofErr w:type="spellStart"/>
      <w:r w:rsidRPr="006A419B">
        <w:rPr>
          <w:rFonts w:ascii="Book Antiqua" w:hAnsi="Book Antiqua" w:cs="宋体"/>
          <w:b/>
          <w:bCs/>
          <w:sz w:val="24"/>
          <w:szCs w:val="24"/>
          <w:lang w:val="en-US" w:eastAsia="zh-CN"/>
        </w:rPr>
        <w:t>Gisbert</w:t>
      </w:r>
      <w:proofErr w:type="spellEnd"/>
      <w:r w:rsidRPr="006A419B">
        <w:rPr>
          <w:rFonts w:ascii="Book Antiqua" w:hAnsi="Book Antiqua" w:cs="宋体"/>
          <w:b/>
          <w:bCs/>
          <w:sz w:val="24"/>
          <w:szCs w:val="24"/>
          <w:lang w:val="en-US" w:eastAsia="zh-CN"/>
        </w:rPr>
        <w:t xml:space="preserve"> JP</w:t>
      </w:r>
      <w:r w:rsidRPr="006A419B">
        <w:rPr>
          <w:rFonts w:ascii="Book Antiqua" w:hAnsi="Book Antiqua" w:cs="宋体"/>
          <w:sz w:val="24"/>
          <w:szCs w:val="24"/>
          <w:lang w:val="en-US" w:eastAsia="zh-CN"/>
        </w:rPr>
        <w:t xml:space="preserve">, </w:t>
      </w:r>
      <w:proofErr w:type="spellStart"/>
      <w:r w:rsidRPr="006A419B">
        <w:rPr>
          <w:rFonts w:ascii="Book Antiqua" w:hAnsi="Book Antiqua" w:cs="宋体"/>
          <w:sz w:val="24"/>
          <w:szCs w:val="24"/>
          <w:lang w:val="en-US" w:eastAsia="zh-CN"/>
        </w:rPr>
        <w:t>García-Buey</w:t>
      </w:r>
      <w:proofErr w:type="spellEnd"/>
      <w:r w:rsidRPr="006A419B">
        <w:rPr>
          <w:rFonts w:ascii="Book Antiqua" w:hAnsi="Book Antiqua" w:cs="宋体"/>
          <w:sz w:val="24"/>
          <w:szCs w:val="24"/>
          <w:lang w:val="en-US" w:eastAsia="zh-CN"/>
        </w:rPr>
        <w:t xml:space="preserve"> L, </w:t>
      </w:r>
      <w:proofErr w:type="spellStart"/>
      <w:r w:rsidRPr="006A419B">
        <w:rPr>
          <w:rFonts w:ascii="Book Antiqua" w:hAnsi="Book Antiqua" w:cs="宋体"/>
          <w:sz w:val="24"/>
          <w:szCs w:val="24"/>
          <w:lang w:val="en-US" w:eastAsia="zh-CN"/>
        </w:rPr>
        <w:t>Pajares</w:t>
      </w:r>
      <w:proofErr w:type="spellEnd"/>
      <w:r w:rsidRPr="006A419B">
        <w:rPr>
          <w:rFonts w:ascii="Book Antiqua" w:hAnsi="Book Antiqua" w:cs="宋体"/>
          <w:sz w:val="24"/>
          <w:szCs w:val="24"/>
          <w:lang w:val="en-US" w:eastAsia="zh-CN"/>
        </w:rPr>
        <w:t xml:space="preserve"> JM, Moreno-Otero R. Prevalence of hepatitis C virus infection in porphyria </w:t>
      </w:r>
      <w:proofErr w:type="spellStart"/>
      <w:r w:rsidRPr="006A419B">
        <w:rPr>
          <w:rFonts w:ascii="Book Antiqua" w:hAnsi="Book Antiqua" w:cs="宋体"/>
          <w:sz w:val="24"/>
          <w:szCs w:val="24"/>
          <w:lang w:val="en-US" w:eastAsia="zh-CN"/>
        </w:rPr>
        <w:t>cutanea</w:t>
      </w:r>
      <w:proofErr w:type="spellEnd"/>
      <w:r w:rsidRPr="006A419B">
        <w:rPr>
          <w:rFonts w:ascii="Book Antiqua" w:hAnsi="Book Antiqua" w:cs="宋体"/>
          <w:sz w:val="24"/>
          <w:szCs w:val="24"/>
          <w:lang w:val="en-US" w:eastAsia="zh-CN"/>
        </w:rPr>
        <w:t xml:space="preserve"> </w:t>
      </w:r>
      <w:proofErr w:type="spellStart"/>
      <w:r w:rsidRPr="006A419B">
        <w:rPr>
          <w:rFonts w:ascii="Book Antiqua" w:hAnsi="Book Antiqua" w:cs="宋体"/>
          <w:sz w:val="24"/>
          <w:szCs w:val="24"/>
          <w:lang w:val="en-US" w:eastAsia="zh-CN"/>
        </w:rPr>
        <w:t>tarda</w:t>
      </w:r>
      <w:proofErr w:type="spellEnd"/>
      <w:r w:rsidRPr="006A419B">
        <w:rPr>
          <w:rFonts w:ascii="Book Antiqua" w:hAnsi="Book Antiqua" w:cs="宋体"/>
          <w:sz w:val="24"/>
          <w:szCs w:val="24"/>
          <w:lang w:val="en-US" w:eastAsia="zh-CN"/>
        </w:rPr>
        <w:t xml:space="preserve">: systematic review and meta-analysis. </w:t>
      </w:r>
      <w:r w:rsidRPr="006A419B">
        <w:rPr>
          <w:rFonts w:ascii="Book Antiqua" w:hAnsi="Book Antiqua" w:cs="宋体"/>
          <w:i/>
          <w:iCs/>
          <w:sz w:val="24"/>
          <w:szCs w:val="24"/>
          <w:lang w:val="en-US" w:eastAsia="zh-CN"/>
        </w:rPr>
        <w:t xml:space="preserve">J </w:t>
      </w:r>
      <w:proofErr w:type="spellStart"/>
      <w:r w:rsidRPr="006A419B">
        <w:rPr>
          <w:rFonts w:ascii="Book Antiqua" w:hAnsi="Book Antiqua" w:cs="宋体"/>
          <w:i/>
          <w:iCs/>
          <w:sz w:val="24"/>
          <w:szCs w:val="24"/>
          <w:lang w:val="en-US" w:eastAsia="zh-CN"/>
        </w:rPr>
        <w:t>Hepatol</w:t>
      </w:r>
      <w:proofErr w:type="spellEnd"/>
      <w:r w:rsidRPr="006A419B">
        <w:rPr>
          <w:rFonts w:ascii="Book Antiqua" w:hAnsi="Book Antiqua" w:cs="宋体"/>
          <w:sz w:val="24"/>
          <w:szCs w:val="24"/>
          <w:lang w:val="en-US" w:eastAsia="zh-CN"/>
        </w:rPr>
        <w:t xml:space="preserve"> 2003; </w:t>
      </w:r>
      <w:r w:rsidRPr="006A419B">
        <w:rPr>
          <w:rFonts w:ascii="Book Antiqua" w:hAnsi="Book Antiqua" w:cs="宋体"/>
          <w:b/>
          <w:bCs/>
          <w:sz w:val="24"/>
          <w:szCs w:val="24"/>
          <w:lang w:val="en-US" w:eastAsia="zh-CN"/>
        </w:rPr>
        <w:t>39</w:t>
      </w:r>
      <w:r w:rsidRPr="006A419B">
        <w:rPr>
          <w:rFonts w:ascii="Book Antiqua" w:hAnsi="Book Antiqua" w:cs="宋体"/>
          <w:sz w:val="24"/>
          <w:szCs w:val="24"/>
          <w:lang w:val="en-US" w:eastAsia="zh-CN"/>
        </w:rPr>
        <w:t>: 620-627 [PMID: 12971974 DOI: 10.1016/S0168-8278(03)00346-5]</w:t>
      </w:r>
    </w:p>
    <w:p w14:paraId="0DCCAC3B" w14:textId="77777777" w:rsidR="006A419B" w:rsidRPr="006A419B" w:rsidRDefault="006A419B" w:rsidP="006A419B">
      <w:pPr>
        <w:spacing w:after="0" w:line="360" w:lineRule="auto"/>
        <w:jc w:val="both"/>
        <w:rPr>
          <w:rFonts w:ascii="Book Antiqua" w:hAnsi="Book Antiqua" w:cs="宋体"/>
          <w:sz w:val="24"/>
          <w:szCs w:val="24"/>
          <w:lang w:val="en-US" w:eastAsia="zh-CN"/>
        </w:rPr>
      </w:pPr>
      <w:r w:rsidRPr="006A419B">
        <w:rPr>
          <w:rFonts w:ascii="Book Antiqua" w:hAnsi="Book Antiqua" w:cs="宋体"/>
          <w:sz w:val="24"/>
          <w:szCs w:val="24"/>
          <w:lang w:val="en-US" w:eastAsia="zh-CN"/>
        </w:rPr>
        <w:t xml:space="preserve">31 </w:t>
      </w:r>
      <w:proofErr w:type="spellStart"/>
      <w:r w:rsidRPr="006A419B">
        <w:rPr>
          <w:rFonts w:ascii="Book Antiqua" w:hAnsi="Book Antiqua" w:cs="宋体"/>
          <w:b/>
          <w:bCs/>
          <w:sz w:val="24"/>
          <w:szCs w:val="24"/>
          <w:lang w:val="en-US" w:eastAsia="zh-CN"/>
        </w:rPr>
        <w:t>Bonkovsky</w:t>
      </w:r>
      <w:proofErr w:type="spellEnd"/>
      <w:r w:rsidRPr="006A419B">
        <w:rPr>
          <w:rFonts w:ascii="Book Antiqua" w:hAnsi="Book Antiqua" w:cs="宋体"/>
          <w:b/>
          <w:bCs/>
          <w:sz w:val="24"/>
          <w:szCs w:val="24"/>
          <w:lang w:val="en-US" w:eastAsia="zh-CN"/>
        </w:rPr>
        <w:t xml:space="preserve"> HL</w:t>
      </w:r>
      <w:r w:rsidRPr="006A419B">
        <w:rPr>
          <w:rFonts w:ascii="Book Antiqua" w:hAnsi="Book Antiqua" w:cs="宋体"/>
          <w:sz w:val="24"/>
          <w:szCs w:val="24"/>
          <w:lang w:val="en-US" w:eastAsia="zh-CN"/>
        </w:rPr>
        <w:t xml:space="preserve">, </w:t>
      </w:r>
      <w:proofErr w:type="spellStart"/>
      <w:r w:rsidRPr="006A419B">
        <w:rPr>
          <w:rFonts w:ascii="Book Antiqua" w:hAnsi="Book Antiqua" w:cs="宋体"/>
          <w:sz w:val="24"/>
          <w:szCs w:val="24"/>
          <w:lang w:val="en-US" w:eastAsia="zh-CN"/>
        </w:rPr>
        <w:t>Poh</w:t>
      </w:r>
      <w:proofErr w:type="spellEnd"/>
      <w:r w:rsidRPr="006A419B">
        <w:rPr>
          <w:rFonts w:ascii="Book Antiqua" w:hAnsi="Book Antiqua" w:cs="宋体"/>
          <w:sz w:val="24"/>
          <w:szCs w:val="24"/>
          <w:lang w:val="en-US" w:eastAsia="zh-CN"/>
        </w:rPr>
        <w:t xml:space="preserve">-Fitzpatrick M, </w:t>
      </w:r>
      <w:proofErr w:type="spellStart"/>
      <w:r w:rsidRPr="006A419B">
        <w:rPr>
          <w:rFonts w:ascii="Book Antiqua" w:hAnsi="Book Antiqua" w:cs="宋体"/>
          <w:sz w:val="24"/>
          <w:szCs w:val="24"/>
          <w:lang w:val="en-US" w:eastAsia="zh-CN"/>
        </w:rPr>
        <w:t>Pimstone</w:t>
      </w:r>
      <w:proofErr w:type="spellEnd"/>
      <w:r w:rsidRPr="006A419B">
        <w:rPr>
          <w:rFonts w:ascii="Book Antiqua" w:hAnsi="Book Antiqua" w:cs="宋体"/>
          <w:sz w:val="24"/>
          <w:szCs w:val="24"/>
          <w:lang w:val="en-US" w:eastAsia="zh-CN"/>
        </w:rPr>
        <w:t xml:space="preserve"> N, </w:t>
      </w:r>
      <w:proofErr w:type="spellStart"/>
      <w:r w:rsidRPr="006A419B">
        <w:rPr>
          <w:rFonts w:ascii="Book Antiqua" w:hAnsi="Book Antiqua" w:cs="宋体"/>
          <w:sz w:val="24"/>
          <w:szCs w:val="24"/>
          <w:lang w:val="en-US" w:eastAsia="zh-CN"/>
        </w:rPr>
        <w:t>Obando</w:t>
      </w:r>
      <w:proofErr w:type="spellEnd"/>
      <w:r w:rsidRPr="006A419B">
        <w:rPr>
          <w:rFonts w:ascii="Book Antiqua" w:hAnsi="Book Antiqua" w:cs="宋体"/>
          <w:sz w:val="24"/>
          <w:szCs w:val="24"/>
          <w:lang w:val="en-US" w:eastAsia="zh-CN"/>
        </w:rPr>
        <w:t xml:space="preserve"> J, Di </w:t>
      </w:r>
      <w:proofErr w:type="spellStart"/>
      <w:r w:rsidRPr="006A419B">
        <w:rPr>
          <w:rFonts w:ascii="Book Antiqua" w:hAnsi="Book Antiqua" w:cs="宋体"/>
          <w:sz w:val="24"/>
          <w:szCs w:val="24"/>
          <w:lang w:val="en-US" w:eastAsia="zh-CN"/>
        </w:rPr>
        <w:t>Bisceglie</w:t>
      </w:r>
      <w:proofErr w:type="spellEnd"/>
      <w:r w:rsidRPr="006A419B">
        <w:rPr>
          <w:rFonts w:ascii="Book Antiqua" w:hAnsi="Book Antiqua" w:cs="宋体"/>
          <w:sz w:val="24"/>
          <w:szCs w:val="24"/>
          <w:lang w:val="en-US" w:eastAsia="zh-CN"/>
        </w:rPr>
        <w:t xml:space="preserve"> A, </w:t>
      </w:r>
      <w:proofErr w:type="spellStart"/>
      <w:r w:rsidRPr="006A419B">
        <w:rPr>
          <w:rFonts w:ascii="Book Antiqua" w:hAnsi="Book Antiqua" w:cs="宋体"/>
          <w:sz w:val="24"/>
          <w:szCs w:val="24"/>
          <w:lang w:val="en-US" w:eastAsia="zh-CN"/>
        </w:rPr>
        <w:t>Tattrie</w:t>
      </w:r>
      <w:proofErr w:type="spellEnd"/>
      <w:r w:rsidRPr="006A419B">
        <w:rPr>
          <w:rFonts w:ascii="Book Antiqua" w:hAnsi="Book Antiqua" w:cs="宋体"/>
          <w:sz w:val="24"/>
          <w:szCs w:val="24"/>
          <w:lang w:val="en-US" w:eastAsia="zh-CN"/>
        </w:rPr>
        <w:t xml:space="preserve"> C, </w:t>
      </w:r>
      <w:proofErr w:type="spellStart"/>
      <w:r w:rsidRPr="006A419B">
        <w:rPr>
          <w:rFonts w:ascii="Book Antiqua" w:hAnsi="Book Antiqua" w:cs="宋体"/>
          <w:sz w:val="24"/>
          <w:szCs w:val="24"/>
          <w:lang w:val="en-US" w:eastAsia="zh-CN"/>
        </w:rPr>
        <w:t>Tortorelli</w:t>
      </w:r>
      <w:proofErr w:type="spellEnd"/>
      <w:r w:rsidRPr="006A419B">
        <w:rPr>
          <w:rFonts w:ascii="Book Antiqua" w:hAnsi="Book Antiqua" w:cs="宋体"/>
          <w:sz w:val="24"/>
          <w:szCs w:val="24"/>
          <w:lang w:val="en-US" w:eastAsia="zh-CN"/>
        </w:rPr>
        <w:t xml:space="preserve"> K, LeClair P, </w:t>
      </w:r>
      <w:proofErr w:type="spellStart"/>
      <w:r w:rsidRPr="006A419B">
        <w:rPr>
          <w:rFonts w:ascii="Book Antiqua" w:hAnsi="Book Antiqua" w:cs="宋体"/>
          <w:sz w:val="24"/>
          <w:szCs w:val="24"/>
          <w:lang w:val="en-US" w:eastAsia="zh-CN"/>
        </w:rPr>
        <w:t>Mercurio</w:t>
      </w:r>
      <w:proofErr w:type="spellEnd"/>
      <w:r w:rsidRPr="006A419B">
        <w:rPr>
          <w:rFonts w:ascii="Book Antiqua" w:hAnsi="Book Antiqua" w:cs="宋体"/>
          <w:sz w:val="24"/>
          <w:szCs w:val="24"/>
          <w:lang w:val="en-US" w:eastAsia="zh-CN"/>
        </w:rPr>
        <w:t xml:space="preserve"> MG, </w:t>
      </w:r>
      <w:proofErr w:type="spellStart"/>
      <w:r w:rsidRPr="006A419B">
        <w:rPr>
          <w:rFonts w:ascii="Book Antiqua" w:hAnsi="Book Antiqua" w:cs="宋体"/>
          <w:sz w:val="24"/>
          <w:szCs w:val="24"/>
          <w:lang w:val="en-US" w:eastAsia="zh-CN"/>
        </w:rPr>
        <w:t>Lambrecht</w:t>
      </w:r>
      <w:proofErr w:type="spellEnd"/>
      <w:r w:rsidRPr="006A419B">
        <w:rPr>
          <w:rFonts w:ascii="Book Antiqua" w:hAnsi="Book Antiqua" w:cs="宋体"/>
          <w:sz w:val="24"/>
          <w:szCs w:val="24"/>
          <w:lang w:val="en-US" w:eastAsia="zh-CN"/>
        </w:rPr>
        <w:t xml:space="preserve"> RW. </w:t>
      </w:r>
      <w:proofErr w:type="gramStart"/>
      <w:r w:rsidRPr="006A419B">
        <w:rPr>
          <w:rFonts w:ascii="Book Antiqua" w:hAnsi="Book Antiqua" w:cs="宋体"/>
          <w:sz w:val="24"/>
          <w:szCs w:val="24"/>
          <w:lang w:val="en-US" w:eastAsia="zh-CN"/>
        </w:rPr>
        <w:t xml:space="preserve">Porphyria </w:t>
      </w:r>
      <w:proofErr w:type="spellStart"/>
      <w:r w:rsidRPr="006A419B">
        <w:rPr>
          <w:rFonts w:ascii="Book Antiqua" w:hAnsi="Book Antiqua" w:cs="宋体"/>
          <w:sz w:val="24"/>
          <w:szCs w:val="24"/>
          <w:lang w:val="en-US" w:eastAsia="zh-CN"/>
        </w:rPr>
        <w:t>cutanea</w:t>
      </w:r>
      <w:proofErr w:type="spellEnd"/>
      <w:r w:rsidRPr="006A419B">
        <w:rPr>
          <w:rFonts w:ascii="Book Antiqua" w:hAnsi="Book Antiqua" w:cs="宋体"/>
          <w:sz w:val="24"/>
          <w:szCs w:val="24"/>
          <w:lang w:val="en-US" w:eastAsia="zh-CN"/>
        </w:rPr>
        <w:t xml:space="preserve"> </w:t>
      </w:r>
      <w:proofErr w:type="spellStart"/>
      <w:r w:rsidRPr="006A419B">
        <w:rPr>
          <w:rFonts w:ascii="Book Antiqua" w:hAnsi="Book Antiqua" w:cs="宋体"/>
          <w:sz w:val="24"/>
          <w:szCs w:val="24"/>
          <w:lang w:val="en-US" w:eastAsia="zh-CN"/>
        </w:rPr>
        <w:t>tarda</w:t>
      </w:r>
      <w:proofErr w:type="spellEnd"/>
      <w:r w:rsidRPr="006A419B">
        <w:rPr>
          <w:rFonts w:ascii="Book Antiqua" w:hAnsi="Book Antiqua" w:cs="宋体"/>
          <w:sz w:val="24"/>
          <w:szCs w:val="24"/>
          <w:lang w:val="en-US" w:eastAsia="zh-CN"/>
        </w:rPr>
        <w:t>, hepatitis C, and HFE gene mutations in North America.</w:t>
      </w:r>
      <w:proofErr w:type="gramEnd"/>
      <w:r w:rsidRPr="006A419B">
        <w:rPr>
          <w:rFonts w:ascii="Book Antiqua" w:hAnsi="Book Antiqua" w:cs="宋体"/>
          <w:sz w:val="24"/>
          <w:szCs w:val="24"/>
          <w:lang w:val="en-US" w:eastAsia="zh-CN"/>
        </w:rPr>
        <w:t xml:space="preserve"> </w:t>
      </w:r>
      <w:r w:rsidRPr="006A419B">
        <w:rPr>
          <w:rFonts w:ascii="Book Antiqua" w:hAnsi="Book Antiqua" w:cs="宋体"/>
          <w:i/>
          <w:iCs/>
          <w:sz w:val="24"/>
          <w:szCs w:val="24"/>
          <w:lang w:val="en-US" w:eastAsia="zh-CN"/>
        </w:rPr>
        <w:t>Hepatology</w:t>
      </w:r>
      <w:r w:rsidRPr="006A419B">
        <w:rPr>
          <w:rFonts w:ascii="Book Antiqua" w:hAnsi="Book Antiqua" w:cs="宋体"/>
          <w:sz w:val="24"/>
          <w:szCs w:val="24"/>
          <w:lang w:val="en-US" w:eastAsia="zh-CN"/>
        </w:rPr>
        <w:t xml:space="preserve"> 1998; </w:t>
      </w:r>
      <w:r w:rsidRPr="006A419B">
        <w:rPr>
          <w:rFonts w:ascii="Book Antiqua" w:hAnsi="Book Antiqua" w:cs="宋体"/>
          <w:b/>
          <w:bCs/>
          <w:sz w:val="24"/>
          <w:szCs w:val="24"/>
          <w:lang w:val="en-US" w:eastAsia="zh-CN"/>
        </w:rPr>
        <w:t>27</w:t>
      </w:r>
      <w:r w:rsidRPr="006A419B">
        <w:rPr>
          <w:rFonts w:ascii="Book Antiqua" w:hAnsi="Book Antiqua" w:cs="宋体"/>
          <w:sz w:val="24"/>
          <w:szCs w:val="24"/>
          <w:lang w:val="en-US" w:eastAsia="zh-CN"/>
        </w:rPr>
        <w:t>: 1661-1669 [PMID: 9620340 DOI: 10.1002/hep.510270627]</w:t>
      </w:r>
    </w:p>
    <w:p w14:paraId="7FF7FA05" w14:textId="77777777" w:rsidR="006A419B" w:rsidRPr="006A419B" w:rsidRDefault="006A419B" w:rsidP="006A419B">
      <w:pPr>
        <w:spacing w:after="0" w:line="360" w:lineRule="auto"/>
        <w:jc w:val="both"/>
        <w:rPr>
          <w:rFonts w:ascii="Book Antiqua" w:hAnsi="Book Antiqua" w:cs="宋体"/>
          <w:sz w:val="24"/>
          <w:szCs w:val="24"/>
          <w:lang w:val="en-US" w:eastAsia="zh-CN"/>
        </w:rPr>
      </w:pPr>
      <w:r w:rsidRPr="006A419B">
        <w:rPr>
          <w:rFonts w:ascii="Book Antiqua" w:hAnsi="Book Antiqua" w:cs="宋体"/>
          <w:sz w:val="24"/>
          <w:szCs w:val="24"/>
          <w:lang w:val="en-US" w:eastAsia="zh-CN"/>
        </w:rPr>
        <w:t xml:space="preserve">32 </w:t>
      </w:r>
      <w:proofErr w:type="spellStart"/>
      <w:r w:rsidRPr="006A419B">
        <w:rPr>
          <w:rFonts w:ascii="Book Antiqua" w:hAnsi="Book Antiqua" w:cs="宋体"/>
          <w:b/>
          <w:bCs/>
          <w:sz w:val="24"/>
          <w:szCs w:val="24"/>
          <w:lang w:val="en-US" w:eastAsia="zh-CN"/>
        </w:rPr>
        <w:t>Nishina</w:t>
      </w:r>
      <w:proofErr w:type="spellEnd"/>
      <w:r w:rsidRPr="006A419B">
        <w:rPr>
          <w:rFonts w:ascii="Book Antiqua" w:hAnsi="Book Antiqua" w:cs="宋体"/>
          <w:b/>
          <w:bCs/>
          <w:sz w:val="24"/>
          <w:szCs w:val="24"/>
          <w:lang w:val="en-US" w:eastAsia="zh-CN"/>
        </w:rPr>
        <w:t xml:space="preserve"> S</w:t>
      </w:r>
      <w:r w:rsidRPr="006A419B">
        <w:rPr>
          <w:rFonts w:ascii="Book Antiqua" w:hAnsi="Book Antiqua" w:cs="宋体"/>
          <w:sz w:val="24"/>
          <w:szCs w:val="24"/>
          <w:lang w:val="en-US" w:eastAsia="zh-CN"/>
        </w:rPr>
        <w:t xml:space="preserve">, Hino K, </w:t>
      </w:r>
      <w:proofErr w:type="spellStart"/>
      <w:r w:rsidRPr="006A419B">
        <w:rPr>
          <w:rFonts w:ascii="Book Antiqua" w:hAnsi="Book Antiqua" w:cs="宋体"/>
          <w:sz w:val="24"/>
          <w:szCs w:val="24"/>
          <w:lang w:val="en-US" w:eastAsia="zh-CN"/>
        </w:rPr>
        <w:t>Korenaga</w:t>
      </w:r>
      <w:proofErr w:type="spellEnd"/>
      <w:r w:rsidRPr="006A419B">
        <w:rPr>
          <w:rFonts w:ascii="Book Antiqua" w:hAnsi="Book Antiqua" w:cs="宋体"/>
          <w:sz w:val="24"/>
          <w:szCs w:val="24"/>
          <w:lang w:val="en-US" w:eastAsia="zh-CN"/>
        </w:rPr>
        <w:t xml:space="preserve"> M, </w:t>
      </w:r>
      <w:proofErr w:type="spellStart"/>
      <w:r w:rsidRPr="006A419B">
        <w:rPr>
          <w:rFonts w:ascii="Book Antiqua" w:hAnsi="Book Antiqua" w:cs="宋体"/>
          <w:sz w:val="24"/>
          <w:szCs w:val="24"/>
          <w:lang w:val="en-US" w:eastAsia="zh-CN"/>
        </w:rPr>
        <w:t>Vecchi</w:t>
      </w:r>
      <w:proofErr w:type="spellEnd"/>
      <w:r w:rsidRPr="006A419B">
        <w:rPr>
          <w:rFonts w:ascii="Book Antiqua" w:hAnsi="Book Antiqua" w:cs="宋体"/>
          <w:sz w:val="24"/>
          <w:szCs w:val="24"/>
          <w:lang w:val="en-US" w:eastAsia="zh-CN"/>
        </w:rPr>
        <w:t xml:space="preserve"> C, </w:t>
      </w:r>
      <w:proofErr w:type="spellStart"/>
      <w:r w:rsidRPr="006A419B">
        <w:rPr>
          <w:rFonts w:ascii="Book Antiqua" w:hAnsi="Book Antiqua" w:cs="宋体"/>
          <w:sz w:val="24"/>
          <w:szCs w:val="24"/>
          <w:lang w:val="en-US" w:eastAsia="zh-CN"/>
        </w:rPr>
        <w:t>Pietrangelo</w:t>
      </w:r>
      <w:proofErr w:type="spellEnd"/>
      <w:r w:rsidRPr="006A419B">
        <w:rPr>
          <w:rFonts w:ascii="Book Antiqua" w:hAnsi="Book Antiqua" w:cs="宋体"/>
          <w:sz w:val="24"/>
          <w:szCs w:val="24"/>
          <w:lang w:val="en-US" w:eastAsia="zh-CN"/>
        </w:rPr>
        <w:t xml:space="preserve"> A, Mizukami Y, </w:t>
      </w:r>
      <w:proofErr w:type="spellStart"/>
      <w:r w:rsidRPr="006A419B">
        <w:rPr>
          <w:rFonts w:ascii="Book Antiqua" w:hAnsi="Book Antiqua" w:cs="宋体"/>
          <w:sz w:val="24"/>
          <w:szCs w:val="24"/>
          <w:lang w:val="en-US" w:eastAsia="zh-CN"/>
        </w:rPr>
        <w:t>Furutani</w:t>
      </w:r>
      <w:proofErr w:type="spellEnd"/>
      <w:r w:rsidRPr="006A419B">
        <w:rPr>
          <w:rFonts w:ascii="Book Antiqua" w:hAnsi="Book Antiqua" w:cs="宋体"/>
          <w:sz w:val="24"/>
          <w:szCs w:val="24"/>
          <w:lang w:val="en-US" w:eastAsia="zh-CN"/>
        </w:rPr>
        <w:t xml:space="preserve"> T, Sakai A, Okuda M, Hidaka I, </w:t>
      </w:r>
      <w:proofErr w:type="spellStart"/>
      <w:r w:rsidRPr="006A419B">
        <w:rPr>
          <w:rFonts w:ascii="Book Antiqua" w:hAnsi="Book Antiqua" w:cs="宋体"/>
          <w:sz w:val="24"/>
          <w:szCs w:val="24"/>
          <w:lang w:val="en-US" w:eastAsia="zh-CN"/>
        </w:rPr>
        <w:t>Okita</w:t>
      </w:r>
      <w:proofErr w:type="spellEnd"/>
      <w:r w:rsidRPr="006A419B">
        <w:rPr>
          <w:rFonts w:ascii="Book Antiqua" w:hAnsi="Book Antiqua" w:cs="宋体"/>
          <w:sz w:val="24"/>
          <w:szCs w:val="24"/>
          <w:lang w:val="en-US" w:eastAsia="zh-CN"/>
        </w:rPr>
        <w:t xml:space="preserve"> K, </w:t>
      </w:r>
      <w:proofErr w:type="spellStart"/>
      <w:r w:rsidRPr="006A419B">
        <w:rPr>
          <w:rFonts w:ascii="Book Antiqua" w:hAnsi="Book Antiqua" w:cs="宋体"/>
          <w:sz w:val="24"/>
          <w:szCs w:val="24"/>
          <w:lang w:val="en-US" w:eastAsia="zh-CN"/>
        </w:rPr>
        <w:t>Sakaida</w:t>
      </w:r>
      <w:proofErr w:type="spellEnd"/>
      <w:r w:rsidRPr="006A419B">
        <w:rPr>
          <w:rFonts w:ascii="Book Antiqua" w:hAnsi="Book Antiqua" w:cs="宋体"/>
          <w:sz w:val="24"/>
          <w:szCs w:val="24"/>
          <w:lang w:val="en-US" w:eastAsia="zh-CN"/>
        </w:rPr>
        <w:t xml:space="preserve"> I. Hepatitis C virus-induced reactive oxygen species raise hepatic iron level in mice by reducing </w:t>
      </w:r>
      <w:proofErr w:type="spellStart"/>
      <w:r w:rsidRPr="006A419B">
        <w:rPr>
          <w:rFonts w:ascii="Book Antiqua" w:hAnsi="Book Antiqua" w:cs="宋体"/>
          <w:sz w:val="24"/>
          <w:szCs w:val="24"/>
          <w:lang w:val="en-US" w:eastAsia="zh-CN"/>
        </w:rPr>
        <w:t>hepcidin</w:t>
      </w:r>
      <w:proofErr w:type="spellEnd"/>
      <w:r w:rsidRPr="006A419B">
        <w:rPr>
          <w:rFonts w:ascii="Book Antiqua" w:hAnsi="Book Antiqua" w:cs="宋体"/>
          <w:sz w:val="24"/>
          <w:szCs w:val="24"/>
          <w:lang w:val="en-US" w:eastAsia="zh-CN"/>
        </w:rPr>
        <w:t xml:space="preserve"> transcription. </w:t>
      </w:r>
      <w:r w:rsidRPr="006A419B">
        <w:rPr>
          <w:rFonts w:ascii="Book Antiqua" w:hAnsi="Book Antiqua" w:cs="宋体"/>
          <w:i/>
          <w:iCs/>
          <w:sz w:val="24"/>
          <w:szCs w:val="24"/>
          <w:lang w:val="en-US" w:eastAsia="zh-CN"/>
        </w:rPr>
        <w:t>Gastroenterology</w:t>
      </w:r>
      <w:r w:rsidRPr="006A419B">
        <w:rPr>
          <w:rFonts w:ascii="Book Antiqua" w:hAnsi="Book Antiqua" w:cs="宋体"/>
          <w:sz w:val="24"/>
          <w:szCs w:val="24"/>
          <w:lang w:val="en-US" w:eastAsia="zh-CN"/>
        </w:rPr>
        <w:t xml:space="preserve"> 2008; </w:t>
      </w:r>
      <w:r w:rsidRPr="006A419B">
        <w:rPr>
          <w:rFonts w:ascii="Book Antiqua" w:hAnsi="Book Antiqua" w:cs="宋体"/>
          <w:b/>
          <w:bCs/>
          <w:sz w:val="24"/>
          <w:szCs w:val="24"/>
          <w:lang w:val="en-US" w:eastAsia="zh-CN"/>
        </w:rPr>
        <w:t>134</w:t>
      </w:r>
      <w:r w:rsidRPr="006A419B">
        <w:rPr>
          <w:rFonts w:ascii="Book Antiqua" w:hAnsi="Book Antiqua" w:cs="宋体"/>
          <w:sz w:val="24"/>
          <w:szCs w:val="24"/>
          <w:lang w:val="en-US" w:eastAsia="zh-CN"/>
        </w:rPr>
        <w:t>: 226-238 [PMID: 18166355 DOI: 10.1053/j.gastro.2007.10.011]</w:t>
      </w:r>
    </w:p>
    <w:p w14:paraId="673F808F" w14:textId="77777777" w:rsidR="006A419B" w:rsidRPr="006A419B" w:rsidRDefault="006A419B" w:rsidP="006A419B">
      <w:pPr>
        <w:spacing w:after="0" w:line="360" w:lineRule="auto"/>
        <w:jc w:val="both"/>
        <w:rPr>
          <w:rFonts w:ascii="Book Antiqua" w:hAnsi="Book Antiqua" w:cs="宋体"/>
          <w:sz w:val="24"/>
          <w:szCs w:val="24"/>
          <w:lang w:val="en-US" w:eastAsia="zh-CN"/>
        </w:rPr>
      </w:pPr>
      <w:r w:rsidRPr="006A419B">
        <w:rPr>
          <w:rFonts w:ascii="Book Antiqua" w:hAnsi="Book Antiqua" w:cs="宋体"/>
          <w:sz w:val="24"/>
          <w:szCs w:val="24"/>
          <w:lang w:val="en-US" w:eastAsia="zh-CN"/>
        </w:rPr>
        <w:t xml:space="preserve">33 </w:t>
      </w:r>
      <w:r w:rsidRPr="006A419B">
        <w:rPr>
          <w:rFonts w:ascii="Book Antiqua" w:hAnsi="Book Antiqua" w:cs="宋体"/>
          <w:b/>
          <w:bCs/>
          <w:sz w:val="24"/>
          <w:szCs w:val="24"/>
          <w:lang w:val="en-US" w:eastAsia="zh-CN"/>
        </w:rPr>
        <w:t>Wallace DF</w:t>
      </w:r>
      <w:r w:rsidRPr="006A419B">
        <w:rPr>
          <w:rFonts w:ascii="Book Antiqua" w:hAnsi="Book Antiqua" w:cs="宋体"/>
          <w:sz w:val="24"/>
          <w:szCs w:val="24"/>
          <w:lang w:val="en-US" w:eastAsia="zh-CN"/>
        </w:rPr>
        <w:t xml:space="preserve">, </w:t>
      </w:r>
      <w:proofErr w:type="spellStart"/>
      <w:r w:rsidRPr="006A419B">
        <w:rPr>
          <w:rFonts w:ascii="Book Antiqua" w:hAnsi="Book Antiqua" w:cs="宋体"/>
          <w:sz w:val="24"/>
          <w:szCs w:val="24"/>
          <w:lang w:val="en-US" w:eastAsia="zh-CN"/>
        </w:rPr>
        <w:t>Subramaniam</w:t>
      </w:r>
      <w:proofErr w:type="spellEnd"/>
      <w:r w:rsidRPr="006A419B">
        <w:rPr>
          <w:rFonts w:ascii="Book Antiqua" w:hAnsi="Book Antiqua" w:cs="宋体"/>
          <w:sz w:val="24"/>
          <w:szCs w:val="24"/>
          <w:lang w:val="en-US" w:eastAsia="zh-CN"/>
        </w:rPr>
        <w:t xml:space="preserve"> VN. Co-factors in liver disease: the role of HFE-related hereditary hemochromatosis and iron. </w:t>
      </w:r>
      <w:proofErr w:type="spellStart"/>
      <w:r w:rsidRPr="006A419B">
        <w:rPr>
          <w:rFonts w:ascii="Book Antiqua" w:hAnsi="Book Antiqua" w:cs="宋体"/>
          <w:i/>
          <w:iCs/>
          <w:sz w:val="24"/>
          <w:szCs w:val="24"/>
          <w:lang w:val="en-US" w:eastAsia="zh-CN"/>
        </w:rPr>
        <w:t>Biochim</w:t>
      </w:r>
      <w:proofErr w:type="spellEnd"/>
      <w:r w:rsidRPr="006A419B">
        <w:rPr>
          <w:rFonts w:ascii="Book Antiqua" w:hAnsi="Book Antiqua" w:cs="宋体"/>
          <w:i/>
          <w:iCs/>
          <w:sz w:val="24"/>
          <w:szCs w:val="24"/>
          <w:lang w:val="en-US" w:eastAsia="zh-CN"/>
        </w:rPr>
        <w:t xml:space="preserve"> </w:t>
      </w:r>
      <w:proofErr w:type="spellStart"/>
      <w:r w:rsidRPr="006A419B">
        <w:rPr>
          <w:rFonts w:ascii="Book Antiqua" w:hAnsi="Book Antiqua" w:cs="宋体"/>
          <w:i/>
          <w:iCs/>
          <w:sz w:val="24"/>
          <w:szCs w:val="24"/>
          <w:lang w:val="en-US" w:eastAsia="zh-CN"/>
        </w:rPr>
        <w:t>Biophys</w:t>
      </w:r>
      <w:proofErr w:type="spellEnd"/>
      <w:r w:rsidRPr="006A419B">
        <w:rPr>
          <w:rFonts w:ascii="Book Antiqua" w:hAnsi="Book Antiqua" w:cs="宋体"/>
          <w:i/>
          <w:iCs/>
          <w:sz w:val="24"/>
          <w:szCs w:val="24"/>
          <w:lang w:val="en-US" w:eastAsia="zh-CN"/>
        </w:rPr>
        <w:t xml:space="preserve"> </w:t>
      </w:r>
      <w:proofErr w:type="spellStart"/>
      <w:r w:rsidRPr="006A419B">
        <w:rPr>
          <w:rFonts w:ascii="Book Antiqua" w:hAnsi="Book Antiqua" w:cs="宋体"/>
          <w:i/>
          <w:iCs/>
          <w:sz w:val="24"/>
          <w:szCs w:val="24"/>
          <w:lang w:val="en-US" w:eastAsia="zh-CN"/>
        </w:rPr>
        <w:t>Acta</w:t>
      </w:r>
      <w:proofErr w:type="spellEnd"/>
      <w:r w:rsidRPr="006A419B">
        <w:rPr>
          <w:rFonts w:ascii="Book Antiqua" w:hAnsi="Book Antiqua" w:cs="宋体"/>
          <w:sz w:val="24"/>
          <w:szCs w:val="24"/>
          <w:lang w:val="en-US" w:eastAsia="zh-CN"/>
        </w:rPr>
        <w:t xml:space="preserve"> 2009; </w:t>
      </w:r>
      <w:r w:rsidRPr="006A419B">
        <w:rPr>
          <w:rFonts w:ascii="Book Antiqua" w:hAnsi="Book Antiqua" w:cs="宋体"/>
          <w:b/>
          <w:bCs/>
          <w:sz w:val="24"/>
          <w:szCs w:val="24"/>
          <w:lang w:val="en-US" w:eastAsia="zh-CN"/>
        </w:rPr>
        <w:t>1790</w:t>
      </w:r>
      <w:r w:rsidRPr="006A419B">
        <w:rPr>
          <w:rFonts w:ascii="Book Antiqua" w:hAnsi="Book Antiqua" w:cs="宋体"/>
          <w:sz w:val="24"/>
          <w:szCs w:val="24"/>
          <w:lang w:val="en-US" w:eastAsia="zh-CN"/>
        </w:rPr>
        <w:t>: 663-670 [PMID: 18848602 DOI: 10.1016/j.bbagen.2008.09.002]</w:t>
      </w:r>
    </w:p>
    <w:p w14:paraId="0A33D9A0" w14:textId="77777777" w:rsidR="006A419B" w:rsidRPr="006A419B" w:rsidRDefault="006A419B" w:rsidP="006A419B">
      <w:pPr>
        <w:spacing w:after="0" w:line="360" w:lineRule="auto"/>
        <w:jc w:val="both"/>
        <w:rPr>
          <w:rFonts w:ascii="Book Antiqua" w:hAnsi="Book Antiqua" w:cs="宋体"/>
          <w:sz w:val="24"/>
          <w:szCs w:val="24"/>
          <w:lang w:val="en-US" w:eastAsia="zh-CN"/>
        </w:rPr>
      </w:pPr>
      <w:r w:rsidRPr="006A419B">
        <w:rPr>
          <w:rFonts w:ascii="Book Antiqua" w:hAnsi="Book Antiqua" w:cs="宋体"/>
          <w:sz w:val="24"/>
          <w:szCs w:val="24"/>
          <w:lang w:val="en-US" w:eastAsia="zh-CN"/>
        </w:rPr>
        <w:lastRenderedPageBreak/>
        <w:t xml:space="preserve">34 </w:t>
      </w:r>
      <w:proofErr w:type="spellStart"/>
      <w:r w:rsidRPr="006A419B">
        <w:rPr>
          <w:rFonts w:ascii="Book Antiqua" w:hAnsi="Book Antiqua" w:cs="宋体"/>
          <w:b/>
          <w:bCs/>
          <w:sz w:val="24"/>
          <w:szCs w:val="24"/>
          <w:lang w:val="en-US" w:eastAsia="zh-CN"/>
        </w:rPr>
        <w:t>Teubner</w:t>
      </w:r>
      <w:proofErr w:type="spellEnd"/>
      <w:r w:rsidRPr="006A419B">
        <w:rPr>
          <w:rFonts w:ascii="Book Antiqua" w:hAnsi="Book Antiqua" w:cs="宋体"/>
          <w:b/>
          <w:bCs/>
          <w:sz w:val="24"/>
          <w:szCs w:val="24"/>
          <w:lang w:val="en-US" w:eastAsia="zh-CN"/>
        </w:rPr>
        <w:t xml:space="preserve"> A</w:t>
      </w:r>
      <w:r w:rsidRPr="006A419B">
        <w:rPr>
          <w:rFonts w:ascii="Book Antiqua" w:hAnsi="Book Antiqua" w:cs="宋体"/>
          <w:sz w:val="24"/>
          <w:szCs w:val="24"/>
          <w:lang w:val="en-US" w:eastAsia="zh-CN"/>
        </w:rPr>
        <w:t xml:space="preserve">, Richter M, </w:t>
      </w:r>
      <w:proofErr w:type="spellStart"/>
      <w:r w:rsidRPr="006A419B">
        <w:rPr>
          <w:rFonts w:ascii="Book Antiqua" w:hAnsi="Book Antiqua" w:cs="宋体"/>
          <w:sz w:val="24"/>
          <w:szCs w:val="24"/>
          <w:lang w:val="en-US" w:eastAsia="zh-CN"/>
        </w:rPr>
        <w:t>Schuppan</w:t>
      </w:r>
      <w:proofErr w:type="spellEnd"/>
      <w:r w:rsidRPr="006A419B">
        <w:rPr>
          <w:rFonts w:ascii="Book Antiqua" w:hAnsi="Book Antiqua" w:cs="宋体"/>
          <w:sz w:val="24"/>
          <w:szCs w:val="24"/>
          <w:lang w:val="en-US" w:eastAsia="zh-CN"/>
        </w:rPr>
        <w:t xml:space="preserve"> D, </w:t>
      </w:r>
      <w:proofErr w:type="spellStart"/>
      <w:r w:rsidRPr="006A419B">
        <w:rPr>
          <w:rFonts w:ascii="Book Antiqua" w:hAnsi="Book Antiqua" w:cs="宋体"/>
          <w:sz w:val="24"/>
          <w:szCs w:val="24"/>
          <w:lang w:val="en-US" w:eastAsia="zh-CN"/>
        </w:rPr>
        <w:t>Köstler</w:t>
      </w:r>
      <w:proofErr w:type="spellEnd"/>
      <w:r w:rsidRPr="006A419B">
        <w:rPr>
          <w:rFonts w:ascii="Book Antiqua" w:hAnsi="Book Antiqua" w:cs="宋体"/>
          <w:sz w:val="24"/>
          <w:szCs w:val="24"/>
          <w:lang w:val="en-US" w:eastAsia="zh-CN"/>
        </w:rPr>
        <w:t xml:space="preserve"> E, </w:t>
      </w:r>
      <w:proofErr w:type="spellStart"/>
      <w:r w:rsidRPr="006A419B">
        <w:rPr>
          <w:rFonts w:ascii="Book Antiqua" w:hAnsi="Book Antiqua" w:cs="宋体"/>
          <w:sz w:val="24"/>
          <w:szCs w:val="24"/>
          <w:lang w:val="en-US" w:eastAsia="zh-CN"/>
        </w:rPr>
        <w:t>Stölzel</w:t>
      </w:r>
      <w:proofErr w:type="spellEnd"/>
      <w:r w:rsidRPr="006A419B">
        <w:rPr>
          <w:rFonts w:ascii="Book Antiqua" w:hAnsi="Book Antiqua" w:cs="宋体"/>
          <w:sz w:val="24"/>
          <w:szCs w:val="24"/>
          <w:lang w:val="en-US" w:eastAsia="zh-CN"/>
        </w:rPr>
        <w:t xml:space="preserve"> U. [Hepatitis C, hemochromatosis and porphyria </w:t>
      </w:r>
      <w:proofErr w:type="spellStart"/>
      <w:r w:rsidRPr="006A419B">
        <w:rPr>
          <w:rFonts w:ascii="Book Antiqua" w:hAnsi="Book Antiqua" w:cs="宋体"/>
          <w:sz w:val="24"/>
          <w:szCs w:val="24"/>
          <w:lang w:val="en-US" w:eastAsia="zh-CN"/>
        </w:rPr>
        <w:t>cutanea</w:t>
      </w:r>
      <w:proofErr w:type="spellEnd"/>
      <w:r w:rsidRPr="006A419B">
        <w:rPr>
          <w:rFonts w:ascii="Book Antiqua" w:hAnsi="Book Antiqua" w:cs="宋体"/>
          <w:sz w:val="24"/>
          <w:szCs w:val="24"/>
          <w:lang w:val="en-US" w:eastAsia="zh-CN"/>
        </w:rPr>
        <w:t xml:space="preserve"> </w:t>
      </w:r>
      <w:proofErr w:type="spellStart"/>
      <w:r w:rsidRPr="006A419B">
        <w:rPr>
          <w:rFonts w:ascii="Book Antiqua" w:hAnsi="Book Antiqua" w:cs="宋体"/>
          <w:sz w:val="24"/>
          <w:szCs w:val="24"/>
          <w:lang w:val="en-US" w:eastAsia="zh-CN"/>
        </w:rPr>
        <w:t>tarda</w:t>
      </w:r>
      <w:proofErr w:type="spellEnd"/>
      <w:r w:rsidRPr="006A419B">
        <w:rPr>
          <w:rFonts w:ascii="Book Antiqua" w:hAnsi="Book Antiqua" w:cs="宋体"/>
          <w:sz w:val="24"/>
          <w:szCs w:val="24"/>
          <w:lang w:val="en-US" w:eastAsia="zh-CN"/>
        </w:rPr>
        <w:t xml:space="preserve">]. </w:t>
      </w:r>
      <w:proofErr w:type="spellStart"/>
      <w:r w:rsidRPr="006A419B">
        <w:rPr>
          <w:rFonts w:ascii="Book Antiqua" w:hAnsi="Book Antiqua" w:cs="宋体"/>
          <w:i/>
          <w:iCs/>
          <w:sz w:val="24"/>
          <w:szCs w:val="24"/>
          <w:lang w:val="en-US" w:eastAsia="zh-CN"/>
        </w:rPr>
        <w:t>Dtsch</w:t>
      </w:r>
      <w:proofErr w:type="spellEnd"/>
      <w:r w:rsidRPr="006A419B">
        <w:rPr>
          <w:rFonts w:ascii="Book Antiqua" w:hAnsi="Book Antiqua" w:cs="宋体"/>
          <w:i/>
          <w:iCs/>
          <w:sz w:val="24"/>
          <w:szCs w:val="24"/>
          <w:lang w:val="en-US" w:eastAsia="zh-CN"/>
        </w:rPr>
        <w:t xml:space="preserve"> Med </w:t>
      </w:r>
      <w:proofErr w:type="spellStart"/>
      <w:r w:rsidRPr="006A419B">
        <w:rPr>
          <w:rFonts w:ascii="Book Antiqua" w:hAnsi="Book Antiqua" w:cs="宋体"/>
          <w:i/>
          <w:iCs/>
          <w:sz w:val="24"/>
          <w:szCs w:val="24"/>
          <w:lang w:val="en-US" w:eastAsia="zh-CN"/>
        </w:rPr>
        <w:t>Wochenschr</w:t>
      </w:r>
      <w:proofErr w:type="spellEnd"/>
      <w:r w:rsidRPr="006A419B">
        <w:rPr>
          <w:rFonts w:ascii="Book Antiqua" w:hAnsi="Book Antiqua" w:cs="宋体"/>
          <w:sz w:val="24"/>
          <w:szCs w:val="24"/>
          <w:lang w:val="en-US" w:eastAsia="zh-CN"/>
        </w:rPr>
        <w:t xml:space="preserve"> 2006; </w:t>
      </w:r>
      <w:r w:rsidRPr="006A419B">
        <w:rPr>
          <w:rFonts w:ascii="Book Antiqua" w:hAnsi="Book Antiqua" w:cs="宋体"/>
          <w:b/>
          <w:bCs/>
          <w:sz w:val="24"/>
          <w:szCs w:val="24"/>
          <w:lang w:val="en-US" w:eastAsia="zh-CN"/>
        </w:rPr>
        <w:t>131</w:t>
      </w:r>
      <w:r w:rsidRPr="006A419B">
        <w:rPr>
          <w:rFonts w:ascii="Book Antiqua" w:hAnsi="Book Antiqua" w:cs="宋体"/>
          <w:sz w:val="24"/>
          <w:szCs w:val="24"/>
          <w:lang w:val="en-US" w:eastAsia="zh-CN"/>
        </w:rPr>
        <w:t>: 691-695 [PMID: 16555178 DOI: 10.12659/AJCR.889955]</w:t>
      </w:r>
    </w:p>
    <w:p w14:paraId="02308347" w14:textId="77777777" w:rsidR="006A419B" w:rsidRPr="006A419B" w:rsidRDefault="006A419B" w:rsidP="006A419B">
      <w:pPr>
        <w:spacing w:after="0" w:line="360" w:lineRule="auto"/>
        <w:jc w:val="both"/>
        <w:rPr>
          <w:rFonts w:ascii="Book Antiqua" w:hAnsi="Book Antiqua" w:cs="宋体"/>
          <w:sz w:val="24"/>
          <w:szCs w:val="24"/>
          <w:lang w:val="en-US" w:eastAsia="zh-CN"/>
        </w:rPr>
      </w:pPr>
      <w:r w:rsidRPr="006A419B">
        <w:rPr>
          <w:rFonts w:ascii="Book Antiqua" w:hAnsi="Book Antiqua" w:cs="宋体"/>
          <w:sz w:val="24"/>
          <w:szCs w:val="24"/>
          <w:lang w:val="en-US" w:eastAsia="zh-CN"/>
        </w:rPr>
        <w:t xml:space="preserve">35 </w:t>
      </w:r>
      <w:r w:rsidRPr="006A419B">
        <w:rPr>
          <w:rFonts w:ascii="Book Antiqua" w:hAnsi="Book Antiqua" w:cs="宋体"/>
          <w:b/>
          <w:bCs/>
          <w:sz w:val="24"/>
          <w:szCs w:val="24"/>
          <w:lang w:val="en-US" w:eastAsia="zh-CN"/>
        </w:rPr>
        <w:t>Toll A</w:t>
      </w:r>
      <w:r w:rsidRPr="006A419B">
        <w:rPr>
          <w:rFonts w:ascii="Book Antiqua" w:hAnsi="Book Antiqua" w:cs="宋体"/>
          <w:sz w:val="24"/>
          <w:szCs w:val="24"/>
          <w:lang w:val="en-US" w:eastAsia="zh-CN"/>
        </w:rPr>
        <w:t xml:space="preserve">, </w:t>
      </w:r>
      <w:proofErr w:type="spellStart"/>
      <w:r w:rsidRPr="006A419B">
        <w:rPr>
          <w:rFonts w:ascii="Book Antiqua" w:hAnsi="Book Antiqua" w:cs="宋体"/>
          <w:sz w:val="24"/>
          <w:szCs w:val="24"/>
          <w:lang w:val="en-US" w:eastAsia="zh-CN"/>
        </w:rPr>
        <w:t>Celis</w:t>
      </w:r>
      <w:proofErr w:type="spellEnd"/>
      <w:r w:rsidRPr="006A419B">
        <w:rPr>
          <w:rFonts w:ascii="Book Antiqua" w:hAnsi="Book Antiqua" w:cs="宋体"/>
          <w:sz w:val="24"/>
          <w:szCs w:val="24"/>
          <w:lang w:val="en-US" w:eastAsia="zh-CN"/>
        </w:rPr>
        <w:t xml:space="preserve"> R, </w:t>
      </w:r>
      <w:proofErr w:type="spellStart"/>
      <w:r w:rsidRPr="006A419B">
        <w:rPr>
          <w:rFonts w:ascii="Book Antiqua" w:hAnsi="Book Antiqua" w:cs="宋体"/>
          <w:sz w:val="24"/>
          <w:szCs w:val="24"/>
          <w:lang w:val="en-US" w:eastAsia="zh-CN"/>
        </w:rPr>
        <w:t>Ozalla</w:t>
      </w:r>
      <w:proofErr w:type="spellEnd"/>
      <w:r w:rsidRPr="006A419B">
        <w:rPr>
          <w:rFonts w:ascii="Book Antiqua" w:hAnsi="Book Antiqua" w:cs="宋体"/>
          <w:sz w:val="24"/>
          <w:szCs w:val="24"/>
          <w:lang w:val="en-US" w:eastAsia="zh-CN"/>
        </w:rPr>
        <w:t xml:space="preserve"> MD, </w:t>
      </w:r>
      <w:proofErr w:type="spellStart"/>
      <w:r w:rsidRPr="006A419B">
        <w:rPr>
          <w:rFonts w:ascii="Book Antiqua" w:hAnsi="Book Antiqua" w:cs="宋体"/>
          <w:sz w:val="24"/>
          <w:szCs w:val="24"/>
          <w:lang w:val="en-US" w:eastAsia="zh-CN"/>
        </w:rPr>
        <w:t>Bruguera</w:t>
      </w:r>
      <w:proofErr w:type="spellEnd"/>
      <w:r w:rsidRPr="006A419B">
        <w:rPr>
          <w:rFonts w:ascii="Book Antiqua" w:hAnsi="Book Antiqua" w:cs="宋体"/>
          <w:sz w:val="24"/>
          <w:szCs w:val="24"/>
          <w:lang w:val="en-US" w:eastAsia="zh-CN"/>
        </w:rPr>
        <w:t xml:space="preserve"> M, Herrero C, </w:t>
      </w:r>
      <w:proofErr w:type="spellStart"/>
      <w:r w:rsidRPr="006A419B">
        <w:rPr>
          <w:rFonts w:ascii="Book Antiqua" w:hAnsi="Book Antiqua" w:cs="宋体"/>
          <w:sz w:val="24"/>
          <w:szCs w:val="24"/>
          <w:lang w:val="en-US" w:eastAsia="zh-CN"/>
        </w:rPr>
        <w:t>Ercilla</w:t>
      </w:r>
      <w:proofErr w:type="spellEnd"/>
      <w:r w:rsidRPr="006A419B">
        <w:rPr>
          <w:rFonts w:ascii="Book Antiqua" w:hAnsi="Book Antiqua" w:cs="宋体"/>
          <w:sz w:val="24"/>
          <w:szCs w:val="24"/>
          <w:lang w:val="en-US" w:eastAsia="zh-CN"/>
        </w:rPr>
        <w:t xml:space="preserve"> MG. The prevalence of HFE C282Y gene mutation is increased in Spanish patients with porphyria </w:t>
      </w:r>
      <w:proofErr w:type="spellStart"/>
      <w:r w:rsidRPr="006A419B">
        <w:rPr>
          <w:rFonts w:ascii="Book Antiqua" w:hAnsi="Book Antiqua" w:cs="宋体"/>
          <w:sz w:val="24"/>
          <w:szCs w:val="24"/>
          <w:lang w:val="en-US" w:eastAsia="zh-CN"/>
        </w:rPr>
        <w:t>cutanea</w:t>
      </w:r>
      <w:proofErr w:type="spellEnd"/>
      <w:r w:rsidRPr="006A419B">
        <w:rPr>
          <w:rFonts w:ascii="Book Antiqua" w:hAnsi="Book Antiqua" w:cs="宋体"/>
          <w:sz w:val="24"/>
          <w:szCs w:val="24"/>
          <w:lang w:val="en-US" w:eastAsia="zh-CN"/>
        </w:rPr>
        <w:t xml:space="preserve"> </w:t>
      </w:r>
      <w:proofErr w:type="spellStart"/>
      <w:r w:rsidRPr="006A419B">
        <w:rPr>
          <w:rFonts w:ascii="Book Antiqua" w:hAnsi="Book Antiqua" w:cs="宋体"/>
          <w:sz w:val="24"/>
          <w:szCs w:val="24"/>
          <w:lang w:val="en-US" w:eastAsia="zh-CN"/>
        </w:rPr>
        <w:t>tarda</w:t>
      </w:r>
      <w:proofErr w:type="spellEnd"/>
      <w:r w:rsidRPr="006A419B">
        <w:rPr>
          <w:rFonts w:ascii="Book Antiqua" w:hAnsi="Book Antiqua" w:cs="宋体"/>
          <w:sz w:val="24"/>
          <w:szCs w:val="24"/>
          <w:lang w:val="en-US" w:eastAsia="zh-CN"/>
        </w:rPr>
        <w:t xml:space="preserve"> without hepatitis C virus infection. </w:t>
      </w:r>
      <w:r w:rsidRPr="006A419B">
        <w:rPr>
          <w:rFonts w:ascii="Book Antiqua" w:hAnsi="Book Antiqua" w:cs="宋体"/>
          <w:i/>
          <w:iCs/>
          <w:sz w:val="24"/>
          <w:szCs w:val="24"/>
          <w:lang w:val="en-US" w:eastAsia="zh-CN"/>
        </w:rPr>
        <w:t xml:space="preserve">J </w:t>
      </w:r>
      <w:proofErr w:type="spellStart"/>
      <w:r w:rsidRPr="006A419B">
        <w:rPr>
          <w:rFonts w:ascii="Book Antiqua" w:hAnsi="Book Antiqua" w:cs="宋体"/>
          <w:i/>
          <w:iCs/>
          <w:sz w:val="24"/>
          <w:szCs w:val="24"/>
          <w:lang w:val="en-US" w:eastAsia="zh-CN"/>
        </w:rPr>
        <w:t>Eur</w:t>
      </w:r>
      <w:proofErr w:type="spellEnd"/>
      <w:r w:rsidRPr="006A419B">
        <w:rPr>
          <w:rFonts w:ascii="Book Antiqua" w:hAnsi="Book Antiqua" w:cs="宋体"/>
          <w:i/>
          <w:iCs/>
          <w:sz w:val="24"/>
          <w:szCs w:val="24"/>
          <w:lang w:val="en-US" w:eastAsia="zh-CN"/>
        </w:rPr>
        <w:t xml:space="preserve"> </w:t>
      </w:r>
      <w:proofErr w:type="spellStart"/>
      <w:r w:rsidRPr="006A419B">
        <w:rPr>
          <w:rFonts w:ascii="Book Antiqua" w:hAnsi="Book Antiqua" w:cs="宋体"/>
          <w:i/>
          <w:iCs/>
          <w:sz w:val="24"/>
          <w:szCs w:val="24"/>
          <w:lang w:val="en-US" w:eastAsia="zh-CN"/>
        </w:rPr>
        <w:t>Acad</w:t>
      </w:r>
      <w:proofErr w:type="spellEnd"/>
      <w:r w:rsidRPr="006A419B">
        <w:rPr>
          <w:rFonts w:ascii="Book Antiqua" w:hAnsi="Book Antiqua" w:cs="宋体"/>
          <w:i/>
          <w:iCs/>
          <w:sz w:val="24"/>
          <w:szCs w:val="24"/>
          <w:lang w:val="en-US" w:eastAsia="zh-CN"/>
        </w:rPr>
        <w:t xml:space="preserve"> </w:t>
      </w:r>
      <w:proofErr w:type="spellStart"/>
      <w:r w:rsidRPr="006A419B">
        <w:rPr>
          <w:rFonts w:ascii="Book Antiqua" w:hAnsi="Book Antiqua" w:cs="宋体"/>
          <w:i/>
          <w:iCs/>
          <w:sz w:val="24"/>
          <w:szCs w:val="24"/>
          <w:lang w:val="en-US" w:eastAsia="zh-CN"/>
        </w:rPr>
        <w:t>Dermatol</w:t>
      </w:r>
      <w:proofErr w:type="spellEnd"/>
      <w:r w:rsidRPr="006A419B">
        <w:rPr>
          <w:rFonts w:ascii="Book Antiqua" w:hAnsi="Book Antiqua" w:cs="宋体"/>
          <w:i/>
          <w:iCs/>
          <w:sz w:val="24"/>
          <w:szCs w:val="24"/>
          <w:lang w:val="en-US" w:eastAsia="zh-CN"/>
        </w:rPr>
        <w:t xml:space="preserve"> </w:t>
      </w:r>
      <w:proofErr w:type="spellStart"/>
      <w:r w:rsidRPr="006A419B">
        <w:rPr>
          <w:rFonts w:ascii="Book Antiqua" w:hAnsi="Book Antiqua" w:cs="宋体"/>
          <w:i/>
          <w:iCs/>
          <w:sz w:val="24"/>
          <w:szCs w:val="24"/>
          <w:lang w:val="en-US" w:eastAsia="zh-CN"/>
        </w:rPr>
        <w:t>Venereol</w:t>
      </w:r>
      <w:proofErr w:type="spellEnd"/>
      <w:r w:rsidRPr="006A419B">
        <w:rPr>
          <w:rFonts w:ascii="Book Antiqua" w:hAnsi="Book Antiqua" w:cs="宋体"/>
          <w:sz w:val="24"/>
          <w:szCs w:val="24"/>
          <w:lang w:val="en-US" w:eastAsia="zh-CN"/>
        </w:rPr>
        <w:t xml:space="preserve"> 2006; </w:t>
      </w:r>
      <w:r w:rsidRPr="006A419B">
        <w:rPr>
          <w:rFonts w:ascii="Book Antiqua" w:hAnsi="Book Antiqua" w:cs="宋体"/>
          <w:b/>
          <w:bCs/>
          <w:sz w:val="24"/>
          <w:szCs w:val="24"/>
          <w:lang w:val="en-US" w:eastAsia="zh-CN"/>
        </w:rPr>
        <w:t>20</w:t>
      </w:r>
      <w:r w:rsidRPr="006A419B">
        <w:rPr>
          <w:rFonts w:ascii="Book Antiqua" w:hAnsi="Book Antiqua" w:cs="宋体"/>
          <w:sz w:val="24"/>
          <w:szCs w:val="24"/>
          <w:lang w:val="en-US" w:eastAsia="zh-CN"/>
        </w:rPr>
        <w:t>: 1201-1206 [PMID: 17062032 DOI: 10.1111/j.1468-3083.2006.01746.x]</w:t>
      </w:r>
    </w:p>
    <w:p w14:paraId="1A28FE75" w14:textId="77777777" w:rsidR="006A419B" w:rsidRPr="006A419B" w:rsidRDefault="006A419B" w:rsidP="006A419B">
      <w:pPr>
        <w:spacing w:after="0" w:line="360" w:lineRule="auto"/>
        <w:jc w:val="both"/>
        <w:rPr>
          <w:rFonts w:ascii="Book Antiqua" w:hAnsi="Book Antiqua" w:cs="宋体"/>
          <w:sz w:val="24"/>
          <w:szCs w:val="24"/>
          <w:lang w:val="en-US" w:eastAsia="zh-CN"/>
        </w:rPr>
      </w:pPr>
      <w:r w:rsidRPr="006A419B">
        <w:rPr>
          <w:rFonts w:ascii="Book Antiqua" w:hAnsi="Book Antiqua" w:cs="宋体"/>
          <w:sz w:val="24"/>
          <w:szCs w:val="24"/>
          <w:lang w:val="en-US" w:eastAsia="zh-CN"/>
        </w:rPr>
        <w:t xml:space="preserve">36 </w:t>
      </w:r>
      <w:proofErr w:type="spellStart"/>
      <w:r w:rsidRPr="006A419B">
        <w:rPr>
          <w:rFonts w:ascii="Book Antiqua" w:hAnsi="Book Antiqua" w:cs="宋体"/>
          <w:b/>
          <w:bCs/>
          <w:sz w:val="24"/>
          <w:szCs w:val="24"/>
          <w:lang w:val="en-US" w:eastAsia="zh-CN"/>
        </w:rPr>
        <w:t>Fernández</w:t>
      </w:r>
      <w:proofErr w:type="spellEnd"/>
      <w:r w:rsidRPr="006A419B">
        <w:rPr>
          <w:rFonts w:ascii="Book Antiqua" w:hAnsi="Book Antiqua" w:cs="宋体"/>
          <w:b/>
          <w:bCs/>
          <w:sz w:val="24"/>
          <w:szCs w:val="24"/>
          <w:lang w:val="en-US" w:eastAsia="zh-CN"/>
        </w:rPr>
        <w:t xml:space="preserve"> I</w:t>
      </w:r>
      <w:r w:rsidRPr="006A419B">
        <w:rPr>
          <w:rFonts w:ascii="Book Antiqua" w:hAnsi="Book Antiqua" w:cs="宋体"/>
          <w:sz w:val="24"/>
          <w:szCs w:val="24"/>
          <w:lang w:val="en-US" w:eastAsia="zh-CN"/>
        </w:rPr>
        <w:t xml:space="preserve">, Castellano G, de Salamanca RE, </w:t>
      </w:r>
      <w:proofErr w:type="spellStart"/>
      <w:r w:rsidRPr="006A419B">
        <w:rPr>
          <w:rFonts w:ascii="Book Antiqua" w:hAnsi="Book Antiqua" w:cs="宋体"/>
          <w:sz w:val="24"/>
          <w:szCs w:val="24"/>
          <w:lang w:val="en-US" w:eastAsia="zh-CN"/>
        </w:rPr>
        <w:t>Colina</w:t>
      </w:r>
      <w:proofErr w:type="spellEnd"/>
      <w:r w:rsidRPr="006A419B">
        <w:rPr>
          <w:rFonts w:ascii="Book Antiqua" w:hAnsi="Book Antiqua" w:cs="宋体"/>
          <w:sz w:val="24"/>
          <w:szCs w:val="24"/>
          <w:lang w:val="en-US" w:eastAsia="zh-CN"/>
        </w:rPr>
        <w:t xml:space="preserve"> F, Gómez de la </w:t>
      </w:r>
      <w:proofErr w:type="spellStart"/>
      <w:r w:rsidRPr="006A419B">
        <w:rPr>
          <w:rFonts w:ascii="Book Antiqua" w:hAnsi="Book Antiqua" w:cs="宋体"/>
          <w:sz w:val="24"/>
          <w:szCs w:val="24"/>
          <w:lang w:val="en-US" w:eastAsia="zh-CN"/>
        </w:rPr>
        <w:t>Cámara</w:t>
      </w:r>
      <w:proofErr w:type="spellEnd"/>
      <w:r w:rsidRPr="006A419B">
        <w:rPr>
          <w:rFonts w:ascii="Book Antiqua" w:hAnsi="Book Antiqua" w:cs="宋体"/>
          <w:sz w:val="24"/>
          <w:szCs w:val="24"/>
          <w:lang w:val="en-US" w:eastAsia="zh-CN"/>
        </w:rPr>
        <w:t xml:space="preserve"> A, </w:t>
      </w:r>
      <w:proofErr w:type="spellStart"/>
      <w:r w:rsidRPr="006A419B">
        <w:rPr>
          <w:rFonts w:ascii="Book Antiqua" w:hAnsi="Book Antiqua" w:cs="宋体"/>
          <w:sz w:val="24"/>
          <w:szCs w:val="24"/>
          <w:lang w:val="en-US" w:eastAsia="zh-CN"/>
        </w:rPr>
        <w:t>Morán</w:t>
      </w:r>
      <w:proofErr w:type="spellEnd"/>
      <w:r w:rsidRPr="006A419B">
        <w:rPr>
          <w:rFonts w:ascii="Book Antiqua" w:hAnsi="Book Antiqua" w:cs="宋体"/>
          <w:sz w:val="24"/>
          <w:szCs w:val="24"/>
          <w:lang w:val="en-US" w:eastAsia="zh-CN"/>
        </w:rPr>
        <w:t xml:space="preserve"> MJ, Muñoz R, </w:t>
      </w:r>
      <w:proofErr w:type="spellStart"/>
      <w:r w:rsidRPr="006A419B">
        <w:rPr>
          <w:rFonts w:ascii="Book Antiqua" w:hAnsi="Book Antiqua" w:cs="宋体"/>
          <w:sz w:val="24"/>
          <w:szCs w:val="24"/>
          <w:lang w:val="en-US" w:eastAsia="zh-CN"/>
        </w:rPr>
        <w:t>Solís-Herruzo</w:t>
      </w:r>
      <w:proofErr w:type="spellEnd"/>
      <w:r w:rsidRPr="006A419B">
        <w:rPr>
          <w:rFonts w:ascii="Book Antiqua" w:hAnsi="Book Antiqua" w:cs="宋体"/>
          <w:sz w:val="24"/>
          <w:szCs w:val="24"/>
          <w:lang w:val="en-US" w:eastAsia="zh-CN"/>
        </w:rPr>
        <w:t xml:space="preserve"> JA. Porphyria </w:t>
      </w:r>
      <w:proofErr w:type="spellStart"/>
      <w:r w:rsidRPr="006A419B">
        <w:rPr>
          <w:rFonts w:ascii="Book Antiqua" w:hAnsi="Book Antiqua" w:cs="宋体"/>
          <w:sz w:val="24"/>
          <w:szCs w:val="24"/>
          <w:lang w:val="en-US" w:eastAsia="zh-CN"/>
        </w:rPr>
        <w:t>cutanea</w:t>
      </w:r>
      <w:proofErr w:type="spellEnd"/>
      <w:r w:rsidRPr="006A419B">
        <w:rPr>
          <w:rFonts w:ascii="Book Antiqua" w:hAnsi="Book Antiqua" w:cs="宋体"/>
          <w:sz w:val="24"/>
          <w:szCs w:val="24"/>
          <w:lang w:val="en-US" w:eastAsia="zh-CN"/>
        </w:rPr>
        <w:t xml:space="preserve"> </w:t>
      </w:r>
      <w:proofErr w:type="spellStart"/>
      <w:r w:rsidRPr="006A419B">
        <w:rPr>
          <w:rFonts w:ascii="Book Antiqua" w:hAnsi="Book Antiqua" w:cs="宋体"/>
          <w:sz w:val="24"/>
          <w:szCs w:val="24"/>
          <w:lang w:val="en-US" w:eastAsia="zh-CN"/>
        </w:rPr>
        <w:t>tarda</w:t>
      </w:r>
      <w:proofErr w:type="spellEnd"/>
      <w:r w:rsidRPr="006A419B">
        <w:rPr>
          <w:rFonts w:ascii="Book Antiqua" w:hAnsi="Book Antiqua" w:cs="宋体"/>
          <w:sz w:val="24"/>
          <w:szCs w:val="24"/>
          <w:lang w:val="en-US" w:eastAsia="zh-CN"/>
        </w:rPr>
        <w:t xml:space="preserve"> as a predictor of poor response to interferon alfa therapy in chronic hepatitis C. </w:t>
      </w:r>
      <w:proofErr w:type="spellStart"/>
      <w:r w:rsidRPr="006A419B">
        <w:rPr>
          <w:rFonts w:ascii="Book Antiqua" w:hAnsi="Book Antiqua" w:cs="宋体"/>
          <w:i/>
          <w:iCs/>
          <w:sz w:val="24"/>
          <w:szCs w:val="24"/>
          <w:lang w:val="en-US" w:eastAsia="zh-CN"/>
        </w:rPr>
        <w:t>Scand</w:t>
      </w:r>
      <w:proofErr w:type="spellEnd"/>
      <w:r w:rsidRPr="006A419B">
        <w:rPr>
          <w:rFonts w:ascii="Book Antiqua" w:hAnsi="Book Antiqua" w:cs="宋体"/>
          <w:i/>
          <w:iCs/>
          <w:sz w:val="24"/>
          <w:szCs w:val="24"/>
          <w:lang w:val="en-US" w:eastAsia="zh-CN"/>
        </w:rPr>
        <w:t xml:space="preserve"> J </w:t>
      </w:r>
      <w:proofErr w:type="spellStart"/>
      <w:r w:rsidRPr="006A419B">
        <w:rPr>
          <w:rFonts w:ascii="Book Antiqua" w:hAnsi="Book Antiqua" w:cs="宋体"/>
          <w:i/>
          <w:iCs/>
          <w:sz w:val="24"/>
          <w:szCs w:val="24"/>
          <w:lang w:val="en-US" w:eastAsia="zh-CN"/>
        </w:rPr>
        <w:t>Gastroenterol</w:t>
      </w:r>
      <w:proofErr w:type="spellEnd"/>
      <w:r w:rsidRPr="006A419B">
        <w:rPr>
          <w:rFonts w:ascii="Book Antiqua" w:hAnsi="Book Antiqua" w:cs="宋体"/>
          <w:sz w:val="24"/>
          <w:szCs w:val="24"/>
          <w:lang w:val="en-US" w:eastAsia="zh-CN"/>
        </w:rPr>
        <w:t xml:space="preserve"> 2003; </w:t>
      </w:r>
      <w:r w:rsidRPr="006A419B">
        <w:rPr>
          <w:rFonts w:ascii="Book Antiqua" w:hAnsi="Book Antiqua" w:cs="宋体"/>
          <w:b/>
          <w:bCs/>
          <w:sz w:val="24"/>
          <w:szCs w:val="24"/>
          <w:lang w:val="en-US" w:eastAsia="zh-CN"/>
        </w:rPr>
        <w:t>38</w:t>
      </w:r>
      <w:r w:rsidRPr="006A419B">
        <w:rPr>
          <w:rFonts w:ascii="Book Antiqua" w:hAnsi="Book Antiqua" w:cs="宋体"/>
          <w:sz w:val="24"/>
          <w:szCs w:val="24"/>
          <w:lang w:val="en-US" w:eastAsia="zh-CN"/>
        </w:rPr>
        <w:t>: 314-319 [PMID: 12737448 DOI: 10.1080/00365520310000672]</w:t>
      </w:r>
    </w:p>
    <w:p w14:paraId="31B682CF" w14:textId="77777777" w:rsidR="006A419B" w:rsidRPr="006A419B" w:rsidRDefault="006A419B" w:rsidP="006A419B">
      <w:pPr>
        <w:spacing w:after="0" w:line="360" w:lineRule="auto"/>
        <w:jc w:val="both"/>
        <w:rPr>
          <w:rFonts w:ascii="Book Antiqua" w:hAnsi="Book Antiqua" w:cs="宋体"/>
          <w:sz w:val="24"/>
          <w:szCs w:val="24"/>
          <w:lang w:val="en-US" w:eastAsia="zh-CN"/>
        </w:rPr>
      </w:pPr>
      <w:r w:rsidRPr="006A419B">
        <w:rPr>
          <w:rFonts w:ascii="Book Antiqua" w:hAnsi="Book Antiqua" w:cs="宋体"/>
          <w:sz w:val="24"/>
          <w:szCs w:val="24"/>
          <w:lang w:val="en-US" w:eastAsia="zh-CN"/>
        </w:rPr>
        <w:t xml:space="preserve">37 </w:t>
      </w:r>
      <w:r w:rsidRPr="006A419B">
        <w:rPr>
          <w:rFonts w:ascii="Book Antiqua" w:hAnsi="Book Antiqua" w:cs="宋体"/>
          <w:b/>
          <w:bCs/>
          <w:sz w:val="24"/>
          <w:szCs w:val="24"/>
          <w:lang w:val="en-US" w:eastAsia="zh-CN"/>
        </w:rPr>
        <w:t>Desai TK</w:t>
      </w:r>
      <w:r w:rsidRPr="006A419B">
        <w:rPr>
          <w:rFonts w:ascii="Book Antiqua" w:hAnsi="Book Antiqua" w:cs="宋体"/>
          <w:sz w:val="24"/>
          <w:szCs w:val="24"/>
          <w:lang w:val="en-US" w:eastAsia="zh-CN"/>
        </w:rPr>
        <w:t xml:space="preserve">, Jamil LH, </w:t>
      </w:r>
      <w:proofErr w:type="spellStart"/>
      <w:r w:rsidRPr="006A419B">
        <w:rPr>
          <w:rFonts w:ascii="Book Antiqua" w:hAnsi="Book Antiqua" w:cs="宋体"/>
          <w:sz w:val="24"/>
          <w:szCs w:val="24"/>
          <w:lang w:val="en-US" w:eastAsia="zh-CN"/>
        </w:rPr>
        <w:t>Balasubramaniam</w:t>
      </w:r>
      <w:proofErr w:type="spellEnd"/>
      <w:r w:rsidRPr="006A419B">
        <w:rPr>
          <w:rFonts w:ascii="Book Antiqua" w:hAnsi="Book Antiqua" w:cs="宋体"/>
          <w:sz w:val="24"/>
          <w:szCs w:val="24"/>
          <w:lang w:val="en-US" w:eastAsia="zh-CN"/>
        </w:rPr>
        <w:t xml:space="preserve"> M, </w:t>
      </w:r>
      <w:proofErr w:type="spellStart"/>
      <w:r w:rsidRPr="006A419B">
        <w:rPr>
          <w:rFonts w:ascii="Book Antiqua" w:hAnsi="Book Antiqua" w:cs="宋体"/>
          <w:sz w:val="24"/>
          <w:szCs w:val="24"/>
          <w:lang w:val="en-US" w:eastAsia="zh-CN"/>
        </w:rPr>
        <w:t>Koff</w:t>
      </w:r>
      <w:proofErr w:type="spellEnd"/>
      <w:r w:rsidRPr="006A419B">
        <w:rPr>
          <w:rFonts w:ascii="Book Antiqua" w:hAnsi="Book Antiqua" w:cs="宋体"/>
          <w:sz w:val="24"/>
          <w:szCs w:val="24"/>
          <w:lang w:val="en-US" w:eastAsia="zh-CN"/>
        </w:rPr>
        <w:t xml:space="preserve"> R, </w:t>
      </w:r>
      <w:proofErr w:type="spellStart"/>
      <w:r w:rsidRPr="006A419B">
        <w:rPr>
          <w:rFonts w:ascii="Book Antiqua" w:hAnsi="Book Antiqua" w:cs="宋体"/>
          <w:sz w:val="24"/>
          <w:szCs w:val="24"/>
          <w:lang w:val="en-US" w:eastAsia="zh-CN"/>
        </w:rPr>
        <w:t>Bonkovsky</w:t>
      </w:r>
      <w:proofErr w:type="spellEnd"/>
      <w:r w:rsidRPr="006A419B">
        <w:rPr>
          <w:rFonts w:ascii="Book Antiqua" w:hAnsi="Book Antiqua" w:cs="宋体"/>
          <w:sz w:val="24"/>
          <w:szCs w:val="24"/>
          <w:lang w:val="en-US" w:eastAsia="zh-CN"/>
        </w:rPr>
        <w:t xml:space="preserve"> HL. Phlebotomy improves therapeutic response to interferon in patients with chronic hepatitis C: a meta-analysis of six prospective randomized controlled trials. </w:t>
      </w:r>
      <w:r w:rsidRPr="006A419B">
        <w:rPr>
          <w:rFonts w:ascii="Book Antiqua" w:hAnsi="Book Antiqua" w:cs="宋体"/>
          <w:i/>
          <w:iCs/>
          <w:sz w:val="24"/>
          <w:szCs w:val="24"/>
          <w:lang w:val="en-US" w:eastAsia="zh-CN"/>
        </w:rPr>
        <w:t xml:space="preserve">Dig Dis </w:t>
      </w:r>
      <w:proofErr w:type="spellStart"/>
      <w:r w:rsidRPr="006A419B">
        <w:rPr>
          <w:rFonts w:ascii="Book Antiqua" w:hAnsi="Book Antiqua" w:cs="宋体"/>
          <w:i/>
          <w:iCs/>
          <w:sz w:val="24"/>
          <w:szCs w:val="24"/>
          <w:lang w:val="en-US" w:eastAsia="zh-CN"/>
        </w:rPr>
        <w:t>Sci</w:t>
      </w:r>
      <w:proofErr w:type="spellEnd"/>
      <w:r w:rsidRPr="006A419B">
        <w:rPr>
          <w:rFonts w:ascii="Book Antiqua" w:hAnsi="Book Antiqua" w:cs="宋体"/>
          <w:sz w:val="24"/>
          <w:szCs w:val="24"/>
          <w:lang w:val="en-US" w:eastAsia="zh-CN"/>
        </w:rPr>
        <w:t xml:space="preserve"> 2008; </w:t>
      </w:r>
      <w:r w:rsidRPr="006A419B">
        <w:rPr>
          <w:rFonts w:ascii="Book Antiqua" w:hAnsi="Book Antiqua" w:cs="宋体"/>
          <w:b/>
          <w:bCs/>
          <w:sz w:val="24"/>
          <w:szCs w:val="24"/>
          <w:lang w:val="en-US" w:eastAsia="zh-CN"/>
        </w:rPr>
        <w:t>53</w:t>
      </w:r>
      <w:r w:rsidRPr="006A419B">
        <w:rPr>
          <w:rFonts w:ascii="Book Antiqua" w:hAnsi="Book Antiqua" w:cs="宋体"/>
          <w:sz w:val="24"/>
          <w:szCs w:val="24"/>
          <w:lang w:val="en-US" w:eastAsia="zh-CN"/>
        </w:rPr>
        <w:t>: 815-822 [PMID: 17846887 DOI: 10.1007/s10620-007-9945-7]</w:t>
      </w:r>
    </w:p>
    <w:p w14:paraId="41C50170" w14:textId="77777777" w:rsidR="006A419B" w:rsidRPr="006A419B" w:rsidRDefault="006A419B" w:rsidP="006A419B">
      <w:pPr>
        <w:spacing w:after="0" w:line="360" w:lineRule="auto"/>
        <w:jc w:val="both"/>
        <w:rPr>
          <w:rFonts w:ascii="Book Antiqua" w:hAnsi="Book Antiqua" w:cs="宋体"/>
          <w:sz w:val="24"/>
          <w:szCs w:val="24"/>
          <w:lang w:val="en-US" w:eastAsia="zh-CN"/>
        </w:rPr>
      </w:pPr>
      <w:r w:rsidRPr="006A419B">
        <w:rPr>
          <w:rFonts w:ascii="Book Antiqua" w:hAnsi="Book Antiqua" w:cs="宋体"/>
          <w:sz w:val="24"/>
          <w:szCs w:val="24"/>
          <w:lang w:val="en-US" w:eastAsia="zh-CN"/>
        </w:rPr>
        <w:t xml:space="preserve">38 </w:t>
      </w:r>
      <w:r w:rsidRPr="006A419B">
        <w:rPr>
          <w:rFonts w:ascii="Book Antiqua" w:hAnsi="Book Antiqua" w:cs="宋体"/>
          <w:b/>
          <w:bCs/>
          <w:sz w:val="24"/>
          <w:szCs w:val="24"/>
          <w:lang w:val="en-US" w:eastAsia="zh-CN"/>
        </w:rPr>
        <w:t>Azim J</w:t>
      </w:r>
      <w:r w:rsidRPr="006A419B">
        <w:rPr>
          <w:rFonts w:ascii="Book Antiqua" w:hAnsi="Book Antiqua" w:cs="宋体"/>
          <w:sz w:val="24"/>
          <w:szCs w:val="24"/>
          <w:lang w:val="en-US" w:eastAsia="zh-CN"/>
        </w:rPr>
        <w:t xml:space="preserve">, McCurdy H, Moseley RH. Porphyria </w:t>
      </w:r>
      <w:proofErr w:type="spellStart"/>
      <w:r w:rsidRPr="006A419B">
        <w:rPr>
          <w:rFonts w:ascii="Book Antiqua" w:hAnsi="Book Antiqua" w:cs="宋体"/>
          <w:sz w:val="24"/>
          <w:szCs w:val="24"/>
          <w:lang w:val="en-US" w:eastAsia="zh-CN"/>
        </w:rPr>
        <w:t>cutanea</w:t>
      </w:r>
      <w:proofErr w:type="spellEnd"/>
      <w:r w:rsidRPr="006A419B">
        <w:rPr>
          <w:rFonts w:ascii="Book Antiqua" w:hAnsi="Book Antiqua" w:cs="宋体"/>
          <w:sz w:val="24"/>
          <w:szCs w:val="24"/>
          <w:lang w:val="en-US" w:eastAsia="zh-CN"/>
        </w:rPr>
        <w:t xml:space="preserve"> </w:t>
      </w:r>
      <w:proofErr w:type="spellStart"/>
      <w:r w:rsidRPr="006A419B">
        <w:rPr>
          <w:rFonts w:ascii="Book Antiqua" w:hAnsi="Book Antiqua" w:cs="宋体"/>
          <w:sz w:val="24"/>
          <w:szCs w:val="24"/>
          <w:lang w:val="en-US" w:eastAsia="zh-CN"/>
        </w:rPr>
        <w:t>tarda</w:t>
      </w:r>
      <w:proofErr w:type="spellEnd"/>
      <w:r w:rsidRPr="006A419B">
        <w:rPr>
          <w:rFonts w:ascii="Book Antiqua" w:hAnsi="Book Antiqua" w:cs="宋体"/>
          <w:sz w:val="24"/>
          <w:szCs w:val="24"/>
          <w:lang w:val="en-US" w:eastAsia="zh-CN"/>
        </w:rPr>
        <w:t xml:space="preserve"> as a complication of therapy for chronic hepatitis C. </w:t>
      </w:r>
      <w:r w:rsidRPr="006A419B">
        <w:rPr>
          <w:rFonts w:ascii="Book Antiqua" w:hAnsi="Book Antiqua" w:cs="宋体"/>
          <w:i/>
          <w:iCs/>
          <w:sz w:val="24"/>
          <w:szCs w:val="24"/>
          <w:lang w:val="en-US" w:eastAsia="zh-CN"/>
        </w:rPr>
        <w:t xml:space="preserve">World J </w:t>
      </w:r>
      <w:proofErr w:type="spellStart"/>
      <w:r w:rsidRPr="006A419B">
        <w:rPr>
          <w:rFonts w:ascii="Book Antiqua" w:hAnsi="Book Antiqua" w:cs="宋体"/>
          <w:i/>
          <w:iCs/>
          <w:sz w:val="24"/>
          <w:szCs w:val="24"/>
          <w:lang w:val="en-US" w:eastAsia="zh-CN"/>
        </w:rPr>
        <w:t>Gastroenterol</w:t>
      </w:r>
      <w:proofErr w:type="spellEnd"/>
      <w:r w:rsidRPr="006A419B">
        <w:rPr>
          <w:rFonts w:ascii="Book Antiqua" w:hAnsi="Book Antiqua" w:cs="宋体"/>
          <w:sz w:val="24"/>
          <w:szCs w:val="24"/>
          <w:lang w:val="en-US" w:eastAsia="zh-CN"/>
        </w:rPr>
        <w:t xml:space="preserve"> 2008; </w:t>
      </w:r>
      <w:r w:rsidRPr="006A419B">
        <w:rPr>
          <w:rFonts w:ascii="Book Antiqua" w:hAnsi="Book Antiqua" w:cs="宋体"/>
          <w:b/>
          <w:bCs/>
          <w:sz w:val="24"/>
          <w:szCs w:val="24"/>
          <w:lang w:val="en-US" w:eastAsia="zh-CN"/>
        </w:rPr>
        <w:t>14</w:t>
      </w:r>
      <w:r w:rsidRPr="006A419B">
        <w:rPr>
          <w:rFonts w:ascii="Book Antiqua" w:hAnsi="Book Antiqua" w:cs="宋体"/>
          <w:sz w:val="24"/>
          <w:szCs w:val="24"/>
          <w:lang w:val="en-US" w:eastAsia="zh-CN"/>
        </w:rPr>
        <w:t>: 5913-5915 [PMID: 18855993 DOI: 10.3748/wjg.14.5913]</w:t>
      </w:r>
    </w:p>
    <w:p w14:paraId="3DD4EF0B" w14:textId="77777777" w:rsidR="006A419B" w:rsidRPr="006A419B" w:rsidRDefault="006A419B" w:rsidP="006A419B">
      <w:pPr>
        <w:spacing w:after="0" w:line="360" w:lineRule="auto"/>
        <w:jc w:val="both"/>
        <w:rPr>
          <w:rFonts w:ascii="Book Antiqua" w:hAnsi="Book Antiqua" w:cs="宋体"/>
          <w:sz w:val="24"/>
          <w:szCs w:val="24"/>
          <w:lang w:val="en-US" w:eastAsia="zh-CN"/>
        </w:rPr>
      </w:pPr>
      <w:r w:rsidRPr="006A419B">
        <w:rPr>
          <w:rFonts w:ascii="Book Antiqua" w:hAnsi="Book Antiqua" w:cs="宋体"/>
          <w:sz w:val="24"/>
          <w:szCs w:val="24"/>
          <w:lang w:val="en-US" w:eastAsia="zh-CN"/>
        </w:rPr>
        <w:t xml:space="preserve">39 </w:t>
      </w:r>
      <w:proofErr w:type="spellStart"/>
      <w:r w:rsidRPr="006A419B">
        <w:rPr>
          <w:rFonts w:ascii="Book Antiqua" w:hAnsi="Book Antiqua" w:cs="宋体"/>
          <w:b/>
          <w:bCs/>
          <w:sz w:val="24"/>
          <w:szCs w:val="24"/>
          <w:lang w:val="en-US" w:eastAsia="zh-CN"/>
        </w:rPr>
        <w:t>Boehncke</w:t>
      </w:r>
      <w:proofErr w:type="spellEnd"/>
      <w:r w:rsidRPr="006A419B">
        <w:rPr>
          <w:rFonts w:ascii="Book Antiqua" w:hAnsi="Book Antiqua" w:cs="宋体"/>
          <w:b/>
          <w:bCs/>
          <w:sz w:val="24"/>
          <w:szCs w:val="24"/>
          <w:lang w:val="en-US" w:eastAsia="zh-CN"/>
        </w:rPr>
        <w:t xml:space="preserve"> WH</w:t>
      </w:r>
      <w:r w:rsidRPr="006A419B">
        <w:rPr>
          <w:rFonts w:ascii="Book Antiqua" w:hAnsi="Book Antiqua" w:cs="宋体"/>
          <w:sz w:val="24"/>
          <w:szCs w:val="24"/>
          <w:lang w:val="en-US" w:eastAsia="zh-CN"/>
        </w:rPr>
        <w:t xml:space="preserve">, </w:t>
      </w:r>
      <w:proofErr w:type="spellStart"/>
      <w:r w:rsidRPr="006A419B">
        <w:rPr>
          <w:rFonts w:ascii="Book Antiqua" w:hAnsi="Book Antiqua" w:cs="宋体"/>
          <w:sz w:val="24"/>
          <w:szCs w:val="24"/>
          <w:lang w:val="en-US" w:eastAsia="zh-CN"/>
        </w:rPr>
        <w:t>Schön</w:t>
      </w:r>
      <w:proofErr w:type="spellEnd"/>
      <w:r w:rsidRPr="006A419B">
        <w:rPr>
          <w:rFonts w:ascii="Book Antiqua" w:hAnsi="Book Antiqua" w:cs="宋体"/>
          <w:sz w:val="24"/>
          <w:szCs w:val="24"/>
          <w:lang w:val="en-US" w:eastAsia="zh-CN"/>
        </w:rPr>
        <w:t xml:space="preserve"> MP. Psoriasis. </w:t>
      </w:r>
      <w:r w:rsidRPr="006A419B">
        <w:rPr>
          <w:rFonts w:ascii="Book Antiqua" w:hAnsi="Book Antiqua" w:cs="宋体"/>
          <w:i/>
          <w:iCs/>
          <w:sz w:val="24"/>
          <w:szCs w:val="24"/>
          <w:lang w:val="en-US" w:eastAsia="zh-CN"/>
        </w:rPr>
        <w:t>Lancet</w:t>
      </w:r>
      <w:r w:rsidRPr="006A419B">
        <w:rPr>
          <w:rFonts w:ascii="Book Antiqua" w:hAnsi="Book Antiqua" w:cs="宋体"/>
          <w:sz w:val="24"/>
          <w:szCs w:val="24"/>
          <w:lang w:val="en-US" w:eastAsia="zh-CN"/>
        </w:rPr>
        <w:t xml:space="preserve"> 2015; </w:t>
      </w:r>
      <w:r w:rsidRPr="006A419B">
        <w:rPr>
          <w:rFonts w:ascii="Book Antiqua" w:hAnsi="Book Antiqua" w:cs="宋体"/>
          <w:b/>
          <w:bCs/>
          <w:sz w:val="24"/>
          <w:szCs w:val="24"/>
          <w:lang w:val="en-US" w:eastAsia="zh-CN"/>
        </w:rPr>
        <w:t>386</w:t>
      </w:r>
      <w:r w:rsidRPr="006A419B">
        <w:rPr>
          <w:rFonts w:ascii="Book Antiqua" w:hAnsi="Book Antiqua" w:cs="宋体"/>
          <w:sz w:val="24"/>
          <w:szCs w:val="24"/>
          <w:lang w:val="en-US" w:eastAsia="zh-CN"/>
        </w:rPr>
        <w:t>: 983-994 [PMID: 26025581 DOI: 10.1016/S0140-6736(14)61909-7]</w:t>
      </w:r>
    </w:p>
    <w:p w14:paraId="2CE34C2B" w14:textId="6CBD6A74" w:rsidR="006A419B" w:rsidRPr="006A419B" w:rsidRDefault="006A419B" w:rsidP="006A419B">
      <w:pPr>
        <w:spacing w:after="0" w:line="360" w:lineRule="auto"/>
        <w:jc w:val="both"/>
        <w:rPr>
          <w:rFonts w:ascii="Book Antiqua" w:hAnsi="Book Antiqua" w:cs="宋体"/>
          <w:sz w:val="24"/>
          <w:szCs w:val="24"/>
          <w:lang w:val="en-US" w:eastAsia="zh-CN"/>
        </w:rPr>
      </w:pPr>
      <w:r w:rsidRPr="006A419B">
        <w:rPr>
          <w:rFonts w:ascii="Book Antiqua" w:hAnsi="Book Antiqua" w:cs="宋体"/>
          <w:sz w:val="24"/>
          <w:szCs w:val="24"/>
          <w:lang w:val="en-US" w:eastAsia="zh-CN"/>
        </w:rPr>
        <w:t xml:space="preserve">40 </w:t>
      </w:r>
      <w:r w:rsidRPr="006A419B">
        <w:rPr>
          <w:rFonts w:ascii="Book Antiqua" w:hAnsi="Book Antiqua" w:cs="宋体"/>
          <w:b/>
          <w:bCs/>
          <w:sz w:val="24"/>
          <w:szCs w:val="24"/>
          <w:lang w:val="en-US" w:eastAsia="zh-CN"/>
        </w:rPr>
        <w:t>Tsai TF</w:t>
      </w:r>
      <w:r w:rsidRPr="006A419B">
        <w:rPr>
          <w:rFonts w:ascii="Book Antiqua" w:hAnsi="Book Antiqua" w:cs="宋体"/>
          <w:sz w:val="24"/>
          <w:szCs w:val="24"/>
          <w:lang w:val="en-US" w:eastAsia="zh-CN"/>
        </w:rPr>
        <w:t xml:space="preserve">, Wang TS, Hung ST, Tsai PI, </w:t>
      </w:r>
      <w:proofErr w:type="spellStart"/>
      <w:r w:rsidRPr="006A419B">
        <w:rPr>
          <w:rFonts w:ascii="Book Antiqua" w:hAnsi="Book Antiqua" w:cs="宋体"/>
          <w:sz w:val="24"/>
          <w:szCs w:val="24"/>
          <w:lang w:val="en-US" w:eastAsia="zh-CN"/>
        </w:rPr>
        <w:t>Schenkel</w:t>
      </w:r>
      <w:proofErr w:type="spellEnd"/>
      <w:r w:rsidRPr="006A419B">
        <w:rPr>
          <w:rFonts w:ascii="Book Antiqua" w:hAnsi="Book Antiqua" w:cs="宋体"/>
          <w:sz w:val="24"/>
          <w:szCs w:val="24"/>
          <w:lang w:val="en-US" w:eastAsia="zh-CN"/>
        </w:rPr>
        <w:t xml:space="preserve"> B, Zhang M, Tang CH. Epidemiology and comorbidities of psoriasis patients in a national database in Taiwan. </w:t>
      </w:r>
      <w:r w:rsidRPr="006A419B">
        <w:rPr>
          <w:rFonts w:ascii="Book Antiqua" w:hAnsi="Book Antiqua" w:cs="宋体"/>
          <w:i/>
          <w:iCs/>
          <w:sz w:val="24"/>
          <w:szCs w:val="24"/>
          <w:lang w:val="en-US" w:eastAsia="zh-CN"/>
        </w:rPr>
        <w:t xml:space="preserve">J </w:t>
      </w:r>
      <w:proofErr w:type="spellStart"/>
      <w:r w:rsidRPr="006A419B">
        <w:rPr>
          <w:rFonts w:ascii="Book Antiqua" w:hAnsi="Book Antiqua" w:cs="宋体"/>
          <w:i/>
          <w:iCs/>
          <w:sz w:val="24"/>
          <w:szCs w:val="24"/>
          <w:lang w:val="en-US" w:eastAsia="zh-CN"/>
        </w:rPr>
        <w:t>Dermatol</w:t>
      </w:r>
      <w:proofErr w:type="spellEnd"/>
      <w:r w:rsidRPr="006A419B">
        <w:rPr>
          <w:rFonts w:ascii="Book Antiqua" w:hAnsi="Book Antiqua" w:cs="宋体"/>
          <w:i/>
          <w:iCs/>
          <w:sz w:val="24"/>
          <w:szCs w:val="24"/>
          <w:lang w:val="en-US" w:eastAsia="zh-CN"/>
        </w:rPr>
        <w:t xml:space="preserve"> </w:t>
      </w:r>
      <w:proofErr w:type="spellStart"/>
      <w:r w:rsidRPr="006A419B">
        <w:rPr>
          <w:rFonts w:ascii="Book Antiqua" w:hAnsi="Book Antiqua" w:cs="宋体"/>
          <w:i/>
          <w:iCs/>
          <w:sz w:val="24"/>
          <w:szCs w:val="24"/>
          <w:lang w:val="en-US" w:eastAsia="zh-CN"/>
        </w:rPr>
        <w:t>Sci</w:t>
      </w:r>
      <w:proofErr w:type="spellEnd"/>
      <w:r w:rsidRPr="006A419B">
        <w:rPr>
          <w:rFonts w:ascii="Book Antiqua" w:hAnsi="Book Antiqua" w:cs="宋体"/>
          <w:sz w:val="24"/>
          <w:szCs w:val="24"/>
          <w:lang w:val="en-US" w:eastAsia="zh-CN"/>
        </w:rPr>
        <w:t xml:space="preserve"> 2011; </w:t>
      </w:r>
      <w:r w:rsidRPr="006A419B">
        <w:rPr>
          <w:rFonts w:ascii="Book Antiqua" w:hAnsi="Book Antiqua" w:cs="宋体"/>
          <w:b/>
          <w:bCs/>
          <w:sz w:val="24"/>
          <w:szCs w:val="24"/>
          <w:lang w:val="en-US" w:eastAsia="zh-CN"/>
        </w:rPr>
        <w:t>63</w:t>
      </w:r>
      <w:r w:rsidRPr="006A419B">
        <w:rPr>
          <w:rFonts w:ascii="Book Antiqua" w:hAnsi="Book Antiqua" w:cs="宋体"/>
          <w:sz w:val="24"/>
          <w:szCs w:val="24"/>
          <w:lang w:val="en-US" w:eastAsia="zh-CN"/>
        </w:rPr>
        <w:t>: 40-46 [PMID: 21543188 DOI: 10.1016/j.jdermsci.2011.03.002</w:t>
      </w:r>
      <w:r w:rsidR="009B0ECA">
        <w:rPr>
          <w:rFonts w:ascii="Book Antiqua" w:hAnsi="Book Antiqua" w:cs="宋体" w:hint="eastAsia"/>
          <w:sz w:val="24"/>
          <w:szCs w:val="24"/>
          <w:lang w:val="en-US" w:eastAsia="zh-CN"/>
        </w:rPr>
        <w:t>]</w:t>
      </w:r>
    </w:p>
    <w:p w14:paraId="26EDD8ED" w14:textId="459E563C" w:rsidR="006A419B" w:rsidRPr="006A419B" w:rsidRDefault="006A419B" w:rsidP="006A419B">
      <w:pPr>
        <w:spacing w:after="0" w:line="360" w:lineRule="auto"/>
        <w:jc w:val="both"/>
        <w:rPr>
          <w:rFonts w:ascii="Book Antiqua" w:hAnsi="Book Antiqua" w:cs="宋体"/>
          <w:sz w:val="24"/>
          <w:szCs w:val="24"/>
          <w:lang w:val="en-US" w:eastAsia="zh-CN"/>
        </w:rPr>
      </w:pPr>
      <w:r w:rsidRPr="006A419B">
        <w:rPr>
          <w:rFonts w:ascii="Book Antiqua" w:hAnsi="Book Antiqua" w:cs="宋体"/>
          <w:sz w:val="24"/>
          <w:szCs w:val="24"/>
          <w:lang w:val="en-US" w:eastAsia="zh-CN"/>
        </w:rPr>
        <w:t xml:space="preserve">41 </w:t>
      </w:r>
      <w:proofErr w:type="gramStart"/>
      <w:r w:rsidRPr="006A419B">
        <w:rPr>
          <w:rFonts w:ascii="Book Antiqua" w:hAnsi="Book Antiqua" w:cs="宋体"/>
          <w:b/>
          <w:bCs/>
          <w:sz w:val="24"/>
          <w:szCs w:val="24"/>
          <w:lang w:val="en-US" w:eastAsia="zh-CN"/>
        </w:rPr>
        <w:t>Yang</w:t>
      </w:r>
      <w:proofErr w:type="gramEnd"/>
      <w:r w:rsidRPr="006A419B">
        <w:rPr>
          <w:rFonts w:ascii="Book Antiqua" w:hAnsi="Book Antiqua" w:cs="宋体"/>
          <w:b/>
          <w:bCs/>
          <w:sz w:val="24"/>
          <w:szCs w:val="24"/>
          <w:lang w:val="en-US" w:eastAsia="zh-CN"/>
        </w:rPr>
        <w:t xml:space="preserve"> YW</w:t>
      </w:r>
      <w:r w:rsidRPr="006A419B">
        <w:rPr>
          <w:rFonts w:ascii="Book Antiqua" w:hAnsi="Book Antiqua" w:cs="宋体"/>
          <w:sz w:val="24"/>
          <w:szCs w:val="24"/>
          <w:lang w:val="en-US" w:eastAsia="zh-CN"/>
        </w:rPr>
        <w:t xml:space="preserve">, Keller JJ, Lin HC. Medical comorbidity associated with psoriasis in adults: a population-based study. </w:t>
      </w:r>
      <w:r w:rsidRPr="006A419B">
        <w:rPr>
          <w:rFonts w:ascii="Book Antiqua" w:hAnsi="Book Antiqua" w:cs="宋体"/>
          <w:i/>
          <w:iCs/>
          <w:sz w:val="24"/>
          <w:szCs w:val="24"/>
          <w:lang w:val="en-US" w:eastAsia="zh-CN"/>
        </w:rPr>
        <w:t xml:space="preserve">Br J </w:t>
      </w:r>
      <w:proofErr w:type="spellStart"/>
      <w:r w:rsidRPr="006A419B">
        <w:rPr>
          <w:rFonts w:ascii="Book Antiqua" w:hAnsi="Book Antiqua" w:cs="宋体"/>
          <w:i/>
          <w:iCs/>
          <w:sz w:val="24"/>
          <w:szCs w:val="24"/>
          <w:lang w:val="en-US" w:eastAsia="zh-CN"/>
        </w:rPr>
        <w:t>Dermatol</w:t>
      </w:r>
      <w:proofErr w:type="spellEnd"/>
      <w:r w:rsidRPr="006A419B">
        <w:rPr>
          <w:rFonts w:ascii="Book Antiqua" w:hAnsi="Book Antiqua" w:cs="宋体"/>
          <w:sz w:val="24"/>
          <w:szCs w:val="24"/>
          <w:lang w:val="en-US" w:eastAsia="zh-CN"/>
        </w:rPr>
        <w:t xml:space="preserve"> 2011; </w:t>
      </w:r>
      <w:r w:rsidRPr="006A419B">
        <w:rPr>
          <w:rFonts w:ascii="Book Antiqua" w:hAnsi="Book Antiqua" w:cs="宋体"/>
          <w:b/>
          <w:bCs/>
          <w:sz w:val="24"/>
          <w:szCs w:val="24"/>
          <w:lang w:val="en-US" w:eastAsia="zh-CN"/>
        </w:rPr>
        <w:t>165</w:t>
      </w:r>
      <w:r w:rsidRPr="006A419B">
        <w:rPr>
          <w:rFonts w:ascii="Book Antiqua" w:hAnsi="Book Antiqua" w:cs="宋体"/>
          <w:sz w:val="24"/>
          <w:szCs w:val="24"/>
          <w:lang w:val="en-US" w:eastAsia="zh-CN"/>
        </w:rPr>
        <w:t>: 1037-1043 [PMID: 21711339 DOI: 10.1111/j.1365-2133.2011.10494.x</w:t>
      </w:r>
      <w:r w:rsidR="009B0ECA">
        <w:rPr>
          <w:rFonts w:ascii="Book Antiqua" w:hAnsi="Book Antiqua" w:cs="宋体" w:hint="eastAsia"/>
          <w:sz w:val="24"/>
          <w:szCs w:val="24"/>
          <w:lang w:val="en-US" w:eastAsia="zh-CN"/>
        </w:rPr>
        <w:t>]</w:t>
      </w:r>
    </w:p>
    <w:p w14:paraId="0DA7C4A2" w14:textId="77777777" w:rsidR="006A419B" w:rsidRPr="006A419B" w:rsidRDefault="006A419B" w:rsidP="006A419B">
      <w:pPr>
        <w:spacing w:after="0" w:line="360" w:lineRule="auto"/>
        <w:jc w:val="both"/>
        <w:rPr>
          <w:rFonts w:ascii="Book Antiqua" w:hAnsi="Book Antiqua" w:cs="宋体"/>
          <w:sz w:val="24"/>
          <w:szCs w:val="24"/>
          <w:lang w:val="en-US" w:eastAsia="zh-CN"/>
        </w:rPr>
      </w:pPr>
      <w:r w:rsidRPr="006A419B">
        <w:rPr>
          <w:rFonts w:ascii="Book Antiqua" w:hAnsi="Book Antiqua" w:cs="宋体"/>
          <w:sz w:val="24"/>
          <w:szCs w:val="24"/>
          <w:lang w:val="en-US" w:eastAsia="zh-CN"/>
        </w:rPr>
        <w:t xml:space="preserve">42 </w:t>
      </w:r>
      <w:proofErr w:type="spellStart"/>
      <w:r w:rsidRPr="006A419B">
        <w:rPr>
          <w:rFonts w:ascii="Book Antiqua" w:hAnsi="Book Antiqua" w:cs="宋体"/>
          <w:b/>
          <w:bCs/>
          <w:sz w:val="24"/>
          <w:szCs w:val="24"/>
          <w:lang w:val="en-US" w:eastAsia="zh-CN"/>
        </w:rPr>
        <w:t>Imafuku</w:t>
      </w:r>
      <w:proofErr w:type="spellEnd"/>
      <w:r w:rsidRPr="006A419B">
        <w:rPr>
          <w:rFonts w:ascii="Book Antiqua" w:hAnsi="Book Antiqua" w:cs="宋体"/>
          <w:b/>
          <w:bCs/>
          <w:sz w:val="24"/>
          <w:szCs w:val="24"/>
          <w:lang w:val="en-US" w:eastAsia="zh-CN"/>
        </w:rPr>
        <w:t xml:space="preserve"> S</w:t>
      </w:r>
      <w:r w:rsidRPr="006A419B">
        <w:rPr>
          <w:rFonts w:ascii="Book Antiqua" w:hAnsi="Book Antiqua" w:cs="宋体"/>
          <w:sz w:val="24"/>
          <w:szCs w:val="24"/>
          <w:lang w:val="en-US" w:eastAsia="zh-CN"/>
        </w:rPr>
        <w:t xml:space="preserve">, Naito R, Nakayama J. Possible association of hepatitis C virus infection with late-onset psoriasis: a hospital-based observational study. </w:t>
      </w:r>
      <w:r w:rsidRPr="006A419B">
        <w:rPr>
          <w:rFonts w:ascii="Book Antiqua" w:hAnsi="Book Antiqua" w:cs="宋体"/>
          <w:i/>
          <w:iCs/>
          <w:sz w:val="24"/>
          <w:szCs w:val="24"/>
          <w:lang w:val="en-US" w:eastAsia="zh-CN"/>
        </w:rPr>
        <w:t xml:space="preserve">J </w:t>
      </w:r>
      <w:proofErr w:type="spellStart"/>
      <w:r w:rsidRPr="006A419B">
        <w:rPr>
          <w:rFonts w:ascii="Book Antiqua" w:hAnsi="Book Antiqua" w:cs="宋体"/>
          <w:i/>
          <w:iCs/>
          <w:sz w:val="24"/>
          <w:szCs w:val="24"/>
          <w:lang w:val="en-US" w:eastAsia="zh-CN"/>
        </w:rPr>
        <w:t>Dermatol</w:t>
      </w:r>
      <w:proofErr w:type="spellEnd"/>
      <w:r w:rsidRPr="006A419B">
        <w:rPr>
          <w:rFonts w:ascii="Book Antiqua" w:hAnsi="Book Antiqua" w:cs="宋体"/>
          <w:sz w:val="24"/>
          <w:szCs w:val="24"/>
          <w:lang w:val="en-US" w:eastAsia="zh-CN"/>
        </w:rPr>
        <w:t xml:space="preserve"> 2013; </w:t>
      </w:r>
      <w:r w:rsidRPr="006A419B">
        <w:rPr>
          <w:rFonts w:ascii="Book Antiqua" w:hAnsi="Book Antiqua" w:cs="宋体"/>
          <w:b/>
          <w:bCs/>
          <w:sz w:val="24"/>
          <w:szCs w:val="24"/>
          <w:lang w:val="en-US" w:eastAsia="zh-CN"/>
        </w:rPr>
        <w:t>40</w:t>
      </w:r>
      <w:r w:rsidRPr="006A419B">
        <w:rPr>
          <w:rFonts w:ascii="Book Antiqua" w:hAnsi="Book Antiqua" w:cs="宋体"/>
          <w:sz w:val="24"/>
          <w:szCs w:val="24"/>
          <w:lang w:val="en-US" w:eastAsia="zh-CN"/>
        </w:rPr>
        <w:t>: 813-818 [PMID: 23961783 DOI: 10.1111/1346-8138.12240]</w:t>
      </w:r>
    </w:p>
    <w:p w14:paraId="782F27BB" w14:textId="77777777" w:rsidR="006A419B" w:rsidRPr="006A419B" w:rsidRDefault="006A419B" w:rsidP="006A419B">
      <w:pPr>
        <w:spacing w:after="0" w:line="360" w:lineRule="auto"/>
        <w:jc w:val="both"/>
        <w:rPr>
          <w:rFonts w:ascii="Book Antiqua" w:hAnsi="Book Antiqua" w:cs="宋体"/>
          <w:sz w:val="24"/>
          <w:szCs w:val="24"/>
          <w:lang w:val="en-US" w:eastAsia="zh-CN"/>
        </w:rPr>
      </w:pPr>
      <w:r w:rsidRPr="006A419B">
        <w:rPr>
          <w:rFonts w:ascii="Book Antiqua" w:hAnsi="Book Antiqua" w:cs="宋体"/>
          <w:sz w:val="24"/>
          <w:szCs w:val="24"/>
          <w:lang w:val="en-US" w:eastAsia="zh-CN"/>
        </w:rPr>
        <w:t xml:space="preserve">43 </w:t>
      </w:r>
      <w:proofErr w:type="spellStart"/>
      <w:r w:rsidRPr="006A419B">
        <w:rPr>
          <w:rFonts w:ascii="Book Antiqua" w:hAnsi="Book Antiqua" w:cs="宋体"/>
          <w:b/>
          <w:bCs/>
          <w:sz w:val="24"/>
          <w:szCs w:val="24"/>
          <w:lang w:val="en-US" w:eastAsia="zh-CN"/>
        </w:rPr>
        <w:t>Taglione</w:t>
      </w:r>
      <w:proofErr w:type="spellEnd"/>
      <w:r w:rsidRPr="006A419B">
        <w:rPr>
          <w:rFonts w:ascii="Book Antiqua" w:hAnsi="Book Antiqua" w:cs="宋体"/>
          <w:b/>
          <w:bCs/>
          <w:sz w:val="24"/>
          <w:szCs w:val="24"/>
          <w:lang w:val="en-US" w:eastAsia="zh-CN"/>
        </w:rPr>
        <w:t xml:space="preserve"> E</w:t>
      </w:r>
      <w:r w:rsidRPr="006A419B">
        <w:rPr>
          <w:rFonts w:ascii="Book Antiqua" w:hAnsi="Book Antiqua" w:cs="宋体"/>
          <w:sz w:val="24"/>
          <w:szCs w:val="24"/>
          <w:lang w:val="en-US" w:eastAsia="zh-CN"/>
        </w:rPr>
        <w:t xml:space="preserve">, </w:t>
      </w:r>
      <w:proofErr w:type="spellStart"/>
      <w:r w:rsidRPr="006A419B">
        <w:rPr>
          <w:rFonts w:ascii="Book Antiqua" w:hAnsi="Book Antiqua" w:cs="宋体"/>
          <w:sz w:val="24"/>
          <w:szCs w:val="24"/>
          <w:lang w:val="en-US" w:eastAsia="zh-CN"/>
        </w:rPr>
        <w:t>Vatteroni</w:t>
      </w:r>
      <w:proofErr w:type="spellEnd"/>
      <w:r w:rsidRPr="006A419B">
        <w:rPr>
          <w:rFonts w:ascii="Book Antiqua" w:hAnsi="Book Antiqua" w:cs="宋体"/>
          <w:sz w:val="24"/>
          <w:szCs w:val="24"/>
          <w:lang w:val="en-US" w:eastAsia="zh-CN"/>
        </w:rPr>
        <w:t xml:space="preserve"> ML, Martini P, </w:t>
      </w:r>
      <w:proofErr w:type="spellStart"/>
      <w:r w:rsidRPr="006A419B">
        <w:rPr>
          <w:rFonts w:ascii="Book Antiqua" w:hAnsi="Book Antiqua" w:cs="宋体"/>
          <w:sz w:val="24"/>
          <w:szCs w:val="24"/>
          <w:lang w:val="en-US" w:eastAsia="zh-CN"/>
        </w:rPr>
        <w:t>Galluzzo</w:t>
      </w:r>
      <w:proofErr w:type="spellEnd"/>
      <w:r w:rsidRPr="006A419B">
        <w:rPr>
          <w:rFonts w:ascii="Book Antiqua" w:hAnsi="Book Antiqua" w:cs="宋体"/>
          <w:sz w:val="24"/>
          <w:szCs w:val="24"/>
          <w:lang w:val="en-US" w:eastAsia="zh-CN"/>
        </w:rPr>
        <w:t xml:space="preserve"> E, </w:t>
      </w:r>
      <w:proofErr w:type="spellStart"/>
      <w:r w:rsidRPr="006A419B">
        <w:rPr>
          <w:rFonts w:ascii="Book Antiqua" w:hAnsi="Book Antiqua" w:cs="宋体"/>
          <w:sz w:val="24"/>
          <w:szCs w:val="24"/>
          <w:lang w:val="en-US" w:eastAsia="zh-CN"/>
        </w:rPr>
        <w:t>Lombardini</w:t>
      </w:r>
      <w:proofErr w:type="spellEnd"/>
      <w:r w:rsidRPr="006A419B">
        <w:rPr>
          <w:rFonts w:ascii="Book Antiqua" w:hAnsi="Book Antiqua" w:cs="宋体"/>
          <w:sz w:val="24"/>
          <w:szCs w:val="24"/>
          <w:lang w:val="en-US" w:eastAsia="zh-CN"/>
        </w:rPr>
        <w:t xml:space="preserve"> F, </w:t>
      </w:r>
      <w:proofErr w:type="spellStart"/>
      <w:r w:rsidRPr="006A419B">
        <w:rPr>
          <w:rFonts w:ascii="Book Antiqua" w:hAnsi="Book Antiqua" w:cs="宋体"/>
          <w:sz w:val="24"/>
          <w:szCs w:val="24"/>
          <w:lang w:val="en-US" w:eastAsia="zh-CN"/>
        </w:rPr>
        <w:t>Delle</w:t>
      </w:r>
      <w:proofErr w:type="spellEnd"/>
      <w:r w:rsidRPr="006A419B">
        <w:rPr>
          <w:rFonts w:ascii="Book Antiqua" w:hAnsi="Book Antiqua" w:cs="宋体"/>
          <w:sz w:val="24"/>
          <w:szCs w:val="24"/>
          <w:lang w:val="en-US" w:eastAsia="zh-CN"/>
        </w:rPr>
        <w:t xml:space="preserve"> </w:t>
      </w:r>
      <w:proofErr w:type="spellStart"/>
      <w:r w:rsidRPr="006A419B">
        <w:rPr>
          <w:rFonts w:ascii="Book Antiqua" w:hAnsi="Book Antiqua" w:cs="宋体"/>
          <w:sz w:val="24"/>
          <w:szCs w:val="24"/>
          <w:lang w:val="en-US" w:eastAsia="zh-CN"/>
        </w:rPr>
        <w:t>Sedie</w:t>
      </w:r>
      <w:proofErr w:type="spellEnd"/>
      <w:r w:rsidRPr="006A419B">
        <w:rPr>
          <w:rFonts w:ascii="Book Antiqua" w:hAnsi="Book Antiqua" w:cs="宋体"/>
          <w:sz w:val="24"/>
          <w:szCs w:val="24"/>
          <w:lang w:val="en-US" w:eastAsia="zh-CN"/>
        </w:rPr>
        <w:t xml:space="preserve"> A, </w:t>
      </w:r>
      <w:proofErr w:type="spellStart"/>
      <w:r w:rsidRPr="006A419B">
        <w:rPr>
          <w:rFonts w:ascii="Book Antiqua" w:hAnsi="Book Antiqua" w:cs="宋体"/>
          <w:sz w:val="24"/>
          <w:szCs w:val="24"/>
          <w:lang w:val="en-US" w:eastAsia="zh-CN"/>
        </w:rPr>
        <w:t>Bendinelli</w:t>
      </w:r>
      <w:proofErr w:type="spellEnd"/>
      <w:r w:rsidRPr="006A419B">
        <w:rPr>
          <w:rFonts w:ascii="Book Antiqua" w:hAnsi="Book Antiqua" w:cs="宋体"/>
          <w:sz w:val="24"/>
          <w:szCs w:val="24"/>
          <w:lang w:val="en-US" w:eastAsia="zh-CN"/>
        </w:rPr>
        <w:t xml:space="preserve"> M, </w:t>
      </w:r>
      <w:proofErr w:type="spellStart"/>
      <w:r w:rsidRPr="006A419B">
        <w:rPr>
          <w:rFonts w:ascii="Book Antiqua" w:hAnsi="Book Antiqua" w:cs="宋体"/>
          <w:sz w:val="24"/>
          <w:szCs w:val="24"/>
          <w:lang w:val="en-US" w:eastAsia="zh-CN"/>
        </w:rPr>
        <w:t>Pasero</w:t>
      </w:r>
      <w:proofErr w:type="spellEnd"/>
      <w:r w:rsidRPr="006A419B">
        <w:rPr>
          <w:rFonts w:ascii="Book Antiqua" w:hAnsi="Book Antiqua" w:cs="宋体"/>
          <w:sz w:val="24"/>
          <w:szCs w:val="24"/>
          <w:lang w:val="en-US" w:eastAsia="zh-CN"/>
        </w:rPr>
        <w:t xml:space="preserve"> G, </w:t>
      </w:r>
      <w:proofErr w:type="spellStart"/>
      <w:r w:rsidRPr="006A419B">
        <w:rPr>
          <w:rFonts w:ascii="Book Antiqua" w:hAnsi="Book Antiqua" w:cs="宋体"/>
          <w:sz w:val="24"/>
          <w:szCs w:val="24"/>
          <w:lang w:val="en-US" w:eastAsia="zh-CN"/>
        </w:rPr>
        <w:t>Bencivelli</w:t>
      </w:r>
      <w:proofErr w:type="spellEnd"/>
      <w:r w:rsidRPr="006A419B">
        <w:rPr>
          <w:rFonts w:ascii="Book Antiqua" w:hAnsi="Book Antiqua" w:cs="宋体"/>
          <w:sz w:val="24"/>
          <w:szCs w:val="24"/>
          <w:lang w:val="en-US" w:eastAsia="zh-CN"/>
        </w:rPr>
        <w:t xml:space="preserve"> W, </w:t>
      </w:r>
      <w:proofErr w:type="spellStart"/>
      <w:r w:rsidRPr="006A419B">
        <w:rPr>
          <w:rFonts w:ascii="Book Antiqua" w:hAnsi="Book Antiqua" w:cs="宋体"/>
          <w:sz w:val="24"/>
          <w:szCs w:val="24"/>
          <w:lang w:val="en-US" w:eastAsia="zh-CN"/>
        </w:rPr>
        <w:t>Riente</w:t>
      </w:r>
      <w:proofErr w:type="spellEnd"/>
      <w:r w:rsidRPr="006A419B">
        <w:rPr>
          <w:rFonts w:ascii="Book Antiqua" w:hAnsi="Book Antiqua" w:cs="宋体"/>
          <w:sz w:val="24"/>
          <w:szCs w:val="24"/>
          <w:lang w:val="en-US" w:eastAsia="zh-CN"/>
        </w:rPr>
        <w:t xml:space="preserve"> L. Hepatitis C virus infection: prevalence in psoriasis and psoriatic arthritis. </w:t>
      </w:r>
      <w:r w:rsidRPr="006A419B">
        <w:rPr>
          <w:rFonts w:ascii="Book Antiqua" w:hAnsi="Book Antiqua" w:cs="宋体"/>
          <w:i/>
          <w:iCs/>
          <w:sz w:val="24"/>
          <w:szCs w:val="24"/>
          <w:lang w:val="en-US" w:eastAsia="zh-CN"/>
        </w:rPr>
        <w:t xml:space="preserve">J </w:t>
      </w:r>
      <w:proofErr w:type="spellStart"/>
      <w:r w:rsidRPr="006A419B">
        <w:rPr>
          <w:rFonts w:ascii="Book Antiqua" w:hAnsi="Book Antiqua" w:cs="宋体"/>
          <w:i/>
          <w:iCs/>
          <w:sz w:val="24"/>
          <w:szCs w:val="24"/>
          <w:lang w:val="en-US" w:eastAsia="zh-CN"/>
        </w:rPr>
        <w:t>Rheumatol</w:t>
      </w:r>
      <w:proofErr w:type="spellEnd"/>
      <w:r w:rsidRPr="006A419B">
        <w:rPr>
          <w:rFonts w:ascii="Book Antiqua" w:hAnsi="Book Antiqua" w:cs="宋体"/>
          <w:sz w:val="24"/>
          <w:szCs w:val="24"/>
          <w:lang w:val="en-US" w:eastAsia="zh-CN"/>
        </w:rPr>
        <w:t xml:space="preserve"> 1999; </w:t>
      </w:r>
      <w:r w:rsidRPr="006A419B">
        <w:rPr>
          <w:rFonts w:ascii="Book Antiqua" w:hAnsi="Book Antiqua" w:cs="宋体"/>
          <w:b/>
          <w:bCs/>
          <w:sz w:val="24"/>
          <w:szCs w:val="24"/>
          <w:lang w:val="en-US" w:eastAsia="zh-CN"/>
        </w:rPr>
        <w:t>26</w:t>
      </w:r>
      <w:r w:rsidRPr="006A419B">
        <w:rPr>
          <w:rFonts w:ascii="Book Antiqua" w:hAnsi="Book Antiqua" w:cs="宋体"/>
          <w:sz w:val="24"/>
          <w:szCs w:val="24"/>
          <w:lang w:val="en-US" w:eastAsia="zh-CN"/>
        </w:rPr>
        <w:t>: 370-372 [PMID: 9972971]</w:t>
      </w:r>
    </w:p>
    <w:p w14:paraId="44142991" w14:textId="66809A65" w:rsidR="006A419B" w:rsidRPr="006A419B" w:rsidRDefault="006A419B" w:rsidP="006A419B">
      <w:pPr>
        <w:spacing w:after="0" w:line="360" w:lineRule="auto"/>
        <w:jc w:val="both"/>
        <w:rPr>
          <w:rFonts w:ascii="Book Antiqua" w:hAnsi="Book Antiqua" w:cs="宋体"/>
          <w:sz w:val="24"/>
          <w:szCs w:val="24"/>
          <w:lang w:val="en-US" w:eastAsia="zh-CN"/>
        </w:rPr>
      </w:pPr>
      <w:r w:rsidRPr="006A419B">
        <w:rPr>
          <w:rFonts w:ascii="Book Antiqua" w:hAnsi="Book Antiqua" w:cs="宋体"/>
          <w:sz w:val="24"/>
          <w:szCs w:val="24"/>
          <w:lang w:val="en-US" w:eastAsia="zh-CN"/>
        </w:rPr>
        <w:lastRenderedPageBreak/>
        <w:t xml:space="preserve">44 </w:t>
      </w:r>
      <w:proofErr w:type="spellStart"/>
      <w:r w:rsidRPr="006A419B">
        <w:rPr>
          <w:rFonts w:ascii="Book Antiqua" w:hAnsi="Book Antiqua" w:cs="宋体"/>
          <w:b/>
          <w:bCs/>
          <w:sz w:val="24"/>
          <w:szCs w:val="24"/>
          <w:lang w:val="en-US" w:eastAsia="zh-CN"/>
        </w:rPr>
        <w:t>Kanada</w:t>
      </w:r>
      <w:proofErr w:type="spellEnd"/>
      <w:r w:rsidRPr="006A419B">
        <w:rPr>
          <w:rFonts w:ascii="Book Antiqua" w:hAnsi="Book Antiqua" w:cs="宋体"/>
          <w:b/>
          <w:bCs/>
          <w:sz w:val="24"/>
          <w:szCs w:val="24"/>
          <w:lang w:val="en-US" w:eastAsia="zh-CN"/>
        </w:rPr>
        <w:t xml:space="preserve"> KN</w:t>
      </w:r>
      <w:r w:rsidRPr="006A419B">
        <w:rPr>
          <w:rFonts w:ascii="Book Antiqua" w:hAnsi="Book Antiqua" w:cs="宋体"/>
          <w:sz w:val="24"/>
          <w:szCs w:val="24"/>
          <w:lang w:val="en-US" w:eastAsia="zh-CN"/>
        </w:rPr>
        <w:t xml:space="preserve">, </w:t>
      </w:r>
      <w:proofErr w:type="spellStart"/>
      <w:r w:rsidRPr="006A419B">
        <w:rPr>
          <w:rFonts w:ascii="Book Antiqua" w:hAnsi="Book Antiqua" w:cs="宋体"/>
          <w:sz w:val="24"/>
          <w:szCs w:val="24"/>
          <w:lang w:val="en-US" w:eastAsia="zh-CN"/>
        </w:rPr>
        <w:t>Schupp</w:t>
      </w:r>
      <w:proofErr w:type="spellEnd"/>
      <w:r w:rsidRPr="006A419B">
        <w:rPr>
          <w:rFonts w:ascii="Book Antiqua" w:hAnsi="Book Antiqua" w:cs="宋体"/>
          <w:sz w:val="24"/>
          <w:szCs w:val="24"/>
          <w:lang w:val="en-US" w:eastAsia="zh-CN"/>
        </w:rPr>
        <w:t xml:space="preserve"> CW, Armstrong AW. Association between psoriasis and viral infections in the United States: focusing on hepatitis B, hepatitis C and human immunodeficiency virus. </w:t>
      </w:r>
      <w:r w:rsidRPr="006A419B">
        <w:rPr>
          <w:rFonts w:ascii="Book Antiqua" w:hAnsi="Book Antiqua" w:cs="宋体"/>
          <w:i/>
          <w:iCs/>
          <w:sz w:val="24"/>
          <w:szCs w:val="24"/>
          <w:lang w:val="en-US" w:eastAsia="zh-CN"/>
        </w:rPr>
        <w:t xml:space="preserve">J </w:t>
      </w:r>
      <w:proofErr w:type="spellStart"/>
      <w:r w:rsidRPr="006A419B">
        <w:rPr>
          <w:rFonts w:ascii="Book Antiqua" w:hAnsi="Book Antiqua" w:cs="宋体"/>
          <w:i/>
          <w:iCs/>
          <w:sz w:val="24"/>
          <w:szCs w:val="24"/>
          <w:lang w:val="en-US" w:eastAsia="zh-CN"/>
        </w:rPr>
        <w:t>Eur</w:t>
      </w:r>
      <w:proofErr w:type="spellEnd"/>
      <w:r w:rsidRPr="006A419B">
        <w:rPr>
          <w:rFonts w:ascii="Book Antiqua" w:hAnsi="Book Antiqua" w:cs="宋体"/>
          <w:i/>
          <w:iCs/>
          <w:sz w:val="24"/>
          <w:szCs w:val="24"/>
          <w:lang w:val="en-US" w:eastAsia="zh-CN"/>
        </w:rPr>
        <w:t xml:space="preserve"> </w:t>
      </w:r>
      <w:proofErr w:type="spellStart"/>
      <w:r w:rsidRPr="006A419B">
        <w:rPr>
          <w:rFonts w:ascii="Book Antiqua" w:hAnsi="Book Antiqua" w:cs="宋体"/>
          <w:i/>
          <w:iCs/>
          <w:sz w:val="24"/>
          <w:szCs w:val="24"/>
          <w:lang w:val="en-US" w:eastAsia="zh-CN"/>
        </w:rPr>
        <w:t>Acad</w:t>
      </w:r>
      <w:proofErr w:type="spellEnd"/>
      <w:r w:rsidRPr="006A419B">
        <w:rPr>
          <w:rFonts w:ascii="Book Antiqua" w:hAnsi="Book Antiqua" w:cs="宋体"/>
          <w:i/>
          <w:iCs/>
          <w:sz w:val="24"/>
          <w:szCs w:val="24"/>
          <w:lang w:val="en-US" w:eastAsia="zh-CN"/>
        </w:rPr>
        <w:t xml:space="preserve"> </w:t>
      </w:r>
      <w:proofErr w:type="spellStart"/>
      <w:r w:rsidRPr="006A419B">
        <w:rPr>
          <w:rFonts w:ascii="Book Antiqua" w:hAnsi="Book Antiqua" w:cs="宋体"/>
          <w:i/>
          <w:iCs/>
          <w:sz w:val="24"/>
          <w:szCs w:val="24"/>
          <w:lang w:val="en-US" w:eastAsia="zh-CN"/>
        </w:rPr>
        <w:t>Dermatol</w:t>
      </w:r>
      <w:proofErr w:type="spellEnd"/>
      <w:r w:rsidRPr="006A419B">
        <w:rPr>
          <w:rFonts w:ascii="Book Antiqua" w:hAnsi="Book Antiqua" w:cs="宋体"/>
          <w:i/>
          <w:iCs/>
          <w:sz w:val="24"/>
          <w:szCs w:val="24"/>
          <w:lang w:val="en-US" w:eastAsia="zh-CN"/>
        </w:rPr>
        <w:t xml:space="preserve"> </w:t>
      </w:r>
      <w:proofErr w:type="spellStart"/>
      <w:r w:rsidRPr="006A419B">
        <w:rPr>
          <w:rFonts w:ascii="Book Antiqua" w:hAnsi="Book Antiqua" w:cs="宋体"/>
          <w:i/>
          <w:iCs/>
          <w:sz w:val="24"/>
          <w:szCs w:val="24"/>
          <w:lang w:val="en-US" w:eastAsia="zh-CN"/>
        </w:rPr>
        <w:t>Venereol</w:t>
      </w:r>
      <w:proofErr w:type="spellEnd"/>
      <w:r w:rsidRPr="006A419B">
        <w:rPr>
          <w:rFonts w:ascii="Book Antiqua" w:hAnsi="Book Antiqua" w:cs="宋体"/>
          <w:sz w:val="24"/>
          <w:szCs w:val="24"/>
          <w:lang w:val="en-US" w:eastAsia="zh-CN"/>
        </w:rPr>
        <w:t xml:space="preserve"> 2013; </w:t>
      </w:r>
      <w:r w:rsidRPr="006A419B">
        <w:rPr>
          <w:rFonts w:ascii="Book Antiqua" w:hAnsi="Book Antiqua" w:cs="宋体"/>
          <w:b/>
          <w:bCs/>
          <w:sz w:val="24"/>
          <w:szCs w:val="24"/>
          <w:lang w:val="en-US" w:eastAsia="zh-CN"/>
        </w:rPr>
        <w:t>27</w:t>
      </w:r>
      <w:r w:rsidRPr="006A419B">
        <w:rPr>
          <w:rFonts w:ascii="Book Antiqua" w:hAnsi="Book Antiqua" w:cs="宋体"/>
          <w:sz w:val="24"/>
          <w:szCs w:val="24"/>
          <w:lang w:val="en-US" w:eastAsia="zh-CN"/>
        </w:rPr>
        <w:t>: 1312-1316 [PMID: 22564047 DOI: 10.1111/j.1468-3083.2012.04563.x</w:t>
      </w:r>
      <w:r w:rsidR="009B0ECA">
        <w:rPr>
          <w:rFonts w:ascii="Book Antiqua" w:hAnsi="Book Antiqua" w:cs="宋体" w:hint="eastAsia"/>
          <w:sz w:val="24"/>
          <w:szCs w:val="24"/>
          <w:lang w:val="en-US" w:eastAsia="zh-CN"/>
        </w:rPr>
        <w:t>]</w:t>
      </w:r>
    </w:p>
    <w:p w14:paraId="548B8A73" w14:textId="77777777" w:rsidR="006A419B" w:rsidRPr="006A419B" w:rsidRDefault="006A419B" w:rsidP="006A419B">
      <w:pPr>
        <w:spacing w:after="0" w:line="360" w:lineRule="auto"/>
        <w:jc w:val="both"/>
        <w:rPr>
          <w:rFonts w:ascii="Book Antiqua" w:hAnsi="Book Antiqua" w:cs="宋体"/>
          <w:sz w:val="24"/>
          <w:szCs w:val="24"/>
          <w:lang w:val="en-US" w:eastAsia="zh-CN"/>
        </w:rPr>
      </w:pPr>
      <w:r w:rsidRPr="006A419B">
        <w:rPr>
          <w:rFonts w:ascii="Book Antiqua" w:hAnsi="Book Antiqua" w:cs="宋体"/>
          <w:sz w:val="24"/>
          <w:szCs w:val="24"/>
          <w:lang w:val="en-US" w:eastAsia="zh-CN"/>
        </w:rPr>
        <w:t xml:space="preserve">45 </w:t>
      </w:r>
      <w:r w:rsidRPr="006A419B">
        <w:rPr>
          <w:rFonts w:ascii="Book Antiqua" w:hAnsi="Book Antiqua" w:cs="宋体"/>
          <w:b/>
          <w:bCs/>
          <w:sz w:val="24"/>
          <w:szCs w:val="24"/>
          <w:lang w:val="en-US" w:eastAsia="zh-CN"/>
        </w:rPr>
        <w:t>Palazzi C</w:t>
      </w:r>
      <w:r w:rsidRPr="006A419B">
        <w:rPr>
          <w:rFonts w:ascii="Book Antiqua" w:hAnsi="Book Antiqua" w:cs="宋体"/>
          <w:sz w:val="24"/>
          <w:szCs w:val="24"/>
          <w:lang w:val="en-US" w:eastAsia="zh-CN"/>
        </w:rPr>
        <w:t xml:space="preserve">, </w:t>
      </w:r>
      <w:proofErr w:type="spellStart"/>
      <w:r w:rsidRPr="006A419B">
        <w:rPr>
          <w:rFonts w:ascii="Book Antiqua" w:hAnsi="Book Antiqua" w:cs="宋体"/>
          <w:sz w:val="24"/>
          <w:szCs w:val="24"/>
          <w:lang w:val="en-US" w:eastAsia="zh-CN"/>
        </w:rPr>
        <w:t>Olivieri</w:t>
      </w:r>
      <w:proofErr w:type="spellEnd"/>
      <w:r w:rsidRPr="006A419B">
        <w:rPr>
          <w:rFonts w:ascii="Book Antiqua" w:hAnsi="Book Antiqua" w:cs="宋体"/>
          <w:sz w:val="24"/>
          <w:szCs w:val="24"/>
          <w:lang w:val="en-US" w:eastAsia="zh-CN"/>
        </w:rPr>
        <w:t xml:space="preserve"> I, D'Amico E, </w:t>
      </w:r>
      <w:proofErr w:type="spellStart"/>
      <w:r w:rsidRPr="006A419B">
        <w:rPr>
          <w:rFonts w:ascii="Book Antiqua" w:hAnsi="Book Antiqua" w:cs="宋体"/>
          <w:sz w:val="24"/>
          <w:szCs w:val="24"/>
          <w:lang w:val="en-US" w:eastAsia="zh-CN"/>
        </w:rPr>
        <w:t>D'Agostino</w:t>
      </w:r>
      <w:proofErr w:type="spellEnd"/>
      <w:r w:rsidRPr="006A419B">
        <w:rPr>
          <w:rFonts w:ascii="Book Antiqua" w:hAnsi="Book Antiqua" w:cs="宋体"/>
          <w:sz w:val="24"/>
          <w:szCs w:val="24"/>
          <w:lang w:val="en-US" w:eastAsia="zh-CN"/>
        </w:rPr>
        <w:t xml:space="preserve"> L, </w:t>
      </w:r>
      <w:proofErr w:type="spellStart"/>
      <w:r w:rsidRPr="006A419B">
        <w:rPr>
          <w:rFonts w:ascii="Book Antiqua" w:hAnsi="Book Antiqua" w:cs="宋体"/>
          <w:sz w:val="24"/>
          <w:szCs w:val="24"/>
          <w:lang w:val="en-US" w:eastAsia="zh-CN"/>
        </w:rPr>
        <w:t>Nicolucci</w:t>
      </w:r>
      <w:proofErr w:type="spellEnd"/>
      <w:r w:rsidRPr="006A419B">
        <w:rPr>
          <w:rFonts w:ascii="Book Antiqua" w:hAnsi="Book Antiqua" w:cs="宋体"/>
          <w:sz w:val="24"/>
          <w:szCs w:val="24"/>
          <w:lang w:val="en-US" w:eastAsia="zh-CN"/>
        </w:rPr>
        <w:t xml:space="preserve"> A, </w:t>
      </w:r>
      <w:proofErr w:type="spellStart"/>
      <w:r w:rsidRPr="006A419B">
        <w:rPr>
          <w:rFonts w:ascii="Book Antiqua" w:hAnsi="Book Antiqua" w:cs="宋体"/>
          <w:sz w:val="24"/>
          <w:szCs w:val="24"/>
          <w:lang w:val="en-US" w:eastAsia="zh-CN"/>
        </w:rPr>
        <w:t>Pennese</w:t>
      </w:r>
      <w:proofErr w:type="spellEnd"/>
      <w:r w:rsidRPr="006A419B">
        <w:rPr>
          <w:rFonts w:ascii="Book Antiqua" w:hAnsi="Book Antiqua" w:cs="宋体"/>
          <w:sz w:val="24"/>
          <w:szCs w:val="24"/>
          <w:lang w:val="en-US" w:eastAsia="zh-CN"/>
        </w:rPr>
        <w:t xml:space="preserve"> E, </w:t>
      </w:r>
      <w:proofErr w:type="spellStart"/>
      <w:r w:rsidRPr="006A419B">
        <w:rPr>
          <w:rFonts w:ascii="Book Antiqua" w:hAnsi="Book Antiqua" w:cs="宋体"/>
          <w:sz w:val="24"/>
          <w:szCs w:val="24"/>
          <w:lang w:val="en-US" w:eastAsia="zh-CN"/>
        </w:rPr>
        <w:t>Petricca</w:t>
      </w:r>
      <w:proofErr w:type="spellEnd"/>
      <w:r w:rsidRPr="006A419B">
        <w:rPr>
          <w:rFonts w:ascii="Book Antiqua" w:hAnsi="Book Antiqua" w:cs="宋体"/>
          <w:sz w:val="24"/>
          <w:szCs w:val="24"/>
          <w:lang w:val="en-US" w:eastAsia="zh-CN"/>
        </w:rPr>
        <w:t xml:space="preserve"> A. Hepatitis C virus infection in psoriatic arthritis. </w:t>
      </w:r>
      <w:r w:rsidRPr="006A419B">
        <w:rPr>
          <w:rFonts w:ascii="Book Antiqua" w:hAnsi="Book Antiqua" w:cs="宋体"/>
          <w:i/>
          <w:iCs/>
          <w:sz w:val="24"/>
          <w:szCs w:val="24"/>
          <w:lang w:val="en-US" w:eastAsia="zh-CN"/>
        </w:rPr>
        <w:t>Arthritis Rheum</w:t>
      </w:r>
      <w:r w:rsidRPr="006A419B">
        <w:rPr>
          <w:rFonts w:ascii="Book Antiqua" w:hAnsi="Book Antiqua" w:cs="宋体"/>
          <w:sz w:val="24"/>
          <w:szCs w:val="24"/>
          <w:lang w:val="en-US" w:eastAsia="zh-CN"/>
        </w:rPr>
        <w:t xml:space="preserve"> 2005; </w:t>
      </w:r>
      <w:r w:rsidRPr="006A419B">
        <w:rPr>
          <w:rFonts w:ascii="Book Antiqua" w:hAnsi="Book Antiqua" w:cs="宋体"/>
          <w:b/>
          <w:bCs/>
          <w:sz w:val="24"/>
          <w:szCs w:val="24"/>
          <w:lang w:val="en-US" w:eastAsia="zh-CN"/>
        </w:rPr>
        <w:t>53</w:t>
      </w:r>
      <w:r w:rsidRPr="006A419B">
        <w:rPr>
          <w:rFonts w:ascii="Book Antiqua" w:hAnsi="Book Antiqua" w:cs="宋体"/>
          <w:sz w:val="24"/>
          <w:szCs w:val="24"/>
          <w:lang w:val="en-US" w:eastAsia="zh-CN"/>
        </w:rPr>
        <w:t>: 223-225 [PMID: 15818717 DOI: 10.1002/art.21079]</w:t>
      </w:r>
    </w:p>
    <w:p w14:paraId="084B3167" w14:textId="742CC637" w:rsidR="006A419B" w:rsidRPr="006A419B" w:rsidRDefault="006A419B" w:rsidP="006A419B">
      <w:pPr>
        <w:spacing w:after="0" w:line="360" w:lineRule="auto"/>
        <w:jc w:val="both"/>
        <w:rPr>
          <w:rFonts w:ascii="Book Antiqua" w:hAnsi="Book Antiqua" w:cs="宋体"/>
          <w:sz w:val="24"/>
          <w:szCs w:val="24"/>
          <w:lang w:val="en-US" w:eastAsia="zh-CN"/>
        </w:rPr>
      </w:pPr>
      <w:r w:rsidRPr="006A419B">
        <w:rPr>
          <w:rFonts w:ascii="Book Antiqua" w:hAnsi="Book Antiqua" w:cs="宋体"/>
          <w:sz w:val="24"/>
          <w:szCs w:val="24"/>
          <w:lang w:val="en-US" w:eastAsia="zh-CN"/>
        </w:rPr>
        <w:t xml:space="preserve">46 </w:t>
      </w:r>
      <w:r w:rsidRPr="006A419B">
        <w:rPr>
          <w:rFonts w:ascii="Book Antiqua" w:hAnsi="Book Antiqua" w:cs="宋体"/>
          <w:b/>
          <w:bCs/>
          <w:sz w:val="24"/>
          <w:szCs w:val="24"/>
          <w:lang w:val="en-US" w:eastAsia="zh-CN"/>
        </w:rPr>
        <w:t>Cohen AD</w:t>
      </w:r>
      <w:r w:rsidRPr="006A419B">
        <w:rPr>
          <w:rFonts w:ascii="Book Antiqua" w:hAnsi="Book Antiqua" w:cs="宋体"/>
          <w:sz w:val="24"/>
          <w:szCs w:val="24"/>
          <w:lang w:val="en-US" w:eastAsia="zh-CN"/>
        </w:rPr>
        <w:t xml:space="preserve">, Weitzman D, </w:t>
      </w:r>
      <w:proofErr w:type="spellStart"/>
      <w:r w:rsidRPr="006A419B">
        <w:rPr>
          <w:rFonts w:ascii="Book Antiqua" w:hAnsi="Book Antiqua" w:cs="宋体"/>
          <w:sz w:val="24"/>
          <w:szCs w:val="24"/>
          <w:lang w:val="en-US" w:eastAsia="zh-CN"/>
        </w:rPr>
        <w:t>Birkenfeld</w:t>
      </w:r>
      <w:proofErr w:type="spellEnd"/>
      <w:r w:rsidRPr="006A419B">
        <w:rPr>
          <w:rFonts w:ascii="Book Antiqua" w:hAnsi="Book Antiqua" w:cs="宋体"/>
          <w:sz w:val="24"/>
          <w:szCs w:val="24"/>
          <w:lang w:val="en-US" w:eastAsia="zh-CN"/>
        </w:rPr>
        <w:t xml:space="preserve"> S, </w:t>
      </w:r>
      <w:proofErr w:type="spellStart"/>
      <w:r w:rsidRPr="006A419B">
        <w:rPr>
          <w:rFonts w:ascii="Book Antiqua" w:hAnsi="Book Antiqua" w:cs="宋体"/>
          <w:sz w:val="24"/>
          <w:szCs w:val="24"/>
          <w:lang w:val="en-US" w:eastAsia="zh-CN"/>
        </w:rPr>
        <w:t>Dreiher</w:t>
      </w:r>
      <w:proofErr w:type="spellEnd"/>
      <w:r w:rsidRPr="006A419B">
        <w:rPr>
          <w:rFonts w:ascii="Book Antiqua" w:hAnsi="Book Antiqua" w:cs="宋体"/>
          <w:sz w:val="24"/>
          <w:szCs w:val="24"/>
          <w:lang w:val="en-US" w:eastAsia="zh-CN"/>
        </w:rPr>
        <w:t xml:space="preserve"> J. Psoriasis associated with hepatitis C but not with hepatitis B. </w:t>
      </w:r>
      <w:r w:rsidRPr="006A419B">
        <w:rPr>
          <w:rFonts w:ascii="Book Antiqua" w:hAnsi="Book Antiqua" w:cs="宋体"/>
          <w:i/>
          <w:iCs/>
          <w:sz w:val="24"/>
          <w:szCs w:val="24"/>
          <w:lang w:val="en-US" w:eastAsia="zh-CN"/>
        </w:rPr>
        <w:t>Dermatology</w:t>
      </w:r>
      <w:r w:rsidRPr="006A419B">
        <w:rPr>
          <w:rFonts w:ascii="Book Antiqua" w:hAnsi="Book Antiqua" w:cs="宋体"/>
          <w:sz w:val="24"/>
          <w:szCs w:val="24"/>
          <w:lang w:val="en-US" w:eastAsia="zh-CN"/>
        </w:rPr>
        <w:t xml:space="preserve"> 2010; </w:t>
      </w:r>
      <w:r w:rsidRPr="006A419B">
        <w:rPr>
          <w:rFonts w:ascii="Book Antiqua" w:hAnsi="Book Antiqua" w:cs="宋体"/>
          <w:b/>
          <w:bCs/>
          <w:sz w:val="24"/>
          <w:szCs w:val="24"/>
          <w:lang w:val="en-US" w:eastAsia="zh-CN"/>
        </w:rPr>
        <w:t>220</w:t>
      </w:r>
      <w:r w:rsidRPr="006A419B">
        <w:rPr>
          <w:rFonts w:ascii="Book Antiqua" w:hAnsi="Book Antiqua" w:cs="宋体"/>
          <w:sz w:val="24"/>
          <w:szCs w:val="24"/>
          <w:lang w:val="en-US" w:eastAsia="zh-CN"/>
        </w:rPr>
        <w:t>: 218-222 [PMID: 20185894 DOI: 10.1159/000286131</w:t>
      </w:r>
      <w:r w:rsidR="009B0ECA">
        <w:rPr>
          <w:rFonts w:ascii="Book Antiqua" w:hAnsi="Book Antiqua" w:cs="宋体" w:hint="eastAsia"/>
          <w:sz w:val="24"/>
          <w:szCs w:val="24"/>
          <w:lang w:val="en-US" w:eastAsia="zh-CN"/>
        </w:rPr>
        <w:t>]</w:t>
      </w:r>
    </w:p>
    <w:p w14:paraId="47B2E4CE" w14:textId="77777777" w:rsidR="006A419B" w:rsidRPr="006A419B" w:rsidRDefault="006A419B" w:rsidP="006A419B">
      <w:pPr>
        <w:spacing w:after="0" w:line="360" w:lineRule="auto"/>
        <w:jc w:val="both"/>
        <w:rPr>
          <w:rFonts w:ascii="Book Antiqua" w:hAnsi="Book Antiqua" w:cs="宋体"/>
          <w:sz w:val="24"/>
          <w:szCs w:val="24"/>
          <w:lang w:val="en-US" w:eastAsia="zh-CN"/>
        </w:rPr>
      </w:pPr>
      <w:r w:rsidRPr="006A419B">
        <w:rPr>
          <w:rFonts w:ascii="Book Antiqua" w:hAnsi="Book Antiqua" w:cs="宋体"/>
          <w:sz w:val="24"/>
          <w:szCs w:val="24"/>
          <w:lang w:val="en-US" w:eastAsia="zh-CN"/>
        </w:rPr>
        <w:t xml:space="preserve">47 </w:t>
      </w:r>
      <w:proofErr w:type="spellStart"/>
      <w:r w:rsidRPr="006A419B">
        <w:rPr>
          <w:rFonts w:ascii="Book Antiqua" w:hAnsi="Book Antiqua" w:cs="宋体"/>
          <w:b/>
          <w:bCs/>
          <w:sz w:val="24"/>
          <w:szCs w:val="24"/>
          <w:lang w:val="en-US" w:eastAsia="zh-CN"/>
        </w:rPr>
        <w:t>Imafuku</w:t>
      </w:r>
      <w:proofErr w:type="spellEnd"/>
      <w:r w:rsidRPr="006A419B">
        <w:rPr>
          <w:rFonts w:ascii="Book Antiqua" w:hAnsi="Book Antiqua" w:cs="宋体"/>
          <w:b/>
          <w:bCs/>
          <w:sz w:val="24"/>
          <w:szCs w:val="24"/>
          <w:lang w:val="en-US" w:eastAsia="zh-CN"/>
        </w:rPr>
        <w:t xml:space="preserve"> S</w:t>
      </w:r>
      <w:r w:rsidRPr="006A419B">
        <w:rPr>
          <w:rFonts w:ascii="Book Antiqua" w:hAnsi="Book Antiqua" w:cs="宋体"/>
          <w:sz w:val="24"/>
          <w:szCs w:val="24"/>
          <w:lang w:val="en-US" w:eastAsia="zh-CN"/>
        </w:rPr>
        <w:t xml:space="preserve">, Nakayama J. Profile of patients with psoriasis associated with hepatitis C virus infection. </w:t>
      </w:r>
      <w:r w:rsidRPr="006A419B">
        <w:rPr>
          <w:rFonts w:ascii="Book Antiqua" w:hAnsi="Book Antiqua" w:cs="宋体"/>
          <w:i/>
          <w:iCs/>
          <w:sz w:val="24"/>
          <w:szCs w:val="24"/>
          <w:lang w:val="en-US" w:eastAsia="zh-CN"/>
        </w:rPr>
        <w:t xml:space="preserve">J </w:t>
      </w:r>
      <w:proofErr w:type="spellStart"/>
      <w:r w:rsidRPr="006A419B">
        <w:rPr>
          <w:rFonts w:ascii="Book Antiqua" w:hAnsi="Book Antiqua" w:cs="宋体"/>
          <w:i/>
          <w:iCs/>
          <w:sz w:val="24"/>
          <w:szCs w:val="24"/>
          <w:lang w:val="en-US" w:eastAsia="zh-CN"/>
        </w:rPr>
        <w:t>Dermatol</w:t>
      </w:r>
      <w:proofErr w:type="spellEnd"/>
      <w:r w:rsidRPr="006A419B">
        <w:rPr>
          <w:rFonts w:ascii="Book Antiqua" w:hAnsi="Book Antiqua" w:cs="宋体"/>
          <w:sz w:val="24"/>
          <w:szCs w:val="24"/>
          <w:lang w:val="en-US" w:eastAsia="zh-CN"/>
        </w:rPr>
        <w:t xml:space="preserve"> 2013; </w:t>
      </w:r>
      <w:r w:rsidRPr="006A419B">
        <w:rPr>
          <w:rFonts w:ascii="Book Antiqua" w:hAnsi="Book Antiqua" w:cs="宋体"/>
          <w:b/>
          <w:bCs/>
          <w:sz w:val="24"/>
          <w:szCs w:val="24"/>
          <w:lang w:val="en-US" w:eastAsia="zh-CN"/>
        </w:rPr>
        <w:t>40</w:t>
      </w:r>
      <w:r w:rsidRPr="006A419B">
        <w:rPr>
          <w:rFonts w:ascii="Book Antiqua" w:hAnsi="Book Antiqua" w:cs="宋体"/>
          <w:sz w:val="24"/>
          <w:szCs w:val="24"/>
          <w:lang w:val="en-US" w:eastAsia="zh-CN"/>
        </w:rPr>
        <w:t>: 428-433 [PMID: 23414394 DOI: 10.1111/1346]</w:t>
      </w:r>
    </w:p>
    <w:p w14:paraId="35008901" w14:textId="152FFD09" w:rsidR="006A419B" w:rsidRPr="006A419B" w:rsidRDefault="006A419B" w:rsidP="006A419B">
      <w:pPr>
        <w:spacing w:after="0" w:line="360" w:lineRule="auto"/>
        <w:jc w:val="both"/>
        <w:rPr>
          <w:rFonts w:ascii="Book Antiqua" w:hAnsi="Book Antiqua" w:cs="宋体"/>
          <w:sz w:val="24"/>
          <w:szCs w:val="24"/>
          <w:lang w:val="en-US" w:eastAsia="zh-CN"/>
        </w:rPr>
      </w:pPr>
      <w:r w:rsidRPr="006A419B">
        <w:rPr>
          <w:rFonts w:ascii="Book Antiqua" w:hAnsi="Book Antiqua" w:cs="宋体"/>
          <w:sz w:val="24"/>
          <w:szCs w:val="24"/>
          <w:lang w:val="en-US" w:eastAsia="zh-CN"/>
        </w:rPr>
        <w:t xml:space="preserve">48 </w:t>
      </w:r>
      <w:r w:rsidRPr="006A419B">
        <w:rPr>
          <w:rFonts w:ascii="Book Antiqua" w:hAnsi="Book Antiqua" w:cs="宋体"/>
          <w:b/>
          <w:bCs/>
          <w:sz w:val="24"/>
          <w:szCs w:val="24"/>
          <w:lang w:val="en-US" w:eastAsia="zh-CN"/>
        </w:rPr>
        <w:t>Frankel AJ</w:t>
      </w:r>
      <w:r w:rsidRPr="006A419B">
        <w:rPr>
          <w:rFonts w:ascii="Book Antiqua" w:hAnsi="Book Antiqua" w:cs="宋体"/>
          <w:sz w:val="24"/>
          <w:szCs w:val="24"/>
          <w:lang w:val="en-US" w:eastAsia="zh-CN"/>
        </w:rPr>
        <w:t xml:space="preserve">, Van Voorhees AS, Hsu S, </w:t>
      </w:r>
      <w:proofErr w:type="spellStart"/>
      <w:r w:rsidRPr="006A419B">
        <w:rPr>
          <w:rFonts w:ascii="Book Antiqua" w:hAnsi="Book Antiqua" w:cs="宋体"/>
          <w:sz w:val="24"/>
          <w:szCs w:val="24"/>
          <w:lang w:val="en-US" w:eastAsia="zh-CN"/>
        </w:rPr>
        <w:t>Korman</w:t>
      </w:r>
      <w:proofErr w:type="spellEnd"/>
      <w:r w:rsidRPr="006A419B">
        <w:rPr>
          <w:rFonts w:ascii="Book Antiqua" w:hAnsi="Book Antiqua" w:cs="宋体"/>
          <w:sz w:val="24"/>
          <w:szCs w:val="24"/>
          <w:lang w:val="en-US" w:eastAsia="zh-CN"/>
        </w:rPr>
        <w:t xml:space="preserve"> NJ, </w:t>
      </w:r>
      <w:proofErr w:type="spellStart"/>
      <w:r w:rsidRPr="006A419B">
        <w:rPr>
          <w:rFonts w:ascii="Book Antiqua" w:hAnsi="Book Antiqua" w:cs="宋体"/>
          <w:sz w:val="24"/>
          <w:szCs w:val="24"/>
          <w:lang w:val="en-US" w:eastAsia="zh-CN"/>
        </w:rPr>
        <w:t>Lebwohl</w:t>
      </w:r>
      <w:proofErr w:type="spellEnd"/>
      <w:r w:rsidRPr="006A419B">
        <w:rPr>
          <w:rFonts w:ascii="Book Antiqua" w:hAnsi="Book Antiqua" w:cs="宋体"/>
          <w:sz w:val="24"/>
          <w:szCs w:val="24"/>
          <w:lang w:val="en-US" w:eastAsia="zh-CN"/>
        </w:rPr>
        <w:t xml:space="preserve"> MG, </w:t>
      </w:r>
      <w:proofErr w:type="spellStart"/>
      <w:r w:rsidRPr="006A419B">
        <w:rPr>
          <w:rFonts w:ascii="Book Antiqua" w:hAnsi="Book Antiqua" w:cs="宋体"/>
          <w:sz w:val="24"/>
          <w:szCs w:val="24"/>
          <w:lang w:val="en-US" w:eastAsia="zh-CN"/>
        </w:rPr>
        <w:t>Bebo</w:t>
      </w:r>
      <w:proofErr w:type="spellEnd"/>
      <w:r w:rsidRPr="006A419B">
        <w:rPr>
          <w:rFonts w:ascii="Book Antiqua" w:hAnsi="Book Antiqua" w:cs="宋体"/>
          <w:sz w:val="24"/>
          <w:szCs w:val="24"/>
          <w:lang w:val="en-US" w:eastAsia="zh-CN"/>
        </w:rPr>
        <w:t xml:space="preserve"> BF, Gottlieb AB. Treatment of psoriasis in patients with hepatitis C: from the Medical Board of the National Psoriasis Foundation. </w:t>
      </w:r>
      <w:r w:rsidRPr="006A419B">
        <w:rPr>
          <w:rFonts w:ascii="Book Antiqua" w:hAnsi="Book Antiqua" w:cs="宋体"/>
          <w:i/>
          <w:iCs/>
          <w:sz w:val="24"/>
          <w:szCs w:val="24"/>
          <w:lang w:val="en-US" w:eastAsia="zh-CN"/>
        </w:rPr>
        <w:t xml:space="preserve">J Am </w:t>
      </w:r>
      <w:proofErr w:type="spellStart"/>
      <w:r w:rsidRPr="006A419B">
        <w:rPr>
          <w:rFonts w:ascii="Book Antiqua" w:hAnsi="Book Antiqua" w:cs="宋体"/>
          <w:i/>
          <w:iCs/>
          <w:sz w:val="24"/>
          <w:szCs w:val="24"/>
          <w:lang w:val="en-US" w:eastAsia="zh-CN"/>
        </w:rPr>
        <w:t>Acad</w:t>
      </w:r>
      <w:proofErr w:type="spellEnd"/>
      <w:r w:rsidRPr="006A419B">
        <w:rPr>
          <w:rFonts w:ascii="Book Antiqua" w:hAnsi="Book Antiqua" w:cs="宋体"/>
          <w:i/>
          <w:iCs/>
          <w:sz w:val="24"/>
          <w:szCs w:val="24"/>
          <w:lang w:val="en-US" w:eastAsia="zh-CN"/>
        </w:rPr>
        <w:t xml:space="preserve"> </w:t>
      </w:r>
      <w:proofErr w:type="spellStart"/>
      <w:r w:rsidRPr="006A419B">
        <w:rPr>
          <w:rFonts w:ascii="Book Antiqua" w:hAnsi="Book Antiqua" w:cs="宋体"/>
          <w:i/>
          <w:iCs/>
          <w:sz w:val="24"/>
          <w:szCs w:val="24"/>
          <w:lang w:val="en-US" w:eastAsia="zh-CN"/>
        </w:rPr>
        <w:t>Dermatol</w:t>
      </w:r>
      <w:proofErr w:type="spellEnd"/>
      <w:r w:rsidRPr="006A419B">
        <w:rPr>
          <w:rFonts w:ascii="Book Antiqua" w:hAnsi="Book Antiqua" w:cs="宋体"/>
          <w:sz w:val="24"/>
          <w:szCs w:val="24"/>
          <w:lang w:val="en-US" w:eastAsia="zh-CN"/>
        </w:rPr>
        <w:t xml:space="preserve"> 2009; </w:t>
      </w:r>
      <w:r w:rsidRPr="006A419B">
        <w:rPr>
          <w:rFonts w:ascii="Book Antiqua" w:hAnsi="Book Antiqua" w:cs="宋体"/>
          <w:b/>
          <w:bCs/>
          <w:sz w:val="24"/>
          <w:szCs w:val="24"/>
          <w:lang w:val="en-US" w:eastAsia="zh-CN"/>
        </w:rPr>
        <w:t>61</w:t>
      </w:r>
      <w:r w:rsidRPr="006A419B">
        <w:rPr>
          <w:rFonts w:ascii="Book Antiqua" w:hAnsi="Book Antiqua" w:cs="宋体"/>
          <w:sz w:val="24"/>
          <w:szCs w:val="24"/>
          <w:lang w:val="en-US" w:eastAsia="zh-CN"/>
        </w:rPr>
        <w:t>: 1044-1055 [PMID: 19811848 DOI: 10.1016/j.jaad.2009.03.044</w:t>
      </w:r>
      <w:r w:rsidR="009B0ECA">
        <w:rPr>
          <w:rFonts w:ascii="Book Antiqua" w:hAnsi="Book Antiqua" w:cs="宋体" w:hint="eastAsia"/>
          <w:sz w:val="24"/>
          <w:szCs w:val="24"/>
          <w:lang w:val="en-US" w:eastAsia="zh-CN"/>
        </w:rPr>
        <w:t>]</w:t>
      </w:r>
    </w:p>
    <w:p w14:paraId="7094C0DB" w14:textId="59F26181" w:rsidR="006A419B" w:rsidRPr="006A419B" w:rsidRDefault="006A419B" w:rsidP="006A419B">
      <w:pPr>
        <w:spacing w:after="0" w:line="360" w:lineRule="auto"/>
        <w:jc w:val="both"/>
        <w:rPr>
          <w:rFonts w:ascii="Book Antiqua" w:hAnsi="Book Antiqua" w:cs="宋体"/>
          <w:sz w:val="24"/>
          <w:szCs w:val="24"/>
          <w:lang w:val="en-US" w:eastAsia="zh-CN"/>
        </w:rPr>
      </w:pPr>
      <w:r w:rsidRPr="006A419B">
        <w:rPr>
          <w:rFonts w:ascii="Book Antiqua" w:hAnsi="Book Antiqua" w:cs="宋体"/>
          <w:sz w:val="24"/>
          <w:szCs w:val="24"/>
          <w:lang w:val="en-US" w:eastAsia="zh-CN"/>
        </w:rPr>
        <w:t xml:space="preserve">49 </w:t>
      </w:r>
      <w:proofErr w:type="spellStart"/>
      <w:r w:rsidRPr="006A419B">
        <w:rPr>
          <w:rFonts w:ascii="Book Antiqua" w:hAnsi="Book Antiqua" w:cs="宋体"/>
          <w:b/>
          <w:bCs/>
          <w:sz w:val="24"/>
          <w:szCs w:val="24"/>
          <w:lang w:val="en-US" w:eastAsia="zh-CN"/>
        </w:rPr>
        <w:t>Zanni</w:t>
      </w:r>
      <w:proofErr w:type="spellEnd"/>
      <w:r w:rsidRPr="006A419B">
        <w:rPr>
          <w:rFonts w:ascii="Book Antiqua" w:hAnsi="Book Antiqua" w:cs="宋体"/>
          <w:b/>
          <w:bCs/>
          <w:sz w:val="24"/>
          <w:szCs w:val="24"/>
          <w:lang w:val="en-US" w:eastAsia="zh-CN"/>
        </w:rPr>
        <w:t xml:space="preserve"> M</w:t>
      </w:r>
      <w:r w:rsidRPr="006A419B">
        <w:rPr>
          <w:rFonts w:ascii="Book Antiqua" w:hAnsi="Book Antiqua" w:cs="宋体"/>
          <w:sz w:val="24"/>
          <w:szCs w:val="24"/>
          <w:lang w:val="en-US" w:eastAsia="zh-CN"/>
        </w:rPr>
        <w:t xml:space="preserve">, </w:t>
      </w:r>
      <w:proofErr w:type="spellStart"/>
      <w:r w:rsidRPr="006A419B">
        <w:rPr>
          <w:rFonts w:ascii="Book Antiqua" w:hAnsi="Book Antiqua" w:cs="宋体"/>
          <w:sz w:val="24"/>
          <w:szCs w:val="24"/>
          <w:lang w:val="en-US" w:eastAsia="zh-CN"/>
        </w:rPr>
        <w:t>Missale</w:t>
      </w:r>
      <w:proofErr w:type="spellEnd"/>
      <w:r w:rsidRPr="006A419B">
        <w:rPr>
          <w:rFonts w:ascii="Book Antiqua" w:hAnsi="Book Antiqua" w:cs="宋体"/>
          <w:sz w:val="24"/>
          <w:szCs w:val="24"/>
          <w:lang w:val="en-US" w:eastAsia="zh-CN"/>
        </w:rPr>
        <w:t xml:space="preserve"> G, </w:t>
      </w:r>
      <w:proofErr w:type="spellStart"/>
      <w:r w:rsidRPr="006A419B">
        <w:rPr>
          <w:rFonts w:ascii="Book Antiqua" w:hAnsi="Book Antiqua" w:cs="宋体"/>
          <w:sz w:val="24"/>
          <w:szCs w:val="24"/>
          <w:lang w:val="en-US" w:eastAsia="zh-CN"/>
        </w:rPr>
        <w:t>Santilli</w:t>
      </w:r>
      <w:proofErr w:type="spellEnd"/>
      <w:r w:rsidRPr="006A419B">
        <w:rPr>
          <w:rFonts w:ascii="Book Antiqua" w:hAnsi="Book Antiqua" w:cs="宋体"/>
          <w:sz w:val="24"/>
          <w:szCs w:val="24"/>
          <w:lang w:val="en-US" w:eastAsia="zh-CN"/>
        </w:rPr>
        <w:t xml:space="preserve"> D, Di </w:t>
      </w:r>
      <w:proofErr w:type="spellStart"/>
      <w:r w:rsidRPr="006A419B">
        <w:rPr>
          <w:rFonts w:ascii="Book Antiqua" w:hAnsi="Book Antiqua" w:cs="宋体"/>
          <w:sz w:val="24"/>
          <w:szCs w:val="24"/>
          <w:lang w:val="en-US" w:eastAsia="zh-CN"/>
        </w:rPr>
        <w:t>Nuzzo</w:t>
      </w:r>
      <w:proofErr w:type="spellEnd"/>
      <w:r w:rsidRPr="006A419B">
        <w:rPr>
          <w:rFonts w:ascii="Book Antiqua" w:hAnsi="Book Antiqua" w:cs="宋体"/>
          <w:sz w:val="24"/>
          <w:szCs w:val="24"/>
          <w:lang w:val="en-US" w:eastAsia="zh-CN"/>
        </w:rPr>
        <w:t xml:space="preserve"> S. </w:t>
      </w:r>
      <w:proofErr w:type="spellStart"/>
      <w:r w:rsidRPr="006A419B">
        <w:rPr>
          <w:rFonts w:ascii="Book Antiqua" w:hAnsi="Book Antiqua" w:cs="宋体"/>
          <w:sz w:val="24"/>
          <w:szCs w:val="24"/>
          <w:lang w:val="en-US" w:eastAsia="zh-CN"/>
        </w:rPr>
        <w:t>Etanercept</w:t>
      </w:r>
      <w:proofErr w:type="spellEnd"/>
      <w:r w:rsidRPr="006A419B">
        <w:rPr>
          <w:rFonts w:ascii="Book Antiqua" w:hAnsi="Book Antiqua" w:cs="宋体"/>
          <w:sz w:val="24"/>
          <w:szCs w:val="24"/>
          <w:lang w:val="en-US" w:eastAsia="zh-CN"/>
        </w:rPr>
        <w:t xml:space="preserve"> in the treatment of psoriasis and psoriatic arthritis with concomitant hepatitis C virus infection: clinical and </w:t>
      </w:r>
      <w:proofErr w:type="spellStart"/>
      <w:r w:rsidRPr="006A419B">
        <w:rPr>
          <w:rFonts w:ascii="Book Antiqua" w:hAnsi="Book Antiqua" w:cs="宋体"/>
          <w:sz w:val="24"/>
          <w:szCs w:val="24"/>
          <w:lang w:val="en-US" w:eastAsia="zh-CN"/>
        </w:rPr>
        <w:t>virological</w:t>
      </w:r>
      <w:proofErr w:type="spellEnd"/>
      <w:r w:rsidRPr="006A419B">
        <w:rPr>
          <w:rFonts w:ascii="Book Antiqua" w:hAnsi="Book Antiqua" w:cs="宋体"/>
          <w:sz w:val="24"/>
          <w:szCs w:val="24"/>
          <w:lang w:val="en-US" w:eastAsia="zh-CN"/>
        </w:rPr>
        <w:t xml:space="preserve"> study in three patients. </w:t>
      </w:r>
      <w:proofErr w:type="spellStart"/>
      <w:r w:rsidRPr="006A419B">
        <w:rPr>
          <w:rFonts w:ascii="Book Antiqua" w:hAnsi="Book Antiqua" w:cs="宋体"/>
          <w:i/>
          <w:iCs/>
          <w:sz w:val="24"/>
          <w:szCs w:val="24"/>
          <w:lang w:val="en-US" w:eastAsia="zh-CN"/>
        </w:rPr>
        <w:t>Eur</w:t>
      </w:r>
      <w:proofErr w:type="spellEnd"/>
      <w:r w:rsidRPr="006A419B">
        <w:rPr>
          <w:rFonts w:ascii="Book Antiqua" w:hAnsi="Book Antiqua" w:cs="宋体"/>
          <w:i/>
          <w:iCs/>
          <w:sz w:val="24"/>
          <w:szCs w:val="24"/>
          <w:lang w:val="en-US" w:eastAsia="zh-CN"/>
        </w:rPr>
        <w:t xml:space="preserve"> J </w:t>
      </w:r>
      <w:proofErr w:type="spellStart"/>
      <w:r w:rsidRPr="006A419B">
        <w:rPr>
          <w:rFonts w:ascii="Book Antiqua" w:hAnsi="Book Antiqua" w:cs="宋体"/>
          <w:i/>
          <w:iCs/>
          <w:sz w:val="24"/>
          <w:szCs w:val="24"/>
          <w:lang w:val="en-US" w:eastAsia="zh-CN"/>
        </w:rPr>
        <w:t>Dermatol</w:t>
      </w:r>
      <w:proofErr w:type="spellEnd"/>
      <w:r w:rsidRPr="006A419B">
        <w:rPr>
          <w:rFonts w:ascii="Book Antiqua" w:hAnsi="Book Antiqua" w:cs="宋体"/>
          <w:sz w:val="24"/>
          <w:szCs w:val="24"/>
          <w:lang w:val="en-US" w:eastAsia="zh-CN"/>
        </w:rPr>
        <w:t xml:space="preserve"> </w:t>
      </w:r>
      <w:r w:rsidR="00353D00">
        <w:rPr>
          <w:rFonts w:ascii="Book Antiqua" w:hAnsi="Book Antiqua" w:cs="宋体" w:hint="eastAsia"/>
          <w:sz w:val="24"/>
          <w:szCs w:val="24"/>
          <w:lang w:val="en-US" w:eastAsia="zh-CN"/>
        </w:rPr>
        <w:t>2011</w:t>
      </w:r>
      <w:r w:rsidRPr="006A419B">
        <w:rPr>
          <w:rFonts w:ascii="Book Antiqua" w:hAnsi="Book Antiqua" w:cs="宋体"/>
          <w:sz w:val="24"/>
          <w:szCs w:val="24"/>
          <w:lang w:val="en-US" w:eastAsia="zh-CN"/>
        </w:rPr>
        <w:t xml:space="preserve">; </w:t>
      </w:r>
      <w:r w:rsidRPr="006A419B">
        <w:rPr>
          <w:rFonts w:ascii="Book Antiqua" w:hAnsi="Book Antiqua" w:cs="宋体"/>
          <w:b/>
          <w:bCs/>
          <w:sz w:val="24"/>
          <w:szCs w:val="24"/>
          <w:lang w:val="en-US" w:eastAsia="zh-CN"/>
        </w:rPr>
        <w:t>21</w:t>
      </w:r>
      <w:r w:rsidRPr="006A419B">
        <w:rPr>
          <w:rFonts w:ascii="Book Antiqua" w:hAnsi="Book Antiqua" w:cs="宋体"/>
          <w:sz w:val="24"/>
          <w:szCs w:val="24"/>
          <w:lang w:val="en-US" w:eastAsia="zh-CN"/>
        </w:rPr>
        <w:t>: 564-567 [PMID: 21543290 DOI: 10.1684/ejd.2011.1318</w:t>
      </w:r>
      <w:r w:rsidR="009B0ECA">
        <w:rPr>
          <w:rFonts w:ascii="Book Antiqua" w:hAnsi="Book Antiqua" w:cs="宋体" w:hint="eastAsia"/>
          <w:sz w:val="24"/>
          <w:szCs w:val="24"/>
          <w:lang w:val="en-US" w:eastAsia="zh-CN"/>
        </w:rPr>
        <w:t>]</w:t>
      </w:r>
    </w:p>
    <w:p w14:paraId="15B77511" w14:textId="41D96CA2" w:rsidR="006A419B" w:rsidRPr="006A419B" w:rsidRDefault="006A419B" w:rsidP="006A419B">
      <w:pPr>
        <w:spacing w:after="0" w:line="360" w:lineRule="auto"/>
        <w:jc w:val="both"/>
        <w:rPr>
          <w:rFonts w:ascii="Book Antiqua" w:hAnsi="Book Antiqua" w:cs="宋体"/>
          <w:sz w:val="24"/>
          <w:szCs w:val="24"/>
          <w:lang w:val="en-US" w:eastAsia="zh-CN"/>
        </w:rPr>
      </w:pPr>
      <w:r w:rsidRPr="006A419B">
        <w:rPr>
          <w:rFonts w:ascii="Book Antiqua" w:hAnsi="Book Antiqua" w:cs="宋体"/>
          <w:sz w:val="24"/>
          <w:szCs w:val="24"/>
          <w:lang w:val="en-US" w:eastAsia="zh-CN"/>
        </w:rPr>
        <w:t xml:space="preserve">50 </w:t>
      </w:r>
      <w:proofErr w:type="spellStart"/>
      <w:r w:rsidRPr="006A419B">
        <w:rPr>
          <w:rFonts w:ascii="Book Antiqua" w:hAnsi="Book Antiqua" w:cs="宋体"/>
          <w:b/>
          <w:bCs/>
          <w:sz w:val="24"/>
          <w:szCs w:val="24"/>
          <w:lang w:val="en-US" w:eastAsia="zh-CN"/>
        </w:rPr>
        <w:t>Pompili</w:t>
      </w:r>
      <w:proofErr w:type="spellEnd"/>
      <w:r w:rsidRPr="006A419B">
        <w:rPr>
          <w:rFonts w:ascii="Book Antiqua" w:hAnsi="Book Antiqua" w:cs="宋体"/>
          <w:b/>
          <w:bCs/>
          <w:sz w:val="24"/>
          <w:szCs w:val="24"/>
          <w:lang w:val="en-US" w:eastAsia="zh-CN"/>
        </w:rPr>
        <w:t xml:space="preserve"> M</w:t>
      </w:r>
      <w:r w:rsidRPr="006A419B">
        <w:rPr>
          <w:rFonts w:ascii="Book Antiqua" w:hAnsi="Book Antiqua" w:cs="宋体"/>
          <w:sz w:val="24"/>
          <w:szCs w:val="24"/>
          <w:lang w:val="en-US" w:eastAsia="zh-CN"/>
        </w:rPr>
        <w:t xml:space="preserve">, </w:t>
      </w:r>
      <w:proofErr w:type="spellStart"/>
      <w:r w:rsidRPr="006A419B">
        <w:rPr>
          <w:rFonts w:ascii="Book Antiqua" w:hAnsi="Book Antiqua" w:cs="宋体"/>
          <w:sz w:val="24"/>
          <w:szCs w:val="24"/>
          <w:lang w:val="en-US" w:eastAsia="zh-CN"/>
        </w:rPr>
        <w:t>Biolato</w:t>
      </w:r>
      <w:proofErr w:type="spellEnd"/>
      <w:r w:rsidRPr="006A419B">
        <w:rPr>
          <w:rFonts w:ascii="Book Antiqua" w:hAnsi="Book Antiqua" w:cs="宋体"/>
          <w:sz w:val="24"/>
          <w:szCs w:val="24"/>
          <w:lang w:val="en-US" w:eastAsia="zh-CN"/>
        </w:rPr>
        <w:t xml:space="preserve"> M, Miele L, </w:t>
      </w:r>
      <w:proofErr w:type="spellStart"/>
      <w:r w:rsidRPr="006A419B">
        <w:rPr>
          <w:rFonts w:ascii="Book Antiqua" w:hAnsi="Book Antiqua" w:cs="宋体"/>
          <w:sz w:val="24"/>
          <w:szCs w:val="24"/>
          <w:lang w:val="en-US" w:eastAsia="zh-CN"/>
        </w:rPr>
        <w:t>Grieco</w:t>
      </w:r>
      <w:proofErr w:type="spellEnd"/>
      <w:r w:rsidRPr="006A419B">
        <w:rPr>
          <w:rFonts w:ascii="Book Antiqua" w:hAnsi="Book Antiqua" w:cs="宋体"/>
          <w:sz w:val="24"/>
          <w:szCs w:val="24"/>
          <w:lang w:val="en-US" w:eastAsia="zh-CN"/>
        </w:rPr>
        <w:t xml:space="preserve"> A. Tumor necrosis factor-α inhibitors and chronic hepatitis C: a comprehensive literature review. </w:t>
      </w:r>
      <w:r w:rsidRPr="006A419B">
        <w:rPr>
          <w:rFonts w:ascii="Book Antiqua" w:hAnsi="Book Antiqua" w:cs="宋体"/>
          <w:i/>
          <w:iCs/>
          <w:sz w:val="24"/>
          <w:szCs w:val="24"/>
          <w:lang w:val="en-US" w:eastAsia="zh-CN"/>
        </w:rPr>
        <w:t xml:space="preserve">World J </w:t>
      </w:r>
      <w:proofErr w:type="spellStart"/>
      <w:r w:rsidRPr="006A419B">
        <w:rPr>
          <w:rFonts w:ascii="Book Antiqua" w:hAnsi="Book Antiqua" w:cs="宋体"/>
          <w:i/>
          <w:iCs/>
          <w:sz w:val="24"/>
          <w:szCs w:val="24"/>
          <w:lang w:val="en-US" w:eastAsia="zh-CN"/>
        </w:rPr>
        <w:t>Gastroenterol</w:t>
      </w:r>
      <w:proofErr w:type="spellEnd"/>
      <w:r w:rsidRPr="006A419B">
        <w:rPr>
          <w:rFonts w:ascii="Book Antiqua" w:hAnsi="Book Antiqua" w:cs="宋体"/>
          <w:sz w:val="24"/>
          <w:szCs w:val="24"/>
          <w:lang w:val="en-US" w:eastAsia="zh-CN"/>
        </w:rPr>
        <w:t xml:space="preserve"> 2013; </w:t>
      </w:r>
      <w:r w:rsidRPr="006A419B">
        <w:rPr>
          <w:rFonts w:ascii="Book Antiqua" w:hAnsi="Book Antiqua" w:cs="宋体"/>
          <w:b/>
          <w:bCs/>
          <w:sz w:val="24"/>
          <w:szCs w:val="24"/>
          <w:lang w:val="en-US" w:eastAsia="zh-CN"/>
        </w:rPr>
        <w:t>19</w:t>
      </w:r>
      <w:r w:rsidRPr="006A419B">
        <w:rPr>
          <w:rFonts w:ascii="Book Antiqua" w:hAnsi="Book Antiqua" w:cs="宋体"/>
          <w:sz w:val="24"/>
          <w:szCs w:val="24"/>
          <w:lang w:val="en-US" w:eastAsia="zh-CN"/>
        </w:rPr>
        <w:t>: 7867-7873 [PMID: 2430778</w:t>
      </w:r>
      <w:r w:rsidR="00353D00">
        <w:rPr>
          <w:rFonts w:ascii="Book Antiqua" w:hAnsi="Book Antiqua" w:cs="宋体"/>
          <w:sz w:val="24"/>
          <w:szCs w:val="24"/>
          <w:lang w:val="en-US" w:eastAsia="zh-CN"/>
        </w:rPr>
        <w:t>0 DOI: 10.3748/wjg.v19.i44.7867</w:t>
      </w:r>
      <w:r w:rsidRPr="006A419B">
        <w:rPr>
          <w:rFonts w:ascii="Book Antiqua" w:hAnsi="Book Antiqua" w:cs="宋体"/>
          <w:sz w:val="24"/>
          <w:szCs w:val="24"/>
          <w:lang w:val="en-US" w:eastAsia="zh-CN"/>
        </w:rPr>
        <w:t>]</w:t>
      </w:r>
    </w:p>
    <w:p w14:paraId="3A12C90B" w14:textId="77777777" w:rsidR="006A419B" w:rsidRPr="006A419B" w:rsidRDefault="006A419B" w:rsidP="006A419B">
      <w:pPr>
        <w:spacing w:after="0" w:line="360" w:lineRule="auto"/>
        <w:jc w:val="both"/>
        <w:rPr>
          <w:rFonts w:ascii="Book Antiqua" w:hAnsi="Book Antiqua" w:cs="宋体"/>
          <w:sz w:val="24"/>
          <w:szCs w:val="24"/>
          <w:lang w:val="en-US" w:eastAsia="zh-CN"/>
        </w:rPr>
      </w:pPr>
      <w:r w:rsidRPr="006A419B">
        <w:rPr>
          <w:rFonts w:ascii="Book Antiqua" w:hAnsi="Book Antiqua" w:cs="宋体"/>
          <w:sz w:val="24"/>
          <w:szCs w:val="24"/>
          <w:lang w:val="en-US" w:eastAsia="zh-CN"/>
        </w:rPr>
        <w:t xml:space="preserve">51 </w:t>
      </w:r>
      <w:proofErr w:type="spellStart"/>
      <w:r w:rsidRPr="006A419B">
        <w:rPr>
          <w:rFonts w:ascii="Book Antiqua" w:hAnsi="Book Antiqua" w:cs="宋体"/>
          <w:b/>
          <w:bCs/>
          <w:sz w:val="24"/>
          <w:szCs w:val="24"/>
          <w:lang w:val="en-US" w:eastAsia="zh-CN"/>
        </w:rPr>
        <w:t>Kini</w:t>
      </w:r>
      <w:proofErr w:type="spellEnd"/>
      <w:r w:rsidRPr="006A419B">
        <w:rPr>
          <w:rFonts w:ascii="Book Antiqua" w:hAnsi="Book Antiqua" w:cs="宋体"/>
          <w:b/>
          <w:bCs/>
          <w:sz w:val="24"/>
          <w:szCs w:val="24"/>
          <w:lang w:val="en-US" w:eastAsia="zh-CN"/>
        </w:rPr>
        <w:t xml:space="preserve"> SP</w:t>
      </w:r>
      <w:r w:rsidRPr="006A419B">
        <w:rPr>
          <w:rFonts w:ascii="Book Antiqua" w:hAnsi="Book Antiqua" w:cs="宋体"/>
          <w:sz w:val="24"/>
          <w:szCs w:val="24"/>
          <w:lang w:val="en-US" w:eastAsia="zh-CN"/>
        </w:rPr>
        <w:t xml:space="preserve">, DeLong LK, </w:t>
      </w:r>
      <w:proofErr w:type="spellStart"/>
      <w:r w:rsidRPr="006A419B">
        <w:rPr>
          <w:rFonts w:ascii="Book Antiqua" w:hAnsi="Book Antiqua" w:cs="宋体"/>
          <w:sz w:val="24"/>
          <w:szCs w:val="24"/>
          <w:lang w:val="en-US" w:eastAsia="zh-CN"/>
        </w:rPr>
        <w:t>Veledar</w:t>
      </w:r>
      <w:proofErr w:type="spellEnd"/>
      <w:r w:rsidRPr="006A419B">
        <w:rPr>
          <w:rFonts w:ascii="Book Antiqua" w:hAnsi="Book Antiqua" w:cs="宋体"/>
          <w:sz w:val="24"/>
          <w:szCs w:val="24"/>
          <w:lang w:val="en-US" w:eastAsia="zh-CN"/>
        </w:rPr>
        <w:t xml:space="preserve"> E, McKenzie-Brown AM, </w:t>
      </w:r>
      <w:proofErr w:type="spellStart"/>
      <w:r w:rsidRPr="006A419B">
        <w:rPr>
          <w:rFonts w:ascii="Book Antiqua" w:hAnsi="Book Antiqua" w:cs="宋体"/>
          <w:sz w:val="24"/>
          <w:szCs w:val="24"/>
          <w:lang w:val="en-US" w:eastAsia="zh-CN"/>
        </w:rPr>
        <w:t>Schaufele</w:t>
      </w:r>
      <w:proofErr w:type="spellEnd"/>
      <w:r w:rsidRPr="006A419B">
        <w:rPr>
          <w:rFonts w:ascii="Book Antiqua" w:hAnsi="Book Antiqua" w:cs="宋体"/>
          <w:sz w:val="24"/>
          <w:szCs w:val="24"/>
          <w:lang w:val="en-US" w:eastAsia="zh-CN"/>
        </w:rPr>
        <w:t xml:space="preserve"> M, Chen SC. The impact of pruritus on quality of life: the skin equivalent of pain. </w:t>
      </w:r>
      <w:r w:rsidRPr="006A419B">
        <w:rPr>
          <w:rFonts w:ascii="Book Antiqua" w:hAnsi="Book Antiqua" w:cs="宋体"/>
          <w:i/>
          <w:iCs/>
          <w:sz w:val="24"/>
          <w:szCs w:val="24"/>
          <w:lang w:val="en-US" w:eastAsia="zh-CN"/>
        </w:rPr>
        <w:t xml:space="preserve">Arch </w:t>
      </w:r>
      <w:proofErr w:type="spellStart"/>
      <w:r w:rsidRPr="006A419B">
        <w:rPr>
          <w:rFonts w:ascii="Book Antiqua" w:hAnsi="Book Antiqua" w:cs="宋体"/>
          <w:i/>
          <w:iCs/>
          <w:sz w:val="24"/>
          <w:szCs w:val="24"/>
          <w:lang w:val="en-US" w:eastAsia="zh-CN"/>
        </w:rPr>
        <w:t>Dermatol</w:t>
      </w:r>
      <w:proofErr w:type="spellEnd"/>
      <w:r w:rsidRPr="006A419B">
        <w:rPr>
          <w:rFonts w:ascii="Book Antiqua" w:hAnsi="Book Antiqua" w:cs="宋体"/>
          <w:sz w:val="24"/>
          <w:szCs w:val="24"/>
          <w:lang w:val="en-US" w:eastAsia="zh-CN"/>
        </w:rPr>
        <w:t xml:space="preserve"> 2011; </w:t>
      </w:r>
      <w:r w:rsidRPr="006A419B">
        <w:rPr>
          <w:rFonts w:ascii="Book Antiqua" w:hAnsi="Book Antiqua" w:cs="宋体"/>
          <w:b/>
          <w:bCs/>
          <w:sz w:val="24"/>
          <w:szCs w:val="24"/>
          <w:lang w:val="en-US" w:eastAsia="zh-CN"/>
        </w:rPr>
        <w:t>147</w:t>
      </w:r>
      <w:r w:rsidRPr="006A419B">
        <w:rPr>
          <w:rFonts w:ascii="Book Antiqua" w:hAnsi="Book Antiqua" w:cs="宋体"/>
          <w:sz w:val="24"/>
          <w:szCs w:val="24"/>
          <w:lang w:val="en-US" w:eastAsia="zh-CN"/>
        </w:rPr>
        <w:t>: 1153-1156 [PMID: 21680760 DOI: 10.1001/archdermatol.2011.178]</w:t>
      </w:r>
    </w:p>
    <w:p w14:paraId="7DB789DA" w14:textId="77777777" w:rsidR="006A419B" w:rsidRPr="006A419B" w:rsidRDefault="006A419B" w:rsidP="006A419B">
      <w:pPr>
        <w:spacing w:after="0" w:line="360" w:lineRule="auto"/>
        <w:jc w:val="both"/>
        <w:rPr>
          <w:rFonts w:ascii="Book Antiqua" w:hAnsi="Book Antiqua" w:cs="宋体"/>
          <w:sz w:val="24"/>
          <w:szCs w:val="24"/>
          <w:lang w:val="en-US" w:eastAsia="zh-CN"/>
        </w:rPr>
      </w:pPr>
      <w:r w:rsidRPr="006A419B">
        <w:rPr>
          <w:rFonts w:ascii="Book Antiqua" w:hAnsi="Book Antiqua" w:cs="宋体"/>
          <w:sz w:val="24"/>
          <w:szCs w:val="24"/>
          <w:lang w:val="en-US" w:eastAsia="zh-CN"/>
        </w:rPr>
        <w:t xml:space="preserve">52 </w:t>
      </w:r>
      <w:r w:rsidRPr="006A419B">
        <w:rPr>
          <w:rFonts w:ascii="Book Antiqua" w:hAnsi="Book Antiqua" w:cs="宋体"/>
          <w:b/>
          <w:bCs/>
          <w:sz w:val="24"/>
          <w:szCs w:val="24"/>
          <w:lang w:val="en-US" w:eastAsia="zh-CN"/>
        </w:rPr>
        <w:t>Kanazawa K</w:t>
      </w:r>
      <w:r w:rsidRPr="006A419B">
        <w:rPr>
          <w:rFonts w:ascii="Book Antiqua" w:hAnsi="Book Antiqua" w:cs="宋体"/>
          <w:sz w:val="24"/>
          <w:szCs w:val="24"/>
          <w:lang w:val="en-US" w:eastAsia="zh-CN"/>
        </w:rPr>
        <w:t xml:space="preserve">, </w:t>
      </w:r>
      <w:proofErr w:type="spellStart"/>
      <w:r w:rsidRPr="006A419B">
        <w:rPr>
          <w:rFonts w:ascii="Book Antiqua" w:hAnsi="Book Antiqua" w:cs="宋体"/>
          <w:sz w:val="24"/>
          <w:szCs w:val="24"/>
          <w:lang w:val="en-US" w:eastAsia="zh-CN"/>
        </w:rPr>
        <w:t>Yaoita</w:t>
      </w:r>
      <w:proofErr w:type="spellEnd"/>
      <w:r w:rsidRPr="006A419B">
        <w:rPr>
          <w:rFonts w:ascii="Book Antiqua" w:hAnsi="Book Antiqua" w:cs="宋体"/>
          <w:sz w:val="24"/>
          <w:szCs w:val="24"/>
          <w:lang w:val="en-US" w:eastAsia="zh-CN"/>
        </w:rPr>
        <w:t xml:space="preserve"> H, </w:t>
      </w:r>
      <w:proofErr w:type="spellStart"/>
      <w:r w:rsidRPr="006A419B">
        <w:rPr>
          <w:rFonts w:ascii="Book Antiqua" w:hAnsi="Book Antiqua" w:cs="宋体"/>
          <w:sz w:val="24"/>
          <w:szCs w:val="24"/>
          <w:lang w:val="en-US" w:eastAsia="zh-CN"/>
        </w:rPr>
        <w:t>Tsuda</w:t>
      </w:r>
      <w:proofErr w:type="spellEnd"/>
      <w:r w:rsidRPr="006A419B">
        <w:rPr>
          <w:rFonts w:ascii="Book Antiqua" w:hAnsi="Book Antiqua" w:cs="宋体"/>
          <w:sz w:val="24"/>
          <w:szCs w:val="24"/>
          <w:lang w:val="en-US" w:eastAsia="zh-CN"/>
        </w:rPr>
        <w:t xml:space="preserve"> F, Murata K, Okamoto H. Association of </w:t>
      </w:r>
      <w:proofErr w:type="spellStart"/>
      <w:r w:rsidRPr="006A419B">
        <w:rPr>
          <w:rFonts w:ascii="Book Antiqua" w:hAnsi="Book Antiqua" w:cs="宋体"/>
          <w:sz w:val="24"/>
          <w:szCs w:val="24"/>
          <w:lang w:val="en-US" w:eastAsia="zh-CN"/>
        </w:rPr>
        <w:t>prurigo</w:t>
      </w:r>
      <w:proofErr w:type="spellEnd"/>
      <w:r w:rsidRPr="006A419B">
        <w:rPr>
          <w:rFonts w:ascii="Book Antiqua" w:hAnsi="Book Antiqua" w:cs="宋体"/>
          <w:sz w:val="24"/>
          <w:szCs w:val="24"/>
          <w:lang w:val="en-US" w:eastAsia="zh-CN"/>
        </w:rPr>
        <w:t xml:space="preserve"> with hepatitis C virus infection. </w:t>
      </w:r>
      <w:r w:rsidRPr="006A419B">
        <w:rPr>
          <w:rFonts w:ascii="Book Antiqua" w:hAnsi="Book Antiqua" w:cs="宋体"/>
          <w:i/>
          <w:iCs/>
          <w:sz w:val="24"/>
          <w:szCs w:val="24"/>
          <w:lang w:val="en-US" w:eastAsia="zh-CN"/>
        </w:rPr>
        <w:t xml:space="preserve">Arch </w:t>
      </w:r>
      <w:proofErr w:type="spellStart"/>
      <w:r w:rsidRPr="006A419B">
        <w:rPr>
          <w:rFonts w:ascii="Book Antiqua" w:hAnsi="Book Antiqua" w:cs="宋体"/>
          <w:i/>
          <w:iCs/>
          <w:sz w:val="24"/>
          <w:szCs w:val="24"/>
          <w:lang w:val="en-US" w:eastAsia="zh-CN"/>
        </w:rPr>
        <w:t>Dermatol</w:t>
      </w:r>
      <w:proofErr w:type="spellEnd"/>
      <w:r w:rsidRPr="006A419B">
        <w:rPr>
          <w:rFonts w:ascii="Book Antiqua" w:hAnsi="Book Antiqua" w:cs="宋体"/>
          <w:sz w:val="24"/>
          <w:szCs w:val="24"/>
          <w:lang w:val="en-US" w:eastAsia="zh-CN"/>
        </w:rPr>
        <w:t xml:space="preserve"> 1995; </w:t>
      </w:r>
      <w:r w:rsidRPr="006A419B">
        <w:rPr>
          <w:rFonts w:ascii="Book Antiqua" w:hAnsi="Book Antiqua" w:cs="宋体"/>
          <w:b/>
          <w:bCs/>
          <w:sz w:val="24"/>
          <w:szCs w:val="24"/>
          <w:lang w:val="en-US" w:eastAsia="zh-CN"/>
        </w:rPr>
        <w:t>131</w:t>
      </w:r>
      <w:r w:rsidRPr="006A419B">
        <w:rPr>
          <w:rFonts w:ascii="Book Antiqua" w:hAnsi="Book Antiqua" w:cs="宋体"/>
          <w:sz w:val="24"/>
          <w:szCs w:val="24"/>
          <w:lang w:val="en-US" w:eastAsia="zh-CN"/>
        </w:rPr>
        <w:t>: 852-853 [PMID: 7611811 DOI: 10.1001/archderm.1995.01690190108028]</w:t>
      </w:r>
    </w:p>
    <w:p w14:paraId="05306EC1" w14:textId="77777777" w:rsidR="006A419B" w:rsidRPr="006A419B" w:rsidRDefault="006A419B" w:rsidP="006A419B">
      <w:pPr>
        <w:spacing w:after="0" w:line="360" w:lineRule="auto"/>
        <w:jc w:val="both"/>
        <w:rPr>
          <w:rFonts w:ascii="Book Antiqua" w:hAnsi="Book Antiqua" w:cs="宋体"/>
          <w:sz w:val="24"/>
          <w:szCs w:val="24"/>
          <w:lang w:val="en-US" w:eastAsia="zh-CN"/>
        </w:rPr>
      </w:pPr>
      <w:r w:rsidRPr="006A419B">
        <w:rPr>
          <w:rFonts w:ascii="Book Antiqua" w:hAnsi="Book Antiqua" w:cs="宋体"/>
          <w:sz w:val="24"/>
          <w:szCs w:val="24"/>
          <w:lang w:val="en-US" w:eastAsia="zh-CN"/>
        </w:rPr>
        <w:t xml:space="preserve">53 </w:t>
      </w:r>
      <w:proofErr w:type="spellStart"/>
      <w:r w:rsidRPr="006A419B">
        <w:rPr>
          <w:rFonts w:ascii="Book Antiqua" w:hAnsi="Book Antiqua" w:cs="宋体"/>
          <w:b/>
          <w:bCs/>
          <w:sz w:val="24"/>
          <w:szCs w:val="24"/>
          <w:lang w:val="en-US" w:eastAsia="zh-CN"/>
        </w:rPr>
        <w:t>Soylu</w:t>
      </w:r>
      <w:proofErr w:type="spellEnd"/>
      <w:r w:rsidRPr="006A419B">
        <w:rPr>
          <w:rFonts w:ascii="Book Antiqua" w:hAnsi="Book Antiqua" w:cs="宋体"/>
          <w:b/>
          <w:bCs/>
          <w:sz w:val="24"/>
          <w:szCs w:val="24"/>
          <w:lang w:val="en-US" w:eastAsia="zh-CN"/>
        </w:rPr>
        <w:t xml:space="preserve"> S</w:t>
      </w:r>
      <w:r w:rsidRPr="006A419B">
        <w:rPr>
          <w:rFonts w:ascii="Book Antiqua" w:hAnsi="Book Antiqua" w:cs="宋体"/>
          <w:sz w:val="24"/>
          <w:szCs w:val="24"/>
          <w:lang w:val="en-US" w:eastAsia="zh-CN"/>
        </w:rPr>
        <w:t xml:space="preserve">, </w:t>
      </w:r>
      <w:proofErr w:type="spellStart"/>
      <w:r w:rsidRPr="006A419B">
        <w:rPr>
          <w:rFonts w:ascii="Book Antiqua" w:hAnsi="Book Antiqua" w:cs="宋体"/>
          <w:sz w:val="24"/>
          <w:szCs w:val="24"/>
          <w:lang w:val="en-US" w:eastAsia="zh-CN"/>
        </w:rPr>
        <w:t>Gül</w:t>
      </w:r>
      <w:proofErr w:type="spellEnd"/>
      <w:r w:rsidRPr="006A419B">
        <w:rPr>
          <w:rFonts w:ascii="Book Antiqua" w:hAnsi="Book Antiqua" w:cs="宋体"/>
          <w:sz w:val="24"/>
          <w:szCs w:val="24"/>
          <w:lang w:val="en-US" w:eastAsia="zh-CN"/>
        </w:rPr>
        <w:t xml:space="preserve"> U, </w:t>
      </w:r>
      <w:proofErr w:type="spellStart"/>
      <w:r w:rsidRPr="006A419B">
        <w:rPr>
          <w:rFonts w:ascii="Book Antiqua" w:hAnsi="Book Antiqua" w:cs="宋体"/>
          <w:sz w:val="24"/>
          <w:szCs w:val="24"/>
          <w:lang w:val="en-US" w:eastAsia="zh-CN"/>
        </w:rPr>
        <w:t>Kiliç</w:t>
      </w:r>
      <w:proofErr w:type="spellEnd"/>
      <w:r w:rsidRPr="006A419B">
        <w:rPr>
          <w:rFonts w:ascii="Book Antiqua" w:hAnsi="Book Antiqua" w:cs="宋体"/>
          <w:sz w:val="24"/>
          <w:szCs w:val="24"/>
          <w:lang w:val="en-US" w:eastAsia="zh-CN"/>
        </w:rPr>
        <w:t xml:space="preserve"> A. Cutaneous manifestations in patients positive for anti-hepatitis C virus antibodies. </w:t>
      </w:r>
      <w:proofErr w:type="spellStart"/>
      <w:r w:rsidRPr="006A419B">
        <w:rPr>
          <w:rFonts w:ascii="Book Antiqua" w:hAnsi="Book Antiqua" w:cs="宋体"/>
          <w:i/>
          <w:iCs/>
          <w:sz w:val="24"/>
          <w:szCs w:val="24"/>
          <w:lang w:val="en-US" w:eastAsia="zh-CN"/>
        </w:rPr>
        <w:t>Acta</w:t>
      </w:r>
      <w:proofErr w:type="spellEnd"/>
      <w:r w:rsidRPr="006A419B">
        <w:rPr>
          <w:rFonts w:ascii="Book Antiqua" w:hAnsi="Book Antiqua" w:cs="宋体"/>
          <w:i/>
          <w:iCs/>
          <w:sz w:val="24"/>
          <w:szCs w:val="24"/>
          <w:lang w:val="en-US" w:eastAsia="zh-CN"/>
        </w:rPr>
        <w:t xml:space="preserve"> </w:t>
      </w:r>
      <w:proofErr w:type="spellStart"/>
      <w:r w:rsidRPr="006A419B">
        <w:rPr>
          <w:rFonts w:ascii="Book Antiqua" w:hAnsi="Book Antiqua" w:cs="宋体"/>
          <w:i/>
          <w:iCs/>
          <w:sz w:val="24"/>
          <w:szCs w:val="24"/>
          <w:lang w:val="en-US" w:eastAsia="zh-CN"/>
        </w:rPr>
        <w:t>Derm</w:t>
      </w:r>
      <w:proofErr w:type="spellEnd"/>
      <w:r w:rsidRPr="006A419B">
        <w:rPr>
          <w:rFonts w:ascii="Book Antiqua" w:hAnsi="Book Antiqua" w:cs="宋体"/>
          <w:i/>
          <w:iCs/>
          <w:sz w:val="24"/>
          <w:szCs w:val="24"/>
          <w:lang w:val="en-US" w:eastAsia="zh-CN"/>
        </w:rPr>
        <w:t xml:space="preserve"> </w:t>
      </w:r>
      <w:proofErr w:type="spellStart"/>
      <w:r w:rsidRPr="006A419B">
        <w:rPr>
          <w:rFonts w:ascii="Book Antiqua" w:hAnsi="Book Antiqua" w:cs="宋体"/>
          <w:i/>
          <w:iCs/>
          <w:sz w:val="24"/>
          <w:szCs w:val="24"/>
          <w:lang w:val="en-US" w:eastAsia="zh-CN"/>
        </w:rPr>
        <w:t>Venereol</w:t>
      </w:r>
      <w:proofErr w:type="spellEnd"/>
      <w:r w:rsidRPr="006A419B">
        <w:rPr>
          <w:rFonts w:ascii="Book Antiqua" w:hAnsi="Book Antiqua" w:cs="宋体"/>
          <w:sz w:val="24"/>
          <w:szCs w:val="24"/>
          <w:lang w:val="en-US" w:eastAsia="zh-CN"/>
        </w:rPr>
        <w:t xml:space="preserve"> 2007; </w:t>
      </w:r>
      <w:r w:rsidRPr="006A419B">
        <w:rPr>
          <w:rFonts w:ascii="Book Antiqua" w:hAnsi="Book Antiqua" w:cs="宋体"/>
          <w:b/>
          <w:bCs/>
          <w:sz w:val="24"/>
          <w:szCs w:val="24"/>
          <w:lang w:val="en-US" w:eastAsia="zh-CN"/>
        </w:rPr>
        <w:t>87</w:t>
      </w:r>
      <w:r w:rsidRPr="006A419B">
        <w:rPr>
          <w:rFonts w:ascii="Book Antiqua" w:hAnsi="Book Antiqua" w:cs="宋体"/>
          <w:sz w:val="24"/>
          <w:szCs w:val="24"/>
          <w:lang w:val="en-US" w:eastAsia="zh-CN"/>
        </w:rPr>
        <w:t>: 49-53 [PMID: 17225016 DOI: 10.2340/00015555-0186]</w:t>
      </w:r>
    </w:p>
    <w:p w14:paraId="2E158DA6" w14:textId="5EF277DC" w:rsidR="006A419B" w:rsidRPr="006A419B" w:rsidRDefault="006A419B" w:rsidP="006A419B">
      <w:pPr>
        <w:spacing w:after="0" w:line="360" w:lineRule="auto"/>
        <w:jc w:val="both"/>
        <w:rPr>
          <w:rFonts w:ascii="Book Antiqua" w:hAnsi="Book Antiqua" w:cs="宋体"/>
          <w:sz w:val="24"/>
          <w:szCs w:val="24"/>
          <w:lang w:val="en-US" w:eastAsia="zh-CN"/>
        </w:rPr>
      </w:pPr>
      <w:r w:rsidRPr="006A419B">
        <w:rPr>
          <w:rFonts w:ascii="Book Antiqua" w:hAnsi="Book Antiqua" w:cs="宋体"/>
          <w:sz w:val="24"/>
          <w:szCs w:val="24"/>
          <w:lang w:val="en-US" w:eastAsia="zh-CN"/>
        </w:rPr>
        <w:lastRenderedPageBreak/>
        <w:t xml:space="preserve">54 </w:t>
      </w:r>
      <w:proofErr w:type="spellStart"/>
      <w:r w:rsidRPr="006A419B">
        <w:rPr>
          <w:rFonts w:ascii="Book Antiqua" w:hAnsi="Book Antiqua" w:cs="宋体"/>
          <w:b/>
          <w:bCs/>
          <w:sz w:val="24"/>
          <w:szCs w:val="24"/>
          <w:lang w:val="en-US" w:eastAsia="zh-CN"/>
        </w:rPr>
        <w:t>Dega</w:t>
      </w:r>
      <w:proofErr w:type="spellEnd"/>
      <w:r w:rsidRPr="006A419B">
        <w:rPr>
          <w:rFonts w:ascii="Book Antiqua" w:hAnsi="Book Antiqua" w:cs="宋体"/>
          <w:b/>
          <w:bCs/>
          <w:sz w:val="24"/>
          <w:szCs w:val="24"/>
          <w:lang w:val="en-US" w:eastAsia="zh-CN"/>
        </w:rPr>
        <w:t xml:space="preserve"> H</w:t>
      </w:r>
      <w:r w:rsidRPr="006A419B">
        <w:rPr>
          <w:rFonts w:ascii="Book Antiqua" w:hAnsi="Book Antiqua" w:cs="宋体"/>
          <w:sz w:val="24"/>
          <w:szCs w:val="24"/>
          <w:lang w:val="en-US" w:eastAsia="zh-CN"/>
        </w:rPr>
        <w:t xml:space="preserve">, </w:t>
      </w:r>
      <w:proofErr w:type="spellStart"/>
      <w:r w:rsidRPr="006A419B">
        <w:rPr>
          <w:rFonts w:ascii="Book Antiqua" w:hAnsi="Book Antiqua" w:cs="宋体"/>
          <w:sz w:val="24"/>
          <w:szCs w:val="24"/>
          <w:lang w:val="en-US" w:eastAsia="zh-CN"/>
        </w:rPr>
        <w:t>Francès</w:t>
      </w:r>
      <w:proofErr w:type="spellEnd"/>
      <w:r w:rsidRPr="006A419B">
        <w:rPr>
          <w:rFonts w:ascii="Book Antiqua" w:hAnsi="Book Antiqua" w:cs="宋体"/>
          <w:sz w:val="24"/>
          <w:szCs w:val="24"/>
          <w:lang w:val="en-US" w:eastAsia="zh-CN"/>
        </w:rPr>
        <w:t xml:space="preserve"> C, </w:t>
      </w:r>
      <w:proofErr w:type="spellStart"/>
      <w:r w:rsidRPr="006A419B">
        <w:rPr>
          <w:rFonts w:ascii="Book Antiqua" w:hAnsi="Book Antiqua" w:cs="宋体"/>
          <w:sz w:val="24"/>
          <w:szCs w:val="24"/>
          <w:lang w:val="en-US" w:eastAsia="zh-CN"/>
        </w:rPr>
        <w:t>Dupin</w:t>
      </w:r>
      <w:proofErr w:type="spellEnd"/>
      <w:r w:rsidRPr="006A419B">
        <w:rPr>
          <w:rFonts w:ascii="Book Antiqua" w:hAnsi="Book Antiqua" w:cs="宋体"/>
          <w:sz w:val="24"/>
          <w:szCs w:val="24"/>
          <w:lang w:val="en-US" w:eastAsia="zh-CN"/>
        </w:rPr>
        <w:t xml:space="preserve"> N, </w:t>
      </w:r>
      <w:proofErr w:type="spellStart"/>
      <w:r w:rsidRPr="006A419B">
        <w:rPr>
          <w:rFonts w:ascii="Book Antiqua" w:hAnsi="Book Antiqua" w:cs="宋体"/>
          <w:sz w:val="24"/>
          <w:szCs w:val="24"/>
          <w:lang w:val="en-US" w:eastAsia="zh-CN"/>
        </w:rPr>
        <w:t>Lebre</w:t>
      </w:r>
      <w:proofErr w:type="spellEnd"/>
      <w:r w:rsidRPr="006A419B">
        <w:rPr>
          <w:rFonts w:ascii="Book Antiqua" w:hAnsi="Book Antiqua" w:cs="宋体"/>
          <w:sz w:val="24"/>
          <w:szCs w:val="24"/>
          <w:lang w:val="en-US" w:eastAsia="zh-CN"/>
        </w:rPr>
        <w:t xml:space="preserve"> C, </w:t>
      </w:r>
      <w:proofErr w:type="spellStart"/>
      <w:r w:rsidRPr="006A419B">
        <w:rPr>
          <w:rFonts w:ascii="Book Antiqua" w:hAnsi="Book Antiqua" w:cs="宋体"/>
          <w:sz w:val="24"/>
          <w:szCs w:val="24"/>
          <w:lang w:val="en-US" w:eastAsia="zh-CN"/>
        </w:rPr>
        <w:t>Simantov</w:t>
      </w:r>
      <w:proofErr w:type="spellEnd"/>
      <w:r w:rsidRPr="006A419B">
        <w:rPr>
          <w:rFonts w:ascii="Book Antiqua" w:hAnsi="Book Antiqua" w:cs="宋体"/>
          <w:sz w:val="24"/>
          <w:szCs w:val="24"/>
          <w:lang w:val="en-US" w:eastAsia="zh-CN"/>
        </w:rPr>
        <w:t xml:space="preserve"> A, </w:t>
      </w:r>
      <w:proofErr w:type="spellStart"/>
      <w:r w:rsidRPr="006A419B">
        <w:rPr>
          <w:rFonts w:ascii="Book Antiqua" w:hAnsi="Book Antiqua" w:cs="宋体"/>
          <w:sz w:val="24"/>
          <w:szCs w:val="24"/>
          <w:lang w:val="en-US" w:eastAsia="zh-CN"/>
        </w:rPr>
        <w:t>Callot</w:t>
      </w:r>
      <w:proofErr w:type="spellEnd"/>
      <w:r w:rsidRPr="006A419B">
        <w:rPr>
          <w:rFonts w:ascii="Book Antiqua" w:hAnsi="Book Antiqua" w:cs="宋体"/>
          <w:sz w:val="24"/>
          <w:szCs w:val="24"/>
          <w:lang w:val="en-US" w:eastAsia="zh-CN"/>
        </w:rPr>
        <w:t xml:space="preserve"> C, </w:t>
      </w:r>
      <w:proofErr w:type="spellStart"/>
      <w:r w:rsidRPr="006A419B">
        <w:rPr>
          <w:rFonts w:ascii="Book Antiqua" w:hAnsi="Book Antiqua" w:cs="宋体"/>
          <w:sz w:val="24"/>
          <w:szCs w:val="24"/>
          <w:lang w:val="en-US" w:eastAsia="zh-CN"/>
        </w:rPr>
        <w:t>Laporte</w:t>
      </w:r>
      <w:proofErr w:type="spellEnd"/>
      <w:r w:rsidRPr="006A419B">
        <w:rPr>
          <w:rFonts w:ascii="Book Antiqua" w:hAnsi="Book Antiqua" w:cs="宋体"/>
          <w:sz w:val="24"/>
          <w:szCs w:val="24"/>
          <w:lang w:val="en-US" w:eastAsia="zh-CN"/>
        </w:rPr>
        <w:t xml:space="preserve"> JL, Blot C, </w:t>
      </w:r>
      <w:proofErr w:type="spellStart"/>
      <w:r w:rsidRPr="006A419B">
        <w:rPr>
          <w:rFonts w:ascii="Book Antiqua" w:hAnsi="Book Antiqua" w:cs="宋体"/>
          <w:sz w:val="24"/>
          <w:szCs w:val="24"/>
          <w:lang w:val="en-US" w:eastAsia="zh-CN"/>
        </w:rPr>
        <w:t>Opolon</w:t>
      </w:r>
      <w:proofErr w:type="spellEnd"/>
      <w:r w:rsidRPr="006A419B">
        <w:rPr>
          <w:rFonts w:ascii="Book Antiqua" w:hAnsi="Book Antiqua" w:cs="宋体"/>
          <w:sz w:val="24"/>
          <w:szCs w:val="24"/>
          <w:lang w:val="en-US" w:eastAsia="zh-CN"/>
        </w:rPr>
        <w:t xml:space="preserve"> P, </w:t>
      </w:r>
      <w:proofErr w:type="spellStart"/>
      <w:r w:rsidRPr="006A419B">
        <w:rPr>
          <w:rFonts w:ascii="Book Antiqua" w:hAnsi="Book Antiqua" w:cs="宋体"/>
          <w:sz w:val="24"/>
          <w:szCs w:val="24"/>
          <w:lang w:val="en-US" w:eastAsia="zh-CN"/>
        </w:rPr>
        <w:t>Poynard</w:t>
      </w:r>
      <w:proofErr w:type="spellEnd"/>
      <w:r w:rsidRPr="006A419B">
        <w:rPr>
          <w:rFonts w:ascii="Book Antiqua" w:hAnsi="Book Antiqua" w:cs="宋体"/>
          <w:sz w:val="24"/>
          <w:szCs w:val="24"/>
          <w:lang w:val="en-US" w:eastAsia="zh-CN"/>
        </w:rPr>
        <w:t xml:space="preserve"> T, </w:t>
      </w:r>
      <w:proofErr w:type="spellStart"/>
      <w:r w:rsidRPr="006A419B">
        <w:rPr>
          <w:rFonts w:ascii="Book Antiqua" w:hAnsi="Book Antiqua" w:cs="宋体"/>
          <w:sz w:val="24"/>
          <w:szCs w:val="24"/>
          <w:lang w:val="en-US" w:eastAsia="zh-CN"/>
        </w:rPr>
        <w:t>Chosidow</w:t>
      </w:r>
      <w:proofErr w:type="spellEnd"/>
      <w:r w:rsidRPr="006A419B">
        <w:rPr>
          <w:rFonts w:ascii="Book Antiqua" w:hAnsi="Book Antiqua" w:cs="宋体"/>
          <w:sz w:val="24"/>
          <w:szCs w:val="24"/>
          <w:lang w:val="en-US" w:eastAsia="zh-CN"/>
        </w:rPr>
        <w:t xml:space="preserve"> O. [Pruritus and the hepatitis C virus. The MULTIVIRC Unit]. </w:t>
      </w:r>
      <w:r w:rsidRPr="006A419B">
        <w:rPr>
          <w:rFonts w:ascii="Book Antiqua" w:hAnsi="Book Antiqua" w:cs="宋体"/>
          <w:i/>
          <w:iCs/>
          <w:sz w:val="24"/>
          <w:szCs w:val="24"/>
          <w:lang w:val="en-US" w:eastAsia="zh-CN"/>
        </w:rPr>
        <w:t xml:space="preserve">Ann </w:t>
      </w:r>
      <w:proofErr w:type="spellStart"/>
      <w:r w:rsidRPr="006A419B">
        <w:rPr>
          <w:rFonts w:ascii="Book Antiqua" w:hAnsi="Book Antiqua" w:cs="宋体"/>
          <w:i/>
          <w:iCs/>
          <w:sz w:val="24"/>
          <w:szCs w:val="24"/>
          <w:lang w:val="en-US" w:eastAsia="zh-CN"/>
        </w:rPr>
        <w:t>Dermatol</w:t>
      </w:r>
      <w:proofErr w:type="spellEnd"/>
      <w:r w:rsidRPr="006A419B">
        <w:rPr>
          <w:rFonts w:ascii="Book Antiqua" w:hAnsi="Book Antiqua" w:cs="宋体"/>
          <w:i/>
          <w:iCs/>
          <w:sz w:val="24"/>
          <w:szCs w:val="24"/>
          <w:lang w:val="en-US" w:eastAsia="zh-CN"/>
        </w:rPr>
        <w:t xml:space="preserve"> </w:t>
      </w:r>
      <w:proofErr w:type="spellStart"/>
      <w:r w:rsidRPr="006A419B">
        <w:rPr>
          <w:rFonts w:ascii="Book Antiqua" w:hAnsi="Book Antiqua" w:cs="宋体"/>
          <w:i/>
          <w:iCs/>
          <w:sz w:val="24"/>
          <w:szCs w:val="24"/>
          <w:lang w:val="en-US" w:eastAsia="zh-CN"/>
        </w:rPr>
        <w:t>Venereol</w:t>
      </w:r>
      <w:proofErr w:type="spellEnd"/>
      <w:r w:rsidRPr="006A419B">
        <w:rPr>
          <w:rFonts w:ascii="Book Antiqua" w:hAnsi="Book Antiqua" w:cs="宋体"/>
          <w:sz w:val="24"/>
          <w:szCs w:val="24"/>
          <w:lang w:val="en-US" w:eastAsia="zh-CN"/>
        </w:rPr>
        <w:t xml:space="preserve"> 1998; </w:t>
      </w:r>
      <w:r w:rsidRPr="006A419B">
        <w:rPr>
          <w:rFonts w:ascii="Book Antiqua" w:hAnsi="Book Antiqua" w:cs="宋体"/>
          <w:b/>
          <w:bCs/>
          <w:sz w:val="24"/>
          <w:szCs w:val="24"/>
          <w:lang w:val="en-US" w:eastAsia="zh-CN"/>
        </w:rPr>
        <w:t>125</w:t>
      </w:r>
      <w:r w:rsidRPr="006A419B">
        <w:rPr>
          <w:rFonts w:ascii="Book Antiqua" w:hAnsi="Book Antiqua" w:cs="宋体"/>
          <w:sz w:val="24"/>
          <w:szCs w:val="24"/>
          <w:lang w:val="en-US" w:eastAsia="zh-CN"/>
        </w:rPr>
        <w:t>: 9-12 [PMID: 9747198]</w:t>
      </w:r>
    </w:p>
    <w:p w14:paraId="0BE7E13D" w14:textId="77777777" w:rsidR="006A419B" w:rsidRPr="006A419B" w:rsidRDefault="006A419B" w:rsidP="006A419B">
      <w:pPr>
        <w:spacing w:after="0" w:line="360" w:lineRule="auto"/>
        <w:jc w:val="both"/>
        <w:rPr>
          <w:rFonts w:ascii="Book Antiqua" w:hAnsi="Book Antiqua" w:cs="宋体"/>
          <w:sz w:val="24"/>
          <w:szCs w:val="24"/>
          <w:lang w:val="en-US" w:eastAsia="zh-CN"/>
        </w:rPr>
      </w:pPr>
      <w:r w:rsidRPr="006A419B">
        <w:rPr>
          <w:rFonts w:ascii="Book Antiqua" w:hAnsi="Book Antiqua" w:cs="宋体"/>
          <w:sz w:val="24"/>
          <w:szCs w:val="24"/>
          <w:lang w:val="en-US" w:eastAsia="zh-CN"/>
        </w:rPr>
        <w:t xml:space="preserve">55 </w:t>
      </w:r>
      <w:r w:rsidRPr="006A419B">
        <w:rPr>
          <w:rFonts w:ascii="Book Antiqua" w:hAnsi="Book Antiqua" w:cs="宋体"/>
          <w:b/>
          <w:bCs/>
          <w:sz w:val="24"/>
          <w:szCs w:val="24"/>
          <w:lang w:val="en-US" w:eastAsia="zh-CN"/>
        </w:rPr>
        <w:t>Kremer AE</w:t>
      </w:r>
      <w:r w:rsidRPr="006A419B">
        <w:rPr>
          <w:rFonts w:ascii="Book Antiqua" w:hAnsi="Book Antiqua" w:cs="宋体"/>
          <w:sz w:val="24"/>
          <w:szCs w:val="24"/>
          <w:lang w:val="en-US" w:eastAsia="zh-CN"/>
        </w:rPr>
        <w:t xml:space="preserve">, van </w:t>
      </w:r>
      <w:proofErr w:type="spellStart"/>
      <w:r w:rsidRPr="006A419B">
        <w:rPr>
          <w:rFonts w:ascii="Book Antiqua" w:hAnsi="Book Antiqua" w:cs="宋体"/>
          <w:sz w:val="24"/>
          <w:szCs w:val="24"/>
          <w:lang w:val="en-US" w:eastAsia="zh-CN"/>
        </w:rPr>
        <w:t>Dijk</w:t>
      </w:r>
      <w:proofErr w:type="spellEnd"/>
      <w:r w:rsidRPr="006A419B">
        <w:rPr>
          <w:rFonts w:ascii="Book Antiqua" w:hAnsi="Book Antiqua" w:cs="宋体"/>
          <w:sz w:val="24"/>
          <w:szCs w:val="24"/>
          <w:lang w:val="en-US" w:eastAsia="zh-CN"/>
        </w:rPr>
        <w:t xml:space="preserve"> R, </w:t>
      </w:r>
      <w:proofErr w:type="spellStart"/>
      <w:r w:rsidRPr="006A419B">
        <w:rPr>
          <w:rFonts w:ascii="Book Antiqua" w:hAnsi="Book Antiqua" w:cs="宋体"/>
          <w:sz w:val="24"/>
          <w:szCs w:val="24"/>
          <w:lang w:val="en-US" w:eastAsia="zh-CN"/>
        </w:rPr>
        <w:t>Leckie</w:t>
      </w:r>
      <w:proofErr w:type="spellEnd"/>
      <w:r w:rsidRPr="006A419B">
        <w:rPr>
          <w:rFonts w:ascii="Book Antiqua" w:hAnsi="Book Antiqua" w:cs="宋体"/>
          <w:sz w:val="24"/>
          <w:szCs w:val="24"/>
          <w:lang w:val="en-US" w:eastAsia="zh-CN"/>
        </w:rPr>
        <w:t xml:space="preserve"> P, </w:t>
      </w:r>
      <w:proofErr w:type="spellStart"/>
      <w:r w:rsidRPr="006A419B">
        <w:rPr>
          <w:rFonts w:ascii="Book Antiqua" w:hAnsi="Book Antiqua" w:cs="宋体"/>
          <w:sz w:val="24"/>
          <w:szCs w:val="24"/>
          <w:lang w:val="en-US" w:eastAsia="zh-CN"/>
        </w:rPr>
        <w:t>Schaap</w:t>
      </w:r>
      <w:proofErr w:type="spellEnd"/>
      <w:r w:rsidRPr="006A419B">
        <w:rPr>
          <w:rFonts w:ascii="Book Antiqua" w:hAnsi="Book Antiqua" w:cs="宋体"/>
          <w:sz w:val="24"/>
          <w:szCs w:val="24"/>
          <w:lang w:val="en-US" w:eastAsia="zh-CN"/>
        </w:rPr>
        <w:t xml:space="preserve"> FG, Kuiper EM, </w:t>
      </w:r>
      <w:proofErr w:type="spellStart"/>
      <w:r w:rsidRPr="006A419B">
        <w:rPr>
          <w:rFonts w:ascii="Book Antiqua" w:hAnsi="Book Antiqua" w:cs="宋体"/>
          <w:sz w:val="24"/>
          <w:szCs w:val="24"/>
          <w:lang w:val="en-US" w:eastAsia="zh-CN"/>
        </w:rPr>
        <w:t>Mettang</w:t>
      </w:r>
      <w:proofErr w:type="spellEnd"/>
      <w:r w:rsidRPr="006A419B">
        <w:rPr>
          <w:rFonts w:ascii="Book Antiqua" w:hAnsi="Book Antiqua" w:cs="宋体"/>
          <w:sz w:val="24"/>
          <w:szCs w:val="24"/>
          <w:lang w:val="en-US" w:eastAsia="zh-CN"/>
        </w:rPr>
        <w:t xml:space="preserve"> T, </w:t>
      </w:r>
      <w:proofErr w:type="spellStart"/>
      <w:r w:rsidRPr="006A419B">
        <w:rPr>
          <w:rFonts w:ascii="Book Antiqua" w:hAnsi="Book Antiqua" w:cs="宋体"/>
          <w:sz w:val="24"/>
          <w:szCs w:val="24"/>
          <w:lang w:val="en-US" w:eastAsia="zh-CN"/>
        </w:rPr>
        <w:t>Reiners</w:t>
      </w:r>
      <w:proofErr w:type="spellEnd"/>
      <w:r w:rsidRPr="006A419B">
        <w:rPr>
          <w:rFonts w:ascii="Book Antiqua" w:hAnsi="Book Antiqua" w:cs="宋体"/>
          <w:sz w:val="24"/>
          <w:szCs w:val="24"/>
          <w:lang w:val="en-US" w:eastAsia="zh-CN"/>
        </w:rPr>
        <w:t xml:space="preserve"> KS, </w:t>
      </w:r>
      <w:proofErr w:type="spellStart"/>
      <w:r w:rsidRPr="006A419B">
        <w:rPr>
          <w:rFonts w:ascii="Book Antiqua" w:hAnsi="Book Antiqua" w:cs="宋体"/>
          <w:sz w:val="24"/>
          <w:szCs w:val="24"/>
          <w:lang w:val="en-US" w:eastAsia="zh-CN"/>
        </w:rPr>
        <w:t>Raap</w:t>
      </w:r>
      <w:proofErr w:type="spellEnd"/>
      <w:r w:rsidRPr="006A419B">
        <w:rPr>
          <w:rFonts w:ascii="Book Antiqua" w:hAnsi="Book Antiqua" w:cs="宋体"/>
          <w:sz w:val="24"/>
          <w:szCs w:val="24"/>
          <w:lang w:val="en-US" w:eastAsia="zh-CN"/>
        </w:rPr>
        <w:t xml:space="preserve"> U, van </w:t>
      </w:r>
      <w:proofErr w:type="spellStart"/>
      <w:r w:rsidRPr="006A419B">
        <w:rPr>
          <w:rFonts w:ascii="Book Antiqua" w:hAnsi="Book Antiqua" w:cs="宋体"/>
          <w:sz w:val="24"/>
          <w:szCs w:val="24"/>
          <w:lang w:val="en-US" w:eastAsia="zh-CN"/>
        </w:rPr>
        <w:t>Buuren</w:t>
      </w:r>
      <w:proofErr w:type="spellEnd"/>
      <w:r w:rsidRPr="006A419B">
        <w:rPr>
          <w:rFonts w:ascii="Book Antiqua" w:hAnsi="Book Antiqua" w:cs="宋体"/>
          <w:sz w:val="24"/>
          <w:szCs w:val="24"/>
          <w:lang w:val="en-US" w:eastAsia="zh-CN"/>
        </w:rPr>
        <w:t xml:space="preserve"> HR, van </w:t>
      </w:r>
      <w:proofErr w:type="spellStart"/>
      <w:r w:rsidRPr="006A419B">
        <w:rPr>
          <w:rFonts w:ascii="Book Antiqua" w:hAnsi="Book Antiqua" w:cs="宋体"/>
          <w:sz w:val="24"/>
          <w:szCs w:val="24"/>
          <w:lang w:val="en-US" w:eastAsia="zh-CN"/>
        </w:rPr>
        <w:t>Erpecum</w:t>
      </w:r>
      <w:proofErr w:type="spellEnd"/>
      <w:r w:rsidRPr="006A419B">
        <w:rPr>
          <w:rFonts w:ascii="Book Antiqua" w:hAnsi="Book Antiqua" w:cs="宋体"/>
          <w:sz w:val="24"/>
          <w:szCs w:val="24"/>
          <w:lang w:val="en-US" w:eastAsia="zh-CN"/>
        </w:rPr>
        <w:t xml:space="preserve"> KJ, Davies NA, Rust C, </w:t>
      </w:r>
      <w:proofErr w:type="spellStart"/>
      <w:r w:rsidRPr="006A419B">
        <w:rPr>
          <w:rFonts w:ascii="Book Antiqua" w:hAnsi="Book Antiqua" w:cs="宋体"/>
          <w:sz w:val="24"/>
          <w:szCs w:val="24"/>
          <w:lang w:val="en-US" w:eastAsia="zh-CN"/>
        </w:rPr>
        <w:t>Engert</w:t>
      </w:r>
      <w:proofErr w:type="spellEnd"/>
      <w:r w:rsidRPr="006A419B">
        <w:rPr>
          <w:rFonts w:ascii="Book Antiqua" w:hAnsi="Book Antiqua" w:cs="宋体"/>
          <w:sz w:val="24"/>
          <w:szCs w:val="24"/>
          <w:lang w:val="en-US" w:eastAsia="zh-CN"/>
        </w:rPr>
        <w:t xml:space="preserve"> A, </w:t>
      </w:r>
      <w:proofErr w:type="spellStart"/>
      <w:r w:rsidRPr="006A419B">
        <w:rPr>
          <w:rFonts w:ascii="Book Antiqua" w:hAnsi="Book Antiqua" w:cs="宋体"/>
          <w:sz w:val="24"/>
          <w:szCs w:val="24"/>
          <w:lang w:val="en-US" w:eastAsia="zh-CN"/>
        </w:rPr>
        <w:t>Jalan</w:t>
      </w:r>
      <w:proofErr w:type="spellEnd"/>
      <w:r w:rsidRPr="006A419B">
        <w:rPr>
          <w:rFonts w:ascii="Book Antiqua" w:hAnsi="Book Antiqua" w:cs="宋体"/>
          <w:sz w:val="24"/>
          <w:szCs w:val="24"/>
          <w:lang w:val="en-US" w:eastAsia="zh-CN"/>
        </w:rPr>
        <w:t xml:space="preserve"> R, Oude </w:t>
      </w:r>
      <w:proofErr w:type="spellStart"/>
      <w:r w:rsidRPr="006A419B">
        <w:rPr>
          <w:rFonts w:ascii="Book Antiqua" w:hAnsi="Book Antiqua" w:cs="宋体"/>
          <w:sz w:val="24"/>
          <w:szCs w:val="24"/>
          <w:lang w:val="en-US" w:eastAsia="zh-CN"/>
        </w:rPr>
        <w:t>Elferink</w:t>
      </w:r>
      <w:proofErr w:type="spellEnd"/>
      <w:r w:rsidRPr="006A419B">
        <w:rPr>
          <w:rFonts w:ascii="Book Antiqua" w:hAnsi="Book Antiqua" w:cs="宋体"/>
          <w:sz w:val="24"/>
          <w:szCs w:val="24"/>
          <w:lang w:val="en-US" w:eastAsia="zh-CN"/>
        </w:rPr>
        <w:t xml:space="preserve"> RP, </w:t>
      </w:r>
      <w:proofErr w:type="spellStart"/>
      <w:r w:rsidRPr="006A419B">
        <w:rPr>
          <w:rFonts w:ascii="Book Antiqua" w:hAnsi="Book Antiqua" w:cs="宋体"/>
          <w:sz w:val="24"/>
          <w:szCs w:val="24"/>
          <w:lang w:val="en-US" w:eastAsia="zh-CN"/>
        </w:rPr>
        <w:t>Beuers</w:t>
      </w:r>
      <w:proofErr w:type="spellEnd"/>
      <w:r w:rsidRPr="006A419B">
        <w:rPr>
          <w:rFonts w:ascii="Book Antiqua" w:hAnsi="Book Antiqua" w:cs="宋体"/>
          <w:sz w:val="24"/>
          <w:szCs w:val="24"/>
          <w:lang w:val="en-US" w:eastAsia="zh-CN"/>
        </w:rPr>
        <w:t xml:space="preserve"> U. Serum </w:t>
      </w:r>
      <w:proofErr w:type="spellStart"/>
      <w:r w:rsidRPr="006A419B">
        <w:rPr>
          <w:rFonts w:ascii="Book Antiqua" w:hAnsi="Book Antiqua" w:cs="宋体"/>
          <w:sz w:val="24"/>
          <w:szCs w:val="24"/>
          <w:lang w:val="en-US" w:eastAsia="zh-CN"/>
        </w:rPr>
        <w:t>autotaxin</w:t>
      </w:r>
      <w:proofErr w:type="spellEnd"/>
      <w:r w:rsidRPr="006A419B">
        <w:rPr>
          <w:rFonts w:ascii="Book Antiqua" w:hAnsi="Book Antiqua" w:cs="宋体"/>
          <w:sz w:val="24"/>
          <w:szCs w:val="24"/>
          <w:lang w:val="en-US" w:eastAsia="zh-CN"/>
        </w:rPr>
        <w:t xml:space="preserve"> is increased in pruritus of cholestasis, but not of other origin, and responds to therapeutic interventions. </w:t>
      </w:r>
      <w:r w:rsidRPr="006A419B">
        <w:rPr>
          <w:rFonts w:ascii="Book Antiqua" w:hAnsi="Book Antiqua" w:cs="宋体"/>
          <w:i/>
          <w:iCs/>
          <w:sz w:val="24"/>
          <w:szCs w:val="24"/>
          <w:lang w:val="en-US" w:eastAsia="zh-CN"/>
        </w:rPr>
        <w:t>Hepatology</w:t>
      </w:r>
      <w:r w:rsidRPr="006A419B">
        <w:rPr>
          <w:rFonts w:ascii="Book Antiqua" w:hAnsi="Book Antiqua" w:cs="宋体"/>
          <w:sz w:val="24"/>
          <w:szCs w:val="24"/>
          <w:lang w:val="en-US" w:eastAsia="zh-CN"/>
        </w:rPr>
        <w:t xml:space="preserve"> 2012; </w:t>
      </w:r>
      <w:r w:rsidRPr="006A419B">
        <w:rPr>
          <w:rFonts w:ascii="Book Antiqua" w:hAnsi="Book Antiqua" w:cs="宋体"/>
          <w:b/>
          <w:bCs/>
          <w:sz w:val="24"/>
          <w:szCs w:val="24"/>
          <w:lang w:val="en-US" w:eastAsia="zh-CN"/>
        </w:rPr>
        <w:t>56</w:t>
      </w:r>
      <w:r w:rsidRPr="006A419B">
        <w:rPr>
          <w:rFonts w:ascii="Book Antiqua" w:hAnsi="Book Antiqua" w:cs="宋体"/>
          <w:sz w:val="24"/>
          <w:szCs w:val="24"/>
          <w:lang w:val="en-US" w:eastAsia="zh-CN"/>
        </w:rPr>
        <w:t>: 1391-1400 [PMID: 22473838 DOI: 10.1002/hep.25748]</w:t>
      </w:r>
    </w:p>
    <w:p w14:paraId="59B8A305" w14:textId="77777777" w:rsidR="006A419B" w:rsidRPr="006A419B" w:rsidRDefault="006A419B" w:rsidP="006A419B">
      <w:pPr>
        <w:spacing w:after="0" w:line="360" w:lineRule="auto"/>
        <w:jc w:val="both"/>
        <w:rPr>
          <w:rFonts w:ascii="Book Antiqua" w:hAnsi="Book Antiqua" w:cs="宋体"/>
          <w:sz w:val="24"/>
          <w:szCs w:val="24"/>
          <w:lang w:val="en-US" w:eastAsia="zh-CN"/>
        </w:rPr>
      </w:pPr>
      <w:r w:rsidRPr="006A419B">
        <w:rPr>
          <w:rFonts w:ascii="Book Antiqua" w:hAnsi="Book Antiqua" w:cs="宋体"/>
          <w:sz w:val="24"/>
          <w:szCs w:val="24"/>
          <w:lang w:val="en-US" w:eastAsia="zh-CN"/>
        </w:rPr>
        <w:t xml:space="preserve">56 </w:t>
      </w:r>
      <w:r w:rsidRPr="006A419B">
        <w:rPr>
          <w:rFonts w:ascii="Book Antiqua" w:hAnsi="Book Antiqua" w:cs="宋体"/>
          <w:b/>
          <w:bCs/>
          <w:sz w:val="24"/>
          <w:szCs w:val="24"/>
          <w:lang w:val="en-US" w:eastAsia="zh-CN"/>
        </w:rPr>
        <w:t>Watanabe N</w:t>
      </w:r>
      <w:r w:rsidRPr="006A419B">
        <w:rPr>
          <w:rFonts w:ascii="Book Antiqua" w:hAnsi="Book Antiqua" w:cs="宋体"/>
          <w:sz w:val="24"/>
          <w:szCs w:val="24"/>
          <w:lang w:val="en-US" w:eastAsia="zh-CN"/>
        </w:rPr>
        <w:t xml:space="preserve">, Ikeda H, Nakamura K, </w:t>
      </w:r>
      <w:proofErr w:type="spellStart"/>
      <w:r w:rsidRPr="006A419B">
        <w:rPr>
          <w:rFonts w:ascii="Book Antiqua" w:hAnsi="Book Antiqua" w:cs="宋体"/>
          <w:sz w:val="24"/>
          <w:szCs w:val="24"/>
          <w:lang w:val="en-US" w:eastAsia="zh-CN"/>
        </w:rPr>
        <w:t>Ohkawa</w:t>
      </w:r>
      <w:proofErr w:type="spellEnd"/>
      <w:r w:rsidRPr="006A419B">
        <w:rPr>
          <w:rFonts w:ascii="Book Antiqua" w:hAnsi="Book Antiqua" w:cs="宋体"/>
          <w:sz w:val="24"/>
          <w:szCs w:val="24"/>
          <w:lang w:val="en-US" w:eastAsia="zh-CN"/>
        </w:rPr>
        <w:t xml:space="preserve"> R, </w:t>
      </w:r>
      <w:proofErr w:type="spellStart"/>
      <w:r w:rsidRPr="006A419B">
        <w:rPr>
          <w:rFonts w:ascii="Book Antiqua" w:hAnsi="Book Antiqua" w:cs="宋体"/>
          <w:sz w:val="24"/>
          <w:szCs w:val="24"/>
          <w:lang w:val="en-US" w:eastAsia="zh-CN"/>
        </w:rPr>
        <w:t>Kume</w:t>
      </w:r>
      <w:proofErr w:type="spellEnd"/>
      <w:r w:rsidRPr="006A419B">
        <w:rPr>
          <w:rFonts w:ascii="Book Antiqua" w:hAnsi="Book Antiqua" w:cs="宋体"/>
          <w:sz w:val="24"/>
          <w:szCs w:val="24"/>
          <w:lang w:val="en-US" w:eastAsia="zh-CN"/>
        </w:rPr>
        <w:t xml:space="preserve"> Y, Aoki J, Hama K, </w:t>
      </w:r>
      <w:proofErr w:type="spellStart"/>
      <w:r w:rsidRPr="006A419B">
        <w:rPr>
          <w:rFonts w:ascii="Book Antiqua" w:hAnsi="Book Antiqua" w:cs="宋体"/>
          <w:sz w:val="24"/>
          <w:szCs w:val="24"/>
          <w:lang w:val="en-US" w:eastAsia="zh-CN"/>
        </w:rPr>
        <w:t>Okudaira</w:t>
      </w:r>
      <w:proofErr w:type="spellEnd"/>
      <w:r w:rsidRPr="006A419B">
        <w:rPr>
          <w:rFonts w:ascii="Book Antiqua" w:hAnsi="Book Antiqua" w:cs="宋体"/>
          <w:sz w:val="24"/>
          <w:szCs w:val="24"/>
          <w:lang w:val="en-US" w:eastAsia="zh-CN"/>
        </w:rPr>
        <w:t xml:space="preserve"> S, Tanaka M, </w:t>
      </w:r>
      <w:proofErr w:type="spellStart"/>
      <w:r w:rsidRPr="006A419B">
        <w:rPr>
          <w:rFonts w:ascii="Book Antiqua" w:hAnsi="Book Antiqua" w:cs="宋体"/>
          <w:sz w:val="24"/>
          <w:szCs w:val="24"/>
          <w:lang w:val="en-US" w:eastAsia="zh-CN"/>
        </w:rPr>
        <w:t>Tomiya</w:t>
      </w:r>
      <w:proofErr w:type="spellEnd"/>
      <w:r w:rsidRPr="006A419B">
        <w:rPr>
          <w:rFonts w:ascii="Book Antiqua" w:hAnsi="Book Antiqua" w:cs="宋体"/>
          <w:sz w:val="24"/>
          <w:szCs w:val="24"/>
          <w:lang w:val="en-US" w:eastAsia="zh-CN"/>
        </w:rPr>
        <w:t xml:space="preserve"> T, </w:t>
      </w:r>
      <w:proofErr w:type="spellStart"/>
      <w:r w:rsidRPr="006A419B">
        <w:rPr>
          <w:rFonts w:ascii="Book Antiqua" w:hAnsi="Book Antiqua" w:cs="宋体"/>
          <w:sz w:val="24"/>
          <w:szCs w:val="24"/>
          <w:lang w:val="en-US" w:eastAsia="zh-CN"/>
        </w:rPr>
        <w:t>Yanase</w:t>
      </w:r>
      <w:proofErr w:type="spellEnd"/>
      <w:r w:rsidRPr="006A419B">
        <w:rPr>
          <w:rFonts w:ascii="Book Antiqua" w:hAnsi="Book Antiqua" w:cs="宋体"/>
          <w:sz w:val="24"/>
          <w:szCs w:val="24"/>
          <w:lang w:val="en-US" w:eastAsia="zh-CN"/>
        </w:rPr>
        <w:t xml:space="preserve"> M, </w:t>
      </w:r>
      <w:proofErr w:type="spellStart"/>
      <w:r w:rsidRPr="006A419B">
        <w:rPr>
          <w:rFonts w:ascii="Book Antiqua" w:hAnsi="Book Antiqua" w:cs="宋体"/>
          <w:sz w:val="24"/>
          <w:szCs w:val="24"/>
          <w:lang w:val="en-US" w:eastAsia="zh-CN"/>
        </w:rPr>
        <w:t>Tejima</w:t>
      </w:r>
      <w:proofErr w:type="spellEnd"/>
      <w:r w:rsidRPr="006A419B">
        <w:rPr>
          <w:rFonts w:ascii="Book Antiqua" w:hAnsi="Book Antiqua" w:cs="宋体"/>
          <w:sz w:val="24"/>
          <w:szCs w:val="24"/>
          <w:lang w:val="en-US" w:eastAsia="zh-CN"/>
        </w:rPr>
        <w:t xml:space="preserve"> K, Nishikawa T, Arai M, Arai H, </w:t>
      </w:r>
      <w:proofErr w:type="spellStart"/>
      <w:r w:rsidRPr="006A419B">
        <w:rPr>
          <w:rFonts w:ascii="Book Antiqua" w:hAnsi="Book Antiqua" w:cs="宋体"/>
          <w:sz w:val="24"/>
          <w:szCs w:val="24"/>
          <w:lang w:val="en-US" w:eastAsia="zh-CN"/>
        </w:rPr>
        <w:t>Omata</w:t>
      </w:r>
      <w:proofErr w:type="spellEnd"/>
      <w:r w:rsidRPr="006A419B">
        <w:rPr>
          <w:rFonts w:ascii="Book Antiqua" w:hAnsi="Book Antiqua" w:cs="宋体"/>
          <w:sz w:val="24"/>
          <w:szCs w:val="24"/>
          <w:lang w:val="en-US" w:eastAsia="zh-CN"/>
        </w:rPr>
        <w:t xml:space="preserve"> M, Fujiwara K, </w:t>
      </w:r>
      <w:proofErr w:type="spellStart"/>
      <w:r w:rsidRPr="006A419B">
        <w:rPr>
          <w:rFonts w:ascii="Book Antiqua" w:hAnsi="Book Antiqua" w:cs="宋体"/>
          <w:sz w:val="24"/>
          <w:szCs w:val="24"/>
          <w:lang w:val="en-US" w:eastAsia="zh-CN"/>
        </w:rPr>
        <w:t>Yatomi</w:t>
      </w:r>
      <w:proofErr w:type="spellEnd"/>
      <w:r w:rsidRPr="006A419B">
        <w:rPr>
          <w:rFonts w:ascii="Book Antiqua" w:hAnsi="Book Antiqua" w:cs="宋体"/>
          <w:sz w:val="24"/>
          <w:szCs w:val="24"/>
          <w:lang w:val="en-US" w:eastAsia="zh-CN"/>
        </w:rPr>
        <w:t xml:space="preserve"> Y. Both plasma lysophosphatidic acid and serum </w:t>
      </w:r>
      <w:proofErr w:type="spellStart"/>
      <w:r w:rsidRPr="006A419B">
        <w:rPr>
          <w:rFonts w:ascii="Book Antiqua" w:hAnsi="Book Antiqua" w:cs="宋体"/>
          <w:sz w:val="24"/>
          <w:szCs w:val="24"/>
          <w:lang w:val="en-US" w:eastAsia="zh-CN"/>
        </w:rPr>
        <w:t>autotaxin</w:t>
      </w:r>
      <w:proofErr w:type="spellEnd"/>
      <w:r w:rsidRPr="006A419B">
        <w:rPr>
          <w:rFonts w:ascii="Book Antiqua" w:hAnsi="Book Antiqua" w:cs="宋体"/>
          <w:sz w:val="24"/>
          <w:szCs w:val="24"/>
          <w:lang w:val="en-US" w:eastAsia="zh-CN"/>
        </w:rPr>
        <w:t xml:space="preserve"> levels are increased in chronic hepatitis C. </w:t>
      </w:r>
      <w:r w:rsidRPr="006A419B">
        <w:rPr>
          <w:rFonts w:ascii="Book Antiqua" w:hAnsi="Book Antiqua" w:cs="宋体"/>
          <w:i/>
          <w:iCs/>
          <w:sz w:val="24"/>
          <w:szCs w:val="24"/>
          <w:lang w:val="en-US" w:eastAsia="zh-CN"/>
        </w:rPr>
        <w:t xml:space="preserve">J </w:t>
      </w:r>
      <w:proofErr w:type="spellStart"/>
      <w:r w:rsidRPr="006A419B">
        <w:rPr>
          <w:rFonts w:ascii="Book Antiqua" w:hAnsi="Book Antiqua" w:cs="宋体"/>
          <w:i/>
          <w:iCs/>
          <w:sz w:val="24"/>
          <w:szCs w:val="24"/>
          <w:lang w:val="en-US" w:eastAsia="zh-CN"/>
        </w:rPr>
        <w:t>Clin</w:t>
      </w:r>
      <w:proofErr w:type="spellEnd"/>
      <w:r w:rsidRPr="006A419B">
        <w:rPr>
          <w:rFonts w:ascii="Book Antiqua" w:hAnsi="Book Antiqua" w:cs="宋体"/>
          <w:i/>
          <w:iCs/>
          <w:sz w:val="24"/>
          <w:szCs w:val="24"/>
          <w:lang w:val="en-US" w:eastAsia="zh-CN"/>
        </w:rPr>
        <w:t xml:space="preserve"> </w:t>
      </w:r>
      <w:proofErr w:type="spellStart"/>
      <w:r w:rsidRPr="006A419B">
        <w:rPr>
          <w:rFonts w:ascii="Book Antiqua" w:hAnsi="Book Antiqua" w:cs="宋体"/>
          <w:i/>
          <w:iCs/>
          <w:sz w:val="24"/>
          <w:szCs w:val="24"/>
          <w:lang w:val="en-US" w:eastAsia="zh-CN"/>
        </w:rPr>
        <w:t>Gastroenterol</w:t>
      </w:r>
      <w:proofErr w:type="spellEnd"/>
      <w:r w:rsidRPr="006A419B">
        <w:rPr>
          <w:rFonts w:ascii="Book Antiqua" w:hAnsi="Book Antiqua" w:cs="宋体"/>
          <w:sz w:val="24"/>
          <w:szCs w:val="24"/>
          <w:lang w:val="en-US" w:eastAsia="zh-CN"/>
        </w:rPr>
        <w:t xml:space="preserve"> 2007; </w:t>
      </w:r>
      <w:r w:rsidRPr="006A419B">
        <w:rPr>
          <w:rFonts w:ascii="Book Antiqua" w:hAnsi="Book Antiqua" w:cs="宋体"/>
          <w:b/>
          <w:bCs/>
          <w:sz w:val="24"/>
          <w:szCs w:val="24"/>
          <w:lang w:val="en-US" w:eastAsia="zh-CN"/>
        </w:rPr>
        <w:t>41</w:t>
      </w:r>
      <w:r w:rsidRPr="006A419B">
        <w:rPr>
          <w:rFonts w:ascii="Book Antiqua" w:hAnsi="Book Antiqua" w:cs="宋体"/>
          <w:sz w:val="24"/>
          <w:szCs w:val="24"/>
          <w:lang w:val="en-US" w:eastAsia="zh-CN"/>
        </w:rPr>
        <w:t>: 616-623 [PMID: 17577119 DOI: 10.1097/01.mcg.0000225642.90898.0e]</w:t>
      </w:r>
    </w:p>
    <w:p w14:paraId="1B52EA0F" w14:textId="77777777" w:rsidR="006A419B" w:rsidRPr="006A419B" w:rsidRDefault="006A419B" w:rsidP="006A419B">
      <w:pPr>
        <w:spacing w:after="0" w:line="360" w:lineRule="auto"/>
        <w:jc w:val="both"/>
        <w:rPr>
          <w:rFonts w:ascii="Book Antiqua" w:hAnsi="Book Antiqua" w:cs="宋体"/>
          <w:sz w:val="24"/>
          <w:szCs w:val="24"/>
          <w:lang w:val="en-US" w:eastAsia="zh-CN"/>
        </w:rPr>
      </w:pPr>
      <w:r w:rsidRPr="006A419B">
        <w:rPr>
          <w:rFonts w:ascii="Book Antiqua" w:hAnsi="Book Antiqua" w:cs="宋体"/>
          <w:sz w:val="24"/>
          <w:szCs w:val="24"/>
          <w:lang w:val="en-US" w:eastAsia="zh-CN"/>
        </w:rPr>
        <w:t xml:space="preserve">57 </w:t>
      </w:r>
      <w:proofErr w:type="spellStart"/>
      <w:r w:rsidRPr="006A419B">
        <w:rPr>
          <w:rFonts w:ascii="Book Antiqua" w:hAnsi="Book Antiqua" w:cs="宋体"/>
          <w:b/>
          <w:bCs/>
          <w:sz w:val="24"/>
          <w:szCs w:val="24"/>
          <w:lang w:val="en-US" w:eastAsia="zh-CN"/>
        </w:rPr>
        <w:t>Berk</w:t>
      </w:r>
      <w:proofErr w:type="spellEnd"/>
      <w:r w:rsidRPr="006A419B">
        <w:rPr>
          <w:rFonts w:ascii="Book Antiqua" w:hAnsi="Book Antiqua" w:cs="宋体"/>
          <w:b/>
          <w:bCs/>
          <w:sz w:val="24"/>
          <w:szCs w:val="24"/>
          <w:lang w:val="en-US" w:eastAsia="zh-CN"/>
        </w:rPr>
        <w:t xml:space="preserve"> DR</w:t>
      </w:r>
      <w:r w:rsidRPr="006A419B">
        <w:rPr>
          <w:rFonts w:ascii="Book Antiqua" w:hAnsi="Book Antiqua" w:cs="宋体"/>
          <w:sz w:val="24"/>
          <w:szCs w:val="24"/>
          <w:lang w:val="en-US" w:eastAsia="zh-CN"/>
        </w:rPr>
        <w:t xml:space="preserve">, Mallory SB, </w:t>
      </w:r>
      <w:proofErr w:type="spellStart"/>
      <w:r w:rsidRPr="006A419B">
        <w:rPr>
          <w:rFonts w:ascii="Book Antiqua" w:hAnsi="Book Antiqua" w:cs="宋体"/>
          <w:sz w:val="24"/>
          <w:szCs w:val="24"/>
          <w:lang w:val="en-US" w:eastAsia="zh-CN"/>
        </w:rPr>
        <w:t>Keeffe</w:t>
      </w:r>
      <w:proofErr w:type="spellEnd"/>
      <w:r w:rsidRPr="006A419B">
        <w:rPr>
          <w:rFonts w:ascii="Book Antiqua" w:hAnsi="Book Antiqua" w:cs="宋体"/>
          <w:sz w:val="24"/>
          <w:szCs w:val="24"/>
          <w:lang w:val="en-US" w:eastAsia="zh-CN"/>
        </w:rPr>
        <w:t xml:space="preserve"> EB, Ahmed A. Dermatologic disorders associated with chronic hepatitis C: effect of interferon therapy. </w:t>
      </w:r>
      <w:proofErr w:type="spellStart"/>
      <w:r w:rsidRPr="006A419B">
        <w:rPr>
          <w:rFonts w:ascii="Book Antiqua" w:hAnsi="Book Antiqua" w:cs="宋体"/>
          <w:i/>
          <w:iCs/>
          <w:sz w:val="24"/>
          <w:szCs w:val="24"/>
          <w:lang w:val="en-US" w:eastAsia="zh-CN"/>
        </w:rPr>
        <w:t>Clin</w:t>
      </w:r>
      <w:proofErr w:type="spellEnd"/>
      <w:r w:rsidRPr="006A419B">
        <w:rPr>
          <w:rFonts w:ascii="Book Antiqua" w:hAnsi="Book Antiqua" w:cs="宋体"/>
          <w:i/>
          <w:iCs/>
          <w:sz w:val="24"/>
          <w:szCs w:val="24"/>
          <w:lang w:val="en-US" w:eastAsia="zh-CN"/>
        </w:rPr>
        <w:t xml:space="preserve"> </w:t>
      </w:r>
      <w:proofErr w:type="spellStart"/>
      <w:r w:rsidRPr="006A419B">
        <w:rPr>
          <w:rFonts w:ascii="Book Antiqua" w:hAnsi="Book Antiqua" w:cs="宋体"/>
          <w:i/>
          <w:iCs/>
          <w:sz w:val="24"/>
          <w:szCs w:val="24"/>
          <w:lang w:val="en-US" w:eastAsia="zh-CN"/>
        </w:rPr>
        <w:t>Gastroenterol</w:t>
      </w:r>
      <w:proofErr w:type="spellEnd"/>
      <w:r w:rsidRPr="006A419B">
        <w:rPr>
          <w:rFonts w:ascii="Book Antiqua" w:hAnsi="Book Antiqua" w:cs="宋体"/>
          <w:i/>
          <w:iCs/>
          <w:sz w:val="24"/>
          <w:szCs w:val="24"/>
          <w:lang w:val="en-US" w:eastAsia="zh-CN"/>
        </w:rPr>
        <w:t xml:space="preserve"> </w:t>
      </w:r>
      <w:proofErr w:type="spellStart"/>
      <w:r w:rsidRPr="006A419B">
        <w:rPr>
          <w:rFonts w:ascii="Book Antiqua" w:hAnsi="Book Antiqua" w:cs="宋体"/>
          <w:i/>
          <w:iCs/>
          <w:sz w:val="24"/>
          <w:szCs w:val="24"/>
          <w:lang w:val="en-US" w:eastAsia="zh-CN"/>
        </w:rPr>
        <w:t>Hepatol</w:t>
      </w:r>
      <w:proofErr w:type="spellEnd"/>
      <w:r w:rsidRPr="006A419B">
        <w:rPr>
          <w:rFonts w:ascii="Book Antiqua" w:hAnsi="Book Antiqua" w:cs="宋体"/>
          <w:sz w:val="24"/>
          <w:szCs w:val="24"/>
          <w:lang w:val="en-US" w:eastAsia="zh-CN"/>
        </w:rPr>
        <w:t xml:space="preserve"> 2007; </w:t>
      </w:r>
      <w:r w:rsidRPr="006A419B">
        <w:rPr>
          <w:rFonts w:ascii="Book Antiqua" w:hAnsi="Book Antiqua" w:cs="宋体"/>
          <w:b/>
          <w:bCs/>
          <w:sz w:val="24"/>
          <w:szCs w:val="24"/>
          <w:lang w:val="en-US" w:eastAsia="zh-CN"/>
        </w:rPr>
        <w:t>5</w:t>
      </w:r>
      <w:r w:rsidRPr="006A419B">
        <w:rPr>
          <w:rFonts w:ascii="Book Antiqua" w:hAnsi="Book Antiqua" w:cs="宋体"/>
          <w:sz w:val="24"/>
          <w:szCs w:val="24"/>
          <w:lang w:val="en-US" w:eastAsia="zh-CN"/>
        </w:rPr>
        <w:t>: 142-151 [PMID: 16919505 DOI: 10.1016/j.cgh.2006.06.010]</w:t>
      </w:r>
    </w:p>
    <w:p w14:paraId="56EA02DC" w14:textId="77777777" w:rsidR="006A419B" w:rsidRPr="006A419B" w:rsidRDefault="006A419B" w:rsidP="006A419B">
      <w:pPr>
        <w:spacing w:after="0" w:line="360" w:lineRule="auto"/>
        <w:jc w:val="both"/>
        <w:rPr>
          <w:rFonts w:ascii="Book Antiqua" w:hAnsi="Book Antiqua" w:cs="宋体"/>
          <w:sz w:val="24"/>
          <w:szCs w:val="24"/>
          <w:lang w:val="en-US" w:eastAsia="zh-CN"/>
        </w:rPr>
      </w:pPr>
      <w:r w:rsidRPr="006A419B">
        <w:rPr>
          <w:rFonts w:ascii="Book Antiqua" w:hAnsi="Book Antiqua" w:cs="宋体"/>
          <w:sz w:val="24"/>
          <w:szCs w:val="24"/>
          <w:lang w:val="en-US" w:eastAsia="zh-CN"/>
        </w:rPr>
        <w:t xml:space="preserve">58 </w:t>
      </w:r>
      <w:proofErr w:type="spellStart"/>
      <w:r w:rsidRPr="006A419B">
        <w:rPr>
          <w:rFonts w:ascii="Book Antiqua" w:hAnsi="Book Antiqua" w:cs="宋体"/>
          <w:b/>
          <w:bCs/>
          <w:sz w:val="24"/>
          <w:szCs w:val="24"/>
          <w:lang w:val="en-US" w:eastAsia="zh-CN"/>
        </w:rPr>
        <w:t>Roujeau</w:t>
      </w:r>
      <w:proofErr w:type="spellEnd"/>
      <w:r w:rsidRPr="006A419B">
        <w:rPr>
          <w:rFonts w:ascii="Book Antiqua" w:hAnsi="Book Antiqua" w:cs="宋体"/>
          <w:b/>
          <w:bCs/>
          <w:sz w:val="24"/>
          <w:szCs w:val="24"/>
          <w:lang w:val="en-US" w:eastAsia="zh-CN"/>
        </w:rPr>
        <w:t xml:space="preserve"> JC</w:t>
      </w:r>
      <w:r w:rsidRPr="006A419B">
        <w:rPr>
          <w:rFonts w:ascii="Book Antiqua" w:hAnsi="Book Antiqua" w:cs="宋体"/>
          <w:sz w:val="24"/>
          <w:szCs w:val="24"/>
          <w:lang w:val="en-US" w:eastAsia="zh-CN"/>
        </w:rPr>
        <w:t xml:space="preserve">, </w:t>
      </w:r>
      <w:proofErr w:type="spellStart"/>
      <w:r w:rsidRPr="006A419B">
        <w:rPr>
          <w:rFonts w:ascii="Book Antiqua" w:hAnsi="Book Antiqua" w:cs="宋体"/>
          <w:sz w:val="24"/>
          <w:szCs w:val="24"/>
          <w:lang w:val="en-US" w:eastAsia="zh-CN"/>
        </w:rPr>
        <w:t>Mockenhaupt</w:t>
      </w:r>
      <w:proofErr w:type="spellEnd"/>
      <w:r w:rsidRPr="006A419B">
        <w:rPr>
          <w:rFonts w:ascii="Book Antiqua" w:hAnsi="Book Antiqua" w:cs="宋体"/>
          <w:sz w:val="24"/>
          <w:szCs w:val="24"/>
          <w:lang w:val="en-US" w:eastAsia="zh-CN"/>
        </w:rPr>
        <w:t xml:space="preserve"> M, </w:t>
      </w:r>
      <w:proofErr w:type="spellStart"/>
      <w:r w:rsidRPr="006A419B">
        <w:rPr>
          <w:rFonts w:ascii="Book Antiqua" w:hAnsi="Book Antiqua" w:cs="宋体"/>
          <w:sz w:val="24"/>
          <w:szCs w:val="24"/>
          <w:lang w:val="en-US" w:eastAsia="zh-CN"/>
        </w:rPr>
        <w:t>Tahan</w:t>
      </w:r>
      <w:proofErr w:type="spellEnd"/>
      <w:r w:rsidRPr="006A419B">
        <w:rPr>
          <w:rFonts w:ascii="Book Antiqua" w:hAnsi="Book Antiqua" w:cs="宋体"/>
          <w:sz w:val="24"/>
          <w:szCs w:val="24"/>
          <w:lang w:val="en-US" w:eastAsia="zh-CN"/>
        </w:rPr>
        <w:t xml:space="preserve"> SR, Henshaw J, Martin EC, Harding M, van </w:t>
      </w:r>
      <w:proofErr w:type="spellStart"/>
      <w:r w:rsidRPr="006A419B">
        <w:rPr>
          <w:rFonts w:ascii="Book Antiqua" w:hAnsi="Book Antiqua" w:cs="宋体"/>
          <w:sz w:val="24"/>
          <w:szCs w:val="24"/>
          <w:lang w:val="en-US" w:eastAsia="zh-CN"/>
        </w:rPr>
        <w:t>Baelen</w:t>
      </w:r>
      <w:proofErr w:type="spellEnd"/>
      <w:r w:rsidRPr="006A419B">
        <w:rPr>
          <w:rFonts w:ascii="Book Antiqua" w:hAnsi="Book Antiqua" w:cs="宋体"/>
          <w:sz w:val="24"/>
          <w:szCs w:val="24"/>
          <w:lang w:val="en-US" w:eastAsia="zh-CN"/>
        </w:rPr>
        <w:t xml:space="preserve"> B, </w:t>
      </w:r>
      <w:proofErr w:type="spellStart"/>
      <w:r w:rsidRPr="006A419B">
        <w:rPr>
          <w:rFonts w:ascii="Book Antiqua" w:hAnsi="Book Antiqua" w:cs="宋体"/>
          <w:sz w:val="24"/>
          <w:szCs w:val="24"/>
          <w:lang w:val="en-US" w:eastAsia="zh-CN"/>
        </w:rPr>
        <w:t>Bengtsson</w:t>
      </w:r>
      <w:proofErr w:type="spellEnd"/>
      <w:r w:rsidRPr="006A419B">
        <w:rPr>
          <w:rFonts w:ascii="Book Antiqua" w:hAnsi="Book Antiqua" w:cs="宋体"/>
          <w:sz w:val="24"/>
          <w:szCs w:val="24"/>
          <w:lang w:val="en-US" w:eastAsia="zh-CN"/>
        </w:rPr>
        <w:t xml:space="preserve"> L, </w:t>
      </w:r>
      <w:proofErr w:type="spellStart"/>
      <w:r w:rsidRPr="006A419B">
        <w:rPr>
          <w:rFonts w:ascii="Book Antiqua" w:hAnsi="Book Antiqua" w:cs="宋体"/>
          <w:sz w:val="24"/>
          <w:szCs w:val="24"/>
          <w:lang w:val="en-US" w:eastAsia="zh-CN"/>
        </w:rPr>
        <w:t>Singhal</w:t>
      </w:r>
      <w:proofErr w:type="spellEnd"/>
      <w:r w:rsidRPr="006A419B">
        <w:rPr>
          <w:rFonts w:ascii="Book Antiqua" w:hAnsi="Book Antiqua" w:cs="宋体"/>
          <w:sz w:val="24"/>
          <w:szCs w:val="24"/>
          <w:lang w:val="en-US" w:eastAsia="zh-CN"/>
        </w:rPr>
        <w:t xml:space="preserve"> P, Kauffman RS, Stern RS. </w:t>
      </w:r>
      <w:proofErr w:type="spellStart"/>
      <w:r w:rsidRPr="006A419B">
        <w:rPr>
          <w:rFonts w:ascii="Book Antiqua" w:hAnsi="Book Antiqua" w:cs="宋体"/>
          <w:sz w:val="24"/>
          <w:szCs w:val="24"/>
          <w:lang w:val="en-US" w:eastAsia="zh-CN"/>
        </w:rPr>
        <w:t>Telaprevir</w:t>
      </w:r>
      <w:proofErr w:type="spellEnd"/>
      <w:r w:rsidRPr="006A419B">
        <w:rPr>
          <w:rFonts w:ascii="Book Antiqua" w:hAnsi="Book Antiqua" w:cs="宋体"/>
          <w:sz w:val="24"/>
          <w:szCs w:val="24"/>
          <w:lang w:val="en-US" w:eastAsia="zh-CN"/>
        </w:rPr>
        <w:t xml:space="preserve">-related dermatitis. </w:t>
      </w:r>
      <w:r w:rsidRPr="006A419B">
        <w:rPr>
          <w:rFonts w:ascii="Book Antiqua" w:hAnsi="Book Antiqua" w:cs="宋体"/>
          <w:i/>
          <w:iCs/>
          <w:sz w:val="24"/>
          <w:szCs w:val="24"/>
          <w:lang w:val="en-US" w:eastAsia="zh-CN"/>
        </w:rPr>
        <w:t xml:space="preserve">JAMA </w:t>
      </w:r>
      <w:proofErr w:type="spellStart"/>
      <w:r w:rsidRPr="006A419B">
        <w:rPr>
          <w:rFonts w:ascii="Book Antiqua" w:hAnsi="Book Antiqua" w:cs="宋体"/>
          <w:i/>
          <w:iCs/>
          <w:sz w:val="24"/>
          <w:szCs w:val="24"/>
          <w:lang w:val="en-US" w:eastAsia="zh-CN"/>
        </w:rPr>
        <w:t>Dermatol</w:t>
      </w:r>
      <w:proofErr w:type="spellEnd"/>
      <w:r w:rsidRPr="006A419B">
        <w:rPr>
          <w:rFonts w:ascii="Book Antiqua" w:hAnsi="Book Antiqua" w:cs="宋体"/>
          <w:sz w:val="24"/>
          <w:szCs w:val="24"/>
          <w:lang w:val="en-US" w:eastAsia="zh-CN"/>
        </w:rPr>
        <w:t xml:space="preserve"> 2013; </w:t>
      </w:r>
      <w:r w:rsidRPr="006A419B">
        <w:rPr>
          <w:rFonts w:ascii="Book Antiqua" w:hAnsi="Book Antiqua" w:cs="宋体"/>
          <w:b/>
          <w:bCs/>
          <w:sz w:val="24"/>
          <w:szCs w:val="24"/>
          <w:lang w:val="en-US" w:eastAsia="zh-CN"/>
        </w:rPr>
        <w:t>149</w:t>
      </w:r>
      <w:r w:rsidRPr="006A419B">
        <w:rPr>
          <w:rFonts w:ascii="Book Antiqua" w:hAnsi="Book Antiqua" w:cs="宋体"/>
          <w:sz w:val="24"/>
          <w:szCs w:val="24"/>
          <w:lang w:val="en-US" w:eastAsia="zh-CN"/>
        </w:rPr>
        <w:t>: 152-158 [PMID: 23560295 DOI: 10.1001/jamadermatol.2013.938]</w:t>
      </w:r>
    </w:p>
    <w:p w14:paraId="6A7CA1B6" w14:textId="77777777" w:rsidR="006A419B" w:rsidRPr="006A419B" w:rsidRDefault="006A419B" w:rsidP="006A419B">
      <w:pPr>
        <w:spacing w:after="0" w:line="360" w:lineRule="auto"/>
        <w:jc w:val="both"/>
        <w:rPr>
          <w:rFonts w:ascii="Book Antiqua" w:hAnsi="Book Antiqua" w:cs="宋体"/>
          <w:sz w:val="24"/>
          <w:szCs w:val="24"/>
          <w:lang w:val="en-US" w:eastAsia="zh-CN"/>
        </w:rPr>
      </w:pPr>
      <w:r w:rsidRPr="006A419B">
        <w:rPr>
          <w:rFonts w:ascii="Book Antiqua" w:hAnsi="Book Antiqua" w:cs="宋体"/>
          <w:sz w:val="24"/>
          <w:szCs w:val="24"/>
          <w:lang w:val="en-US" w:eastAsia="zh-CN"/>
        </w:rPr>
        <w:t xml:space="preserve">59 </w:t>
      </w:r>
      <w:proofErr w:type="spellStart"/>
      <w:r w:rsidRPr="006A419B">
        <w:rPr>
          <w:rFonts w:ascii="Book Antiqua" w:hAnsi="Book Antiqua" w:cs="宋体"/>
          <w:b/>
          <w:bCs/>
          <w:sz w:val="24"/>
          <w:szCs w:val="24"/>
          <w:lang w:val="en-US" w:eastAsia="zh-CN"/>
        </w:rPr>
        <w:t>Cacoub</w:t>
      </w:r>
      <w:proofErr w:type="spellEnd"/>
      <w:r w:rsidRPr="006A419B">
        <w:rPr>
          <w:rFonts w:ascii="Book Antiqua" w:hAnsi="Book Antiqua" w:cs="宋体"/>
          <w:b/>
          <w:bCs/>
          <w:sz w:val="24"/>
          <w:szCs w:val="24"/>
          <w:lang w:val="en-US" w:eastAsia="zh-CN"/>
        </w:rPr>
        <w:t xml:space="preserve"> P</w:t>
      </w:r>
      <w:r w:rsidRPr="006A419B">
        <w:rPr>
          <w:rFonts w:ascii="Book Antiqua" w:hAnsi="Book Antiqua" w:cs="宋体"/>
          <w:sz w:val="24"/>
          <w:szCs w:val="24"/>
          <w:lang w:val="en-US" w:eastAsia="zh-CN"/>
        </w:rPr>
        <w:t xml:space="preserve">, </w:t>
      </w:r>
      <w:proofErr w:type="spellStart"/>
      <w:r w:rsidRPr="006A419B">
        <w:rPr>
          <w:rFonts w:ascii="Book Antiqua" w:hAnsi="Book Antiqua" w:cs="宋体"/>
          <w:sz w:val="24"/>
          <w:szCs w:val="24"/>
          <w:lang w:val="en-US" w:eastAsia="zh-CN"/>
        </w:rPr>
        <w:t>Bourlière</w:t>
      </w:r>
      <w:proofErr w:type="spellEnd"/>
      <w:r w:rsidRPr="006A419B">
        <w:rPr>
          <w:rFonts w:ascii="Book Antiqua" w:hAnsi="Book Antiqua" w:cs="宋体"/>
          <w:sz w:val="24"/>
          <w:szCs w:val="24"/>
          <w:lang w:val="en-US" w:eastAsia="zh-CN"/>
        </w:rPr>
        <w:t xml:space="preserve"> M, </w:t>
      </w:r>
      <w:proofErr w:type="spellStart"/>
      <w:r w:rsidRPr="006A419B">
        <w:rPr>
          <w:rFonts w:ascii="Book Antiqua" w:hAnsi="Book Antiqua" w:cs="宋体"/>
          <w:sz w:val="24"/>
          <w:szCs w:val="24"/>
          <w:lang w:val="en-US" w:eastAsia="zh-CN"/>
        </w:rPr>
        <w:t>Lübbe</w:t>
      </w:r>
      <w:proofErr w:type="spellEnd"/>
      <w:r w:rsidRPr="006A419B">
        <w:rPr>
          <w:rFonts w:ascii="Book Antiqua" w:hAnsi="Book Antiqua" w:cs="宋体"/>
          <w:sz w:val="24"/>
          <w:szCs w:val="24"/>
          <w:lang w:val="en-US" w:eastAsia="zh-CN"/>
        </w:rPr>
        <w:t xml:space="preserve"> J, </w:t>
      </w:r>
      <w:proofErr w:type="spellStart"/>
      <w:r w:rsidRPr="006A419B">
        <w:rPr>
          <w:rFonts w:ascii="Book Antiqua" w:hAnsi="Book Antiqua" w:cs="宋体"/>
          <w:sz w:val="24"/>
          <w:szCs w:val="24"/>
          <w:lang w:val="en-US" w:eastAsia="zh-CN"/>
        </w:rPr>
        <w:t>Dupin</w:t>
      </w:r>
      <w:proofErr w:type="spellEnd"/>
      <w:r w:rsidRPr="006A419B">
        <w:rPr>
          <w:rFonts w:ascii="Book Antiqua" w:hAnsi="Book Antiqua" w:cs="宋体"/>
          <w:sz w:val="24"/>
          <w:szCs w:val="24"/>
          <w:lang w:val="en-US" w:eastAsia="zh-CN"/>
        </w:rPr>
        <w:t xml:space="preserve"> N, </w:t>
      </w:r>
      <w:proofErr w:type="spellStart"/>
      <w:r w:rsidRPr="006A419B">
        <w:rPr>
          <w:rFonts w:ascii="Book Antiqua" w:hAnsi="Book Antiqua" w:cs="宋体"/>
          <w:sz w:val="24"/>
          <w:szCs w:val="24"/>
          <w:lang w:val="en-US" w:eastAsia="zh-CN"/>
        </w:rPr>
        <w:t>Buggisch</w:t>
      </w:r>
      <w:proofErr w:type="spellEnd"/>
      <w:r w:rsidRPr="006A419B">
        <w:rPr>
          <w:rFonts w:ascii="Book Antiqua" w:hAnsi="Book Antiqua" w:cs="宋体"/>
          <w:sz w:val="24"/>
          <w:szCs w:val="24"/>
          <w:lang w:val="en-US" w:eastAsia="zh-CN"/>
        </w:rPr>
        <w:t xml:space="preserve"> P, </w:t>
      </w:r>
      <w:proofErr w:type="spellStart"/>
      <w:r w:rsidRPr="006A419B">
        <w:rPr>
          <w:rFonts w:ascii="Book Antiqua" w:hAnsi="Book Antiqua" w:cs="宋体"/>
          <w:sz w:val="24"/>
          <w:szCs w:val="24"/>
          <w:lang w:val="en-US" w:eastAsia="zh-CN"/>
        </w:rPr>
        <w:t>Dusheiko</w:t>
      </w:r>
      <w:proofErr w:type="spellEnd"/>
      <w:r w:rsidRPr="006A419B">
        <w:rPr>
          <w:rFonts w:ascii="Book Antiqua" w:hAnsi="Book Antiqua" w:cs="宋体"/>
          <w:sz w:val="24"/>
          <w:szCs w:val="24"/>
          <w:lang w:val="en-US" w:eastAsia="zh-CN"/>
        </w:rPr>
        <w:t xml:space="preserve"> G, </w:t>
      </w:r>
      <w:proofErr w:type="spellStart"/>
      <w:r w:rsidRPr="006A419B">
        <w:rPr>
          <w:rFonts w:ascii="Book Antiqua" w:hAnsi="Book Antiqua" w:cs="宋体"/>
          <w:sz w:val="24"/>
          <w:szCs w:val="24"/>
          <w:lang w:val="en-US" w:eastAsia="zh-CN"/>
        </w:rPr>
        <w:t>Hézode</w:t>
      </w:r>
      <w:proofErr w:type="spellEnd"/>
      <w:r w:rsidRPr="006A419B">
        <w:rPr>
          <w:rFonts w:ascii="Book Antiqua" w:hAnsi="Book Antiqua" w:cs="宋体"/>
          <w:sz w:val="24"/>
          <w:szCs w:val="24"/>
          <w:lang w:val="en-US" w:eastAsia="zh-CN"/>
        </w:rPr>
        <w:t xml:space="preserve"> C, Picard O, </w:t>
      </w:r>
      <w:proofErr w:type="spellStart"/>
      <w:r w:rsidRPr="006A419B">
        <w:rPr>
          <w:rFonts w:ascii="Book Antiqua" w:hAnsi="Book Antiqua" w:cs="宋体"/>
          <w:sz w:val="24"/>
          <w:szCs w:val="24"/>
          <w:lang w:val="en-US" w:eastAsia="zh-CN"/>
        </w:rPr>
        <w:t>Pujol</w:t>
      </w:r>
      <w:proofErr w:type="spellEnd"/>
      <w:r w:rsidRPr="006A419B">
        <w:rPr>
          <w:rFonts w:ascii="Book Antiqua" w:hAnsi="Book Antiqua" w:cs="宋体"/>
          <w:sz w:val="24"/>
          <w:szCs w:val="24"/>
          <w:lang w:val="en-US" w:eastAsia="zh-CN"/>
        </w:rPr>
        <w:t xml:space="preserve"> R, </w:t>
      </w:r>
      <w:proofErr w:type="spellStart"/>
      <w:r w:rsidRPr="006A419B">
        <w:rPr>
          <w:rFonts w:ascii="Book Antiqua" w:hAnsi="Book Antiqua" w:cs="宋体"/>
          <w:sz w:val="24"/>
          <w:szCs w:val="24"/>
          <w:lang w:val="en-US" w:eastAsia="zh-CN"/>
        </w:rPr>
        <w:t>Segaert</w:t>
      </w:r>
      <w:proofErr w:type="spellEnd"/>
      <w:r w:rsidRPr="006A419B">
        <w:rPr>
          <w:rFonts w:ascii="Book Antiqua" w:hAnsi="Book Antiqua" w:cs="宋体"/>
          <w:sz w:val="24"/>
          <w:szCs w:val="24"/>
          <w:lang w:val="en-US" w:eastAsia="zh-CN"/>
        </w:rPr>
        <w:t xml:space="preserve"> S, </w:t>
      </w:r>
      <w:proofErr w:type="spellStart"/>
      <w:r w:rsidRPr="006A419B">
        <w:rPr>
          <w:rFonts w:ascii="Book Antiqua" w:hAnsi="Book Antiqua" w:cs="宋体"/>
          <w:sz w:val="24"/>
          <w:szCs w:val="24"/>
          <w:lang w:val="en-US" w:eastAsia="zh-CN"/>
        </w:rPr>
        <w:t>Thio</w:t>
      </w:r>
      <w:proofErr w:type="spellEnd"/>
      <w:r w:rsidRPr="006A419B">
        <w:rPr>
          <w:rFonts w:ascii="Book Antiqua" w:hAnsi="Book Antiqua" w:cs="宋体"/>
          <w:sz w:val="24"/>
          <w:szCs w:val="24"/>
          <w:lang w:val="en-US" w:eastAsia="zh-CN"/>
        </w:rPr>
        <w:t xml:space="preserve"> B, </w:t>
      </w:r>
      <w:proofErr w:type="spellStart"/>
      <w:r w:rsidRPr="006A419B">
        <w:rPr>
          <w:rFonts w:ascii="Book Antiqua" w:hAnsi="Book Antiqua" w:cs="宋体"/>
          <w:sz w:val="24"/>
          <w:szCs w:val="24"/>
          <w:lang w:val="en-US" w:eastAsia="zh-CN"/>
        </w:rPr>
        <w:t>Roujeau</w:t>
      </w:r>
      <w:proofErr w:type="spellEnd"/>
      <w:r w:rsidRPr="006A419B">
        <w:rPr>
          <w:rFonts w:ascii="Book Antiqua" w:hAnsi="Book Antiqua" w:cs="宋体"/>
          <w:sz w:val="24"/>
          <w:szCs w:val="24"/>
          <w:lang w:val="en-US" w:eastAsia="zh-CN"/>
        </w:rPr>
        <w:t xml:space="preserve"> JC. Dermatological side effects of hepatitis C and its treatment: patient management in the era of direct-acting antivirals. </w:t>
      </w:r>
      <w:r w:rsidRPr="006A419B">
        <w:rPr>
          <w:rFonts w:ascii="Book Antiqua" w:hAnsi="Book Antiqua" w:cs="宋体"/>
          <w:i/>
          <w:iCs/>
          <w:sz w:val="24"/>
          <w:szCs w:val="24"/>
          <w:lang w:val="en-US" w:eastAsia="zh-CN"/>
        </w:rPr>
        <w:t xml:space="preserve">J </w:t>
      </w:r>
      <w:proofErr w:type="spellStart"/>
      <w:r w:rsidRPr="006A419B">
        <w:rPr>
          <w:rFonts w:ascii="Book Antiqua" w:hAnsi="Book Antiqua" w:cs="宋体"/>
          <w:i/>
          <w:iCs/>
          <w:sz w:val="24"/>
          <w:szCs w:val="24"/>
          <w:lang w:val="en-US" w:eastAsia="zh-CN"/>
        </w:rPr>
        <w:t>Hepatol</w:t>
      </w:r>
      <w:proofErr w:type="spellEnd"/>
      <w:r w:rsidRPr="006A419B">
        <w:rPr>
          <w:rFonts w:ascii="Book Antiqua" w:hAnsi="Book Antiqua" w:cs="宋体"/>
          <w:sz w:val="24"/>
          <w:szCs w:val="24"/>
          <w:lang w:val="en-US" w:eastAsia="zh-CN"/>
        </w:rPr>
        <w:t xml:space="preserve"> 2012; </w:t>
      </w:r>
      <w:r w:rsidRPr="006A419B">
        <w:rPr>
          <w:rFonts w:ascii="Book Antiqua" w:hAnsi="Book Antiqua" w:cs="宋体"/>
          <w:b/>
          <w:bCs/>
          <w:sz w:val="24"/>
          <w:szCs w:val="24"/>
          <w:lang w:val="en-US" w:eastAsia="zh-CN"/>
        </w:rPr>
        <w:t>56</w:t>
      </w:r>
      <w:r w:rsidRPr="006A419B">
        <w:rPr>
          <w:rFonts w:ascii="Book Antiqua" w:hAnsi="Book Antiqua" w:cs="宋体"/>
          <w:sz w:val="24"/>
          <w:szCs w:val="24"/>
          <w:lang w:val="en-US" w:eastAsia="zh-CN"/>
        </w:rPr>
        <w:t>: 455-463 [PMID: 21884670 DOI: 10.1016/j.jhep.2011.08.006]</w:t>
      </w:r>
    </w:p>
    <w:p w14:paraId="4A54C39E" w14:textId="77777777" w:rsidR="006A419B" w:rsidRPr="006A419B" w:rsidRDefault="006A419B" w:rsidP="006A419B">
      <w:pPr>
        <w:spacing w:after="0" w:line="360" w:lineRule="auto"/>
        <w:jc w:val="both"/>
        <w:rPr>
          <w:rFonts w:ascii="Book Antiqua" w:hAnsi="Book Antiqua" w:cs="宋体"/>
          <w:sz w:val="24"/>
          <w:szCs w:val="24"/>
          <w:lang w:val="en-US" w:eastAsia="zh-CN"/>
        </w:rPr>
      </w:pPr>
      <w:proofErr w:type="gramStart"/>
      <w:r w:rsidRPr="006A419B">
        <w:rPr>
          <w:rFonts w:ascii="Book Antiqua" w:hAnsi="Book Antiqua" w:cs="宋体"/>
          <w:sz w:val="24"/>
          <w:szCs w:val="24"/>
          <w:lang w:val="en-US" w:eastAsia="zh-CN"/>
        </w:rPr>
        <w:t xml:space="preserve">60 </w:t>
      </w:r>
      <w:proofErr w:type="spellStart"/>
      <w:r w:rsidRPr="006A419B">
        <w:rPr>
          <w:rFonts w:ascii="Book Antiqua" w:hAnsi="Book Antiqua" w:cs="宋体"/>
          <w:b/>
          <w:bCs/>
          <w:sz w:val="24"/>
          <w:szCs w:val="24"/>
          <w:lang w:val="en-US" w:eastAsia="zh-CN"/>
        </w:rPr>
        <w:t>Lavanchy</w:t>
      </w:r>
      <w:proofErr w:type="spellEnd"/>
      <w:r w:rsidRPr="006A419B">
        <w:rPr>
          <w:rFonts w:ascii="Book Antiqua" w:hAnsi="Book Antiqua" w:cs="宋体"/>
          <w:b/>
          <w:bCs/>
          <w:sz w:val="24"/>
          <w:szCs w:val="24"/>
          <w:lang w:val="en-US" w:eastAsia="zh-CN"/>
        </w:rPr>
        <w:t xml:space="preserve"> D</w:t>
      </w:r>
      <w:r w:rsidRPr="006A419B">
        <w:rPr>
          <w:rFonts w:ascii="Book Antiqua" w:hAnsi="Book Antiqua" w:cs="宋体"/>
          <w:sz w:val="24"/>
          <w:szCs w:val="24"/>
          <w:lang w:val="en-US" w:eastAsia="zh-CN"/>
        </w:rPr>
        <w:t>. Evolving epidemiology of hepatitis C virus.</w:t>
      </w:r>
      <w:proofErr w:type="gramEnd"/>
      <w:r w:rsidRPr="006A419B">
        <w:rPr>
          <w:rFonts w:ascii="Book Antiqua" w:hAnsi="Book Antiqua" w:cs="宋体"/>
          <w:sz w:val="24"/>
          <w:szCs w:val="24"/>
          <w:lang w:val="en-US" w:eastAsia="zh-CN"/>
        </w:rPr>
        <w:t xml:space="preserve"> </w:t>
      </w:r>
      <w:proofErr w:type="spellStart"/>
      <w:r w:rsidRPr="006A419B">
        <w:rPr>
          <w:rFonts w:ascii="Book Antiqua" w:hAnsi="Book Antiqua" w:cs="宋体"/>
          <w:i/>
          <w:iCs/>
          <w:sz w:val="24"/>
          <w:szCs w:val="24"/>
          <w:lang w:val="en-US" w:eastAsia="zh-CN"/>
        </w:rPr>
        <w:t>Clin</w:t>
      </w:r>
      <w:proofErr w:type="spellEnd"/>
      <w:r w:rsidRPr="006A419B">
        <w:rPr>
          <w:rFonts w:ascii="Book Antiqua" w:hAnsi="Book Antiqua" w:cs="宋体"/>
          <w:i/>
          <w:iCs/>
          <w:sz w:val="24"/>
          <w:szCs w:val="24"/>
          <w:lang w:val="en-US" w:eastAsia="zh-CN"/>
        </w:rPr>
        <w:t xml:space="preserve"> </w:t>
      </w:r>
      <w:proofErr w:type="spellStart"/>
      <w:r w:rsidRPr="006A419B">
        <w:rPr>
          <w:rFonts w:ascii="Book Antiqua" w:hAnsi="Book Antiqua" w:cs="宋体"/>
          <w:i/>
          <w:iCs/>
          <w:sz w:val="24"/>
          <w:szCs w:val="24"/>
          <w:lang w:val="en-US" w:eastAsia="zh-CN"/>
        </w:rPr>
        <w:t>Microbiol</w:t>
      </w:r>
      <w:proofErr w:type="spellEnd"/>
      <w:r w:rsidRPr="006A419B">
        <w:rPr>
          <w:rFonts w:ascii="Book Antiqua" w:hAnsi="Book Antiqua" w:cs="宋体"/>
          <w:i/>
          <w:iCs/>
          <w:sz w:val="24"/>
          <w:szCs w:val="24"/>
          <w:lang w:val="en-US" w:eastAsia="zh-CN"/>
        </w:rPr>
        <w:t xml:space="preserve"> Infect</w:t>
      </w:r>
      <w:r w:rsidRPr="006A419B">
        <w:rPr>
          <w:rFonts w:ascii="Book Antiqua" w:hAnsi="Book Antiqua" w:cs="宋体"/>
          <w:sz w:val="24"/>
          <w:szCs w:val="24"/>
          <w:lang w:val="en-US" w:eastAsia="zh-CN"/>
        </w:rPr>
        <w:t xml:space="preserve"> 2011; </w:t>
      </w:r>
      <w:r w:rsidRPr="006A419B">
        <w:rPr>
          <w:rFonts w:ascii="Book Antiqua" w:hAnsi="Book Antiqua" w:cs="宋体"/>
          <w:b/>
          <w:bCs/>
          <w:sz w:val="24"/>
          <w:szCs w:val="24"/>
          <w:lang w:val="en-US" w:eastAsia="zh-CN"/>
        </w:rPr>
        <w:t>17</w:t>
      </w:r>
      <w:r w:rsidRPr="006A419B">
        <w:rPr>
          <w:rFonts w:ascii="Book Antiqua" w:hAnsi="Book Antiqua" w:cs="宋体"/>
          <w:sz w:val="24"/>
          <w:szCs w:val="24"/>
          <w:lang w:val="en-US" w:eastAsia="zh-CN"/>
        </w:rPr>
        <w:t>: 107-115 [PMID: 21091831 DOI: 10.1111/j.1469-0691.2010.03432.x]</w:t>
      </w:r>
    </w:p>
    <w:p w14:paraId="5035D88B" w14:textId="77777777" w:rsidR="00C1188E" w:rsidRPr="006A419B" w:rsidRDefault="00C1188E" w:rsidP="006A419B">
      <w:pPr>
        <w:spacing w:after="0" w:line="360" w:lineRule="auto"/>
        <w:jc w:val="both"/>
        <w:rPr>
          <w:rFonts w:ascii="Book Antiqua" w:hAnsi="Book Antiqua" w:cs="Times New Roman"/>
          <w:b/>
          <w:sz w:val="24"/>
          <w:szCs w:val="24"/>
          <w:lang w:val="en-US" w:eastAsia="zh-CN"/>
        </w:rPr>
      </w:pPr>
    </w:p>
    <w:p w14:paraId="3CC137DE" w14:textId="5485457D" w:rsidR="00C1188E" w:rsidRPr="00353D00" w:rsidRDefault="00C1188E" w:rsidP="00353D00">
      <w:pPr>
        <w:spacing w:after="0" w:line="360" w:lineRule="auto"/>
        <w:jc w:val="right"/>
        <w:rPr>
          <w:rFonts w:ascii="Book Antiqua" w:hAnsi="Book Antiqua" w:cs="Times New Roman"/>
          <w:b/>
          <w:sz w:val="24"/>
          <w:szCs w:val="24"/>
          <w:lang w:val="en-GB" w:eastAsia="zh-CN"/>
        </w:rPr>
      </w:pPr>
      <w:r w:rsidRPr="00353D00">
        <w:rPr>
          <w:rFonts w:ascii="Book Antiqua" w:hAnsi="Book Antiqua"/>
          <w:b/>
          <w:sz w:val="24"/>
          <w:szCs w:val="24"/>
        </w:rPr>
        <w:t>P-Reviewer:</w:t>
      </w:r>
      <w:r w:rsidRPr="00353D00">
        <w:rPr>
          <w:rFonts w:ascii="Book Antiqua" w:hAnsi="Book Antiqua" w:cs="Tahoma"/>
          <w:color w:val="000000"/>
          <w:sz w:val="24"/>
          <w:szCs w:val="24"/>
        </w:rPr>
        <w:t xml:space="preserve"> Dang</w:t>
      </w:r>
      <w:r w:rsidRPr="00353D00">
        <w:rPr>
          <w:rFonts w:ascii="Book Antiqua" w:hAnsi="Book Antiqua" w:cs="Tahoma"/>
          <w:color w:val="000000"/>
          <w:sz w:val="24"/>
          <w:szCs w:val="24"/>
          <w:lang w:eastAsia="zh-CN"/>
        </w:rPr>
        <w:t xml:space="preserve"> SS, </w:t>
      </w:r>
      <w:r w:rsidRPr="00353D00">
        <w:rPr>
          <w:rFonts w:ascii="Book Antiqua" w:hAnsi="Book Antiqua" w:cs="Tahoma"/>
          <w:color w:val="000000"/>
          <w:sz w:val="24"/>
          <w:szCs w:val="24"/>
        </w:rPr>
        <w:t>He</w:t>
      </w:r>
      <w:r w:rsidRPr="00353D00">
        <w:rPr>
          <w:rFonts w:ascii="Book Antiqua" w:hAnsi="Book Antiqua" w:cs="Tahoma"/>
          <w:color w:val="000000"/>
          <w:sz w:val="24"/>
          <w:szCs w:val="24"/>
          <w:lang w:eastAsia="zh-CN"/>
        </w:rPr>
        <w:t xml:space="preserve"> JY</w:t>
      </w:r>
      <w:r w:rsidRPr="00353D00">
        <w:rPr>
          <w:rFonts w:ascii="Book Antiqua" w:hAnsi="Book Antiqua"/>
          <w:b/>
          <w:sz w:val="24"/>
          <w:szCs w:val="24"/>
        </w:rPr>
        <w:t xml:space="preserve"> S-Editor: </w:t>
      </w:r>
      <w:r w:rsidRPr="00353D00">
        <w:rPr>
          <w:rFonts w:ascii="Book Antiqua" w:hAnsi="Book Antiqua"/>
          <w:sz w:val="24"/>
          <w:szCs w:val="24"/>
        </w:rPr>
        <w:t>Ji FF</w:t>
      </w:r>
      <w:r w:rsidRPr="00353D00">
        <w:rPr>
          <w:rFonts w:ascii="Book Antiqua" w:hAnsi="Book Antiqua"/>
          <w:b/>
          <w:sz w:val="24"/>
          <w:szCs w:val="24"/>
        </w:rPr>
        <w:t xml:space="preserve"> L-Editor: E-Editor:</w:t>
      </w:r>
    </w:p>
    <w:p w14:paraId="2D8016ED" w14:textId="77777777" w:rsidR="00736942" w:rsidRPr="00355920" w:rsidRDefault="00736942" w:rsidP="00F56A03">
      <w:pPr>
        <w:spacing w:after="0" w:line="360" w:lineRule="auto"/>
        <w:jc w:val="both"/>
        <w:rPr>
          <w:rFonts w:ascii="Book Antiqua" w:hAnsi="Book Antiqua" w:cs="Times New Roman"/>
          <w:sz w:val="24"/>
          <w:szCs w:val="24"/>
          <w:lang w:val="en-GB"/>
        </w:rPr>
      </w:pPr>
      <w:r w:rsidRPr="00355920">
        <w:rPr>
          <w:rFonts w:ascii="Book Antiqua" w:hAnsi="Book Antiqua" w:cs="Times New Roman"/>
          <w:sz w:val="24"/>
          <w:szCs w:val="24"/>
          <w:lang w:val="en-GB"/>
        </w:rPr>
        <w:br w:type="page"/>
      </w:r>
    </w:p>
    <w:p w14:paraId="674DE295" w14:textId="59E7CC74" w:rsidR="00FC56A2" w:rsidRPr="00C20138" w:rsidRDefault="00C20138" w:rsidP="00F56A03">
      <w:pPr>
        <w:pStyle w:val="NormalWeb"/>
        <w:spacing w:before="0" w:beforeAutospacing="0" w:after="0" w:afterAutospacing="0" w:line="360" w:lineRule="auto"/>
        <w:jc w:val="both"/>
        <w:rPr>
          <w:rFonts w:ascii="Book Antiqua" w:eastAsia="宋体" w:hAnsi="Book Antiqua"/>
          <w:b/>
          <w:lang w:val="en-GB" w:eastAsia="zh-CN"/>
        </w:rPr>
      </w:pPr>
      <w:r w:rsidRPr="00C20138">
        <w:rPr>
          <w:rFonts w:ascii="Book Antiqua" w:hAnsi="Book Antiqua"/>
          <w:b/>
          <w:lang w:val="en-GB"/>
        </w:rPr>
        <w:lastRenderedPageBreak/>
        <w:t>Table 1</w:t>
      </w:r>
      <w:r w:rsidR="00B936F5" w:rsidRPr="00C20138">
        <w:rPr>
          <w:rFonts w:ascii="Book Antiqua" w:hAnsi="Book Antiqua"/>
          <w:b/>
          <w:lang w:val="en-GB"/>
        </w:rPr>
        <w:t xml:space="preserve"> </w:t>
      </w:r>
      <w:r w:rsidR="009E6AAB" w:rsidRPr="00C20138">
        <w:rPr>
          <w:rFonts w:ascii="Book Antiqua" w:hAnsi="Book Antiqua"/>
          <w:b/>
          <w:lang w:val="en-GB"/>
        </w:rPr>
        <w:t xml:space="preserve">Classification of </w:t>
      </w:r>
      <w:r w:rsidR="00FC56A2" w:rsidRPr="00C20138">
        <w:rPr>
          <w:rFonts w:ascii="Book Antiqua" w:hAnsi="Book Antiqua"/>
          <w:b/>
          <w:lang w:val="en-GB"/>
        </w:rPr>
        <w:t xml:space="preserve">cutaneous extrahepatic manifestations of chronic </w:t>
      </w:r>
      <w:r w:rsidRPr="00C20138">
        <w:rPr>
          <w:rFonts w:ascii="Book Antiqua" w:hAnsi="Book Antiqua"/>
          <w:b/>
          <w:lang w:val="en-GB"/>
        </w:rPr>
        <w:t xml:space="preserve">hepatitis C </w:t>
      </w:r>
      <w:r w:rsidRPr="00C20138">
        <w:rPr>
          <w:rFonts w:ascii="Book Antiqua" w:eastAsia="宋体" w:hAnsi="Book Antiqua"/>
          <w:b/>
          <w:lang w:val="en-GB" w:eastAsia="zh-CN"/>
        </w:rPr>
        <w:t>virus</w:t>
      </w:r>
      <w:r w:rsidR="00FC56A2" w:rsidRPr="00C20138">
        <w:rPr>
          <w:rFonts w:ascii="Book Antiqua" w:hAnsi="Book Antiqua"/>
          <w:b/>
          <w:lang w:val="en-GB"/>
        </w:rPr>
        <w:t xml:space="preserve"> infection</w:t>
      </w:r>
    </w:p>
    <w:p w14:paraId="31FA6A96" w14:textId="77777777" w:rsidR="00B936F5" w:rsidRPr="00355920" w:rsidRDefault="00B936F5" w:rsidP="00F56A03">
      <w:pPr>
        <w:pStyle w:val="NormalWeb"/>
        <w:spacing w:before="0" w:beforeAutospacing="0" w:after="0" w:afterAutospacing="0" w:line="360" w:lineRule="auto"/>
        <w:jc w:val="both"/>
        <w:rPr>
          <w:rFonts w:ascii="Book Antiqua" w:hAnsi="Book Antiqua"/>
          <w:lang w:val="en-US"/>
        </w:rPr>
      </w:pPr>
    </w:p>
    <w:tbl>
      <w:tblPr>
        <w:tblStyle w:val="TableGrid"/>
        <w:tblW w:w="0" w:type="auto"/>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tblGrid>
      <w:tr w:rsidR="00F56A03" w:rsidRPr="00355920" w14:paraId="67944014" w14:textId="77777777" w:rsidTr="00084761">
        <w:tc>
          <w:tcPr>
            <w:tcW w:w="6521" w:type="dxa"/>
            <w:shd w:val="clear" w:color="auto" w:fill="auto"/>
          </w:tcPr>
          <w:p w14:paraId="6ED7CB04" w14:textId="77777777" w:rsidR="00B936F5" w:rsidRPr="00355920" w:rsidRDefault="00B936F5" w:rsidP="00F56A03">
            <w:pPr>
              <w:pStyle w:val="NormalWeb"/>
              <w:spacing w:before="0" w:beforeAutospacing="0" w:after="0" w:afterAutospacing="0" w:line="360" w:lineRule="auto"/>
              <w:jc w:val="both"/>
              <w:rPr>
                <w:rFonts w:ascii="Book Antiqua" w:hAnsi="Book Antiqua"/>
                <w:b/>
                <w:lang w:val="en-GB"/>
              </w:rPr>
            </w:pPr>
            <w:r w:rsidRPr="00355920">
              <w:rPr>
                <w:rFonts w:ascii="Book Antiqua" w:hAnsi="Book Antiqua"/>
                <w:b/>
                <w:lang w:val="en-GB"/>
              </w:rPr>
              <w:t xml:space="preserve">Cutaneous conditions with defined epidemiological and/or </w:t>
            </w:r>
            <w:proofErr w:type="spellStart"/>
            <w:r w:rsidRPr="00355920">
              <w:rPr>
                <w:rFonts w:ascii="Book Antiqua" w:hAnsi="Book Antiqua"/>
                <w:b/>
                <w:lang w:val="en-GB"/>
              </w:rPr>
              <w:t>pathogenetic</w:t>
            </w:r>
            <w:proofErr w:type="spellEnd"/>
            <w:r w:rsidRPr="00355920">
              <w:rPr>
                <w:rFonts w:ascii="Book Antiqua" w:hAnsi="Book Antiqua"/>
                <w:b/>
                <w:lang w:val="en-GB"/>
              </w:rPr>
              <w:t xml:space="preserve"> association </w:t>
            </w:r>
          </w:p>
        </w:tc>
      </w:tr>
      <w:tr w:rsidR="00F56A03" w:rsidRPr="00355920" w14:paraId="0E54A708" w14:textId="77777777" w:rsidTr="00084761">
        <w:tc>
          <w:tcPr>
            <w:tcW w:w="6521" w:type="dxa"/>
            <w:shd w:val="clear" w:color="auto" w:fill="auto"/>
          </w:tcPr>
          <w:p w14:paraId="3D6B2133" w14:textId="77777777" w:rsidR="00B936F5" w:rsidRPr="00355920" w:rsidRDefault="00B936F5" w:rsidP="00F56A03">
            <w:pPr>
              <w:pStyle w:val="NormalWeb"/>
              <w:spacing w:before="0" w:beforeAutospacing="0" w:after="0" w:afterAutospacing="0" w:line="360" w:lineRule="auto"/>
              <w:jc w:val="both"/>
              <w:rPr>
                <w:rFonts w:ascii="Book Antiqua" w:hAnsi="Book Antiqua"/>
              </w:rPr>
            </w:pPr>
            <w:r w:rsidRPr="00355920">
              <w:rPr>
                <w:rFonts w:ascii="Book Antiqua" w:hAnsi="Book Antiqua"/>
              </w:rPr>
              <w:t>Mixed cryoglobulinemia</w:t>
            </w:r>
          </w:p>
          <w:p w14:paraId="51E56483" w14:textId="77777777" w:rsidR="00B936F5" w:rsidRPr="00355920" w:rsidRDefault="00B936F5" w:rsidP="00F56A03">
            <w:pPr>
              <w:pStyle w:val="NormalWeb"/>
              <w:spacing w:before="0" w:beforeAutospacing="0" w:after="0" w:afterAutospacing="0" w:line="360" w:lineRule="auto"/>
              <w:jc w:val="both"/>
              <w:rPr>
                <w:rFonts w:ascii="Book Antiqua" w:hAnsi="Book Antiqua"/>
              </w:rPr>
            </w:pPr>
            <w:r w:rsidRPr="00355920">
              <w:rPr>
                <w:rFonts w:ascii="Book Antiqua" w:hAnsi="Book Antiqua"/>
              </w:rPr>
              <w:t>Lichen planus</w:t>
            </w:r>
          </w:p>
          <w:p w14:paraId="684DDE43" w14:textId="77777777" w:rsidR="00B936F5" w:rsidRPr="00355920" w:rsidRDefault="00B936F5" w:rsidP="00F56A03">
            <w:pPr>
              <w:pStyle w:val="NormalWeb"/>
              <w:spacing w:before="0" w:beforeAutospacing="0" w:after="0" w:afterAutospacing="0" w:line="360" w:lineRule="auto"/>
              <w:jc w:val="both"/>
              <w:rPr>
                <w:rFonts w:ascii="Book Antiqua" w:hAnsi="Book Antiqua"/>
              </w:rPr>
            </w:pPr>
            <w:r w:rsidRPr="00355920">
              <w:rPr>
                <w:rFonts w:ascii="Book Antiqua" w:hAnsi="Book Antiqua"/>
              </w:rPr>
              <w:t>Porphyria cutanea tarda</w:t>
            </w:r>
          </w:p>
        </w:tc>
      </w:tr>
      <w:tr w:rsidR="00F56A03" w:rsidRPr="00355920" w14:paraId="567040E5" w14:textId="77777777" w:rsidTr="00084761">
        <w:tc>
          <w:tcPr>
            <w:tcW w:w="6521" w:type="dxa"/>
            <w:shd w:val="clear" w:color="auto" w:fill="auto"/>
          </w:tcPr>
          <w:p w14:paraId="60988697" w14:textId="77777777" w:rsidR="00B936F5" w:rsidRPr="00355920" w:rsidRDefault="00B936F5" w:rsidP="00F56A03">
            <w:pPr>
              <w:pStyle w:val="NormalWeb"/>
              <w:spacing w:before="0" w:beforeAutospacing="0" w:after="0" w:afterAutospacing="0" w:line="360" w:lineRule="auto"/>
              <w:jc w:val="both"/>
              <w:rPr>
                <w:rFonts w:ascii="Book Antiqua" w:hAnsi="Book Antiqua"/>
                <w:b/>
                <w:lang w:val="en-GB"/>
              </w:rPr>
            </w:pPr>
            <w:r w:rsidRPr="00355920">
              <w:rPr>
                <w:rFonts w:ascii="Book Antiqua" w:hAnsi="Book Antiqua"/>
                <w:b/>
                <w:lang w:val="en-GB"/>
              </w:rPr>
              <w:t xml:space="preserve">Cutaneous conditions with possible association </w:t>
            </w:r>
          </w:p>
        </w:tc>
      </w:tr>
      <w:tr w:rsidR="00F56A03" w:rsidRPr="00355920" w14:paraId="32284892" w14:textId="77777777" w:rsidTr="00084761">
        <w:tc>
          <w:tcPr>
            <w:tcW w:w="6521" w:type="dxa"/>
            <w:shd w:val="clear" w:color="auto" w:fill="auto"/>
          </w:tcPr>
          <w:p w14:paraId="2B767C91" w14:textId="77777777" w:rsidR="00B936F5" w:rsidRPr="00355920" w:rsidRDefault="00B936F5" w:rsidP="00F56A03">
            <w:pPr>
              <w:pStyle w:val="NormalWeb"/>
              <w:spacing w:before="0" w:beforeAutospacing="0" w:after="0" w:afterAutospacing="0" w:line="360" w:lineRule="auto"/>
              <w:jc w:val="both"/>
              <w:rPr>
                <w:rFonts w:ascii="Book Antiqua" w:hAnsi="Book Antiqua"/>
                <w:lang w:val="en-GB"/>
              </w:rPr>
            </w:pPr>
            <w:r w:rsidRPr="00355920">
              <w:rPr>
                <w:rFonts w:ascii="Book Antiqua" w:hAnsi="Book Antiqua"/>
                <w:lang w:val="en-GB"/>
              </w:rPr>
              <w:t>Pruritus (</w:t>
            </w:r>
            <w:proofErr w:type="spellStart"/>
            <w:r w:rsidRPr="00355920">
              <w:rPr>
                <w:rFonts w:ascii="Book Antiqua" w:hAnsi="Book Antiqua"/>
                <w:lang w:val="en-GB"/>
              </w:rPr>
              <w:t>prurigo</w:t>
            </w:r>
            <w:proofErr w:type="spellEnd"/>
            <w:r w:rsidRPr="00355920">
              <w:rPr>
                <w:rFonts w:ascii="Book Antiqua" w:hAnsi="Book Antiqua"/>
                <w:lang w:val="en-GB"/>
              </w:rPr>
              <w:t xml:space="preserve"> </w:t>
            </w:r>
            <w:proofErr w:type="spellStart"/>
            <w:r w:rsidRPr="00355920">
              <w:rPr>
                <w:rFonts w:ascii="Book Antiqua" w:hAnsi="Book Antiqua"/>
                <w:lang w:val="en-GB"/>
              </w:rPr>
              <w:t>nodularis</w:t>
            </w:r>
            <w:proofErr w:type="spellEnd"/>
            <w:r w:rsidRPr="00355920">
              <w:rPr>
                <w:rFonts w:ascii="Book Antiqua" w:hAnsi="Book Antiqua"/>
                <w:lang w:val="en-GB"/>
              </w:rPr>
              <w:t xml:space="preserve">/lichen simplex </w:t>
            </w:r>
            <w:proofErr w:type="spellStart"/>
            <w:r w:rsidRPr="00355920">
              <w:rPr>
                <w:rFonts w:ascii="Book Antiqua" w:hAnsi="Book Antiqua"/>
                <w:lang w:val="en-GB"/>
              </w:rPr>
              <w:t>cronicus</w:t>
            </w:r>
            <w:proofErr w:type="spellEnd"/>
            <w:r w:rsidRPr="00355920">
              <w:rPr>
                <w:rFonts w:ascii="Book Antiqua" w:hAnsi="Book Antiqua"/>
                <w:lang w:val="en-GB"/>
              </w:rPr>
              <w:t>)</w:t>
            </w:r>
          </w:p>
          <w:p w14:paraId="7B958550" w14:textId="77777777" w:rsidR="00B936F5" w:rsidRPr="00355920" w:rsidRDefault="00B936F5" w:rsidP="00F56A03">
            <w:pPr>
              <w:pStyle w:val="NormalWeb"/>
              <w:spacing w:before="0" w:beforeAutospacing="0" w:after="0" w:afterAutospacing="0" w:line="360" w:lineRule="auto"/>
              <w:jc w:val="both"/>
              <w:rPr>
                <w:rFonts w:ascii="Book Antiqua" w:hAnsi="Book Antiqua"/>
                <w:lang w:val="en-GB"/>
              </w:rPr>
            </w:pPr>
            <w:proofErr w:type="spellStart"/>
            <w:r w:rsidRPr="00355920">
              <w:rPr>
                <w:rFonts w:ascii="Book Antiqua" w:hAnsi="Book Antiqua"/>
                <w:lang w:val="en-GB"/>
              </w:rPr>
              <w:t>Necrolytic</w:t>
            </w:r>
            <w:proofErr w:type="spellEnd"/>
            <w:r w:rsidRPr="00355920">
              <w:rPr>
                <w:rFonts w:ascii="Book Antiqua" w:hAnsi="Book Antiqua"/>
                <w:lang w:val="en-GB"/>
              </w:rPr>
              <w:t xml:space="preserve"> </w:t>
            </w:r>
            <w:proofErr w:type="spellStart"/>
            <w:r w:rsidRPr="00355920">
              <w:rPr>
                <w:rFonts w:ascii="Book Antiqua" w:hAnsi="Book Antiqua"/>
                <w:lang w:val="en-GB"/>
              </w:rPr>
              <w:t>acral</w:t>
            </w:r>
            <w:proofErr w:type="spellEnd"/>
            <w:r w:rsidRPr="00355920">
              <w:rPr>
                <w:rFonts w:ascii="Book Antiqua" w:hAnsi="Book Antiqua"/>
                <w:lang w:val="en-GB"/>
              </w:rPr>
              <w:t xml:space="preserve"> erythema</w:t>
            </w:r>
          </w:p>
        </w:tc>
      </w:tr>
      <w:tr w:rsidR="00F56A03" w:rsidRPr="00355920" w14:paraId="7519A471" w14:textId="77777777" w:rsidTr="00084761">
        <w:tc>
          <w:tcPr>
            <w:tcW w:w="6521" w:type="dxa"/>
            <w:shd w:val="clear" w:color="auto" w:fill="auto"/>
          </w:tcPr>
          <w:p w14:paraId="4E74E247" w14:textId="77777777" w:rsidR="00B936F5" w:rsidRPr="00355920" w:rsidRDefault="00B936F5" w:rsidP="00F56A03">
            <w:pPr>
              <w:pStyle w:val="NormalWeb"/>
              <w:spacing w:before="0" w:beforeAutospacing="0" w:after="0" w:afterAutospacing="0" w:line="360" w:lineRule="auto"/>
              <w:jc w:val="both"/>
              <w:rPr>
                <w:rFonts w:ascii="Book Antiqua" w:hAnsi="Book Antiqua"/>
                <w:b/>
                <w:lang w:val="en-GB"/>
              </w:rPr>
            </w:pPr>
            <w:r w:rsidRPr="00355920">
              <w:rPr>
                <w:rFonts w:ascii="Book Antiqua" w:hAnsi="Book Antiqua"/>
                <w:b/>
                <w:lang w:val="en-GB"/>
              </w:rPr>
              <w:t>Cutaneous conditions with anecdotal association</w:t>
            </w:r>
          </w:p>
        </w:tc>
      </w:tr>
      <w:tr w:rsidR="00F56A03" w:rsidRPr="00355920" w14:paraId="105437D3" w14:textId="77777777" w:rsidTr="00084761">
        <w:tc>
          <w:tcPr>
            <w:tcW w:w="6521" w:type="dxa"/>
            <w:shd w:val="clear" w:color="auto" w:fill="auto"/>
          </w:tcPr>
          <w:p w14:paraId="73C67D68" w14:textId="77777777" w:rsidR="00B936F5" w:rsidRPr="00355920" w:rsidRDefault="00B936F5" w:rsidP="00F56A03">
            <w:pPr>
              <w:pStyle w:val="NormalWeb"/>
              <w:spacing w:before="0" w:beforeAutospacing="0" w:after="0" w:afterAutospacing="0" w:line="360" w:lineRule="auto"/>
              <w:jc w:val="both"/>
              <w:rPr>
                <w:rFonts w:ascii="Book Antiqua" w:hAnsi="Book Antiqua"/>
              </w:rPr>
            </w:pPr>
            <w:r w:rsidRPr="00355920">
              <w:rPr>
                <w:rFonts w:ascii="Book Antiqua" w:hAnsi="Book Antiqua"/>
              </w:rPr>
              <w:t>Psoriasis</w:t>
            </w:r>
          </w:p>
          <w:p w14:paraId="20C5F073" w14:textId="77777777" w:rsidR="00B936F5" w:rsidRPr="00355920" w:rsidRDefault="00B936F5" w:rsidP="00F56A03">
            <w:pPr>
              <w:pStyle w:val="NormalWeb"/>
              <w:spacing w:before="0" w:beforeAutospacing="0" w:after="0" w:afterAutospacing="0" w:line="360" w:lineRule="auto"/>
              <w:jc w:val="both"/>
              <w:rPr>
                <w:rFonts w:ascii="Book Antiqua" w:hAnsi="Book Antiqua"/>
              </w:rPr>
            </w:pPr>
            <w:r w:rsidRPr="00355920">
              <w:rPr>
                <w:rFonts w:ascii="Book Antiqua" w:hAnsi="Book Antiqua"/>
              </w:rPr>
              <w:t>Chronic urticaria</w:t>
            </w:r>
          </w:p>
          <w:p w14:paraId="64A63462" w14:textId="77777777" w:rsidR="00B936F5" w:rsidRPr="00355920" w:rsidRDefault="00B936F5" w:rsidP="00F56A03">
            <w:pPr>
              <w:pStyle w:val="NormalWeb"/>
              <w:spacing w:before="0" w:beforeAutospacing="0" w:after="0" w:afterAutospacing="0" w:line="360" w:lineRule="auto"/>
              <w:jc w:val="both"/>
              <w:rPr>
                <w:rFonts w:ascii="Book Antiqua" w:hAnsi="Book Antiqua"/>
              </w:rPr>
            </w:pPr>
            <w:r w:rsidRPr="00355920">
              <w:rPr>
                <w:rFonts w:ascii="Book Antiqua" w:hAnsi="Book Antiqua"/>
              </w:rPr>
              <w:t>Vitiligo</w:t>
            </w:r>
          </w:p>
          <w:p w14:paraId="57346DD0" w14:textId="77777777" w:rsidR="00B936F5" w:rsidRPr="00355920" w:rsidRDefault="00B936F5" w:rsidP="00F56A03">
            <w:pPr>
              <w:pStyle w:val="NormalWeb"/>
              <w:spacing w:before="0" w:beforeAutospacing="0" w:after="0" w:afterAutospacing="0" w:line="360" w:lineRule="auto"/>
              <w:jc w:val="both"/>
              <w:rPr>
                <w:rFonts w:ascii="Book Antiqua" w:hAnsi="Book Antiqua"/>
              </w:rPr>
            </w:pPr>
            <w:r w:rsidRPr="00355920">
              <w:rPr>
                <w:rFonts w:ascii="Book Antiqua" w:hAnsi="Book Antiqua"/>
              </w:rPr>
              <w:t>Erythema multiforme</w:t>
            </w:r>
          </w:p>
          <w:p w14:paraId="1165B914" w14:textId="77777777" w:rsidR="00B936F5" w:rsidRPr="00355920" w:rsidRDefault="00B936F5" w:rsidP="00F56A03">
            <w:pPr>
              <w:pStyle w:val="NormalWeb"/>
              <w:spacing w:before="0" w:beforeAutospacing="0" w:after="0" w:afterAutospacing="0" w:line="360" w:lineRule="auto"/>
              <w:jc w:val="both"/>
              <w:rPr>
                <w:rFonts w:ascii="Book Antiqua" w:hAnsi="Book Antiqua"/>
              </w:rPr>
            </w:pPr>
            <w:r w:rsidRPr="00355920">
              <w:rPr>
                <w:rFonts w:ascii="Book Antiqua" w:hAnsi="Book Antiqua"/>
              </w:rPr>
              <w:t>Erythema nodosum</w:t>
            </w:r>
          </w:p>
          <w:p w14:paraId="0679F90E" w14:textId="77777777" w:rsidR="00B936F5" w:rsidRPr="00355920" w:rsidRDefault="00B936F5" w:rsidP="00F56A03">
            <w:pPr>
              <w:pStyle w:val="NormalWeb"/>
              <w:spacing w:before="0" w:beforeAutospacing="0" w:after="0" w:afterAutospacing="0" w:line="360" w:lineRule="auto"/>
              <w:jc w:val="both"/>
              <w:rPr>
                <w:rFonts w:ascii="Book Antiqua" w:hAnsi="Book Antiqua"/>
              </w:rPr>
            </w:pPr>
            <w:r w:rsidRPr="00355920">
              <w:rPr>
                <w:rFonts w:ascii="Book Antiqua" w:hAnsi="Book Antiqua"/>
              </w:rPr>
              <w:t>Pyoderma gangrenosum</w:t>
            </w:r>
          </w:p>
        </w:tc>
      </w:tr>
    </w:tbl>
    <w:p w14:paraId="09EE53CD" w14:textId="77777777" w:rsidR="00B936F5" w:rsidRPr="00355920" w:rsidRDefault="00B936F5" w:rsidP="00F56A03">
      <w:pPr>
        <w:pStyle w:val="NormalWeb"/>
        <w:spacing w:before="0" w:beforeAutospacing="0" w:after="0" w:afterAutospacing="0" w:line="360" w:lineRule="auto"/>
        <w:jc w:val="both"/>
        <w:rPr>
          <w:rFonts w:ascii="Book Antiqua" w:hAnsi="Book Antiqua"/>
        </w:rPr>
      </w:pPr>
    </w:p>
    <w:p w14:paraId="17119127" w14:textId="77777777" w:rsidR="00B936F5" w:rsidRPr="00355920" w:rsidRDefault="00B936F5" w:rsidP="00F56A03">
      <w:pPr>
        <w:pStyle w:val="NormalWeb"/>
        <w:spacing w:before="0" w:beforeAutospacing="0" w:after="0" w:afterAutospacing="0" w:line="360" w:lineRule="auto"/>
        <w:jc w:val="both"/>
        <w:rPr>
          <w:rFonts w:ascii="Book Antiqua" w:hAnsi="Book Antiqua"/>
        </w:rPr>
      </w:pPr>
    </w:p>
    <w:p w14:paraId="5BFE47C4" w14:textId="77777777" w:rsidR="00736942" w:rsidRPr="00355920" w:rsidRDefault="00736942" w:rsidP="00F56A03">
      <w:pPr>
        <w:spacing w:after="0" w:line="360" w:lineRule="auto"/>
        <w:jc w:val="both"/>
        <w:rPr>
          <w:rFonts w:ascii="Book Antiqua" w:eastAsia="Times New Roman" w:hAnsi="Book Antiqua" w:cs="Times New Roman"/>
          <w:sz w:val="24"/>
          <w:szCs w:val="24"/>
          <w:lang w:eastAsia="it-IT"/>
        </w:rPr>
      </w:pPr>
      <w:r w:rsidRPr="00355920">
        <w:rPr>
          <w:rFonts w:ascii="Book Antiqua" w:eastAsia="Times New Roman" w:hAnsi="Book Antiqua" w:cs="Times New Roman"/>
          <w:sz w:val="24"/>
          <w:szCs w:val="24"/>
          <w:lang w:eastAsia="it-IT"/>
        </w:rPr>
        <w:br w:type="page"/>
      </w:r>
    </w:p>
    <w:p w14:paraId="36D2195A" w14:textId="0217A3BD" w:rsidR="00A43F7C" w:rsidRPr="00355920" w:rsidRDefault="00C20138" w:rsidP="00F56A03">
      <w:pPr>
        <w:spacing w:after="0" w:line="360" w:lineRule="auto"/>
        <w:jc w:val="both"/>
        <w:rPr>
          <w:rFonts w:ascii="Book Antiqua" w:hAnsi="Book Antiqua" w:cs="Times New Roman"/>
          <w:sz w:val="24"/>
          <w:szCs w:val="24"/>
        </w:rPr>
      </w:pPr>
      <w:r>
        <w:rPr>
          <w:rFonts w:ascii="Book Antiqua" w:hAnsi="Book Antiqua" w:cs="Times New Roman"/>
          <w:noProof/>
          <w:sz w:val="24"/>
          <w:szCs w:val="24"/>
          <w:lang w:val="en-US"/>
        </w:rPr>
        <w:lastRenderedPageBreak/>
        <w:drawing>
          <wp:inline distT="0" distB="0" distL="0" distR="0" wp14:anchorId="6C10C2AE" wp14:editId="2FB306C6">
            <wp:extent cx="4321175" cy="3623945"/>
            <wp:effectExtent l="0" t="0" r="3175" b="0"/>
            <wp:docPr id="1" name="图片 1" descr="E:\jifangfang\送修稿\2015-09-17\21484\新建文件夹\Fig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jifangfang\送修稿\2015-09-17\21484\新建文件夹\Figure 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21175" cy="3623945"/>
                    </a:xfrm>
                    <a:prstGeom prst="rect">
                      <a:avLst/>
                    </a:prstGeom>
                    <a:noFill/>
                    <a:ln>
                      <a:noFill/>
                    </a:ln>
                  </pic:spPr>
                </pic:pic>
              </a:graphicData>
            </a:graphic>
          </wp:inline>
        </w:drawing>
      </w:r>
    </w:p>
    <w:p w14:paraId="5BD075DB" w14:textId="1ECDACA5" w:rsidR="00DD1049" w:rsidRPr="006237B0" w:rsidRDefault="00A43F7C" w:rsidP="00F56A03">
      <w:pPr>
        <w:spacing w:after="0" w:line="360" w:lineRule="auto"/>
        <w:jc w:val="both"/>
        <w:rPr>
          <w:rFonts w:ascii="Book Antiqua" w:hAnsi="Book Antiqua" w:cs="Times New Roman"/>
          <w:b/>
          <w:sz w:val="24"/>
          <w:szCs w:val="24"/>
          <w:lang w:val="en-GB" w:eastAsia="zh-CN"/>
        </w:rPr>
      </w:pPr>
      <w:r w:rsidRPr="00C20138">
        <w:rPr>
          <w:rFonts w:ascii="Book Antiqua" w:hAnsi="Book Antiqua" w:cs="Times New Roman"/>
          <w:b/>
          <w:sz w:val="24"/>
          <w:szCs w:val="24"/>
          <w:lang w:val="en-GB"/>
        </w:rPr>
        <w:t>F</w:t>
      </w:r>
      <w:r w:rsidR="00C20138" w:rsidRPr="00C20138">
        <w:rPr>
          <w:rFonts w:ascii="Book Antiqua" w:hAnsi="Book Antiqua" w:cs="Times New Roman"/>
          <w:b/>
          <w:sz w:val="24"/>
          <w:szCs w:val="24"/>
          <w:lang w:val="en-GB"/>
        </w:rPr>
        <w:t>igure 1</w:t>
      </w:r>
      <w:r w:rsidRPr="00C20138">
        <w:rPr>
          <w:rFonts w:ascii="Book Antiqua" w:hAnsi="Book Antiqua" w:cs="Times New Roman"/>
          <w:b/>
          <w:sz w:val="24"/>
          <w:szCs w:val="24"/>
          <w:lang w:val="en-GB"/>
        </w:rPr>
        <w:t xml:space="preserve"> Cutaneous extra-hepatic manifestations of chronic </w:t>
      </w:r>
      <w:r w:rsidR="00C20138" w:rsidRPr="00C20138">
        <w:rPr>
          <w:rFonts w:ascii="Book Antiqua" w:hAnsi="Book Antiqua"/>
          <w:b/>
          <w:sz w:val="24"/>
          <w:szCs w:val="24"/>
          <w:lang w:val="en-GB"/>
        </w:rPr>
        <w:t xml:space="preserve">hepatitis C </w:t>
      </w:r>
      <w:r w:rsidR="00C20138" w:rsidRPr="00C20138">
        <w:rPr>
          <w:rFonts w:ascii="Book Antiqua" w:hAnsi="Book Antiqua"/>
          <w:b/>
          <w:sz w:val="24"/>
          <w:szCs w:val="24"/>
          <w:lang w:val="en-GB" w:eastAsia="zh-CN"/>
        </w:rPr>
        <w:t>virus</w:t>
      </w:r>
      <w:r w:rsidRPr="00C20138">
        <w:rPr>
          <w:rFonts w:ascii="Book Antiqua" w:hAnsi="Book Antiqua" w:cs="Times New Roman"/>
          <w:b/>
          <w:sz w:val="24"/>
          <w:szCs w:val="24"/>
          <w:lang w:val="en-GB"/>
        </w:rPr>
        <w:t xml:space="preserve"> infection</w:t>
      </w:r>
      <w:r w:rsidR="00C20138" w:rsidRPr="00C20138">
        <w:rPr>
          <w:rFonts w:ascii="Book Antiqua" w:hAnsi="Book Antiqua" w:cs="Times New Roman" w:hint="eastAsia"/>
          <w:b/>
          <w:sz w:val="24"/>
          <w:szCs w:val="24"/>
          <w:lang w:val="en-GB" w:eastAsia="zh-CN"/>
        </w:rPr>
        <w:t>.</w:t>
      </w:r>
      <w:r w:rsidRPr="00C20138">
        <w:rPr>
          <w:rFonts w:ascii="Book Antiqua" w:hAnsi="Book Antiqua" w:cs="Times New Roman"/>
          <w:b/>
          <w:sz w:val="24"/>
          <w:szCs w:val="24"/>
          <w:lang w:val="en-GB"/>
        </w:rPr>
        <w:t xml:space="preserve"> </w:t>
      </w:r>
      <w:r w:rsidR="00C20138" w:rsidRPr="00C20138">
        <w:rPr>
          <w:rFonts w:ascii="Book Antiqua" w:hAnsi="Book Antiqua" w:cs="Times New Roman" w:hint="eastAsia"/>
          <w:sz w:val="24"/>
          <w:szCs w:val="24"/>
          <w:lang w:val="en-GB" w:eastAsia="zh-CN"/>
        </w:rPr>
        <w:t xml:space="preserve">A: </w:t>
      </w:r>
      <w:r w:rsidRPr="00C20138">
        <w:rPr>
          <w:rFonts w:ascii="Book Antiqua" w:hAnsi="Book Antiqua" w:cs="Times New Roman"/>
          <w:sz w:val="24"/>
          <w:szCs w:val="24"/>
          <w:lang w:val="en-GB"/>
        </w:rPr>
        <w:t xml:space="preserve">Cutaneous Lichen planus with inflammatory hyperpigmentation and </w:t>
      </w:r>
      <w:proofErr w:type="spellStart"/>
      <w:r w:rsidRPr="00C20138">
        <w:rPr>
          <w:rFonts w:ascii="Book Antiqua" w:hAnsi="Book Antiqua" w:cs="Times New Roman"/>
          <w:sz w:val="24"/>
          <w:szCs w:val="24"/>
          <w:lang w:val="en-GB"/>
        </w:rPr>
        <w:t>cicatricial</w:t>
      </w:r>
      <w:proofErr w:type="spellEnd"/>
      <w:r w:rsidRPr="00C20138">
        <w:rPr>
          <w:rFonts w:ascii="Book Antiqua" w:hAnsi="Book Antiqua" w:cs="Times New Roman"/>
          <w:sz w:val="24"/>
          <w:szCs w:val="24"/>
          <w:lang w:val="en-GB"/>
        </w:rPr>
        <w:t xml:space="preserve"> alopecia; </w:t>
      </w:r>
      <w:r w:rsidR="00C20138" w:rsidRPr="00C20138">
        <w:rPr>
          <w:rFonts w:ascii="Book Antiqua" w:hAnsi="Book Antiqua" w:cs="Times New Roman" w:hint="eastAsia"/>
          <w:sz w:val="24"/>
          <w:szCs w:val="24"/>
          <w:lang w:val="en-GB" w:eastAsia="zh-CN"/>
        </w:rPr>
        <w:t xml:space="preserve">B: </w:t>
      </w:r>
      <w:r w:rsidRPr="00C20138">
        <w:rPr>
          <w:rFonts w:ascii="Book Antiqua" w:hAnsi="Book Antiqua" w:cs="Times New Roman"/>
          <w:sz w:val="24"/>
          <w:szCs w:val="24"/>
          <w:lang w:val="en-GB"/>
        </w:rPr>
        <w:t xml:space="preserve">Erosive oral lichen planus; </w:t>
      </w:r>
      <w:r w:rsidR="00C20138" w:rsidRPr="00C20138">
        <w:rPr>
          <w:rFonts w:ascii="Book Antiqua" w:hAnsi="Book Antiqua" w:cs="Times New Roman" w:hint="eastAsia"/>
          <w:sz w:val="24"/>
          <w:szCs w:val="24"/>
          <w:lang w:val="en-GB" w:eastAsia="zh-CN"/>
        </w:rPr>
        <w:t xml:space="preserve">C: </w:t>
      </w:r>
      <w:r w:rsidRPr="00C20138">
        <w:rPr>
          <w:rFonts w:ascii="Book Antiqua" w:hAnsi="Book Antiqua" w:cs="Times New Roman"/>
          <w:sz w:val="24"/>
          <w:szCs w:val="24"/>
          <w:lang w:val="en-GB"/>
        </w:rPr>
        <w:t xml:space="preserve">Porphyria </w:t>
      </w:r>
      <w:proofErr w:type="spellStart"/>
      <w:r w:rsidRPr="00C20138">
        <w:rPr>
          <w:rFonts w:ascii="Book Antiqua" w:hAnsi="Book Antiqua" w:cs="Times New Roman"/>
          <w:sz w:val="24"/>
          <w:szCs w:val="24"/>
          <w:lang w:val="en-GB"/>
        </w:rPr>
        <w:t>cutanea</w:t>
      </w:r>
      <w:proofErr w:type="spellEnd"/>
      <w:r w:rsidRPr="00C20138">
        <w:rPr>
          <w:rFonts w:ascii="Book Antiqua" w:hAnsi="Book Antiqua" w:cs="Times New Roman"/>
          <w:sz w:val="24"/>
          <w:szCs w:val="24"/>
          <w:lang w:val="en-GB"/>
        </w:rPr>
        <w:t xml:space="preserve"> </w:t>
      </w:r>
      <w:proofErr w:type="spellStart"/>
      <w:r w:rsidRPr="00C20138">
        <w:rPr>
          <w:rFonts w:ascii="Book Antiqua" w:hAnsi="Book Antiqua" w:cs="Times New Roman"/>
          <w:sz w:val="24"/>
          <w:szCs w:val="24"/>
          <w:lang w:val="en-GB"/>
        </w:rPr>
        <w:t>tarda</w:t>
      </w:r>
      <w:proofErr w:type="spellEnd"/>
      <w:r w:rsidRPr="00C20138">
        <w:rPr>
          <w:rFonts w:ascii="Book Antiqua" w:hAnsi="Book Antiqua" w:cs="Times New Roman"/>
          <w:sz w:val="24"/>
          <w:szCs w:val="24"/>
          <w:lang w:val="en-GB"/>
        </w:rPr>
        <w:t xml:space="preserve">, with typical involvement of sun-exposed </w:t>
      </w:r>
      <w:proofErr w:type="spellStart"/>
      <w:r w:rsidRPr="00C20138">
        <w:rPr>
          <w:rFonts w:ascii="Book Antiqua" w:hAnsi="Book Antiqua" w:cs="Times New Roman"/>
          <w:sz w:val="24"/>
          <w:szCs w:val="24"/>
          <w:lang w:val="en-GB"/>
        </w:rPr>
        <w:t>acral</w:t>
      </w:r>
      <w:proofErr w:type="spellEnd"/>
      <w:r w:rsidRPr="00C20138">
        <w:rPr>
          <w:rFonts w:ascii="Book Antiqua" w:hAnsi="Book Antiqua" w:cs="Times New Roman"/>
          <w:sz w:val="24"/>
          <w:szCs w:val="24"/>
          <w:lang w:val="en-GB"/>
        </w:rPr>
        <w:t xml:space="preserve"> skin; </w:t>
      </w:r>
      <w:r w:rsidR="00C20138" w:rsidRPr="00C20138">
        <w:rPr>
          <w:rFonts w:ascii="Book Antiqua" w:hAnsi="Book Antiqua" w:cs="Times New Roman" w:hint="eastAsia"/>
          <w:sz w:val="24"/>
          <w:szCs w:val="24"/>
          <w:lang w:val="en-GB" w:eastAsia="zh-CN"/>
        </w:rPr>
        <w:t xml:space="preserve">D: </w:t>
      </w:r>
      <w:r w:rsidRPr="00C20138">
        <w:rPr>
          <w:rFonts w:ascii="Book Antiqua" w:hAnsi="Book Antiqua" w:cs="Times New Roman"/>
          <w:sz w:val="24"/>
          <w:szCs w:val="24"/>
          <w:lang w:val="en-GB"/>
        </w:rPr>
        <w:t>Chronic pruritus with secondary nodular sc</w:t>
      </w:r>
      <w:r w:rsidR="00064E1B" w:rsidRPr="00C20138">
        <w:rPr>
          <w:rFonts w:ascii="Book Antiqua" w:hAnsi="Book Antiqua" w:cs="Times New Roman"/>
          <w:sz w:val="24"/>
          <w:szCs w:val="24"/>
          <w:lang w:val="en-GB"/>
        </w:rPr>
        <w:t xml:space="preserve">ratch lesions, or </w:t>
      </w:r>
      <w:proofErr w:type="spellStart"/>
      <w:r w:rsidR="00D83CF3" w:rsidRPr="00C20138">
        <w:rPr>
          <w:rFonts w:ascii="Book Antiqua" w:hAnsi="Book Antiqua" w:cs="Times New Roman"/>
          <w:sz w:val="24"/>
          <w:szCs w:val="24"/>
          <w:lang w:val="en-GB"/>
        </w:rPr>
        <w:t>prurigo</w:t>
      </w:r>
      <w:proofErr w:type="spellEnd"/>
      <w:r w:rsidR="00D83CF3" w:rsidRPr="00C20138">
        <w:rPr>
          <w:rFonts w:ascii="Book Antiqua" w:hAnsi="Book Antiqua" w:cs="Times New Roman"/>
          <w:sz w:val="24"/>
          <w:szCs w:val="24"/>
          <w:lang w:val="en-GB"/>
        </w:rPr>
        <w:t xml:space="preserve"> </w:t>
      </w:r>
      <w:proofErr w:type="spellStart"/>
      <w:r w:rsidR="00D83CF3" w:rsidRPr="00C20138">
        <w:rPr>
          <w:rFonts w:ascii="Book Antiqua" w:hAnsi="Book Antiqua" w:cs="Times New Roman"/>
          <w:sz w:val="24"/>
          <w:szCs w:val="24"/>
          <w:lang w:val="en-GB"/>
        </w:rPr>
        <w:t>nod</w:t>
      </w:r>
      <w:r w:rsidRPr="00C20138">
        <w:rPr>
          <w:rFonts w:ascii="Book Antiqua" w:hAnsi="Book Antiqua" w:cs="Times New Roman"/>
          <w:sz w:val="24"/>
          <w:szCs w:val="24"/>
          <w:lang w:val="en-GB"/>
        </w:rPr>
        <w:t>ularis</w:t>
      </w:r>
      <w:proofErr w:type="spellEnd"/>
      <w:r w:rsidR="00C20138" w:rsidRPr="00C20138">
        <w:rPr>
          <w:rFonts w:ascii="Book Antiqua" w:hAnsi="Book Antiqua" w:cs="Times New Roman" w:hint="eastAsia"/>
          <w:sz w:val="24"/>
          <w:szCs w:val="24"/>
          <w:lang w:val="en-GB" w:eastAsia="zh-CN"/>
        </w:rPr>
        <w:t>.</w:t>
      </w:r>
    </w:p>
    <w:sectPr w:rsidR="00DD1049" w:rsidRPr="006237B0" w:rsidSect="00E35B93">
      <w:endnotePr>
        <w:numFmt w:val="decimal"/>
      </w:endnotePr>
      <w:pgSz w:w="11906" w:h="16838"/>
      <w:pgMar w:top="1417" w:right="1134" w:bottom="1134" w:left="1134"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6846F3F" w15:done="0"/>
  <w15:commentEx w15:paraId="1FEE2354" w15:done="0"/>
  <w15:commentEx w15:paraId="03A0B98A" w15:done="0"/>
  <w15:commentEx w15:paraId="0E73AA4A" w15:done="0"/>
  <w15:commentEx w15:paraId="747FB2C0"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2D5725" w14:textId="77777777" w:rsidR="00EF1C5F" w:rsidRDefault="00EF1C5F" w:rsidP="001D7234">
      <w:pPr>
        <w:spacing w:after="0" w:line="240" w:lineRule="auto"/>
      </w:pPr>
      <w:r>
        <w:separator/>
      </w:r>
    </w:p>
  </w:endnote>
  <w:endnote w:type="continuationSeparator" w:id="0">
    <w:p w14:paraId="2683A343" w14:textId="77777777" w:rsidR="00EF1C5F" w:rsidRDefault="00EF1C5F" w:rsidP="001D72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Segoe UI">
    <w:charset w:val="00"/>
    <w:family w:val="swiss"/>
    <w:pitch w:val="variable"/>
    <w:sig w:usb0="E10022FF" w:usb1="C000E47F" w:usb2="00000029" w:usb3="00000000" w:csb0="000001DF" w:csb1="00000000"/>
  </w:font>
  <w:font w:name="Courier New">
    <w:panose1 w:val="020703090202050204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 w:name="Calibri Light">
    <w:altName w:val="Calibri"/>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C7B775" w14:textId="77777777" w:rsidR="00EF1C5F" w:rsidRDefault="00EF1C5F" w:rsidP="001D7234">
      <w:pPr>
        <w:spacing w:after="0" w:line="240" w:lineRule="auto"/>
      </w:pPr>
      <w:r>
        <w:separator/>
      </w:r>
    </w:p>
  </w:footnote>
  <w:footnote w:type="continuationSeparator" w:id="0">
    <w:p w14:paraId="62A85808" w14:textId="77777777" w:rsidR="00EF1C5F" w:rsidRDefault="00EF1C5F" w:rsidP="001D723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B57F1"/>
    <w:multiLevelType w:val="hybridMultilevel"/>
    <w:tmpl w:val="40B82194"/>
    <w:lvl w:ilvl="0" w:tplc="4572A6A2">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9506953"/>
    <w:multiLevelType w:val="hybridMultilevel"/>
    <w:tmpl w:val="2794D6C8"/>
    <w:lvl w:ilvl="0" w:tplc="C9ECD752">
      <w:start w:val="1"/>
      <w:numFmt w:val="decimal"/>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34804C09"/>
    <w:multiLevelType w:val="hybridMultilevel"/>
    <w:tmpl w:val="D5DA94FA"/>
    <w:lvl w:ilvl="0" w:tplc="CDF2362E">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49545D50"/>
    <w:multiLevelType w:val="hybridMultilevel"/>
    <w:tmpl w:val="266412C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608A5CA3"/>
    <w:multiLevelType w:val="hybridMultilevel"/>
    <w:tmpl w:val="48EE4C6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62094F18"/>
    <w:multiLevelType w:val="hybridMultilevel"/>
    <w:tmpl w:val="60AE8916"/>
    <w:lvl w:ilvl="0" w:tplc="302C59C6">
      <w:start w:val="1"/>
      <w:numFmt w:val="decimal"/>
      <w:lvlText w:val="%1"/>
      <w:lvlJc w:val="left"/>
      <w:pPr>
        <w:ind w:left="360" w:hanging="360"/>
      </w:pPr>
      <w:rPr>
        <w:rFonts w:eastAsiaTheme="minorEastAsia" w:cstheme="minorBidi" w:hint="default"/>
        <w:b/>
        <w:color w:val="auto"/>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70664806"/>
    <w:multiLevelType w:val="hybridMultilevel"/>
    <w:tmpl w:val="6ACA609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1"/>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bordersDoNotSurroundHeader/>
  <w:bordersDoNotSurroundFooter/>
  <w:proofState w:spelling="clean" w:grammar="clean"/>
  <w:defaultTabStop w:val="708"/>
  <w:hyphenationZone w:val="283"/>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3E5"/>
    <w:rsid w:val="000003E5"/>
    <w:rsid w:val="00021DB1"/>
    <w:rsid w:val="00031557"/>
    <w:rsid w:val="000341F2"/>
    <w:rsid w:val="000408E7"/>
    <w:rsid w:val="00046411"/>
    <w:rsid w:val="00064E1B"/>
    <w:rsid w:val="00070433"/>
    <w:rsid w:val="00071184"/>
    <w:rsid w:val="00084761"/>
    <w:rsid w:val="000927EF"/>
    <w:rsid w:val="000E484F"/>
    <w:rsid w:val="000E5951"/>
    <w:rsid w:val="000F037C"/>
    <w:rsid w:val="000F1815"/>
    <w:rsid w:val="000F3B0A"/>
    <w:rsid w:val="000F44BF"/>
    <w:rsid w:val="001059B0"/>
    <w:rsid w:val="0014432C"/>
    <w:rsid w:val="00161B77"/>
    <w:rsid w:val="0018239E"/>
    <w:rsid w:val="001869E1"/>
    <w:rsid w:val="001970A6"/>
    <w:rsid w:val="001A750D"/>
    <w:rsid w:val="001B57C5"/>
    <w:rsid w:val="001B59CE"/>
    <w:rsid w:val="001C411C"/>
    <w:rsid w:val="001D6B8A"/>
    <w:rsid w:val="001D7234"/>
    <w:rsid w:val="001E4F2D"/>
    <w:rsid w:val="00203644"/>
    <w:rsid w:val="002049B3"/>
    <w:rsid w:val="00222C88"/>
    <w:rsid w:val="00233131"/>
    <w:rsid w:val="0024274F"/>
    <w:rsid w:val="00243CCC"/>
    <w:rsid w:val="0024490C"/>
    <w:rsid w:val="002462CE"/>
    <w:rsid w:val="00255D17"/>
    <w:rsid w:val="00261F59"/>
    <w:rsid w:val="00273AB3"/>
    <w:rsid w:val="0027723A"/>
    <w:rsid w:val="00282F4B"/>
    <w:rsid w:val="00292D07"/>
    <w:rsid w:val="002961CB"/>
    <w:rsid w:val="002A4C8F"/>
    <w:rsid w:val="002C1A53"/>
    <w:rsid w:val="003002D0"/>
    <w:rsid w:val="003039C8"/>
    <w:rsid w:val="003126BD"/>
    <w:rsid w:val="0031294F"/>
    <w:rsid w:val="003143A2"/>
    <w:rsid w:val="003341F4"/>
    <w:rsid w:val="00342530"/>
    <w:rsid w:val="00353D00"/>
    <w:rsid w:val="00355920"/>
    <w:rsid w:val="003675F9"/>
    <w:rsid w:val="00372D51"/>
    <w:rsid w:val="00383525"/>
    <w:rsid w:val="003A1673"/>
    <w:rsid w:val="003A31EE"/>
    <w:rsid w:val="003A61EF"/>
    <w:rsid w:val="003B142D"/>
    <w:rsid w:val="003B7BD9"/>
    <w:rsid w:val="003C1B24"/>
    <w:rsid w:val="003D505C"/>
    <w:rsid w:val="00402A12"/>
    <w:rsid w:val="004045D3"/>
    <w:rsid w:val="004102CD"/>
    <w:rsid w:val="00410D86"/>
    <w:rsid w:val="0042526C"/>
    <w:rsid w:val="00437D85"/>
    <w:rsid w:val="00450A8A"/>
    <w:rsid w:val="00453938"/>
    <w:rsid w:val="0046237D"/>
    <w:rsid w:val="004644F7"/>
    <w:rsid w:val="00466438"/>
    <w:rsid w:val="004703F3"/>
    <w:rsid w:val="004760F6"/>
    <w:rsid w:val="00477BDF"/>
    <w:rsid w:val="00477FAC"/>
    <w:rsid w:val="004916B3"/>
    <w:rsid w:val="00497BF3"/>
    <w:rsid w:val="004A2356"/>
    <w:rsid w:val="004B0344"/>
    <w:rsid w:val="00505106"/>
    <w:rsid w:val="005054A0"/>
    <w:rsid w:val="005236DE"/>
    <w:rsid w:val="00524E5E"/>
    <w:rsid w:val="0054420B"/>
    <w:rsid w:val="005450E1"/>
    <w:rsid w:val="00556243"/>
    <w:rsid w:val="00564CCD"/>
    <w:rsid w:val="0058439E"/>
    <w:rsid w:val="005B7CFD"/>
    <w:rsid w:val="005C6B35"/>
    <w:rsid w:val="005D24FD"/>
    <w:rsid w:val="005E4E83"/>
    <w:rsid w:val="005F56EA"/>
    <w:rsid w:val="005F71CE"/>
    <w:rsid w:val="00603E38"/>
    <w:rsid w:val="00613DFC"/>
    <w:rsid w:val="006237B0"/>
    <w:rsid w:val="006309ED"/>
    <w:rsid w:val="00631CED"/>
    <w:rsid w:val="0064500D"/>
    <w:rsid w:val="006512F8"/>
    <w:rsid w:val="00670584"/>
    <w:rsid w:val="00682C5A"/>
    <w:rsid w:val="0068304A"/>
    <w:rsid w:val="006A28BE"/>
    <w:rsid w:val="006A419B"/>
    <w:rsid w:val="006C6422"/>
    <w:rsid w:val="006D6DA4"/>
    <w:rsid w:val="006E2A19"/>
    <w:rsid w:val="006E3DFD"/>
    <w:rsid w:val="007141AE"/>
    <w:rsid w:val="0071774B"/>
    <w:rsid w:val="0072290F"/>
    <w:rsid w:val="00724E0D"/>
    <w:rsid w:val="00736942"/>
    <w:rsid w:val="00761028"/>
    <w:rsid w:val="00762C3A"/>
    <w:rsid w:val="007972D9"/>
    <w:rsid w:val="007B4639"/>
    <w:rsid w:val="007E4DB8"/>
    <w:rsid w:val="00801474"/>
    <w:rsid w:val="00801B8B"/>
    <w:rsid w:val="0081314D"/>
    <w:rsid w:val="0081315A"/>
    <w:rsid w:val="00821D26"/>
    <w:rsid w:val="0083416B"/>
    <w:rsid w:val="00847BEE"/>
    <w:rsid w:val="00881C8A"/>
    <w:rsid w:val="008864C8"/>
    <w:rsid w:val="008C5EFC"/>
    <w:rsid w:val="008C6F61"/>
    <w:rsid w:val="008D4417"/>
    <w:rsid w:val="008D7AC7"/>
    <w:rsid w:val="008E7EE7"/>
    <w:rsid w:val="0091329C"/>
    <w:rsid w:val="00913307"/>
    <w:rsid w:val="009148C6"/>
    <w:rsid w:val="009167E5"/>
    <w:rsid w:val="0094099A"/>
    <w:rsid w:val="00943E04"/>
    <w:rsid w:val="009536BD"/>
    <w:rsid w:val="009538BA"/>
    <w:rsid w:val="0095693F"/>
    <w:rsid w:val="0097070E"/>
    <w:rsid w:val="00975E20"/>
    <w:rsid w:val="009849F1"/>
    <w:rsid w:val="00992092"/>
    <w:rsid w:val="009947CD"/>
    <w:rsid w:val="009A14F9"/>
    <w:rsid w:val="009A5E87"/>
    <w:rsid w:val="009A6A86"/>
    <w:rsid w:val="009B0ECA"/>
    <w:rsid w:val="009C16F6"/>
    <w:rsid w:val="009D2F90"/>
    <w:rsid w:val="009E6AAB"/>
    <w:rsid w:val="009F1B4D"/>
    <w:rsid w:val="009F2658"/>
    <w:rsid w:val="00A02217"/>
    <w:rsid w:val="00A4107E"/>
    <w:rsid w:val="00A43F7C"/>
    <w:rsid w:val="00A67B0E"/>
    <w:rsid w:val="00A94E02"/>
    <w:rsid w:val="00AA3948"/>
    <w:rsid w:val="00AA7034"/>
    <w:rsid w:val="00AB0C0E"/>
    <w:rsid w:val="00AC54A8"/>
    <w:rsid w:val="00AC5B15"/>
    <w:rsid w:val="00AC5FCB"/>
    <w:rsid w:val="00AD60F0"/>
    <w:rsid w:val="00AD7772"/>
    <w:rsid w:val="00AD7AE9"/>
    <w:rsid w:val="00AF2ACE"/>
    <w:rsid w:val="00AF4EE6"/>
    <w:rsid w:val="00AF6852"/>
    <w:rsid w:val="00AF72F2"/>
    <w:rsid w:val="00B00037"/>
    <w:rsid w:val="00B04AC9"/>
    <w:rsid w:val="00B056AF"/>
    <w:rsid w:val="00B22C80"/>
    <w:rsid w:val="00B251A3"/>
    <w:rsid w:val="00B26E0E"/>
    <w:rsid w:val="00B27762"/>
    <w:rsid w:val="00B31CD4"/>
    <w:rsid w:val="00B31EAA"/>
    <w:rsid w:val="00B34DD5"/>
    <w:rsid w:val="00B632EA"/>
    <w:rsid w:val="00B84145"/>
    <w:rsid w:val="00B936F5"/>
    <w:rsid w:val="00BA51D1"/>
    <w:rsid w:val="00BB1C7D"/>
    <w:rsid w:val="00BC097A"/>
    <w:rsid w:val="00BF2D0A"/>
    <w:rsid w:val="00C03DFC"/>
    <w:rsid w:val="00C1188E"/>
    <w:rsid w:val="00C17765"/>
    <w:rsid w:val="00C20138"/>
    <w:rsid w:val="00C20DA7"/>
    <w:rsid w:val="00C23718"/>
    <w:rsid w:val="00C2476B"/>
    <w:rsid w:val="00C36364"/>
    <w:rsid w:val="00C57E81"/>
    <w:rsid w:val="00C639A5"/>
    <w:rsid w:val="00C72A10"/>
    <w:rsid w:val="00C8672B"/>
    <w:rsid w:val="00C87948"/>
    <w:rsid w:val="00CB3988"/>
    <w:rsid w:val="00CB4988"/>
    <w:rsid w:val="00CB7AA9"/>
    <w:rsid w:val="00CD4DA6"/>
    <w:rsid w:val="00D11717"/>
    <w:rsid w:val="00D21314"/>
    <w:rsid w:val="00D21AAF"/>
    <w:rsid w:val="00D232C7"/>
    <w:rsid w:val="00D30C4C"/>
    <w:rsid w:val="00D349F6"/>
    <w:rsid w:val="00D43ECA"/>
    <w:rsid w:val="00D4454B"/>
    <w:rsid w:val="00D62FFD"/>
    <w:rsid w:val="00D640AD"/>
    <w:rsid w:val="00D64CFC"/>
    <w:rsid w:val="00D8042F"/>
    <w:rsid w:val="00D83CF3"/>
    <w:rsid w:val="00DA1B74"/>
    <w:rsid w:val="00DB658B"/>
    <w:rsid w:val="00DC4222"/>
    <w:rsid w:val="00DC4372"/>
    <w:rsid w:val="00DD1049"/>
    <w:rsid w:val="00DD5D80"/>
    <w:rsid w:val="00DF622E"/>
    <w:rsid w:val="00E07CE9"/>
    <w:rsid w:val="00E12075"/>
    <w:rsid w:val="00E122E6"/>
    <w:rsid w:val="00E15F11"/>
    <w:rsid w:val="00E1763B"/>
    <w:rsid w:val="00E24444"/>
    <w:rsid w:val="00E35B93"/>
    <w:rsid w:val="00E407D5"/>
    <w:rsid w:val="00E42E73"/>
    <w:rsid w:val="00E4322F"/>
    <w:rsid w:val="00E56111"/>
    <w:rsid w:val="00E5673A"/>
    <w:rsid w:val="00E67EE6"/>
    <w:rsid w:val="00E7572F"/>
    <w:rsid w:val="00E80647"/>
    <w:rsid w:val="00E97408"/>
    <w:rsid w:val="00E97C7E"/>
    <w:rsid w:val="00EA105D"/>
    <w:rsid w:val="00EB0167"/>
    <w:rsid w:val="00EB5CA0"/>
    <w:rsid w:val="00EB7C3C"/>
    <w:rsid w:val="00EE1CC0"/>
    <w:rsid w:val="00EE3880"/>
    <w:rsid w:val="00EE6424"/>
    <w:rsid w:val="00EF1C56"/>
    <w:rsid w:val="00EF1C5F"/>
    <w:rsid w:val="00F036CF"/>
    <w:rsid w:val="00F228DD"/>
    <w:rsid w:val="00F34038"/>
    <w:rsid w:val="00F52A09"/>
    <w:rsid w:val="00F56A03"/>
    <w:rsid w:val="00F7059B"/>
    <w:rsid w:val="00F82024"/>
    <w:rsid w:val="00F912CD"/>
    <w:rsid w:val="00F97726"/>
    <w:rsid w:val="00FA1274"/>
    <w:rsid w:val="00FB24C4"/>
    <w:rsid w:val="00FB4C9D"/>
    <w:rsid w:val="00FC56A2"/>
    <w:rsid w:val="00FD28EA"/>
    <w:rsid w:val="00FE3F39"/>
    <w:rsid w:val="00FE6916"/>
    <w:rsid w:val="00FF0F1D"/>
    <w:rsid w:val="00FF11C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2EFF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B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003E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FootnoteText">
    <w:name w:val="footnote text"/>
    <w:basedOn w:val="Normal"/>
    <w:link w:val="FootnoteTextChar"/>
    <w:uiPriority w:val="99"/>
    <w:unhideWhenUsed/>
    <w:rsid w:val="001D7234"/>
    <w:pPr>
      <w:spacing w:after="0" w:line="240" w:lineRule="auto"/>
    </w:pPr>
    <w:rPr>
      <w:sz w:val="20"/>
      <w:szCs w:val="20"/>
    </w:rPr>
  </w:style>
  <w:style w:type="character" w:customStyle="1" w:styleId="FootnoteTextChar">
    <w:name w:val="Footnote Text Char"/>
    <w:basedOn w:val="DefaultParagraphFont"/>
    <w:link w:val="FootnoteText"/>
    <w:uiPriority w:val="99"/>
    <w:rsid w:val="001D7234"/>
    <w:rPr>
      <w:sz w:val="20"/>
      <w:szCs w:val="20"/>
    </w:rPr>
  </w:style>
  <w:style w:type="character" w:styleId="FootnoteReference">
    <w:name w:val="footnote reference"/>
    <w:basedOn w:val="DefaultParagraphFont"/>
    <w:uiPriority w:val="99"/>
    <w:unhideWhenUsed/>
    <w:rsid w:val="001D7234"/>
    <w:rPr>
      <w:vertAlign w:val="superscript"/>
    </w:rPr>
  </w:style>
  <w:style w:type="character" w:styleId="CommentReference">
    <w:name w:val="annotation reference"/>
    <w:basedOn w:val="DefaultParagraphFont"/>
    <w:uiPriority w:val="99"/>
    <w:unhideWhenUsed/>
    <w:rsid w:val="00AA3948"/>
    <w:rPr>
      <w:sz w:val="16"/>
      <w:szCs w:val="16"/>
    </w:rPr>
  </w:style>
  <w:style w:type="paragraph" w:styleId="CommentText">
    <w:name w:val="annotation text"/>
    <w:basedOn w:val="Normal"/>
    <w:link w:val="CommentTextChar"/>
    <w:uiPriority w:val="99"/>
    <w:unhideWhenUsed/>
    <w:rsid w:val="00AA3948"/>
    <w:pPr>
      <w:spacing w:line="240" w:lineRule="auto"/>
    </w:pPr>
    <w:rPr>
      <w:sz w:val="20"/>
      <w:szCs w:val="20"/>
    </w:rPr>
  </w:style>
  <w:style w:type="character" w:customStyle="1" w:styleId="CommentTextChar">
    <w:name w:val="Comment Text Char"/>
    <w:basedOn w:val="DefaultParagraphFont"/>
    <w:link w:val="CommentText"/>
    <w:uiPriority w:val="99"/>
    <w:rsid w:val="00AA3948"/>
    <w:rPr>
      <w:sz w:val="20"/>
      <w:szCs w:val="20"/>
    </w:rPr>
  </w:style>
  <w:style w:type="paragraph" w:styleId="CommentSubject">
    <w:name w:val="annotation subject"/>
    <w:basedOn w:val="CommentText"/>
    <w:next w:val="CommentText"/>
    <w:link w:val="CommentSubjectChar"/>
    <w:uiPriority w:val="99"/>
    <w:semiHidden/>
    <w:unhideWhenUsed/>
    <w:rsid w:val="00AA3948"/>
    <w:rPr>
      <w:b/>
      <w:bCs/>
    </w:rPr>
  </w:style>
  <w:style w:type="character" w:customStyle="1" w:styleId="CommentSubjectChar">
    <w:name w:val="Comment Subject Char"/>
    <w:basedOn w:val="CommentTextChar"/>
    <w:link w:val="CommentSubject"/>
    <w:uiPriority w:val="99"/>
    <w:semiHidden/>
    <w:rsid w:val="00AA3948"/>
    <w:rPr>
      <w:b/>
      <w:bCs/>
      <w:sz w:val="20"/>
      <w:szCs w:val="20"/>
    </w:rPr>
  </w:style>
  <w:style w:type="paragraph" w:styleId="BalloonText">
    <w:name w:val="Balloon Text"/>
    <w:basedOn w:val="Normal"/>
    <w:link w:val="BalloonTextChar"/>
    <w:uiPriority w:val="99"/>
    <w:semiHidden/>
    <w:unhideWhenUsed/>
    <w:rsid w:val="00AA39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3948"/>
    <w:rPr>
      <w:rFonts w:ascii="Segoe UI" w:hAnsi="Segoe UI" w:cs="Segoe UI"/>
      <w:sz w:val="18"/>
      <w:szCs w:val="18"/>
    </w:rPr>
  </w:style>
  <w:style w:type="character" w:customStyle="1" w:styleId="element-citation">
    <w:name w:val="element-citation"/>
    <w:basedOn w:val="DefaultParagraphFont"/>
    <w:rsid w:val="00801B8B"/>
  </w:style>
  <w:style w:type="character" w:customStyle="1" w:styleId="ref-journal">
    <w:name w:val="ref-journal"/>
    <w:basedOn w:val="DefaultParagraphFont"/>
    <w:rsid w:val="00801B8B"/>
  </w:style>
  <w:style w:type="character" w:customStyle="1" w:styleId="ref-vol">
    <w:name w:val="ref-vol"/>
    <w:basedOn w:val="DefaultParagraphFont"/>
    <w:rsid w:val="00801B8B"/>
  </w:style>
  <w:style w:type="paragraph" w:styleId="NoSpacing">
    <w:name w:val="No Spacing"/>
    <w:uiPriority w:val="1"/>
    <w:qFormat/>
    <w:rsid w:val="00273AB3"/>
    <w:pPr>
      <w:spacing w:after="0" w:line="240" w:lineRule="auto"/>
    </w:pPr>
  </w:style>
  <w:style w:type="table" w:styleId="TableGrid">
    <w:name w:val="Table Grid"/>
    <w:basedOn w:val="TableNormal"/>
    <w:uiPriority w:val="39"/>
    <w:rsid w:val="005442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54420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3D505C"/>
    <w:pPr>
      <w:ind w:left="720"/>
      <w:contextualSpacing/>
    </w:pPr>
  </w:style>
  <w:style w:type="character" w:styleId="Hyperlink">
    <w:name w:val="Hyperlink"/>
    <w:basedOn w:val="DefaultParagraphFont"/>
    <w:uiPriority w:val="99"/>
    <w:unhideWhenUsed/>
    <w:rsid w:val="0058439E"/>
    <w:rPr>
      <w:color w:val="0563C1" w:themeColor="hyperlink"/>
      <w:u w:val="single"/>
    </w:rPr>
  </w:style>
  <w:style w:type="character" w:styleId="FollowedHyperlink">
    <w:name w:val="FollowedHyperlink"/>
    <w:basedOn w:val="DefaultParagraphFont"/>
    <w:uiPriority w:val="99"/>
    <w:semiHidden/>
    <w:unhideWhenUsed/>
    <w:rsid w:val="0058439E"/>
    <w:rPr>
      <w:color w:val="954F72" w:themeColor="followedHyperlink"/>
      <w:u w:val="single"/>
    </w:rPr>
  </w:style>
  <w:style w:type="paragraph" w:styleId="EndnoteText">
    <w:name w:val="endnote text"/>
    <w:basedOn w:val="Normal"/>
    <w:link w:val="EndnoteTextChar"/>
    <w:uiPriority w:val="99"/>
    <w:semiHidden/>
    <w:unhideWhenUsed/>
    <w:rsid w:val="000341F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341F2"/>
    <w:rPr>
      <w:sz w:val="20"/>
      <w:szCs w:val="20"/>
    </w:rPr>
  </w:style>
  <w:style w:type="character" w:styleId="EndnoteReference">
    <w:name w:val="endnote reference"/>
    <w:basedOn w:val="DefaultParagraphFont"/>
    <w:uiPriority w:val="99"/>
    <w:semiHidden/>
    <w:unhideWhenUsed/>
    <w:rsid w:val="000341F2"/>
    <w:rPr>
      <w:vertAlign w:val="superscript"/>
    </w:rPr>
  </w:style>
  <w:style w:type="paragraph" w:styleId="HTMLPreformatted">
    <w:name w:val="HTML Preformatted"/>
    <w:basedOn w:val="Normal"/>
    <w:link w:val="HTMLPreformattedChar"/>
    <w:uiPriority w:val="99"/>
    <w:unhideWhenUsed/>
    <w:rsid w:val="00EE64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EE6424"/>
    <w:rPr>
      <w:rFonts w:ascii="Courier New" w:eastAsia="Times New Roman" w:hAnsi="Courier New" w:cs="Courier New"/>
      <w:sz w:val="20"/>
      <w:szCs w:val="20"/>
      <w:lang w:val="en-GB" w:eastAsia="en-GB"/>
    </w:rPr>
  </w:style>
  <w:style w:type="paragraph" w:styleId="Header">
    <w:name w:val="header"/>
    <w:basedOn w:val="Normal"/>
    <w:link w:val="HeaderChar"/>
    <w:uiPriority w:val="99"/>
    <w:unhideWhenUsed/>
    <w:rsid w:val="00E80647"/>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E80647"/>
    <w:rPr>
      <w:sz w:val="18"/>
      <w:szCs w:val="18"/>
    </w:rPr>
  </w:style>
  <w:style w:type="paragraph" w:styleId="Footer">
    <w:name w:val="footer"/>
    <w:basedOn w:val="Normal"/>
    <w:link w:val="FooterChar"/>
    <w:uiPriority w:val="99"/>
    <w:unhideWhenUsed/>
    <w:rsid w:val="00E80647"/>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E80647"/>
    <w:rPr>
      <w:sz w:val="18"/>
      <w:szCs w:val="18"/>
    </w:rPr>
  </w:style>
  <w:style w:type="character" w:styleId="Emphasis">
    <w:name w:val="Emphasis"/>
    <w:qFormat/>
    <w:rsid w:val="000E5951"/>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B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003E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FootnoteText">
    <w:name w:val="footnote text"/>
    <w:basedOn w:val="Normal"/>
    <w:link w:val="FootnoteTextChar"/>
    <w:uiPriority w:val="99"/>
    <w:unhideWhenUsed/>
    <w:rsid w:val="001D7234"/>
    <w:pPr>
      <w:spacing w:after="0" w:line="240" w:lineRule="auto"/>
    </w:pPr>
    <w:rPr>
      <w:sz w:val="20"/>
      <w:szCs w:val="20"/>
    </w:rPr>
  </w:style>
  <w:style w:type="character" w:customStyle="1" w:styleId="FootnoteTextChar">
    <w:name w:val="Footnote Text Char"/>
    <w:basedOn w:val="DefaultParagraphFont"/>
    <w:link w:val="FootnoteText"/>
    <w:uiPriority w:val="99"/>
    <w:rsid w:val="001D7234"/>
    <w:rPr>
      <w:sz w:val="20"/>
      <w:szCs w:val="20"/>
    </w:rPr>
  </w:style>
  <w:style w:type="character" w:styleId="FootnoteReference">
    <w:name w:val="footnote reference"/>
    <w:basedOn w:val="DefaultParagraphFont"/>
    <w:uiPriority w:val="99"/>
    <w:unhideWhenUsed/>
    <w:rsid w:val="001D7234"/>
    <w:rPr>
      <w:vertAlign w:val="superscript"/>
    </w:rPr>
  </w:style>
  <w:style w:type="character" w:styleId="CommentReference">
    <w:name w:val="annotation reference"/>
    <w:basedOn w:val="DefaultParagraphFont"/>
    <w:uiPriority w:val="99"/>
    <w:unhideWhenUsed/>
    <w:rsid w:val="00AA3948"/>
    <w:rPr>
      <w:sz w:val="16"/>
      <w:szCs w:val="16"/>
    </w:rPr>
  </w:style>
  <w:style w:type="paragraph" w:styleId="CommentText">
    <w:name w:val="annotation text"/>
    <w:basedOn w:val="Normal"/>
    <w:link w:val="CommentTextChar"/>
    <w:uiPriority w:val="99"/>
    <w:unhideWhenUsed/>
    <w:rsid w:val="00AA3948"/>
    <w:pPr>
      <w:spacing w:line="240" w:lineRule="auto"/>
    </w:pPr>
    <w:rPr>
      <w:sz w:val="20"/>
      <w:szCs w:val="20"/>
    </w:rPr>
  </w:style>
  <w:style w:type="character" w:customStyle="1" w:styleId="CommentTextChar">
    <w:name w:val="Comment Text Char"/>
    <w:basedOn w:val="DefaultParagraphFont"/>
    <w:link w:val="CommentText"/>
    <w:uiPriority w:val="99"/>
    <w:rsid w:val="00AA3948"/>
    <w:rPr>
      <w:sz w:val="20"/>
      <w:szCs w:val="20"/>
    </w:rPr>
  </w:style>
  <w:style w:type="paragraph" w:styleId="CommentSubject">
    <w:name w:val="annotation subject"/>
    <w:basedOn w:val="CommentText"/>
    <w:next w:val="CommentText"/>
    <w:link w:val="CommentSubjectChar"/>
    <w:uiPriority w:val="99"/>
    <w:semiHidden/>
    <w:unhideWhenUsed/>
    <w:rsid w:val="00AA3948"/>
    <w:rPr>
      <w:b/>
      <w:bCs/>
    </w:rPr>
  </w:style>
  <w:style w:type="character" w:customStyle="1" w:styleId="CommentSubjectChar">
    <w:name w:val="Comment Subject Char"/>
    <w:basedOn w:val="CommentTextChar"/>
    <w:link w:val="CommentSubject"/>
    <w:uiPriority w:val="99"/>
    <w:semiHidden/>
    <w:rsid w:val="00AA3948"/>
    <w:rPr>
      <w:b/>
      <w:bCs/>
      <w:sz w:val="20"/>
      <w:szCs w:val="20"/>
    </w:rPr>
  </w:style>
  <w:style w:type="paragraph" w:styleId="BalloonText">
    <w:name w:val="Balloon Text"/>
    <w:basedOn w:val="Normal"/>
    <w:link w:val="BalloonTextChar"/>
    <w:uiPriority w:val="99"/>
    <w:semiHidden/>
    <w:unhideWhenUsed/>
    <w:rsid w:val="00AA39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3948"/>
    <w:rPr>
      <w:rFonts w:ascii="Segoe UI" w:hAnsi="Segoe UI" w:cs="Segoe UI"/>
      <w:sz w:val="18"/>
      <w:szCs w:val="18"/>
    </w:rPr>
  </w:style>
  <w:style w:type="character" w:customStyle="1" w:styleId="element-citation">
    <w:name w:val="element-citation"/>
    <w:basedOn w:val="DefaultParagraphFont"/>
    <w:rsid w:val="00801B8B"/>
  </w:style>
  <w:style w:type="character" w:customStyle="1" w:styleId="ref-journal">
    <w:name w:val="ref-journal"/>
    <w:basedOn w:val="DefaultParagraphFont"/>
    <w:rsid w:val="00801B8B"/>
  </w:style>
  <w:style w:type="character" w:customStyle="1" w:styleId="ref-vol">
    <w:name w:val="ref-vol"/>
    <w:basedOn w:val="DefaultParagraphFont"/>
    <w:rsid w:val="00801B8B"/>
  </w:style>
  <w:style w:type="paragraph" w:styleId="NoSpacing">
    <w:name w:val="No Spacing"/>
    <w:uiPriority w:val="1"/>
    <w:qFormat/>
    <w:rsid w:val="00273AB3"/>
    <w:pPr>
      <w:spacing w:after="0" w:line="240" w:lineRule="auto"/>
    </w:pPr>
  </w:style>
  <w:style w:type="table" w:styleId="TableGrid">
    <w:name w:val="Table Grid"/>
    <w:basedOn w:val="TableNormal"/>
    <w:uiPriority w:val="39"/>
    <w:rsid w:val="005442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54420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3D505C"/>
    <w:pPr>
      <w:ind w:left="720"/>
      <w:contextualSpacing/>
    </w:pPr>
  </w:style>
  <w:style w:type="character" w:styleId="Hyperlink">
    <w:name w:val="Hyperlink"/>
    <w:basedOn w:val="DefaultParagraphFont"/>
    <w:uiPriority w:val="99"/>
    <w:unhideWhenUsed/>
    <w:rsid w:val="0058439E"/>
    <w:rPr>
      <w:color w:val="0563C1" w:themeColor="hyperlink"/>
      <w:u w:val="single"/>
    </w:rPr>
  </w:style>
  <w:style w:type="character" w:styleId="FollowedHyperlink">
    <w:name w:val="FollowedHyperlink"/>
    <w:basedOn w:val="DefaultParagraphFont"/>
    <w:uiPriority w:val="99"/>
    <w:semiHidden/>
    <w:unhideWhenUsed/>
    <w:rsid w:val="0058439E"/>
    <w:rPr>
      <w:color w:val="954F72" w:themeColor="followedHyperlink"/>
      <w:u w:val="single"/>
    </w:rPr>
  </w:style>
  <w:style w:type="paragraph" w:styleId="EndnoteText">
    <w:name w:val="endnote text"/>
    <w:basedOn w:val="Normal"/>
    <w:link w:val="EndnoteTextChar"/>
    <w:uiPriority w:val="99"/>
    <w:semiHidden/>
    <w:unhideWhenUsed/>
    <w:rsid w:val="000341F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341F2"/>
    <w:rPr>
      <w:sz w:val="20"/>
      <w:szCs w:val="20"/>
    </w:rPr>
  </w:style>
  <w:style w:type="character" w:styleId="EndnoteReference">
    <w:name w:val="endnote reference"/>
    <w:basedOn w:val="DefaultParagraphFont"/>
    <w:uiPriority w:val="99"/>
    <w:semiHidden/>
    <w:unhideWhenUsed/>
    <w:rsid w:val="000341F2"/>
    <w:rPr>
      <w:vertAlign w:val="superscript"/>
    </w:rPr>
  </w:style>
  <w:style w:type="paragraph" w:styleId="HTMLPreformatted">
    <w:name w:val="HTML Preformatted"/>
    <w:basedOn w:val="Normal"/>
    <w:link w:val="HTMLPreformattedChar"/>
    <w:uiPriority w:val="99"/>
    <w:unhideWhenUsed/>
    <w:rsid w:val="00EE64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EE6424"/>
    <w:rPr>
      <w:rFonts w:ascii="Courier New" w:eastAsia="Times New Roman" w:hAnsi="Courier New" w:cs="Courier New"/>
      <w:sz w:val="20"/>
      <w:szCs w:val="20"/>
      <w:lang w:val="en-GB" w:eastAsia="en-GB"/>
    </w:rPr>
  </w:style>
  <w:style w:type="paragraph" w:styleId="Header">
    <w:name w:val="header"/>
    <w:basedOn w:val="Normal"/>
    <w:link w:val="HeaderChar"/>
    <w:uiPriority w:val="99"/>
    <w:unhideWhenUsed/>
    <w:rsid w:val="00E80647"/>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E80647"/>
    <w:rPr>
      <w:sz w:val="18"/>
      <w:szCs w:val="18"/>
    </w:rPr>
  </w:style>
  <w:style w:type="paragraph" w:styleId="Footer">
    <w:name w:val="footer"/>
    <w:basedOn w:val="Normal"/>
    <w:link w:val="FooterChar"/>
    <w:uiPriority w:val="99"/>
    <w:unhideWhenUsed/>
    <w:rsid w:val="00E80647"/>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E80647"/>
    <w:rPr>
      <w:sz w:val="18"/>
      <w:szCs w:val="18"/>
    </w:rPr>
  </w:style>
  <w:style w:type="character" w:styleId="Emphasis">
    <w:name w:val="Emphasis"/>
    <w:qFormat/>
    <w:rsid w:val="000E5951"/>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42071">
      <w:bodyDiv w:val="1"/>
      <w:marLeft w:val="0"/>
      <w:marRight w:val="0"/>
      <w:marTop w:val="0"/>
      <w:marBottom w:val="0"/>
      <w:divBdr>
        <w:top w:val="none" w:sz="0" w:space="0" w:color="auto"/>
        <w:left w:val="none" w:sz="0" w:space="0" w:color="auto"/>
        <w:bottom w:val="none" w:sz="0" w:space="0" w:color="auto"/>
        <w:right w:val="none" w:sz="0" w:space="0" w:color="auto"/>
      </w:divBdr>
    </w:div>
    <w:div w:id="76438937">
      <w:bodyDiv w:val="1"/>
      <w:marLeft w:val="0"/>
      <w:marRight w:val="0"/>
      <w:marTop w:val="0"/>
      <w:marBottom w:val="0"/>
      <w:divBdr>
        <w:top w:val="none" w:sz="0" w:space="0" w:color="auto"/>
        <w:left w:val="none" w:sz="0" w:space="0" w:color="auto"/>
        <w:bottom w:val="none" w:sz="0" w:space="0" w:color="auto"/>
        <w:right w:val="none" w:sz="0" w:space="0" w:color="auto"/>
      </w:divBdr>
    </w:div>
    <w:div w:id="203908933">
      <w:bodyDiv w:val="1"/>
      <w:marLeft w:val="0"/>
      <w:marRight w:val="0"/>
      <w:marTop w:val="0"/>
      <w:marBottom w:val="0"/>
      <w:divBdr>
        <w:top w:val="none" w:sz="0" w:space="0" w:color="auto"/>
        <w:left w:val="none" w:sz="0" w:space="0" w:color="auto"/>
        <w:bottom w:val="none" w:sz="0" w:space="0" w:color="auto"/>
        <w:right w:val="none" w:sz="0" w:space="0" w:color="auto"/>
      </w:divBdr>
    </w:div>
    <w:div w:id="309944911">
      <w:bodyDiv w:val="1"/>
      <w:marLeft w:val="0"/>
      <w:marRight w:val="0"/>
      <w:marTop w:val="0"/>
      <w:marBottom w:val="0"/>
      <w:divBdr>
        <w:top w:val="none" w:sz="0" w:space="0" w:color="auto"/>
        <w:left w:val="none" w:sz="0" w:space="0" w:color="auto"/>
        <w:bottom w:val="none" w:sz="0" w:space="0" w:color="auto"/>
        <w:right w:val="none" w:sz="0" w:space="0" w:color="auto"/>
      </w:divBdr>
      <w:divsChild>
        <w:div w:id="1260527248">
          <w:marLeft w:val="0"/>
          <w:marRight w:val="0"/>
          <w:marTop w:val="0"/>
          <w:marBottom w:val="0"/>
          <w:divBdr>
            <w:top w:val="none" w:sz="0" w:space="0" w:color="auto"/>
            <w:left w:val="none" w:sz="0" w:space="0" w:color="auto"/>
            <w:bottom w:val="none" w:sz="0" w:space="0" w:color="auto"/>
            <w:right w:val="none" w:sz="0" w:space="0" w:color="auto"/>
          </w:divBdr>
        </w:div>
        <w:div w:id="507717285">
          <w:marLeft w:val="0"/>
          <w:marRight w:val="0"/>
          <w:marTop w:val="0"/>
          <w:marBottom w:val="0"/>
          <w:divBdr>
            <w:top w:val="none" w:sz="0" w:space="0" w:color="auto"/>
            <w:left w:val="none" w:sz="0" w:space="0" w:color="auto"/>
            <w:bottom w:val="none" w:sz="0" w:space="0" w:color="auto"/>
            <w:right w:val="none" w:sz="0" w:space="0" w:color="auto"/>
          </w:divBdr>
        </w:div>
      </w:divsChild>
    </w:div>
    <w:div w:id="351491698">
      <w:bodyDiv w:val="1"/>
      <w:marLeft w:val="0"/>
      <w:marRight w:val="0"/>
      <w:marTop w:val="0"/>
      <w:marBottom w:val="0"/>
      <w:divBdr>
        <w:top w:val="none" w:sz="0" w:space="0" w:color="auto"/>
        <w:left w:val="none" w:sz="0" w:space="0" w:color="auto"/>
        <w:bottom w:val="none" w:sz="0" w:space="0" w:color="auto"/>
        <w:right w:val="none" w:sz="0" w:space="0" w:color="auto"/>
      </w:divBdr>
    </w:div>
    <w:div w:id="371615412">
      <w:bodyDiv w:val="1"/>
      <w:marLeft w:val="0"/>
      <w:marRight w:val="0"/>
      <w:marTop w:val="0"/>
      <w:marBottom w:val="0"/>
      <w:divBdr>
        <w:top w:val="none" w:sz="0" w:space="0" w:color="auto"/>
        <w:left w:val="none" w:sz="0" w:space="0" w:color="auto"/>
        <w:bottom w:val="none" w:sz="0" w:space="0" w:color="auto"/>
        <w:right w:val="none" w:sz="0" w:space="0" w:color="auto"/>
      </w:divBdr>
    </w:div>
    <w:div w:id="393166274">
      <w:bodyDiv w:val="1"/>
      <w:marLeft w:val="0"/>
      <w:marRight w:val="0"/>
      <w:marTop w:val="0"/>
      <w:marBottom w:val="0"/>
      <w:divBdr>
        <w:top w:val="none" w:sz="0" w:space="0" w:color="auto"/>
        <w:left w:val="none" w:sz="0" w:space="0" w:color="auto"/>
        <w:bottom w:val="none" w:sz="0" w:space="0" w:color="auto"/>
        <w:right w:val="none" w:sz="0" w:space="0" w:color="auto"/>
      </w:divBdr>
    </w:div>
    <w:div w:id="415446261">
      <w:bodyDiv w:val="1"/>
      <w:marLeft w:val="0"/>
      <w:marRight w:val="0"/>
      <w:marTop w:val="0"/>
      <w:marBottom w:val="0"/>
      <w:divBdr>
        <w:top w:val="none" w:sz="0" w:space="0" w:color="auto"/>
        <w:left w:val="none" w:sz="0" w:space="0" w:color="auto"/>
        <w:bottom w:val="none" w:sz="0" w:space="0" w:color="auto"/>
        <w:right w:val="none" w:sz="0" w:space="0" w:color="auto"/>
      </w:divBdr>
    </w:div>
    <w:div w:id="424497244">
      <w:bodyDiv w:val="1"/>
      <w:marLeft w:val="0"/>
      <w:marRight w:val="0"/>
      <w:marTop w:val="0"/>
      <w:marBottom w:val="0"/>
      <w:divBdr>
        <w:top w:val="none" w:sz="0" w:space="0" w:color="auto"/>
        <w:left w:val="none" w:sz="0" w:space="0" w:color="auto"/>
        <w:bottom w:val="none" w:sz="0" w:space="0" w:color="auto"/>
        <w:right w:val="none" w:sz="0" w:space="0" w:color="auto"/>
      </w:divBdr>
    </w:div>
    <w:div w:id="432942439">
      <w:bodyDiv w:val="1"/>
      <w:marLeft w:val="0"/>
      <w:marRight w:val="0"/>
      <w:marTop w:val="0"/>
      <w:marBottom w:val="0"/>
      <w:divBdr>
        <w:top w:val="none" w:sz="0" w:space="0" w:color="auto"/>
        <w:left w:val="none" w:sz="0" w:space="0" w:color="auto"/>
        <w:bottom w:val="none" w:sz="0" w:space="0" w:color="auto"/>
        <w:right w:val="none" w:sz="0" w:space="0" w:color="auto"/>
      </w:divBdr>
    </w:div>
    <w:div w:id="484666400">
      <w:bodyDiv w:val="1"/>
      <w:marLeft w:val="0"/>
      <w:marRight w:val="0"/>
      <w:marTop w:val="0"/>
      <w:marBottom w:val="0"/>
      <w:divBdr>
        <w:top w:val="none" w:sz="0" w:space="0" w:color="auto"/>
        <w:left w:val="none" w:sz="0" w:space="0" w:color="auto"/>
        <w:bottom w:val="none" w:sz="0" w:space="0" w:color="auto"/>
        <w:right w:val="none" w:sz="0" w:space="0" w:color="auto"/>
      </w:divBdr>
    </w:div>
    <w:div w:id="695933360">
      <w:bodyDiv w:val="1"/>
      <w:marLeft w:val="0"/>
      <w:marRight w:val="0"/>
      <w:marTop w:val="0"/>
      <w:marBottom w:val="0"/>
      <w:divBdr>
        <w:top w:val="none" w:sz="0" w:space="0" w:color="auto"/>
        <w:left w:val="none" w:sz="0" w:space="0" w:color="auto"/>
        <w:bottom w:val="none" w:sz="0" w:space="0" w:color="auto"/>
        <w:right w:val="none" w:sz="0" w:space="0" w:color="auto"/>
      </w:divBdr>
    </w:div>
    <w:div w:id="808060741">
      <w:bodyDiv w:val="1"/>
      <w:marLeft w:val="0"/>
      <w:marRight w:val="0"/>
      <w:marTop w:val="0"/>
      <w:marBottom w:val="0"/>
      <w:divBdr>
        <w:top w:val="none" w:sz="0" w:space="0" w:color="auto"/>
        <w:left w:val="none" w:sz="0" w:space="0" w:color="auto"/>
        <w:bottom w:val="none" w:sz="0" w:space="0" w:color="auto"/>
        <w:right w:val="none" w:sz="0" w:space="0" w:color="auto"/>
      </w:divBdr>
    </w:div>
    <w:div w:id="880943413">
      <w:bodyDiv w:val="1"/>
      <w:marLeft w:val="0"/>
      <w:marRight w:val="0"/>
      <w:marTop w:val="0"/>
      <w:marBottom w:val="0"/>
      <w:divBdr>
        <w:top w:val="none" w:sz="0" w:space="0" w:color="auto"/>
        <w:left w:val="none" w:sz="0" w:space="0" w:color="auto"/>
        <w:bottom w:val="none" w:sz="0" w:space="0" w:color="auto"/>
        <w:right w:val="none" w:sz="0" w:space="0" w:color="auto"/>
      </w:divBdr>
    </w:div>
    <w:div w:id="892084078">
      <w:bodyDiv w:val="1"/>
      <w:marLeft w:val="0"/>
      <w:marRight w:val="0"/>
      <w:marTop w:val="0"/>
      <w:marBottom w:val="0"/>
      <w:divBdr>
        <w:top w:val="none" w:sz="0" w:space="0" w:color="auto"/>
        <w:left w:val="none" w:sz="0" w:space="0" w:color="auto"/>
        <w:bottom w:val="none" w:sz="0" w:space="0" w:color="auto"/>
        <w:right w:val="none" w:sz="0" w:space="0" w:color="auto"/>
      </w:divBdr>
    </w:div>
    <w:div w:id="906919836">
      <w:bodyDiv w:val="1"/>
      <w:marLeft w:val="0"/>
      <w:marRight w:val="0"/>
      <w:marTop w:val="0"/>
      <w:marBottom w:val="0"/>
      <w:divBdr>
        <w:top w:val="none" w:sz="0" w:space="0" w:color="auto"/>
        <w:left w:val="none" w:sz="0" w:space="0" w:color="auto"/>
        <w:bottom w:val="none" w:sz="0" w:space="0" w:color="auto"/>
        <w:right w:val="none" w:sz="0" w:space="0" w:color="auto"/>
      </w:divBdr>
    </w:div>
    <w:div w:id="925530525">
      <w:bodyDiv w:val="1"/>
      <w:marLeft w:val="0"/>
      <w:marRight w:val="0"/>
      <w:marTop w:val="0"/>
      <w:marBottom w:val="0"/>
      <w:divBdr>
        <w:top w:val="none" w:sz="0" w:space="0" w:color="auto"/>
        <w:left w:val="none" w:sz="0" w:space="0" w:color="auto"/>
        <w:bottom w:val="none" w:sz="0" w:space="0" w:color="auto"/>
        <w:right w:val="none" w:sz="0" w:space="0" w:color="auto"/>
      </w:divBdr>
    </w:div>
    <w:div w:id="931820143">
      <w:bodyDiv w:val="1"/>
      <w:marLeft w:val="0"/>
      <w:marRight w:val="0"/>
      <w:marTop w:val="0"/>
      <w:marBottom w:val="0"/>
      <w:divBdr>
        <w:top w:val="none" w:sz="0" w:space="0" w:color="auto"/>
        <w:left w:val="none" w:sz="0" w:space="0" w:color="auto"/>
        <w:bottom w:val="none" w:sz="0" w:space="0" w:color="auto"/>
        <w:right w:val="none" w:sz="0" w:space="0" w:color="auto"/>
      </w:divBdr>
    </w:div>
    <w:div w:id="949317192">
      <w:bodyDiv w:val="1"/>
      <w:marLeft w:val="0"/>
      <w:marRight w:val="0"/>
      <w:marTop w:val="0"/>
      <w:marBottom w:val="0"/>
      <w:divBdr>
        <w:top w:val="none" w:sz="0" w:space="0" w:color="auto"/>
        <w:left w:val="none" w:sz="0" w:space="0" w:color="auto"/>
        <w:bottom w:val="none" w:sz="0" w:space="0" w:color="auto"/>
        <w:right w:val="none" w:sz="0" w:space="0" w:color="auto"/>
      </w:divBdr>
    </w:div>
    <w:div w:id="957225999">
      <w:bodyDiv w:val="1"/>
      <w:marLeft w:val="0"/>
      <w:marRight w:val="0"/>
      <w:marTop w:val="0"/>
      <w:marBottom w:val="0"/>
      <w:divBdr>
        <w:top w:val="none" w:sz="0" w:space="0" w:color="auto"/>
        <w:left w:val="none" w:sz="0" w:space="0" w:color="auto"/>
        <w:bottom w:val="none" w:sz="0" w:space="0" w:color="auto"/>
        <w:right w:val="none" w:sz="0" w:space="0" w:color="auto"/>
      </w:divBdr>
    </w:div>
    <w:div w:id="970670987">
      <w:bodyDiv w:val="1"/>
      <w:marLeft w:val="0"/>
      <w:marRight w:val="0"/>
      <w:marTop w:val="0"/>
      <w:marBottom w:val="0"/>
      <w:divBdr>
        <w:top w:val="none" w:sz="0" w:space="0" w:color="auto"/>
        <w:left w:val="none" w:sz="0" w:space="0" w:color="auto"/>
        <w:bottom w:val="none" w:sz="0" w:space="0" w:color="auto"/>
        <w:right w:val="none" w:sz="0" w:space="0" w:color="auto"/>
      </w:divBdr>
      <w:divsChild>
        <w:div w:id="414396360">
          <w:marLeft w:val="0"/>
          <w:marRight w:val="0"/>
          <w:marTop w:val="0"/>
          <w:marBottom w:val="0"/>
          <w:divBdr>
            <w:top w:val="none" w:sz="0" w:space="0" w:color="auto"/>
            <w:left w:val="none" w:sz="0" w:space="0" w:color="auto"/>
            <w:bottom w:val="none" w:sz="0" w:space="0" w:color="auto"/>
            <w:right w:val="none" w:sz="0" w:space="0" w:color="auto"/>
          </w:divBdr>
        </w:div>
        <w:div w:id="464658372">
          <w:marLeft w:val="0"/>
          <w:marRight w:val="0"/>
          <w:marTop w:val="0"/>
          <w:marBottom w:val="0"/>
          <w:divBdr>
            <w:top w:val="none" w:sz="0" w:space="0" w:color="auto"/>
            <w:left w:val="none" w:sz="0" w:space="0" w:color="auto"/>
            <w:bottom w:val="none" w:sz="0" w:space="0" w:color="auto"/>
            <w:right w:val="none" w:sz="0" w:space="0" w:color="auto"/>
          </w:divBdr>
        </w:div>
      </w:divsChild>
    </w:div>
    <w:div w:id="974212328">
      <w:bodyDiv w:val="1"/>
      <w:marLeft w:val="0"/>
      <w:marRight w:val="0"/>
      <w:marTop w:val="0"/>
      <w:marBottom w:val="0"/>
      <w:divBdr>
        <w:top w:val="none" w:sz="0" w:space="0" w:color="auto"/>
        <w:left w:val="none" w:sz="0" w:space="0" w:color="auto"/>
        <w:bottom w:val="none" w:sz="0" w:space="0" w:color="auto"/>
        <w:right w:val="none" w:sz="0" w:space="0" w:color="auto"/>
      </w:divBdr>
    </w:div>
    <w:div w:id="984433760">
      <w:bodyDiv w:val="1"/>
      <w:marLeft w:val="0"/>
      <w:marRight w:val="0"/>
      <w:marTop w:val="0"/>
      <w:marBottom w:val="0"/>
      <w:divBdr>
        <w:top w:val="none" w:sz="0" w:space="0" w:color="auto"/>
        <w:left w:val="none" w:sz="0" w:space="0" w:color="auto"/>
        <w:bottom w:val="none" w:sz="0" w:space="0" w:color="auto"/>
        <w:right w:val="none" w:sz="0" w:space="0" w:color="auto"/>
      </w:divBdr>
    </w:div>
    <w:div w:id="995914163">
      <w:bodyDiv w:val="1"/>
      <w:marLeft w:val="0"/>
      <w:marRight w:val="0"/>
      <w:marTop w:val="0"/>
      <w:marBottom w:val="0"/>
      <w:divBdr>
        <w:top w:val="none" w:sz="0" w:space="0" w:color="auto"/>
        <w:left w:val="none" w:sz="0" w:space="0" w:color="auto"/>
        <w:bottom w:val="none" w:sz="0" w:space="0" w:color="auto"/>
        <w:right w:val="none" w:sz="0" w:space="0" w:color="auto"/>
      </w:divBdr>
    </w:div>
    <w:div w:id="1012414979">
      <w:bodyDiv w:val="1"/>
      <w:marLeft w:val="0"/>
      <w:marRight w:val="0"/>
      <w:marTop w:val="0"/>
      <w:marBottom w:val="0"/>
      <w:divBdr>
        <w:top w:val="none" w:sz="0" w:space="0" w:color="auto"/>
        <w:left w:val="none" w:sz="0" w:space="0" w:color="auto"/>
        <w:bottom w:val="none" w:sz="0" w:space="0" w:color="auto"/>
        <w:right w:val="none" w:sz="0" w:space="0" w:color="auto"/>
      </w:divBdr>
    </w:div>
    <w:div w:id="1027177753">
      <w:bodyDiv w:val="1"/>
      <w:marLeft w:val="0"/>
      <w:marRight w:val="0"/>
      <w:marTop w:val="0"/>
      <w:marBottom w:val="0"/>
      <w:divBdr>
        <w:top w:val="none" w:sz="0" w:space="0" w:color="auto"/>
        <w:left w:val="none" w:sz="0" w:space="0" w:color="auto"/>
        <w:bottom w:val="none" w:sz="0" w:space="0" w:color="auto"/>
        <w:right w:val="none" w:sz="0" w:space="0" w:color="auto"/>
      </w:divBdr>
    </w:div>
    <w:div w:id="1135489645">
      <w:bodyDiv w:val="1"/>
      <w:marLeft w:val="0"/>
      <w:marRight w:val="0"/>
      <w:marTop w:val="0"/>
      <w:marBottom w:val="0"/>
      <w:divBdr>
        <w:top w:val="none" w:sz="0" w:space="0" w:color="auto"/>
        <w:left w:val="none" w:sz="0" w:space="0" w:color="auto"/>
        <w:bottom w:val="none" w:sz="0" w:space="0" w:color="auto"/>
        <w:right w:val="none" w:sz="0" w:space="0" w:color="auto"/>
      </w:divBdr>
    </w:div>
    <w:div w:id="1140655537">
      <w:bodyDiv w:val="1"/>
      <w:marLeft w:val="0"/>
      <w:marRight w:val="0"/>
      <w:marTop w:val="0"/>
      <w:marBottom w:val="0"/>
      <w:divBdr>
        <w:top w:val="none" w:sz="0" w:space="0" w:color="auto"/>
        <w:left w:val="none" w:sz="0" w:space="0" w:color="auto"/>
        <w:bottom w:val="none" w:sz="0" w:space="0" w:color="auto"/>
        <w:right w:val="none" w:sz="0" w:space="0" w:color="auto"/>
      </w:divBdr>
    </w:div>
    <w:div w:id="1226447751">
      <w:bodyDiv w:val="1"/>
      <w:marLeft w:val="0"/>
      <w:marRight w:val="0"/>
      <w:marTop w:val="0"/>
      <w:marBottom w:val="0"/>
      <w:divBdr>
        <w:top w:val="none" w:sz="0" w:space="0" w:color="auto"/>
        <w:left w:val="none" w:sz="0" w:space="0" w:color="auto"/>
        <w:bottom w:val="none" w:sz="0" w:space="0" w:color="auto"/>
        <w:right w:val="none" w:sz="0" w:space="0" w:color="auto"/>
      </w:divBdr>
      <w:divsChild>
        <w:div w:id="29690399">
          <w:marLeft w:val="0"/>
          <w:marRight w:val="0"/>
          <w:marTop w:val="0"/>
          <w:marBottom w:val="0"/>
          <w:divBdr>
            <w:top w:val="none" w:sz="0" w:space="0" w:color="auto"/>
            <w:left w:val="none" w:sz="0" w:space="0" w:color="auto"/>
            <w:bottom w:val="none" w:sz="0" w:space="0" w:color="auto"/>
            <w:right w:val="none" w:sz="0" w:space="0" w:color="auto"/>
          </w:divBdr>
        </w:div>
        <w:div w:id="1545364389">
          <w:marLeft w:val="0"/>
          <w:marRight w:val="0"/>
          <w:marTop w:val="0"/>
          <w:marBottom w:val="0"/>
          <w:divBdr>
            <w:top w:val="none" w:sz="0" w:space="0" w:color="auto"/>
            <w:left w:val="none" w:sz="0" w:space="0" w:color="auto"/>
            <w:bottom w:val="none" w:sz="0" w:space="0" w:color="auto"/>
            <w:right w:val="none" w:sz="0" w:space="0" w:color="auto"/>
          </w:divBdr>
        </w:div>
      </w:divsChild>
    </w:div>
    <w:div w:id="1228952266">
      <w:bodyDiv w:val="1"/>
      <w:marLeft w:val="0"/>
      <w:marRight w:val="0"/>
      <w:marTop w:val="0"/>
      <w:marBottom w:val="0"/>
      <w:divBdr>
        <w:top w:val="none" w:sz="0" w:space="0" w:color="auto"/>
        <w:left w:val="none" w:sz="0" w:space="0" w:color="auto"/>
        <w:bottom w:val="none" w:sz="0" w:space="0" w:color="auto"/>
        <w:right w:val="none" w:sz="0" w:space="0" w:color="auto"/>
      </w:divBdr>
    </w:div>
    <w:div w:id="1326470605">
      <w:bodyDiv w:val="1"/>
      <w:marLeft w:val="0"/>
      <w:marRight w:val="0"/>
      <w:marTop w:val="0"/>
      <w:marBottom w:val="0"/>
      <w:divBdr>
        <w:top w:val="none" w:sz="0" w:space="0" w:color="auto"/>
        <w:left w:val="none" w:sz="0" w:space="0" w:color="auto"/>
        <w:bottom w:val="none" w:sz="0" w:space="0" w:color="auto"/>
        <w:right w:val="none" w:sz="0" w:space="0" w:color="auto"/>
      </w:divBdr>
    </w:div>
    <w:div w:id="1338342695">
      <w:bodyDiv w:val="1"/>
      <w:marLeft w:val="0"/>
      <w:marRight w:val="0"/>
      <w:marTop w:val="0"/>
      <w:marBottom w:val="0"/>
      <w:divBdr>
        <w:top w:val="none" w:sz="0" w:space="0" w:color="auto"/>
        <w:left w:val="none" w:sz="0" w:space="0" w:color="auto"/>
        <w:bottom w:val="none" w:sz="0" w:space="0" w:color="auto"/>
        <w:right w:val="none" w:sz="0" w:space="0" w:color="auto"/>
      </w:divBdr>
    </w:div>
    <w:div w:id="1480145397">
      <w:bodyDiv w:val="1"/>
      <w:marLeft w:val="0"/>
      <w:marRight w:val="0"/>
      <w:marTop w:val="0"/>
      <w:marBottom w:val="0"/>
      <w:divBdr>
        <w:top w:val="none" w:sz="0" w:space="0" w:color="auto"/>
        <w:left w:val="none" w:sz="0" w:space="0" w:color="auto"/>
        <w:bottom w:val="none" w:sz="0" w:space="0" w:color="auto"/>
        <w:right w:val="none" w:sz="0" w:space="0" w:color="auto"/>
      </w:divBdr>
    </w:div>
    <w:div w:id="1502968424">
      <w:bodyDiv w:val="1"/>
      <w:marLeft w:val="0"/>
      <w:marRight w:val="0"/>
      <w:marTop w:val="0"/>
      <w:marBottom w:val="0"/>
      <w:divBdr>
        <w:top w:val="none" w:sz="0" w:space="0" w:color="auto"/>
        <w:left w:val="none" w:sz="0" w:space="0" w:color="auto"/>
        <w:bottom w:val="none" w:sz="0" w:space="0" w:color="auto"/>
        <w:right w:val="none" w:sz="0" w:space="0" w:color="auto"/>
      </w:divBdr>
    </w:div>
    <w:div w:id="1584297417">
      <w:bodyDiv w:val="1"/>
      <w:marLeft w:val="0"/>
      <w:marRight w:val="0"/>
      <w:marTop w:val="0"/>
      <w:marBottom w:val="0"/>
      <w:divBdr>
        <w:top w:val="none" w:sz="0" w:space="0" w:color="auto"/>
        <w:left w:val="none" w:sz="0" w:space="0" w:color="auto"/>
        <w:bottom w:val="none" w:sz="0" w:space="0" w:color="auto"/>
        <w:right w:val="none" w:sz="0" w:space="0" w:color="auto"/>
      </w:divBdr>
    </w:div>
    <w:div w:id="1604727397">
      <w:bodyDiv w:val="1"/>
      <w:marLeft w:val="0"/>
      <w:marRight w:val="0"/>
      <w:marTop w:val="0"/>
      <w:marBottom w:val="0"/>
      <w:divBdr>
        <w:top w:val="none" w:sz="0" w:space="0" w:color="auto"/>
        <w:left w:val="none" w:sz="0" w:space="0" w:color="auto"/>
        <w:bottom w:val="none" w:sz="0" w:space="0" w:color="auto"/>
        <w:right w:val="none" w:sz="0" w:space="0" w:color="auto"/>
      </w:divBdr>
    </w:div>
    <w:div w:id="1687248059">
      <w:bodyDiv w:val="1"/>
      <w:marLeft w:val="0"/>
      <w:marRight w:val="0"/>
      <w:marTop w:val="0"/>
      <w:marBottom w:val="0"/>
      <w:divBdr>
        <w:top w:val="none" w:sz="0" w:space="0" w:color="auto"/>
        <w:left w:val="none" w:sz="0" w:space="0" w:color="auto"/>
        <w:bottom w:val="none" w:sz="0" w:space="0" w:color="auto"/>
        <w:right w:val="none" w:sz="0" w:space="0" w:color="auto"/>
      </w:divBdr>
    </w:div>
    <w:div w:id="1691254380">
      <w:bodyDiv w:val="1"/>
      <w:marLeft w:val="0"/>
      <w:marRight w:val="0"/>
      <w:marTop w:val="0"/>
      <w:marBottom w:val="0"/>
      <w:divBdr>
        <w:top w:val="none" w:sz="0" w:space="0" w:color="auto"/>
        <w:left w:val="none" w:sz="0" w:space="0" w:color="auto"/>
        <w:bottom w:val="none" w:sz="0" w:space="0" w:color="auto"/>
        <w:right w:val="none" w:sz="0" w:space="0" w:color="auto"/>
      </w:divBdr>
    </w:div>
    <w:div w:id="1696271807">
      <w:bodyDiv w:val="1"/>
      <w:marLeft w:val="0"/>
      <w:marRight w:val="0"/>
      <w:marTop w:val="0"/>
      <w:marBottom w:val="0"/>
      <w:divBdr>
        <w:top w:val="none" w:sz="0" w:space="0" w:color="auto"/>
        <w:left w:val="none" w:sz="0" w:space="0" w:color="auto"/>
        <w:bottom w:val="none" w:sz="0" w:space="0" w:color="auto"/>
        <w:right w:val="none" w:sz="0" w:space="0" w:color="auto"/>
      </w:divBdr>
    </w:div>
    <w:div w:id="1737631752">
      <w:bodyDiv w:val="1"/>
      <w:marLeft w:val="0"/>
      <w:marRight w:val="0"/>
      <w:marTop w:val="0"/>
      <w:marBottom w:val="0"/>
      <w:divBdr>
        <w:top w:val="none" w:sz="0" w:space="0" w:color="auto"/>
        <w:left w:val="none" w:sz="0" w:space="0" w:color="auto"/>
        <w:bottom w:val="none" w:sz="0" w:space="0" w:color="auto"/>
        <w:right w:val="none" w:sz="0" w:space="0" w:color="auto"/>
      </w:divBdr>
      <w:divsChild>
        <w:div w:id="692655675">
          <w:marLeft w:val="0"/>
          <w:marRight w:val="1"/>
          <w:marTop w:val="0"/>
          <w:marBottom w:val="0"/>
          <w:divBdr>
            <w:top w:val="none" w:sz="0" w:space="0" w:color="auto"/>
            <w:left w:val="none" w:sz="0" w:space="0" w:color="auto"/>
            <w:bottom w:val="none" w:sz="0" w:space="0" w:color="auto"/>
            <w:right w:val="none" w:sz="0" w:space="0" w:color="auto"/>
          </w:divBdr>
          <w:divsChild>
            <w:div w:id="752631486">
              <w:marLeft w:val="0"/>
              <w:marRight w:val="0"/>
              <w:marTop w:val="0"/>
              <w:marBottom w:val="0"/>
              <w:divBdr>
                <w:top w:val="none" w:sz="0" w:space="0" w:color="auto"/>
                <w:left w:val="none" w:sz="0" w:space="0" w:color="auto"/>
                <w:bottom w:val="none" w:sz="0" w:space="0" w:color="auto"/>
                <w:right w:val="none" w:sz="0" w:space="0" w:color="auto"/>
              </w:divBdr>
              <w:divsChild>
                <w:div w:id="1755131331">
                  <w:marLeft w:val="0"/>
                  <w:marRight w:val="1"/>
                  <w:marTop w:val="0"/>
                  <w:marBottom w:val="0"/>
                  <w:divBdr>
                    <w:top w:val="none" w:sz="0" w:space="0" w:color="auto"/>
                    <w:left w:val="none" w:sz="0" w:space="0" w:color="auto"/>
                    <w:bottom w:val="none" w:sz="0" w:space="0" w:color="auto"/>
                    <w:right w:val="none" w:sz="0" w:space="0" w:color="auto"/>
                  </w:divBdr>
                  <w:divsChild>
                    <w:div w:id="792556448">
                      <w:marLeft w:val="0"/>
                      <w:marRight w:val="0"/>
                      <w:marTop w:val="0"/>
                      <w:marBottom w:val="0"/>
                      <w:divBdr>
                        <w:top w:val="none" w:sz="0" w:space="0" w:color="auto"/>
                        <w:left w:val="none" w:sz="0" w:space="0" w:color="auto"/>
                        <w:bottom w:val="none" w:sz="0" w:space="0" w:color="auto"/>
                        <w:right w:val="none" w:sz="0" w:space="0" w:color="auto"/>
                      </w:divBdr>
                      <w:divsChild>
                        <w:div w:id="584996601">
                          <w:marLeft w:val="0"/>
                          <w:marRight w:val="0"/>
                          <w:marTop w:val="0"/>
                          <w:marBottom w:val="0"/>
                          <w:divBdr>
                            <w:top w:val="none" w:sz="0" w:space="0" w:color="auto"/>
                            <w:left w:val="none" w:sz="0" w:space="0" w:color="auto"/>
                            <w:bottom w:val="none" w:sz="0" w:space="0" w:color="auto"/>
                            <w:right w:val="none" w:sz="0" w:space="0" w:color="auto"/>
                          </w:divBdr>
                          <w:divsChild>
                            <w:div w:id="956108181">
                              <w:marLeft w:val="0"/>
                              <w:marRight w:val="0"/>
                              <w:marTop w:val="120"/>
                              <w:marBottom w:val="360"/>
                              <w:divBdr>
                                <w:top w:val="none" w:sz="0" w:space="0" w:color="auto"/>
                                <w:left w:val="none" w:sz="0" w:space="0" w:color="auto"/>
                                <w:bottom w:val="none" w:sz="0" w:space="0" w:color="auto"/>
                                <w:right w:val="none" w:sz="0" w:space="0" w:color="auto"/>
                              </w:divBdr>
                              <w:divsChild>
                                <w:div w:id="1182285334">
                                  <w:marLeft w:val="0"/>
                                  <w:marRight w:val="0"/>
                                  <w:marTop w:val="0"/>
                                  <w:marBottom w:val="0"/>
                                  <w:divBdr>
                                    <w:top w:val="none" w:sz="0" w:space="0" w:color="auto"/>
                                    <w:left w:val="none" w:sz="0" w:space="0" w:color="auto"/>
                                    <w:bottom w:val="none" w:sz="0" w:space="0" w:color="auto"/>
                                    <w:right w:val="none" w:sz="0" w:space="0" w:color="auto"/>
                                  </w:divBdr>
                                </w:div>
                                <w:div w:id="203627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0735853">
      <w:bodyDiv w:val="1"/>
      <w:marLeft w:val="0"/>
      <w:marRight w:val="0"/>
      <w:marTop w:val="0"/>
      <w:marBottom w:val="0"/>
      <w:divBdr>
        <w:top w:val="none" w:sz="0" w:space="0" w:color="auto"/>
        <w:left w:val="none" w:sz="0" w:space="0" w:color="auto"/>
        <w:bottom w:val="none" w:sz="0" w:space="0" w:color="auto"/>
        <w:right w:val="none" w:sz="0" w:space="0" w:color="auto"/>
      </w:divBdr>
    </w:div>
    <w:div w:id="1772388285">
      <w:bodyDiv w:val="1"/>
      <w:marLeft w:val="0"/>
      <w:marRight w:val="0"/>
      <w:marTop w:val="0"/>
      <w:marBottom w:val="0"/>
      <w:divBdr>
        <w:top w:val="none" w:sz="0" w:space="0" w:color="auto"/>
        <w:left w:val="none" w:sz="0" w:space="0" w:color="auto"/>
        <w:bottom w:val="none" w:sz="0" w:space="0" w:color="auto"/>
        <w:right w:val="none" w:sz="0" w:space="0" w:color="auto"/>
      </w:divBdr>
    </w:div>
    <w:div w:id="1801066599">
      <w:bodyDiv w:val="1"/>
      <w:marLeft w:val="0"/>
      <w:marRight w:val="0"/>
      <w:marTop w:val="0"/>
      <w:marBottom w:val="0"/>
      <w:divBdr>
        <w:top w:val="none" w:sz="0" w:space="0" w:color="auto"/>
        <w:left w:val="none" w:sz="0" w:space="0" w:color="auto"/>
        <w:bottom w:val="none" w:sz="0" w:space="0" w:color="auto"/>
        <w:right w:val="none" w:sz="0" w:space="0" w:color="auto"/>
      </w:divBdr>
      <w:divsChild>
        <w:div w:id="1231572483">
          <w:marLeft w:val="0"/>
          <w:marRight w:val="1"/>
          <w:marTop w:val="0"/>
          <w:marBottom w:val="0"/>
          <w:divBdr>
            <w:top w:val="none" w:sz="0" w:space="0" w:color="auto"/>
            <w:left w:val="none" w:sz="0" w:space="0" w:color="auto"/>
            <w:bottom w:val="none" w:sz="0" w:space="0" w:color="auto"/>
            <w:right w:val="none" w:sz="0" w:space="0" w:color="auto"/>
          </w:divBdr>
          <w:divsChild>
            <w:div w:id="321858448">
              <w:marLeft w:val="0"/>
              <w:marRight w:val="0"/>
              <w:marTop w:val="0"/>
              <w:marBottom w:val="0"/>
              <w:divBdr>
                <w:top w:val="none" w:sz="0" w:space="0" w:color="auto"/>
                <w:left w:val="none" w:sz="0" w:space="0" w:color="auto"/>
                <w:bottom w:val="none" w:sz="0" w:space="0" w:color="auto"/>
                <w:right w:val="none" w:sz="0" w:space="0" w:color="auto"/>
              </w:divBdr>
              <w:divsChild>
                <w:div w:id="1941991332">
                  <w:marLeft w:val="0"/>
                  <w:marRight w:val="1"/>
                  <w:marTop w:val="0"/>
                  <w:marBottom w:val="0"/>
                  <w:divBdr>
                    <w:top w:val="none" w:sz="0" w:space="0" w:color="auto"/>
                    <w:left w:val="none" w:sz="0" w:space="0" w:color="auto"/>
                    <w:bottom w:val="none" w:sz="0" w:space="0" w:color="auto"/>
                    <w:right w:val="none" w:sz="0" w:space="0" w:color="auto"/>
                  </w:divBdr>
                  <w:divsChild>
                    <w:div w:id="143668971">
                      <w:marLeft w:val="0"/>
                      <w:marRight w:val="0"/>
                      <w:marTop w:val="0"/>
                      <w:marBottom w:val="0"/>
                      <w:divBdr>
                        <w:top w:val="none" w:sz="0" w:space="0" w:color="auto"/>
                        <w:left w:val="none" w:sz="0" w:space="0" w:color="auto"/>
                        <w:bottom w:val="none" w:sz="0" w:space="0" w:color="auto"/>
                        <w:right w:val="none" w:sz="0" w:space="0" w:color="auto"/>
                      </w:divBdr>
                      <w:divsChild>
                        <w:div w:id="1540313407">
                          <w:marLeft w:val="0"/>
                          <w:marRight w:val="0"/>
                          <w:marTop w:val="0"/>
                          <w:marBottom w:val="0"/>
                          <w:divBdr>
                            <w:top w:val="none" w:sz="0" w:space="0" w:color="auto"/>
                            <w:left w:val="none" w:sz="0" w:space="0" w:color="auto"/>
                            <w:bottom w:val="none" w:sz="0" w:space="0" w:color="auto"/>
                            <w:right w:val="none" w:sz="0" w:space="0" w:color="auto"/>
                          </w:divBdr>
                          <w:divsChild>
                            <w:div w:id="1094592764">
                              <w:marLeft w:val="0"/>
                              <w:marRight w:val="0"/>
                              <w:marTop w:val="120"/>
                              <w:marBottom w:val="360"/>
                              <w:divBdr>
                                <w:top w:val="none" w:sz="0" w:space="0" w:color="auto"/>
                                <w:left w:val="none" w:sz="0" w:space="0" w:color="auto"/>
                                <w:bottom w:val="none" w:sz="0" w:space="0" w:color="auto"/>
                                <w:right w:val="none" w:sz="0" w:space="0" w:color="auto"/>
                              </w:divBdr>
                              <w:divsChild>
                                <w:div w:id="73629590">
                                  <w:marLeft w:val="420"/>
                                  <w:marRight w:val="0"/>
                                  <w:marTop w:val="0"/>
                                  <w:marBottom w:val="0"/>
                                  <w:divBdr>
                                    <w:top w:val="none" w:sz="0" w:space="0" w:color="auto"/>
                                    <w:left w:val="none" w:sz="0" w:space="0" w:color="auto"/>
                                    <w:bottom w:val="none" w:sz="0" w:space="0" w:color="auto"/>
                                    <w:right w:val="none" w:sz="0" w:space="0" w:color="auto"/>
                                  </w:divBdr>
                                  <w:divsChild>
                                    <w:div w:id="1541699884">
                                      <w:marLeft w:val="0"/>
                                      <w:marRight w:val="0"/>
                                      <w:marTop w:val="34"/>
                                      <w:marBottom w:val="34"/>
                                      <w:divBdr>
                                        <w:top w:val="none" w:sz="0" w:space="0" w:color="auto"/>
                                        <w:left w:val="none" w:sz="0" w:space="0" w:color="auto"/>
                                        <w:bottom w:val="none" w:sz="0" w:space="0" w:color="auto"/>
                                        <w:right w:val="none" w:sz="0" w:space="0" w:color="auto"/>
                                      </w:divBdr>
                                    </w:div>
                                    <w:div w:id="838927827">
                                      <w:marLeft w:val="0"/>
                                      <w:marRight w:val="0"/>
                                      <w:marTop w:val="0"/>
                                      <w:marBottom w:val="0"/>
                                      <w:divBdr>
                                        <w:top w:val="none" w:sz="0" w:space="0" w:color="auto"/>
                                        <w:left w:val="none" w:sz="0" w:space="0" w:color="auto"/>
                                        <w:bottom w:val="none" w:sz="0" w:space="0" w:color="auto"/>
                                        <w:right w:val="none" w:sz="0" w:space="0" w:color="auto"/>
                                      </w:divBdr>
                                      <w:divsChild>
                                        <w:div w:id="66159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3476949">
      <w:bodyDiv w:val="1"/>
      <w:marLeft w:val="0"/>
      <w:marRight w:val="0"/>
      <w:marTop w:val="0"/>
      <w:marBottom w:val="0"/>
      <w:divBdr>
        <w:top w:val="none" w:sz="0" w:space="0" w:color="auto"/>
        <w:left w:val="none" w:sz="0" w:space="0" w:color="auto"/>
        <w:bottom w:val="none" w:sz="0" w:space="0" w:color="auto"/>
        <w:right w:val="none" w:sz="0" w:space="0" w:color="auto"/>
      </w:divBdr>
    </w:div>
    <w:div w:id="1840271440">
      <w:bodyDiv w:val="1"/>
      <w:marLeft w:val="0"/>
      <w:marRight w:val="0"/>
      <w:marTop w:val="0"/>
      <w:marBottom w:val="0"/>
      <w:divBdr>
        <w:top w:val="none" w:sz="0" w:space="0" w:color="auto"/>
        <w:left w:val="none" w:sz="0" w:space="0" w:color="auto"/>
        <w:bottom w:val="none" w:sz="0" w:space="0" w:color="auto"/>
        <w:right w:val="none" w:sz="0" w:space="0" w:color="auto"/>
      </w:divBdr>
    </w:div>
    <w:div w:id="1885484584">
      <w:bodyDiv w:val="1"/>
      <w:marLeft w:val="0"/>
      <w:marRight w:val="0"/>
      <w:marTop w:val="0"/>
      <w:marBottom w:val="0"/>
      <w:divBdr>
        <w:top w:val="none" w:sz="0" w:space="0" w:color="auto"/>
        <w:left w:val="none" w:sz="0" w:space="0" w:color="auto"/>
        <w:bottom w:val="none" w:sz="0" w:space="0" w:color="auto"/>
        <w:right w:val="none" w:sz="0" w:space="0" w:color="auto"/>
      </w:divBdr>
    </w:div>
    <w:div w:id="1899241908">
      <w:bodyDiv w:val="1"/>
      <w:marLeft w:val="0"/>
      <w:marRight w:val="0"/>
      <w:marTop w:val="0"/>
      <w:marBottom w:val="0"/>
      <w:divBdr>
        <w:top w:val="none" w:sz="0" w:space="0" w:color="auto"/>
        <w:left w:val="none" w:sz="0" w:space="0" w:color="auto"/>
        <w:bottom w:val="none" w:sz="0" w:space="0" w:color="auto"/>
        <w:right w:val="none" w:sz="0" w:space="0" w:color="auto"/>
      </w:divBdr>
    </w:div>
    <w:div w:id="2024623596">
      <w:bodyDiv w:val="1"/>
      <w:marLeft w:val="0"/>
      <w:marRight w:val="0"/>
      <w:marTop w:val="0"/>
      <w:marBottom w:val="0"/>
      <w:divBdr>
        <w:top w:val="none" w:sz="0" w:space="0" w:color="auto"/>
        <w:left w:val="none" w:sz="0" w:space="0" w:color="auto"/>
        <w:bottom w:val="none" w:sz="0" w:space="0" w:color="auto"/>
        <w:right w:val="none" w:sz="0" w:space="0" w:color="auto"/>
      </w:divBdr>
    </w:div>
    <w:div w:id="2052268522">
      <w:bodyDiv w:val="1"/>
      <w:marLeft w:val="0"/>
      <w:marRight w:val="0"/>
      <w:marTop w:val="0"/>
      <w:marBottom w:val="0"/>
      <w:divBdr>
        <w:top w:val="none" w:sz="0" w:space="0" w:color="auto"/>
        <w:left w:val="none" w:sz="0" w:space="0" w:color="auto"/>
        <w:bottom w:val="none" w:sz="0" w:space="0" w:color="auto"/>
        <w:right w:val="none" w:sz="0" w:space="0" w:color="auto"/>
      </w:divBdr>
    </w:div>
    <w:div w:id="2061051511">
      <w:bodyDiv w:val="1"/>
      <w:marLeft w:val="0"/>
      <w:marRight w:val="0"/>
      <w:marTop w:val="0"/>
      <w:marBottom w:val="0"/>
      <w:divBdr>
        <w:top w:val="none" w:sz="0" w:space="0" w:color="auto"/>
        <w:left w:val="none" w:sz="0" w:space="0" w:color="auto"/>
        <w:bottom w:val="none" w:sz="0" w:space="0" w:color="auto"/>
        <w:right w:val="none" w:sz="0" w:space="0" w:color="auto"/>
      </w:divBdr>
    </w:div>
    <w:div w:id="2075659577">
      <w:bodyDiv w:val="1"/>
      <w:marLeft w:val="0"/>
      <w:marRight w:val="0"/>
      <w:marTop w:val="0"/>
      <w:marBottom w:val="0"/>
      <w:divBdr>
        <w:top w:val="none" w:sz="0" w:space="0" w:color="auto"/>
        <w:left w:val="none" w:sz="0" w:space="0" w:color="auto"/>
        <w:bottom w:val="none" w:sz="0" w:space="0" w:color="auto"/>
        <w:right w:val="none" w:sz="0" w:space="0" w:color="auto"/>
      </w:divBdr>
    </w:div>
    <w:div w:id="2090156690">
      <w:bodyDiv w:val="1"/>
      <w:marLeft w:val="0"/>
      <w:marRight w:val="0"/>
      <w:marTop w:val="0"/>
      <w:marBottom w:val="0"/>
      <w:divBdr>
        <w:top w:val="none" w:sz="0" w:space="0" w:color="auto"/>
        <w:left w:val="none" w:sz="0" w:space="0" w:color="auto"/>
        <w:bottom w:val="none" w:sz="0" w:space="0" w:color="auto"/>
        <w:right w:val="none" w:sz="0" w:space="0" w:color="auto"/>
      </w:divBdr>
    </w:div>
    <w:div w:id="2098288127">
      <w:bodyDiv w:val="1"/>
      <w:marLeft w:val="0"/>
      <w:marRight w:val="0"/>
      <w:marTop w:val="0"/>
      <w:marBottom w:val="0"/>
      <w:divBdr>
        <w:top w:val="none" w:sz="0" w:space="0" w:color="auto"/>
        <w:left w:val="none" w:sz="0" w:space="0" w:color="auto"/>
        <w:bottom w:val="none" w:sz="0" w:space="0" w:color="auto"/>
        <w:right w:val="none" w:sz="0" w:space="0" w:color="auto"/>
      </w:divBdr>
      <w:divsChild>
        <w:div w:id="666058282">
          <w:marLeft w:val="0"/>
          <w:marRight w:val="0"/>
          <w:marTop w:val="0"/>
          <w:marBottom w:val="0"/>
          <w:divBdr>
            <w:top w:val="none" w:sz="0" w:space="0" w:color="auto"/>
            <w:left w:val="none" w:sz="0" w:space="0" w:color="auto"/>
            <w:bottom w:val="none" w:sz="0" w:space="0" w:color="auto"/>
            <w:right w:val="none" w:sz="0" w:space="0" w:color="auto"/>
          </w:divBdr>
          <w:divsChild>
            <w:div w:id="1258517228">
              <w:marLeft w:val="0"/>
              <w:marRight w:val="0"/>
              <w:marTop w:val="0"/>
              <w:marBottom w:val="0"/>
              <w:divBdr>
                <w:top w:val="none" w:sz="0" w:space="0" w:color="auto"/>
                <w:left w:val="none" w:sz="0" w:space="0" w:color="auto"/>
                <w:bottom w:val="none" w:sz="0" w:space="0" w:color="auto"/>
                <w:right w:val="none" w:sz="0" w:space="0" w:color="auto"/>
              </w:divBdr>
            </w:div>
            <w:div w:id="1690255663">
              <w:marLeft w:val="0"/>
              <w:marRight w:val="0"/>
              <w:marTop w:val="0"/>
              <w:marBottom w:val="0"/>
              <w:divBdr>
                <w:top w:val="none" w:sz="0" w:space="0" w:color="auto"/>
                <w:left w:val="none" w:sz="0" w:space="0" w:color="auto"/>
                <w:bottom w:val="none" w:sz="0" w:space="0" w:color="auto"/>
                <w:right w:val="none" w:sz="0" w:space="0" w:color="auto"/>
              </w:divBdr>
            </w:div>
            <w:div w:id="888302846">
              <w:marLeft w:val="0"/>
              <w:marRight w:val="0"/>
              <w:marTop w:val="0"/>
              <w:marBottom w:val="0"/>
              <w:divBdr>
                <w:top w:val="none" w:sz="0" w:space="0" w:color="auto"/>
                <w:left w:val="none" w:sz="0" w:space="0" w:color="auto"/>
                <w:bottom w:val="none" w:sz="0" w:space="0" w:color="auto"/>
                <w:right w:val="none" w:sz="0" w:space="0" w:color="auto"/>
              </w:divBdr>
            </w:div>
            <w:div w:id="1707682873">
              <w:marLeft w:val="0"/>
              <w:marRight w:val="0"/>
              <w:marTop w:val="0"/>
              <w:marBottom w:val="0"/>
              <w:divBdr>
                <w:top w:val="none" w:sz="0" w:space="0" w:color="auto"/>
                <w:left w:val="none" w:sz="0" w:space="0" w:color="auto"/>
                <w:bottom w:val="none" w:sz="0" w:space="0" w:color="auto"/>
                <w:right w:val="none" w:sz="0" w:space="0" w:color="auto"/>
              </w:divBdr>
            </w:div>
            <w:div w:id="147287238">
              <w:marLeft w:val="0"/>
              <w:marRight w:val="0"/>
              <w:marTop w:val="0"/>
              <w:marBottom w:val="0"/>
              <w:divBdr>
                <w:top w:val="none" w:sz="0" w:space="0" w:color="auto"/>
                <w:left w:val="none" w:sz="0" w:space="0" w:color="auto"/>
                <w:bottom w:val="none" w:sz="0" w:space="0" w:color="auto"/>
                <w:right w:val="none" w:sz="0" w:space="0" w:color="auto"/>
              </w:divBdr>
            </w:div>
            <w:div w:id="483620404">
              <w:marLeft w:val="0"/>
              <w:marRight w:val="0"/>
              <w:marTop w:val="0"/>
              <w:marBottom w:val="0"/>
              <w:divBdr>
                <w:top w:val="none" w:sz="0" w:space="0" w:color="auto"/>
                <w:left w:val="none" w:sz="0" w:space="0" w:color="auto"/>
                <w:bottom w:val="none" w:sz="0" w:space="0" w:color="auto"/>
                <w:right w:val="none" w:sz="0" w:space="0" w:color="auto"/>
              </w:divBdr>
            </w:div>
            <w:div w:id="1661419414">
              <w:marLeft w:val="0"/>
              <w:marRight w:val="0"/>
              <w:marTop w:val="0"/>
              <w:marBottom w:val="0"/>
              <w:divBdr>
                <w:top w:val="none" w:sz="0" w:space="0" w:color="auto"/>
                <w:left w:val="none" w:sz="0" w:space="0" w:color="auto"/>
                <w:bottom w:val="none" w:sz="0" w:space="0" w:color="auto"/>
                <w:right w:val="none" w:sz="0" w:space="0" w:color="auto"/>
              </w:divBdr>
            </w:div>
            <w:div w:id="1721636412">
              <w:marLeft w:val="0"/>
              <w:marRight w:val="0"/>
              <w:marTop w:val="0"/>
              <w:marBottom w:val="0"/>
              <w:divBdr>
                <w:top w:val="none" w:sz="0" w:space="0" w:color="auto"/>
                <w:left w:val="none" w:sz="0" w:space="0" w:color="auto"/>
                <w:bottom w:val="none" w:sz="0" w:space="0" w:color="auto"/>
                <w:right w:val="none" w:sz="0" w:space="0" w:color="auto"/>
              </w:divBdr>
            </w:div>
            <w:div w:id="357972059">
              <w:marLeft w:val="0"/>
              <w:marRight w:val="0"/>
              <w:marTop w:val="0"/>
              <w:marBottom w:val="0"/>
              <w:divBdr>
                <w:top w:val="none" w:sz="0" w:space="0" w:color="auto"/>
                <w:left w:val="none" w:sz="0" w:space="0" w:color="auto"/>
                <w:bottom w:val="none" w:sz="0" w:space="0" w:color="auto"/>
                <w:right w:val="none" w:sz="0" w:space="0" w:color="auto"/>
              </w:divBdr>
            </w:div>
            <w:div w:id="255404419">
              <w:marLeft w:val="0"/>
              <w:marRight w:val="0"/>
              <w:marTop w:val="0"/>
              <w:marBottom w:val="0"/>
              <w:divBdr>
                <w:top w:val="none" w:sz="0" w:space="0" w:color="auto"/>
                <w:left w:val="none" w:sz="0" w:space="0" w:color="auto"/>
                <w:bottom w:val="none" w:sz="0" w:space="0" w:color="auto"/>
                <w:right w:val="none" w:sz="0" w:space="0" w:color="auto"/>
              </w:divBdr>
            </w:div>
            <w:div w:id="508914852">
              <w:marLeft w:val="0"/>
              <w:marRight w:val="0"/>
              <w:marTop w:val="0"/>
              <w:marBottom w:val="0"/>
              <w:divBdr>
                <w:top w:val="none" w:sz="0" w:space="0" w:color="auto"/>
                <w:left w:val="none" w:sz="0" w:space="0" w:color="auto"/>
                <w:bottom w:val="none" w:sz="0" w:space="0" w:color="auto"/>
                <w:right w:val="none" w:sz="0" w:space="0" w:color="auto"/>
              </w:divBdr>
            </w:div>
            <w:div w:id="1984699241">
              <w:marLeft w:val="0"/>
              <w:marRight w:val="0"/>
              <w:marTop w:val="0"/>
              <w:marBottom w:val="0"/>
              <w:divBdr>
                <w:top w:val="none" w:sz="0" w:space="0" w:color="auto"/>
                <w:left w:val="none" w:sz="0" w:space="0" w:color="auto"/>
                <w:bottom w:val="none" w:sz="0" w:space="0" w:color="auto"/>
                <w:right w:val="none" w:sz="0" w:space="0" w:color="auto"/>
              </w:divBdr>
            </w:div>
            <w:div w:id="554976646">
              <w:marLeft w:val="0"/>
              <w:marRight w:val="0"/>
              <w:marTop w:val="0"/>
              <w:marBottom w:val="0"/>
              <w:divBdr>
                <w:top w:val="none" w:sz="0" w:space="0" w:color="auto"/>
                <w:left w:val="none" w:sz="0" w:space="0" w:color="auto"/>
                <w:bottom w:val="none" w:sz="0" w:space="0" w:color="auto"/>
                <w:right w:val="none" w:sz="0" w:space="0" w:color="auto"/>
              </w:divBdr>
            </w:div>
            <w:div w:id="981618036">
              <w:marLeft w:val="0"/>
              <w:marRight w:val="0"/>
              <w:marTop w:val="0"/>
              <w:marBottom w:val="0"/>
              <w:divBdr>
                <w:top w:val="none" w:sz="0" w:space="0" w:color="auto"/>
                <w:left w:val="none" w:sz="0" w:space="0" w:color="auto"/>
                <w:bottom w:val="none" w:sz="0" w:space="0" w:color="auto"/>
                <w:right w:val="none" w:sz="0" w:space="0" w:color="auto"/>
              </w:divBdr>
            </w:div>
            <w:div w:id="125583700">
              <w:marLeft w:val="0"/>
              <w:marRight w:val="0"/>
              <w:marTop w:val="0"/>
              <w:marBottom w:val="0"/>
              <w:divBdr>
                <w:top w:val="none" w:sz="0" w:space="0" w:color="auto"/>
                <w:left w:val="none" w:sz="0" w:space="0" w:color="auto"/>
                <w:bottom w:val="none" w:sz="0" w:space="0" w:color="auto"/>
                <w:right w:val="none" w:sz="0" w:space="0" w:color="auto"/>
              </w:divBdr>
            </w:div>
            <w:div w:id="1383285109">
              <w:marLeft w:val="0"/>
              <w:marRight w:val="0"/>
              <w:marTop w:val="0"/>
              <w:marBottom w:val="0"/>
              <w:divBdr>
                <w:top w:val="none" w:sz="0" w:space="0" w:color="auto"/>
                <w:left w:val="none" w:sz="0" w:space="0" w:color="auto"/>
                <w:bottom w:val="none" w:sz="0" w:space="0" w:color="auto"/>
                <w:right w:val="none" w:sz="0" w:space="0" w:color="auto"/>
              </w:divBdr>
            </w:div>
            <w:div w:id="1086541064">
              <w:marLeft w:val="0"/>
              <w:marRight w:val="0"/>
              <w:marTop w:val="0"/>
              <w:marBottom w:val="0"/>
              <w:divBdr>
                <w:top w:val="none" w:sz="0" w:space="0" w:color="auto"/>
                <w:left w:val="none" w:sz="0" w:space="0" w:color="auto"/>
                <w:bottom w:val="none" w:sz="0" w:space="0" w:color="auto"/>
                <w:right w:val="none" w:sz="0" w:space="0" w:color="auto"/>
              </w:divBdr>
            </w:div>
            <w:div w:id="1070927317">
              <w:marLeft w:val="0"/>
              <w:marRight w:val="0"/>
              <w:marTop w:val="0"/>
              <w:marBottom w:val="0"/>
              <w:divBdr>
                <w:top w:val="none" w:sz="0" w:space="0" w:color="auto"/>
                <w:left w:val="none" w:sz="0" w:space="0" w:color="auto"/>
                <w:bottom w:val="none" w:sz="0" w:space="0" w:color="auto"/>
                <w:right w:val="none" w:sz="0" w:space="0" w:color="auto"/>
              </w:divBdr>
            </w:div>
            <w:div w:id="543256035">
              <w:marLeft w:val="0"/>
              <w:marRight w:val="0"/>
              <w:marTop w:val="0"/>
              <w:marBottom w:val="0"/>
              <w:divBdr>
                <w:top w:val="none" w:sz="0" w:space="0" w:color="auto"/>
                <w:left w:val="none" w:sz="0" w:space="0" w:color="auto"/>
                <w:bottom w:val="none" w:sz="0" w:space="0" w:color="auto"/>
                <w:right w:val="none" w:sz="0" w:space="0" w:color="auto"/>
              </w:divBdr>
            </w:div>
            <w:div w:id="1223638792">
              <w:marLeft w:val="0"/>
              <w:marRight w:val="0"/>
              <w:marTop w:val="0"/>
              <w:marBottom w:val="0"/>
              <w:divBdr>
                <w:top w:val="none" w:sz="0" w:space="0" w:color="auto"/>
                <w:left w:val="none" w:sz="0" w:space="0" w:color="auto"/>
                <w:bottom w:val="none" w:sz="0" w:space="0" w:color="auto"/>
                <w:right w:val="none" w:sz="0" w:space="0" w:color="auto"/>
              </w:divBdr>
            </w:div>
            <w:div w:id="701133088">
              <w:marLeft w:val="0"/>
              <w:marRight w:val="0"/>
              <w:marTop w:val="0"/>
              <w:marBottom w:val="0"/>
              <w:divBdr>
                <w:top w:val="none" w:sz="0" w:space="0" w:color="auto"/>
                <w:left w:val="none" w:sz="0" w:space="0" w:color="auto"/>
                <w:bottom w:val="none" w:sz="0" w:space="0" w:color="auto"/>
                <w:right w:val="none" w:sz="0" w:space="0" w:color="auto"/>
              </w:divBdr>
            </w:div>
            <w:div w:id="97988405">
              <w:marLeft w:val="0"/>
              <w:marRight w:val="0"/>
              <w:marTop w:val="0"/>
              <w:marBottom w:val="0"/>
              <w:divBdr>
                <w:top w:val="none" w:sz="0" w:space="0" w:color="auto"/>
                <w:left w:val="none" w:sz="0" w:space="0" w:color="auto"/>
                <w:bottom w:val="none" w:sz="0" w:space="0" w:color="auto"/>
                <w:right w:val="none" w:sz="0" w:space="0" w:color="auto"/>
              </w:divBdr>
            </w:div>
            <w:div w:id="275797973">
              <w:marLeft w:val="0"/>
              <w:marRight w:val="0"/>
              <w:marTop w:val="0"/>
              <w:marBottom w:val="0"/>
              <w:divBdr>
                <w:top w:val="none" w:sz="0" w:space="0" w:color="auto"/>
                <w:left w:val="none" w:sz="0" w:space="0" w:color="auto"/>
                <w:bottom w:val="none" w:sz="0" w:space="0" w:color="auto"/>
                <w:right w:val="none" w:sz="0" w:space="0" w:color="auto"/>
              </w:divBdr>
            </w:div>
            <w:div w:id="723069020">
              <w:marLeft w:val="0"/>
              <w:marRight w:val="0"/>
              <w:marTop w:val="0"/>
              <w:marBottom w:val="0"/>
              <w:divBdr>
                <w:top w:val="none" w:sz="0" w:space="0" w:color="auto"/>
                <w:left w:val="none" w:sz="0" w:space="0" w:color="auto"/>
                <w:bottom w:val="none" w:sz="0" w:space="0" w:color="auto"/>
                <w:right w:val="none" w:sz="0" w:space="0" w:color="auto"/>
              </w:divBdr>
            </w:div>
            <w:div w:id="1513954641">
              <w:marLeft w:val="0"/>
              <w:marRight w:val="0"/>
              <w:marTop w:val="0"/>
              <w:marBottom w:val="0"/>
              <w:divBdr>
                <w:top w:val="none" w:sz="0" w:space="0" w:color="auto"/>
                <w:left w:val="none" w:sz="0" w:space="0" w:color="auto"/>
                <w:bottom w:val="none" w:sz="0" w:space="0" w:color="auto"/>
                <w:right w:val="none" w:sz="0" w:space="0" w:color="auto"/>
              </w:divBdr>
            </w:div>
            <w:div w:id="1327629643">
              <w:marLeft w:val="0"/>
              <w:marRight w:val="0"/>
              <w:marTop w:val="0"/>
              <w:marBottom w:val="0"/>
              <w:divBdr>
                <w:top w:val="none" w:sz="0" w:space="0" w:color="auto"/>
                <w:left w:val="none" w:sz="0" w:space="0" w:color="auto"/>
                <w:bottom w:val="none" w:sz="0" w:space="0" w:color="auto"/>
                <w:right w:val="none" w:sz="0" w:space="0" w:color="auto"/>
              </w:divBdr>
            </w:div>
            <w:div w:id="465854048">
              <w:marLeft w:val="0"/>
              <w:marRight w:val="0"/>
              <w:marTop w:val="0"/>
              <w:marBottom w:val="0"/>
              <w:divBdr>
                <w:top w:val="none" w:sz="0" w:space="0" w:color="auto"/>
                <w:left w:val="none" w:sz="0" w:space="0" w:color="auto"/>
                <w:bottom w:val="none" w:sz="0" w:space="0" w:color="auto"/>
                <w:right w:val="none" w:sz="0" w:space="0" w:color="auto"/>
              </w:divBdr>
            </w:div>
            <w:div w:id="1011570314">
              <w:marLeft w:val="0"/>
              <w:marRight w:val="0"/>
              <w:marTop w:val="0"/>
              <w:marBottom w:val="0"/>
              <w:divBdr>
                <w:top w:val="none" w:sz="0" w:space="0" w:color="auto"/>
                <w:left w:val="none" w:sz="0" w:space="0" w:color="auto"/>
                <w:bottom w:val="none" w:sz="0" w:space="0" w:color="auto"/>
                <w:right w:val="none" w:sz="0" w:space="0" w:color="auto"/>
              </w:divBdr>
            </w:div>
            <w:div w:id="422074100">
              <w:marLeft w:val="0"/>
              <w:marRight w:val="0"/>
              <w:marTop w:val="0"/>
              <w:marBottom w:val="0"/>
              <w:divBdr>
                <w:top w:val="none" w:sz="0" w:space="0" w:color="auto"/>
                <w:left w:val="none" w:sz="0" w:space="0" w:color="auto"/>
                <w:bottom w:val="none" w:sz="0" w:space="0" w:color="auto"/>
                <w:right w:val="none" w:sz="0" w:space="0" w:color="auto"/>
              </w:divBdr>
            </w:div>
            <w:div w:id="1848515608">
              <w:marLeft w:val="0"/>
              <w:marRight w:val="0"/>
              <w:marTop w:val="0"/>
              <w:marBottom w:val="0"/>
              <w:divBdr>
                <w:top w:val="none" w:sz="0" w:space="0" w:color="auto"/>
                <w:left w:val="none" w:sz="0" w:space="0" w:color="auto"/>
                <w:bottom w:val="none" w:sz="0" w:space="0" w:color="auto"/>
                <w:right w:val="none" w:sz="0" w:space="0" w:color="auto"/>
              </w:divBdr>
            </w:div>
            <w:div w:id="1667594284">
              <w:marLeft w:val="0"/>
              <w:marRight w:val="0"/>
              <w:marTop w:val="0"/>
              <w:marBottom w:val="0"/>
              <w:divBdr>
                <w:top w:val="none" w:sz="0" w:space="0" w:color="auto"/>
                <w:left w:val="none" w:sz="0" w:space="0" w:color="auto"/>
                <w:bottom w:val="none" w:sz="0" w:space="0" w:color="auto"/>
                <w:right w:val="none" w:sz="0" w:space="0" w:color="auto"/>
              </w:divBdr>
            </w:div>
            <w:div w:id="1809323793">
              <w:marLeft w:val="0"/>
              <w:marRight w:val="0"/>
              <w:marTop w:val="0"/>
              <w:marBottom w:val="0"/>
              <w:divBdr>
                <w:top w:val="none" w:sz="0" w:space="0" w:color="auto"/>
                <w:left w:val="none" w:sz="0" w:space="0" w:color="auto"/>
                <w:bottom w:val="none" w:sz="0" w:space="0" w:color="auto"/>
                <w:right w:val="none" w:sz="0" w:space="0" w:color="auto"/>
              </w:divBdr>
            </w:div>
            <w:div w:id="2129736526">
              <w:marLeft w:val="0"/>
              <w:marRight w:val="0"/>
              <w:marTop w:val="0"/>
              <w:marBottom w:val="0"/>
              <w:divBdr>
                <w:top w:val="none" w:sz="0" w:space="0" w:color="auto"/>
                <w:left w:val="none" w:sz="0" w:space="0" w:color="auto"/>
                <w:bottom w:val="none" w:sz="0" w:space="0" w:color="auto"/>
                <w:right w:val="none" w:sz="0" w:space="0" w:color="auto"/>
              </w:divBdr>
            </w:div>
            <w:div w:id="1095051073">
              <w:marLeft w:val="0"/>
              <w:marRight w:val="0"/>
              <w:marTop w:val="0"/>
              <w:marBottom w:val="0"/>
              <w:divBdr>
                <w:top w:val="none" w:sz="0" w:space="0" w:color="auto"/>
                <w:left w:val="none" w:sz="0" w:space="0" w:color="auto"/>
                <w:bottom w:val="none" w:sz="0" w:space="0" w:color="auto"/>
                <w:right w:val="none" w:sz="0" w:space="0" w:color="auto"/>
              </w:divBdr>
            </w:div>
            <w:div w:id="1783181872">
              <w:marLeft w:val="0"/>
              <w:marRight w:val="0"/>
              <w:marTop w:val="0"/>
              <w:marBottom w:val="0"/>
              <w:divBdr>
                <w:top w:val="none" w:sz="0" w:space="0" w:color="auto"/>
                <w:left w:val="none" w:sz="0" w:space="0" w:color="auto"/>
                <w:bottom w:val="none" w:sz="0" w:space="0" w:color="auto"/>
                <w:right w:val="none" w:sz="0" w:space="0" w:color="auto"/>
              </w:divBdr>
            </w:div>
            <w:div w:id="1992362845">
              <w:marLeft w:val="0"/>
              <w:marRight w:val="0"/>
              <w:marTop w:val="0"/>
              <w:marBottom w:val="0"/>
              <w:divBdr>
                <w:top w:val="none" w:sz="0" w:space="0" w:color="auto"/>
                <w:left w:val="none" w:sz="0" w:space="0" w:color="auto"/>
                <w:bottom w:val="none" w:sz="0" w:space="0" w:color="auto"/>
                <w:right w:val="none" w:sz="0" w:space="0" w:color="auto"/>
              </w:divBdr>
            </w:div>
            <w:div w:id="2007783390">
              <w:marLeft w:val="0"/>
              <w:marRight w:val="0"/>
              <w:marTop w:val="0"/>
              <w:marBottom w:val="0"/>
              <w:divBdr>
                <w:top w:val="none" w:sz="0" w:space="0" w:color="auto"/>
                <w:left w:val="none" w:sz="0" w:space="0" w:color="auto"/>
                <w:bottom w:val="none" w:sz="0" w:space="0" w:color="auto"/>
                <w:right w:val="none" w:sz="0" w:space="0" w:color="auto"/>
              </w:divBdr>
            </w:div>
            <w:div w:id="278922780">
              <w:marLeft w:val="0"/>
              <w:marRight w:val="0"/>
              <w:marTop w:val="0"/>
              <w:marBottom w:val="0"/>
              <w:divBdr>
                <w:top w:val="none" w:sz="0" w:space="0" w:color="auto"/>
                <w:left w:val="none" w:sz="0" w:space="0" w:color="auto"/>
                <w:bottom w:val="none" w:sz="0" w:space="0" w:color="auto"/>
                <w:right w:val="none" w:sz="0" w:space="0" w:color="auto"/>
              </w:divBdr>
            </w:div>
            <w:div w:id="1822385519">
              <w:marLeft w:val="0"/>
              <w:marRight w:val="0"/>
              <w:marTop w:val="0"/>
              <w:marBottom w:val="0"/>
              <w:divBdr>
                <w:top w:val="none" w:sz="0" w:space="0" w:color="auto"/>
                <w:left w:val="none" w:sz="0" w:space="0" w:color="auto"/>
                <w:bottom w:val="none" w:sz="0" w:space="0" w:color="auto"/>
                <w:right w:val="none" w:sz="0" w:space="0" w:color="auto"/>
              </w:divBdr>
            </w:div>
            <w:div w:id="1849100270">
              <w:marLeft w:val="0"/>
              <w:marRight w:val="0"/>
              <w:marTop w:val="0"/>
              <w:marBottom w:val="0"/>
              <w:divBdr>
                <w:top w:val="none" w:sz="0" w:space="0" w:color="auto"/>
                <w:left w:val="none" w:sz="0" w:space="0" w:color="auto"/>
                <w:bottom w:val="none" w:sz="0" w:space="0" w:color="auto"/>
                <w:right w:val="none" w:sz="0" w:space="0" w:color="auto"/>
              </w:divBdr>
            </w:div>
            <w:div w:id="1234118903">
              <w:marLeft w:val="0"/>
              <w:marRight w:val="0"/>
              <w:marTop w:val="0"/>
              <w:marBottom w:val="0"/>
              <w:divBdr>
                <w:top w:val="none" w:sz="0" w:space="0" w:color="auto"/>
                <w:left w:val="none" w:sz="0" w:space="0" w:color="auto"/>
                <w:bottom w:val="none" w:sz="0" w:space="0" w:color="auto"/>
                <w:right w:val="none" w:sz="0" w:space="0" w:color="auto"/>
              </w:divBdr>
            </w:div>
            <w:div w:id="278296179">
              <w:marLeft w:val="0"/>
              <w:marRight w:val="0"/>
              <w:marTop w:val="0"/>
              <w:marBottom w:val="0"/>
              <w:divBdr>
                <w:top w:val="none" w:sz="0" w:space="0" w:color="auto"/>
                <w:left w:val="none" w:sz="0" w:space="0" w:color="auto"/>
                <w:bottom w:val="none" w:sz="0" w:space="0" w:color="auto"/>
                <w:right w:val="none" w:sz="0" w:space="0" w:color="auto"/>
              </w:divBdr>
            </w:div>
            <w:div w:id="1180775048">
              <w:marLeft w:val="0"/>
              <w:marRight w:val="0"/>
              <w:marTop w:val="0"/>
              <w:marBottom w:val="0"/>
              <w:divBdr>
                <w:top w:val="none" w:sz="0" w:space="0" w:color="auto"/>
                <w:left w:val="none" w:sz="0" w:space="0" w:color="auto"/>
                <w:bottom w:val="none" w:sz="0" w:space="0" w:color="auto"/>
                <w:right w:val="none" w:sz="0" w:space="0" w:color="auto"/>
              </w:divBdr>
            </w:div>
            <w:div w:id="333460326">
              <w:marLeft w:val="0"/>
              <w:marRight w:val="0"/>
              <w:marTop w:val="0"/>
              <w:marBottom w:val="0"/>
              <w:divBdr>
                <w:top w:val="none" w:sz="0" w:space="0" w:color="auto"/>
                <w:left w:val="none" w:sz="0" w:space="0" w:color="auto"/>
                <w:bottom w:val="none" w:sz="0" w:space="0" w:color="auto"/>
                <w:right w:val="none" w:sz="0" w:space="0" w:color="auto"/>
              </w:divBdr>
            </w:div>
            <w:div w:id="1867062779">
              <w:marLeft w:val="0"/>
              <w:marRight w:val="0"/>
              <w:marTop w:val="0"/>
              <w:marBottom w:val="0"/>
              <w:divBdr>
                <w:top w:val="none" w:sz="0" w:space="0" w:color="auto"/>
                <w:left w:val="none" w:sz="0" w:space="0" w:color="auto"/>
                <w:bottom w:val="none" w:sz="0" w:space="0" w:color="auto"/>
                <w:right w:val="none" w:sz="0" w:space="0" w:color="auto"/>
              </w:divBdr>
            </w:div>
            <w:div w:id="1139491521">
              <w:marLeft w:val="0"/>
              <w:marRight w:val="0"/>
              <w:marTop w:val="0"/>
              <w:marBottom w:val="0"/>
              <w:divBdr>
                <w:top w:val="none" w:sz="0" w:space="0" w:color="auto"/>
                <w:left w:val="none" w:sz="0" w:space="0" w:color="auto"/>
                <w:bottom w:val="none" w:sz="0" w:space="0" w:color="auto"/>
                <w:right w:val="none" w:sz="0" w:space="0" w:color="auto"/>
              </w:divBdr>
            </w:div>
            <w:div w:id="318316537">
              <w:marLeft w:val="0"/>
              <w:marRight w:val="0"/>
              <w:marTop w:val="0"/>
              <w:marBottom w:val="0"/>
              <w:divBdr>
                <w:top w:val="none" w:sz="0" w:space="0" w:color="auto"/>
                <w:left w:val="none" w:sz="0" w:space="0" w:color="auto"/>
                <w:bottom w:val="none" w:sz="0" w:space="0" w:color="auto"/>
                <w:right w:val="none" w:sz="0" w:space="0" w:color="auto"/>
              </w:divBdr>
            </w:div>
            <w:div w:id="387532841">
              <w:marLeft w:val="0"/>
              <w:marRight w:val="0"/>
              <w:marTop w:val="0"/>
              <w:marBottom w:val="0"/>
              <w:divBdr>
                <w:top w:val="none" w:sz="0" w:space="0" w:color="auto"/>
                <w:left w:val="none" w:sz="0" w:space="0" w:color="auto"/>
                <w:bottom w:val="none" w:sz="0" w:space="0" w:color="auto"/>
                <w:right w:val="none" w:sz="0" w:space="0" w:color="auto"/>
              </w:divBdr>
            </w:div>
            <w:div w:id="1677419200">
              <w:marLeft w:val="0"/>
              <w:marRight w:val="0"/>
              <w:marTop w:val="0"/>
              <w:marBottom w:val="0"/>
              <w:divBdr>
                <w:top w:val="none" w:sz="0" w:space="0" w:color="auto"/>
                <w:left w:val="none" w:sz="0" w:space="0" w:color="auto"/>
                <w:bottom w:val="none" w:sz="0" w:space="0" w:color="auto"/>
                <w:right w:val="none" w:sz="0" w:space="0" w:color="auto"/>
              </w:divBdr>
            </w:div>
            <w:div w:id="28843543">
              <w:marLeft w:val="0"/>
              <w:marRight w:val="0"/>
              <w:marTop w:val="0"/>
              <w:marBottom w:val="0"/>
              <w:divBdr>
                <w:top w:val="none" w:sz="0" w:space="0" w:color="auto"/>
                <w:left w:val="none" w:sz="0" w:space="0" w:color="auto"/>
                <w:bottom w:val="none" w:sz="0" w:space="0" w:color="auto"/>
                <w:right w:val="none" w:sz="0" w:space="0" w:color="auto"/>
              </w:divBdr>
            </w:div>
            <w:div w:id="1782718965">
              <w:marLeft w:val="0"/>
              <w:marRight w:val="0"/>
              <w:marTop w:val="0"/>
              <w:marBottom w:val="0"/>
              <w:divBdr>
                <w:top w:val="none" w:sz="0" w:space="0" w:color="auto"/>
                <w:left w:val="none" w:sz="0" w:space="0" w:color="auto"/>
                <w:bottom w:val="none" w:sz="0" w:space="0" w:color="auto"/>
                <w:right w:val="none" w:sz="0" w:space="0" w:color="auto"/>
              </w:divBdr>
            </w:div>
            <w:div w:id="1327709059">
              <w:marLeft w:val="0"/>
              <w:marRight w:val="0"/>
              <w:marTop w:val="0"/>
              <w:marBottom w:val="0"/>
              <w:divBdr>
                <w:top w:val="none" w:sz="0" w:space="0" w:color="auto"/>
                <w:left w:val="none" w:sz="0" w:space="0" w:color="auto"/>
                <w:bottom w:val="none" w:sz="0" w:space="0" w:color="auto"/>
                <w:right w:val="none" w:sz="0" w:space="0" w:color="auto"/>
              </w:divBdr>
            </w:div>
            <w:div w:id="499736537">
              <w:marLeft w:val="0"/>
              <w:marRight w:val="0"/>
              <w:marTop w:val="0"/>
              <w:marBottom w:val="0"/>
              <w:divBdr>
                <w:top w:val="none" w:sz="0" w:space="0" w:color="auto"/>
                <w:left w:val="none" w:sz="0" w:space="0" w:color="auto"/>
                <w:bottom w:val="none" w:sz="0" w:space="0" w:color="auto"/>
                <w:right w:val="none" w:sz="0" w:space="0" w:color="auto"/>
              </w:divBdr>
            </w:div>
            <w:div w:id="938215246">
              <w:marLeft w:val="0"/>
              <w:marRight w:val="0"/>
              <w:marTop w:val="0"/>
              <w:marBottom w:val="0"/>
              <w:divBdr>
                <w:top w:val="none" w:sz="0" w:space="0" w:color="auto"/>
                <w:left w:val="none" w:sz="0" w:space="0" w:color="auto"/>
                <w:bottom w:val="none" w:sz="0" w:space="0" w:color="auto"/>
                <w:right w:val="none" w:sz="0" w:space="0" w:color="auto"/>
              </w:divBdr>
            </w:div>
            <w:div w:id="1062483260">
              <w:marLeft w:val="0"/>
              <w:marRight w:val="0"/>
              <w:marTop w:val="0"/>
              <w:marBottom w:val="0"/>
              <w:divBdr>
                <w:top w:val="none" w:sz="0" w:space="0" w:color="auto"/>
                <w:left w:val="none" w:sz="0" w:space="0" w:color="auto"/>
                <w:bottom w:val="none" w:sz="0" w:space="0" w:color="auto"/>
                <w:right w:val="none" w:sz="0" w:space="0" w:color="auto"/>
              </w:divBdr>
            </w:div>
            <w:div w:id="1712265966">
              <w:marLeft w:val="0"/>
              <w:marRight w:val="0"/>
              <w:marTop w:val="0"/>
              <w:marBottom w:val="0"/>
              <w:divBdr>
                <w:top w:val="none" w:sz="0" w:space="0" w:color="auto"/>
                <w:left w:val="none" w:sz="0" w:space="0" w:color="auto"/>
                <w:bottom w:val="none" w:sz="0" w:space="0" w:color="auto"/>
                <w:right w:val="none" w:sz="0" w:space="0" w:color="auto"/>
              </w:divBdr>
            </w:div>
            <w:div w:id="453599692">
              <w:marLeft w:val="0"/>
              <w:marRight w:val="0"/>
              <w:marTop w:val="0"/>
              <w:marBottom w:val="0"/>
              <w:divBdr>
                <w:top w:val="none" w:sz="0" w:space="0" w:color="auto"/>
                <w:left w:val="none" w:sz="0" w:space="0" w:color="auto"/>
                <w:bottom w:val="none" w:sz="0" w:space="0" w:color="auto"/>
                <w:right w:val="none" w:sz="0" w:space="0" w:color="auto"/>
              </w:divBdr>
            </w:div>
            <w:div w:id="1699038308">
              <w:marLeft w:val="0"/>
              <w:marRight w:val="0"/>
              <w:marTop w:val="0"/>
              <w:marBottom w:val="0"/>
              <w:divBdr>
                <w:top w:val="none" w:sz="0" w:space="0" w:color="auto"/>
                <w:left w:val="none" w:sz="0" w:space="0" w:color="auto"/>
                <w:bottom w:val="none" w:sz="0" w:space="0" w:color="auto"/>
                <w:right w:val="none" w:sz="0" w:space="0" w:color="auto"/>
              </w:divBdr>
            </w:div>
            <w:div w:id="1224096517">
              <w:marLeft w:val="0"/>
              <w:marRight w:val="0"/>
              <w:marTop w:val="0"/>
              <w:marBottom w:val="0"/>
              <w:divBdr>
                <w:top w:val="none" w:sz="0" w:space="0" w:color="auto"/>
                <w:left w:val="none" w:sz="0" w:space="0" w:color="auto"/>
                <w:bottom w:val="none" w:sz="0" w:space="0" w:color="auto"/>
                <w:right w:val="none" w:sz="0" w:space="0" w:color="auto"/>
              </w:divBdr>
            </w:div>
            <w:div w:id="151731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635441">
      <w:bodyDiv w:val="1"/>
      <w:marLeft w:val="0"/>
      <w:marRight w:val="0"/>
      <w:marTop w:val="0"/>
      <w:marBottom w:val="0"/>
      <w:divBdr>
        <w:top w:val="none" w:sz="0" w:space="0" w:color="auto"/>
        <w:left w:val="none" w:sz="0" w:space="0" w:color="auto"/>
        <w:bottom w:val="none" w:sz="0" w:space="0" w:color="auto"/>
        <w:right w:val="none" w:sz="0" w:space="0" w:color="auto"/>
      </w:divBdr>
    </w:div>
    <w:div w:id="2108650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A7CA8C-7084-584A-8481-2562CD948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7731</Words>
  <Characters>44072</Characters>
  <Application>Microsoft Macintosh Word</Application>
  <DocSecurity>0</DocSecurity>
  <Lines>367</Lines>
  <Paragraphs>103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Garcovich</dc:creator>
  <cp:keywords/>
  <dc:description/>
  <cp:lastModifiedBy>Na Ma</cp:lastModifiedBy>
  <cp:revision>2</cp:revision>
  <dcterms:created xsi:type="dcterms:W3CDTF">2015-11-24T21:55:00Z</dcterms:created>
  <dcterms:modified xsi:type="dcterms:W3CDTF">2015-11-24T21:55:00Z</dcterms:modified>
</cp:coreProperties>
</file>