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b/>
          <w:sz w:val="24"/>
          <w:szCs w:val="24"/>
        </w:rPr>
        <w:t>Name of Journal:</w:t>
      </w:r>
      <w:r w:rsidRPr="0071763D">
        <w:rPr>
          <w:rFonts w:ascii="Book Antiqua" w:hAnsi="Book Antiqua"/>
          <w:b/>
          <w:i/>
          <w:sz w:val="24"/>
          <w:szCs w:val="24"/>
        </w:rPr>
        <w:t xml:space="preserve"> World Journal of Critical Care Medicine</w:t>
      </w: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b/>
          <w:sz w:val="24"/>
          <w:szCs w:val="24"/>
        </w:rPr>
        <w:t>ESPS Manuscript NO: 21496</w:t>
      </w: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b/>
          <w:sz w:val="24"/>
          <w:szCs w:val="24"/>
        </w:rPr>
        <w:t>Manuscript Type: Editorial</w:t>
      </w:r>
    </w:p>
    <w:p w:rsidR="00176D62" w:rsidRPr="0071763D" w:rsidRDefault="00176D62" w:rsidP="00114D03">
      <w:pPr>
        <w:tabs>
          <w:tab w:val="left" w:pos="2685"/>
        </w:tabs>
        <w:spacing w:after="0" w:line="360" w:lineRule="auto"/>
        <w:jc w:val="both"/>
        <w:rPr>
          <w:rFonts w:ascii="Book Antiqua" w:hAnsi="Book Antiqua" w:cs="Book Antiqua"/>
          <w:b/>
          <w:bCs/>
          <w:color w:val="000000"/>
          <w:sz w:val="24"/>
          <w:szCs w:val="24"/>
          <w:lang w:eastAsia="zh-CN"/>
        </w:rPr>
      </w:pPr>
    </w:p>
    <w:p w:rsidR="00176D62" w:rsidRPr="0071763D" w:rsidRDefault="00176D62" w:rsidP="00114D03">
      <w:pPr>
        <w:spacing w:after="0" w:line="360" w:lineRule="auto"/>
        <w:jc w:val="both"/>
        <w:rPr>
          <w:rFonts w:ascii="Book Antiqua" w:hAnsi="Book Antiqua"/>
          <w:b/>
          <w:sz w:val="24"/>
          <w:szCs w:val="24"/>
          <w:lang w:eastAsia="zh-CN"/>
        </w:rPr>
      </w:pPr>
      <w:r w:rsidRPr="0071763D">
        <w:rPr>
          <w:rFonts w:ascii="Book Antiqua" w:hAnsi="Book Antiqua"/>
          <w:b/>
          <w:sz w:val="24"/>
          <w:szCs w:val="24"/>
        </w:rPr>
        <w:t>Optimizing the value of measuring inferior vena cava diameter in shocked patients</w:t>
      </w:r>
    </w:p>
    <w:p w:rsidR="00176D62" w:rsidRPr="0071763D" w:rsidRDefault="00176D62" w:rsidP="00114D03">
      <w:pPr>
        <w:spacing w:after="0" w:line="360" w:lineRule="auto"/>
        <w:jc w:val="both"/>
        <w:rPr>
          <w:rFonts w:ascii="Book Antiqua" w:hAnsi="Book Antiqua"/>
          <w:b/>
          <w:sz w:val="24"/>
          <w:szCs w:val="24"/>
          <w:lang w:eastAsia="zh-CN"/>
        </w:rPr>
      </w:pPr>
    </w:p>
    <w:p w:rsidR="00176D62" w:rsidRPr="0071763D" w:rsidRDefault="00176D62" w:rsidP="00114D03">
      <w:pPr>
        <w:spacing w:after="0" w:line="360" w:lineRule="auto"/>
        <w:jc w:val="both"/>
        <w:rPr>
          <w:rFonts w:ascii="Book Antiqua" w:hAnsi="Book Antiqua"/>
          <w:bCs/>
          <w:color w:val="000000"/>
          <w:sz w:val="24"/>
          <w:szCs w:val="24"/>
        </w:rPr>
      </w:pPr>
      <w:r w:rsidRPr="0071763D">
        <w:rPr>
          <w:rFonts w:ascii="Book Antiqua" w:hAnsi="Book Antiqua"/>
          <w:sz w:val="24"/>
          <w:szCs w:val="24"/>
        </w:rPr>
        <w:t>Abu-Zidan</w:t>
      </w:r>
      <w:r w:rsidRPr="0071763D">
        <w:rPr>
          <w:rFonts w:ascii="Book Antiqua" w:hAnsi="Book Antiqua"/>
          <w:sz w:val="24"/>
          <w:szCs w:val="24"/>
          <w:lang w:eastAsia="zh-CN"/>
        </w:rPr>
        <w:t xml:space="preserve"> FM. </w:t>
      </w:r>
      <w:r w:rsidRPr="0071763D">
        <w:rPr>
          <w:rFonts w:ascii="Book Antiqua" w:hAnsi="Book Antiqua"/>
          <w:bCs/>
          <w:color w:val="000000"/>
          <w:sz w:val="24"/>
          <w:szCs w:val="24"/>
        </w:rPr>
        <w:t>IVC ultrasound measurement</w:t>
      </w:r>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114D03">
      <w:pPr>
        <w:spacing w:after="0" w:line="360" w:lineRule="auto"/>
        <w:jc w:val="both"/>
        <w:rPr>
          <w:rFonts w:ascii="Book Antiqua" w:hAnsi="Book Antiqua"/>
          <w:b/>
          <w:sz w:val="24"/>
          <w:szCs w:val="24"/>
          <w:lang w:eastAsia="zh-CN"/>
        </w:rPr>
      </w:pPr>
      <w:r w:rsidRPr="0071763D">
        <w:rPr>
          <w:rFonts w:ascii="Book Antiqua" w:hAnsi="Book Antiqua"/>
          <w:b/>
          <w:sz w:val="24"/>
          <w:szCs w:val="24"/>
        </w:rPr>
        <w:t>Fikri M Abu-Zidan</w:t>
      </w:r>
    </w:p>
    <w:p w:rsidR="00176D62" w:rsidRPr="0071763D" w:rsidRDefault="00176D62" w:rsidP="00114D03">
      <w:pPr>
        <w:spacing w:after="0" w:line="360" w:lineRule="auto"/>
        <w:jc w:val="both"/>
        <w:rPr>
          <w:rFonts w:ascii="Book Antiqua" w:hAnsi="Book Antiqua"/>
          <w:b/>
          <w:sz w:val="24"/>
          <w:szCs w:val="24"/>
          <w:lang w:eastAsia="zh-CN"/>
        </w:rPr>
      </w:pP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b/>
          <w:sz w:val="24"/>
          <w:szCs w:val="24"/>
        </w:rPr>
        <w:t>Fikri M</w:t>
      </w:r>
      <w:r w:rsidRPr="0071763D">
        <w:rPr>
          <w:rFonts w:ascii="Book Antiqua" w:hAnsi="Book Antiqua"/>
          <w:b/>
          <w:sz w:val="24"/>
          <w:szCs w:val="24"/>
          <w:lang w:eastAsia="zh-CN"/>
        </w:rPr>
        <w:t xml:space="preserve"> </w:t>
      </w:r>
      <w:r w:rsidRPr="0071763D">
        <w:rPr>
          <w:rFonts w:ascii="Book Antiqua" w:hAnsi="Book Antiqua"/>
          <w:b/>
          <w:sz w:val="24"/>
          <w:szCs w:val="24"/>
        </w:rPr>
        <w:t>Abu-Zidan,</w:t>
      </w:r>
      <w:r w:rsidRPr="0071763D">
        <w:rPr>
          <w:rFonts w:ascii="Book Antiqua" w:hAnsi="Book Antiqua"/>
          <w:sz w:val="24"/>
          <w:szCs w:val="24"/>
        </w:rPr>
        <w:t xml:space="preserve"> Department of Surgery, College of Medicine and Health Sciences, </w:t>
      </w:r>
    </w:p>
    <w:p w:rsidR="00176D62" w:rsidRPr="0071763D" w:rsidRDefault="00176D62" w:rsidP="00114D03">
      <w:pPr>
        <w:spacing w:after="0" w:line="360" w:lineRule="auto"/>
        <w:jc w:val="both"/>
        <w:rPr>
          <w:rFonts w:ascii="Book Antiqua" w:hAnsi="Book Antiqua"/>
          <w:sz w:val="24"/>
          <w:szCs w:val="24"/>
          <w:lang w:eastAsia="zh-CN"/>
        </w:rPr>
      </w:pPr>
      <w:r w:rsidRPr="0071763D">
        <w:rPr>
          <w:rFonts w:ascii="Book Antiqua" w:hAnsi="Book Antiqua"/>
          <w:sz w:val="24"/>
          <w:szCs w:val="24"/>
        </w:rPr>
        <w:t>UAE University, Al-Ain, United Arab Emirates</w:t>
      </w:r>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b/>
          <w:sz w:val="24"/>
          <w:szCs w:val="24"/>
        </w:rPr>
        <w:t>Author contributions:</w:t>
      </w:r>
      <w:r w:rsidRPr="0071763D">
        <w:rPr>
          <w:rFonts w:ascii="Book Antiqua" w:hAnsi="Book Antiqua"/>
          <w:b/>
          <w:sz w:val="24"/>
          <w:szCs w:val="24"/>
          <w:lang w:eastAsia="zh-CN"/>
        </w:rPr>
        <w:t xml:space="preserve"> </w:t>
      </w:r>
      <w:r w:rsidRPr="0071763D">
        <w:rPr>
          <w:rFonts w:ascii="Book Antiqua" w:hAnsi="Book Antiqua"/>
          <w:sz w:val="24"/>
          <w:szCs w:val="24"/>
        </w:rPr>
        <w:t>Abu-Zidan FM had the idea, critically read the literature, supplied the images, wrote the paper, and approved its final version.</w:t>
      </w:r>
    </w:p>
    <w:p w:rsidR="00176D62" w:rsidRPr="0071763D" w:rsidRDefault="00176D62" w:rsidP="00114D03">
      <w:pPr>
        <w:spacing w:after="0" w:line="360" w:lineRule="auto"/>
        <w:jc w:val="both"/>
        <w:rPr>
          <w:rFonts w:ascii="Book Antiqua" w:hAnsi="Book Antiqua"/>
          <w:b/>
          <w:bCs/>
          <w:color w:val="000000"/>
          <w:sz w:val="24"/>
          <w:szCs w:val="24"/>
        </w:rPr>
      </w:pPr>
    </w:p>
    <w:p w:rsidR="00176D62" w:rsidRPr="0071763D" w:rsidRDefault="00176D62" w:rsidP="00114D03">
      <w:pPr>
        <w:spacing w:after="0" w:line="360" w:lineRule="auto"/>
        <w:ind w:right="-432"/>
        <w:jc w:val="both"/>
        <w:rPr>
          <w:rFonts w:ascii="Book Antiqua" w:hAnsi="Book Antiqua"/>
          <w:bCs/>
          <w:sz w:val="24"/>
          <w:szCs w:val="24"/>
          <w:lang w:val="en-GB" w:eastAsia="zh-CN"/>
        </w:rPr>
      </w:pPr>
      <w:r w:rsidRPr="0071763D">
        <w:rPr>
          <w:rFonts w:ascii="Book Antiqua" w:hAnsi="Book Antiqua"/>
          <w:b/>
          <w:sz w:val="24"/>
          <w:szCs w:val="24"/>
        </w:rPr>
        <w:t xml:space="preserve">Conflict-of-interest </w:t>
      </w:r>
      <w:bookmarkStart w:id="0" w:name="OLE_LINK24"/>
      <w:bookmarkStart w:id="1" w:name="OLE_LINK25"/>
      <w:r w:rsidRPr="0071763D">
        <w:rPr>
          <w:rFonts w:ascii="Book Antiqua" w:hAnsi="Book Antiqua"/>
          <w:b/>
          <w:sz w:val="24"/>
          <w:szCs w:val="24"/>
        </w:rPr>
        <w:t>statement</w:t>
      </w:r>
      <w:bookmarkEnd w:id="0"/>
      <w:bookmarkEnd w:id="1"/>
      <w:r w:rsidRPr="0071763D">
        <w:rPr>
          <w:rFonts w:ascii="Book Antiqua" w:hAnsi="Book Antiqua"/>
          <w:b/>
          <w:sz w:val="24"/>
          <w:szCs w:val="24"/>
        </w:rPr>
        <w:t>:</w:t>
      </w:r>
      <w:r w:rsidRPr="0071763D">
        <w:rPr>
          <w:rFonts w:ascii="Book Antiqua" w:hAnsi="Book Antiqua"/>
          <w:b/>
          <w:sz w:val="24"/>
          <w:szCs w:val="24"/>
          <w:lang w:eastAsia="zh-CN"/>
        </w:rPr>
        <w:t xml:space="preserve"> </w:t>
      </w:r>
      <w:r w:rsidRPr="0071763D">
        <w:rPr>
          <w:rFonts w:ascii="Book Antiqua" w:hAnsi="Book Antiqua"/>
          <w:bCs/>
          <w:sz w:val="24"/>
          <w:szCs w:val="24"/>
          <w:lang w:val="en-GB"/>
        </w:rPr>
        <w:t>None declared by the author</w:t>
      </w:r>
      <w:r w:rsidRPr="0071763D">
        <w:rPr>
          <w:rFonts w:ascii="Book Antiqua" w:hAnsi="Book Antiqua"/>
          <w:bCs/>
          <w:sz w:val="24"/>
          <w:szCs w:val="24"/>
          <w:lang w:val="en-GB" w:eastAsia="zh-CN"/>
        </w:rPr>
        <w:t xml:space="preserve">. </w:t>
      </w:r>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114D03">
      <w:pPr>
        <w:spacing w:after="0" w:line="360" w:lineRule="auto"/>
        <w:jc w:val="both"/>
        <w:rPr>
          <w:rFonts w:ascii="Book Antiqua" w:hAnsi="Book Antiqua"/>
          <w:sz w:val="24"/>
          <w:szCs w:val="24"/>
        </w:rPr>
      </w:pPr>
      <w:bookmarkStart w:id="2" w:name="OLE_LINK507"/>
      <w:bookmarkStart w:id="3" w:name="OLE_LINK506"/>
      <w:bookmarkStart w:id="4" w:name="OLE_LINK496"/>
      <w:bookmarkStart w:id="5" w:name="OLE_LINK479"/>
      <w:r w:rsidRPr="0071763D">
        <w:rPr>
          <w:rFonts w:ascii="Book Antiqua" w:hAnsi="Book Antiqua"/>
          <w:b/>
          <w:sz w:val="24"/>
          <w:szCs w:val="24"/>
        </w:rPr>
        <w:t xml:space="preserve">Open-Access: </w:t>
      </w:r>
      <w:r w:rsidRPr="0071763D">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003774">
      <w:pPr>
        <w:spacing w:after="0" w:line="360" w:lineRule="auto"/>
        <w:ind w:rightChars="50" w:right="110"/>
        <w:jc w:val="both"/>
        <w:rPr>
          <w:rFonts w:ascii="Book Antiqua" w:hAnsi="Book Antiqua"/>
          <w:sz w:val="24"/>
          <w:szCs w:val="24"/>
          <w:lang w:eastAsia="zh-CN"/>
        </w:rPr>
      </w:pPr>
      <w:r w:rsidRPr="0071763D">
        <w:rPr>
          <w:rFonts w:ascii="Book Antiqua" w:hAnsi="Book Antiqua"/>
          <w:b/>
          <w:sz w:val="24"/>
        </w:rPr>
        <w:t>Correspondence to:</w:t>
      </w:r>
      <w:r w:rsidRPr="0071763D">
        <w:rPr>
          <w:rFonts w:ascii="Book Antiqua" w:hAnsi="Book Antiqua" w:cs="Arial"/>
          <w:b/>
          <w:bCs/>
          <w:sz w:val="24"/>
          <w:lang w:eastAsia="zh-CN"/>
        </w:rPr>
        <w:t xml:space="preserve"> </w:t>
      </w:r>
      <w:r w:rsidRPr="0071763D">
        <w:rPr>
          <w:rFonts w:ascii="Book Antiqua" w:hAnsi="Book Antiqua"/>
          <w:b/>
          <w:sz w:val="24"/>
          <w:szCs w:val="24"/>
        </w:rPr>
        <w:t>Fikri M Abu-Zidan, MD, FACS, FRCS, PhD,</w:t>
      </w:r>
      <w:r w:rsidRPr="0071763D">
        <w:rPr>
          <w:rFonts w:ascii="Book Antiqua" w:hAnsi="Book Antiqua"/>
          <w:sz w:val="24"/>
          <w:szCs w:val="24"/>
        </w:rPr>
        <w:t xml:space="preserve"> </w:t>
      </w:r>
      <w:r w:rsidRPr="0071763D">
        <w:rPr>
          <w:rFonts w:ascii="Book Antiqua" w:hAnsi="Book Antiqua"/>
          <w:b/>
          <w:sz w:val="24"/>
          <w:szCs w:val="24"/>
        </w:rPr>
        <w:t>Dip Applied Statistics</w:t>
      </w:r>
      <w:r w:rsidRPr="0071763D">
        <w:rPr>
          <w:rFonts w:ascii="Book Antiqua" w:hAnsi="Book Antiqua" w:cs="Arial"/>
          <w:b/>
          <w:bCs/>
          <w:sz w:val="24"/>
          <w:lang w:eastAsia="zh-CN"/>
        </w:rPr>
        <w:t xml:space="preserve"> </w:t>
      </w:r>
      <w:r w:rsidRPr="0071763D">
        <w:rPr>
          <w:rFonts w:ascii="Book Antiqua" w:hAnsi="Book Antiqua"/>
          <w:b/>
          <w:sz w:val="24"/>
          <w:szCs w:val="24"/>
        </w:rPr>
        <w:t>Professor, Acute Care Surgeon, Point-of-care Sonographer, Statistical Consultant</w:t>
      </w:r>
      <w:r w:rsidRPr="0071763D">
        <w:rPr>
          <w:rFonts w:ascii="Book Antiqua" w:hAnsi="Book Antiqua"/>
          <w:b/>
          <w:sz w:val="24"/>
          <w:szCs w:val="24"/>
          <w:lang w:eastAsia="zh-CN"/>
        </w:rPr>
        <w:t xml:space="preserve">, </w:t>
      </w:r>
      <w:r w:rsidRPr="0071763D">
        <w:rPr>
          <w:rFonts w:ascii="Book Antiqua" w:hAnsi="Book Antiqua"/>
          <w:sz w:val="24"/>
          <w:szCs w:val="24"/>
        </w:rPr>
        <w:t xml:space="preserve">Department of Surgery, College of Medicine and Health Sciences, UAE </w:t>
      </w:r>
      <w:r w:rsidRPr="0071763D">
        <w:rPr>
          <w:rFonts w:ascii="Book Antiqua" w:hAnsi="Book Antiqua"/>
          <w:sz w:val="24"/>
          <w:szCs w:val="24"/>
        </w:rPr>
        <w:lastRenderedPageBreak/>
        <w:t>University, Tawam Roundabout, Tawam Street, PO Box 17666, Al-Ain, United Arab Emirates</w:t>
      </w:r>
      <w:r w:rsidRPr="0071763D">
        <w:rPr>
          <w:rFonts w:ascii="Book Antiqua" w:hAnsi="Book Antiqua"/>
          <w:sz w:val="24"/>
          <w:szCs w:val="24"/>
          <w:lang w:eastAsia="zh-CN"/>
        </w:rPr>
        <w:t xml:space="preserve">. </w:t>
      </w:r>
      <w:hyperlink r:id="rId8" w:history="1">
        <w:r w:rsidRPr="0071763D">
          <w:rPr>
            <w:rFonts w:ascii="Book Antiqua" w:hAnsi="Book Antiqua"/>
            <w:sz w:val="24"/>
            <w:szCs w:val="24"/>
          </w:rPr>
          <w:t>fabuzidan@uaeu.ac.ae</w:t>
        </w:r>
      </w:hyperlink>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b/>
          <w:bCs/>
          <w:color w:val="000000"/>
          <w:sz w:val="24"/>
        </w:rPr>
        <w:t>Telephone:</w:t>
      </w:r>
      <w:r w:rsidRPr="0071763D">
        <w:rPr>
          <w:rFonts w:ascii="Book Antiqua" w:hAnsi="Book Antiqua"/>
          <w:sz w:val="24"/>
          <w:szCs w:val="24"/>
        </w:rPr>
        <w:t xml:space="preserve"> +971-50-8335390</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b/>
          <w:sz w:val="24"/>
          <w:szCs w:val="24"/>
        </w:rPr>
        <w:t>Fax:</w:t>
      </w:r>
      <w:r w:rsidRPr="0071763D">
        <w:rPr>
          <w:rFonts w:ascii="Book Antiqua" w:hAnsi="Book Antiqua"/>
          <w:sz w:val="24"/>
          <w:szCs w:val="24"/>
        </w:rPr>
        <w:t xml:space="preserve"> +971-3-7672067</w:t>
      </w:r>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114D03">
      <w:pPr>
        <w:spacing w:after="0" w:line="360" w:lineRule="auto"/>
        <w:jc w:val="both"/>
        <w:rPr>
          <w:rFonts w:ascii="Book Antiqua" w:hAnsi="Book Antiqua"/>
          <w:b/>
          <w:sz w:val="24"/>
          <w:lang w:eastAsia="zh-CN"/>
        </w:rPr>
      </w:pPr>
      <w:r w:rsidRPr="0071763D">
        <w:rPr>
          <w:rFonts w:ascii="Book Antiqua" w:hAnsi="Book Antiqua"/>
          <w:b/>
          <w:sz w:val="24"/>
        </w:rPr>
        <w:t>Received:</w:t>
      </w:r>
      <w:r w:rsidRPr="0071763D">
        <w:rPr>
          <w:rFonts w:ascii="Book Antiqua" w:hAnsi="Book Antiqua"/>
          <w:b/>
          <w:sz w:val="24"/>
          <w:lang w:eastAsia="zh-CN"/>
        </w:rPr>
        <w:t xml:space="preserve"> </w:t>
      </w:r>
      <w:r w:rsidRPr="0071763D">
        <w:rPr>
          <w:rFonts w:ascii="Book Antiqua" w:hAnsi="Book Antiqua"/>
          <w:sz w:val="24"/>
          <w:lang w:eastAsia="zh-CN"/>
        </w:rPr>
        <w:t>July 15, 2015</w:t>
      </w:r>
    </w:p>
    <w:p w:rsidR="00176D62" w:rsidRPr="0071763D" w:rsidRDefault="00176D62" w:rsidP="00114D03">
      <w:pPr>
        <w:spacing w:after="0" w:line="360" w:lineRule="auto"/>
        <w:jc w:val="both"/>
        <w:rPr>
          <w:rFonts w:ascii="Book Antiqua" w:hAnsi="Book Antiqua"/>
          <w:b/>
          <w:sz w:val="24"/>
          <w:lang w:eastAsia="zh-CN"/>
        </w:rPr>
      </w:pPr>
      <w:r w:rsidRPr="0071763D">
        <w:rPr>
          <w:rFonts w:ascii="Book Antiqua" w:hAnsi="Book Antiqua"/>
          <w:b/>
          <w:sz w:val="24"/>
        </w:rPr>
        <w:t>Peer-review started:</w:t>
      </w:r>
      <w:r w:rsidRPr="0071763D">
        <w:rPr>
          <w:rFonts w:ascii="Book Antiqua" w:hAnsi="Book Antiqua"/>
          <w:b/>
          <w:sz w:val="24"/>
          <w:lang w:eastAsia="zh-CN"/>
        </w:rPr>
        <w:t xml:space="preserve"> </w:t>
      </w:r>
      <w:r w:rsidRPr="0071763D">
        <w:rPr>
          <w:rFonts w:ascii="Book Antiqua" w:hAnsi="Book Antiqua"/>
          <w:sz w:val="24"/>
          <w:lang w:eastAsia="zh-CN"/>
        </w:rPr>
        <w:t>July 16, 2015</w:t>
      </w:r>
    </w:p>
    <w:p w:rsidR="00176D62" w:rsidRPr="0071763D" w:rsidRDefault="00176D62" w:rsidP="00114D03">
      <w:pPr>
        <w:spacing w:after="0" w:line="360" w:lineRule="auto"/>
        <w:rPr>
          <w:rFonts w:ascii="Book Antiqua" w:hAnsi="Book Antiqua"/>
          <w:sz w:val="24"/>
          <w:lang w:eastAsia="zh-CN"/>
        </w:rPr>
      </w:pPr>
      <w:r w:rsidRPr="0071763D">
        <w:rPr>
          <w:rFonts w:ascii="Book Antiqua" w:hAnsi="Book Antiqua"/>
          <w:b/>
          <w:sz w:val="24"/>
        </w:rPr>
        <w:t>First decision:</w:t>
      </w:r>
      <w:r w:rsidRPr="0071763D">
        <w:rPr>
          <w:lang w:eastAsia="zh-CN"/>
        </w:rPr>
        <w:t xml:space="preserve"> </w:t>
      </w:r>
      <w:r w:rsidRPr="0071763D">
        <w:rPr>
          <w:rFonts w:ascii="Book Antiqua" w:hAnsi="Book Antiqua"/>
          <w:sz w:val="24"/>
        </w:rPr>
        <w:t>September</w:t>
      </w:r>
      <w:r w:rsidRPr="0071763D">
        <w:rPr>
          <w:rFonts w:ascii="Book Antiqua" w:hAnsi="Book Antiqua"/>
          <w:sz w:val="24"/>
          <w:lang w:eastAsia="zh-CN"/>
        </w:rPr>
        <w:t xml:space="preserve"> 28, 2015</w:t>
      </w:r>
    </w:p>
    <w:p w:rsidR="00176D62" w:rsidRPr="0071763D" w:rsidRDefault="00176D62" w:rsidP="00114D03">
      <w:pPr>
        <w:spacing w:after="0" w:line="360" w:lineRule="auto"/>
        <w:rPr>
          <w:rFonts w:ascii="Book Antiqua" w:hAnsi="Book Antiqua"/>
          <w:sz w:val="24"/>
          <w:lang w:eastAsia="zh-CN"/>
        </w:rPr>
      </w:pPr>
      <w:r w:rsidRPr="0071763D">
        <w:rPr>
          <w:rFonts w:ascii="Book Antiqua" w:hAnsi="Book Antiqua"/>
          <w:b/>
          <w:sz w:val="24"/>
        </w:rPr>
        <w:t xml:space="preserve">Revised: </w:t>
      </w:r>
      <w:r w:rsidRPr="0071763D">
        <w:rPr>
          <w:rFonts w:ascii="Book Antiqua" w:hAnsi="Book Antiqua"/>
          <w:sz w:val="24"/>
        </w:rPr>
        <w:t>October</w:t>
      </w:r>
      <w:r w:rsidRPr="0071763D">
        <w:rPr>
          <w:rFonts w:ascii="Book Antiqua" w:hAnsi="Book Antiqua"/>
          <w:sz w:val="24"/>
          <w:lang w:eastAsia="zh-CN"/>
        </w:rPr>
        <w:t xml:space="preserve"> 22, 2015</w:t>
      </w:r>
    </w:p>
    <w:p w:rsidR="00176D62" w:rsidRPr="0071763D" w:rsidRDefault="00176D62" w:rsidP="00114D03">
      <w:pPr>
        <w:spacing w:after="0" w:line="360" w:lineRule="auto"/>
        <w:jc w:val="both"/>
        <w:rPr>
          <w:rFonts w:ascii="Book Antiqua" w:hAnsi="Book Antiqua"/>
          <w:b/>
          <w:sz w:val="24"/>
        </w:rPr>
      </w:pPr>
      <w:r w:rsidRPr="0071763D">
        <w:rPr>
          <w:rFonts w:ascii="Book Antiqua" w:hAnsi="Book Antiqua"/>
          <w:b/>
          <w:sz w:val="24"/>
        </w:rPr>
        <w:t xml:space="preserve">Accepted: </w:t>
      </w:r>
      <w:r w:rsidR="00003774" w:rsidRPr="00003774">
        <w:rPr>
          <w:rFonts w:ascii="Book Antiqua" w:hAnsi="Book Antiqua"/>
          <w:sz w:val="24"/>
        </w:rPr>
        <w:t>December 8, 2015</w:t>
      </w:r>
    </w:p>
    <w:p w:rsidR="00176D62" w:rsidRPr="0071763D" w:rsidRDefault="00176D62" w:rsidP="00114D03">
      <w:pPr>
        <w:spacing w:after="0" w:line="360" w:lineRule="auto"/>
        <w:jc w:val="both"/>
        <w:rPr>
          <w:rFonts w:ascii="Book Antiqua" w:hAnsi="Book Antiqua"/>
          <w:b/>
          <w:sz w:val="24"/>
        </w:rPr>
      </w:pPr>
      <w:r w:rsidRPr="0071763D">
        <w:rPr>
          <w:rFonts w:ascii="Book Antiqua" w:hAnsi="Book Antiqua"/>
          <w:b/>
          <w:sz w:val="24"/>
        </w:rPr>
        <w:t>Article in press:</w:t>
      </w:r>
    </w:p>
    <w:p w:rsidR="00176D62" w:rsidRPr="0071763D" w:rsidRDefault="00176D62" w:rsidP="00114D03">
      <w:pPr>
        <w:spacing w:after="0" w:line="360" w:lineRule="auto"/>
        <w:jc w:val="both"/>
        <w:rPr>
          <w:rFonts w:ascii="Book Antiqua" w:hAnsi="Book Antiqua"/>
          <w:b/>
          <w:sz w:val="24"/>
        </w:rPr>
      </w:pPr>
      <w:r w:rsidRPr="0071763D">
        <w:rPr>
          <w:rFonts w:ascii="Book Antiqua" w:hAnsi="Book Antiqua"/>
          <w:b/>
          <w:sz w:val="24"/>
        </w:rPr>
        <w:t xml:space="preserve">Published online: </w:t>
      </w: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sz w:val="24"/>
          <w:szCs w:val="24"/>
        </w:rPr>
        <w:br w:type="page"/>
      </w:r>
      <w:r w:rsidRPr="0071763D">
        <w:rPr>
          <w:rFonts w:ascii="Book Antiqua" w:hAnsi="Book Antiqua"/>
          <w:b/>
          <w:sz w:val="24"/>
          <w:szCs w:val="24"/>
        </w:rPr>
        <w:lastRenderedPageBreak/>
        <w:t>Abstract</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t xml:space="preserve">Point-of-care ultrasound has been increasingly used in evaluating shocked patients including the measurement of inferior vena cava (IVC) diameter. Operators should standardize their technique in scanning IVC. Relative changes are more important than absolute numbers. We advise using the longitudinal view (B mode) to evaluate the gross collapsibility, and the M mode to measure the IVC diameter. Combining the collapsibility and diameter size will increase the value of IVC measurement. This approach has been very useful in the resuscitation of shocked patients, monitoring their fluid demands, and predicting recurrence of shock. Pitfalls in measuring IVC diameter include increased intra-thoracic pressure by mechanical ventilation or increased right atrial pressure by pulmonary embolism or heart failure. The IVC diameter is not useful in cases of increased intra-abdominal pressure (abdominal compartment syndrome) or direct pressure on the IVC. The IVC diameter should be combined with focused echocardiography and correlated with the clinical picture as a whole to be useful. </w:t>
      </w:r>
    </w:p>
    <w:p w:rsidR="00176D62" w:rsidRPr="0071763D" w:rsidRDefault="00176D62" w:rsidP="00114D03">
      <w:pPr>
        <w:spacing w:after="0" w:line="360" w:lineRule="auto"/>
        <w:jc w:val="both"/>
        <w:rPr>
          <w:rFonts w:ascii="Book Antiqua" w:hAnsi="Book Antiqua"/>
          <w:sz w:val="24"/>
          <w:szCs w:val="24"/>
        </w:rPr>
      </w:pPr>
    </w:p>
    <w:p w:rsidR="00176D62" w:rsidRPr="0071763D" w:rsidRDefault="00176D62" w:rsidP="00114D03">
      <w:pPr>
        <w:spacing w:after="0" w:line="360" w:lineRule="auto"/>
        <w:jc w:val="both"/>
        <w:rPr>
          <w:rFonts w:ascii="Book Antiqua" w:hAnsi="Book Antiqua"/>
          <w:sz w:val="24"/>
          <w:szCs w:val="24"/>
          <w:lang w:val="cs-CZ"/>
        </w:rPr>
      </w:pPr>
      <w:r w:rsidRPr="0071763D">
        <w:rPr>
          <w:rFonts w:ascii="Book Antiqua" w:hAnsi="Book Antiqua"/>
          <w:b/>
          <w:sz w:val="24"/>
          <w:szCs w:val="24"/>
          <w:lang w:val="cs-CZ"/>
        </w:rPr>
        <w:t xml:space="preserve">Key words: </w:t>
      </w:r>
      <w:r w:rsidRPr="0071763D">
        <w:rPr>
          <w:rFonts w:ascii="Book Antiqua" w:hAnsi="Book Antiqua"/>
          <w:sz w:val="24"/>
          <w:szCs w:val="24"/>
        </w:rPr>
        <w:t>Inferior vena cava</w:t>
      </w:r>
      <w:r w:rsidRPr="0071763D">
        <w:rPr>
          <w:rFonts w:ascii="Book Antiqua" w:hAnsi="Book Antiqua"/>
          <w:sz w:val="24"/>
          <w:szCs w:val="24"/>
          <w:lang w:val="cs-CZ"/>
        </w:rPr>
        <w:t xml:space="preserve"> diameter</w:t>
      </w:r>
      <w:r w:rsidRPr="0071763D">
        <w:rPr>
          <w:rFonts w:ascii="Book Antiqua" w:hAnsi="Book Antiqua"/>
          <w:sz w:val="24"/>
          <w:szCs w:val="24"/>
          <w:lang w:val="cs-CZ" w:eastAsia="zh-CN"/>
        </w:rPr>
        <w:t>;</w:t>
      </w:r>
      <w:r w:rsidRPr="0071763D">
        <w:rPr>
          <w:rFonts w:ascii="Book Antiqua" w:hAnsi="Book Antiqua"/>
          <w:sz w:val="24"/>
          <w:szCs w:val="24"/>
          <w:lang w:val="cs-CZ"/>
        </w:rPr>
        <w:t xml:space="preserve"> Point-of-care ultrasound</w:t>
      </w:r>
      <w:r w:rsidRPr="0071763D">
        <w:rPr>
          <w:rFonts w:ascii="Book Antiqua" w:hAnsi="Book Antiqua"/>
          <w:sz w:val="24"/>
          <w:szCs w:val="24"/>
          <w:lang w:val="cs-CZ" w:eastAsia="zh-CN"/>
        </w:rPr>
        <w:t>;</w:t>
      </w:r>
      <w:r w:rsidRPr="0071763D">
        <w:rPr>
          <w:rFonts w:ascii="Book Antiqua" w:hAnsi="Book Antiqua"/>
          <w:sz w:val="24"/>
          <w:szCs w:val="24"/>
          <w:lang w:val="cs-CZ"/>
        </w:rPr>
        <w:t xml:space="preserve"> Measurement </w:t>
      </w:r>
    </w:p>
    <w:p w:rsidR="00176D62" w:rsidRPr="0071763D" w:rsidRDefault="00176D62" w:rsidP="00114D03">
      <w:pPr>
        <w:spacing w:after="0" w:line="360" w:lineRule="auto"/>
        <w:jc w:val="both"/>
        <w:rPr>
          <w:rFonts w:ascii="Book Antiqua" w:hAnsi="Book Antiqua"/>
          <w:sz w:val="24"/>
          <w:szCs w:val="24"/>
          <w:lang w:val="cs-CZ" w:eastAsia="zh-CN"/>
        </w:rPr>
      </w:pPr>
    </w:p>
    <w:p w:rsidR="00176D62" w:rsidRPr="0071763D" w:rsidRDefault="00176D62" w:rsidP="00114D03">
      <w:pPr>
        <w:snapToGrid w:val="0"/>
        <w:spacing w:after="0" w:line="360" w:lineRule="auto"/>
        <w:jc w:val="both"/>
        <w:rPr>
          <w:rFonts w:ascii="Book Antiqua" w:hAnsi="Book Antiqua"/>
          <w:sz w:val="24"/>
        </w:rPr>
      </w:pPr>
      <w:r w:rsidRPr="0071763D">
        <w:rPr>
          <w:rFonts w:ascii="Book Antiqua" w:hAnsi="Book Antiqua"/>
          <w:sz w:val="24"/>
        </w:rPr>
        <w:t xml:space="preserve">© </w:t>
      </w:r>
      <w:r w:rsidRPr="0071763D">
        <w:rPr>
          <w:rFonts w:ascii="Book Antiqua" w:hAnsi="Book Antiqua"/>
          <w:b/>
          <w:sz w:val="24"/>
        </w:rPr>
        <w:t>The Author(s) 2015</w:t>
      </w:r>
      <w:r w:rsidRPr="0071763D">
        <w:rPr>
          <w:rFonts w:ascii="Book Antiqua" w:hAnsi="Book Antiqua"/>
          <w:sz w:val="24"/>
        </w:rPr>
        <w:t>. Published by Baishideng Publishing Group Inc. All rights reserved.</w:t>
      </w:r>
    </w:p>
    <w:p w:rsidR="00176D62" w:rsidRPr="0071763D" w:rsidRDefault="00176D62" w:rsidP="00114D03">
      <w:pPr>
        <w:spacing w:after="0" w:line="360" w:lineRule="auto"/>
        <w:jc w:val="both"/>
        <w:rPr>
          <w:rFonts w:ascii="Book Antiqua" w:hAnsi="Book Antiqua"/>
          <w:sz w:val="24"/>
          <w:szCs w:val="24"/>
          <w:lang w:val="cs-CZ" w:eastAsia="zh-CN"/>
        </w:rPr>
      </w:pPr>
    </w:p>
    <w:p w:rsidR="00176D62" w:rsidRPr="0071763D" w:rsidRDefault="00176D62" w:rsidP="00114D03">
      <w:pPr>
        <w:spacing w:after="0" w:line="360" w:lineRule="auto"/>
        <w:jc w:val="both"/>
        <w:rPr>
          <w:rFonts w:ascii="Book Antiqua" w:hAnsi="Book Antiqua"/>
          <w:sz w:val="24"/>
          <w:szCs w:val="24"/>
          <w:lang w:val="cs-CZ" w:eastAsia="zh-CN"/>
        </w:rPr>
      </w:pPr>
      <w:r w:rsidRPr="0071763D">
        <w:rPr>
          <w:rFonts w:ascii="Book Antiqua" w:hAnsi="Book Antiqua"/>
          <w:b/>
          <w:sz w:val="24"/>
          <w:szCs w:val="24"/>
        </w:rPr>
        <w:t>Core tip:</w:t>
      </w:r>
      <w:r w:rsidRPr="0071763D">
        <w:rPr>
          <w:rFonts w:ascii="Book Antiqua" w:hAnsi="Book Antiqua"/>
          <w:b/>
          <w:sz w:val="24"/>
          <w:szCs w:val="24"/>
          <w:lang w:eastAsia="zh-CN"/>
        </w:rPr>
        <w:t xml:space="preserve"> </w:t>
      </w:r>
      <w:r w:rsidRPr="0071763D">
        <w:rPr>
          <w:rFonts w:ascii="Book Antiqua" w:hAnsi="Book Antiqua"/>
          <w:sz w:val="24"/>
          <w:szCs w:val="24"/>
          <w:lang w:val="cs-CZ"/>
        </w:rPr>
        <w:t xml:space="preserve">Bedside measurement of </w:t>
      </w:r>
      <w:r w:rsidRPr="0071763D">
        <w:rPr>
          <w:rFonts w:ascii="Book Antiqua" w:hAnsi="Book Antiqua"/>
          <w:sz w:val="24"/>
          <w:szCs w:val="24"/>
        </w:rPr>
        <w:t>inferior vena cava</w:t>
      </w:r>
      <w:r w:rsidRPr="0071763D">
        <w:rPr>
          <w:rFonts w:ascii="Book Antiqua" w:hAnsi="Book Antiqua"/>
          <w:sz w:val="24"/>
          <w:szCs w:val="24"/>
          <w:lang w:val="cs-CZ"/>
        </w:rPr>
        <w:t xml:space="preserve"> is useful in evaluating and resuscitating shocked patients. To achieve that, the operator should be well-trained, use standardized techniques, understand ultrasound limitations, and finally correlate the findings with the clinical picture as a whole.</w:t>
      </w:r>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114D03">
      <w:pPr>
        <w:spacing w:after="0" w:line="360" w:lineRule="auto"/>
        <w:jc w:val="both"/>
        <w:rPr>
          <w:rFonts w:ascii="Book Antiqua" w:hAnsi="Book Antiqua"/>
          <w:sz w:val="24"/>
          <w:szCs w:val="24"/>
          <w:lang w:eastAsia="zh-CN"/>
        </w:rPr>
      </w:pPr>
      <w:r w:rsidRPr="0071763D">
        <w:rPr>
          <w:rFonts w:ascii="Book Antiqua" w:hAnsi="Book Antiqua"/>
          <w:sz w:val="24"/>
          <w:szCs w:val="24"/>
        </w:rPr>
        <w:t>Abu-Zidan FM</w:t>
      </w:r>
      <w:r w:rsidRPr="0071763D">
        <w:rPr>
          <w:rFonts w:ascii="Book Antiqua" w:hAnsi="Book Antiqua"/>
          <w:sz w:val="24"/>
          <w:szCs w:val="24"/>
          <w:lang w:eastAsia="zh-CN"/>
        </w:rPr>
        <w:t xml:space="preserve">. </w:t>
      </w:r>
      <w:r w:rsidRPr="0071763D">
        <w:rPr>
          <w:rFonts w:ascii="Book Antiqua" w:hAnsi="Book Antiqua"/>
          <w:sz w:val="24"/>
          <w:szCs w:val="24"/>
        </w:rPr>
        <w:t>Optimizing the value of measuring inferior vena cava diameter in shocked patients</w:t>
      </w:r>
      <w:r w:rsidRPr="0071763D">
        <w:rPr>
          <w:rFonts w:ascii="Book Antiqua" w:hAnsi="Book Antiqua"/>
          <w:sz w:val="24"/>
          <w:szCs w:val="24"/>
          <w:lang w:eastAsia="zh-CN"/>
        </w:rPr>
        <w:t xml:space="preserve">. </w:t>
      </w:r>
      <w:r w:rsidRPr="0071763D">
        <w:rPr>
          <w:rFonts w:ascii="Book Antiqua" w:hAnsi="Book Antiqua"/>
          <w:i/>
          <w:iCs/>
          <w:sz w:val="24"/>
          <w:szCs w:val="24"/>
        </w:rPr>
        <w:t>World J Crit Care Med</w:t>
      </w:r>
      <w:r w:rsidRPr="0071763D">
        <w:rPr>
          <w:rFonts w:ascii="Book Antiqua" w:hAnsi="Book Antiqua"/>
          <w:iCs/>
          <w:sz w:val="24"/>
          <w:szCs w:val="24"/>
          <w:lang w:eastAsia="zh-CN"/>
        </w:rPr>
        <w:t xml:space="preserve"> 2015; In press</w:t>
      </w: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sz w:val="24"/>
          <w:szCs w:val="24"/>
        </w:rPr>
        <w:br w:type="page"/>
      </w:r>
      <w:r w:rsidRPr="0071763D">
        <w:rPr>
          <w:rFonts w:ascii="Book Antiqua" w:hAnsi="Book Antiqua"/>
          <w:b/>
          <w:sz w:val="24"/>
          <w:szCs w:val="24"/>
        </w:rPr>
        <w:lastRenderedPageBreak/>
        <w:t>INTRODUCTION</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t>Point-of-care ultrasound has been increasingly used in evaluating shocked patients including the measurement of inferior vena cava diameter (IVC)</w:t>
      </w:r>
      <w:r w:rsidRPr="0071763D">
        <w:rPr>
          <w:rFonts w:ascii="Book Antiqua" w:hAnsi="Book Antiqua"/>
          <w:sz w:val="24"/>
          <w:szCs w:val="24"/>
          <w:vertAlign w:val="superscript"/>
        </w:rPr>
        <w:t>[1-3]</w:t>
      </w:r>
      <w:r w:rsidRPr="0071763D">
        <w:rPr>
          <w:rFonts w:ascii="Book Antiqua" w:hAnsi="Book Antiqua"/>
          <w:sz w:val="24"/>
          <w:szCs w:val="24"/>
        </w:rPr>
        <w:t>. Nevertheless, there have been conflicting results regarding its value</w:t>
      </w:r>
      <w:r w:rsidRPr="0071763D">
        <w:rPr>
          <w:rFonts w:ascii="Book Antiqua" w:hAnsi="Book Antiqua"/>
          <w:sz w:val="24"/>
          <w:szCs w:val="24"/>
          <w:vertAlign w:val="superscript"/>
        </w:rPr>
        <w:t>[4-6]</w:t>
      </w:r>
      <w:r w:rsidRPr="0071763D">
        <w:rPr>
          <w:rFonts w:ascii="Book Antiqua" w:hAnsi="Book Antiqua"/>
          <w:sz w:val="24"/>
          <w:szCs w:val="24"/>
        </w:rPr>
        <w:t>. It is important to highlight the technical and clinical difficulties that may be encountered in measuring the IVC diameter as these limit its use. There are four components that affect the outcome of ultrasound studies. These are the effectiveness and technical limitations of the ultrasound machine, the experience of the operator, the body built of the patient, and the pathology studied.</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t xml:space="preserve"> </w:t>
      </w: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b/>
          <w:sz w:val="24"/>
          <w:szCs w:val="24"/>
        </w:rPr>
        <w:t>TECHNICAL CONSIDERATIONS</w:t>
      </w: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sz w:val="24"/>
          <w:szCs w:val="24"/>
        </w:rPr>
        <w:t>Operators should standardize their technique in scanning the IVC. IVC can be measured through different approaches including the subxiphoid or subcostal approach</w:t>
      </w:r>
      <w:r w:rsidRPr="0071763D">
        <w:rPr>
          <w:rFonts w:ascii="Book Antiqua" w:hAnsi="Book Antiqua"/>
          <w:sz w:val="24"/>
          <w:szCs w:val="24"/>
          <w:vertAlign w:val="superscript"/>
        </w:rPr>
        <w:t>[7,8]</w:t>
      </w:r>
      <w:r w:rsidRPr="0071763D">
        <w:rPr>
          <w:rFonts w:ascii="Book Antiqua" w:hAnsi="Book Antiqua"/>
          <w:sz w:val="24"/>
          <w:szCs w:val="24"/>
        </w:rPr>
        <w:t>. We prefer to measure the IVC directly through a trans-hepatic approach using a portable machine and a small print convex array probe with a frequency of 3-5 MHZ while the patient is in supine position. The probe is located in the mid-clavicular line between the ribs of the right lower chest wall at 90 degrees perpendicular to the skin. The marker points proximally towards the head (Figure 1). The probe may be slightly directed towards the right to be parallel to the IVC. The probe is then shifted slowly transversely to get the best longitudinal perpendicular view. We think that this is better than the subxiphoid approach</w:t>
      </w:r>
      <w:r w:rsidRPr="0071763D">
        <w:rPr>
          <w:rFonts w:ascii="Book Antiqua" w:hAnsi="Book Antiqua"/>
          <w:sz w:val="24"/>
          <w:szCs w:val="24"/>
          <w:vertAlign w:val="superscript"/>
        </w:rPr>
        <w:t>[7]</w:t>
      </w:r>
      <w:r w:rsidRPr="0071763D">
        <w:rPr>
          <w:rFonts w:ascii="Book Antiqua" w:hAnsi="Book Antiqua"/>
          <w:sz w:val="24"/>
          <w:szCs w:val="24"/>
        </w:rPr>
        <w:t xml:space="preserve"> as the IVC is located slightly to right and the diameter of the IVC may be overestimated by getting an oblique section (Figure 2)</w:t>
      </w:r>
      <w:r w:rsidRPr="0071763D">
        <w:rPr>
          <w:rFonts w:ascii="Book Antiqua" w:hAnsi="Book Antiqua"/>
          <w:sz w:val="24"/>
          <w:szCs w:val="24"/>
          <w:lang w:eastAsia="zh-CN"/>
        </w:rPr>
        <w:t>.</w:t>
      </w:r>
      <w:r w:rsidRPr="0071763D">
        <w:rPr>
          <w:rFonts w:ascii="Book Antiqua" w:hAnsi="Book Antiqua"/>
          <w:sz w:val="24"/>
          <w:szCs w:val="24"/>
        </w:rPr>
        <w:t xml:space="preserve"> </w:t>
      </w:r>
    </w:p>
    <w:p w:rsidR="00176D62" w:rsidRPr="0071763D" w:rsidRDefault="00176D62" w:rsidP="00003774">
      <w:pPr>
        <w:spacing w:after="0" w:line="360" w:lineRule="auto"/>
        <w:ind w:firstLineChars="100" w:firstLine="240"/>
        <w:jc w:val="both"/>
        <w:rPr>
          <w:rFonts w:ascii="Book Antiqua" w:hAnsi="Book Antiqua"/>
          <w:sz w:val="24"/>
          <w:szCs w:val="24"/>
        </w:rPr>
      </w:pPr>
      <w:r w:rsidRPr="0071763D">
        <w:rPr>
          <w:rFonts w:ascii="Book Antiqua" w:hAnsi="Book Antiqua"/>
          <w:sz w:val="24"/>
          <w:szCs w:val="24"/>
        </w:rPr>
        <w:t xml:space="preserve">The ultrasound cross section should be vertical to the IVC. Common pitfalls in measurement include measuring the IVC obliquely or peripherally (Figures 2 and 3). In general, it is advised to use the B mode to evaluate the gross collapsibility of the IVC and the M mode to accurately measure the changes in IVC diameter. The IVC can be measured in both longitudinal and transverse sections.  </w:t>
      </w:r>
    </w:p>
    <w:p w:rsidR="00176D62" w:rsidRPr="0071763D" w:rsidRDefault="00176D62" w:rsidP="00114D03">
      <w:pPr>
        <w:spacing w:after="0" w:line="360" w:lineRule="auto"/>
        <w:jc w:val="both"/>
        <w:rPr>
          <w:rFonts w:ascii="Book Antiqua" w:hAnsi="Book Antiqua"/>
          <w:b/>
          <w:sz w:val="24"/>
          <w:szCs w:val="24"/>
        </w:rPr>
      </w:pPr>
    </w:p>
    <w:p w:rsidR="00176D62" w:rsidRPr="0071763D" w:rsidRDefault="00176D62" w:rsidP="00003774">
      <w:pPr>
        <w:spacing w:after="0" w:line="360" w:lineRule="auto"/>
        <w:ind w:firstLineChars="100" w:firstLine="240"/>
        <w:jc w:val="both"/>
        <w:rPr>
          <w:rFonts w:ascii="Book Antiqua" w:hAnsi="Book Antiqua"/>
          <w:sz w:val="24"/>
          <w:szCs w:val="24"/>
        </w:rPr>
      </w:pPr>
      <w:r w:rsidRPr="0071763D">
        <w:rPr>
          <w:rFonts w:ascii="Book Antiqua" w:hAnsi="Book Antiqua"/>
          <w:sz w:val="24"/>
          <w:szCs w:val="24"/>
        </w:rPr>
        <w:t xml:space="preserve">Pitfalls in measuring IVC include increased intra-thoracic pressure resulting from mechanical ventilation or increased right atrial pressure resulting from heart failure or </w:t>
      </w:r>
      <w:r w:rsidRPr="0071763D">
        <w:rPr>
          <w:rFonts w:ascii="Book Antiqua" w:hAnsi="Book Antiqua"/>
          <w:sz w:val="24"/>
          <w:szCs w:val="24"/>
        </w:rPr>
        <w:lastRenderedPageBreak/>
        <w:t>pulmonary embolism. These conditions will increase the diameter of the abdominal IVC</w:t>
      </w:r>
      <w:r w:rsidRPr="0071763D">
        <w:rPr>
          <w:rFonts w:ascii="Book Antiqua" w:hAnsi="Book Antiqua"/>
          <w:sz w:val="24"/>
          <w:szCs w:val="24"/>
          <w:vertAlign w:val="superscript"/>
        </w:rPr>
        <w:t>[3]</w:t>
      </w:r>
      <w:r w:rsidRPr="0071763D">
        <w:rPr>
          <w:rFonts w:ascii="Book Antiqua" w:hAnsi="Book Antiqua"/>
          <w:sz w:val="24"/>
          <w:szCs w:val="24"/>
        </w:rPr>
        <w:t>. We have recently reported that IVC diameter was not useful in guiding resuscitation, and was even misleading in abdominal compartment syndrome</w:t>
      </w:r>
      <w:r w:rsidRPr="0071763D">
        <w:rPr>
          <w:rFonts w:ascii="Book Antiqua" w:hAnsi="Book Antiqua"/>
          <w:sz w:val="24"/>
          <w:szCs w:val="24"/>
          <w:vertAlign w:val="superscript"/>
        </w:rPr>
        <w:t>[9]</w:t>
      </w:r>
      <w:r w:rsidRPr="0071763D">
        <w:rPr>
          <w:rFonts w:ascii="Book Antiqua" w:hAnsi="Book Antiqua"/>
          <w:sz w:val="24"/>
          <w:szCs w:val="24"/>
        </w:rPr>
        <w:t>. The increased pressure in abdominal compartment syndrome will compress the IVC and reduce its antero-posterior diameter. The unexperienced clinician may increase the fluid resuscitation which would further decrease the diameter. Furthermore, direct pressure on the IVC as in late pregnancy and acute gastric dilatation</w:t>
      </w:r>
      <w:r w:rsidRPr="0071763D">
        <w:rPr>
          <w:rFonts w:ascii="Book Antiqua" w:hAnsi="Book Antiqua"/>
          <w:sz w:val="24"/>
          <w:szCs w:val="24"/>
          <w:vertAlign w:val="superscript"/>
        </w:rPr>
        <w:t>[10]</w:t>
      </w:r>
      <w:r w:rsidRPr="0071763D">
        <w:rPr>
          <w:rFonts w:ascii="Book Antiqua" w:hAnsi="Book Antiqua"/>
          <w:b/>
          <w:sz w:val="24"/>
          <w:szCs w:val="24"/>
        </w:rPr>
        <w:t xml:space="preserve"> </w:t>
      </w:r>
      <w:r w:rsidRPr="0071763D">
        <w:rPr>
          <w:rFonts w:ascii="Book Antiqua" w:hAnsi="Book Antiqua"/>
          <w:sz w:val="24"/>
          <w:szCs w:val="24"/>
        </w:rPr>
        <w:t xml:space="preserve">can affect the measurement. The IVC diameter should be combined with focused echocardiography and correlated with the clinical picture as a whole to be useful. </w:t>
      </w:r>
    </w:p>
    <w:p w:rsidR="00176D62" w:rsidRPr="0071763D" w:rsidRDefault="00176D62" w:rsidP="00114D03">
      <w:pPr>
        <w:spacing w:after="0" w:line="360" w:lineRule="auto"/>
        <w:jc w:val="both"/>
        <w:rPr>
          <w:rFonts w:ascii="Book Antiqua" w:hAnsi="Book Antiqua"/>
          <w:b/>
          <w:sz w:val="24"/>
          <w:szCs w:val="24"/>
        </w:rPr>
      </w:pPr>
    </w:p>
    <w:p w:rsidR="00176D62" w:rsidRPr="0071763D" w:rsidRDefault="00176D62" w:rsidP="00114D03">
      <w:pPr>
        <w:spacing w:after="0" w:line="360" w:lineRule="auto"/>
        <w:jc w:val="both"/>
        <w:rPr>
          <w:rFonts w:ascii="Book Antiqua" w:hAnsi="Book Antiqua"/>
          <w:b/>
          <w:sz w:val="24"/>
          <w:szCs w:val="24"/>
        </w:rPr>
      </w:pPr>
      <w:r w:rsidRPr="0071763D">
        <w:rPr>
          <w:rFonts w:ascii="Book Antiqua" w:hAnsi="Book Antiqua"/>
          <w:b/>
          <w:sz w:val="24"/>
          <w:szCs w:val="24"/>
        </w:rPr>
        <w:t>VALUE OF MEASURING IVC DIAMETER IN SHOCKED PATIENTS</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t>IVC measurement can be used as part of defined protocols in diagnosing shocked patients to optimize its value. These protocols evaluate the heart, IVC, chest, and the abdomen to try defining the cause of the shock. Our group follows the RUSH protocol which examines the pump (heart), tubes (great vessels) and reservoir (free intra-peritoneal or intra-thoracic fluid)</w:t>
      </w:r>
      <w:r w:rsidRPr="0071763D">
        <w:rPr>
          <w:rFonts w:ascii="Book Antiqua" w:hAnsi="Book Antiqua"/>
          <w:sz w:val="24"/>
          <w:szCs w:val="24"/>
          <w:vertAlign w:val="superscript"/>
        </w:rPr>
        <w:t>[2].</w:t>
      </w:r>
      <w:r w:rsidRPr="0071763D">
        <w:rPr>
          <w:rFonts w:ascii="Book Antiqua" w:hAnsi="Book Antiqua"/>
          <w:sz w:val="24"/>
          <w:szCs w:val="24"/>
        </w:rPr>
        <w:t xml:space="preserve"> Vegas </w:t>
      </w:r>
      <w:r w:rsidRPr="0071763D">
        <w:rPr>
          <w:rFonts w:ascii="Book Antiqua" w:hAnsi="Book Antiqua"/>
          <w:i/>
          <w:sz w:val="24"/>
          <w:szCs w:val="24"/>
        </w:rPr>
        <w:t>et al</w:t>
      </w:r>
      <w:r w:rsidRPr="0071763D">
        <w:rPr>
          <w:rFonts w:ascii="Book Antiqua" w:hAnsi="Book Antiqua"/>
          <w:sz w:val="24"/>
          <w:szCs w:val="24"/>
          <w:vertAlign w:val="superscript"/>
        </w:rPr>
        <w:t>[7]</w:t>
      </w:r>
      <w:r w:rsidRPr="0071763D">
        <w:rPr>
          <w:rFonts w:ascii="Book Antiqua" w:hAnsi="Book Antiqua"/>
          <w:sz w:val="24"/>
          <w:szCs w:val="24"/>
        </w:rPr>
        <w:t xml:space="preserve"> use the same principles but in a different approach, whereby they classify the shocked patients into those with </w:t>
      </w:r>
      <w:r w:rsidRPr="0071763D">
        <w:rPr>
          <w:rFonts w:ascii="Book Antiqua" w:hAnsi="Book Antiqua"/>
          <w:sz w:val="24"/>
          <w:szCs w:val="24"/>
          <w:lang w:eastAsia="zh-CN"/>
        </w:rPr>
        <w:t>(</w:t>
      </w:r>
      <w:r w:rsidRPr="0071763D">
        <w:rPr>
          <w:rFonts w:ascii="Book Antiqua" w:hAnsi="Book Antiqua"/>
          <w:sz w:val="24"/>
          <w:szCs w:val="24"/>
        </w:rPr>
        <w:t>1) reduced mean systemic venous pressure</w:t>
      </w:r>
      <w:r w:rsidRPr="0071763D">
        <w:rPr>
          <w:rFonts w:ascii="Book Antiqua" w:hAnsi="Book Antiqua"/>
          <w:sz w:val="24"/>
          <w:szCs w:val="24"/>
          <w:lang w:eastAsia="zh-CN"/>
        </w:rPr>
        <w:t>;</w:t>
      </w:r>
      <w:r w:rsidRPr="0071763D">
        <w:rPr>
          <w:rFonts w:ascii="Book Antiqua" w:hAnsi="Book Antiqua"/>
          <w:sz w:val="24"/>
          <w:szCs w:val="24"/>
        </w:rPr>
        <w:t xml:space="preserve"> </w:t>
      </w:r>
      <w:r w:rsidRPr="0071763D">
        <w:rPr>
          <w:rFonts w:ascii="Book Antiqua" w:hAnsi="Book Antiqua"/>
          <w:sz w:val="24"/>
          <w:szCs w:val="24"/>
          <w:lang w:eastAsia="zh-CN"/>
        </w:rPr>
        <w:t>(</w:t>
      </w:r>
      <w:r w:rsidRPr="0071763D">
        <w:rPr>
          <w:rFonts w:ascii="Book Antiqua" w:hAnsi="Book Antiqua"/>
          <w:sz w:val="24"/>
          <w:szCs w:val="24"/>
        </w:rPr>
        <w:t>2) increased right atrial pressure</w:t>
      </w:r>
      <w:r w:rsidRPr="0071763D">
        <w:rPr>
          <w:rFonts w:ascii="Book Antiqua" w:hAnsi="Book Antiqua"/>
          <w:sz w:val="24"/>
          <w:szCs w:val="24"/>
          <w:lang w:eastAsia="zh-CN"/>
        </w:rPr>
        <w:t>;</w:t>
      </w:r>
      <w:r w:rsidRPr="0071763D">
        <w:rPr>
          <w:rFonts w:ascii="Book Antiqua" w:hAnsi="Book Antiqua"/>
          <w:sz w:val="24"/>
          <w:szCs w:val="24"/>
        </w:rPr>
        <w:t xml:space="preserve"> and </w:t>
      </w:r>
      <w:r w:rsidRPr="0071763D">
        <w:rPr>
          <w:rFonts w:ascii="Book Antiqua" w:hAnsi="Book Antiqua"/>
          <w:sz w:val="24"/>
          <w:szCs w:val="24"/>
          <w:lang w:eastAsia="zh-CN"/>
        </w:rPr>
        <w:t>(</w:t>
      </w:r>
      <w:r w:rsidRPr="0071763D">
        <w:rPr>
          <w:rFonts w:ascii="Book Antiqua" w:hAnsi="Book Antiqua"/>
          <w:sz w:val="24"/>
          <w:szCs w:val="24"/>
        </w:rPr>
        <w:t>3) increased resistance to the venous return. They study the size of IVC, respiratory variation of the IVC, and the hepatic venous flow to define the type of shock</w:t>
      </w:r>
      <w:r w:rsidRPr="0071763D">
        <w:rPr>
          <w:rFonts w:ascii="Book Antiqua" w:hAnsi="Book Antiqua"/>
          <w:sz w:val="24"/>
          <w:szCs w:val="24"/>
          <w:vertAlign w:val="superscript"/>
        </w:rPr>
        <w:t>[7]</w:t>
      </w:r>
      <w:r w:rsidRPr="0071763D">
        <w:rPr>
          <w:rFonts w:ascii="Book Antiqua" w:hAnsi="Book Antiqua"/>
          <w:sz w:val="24"/>
          <w:szCs w:val="24"/>
        </w:rPr>
        <w:t>.</w:t>
      </w:r>
    </w:p>
    <w:p w:rsidR="00176D62" w:rsidRPr="0071763D" w:rsidRDefault="00176D62" w:rsidP="00003774">
      <w:pPr>
        <w:spacing w:after="0" w:line="360" w:lineRule="auto"/>
        <w:ind w:firstLineChars="100" w:firstLine="240"/>
        <w:jc w:val="both"/>
        <w:rPr>
          <w:rFonts w:ascii="Book Antiqua" w:hAnsi="Book Antiqua"/>
          <w:sz w:val="24"/>
          <w:szCs w:val="24"/>
        </w:rPr>
      </w:pPr>
      <w:r w:rsidRPr="0071763D">
        <w:rPr>
          <w:rFonts w:ascii="Book Antiqua" w:hAnsi="Book Antiqua"/>
          <w:sz w:val="24"/>
          <w:szCs w:val="24"/>
        </w:rPr>
        <w:t xml:space="preserve">In a study of 47 patients having septic shock, Coen </w:t>
      </w:r>
      <w:r w:rsidRPr="0071763D">
        <w:rPr>
          <w:rFonts w:ascii="Book Antiqua" w:hAnsi="Book Antiqua"/>
          <w:i/>
          <w:sz w:val="24"/>
          <w:szCs w:val="24"/>
        </w:rPr>
        <w:t>et al</w:t>
      </w:r>
      <w:r w:rsidRPr="0071763D">
        <w:rPr>
          <w:rFonts w:ascii="Book Antiqua" w:hAnsi="Book Antiqua"/>
          <w:sz w:val="24"/>
          <w:szCs w:val="24"/>
          <w:vertAlign w:val="superscript"/>
        </w:rPr>
        <w:t>[11]</w:t>
      </w:r>
      <w:r w:rsidRPr="0071763D">
        <w:rPr>
          <w:rFonts w:ascii="Book Antiqua" w:hAnsi="Book Antiqua"/>
          <w:sz w:val="24"/>
          <w:szCs w:val="24"/>
        </w:rPr>
        <w:t xml:space="preserve"> used the variability of IVC diameter to decide the volume of fluid resuscitation. They gave boluses of 500 mL of crystalloids as needed to reach an IVC index of 30%-50% which was defined as </w:t>
      </w:r>
      <w:r w:rsidRPr="0071763D">
        <w:rPr>
          <w:rFonts w:ascii="Book Antiqua" w:hAnsi="Book Antiqua"/>
          <w:sz w:val="24"/>
          <w:szCs w:val="24"/>
          <w:lang w:eastAsia="zh-CN"/>
        </w:rPr>
        <w:t>[</w:t>
      </w:r>
      <w:r w:rsidRPr="0071763D">
        <w:rPr>
          <w:rFonts w:ascii="Book Antiqua" w:hAnsi="Book Antiqua"/>
          <w:sz w:val="24"/>
          <w:szCs w:val="24"/>
        </w:rPr>
        <w:t>(maximum IVC diameter – minimum IVC diameter)/maximum IVC diameter</w:t>
      </w:r>
      <w:r w:rsidRPr="0071763D">
        <w:rPr>
          <w:rFonts w:ascii="Book Antiqua" w:hAnsi="Book Antiqua"/>
          <w:sz w:val="24"/>
          <w:szCs w:val="24"/>
          <w:lang w:eastAsia="zh-CN"/>
        </w:rPr>
        <w:t>]</w:t>
      </w:r>
      <w:r w:rsidRPr="0071763D">
        <w:rPr>
          <w:rFonts w:ascii="宋体" w:hAnsi="宋体"/>
          <w:sz w:val="24"/>
          <w:szCs w:val="24"/>
        </w:rPr>
        <w:t xml:space="preserve"> </w:t>
      </w:r>
      <w:r w:rsidRPr="0071763D">
        <w:rPr>
          <w:rFonts w:ascii="Book Antiqua" w:hAnsi="Book Antiqua"/>
          <w:sz w:val="24"/>
          <w:szCs w:val="24"/>
          <w:lang w:eastAsia="zh-CN"/>
        </w:rPr>
        <w:t xml:space="preserve">× </w:t>
      </w:r>
      <w:r w:rsidRPr="0071763D">
        <w:rPr>
          <w:rFonts w:ascii="Book Antiqua" w:hAnsi="Book Antiqua"/>
          <w:sz w:val="24"/>
          <w:szCs w:val="24"/>
        </w:rPr>
        <w:t>100. IVC measurement was feasible in 92% of the cases and central venous catheter was avoided in more than one third of the patients. The IVC index was significantly higher in shocked patients compared with non shocked patients</w:t>
      </w:r>
      <w:r w:rsidRPr="0071763D">
        <w:rPr>
          <w:rFonts w:ascii="Book Antiqua" w:hAnsi="Book Antiqua"/>
          <w:sz w:val="24"/>
          <w:szCs w:val="24"/>
          <w:vertAlign w:val="superscript"/>
        </w:rPr>
        <w:t>[12]</w:t>
      </w:r>
      <w:r w:rsidRPr="0071763D">
        <w:rPr>
          <w:rFonts w:ascii="Book Antiqua" w:hAnsi="Book Antiqua"/>
          <w:sz w:val="24"/>
          <w:szCs w:val="24"/>
        </w:rPr>
        <w:t xml:space="preserve">. </w:t>
      </w:r>
    </w:p>
    <w:p w:rsidR="00176D62" w:rsidRPr="0071763D" w:rsidRDefault="00176D62" w:rsidP="00003774">
      <w:pPr>
        <w:spacing w:after="0" w:line="360" w:lineRule="auto"/>
        <w:ind w:firstLineChars="100" w:firstLine="240"/>
        <w:jc w:val="both"/>
        <w:rPr>
          <w:rFonts w:ascii="Book Antiqua" w:hAnsi="Book Antiqua"/>
          <w:sz w:val="24"/>
          <w:szCs w:val="24"/>
        </w:rPr>
      </w:pPr>
      <w:r w:rsidRPr="0071763D">
        <w:rPr>
          <w:rFonts w:ascii="Book Antiqua" w:hAnsi="Book Antiqua"/>
          <w:sz w:val="24"/>
          <w:szCs w:val="24"/>
        </w:rPr>
        <w:t>The IVC diameter was negatively correlated with the lactate level and positively correlated with the base excess level during hemorrhagic shock resuscitation indicating its good clinical value</w:t>
      </w:r>
      <w:r w:rsidRPr="0071763D">
        <w:rPr>
          <w:rFonts w:ascii="Book Antiqua" w:hAnsi="Book Antiqua"/>
          <w:sz w:val="24"/>
          <w:szCs w:val="24"/>
          <w:vertAlign w:val="superscript"/>
        </w:rPr>
        <w:t>[8]</w:t>
      </w:r>
      <w:r w:rsidRPr="0071763D">
        <w:rPr>
          <w:rFonts w:ascii="Book Antiqua" w:hAnsi="Book Antiqua"/>
          <w:sz w:val="24"/>
          <w:szCs w:val="24"/>
        </w:rPr>
        <w:t xml:space="preserve">. Furthermore, Yanagawa </w:t>
      </w:r>
      <w:r w:rsidRPr="0071763D">
        <w:rPr>
          <w:rFonts w:ascii="Book Antiqua" w:hAnsi="Book Antiqua"/>
          <w:i/>
          <w:sz w:val="24"/>
          <w:szCs w:val="24"/>
        </w:rPr>
        <w:t>et al</w:t>
      </w:r>
      <w:r w:rsidRPr="0071763D">
        <w:rPr>
          <w:rFonts w:ascii="Book Antiqua" w:hAnsi="Book Antiqua"/>
          <w:sz w:val="24"/>
          <w:szCs w:val="24"/>
          <w:vertAlign w:val="superscript"/>
        </w:rPr>
        <w:t>[13]</w:t>
      </w:r>
      <w:r w:rsidRPr="0071763D">
        <w:rPr>
          <w:rFonts w:ascii="Book Antiqua" w:hAnsi="Book Antiqua"/>
          <w:sz w:val="24"/>
          <w:szCs w:val="24"/>
        </w:rPr>
        <w:t xml:space="preserve"> prospectively studied 30 </w:t>
      </w:r>
      <w:r w:rsidRPr="0071763D">
        <w:rPr>
          <w:rFonts w:ascii="Book Antiqua" w:hAnsi="Book Antiqua"/>
          <w:sz w:val="24"/>
          <w:szCs w:val="24"/>
        </w:rPr>
        <w:lastRenderedPageBreak/>
        <w:t>trauma patients and found that the relative change of IVC diameter is effective in differentiating stable resuscitation responders from transient responders who develop recurrent shock</w:t>
      </w:r>
      <w:r w:rsidRPr="0071763D">
        <w:rPr>
          <w:rFonts w:ascii="Book Antiqua" w:hAnsi="Book Antiqua"/>
          <w:sz w:val="24"/>
          <w:szCs w:val="24"/>
          <w:vertAlign w:val="superscript"/>
        </w:rPr>
        <w:t>[13]</w:t>
      </w:r>
      <w:r w:rsidRPr="0071763D">
        <w:rPr>
          <w:rFonts w:ascii="Book Antiqua" w:hAnsi="Book Antiqua"/>
          <w:sz w:val="24"/>
          <w:szCs w:val="24"/>
        </w:rPr>
        <w:t xml:space="preserve">. These findings were supported by </w:t>
      </w:r>
      <w:r w:rsidRPr="0071763D">
        <w:rPr>
          <w:rFonts w:ascii="Book Antiqua" w:hAnsi="Book Antiqua" w:cs="宋体"/>
          <w:bCs/>
          <w:color w:val="000000"/>
          <w:sz w:val="24"/>
        </w:rPr>
        <w:t>Feissel</w:t>
      </w:r>
      <w:r w:rsidRPr="0071763D">
        <w:rPr>
          <w:rFonts w:ascii="Book Antiqua" w:hAnsi="Book Antiqua"/>
          <w:sz w:val="24"/>
          <w:szCs w:val="24"/>
        </w:rPr>
        <w:t xml:space="preserve"> </w:t>
      </w:r>
      <w:r w:rsidRPr="0071763D">
        <w:rPr>
          <w:rFonts w:ascii="Book Antiqua" w:hAnsi="Book Antiqua"/>
          <w:i/>
          <w:sz w:val="24"/>
          <w:szCs w:val="24"/>
        </w:rPr>
        <w:t>et al</w:t>
      </w:r>
      <w:r w:rsidRPr="0071763D">
        <w:rPr>
          <w:rFonts w:ascii="Book Antiqua" w:hAnsi="Book Antiqua"/>
          <w:sz w:val="24"/>
          <w:szCs w:val="24"/>
          <w:vertAlign w:val="superscript"/>
        </w:rPr>
        <w:t xml:space="preserve">[14] </w:t>
      </w:r>
      <w:r w:rsidRPr="0071763D">
        <w:rPr>
          <w:rFonts w:ascii="Book Antiqua" w:hAnsi="Book Antiqua"/>
          <w:sz w:val="24"/>
          <w:szCs w:val="24"/>
        </w:rPr>
        <w:t xml:space="preserve">who found the same results in ventilated septic patients. Furthermore, Schefold </w:t>
      </w:r>
      <w:r w:rsidRPr="0071763D">
        <w:rPr>
          <w:rFonts w:ascii="Book Antiqua" w:hAnsi="Book Antiqua"/>
          <w:i/>
          <w:sz w:val="24"/>
          <w:szCs w:val="24"/>
        </w:rPr>
        <w:t>et al</w:t>
      </w:r>
      <w:r w:rsidRPr="0071763D">
        <w:rPr>
          <w:rFonts w:ascii="Book Antiqua" w:hAnsi="Book Antiqua"/>
          <w:sz w:val="24"/>
          <w:szCs w:val="24"/>
          <w:vertAlign w:val="superscript"/>
        </w:rPr>
        <w:t>[15]</w:t>
      </w:r>
      <w:r w:rsidRPr="0071763D">
        <w:rPr>
          <w:rFonts w:ascii="Book Antiqua" w:hAnsi="Book Antiqua"/>
          <w:sz w:val="24"/>
          <w:szCs w:val="24"/>
        </w:rPr>
        <w:t xml:space="preserve"> found that IVC diameter was highly correlated with the central venous pressure and extravascular lung water index in septic ventilated intensive care unit (ICU) patients. This may be helpful in avoiding unnecessary volume expansion in these sick patients. In contrast, Corl </w:t>
      </w:r>
      <w:r w:rsidRPr="0071763D">
        <w:rPr>
          <w:rFonts w:ascii="Book Antiqua" w:hAnsi="Book Antiqua"/>
          <w:i/>
          <w:sz w:val="24"/>
          <w:szCs w:val="24"/>
        </w:rPr>
        <w:t>et al</w:t>
      </w:r>
      <w:r w:rsidRPr="0071763D">
        <w:rPr>
          <w:rFonts w:ascii="Book Antiqua" w:hAnsi="Book Antiqua"/>
          <w:sz w:val="24"/>
          <w:szCs w:val="24"/>
          <w:vertAlign w:val="superscript"/>
        </w:rPr>
        <w:t>[5]</w:t>
      </w:r>
      <w:r w:rsidRPr="0071763D">
        <w:rPr>
          <w:rFonts w:ascii="Book Antiqua" w:hAnsi="Book Antiqua"/>
          <w:sz w:val="24"/>
          <w:szCs w:val="24"/>
        </w:rPr>
        <w:t xml:space="preserve"> found that measuring the IVC index was not a good marker for proper fluid responsiveness in the emergency department and questioned its value. </w:t>
      </w:r>
    </w:p>
    <w:p w:rsidR="00176D62" w:rsidRPr="0071763D" w:rsidRDefault="00176D62" w:rsidP="00003774">
      <w:pPr>
        <w:spacing w:after="0" w:line="360" w:lineRule="auto"/>
        <w:ind w:firstLineChars="100" w:firstLine="240"/>
        <w:jc w:val="both"/>
        <w:rPr>
          <w:rFonts w:ascii="Book Antiqua" w:hAnsi="Book Antiqua"/>
          <w:sz w:val="24"/>
          <w:szCs w:val="24"/>
        </w:rPr>
      </w:pPr>
      <w:r w:rsidRPr="0071763D">
        <w:rPr>
          <w:rFonts w:ascii="Book Antiqua" w:hAnsi="Book Antiqua"/>
          <w:sz w:val="24"/>
          <w:szCs w:val="24"/>
        </w:rPr>
        <w:t xml:space="preserve">Weekes </w:t>
      </w:r>
      <w:r w:rsidRPr="0071763D">
        <w:rPr>
          <w:rFonts w:ascii="Book Antiqua" w:hAnsi="Book Antiqua"/>
          <w:i/>
          <w:sz w:val="24"/>
          <w:szCs w:val="24"/>
        </w:rPr>
        <w:t>et al</w:t>
      </w:r>
      <w:r w:rsidRPr="0071763D">
        <w:rPr>
          <w:rFonts w:ascii="Book Antiqua" w:hAnsi="Book Antiqua"/>
          <w:sz w:val="24"/>
          <w:szCs w:val="24"/>
          <w:vertAlign w:val="superscript"/>
        </w:rPr>
        <w:t>[4]</w:t>
      </w:r>
      <w:r w:rsidRPr="0071763D">
        <w:rPr>
          <w:rFonts w:ascii="Book Antiqua" w:hAnsi="Book Antiqua"/>
          <w:sz w:val="24"/>
          <w:szCs w:val="24"/>
        </w:rPr>
        <w:t xml:space="preserve"> prospectively evaluated the gross appearance of IVC and correlated it with the actual measured size in 24 hypotensive patients. They developed a three point scale of visual appearance of IVC as follows: </w:t>
      </w:r>
      <w:r w:rsidRPr="0071763D">
        <w:rPr>
          <w:rFonts w:ascii="Book Antiqua" w:hAnsi="Book Antiqua"/>
          <w:sz w:val="24"/>
          <w:szCs w:val="24"/>
          <w:lang w:eastAsia="zh-CN"/>
        </w:rPr>
        <w:t>(</w:t>
      </w:r>
      <w:r w:rsidRPr="0071763D">
        <w:rPr>
          <w:rFonts w:ascii="Book Antiqua" w:hAnsi="Book Antiqua"/>
          <w:sz w:val="24"/>
          <w:szCs w:val="24"/>
        </w:rPr>
        <w:t xml:space="preserve">1) decreased IVC index of ≤ 0.3; </w:t>
      </w:r>
      <w:r w:rsidRPr="0071763D">
        <w:rPr>
          <w:rFonts w:ascii="Book Antiqua" w:hAnsi="Book Antiqua"/>
          <w:sz w:val="24"/>
          <w:szCs w:val="24"/>
          <w:lang w:eastAsia="zh-CN"/>
        </w:rPr>
        <w:t>(</w:t>
      </w:r>
      <w:r w:rsidRPr="0071763D">
        <w:rPr>
          <w:rFonts w:ascii="Book Antiqua" w:hAnsi="Book Antiqua"/>
          <w:sz w:val="24"/>
          <w:szCs w:val="24"/>
        </w:rPr>
        <w:t xml:space="preserve">2) normal range (0.31-0.69); and </w:t>
      </w:r>
      <w:r w:rsidRPr="0071763D">
        <w:rPr>
          <w:rFonts w:ascii="Book Antiqua" w:hAnsi="Book Antiqua"/>
          <w:sz w:val="24"/>
          <w:szCs w:val="24"/>
          <w:lang w:eastAsia="zh-CN"/>
        </w:rPr>
        <w:t>(</w:t>
      </w:r>
      <w:r w:rsidRPr="0071763D">
        <w:rPr>
          <w:rFonts w:ascii="Book Antiqua" w:hAnsi="Book Antiqua"/>
          <w:sz w:val="24"/>
          <w:szCs w:val="24"/>
        </w:rPr>
        <w:t>3) increased index ≥ 0.7. Serial gross evaluation of IVC agreed with the actual measured IVC during fluid resuscitation. This study supports the opinion that relative changes are more important than absolute numbers. Gross collapsibility is a more useful marker for hypovolemia than IVC collapsibility index</w:t>
      </w:r>
      <w:r w:rsidRPr="0071763D">
        <w:rPr>
          <w:rFonts w:ascii="Book Antiqua" w:hAnsi="Book Antiqua"/>
          <w:sz w:val="24"/>
          <w:szCs w:val="24"/>
          <w:vertAlign w:val="superscript"/>
        </w:rPr>
        <w:t>[3]</w:t>
      </w:r>
      <w:r w:rsidRPr="0071763D">
        <w:rPr>
          <w:rFonts w:ascii="Book Antiqua" w:hAnsi="Book Antiqua"/>
          <w:sz w:val="24"/>
          <w:szCs w:val="24"/>
        </w:rPr>
        <w:t xml:space="preserve">. We advise using the longitudinal view (B mode) to evaluate the gross collapsibility, and the M mode to measure the diameter of IVC. Combining the collapsibility and diameter will increase the value of IVC measurement. This approach has been very useful in our hands (Figures 4-6). </w:t>
      </w:r>
    </w:p>
    <w:p w:rsidR="00176D62" w:rsidRPr="0071763D" w:rsidRDefault="00176D62" w:rsidP="00114D03">
      <w:pPr>
        <w:tabs>
          <w:tab w:val="left" w:pos="7515"/>
        </w:tabs>
        <w:spacing w:after="0" w:line="360" w:lineRule="auto"/>
        <w:jc w:val="both"/>
        <w:rPr>
          <w:rFonts w:ascii="Book Antiqua" w:hAnsi="Book Antiqua"/>
          <w:b/>
          <w:sz w:val="24"/>
          <w:szCs w:val="24"/>
          <w:lang w:eastAsia="zh-CN"/>
        </w:rPr>
      </w:pPr>
    </w:p>
    <w:p w:rsidR="00176D62" w:rsidRPr="0071763D" w:rsidRDefault="00176D62" w:rsidP="00114D03">
      <w:pPr>
        <w:tabs>
          <w:tab w:val="left" w:pos="7515"/>
        </w:tabs>
        <w:spacing w:after="0" w:line="360" w:lineRule="auto"/>
        <w:jc w:val="both"/>
        <w:rPr>
          <w:rFonts w:ascii="Book Antiqua" w:hAnsi="Book Antiqua"/>
          <w:b/>
          <w:sz w:val="24"/>
          <w:szCs w:val="24"/>
        </w:rPr>
      </w:pPr>
      <w:r w:rsidRPr="0071763D">
        <w:rPr>
          <w:rFonts w:ascii="Book Antiqua" w:hAnsi="Book Antiqua"/>
          <w:b/>
          <w:sz w:val="24"/>
          <w:szCs w:val="24"/>
        </w:rPr>
        <w:t>EVIDENCED-BASED APPROACH</w:t>
      </w:r>
    </w:p>
    <w:p w:rsidR="00176D62" w:rsidRPr="0071763D" w:rsidRDefault="00176D62" w:rsidP="00114D03">
      <w:pPr>
        <w:tabs>
          <w:tab w:val="left" w:pos="7515"/>
        </w:tabs>
        <w:spacing w:after="0" w:line="360" w:lineRule="auto"/>
        <w:jc w:val="both"/>
        <w:rPr>
          <w:rFonts w:ascii="Book Antiqua" w:hAnsi="Book Antiqua"/>
          <w:sz w:val="24"/>
          <w:szCs w:val="24"/>
        </w:rPr>
      </w:pPr>
      <w:r w:rsidRPr="0071763D">
        <w:rPr>
          <w:rFonts w:ascii="Book Antiqua" w:hAnsi="Book Antiqua"/>
          <w:sz w:val="24"/>
          <w:szCs w:val="24"/>
        </w:rPr>
        <w:t xml:space="preserve">There is no doubt that this area needs more evidence based approach. </w:t>
      </w:r>
      <w:r w:rsidRPr="0071763D">
        <w:rPr>
          <w:rFonts w:ascii="Book Antiqua" w:hAnsi="Book Antiqua" w:cs="宋体"/>
          <w:bCs/>
          <w:color w:val="000000"/>
          <w:sz w:val="24"/>
        </w:rPr>
        <w:t>Dipti</w:t>
      </w:r>
      <w:r w:rsidRPr="0071763D">
        <w:rPr>
          <w:rFonts w:ascii="Book Antiqua" w:hAnsi="Book Antiqua"/>
          <w:sz w:val="24"/>
          <w:szCs w:val="24"/>
        </w:rPr>
        <w:t xml:space="preserve"> </w:t>
      </w:r>
      <w:r w:rsidRPr="0071763D">
        <w:rPr>
          <w:rFonts w:ascii="Book Antiqua" w:hAnsi="Book Antiqua"/>
          <w:i/>
          <w:sz w:val="24"/>
          <w:szCs w:val="24"/>
        </w:rPr>
        <w:t>et al</w:t>
      </w:r>
      <w:r w:rsidRPr="0071763D">
        <w:rPr>
          <w:rFonts w:ascii="Book Antiqua" w:hAnsi="Book Antiqua"/>
          <w:sz w:val="24"/>
          <w:szCs w:val="24"/>
          <w:vertAlign w:val="superscript"/>
        </w:rPr>
        <w:t xml:space="preserve">[6] </w:t>
      </w:r>
      <w:r w:rsidRPr="0071763D">
        <w:rPr>
          <w:rFonts w:ascii="Book Antiqua" w:hAnsi="Book Antiqua"/>
          <w:sz w:val="24"/>
          <w:szCs w:val="24"/>
        </w:rPr>
        <w:t xml:space="preserve">in a meta-analysis that was published in 2012, studied the value of IVC diameter in estimating volume status in adults. They searched 5 major databases and combined 5 prospective studies on this topic. The meta-analysis included 86 hypovolemic patients and 189 controls. IVC diameter was significantly less in hypovolemic patients compared with controls. These studies stemmed from 4 countries having good external validity and a spectrum of different disease severity. Nevertheless, the analysis had a very high </w:t>
      </w:r>
      <w:r w:rsidRPr="0071763D">
        <w:rPr>
          <w:rFonts w:ascii="Book Antiqua" w:hAnsi="Book Antiqua"/>
          <w:sz w:val="24"/>
          <w:szCs w:val="24"/>
        </w:rPr>
        <w:lastRenderedPageBreak/>
        <w:t>heterogeneity (</w:t>
      </w:r>
      <w:r w:rsidRPr="0071763D">
        <w:rPr>
          <w:rFonts w:ascii="Book Antiqua" w:hAnsi="Book Antiqua"/>
          <w:i/>
          <w:sz w:val="24"/>
          <w:szCs w:val="24"/>
        </w:rPr>
        <w:t>I</w:t>
      </w:r>
      <w:r w:rsidRPr="0071763D">
        <w:rPr>
          <w:rFonts w:ascii="Book Antiqua" w:hAnsi="Book Antiqua"/>
          <w:sz w:val="24"/>
          <w:szCs w:val="24"/>
          <w:vertAlign w:val="superscript"/>
        </w:rPr>
        <w:t>2</w:t>
      </w:r>
      <w:r w:rsidRPr="0071763D">
        <w:rPr>
          <w:rFonts w:ascii="Book Antiqua" w:hAnsi="Book Antiqua"/>
          <w:sz w:val="24"/>
          <w:szCs w:val="24"/>
        </w:rPr>
        <w:t xml:space="preserve"> = 99%), no randomized controlled study was included, and the sample size was small.</w:t>
      </w:r>
    </w:p>
    <w:p w:rsidR="00176D62" w:rsidRPr="0071763D" w:rsidRDefault="00176D62" w:rsidP="00003774">
      <w:pPr>
        <w:tabs>
          <w:tab w:val="left" w:pos="7515"/>
        </w:tabs>
        <w:spacing w:after="0" w:line="360" w:lineRule="auto"/>
        <w:ind w:firstLineChars="100" w:firstLine="240"/>
        <w:jc w:val="both"/>
        <w:rPr>
          <w:rFonts w:ascii="Book Antiqua" w:hAnsi="Book Antiqua"/>
          <w:sz w:val="24"/>
          <w:szCs w:val="24"/>
        </w:rPr>
      </w:pPr>
      <w:r w:rsidRPr="0071763D">
        <w:rPr>
          <w:rFonts w:ascii="Book Antiqua" w:hAnsi="Book Antiqua"/>
          <w:sz w:val="24"/>
          <w:szCs w:val="24"/>
        </w:rPr>
        <w:t>A recent prospective randomized controlled trial in injured patients having hypotension or tachycardia treated in a level I trauma center in United States has just been published</w:t>
      </w:r>
      <w:r w:rsidRPr="0071763D">
        <w:rPr>
          <w:rFonts w:ascii="Book Antiqua" w:hAnsi="Book Antiqua"/>
          <w:sz w:val="24"/>
          <w:szCs w:val="24"/>
          <w:vertAlign w:val="superscript"/>
        </w:rPr>
        <w:t>[16]</w:t>
      </w:r>
      <w:r w:rsidRPr="0071763D">
        <w:rPr>
          <w:rFonts w:ascii="Book Antiqua" w:hAnsi="Book Antiqua"/>
          <w:sz w:val="24"/>
          <w:szCs w:val="24"/>
        </w:rPr>
        <w:t xml:space="preserve">. It compared transthoracic limited echocardiography including measuring IVC (106 patients) with usual care (134 patients). The outcome variables were fluid requirement, time to surgery, percentage of ICU admission, and mortality. This study shows that limited echocardiography significantly reduced the IV fluid requirements (average of 1.5 L compared with 2.5 </w:t>
      </w:r>
      <w:r w:rsidRPr="0071763D">
        <w:rPr>
          <w:rFonts w:ascii="Book Antiqua" w:hAnsi="Book Antiqua"/>
          <w:sz w:val="24"/>
          <w:szCs w:val="24"/>
          <w:lang w:eastAsia="zh-CN"/>
        </w:rPr>
        <w:t>L</w:t>
      </w:r>
      <w:r w:rsidRPr="0071763D">
        <w:rPr>
          <w:rFonts w:ascii="Book Antiqua" w:hAnsi="Book Antiqua"/>
          <w:sz w:val="24"/>
          <w:szCs w:val="24"/>
        </w:rPr>
        <w:t>) and significantly reduced the time to the operating theatre (by 50%). It also alerted the physicians to the seriousness of some cases and increased the likelihood of ICU admission of such cases (from 67% to 80%).</w:t>
      </w:r>
    </w:p>
    <w:p w:rsidR="00176D62" w:rsidRPr="0071763D" w:rsidRDefault="00176D62" w:rsidP="00003774">
      <w:pPr>
        <w:spacing w:after="0" w:line="360" w:lineRule="auto"/>
        <w:ind w:firstLineChars="100" w:firstLine="240"/>
        <w:jc w:val="both"/>
        <w:rPr>
          <w:rFonts w:ascii="Book Antiqua" w:hAnsi="Book Antiqua"/>
          <w:sz w:val="24"/>
          <w:szCs w:val="24"/>
          <w:lang w:val="cs-CZ"/>
        </w:rPr>
      </w:pPr>
      <w:r w:rsidRPr="0071763D">
        <w:rPr>
          <w:rFonts w:ascii="Book Antiqua" w:hAnsi="Book Antiqua"/>
          <w:sz w:val="24"/>
          <w:szCs w:val="24"/>
        </w:rPr>
        <w:t>It may be argued that the statements expressed in this editorial are biased. I have been interested in and passionate about point of care ultrasound for a quarter of a century, since time when it was not yet commonly used by surgeons or intensi</w:t>
      </w:r>
      <w:bookmarkStart w:id="6" w:name="_GoBack"/>
      <w:bookmarkEnd w:id="6"/>
      <w:r w:rsidRPr="0071763D">
        <w:rPr>
          <w:rFonts w:ascii="Book Antiqua" w:hAnsi="Book Antiqua"/>
          <w:sz w:val="24"/>
          <w:szCs w:val="24"/>
        </w:rPr>
        <w:t xml:space="preserve">vists. I have observed the dramatic improvement in this field over time including the huge progress in point-of-care ultrasound and the development of acute care surgery as a special entity. I have been measuring the IVC diameter in critically-ill and trauma shocked patients as an acute care surgeon over the last 8 years and using it in making very critical decisions in a busy acute care hospital. From personal experience, I am confident that </w:t>
      </w:r>
      <w:r w:rsidRPr="0071763D">
        <w:rPr>
          <w:rFonts w:ascii="Book Antiqua" w:hAnsi="Book Antiqua"/>
          <w:sz w:val="24"/>
          <w:szCs w:val="24"/>
          <w:lang w:val="cs-CZ"/>
        </w:rPr>
        <w:t xml:space="preserve">bedside measurement of IVC is to stay. It is useful in evaluating and resuscitating shocked patients. To achieve that, the operator should be well-trained, use standarized techniques, understand ultrasound limitations, and finally correlate the findings with the clinical picture as a whole. </w:t>
      </w:r>
    </w:p>
    <w:p w:rsidR="00176D62" w:rsidRPr="0071763D" w:rsidRDefault="00176D62" w:rsidP="00114D03">
      <w:pPr>
        <w:spacing w:after="0" w:line="360" w:lineRule="auto"/>
        <w:jc w:val="both"/>
        <w:rPr>
          <w:rFonts w:ascii="Book Antiqua" w:hAnsi="Book Antiqua"/>
          <w:b/>
          <w:bCs/>
          <w:sz w:val="24"/>
          <w:szCs w:val="24"/>
        </w:rPr>
      </w:pPr>
    </w:p>
    <w:p w:rsidR="00176D62" w:rsidRPr="0071763D" w:rsidRDefault="00176D62" w:rsidP="00114D03">
      <w:pPr>
        <w:spacing w:after="0" w:line="360" w:lineRule="auto"/>
        <w:jc w:val="both"/>
        <w:rPr>
          <w:rFonts w:ascii="Book Antiqua" w:hAnsi="Book Antiqua"/>
          <w:b/>
          <w:bCs/>
          <w:sz w:val="24"/>
          <w:szCs w:val="24"/>
          <w:lang w:eastAsia="zh-CN"/>
        </w:rPr>
      </w:pPr>
      <w:r w:rsidRPr="0071763D">
        <w:rPr>
          <w:rFonts w:ascii="Book Antiqua" w:hAnsi="Book Antiqua"/>
          <w:b/>
          <w:bCs/>
          <w:sz w:val="24"/>
          <w:szCs w:val="24"/>
        </w:rPr>
        <w:br w:type="page"/>
      </w:r>
      <w:r w:rsidRPr="0071763D">
        <w:rPr>
          <w:rFonts w:ascii="Book Antiqua" w:hAnsi="Book Antiqua"/>
          <w:b/>
          <w:bCs/>
          <w:sz w:val="24"/>
          <w:szCs w:val="24"/>
        </w:rPr>
        <w:lastRenderedPageBreak/>
        <w:t>ACKNOWLEDGMENT</w:t>
      </w:r>
      <w:r w:rsidRPr="0071763D">
        <w:rPr>
          <w:rFonts w:ascii="Book Antiqua" w:hAnsi="Book Antiqua"/>
          <w:b/>
          <w:bCs/>
          <w:sz w:val="24"/>
          <w:szCs w:val="24"/>
          <w:lang w:eastAsia="zh-CN"/>
        </w:rPr>
        <w:t>S</w:t>
      </w:r>
    </w:p>
    <w:p w:rsidR="00176D62" w:rsidRPr="0071763D" w:rsidRDefault="00176D62" w:rsidP="00114D03">
      <w:pPr>
        <w:spacing w:after="0" w:line="360" w:lineRule="auto"/>
        <w:jc w:val="both"/>
        <w:rPr>
          <w:rFonts w:ascii="Book Antiqua" w:hAnsi="Book Antiqua"/>
          <w:bCs/>
          <w:sz w:val="24"/>
          <w:szCs w:val="24"/>
        </w:rPr>
      </w:pPr>
      <w:r w:rsidRPr="0071763D">
        <w:rPr>
          <w:rFonts w:ascii="Book Antiqua" w:hAnsi="Book Antiqua"/>
          <w:bCs/>
          <w:sz w:val="24"/>
          <w:szCs w:val="24"/>
        </w:rPr>
        <w:t>The author thanks Ms. Geraldine Kershaw, Lecturer, Medical Communication and Study Skills, Department of Medical Education, College of Medicine and Health Sciences, UAE University for language and grammar corrections.</w:t>
      </w:r>
    </w:p>
    <w:p w:rsidR="00176D62" w:rsidRPr="0071763D" w:rsidRDefault="00176D62" w:rsidP="00114D03">
      <w:pPr>
        <w:spacing w:after="0" w:line="360" w:lineRule="auto"/>
        <w:jc w:val="both"/>
        <w:rPr>
          <w:rFonts w:ascii="Book Antiqua" w:hAnsi="Book Antiqua"/>
          <w:b/>
          <w:sz w:val="24"/>
          <w:szCs w:val="24"/>
          <w:lang w:eastAsia="zh-CN"/>
        </w:rPr>
      </w:pPr>
      <w:r w:rsidRPr="0071763D">
        <w:rPr>
          <w:rFonts w:ascii="Book Antiqua" w:hAnsi="Book Antiqua"/>
          <w:b/>
          <w:sz w:val="24"/>
          <w:szCs w:val="24"/>
        </w:rPr>
        <w:br w:type="page"/>
      </w:r>
      <w:r w:rsidRPr="0071763D">
        <w:rPr>
          <w:rFonts w:ascii="Book Antiqua" w:hAnsi="Book Antiqua"/>
          <w:b/>
          <w:sz w:val="24"/>
          <w:szCs w:val="24"/>
        </w:rPr>
        <w:lastRenderedPageBreak/>
        <w:t>REFERENCES</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1 </w:t>
      </w:r>
      <w:r w:rsidRPr="0071763D">
        <w:rPr>
          <w:rFonts w:ascii="Book Antiqua" w:hAnsi="Book Antiqua" w:cs="宋体"/>
          <w:b/>
          <w:bCs/>
          <w:color w:val="000000"/>
          <w:sz w:val="24"/>
          <w:szCs w:val="24"/>
        </w:rPr>
        <w:t>Abu-Zidan FM</w:t>
      </w:r>
      <w:r w:rsidRPr="0071763D">
        <w:rPr>
          <w:rFonts w:ascii="Book Antiqua" w:hAnsi="Book Antiqua" w:cs="宋体"/>
          <w:color w:val="000000"/>
          <w:sz w:val="24"/>
          <w:szCs w:val="24"/>
        </w:rPr>
        <w:t>. Point-of-care ultrasound in critically ill patients: Where do we stand? </w:t>
      </w:r>
      <w:r w:rsidRPr="0071763D">
        <w:rPr>
          <w:rFonts w:ascii="Book Antiqua" w:hAnsi="Book Antiqua" w:cs="宋体"/>
          <w:i/>
          <w:iCs/>
          <w:color w:val="000000"/>
          <w:sz w:val="24"/>
          <w:szCs w:val="24"/>
        </w:rPr>
        <w:t>J Emerg Trauma Shock</w:t>
      </w:r>
      <w:r w:rsidRPr="0071763D">
        <w:rPr>
          <w:rFonts w:ascii="Book Antiqua" w:hAnsi="Book Antiqua" w:cs="宋体"/>
          <w:color w:val="000000"/>
          <w:sz w:val="24"/>
          <w:szCs w:val="24"/>
        </w:rPr>
        <w:t> 2012; </w:t>
      </w:r>
      <w:r w:rsidRPr="0071763D">
        <w:rPr>
          <w:rFonts w:ascii="Book Antiqua" w:hAnsi="Book Antiqua" w:cs="宋体"/>
          <w:b/>
          <w:bCs/>
          <w:color w:val="000000"/>
          <w:sz w:val="24"/>
          <w:szCs w:val="24"/>
        </w:rPr>
        <w:t>5</w:t>
      </w:r>
      <w:r w:rsidRPr="0071763D">
        <w:rPr>
          <w:rFonts w:ascii="Book Antiqua" w:hAnsi="Book Antiqua" w:cs="宋体"/>
          <w:color w:val="000000"/>
          <w:sz w:val="24"/>
          <w:szCs w:val="24"/>
        </w:rPr>
        <w:t>: 70-71 [PMID: 22416159 DOI: 10.4103/0974-2700.93120]</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2 </w:t>
      </w:r>
      <w:r w:rsidRPr="0071763D">
        <w:rPr>
          <w:rFonts w:ascii="Book Antiqua" w:hAnsi="Book Antiqua" w:cs="宋体"/>
          <w:b/>
          <w:bCs/>
          <w:color w:val="000000"/>
          <w:sz w:val="24"/>
          <w:szCs w:val="24"/>
        </w:rPr>
        <w:t>Seif D</w:t>
      </w:r>
      <w:r w:rsidRPr="0071763D">
        <w:rPr>
          <w:rFonts w:ascii="Book Antiqua" w:hAnsi="Book Antiqua" w:cs="宋体"/>
          <w:color w:val="000000"/>
          <w:sz w:val="24"/>
          <w:szCs w:val="24"/>
        </w:rPr>
        <w:t>, Perera P, Mailhot T, Riley D, Mandavia D. Bedside ultrasound in resuscitation and the rapid ultrasound in shock protocol. </w:t>
      </w:r>
      <w:r w:rsidRPr="0071763D">
        <w:rPr>
          <w:rFonts w:ascii="Book Antiqua" w:hAnsi="Book Antiqua" w:cs="宋体"/>
          <w:i/>
          <w:iCs/>
          <w:color w:val="000000"/>
          <w:sz w:val="24"/>
          <w:szCs w:val="24"/>
        </w:rPr>
        <w:t>Crit Care Res Pract</w:t>
      </w:r>
      <w:r w:rsidRPr="0071763D">
        <w:rPr>
          <w:rFonts w:ascii="Book Antiqua" w:hAnsi="Book Antiqua" w:cs="宋体"/>
          <w:color w:val="000000"/>
          <w:sz w:val="24"/>
          <w:szCs w:val="24"/>
        </w:rPr>
        <w:t> 2012; </w:t>
      </w:r>
      <w:r w:rsidRPr="0071763D">
        <w:rPr>
          <w:rFonts w:ascii="Book Antiqua" w:hAnsi="Book Antiqua" w:cs="宋体"/>
          <w:b/>
          <w:bCs/>
          <w:color w:val="000000"/>
          <w:sz w:val="24"/>
          <w:szCs w:val="24"/>
        </w:rPr>
        <w:t>2012</w:t>
      </w:r>
      <w:r w:rsidRPr="0071763D">
        <w:rPr>
          <w:rFonts w:ascii="Book Antiqua" w:hAnsi="Book Antiqua" w:cs="宋体"/>
          <w:color w:val="000000"/>
          <w:sz w:val="24"/>
          <w:szCs w:val="24"/>
        </w:rPr>
        <w:t>: 503254 [PMID: 23133747 DOI: 10.1155/2012/503254]</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3 </w:t>
      </w:r>
      <w:r w:rsidRPr="0071763D">
        <w:rPr>
          <w:rFonts w:ascii="Book Antiqua" w:hAnsi="Book Antiqua" w:cs="宋体"/>
          <w:b/>
          <w:bCs/>
          <w:color w:val="000000"/>
          <w:sz w:val="24"/>
          <w:szCs w:val="24"/>
        </w:rPr>
        <w:t>Seif D</w:t>
      </w:r>
      <w:r w:rsidRPr="0071763D">
        <w:rPr>
          <w:rFonts w:ascii="Book Antiqua" w:hAnsi="Book Antiqua" w:cs="宋体"/>
          <w:color w:val="000000"/>
          <w:sz w:val="24"/>
          <w:szCs w:val="24"/>
        </w:rPr>
        <w:t>, Mailhot T, Perera P, Mandavia D. Caval sonography in shock: a noninvasive method for evaluating intravascular volume in critically ill patients. </w:t>
      </w:r>
      <w:r w:rsidRPr="0071763D">
        <w:rPr>
          <w:rFonts w:ascii="Book Antiqua" w:hAnsi="Book Antiqua" w:cs="宋体"/>
          <w:i/>
          <w:iCs/>
          <w:color w:val="000000"/>
          <w:sz w:val="24"/>
          <w:szCs w:val="24"/>
        </w:rPr>
        <w:t>J Ultrasound Med</w:t>
      </w:r>
      <w:r w:rsidRPr="0071763D">
        <w:rPr>
          <w:rFonts w:ascii="Book Antiqua" w:hAnsi="Book Antiqua" w:cs="宋体"/>
          <w:color w:val="000000"/>
          <w:sz w:val="24"/>
          <w:szCs w:val="24"/>
        </w:rPr>
        <w:t> 2012; </w:t>
      </w:r>
      <w:r w:rsidRPr="0071763D">
        <w:rPr>
          <w:rFonts w:ascii="Book Antiqua" w:hAnsi="Book Antiqua" w:cs="宋体"/>
          <w:b/>
          <w:bCs/>
          <w:color w:val="000000"/>
          <w:sz w:val="24"/>
          <w:szCs w:val="24"/>
        </w:rPr>
        <w:t>31</w:t>
      </w:r>
      <w:r w:rsidRPr="0071763D">
        <w:rPr>
          <w:rFonts w:ascii="Book Antiqua" w:hAnsi="Book Antiqua" w:cs="宋体"/>
          <w:color w:val="000000"/>
          <w:sz w:val="24"/>
          <w:szCs w:val="24"/>
        </w:rPr>
        <w:t>: 1885-1890 [PMID: 23197540]</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4 </w:t>
      </w:r>
      <w:r w:rsidRPr="0071763D">
        <w:rPr>
          <w:rFonts w:ascii="Book Antiqua" w:hAnsi="Book Antiqua" w:cs="宋体"/>
          <w:b/>
          <w:bCs/>
          <w:color w:val="000000"/>
          <w:sz w:val="24"/>
          <w:szCs w:val="24"/>
        </w:rPr>
        <w:t>Weekes AJ</w:t>
      </w:r>
      <w:r w:rsidRPr="0071763D">
        <w:rPr>
          <w:rFonts w:ascii="Book Antiqua" w:hAnsi="Book Antiqua" w:cs="宋体"/>
          <w:color w:val="000000"/>
          <w:sz w:val="24"/>
          <w:szCs w:val="24"/>
        </w:rPr>
        <w:t>, Tassone HM, Babcock A, Quirke DP, Norton HJ, Jayarama K, Tayal VS. Comparison of serial qualitative and quantitative assessments of caval index and left ventricular systolic function during early fluid resuscitation of hypotensive emergency department patients. </w:t>
      </w:r>
      <w:r w:rsidRPr="0071763D">
        <w:rPr>
          <w:rFonts w:ascii="Book Antiqua" w:hAnsi="Book Antiqua" w:cs="宋体"/>
          <w:i/>
          <w:iCs/>
          <w:color w:val="000000"/>
          <w:sz w:val="24"/>
          <w:szCs w:val="24"/>
        </w:rPr>
        <w:t>Acad Emerg Med</w:t>
      </w:r>
      <w:r w:rsidRPr="0071763D">
        <w:rPr>
          <w:rFonts w:ascii="Book Antiqua" w:hAnsi="Book Antiqua" w:cs="宋体"/>
          <w:color w:val="000000"/>
          <w:sz w:val="24"/>
          <w:szCs w:val="24"/>
        </w:rPr>
        <w:t> 2011; </w:t>
      </w:r>
      <w:r w:rsidRPr="0071763D">
        <w:rPr>
          <w:rFonts w:ascii="Book Antiqua" w:hAnsi="Book Antiqua" w:cs="宋体"/>
          <w:b/>
          <w:bCs/>
          <w:color w:val="000000"/>
          <w:sz w:val="24"/>
          <w:szCs w:val="24"/>
        </w:rPr>
        <w:t>18</w:t>
      </w:r>
      <w:r w:rsidRPr="0071763D">
        <w:rPr>
          <w:rFonts w:ascii="Book Antiqua" w:hAnsi="Book Antiqua" w:cs="宋体"/>
          <w:color w:val="000000"/>
          <w:sz w:val="24"/>
          <w:szCs w:val="24"/>
        </w:rPr>
        <w:t>: 912-921 [PMID: 21906201 DOI: 10.1111/j.1553-2712.2011.01157.x]</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5 </w:t>
      </w:r>
      <w:r w:rsidRPr="0071763D">
        <w:rPr>
          <w:rFonts w:ascii="Book Antiqua" w:hAnsi="Book Antiqua" w:cs="宋体"/>
          <w:b/>
          <w:bCs/>
          <w:color w:val="000000"/>
          <w:sz w:val="24"/>
          <w:szCs w:val="24"/>
        </w:rPr>
        <w:t>Corl K</w:t>
      </w:r>
      <w:r w:rsidRPr="0071763D">
        <w:rPr>
          <w:rFonts w:ascii="Book Antiqua" w:hAnsi="Book Antiqua" w:cs="宋体"/>
          <w:color w:val="000000"/>
          <w:sz w:val="24"/>
          <w:szCs w:val="24"/>
        </w:rPr>
        <w:t>, Napoli AM, Gardiner F. Bedside sonographic measurement of the inferior vena cava caval index is a poor predictor of fluid responsiveness in emergency department patients. </w:t>
      </w:r>
      <w:r w:rsidRPr="0071763D">
        <w:rPr>
          <w:rFonts w:ascii="Book Antiqua" w:hAnsi="Book Antiqua" w:cs="宋体"/>
          <w:i/>
          <w:iCs/>
          <w:color w:val="000000"/>
          <w:sz w:val="24"/>
          <w:szCs w:val="24"/>
        </w:rPr>
        <w:t>Emerg Med Australas</w:t>
      </w:r>
      <w:r w:rsidRPr="0071763D">
        <w:rPr>
          <w:rFonts w:ascii="Book Antiqua" w:hAnsi="Book Antiqua" w:cs="宋体"/>
          <w:color w:val="000000"/>
          <w:sz w:val="24"/>
          <w:szCs w:val="24"/>
        </w:rPr>
        <w:t> 2012; </w:t>
      </w:r>
      <w:r w:rsidRPr="0071763D">
        <w:rPr>
          <w:rFonts w:ascii="Book Antiqua" w:hAnsi="Book Antiqua" w:cs="宋体"/>
          <w:b/>
          <w:bCs/>
          <w:color w:val="000000"/>
          <w:sz w:val="24"/>
          <w:szCs w:val="24"/>
        </w:rPr>
        <w:t>24</w:t>
      </w:r>
      <w:r w:rsidRPr="0071763D">
        <w:rPr>
          <w:rFonts w:ascii="Book Antiqua" w:hAnsi="Book Antiqua" w:cs="宋体"/>
          <w:color w:val="000000"/>
          <w:sz w:val="24"/>
          <w:szCs w:val="24"/>
        </w:rPr>
        <w:t>: 534-539 [PMID: 23039295 DOI: 10.1111/j.1742-6723.2012.01596.x]</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6 </w:t>
      </w:r>
      <w:r w:rsidRPr="0071763D">
        <w:rPr>
          <w:rFonts w:ascii="Book Antiqua" w:hAnsi="Book Antiqua" w:cs="宋体"/>
          <w:b/>
          <w:bCs/>
          <w:color w:val="000000"/>
          <w:sz w:val="24"/>
          <w:szCs w:val="24"/>
        </w:rPr>
        <w:t>Dipti A</w:t>
      </w:r>
      <w:r w:rsidRPr="0071763D">
        <w:rPr>
          <w:rFonts w:ascii="Book Antiqua" w:hAnsi="Book Antiqua" w:cs="宋体"/>
          <w:color w:val="000000"/>
          <w:sz w:val="24"/>
          <w:szCs w:val="24"/>
        </w:rPr>
        <w:t>, Soucy Z, Surana A, Chandra S. Role of inferior vena cava diameter in assessment of volume status: a meta-analysis. </w:t>
      </w:r>
      <w:r w:rsidRPr="0071763D">
        <w:rPr>
          <w:rFonts w:ascii="Book Antiqua" w:hAnsi="Book Antiqua" w:cs="宋体"/>
          <w:i/>
          <w:iCs/>
          <w:color w:val="000000"/>
          <w:sz w:val="24"/>
          <w:szCs w:val="24"/>
        </w:rPr>
        <w:t>Am J Emerg Med</w:t>
      </w:r>
      <w:r w:rsidRPr="0071763D">
        <w:rPr>
          <w:rFonts w:ascii="Book Antiqua" w:hAnsi="Book Antiqua" w:cs="宋体"/>
          <w:color w:val="000000"/>
          <w:sz w:val="24"/>
          <w:szCs w:val="24"/>
        </w:rPr>
        <w:t> 2012; </w:t>
      </w:r>
      <w:r w:rsidRPr="0071763D">
        <w:rPr>
          <w:rFonts w:ascii="Book Antiqua" w:hAnsi="Book Antiqua" w:cs="宋体"/>
          <w:b/>
          <w:bCs/>
          <w:color w:val="000000"/>
          <w:sz w:val="24"/>
          <w:szCs w:val="24"/>
        </w:rPr>
        <w:t>30</w:t>
      </w:r>
      <w:r w:rsidRPr="0071763D">
        <w:rPr>
          <w:rFonts w:ascii="Book Antiqua" w:hAnsi="Book Antiqua" w:cs="宋体"/>
          <w:color w:val="000000"/>
          <w:sz w:val="24"/>
          <w:szCs w:val="24"/>
        </w:rPr>
        <w:t>: 1414-1419.e1 [PMID: 22221934 DOI: 10.1016/j.ajem.2011.10.017]</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7 </w:t>
      </w:r>
      <w:r w:rsidRPr="0071763D">
        <w:rPr>
          <w:rFonts w:ascii="Book Antiqua" w:hAnsi="Book Antiqua" w:cs="宋体"/>
          <w:b/>
          <w:bCs/>
          <w:color w:val="000000"/>
          <w:sz w:val="24"/>
          <w:szCs w:val="24"/>
        </w:rPr>
        <w:t>Vegas A</w:t>
      </w:r>
      <w:r w:rsidRPr="0071763D">
        <w:rPr>
          <w:rFonts w:ascii="Book Antiqua" w:hAnsi="Book Antiqua" w:cs="宋体"/>
          <w:color w:val="000000"/>
          <w:sz w:val="24"/>
          <w:szCs w:val="24"/>
        </w:rPr>
        <w:t>, Denault A, Royse C. A bedside clinical and ultrasound-based approach to hemodynamic instability - Part II: bedside ultrasound in hemodynamic shock: continuing professional development. </w:t>
      </w:r>
      <w:r w:rsidRPr="0071763D">
        <w:rPr>
          <w:rFonts w:ascii="Book Antiqua" w:hAnsi="Book Antiqua" w:cs="宋体"/>
          <w:i/>
          <w:iCs/>
          <w:color w:val="000000"/>
          <w:sz w:val="24"/>
          <w:szCs w:val="24"/>
        </w:rPr>
        <w:t>Can J Anaesth</w:t>
      </w:r>
      <w:r w:rsidRPr="0071763D">
        <w:rPr>
          <w:rFonts w:ascii="Book Antiqua" w:hAnsi="Book Antiqua" w:cs="宋体"/>
          <w:color w:val="000000"/>
          <w:sz w:val="24"/>
          <w:szCs w:val="24"/>
        </w:rPr>
        <w:t> 2014; </w:t>
      </w:r>
      <w:r w:rsidRPr="0071763D">
        <w:rPr>
          <w:rFonts w:ascii="Book Antiqua" w:hAnsi="Book Antiqua" w:cs="宋体"/>
          <w:b/>
          <w:bCs/>
          <w:color w:val="000000"/>
          <w:sz w:val="24"/>
          <w:szCs w:val="24"/>
        </w:rPr>
        <w:t>61</w:t>
      </w:r>
      <w:r w:rsidRPr="0071763D">
        <w:rPr>
          <w:rFonts w:ascii="Book Antiqua" w:hAnsi="Book Antiqua" w:cs="宋体"/>
          <w:color w:val="000000"/>
          <w:sz w:val="24"/>
          <w:szCs w:val="24"/>
        </w:rPr>
        <w:t>: 1008-1027 [PMID: 25274122 DOI: 10.1007/s12630-014-0231-9]</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8 </w:t>
      </w:r>
      <w:r w:rsidRPr="0071763D">
        <w:rPr>
          <w:rFonts w:ascii="Book Antiqua" w:hAnsi="Book Antiqua" w:cs="宋体"/>
          <w:b/>
          <w:bCs/>
          <w:color w:val="000000"/>
          <w:sz w:val="24"/>
          <w:szCs w:val="24"/>
        </w:rPr>
        <w:t>Akilli B</w:t>
      </w:r>
      <w:r w:rsidRPr="0071763D">
        <w:rPr>
          <w:rFonts w:ascii="Book Antiqua" w:hAnsi="Book Antiqua" w:cs="宋体"/>
          <w:color w:val="000000"/>
          <w:sz w:val="24"/>
          <w:szCs w:val="24"/>
        </w:rPr>
        <w:t>, Bayir A, Kara F, Ak A, Cander B. Inferior vena cava diameter as a marker of early hemorrhagic shock: a comparative study. </w:t>
      </w:r>
      <w:r w:rsidRPr="0071763D">
        <w:rPr>
          <w:rFonts w:ascii="Book Antiqua" w:hAnsi="Book Antiqua" w:cs="宋体"/>
          <w:i/>
          <w:iCs/>
          <w:color w:val="000000"/>
          <w:sz w:val="24"/>
          <w:szCs w:val="24"/>
        </w:rPr>
        <w:t>Ulus Travma Acil Cerrahi Derg</w:t>
      </w:r>
      <w:r w:rsidRPr="0071763D">
        <w:rPr>
          <w:rFonts w:ascii="Book Antiqua" w:hAnsi="Book Antiqua" w:cs="宋体"/>
          <w:color w:val="000000"/>
          <w:sz w:val="24"/>
          <w:szCs w:val="24"/>
        </w:rPr>
        <w:t> 2010; </w:t>
      </w:r>
      <w:r w:rsidRPr="0071763D">
        <w:rPr>
          <w:rFonts w:ascii="Book Antiqua" w:hAnsi="Book Antiqua" w:cs="宋体"/>
          <w:b/>
          <w:bCs/>
          <w:color w:val="000000"/>
          <w:sz w:val="24"/>
          <w:szCs w:val="24"/>
        </w:rPr>
        <w:t>16</w:t>
      </w:r>
      <w:r w:rsidRPr="0071763D">
        <w:rPr>
          <w:rFonts w:ascii="Book Antiqua" w:hAnsi="Book Antiqua" w:cs="宋体"/>
          <w:color w:val="000000"/>
          <w:sz w:val="24"/>
          <w:szCs w:val="24"/>
        </w:rPr>
        <w:t>: 113-118 [PMID: 20517763]</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lastRenderedPageBreak/>
        <w:t>9 </w:t>
      </w:r>
      <w:r w:rsidRPr="0071763D">
        <w:rPr>
          <w:rFonts w:ascii="Book Antiqua" w:hAnsi="Book Antiqua" w:cs="宋体"/>
          <w:b/>
          <w:bCs/>
          <w:color w:val="000000"/>
          <w:sz w:val="24"/>
          <w:szCs w:val="24"/>
        </w:rPr>
        <w:t>Abu-Zidan FM</w:t>
      </w:r>
      <w:r w:rsidRPr="0071763D">
        <w:rPr>
          <w:rFonts w:ascii="Book Antiqua" w:hAnsi="Book Antiqua" w:cs="宋体"/>
          <w:color w:val="000000"/>
          <w:sz w:val="24"/>
          <w:szCs w:val="24"/>
        </w:rPr>
        <w:t>, Idris K. Sonographic Measurement of the IVC Diameter as an Indicator for Fluid Resuscitation: Beware of the Intra-abdominal Pressure. </w:t>
      </w:r>
      <w:r w:rsidRPr="0071763D">
        <w:rPr>
          <w:rFonts w:ascii="Book Antiqua" w:hAnsi="Book Antiqua" w:cs="宋体"/>
          <w:i/>
          <w:iCs/>
          <w:color w:val="000000"/>
          <w:sz w:val="24"/>
          <w:szCs w:val="24"/>
        </w:rPr>
        <w:t>World J Surg</w:t>
      </w:r>
      <w:r w:rsidRPr="0071763D">
        <w:rPr>
          <w:rFonts w:ascii="Book Antiqua" w:hAnsi="Book Antiqua" w:cs="宋体"/>
          <w:color w:val="000000"/>
          <w:sz w:val="24"/>
          <w:szCs w:val="24"/>
        </w:rPr>
        <w:t> 2015; </w:t>
      </w:r>
      <w:r w:rsidRPr="0071763D">
        <w:rPr>
          <w:rFonts w:ascii="Book Antiqua" w:hAnsi="Book Antiqua" w:cs="宋体"/>
          <w:b/>
          <w:bCs/>
          <w:color w:val="000000"/>
          <w:sz w:val="24"/>
          <w:szCs w:val="24"/>
        </w:rPr>
        <w:t>39</w:t>
      </w:r>
      <w:r w:rsidRPr="0071763D">
        <w:rPr>
          <w:rFonts w:ascii="Book Antiqua" w:hAnsi="Book Antiqua" w:cs="宋体"/>
          <w:color w:val="000000"/>
          <w:sz w:val="24"/>
          <w:szCs w:val="24"/>
        </w:rPr>
        <w:t>: 2608-2609 [PMID: 26126424 DOI: 10.1007/s00268-015-3142-1]</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10 </w:t>
      </w:r>
      <w:r w:rsidRPr="0071763D">
        <w:rPr>
          <w:rFonts w:ascii="Book Antiqua" w:hAnsi="Book Antiqua" w:cs="宋体"/>
          <w:b/>
          <w:bCs/>
          <w:color w:val="000000"/>
          <w:sz w:val="24"/>
          <w:szCs w:val="24"/>
        </w:rPr>
        <w:t>Abu-Zidan FM</w:t>
      </w:r>
      <w:r w:rsidRPr="0071763D">
        <w:rPr>
          <w:rFonts w:ascii="Book Antiqua" w:hAnsi="Book Antiqua" w:cs="宋体"/>
          <w:color w:val="000000"/>
          <w:sz w:val="24"/>
          <w:szCs w:val="24"/>
        </w:rPr>
        <w:t>, Hefny AF, Saadeldinn YA, El-Ashaal YI. Sonographic findings of superior mesenteric artery syndrome causing massive gastric dilatation in a young healthy girl. </w:t>
      </w:r>
      <w:r w:rsidRPr="0071763D">
        <w:rPr>
          <w:rFonts w:ascii="Book Antiqua" w:hAnsi="Book Antiqua" w:cs="宋体"/>
          <w:i/>
          <w:iCs/>
          <w:color w:val="000000"/>
          <w:sz w:val="24"/>
          <w:szCs w:val="24"/>
        </w:rPr>
        <w:t>Singapore Med J</w:t>
      </w:r>
      <w:r w:rsidRPr="0071763D">
        <w:rPr>
          <w:rFonts w:ascii="Book Antiqua" w:hAnsi="Book Antiqua" w:cs="宋体"/>
          <w:color w:val="000000"/>
          <w:sz w:val="24"/>
          <w:szCs w:val="24"/>
        </w:rPr>
        <w:t> 2010; </w:t>
      </w:r>
      <w:r w:rsidRPr="0071763D">
        <w:rPr>
          <w:rFonts w:ascii="Book Antiqua" w:hAnsi="Book Antiqua" w:cs="宋体"/>
          <w:b/>
          <w:bCs/>
          <w:color w:val="000000"/>
          <w:sz w:val="24"/>
          <w:szCs w:val="24"/>
        </w:rPr>
        <w:t>51</w:t>
      </w:r>
      <w:r w:rsidRPr="0071763D">
        <w:rPr>
          <w:rFonts w:ascii="Book Antiqua" w:hAnsi="Book Antiqua" w:cs="宋体"/>
          <w:color w:val="000000"/>
          <w:sz w:val="24"/>
          <w:szCs w:val="24"/>
        </w:rPr>
        <w:t>: e184-e186 [PMID: 21140106]</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11 </w:t>
      </w:r>
      <w:r w:rsidRPr="0071763D">
        <w:rPr>
          <w:rFonts w:ascii="Book Antiqua" w:hAnsi="Book Antiqua" w:cs="宋体"/>
          <w:b/>
          <w:bCs/>
          <w:color w:val="000000"/>
          <w:sz w:val="24"/>
          <w:szCs w:val="24"/>
        </w:rPr>
        <w:t>Coen D</w:t>
      </w:r>
      <w:r w:rsidRPr="0071763D">
        <w:rPr>
          <w:rFonts w:ascii="Book Antiqua" w:hAnsi="Book Antiqua" w:cs="宋体"/>
          <w:color w:val="000000"/>
          <w:sz w:val="24"/>
          <w:szCs w:val="24"/>
        </w:rPr>
        <w:t>, Cortellaro F, Pasini S, Tombini V, Vaccaro A, Montalbetti L, Cazzaniga M, Boghi D. Towards a less invasive approach to the early goal-directed treatment of septic shock in the ED. </w:t>
      </w:r>
      <w:r w:rsidRPr="0071763D">
        <w:rPr>
          <w:rFonts w:ascii="Book Antiqua" w:hAnsi="Book Antiqua" w:cs="宋体"/>
          <w:i/>
          <w:iCs/>
          <w:color w:val="000000"/>
          <w:sz w:val="24"/>
          <w:szCs w:val="24"/>
        </w:rPr>
        <w:t>Am J Emerg Med</w:t>
      </w:r>
      <w:r w:rsidRPr="0071763D">
        <w:rPr>
          <w:rFonts w:ascii="Book Antiqua" w:hAnsi="Book Antiqua" w:cs="宋体"/>
          <w:color w:val="000000"/>
          <w:sz w:val="24"/>
          <w:szCs w:val="24"/>
        </w:rPr>
        <w:t> 2014; </w:t>
      </w:r>
      <w:r w:rsidRPr="0071763D">
        <w:rPr>
          <w:rFonts w:ascii="Book Antiqua" w:hAnsi="Book Antiqua" w:cs="宋体"/>
          <w:b/>
          <w:bCs/>
          <w:color w:val="000000"/>
          <w:sz w:val="24"/>
          <w:szCs w:val="24"/>
        </w:rPr>
        <w:t>32</w:t>
      </w:r>
      <w:r w:rsidRPr="0071763D">
        <w:rPr>
          <w:rFonts w:ascii="Book Antiqua" w:hAnsi="Book Antiqua" w:cs="宋体"/>
          <w:color w:val="000000"/>
          <w:sz w:val="24"/>
          <w:szCs w:val="24"/>
        </w:rPr>
        <w:t>: 563-568 [PMID: 24666743 DOI: 10.1016/j.ajem.2014.02.011]</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12 </w:t>
      </w:r>
      <w:r w:rsidRPr="0071763D">
        <w:rPr>
          <w:rFonts w:ascii="Book Antiqua" w:hAnsi="Book Antiqua" w:cs="宋体"/>
          <w:b/>
          <w:bCs/>
          <w:color w:val="000000"/>
          <w:sz w:val="24"/>
          <w:szCs w:val="24"/>
        </w:rPr>
        <w:t>Sefidbakht S</w:t>
      </w:r>
      <w:r w:rsidRPr="0071763D">
        <w:rPr>
          <w:rFonts w:ascii="Book Antiqua" w:hAnsi="Book Antiqua" w:cs="宋体"/>
          <w:color w:val="000000"/>
          <w:sz w:val="24"/>
          <w:szCs w:val="24"/>
        </w:rPr>
        <w:t>, Assadsangabi R, Abbasi HR, Nabavizadeh A. Sonographic measurement of the inferior vena cava as a predictor of shock in trauma patients. </w:t>
      </w:r>
      <w:r w:rsidRPr="0071763D">
        <w:rPr>
          <w:rFonts w:ascii="Book Antiqua" w:hAnsi="Book Antiqua" w:cs="宋体"/>
          <w:i/>
          <w:iCs/>
          <w:color w:val="000000"/>
          <w:sz w:val="24"/>
          <w:szCs w:val="24"/>
        </w:rPr>
        <w:t>Emerg Radiol</w:t>
      </w:r>
      <w:r w:rsidRPr="0071763D">
        <w:rPr>
          <w:rFonts w:ascii="Book Antiqua" w:hAnsi="Book Antiqua" w:cs="宋体"/>
          <w:color w:val="000000"/>
          <w:sz w:val="24"/>
          <w:szCs w:val="24"/>
        </w:rPr>
        <w:t> 2007; </w:t>
      </w:r>
      <w:r w:rsidRPr="0071763D">
        <w:rPr>
          <w:rFonts w:ascii="Book Antiqua" w:hAnsi="Book Antiqua" w:cs="宋体"/>
          <w:b/>
          <w:bCs/>
          <w:color w:val="000000"/>
          <w:sz w:val="24"/>
          <w:szCs w:val="24"/>
        </w:rPr>
        <w:t>14</w:t>
      </w:r>
      <w:r w:rsidRPr="0071763D">
        <w:rPr>
          <w:rFonts w:ascii="Book Antiqua" w:hAnsi="Book Antiqua" w:cs="宋体"/>
          <w:color w:val="000000"/>
          <w:sz w:val="24"/>
          <w:szCs w:val="24"/>
        </w:rPr>
        <w:t>: 181-185 [PMID: 17541661]</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13 </w:t>
      </w:r>
      <w:r w:rsidRPr="0071763D">
        <w:rPr>
          <w:rFonts w:ascii="Book Antiqua" w:hAnsi="Book Antiqua" w:cs="宋体"/>
          <w:b/>
          <w:bCs/>
          <w:color w:val="000000"/>
          <w:sz w:val="24"/>
          <w:szCs w:val="24"/>
        </w:rPr>
        <w:t>Yanagawa Y</w:t>
      </w:r>
      <w:r w:rsidRPr="0071763D">
        <w:rPr>
          <w:rFonts w:ascii="Book Antiqua" w:hAnsi="Book Antiqua" w:cs="宋体"/>
          <w:color w:val="000000"/>
          <w:sz w:val="24"/>
          <w:szCs w:val="24"/>
        </w:rPr>
        <w:t>, Sakamoto T, Okada Y. Hypovolemic shock evaluated by sonographic measurement of the inferior vena cava during resuscitation in trauma patients. </w:t>
      </w:r>
      <w:r w:rsidRPr="0071763D">
        <w:rPr>
          <w:rFonts w:ascii="Book Antiqua" w:hAnsi="Book Antiqua" w:cs="宋体"/>
          <w:i/>
          <w:iCs/>
          <w:color w:val="000000"/>
          <w:sz w:val="24"/>
          <w:szCs w:val="24"/>
        </w:rPr>
        <w:t>J Trauma</w:t>
      </w:r>
      <w:r w:rsidRPr="0071763D">
        <w:rPr>
          <w:rFonts w:ascii="Book Antiqua" w:hAnsi="Book Antiqua" w:cs="宋体"/>
          <w:color w:val="000000"/>
          <w:sz w:val="24"/>
          <w:szCs w:val="24"/>
        </w:rPr>
        <w:t> 2007; </w:t>
      </w:r>
      <w:r w:rsidRPr="0071763D">
        <w:rPr>
          <w:rFonts w:ascii="Book Antiqua" w:hAnsi="Book Antiqua" w:cs="宋体"/>
          <w:b/>
          <w:bCs/>
          <w:color w:val="000000"/>
          <w:sz w:val="24"/>
          <w:szCs w:val="24"/>
        </w:rPr>
        <w:t>63</w:t>
      </w:r>
      <w:r w:rsidRPr="0071763D">
        <w:rPr>
          <w:rFonts w:ascii="Book Antiqua" w:hAnsi="Book Antiqua" w:cs="宋体"/>
          <w:color w:val="000000"/>
          <w:sz w:val="24"/>
          <w:szCs w:val="24"/>
        </w:rPr>
        <w:t>: 1245-1248; discussion 1248 [PMID: 18212645 DOI: 10.1097/TA.0b013e318068d72b]</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14 </w:t>
      </w:r>
      <w:r w:rsidRPr="0071763D">
        <w:rPr>
          <w:rFonts w:ascii="Book Antiqua" w:hAnsi="Book Antiqua" w:cs="宋体"/>
          <w:b/>
          <w:bCs/>
          <w:color w:val="000000"/>
          <w:sz w:val="24"/>
          <w:szCs w:val="24"/>
        </w:rPr>
        <w:t>Feissel M</w:t>
      </w:r>
      <w:r w:rsidRPr="0071763D">
        <w:rPr>
          <w:rFonts w:ascii="Book Antiqua" w:hAnsi="Book Antiqua" w:cs="宋体"/>
          <w:color w:val="000000"/>
          <w:sz w:val="24"/>
          <w:szCs w:val="24"/>
        </w:rPr>
        <w:t>, Michard F, Faller JP, Teboul JL. The respiratory variation in inferior vena cava diameter as a guide to fluid therapy. </w:t>
      </w:r>
      <w:r w:rsidRPr="0071763D">
        <w:rPr>
          <w:rFonts w:ascii="Book Antiqua" w:hAnsi="Book Antiqua" w:cs="宋体"/>
          <w:i/>
          <w:iCs/>
          <w:color w:val="000000"/>
          <w:sz w:val="24"/>
          <w:szCs w:val="24"/>
        </w:rPr>
        <w:t>Intensive Care Med</w:t>
      </w:r>
      <w:r w:rsidRPr="0071763D">
        <w:rPr>
          <w:rFonts w:ascii="Book Antiqua" w:hAnsi="Book Antiqua" w:cs="宋体"/>
          <w:color w:val="000000"/>
          <w:sz w:val="24"/>
          <w:szCs w:val="24"/>
        </w:rPr>
        <w:t> 2004; </w:t>
      </w:r>
      <w:r w:rsidRPr="0071763D">
        <w:rPr>
          <w:rFonts w:ascii="Book Antiqua" w:hAnsi="Book Antiqua" w:cs="宋体"/>
          <w:b/>
          <w:bCs/>
          <w:color w:val="000000"/>
          <w:sz w:val="24"/>
          <w:szCs w:val="24"/>
        </w:rPr>
        <w:t>30</w:t>
      </w:r>
      <w:r w:rsidRPr="0071763D">
        <w:rPr>
          <w:rFonts w:ascii="Book Antiqua" w:hAnsi="Book Antiqua" w:cs="宋体"/>
          <w:color w:val="000000"/>
          <w:sz w:val="24"/>
          <w:szCs w:val="24"/>
        </w:rPr>
        <w:t>: 1834-1837 [PMID: 15045170]</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15 </w:t>
      </w:r>
      <w:r w:rsidRPr="0071763D">
        <w:rPr>
          <w:rFonts w:ascii="Book Antiqua" w:hAnsi="Book Antiqua" w:cs="宋体"/>
          <w:b/>
          <w:bCs/>
          <w:color w:val="000000"/>
          <w:sz w:val="24"/>
          <w:szCs w:val="24"/>
        </w:rPr>
        <w:t>Schefold JC</w:t>
      </w:r>
      <w:r w:rsidRPr="0071763D">
        <w:rPr>
          <w:rFonts w:ascii="Book Antiqua" w:hAnsi="Book Antiqua" w:cs="宋体"/>
          <w:color w:val="000000"/>
          <w:sz w:val="24"/>
          <w:szCs w:val="24"/>
        </w:rPr>
        <w:t>, Storm C, Bercker S, Pschowski R, Oppert M, Krüger A, Hasper D. Inferior vena cava diameter correlates with invasive hemodynamic measures in mechanically ventilated intensive care unit patients with sepsis. </w:t>
      </w:r>
      <w:r w:rsidRPr="0071763D">
        <w:rPr>
          <w:rFonts w:ascii="Book Antiqua" w:hAnsi="Book Antiqua" w:cs="宋体"/>
          <w:i/>
          <w:iCs/>
          <w:color w:val="000000"/>
          <w:sz w:val="24"/>
          <w:szCs w:val="24"/>
        </w:rPr>
        <w:t>J Emerg Med</w:t>
      </w:r>
      <w:r w:rsidRPr="0071763D">
        <w:rPr>
          <w:rFonts w:ascii="Book Antiqua" w:hAnsi="Book Antiqua" w:cs="宋体"/>
          <w:color w:val="000000"/>
          <w:sz w:val="24"/>
          <w:szCs w:val="24"/>
        </w:rPr>
        <w:t> 2010; </w:t>
      </w:r>
      <w:r w:rsidRPr="0071763D">
        <w:rPr>
          <w:rFonts w:ascii="Book Antiqua" w:hAnsi="Book Antiqua" w:cs="宋体"/>
          <w:b/>
          <w:bCs/>
          <w:color w:val="000000"/>
          <w:sz w:val="24"/>
          <w:szCs w:val="24"/>
        </w:rPr>
        <w:t>38</w:t>
      </w:r>
      <w:r w:rsidRPr="0071763D">
        <w:rPr>
          <w:rFonts w:ascii="Book Antiqua" w:hAnsi="Book Antiqua" w:cs="宋体"/>
          <w:color w:val="000000"/>
          <w:sz w:val="24"/>
          <w:szCs w:val="24"/>
        </w:rPr>
        <w:t>: 632-637 [PMID: 18385005 DOI: 10.1016/j.jemermed.2007.11.027]</w:t>
      </w:r>
    </w:p>
    <w:p w:rsidR="00176D62" w:rsidRPr="0071763D" w:rsidRDefault="00176D62" w:rsidP="00114D03">
      <w:pPr>
        <w:spacing w:after="0" w:line="360" w:lineRule="auto"/>
        <w:jc w:val="both"/>
        <w:rPr>
          <w:rFonts w:ascii="Book Antiqua" w:hAnsi="Book Antiqua" w:cs="宋体"/>
          <w:color w:val="000000"/>
          <w:sz w:val="24"/>
          <w:szCs w:val="24"/>
        </w:rPr>
      </w:pPr>
      <w:r w:rsidRPr="0071763D">
        <w:rPr>
          <w:rFonts w:ascii="Book Antiqua" w:hAnsi="Book Antiqua" w:cs="宋体"/>
          <w:color w:val="000000"/>
          <w:sz w:val="24"/>
          <w:szCs w:val="24"/>
        </w:rPr>
        <w:t>16 </w:t>
      </w:r>
      <w:r w:rsidRPr="0071763D">
        <w:rPr>
          <w:rFonts w:ascii="Book Antiqua" w:hAnsi="Book Antiqua" w:cs="宋体"/>
          <w:b/>
          <w:bCs/>
          <w:color w:val="000000"/>
          <w:sz w:val="24"/>
          <w:szCs w:val="24"/>
        </w:rPr>
        <w:t>Ferrada P</w:t>
      </w:r>
      <w:r w:rsidRPr="0071763D">
        <w:rPr>
          <w:rFonts w:ascii="Book Antiqua" w:hAnsi="Book Antiqua" w:cs="宋体"/>
          <w:color w:val="000000"/>
          <w:sz w:val="24"/>
          <w:szCs w:val="24"/>
        </w:rPr>
        <w:t>, Evans D, Wolfe L, Anand RJ, Vanguri P, Mayglothling J, Whelan J, Malhotra A, Goldberg S, Duane T, Aboutanos M, Ivatury RR. Findings of a randomized controlled trial using limited transthoracic echocardiogram (LTTE) as a hemodynamic monitoring tool in the trauma bay. </w:t>
      </w:r>
      <w:r w:rsidRPr="0071763D">
        <w:rPr>
          <w:rFonts w:ascii="Book Antiqua" w:hAnsi="Book Antiqua" w:cs="宋体"/>
          <w:i/>
          <w:iCs/>
          <w:color w:val="000000"/>
          <w:sz w:val="24"/>
          <w:szCs w:val="24"/>
        </w:rPr>
        <w:t>J Trauma Acute Care Surg</w:t>
      </w:r>
      <w:r w:rsidRPr="0071763D">
        <w:rPr>
          <w:rFonts w:ascii="Book Antiqua" w:hAnsi="Book Antiqua" w:cs="宋体"/>
          <w:color w:val="000000"/>
          <w:sz w:val="24"/>
          <w:szCs w:val="24"/>
        </w:rPr>
        <w:t> 2014; </w:t>
      </w:r>
      <w:r w:rsidRPr="0071763D">
        <w:rPr>
          <w:rFonts w:ascii="Book Antiqua" w:hAnsi="Book Antiqua" w:cs="宋体"/>
          <w:b/>
          <w:bCs/>
          <w:color w:val="000000"/>
          <w:sz w:val="24"/>
          <w:szCs w:val="24"/>
        </w:rPr>
        <w:t>76</w:t>
      </w:r>
      <w:r w:rsidRPr="0071763D">
        <w:rPr>
          <w:rFonts w:ascii="Book Antiqua" w:hAnsi="Book Antiqua" w:cs="宋体"/>
          <w:color w:val="000000"/>
          <w:sz w:val="24"/>
          <w:szCs w:val="24"/>
        </w:rPr>
        <w:t>: 31-37; discussion 37-38 [PMID: 24368354 DOI: 10.1097/TA.0b013e3182a74ad9]</w:t>
      </w:r>
    </w:p>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003774">
      <w:pPr>
        <w:wordWrap w:val="0"/>
        <w:spacing w:after="0" w:line="360" w:lineRule="auto"/>
        <w:ind w:left="520" w:hangingChars="200" w:hanging="520"/>
        <w:jc w:val="right"/>
        <w:rPr>
          <w:rFonts w:ascii="Book Antiqua" w:hAnsi="Book Antiqua"/>
          <w:color w:val="000000"/>
          <w:sz w:val="24"/>
        </w:rPr>
      </w:pPr>
      <w:bookmarkStart w:id="7" w:name="OLE_LINK22"/>
      <w:bookmarkStart w:id="8" w:name="OLE_LINK23"/>
      <w:r w:rsidRPr="0071763D">
        <w:rPr>
          <w:rFonts w:ascii="Book Antiqua" w:hAnsi="Book Antiqua"/>
          <w:b/>
          <w:sz w:val="24"/>
        </w:rPr>
        <w:lastRenderedPageBreak/>
        <w:t>P- Reviewer:</w:t>
      </w:r>
      <w:r w:rsidRPr="0071763D">
        <w:rPr>
          <w:rFonts w:ascii="Book Antiqua" w:hAnsi="Book Antiqua"/>
          <w:b/>
          <w:sz w:val="24"/>
          <w:lang w:eastAsia="zh-CN"/>
        </w:rPr>
        <w:t xml:space="preserve"> </w:t>
      </w:r>
      <w:r w:rsidRPr="0071763D">
        <w:rPr>
          <w:rFonts w:ascii="Book Antiqua" w:hAnsi="Book Antiqua" w:cs="宋体"/>
          <w:color w:val="000000"/>
          <w:sz w:val="24"/>
          <w:szCs w:val="24"/>
        </w:rPr>
        <w:t>Boucek C, Inaba H, Lin J, Willms D</w:t>
      </w:r>
      <w:r w:rsidRPr="0071763D">
        <w:rPr>
          <w:rFonts w:ascii="Book Antiqua" w:hAnsi="Book Antiqua"/>
          <w:color w:val="000000"/>
          <w:sz w:val="24"/>
        </w:rPr>
        <w:t xml:space="preserve">  </w:t>
      </w:r>
      <w:r w:rsidRPr="0071763D">
        <w:rPr>
          <w:rFonts w:ascii="Book Antiqua" w:hAnsi="Book Antiqua"/>
          <w:b/>
          <w:sz w:val="24"/>
        </w:rPr>
        <w:t>S- Editor:</w:t>
      </w:r>
      <w:r w:rsidRPr="0071763D">
        <w:rPr>
          <w:rFonts w:ascii="Book Antiqua" w:hAnsi="Book Antiqua"/>
          <w:sz w:val="24"/>
        </w:rPr>
        <w:t xml:space="preserve"> Gong XM</w:t>
      </w:r>
    </w:p>
    <w:p w:rsidR="00176D62" w:rsidRPr="0071763D" w:rsidRDefault="00176D62" w:rsidP="00003774">
      <w:pPr>
        <w:spacing w:after="0" w:line="360" w:lineRule="auto"/>
        <w:ind w:left="520" w:hangingChars="200" w:hanging="520"/>
        <w:jc w:val="right"/>
        <w:rPr>
          <w:rFonts w:ascii="Book Antiqua" w:hAnsi="Book Antiqua"/>
          <w:b/>
          <w:sz w:val="24"/>
        </w:rPr>
      </w:pPr>
      <w:r w:rsidRPr="0071763D">
        <w:rPr>
          <w:rFonts w:ascii="Book Antiqua" w:hAnsi="Book Antiqua"/>
          <w:b/>
          <w:sz w:val="24"/>
        </w:rPr>
        <w:t xml:space="preserve"> L- Editor:</w:t>
      </w:r>
      <w:r w:rsidRPr="0071763D">
        <w:rPr>
          <w:rFonts w:ascii="Book Antiqua" w:hAnsi="Book Antiqua"/>
          <w:sz w:val="24"/>
        </w:rPr>
        <w:t xml:space="preserve"> </w:t>
      </w:r>
      <w:r w:rsidRPr="0071763D">
        <w:rPr>
          <w:rFonts w:ascii="Book Antiqua" w:hAnsi="Book Antiqua"/>
          <w:b/>
          <w:sz w:val="24"/>
        </w:rPr>
        <w:t>E- Editor:</w:t>
      </w:r>
    </w:p>
    <w:bookmarkEnd w:id="7"/>
    <w:bookmarkEnd w:id="8"/>
    <w:p w:rsidR="00176D62" w:rsidRPr="0071763D" w:rsidRDefault="00176D62" w:rsidP="00114D03">
      <w:pPr>
        <w:spacing w:after="0" w:line="360" w:lineRule="auto"/>
        <w:jc w:val="both"/>
        <w:rPr>
          <w:rFonts w:ascii="Book Antiqua" w:hAnsi="Book Antiqua"/>
          <w:sz w:val="24"/>
          <w:szCs w:val="24"/>
          <w:lang w:eastAsia="zh-CN"/>
        </w:rPr>
      </w:pPr>
    </w:p>
    <w:p w:rsidR="00176D62" w:rsidRPr="0071763D" w:rsidRDefault="00176D62" w:rsidP="00114D03">
      <w:pPr>
        <w:spacing w:after="0" w:line="360" w:lineRule="auto"/>
        <w:jc w:val="both"/>
        <w:rPr>
          <w:rFonts w:ascii="Book Antiqua" w:hAnsi="Book Antiqua"/>
          <w:b/>
          <w:sz w:val="24"/>
          <w:szCs w:val="24"/>
          <w:lang w:eastAsia="zh-CN"/>
        </w:rPr>
      </w:pPr>
      <w:r w:rsidRPr="0071763D">
        <w:rPr>
          <w:rFonts w:ascii="Book Antiqua" w:hAnsi="Book Antiqua"/>
          <w:b/>
          <w:sz w:val="24"/>
          <w:szCs w:val="24"/>
          <w:lang w:eastAsia="zh-CN"/>
        </w:rPr>
        <w:br w:type="page"/>
      </w:r>
      <w:r w:rsidR="00003774">
        <w:rPr>
          <w:rFonts w:ascii="Book Antiqua" w:hAnsi="Book Antiqua"/>
          <w:b/>
          <w:noProof/>
          <w:sz w:val="24"/>
          <w:szCs w:val="24"/>
        </w:rPr>
        <w:lastRenderedPageBreak/>
        <w:drawing>
          <wp:inline distT="0" distB="0" distL="0" distR="0">
            <wp:extent cx="5943600" cy="4455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176D62" w:rsidRPr="0071763D" w:rsidRDefault="00176D62" w:rsidP="00114D03">
      <w:pPr>
        <w:spacing w:after="0" w:line="360" w:lineRule="auto"/>
        <w:jc w:val="both"/>
        <w:rPr>
          <w:rFonts w:ascii="Book Antiqua" w:hAnsi="Book Antiqua"/>
          <w:b/>
          <w:sz w:val="24"/>
          <w:szCs w:val="24"/>
          <w:lang w:eastAsia="zh-CN"/>
        </w:rPr>
      </w:pP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b/>
          <w:sz w:val="24"/>
          <w:szCs w:val="24"/>
        </w:rPr>
        <w:t>Figure 1 A figure demonstrating the technique to measure the inferior vena cava diameter longitudinally.</w:t>
      </w:r>
      <w:r w:rsidRPr="0071763D">
        <w:rPr>
          <w:rFonts w:ascii="Book Antiqua" w:hAnsi="Book Antiqua"/>
          <w:sz w:val="24"/>
          <w:szCs w:val="24"/>
        </w:rPr>
        <w:t xml:space="preserve"> A small print convex array probe with a frequency of 3-5 MHZ is located in the mid-clavicular line at 90 degrees perpendicular to the skin. The marker is pointing proximally towards the head (arrow). </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br w:type="page"/>
      </w:r>
      <w:r w:rsidR="00003774">
        <w:rPr>
          <w:rFonts w:ascii="Book Antiqua" w:hAnsi="Book Antiqua"/>
          <w:noProof/>
          <w:sz w:val="24"/>
          <w:szCs w:val="24"/>
        </w:rPr>
        <w:lastRenderedPageBreak/>
        <w:drawing>
          <wp:inline distT="0" distB="0" distL="0" distR="0">
            <wp:extent cx="4007485" cy="356044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485" cy="3560445"/>
                    </a:xfrm>
                    <a:prstGeom prst="rect">
                      <a:avLst/>
                    </a:prstGeom>
                    <a:noFill/>
                    <a:ln>
                      <a:noFill/>
                    </a:ln>
                  </pic:spPr>
                </pic:pic>
              </a:graphicData>
            </a:graphic>
          </wp:inline>
        </w:drawing>
      </w:r>
    </w:p>
    <w:p w:rsidR="00176D62" w:rsidRPr="0071763D" w:rsidRDefault="00176D62" w:rsidP="00114D03">
      <w:pPr>
        <w:spacing w:after="0" w:line="360" w:lineRule="auto"/>
        <w:jc w:val="both"/>
        <w:rPr>
          <w:rFonts w:ascii="Book Antiqua" w:hAnsi="Book Antiqua"/>
          <w:sz w:val="24"/>
          <w:szCs w:val="24"/>
          <w:lang w:eastAsia="zh-CN"/>
        </w:rPr>
      </w:pPr>
      <w:r w:rsidRPr="0071763D">
        <w:rPr>
          <w:rFonts w:ascii="Book Antiqua" w:hAnsi="Book Antiqua"/>
          <w:b/>
          <w:sz w:val="24"/>
          <w:szCs w:val="24"/>
        </w:rPr>
        <w:t>Figure 2 Three dimensional diagram showing the longitudinal ultrasound measurement of the antero-posterior diameter.</w:t>
      </w:r>
      <w:r w:rsidRPr="0071763D">
        <w:rPr>
          <w:rFonts w:ascii="Book Antiqua" w:hAnsi="Book Antiqua"/>
          <w:sz w:val="24"/>
          <w:szCs w:val="24"/>
        </w:rPr>
        <w:t xml:space="preserve"> Measurements depend on the site and angle at which it crosses the IVC. Section A is the proper one as it crosses the IVC vertically at the midpoint. Section B crosses the IVC vertically but peripherally and gives a false low measurement of the IVC diameter. Section C crosses the IVC obliquely and gives a false high measurement of the IVC diameter. </w:t>
      </w:r>
      <w:r w:rsidRPr="0071763D">
        <w:rPr>
          <w:rFonts w:ascii="Book Antiqua" w:hAnsi="Book Antiqua"/>
          <w:sz w:val="24"/>
          <w:szCs w:val="24"/>
          <w:lang w:eastAsia="zh-CN"/>
        </w:rPr>
        <w:t xml:space="preserve">IVC: </w:t>
      </w:r>
      <w:r w:rsidRPr="0071763D">
        <w:rPr>
          <w:rFonts w:ascii="Book Antiqua" w:hAnsi="Book Antiqua"/>
          <w:sz w:val="24"/>
          <w:szCs w:val="24"/>
        </w:rPr>
        <w:t>Inferior vena cava</w:t>
      </w:r>
      <w:r w:rsidRPr="0071763D">
        <w:rPr>
          <w:rFonts w:ascii="Book Antiqua" w:hAnsi="Book Antiqua"/>
          <w:sz w:val="24"/>
          <w:szCs w:val="24"/>
          <w:lang w:eastAsia="zh-CN"/>
        </w:rPr>
        <w:t xml:space="preserve">. </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br w:type="page"/>
      </w:r>
      <w:r w:rsidR="00003774">
        <w:rPr>
          <w:rFonts w:ascii="Book Antiqua" w:hAnsi="Book Antiqua"/>
          <w:noProof/>
          <w:sz w:val="24"/>
          <w:szCs w:val="24"/>
        </w:rPr>
        <w:lastRenderedPageBreak/>
        <w:drawing>
          <wp:inline distT="0" distB="0" distL="0" distR="0">
            <wp:extent cx="4747260" cy="35502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7260" cy="3550285"/>
                    </a:xfrm>
                    <a:prstGeom prst="rect">
                      <a:avLst/>
                    </a:prstGeom>
                    <a:noFill/>
                    <a:ln>
                      <a:noFill/>
                    </a:ln>
                  </pic:spPr>
                </pic:pic>
              </a:graphicData>
            </a:graphic>
          </wp:inline>
        </w:drawing>
      </w:r>
    </w:p>
    <w:p w:rsidR="00176D62" w:rsidRPr="0071763D" w:rsidRDefault="00176D62" w:rsidP="00114D03">
      <w:pPr>
        <w:spacing w:after="0" w:line="360" w:lineRule="auto"/>
        <w:jc w:val="both"/>
        <w:rPr>
          <w:rFonts w:ascii="Book Antiqua" w:hAnsi="Book Antiqua"/>
          <w:sz w:val="24"/>
          <w:szCs w:val="24"/>
          <w:lang w:eastAsia="zh-CN"/>
        </w:rPr>
      </w:pPr>
      <w:r w:rsidRPr="0071763D">
        <w:rPr>
          <w:rFonts w:ascii="Book Antiqua" w:hAnsi="Book Antiqua"/>
          <w:b/>
          <w:sz w:val="24"/>
          <w:szCs w:val="24"/>
        </w:rPr>
        <w:t>Figure 3</w:t>
      </w:r>
      <w:r w:rsidRPr="0071763D">
        <w:rPr>
          <w:rFonts w:ascii="Book Antiqua" w:hAnsi="Book Antiqua"/>
          <w:sz w:val="24"/>
          <w:szCs w:val="24"/>
        </w:rPr>
        <w:t xml:space="preserve"> </w:t>
      </w:r>
      <w:r w:rsidRPr="0071763D">
        <w:rPr>
          <w:rFonts w:ascii="Book Antiqua" w:hAnsi="Book Antiqua"/>
          <w:b/>
          <w:sz w:val="24"/>
          <w:szCs w:val="24"/>
        </w:rPr>
        <w:t>Cross section of the abdomen on the left side of the figure showing the liver, inferior vena cava, and aorta.</w:t>
      </w:r>
      <w:r w:rsidRPr="0071763D">
        <w:rPr>
          <w:rFonts w:ascii="Book Antiqua" w:hAnsi="Book Antiqua"/>
          <w:sz w:val="24"/>
          <w:szCs w:val="24"/>
        </w:rPr>
        <w:t xml:space="preserve"> The B mode longitudinal ultrasound image will depend on the angle between the plane of the ultrasound section and the IVC. Three different planes are shown on the cross section (A-B-C) and the corresponding longitudinal IVC images are shown to the right. Longitudinal section A is the proper one as it crosses the IVC vertically at the midpoint. Section B crosses the IVC vertically but peripherally and gives a false low measurement of the IVC diameter. Section C crosses the IVC obliquely and gives a false high IVC diameter measurement. </w:t>
      </w:r>
      <w:r w:rsidRPr="0071763D">
        <w:rPr>
          <w:rFonts w:ascii="Book Antiqua" w:hAnsi="Book Antiqua"/>
          <w:sz w:val="24"/>
          <w:szCs w:val="24"/>
          <w:lang w:eastAsia="zh-CN"/>
        </w:rPr>
        <w:t xml:space="preserve">IVC: </w:t>
      </w:r>
      <w:r w:rsidRPr="0071763D">
        <w:rPr>
          <w:rFonts w:ascii="Book Antiqua" w:hAnsi="Book Antiqua"/>
          <w:sz w:val="24"/>
          <w:szCs w:val="24"/>
        </w:rPr>
        <w:t>Inferior vena cava</w:t>
      </w:r>
      <w:r w:rsidRPr="0071763D">
        <w:rPr>
          <w:rFonts w:ascii="Book Antiqua" w:hAnsi="Book Antiqua"/>
          <w:sz w:val="24"/>
          <w:szCs w:val="24"/>
          <w:lang w:eastAsia="zh-CN"/>
        </w:rPr>
        <w:t xml:space="preserve">. </w:t>
      </w:r>
    </w:p>
    <w:p w:rsidR="00176D62" w:rsidRPr="0071763D" w:rsidRDefault="00176D62" w:rsidP="00114D03">
      <w:pPr>
        <w:spacing w:after="0" w:line="360" w:lineRule="auto"/>
        <w:jc w:val="both"/>
        <w:rPr>
          <w:rFonts w:ascii="Book Antiqua" w:hAnsi="Book Antiqua"/>
          <w:sz w:val="24"/>
          <w:szCs w:val="24"/>
        </w:rPr>
      </w:pP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br w:type="page"/>
      </w:r>
      <w:r w:rsidR="00003774">
        <w:rPr>
          <w:rFonts w:ascii="Book Antiqua" w:hAnsi="Book Antiqua"/>
          <w:noProof/>
          <w:sz w:val="24"/>
          <w:szCs w:val="24"/>
        </w:rPr>
        <w:lastRenderedPageBreak/>
        <w:drawing>
          <wp:inline distT="0" distB="0" distL="0" distR="0">
            <wp:extent cx="4766310" cy="357949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310" cy="3579495"/>
                    </a:xfrm>
                    <a:prstGeom prst="rect">
                      <a:avLst/>
                    </a:prstGeom>
                    <a:noFill/>
                    <a:ln>
                      <a:noFill/>
                    </a:ln>
                  </pic:spPr>
                </pic:pic>
              </a:graphicData>
            </a:graphic>
          </wp:inline>
        </w:drawing>
      </w:r>
    </w:p>
    <w:p w:rsidR="00176D62" w:rsidRPr="0071763D" w:rsidRDefault="00176D62" w:rsidP="00114D03">
      <w:pPr>
        <w:spacing w:after="0" w:line="360" w:lineRule="auto"/>
        <w:jc w:val="both"/>
        <w:rPr>
          <w:rFonts w:ascii="Book Antiqua" w:hAnsi="Book Antiqua"/>
          <w:sz w:val="24"/>
          <w:szCs w:val="24"/>
          <w:lang w:eastAsia="zh-CN"/>
        </w:rPr>
      </w:pPr>
      <w:r w:rsidRPr="0071763D">
        <w:rPr>
          <w:rFonts w:ascii="Book Antiqua" w:hAnsi="Book Antiqua"/>
          <w:b/>
          <w:sz w:val="24"/>
          <w:szCs w:val="24"/>
        </w:rPr>
        <w:t>Figure 4</w:t>
      </w:r>
      <w:r w:rsidRPr="0071763D">
        <w:rPr>
          <w:rFonts w:ascii="Book Antiqua" w:hAnsi="Book Antiqua"/>
          <w:sz w:val="24"/>
          <w:szCs w:val="24"/>
        </w:rPr>
        <w:t xml:space="preserve"> </w:t>
      </w:r>
      <w:r w:rsidRPr="0071763D">
        <w:rPr>
          <w:rFonts w:ascii="Book Antiqua" w:hAnsi="Book Antiqua"/>
          <w:b/>
          <w:sz w:val="24"/>
          <w:szCs w:val="24"/>
        </w:rPr>
        <w:t xml:space="preserve">Inferior vena cava measurements in a 39-year-old man who was in septic shock and complete renal failure. </w:t>
      </w:r>
      <w:r w:rsidRPr="0071763D">
        <w:rPr>
          <w:rFonts w:ascii="Book Antiqua" w:hAnsi="Book Antiqua"/>
          <w:sz w:val="24"/>
          <w:szCs w:val="24"/>
        </w:rPr>
        <w:t xml:space="preserve">The upper image is a transverse cross sectional B mode showing the aorta (yellow arrow) and the IVC (white arrow). The lower image is an M mode showing the IVC measurement (A-A) which is 59 mm indicating that the patient was hypovolemic. </w:t>
      </w:r>
      <w:r w:rsidRPr="0071763D">
        <w:rPr>
          <w:rFonts w:ascii="Book Antiqua" w:hAnsi="Book Antiqua"/>
          <w:sz w:val="24"/>
          <w:szCs w:val="24"/>
          <w:lang w:eastAsia="zh-CN"/>
        </w:rPr>
        <w:t xml:space="preserve">IVC: </w:t>
      </w:r>
      <w:r w:rsidRPr="0071763D">
        <w:rPr>
          <w:rFonts w:ascii="Book Antiqua" w:hAnsi="Book Antiqua"/>
          <w:sz w:val="24"/>
          <w:szCs w:val="24"/>
        </w:rPr>
        <w:t>Inferior vena cava</w:t>
      </w:r>
      <w:r w:rsidRPr="0071763D">
        <w:rPr>
          <w:rFonts w:ascii="Book Antiqua" w:hAnsi="Book Antiqua"/>
          <w:sz w:val="24"/>
          <w:szCs w:val="24"/>
          <w:lang w:eastAsia="zh-CN"/>
        </w:rPr>
        <w:t>.</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br w:type="page"/>
      </w:r>
      <w:r w:rsidR="00003774">
        <w:rPr>
          <w:rFonts w:ascii="Book Antiqua" w:hAnsi="Book Antiqua"/>
          <w:noProof/>
          <w:sz w:val="24"/>
          <w:szCs w:val="24"/>
        </w:rPr>
        <w:lastRenderedPageBreak/>
        <w:drawing>
          <wp:inline distT="0" distB="0" distL="0" distR="0">
            <wp:extent cx="4834890" cy="3891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890" cy="3891280"/>
                    </a:xfrm>
                    <a:prstGeom prst="rect">
                      <a:avLst/>
                    </a:prstGeom>
                    <a:noFill/>
                    <a:ln>
                      <a:noFill/>
                    </a:ln>
                  </pic:spPr>
                </pic:pic>
              </a:graphicData>
            </a:graphic>
          </wp:inline>
        </w:drawing>
      </w:r>
    </w:p>
    <w:p w:rsidR="00176D62" w:rsidRPr="0071763D" w:rsidRDefault="00176D62" w:rsidP="00114D03">
      <w:pPr>
        <w:spacing w:after="0" w:line="360" w:lineRule="auto"/>
        <w:jc w:val="both"/>
        <w:rPr>
          <w:rFonts w:ascii="Book Antiqua" w:hAnsi="Book Antiqua"/>
          <w:sz w:val="24"/>
          <w:szCs w:val="24"/>
          <w:lang w:eastAsia="zh-CN"/>
        </w:rPr>
      </w:pPr>
      <w:r w:rsidRPr="0071763D">
        <w:rPr>
          <w:rFonts w:ascii="Book Antiqua" w:hAnsi="Book Antiqua"/>
          <w:b/>
          <w:sz w:val="24"/>
          <w:szCs w:val="24"/>
        </w:rPr>
        <w:t>Figure 5</w:t>
      </w:r>
      <w:r w:rsidRPr="0071763D">
        <w:rPr>
          <w:rFonts w:ascii="Book Antiqua" w:hAnsi="Book Antiqua"/>
          <w:b/>
          <w:sz w:val="24"/>
          <w:szCs w:val="24"/>
          <w:lang w:eastAsia="zh-CN"/>
        </w:rPr>
        <w:t xml:space="preserve"> </w:t>
      </w:r>
      <w:r w:rsidRPr="0071763D">
        <w:rPr>
          <w:rFonts w:ascii="Book Antiqua" w:hAnsi="Book Antiqua"/>
          <w:b/>
          <w:sz w:val="24"/>
          <w:szCs w:val="24"/>
        </w:rPr>
        <w:t xml:space="preserve">Two point five liters of crystalloids were given to the previous patient over 35 min and repeated measurements of the inferior vena cava diameter were performed. </w:t>
      </w:r>
      <w:r w:rsidRPr="0071763D">
        <w:rPr>
          <w:rFonts w:ascii="Book Antiqua" w:hAnsi="Book Antiqua"/>
          <w:sz w:val="24"/>
          <w:szCs w:val="24"/>
        </w:rPr>
        <w:t xml:space="preserve">The upper image is a transverse cross sectional B mode showing the IVC (white arrow). The lower image is an M mode showing that the IVC increased to a maximum 1.55 cm with an IVC index of 9% </w:t>
      </w:r>
      <w:r w:rsidRPr="0071763D">
        <w:rPr>
          <w:rFonts w:ascii="Book Antiqua" w:hAnsi="Book Antiqua"/>
          <w:sz w:val="24"/>
          <w:szCs w:val="24"/>
          <w:lang w:eastAsia="zh-CN"/>
        </w:rPr>
        <w:t>[</w:t>
      </w:r>
      <w:r w:rsidRPr="0071763D">
        <w:rPr>
          <w:rFonts w:ascii="Book Antiqua" w:hAnsi="Book Antiqua"/>
          <w:sz w:val="24"/>
          <w:szCs w:val="24"/>
        </w:rPr>
        <w:t>(1.55-1.41)/1.55</w:t>
      </w:r>
      <w:r w:rsidRPr="0071763D">
        <w:rPr>
          <w:rFonts w:ascii="Book Antiqua" w:hAnsi="Book Antiqua"/>
          <w:sz w:val="24"/>
          <w:szCs w:val="24"/>
          <w:lang w:eastAsia="zh-CN"/>
        </w:rPr>
        <w:t>]</w:t>
      </w:r>
      <w:r w:rsidRPr="0071763D">
        <w:rPr>
          <w:rFonts w:ascii="Book Antiqua" w:hAnsi="Book Antiqua"/>
          <w:sz w:val="24"/>
          <w:szCs w:val="24"/>
        </w:rPr>
        <w:t>. A-A in the M mode represents the maximum IVC diameter while B-B represents the minimum IVC diameter.</w:t>
      </w:r>
      <w:r w:rsidRPr="0071763D">
        <w:rPr>
          <w:rFonts w:ascii="Book Antiqua" w:hAnsi="Book Antiqua"/>
          <w:sz w:val="24"/>
          <w:szCs w:val="24"/>
          <w:lang w:eastAsia="zh-CN"/>
        </w:rPr>
        <w:t xml:space="preserve"> IVC: </w:t>
      </w:r>
      <w:r w:rsidRPr="0071763D">
        <w:rPr>
          <w:rFonts w:ascii="Book Antiqua" w:hAnsi="Book Antiqua"/>
          <w:sz w:val="24"/>
          <w:szCs w:val="24"/>
        </w:rPr>
        <w:t>Inferior vena cava</w:t>
      </w:r>
      <w:r w:rsidRPr="0071763D">
        <w:rPr>
          <w:rFonts w:ascii="Book Antiqua" w:hAnsi="Book Antiqua"/>
          <w:sz w:val="24"/>
          <w:szCs w:val="24"/>
          <w:lang w:eastAsia="zh-CN"/>
        </w:rPr>
        <w:t xml:space="preserve">. </w:t>
      </w:r>
    </w:p>
    <w:p w:rsidR="00176D62" w:rsidRPr="0071763D" w:rsidRDefault="00176D62" w:rsidP="00114D03">
      <w:pPr>
        <w:spacing w:after="0" w:line="360" w:lineRule="auto"/>
        <w:jc w:val="both"/>
        <w:rPr>
          <w:rFonts w:ascii="Book Antiqua" w:hAnsi="Book Antiqua"/>
          <w:sz w:val="24"/>
          <w:szCs w:val="24"/>
        </w:rPr>
      </w:pPr>
      <w:r w:rsidRPr="0071763D">
        <w:rPr>
          <w:rFonts w:ascii="Book Antiqua" w:hAnsi="Book Antiqua"/>
          <w:sz w:val="24"/>
          <w:szCs w:val="24"/>
        </w:rPr>
        <w:br w:type="page"/>
      </w:r>
      <w:r w:rsidR="00003774">
        <w:rPr>
          <w:rFonts w:ascii="Book Antiqua" w:hAnsi="Book Antiqua"/>
          <w:noProof/>
          <w:sz w:val="24"/>
          <w:szCs w:val="24"/>
        </w:rPr>
        <w:lastRenderedPageBreak/>
        <w:drawing>
          <wp:inline distT="0" distB="0" distL="0" distR="0">
            <wp:extent cx="3832860" cy="24415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2860" cy="2441575"/>
                    </a:xfrm>
                    <a:prstGeom prst="rect">
                      <a:avLst/>
                    </a:prstGeom>
                    <a:noFill/>
                    <a:ln>
                      <a:noFill/>
                    </a:ln>
                  </pic:spPr>
                </pic:pic>
              </a:graphicData>
            </a:graphic>
          </wp:inline>
        </w:drawing>
      </w:r>
    </w:p>
    <w:p w:rsidR="00176D62" w:rsidRPr="00005FCD" w:rsidRDefault="00176D62" w:rsidP="00114D03">
      <w:pPr>
        <w:spacing w:after="0" w:line="360" w:lineRule="auto"/>
        <w:jc w:val="both"/>
        <w:rPr>
          <w:rFonts w:ascii="Book Antiqua" w:hAnsi="Book Antiqua"/>
          <w:sz w:val="24"/>
          <w:szCs w:val="24"/>
        </w:rPr>
      </w:pPr>
      <w:r w:rsidRPr="0071763D">
        <w:rPr>
          <w:rFonts w:ascii="Book Antiqua" w:hAnsi="Book Antiqua"/>
          <w:b/>
          <w:sz w:val="24"/>
          <w:szCs w:val="24"/>
        </w:rPr>
        <w:t>Figure 6 The patient’s blood pressure quickly improved without evidence of pulmonary oedema.</w:t>
      </w:r>
      <w:r w:rsidRPr="0071763D">
        <w:rPr>
          <w:rFonts w:ascii="Book Antiqua" w:hAnsi="Book Antiqua"/>
          <w:sz w:val="24"/>
          <w:szCs w:val="24"/>
        </w:rPr>
        <w:t xml:space="preserve"> Point A is when images in Figure 4 were taken while point B is when images in Figure 5 were taken</w:t>
      </w:r>
      <w:r w:rsidRPr="0071763D">
        <w:rPr>
          <w:rFonts w:ascii="Book Antiqua" w:hAnsi="Book Antiqua"/>
          <w:sz w:val="24"/>
          <w:szCs w:val="24"/>
          <w:lang w:eastAsia="zh-CN"/>
        </w:rPr>
        <w:t>.</w:t>
      </w:r>
      <w:r w:rsidRPr="00005FCD">
        <w:rPr>
          <w:rFonts w:ascii="Book Antiqua" w:hAnsi="Book Antiqua"/>
          <w:sz w:val="24"/>
          <w:szCs w:val="24"/>
        </w:rPr>
        <w:t xml:space="preserve"> </w:t>
      </w:r>
    </w:p>
    <w:p w:rsidR="00176D62" w:rsidRPr="00005FCD" w:rsidRDefault="00176D62" w:rsidP="00114D03">
      <w:pPr>
        <w:spacing w:after="0" w:line="360" w:lineRule="auto"/>
        <w:jc w:val="both"/>
        <w:rPr>
          <w:rFonts w:ascii="Book Antiqua" w:hAnsi="Book Antiqua"/>
          <w:b/>
          <w:sz w:val="24"/>
          <w:szCs w:val="24"/>
        </w:rPr>
      </w:pPr>
    </w:p>
    <w:p w:rsidR="00176D62" w:rsidRPr="00005FCD" w:rsidRDefault="00176D62" w:rsidP="00114D03">
      <w:pPr>
        <w:spacing w:after="0" w:line="360" w:lineRule="auto"/>
        <w:jc w:val="both"/>
        <w:rPr>
          <w:rFonts w:ascii="Book Antiqua" w:hAnsi="Book Antiqua"/>
          <w:b/>
          <w:sz w:val="24"/>
          <w:szCs w:val="24"/>
          <w:lang w:val="cs-CZ"/>
        </w:rPr>
      </w:pPr>
    </w:p>
    <w:p w:rsidR="00176D62" w:rsidRPr="00005FCD" w:rsidRDefault="00176D62" w:rsidP="00114D03">
      <w:pPr>
        <w:spacing w:after="0" w:line="360" w:lineRule="auto"/>
        <w:jc w:val="both"/>
        <w:rPr>
          <w:rFonts w:ascii="Book Antiqua" w:hAnsi="Book Antiqua"/>
          <w:sz w:val="24"/>
          <w:szCs w:val="24"/>
        </w:rPr>
      </w:pPr>
    </w:p>
    <w:sectPr w:rsidR="00176D62" w:rsidRPr="00005FCD" w:rsidSect="000762B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62" w:rsidRDefault="00176D62" w:rsidP="00871D55">
      <w:pPr>
        <w:spacing w:after="0" w:line="240" w:lineRule="auto"/>
      </w:pPr>
      <w:r>
        <w:separator/>
      </w:r>
    </w:p>
  </w:endnote>
  <w:endnote w:type="continuationSeparator" w:id="0">
    <w:p w:rsidR="00176D62" w:rsidRDefault="00176D62" w:rsidP="0087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D62" w:rsidRDefault="00003774">
    <w:pPr>
      <w:pStyle w:val="Footer"/>
      <w:jc w:val="center"/>
    </w:pPr>
    <w:r>
      <w:fldChar w:fldCharType="begin"/>
    </w:r>
    <w:r>
      <w:instrText xml:space="preserve"> PAGE   \* MERGEFORMAT </w:instrText>
    </w:r>
    <w:r>
      <w:fldChar w:fldCharType="separate"/>
    </w:r>
    <w:r>
      <w:rPr>
        <w:noProof/>
      </w:rPr>
      <w:t>17</w:t>
    </w:r>
    <w:r>
      <w:rPr>
        <w:noProof/>
      </w:rPr>
      <w:fldChar w:fldCharType="end"/>
    </w:r>
  </w:p>
  <w:p w:rsidR="00176D62" w:rsidRDefault="00176D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62" w:rsidRDefault="00176D62" w:rsidP="00871D55">
      <w:pPr>
        <w:spacing w:after="0" w:line="240" w:lineRule="auto"/>
      </w:pPr>
      <w:r>
        <w:separator/>
      </w:r>
    </w:p>
  </w:footnote>
  <w:footnote w:type="continuationSeparator" w:id="0">
    <w:p w:rsidR="00176D62" w:rsidRDefault="00176D62" w:rsidP="00871D5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22C31"/>
    <w:multiLevelType w:val="hybridMultilevel"/>
    <w:tmpl w:val="FE0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B179C"/>
    <w:multiLevelType w:val="hybridMultilevel"/>
    <w:tmpl w:val="ED5C9140"/>
    <w:lvl w:ilvl="0" w:tplc="BFB8B1F6">
      <w:start w:val="1"/>
      <w:numFmt w:val="bullet"/>
      <w:lvlText w:val="•"/>
      <w:lvlJc w:val="left"/>
      <w:pPr>
        <w:tabs>
          <w:tab w:val="num" w:pos="720"/>
        </w:tabs>
        <w:ind w:left="720" w:hanging="360"/>
      </w:pPr>
      <w:rPr>
        <w:rFonts w:ascii="Times New Roman" w:hAnsi="Times New Roman" w:hint="default"/>
      </w:rPr>
    </w:lvl>
    <w:lvl w:ilvl="1" w:tplc="D27091B2" w:tentative="1">
      <w:start w:val="1"/>
      <w:numFmt w:val="bullet"/>
      <w:lvlText w:val="•"/>
      <w:lvlJc w:val="left"/>
      <w:pPr>
        <w:tabs>
          <w:tab w:val="num" w:pos="1440"/>
        </w:tabs>
        <w:ind w:left="1440" w:hanging="360"/>
      </w:pPr>
      <w:rPr>
        <w:rFonts w:ascii="Times New Roman" w:hAnsi="Times New Roman" w:hint="default"/>
      </w:rPr>
    </w:lvl>
    <w:lvl w:ilvl="2" w:tplc="D50A854A" w:tentative="1">
      <w:start w:val="1"/>
      <w:numFmt w:val="bullet"/>
      <w:lvlText w:val="•"/>
      <w:lvlJc w:val="left"/>
      <w:pPr>
        <w:tabs>
          <w:tab w:val="num" w:pos="2160"/>
        </w:tabs>
        <w:ind w:left="2160" w:hanging="360"/>
      </w:pPr>
      <w:rPr>
        <w:rFonts w:ascii="Times New Roman" w:hAnsi="Times New Roman" w:hint="default"/>
      </w:rPr>
    </w:lvl>
    <w:lvl w:ilvl="3" w:tplc="FBFC7A3C" w:tentative="1">
      <w:start w:val="1"/>
      <w:numFmt w:val="bullet"/>
      <w:lvlText w:val="•"/>
      <w:lvlJc w:val="left"/>
      <w:pPr>
        <w:tabs>
          <w:tab w:val="num" w:pos="2880"/>
        </w:tabs>
        <w:ind w:left="2880" w:hanging="360"/>
      </w:pPr>
      <w:rPr>
        <w:rFonts w:ascii="Times New Roman" w:hAnsi="Times New Roman" w:hint="default"/>
      </w:rPr>
    </w:lvl>
    <w:lvl w:ilvl="4" w:tplc="C73E3AC4" w:tentative="1">
      <w:start w:val="1"/>
      <w:numFmt w:val="bullet"/>
      <w:lvlText w:val="•"/>
      <w:lvlJc w:val="left"/>
      <w:pPr>
        <w:tabs>
          <w:tab w:val="num" w:pos="3600"/>
        </w:tabs>
        <w:ind w:left="3600" w:hanging="360"/>
      </w:pPr>
      <w:rPr>
        <w:rFonts w:ascii="Times New Roman" w:hAnsi="Times New Roman" w:hint="default"/>
      </w:rPr>
    </w:lvl>
    <w:lvl w:ilvl="5" w:tplc="EB68AD06" w:tentative="1">
      <w:start w:val="1"/>
      <w:numFmt w:val="bullet"/>
      <w:lvlText w:val="•"/>
      <w:lvlJc w:val="left"/>
      <w:pPr>
        <w:tabs>
          <w:tab w:val="num" w:pos="4320"/>
        </w:tabs>
        <w:ind w:left="4320" w:hanging="360"/>
      </w:pPr>
      <w:rPr>
        <w:rFonts w:ascii="Times New Roman" w:hAnsi="Times New Roman" w:hint="default"/>
      </w:rPr>
    </w:lvl>
    <w:lvl w:ilvl="6" w:tplc="3CF03282" w:tentative="1">
      <w:start w:val="1"/>
      <w:numFmt w:val="bullet"/>
      <w:lvlText w:val="•"/>
      <w:lvlJc w:val="left"/>
      <w:pPr>
        <w:tabs>
          <w:tab w:val="num" w:pos="5040"/>
        </w:tabs>
        <w:ind w:left="5040" w:hanging="360"/>
      </w:pPr>
      <w:rPr>
        <w:rFonts w:ascii="Times New Roman" w:hAnsi="Times New Roman" w:hint="default"/>
      </w:rPr>
    </w:lvl>
    <w:lvl w:ilvl="7" w:tplc="27C8994C" w:tentative="1">
      <w:start w:val="1"/>
      <w:numFmt w:val="bullet"/>
      <w:lvlText w:val="•"/>
      <w:lvlJc w:val="left"/>
      <w:pPr>
        <w:tabs>
          <w:tab w:val="num" w:pos="5760"/>
        </w:tabs>
        <w:ind w:left="5760" w:hanging="360"/>
      </w:pPr>
      <w:rPr>
        <w:rFonts w:ascii="Times New Roman" w:hAnsi="Times New Roman" w:hint="default"/>
      </w:rPr>
    </w:lvl>
    <w:lvl w:ilvl="8" w:tplc="6F684634" w:tentative="1">
      <w:start w:val="1"/>
      <w:numFmt w:val="bullet"/>
      <w:lvlText w:val="•"/>
      <w:lvlJc w:val="left"/>
      <w:pPr>
        <w:tabs>
          <w:tab w:val="num" w:pos="6480"/>
        </w:tabs>
        <w:ind w:left="6480" w:hanging="360"/>
      </w:pPr>
      <w:rPr>
        <w:rFonts w:ascii="Times New Roman" w:hAnsi="Times New Roman" w:hint="default"/>
      </w:rPr>
    </w:lvl>
  </w:abstractNum>
  <w:abstractNum w:abstractNumId="2">
    <w:nsid w:val="219871B5"/>
    <w:multiLevelType w:val="hybridMultilevel"/>
    <w:tmpl w:val="F440E668"/>
    <w:lvl w:ilvl="0" w:tplc="DCECF8D8">
      <w:start w:val="1"/>
      <w:numFmt w:val="bullet"/>
      <w:lvlText w:val="•"/>
      <w:lvlJc w:val="left"/>
      <w:pPr>
        <w:tabs>
          <w:tab w:val="num" w:pos="720"/>
        </w:tabs>
        <w:ind w:left="720" w:hanging="360"/>
      </w:pPr>
      <w:rPr>
        <w:rFonts w:ascii="Arial" w:hAnsi="Arial" w:hint="default"/>
      </w:rPr>
    </w:lvl>
    <w:lvl w:ilvl="1" w:tplc="34786B32" w:tentative="1">
      <w:start w:val="1"/>
      <w:numFmt w:val="bullet"/>
      <w:lvlText w:val="•"/>
      <w:lvlJc w:val="left"/>
      <w:pPr>
        <w:tabs>
          <w:tab w:val="num" w:pos="1440"/>
        </w:tabs>
        <w:ind w:left="1440" w:hanging="360"/>
      </w:pPr>
      <w:rPr>
        <w:rFonts w:ascii="Arial" w:hAnsi="Arial" w:hint="default"/>
      </w:rPr>
    </w:lvl>
    <w:lvl w:ilvl="2" w:tplc="E0129C6E" w:tentative="1">
      <w:start w:val="1"/>
      <w:numFmt w:val="bullet"/>
      <w:lvlText w:val="•"/>
      <w:lvlJc w:val="left"/>
      <w:pPr>
        <w:tabs>
          <w:tab w:val="num" w:pos="2160"/>
        </w:tabs>
        <w:ind w:left="2160" w:hanging="360"/>
      </w:pPr>
      <w:rPr>
        <w:rFonts w:ascii="Arial" w:hAnsi="Arial" w:hint="default"/>
      </w:rPr>
    </w:lvl>
    <w:lvl w:ilvl="3" w:tplc="D8421D46" w:tentative="1">
      <w:start w:val="1"/>
      <w:numFmt w:val="bullet"/>
      <w:lvlText w:val="•"/>
      <w:lvlJc w:val="left"/>
      <w:pPr>
        <w:tabs>
          <w:tab w:val="num" w:pos="2880"/>
        </w:tabs>
        <w:ind w:left="2880" w:hanging="360"/>
      </w:pPr>
      <w:rPr>
        <w:rFonts w:ascii="Arial" w:hAnsi="Arial" w:hint="default"/>
      </w:rPr>
    </w:lvl>
    <w:lvl w:ilvl="4" w:tplc="848C8966" w:tentative="1">
      <w:start w:val="1"/>
      <w:numFmt w:val="bullet"/>
      <w:lvlText w:val="•"/>
      <w:lvlJc w:val="left"/>
      <w:pPr>
        <w:tabs>
          <w:tab w:val="num" w:pos="3600"/>
        </w:tabs>
        <w:ind w:left="3600" w:hanging="360"/>
      </w:pPr>
      <w:rPr>
        <w:rFonts w:ascii="Arial" w:hAnsi="Arial" w:hint="default"/>
      </w:rPr>
    </w:lvl>
    <w:lvl w:ilvl="5" w:tplc="74601D6E" w:tentative="1">
      <w:start w:val="1"/>
      <w:numFmt w:val="bullet"/>
      <w:lvlText w:val="•"/>
      <w:lvlJc w:val="left"/>
      <w:pPr>
        <w:tabs>
          <w:tab w:val="num" w:pos="4320"/>
        </w:tabs>
        <w:ind w:left="4320" w:hanging="360"/>
      </w:pPr>
      <w:rPr>
        <w:rFonts w:ascii="Arial" w:hAnsi="Arial" w:hint="default"/>
      </w:rPr>
    </w:lvl>
    <w:lvl w:ilvl="6" w:tplc="7C44B688" w:tentative="1">
      <w:start w:val="1"/>
      <w:numFmt w:val="bullet"/>
      <w:lvlText w:val="•"/>
      <w:lvlJc w:val="left"/>
      <w:pPr>
        <w:tabs>
          <w:tab w:val="num" w:pos="5040"/>
        </w:tabs>
        <w:ind w:left="5040" w:hanging="360"/>
      </w:pPr>
      <w:rPr>
        <w:rFonts w:ascii="Arial" w:hAnsi="Arial" w:hint="default"/>
      </w:rPr>
    </w:lvl>
    <w:lvl w:ilvl="7" w:tplc="FD069CD6" w:tentative="1">
      <w:start w:val="1"/>
      <w:numFmt w:val="bullet"/>
      <w:lvlText w:val="•"/>
      <w:lvlJc w:val="left"/>
      <w:pPr>
        <w:tabs>
          <w:tab w:val="num" w:pos="5760"/>
        </w:tabs>
        <w:ind w:left="5760" w:hanging="360"/>
      </w:pPr>
      <w:rPr>
        <w:rFonts w:ascii="Arial" w:hAnsi="Arial" w:hint="default"/>
      </w:rPr>
    </w:lvl>
    <w:lvl w:ilvl="8" w:tplc="4F524D80" w:tentative="1">
      <w:start w:val="1"/>
      <w:numFmt w:val="bullet"/>
      <w:lvlText w:val="•"/>
      <w:lvlJc w:val="left"/>
      <w:pPr>
        <w:tabs>
          <w:tab w:val="num" w:pos="6480"/>
        </w:tabs>
        <w:ind w:left="6480" w:hanging="360"/>
      </w:pPr>
      <w:rPr>
        <w:rFonts w:ascii="Arial" w:hAnsi="Arial" w:hint="default"/>
      </w:rPr>
    </w:lvl>
  </w:abstractNum>
  <w:abstractNum w:abstractNumId="3">
    <w:nsid w:val="283D5634"/>
    <w:multiLevelType w:val="hybridMultilevel"/>
    <w:tmpl w:val="957073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9AC39CB"/>
    <w:multiLevelType w:val="hybridMultilevel"/>
    <w:tmpl w:val="B74092EC"/>
    <w:lvl w:ilvl="0" w:tplc="FFAE456A">
      <w:start w:val="1"/>
      <w:numFmt w:val="bullet"/>
      <w:lvlText w:val="•"/>
      <w:lvlJc w:val="left"/>
      <w:pPr>
        <w:tabs>
          <w:tab w:val="num" w:pos="720"/>
        </w:tabs>
        <w:ind w:left="720" w:hanging="360"/>
      </w:pPr>
      <w:rPr>
        <w:rFonts w:ascii="Arial" w:hAnsi="Arial" w:hint="default"/>
      </w:rPr>
    </w:lvl>
    <w:lvl w:ilvl="1" w:tplc="629EA23A" w:tentative="1">
      <w:start w:val="1"/>
      <w:numFmt w:val="bullet"/>
      <w:lvlText w:val="•"/>
      <w:lvlJc w:val="left"/>
      <w:pPr>
        <w:tabs>
          <w:tab w:val="num" w:pos="1440"/>
        </w:tabs>
        <w:ind w:left="1440" w:hanging="360"/>
      </w:pPr>
      <w:rPr>
        <w:rFonts w:ascii="Arial" w:hAnsi="Arial" w:hint="default"/>
      </w:rPr>
    </w:lvl>
    <w:lvl w:ilvl="2" w:tplc="3050F64A" w:tentative="1">
      <w:start w:val="1"/>
      <w:numFmt w:val="bullet"/>
      <w:lvlText w:val="•"/>
      <w:lvlJc w:val="left"/>
      <w:pPr>
        <w:tabs>
          <w:tab w:val="num" w:pos="2160"/>
        </w:tabs>
        <w:ind w:left="2160" w:hanging="360"/>
      </w:pPr>
      <w:rPr>
        <w:rFonts w:ascii="Arial" w:hAnsi="Arial" w:hint="default"/>
      </w:rPr>
    </w:lvl>
    <w:lvl w:ilvl="3" w:tplc="2FF8A586" w:tentative="1">
      <w:start w:val="1"/>
      <w:numFmt w:val="bullet"/>
      <w:lvlText w:val="•"/>
      <w:lvlJc w:val="left"/>
      <w:pPr>
        <w:tabs>
          <w:tab w:val="num" w:pos="2880"/>
        </w:tabs>
        <w:ind w:left="2880" w:hanging="360"/>
      </w:pPr>
      <w:rPr>
        <w:rFonts w:ascii="Arial" w:hAnsi="Arial" w:hint="default"/>
      </w:rPr>
    </w:lvl>
    <w:lvl w:ilvl="4" w:tplc="A27A8D6A" w:tentative="1">
      <w:start w:val="1"/>
      <w:numFmt w:val="bullet"/>
      <w:lvlText w:val="•"/>
      <w:lvlJc w:val="left"/>
      <w:pPr>
        <w:tabs>
          <w:tab w:val="num" w:pos="3600"/>
        </w:tabs>
        <w:ind w:left="3600" w:hanging="360"/>
      </w:pPr>
      <w:rPr>
        <w:rFonts w:ascii="Arial" w:hAnsi="Arial" w:hint="default"/>
      </w:rPr>
    </w:lvl>
    <w:lvl w:ilvl="5" w:tplc="A5042514" w:tentative="1">
      <w:start w:val="1"/>
      <w:numFmt w:val="bullet"/>
      <w:lvlText w:val="•"/>
      <w:lvlJc w:val="left"/>
      <w:pPr>
        <w:tabs>
          <w:tab w:val="num" w:pos="4320"/>
        </w:tabs>
        <w:ind w:left="4320" w:hanging="360"/>
      </w:pPr>
      <w:rPr>
        <w:rFonts w:ascii="Arial" w:hAnsi="Arial" w:hint="default"/>
      </w:rPr>
    </w:lvl>
    <w:lvl w:ilvl="6" w:tplc="B9940FB2" w:tentative="1">
      <w:start w:val="1"/>
      <w:numFmt w:val="bullet"/>
      <w:lvlText w:val="•"/>
      <w:lvlJc w:val="left"/>
      <w:pPr>
        <w:tabs>
          <w:tab w:val="num" w:pos="5040"/>
        </w:tabs>
        <w:ind w:left="5040" w:hanging="360"/>
      </w:pPr>
      <w:rPr>
        <w:rFonts w:ascii="Arial" w:hAnsi="Arial" w:hint="default"/>
      </w:rPr>
    </w:lvl>
    <w:lvl w:ilvl="7" w:tplc="5CD82BE6" w:tentative="1">
      <w:start w:val="1"/>
      <w:numFmt w:val="bullet"/>
      <w:lvlText w:val="•"/>
      <w:lvlJc w:val="left"/>
      <w:pPr>
        <w:tabs>
          <w:tab w:val="num" w:pos="5760"/>
        </w:tabs>
        <w:ind w:left="5760" w:hanging="360"/>
      </w:pPr>
      <w:rPr>
        <w:rFonts w:ascii="Arial" w:hAnsi="Arial" w:hint="default"/>
      </w:rPr>
    </w:lvl>
    <w:lvl w:ilvl="8" w:tplc="9A3EABF6" w:tentative="1">
      <w:start w:val="1"/>
      <w:numFmt w:val="bullet"/>
      <w:lvlText w:val="•"/>
      <w:lvlJc w:val="left"/>
      <w:pPr>
        <w:tabs>
          <w:tab w:val="num" w:pos="6480"/>
        </w:tabs>
        <w:ind w:left="6480" w:hanging="360"/>
      </w:pPr>
      <w:rPr>
        <w:rFonts w:ascii="Arial" w:hAnsi="Arial" w:hint="default"/>
      </w:rPr>
    </w:lvl>
  </w:abstractNum>
  <w:abstractNum w:abstractNumId="5">
    <w:nsid w:val="3AE77E87"/>
    <w:multiLevelType w:val="hybridMultilevel"/>
    <w:tmpl w:val="96ACC37A"/>
    <w:lvl w:ilvl="0" w:tplc="91B8D38A">
      <w:start w:val="1"/>
      <w:numFmt w:val="bullet"/>
      <w:lvlText w:val="•"/>
      <w:lvlJc w:val="left"/>
      <w:pPr>
        <w:tabs>
          <w:tab w:val="num" w:pos="720"/>
        </w:tabs>
        <w:ind w:left="720" w:hanging="360"/>
      </w:pPr>
      <w:rPr>
        <w:rFonts w:ascii="Arial" w:hAnsi="Arial" w:hint="default"/>
      </w:rPr>
    </w:lvl>
    <w:lvl w:ilvl="1" w:tplc="F6ACA8FE" w:tentative="1">
      <w:start w:val="1"/>
      <w:numFmt w:val="bullet"/>
      <w:lvlText w:val="•"/>
      <w:lvlJc w:val="left"/>
      <w:pPr>
        <w:tabs>
          <w:tab w:val="num" w:pos="1440"/>
        </w:tabs>
        <w:ind w:left="1440" w:hanging="360"/>
      </w:pPr>
      <w:rPr>
        <w:rFonts w:ascii="Arial" w:hAnsi="Arial" w:hint="default"/>
      </w:rPr>
    </w:lvl>
    <w:lvl w:ilvl="2" w:tplc="8E8ACD22" w:tentative="1">
      <w:start w:val="1"/>
      <w:numFmt w:val="bullet"/>
      <w:lvlText w:val="•"/>
      <w:lvlJc w:val="left"/>
      <w:pPr>
        <w:tabs>
          <w:tab w:val="num" w:pos="2160"/>
        </w:tabs>
        <w:ind w:left="2160" w:hanging="360"/>
      </w:pPr>
      <w:rPr>
        <w:rFonts w:ascii="Arial" w:hAnsi="Arial" w:hint="default"/>
      </w:rPr>
    </w:lvl>
    <w:lvl w:ilvl="3" w:tplc="45EA737A" w:tentative="1">
      <w:start w:val="1"/>
      <w:numFmt w:val="bullet"/>
      <w:lvlText w:val="•"/>
      <w:lvlJc w:val="left"/>
      <w:pPr>
        <w:tabs>
          <w:tab w:val="num" w:pos="2880"/>
        </w:tabs>
        <w:ind w:left="2880" w:hanging="360"/>
      </w:pPr>
      <w:rPr>
        <w:rFonts w:ascii="Arial" w:hAnsi="Arial" w:hint="default"/>
      </w:rPr>
    </w:lvl>
    <w:lvl w:ilvl="4" w:tplc="7074B06E" w:tentative="1">
      <w:start w:val="1"/>
      <w:numFmt w:val="bullet"/>
      <w:lvlText w:val="•"/>
      <w:lvlJc w:val="left"/>
      <w:pPr>
        <w:tabs>
          <w:tab w:val="num" w:pos="3600"/>
        </w:tabs>
        <w:ind w:left="3600" w:hanging="360"/>
      </w:pPr>
      <w:rPr>
        <w:rFonts w:ascii="Arial" w:hAnsi="Arial" w:hint="default"/>
      </w:rPr>
    </w:lvl>
    <w:lvl w:ilvl="5" w:tplc="142082F8" w:tentative="1">
      <w:start w:val="1"/>
      <w:numFmt w:val="bullet"/>
      <w:lvlText w:val="•"/>
      <w:lvlJc w:val="left"/>
      <w:pPr>
        <w:tabs>
          <w:tab w:val="num" w:pos="4320"/>
        </w:tabs>
        <w:ind w:left="4320" w:hanging="360"/>
      </w:pPr>
      <w:rPr>
        <w:rFonts w:ascii="Arial" w:hAnsi="Arial" w:hint="default"/>
      </w:rPr>
    </w:lvl>
    <w:lvl w:ilvl="6" w:tplc="09B49356" w:tentative="1">
      <w:start w:val="1"/>
      <w:numFmt w:val="bullet"/>
      <w:lvlText w:val="•"/>
      <w:lvlJc w:val="left"/>
      <w:pPr>
        <w:tabs>
          <w:tab w:val="num" w:pos="5040"/>
        </w:tabs>
        <w:ind w:left="5040" w:hanging="360"/>
      </w:pPr>
      <w:rPr>
        <w:rFonts w:ascii="Arial" w:hAnsi="Arial" w:hint="default"/>
      </w:rPr>
    </w:lvl>
    <w:lvl w:ilvl="7" w:tplc="E322281C" w:tentative="1">
      <w:start w:val="1"/>
      <w:numFmt w:val="bullet"/>
      <w:lvlText w:val="•"/>
      <w:lvlJc w:val="left"/>
      <w:pPr>
        <w:tabs>
          <w:tab w:val="num" w:pos="5760"/>
        </w:tabs>
        <w:ind w:left="5760" w:hanging="360"/>
      </w:pPr>
      <w:rPr>
        <w:rFonts w:ascii="Arial" w:hAnsi="Arial" w:hint="default"/>
      </w:rPr>
    </w:lvl>
    <w:lvl w:ilvl="8" w:tplc="1178A19A" w:tentative="1">
      <w:start w:val="1"/>
      <w:numFmt w:val="bullet"/>
      <w:lvlText w:val="•"/>
      <w:lvlJc w:val="left"/>
      <w:pPr>
        <w:tabs>
          <w:tab w:val="num" w:pos="6480"/>
        </w:tabs>
        <w:ind w:left="6480" w:hanging="360"/>
      </w:pPr>
      <w:rPr>
        <w:rFonts w:ascii="Arial" w:hAnsi="Arial" w:hint="default"/>
      </w:rPr>
    </w:lvl>
  </w:abstractNum>
  <w:abstractNum w:abstractNumId="6">
    <w:nsid w:val="635446AA"/>
    <w:multiLevelType w:val="hybridMultilevel"/>
    <w:tmpl w:val="4AC82E86"/>
    <w:lvl w:ilvl="0" w:tplc="4A2CED0C">
      <w:start w:val="1"/>
      <w:numFmt w:val="bullet"/>
      <w:lvlText w:val="•"/>
      <w:lvlJc w:val="left"/>
      <w:pPr>
        <w:tabs>
          <w:tab w:val="num" w:pos="720"/>
        </w:tabs>
        <w:ind w:left="720" w:hanging="360"/>
      </w:pPr>
      <w:rPr>
        <w:rFonts w:ascii="Arial" w:hAnsi="Arial" w:hint="default"/>
      </w:rPr>
    </w:lvl>
    <w:lvl w:ilvl="1" w:tplc="7AB28D4A" w:tentative="1">
      <w:start w:val="1"/>
      <w:numFmt w:val="bullet"/>
      <w:lvlText w:val="•"/>
      <w:lvlJc w:val="left"/>
      <w:pPr>
        <w:tabs>
          <w:tab w:val="num" w:pos="1440"/>
        </w:tabs>
        <w:ind w:left="1440" w:hanging="360"/>
      </w:pPr>
      <w:rPr>
        <w:rFonts w:ascii="Arial" w:hAnsi="Arial" w:hint="default"/>
      </w:rPr>
    </w:lvl>
    <w:lvl w:ilvl="2" w:tplc="F8321C1A" w:tentative="1">
      <w:start w:val="1"/>
      <w:numFmt w:val="bullet"/>
      <w:lvlText w:val="•"/>
      <w:lvlJc w:val="left"/>
      <w:pPr>
        <w:tabs>
          <w:tab w:val="num" w:pos="2160"/>
        </w:tabs>
        <w:ind w:left="2160" w:hanging="360"/>
      </w:pPr>
      <w:rPr>
        <w:rFonts w:ascii="Arial" w:hAnsi="Arial" w:hint="default"/>
      </w:rPr>
    </w:lvl>
    <w:lvl w:ilvl="3" w:tplc="63A65CCA" w:tentative="1">
      <w:start w:val="1"/>
      <w:numFmt w:val="bullet"/>
      <w:lvlText w:val="•"/>
      <w:lvlJc w:val="left"/>
      <w:pPr>
        <w:tabs>
          <w:tab w:val="num" w:pos="2880"/>
        </w:tabs>
        <w:ind w:left="2880" w:hanging="360"/>
      </w:pPr>
      <w:rPr>
        <w:rFonts w:ascii="Arial" w:hAnsi="Arial" w:hint="default"/>
      </w:rPr>
    </w:lvl>
    <w:lvl w:ilvl="4" w:tplc="2E361B60" w:tentative="1">
      <w:start w:val="1"/>
      <w:numFmt w:val="bullet"/>
      <w:lvlText w:val="•"/>
      <w:lvlJc w:val="left"/>
      <w:pPr>
        <w:tabs>
          <w:tab w:val="num" w:pos="3600"/>
        </w:tabs>
        <w:ind w:left="3600" w:hanging="360"/>
      </w:pPr>
      <w:rPr>
        <w:rFonts w:ascii="Arial" w:hAnsi="Arial" w:hint="default"/>
      </w:rPr>
    </w:lvl>
    <w:lvl w:ilvl="5" w:tplc="ACA275F6" w:tentative="1">
      <w:start w:val="1"/>
      <w:numFmt w:val="bullet"/>
      <w:lvlText w:val="•"/>
      <w:lvlJc w:val="left"/>
      <w:pPr>
        <w:tabs>
          <w:tab w:val="num" w:pos="4320"/>
        </w:tabs>
        <w:ind w:left="4320" w:hanging="360"/>
      </w:pPr>
      <w:rPr>
        <w:rFonts w:ascii="Arial" w:hAnsi="Arial" w:hint="default"/>
      </w:rPr>
    </w:lvl>
    <w:lvl w:ilvl="6" w:tplc="CE4CD25A" w:tentative="1">
      <w:start w:val="1"/>
      <w:numFmt w:val="bullet"/>
      <w:lvlText w:val="•"/>
      <w:lvlJc w:val="left"/>
      <w:pPr>
        <w:tabs>
          <w:tab w:val="num" w:pos="5040"/>
        </w:tabs>
        <w:ind w:left="5040" w:hanging="360"/>
      </w:pPr>
      <w:rPr>
        <w:rFonts w:ascii="Arial" w:hAnsi="Arial" w:hint="default"/>
      </w:rPr>
    </w:lvl>
    <w:lvl w:ilvl="7" w:tplc="628E7A06" w:tentative="1">
      <w:start w:val="1"/>
      <w:numFmt w:val="bullet"/>
      <w:lvlText w:val="•"/>
      <w:lvlJc w:val="left"/>
      <w:pPr>
        <w:tabs>
          <w:tab w:val="num" w:pos="5760"/>
        </w:tabs>
        <w:ind w:left="5760" w:hanging="360"/>
      </w:pPr>
      <w:rPr>
        <w:rFonts w:ascii="Arial" w:hAnsi="Arial" w:hint="default"/>
      </w:rPr>
    </w:lvl>
    <w:lvl w:ilvl="8" w:tplc="AC8C0BA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9A"/>
    <w:rsid w:val="00003774"/>
    <w:rsid w:val="00005FCD"/>
    <w:rsid w:val="00040E5A"/>
    <w:rsid w:val="00050A36"/>
    <w:rsid w:val="000557BC"/>
    <w:rsid w:val="00066592"/>
    <w:rsid w:val="00074B95"/>
    <w:rsid w:val="000762B6"/>
    <w:rsid w:val="00076D90"/>
    <w:rsid w:val="0009234F"/>
    <w:rsid w:val="000B08D8"/>
    <w:rsid w:val="000C5A56"/>
    <w:rsid w:val="000D2736"/>
    <w:rsid w:val="000D29B7"/>
    <w:rsid w:val="000D6984"/>
    <w:rsid w:val="000E5174"/>
    <w:rsid w:val="000F609B"/>
    <w:rsid w:val="00100B95"/>
    <w:rsid w:val="00103B5B"/>
    <w:rsid w:val="001116D6"/>
    <w:rsid w:val="00111EDD"/>
    <w:rsid w:val="00114CAB"/>
    <w:rsid w:val="00114D03"/>
    <w:rsid w:val="001221C0"/>
    <w:rsid w:val="001222B0"/>
    <w:rsid w:val="00122DBF"/>
    <w:rsid w:val="001233AB"/>
    <w:rsid w:val="0013082D"/>
    <w:rsid w:val="00130929"/>
    <w:rsid w:val="001402AC"/>
    <w:rsid w:val="00143A1F"/>
    <w:rsid w:val="001442DD"/>
    <w:rsid w:val="00146040"/>
    <w:rsid w:val="001635F4"/>
    <w:rsid w:val="00165344"/>
    <w:rsid w:val="00171BDD"/>
    <w:rsid w:val="00176D62"/>
    <w:rsid w:val="00177D9A"/>
    <w:rsid w:val="00187C2B"/>
    <w:rsid w:val="00192442"/>
    <w:rsid w:val="0019341B"/>
    <w:rsid w:val="001A04C2"/>
    <w:rsid w:val="001C07AB"/>
    <w:rsid w:val="001C0EB6"/>
    <w:rsid w:val="001D63B5"/>
    <w:rsid w:val="001E3DFB"/>
    <w:rsid w:val="001E4AF8"/>
    <w:rsid w:val="001F5A3D"/>
    <w:rsid w:val="001F5E80"/>
    <w:rsid w:val="00203731"/>
    <w:rsid w:val="00220E5D"/>
    <w:rsid w:val="0022688F"/>
    <w:rsid w:val="00231C04"/>
    <w:rsid w:val="00233733"/>
    <w:rsid w:val="00234769"/>
    <w:rsid w:val="002435F0"/>
    <w:rsid w:val="00253AB5"/>
    <w:rsid w:val="00262CC5"/>
    <w:rsid w:val="00265671"/>
    <w:rsid w:val="002747FD"/>
    <w:rsid w:val="002B5F71"/>
    <w:rsid w:val="002C199E"/>
    <w:rsid w:val="002D412E"/>
    <w:rsid w:val="002D5E64"/>
    <w:rsid w:val="002D5E77"/>
    <w:rsid w:val="002E239F"/>
    <w:rsid w:val="00300F4B"/>
    <w:rsid w:val="003043AE"/>
    <w:rsid w:val="00316945"/>
    <w:rsid w:val="00327AF5"/>
    <w:rsid w:val="003475DE"/>
    <w:rsid w:val="00354438"/>
    <w:rsid w:val="003756D8"/>
    <w:rsid w:val="00380510"/>
    <w:rsid w:val="003916F3"/>
    <w:rsid w:val="0039281F"/>
    <w:rsid w:val="00394742"/>
    <w:rsid w:val="003A3D05"/>
    <w:rsid w:val="003A4853"/>
    <w:rsid w:val="003C1A74"/>
    <w:rsid w:val="003E2565"/>
    <w:rsid w:val="003E5B0A"/>
    <w:rsid w:val="003E6BE8"/>
    <w:rsid w:val="003F572A"/>
    <w:rsid w:val="004158B7"/>
    <w:rsid w:val="00423EFF"/>
    <w:rsid w:val="00426ACC"/>
    <w:rsid w:val="004342B1"/>
    <w:rsid w:val="00440459"/>
    <w:rsid w:val="00453DCB"/>
    <w:rsid w:val="00456A9E"/>
    <w:rsid w:val="00461A49"/>
    <w:rsid w:val="00462954"/>
    <w:rsid w:val="00465254"/>
    <w:rsid w:val="004A27DA"/>
    <w:rsid w:val="004A2836"/>
    <w:rsid w:val="004A581D"/>
    <w:rsid w:val="004B1A11"/>
    <w:rsid w:val="004B6F9B"/>
    <w:rsid w:val="004C1949"/>
    <w:rsid w:val="004C31E9"/>
    <w:rsid w:val="004C5176"/>
    <w:rsid w:val="004D0665"/>
    <w:rsid w:val="004D4D91"/>
    <w:rsid w:val="004D7DCD"/>
    <w:rsid w:val="004E1EAF"/>
    <w:rsid w:val="004F3E1E"/>
    <w:rsid w:val="00500BD1"/>
    <w:rsid w:val="005152C6"/>
    <w:rsid w:val="00516A5F"/>
    <w:rsid w:val="00521944"/>
    <w:rsid w:val="00553894"/>
    <w:rsid w:val="0055604A"/>
    <w:rsid w:val="00557285"/>
    <w:rsid w:val="00561152"/>
    <w:rsid w:val="0056142A"/>
    <w:rsid w:val="005639A3"/>
    <w:rsid w:val="00571BF2"/>
    <w:rsid w:val="005818C3"/>
    <w:rsid w:val="0058261C"/>
    <w:rsid w:val="0058469E"/>
    <w:rsid w:val="00591E62"/>
    <w:rsid w:val="005A5352"/>
    <w:rsid w:val="005B5169"/>
    <w:rsid w:val="005B597F"/>
    <w:rsid w:val="005D4B7D"/>
    <w:rsid w:val="005D6E33"/>
    <w:rsid w:val="005E1601"/>
    <w:rsid w:val="005E623A"/>
    <w:rsid w:val="005E623C"/>
    <w:rsid w:val="005F40CB"/>
    <w:rsid w:val="00601B00"/>
    <w:rsid w:val="00607918"/>
    <w:rsid w:val="006079D7"/>
    <w:rsid w:val="006128BF"/>
    <w:rsid w:val="00613F59"/>
    <w:rsid w:val="00617113"/>
    <w:rsid w:val="0062020B"/>
    <w:rsid w:val="00625949"/>
    <w:rsid w:val="00634D51"/>
    <w:rsid w:val="00644486"/>
    <w:rsid w:val="00660D48"/>
    <w:rsid w:val="00673B10"/>
    <w:rsid w:val="00675212"/>
    <w:rsid w:val="00697212"/>
    <w:rsid w:val="006A0AB6"/>
    <w:rsid w:val="006A65AD"/>
    <w:rsid w:val="006A7E35"/>
    <w:rsid w:val="006B0130"/>
    <w:rsid w:val="006B0D32"/>
    <w:rsid w:val="006C04C6"/>
    <w:rsid w:val="006C7682"/>
    <w:rsid w:val="006C7A23"/>
    <w:rsid w:val="006D16BA"/>
    <w:rsid w:val="006D3475"/>
    <w:rsid w:val="006E1175"/>
    <w:rsid w:val="006E3E7E"/>
    <w:rsid w:val="006E6E77"/>
    <w:rsid w:val="007069CE"/>
    <w:rsid w:val="00714068"/>
    <w:rsid w:val="0071763D"/>
    <w:rsid w:val="00733DB5"/>
    <w:rsid w:val="0073675C"/>
    <w:rsid w:val="00736957"/>
    <w:rsid w:val="007410C7"/>
    <w:rsid w:val="00756E2A"/>
    <w:rsid w:val="0077119A"/>
    <w:rsid w:val="00771549"/>
    <w:rsid w:val="00791654"/>
    <w:rsid w:val="0079184A"/>
    <w:rsid w:val="007944AC"/>
    <w:rsid w:val="007A1884"/>
    <w:rsid w:val="007B0B9B"/>
    <w:rsid w:val="007C08E6"/>
    <w:rsid w:val="007C1CF8"/>
    <w:rsid w:val="007C6062"/>
    <w:rsid w:val="007E7F38"/>
    <w:rsid w:val="007F35A9"/>
    <w:rsid w:val="0081237F"/>
    <w:rsid w:val="00812D00"/>
    <w:rsid w:val="008157A9"/>
    <w:rsid w:val="0082648D"/>
    <w:rsid w:val="00834CD6"/>
    <w:rsid w:val="008361CA"/>
    <w:rsid w:val="008440FB"/>
    <w:rsid w:val="008543D0"/>
    <w:rsid w:val="00871D55"/>
    <w:rsid w:val="008A0DA0"/>
    <w:rsid w:val="008A3535"/>
    <w:rsid w:val="008B1F20"/>
    <w:rsid w:val="008C29C3"/>
    <w:rsid w:val="008D2370"/>
    <w:rsid w:val="008E22F3"/>
    <w:rsid w:val="008E7713"/>
    <w:rsid w:val="008F2AFC"/>
    <w:rsid w:val="008F3728"/>
    <w:rsid w:val="0090797E"/>
    <w:rsid w:val="009201D8"/>
    <w:rsid w:val="00937AF9"/>
    <w:rsid w:val="0094387D"/>
    <w:rsid w:val="0094552F"/>
    <w:rsid w:val="00985B32"/>
    <w:rsid w:val="00987C83"/>
    <w:rsid w:val="00992BC8"/>
    <w:rsid w:val="009A7362"/>
    <w:rsid w:val="009B3FBA"/>
    <w:rsid w:val="009B4636"/>
    <w:rsid w:val="009C7AE5"/>
    <w:rsid w:val="009E0234"/>
    <w:rsid w:val="009F5E08"/>
    <w:rsid w:val="00A00227"/>
    <w:rsid w:val="00A15B8C"/>
    <w:rsid w:val="00A3780F"/>
    <w:rsid w:val="00A41E30"/>
    <w:rsid w:val="00A47336"/>
    <w:rsid w:val="00A750CB"/>
    <w:rsid w:val="00A876EA"/>
    <w:rsid w:val="00AA4C79"/>
    <w:rsid w:val="00AB175B"/>
    <w:rsid w:val="00AC3B82"/>
    <w:rsid w:val="00AC64FF"/>
    <w:rsid w:val="00AE118E"/>
    <w:rsid w:val="00AE5A80"/>
    <w:rsid w:val="00AE5D56"/>
    <w:rsid w:val="00B01810"/>
    <w:rsid w:val="00B10688"/>
    <w:rsid w:val="00B30C91"/>
    <w:rsid w:val="00B45202"/>
    <w:rsid w:val="00B55745"/>
    <w:rsid w:val="00B6352F"/>
    <w:rsid w:val="00B840F0"/>
    <w:rsid w:val="00BA18EF"/>
    <w:rsid w:val="00BA24E3"/>
    <w:rsid w:val="00BE621F"/>
    <w:rsid w:val="00C03B14"/>
    <w:rsid w:val="00C1427C"/>
    <w:rsid w:val="00C25C0B"/>
    <w:rsid w:val="00C32982"/>
    <w:rsid w:val="00C3368C"/>
    <w:rsid w:val="00C341A0"/>
    <w:rsid w:val="00C45663"/>
    <w:rsid w:val="00C45AC6"/>
    <w:rsid w:val="00C75598"/>
    <w:rsid w:val="00C92609"/>
    <w:rsid w:val="00C95493"/>
    <w:rsid w:val="00CB24FD"/>
    <w:rsid w:val="00CB2C16"/>
    <w:rsid w:val="00CC1494"/>
    <w:rsid w:val="00CC6ADA"/>
    <w:rsid w:val="00CD3A05"/>
    <w:rsid w:val="00CD6495"/>
    <w:rsid w:val="00CD6742"/>
    <w:rsid w:val="00CF28A5"/>
    <w:rsid w:val="00CF3024"/>
    <w:rsid w:val="00CF6D2F"/>
    <w:rsid w:val="00D0639C"/>
    <w:rsid w:val="00D179DF"/>
    <w:rsid w:val="00D31B71"/>
    <w:rsid w:val="00D51F16"/>
    <w:rsid w:val="00D614B8"/>
    <w:rsid w:val="00D77C7E"/>
    <w:rsid w:val="00D8214B"/>
    <w:rsid w:val="00DA3251"/>
    <w:rsid w:val="00DB6DDE"/>
    <w:rsid w:val="00DC26A1"/>
    <w:rsid w:val="00DD0F2A"/>
    <w:rsid w:val="00DD4570"/>
    <w:rsid w:val="00DD4CE1"/>
    <w:rsid w:val="00DD5491"/>
    <w:rsid w:val="00DD5DE3"/>
    <w:rsid w:val="00DE5EBF"/>
    <w:rsid w:val="00DF144F"/>
    <w:rsid w:val="00E06C6E"/>
    <w:rsid w:val="00E15599"/>
    <w:rsid w:val="00E2128C"/>
    <w:rsid w:val="00E23A3D"/>
    <w:rsid w:val="00E35BAB"/>
    <w:rsid w:val="00E4118D"/>
    <w:rsid w:val="00E65D85"/>
    <w:rsid w:val="00E86482"/>
    <w:rsid w:val="00E86667"/>
    <w:rsid w:val="00E935AF"/>
    <w:rsid w:val="00EA439E"/>
    <w:rsid w:val="00EA79BC"/>
    <w:rsid w:val="00EC0A1A"/>
    <w:rsid w:val="00ED5D9D"/>
    <w:rsid w:val="00EE21BE"/>
    <w:rsid w:val="00EE63C4"/>
    <w:rsid w:val="00EE6FBE"/>
    <w:rsid w:val="00EF452D"/>
    <w:rsid w:val="00EF4CC6"/>
    <w:rsid w:val="00F02012"/>
    <w:rsid w:val="00F04360"/>
    <w:rsid w:val="00F204FD"/>
    <w:rsid w:val="00F27E91"/>
    <w:rsid w:val="00F400F8"/>
    <w:rsid w:val="00F40E2E"/>
    <w:rsid w:val="00F47E35"/>
    <w:rsid w:val="00F50455"/>
    <w:rsid w:val="00F56EC6"/>
    <w:rsid w:val="00F5726F"/>
    <w:rsid w:val="00F61C8A"/>
    <w:rsid w:val="00F6487E"/>
    <w:rsid w:val="00F67FE1"/>
    <w:rsid w:val="00F759E4"/>
    <w:rsid w:val="00F806BD"/>
    <w:rsid w:val="00F864D8"/>
    <w:rsid w:val="00F91799"/>
    <w:rsid w:val="00F9400A"/>
    <w:rsid w:val="00FD3262"/>
    <w:rsid w:val="00FE03FD"/>
    <w:rsid w:val="00FF035D"/>
    <w:rsid w:val="00FF1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32"/>
    <w:pPr>
      <w:spacing w:after="200" w:line="27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D5E77"/>
    <w:rPr>
      <w:rFonts w:cs="Times New Roman"/>
      <w:color w:val="0000FF"/>
      <w:u w:val="single"/>
    </w:rPr>
  </w:style>
  <w:style w:type="paragraph" w:styleId="ListParagraph">
    <w:name w:val="List Paragraph"/>
    <w:basedOn w:val="Normal"/>
    <w:uiPriority w:val="99"/>
    <w:qFormat/>
    <w:rsid w:val="00F806BD"/>
    <w:pPr>
      <w:ind w:left="720"/>
      <w:contextualSpacing/>
    </w:pPr>
  </w:style>
  <w:style w:type="paragraph" w:styleId="NormalWeb">
    <w:name w:val="Normal (Web)"/>
    <w:basedOn w:val="Normal"/>
    <w:uiPriority w:val="99"/>
    <w:semiHidden/>
    <w:rsid w:val="00D0639C"/>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871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1D55"/>
    <w:rPr>
      <w:rFonts w:ascii="Tahoma" w:eastAsia="宋体" w:hAnsi="Tahoma" w:cs="Tahoma"/>
      <w:sz w:val="16"/>
      <w:szCs w:val="16"/>
    </w:rPr>
  </w:style>
  <w:style w:type="paragraph" w:styleId="Header">
    <w:name w:val="header"/>
    <w:basedOn w:val="Normal"/>
    <w:link w:val="HeaderChar"/>
    <w:uiPriority w:val="99"/>
    <w:rsid w:val="00871D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71D55"/>
    <w:rPr>
      <w:rFonts w:eastAsia="宋体" w:cs="Times New Roman"/>
    </w:rPr>
  </w:style>
  <w:style w:type="paragraph" w:styleId="Footer">
    <w:name w:val="footer"/>
    <w:basedOn w:val="Normal"/>
    <w:link w:val="FooterChar"/>
    <w:uiPriority w:val="99"/>
    <w:rsid w:val="00871D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71D55"/>
    <w:rPr>
      <w:rFonts w:eastAsia="宋体" w:cs="Times New Roman"/>
    </w:rPr>
  </w:style>
  <w:style w:type="character" w:styleId="Emphasis">
    <w:name w:val="Emphasis"/>
    <w:basedOn w:val="DefaultParagraphFont"/>
    <w:uiPriority w:val="99"/>
    <w:qFormat/>
    <w:locked/>
    <w:rsid w:val="00076D90"/>
    <w:rPr>
      <w:rFonts w:cs="Times New Roman"/>
      <w:i/>
      <w:iCs/>
    </w:rPr>
  </w:style>
  <w:style w:type="character" w:customStyle="1" w:styleId="apple-converted-space">
    <w:name w:val="apple-converted-space"/>
    <w:basedOn w:val="DefaultParagraphFont"/>
    <w:uiPriority w:val="99"/>
    <w:rsid w:val="00076D90"/>
    <w:rPr>
      <w:rFonts w:cs="Times New Roman"/>
    </w:rPr>
  </w:style>
  <w:style w:type="character" w:customStyle="1" w:styleId="labellist">
    <w:name w:val="label_list"/>
    <w:basedOn w:val="DefaultParagraphFont"/>
    <w:uiPriority w:val="99"/>
    <w:rsid w:val="002B5F71"/>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D32"/>
    <w:pPr>
      <w:spacing w:after="200" w:line="27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D5E77"/>
    <w:rPr>
      <w:rFonts w:cs="Times New Roman"/>
      <w:color w:val="0000FF"/>
      <w:u w:val="single"/>
    </w:rPr>
  </w:style>
  <w:style w:type="paragraph" w:styleId="ListParagraph">
    <w:name w:val="List Paragraph"/>
    <w:basedOn w:val="Normal"/>
    <w:uiPriority w:val="99"/>
    <w:qFormat/>
    <w:rsid w:val="00F806BD"/>
    <w:pPr>
      <w:ind w:left="720"/>
      <w:contextualSpacing/>
    </w:pPr>
  </w:style>
  <w:style w:type="paragraph" w:styleId="NormalWeb">
    <w:name w:val="Normal (Web)"/>
    <w:basedOn w:val="Normal"/>
    <w:uiPriority w:val="99"/>
    <w:semiHidden/>
    <w:rsid w:val="00D0639C"/>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871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1D55"/>
    <w:rPr>
      <w:rFonts w:ascii="Tahoma" w:eastAsia="宋体" w:hAnsi="Tahoma" w:cs="Tahoma"/>
      <w:sz w:val="16"/>
      <w:szCs w:val="16"/>
    </w:rPr>
  </w:style>
  <w:style w:type="paragraph" w:styleId="Header">
    <w:name w:val="header"/>
    <w:basedOn w:val="Normal"/>
    <w:link w:val="HeaderChar"/>
    <w:uiPriority w:val="99"/>
    <w:rsid w:val="00871D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71D55"/>
    <w:rPr>
      <w:rFonts w:eastAsia="宋体" w:cs="Times New Roman"/>
    </w:rPr>
  </w:style>
  <w:style w:type="paragraph" w:styleId="Footer">
    <w:name w:val="footer"/>
    <w:basedOn w:val="Normal"/>
    <w:link w:val="FooterChar"/>
    <w:uiPriority w:val="99"/>
    <w:rsid w:val="00871D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71D55"/>
    <w:rPr>
      <w:rFonts w:eastAsia="宋体" w:cs="Times New Roman"/>
    </w:rPr>
  </w:style>
  <w:style w:type="character" w:styleId="Emphasis">
    <w:name w:val="Emphasis"/>
    <w:basedOn w:val="DefaultParagraphFont"/>
    <w:uiPriority w:val="99"/>
    <w:qFormat/>
    <w:locked/>
    <w:rsid w:val="00076D90"/>
    <w:rPr>
      <w:rFonts w:cs="Times New Roman"/>
      <w:i/>
      <w:iCs/>
    </w:rPr>
  </w:style>
  <w:style w:type="character" w:customStyle="1" w:styleId="apple-converted-space">
    <w:name w:val="apple-converted-space"/>
    <w:basedOn w:val="DefaultParagraphFont"/>
    <w:uiPriority w:val="99"/>
    <w:rsid w:val="00076D90"/>
    <w:rPr>
      <w:rFonts w:cs="Times New Roman"/>
    </w:rPr>
  </w:style>
  <w:style w:type="character" w:customStyle="1" w:styleId="labellist">
    <w:name w:val="label_list"/>
    <w:basedOn w:val="DefaultParagraphFont"/>
    <w:uiPriority w:val="99"/>
    <w:rsid w:val="002B5F7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172943">
      <w:marLeft w:val="0"/>
      <w:marRight w:val="0"/>
      <w:marTop w:val="0"/>
      <w:marBottom w:val="0"/>
      <w:divBdr>
        <w:top w:val="none" w:sz="0" w:space="0" w:color="auto"/>
        <w:left w:val="none" w:sz="0" w:space="0" w:color="auto"/>
        <w:bottom w:val="none" w:sz="0" w:space="0" w:color="auto"/>
        <w:right w:val="none" w:sz="0" w:space="0" w:color="auto"/>
      </w:divBdr>
    </w:div>
    <w:div w:id="2082172944">
      <w:marLeft w:val="0"/>
      <w:marRight w:val="0"/>
      <w:marTop w:val="0"/>
      <w:marBottom w:val="0"/>
      <w:divBdr>
        <w:top w:val="none" w:sz="0" w:space="0" w:color="auto"/>
        <w:left w:val="none" w:sz="0" w:space="0" w:color="auto"/>
        <w:bottom w:val="none" w:sz="0" w:space="0" w:color="auto"/>
        <w:right w:val="none" w:sz="0" w:space="0" w:color="auto"/>
      </w:divBdr>
      <w:divsChild>
        <w:div w:id="2082172949">
          <w:marLeft w:val="432"/>
          <w:marRight w:val="0"/>
          <w:marTop w:val="120"/>
          <w:marBottom w:val="0"/>
          <w:divBdr>
            <w:top w:val="none" w:sz="0" w:space="0" w:color="auto"/>
            <w:left w:val="none" w:sz="0" w:space="0" w:color="auto"/>
            <w:bottom w:val="none" w:sz="0" w:space="0" w:color="auto"/>
            <w:right w:val="none" w:sz="0" w:space="0" w:color="auto"/>
          </w:divBdr>
        </w:div>
      </w:divsChild>
    </w:div>
    <w:div w:id="2082172945">
      <w:marLeft w:val="0"/>
      <w:marRight w:val="0"/>
      <w:marTop w:val="0"/>
      <w:marBottom w:val="0"/>
      <w:divBdr>
        <w:top w:val="none" w:sz="0" w:space="0" w:color="auto"/>
        <w:left w:val="none" w:sz="0" w:space="0" w:color="auto"/>
        <w:bottom w:val="none" w:sz="0" w:space="0" w:color="auto"/>
        <w:right w:val="none" w:sz="0" w:space="0" w:color="auto"/>
      </w:divBdr>
    </w:div>
    <w:div w:id="2082172948">
      <w:marLeft w:val="0"/>
      <w:marRight w:val="0"/>
      <w:marTop w:val="0"/>
      <w:marBottom w:val="0"/>
      <w:divBdr>
        <w:top w:val="none" w:sz="0" w:space="0" w:color="auto"/>
        <w:left w:val="none" w:sz="0" w:space="0" w:color="auto"/>
        <w:bottom w:val="none" w:sz="0" w:space="0" w:color="auto"/>
        <w:right w:val="none" w:sz="0" w:space="0" w:color="auto"/>
      </w:divBdr>
      <w:divsChild>
        <w:div w:id="2082172958">
          <w:marLeft w:val="576"/>
          <w:marRight w:val="0"/>
          <w:marTop w:val="134"/>
          <w:marBottom w:val="0"/>
          <w:divBdr>
            <w:top w:val="none" w:sz="0" w:space="0" w:color="auto"/>
            <w:left w:val="none" w:sz="0" w:space="0" w:color="auto"/>
            <w:bottom w:val="none" w:sz="0" w:space="0" w:color="auto"/>
            <w:right w:val="none" w:sz="0" w:space="0" w:color="auto"/>
          </w:divBdr>
        </w:div>
      </w:divsChild>
    </w:div>
    <w:div w:id="2082172950">
      <w:marLeft w:val="0"/>
      <w:marRight w:val="0"/>
      <w:marTop w:val="0"/>
      <w:marBottom w:val="0"/>
      <w:divBdr>
        <w:top w:val="none" w:sz="0" w:space="0" w:color="auto"/>
        <w:left w:val="none" w:sz="0" w:space="0" w:color="auto"/>
        <w:bottom w:val="none" w:sz="0" w:space="0" w:color="auto"/>
        <w:right w:val="none" w:sz="0" w:space="0" w:color="auto"/>
      </w:divBdr>
    </w:div>
    <w:div w:id="2082172951">
      <w:marLeft w:val="0"/>
      <w:marRight w:val="0"/>
      <w:marTop w:val="0"/>
      <w:marBottom w:val="0"/>
      <w:divBdr>
        <w:top w:val="none" w:sz="0" w:space="0" w:color="auto"/>
        <w:left w:val="none" w:sz="0" w:space="0" w:color="auto"/>
        <w:bottom w:val="none" w:sz="0" w:space="0" w:color="auto"/>
        <w:right w:val="none" w:sz="0" w:space="0" w:color="auto"/>
      </w:divBdr>
      <w:divsChild>
        <w:div w:id="2082172947">
          <w:marLeft w:val="432"/>
          <w:marRight w:val="0"/>
          <w:marTop w:val="120"/>
          <w:marBottom w:val="0"/>
          <w:divBdr>
            <w:top w:val="none" w:sz="0" w:space="0" w:color="auto"/>
            <w:left w:val="none" w:sz="0" w:space="0" w:color="auto"/>
            <w:bottom w:val="none" w:sz="0" w:space="0" w:color="auto"/>
            <w:right w:val="none" w:sz="0" w:space="0" w:color="auto"/>
          </w:divBdr>
        </w:div>
      </w:divsChild>
    </w:div>
    <w:div w:id="2082172952">
      <w:marLeft w:val="0"/>
      <w:marRight w:val="0"/>
      <w:marTop w:val="0"/>
      <w:marBottom w:val="0"/>
      <w:divBdr>
        <w:top w:val="none" w:sz="0" w:space="0" w:color="auto"/>
        <w:left w:val="none" w:sz="0" w:space="0" w:color="auto"/>
        <w:bottom w:val="none" w:sz="0" w:space="0" w:color="auto"/>
        <w:right w:val="none" w:sz="0" w:space="0" w:color="auto"/>
      </w:divBdr>
      <w:divsChild>
        <w:div w:id="2082172957">
          <w:marLeft w:val="547"/>
          <w:marRight w:val="0"/>
          <w:marTop w:val="134"/>
          <w:marBottom w:val="0"/>
          <w:divBdr>
            <w:top w:val="none" w:sz="0" w:space="0" w:color="auto"/>
            <w:left w:val="none" w:sz="0" w:space="0" w:color="auto"/>
            <w:bottom w:val="none" w:sz="0" w:space="0" w:color="auto"/>
            <w:right w:val="none" w:sz="0" w:space="0" w:color="auto"/>
          </w:divBdr>
        </w:div>
      </w:divsChild>
    </w:div>
    <w:div w:id="2082172953">
      <w:marLeft w:val="0"/>
      <w:marRight w:val="0"/>
      <w:marTop w:val="0"/>
      <w:marBottom w:val="0"/>
      <w:divBdr>
        <w:top w:val="none" w:sz="0" w:space="0" w:color="auto"/>
        <w:left w:val="none" w:sz="0" w:space="0" w:color="auto"/>
        <w:bottom w:val="none" w:sz="0" w:space="0" w:color="auto"/>
        <w:right w:val="none" w:sz="0" w:space="0" w:color="auto"/>
      </w:divBdr>
      <w:divsChild>
        <w:div w:id="2082172946">
          <w:marLeft w:val="432"/>
          <w:marRight w:val="0"/>
          <w:marTop w:val="120"/>
          <w:marBottom w:val="0"/>
          <w:divBdr>
            <w:top w:val="none" w:sz="0" w:space="0" w:color="auto"/>
            <w:left w:val="none" w:sz="0" w:space="0" w:color="auto"/>
            <w:bottom w:val="none" w:sz="0" w:space="0" w:color="auto"/>
            <w:right w:val="none" w:sz="0" w:space="0" w:color="auto"/>
          </w:divBdr>
        </w:div>
      </w:divsChild>
    </w:div>
    <w:div w:id="2082172954">
      <w:marLeft w:val="0"/>
      <w:marRight w:val="0"/>
      <w:marTop w:val="0"/>
      <w:marBottom w:val="0"/>
      <w:divBdr>
        <w:top w:val="none" w:sz="0" w:space="0" w:color="auto"/>
        <w:left w:val="none" w:sz="0" w:space="0" w:color="auto"/>
        <w:bottom w:val="none" w:sz="0" w:space="0" w:color="auto"/>
        <w:right w:val="none" w:sz="0" w:space="0" w:color="auto"/>
      </w:divBdr>
    </w:div>
    <w:div w:id="2082172955">
      <w:marLeft w:val="0"/>
      <w:marRight w:val="0"/>
      <w:marTop w:val="0"/>
      <w:marBottom w:val="0"/>
      <w:divBdr>
        <w:top w:val="none" w:sz="0" w:space="0" w:color="auto"/>
        <w:left w:val="none" w:sz="0" w:space="0" w:color="auto"/>
        <w:bottom w:val="none" w:sz="0" w:space="0" w:color="auto"/>
        <w:right w:val="none" w:sz="0" w:space="0" w:color="auto"/>
      </w:divBdr>
    </w:div>
    <w:div w:id="2082172956">
      <w:marLeft w:val="0"/>
      <w:marRight w:val="0"/>
      <w:marTop w:val="0"/>
      <w:marBottom w:val="0"/>
      <w:divBdr>
        <w:top w:val="none" w:sz="0" w:space="0" w:color="auto"/>
        <w:left w:val="none" w:sz="0" w:space="0" w:color="auto"/>
        <w:bottom w:val="none" w:sz="0" w:space="0" w:color="auto"/>
        <w:right w:val="none" w:sz="0" w:space="0" w:color="auto"/>
      </w:divBdr>
    </w:div>
    <w:div w:id="208217295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abuzidan@uaeu.ac.ae"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2830</Words>
  <Characters>16135</Characters>
  <Application>Microsoft Macintosh Word</Application>
  <DocSecurity>0</DocSecurity>
  <Lines>134</Lines>
  <Paragraphs>37</Paragraphs>
  <ScaleCrop>false</ScaleCrop>
  <Company/>
  <LinksUpToDate>false</LinksUpToDate>
  <CharactersWithSpaces>18928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m.grivna</dc:creator>
  <cp:keywords/>
  <dc:description/>
  <cp:lastModifiedBy>Na Ma</cp:lastModifiedBy>
  <cp:revision>2</cp:revision>
  <cp:lastPrinted>2015-10-19T14:48:00Z</cp:lastPrinted>
  <dcterms:created xsi:type="dcterms:W3CDTF">2015-12-09T04:19:00Z</dcterms:created>
  <dcterms:modified xsi:type="dcterms:W3CDTF">2015-12-09T04:19:00Z</dcterms:modified>
</cp:coreProperties>
</file>