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851" w:rsidRPr="005D0A7E" w:rsidRDefault="005D0A7E" w:rsidP="005D0A7E">
      <w:pPr>
        <w:spacing w:line="360" w:lineRule="auto"/>
        <w:jc w:val="both"/>
        <w:rPr>
          <w:rFonts w:ascii="Book Antiqua" w:hAnsi="Book Antiqua"/>
          <w:sz w:val="24"/>
          <w:szCs w:val="24"/>
          <w:lang w:val="en-US"/>
        </w:rPr>
      </w:pPr>
      <w:r w:rsidRPr="005D0A7E">
        <w:rPr>
          <w:rFonts w:ascii="Book Antiqua" w:hAnsi="Book Antiqua"/>
          <w:b/>
          <w:sz w:val="24"/>
          <w:szCs w:val="24"/>
          <w:lang w:val="en-US"/>
        </w:rPr>
        <w:t>Informed consent statement:</w:t>
      </w:r>
      <w:r w:rsidRPr="005D0A7E">
        <w:rPr>
          <w:rFonts w:ascii="Book Antiqua" w:hAnsi="Book Antiqua"/>
          <w:sz w:val="24"/>
          <w:szCs w:val="24"/>
          <w:lang w:val="en-US"/>
        </w:rPr>
        <w:t xml:space="preserve">  The study protocol was in accordance with the Declaration of Helsinki, and the health research ethics board of the Ophthalmological Foundation of Santander – FOSCAL approved all study procedures. The subjects expressed their interest in participating in the study before they were included. As there were no interventions directly related to the study written informed consent was not required.</w:t>
      </w:r>
      <w:bookmarkStart w:id="0" w:name="_GoBack"/>
      <w:bookmarkEnd w:id="0"/>
    </w:p>
    <w:sectPr w:rsidR="00133851" w:rsidRPr="005D0A7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A7E"/>
    <w:rsid w:val="00133851"/>
    <w:rsid w:val="005D0A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65</Words>
  <Characters>359</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BY GP</Company>
  <LinksUpToDate>false</LinksUpToDate>
  <CharactersWithSpaces>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SHADOW LITE SP3</dc:creator>
  <cp:keywords/>
  <dc:description/>
  <cp:lastModifiedBy>SHADOW LITE SP3</cp:lastModifiedBy>
  <cp:revision>1</cp:revision>
  <dcterms:created xsi:type="dcterms:W3CDTF">2015-07-19T10:32:00Z</dcterms:created>
  <dcterms:modified xsi:type="dcterms:W3CDTF">2015-07-19T10:33:00Z</dcterms:modified>
</cp:coreProperties>
</file>