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28028" w14:textId="77777777" w:rsidR="00162EFE" w:rsidRPr="00AA43FD" w:rsidRDefault="009268EF" w:rsidP="00AA43FD">
      <w:pPr>
        <w:spacing w:after="0" w:line="360" w:lineRule="auto"/>
        <w:jc w:val="both"/>
        <w:rPr>
          <w:rFonts w:ascii="Book Antiqua" w:hAnsi="Book Antiqua"/>
          <w:b/>
          <w:sz w:val="24"/>
          <w:szCs w:val="24"/>
          <w:lang w:eastAsia="zh-CN"/>
        </w:rPr>
      </w:pPr>
      <w:r w:rsidRPr="00AA43FD">
        <w:rPr>
          <w:rFonts w:ascii="Book Antiqua" w:hAnsi="Book Antiqua" w:cs="Times New Roman"/>
          <w:b/>
          <w:sz w:val="24"/>
          <w:szCs w:val="24"/>
        </w:rPr>
        <w:t xml:space="preserve">Name of Journal: </w:t>
      </w:r>
      <w:r w:rsidRPr="00AA43FD">
        <w:rPr>
          <w:rFonts w:ascii="Book Antiqua" w:hAnsi="Book Antiqua" w:cs="Times New Roman"/>
          <w:b/>
          <w:i/>
          <w:sz w:val="24"/>
          <w:szCs w:val="24"/>
        </w:rPr>
        <w:t xml:space="preserve">World Journal of </w:t>
      </w:r>
      <w:r w:rsidR="007B7629" w:rsidRPr="00AA43FD">
        <w:rPr>
          <w:rFonts w:ascii="Book Antiqua" w:hAnsi="Book Antiqua" w:cs="Times New Roman"/>
          <w:b/>
          <w:i/>
          <w:sz w:val="24"/>
          <w:szCs w:val="24"/>
        </w:rPr>
        <w:t>Immunology</w:t>
      </w:r>
      <w:r w:rsidR="00162EFE" w:rsidRPr="00AA43FD">
        <w:rPr>
          <w:rFonts w:ascii="Book Antiqua" w:hAnsi="Book Antiqua"/>
          <w:b/>
          <w:i/>
          <w:sz w:val="24"/>
          <w:szCs w:val="24"/>
        </w:rPr>
        <w:t xml:space="preserve"> </w:t>
      </w:r>
    </w:p>
    <w:p w14:paraId="3C360D3A" w14:textId="149DE9B5" w:rsidR="009268EF" w:rsidRPr="00AA43FD" w:rsidRDefault="00162EFE" w:rsidP="00AA43FD">
      <w:pPr>
        <w:spacing w:after="0" w:line="360" w:lineRule="auto"/>
        <w:jc w:val="both"/>
        <w:rPr>
          <w:rFonts w:ascii="Book Antiqua" w:hAnsi="Book Antiqua"/>
          <w:b/>
          <w:sz w:val="24"/>
          <w:szCs w:val="24"/>
          <w:lang w:eastAsia="zh-CN"/>
        </w:rPr>
      </w:pPr>
      <w:r w:rsidRPr="00AA43FD">
        <w:rPr>
          <w:rFonts w:ascii="Book Antiqua" w:hAnsi="Book Antiqua"/>
          <w:b/>
          <w:sz w:val="24"/>
          <w:szCs w:val="24"/>
        </w:rPr>
        <w:t xml:space="preserve">ESPS Manuscript NO: </w:t>
      </w:r>
      <w:r w:rsidRPr="00AA43FD">
        <w:rPr>
          <w:rFonts w:ascii="Book Antiqua" w:hAnsi="Book Antiqua"/>
          <w:b/>
          <w:sz w:val="24"/>
          <w:szCs w:val="24"/>
          <w:lang w:eastAsia="zh-CN"/>
        </w:rPr>
        <w:t>21656</w:t>
      </w:r>
    </w:p>
    <w:p w14:paraId="3502CC56" w14:textId="77777777" w:rsidR="00AA43FD" w:rsidRDefault="009268EF" w:rsidP="00AA43FD">
      <w:pPr>
        <w:spacing w:after="0" w:line="360" w:lineRule="auto"/>
        <w:jc w:val="both"/>
        <w:rPr>
          <w:rFonts w:ascii="Book Antiqua" w:hAnsi="Book Antiqua" w:cs="Times New Roman"/>
          <w:b/>
          <w:sz w:val="24"/>
          <w:szCs w:val="24"/>
          <w:lang w:eastAsia="zh-CN"/>
        </w:rPr>
      </w:pPr>
      <w:r w:rsidRPr="00AA43FD">
        <w:rPr>
          <w:rFonts w:ascii="Book Antiqua" w:hAnsi="Book Antiqua" w:cs="Times New Roman"/>
          <w:b/>
          <w:sz w:val="24"/>
          <w:szCs w:val="24"/>
        </w:rPr>
        <w:t>Manuscript Type: R</w:t>
      </w:r>
      <w:r w:rsidR="008B7322" w:rsidRPr="00AA43FD">
        <w:rPr>
          <w:rFonts w:ascii="Book Antiqua" w:hAnsi="Book Antiqua" w:cs="Times New Roman"/>
          <w:b/>
          <w:sz w:val="24"/>
          <w:szCs w:val="24"/>
        </w:rPr>
        <w:t>eview</w:t>
      </w:r>
    </w:p>
    <w:p w14:paraId="51E6D38F" w14:textId="4765D1D0" w:rsidR="00AA43FD" w:rsidRDefault="006B48FA" w:rsidP="00AA43FD">
      <w:pPr>
        <w:spacing w:after="0" w:line="360" w:lineRule="auto"/>
        <w:jc w:val="both"/>
        <w:rPr>
          <w:rFonts w:ascii="Book Antiqua" w:hAnsi="Book Antiqua" w:cs="Times New Roman"/>
          <w:sz w:val="24"/>
          <w:szCs w:val="24"/>
          <w:lang w:eastAsia="zh-CN"/>
        </w:rPr>
      </w:pPr>
      <w:r w:rsidRPr="00AA43FD">
        <w:rPr>
          <w:rFonts w:ascii="Book Antiqua" w:hAnsi="Book Antiqua" w:cs="Times New Roman"/>
          <w:sz w:val="24"/>
          <w:szCs w:val="24"/>
        </w:rPr>
        <w:t xml:space="preserve">                                                                                                                                                                                                                                                                                                                                                                                                                                                                                                                                                                                                                                                                                                                                                                                                                                                                                                                                                                                                                                                                                                                                                                                                                                                                             </w:t>
      </w:r>
    </w:p>
    <w:p w14:paraId="02B1EC5E" w14:textId="1F4F01BF" w:rsidR="00AA26E4" w:rsidRPr="00AA43FD" w:rsidRDefault="002150B0"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 xml:space="preserve">Dendritic cells and the extracellular matrix: </w:t>
      </w:r>
      <w:r w:rsidR="00BF4EDF" w:rsidRPr="00AA43FD">
        <w:rPr>
          <w:rFonts w:ascii="Book Antiqua" w:hAnsi="Book Antiqua" w:cs="Times New Roman"/>
          <w:b/>
          <w:sz w:val="24"/>
          <w:szCs w:val="24"/>
        </w:rPr>
        <w:t>A</w:t>
      </w:r>
      <w:r w:rsidRPr="00AA43FD">
        <w:rPr>
          <w:rFonts w:ascii="Book Antiqua" w:hAnsi="Book Antiqua" w:cs="Times New Roman"/>
          <w:b/>
          <w:sz w:val="24"/>
          <w:szCs w:val="24"/>
        </w:rPr>
        <w:t xml:space="preserve"> chall</w:t>
      </w:r>
      <w:r w:rsidR="00AA43FD" w:rsidRPr="00AA43FD">
        <w:rPr>
          <w:rFonts w:ascii="Book Antiqua" w:hAnsi="Book Antiqua" w:cs="Times New Roman"/>
          <w:b/>
          <w:sz w:val="24"/>
          <w:szCs w:val="24"/>
        </w:rPr>
        <w:t>enge for maintaining tolerance/</w:t>
      </w:r>
      <w:r w:rsidRPr="00AA43FD">
        <w:rPr>
          <w:rFonts w:ascii="Book Antiqua" w:hAnsi="Book Antiqua" w:cs="Times New Roman"/>
          <w:b/>
          <w:sz w:val="24"/>
          <w:szCs w:val="24"/>
        </w:rPr>
        <w:t>homeostasis</w:t>
      </w:r>
    </w:p>
    <w:p w14:paraId="0185DF1F" w14:textId="77777777" w:rsidR="009268EF" w:rsidRPr="00AA43FD" w:rsidRDefault="009268EF" w:rsidP="00AA43FD">
      <w:pPr>
        <w:spacing w:after="0" w:line="360" w:lineRule="auto"/>
        <w:jc w:val="both"/>
        <w:rPr>
          <w:rFonts w:ascii="Book Antiqua" w:hAnsi="Book Antiqua" w:cs="Times New Roman"/>
          <w:b/>
          <w:sz w:val="24"/>
          <w:szCs w:val="24"/>
        </w:rPr>
      </w:pPr>
    </w:p>
    <w:p w14:paraId="4037006C" w14:textId="68D03BCD" w:rsidR="009268EF" w:rsidRPr="00AA43FD" w:rsidRDefault="009268EF"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t xml:space="preserve">Shankar SP </w:t>
      </w:r>
      <w:r w:rsidRPr="00AA43FD">
        <w:rPr>
          <w:rFonts w:ascii="Book Antiqua" w:hAnsi="Book Antiqua" w:cs="Times New Roman"/>
          <w:i/>
          <w:sz w:val="24"/>
          <w:szCs w:val="24"/>
        </w:rPr>
        <w:t xml:space="preserve">et al. </w:t>
      </w:r>
      <w:r w:rsidRPr="00AA43FD">
        <w:rPr>
          <w:rFonts w:ascii="Book Antiqua" w:hAnsi="Book Antiqua" w:cs="Times New Roman"/>
          <w:sz w:val="24"/>
          <w:szCs w:val="24"/>
        </w:rPr>
        <w:t>Dendritic cell homeostasis in extracellular matrix</w:t>
      </w:r>
    </w:p>
    <w:p w14:paraId="07CD58F8" w14:textId="77777777" w:rsidR="009268EF" w:rsidRPr="00AA43FD" w:rsidRDefault="009268EF" w:rsidP="00AA43FD">
      <w:pPr>
        <w:spacing w:after="0" w:line="360" w:lineRule="auto"/>
        <w:jc w:val="both"/>
        <w:rPr>
          <w:rFonts w:ascii="Book Antiqua" w:hAnsi="Book Antiqua" w:cs="Times New Roman"/>
          <w:sz w:val="24"/>
          <w:szCs w:val="24"/>
        </w:rPr>
      </w:pPr>
    </w:p>
    <w:p w14:paraId="7EC57D87" w14:textId="459135D1" w:rsidR="002150B0" w:rsidRPr="00AA43FD" w:rsidRDefault="009268EF" w:rsidP="00AA43FD">
      <w:pPr>
        <w:spacing w:after="0" w:line="360" w:lineRule="auto"/>
        <w:jc w:val="both"/>
        <w:rPr>
          <w:rFonts w:ascii="Book Antiqua" w:hAnsi="Book Antiqua" w:cs="Times New Roman"/>
          <w:b/>
          <w:sz w:val="24"/>
          <w:szCs w:val="24"/>
        </w:rPr>
      </w:pPr>
      <w:r w:rsidRPr="00AA43FD">
        <w:rPr>
          <w:rFonts w:ascii="Book Antiqua" w:hAnsi="Book Antiqua" w:cs="Times New Roman"/>
          <w:b/>
          <w:sz w:val="24"/>
          <w:szCs w:val="24"/>
        </w:rPr>
        <w:t xml:space="preserve">Sucharita P </w:t>
      </w:r>
      <w:r w:rsidR="008A699A" w:rsidRPr="00AA43FD">
        <w:rPr>
          <w:rFonts w:ascii="Book Antiqua" w:hAnsi="Book Antiqua" w:cs="Times New Roman"/>
          <w:b/>
          <w:sz w:val="24"/>
          <w:szCs w:val="24"/>
        </w:rPr>
        <w:t xml:space="preserve">Shankar, May </w:t>
      </w:r>
      <w:r w:rsidRPr="00AA43FD">
        <w:rPr>
          <w:rFonts w:ascii="Book Antiqua" w:hAnsi="Book Antiqua" w:cs="Times New Roman"/>
          <w:b/>
          <w:sz w:val="24"/>
          <w:szCs w:val="24"/>
        </w:rPr>
        <w:t xml:space="preserve">Griffith, John V Forrester, </w:t>
      </w:r>
      <w:r w:rsidR="000944A9" w:rsidRPr="00AA43FD">
        <w:rPr>
          <w:rFonts w:ascii="Book Antiqua" w:hAnsi="Book Antiqua" w:cs="Times New Roman"/>
          <w:b/>
          <w:sz w:val="24"/>
          <w:szCs w:val="24"/>
        </w:rPr>
        <w:t>Lucia Kuffová</w:t>
      </w:r>
    </w:p>
    <w:p w14:paraId="602A94FC" w14:textId="77777777" w:rsidR="009268EF" w:rsidRPr="00AA43FD" w:rsidRDefault="009268EF" w:rsidP="00AA43FD">
      <w:pPr>
        <w:spacing w:after="0" w:line="360" w:lineRule="auto"/>
        <w:jc w:val="both"/>
        <w:rPr>
          <w:rFonts w:ascii="Book Antiqua" w:hAnsi="Book Antiqua" w:cs="Times New Roman"/>
          <w:b/>
          <w:sz w:val="24"/>
          <w:szCs w:val="24"/>
        </w:rPr>
      </w:pPr>
    </w:p>
    <w:p w14:paraId="796DAAC3" w14:textId="4E6CF969" w:rsidR="002150B0" w:rsidRPr="00AA43FD" w:rsidRDefault="009268EF" w:rsidP="00AA43FD">
      <w:pPr>
        <w:spacing w:after="0" w:line="360" w:lineRule="auto"/>
        <w:jc w:val="both"/>
        <w:rPr>
          <w:rFonts w:ascii="Book Antiqua" w:hAnsi="Book Antiqua" w:cs="Times New Roman"/>
          <w:sz w:val="24"/>
          <w:szCs w:val="24"/>
          <w:lang w:eastAsia="zh-CN"/>
        </w:rPr>
      </w:pPr>
      <w:r w:rsidRPr="00AA43FD">
        <w:rPr>
          <w:rFonts w:ascii="Book Antiqua" w:hAnsi="Book Antiqua" w:cs="Times New Roman"/>
          <w:b/>
          <w:sz w:val="24"/>
          <w:szCs w:val="24"/>
        </w:rPr>
        <w:t xml:space="preserve">Sucharita P Shankar, John V Forrester, Lucia Kuffová, </w:t>
      </w:r>
      <w:r w:rsidR="002150B0" w:rsidRPr="00AA43FD">
        <w:rPr>
          <w:rFonts w:ascii="Book Antiqua" w:hAnsi="Book Antiqua" w:cs="Times New Roman"/>
          <w:sz w:val="24"/>
          <w:szCs w:val="24"/>
        </w:rPr>
        <w:t xml:space="preserve">Section of Immunology, Inflammation and Infection, </w:t>
      </w:r>
      <w:r w:rsidR="00A4114D" w:rsidRPr="00AA43FD">
        <w:rPr>
          <w:rFonts w:ascii="Book Antiqua" w:hAnsi="Book Antiqua" w:cs="Times New Roman"/>
          <w:sz w:val="24"/>
          <w:szCs w:val="24"/>
        </w:rPr>
        <w:t xml:space="preserve">Division of Applied Medicine, School of Medicine and Dentistry, </w:t>
      </w:r>
      <w:r w:rsidR="002150B0" w:rsidRPr="00AA43FD">
        <w:rPr>
          <w:rFonts w:ascii="Book Antiqua" w:hAnsi="Book Antiqua" w:cs="Times New Roman"/>
          <w:sz w:val="24"/>
          <w:szCs w:val="24"/>
        </w:rPr>
        <w:t>University of Aberdeen</w:t>
      </w:r>
      <w:r w:rsidR="000944A9" w:rsidRPr="00AA43FD">
        <w:rPr>
          <w:rFonts w:ascii="Book Antiqua" w:hAnsi="Book Antiqua" w:cs="Times New Roman"/>
          <w:sz w:val="24"/>
          <w:szCs w:val="24"/>
        </w:rPr>
        <w:t xml:space="preserve">, </w:t>
      </w:r>
      <w:r w:rsidR="00A4114D" w:rsidRPr="00AA43FD">
        <w:rPr>
          <w:rFonts w:ascii="Book Antiqua" w:hAnsi="Book Antiqua" w:cs="Times New Roman"/>
          <w:sz w:val="24"/>
          <w:szCs w:val="24"/>
        </w:rPr>
        <w:t>Institute of Medical Sciences,</w:t>
      </w:r>
      <w:r w:rsidR="000944A9" w:rsidRPr="00AA43FD">
        <w:rPr>
          <w:rFonts w:ascii="Book Antiqua" w:hAnsi="Book Antiqua" w:cs="Times New Roman"/>
          <w:sz w:val="24"/>
          <w:szCs w:val="24"/>
        </w:rPr>
        <w:t xml:space="preserve"> </w:t>
      </w:r>
      <w:r w:rsidR="00A4114D" w:rsidRPr="00AA43FD">
        <w:rPr>
          <w:rFonts w:ascii="Book Antiqua" w:hAnsi="Book Antiqua" w:cs="Times New Roman"/>
          <w:sz w:val="24"/>
          <w:szCs w:val="24"/>
        </w:rPr>
        <w:t>Scotland</w:t>
      </w:r>
      <w:r w:rsidR="00AA43FD" w:rsidRPr="00AA43FD">
        <w:rPr>
          <w:rFonts w:ascii="Book Antiqua" w:hAnsi="Book Antiqua" w:cs="Times New Roman"/>
          <w:sz w:val="24"/>
          <w:szCs w:val="24"/>
          <w:lang w:eastAsia="zh-CN"/>
        </w:rPr>
        <w:t xml:space="preserve"> </w:t>
      </w:r>
      <w:r w:rsidR="00AA43FD" w:rsidRPr="00AA43FD">
        <w:rPr>
          <w:rFonts w:ascii="Book Antiqua" w:hAnsi="Book Antiqua" w:cs="Times New Roman"/>
          <w:sz w:val="24"/>
          <w:szCs w:val="24"/>
        </w:rPr>
        <w:t>AB25 2ZD</w:t>
      </w:r>
      <w:r w:rsidR="00A4114D" w:rsidRPr="00AA43FD">
        <w:rPr>
          <w:rFonts w:ascii="Book Antiqua" w:hAnsi="Book Antiqua" w:cs="Times New Roman"/>
          <w:sz w:val="24"/>
          <w:szCs w:val="24"/>
        </w:rPr>
        <w:t xml:space="preserve">, </w:t>
      </w:r>
      <w:r w:rsidR="002150B0" w:rsidRPr="00AA43FD">
        <w:rPr>
          <w:rFonts w:ascii="Book Antiqua" w:hAnsi="Book Antiqua" w:cs="Times New Roman"/>
          <w:sz w:val="24"/>
          <w:szCs w:val="24"/>
        </w:rPr>
        <w:t>U</w:t>
      </w:r>
      <w:r w:rsidR="00AA43FD" w:rsidRPr="00AA43FD">
        <w:rPr>
          <w:rFonts w:ascii="Book Antiqua" w:hAnsi="Book Antiqua" w:cs="Times New Roman"/>
          <w:sz w:val="24"/>
          <w:szCs w:val="24"/>
          <w:lang w:eastAsia="zh-CN"/>
        </w:rPr>
        <w:t xml:space="preserve">nited </w:t>
      </w:r>
      <w:r w:rsidR="002150B0" w:rsidRPr="00AA43FD">
        <w:rPr>
          <w:rFonts w:ascii="Book Antiqua" w:hAnsi="Book Antiqua" w:cs="Times New Roman"/>
          <w:sz w:val="24"/>
          <w:szCs w:val="24"/>
        </w:rPr>
        <w:t>K</w:t>
      </w:r>
      <w:r w:rsidR="00AA43FD" w:rsidRPr="00AA43FD">
        <w:rPr>
          <w:rFonts w:ascii="Book Antiqua" w:hAnsi="Book Antiqua" w:cs="Times New Roman"/>
          <w:sz w:val="24"/>
          <w:szCs w:val="24"/>
          <w:lang w:eastAsia="zh-CN"/>
        </w:rPr>
        <w:t>ingdom</w:t>
      </w:r>
    </w:p>
    <w:p w14:paraId="04EC7D6E" w14:textId="77777777" w:rsidR="00A4114D" w:rsidRPr="00AA43FD" w:rsidRDefault="00A4114D" w:rsidP="00AA43FD">
      <w:pPr>
        <w:spacing w:after="0" w:line="360" w:lineRule="auto"/>
        <w:jc w:val="both"/>
        <w:rPr>
          <w:rFonts w:ascii="Book Antiqua" w:hAnsi="Book Antiqua" w:cs="Times New Roman"/>
          <w:b/>
          <w:sz w:val="24"/>
          <w:szCs w:val="24"/>
        </w:rPr>
      </w:pPr>
    </w:p>
    <w:p w14:paraId="705CDAC7" w14:textId="1B78B9D3" w:rsidR="00CF52D3" w:rsidRPr="00AA43FD" w:rsidRDefault="009268EF"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 xml:space="preserve">May Griffith, </w:t>
      </w:r>
      <w:r w:rsidR="00A4114D" w:rsidRPr="00AA43FD">
        <w:rPr>
          <w:rFonts w:ascii="Book Antiqua" w:hAnsi="Book Antiqua" w:cs="Times New Roman"/>
          <w:sz w:val="24"/>
          <w:szCs w:val="24"/>
        </w:rPr>
        <w:t>Integrative Regenerative Medicine Centre, Dep</w:t>
      </w:r>
      <w:r w:rsidR="00AA43FD" w:rsidRPr="00AA43FD">
        <w:rPr>
          <w:rFonts w:ascii="Book Antiqua" w:hAnsi="Book Antiqua" w:cs="Times New Roman"/>
          <w:sz w:val="24"/>
          <w:szCs w:val="24"/>
          <w:lang w:eastAsia="zh-CN"/>
        </w:rPr>
        <w:t>artmen</w:t>
      </w:r>
      <w:r w:rsidR="00AA43FD" w:rsidRPr="00AA43FD">
        <w:rPr>
          <w:rFonts w:ascii="Book Antiqua" w:hAnsi="Book Antiqua" w:cs="Times New Roman"/>
          <w:sz w:val="24"/>
          <w:szCs w:val="24"/>
        </w:rPr>
        <w:t>t</w:t>
      </w:r>
      <w:r w:rsidR="00A4114D" w:rsidRPr="00AA43FD">
        <w:rPr>
          <w:rFonts w:ascii="Book Antiqua" w:hAnsi="Book Antiqua" w:cs="Times New Roman"/>
          <w:sz w:val="24"/>
          <w:szCs w:val="24"/>
        </w:rPr>
        <w:t xml:space="preserve"> of Clinical and Experimental</w:t>
      </w:r>
      <w:r w:rsidR="005806DF" w:rsidRPr="00AA43FD">
        <w:rPr>
          <w:rFonts w:ascii="Book Antiqua" w:hAnsi="Book Antiqua" w:cs="Times New Roman"/>
          <w:sz w:val="24"/>
          <w:szCs w:val="24"/>
        </w:rPr>
        <w:t xml:space="preserve"> Medicine, Cell Biology Bldg. </w:t>
      </w:r>
      <w:r w:rsidR="00A4114D" w:rsidRPr="00AA43FD">
        <w:rPr>
          <w:rFonts w:ascii="Book Antiqua" w:hAnsi="Book Antiqua" w:cs="Times New Roman"/>
          <w:sz w:val="24"/>
          <w:szCs w:val="24"/>
        </w:rPr>
        <w:t>Level 10, Linköping University, S-58185 Linköping, Sweden</w:t>
      </w:r>
    </w:p>
    <w:p w14:paraId="7D4F17E4" w14:textId="77777777" w:rsidR="00AA43FD" w:rsidRPr="00AA43FD" w:rsidRDefault="00AA43FD" w:rsidP="00AA43FD">
      <w:pPr>
        <w:spacing w:after="0" w:line="360" w:lineRule="auto"/>
        <w:jc w:val="both"/>
        <w:rPr>
          <w:rFonts w:ascii="Book Antiqua" w:hAnsi="Book Antiqua" w:cs="Times New Roman"/>
          <w:sz w:val="24"/>
          <w:szCs w:val="24"/>
          <w:lang w:eastAsia="zh-CN"/>
        </w:rPr>
      </w:pPr>
    </w:p>
    <w:p w14:paraId="4601A706" w14:textId="5B4C165C" w:rsidR="00CF52D3" w:rsidRPr="00AA43FD" w:rsidRDefault="00CF52D3"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 xml:space="preserve">May Griffith, </w:t>
      </w:r>
      <w:r w:rsidRPr="00AA43FD">
        <w:rPr>
          <w:rFonts w:ascii="Book Antiqua" w:hAnsi="Book Antiqua" w:cs="Times New Roman"/>
          <w:sz w:val="24"/>
          <w:szCs w:val="24"/>
          <w:lang w:val="en-US"/>
        </w:rPr>
        <w:t xml:space="preserve">Department of Ophthalmology, Maisonneuve-Rosemont Hospital, </w:t>
      </w:r>
      <w:r w:rsidR="00AA43FD" w:rsidRPr="00AA43FD">
        <w:rPr>
          <w:rFonts w:ascii="Book Antiqua" w:hAnsi="Book Antiqua" w:cs="Times New Roman"/>
          <w:sz w:val="24"/>
          <w:szCs w:val="24"/>
          <w:lang w:val="en-US"/>
        </w:rPr>
        <w:t>Montreal, QC</w:t>
      </w:r>
      <w:r w:rsidRPr="00AA43FD">
        <w:rPr>
          <w:rFonts w:ascii="Book Antiqua" w:hAnsi="Book Antiqua" w:cs="Times New Roman"/>
          <w:sz w:val="24"/>
          <w:szCs w:val="24"/>
          <w:lang w:val="en-US"/>
        </w:rPr>
        <w:t xml:space="preserve"> H1T 2M4, Canada</w:t>
      </w:r>
    </w:p>
    <w:p w14:paraId="799A8E2D" w14:textId="77777777" w:rsidR="000944A9" w:rsidRPr="00AA43FD" w:rsidRDefault="000944A9" w:rsidP="00AA43FD">
      <w:pPr>
        <w:spacing w:after="0" w:line="360" w:lineRule="auto"/>
        <w:jc w:val="both"/>
        <w:rPr>
          <w:rFonts w:ascii="Book Antiqua" w:hAnsi="Book Antiqua" w:cs="Times New Roman"/>
          <w:sz w:val="24"/>
          <w:szCs w:val="24"/>
          <w:lang w:eastAsia="zh-CN"/>
        </w:rPr>
      </w:pPr>
    </w:p>
    <w:p w14:paraId="4C64BBA9" w14:textId="4A1906E9" w:rsidR="00C83DC3" w:rsidRPr="00AA43FD" w:rsidRDefault="009268EF"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Author contributions:</w:t>
      </w:r>
      <w:r w:rsidRPr="00AA43FD">
        <w:rPr>
          <w:rFonts w:ascii="Book Antiqua" w:hAnsi="Book Antiqua" w:cs="Times New Roman"/>
          <w:sz w:val="24"/>
          <w:szCs w:val="24"/>
        </w:rPr>
        <w:t xml:space="preserve"> </w:t>
      </w:r>
      <w:r w:rsidR="00AA43FD" w:rsidRPr="00AA43FD">
        <w:rPr>
          <w:rFonts w:ascii="Book Antiqua" w:hAnsi="Book Antiqua" w:cs="Times New Roman"/>
          <w:sz w:val="24"/>
          <w:szCs w:val="24"/>
        </w:rPr>
        <w:t xml:space="preserve">Shankar </w:t>
      </w:r>
      <w:r w:rsidR="00C83DC3" w:rsidRPr="00AA43FD">
        <w:rPr>
          <w:rFonts w:ascii="Book Antiqua" w:hAnsi="Book Antiqua" w:cs="Times New Roman"/>
          <w:sz w:val="24"/>
          <w:szCs w:val="24"/>
        </w:rPr>
        <w:t xml:space="preserve">SP performed </w:t>
      </w:r>
      <w:r w:rsidR="00CB2153" w:rsidRPr="00AA43FD">
        <w:rPr>
          <w:rFonts w:ascii="Book Antiqua" w:hAnsi="Book Antiqua" w:cs="Times New Roman"/>
          <w:sz w:val="24"/>
          <w:szCs w:val="24"/>
        </w:rPr>
        <w:t>the experiments, conducted the literature review</w:t>
      </w:r>
      <w:r w:rsidR="00C83DC3" w:rsidRPr="00AA43FD">
        <w:rPr>
          <w:rFonts w:ascii="Book Antiqua" w:hAnsi="Book Antiqua" w:cs="Times New Roman"/>
          <w:sz w:val="24"/>
          <w:szCs w:val="24"/>
        </w:rPr>
        <w:t xml:space="preserve"> and </w:t>
      </w:r>
      <w:r w:rsidR="00CB2153" w:rsidRPr="00AA43FD">
        <w:rPr>
          <w:rFonts w:ascii="Book Antiqua" w:hAnsi="Book Antiqua" w:cs="Times New Roman"/>
          <w:sz w:val="24"/>
          <w:szCs w:val="24"/>
        </w:rPr>
        <w:t>writing of the manuscript</w:t>
      </w:r>
      <w:r w:rsidR="00C83DC3" w:rsidRPr="00AA43FD">
        <w:rPr>
          <w:rFonts w:ascii="Book Antiqua" w:hAnsi="Book Antiqua" w:cs="Times New Roman"/>
          <w:sz w:val="24"/>
          <w:szCs w:val="24"/>
        </w:rPr>
        <w:t xml:space="preserve">; </w:t>
      </w:r>
      <w:r w:rsidR="00AA43FD" w:rsidRPr="00AA43FD">
        <w:rPr>
          <w:rFonts w:ascii="Book Antiqua" w:hAnsi="Book Antiqua" w:cs="Times New Roman"/>
          <w:sz w:val="24"/>
          <w:szCs w:val="24"/>
        </w:rPr>
        <w:t>Griffith M</w:t>
      </w:r>
      <w:r w:rsidR="00C83DC3" w:rsidRPr="00AA43FD">
        <w:rPr>
          <w:rFonts w:ascii="Book Antiqua" w:hAnsi="Book Antiqua" w:cs="Times New Roman"/>
          <w:sz w:val="24"/>
          <w:szCs w:val="24"/>
        </w:rPr>
        <w:t xml:space="preserve"> performed certain experiments and provided intellectual input;</w:t>
      </w:r>
      <w:r w:rsidR="00AA43FD" w:rsidRPr="00AA43FD">
        <w:rPr>
          <w:rFonts w:ascii="Book Antiqua" w:hAnsi="Book Antiqua" w:cs="Times New Roman"/>
          <w:sz w:val="24"/>
          <w:szCs w:val="24"/>
        </w:rPr>
        <w:t xml:space="preserve"> Forrester JV</w:t>
      </w:r>
      <w:r w:rsidR="00C83DC3" w:rsidRPr="00AA43FD">
        <w:rPr>
          <w:rFonts w:ascii="Book Antiqua" w:hAnsi="Book Antiqua" w:cs="Times New Roman"/>
          <w:sz w:val="24"/>
          <w:szCs w:val="24"/>
        </w:rPr>
        <w:t xml:space="preserve"> provided intellectual input, critical revision and approval of the final version</w:t>
      </w:r>
      <w:r w:rsidR="00AA43FD" w:rsidRPr="00AA43FD">
        <w:rPr>
          <w:rFonts w:ascii="Book Antiqua" w:hAnsi="Book Antiqua" w:cs="Times New Roman"/>
          <w:sz w:val="24"/>
          <w:szCs w:val="24"/>
          <w:lang w:eastAsia="zh-CN"/>
        </w:rPr>
        <w:t>;</w:t>
      </w:r>
      <w:r w:rsidR="00CB2153" w:rsidRPr="00AA43FD">
        <w:rPr>
          <w:rFonts w:ascii="Book Antiqua" w:hAnsi="Book Antiqua" w:cs="Times New Roman"/>
          <w:sz w:val="24"/>
          <w:szCs w:val="24"/>
        </w:rPr>
        <w:t xml:space="preserve"> </w:t>
      </w:r>
      <w:r w:rsidR="00AA43FD" w:rsidRPr="00AA43FD">
        <w:rPr>
          <w:rFonts w:ascii="Book Antiqua" w:hAnsi="Book Antiqua" w:cs="Times New Roman"/>
          <w:sz w:val="24"/>
          <w:szCs w:val="24"/>
        </w:rPr>
        <w:t>Kuffová</w:t>
      </w:r>
      <w:r w:rsidR="00AA43FD" w:rsidRPr="00AA43FD">
        <w:rPr>
          <w:rFonts w:ascii="Book Antiqua" w:hAnsi="Book Antiqua" w:cs="Times New Roman"/>
          <w:sz w:val="24"/>
          <w:szCs w:val="24"/>
          <w:lang w:eastAsia="zh-CN"/>
        </w:rPr>
        <w:t xml:space="preserve"> </w:t>
      </w:r>
      <w:r w:rsidR="00AA43FD" w:rsidRPr="00AA43FD">
        <w:rPr>
          <w:rFonts w:ascii="Book Antiqua" w:hAnsi="Book Antiqua" w:cs="Times New Roman"/>
          <w:sz w:val="24"/>
          <w:szCs w:val="24"/>
        </w:rPr>
        <w:t>L</w:t>
      </w:r>
      <w:r w:rsidR="00CB2153" w:rsidRPr="00AA43FD">
        <w:rPr>
          <w:rFonts w:ascii="Book Antiqua" w:hAnsi="Book Antiqua" w:cs="Times New Roman"/>
          <w:sz w:val="24"/>
          <w:szCs w:val="24"/>
        </w:rPr>
        <w:t xml:space="preserve"> performed certain experiments and contributed to writing the manuscript.</w:t>
      </w:r>
      <w:r w:rsidR="00C83DC3" w:rsidRPr="00AA43FD">
        <w:rPr>
          <w:rFonts w:ascii="Book Antiqua" w:hAnsi="Book Antiqua" w:cs="Times New Roman"/>
          <w:sz w:val="24"/>
          <w:szCs w:val="24"/>
        </w:rPr>
        <w:t xml:space="preserve"> </w:t>
      </w:r>
    </w:p>
    <w:p w14:paraId="7F949057" w14:textId="77777777" w:rsidR="00A4114D" w:rsidRPr="00AA43FD" w:rsidRDefault="00A4114D" w:rsidP="00AA43FD">
      <w:pPr>
        <w:spacing w:after="0" w:line="360" w:lineRule="auto"/>
        <w:jc w:val="both"/>
        <w:rPr>
          <w:rFonts w:ascii="Book Antiqua" w:hAnsi="Book Antiqua" w:cs="Times New Roman"/>
          <w:sz w:val="24"/>
          <w:szCs w:val="24"/>
        </w:rPr>
      </w:pPr>
    </w:p>
    <w:p w14:paraId="01726055" w14:textId="06EB6C49" w:rsidR="00A4114D" w:rsidRPr="00AA43FD" w:rsidRDefault="00A4114D" w:rsidP="00AA43FD">
      <w:pPr>
        <w:spacing w:after="0" w:line="360" w:lineRule="auto"/>
        <w:jc w:val="both"/>
        <w:rPr>
          <w:rFonts w:ascii="Book Antiqua" w:eastAsia="Times New Roman" w:hAnsi="Book Antiqua" w:cs="Times New Roman"/>
          <w:sz w:val="24"/>
          <w:szCs w:val="24"/>
          <w:lang w:eastAsia="en-GB"/>
        </w:rPr>
      </w:pPr>
      <w:r w:rsidRPr="00AA43FD">
        <w:rPr>
          <w:rFonts w:ascii="Book Antiqua" w:hAnsi="Book Antiqua" w:cs="Times New Roman"/>
          <w:b/>
          <w:sz w:val="24"/>
          <w:szCs w:val="24"/>
        </w:rPr>
        <w:t>Supported by</w:t>
      </w:r>
      <w:r w:rsidR="00AA43FD" w:rsidRPr="00AA43FD">
        <w:rPr>
          <w:rFonts w:ascii="Book Antiqua" w:hAnsi="Book Antiqua" w:cs="Times New Roman"/>
          <w:b/>
          <w:sz w:val="24"/>
          <w:szCs w:val="24"/>
        </w:rPr>
        <w:t xml:space="preserve"> </w:t>
      </w:r>
      <w:r w:rsidR="00AA43FD" w:rsidRPr="00AA43FD">
        <w:rPr>
          <w:rFonts w:ascii="Book Antiqua" w:eastAsia="Times New Roman" w:hAnsi="Book Antiqua" w:cs="Times New Roman"/>
          <w:sz w:val="24"/>
          <w:szCs w:val="24"/>
          <w:lang w:eastAsia="en-GB"/>
        </w:rPr>
        <w:t>T</w:t>
      </w:r>
      <w:r w:rsidRPr="00AA43FD">
        <w:rPr>
          <w:rFonts w:ascii="Book Antiqua" w:eastAsia="Times New Roman" w:hAnsi="Book Antiqua" w:cs="Times New Roman"/>
          <w:sz w:val="24"/>
          <w:szCs w:val="24"/>
          <w:lang w:eastAsia="en-GB"/>
        </w:rPr>
        <w:t>he Royal College of Surgeons of Edinburgh</w:t>
      </w:r>
      <w:r w:rsidR="000C1FB4" w:rsidRPr="00AA43FD">
        <w:rPr>
          <w:rFonts w:ascii="Book Antiqua" w:eastAsia="Times New Roman" w:hAnsi="Book Antiqua" w:cs="Times New Roman"/>
          <w:sz w:val="24"/>
          <w:szCs w:val="24"/>
          <w:lang w:eastAsia="en-GB"/>
        </w:rPr>
        <w:t>.</w:t>
      </w:r>
      <w:r w:rsidRPr="00AA43FD">
        <w:rPr>
          <w:rFonts w:ascii="Book Antiqua" w:eastAsia="Times New Roman" w:hAnsi="Book Antiqua" w:cs="Times New Roman"/>
          <w:sz w:val="24"/>
          <w:szCs w:val="24"/>
          <w:lang w:eastAsia="en-GB"/>
        </w:rPr>
        <w:t xml:space="preserve"> </w:t>
      </w:r>
    </w:p>
    <w:p w14:paraId="28C1C204" w14:textId="77777777" w:rsidR="008C1AE7" w:rsidRDefault="008C1AE7" w:rsidP="00AA43FD">
      <w:pPr>
        <w:spacing w:after="0" w:line="360" w:lineRule="auto"/>
        <w:jc w:val="both"/>
        <w:rPr>
          <w:rFonts w:ascii="Book Antiqua" w:hAnsi="Book Antiqua" w:cs="Times New Roman"/>
          <w:sz w:val="24"/>
          <w:szCs w:val="24"/>
          <w:lang w:eastAsia="zh-CN"/>
        </w:rPr>
      </w:pPr>
    </w:p>
    <w:p w14:paraId="55445DBD" w14:textId="6B1E38F2" w:rsidR="00AA43FD" w:rsidRPr="00AA43FD" w:rsidRDefault="00AA43FD" w:rsidP="00AA43FD">
      <w:pPr>
        <w:spacing w:after="0" w:line="360" w:lineRule="auto"/>
        <w:jc w:val="both"/>
        <w:rPr>
          <w:rFonts w:ascii="Book Antiqua" w:hAnsi="Book Antiqua" w:cs="Garamond"/>
          <w:sz w:val="24"/>
          <w:szCs w:val="24"/>
        </w:rPr>
      </w:pPr>
      <w:r w:rsidRPr="00AA43FD">
        <w:rPr>
          <w:rFonts w:ascii="Book Antiqua" w:hAnsi="Book Antiqua" w:cs="TimesNewRomanPS-BoldItalicMT"/>
          <w:b/>
          <w:bCs/>
          <w:iCs/>
          <w:sz w:val="24"/>
          <w:szCs w:val="24"/>
        </w:rPr>
        <w:lastRenderedPageBreak/>
        <w:t>Conflict-of-interest</w:t>
      </w:r>
      <w:r w:rsidRPr="00AA43FD">
        <w:rPr>
          <w:rFonts w:ascii="Book Antiqua" w:hAnsi="Book Antiqua"/>
          <w:sz w:val="24"/>
          <w:szCs w:val="24"/>
        </w:rPr>
        <w:t xml:space="preserve"> </w:t>
      </w:r>
      <w:r w:rsidRPr="00AA43FD">
        <w:rPr>
          <w:rFonts w:ascii="Book Antiqua" w:hAnsi="Book Antiqua" w:cs="TimesNewRomanPS-BoldItalicMT"/>
          <w:b/>
          <w:bCs/>
          <w:iCs/>
          <w:sz w:val="24"/>
          <w:szCs w:val="24"/>
        </w:rPr>
        <w:t xml:space="preserve">statement: </w:t>
      </w:r>
      <w:r w:rsidRPr="00AA43FD">
        <w:rPr>
          <w:rFonts w:ascii="Book Antiqua" w:hAnsi="Book Antiqua" w:cs="Book Antiqua"/>
          <w:sz w:val="24"/>
          <w:szCs w:val="24"/>
        </w:rPr>
        <w:t>Authors declare no conflict of interests for this article.</w:t>
      </w:r>
    </w:p>
    <w:p w14:paraId="3ACD0516" w14:textId="77777777" w:rsidR="00AA43FD" w:rsidRPr="00AA43FD" w:rsidRDefault="00AA43FD" w:rsidP="00AA43FD">
      <w:pPr>
        <w:spacing w:after="0" w:line="360" w:lineRule="auto"/>
        <w:jc w:val="both"/>
        <w:rPr>
          <w:rFonts w:ascii="Book Antiqua" w:hAnsi="Book Antiqua" w:cs="Garamond"/>
          <w:sz w:val="24"/>
          <w:szCs w:val="24"/>
        </w:rPr>
      </w:pPr>
    </w:p>
    <w:p w14:paraId="6648E645" w14:textId="77777777" w:rsidR="00AA43FD" w:rsidRPr="00AA43FD" w:rsidRDefault="00AA43FD" w:rsidP="00AA43FD">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AA43FD">
        <w:rPr>
          <w:rFonts w:ascii="Book Antiqua" w:hAnsi="Book Antiqua"/>
          <w:b/>
          <w:sz w:val="24"/>
          <w:szCs w:val="24"/>
        </w:rPr>
        <w:t xml:space="preserve">Open-Access: </w:t>
      </w:r>
      <w:r w:rsidRPr="00AA43FD">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2E2D0D">
          <w:rPr>
            <w:rStyle w:val="Hyperlink"/>
            <w:rFonts w:ascii="Book Antiqua" w:hAnsi="Book Antiqua"/>
            <w:color w:val="auto"/>
            <w:sz w:val="24"/>
            <w:szCs w:val="24"/>
            <w:u w:val="none"/>
          </w:rPr>
          <w:t>http://creativecommons.org/licenses/by-nc/4.0/</w:t>
        </w:r>
      </w:hyperlink>
      <w:bookmarkEnd w:id="0"/>
      <w:bookmarkEnd w:id="1"/>
      <w:bookmarkEnd w:id="2"/>
      <w:bookmarkEnd w:id="3"/>
    </w:p>
    <w:p w14:paraId="1AD2E6A5" w14:textId="77777777" w:rsidR="00AA43FD" w:rsidRPr="00AA43FD" w:rsidRDefault="00AA43FD" w:rsidP="00AA43FD">
      <w:pPr>
        <w:spacing w:after="0" w:line="360" w:lineRule="auto"/>
        <w:jc w:val="both"/>
        <w:rPr>
          <w:rFonts w:ascii="Book Antiqua" w:hAnsi="Book Antiqua" w:cs="Book Antiqua"/>
          <w:sz w:val="24"/>
          <w:szCs w:val="24"/>
          <w:lang w:eastAsia="zh-CN"/>
        </w:rPr>
      </w:pPr>
    </w:p>
    <w:p w14:paraId="2186B07C" w14:textId="5594261F" w:rsidR="006E09AF" w:rsidRPr="00AA43FD" w:rsidRDefault="00A4114D" w:rsidP="00AA43FD">
      <w:pPr>
        <w:spacing w:after="0" w:line="360" w:lineRule="auto"/>
        <w:jc w:val="both"/>
        <w:rPr>
          <w:rFonts w:ascii="Book Antiqua" w:hAnsi="Book Antiqua" w:cs="Times New Roman"/>
          <w:sz w:val="24"/>
          <w:szCs w:val="24"/>
        </w:rPr>
      </w:pPr>
      <w:r w:rsidRPr="00AA43FD">
        <w:rPr>
          <w:rFonts w:ascii="Book Antiqua" w:hAnsi="Book Antiqua" w:cs="Book Antiqua"/>
          <w:b/>
          <w:sz w:val="24"/>
          <w:szCs w:val="24"/>
        </w:rPr>
        <w:t>Correspondence to:</w:t>
      </w:r>
      <w:r w:rsidR="006E09AF" w:rsidRPr="00AA43FD">
        <w:rPr>
          <w:rFonts w:ascii="Book Antiqua" w:hAnsi="Book Antiqua" w:cs="Book Antiqua"/>
          <w:b/>
          <w:sz w:val="24"/>
          <w:szCs w:val="24"/>
        </w:rPr>
        <w:t xml:space="preserve"> </w:t>
      </w:r>
      <w:r w:rsidR="00C703D2" w:rsidRPr="00AA43FD">
        <w:rPr>
          <w:rFonts w:ascii="Book Antiqua" w:hAnsi="Book Antiqua" w:cs="Book Antiqua"/>
          <w:b/>
          <w:sz w:val="24"/>
          <w:szCs w:val="24"/>
        </w:rPr>
        <w:t xml:space="preserve">Dr. </w:t>
      </w:r>
      <w:r w:rsidR="00BB6A6E" w:rsidRPr="00AA43FD">
        <w:rPr>
          <w:rFonts w:ascii="Book Antiqua" w:hAnsi="Book Antiqua" w:cs="Book Antiqua"/>
          <w:b/>
          <w:sz w:val="24"/>
          <w:szCs w:val="24"/>
        </w:rPr>
        <w:t>Lucia Kuffová</w:t>
      </w:r>
      <w:r w:rsidR="006E09AF" w:rsidRPr="00AA43FD">
        <w:rPr>
          <w:rFonts w:ascii="Book Antiqua" w:hAnsi="Book Antiqua" w:cs="Book Antiqua"/>
          <w:b/>
          <w:sz w:val="24"/>
          <w:szCs w:val="24"/>
        </w:rPr>
        <w:t>,</w:t>
      </w:r>
      <w:r w:rsidR="0029207D" w:rsidRPr="00AA43FD">
        <w:rPr>
          <w:rFonts w:ascii="Book Antiqua" w:hAnsi="Book Antiqua" w:cs="Book Antiqua"/>
          <w:b/>
          <w:sz w:val="24"/>
          <w:szCs w:val="24"/>
        </w:rPr>
        <w:t xml:space="preserve"> MD, PhD,</w:t>
      </w:r>
      <w:r w:rsidR="006E09AF" w:rsidRPr="00AA43FD">
        <w:rPr>
          <w:rFonts w:ascii="Book Antiqua" w:hAnsi="Book Antiqua" w:cs="Book Antiqua"/>
          <w:b/>
          <w:sz w:val="24"/>
          <w:szCs w:val="24"/>
        </w:rPr>
        <w:t xml:space="preserve"> </w:t>
      </w:r>
      <w:bookmarkStart w:id="4" w:name="OLE_LINK1"/>
      <w:r w:rsidR="006E09AF" w:rsidRPr="00AA43FD">
        <w:rPr>
          <w:rFonts w:ascii="Book Antiqua" w:hAnsi="Book Antiqua" w:cs="Times New Roman"/>
          <w:sz w:val="24"/>
          <w:szCs w:val="24"/>
        </w:rPr>
        <w:t>Section of Immunology, Inflammation and Infection, Division of Applied Medicine, School of Medicine and Dentistry, University of Aberdeen, Institute of Medical Sciences, Foresterhill, Aberdeen, Scotland</w:t>
      </w:r>
      <w:r w:rsidR="00AA43FD" w:rsidRPr="00AA43FD">
        <w:rPr>
          <w:rFonts w:ascii="Book Antiqua" w:hAnsi="Book Antiqua" w:cs="Times New Roman"/>
          <w:sz w:val="24"/>
          <w:szCs w:val="24"/>
          <w:lang w:eastAsia="zh-CN"/>
        </w:rPr>
        <w:t xml:space="preserve"> </w:t>
      </w:r>
      <w:r w:rsidR="00AA43FD" w:rsidRPr="00AA43FD">
        <w:rPr>
          <w:rFonts w:ascii="Book Antiqua" w:hAnsi="Book Antiqua" w:cs="Times New Roman"/>
          <w:sz w:val="24"/>
          <w:szCs w:val="24"/>
        </w:rPr>
        <w:t>AB25 2ZD</w:t>
      </w:r>
      <w:r w:rsidR="006E09AF" w:rsidRPr="00AA43FD">
        <w:rPr>
          <w:rFonts w:ascii="Book Antiqua" w:hAnsi="Book Antiqua" w:cs="Times New Roman"/>
          <w:sz w:val="24"/>
          <w:szCs w:val="24"/>
        </w:rPr>
        <w:t>, U</w:t>
      </w:r>
      <w:r w:rsidR="00AA43FD" w:rsidRPr="00AA43FD">
        <w:rPr>
          <w:rFonts w:ascii="Book Antiqua" w:hAnsi="Book Antiqua" w:cs="Times New Roman"/>
          <w:sz w:val="24"/>
          <w:szCs w:val="24"/>
          <w:lang w:eastAsia="zh-CN"/>
        </w:rPr>
        <w:t xml:space="preserve">nited </w:t>
      </w:r>
      <w:r w:rsidR="006E09AF" w:rsidRPr="00AA43FD">
        <w:rPr>
          <w:rFonts w:ascii="Book Antiqua" w:hAnsi="Book Antiqua" w:cs="Times New Roman"/>
          <w:sz w:val="24"/>
          <w:szCs w:val="24"/>
        </w:rPr>
        <w:t>K</w:t>
      </w:r>
      <w:r w:rsidR="00AA43FD" w:rsidRPr="00AA43FD">
        <w:rPr>
          <w:rFonts w:ascii="Book Antiqua" w:hAnsi="Book Antiqua" w:cs="Times New Roman"/>
          <w:sz w:val="24"/>
          <w:szCs w:val="24"/>
          <w:lang w:eastAsia="zh-CN"/>
        </w:rPr>
        <w:t>ingdom</w:t>
      </w:r>
      <w:r w:rsidR="006E09AF" w:rsidRPr="00AA43FD">
        <w:rPr>
          <w:rFonts w:ascii="Book Antiqua" w:hAnsi="Book Antiqua" w:cs="Times New Roman"/>
          <w:sz w:val="24"/>
          <w:szCs w:val="24"/>
        </w:rPr>
        <w:t xml:space="preserve">. </w:t>
      </w:r>
      <w:hyperlink r:id="rId10" w:history="1">
        <w:r w:rsidR="00BB6A6E" w:rsidRPr="00AA43FD">
          <w:rPr>
            <w:rStyle w:val="Hyperlink"/>
            <w:rFonts w:ascii="Book Antiqua" w:hAnsi="Book Antiqua" w:cs="Times New Roman"/>
            <w:color w:val="auto"/>
            <w:sz w:val="24"/>
            <w:szCs w:val="24"/>
            <w:u w:val="none"/>
          </w:rPr>
          <w:t>l.kuffova@abdn.ac.uk</w:t>
        </w:r>
      </w:hyperlink>
    </w:p>
    <w:p w14:paraId="012F57D9" w14:textId="556B9228" w:rsidR="006E09AF" w:rsidRPr="00AA43FD" w:rsidRDefault="006E09AF"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Telephone:</w:t>
      </w:r>
      <w:r w:rsidR="00155B89" w:rsidRPr="00AA43FD">
        <w:rPr>
          <w:rFonts w:ascii="Book Antiqua" w:hAnsi="Book Antiqua" w:cs="Times New Roman"/>
          <w:sz w:val="24"/>
          <w:szCs w:val="24"/>
        </w:rPr>
        <w:t xml:space="preserve"> +44</w:t>
      </w:r>
      <w:r w:rsidR="00AA43FD" w:rsidRPr="00AA43FD">
        <w:rPr>
          <w:rFonts w:ascii="Book Antiqua" w:hAnsi="Book Antiqua" w:cs="Times New Roman"/>
          <w:sz w:val="24"/>
          <w:szCs w:val="24"/>
          <w:lang w:eastAsia="zh-CN"/>
        </w:rPr>
        <w:t>-</w:t>
      </w:r>
      <w:r w:rsidR="00155B89" w:rsidRPr="00AA43FD">
        <w:rPr>
          <w:rFonts w:ascii="Book Antiqua" w:hAnsi="Book Antiqua" w:cs="Times New Roman"/>
          <w:sz w:val="24"/>
          <w:szCs w:val="24"/>
        </w:rPr>
        <w:t>1224</w:t>
      </w:r>
      <w:r w:rsidR="00AA43FD" w:rsidRPr="00AA43FD">
        <w:rPr>
          <w:rFonts w:ascii="Book Antiqua" w:hAnsi="Book Antiqua" w:cs="Times New Roman"/>
          <w:sz w:val="24"/>
          <w:szCs w:val="24"/>
          <w:lang w:eastAsia="zh-CN"/>
        </w:rPr>
        <w:t>-</w:t>
      </w:r>
      <w:r w:rsidR="00155B89" w:rsidRPr="00AA43FD">
        <w:rPr>
          <w:rFonts w:ascii="Book Antiqua" w:hAnsi="Book Antiqua" w:cs="Times New Roman"/>
          <w:sz w:val="24"/>
          <w:szCs w:val="24"/>
        </w:rPr>
        <w:t>43750</w:t>
      </w:r>
      <w:r w:rsidR="008B0492" w:rsidRPr="00AA43FD">
        <w:rPr>
          <w:rFonts w:ascii="Book Antiqua" w:hAnsi="Book Antiqua" w:cs="Times New Roman"/>
          <w:sz w:val="24"/>
          <w:szCs w:val="24"/>
        </w:rPr>
        <w:t>5</w:t>
      </w:r>
      <w:bookmarkEnd w:id="4"/>
    </w:p>
    <w:p w14:paraId="10D0D1AF" w14:textId="31278D7C" w:rsidR="006E09AF" w:rsidRPr="00AA43FD" w:rsidRDefault="006E09AF"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Fax:</w:t>
      </w:r>
      <w:r w:rsidRPr="00AA43FD">
        <w:rPr>
          <w:rFonts w:ascii="Book Antiqua" w:hAnsi="Book Antiqua" w:cs="Times New Roman"/>
          <w:sz w:val="24"/>
          <w:szCs w:val="24"/>
        </w:rPr>
        <w:t xml:space="preserve"> </w:t>
      </w:r>
      <w:r w:rsidR="008B0492" w:rsidRPr="00AA43FD">
        <w:rPr>
          <w:rFonts w:ascii="Book Antiqua" w:hAnsi="Book Antiqua" w:cs="Times New Roman"/>
          <w:sz w:val="24"/>
          <w:szCs w:val="24"/>
        </w:rPr>
        <w:t>+44</w:t>
      </w:r>
      <w:r w:rsidR="00AA43FD" w:rsidRPr="00AA43FD">
        <w:rPr>
          <w:rFonts w:ascii="Book Antiqua" w:hAnsi="Book Antiqua" w:cs="Times New Roman"/>
          <w:sz w:val="24"/>
          <w:szCs w:val="24"/>
          <w:lang w:eastAsia="zh-CN"/>
        </w:rPr>
        <w:t>-</w:t>
      </w:r>
      <w:r w:rsidR="008B0492" w:rsidRPr="00AA43FD">
        <w:rPr>
          <w:rFonts w:ascii="Book Antiqua" w:hAnsi="Book Antiqua" w:cs="Times New Roman"/>
          <w:sz w:val="24"/>
          <w:szCs w:val="24"/>
        </w:rPr>
        <w:t>1224</w:t>
      </w:r>
      <w:r w:rsidR="00AA43FD" w:rsidRPr="00AA43FD">
        <w:rPr>
          <w:rFonts w:ascii="Book Antiqua" w:hAnsi="Book Antiqua" w:cs="Times New Roman"/>
          <w:sz w:val="24"/>
          <w:szCs w:val="24"/>
          <w:lang w:eastAsia="zh-CN"/>
        </w:rPr>
        <w:t>-</w:t>
      </w:r>
      <w:r w:rsidR="008B0492" w:rsidRPr="00AA43FD">
        <w:rPr>
          <w:rFonts w:ascii="Book Antiqua" w:hAnsi="Book Antiqua" w:cs="Times New Roman"/>
          <w:sz w:val="24"/>
          <w:szCs w:val="24"/>
        </w:rPr>
        <w:t>437506</w:t>
      </w:r>
    </w:p>
    <w:p w14:paraId="0FA24C09" w14:textId="23662ADA" w:rsidR="00A4114D" w:rsidRPr="00AA43FD" w:rsidRDefault="00A4114D" w:rsidP="00AA43FD">
      <w:pPr>
        <w:spacing w:after="0" w:line="360" w:lineRule="auto"/>
        <w:jc w:val="both"/>
        <w:rPr>
          <w:rFonts w:ascii="Book Antiqua" w:hAnsi="Book Antiqua" w:cs="Times New Roman"/>
          <w:b/>
          <w:sz w:val="24"/>
          <w:szCs w:val="24"/>
          <w:lang w:eastAsia="zh-CN"/>
        </w:rPr>
      </w:pPr>
    </w:p>
    <w:p w14:paraId="15D92228" w14:textId="017B990C"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 xml:space="preserve">Received: </w:t>
      </w:r>
      <w:r w:rsidRPr="00AA43FD">
        <w:rPr>
          <w:rFonts w:ascii="Book Antiqua" w:hAnsi="Book Antiqua"/>
          <w:sz w:val="24"/>
          <w:szCs w:val="24"/>
          <w:lang w:eastAsia="zh-CN"/>
        </w:rPr>
        <w:t>July 23, 2015</w:t>
      </w:r>
      <w:r w:rsidRPr="00AA43FD">
        <w:rPr>
          <w:rFonts w:ascii="Book Antiqua" w:hAnsi="Book Antiqua"/>
          <w:sz w:val="24"/>
          <w:szCs w:val="24"/>
        </w:rPr>
        <w:t xml:space="preserve">  </w:t>
      </w:r>
    </w:p>
    <w:p w14:paraId="4600032A" w14:textId="08E92012"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Peer-review started:</w:t>
      </w:r>
      <w:r w:rsidRPr="00AA43FD">
        <w:rPr>
          <w:rFonts w:ascii="Book Antiqua" w:hAnsi="Book Antiqua"/>
          <w:sz w:val="24"/>
          <w:szCs w:val="24"/>
          <w:lang w:eastAsia="zh-CN"/>
        </w:rPr>
        <w:t xml:space="preserve"> July 27, 2015</w:t>
      </w:r>
      <w:r w:rsidRPr="00AA43FD">
        <w:rPr>
          <w:rFonts w:ascii="Book Antiqua" w:hAnsi="Book Antiqua"/>
          <w:sz w:val="24"/>
          <w:szCs w:val="24"/>
        </w:rPr>
        <w:t xml:space="preserve">  </w:t>
      </w:r>
    </w:p>
    <w:p w14:paraId="098649AA" w14:textId="3533D033"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First decision:</w:t>
      </w:r>
      <w:r w:rsidRPr="00AA43FD">
        <w:rPr>
          <w:rFonts w:ascii="Book Antiqua" w:hAnsi="Book Antiqua"/>
          <w:sz w:val="24"/>
          <w:szCs w:val="24"/>
          <w:lang w:eastAsia="zh-CN"/>
        </w:rPr>
        <w:t xml:space="preserve"> August 25, 2015</w:t>
      </w:r>
      <w:r w:rsidRPr="00AA43FD">
        <w:rPr>
          <w:rFonts w:ascii="Book Antiqua" w:hAnsi="Book Antiqua"/>
          <w:sz w:val="24"/>
          <w:szCs w:val="24"/>
        </w:rPr>
        <w:t xml:space="preserve">  </w:t>
      </w:r>
    </w:p>
    <w:p w14:paraId="7FC4A558" w14:textId="2B718C22"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Revised:</w:t>
      </w:r>
      <w:r w:rsidRPr="00AA43FD">
        <w:rPr>
          <w:rFonts w:ascii="Book Antiqua" w:hAnsi="Book Antiqua"/>
          <w:sz w:val="24"/>
          <w:szCs w:val="24"/>
          <w:lang w:eastAsia="zh-CN"/>
        </w:rPr>
        <w:t xml:space="preserve"> September 18, 2015</w:t>
      </w:r>
      <w:r w:rsidRPr="00AA43FD">
        <w:rPr>
          <w:rFonts w:ascii="Book Antiqua" w:hAnsi="Book Antiqua"/>
          <w:sz w:val="24"/>
          <w:szCs w:val="24"/>
        </w:rPr>
        <w:t xml:space="preserve">  </w:t>
      </w:r>
      <w:r w:rsidRPr="00AA43FD">
        <w:rPr>
          <w:rFonts w:ascii="Book Antiqua" w:hAnsi="Book Antiqua"/>
          <w:b/>
          <w:sz w:val="24"/>
          <w:szCs w:val="24"/>
        </w:rPr>
        <w:t xml:space="preserve">  </w:t>
      </w:r>
    </w:p>
    <w:p w14:paraId="36080FB7" w14:textId="39354107" w:rsidR="00AA43FD" w:rsidRPr="003159EC" w:rsidRDefault="00AA43FD" w:rsidP="003159EC">
      <w:pPr>
        <w:rPr>
          <w:rFonts w:ascii="Book Antiqua" w:hAnsi="Book Antiqua"/>
          <w:iCs/>
          <w:sz w:val="24"/>
        </w:rPr>
      </w:pPr>
      <w:r w:rsidRPr="00AA43FD">
        <w:rPr>
          <w:rFonts w:ascii="Book Antiqua" w:hAnsi="Book Antiqua"/>
          <w:b/>
          <w:sz w:val="24"/>
          <w:szCs w:val="24"/>
        </w:rPr>
        <w:t xml:space="preserve">Accepted: </w:t>
      </w:r>
      <w:r w:rsidR="003159EC">
        <w:rPr>
          <w:rStyle w:val="Emphasis"/>
        </w:rPr>
        <w:t>November 10</w:t>
      </w:r>
      <w:r w:rsidR="003159EC" w:rsidRPr="00235CD4">
        <w:rPr>
          <w:rStyle w:val="Emphasis"/>
        </w:rPr>
        <w:t>, 2015</w:t>
      </w:r>
      <w:bookmarkStart w:id="5" w:name="_GoBack"/>
      <w:bookmarkEnd w:id="5"/>
    </w:p>
    <w:p w14:paraId="6E4FA4C9" w14:textId="77777777"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Article in press:</w:t>
      </w:r>
      <w:r w:rsidRPr="00AA43FD">
        <w:rPr>
          <w:rFonts w:ascii="Book Antiqua" w:hAnsi="Book Antiqua"/>
          <w:sz w:val="24"/>
          <w:szCs w:val="24"/>
        </w:rPr>
        <w:t xml:space="preserve">    </w:t>
      </w:r>
    </w:p>
    <w:p w14:paraId="0071B3E7" w14:textId="77777777" w:rsidR="00AA43FD" w:rsidRPr="00AA43FD" w:rsidRDefault="00AA43FD" w:rsidP="00AA43FD">
      <w:pPr>
        <w:spacing w:after="0" w:line="360" w:lineRule="auto"/>
        <w:jc w:val="both"/>
        <w:rPr>
          <w:rFonts w:ascii="Book Antiqua" w:hAnsi="Book Antiqua"/>
          <w:b/>
          <w:sz w:val="24"/>
          <w:szCs w:val="24"/>
        </w:rPr>
      </w:pPr>
      <w:r w:rsidRPr="00AA43FD">
        <w:rPr>
          <w:rFonts w:ascii="Book Antiqua" w:hAnsi="Book Antiqua"/>
          <w:b/>
          <w:sz w:val="24"/>
          <w:szCs w:val="24"/>
        </w:rPr>
        <w:t xml:space="preserve">Published online: </w:t>
      </w:r>
    </w:p>
    <w:p w14:paraId="21C4CC2A" w14:textId="77777777" w:rsidR="00AA43FD" w:rsidRPr="00AA43FD" w:rsidRDefault="00AA43FD" w:rsidP="00AA43FD">
      <w:pPr>
        <w:spacing w:after="0" w:line="360" w:lineRule="auto"/>
        <w:jc w:val="both"/>
        <w:rPr>
          <w:rFonts w:ascii="Book Antiqua" w:hAnsi="Book Antiqua" w:cs="Times New Roman"/>
          <w:b/>
          <w:sz w:val="24"/>
          <w:szCs w:val="24"/>
          <w:lang w:eastAsia="zh-CN"/>
        </w:rPr>
      </w:pPr>
    </w:p>
    <w:p w14:paraId="745B6C6F" w14:textId="77777777" w:rsidR="007E2122" w:rsidRPr="00AA43FD" w:rsidRDefault="007E2122" w:rsidP="00AA43FD">
      <w:pPr>
        <w:spacing w:after="0" w:line="360" w:lineRule="auto"/>
        <w:jc w:val="both"/>
        <w:rPr>
          <w:rFonts w:ascii="Book Antiqua" w:hAnsi="Book Antiqua" w:cs="Times New Roman"/>
          <w:b/>
          <w:sz w:val="24"/>
          <w:szCs w:val="24"/>
        </w:rPr>
      </w:pPr>
      <w:r w:rsidRPr="00AA43FD">
        <w:rPr>
          <w:rFonts w:ascii="Book Antiqua" w:hAnsi="Book Antiqua" w:cs="Times New Roman"/>
          <w:b/>
          <w:sz w:val="24"/>
          <w:szCs w:val="24"/>
        </w:rPr>
        <w:br w:type="page"/>
      </w:r>
    </w:p>
    <w:p w14:paraId="62915A11" w14:textId="6F2C5F29" w:rsidR="002150B0" w:rsidRPr="00AA43FD" w:rsidRDefault="002150B0" w:rsidP="00AA43FD">
      <w:pPr>
        <w:spacing w:after="0" w:line="360" w:lineRule="auto"/>
        <w:jc w:val="both"/>
        <w:rPr>
          <w:rFonts w:ascii="Book Antiqua" w:hAnsi="Book Antiqua" w:cs="Times New Roman"/>
          <w:b/>
          <w:sz w:val="24"/>
          <w:szCs w:val="24"/>
        </w:rPr>
      </w:pPr>
      <w:r w:rsidRPr="00AA43FD">
        <w:rPr>
          <w:rFonts w:ascii="Book Antiqua" w:hAnsi="Book Antiqua" w:cs="Times New Roman"/>
          <w:b/>
          <w:sz w:val="24"/>
          <w:szCs w:val="24"/>
        </w:rPr>
        <w:lastRenderedPageBreak/>
        <w:t>A</w:t>
      </w:r>
      <w:r w:rsidR="00BF4EDF" w:rsidRPr="00AA43FD">
        <w:rPr>
          <w:rFonts w:ascii="Book Antiqua" w:hAnsi="Book Antiqua" w:cs="Times New Roman"/>
          <w:b/>
          <w:sz w:val="24"/>
          <w:szCs w:val="24"/>
        </w:rPr>
        <w:t>bstract</w:t>
      </w:r>
    </w:p>
    <w:p w14:paraId="7D3930BD" w14:textId="5CB398EB" w:rsidR="00724771" w:rsidRPr="00AA43FD" w:rsidRDefault="00C61798"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t>The importance of the extracellular matrix (ECM) in contributing to structural, mechanical, functional and tissue-specific features</w:t>
      </w:r>
      <w:r w:rsidR="00B73E97" w:rsidRPr="00AA43FD">
        <w:rPr>
          <w:rFonts w:ascii="Book Antiqua" w:hAnsi="Book Antiqua" w:cs="Times New Roman"/>
          <w:sz w:val="24"/>
          <w:szCs w:val="24"/>
        </w:rPr>
        <w:t xml:space="preserve"> in the body</w:t>
      </w:r>
      <w:r w:rsidRPr="00AA43FD">
        <w:rPr>
          <w:rFonts w:ascii="Book Antiqua" w:hAnsi="Book Antiqua" w:cs="Times New Roman"/>
          <w:sz w:val="24"/>
          <w:szCs w:val="24"/>
        </w:rPr>
        <w:t xml:space="preserve"> is well appreciated. While the ECM was previously considered to be a passive bystander, it is now evident that it plays active, dynamic and flexible roles in shaping cell survival, differentiation, migration and death to varying extents depending on the specific site in the body. Dendritic cells (DC</w:t>
      </w:r>
      <w:r w:rsidR="000F5AA3" w:rsidRPr="00AA43FD">
        <w:rPr>
          <w:rFonts w:ascii="Book Antiqua" w:hAnsi="Book Antiqua" w:cs="Times New Roman"/>
          <w:sz w:val="24"/>
          <w:szCs w:val="24"/>
        </w:rPr>
        <w:t>s</w:t>
      </w:r>
      <w:r w:rsidRPr="00AA43FD">
        <w:rPr>
          <w:rFonts w:ascii="Book Antiqua" w:hAnsi="Book Antiqua" w:cs="Times New Roman"/>
          <w:sz w:val="24"/>
          <w:szCs w:val="24"/>
        </w:rPr>
        <w:t xml:space="preserve">) are recognized as potent antigen presenting cells present in many tissues and in blood, continuously scrutinizing the microenvironment for antigens and mounting local and systemic host responses against harmful agents. </w:t>
      </w:r>
      <w:r w:rsidR="00AA43FD" w:rsidRPr="00AA43FD">
        <w:rPr>
          <w:rFonts w:ascii="Book Antiqua" w:hAnsi="Book Antiqua" w:cs="Times New Roman"/>
          <w:sz w:val="24"/>
          <w:szCs w:val="24"/>
        </w:rPr>
        <w:t>DCs</w:t>
      </w:r>
      <w:r w:rsidRPr="00AA43FD">
        <w:rPr>
          <w:rFonts w:ascii="Book Antiqua" w:hAnsi="Book Antiqua" w:cs="Times New Roman"/>
          <w:sz w:val="24"/>
          <w:szCs w:val="24"/>
        </w:rPr>
        <w:t xml:space="preserve"> also play pivotal roles in maintaining homeostasis to harmless self-antigens, critical for preventing autoimmunity. What is less understood are the </w:t>
      </w:r>
      <w:r w:rsidR="00252C20" w:rsidRPr="00AA43FD">
        <w:rPr>
          <w:rFonts w:ascii="Book Antiqua" w:hAnsi="Book Antiqua" w:cs="Times New Roman"/>
          <w:sz w:val="24"/>
          <w:szCs w:val="24"/>
        </w:rPr>
        <w:t>complex interactions between DC</w:t>
      </w:r>
      <w:r w:rsidR="000F5AA3" w:rsidRPr="00AA43FD">
        <w:rPr>
          <w:rFonts w:ascii="Book Antiqua" w:hAnsi="Book Antiqua" w:cs="Times New Roman"/>
          <w:sz w:val="24"/>
          <w:szCs w:val="24"/>
        </w:rPr>
        <w:t>s</w:t>
      </w:r>
      <w:r w:rsidRPr="00AA43FD">
        <w:rPr>
          <w:rFonts w:ascii="Book Antiqua" w:hAnsi="Book Antiqua" w:cs="Times New Roman"/>
          <w:sz w:val="24"/>
          <w:szCs w:val="24"/>
        </w:rPr>
        <w:t xml:space="preserve"> and </w:t>
      </w:r>
      <w:r w:rsidR="00252C20" w:rsidRPr="00AA43FD">
        <w:rPr>
          <w:rFonts w:ascii="Book Antiqua" w:hAnsi="Book Antiqua" w:cs="Times New Roman"/>
          <w:sz w:val="24"/>
          <w:szCs w:val="24"/>
        </w:rPr>
        <w:t xml:space="preserve">the ECM in maintaining this balance between steady-state tissue residence and DC activation during </w:t>
      </w:r>
      <w:proofErr w:type="gramStart"/>
      <w:r w:rsidR="00252C20" w:rsidRPr="00AA43FD">
        <w:rPr>
          <w:rFonts w:ascii="Book Antiqua" w:hAnsi="Book Antiqua" w:cs="Times New Roman"/>
          <w:sz w:val="24"/>
          <w:szCs w:val="24"/>
        </w:rPr>
        <w:t>inflammation.</w:t>
      </w:r>
      <w:proofErr w:type="gramEnd"/>
      <w:r w:rsidR="00252C20" w:rsidRPr="00AA43FD">
        <w:rPr>
          <w:rFonts w:ascii="Book Antiqua" w:hAnsi="Book Antiqua" w:cs="Times New Roman"/>
          <w:sz w:val="24"/>
          <w:szCs w:val="24"/>
        </w:rPr>
        <w:t xml:space="preserve"> </w:t>
      </w:r>
      <w:r w:rsidR="00AA43FD" w:rsidRPr="00AA43FD">
        <w:rPr>
          <w:rFonts w:ascii="Book Antiqua" w:hAnsi="Book Antiqua" w:cs="Times New Roman"/>
          <w:sz w:val="24"/>
          <w:szCs w:val="24"/>
        </w:rPr>
        <w:t>DCs</w:t>
      </w:r>
      <w:r w:rsidR="00252C20" w:rsidRPr="00AA43FD">
        <w:rPr>
          <w:rFonts w:ascii="Book Antiqua" w:hAnsi="Book Antiqua" w:cs="Times New Roman"/>
          <w:sz w:val="24"/>
          <w:szCs w:val="24"/>
        </w:rPr>
        <w:t xml:space="preserve"> are finely tuned to inflammation-induced variations in fragment length, </w:t>
      </w:r>
      <w:r w:rsidR="00B73E97" w:rsidRPr="00AA43FD">
        <w:rPr>
          <w:rFonts w:ascii="Book Antiqua" w:hAnsi="Book Antiqua" w:cs="Times New Roman"/>
          <w:sz w:val="24"/>
          <w:szCs w:val="24"/>
        </w:rPr>
        <w:t>accessible</w:t>
      </w:r>
      <w:r w:rsidR="00252C20" w:rsidRPr="00AA43FD">
        <w:rPr>
          <w:rFonts w:ascii="Book Antiqua" w:hAnsi="Book Antiqua" w:cs="Times New Roman"/>
          <w:sz w:val="24"/>
          <w:szCs w:val="24"/>
        </w:rPr>
        <w:t xml:space="preserve"> epitopes and post-translational modifications of individual ECM </w:t>
      </w:r>
      <w:r w:rsidR="008A7E47" w:rsidRPr="00AA43FD">
        <w:rPr>
          <w:rFonts w:ascii="Book Antiqua" w:hAnsi="Book Antiqua" w:cs="Times New Roman"/>
          <w:sz w:val="24"/>
          <w:szCs w:val="24"/>
        </w:rPr>
        <w:t xml:space="preserve">components and correspondingly interpret these changes </w:t>
      </w:r>
      <w:r w:rsidR="00DE2A6F" w:rsidRPr="00AA43FD">
        <w:rPr>
          <w:rFonts w:ascii="Book Antiqua" w:hAnsi="Book Antiqua" w:cs="Times New Roman"/>
          <w:sz w:val="24"/>
          <w:szCs w:val="24"/>
        </w:rPr>
        <w:t>appropriately</w:t>
      </w:r>
      <w:r w:rsidR="008A7E47" w:rsidRPr="00AA43FD">
        <w:rPr>
          <w:rFonts w:ascii="Book Antiqua" w:hAnsi="Book Antiqua" w:cs="Times New Roman"/>
          <w:sz w:val="24"/>
          <w:szCs w:val="24"/>
        </w:rPr>
        <w:t xml:space="preserve"> by </w:t>
      </w:r>
      <w:r w:rsidR="00252C20" w:rsidRPr="00AA43FD">
        <w:rPr>
          <w:rFonts w:ascii="Book Antiqua" w:hAnsi="Book Antiqua" w:cs="Times New Roman"/>
          <w:sz w:val="24"/>
          <w:szCs w:val="24"/>
        </w:rPr>
        <w:t>adjust</w:t>
      </w:r>
      <w:r w:rsidR="008A7E47" w:rsidRPr="00AA43FD">
        <w:rPr>
          <w:rFonts w:ascii="Book Antiqua" w:hAnsi="Book Antiqua" w:cs="Times New Roman"/>
          <w:sz w:val="24"/>
          <w:szCs w:val="24"/>
        </w:rPr>
        <w:t>ing</w:t>
      </w:r>
      <w:r w:rsidR="00252C20" w:rsidRPr="00AA43FD">
        <w:rPr>
          <w:rFonts w:ascii="Book Antiqua" w:hAnsi="Book Antiqua" w:cs="Times New Roman"/>
          <w:sz w:val="24"/>
          <w:szCs w:val="24"/>
        </w:rPr>
        <w:t xml:space="preserve"> the</w:t>
      </w:r>
      <w:r w:rsidR="008A7E47" w:rsidRPr="00AA43FD">
        <w:rPr>
          <w:rFonts w:ascii="Book Antiqua" w:hAnsi="Book Antiqua" w:cs="Times New Roman"/>
          <w:sz w:val="24"/>
          <w:szCs w:val="24"/>
        </w:rPr>
        <w:t>ir</w:t>
      </w:r>
      <w:r w:rsidR="00252C20" w:rsidRPr="00AA43FD">
        <w:rPr>
          <w:rFonts w:ascii="Book Antiqua" w:hAnsi="Book Antiqua" w:cs="Times New Roman"/>
          <w:sz w:val="24"/>
          <w:szCs w:val="24"/>
        </w:rPr>
        <w:t xml:space="preserve"> profiles of </w:t>
      </w:r>
      <w:r w:rsidR="008A7E47" w:rsidRPr="00AA43FD">
        <w:rPr>
          <w:rFonts w:ascii="Book Antiqua" w:hAnsi="Book Antiqua" w:cs="Times New Roman"/>
          <w:sz w:val="24"/>
          <w:szCs w:val="24"/>
        </w:rPr>
        <w:t>cognate binding receptors</w:t>
      </w:r>
      <w:r w:rsidR="00B73E97" w:rsidRPr="00AA43FD">
        <w:rPr>
          <w:rFonts w:ascii="Book Antiqua" w:hAnsi="Book Antiqua" w:cs="Times New Roman"/>
          <w:sz w:val="24"/>
          <w:szCs w:val="24"/>
        </w:rPr>
        <w:t xml:space="preserve"> and downstream immune activation</w:t>
      </w:r>
      <w:r w:rsidR="008A7E47" w:rsidRPr="00AA43FD">
        <w:rPr>
          <w:rFonts w:ascii="Book Antiqua" w:hAnsi="Book Antiqua" w:cs="Times New Roman"/>
          <w:sz w:val="24"/>
          <w:szCs w:val="24"/>
        </w:rPr>
        <w:t>. The success</w:t>
      </w:r>
      <w:r w:rsidR="00DE2A6F" w:rsidRPr="00AA43FD">
        <w:rPr>
          <w:rFonts w:ascii="Book Antiqua" w:hAnsi="Book Antiqua" w:cs="Times New Roman"/>
          <w:sz w:val="24"/>
          <w:szCs w:val="24"/>
        </w:rPr>
        <w:t>ful design and composition</w:t>
      </w:r>
      <w:r w:rsidR="008A7E47" w:rsidRPr="00AA43FD">
        <w:rPr>
          <w:rFonts w:ascii="Book Antiqua" w:hAnsi="Book Antiqua" w:cs="Times New Roman"/>
          <w:sz w:val="24"/>
          <w:szCs w:val="24"/>
        </w:rPr>
        <w:t xml:space="preserve"> of novel ECM-based mimetics in regenerative medicine </w:t>
      </w:r>
      <w:r w:rsidR="00B73E97" w:rsidRPr="00AA43FD">
        <w:rPr>
          <w:rFonts w:ascii="Book Antiqua" w:hAnsi="Book Antiqua" w:cs="Times New Roman"/>
          <w:sz w:val="24"/>
          <w:szCs w:val="24"/>
        </w:rPr>
        <w:t xml:space="preserve">and other </w:t>
      </w:r>
      <w:r w:rsidR="008A7E47" w:rsidRPr="00AA43FD">
        <w:rPr>
          <w:rFonts w:ascii="Book Antiqua" w:hAnsi="Book Antiqua" w:cs="Times New Roman"/>
          <w:sz w:val="24"/>
          <w:szCs w:val="24"/>
        </w:rPr>
        <w:t>applications rely on our improved understanding of DC-ECM interplay in homeostasis and the challenges involved in maintaining it.</w:t>
      </w:r>
    </w:p>
    <w:p w14:paraId="7D1F335E" w14:textId="77777777" w:rsidR="007E2122" w:rsidRPr="00AA43FD" w:rsidRDefault="007E2122" w:rsidP="00AA43FD">
      <w:pPr>
        <w:spacing w:after="0" w:line="360" w:lineRule="auto"/>
        <w:jc w:val="both"/>
        <w:rPr>
          <w:rFonts w:ascii="Book Antiqua" w:hAnsi="Book Antiqua" w:cs="Times New Roman"/>
          <w:sz w:val="24"/>
          <w:szCs w:val="24"/>
        </w:rPr>
      </w:pPr>
    </w:p>
    <w:p w14:paraId="61354E9F" w14:textId="37A36A92" w:rsidR="007E2122" w:rsidRPr="00AA43FD" w:rsidRDefault="007E2122"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Key words:</w:t>
      </w:r>
      <w:r w:rsidRPr="00AA43FD">
        <w:rPr>
          <w:rFonts w:ascii="Book Antiqua" w:hAnsi="Book Antiqua" w:cs="Times New Roman"/>
          <w:sz w:val="24"/>
          <w:szCs w:val="24"/>
        </w:rPr>
        <w:t xml:space="preserve"> </w:t>
      </w:r>
      <w:r w:rsidR="00732F3A" w:rsidRPr="00AA43FD">
        <w:rPr>
          <w:rFonts w:ascii="Book Antiqua" w:hAnsi="Book Antiqua" w:cs="Times New Roman"/>
          <w:sz w:val="24"/>
          <w:szCs w:val="24"/>
        </w:rPr>
        <w:t xml:space="preserve">Dendritic cells; Extracellular matrix; </w:t>
      </w:r>
      <w:r w:rsidR="00CD683B" w:rsidRPr="00AA43FD">
        <w:rPr>
          <w:rFonts w:ascii="Book Antiqua" w:hAnsi="Book Antiqua" w:cs="Times New Roman"/>
          <w:sz w:val="24"/>
          <w:szCs w:val="24"/>
        </w:rPr>
        <w:t>T</w:t>
      </w:r>
      <w:r w:rsidR="00732F3A" w:rsidRPr="00AA43FD">
        <w:rPr>
          <w:rFonts w:ascii="Book Antiqua" w:hAnsi="Book Antiqua" w:cs="Times New Roman"/>
          <w:sz w:val="24"/>
          <w:szCs w:val="24"/>
        </w:rPr>
        <w:t xml:space="preserve">olerance; </w:t>
      </w:r>
      <w:r w:rsidR="00CD683B" w:rsidRPr="00AA43FD">
        <w:rPr>
          <w:rFonts w:ascii="Book Antiqua" w:hAnsi="Book Antiqua" w:cs="Times New Roman"/>
          <w:sz w:val="24"/>
          <w:szCs w:val="24"/>
        </w:rPr>
        <w:t>H</w:t>
      </w:r>
      <w:r w:rsidR="00732F3A" w:rsidRPr="00AA43FD">
        <w:rPr>
          <w:rFonts w:ascii="Book Antiqua" w:hAnsi="Book Antiqua" w:cs="Times New Roman"/>
          <w:sz w:val="24"/>
          <w:szCs w:val="24"/>
        </w:rPr>
        <w:t xml:space="preserve">omeostasis; </w:t>
      </w:r>
      <w:r w:rsidR="00CD683B" w:rsidRPr="00AA43FD">
        <w:rPr>
          <w:rFonts w:ascii="Book Antiqua" w:hAnsi="Book Antiqua" w:cs="Times New Roman"/>
          <w:sz w:val="24"/>
          <w:szCs w:val="24"/>
        </w:rPr>
        <w:t>B</w:t>
      </w:r>
      <w:r w:rsidR="00732F3A" w:rsidRPr="00AA43FD">
        <w:rPr>
          <w:rFonts w:ascii="Book Antiqua" w:hAnsi="Book Antiqua" w:cs="Times New Roman"/>
          <w:sz w:val="24"/>
          <w:szCs w:val="24"/>
        </w:rPr>
        <w:t xml:space="preserve">iomaterials; </w:t>
      </w:r>
      <w:r w:rsidR="00CD683B" w:rsidRPr="00AA43FD">
        <w:rPr>
          <w:rFonts w:ascii="Book Antiqua" w:hAnsi="Book Antiqua" w:cs="Times New Roman"/>
          <w:sz w:val="24"/>
          <w:szCs w:val="24"/>
        </w:rPr>
        <w:t>R</w:t>
      </w:r>
      <w:r w:rsidR="00732F3A" w:rsidRPr="00AA43FD">
        <w:rPr>
          <w:rFonts w:ascii="Book Antiqua" w:hAnsi="Book Antiqua" w:cs="Times New Roman"/>
          <w:sz w:val="24"/>
          <w:szCs w:val="24"/>
        </w:rPr>
        <w:t xml:space="preserve">egenerative medicine; </w:t>
      </w:r>
      <w:r w:rsidR="00CD683B" w:rsidRPr="00AA43FD">
        <w:rPr>
          <w:rFonts w:ascii="Book Antiqua" w:hAnsi="Book Antiqua" w:cs="Times New Roman"/>
          <w:sz w:val="24"/>
          <w:szCs w:val="24"/>
        </w:rPr>
        <w:t>B</w:t>
      </w:r>
      <w:r w:rsidR="00732F3A" w:rsidRPr="00AA43FD">
        <w:rPr>
          <w:rFonts w:ascii="Book Antiqua" w:hAnsi="Book Antiqua" w:cs="Times New Roman"/>
          <w:sz w:val="24"/>
          <w:szCs w:val="24"/>
        </w:rPr>
        <w:t>iointeractive implants</w:t>
      </w:r>
    </w:p>
    <w:p w14:paraId="733E601B" w14:textId="77777777" w:rsidR="007E2122" w:rsidRPr="00AA43FD" w:rsidRDefault="007E2122" w:rsidP="00AA43FD">
      <w:pPr>
        <w:spacing w:after="0" w:line="360" w:lineRule="auto"/>
        <w:jc w:val="both"/>
        <w:rPr>
          <w:rFonts w:ascii="Book Antiqua" w:hAnsi="Book Antiqua" w:cs="Times New Roman"/>
          <w:sz w:val="24"/>
          <w:szCs w:val="24"/>
          <w:lang w:eastAsia="zh-CN"/>
        </w:rPr>
      </w:pPr>
    </w:p>
    <w:p w14:paraId="6D581226" w14:textId="77777777" w:rsidR="00AA43FD" w:rsidRPr="00AA43FD" w:rsidRDefault="00AA43FD" w:rsidP="00AA43FD">
      <w:pPr>
        <w:spacing w:after="0" w:line="360" w:lineRule="auto"/>
        <w:jc w:val="both"/>
        <w:rPr>
          <w:rFonts w:ascii="Book Antiqua" w:hAnsi="Book Antiqua" w:cs="Arial"/>
          <w:sz w:val="24"/>
          <w:szCs w:val="24"/>
        </w:rPr>
      </w:pPr>
      <w:proofErr w:type="gramStart"/>
      <w:r w:rsidRPr="00AA43FD">
        <w:rPr>
          <w:rFonts w:ascii="Book Antiqua" w:hAnsi="Book Antiqua"/>
          <w:b/>
          <w:sz w:val="24"/>
          <w:szCs w:val="24"/>
        </w:rPr>
        <w:t xml:space="preserve">© </w:t>
      </w:r>
      <w:r w:rsidRPr="00AA43FD">
        <w:rPr>
          <w:rFonts w:ascii="Book Antiqua" w:hAnsi="Book Antiqua" w:cs="Arial"/>
          <w:b/>
          <w:sz w:val="24"/>
          <w:szCs w:val="24"/>
        </w:rPr>
        <w:t>The Author(s) 2015.</w:t>
      </w:r>
      <w:proofErr w:type="gramEnd"/>
      <w:r w:rsidRPr="00AA43FD">
        <w:rPr>
          <w:rFonts w:ascii="Book Antiqua" w:hAnsi="Book Antiqua" w:cs="Arial"/>
          <w:sz w:val="24"/>
          <w:szCs w:val="24"/>
        </w:rPr>
        <w:t xml:space="preserve"> Published by Baishideng Publishing Group Inc. All rights reserved.</w:t>
      </w:r>
    </w:p>
    <w:p w14:paraId="60A6B958" w14:textId="77777777" w:rsidR="00AA43FD" w:rsidRPr="00AA43FD" w:rsidRDefault="00AA43FD" w:rsidP="00AA43FD">
      <w:pPr>
        <w:spacing w:after="0" w:line="360" w:lineRule="auto"/>
        <w:jc w:val="both"/>
        <w:rPr>
          <w:rFonts w:ascii="Book Antiqua" w:hAnsi="Book Antiqua" w:cs="Times New Roman"/>
          <w:sz w:val="24"/>
          <w:szCs w:val="24"/>
          <w:lang w:eastAsia="zh-CN"/>
        </w:rPr>
      </w:pPr>
    </w:p>
    <w:p w14:paraId="160FB873" w14:textId="021068CB" w:rsidR="008A7E47" w:rsidRPr="00AA43FD" w:rsidRDefault="00AA43FD" w:rsidP="00AA43FD">
      <w:pPr>
        <w:spacing w:after="0" w:line="360" w:lineRule="auto"/>
        <w:jc w:val="both"/>
        <w:rPr>
          <w:rFonts w:ascii="Book Antiqua" w:hAnsi="Book Antiqua" w:cs="Times New Roman"/>
          <w:sz w:val="24"/>
          <w:szCs w:val="24"/>
        </w:rPr>
      </w:pPr>
      <w:r w:rsidRPr="00AA43FD">
        <w:rPr>
          <w:rFonts w:ascii="Book Antiqua" w:hAnsi="Book Antiqua" w:cs="Times New Roman"/>
          <w:b/>
          <w:sz w:val="24"/>
          <w:szCs w:val="24"/>
        </w:rPr>
        <w:t>Core tip</w:t>
      </w:r>
      <w:r w:rsidR="007E2122" w:rsidRPr="00AA43FD">
        <w:rPr>
          <w:rFonts w:ascii="Book Antiqua" w:hAnsi="Book Antiqua" w:cs="Times New Roman"/>
          <w:b/>
          <w:sz w:val="24"/>
          <w:szCs w:val="24"/>
        </w:rPr>
        <w:t>:</w:t>
      </w:r>
      <w:r w:rsidR="007E2122" w:rsidRPr="00AA43FD">
        <w:rPr>
          <w:rFonts w:ascii="Book Antiqua" w:hAnsi="Book Antiqua" w:cs="Times New Roman"/>
          <w:sz w:val="24"/>
          <w:szCs w:val="24"/>
        </w:rPr>
        <w:t xml:space="preserve"> </w:t>
      </w:r>
      <w:r w:rsidR="00732F3A" w:rsidRPr="00AA43FD">
        <w:rPr>
          <w:rFonts w:ascii="Book Antiqua" w:hAnsi="Book Antiqua" w:cs="Times New Roman"/>
          <w:sz w:val="24"/>
          <w:szCs w:val="24"/>
        </w:rPr>
        <w:t xml:space="preserve">The extracellular matrix </w:t>
      </w:r>
      <w:r w:rsidR="00247D04" w:rsidRPr="00AA43FD">
        <w:rPr>
          <w:rFonts w:ascii="Book Antiqua" w:hAnsi="Book Antiqua" w:cs="Times New Roman"/>
          <w:sz w:val="24"/>
          <w:szCs w:val="24"/>
        </w:rPr>
        <w:t xml:space="preserve">(ECM) </w:t>
      </w:r>
      <w:r w:rsidR="00732F3A" w:rsidRPr="00AA43FD">
        <w:rPr>
          <w:rFonts w:ascii="Book Antiqua" w:hAnsi="Book Antiqua" w:cs="Times New Roman"/>
          <w:sz w:val="24"/>
          <w:szCs w:val="24"/>
        </w:rPr>
        <w:t xml:space="preserve">provides an essential framework for tissues in the body as well as actively orchestrates diverse cellular functions. Professional antigen presenting cells </w:t>
      </w:r>
      <w:r w:rsidR="00247D04" w:rsidRPr="00AA43FD">
        <w:rPr>
          <w:rFonts w:ascii="Book Antiqua" w:hAnsi="Book Antiqua" w:cs="Times New Roman"/>
          <w:sz w:val="24"/>
          <w:szCs w:val="24"/>
        </w:rPr>
        <w:t>namely</w:t>
      </w:r>
      <w:r w:rsidR="00732F3A" w:rsidRPr="00AA43FD">
        <w:rPr>
          <w:rFonts w:ascii="Book Antiqua" w:hAnsi="Book Antiqua" w:cs="Times New Roman"/>
          <w:sz w:val="24"/>
          <w:szCs w:val="24"/>
        </w:rPr>
        <w:t xml:space="preserve"> dendritic cells </w:t>
      </w:r>
      <w:r w:rsidR="00247D04" w:rsidRPr="00AA43FD">
        <w:rPr>
          <w:rFonts w:ascii="Book Antiqua" w:hAnsi="Book Antiqua" w:cs="Times New Roman"/>
          <w:sz w:val="24"/>
          <w:szCs w:val="24"/>
        </w:rPr>
        <w:t>(DC</w:t>
      </w:r>
      <w:r w:rsidR="000F5AA3" w:rsidRPr="00AA43FD">
        <w:rPr>
          <w:rFonts w:ascii="Book Antiqua" w:hAnsi="Book Antiqua" w:cs="Times New Roman"/>
          <w:sz w:val="24"/>
          <w:szCs w:val="24"/>
        </w:rPr>
        <w:t>s</w:t>
      </w:r>
      <w:r w:rsidR="00247D04" w:rsidRPr="00AA43FD">
        <w:rPr>
          <w:rFonts w:ascii="Book Antiqua" w:hAnsi="Book Antiqua" w:cs="Times New Roman"/>
          <w:sz w:val="24"/>
          <w:szCs w:val="24"/>
        </w:rPr>
        <w:t xml:space="preserve">) </w:t>
      </w:r>
      <w:r w:rsidR="00732F3A" w:rsidRPr="00AA43FD">
        <w:rPr>
          <w:rFonts w:ascii="Book Antiqua" w:hAnsi="Book Antiqua" w:cs="Times New Roman"/>
          <w:sz w:val="24"/>
          <w:szCs w:val="24"/>
        </w:rPr>
        <w:t xml:space="preserve">are uniquely positioned to distinguish between self and non-self and accordingly regulate </w:t>
      </w:r>
      <w:r w:rsidR="00911496" w:rsidRPr="00AA43FD">
        <w:rPr>
          <w:rFonts w:ascii="Book Antiqua" w:hAnsi="Book Antiqua" w:cs="Times New Roman"/>
          <w:sz w:val="24"/>
          <w:szCs w:val="24"/>
        </w:rPr>
        <w:t xml:space="preserve">systemic </w:t>
      </w:r>
      <w:r w:rsidR="00732F3A" w:rsidRPr="00AA43FD">
        <w:rPr>
          <w:rFonts w:ascii="Book Antiqua" w:hAnsi="Book Antiqua" w:cs="Times New Roman"/>
          <w:sz w:val="24"/>
          <w:szCs w:val="24"/>
        </w:rPr>
        <w:t>immun</w:t>
      </w:r>
      <w:r w:rsidR="00AD13BA" w:rsidRPr="00AA43FD">
        <w:rPr>
          <w:rFonts w:ascii="Book Antiqua" w:hAnsi="Book Antiqua" w:cs="Times New Roman"/>
          <w:sz w:val="24"/>
          <w:szCs w:val="24"/>
        </w:rPr>
        <w:t>ity</w:t>
      </w:r>
      <w:r w:rsidR="00732F3A" w:rsidRPr="00AA43FD">
        <w:rPr>
          <w:rFonts w:ascii="Book Antiqua" w:hAnsi="Book Antiqua" w:cs="Times New Roman"/>
          <w:sz w:val="24"/>
          <w:szCs w:val="24"/>
        </w:rPr>
        <w:t xml:space="preserve"> or tolerance. </w:t>
      </w:r>
      <w:r w:rsidR="00247D04" w:rsidRPr="00AA43FD">
        <w:rPr>
          <w:rFonts w:ascii="Book Antiqua" w:hAnsi="Book Antiqua" w:cs="Times New Roman"/>
          <w:sz w:val="24"/>
          <w:szCs w:val="24"/>
        </w:rPr>
        <w:t>DC</w:t>
      </w:r>
      <w:r w:rsidR="000F5AA3" w:rsidRPr="00AA43FD">
        <w:rPr>
          <w:rFonts w:ascii="Book Antiqua" w:hAnsi="Book Antiqua" w:cs="Times New Roman"/>
          <w:sz w:val="24"/>
          <w:szCs w:val="24"/>
        </w:rPr>
        <w:t>s</w:t>
      </w:r>
      <w:r w:rsidR="00911496" w:rsidRPr="00AA43FD">
        <w:rPr>
          <w:rFonts w:ascii="Book Antiqua" w:hAnsi="Book Antiqua" w:cs="Times New Roman"/>
          <w:sz w:val="24"/>
          <w:szCs w:val="24"/>
        </w:rPr>
        <w:t xml:space="preserve"> and the </w:t>
      </w:r>
      <w:r w:rsidR="00247D04" w:rsidRPr="00AA43FD">
        <w:rPr>
          <w:rFonts w:ascii="Book Antiqua" w:hAnsi="Book Antiqua" w:cs="Times New Roman"/>
          <w:sz w:val="24"/>
          <w:szCs w:val="24"/>
        </w:rPr>
        <w:t xml:space="preserve">ECM </w:t>
      </w:r>
      <w:r w:rsidR="00911496" w:rsidRPr="00AA43FD">
        <w:rPr>
          <w:rFonts w:ascii="Book Antiqua" w:hAnsi="Book Antiqua" w:cs="Times New Roman"/>
          <w:sz w:val="24"/>
          <w:szCs w:val="24"/>
        </w:rPr>
        <w:t xml:space="preserve">participate in </w:t>
      </w:r>
      <w:proofErr w:type="gramStart"/>
      <w:r w:rsidR="00911496" w:rsidRPr="00AA43FD">
        <w:rPr>
          <w:rFonts w:ascii="Book Antiqua" w:hAnsi="Book Antiqua" w:cs="Times New Roman"/>
          <w:sz w:val="24"/>
          <w:szCs w:val="24"/>
        </w:rPr>
        <w:t>finely-tuned</w:t>
      </w:r>
      <w:proofErr w:type="gramEnd"/>
      <w:r w:rsidR="00911496" w:rsidRPr="00AA43FD">
        <w:rPr>
          <w:rFonts w:ascii="Book Antiqua" w:hAnsi="Book Antiqua" w:cs="Times New Roman"/>
          <w:sz w:val="24"/>
          <w:szCs w:val="24"/>
        </w:rPr>
        <w:t xml:space="preserve">, dynamic exchanges that </w:t>
      </w:r>
      <w:r w:rsidR="00911496" w:rsidRPr="00AA43FD">
        <w:rPr>
          <w:rFonts w:ascii="Book Antiqua" w:hAnsi="Book Antiqua" w:cs="Times New Roman"/>
          <w:sz w:val="24"/>
          <w:szCs w:val="24"/>
        </w:rPr>
        <w:lastRenderedPageBreak/>
        <w:t xml:space="preserve">ultimately impact the equilibrium between steady-state DC tissue residence or DC-instigated inflammation. </w:t>
      </w:r>
      <w:r w:rsidR="00247D04" w:rsidRPr="00AA43FD">
        <w:rPr>
          <w:rFonts w:ascii="Book Antiqua" w:hAnsi="Book Antiqua" w:cs="Times New Roman"/>
          <w:sz w:val="24"/>
          <w:szCs w:val="24"/>
        </w:rPr>
        <w:t>T</w:t>
      </w:r>
      <w:r w:rsidR="00911496" w:rsidRPr="00AA43FD">
        <w:rPr>
          <w:rFonts w:ascii="Book Antiqua" w:hAnsi="Book Antiqua" w:cs="Times New Roman"/>
          <w:sz w:val="24"/>
          <w:szCs w:val="24"/>
        </w:rPr>
        <w:t xml:space="preserve">o design biointeractive, </w:t>
      </w:r>
      <w:r w:rsidR="00247D04" w:rsidRPr="00AA43FD">
        <w:rPr>
          <w:rFonts w:ascii="Book Antiqua" w:hAnsi="Book Antiqua" w:cs="Times New Roman"/>
          <w:sz w:val="24"/>
          <w:szCs w:val="24"/>
        </w:rPr>
        <w:t>ECM</w:t>
      </w:r>
      <w:r w:rsidR="00911496" w:rsidRPr="00AA43FD">
        <w:rPr>
          <w:rFonts w:ascii="Book Antiqua" w:hAnsi="Book Antiqua" w:cs="Times New Roman"/>
          <w:sz w:val="24"/>
          <w:szCs w:val="24"/>
        </w:rPr>
        <w:t xml:space="preserve">-inspired implants for regenerative medicine applications that retain functionality and undergo successful integration long-term, it is critical to understand the challenges involved in maintaining DC-ECM </w:t>
      </w:r>
      <w:r w:rsidR="00247D04" w:rsidRPr="00AA43FD">
        <w:rPr>
          <w:rFonts w:ascii="Book Antiqua" w:hAnsi="Book Antiqua" w:cs="Times New Roman"/>
          <w:sz w:val="24"/>
          <w:szCs w:val="24"/>
        </w:rPr>
        <w:t xml:space="preserve">immune </w:t>
      </w:r>
      <w:r w:rsidR="00911496" w:rsidRPr="00AA43FD">
        <w:rPr>
          <w:rFonts w:ascii="Book Antiqua" w:hAnsi="Book Antiqua" w:cs="Times New Roman"/>
          <w:sz w:val="24"/>
          <w:szCs w:val="24"/>
        </w:rPr>
        <w:t>homeostasis under normal conditions</w:t>
      </w:r>
      <w:r w:rsidR="00247D04" w:rsidRPr="00AA43FD">
        <w:rPr>
          <w:rFonts w:ascii="Book Antiqua" w:hAnsi="Book Antiqua" w:cs="Times New Roman"/>
          <w:sz w:val="24"/>
          <w:szCs w:val="24"/>
        </w:rPr>
        <w:t>.</w:t>
      </w:r>
    </w:p>
    <w:p w14:paraId="7BF6AD16" w14:textId="77777777" w:rsidR="00162EFE" w:rsidRPr="00AA43FD" w:rsidRDefault="00162EFE" w:rsidP="00AA43FD">
      <w:pPr>
        <w:spacing w:after="0" w:line="360" w:lineRule="auto"/>
        <w:jc w:val="both"/>
        <w:rPr>
          <w:rFonts w:ascii="Book Antiqua" w:hAnsi="Book Antiqua" w:cs="Times New Roman"/>
          <w:sz w:val="24"/>
          <w:szCs w:val="24"/>
          <w:lang w:eastAsia="zh-CN"/>
        </w:rPr>
      </w:pPr>
    </w:p>
    <w:p w14:paraId="222C5761" w14:textId="7A45DBF5" w:rsidR="00AA43FD" w:rsidRPr="00AA43FD" w:rsidRDefault="007E2122" w:rsidP="00AA43FD">
      <w:pPr>
        <w:spacing w:after="0" w:line="360" w:lineRule="auto"/>
        <w:jc w:val="both"/>
        <w:rPr>
          <w:rFonts w:ascii="Book Antiqua" w:hAnsi="Book Antiqua" w:cs="Times New Roman"/>
          <w:sz w:val="24"/>
          <w:szCs w:val="24"/>
          <w:lang w:eastAsia="zh-CN"/>
        </w:rPr>
      </w:pPr>
      <w:r w:rsidRPr="00AA43FD">
        <w:rPr>
          <w:rFonts w:ascii="Book Antiqua" w:hAnsi="Book Antiqua" w:cs="Times New Roman"/>
          <w:sz w:val="24"/>
          <w:szCs w:val="24"/>
        </w:rPr>
        <w:t xml:space="preserve">Shankar SP, Griffith M, Forrester JV, Kuffová L. </w:t>
      </w:r>
      <w:r w:rsidR="00AA43FD" w:rsidRPr="00AA43FD">
        <w:rPr>
          <w:rFonts w:ascii="Book Antiqua" w:hAnsi="Book Antiqua" w:cs="Times New Roman"/>
          <w:sz w:val="24"/>
          <w:szCs w:val="24"/>
        </w:rPr>
        <w:t>Dendritic cells and the extracellular matrix: A challenge for maintaining tolerance/homeostasis</w:t>
      </w:r>
      <w:r w:rsidR="00AA43FD" w:rsidRPr="00AA43FD">
        <w:rPr>
          <w:rFonts w:ascii="Book Antiqua" w:hAnsi="Book Antiqua" w:cs="Times New Roman"/>
          <w:sz w:val="24"/>
          <w:szCs w:val="24"/>
          <w:lang w:eastAsia="zh-CN"/>
        </w:rPr>
        <w:t xml:space="preserve">. </w:t>
      </w:r>
      <w:r w:rsidR="00AA43FD" w:rsidRPr="00AA43FD">
        <w:rPr>
          <w:rFonts w:ascii="Book Antiqua" w:hAnsi="Book Antiqua"/>
          <w:i/>
          <w:iCs/>
          <w:sz w:val="24"/>
          <w:szCs w:val="24"/>
        </w:rPr>
        <w:t>World J Immunol</w:t>
      </w:r>
      <w:r w:rsidR="00AA43FD" w:rsidRPr="00AA43FD">
        <w:rPr>
          <w:rFonts w:ascii="Book Antiqua" w:hAnsi="Book Antiqua"/>
          <w:i/>
          <w:iCs/>
          <w:sz w:val="24"/>
          <w:szCs w:val="24"/>
          <w:lang w:eastAsia="zh-CN"/>
        </w:rPr>
        <w:t xml:space="preserve"> </w:t>
      </w:r>
      <w:r w:rsidR="00AA43FD" w:rsidRPr="00AA43FD">
        <w:rPr>
          <w:rFonts w:ascii="Book Antiqua" w:hAnsi="Book Antiqua"/>
          <w:iCs/>
          <w:sz w:val="24"/>
          <w:szCs w:val="24"/>
          <w:lang w:eastAsia="zh-CN"/>
        </w:rPr>
        <w:t xml:space="preserve">2015; </w:t>
      </w:r>
      <w:proofErr w:type="gramStart"/>
      <w:r w:rsidR="00AA43FD" w:rsidRPr="00AA43FD">
        <w:rPr>
          <w:rFonts w:ascii="Book Antiqua" w:hAnsi="Book Antiqua"/>
          <w:iCs/>
          <w:sz w:val="24"/>
          <w:szCs w:val="24"/>
          <w:lang w:eastAsia="zh-CN"/>
        </w:rPr>
        <w:t>In</w:t>
      </w:r>
      <w:proofErr w:type="gramEnd"/>
      <w:r w:rsidR="00AA43FD" w:rsidRPr="00AA43FD">
        <w:rPr>
          <w:rFonts w:ascii="Book Antiqua" w:hAnsi="Book Antiqua"/>
          <w:iCs/>
          <w:sz w:val="24"/>
          <w:szCs w:val="24"/>
          <w:lang w:eastAsia="zh-CN"/>
        </w:rPr>
        <w:t xml:space="preserve"> press</w:t>
      </w:r>
    </w:p>
    <w:p w14:paraId="52D6B374" w14:textId="77777777" w:rsidR="00AA43FD" w:rsidRPr="00AA43FD" w:rsidRDefault="00AA43FD"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br w:type="page"/>
      </w:r>
    </w:p>
    <w:p w14:paraId="7423DBEE" w14:textId="65143233" w:rsidR="00665DB0" w:rsidRPr="00AA43FD" w:rsidRDefault="00665DB0" w:rsidP="00AA43FD">
      <w:pPr>
        <w:spacing w:after="0" w:line="360" w:lineRule="auto"/>
        <w:jc w:val="both"/>
        <w:rPr>
          <w:rFonts w:ascii="Book Antiqua" w:hAnsi="Book Antiqua" w:cs="Times New Roman"/>
          <w:b/>
          <w:sz w:val="24"/>
          <w:szCs w:val="24"/>
        </w:rPr>
      </w:pPr>
      <w:r w:rsidRPr="00AA43FD">
        <w:rPr>
          <w:rFonts w:ascii="Book Antiqua" w:hAnsi="Book Antiqua" w:cs="Times New Roman"/>
          <w:b/>
          <w:sz w:val="24"/>
          <w:szCs w:val="24"/>
        </w:rPr>
        <w:lastRenderedPageBreak/>
        <w:t>INTRODUCTION</w:t>
      </w:r>
    </w:p>
    <w:p w14:paraId="1EB93698" w14:textId="5AA6A937" w:rsidR="00724771" w:rsidRPr="00AA43FD" w:rsidRDefault="00DB0AE9"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Dendritic cells</w:t>
      </w:r>
      <w:r w:rsidR="007850A8" w:rsidRPr="00AA43FD">
        <w:rPr>
          <w:rFonts w:ascii="Book Antiqua" w:eastAsia="Times New Roman" w:hAnsi="Book Antiqua" w:cs="Times New Roman"/>
          <w:sz w:val="24"/>
          <w:szCs w:val="24"/>
          <w:lang w:eastAsia="en-GB"/>
        </w:rPr>
        <w:t xml:space="preserve"> (DC</w:t>
      </w:r>
      <w:r w:rsidR="000F5AA3" w:rsidRPr="00AA43FD">
        <w:rPr>
          <w:rFonts w:ascii="Book Antiqua" w:eastAsia="Times New Roman" w:hAnsi="Book Antiqua" w:cs="Times New Roman"/>
          <w:sz w:val="24"/>
          <w:szCs w:val="24"/>
          <w:lang w:eastAsia="en-GB"/>
        </w:rPr>
        <w:t>s</w:t>
      </w:r>
      <w:r w:rsidR="007850A8" w:rsidRPr="00AA43FD">
        <w:rPr>
          <w:rFonts w:ascii="Book Antiqua" w:eastAsia="Times New Roman" w:hAnsi="Book Antiqua" w:cs="Times New Roman"/>
          <w:sz w:val="24"/>
          <w:szCs w:val="24"/>
          <w:lang w:eastAsia="en-GB"/>
        </w:rPr>
        <w:t>)</w:t>
      </w:r>
      <w:r w:rsidRPr="00AA43FD">
        <w:rPr>
          <w:rFonts w:ascii="Book Antiqua" w:eastAsia="Times New Roman" w:hAnsi="Book Antiqua" w:cs="Times New Roman"/>
          <w:sz w:val="24"/>
          <w:szCs w:val="24"/>
          <w:lang w:eastAsia="en-GB"/>
        </w:rPr>
        <w:t xml:space="preserve"> are professional </w:t>
      </w:r>
      <w:r w:rsidR="007850A8" w:rsidRPr="00AA43FD">
        <w:rPr>
          <w:rFonts w:ascii="Book Antiqua" w:eastAsia="Times New Roman" w:hAnsi="Book Antiqua" w:cs="Times New Roman"/>
          <w:sz w:val="24"/>
          <w:szCs w:val="24"/>
          <w:lang w:eastAsia="en-GB"/>
        </w:rPr>
        <w:t>antigen presenting cells (APC</w:t>
      </w:r>
      <w:r w:rsidR="000F5AA3" w:rsidRPr="00AA43FD">
        <w:rPr>
          <w:rFonts w:ascii="Book Antiqua" w:eastAsia="Times New Roman" w:hAnsi="Book Antiqua" w:cs="Times New Roman"/>
          <w:sz w:val="24"/>
          <w:szCs w:val="24"/>
          <w:lang w:eastAsia="en-GB"/>
        </w:rPr>
        <w:t>s</w:t>
      </w:r>
      <w:r w:rsidR="007850A8" w:rsidRPr="00AA43FD">
        <w:rPr>
          <w:rFonts w:ascii="Book Antiqua" w:eastAsia="Times New Roman" w:hAnsi="Book Antiqua" w:cs="Times New Roman"/>
          <w:sz w:val="24"/>
          <w:szCs w:val="24"/>
          <w:lang w:eastAsia="en-GB"/>
        </w:rPr>
        <w:t>)</w:t>
      </w:r>
      <w:r w:rsidRPr="00AA43FD">
        <w:rPr>
          <w:rFonts w:ascii="Book Antiqua" w:eastAsia="Times New Roman" w:hAnsi="Book Antiqua" w:cs="Times New Roman"/>
          <w:sz w:val="24"/>
          <w:szCs w:val="24"/>
          <w:lang w:eastAsia="en-GB"/>
        </w:rPr>
        <w:t xml:space="preserve"> that differentiate self </w:t>
      </w:r>
      <w:r w:rsidR="00A63A94" w:rsidRPr="00AA43FD">
        <w:rPr>
          <w:rFonts w:ascii="Book Antiqua" w:eastAsia="Times New Roman" w:hAnsi="Book Antiqua" w:cs="Times New Roman"/>
          <w:sz w:val="24"/>
          <w:szCs w:val="24"/>
          <w:lang w:eastAsia="en-GB"/>
        </w:rPr>
        <w:t>fr</w:t>
      </w:r>
      <w:r w:rsidR="000944A9" w:rsidRPr="00AA43FD">
        <w:rPr>
          <w:rFonts w:ascii="Book Antiqua" w:eastAsia="Times New Roman" w:hAnsi="Book Antiqua" w:cs="Times New Roman"/>
          <w:sz w:val="24"/>
          <w:szCs w:val="24"/>
          <w:lang w:eastAsia="en-GB"/>
        </w:rPr>
        <w:t>o</w:t>
      </w:r>
      <w:r w:rsidR="00A63A94" w:rsidRPr="00AA43FD">
        <w:rPr>
          <w:rFonts w:ascii="Book Antiqua" w:eastAsia="Times New Roman" w:hAnsi="Book Antiqua" w:cs="Times New Roman"/>
          <w:sz w:val="24"/>
          <w:szCs w:val="24"/>
          <w:lang w:eastAsia="en-GB"/>
        </w:rPr>
        <w:t>m</w:t>
      </w:r>
      <w:r w:rsidRPr="00AA43FD">
        <w:rPr>
          <w:rFonts w:ascii="Book Antiqua" w:eastAsia="Times New Roman" w:hAnsi="Book Antiqua" w:cs="Times New Roman"/>
          <w:sz w:val="24"/>
          <w:szCs w:val="24"/>
          <w:lang w:eastAsia="en-GB"/>
        </w:rPr>
        <w:t xml:space="preserve"> non-self and play crucial roles in determining the balance between tolerance and immunity. </w:t>
      </w:r>
      <w:r w:rsidR="004E5C0B" w:rsidRPr="00AA43FD">
        <w:rPr>
          <w:rFonts w:ascii="Book Antiqua" w:eastAsia="Times New Roman" w:hAnsi="Book Antiqua" w:cs="Times New Roman"/>
          <w:sz w:val="24"/>
          <w:szCs w:val="24"/>
          <w:lang w:eastAsia="en-GB"/>
        </w:rPr>
        <w:t>They were first discovered in mouse spleen by Steinman</w:t>
      </w:r>
      <w:r w:rsidR="00A63A94" w:rsidRPr="00AA43FD">
        <w:rPr>
          <w:rFonts w:ascii="Book Antiqua" w:eastAsia="Times New Roman" w:hAnsi="Book Antiqua" w:cs="Times New Roman"/>
          <w:sz w:val="24"/>
          <w:szCs w:val="24"/>
          <w:lang w:eastAsia="en-GB"/>
        </w:rPr>
        <w:t xml:space="preserve"> and Cohn</w:t>
      </w:r>
      <w:r w:rsidR="000A562C" w:rsidRPr="00AA43FD">
        <w:rPr>
          <w:rFonts w:ascii="Book Antiqua" w:eastAsia="Times New Roman" w:hAnsi="Book Antiqua" w:cs="Times New Roman"/>
          <w:sz w:val="24"/>
          <w:szCs w:val="24"/>
          <w:lang w:eastAsia="en-GB"/>
        </w:rPr>
        <w:fldChar w:fldCharType="begin"/>
      </w:r>
      <w:r w:rsidR="000A562C" w:rsidRPr="00AA43FD">
        <w:rPr>
          <w:rFonts w:ascii="Book Antiqua" w:eastAsia="Times New Roman" w:hAnsi="Book Antiqua" w:cs="Times New Roman"/>
          <w:sz w:val="24"/>
          <w:szCs w:val="24"/>
          <w:lang w:eastAsia="en-GB"/>
        </w:rPr>
        <w:instrText xml:space="preserve"> ADDIN EN.CITE &lt;EndNote&gt;&lt;Cite&gt;&lt;Author&gt;Steinman&lt;/Author&gt;&lt;Year&gt;1973&lt;/Year&gt;&lt;RecNum&gt;1&lt;/RecNum&gt;&lt;DisplayText&gt;&lt;style face="superscript"&gt;[1]&lt;/style&gt;&lt;/DisplayText&gt;&lt;record&gt;&lt;rec-number&gt;1&lt;/rec-number&gt;&lt;foreign-keys&gt;&lt;key app="EN" db-id="eefs9x259svdw7er99qvxdal0r9z0pr0dvp5" timestamp="0"&gt;1&lt;/key&gt;&lt;/foreign-keys&gt;&lt;ref-type name="Journal Article"&gt;17&lt;/ref-type&gt;&lt;contributors&gt;&lt;authors&gt;&lt;author&gt;Steinman, RM&lt;/author&gt;&lt;author&gt;Cohn, ZA.  &lt;/author&gt;&lt;/authors&gt;&lt;/contributors&gt;&lt;titles&gt;&lt;title&gt;Identification of a novel cell type in peripheral lymphoid organs of mice. I. Morphology, quantitation, tissue distribution&lt;/title&gt;&lt;secondary-title&gt;J. Exp. Med.&lt;/secondary-title&gt;&lt;/titles&gt;&lt;pages&gt;1142-1162&lt;/pages&gt;&lt;volume&gt;137&lt;/volume&gt;&lt;dates&gt;&lt;year&gt;1973&lt;/year&gt;&lt;/dates&gt;&lt;urls&gt;&lt;/urls&gt;&lt;custom2&gt;PMC2139237&lt;/custom2&gt;&lt;electronic-resource-num&gt;http://dx.doi.org/10.1084/jem.137.5.1142&lt;/electronic-resource-num&gt;&lt;/record&gt;&lt;/Cite&gt;&lt;/EndNote&gt;</w:instrText>
      </w:r>
      <w:r w:rsidR="000A562C" w:rsidRPr="00AA43FD">
        <w:rPr>
          <w:rFonts w:ascii="Book Antiqua" w:eastAsia="Times New Roman" w:hAnsi="Book Antiqua" w:cs="Times New Roman"/>
          <w:sz w:val="24"/>
          <w:szCs w:val="24"/>
          <w:lang w:eastAsia="en-GB"/>
        </w:rPr>
        <w:fldChar w:fldCharType="separate"/>
      </w:r>
      <w:r w:rsidR="000A562C" w:rsidRPr="00AA43FD">
        <w:rPr>
          <w:rFonts w:ascii="Book Antiqua" w:eastAsia="Times New Roman" w:hAnsi="Book Antiqua" w:cs="Times New Roman"/>
          <w:noProof/>
          <w:sz w:val="24"/>
          <w:szCs w:val="24"/>
          <w:vertAlign w:val="superscript"/>
          <w:lang w:eastAsia="en-GB"/>
        </w:rPr>
        <w:t>[1]</w:t>
      </w:r>
      <w:r w:rsidR="000A562C" w:rsidRPr="00AA43FD">
        <w:rPr>
          <w:rFonts w:ascii="Book Antiqua" w:eastAsia="Times New Roman" w:hAnsi="Book Antiqua" w:cs="Times New Roman"/>
          <w:sz w:val="24"/>
          <w:szCs w:val="24"/>
          <w:lang w:eastAsia="en-GB"/>
        </w:rPr>
        <w:fldChar w:fldCharType="end"/>
      </w:r>
      <w:r w:rsidR="004E5C0B" w:rsidRPr="00AA43FD">
        <w:rPr>
          <w:rFonts w:ascii="Book Antiqua" w:eastAsia="Times New Roman" w:hAnsi="Book Antiqua" w:cs="Times New Roman"/>
          <w:sz w:val="24"/>
          <w:szCs w:val="24"/>
          <w:lang w:eastAsia="en-GB"/>
        </w:rPr>
        <w:t xml:space="preserve"> in a seminal paper published in 1973. </w:t>
      </w:r>
      <w:r w:rsidR="007850A8" w:rsidRPr="00AA43FD">
        <w:rPr>
          <w:rFonts w:ascii="Book Antiqua" w:eastAsia="Times New Roman" w:hAnsi="Book Antiqua" w:cs="Times New Roman"/>
          <w:sz w:val="24"/>
          <w:szCs w:val="24"/>
          <w:lang w:eastAsia="en-GB"/>
        </w:rPr>
        <w:t xml:space="preserve">Since this initial finding, </w:t>
      </w:r>
      <w:r w:rsidR="00C4351E" w:rsidRPr="00AA43FD">
        <w:rPr>
          <w:rFonts w:ascii="Book Antiqua" w:eastAsia="Times New Roman" w:hAnsi="Book Antiqua" w:cs="Times New Roman"/>
          <w:sz w:val="24"/>
          <w:szCs w:val="24"/>
          <w:lang w:eastAsia="en-GB"/>
        </w:rPr>
        <w:t>the dogma that DC maturation is essential for</w:t>
      </w:r>
      <w:r w:rsidR="005C6FC4" w:rsidRPr="00AA43FD">
        <w:rPr>
          <w:rFonts w:ascii="Book Antiqua" w:eastAsia="Times New Roman" w:hAnsi="Book Antiqua" w:cs="Times New Roman"/>
          <w:sz w:val="24"/>
          <w:szCs w:val="24"/>
          <w:lang w:eastAsia="en-GB"/>
        </w:rPr>
        <w:t xml:space="preserve"> the</w:t>
      </w:r>
      <w:r w:rsidR="00C4351E" w:rsidRPr="00AA43FD">
        <w:rPr>
          <w:rFonts w:ascii="Book Antiqua" w:eastAsia="Times New Roman" w:hAnsi="Book Antiqua" w:cs="Times New Roman"/>
          <w:sz w:val="24"/>
          <w:szCs w:val="24"/>
          <w:lang w:eastAsia="en-GB"/>
        </w:rPr>
        <w:t xml:space="preserve"> </w:t>
      </w:r>
      <w:r w:rsidR="00A63A94" w:rsidRPr="00AA43FD">
        <w:rPr>
          <w:rFonts w:ascii="Book Antiqua" w:eastAsia="Times New Roman" w:hAnsi="Book Antiqua" w:cs="Times New Roman"/>
          <w:sz w:val="24"/>
          <w:szCs w:val="24"/>
          <w:lang w:eastAsia="en-GB"/>
        </w:rPr>
        <w:t xml:space="preserve">initiation </w:t>
      </w:r>
      <w:r w:rsidR="00C4351E" w:rsidRPr="00AA43FD">
        <w:rPr>
          <w:rFonts w:ascii="Book Antiqua" w:eastAsia="Times New Roman" w:hAnsi="Book Antiqua" w:cs="Times New Roman"/>
          <w:sz w:val="24"/>
          <w:szCs w:val="24"/>
          <w:lang w:eastAsia="en-GB"/>
        </w:rPr>
        <w:t>of immunity has been well established. I</w:t>
      </w:r>
      <w:r w:rsidR="00BE4D07" w:rsidRPr="00AA43FD">
        <w:rPr>
          <w:rFonts w:ascii="Book Antiqua" w:eastAsia="Times New Roman" w:hAnsi="Book Antiqua" w:cs="Times New Roman"/>
          <w:sz w:val="24"/>
          <w:szCs w:val="24"/>
          <w:lang w:eastAsia="en-GB"/>
        </w:rPr>
        <w:t>mmature DC</w:t>
      </w:r>
      <w:r w:rsidR="000F5AA3"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w:t>
      </w:r>
      <w:r w:rsidR="00BE4D07" w:rsidRPr="00AA43FD">
        <w:rPr>
          <w:rFonts w:ascii="Book Antiqua" w:eastAsia="Times New Roman" w:hAnsi="Book Antiqua" w:cs="Times New Roman"/>
          <w:sz w:val="24"/>
          <w:szCs w:val="24"/>
          <w:lang w:eastAsia="en-GB"/>
        </w:rPr>
        <w:t xml:space="preserve">are typically distinguished by high levels of intracellular major histocompatibility complex </w:t>
      </w:r>
      <w:r w:rsidR="000B18AC" w:rsidRPr="00AA43FD">
        <w:rPr>
          <w:rFonts w:ascii="Book Antiqua" w:eastAsia="Times New Roman" w:hAnsi="Book Antiqua" w:cs="Times New Roman"/>
          <w:sz w:val="24"/>
          <w:szCs w:val="24"/>
          <w:lang w:eastAsia="en-GB"/>
        </w:rPr>
        <w:t xml:space="preserve">class </w:t>
      </w:r>
      <w:r w:rsidR="00BE4D07" w:rsidRPr="00AA43FD">
        <w:rPr>
          <w:rFonts w:ascii="Book Antiqua" w:eastAsia="Times New Roman" w:hAnsi="Book Antiqua" w:cs="Times New Roman"/>
          <w:sz w:val="24"/>
          <w:szCs w:val="24"/>
          <w:lang w:eastAsia="en-GB"/>
        </w:rPr>
        <w:t>II (MHCII), low expression of adhesive and costimulatory receptors, strong endocytic</w:t>
      </w:r>
      <w:r w:rsidR="00C4351E" w:rsidRPr="00AA43FD">
        <w:rPr>
          <w:rFonts w:ascii="Book Antiqua" w:eastAsia="Times New Roman" w:hAnsi="Book Antiqua" w:cs="Times New Roman"/>
          <w:sz w:val="24"/>
          <w:szCs w:val="24"/>
          <w:lang w:eastAsia="en-GB"/>
        </w:rPr>
        <w:t>, pinocytic</w:t>
      </w:r>
      <w:r w:rsidR="00BE4D07" w:rsidRPr="00AA43FD">
        <w:rPr>
          <w:rFonts w:ascii="Book Antiqua" w:eastAsia="Times New Roman" w:hAnsi="Book Antiqua" w:cs="Times New Roman"/>
          <w:sz w:val="24"/>
          <w:szCs w:val="24"/>
          <w:lang w:eastAsia="en-GB"/>
        </w:rPr>
        <w:t xml:space="preserve"> and phagocytic abilities and weak capacities for T cell stimulation</w:t>
      </w:r>
      <w:r w:rsidR="00CE0F3D" w:rsidRPr="00AA43FD">
        <w:rPr>
          <w:rFonts w:ascii="Book Antiqua" w:eastAsia="Times New Roman" w:hAnsi="Book Antiqua" w:cs="Times New Roman"/>
          <w:sz w:val="24"/>
          <w:szCs w:val="24"/>
          <w:lang w:eastAsia="en-GB"/>
        </w:rPr>
        <w:fldChar w:fldCharType="begin"/>
      </w:r>
      <w:r w:rsidR="00CF6D02" w:rsidRPr="00AA43FD">
        <w:rPr>
          <w:rFonts w:ascii="Book Antiqua" w:eastAsia="Times New Roman" w:hAnsi="Book Antiqua" w:cs="Times New Roman"/>
          <w:sz w:val="24"/>
          <w:szCs w:val="24"/>
          <w:lang w:eastAsia="en-GB"/>
        </w:rPr>
        <w:instrText xml:space="preserve"> ADDIN EN.CITE &lt;EndNote&gt;&lt;Cite&gt;&lt;Author&gt;RM.&lt;/Author&gt;&lt;Year&gt;2012&lt;/Year&gt;&lt;RecNum&gt;2&lt;/RecNum&gt;&lt;DisplayText&gt;&lt;style face="superscript"&gt;[2, 3]&lt;/style&gt;&lt;/DisplayText&gt;&lt;record&gt;&lt;rec-number&gt;2&lt;/rec-number&gt;&lt;foreign-keys&gt;&lt;key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Cite&gt;&lt;Author&gt;Satthaporn&lt;/Author&gt;&lt;Year&gt;2001&lt;/Year&gt;&lt;RecNum&gt;3&lt;/RecNum&gt;&lt;record&gt;&lt;rec-number&gt;3&lt;/rec-number&gt;&lt;foreign-keys&gt;&lt;key app="EN" db-id="eefs9x259svdw7er99qvxdal0r9z0pr0dvp5" timestamp="0"&gt;3&lt;/key&gt;&lt;/foreign-keys&gt;&lt;ref-type name="Journal Article"&gt;17&lt;/ref-type&gt;&lt;contributors&gt;&lt;authors&gt;&lt;author&gt;Satthaporn, S, &lt;/author&gt;&lt;author&gt;Eremin, O. &lt;/author&gt;&lt;/authors&gt;&lt;/contributors&gt;&lt;titles&gt;&lt;title&gt;Dendritic cells (I): Biological functions&lt;/title&gt;&lt;secondary-title&gt;J R Coll Surg Edinb. &lt;/secondary-title&gt;&lt;/titles&gt;&lt;pages&gt;9-19&lt;/pages&gt;&lt;volume&gt;46&lt;/volume&gt;&lt;number&gt;1&lt;/number&gt;&lt;dates&gt;&lt;year&gt;2001&lt;/year&gt;&lt;pub-dates&gt;&lt;date&gt;Feb&lt;/date&gt;&lt;/pub-dates&gt;&lt;/dates&gt;&lt;urls&gt;&lt;/urls&gt;&lt;custom2&gt;11242749&lt;/custom2&gt;&lt;/record&gt;&lt;/Cite&gt;&lt;/EndNote&gt;</w:instrText>
      </w:r>
      <w:r w:rsidR="00CE0F3D" w:rsidRPr="00AA43FD">
        <w:rPr>
          <w:rFonts w:ascii="Book Antiqua" w:eastAsia="Times New Roman" w:hAnsi="Book Antiqua" w:cs="Times New Roman"/>
          <w:sz w:val="24"/>
          <w:szCs w:val="24"/>
          <w:lang w:eastAsia="en-GB"/>
        </w:rPr>
        <w:fldChar w:fldCharType="separate"/>
      </w:r>
      <w:r w:rsidR="000A562C">
        <w:rPr>
          <w:rFonts w:ascii="Book Antiqua" w:eastAsia="Times New Roman" w:hAnsi="Book Antiqua" w:cs="Times New Roman"/>
          <w:noProof/>
          <w:sz w:val="24"/>
          <w:szCs w:val="24"/>
          <w:vertAlign w:val="superscript"/>
          <w:lang w:eastAsia="en-GB"/>
        </w:rPr>
        <w:t>[2,</w:t>
      </w:r>
      <w:r w:rsidR="0083569E" w:rsidRPr="00AA43FD">
        <w:rPr>
          <w:rFonts w:ascii="Book Antiqua" w:eastAsia="Times New Roman" w:hAnsi="Book Antiqua" w:cs="Times New Roman"/>
          <w:noProof/>
          <w:sz w:val="24"/>
          <w:szCs w:val="24"/>
          <w:vertAlign w:val="superscript"/>
          <w:lang w:eastAsia="en-GB"/>
        </w:rPr>
        <w:t>3]</w:t>
      </w:r>
      <w:r w:rsidR="00CE0F3D" w:rsidRPr="00AA43FD">
        <w:rPr>
          <w:rFonts w:ascii="Book Antiqua" w:eastAsia="Times New Roman" w:hAnsi="Book Antiqua" w:cs="Times New Roman"/>
          <w:sz w:val="24"/>
          <w:szCs w:val="24"/>
          <w:lang w:eastAsia="en-GB"/>
        </w:rPr>
        <w:fldChar w:fldCharType="end"/>
      </w:r>
      <w:r w:rsidR="008F0BBC" w:rsidRPr="00AA43FD">
        <w:rPr>
          <w:rFonts w:ascii="Book Antiqua" w:hAnsi="Book Antiqua"/>
          <w:sz w:val="24"/>
          <w:szCs w:val="24"/>
        </w:rPr>
        <w:t>.</w:t>
      </w:r>
      <w:r w:rsidR="00BE4D07" w:rsidRPr="00AA43FD">
        <w:rPr>
          <w:rFonts w:ascii="Book Antiqua" w:eastAsia="Times New Roman" w:hAnsi="Book Antiqua" w:cs="Times New Roman"/>
          <w:sz w:val="24"/>
          <w:szCs w:val="24"/>
          <w:lang w:eastAsia="en-GB"/>
        </w:rPr>
        <w:t xml:space="preserve"> Immature DC</w:t>
      </w:r>
      <w:r w:rsidR="000F5AA3" w:rsidRPr="00AA43FD">
        <w:rPr>
          <w:rFonts w:ascii="Book Antiqua" w:eastAsia="Times New Roman" w:hAnsi="Book Antiqua" w:cs="Times New Roman"/>
          <w:sz w:val="24"/>
          <w:szCs w:val="24"/>
          <w:lang w:eastAsia="en-GB"/>
        </w:rPr>
        <w:t>s</w:t>
      </w:r>
      <w:r w:rsidR="00BE4D07"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mount an immune surveillance program mediated </w:t>
      </w:r>
      <w:r w:rsidR="007850A8" w:rsidRPr="00AA43FD">
        <w:rPr>
          <w:rFonts w:ascii="Book Antiqua" w:eastAsia="Times New Roman" w:hAnsi="Book Antiqua" w:cs="Times New Roman"/>
          <w:sz w:val="24"/>
          <w:szCs w:val="24"/>
          <w:lang w:eastAsia="en-GB"/>
        </w:rPr>
        <w:t xml:space="preserve">in part </w:t>
      </w:r>
      <w:r w:rsidRPr="00AA43FD">
        <w:rPr>
          <w:rFonts w:ascii="Book Antiqua" w:eastAsia="Times New Roman" w:hAnsi="Book Antiqua" w:cs="Times New Roman"/>
          <w:sz w:val="24"/>
          <w:szCs w:val="24"/>
          <w:lang w:eastAsia="en-GB"/>
        </w:rPr>
        <w:t xml:space="preserve">by </w:t>
      </w:r>
      <w:r w:rsidR="005E3EA6" w:rsidRPr="00AA43FD">
        <w:rPr>
          <w:rFonts w:ascii="Book Antiqua" w:eastAsia="Times New Roman" w:hAnsi="Book Antiqua" w:cs="Times New Roman"/>
          <w:sz w:val="24"/>
          <w:szCs w:val="24"/>
          <w:lang w:eastAsia="en-GB"/>
        </w:rPr>
        <w:t xml:space="preserve">extracellular or cytoplasmic </w:t>
      </w:r>
      <w:r w:rsidR="007850A8" w:rsidRPr="00AA43FD">
        <w:rPr>
          <w:rFonts w:ascii="Book Antiqua" w:eastAsia="Times New Roman" w:hAnsi="Book Antiqua" w:cs="Times New Roman"/>
          <w:sz w:val="24"/>
          <w:szCs w:val="24"/>
          <w:lang w:eastAsia="en-GB"/>
        </w:rPr>
        <w:t>pattern recognition receptors (</w:t>
      </w:r>
      <w:r w:rsidRPr="00AA43FD">
        <w:rPr>
          <w:rFonts w:ascii="Book Antiqua" w:eastAsia="Times New Roman" w:hAnsi="Book Antiqua" w:cs="Times New Roman"/>
          <w:sz w:val="24"/>
          <w:szCs w:val="24"/>
          <w:lang w:eastAsia="en-GB"/>
        </w:rPr>
        <w:t>PRRs</w:t>
      </w:r>
      <w:r w:rsidR="007850A8" w:rsidRPr="00AA43FD">
        <w:rPr>
          <w:rFonts w:ascii="Book Antiqua" w:eastAsia="Times New Roman" w:hAnsi="Book Antiqua" w:cs="Times New Roman"/>
          <w:sz w:val="24"/>
          <w:szCs w:val="24"/>
          <w:lang w:eastAsia="en-GB"/>
        </w:rPr>
        <w:t>)</w:t>
      </w:r>
      <w:r w:rsidRPr="00AA43FD">
        <w:rPr>
          <w:rFonts w:ascii="Book Antiqua" w:eastAsia="Times New Roman" w:hAnsi="Book Antiqua" w:cs="Times New Roman"/>
          <w:sz w:val="24"/>
          <w:szCs w:val="24"/>
          <w:lang w:eastAsia="en-GB"/>
        </w:rPr>
        <w:t xml:space="preserve"> </w:t>
      </w:r>
      <w:r w:rsidR="00BE4D07" w:rsidRPr="00AA43FD">
        <w:rPr>
          <w:rFonts w:ascii="Book Antiqua" w:eastAsia="Times New Roman" w:hAnsi="Book Antiqua" w:cs="Times New Roman"/>
          <w:sz w:val="24"/>
          <w:szCs w:val="24"/>
          <w:lang w:eastAsia="en-GB"/>
        </w:rPr>
        <w:t>expressed by DC</w:t>
      </w:r>
      <w:r w:rsidR="000F5AA3" w:rsidRPr="00AA43FD">
        <w:rPr>
          <w:rFonts w:ascii="Book Antiqua" w:eastAsia="Times New Roman" w:hAnsi="Book Antiqua" w:cs="Times New Roman"/>
          <w:sz w:val="24"/>
          <w:szCs w:val="24"/>
          <w:lang w:eastAsia="en-GB"/>
        </w:rPr>
        <w:t>s</w:t>
      </w:r>
      <w:r w:rsidR="00D87DAC"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that identify </w:t>
      </w:r>
      <w:r w:rsidR="007850A8" w:rsidRPr="00AA43FD">
        <w:rPr>
          <w:rFonts w:ascii="Book Antiqua" w:eastAsia="Times New Roman" w:hAnsi="Book Antiqua" w:cs="Times New Roman"/>
          <w:sz w:val="24"/>
          <w:szCs w:val="24"/>
          <w:lang w:eastAsia="en-GB"/>
        </w:rPr>
        <w:t>evolutionarily conserved pathogen associated molecular pattern (PAMP) motifs on bacteria, viruses and on other foreign bodies</w:t>
      </w:r>
      <w:r w:rsidR="005E3EA6" w:rsidRPr="00AA43FD">
        <w:rPr>
          <w:rFonts w:ascii="Book Antiqua" w:eastAsia="Times New Roman" w:hAnsi="Book Antiqua" w:cs="Times New Roman"/>
          <w:sz w:val="24"/>
          <w:szCs w:val="24"/>
          <w:lang w:eastAsia="en-GB"/>
        </w:rPr>
        <w:t xml:space="preserve"> or endogenous damage-associated molecular patterns (DAMPs)</w:t>
      </w:r>
      <w:r w:rsidR="00D87DAC" w:rsidRPr="00AA43FD">
        <w:rPr>
          <w:rFonts w:ascii="Book Antiqua" w:eastAsia="Times New Roman" w:hAnsi="Book Antiqua" w:cs="Times New Roman"/>
          <w:sz w:val="24"/>
          <w:szCs w:val="24"/>
          <w:lang w:eastAsia="en-GB"/>
        </w:rPr>
        <w:t>. These recognition events trigger their transformation from ro</w:t>
      </w:r>
      <w:r w:rsidR="005C6FC4" w:rsidRPr="00AA43FD">
        <w:rPr>
          <w:rFonts w:ascii="Book Antiqua" w:eastAsia="Times New Roman" w:hAnsi="Book Antiqua" w:cs="Times New Roman"/>
          <w:sz w:val="24"/>
          <w:szCs w:val="24"/>
          <w:lang w:eastAsia="en-GB"/>
        </w:rPr>
        <w:t>unded immature DC</w:t>
      </w:r>
      <w:r w:rsidR="000F5AA3" w:rsidRPr="00AA43FD">
        <w:rPr>
          <w:rFonts w:ascii="Book Antiqua" w:eastAsia="Times New Roman" w:hAnsi="Book Antiqua" w:cs="Times New Roman"/>
          <w:sz w:val="24"/>
          <w:szCs w:val="24"/>
          <w:lang w:eastAsia="en-GB"/>
        </w:rPr>
        <w:t>s</w:t>
      </w:r>
      <w:r w:rsidR="00D87DAC" w:rsidRPr="00AA43FD">
        <w:rPr>
          <w:rFonts w:ascii="Book Antiqua" w:eastAsia="Times New Roman" w:hAnsi="Book Antiqua" w:cs="Times New Roman"/>
          <w:sz w:val="24"/>
          <w:szCs w:val="24"/>
          <w:lang w:eastAsia="en-GB"/>
        </w:rPr>
        <w:t xml:space="preserve"> into </w:t>
      </w:r>
      <w:r w:rsidR="008F0BBC" w:rsidRPr="00AA43FD">
        <w:rPr>
          <w:rFonts w:ascii="Book Antiqua" w:eastAsia="Times New Roman" w:hAnsi="Book Antiqua" w:cs="Times New Roman"/>
          <w:sz w:val="24"/>
          <w:szCs w:val="24"/>
          <w:lang w:eastAsia="en-GB"/>
        </w:rPr>
        <w:t xml:space="preserve">terminally differentiated </w:t>
      </w:r>
      <w:r w:rsidR="007850A8" w:rsidRPr="00AA43FD">
        <w:rPr>
          <w:rFonts w:ascii="Book Antiqua" w:eastAsia="Times New Roman" w:hAnsi="Book Antiqua" w:cs="Times New Roman"/>
          <w:sz w:val="24"/>
          <w:szCs w:val="24"/>
          <w:lang w:eastAsia="en-GB"/>
        </w:rPr>
        <w:t>mature DC</w:t>
      </w:r>
      <w:r w:rsidR="000F5AA3" w:rsidRPr="00AA43FD">
        <w:rPr>
          <w:rFonts w:ascii="Book Antiqua" w:eastAsia="Times New Roman" w:hAnsi="Book Antiqua" w:cs="Times New Roman"/>
          <w:sz w:val="24"/>
          <w:szCs w:val="24"/>
          <w:lang w:eastAsia="en-GB"/>
        </w:rPr>
        <w:t>s</w:t>
      </w:r>
      <w:r w:rsidR="00444D96" w:rsidRPr="00AA43FD">
        <w:rPr>
          <w:rFonts w:ascii="Book Antiqua" w:eastAsia="Times New Roman" w:hAnsi="Book Antiqua" w:cs="Times New Roman"/>
          <w:sz w:val="24"/>
          <w:szCs w:val="24"/>
          <w:lang w:eastAsia="en-GB"/>
        </w:rPr>
        <w:t xml:space="preserve"> </w:t>
      </w:r>
      <w:r w:rsidR="008F0BBC" w:rsidRPr="00AA43FD">
        <w:rPr>
          <w:rFonts w:ascii="Book Antiqua" w:eastAsia="Times New Roman" w:hAnsi="Book Antiqua" w:cs="Times New Roman"/>
          <w:sz w:val="24"/>
          <w:szCs w:val="24"/>
          <w:lang w:eastAsia="en-GB"/>
        </w:rPr>
        <w:t>with enhanced motility</w:t>
      </w:r>
      <w:r w:rsidR="0024733A" w:rsidRPr="00AA43FD">
        <w:rPr>
          <w:rFonts w:ascii="Book Antiqua" w:eastAsia="Times New Roman" w:hAnsi="Book Antiqua" w:cs="Times New Roman"/>
          <w:sz w:val="24"/>
          <w:szCs w:val="24"/>
          <w:lang w:eastAsia="en-GB"/>
        </w:rPr>
        <w:t>,</w:t>
      </w:r>
      <w:r w:rsidR="008F0BBC" w:rsidRPr="00AA43FD">
        <w:rPr>
          <w:rFonts w:ascii="Book Antiqua" w:eastAsia="Times New Roman" w:hAnsi="Book Antiqua" w:cs="Times New Roman"/>
          <w:sz w:val="24"/>
          <w:szCs w:val="24"/>
          <w:lang w:eastAsia="en-GB"/>
        </w:rPr>
        <w:t xml:space="preserve"> </w:t>
      </w:r>
      <w:r w:rsidR="00D87DAC" w:rsidRPr="00AA43FD">
        <w:rPr>
          <w:rFonts w:ascii="Book Antiqua" w:eastAsia="Times New Roman" w:hAnsi="Book Antiqua" w:cs="Times New Roman"/>
          <w:sz w:val="24"/>
          <w:szCs w:val="24"/>
          <w:lang w:eastAsia="en-GB"/>
        </w:rPr>
        <w:t>that exhibit extended dendritic processes</w:t>
      </w:r>
      <w:r w:rsidR="00822ABA" w:rsidRPr="00AA43FD">
        <w:rPr>
          <w:rFonts w:ascii="Book Antiqua" w:eastAsia="Times New Roman" w:hAnsi="Book Antiqua" w:cs="Times New Roman"/>
          <w:sz w:val="24"/>
          <w:szCs w:val="24"/>
          <w:lang w:eastAsia="en-GB"/>
        </w:rPr>
        <w:t xml:space="preserve"> and</w:t>
      </w:r>
      <w:r w:rsidR="008F0BBC" w:rsidRPr="00AA43FD">
        <w:rPr>
          <w:rFonts w:ascii="Book Antiqua" w:eastAsia="Times New Roman" w:hAnsi="Book Antiqua" w:cs="Times New Roman"/>
          <w:sz w:val="24"/>
          <w:szCs w:val="24"/>
          <w:lang w:eastAsia="en-GB"/>
        </w:rPr>
        <w:t xml:space="preserve"> </w:t>
      </w:r>
      <w:r w:rsidR="00D87DAC" w:rsidRPr="00AA43FD">
        <w:rPr>
          <w:rFonts w:ascii="Book Antiqua" w:eastAsia="Times New Roman" w:hAnsi="Book Antiqua" w:cs="Times New Roman"/>
          <w:sz w:val="24"/>
          <w:szCs w:val="24"/>
          <w:lang w:eastAsia="en-GB"/>
        </w:rPr>
        <w:t>upregulate</w:t>
      </w:r>
      <w:r w:rsidRPr="00AA43FD">
        <w:rPr>
          <w:rFonts w:ascii="Book Antiqua" w:eastAsia="Times New Roman" w:hAnsi="Book Antiqua" w:cs="Times New Roman"/>
          <w:sz w:val="24"/>
          <w:szCs w:val="24"/>
          <w:lang w:eastAsia="en-GB"/>
        </w:rPr>
        <w:t xml:space="preserve"> expression of co-stimulatory </w:t>
      </w:r>
      <w:r w:rsidR="00822ABA" w:rsidRPr="00AA43FD">
        <w:rPr>
          <w:rFonts w:ascii="Book Antiqua" w:eastAsia="Times New Roman" w:hAnsi="Book Antiqua" w:cs="Times New Roman"/>
          <w:sz w:val="24"/>
          <w:szCs w:val="24"/>
          <w:lang w:eastAsia="en-GB"/>
        </w:rPr>
        <w:t xml:space="preserve">(CD80, CD86), </w:t>
      </w:r>
      <w:r w:rsidRPr="00AA43FD">
        <w:rPr>
          <w:rFonts w:ascii="Book Antiqua" w:eastAsia="Times New Roman" w:hAnsi="Book Antiqua" w:cs="Times New Roman"/>
          <w:sz w:val="24"/>
          <w:szCs w:val="24"/>
          <w:lang w:eastAsia="en-GB"/>
        </w:rPr>
        <w:t>MHCII</w:t>
      </w:r>
      <w:r w:rsidR="00BE4D07" w:rsidRPr="00AA43FD">
        <w:rPr>
          <w:rFonts w:ascii="Book Antiqua" w:eastAsia="Times New Roman" w:hAnsi="Book Antiqua" w:cs="Times New Roman"/>
          <w:sz w:val="24"/>
          <w:szCs w:val="24"/>
          <w:lang w:eastAsia="en-GB"/>
        </w:rPr>
        <w:t xml:space="preserve"> molecules</w:t>
      </w:r>
      <w:r w:rsidR="00822ABA" w:rsidRPr="00AA43FD">
        <w:rPr>
          <w:rFonts w:ascii="Book Antiqua" w:eastAsia="Times New Roman" w:hAnsi="Book Antiqua" w:cs="Times New Roman"/>
          <w:sz w:val="24"/>
          <w:szCs w:val="24"/>
          <w:lang w:eastAsia="en-GB"/>
        </w:rPr>
        <w:t xml:space="preserve"> and adhesion molecules which bind T cells</w:t>
      </w:r>
      <w:r w:rsidR="00A84DA3"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A84DA3"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[2]</w:t>
      </w:r>
      <w:r w:rsidR="00A84DA3" w:rsidRPr="00AA43FD">
        <w:rPr>
          <w:rFonts w:ascii="Book Antiqua" w:eastAsia="Times New Roman" w:hAnsi="Book Antiqua" w:cs="Times New Roman"/>
          <w:sz w:val="24"/>
          <w:szCs w:val="24"/>
          <w:lang w:eastAsia="en-GB"/>
        </w:rPr>
        <w:fldChar w:fldCharType="end"/>
      </w:r>
      <w:r w:rsidR="00444D96" w:rsidRPr="00AA43FD">
        <w:rPr>
          <w:rFonts w:ascii="Book Antiqua" w:eastAsia="Times New Roman" w:hAnsi="Book Antiqua" w:cs="Times New Roman"/>
          <w:sz w:val="24"/>
          <w:szCs w:val="24"/>
          <w:lang w:eastAsia="en-GB"/>
        </w:rPr>
        <w:t>. Inge</w:t>
      </w:r>
      <w:r w:rsidR="008F0BBC" w:rsidRPr="00AA43FD">
        <w:rPr>
          <w:rFonts w:ascii="Book Antiqua" w:eastAsia="Times New Roman" w:hAnsi="Book Antiqua" w:cs="Times New Roman"/>
          <w:sz w:val="24"/>
          <w:szCs w:val="24"/>
          <w:lang w:eastAsia="en-GB"/>
        </w:rPr>
        <w:t>sted antigens processed intracellularly</w:t>
      </w:r>
      <w:r w:rsidR="00444D96" w:rsidRPr="00AA43FD">
        <w:rPr>
          <w:rFonts w:ascii="Book Antiqua" w:eastAsia="Times New Roman" w:hAnsi="Book Antiqua" w:cs="Times New Roman"/>
          <w:sz w:val="24"/>
          <w:szCs w:val="24"/>
          <w:lang w:eastAsia="en-GB"/>
        </w:rPr>
        <w:t xml:space="preserve"> and presented as spliced peptides are loaded on to MHC complexes</w:t>
      </w:r>
      <w:r w:rsidR="0024733A" w:rsidRPr="00AA43FD">
        <w:rPr>
          <w:rFonts w:ascii="Book Antiqua" w:eastAsia="Times New Roman" w:hAnsi="Book Antiqua" w:cs="Times New Roman"/>
          <w:sz w:val="24"/>
          <w:szCs w:val="24"/>
          <w:lang w:eastAsia="en-GB"/>
        </w:rPr>
        <w:t xml:space="preserve"> on mature DC</w:t>
      </w:r>
      <w:r w:rsidR="000F5AA3" w:rsidRPr="00AA43FD">
        <w:rPr>
          <w:rFonts w:ascii="Book Antiqua" w:eastAsia="Times New Roman" w:hAnsi="Book Antiqua" w:cs="Times New Roman"/>
          <w:sz w:val="24"/>
          <w:szCs w:val="24"/>
          <w:lang w:eastAsia="en-GB"/>
        </w:rPr>
        <w:t>s</w:t>
      </w:r>
      <w:r w:rsidR="00444D96" w:rsidRPr="00AA43FD">
        <w:rPr>
          <w:rFonts w:ascii="Book Antiqua" w:eastAsia="Times New Roman" w:hAnsi="Book Antiqua" w:cs="Times New Roman"/>
          <w:sz w:val="24"/>
          <w:szCs w:val="24"/>
          <w:lang w:eastAsia="en-GB"/>
        </w:rPr>
        <w:t>. The interactions</w:t>
      </w:r>
      <w:r w:rsidRPr="00AA43FD">
        <w:rPr>
          <w:rFonts w:ascii="Book Antiqua" w:eastAsia="Times New Roman" w:hAnsi="Book Antiqua" w:cs="Times New Roman"/>
          <w:sz w:val="24"/>
          <w:szCs w:val="24"/>
          <w:lang w:eastAsia="en-GB"/>
        </w:rPr>
        <w:t xml:space="preserve"> </w:t>
      </w:r>
      <w:r w:rsidR="00444D96" w:rsidRPr="00AA43FD">
        <w:rPr>
          <w:rFonts w:ascii="Book Antiqua" w:eastAsia="Times New Roman" w:hAnsi="Book Antiqua" w:cs="Times New Roman"/>
          <w:sz w:val="24"/>
          <w:szCs w:val="24"/>
          <w:lang w:eastAsia="en-GB"/>
        </w:rPr>
        <w:t>between MHC and T cell receptors (TCR) (MHCI: cytotoxic T cells</w:t>
      </w:r>
      <w:r w:rsidR="008F0BBC" w:rsidRPr="00AA43FD">
        <w:rPr>
          <w:rFonts w:ascii="Book Antiqua" w:eastAsia="Times New Roman" w:hAnsi="Book Antiqua" w:cs="Times New Roman"/>
          <w:sz w:val="24"/>
          <w:szCs w:val="24"/>
          <w:lang w:eastAsia="en-GB"/>
        </w:rPr>
        <w:t xml:space="preserve"> (T</w:t>
      </w:r>
      <w:r w:rsidR="008F0BBC" w:rsidRPr="00AA43FD">
        <w:rPr>
          <w:rFonts w:ascii="Book Antiqua" w:eastAsia="Times New Roman" w:hAnsi="Book Antiqua" w:cs="Times New Roman"/>
          <w:sz w:val="24"/>
          <w:szCs w:val="24"/>
          <w:vertAlign w:val="subscript"/>
          <w:lang w:eastAsia="en-GB"/>
        </w:rPr>
        <w:t>c</w:t>
      </w:r>
      <w:r w:rsidR="008F0BBC" w:rsidRPr="00AA43FD">
        <w:rPr>
          <w:rFonts w:ascii="Book Antiqua" w:eastAsia="Times New Roman" w:hAnsi="Book Antiqua" w:cs="Times New Roman"/>
          <w:sz w:val="24"/>
          <w:szCs w:val="24"/>
          <w:lang w:eastAsia="en-GB"/>
        </w:rPr>
        <w:t>)</w:t>
      </w:r>
      <w:r w:rsidR="00444D96" w:rsidRPr="00AA43FD">
        <w:rPr>
          <w:rFonts w:ascii="Book Antiqua" w:eastAsia="Times New Roman" w:hAnsi="Book Antiqua" w:cs="Times New Roman"/>
          <w:sz w:val="24"/>
          <w:szCs w:val="24"/>
          <w:lang w:eastAsia="en-GB"/>
        </w:rPr>
        <w:t xml:space="preserve"> and MHCII: helper T cell</w:t>
      </w:r>
      <w:r w:rsidR="008F0BBC" w:rsidRPr="00AA43FD">
        <w:rPr>
          <w:rFonts w:ascii="Book Antiqua" w:eastAsia="Times New Roman" w:hAnsi="Book Antiqua" w:cs="Times New Roman"/>
          <w:sz w:val="24"/>
          <w:szCs w:val="24"/>
          <w:lang w:eastAsia="en-GB"/>
        </w:rPr>
        <w:t xml:space="preserve"> (T</w:t>
      </w:r>
      <w:r w:rsidR="008F0BBC" w:rsidRPr="00AA43FD">
        <w:rPr>
          <w:rFonts w:ascii="Book Antiqua" w:eastAsia="Times New Roman" w:hAnsi="Book Antiqua" w:cs="Times New Roman"/>
          <w:sz w:val="24"/>
          <w:szCs w:val="24"/>
          <w:vertAlign w:val="subscript"/>
          <w:lang w:eastAsia="en-GB"/>
        </w:rPr>
        <w:t>h</w:t>
      </w:r>
      <w:r w:rsidR="008F0BBC" w:rsidRPr="00AA43FD">
        <w:rPr>
          <w:rFonts w:ascii="Book Antiqua" w:eastAsia="Times New Roman" w:hAnsi="Book Antiqua" w:cs="Times New Roman"/>
          <w:sz w:val="24"/>
          <w:szCs w:val="24"/>
          <w:lang w:eastAsia="en-GB"/>
        </w:rPr>
        <w:t>)</w:t>
      </w:r>
      <w:r w:rsidR="00444D96" w:rsidRPr="00AA43FD">
        <w:rPr>
          <w:rFonts w:ascii="Book Antiqua" w:eastAsia="Times New Roman" w:hAnsi="Book Antiqua" w:cs="Times New Roman"/>
          <w:sz w:val="24"/>
          <w:szCs w:val="24"/>
          <w:lang w:eastAsia="en-GB"/>
        </w:rPr>
        <w:t xml:space="preserve"> subsets) expressed on T cell surfaces drive antigen-specific cellular </w:t>
      </w:r>
      <w:r w:rsidR="00522FE2" w:rsidRPr="00AA43FD">
        <w:rPr>
          <w:rFonts w:ascii="Book Antiqua" w:eastAsia="Times New Roman" w:hAnsi="Book Antiqua" w:cs="Times New Roman"/>
          <w:sz w:val="24"/>
          <w:szCs w:val="24"/>
          <w:lang w:eastAsia="en-GB"/>
        </w:rPr>
        <w:t>immunity. Notably, DC</w:t>
      </w:r>
      <w:r w:rsidR="000F5AA3" w:rsidRPr="00AA43FD">
        <w:rPr>
          <w:rFonts w:ascii="Book Antiqua" w:eastAsia="Times New Roman" w:hAnsi="Book Antiqua" w:cs="Times New Roman"/>
          <w:sz w:val="24"/>
          <w:szCs w:val="24"/>
          <w:lang w:eastAsia="en-GB"/>
        </w:rPr>
        <w:t>s</w:t>
      </w:r>
      <w:r w:rsidR="00444D96" w:rsidRPr="00AA43FD">
        <w:rPr>
          <w:rFonts w:ascii="Book Antiqua" w:eastAsia="Times New Roman" w:hAnsi="Book Antiqua" w:cs="Times New Roman"/>
          <w:sz w:val="24"/>
          <w:szCs w:val="24"/>
          <w:lang w:eastAsia="en-GB"/>
        </w:rPr>
        <w:t xml:space="preserve"> are unique in their capacity to trigger T cell immunity. Taken together, </w:t>
      </w:r>
      <w:r w:rsidR="00D87DAC" w:rsidRPr="00AA43FD">
        <w:rPr>
          <w:rFonts w:ascii="Book Antiqua" w:eastAsia="Times New Roman" w:hAnsi="Book Antiqua" w:cs="Times New Roman"/>
          <w:sz w:val="24"/>
          <w:szCs w:val="24"/>
          <w:lang w:eastAsia="en-GB"/>
        </w:rPr>
        <w:t xml:space="preserve">DC-driven </w:t>
      </w:r>
      <w:r w:rsidRPr="00AA43FD">
        <w:rPr>
          <w:rFonts w:ascii="Book Antiqua" w:eastAsia="Times New Roman" w:hAnsi="Book Antiqua" w:cs="Times New Roman"/>
          <w:sz w:val="24"/>
          <w:szCs w:val="24"/>
          <w:lang w:eastAsia="en-GB"/>
        </w:rPr>
        <w:t xml:space="preserve">generation of cytokines, chemokines and other factors together orchestrate downstream </w:t>
      </w:r>
      <w:r w:rsidR="00724771" w:rsidRPr="00AA43FD">
        <w:rPr>
          <w:rFonts w:ascii="Book Antiqua" w:eastAsia="Times New Roman" w:hAnsi="Book Antiqua" w:cs="Times New Roman"/>
          <w:sz w:val="24"/>
          <w:szCs w:val="24"/>
          <w:lang w:eastAsia="en-GB"/>
        </w:rPr>
        <w:t xml:space="preserve">host protective </w:t>
      </w:r>
      <w:r w:rsidR="00DC6A65" w:rsidRPr="00AA43FD">
        <w:rPr>
          <w:rFonts w:ascii="Book Antiqua" w:eastAsia="Times New Roman" w:hAnsi="Book Antiqua" w:cs="Times New Roman"/>
          <w:sz w:val="24"/>
          <w:szCs w:val="24"/>
          <w:lang w:eastAsia="en-GB"/>
        </w:rPr>
        <w:t xml:space="preserve">antigen-specific </w:t>
      </w:r>
      <w:r w:rsidRPr="00AA43FD">
        <w:rPr>
          <w:rFonts w:ascii="Book Antiqua" w:eastAsia="Times New Roman" w:hAnsi="Book Antiqua" w:cs="Times New Roman"/>
          <w:sz w:val="24"/>
          <w:szCs w:val="24"/>
          <w:lang w:eastAsia="en-GB"/>
        </w:rPr>
        <w:t xml:space="preserve">adaptive </w:t>
      </w:r>
      <w:r w:rsidR="00724771" w:rsidRPr="00AA43FD">
        <w:rPr>
          <w:rFonts w:ascii="Book Antiqua" w:eastAsia="Times New Roman" w:hAnsi="Book Antiqua" w:cs="Times New Roman"/>
          <w:sz w:val="24"/>
          <w:szCs w:val="24"/>
          <w:lang w:eastAsia="en-GB"/>
        </w:rPr>
        <w:t xml:space="preserve">immune </w:t>
      </w:r>
      <w:r w:rsidRPr="00AA43FD">
        <w:rPr>
          <w:rFonts w:ascii="Book Antiqua" w:eastAsia="Times New Roman" w:hAnsi="Book Antiqua" w:cs="Times New Roman"/>
          <w:sz w:val="24"/>
          <w:szCs w:val="24"/>
          <w:lang w:eastAsia="en-GB"/>
        </w:rPr>
        <w:t>responses</w:t>
      </w:r>
      <w:r w:rsidR="00724771" w:rsidRPr="00AA43FD">
        <w:rPr>
          <w:rFonts w:ascii="Book Antiqua" w:eastAsia="Times New Roman" w:hAnsi="Book Antiqua" w:cs="Times New Roman"/>
          <w:sz w:val="24"/>
          <w:szCs w:val="24"/>
          <w:lang w:eastAsia="en-GB"/>
        </w:rPr>
        <w:t>, as reviewed in</w:t>
      </w:r>
      <w:r w:rsidR="00A84DA3"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A84DA3"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[2]</w:t>
      </w:r>
      <w:r w:rsidR="00A84DA3"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w:t>
      </w:r>
      <w:r w:rsidR="00724771" w:rsidRPr="00AA43FD">
        <w:rPr>
          <w:rFonts w:ascii="Book Antiqua" w:eastAsia="Times New Roman" w:hAnsi="Book Antiqua" w:cs="Times New Roman"/>
          <w:sz w:val="24"/>
          <w:szCs w:val="24"/>
          <w:lang w:eastAsia="en-GB"/>
        </w:rPr>
        <w:t xml:space="preserve"> </w:t>
      </w:r>
      <w:r w:rsidR="00AA43FD" w:rsidRPr="00AA43FD">
        <w:rPr>
          <w:rFonts w:ascii="Book Antiqua" w:hAnsi="Book Antiqua" w:cs="Times New Roman"/>
          <w:sz w:val="24"/>
          <w:szCs w:val="24"/>
        </w:rPr>
        <w:t>DCs</w:t>
      </w:r>
      <w:r w:rsidR="00724771" w:rsidRPr="00AA43FD">
        <w:rPr>
          <w:rFonts w:ascii="Book Antiqua" w:eastAsia="Times New Roman" w:hAnsi="Book Antiqua" w:cs="Times New Roman"/>
          <w:sz w:val="24"/>
          <w:szCs w:val="24"/>
          <w:lang w:eastAsia="en-GB"/>
        </w:rPr>
        <w:t xml:space="preserve"> have three broad functions – mounting an immune response, maintaining immune tolerance and regulating immune memory, underscoring their critical roles in maintaining the balance b</w:t>
      </w:r>
      <w:r w:rsidR="000A562C">
        <w:rPr>
          <w:rFonts w:ascii="Book Antiqua" w:eastAsia="Times New Roman" w:hAnsi="Book Antiqua" w:cs="Times New Roman"/>
          <w:sz w:val="24"/>
          <w:szCs w:val="24"/>
          <w:lang w:eastAsia="en-GB"/>
        </w:rPr>
        <w:t>etween immunity and homeostasis</w:t>
      </w:r>
      <w:r w:rsidR="00A84DA3"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A84DA3"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[2]</w:t>
      </w:r>
      <w:r w:rsidR="00A84DA3" w:rsidRPr="00AA43FD">
        <w:rPr>
          <w:rFonts w:ascii="Book Antiqua" w:eastAsia="Times New Roman" w:hAnsi="Book Antiqua" w:cs="Times New Roman"/>
          <w:sz w:val="24"/>
          <w:szCs w:val="24"/>
          <w:lang w:eastAsia="en-GB"/>
        </w:rPr>
        <w:fldChar w:fldCharType="end"/>
      </w:r>
      <w:r w:rsidR="00724771" w:rsidRPr="00AA43FD">
        <w:rPr>
          <w:rFonts w:ascii="Book Antiqua" w:eastAsia="Times New Roman" w:hAnsi="Book Antiqua" w:cs="Times New Roman"/>
          <w:sz w:val="24"/>
          <w:szCs w:val="24"/>
          <w:lang w:eastAsia="en-GB"/>
        </w:rPr>
        <w:t xml:space="preserve">.  </w:t>
      </w:r>
    </w:p>
    <w:p w14:paraId="427025E2" w14:textId="463ECC20" w:rsidR="00B46982" w:rsidRPr="00AA43FD" w:rsidRDefault="00522FE2" w:rsidP="000A562C">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This review discusses the growing body of evidence that </w:t>
      </w:r>
      <w:r w:rsidR="00DE2A6F" w:rsidRPr="00AA43FD">
        <w:rPr>
          <w:rFonts w:ascii="Book Antiqua" w:eastAsia="Times New Roman" w:hAnsi="Book Antiqua" w:cs="Times New Roman"/>
          <w:sz w:val="24"/>
          <w:szCs w:val="24"/>
          <w:lang w:eastAsia="en-GB"/>
        </w:rPr>
        <w:t xml:space="preserve">the </w:t>
      </w:r>
      <w:r w:rsidRPr="00AA43FD">
        <w:rPr>
          <w:rFonts w:ascii="Book Antiqua" w:eastAsia="Times New Roman" w:hAnsi="Book Antiqua" w:cs="Times New Roman"/>
          <w:sz w:val="24"/>
          <w:szCs w:val="24"/>
          <w:lang w:eastAsia="en-GB"/>
        </w:rPr>
        <w:t>extracellular matrix</w:t>
      </w:r>
      <w:r w:rsidR="00394B6F" w:rsidRPr="00AA43FD">
        <w:rPr>
          <w:rFonts w:ascii="Book Antiqua" w:eastAsia="Times New Roman" w:hAnsi="Book Antiqua" w:cs="Times New Roman"/>
          <w:sz w:val="24"/>
          <w:szCs w:val="24"/>
          <w:lang w:eastAsia="en-GB"/>
        </w:rPr>
        <w:t xml:space="preserve"> (ECM)</w:t>
      </w:r>
      <w:r w:rsidR="00DE2A6F" w:rsidRPr="00AA43FD">
        <w:rPr>
          <w:rFonts w:ascii="Book Antiqua" w:eastAsia="Times New Roman" w:hAnsi="Book Antiqua" w:cs="Times New Roman"/>
          <w:sz w:val="24"/>
          <w:szCs w:val="24"/>
          <w:lang w:eastAsia="en-GB"/>
        </w:rPr>
        <w:t xml:space="preserve"> orchestrates DC interactions at</w:t>
      </w:r>
      <w:r w:rsidRPr="00AA43FD">
        <w:rPr>
          <w:rFonts w:ascii="Book Antiqua" w:eastAsia="Times New Roman" w:hAnsi="Book Antiqua" w:cs="Times New Roman"/>
          <w:sz w:val="24"/>
          <w:szCs w:val="24"/>
          <w:lang w:eastAsia="en-GB"/>
        </w:rPr>
        <w:t xml:space="preserve"> different sites both in homeostasis and in inflammation. These interactions are highly complex </w:t>
      </w:r>
      <w:r w:rsidR="00DE2A6F" w:rsidRPr="00AA43FD">
        <w:rPr>
          <w:rFonts w:ascii="Book Antiqua" w:eastAsia="Times New Roman" w:hAnsi="Book Antiqua" w:cs="Times New Roman"/>
          <w:sz w:val="24"/>
          <w:szCs w:val="24"/>
          <w:lang w:eastAsia="en-GB"/>
        </w:rPr>
        <w:t>and have</w:t>
      </w:r>
      <w:r w:rsidRPr="00AA43FD">
        <w:rPr>
          <w:rFonts w:ascii="Book Antiqua" w:eastAsia="Times New Roman" w:hAnsi="Book Antiqua" w:cs="Times New Roman"/>
          <w:sz w:val="24"/>
          <w:szCs w:val="24"/>
          <w:lang w:eastAsia="en-GB"/>
        </w:rPr>
        <w:t xml:space="preserve"> many redundancies </w:t>
      </w:r>
      <w:r w:rsidRPr="00AA43FD">
        <w:rPr>
          <w:rFonts w:ascii="Book Antiqua" w:eastAsia="Times New Roman" w:hAnsi="Book Antiqua" w:cs="Times New Roman"/>
          <w:sz w:val="24"/>
          <w:szCs w:val="24"/>
          <w:lang w:eastAsia="en-GB"/>
        </w:rPr>
        <w:lastRenderedPageBreak/>
        <w:t>since DC</w:t>
      </w:r>
      <w:r w:rsidR="000F5AA3"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possess </w:t>
      </w:r>
      <w:r w:rsidR="00DE2A6F" w:rsidRPr="00AA43FD">
        <w:rPr>
          <w:rFonts w:ascii="Book Antiqua" w:eastAsia="Times New Roman" w:hAnsi="Book Antiqua" w:cs="Times New Roman"/>
          <w:sz w:val="24"/>
          <w:szCs w:val="24"/>
          <w:lang w:eastAsia="en-GB"/>
        </w:rPr>
        <w:t xml:space="preserve">numerous </w:t>
      </w:r>
      <w:r w:rsidRPr="00AA43FD">
        <w:rPr>
          <w:rFonts w:ascii="Book Antiqua" w:eastAsia="Times New Roman" w:hAnsi="Book Antiqua" w:cs="Times New Roman"/>
          <w:sz w:val="24"/>
          <w:szCs w:val="24"/>
          <w:lang w:eastAsia="en-GB"/>
        </w:rPr>
        <w:t xml:space="preserve">receptors capable of binding the multicomponent ECM  and are capable of upregulating and downregulating the expressions of PRRs in response to alterations in the ECM, </w:t>
      </w:r>
      <w:r w:rsidR="00DE2A6F" w:rsidRPr="00AA43FD">
        <w:rPr>
          <w:rFonts w:ascii="Book Antiqua" w:eastAsia="Times New Roman" w:hAnsi="Book Antiqua" w:cs="Times New Roman"/>
          <w:sz w:val="24"/>
          <w:szCs w:val="24"/>
          <w:lang w:eastAsia="en-GB"/>
        </w:rPr>
        <w:t xml:space="preserve">thereby </w:t>
      </w:r>
      <w:r w:rsidRPr="00AA43FD">
        <w:rPr>
          <w:rFonts w:ascii="Book Antiqua" w:eastAsia="Times New Roman" w:hAnsi="Book Antiqua" w:cs="Times New Roman"/>
          <w:sz w:val="24"/>
          <w:szCs w:val="24"/>
          <w:lang w:eastAsia="en-GB"/>
        </w:rPr>
        <w:t xml:space="preserve">making it essential to better understand this interchange. Many questions remain </w:t>
      </w:r>
      <w:r w:rsidR="00941607" w:rsidRPr="00AA43FD">
        <w:rPr>
          <w:rFonts w:ascii="Book Antiqua" w:eastAsia="Times New Roman" w:hAnsi="Book Antiqua" w:cs="Times New Roman"/>
          <w:sz w:val="24"/>
          <w:szCs w:val="24"/>
          <w:lang w:eastAsia="en-GB"/>
        </w:rPr>
        <w:t>incompletely elucidated</w:t>
      </w:r>
      <w:r w:rsidRPr="00AA43FD">
        <w:rPr>
          <w:rFonts w:ascii="Book Antiqua" w:eastAsia="Times New Roman" w:hAnsi="Book Antiqua" w:cs="Times New Roman"/>
          <w:sz w:val="24"/>
          <w:szCs w:val="24"/>
          <w:lang w:eastAsia="en-GB"/>
        </w:rPr>
        <w:t>: why DC</w:t>
      </w:r>
      <w:r w:rsidR="000F5AA3"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are selective in terms of residing in ce</w:t>
      </w:r>
      <w:r w:rsidR="00DE2A6F" w:rsidRPr="00AA43FD">
        <w:rPr>
          <w:rFonts w:ascii="Book Antiqua" w:eastAsia="Times New Roman" w:hAnsi="Book Antiqua" w:cs="Times New Roman"/>
          <w:sz w:val="24"/>
          <w:szCs w:val="24"/>
          <w:lang w:eastAsia="en-GB"/>
        </w:rPr>
        <w:t xml:space="preserve">rtain tissues but not in others. </w:t>
      </w:r>
      <w:r w:rsidR="00A63A94" w:rsidRPr="00AA43FD">
        <w:rPr>
          <w:rFonts w:ascii="Book Antiqua" w:eastAsia="Times New Roman" w:hAnsi="Book Antiqua" w:cs="Times New Roman"/>
          <w:sz w:val="24"/>
          <w:szCs w:val="24"/>
          <w:lang w:eastAsia="en-GB"/>
        </w:rPr>
        <w:t>For instance, w</w:t>
      </w:r>
      <w:r w:rsidR="00DE2A6F" w:rsidRPr="00AA43FD">
        <w:rPr>
          <w:rFonts w:ascii="Book Antiqua" w:eastAsia="Times New Roman" w:hAnsi="Book Antiqua" w:cs="Times New Roman"/>
          <w:sz w:val="24"/>
          <w:szCs w:val="24"/>
          <w:lang w:eastAsia="en-GB"/>
        </w:rPr>
        <w:t>hat roles do tissue specific cytokines, chemokines and other factors associated with</w:t>
      </w:r>
      <w:r w:rsidR="00941607" w:rsidRPr="00AA43FD">
        <w:rPr>
          <w:rFonts w:ascii="Book Antiqua" w:eastAsia="Times New Roman" w:hAnsi="Book Antiqua" w:cs="Times New Roman"/>
          <w:sz w:val="24"/>
          <w:szCs w:val="24"/>
          <w:lang w:eastAsia="en-GB"/>
        </w:rPr>
        <w:t xml:space="preserve"> and released by</w:t>
      </w:r>
      <w:r w:rsidR="00DE2A6F" w:rsidRPr="00AA43FD">
        <w:rPr>
          <w:rFonts w:ascii="Book Antiqua" w:eastAsia="Times New Roman" w:hAnsi="Book Antiqua" w:cs="Times New Roman"/>
          <w:sz w:val="24"/>
          <w:szCs w:val="24"/>
          <w:lang w:eastAsia="en-GB"/>
        </w:rPr>
        <w:t xml:space="preserve"> the ECM play in regulating DC behaviour</w:t>
      </w:r>
      <w:r w:rsidR="00A63A94" w:rsidRPr="00AA43FD">
        <w:rPr>
          <w:rFonts w:ascii="Book Antiqua" w:eastAsia="Times New Roman" w:hAnsi="Book Antiqua" w:cs="Times New Roman"/>
          <w:sz w:val="24"/>
          <w:szCs w:val="24"/>
          <w:lang w:eastAsia="en-GB"/>
        </w:rPr>
        <w:t>?</w:t>
      </w:r>
      <w:r w:rsidR="00DE2A6F" w:rsidRPr="00AA43FD">
        <w:rPr>
          <w:rFonts w:ascii="Book Antiqua" w:eastAsia="Times New Roman" w:hAnsi="Book Antiqua" w:cs="Times New Roman"/>
          <w:sz w:val="24"/>
          <w:szCs w:val="24"/>
          <w:lang w:eastAsia="en-GB"/>
        </w:rPr>
        <w:t xml:space="preserve"> To what extent are other tissue resident cells responsible for maintaining DC homeostasis, </w:t>
      </w:r>
      <w:r w:rsidR="00DE2A6F" w:rsidRPr="00C06804">
        <w:rPr>
          <w:rFonts w:ascii="Book Antiqua" w:eastAsia="Times New Roman" w:hAnsi="Book Antiqua" w:cs="Times New Roman"/>
          <w:i/>
          <w:sz w:val="24"/>
          <w:szCs w:val="24"/>
          <w:lang w:eastAsia="en-GB"/>
        </w:rPr>
        <w:t>e.g.</w:t>
      </w:r>
      <w:r w:rsidR="00C06804">
        <w:rPr>
          <w:rFonts w:ascii="Book Antiqua" w:hAnsi="Book Antiqua" w:cs="Times New Roman" w:hint="eastAsia"/>
          <w:sz w:val="24"/>
          <w:szCs w:val="24"/>
          <w:lang w:eastAsia="zh-CN"/>
        </w:rPr>
        <w:t>,</w:t>
      </w:r>
      <w:r w:rsidR="00DE2A6F" w:rsidRPr="00AA43FD">
        <w:rPr>
          <w:rFonts w:ascii="Book Antiqua" w:eastAsia="Times New Roman" w:hAnsi="Book Antiqua" w:cs="Times New Roman"/>
          <w:sz w:val="24"/>
          <w:szCs w:val="24"/>
          <w:lang w:eastAsia="en-GB"/>
        </w:rPr>
        <w:t xml:space="preserve"> hepatic stellate cells </w:t>
      </w:r>
      <w:r w:rsidR="00B26B07" w:rsidRPr="00AA43FD">
        <w:rPr>
          <w:rFonts w:ascii="Book Antiqua" w:eastAsia="Times New Roman" w:hAnsi="Book Antiqua" w:cs="Times New Roman"/>
          <w:sz w:val="24"/>
          <w:szCs w:val="24"/>
          <w:lang w:eastAsia="en-GB"/>
        </w:rPr>
        <w:t xml:space="preserve">(HSCs) </w:t>
      </w:r>
      <w:r w:rsidR="000A562C">
        <w:rPr>
          <w:rFonts w:ascii="Book Antiqua" w:eastAsia="Times New Roman" w:hAnsi="Book Antiqua" w:cs="Times New Roman"/>
          <w:sz w:val="24"/>
          <w:szCs w:val="24"/>
          <w:lang w:eastAsia="en-GB"/>
        </w:rPr>
        <w:t>in the liver</w:t>
      </w:r>
      <w:r w:rsidR="0020262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&lt;EndNote&gt;&lt;Cite&gt;&lt;Author&gt;Sumpter&lt;/Author&gt;&lt;Year&gt;2012&lt;/Year&gt;&lt;RecNum&gt;4&lt;/RecNum&gt;&lt;DisplayText&gt;&lt;style face="superscript"&gt;[4]&lt;/style&gt;&lt;/DisplayText&gt;&lt;record&gt;&lt;rec-number&gt;4&lt;/rec-number&gt;&lt;foreign-keys&gt;&lt;key app="EN" db-id="eefs9x259svdw7er99qvxdal0r9z0pr0dvp5" timestamp="0"&gt;4&lt;/key&gt;&lt;/foreign-keys&gt;&lt;ref-type name="Journal Article"&gt;17&lt;/ref-type&gt;&lt;contributors&gt;&lt;authors&gt;&lt;author&gt;Sumpter, TL, &lt;/author&gt;&lt;author&gt;Dangi, A, &lt;/author&gt;&lt;author&gt;Matta, BM, &lt;/author&gt;&lt;author&gt;Huang, C, &lt;/author&gt;&lt;author&gt;Stolz, DB, &lt;/author&gt;&lt;author&gt;Vodovotz, Y, &lt;/author&gt;&lt;author&gt;Thomson, AW, &lt;/author&gt;&lt;author&gt;Gandhi, CR. &lt;/author&gt;&lt;/authors&gt;&lt;/contributors&gt;&lt;titles&gt;&lt;title&gt;Hepatic stellate cells undermine the allostimulatory function of liver myeloid dendritic cells via STAT3-dependent induction of IDO.&lt;/title&gt;&lt;secondary-title&gt; J Immunol. &lt;/secondary-title&gt;&lt;/titles&gt;&lt;pages&gt;3848-58.&lt;/pages&gt;&lt;volume&gt;Oct 15; 189&lt;/volume&gt;&lt;number&gt;8&lt;/number&gt;&lt;dates&gt;&lt;year&gt;2012&lt;/year&gt;&lt;pub-dates&gt;&lt;date&gt;Oct&lt;/date&gt;&lt;/pub-dates&gt;&lt;/dates&gt;&lt;urls&gt;&lt;/urls&gt;&lt;custom2&gt;PMC3466356&lt;/custom2&gt;&lt;electronic-resource-num&gt;doi: 10.4049/jimmunol.1200819&lt;/electronic-resource-num&gt;&lt;/record&gt;&lt;/Cite&gt;&lt;/EndNote&gt;</w:instrText>
      </w:r>
      <w:r w:rsidR="00202625"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w:t>
      </w:r>
      <w:r w:rsidR="00202625" w:rsidRPr="00AA43FD">
        <w:rPr>
          <w:rFonts w:ascii="Book Antiqua" w:eastAsia="Times New Roman" w:hAnsi="Book Antiqua" w:cs="Times New Roman"/>
          <w:sz w:val="24"/>
          <w:szCs w:val="24"/>
          <w:lang w:eastAsia="en-GB"/>
        </w:rPr>
        <w:fldChar w:fldCharType="end"/>
      </w:r>
      <w:r w:rsidR="000A562C">
        <w:rPr>
          <w:rFonts w:ascii="Book Antiqua" w:eastAsia="Times New Roman" w:hAnsi="Book Antiqua" w:cs="Times New Roman"/>
          <w:sz w:val="24"/>
          <w:szCs w:val="24"/>
          <w:lang w:eastAsia="en-GB"/>
        </w:rPr>
        <w:t>, epithelial cells in intestine</w:t>
      </w:r>
      <w:r w:rsidR="00662440"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&lt;EndNote&gt;&lt;Cite&gt;&lt;Author&gt;Iliev&lt;/Author&gt;&lt;Year&gt;2009&lt;/Year&gt;&lt;RecNum&gt;37&lt;/RecNum&gt;&lt;DisplayText&gt;&lt;style face="superscript"&gt;[5]&lt;/style&gt;&lt;/DisplayText&gt;&lt;record&gt;&lt;rec-number&gt;37&lt;/rec-number&gt;&lt;foreign-keys&gt;&lt;key app="EN" db-id="eefs9x259svdw7er99qvxdal0r9z0pr0dvp5" timestamp="0"&gt;37&lt;/key&gt;&lt;/foreign-keys&gt;&lt;ref-type name="Journal Article"&gt;17&lt;/ref-type&gt;&lt;contributors&gt;&lt;authors&gt;&lt;author&gt;Iliev, ID, &lt;/author&gt;&lt;author&gt;Spadoni, I, &lt;/author&gt;&lt;author&gt;Mileti, E, &lt;/author&gt;&lt;author&gt;Matteoli, G, &lt;/author&gt;&lt;author&gt;Sonzogni, A, &lt;/author&gt;&lt;author&gt;Sampietro, GM, &lt;/author&gt;&lt;author&gt;Foschi, D, &lt;/author&gt;&lt;author&gt;Caprioli, F, &lt;/author&gt;&lt;author&gt;Viale, G, &lt;/author&gt;&lt;author&gt;Rescigno, M.&lt;/author&gt;&lt;/authors&gt;&lt;/contributors&gt;&lt;titles&gt;&lt;title&gt;Human intestinal epithelial cells promote the differentiation of tolerogenic dendritic cells.&lt;/title&gt;&lt;secondary-title&gt;Gut. &lt;/secondary-title&gt;&lt;/titles&gt;&lt;pages&gt;1481-9&lt;/pages&gt;&lt;volume&gt;58&lt;/volume&gt;&lt;number&gt;11&lt;/number&gt;&lt;dates&gt;&lt;year&gt;2009&lt;/year&gt;&lt;pub-dates&gt;&lt;date&gt;Nov&lt;/date&gt;&lt;/pub-dates&gt;&lt;/dates&gt;&lt;urls&gt;&lt;/urls&gt;&lt;custom2&gt;PMID:19570762&lt;/custom2&gt;&lt;electronic-resource-num&gt;doi: 10.1136/gut.2008.175166.&lt;/electronic-resource-num&gt;&lt;/record&gt;&lt;/Cite&gt;&lt;/EndNote&gt;</w:instrText>
      </w:r>
      <w:r w:rsidR="00662440"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w:t>
      </w:r>
      <w:r w:rsidR="00662440" w:rsidRPr="00AA43FD">
        <w:rPr>
          <w:rFonts w:ascii="Book Antiqua" w:eastAsia="Times New Roman" w:hAnsi="Book Antiqua" w:cs="Times New Roman"/>
          <w:sz w:val="24"/>
          <w:szCs w:val="24"/>
          <w:lang w:eastAsia="en-GB"/>
        </w:rPr>
        <w:fldChar w:fldCharType="end"/>
      </w:r>
      <w:r w:rsidR="00662440" w:rsidRPr="00AA43FD">
        <w:rPr>
          <w:rFonts w:ascii="Book Antiqua" w:eastAsia="Times New Roman" w:hAnsi="Book Antiqua" w:cs="Times New Roman"/>
          <w:sz w:val="24"/>
          <w:szCs w:val="24"/>
          <w:lang w:eastAsia="en-GB"/>
        </w:rPr>
        <w:t>,</w:t>
      </w:r>
      <w:r w:rsidR="003A4A50" w:rsidRPr="00AA43FD">
        <w:rPr>
          <w:rFonts w:ascii="Book Antiqua" w:eastAsia="Times New Roman" w:hAnsi="Book Antiqua" w:cs="Times New Roman"/>
          <w:sz w:val="24"/>
          <w:szCs w:val="24"/>
          <w:lang w:eastAsia="en-GB"/>
        </w:rPr>
        <w:t xml:space="preserve"> or </w:t>
      </w:r>
      <w:r w:rsidR="00A63A94" w:rsidRPr="00AA43FD">
        <w:rPr>
          <w:rFonts w:ascii="Book Antiqua" w:eastAsia="Times New Roman" w:hAnsi="Book Antiqua" w:cs="Times New Roman"/>
          <w:sz w:val="24"/>
          <w:szCs w:val="24"/>
          <w:lang w:eastAsia="en-GB"/>
        </w:rPr>
        <w:t xml:space="preserve">keratinocytes </w:t>
      </w:r>
      <w:r w:rsidR="000A562C">
        <w:rPr>
          <w:rFonts w:ascii="Book Antiqua" w:eastAsia="Times New Roman" w:hAnsi="Book Antiqua" w:cs="Times New Roman"/>
          <w:sz w:val="24"/>
          <w:szCs w:val="24"/>
          <w:lang w:eastAsia="en-GB"/>
        </w:rPr>
        <w:t>in skin</w:t>
      </w:r>
      <w:r w:rsidR="0020262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&lt;EndNote&gt;&lt;Cite&gt;&lt;Author&gt;Saalbach&lt;/Author&gt;&lt;Year&gt;2010&lt;/Year&gt;&lt;RecNum&gt;5&lt;/RecNum&gt;&lt;DisplayText&gt;&lt;style face="superscript"&gt;[6]&lt;/style&gt;&lt;/DisplayText&gt;&lt;record&gt;&lt;rec-number&gt;5&lt;/rec-number&gt;&lt;foreign-keys&gt;&lt;key app="EN" db-id="eefs9x259svdw7er99qvxdal0r9z0pr0dvp5" timestamp="0"&gt;5&lt;/key&gt;&lt;/foreign-keys&gt;&lt;ref-type name="Journal Article"&gt;17&lt;/ref-type&gt;&lt;contributors&gt;&lt;authors&gt;&lt;author&gt;Saalbach, A,&lt;/author&gt;&lt;author&gt;Klein, C, &lt;/author&gt;&lt;author&gt;Schirmer, C, &lt;/author&gt;&lt;author&gt;Briest, W, &lt;/author&gt;&lt;author&gt;Anderegg, U, &lt;/author&gt;&lt;author&gt;Simon, JC. &lt;/author&gt;&lt;/authors&gt;&lt;/contributors&gt;&lt;titles&gt;&lt;title&gt;Dermal fibroblasts promote the migration of dendritic cells.&lt;/title&gt;&lt;secondary-title&gt; J Invest Dermatol. &lt;/secondary-title&gt;&lt;/titles&gt;&lt;pages&gt;444-54&lt;/pages&gt;&lt;volume&gt;130&lt;/volume&gt;&lt;number&gt;2&lt;/number&gt;&lt;dates&gt;&lt;year&gt;2010&lt;/year&gt;&lt;pub-dates&gt;&lt;date&gt;Feb&lt;/date&gt;&lt;/pub-dates&gt;&lt;/dates&gt;&lt;urls&gt;&lt;/urls&gt;&lt;custom2&gt;PMID:19710690&lt;/custom2&gt;&lt;electronic-resource-num&gt;doi: 10.1038/jid.2009.253.&lt;/electronic-resource-num&gt;&lt;/record&gt;&lt;/Cite&gt;&lt;/EndNote&gt;</w:instrText>
      </w:r>
      <w:r w:rsidR="00202625"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w:t>
      </w:r>
      <w:r w:rsidR="00202625" w:rsidRPr="00AA43FD">
        <w:rPr>
          <w:rFonts w:ascii="Book Antiqua" w:eastAsia="Times New Roman" w:hAnsi="Book Antiqua" w:cs="Times New Roman"/>
          <w:sz w:val="24"/>
          <w:szCs w:val="24"/>
          <w:lang w:eastAsia="en-GB"/>
        </w:rPr>
        <w:fldChar w:fldCharType="end"/>
      </w:r>
      <w:r w:rsidR="00CF52D3" w:rsidRPr="00AA43FD">
        <w:rPr>
          <w:rFonts w:ascii="Book Antiqua" w:eastAsia="Times New Roman" w:hAnsi="Book Antiqua" w:cs="Times New Roman"/>
          <w:sz w:val="24"/>
          <w:szCs w:val="24"/>
          <w:lang w:eastAsia="en-GB"/>
        </w:rPr>
        <w:t xml:space="preserve">. </w:t>
      </w:r>
      <w:r w:rsidR="00DE2A6F" w:rsidRPr="00AA43FD">
        <w:rPr>
          <w:rFonts w:ascii="Book Antiqua" w:eastAsia="Times New Roman" w:hAnsi="Book Antiqua" w:cs="Times New Roman"/>
          <w:sz w:val="24"/>
          <w:szCs w:val="24"/>
          <w:lang w:eastAsia="en-GB"/>
        </w:rPr>
        <w:t xml:space="preserve">Finally, how do alterations in the ECM </w:t>
      </w:r>
      <w:r w:rsidR="002A7745" w:rsidRPr="00AA43FD">
        <w:rPr>
          <w:rFonts w:ascii="Book Antiqua" w:eastAsia="Times New Roman" w:hAnsi="Book Antiqua" w:cs="Times New Roman"/>
          <w:sz w:val="24"/>
          <w:szCs w:val="24"/>
          <w:lang w:eastAsia="en-GB"/>
        </w:rPr>
        <w:t>affect the</w:t>
      </w:r>
      <w:r w:rsidR="00DE2A6F" w:rsidRPr="00AA43FD">
        <w:rPr>
          <w:rFonts w:ascii="Book Antiqua" w:eastAsia="Times New Roman" w:hAnsi="Book Antiqua" w:cs="Times New Roman"/>
          <w:sz w:val="24"/>
          <w:szCs w:val="24"/>
          <w:lang w:eastAsia="en-GB"/>
        </w:rPr>
        <w:t xml:space="preserve"> DC stead</w:t>
      </w:r>
      <w:r w:rsidR="00941607" w:rsidRPr="00AA43FD">
        <w:rPr>
          <w:rFonts w:ascii="Book Antiqua" w:eastAsia="Times New Roman" w:hAnsi="Book Antiqua" w:cs="Times New Roman"/>
          <w:sz w:val="24"/>
          <w:szCs w:val="24"/>
          <w:lang w:eastAsia="en-GB"/>
        </w:rPr>
        <w:t>y</w:t>
      </w:r>
      <w:r w:rsidR="00DE2A6F" w:rsidRPr="00AA43FD">
        <w:rPr>
          <w:rFonts w:ascii="Book Antiqua" w:eastAsia="Times New Roman" w:hAnsi="Book Antiqua" w:cs="Times New Roman"/>
          <w:sz w:val="24"/>
          <w:szCs w:val="24"/>
          <w:lang w:eastAsia="en-GB"/>
        </w:rPr>
        <w:t>-state and are these alterations reversible</w:t>
      </w:r>
      <w:r w:rsidR="00941607" w:rsidRPr="00AA43FD">
        <w:rPr>
          <w:rFonts w:ascii="Book Antiqua" w:eastAsia="Times New Roman" w:hAnsi="Book Antiqua" w:cs="Times New Roman"/>
          <w:sz w:val="24"/>
          <w:szCs w:val="24"/>
          <w:lang w:eastAsia="en-GB"/>
        </w:rPr>
        <w:t>?</w:t>
      </w:r>
      <w:r w:rsidR="00DE2A6F" w:rsidRPr="00AA43FD">
        <w:rPr>
          <w:rFonts w:ascii="Book Antiqua" w:eastAsia="Times New Roman" w:hAnsi="Book Antiqua" w:cs="Times New Roman"/>
          <w:sz w:val="24"/>
          <w:szCs w:val="24"/>
          <w:lang w:eastAsia="en-GB"/>
        </w:rPr>
        <w:t xml:space="preserve">  </w:t>
      </w:r>
    </w:p>
    <w:p w14:paraId="636A1F93" w14:textId="77777777" w:rsidR="00522FE2" w:rsidRPr="00AA43FD" w:rsidRDefault="00522FE2" w:rsidP="00AA43FD">
      <w:pPr>
        <w:spacing w:after="0" w:line="360" w:lineRule="auto"/>
        <w:jc w:val="both"/>
        <w:rPr>
          <w:rFonts w:ascii="Book Antiqua" w:eastAsia="Times New Roman" w:hAnsi="Book Antiqua" w:cs="Times New Roman"/>
          <w:sz w:val="24"/>
          <w:szCs w:val="24"/>
          <w:lang w:eastAsia="en-GB"/>
        </w:rPr>
      </w:pPr>
    </w:p>
    <w:p w14:paraId="794A2763" w14:textId="52B5E364" w:rsidR="00B46982" w:rsidRPr="000A562C" w:rsidRDefault="000A562C" w:rsidP="00AA43FD">
      <w:pPr>
        <w:spacing w:after="0" w:line="360" w:lineRule="auto"/>
        <w:jc w:val="both"/>
        <w:rPr>
          <w:rFonts w:ascii="Book Antiqua" w:hAnsi="Book Antiqua" w:cs="Times New Roman"/>
          <w:b/>
          <w:caps/>
          <w:sz w:val="24"/>
          <w:szCs w:val="24"/>
        </w:rPr>
      </w:pPr>
      <w:r w:rsidRPr="000A562C">
        <w:rPr>
          <w:rFonts w:ascii="Book Antiqua" w:eastAsia="Times New Roman" w:hAnsi="Book Antiqua" w:cs="Times New Roman"/>
          <w:b/>
          <w:sz w:val="24"/>
          <w:szCs w:val="24"/>
          <w:lang w:eastAsia="en-GB"/>
        </w:rPr>
        <w:t>DC</w:t>
      </w:r>
      <w:r w:rsidR="00B46982" w:rsidRPr="000A562C">
        <w:rPr>
          <w:rFonts w:ascii="Book Antiqua" w:hAnsi="Book Antiqua" w:cs="Times New Roman"/>
          <w:b/>
          <w:caps/>
          <w:sz w:val="24"/>
          <w:szCs w:val="24"/>
        </w:rPr>
        <w:t xml:space="preserve"> subsets</w:t>
      </w:r>
    </w:p>
    <w:p w14:paraId="2CD5EAC4" w14:textId="07454F07" w:rsidR="00397AD4" w:rsidRPr="00AA43FD" w:rsidRDefault="00956969" w:rsidP="00AA43FD">
      <w:pPr>
        <w:spacing w:after="0" w:line="360" w:lineRule="auto"/>
        <w:jc w:val="both"/>
        <w:rPr>
          <w:rFonts w:ascii="Book Antiqua" w:hAnsi="Book Antiqua" w:cs="Times New Roman"/>
          <w:sz w:val="24"/>
          <w:szCs w:val="24"/>
        </w:rPr>
      </w:pPr>
      <w:r w:rsidRPr="00AA43FD">
        <w:rPr>
          <w:rFonts w:ascii="Book Antiqua" w:eastAsia="Times New Roman" w:hAnsi="Book Antiqua" w:cs="Times New Roman"/>
          <w:sz w:val="24"/>
          <w:szCs w:val="24"/>
          <w:lang w:eastAsia="en-GB"/>
        </w:rPr>
        <w:t>Over the last few decades several groups have contributed to the large</w:t>
      </w:r>
      <w:r w:rsidR="00397AD4" w:rsidRPr="00AA43FD">
        <w:rPr>
          <w:rFonts w:ascii="Book Antiqua" w:eastAsia="Times New Roman" w:hAnsi="Book Antiqua" w:cs="Times New Roman"/>
          <w:sz w:val="24"/>
          <w:szCs w:val="24"/>
          <w:lang w:eastAsia="en-GB"/>
        </w:rPr>
        <w:t xml:space="preserve"> body of work </w:t>
      </w:r>
      <w:r w:rsidR="00941607" w:rsidRPr="00AA43FD">
        <w:rPr>
          <w:rFonts w:ascii="Book Antiqua" w:eastAsia="Times New Roman" w:hAnsi="Book Antiqua" w:cs="Times New Roman"/>
          <w:sz w:val="24"/>
          <w:szCs w:val="24"/>
          <w:lang w:eastAsia="en-GB"/>
        </w:rPr>
        <w:t xml:space="preserve">performed in </w:t>
      </w:r>
      <w:r w:rsidR="00397AD4" w:rsidRPr="00AA43FD">
        <w:rPr>
          <w:rFonts w:ascii="Book Antiqua" w:eastAsia="Times New Roman" w:hAnsi="Book Antiqua" w:cs="Times New Roman"/>
          <w:sz w:val="24"/>
          <w:szCs w:val="24"/>
          <w:lang w:eastAsia="en-GB"/>
        </w:rPr>
        <w:t>characterizing DC</w:t>
      </w:r>
      <w:r w:rsidR="000F5AA3" w:rsidRPr="00AA43FD">
        <w:rPr>
          <w:rFonts w:ascii="Book Antiqua" w:eastAsia="Times New Roman" w:hAnsi="Book Antiqua" w:cs="Times New Roman"/>
          <w:sz w:val="24"/>
          <w:szCs w:val="24"/>
          <w:lang w:eastAsia="en-GB"/>
        </w:rPr>
        <w:t>s</w:t>
      </w:r>
      <w:r w:rsidR="003415F1" w:rsidRPr="00AA43FD">
        <w:rPr>
          <w:rFonts w:ascii="Book Antiqua" w:eastAsia="Times New Roman" w:hAnsi="Book Antiqua" w:cs="Times New Roman"/>
          <w:sz w:val="24"/>
          <w:szCs w:val="24"/>
          <w:lang w:eastAsia="en-GB"/>
        </w:rPr>
        <w:t xml:space="preserve"> </w:t>
      </w:r>
      <w:r w:rsidR="00C61559" w:rsidRPr="00AA43FD">
        <w:rPr>
          <w:rFonts w:ascii="Book Antiqua" w:eastAsia="Times New Roman" w:hAnsi="Book Antiqua" w:cs="Times New Roman"/>
          <w:sz w:val="24"/>
          <w:szCs w:val="24"/>
          <w:lang w:eastAsia="en-GB"/>
        </w:rPr>
        <w:t xml:space="preserve">present </w:t>
      </w:r>
      <w:r w:rsidR="00D87DAC" w:rsidRPr="00AA43FD">
        <w:rPr>
          <w:rFonts w:ascii="Book Antiqua" w:eastAsia="Times New Roman" w:hAnsi="Book Antiqua" w:cs="Times New Roman"/>
          <w:sz w:val="24"/>
          <w:szCs w:val="24"/>
          <w:lang w:eastAsia="en-GB"/>
        </w:rPr>
        <w:t xml:space="preserve">in tissues and in blood </w:t>
      </w:r>
      <w:r w:rsidR="003415F1" w:rsidRPr="00AA43FD">
        <w:rPr>
          <w:rFonts w:ascii="Book Antiqua" w:eastAsia="Times New Roman" w:hAnsi="Book Antiqua" w:cs="Times New Roman"/>
          <w:sz w:val="24"/>
          <w:szCs w:val="24"/>
          <w:lang w:eastAsia="en-GB"/>
        </w:rPr>
        <w:t xml:space="preserve">and their </w:t>
      </w:r>
      <w:r w:rsidR="003415F1" w:rsidRPr="00AA43FD">
        <w:rPr>
          <w:rFonts w:ascii="Book Antiqua" w:eastAsia="Times New Roman" w:hAnsi="Book Antiqua" w:cs="Times New Roman"/>
          <w:i/>
          <w:sz w:val="24"/>
          <w:szCs w:val="24"/>
          <w:lang w:eastAsia="en-GB"/>
        </w:rPr>
        <w:t xml:space="preserve">in vitro </w:t>
      </w:r>
      <w:r w:rsidR="003415F1" w:rsidRPr="00AA43FD">
        <w:rPr>
          <w:rFonts w:ascii="Book Antiqua" w:eastAsia="Times New Roman" w:hAnsi="Book Antiqua" w:cs="Times New Roman"/>
          <w:sz w:val="24"/>
          <w:szCs w:val="24"/>
          <w:lang w:eastAsia="en-GB"/>
        </w:rPr>
        <w:t>generated counterparts</w:t>
      </w:r>
      <w:r w:rsidRPr="00AA43FD">
        <w:rPr>
          <w:rFonts w:ascii="Book Antiqua" w:eastAsia="Times New Roman" w:hAnsi="Book Antiqua" w:cs="Times New Roman"/>
          <w:sz w:val="24"/>
          <w:szCs w:val="24"/>
          <w:lang w:eastAsia="en-GB"/>
        </w:rPr>
        <w:t xml:space="preserve">. </w:t>
      </w:r>
      <w:r w:rsidR="00AA43FD" w:rsidRPr="00AA43FD">
        <w:rPr>
          <w:rFonts w:ascii="Book Antiqua" w:hAnsi="Book Antiqua" w:cs="Times New Roman"/>
          <w:sz w:val="24"/>
          <w:szCs w:val="24"/>
        </w:rPr>
        <w:t>DCs</w:t>
      </w:r>
      <w:r w:rsidR="00724771" w:rsidRPr="00AA43FD">
        <w:rPr>
          <w:rFonts w:ascii="Book Antiqua" w:hAnsi="Book Antiqua" w:cs="Times New Roman"/>
          <w:sz w:val="24"/>
          <w:szCs w:val="24"/>
        </w:rPr>
        <w:t xml:space="preserve"> are iden</w:t>
      </w:r>
      <w:r w:rsidR="00941607" w:rsidRPr="00AA43FD">
        <w:rPr>
          <w:rFonts w:ascii="Book Antiqua" w:hAnsi="Book Antiqua" w:cs="Times New Roman"/>
          <w:sz w:val="24"/>
          <w:szCs w:val="24"/>
        </w:rPr>
        <w:t>tified by the expression of MHCII and</w:t>
      </w:r>
      <w:r w:rsidR="00724771" w:rsidRPr="00AA43FD">
        <w:rPr>
          <w:rFonts w:ascii="Book Antiqua" w:hAnsi="Book Antiqua" w:cs="Times New Roman"/>
          <w:sz w:val="24"/>
          <w:szCs w:val="24"/>
        </w:rPr>
        <w:t xml:space="preserve"> costimulatory markers, and </w:t>
      </w:r>
      <w:r w:rsidR="00D87DAC" w:rsidRPr="00AA43FD">
        <w:rPr>
          <w:rFonts w:ascii="Book Antiqua" w:hAnsi="Book Antiqua" w:cs="Times New Roman"/>
          <w:sz w:val="24"/>
          <w:szCs w:val="24"/>
        </w:rPr>
        <w:t xml:space="preserve">the </w:t>
      </w:r>
      <w:r w:rsidR="00724771" w:rsidRPr="00AA43FD">
        <w:rPr>
          <w:rFonts w:ascii="Book Antiqua" w:hAnsi="Book Antiqua" w:cs="Times New Roman"/>
          <w:sz w:val="24"/>
          <w:szCs w:val="24"/>
        </w:rPr>
        <w:t>absence of lineage markers such as CD3 (T cell), CD14 (monocyte), CD19 (B cell), CD56</w:t>
      </w:r>
      <w:r w:rsidR="00397AD4" w:rsidRPr="00AA43FD">
        <w:rPr>
          <w:rFonts w:ascii="Book Antiqua" w:hAnsi="Book Antiqua" w:cs="Times New Roman"/>
          <w:sz w:val="24"/>
          <w:szCs w:val="24"/>
        </w:rPr>
        <w:t xml:space="preserve"> (natural killer cell) or</w:t>
      </w:r>
      <w:r w:rsidR="008C609E">
        <w:rPr>
          <w:rFonts w:ascii="Book Antiqua" w:hAnsi="Book Antiqua" w:cs="Times New Roman"/>
          <w:sz w:val="24"/>
          <w:szCs w:val="24"/>
        </w:rPr>
        <w:t xml:space="preserve"> CD66b (granulocyte)</w:t>
      </w:r>
      <w:r w:rsidR="000B1F62"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0B1F62" w:rsidRPr="00AA43FD">
        <w:rPr>
          <w:rFonts w:ascii="Book Antiqua" w:hAnsi="Book Antiqua" w:cs="Times New Roman"/>
          <w:sz w:val="24"/>
          <w:szCs w:val="24"/>
        </w:rPr>
        <w:fldChar w:fldCharType="separate"/>
      </w:r>
      <w:r w:rsidR="0083569E" w:rsidRPr="00AA43FD">
        <w:rPr>
          <w:rFonts w:ascii="Book Antiqua" w:hAnsi="Book Antiqua" w:cs="Times New Roman"/>
          <w:noProof/>
          <w:sz w:val="24"/>
          <w:szCs w:val="24"/>
          <w:vertAlign w:val="superscript"/>
        </w:rPr>
        <w:t>[2]</w:t>
      </w:r>
      <w:r w:rsidR="000B1F62" w:rsidRPr="00AA43FD">
        <w:rPr>
          <w:rFonts w:ascii="Book Antiqua" w:hAnsi="Book Antiqua" w:cs="Times New Roman"/>
          <w:sz w:val="24"/>
          <w:szCs w:val="24"/>
        </w:rPr>
        <w:fldChar w:fldCharType="end"/>
      </w:r>
      <w:r w:rsidR="00724771" w:rsidRPr="00AA43FD">
        <w:rPr>
          <w:rFonts w:ascii="Book Antiqua" w:eastAsia="Times New Roman" w:hAnsi="Book Antiqua" w:cs="Times New Roman"/>
          <w:sz w:val="24"/>
          <w:szCs w:val="24"/>
          <w:lang w:eastAsia="en-GB"/>
        </w:rPr>
        <w:t>.</w:t>
      </w:r>
      <w:r w:rsidR="00C61559" w:rsidRPr="00AA43FD">
        <w:rPr>
          <w:rFonts w:ascii="Book Antiqua" w:eastAsia="Times New Roman" w:hAnsi="Book Antiqua" w:cs="Times New Roman"/>
          <w:sz w:val="24"/>
          <w:szCs w:val="24"/>
          <w:lang w:eastAsia="en-GB"/>
        </w:rPr>
        <w:t xml:space="preserve"> </w:t>
      </w:r>
      <w:r w:rsidR="00AA43FD" w:rsidRPr="00AA43FD">
        <w:rPr>
          <w:rFonts w:ascii="Book Antiqua" w:hAnsi="Book Antiqua" w:cs="Times New Roman"/>
          <w:sz w:val="24"/>
          <w:szCs w:val="24"/>
        </w:rPr>
        <w:t>DCs</w:t>
      </w:r>
      <w:r w:rsidR="001158C2" w:rsidRPr="00AA43FD">
        <w:rPr>
          <w:rFonts w:ascii="Book Antiqua" w:eastAsia="Times New Roman" w:hAnsi="Book Antiqua" w:cs="Times New Roman"/>
          <w:sz w:val="24"/>
          <w:szCs w:val="24"/>
          <w:lang w:eastAsia="en-GB"/>
        </w:rPr>
        <w:t xml:space="preserve"> are described as two types: </w:t>
      </w:r>
      <w:r w:rsidR="001158C2" w:rsidRPr="00AA43FD">
        <w:rPr>
          <w:rFonts w:ascii="Book Antiqua" w:hAnsi="Book Antiqua" w:cs="Times New Roman"/>
          <w:sz w:val="24"/>
          <w:szCs w:val="24"/>
        </w:rPr>
        <w:t>c</w:t>
      </w:r>
      <w:r w:rsidR="007E2662" w:rsidRPr="00AA43FD">
        <w:rPr>
          <w:rFonts w:ascii="Book Antiqua" w:hAnsi="Book Antiqua" w:cs="Times New Roman"/>
          <w:sz w:val="24"/>
          <w:szCs w:val="24"/>
        </w:rPr>
        <w:t>onventional DC</w:t>
      </w:r>
      <w:r w:rsidR="000F5AA3" w:rsidRPr="00AA43FD">
        <w:rPr>
          <w:rFonts w:ascii="Book Antiqua" w:hAnsi="Book Antiqua" w:cs="Times New Roman"/>
          <w:sz w:val="24"/>
          <w:szCs w:val="24"/>
        </w:rPr>
        <w:t>s</w:t>
      </w:r>
      <w:r w:rsidR="007E2662" w:rsidRPr="00AA43FD">
        <w:rPr>
          <w:rFonts w:ascii="Book Antiqua" w:hAnsi="Book Antiqua" w:cs="Times New Roman"/>
          <w:sz w:val="24"/>
          <w:szCs w:val="24"/>
        </w:rPr>
        <w:t xml:space="preserve"> (cDC</w:t>
      </w:r>
      <w:r w:rsidR="000F5AA3" w:rsidRPr="00AA43FD">
        <w:rPr>
          <w:rFonts w:ascii="Book Antiqua" w:hAnsi="Book Antiqua" w:cs="Times New Roman"/>
          <w:sz w:val="24"/>
          <w:szCs w:val="24"/>
        </w:rPr>
        <w:t>s</w:t>
      </w:r>
      <w:r w:rsidR="007E2662" w:rsidRPr="00AA43FD">
        <w:rPr>
          <w:rFonts w:ascii="Book Antiqua" w:hAnsi="Book Antiqua" w:cs="Times New Roman"/>
          <w:sz w:val="24"/>
          <w:szCs w:val="24"/>
        </w:rPr>
        <w:t>)</w:t>
      </w:r>
      <w:r w:rsidR="001158C2" w:rsidRPr="00AA43FD">
        <w:rPr>
          <w:rFonts w:ascii="Book Antiqua" w:hAnsi="Book Antiqua" w:cs="Times New Roman"/>
          <w:sz w:val="24"/>
          <w:szCs w:val="24"/>
        </w:rPr>
        <w:t xml:space="preserve"> and plasmacytoid DC</w:t>
      </w:r>
      <w:r w:rsidR="000F5AA3" w:rsidRPr="00AA43FD">
        <w:rPr>
          <w:rFonts w:ascii="Book Antiqua" w:hAnsi="Book Antiqua" w:cs="Times New Roman"/>
          <w:sz w:val="24"/>
          <w:szCs w:val="24"/>
        </w:rPr>
        <w:t>s</w:t>
      </w:r>
      <w:r w:rsidR="001158C2" w:rsidRPr="00AA43FD">
        <w:rPr>
          <w:rFonts w:ascii="Book Antiqua" w:hAnsi="Book Antiqua" w:cs="Times New Roman"/>
          <w:sz w:val="24"/>
          <w:szCs w:val="24"/>
        </w:rPr>
        <w:t xml:space="preserve"> (pDC</w:t>
      </w:r>
      <w:r w:rsidR="000F5AA3" w:rsidRPr="00AA43FD">
        <w:rPr>
          <w:rFonts w:ascii="Book Antiqua" w:hAnsi="Book Antiqua" w:cs="Times New Roman"/>
          <w:sz w:val="24"/>
          <w:szCs w:val="24"/>
        </w:rPr>
        <w:t>s</w:t>
      </w:r>
      <w:r w:rsidR="001158C2" w:rsidRPr="00AA43FD">
        <w:rPr>
          <w:rFonts w:ascii="Book Antiqua" w:hAnsi="Book Antiqua" w:cs="Times New Roman"/>
          <w:sz w:val="24"/>
          <w:szCs w:val="24"/>
        </w:rPr>
        <w:t xml:space="preserve">). </w:t>
      </w:r>
      <w:r w:rsidR="000F5AA3" w:rsidRPr="00AA43FD">
        <w:rPr>
          <w:rFonts w:ascii="Book Antiqua" w:hAnsi="Book Antiqua" w:cs="Times New Roman"/>
          <w:sz w:val="24"/>
          <w:szCs w:val="24"/>
        </w:rPr>
        <w:t xml:space="preserve">The </w:t>
      </w:r>
      <w:r w:rsidR="001158C2" w:rsidRPr="00AA43FD">
        <w:rPr>
          <w:rFonts w:ascii="Book Antiqua" w:hAnsi="Book Antiqua" w:cs="Times New Roman"/>
          <w:sz w:val="24"/>
          <w:szCs w:val="24"/>
        </w:rPr>
        <w:t>cDC</w:t>
      </w:r>
      <w:r w:rsidR="000F5AA3" w:rsidRPr="00AA43FD">
        <w:rPr>
          <w:rFonts w:ascii="Book Antiqua" w:hAnsi="Book Antiqua" w:cs="Times New Roman"/>
          <w:sz w:val="24"/>
          <w:szCs w:val="24"/>
        </w:rPr>
        <w:t>s</w:t>
      </w:r>
      <w:r w:rsidR="007E2662" w:rsidRPr="00AA43FD">
        <w:rPr>
          <w:rFonts w:ascii="Book Antiqua" w:hAnsi="Book Antiqua" w:cs="Times New Roman"/>
          <w:sz w:val="24"/>
          <w:szCs w:val="24"/>
        </w:rPr>
        <w:t xml:space="preserve"> are </w:t>
      </w:r>
      <w:r w:rsidR="009B22B6" w:rsidRPr="00AA43FD">
        <w:rPr>
          <w:rFonts w:ascii="Book Antiqua" w:hAnsi="Book Antiqua" w:cs="Times New Roman"/>
          <w:sz w:val="24"/>
          <w:szCs w:val="24"/>
        </w:rPr>
        <w:t xml:space="preserve">a principal DC subset and are </w:t>
      </w:r>
      <w:r w:rsidR="007E2662" w:rsidRPr="00AA43FD">
        <w:rPr>
          <w:rFonts w:ascii="Book Antiqua" w:hAnsi="Book Antiqua" w:cs="Times New Roman"/>
          <w:sz w:val="24"/>
          <w:szCs w:val="24"/>
        </w:rPr>
        <w:t>sub-divided into migratory and non-migratory. Migratory DC</w:t>
      </w:r>
      <w:r w:rsidR="000F5AA3" w:rsidRPr="00AA43FD">
        <w:rPr>
          <w:rFonts w:ascii="Book Antiqua" w:hAnsi="Book Antiqua" w:cs="Times New Roman"/>
          <w:sz w:val="24"/>
          <w:szCs w:val="24"/>
        </w:rPr>
        <w:t>s</w:t>
      </w:r>
      <w:r w:rsidR="007E2662" w:rsidRPr="00AA43FD">
        <w:rPr>
          <w:rFonts w:ascii="Book Antiqua" w:hAnsi="Book Antiqua" w:cs="Times New Roman"/>
          <w:sz w:val="24"/>
          <w:szCs w:val="24"/>
        </w:rPr>
        <w:t xml:space="preserve"> arise from the tissues and reach secondary lymphoid organs (SLO) </w:t>
      </w:r>
      <w:r w:rsidR="007E2662" w:rsidRPr="008C609E">
        <w:rPr>
          <w:rFonts w:ascii="Book Antiqua" w:hAnsi="Book Antiqua" w:cs="Times New Roman"/>
          <w:i/>
          <w:sz w:val="24"/>
          <w:szCs w:val="24"/>
        </w:rPr>
        <w:t>via</w:t>
      </w:r>
      <w:r w:rsidR="007E2662" w:rsidRPr="00AA43FD">
        <w:rPr>
          <w:rFonts w:ascii="Book Antiqua" w:hAnsi="Book Antiqua" w:cs="Times New Roman"/>
          <w:sz w:val="24"/>
          <w:szCs w:val="24"/>
        </w:rPr>
        <w:t xml:space="preserve"> the lymphatics. </w:t>
      </w:r>
      <w:r w:rsidR="00C61559" w:rsidRPr="00AA43FD">
        <w:rPr>
          <w:rFonts w:ascii="Book Antiqua" w:hAnsi="Book Antiqua" w:cs="Times New Roman"/>
          <w:sz w:val="24"/>
          <w:szCs w:val="24"/>
        </w:rPr>
        <w:t>Tissue resident c</w:t>
      </w:r>
      <w:r w:rsidR="0082637C" w:rsidRPr="00AA43FD">
        <w:rPr>
          <w:rFonts w:ascii="Book Antiqua" w:hAnsi="Book Antiqua" w:cs="Times New Roman"/>
          <w:sz w:val="24"/>
          <w:szCs w:val="24"/>
        </w:rPr>
        <w:t xml:space="preserve">onventional migratory </w:t>
      </w:r>
      <w:r w:rsidR="00397AD4" w:rsidRPr="00AA43FD">
        <w:rPr>
          <w:rFonts w:ascii="Book Antiqua" w:hAnsi="Book Antiqua" w:cs="Times New Roman"/>
          <w:sz w:val="24"/>
          <w:szCs w:val="24"/>
        </w:rPr>
        <w:t>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are broadly classified</w:t>
      </w:r>
      <w:r w:rsidR="00DA671B" w:rsidRPr="00AA43FD">
        <w:rPr>
          <w:rFonts w:ascii="Book Antiqua" w:hAnsi="Book Antiqua" w:cs="Times New Roman"/>
          <w:sz w:val="24"/>
          <w:szCs w:val="24"/>
        </w:rPr>
        <w:t xml:space="preserve"> as CD103</w:t>
      </w:r>
      <w:r w:rsidR="00DA671B" w:rsidRPr="008C609E">
        <w:rPr>
          <w:rFonts w:ascii="Book Antiqua" w:hAnsi="Book Antiqua" w:cs="Times New Roman"/>
          <w:sz w:val="24"/>
          <w:szCs w:val="24"/>
          <w:vertAlign w:val="superscript"/>
        </w:rPr>
        <w:t>+</w:t>
      </w:r>
      <w:r w:rsidR="00D367A1" w:rsidRPr="00AA43FD">
        <w:rPr>
          <w:rFonts w:ascii="Book Antiqua" w:hAnsi="Book Antiqua" w:cs="Times New Roman"/>
          <w:sz w:val="24"/>
          <w:szCs w:val="24"/>
        </w:rPr>
        <w:t xml:space="preserve"> </w:t>
      </w:r>
      <w:r w:rsidR="00DA671B" w:rsidRPr="00AA43FD">
        <w:rPr>
          <w:rFonts w:ascii="Book Antiqua" w:hAnsi="Book Antiqua" w:cs="Times New Roman"/>
          <w:sz w:val="24"/>
          <w:szCs w:val="24"/>
        </w:rPr>
        <w:t>CD11b</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and CD11b</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cDC</w:t>
      </w:r>
      <w:r w:rsidR="000F5AA3" w:rsidRPr="00AA43FD">
        <w:rPr>
          <w:rFonts w:ascii="Book Antiqua" w:hAnsi="Book Antiqua" w:cs="Times New Roman"/>
          <w:sz w:val="24"/>
          <w:szCs w:val="24"/>
        </w:rPr>
        <w:t>s</w:t>
      </w:r>
      <w:r w:rsidR="007B3596" w:rsidRPr="00AA43FD">
        <w:rPr>
          <w:rFonts w:ascii="Book Antiqua" w:hAnsi="Book Antiqua" w:cs="Times New Roman"/>
          <w:sz w:val="24"/>
          <w:szCs w:val="24"/>
        </w:rPr>
        <w:t xml:space="preserve"> </w:t>
      </w:r>
      <w:r w:rsidR="00D87DAC" w:rsidRPr="00AA43FD">
        <w:rPr>
          <w:rFonts w:ascii="Book Antiqua" w:hAnsi="Book Antiqua" w:cs="Times New Roman"/>
          <w:sz w:val="24"/>
          <w:szCs w:val="24"/>
        </w:rPr>
        <w:t xml:space="preserve">and have been described in intestine, liver, lung, kidney and skin </w:t>
      </w:r>
      <w:r w:rsidR="008C609E">
        <w:rPr>
          <w:rFonts w:ascii="Book Antiqua" w:hAnsi="Book Antiqua" w:cs="Times New Roman"/>
          <w:sz w:val="24"/>
          <w:szCs w:val="24"/>
        </w:rPr>
        <w:t>as reviewed in</w:t>
      </w:r>
      <w:r w:rsidR="0020262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&lt;EndNote&gt;&lt;Cite&gt;&lt;Author&gt;Merad&lt;/Author&gt;&lt;Year&gt;2013&lt;/Year&gt;&lt;RecNum&gt;6&lt;/RecNum&gt;&lt;DisplayText&gt;&lt;style face="superscript"&gt;[7, 8]&lt;/style&gt;&lt;/DisplayText&gt;&lt;record&gt;&lt;rec-number&gt;6&lt;/rec-number&gt;&lt;foreign-keys&gt;&lt;key app="EN" db-id="eefs9x259svdw7er99qvxdal0r9z0pr0dvp5" timestamp="0"&gt;6&lt;/key&gt;&lt;/foreign-keys&gt;&lt;ref-type name="Journal Article"&gt;17&lt;/ref-type&gt;&lt;contributors&gt;&lt;authors&gt;&lt;author&gt;Merad, M, &lt;/author&gt;&lt;author&gt;Sathe, P, &lt;/author&gt;&lt;author&gt;Helft, J, &lt;/author&gt;&lt;author&gt;Miller, J, &lt;/author&gt;&lt;author&gt;Mortha, A. &lt;/author&gt;&lt;/authors&gt;&lt;/contributors&gt;&lt;titles&gt;&lt;title&gt;The dendritic cell lineage: ontogeny and function of dendritic cells and their subsets in the steady state and the inflamed setting&lt;/title&gt;&lt;secondary-title&gt;Annu Rev Immunol.&lt;/secondary-title&gt;&lt;/titles&gt;&lt;pages&gt;563-604&lt;/pages&gt;&lt;volume&gt;31&lt;/volume&gt;&lt;dates&gt;&lt;year&gt;2013&lt;/year&gt;&lt;/dates&gt;&lt;urls&gt;&lt;/urls&gt;&lt;custom2&gt;PMC3853342&lt;/custom2&gt;&lt;electronic-resource-num&gt;doi: 10.1146/annurev-immunol-020711-074950&lt;/electronic-resource-num&gt;&lt;/record&gt;&lt;/Cite&gt;&lt;Cite&gt;&lt;Author&gt;Kushwah&lt;/Author&gt;&lt;Year&gt;2011&lt;/Year&gt;&lt;RecNum&gt;7&lt;/RecNum&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202625" w:rsidRPr="00AA43FD">
        <w:rPr>
          <w:rFonts w:ascii="Book Antiqua" w:hAnsi="Book Antiqua" w:cs="Times New Roman"/>
          <w:sz w:val="24"/>
          <w:szCs w:val="24"/>
        </w:rPr>
        <w:fldChar w:fldCharType="separate"/>
      </w:r>
      <w:r w:rsidR="008C609E">
        <w:rPr>
          <w:rFonts w:ascii="Book Antiqua" w:hAnsi="Book Antiqua" w:cs="Times New Roman"/>
          <w:noProof/>
          <w:sz w:val="24"/>
          <w:szCs w:val="24"/>
          <w:vertAlign w:val="superscript"/>
        </w:rPr>
        <w:t>[7,</w:t>
      </w:r>
      <w:r w:rsidR="00844164" w:rsidRPr="00AA43FD">
        <w:rPr>
          <w:rFonts w:ascii="Book Antiqua" w:hAnsi="Book Antiqua" w:cs="Times New Roman"/>
          <w:noProof/>
          <w:sz w:val="24"/>
          <w:szCs w:val="24"/>
          <w:vertAlign w:val="superscript"/>
        </w:rPr>
        <w:t>8]</w:t>
      </w:r>
      <w:r w:rsidR="00202625" w:rsidRPr="00AA43FD">
        <w:rPr>
          <w:rFonts w:ascii="Book Antiqua" w:hAnsi="Book Antiqua" w:cs="Times New Roman"/>
          <w:sz w:val="24"/>
          <w:szCs w:val="24"/>
        </w:rPr>
        <w:fldChar w:fldCharType="end"/>
      </w:r>
      <w:r w:rsidR="00C61559" w:rsidRPr="00AA43FD">
        <w:rPr>
          <w:rFonts w:ascii="Book Antiqua" w:hAnsi="Book Antiqua" w:cs="Times New Roman"/>
          <w:sz w:val="24"/>
          <w:szCs w:val="24"/>
        </w:rPr>
        <w:t xml:space="preserve">. </w:t>
      </w:r>
      <w:r w:rsidR="005D36F4" w:rsidRPr="00AA43FD">
        <w:rPr>
          <w:rFonts w:ascii="Book Antiqua" w:hAnsi="Book Antiqua" w:cs="Times New Roman"/>
          <w:sz w:val="24"/>
          <w:szCs w:val="24"/>
        </w:rPr>
        <w:t>The specific locations and roles of the different DC subsets vary in different tissues. For instance, lung DC subsets</w:t>
      </w:r>
      <w:r w:rsidR="00C61559" w:rsidRPr="00AA43FD">
        <w:rPr>
          <w:rFonts w:ascii="Book Antiqua" w:hAnsi="Book Antiqua" w:cs="Times New Roman"/>
          <w:sz w:val="24"/>
          <w:szCs w:val="24"/>
        </w:rPr>
        <w:t xml:space="preserve"> include migratory CD103</w:t>
      </w:r>
      <w:r w:rsidR="00C61559"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CD11c</w:t>
      </w:r>
      <w:r w:rsidR="00C61559" w:rsidRPr="00AA43FD">
        <w:rPr>
          <w:rFonts w:ascii="Book Antiqua" w:hAnsi="Book Antiqua" w:cs="Times New Roman"/>
          <w:sz w:val="24"/>
          <w:szCs w:val="24"/>
          <w:vertAlign w:val="superscript"/>
        </w:rPr>
        <w:t xml:space="preserve">high </w:t>
      </w:r>
      <w:r w:rsidR="00C61559" w:rsidRPr="00AA43FD">
        <w:rPr>
          <w:rFonts w:ascii="Book Antiqua" w:hAnsi="Book Antiqua" w:cs="Times New Roman"/>
          <w:sz w:val="24"/>
          <w:szCs w:val="24"/>
        </w:rPr>
        <w:t>CD11b</w:t>
      </w:r>
      <w:r w:rsidR="00BE7346"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in the intra-epithelial network, </w:t>
      </w:r>
      <w:r w:rsidR="00BE7346" w:rsidRPr="00AA43FD">
        <w:rPr>
          <w:rFonts w:ascii="Book Antiqua" w:hAnsi="Book Antiqua" w:cs="Times New Roman"/>
          <w:sz w:val="24"/>
          <w:szCs w:val="24"/>
        </w:rPr>
        <w:t>CD103</w:t>
      </w:r>
      <w:r w:rsidR="00BE7346"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CD11c</w:t>
      </w:r>
      <w:r w:rsidR="00C61559" w:rsidRPr="00AA43FD">
        <w:rPr>
          <w:rFonts w:ascii="Book Antiqua" w:hAnsi="Book Antiqua" w:cs="Times New Roman"/>
          <w:sz w:val="24"/>
          <w:szCs w:val="24"/>
          <w:vertAlign w:val="superscript"/>
        </w:rPr>
        <w:t>high</w:t>
      </w:r>
      <w:r w:rsidR="00DA671B" w:rsidRPr="00AA43FD">
        <w:rPr>
          <w:rFonts w:ascii="Book Antiqua" w:hAnsi="Book Antiqua" w:cs="Times New Roman"/>
          <w:sz w:val="24"/>
          <w:szCs w:val="24"/>
        </w:rPr>
        <w:t xml:space="preserve"> CD11b</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in the lamina propria</w:t>
      </w:r>
      <w:r w:rsidR="00BE7346" w:rsidRPr="00AA43FD">
        <w:rPr>
          <w:rFonts w:ascii="Book Antiqua" w:hAnsi="Book Antiqua" w:cs="Times New Roman"/>
          <w:sz w:val="24"/>
          <w:szCs w:val="24"/>
        </w:rPr>
        <w:t xml:space="preserve"> (LP)</w:t>
      </w:r>
      <w:r w:rsidR="00C61559" w:rsidRPr="00AA43FD">
        <w:rPr>
          <w:rFonts w:ascii="Book Antiqua" w:hAnsi="Book Antiqua" w:cs="Times New Roman"/>
          <w:sz w:val="24"/>
          <w:szCs w:val="24"/>
        </w:rPr>
        <w:t xml:space="preserve"> and </w:t>
      </w:r>
      <w:r w:rsidR="00BE7346" w:rsidRPr="00AA43FD">
        <w:rPr>
          <w:rFonts w:ascii="Book Antiqua" w:hAnsi="Book Antiqua" w:cs="Times New Roman"/>
          <w:sz w:val="24"/>
          <w:szCs w:val="24"/>
        </w:rPr>
        <w:t xml:space="preserve">non-conventional </w:t>
      </w:r>
      <w:r w:rsidR="000F5AA3" w:rsidRPr="00AA43FD">
        <w:rPr>
          <w:rFonts w:ascii="Book Antiqua" w:hAnsi="Book Antiqua" w:cs="Times New Roman"/>
          <w:sz w:val="24"/>
          <w:szCs w:val="24"/>
        </w:rPr>
        <w:t>pDCs</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47A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47A6" w:rsidRPr="00AA43FD">
        <w:rPr>
          <w:rFonts w:ascii="Book Antiqua" w:hAnsi="Book Antiqua" w:cs="Times New Roman"/>
          <w:sz w:val="24"/>
          <w:szCs w:val="24"/>
        </w:rPr>
        <w:fldChar w:fldCharType="end"/>
      </w:r>
      <w:r w:rsidR="00397AD4" w:rsidRPr="00AA43FD">
        <w:rPr>
          <w:rFonts w:ascii="Book Antiqua" w:hAnsi="Book Antiqua" w:cs="Times New Roman"/>
          <w:sz w:val="24"/>
          <w:szCs w:val="24"/>
        </w:rPr>
        <w:t>. Intestinal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in </w:t>
      </w:r>
      <w:r w:rsidR="00BE7346" w:rsidRPr="00AA43FD">
        <w:rPr>
          <w:rFonts w:ascii="Book Antiqua" w:hAnsi="Book Antiqua" w:cs="Times New Roman"/>
          <w:sz w:val="24"/>
          <w:szCs w:val="24"/>
        </w:rPr>
        <w:t>Peyer’s Patches (</w:t>
      </w:r>
      <w:r w:rsidR="00C61559" w:rsidRPr="00AA43FD">
        <w:rPr>
          <w:rFonts w:ascii="Book Antiqua" w:hAnsi="Book Antiqua" w:cs="Times New Roman"/>
          <w:sz w:val="24"/>
          <w:szCs w:val="24"/>
        </w:rPr>
        <w:t>PP</w:t>
      </w:r>
      <w:r w:rsidR="00BE7346" w:rsidRPr="00AA43FD">
        <w:rPr>
          <w:rFonts w:ascii="Book Antiqua" w:hAnsi="Book Antiqua" w:cs="Times New Roman"/>
          <w:sz w:val="24"/>
          <w:szCs w:val="24"/>
        </w:rPr>
        <w:t>)</w:t>
      </w:r>
      <w:r w:rsidR="00C61559" w:rsidRPr="00AA43FD">
        <w:rPr>
          <w:rFonts w:ascii="Book Antiqua" w:hAnsi="Book Antiqua" w:cs="Times New Roman"/>
          <w:sz w:val="24"/>
          <w:szCs w:val="24"/>
        </w:rPr>
        <w:t xml:space="preserve">, LP and </w:t>
      </w:r>
      <w:r w:rsidR="00BE7346" w:rsidRPr="00AA43FD">
        <w:rPr>
          <w:rFonts w:ascii="Book Antiqua" w:hAnsi="Book Antiqua" w:cs="Times New Roman"/>
          <w:sz w:val="24"/>
          <w:szCs w:val="24"/>
        </w:rPr>
        <w:t>mesenteric lymph node</w:t>
      </w:r>
      <w:r w:rsidR="007F3096" w:rsidRPr="00AA43FD">
        <w:rPr>
          <w:rFonts w:ascii="Book Antiqua" w:hAnsi="Book Antiqua" w:cs="Times New Roman"/>
          <w:sz w:val="24"/>
          <w:szCs w:val="24"/>
        </w:rPr>
        <w:t>s</w:t>
      </w:r>
      <w:r w:rsidR="00BE7346" w:rsidRPr="00AA43FD">
        <w:rPr>
          <w:rFonts w:ascii="Book Antiqua" w:hAnsi="Book Antiqua" w:cs="Times New Roman"/>
          <w:sz w:val="24"/>
          <w:szCs w:val="24"/>
        </w:rPr>
        <w:t xml:space="preserve"> (</w:t>
      </w:r>
      <w:r w:rsidR="00C61559" w:rsidRPr="00AA43FD">
        <w:rPr>
          <w:rFonts w:ascii="Book Antiqua" w:hAnsi="Book Antiqua" w:cs="Times New Roman"/>
          <w:sz w:val="24"/>
          <w:szCs w:val="24"/>
        </w:rPr>
        <w:t>MLN</w:t>
      </w:r>
      <w:r w:rsidR="007F3096" w:rsidRPr="00AA43FD">
        <w:rPr>
          <w:rFonts w:ascii="Book Antiqua" w:hAnsi="Book Antiqua" w:cs="Times New Roman"/>
          <w:sz w:val="24"/>
          <w:szCs w:val="24"/>
        </w:rPr>
        <w:t>s</w:t>
      </w:r>
      <w:r w:rsidR="00BE7346" w:rsidRPr="00AA43FD">
        <w:rPr>
          <w:rFonts w:ascii="Book Antiqua" w:hAnsi="Book Antiqua" w:cs="Times New Roman"/>
          <w:sz w:val="24"/>
          <w:szCs w:val="24"/>
        </w:rPr>
        <w:t>)</w:t>
      </w:r>
      <w:r w:rsidR="00C61559" w:rsidRPr="00AA43FD">
        <w:rPr>
          <w:rFonts w:ascii="Book Antiqua" w:hAnsi="Book Antiqua" w:cs="Times New Roman"/>
          <w:sz w:val="24"/>
          <w:szCs w:val="24"/>
        </w:rPr>
        <w:t xml:space="preserve"> exhibit varied expression of CD103 and CX3CR1 of which mi</w:t>
      </w:r>
      <w:r w:rsidR="00DA671B" w:rsidRPr="00AA43FD">
        <w:rPr>
          <w:rFonts w:ascii="Book Antiqua" w:hAnsi="Book Antiqua" w:cs="Times New Roman"/>
          <w:sz w:val="24"/>
          <w:szCs w:val="24"/>
        </w:rPr>
        <w:t>gratory, conventional CD103+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have been </w:t>
      </w:r>
      <w:r w:rsidR="00A63A94" w:rsidRPr="00AA43FD">
        <w:rPr>
          <w:rFonts w:ascii="Book Antiqua" w:hAnsi="Book Antiqua" w:cs="Times New Roman"/>
          <w:sz w:val="24"/>
          <w:szCs w:val="24"/>
        </w:rPr>
        <w:t>assigned both</w:t>
      </w:r>
      <w:r w:rsidR="00C61559" w:rsidRPr="00AA43FD">
        <w:rPr>
          <w:rFonts w:ascii="Book Antiqua" w:hAnsi="Book Antiqua" w:cs="Times New Roman"/>
          <w:sz w:val="24"/>
          <w:szCs w:val="24"/>
        </w:rPr>
        <w:t xml:space="preserve"> im</w:t>
      </w:r>
      <w:r w:rsidR="00BE7346" w:rsidRPr="00AA43FD">
        <w:rPr>
          <w:rFonts w:ascii="Book Antiqua" w:hAnsi="Book Antiqua" w:cs="Times New Roman"/>
          <w:sz w:val="24"/>
          <w:szCs w:val="24"/>
        </w:rPr>
        <w:t>munogenic and tolerogenic roles</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47A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47A6" w:rsidRPr="00AA43FD">
        <w:rPr>
          <w:rFonts w:ascii="Book Antiqua" w:hAnsi="Book Antiqua" w:cs="Times New Roman"/>
          <w:sz w:val="24"/>
          <w:szCs w:val="24"/>
        </w:rPr>
        <w:fldChar w:fldCharType="end"/>
      </w:r>
      <w:r w:rsidR="00397AD4" w:rsidRPr="00AA43FD">
        <w:rPr>
          <w:rFonts w:ascii="Book Antiqua" w:hAnsi="Book Antiqua" w:cs="Times New Roman"/>
          <w:sz w:val="24"/>
          <w:szCs w:val="24"/>
        </w:rPr>
        <w:t>. Liver DC</w:t>
      </w:r>
      <w:r w:rsidR="000F5AA3" w:rsidRPr="00AA43FD">
        <w:rPr>
          <w:rFonts w:ascii="Book Antiqua" w:hAnsi="Book Antiqua" w:cs="Times New Roman"/>
          <w:sz w:val="24"/>
          <w:szCs w:val="24"/>
        </w:rPr>
        <w:t>s</w:t>
      </w:r>
      <w:r w:rsidR="00DA671B" w:rsidRPr="00AA43FD">
        <w:rPr>
          <w:rFonts w:ascii="Book Antiqua" w:hAnsi="Book Antiqua" w:cs="Times New Roman"/>
          <w:sz w:val="24"/>
          <w:szCs w:val="24"/>
        </w:rPr>
        <w:t xml:space="preserve"> consist of CD11c</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B220</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(further divided into CD103</w:t>
      </w:r>
      <w:r w:rsidR="00C61559"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and </w:t>
      </w:r>
      <w:r w:rsidR="00BE7346" w:rsidRPr="00AA43FD">
        <w:rPr>
          <w:rFonts w:ascii="Book Antiqua" w:hAnsi="Book Antiqua" w:cs="Times New Roman"/>
          <w:sz w:val="24"/>
          <w:szCs w:val="24"/>
        </w:rPr>
        <w:t>CD103</w:t>
      </w:r>
      <w:r w:rsidR="00C61559" w:rsidRPr="008C609E">
        <w:rPr>
          <w:rFonts w:ascii="Book Antiqua" w:hAnsi="Book Antiqua" w:cs="Times New Roman"/>
          <w:sz w:val="24"/>
          <w:szCs w:val="24"/>
          <w:vertAlign w:val="superscript"/>
        </w:rPr>
        <w:t>–</w:t>
      </w:r>
      <w:r w:rsidR="00BE7346" w:rsidRPr="00AA43FD">
        <w:rPr>
          <w:rFonts w:ascii="Book Antiqua" w:hAnsi="Book Antiqua" w:cs="Times New Roman"/>
          <w:sz w:val="24"/>
          <w:szCs w:val="24"/>
        </w:rPr>
        <w:t>),</w:t>
      </w:r>
      <w:r w:rsidR="00D87DAC" w:rsidRPr="00AA43FD">
        <w:rPr>
          <w:rFonts w:ascii="Book Antiqua" w:hAnsi="Book Antiqua" w:cs="Times New Roman"/>
          <w:sz w:val="24"/>
          <w:szCs w:val="24"/>
        </w:rPr>
        <w:t xml:space="preserve"> </w:t>
      </w:r>
      <w:r w:rsidR="00C61559" w:rsidRPr="00AA43FD">
        <w:rPr>
          <w:rFonts w:ascii="Book Antiqua" w:hAnsi="Book Antiqua" w:cs="Times New Roman"/>
          <w:sz w:val="24"/>
          <w:szCs w:val="24"/>
        </w:rPr>
        <w:t>both linked to T</w:t>
      </w:r>
      <w:r w:rsidR="00C61559" w:rsidRPr="00AA43FD">
        <w:rPr>
          <w:rFonts w:ascii="Book Antiqua" w:hAnsi="Book Antiqua" w:cs="Times New Roman"/>
          <w:sz w:val="24"/>
          <w:szCs w:val="24"/>
          <w:vertAlign w:val="subscript"/>
        </w:rPr>
        <w:t>reg</w:t>
      </w:r>
      <w:r w:rsidR="008C609E">
        <w:rPr>
          <w:rFonts w:ascii="Book Antiqua" w:hAnsi="Book Antiqua" w:cs="Times New Roman"/>
          <w:sz w:val="24"/>
          <w:szCs w:val="24"/>
        </w:rPr>
        <w:t xml:space="preserve"> induction as reviewed in</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47A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47A6" w:rsidRPr="00AA43FD">
        <w:rPr>
          <w:rFonts w:ascii="Book Antiqua" w:hAnsi="Book Antiqua" w:cs="Times New Roman"/>
          <w:sz w:val="24"/>
          <w:szCs w:val="24"/>
        </w:rPr>
        <w:fldChar w:fldCharType="end"/>
      </w:r>
      <w:r w:rsidR="00C61559" w:rsidRPr="00AA43FD">
        <w:rPr>
          <w:rFonts w:ascii="Book Antiqua" w:hAnsi="Book Antiqua" w:cs="Times New Roman"/>
          <w:sz w:val="24"/>
          <w:szCs w:val="24"/>
        </w:rPr>
        <w:t xml:space="preserve"> and CD11c</w:t>
      </w:r>
      <w:r w:rsidR="00C61559"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w:t>
      </w:r>
      <w:r w:rsidR="00C61559" w:rsidRPr="00AA43FD">
        <w:rPr>
          <w:rFonts w:ascii="Book Antiqua" w:hAnsi="Book Antiqua" w:cs="Times New Roman"/>
          <w:sz w:val="24"/>
          <w:szCs w:val="24"/>
        </w:rPr>
        <w:lastRenderedPageBreak/>
        <w:t>B220</w:t>
      </w:r>
      <w:r w:rsidR="00C61559"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w:t>
      </w:r>
      <w:r w:rsidR="00BE7346" w:rsidRPr="00AA43FD">
        <w:rPr>
          <w:rFonts w:ascii="Book Antiqua" w:hAnsi="Book Antiqua" w:cs="Times New Roman"/>
          <w:sz w:val="24"/>
          <w:szCs w:val="24"/>
        </w:rPr>
        <w:t xml:space="preserve"> </w:t>
      </w:r>
      <w:r w:rsidR="00A63A94" w:rsidRPr="00AA43FD">
        <w:rPr>
          <w:rFonts w:ascii="Book Antiqua" w:hAnsi="Book Antiqua" w:cs="Times New Roman"/>
          <w:sz w:val="24"/>
          <w:szCs w:val="24"/>
        </w:rPr>
        <w:t>p</w:t>
      </w:r>
      <w:r w:rsidR="00DA671B" w:rsidRPr="00AA43FD">
        <w:rPr>
          <w:rFonts w:ascii="Book Antiqua" w:hAnsi="Book Antiqua" w:cs="Times New Roman"/>
          <w:sz w:val="24"/>
          <w:szCs w:val="24"/>
        </w:rPr>
        <w:t>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the latter playing a role in maintaining steady state tolerance and </w:t>
      </w:r>
      <w:r w:rsidR="00D87DAC" w:rsidRPr="00AA43FD">
        <w:rPr>
          <w:rFonts w:ascii="Book Antiqua" w:hAnsi="Book Antiqua" w:cs="Times New Roman"/>
          <w:sz w:val="24"/>
          <w:szCs w:val="24"/>
        </w:rPr>
        <w:t xml:space="preserve">the </w:t>
      </w:r>
      <w:r w:rsidR="00C61559" w:rsidRPr="00AA43FD">
        <w:rPr>
          <w:rFonts w:ascii="Book Antiqua" w:hAnsi="Book Antiqua" w:cs="Times New Roman"/>
          <w:sz w:val="24"/>
          <w:szCs w:val="24"/>
        </w:rPr>
        <w:t xml:space="preserve">resolution of </w:t>
      </w:r>
      <w:r w:rsidR="008C609E">
        <w:rPr>
          <w:rFonts w:ascii="Book Antiqua" w:hAnsi="Book Antiqua" w:cs="Times New Roman"/>
          <w:sz w:val="24"/>
          <w:szCs w:val="24"/>
        </w:rPr>
        <w:t>inflammation after liver injury</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47A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47A6" w:rsidRPr="00AA43FD">
        <w:rPr>
          <w:rFonts w:ascii="Book Antiqua" w:hAnsi="Book Antiqua" w:cs="Times New Roman"/>
          <w:sz w:val="24"/>
          <w:szCs w:val="24"/>
        </w:rPr>
        <w:fldChar w:fldCharType="end"/>
      </w:r>
      <w:r w:rsidR="00BE7346" w:rsidRPr="00AA43FD">
        <w:rPr>
          <w:rFonts w:ascii="Book Antiqua" w:hAnsi="Book Antiqua" w:cs="Times New Roman"/>
          <w:sz w:val="24"/>
          <w:szCs w:val="24"/>
        </w:rPr>
        <w:t>. Kidney</w:t>
      </w:r>
      <w:r w:rsidR="00397AD4"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397AD4" w:rsidRPr="00AA43FD">
        <w:rPr>
          <w:rFonts w:ascii="Book Antiqua" w:hAnsi="Book Antiqua" w:cs="Times New Roman"/>
          <w:sz w:val="24"/>
          <w:szCs w:val="24"/>
        </w:rPr>
        <w:t xml:space="preserve"> comprise CX3CR1</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CD11b</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397AD4" w:rsidRPr="00AA43FD">
        <w:rPr>
          <w:rFonts w:ascii="Book Antiqua" w:hAnsi="Book Antiqua" w:cs="Times New Roman"/>
          <w:sz w:val="24"/>
          <w:szCs w:val="24"/>
        </w:rPr>
        <w:t>, CX3CR1</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CD11b</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397AD4" w:rsidRPr="00AA43FD">
        <w:rPr>
          <w:rFonts w:ascii="Book Antiqua" w:hAnsi="Book Antiqua" w:cs="Times New Roman"/>
          <w:sz w:val="24"/>
          <w:szCs w:val="24"/>
        </w:rPr>
        <w:t xml:space="preserve"> and CD103</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while </w:t>
      </w:r>
      <w:r w:rsidR="00BE7346" w:rsidRPr="00AA43FD">
        <w:rPr>
          <w:rFonts w:ascii="Book Antiqua" w:hAnsi="Book Antiqua" w:cs="Times New Roman"/>
          <w:sz w:val="24"/>
          <w:szCs w:val="24"/>
        </w:rPr>
        <w:t>CD</w:t>
      </w:r>
      <w:r w:rsidR="00C61559" w:rsidRPr="00AA43FD">
        <w:rPr>
          <w:rFonts w:ascii="Book Antiqua" w:hAnsi="Book Antiqua" w:cs="Times New Roman"/>
          <w:sz w:val="24"/>
          <w:szCs w:val="24"/>
        </w:rPr>
        <w:t>103</w:t>
      </w:r>
      <w:r w:rsidR="00C61559" w:rsidRPr="008C609E">
        <w:rPr>
          <w:rFonts w:ascii="Book Antiqua" w:hAnsi="Book Antiqua" w:cs="Times New Roman"/>
          <w:sz w:val="24"/>
          <w:szCs w:val="24"/>
          <w:vertAlign w:val="superscript"/>
        </w:rPr>
        <w:t>+</w:t>
      </w:r>
      <w:r w:rsidR="00C61559" w:rsidRPr="00AA43FD">
        <w:rPr>
          <w:rFonts w:ascii="Book Antiqua" w:hAnsi="Book Antiqua" w:cs="Times New Roman"/>
          <w:sz w:val="24"/>
          <w:szCs w:val="24"/>
        </w:rPr>
        <w:t xml:space="preserve"> cells are thought to play a tolerogenic role as opposed </w:t>
      </w:r>
      <w:r w:rsidR="008C609E">
        <w:rPr>
          <w:rFonts w:ascii="Book Antiqua" w:hAnsi="Book Antiqua" w:cs="Times New Roman"/>
          <w:sz w:val="24"/>
          <w:szCs w:val="24"/>
        </w:rPr>
        <w:t>to other subsets as reviewed in</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47A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47A6" w:rsidRPr="00AA43FD">
        <w:rPr>
          <w:rFonts w:ascii="Book Antiqua" w:hAnsi="Book Antiqua" w:cs="Times New Roman"/>
          <w:sz w:val="24"/>
          <w:szCs w:val="24"/>
        </w:rPr>
        <w:fldChar w:fldCharType="end"/>
      </w:r>
      <w:r w:rsidR="00C61559" w:rsidRPr="00AA43FD">
        <w:rPr>
          <w:rFonts w:ascii="Book Antiqua" w:hAnsi="Book Antiqua" w:cs="Times New Roman"/>
          <w:sz w:val="24"/>
          <w:szCs w:val="24"/>
        </w:rPr>
        <w:t xml:space="preserve">. </w:t>
      </w:r>
      <w:r w:rsidR="00397AD4" w:rsidRPr="00AA43FD">
        <w:rPr>
          <w:rFonts w:ascii="Book Antiqua" w:hAnsi="Book Antiqua" w:cs="Times New Roman"/>
          <w:sz w:val="24"/>
          <w:szCs w:val="24"/>
        </w:rPr>
        <w:t>Skin DC</w:t>
      </w:r>
      <w:r w:rsidR="000F5AA3" w:rsidRPr="00AA43FD">
        <w:rPr>
          <w:rFonts w:ascii="Book Antiqua" w:hAnsi="Book Antiqua" w:cs="Times New Roman"/>
          <w:sz w:val="24"/>
          <w:szCs w:val="24"/>
        </w:rPr>
        <w:t>s</w:t>
      </w:r>
      <w:r w:rsidR="0082637C" w:rsidRPr="00AA43FD">
        <w:rPr>
          <w:rFonts w:ascii="Book Antiqua" w:hAnsi="Book Antiqua" w:cs="Times New Roman"/>
          <w:sz w:val="24"/>
          <w:szCs w:val="24"/>
        </w:rPr>
        <w:t xml:space="preserve"> include </w:t>
      </w:r>
      <w:r w:rsidR="00397AD4" w:rsidRPr="00AA43FD">
        <w:rPr>
          <w:rFonts w:ascii="Book Antiqua" w:hAnsi="Book Antiqua" w:cs="Times New Roman"/>
          <w:sz w:val="24"/>
          <w:szCs w:val="24"/>
        </w:rPr>
        <w:t>dermal DC</w:t>
      </w:r>
      <w:r w:rsidR="000F5AA3" w:rsidRPr="00AA43FD">
        <w:rPr>
          <w:rFonts w:ascii="Book Antiqua" w:hAnsi="Book Antiqua" w:cs="Times New Roman"/>
          <w:sz w:val="24"/>
          <w:szCs w:val="24"/>
        </w:rPr>
        <w:t>s</w:t>
      </w:r>
      <w:r w:rsidR="00D87DAC" w:rsidRPr="00AA43FD">
        <w:rPr>
          <w:rFonts w:ascii="Book Antiqua" w:hAnsi="Book Antiqua" w:cs="Times New Roman"/>
          <w:sz w:val="24"/>
          <w:szCs w:val="24"/>
        </w:rPr>
        <w:t xml:space="preserve"> which are </w:t>
      </w:r>
      <w:r w:rsidR="009054C9" w:rsidRPr="00AA43FD">
        <w:rPr>
          <w:rFonts w:ascii="Book Antiqua" w:hAnsi="Book Antiqua" w:cs="Times New Roman"/>
          <w:sz w:val="24"/>
          <w:szCs w:val="24"/>
        </w:rPr>
        <w:t>L</w:t>
      </w:r>
      <w:r w:rsidR="0082637C" w:rsidRPr="00AA43FD">
        <w:rPr>
          <w:rFonts w:ascii="Book Antiqua" w:hAnsi="Book Antiqua" w:cs="Times New Roman"/>
          <w:sz w:val="24"/>
          <w:szCs w:val="24"/>
        </w:rPr>
        <w:t>angerin</w:t>
      </w:r>
      <w:r w:rsidR="00D87DAC" w:rsidRPr="00C14D9A">
        <w:rPr>
          <w:rFonts w:ascii="Book Antiqua" w:hAnsi="Book Antiqua" w:cs="Times New Roman"/>
          <w:sz w:val="24"/>
          <w:szCs w:val="24"/>
        </w:rPr>
        <w:t>+</w:t>
      </w:r>
      <w:r w:rsidR="0082637C" w:rsidRPr="00AA43FD">
        <w:rPr>
          <w:rFonts w:ascii="Book Antiqua" w:hAnsi="Book Antiqua" w:cs="Times New Roman"/>
          <w:sz w:val="24"/>
          <w:szCs w:val="24"/>
        </w:rPr>
        <w:t xml:space="preserve"> (CD207</w:t>
      </w:r>
      <w:r w:rsidR="00D87DAC"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CD103</w:t>
      </w:r>
      <w:r w:rsidR="00DA671B" w:rsidRPr="008C609E">
        <w:rPr>
          <w:rFonts w:ascii="Book Antiqua" w:hAnsi="Book Antiqua" w:cs="Times New Roman"/>
          <w:sz w:val="24"/>
          <w:szCs w:val="24"/>
          <w:vertAlign w:val="superscript"/>
        </w:rPr>
        <w:t>+</w:t>
      </w:r>
      <w:r w:rsidR="00DA671B"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82637C" w:rsidRPr="00AA43FD">
        <w:rPr>
          <w:rFonts w:ascii="Book Antiqua" w:hAnsi="Book Antiqua" w:cs="Times New Roman"/>
          <w:sz w:val="24"/>
          <w:szCs w:val="24"/>
        </w:rPr>
        <w:t xml:space="preserve"> </w:t>
      </w:r>
      <w:r w:rsidR="00D87DAC" w:rsidRPr="00AA43FD">
        <w:rPr>
          <w:rFonts w:ascii="Book Antiqua" w:hAnsi="Book Antiqua" w:cs="Times New Roman"/>
          <w:sz w:val="24"/>
          <w:szCs w:val="24"/>
        </w:rPr>
        <w:t>and</w:t>
      </w:r>
      <w:r w:rsidR="0082637C" w:rsidRPr="00AA43FD">
        <w:rPr>
          <w:rFonts w:ascii="Book Antiqua" w:hAnsi="Book Antiqua" w:cs="Times New Roman"/>
          <w:sz w:val="24"/>
          <w:szCs w:val="24"/>
        </w:rPr>
        <w:t xml:space="preserve"> </w:t>
      </w:r>
      <w:r w:rsidR="00731599" w:rsidRPr="00AA43FD">
        <w:rPr>
          <w:rFonts w:ascii="Book Antiqua" w:hAnsi="Book Antiqua" w:cs="Times New Roman"/>
          <w:sz w:val="24"/>
          <w:szCs w:val="24"/>
        </w:rPr>
        <w:t>are categorized as c</w:t>
      </w:r>
      <w:r w:rsidR="00397AD4" w:rsidRPr="00AA43FD">
        <w:rPr>
          <w:rFonts w:ascii="Book Antiqua" w:hAnsi="Book Antiqua" w:cs="Times New Roman"/>
          <w:sz w:val="24"/>
          <w:szCs w:val="24"/>
        </w:rPr>
        <w:t>DC</w:t>
      </w:r>
      <w:r w:rsidR="000F5AA3" w:rsidRPr="00AA43FD">
        <w:rPr>
          <w:rFonts w:ascii="Book Antiqua" w:hAnsi="Book Antiqua" w:cs="Times New Roman"/>
          <w:sz w:val="24"/>
          <w:szCs w:val="24"/>
        </w:rPr>
        <w:t>s</w:t>
      </w:r>
      <w:r w:rsidR="00D87DAC" w:rsidRPr="00AA43FD">
        <w:rPr>
          <w:rFonts w:ascii="Book Antiqua" w:hAnsi="Book Antiqua" w:cs="Times New Roman"/>
          <w:sz w:val="24"/>
          <w:szCs w:val="24"/>
        </w:rPr>
        <w:t xml:space="preserve"> with bone marrow precursors, as well as </w:t>
      </w:r>
      <w:r w:rsidR="009054C9" w:rsidRPr="00AA43FD">
        <w:rPr>
          <w:rFonts w:ascii="Book Antiqua" w:hAnsi="Book Antiqua" w:cs="Times New Roman"/>
          <w:sz w:val="24"/>
          <w:szCs w:val="24"/>
        </w:rPr>
        <w:t>L</w:t>
      </w:r>
      <w:r w:rsidR="00397AD4" w:rsidRPr="00AA43FD">
        <w:rPr>
          <w:rFonts w:ascii="Book Antiqua" w:hAnsi="Book Antiqua" w:cs="Times New Roman"/>
          <w:sz w:val="24"/>
          <w:szCs w:val="24"/>
        </w:rPr>
        <w:t>angerin</w:t>
      </w:r>
      <w:r w:rsidR="00397AD4" w:rsidRPr="00C14D9A">
        <w:rPr>
          <w:rFonts w:ascii="Book Antiqua" w:hAnsi="Book Antiqua" w:cs="Times New Roman"/>
          <w:sz w:val="24"/>
          <w:szCs w:val="24"/>
        </w:rPr>
        <w:t>-</w:t>
      </w:r>
      <w:r w:rsidR="00397AD4" w:rsidRPr="00AA43FD">
        <w:rPr>
          <w:rFonts w:ascii="Book Antiqua" w:hAnsi="Book Antiqua" w:cs="Times New Roman"/>
          <w:sz w:val="24"/>
          <w:szCs w:val="24"/>
        </w:rPr>
        <w:t xml:space="preserve"> CD103</w:t>
      </w:r>
      <w:r w:rsidR="00397AD4" w:rsidRPr="008C609E">
        <w:rPr>
          <w:rFonts w:ascii="Book Antiqua" w:hAnsi="Book Antiqua" w:cs="Times New Roman"/>
          <w:sz w:val="24"/>
          <w:szCs w:val="24"/>
          <w:vertAlign w:val="superscript"/>
        </w:rPr>
        <w:t>-</w:t>
      </w:r>
      <w:r w:rsidR="00397AD4"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D87DAC" w:rsidRPr="00AA43FD">
        <w:rPr>
          <w:rFonts w:ascii="Book Antiqua" w:hAnsi="Book Antiqua" w:cs="Times New Roman"/>
          <w:sz w:val="24"/>
          <w:szCs w:val="24"/>
        </w:rPr>
        <w:t xml:space="preserve"> (</w:t>
      </w:r>
      <w:r w:rsidR="0082637C" w:rsidRPr="00AA43FD">
        <w:rPr>
          <w:rFonts w:ascii="Book Antiqua" w:hAnsi="Book Antiqua" w:cs="Times New Roman"/>
          <w:sz w:val="24"/>
          <w:szCs w:val="24"/>
        </w:rPr>
        <w:t>with unknown precursors)</w:t>
      </w:r>
      <w:r w:rsidR="000B1F62"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0B1F62"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0B1F62" w:rsidRPr="00AA43FD">
        <w:rPr>
          <w:rFonts w:ascii="Book Antiqua" w:hAnsi="Book Antiqua" w:cs="Times New Roman"/>
          <w:sz w:val="24"/>
          <w:szCs w:val="24"/>
        </w:rPr>
        <w:fldChar w:fldCharType="end"/>
      </w:r>
      <w:r w:rsidR="00596E0C" w:rsidRPr="00AA43FD">
        <w:rPr>
          <w:rFonts w:ascii="Book Antiqua" w:hAnsi="Book Antiqua" w:cs="Times New Roman"/>
          <w:sz w:val="24"/>
          <w:szCs w:val="24"/>
        </w:rPr>
        <w:t xml:space="preserve">. </w:t>
      </w:r>
    </w:p>
    <w:p w14:paraId="259C26F7" w14:textId="3860CF07" w:rsidR="0082637C" w:rsidRPr="00AA43FD" w:rsidRDefault="00E71044" w:rsidP="008C609E">
      <w:pPr>
        <w:spacing w:after="0" w:line="360" w:lineRule="auto"/>
        <w:ind w:firstLineChars="100" w:firstLine="240"/>
        <w:jc w:val="both"/>
        <w:rPr>
          <w:rFonts w:ascii="Book Antiqua" w:hAnsi="Book Antiqua" w:cs="Times New Roman"/>
          <w:sz w:val="24"/>
          <w:szCs w:val="24"/>
        </w:rPr>
      </w:pPr>
      <w:r w:rsidRPr="00AA43FD">
        <w:rPr>
          <w:rFonts w:ascii="Book Antiqua" w:hAnsi="Book Antiqua" w:cs="Times New Roman"/>
          <w:sz w:val="24"/>
          <w:szCs w:val="24"/>
        </w:rPr>
        <w:t>Conve</w:t>
      </w:r>
      <w:r w:rsidR="00397AD4" w:rsidRPr="00AA43FD">
        <w:rPr>
          <w:rFonts w:ascii="Book Antiqua" w:hAnsi="Book Antiqua" w:cs="Times New Roman"/>
          <w:sz w:val="24"/>
          <w:szCs w:val="24"/>
        </w:rPr>
        <w:t>ntional DC</w:t>
      </w:r>
      <w:r w:rsidR="000F5AA3" w:rsidRPr="00AA43FD">
        <w:rPr>
          <w:rFonts w:ascii="Book Antiqua" w:hAnsi="Book Antiqua" w:cs="Times New Roman"/>
          <w:sz w:val="24"/>
          <w:szCs w:val="24"/>
        </w:rPr>
        <w:t>s</w:t>
      </w:r>
      <w:r w:rsidR="00397AD4" w:rsidRPr="00AA43FD">
        <w:rPr>
          <w:rFonts w:ascii="Book Antiqua" w:hAnsi="Book Antiqua" w:cs="Times New Roman"/>
          <w:sz w:val="24"/>
          <w:szCs w:val="24"/>
        </w:rPr>
        <w:t xml:space="preserve"> also include lymphoid DC</w:t>
      </w:r>
      <w:r w:rsidR="000F5AA3" w:rsidRPr="00AA43FD">
        <w:rPr>
          <w:rFonts w:ascii="Book Antiqua" w:hAnsi="Book Antiqua" w:cs="Times New Roman"/>
          <w:sz w:val="24"/>
          <w:szCs w:val="24"/>
        </w:rPr>
        <w:t>s</w:t>
      </w:r>
      <w:r w:rsidRPr="00AA43FD">
        <w:rPr>
          <w:rFonts w:ascii="Book Antiqua" w:hAnsi="Book Antiqua" w:cs="Times New Roman"/>
          <w:sz w:val="24"/>
          <w:szCs w:val="24"/>
        </w:rPr>
        <w:t xml:space="preserve"> th</w:t>
      </w:r>
      <w:r w:rsidR="00397AD4" w:rsidRPr="00AA43FD">
        <w:rPr>
          <w:rFonts w:ascii="Book Antiqua" w:hAnsi="Book Antiqua" w:cs="Times New Roman"/>
          <w:sz w:val="24"/>
          <w:szCs w:val="24"/>
        </w:rPr>
        <w:t>at are distinct from myeloid DC</w:t>
      </w:r>
      <w:r w:rsidR="000F5AA3" w:rsidRPr="00AA43FD">
        <w:rPr>
          <w:rFonts w:ascii="Book Antiqua" w:hAnsi="Book Antiqua" w:cs="Times New Roman"/>
          <w:sz w:val="24"/>
          <w:szCs w:val="24"/>
        </w:rPr>
        <w:t>s</w:t>
      </w:r>
      <w:r w:rsidRPr="00AA43FD">
        <w:rPr>
          <w:rFonts w:ascii="Book Antiqua" w:hAnsi="Book Antiqua" w:cs="Times New Roman"/>
          <w:sz w:val="24"/>
          <w:szCs w:val="24"/>
        </w:rPr>
        <w:t>, lack expression of CD11b, CD13, CD14, and CD33 and are derived from precursors that have the ability to differentiate into T ce</w:t>
      </w:r>
      <w:r w:rsidR="008C609E">
        <w:rPr>
          <w:rFonts w:ascii="Book Antiqua" w:hAnsi="Book Antiqua" w:cs="Times New Roman"/>
          <w:sz w:val="24"/>
          <w:szCs w:val="24"/>
        </w:rPr>
        <w:t>lls and NK cells as reported in</w:t>
      </w:r>
      <w:r w:rsidR="008747A6" w:rsidRPr="00AA43FD">
        <w:rPr>
          <w:rFonts w:ascii="Book Antiqua" w:hAnsi="Book Antiqua" w:cs="Times New Roman"/>
          <w:sz w:val="24"/>
          <w:szCs w:val="24"/>
        </w:rPr>
        <w:fldChar w:fldCharType="begin"/>
      </w:r>
      <w:r w:rsidR="00CF6D02" w:rsidRPr="00AA43FD">
        <w:rPr>
          <w:rFonts w:ascii="Book Antiqua" w:hAnsi="Book Antiqua" w:cs="Times New Roman"/>
          <w:sz w:val="24"/>
          <w:szCs w:val="24"/>
        </w:rPr>
        <w:instrText xml:space="preserve"> ADDIN EN.CITE &lt;EndNote&gt;&lt;Cite&gt;&lt;Author&gt;Satthaporn&lt;/Author&gt;&lt;Year&gt;2001&lt;/Year&gt;&lt;RecNum&gt;3&lt;/RecNum&gt;&lt;DisplayText&gt;&lt;style face="superscript"&gt;[3]&lt;/style&gt;&lt;/DisplayText&gt;&lt;record&gt;&lt;rec-number&gt;3&lt;/rec-number&gt;&lt;foreign-keys&gt;&lt;key app="EN" db-id="eefs9x259svdw7er99qvxdal0r9z0pr0dvp5" timestamp="0"&gt;3&lt;/key&gt;&lt;/foreign-keys&gt;&lt;ref-type name="Journal Article"&gt;17&lt;/ref-type&gt;&lt;contributors&gt;&lt;authors&gt;&lt;author&gt;Satthaporn, S, &lt;/author&gt;&lt;author&gt;Eremin, O. &lt;/author&gt;&lt;/authors&gt;&lt;/contributors&gt;&lt;titles&gt;&lt;title&gt;Dendritic cells (I): Biological functions&lt;/title&gt;&lt;secondary-title&gt;J R Coll Surg Edinb. &lt;/secondary-title&gt;&lt;/titles&gt;&lt;pages&gt;9-19&lt;/pages&gt;&lt;volume&gt;46&lt;/volume&gt;&lt;number&gt;1&lt;/number&gt;&lt;dates&gt;&lt;year&gt;2001&lt;/year&gt;&lt;pub-dates&gt;&lt;date&gt;Feb&lt;/date&gt;&lt;/pub-dates&gt;&lt;/dates&gt;&lt;urls&gt;&lt;/urls&gt;&lt;custom2&gt;11242749&lt;/custom2&gt;&lt;/record&gt;&lt;/Cite&gt;&lt;/EndNote&gt;</w:instrText>
      </w:r>
      <w:r w:rsidR="008747A6" w:rsidRPr="00AA43FD">
        <w:rPr>
          <w:rFonts w:ascii="Book Antiqua" w:hAnsi="Book Antiqua" w:cs="Times New Roman"/>
          <w:sz w:val="24"/>
          <w:szCs w:val="24"/>
        </w:rPr>
        <w:fldChar w:fldCharType="separate"/>
      </w:r>
      <w:r w:rsidR="0083569E" w:rsidRPr="00AA43FD">
        <w:rPr>
          <w:rFonts w:ascii="Book Antiqua" w:hAnsi="Book Antiqua" w:cs="Times New Roman"/>
          <w:noProof/>
          <w:sz w:val="24"/>
          <w:szCs w:val="24"/>
          <w:vertAlign w:val="superscript"/>
        </w:rPr>
        <w:t>[3]</w:t>
      </w:r>
      <w:r w:rsidR="008747A6" w:rsidRPr="00AA43FD">
        <w:rPr>
          <w:rFonts w:ascii="Book Antiqua" w:hAnsi="Book Antiqua" w:cs="Times New Roman"/>
          <w:sz w:val="24"/>
          <w:szCs w:val="24"/>
        </w:rPr>
        <w:fldChar w:fldCharType="end"/>
      </w:r>
      <w:r w:rsidR="00167EA9" w:rsidRPr="00AA43FD">
        <w:rPr>
          <w:rFonts w:ascii="Book Antiqua" w:eastAsia="Times New Roman" w:hAnsi="Book Antiqua" w:cs="Times New Roman"/>
          <w:sz w:val="24"/>
          <w:szCs w:val="24"/>
          <w:lang w:eastAsia="en-GB"/>
        </w:rPr>
        <w:t xml:space="preserve"> as opposed to monocyte/macrophage li</w:t>
      </w:r>
      <w:r w:rsidR="008C609E">
        <w:rPr>
          <w:rFonts w:ascii="Book Antiqua" w:eastAsia="Times New Roman" w:hAnsi="Book Antiqua" w:cs="Times New Roman"/>
          <w:sz w:val="24"/>
          <w:szCs w:val="24"/>
          <w:lang w:eastAsia="en-GB"/>
        </w:rPr>
        <w:t>neages</w:t>
      </w:r>
      <w:r w:rsidR="008747A6" w:rsidRPr="00AA43FD">
        <w:rPr>
          <w:rFonts w:ascii="Book Antiqua" w:eastAsia="Times New Roman" w:hAnsi="Book Antiqua" w:cs="Times New Roman"/>
          <w:sz w:val="24"/>
          <w:szCs w:val="24"/>
          <w:lang w:eastAsia="en-GB"/>
        </w:rPr>
        <w:fldChar w:fldCharType="begin"/>
      </w:r>
      <w:r w:rsidR="00CF6D02" w:rsidRPr="00AA43FD">
        <w:rPr>
          <w:rFonts w:ascii="Book Antiqua" w:eastAsia="Times New Roman" w:hAnsi="Book Antiqua" w:cs="Times New Roman"/>
          <w:sz w:val="24"/>
          <w:szCs w:val="24"/>
          <w:lang w:eastAsia="en-GB"/>
        </w:rPr>
        <w:instrText xml:space="preserve"> ADDIN EN.CITE &lt;EndNote&gt;&lt;Cite&gt;&lt;Author&gt;Peters&lt;/Author&gt;&lt;Year&gt;1996&lt;/Year&gt;&lt;RecNum&gt;8&lt;/RecNum&gt;&lt;DisplayText&gt;&lt;style face="superscript"&gt;[9]&lt;/style&gt;&lt;/DisplayText&gt;&lt;record&gt;&lt;rec-number&gt;8&lt;/rec-number&gt;&lt;foreign-keys&gt;&lt;key app="EN" db-id="eefs9x259svdw7er99qvxdal0r9z0pr0dvp5" timestamp="0"&gt;8&lt;/key&gt;&lt;/foreign-keys&gt;&lt;ref-type name="Journal Article"&gt;17&lt;/ref-type&gt;&lt;contributors&gt;&lt;authors&gt;&lt;author&gt;Peters, JH, &lt;/author&gt;&lt;author&gt;Gieseler, R, &lt;/author&gt;&lt;author&gt;Thiele, B, &lt;/author&gt;&lt;author&gt;Steinbach, F. &lt;/author&gt;&lt;/authors&gt;&lt;/contributors&gt;&lt;titles&gt;&lt;title&gt;Dendritic cells: from ontogenetic orphans to myelomonocytic descendants&lt;/title&gt;&lt;secondary-title&gt;Immunol Today. &lt;/secondary-title&gt;&lt;/titles&gt;&lt;pages&gt;273-8&lt;/pages&gt;&lt;volume&gt;17&lt;/volume&gt;&lt;number&gt;6&lt;/number&gt;&lt;dates&gt;&lt;year&gt;1996&lt;/year&gt;&lt;pub-dates&gt;&lt;date&gt;June&lt;/date&gt;&lt;/pub-dates&gt;&lt;/dates&gt;&lt;urls&gt;&lt;/urls&gt;&lt;custom2&gt;PMID: 8962630&lt;/custom2&gt;&lt;electronic-resource-num&gt;doi:10.1016/0167-5699(96)80544-5&lt;/electronic-resource-num&gt;&lt;/record&gt;&lt;/Cite&gt;&lt;/EndNote&gt;</w:instrText>
      </w:r>
      <w:r w:rsidR="008747A6"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w:t>
      </w:r>
      <w:r w:rsidR="008747A6"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hAnsi="Book Antiqua" w:cs="Times New Roman"/>
          <w:sz w:val="24"/>
          <w:szCs w:val="24"/>
        </w:rPr>
        <w:t xml:space="preserve"> </w:t>
      </w:r>
      <w:r w:rsidR="00397AD4" w:rsidRPr="00AA43FD">
        <w:rPr>
          <w:rFonts w:ascii="Book Antiqua" w:hAnsi="Book Antiqua" w:cs="Times New Roman"/>
          <w:sz w:val="24"/>
          <w:szCs w:val="24"/>
        </w:rPr>
        <w:t xml:space="preserve">While </w:t>
      </w:r>
      <w:r w:rsidR="007E2662" w:rsidRPr="00AA43FD">
        <w:rPr>
          <w:rFonts w:ascii="Book Antiqua" w:hAnsi="Book Antiqua" w:cs="Times New Roman"/>
          <w:sz w:val="24"/>
          <w:szCs w:val="24"/>
        </w:rPr>
        <w:t>cDC</w:t>
      </w:r>
      <w:r w:rsidR="000F5AA3" w:rsidRPr="00AA43FD">
        <w:rPr>
          <w:rFonts w:ascii="Book Antiqua" w:hAnsi="Book Antiqua" w:cs="Times New Roman"/>
          <w:sz w:val="24"/>
          <w:szCs w:val="24"/>
        </w:rPr>
        <w:t>s</w:t>
      </w:r>
      <w:r w:rsidR="00667C86" w:rsidRPr="00AA43FD">
        <w:rPr>
          <w:rFonts w:ascii="Book Antiqua" w:hAnsi="Book Antiqua" w:cs="Times New Roman"/>
          <w:sz w:val="24"/>
          <w:szCs w:val="24"/>
        </w:rPr>
        <w:t xml:space="preserve"> sample </w:t>
      </w:r>
      <w:r w:rsidR="007E2662" w:rsidRPr="00AA43FD">
        <w:rPr>
          <w:rFonts w:ascii="Book Antiqua" w:hAnsi="Book Antiqua" w:cs="Times New Roman"/>
          <w:sz w:val="24"/>
          <w:szCs w:val="24"/>
        </w:rPr>
        <w:t xml:space="preserve">tissue </w:t>
      </w:r>
      <w:r w:rsidR="00667C86" w:rsidRPr="00AA43FD">
        <w:rPr>
          <w:rFonts w:ascii="Book Antiqua" w:hAnsi="Book Antiqua" w:cs="Times New Roman"/>
          <w:sz w:val="24"/>
          <w:szCs w:val="24"/>
        </w:rPr>
        <w:t>antigen</w:t>
      </w:r>
      <w:r w:rsidR="007E2662" w:rsidRPr="00AA43FD">
        <w:rPr>
          <w:rFonts w:ascii="Book Antiqua" w:hAnsi="Book Antiqua" w:cs="Times New Roman"/>
          <w:sz w:val="24"/>
          <w:szCs w:val="24"/>
        </w:rPr>
        <w:t>s</w:t>
      </w:r>
      <w:r w:rsidR="00667C86" w:rsidRPr="00AA43FD">
        <w:rPr>
          <w:rFonts w:ascii="Book Antiqua" w:hAnsi="Book Antiqua" w:cs="Times New Roman"/>
          <w:sz w:val="24"/>
          <w:szCs w:val="24"/>
        </w:rPr>
        <w:t xml:space="preserve"> and </w:t>
      </w:r>
      <w:r w:rsidR="009B22B6" w:rsidRPr="00AA43FD">
        <w:rPr>
          <w:rFonts w:ascii="Book Antiqua" w:hAnsi="Book Antiqua" w:cs="Times New Roman"/>
          <w:sz w:val="24"/>
          <w:szCs w:val="24"/>
        </w:rPr>
        <w:t>migrate to</w:t>
      </w:r>
      <w:r w:rsidR="00667C86" w:rsidRPr="00AA43FD">
        <w:rPr>
          <w:rFonts w:ascii="Book Antiqua" w:hAnsi="Book Antiqua" w:cs="Times New Roman"/>
          <w:sz w:val="24"/>
          <w:szCs w:val="24"/>
        </w:rPr>
        <w:t xml:space="preserve"> present </w:t>
      </w:r>
      <w:r w:rsidR="00A63A94" w:rsidRPr="00AA43FD">
        <w:rPr>
          <w:rFonts w:ascii="Book Antiqua" w:hAnsi="Book Antiqua" w:cs="Times New Roman"/>
          <w:sz w:val="24"/>
          <w:szCs w:val="24"/>
        </w:rPr>
        <w:t>the processed peptide(s)</w:t>
      </w:r>
      <w:r w:rsidR="00667C86" w:rsidRPr="00AA43FD">
        <w:rPr>
          <w:rFonts w:ascii="Book Antiqua" w:hAnsi="Book Antiqua" w:cs="Times New Roman"/>
          <w:sz w:val="24"/>
          <w:szCs w:val="24"/>
        </w:rPr>
        <w:t xml:space="preserve"> to T cells in LNs, in contrast</w:t>
      </w:r>
      <w:r w:rsidR="008D3E9F" w:rsidRPr="00AA43FD">
        <w:rPr>
          <w:rFonts w:ascii="Book Antiqua" w:hAnsi="Book Antiqua" w:cs="Times New Roman"/>
          <w:sz w:val="24"/>
          <w:szCs w:val="24"/>
        </w:rPr>
        <w:t>,</w:t>
      </w:r>
      <w:r w:rsidR="00667C86" w:rsidRPr="00AA43FD">
        <w:rPr>
          <w:rFonts w:ascii="Book Antiqua" w:hAnsi="Book Antiqua" w:cs="Times New Roman"/>
          <w:sz w:val="24"/>
          <w:szCs w:val="24"/>
        </w:rPr>
        <w:t xml:space="preserve"> </w:t>
      </w:r>
      <w:r w:rsidR="009A637C" w:rsidRPr="00AA43FD">
        <w:rPr>
          <w:rFonts w:ascii="Book Antiqua" w:hAnsi="Book Antiqua" w:cs="Times New Roman"/>
          <w:sz w:val="24"/>
          <w:szCs w:val="24"/>
        </w:rPr>
        <w:t xml:space="preserve">non-migratory </w:t>
      </w:r>
      <w:r w:rsidR="007E2662" w:rsidRPr="00AA43FD">
        <w:rPr>
          <w:rFonts w:ascii="Book Antiqua" w:hAnsi="Book Antiqua" w:cs="Times New Roman"/>
          <w:sz w:val="24"/>
          <w:szCs w:val="24"/>
        </w:rPr>
        <w:t>cDC</w:t>
      </w:r>
      <w:r w:rsidR="000F5AA3" w:rsidRPr="00AA43FD">
        <w:rPr>
          <w:rFonts w:ascii="Book Antiqua" w:hAnsi="Book Antiqua" w:cs="Times New Roman"/>
          <w:sz w:val="24"/>
          <w:szCs w:val="24"/>
        </w:rPr>
        <w:t>s</w:t>
      </w:r>
      <w:r w:rsidR="007E2662" w:rsidRPr="00AA43FD">
        <w:rPr>
          <w:rFonts w:ascii="Book Antiqua" w:hAnsi="Book Antiqua" w:cs="Times New Roman"/>
          <w:sz w:val="24"/>
          <w:szCs w:val="24"/>
        </w:rPr>
        <w:t xml:space="preserve"> previously considered as </w:t>
      </w:r>
      <w:r w:rsidR="008C609E">
        <w:rPr>
          <w:rFonts w:ascii="Book Antiqua" w:hAnsi="Book Antiqua" w:cs="Times New Roman"/>
          <w:sz w:val="24"/>
          <w:szCs w:val="24"/>
          <w:lang w:eastAsia="zh-CN"/>
        </w:rPr>
        <w:t>“</w:t>
      </w:r>
      <w:r w:rsidR="008D3E9F" w:rsidRPr="00AA43FD">
        <w:rPr>
          <w:rFonts w:ascii="Book Antiqua" w:hAnsi="Book Antiqua" w:cs="Times New Roman"/>
          <w:sz w:val="24"/>
          <w:szCs w:val="24"/>
        </w:rPr>
        <w:t>lymphoid</w:t>
      </w:r>
      <w:r w:rsidR="00AB7162">
        <w:rPr>
          <w:rFonts w:ascii="Book Antiqua" w:hAnsi="Book Antiqua" w:cs="Times New Roman"/>
          <w:sz w:val="24"/>
          <w:szCs w:val="24"/>
          <w:lang w:eastAsia="zh-CN"/>
        </w:rPr>
        <w:t>”</w:t>
      </w:r>
      <w:r w:rsidR="007E2662" w:rsidRPr="00AA43FD">
        <w:rPr>
          <w:rFonts w:ascii="Book Antiqua" w:hAnsi="Book Antiqua" w:cs="Times New Roman"/>
          <w:sz w:val="24"/>
          <w:szCs w:val="24"/>
        </w:rPr>
        <w:t xml:space="preserve"> </w:t>
      </w:r>
      <w:r w:rsidR="008D3E9F" w:rsidRPr="00AA43FD">
        <w:rPr>
          <w:rFonts w:ascii="Book Antiqua" w:hAnsi="Book Antiqua" w:cs="Times New Roman"/>
          <w:sz w:val="24"/>
          <w:szCs w:val="24"/>
        </w:rPr>
        <w:t>DC</w:t>
      </w:r>
      <w:r w:rsidR="00B853C2" w:rsidRPr="00AA43FD">
        <w:rPr>
          <w:rFonts w:ascii="Book Antiqua" w:hAnsi="Book Antiqua" w:cs="Times New Roman"/>
          <w:sz w:val="24"/>
          <w:szCs w:val="24"/>
        </w:rPr>
        <w:t>s</w:t>
      </w:r>
      <w:r w:rsidR="00667C86" w:rsidRPr="00AA43FD">
        <w:rPr>
          <w:rFonts w:ascii="Book Antiqua" w:hAnsi="Book Antiqua" w:cs="Times New Roman"/>
          <w:sz w:val="24"/>
          <w:szCs w:val="24"/>
        </w:rPr>
        <w:t xml:space="preserve"> reside </w:t>
      </w:r>
      <w:r w:rsidRPr="00AA43FD">
        <w:rPr>
          <w:rFonts w:ascii="Book Antiqua" w:hAnsi="Book Antiqua" w:cs="Times New Roman"/>
          <w:sz w:val="24"/>
          <w:szCs w:val="24"/>
        </w:rPr>
        <w:t xml:space="preserve">in </w:t>
      </w:r>
      <w:r w:rsidR="00FC7C50" w:rsidRPr="00AA43FD">
        <w:rPr>
          <w:rFonts w:ascii="Book Antiqua" w:hAnsi="Book Antiqua" w:cs="Times New Roman"/>
          <w:sz w:val="24"/>
          <w:szCs w:val="24"/>
        </w:rPr>
        <w:t xml:space="preserve">thymus, spleen, </w:t>
      </w:r>
      <w:r w:rsidR="00731599" w:rsidRPr="00AA43FD">
        <w:rPr>
          <w:rFonts w:ascii="Book Antiqua" w:hAnsi="Book Antiqua" w:cs="Times New Roman"/>
          <w:sz w:val="24"/>
          <w:szCs w:val="24"/>
        </w:rPr>
        <w:t>LNs</w:t>
      </w:r>
      <w:r w:rsidR="00FC7C50" w:rsidRPr="00AA43FD">
        <w:rPr>
          <w:rFonts w:ascii="Book Antiqua" w:hAnsi="Book Antiqua" w:cs="Times New Roman"/>
          <w:sz w:val="24"/>
          <w:szCs w:val="24"/>
        </w:rPr>
        <w:t xml:space="preserve"> </w:t>
      </w:r>
      <w:r w:rsidR="009B22B6" w:rsidRPr="00AA43FD">
        <w:rPr>
          <w:rFonts w:ascii="Book Antiqua" w:hAnsi="Book Antiqua" w:cs="Times New Roman"/>
          <w:sz w:val="24"/>
          <w:szCs w:val="24"/>
        </w:rPr>
        <w:t>or</w:t>
      </w:r>
      <w:r w:rsidR="00FC7C50" w:rsidRPr="00AA43FD">
        <w:rPr>
          <w:rFonts w:ascii="Book Antiqua" w:hAnsi="Book Antiqua" w:cs="Times New Roman"/>
          <w:sz w:val="24"/>
          <w:szCs w:val="24"/>
        </w:rPr>
        <w:t xml:space="preserve"> PP</w:t>
      </w:r>
      <w:r w:rsidR="008747A6" w:rsidRPr="00AA43FD">
        <w:rPr>
          <w:rFonts w:ascii="Book Antiqua" w:hAnsi="Book Antiqua" w:cs="Times New Roman"/>
          <w:sz w:val="24"/>
          <w:szCs w:val="24"/>
        </w:rPr>
        <w:fldChar w:fldCharType="begin"/>
      </w:r>
      <w:r w:rsidR="00CF6D02" w:rsidRPr="00AA43FD">
        <w:rPr>
          <w:rFonts w:ascii="Book Antiqua" w:hAnsi="Book Antiqua" w:cs="Times New Roman"/>
          <w:sz w:val="24"/>
          <w:szCs w:val="24"/>
        </w:rPr>
        <w:instrText xml:space="preserve"> ADDIN EN.CITE &lt;EndNote&gt;&lt;Cite&gt;&lt;Author&gt;Satthaporn&lt;/Author&gt;&lt;Year&gt;2001&lt;/Year&gt;&lt;RecNum&gt;3&lt;/RecNum&gt;&lt;DisplayText&gt;&lt;style face="superscript"&gt;[3, 10]&lt;/style&gt;&lt;/DisplayText&gt;&lt;record&gt;&lt;rec-number&gt;3&lt;/rec-number&gt;&lt;foreign-keys&gt;&lt;key app="EN" db-id="eefs9x259svdw7er99qvxdal0r9z0pr0dvp5" timestamp="0"&gt;3&lt;/key&gt;&lt;/foreign-keys&gt;&lt;ref-type name="Journal Article"&gt;17&lt;/ref-type&gt;&lt;contributors&gt;&lt;authors&gt;&lt;author&gt;Satthaporn, S, &lt;/author&gt;&lt;author&gt;Eremin, O. &lt;/author&gt;&lt;/authors&gt;&lt;/contributors&gt;&lt;titles&gt;&lt;title&gt;Dendritic cells (I): Biological functions&lt;/title&gt;&lt;secondary-title&gt;J R Coll Surg Edinb. &lt;/secondary-title&gt;&lt;/titles&gt;&lt;pages&gt;9-19&lt;/pages&gt;&lt;volume&gt;46&lt;/volume&gt;&lt;number&gt;1&lt;/number&gt;&lt;dates&gt;&lt;year&gt;2001&lt;/year&gt;&lt;pub-dates&gt;&lt;date&gt;Feb&lt;/date&gt;&lt;/pub-dates&gt;&lt;/dates&gt;&lt;urls&gt;&lt;/urls&gt;&lt;custom2&gt;11242749&lt;/custom2&gt;&lt;/record&gt;&lt;/Cite&gt;&lt;Cite&gt;&lt;Author&gt;Shortman&lt;/Author&gt;&lt;Year&gt;1997&lt;/Year&gt;&lt;RecNum&gt;14&lt;/RecNum&gt;&lt;record&gt;&lt;rec-number&gt;14&lt;/rec-number&gt;&lt;foreign-keys&gt;&lt;key app="EN" db-id="eefs9x259svdw7er99qvxdal0r9z0pr0dvp5" timestamp="0"&gt;14&lt;/key&gt;&lt;/foreign-keys&gt;&lt;ref-type name="Journal Article"&gt;17&lt;/ref-type&gt;&lt;contributors&gt;&lt;authors&gt;&lt;author&gt;Shortman, K &lt;/author&gt;&lt;author&gt;Caux, C. &lt;/author&gt;&lt;/authors&gt;&lt;/contributors&gt;&lt;titles&gt;&lt;title&gt;Dendritic cell development: multiple pathways to nature&amp;apos;s adjuvants.&lt;/title&gt;&lt;secondary-title&gt;Stem Cells &lt;/secondary-title&gt;&lt;/titles&gt;&lt;pages&gt;409-19&lt;/pages&gt;&lt;volume&gt;15&lt;/volume&gt;&lt;dates&gt;&lt;year&gt;1997&lt;/year&gt;&lt;/dates&gt;&lt;urls&gt;&lt;/urls&gt;&lt;custom2&gt;PMID:9402653&lt;/custom2&gt;&lt;electronic-resource-num&gt;DOI: 10.1002/stem.150409&lt;/electronic-resource-num&gt;&lt;/record&gt;&lt;/Cite&gt;&lt;/EndNote&gt;</w:instrText>
      </w:r>
      <w:r w:rsidR="008747A6" w:rsidRPr="00AA43FD">
        <w:rPr>
          <w:rFonts w:ascii="Book Antiqua" w:hAnsi="Book Antiqua" w:cs="Times New Roman"/>
          <w:sz w:val="24"/>
          <w:szCs w:val="24"/>
        </w:rPr>
        <w:fldChar w:fldCharType="separate"/>
      </w:r>
      <w:r w:rsidR="00AB7162">
        <w:rPr>
          <w:rFonts w:ascii="Book Antiqua" w:hAnsi="Book Antiqua" w:cs="Times New Roman"/>
          <w:noProof/>
          <w:sz w:val="24"/>
          <w:szCs w:val="24"/>
          <w:vertAlign w:val="superscript"/>
        </w:rPr>
        <w:t>[3,</w:t>
      </w:r>
      <w:r w:rsidR="00844164" w:rsidRPr="00AA43FD">
        <w:rPr>
          <w:rFonts w:ascii="Book Antiqua" w:hAnsi="Book Antiqua" w:cs="Times New Roman"/>
          <w:noProof/>
          <w:sz w:val="24"/>
          <w:szCs w:val="24"/>
          <w:vertAlign w:val="superscript"/>
        </w:rPr>
        <w:t>10]</w:t>
      </w:r>
      <w:r w:rsidR="008747A6" w:rsidRPr="00AA43FD">
        <w:rPr>
          <w:rFonts w:ascii="Book Antiqua" w:hAnsi="Book Antiqua" w:cs="Times New Roman"/>
          <w:sz w:val="24"/>
          <w:szCs w:val="24"/>
        </w:rPr>
        <w:fldChar w:fldCharType="end"/>
      </w:r>
      <w:r w:rsidR="00022132" w:rsidRPr="00AA43FD">
        <w:rPr>
          <w:rFonts w:ascii="Book Antiqua" w:hAnsi="Book Antiqua" w:cs="Times New Roman"/>
          <w:sz w:val="24"/>
          <w:szCs w:val="24"/>
        </w:rPr>
        <w:t>.</w:t>
      </w:r>
      <w:r w:rsidR="008D3E9F" w:rsidRPr="00AA43FD">
        <w:rPr>
          <w:rFonts w:ascii="Book Antiqua" w:hAnsi="Book Antiqua" w:cs="Times New Roman"/>
          <w:sz w:val="24"/>
          <w:szCs w:val="24"/>
        </w:rPr>
        <w:t xml:space="preserve"> Lymphoid DC</w:t>
      </w:r>
      <w:r w:rsidR="000F5AA3" w:rsidRPr="00AA43FD">
        <w:rPr>
          <w:rFonts w:ascii="Book Antiqua" w:hAnsi="Book Antiqua" w:cs="Times New Roman"/>
          <w:sz w:val="24"/>
          <w:szCs w:val="24"/>
        </w:rPr>
        <w:t>s</w:t>
      </w:r>
      <w:r w:rsidR="008D3E9F" w:rsidRPr="00AA43FD">
        <w:rPr>
          <w:rFonts w:ascii="Book Antiqua" w:hAnsi="Book Antiqua" w:cs="Times New Roman"/>
          <w:sz w:val="24"/>
          <w:szCs w:val="24"/>
        </w:rPr>
        <w:t xml:space="preserve"> include </w:t>
      </w:r>
      <w:r w:rsidR="00FC7C50" w:rsidRPr="00AA43FD">
        <w:rPr>
          <w:rFonts w:ascii="Book Antiqua" w:hAnsi="Book Antiqua" w:cs="Times New Roman"/>
          <w:sz w:val="24"/>
          <w:szCs w:val="24"/>
        </w:rPr>
        <w:t>CD4</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CD8α</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FC7C50" w:rsidRPr="00AA43FD">
        <w:rPr>
          <w:rFonts w:ascii="Book Antiqua" w:hAnsi="Book Antiqua" w:cs="Times New Roman"/>
          <w:sz w:val="24"/>
          <w:szCs w:val="24"/>
        </w:rPr>
        <w:t xml:space="preserve"> that cross present antigen to CD8</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T cells, while CD4</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CD8α</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FC7C50" w:rsidRPr="00AA43FD">
        <w:rPr>
          <w:rFonts w:ascii="Book Antiqua" w:hAnsi="Book Antiqua" w:cs="Times New Roman"/>
          <w:sz w:val="24"/>
          <w:szCs w:val="24"/>
        </w:rPr>
        <w:t xml:space="preserve"> in spleen or CD4</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CD8α</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 xml:space="preserve"> DC</w:t>
      </w:r>
      <w:r w:rsidR="000F5AA3" w:rsidRPr="00AA43FD">
        <w:rPr>
          <w:rFonts w:ascii="Book Antiqua" w:hAnsi="Book Antiqua" w:cs="Times New Roman"/>
          <w:sz w:val="24"/>
          <w:szCs w:val="24"/>
        </w:rPr>
        <w:t>s</w:t>
      </w:r>
      <w:r w:rsidR="00FC7C50" w:rsidRPr="00AA43FD">
        <w:rPr>
          <w:rFonts w:ascii="Book Antiqua" w:hAnsi="Book Antiqua" w:cs="Times New Roman"/>
          <w:sz w:val="24"/>
          <w:szCs w:val="24"/>
        </w:rPr>
        <w:t xml:space="preserve"> in mucosal associated lymphoid tissue</w:t>
      </w:r>
      <w:r w:rsidRPr="00AA43FD">
        <w:rPr>
          <w:rFonts w:ascii="Book Antiqua" w:hAnsi="Book Antiqua" w:cs="Times New Roman"/>
          <w:sz w:val="24"/>
          <w:szCs w:val="24"/>
        </w:rPr>
        <w:t xml:space="preserve">, </w:t>
      </w:r>
      <w:r w:rsidR="00FC7C50" w:rsidRPr="00AA43FD">
        <w:rPr>
          <w:rFonts w:ascii="Book Antiqua" w:hAnsi="Book Antiqua" w:cs="Times New Roman"/>
          <w:sz w:val="24"/>
          <w:szCs w:val="24"/>
        </w:rPr>
        <w:t>activate CD4</w:t>
      </w:r>
      <w:r w:rsidR="00FC7C50" w:rsidRPr="00AB7162">
        <w:rPr>
          <w:rFonts w:ascii="Book Antiqua" w:hAnsi="Book Antiqua" w:cs="Times New Roman"/>
          <w:sz w:val="24"/>
          <w:szCs w:val="24"/>
          <w:vertAlign w:val="superscript"/>
        </w:rPr>
        <w:t>+</w:t>
      </w:r>
      <w:r w:rsidR="00FC7C50" w:rsidRPr="00AA43FD">
        <w:rPr>
          <w:rFonts w:ascii="Book Antiqua" w:hAnsi="Book Antiqua" w:cs="Times New Roman"/>
          <w:sz w:val="24"/>
          <w:szCs w:val="24"/>
        </w:rPr>
        <w:t xml:space="preserve"> T cells</w:t>
      </w:r>
      <w:r w:rsidR="00822EAF" w:rsidRPr="00AA43FD">
        <w:rPr>
          <w:rFonts w:ascii="Book Antiqua" w:hAnsi="Book Antiqua" w:cs="Times New Roman"/>
          <w:sz w:val="24"/>
          <w:szCs w:val="24"/>
        </w:rPr>
        <w:t>. Non migratory lymphoid DC</w:t>
      </w:r>
      <w:r w:rsidR="000F5AA3" w:rsidRPr="00AA43FD">
        <w:rPr>
          <w:rFonts w:ascii="Book Antiqua" w:hAnsi="Book Antiqua" w:cs="Times New Roman"/>
          <w:sz w:val="24"/>
          <w:szCs w:val="24"/>
        </w:rPr>
        <w:t>s</w:t>
      </w:r>
      <w:r w:rsidR="00FC7C50" w:rsidRPr="00AA43FD">
        <w:rPr>
          <w:rFonts w:ascii="Book Antiqua" w:hAnsi="Book Antiqua" w:cs="Times New Roman"/>
          <w:sz w:val="24"/>
          <w:szCs w:val="24"/>
        </w:rPr>
        <w:t xml:space="preserve"> </w:t>
      </w:r>
      <w:r w:rsidR="00822EAF" w:rsidRPr="00AA43FD">
        <w:rPr>
          <w:rFonts w:ascii="Book Antiqua" w:hAnsi="Book Antiqua" w:cs="Times New Roman"/>
          <w:sz w:val="24"/>
          <w:szCs w:val="24"/>
        </w:rPr>
        <w:t>regulate</w:t>
      </w:r>
      <w:r w:rsidRPr="00AA43FD">
        <w:rPr>
          <w:rFonts w:ascii="Book Antiqua" w:hAnsi="Book Antiqua" w:cs="Times New Roman"/>
          <w:sz w:val="24"/>
          <w:szCs w:val="24"/>
        </w:rPr>
        <w:t xml:space="preserve"> thymic negative selection</w:t>
      </w:r>
      <w:r w:rsidR="00974D12" w:rsidRPr="00AA43FD">
        <w:rPr>
          <w:rFonts w:ascii="Book Antiqua" w:hAnsi="Book Antiqua" w:cs="Times New Roman"/>
          <w:sz w:val="24"/>
          <w:szCs w:val="24"/>
        </w:rPr>
        <w:t>,</w:t>
      </w:r>
      <w:r w:rsidRPr="00AA43FD">
        <w:rPr>
          <w:rFonts w:ascii="Book Antiqua" w:hAnsi="Book Antiqua" w:cs="Times New Roman"/>
          <w:sz w:val="24"/>
          <w:szCs w:val="24"/>
        </w:rPr>
        <w:t xml:space="preserve"> </w:t>
      </w:r>
      <w:r w:rsidR="00822EAF" w:rsidRPr="00AA43FD">
        <w:rPr>
          <w:rFonts w:ascii="Book Antiqua" w:hAnsi="Book Antiqua" w:cs="Times New Roman"/>
          <w:sz w:val="24"/>
          <w:szCs w:val="24"/>
        </w:rPr>
        <w:t>drive</w:t>
      </w:r>
      <w:r w:rsidRPr="00AA43FD">
        <w:rPr>
          <w:rFonts w:ascii="Book Antiqua" w:hAnsi="Book Antiqua" w:cs="Times New Roman"/>
          <w:sz w:val="24"/>
          <w:szCs w:val="24"/>
        </w:rPr>
        <w:t xml:space="preserve"> T</w:t>
      </w:r>
      <w:r w:rsidRPr="00AA43FD">
        <w:rPr>
          <w:rFonts w:ascii="Book Antiqua" w:hAnsi="Book Antiqua" w:cs="Times New Roman"/>
          <w:sz w:val="24"/>
          <w:szCs w:val="24"/>
          <w:vertAlign w:val="subscript"/>
        </w:rPr>
        <w:t>h2</w:t>
      </w:r>
      <w:r w:rsidRPr="00AA43FD">
        <w:rPr>
          <w:rFonts w:ascii="Book Antiqua" w:hAnsi="Book Antiqua" w:cs="Times New Roman"/>
          <w:sz w:val="24"/>
          <w:szCs w:val="24"/>
        </w:rPr>
        <w:t xml:space="preserve"> </w:t>
      </w:r>
      <w:r w:rsidR="00974D12" w:rsidRPr="00AA43FD">
        <w:rPr>
          <w:rFonts w:ascii="Book Antiqua" w:hAnsi="Book Antiqua" w:cs="Times New Roman"/>
          <w:sz w:val="24"/>
          <w:szCs w:val="24"/>
        </w:rPr>
        <w:t>responses</w:t>
      </w:r>
      <w:r w:rsidRPr="00AA43FD">
        <w:rPr>
          <w:rFonts w:ascii="Book Antiqua" w:hAnsi="Book Antiqua" w:cs="Times New Roman"/>
          <w:sz w:val="24"/>
          <w:szCs w:val="24"/>
        </w:rPr>
        <w:t xml:space="preserve"> in humans</w:t>
      </w:r>
      <w:r w:rsidR="00974D12" w:rsidRPr="00AA43FD">
        <w:rPr>
          <w:rFonts w:ascii="Book Antiqua" w:hAnsi="Book Antiqua" w:cs="Times New Roman"/>
          <w:sz w:val="24"/>
          <w:szCs w:val="24"/>
        </w:rPr>
        <w:t xml:space="preserve"> and </w:t>
      </w:r>
      <w:r w:rsidR="00822EAF" w:rsidRPr="00AA43FD">
        <w:rPr>
          <w:rFonts w:ascii="Book Antiqua" w:hAnsi="Book Antiqua" w:cs="Times New Roman"/>
          <w:sz w:val="24"/>
          <w:szCs w:val="24"/>
        </w:rPr>
        <w:t>stimulate</w:t>
      </w:r>
      <w:r w:rsidR="00AB7162">
        <w:rPr>
          <w:rFonts w:ascii="Book Antiqua" w:hAnsi="Book Antiqua" w:cs="Times New Roman"/>
          <w:sz w:val="24"/>
          <w:szCs w:val="24"/>
        </w:rPr>
        <w:t xml:space="preserve"> regulatory responses overall</w:t>
      </w:r>
      <w:r w:rsidR="008747A6" w:rsidRPr="00AA43FD">
        <w:rPr>
          <w:rFonts w:ascii="Book Antiqua" w:hAnsi="Book Antiqua" w:cs="Times New Roman"/>
          <w:sz w:val="24"/>
          <w:szCs w:val="24"/>
        </w:rPr>
        <w:fldChar w:fldCharType="begin"/>
      </w:r>
      <w:r w:rsidR="00CF6D02" w:rsidRPr="00AA43FD">
        <w:rPr>
          <w:rFonts w:ascii="Book Antiqua" w:hAnsi="Book Antiqua" w:cs="Times New Roman"/>
          <w:sz w:val="24"/>
          <w:szCs w:val="24"/>
        </w:rPr>
        <w:instrText xml:space="preserve"> ADDIN EN.CITE &lt;EndNote&gt;&lt;Cite&gt;&lt;Author&gt;Satthaporn&lt;/Author&gt;&lt;Year&gt;2001&lt;/Year&gt;&lt;RecNum&gt;3&lt;/RecNum&gt;&lt;DisplayText&gt;&lt;style face="superscript"&gt;[3]&lt;/style&gt;&lt;/DisplayText&gt;&lt;record&gt;&lt;rec-number&gt;3&lt;/rec-number&gt;&lt;foreign-keys&gt;&lt;key app="EN" db-id="eefs9x259svdw7er99qvxdal0r9z0pr0dvp5" timestamp="0"&gt;3&lt;/key&gt;&lt;/foreign-keys&gt;&lt;ref-type name="Journal Article"&gt;17&lt;/ref-type&gt;&lt;contributors&gt;&lt;authors&gt;&lt;author&gt;Satthaporn, S, &lt;/author&gt;&lt;author&gt;Eremin, O. &lt;/author&gt;&lt;/authors&gt;&lt;/contributors&gt;&lt;titles&gt;&lt;title&gt;Dendritic cells (I): Biological functions&lt;/title&gt;&lt;secondary-title&gt;J R Coll Surg Edinb. &lt;/secondary-title&gt;&lt;/titles&gt;&lt;pages&gt;9-19&lt;/pages&gt;&lt;volume&gt;46&lt;/volume&gt;&lt;number&gt;1&lt;/number&gt;&lt;dates&gt;&lt;year&gt;2001&lt;/year&gt;&lt;pub-dates&gt;&lt;date&gt;Feb&lt;/date&gt;&lt;/pub-dates&gt;&lt;/dates&gt;&lt;urls&gt;&lt;/urls&gt;&lt;custom2&gt;11242749&lt;/custom2&gt;&lt;/record&gt;&lt;/Cite&gt;&lt;/EndNote&gt;</w:instrText>
      </w:r>
      <w:r w:rsidR="008747A6" w:rsidRPr="00AA43FD">
        <w:rPr>
          <w:rFonts w:ascii="Book Antiqua" w:hAnsi="Book Antiqua" w:cs="Times New Roman"/>
          <w:sz w:val="24"/>
          <w:szCs w:val="24"/>
        </w:rPr>
        <w:fldChar w:fldCharType="separate"/>
      </w:r>
      <w:r w:rsidR="0083569E" w:rsidRPr="00AA43FD">
        <w:rPr>
          <w:rFonts w:ascii="Book Antiqua" w:hAnsi="Book Antiqua" w:cs="Times New Roman"/>
          <w:noProof/>
          <w:sz w:val="24"/>
          <w:szCs w:val="24"/>
          <w:vertAlign w:val="superscript"/>
        </w:rPr>
        <w:t>[3]</w:t>
      </w:r>
      <w:r w:rsidR="008747A6" w:rsidRPr="00AA43FD">
        <w:rPr>
          <w:rFonts w:ascii="Book Antiqua" w:hAnsi="Book Antiqua" w:cs="Times New Roman"/>
          <w:sz w:val="24"/>
          <w:szCs w:val="24"/>
        </w:rPr>
        <w:fldChar w:fldCharType="end"/>
      </w:r>
      <w:r w:rsidR="00C61559" w:rsidRPr="00AA43FD">
        <w:rPr>
          <w:rFonts w:ascii="Book Antiqua" w:hAnsi="Book Antiqua" w:cs="Times New Roman"/>
          <w:sz w:val="24"/>
          <w:szCs w:val="24"/>
        </w:rPr>
        <w:t>.</w:t>
      </w:r>
    </w:p>
    <w:p w14:paraId="728F8953" w14:textId="63D33480" w:rsidR="00C61559" w:rsidRPr="00AA43FD" w:rsidRDefault="000F5AA3" w:rsidP="00AB7162">
      <w:pPr>
        <w:spacing w:after="0" w:line="360" w:lineRule="auto"/>
        <w:ind w:firstLineChars="100" w:firstLine="240"/>
        <w:jc w:val="both"/>
        <w:rPr>
          <w:rFonts w:ascii="Book Antiqua" w:hAnsi="Book Antiqua" w:cs="Times New Roman"/>
          <w:sz w:val="24"/>
          <w:szCs w:val="24"/>
        </w:rPr>
      </w:pPr>
      <w:r w:rsidRPr="00AA43FD">
        <w:rPr>
          <w:rFonts w:ascii="Book Antiqua" w:hAnsi="Book Antiqua" w:cs="Times New Roman"/>
          <w:sz w:val="24"/>
          <w:szCs w:val="24"/>
        </w:rPr>
        <w:t xml:space="preserve">The </w:t>
      </w:r>
      <w:r w:rsidR="00731599" w:rsidRPr="00AA43FD">
        <w:rPr>
          <w:rFonts w:ascii="Book Antiqua" w:hAnsi="Book Antiqua" w:cs="Times New Roman"/>
          <w:sz w:val="24"/>
          <w:szCs w:val="24"/>
        </w:rPr>
        <w:t>pDC</w:t>
      </w:r>
      <w:r w:rsidRPr="00AA43FD">
        <w:rPr>
          <w:rFonts w:ascii="Book Antiqua" w:hAnsi="Book Antiqua" w:cs="Times New Roman"/>
          <w:sz w:val="24"/>
          <w:szCs w:val="24"/>
        </w:rPr>
        <w:t>s</w:t>
      </w:r>
      <w:r w:rsidR="0087230D" w:rsidRPr="00AA43FD">
        <w:rPr>
          <w:rFonts w:ascii="Book Antiqua" w:hAnsi="Book Antiqua" w:cs="Times New Roman"/>
          <w:sz w:val="24"/>
          <w:szCs w:val="24"/>
        </w:rPr>
        <w:t xml:space="preserve"> </w:t>
      </w:r>
      <w:r w:rsidR="008A7533" w:rsidRPr="00AA43FD">
        <w:rPr>
          <w:rFonts w:ascii="Book Antiqua" w:hAnsi="Book Antiqua" w:cs="Times New Roman"/>
          <w:sz w:val="24"/>
          <w:szCs w:val="24"/>
        </w:rPr>
        <w:t>are found</w:t>
      </w:r>
      <w:r w:rsidR="00C61559" w:rsidRPr="00AA43FD">
        <w:rPr>
          <w:rFonts w:ascii="Book Antiqua" w:hAnsi="Book Antiqua" w:cs="Times New Roman"/>
          <w:sz w:val="24"/>
          <w:szCs w:val="24"/>
        </w:rPr>
        <w:t xml:space="preserve"> </w:t>
      </w:r>
      <w:r w:rsidR="001158C2" w:rsidRPr="00AA43FD">
        <w:rPr>
          <w:rFonts w:ascii="Book Antiqua" w:hAnsi="Book Antiqua" w:cs="Times New Roman"/>
          <w:sz w:val="24"/>
          <w:szCs w:val="24"/>
        </w:rPr>
        <w:t xml:space="preserve">mostly </w:t>
      </w:r>
      <w:r w:rsidR="00C61559" w:rsidRPr="00AA43FD">
        <w:rPr>
          <w:rFonts w:ascii="Book Antiqua" w:hAnsi="Book Antiqua" w:cs="Times New Roman"/>
          <w:sz w:val="24"/>
          <w:szCs w:val="24"/>
        </w:rPr>
        <w:t>in lymphoid tissues and secrete IFN</w:t>
      </w:r>
      <w:r w:rsidR="00911656" w:rsidRPr="00AA43FD">
        <w:rPr>
          <w:rFonts w:ascii="Book Antiqua" w:hAnsi="Book Antiqua" w:cs="Times New Roman"/>
          <w:sz w:val="24"/>
          <w:szCs w:val="24"/>
        </w:rPr>
        <w:t>-</w:t>
      </w:r>
      <w:r w:rsidR="00596E0C" w:rsidRPr="00AA43FD">
        <w:rPr>
          <w:rFonts w:ascii="Book Antiqua" w:hAnsi="Book Antiqua" w:cs="Times New Roman"/>
          <w:sz w:val="24"/>
          <w:szCs w:val="24"/>
        </w:rPr>
        <w:t>α</w:t>
      </w:r>
      <w:r w:rsidR="00C61559" w:rsidRPr="00AA43FD">
        <w:rPr>
          <w:rFonts w:ascii="Book Antiqua" w:hAnsi="Book Antiqua" w:cs="Times New Roman"/>
          <w:sz w:val="24"/>
          <w:szCs w:val="24"/>
        </w:rPr>
        <w:t xml:space="preserve"> upon </w:t>
      </w:r>
      <w:r w:rsidR="00596E0C" w:rsidRPr="00AA43FD">
        <w:rPr>
          <w:rFonts w:ascii="Book Antiqua" w:hAnsi="Book Antiqua" w:cs="Times New Roman"/>
          <w:sz w:val="24"/>
          <w:szCs w:val="24"/>
        </w:rPr>
        <w:t xml:space="preserve">exposure to </w:t>
      </w:r>
      <w:r w:rsidR="00C61559" w:rsidRPr="00AA43FD">
        <w:rPr>
          <w:rFonts w:ascii="Book Antiqua" w:hAnsi="Book Antiqua" w:cs="Times New Roman"/>
          <w:sz w:val="24"/>
          <w:szCs w:val="24"/>
        </w:rPr>
        <w:t>viral antigen</w:t>
      </w:r>
      <w:r w:rsidR="00C86BF4" w:rsidRPr="00AA43FD">
        <w:rPr>
          <w:rFonts w:ascii="Book Antiqua" w:hAnsi="Book Antiqua" w:cs="Times New Roman"/>
          <w:sz w:val="24"/>
          <w:szCs w:val="24"/>
        </w:rPr>
        <w:t xml:space="preserve">s. </w:t>
      </w:r>
      <w:r w:rsidR="00A35DDE" w:rsidRPr="00AA43FD">
        <w:rPr>
          <w:rFonts w:ascii="Book Antiqua" w:eastAsia="Times New Roman" w:hAnsi="Book Antiqua" w:cs="Times New Roman"/>
          <w:bCs/>
          <w:sz w:val="24"/>
          <w:szCs w:val="24"/>
          <w:lang w:eastAsia="en-GB"/>
        </w:rPr>
        <w:t xml:space="preserve">Phenotypically, </w:t>
      </w:r>
      <w:r w:rsidR="0087230D" w:rsidRPr="00AA43FD">
        <w:rPr>
          <w:rFonts w:ascii="Book Antiqua" w:eastAsia="Times New Roman" w:hAnsi="Book Antiqua" w:cs="Times New Roman"/>
          <w:bCs/>
          <w:sz w:val="24"/>
          <w:szCs w:val="24"/>
          <w:lang w:eastAsia="en-GB"/>
        </w:rPr>
        <w:t>p</w:t>
      </w:r>
      <w:r w:rsidR="00A35DDE" w:rsidRPr="00AA43FD">
        <w:rPr>
          <w:rFonts w:ascii="Book Antiqua" w:eastAsia="Times New Roman" w:hAnsi="Book Antiqua" w:cs="Times New Roman"/>
          <w:bCs/>
          <w:sz w:val="24"/>
          <w:szCs w:val="24"/>
          <w:lang w:eastAsia="en-GB"/>
        </w:rPr>
        <w:t>DC</w:t>
      </w:r>
      <w:r w:rsidRPr="00AA43FD">
        <w:rPr>
          <w:rFonts w:ascii="Book Antiqua" w:eastAsia="Times New Roman" w:hAnsi="Book Antiqua" w:cs="Times New Roman"/>
          <w:bCs/>
          <w:sz w:val="24"/>
          <w:szCs w:val="24"/>
          <w:lang w:eastAsia="en-GB"/>
        </w:rPr>
        <w:t>s</w:t>
      </w:r>
      <w:r w:rsidR="0087230D" w:rsidRPr="00AA43FD">
        <w:rPr>
          <w:rFonts w:ascii="Book Antiqua" w:eastAsia="Times New Roman" w:hAnsi="Book Antiqua" w:cs="Times New Roman"/>
          <w:bCs/>
          <w:sz w:val="24"/>
          <w:szCs w:val="24"/>
          <w:lang w:eastAsia="en-GB"/>
        </w:rPr>
        <w:t>,</w:t>
      </w:r>
      <w:r w:rsidR="00A35DDE" w:rsidRPr="00AA43FD">
        <w:rPr>
          <w:rFonts w:ascii="Book Antiqua" w:eastAsia="Times New Roman" w:hAnsi="Book Antiqua" w:cs="Times New Roman"/>
          <w:bCs/>
          <w:sz w:val="24"/>
          <w:szCs w:val="24"/>
          <w:lang w:eastAsia="en-GB"/>
        </w:rPr>
        <w:t xml:space="preserve"> </w:t>
      </w:r>
      <w:r w:rsidR="0087230D" w:rsidRPr="00AA43FD">
        <w:rPr>
          <w:rFonts w:ascii="Book Antiqua" w:hAnsi="Book Antiqua" w:cs="Times New Roman"/>
          <w:sz w:val="24"/>
          <w:szCs w:val="24"/>
        </w:rPr>
        <w:t>the second principal DC subset express</w:t>
      </w:r>
      <w:r w:rsidR="00A35DDE" w:rsidRPr="00AA43FD">
        <w:rPr>
          <w:rFonts w:ascii="Book Antiqua" w:eastAsia="Times New Roman" w:hAnsi="Book Antiqua" w:cs="Times New Roman"/>
          <w:bCs/>
          <w:sz w:val="24"/>
          <w:szCs w:val="24"/>
          <w:lang w:eastAsia="en-GB"/>
        </w:rPr>
        <w:t xml:space="preserve"> </w:t>
      </w:r>
      <w:r w:rsidR="0047223D" w:rsidRPr="00AA43FD">
        <w:rPr>
          <w:rFonts w:ascii="Book Antiqua" w:eastAsia="Times New Roman" w:hAnsi="Book Antiqua" w:cs="Times New Roman"/>
          <w:bCs/>
          <w:sz w:val="24"/>
          <w:szCs w:val="24"/>
          <w:lang w:eastAsia="en-GB"/>
        </w:rPr>
        <w:t xml:space="preserve">CD45RA, </w:t>
      </w:r>
      <w:r w:rsidR="00A35DDE" w:rsidRPr="00AA43FD">
        <w:rPr>
          <w:rFonts w:ascii="Book Antiqua" w:eastAsia="Times New Roman" w:hAnsi="Book Antiqua" w:cs="Times New Roman"/>
          <w:bCs/>
          <w:sz w:val="24"/>
          <w:szCs w:val="24"/>
          <w:lang w:eastAsia="en-GB"/>
        </w:rPr>
        <w:t xml:space="preserve">CD123, CD303 and CD304 </w:t>
      </w:r>
      <w:r w:rsidR="0047223D" w:rsidRPr="00AA43FD">
        <w:rPr>
          <w:rFonts w:ascii="Book Antiqua" w:eastAsia="Times New Roman" w:hAnsi="Book Antiqua" w:cs="Times New Roman"/>
          <w:bCs/>
          <w:sz w:val="24"/>
          <w:szCs w:val="24"/>
          <w:lang w:eastAsia="en-GB"/>
        </w:rPr>
        <w:t xml:space="preserve">as well as low levels of MHCII, costimulatory molecules and CD11c, </w:t>
      </w:r>
      <w:r w:rsidR="00A35DDE" w:rsidRPr="00AA43FD">
        <w:rPr>
          <w:rFonts w:ascii="Book Antiqua" w:eastAsia="Times New Roman" w:hAnsi="Book Antiqua" w:cs="Times New Roman"/>
          <w:bCs/>
          <w:sz w:val="24"/>
          <w:szCs w:val="24"/>
          <w:lang w:eastAsia="en-GB"/>
        </w:rPr>
        <w:t>while myeloid DC</w:t>
      </w:r>
      <w:r w:rsidR="00B26B07" w:rsidRPr="00AA43FD">
        <w:rPr>
          <w:rFonts w:ascii="Book Antiqua" w:eastAsia="Times New Roman" w:hAnsi="Book Antiqua" w:cs="Times New Roman"/>
          <w:bCs/>
          <w:sz w:val="24"/>
          <w:szCs w:val="24"/>
          <w:lang w:eastAsia="en-GB"/>
        </w:rPr>
        <w:t>s</w:t>
      </w:r>
      <w:r w:rsidR="00A35DDE" w:rsidRPr="00AA43FD">
        <w:rPr>
          <w:rFonts w:ascii="Book Antiqua" w:eastAsia="Times New Roman" w:hAnsi="Book Antiqua" w:cs="Times New Roman"/>
          <w:bCs/>
          <w:sz w:val="24"/>
          <w:szCs w:val="24"/>
          <w:lang w:eastAsia="en-GB"/>
        </w:rPr>
        <w:t xml:space="preserve"> expr</w:t>
      </w:r>
      <w:r w:rsidR="00871F25">
        <w:rPr>
          <w:rFonts w:ascii="Book Antiqua" w:eastAsia="Times New Roman" w:hAnsi="Book Antiqua" w:cs="Times New Roman"/>
          <w:bCs/>
          <w:sz w:val="24"/>
          <w:szCs w:val="24"/>
          <w:lang w:eastAsia="en-GB"/>
        </w:rPr>
        <w:t>ess CD11c, CD13, CD33 and CD11b</w:t>
      </w:r>
      <w:r w:rsidR="009D442B" w:rsidRPr="00AA43FD">
        <w:rPr>
          <w:rFonts w:ascii="Book Antiqua" w:eastAsia="Times New Roman" w:hAnsi="Book Antiqua" w:cs="Times New Roman"/>
          <w:bCs/>
          <w:sz w:val="24"/>
          <w:szCs w:val="24"/>
          <w:lang w:eastAsia="en-GB"/>
        </w:rPr>
        <w:fldChar w:fldCharType="begin"/>
      </w:r>
      <w:r w:rsidR="00844164" w:rsidRPr="00AA43FD">
        <w:rPr>
          <w:rFonts w:ascii="Book Antiqua" w:eastAsia="Times New Roman" w:hAnsi="Book Antiqua" w:cs="Times New Roman"/>
          <w:bCs/>
          <w:sz w:val="24"/>
          <w:szCs w:val="24"/>
          <w:lang w:eastAsia="en-GB"/>
        </w:rPr>
        <w:instrText xml:space="preserve"> ADDIN EN.CITE &lt;EndNote&gt;&lt;Cite&gt;&lt;Author&gt;Collin&lt;/Author&gt;&lt;Year&gt;2013&lt;/Year&gt;&lt;RecNum&gt;9&lt;/RecNum&gt;&lt;DisplayText&gt;&lt;style face="superscript"&gt;[11]&lt;/style&gt;&lt;/DisplayText&gt;&lt;record&gt;&lt;rec-number&gt;9&lt;/rec-number&gt;&lt;foreign-keys&gt;&lt;key app="EN" db-id="eefs9x259svdw7er99qvxdal0r9z0pr0dvp5" timestamp="0"&gt;9&lt;/key&gt;&lt;/foreign-keys&gt;&lt;ref-type name="Journal Article"&gt;17&lt;/ref-type&gt;&lt;contributors&gt;&lt;authors&gt;&lt;author&gt;Collin, M, &lt;/author&gt;&lt;author&gt;McGovern, N, &lt;/author&gt;&lt;author&gt;Haniffa, M. &lt;/author&gt;&lt;/authors&gt;&lt;/contributors&gt;&lt;titles&gt;&lt;title&gt;Human dendritic cell subsets&lt;/title&gt;&lt;secondary-title&gt;Immunology. &lt;/secondary-title&gt;&lt;/titles&gt;&lt;pages&gt;22-30&lt;/pages&gt;&lt;volume&gt;140&lt;/volume&gt;&lt;number&gt;1&lt;/number&gt;&lt;dates&gt;&lt;year&gt;2013&lt;/year&gt;&lt;pub-dates&gt;&lt;date&gt;Sep&lt;/date&gt;&lt;/pub-dates&gt;&lt;/dates&gt;&lt;urls&gt;&lt;/urls&gt;&lt;custom2&gt;PMC3809702&lt;/custom2&gt;&lt;electronic-resource-num&gt;doi: 10.1111/imm.12117.&lt;/electronic-resource-num&gt;&lt;/record&gt;&lt;/Cite&gt;&lt;/EndNote&gt;</w:instrText>
      </w:r>
      <w:r w:rsidR="009D442B" w:rsidRPr="00AA43FD">
        <w:rPr>
          <w:rFonts w:ascii="Book Antiqua" w:eastAsia="Times New Roman" w:hAnsi="Book Antiqua" w:cs="Times New Roman"/>
          <w:bCs/>
          <w:sz w:val="24"/>
          <w:szCs w:val="24"/>
          <w:lang w:eastAsia="en-GB"/>
        </w:rPr>
        <w:fldChar w:fldCharType="separate"/>
      </w:r>
      <w:r w:rsidR="00844164" w:rsidRPr="00AA43FD">
        <w:rPr>
          <w:rFonts w:ascii="Book Antiqua" w:eastAsia="Times New Roman" w:hAnsi="Book Antiqua" w:cs="Times New Roman"/>
          <w:bCs/>
          <w:noProof/>
          <w:sz w:val="24"/>
          <w:szCs w:val="24"/>
          <w:vertAlign w:val="superscript"/>
          <w:lang w:eastAsia="en-GB"/>
        </w:rPr>
        <w:t>[11]</w:t>
      </w:r>
      <w:r w:rsidR="009D442B" w:rsidRPr="00AA43FD">
        <w:rPr>
          <w:rFonts w:ascii="Book Antiqua" w:eastAsia="Times New Roman" w:hAnsi="Book Antiqua" w:cs="Times New Roman"/>
          <w:bCs/>
          <w:sz w:val="24"/>
          <w:szCs w:val="24"/>
          <w:lang w:eastAsia="en-GB"/>
        </w:rPr>
        <w:fldChar w:fldCharType="end"/>
      </w:r>
      <w:r w:rsidR="00A35DDE" w:rsidRPr="00AA43FD">
        <w:rPr>
          <w:rFonts w:ascii="Book Antiqua" w:eastAsia="Times New Roman" w:hAnsi="Book Antiqua" w:cs="Times New Roman"/>
          <w:bCs/>
          <w:sz w:val="24"/>
          <w:szCs w:val="24"/>
          <w:lang w:eastAsia="en-GB"/>
        </w:rPr>
        <w:t xml:space="preserve">. </w:t>
      </w:r>
      <w:r w:rsidR="0087230D" w:rsidRPr="00AA43FD">
        <w:rPr>
          <w:rFonts w:ascii="Book Antiqua" w:eastAsia="Times New Roman" w:hAnsi="Book Antiqua" w:cs="Times New Roman"/>
          <w:bCs/>
          <w:sz w:val="24"/>
          <w:szCs w:val="24"/>
          <w:lang w:eastAsia="en-GB"/>
        </w:rPr>
        <w:t xml:space="preserve">The pDCs </w:t>
      </w:r>
      <w:r w:rsidR="0047223D" w:rsidRPr="00AA43FD">
        <w:rPr>
          <w:rFonts w:ascii="Book Antiqua" w:eastAsia="Times New Roman" w:hAnsi="Book Antiqua" w:cs="Times New Roman"/>
          <w:bCs/>
          <w:sz w:val="24"/>
          <w:szCs w:val="24"/>
          <w:lang w:eastAsia="en-GB"/>
        </w:rPr>
        <w:t xml:space="preserve">are highly secretory, </w:t>
      </w:r>
      <w:r w:rsidR="0087230D" w:rsidRPr="00AA43FD">
        <w:rPr>
          <w:rFonts w:ascii="Book Antiqua" w:eastAsia="Times New Roman" w:hAnsi="Book Antiqua" w:cs="Times New Roman"/>
          <w:bCs/>
          <w:sz w:val="24"/>
          <w:szCs w:val="24"/>
          <w:lang w:eastAsia="en-GB"/>
        </w:rPr>
        <w:t xml:space="preserve">exhibit </w:t>
      </w:r>
      <w:r w:rsidR="007258BA" w:rsidRPr="00AA43FD">
        <w:rPr>
          <w:rFonts w:ascii="Book Antiqua" w:eastAsia="Times New Roman" w:hAnsi="Book Antiqua" w:cs="Times New Roman"/>
          <w:bCs/>
          <w:sz w:val="24"/>
          <w:szCs w:val="24"/>
          <w:lang w:eastAsia="en-GB"/>
        </w:rPr>
        <w:t xml:space="preserve">plasma cell-like morphologies and display </w:t>
      </w:r>
      <w:r w:rsidR="0087230D" w:rsidRPr="00AA43FD">
        <w:rPr>
          <w:rFonts w:ascii="Book Antiqua" w:eastAsia="Times New Roman" w:hAnsi="Book Antiqua" w:cs="Times New Roman"/>
          <w:bCs/>
          <w:sz w:val="24"/>
          <w:szCs w:val="24"/>
          <w:lang w:eastAsia="en-GB"/>
        </w:rPr>
        <w:t>properties of both c</w:t>
      </w:r>
      <w:r w:rsidR="007258BA" w:rsidRPr="00AA43FD">
        <w:rPr>
          <w:rFonts w:ascii="Book Antiqua" w:eastAsia="Times New Roman" w:hAnsi="Book Antiqua" w:cs="Times New Roman"/>
          <w:bCs/>
          <w:sz w:val="24"/>
          <w:szCs w:val="24"/>
          <w:lang w:eastAsia="en-GB"/>
        </w:rPr>
        <w:t>DC</w:t>
      </w:r>
      <w:r w:rsidR="00B26B07" w:rsidRPr="00AA43FD">
        <w:rPr>
          <w:rFonts w:ascii="Book Antiqua" w:eastAsia="Times New Roman" w:hAnsi="Book Antiqua" w:cs="Times New Roman"/>
          <w:bCs/>
          <w:sz w:val="24"/>
          <w:szCs w:val="24"/>
          <w:lang w:eastAsia="en-GB"/>
        </w:rPr>
        <w:t>s</w:t>
      </w:r>
      <w:r w:rsidR="007258BA" w:rsidRPr="00AA43FD">
        <w:rPr>
          <w:rFonts w:ascii="Book Antiqua" w:eastAsia="Times New Roman" w:hAnsi="Book Antiqua" w:cs="Times New Roman"/>
          <w:bCs/>
          <w:sz w:val="24"/>
          <w:szCs w:val="24"/>
          <w:lang w:eastAsia="en-GB"/>
        </w:rPr>
        <w:t xml:space="preserve"> and lymphocyte</w:t>
      </w:r>
      <w:r w:rsidR="0047223D" w:rsidRPr="00AA43FD">
        <w:rPr>
          <w:rFonts w:ascii="Book Antiqua" w:eastAsia="Times New Roman" w:hAnsi="Book Antiqua" w:cs="Times New Roman"/>
          <w:bCs/>
          <w:sz w:val="24"/>
          <w:szCs w:val="24"/>
          <w:lang w:eastAsia="en-GB"/>
        </w:rPr>
        <w:t>s</w:t>
      </w:r>
      <w:r w:rsidR="007258BA" w:rsidRPr="00AA43FD">
        <w:rPr>
          <w:rFonts w:ascii="Book Antiqua" w:eastAsia="Times New Roman" w:hAnsi="Book Antiqua" w:cs="Times New Roman"/>
          <w:bCs/>
          <w:sz w:val="24"/>
          <w:szCs w:val="24"/>
          <w:lang w:eastAsia="en-GB"/>
        </w:rPr>
        <w:t>. I</w:t>
      </w:r>
      <w:r w:rsidR="0087230D" w:rsidRPr="00AA43FD">
        <w:rPr>
          <w:rFonts w:ascii="Book Antiqua" w:eastAsia="Times New Roman" w:hAnsi="Book Antiqua" w:cs="Times New Roman"/>
          <w:bCs/>
          <w:sz w:val="24"/>
          <w:szCs w:val="24"/>
          <w:lang w:eastAsia="en-GB"/>
        </w:rPr>
        <w:t>mportantly</w:t>
      </w:r>
      <w:r w:rsidR="007258BA" w:rsidRPr="00AA43FD">
        <w:rPr>
          <w:rFonts w:ascii="Book Antiqua" w:eastAsia="Times New Roman" w:hAnsi="Book Antiqua" w:cs="Times New Roman"/>
          <w:bCs/>
          <w:sz w:val="24"/>
          <w:szCs w:val="24"/>
          <w:lang w:eastAsia="en-GB"/>
        </w:rPr>
        <w:t>, pDC</w:t>
      </w:r>
      <w:r w:rsidR="00B26B07" w:rsidRPr="00AA43FD">
        <w:rPr>
          <w:rFonts w:ascii="Book Antiqua" w:eastAsia="Times New Roman" w:hAnsi="Book Antiqua" w:cs="Times New Roman"/>
          <w:bCs/>
          <w:sz w:val="24"/>
          <w:szCs w:val="24"/>
          <w:lang w:eastAsia="en-GB"/>
        </w:rPr>
        <w:t>s</w:t>
      </w:r>
      <w:r w:rsidR="0087230D" w:rsidRPr="00AA43FD">
        <w:rPr>
          <w:rFonts w:ascii="Book Antiqua" w:eastAsia="Times New Roman" w:hAnsi="Book Antiqua" w:cs="Times New Roman"/>
          <w:bCs/>
          <w:sz w:val="24"/>
          <w:szCs w:val="24"/>
          <w:lang w:eastAsia="en-GB"/>
        </w:rPr>
        <w:t xml:space="preserve"> </w:t>
      </w:r>
      <w:r w:rsidR="007258BA" w:rsidRPr="00AA43FD">
        <w:rPr>
          <w:rFonts w:ascii="Book Antiqua" w:eastAsia="Times New Roman" w:hAnsi="Book Antiqua" w:cs="Times New Roman"/>
          <w:bCs/>
          <w:sz w:val="24"/>
          <w:szCs w:val="24"/>
          <w:lang w:eastAsia="en-GB"/>
        </w:rPr>
        <w:t xml:space="preserve">express </w:t>
      </w:r>
      <w:r w:rsidR="0047223D" w:rsidRPr="00AA43FD">
        <w:rPr>
          <w:rFonts w:ascii="Book Antiqua" w:eastAsia="Times New Roman" w:hAnsi="Book Antiqua" w:cs="Times New Roman"/>
          <w:bCs/>
          <w:sz w:val="24"/>
          <w:szCs w:val="24"/>
          <w:lang w:eastAsia="en-GB"/>
        </w:rPr>
        <w:t xml:space="preserve">endosomal </w:t>
      </w:r>
      <w:r w:rsidR="007258BA" w:rsidRPr="00AA43FD">
        <w:rPr>
          <w:rFonts w:ascii="Book Antiqua" w:eastAsia="Times New Roman" w:hAnsi="Book Antiqua" w:cs="Times New Roman"/>
          <w:bCs/>
          <w:sz w:val="24"/>
          <w:szCs w:val="24"/>
          <w:lang w:eastAsia="en-GB"/>
        </w:rPr>
        <w:t>TLR7 and TLR9 that</w:t>
      </w:r>
      <w:r w:rsidR="0087230D" w:rsidRPr="00AA43FD">
        <w:rPr>
          <w:rFonts w:ascii="Book Antiqua" w:eastAsia="Times New Roman" w:hAnsi="Book Antiqua" w:cs="Times New Roman"/>
          <w:bCs/>
          <w:sz w:val="24"/>
          <w:szCs w:val="24"/>
          <w:lang w:eastAsia="en-GB"/>
        </w:rPr>
        <w:t xml:space="preserve"> detect viral </w:t>
      </w:r>
      <w:r w:rsidR="007258BA" w:rsidRPr="00AA43FD">
        <w:rPr>
          <w:rFonts w:ascii="Book Antiqua" w:eastAsia="Times New Roman" w:hAnsi="Book Antiqua" w:cs="Times New Roman"/>
          <w:bCs/>
          <w:sz w:val="24"/>
          <w:szCs w:val="24"/>
          <w:lang w:eastAsia="en-GB"/>
        </w:rPr>
        <w:t>single stranded RNA and unmethylated CpG</w:t>
      </w:r>
      <w:r w:rsidR="0047223D" w:rsidRPr="00AA43FD">
        <w:rPr>
          <w:rFonts w:ascii="Book Antiqua" w:eastAsia="Times New Roman" w:hAnsi="Book Antiqua" w:cs="Times New Roman"/>
          <w:bCs/>
          <w:sz w:val="24"/>
          <w:szCs w:val="24"/>
          <w:lang w:eastAsia="en-GB"/>
        </w:rPr>
        <w:t>-containing</w:t>
      </w:r>
      <w:r w:rsidR="007258BA" w:rsidRPr="00AA43FD">
        <w:rPr>
          <w:rFonts w:ascii="Book Antiqua" w:eastAsia="Times New Roman" w:hAnsi="Book Antiqua" w:cs="Times New Roman"/>
          <w:bCs/>
          <w:sz w:val="24"/>
          <w:szCs w:val="24"/>
          <w:lang w:eastAsia="en-GB"/>
        </w:rPr>
        <w:t xml:space="preserve"> DNA </w:t>
      </w:r>
      <w:r w:rsidR="0087230D" w:rsidRPr="00AA43FD">
        <w:rPr>
          <w:rFonts w:ascii="Book Antiqua" w:eastAsia="Times New Roman" w:hAnsi="Book Antiqua" w:cs="Times New Roman"/>
          <w:bCs/>
          <w:sz w:val="24"/>
          <w:szCs w:val="24"/>
          <w:lang w:eastAsia="en-GB"/>
        </w:rPr>
        <w:t xml:space="preserve"> and respond by rapid </w:t>
      </w:r>
      <w:r w:rsidR="0047223D" w:rsidRPr="00AA43FD">
        <w:rPr>
          <w:rFonts w:ascii="Book Antiqua" w:eastAsia="Times New Roman" w:hAnsi="Book Antiqua" w:cs="Times New Roman"/>
          <w:bCs/>
          <w:sz w:val="24"/>
          <w:szCs w:val="24"/>
          <w:lang w:eastAsia="en-GB"/>
        </w:rPr>
        <w:t xml:space="preserve">and substantial </w:t>
      </w:r>
      <w:r w:rsidR="0087230D" w:rsidRPr="00AA43FD">
        <w:rPr>
          <w:rFonts w:ascii="Book Antiqua" w:eastAsia="Times New Roman" w:hAnsi="Book Antiqua" w:cs="Times New Roman"/>
          <w:bCs/>
          <w:sz w:val="24"/>
          <w:szCs w:val="24"/>
          <w:lang w:eastAsia="en-GB"/>
        </w:rPr>
        <w:t>production of type I IFN (IFN-α/β)</w:t>
      </w:r>
      <w:r w:rsidR="007258BA" w:rsidRPr="00AA43FD">
        <w:rPr>
          <w:rFonts w:ascii="Book Antiqua" w:eastAsia="Times New Roman" w:hAnsi="Book Antiqua" w:cs="Times New Roman"/>
          <w:bCs/>
          <w:sz w:val="24"/>
          <w:szCs w:val="24"/>
          <w:lang w:eastAsia="en-GB"/>
        </w:rPr>
        <w:fldChar w:fldCharType="begin"/>
      </w:r>
      <w:r w:rsidR="00844164" w:rsidRPr="00AA43FD">
        <w:rPr>
          <w:rFonts w:ascii="Book Antiqua" w:eastAsia="Times New Roman" w:hAnsi="Book Antiqua" w:cs="Times New Roman"/>
          <w:bCs/>
          <w:sz w:val="24"/>
          <w:szCs w:val="24"/>
          <w:lang w:eastAsia="en-GB"/>
        </w:rPr>
        <w:instrText xml:space="preserve"> ADDIN EN.CITE &lt;EndNote&gt;&lt;Cite&gt;&lt;Author&gt;Reizis&lt;/Author&gt;&lt;Year&gt;2011&lt;/Year&gt;&lt;RecNum&gt;144&lt;/RecNum&gt;&lt;DisplayText&gt;&lt;style face="superscript"&gt;[12]&lt;/style&gt;&lt;/DisplayText&gt;&lt;record&gt;&lt;rec-number&gt;144&lt;/rec-number&gt;&lt;foreign-keys&gt;&lt;key app="EN" db-id="eefs9x259svdw7er99qvxdal0r9z0pr0dvp5" timestamp="0"&gt;144&lt;/key&gt;&lt;/foreign-keys&gt;&lt;ref-type name="Journal Article"&gt;17&lt;/ref-type&gt;&lt;contributors&gt;&lt;authors&gt;&lt;author&gt;Reizis, B, &lt;/author&gt;&lt;author&gt;Bunin, A, &lt;/author&gt;&lt;author&gt;Ghosh, HS, &lt;/author&gt;&lt;author&gt;Lewis, KL, &lt;/author&gt;&lt;author&gt;Sisirak, V.&lt;/author&gt;&lt;/authors&gt;&lt;/contributors&gt;&lt;titles&gt;&lt;title&gt;Plasmacytoid dendritic cells: recent progress and open questions.&lt;/title&gt;&lt;secondary-title&gt;Annu Rev Immunol. &lt;/secondary-title&gt;&lt;/titles&gt;&lt;pages&gt;163-83&lt;/pages&gt;&lt;volume&gt;29&lt;/volume&gt;&lt;dates&gt;&lt;year&gt;2011&lt;/year&gt;&lt;/dates&gt;&lt;urls&gt;&lt;/urls&gt;&lt;custom2&gt;PMC4160806&lt;/custom2&gt;&lt;electronic-resource-num&gt;doi: 10.1146/annurev-immunol-031210-101345&lt;/electronic-resource-num&gt;&lt;/record&gt;&lt;/Cite&gt;&lt;/EndNote&gt;</w:instrText>
      </w:r>
      <w:r w:rsidR="007258BA" w:rsidRPr="00AA43FD">
        <w:rPr>
          <w:rFonts w:ascii="Book Antiqua" w:eastAsia="Times New Roman" w:hAnsi="Book Antiqua" w:cs="Times New Roman"/>
          <w:bCs/>
          <w:sz w:val="24"/>
          <w:szCs w:val="24"/>
          <w:lang w:eastAsia="en-GB"/>
        </w:rPr>
        <w:fldChar w:fldCharType="separate"/>
      </w:r>
      <w:r w:rsidR="00844164" w:rsidRPr="00AA43FD">
        <w:rPr>
          <w:rFonts w:ascii="Book Antiqua" w:eastAsia="Times New Roman" w:hAnsi="Book Antiqua" w:cs="Times New Roman"/>
          <w:bCs/>
          <w:noProof/>
          <w:sz w:val="24"/>
          <w:szCs w:val="24"/>
          <w:vertAlign w:val="superscript"/>
          <w:lang w:eastAsia="en-GB"/>
        </w:rPr>
        <w:t>[12]</w:t>
      </w:r>
      <w:r w:rsidR="007258BA" w:rsidRPr="00AA43FD">
        <w:rPr>
          <w:rFonts w:ascii="Book Antiqua" w:eastAsia="Times New Roman" w:hAnsi="Book Antiqua" w:cs="Times New Roman"/>
          <w:bCs/>
          <w:sz w:val="24"/>
          <w:szCs w:val="24"/>
          <w:lang w:eastAsia="en-GB"/>
        </w:rPr>
        <w:fldChar w:fldCharType="end"/>
      </w:r>
      <w:r w:rsidR="007258BA" w:rsidRPr="00AA43FD">
        <w:rPr>
          <w:rFonts w:ascii="Book Antiqua" w:eastAsia="Times New Roman" w:hAnsi="Book Antiqua" w:cs="Times New Roman"/>
          <w:bCs/>
          <w:sz w:val="24"/>
          <w:szCs w:val="24"/>
          <w:lang w:eastAsia="en-GB"/>
        </w:rPr>
        <w:t>.</w:t>
      </w:r>
      <w:r w:rsidR="0087230D" w:rsidRPr="00AA43FD">
        <w:rPr>
          <w:rFonts w:ascii="Book Antiqua" w:eastAsia="Times New Roman" w:hAnsi="Book Antiqua" w:cs="Times New Roman"/>
          <w:bCs/>
          <w:sz w:val="24"/>
          <w:szCs w:val="24"/>
          <w:lang w:eastAsia="en-GB"/>
        </w:rPr>
        <w:t xml:space="preserve"> </w:t>
      </w:r>
      <w:r w:rsidR="007258BA" w:rsidRPr="00AA43FD">
        <w:rPr>
          <w:rFonts w:ascii="Book Antiqua" w:hAnsi="Book Antiqua" w:cs="Times New Roman"/>
          <w:sz w:val="24"/>
          <w:szCs w:val="24"/>
        </w:rPr>
        <w:t>Plasmacytoid DC</w:t>
      </w:r>
      <w:r w:rsidR="00B26B07" w:rsidRPr="00AA43FD">
        <w:rPr>
          <w:rFonts w:ascii="Book Antiqua" w:hAnsi="Book Antiqua" w:cs="Times New Roman"/>
          <w:sz w:val="24"/>
          <w:szCs w:val="24"/>
        </w:rPr>
        <w:t>s</w:t>
      </w:r>
      <w:r w:rsidR="007258BA" w:rsidRPr="00AA43FD">
        <w:rPr>
          <w:rFonts w:ascii="Book Antiqua" w:hAnsi="Book Antiqua" w:cs="Times New Roman"/>
          <w:sz w:val="24"/>
          <w:szCs w:val="24"/>
        </w:rPr>
        <w:t xml:space="preserve"> </w:t>
      </w:r>
      <w:r w:rsidR="0047223D" w:rsidRPr="00AA43FD">
        <w:rPr>
          <w:rFonts w:ascii="Book Antiqua" w:hAnsi="Book Antiqua" w:cs="Times New Roman"/>
          <w:sz w:val="24"/>
          <w:szCs w:val="24"/>
        </w:rPr>
        <w:t>start</w:t>
      </w:r>
      <w:r w:rsidR="007258BA" w:rsidRPr="00AA43FD">
        <w:rPr>
          <w:rFonts w:ascii="Book Antiqua" w:hAnsi="Book Antiqua" w:cs="Times New Roman"/>
          <w:sz w:val="24"/>
          <w:szCs w:val="24"/>
        </w:rPr>
        <w:t xml:space="preserve"> in bone marrow and enter lymphoid tissues where they mainly reside</w:t>
      </w:r>
      <w:r w:rsidR="0047223D" w:rsidRPr="00AA43FD">
        <w:rPr>
          <w:rFonts w:ascii="Book Antiqua" w:hAnsi="Book Antiqua" w:cs="Times New Roman"/>
          <w:sz w:val="24"/>
          <w:szCs w:val="24"/>
        </w:rPr>
        <w:t>,</w:t>
      </w:r>
      <w:r w:rsidR="00871F25">
        <w:rPr>
          <w:rFonts w:ascii="Book Antiqua" w:hAnsi="Book Antiqua" w:cs="Times New Roman"/>
          <w:sz w:val="24"/>
          <w:szCs w:val="24"/>
        </w:rPr>
        <w:t xml:space="preserve"> through blood</w:t>
      </w:r>
      <w:r w:rsidR="007258BA"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&lt;EndNote&gt;&lt;Cite&gt;&lt;Author&gt;Merad&lt;/Author&gt;&lt;Year&gt;2013&lt;/Year&gt;&lt;RecNum&gt;6&lt;/RecNum&gt;&lt;DisplayText&gt;&lt;style face="superscript"&gt;[7]&lt;/style&gt;&lt;/DisplayText&gt;&lt;record&gt;&lt;rec-number&gt;6&lt;/rec-number&gt;&lt;foreign-keys&gt;&lt;key app="EN" db-id="eefs9x259svdw7er99qvxdal0r9z0pr0dvp5" timestamp="0"&gt;6&lt;/key&gt;&lt;/foreign-keys&gt;&lt;ref-type name="Journal Article"&gt;17&lt;/ref-type&gt;&lt;contributors&gt;&lt;authors&gt;&lt;author&gt;Merad, M, &lt;/author&gt;&lt;author&gt;Sathe, P, &lt;/author&gt;&lt;author&gt;Helft, J, &lt;/author&gt;&lt;author&gt;Miller, J, &lt;/author&gt;&lt;author&gt;Mortha, A. &lt;/author&gt;&lt;/authors&gt;&lt;/contributors&gt;&lt;titles&gt;&lt;title&gt;The dendritic cell lineage: ontogeny and function of dendritic cells and their subsets in the steady state and the inflamed setting&lt;/title&gt;&lt;secondary-title&gt;Annu Rev Immunol.&lt;/secondary-title&gt;&lt;/titles&gt;&lt;pages&gt;563-604&lt;/pages&gt;&lt;volume&gt;31&lt;/volume&gt;&lt;dates&gt;&lt;year&gt;2013&lt;/year&gt;&lt;/dates&gt;&lt;urls&gt;&lt;/urls&gt;&lt;custom2&gt;PMC3853342&lt;/custom2&gt;&lt;electronic-resource-num&gt;doi: 10.1146/annurev-immunol-020711-074950&lt;/electronic-resource-num&gt;&lt;/record&gt;&lt;/Cite&gt;&lt;/EndNote&gt;</w:instrText>
      </w:r>
      <w:r w:rsidR="007258BA"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w:t>
      </w:r>
      <w:r w:rsidR="007258BA" w:rsidRPr="00AA43FD">
        <w:rPr>
          <w:rFonts w:ascii="Book Antiqua" w:hAnsi="Book Antiqua" w:cs="Times New Roman"/>
          <w:sz w:val="24"/>
          <w:szCs w:val="24"/>
        </w:rPr>
        <w:fldChar w:fldCharType="end"/>
      </w:r>
      <w:r w:rsidR="007258BA" w:rsidRPr="00AA43FD">
        <w:rPr>
          <w:rFonts w:ascii="Book Antiqua" w:hAnsi="Book Antiqua" w:cs="Times New Roman"/>
          <w:sz w:val="24"/>
          <w:szCs w:val="24"/>
        </w:rPr>
        <w:t xml:space="preserve">. </w:t>
      </w:r>
      <w:r w:rsidR="0087230D" w:rsidRPr="00AA43FD">
        <w:rPr>
          <w:rFonts w:ascii="Book Antiqua" w:hAnsi="Book Antiqua" w:cs="Times New Roman"/>
          <w:sz w:val="24"/>
          <w:szCs w:val="24"/>
        </w:rPr>
        <w:t>Plasmacytoid DC</w:t>
      </w:r>
      <w:r w:rsidR="00B26B07" w:rsidRPr="00AA43FD">
        <w:rPr>
          <w:rFonts w:ascii="Book Antiqua" w:hAnsi="Book Antiqua" w:cs="Times New Roman"/>
          <w:sz w:val="24"/>
          <w:szCs w:val="24"/>
        </w:rPr>
        <w:t>s</w:t>
      </w:r>
      <w:r w:rsidR="0087230D" w:rsidRPr="00AA43FD">
        <w:rPr>
          <w:rFonts w:ascii="Book Antiqua" w:hAnsi="Book Antiqua" w:cs="Times New Roman"/>
          <w:sz w:val="24"/>
          <w:szCs w:val="24"/>
        </w:rPr>
        <w:t xml:space="preserve"> are important for mediating differentiation of B cells to plasma cells for antibody production and have been linked to immunogenic and tolerogenic responses in the liver and lung as </w:t>
      </w:r>
      <w:r w:rsidR="00871F25">
        <w:rPr>
          <w:rFonts w:ascii="Book Antiqua" w:hAnsi="Book Antiqua" w:cs="Times New Roman"/>
          <w:sz w:val="24"/>
          <w:szCs w:val="24"/>
        </w:rPr>
        <w:t>reviewed in</w:t>
      </w:r>
      <w:r w:rsidR="0087230D"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10.1111/j.1365-2567.2011.03457.x.&lt;/electronic-resource-num&gt;&lt;/record&gt;&lt;/Cite&gt;&lt;/EndNote&gt;</w:instrText>
      </w:r>
      <w:r w:rsidR="0087230D"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w:t>
      </w:r>
      <w:r w:rsidR="0087230D" w:rsidRPr="00AA43FD">
        <w:rPr>
          <w:rFonts w:ascii="Book Antiqua" w:hAnsi="Book Antiqua" w:cs="Times New Roman"/>
          <w:sz w:val="24"/>
          <w:szCs w:val="24"/>
        </w:rPr>
        <w:fldChar w:fldCharType="end"/>
      </w:r>
      <w:r w:rsidR="0087230D" w:rsidRPr="00AA43FD">
        <w:rPr>
          <w:rFonts w:ascii="Book Antiqua" w:eastAsia="Times New Roman" w:hAnsi="Book Antiqua" w:cs="Times New Roman"/>
          <w:bCs/>
          <w:sz w:val="24"/>
          <w:szCs w:val="24"/>
          <w:lang w:eastAsia="en-GB"/>
        </w:rPr>
        <w:t xml:space="preserve">. </w:t>
      </w:r>
      <w:r w:rsidR="007E6806" w:rsidRPr="00AA43FD">
        <w:rPr>
          <w:rFonts w:ascii="Book Antiqua" w:hAnsi="Book Antiqua" w:cs="Times New Roman"/>
          <w:sz w:val="24"/>
          <w:szCs w:val="24"/>
        </w:rPr>
        <w:t>Most</w:t>
      </w:r>
      <w:r w:rsidR="00C86BF4" w:rsidRPr="00AA43FD">
        <w:rPr>
          <w:rFonts w:ascii="Book Antiqua" w:hAnsi="Book Antiqua" w:cs="Times New Roman"/>
          <w:sz w:val="24"/>
          <w:szCs w:val="24"/>
        </w:rPr>
        <w:t xml:space="preserve"> DC</w:t>
      </w:r>
      <w:r w:rsidR="00B26B07" w:rsidRPr="00AA43FD">
        <w:rPr>
          <w:rFonts w:ascii="Book Antiqua" w:hAnsi="Book Antiqua" w:cs="Times New Roman"/>
          <w:sz w:val="24"/>
          <w:szCs w:val="24"/>
        </w:rPr>
        <w:t>s</w:t>
      </w:r>
      <w:r w:rsidR="007E6806" w:rsidRPr="00AA43FD">
        <w:rPr>
          <w:rFonts w:ascii="Book Antiqua" w:hAnsi="Book Antiqua" w:cs="Times New Roman"/>
          <w:sz w:val="24"/>
          <w:szCs w:val="24"/>
        </w:rPr>
        <w:t xml:space="preserve"> </w:t>
      </w:r>
      <w:r w:rsidR="00B26B07" w:rsidRPr="00AA43FD">
        <w:rPr>
          <w:rFonts w:ascii="Book Antiqua" w:hAnsi="Book Antiqua" w:cs="Times New Roman"/>
          <w:sz w:val="24"/>
          <w:szCs w:val="24"/>
        </w:rPr>
        <w:t>[</w:t>
      </w:r>
      <w:r w:rsidR="007E6806" w:rsidRPr="00AA43FD">
        <w:rPr>
          <w:rFonts w:ascii="Book Antiqua" w:hAnsi="Book Antiqua" w:cs="Times New Roman"/>
          <w:sz w:val="24"/>
          <w:szCs w:val="24"/>
        </w:rPr>
        <w:t>(apart from yolk sac derived - Langerhans cells</w:t>
      </w:r>
      <w:r w:rsidR="00B853C2" w:rsidRPr="00AA43FD">
        <w:rPr>
          <w:rFonts w:ascii="Book Antiqua" w:hAnsi="Book Antiqua" w:cs="Times New Roman"/>
          <w:sz w:val="24"/>
          <w:szCs w:val="24"/>
        </w:rPr>
        <w:t xml:space="preserve"> </w:t>
      </w:r>
      <w:r w:rsidR="00B26B07" w:rsidRPr="00AA43FD">
        <w:rPr>
          <w:rFonts w:ascii="Book Antiqua" w:hAnsi="Book Antiqua" w:cs="Times New Roman"/>
          <w:sz w:val="24"/>
          <w:szCs w:val="24"/>
        </w:rPr>
        <w:t>(LCs)]</w:t>
      </w:r>
      <w:r w:rsidR="003D2948" w:rsidRPr="00AA43FD">
        <w:rPr>
          <w:rFonts w:ascii="Book Antiqua" w:hAnsi="Book Antiqua" w:cs="Times New Roman"/>
          <w:sz w:val="24"/>
          <w:szCs w:val="24"/>
        </w:rPr>
        <w:t xml:space="preserve"> are generated in bone marrow</w:t>
      </w:r>
      <w:r w:rsidR="00871F25">
        <w:rPr>
          <w:rFonts w:ascii="Book Antiqua" w:hAnsi="Book Antiqua" w:cs="Times New Roman"/>
          <w:sz w:val="24"/>
          <w:szCs w:val="24"/>
        </w:rPr>
        <w:t xml:space="preserve"> from myeloid progenitor cells</w:t>
      </w:r>
      <w:r w:rsidR="000121C8"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&lt;EndNote&gt;&lt;Cite&gt;&lt;Author&gt;Hoeffel&lt;/Author&gt;&lt;Year&gt;2012&lt;/Year&gt;&lt;RecNum&gt;142&lt;/RecNum&gt;&lt;DisplayText&gt;&lt;style face="superscript"&gt;[13]&lt;/style&gt;&lt;/DisplayText&gt;&lt;record&gt;&lt;rec-number&gt;142&lt;/rec-number&gt;&lt;foreign-keys&gt;&lt;key app="EN" db-id="eefs9x259svdw7er99qvxdal0r9z0pr0dvp5" timestamp="0"&gt;142&lt;/key&gt;&lt;/foreign-keys&gt;&lt;ref-type name="Journal Article"&gt;17&lt;/ref-type&gt;&lt;contributors&gt;&lt;authors&gt;&lt;author&gt;Hoeffel, G, &lt;/author&gt;&lt;author&gt;Wang, Y, &lt;/author&gt;&lt;author&gt;Greter, M, &lt;/author&gt;&lt;author&gt;See, P, &lt;/author&gt;&lt;author&gt;Teo, P, &lt;/author&gt;&lt;author&gt;Malleret, B,&lt;/author&gt;&lt;author&gt;Leboeuf, M,&lt;/author&gt;&lt;author&gt;Low, D, &lt;/author&gt;&lt;author&gt;Oller, G, &lt;/author&gt;&lt;author&gt;Almeida, F, &lt;/author&gt;&lt;author&gt;Choy, SH, &lt;/author&gt;&lt;author&gt;Grisotto, M, &lt;/author&gt;&lt;author&gt;Renia, L, &lt;/author&gt;&lt;author&gt;Conway, SJ, &lt;/author&gt;&lt;author&gt;Stanley, ER, &lt;/author&gt;&lt;author&gt;Chan, JK, &lt;/author&gt;&lt;author&gt;Ng, LG, &lt;/author&gt;&lt;author&gt;Samokhvalov, IM, &lt;/author&gt;&lt;author&gt;Merad, M, &lt;/author&gt;&lt;author&gt;Ginhoux, F.&lt;/author&gt;&lt;/authors&gt;&lt;/contributors&gt;&lt;titles&gt;&lt;title&gt;Adult Langerhans cells derive predominantly from embryonic fetal liver monocytes with a minor contribution of yolk sac-derived macrophages.&lt;/title&gt;&lt;secondary-title&gt;J Exp Med.&lt;/secondary-title&gt;&lt;/titles&gt;&lt;pages&gt;1167-81. &lt;/pages&gt;&lt;volume&gt;209&lt;/volume&gt;&lt;number&gt;6&lt;/number&gt;&lt;dates&gt;&lt;year&gt;2012&lt;/year&gt;&lt;/dates&gt;&lt;urls&gt;&lt;/urls&gt;&lt;custom2&gt;PMC3371735&lt;/custom2&gt;&lt;electronic-resource-num&gt;doi: 10.1084/jem.20120340. &lt;/electronic-resource-num&gt;&lt;/record&gt;&lt;/Cite&gt;&lt;/EndNote&gt;</w:instrText>
      </w:r>
      <w:r w:rsidR="000121C8"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[13]</w:t>
      </w:r>
      <w:r w:rsidR="000121C8" w:rsidRPr="00AA43FD">
        <w:rPr>
          <w:rFonts w:ascii="Book Antiqua" w:hAnsi="Book Antiqua" w:cs="Times New Roman"/>
          <w:sz w:val="24"/>
          <w:szCs w:val="24"/>
        </w:rPr>
        <w:fldChar w:fldCharType="end"/>
      </w:r>
      <w:r w:rsidR="000121C8" w:rsidRPr="00AA43FD">
        <w:rPr>
          <w:rFonts w:ascii="Book Antiqua" w:hAnsi="Book Antiqua" w:cs="Times New Roman"/>
          <w:sz w:val="24"/>
          <w:szCs w:val="24"/>
        </w:rPr>
        <w:t xml:space="preserve"> </w:t>
      </w:r>
      <w:r w:rsidR="007E6806" w:rsidRPr="00AA43FD">
        <w:rPr>
          <w:rFonts w:ascii="Book Antiqua" w:hAnsi="Book Antiqua" w:cs="Times New Roman"/>
          <w:sz w:val="24"/>
          <w:szCs w:val="24"/>
        </w:rPr>
        <w:t xml:space="preserve">with some in situ </w:t>
      </w:r>
      <w:r w:rsidR="000A3BED" w:rsidRPr="00AA43FD">
        <w:rPr>
          <w:rFonts w:ascii="Book Antiqua" w:hAnsi="Book Antiqua" w:cs="Times New Roman"/>
          <w:sz w:val="24"/>
          <w:szCs w:val="24"/>
        </w:rPr>
        <w:lastRenderedPageBreak/>
        <w:t>proliferation</w:t>
      </w:r>
      <w:r w:rsidR="007E6806" w:rsidRPr="00AA43FD">
        <w:rPr>
          <w:rFonts w:ascii="Book Antiqua" w:hAnsi="Book Antiqua" w:cs="Times New Roman"/>
          <w:sz w:val="24"/>
          <w:szCs w:val="24"/>
        </w:rPr>
        <w:t xml:space="preserve"> </w:t>
      </w:r>
      <w:r w:rsidR="003D2948" w:rsidRPr="00AA43FD">
        <w:rPr>
          <w:rFonts w:ascii="Book Antiqua" w:hAnsi="Book Antiqua" w:cs="Times New Roman"/>
          <w:sz w:val="24"/>
          <w:szCs w:val="24"/>
        </w:rPr>
        <w:t>in spleen.</w:t>
      </w:r>
      <w:r w:rsidR="003D2948" w:rsidRPr="00AA43FD">
        <w:rPr>
          <w:rFonts w:ascii="Book Antiqua" w:hAnsi="Book Antiqua" w:cs="Times New Roman"/>
          <w:i/>
          <w:sz w:val="24"/>
          <w:szCs w:val="24"/>
        </w:rPr>
        <w:t xml:space="preserve"> </w:t>
      </w:r>
      <w:r w:rsidR="00596E0C" w:rsidRPr="00AA43FD">
        <w:rPr>
          <w:rFonts w:ascii="Book Antiqua" w:eastAsia="Times New Roman" w:hAnsi="Book Antiqua" w:cs="Times New Roman"/>
          <w:bCs/>
          <w:sz w:val="24"/>
          <w:szCs w:val="24"/>
          <w:lang w:eastAsia="en-GB"/>
        </w:rPr>
        <w:t>Anoth</w:t>
      </w:r>
      <w:r w:rsidR="00C86BF4" w:rsidRPr="00AA43FD">
        <w:rPr>
          <w:rFonts w:ascii="Book Antiqua" w:eastAsia="Times New Roman" w:hAnsi="Book Antiqua" w:cs="Times New Roman"/>
          <w:bCs/>
          <w:sz w:val="24"/>
          <w:szCs w:val="24"/>
          <w:lang w:eastAsia="en-GB"/>
        </w:rPr>
        <w:t>er class of non-conventional DC</w:t>
      </w:r>
      <w:r w:rsidR="00B26B07" w:rsidRPr="00AA43FD">
        <w:rPr>
          <w:rFonts w:ascii="Book Antiqua" w:eastAsia="Times New Roman" w:hAnsi="Book Antiqua" w:cs="Times New Roman"/>
          <w:bCs/>
          <w:sz w:val="24"/>
          <w:szCs w:val="24"/>
          <w:lang w:eastAsia="en-GB"/>
        </w:rPr>
        <w:t>s</w:t>
      </w:r>
      <w:r w:rsidR="00596E0C" w:rsidRPr="00AA43FD">
        <w:rPr>
          <w:rFonts w:ascii="Book Antiqua" w:eastAsia="Times New Roman" w:hAnsi="Book Antiqua" w:cs="Times New Roman"/>
          <w:bCs/>
          <w:sz w:val="24"/>
          <w:szCs w:val="24"/>
          <w:lang w:eastAsia="en-GB"/>
        </w:rPr>
        <w:t xml:space="preserve"> namely m</w:t>
      </w:r>
      <w:r w:rsidR="00C86BF4" w:rsidRPr="00AA43FD">
        <w:rPr>
          <w:rFonts w:ascii="Book Antiqua" w:eastAsia="Times New Roman" w:hAnsi="Book Antiqua" w:cs="Times New Roman"/>
          <w:bCs/>
          <w:sz w:val="24"/>
          <w:szCs w:val="24"/>
          <w:lang w:eastAsia="en-GB"/>
        </w:rPr>
        <w:t xml:space="preserve">onocyte-derived </w:t>
      </w:r>
      <w:r w:rsidR="000A3BED" w:rsidRPr="00AA43FD">
        <w:rPr>
          <w:rFonts w:ascii="Book Antiqua" w:eastAsia="Times New Roman" w:hAnsi="Book Antiqua" w:cs="Times New Roman"/>
          <w:bCs/>
          <w:sz w:val="24"/>
          <w:szCs w:val="24"/>
          <w:lang w:eastAsia="en-GB"/>
        </w:rPr>
        <w:t xml:space="preserve">“inflammatory” </w:t>
      </w:r>
      <w:r w:rsidR="00C86BF4" w:rsidRPr="00AA43FD">
        <w:rPr>
          <w:rFonts w:ascii="Book Antiqua" w:eastAsia="Times New Roman" w:hAnsi="Book Antiqua" w:cs="Times New Roman"/>
          <w:bCs/>
          <w:sz w:val="24"/>
          <w:szCs w:val="24"/>
          <w:lang w:eastAsia="en-GB"/>
        </w:rPr>
        <w:t>DC</w:t>
      </w:r>
      <w:r w:rsidR="00B26B07" w:rsidRPr="00AA43FD">
        <w:rPr>
          <w:rFonts w:ascii="Book Antiqua" w:eastAsia="Times New Roman" w:hAnsi="Book Antiqua" w:cs="Times New Roman"/>
          <w:bCs/>
          <w:sz w:val="24"/>
          <w:szCs w:val="24"/>
          <w:lang w:eastAsia="en-GB"/>
        </w:rPr>
        <w:t>s</w:t>
      </w:r>
      <w:r w:rsidR="00C61559" w:rsidRPr="00AA43FD">
        <w:rPr>
          <w:rFonts w:ascii="Book Antiqua" w:eastAsia="Times New Roman" w:hAnsi="Book Antiqua" w:cs="Times New Roman"/>
          <w:bCs/>
          <w:sz w:val="24"/>
          <w:szCs w:val="24"/>
          <w:lang w:eastAsia="en-GB"/>
        </w:rPr>
        <w:t xml:space="preserve"> </w:t>
      </w:r>
      <w:r w:rsidR="00596E0C" w:rsidRPr="00AA43FD">
        <w:rPr>
          <w:rFonts w:ascii="Book Antiqua" w:eastAsia="Times New Roman" w:hAnsi="Book Antiqua" w:cs="Times New Roman"/>
          <w:bCs/>
          <w:sz w:val="24"/>
          <w:szCs w:val="24"/>
          <w:lang w:eastAsia="en-GB"/>
        </w:rPr>
        <w:t>have been detected</w:t>
      </w:r>
      <w:r w:rsidR="00C61559" w:rsidRPr="00AA43FD">
        <w:rPr>
          <w:rFonts w:ascii="Book Antiqua" w:eastAsia="Times New Roman" w:hAnsi="Book Antiqua" w:cs="Times New Roman"/>
          <w:bCs/>
          <w:sz w:val="24"/>
          <w:szCs w:val="24"/>
          <w:lang w:eastAsia="en-GB"/>
        </w:rPr>
        <w:t xml:space="preserve"> in</w:t>
      </w:r>
      <w:r w:rsidR="00596E0C" w:rsidRPr="00AA43FD">
        <w:rPr>
          <w:rFonts w:ascii="Book Antiqua" w:eastAsia="Times New Roman" w:hAnsi="Book Antiqua" w:cs="Times New Roman"/>
          <w:bCs/>
          <w:sz w:val="24"/>
          <w:szCs w:val="24"/>
          <w:lang w:eastAsia="en-GB"/>
        </w:rPr>
        <w:t xml:space="preserve"> the</w:t>
      </w:r>
      <w:r w:rsidR="00C61559" w:rsidRPr="00AA43FD">
        <w:rPr>
          <w:rFonts w:ascii="Book Antiqua" w:eastAsia="Times New Roman" w:hAnsi="Book Antiqua" w:cs="Times New Roman"/>
          <w:bCs/>
          <w:sz w:val="24"/>
          <w:szCs w:val="24"/>
          <w:lang w:eastAsia="en-GB"/>
        </w:rPr>
        <w:t xml:space="preserve"> </w:t>
      </w:r>
      <w:r w:rsidR="00596E0C" w:rsidRPr="00AA43FD">
        <w:rPr>
          <w:rFonts w:ascii="Book Antiqua" w:eastAsia="Times New Roman" w:hAnsi="Book Antiqua" w:cs="Times New Roman"/>
          <w:bCs/>
          <w:sz w:val="24"/>
          <w:szCs w:val="24"/>
          <w:lang w:eastAsia="en-GB"/>
        </w:rPr>
        <w:t xml:space="preserve">skin and kidneys and </w:t>
      </w:r>
      <w:r w:rsidR="00C61559" w:rsidRPr="00AA43FD">
        <w:rPr>
          <w:rFonts w:ascii="Book Antiqua" w:eastAsia="Times New Roman" w:hAnsi="Book Antiqua" w:cs="Times New Roman"/>
          <w:bCs/>
          <w:sz w:val="24"/>
          <w:szCs w:val="24"/>
          <w:lang w:eastAsia="en-GB"/>
        </w:rPr>
        <w:t>intestine</w:t>
      </w:r>
      <w:r w:rsidR="0047223D" w:rsidRPr="00AA43FD">
        <w:rPr>
          <w:rFonts w:ascii="Book Antiqua" w:eastAsia="Times New Roman" w:hAnsi="Book Antiqua" w:cs="Times New Roman"/>
          <w:bCs/>
          <w:sz w:val="24"/>
          <w:szCs w:val="24"/>
          <w:lang w:eastAsia="en-GB"/>
        </w:rPr>
        <w:t xml:space="preserve"> </w:t>
      </w:r>
      <w:r w:rsidR="0087230D" w:rsidRPr="00AA43FD">
        <w:rPr>
          <w:rFonts w:ascii="Book Antiqua" w:eastAsia="Times New Roman" w:hAnsi="Book Antiqua" w:cs="Times New Roman"/>
          <w:bCs/>
          <w:sz w:val="24"/>
          <w:szCs w:val="24"/>
          <w:lang w:eastAsia="en-GB"/>
        </w:rPr>
        <w:t>and</w:t>
      </w:r>
      <w:r w:rsidR="00A35DDE" w:rsidRPr="00AA43FD">
        <w:rPr>
          <w:rFonts w:ascii="Book Antiqua" w:eastAsia="Times New Roman" w:hAnsi="Book Antiqua" w:cs="Times New Roman"/>
          <w:bCs/>
          <w:sz w:val="24"/>
          <w:szCs w:val="24"/>
          <w:lang w:eastAsia="en-GB"/>
        </w:rPr>
        <w:t xml:space="preserve"> have been</w:t>
      </w:r>
      <w:r w:rsidR="00596E0C" w:rsidRPr="00AA43FD">
        <w:rPr>
          <w:rFonts w:ascii="Book Antiqua" w:eastAsia="Times New Roman" w:hAnsi="Book Antiqua" w:cs="Times New Roman"/>
          <w:bCs/>
          <w:sz w:val="24"/>
          <w:szCs w:val="24"/>
          <w:lang w:eastAsia="en-GB"/>
        </w:rPr>
        <w:t xml:space="preserve"> implicated in the progression of </w:t>
      </w:r>
      <w:r w:rsidR="00C61559" w:rsidRPr="00AA43FD">
        <w:rPr>
          <w:rFonts w:ascii="Book Antiqua" w:eastAsia="Times New Roman" w:hAnsi="Book Antiqua" w:cs="Times New Roman"/>
          <w:bCs/>
          <w:sz w:val="24"/>
          <w:szCs w:val="24"/>
          <w:lang w:eastAsia="en-GB"/>
        </w:rPr>
        <w:t>inflammation</w:t>
      </w:r>
      <w:r w:rsidR="00596E0C" w:rsidRPr="00AA43FD">
        <w:rPr>
          <w:rFonts w:ascii="Book Antiqua" w:eastAsia="Times New Roman" w:hAnsi="Book Antiqua" w:cs="Times New Roman"/>
          <w:bCs/>
          <w:sz w:val="24"/>
          <w:szCs w:val="24"/>
          <w:lang w:eastAsia="en-GB"/>
        </w:rPr>
        <w:t xml:space="preserve"> in</w:t>
      </w:r>
      <w:r w:rsidR="00C61559" w:rsidRPr="00AA43FD">
        <w:rPr>
          <w:rFonts w:ascii="Book Antiqua" w:eastAsia="Times New Roman" w:hAnsi="Book Antiqua" w:cs="Times New Roman"/>
          <w:bCs/>
          <w:sz w:val="24"/>
          <w:szCs w:val="24"/>
          <w:lang w:eastAsia="en-GB"/>
        </w:rPr>
        <w:t xml:space="preserve"> colitis and </w:t>
      </w:r>
      <w:r w:rsidR="0047223D" w:rsidRPr="00AA43FD">
        <w:rPr>
          <w:rFonts w:ascii="Book Antiqua" w:eastAsia="Times New Roman" w:hAnsi="Book Antiqua" w:cs="Times New Roman"/>
          <w:bCs/>
          <w:sz w:val="24"/>
          <w:szCs w:val="24"/>
          <w:lang w:eastAsia="en-GB"/>
        </w:rPr>
        <w:t xml:space="preserve">as </w:t>
      </w:r>
      <w:r w:rsidR="00C61559" w:rsidRPr="00AA43FD">
        <w:rPr>
          <w:rFonts w:ascii="Book Antiqua" w:eastAsia="Times New Roman" w:hAnsi="Book Antiqua" w:cs="Times New Roman"/>
          <w:bCs/>
          <w:sz w:val="24"/>
          <w:szCs w:val="24"/>
          <w:lang w:eastAsia="en-GB"/>
        </w:rPr>
        <w:t>CD103</w:t>
      </w:r>
      <w:r w:rsidR="00C61559" w:rsidRPr="00871F25">
        <w:rPr>
          <w:rFonts w:ascii="Book Antiqua" w:eastAsia="Times New Roman" w:hAnsi="Book Antiqua" w:cs="Times New Roman"/>
          <w:bCs/>
          <w:sz w:val="24"/>
          <w:szCs w:val="24"/>
          <w:vertAlign w:val="superscript"/>
          <w:lang w:eastAsia="en-GB"/>
        </w:rPr>
        <w:t>-</w:t>
      </w:r>
      <w:r w:rsidR="00C61559" w:rsidRPr="00AA43FD">
        <w:rPr>
          <w:rFonts w:ascii="Book Antiqua" w:eastAsia="Times New Roman" w:hAnsi="Book Antiqua" w:cs="Times New Roman"/>
          <w:bCs/>
          <w:sz w:val="24"/>
          <w:szCs w:val="24"/>
          <w:lang w:eastAsia="en-GB"/>
        </w:rPr>
        <w:t xml:space="preserve"> CX3CR1</w:t>
      </w:r>
      <w:r w:rsidR="00C61559" w:rsidRPr="00871F25">
        <w:rPr>
          <w:rFonts w:ascii="Book Antiqua" w:eastAsia="Times New Roman" w:hAnsi="Book Antiqua" w:cs="Times New Roman"/>
          <w:bCs/>
          <w:sz w:val="24"/>
          <w:szCs w:val="24"/>
          <w:vertAlign w:val="superscript"/>
          <w:lang w:eastAsia="en-GB"/>
        </w:rPr>
        <w:t>+</w:t>
      </w:r>
      <w:r w:rsidR="00A35DDE" w:rsidRPr="00AA43FD">
        <w:rPr>
          <w:rFonts w:ascii="Book Antiqua" w:eastAsia="Times New Roman" w:hAnsi="Book Antiqua" w:cs="Times New Roman"/>
          <w:bCs/>
          <w:sz w:val="24"/>
          <w:szCs w:val="24"/>
          <w:lang w:eastAsia="en-GB"/>
        </w:rPr>
        <w:t xml:space="preserve"> DC</w:t>
      </w:r>
      <w:r w:rsidR="00B26B07" w:rsidRPr="00AA43FD">
        <w:rPr>
          <w:rFonts w:ascii="Book Antiqua" w:eastAsia="Times New Roman" w:hAnsi="Book Antiqua" w:cs="Times New Roman"/>
          <w:bCs/>
          <w:sz w:val="24"/>
          <w:szCs w:val="24"/>
          <w:lang w:eastAsia="en-GB"/>
        </w:rPr>
        <w:t>s</w:t>
      </w:r>
      <w:r w:rsidR="00596E0C" w:rsidRPr="00AA43FD">
        <w:rPr>
          <w:rFonts w:ascii="Book Antiqua" w:eastAsia="Times New Roman" w:hAnsi="Book Antiqua" w:cs="Times New Roman"/>
          <w:bCs/>
          <w:sz w:val="24"/>
          <w:szCs w:val="24"/>
          <w:lang w:eastAsia="en-GB"/>
        </w:rPr>
        <w:t xml:space="preserve"> in maintaining gut home</w:t>
      </w:r>
      <w:r w:rsidR="007C615B" w:rsidRPr="00AA43FD">
        <w:rPr>
          <w:rFonts w:ascii="Book Antiqua" w:eastAsia="Times New Roman" w:hAnsi="Book Antiqua" w:cs="Times New Roman"/>
          <w:bCs/>
          <w:sz w:val="24"/>
          <w:szCs w:val="24"/>
          <w:lang w:eastAsia="en-GB"/>
        </w:rPr>
        <w:t>o</w:t>
      </w:r>
      <w:r w:rsidR="00596E0C" w:rsidRPr="00AA43FD">
        <w:rPr>
          <w:rFonts w:ascii="Book Antiqua" w:eastAsia="Times New Roman" w:hAnsi="Book Antiqua" w:cs="Times New Roman"/>
          <w:bCs/>
          <w:sz w:val="24"/>
          <w:szCs w:val="24"/>
          <w:lang w:eastAsia="en-GB"/>
        </w:rPr>
        <w:t>stasis. In the</w:t>
      </w:r>
      <w:r w:rsidR="00C61559" w:rsidRPr="00AA43FD">
        <w:rPr>
          <w:rFonts w:ascii="Book Antiqua" w:eastAsia="Times New Roman" w:hAnsi="Book Antiqua" w:cs="Times New Roman"/>
          <w:bCs/>
          <w:sz w:val="24"/>
          <w:szCs w:val="24"/>
          <w:lang w:eastAsia="en-GB"/>
        </w:rPr>
        <w:t xml:space="preserve"> lung</w:t>
      </w:r>
      <w:r w:rsidR="00596E0C" w:rsidRPr="00AA43FD">
        <w:rPr>
          <w:rFonts w:ascii="Book Antiqua" w:eastAsia="Times New Roman" w:hAnsi="Book Antiqua" w:cs="Times New Roman"/>
          <w:bCs/>
          <w:sz w:val="24"/>
          <w:szCs w:val="24"/>
          <w:lang w:eastAsia="en-GB"/>
        </w:rPr>
        <w:t xml:space="preserve">, </w:t>
      </w:r>
      <w:r w:rsidR="00C61559" w:rsidRPr="00AA43FD">
        <w:rPr>
          <w:rFonts w:ascii="Book Antiqua" w:eastAsia="Times New Roman" w:hAnsi="Book Antiqua" w:cs="Times New Roman"/>
          <w:bCs/>
          <w:sz w:val="24"/>
          <w:szCs w:val="24"/>
          <w:lang w:eastAsia="en-GB"/>
        </w:rPr>
        <w:t>CD103</w:t>
      </w:r>
      <w:r w:rsidR="00C61559" w:rsidRPr="00871F25">
        <w:rPr>
          <w:rFonts w:ascii="Book Antiqua" w:eastAsia="Times New Roman" w:hAnsi="Book Antiqua" w:cs="Times New Roman"/>
          <w:bCs/>
          <w:sz w:val="24"/>
          <w:szCs w:val="24"/>
          <w:vertAlign w:val="superscript"/>
          <w:lang w:eastAsia="en-GB"/>
        </w:rPr>
        <w:t>-</w:t>
      </w:r>
      <w:r w:rsidR="00C61559" w:rsidRPr="00AA43FD">
        <w:rPr>
          <w:rFonts w:ascii="Book Antiqua" w:eastAsia="Times New Roman" w:hAnsi="Book Antiqua" w:cs="Times New Roman"/>
          <w:bCs/>
          <w:sz w:val="24"/>
          <w:szCs w:val="24"/>
          <w:lang w:eastAsia="en-GB"/>
        </w:rPr>
        <w:t xml:space="preserve"> CD11c</w:t>
      </w:r>
      <w:r w:rsidR="00C61559" w:rsidRPr="00AA43FD">
        <w:rPr>
          <w:rFonts w:ascii="Book Antiqua" w:eastAsia="Times New Roman" w:hAnsi="Book Antiqua" w:cs="Times New Roman"/>
          <w:bCs/>
          <w:sz w:val="24"/>
          <w:szCs w:val="24"/>
          <w:vertAlign w:val="superscript"/>
          <w:lang w:eastAsia="en-GB"/>
        </w:rPr>
        <w:t>hi</w:t>
      </w:r>
      <w:r w:rsidR="00596E0C" w:rsidRPr="00AA43FD">
        <w:rPr>
          <w:rFonts w:ascii="Book Antiqua" w:eastAsia="Times New Roman" w:hAnsi="Book Antiqua" w:cs="Times New Roman"/>
          <w:bCs/>
          <w:sz w:val="24"/>
          <w:szCs w:val="24"/>
          <w:vertAlign w:val="superscript"/>
          <w:lang w:eastAsia="en-GB"/>
        </w:rPr>
        <w:t>gh</w:t>
      </w:r>
      <w:r w:rsidR="00C86BF4" w:rsidRPr="00AA43FD">
        <w:rPr>
          <w:rFonts w:ascii="Book Antiqua" w:eastAsia="Times New Roman" w:hAnsi="Book Antiqua" w:cs="Times New Roman"/>
          <w:bCs/>
          <w:sz w:val="24"/>
          <w:szCs w:val="24"/>
          <w:lang w:eastAsia="en-GB"/>
        </w:rPr>
        <w:t xml:space="preserve"> CD11b</w:t>
      </w:r>
      <w:r w:rsidR="00C86BF4" w:rsidRPr="00871F25">
        <w:rPr>
          <w:rFonts w:ascii="Book Antiqua" w:eastAsia="Times New Roman" w:hAnsi="Book Antiqua" w:cs="Times New Roman"/>
          <w:bCs/>
          <w:sz w:val="24"/>
          <w:szCs w:val="24"/>
          <w:vertAlign w:val="superscript"/>
          <w:lang w:eastAsia="en-GB"/>
        </w:rPr>
        <w:t>+</w:t>
      </w:r>
      <w:r w:rsidR="00C86BF4" w:rsidRPr="00AA43FD">
        <w:rPr>
          <w:rFonts w:ascii="Book Antiqua" w:eastAsia="Times New Roman" w:hAnsi="Book Antiqua" w:cs="Times New Roman"/>
          <w:bCs/>
          <w:sz w:val="24"/>
          <w:szCs w:val="24"/>
          <w:lang w:eastAsia="en-GB"/>
        </w:rPr>
        <w:t xml:space="preserve"> DC</w:t>
      </w:r>
      <w:r w:rsidR="00B26B07" w:rsidRPr="00AA43FD">
        <w:rPr>
          <w:rFonts w:ascii="Book Antiqua" w:eastAsia="Times New Roman" w:hAnsi="Book Antiqua" w:cs="Times New Roman"/>
          <w:bCs/>
          <w:sz w:val="24"/>
          <w:szCs w:val="24"/>
          <w:lang w:eastAsia="en-GB"/>
        </w:rPr>
        <w:t>s</w:t>
      </w:r>
      <w:r w:rsidR="00C61559" w:rsidRPr="00AA43FD">
        <w:rPr>
          <w:rFonts w:ascii="Book Antiqua" w:eastAsia="Times New Roman" w:hAnsi="Book Antiqua" w:cs="Times New Roman"/>
          <w:bCs/>
          <w:sz w:val="24"/>
          <w:szCs w:val="24"/>
          <w:lang w:eastAsia="en-GB"/>
        </w:rPr>
        <w:t xml:space="preserve"> </w:t>
      </w:r>
      <w:r w:rsidR="00596E0C" w:rsidRPr="00AA43FD">
        <w:rPr>
          <w:rFonts w:ascii="Book Antiqua" w:eastAsia="Times New Roman" w:hAnsi="Book Antiqua" w:cs="Times New Roman"/>
          <w:bCs/>
          <w:sz w:val="24"/>
          <w:szCs w:val="24"/>
          <w:lang w:eastAsia="en-GB"/>
        </w:rPr>
        <w:t xml:space="preserve">play crucial roles </w:t>
      </w:r>
      <w:r w:rsidR="00C61559" w:rsidRPr="00AA43FD">
        <w:rPr>
          <w:rFonts w:ascii="Book Antiqua" w:eastAsia="Times New Roman" w:hAnsi="Book Antiqua" w:cs="Times New Roman"/>
          <w:bCs/>
          <w:sz w:val="24"/>
          <w:szCs w:val="24"/>
          <w:lang w:eastAsia="en-GB"/>
        </w:rPr>
        <w:t>in reacting to allergens and t</w:t>
      </w:r>
      <w:r w:rsidR="00596E0C" w:rsidRPr="00AA43FD">
        <w:rPr>
          <w:rFonts w:ascii="Book Antiqua" w:eastAsia="Times New Roman" w:hAnsi="Book Antiqua" w:cs="Times New Roman"/>
          <w:bCs/>
          <w:sz w:val="24"/>
          <w:szCs w:val="24"/>
          <w:lang w:eastAsia="en-GB"/>
        </w:rPr>
        <w:t>riggering T</w:t>
      </w:r>
      <w:r w:rsidR="00596E0C" w:rsidRPr="00AA43FD">
        <w:rPr>
          <w:rFonts w:ascii="Book Antiqua" w:eastAsia="Times New Roman" w:hAnsi="Book Antiqua" w:cs="Times New Roman"/>
          <w:bCs/>
          <w:sz w:val="24"/>
          <w:szCs w:val="24"/>
          <w:vertAlign w:val="subscript"/>
          <w:lang w:eastAsia="en-GB"/>
        </w:rPr>
        <w:t>h2</w:t>
      </w:r>
      <w:r w:rsidR="00596E0C" w:rsidRPr="00AA43FD">
        <w:rPr>
          <w:rFonts w:ascii="Book Antiqua" w:eastAsia="Times New Roman" w:hAnsi="Book Antiqua" w:cs="Times New Roman"/>
          <w:bCs/>
          <w:sz w:val="24"/>
          <w:szCs w:val="24"/>
          <w:lang w:eastAsia="en-GB"/>
        </w:rPr>
        <w:t>-mediated immunity.</w:t>
      </w:r>
      <w:r w:rsidR="00C61559" w:rsidRPr="00AA43FD">
        <w:rPr>
          <w:rFonts w:ascii="Book Antiqua" w:eastAsia="Times New Roman" w:hAnsi="Book Antiqua" w:cs="Times New Roman"/>
          <w:bCs/>
          <w:sz w:val="24"/>
          <w:szCs w:val="24"/>
          <w:lang w:eastAsia="en-GB"/>
        </w:rPr>
        <w:t xml:space="preserve"> </w:t>
      </w:r>
      <w:r w:rsidR="00596E0C" w:rsidRPr="00AA43FD">
        <w:rPr>
          <w:rFonts w:ascii="Book Antiqua" w:eastAsia="Times New Roman" w:hAnsi="Book Antiqua" w:cs="Times New Roman"/>
          <w:bCs/>
          <w:sz w:val="24"/>
          <w:szCs w:val="24"/>
          <w:lang w:eastAsia="en-GB"/>
        </w:rPr>
        <w:t>Finally, s</w:t>
      </w:r>
      <w:r w:rsidR="00C86BF4" w:rsidRPr="00AA43FD">
        <w:rPr>
          <w:rFonts w:ascii="Book Antiqua" w:eastAsia="Times New Roman" w:hAnsi="Book Antiqua" w:cs="Times New Roman"/>
          <w:bCs/>
          <w:sz w:val="24"/>
          <w:szCs w:val="24"/>
          <w:lang w:eastAsia="en-GB"/>
        </w:rPr>
        <w:t>elf-renewing DC</w:t>
      </w:r>
      <w:r w:rsidR="000A3BED" w:rsidRPr="00AA43FD">
        <w:rPr>
          <w:rFonts w:ascii="Book Antiqua" w:eastAsia="Times New Roman" w:hAnsi="Book Antiqua" w:cs="Times New Roman"/>
          <w:bCs/>
          <w:sz w:val="24"/>
          <w:szCs w:val="24"/>
          <w:lang w:eastAsia="en-GB"/>
        </w:rPr>
        <w:t>-like cells</w:t>
      </w:r>
      <w:r w:rsidR="00C61559" w:rsidRPr="00AA43FD">
        <w:rPr>
          <w:rFonts w:ascii="Book Antiqua" w:eastAsia="Times New Roman" w:hAnsi="Book Antiqua" w:cs="Times New Roman"/>
          <w:bCs/>
          <w:sz w:val="24"/>
          <w:szCs w:val="24"/>
          <w:lang w:eastAsia="en-GB"/>
        </w:rPr>
        <w:t xml:space="preserve"> such </w:t>
      </w:r>
      <w:r w:rsidR="00941607" w:rsidRPr="00AA43FD">
        <w:rPr>
          <w:rFonts w:ascii="Book Antiqua" w:eastAsia="Times New Roman" w:hAnsi="Book Antiqua" w:cs="Times New Roman"/>
          <w:bCs/>
          <w:sz w:val="24"/>
          <w:szCs w:val="24"/>
          <w:lang w:eastAsia="en-GB"/>
        </w:rPr>
        <w:t xml:space="preserve">as </w:t>
      </w:r>
      <w:r w:rsidR="00C86BF4" w:rsidRPr="00AA43FD">
        <w:rPr>
          <w:rFonts w:ascii="Book Antiqua" w:eastAsia="Times New Roman" w:hAnsi="Book Antiqua" w:cs="Times New Roman"/>
          <w:bCs/>
          <w:sz w:val="24"/>
          <w:szCs w:val="24"/>
          <w:lang w:eastAsia="en-GB"/>
        </w:rPr>
        <w:t xml:space="preserve">slow turnover </w:t>
      </w:r>
      <w:r w:rsidR="00B26B07" w:rsidRPr="00AA43FD">
        <w:rPr>
          <w:rFonts w:ascii="Book Antiqua" w:eastAsia="Times New Roman" w:hAnsi="Book Antiqua" w:cs="Times New Roman"/>
          <w:bCs/>
          <w:sz w:val="24"/>
          <w:szCs w:val="24"/>
          <w:lang w:eastAsia="en-GB"/>
        </w:rPr>
        <w:t>LCs</w:t>
      </w:r>
      <w:r w:rsidR="00C61559" w:rsidRPr="00AA43FD">
        <w:rPr>
          <w:rFonts w:ascii="Book Antiqua" w:eastAsia="Times New Roman" w:hAnsi="Book Antiqua" w:cs="Times New Roman"/>
          <w:bCs/>
          <w:sz w:val="24"/>
          <w:szCs w:val="24"/>
          <w:lang w:eastAsia="en-GB"/>
        </w:rPr>
        <w:t xml:space="preserve"> and microglia are specialized </w:t>
      </w:r>
      <w:r w:rsidR="000A3BED" w:rsidRPr="00AA43FD">
        <w:rPr>
          <w:rFonts w:ascii="Book Antiqua" w:eastAsia="Times New Roman" w:hAnsi="Book Antiqua" w:cs="Times New Roman"/>
          <w:bCs/>
          <w:sz w:val="24"/>
          <w:szCs w:val="24"/>
          <w:lang w:eastAsia="en-GB"/>
        </w:rPr>
        <w:t xml:space="preserve">dendritiform cells derived </w:t>
      </w:r>
      <w:r w:rsidR="002A7745" w:rsidRPr="00AA43FD">
        <w:rPr>
          <w:rFonts w:ascii="Book Antiqua" w:eastAsia="Times New Roman" w:hAnsi="Book Antiqua" w:cs="Times New Roman"/>
          <w:bCs/>
          <w:sz w:val="24"/>
          <w:szCs w:val="24"/>
          <w:lang w:eastAsia="en-GB"/>
        </w:rPr>
        <w:t>from</w:t>
      </w:r>
      <w:r w:rsidR="000A3BED" w:rsidRPr="00AA43FD">
        <w:rPr>
          <w:rFonts w:ascii="Book Antiqua" w:eastAsia="Times New Roman" w:hAnsi="Book Antiqua" w:cs="Times New Roman"/>
          <w:bCs/>
          <w:sz w:val="24"/>
          <w:szCs w:val="24"/>
          <w:lang w:eastAsia="en-GB"/>
        </w:rPr>
        <w:t xml:space="preserve"> the yolk sac</w:t>
      </w:r>
      <w:r w:rsidR="00C61559" w:rsidRPr="00AA43FD">
        <w:rPr>
          <w:rFonts w:ascii="Book Antiqua" w:eastAsia="Times New Roman" w:hAnsi="Book Antiqua" w:cs="Times New Roman"/>
          <w:bCs/>
          <w:sz w:val="24"/>
          <w:szCs w:val="24"/>
          <w:lang w:eastAsia="en-GB"/>
        </w:rPr>
        <w:t xml:space="preserve"> and reside in the squamous epithelium and in </w:t>
      </w:r>
      <w:r w:rsidR="000A3BED" w:rsidRPr="00AA43FD">
        <w:rPr>
          <w:rFonts w:ascii="Book Antiqua" w:eastAsia="Times New Roman" w:hAnsi="Book Antiqua" w:cs="Times New Roman"/>
          <w:bCs/>
          <w:sz w:val="24"/>
          <w:szCs w:val="24"/>
          <w:lang w:eastAsia="en-GB"/>
        </w:rPr>
        <w:t xml:space="preserve">CNS </w:t>
      </w:r>
      <w:r w:rsidR="00C61559" w:rsidRPr="00AA43FD">
        <w:rPr>
          <w:rFonts w:ascii="Book Antiqua" w:eastAsia="Times New Roman" w:hAnsi="Book Antiqua" w:cs="Times New Roman"/>
          <w:bCs/>
          <w:sz w:val="24"/>
          <w:szCs w:val="24"/>
          <w:lang w:eastAsia="en-GB"/>
        </w:rPr>
        <w:t xml:space="preserve">parenchyma </w:t>
      </w:r>
      <w:r w:rsidR="00596E0C" w:rsidRPr="00AA43FD">
        <w:rPr>
          <w:rFonts w:ascii="Book Antiqua" w:eastAsia="Times New Roman" w:hAnsi="Book Antiqua" w:cs="Times New Roman"/>
          <w:bCs/>
          <w:sz w:val="24"/>
          <w:szCs w:val="24"/>
          <w:lang w:eastAsia="en-GB"/>
        </w:rPr>
        <w:t xml:space="preserve">respectively </w:t>
      </w:r>
      <w:r w:rsidR="00C86BF4" w:rsidRPr="00AA43FD">
        <w:rPr>
          <w:rFonts w:ascii="Book Antiqua" w:eastAsia="Times New Roman" w:hAnsi="Book Antiqua" w:cs="Times New Roman"/>
          <w:bCs/>
          <w:sz w:val="24"/>
          <w:szCs w:val="24"/>
          <w:lang w:eastAsia="en-GB"/>
        </w:rPr>
        <w:t xml:space="preserve">and </w:t>
      </w:r>
      <w:r w:rsidR="00D83B88" w:rsidRPr="00AA43FD">
        <w:rPr>
          <w:rFonts w:ascii="Book Antiqua" w:hAnsi="Book Antiqua" w:cs="Times New Roman"/>
          <w:sz w:val="24"/>
          <w:szCs w:val="24"/>
        </w:rPr>
        <w:t>mediate tolerance in the resting state</w:t>
      </w:r>
      <w:r w:rsidR="00871F25">
        <w:rPr>
          <w:rFonts w:ascii="Book Antiqua" w:hAnsi="Book Antiqua" w:cs="Times New Roman"/>
          <w:sz w:val="24"/>
          <w:szCs w:val="24"/>
        </w:rPr>
        <w:t>s</w:t>
      </w:r>
      <w:r w:rsidR="008747A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&lt;EndNote&gt;&lt;Cite&gt;&lt;Author&gt;Kushwah&lt;/Author&gt;&lt;Year&gt;2011&lt;/Year&gt;&lt;RecNum&gt;7&lt;/RecNum&gt;&lt;DisplayText&gt;&lt;style face="superscript"&gt;[8, 11]&lt;/style&gt;&lt;/DisplayText&gt;&lt;record&gt;&lt;rec-number&gt;7&lt;/rec-number&gt;&lt;foreign-keys&gt;&lt;key app="EN" db-id="eefs9x259svdw7er99qvxdal0r9z0pr0dvp5" timestamp="0"&gt;7&lt;/key&gt;&lt;/foreign-keys&gt;&lt;ref-type name="Journal Article"&gt;17&lt;/ref-type&gt;&lt;contributors&gt;&lt;authors&gt;&lt;author&gt;Kushwah, R, &lt;/author&gt;&lt;author&gt;Hu, J. &lt;/author&gt;&lt;/authors&gt;&lt;/contributors&gt;&lt;titles&gt;&lt;title&gt; Complexity of dendritic cell subsets and their function in the host immune system.&lt;/title&gt;&lt;secondary-title&gt;Immunology. &lt;/secondary-title&gt;&lt;/titles&gt;&lt;pages&gt;409-19&lt;/pages&gt;&lt;volume&gt;133&lt;/volume&gt;&lt;number&gt;4&lt;/number&gt;&lt;dates&gt;&lt;year&gt;2011&lt;/year&gt;&lt;pub-dates&gt;&lt;date&gt;Aug&lt;/date&gt;&lt;/pub-dates&gt;&lt;/dates&gt;&lt;urls&gt;&lt;/urls&gt;&lt;custom2&gt;PMC3143352&lt;/custom2&gt;&lt;electronic-resource-num&gt;doi: 10.1111/j.1365-2567.2011.03457.x.&lt;/electronic-resource-num&gt;&lt;/record&gt;&lt;/Cite&gt;&lt;Cite&gt;&lt;Author&gt;Collin&lt;/Author&gt;&lt;Year&gt;2013&lt;/Year&gt;&lt;RecNum&gt;9&lt;/RecNum&gt;&lt;record&gt;&lt;rec-number&gt;9&lt;/rec-number&gt;&lt;foreign-keys&gt;&lt;key app="EN" db-id="eefs9x259svdw7er99qvxdal0r9z0pr0dvp5" timestamp="0"&gt;9&lt;/key&gt;&lt;/foreign-keys&gt;&lt;ref-type name="Journal Article"&gt;17&lt;/ref-type&gt;&lt;contributors&gt;&lt;authors&gt;&lt;author&gt;Collin, M, &lt;/author&gt;&lt;author&gt;McGovern, N, &lt;/author&gt;&lt;author&gt;Haniffa, M. &lt;/author&gt;&lt;/authors&gt;&lt;/contributors&gt;&lt;titles&gt;&lt;title&gt;Human dendritic cell subsets&lt;/title&gt;&lt;secondary-title&gt;Immunology. &lt;/secondary-title&gt;&lt;/titles&gt;&lt;pages&gt;22-30&lt;/pages&gt;&lt;volume&gt;140&lt;/volume&gt;&lt;number&gt;1&lt;/number&gt;&lt;dates&gt;&lt;year&gt;2013&lt;/year&gt;&lt;pub-dates&gt;&lt;date&gt;Sep&lt;/date&gt;&lt;/pub-dates&gt;&lt;/dates&gt;&lt;urls&gt;&lt;/urls&gt;&lt;custom2&gt;PMC3809702&lt;/custom2&gt;&lt;electronic-resource-num&gt;doi: 10.1111/imm.12117.&lt;/electronic-resource-num&gt;&lt;/record&gt;&lt;/Cite&gt;&lt;/EndNote&gt;</w:instrText>
      </w:r>
      <w:r w:rsidR="008747A6" w:rsidRPr="00AA43FD">
        <w:rPr>
          <w:rFonts w:ascii="Book Antiqua" w:hAnsi="Book Antiqua" w:cs="Times New Roman"/>
          <w:sz w:val="24"/>
          <w:szCs w:val="24"/>
        </w:rPr>
        <w:fldChar w:fldCharType="separate"/>
      </w:r>
      <w:r w:rsidR="00871F25">
        <w:rPr>
          <w:rFonts w:ascii="Book Antiqua" w:hAnsi="Book Antiqua" w:cs="Times New Roman"/>
          <w:noProof/>
          <w:sz w:val="24"/>
          <w:szCs w:val="24"/>
          <w:vertAlign w:val="superscript"/>
        </w:rPr>
        <w:t>[8,</w:t>
      </w:r>
      <w:r w:rsidR="00844164" w:rsidRPr="00AA43FD">
        <w:rPr>
          <w:rFonts w:ascii="Book Antiqua" w:hAnsi="Book Antiqua" w:cs="Times New Roman"/>
          <w:noProof/>
          <w:sz w:val="24"/>
          <w:szCs w:val="24"/>
          <w:vertAlign w:val="superscript"/>
        </w:rPr>
        <w:t>11]</w:t>
      </w:r>
      <w:r w:rsidR="008747A6" w:rsidRPr="00AA43FD">
        <w:rPr>
          <w:rFonts w:ascii="Book Antiqua" w:hAnsi="Book Antiqua" w:cs="Times New Roman"/>
          <w:sz w:val="24"/>
          <w:szCs w:val="24"/>
        </w:rPr>
        <w:fldChar w:fldCharType="end"/>
      </w:r>
      <w:r w:rsidR="00A35DDE" w:rsidRPr="00AA43FD">
        <w:rPr>
          <w:rFonts w:ascii="Book Antiqua" w:eastAsia="Times New Roman" w:hAnsi="Book Antiqua" w:cs="Times New Roman"/>
          <w:bCs/>
          <w:sz w:val="24"/>
          <w:szCs w:val="24"/>
          <w:lang w:eastAsia="en-GB"/>
        </w:rPr>
        <w:t xml:space="preserve">. </w:t>
      </w:r>
    </w:p>
    <w:p w14:paraId="07942CD1" w14:textId="4EF94FAB" w:rsidR="00B46982" w:rsidRPr="00AA43FD" w:rsidRDefault="008F0BBC" w:rsidP="00871F25">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t xml:space="preserve">It is </w:t>
      </w:r>
      <w:r w:rsidR="00F27C19" w:rsidRPr="00AA43FD">
        <w:rPr>
          <w:rFonts w:ascii="Book Antiqua" w:hAnsi="Book Antiqua" w:cs="Times New Roman"/>
          <w:sz w:val="24"/>
          <w:szCs w:val="24"/>
        </w:rPr>
        <w:t>clear</w:t>
      </w:r>
      <w:r w:rsidRPr="00AA43FD">
        <w:rPr>
          <w:rFonts w:ascii="Book Antiqua" w:hAnsi="Book Antiqua" w:cs="Times New Roman"/>
          <w:sz w:val="24"/>
          <w:szCs w:val="24"/>
        </w:rPr>
        <w:t xml:space="preserve"> that DC</w:t>
      </w:r>
      <w:r w:rsidR="00B26B07" w:rsidRPr="00AA43FD">
        <w:rPr>
          <w:rFonts w:ascii="Book Antiqua" w:hAnsi="Book Antiqua" w:cs="Times New Roman"/>
          <w:sz w:val="24"/>
          <w:szCs w:val="24"/>
        </w:rPr>
        <w:t>s</w:t>
      </w:r>
      <w:r w:rsidRPr="00AA43FD">
        <w:rPr>
          <w:rFonts w:ascii="Book Antiqua" w:hAnsi="Book Antiqua" w:cs="Times New Roman"/>
          <w:sz w:val="24"/>
          <w:szCs w:val="24"/>
        </w:rPr>
        <w:t xml:space="preserve"> are not narrowly defined as a sin</w:t>
      </w:r>
      <w:r w:rsidR="000707AF" w:rsidRPr="00AA43FD">
        <w:rPr>
          <w:rFonts w:ascii="Book Antiqua" w:hAnsi="Book Antiqua" w:cs="Times New Roman"/>
          <w:sz w:val="24"/>
          <w:szCs w:val="24"/>
        </w:rPr>
        <w:t>gle type of cell but instead</w:t>
      </w:r>
      <w:r w:rsidRPr="00AA43FD">
        <w:rPr>
          <w:rFonts w:ascii="Book Antiqua" w:hAnsi="Book Antiqua" w:cs="Times New Roman"/>
          <w:sz w:val="24"/>
          <w:szCs w:val="24"/>
        </w:rPr>
        <w:t xml:space="preserve"> represent a diverse assortment of cells derived from different</w:t>
      </w:r>
      <w:r w:rsidRPr="00AA43FD">
        <w:rPr>
          <w:rFonts w:ascii="Book Antiqua" w:hAnsi="Book Antiqua" w:cs="Times New Roman"/>
          <w:i/>
          <w:sz w:val="24"/>
          <w:szCs w:val="24"/>
        </w:rPr>
        <w:t xml:space="preserve"> </w:t>
      </w:r>
      <w:r w:rsidRPr="00AA43FD">
        <w:rPr>
          <w:rFonts w:ascii="Book Antiqua" w:hAnsi="Book Antiqua" w:cs="Times New Roman"/>
          <w:sz w:val="24"/>
          <w:szCs w:val="24"/>
        </w:rPr>
        <w:t>lineages</w:t>
      </w:r>
      <w:r w:rsidR="009D442B" w:rsidRPr="00AA43FD">
        <w:rPr>
          <w:rFonts w:ascii="Book Antiqua" w:hAnsi="Book Antiqua" w:cs="Times New Roman"/>
          <w:sz w:val="24"/>
          <w:szCs w:val="24"/>
        </w:rPr>
        <w:fldChar w:fldCharType="begin">
          <w:fldData xml:space="preserve">PEVuZE5vdGU+PENpdGU+PEF1dGhvcj5DYXV4PC9BdXRob3I+PFllYXI+MTk5NzwvWWVhcj48UmVj
TnVtPjEwPC9SZWNOdW0+PERpc3BsYXlUZXh0PjxzdHlsZSBmYWNlPSJzdXBlcnNjcmlwdCI+WzEw
LCAxNC0xN108L3N0eWxlPjwvRGlzcGxheVRleHQ+PHJlY29yZD48cmVjLW51bWJlcj4xMDwvcmVj
LW51bWJlcj48Zm9yZWlnbi1rZXlzPjxrZXkgYXBwPSJFTiIgZGItaWQ9ImVlZnM5eDI1OXN2ZHc3
ZXI5OXF2eGRhbDByOXowcHIwZHZwNSIgdGltZXN0YW1wPSIwIj4xMDwva2V5PjwvZm9yZWlnbi1r
ZXlzPjxyZWYtdHlwZSBuYW1lPSJKb3VybmFsIEFydGljbGUiPjE3PC9yZWYtdHlwZT48Y29udHJp
YnV0b3JzPjxhdXRob3JzPjxhdXRob3I+Q2F1eCwgQywgPC9hdXRob3I+PGF1dGhvcj5NYXNzYWNy
aWVyLCBDLCA8L2F1dGhvcj48YXV0aG9yPlZhbmJlcnZsaWV0LCBCLCA8L2F1dGhvcj48YXV0aG9y
PkR1Ym9pcywgQiwgPC9hdXRob3I+PGF1dGhvcj5kZSBTYWludC1WaXMsIEIsIDwvYXV0aG9yPjxh
dXRob3I+RGV6dXR0ZXItRGFtYnV5YW50LCBDLCA8L2F1dGhvcj48YXV0aG9yPkphY3F1ZXQsIEMs
IDwvYXV0aG9yPjxhdXRob3I+U2NobWl0dCwgRCwgPC9hdXRob3I+PGF1dGhvcj5CYW5jaGVyZWF1
LCBKLjwvYXV0aG9yPjwvYXV0aG9ycz48L2NvbnRyaWJ1dG9ycz48dGl0bGVzPjx0aXRsZT5DRDM0
KyBoZW1hdG9wb2lldGljIHByb2dlbml0b3JzIGZyb20gaHVtYW4gY29yZCBibG9vZCBkaWZmZXJl
bnRpYXRlIGFsb25nIHR3byBpbmRlcGVuZGVudCBkZW5kcml0aWMgY2VsbCBwYXRod2F5cyBpbiBy
ZXNwb25zZSB0byBHTS1DU0YrVE5GIGFscGhhPC90aXRsZT48c2Vjb25kYXJ5LXRpdGxlPkFkdiBF
eHAgTWVkIEJpb2w8L3NlY29uZGFyeS10aXRsZT48L3RpdGxlcz48cGFnZXM+MjEtNTwvcGFnZXM+
PHZvbHVtZT40MTc8L3ZvbHVtZT48ZGF0ZXM+PHllYXI+MTk5NzwveWVhcj48L2RhdGVzPjx1cmxz
PjwvdXJscz48Y3VzdG9tMj5QTUlEOjkyODYzMzI8L2N1c3RvbTI+PC9yZWNvcmQ+PC9DaXRlPjxD
aXRlPjxBdXRob3I+SGFydDwvQXV0aG9yPjxZZWFyPjE5OTc8L1llYXI+PFJlY051bT4xMTwvUmVj
TnVtPjxyZWNvcmQ+PHJlYy1udW1iZXI+MTE8L3JlYy1udW1iZXI+PGZvcmVpZ24ta2V5cz48a2V5
IGFwcD0iRU4iIGRiLWlkPSJlZWZzOXgyNTlzdmR3N2VyOTlxdnhkYWwwcjl6MHByMGR2cDUiIHRp
bWVzdGFtcD0iMCI+MTE8L2tleT48L2ZvcmVpZ24ta2V5cz48cmVmLXR5cGUgbmFtZT0iSm91cm5h
bCBBcnRpY2xlIj4xNzwvcmVmLXR5cGU+PGNvbnRyaWJ1dG9ycz48YXV0aG9ycz48YXV0aG9yPkhh
cnQsIEROLiA8L2F1dGhvcj48L2F1dGhvcnM+PC9jb250cmlidXRvcnM+PHRpdGxlcz48dGl0bGU+
RGVuZHJpdGljIGNlbGxzOiB1bmlxdWUgbGV1a29jeXRlIHBvcHVsYXRpb25zIHdoaWNoIGNvbnRy
b2wgdGhlIHByaW1hcnkgaW1tdW5lIHJlc3BvbnNlPC90aXRsZT48c2Vjb25kYXJ5LXRpdGxlPkJs
b29kIDwvc2Vjb25kYXJ5LXRpdGxlPjwvdGl0bGVzPjxwYWdlcz4zMjQ1LTg3PC9wYWdlcz48ZGF0
ZXM+PHllYXI+MTk5NzwveWVhcj48L2RhdGVzPjx1cmxzPjwvdXJscz48Y3VzdG9tMj5QTUlEOjkz
NDUwMDk8L2N1c3RvbTI+PC9yZWNvcmQ+PC9DaXRlPjxDaXRlPjxBdXRob3I+UmVpZDwvQXV0aG9y
PjxZZWFyPjE5OTc8L1llYXI+PFJlY051bT4xMjwvUmVjTnVtPjxyZWNvcmQ+PHJlYy1udW1iZXI+
MTI8L3JlYy1udW1iZXI+PGZvcmVpZ24ta2V5cz48a2V5IGFwcD0iRU4iIGRiLWlkPSJlZWZzOXgy
NTlzdmR3N2VyOTlxdnhkYWwwcjl6MHByMGR2cDUiIHRpbWVzdGFtcD0iMCI+MTI8L2tleT48L2Zv
cmVpZ24ta2V5cz48cmVmLXR5cGUgbmFtZT0iSm91cm5hbCBBcnRpY2xlIj4xNzwvcmVmLXR5cGU+
PGNvbnRyaWJ1dG9ycz48YXV0aG9ycz48YXV0aG9yPlJlaWQsIENELiA8L2F1dGhvcj48L2F1dGhv
cnM+PC9jb250cmlidXRvcnM+PHRpdGxlcz48dGl0bGU+VGhlIGRlbmRyaXRpYyBjZWxsIGxpbmVh
Z2UgaW4gaGFlbW9wb2llc2lzPC90aXRsZT48c2Vjb25kYXJ5LXRpdGxlPkJyIEogSGFlbWF0b2wg
PC9zZWNvbmRhcnktdGl0bGU+PC90aXRsZXM+PHBhZ2VzPjIxNy0yMzwvcGFnZXM+PHZvbHVtZT45
Njwvdm9sdW1lPjxkYXRlcz48eWVhcj4xOTk3PC95ZWFyPjwvZGF0ZXM+PHVybHM+PC91cmxzPjxj
dXN0b20yPlBNSUQ6OTAyOTAwMjwvY3VzdG9tMj48L3JlY29yZD48L0NpdGU+PENpdGU+PEF1dGhv
cj5TaG9ydG1hbjwvQXV0aG9yPjxZZWFyPjE5OTc8L1llYXI+PFJlY051bT4xNDwvUmVjTnVtPjxy
ZWNvcmQ+PHJlYy1udW1iZXI+MTQ8L3JlYy1udW1iZXI+PGZvcmVpZ24ta2V5cz48a2V5IGFwcD0i
RU4iIGRiLWlkPSJlZWZzOXgyNTlzdmR3N2VyOTlxdnhkYWwwcjl6MHByMGR2cDUiIHRpbWVzdGFt
cD0iMCI+MTQ8L2tleT48L2ZvcmVpZ24ta2V5cz48cmVmLXR5cGUgbmFtZT0iSm91cm5hbCBBcnRp
Y2xlIj4xNzwvcmVmLXR5cGU+PGNvbnRyaWJ1dG9ycz48YXV0aG9ycz48YXV0aG9yPlNob3J0bWFu
LCBLIDwvYXV0aG9yPjxhdXRob3I+Q2F1eCwgQy4gPC9hdXRob3I+PC9hdXRob3JzPjwvY29udHJp
YnV0b3JzPjx0aXRsZXM+PHRpdGxlPkRlbmRyaXRpYyBjZWxsIGRldmVsb3BtZW50OiBtdWx0aXBs
ZSBwYXRod2F5cyB0byBuYXR1cmUmYXBvcztzIGFkanV2YW50cy48L3RpdGxlPjxzZWNvbmRhcnkt
dGl0bGU+U3RlbSBDZWxscyA8L3NlY29uZGFyeS10aXRsZT48L3RpdGxlcz48cGFnZXM+NDA5LTE5
PC9wYWdlcz48dm9sdW1lPjE1PC92b2x1bWU+PGRhdGVzPjx5ZWFyPjE5OTc8L3llYXI+PC9kYXRl
cz48dXJscz48L3VybHM+PGN1c3RvbTI+UE1JRDo5NDAyNjUzPC9jdXN0b20yPjxlbGVjdHJvbmlj
LXJlc291cmNlLW51bT5ET0k6IDEwLjEwMDIvc3RlbS4xNTA0MDk8L2VsZWN0cm9uaWMtcmVzb3Vy
Y2UtbnVtPjwvcmVjb3JkPjwvQ2l0ZT48Q2l0ZT48QXV0aG9yPkNlbGxhPC9BdXRob3I+PFllYXI+
MTk5NzwvWWVhcj48UmVjTnVtPjEyOTwvUmVjTnVtPjxyZWNvcmQ+PHJlYy1udW1iZXI+MTI5PC9y
ZWMtbnVtYmVyPjxmb3JlaWduLWtleXM+PGtleSBhcHA9IkVOIiBkYi1pZD0iZWVmczl4MjU5c3Zk
dzdlcjk5cXZ4ZGFsMHI5ejBwcjBkdnA1IiB0aW1lc3RhbXA9IjAiPjEyOTwva2V5PjwvZm9yZWln
bi1rZXlzPjxyZWYtdHlwZSBuYW1lPSJKb3VybmFsIEFydGljbGUiPjE3PC9yZWYtdHlwZT48Y29u
dHJpYnV0b3JzPjxhdXRob3JzPjxhdXRob3I+Q2VsbGEsIE0sIDwvYXV0aG9yPjxhdXRob3I+U2Fs
bHVzdG8sIEYgPC9hdXRob3I+PGF1dGhvcj5MYW56YXZlY2NoaWEsIEEuIDwvYXV0aG9yPjwvYXV0
aG9ycz48L2NvbnRyaWJ1dG9ycz48dGl0bGVzPjx0aXRsZT5PcmlnaW4sIG1hdHVyYXRpb24gYW5k
IGFudGlnZW4gcHJlc2VudGluZyBmdW5jdGlvbiBvZiBkZW5kcml0aWMgY2VsbHM8L3RpdGxlPjxz
ZWNvbmRhcnktdGl0bGU+Q3VyciBPcGluIEltbXVub2wgPC9zZWNvbmRhcnktdGl0bGU+PC90aXRs
ZXM+PHBhZ2VzPjEwLTE2PC9wYWdlcz48dm9sdW1lPjk8L3ZvbHVtZT48ZGF0ZXM+PHllYXI+MTk5
NzwveWVhcj48L2RhdGVzPjx1cmxzPjwvdXJscz48Y3VzdG9tMj5QTUlEOjkwMzk3ODQ8L2N1c3Rv
bTI+PC9yZWNvcmQ+PC9DaXRlPjwvRW5kTm90ZT5=
</w:fldData>
        </w:fldChar>
      </w:r>
      <w:r w:rsidR="00844164" w:rsidRPr="00AA43FD">
        <w:rPr>
          <w:rFonts w:ascii="Book Antiqua" w:hAnsi="Book Antiqua" w:cs="Times New Roman"/>
          <w:sz w:val="24"/>
          <w:szCs w:val="24"/>
        </w:rPr>
        <w:instrText xml:space="preserve"> ADDIN EN.CITE </w:instrText>
      </w:r>
      <w:r w:rsidR="00844164" w:rsidRPr="00AA43FD">
        <w:rPr>
          <w:rFonts w:ascii="Book Antiqua" w:hAnsi="Book Antiqua" w:cs="Times New Roman"/>
          <w:sz w:val="24"/>
          <w:szCs w:val="24"/>
        </w:rPr>
        <w:fldChar w:fldCharType="begin">
          <w:fldData xml:space="preserve">PEVuZE5vdGU+PENpdGU+PEF1dGhvcj5DYXV4PC9BdXRob3I+PFllYXI+MTk5NzwvWWVhcj48UmVj
TnVtPjEwPC9SZWNOdW0+PERpc3BsYXlUZXh0PjxzdHlsZSBmYWNlPSJzdXBlcnNjcmlwdCI+WzEw
LCAxNC0xN108L3N0eWxlPjwvRGlzcGxheVRleHQ+PHJlY29yZD48cmVjLW51bWJlcj4xMDwvcmVj
LW51bWJlcj48Zm9yZWlnbi1rZXlzPjxrZXkgYXBwPSJFTiIgZGItaWQ9ImVlZnM5eDI1OXN2ZHc3
ZXI5OXF2eGRhbDByOXowcHIwZHZwNSIgdGltZXN0YW1wPSIwIj4xMDwva2V5PjwvZm9yZWlnbi1r
ZXlzPjxyZWYtdHlwZSBuYW1lPSJKb3VybmFsIEFydGljbGUiPjE3PC9yZWYtdHlwZT48Y29udHJp
YnV0b3JzPjxhdXRob3JzPjxhdXRob3I+Q2F1eCwgQywgPC9hdXRob3I+PGF1dGhvcj5NYXNzYWNy
aWVyLCBDLCA8L2F1dGhvcj48YXV0aG9yPlZhbmJlcnZsaWV0LCBCLCA8L2F1dGhvcj48YXV0aG9y
PkR1Ym9pcywgQiwgPC9hdXRob3I+PGF1dGhvcj5kZSBTYWludC1WaXMsIEIsIDwvYXV0aG9yPjxh
dXRob3I+RGV6dXR0ZXItRGFtYnV5YW50LCBDLCA8L2F1dGhvcj48YXV0aG9yPkphY3F1ZXQsIEMs
IDwvYXV0aG9yPjxhdXRob3I+U2NobWl0dCwgRCwgPC9hdXRob3I+PGF1dGhvcj5CYW5jaGVyZWF1
LCBKLjwvYXV0aG9yPjwvYXV0aG9ycz48L2NvbnRyaWJ1dG9ycz48dGl0bGVzPjx0aXRsZT5DRDM0
KyBoZW1hdG9wb2lldGljIHByb2dlbml0b3JzIGZyb20gaHVtYW4gY29yZCBibG9vZCBkaWZmZXJl
bnRpYXRlIGFsb25nIHR3byBpbmRlcGVuZGVudCBkZW5kcml0aWMgY2VsbCBwYXRod2F5cyBpbiBy
ZXNwb25zZSB0byBHTS1DU0YrVE5GIGFscGhhPC90aXRsZT48c2Vjb25kYXJ5LXRpdGxlPkFkdiBF
eHAgTWVkIEJpb2w8L3NlY29uZGFyeS10aXRsZT48L3RpdGxlcz48cGFnZXM+MjEtNTwvcGFnZXM+
PHZvbHVtZT40MTc8L3ZvbHVtZT48ZGF0ZXM+PHllYXI+MTk5NzwveWVhcj48L2RhdGVzPjx1cmxz
PjwvdXJscz48Y3VzdG9tMj5QTUlEOjkyODYzMzI8L2N1c3RvbTI+PC9yZWNvcmQ+PC9DaXRlPjxD
aXRlPjxBdXRob3I+SGFydDwvQXV0aG9yPjxZZWFyPjE5OTc8L1llYXI+PFJlY051bT4xMTwvUmVj
TnVtPjxyZWNvcmQ+PHJlYy1udW1iZXI+MTE8L3JlYy1udW1iZXI+PGZvcmVpZ24ta2V5cz48a2V5
IGFwcD0iRU4iIGRiLWlkPSJlZWZzOXgyNTlzdmR3N2VyOTlxdnhkYWwwcjl6MHByMGR2cDUiIHRp
bWVzdGFtcD0iMCI+MTE8L2tleT48L2ZvcmVpZ24ta2V5cz48cmVmLXR5cGUgbmFtZT0iSm91cm5h
bCBBcnRpY2xlIj4xNzwvcmVmLXR5cGU+PGNvbnRyaWJ1dG9ycz48YXV0aG9ycz48YXV0aG9yPkhh
cnQsIEROLiA8L2F1dGhvcj48L2F1dGhvcnM+PC9jb250cmlidXRvcnM+PHRpdGxlcz48dGl0bGU+
RGVuZHJpdGljIGNlbGxzOiB1bmlxdWUgbGV1a29jeXRlIHBvcHVsYXRpb25zIHdoaWNoIGNvbnRy
b2wgdGhlIHByaW1hcnkgaW1tdW5lIHJlc3BvbnNlPC90aXRsZT48c2Vjb25kYXJ5LXRpdGxlPkJs
b29kIDwvc2Vjb25kYXJ5LXRpdGxlPjwvdGl0bGVzPjxwYWdlcz4zMjQ1LTg3PC9wYWdlcz48ZGF0
ZXM+PHllYXI+MTk5NzwveWVhcj48L2RhdGVzPjx1cmxzPjwvdXJscz48Y3VzdG9tMj5QTUlEOjkz
NDUwMDk8L2N1c3RvbTI+PC9yZWNvcmQ+PC9DaXRlPjxDaXRlPjxBdXRob3I+UmVpZDwvQXV0aG9y
PjxZZWFyPjE5OTc8L1llYXI+PFJlY051bT4xMjwvUmVjTnVtPjxyZWNvcmQ+PHJlYy1udW1iZXI+
MTI8L3JlYy1udW1iZXI+PGZvcmVpZ24ta2V5cz48a2V5IGFwcD0iRU4iIGRiLWlkPSJlZWZzOXgy
NTlzdmR3N2VyOTlxdnhkYWwwcjl6MHByMGR2cDUiIHRpbWVzdGFtcD0iMCI+MTI8L2tleT48L2Zv
cmVpZ24ta2V5cz48cmVmLXR5cGUgbmFtZT0iSm91cm5hbCBBcnRpY2xlIj4xNzwvcmVmLXR5cGU+
PGNvbnRyaWJ1dG9ycz48YXV0aG9ycz48YXV0aG9yPlJlaWQsIENELiA8L2F1dGhvcj48L2F1dGhv
cnM+PC9jb250cmlidXRvcnM+PHRpdGxlcz48dGl0bGU+VGhlIGRlbmRyaXRpYyBjZWxsIGxpbmVh
Z2UgaW4gaGFlbW9wb2llc2lzPC90aXRsZT48c2Vjb25kYXJ5LXRpdGxlPkJyIEogSGFlbWF0b2wg
PC9zZWNvbmRhcnktdGl0bGU+PC90aXRsZXM+PHBhZ2VzPjIxNy0yMzwvcGFnZXM+PHZvbHVtZT45
Njwvdm9sdW1lPjxkYXRlcz48eWVhcj4xOTk3PC95ZWFyPjwvZGF0ZXM+PHVybHM+PC91cmxzPjxj
dXN0b20yPlBNSUQ6OTAyOTAwMjwvY3VzdG9tMj48L3JlY29yZD48L0NpdGU+PENpdGU+PEF1dGhv
cj5TaG9ydG1hbjwvQXV0aG9yPjxZZWFyPjE5OTc8L1llYXI+PFJlY051bT4xNDwvUmVjTnVtPjxy
ZWNvcmQ+PHJlYy1udW1iZXI+MTQ8L3JlYy1udW1iZXI+PGZvcmVpZ24ta2V5cz48a2V5IGFwcD0i
RU4iIGRiLWlkPSJlZWZzOXgyNTlzdmR3N2VyOTlxdnhkYWwwcjl6MHByMGR2cDUiIHRpbWVzdGFt
cD0iMCI+MTQ8L2tleT48L2ZvcmVpZ24ta2V5cz48cmVmLXR5cGUgbmFtZT0iSm91cm5hbCBBcnRp
Y2xlIj4xNzwvcmVmLXR5cGU+PGNvbnRyaWJ1dG9ycz48YXV0aG9ycz48YXV0aG9yPlNob3J0bWFu
LCBLIDwvYXV0aG9yPjxhdXRob3I+Q2F1eCwgQy4gPC9hdXRob3I+PC9hdXRob3JzPjwvY29udHJp
YnV0b3JzPjx0aXRsZXM+PHRpdGxlPkRlbmRyaXRpYyBjZWxsIGRldmVsb3BtZW50OiBtdWx0aXBs
ZSBwYXRod2F5cyB0byBuYXR1cmUmYXBvcztzIGFkanV2YW50cy48L3RpdGxlPjxzZWNvbmRhcnkt
dGl0bGU+U3RlbSBDZWxscyA8L3NlY29uZGFyeS10aXRsZT48L3RpdGxlcz48cGFnZXM+NDA5LTE5
PC9wYWdlcz48dm9sdW1lPjE1PC92b2x1bWU+PGRhdGVzPjx5ZWFyPjE5OTc8L3llYXI+PC9kYXRl
cz48dXJscz48L3VybHM+PGN1c3RvbTI+UE1JRDo5NDAyNjUzPC9jdXN0b20yPjxlbGVjdHJvbmlj
LXJlc291cmNlLW51bT5ET0k6IDEwLjEwMDIvc3RlbS4xNTA0MDk8L2VsZWN0cm9uaWMtcmVzb3Vy
Y2UtbnVtPjwvcmVjb3JkPjwvQ2l0ZT48Q2l0ZT48QXV0aG9yPkNlbGxhPC9BdXRob3I+PFllYXI+
MTk5NzwvWWVhcj48UmVjTnVtPjEyOTwvUmVjTnVtPjxyZWNvcmQ+PHJlYy1udW1iZXI+MTI5PC9y
ZWMtbnVtYmVyPjxmb3JlaWduLWtleXM+PGtleSBhcHA9IkVOIiBkYi1pZD0iZWVmczl4MjU5c3Zk
dzdlcjk5cXZ4ZGFsMHI5ejBwcjBkdnA1IiB0aW1lc3RhbXA9IjAiPjEyOTwva2V5PjwvZm9yZWln
bi1rZXlzPjxyZWYtdHlwZSBuYW1lPSJKb3VybmFsIEFydGljbGUiPjE3PC9yZWYtdHlwZT48Y29u
dHJpYnV0b3JzPjxhdXRob3JzPjxhdXRob3I+Q2VsbGEsIE0sIDwvYXV0aG9yPjxhdXRob3I+U2Fs
bHVzdG8sIEYgPC9hdXRob3I+PGF1dGhvcj5MYW56YXZlY2NoaWEsIEEuIDwvYXV0aG9yPjwvYXV0
aG9ycz48L2NvbnRyaWJ1dG9ycz48dGl0bGVzPjx0aXRsZT5PcmlnaW4sIG1hdHVyYXRpb24gYW5k
IGFudGlnZW4gcHJlc2VudGluZyBmdW5jdGlvbiBvZiBkZW5kcml0aWMgY2VsbHM8L3RpdGxlPjxz
ZWNvbmRhcnktdGl0bGU+Q3VyciBPcGluIEltbXVub2wgPC9zZWNvbmRhcnktdGl0bGU+PC90aXRs
ZXM+PHBhZ2VzPjEwLTE2PC9wYWdlcz48dm9sdW1lPjk8L3ZvbHVtZT48ZGF0ZXM+PHllYXI+MTk5
NzwveWVhcj48L2RhdGVzPjx1cmxzPjwvdXJscz48Y3VzdG9tMj5QTUlEOjkwMzk3ODQ8L2N1c3Rv
bTI+PC9yZWNvcmQ+PC9DaXRlPjwvRW5kTm90ZT5=
</w:fldData>
        </w:fldChar>
      </w:r>
      <w:r w:rsidR="00844164" w:rsidRPr="00AA43FD">
        <w:rPr>
          <w:rFonts w:ascii="Book Antiqua" w:hAnsi="Book Antiqua" w:cs="Times New Roman"/>
          <w:sz w:val="24"/>
          <w:szCs w:val="24"/>
        </w:rPr>
        <w:instrText xml:space="preserve"> ADDIN EN.CITE.DATA </w:instrText>
      </w:r>
      <w:r w:rsidR="00844164" w:rsidRPr="00AA43FD">
        <w:rPr>
          <w:rFonts w:ascii="Book Antiqua" w:hAnsi="Book Antiqua" w:cs="Times New Roman"/>
          <w:sz w:val="24"/>
          <w:szCs w:val="24"/>
        </w:rPr>
      </w:r>
      <w:r w:rsidR="00844164" w:rsidRPr="00AA43FD">
        <w:rPr>
          <w:rFonts w:ascii="Book Antiqua" w:hAnsi="Book Antiqua" w:cs="Times New Roman"/>
          <w:sz w:val="24"/>
          <w:szCs w:val="24"/>
        </w:rPr>
        <w:fldChar w:fldCharType="end"/>
      </w:r>
      <w:r w:rsidR="009D442B" w:rsidRPr="00AA43FD">
        <w:rPr>
          <w:rFonts w:ascii="Book Antiqua" w:hAnsi="Book Antiqua" w:cs="Times New Roman"/>
          <w:sz w:val="24"/>
          <w:szCs w:val="24"/>
        </w:rPr>
      </w:r>
      <w:r w:rsidR="009D442B"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[10,</w:t>
      </w:r>
      <w:r w:rsidR="00844164" w:rsidRPr="00AA43FD">
        <w:rPr>
          <w:rFonts w:ascii="Book Antiqua" w:hAnsi="Book Antiqua" w:cs="Times New Roman"/>
          <w:noProof/>
          <w:sz w:val="24"/>
          <w:szCs w:val="24"/>
          <w:vertAlign w:val="superscript"/>
        </w:rPr>
        <w:t>14-17]</w:t>
      </w:r>
      <w:r w:rsidR="009D442B" w:rsidRPr="00AA43FD">
        <w:rPr>
          <w:rFonts w:ascii="Book Antiqua" w:hAnsi="Book Antiqua" w:cs="Times New Roman"/>
          <w:sz w:val="24"/>
          <w:szCs w:val="24"/>
        </w:rPr>
        <w:fldChar w:fldCharType="end"/>
      </w:r>
      <w:r w:rsidRPr="00AA43FD">
        <w:rPr>
          <w:rFonts w:ascii="Book Antiqua" w:hAnsi="Book Antiqua" w:cs="Times New Roman"/>
          <w:sz w:val="24"/>
          <w:szCs w:val="24"/>
        </w:rPr>
        <w:t xml:space="preserve">. </w:t>
      </w:r>
      <w:r w:rsidR="00F27C19" w:rsidRPr="00AA43FD">
        <w:rPr>
          <w:rFonts w:ascii="Book Antiqua" w:hAnsi="Book Antiqua" w:cs="Times New Roman"/>
          <w:sz w:val="24"/>
          <w:szCs w:val="24"/>
        </w:rPr>
        <w:t>The generally accepted theory is that hematopoietic DC progenitors from the bone marrow circulate through the body and are receptive to specific combinations of cytokines and signals, resulting in DC subsets with specialized homing properties and roles.</w:t>
      </w:r>
      <w:r w:rsidR="00F27C19" w:rsidRPr="00AA43FD">
        <w:rPr>
          <w:rFonts w:ascii="Book Antiqua" w:hAnsi="Book Antiqua" w:cs="Times New Roman"/>
          <w:i/>
          <w:sz w:val="24"/>
          <w:szCs w:val="24"/>
        </w:rPr>
        <w:t xml:space="preserve"> </w:t>
      </w:r>
      <w:r w:rsidR="007B3596" w:rsidRPr="00AA43FD">
        <w:rPr>
          <w:rFonts w:ascii="Book Antiqua" w:hAnsi="Book Antiqua" w:cs="Times New Roman"/>
          <w:i/>
          <w:sz w:val="24"/>
          <w:szCs w:val="24"/>
        </w:rPr>
        <w:t>In vitro</w:t>
      </w:r>
      <w:r w:rsidR="000707AF" w:rsidRPr="00AA43FD">
        <w:rPr>
          <w:rFonts w:ascii="Book Antiqua" w:hAnsi="Book Antiqua" w:cs="Times New Roman"/>
          <w:sz w:val="24"/>
          <w:szCs w:val="24"/>
        </w:rPr>
        <w:t xml:space="preserve"> DC</w:t>
      </w:r>
      <w:r w:rsidR="00B26B07" w:rsidRPr="00AA43FD">
        <w:rPr>
          <w:rFonts w:ascii="Book Antiqua" w:hAnsi="Book Antiqua" w:cs="Times New Roman"/>
          <w:sz w:val="24"/>
          <w:szCs w:val="24"/>
        </w:rPr>
        <w:t>s</w:t>
      </w:r>
      <w:r w:rsidR="007B3596" w:rsidRPr="00AA43FD">
        <w:rPr>
          <w:rFonts w:ascii="Book Antiqua" w:hAnsi="Book Antiqua" w:cs="Times New Roman"/>
          <w:sz w:val="24"/>
          <w:szCs w:val="24"/>
        </w:rPr>
        <w:t xml:space="preserve"> have been generated from CD14</w:t>
      </w:r>
      <w:r w:rsidR="007B3596" w:rsidRPr="00E4012B">
        <w:rPr>
          <w:rFonts w:ascii="Book Antiqua" w:hAnsi="Book Antiqua" w:cs="Times New Roman"/>
          <w:sz w:val="24"/>
          <w:szCs w:val="24"/>
          <w:vertAlign w:val="superscript"/>
        </w:rPr>
        <w:t>+</w:t>
      </w:r>
      <w:r w:rsidR="007B3596" w:rsidRPr="00AA43FD">
        <w:rPr>
          <w:rFonts w:ascii="Book Antiqua" w:hAnsi="Book Antiqua" w:cs="Times New Roman"/>
          <w:sz w:val="24"/>
          <w:szCs w:val="24"/>
        </w:rPr>
        <w:t xml:space="preserve"> monocytes in blood a</w:t>
      </w:r>
      <w:r w:rsidR="00E4012B">
        <w:rPr>
          <w:rFonts w:ascii="Book Antiqua" w:hAnsi="Book Antiqua" w:cs="Times New Roman"/>
          <w:sz w:val="24"/>
          <w:szCs w:val="24"/>
        </w:rPr>
        <w:t>nd CD34</w:t>
      </w:r>
      <w:r w:rsidR="00E4012B" w:rsidRPr="00E4012B">
        <w:rPr>
          <w:rFonts w:ascii="Book Antiqua" w:hAnsi="Book Antiqua" w:cs="Times New Roman"/>
          <w:sz w:val="24"/>
          <w:szCs w:val="24"/>
          <w:vertAlign w:val="superscript"/>
        </w:rPr>
        <w:t>+</w:t>
      </w:r>
      <w:r w:rsidR="00E4012B">
        <w:rPr>
          <w:rFonts w:ascii="Book Antiqua" w:hAnsi="Book Antiqua" w:cs="Times New Roman"/>
          <w:sz w:val="24"/>
          <w:szCs w:val="24"/>
        </w:rPr>
        <w:t xml:space="preserve"> bone marrow precursors</w:t>
      </w:r>
      <w:r w:rsidR="000B1F62"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0B1F62" w:rsidRPr="00AA43FD">
        <w:rPr>
          <w:rFonts w:ascii="Book Antiqua" w:hAnsi="Book Antiqua" w:cs="Times New Roman"/>
          <w:sz w:val="24"/>
          <w:szCs w:val="24"/>
        </w:rPr>
        <w:fldChar w:fldCharType="separate"/>
      </w:r>
      <w:r w:rsidR="0083569E" w:rsidRPr="00AA43FD">
        <w:rPr>
          <w:rFonts w:ascii="Book Antiqua" w:hAnsi="Book Antiqua" w:cs="Times New Roman"/>
          <w:noProof/>
          <w:sz w:val="24"/>
          <w:szCs w:val="24"/>
          <w:vertAlign w:val="superscript"/>
        </w:rPr>
        <w:t>[2]</w:t>
      </w:r>
      <w:r w:rsidR="000B1F62" w:rsidRPr="00AA43FD">
        <w:rPr>
          <w:rFonts w:ascii="Book Antiqua" w:hAnsi="Book Antiqua" w:cs="Times New Roman"/>
          <w:sz w:val="24"/>
          <w:szCs w:val="24"/>
        </w:rPr>
        <w:fldChar w:fldCharType="end"/>
      </w:r>
      <w:r w:rsidR="007B3596" w:rsidRPr="00AA43FD">
        <w:rPr>
          <w:rFonts w:ascii="Book Antiqua" w:eastAsia="Times New Roman" w:hAnsi="Book Antiqua" w:cs="Times New Roman"/>
          <w:sz w:val="24"/>
          <w:szCs w:val="24"/>
          <w:lang w:eastAsia="en-GB"/>
        </w:rPr>
        <w:t xml:space="preserve">. </w:t>
      </w:r>
      <w:r w:rsidR="00E4012B">
        <w:rPr>
          <w:rFonts w:ascii="Book Antiqua" w:hAnsi="Book Antiqua" w:cs="Times New Roman"/>
          <w:sz w:val="24"/>
          <w:szCs w:val="24"/>
          <w:lang w:eastAsia="zh-CN"/>
        </w:rPr>
        <w:t>“</w:t>
      </w:r>
      <w:r w:rsidR="009A30A3" w:rsidRPr="00AA43FD">
        <w:rPr>
          <w:rFonts w:ascii="Book Antiqua" w:hAnsi="Book Antiqua" w:cs="Times New Roman"/>
          <w:sz w:val="24"/>
          <w:szCs w:val="24"/>
        </w:rPr>
        <w:t>Classical</w:t>
      </w:r>
      <w:r w:rsidR="00E4012B">
        <w:rPr>
          <w:rFonts w:ascii="Book Antiqua" w:hAnsi="Book Antiqua" w:cs="Times New Roman"/>
          <w:sz w:val="24"/>
          <w:szCs w:val="24"/>
          <w:lang w:eastAsia="zh-CN"/>
        </w:rPr>
        <w:t>”</w:t>
      </w:r>
      <w:r w:rsidR="003415F1" w:rsidRPr="00AA43FD">
        <w:rPr>
          <w:rFonts w:ascii="Book Antiqua" w:hAnsi="Book Antiqua" w:cs="Times New Roman"/>
          <w:sz w:val="24"/>
          <w:szCs w:val="24"/>
        </w:rPr>
        <w:t xml:space="preserve"> m</w:t>
      </w:r>
      <w:r w:rsidR="000707AF" w:rsidRPr="00AA43FD">
        <w:rPr>
          <w:rFonts w:ascii="Book Antiqua" w:hAnsi="Book Antiqua" w:cs="Times New Roman"/>
          <w:sz w:val="24"/>
          <w:szCs w:val="24"/>
        </w:rPr>
        <w:t>yeloid DC</w:t>
      </w:r>
      <w:r w:rsidR="00B26B07" w:rsidRPr="00AA43FD">
        <w:rPr>
          <w:rFonts w:ascii="Book Antiqua" w:hAnsi="Book Antiqua" w:cs="Times New Roman"/>
          <w:sz w:val="24"/>
          <w:szCs w:val="24"/>
        </w:rPr>
        <w:t>s</w:t>
      </w:r>
      <w:r w:rsidR="00C61559" w:rsidRPr="00AA43FD">
        <w:rPr>
          <w:rFonts w:ascii="Book Antiqua" w:hAnsi="Book Antiqua" w:cs="Times New Roman"/>
          <w:sz w:val="24"/>
          <w:szCs w:val="24"/>
        </w:rPr>
        <w:t xml:space="preserve"> have been</w:t>
      </w:r>
      <w:r w:rsidR="00360417" w:rsidRPr="00AA43FD">
        <w:rPr>
          <w:rFonts w:ascii="Book Antiqua" w:hAnsi="Book Antiqua" w:cs="Times New Roman"/>
          <w:sz w:val="24"/>
          <w:szCs w:val="24"/>
        </w:rPr>
        <w:t xml:space="preserve"> generated from myeloid committed CD34+</w:t>
      </w:r>
      <w:r w:rsidR="003415F1" w:rsidRPr="00AA43FD">
        <w:rPr>
          <w:rFonts w:ascii="Book Antiqua" w:hAnsi="Book Antiqua" w:cs="Times New Roman"/>
          <w:sz w:val="24"/>
          <w:szCs w:val="24"/>
        </w:rPr>
        <w:t xml:space="preserve"> </w:t>
      </w:r>
      <w:r w:rsidR="00360417" w:rsidRPr="00AA43FD">
        <w:rPr>
          <w:rFonts w:ascii="Book Antiqua" w:hAnsi="Book Antiqua" w:cs="Times New Roman"/>
          <w:sz w:val="24"/>
          <w:szCs w:val="24"/>
        </w:rPr>
        <w:t xml:space="preserve">progenitor cells and monocytes </w:t>
      </w:r>
      <w:r w:rsidR="003415F1" w:rsidRPr="00AA43FD">
        <w:rPr>
          <w:rFonts w:ascii="Book Antiqua" w:hAnsi="Book Antiqua" w:cs="Times New Roman"/>
          <w:sz w:val="24"/>
          <w:szCs w:val="24"/>
        </w:rPr>
        <w:t xml:space="preserve">treated </w:t>
      </w:r>
      <w:r w:rsidR="00360417" w:rsidRPr="00AA43FD">
        <w:rPr>
          <w:rFonts w:ascii="Book Antiqua" w:hAnsi="Book Antiqua" w:cs="Times New Roman"/>
          <w:sz w:val="24"/>
          <w:szCs w:val="24"/>
        </w:rPr>
        <w:t xml:space="preserve">with </w:t>
      </w:r>
      <w:r w:rsidR="003415F1" w:rsidRPr="00AA43FD">
        <w:rPr>
          <w:rFonts w:ascii="Book Antiqua" w:hAnsi="Book Antiqua" w:cs="Times New Roman"/>
          <w:sz w:val="24"/>
          <w:szCs w:val="24"/>
        </w:rPr>
        <w:t>granulocyte macrophage colony stimulating cells (</w:t>
      </w:r>
      <w:r w:rsidR="00360417" w:rsidRPr="00AA43FD">
        <w:rPr>
          <w:rFonts w:ascii="Book Antiqua" w:hAnsi="Book Antiqua" w:cs="Times New Roman"/>
          <w:sz w:val="24"/>
          <w:szCs w:val="24"/>
        </w:rPr>
        <w:t>GM</w:t>
      </w:r>
      <w:r w:rsidR="003415F1" w:rsidRPr="00AA43FD">
        <w:rPr>
          <w:rFonts w:ascii="Book Antiqua" w:hAnsi="Book Antiqua" w:cs="Times New Roman"/>
          <w:sz w:val="24"/>
          <w:szCs w:val="24"/>
        </w:rPr>
        <w:t>-</w:t>
      </w:r>
      <w:r w:rsidR="00360417" w:rsidRPr="00AA43FD">
        <w:rPr>
          <w:rFonts w:ascii="Book Antiqua" w:hAnsi="Book Antiqua" w:cs="Times New Roman"/>
          <w:sz w:val="24"/>
          <w:szCs w:val="24"/>
        </w:rPr>
        <w:t>CSF</w:t>
      </w:r>
      <w:r w:rsidR="003415F1" w:rsidRPr="00AA43FD">
        <w:rPr>
          <w:rFonts w:ascii="Book Antiqua" w:hAnsi="Book Antiqua" w:cs="Times New Roman"/>
          <w:sz w:val="24"/>
          <w:szCs w:val="24"/>
        </w:rPr>
        <w:t>)</w:t>
      </w:r>
      <w:r w:rsidR="00360417" w:rsidRPr="00AA43FD">
        <w:rPr>
          <w:rFonts w:ascii="Book Antiqua" w:hAnsi="Book Antiqua" w:cs="Times New Roman"/>
          <w:sz w:val="24"/>
          <w:szCs w:val="24"/>
        </w:rPr>
        <w:t xml:space="preserve"> and </w:t>
      </w:r>
      <w:r w:rsidR="003415F1" w:rsidRPr="00AA43FD">
        <w:rPr>
          <w:rFonts w:ascii="Book Antiqua" w:hAnsi="Book Antiqua" w:cs="Times New Roman"/>
          <w:sz w:val="24"/>
          <w:szCs w:val="24"/>
        </w:rPr>
        <w:t>tumour necrosis factor-α (TNF-α) ± interleukin-4 (</w:t>
      </w:r>
      <w:r w:rsidR="00360417" w:rsidRPr="00AA43FD">
        <w:rPr>
          <w:rFonts w:ascii="Book Antiqua" w:hAnsi="Book Antiqua" w:cs="Times New Roman"/>
          <w:sz w:val="24"/>
          <w:szCs w:val="24"/>
        </w:rPr>
        <w:t>IL-4</w:t>
      </w:r>
      <w:r w:rsidR="003415F1" w:rsidRPr="00AA43FD">
        <w:rPr>
          <w:rFonts w:ascii="Book Antiqua" w:hAnsi="Book Antiqua" w:cs="Times New Roman"/>
          <w:sz w:val="24"/>
          <w:szCs w:val="24"/>
        </w:rPr>
        <w:t>)</w:t>
      </w:r>
      <w:r w:rsidR="00C61559" w:rsidRPr="00AA43FD">
        <w:rPr>
          <w:rFonts w:ascii="Book Antiqua" w:hAnsi="Book Antiqua" w:cs="Times New Roman"/>
          <w:sz w:val="24"/>
          <w:szCs w:val="24"/>
        </w:rPr>
        <w:t xml:space="preserve"> </w:t>
      </w:r>
      <w:r w:rsidR="00C61559" w:rsidRPr="00AA43FD">
        <w:rPr>
          <w:rFonts w:ascii="Book Antiqua" w:hAnsi="Book Antiqua" w:cs="Times New Roman"/>
          <w:i/>
          <w:sz w:val="24"/>
          <w:szCs w:val="24"/>
        </w:rPr>
        <w:t>in vitro</w:t>
      </w:r>
      <w:r w:rsidR="00202625" w:rsidRPr="00AA43FD">
        <w:rPr>
          <w:rFonts w:ascii="Book Antiqua" w:hAnsi="Book Antiqua" w:cs="Times New Roman"/>
          <w:sz w:val="24"/>
          <w:szCs w:val="24"/>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hAnsi="Book Antiqua" w:cs="Times New Roman"/>
          <w:sz w:val="24"/>
          <w:szCs w:val="24"/>
        </w:rPr>
        <w:instrText xml:space="preserve"> ADDIN EN.CITE </w:instrText>
      </w:r>
      <w:r w:rsidR="00CF6D02" w:rsidRPr="00AA43FD">
        <w:rPr>
          <w:rFonts w:ascii="Book Antiqua" w:hAnsi="Book Antiqua" w:cs="Times New Roman"/>
          <w:sz w:val="24"/>
          <w:szCs w:val="24"/>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hAnsi="Book Antiqua" w:cs="Times New Roman"/>
          <w:sz w:val="24"/>
          <w:szCs w:val="24"/>
        </w:rPr>
        <w:instrText xml:space="preserve"> ADDIN EN.CITE.DATA </w:instrText>
      </w:r>
      <w:r w:rsidR="00CF6D02" w:rsidRPr="00AA43FD">
        <w:rPr>
          <w:rFonts w:ascii="Book Antiqua" w:hAnsi="Book Antiqua" w:cs="Times New Roman"/>
          <w:sz w:val="24"/>
          <w:szCs w:val="24"/>
        </w:rPr>
      </w:r>
      <w:r w:rsidR="00CF6D02" w:rsidRPr="00AA43FD">
        <w:rPr>
          <w:rFonts w:ascii="Book Antiqua" w:hAnsi="Book Antiqua" w:cs="Times New Roman"/>
          <w:sz w:val="24"/>
          <w:szCs w:val="24"/>
        </w:rPr>
        <w:fldChar w:fldCharType="end"/>
      </w:r>
      <w:r w:rsidR="00202625" w:rsidRPr="00AA43FD">
        <w:rPr>
          <w:rFonts w:ascii="Book Antiqua" w:hAnsi="Book Antiqua" w:cs="Times New Roman"/>
          <w:sz w:val="24"/>
          <w:szCs w:val="24"/>
        </w:rPr>
      </w:r>
      <w:r w:rsidR="00202625"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[7,8,11,18,</w:t>
      </w:r>
      <w:r w:rsidR="00844164" w:rsidRPr="00AA43FD">
        <w:rPr>
          <w:rFonts w:ascii="Book Antiqua" w:hAnsi="Book Antiqua" w:cs="Times New Roman"/>
          <w:noProof/>
          <w:sz w:val="24"/>
          <w:szCs w:val="24"/>
          <w:vertAlign w:val="superscript"/>
        </w:rPr>
        <w:t>19]</w:t>
      </w:r>
      <w:r w:rsidR="00202625" w:rsidRPr="00AA43FD">
        <w:rPr>
          <w:rFonts w:ascii="Book Antiqua" w:hAnsi="Book Antiqua" w:cs="Times New Roman"/>
          <w:sz w:val="24"/>
          <w:szCs w:val="24"/>
        </w:rPr>
        <w:fldChar w:fldCharType="end"/>
      </w:r>
      <w:r w:rsidR="000707AF" w:rsidRPr="00AA43FD">
        <w:rPr>
          <w:rFonts w:ascii="Book Antiqua" w:hAnsi="Book Antiqua" w:cs="Times New Roman"/>
          <w:sz w:val="24"/>
          <w:szCs w:val="24"/>
        </w:rPr>
        <w:t>. Myeloid DC</w:t>
      </w:r>
      <w:r w:rsidR="00B26B07" w:rsidRPr="00AA43FD">
        <w:rPr>
          <w:rFonts w:ascii="Book Antiqua" w:hAnsi="Book Antiqua" w:cs="Times New Roman"/>
          <w:sz w:val="24"/>
          <w:szCs w:val="24"/>
        </w:rPr>
        <w:t>s</w:t>
      </w:r>
      <w:r w:rsidR="00360417" w:rsidRPr="00AA43FD">
        <w:rPr>
          <w:rFonts w:ascii="Book Antiqua" w:hAnsi="Book Antiqua" w:cs="Times New Roman"/>
          <w:sz w:val="24"/>
          <w:szCs w:val="24"/>
        </w:rPr>
        <w:t xml:space="preserve"> </w:t>
      </w:r>
      <w:r w:rsidR="00C61559" w:rsidRPr="00AA43FD">
        <w:rPr>
          <w:rFonts w:ascii="Book Antiqua" w:hAnsi="Book Antiqua" w:cs="Times New Roman"/>
          <w:sz w:val="24"/>
          <w:szCs w:val="24"/>
        </w:rPr>
        <w:t>regulate responses of</w:t>
      </w:r>
      <w:r w:rsidR="00DC6A65" w:rsidRPr="00AA43FD">
        <w:rPr>
          <w:rFonts w:ascii="Book Antiqua" w:hAnsi="Book Antiqua" w:cs="Times New Roman"/>
          <w:sz w:val="24"/>
          <w:szCs w:val="24"/>
        </w:rPr>
        <w:t xml:space="preserve"> CD4 and</w:t>
      </w:r>
      <w:r w:rsidR="00360417" w:rsidRPr="00AA43FD">
        <w:rPr>
          <w:rFonts w:ascii="Book Antiqua" w:hAnsi="Book Antiqua" w:cs="Times New Roman"/>
          <w:sz w:val="24"/>
          <w:szCs w:val="24"/>
        </w:rPr>
        <w:t xml:space="preserve"> CD8 </w:t>
      </w:r>
      <w:r w:rsidR="00DC6A65" w:rsidRPr="00AA43FD">
        <w:rPr>
          <w:rFonts w:ascii="Book Antiqua" w:hAnsi="Book Antiqua" w:cs="Times New Roman"/>
          <w:sz w:val="24"/>
          <w:szCs w:val="24"/>
        </w:rPr>
        <w:t xml:space="preserve">T cells </w:t>
      </w:r>
      <w:r w:rsidR="00360417" w:rsidRPr="00AA43FD">
        <w:rPr>
          <w:rFonts w:ascii="Book Antiqua" w:hAnsi="Book Antiqua" w:cs="Times New Roman"/>
          <w:sz w:val="24"/>
          <w:szCs w:val="24"/>
        </w:rPr>
        <w:t xml:space="preserve">and </w:t>
      </w:r>
      <w:r w:rsidR="00C61559" w:rsidRPr="00AA43FD">
        <w:rPr>
          <w:rFonts w:ascii="Book Antiqua" w:hAnsi="Book Antiqua" w:cs="Times New Roman"/>
          <w:sz w:val="24"/>
          <w:szCs w:val="24"/>
        </w:rPr>
        <w:t xml:space="preserve">are involved in </w:t>
      </w:r>
      <w:r w:rsidR="00360417" w:rsidRPr="00AA43FD">
        <w:rPr>
          <w:rFonts w:ascii="Book Antiqua" w:hAnsi="Book Antiqua" w:cs="Times New Roman"/>
          <w:sz w:val="24"/>
          <w:szCs w:val="24"/>
        </w:rPr>
        <w:t xml:space="preserve">B cell </w:t>
      </w:r>
      <w:r w:rsidR="00C61559" w:rsidRPr="00AA43FD">
        <w:rPr>
          <w:rFonts w:ascii="Book Antiqua" w:hAnsi="Book Antiqua" w:cs="Times New Roman"/>
          <w:sz w:val="24"/>
          <w:szCs w:val="24"/>
        </w:rPr>
        <w:t>differentiation in</w:t>
      </w:r>
      <w:r w:rsidR="00360417" w:rsidRPr="00AA43FD">
        <w:rPr>
          <w:rFonts w:ascii="Book Antiqua" w:hAnsi="Book Antiqua" w:cs="Times New Roman"/>
          <w:sz w:val="24"/>
          <w:szCs w:val="24"/>
        </w:rPr>
        <w:t>to plasma cell</w:t>
      </w:r>
      <w:r w:rsidR="00C61559" w:rsidRPr="00AA43FD">
        <w:rPr>
          <w:rFonts w:ascii="Book Antiqua" w:hAnsi="Book Antiqua" w:cs="Times New Roman"/>
          <w:sz w:val="24"/>
          <w:szCs w:val="24"/>
        </w:rPr>
        <w:t>s</w:t>
      </w:r>
      <w:r w:rsidR="00360417" w:rsidRPr="00AA43FD">
        <w:rPr>
          <w:rFonts w:ascii="Book Antiqua" w:hAnsi="Book Antiqua" w:cs="Times New Roman"/>
          <w:sz w:val="24"/>
          <w:szCs w:val="24"/>
        </w:rPr>
        <w:t xml:space="preserve">. </w:t>
      </w:r>
      <w:r w:rsidR="000707AF" w:rsidRPr="00AA43FD">
        <w:rPr>
          <w:rFonts w:ascii="Book Antiqua" w:hAnsi="Book Antiqua" w:cs="Times New Roman"/>
          <w:sz w:val="24"/>
          <w:szCs w:val="24"/>
        </w:rPr>
        <w:t xml:space="preserve">In addition, </w:t>
      </w:r>
      <w:r w:rsidR="00360417" w:rsidRPr="00AA43FD">
        <w:rPr>
          <w:rFonts w:ascii="Book Antiqua" w:hAnsi="Book Antiqua" w:cs="Times New Roman"/>
          <w:sz w:val="24"/>
          <w:szCs w:val="24"/>
        </w:rPr>
        <w:t>CD34+, CD14- cells differentiate into LC</w:t>
      </w:r>
      <w:r w:rsidR="00B26B07" w:rsidRPr="00AA43FD">
        <w:rPr>
          <w:rFonts w:ascii="Book Antiqua" w:hAnsi="Book Antiqua" w:cs="Times New Roman"/>
          <w:sz w:val="24"/>
          <w:szCs w:val="24"/>
        </w:rPr>
        <w:t>s</w:t>
      </w:r>
      <w:r w:rsidR="00360417" w:rsidRPr="00AA43FD">
        <w:rPr>
          <w:rFonts w:ascii="Book Antiqua" w:hAnsi="Book Antiqua" w:cs="Times New Roman"/>
          <w:sz w:val="24"/>
          <w:szCs w:val="24"/>
        </w:rPr>
        <w:t xml:space="preserve"> </w:t>
      </w:r>
      <w:r w:rsidR="00B46982" w:rsidRPr="00AA43FD">
        <w:rPr>
          <w:rFonts w:ascii="Book Antiqua" w:hAnsi="Book Antiqua" w:cs="Times New Roman"/>
          <w:sz w:val="24"/>
          <w:szCs w:val="24"/>
        </w:rPr>
        <w:t xml:space="preserve">in the presence of </w:t>
      </w:r>
      <w:r w:rsidR="00C61559" w:rsidRPr="00AA43FD">
        <w:rPr>
          <w:rFonts w:ascii="Book Antiqua" w:hAnsi="Book Antiqua" w:cs="Times New Roman"/>
          <w:sz w:val="24"/>
          <w:szCs w:val="24"/>
        </w:rPr>
        <w:t>transforming growth factor-β (TGF-β)</w:t>
      </w:r>
      <w:r w:rsidR="00202625" w:rsidRPr="00AA43FD">
        <w:rPr>
          <w:rFonts w:ascii="Book Antiqua" w:hAnsi="Book Antiqua" w:cs="Times New Roman"/>
          <w:sz w:val="24"/>
          <w:szCs w:val="24"/>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hAnsi="Book Antiqua" w:cs="Times New Roman"/>
          <w:sz w:val="24"/>
          <w:szCs w:val="24"/>
        </w:rPr>
        <w:instrText xml:space="preserve"> ADDIN EN.CITE </w:instrText>
      </w:r>
      <w:r w:rsidR="00CF6D02" w:rsidRPr="00AA43FD">
        <w:rPr>
          <w:rFonts w:ascii="Book Antiqua" w:hAnsi="Book Antiqua" w:cs="Times New Roman"/>
          <w:sz w:val="24"/>
          <w:szCs w:val="24"/>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hAnsi="Book Antiqua" w:cs="Times New Roman"/>
          <w:sz w:val="24"/>
          <w:szCs w:val="24"/>
        </w:rPr>
        <w:instrText xml:space="preserve"> ADDIN EN.CITE.DATA </w:instrText>
      </w:r>
      <w:r w:rsidR="00CF6D02" w:rsidRPr="00AA43FD">
        <w:rPr>
          <w:rFonts w:ascii="Book Antiqua" w:hAnsi="Book Antiqua" w:cs="Times New Roman"/>
          <w:sz w:val="24"/>
          <w:szCs w:val="24"/>
        </w:rPr>
      </w:r>
      <w:r w:rsidR="00CF6D02" w:rsidRPr="00AA43FD">
        <w:rPr>
          <w:rFonts w:ascii="Book Antiqua" w:hAnsi="Book Antiqua" w:cs="Times New Roman"/>
          <w:sz w:val="24"/>
          <w:szCs w:val="24"/>
        </w:rPr>
        <w:fldChar w:fldCharType="end"/>
      </w:r>
      <w:r w:rsidR="00202625" w:rsidRPr="00AA43FD">
        <w:rPr>
          <w:rFonts w:ascii="Book Antiqua" w:hAnsi="Book Antiqua" w:cs="Times New Roman"/>
          <w:sz w:val="24"/>
          <w:szCs w:val="24"/>
        </w:rPr>
      </w:r>
      <w:r w:rsidR="00202625"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[7,8,11,18,</w:t>
      </w:r>
      <w:r w:rsidR="00844164" w:rsidRPr="00AA43FD">
        <w:rPr>
          <w:rFonts w:ascii="Book Antiqua" w:hAnsi="Book Antiqua" w:cs="Times New Roman"/>
          <w:noProof/>
          <w:sz w:val="24"/>
          <w:szCs w:val="24"/>
          <w:vertAlign w:val="superscript"/>
        </w:rPr>
        <w:t>19]</w:t>
      </w:r>
      <w:r w:rsidR="00202625" w:rsidRPr="00AA43FD">
        <w:rPr>
          <w:rFonts w:ascii="Book Antiqua" w:hAnsi="Book Antiqua" w:cs="Times New Roman"/>
          <w:sz w:val="24"/>
          <w:szCs w:val="24"/>
        </w:rPr>
        <w:fldChar w:fldCharType="end"/>
      </w:r>
      <w:r w:rsidR="00360417" w:rsidRPr="00AA43FD">
        <w:rPr>
          <w:rFonts w:ascii="Book Antiqua" w:hAnsi="Book Antiqua" w:cs="Times New Roman"/>
          <w:sz w:val="24"/>
          <w:szCs w:val="24"/>
        </w:rPr>
        <w:t xml:space="preserve">. </w:t>
      </w:r>
      <w:r w:rsidR="000707AF" w:rsidRPr="00AA43FD">
        <w:rPr>
          <w:rFonts w:ascii="Book Antiqua" w:hAnsi="Book Antiqua" w:cs="Times New Roman"/>
          <w:sz w:val="24"/>
          <w:szCs w:val="24"/>
        </w:rPr>
        <w:t>Also, l</w:t>
      </w:r>
      <w:r w:rsidR="00360417" w:rsidRPr="00AA43FD">
        <w:rPr>
          <w:rFonts w:ascii="Book Antiqua" w:hAnsi="Book Antiqua" w:cs="Times New Roman"/>
          <w:sz w:val="24"/>
          <w:szCs w:val="24"/>
        </w:rPr>
        <w:t>ymphoid committed CD34</w:t>
      </w:r>
      <w:r w:rsidR="00360417" w:rsidRPr="00E4012B">
        <w:rPr>
          <w:rFonts w:ascii="Book Antiqua" w:hAnsi="Book Antiqua" w:cs="Times New Roman"/>
          <w:sz w:val="24"/>
          <w:szCs w:val="24"/>
          <w:vertAlign w:val="superscript"/>
        </w:rPr>
        <w:t>+</w:t>
      </w:r>
      <w:r w:rsidR="00360417" w:rsidRPr="00AA43FD">
        <w:rPr>
          <w:rFonts w:ascii="Book Antiqua" w:hAnsi="Book Antiqua" w:cs="Times New Roman"/>
          <w:sz w:val="24"/>
          <w:szCs w:val="24"/>
        </w:rPr>
        <w:t xml:space="preserve"> </w:t>
      </w:r>
      <w:r w:rsidR="00DA671B" w:rsidRPr="00AA43FD">
        <w:rPr>
          <w:rFonts w:ascii="Book Antiqua" w:hAnsi="Book Antiqua" w:cs="Times New Roman"/>
          <w:sz w:val="24"/>
          <w:szCs w:val="24"/>
        </w:rPr>
        <w:t xml:space="preserve">cells become </w:t>
      </w:r>
      <w:r w:rsidR="00D83B88" w:rsidRPr="00AA43FD">
        <w:rPr>
          <w:rFonts w:ascii="Book Antiqua" w:hAnsi="Book Antiqua" w:cs="Times New Roman"/>
          <w:sz w:val="24"/>
          <w:szCs w:val="24"/>
        </w:rPr>
        <w:t>pDC</w:t>
      </w:r>
      <w:r w:rsidR="00B26B07" w:rsidRPr="00AA43FD">
        <w:rPr>
          <w:rFonts w:ascii="Book Antiqua" w:hAnsi="Book Antiqua" w:cs="Times New Roman"/>
          <w:sz w:val="24"/>
          <w:szCs w:val="24"/>
        </w:rPr>
        <w:t>s</w:t>
      </w:r>
      <w:r w:rsidR="00360417" w:rsidRPr="00AA43FD">
        <w:rPr>
          <w:rFonts w:ascii="Book Antiqua" w:hAnsi="Book Antiqua" w:cs="Times New Roman"/>
          <w:sz w:val="24"/>
          <w:szCs w:val="24"/>
        </w:rPr>
        <w:t xml:space="preserve"> in </w:t>
      </w:r>
      <w:r w:rsidR="00C61559" w:rsidRPr="00AA43FD">
        <w:rPr>
          <w:rFonts w:ascii="Book Antiqua" w:hAnsi="Book Antiqua" w:cs="Times New Roman"/>
          <w:sz w:val="24"/>
          <w:szCs w:val="24"/>
        </w:rPr>
        <w:t xml:space="preserve">the </w:t>
      </w:r>
      <w:r w:rsidR="00360417" w:rsidRPr="00AA43FD">
        <w:rPr>
          <w:rFonts w:ascii="Book Antiqua" w:hAnsi="Book Antiqua" w:cs="Times New Roman"/>
          <w:sz w:val="24"/>
          <w:szCs w:val="24"/>
        </w:rPr>
        <w:t>presence of IL-3</w:t>
      </w:r>
      <w:r w:rsidR="00D83B88"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&lt;EndNote&gt;&lt;Cite&gt;&lt;Author&gt;Demoulin&lt;/Author&gt;&lt;Year&gt;2012&lt;/Year&gt;&lt;RecNum&gt;145&lt;/RecNum&gt;&lt;DisplayText&gt;&lt;style face="superscript"&gt;[20]&lt;/style&gt;&lt;/DisplayText&gt;&lt;record&gt;&lt;rec-number&gt;145&lt;/rec-number&gt;&lt;foreign-keys&gt;&lt;key app="EN" db-id="eefs9x259svdw7er99qvxdal0r9z0pr0dvp5" timestamp="0"&gt;145&lt;/key&gt;&lt;/foreign-keys&gt;&lt;ref-type name="Journal Article"&gt;17&lt;/ref-type&gt;&lt;contributors&gt;&lt;authors&gt;&lt;author&gt;Demoulin, S, &lt;/author&gt;&lt;author&gt;Roncarati, P, &lt;/author&gt;&lt;author&gt;Delvenne, P,&lt;/author&gt;&lt;author&gt;Hubert, P.&lt;/author&gt;&lt;/authors&gt;&lt;/contributors&gt;&lt;titles&gt;&lt;title&gt;Production of large numbers of plasmacytoid dendritic cells with functional activities from CD34(+) hematopoietic progenitor cells: use of interleukin-3.&lt;/title&gt;&lt;secondary-title&gt;Exp Hematol. &lt;/secondary-title&gt;&lt;/titles&gt;&lt;pages&gt;268-78.&lt;/pages&gt;&lt;volume&gt;40&lt;/volume&gt;&lt;number&gt;4&lt;/number&gt;&lt;dates&gt;&lt;year&gt;2012&lt;/year&gt;&lt;/dates&gt;&lt;urls&gt;&lt;/urls&gt;&lt;custom2&gt;PMID:22245566&lt;/custom2&gt;&lt;electronic-resource-num&gt;doi: 10.1016/j.exphem.2012.01.002.&lt;/electronic-resource-num&gt;&lt;/record&gt;&lt;/Cite&gt;&lt;/EndNote&gt;</w:instrText>
      </w:r>
      <w:r w:rsidR="00D83B88"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[20]</w:t>
      </w:r>
      <w:r w:rsidR="00D83B88" w:rsidRPr="00AA43FD">
        <w:rPr>
          <w:rFonts w:ascii="Book Antiqua" w:hAnsi="Book Antiqua" w:cs="Times New Roman"/>
          <w:sz w:val="24"/>
          <w:szCs w:val="24"/>
        </w:rPr>
        <w:fldChar w:fldCharType="end"/>
      </w:r>
      <w:r w:rsidR="00360417" w:rsidRPr="00AA43FD">
        <w:rPr>
          <w:rFonts w:ascii="Book Antiqua" w:hAnsi="Book Antiqua" w:cs="Times New Roman"/>
          <w:sz w:val="24"/>
          <w:szCs w:val="24"/>
        </w:rPr>
        <w:t>.</w:t>
      </w:r>
      <w:r w:rsidR="00C61559" w:rsidRPr="00AA43FD">
        <w:rPr>
          <w:rFonts w:ascii="Book Antiqua" w:hAnsi="Book Antiqua" w:cs="Times New Roman"/>
          <w:sz w:val="24"/>
          <w:szCs w:val="24"/>
        </w:rPr>
        <w:t xml:space="preserve"> </w:t>
      </w:r>
      <w:r w:rsidR="000707AF" w:rsidRPr="00AA43FD">
        <w:rPr>
          <w:rFonts w:ascii="Book Antiqua" w:eastAsia="Times New Roman" w:hAnsi="Book Antiqua" w:cs="Times New Roman"/>
          <w:sz w:val="24"/>
          <w:szCs w:val="24"/>
          <w:lang w:eastAsia="en-GB"/>
        </w:rPr>
        <w:t>Myeloid DC</w:t>
      </w:r>
      <w:r w:rsidR="00B26B07" w:rsidRPr="00AA43FD">
        <w:rPr>
          <w:rFonts w:ascii="Book Antiqua" w:eastAsia="Times New Roman" w:hAnsi="Book Antiqua" w:cs="Times New Roman"/>
          <w:sz w:val="24"/>
          <w:szCs w:val="24"/>
          <w:lang w:eastAsia="en-GB"/>
        </w:rPr>
        <w:t>s</w:t>
      </w:r>
      <w:r w:rsidR="007B3596" w:rsidRPr="00AA43FD">
        <w:rPr>
          <w:rFonts w:ascii="Book Antiqua" w:eastAsia="Times New Roman" w:hAnsi="Book Antiqua" w:cs="Times New Roman"/>
          <w:sz w:val="24"/>
          <w:szCs w:val="24"/>
          <w:lang w:eastAsia="en-GB"/>
        </w:rPr>
        <w:t xml:space="preserve"> are </w:t>
      </w:r>
      <w:r w:rsidR="00911656" w:rsidRPr="00AA43FD">
        <w:rPr>
          <w:rFonts w:ascii="Book Antiqua" w:eastAsia="Times New Roman" w:hAnsi="Book Antiqua" w:cs="Times New Roman"/>
          <w:sz w:val="24"/>
          <w:szCs w:val="24"/>
          <w:lang w:eastAsia="en-GB"/>
        </w:rPr>
        <w:t xml:space="preserve">sometimes referred to as </w:t>
      </w:r>
      <w:r w:rsidR="007B3596" w:rsidRPr="00AA43FD">
        <w:rPr>
          <w:rFonts w:ascii="Book Antiqua" w:eastAsia="Times New Roman" w:hAnsi="Book Antiqua" w:cs="Times New Roman"/>
          <w:sz w:val="24"/>
          <w:szCs w:val="24"/>
          <w:lang w:eastAsia="en-GB"/>
        </w:rPr>
        <w:t xml:space="preserve">DC1 and express </w:t>
      </w:r>
      <w:r w:rsidR="00911656" w:rsidRPr="00AA43FD">
        <w:rPr>
          <w:rFonts w:ascii="Book Antiqua" w:eastAsia="Times New Roman" w:hAnsi="Book Antiqua" w:cs="Times New Roman"/>
          <w:sz w:val="24"/>
          <w:szCs w:val="24"/>
          <w:lang w:eastAsia="en-GB"/>
        </w:rPr>
        <w:t>toll-like receptor 2 (</w:t>
      </w:r>
      <w:r w:rsidR="007B3596" w:rsidRPr="00AA43FD">
        <w:rPr>
          <w:rFonts w:ascii="Book Antiqua" w:eastAsia="Times New Roman" w:hAnsi="Book Antiqua" w:cs="Times New Roman"/>
          <w:sz w:val="24"/>
          <w:szCs w:val="24"/>
          <w:lang w:eastAsia="en-GB"/>
        </w:rPr>
        <w:t>TLR2</w:t>
      </w:r>
      <w:r w:rsidR="00911656" w:rsidRPr="00AA43FD">
        <w:rPr>
          <w:rFonts w:ascii="Book Antiqua" w:eastAsia="Times New Roman" w:hAnsi="Book Antiqua" w:cs="Times New Roman"/>
          <w:sz w:val="24"/>
          <w:szCs w:val="24"/>
          <w:lang w:eastAsia="en-GB"/>
        </w:rPr>
        <w:t>)</w:t>
      </w:r>
      <w:r w:rsidR="007B3596" w:rsidRPr="00AA43FD">
        <w:rPr>
          <w:rFonts w:ascii="Book Antiqua" w:eastAsia="Times New Roman" w:hAnsi="Book Antiqua" w:cs="Times New Roman"/>
          <w:sz w:val="24"/>
          <w:szCs w:val="24"/>
          <w:lang w:eastAsia="en-GB"/>
        </w:rPr>
        <w:t xml:space="preserve">, </w:t>
      </w:r>
      <w:r w:rsidR="00911656" w:rsidRPr="00AA43FD">
        <w:rPr>
          <w:rFonts w:ascii="Book Antiqua" w:eastAsia="Times New Roman" w:hAnsi="Book Antiqua" w:cs="Times New Roman"/>
          <w:sz w:val="24"/>
          <w:szCs w:val="24"/>
          <w:lang w:eastAsia="en-GB"/>
        </w:rPr>
        <w:t>TLR</w:t>
      </w:r>
      <w:r w:rsidR="007B3596" w:rsidRPr="00AA43FD">
        <w:rPr>
          <w:rFonts w:ascii="Book Antiqua" w:eastAsia="Times New Roman" w:hAnsi="Book Antiqua" w:cs="Times New Roman"/>
          <w:sz w:val="24"/>
          <w:szCs w:val="24"/>
          <w:lang w:eastAsia="en-GB"/>
        </w:rPr>
        <w:t>3,</w:t>
      </w:r>
      <w:r w:rsidR="00911656" w:rsidRPr="00AA43FD">
        <w:rPr>
          <w:rFonts w:ascii="Book Antiqua" w:eastAsia="Times New Roman" w:hAnsi="Book Antiqua" w:cs="Times New Roman"/>
          <w:sz w:val="24"/>
          <w:szCs w:val="24"/>
          <w:lang w:eastAsia="en-GB"/>
        </w:rPr>
        <w:t xml:space="preserve"> TLR</w:t>
      </w:r>
      <w:r w:rsidR="007B3596" w:rsidRPr="00AA43FD">
        <w:rPr>
          <w:rFonts w:ascii="Book Antiqua" w:eastAsia="Times New Roman" w:hAnsi="Book Antiqua" w:cs="Times New Roman"/>
          <w:sz w:val="24"/>
          <w:szCs w:val="24"/>
          <w:lang w:eastAsia="en-GB"/>
        </w:rPr>
        <w:t>4,</w:t>
      </w:r>
      <w:r w:rsidR="00911656" w:rsidRPr="00AA43FD">
        <w:rPr>
          <w:rFonts w:ascii="Book Antiqua" w:eastAsia="Times New Roman" w:hAnsi="Book Antiqua" w:cs="Times New Roman"/>
          <w:sz w:val="24"/>
          <w:szCs w:val="24"/>
          <w:lang w:eastAsia="en-GB"/>
        </w:rPr>
        <w:t xml:space="preserve"> TLR</w:t>
      </w:r>
      <w:r w:rsidR="007B3596" w:rsidRPr="00AA43FD">
        <w:rPr>
          <w:rFonts w:ascii="Book Antiqua" w:eastAsia="Times New Roman" w:hAnsi="Book Antiqua" w:cs="Times New Roman"/>
          <w:sz w:val="24"/>
          <w:szCs w:val="24"/>
          <w:lang w:eastAsia="en-GB"/>
        </w:rPr>
        <w:t>7</w:t>
      </w:r>
      <w:r w:rsidR="00B26B07" w:rsidRPr="00AA43FD">
        <w:rPr>
          <w:rFonts w:ascii="Book Antiqua" w:eastAsia="Times New Roman" w:hAnsi="Book Antiqua" w:cs="Times New Roman"/>
          <w:sz w:val="24"/>
          <w:szCs w:val="24"/>
          <w:lang w:eastAsia="en-GB"/>
        </w:rPr>
        <w:t xml:space="preserve"> and</w:t>
      </w:r>
      <w:r w:rsidR="007B3596" w:rsidRPr="00AA43FD">
        <w:rPr>
          <w:rFonts w:ascii="Book Antiqua" w:eastAsia="Times New Roman" w:hAnsi="Book Antiqua" w:cs="Times New Roman"/>
          <w:sz w:val="24"/>
          <w:szCs w:val="24"/>
          <w:lang w:eastAsia="en-GB"/>
        </w:rPr>
        <w:t xml:space="preserve"> activate n</w:t>
      </w:r>
      <w:r w:rsidR="00911656" w:rsidRPr="00AA43FD">
        <w:rPr>
          <w:rFonts w:ascii="Book Antiqua" w:eastAsia="Times New Roman" w:hAnsi="Book Antiqua" w:cs="Times New Roman"/>
          <w:sz w:val="24"/>
          <w:szCs w:val="24"/>
          <w:lang w:eastAsia="en-GB"/>
        </w:rPr>
        <w:t>aïve T cells along</w:t>
      </w:r>
      <w:r w:rsidR="007B3596" w:rsidRPr="00AA43FD">
        <w:rPr>
          <w:rFonts w:ascii="Book Antiqua" w:eastAsia="Times New Roman" w:hAnsi="Book Antiqua" w:cs="Times New Roman"/>
          <w:sz w:val="24"/>
          <w:szCs w:val="24"/>
          <w:lang w:eastAsia="en-GB"/>
        </w:rPr>
        <w:t xml:space="preserve"> T</w:t>
      </w:r>
      <w:r w:rsidR="007B3596" w:rsidRPr="00AA43FD">
        <w:rPr>
          <w:rFonts w:ascii="Book Antiqua" w:eastAsia="Times New Roman" w:hAnsi="Book Antiqua" w:cs="Times New Roman"/>
          <w:sz w:val="24"/>
          <w:szCs w:val="24"/>
          <w:vertAlign w:val="subscript"/>
          <w:lang w:eastAsia="en-GB"/>
        </w:rPr>
        <w:t>h1</w:t>
      </w:r>
      <w:r w:rsidR="007B3596" w:rsidRPr="00AA43FD">
        <w:rPr>
          <w:rFonts w:ascii="Book Antiqua" w:eastAsia="Times New Roman" w:hAnsi="Book Antiqua" w:cs="Times New Roman"/>
          <w:sz w:val="24"/>
          <w:szCs w:val="24"/>
          <w:lang w:eastAsia="en-GB"/>
        </w:rPr>
        <w:t>, T</w:t>
      </w:r>
      <w:r w:rsidR="007B3596" w:rsidRPr="00AA43FD">
        <w:rPr>
          <w:rFonts w:ascii="Book Antiqua" w:eastAsia="Times New Roman" w:hAnsi="Book Antiqua" w:cs="Times New Roman"/>
          <w:sz w:val="24"/>
          <w:szCs w:val="24"/>
          <w:vertAlign w:val="subscript"/>
          <w:lang w:eastAsia="en-GB"/>
        </w:rPr>
        <w:t>h2</w:t>
      </w:r>
      <w:r w:rsidR="007B3596" w:rsidRPr="00AA43FD">
        <w:rPr>
          <w:rFonts w:ascii="Book Antiqua" w:eastAsia="Times New Roman" w:hAnsi="Book Antiqua" w:cs="Times New Roman"/>
          <w:sz w:val="24"/>
          <w:szCs w:val="24"/>
          <w:lang w:eastAsia="en-GB"/>
        </w:rPr>
        <w:t xml:space="preserve"> </w:t>
      </w:r>
      <w:r w:rsidR="00911656" w:rsidRPr="00AA43FD">
        <w:rPr>
          <w:rFonts w:ascii="Book Antiqua" w:eastAsia="Times New Roman" w:hAnsi="Book Antiqua" w:cs="Times New Roman"/>
          <w:sz w:val="24"/>
          <w:szCs w:val="24"/>
          <w:lang w:eastAsia="en-GB"/>
        </w:rPr>
        <w:t>pathways</w:t>
      </w:r>
      <w:r w:rsidR="00202625" w:rsidRPr="00AA43FD">
        <w:rPr>
          <w:rFonts w:ascii="Book Antiqua" w:eastAsia="Times New Roman" w:hAnsi="Book Antiqua" w:cs="Times New Roman"/>
          <w:sz w:val="24"/>
          <w:szCs w:val="24"/>
          <w:lang w:eastAsia="en-GB"/>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eastAsia="Times New Roman" w:hAnsi="Book Antiqua" w:cs="Times New Roman"/>
          <w:sz w:val="24"/>
          <w:szCs w:val="24"/>
          <w:lang w:eastAsia="en-GB"/>
        </w:rPr>
        <w:instrText xml:space="preserve"> ADDIN EN.CITE </w:instrText>
      </w:r>
      <w:r w:rsidR="00CF6D02" w:rsidRPr="00AA43FD">
        <w:rPr>
          <w:rFonts w:ascii="Book Antiqua" w:eastAsia="Times New Roman" w:hAnsi="Book Antiqua" w:cs="Times New Roman"/>
          <w:sz w:val="24"/>
          <w:szCs w:val="24"/>
          <w:lang w:eastAsia="en-GB"/>
        </w:rPr>
        <w:fldChar w:fldCharType="begin">
          <w:fldData xml:space="preserve">PEVuZE5vdGU+PENpdGU+PEF1dGhvcj5NZXJhZDwvQXV0aG9yPjxZZWFyPjIwMTM8L1llYXI+PFJl
Y051bT42PC9SZWNOdW0+PERpc3BsYXlUZXh0PjxzdHlsZSBmYWNlPSJzdXBlcnNjcmlwdCI+Wzcs
IDgsIDExLCAxOCwgMTldPC9zdHlsZT48L0Rpc3BsYXlUZXh0PjxyZWNvcmQ+PHJlYy1udW1iZXI+
NjwvcmVjLW51bWJlcj48Zm9yZWlnbi1rZXlzPjxrZXkgYXBwPSJFTiIgZGItaWQ9ImVlZnM5eDI1
OXN2ZHc3ZXI5OXF2eGRhbDByOXowcHIwZHZwNSIgdGltZXN0YW1wPSIwIj42PC9rZXk+PC9mb3Jl
aWduLWtleXM+PHJlZi10eXBlIG5hbWU9IkpvdXJuYWwgQXJ0aWNsZSI+MTc8L3JlZi10eXBlPjxj
b250cmlidXRvcnM+PGF1dGhvcnM+PGF1dGhvcj5NZXJhZCwgTSwgPC9hdXRob3I+PGF1dGhvcj5T
YXRoZSwgUCwgPC9hdXRob3I+PGF1dGhvcj5IZWxmdCwgSiwgPC9hdXRob3I+PGF1dGhvcj5NaWxs
ZXIsIEosIDwvYXV0aG9yPjxhdXRob3I+TW9ydGhhLCBBLiA8L2F1dGhvcj48L2F1dGhvcnM+PC9j
b250cmlidXRvcnM+PHRpdGxlcz48dGl0bGU+VGhlIGRlbmRyaXRpYyBjZWxsIGxpbmVhZ2U6IG9u
dG9nZW55IGFuZCBmdW5jdGlvbiBvZiBkZW5kcml0aWMgY2VsbHMgYW5kIHRoZWlyIHN1YnNldHMg
aW4gdGhlIHN0ZWFkeSBzdGF0ZSBhbmQgdGhlIGluZmxhbWVkIHNldHRpbmc8L3RpdGxlPjxzZWNv
bmRhcnktdGl0bGU+QW5udSBSZXYgSW1tdW5vbC48L3NlY29uZGFyeS10aXRsZT48L3RpdGxlcz48
cGFnZXM+NTYzLTYwNDwvcGFnZXM+PHZvbHVtZT4zMTwvdm9sdW1lPjxkYXRlcz48eWVhcj4yMDEz
PC95ZWFyPjwvZGF0ZXM+PHVybHM+PC91cmxzPjxjdXN0b20yPlBNQzM4NTMzNDI8L2N1c3RvbTI+
PGVsZWN0cm9uaWMtcmVzb3VyY2UtbnVtPmRvaTogMTAuMTE0Ni9hbm51cmV2LWltbXVub2wtMDIw
NzExLTA3NDk1MDwvZWxlY3Ryb25pYy1yZXNvdXJjZS1udW0+PC9yZWNvcmQ+PC9DaXRlPjxDaXRl
PjxBdXRob3I+S3VzaHdhaDwvQXV0aG9yPjxZZWFyPjIwMTE8L1llYXI+PFJlY051bT43PC9SZWNO
dW0+PHJlY29yZD48cmVjLW51bWJlcj43PC9yZWMtbnVtYmVyPjxmb3JlaWduLWtleXM+PGtleSBh
cHA9IkVOIiBkYi1pZD0iZWVmczl4MjU5c3Zkdzdlcjk5cXZ4ZGFsMHI5ejBwcjBkdnA1IiB0aW1l
c3RhbXA9IjAiPjc8L2tleT48L2ZvcmVpZ24ta2V5cz48cmVmLXR5cGUgbmFtZT0iSm91cm5hbCBB
cnRpY2xlIj4xNzwvcmVmLXR5cGU+PGNvbnRyaWJ1dG9ycz48YXV0aG9ycz48YXV0aG9yPkt1c2h3
YWgsIFIsIDwvYXV0aG9yPjxhdXRob3I+SHUsIEouIDwvYXV0aG9yPjwvYXV0aG9ycz48L2NvbnRy
aWJ1dG9ycz48dGl0bGVzPjx0aXRsZT4gQ29tcGxleGl0eSBvZiBkZW5kcml0aWMgY2VsbCBzdWJz
ZXRzIGFuZCB0aGVpciBmdW5jdGlvbiBpbiB0aGUgaG9zdCBpbW11bmUgc3lzdGVtLjwvdGl0bGU+
PHNlY29uZGFyeS10aXRsZT5JbW11bm9sb2d5LiA8L3NlY29uZGFyeS10aXRsZT48L3RpdGxlcz48
cGFnZXM+NDA5LTE5PC9wYWdlcz48dm9sdW1lPjEzMzwvdm9sdW1lPjxudW1iZXI+NDwvbnVtYmVy
PjxkYXRlcz48eWVhcj4yMDExPC95ZWFyPjxwdWItZGF0ZXM+PGRhdGU+QXVnPC9kYXRlPjwvcHVi
LWRhdGVzPjwvZGF0ZXM+PHVybHM+PC91cmxzPjxjdXN0b20yPlBNQzMxNDMzNTI8L2N1c3RvbTI+
PGVsZWN0cm9uaWMtcmVzb3VyY2UtbnVtPmRvaTogMTAuMTExMS9qLjEzNjUtMjU2Ny4yMDExLjAz
NDU3LnguPC9lbGVjdHJvbmljLXJlc291cmNlLW51bT48L3JlY29yZD48L0NpdGU+PENpdGU+PEF1
dGhvcj5Db2xsaW48L0F1dGhvcj48WWVhcj4yMDEzPC9ZZWFyPjxSZWNOdW0+OTwvUmVjTnVtPjxy
ZWNvcmQ+PHJlYy1udW1iZXI+OTwvcmVjLW51bWJlcj48Zm9yZWlnbi1rZXlzPjxrZXkgYXBwPSJF
TiIgZGItaWQ9ImVlZnM5eDI1OXN2ZHc3ZXI5OXF2eGRhbDByOXowcHIwZHZwNSIgdGltZXN0YW1w
PSIwIj45PC9rZXk+PC9mb3JlaWduLWtleXM+PHJlZi10eXBlIG5hbWU9IkpvdXJuYWwgQXJ0aWNs
ZSI+MTc8L3JlZi10eXBlPjxjb250cmlidXRvcnM+PGF1dGhvcnM+PGF1dGhvcj5Db2xsaW4sIE0s
IDwvYXV0aG9yPjxhdXRob3I+TWNHb3Zlcm4sIE4sIDwvYXV0aG9yPjxhdXRob3I+SGFuaWZmYSwg
TS4gPC9hdXRob3I+PC9hdXRob3JzPjwvY29udHJpYnV0b3JzPjx0aXRsZXM+PHRpdGxlPkh1bWFu
IGRlbmRyaXRpYyBjZWxsIHN1YnNldHM8L3RpdGxlPjxzZWNvbmRhcnktdGl0bGU+SW1tdW5vbG9n
eS4gPC9zZWNvbmRhcnktdGl0bGU+PC90aXRsZXM+PHBhZ2VzPjIyLTMwPC9wYWdlcz48dm9sdW1l
PjE0MDwvdm9sdW1lPjxudW1iZXI+MTwvbnVtYmVyPjxkYXRlcz48eWVhcj4yMDEzPC95ZWFyPjxw
dWItZGF0ZXM+PGRhdGU+U2VwPC9kYXRlPjwvcHViLWRhdGVzPjwvZGF0ZXM+PHVybHM+PC91cmxz
PjxjdXN0b20yPlBNQzM4MDk3MDI8L2N1c3RvbTI+PGVsZWN0cm9uaWMtcmVzb3VyY2UtbnVtPmRv
aTogMTAuMTExMS9pbW0uMTIxMTcuPC9lbGVjdHJvbmljLXJlc291cmNlLW51bT48L3JlY29yZD48
L0NpdGU+PENpdGU+PEF1dGhvcj5QYXVsPC9BdXRob3I+PFllYXI+MjAxNDwvWWVhcj48UmVjTnVt
PjE1PC9SZWNOdW0+PHJlY29yZD48cmVjLW51bWJlcj4xNTwvcmVjLW51bWJlcj48Zm9yZWlnbi1r
ZXlzPjxrZXkgYXBwPSJFTiIgZGItaWQ9ImVlZnM5eDI1OXN2ZHc3ZXI5OXF2eGRhbDByOXowcHIw
ZHZwNSIgdGltZXN0YW1wPSIwIj4xNTwva2V5PjwvZm9yZWlnbi1rZXlzPjxyZWYtdHlwZSBuYW1l
PSJKb3VybmFsIEFydGljbGUiPjE3PC9yZWYtdHlwZT48Y29udHJpYnV0b3JzPjxhdXRob3JzPjxh
dXRob3I+UGF1bCwgRiwgPC9hdXRob3I+PGF1dGhvcj5BbWl0LCBJLiA8L2F1dGhvcj48L2F1dGhv
cnM+PC9jb250cmlidXRvcnM+PHRpdGxlcz48dGl0bGU+UGxhc3RpY2l0eSBpbiB0aGUgdHJhbnNj
cmlwdGlvbmFsIGFuZCBlcGlnZW5ldGljIGNpcmN1aXRzIHJlZ3VsYXRpbmcgZGVuZHJpdGljIGNl
bGwgbGluZWFnZSBzcGVjaWZpY2F0aW9uIGFuZCBmdW5jdGlvbjwvdGl0bGU+PHNlY29uZGFyeS10
aXRsZT5DdXJyIE9waW4gSW1tdW5vbC4gPC9zZWNvbmRhcnktdGl0bGU+PC90aXRsZXM+PHBhZ2Vz
PjEtODwvcGFnZXM+PHZvbHVtZT4zMDwvdm9sdW1lPjxkYXRlcz48eWVhcj4yMDE0PC95ZWFyPjxw
dWItZGF0ZXM+PGRhdGU+T2N0PC9kYXRlPjwvcHViLWRhdGVzPjwvZGF0ZXM+PHVybHM+PC91cmxz
PjxjdXN0b20yPlBNSUQ6MjQ4MjA1Mjc8L2N1c3RvbTI+PGVsZWN0cm9uaWMtcmVzb3VyY2UtbnVt
PmRvaTogMTAuMTAxNi9qLmNvaS4yMDE0LjA0LjAwNC4gPC9lbGVjdHJvbmljLXJlc291cmNlLW51
bT48L3JlY29yZD48L0NpdGU+PENpdGU+PEF1dGhvcj5NaWxkbmVyPC9BdXRob3I+PFllYXI+MjAx
NDwvWWVhcj48UmVjTnVtPjEzMDwvUmVjTnVtPjxyZWNvcmQ+PHJlYy1udW1iZXI+MTMwPC9yZWMt
bnVtYmVyPjxmb3JlaWduLWtleXM+PGtleSBhcHA9IkVOIiBkYi1pZD0iZWVmczl4MjU5c3Zkdzdl
cjk5cXZ4ZGFsMHI5ejBwcjBkdnA1IiB0aW1lc3RhbXA9IjAiPjEzMDwva2V5PjwvZm9yZWlnbi1r
ZXlzPjxyZWYtdHlwZSBuYW1lPSJKb3VybmFsIEFydGljbGUiPjE3PC9yZWYtdHlwZT48Y29udHJp
YnV0b3JzPjxhdXRob3JzPjxhdXRob3I+TWlsZG5lciwgQSwgPC9hdXRob3I+PGF1dGhvcj5KdW5n
LCBTLiA8L2F1dGhvcj48L2F1dGhvcnM+PC9jb250cmlidXRvcnM+PHRpdGxlcz48dGl0bGU+RGV2
ZWxvcG1lbnQgYW5kIEZ1bmN0aW9uIG9mIERlbmRyaXRpYyBDZWxsIFN1YnNldHM8L3RpdGxlPjxz
ZWNvbmRhcnktdGl0bGU+SW1tdW5pdHk8L3NlY29uZGFyeS10aXRsZT48L3RpdGxlcz48cGFnZXM+
NjQyLTU2PC9wYWdlcz48dm9sdW1lPjQwPC92b2x1bWU+PG51bWJlcj41PC9udW1iZXI+PGRhdGVz
Pjx5ZWFyPjIwMTQ8L3llYXI+PC9kYXRlcz48dXJscz48L3VybHM+PGN1c3RvbTI+UE1JRDoyNDgz
NzEwMTwvY3VzdG9tMj48ZWxlY3Ryb25pYy1yZXNvdXJjZS1udW0+ZG9pOiAxMC4xMDE2L2ouaW1t
dW5pLjIwMTQuMDQuMDE2LjwvZWxlY3Ryb25pYy1yZXNvdXJjZS1udW0+PC9yZWNvcmQ+PC9DaXRl
PjwvRW5kTm90ZT5=
</w:fldData>
        </w:fldChar>
      </w:r>
      <w:r w:rsidR="00CF6D02" w:rsidRPr="00AA43FD">
        <w:rPr>
          <w:rFonts w:ascii="Book Antiqua" w:eastAsia="Times New Roman" w:hAnsi="Book Antiqua" w:cs="Times New Roman"/>
          <w:sz w:val="24"/>
          <w:szCs w:val="24"/>
          <w:lang w:eastAsia="en-GB"/>
        </w:rPr>
        <w:instrText xml:space="preserve"> ADDIN EN.CITE.DATA </w:instrText>
      </w:r>
      <w:r w:rsidR="00CF6D02" w:rsidRPr="00AA43FD">
        <w:rPr>
          <w:rFonts w:ascii="Book Antiqua" w:eastAsia="Times New Roman" w:hAnsi="Book Antiqua" w:cs="Times New Roman"/>
          <w:sz w:val="24"/>
          <w:szCs w:val="24"/>
          <w:lang w:eastAsia="en-GB"/>
        </w:rPr>
      </w:r>
      <w:r w:rsidR="00CF6D02" w:rsidRPr="00AA43FD">
        <w:rPr>
          <w:rFonts w:ascii="Book Antiqua" w:eastAsia="Times New Roman" w:hAnsi="Book Antiqua" w:cs="Times New Roman"/>
          <w:sz w:val="24"/>
          <w:szCs w:val="24"/>
          <w:lang w:eastAsia="en-GB"/>
        </w:rPr>
        <w:fldChar w:fldCharType="end"/>
      </w:r>
      <w:r w:rsidR="00202625" w:rsidRPr="00AA43FD">
        <w:rPr>
          <w:rFonts w:ascii="Book Antiqua" w:eastAsia="Times New Roman" w:hAnsi="Book Antiqua" w:cs="Times New Roman"/>
          <w:sz w:val="24"/>
          <w:szCs w:val="24"/>
          <w:lang w:eastAsia="en-GB"/>
        </w:rPr>
      </w:r>
      <w:r w:rsidR="00202625" w:rsidRPr="00AA43FD">
        <w:rPr>
          <w:rFonts w:ascii="Book Antiqua" w:eastAsia="Times New Roman" w:hAnsi="Book Antiqua" w:cs="Times New Roman"/>
          <w:sz w:val="24"/>
          <w:szCs w:val="24"/>
          <w:lang w:eastAsia="en-GB"/>
        </w:rPr>
        <w:fldChar w:fldCharType="separate"/>
      </w:r>
      <w:r w:rsidR="00E4012B">
        <w:rPr>
          <w:rFonts w:ascii="Book Antiqua" w:eastAsia="Times New Roman" w:hAnsi="Book Antiqua" w:cs="Times New Roman"/>
          <w:noProof/>
          <w:sz w:val="24"/>
          <w:szCs w:val="24"/>
          <w:vertAlign w:val="superscript"/>
          <w:lang w:eastAsia="en-GB"/>
        </w:rPr>
        <w:t>[7,8,11,18,</w:t>
      </w:r>
      <w:r w:rsidR="00844164" w:rsidRPr="00AA43FD">
        <w:rPr>
          <w:rFonts w:ascii="Book Antiqua" w:eastAsia="Times New Roman" w:hAnsi="Book Antiqua" w:cs="Times New Roman"/>
          <w:noProof/>
          <w:sz w:val="24"/>
          <w:szCs w:val="24"/>
          <w:vertAlign w:val="superscript"/>
          <w:lang w:eastAsia="en-GB"/>
        </w:rPr>
        <w:t>19]</w:t>
      </w:r>
      <w:r w:rsidR="00202625" w:rsidRPr="00AA43FD">
        <w:rPr>
          <w:rFonts w:ascii="Book Antiqua" w:eastAsia="Times New Roman" w:hAnsi="Book Antiqua" w:cs="Times New Roman"/>
          <w:sz w:val="24"/>
          <w:szCs w:val="24"/>
          <w:lang w:eastAsia="en-GB"/>
        </w:rPr>
        <w:fldChar w:fldCharType="end"/>
      </w:r>
      <w:r w:rsidR="00911656" w:rsidRPr="00AA43FD">
        <w:rPr>
          <w:rFonts w:ascii="Book Antiqua" w:eastAsia="Times New Roman" w:hAnsi="Book Antiqua" w:cs="Times New Roman"/>
          <w:sz w:val="24"/>
          <w:szCs w:val="24"/>
          <w:lang w:eastAsia="en-GB"/>
        </w:rPr>
        <w:t xml:space="preserve">. In contrast, </w:t>
      </w:r>
      <w:r w:rsidR="000707AF" w:rsidRPr="00AA43FD">
        <w:rPr>
          <w:rFonts w:ascii="Book Antiqua" w:eastAsia="Times New Roman" w:hAnsi="Book Antiqua" w:cs="Times New Roman"/>
          <w:sz w:val="24"/>
          <w:szCs w:val="24"/>
          <w:lang w:eastAsia="en-GB"/>
        </w:rPr>
        <w:t>lymphoid DC</w:t>
      </w:r>
      <w:r w:rsidR="00B26B07" w:rsidRPr="00AA43FD">
        <w:rPr>
          <w:rFonts w:ascii="Book Antiqua" w:eastAsia="Times New Roman" w:hAnsi="Book Antiqua" w:cs="Times New Roman"/>
          <w:sz w:val="24"/>
          <w:szCs w:val="24"/>
          <w:lang w:eastAsia="en-GB"/>
        </w:rPr>
        <w:t>s</w:t>
      </w:r>
      <w:r w:rsidR="007B3596" w:rsidRPr="00AA43FD">
        <w:rPr>
          <w:rFonts w:ascii="Book Antiqua" w:eastAsia="Times New Roman" w:hAnsi="Book Antiqua" w:cs="Times New Roman"/>
          <w:sz w:val="24"/>
          <w:szCs w:val="24"/>
          <w:lang w:eastAsia="en-GB"/>
        </w:rPr>
        <w:t xml:space="preserve"> or DC2 express TLR7 and </w:t>
      </w:r>
      <w:r w:rsidR="00911656" w:rsidRPr="00AA43FD">
        <w:rPr>
          <w:rFonts w:ascii="Book Antiqua" w:eastAsia="Times New Roman" w:hAnsi="Book Antiqua" w:cs="Times New Roman"/>
          <w:sz w:val="24"/>
          <w:szCs w:val="24"/>
          <w:lang w:eastAsia="en-GB"/>
        </w:rPr>
        <w:t>TLR 9 and secrete IFN-α in response to</w:t>
      </w:r>
      <w:r w:rsidR="007B3596" w:rsidRPr="00AA43FD">
        <w:rPr>
          <w:rFonts w:ascii="Book Antiqua" w:eastAsia="Times New Roman" w:hAnsi="Book Antiqua" w:cs="Times New Roman"/>
          <w:sz w:val="24"/>
          <w:szCs w:val="24"/>
          <w:lang w:eastAsia="en-GB"/>
        </w:rPr>
        <w:t xml:space="preserve"> invading viruses</w:t>
      </w:r>
      <w:r w:rsidR="007B3596" w:rsidRPr="00AA43FD">
        <w:rPr>
          <w:rFonts w:ascii="Book Antiqua" w:hAnsi="Book Antiqua" w:cs="Times New Roman"/>
          <w:sz w:val="24"/>
          <w:szCs w:val="24"/>
        </w:rPr>
        <w:t xml:space="preserve">. </w:t>
      </w:r>
      <w:r w:rsidR="00B46982" w:rsidRPr="00AA43FD">
        <w:rPr>
          <w:rFonts w:ascii="Book Antiqua" w:hAnsi="Book Antiqua" w:cs="Times New Roman"/>
          <w:sz w:val="24"/>
          <w:szCs w:val="24"/>
        </w:rPr>
        <w:t xml:space="preserve">Notably, high </w:t>
      </w:r>
      <w:r w:rsidR="000707AF" w:rsidRPr="00AA43FD">
        <w:rPr>
          <w:rFonts w:ascii="Book Antiqua" w:hAnsi="Book Antiqua" w:cs="Times New Roman"/>
          <w:sz w:val="24"/>
          <w:szCs w:val="24"/>
        </w:rPr>
        <w:t>numbers of DC</w:t>
      </w:r>
      <w:r w:rsidR="00B26B07" w:rsidRPr="00AA43FD">
        <w:rPr>
          <w:rFonts w:ascii="Book Antiqua" w:hAnsi="Book Antiqua" w:cs="Times New Roman"/>
          <w:sz w:val="24"/>
          <w:szCs w:val="24"/>
        </w:rPr>
        <w:t>s</w:t>
      </w:r>
      <w:r w:rsidR="00B46982" w:rsidRPr="00AA43FD">
        <w:rPr>
          <w:rFonts w:ascii="Book Antiqua" w:hAnsi="Book Antiqua" w:cs="Times New Roman"/>
          <w:sz w:val="24"/>
          <w:szCs w:val="24"/>
        </w:rPr>
        <w:t xml:space="preserve"> have been generated in mice and in humans by recurrent injections with hematopoietin flt-3L, thought to act on D</w:t>
      </w:r>
      <w:r w:rsidR="00E4012B">
        <w:rPr>
          <w:rFonts w:ascii="Book Antiqua" w:hAnsi="Book Antiqua" w:cs="Times New Roman"/>
          <w:sz w:val="24"/>
          <w:szCs w:val="24"/>
        </w:rPr>
        <w:t>C precursors in the bone marrow</w:t>
      </w:r>
      <w:r w:rsidR="000B1F62" w:rsidRPr="00AA43FD">
        <w:rPr>
          <w:rFonts w:ascii="Book Antiqua" w:hAnsi="Book Antiqua" w:cs="Times New Roman"/>
          <w:sz w:val="24"/>
          <w:szCs w:val="24"/>
        </w:rPr>
        <w:fldChar w:fldCharType="begin">
          <w:fldData xml:space="preserve">PEVuZE5vdGU+PENpdGU+PEF1dGhvcj5STS48L0F1dGhvcj48WWVhcj4yMDEyPC9ZZWFyPjxSZWNO
dW0+MjwvUmVjTnVtPjxEaXNwbGF5VGV4dD48c3R5bGUgZmFjZT0ic3VwZXJzY3JpcHQiPlsyLCAy
MSwgMjJdPC9zdHlsZT48L0Rpc3BsYXlUZXh0PjxyZWNvcmQ+PHJlYy1udW1iZXI+MjwvcmVjLW51
bWJlcj48Zm9yZWlnbi1rZXlzPjxrZXkgYXBwPSJFTiIgZGItaWQ9ImVlZnM5eDI1OXN2ZHc3ZXI5
OXF2eGRhbDByOXowcHIwZHZwNSIgdGltZXN0YW1wPSIwIj4yPC9rZXk+PC9mb3JlaWduLWtleXM+
PHJlZi10eXBlIG5hbWU9IkpvdXJuYWwgQXJ0aWNsZSI+MTc8L3JlZi10eXBlPjxjb250cmlidXRv
cnM+PGF1dGhvcnM+PGF1dGhvcj5TdGVpbm1hbiwgUk0uICAgPC9hdXRob3I+PC9hdXRob3JzPjwv
Y29udHJpYnV0b3JzPjx0aXRsZXM+PHRpdGxlPkRlY2lzaW9ucyBhYm91dCBkZW5kcml0aWMgY2Vs
bHM6IHBhc3QsIHByZXNlbnQsIGFuZCBmdXR1cmUuPC90aXRsZT48c2Vjb25kYXJ5LXRpdGxlPkFu
bnUgUmV2IEltbXVub2wuPC9zZWNvbmRhcnktdGl0bGU+PC90aXRsZXM+PHBhZ2VzPjEtMjIgPC9w
YWdlcz48dm9sdW1lPjMwPC92b2x1bWU+PGRhdGVzPjx5ZWFyPjIwMTI8L3llYXI+PC9kYXRlcz48
dXJscz48L3VybHM+PGN1c3RvbTI+MjIxMzYxNjg8L2N1c3RvbTI+PGVsZWN0cm9uaWMtcmVzb3Vy
Y2UtbnVtPkRPSTogMTAuMTE0Ni9hbm51cmV2LWltbXVub2wtMTAwMzExLTEwMjgzOTwvZWxlY3Ry
b25pYy1yZXNvdXJjZS1udW0+PC9yZWNvcmQ+PC9DaXRlPjxDaXRlPjxBdXRob3I+Rm9uZzwvQXV0
aG9yPjxZZWFyPjIwMDA8L1llYXI+PFJlY051bT4xNjwvUmVjTnVtPjxyZWNvcmQ+PHJlYy1udW1i
ZXI+MTY8L3JlYy1udW1iZXI+PGZvcmVpZ24ta2V5cz48a2V5IGFwcD0iRU4iIGRiLWlkPSJlZWZz
OXgyNTlzdmR3N2VyOTlxdnhkYWwwcjl6MHByMGR2cDUiIHRpbWVzdGFtcD0iMCI+MTY8L2tleT48
L2ZvcmVpZ24ta2V5cz48cmVmLXR5cGUgbmFtZT0iSm91cm5hbCBBcnRpY2xlIj4xNzwvcmVmLXR5
cGU+PGNvbnRyaWJ1dG9ycz48YXV0aG9ycz48YXV0aG9yPkZvbmcsIEwuLCA8L2F1dGhvcj48YXV0
aG9yPkVuZ2xlbWFuLCBFLkcuPC9hdXRob3I+PC9hdXRob3JzPjwvY29udHJpYnV0b3JzPjx0aXRs
ZXM+PHRpdGxlPkRlbmRyaXRpYyBjZWxscyBpbiBjYW5jZXIgaW1tdW5vdGhlcmFweTwvdGl0bGU+
PHNlY29uZGFyeS10aXRsZT5Bbm4uIFJldi4gSW1tdW5vbC4gPC9zZWNvbmRhcnktdGl0bGU+PC90
aXRsZXM+PHBhZ2VzPjI0NS0yNzMgPC9wYWdlcz48dm9sdW1lPjE4PC92b2x1bWU+PGRhdGVzPjx5
ZWFyPjIwMDA8L3llYXI+PC9kYXRlcz48dXJscz48L3VybHM+PGN1c3RvbTI+UE1JRDoxMDgzNzA1
OTwvY3VzdG9tMj48ZWxlY3Ryb25pYy1yZXNvdXJjZS1udW0+RE9JOiAxMC4xMTQ2L2FubnVyZXYu
aW1tdW5vbC4xOC4xLjI0NTwvZWxlY3Ryb25pYy1yZXNvdXJjZS1udW0+PC9yZWNvcmQ+PC9DaXRl
PjxDaXRlPjxBdXRob3I+U3ltZTwvQXV0aG9yPjxZZWFyPjIwMDE8L1llYXI+PFJlY051bT4xNzwv
UmVjTnVtPjxyZWNvcmQ+PHJlYy1udW1iZXI+MTc8L3JlYy1udW1iZXI+PGZvcmVpZ24ta2V5cz48
a2V5IGFwcD0iRU4iIGRiLWlkPSJlZWZzOXgyNTlzdmR3N2VyOTlxdnhkYWwwcjl6MHByMGR2cDUi
IHRpbWVzdGFtcD0iMCI+MTc8L2tleT48L2ZvcmVpZ24ta2V5cz48cmVmLXR5cGUgbmFtZT0iSm91
cm5hbCBBcnRpY2xlIj4xNzwvcmVmLXR5cGU+PGNvbnRyaWJ1dG9ycz48YXV0aG9ycz48YXV0aG9y
PlN5bWUsIFIuLCA8L2F1dGhvcj48YXV0aG9yPkdsdWNrLCBTLiA8L2F1dGhvcj48L2F1dGhvcnM+
PC9jb250cmlidXRvcnM+PHRpdGxlcz48dGl0bGU+R2VuZXJhdGlvbiBvZiBkZW5kcml0aWMgY2Vs
bHM6IHJvbGUgb2YgY3l0b2tpbmVzIGFuZCBwb3RlbnRpYWwgY2xpbmljYWwgYXBwbGljYXRpb25z
PC90aXRsZT48c2Vjb25kYXJ5LXRpdGxlPlRyYW5zZnVzaW9uIGFuZCBBcGhlcmVzaXMgU2NpZW5j
ZSA8L3NlY29uZGFyeS10aXRsZT48L3RpdGxlcz48cGFnZXM+MTE3LTEyNDwvcGFnZXM+PHZvbHVt
ZT4yNDwvdm9sdW1lPjxkYXRlcz48eWVhcj4yMDAxPC95ZWFyPjwvZGF0ZXM+PHVybHM+PC91cmxz
PjxjdXN0b20yPlBNSUQ6MTE1MDE1NzA8L2N1c3RvbTI+PGVsZWN0cm9uaWMtcmVzb3VyY2UtbnVt
PmRvaToxMC4xMDE2L1MxNDczLTA1MDIoMDEpMDAwMDUtMjwvZWxlY3Ryb25pYy1yZXNvdXJjZS1u
dW0+PC9yZWNvcmQ+PC9DaXRlPjwvRW5kTm90ZT5=
</w:fldData>
        </w:fldChar>
      </w:r>
      <w:r w:rsidR="00CF6D02" w:rsidRPr="00AA43FD">
        <w:rPr>
          <w:rFonts w:ascii="Book Antiqua" w:hAnsi="Book Antiqua" w:cs="Times New Roman"/>
          <w:sz w:val="24"/>
          <w:szCs w:val="24"/>
        </w:rPr>
        <w:instrText xml:space="preserve"> ADDIN EN.CITE </w:instrText>
      </w:r>
      <w:r w:rsidR="00CF6D02" w:rsidRPr="00AA43FD">
        <w:rPr>
          <w:rFonts w:ascii="Book Antiqua" w:hAnsi="Book Antiqua" w:cs="Times New Roman"/>
          <w:sz w:val="24"/>
          <w:szCs w:val="24"/>
        </w:rPr>
        <w:fldChar w:fldCharType="begin">
          <w:fldData xml:space="preserve">PEVuZE5vdGU+PENpdGU+PEF1dGhvcj5STS48L0F1dGhvcj48WWVhcj4yMDEyPC9ZZWFyPjxSZWNO
dW0+MjwvUmVjTnVtPjxEaXNwbGF5VGV4dD48c3R5bGUgZmFjZT0ic3VwZXJzY3JpcHQiPlsyLCAy
MSwgMjJdPC9zdHlsZT48L0Rpc3BsYXlUZXh0PjxyZWNvcmQ+PHJlYy1udW1iZXI+MjwvcmVjLW51
bWJlcj48Zm9yZWlnbi1rZXlzPjxrZXkgYXBwPSJFTiIgZGItaWQ9ImVlZnM5eDI1OXN2ZHc3ZXI5
OXF2eGRhbDByOXowcHIwZHZwNSIgdGltZXN0YW1wPSIwIj4yPC9rZXk+PC9mb3JlaWduLWtleXM+
PHJlZi10eXBlIG5hbWU9IkpvdXJuYWwgQXJ0aWNsZSI+MTc8L3JlZi10eXBlPjxjb250cmlidXRv
cnM+PGF1dGhvcnM+PGF1dGhvcj5TdGVpbm1hbiwgUk0uICAgPC9hdXRob3I+PC9hdXRob3JzPjwv
Y29udHJpYnV0b3JzPjx0aXRsZXM+PHRpdGxlPkRlY2lzaW9ucyBhYm91dCBkZW5kcml0aWMgY2Vs
bHM6IHBhc3QsIHByZXNlbnQsIGFuZCBmdXR1cmUuPC90aXRsZT48c2Vjb25kYXJ5LXRpdGxlPkFu
bnUgUmV2IEltbXVub2wuPC9zZWNvbmRhcnktdGl0bGU+PC90aXRsZXM+PHBhZ2VzPjEtMjIgPC9w
YWdlcz48dm9sdW1lPjMwPC92b2x1bWU+PGRhdGVzPjx5ZWFyPjIwMTI8L3llYXI+PC9kYXRlcz48
dXJscz48L3VybHM+PGN1c3RvbTI+MjIxMzYxNjg8L2N1c3RvbTI+PGVsZWN0cm9uaWMtcmVzb3Vy
Y2UtbnVtPkRPSTogMTAuMTE0Ni9hbm51cmV2LWltbXVub2wtMTAwMzExLTEwMjgzOTwvZWxlY3Ry
b25pYy1yZXNvdXJjZS1udW0+PC9yZWNvcmQ+PC9DaXRlPjxDaXRlPjxBdXRob3I+Rm9uZzwvQXV0
aG9yPjxZZWFyPjIwMDA8L1llYXI+PFJlY051bT4xNjwvUmVjTnVtPjxyZWNvcmQ+PHJlYy1udW1i
ZXI+MTY8L3JlYy1udW1iZXI+PGZvcmVpZ24ta2V5cz48a2V5IGFwcD0iRU4iIGRiLWlkPSJlZWZz
OXgyNTlzdmR3N2VyOTlxdnhkYWwwcjl6MHByMGR2cDUiIHRpbWVzdGFtcD0iMCI+MTY8L2tleT48
L2ZvcmVpZ24ta2V5cz48cmVmLXR5cGUgbmFtZT0iSm91cm5hbCBBcnRpY2xlIj4xNzwvcmVmLXR5
cGU+PGNvbnRyaWJ1dG9ycz48YXV0aG9ycz48YXV0aG9yPkZvbmcsIEwuLCA8L2F1dGhvcj48YXV0
aG9yPkVuZ2xlbWFuLCBFLkcuPC9hdXRob3I+PC9hdXRob3JzPjwvY29udHJpYnV0b3JzPjx0aXRs
ZXM+PHRpdGxlPkRlbmRyaXRpYyBjZWxscyBpbiBjYW5jZXIgaW1tdW5vdGhlcmFweTwvdGl0bGU+
PHNlY29uZGFyeS10aXRsZT5Bbm4uIFJldi4gSW1tdW5vbC4gPC9zZWNvbmRhcnktdGl0bGU+PC90
aXRsZXM+PHBhZ2VzPjI0NS0yNzMgPC9wYWdlcz48dm9sdW1lPjE4PC92b2x1bWU+PGRhdGVzPjx5
ZWFyPjIwMDA8L3llYXI+PC9kYXRlcz48dXJscz48L3VybHM+PGN1c3RvbTI+UE1JRDoxMDgzNzA1
OTwvY3VzdG9tMj48ZWxlY3Ryb25pYy1yZXNvdXJjZS1udW0+RE9JOiAxMC4xMTQ2L2FubnVyZXYu
aW1tdW5vbC4xOC4xLjI0NTwvZWxlY3Ryb25pYy1yZXNvdXJjZS1udW0+PC9yZWNvcmQ+PC9DaXRl
PjxDaXRlPjxBdXRob3I+U3ltZTwvQXV0aG9yPjxZZWFyPjIwMDE8L1llYXI+PFJlY051bT4xNzwv
UmVjTnVtPjxyZWNvcmQ+PHJlYy1udW1iZXI+MTc8L3JlYy1udW1iZXI+PGZvcmVpZ24ta2V5cz48
a2V5IGFwcD0iRU4iIGRiLWlkPSJlZWZzOXgyNTlzdmR3N2VyOTlxdnhkYWwwcjl6MHByMGR2cDUi
IHRpbWVzdGFtcD0iMCI+MTc8L2tleT48L2ZvcmVpZ24ta2V5cz48cmVmLXR5cGUgbmFtZT0iSm91
cm5hbCBBcnRpY2xlIj4xNzwvcmVmLXR5cGU+PGNvbnRyaWJ1dG9ycz48YXV0aG9ycz48YXV0aG9y
PlN5bWUsIFIuLCA8L2F1dGhvcj48YXV0aG9yPkdsdWNrLCBTLiA8L2F1dGhvcj48L2F1dGhvcnM+
PC9jb250cmlidXRvcnM+PHRpdGxlcz48dGl0bGU+R2VuZXJhdGlvbiBvZiBkZW5kcml0aWMgY2Vs
bHM6IHJvbGUgb2YgY3l0b2tpbmVzIGFuZCBwb3RlbnRpYWwgY2xpbmljYWwgYXBwbGljYXRpb25z
PC90aXRsZT48c2Vjb25kYXJ5LXRpdGxlPlRyYW5zZnVzaW9uIGFuZCBBcGhlcmVzaXMgU2NpZW5j
ZSA8L3NlY29uZGFyeS10aXRsZT48L3RpdGxlcz48cGFnZXM+MTE3LTEyNDwvcGFnZXM+PHZvbHVt
ZT4yNDwvdm9sdW1lPjxkYXRlcz48eWVhcj4yMDAxPC95ZWFyPjwvZGF0ZXM+PHVybHM+PC91cmxz
PjxjdXN0b20yPlBNSUQ6MTE1MDE1NzA8L2N1c3RvbTI+PGVsZWN0cm9uaWMtcmVzb3VyY2UtbnVt
PmRvaToxMC4xMDE2L1MxNDczLTA1MDIoMDEpMDAwMDUtMjwvZWxlY3Ryb25pYy1yZXNvdXJjZS1u
dW0+PC9yZWNvcmQ+PC9DaXRlPjwvRW5kTm90ZT5=
</w:fldData>
        </w:fldChar>
      </w:r>
      <w:r w:rsidR="00CF6D02" w:rsidRPr="00AA43FD">
        <w:rPr>
          <w:rFonts w:ascii="Book Antiqua" w:hAnsi="Book Antiqua" w:cs="Times New Roman"/>
          <w:sz w:val="24"/>
          <w:szCs w:val="24"/>
        </w:rPr>
        <w:instrText xml:space="preserve"> ADDIN EN.CITE.DATA </w:instrText>
      </w:r>
      <w:r w:rsidR="00CF6D02" w:rsidRPr="00AA43FD">
        <w:rPr>
          <w:rFonts w:ascii="Book Antiqua" w:hAnsi="Book Antiqua" w:cs="Times New Roman"/>
          <w:sz w:val="24"/>
          <w:szCs w:val="24"/>
        </w:rPr>
      </w:r>
      <w:r w:rsidR="00CF6D02" w:rsidRPr="00AA43FD">
        <w:rPr>
          <w:rFonts w:ascii="Book Antiqua" w:hAnsi="Book Antiqua" w:cs="Times New Roman"/>
          <w:sz w:val="24"/>
          <w:szCs w:val="24"/>
        </w:rPr>
        <w:fldChar w:fldCharType="end"/>
      </w:r>
      <w:r w:rsidR="000B1F62" w:rsidRPr="00AA43FD">
        <w:rPr>
          <w:rFonts w:ascii="Book Antiqua" w:hAnsi="Book Antiqua" w:cs="Times New Roman"/>
          <w:sz w:val="24"/>
          <w:szCs w:val="24"/>
        </w:rPr>
      </w:r>
      <w:r w:rsidR="000B1F62"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[2,21,</w:t>
      </w:r>
      <w:r w:rsidR="00844164" w:rsidRPr="00AA43FD">
        <w:rPr>
          <w:rFonts w:ascii="Book Antiqua" w:hAnsi="Book Antiqua" w:cs="Times New Roman"/>
          <w:noProof/>
          <w:sz w:val="24"/>
          <w:szCs w:val="24"/>
          <w:vertAlign w:val="superscript"/>
        </w:rPr>
        <w:t>22]</w:t>
      </w:r>
      <w:r w:rsidR="000B1F62" w:rsidRPr="00AA43FD">
        <w:rPr>
          <w:rFonts w:ascii="Book Antiqua" w:hAnsi="Book Antiqua" w:cs="Times New Roman"/>
          <w:sz w:val="24"/>
          <w:szCs w:val="24"/>
        </w:rPr>
        <w:fldChar w:fldCharType="end"/>
      </w:r>
      <w:r w:rsidR="00B46982" w:rsidRPr="00AA43FD">
        <w:rPr>
          <w:rFonts w:ascii="Book Antiqua" w:hAnsi="Book Antiqua" w:cs="Times New Roman"/>
          <w:sz w:val="24"/>
          <w:szCs w:val="24"/>
        </w:rPr>
        <w:t>.</w:t>
      </w:r>
    </w:p>
    <w:p w14:paraId="5A88048C" w14:textId="79FE6644" w:rsidR="00461949" w:rsidRPr="00AA43FD" w:rsidRDefault="00526F05" w:rsidP="00E4012B">
      <w:pPr>
        <w:spacing w:after="0" w:line="360" w:lineRule="auto"/>
        <w:ind w:firstLineChars="100" w:firstLine="240"/>
        <w:jc w:val="both"/>
        <w:rPr>
          <w:rFonts w:ascii="Book Antiqua" w:hAnsi="Book Antiqua" w:cs="Times New Roman"/>
          <w:sz w:val="24"/>
          <w:szCs w:val="24"/>
        </w:rPr>
      </w:pPr>
      <w:r w:rsidRPr="00AA43FD">
        <w:rPr>
          <w:rFonts w:ascii="Book Antiqua" w:hAnsi="Book Antiqua" w:cs="Times New Roman"/>
          <w:sz w:val="24"/>
          <w:szCs w:val="24"/>
        </w:rPr>
        <w:t>Interestingly h</w:t>
      </w:r>
      <w:r w:rsidR="003D2948" w:rsidRPr="00AA43FD">
        <w:rPr>
          <w:rFonts w:ascii="Book Antiqua" w:hAnsi="Book Antiqua" w:cs="Times New Roman"/>
          <w:sz w:val="24"/>
          <w:szCs w:val="24"/>
        </w:rPr>
        <w:t xml:space="preserve">owever, </w:t>
      </w:r>
      <w:r w:rsidRPr="00AA43FD">
        <w:rPr>
          <w:rFonts w:ascii="Book Antiqua" w:hAnsi="Book Antiqua" w:cs="Times New Roman"/>
          <w:sz w:val="24"/>
          <w:szCs w:val="24"/>
        </w:rPr>
        <w:t>when</w:t>
      </w:r>
      <w:r w:rsidR="00461949" w:rsidRPr="00AA43FD">
        <w:rPr>
          <w:rFonts w:ascii="Book Antiqua" w:hAnsi="Book Antiqua" w:cs="Times New Roman"/>
          <w:sz w:val="24"/>
          <w:szCs w:val="24"/>
        </w:rPr>
        <w:t xml:space="preserve"> tissue residence is discussed there is little </w:t>
      </w:r>
      <w:r w:rsidR="000A3BED" w:rsidRPr="00AA43FD">
        <w:rPr>
          <w:rFonts w:ascii="Book Antiqua" w:hAnsi="Book Antiqua" w:cs="Times New Roman"/>
          <w:sz w:val="24"/>
          <w:szCs w:val="24"/>
        </w:rPr>
        <w:t xml:space="preserve">reference to </w:t>
      </w:r>
      <w:r w:rsidR="00461949" w:rsidRPr="00AA43FD">
        <w:rPr>
          <w:rFonts w:ascii="Book Antiqua" w:hAnsi="Book Antiqua" w:cs="Times New Roman"/>
          <w:sz w:val="24"/>
          <w:szCs w:val="24"/>
        </w:rPr>
        <w:t>how the tissue might affect or even permit the DC</w:t>
      </w:r>
      <w:r w:rsidR="00B26B07" w:rsidRPr="00AA43FD">
        <w:rPr>
          <w:rFonts w:ascii="Book Antiqua" w:hAnsi="Book Antiqua" w:cs="Times New Roman"/>
          <w:sz w:val="24"/>
          <w:szCs w:val="24"/>
        </w:rPr>
        <w:t>s</w:t>
      </w:r>
      <w:r w:rsidR="00461949" w:rsidRPr="00AA43FD">
        <w:rPr>
          <w:rFonts w:ascii="Book Antiqua" w:hAnsi="Book Antiqua" w:cs="Times New Roman"/>
          <w:sz w:val="24"/>
          <w:szCs w:val="24"/>
        </w:rPr>
        <w:t xml:space="preserve"> to migrate </w:t>
      </w:r>
      <w:r w:rsidR="000A3BED" w:rsidRPr="00AA43FD">
        <w:rPr>
          <w:rFonts w:ascii="Book Antiqua" w:hAnsi="Book Antiqua" w:cs="Times New Roman"/>
          <w:sz w:val="24"/>
          <w:szCs w:val="24"/>
        </w:rPr>
        <w:t>into tissue matrices and egress</w:t>
      </w:r>
      <w:r w:rsidR="004B1713" w:rsidRPr="00AA43FD">
        <w:rPr>
          <w:rFonts w:ascii="Book Antiqua" w:hAnsi="Book Antiqua" w:cs="Times New Roman"/>
          <w:sz w:val="24"/>
          <w:szCs w:val="24"/>
        </w:rPr>
        <w:t xml:space="preserve"> </w:t>
      </w:r>
      <w:r w:rsidR="000A3BED" w:rsidRPr="00AA43FD">
        <w:rPr>
          <w:rFonts w:ascii="Book Antiqua" w:hAnsi="Book Antiqua" w:cs="Times New Roman"/>
          <w:sz w:val="24"/>
          <w:szCs w:val="24"/>
        </w:rPr>
        <w:t>f</w:t>
      </w:r>
      <w:r w:rsidR="004B1713" w:rsidRPr="00AA43FD">
        <w:rPr>
          <w:rFonts w:ascii="Book Antiqua" w:hAnsi="Book Antiqua" w:cs="Times New Roman"/>
          <w:sz w:val="24"/>
          <w:szCs w:val="24"/>
        </w:rPr>
        <w:t>ro</w:t>
      </w:r>
      <w:r w:rsidR="000A3BED" w:rsidRPr="00AA43FD">
        <w:rPr>
          <w:rFonts w:ascii="Book Antiqua" w:hAnsi="Book Antiqua" w:cs="Times New Roman"/>
          <w:sz w:val="24"/>
          <w:szCs w:val="24"/>
        </w:rPr>
        <w:t>m it</w:t>
      </w:r>
      <w:r w:rsidR="004B1713" w:rsidRPr="00AA43FD">
        <w:rPr>
          <w:rFonts w:ascii="Book Antiqua" w:hAnsi="Book Antiqua" w:cs="Times New Roman"/>
          <w:sz w:val="24"/>
          <w:szCs w:val="24"/>
        </w:rPr>
        <w:t xml:space="preserve"> </w:t>
      </w:r>
      <w:r w:rsidR="009A628D" w:rsidRPr="008C609E">
        <w:rPr>
          <w:rFonts w:ascii="Book Antiqua" w:hAnsi="Book Antiqua" w:cs="Times New Roman"/>
          <w:i/>
          <w:sz w:val="24"/>
          <w:szCs w:val="24"/>
        </w:rPr>
        <w:t>via</w:t>
      </w:r>
      <w:r w:rsidR="000A3BED" w:rsidRPr="00AA43FD">
        <w:rPr>
          <w:rFonts w:ascii="Book Antiqua" w:hAnsi="Book Antiqua" w:cs="Times New Roman"/>
          <w:sz w:val="24"/>
          <w:szCs w:val="24"/>
        </w:rPr>
        <w:t xml:space="preserve"> the lymphatics. Furthermore</w:t>
      </w:r>
      <w:r w:rsidR="00461949" w:rsidRPr="00AA43FD">
        <w:rPr>
          <w:rFonts w:ascii="Book Antiqua" w:hAnsi="Book Antiqua" w:cs="Times New Roman"/>
          <w:sz w:val="24"/>
          <w:szCs w:val="24"/>
        </w:rPr>
        <w:t xml:space="preserve"> changes in the tissue which occur </w:t>
      </w:r>
      <w:r w:rsidR="000A3BED" w:rsidRPr="00AA43FD">
        <w:rPr>
          <w:rFonts w:ascii="Book Antiqua" w:hAnsi="Book Antiqua" w:cs="Times New Roman"/>
          <w:sz w:val="24"/>
          <w:szCs w:val="24"/>
        </w:rPr>
        <w:lastRenderedPageBreak/>
        <w:t>during</w:t>
      </w:r>
      <w:r w:rsidR="00461949" w:rsidRPr="00AA43FD">
        <w:rPr>
          <w:rFonts w:ascii="Book Antiqua" w:hAnsi="Book Antiqua" w:cs="Times New Roman"/>
          <w:sz w:val="24"/>
          <w:szCs w:val="24"/>
        </w:rPr>
        <w:t xml:space="preserve"> inflammation will a</w:t>
      </w:r>
      <w:r w:rsidR="000707AF" w:rsidRPr="00AA43FD">
        <w:rPr>
          <w:rFonts w:ascii="Book Antiqua" w:hAnsi="Book Antiqua" w:cs="Times New Roman"/>
          <w:sz w:val="24"/>
          <w:szCs w:val="24"/>
        </w:rPr>
        <w:t>ffect not only the resident DC</w:t>
      </w:r>
      <w:r w:rsidR="00B26B07" w:rsidRPr="00AA43FD">
        <w:rPr>
          <w:rFonts w:ascii="Book Antiqua" w:hAnsi="Book Antiqua" w:cs="Times New Roman"/>
          <w:sz w:val="24"/>
          <w:szCs w:val="24"/>
        </w:rPr>
        <w:t>s</w:t>
      </w:r>
      <w:r w:rsidR="000707AF" w:rsidRPr="00AA43FD">
        <w:rPr>
          <w:rFonts w:ascii="Book Antiqua" w:hAnsi="Book Antiqua" w:cs="Times New Roman"/>
          <w:sz w:val="24"/>
          <w:szCs w:val="24"/>
        </w:rPr>
        <w:t xml:space="preserve"> but </w:t>
      </w:r>
      <w:r w:rsidR="000A3BED" w:rsidRPr="00AA43FD">
        <w:rPr>
          <w:rFonts w:ascii="Book Antiqua" w:hAnsi="Book Antiqua" w:cs="Times New Roman"/>
          <w:sz w:val="24"/>
          <w:szCs w:val="24"/>
        </w:rPr>
        <w:t>also</w:t>
      </w:r>
      <w:r w:rsidR="000707AF" w:rsidRPr="00AA43FD">
        <w:rPr>
          <w:rFonts w:ascii="Book Antiqua" w:hAnsi="Book Antiqua" w:cs="Times New Roman"/>
          <w:sz w:val="24"/>
          <w:szCs w:val="24"/>
        </w:rPr>
        <w:t xml:space="preserve"> newly recruited DC</w:t>
      </w:r>
      <w:r w:rsidR="00B26B07" w:rsidRPr="00AA43FD">
        <w:rPr>
          <w:rFonts w:ascii="Book Antiqua" w:hAnsi="Book Antiqua" w:cs="Times New Roman"/>
          <w:sz w:val="24"/>
          <w:szCs w:val="24"/>
        </w:rPr>
        <w:t>s</w:t>
      </w:r>
      <w:r w:rsidRPr="00AA43FD">
        <w:rPr>
          <w:rFonts w:ascii="Book Antiqua" w:hAnsi="Book Antiqua" w:cs="Times New Roman"/>
          <w:sz w:val="24"/>
          <w:szCs w:val="24"/>
        </w:rPr>
        <w:t xml:space="preserve">. </w:t>
      </w:r>
      <w:r w:rsidR="000A3BED" w:rsidRPr="00AA43FD">
        <w:rPr>
          <w:rFonts w:ascii="Book Antiqua" w:hAnsi="Book Antiqua" w:cs="Times New Roman"/>
          <w:sz w:val="24"/>
          <w:szCs w:val="24"/>
        </w:rPr>
        <w:t>F</w:t>
      </w:r>
      <w:r w:rsidR="00461949" w:rsidRPr="00AA43FD">
        <w:rPr>
          <w:rFonts w:ascii="Book Antiqua" w:hAnsi="Book Antiqua" w:cs="Times New Roman"/>
          <w:sz w:val="24"/>
          <w:szCs w:val="24"/>
        </w:rPr>
        <w:t>or instance</w:t>
      </w:r>
      <w:r w:rsidRPr="00AA43FD">
        <w:rPr>
          <w:rFonts w:ascii="Book Antiqua" w:hAnsi="Book Antiqua" w:cs="Times New Roman"/>
          <w:sz w:val="24"/>
          <w:szCs w:val="24"/>
        </w:rPr>
        <w:t>,</w:t>
      </w:r>
      <w:r w:rsidR="000707AF" w:rsidRPr="00AA43FD">
        <w:rPr>
          <w:rFonts w:ascii="Book Antiqua" w:hAnsi="Book Antiqua" w:cs="Times New Roman"/>
          <w:sz w:val="24"/>
          <w:szCs w:val="24"/>
        </w:rPr>
        <w:t xml:space="preserve"> </w:t>
      </w:r>
      <w:r w:rsidR="006167EE" w:rsidRPr="00AA43FD">
        <w:rPr>
          <w:rFonts w:ascii="Book Antiqua" w:hAnsi="Book Antiqua" w:cs="Times New Roman"/>
          <w:sz w:val="24"/>
          <w:szCs w:val="24"/>
        </w:rPr>
        <w:t>the retina in normal mice has a small population of MHCII</w:t>
      </w:r>
      <w:r w:rsidR="006167EE" w:rsidRPr="00E4012B">
        <w:rPr>
          <w:rFonts w:ascii="Book Antiqua" w:hAnsi="Book Antiqua" w:cs="Times New Roman"/>
          <w:sz w:val="24"/>
          <w:szCs w:val="24"/>
          <w:vertAlign w:val="superscript"/>
        </w:rPr>
        <w:t>+</w:t>
      </w:r>
      <w:r w:rsidR="006167EE" w:rsidRPr="00AA43FD">
        <w:rPr>
          <w:rFonts w:ascii="Book Antiqua" w:hAnsi="Book Antiqua" w:cs="Times New Roman"/>
          <w:sz w:val="24"/>
          <w:szCs w:val="24"/>
        </w:rPr>
        <w:t xml:space="preserve"> 33D1</w:t>
      </w:r>
      <w:r w:rsidR="006167EE" w:rsidRPr="00E4012B">
        <w:rPr>
          <w:rFonts w:ascii="Book Antiqua" w:hAnsi="Book Antiqua" w:cs="Times New Roman"/>
          <w:sz w:val="24"/>
          <w:szCs w:val="24"/>
          <w:vertAlign w:val="superscript"/>
        </w:rPr>
        <w:t>+</w:t>
      </w:r>
      <w:r w:rsidR="006167EE" w:rsidRPr="00AA43FD">
        <w:rPr>
          <w:rFonts w:ascii="Book Antiqua" w:hAnsi="Book Antiqua" w:cs="Times New Roman"/>
          <w:sz w:val="24"/>
          <w:szCs w:val="24"/>
        </w:rPr>
        <w:t xml:space="preserve"> DC</w:t>
      </w:r>
      <w:r w:rsidR="00B26B07" w:rsidRPr="00AA43FD">
        <w:rPr>
          <w:rFonts w:ascii="Book Antiqua" w:hAnsi="Book Antiqua" w:cs="Times New Roman"/>
          <w:sz w:val="24"/>
          <w:szCs w:val="24"/>
        </w:rPr>
        <w:t>s</w:t>
      </w:r>
      <w:r w:rsidR="006167EE" w:rsidRPr="00AA43FD">
        <w:rPr>
          <w:rFonts w:ascii="Book Antiqua" w:hAnsi="Book Antiqua" w:cs="Times New Roman"/>
          <w:sz w:val="24"/>
          <w:szCs w:val="24"/>
        </w:rPr>
        <w:t xml:space="preserve"> located mainly at the periphery </w:t>
      </w:r>
      <w:r w:rsidR="009E3DAD" w:rsidRPr="00AA43FD">
        <w:rPr>
          <w:rFonts w:ascii="Book Antiqua" w:hAnsi="Book Antiqua" w:cs="Times New Roman"/>
          <w:sz w:val="24"/>
          <w:szCs w:val="24"/>
        </w:rPr>
        <w:t xml:space="preserve">while </w:t>
      </w:r>
      <w:r w:rsidR="00B901D3" w:rsidRPr="00AA43FD">
        <w:rPr>
          <w:rFonts w:ascii="Book Antiqua" w:hAnsi="Book Antiqua" w:cs="Times New Roman"/>
          <w:sz w:val="24"/>
          <w:szCs w:val="24"/>
        </w:rPr>
        <w:t xml:space="preserve">tissue </w:t>
      </w:r>
      <w:r w:rsidR="00954371" w:rsidRPr="00AA43FD">
        <w:rPr>
          <w:rFonts w:ascii="Book Antiqua" w:hAnsi="Book Antiqua" w:cs="Times New Roman"/>
          <w:sz w:val="24"/>
          <w:szCs w:val="24"/>
        </w:rPr>
        <w:t xml:space="preserve">resident </w:t>
      </w:r>
      <w:r w:rsidR="00461949" w:rsidRPr="00AA43FD">
        <w:rPr>
          <w:rFonts w:ascii="Book Antiqua" w:hAnsi="Book Antiqua" w:cs="Times New Roman"/>
          <w:sz w:val="24"/>
          <w:szCs w:val="24"/>
        </w:rPr>
        <w:t>microglia</w:t>
      </w:r>
      <w:r w:rsidR="00954371" w:rsidRPr="00AA43FD">
        <w:rPr>
          <w:rFonts w:ascii="Book Antiqua" w:hAnsi="Book Antiqua" w:cs="Times New Roman"/>
          <w:sz w:val="24"/>
          <w:szCs w:val="24"/>
        </w:rPr>
        <w:t xml:space="preserve"> </w:t>
      </w:r>
      <w:r w:rsidR="00B901D3" w:rsidRPr="00AA43FD">
        <w:rPr>
          <w:rFonts w:ascii="Book Antiqua" w:hAnsi="Book Antiqua" w:cs="Times New Roman"/>
          <w:sz w:val="24"/>
          <w:szCs w:val="24"/>
        </w:rPr>
        <w:t>are</w:t>
      </w:r>
      <w:r w:rsidR="004B1713" w:rsidRPr="00AA43FD">
        <w:rPr>
          <w:rFonts w:ascii="Book Antiqua" w:hAnsi="Book Antiqua" w:cs="Times New Roman"/>
          <w:sz w:val="24"/>
          <w:szCs w:val="24"/>
        </w:rPr>
        <w:t xml:space="preserve"> macrophage-</w:t>
      </w:r>
      <w:r w:rsidR="009E3DAD" w:rsidRPr="00AA43FD">
        <w:rPr>
          <w:rFonts w:ascii="Book Antiqua" w:hAnsi="Book Antiqua" w:cs="Times New Roman"/>
          <w:sz w:val="24"/>
          <w:szCs w:val="24"/>
        </w:rPr>
        <w:t xml:space="preserve">like cells. However, </w:t>
      </w:r>
      <w:r w:rsidR="00461949" w:rsidRPr="00AA43FD">
        <w:rPr>
          <w:rFonts w:ascii="Book Antiqua" w:hAnsi="Book Antiqua" w:cs="Times New Roman"/>
          <w:sz w:val="24"/>
          <w:szCs w:val="24"/>
        </w:rPr>
        <w:t>during inflammation</w:t>
      </w:r>
      <w:r w:rsidR="00E4012B">
        <w:rPr>
          <w:rFonts w:ascii="Book Antiqua" w:hAnsi="Book Antiqua" w:cs="Times New Roman" w:hint="eastAsia"/>
          <w:sz w:val="24"/>
          <w:szCs w:val="24"/>
          <w:lang w:eastAsia="zh-CN"/>
        </w:rPr>
        <w:t>,</w:t>
      </w:r>
      <w:r w:rsidR="00461949" w:rsidRPr="00AA43FD">
        <w:rPr>
          <w:rFonts w:ascii="Book Antiqua" w:hAnsi="Book Antiqua" w:cs="Times New Roman"/>
          <w:sz w:val="24"/>
          <w:szCs w:val="24"/>
        </w:rPr>
        <w:t xml:space="preserve"> </w:t>
      </w:r>
      <w:r w:rsidR="00461949" w:rsidRPr="00E4012B">
        <w:rPr>
          <w:rFonts w:ascii="Book Antiqua" w:hAnsi="Book Antiqua" w:cs="Times New Roman"/>
          <w:i/>
          <w:sz w:val="24"/>
          <w:szCs w:val="24"/>
        </w:rPr>
        <w:t>e.g.</w:t>
      </w:r>
      <w:r w:rsidR="00E4012B">
        <w:rPr>
          <w:rFonts w:ascii="Book Antiqua" w:hAnsi="Book Antiqua" w:cs="Times New Roman" w:hint="eastAsia"/>
          <w:sz w:val="24"/>
          <w:szCs w:val="24"/>
          <w:lang w:eastAsia="zh-CN"/>
        </w:rPr>
        <w:t>,</w:t>
      </w:r>
      <w:r w:rsidR="00461949" w:rsidRPr="00AA43FD">
        <w:rPr>
          <w:rFonts w:ascii="Book Antiqua" w:hAnsi="Book Antiqua" w:cs="Times New Roman"/>
          <w:sz w:val="24"/>
          <w:szCs w:val="24"/>
        </w:rPr>
        <w:t xml:space="preserve"> </w:t>
      </w:r>
      <w:r w:rsidR="009E3DAD" w:rsidRPr="00AA43FD">
        <w:rPr>
          <w:rFonts w:ascii="Book Antiqua" w:hAnsi="Book Antiqua" w:cs="Times New Roman"/>
          <w:sz w:val="24"/>
          <w:szCs w:val="24"/>
        </w:rPr>
        <w:t>u</w:t>
      </w:r>
      <w:r w:rsidR="00461949" w:rsidRPr="00AA43FD">
        <w:rPr>
          <w:rFonts w:ascii="Book Antiqua" w:hAnsi="Book Antiqua" w:cs="Times New Roman"/>
          <w:sz w:val="24"/>
          <w:szCs w:val="24"/>
        </w:rPr>
        <w:t>ve</w:t>
      </w:r>
      <w:r w:rsidR="009E3DAD" w:rsidRPr="00AA43FD">
        <w:rPr>
          <w:rFonts w:ascii="Book Antiqua" w:hAnsi="Book Antiqua" w:cs="Times New Roman"/>
          <w:sz w:val="24"/>
          <w:szCs w:val="24"/>
        </w:rPr>
        <w:t>oretini</w:t>
      </w:r>
      <w:r w:rsidR="00461949" w:rsidRPr="00AA43FD">
        <w:rPr>
          <w:rFonts w:ascii="Book Antiqua" w:hAnsi="Book Antiqua" w:cs="Times New Roman"/>
          <w:sz w:val="24"/>
          <w:szCs w:val="24"/>
        </w:rPr>
        <w:t>tis</w:t>
      </w:r>
      <w:r w:rsidR="004B1713" w:rsidRPr="00AA43FD">
        <w:rPr>
          <w:rFonts w:ascii="Book Antiqua" w:hAnsi="Book Antiqua" w:cs="Times New Roman"/>
          <w:sz w:val="24"/>
          <w:szCs w:val="24"/>
        </w:rPr>
        <w:t>, t</w:t>
      </w:r>
      <w:r w:rsidR="009E3DAD" w:rsidRPr="00AA43FD">
        <w:rPr>
          <w:rFonts w:ascii="Book Antiqua" w:hAnsi="Book Antiqua" w:cs="Times New Roman"/>
          <w:sz w:val="24"/>
          <w:szCs w:val="24"/>
        </w:rPr>
        <w:t xml:space="preserve">here is a marked increase in </w:t>
      </w:r>
      <w:r w:rsidR="004B1713" w:rsidRPr="00AA43FD">
        <w:rPr>
          <w:rFonts w:ascii="Book Antiqua" w:hAnsi="Book Antiqua" w:cs="Times New Roman"/>
          <w:sz w:val="24"/>
          <w:szCs w:val="24"/>
        </w:rPr>
        <w:t>t</w:t>
      </w:r>
      <w:r w:rsidR="009E3DAD" w:rsidRPr="00AA43FD">
        <w:rPr>
          <w:rFonts w:ascii="Book Antiqua" w:hAnsi="Book Antiqua" w:cs="Times New Roman"/>
          <w:sz w:val="24"/>
          <w:szCs w:val="24"/>
        </w:rPr>
        <w:t>he numbers of antigen-presenting cDC</w:t>
      </w:r>
      <w:r w:rsidR="00B26B07" w:rsidRPr="00AA43FD">
        <w:rPr>
          <w:rFonts w:ascii="Book Antiqua" w:hAnsi="Book Antiqua" w:cs="Times New Roman"/>
          <w:sz w:val="24"/>
          <w:szCs w:val="24"/>
        </w:rPr>
        <w:t>s</w:t>
      </w:r>
      <w:r w:rsidR="003D7263"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&lt;EndNote&gt;&lt;Cite&gt;&lt;Author&gt;Butler&lt;/Author&gt;&lt;Year&gt;1996&lt;/Year&gt;&lt;RecNum&gt;143&lt;/RecNum&gt;&lt;DisplayText&gt;&lt;style face="superscript"&gt;[23]&lt;/style&gt;&lt;/DisplayText&gt;&lt;record&gt;&lt;rec-number&gt;143&lt;/rec-number&gt;&lt;foreign-keys&gt;&lt;key app="EN" db-id="eefs9x259svdw7er99qvxdal0r9z0pr0dvp5" timestamp="0"&gt;143&lt;/key&gt;&lt;/foreign-keys&gt;&lt;ref-type name="Journal Article"&gt;17&lt;/ref-type&gt;&lt;contributors&gt;&lt;authors&gt;&lt;author&gt;Butler, TL, &lt;/author&gt;&lt;author&gt;McMenamin, PG.&lt;/author&gt;&lt;/authors&gt;&lt;/contributors&gt;&lt;titles&gt;&lt;title&gt;Resident and infiltrating immune cells in the uveal tract in the early and late stages of experimental autoimmune uveoretinitis.&lt;/title&gt;&lt;secondary-title&gt;Invest Ophthalmol Vis Sci. &lt;/secondary-title&gt;&lt;/titles&gt;&lt;pages&gt;2195-2210&lt;/pages&gt;&lt;volume&gt;37&lt;/volume&gt;&lt;number&gt;11&lt;/number&gt;&lt;dates&gt;&lt;year&gt;1996&lt;/year&gt;&lt;/dates&gt;&lt;urls&gt;&lt;/urls&gt;&lt;custom2&gt;PMID:8843906&lt;/custom2&gt;&lt;/record&gt;&lt;/Cite&gt;&lt;/EndNote&gt;</w:instrText>
      </w:r>
      <w:r w:rsidR="003D7263"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[23]</w:t>
      </w:r>
      <w:r w:rsidR="003D7263" w:rsidRPr="00AA43FD">
        <w:rPr>
          <w:rFonts w:ascii="Book Antiqua" w:hAnsi="Book Antiqua" w:cs="Times New Roman"/>
          <w:sz w:val="24"/>
          <w:szCs w:val="24"/>
        </w:rPr>
        <w:fldChar w:fldCharType="end"/>
      </w:r>
      <w:r w:rsidR="003D7263" w:rsidRPr="00AA43FD">
        <w:rPr>
          <w:rFonts w:ascii="Book Antiqua" w:hAnsi="Book Antiqua" w:cs="Times New Roman"/>
          <w:sz w:val="24"/>
          <w:szCs w:val="24"/>
        </w:rPr>
        <w:t>.</w:t>
      </w:r>
      <w:r w:rsidR="00B901D3" w:rsidRPr="00AA43FD">
        <w:rPr>
          <w:rFonts w:ascii="Book Antiqua" w:hAnsi="Book Antiqua" w:cs="Times New Roman"/>
          <w:sz w:val="24"/>
          <w:szCs w:val="24"/>
        </w:rPr>
        <w:t xml:space="preserve"> Microglia mostly maintain tolerance </w:t>
      </w:r>
      <w:r w:rsidR="006167EE" w:rsidRPr="00AA43FD">
        <w:rPr>
          <w:rFonts w:ascii="Book Antiqua" w:hAnsi="Book Antiqua" w:cs="Times New Roman"/>
          <w:sz w:val="24"/>
          <w:szCs w:val="24"/>
        </w:rPr>
        <w:t xml:space="preserve">in non-inflamed retina </w:t>
      </w:r>
      <w:r w:rsidR="00B901D3" w:rsidRPr="00AA43FD">
        <w:rPr>
          <w:rFonts w:ascii="Book Antiqua" w:hAnsi="Book Antiqua" w:cs="Times New Roman"/>
          <w:sz w:val="24"/>
          <w:szCs w:val="24"/>
        </w:rPr>
        <w:t xml:space="preserve">but can become activated during degenerative disease such as </w:t>
      </w:r>
      <w:r w:rsidR="00B901D3" w:rsidRPr="00AA43FD">
        <w:rPr>
          <w:rFonts w:ascii="Book Antiqua" w:eastAsia="Times New Roman" w:hAnsi="Book Antiqua" w:cs="Times New Roman"/>
          <w:sz w:val="24"/>
          <w:szCs w:val="24"/>
          <w:lang w:eastAsia="en-GB"/>
        </w:rPr>
        <w:t>age-related macular degeneration</w:t>
      </w:r>
      <w:r w:rsidR="00FC44C8" w:rsidRPr="00AA43FD">
        <w:rPr>
          <w:rFonts w:ascii="Book Antiqua" w:hAnsi="Book Antiqua" w:cs="Times New Roman"/>
          <w:sz w:val="24"/>
          <w:szCs w:val="24"/>
        </w:rPr>
        <w:t xml:space="preserve"> (AMD) or</w:t>
      </w:r>
      <w:r w:rsidR="00E4012B">
        <w:rPr>
          <w:rFonts w:ascii="Book Antiqua" w:hAnsi="Book Antiqua" w:cs="Times New Roman"/>
          <w:sz w:val="24"/>
          <w:szCs w:val="24"/>
        </w:rPr>
        <w:t xml:space="preserve"> inherited retinal degeneration</w:t>
      </w:r>
      <w:r w:rsidR="00233AED"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&lt;EndNote&gt;&lt;Cite&gt;&lt;Author&gt;Karlstetter&lt;/Author&gt;&lt;Year&gt;2010&lt;/Year&gt;&lt;RecNum&gt;18&lt;/RecNum&gt;&lt;DisplayText&gt;&lt;style face="superscript"&gt;[24]&lt;/style&gt;&lt;/DisplayText&gt;&lt;record&gt;&lt;rec-number&gt;18&lt;/rec-number&gt;&lt;foreign-keys&gt;&lt;key app="EN" db-id="eefs9x259svdw7er99qvxdal0r9z0pr0dvp5" timestamp="0"&gt;18&lt;/key&gt;&lt;/foreign-keys&gt;&lt;ref-type name="Journal Article"&gt;17&lt;/ref-type&gt;&lt;contributors&gt;&lt;authors&gt;&lt;author&gt;Karlstetter, M, &lt;/author&gt;&lt;author&gt;Ebert, S, &lt;/author&gt;&lt;author&gt;Langmann, T.&lt;/author&gt;&lt;/authors&gt;&lt;/contributors&gt;&lt;titles&gt;&lt;title&gt; Microglia in the healthy and degenerating retina: insights from novel mouse models.&lt;/title&gt;&lt;secondary-title&gt; Immunobiology. &lt;/secondary-title&gt;&lt;/titles&gt;&lt;pages&gt;685-91. &lt;/pages&gt;&lt;volume&gt;215&lt;/volume&gt;&lt;number&gt;9-10&lt;/number&gt;&lt;dates&gt;&lt;year&gt;2010&lt;/year&gt;&lt;/dates&gt;&lt;urls&gt;&lt;/urls&gt;&lt;custom2&gt;PMID:20573418&lt;/custom2&gt;&lt;electronic-resource-num&gt;doi: 10.1016/j.imbio.2010.05.010. &lt;/electronic-resource-num&gt;&lt;/record&gt;&lt;/Cite&gt;&lt;/EndNote&gt;</w:instrText>
      </w:r>
      <w:r w:rsidR="00233AED"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[24]</w:t>
      </w:r>
      <w:r w:rsidR="00233AED" w:rsidRPr="00AA43FD">
        <w:rPr>
          <w:rFonts w:ascii="Book Antiqua" w:eastAsia="Times New Roman" w:hAnsi="Book Antiqua" w:cs="Times New Roman"/>
          <w:sz w:val="24"/>
          <w:szCs w:val="24"/>
          <w:lang w:eastAsia="en-GB"/>
        </w:rPr>
        <w:fldChar w:fldCharType="end"/>
      </w:r>
      <w:r w:rsidR="00EA1AB9" w:rsidRPr="00AA43FD">
        <w:rPr>
          <w:rFonts w:ascii="Book Antiqua" w:eastAsia="Times New Roman" w:hAnsi="Book Antiqua" w:cs="Times New Roman"/>
          <w:sz w:val="24"/>
          <w:szCs w:val="24"/>
          <w:lang w:eastAsia="en-GB"/>
        </w:rPr>
        <w:t xml:space="preserve">. Dysregulated clearance/accumulation of debris </w:t>
      </w:r>
      <w:r w:rsidR="00B901D3" w:rsidRPr="00AA43FD">
        <w:rPr>
          <w:rFonts w:ascii="Book Antiqua" w:eastAsia="Times New Roman" w:hAnsi="Book Antiqua" w:cs="Times New Roman"/>
          <w:sz w:val="24"/>
          <w:szCs w:val="24"/>
          <w:lang w:eastAsia="en-GB"/>
        </w:rPr>
        <w:t>result in</w:t>
      </w:r>
      <w:r w:rsidR="00EA1AB9" w:rsidRPr="00AA43FD">
        <w:rPr>
          <w:rFonts w:ascii="Book Antiqua" w:eastAsia="Times New Roman" w:hAnsi="Book Antiqua" w:cs="Times New Roman"/>
          <w:sz w:val="24"/>
          <w:szCs w:val="24"/>
          <w:lang w:eastAsia="en-GB"/>
        </w:rPr>
        <w:t xml:space="preserve"> microglial </w:t>
      </w:r>
      <w:r w:rsidR="00B901D3" w:rsidRPr="00AA43FD">
        <w:rPr>
          <w:rFonts w:ascii="Book Antiqua" w:eastAsia="Times New Roman" w:hAnsi="Book Antiqua" w:cs="Times New Roman"/>
          <w:sz w:val="24"/>
          <w:szCs w:val="24"/>
          <w:lang w:eastAsia="en-GB"/>
        </w:rPr>
        <w:t xml:space="preserve">activation accompanied by </w:t>
      </w:r>
      <w:r w:rsidR="00EA1AB9" w:rsidRPr="00AA43FD">
        <w:rPr>
          <w:rFonts w:ascii="Book Antiqua" w:eastAsia="Times New Roman" w:hAnsi="Book Antiqua" w:cs="Times New Roman"/>
          <w:sz w:val="24"/>
          <w:szCs w:val="24"/>
          <w:lang w:eastAsia="en-GB"/>
        </w:rPr>
        <w:t xml:space="preserve">elevated production of pro-inflammatory chemokines and cytokines. </w:t>
      </w:r>
      <w:r w:rsidR="00461949" w:rsidRPr="00AA43FD">
        <w:rPr>
          <w:rFonts w:ascii="Book Antiqua" w:hAnsi="Book Antiqua" w:cs="Times New Roman"/>
          <w:sz w:val="24"/>
          <w:szCs w:val="24"/>
        </w:rPr>
        <w:t>S</w:t>
      </w:r>
      <w:r w:rsidRPr="00AA43FD">
        <w:rPr>
          <w:rFonts w:ascii="Book Antiqua" w:hAnsi="Book Antiqua" w:cs="Times New Roman"/>
          <w:sz w:val="24"/>
          <w:szCs w:val="24"/>
        </w:rPr>
        <w:t>imilarly,</w:t>
      </w:r>
      <w:r w:rsidR="00FC44C8" w:rsidRPr="00AA43FD">
        <w:rPr>
          <w:rFonts w:ascii="Book Antiqua" w:hAnsi="Book Antiqua" w:cs="Times New Roman"/>
          <w:sz w:val="24"/>
          <w:szCs w:val="24"/>
        </w:rPr>
        <w:t xml:space="preserve"> bone and </w:t>
      </w:r>
      <w:r w:rsidR="000707AF" w:rsidRPr="00AA43FD">
        <w:rPr>
          <w:rFonts w:ascii="Book Antiqua" w:hAnsi="Book Antiqua" w:cs="Times New Roman"/>
          <w:sz w:val="24"/>
          <w:szCs w:val="24"/>
        </w:rPr>
        <w:t>cartilage do not have DC</w:t>
      </w:r>
      <w:r w:rsidR="00B26B07" w:rsidRPr="00AA43FD">
        <w:rPr>
          <w:rFonts w:ascii="Book Antiqua" w:hAnsi="Book Antiqua" w:cs="Times New Roman"/>
          <w:sz w:val="24"/>
          <w:szCs w:val="24"/>
        </w:rPr>
        <w:t>s</w:t>
      </w:r>
      <w:r w:rsidR="000707AF" w:rsidRPr="00AA43FD">
        <w:rPr>
          <w:rFonts w:ascii="Book Antiqua" w:hAnsi="Book Antiqua" w:cs="Times New Roman"/>
          <w:sz w:val="24"/>
          <w:szCs w:val="24"/>
        </w:rPr>
        <w:t xml:space="preserve"> under steady state conditions</w:t>
      </w:r>
      <w:r w:rsidR="00233AED"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&lt;EndNote&gt;&lt;Cite&gt;&lt;Author&gt;Lakey&lt;/Author&gt;&lt;Year&gt;2009&lt;/Year&gt;&lt;RecNum&gt;19&lt;/RecNum&gt;&lt;DisplayText&gt;&lt;style face="superscript"&gt;[25]&lt;/style&gt;&lt;/DisplayText&gt;&lt;record&gt;&lt;rec-number&gt;19&lt;/rec-number&gt;&lt;foreign-keys&gt;&lt;key app="EN" db-id="eefs9x259svdw7er99qvxdal0r9z0pr0dvp5" timestamp="0"&gt;19&lt;/key&gt;&lt;/foreign-keys&gt;&lt;ref-type name="Journal Article"&gt;17&lt;/ref-type&gt;&lt;contributors&gt;&lt;authors&gt;&lt;author&gt;Lakey, RL, &lt;/author&gt;&lt;author&gt;Morgan, TG, &lt;/author&gt;&lt;author&gt;Rowan, AD, &lt;/author&gt;&lt;author&gt;Isaacs, JD, &lt;/author&gt;&lt;author&gt;Cawston, TE, &lt;/author&gt;&lt;author&gt;Hilkens, CM. &lt;/author&gt;&lt;/authors&gt;&lt;/contributors&gt;&lt;titles&gt;&lt;title&gt;A novel paradigm for dendritic cells as effectors of cartilage destruction.&lt;/title&gt;&lt;secondary-title&gt;Rheumatology (Oxford). &lt;/secondary-title&gt;&lt;/titles&gt;&lt;pages&gt;502-7. &lt;/pages&gt;&lt;volume&gt;48&lt;/volume&gt;&lt;number&gt;5&lt;/number&gt;&lt;dates&gt;&lt;year&gt;2009&lt;/year&gt;&lt;/dates&gt;&lt;urls&gt;&lt;/urls&gt;&lt;custom2&gt;PMID:19269957&lt;/custom2&gt;&lt;electronic-resource-num&gt;doi: 10.1093/rheumatology/kep040. &lt;/electronic-resource-num&gt;&lt;/record&gt;&lt;/Cite&gt;&lt;/EndNote&gt;</w:instrText>
      </w:r>
      <w:r w:rsidR="00233AED"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[25]</w:t>
      </w:r>
      <w:r w:rsidR="00233AED" w:rsidRPr="00AA43FD">
        <w:rPr>
          <w:rFonts w:ascii="Book Antiqua" w:hAnsi="Book Antiqua" w:cs="Times New Roman"/>
          <w:sz w:val="24"/>
          <w:szCs w:val="24"/>
        </w:rPr>
        <w:fldChar w:fldCharType="end"/>
      </w:r>
      <w:r w:rsidR="009E5080" w:rsidRPr="00AA43FD">
        <w:rPr>
          <w:rFonts w:ascii="Book Antiqua" w:hAnsi="Book Antiqua" w:cs="Times New Roman"/>
          <w:sz w:val="24"/>
          <w:szCs w:val="24"/>
        </w:rPr>
        <w:t>, although activated DC</w:t>
      </w:r>
      <w:r w:rsidR="00B26B07" w:rsidRPr="00AA43FD">
        <w:rPr>
          <w:rFonts w:ascii="Book Antiqua" w:hAnsi="Book Antiqua" w:cs="Times New Roman"/>
          <w:sz w:val="24"/>
          <w:szCs w:val="24"/>
        </w:rPr>
        <w:t>s</w:t>
      </w:r>
      <w:r w:rsidR="009E5080" w:rsidRPr="00AA43FD">
        <w:rPr>
          <w:rFonts w:ascii="Book Antiqua" w:hAnsi="Book Antiqua" w:cs="Times New Roman"/>
          <w:sz w:val="24"/>
          <w:szCs w:val="24"/>
        </w:rPr>
        <w:t xml:space="preserve"> can trigger cartilage degradation by producing TNF-α</w:t>
      </w:r>
      <w:r w:rsidR="000707AF" w:rsidRPr="00AA43FD">
        <w:rPr>
          <w:rFonts w:ascii="Book Antiqua" w:hAnsi="Book Antiqua" w:cs="Times New Roman"/>
          <w:sz w:val="24"/>
          <w:szCs w:val="24"/>
        </w:rPr>
        <w:t xml:space="preserve">. </w:t>
      </w:r>
      <w:r w:rsidR="009E5080" w:rsidRPr="00AA43FD">
        <w:rPr>
          <w:rFonts w:ascii="Book Antiqua" w:hAnsi="Book Antiqua" w:cs="Times New Roman"/>
          <w:sz w:val="24"/>
          <w:szCs w:val="24"/>
        </w:rPr>
        <w:t xml:space="preserve">It is not clear </w:t>
      </w:r>
      <w:r w:rsidR="00DA671B" w:rsidRPr="00AA43FD">
        <w:rPr>
          <w:rFonts w:ascii="Book Antiqua" w:hAnsi="Book Antiqua" w:cs="Times New Roman"/>
          <w:sz w:val="24"/>
          <w:szCs w:val="24"/>
        </w:rPr>
        <w:t>why certain tissues restrict DC</w:t>
      </w:r>
      <w:r w:rsidR="00B26B07" w:rsidRPr="00AA43FD">
        <w:rPr>
          <w:rFonts w:ascii="Book Antiqua" w:hAnsi="Book Antiqua" w:cs="Times New Roman"/>
          <w:sz w:val="24"/>
          <w:szCs w:val="24"/>
        </w:rPr>
        <w:t>s</w:t>
      </w:r>
      <w:r w:rsidR="009E5080" w:rsidRPr="00AA43FD">
        <w:rPr>
          <w:rFonts w:ascii="Book Antiqua" w:hAnsi="Book Antiqua" w:cs="Times New Roman"/>
          <w:sz w:val="24"/>
          <w:szCs w:val="24"/>
        </w:rPr>
        <w:t xml:space="preserve"> from being present in steady state</w:t>
      </w:r>
      <w:r w:rsidR="00941607" w:rsidRPr="00AA43FD">
        <w:rPr>
          <w:rFonts w:ascii="Book Antiqua" w:hAnsi="Book Antiqua" w:cs="Times New Roman"/>
          <w:sz w:val="24"/>
          <w:szCs w:val="24"/>
        </w:rPr>
        <w:t xml:space="preserve"> or why others permit their entry</w:t>
      </w:r>
      <w:r w:rsidR="009E5080" w:rsidRPr="00AA43FD">
        <w:rPr>
          <w:rFonts w:ascii="Book Antiqua" w:hAnsi="Book Antiqua" w:cs="Times New Roman"/>
          <w:sz w:val="24"/>
          <w:szCs w:val="24"/>
        </w:rPr>
        <w:t xml:space="preserve">. It would be fascinating to gain an understanding of </w:t>
      </w:r>
      <w:r w:rsidR="000707AF" w:rsidRPr="00AA43FD">
        <w:rPr>
          <w:rFonts w:ascii="Book Antiqua" w:hAnsi="Book Antiqua" w:cs="Times New Roman"/>
          <w:sz w:val="24"/>
          <w:szCs w:val="24"/>
        </w:rPr>
        <w:t>w</w:t>
      </w:r>
      <w:r w:rsidR="00AC61A6" w:rsidRPr="00AA43FD">
        <w:rPr>
          <w:rFonts w:ascii="Book Antiqua" w:hAnsi="Book Antiqua" w:cs="Times New Roman"/>
          <w:sz w:val="24"/>
          <w:szCs w:val="24"/>
        </w:rPr>
        <w:t>hat the microenvironmental cues provi</w:t>
      </w:r>
      <w:r w:rsidR="00FC2E21" w:rsidRPr="00AA43FD">
        <w:rPr>
          <w:rFonts w:ascii="Book Antiqua" w:hAnsi="Book Antiqua" w:cs="Times New Roman"/>
          <w:sz w:val="24"/>
          <w:szCs w:val="24"/>
        </w:rPr>
        <w:t>ded by the extracellular matric</w:t>
      </w:r>
      <w:r w:rsidR="00761A63" w:rsidRPr="00AA43FD">
        <w:rPr>
          <w:rFonts w:ascii="Book Antiqua" w:hAnsi="Book Antiqua" w:cs="Times New Roman"/>
          <w:sz w:val="24"/>
          <w:szCs w:val="24"/>
        </w:rPr>
        <w:t>es (ECM)</w:t>
      </w:r>
      <w:r w:rsidR="00530E71" w:rsidRPr="00AA43FD">
        <w:rPr>
          <w:rFonts w:ascii="Book Antiqua" w:hAnsi="Book Antiqua" w:cs="Times New Roman"/>
          <w:sz w:val="24"/>
          <w:szCs w:val="24"/>
        </w:rPr>
        <w:t xml:space="preserve"> </w:t>
      </w:r>
      <w:r w:rsidR="00941607" w:rsidRPr="00AA43FD">
        <w:rPr>
          <w:rFonts w:ascii="Book Antiqua" w:hAnsi="Book Antiqua" w:cs="Times New Roman"/>
          <w:sz w:val="24"/>
          <w:szCs w:val="24"/>
        </w:rPr>
        <w:t>towards this</w:t>
      </w:r>
      <w:r w:rsidR="009E5080" w:rsidRPr="00AA43FD">
        <w:rPr>
          <w:rFonts w:ascii="Book Antiqua" w:hAnsi="Book Antiqua" w:cs="Times New Roman"/>
          <w:sz w:val="24"/>
          <w:szCs w:val="24"/>
        </w:rPr>
        <w:t xml:space="preserve"> are as well as how they these signals are altered in pathological conditions to pave the way for DC infiltration and subsequent immune responses. </w:t>
      </w:r>
    </w:p>
    <w:p w14:paraId="2F2358A9" w14:textId="77777777" w:rsidR="00B73238" w:rsidRPr="00AA43FD" w:rsidRDefault="00B73238" w:rsidP="00AA43FD">
      <w:pPr>
        <w:spacing w:after="0" w:line="360" w:lineRule="auto"/>
        <w:jc w:val="both"/>
        <w:rPr>
          <w:rFonts w:ascii="Book Antiqua" w:hAnsi="Book Antiqua" w:cs="Times New Roman"/>
          <w:sz w:val="24"/>
          <w:szCs w:val="24"/>
        </w:rPr>
      </w:pPr>
    </w:p>
    <w:p w14:paraId="7A0D1126" w14:textId="4C8110F1" w:rsidR="00AC61A6" w:rsidRPr="00AA43FD" w:rsidRDefault="00AC61A6" w:rsidP="00AA43FD">
      <w:pPr>
        <w:spacing w:after="0" w:line="360" w:lineRule="auto"/>
        <w:jc w:val="both"/>
        <w:rPr>
          <w:rFonts w:ascii="Book Antiqua" w:hAnsi="Book Antiqua" w:cs="Times New Roman"/>
          <w:b/>
          <w:caps/>
          <w:sz w:val="24"/>
          <w:szCs w:val="24"/>
        </w:rPr>
      </w:pPr>
      <w:r w:rsidRPr="00AA43FD">
        <w:rPr>
          <w:rFonts w:ascii="Book Antiqua" w:hAnsi="Book Antiqua" w:cs="Times New Roman"/>
          <w:b/>
          <w:caps/>
          <w:sz w:val="24"/>
          <w:szCs w:val="24"/>
        </w:rPr>
        <w:t xml:space="preserve">Functional dichotomy of </w:t>
      </w:r>
      <w:r w:rsidR="00AA43FD" w:rsidRPr="00AA43FD">
        <w:rPr>
          <w:rFonts w:ascii="Book Antiqua" w:hAnsi="Book Antiqua" w:cs="Times New Roman"/>
          <w:sz w:val="24"/>
          <w:szCs w:val="24"/>
        </w:rPr>
        <w:t>ECM</w:t>
      </w:r>
      <w:r w:rsidR="00B73238" w:rsidRPr="00AA43FD">
        <w:rPr>
          <w:rFonts w:ascii="Book Antiqua" w:hAnsi="Book Antiqua" w:cs="Times New Roman"/>
          <w:b/>
          <w:caps/>
          <w:sz w:val="24"/>
          <w:szCs w:val="24"/>
        </w:rPr>
        <w:t xml:space="preserve"> </w:t>
      </w:r>
    </w:p>
    <w:p w14:paraId="6257E320" w14:textId="333BF15A" w:rsidR="002356BA" w:rsidRPr="00AA43FD" w:rsidRDefault="00AC61A6" w:rsidP="00AA43FD">
      <w:pPr>
        <w:spacing w:after="0" w:line="360" w:lineRule="auto"/>
        <w:jc w:val="both"/>
        <w:rPr>
          <w:rFonts w:ascii="Book Antiqua" w:hAnsi="Book Antiqua" w:cs="Times New Roman"/>
          <w:sz w:val="24"/>
          <w:szCs w:val="24"/>
        </w:rPr>
      </w:pPr>
      <w:r w:rsidRPr="00AA43FD">
        <w:rPr>
          <w:rFonts w:ascii="Book Antiqua" w:eastAsia="Times New Roman" w:hAnsi="Book Antiqua" w:cs="Times New Roman"/>
          <w:sz w:val="24"/>
          <w:szCs w:val="24"/>
          <w:lang w:eastAsia="en-GB"/>
        </w:rPr>
        <w:t xml:space="preserve">It has been well established that </w:t>
      </w:r>
      <w:r w:rsidR="002356BA" w:rsidRPr="00AA43FD">
        <w:rPr>
          <w:rFonts w:ascii="Book Antiqua" w:hAnsi="Book Antiqua" w:cs="Times New Roman"/>
          <w:sz w:val="24"/>
          <w:szCs w:val="24"/>
        </w:rPr>
        <w:t>the ECM plays critical roles in regulating cellular differentiation, survival, shape and function including adhesion, motility, apoptosi</w:t>
      </w:r>
      <w:r w:rsidR="00E4012B">
        <w:rPr>
          <w:rFonts w:ascii="Book Antiqua" w:hAnsi="Book Antiqua" w:cs="Times New Roman"/>
          <w:sz w:val="24"/>
          <w:szCs w:val="24"/>
        </w:rPr>
        <w:t>s and tissue specific alignment</w:t>
      </w:r>
      <w:r w:rsidR="00233AED" w:rsidRPr="00AA43FD">
        <w:rPr>
          <w:rFonts w:ascii="Book Antiqua" w:hAnsi="Book Antiqua" w:cs="Times New Roman"/>
          <w:sz w:val="24"/>
          <w:szCs w:val="24"/>
        </w:rPr>
        <w:fldChar w:fldCharType="begin"/>
      </w:r>
      <w:r w:rsidR="00CF6D02" w:rsidRPr="00AA43FD">
        <w:rPr>
          <w:rFonts w:ascii="Book Antiqua" w:hAnsi="Book Antiqua" w:cs="Times New Roman"/>
          <w:sz w:val="24"/>
          <w:szCs w:val="24"/>
        </w:rPr>
        <w:instrText xml:space="preserve"> ADDIN EN.CITE &lt;EndNote&gt;&lt;Cite&gt;&lt;Author&gt;Lukashev&lt;/Author&gt;&lt;Year&gt;1998&lt;/Year&gt;&lt;RecNum&gt;20&lt;/RecNum&gt;&lt;DisplayText&gt;&lt;style face="superscript"&gt;[26, 27]&lt;/style&gt;&lt;/DisplayText&gt;&lt;record&gt;&lt;rec-number&gt;20&lt;/rec-number&gt;&lt;foreign-keys&gt;&lt;key app="EN" db-id="eefs9x259svdw7er99qvxdal0r9z0pr0dvp5" timestamp="0"&gt;20&lt;/key&gt;&lt;/foreign-keys&gt;&lt;ref-type name="Journal Article"&gt;17&lt;/ref-type&gt;&lt;contributors&gt;&lt;authors&gt;&lt;author&gt;Lukashev, ME, &lt;/author&gt;&lt;author&gt;Werb, Z. &lt;/author&gt;&lt;/authors&gt;&lt;/contributors&gt;&lt;titles&gt;&lt;title&gt;ECM signalling: orchestrating cell behaviour and misbehaviour&lt;/title&gt;&lt;secondary-title&gt;Trends Cell Biol. &lt;/secondary-title&gt;&lt;/titles&gt;&lt;pages&gt;437-41. &lt;/pages&gt;&lt;volume&gt;8&lt;/volume&gt;&lt;number&gt;11&lt;/number&gt;&lt;dates&gt;&lt;year&gt;1998&lt;/year&gt;&lt;/dates&gt;&lt;urls&gt;&lt;/urls&gt;&lt;custom2&gt;PMID:19269957&lt;/custom2&gt;&lt;electronic-resource-num&gt;doi: 10.1093/rheumatology/kep040.&lt;/electronic-resource-num&gt;&lt;/record&gt;&lt;/Cite&gt;&lt;Cite&gt;&lt;Author&gt;Adair-Kirk&lt;/Author&gt;&lt;Year&gt;2008&lt;/Year&gt;&lt;RecNum&gt;21&lt;/RecNum&gt;&lt;record&gt;&lt;rec-number&gt;21&lt;/rec-number&gt;&lt;foreign-keys&gt;&lt;key app="EN" db-id="eefs9x259svdw7er99qvxdal0r9z0pr0dvp5" timestamp="0"&gt;21&lt;/key&gt;&lt;/foreign-keys&gt;&lt;ref-type name="Journal Article"&gt;17&lt;/ref-type&gt;&lt;contributors&gt;&lt;authors&gt;&lt;author&gt;Adair-Kirk, TL, &lt;/author&gt;&lt;author&gt;Senior, RM. &lt;/author&gt;&lt;/authors&gt;&lt;/contributors&gt;&lt;titles&gt;&lt;title&gt;Fragments of extracellular matrix as mediators of inflammation&lt;/title&gt;&lt;secondary-title&gt;Int J Biochem Cell Biol. &lt;/secondary-title&gt;&lt;/titles&gt;&lt;pages&gt;1101-10. &lt;/pages&gt;&lt;volume&gt;40&lt;/volume&gt;&lt;number&gt;6-7&lt;/number&gt;&lt;dates&gt;&lt;year&gt;2008&lt;/year&gt;&lt;/dates&gt;&lt;urls&gt;&lt;/urls&gt;&lt;custom2&gt;PMC2478752&lt;/custom2&gt;&lt;electronic-resource-num&gt;doi: 10.1016/j.biocel.2007.12.005.&lt;/electronic-resource-num&gt;&lt;/record&gt;&lt;/Cite&gt;&lt;/EndNote&gt;</w:instrText>
      </w:r>
      <w:r w:rsidR="00233AED"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w:t>
      </w:r>
      <w:r w:rsidR="00E4012B">
        <w:rPr>
          <w:rFonts w:ascii="Book Antiqua" w:hAnsi="Book Antiqua" w:cs="Times New Roman"/>
          <w:noProof/>
          <w:sz w:val="24"/>
          <w:szCs w:val="24"/>
          <w:vertAlign w:val="superscript"/>
        </w:rPr>
        <w:t>6,</w:t>
      </w:r>
      <w:r w:rsidR="00844164" w:rsidRPr="00AA43FD">
        <w:rPr>
          <w:rFonts w:ascii="Book Antiqua" w:hAnsi="Book Antiqua" w:cs="Times New Roman"/>
          <w:noProof/>
          <w:sz w:val="24"/>
          <w:szCs w:val="24"/>
          <w:vertAlign w:val="superscript"/>
        </w:rPr>
        <w:t>27]</w:t>
      </w:r>
      <w:r w:rsidR="00233AED" w:rsidRPr="00AA43FD">
        <w:rPr>
          <w:rFonts w:ascii="Book Antiqua" w:hAnsi="Book Antiqua" w:cs="Times New Roman"/>
          <w:sz w:val="24"/>
          <w:szCs w:val="24"/>
        </w:rPr>
        <w:fldChar w:fldCharType="end"/>
      </w:r>
      <w:r w:rsidR="002356BA" w:rsidRPr="00AA43FD">
        <w:rPr>
          <w:rFonts w:ascii="Book Antiqua" w:eastAsia="Times New Roman" w:hAnsi="Book Antiqua" w:cs="Times New Roman"/>
          <w:sz w:val="24"/>
          <w:szCs w:val="24"/>
          <w:lang w:eastAsia="en-GB"/>
        </w:rPr>
        <w:t>. T</w:t>
      </w:r>
      <w:r w:rsidRPr="00AA43FD">
        <w:rPr>
          <w:rFonts w:ascii="Book Antiqua" w:eastAsia="Times New Roman" w:hAnsi="Book Antiqua" w:cs="Times New Roman"/>
          <w:sz w:val="24"/>
          <w:szCs w:val="24"/>
          <w:lang w:eastAsia="en-GB"/>
        </w:rPr>
        <w:t xml:space="preserve">he ECM is a three dimensional mixture of </w:t>
      </w:r>
      <w:r w:rsidR="009C5AAD" w:rsidRPr="00AA43FD">
        <w:rPr>
          <w:rFonts w:ascii="Book Antiqua" w:eastAsia="Times New Roman" w:hAnsi="Book Antiqua" w:cs="Times New Roman"/>
          <w:sz w:val="24"/>
          <w:szCs w:val="24"/>
          <w:lang w:eastAsia="en-GB"/>
        </w:rPr>
        <w:t xml:space="preserve">triple helical </w:t>
      </w:r>
      <w:r w:rsidRPr="00AA43FD">
        <w:rPr>
          <w:rFonts w:ascii="Book Antiqua" w:eastAsia="Times New Roman" w:hAnsi="Book Antiqua" w:cs="Times New Roman"/>
          <w:sz w:val="24"/>
          <w:szCs w:val="24"/>
          <w:lang w:eastAsia="en-GB"/>
        </w:rPr>
        <w:t xml:space="preserve">collagens, </w:t>
      </w:r>
      <w:r w:rsidR="002356BA" w:rsidRPr="00AA43FD">
        <w:rPr>
          <w:rFonts w:ascii="Book Antiqua" w:eastAsia="Times New Roman" w:hAnsi="Book Antiqua" w:cs="Times New Roman"/>
          <w:sz w:val="24"/>
          <w:szCs w:val="24"/>
          <w:lang w:eastAsia="en-GB"/>
        </w:rPr>
        <w:t xml:space="preserve">complex </w:t>
      </w:r>
      <w:r w:rsidRPr="00AA43FD">
        <w:rPr>
          <w:rFonts w:ascii="Book Antiqua" w:eastAsia="Times New Roman" w:hAnsi="Book Antiqua" w:cs="Times New Roman"/>
          <w:sz w:val="24"/>
          <w:szCs w:val="24"/>
          <w:lang w:eastAsia="en-GB"/>
        </w:rPr>
        <w:t>proteoglycans</w:t>
      </w:r>
      <w:r w:rsidR="002356BA" w:rsidRPr="00AA43FD">
        <w:rPr>
          <w:rFonts w:ascii="Book Antiqua" w:eastAsia="Times New Roman" w:hAnsi="Book Antiqua" w:cs="Times New Roman"/>
          <w:sz w:val="24"/>
          <w:szCs w:val="24"/>
          <w:lang w:eastAsia="en-GB"/>
        </w:rPr>
        <w:t xml:space="preserve"> composed of </w:t>
      </w:r>
      <w:r w:rsidR="009C5AAD" w:rsidRPr="00AA43FD">
        <w:rPr>
          <w:rFonts w:ascii="Book Antiqua" w:eastAsia="Times New Roman" w:hAnsi="Book Antiqua" w:cs="Times New Roman"/>
          <w:sz w:val="24"/>
          <w:szCs w:val="24"/>
          <w:lang w:eastAsia="en-GB"/>
        </w:rPr>
        <w:t>glycosaminoglycan</w:t>
      </w:r>
      <w:r w:rsidR="004B1713" w:rsidRPr="00AA43FD">
        <w:rPr>
          <w:rFonts w:ascii="Book Antiqua" w:eastAsia="Times New Roman" w:hAnsi="Book Antiqua" w:cs="Times New Roman"/>
          <w:sz w:val="24"/>
          <w:szCs w:val="24"/>
          <w:lang w:eastAsia="en-GB"/>
        </w:rPr>
        <w:t>s</w:t>
      </w:r>
      <w:r w:rsidR="009C5AAD" w:rsidRPr="00AA43FD">
        <w:rPr>
          <w:rFonts w:ascii="Book Antiqua" w:eastAsia="Times New Roman" w:hAnsi="Book Antiqua" w:cs="Times New Roman"/>
          <w:sz w:val="24"/>
          <w:szCs w:val="24"/>
          <w:lang w:eastAsia="en-GB"/>
        </w:rPr>
        <w:t xml:space="preserve"> covalent</w:t>
      </w:r>
      <w:r w:rsidR="009E3DAD" w:rsidRPr="00AA43FD">
        <w:rPr>
          <w:rFonts w:ascii="Book Antiqua" w:eastAsia="Times New Roman" w:hAnsi="Book Antiqua" w:cs="Times New Roman"/>
          <w:sz w:val="24"/>
          <w:szCs w:val="24"/>
          <w:lang w:eastAsia="en-GB"/>
        </w:rPr>
        <w:t>ly</w:t>
      </w:r>
      <w:r w:rsidR="009C5AAD" w:rsidRPr="00AA43FD">
        <w:rPr>
          <w:rFonts w:ascii="Book Antiqua" w:eastAsia="Times New Roman" w:hAnsi="Book Antiqua" w:cs="Times New Roman"/>
          <w:sz w:val="24"/>
          <w:szCs w:val="24"/>
          <w:lang w:eastAsia="en-GB"/>
        </w:rPr>
        <w:t xml:space="preserve"> link</w:t>
      </w:r>
      <w:r w:rsidR="009E3DAD" w:rsidRPr="00AA43FD">
        <w:rPr>
          <w:rFonts w:ascii="Book Antiqua" w:eastAsia="Times New Roman" w:hAnsi="Book Antiqua" w:cs="Times New Roman"/>
          <w:sz w:val="24"/>
          <w:szCs w:val="24"/>
          <w:lang w:eastAsia="en-GB"/>
        </w:rPr>
        <w:t>ed</w:t>
      </w:r>
      <w:r w:rsidR="009C5AAD" w:rsidRPr="00AA43FD">
        <w:rPr>
          <w:rFonts w:ascii="Book Antiqua" w:eastAsia="Times New Roman" w:hAnsi="Book Antiqua" w:cs="Times New Roman"/>
          <w:sz w:val="24"/>
          <w:szCs w:val="24"/>
          <w:lang w:eastAsia="en-GB"/>
        </w:rPr>
        <w:t xml:space="preserve"> to protein, </w:t>
      </w:r>
      <w:r w:rsidRPr="00AA43FD">
        <w:rPr>
          <w:rFonts w:ascii="Book Antiqua" w:eastAsia="Times New Roman" w:hAnsi="Book Antiqua" w:cs="Times New Roman"/>
          <w:sz w:val="24"/>
          <w:szCs w:val="24"/>
          <w:lang w:eastAsia="en-GB"/>
        </w:rPr>
        <w:t>glycoproteins</w:t>
      </w:r>
      <w:r w:rsidR="00E14E4D"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proteases, growth factors and cytokines that respond actively t</w:t>
      </w:r>
      <w:r w:rsidR="00C42148" w:rsidRPr="00AA43FD">
        <w:rPr>
          <w:rFonts w:ascii="Book Antiqua" w:eastAsia="Times New Roman" w:hAnsi="Book Antiqua" w:cs="Times New Roman"/>
          <w:sz w:val="24"/>
          <w:szCs w:val="24"/>
          <w:lang w:eastAsia="en-GB"/>
        </w:rPr>
        <w:t>o microenvironmental conditions</w:t>
      </w:r>
      <w:r w:rsidR="00233AED" w:rsidRPr="00AA43FD">
        <w:rPr>
          <w:rFonts w:ascii="Book Antiqua" w:eastAsia="Times New Roman" w:hAnsi="Book Antiqua" w:cs="Times New Roman"/>
          <w:sz w:val="24"/>
          <w:szCs w:val="24"/>
          <w:lang w:eastAsia="en-GB"/>
        </w:rPr>
        <w:fldChar w:fldCharType="begin">
          <w:fldData xml:space="preserve">PEVuZE5vdGU+PENpdGU+PEF1dGhvcj5Cb3dlcnM8L0F1dGhvcj48WWVhcj4yMDEwPC9ZZWFyPjxS
ZWNOdW0+MjI8L1JlY051bT48RGlzcGxheVRleHQ+PHN0eWxlIGZhY2U9InN1cGVyc2NyaXB0Ij5b
MjgsIDI5XTwvc3R5bGU+PC9EaXNwbGF5VGV4dD48cmVjb3JkPjxyZWMtbnVtYmVyPjIyPC9yZWMt
bnVtYmVyPjxmb3JlaWduLWtleXM+PGtleSBhcHA9IkVOIiBkYi1pZD0iZWVmczl4MjU5c3Zkdzdl
cjk5cXZ4ZGFsMHI5ejBwcjBkdnA1IiB0aW1lc3RhbXA9IjAiPjIyPC9rZXk+PC9mb3JlaWduLWtl
eXM+PHJlZi10eXBlIG5hbWU9IkpvdXJuYWwgQXJ0aWNsZSI+MTc8L3JlZi10eXBlPjxjb250cmli
dXRvcnM+PGF1dGhvcnM+PGF1dGhvcj5Cb3dlcnMsIFNMLCA8L2F1dGhvcj48YXV0aG9yPkJhbmVy
amVlLCBJLCA8L2F1dGhvcj48YXV0aG9yPkJhdWRpbm8sIFRBLiA8L2F1dGhvcj48L2F1dGhvcnM+
PC9jb250cmlidXRvcnM+PHRpdGxlcz48dGl0bGU+VGhlIGV4dHJhY2VsbHVsYXIgbWF0cml4OiBh
dCB0aGUgY2VudGVyIG9mIGl0IGFsbDwvdGl0bGU+PHNlY29uZGFyeS10aXRsZT5KIE1vbCBDZWxs
IENhcmRpb2wuIDwvc2Vjb25kYXJ5LXRpdGxlPjwvdGl0bGVzPjxwYWdlcz40NzQtODIuIDwvcGFn
ZXM+PHZvbHVtZT40ODwvdm9sdW1lPjxudW1iZXI+MzwvbnVtYmVyPjxkYXRlcz48eWVhcj4yMDEw
PC95ZWFyPjxwdWItZGF0ZXM+PGRhdGU+TWFyPC9kYXRlPjwvcHViLWRhdGVzPjwvZGF0ZXM+PHVy
bHM+PC91cmxzPjxjdXN0b20yPlBNQzI4MjQwNjU8L2N1c3RvbTI+PGVsZWN0cm9uaWMtcmVzb3Vy
Y2UtbnVtPmRvaTogMTAuMTAxNi9qLnlqbWNjLjIwMDkuMDguMDI0LiA8L2VsZWN0cm9uaWMtcmVz
b3VyY2UtbnVtPjwvcmVjb3JkPjwvQ2l0ZT48Q2l0ZT48QXV0aG9yPkwuPC9BdXRob3I+PFllYXI+
MjAwMzwvWWVhcj48UmVjTnVtPjIzPC9SZWNOdW0+PHJlY29yZD48cmVjLW51bWJlcj4yMzwvcmVj
LW51bWJlcj48Zm9yZWlnbi1rZXlzPjxrZXkgYXBwPSJFTiIgZGItaWQ9ImVlZnM5eDI1OXN2ZHc3
ZXI5OXF2eGRhbDByOXowcHIwZHZwNSIgdGltZXN0YW1wPSIwIj4yMzwva2V5PjwvZm9yZWlnbi1r
ZXlzPjxyZWYtdHlwZSBuYW1lPSJKb3VybmFsIEFydGljbGUiPjE3PC9yZWYtdHlwZT48Y29udHJp
YnV0b3JzPjxhdXRob3JzPjxhdXRob3I+V3JlbnNoYWxsLCBMLiA8L2F1dGhvcj48L2F1dGhvcnM+
PC9jb250cmlidXRvcnM+PHRpdGxlcz48dGl0bGU+Um9sZSBvZiB0aGUgbWljcm9lbnZpcm9ubWVu
dCBpbiBpbW11bmUgcmVzcG9uc2VzIHRvIHRyYW5zcGxhbnRhdGlvbjwvdGl0bGU+PHNlY29uZGFy
eS10aXRsZT5TcHJpbmdlciBTZW1pbiBJbW11bm9wYXRob2wuIDwvc2Vjb25kYXJ5LXRpdGxlPjwv
dGl0bGVzPjxwYWdlcz4xOTktMjEzLiA8L3BhZ2VzPjx2b2x1bWU+MjU8L3ZvbHVtZT48bnVtYmVy
PjI8L251bWJlcj48ZGF0ZXM+PHllYXI+MjAwMzwveWVhcj48cHViLWRhdGVzPjxkYXRlPlNlcDwv
ZGF0ZT48L3B1Yi1kYXRlcz48L2RhdGVzPjx1cmxzPjwvdXJscz48Y3VzdG9tMj5QTUlEOjEyOTU1
NDY3PC9jdXN0b20yPjxlbGVjdHJvbmljLXJlc291cmNlLW51bT5ET0k6MTAuMTAwNy9zMDAyODEt
MDAzLTAxMzgteTwvZWxlY3Ryb25pYy1yZXNvdXJjZS1udW0+PC9yZWNvcmQ+PC9DaXRlPjxDaXRl
PjxBdXRob3I+TC48L0F1dGhvcj48WWVhcj4yMDAzPC9ZZWFyPjxSZWNOdW0+MzA8L1JlY051bT48
cmVjb3JkPjxyZWMtbnVtYmVyPjMwPC9yZWMtbnVtYmVyPjxmb3JlaWduLWtleXM+PGtleSBhcHA9
IkVOIiBkYi1pZD0iZWVmczl4MjU5c3Zkdzdlcjk5cXZ4ZGFsMHI5ejBwcjBkdnA1IiB0aW1lc3Rh
bXA9IjAiPjMwPC9rZXk+PC9mb3JlaWduLWtleXM+PHJlZi10eXBlIG5hbWU9IkpvdXJuYWwgQXJ0
aWNsZSI+MTc8L3JlZi10eXBlPjxjb250cmlidXRvcnM+PGF1dGhvcnM+PGF1dGhvcj5XcmVuc2hh
bGwsIEwuIDwvYXV0aG9yPjwvYXV0aG9ycz48L2NvbnRyaWJ1dG9ycz48dGl0bGVzPjx0aXRsZT5S
b2xlIG9mIHRoZSBtaWNyb2Vudmlyb25tZW50IGluIGltbXVuZSByZXNwb25zZXMgdG8gdHJhbnNw
bGFudGF0aW9uPC90aXRsZT48c2Vjb25kYXJ5LXRpdGxlPlNwcmluZ2VyIFNlbWluIEltbXVub3Bh
dGhvbC4gPC9zZWNvbmRhcnktdGl0bGU+PC90aXRsZXM+PHBhZ2VzPjE5OS0yMTMuIDwvcGFnZXM+
PHZvbHVtZT4yNTwvdm9sdW1lPjxudW1iZXI+MjwvbnVtYmVyPjxkYXRlcz48eWVhcj4yMDAzPC95
ZWFyPjxwdWItZGF0ZXM+PGRhdGU+U2VwdDwvZGF0ZT48L3B1Yi1kYXRlcz48L2RhdGVzPjx1cmxz
PjwvdXJscz48Y3VzdG9tMj5QTUlEOjEyOTU1NDY3PC9jdXN0b20yPjxlbGVjdHJvbmljLXJlc291
cmNlLW51bT5ET0lcOzEwLjEwMDcvczAwMjgxLTAwMy0wMTM4LXk8L2VsZWN0cm9uaWMtcmVzb3Vy
Y2UtbnVtPjwvcmVjb3JkPjwvQ2l0ZT48L0VuZE5vdGU+AG==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PEVuZE5vdGU+PENpdGU+PEF1dGhvcj5Cb3dlcnM8L0F1dGhvcj48WWVhcj4yMDEwPC9ZZWFyPjxS
ZWNOdW0+MjI8L1JlY051bT48RGlzcGxheVRleHQ+PHN0eWxlIGZhY2U9InN1cGVyc2NyaXB0Ij5b
MjgsIDI5XTwvc3R5bGU+PC9EaXNwbGF5VGV4dD48cmVjb3JkPjxyZWMtbnVtYmVyPjIyPC9yZWMt
bnVtYmVyPjxmb3JlaWduLWtleXM+PGtleSBhcHA9IkVOIiBkYi1pZD0iZWVmczl4MjU5c3Zkdzdl
cjk5cXZ4ZGFsMHI5ejBwcjBkdnA1IiB0aW1lc3RhbXA9IjAiPjIyPC9rZXk+PC9mb3JlaWduLWtl
eXM+PHJlZi10eXBlIG5hbWU9IkpvdXJuYWwgQXJ0aWNsZSI+MTc8L3JlZi10eXBlPjxjb250cmli
dXRvcnM+PGF1dGhvcnM+PGF1dGhvcj5Cb3dlcnMsIFNMLCA8L2F1dGhvcj48YXV0aG9yPkJhbmVy
amVlLCBJLCA8L2F1dGhvcj48YXV0aG9yPkJhdWRpbm8sIFRBLiA8L2F1dGhvcj48L2F1dGhvcnM+
PC9jb250cmlidXRvcnM+PHRpdGxlcz48dGl0bGU+VGhlIGV4dHJhY2VsbHVsYXIgbWF0cml4OiBh
dCB0aGUgY2VudGVyIG9mIGl0IGFsbDwvdGl0bGU+PHNlY29uZGFyeS10aXRsZT5KIE1vbCBDZWxs
IENhcmRpb2wuIDwvc2Vjb25kYXJ5LXRpdGxlPjwvdGl0bGVzPjxwYWdlcz40NzQtODIuIDwvcGFn
ZXM+PHZvbHVtZT40ODwvdm9sdW1lPjxudW1iZXI+MzwvbnVtYmVyPjxkYXRlcz48eWVhcj4yMDEw
PC95ZWFyPjxwdWItZGF0ZXM+PGRhdGU+TWFyPC9kYXRlPjwvcHViLWRhdGVzPjwvZGF0ZXM+PHVy
bHM+PC91cmxzPjxjdXN0b20yPlBNQzI4MjQwNjU8L2N1c3RvbTI+PGVsZWN0cm9uaWMtcmVzb3Vy
Y2UtbnVtPmRvaTogMTAuMTAxNi9qLnlqbWNjLjIwMDkuMDguMDI0LiA8L2VsZWN0cm9uaWMtcmVz
b3VyY2UtbnVtPjwvcmVjb3JkPjwvQ2l0ZT48Q2l0ZT48QXV0aG9yPkwuPC9BdXRob3I+PFllYXI+
MjAwMzwvWWVhcj48UmVjTnVtPjIzPC9SZWNOdW0+PHJlY29yZD48cmVjLW51bWJlcj4yMzwvcmVj
LW51bWJlcj48Zm9yZWlnbi1rZXlzPjxrZXkgYXBwPSJFTiIgZGItaWQ9ImVlZnM5eDI1OXN2ZHc3
ZXI5OXF2eGRhbDByOXowcHIwZHZwNSIgdGltZXN0YW1wPSIwIj4yMzwva2V5PjwvZm9yZWlnbi1r
ZXlzPjxyZWYtdHlwZSBuYW1lPSJKb3VybmFsIEFydGljbGUiPjE3PC9yZWYtdHlwZT48Y29udHJp
YnV0b3JzPjxhdXRob3JzPjxhdXRob3I+V3JlbnNoYWxsLCBMLiA8L2F1dGhvcj48L2F1dGhvcnM+
PC9jb250cmlidXRvcnM+PHRpdGxlcz48dGl0bGU+Um9sZSBvZiB0aGUgbWljcm9lbnZpcm9ubWVu
dCBpbiBpbW11bmUgcmVzcG9uc2VzIHRvIHRyYW5zcGxhbnRhdGlvbjwvdGl0bGU+PHNlY29uZGFy
eS10aXRsZT5TcHJpbmdlciBTZW1pbiBJbW11bm9wYXRob2wuIDwvc2Vjb25kYXJ5LXRpdGxlPjwv
dGl0bGVzPjxwYWdlcz4xOTktMjEzLiA8L3BhZ2VzPjx2b2x1bWU+MjU8L3ZvbHVtZT48bnVtYmVy
PjI8L251bWJlcj48ZGF0ZXM+PHllYXI+MjAwMzwveWVhcj48cHViLWRhdGVzPjxkYXRlPlNlcDwv
ZGF0ZT48L3B1Yi1kYXRlcz48L2RhdGVzPjx1cmxzPjwvdXJscz48Y3VzdG9tMj5QTUlEOjEyOTU1
NDY3PC9jdXN0b20yPjxlbGVjdHJvbmljLXJlc291cmNlLW51bT5ET0k6MTAuMTAwNy9zMDAyODEt
MDAzLTAxMzgteTwvZWxlY3Ryb25pYy1yZXNvdXJjZS1udW0+PC9yZWNvcmQ+PC9DaXRlPjxDaXRl
PjxBdXRob3I+TC48L0F1dGhvcj48WWVhcj4yMDAzPC9ZZWFyPjxSZWNOdW0+MzA8L1JlY051bT48
cmVjb3JkPjxyZWMtbnVtYmVyPjMwPC9yZWMtbnVtYmVyPjxmb3JlaWduLWtleXM+PGtleSBhcHA9
IkVOIiBkYi1pZD0iZWVmczl4MjU5c3Zkdzdlcjk5cXZ4ZGFsMHI5ejBwcjBkdnA1IiB0aW1lc3Rh
bXA9IjAiPjMwPC9rZXk+PC9mb3JlaWduLWtleXM+PHJlZi10eXBlIG5hbWU9IkpvdXJuYWwgQXJ0
aWNsZSI+MTc8L3JlZi10eXBlPjxjb250cmlidXRvcnM+PGF1dGhvcnM+PGF1dGhvcj5XcmVuc2hh
bGwsIEwuIDwvYXV0aG9yPjwvYXV0aG9ycz48L2NvbnRyaWJ1dG9ycz48dGl0bGVzPjx0aXRsZT5S
b2xlIG9mIHRoZSBtaWNyb2Vudmlyb25tZW50IGluIGltbXVuZSByZXNwb25zZXMgdG8gdHJhbnNw
bGFudGF0aW9uPC90aXRsZT48c2Vjb25kYXJ5LXRpdGxlPlNwcmluZ2VyIFNlbWluIEltbXVub3Bh
dGhvbC4gPC9zZWNvbmRhcnktdGl0bGU+PC90aXRsZXM+PHBhZ2VzPjE5OS0yMTMuIDwvcGFnZXM+
PHZvbHVtZT4yNTwvdm9sdW1lPjxudW1iZXI+MjwvbnVtYmVyPjxkYXRlcz48eWVhcj4yMDAzPC95
ZWFyPjxwdWItZGF0ZXM+PGRhdGU+U2VwdDwvZGF0ZT48L3B1Yi1kYXRlcz48L2RhdGVzPjx1cmxz
PjwvdXJscz48Y3VzdG9tMj5QTUlEOjEyOTU1NDY3PC9jdXN0b20yPjxlbGVjdHJvbmljLXJlc291
cmNlLW51bT5ET0lcOzEwLjEwMDcvczAwMjgxLTAwMy0wMTM4LXk8L2VsZWN0cm9uaWMtcmVzb3Vy
Y2UtbnVtPjwvcmVjb3JkPjwvQ2l0ZT48L0VuZE5vdGU+AG==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00233AED" w:rsidRPr="00AA43FD">
        <w:rPr>
          <w:rFonts w:ascii="Book Antiqua" w:eastAsia="Times New Roman" w:hAnsi="Book Antiqua" w:cs="Times New Roman"/>
          <w:sz w:val="24"/>
          <w:szCs w:val="24"/>
          <w:lang w:eastAsia="en-GB"/>
        </w:rPr>
      </w:r>
      <w:r w:rsidR="00233AED" w:rsidRPr="00AA43FD">
        <w:rPr>
          <w:rFonts w:ascii="Book Antiqua" w:eastAsia="Times New Roman" w:hAnsi="Book Antiqua" w:cs="Times New Roman"/>
          <w:sz w:val="24"/>
          <w:szCs w:val="24"/>
          <w:lang w:eastAsia="en-GB"/>
        </w:rPr>
        <w:fldChar w:fldCharType="separate"/>
      </w:r>
      <w:r w:rsidR="00E4012B">
        <w:rPr>
          <w:rFonts w:ascii="Book Antiqua" w:eastAsia="Times New Roman" w:hAnsi="Book Antiqua" w:cs="Times New Roman"/>
          <w:noProof/>
          <w:sz w:val="24"/>
          <w:szCs w:val="24"/>
          <w:vertAlign w:val="superscript"/>
          <w:lang w:eastAsia="en-GB"/>
        </w:rPr>
        <w:t>[28,</w:t>
      </w:r>
      <w:r w:rsidR="00844164" w:rsidRPr="00AA43FD">
        <w:rPr>
          <w:rFonts w:ascii="Book Antiqua" w:eastAsia="Times New Roman" w:hAnsi="Book Antiqua" w:cs="Times New Roman"/>
          <w:noProof/>
          <w:sz w:val="24"/>
          <w:szCs w:val="24"/>
          <w:vertAlign w:val="superscript"/>
          <w:lang w:eastAsia="en-GB"/>
        </w:rPr>
        <w:t>29]</w:t>
      </w:r>
      <w:r w:rsidR="00233AED" w:rsidRPr="00AA43FD">
        <w:rPr>
          <w:rFonts w:ascii="Book Antiqua" w:eastAsia="Times New Roman" w:hAnsi="Book Antiqua" w:cs="Times New Roman"/>
          <w:sz w:val="24"/>
          <w:szCs w:val="24"/>
          <w:lang w:eastAsia="en-GB"/>
        </w:rPr>
        <w:fldChar w:fldCharType="end"/>
      </w:r>
      <w:r w:rsidRPr="00AA43FD">
        <w:rPr>
          <w:rFonts w:ascii="Book Antiqua" w:hAnsi="Book Antiqua" w:cs="Times New Roman"/>
          <w:sz w:val="24"/>
          <w:szCs w:val="24"/>
        </w:rPr>
        <w:t xml:space="preserve">. </w:t>
      </w:r>
      <w:r w:rsidR="00B73238" w:rsidRPr="00AA43FD">
        <w:rPr>
          <w:rFonts w:ascii="Book Antiqua" w:hAnsi="Book Antiqua" w:cs="Times New Roman"/>
          <w:sz w:val="24"/>
          <w:szCs w:val="24"/>
        </w:rPr>
        <w:t>Notably, dysregulation</w:t>
      </w:r>
      <w:r w:rsidR="009C5AAD" w:rsidRPr="00AA43FD">
        <w:rPr>
          <w:rFonts w:ascii="Book Antiqua" w:hAnsi="Book Antiqua" w:cs="Times New Roman"/>
          <w:sz w:val="24"/>
          <w:szCs w:val="24"/>
        </w:rPr>
        <w:t xml:space="preserve"> </w:t>
      </w:r>
      <w:r w:rsidR="00B73238" w:rsidRPr="00AA43FD">
        <w:rPr>
          <w:rFonts w:ascii="Book Antiqua" w:hAnsi="Book Antiqua" w:cs="Times New Roman"/>
          <w:sz w:val="24"/>
          <w:szCs w:val="24"/>
        </w:rPr>
        <w:t xml:space="preserve">or </w:t>
      </w:r>
      <w:r w:rsidRPr="00AA43FD">
        <w:rPr>
          <w:rFonts w:ascii="Book Antiqua" w:hAnsi="Book Antiqua" w:cs="Times New Roman"/>
          <w:sz w:val="24"/>
          <w:szCs w:val="24"/>
        </w:rPr>
        <w:t xml:space="preserve">mutations </w:t>
      </w:r>
      <w:r w:rsidR="00B73238" w:rsidRPr="00AA43FD">
        <w:rPr>
          <w:rFonts w:ascii="Book Antiqua" w:hAnsi="Book Antiqua" w:cs="Times New Roman"/>
          <w:sz w:val="24"/>
          <w:szCs w:val="24"/>
        </w:rPr>
        <w:t xml:space="preserve">in the ECM have been </w:t>
      </w:r>
      <w:r w:rsidRPr="00AA43FD">
        <w:rPr>
          <w:rFonts w:ascii="Book Antiqua" w:hAnsi="Book Antiqua" w:cs="Times New Roman"/>
          <w:sz w:val="24"/>
          <w:szCs w:val="24"/>
        </w:rPr>
        <w:t xml:space="preserve">linked to developmental, degenerative, malignant, </w:t>
      </w:r>
      <w:r w:rsidR="009E3DAD" w:rsidRPr="00AA43FD">
        <w:rPr>
          <w:rFonts w:ascii="Book Antiqua" w:hAnsi="Book Antiqua" w:cs="Times New Roman"/>
          <w:sz w:val="24"/>
          <w:szCs w:val="24"/>
        </w:rPr>
        <w:t xml:space="preserve">and </w:t>
      </w:r>
      <w:r w:rsidRPr="00AA43FD">
        <w:rPr>
          <w:rFonts w:ascii="Book Antiqua" w:hAnsi="Book Antiqua" w:cs="Times New Roman"/>
          <w:sz w:val="24"/>
          <w:szCs w:val="24"/>
        </w:rPr>
        <w:t xml:space="preserve">pathological states </w:t>
      </w:r>
      <w:r w:rsidR="002356BA" w:rsidRPr="00AA43FD">
        <w:rPr>
          <w:rFonts w:ascii="Book Antiqua" w:hAnsi="Book Antiqua" w:cs="Times New Roman"/>
          <w:sz w:val="24"/>
          <w:szCs w:val="24"/>
        </w:rPr>
        <w:t xml:space="preserve">such as </w:t>
      </w:r>
      <w:r w:rsidRPr="00AA43FD">
        <w:rPr>
          <w:rFonts w:ascii="Book Antiqua" w:hAnsi="Book Antiqua" w:cs="Times New Roman"/>
          <w:sz w:val="24"/>
          <w:szCs w:val="24"/>
        </w:rPr>
        <w:t xml:space="preserve">cancer </w:t>
      </w:r>
      <w:r w:rsidR="009E3DAD" w:rsidRPr="00AA43FD">
        <w:rPr>
          <w:rFonts w:ascii="Book Antiqua" w:hAnsi="Book Antiqua" w:cs="Times New Roman"/>
          <w:sz w:val="24"/>
          <w:szCs w:val="24"/>
        </w:rPr>
        <w:t xml:space="preserve">and </w:t>
      </w:r>
      <w:r w:rsidRPr="00AA43FD">
        <w:rPr>
          <w:rFonts w:ascii="Book Antiqua" w:hAnsi="Book Antiqua" w:cs="Times New Roman"/>
          <w:sz w:val="24"/>
          <w:szCs w:val="24"/>
        </w:rPr>
        <w:t>infl</w:t>
      </w:r>
      <w:r w:rsidR="002356BA" w:rsidRPr="00AA43FD">
        <w:rPr>
          <w:rFonts w:ascii="Book Antiqua" w:hAnsi="Book Antiqua" w:cs="Times New Roman"/>
          <w:sz w:val="24"/>
          <w:szCs w:val="24"/>
        </w:rPr>
        <w:t>ammatory</w:t>
      </w:r>
      <w:r w:rsidRPr="00AA43FD">
        <w:rPr>
          <w:rFonts w:ascii="Book Antiqua" w:hAnsi="Book Antiqua" w:cs="Times New Roman"/>
          <w:sz w:val="24"/>
          <w:szCs w:val="24"/>
        </w:rPr>
        <w:t xml:space="preserve"> arthritis</w:t>
      </w:r>
      <w:r w:rsidR="00233AED"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&lt;EndNote&gt;&lt;Cite&gt;&lt;Author&gt;Lukashev&lt;/Author&gt;&lt;Year&gt;1998&lt;/Year&gt;&lt;RecNum&gt;20&lt;/RecNum&gt;&lt;DisplayText&gt;&lt;style face="superscript"&gt;[26]&lt;/style&gt;&lt;/DisplayText&gt;&lt;record&gt;&lt;rec-number&gt;20&lt;/rec-number&gt;&lt;foreign-keys&gt;&lt;key app="EN" db-id="eefs9x259svdw7er99qvxdal0r9z0pr0dvp5" timestamp="0"&gt;20&lt;/key&gt;&lt;/foreign-keys&gt;&lt;ref-type name="Journal Article"&gt;17&lt;/ref-type&gt;&lt;contributors&gt;&lt;authors&gt;&lt;author&gt;Lukashev, ME, &lt;/author&gt;&lt;author&gt;Werb, Z. &lt;/author&gt;&lt;/authors&gt;&lt;/contributors&gt;&lt;titles&gt;&lt;title&gt;ECM signalling: orchestrating cell behaviour and misbehaviour&lt;/title&gt;&lt;secondary-title&gt;Trends Cell Biol. &lt;/secondary-title&gt;&lt;/titles&gt;&lt;pages&gt;437-41. &lt;/pages&gt;&lt;volume&gt;8&lt;/volume&gt;&lt;number&gt;11&lt;/number&gt;&lt;dates&gt;&lt;year&gt;1998&lt;/year&gt;&lt;/dates&gt;&lt;urls&gt;&lt;/urls&gt;&lt;custom2&gt;PMID:19269957&lt;/custom2&gt;&lt;electronic-resource-num&gt;doi: 10.1093/rheumatology/kep040.&lt;/electronic-resource-num&gt;&lt;/record&gt;&lt;/Cite&gt;&lt;/EndNote&gt;</w:instrText>
      </w:r>
      <w:r w:rsidR="00233AED"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[26]</w:t>
      </w:r>
      <w:r w:rsidR="00233AED" w:rsidRPr="00AA43FD">
        <w:rPr>
          <w:rFonts w:ascii="Book Antiqua" w:hAnsi="Book Antiqua" w:cs="Times New Roman"/>
          <w:sz w:val="24"/>
          <w:szCs w:val="24"/>
        </w:rPr>
        <w:fldChar w:fldCharType="end"/>
      </w:r>
      <w:r w:rsidR="002356BA" w:rsidRPr="00AA43FD">
        <w:rPr>
          <w:rFonts w:ascii="Book Antiqua" w:hAnsi="Book Antiqua" w:cs="Times New Roman"/>
          <w:sz w:val="24"/>
          <w:szCs w:val="24"/>
        </w:rPr>
        <w:t>, while o</w:t>
      </w:r>
      <w:r w:rsidRPr="00AA43FD">
        <w:rPr>
          <w:rFonts w:ascii="Book Antiqua" w:hAnsi="Book Antiqua" w:cs="Times New Roman"/>
          <w:sz w:val="24"/>
          <w:szCs w:val="24"/>
        </w:rPr>
        <w:t>xidative impairment of ECM components by enzymatic or non-enzymatic pathways has been associated with progression of kidney</w:t>
      </w:r>
      <w:r w:rsidR="009E3DAD" w:rsidRPr="00AA43FD">
        <w:rPr>
          <w:rFonts w:ascii="Book Antiqua" w:hAnsi="Book Antiqua" w:cs="Times New Roman"/>
          <w:sz w:val="24"/>
          <w:szCs w:val="24"/>
        </w:rPr>
        <w:t xml:space="preserve"> disease</w:t>
      </w:r>
      <w:r w:rsidRPr="00AA43FD">
        <w:rPr>
          <w:rFonts w:ascii="Book Antiqua" w:hAnsi="Book Antiqua" w:cs="Times New Roman"/>
          <w:sz w:val="24"/>
          <w:szCs w:val="24"/>
        </w:rPr>
        <w:t xml:space="preserve">, lung disease, arthritis, </w:t>
      </w:r>
      <w:r w:rsidR="009E3DAD" w:rsidRPr="00AA43FD">
        <w:rPr>
          <w:rFonts w:ascii="Book Antiqua" w:hAnsi="Book Antiqua" w:cs="Times New Roman"/>
          <w:sz w:val="24"/>
          <w:szCs w:val="24"/>
        </w:rPr>
        <w:t xml:space="preserve">and </w:t>
      </w:r>
      <w:r w:rsidRPr="00AA43FD">
        <w:rPr>
          <w:rFonts w:ascii="Book Antiqua" w:hAnsi="Book Antiqua" w:cs="Times New Roman"/>
          <w:sz w:val="24"/>
          <w:szCs w:val="24"/>
        </w:rPr>
        <w:t>chronic inflammati</w:t>
      </w:r>
      <w:r w:rsidR="00E4012B">
        <w:rPr>
          <w:rFonts w:ascii="Book Antiqua" w:hAnsi="Book Antiqua" w:cs="Times New Roman"/>
          <w:sz w:val="24"/>
          <w:szCs w:val="24"/>
        </w:rPr>
        <w:t>on</w:t>
      </w:r>
      <w:r w:rsidR="002534B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&lt;EndNote&gt;&lt;Cite&gt;&lt;Author&gt;Rees&lt;/Author&gt;&lt;Year&gt;2008&lt;/Year&gt;&lt;RecNum&gt;24&lt;/RecNum&gt;&lt;DisplayText&gt;&lt;style face="superscript"&gt;[30]&lt;/style&gt;&lt;/DisplayText&gt;&lt;record&gt;&lt;rec-number&gt;24&lt;/rec-number&gt;&lt;foreign-keys&gt;&lt;key app="EN" db-id="eefs9x259svdw7er99qvxdal0r9z0pr0dvp5" timestamp="0"&gt;24&lt;/key&gt;&lt;/foreign-keys&gt;&lt;ref-type name="Journal Article"&gt;17&lt;/ref-type&gt;&lt;contributors&gt;&lt;authors&gt;&lt;author&gt;Rees, MD, &lt;/author&gt;&lt;author&gt;Kennett, EC, &lt;/author&gt;&lt;author&gt;Whitelock, JM, &lt;/author&gt;&lt;author&gt;Davies, MJ. &lt;/author&gt;&lt;/authors&gt;&lt;/contributors&gt;&lt;titles&gt;&lt;title&gt;Oxidative damage to extracellular matrix and its role in human pathologies&lt;/title&gt;&lt;secondary-title&gt;Free Radic Biol Med.  &lt;/secondary-title&gt;&lt;/titles&gt;&lt;pages&gt;1973-2001.&lt;/pages&gt;&lt;volume&gt;44&lt;/volume&gt;&lt;number&gt;12&lt;/number&gt;&lt;dates&gt;&lt;year&gt;2008&lt;/year&gt;&lt;pub-dates&gt;&lt;date&gt;Jun 15&lt;/date&gt;&lt;/pub-dates&gt;&lt;/dates&gt;&lt;urls&gt;&lt;/urls&gt;&lt;custom2&gt;PMID:18423414&lt;/custom2&gt;&lt;electronic-resource-num&gt;doi: 10.1016/j.freeradbiomed.2008.03.016&lt;/electronic-resource-num&gt;&lt;/record&gt;&lt;/Cite&gt;&lt;/EndNote&gt;</w:instrText>
      </w:r>
      <w:r w:rsidR="002534B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[30]</w:t>
      </w:r>
      <w:r w:rsidR="002534B9" w:rsidRPr="00AA43FD">
        <w:rPr>
          <w:rFonts w:ascii="Book Antiqua" w:hAnsi="Book Antiqua" w:cs="Times New Roman"/>
          <w:sz w:val="24"/>
          <w:szCs w:val="24"/>
        </w:rPr>
        <w:fldChar w:fldCharType="end"/>
      </w:r>
      <w:r w:rsidRPr="00AA43FD">
        <w:rPr>
          <w:rFonts w:ascii="Book Antiqua" w:hAnsi="Book Antiqua" w:cs="Times New Roman"/>
          <w:sz w:val="24"/>
          <w:szCs w:val="24"/>
        </w:rPr>
        <w:t xml:space="preserve">. </w:t>
      </w:r>
      <w:r w:rsidR="001B67C9" w:rsidRPr="00AA43FD">
        <w:rPr>
          <w:rFonts w:ascii="Book Antiqua" w:hAnsi="Book Antiqua" w:cs="Times New Roman"/>
          <w:sz w:val="24"/>
          <w:szCs w:val="24"/>
        </w:rPr>
        <w:t xml:space="preserve">Protein fragmentation has been proposed to form site-specific focusses for free radicals and reactive species as suggested in </w:t>
      </w:r>
      <w:r w:rsidR="004F5C50" w:rsidRPr="00AA43FD">
        <w:rPr>
          <w:rFonts w:ascii="Book Antiqua" w:hAnsi="Book Antiqua" w:cs="Times New Roman"/>
          <w:sz w:val="24"/>
          <w:szCs w:val="24"/>
        </w:rPr>
        <w:t>this review</w:t>
      </w:r>
      <w:r w:rsidR="002534B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&lt;EndNote&gt;&lt;Cite&gt;&lt;Author&gt;Sibanda&lt;/Author&gt;&lt;Year&gt;2013&lt;/Year&gt;&lt;RecNum&gt;25&lt;/RecNum&gt;&lt;DisplayText&gt;&lt;style face="superscript"&gt;[31]&lt;/style&gt;&lt;/DisplayText&gt;&lt;record&gt;&lt;rec-number&gt;25&lt;/rec-number&gt;&lt;foreign-keys&gt;&lt;key app="EN" db-id="eefs9x259svdw7er99qvxdal0r9z0pr0dvp5" timestamp="0"&gt;25&lt;/key&gt;&lt;/foreign-keys&gt;&lt;ref-type name="Journal Article"&gt;17&lt;/ref-type&gt;&lt;contributors&gt;&lt;authors&gt;&lt;author&gt;Sibanda, S, &lt;/author&gt;&lt;author&gt;Akeel, A, &lt;/author&gt;&lt;author&gt;Martin, SW, &lt;/author&gt;&lt;author&gt;Paterson, AW, &lt;/author&gt;&lt;author&gt;Edge, R, &lt;/author&gt;&lt;author&gt;Al-Assaf, S, &lt;/author&gt;&lt;author&gt;Parsons, BJ. &lt;/author&gt;&lt;/authors&gt;&lt;/contributors&gt;&lt;titles&gt;&lt;title&gt;Efficiencies of fragmentation of glycosaminoglycan chloramides of the extracellular matrix by oxidizing and reducing radicals: potential site-specific targets in inflammation? &lt;/title&gt;&lt;secondary-title&gt;Free Radic Biol Med. &lt;/secondary-title&gt;&lt;/titles&gt;&lt;pages&gt;280-90. &lt;/pages&gt;&lt;volume&gt;65&lt;/volume&gt;&lt;dates&gt;&lt;year&gt;2013&lt;/year&gt;&lt;pub-dates&gt;&lt;date&gt;Dec&lt;/date&gt;&lt;/pub-dates&gt;&lt;/dates&gt;&lt;urls&gt;&lt;/urls&gt;&lt;custom2&gt;PMID:23811111 &lt;/custom2&gt;&lt;electronic-resource-num&gt;doi: 10.1016/j.freeradbiomed.2013.06.036&lt;/electronic-resource-num&gt;&lt;/record&gt;&lt;/Cite&gt;&lt;/EndNote&gt;</w:instrText>
      </w:r>
      <w:r w:rsidR="002534B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[31]</w:t>
      </w:r>
      <w:r w:rsidR="002534B9" w:rsidRPr="00AA43FD">
        <w:rPr>
          <w:rFonts w:ascii="Book Antiqua" w:hAnsi="Book Antiqua" w:cs="Times New Roman"/>
          <w:sz w:val="24"/>
          <w:szCs w:val="24"/>
        </w:rPr>
        <w:fldChar w:fldCharType="end"/>
      </w:r>
      <w:r w:rsidR="001B67C9" w:rsidRPr="00AA43FD">
        <w:rPr>
          <w:rFonts w:ascii="Book Antiqua" w:hAnsi="Book Antiqua" w:cs="Times New Roman"/>
          <w:sz w:val="24"/>
          <w:szCs w:val="24"/>
        </w:rPr>
        <w:t>.</w:t>
      </w:r>
    </w:p>
    <w:p w14:paraId="60B13A6F" w14:textId="1408073A" w:rsidR="00AC61A6" w:rsidRPr="00AA43FD" w:rsidRDefault="001B67C9" w:rsidP="00E4012B">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lastRenderedPageBreak/>
        <w:t xml:space="preserve">Remarkably, the </w:t>
      </w:r>
      <w:r w:rsidR="00AC61A6" w:rsidRPr="00AA43FD">
        <w:rPr>
          <w:rFonts w:ascii="Book Antiqua" w:hAnsi="Book Antiqua" w:cs="Times New Roman"/>
          <w:sz w:val="24"/>
          <w:szCs w:val="24"/>
        </w:rPr>
        <w:t xml:space="preserve">ECM </w:t>
      </w:r>
      <w:r w:rsidRPr="00AA43FD">
        <w:rPr>
          <w:rFonts w:ascii="Book Antiqua" w:hAnsi="Book Antiqua" w:cs="Times New Roman"/>
          <w:sz w:val="24"/>
          <w:szCs w:val="24"/>
        </w:rPr>
        <w:t xml:space="preserve">displays </w:t>
      </w:r>
      <w:r w:rsidR="00AC61A6" w:rsidRPr="00AA43FD">
        <w:rPr>
          <w:rFonts w:ascii="Book Antiqua" w:hAnsi="Book Antiqua" w:cs="Times New Roman"/>
          <w:sz w:val="24"/>
          <w:szCs w:val="24"/>
        </w:rPr>
        <w:t>functional dichotomy</w:t>
      </w:r>
      <w:r w:rsidRPr="00AA43FD">
        <w:rPr>
          <w:rFonts w:ascii="Book Antiqua" w:hAnsi="Book Antiqua" w:cs="Times New Roman"/>
          <w:sz w:val="24"/>
          <w:szCs w:val="24"/>
        </w:rPr>
        <w:t xml:space="preserve">. </w:t>
      </w:r>
      <w:r w:rsidR="000A0218" w:rsidRPr="00AA43FD">
        <w:rPr>
          <w:rFonts w:ascii="Book Antiqua" w:eastAsia="Times New Roman" w:hAnsi="Book Antiqua" w:cs="Times New Roman"/>
          <w:sz w:val="24"/>
          <w:szCs w:val="24"/>
          <w:lang w:eastAsia="en-GB"/>
        </w:rPr>
        <w:t>Besides forming a supporting mesh to stabilize cells</w:t>
      </w:r>
      <w:r w:rsidR="00FC2E21" w:rsidRPr="00AA43FD">
        <w:rPr>
          <w:rFonts w:ascii="Book Antiqua" w:eastAsia="Times New Roman" w:hAnsi="Book Antiqua" w:cs="Times New Roman"/>
          <w:sz w:val="24"/>
          <w:szCs w:val="24"/>
          <w:lang w:eastAsia="en-GB"/>
        </w:rPr>
        <w:t>,</w:t>
      </w:r>
      <w:r w:rsidR="000A0218" w:rsidRPr="00AA43FD">
        <w:rPr>
          <w:rFonts w:ascii="Book Antiqua" w:eastAsia="Times New Roman" w:hAnsi="Book Antiqua" w:cs="Times New Roman"/>
          <w:sz w:val="24"/>
          <w:szCs w:val="24"/>
          <w:lang w:eastAsia="en-GB"/>
        </w:rPr>
        <w:t xml:space="preserve"> the ECM plays active roles in regulating normal or pathologic</w:t>
      </w:r>
      <w:r w:rsidR="00C42148" w:rsidRPr="00AA43FD">
        <w:rPr>
          <w:rFonts w:ascii="Book Antiqua" w:eastAsia="Times New Roman" w:hAnsi="Book Antiqua" w:cs="Times New Roman"/>
          <w:sz w:val="24"/>
          <w:szCs w:val="24"/>
          <w:lang w:eastAsia="en-GB"/>
        </w:rPr>
        <w:t>al states of inflammatory cells</w:t>
      </w:r>
      <w:r w:rsidR="00233AED" w:rsidRPr="00AA43FD">
        <w:rPr>
          <w:rFonts w:ascii="Book Antiqua" w:eastAsia="Times New Roman" w:hAnsi="Book Antiqua" w:cs="Times New Roman"/>
          <w:sz w:val="24"/>
          <w:szCs w:val="24"/>
          <w:lang w:eastAsia="en-GB"/>
        </w:rPr>
        <w:fldChar w:fldCharType="begin"/>
      </w:r>
      <w:r w:rsidR="00CF6D02" w:rsidRPr="00AA43FD">
        <w:rPr>
          <w:rFonts w:ascii="Book Antiqua" w:eastAsia="Times New Roman" w:hAnsi="Book Antiqua" w:cs="Times New Roman"/>
          <w:sz w:val="24"/>
          <w:szCs w:val="24"/>
          <w:lang w:eastAsia="en-GB"/>
        </w:rPr>
        <w:instrText xml:space="preserve"> ADDIN EN.CITE &lt;EndNote&gt;&lt;Cite&gt;&lt;Author&gt;Adair-Kirk&lt;/Author&gt;&lt;Year&gt;2008&lt;/Year&gt;&lt;RecNum&gt;21&lt;/RecNum&gt;&lt;DisplayText&gt;&lt;style face="superscript"&gt;[27]&lt;/style&gt;&lt;/DisplayText&gt;&lt;record&gt;&lt;rec-number&gt;21&lt;/rec-number&gt;&lt;foreign-keys&gt;&lt;key app="EN" db-id="eefs9x259svdw7er99qvxdal0r9z0pr0dvp5" timestamp="0"&gt;21&lt;/key&gt;&lt;/foreign-keys&gt;&lt;ref-type name="Journal Article"&gt;17&lt;/ref-type&gt;&lt;contributors&gt;&lt;authors&gt;&lt;author&gt;Adair-Kirk, TL, &lt;/author&gt;&lt;author&gt;Senior, RM. &lt;/author&gt;&lt;/authors&gt;&lt;/contributors&gt;&lt;titles&gt;&lt;title&gt;Fragments of extracellular matrix as mediators of inflammation&lt;/title&gt;&lt;secondary-title&gt;Int J Biochem Cell Biol. &lt;/secondary-title&gt;&lt;/titles&gt;&lt;pages&gt;1101-10. &lt;/pages&gt;&lt;volume&gt;40&lt;/volume&gt;&lt;number&gt;6-7&lt;/number&gt;&lt;dates&gt;&lt;year&gt;2008&lt;/year&gt;&lt;/dates&gt;&lt;urls&gt;&lt;/urls&gt;&lt;custom2&gt;PMC2478752&lt;/custom2&gt;&lt;electronic-resource-num&gt;doi: 10.1016/j.biocel.2007.12.005.&lt;/electronic-resource-num&gt;&lt;/record&gt;&lt;/Cite&gt;&lt;/EndNote&gt;</w:instrText>
      </w:r>
      <w:r w:rsidR="00233AED"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[27]</w:t>
      </w:r>
      <w:r w:rsidR="00233AED" w:rsidRPr="00AA43FD">
        <w:rPr>
          <w:rFonts w:ascii="Book Antiqua" w:eastAsia="Times New Roman" w:hAnsi="Book Antiqua" w:cs="Times New Roman"/>
          <w:sz w:val="24"/>
          <w:szCs w:val="24"/>
          <w:lang w:eastAsia="en-GB"/>
        </w:rPr>
        <w:fldChar w:fldCharType="end"/>
      </w:r>
      <w:r w:rsidR="000A0218" w:rsidRPr="00AA43FD">
        <w:rPr>
          <w:rFonts w:ascii="Book Antiqua" w:eastAsia="Times New Roman" w:hAnsi="Book Antiqua" w:cs="Times New Roman"/>
          <w:sz w:val="24"/>
          <w:szCs w:val="24"/>
          <w:lang w:eastAsia="en-GB"/>
        </w:rPr>
        <w:t xml:space="preserve">. </w:t>
      </w:r>
      <w:r w:rsidRPr="00AA43FD">
        <w:rPr>
          <w:rFonts w:ascii="Book Antiqua" w:hAnsi="Book Antiqua" w:cs="Times New Roman"/>
          <w:sz w:val="24"/>
          <w:szCs w:val="24"/>
        </w:rPr>
        <w:t xml:space="preserve">Degradation of intact </w:t>
      </w:r>
      <w:r w:rsidR="00AC61A6" w:rsidRPr="00AA43FD">
        <w:rPr>
          <w:rFonts w:ascii="Book Antiqua" w:hAnsi="Book Antiqua" w:cs="Times New Roman"/>
          <w:sz w:val="24"/>
          <w:szCs w:val="24"/>
        </w:rPr>
        <w:t xml:space="preserve">steady state </w:t>
      </w:r>
      <w:r w:rsidRPr="00AA43FD">
        <w:rPr>
          <w:rFonts w:ascii="Book Antiqua" w:hAnsi="Book Antiqua" w:cs="Times New Roman"/>
          <w:sz w:val="24"/>
          <w:szCs w:val="24"/>
        </w:rPr>
        <w:t xml:space="preserve">high molecular weight (HMW) </w:t>
      </w:r>
      <w:r w:rsidR="00AC61A6" w:rsidRPr="00AA43FD">
        <w:rPr>
          <w:rFonts w:ascii="Book Antiqua" w:hAnsi="Book Antiqua" w:cs="Times New Roman"/>
          <w:sz w:val="24"/>
          <w:szCs w:val="24"/>
        </w:rPr>
        <w:t xml:space="preserve">proteins </w:t>
      </w:r>
      <w:r w:rsidRPr="00AA43FD">
        <w:rPr>
          <w:rFonts w:ascii="Book Antiqua" w:hAnsi="Book Antiqua" w:cs="Times New Roman"/>
          <w:sz w:val="24"/>
          <w:szCs w:val="24"/>
        </w:rPr>
        <w:t xml:space="preserve">to low molecular weight (LMW) fragments </w:t>
      </w:r>
      <w:r w:rsidR="009E3DAD" w:rsidRPr="00AA43FD">
        <w:rPr>
          <w:rFonts w:ascii="Book Antiqua" w:hAnsi="Book Antiqua" w:cs="Times New Roman"/>
          <w:sz w:val="24"/>
          <w:szCs w:val="24"/>
        </w:rPr>
        <w:t xml:space="preserve">has </w:t>
      </w:r>
      <w:r w:rsidRPr="00AA43FD">
        <w:rPr>
          <w:rFonts w:ascii="Book Antiqua" w:hAnsi="Book Antiqua" w:cs="Times New Roman"/>
          <w:sz w:val="24"/>
          <w:szCs w:val="24"/>
        </w:rPr>
        <w:t xml:space="preserve">been directly linked to initiating and contributing to the progression of inflammation as demonstrated for major </w:t>
      </w:r>
      <w:r w:rsidR="00761A63" w:rsidRPr="00AA43FD">
        <w:rPr>
          <w:rFonts w:ascii="Book Antiqua" w:hAnsi="Book Antiqua" w:cs="Times New Roman"/>
          <w:sz w:val="24"/>
          <w:szCs w:val="24"/>
        </w:rPr>
        <w:t>constituents</w:t>
      </w:r>
      <w:r w:rsidRPr="00AA43FD">
        <w:rPr>
          <w:rFonts w:ascii="Book Antiqua" w:hAnsi="Book Antiqua" w:cs="Times New Roman"/>
          <w:sz w:val="24"/>
          <w:szCs w:val="24"/>
        </w:rPr>
        <w:t xml:space="preserve"> of the ECM such as </w:t>
      </w:r>
      <w:r w:rsidR="00AC61A6" w:rsidRPr="00AA43FD">
        <w:rPr>
          <w:rFonts w:ascii="Book Antiqua" w:hAnsi="Book Antiqua" w:cs="Times New Roman"/>
          <w:sz w:val="24"/>
          <w:szCs w:val="24"/>
        </w:rPr>
        <w:t>collagen</w:t>
      </w:r>
      <w:r w:rsidRPr="00AA43FD">
        <w:rPr>
          <w:rFonts w:ascii="Book Antiqua" w:hAnsi="Book Antiqua" w:cs="Times New Roman"/>
          <w:sz w:val="24"/>
          <w:szCs w:val="24"/>
        </w:rPr>
        <w:t xml:space="preserve">, elastin, laminin, hyaluronan or </w:t>
      </w:r>
      <w:r w:rsidR="00AC61A6" w:rsidRPr="00AA43FD">
        <w:rPr>
          <w:rFonts w:ascii="Book Antiqua" w:hAnsi="Book Antiqua" w:cs="Times New Roman"/>
          <w:sz w:val="24"/>
          <w:szCs w:val="24"/>
        </w:rPr>
        <w:t xml:space="preserve">fibronectin, </w:t>
      </w:r>
      <w:r w:rsidRPr="00AA43FD">
        <w:rPr>
          <w:rFonts w:ascii="Book Antiqua" w:hAnsi="Book Antiqua" w:cs="Times New Roman"/>
          <w:sz w:val="24"/>
          <w:szCs w:val="24"/>
        </w:rPr>
        <w:t xml:space="preserve">based on their </w:t>
      </w:r>
      <w:r w:rsidR="00AC61A6" w:rsidRPr="00AA43FD">
        <w:rPr>
          <w:rFonts w:ascii="Book Antiqua" w:hAnsi="Book Antiqua" w:cs="Times New Roman"/>
          <w:sz w:val="24"/>
          <w:szCs w:val="24"/>
        </w:rPr>
        <w:t>effects on neut</w:t>
      </w:r>
      <w:r w:rsidRPr="00AA43FD">
        <w:rPr>
          <w:rFonts w:ascii="Book Antiqua" w:hAnsi="Book Antiqua" w:cs="Times New Roman"/>
          <w:sz w:val="24"/>
          <w:szCs w:val="24"/>
        </w:rPr>
        <w:t>rophils, monocytes, macrophages</w:t>
      </w:r>
      <w:r w:rsidR="00233AED" w:rsidRPr="00AA43FD">
        <w:rPr>
          <w:rFonts w:ascii="Book Antiqua" w:hAnsi="Book Antiqua" w:cs="Times New Roman"/>
          <w:sz w:val="24"/>
          <w:szCs w:val="24"/>
        </w:rPr>
        <w:fldChar w:fldCharType="begin">
          <w:fldData xml:space="preserve">PEVuZE5vdGU+PENpdGU+PEF1dGhvcj5BZGFpci1LaXJrPC9BdXRob3I+PFllYXI+MjAwODwvWWVh
cj48UmVjTnVtPjIxPC9SZWNOdW0+PERpc3BsYXlUZXh0PjxzdHlsZSBmYWNlPSJzdXBlcnNjcmlw
dCI+WzI3LCAzMi0zNF08L3N0eWxlPjwvRGlzcGxheVRleHQ+PHJlY29yZD48cmVjLW51bWJlcj4y
MTwvcmVjLW51bWJlcj48Zm9yZWlnbi1rZXlzPjxrZXkgYXBwPSJFTiIgZGItaWQ9ImVlZnM5eDI1
OXN2ZHc3ZXI5OXF2eGRhbDByOXowcHIwZHZwNSIgdGltZXN0YW1wPSIwIj4yMTwva2V5PjwvZm9y
ZWlnbi1rZXlzPjxyZWYtdHlwZSBuYW1lPSJKb3VybmFsIEFydGljbGUiPjE3PC9yZWYtdHlwZT48
Y29udHJpYnV0b3JzPjxhdXRob3JzPjxhdXRob3I+QWRhaXItS2lyaywgVEwsIDwvYXV0aG9yPjxh
dXRob3I+U2VuaW9yLCBSTS4gPC9hdXRob3I+PC9hdXRob3JzPjwvY29udHJpYnV0b3JzPjx0aXRs
ZXM+PHRpdGxlPkZyYWdtZW50cyBvZiBleHRyYWNlbGx1bGFyIG1hdHJpeCBhcyBtZWRpYXRvcnMg
b2YgaW5mbGFtbWF0aW9uPC90aXRsZT48c2Vjb25kYXJ5LXRpdGxlPkludCBKIEJpb2NoZW0gQ2Vs
bCBCaW9sLiA8L3NlY29uZGFyeS10aXRsZT48L3RpdGxlcz48cGFnZXM+MTEwMS0xMC4gPC9wYWdl
cz48dm9sdW1lPjQwPC92b2x1bWU+PG51bWJlcj42LTc8L251bWJlcj48ZGF0ZXM+PHllYXI+MjAw
ODwveWVhcj48L2RhdGVzPjx1cmxzPjwvdXJscz48Y3VzdG9tMj5QTUMyNDc4NzUyPC9jdXN0b20y
PjxlbGVjdHJvbmljLXJlc291cmNlLW51bT5kb2k6IDEwLjEwMTYvai5iaW9jZWwuMjAwNy4xMi4w
MDUuPC9lbGVjdHJvbmljLXJlc291cmNlLW51bT48L3JlY29yZD48L0NpdGU+PENpdGU+PEF1dGhv
cj5Cb2xseWt5PC9BdXRob3I+PFllYXI+MjAwOTwvWWVhcj48UmVjTnVtPjI2PC9SZWNOdW0+PHJl
Y29yZD48cmVjLW51bWJlcj4yNjwvcmVjLW51bWJlcj48Zm9yZWlnbi1rZXlzPjxrZXkgYXBwPSJF
TiIgZGItaWQ9ImVlZnM5eDI1OXN2ZHc3ZXI5OXF2eGRhbDByOXowcHIwZHZwNSIgdGltZXN0YW1w
PSIwIj4yNjwva2V5PjwvZm9yZWlnbi1rZXlzPjxyZWYtdHlwZSBuYW1lPSJKb3VybmFsIEFydGlj
bGUiPjE3PC9yZWYtdHlwZT48Y29udHJpYnV0b3JzPjxhdXRob3JzPjxhdXRob3I+Qm9sbHlreSwg
UEwsPC9hdXRob3I+PGF1dGhvcj5GYWxrLCBCQSw8L2F1dGhvcj48YXV0aG9yPld1LCBSUCwgPC9h
dXRob3I+PGF1dGhvcj5CdWNrbmVyLCBKSCwgPC9hdXRob3I+PGF1dGhvcj5XaWdodCwgVE4sIDwv
YXV0aG9yPjxhdXRob3I+TmVwb20sIEdULiA8L2F1dGhvcj48L2F1dGhvcnM+PC9jb250cmlidXRv
cnM+PHRpdGxlcz48dGl0bGU+SW50YWN0IGV4dHJhY2VsbHVsYXIgbWF0cml4IGFuZCB0aGUgbWFp
bnRlbmFuY2Ugb2YgaW1tdW5lIHRvbGVyYW5jZTogaGlnaCBtb2xlY3VsYXIgd2VpZ2h0IGh5YWx1
cm9uYW4gcHJvbW90ZXMgcGVyc2lzdGVuY2Ugb2YgaW5kdWNlZCBDRDQrQ0QyNSsgcmVndWxhdG9y
eSBUIGNlbGxzPC90aXRsZT48c2Vjb25kYXJ5LXRpdGxlPkogTGV1a29jIEJpb2wuIDwvc2Vjb25k
YXJ5LXRpdGxlPjwvdGl0bGVzPjxwYWdlcz41NjctNzIuIDwvcGFnZXM+PHZvbHVtZT44Njwvdm9s
dW1lPjxudW1iZXI+MzwvbnVtYmVyPjxkYXRlcz48eWVhcj4yMDA5PC95ZWFyPjxwdWItZGF0ZXM+
PGRhdGU+U2VwPC9kYXRlPjwvcHViLWRhdGVzPjwvZGF0ZXM+PHVybHM+PC91cmxzPjxjdXN0b20y
PlBNQzI3MzUyODE8L2N1c3RvbTI+PGVsZWN0cm9uaWMtcmVzb3VyY2UtbnVtPmRvaTogMTAuMTE4
OS9qbGIuMDEwOTAwMS4gPC9lbGVjdHJvbmljLXJlc291cmNlLW51bT48L3JlY29yZD48L0NpdGU+
PENpdGU+PEF1dGhvcj5UaG9tYXM8L0F1dGhvcj48WWVhcj4yMDA3PC9ZZWFyPjxSZWNOdW0+Mjc8
L1JlY051bT48cmVjb3JkPjxyZWMtbnVtYmVyPjI3PC9yZWMtbnVtYmVyPjxmb3JlaWduLWtleXM+
PGtleSBhcHA9IkVOIiBkYi1pZD0iZWVmczl4MjU5c3Zkdzdlcjk5cXZ4ZGFsMHI5ejBwcjBkdnA1
IiB0aW1lc3RhbXA9IjAiPjI3PC9rZXk+PC9mb3JlaWduLWtleXM+PHJlZi10eXBlIG5hbWU9Ikpv
dXJuYWwgQXJ0aWNsZSI+MTc8L3JlZi10eXBlPjxjb250cmlidXRvcnM+PGF1dGhvcnM+PGF1dGhv
cj5UaG9tYXMsIEFILCA8L2F1dGhvcj48YXV0aG9yPkVkZWxtYW4sIEVSLCA8L2F1dGhvcj48YXV0
aG9yPlN0dWx0eiwgQ00uIDwvYXV0aG9yPjwvYXV0aG9ycz48L2NvbnRyaWJ1dG9ycz48dGl0bGVz
Pjx0aXRsZT5Db2xsYWdlbiBmcmFnbWVudHMgbW9kdWxhdGUgaW5uYXRlIGltbXVuaXR5PC90aXRs
ZT48c2Vjb25kYXJ5LXRpdGxlPkV4cCBCaW9sIE1lZCAoTWF5d29vZCkuIDwvc2Vjb25kYXJ5LXRp
dGxlPjwvdGl0bGVzPjxwYWdlcz40MDYtMTEuIDwvcGFnZXM+PHZvbHVtZT4yMzI8L3ZvbHVtZT48
bnVtYmVyPjI8L251bWJlcj48ZGF0ZXM+PHllYXI+MjAwNzwveWVhcj48cHViLWRhdGVzPjxkYXRl
Pk1hcjwvZGF0ZT48L3B1Yi1kYXRlcz48L2RhdGVzPjx1cmxzPjwvdXJscz48Y3VzdG9tMj5QTUlE
OjE3MzI3NDc0PC9jdXN0b20yPjwvcmVjb3JkPjwvQ2l0ZT48Q2l0ZT48QXV0aG9yPkJhcmlsbGE8
L0F1dGhvcj48WWVhcj4yMDAwPC9ZZWFyPjxSZWNOdW0+Mjg8L1JlY051bT48cmVjb3JkPjxyZWMt
bnVtYmVyPjI4PC9yZWMtbnVtYmVyPjxmb3JlaWduLWtleXM+PGtleSBhcHA9IkVOIiBkYi1pZD0i
ZWVmczl4MjU5c3Zkdzdlcjk5cXZ4ZGFsMHI5ejBwcjBkdnA1IiB0aW1lc3RhbXA9IjAiPjI4PC9r
ZXk+PC9mb3JlaWduLWtleXM+PHJlZi10eXBlIG5hbWU9IkpvdXJuYWwgQXJ0aWNsZSI+MTc8L3Jl
Zi10eXBlPjxjb250cmlidXRvcnM+PGF1dGhvcnM+PGF1dGhvcj5CYXJpbGxhLCBNTCwgPC9hdXRo
b3I+PGF1dGhvcj5DYXJzb25zLCBTRS4gPC9hdXRob3I+PC9hdXRob3JzPjwvY29udHJpYnV0b3Jz
Pjx0aXRsZXM+PHRpdGxlPkZpYnJvbmVjdGluIGZyYWdtZW50cyBhbmQgdGhlaXIgcm9sZSBpbiBp
bmZsYW1tYXRvcnkgYXJ0aHJpdGlzPC90aXRsZT48c2Vjb25kYXJ5LXRpdGxlPlNlbWluIEFydGhy
aXRpcyBSaGV1bS4gPC9zZWNvbmRhcnktdGl0bGU+PC90aXRsZXM+PHBhZ2VzPjI1Mi02NS4gPC9w
YWdlcz48dm9sdW1lPjI5PC92b2x1bWU+PG51bWJlcj40PC9udW1iZXI+PGRhdGVzPjx5ZWFyPjIw
MDA8L3llYXI+PHB1Yi1kYXRlcz48ZGF0ZT5GZWI8L2RhdGU+PC9wdWItZGF0ZXM+PC9kYXRlcz48
dXJscz48L3VybHM+PGN1c3RvbTI+UE1JRDoxMDcwNzk5MiYjeEQ7ICAgIDwvY3VzdG9tMj48ZWxl
Y3Ryb25pYy1yZXNvdXJjZS1udW0+ZG9pOjEwLjEwMTYvUzAwNDktMDE3MigwMCk4MDAxMi04PC9l
bGVjdHJvbmljLXJlc291cmNlLW51bT48L3JlY29yZD48L0NpdGU+PC9FbmROb3RlPgB=
</w:fldData>
        </w:fldChar>
      </w:r>
      <w:r w:rsidR="00CF6D02" w:rsidRPr="00AA43FD">
        <w:rPr>
          <w:rFonts w:ascii="Book Antiqua" w:hAnsi="Book Antiqua" w:cs="Times New Roman"/>
          <w:sz w:val="24"/>
          <w:szCs w:val="24"/>
        </w:rPr>
        <w:instrText xml:space="preserve"> ADDIN EN.CITE </w:instrText>
      </w:r>
      <w:r w:rsidR="00CF6D02" w:rsidRPr="00AA43FD">
        <w:rPr>
          <w:rFonts w:ascii="Book Antiqua" w:hAnsi="Book Antiqua" w:cs="Times New Roman"/>
          <w:sz w:val="24"/>
          <w:szCs w:val="24"/>
        </w:rPr>
        <w:fldChar w:fldCharType="begin">
          <w:fldData xml:space="preserve">PEVuZE5vdGU+PENpdGU+PEF1dGhvcj5BZGFpci1LaXJrPC9BdXRob3I+PFllYXI+MjAwODwvWWVh
cj48UmVjTnVtPjIxPC9SZWNOdW0+PERpc3BsYXlUZXh0PjxzdHlsZSBmYWNlPSJzdXBlcnNjcmlw
dCI+WzI3LCAzMi0zNF08L3N0eWxlPjwvRGlzcGxheVRleHQ+PHJlY29yZD48cmVjLW51bWJlcj4y
MTwvcmVjLW51bWJlcj48Zm9yZWlnbi1rZXlzPjxrZXkgYXBwPSJFTiIgZGItaWQ9ImVlZnM5eDI1
OXN2ZHc3ZXI5OXF2eGRhbDByOXowcHIwZHZwNSIgdGltZXN0YW1wPSIwIj4yMTwva2V5PjwvZm9y
ZWlnbi1rZXlzPjxyZWYtdHlwZSBuYW1lPSJKb3VybmFsIEFydGljbGUiPjE3PC9yZWYtdHlwZT48
Y29udHJpYnV0b3JzPjxhdXRob3JzPjxhdXRob3I+QWRhaXItS2lyaywgVEwsIDwvYXV0aG9yPjxh
dXRob3I+U2VuaW9yLCBSTS4gPC9hdXRob3I+PC9hdXRob3JzPjwvY29udHJpYnV0b3JzPjx0aXRs
ZXM+PHRpdGxlPkZyYWdtZW50cyBvZiBleHRyYWNlbGx1bGFyIG1hdHJpeCBhcyBtZWRpYXRvcnMg
b2YgaW5mbGFtbWF0aW9uPC90aXRsZT48c2Vjb25kYXJ5LXRpdGxlPkludCBKIEJpb2NoZW0gQ2Vs
bCBCaW9sLiA8L3NlY29uZGFyeS10aXRsZT48L3RpdGxlcz48cGFnZXM+MTEwMS0xMC4gPC9wYWdl
cz48dm9sdW1lPjQwPC92b2x1bWU+PG51bWJlcj42LTc8L251bWJlcj48ZGF0ZXM+PHllYXI+MjAw
ODwveWVhcj48L2RhdGVzPjx1cmxzPjwvdXJscz48Y3VzdG9tMj5QTUMyNDc4NzUyPC9jdXN0b20y
PjxlbGVjdHJvbmljLXJlc291cmNlLW51bT5kb2k6IDEwLjEwMTYvai5iaW9jZWwuMjAwNy4xMi4w
MDUuPC9lbGVjdHJvbmljLXJlc291cmNlLW51bT48L3JlY29yZD48L0NpdGU+PENpdGU+PEF1dGhv
cj5Cb2xseWt5PC9BdXRob3I+PFllYXI+MjAwOTwvWWVhcj48UmVjTnVtPjI2PC9SZWNOdW0+PHJl
Y29yZD48cmVjLW51bWJlcj4yNjwvcmVjLW51bWJlcj48Zm9yZWlnbi1rZXlzPjxrZXkgYXBwPSJF
TiIgZGItaWQ9ImVlZnM5eDI1OXN2ZHc3ZXI5OXF2eGRhbDByOXowcHIwZHZwNSIgdGltZXN0YW1w
PSIwIj4yNjwva2V5PjwvZm9yZWlnbi1rZXlzPjxyZWYtdHlwZSBuYW1lPSJKb3VybmFsIEFydGlj
bGUiPjE3PC9yZWYtdHlwZT48Y29udHJpYnV0b3JzPjxhdXRob3JzPjxhdXRob3I+Qm9sbHlreSwg
UEwsPC9hdXRob3I+PGF1dGhvcj5GYWxrLCBCQSw8L2F1dGhvcj48YXV0aG9yPld1LCBSUCwgPC9h
dXRob3I+PGF1dGhvcj5CdWNrbmVyLCBKSCwgPC9hdXRob3I+PGF1dGhvcj5XaWdodCwgVE4sIDwv
YXV0aG9yPjxhdXRob3I+TmVwb20sIEdULiA8L2F1dGhvcj48L2F1dGhvcnM+PC9jb250cmlidXRv
cnM+PHRpdGxlcz48dGl0bGU+SW50YWN0IGV4dHJhY2VsbHVsYXIgbWF0cml4IGFuZCB0aGUgbWFp
bnRlbmFuY2Ugb2YgaW1tdW5lIHRvbGVyYW5jZTogaGlnaCBtb2xlY3VsYXIgd2VpZ2h0IGh5YWx1
cm9uYW4gcHJvbW90ZXMgcGVyc2lzdGVuY2Ugb2YgaW5kdWNlZCBDRDQrQ0QyNSsgcmVndWxhdG9y
eSBUIGNlbGxzPC90aXRsZT48c2Vjb25kYXJ5LXRpdGxlPkogTGV1a29jIEJpb2wuIDwvc2Vjb25k
YXJ5LXRpdGxlPjwvdGl0bGVzPjxwYWdlcz41NjctNzIuIDwvcGFnZXM+PHZvbHVtZT44Njwvdm9s
dW1lPjxudW1iZXI+MzwvbnVtYmVyPjxkYXRlcz48eWVhcj4yMDA5PC95ZWFyPjxwdWItZGF0ZXM+
PGRhdGU+U2VwPC9kYXRlPjwvcHViLWRhdGVzPjwvZGF0ZXM+PHVybHM+PC91cmxzPjxjdXN0b20y
PlBNQzI3MzUyODE8L2N1c3RvbTI+PGVsZWN0cm9uaWMtcmVzb3VyY2UtbnVtPmRvaTogMTAuMTE4
OS9qbGIuMDEwOTAwMS4gPC9lbGVjdHJvbmljLXJlc291cmNlLW51bT48L3JlY29yZD48L0NpdGU+
PENpdGU+PEF1dGhvcj5UaG9tYXM8L0F1dGhvcj48WWVhcj4yMDA3PC9ZZWFyPjxSZWNOdW0+Mjc8
L1JlY051bT48cmVjb3JkPjxyZWMtbnVtYmVyPjI3PC9yZWMtbnVtYmVyPjxmb3JlaWduLWtleXM+
PGtleSBhcHA9IkVOIiBkYi1pZD0iZWVmczl4MjU5c3Zkdzdlcjk5cXZ4ZGFsMHI5ejBwcjBkdnA1
IiB0aW1lc3RhbXA9IjAiPjI3PC9rZXk+PC9mb3JlaWduLWtleXM+PHJlZi10eXBlIG5hbWU9Ikpv
dXJuYWwgQXJ0aWNsZSI+MTc8L3JlZi10eXBlPjxjb250cmlidXRvcnM+PGF1dGhvcnM+PGF1dGhv
cj5UaG9tYXMsIEFILCA8L2F1dGhvcj48YXV0aG9yPkVkZWxtYW4sIEVSLCA8L2F1dGhvcj48YXV0
aG9yPlN0dWx0eiwgQ00uIDwvYXV0aG9yPjwvYXV0aG9ycz48L2NvbnRyaWJ1dG9ycz48dGl0bGVz
Pjx0aXRsZT5Db2xsYWdlbiBmcmFnbWVudHMgbW9kdWxhdGUgaW5uYXRlIGltbXVuaXR5PC90aXRs
ZT48c2Vjb25kYXJ5LXRpdGxlPkV4cCBCaW9sIE1lZCAoTWF5d29vZCkuIDwvc2Vjb25kYXJ5LXRp
dGxlPjwvdGl0bGVzPjxwYWdlcz40MDYtMTEuIDwvcGFnZXM+PHZvbHVtZT4yMzI8L3ZvbHVtZT48
bnVtYmVyPjI8L251bWJlcj48ZGF0ZXM+PHllYXI+MjAwNzwveWVhcj48cHViLWRhdGVzPjxkYXRl
Pk1hcjwvZGF0ZT48L3B1Yi1kYXRlcz48L2RhdGVzPjx1cmxzPjwvdXJscz48Y3VzdG9tMj5QTUlE
OjE3MzI3NDc0PC9jdXN0b20yPjwvcmVjb3JkPjwvQ2l0ZT48Q2l0ZT48QXV0aG9yPkJhcmlsbGE8
L0F1dGhvcj48WWVhcj4yMDAwPC9ZZWFyPjxSZWNOdW0+Mjg8L1JlY051bT48cmVjb3JkPjxyZWMt
bnVtYmVyPjI4PC9yZWMtbnVtYmVyPjxmb3JlaWduLWtleXM+PGtleSBhcHA9IkVOIiBkYi1pZD0i
ZWVmczl4MjU5c3Zkdzdlcjk5cXZ4ZGFsMHI5ejBwcjBkdnA1IiB0aW1lc3RhbXA9IjAiPjI4PC9r
ZXk+PC9mb3JlaWduLWtleXM+PHJlZi10eXBlIG5hbWU9IkpvdXJuYWwgQXJ0aWNsZSI+MTc8L3Jl
Zi10eXBlPjxjb250cmlidXRvcnM+PGF1dGhvcnM+PGF1dGhvcj5CYXJpbGxhLCBNTCwgPC9hdXRo
b3I+PGF1dGhvcj5DYXJzb25zLCBTRS4gPC9hdXRob3I+PC9hdXRob3JzPjwvY29udHJpYnV0b3Jz
Pjx0aXRsZXM+PHRpdGxlPkZpYnJvbmVjdGluIGZyYWdtZW50cyBhbmQgdGhlaXIgcm9sZSBpbiBp
bmZsYW1tYXRvcnkgYXJ0aHJpdGlzPC90aXRsZT48c2Vjb25kYXJ5LXRpdGxlPlNlbWluIEFydGhy
aXRpcyBSaGV1bS4gPC9zZWNvbmRhcnktdGl0bGU+PC90aXRsZXM+PHBhZ2VzPjI1Mi02NS4gPC9w
YWdlcz48dm9sdW1lPjI5PC92b2x1bWU+PG51bWJlcj40PC9udW1iZXI+PGRhdGVzPjx5ZWFyPjIw
MDA8L3llYXI+PHB1Yi1kYXRlcz48ZGF0ZT5GZWI8L2RhdGU+PC9wdWItZGF0ZXM+PC9kYXRlcz48
dXJscz48L3VybHM+PGN1c3RvbTI+UE1JRDoxMDcwNzk5MiYjeEQ7ICAgIDwvY3VzdG9tMj48ZWxl
Y3Ryb25pYy1yZXNvdXJjZS1udW0+ZG9pOjEwLjEwMTYvUzAwNDktMDE3MigwMCk4MDAxMi04PC9l
bGVjdHJvbmljLXJlc291cmNlLW51bT48L3JlY29yZD48L0NpdGU+PC9FbmROb3RlPgB=
</w:fldData>
        </w:fldChar>
      </w:r>
      <w:r w:rsidR="00CF6D02" w:rsidRPr="00AA43FD">
        <w:rPr>
          <w:rFonts w:ascii="Book Antiqua" w:hAnsi="Book Antiqua" w:cs="Times New Roman"/>
          <w:sz w:val="24"/>
          <w:szCs w:val="24"/>
        </w:rPr>
        <w:instrText xml:space="preserve"> ADDIN EN.CITE.DATA </w:instrText>
      </w:r>
      <w:r w:rsidR="00CF6D02" w:rsidRPr="00AA43FD">
        <w:rPr>
          <w:rFonts w:ascii="Book Antiqua" w:hAnsi="Book Antiqua" w:cs="Times New Roman"/>
          <w:sz w:val="24"/>
          <w:szCs w:val="24"/>
        </w:rPr>
      </w:r>
      <w:r w:rsidR="00CF6D02" w:rsidRPr="00AA43FD">
        <w:rPr>
          <w:rFonts w:ascii="Book Antiqua" w:hAnsi="Book Antiqua" w:cs="Times New Roman"/>
          <w:sz w:val="24"/>
          <w:szCs w:val="24"/>
        </w:rPr>
        <w:fldChar w:fldCharType="end"/>
      </w:r>
      <w:r w:rsidR="00233AED" w:rsidRPr="00AA43FD">
        <w:rPr>
          <w:rFonts w:ascii="Book Antiqua" w:hAnsi="Book Antiqua" w:cs="Times New Roman"/>
          <w:sz w:val="24"/>
          <w:szCs w:val="24"/>
        </w:rPr>
      </w:r>
      <w:r w:rsidR="00233AED"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[27,</w:t>
      </w:r>
      <w:r w:rsidR="00844164" w:rsidRPr="00AA43FD">
        <w:rPr>
          <w:rFonts w:ascii="Book Antiqua" w:hAnsi="Book Antiqua" w:cs="Times New Roman"/>
          <w:noProof/>
          <w:sz w:val="24"/>
          <w:szCs w:val="24"/>
          <w:vertAlign w:val="superscript"/>
        </w:rPr>
        <w:t>32-34]</w:t>
      </w:r>
      <w:r w:rsidR="00233AED"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 </w:t>
      </w:r>
      <w:r w:rsidR="000C018C" w:rsidRPr="00AA43FD">
        <w:rPr>
          <w:rFonts w:ascii="Book Antiqua" w:hAnsi="Book Antiqua" w:cs="Times New Roman"/>
          <w:sz w:val="24"/>
          <w:szCs w:val="24"/>
        </w:rPr>
        <w:t>In chronic l</w:t>
      </w:r>
      <w:r w:rsidR="00AC61A6" w:rsidRPr="00AA43FD">
        <w:rPr>
          <w:rFonts w:ascii="Book Antiqua" w:hAnsi="Book Antiqua" w:cs="Times New Roman"/>
          <w:sz w:val="24"/>
          <w:szCs w:val="24"/>
        </w:rPr>
        <w:t xml:space="preserve">ung </w:t>
      </w:r>
      <w:r w:rsidR="000C018C" w:rsidRPr="00AA43FD">
        <w:rPr>
          <w:rFonts w:ascii="Book Antiqua" w:hAnsi="Book Antiqua" w:cs="Times New Roman"/>
          <w:sz w:val="24"/>
          <w:szCs w:val="24"/>
        </w:rPr>
        <w:t>neutrophil</w:t>
      </w:r>
      <w:r w:rsidR="009E3DAD" w:rsidRPr="00AA43FD">
        <w:rPr>
          <w:rFonts w:ascii="Book Antiqua" w:hAnsi="Book Antiqua" w:cs="Times New Roman"/>
          <w:sz w:val="24"/>
          <w:szCs w:val="24"/>
        </w:rPr>
        <w:t>-mediated</w:t>
      </w:r>
      <w:r w:rsidR="000C018C" w:rsidRPr="00AA43FD">
        <w:rPr>
          <w:rFonts w:ascii="Book Antiqua" w:hAnsi="Book Antiqua" w:cs="Times New Roman"/>
          <w:sz w:val="24"/>
          <w:szCs w:val="24"/>
        </w:rPr>
        <w:t xml:space="preserve"> </w:t>
      </w:r>
      <w:r w:rsidR="00AC61A6" w:rsidRPr="00AA43FD">
        <w:rPr>
          <w:rFonts w:ascii="Book Antiqua" w:hAnsi="Book Antiqua" w:cs="Times New Roman"/>
          <w:sz w:val="24"/>
          <w:szCs w:val="24"/>
        </w:rPr>
        <w:t>diseases</w:t>
      </w:r>
      <w:r w:rsidR="000C018C" w:rsidRPr="00AA43FD">
        <w:rPr>
          <w:rFonts w:ascii="Book Antiqua" w:hAnsi="Book Antiqua" w:cs="Times New Roman"/>
          <w:sz w:val="24"/>
          <w:szCs w:val="24"/>
        </w:rPr>
        <w:t xml:space="preserve"> that affect the matrix such as chronic obstructive pulmonary disease or in cystic fibrosis, </w:t>
      </w:r>
      <w:r w:rsidR="00AC61A6" w:rsidRPr="00AA43FD">
        <w:rPr>
          <w:rFonts w:ascii="Book Antiqua" w:hAnsi="Book Antiqua" w:cs="Times New Roman"/>
          <w:sz w:val="24"/>
          <w:szCs w:val="24"/>
        </w:rPr>
        <w:t>evidence s</w:t>
      </w:r>
      <w:r w:rsidR="000C018C" w:rsidRPr="00AA43FD">
        <w:rPr>
          <w:rFonts w:ascii="Book Antiqua" w:hAnsi="Book Antiqua" w:cs="Times New Roman"/>
          <w:sz w:val="24"/>
          <w:szCs w:val="24"/>
        </w:rPr>
        <w:t>uggests</w:t>
      </w:r>
      <w:r w:rsidR="00AC61A6" w:rsidRPr="00AA43FD">
        <w:rPr>
          <w:rFonts w:ascii="Book Antiqua" w:hAnsi="Book Antiqua" w:cs="Times New Roman"/>
          <w:sz w:val="24"/>
          <w:szCs w:val="24"/>
        </w:rPr>
        <w:t xml:space="preserve"> that </w:t>
      </w:r>
      <w:r w:rsidR="009E3DAD" w:rsidRPr="00AA43FD">
        <w:rPr>
          <w:rFonts w:ascii="Book Antiqua" w:hAnsi="Book Antiqua" w:cs="Times New Roman"/>
          <w:sz w:val="24"/>
          <w:szCs w:val="24"/>
        </w:rPr>
        <w:t xml:space="preserve">the products of </w:t>
      </w:r>
      <w:r w:rsidR="00AC61A6" w:rsidRPr="00AA43FD">
        <w:rPr>
          <w:rFonts w:ascii="Book Antiqua" w:hAnsi="Book Antiqua" w:cs="Times New Roman"/>
          <w:sz w:val="24"/>
          <w:szCs w:val="24"/>
        </w:rPr>
        <w:t>protease degradation of matrix proteins (elastin, collagen fragments) are active triggers of inflammation (chemotactic for neutrophils)</w:t>
      </w:r>
      <w:r w:rsidR="003C2C8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&lt;EndNote&gt;&lt;Cite&gt;&lt;Author&gt;O&amp;apos;Reilly&lt;/Author&gt;&lt;Year&gt;2008&lt;/Year&gt;&lt;RecNum&gt;29&lt;/RecNum&gt;&lt;DisplayText&gt;&lt;style face="superscript"&gt;[35]&lt;/style&gt;&lt;/DisplayText&gt;&lt;record&gt;&lt;rec-number&gt;29&lt;/rec-number&gt;&lt;foreign-keys&gt;&lt;key app="EN" db-id="eefs9x259svdw7er99qvxdal0r9z0pr0dvp5" timestamp="0"&gt;29&lt;/key&gt;&lt;/foreign-keys&gt;&lt;ref-type name="Journal Article"&gt;17&lt;/ref-type&gt;&lt;contributors&gt;&lt;authors&gt;&lt;author&gt;O&amp;apos;Reilly, PJ, &lt;/author&gt;&lt;author&gt;Gaggar, A, &lt;/author&gt;&lt;author&gt;Blalock, JE. &lt;/author&gt;&lt;/authors&gt;&lt;/contributors&gt;&lt;titles&gt;&lt;title&gt;Interfering with extracellular matrix degradation to blunt inflammation&lt;/title&gt;&lt;secondary-title&gt;Curr Opin Pharmacol.&lt;/secondary-title&gt;&lt;/titles&gt;&lt;pages&gt;242-8. &lt;/pages&gt;&lt;volume&gt;8&lt;/volume&gt;&lt;number&gt;3&lt;/number&gt;&lt;dates&gt;&lt;year&gt;2008&lt;/year&gt;&lt;pub-dates&gt;&lt;date&gt;Jun&lt;/date&gt;&lt;/pub-dates&gt;&lt;/dates&gt;&lt;urls&gt;&lt;/urls&gt;&lt;custom2&gt;PMC2491454&lt;/custom2&gt;&lt;electronic-resource-num&gt;doi: 10.1016/j.coph.2008.02.003.&lt;/electronic-resource-num&gt;&lt;/record&gt;&lt;/Cite&gt;&lt;/EndNote&gt;</w:instrText>
      </w:r>
      <w:r w:rsidR="003C2C8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[35]</w:t>
      </w:r>
      <w:r w:rsidR="003C2C8F" w:rsidRPr="00AA43FD">
        <w:rPr>
          <w:rFonts w:ascii="Book Antiqua" w:hAnsi="Book Antiqua" w:cs="Times New Roman"/>
          <w:sz w:val="24"/>
          <w:szCs w:val="24"/>
        </w:rPr>
        <w:fldChar w:fldCharType="end"/>
      </w:r>
      <w:r w:rsidR="000C018C" w:rsidRPr="00AA43FD">
        <w:rPr>
          <w:rFonts w:ascii="Book Antiqua" w:eastAsia="Times New Roman" w:hAnsi="Book Antiqua" w:cs="Times New Roman"/>
          <w:sz w:val="24"/>
          <w:szCs w:val="24"/>
          <w:lang w:eastAsia="en-GB"/>
        </w:rPr>
        <w:t>.</w:t>
      </w:r>
      <w:r w:rsidR="00AC61A6" w:rsidRPr="00AA43FD">
        <w:rPr>
          <w:rFonts w:ascii="Book Antiqua" w:hAnsi="Book Antiqua" w:cs="Times New Roman"/>
          <w:sz w:val="24"/>
          <w:szCs w:val="24"/>
        </w:rPr>
        <w:t xml:space="preserve"> </w:t>
      </w:r>
      <w:r w:rsidR="006527A5" w:rsidRPr="00AA43FD">
        <w:rPr>
          <w:rFonts w:ascii="Book Antiqua" w:hAnsi="Book Antiqua" w:cs="Times New Roman"/>
          <w:sz w:val="24"/>
          <w:szCs w:val="24"/>
        </w:rPr>
        <w:t>Interestingly, t</w:t>
      </w:r>
      <w:r w:rsidR="00355DED" w:rsidRPr="00AA43FD">
        <w:rPr>
          <w:rFonts w:ascii="Book Antiqua" w:hAnsi="Book Antiqua" w:cs="Times New Roman"/>
          <w:sz w:val="24"/>
          <w:szCs w:val="24"/>
        </w:rPr>
        <w:t>he degradation of interstitial matrix c</w:t>
      </w:r>
      <w:r w:rsidR="00AC61A6" w:rsidRPr="00AA43FD">
        <w:rPr>
          <w:rFonts w:ascii="Book Antiqua" w:hAnsi="Book Antiqua" w:cs="Times New Roman"/>
          <w:sz w:val="24"/>
          <w:szCs w:val="24"/>
        </w:rPr>
        <w:t>omponents such as colla</w:t>
      </w:r>
      <w:r w:rsidR="00355DED" w:rsidRPr="00AA43FD">
        <w:rPr>
          <w:rFonts w:ascii="Book Antiqua" w:hAnsi="Book Antiqua" w:cs="Times New Roman"/>
          <w:sz w:val="24"/>
          <w:szCs w:val="24"/>
        </w:rPr>
        <w:t xml:space="preserve">gen can </w:t>
      </w:r>
      <w:r w:rsidR="009E3DAD" w:rsidRPr="00AA43FD">
        <w:rPr>
          <w:rFonts w:ascii="Book Antiqua" w:hAnsi="Book Antiqua" w:cs="Times New Roman"/>
          <w:sz w:val="24"/>
          <w:szCs w:val="24"/>
        </w:rPr>
        <w:t xml:space="preserve">induce </w:t>
      </w:r>
      <w:r w:rsidR="00355DED" w:rsidRPr="00AA43FD">
        <w:rPr>
          <w:rFonts w:ascii="Book Antiqua" w:hAnsi="Book Antiqua" w:cs="Times New Roman"/>
          <w:sz w:val="24"/>
          <w:szCs w:val="24"/>
        </w:rPr>
        <w:t xml:space="preserve">peripheral blood mononuclear cells (PBMC) activation </w:t>
      </w:r>
      <w:r w:rsidR="009A628D" w:rsidRPr="008C609E">
        <w:rPr>
          <w:rFonts w:ascii="Book Antiqua" w:hAnsi="Book Antiqua" w:cs="Times New Roman"/>
          <w:i/>
          <w:sz w:val="24"/>
          <w:szCs w:val="24"/>
        </w:rPr>
        <w:t>via</w:t>
      </w:r>
      <w:r w:rsidR="00355DED" w:rsidRPr="00AA43FD">
        <w:rPr>
          <w:rFonts w:ascii="Book Antiqua" w:hAnsi="Book Antiqua" w:cs="Times New Roman"/>
          <w:sz w:val="24"/>
          <w:szCs w:val="24"/>
        </w:rPr>
        <w:t xml:space="preserve"> </w:t>
      </w:r>
      <w:r w:rsidR="00AC61A6" w:rsidRPr="00AA43FD">
        <w:rPr>
          <w:rFonts w:ascii="Book Antiqua" w:hAnsi="Book Antiqua" w:cs="Times New Roman"/>
          <w:sz w:val="24"/>
          <w:szCs w:val="24"/>
        </w:rPr>
        <w:t>IL-</w:t>
      </w:r>
      <w:r w:rsidR="00355DED" w:rsidRPr="00AA43FD">
        <w:rPr>
          <w:rFonts w:ascii="Book Antiqua" w:hAnsi="Book Antiqua" w:cs="Times New Roman"/>
          <w:sz w:val="24"/>
          <w:szCs w:val="24"/>
        </w:rPr>
        <w:t>1β production</w:t>
      </w:r>
      <w:r w:rsidR="009E3DAD" w:rsidRPr="00AA43FD">
        <w:rPr>
          <w:rFonts w:ascii="Book Antiqua" w:hAnsi="Book Antiqua" w:cs="Times New Roman"/>
          <w:sz w:val="24"/>
          <w:szCs w:val="24"/>
        </w:rPr>
        <w:t>, and</w:t>
      </w:r>
      <w:r w:rsidR="00AC61A6" w:rsidRPr="00AA43FD">
        <w:rPr>
          <w:rFonts w:ascii="Book Antiqua" w:hAnsi="Book Antiqua" w:cs="Times New Roman"/>
          <w:sz w:val="24"/>
          <w:szCs w:val="24"/>
        </w:rPr>
        <w:t xml:space="preserve"> to different extents depending o</w:t>
      </w:r>
      <w:r w:rsidR="00355DED" w:rsidRPr="00AA43FD">
        <w:rPr>
          <w:rFonts w:ascii="Book Antiqua" w:hAnsi="Book Antiqua" w:cs="Times New Roman"/>
          <w:sz w:val="24"/>
          <w:szCs w:val="24"/>
        </w:rPr>
        <w:t xml:space="preserve">n the </w:t>
      </w:r>
      <w:r w:rsidR="009E3DAD" w:rsidRPr="00AA43FD">
        <w:rPr>
          <w:rFonts w:ascii="Book Antiqua" w:hAnsi="Book Antiqua" w:cs="Times New Roman"/>
          <w:sz w:val="24"/>
          <w:szCs w:val="24"/>
        </w:rPr>
        <w:t xml:space="preserve">nature of the collagen </w:t>
      </w:r>
      <w:r w:rsidR="00E4012B">
        <w:rPr>
          <w:rFonts w:ascii="Book Antiqua" w:hAnsi="Book Antiqua" w:cs="Times New Roman"/>
          <w:sz w:val="24"/>
          <w:szCs w:val="24"/>
        </w:rPr>
        <w:t>peptide</w:t>
      </w:r>
      <w:r w:rsidR="002534B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&lt;EndNote&gt;&lt;Cite&gt;&lt;Author&gt;Thomas&lt;/Author&gt;&lt;Year&gt;2007&lt;/Year&gt;&lt;RecNum&gt;27&lt;/RecNum&gt;&lt;DisplayText&gt;&lt;style face="superscript"&gt;[33]&lt;/style&gt;&lt;/DisplayText&gt;&lt;record&gt;&lt;rec-number&gt;27&lt;/rec-number&gt;&lt;foreign-keys&gt;&lt;key app="EN" db-id="eefs9x259svdw7er99qvxdal0r9z0pr0dvp5" timestamp="0"&gt;27&lt;/key&gt;&lt;/foreign-keys&gt;&lt;ref-type name="Journal Article"&gt;17&lt;/ref-type&gt;&lt;contributors&gt;&lt;authors&gt;&lt;author&gt;Thomas, AH, &lt;/author&gt;&lt;author&gt;Edelman, ER, &lt;/author&gt;&lt;author&gt;Stultz, CM. &lt;/author&gt;&lt;/authors&gt;&lt;/contributors&gt;&lt;titles&gt;&lt;title&gt;Collagen fragments modulate innate immunity&lt;/title&gt;&lt;secondary-title&gt;Exp Biol Med (Maywood). &lt;/secondary-title&gt;&lt;/titles&gt;&lt;pages&gt;406-11. &lt;/pages&gt;&lt;volume&gt;232&lt;/volume&gt;&lt;number&gt;2&lt;/number&gt;&lt;dates&gt;&lt;year&gt;2007&lt;/year&gt;&lt;pub-dates&gt;&lt;date&gt;Mar&lt;/date&gt;&lt;/pub-dates&gt;&lt;/dates&gt;&lt;urls&gt;&lt;/urls&gt;&lt;custom2&gt;PMID:17327474&lt;/custom2&gt;&lt;/record&gt;&lt;/Cite&gt;&lt;/EndNote&gt;</w:instrText>
      </w:r>
      <w:r w:rsidR="002534B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[33]</w:t>
      </w:r>
      <w:r w:rsidR="002534B9"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0059685F" w:rsidRPr="00AA43FD">
        <w:rPr>
          <w:rFonts w:ascii="Book Antiqua" w:eastAsia="Times New Roman" w:hAnsi="Book Antiqua" w:cs="Times New Roman"/>
          <w:sz w:val="24"/>
          <w:szCs w:val="24"/>
          <w:lang w:eastAsia="en-GB"/>
        </w:rPr>
        <w:t xml:space="preserve">In homeostasis, </w:t>
      </w:r>
      <w:r w:rsidR="006527A5" w:rsidRPr="00AA43FD">
        <w:rPr>
          <w:rFonts w:ascii="Book Antiqua" w:eastAsia="Times New Roman" w:hAnsi="Book Antiqua" w:cs="Times New Roman"/>
          <w:sz w:val="24"/>
          <w:szCs w:val="24"/>
          <w:lang w:eastAsia="en-GB"/>
        </w:rPr>
        <w:t xml:space="preserve">matrix </w:t>
      </w:r>
      <w:r w:rsidR="00AC61A6" w:rsidRPr="00AA43FD">
        <w:rPr>
          <w:rFonts w:ascii="Book Antiqua" w:hAnsi="Book Antiqua" w:cs="Times New Roman"/>
          <w:sz w:val="24"/>
          <w:szCs w:val="24"/>
        </w:rPr>
        <w:t>component</w:t>
      </w:r>
      <w:r w:rsidR="006527A5" w:rsidRPr="00AA43FD">
        <w:rPr>
          <w:rFonts w:ascii="Book Antiqua" w:hAnsi="Book Antiqua" w:cs="Times New Roman"/>
          <w:sz w:val="24"/>
          <w:szCs w:val="24"/>
        </w:rPr>
        <w:t>s such as fibronectin play</w:t>
      </w:r>
      <w:r w:rsidR="00AC61A6" w:rsidRPr="00AA43FD">
        <w:rPr>
          <w:rFonts w:ascii="Book Antiqua" w:hAnsi="Book Antiqua" w:cs="Times New Roman"/>
          <w:sz w:val="24"/>
          <w:szCs w:val="24"/>
        </w:rPr>
        <w:t xml:space="preserve"> essential roles in mediat</w:t>
      </w:r>
      <w:r w:rsidR="0059685F" w:rsidRPr="00AA43FD">
        <w:rPr>
          <w:rFonts w:ascii="Book Antiqua" w:hAnsi="Book Antiqua" w:cs="Times New Roman"/>
          <w:sz w:val="24"/>
          <w:szCs w:val="24"/>
        </w:rPr>
        <w:t xml:space="preserve">ing </w:t>
      </w:r>
      <w:r w:rsidR="009E3DAD" w:rsidRPr="00AA43FD">
        <w:rPr>
          <w:rFonts w:ascii="Book Antiqua" w:hAnsi="Book Antiqua" w:cs="Times New Roman"/>
          <w:sz w:val="24"/>
          <w:szCs w:val="24"/>
        </w:rPr>
        <w:t xml:space="preserve">tissue </w:t>
      </w:r>
      <w:r w:rsidR="0059685F" w:rsidRPr="00AA43FD">
        <w:rPr>
          <w:rFonts w:ascii="Book Antiqua" w:hAnsi="Book Antiqua" w:cs="Times New Roman"/>
          <w:sz w:val="24"/>
          <w:szCs w:val="24"/>
        </w:rPr>
        <w:t>cell adhesion and stabilize</w:t>
      </w:r>
      <w:r w:rsidR="00AC61A6" w:rsidRPr="00AA43FD">
        <w:rPr>
          <w:rFonts w:ascii="Book Antiqua" w:hAnsi="Book Antiqua" w:cs="Times New Roman"/>
          <w:sz w:val="24"/>
          <w:szCs w:val="24"/>
        </w:rPr>
        <w:t xml:space="preserve"> the ECM by interactions with fibrinogen. </w:t>
      </w:r>
      <w:r w:rsidR="0059685F" w:rsidRPr="00AA43FD">
        <w:rPr>
          <w:rFonts w:ascii="Book Antiqua" w:hAnsi="Book Antiqua" w:cs="Times New Roman"/>
          <w:sz w:val="24"/>
          <w:szCs w:val="24"/>
        </w:rPr>
        <w:t xml:space="preserve">In contrast, </w:t>
      </w:r>
      <w:r w:rsidR="00AC61A6" w:rsidRPr="00AA43FD">
        <w:rPr>
          <w:rFonts w:ascii="Book Antiqua" w:hAnsi="Book Antiqua" w:cs="Times New Roman"/>
          <w:sz w:val="24"/>
          <w:szCs w:val="24"/>
        </w:rPr>
        <w:t xml:space="preserve">fibronectin fragments </w:t>
      </w:r>
      <w:r w:rsidR="0059685F" w:rsidRPr="00AA43FD">
        <w:rPr>
          <w:rFonts w:ascii="Book Antiqua" w:hAnsi="Book Antiqua" w:cs="Times New Roman"/>
          <w:sz w:val="24"/>
          <w:szCs w:val="24"/>
        </w:rPr>
        <w:t>detected</w:t>
      </w:r>
      <w:r w:rsidR="00AC61A6" w:rsidRPr="00AA43FD">
        <w:rPr>
          <w:rFonts w:ascii="Book Antiqua" w:hAnsi="Book Antiqua" w:cs="Times New Roman"/>
          <w:sz w:val="24"/>
          <w:szCs w:val="24"/>
        </w:rPr>
        <w:t xml:space="preserve"> in synovial fluid in </w:t>
      </w:r>
      <w:r w:rsidR="0059685F" w:rsidRPr="00AA43FD">
        <w:rPr>
          <w:rFonts w:ascii="Book Antiqua" w:hAnsi="Book Antiqua" w:cs="Times New Roman"/>
          <w:sz w:val="24"/>
          <w:szCs w:val="24"/>
        </w:rPr>
        <w:t>rheumatoid arthritis (</w:t>
      </w:r>
      <w:r w:rsidR="00AC61A6" w:rsidRPr="00AA43FD">
        <w:rPr>
          <w:rFonts w:ascii="Book Antiqua" w:hAnsi="Book Antiqua" w:cs="Times New Roman"/>
          <w:sz w:val="24"/>
          <w:szCs w:val="24"/>
        </w:rPr>
        <w:t>RA</w:t>
      </w:r>
      <w:r w:rsidR="0059685F" w:rsidRPr="00AA43FD">
        <w:rPr>
          <w:rFonts w:ascii="Book Antiqua" w:hAnsi="Book Antiqua" w:cs="Times New Roman"/>
          <w:sz w:val="24"/>
          <w:szCs w:val="24"/>
        </w:rPr>
        <w:t>) display</w:t>
      </w:r>
      <w:r w:rsidR="00AC61A6" w:rsidRPr="00AA43FD">
        <w:rPr>
          <w:rFonts w:ascii="Book Antiqua" w:hAnsi="Book Antiqua" w:cs="Times New Roman"/>
          <w:sz w:val="24"/>
          <w:szCs w:val="24"/>
        </w:rPr>
        <w:t xml:space="preserve"> </w:t>
      </w:r>
      <w:r w:rsidR="00FC2E21" w:rsidRPr="00AA43FD">
        <w:rPr>
          <w:rFonts w:ascii="Book Antiqua" w:hAnsi="Book Antiqua" w:cs="Times New Roman"/>
          <w:sz w:val="24"/>
          <w:szCs w:val="24"/>
        </w:rPr>
        <w:t>pro</w:t>
      </w:r>
      <w:r w:rsidR="0059685F" w:rsidRPr="00AA43FD">
        <w:rPr>
          <w:rFonts w:ascii="Book Antiqua" w:hAnsi="Book Antiqua" w:cs="Times New Roman"/>
          <w:sz w:val="24"/>
          <w:szCs w:val="24"/>
        </w:rPr>
        <w:t>-inflammatory characteristics such as enhanced</w:t>
      </w:r>
      <w:r w:rsidR="00AC61A6" w:rsidRPr="00AA43FD">
        <w:rPr>
          <w:rFonts w:ascii="Book Antiqua" w:hAnsi="Book Antiqua" w:cs="Times New Roman"/>
          <w:sz w:val="24"/>
          <w:szCs w:val="24"/>
        </w:rPr>
        <w:t xml:space="preserve"> mono</w:t>
      </w:r>
      <w:r w:rsidR="0059685F" w:rsidRPr="00AA43FD">
        <w:rPr>
          <w:rFonts w:ascii="Book Antiqua" w:hAnsi="Book Antiqua" w:cs="Times New Roman"/>
          <w:sz w:val="24"/>
          <w:szCs w:val="24"/>
        </w:rPr>
        <w:t>cyte</w:t>
      </w:r>
      <w:r w:rsidR="00AC61A6" w:rsidRPr="00AA43FD">
        <w:rPr>
          <w:rFonts w:ascii="Book Antiqua" w:hAnsi="Book Antiqua" w:cs="Times New Roman"/>
          <w:sz w:val="24"/>
          <w:szCs w:val="24"/>
        </w:rPr>
        <w:t xml:space="preserve"> chemoattraction, </w:t>
      </w:r>
      <w:r w:rsidR="0059685F" w:rsidRPr="00AA43FD">
        <w:rPr>
          <w:rFonts w:ascii="Book Antiqua" w:hAnsi="Book Antiqua" w:cs="Times New Roman"/>
          <w:sz w:val="24"/>
          <w:szCs w:val="24"/>
        </w:rPr>
        <w:t>phagocytosis of polymorphonuclear leukocytes and complement engagement as compared to intact fibronectin</w:t>
      </w:r>
      <w:r w:rsidR="002534B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&lt;EndNote&gt;&lt;Cite&gt;&lt;Author&gt;Barilla&lt;/Author&gt;&lt;Year&gt;2000&lt;/Year&gt;&lt;RecNum&gt;28&lt;/RecNum&gt;&lt;DisplayText&gt;&lt;style face="superscript"&gt;[34]&lt;/style&gt;&lt;/DisplayText&gt;&lt;record&gt;&lt;rec-number&gt;28&lt;/rec-number&gt;&lt;foreign-keys&gt;&lt;key app="EN" db-id="eefs9x259svdw7er99qvxdal0r9z0pr0dvp5" timestamp="0"&gt;28&lt;/key&gt;&lt;/foreign-keys&gt;&lt;ref-type name="Journal Article"&gt;17&lt;/ref-type&gt;&lt;contributors&gt;&lt;authors&gt;&lt;author&gt;Barilla, ML, &lt;/author&gt;&lt;author&gt;Carsons, SE. &lt;/author&gt;&lt;/authors&gt;&lt;/contributors&gt;&lt;titles&gt;&lt;title&gt;Fibronectin fragments and their role in inflammatory arthritis&lt;/title&gt;&lt;secondary-title&gt;Semin Arthritis Rheum. &lt;/secondary-title&gt;&lt;/titles&gt;&lt;pages&gt;252-65. &lt;/pages&gt;&lt;volume&gt;29&lt;/volume&gt;&lt;number&gt;4&lt;/number&gt;&lt;dates&gt;&lt;year&gt;2000&lt;/year&gt;&lt;pub-dates&gt;&lt;date&gt;Feb&lt;/date&gt;&lt;/pub-dates&gt;&lt;/dates&gt;&lt;urls&gt;&lt;/urls&gt;&lt;custom2&gt;PMID:10707992&amp;#xD;    &lt;/custom2&gt;&lt;electronic-resource-num&gt;doi:10.1016/S0049-0172(00)80012-8&lt;/electronic-resource-num&gt;&lt;/record&gt;&lt;/Cite&gt;&lt;/EndNote&gt;</w:instrText>
      </w:r>
      <w:r w:rsidR="002534B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[34]</w:t>
      </w:r>
      <w:r w:rsidR="002534B9"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0059685F" w:rsidRPr="00AA43FD">
        <w:rPr>
          <w:rFonts w:ascii="Book Antiqua" w:eastAsia="Times New Roman" w:hAnsi="Book Antiqua" w:cs="Times New Roman"/>
          <w:sz w:val="24"/>
          <w:szCs w:val="24"/>
          <w:lang w:eastAsia="en-GB"/>
        </w:rPr>
        <w:t xml:space="preserve">Similarly, </w:t>
      </w:r>
      <w:r w:rsidR="00AC61A6" w:rsidRPr="00AA43FD">
        <w:rPr>
          <w:rFonts w:ascii="Book Antiqua" w:hAnsi="Book Antiqua" w:cs="Times New Roman"/>
          <w:sz w:val="24"/>
          <w:szCs w:val="24"/>
        </w:rPr>
        <w:t>ECM</w:t>
      </w:r>
      <w:r w:rsidR="001158C2" w:rsidRPr="00AA43FD">
        <w:rPr>
          <w:rFonts w:ascii="Book Antiqua" w:hAnsi="Book Antiqua" w:cs="Times New Roman"/>
          <w:sz w:val="24"/>
          <w:szCs w:val="24"/>
        </w:rPr>
        <w:t xml:space="preserve"> components can play dual roles, one during </w:t>
      </w:r>
      <w:r w:rsidR="00AC61A6" w:rsidRPr="00AA43FD">
        <w:rPr>
          <w:rFonts w:ascii="Book Antiqua" w:hAnsi="Book Antiqua" w:cs="Times New Roman"/>
          <w:sz w:val="24"/>
          <w:szCs w:val="24"/>
        </w:rPr>
        <w:t xml:space="preserve">cardiac development </w:t>
      </w:r>
      <w:r w:rsidR="0059685F" w:rsidRPr="00AA43FD">
        <w:rPr>
          <w:rFonts w:ascii="Book Antiqua" w:hAnsi="Book Antiqua" w:cs="Times New Roman"/>
          <w:sz w:val="24"/>
          <w:szCs w:val="24"/>
        </w:rPr>
        <w:t>and</w:t>
      </w:r>
      <w:r w:rsidR="00AC61A6" w:rsidRPr="00AA43FD">
        <w:rPr>
          <w:rFonts w:ascii="Book Antiqua" w:hAnsi="Book Antiqua" w:cs="Times New Roman"/>
          <w:sz w:val="24"/>
          <w:szCs w:val="24"/>
        </w:rPr>
        <w:t xml:space="preserve"> </w:t>
      </w:r>
      <w:r w:rsidR="001158C2" w:rsidRPr="00AA43FD">
        <w:rPr>
          <w:rFonts w:ascii="Book Antiqua" w:hAnsi="Book Antiqua" w:cs="Times New Roman"/>
          <w:sz w:val="24"/>
          <w:szCs w:val="24"/>
        </w:rPr>
        <w:t xml:space="preserve">second in </w:t>
      </w:r>
      <w:r w:rsidR="00AC61A6" w:rsidRPr="00AA43FD">
        <w:rPr>
          <w:rFonts w:ascii="Book Antiqua" w:hAnsi="Book Antiqua" w:cs="Times New Roman"/>
          <w:sz w:val="24"/>
          <w:szCs w:val="24"/>
        </w:rPr>
        <w:t xml:space="preserve">healthy recovery or </w:t>
      </w:r>
      <w:r w:rsidR="001158C2" w:rsidRPr="00AA43FD">
        <w:rPr>
          <w:rFonts w:ascii="Book Antiqua" w:hAnsi="Book Antiqua" w:cs="Times New Roman"/>
          <w:sz w:val="24"/>
          <w:szCs w:val="24"/>
        </w:rPr>
        <w:t xml:space="preserve">persistent </w:t>
      </w:r>
      <w:r w:rsidR="00AC61A6" w:rsidRPr="00AA43FD">
        <w:rPr>
          <w:rFonts w:ascii="Book Antiqua" w:hAnsi="Book Antiqua" w:cs="Times New Roman"/>
          <w:sz w:val="24"/>
          <w:szCs w:val="24"/>
        </w:rPr>
        <w:t>heart failure after myocardial infarction</w:t>
      </w:r>
      <w:r w:rsidR="0059685F" w:rsidRPr="00AA43FD">
        <w:rPr>
          <w:rFonts w:ascii="Book Antiqua" w:hAnsi="Book Antiqua" w:cs="Times New Roman"/>
          <w:sz w:val="24"/>
          <w:szCs w:val="24"/>
        </w:rPr>
        <w:t xml:space="preserve"> as indicated by the diverse expression of </w:t>
      </w:r>
      <w:r w:rsidR="00C61194" w:rsidRPr="00AA43FD">
        <w:rPr>
          <w:rFonts w:ascii="Book Antiqua" w:hAnsi="Book Antiqua" w:cs="Times New Roman"/>
          <w:sz w:val="24"/>
          <w:szCs w:val="24"/>
        </w:rPr>
        <w:t xml:space="preserve">ECM </w:t>
      </w:r>
      <w:r w:rsidR="0059685F" w:rsidRPr="00AA43FD">
        <w:rPr>
          <w:rFonts w:ascii="Book Antiqua" w:hAnsi="Book Antiqua" w:cs="Times New Roman"/>
          <w:sz w:val="24"/>
          <w:szCs w:val="24"/>
        </w:rPr>
        <w:t>factors in different</w:t>
      </w:r>
      <w:r w:rsidR="00AC61A6" w:rsidRPr="00AA43FD">
        <w:rPr>
          <w:rFonts w:ascii="Book Antiqua" w:hAnsi="Book Antiqua" w:cs="Times New Roman"/>
          <w:sz w:val="24"/>
          <w:szCs w:val="24"/>
        </w:rPr>
        <w:t xml:space="preserve"> physiological state</w:t>
      </w:r>
      <w:r w:rsidR="00822ABA" w:rsidRPr="00AA43FD">
        <w:rPr>
          <w:rFonts w:ascii="Book Antiqua" w:hAnsi="Book Antiqua" w:cs="Times New Roman"/>
          <w:sz w:val="24"/>
          <w:szCs w:val="24"/>
        </w:rPr>
        <w:t>s</w:t>
      </w:r>
      <w:r w:rsidR="00C61194" w:rsidRPr="00AA43FD">
        <w:rPr>
          <w:rFonts w:ascii="Book Antiqua" w:hAnsi="Book Antiqua" w:cs="Times New Roman"/>
          <w:sz w:val="24"/>
          <w:szCs w:val="24"/>
        </w:rPr>
        <w:t xml:space="preserve"> (foetal, neonatal, adult)</w:t>
      </w:r>
      <w:r w:rsidR="00233AED"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&lt;EndNote&gt;&lt;Cite&gt;&lt;Author&gt;Bowers&lt;/Author&gt;&lt;Year&gt;2010&lt;/Year&gt;&lt;RecNum&gt;22&lt;/RecNum&gt;&lt;DisplayText&gt;&lt;style face="superscript"&gt;[28, 36]&lt;/style&gt;&lt;/DisplayText&gt;&lt;record&gt;&lt;rec-number&gt;22&lt;/rec-number&gt;&lt;foreign-keys&gt;&lt;key app="EN" db-id="eefs9x259svdw7er99qvxdal0r9z0pr0dvp5" timestamp="0"&gt;22&lt;/key&gt;&lt;/foreign-keys&gt;&lt;ref-type name="Journal Article"&gt;17&lt;/ref-type&gt;&lt;contributors&gt;&lt;authors&gt;&lt;author&gt;Bowers, SL, &lt;/author&gt;&lt;author&gt;Banerjee, I, &lt;/author&gt;&lt;author&gt;Baudino, TA. &lt;/author&gt;&lt;/authors&gt;&lt;/contributors&gt;&lt;titles&gt;&lt;title&gt;The extracellular matrix: at the center of it all&lt;/title&gt;&lt;secondary-title&gt;J Mol Cell Cardiol. &lt;/secondary-title&gt;&lt;/titles&gt;&lt;pages&gt;474-82. &lt;/pages&gt;&lt;volume&gt;48&lt;/volume&gt;&lt;number&gt;3&lt;/number&gt;&lt;dates&gt;&lt;year&gt;2010&lt;/year&gt;&lt;pub-dates&gt;&lt;date&gt;Mar&lt;/date&gt;&lt;/pub-dates&gt;&lt;/dates&gt;&lt;urls&gt;&lt;/urls&gt;&lt;custom2&gt;PMC2824065&lt;/custom2&gt;&lt;electronic-resource-num&gt;doi: 10.1016/j.yjmcc.2009.08.024. &lt;/electronic-resource-num&gt;&lt;/record&gt;&lt;/Cite&gt;&lt;Cite&gt;&lt;Author&gt;Dobaczewski&lt;/Author&gt;&lt;Year&gt;2010&lt;/Year&gt;&lt;RecNum&gt;131&lt;/RecNum&gt;&lt;record&gt;&lt;rec-number&gt;131&lt;/rec-number&gt;&lt;foreign-keys&gt;&lt;key app="EN" db-id="eefs9x259svdw7er99qvxdal0r9z0pr0dvp5" timestamp="0"&gt;131&lt;/key&gt;&lt;/foreign-keys&gt;&lt;ref-type name="Journal Article"&gt;17&lt;/ref-type&gt;&lt;contributors&gt;&lt;authors&gt;&lt;author&gt;Dobaczewski, M, &lt;/author&gt;&lt;author&gt;Gonzalez-Quesada, C, &lt;/author&gt;&lt;author&gt;Frangogiannis, NG. &lt;/author&gt;&lt;/authors&gt;&lt;/contributors&gt;&lt;titles&gt;&lt;title&gt;The extracellular matrix as a modulator of the inflammatory and reparative response following myocardial infarction.&lt;/title&gt;&lt;secondary-title&gt; J Mol Cell Cardiol. &lt;/secondary-title&gt;&lt;/titles&gt;&lt;pages&gt;504-11. &lt;/pages&gt;&lt;volume&gt;48&lt;/volume&gt;&lt;number&gt;3&lt;/number&gt;&lt;dates&gt;&lt;year&gt;2010&lt;/year&gt;&lt;/dates&gt;&lt;urls&gt;&lt;/urls&gt;&lt;custom2&gt;PMC2824059&lt;/custom2&gt;&lt;electronic-resource-num&gt;doi: 10.1016/j.yjmcc.2009.07.015.&lt;/electronic-resource-num&gt;&lt;/record&gt;&lt;/Cite&gt;&lt;/EndNote&gt;</w:instrText>
      </w:r>
      <w:r w:rsidR="00233AED" w:rsidRPr="00AA43FD">
        <w:rPr>
          <w:rFonts w:ascii="Book Antiqua" w:hAnsi="Book Antiqua" w:cs="Times New Roman"/>
          <w:sz w:val="24"/>
          <w:szCs w:val="24"/>
        </w:rPr>
        <w:fldChar w:fldCharType="separate"/>
      </w:r>
      <w:r w:rsidR="00E4012B">
        <w:rPr>
          <w:rFonts w:ascii="Book Antiqua" w:hAnsi="Book Antiqua" w:cs="Times New Roman"/>
          <w:noProof/>
          <w:sz w:val="24"/>
          <w:szCs w:val="24"/>
          <w:vertAlign w:val="superscript"/>
        </w:rPr>
        <w:t>[28,</w:t>
      </w:r>
      <w:r w:rsidR="00844164" w:rsidRPr="00AA43FD">
        <w:rPr>
          <w:rFonts w:ascii="Book Antiqua" w:hAnsi="Book Antiqua" w:cs="Times New Roman"/>
          <w:noProof/>
          <w:sz w:val="24"/>
          <w:szCs w:val="24"/>
          <w:vertAlign w:val="superscript"/>
        </w:rPr>
        <w:t>36]</w:t>
      </w:r>
      <w:r w:rsidR="00233AED"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0071510D" w:rsidRPr="00AA43FD">
        <w:rPr>
          <w:rFonts w:ascii="Book Antiqua" w:eastAsia="Times New Roman" w:hAnsi="Book Antiqua" w:cs="Times New Roman"/>
          <w:sz w:val="24"/>
          <w:szCs w:val="24"/>
          <w:lang w:eastAsia="en-GB"/>
        </w:rPr>
        <w:t xml:space="preserve">Importantly, </w:t>
      </w:r>
      <w:r w:rsidR="00AC61A6" w:rsidRPr="00AA43FD">
        <w:rPr>
          <w:rFonts w:ascii="Book Antiqua" w:hAnsi="Book Antiqua" w:cs="Times New Roman"/>
          <w:sz w:val="24"/>
          <w:szCs w:val="24"/>
        </w:rPr>
        <w:t xml:space="preserve">ECM interactions with cytokines </w:t>
      </w:r>
      <w:r w:rsidR="00B82614" w:rsidRPr="00AA43FD">
        <w:rPr>
          <w:rFonts w:ascii="Book Antiqua" w:hAnsi="Book Antiqua" w:cs="Times New Roman"/>
          <w:sz w:val="24"/>
          <w:szCs w:val="24"/>
        </w:rPr>
        <w:t>including fibroblast growth factor</w:t>
      </w:r>
      <w:r w:rsidR="00AC61A6" w:rsidRPr="00AA43FD">
        <w:rPr>
          <w:rFonts w:ascii="Book Antiqua" w:hAnsi="Book Antiqua" w:cs="Times New Roman"/>
          <w:sz w:val="24"/>
          <w:szCs w:val="24"/>
        </w:rPr>
        <w:t xml:space="preserve">, </w:t>
      </w:r>
      <w:r w:rsidR="00A67085" w:rsidRPr="00AA43FD">
        <w:rPr>
          <w:rFonts w:ascii="Book Antiqua" w:hAnsi="Book Antiqua" w:cs="Times New Roman"/>
          <w:sz w:val="24"/>
          <w:szCs w:val="24"/>
        </w:rPr>
        <w:t>TGF</w:t>
      </w:r>
      <w:r w:rsidR="00B82614" w:rsidRPr="00AA43FD">
        <w:rPr>
          <w:rFonts w:ascii="Book Antiqua" w:hAnsi="Book Antiqua" w:cs="Times New Roman"/>
          <w:sz w:val="24"/>
          <w:szCs w:val="24"/>
        </w:rPr>
        <w:t>-β,</w:t>
      </w:r>
      <w:r w:rsidR="00AC61A6" w:rsidRPr="00AA43FD">
        <w:rPr>
          <w:rFonts w:ascii="Book Antiqua" w:hAnsi="Book Antiqua" w:cs="Times New Roman"/>
          <w:sz w:val="24"/>
          <w:szCs w:val="24"/>
        </w:rPr>
        <w:t xml:space="preserve"> </w:t>
      </w:r>
      <w:r w:rsidR="00B82614" w:rsidRPr="00AA43FD">
        <w:rPr>
          <w:rFonts w:ascii="Book Antiqua" w:hAnsi="Book Antiqua" w:cs="Times New Roman"/>
          <w:sz w:val="24"/>
          <w:szCs w:val="24"/>
        </w:rPr>
        <w:t>interferon-γ</w:t>
      </w:r>
      <w:r w:rsidR="00A67085" w:rsidRPr="00AA43FD">
        <w:rPr>
          <w:rFonts w:ascii="Book Antiqua" w:hAnsi="Book Antiqua" w:cs="Times New Roman"/>
          <w:sz w:val="24"/>
          <w:szCs w:val="24"/>
        </w:rPr>
        <w:t xml:space="preserve"> (IFN-γ)</w:t>
      </w:r>
      <w:r w:rsidR="00B82614" w:rsidRPr="00AA43FD">
        <w:rPr>
          <w:rFonts w:ascii="Book Antiqua" w:hAnsi="Book Antiqua" w:cs="Times New Roman"/>
          <w:sz w:val="24"/>
          <w:szCs w:val="24"/>
        </w:rPr>
        <w:t>,</w:t>
      </w:r>
      <w:r w:rsidR="00AC61A6" w:rsidRPr="00AA43FD">
        <w:rPr>
          <w:rFonts w:ascii="Book Antiqua" w:hAnsi="Book Antiqua" w:cs="Times New Roman"/>
          <w:sz w:val="24"/>
          <w:szCs w:val="24"/>
        </w:rPr>
        <w:t xml:space="preserve"> </w:t>
      </w:r>
      <w:r w:rsidR="00B82614" w:rsidRPr="00AA43FD">
        <w:rPr>
          <w:rFonts w:ascii="Book Antiqua" w:hAnsi="Book Antiqua" w:cs="Times New Roman"/>
          <w:sz w:val="24"/>
          <w:szCs w:val="24"/>
        </w:rPr>
        <w:t>macrophage inflammatory protein-1β, ILs or</w:t>
      </w:r>
      <w:r w:rsidR="00AC61A6" w:rsidRPr="00AA43FD">
        <w:rPr>
          <w:rFonts w:ascii="Book Antiqua" w:hAnsi="Book Antiqua" w:cs="Times New Roman"/>
          <w:sz w:val="24"/>
          <w:szCs w:val="24"/>
        </w:rPr>
        <w:t xml:space="preserve"> </w:t>
      </w:r>
      <w:r w:rsidR="0029207D" w:rsidRPr="00AA43FD">
        <w:rPr>
          <w:rFonts w:ascii="Book Antiqua" w:hAnsi="Book Antiqua" w:cs="Times New Roman"/>
          <w:sz w:val="24"/>
          <w:szCs w:val="24"/>
        </w:rPr>
        <w:t>TNF</w:t>
      </w:r>
      <w:r w:rsidR="00B82614" w:rsidRPr="00AA43FD">
        <w:rPr>
          <w:rFonts w:ascii="Book Antiqua" w:hAnsi="Book Antiqua" w:cs="Times New Roman"/>
          <w:sz w:val="24"/>
          <w:szCs w:val="24"/>
        </w:rPr>
        <w:t xml:space="preserve">-α and enzymes such as </w:t>
      </w:r>
      <w:r w:rsidR="00AC61A6" w:rsidRPr="00AA43FD">
        <w:rPr>
          <w:rFonts w:ascii="Book Antiqua" w:hAnsi="Book Antiqua" w:cs="Times New Roman"/>
          <w:sz w:val="24"/>
          <w:szCs w:val="24"/>
        </w:rPr>
        <w:t xml:space="preserve">heparanase, </w:t>
      </w:r>
      <w:r w:rsidR="00B82614" w:rsidRPr="00AA43FD">
        <w:rPr>
          <w:rFonts w:ascii="Book Antiqua" w:hAnsi="Book Antiqua" w:cs="Times New Roman"/>
          <w:sz w:val="24"/>
          <w:szCs w:val="24"/>
        </w:rPr>
        <w:t>urokinase-type plasminogen activator, elastase or</w:t>
      </w:r>
      <w:r w:rsidR="00AC61A6" w:rsidRPr="00AA43FD">
        <w:rPr>
          <w:rFonts w:ascii="Book Antiqua" w:hAnsi="Book Antiqua" w:cs="Times New Roman"/>
          <w:sz w:val="24"/>
          <w:szCs w:val="24"/>
        </w:rPr>
        <w:t xml:space="preserve"> </w:t>
      </w:r>
      <w:r w:rsidR="00B82614" w:rsidRPr="00AA43FD">
        <w:rPr>
          <w:rFonts w:ascii="Book Antiqua" w:hAnsi="Book Antiqua" w:cs="Times New Roman"/>
          <w:sz w:val="24"/>
          <w:szCs w:val="24"/>
        </w:rPr>
        <w:t>matrix metalloproteinases</w:t>
      </w:r>
      <w:r w:rsidR="00A67085" w:rsidRPr="00AA43FD">
        <w:rPr>
          <w:rFonts w:ascii="Book Antiqua" w:hAnsi="Book Antiqua" w:cs="Times New Roman"/>
          <w:sz w:val="24"/>
          <w:szCs w:val="24"/>
        </w:rPr>
        <w:t xml:space="preserve"> (MMP)</w:t>
      </w:r>
      <w:r w:rsidR="00AC61A6" w:rsidRPr="00AA43FD">
        <w:rPr>
          <w:rFonts w:ascii="Book Antiqua" w:hAnsi="Book Antiqua" w:cs="Times New Roman"/>
          <w:sz w:val="24"/>
          <w:szCs w:val="24"/>
        </w:rPr>
        <w:t xml:space="preserve"> regulate the increase or decrease of inflamm</w:t>
      </w:r>
      <w:r w:rsidR="00C42148" w:rsidRPr="00AA43FD">
        <w:rPr>
          <w:rFonts w:ascii="Book Antiqua" w:hAnsi="Book Antiqua" w:cs="Times New Roman"/>
          <w:sz w:val="24"/>
          <w:szCs w:val="24"/>
        </w:rPr>
        <w:t>ation at sites of tissue injury</w:t>
      </w:r>
      <w:r w:rsidR="00E81D4E"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&lt;EndNote&gt;&lt;Cite&gt;&lt;Author&gt;Vaday&lt;/Author&gt;&lt;Year&gt;2000&lt;/Year&gt;&lt;RecNum&gt;132&lt;/RecNum&gt;&lt;DisplayText&gt;&lt;style face="superscript"&gt;[37]&lt;/style&gt;&lt;/DisplayText&gt;&lt;record&gt;&lt;rec-number&gt;132&lt;/rec-number&gt;&lt;foreign-keys&gt;&lt;key app="EN" db-id="eefs9x259svdw7er99qvxdal0r9z0pr0dvp5" timestamp="0"&gt;132&lt;/key&gt;&lt;/foreign-keys&gt;&lt;ref-type name="Journal Article"&gt;17&lt;/ref-type&gt;&lt;contributors&gt;&lt;authors&gt;&lt;author&gt;Vaday, GG, &lt;/author&gt;&lt;author&gt;Lider, O. &lt;/author&gt;&lt;/authors&gt;&lt;/contributors&gt;&lt;titles&gt;&lt;title&gt;Extracellular matrix moieties, cytokines, and enzymes: dynamic effects on immune cell behavior and inflammation&lt;/title&gt;&lt;secondary-title&gt;J Leukoc Biol. &lt;/secondary-title&gt;&lt;/titles&gt;&lt;pages&gt;149-159&lt;/pages&gt;&lt;volume&gt;67&lt;/volume&gt;&lt;number&gt;2&lt;/number&gt;&lt;dates&gt;&lt;year&gt;2000&lt;/year&gt;&lt;/dates&gt;&lt;urls&gt;&lt;/urls&gt;&lt;custom2&gt;PMID:10670574&lt;/custom2&gt;&lt;/record&gt;&lt;/Cite&gt;&lt;/EndNote&gt;</w:instrText>
      </w:r>
      <w:r w:rsidR="00E81D4E"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[37]</w:t>
      </w:r>
      <w:r w:rsidR="00E81D4E"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0071510D" w:rsidRPr="00AA43FD">
        <w:rPr>
          <w:rFonts w:ascii="Book Antiqua" w:hAnsi="Book Antiqua" w:cs="Times New Roman"/>
          <w:sz w:val="24"/>
          <w:szCs w:val="24"/>
        </w:rPr>
        <w:t>Blocking heparan</w:t>
      </w:r>
      <w:r w:rsidR="004F5C50" w:rsidRPr="00AA43FD">
        <w:rPr>
          <w:rFonts w:ascii="Book Antiqua" w:hAnsi="Book Antiqua" w:cs="Times New Roman"/>
          <w:sz w:val="24"/>
          <w:szCs w:val="24"/>
        </w:rPr>
        <w:t>a</w:t>
      </w:r>
      <w:r w:rsidR="0071510D" w:rsidRPr="00AA43FD">
        <w:rPr>
          <w:rFonts w:ascii="Book Antiqua" w:hAnsi="Book Antiqua" w:cs="Times New Roman"/>
          <w:sz w:val="24"/>
          <w:szCs w:val="24"/>
        </w:rPr>
        <w:t xml:space="preserve">se activity helps counteract </w:t>
      </w:r>
      <w:r w:rsidR="000C018C" w:rsidRPr="00AA43FD">
        <w:rPr>
          <w:rFonts w:ascii="Book Antiqua" w:hAnsi="Book Antiqua" w:cs="Times New Roman"/>
          <w:sz w:val="24"/>
          <w:szCs w:val="24"/>
        </w:rPr>
        <w:t xml:space="preserve">early ECM degradation by </w:t>
      </w:r>
      <w:r w:rsidR="000C018C" w:rsidRPr="00AA43FD">
        <w:rPr>
          <w:rFonts w:ascii="Book Antiqua" w:eastAsia="Times New Roman" w:hAnsi="Book Antiqua" w:cs="Times New Roman"/>
          <w:sz w:val="24"/>
          <w:szCs w:val="24"/>
          <w:lang w:eastAsia="en-GB"/>
        </w:rPr>
        <w:t>controlling ea</w:t>
      </w:r>
      <w:r w:rsidR="00E4012B">
        <w:rPr>
          <w:rFonts w:ascii="Book Antiqua" w:eastAsia="Times New Roman" w:hAnsi="Book Antiqua" w:cs="Times New Roman"/>
          <w:sz w:val="24"/>
          <w:szCs w:val="24"/>
          <w:lang w:eastAsia="en-GB"/>
        </w:rPr>
        <w:t>rly inflammation</w:t>
      </w:r>
      <w:r w:rsidR="00233AED"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&lt;EndNote&gt;&lt;Cite&gt;&lt;Author&gt;L.&lt;/Author&gt;&lt;Year&gt;2003&lt;/Year&gt;&lt;RecNum&gt;23&lt;/RecNum&gt;&lt;DisplayText&gt;&lt;style face="superscript"&gt;[29]&lt;/style&gt;&lt;/DisplayText&gt;&lt;record&gt;&lt;rec-number&gt;23&lt;/rec-number&gt;&lt;foreign-keys&gt;&lt;key app="EN" db-id="eefs9x259svdw7er99qvxdal0r9z0pr0dvp5" timestamp="0"&gt;23&lt;/key&gt;&lt;/foreign-keys&gt;&lt;ref-type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lt;/date&gt;&lt;/pub-dates&gt;&lt;/dates&gt;&lt;urls&gt;&lt;/urls&gt;&lt;custom2&gt;PMID:12955467&lt;/custom2&gt;&lt;electronic-resource-num&gt;DOI:10.1007/s00281-003-0138-y&lt;/electronic-resource-num&gt;&lt;/record&gt;&lt;/Cite&gt;&lt;Cite&gt;&lt;Author&gt;L.&lt;/Author&gt;&lt;Year&gt;2003&lt;/Year&gt;&lt;RecNum&gt;30&lt;/RecNum&gt;&lt;record&gt;&lt;rec-number&gt;30&lt;/rec-number&gt;&lt;foreign-keys&gt;&lt;key app="EN" db-id="eefs9x259svdw7er99qvxdal0r9z0pr0dvp5" timestamp="0"&gt;30&lt;/key&gt;&lt;/foreign-keys&gt;&lt;ref-type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t&lt;/date&gt;&lt;/pub-dates&gt;&lt;/dates&gt;&lt;urls&gt;&lt;/urls&gt;&lt;custom2&gt;PMID:12955467&lt;/custom2&gt;&lt;electronic-resource-num&gt;DOI\;10.1007/s00281-003-0138-y&lt;/electronic-resource-num&gt;&lt;/record&gt;&lt;/Cite&gt;&lt;/EndNote&gt;</w:instrText>
      </w:r>
      <w:r w:rsidR="00233AED"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[29]</w:t>
      </w:r>
      <w:r w:rsidR="00233AED" w:rsidRPr="00AA43FD">
        <w:rPr>
          <w:rFonts w:ascii="Book Antiqua" w:eastAsia="Times New Roman" w:hAnsi="Book Antiqua" w:cs="Times New Roman"/>
          <w:sz w:val="24"/>
          <w:szCs w:val="24"/>
          <w:lang w:eastAsia="en-GB"/>
        </w:rPr>
        <w:fldChar w:fldCharType="end"/>
      </w:r>
      <w:r w:rsidR="000C018C" w:rsidRPr="00AA43FD">
        <w:rPr>
          <w:rFonts w:ascii="Book Antiqua" w:hAnsi="Book Antiqua" w:cs="Times New Roman"/>
          <w:sz w:val="24"/>
          <w:szCs w:val="24"/>
        </w:rPr>
        <w:t xml:space="preserve">. </w:t>
      </w:r>
      <w:r w:rsidR="00AC61A6" w:rsidRPr="00AA43FD">
        <w:rPr>
          <w:rFonts w:ascii="Book Antiqua" w:hAnsi="Book Antiqua" w:cs="Times New Roman"/>
          <w:sz w:val="24"/>
          <w:szCs w:val="24"/>
        </w:rPr>
        <w:t>Heparan sulfate in ECM binds ch</w:t>
      </w:r>
      <w:r w:rsidR="00535A9C" w:rsidRPr="00AA43FD">
        <w:rPr>
          <w:rFonts w:ascii="Book Antiqua" w:hAnsi="Book Antiqua" w:cs="Times New Roman"/>
          <w:sz w:val="24"/>
          <w:szCs w:val="24"/>
        </w:rPr>
        <w:t xml:space="preserve">emokines and cytokines such as </w:t>
      </w:r>
      <w:r w:rsidR="00B26B07" w:rsidRPr="00AA43FD">
        <w:rPr>
          <w:rFonts w:ascii="Book Antiqua" w:hAnsi="Book Antiqua" w:cs="Times New Roman"/>
          <w:sz w:val="24"/>
          <w:szCs w:val="24"/>
        </w:rPr>
        <w:t>IL-2 and</w:t>
      </w:r>
      <w:r w:rsidR="00AC61A6" w:rsidRPr="00AA43FD">
        <w:rPr>
          <w:rFonts w:ascii="Book Antiqua" w:hAnsi="Book Antiqua" w:cs="Times New Roman"/>
          <w:sz w:val="24"/>
          <w:szCs w:val="24"/>
        </w:rPr>
        <w:t xml:space="preserve"> IFN</w:t>
      </w:r>
      <w:r w:rsidR="008B0492" w:rsidRPr="00AA43FD">
        <w:rPr>
          <w:rFonts w:ascii="Book Antiqua" w:hAnsi="Book Antiqua" w:cs="Times New Roman"/>
          <w:sz w:val="24"/>
          <w:szCs w:val="24"/>
        </w:rPr>
        <w:t>-</w:t>
      </w:r>
      <w:r w:rsidR="00B82614" w:rsidRPr="00AA43FD">
        <w:rPr>
          <w:rFonts w:ascii="Book Antiqua" w:hAnsi="Book Antiqua" w:cs="Times New Roman"/>
          <w:sz w:val="24"/>
          <w:szCs w:val="24"/>
        </w:rPr>
        <w:t xml:space="preserve">γ in steady state and when freely available, </w:t>
      </w:r>
      <w:r w:rsidR="00AC61A6" w:rsidRPr="00AA43FD">
        <w:rPr>
          <w:rFonts w:ascii="Book Antiqua" w:hAnsi="Book Antiqua" w:cs="Times New Roman"/>
          <w:sz w:val="24"/>
          <w:szCs w:val="24"/>
        </w:rPr>
        <w:t>IL-2 triggers immune responses</w:t>
      </w:r>
      <w:r w:rsidR="00B82614" w:rsidRPr="00AA43FD">
        <w:rPr>
          <w:rFonts w:ascii="Book Antiqua" w:hAnsi="Book Antiqua" w:cs="Times New Roman"/>
          <w:sz w:val="24"/>
          <w:szCs w:val="24"/>
        </w:rPr>
        <w:t xml:space="preserve"> underscoring</w:t>
      </w:r>
      <w:r w:rsidR="00AC61A6" w:rsidRPr="00AA43FD">
        <w:rPr>
          <w:rFonts w:ascii="Book Antiqua" w:hAnsi="Book Antiqua" w:cs="Times New Roman"/>
          <w:sz w:val="24"/>
          <w:szCs w:val="24"/>
        </w:rPr>
        <w:t xml:space="preserve"> the point that ECM channels the host response t</w:t>
      </w:r>
      <w:r w:rsidR="00C42148" w:rsidRPr="00AA43FD">
        <w:rPr>
          <w:rFonts w:ascii="Book Antiqua" w:hAnsi="Book Antiqua" w:cs="Times New Roman"/>
          <w:sz w:val="24"/>
          <w:szCs w:val="24"/>
        </w:rPr>
        <w:t xml:space="preserve">owards or </w:t>
      </w:r>
      <w:r w:rsidR="00C42148" w:rsidRPr="00AA43FD">
        <w:rPr>
          <w:rFonts w:ascii="Book Antiqua" w:hAnsi="Book Antiqua" w:cs="Times New Roman"/>
          <w:sz w:val="24"/>
          <w:szCs w:val="24"/>
        </w:rPr>
        <w:lastRenderedPageBreak/>
        <w:t>away from homeostasis</w:t>
      </w:r>
      <w:r w:rsidR="00233AED"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&lt;EndNote&gt;&lt;Cite&gt;&lt;Author&gt;L.&lt;/Author&gt;&lt;Year&gt;2003&lt;/Year&gt;&lt;RecNum&gt;23&lt;/RecNum&gt;&lt;DisplayText&gt;&lt;style face="superscript"&gt;[29]&lt;/style&gt;&lt;/DisplayText&gt;&lt;record&gt;&lt;rec-number&gt;23&lt;/rec-number&gt;&lt;foreign-keys&gt;&lt;key app="EN" db-id="eefs9x259svdw7er99qvxdal0r9z0pr0dvp5" timestamp="0"&gt;23&lt;/key&gt;&lt;/foreign-keys&gt;&lt;ref-type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lt;/date&gt;&lt;/pub-dates&gt;&lt;/dates&gt;&lt;urls&gt;&lt;/urls&gt;&lt;custom2&gt;PMID:12955467&lt;/custom2&gt;&lt;electronic-resource-num&gt;DOI:10.1007/s00281-003-0138-y&lt;/electronic-resource-num&gt;&lt;/record&gt;&lt;/Cite&gt;&lt;Cite&gt;&lt;Author&gt;L.&lt;/Author&gt;&lt;Year&gt;2003&lt;/Year&gt;&lt;RecNum&gt;30&lt;/RecNum&gt;&lt;record&gt;&lt;rec-number&gt;30&lt;/rec-number&gt;&lt;foreign-keys&gt;&lt;key app="EN" db-id="eefs9x259svdw7er99qvxdal0r9z0pr0dvp5" timestamp="0"&gt;30&lt;/key&gt;&lt;/foreign-keys&gt;&lt;ref-type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t&lt;/date&gt;&lt;/pub-dates&gt;&lt;/dates&gt;&lt;urls&gt;&lt;/urls&gt;&lt;custom2&gt;PMID:12955467&lt;/custom2&gt;&lt;electronic-resource-num&gt;DOI\;10.1007/s00281-003-0138-y&lt;/electronic-resource-num&gt;&lt;/record&gt;&lt;/Cite&gt;&lt;/EndNote&gt;</w:instrText>
      </w:r>
      <w:r w:rsidR="00233AED"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[29]</w:t>
      </w:r>
      <w:r w:rsidR="00233AED" w:rsidRPr="00AA43FD">
        <w:rPr>
          <w:rFonts w:ascii="Book Antiqua" w:hAnsi="Book Antiqua" w:cs="Times New Roman"/>
          <w:sz w:val="24"/>
          <w:szCs w:val="24"/>
        </w:rPr>
        <w:fldChar w:fldCharType="end"/>
      </w:r>
      <w:r w:rsidR="00AC61A6" w:rsidRPr="00AA43FD">
        <w:rPr>
          <w:rFonts w:ascii="Book Antiqua" w:eastAsia="Times New Roman" w:hAnsi="Book Antiqua" w:cs="Times New Roman"/>
          <w:sz w:val="24"/>
          <w:szCs w:val="24"/>
          <w:lang w:eastAsia="en-GB"/>
        </w:rPr>
        <w:t xml:space="preserve">. </w:t>
      </w:r>
      <w:r w:rsidR="00EE2AE7" w:rsidRPr="00AA43FD">
        <w:rPr>
          <w:rFonts w:ascii="Book Antiqua" w:eastAsia="Times New Roman" w:hAnsi="Book Antiqua" w:cs="Times New Roman"/>
          <w:sz w:val="24"/>
          <w:szCs w:val="24"/>
          <w:lang w:eastAsia="en-GB"/>
        </w:rPr>
        <w:t xml:space="preserve">Taken together, the picture emerging is that contrary to earlier </w:t>
      </w:r>
      <w:r w:rsidR="00211A77" w:rsidRPr="00AA43FD">
        <w:rPr>
          <w:rFonts w:ascii="Book Antiqua" w:eastAsia="Times New Roman" w:hAnsi="Book Antiqua" w:cs="Times New Roman"/>
          <w:sz w:val="24"/>
          <w:szCs w:val="24"/>
          <w:lang w:eastAsia="en-GB"/>
        </w:rPr>
        <w:t>concepts</w:t>
      </w:r>
      <w:r w:rsidR="00EE2AE7" w:rsidRPr="00AA43FD">
        <w:rPr>
          <w:rFonts w:ascii="Book Antiqua" w:eastAsia="Times New Roman" w:hAnsi="Book Antiqua" w:cs="Times New Roman"/>
          <w:sz w:val="24"/>
          <w:szCs w:val="24"/>
          <w:lang w:eastAsia="en-GB"/>
        </w:rPr>
        <w:t xml:space="preserve">, the </w:t>
      </w:r>
      <w:r w:rsidR="00EE2AE7" w:rsidRPr="00AA43FD">
        <w:rPr>
          <w:rFonts w:ascii="Book Antiqua" w:hAnsi="Book Antiqua" w:cs="Times New Roman"/>
          <w:sz w:val="24"/>
          <w:szCs w:val="24"/>
        </w:rPr>
        <w:t>ECM is not a passive bystander</w:t>
      </w:r>
      <w:r w:rsidR="00211A77" w:rsidRPr="00AA43FD">
        <w:rPr>
          <w:rFonts w:ascii="Book Antiqua" w:hAnsi="Book Antiqua" w:cs="Times New Roman"/>
          <w:sz w:val="24"/>
          <w:szCs w:val="24"/>
        </w:rPr>
        <w:t xml:space="preserve"> but actively participates in the overall immune response</w:t>
      </w:r>
      <w:r w:rsidR="00EE2AE7" w:rsidRPr="00AA43FD">
        <w:rPr>
          <w:rFonts w:ascii="Book Antiqua" w:hAnsi="Book Antiqua" w:cs="Times New Roman"/>
          <w:sz w:val="24"/>
          <w:szCs w:val="24"/>
        </w:rPr>
        <w:t>.</w:t>
      </w:r>
      <w:r w:rsidR="00211A77" w:rsidRPr="00AA43FD">
        <w:rPr>
          <w:rFonts w:ascii="Book Antiqua" w:hAnsi="Book Antiqua" w:cs="Times New Roman"/>
          <w:sz w:val="24"/>
          <w:szCs w:val="24"/>
        </w:rPr>
        <w:t xml:space="preserve"> Indeed, the notion that the tissue regulates the immune response</w:t>
      </w:r>
      <w:r w:rsidR="00E4012B">
        <w:rPr>
          <w:rFonts w:ascii="Book Antiqua" w:hAnsi="Book Antiqua" w:cs="Times New Roman"/>
          <w:sz w:val="24"/>
          <w:szCs w:val="24"/>
        </w:rPr>
        <w:t xml:space="preserve"> has been proposed by Matzinger</w:t>
      </w:r>
      <w:r w:rsidR="000F79EC"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&lt;EndNote&gt;&lt;Cite&gt;&lt;Author&gt;Matzinger&lt;/Author&gt;&lt;Year&gt;2011&lt;/Year&gt;&lt;RecNum&gt;135&lt;/RecNum&gt;&lt;DisplayText&gt;&lt;style face="superscript"&gt;[38]&lt;/style&gt;&lt;/DisplayText&gt;&lt;record&gt;&lt;rec-number&gt;135&lt;/rec-number&gt;&lt;foreign-keys&gt;&lt;key app="EN" db-id="eefs9x259svdw7er99qvxdal0r9z0pr0dvp5" timestamp="0"&gt;135&lt;/key&gt;&lt;/foreign-keys&gt;&lt;ref-type name="Journal Article"&gt;17&lt;/ref-type&gt;&lt;contributors&gt;&lt;authors&gt;&lt;author&gt;Matzinger, P, &lt;/author&gt;&lt;author&gt;Kamala, T&lt;/author&gt;&lt;/authors&gt;&lt;/contributors&gt;&lt;titles&gt;&lt;title&gt;Tissue-based class control: the other side of tolerance.&lt;/title&gt;&lt;secondary-title&gt;Nat Rev Immunol.&lt;/secondary-title&gt;&lt;/titles&gt;&lt;pages&gt;221-230&lt;/pages&gt;&lt;volume&gt;11&lt;/volume&gt;&lt;number&gt;3&lt;/number&gt;&lt;dates&gt;&lt;year&gt;2011&lt;/year&gt;&lt;/dates&gt;&lt;urls&gt;&lt;/urls&gt;&lt;custom2&gt;PMID:21350581&lt;/custom2&gt;&lt;electronic-resource-num&gt;doi: 10.1038/nri2940&lt;/electronic-resource-num&gt;&lt;/record&gt;&lt;/Cite&gt;&lt;/EndNote&gt;</w:instrText>
      </w:r>
      <w:r w:rsidR="000F79EC"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[38]</w:t>
      </w:r>
      <w:r w:rsidR="000F79EC" w:rsidRPr="00AA43FD">
        <w:rPr>
          <w:rFonts w:ascii="Book Antiqua" w:hAnsi="Book Antiqua" w:cs="Times New Roman"/>
          <w:sz w:val="24"/>
          <w:szCs w:val="24"/>
        </w:rPr>
        <w:fldChar w:fldCharType="end"/>
      </w:r>
      <w:r w:rsidR="00211A77" w:rsidRPr="00AA43FD">
        <w:rPr>
          <w:rFonts w:ascii="Book Antiqua" w:hAnsi="Book Antiqua" w:cs="Times New Roman"/>
          <w:sz w:val="24"/>
          <w:szCs w:val="24"/>
        </w:rPr>
        <w:t xml:space="preserve"> although </w:t>
      </w:r>
      <w:r w:rsidR="004B1713" w:rsidRPr="00AA43FD">
        <w:rPr>
          <w:rFonts w:ascii="Book Antiqua" w:hAnsi="Book Antiqua" w:cs="Times New Roman"/>
          <w:sz w:val="24"/>
          <w:szCs w:val="24"/>
        </w:rPr>
        <w:t xml:space="preserve">precisely how awaits discovery. </w:t>
      </w:r>
      <w:r w:rsidR="00EE2AE7" w:rsidRPr="00AA43FD">
        <w:rPr>
          <w:rFonts w:ascii="Book Antiqua" w:eastAsia="Times New Roman" w:hAnsi="Book Antiqua" w:cs="Times New Roman"/>
          <w:sz w:val="24"/>
          <w:szCs w:val="24"/>
          <w:lang w:eastAsia="en-GB"/>
        </w:rPr>
        <w:t xml:space="preserve">At the microenvironmental level, the matrix is dynamic and attuned to the stage of the immune/inflammatory response, prompting factors that are pro-inflammatory early on in the response to have anti-inflammatory </w:t>
      </w:r>
      <w:r w:rsidR="00E4012B">
        <w:rPr>
          <w:rFonts w:ascii="Book Antiqua" w:eastAsia="Times New Roman" w:hAnsi="Book Antiqua" w:cs="Times New Roman"/>
          <w:sz w:val="24"/>
          <w:szCs w:val="24"/>
          <w:lang w:eastAsia="en-GB"/>
        </w:rPr>
        <w:t>effects during wound resolution</w:t>
      </w:r>
      <w:r w:rsidR="00233AED"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&lt;EndNote&gt;&lt;Cite&gt;&lt;Author&gt;L.&lt;/Author&gt;&lt;Year&gt;2003&lt;/Year&gt;&lt;RecNum&gt;23&lt;/RecNum&gt;&lt;DisplayText&gt;&lt;style face="superscript"&gt;[29]&lt;/style&gt;&lt;/DisplayText&gt;&lt;record&gt;&lt;rec-number&gt;23&lt;/rec-number&gt;&lt;foreign-keys&gt;&lt;key app="EN" db-id="eefs9x259svdw7er99qvxdal0r9z0pr0dvp5" timestamp="0"&gt;23&lt;/key&gt;&lt;/foreign-keys&gt;&lt;ref-type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lt;/date&gt;&lt;/pub-dates&gt;&lt;/dates&gt;&lt;urls&gt;&lt;/urls&gt;&lt;custom2&gt;PMID:12955467&lt;/custom2&gt;&lt;electronic-resource-num&gt;DOI:10.1007/s00281-003-0138-y&lt;/electronic-resource-num&gt;&lt;/record&gt;&lt;/Cite&gt;&lt;Cite&gt;&lt;Author&gt;L.&lt;/Author&gt;&lt;Year&gt;2003&lt;/Year&gt;&lt;RecNum&gt;30&lt;/RecNum&gt;&lt;record&gt;&lt;rec-number&gt;30&lt;/rec-number&gt;&lt;foreign-keys&gt;&lt;key app="EN" db-id="eefs9x259svdw7er99qvxdal0r9z0pr0dvp5" timestamp="0"&gt;30&lt;/key&gt;&lt;/foreign-keys&gt;&lt;ref-type name="Journal Article"&gt;17&lt;/ref-type&gt;&lt;contributors&gt;&lt;authors&gt;&lt;author&gt;Wrenshall, L. &lt;/author&gt;&lt;/authors&gt;&lt;/contributors&gt;&lt;titles&gt;&lt;title&gt;Role of the microenvironment in immune responses to transplantation&lt;/title&gt;&lt;secondary-title&gt;Springer Semin Immunopathol. &lt;/secondary-title&gt;&lt;/titles&gt;&lt;pages&gt;199-213. &lt;/pages&gt;&lt;volume&gt;25&lt;/volume&gt;&lt;number&gt;2&lt;/number&gt;&lt;dates&gt;&lt;year&gt;2003&lt;/year&gt;&lt;pub-dates&gt;&lt;date&gt;Sept&lt;/date&gt;&lt;/pub-dates&gt;&lt;/dates&gt;&lt;urls&gt;&lt;/urls&gt;&lt;custom2&gt;PMID:12955467&lt;/custom2&gt;&lt;electronic-resource-num&gt;DOI\;10.1007/s00281-003-0138-y&lt;/electronic-resource-num&gt;&lt;/record&gt;&lt;/Cite&gt;&lt;/EndNote&gt;</w:instrText>
      </w:r>
      <w:r w:rsidR="00233AED"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[29]</w:t>
      </w:r>
      <w:r w:rsidR="00233AED" w:rsidRPr="00AA43FD">
        <w:rPr>
          <w:rFonts w:ascii="Book Antiqua" w:eastAsia="Times New Roman" w:hAnsi="Book Antiqua" w:cs="Times New Roman"/>
          <w:sz w:val="24"/>
          <w:szCs w:val="24"/>
          <w:lang w:eastAsia="en-GB"/>
        </w:rPr>
        <w:fldChar w:fldCharType="end"/>
      </w:r>
      <w:r w:rsidR="00EE2AE7" w:rsidRPr="00AA43FD">
        <w:rPr>
          <w:rFonts w:ascii="Book Antiqua" w:eastAsia="Times New Roman" w:hAnsi="Book Antiqua" w:cs="Times New Roman"/>
          <w:sz w:val="24"/>
          <w:szCs w:val="24"/>
          <w:lang w:eastAsia="en-GB"/>
        </w:rPr>
        <w:t>.</w:t>
      </w:r>
    </w:p>
    <w:p w14:paraId="0A1B9F2D" w14:textId="77777777" w:rsidR="00B73238" w:rsidRPr="00AA43FD" w:rsidRDefault="00B73238" w:rsidP="00AA43FD">
      <w:pPr>
        <w:spacing w:after="0" w:line="360" w:lineRule="auto"/>
        <w:jc w:val="both"/>
        <w:rPr>
          <w:rFonts w:ascii="Book Antiqua" w:hAnsi="Book Antiqua" w:cs="Times New Roman"/>
          <w:sz w:val="24"/>
          <w:szCs w:val="24"/>
        </w:rPr>
      </w:pPr>
    </w:p>
    <w:p w14:paraId="60B63592" w14:textId="0A06AFBF" w:rsidR="00B73238" w:rsidRPr="00AA43FD" w:rsidRDefault="00B73238" w:rsidP="00AA43FD">
      <w:pPr>
        <w:spacing w:after="0" w:line="360" w:lineRule="auto"/>
        <w:jc w:val="both"/>
        <w:rPr>
          <w:rFonts w:ascii="Book Antiqua" w:hAnsi="Book Antiqua" w:cs="Times New Roman"/>
          <w:b/>
          <w:caps/>
          <w:sz w:val="24"/>
          <w:szCs w:val="24"/>
        </w:rPr>
      </w:pPr>
      <w:r w:rsidRPr="00AA43FD">
        <w:rPr>
          <w:rFonts w:ascii="Book Antiqua" w:hAnsi="Book Antiqua" w:cs="Times New Roman"/>
          <w:b/>
          <w:caps/>
          <w:sz w:val="24"/>
          <w:szCs w:val="24"/>
        </w:rPr>
        <w:t xml:space="preserve">Tissue matrices </w:t>
      </w:r>
      <w:r w:rsidR="007207B5" w:rsidRPr="00AA43FD">
        <w:rPr>
          <w:rFonts w:ascii="Book Antiqua" w:hAnsi="Book Antiqua" w:cs="Times New Roman"/>
          <w:b/>
          <w:caps/>
          <w:sz w:val="24"/>
          <w:szCs w:val="24"/>
        </w:rPr>
        <w:t>and</w:t>
      </w:r>
      <w:r w:rsidRPr="00AA43FD">
        <w:rPr>
          <w:rFonts w:ascii="Book Antiqua" w:hAnsi="Book Antiqua" w:cs="Times New Roman"/>
          <w:b/>
          <w:caps/>
          <w:sz w:val="24"/>
          <w:szCs w:val="24"/>
        </w:rPr>
        <w:t xml:space="preserve"> </w:t>
      </w:r>
      <w:r w:rsidR="00E4012B" w:rsidRPr="00E4012B">
        <w:rPr>
          <w:rFonts w:ascii="Book Antiqua" w:hAnsi="Book Antiqua" w:cs="Times New Roman"/>
          <w:b/>
          <w:sz w:val="24"/>
          <w:szCs w:val="24"/>
        </w:rPr>
        <w:t>DCS</w:t>
      </w:r>
      <w:r w:rsidRPr="00AA43FD">
        <w:rPr>
          <w:rFonts w:ascii="Book Antiqua" w:hAnsi="Book Antiqua" w:cs="Times New Roman"/>
          <w:b/>
          <w:caps/>
          <w:sz w:val="24"/>
          <w:szCs w:val="24"/>
        </w:rPr>
        <w:t xml:space="preserve"> in homeostasis</w:t>
      </w:r>
    </w:p>
    <w:p w14:paraId="49321308" w14:textId="4B5C1E67" w:rsidR="0039238E" w:rsidRPr="00AA43FD" w:rsidRDefault="00AA43FD" w:rsidP="00AA43FD">
      <w:pPr>
        <w:spacing w:after="0" w:line="360" w:lineRule="auto"/>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t>DCs</w:t>
      </w:r>
      <w:r w:rsidR="007E73C7" w:rsidRPr="00AA43FD">
        <w:rPr>
          <w:rFonts w:ascii="Book Antiqua" w:eastAsia="Times New Roman" w:hAnsi="Book Antiqua" w:cs="Times New Roman"/>
          <w:sz w:val="24"/>
          <w:szCs w:val="24"/>
          <w:lang w:eastAsia="en-GB"/>
        </w:rPr>
        <w:t xml:space="preserve"> occupy diverse matrices in d</w:t>
      </w:r>
      <w:r w:rsidR="005C5925" w:rsidRPr="00AA43FD">
        <w:rPr>
          <w:rFonts w:ascii="Book Antiqua" w:eastAsia="Times New Roman" w:hAnsi="Book Antiqua" w:cs="Times New Roman"/>
          <w:sz w:val="24"/>
          <w:szCs w:val="24"/>
          <w:lang w:eastAsia="en-GB"/>
        </w:rPr>
        <w:t>ifferent tissues</w:t>
      </w:r>
      <w:r w:rsidR="002D4976" w:rsidRPr="00AA43FD">
        <w:rPr>
          <w:rFonts w:ascii="Book Antiqua" w:eastAsia="Times New Roman" w:hAnsi="Book Antiqua" w:cs="Times New Roman"/>
          <w:sz w:val="24"/>
          <w:szCs w:val="24"/>
          <w:lang w:eastAsia="en-GB"/>
        </w:rPr>
        <w:t>. The matrices</w:t>
      </w:r>
      <w:r w:rsidR="007E73C7" w:rsidRPr="00AA43FD">
        <w:rPr>
          <w:rFonts w:ascii="Book Antiqua" w:eastAsia="Times New Roman" w:hAnsi="Book Antiqua" w:cs="Times New Roman"/>
          <w:sz w:val="24"/>
          <w:szCs w:val="24"/>
          <w:lang w:eastAsia="en-GB"/>
        </w:rPr>
        <w:t xml:space="preserve"> assist in preserving</w:t>
      </w:r>
      <w:r w:rsidR="005C5925" w:rsidRPr="00AA43FD">
        <w:rPr>
          <w:rFonts w:ascii="Book Antiqua" w:eastAsia="Times New Roman" w:hAnsi="Book Antiqua" w:cs="Times New Roman"/>
          <w:sz w:val="24"/>
          <w:szCs w:val="24"/>
          <w:lang w:eastAsia="en-GB"/>
        </w:rPr>
        <w:t xml:space="preserve"> DC tolerance through unique interactions</w:t>
      </w:r>
      <w:r w:rsidR="004A35E0" w:rsidRPr="00AA43FD">
        <w:rPr>
          <w:rFonts w:ascii="Book Antiqua" w:eastAsia="Times New Roman" w:hAnsi="Book Antiqua" w:cs="Times New Roman"/>
          <w:sz w:val="24"/>
          <w:szCs w:val="24"/>
          <w:lang w:eastAsia="en-GB"/>
        </w:rPr>
        <w:t xml:space="preserve"> and support their immune surveillance program</w:t>
      </w:r>
      <w:r w:rsidR="007E73C7" w:rsidRPr="00AA43FD">
        <w:rPr>
          <w:rFonts w:ascii="Book Antiqua" w:eastAsia="Times New Roman" w:hAnsi="Book Antiqua" w:cs="Times New Roman"/>
          <w:sz w:val="24"/>
          <w:szCs w:val="24"/>
          <w:lang w:eastAsia="en-GB"/>
        </w:rPr>
        <w:t>.</w:t>
      </w:r>
      <w:r w:rsidR="005C5925" w:rsidRPr="00AA43FD">
        <w:rPr>
          <w:rFonts w:ascii="Book Antiqua" w:eastAsia="Times New Roman" w:hAnsi="Book Antiqua" w:cs="Times New Roman"/>
          <w:sz w:val="24"/>
          <w:szCs w:val="24"/>
          <w:lang w:eastAsia="en-GB"/>
        </w:rPr>
        <w:t xml:space="preserve"> </w:t>
      </w:r>
      <w:r w:rsidR="007E73C7" w:rsidRPr="00AA43FD">
        <w:rPr>
          <w:rFonts w:ascii="Book Antiqua" w:eastAsia="Times New Roman" w:hAnsi="Book Antiqua" w:cs="Times New Roman"/>
          <w:sz w:val="24"/>
          <w:szCs w:val="24"/>
          <w:lang w:eastAsia="en-GB"/>
        </w:rPr>
        <w:t>S</w:t>
      </w:r>
      <w:r w:rsidR="005C5925" w:rsidRPr="00AA43FD">
        <w:rPr>
          <w:rFonts w:ascii="Book Antiqua" w:eastAsia="Times New Roman" w:hAnsi="Book Antiqua" w:cs="Times New Roman"/>
          <w:sz w:val="24"/>
          <w:szCs w:val="24"/>
          <w:lang w:eastAsia="en-GB"/>
        </w:rPr>
        <w:t xml:space="preserve">ome of these examples have been </w:t>
      </w:r>
      <w:r w:rsidR="00196243" w:rsidRPr="00AA43FD">
        <w:rPr>
          <w:rFonts w:ascii="Book Antiqua" w:eastAsia="Times New Roman" w:hAnsi="Book Antiqua" w:cs="Times New Roman"/>
          <w:sz w:val="24"/>
          <w:szCs w:val="24"/>
          <w:lang w:eastAsia="en-GB"/>
        </w:rPr>
        <w:t xml:space="preserve">briefly </w:t>
      </w:r>
      <w:r w:rsidR="005C5925" w:rsidRPr="00AA43FD">
        <w:rPr>
          <w:rFonts w:ascii="Book Antiqua" w:eastAsia="Times New Roman" w:hAnsi="Book Antiqua" w:cs="Times New Roman"/>
          <w:sz w:val="24"/>
          <w:szCs w:val="24"/>
          <w:lang w:eastAsia="en-GB"/>
        </w:rPr>
        <w:t xml:space="preserve">reviewed here namely </w:t>
      </w:r>
      <w:r w:rsidR="004D1755" w:rsidRPr="00AA43FD">
        <w:rPr>
          <w:rFonts w:ascii="Book Antiqua" w:eastAsia="Times New Roman" w:hAnsi="Book Antiqua" w:cs="Times New Roman"/>
          <w:sz w:val="24"/>
          <w:szCs w:val="24"/>
          <w:lang w:eastAsia="en-GB"/>
        </w:rPr>
        <w:t>for</w:t>
      </w:r>
      <w:r w:rsidR="005C5925" w:rsidRPr="00AA43FD">
        <w:rPr>
          <w:rFonts w:ascii="Book Antiqua" w:eastAsia="Times New Roman" w:hAnsi="Book Antiqua" w:cs="Times New Roman"/>
          <w:sz w:val="24"/>
          <w:szCs w:val="24"/>
          <w:lang w:eastAsia="en-GB"/>
        </w:rPr>
        <w:t xml:space="preserve"> skin, intestine, </w:t>
      </w:r>
      <w:r w:rsidR="007F1944" w:rsidRPr="00AA43FD">
        <w:rPr>
          <w:rFonts w:ascii="Book Antiqua" w:eastAsia="Times New Roman" w:hAnsi="Book Antiqua" w:cs="Times New Roman"/>
          <w:sz w:val="24"/>
          <w:szCs w:val="24"/>
          <w:lang w:eastAsia="en-GB"/>
        </w:rPr>
        <w:t xml:space="preserve">liver, retina, </w:t>
      </w:r>
      <w:r w:rsidR="005C5925" w:rsidRPr="00AA43FD">
        <w:rPr>
          <w:rFonts w:ascii="Book Antiqua" w:eastAsia="Times New Roman" w:hAnsi="Book Antiqua" w:cs="Times New Roman"/>
          <w:sz w:val="24"/>
          <w:szCs w:val="24"/>
          <w:lang w:eastAsia="en-GB"/>
        </w:rPr>
        <w:t>cornea</w:t>
      </w:r>
      <w:r w:rsidR="007F1944" w:rsidRPr="00AA43FD">
        <w:rPr>
          <w:rFonts w:ascii="Book Antiqua" w:eastAsia="Times New Roman" w:hAnsi="Book Antiqua" w:cs="Times New Roman"/>
          <w:sz w:val="24"/>
          <w:szCs w:val="24"/>
          <w:lang w:eastAsia="en-GB"/>
        </w:rPr>
        <w:t xml:space="preserve"> and spleen</w:t>
      </w:r>
      <w:r w:rsidR="005C5925" w:rsidRPr="00AA43FD">
        <w:rPr>
          <w:rFonts w:ascii="Book Antiqua" w:eastAsia="Times New Roman" w:hAnsi="Book Antiqua" w:cs="Times New Roman"/>
          <w:sz w:val="24"/>
          <w:szCs w:val="24"/>
          <w:lang w:eastAsia="en-GB"/>
        </w:rPr>
        <w:t xml:space="preserve">. </w:t>
      </w:r>
      <w:r w:rsidR="00196243" w:rsidRPr="00AA43FD">
        <w:rPr>
          <w:rFonts w:ascii="Book Antiqua" w:eastAsia="Times New Roman" w:hAnsi="Book Antiqua" w:cs="Times New Roman"/>
          <w:sz w:val="24"/>
          <w:szCs w:val="24"/>
          <w:lang w:eastAsia="en-GB"/>
        </w:rPr>
        <w:t xml:space="preserve">Although this is not a comprehensive list, immune privilege at different sites has been </w:t>
      </w:r>
      <w:r w:rsidR="008141DE">
        <w:rPr>
          <w:rFonts w:ascii="Book Antiqua" w:eastAsia="Times New Roman" w:hAnsi="Book Antiqua" w:cs="Times New Roman"/>
          <w:sz w:val="24"/>
          <w:szCs w:val="24"/>
          <w:lang w:eastAsia="en-GB"/>
        </w:rPr>
        <w:t>exhaustively reviewed elsewhere</w:t>
      </w:r>
      <w:r w:rsidR="00EB18C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&lt;EndNote&gt;&lt;Cite&gt;&lt;Author&gt;Forrester&lt;/Author&gt;&lt;Year&gt;2008&lt;/Year&gt;&lt;RecNum&gt;31&lt;/RecNum&gt;&lt;DisplayText&gt;&lt;style face="superscript"&gt;[39]&lt;/style&gt;&lt;/DisplayText&gt;&lt;record&gt;&lt;rec-number&gt;31&lt;/rec-number&gt;&lt;foreign-keys&gt;&lt;key app="EN" db-id="eefs9x259svdw7er99qvxdal0r9z0pr0dvp5" timestamp="0"&gt;31&lt;/key&gt;&lt;/foreign-keys&gt;&lt;ref-type name="Journal Article"&gt;17&lt;/ref-type&gt;&lt;contributors&gt;&lt;authors&gt;&lt;author&gt;Forrester, JV, &lt;/author&gt;&lt;author&gt;Xu, H, &lt;/author&gt;&lt;author&gt;Lambe, T, &lt;/author&gt;&lt;author&gt;Cornall, R.&lt;/author&gt;&lt;/authors&gt;&lt;/contributors&gt;&lt;titles&gt;&lt;title&gt; Immune privilege or privileged immunity? &lt;/title&gt;&lt;secondary-title&gt;Mucosal Immunol. . &lt;/secondary-title&gt;&lt;/titles&gt;&lt;pages&gt;372-81&lt;/pages&gt;&lt;volume&gt;1&lt;/volume&gt;&lt;number&gt;5&lt;/number&gt;&lt;dates&gt;&lt;year&gt;2008&lt;/year&gt;&lt;pub-dates&gt;&lt;date&gt;Sept&lt;/date&gt;&lt;/pub-dates&gt;&lt;/dates&gt;&lt;urls&gt;&lt;/urls&gt;&lt;custom2&gt;PMID:19079201&lt;/custom2&gt;&lt;electronic-resource-num&gt;doi: 10.1038/mi.2008.27.&lt;/electronic-resource-num&gt;&lt;/record&gt;&lt;/Cite&gt;&lt;/EndNote&gt;</w:instrText>
      </w:r>
      <w:r w:rsidR="00EB18CA"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[39]</w:t>
      </w:r>
      <w:r w:rsidR="00EB18CA" w:rsidRPr="00AA43FD">
        <w:rPr>
          <w:rFonts w:ascii="Book Antiqua" w:eastAsia="Times New Roman" w:hAnsi="Book Antiqua" w:cs="Times New Roman"/>
          <w:sz w:val="24"/>
          <w:szCs w:val="24"/>
          <w:lang w:eastAsia="en-GB"/>
        </w:rPr>
        <w:fldChar w:fldCharType="end"/>
      </w:r>
      <w:r w:rsidR="001158C2" w:rsidRPr="00AA43FD">
        <w:rPr>
          <w:rFonts w:ascii="Book Antiqua" w:eastAsia="Times New Roman" w:hAnsi="Book Antiqua" w:cs="Times New Roman"/>
          <w:sz w:val="24"/>
          <w:szCs w:val="24"/>
          <w:lang w:eastAsia="en-GB"/>
        </w:rPr>
        <w:t xml:space="preserve">. </w:t>
      </w:r>
      <w:r w:rsidR="007207B5" w:rsidRPr="00AA43FD">
        <w:rPr>
          <w:rFonts w:ascii="Book Antiqua" w:eastAsia="Times New Roman" w:hAnsi="Book Antiqua" w:cs="Times New Roman"/>
          <w:sz w:val="24"/>
          <w:szCs w:val="24"/>
          <w:lang w:eastAsia="en-GB"/>
        </w:rPr>
        <w:t>Long-lived L</w:t>
      </w:r>
      <w:r w:rsidR="00EE7E3A" w:rsidRPr="00AA43FD">
        <w:rPr>
          <w:rFonts w:ascii="Book Antiqua" w:eastAsia="Times New Roman" w:hAnsi="Book Antiqua" w:cs="Times New Roman"/>
          <w:sz w:val="24"/>
          <w:szCs w:val="24"/>
          <w:lang w:eastAsia="en-GB"/>
        </w:rPr>
        <w:t>C</w:t>
      </w:r>
      <w:r w:rsidR="00B26B07" w:rsidRPr="00AA43FD">
        <w:rPr>
          <w:rFonts w:ascii="Book Antiqua" w:eastAsia="Times New Roman" w:hAnsi="Book Antiqua" w:cs="Times New Roman"/>
          <w:sz w:val="24"/>
          <w:szCs w:val="24"/>
          <w:lang w:eastAsia="en-GB"/>
        </w:rPr>
        <w:t>s</w:t>
      </w:r>
      <w:r w:rsidR="00420D84" w:rsidRPr="00AA43FD">
        <w:rPr>
          <w:rFonts w:ascii="Book Antiqua" w:eastAsia="Times New Roman" w:hAnsi="Book Antiqua" w:cs="Times New Roman"/>
          <w:sz w:val="24"/>
          <w:szCs w:val="24"/>
          <w:lang w:eastAsia="en-GB"/>
        </w:rPr>
        <w:t xml:space="preserve"> reside in skin epidermis</w:t>
      </w:r>
      <w:r w:rsidR="007207B5" w:rsidRPr="00AA43FD">
        <w:rPr>
          <w:rFonts w:ascii="Book Antiqua" w:eastAsia="Times New Roman" w:hAnsi="Book Antiqua" w:cs="Times New Roman"/>
          <w:sz w:val="24"/>
          <w:szCs w:val="24"/>
          <w:lang w:eastAsia="en-GB"/>
        </w:rPr>
        <w:t xml:space="preserve"> </w:t>
      </w:r>
      <w:r w:rsidR="001E72F7" w:rsidRPr="00AA43FD">
        <w:rPr>
          <w:rFonts w:ascii="Book Antiqua" w:eastAsia="Times New Roman" w:hAnsi="Book Antiqua" w:cs="Times New Roman"/>
          <w:sz w:val="24"/>
          <w:szCs w:val="24"/>
          <w:lang w:eastAsia="en-GB"/>
        </w:rPr>
        <w:t xml:space="preserve">(Figure 1) </w:t>
      </w:r>
      <w:r w:rsidR="00420D84" w:rsidRPr="00AA43FD">
        <w:rPr>
          <w:rFonts w:ascii="Book Antiqua" w:eastAsia="Times New Roman" w:hAnsi="Book Antiqua" w:cs="Times New Roman"/>
          <w:sz w:val="24"/>
          <w:szCs w:val="24"/>
          <w:lang w:eastAsia="en-GB"/>
        </w:rPr>
        <w:t>and</w:t>
      </w:r>
      <w:r w:rsidR="007207B5" w:rsidRPr="00AA43FD">
        <w:rPr>
          <w:rFonts w:ascii="Book Antiqua" w:eastAsia="Times New Roman" w:hAnsi="Book Antiqua" w:cs="Times New Roman"/>
          <w:sz w:val="24"/>
          <w:szCs w:val="24"/>
          <w:lang w:eastAsia="en-GB"/>
        </w:rPr>
        <w:t xml:space="preserve"> maintain homeostasis by forming E-cadherin j</w:t>
      </w:r>
      <w:r w:rsidR="00EE7E3A" w:rsidRPr="00AA43FD">
        <w:rPr>
          <w:rFonts w:ascii="Book Antiqua" w:eastAsia="Times New Roman" w:hAnsi="Book Antiqua" w:cs="Times New Roman"/>
          <w:sz w:val="24"/>
          <w:szCs w:val="24"/>
          <w:lang w:eastAsia="en-GB"/>
        </w:rPr>
        <w:t xml:space="preserve">unctions with </w:t>
      </w:r>
      <w:r w:rsidR="00211A77" w:rsidRPr="00AA43FD">
        <w:rPr>
          <w:rFonts w:ascii="Book Antiqua" w:eastAsia="Times New Roman" w:hAnsi="Book Antiqua" w:cs="Times New Roman"/>
          <w:sz w:val="24"/>
          <w:szCs w:val="24"/>
          <w:lang w:eastAsia="en-GB"/>
        </w:rPr>
        <w:t xml:space="preserve">keratinocytes </w:t>
      </w:r>
      <w:r w:rsidR="00EE7E3A" w:rsidRPr="00AA43FD">
        <w:rPr>
          <w:rFonts w:ascii="Book Antiqua" w:eastAsia="Times New Roman" w:hAnsi="Book Antiqua" w:cs="Times New Roman"/>
          <w:sz w:val="24"/>
          <w:szCs w:val="24"/>
          <w:lang w:eastAsia="en-GB"/>
        </w:rPr>
        <w:t>and by</w:t>
      </w:r>
      <w:r w:rsidR="007207B5" w:rsidRPr="00AA43FD">
        <w:rPr>
          <w:rFonts w:ascii="Book Antiqua" w:eastAsia="Times New Roman" w:hAnsi="Book Antiqua" w:cs="Times New Roman"/>
          <w:sz w:val="24"/>
          <w:szCs w:val="24"/>
          <w:lang w:eastAsia="en-GB"/>
        </w:rPr>
        <w:t xml:space="preserve"> TGF-</w:t>
      </w:r>
      <w:r w:rsidR="00EE7E3A" w:rsidRPr="00AA43FD">
        <w:rPr>
          <w:rFonts w:ascii="Book Antiqua" w:eastAsia="Times New Roman" w:hAnsi="Book Antiqua" w:cs="Times New Roman"/>
          <w:sz w:val="24"/>
          <w:szCs w:val="24"/>
          <w:lang w:eastAsia="en-GB"/>
        </w:rPr>
        <w:t>β</w:t>
      </w:r>
      <w:r w:rsidR="007207B5" w:rsidRPr="00AA43FD">
        <w:rPr>
          <w:rFonts w:ascii="Book Antiqua" w:eastAsia="Times New Roman" w:hAnsi="Book Antiqua" w:cs="Times New Roman"/>
          <w:sz w:val="24"/>
          <w:szCs w:val="24"/>
          <w:lang w:eastAsia="en-GB"/>
        </w:rPr>
        <w:t xml:space="preserve"> mediated events</w:t>
      </w:r>
      <w:r w:rsidR="00EE7E3A" w:rsidRPr="00AA43FD">
        <w:rPr>
          <w:rFonts w:ascii="Book Antiqua" w:eastAsia="Times New Roman" w:hAnsi="Book Antiqua" w:cs="Times New Roman"/>
          <w:sz w:val="24"/>
          <w:szCs w:val="24"/>
          <w:lang w:eastAsia="en-GB"/>
        </w:rPr>
        <w:t xml:space="preserve"> </w:t>
      </w:r>
      <w:r w:rsidR="009A628D" w:rsidRPr="008C609E">
        <w:rPr>
          <w:rFonts w:ascii="Book Antiqua" w:hAnsi="Book Antiqua" w:cs="Times New Roman"/>
          <w:i/>
          <w:sz w:val="24"/>
          <w:szCs w:val="24"/>
        </w:rPr>
        <w:t>via</w:t>
      </w:r>
      <w:r w:rsidR="00EE7E3A" w:rsidRPr="00AA43FD">
        <w:rPr>
          <w:rFonts w:ascii="Book Antiqua" w:eastAsia="Times New Roman" w:hAnsi="Book Antiqua" w:cs="Times New Roman"/>
          <w:sz w:val="24"/>
          <w:szCs w:val="24"/>
          <w:lang w:eastAsia="en-GB"/>
        </w:rPr>
        <w:t xml:space="preserve"> suppression of pro-inflammatory factors IL-1, </w:t>
      </w:r>
      <w:r w:rsidR="00211A77" w:rsidRPr="00AA43FD">
        <w:rPr>
          <w:rFonts w:ascii="Book Antiqua" w:eastAsia="Times New Roman" w:hAnsi="Book Antiqua" w:cs="Times New Roman"/>
          <w:sz w:val="24"/>
          <w:szCs w:val="24"/>
          <w:lang w:eastAsia="en-GB"/>
        </w:rPr>
        <w:t xml:space="preserve">and </w:t>
      </w:r>
      <w:r w:rsidR="008141DE">
        <w:rPr>
          <w:rFonts w:ascii="Book Antiqua" w:eastAsia="Times New Roman" w:hAnsi="Book Antiqua" w:cs="Times New Roman"/>
          <w:sz w:val="24"/>
          <w:szCs w:val="24"/>
          <w:lang w:eastAsia="en-GB"/>
        </w:rPr>
        <w:t>TNF-α</w:t>
      </w:r>
      <w:r w:rsidR="00202625" w:rsidRPr="00AA43FD">
        <w:rPr>
          <w:rFonts w:ascii="Book Antiqua" w:eastAsia="Times New Roman" w:hAnsi="Book Antiqua" w:cs="Times New Roman"/>
          <w:sz w:val="24"/>
          <w:szCs w:val="24"/>
          <w:lang w:eastAsia="en-GB"/>
        </w:rPr>
        <w:fldChar w:fldCharType="begin">
          <w:fldData xml:space="preserve">PEVuZE5vdGU+PENpdGU+PEF1dGhvcj5TYWFsYmFjaDwvQXV0aG9yPjxZZWFyPjIwMTA8L1llYXI+
PFJlY051bT41PC9SZWNOdW0+PERpc3BsYXlUZXh0PjxzdHlsZSBmYWNlPSJzdXBlcnNjcmlwdCI+
WzYsIDQwLCA0MV08L3N0eWxlPjwvRGlzcGxheVRleHQ+PHJlY29yZD48cmVjLW51bWJlcj41PC9y
ZWMtbnVtYmVyPjxmb3JlaWduLWtleXM+PGtleSBhcHA9IkVOIiBkYi1pZD0iZWVmczl4MjU5c3Zk
dzdlcjk5cXZ4ZGFsMHI5ejBwcjBkdnA1IiB0aW1lc3RhbXA9IjAiPjU8L2tleT48L2ZvcmVpZ24t
a2V5cz48cmVmLXR5cGUgbmFtZT0iSm91cm5hbCBBcnRpY2xlIj4xNzwvcmVmLXR5cGU+PGNvbnRy
aWJ1dG9ycz48YXV0aG9ycz48YXV0aG9yPlNhYWxiYWNoLCBBLDwvYXV0aG9yPjxhdXRob3I+S2xl
aW4sIEMsIDwvYXV0aG9yPjxhdXRob3I+U2NoaXJtZXIsIEMsIDwvYXV0aG9yPjxhdXRob3I+QnJp
ZXN0LCBXLCA8L2F1dGhvcj48YXV0aG9yPkFuZGVyZWdnLCBVLCA8L2F1dGhvcj48YXV0aG9yPlNp
bW9uLCBKQy4gPC9hdXRob3I+PC9hdXRob3JzPjwvY29udHJpYnV0b3JzPjx0aXRsZXM+PHRpdGxl
PkRlcm1hbCBmaWJyb2JsYXN0cyBwcm9tb3RlIHRoZSBtaWdyYXRpb24gb2YgZGVuZHJpdGljIGNl
bGxzLjwvdGl0bGU+PHNlY29uZGFyeS10aXRsZT4gSiBJbnZlc3QgRGVybWF0b2wuIDwvc2Vjb25k
YXJ5LXRpdGxlPjwvdGl0bGVzPjxwYWdlcz40NDQtNTQ8L3BhZ2VzPjx2b2x1bWU+MTMwPC92b2x1
bWU+PG51bWJlcj4yPC9udW1iZXI+PGRhdGVzPjx5ZWFyPjIwMTA8L3llYXI+PHB1Yi1kYXRlcz48
ZGF0ZT5GZWI8L2RhdGU+PC9wdWItZGF0ZXM+PC9kYXRlcz48dXJscz48L3VybHM+PGN1c3RvbTI+
UE1JRDoxOTcxMDY5MDwvY3VzdG9tMj48ZWxlY3Ryb25pYy1yZXNvdXJjZS1udW0+ZG9pOiAxMC4x
MDM4L2ppZC4yMDA5LjI1My48L2VsZWN0cm9uaWMtcmVzb3VyY2UtbnVtPjwvcmVjb3JkPjwvQ2l0
ZT48Q2l0ZT48QXV0aG9yPkpha29iPC9BdXRob3I+PFllYXI+MjAwMTwvWWVhcj48UmVjTnVtPjMy
PC9SZWNOdW0+PHJlY29yZD48cmVjLW51bWJlcj4zMjwvcmVjLW51bWJlcj48Zm9yZWlnbi1rZXlz
PjxrZXkgYXBwPSJFTiIgZGItaWQ9ImVlZnM5eDI1OXN2ZHc3ZXI5OXF2eGRhbDByOXowcHIwZHZw
NSIgdGltZXN0YW1wPSIwIj4zMjwva2V5PjwvZm9yZWlnbi1rZXlzPjxyZWYtdHlwZSBuYW1lPSJK
b3VybmFsIEFydGljbGUiPjE3PC9yZWYtdHlwZT48Y29udHJpYnV0b3JzPjxhdXRob3JzPjxhdXRo
b3I+SmFrb2IsIFQsIDwvYXV0aG9yPjxhdXRob3I+UmluZywgSiwgPC9hdXRob3I+PGF1dGhvcj5V
ZGV5LCBNQy4gPC9hdXRob3I+PC9hdXRob3JzPjwvY29udHJpYnV0b3JzPjx0aXRsZXM+PHRpdGxl
Pk11bHRpc3RlcCBuYXZpZ2F0aW9uIG9mIExhbmdlcmhhbnMvZGVuZHJpdGljIGNlbGxzIGluIGFu
ZCBvdXQgb2YgdGhlIHNraW4uPC90aXRsZT48c2Vjb25kYXJ5LXRpdGxlPiBKIEFsbGVyZ3kgQ2xp
biBJbW11bm9sLiA8L3NlY29uZGFyeS10aXRsZT48L3RpdGxlcz48cGFnZXM+Njg4LTk2LjwvcGFn
ZXM+PHZvbHVtZT4xMDg8L3ZvbHVtZT48bnVtYmVyPjU8L251bWJlcj48ZGF0ZXM+PHllYXI+MjAw
MTwveWVhcj48cHViLWRhdGVzPjxkYXRlPk5vdjwvZGF0ZT48L3B1Yi1kYXRlcz48L2RhdGVzPjx1
cmxzPjwvdXJscz48Y3VzdG9tMj5QTUlEOjExNjkyMDkwPC9jdXN0b20yPjxlbGVjdHJvbmljLXJl
c291cmNlLW51bT5kb2k6MTAuMTA2Ny9tYWkuMjAwMS4xMTg3OTc8L2VsZWN0cm9uaWMtcmVzb3Vy
Y2UtbnVtPjwvcmVjb3JkPjwvQ2l0ZT48Q2l0ZT48QXV0aG9yPkhhcmFkYTwvQXV0aG9yPjxZZWFy
PjIwMTI8L1llYXI+PFJlY051bT4zMzwvUmVjTnVtPjxyZWNvcmQ+PHJlYy1udW1iZXI+MzM8L3Jl
Yy1udW1iZXI+PGZvcmVpZ24ta2V5cz48a2V5IGFwcD0iRU4iIGRiLWlkPSJlZWZzOXgyNTlzdmR3
N2VyOTlxdnhkYWwwcjl6MHByMGR2cDUiIHRpbWVzdGFtcD0iMCI+MzM8L2tleT48L2ZvcmVpZ24t
a2V5cz48cmVmLXR5cGUgbmFtZT0iSm91cm5hbCBBcnRpY2xlIj4xNzwvcmVmLXR5cGU+PGNvbnRy
aWJ1dG9ycz48YXV0aG9ycz48YXV0aG9yPkhhcmFkYSwgWSwgPC9hdXRob3I+PGF1dGhvcj5UYW5h
a2EsIFksIDwvYXV0aG9yPjxhdXRob3I+VGVyYXNhd2EsIE0sIDwvYXV0aG9yPjxhdXRob3I+UGll
Y3p5aywgTSwgPC9hdXRob3I+PGF1dGhvcj5IYWJpcm8sIEssIDwvYXV0aG9yPjxhdXRob3I+S2F0
YWthaSwgVCwgPC9hdXRob3I+PGF1dGhvcj5IYW5hd2EtU3VldHN1Z3UsIEssIDwvYXV0aG9yPjxh
dXRob3I+S3VraW1vdG8tTmlpbm8sIE0sIDwvYXV0aG9yPjxhdXRob3I+TmlzaGl6YWtpLCBULCA8
L2F1dGhvcj48YXV0aG9yPlNoaXJvdXp1LCBNLCA8L2F1dGhvcj48YXV0aG9yPkR1YW4sIFgsIDwv
YXV0aG9yPjxhdXRob3I+VXJ1bm8sIFQsIDwvYXV0aG9yPjxhdXRob3I+TmlzaGlraW1pLCBBLCA8
L2F1dGhvcj48YXV0aG9yPlNhbmVtYXRzdSwgRiwgPC9hdXRob3I+PGF1dGhvcj5Zb2tveWFtYSwg
UywgPC9hdXRob3I+PGF1dGhvcj5TdGVpbiwgSlYsIDwvYXV0aG9yPjxhdXRob3I+S2luYXNoaSwg
VCwgPC9hdXRob3I+PGF1dGhvcj5GdWt1aSwgWS4gPC9hdXRob3I+PC9hdXRob3JzPjwvY29udHJp
YnV0b3JzPjx0aXRsZXM+PHRpdGxlPkRPQ0s4IGlzIGEgQ2RjNDIgYWN0aXZhdG9yIGNyaXRpY2Fs
IGZvciBpbnRlcnN0aXRpYWwgZGVuZHJpdGljIGNlbGwgbWlncmF0aW9uIGR1cmluZyBpbW11bmUg
cmVzcG9uc2VzPC90aXRsZT48c2Vjb25kYXJ5LXRpdGxlPkJsb29kPC9zZWNvbmRhcnktdGl0bGU+
PC90aXRsZXM+PHBhZ2VzPjQ0NTEtNjE8L3BhZ2VzPjx2b2x1bWU+MTE5PC92b2x1bWU+PG51bWJl
cj4xOTwvbnVtYmVyPjxkYXRlcz48eWVhcj4yMDEyPC95ZWFyPjwvZGF0ZXM+PHVybHM+PC91cmxz
PjxjdXN0b20yPlBNQzM0MTg3NzM8L2N1c3RvbTI+PGVsZWN0cm9uaWMtcmVzb3VyY2UtbnVtPmRv
aTogMTAuMTE4Mi9ibG9vZC0yMDEyLTAxLTQwNzA5OC48L2VsZWN0cm9uaWMtcmVzb3VyY2UtbnVt
PjwvcmVjb3JkPjwvQ2l0ZT48L0VuZE5vdGU+
</w:fldData>
        </w:fldChar>
      </w:r>
      <w:r w:rsidR="005B4653" w:rsidRPr="00AA43FD">
        <w:rPr>
          <w:rFonts w:ascii="Book Antiqua" w:eastAsia="Times New Roman" w:hAnsi="Book Antiqua" w:cs="Times New Roman"/>
          <w:sz w:val="24"/>
          <w:szCs w:val="24"/>
          <w:lang w:eastAsia="en-GB"/>
        </w:rPr>
        <w:instrText xml:space="preserve"> ADDIN EN.CITE </w:instrText>
      </w:r>
      <w:r w:rsidR="005B4653" w:rsidRPr="00AA43FD">
        <w:rPr>
          <w:rFonts w:ascii="Book Antiqua" w:eastAsia="Times New Roman" w:hAnsi="Book Antiqua" w:cs="Times New Roman"/>
          <w:sz w:val="24"/>
          <w:szCs w:val="24"/>
          <w:lang w:eastAsia="en-GB"/>
        </w:rPr>
        <w:fldChar w:fldCharType="begin">
          <w:fldData xml:space="preserve">PEVuZE5vdGU+PENpdGU+PEF1dGhvcj5TYWFsYmFjaDwvQXV0aG9yPjxZZWFyPjIwMTA8L1llYXI+
PFJlY051bT41PC9SZWNOdW0+PERpc3BsYXlUZXh0PjxzdHlsZSBmYWNlPSJzdXBlcnNjcmlwdCI+
WzYsIDQwLCA0MV08L3N0eWxlPjwvRGlzcGxheVRleHQ+PHJlY29yZD48cmVjLW51bWJlcj41PC9y
ZWMtbnVtYmVyPjxmb3JlaWduLWtleXM+PGtleSBhcHA9IkVOIiBkYi1pZD0iZWVmczl4MjU5c3Zk
dzdlcjk5cXZ4ZGFsMHI5ejBwcjBkdnA1IiB0aW1lc3RhbXA9IjAiPjU8L2tleT48L2ZvcmVpZ24t
a2V5cz48cmVmLXR5cGUgbmFtZT0iSm91cm5hbCBBcnRpY2xlIj4xNzwvcmVmLXR5cGU+PGNvbnRy
aWJ1dG9ycz48YXV0aG9ycz48YXV0aG9yPlNhYWxiYWNoLCBBLDwvYXV0aG9yPjxhdXRob3I+S2xl
aW4sIEMsIDwvYXV0aG9yPjxhdXRob3I+U2NoaXJtZXIsIEMsIDwvYXV0aG9yPjxhdXRob3I+QnJp
ZXN0LCBXLCA8L2F1dGhvcj48YXV0aG9yPkFuZGVyZWdnLCBVLCA8L2F1dGhvcj48YXV0aG9yPlNp
bW9uLCBKQy4gPC9hdXRob3I+PC9hdXRob3JzPjwvY29udHJpYnV0b3JzPjx0aXRsZXM+PHRpdGxl
PkRlcm1hbCBmaWJyb2JsYXN0cyBwcm9tb3RlIHRoZSBtaWdyYXRpb24gb2YgZGVuZHJpdGljIGNl
bGxzLjwvdGl0bGU+PHNlY29uZGFyeS10aXRsZT4gSiBJbnZlc3QgRGVybWF0b2wuIDwvc2Vjb25k
YXJ5LXRpdGxlPjwvdGl0bGVzPjxwYWdlcz40NDQtNTQ8L3BhZ2VzPjx2b2x1bWU+MTMwPC92b2x1
bWU+PG51bWJlcj4yPC9udW1iZXI+PGRhdGVzPjx5ZWFyPjIwMTA8L3llYXI+PHB1Yi1kYXRlcz48
ZGF0ZT5GZWI8L2RhdGU+PC9wdWItZGF0ZXM+PC9kYXRlcz48dXJscz48L3VybHM+PGN1c3RvbTI+
UE1JRDoxOTcxMDY5MDwvY3VzdG9tMj48ZWxlY3Ryb25pYy1yZXNvdXJjZS1udW0+ZG9pOiAxMC4x
MDM4L2ppZC4yMDA5LjI1My48L2VsZWN0cm9uaWMtcmVzb3VyY2UtbnVtPjwvcmVjb3JkPjwvQ2l0
ZT48Q2l0ZT48QXV0aG9yPkpha29iPC9BdXRob3I+PFllYXI+MjAwMTwvWWVhcj48UmVjTnVtPjMy
PC9SZWNOdW0+PHJlY29yZD48cmVjLW51bWJlcj4zMjwvcmVjLW51bWJlcj48Zm9yZWlnbi1rZXlz
PjxrZXkgYXBwPSJFTiIgZGItaWQ9ImVlZnM5eDI1OXN2ZHc3ZXI5OXF2eGRhbDByOXowcHIwZHZw
NSIgdGltZXN0YW1wPSIwIj4zMjwva2V5PjwvZm9yZWlnbi1rZXlzPjxyZWYtdHlwZSBuYW1lPSJK
b3VybmFsIEFydGljbGUiPjE3PC9yZWYtdHlwZT48Y29udHJpYnV0b3JzPjxhdXRob3JzPjxhdXRo
b3I+SmFrb2IsIFQsIDwvYXV0aG9yPjxhdXRob3I+UmluZywgSiwgPC9hdXRob3I+PGF1dGhvcj5V
ZGV5LCBNQy4gPC9hdXRob3I+PC9hdXRob3JzPjwvY29udHJpYnV0b3JzPjx0aXRsZXM+PHRpdGxl
Pk11bHRpc3RlcCBuYXZpZ2F0aW9uIG9mIExhbmdlcmhhbnMvZGVuZHJpdGljIGNlbGxzIGluIGFu
ZCBvdXQgb2YgdGhlIHNraW4uPC90aXRsZT48c2Vjb25kYXJ5LXRpdGxlPiBKIEFsbGVyZ3kgQ2xp
biBJbW11bm9sLiA8L3NlY29uZGFyeS10aXRsZT48L3RpdGxlcz48cGFnZXM+Njg4LTk2LjwvcGFn
ZXM+PHZvbHVtZT4xMDg8L3ZvbHVtZT48bnVtYmVyPjU8L251bWJlcj48ZGF0ZXM+PHllYXI+MjAw
MTwveWVhcj48cHViLWRhdGVzPjxkYXRlPk5vdjwvZGF0ZT48L3B1Yi1kYXRlcz48L2RhdGVzPjx1
cmxzPjwvdXJscz48Y3VzdG9tMj5QTUlEOjExNjkyMDkwPC9jdXN0b20yPjxlbGVjdHJvbmljLXJl
c291cmNlLW51bT5kb2k6MTAuMTA2Ny9tYWkuMjAwMS4xMTg3OTc8L2VsZWN0cm9uaWMtcmVzb3Vy
Y2UtbnVtPjwvcmVjb3JkPjwvQ2l0ZT48Q2l0ZT48QXV0aG9yPkhhcmFkYTwvQXV0aG9yPjxZZWFy
PjIwMTI8L1llYXI+PFJlY051bT4zMzwvUmVjTnVtPjxyZWNvcmQ+PHJlYy1udW1iZXI+MzM8L3Jl
Yy1udW1iZXI+PGZvcmVpZ24ta2V5cz48a2V5IGFwcD0iRU4iIGRiLWlkPSJlZWZzOXgyNTlzdmR3
N2VyOTlxdnhkYWwwcjl6MHByMGR2cDUiIHRpbWVzdGFtcD0iMCI+MzM8L2tleT48L2ZvcmVpZ24t
a2V5cz48cmVmLXR5cGUgbmFtZT0iSm91cm5hbCBBcnRpY2xlIj4xNzwvcmVmLXR5cGU+PGNvbnRy
aWJ1dG9ycz48YXV0aG9ycz48YXV0aG9yPkhhcmFkYSwgWSwgPC9hdXRob3I+PGF1dGhvcj5UYW5h
a2EsIFksIDwvYXV0aG9yPjxhdXRob3I+VGVyYXNhd2EsIE0sIDwvYXV0aG9yPjxhdXRob3I+UGll
Y3p5aywgTSwgPC9hdXRob3I+PGF1dGhvcj5IYWJpcm8sIEssIDwvYXV0aG9yPjxhdXRob3I+S2F0
YWthaSwgVCwgPC9hdXRob3I+PGF1dGhvcj5IYW5hd2EtU3VldHN1Z3UsIEssIDwvYXV0aG9yPjxh
dXRob3I+S3VraW1vdG8tTmlpbm8sIE0sIDwvYXV0aG9yPjxhdXRob3I+TmlzaGl6YWtpLCBULCA8
L2F1dGhvcj48YXV0aG9yPlNoaXJvdXp1LCBNLCA8L2F1dGhvcj48YXV0aG9yPkR1YW4sIFgsIDwv
YXV0aG9yPjxhdXRob3I+VXJ1bm8sIFQsIDwvYXV0aG9yPjxhdXRob3I+TmlzaGlraW1pLCBBLCA8
L2F1dGhvcj48YXV0aG9yPlNhbmVtYXRzdSwgRiwgPC9hdXRob3I+PGF1dGhvcj5Zb2tveWFtYSwg
UywgPC9hdXRob3I+PGF1dGhvcj5TdGVpbiwgSlYsIDwvYXV0aG9yPjxhdXRob3I+S2luYXNoaSwg
VCwgPC9hdXRob3I+PGF1dGhvcj5GdWt1aSwgWS4gPC9hdXRob3I+PC9hdXRob3JzPjwvY29udHJp
YnV0b3JzPjx0aXRsZXM+PHRpdGxlPkRPQ0s4IGlzIGEgQ2RjNDIgYWN0aXZhdG9yIGNyaXRpY2Fs
IGZvciBpbnRlcnN0aXRpYWwgZGVuZHJpdGljIGNlbGwgbWlncmF0aW9uIGR1cmluZyBpbW11bmUg
cmVzcG9uc2VzPC90aXRsZT48c2Vjb25kYXJ5LXRpdGxlPkJsb29kPC9zZWNvbmRhcnktdGl0bGU+
PC90aXRsZXM+PHBhZ2VzPjQ0NTEtNjE8L3BhZ2VzPjx2b2x1bWU+MTE5PC92b2x1bWU+PG51bWJl
cj4xOTwvbnVtYmVyPjxkYXRlcz48eWVhcj4yMDEyPC95ZWFyPjwvZGF0ZXM+PHVybHM+PC91cmxz
PjxjdXN0b20yPlBNQzM0MTg3NzM8L2N1c3RvbTI+PGVsZWN0cm9uaWMtcmVzb3VyY2UtbnVtPmRv
aTogMTAuMTE4Mi9ibG9vZC0yMDEyLTAxLTQwNzA5OC48L2VsZWN0cm9uaWMtcmVzb3VyY2UtbnVt
PjwvcmVjb3JkPjwvQ2l0ZT48L0VuZE5vdGU+
</w:fldData>
        </w:fldChar>
      </w:r>
      <w:r w:rsidR="005B4653" w:rsidRPr="00AA43FD">
        <w:rPr>
          <w:rFonts w:ascii="Book Antiqua" w:eastAsia="Times New Roman" w:hAnsi="Book Antiqua" w:cs="Times New Roman"/>
          <w:sz w:val="24"/>
          <w:szCs w:val="24"/>
          <w:lang w:eastAsia="en-GB"/>
        </w:rPr>
        <w:instrText xml:space="preserve"> ADDIN EN.CITE.DATA </w:instrText>
      </w:r>
      <w:r w:rsidR="005B4653" w:rsidRPr="00AA43FD">
        <w:rPr>
          <w:rFonts w:ascii="Book Antiqua" w:eastAsia="Times New Roman" w:hAnsi="Book Antiqua" w:cs="Times New Roman"/>
          <w:sz w:val="24"/>
          <w:szCs w:val="24"/>
          <w:lang w:eastAsia="en-GB"/>
        </w:rPr>
      </w:r>
      <w:r w:rsidR="005B4653" w:rsidRPr="00AA43FD">
        <w:rPr>
          <w:rFonts w:ascii="Book Antiqua" w:eastAsia="Times New Roman" w:hAnsi="Book Antiqua" w:cs="Times New Roman"/>
          <w:sz w:val="24"/>
          <w:szCs w:val="24"/>
          <w:lang w:eastAsia="en-GB"/>
        </w:rPr>
        <w:fldChar w:fldCharType="end"/>
      </w:r>
      <w:r w:rsidR="00202625" w:rsidRPr="00AA43FD">
        <w:rPr>
          <w:rFonts w:ascii="Book Antiqua" w:eastAsia="Times New Roman" w:hAnsi="Book Antiqua" w:cs="Times New Roman"/>
          <w:sz w:val="24"/>
          <w:szCs w:val="24"/>
          <w:lang w:eastAsia="en-GB"/>
        </w:rPr>
      </w:r>
      <w:r w:rsidR="00202625" w:rsidRPr="00AA43FD">
        <w:rPr>
          <w:rFonts w:ascii="Book Antiqua" w:eastAsia="Times New Roman" w:hAnsi="Book Antiqua" w:cs="Times New Roman"/>
          <w:sz w:val="24"/>
          <w:szCs w:val="24"/>
          <w:lang w:eastAsia="en-GB"/>
        </w:rPr>
        <w:fldChar w:fldCharType="separate"/>
      </w:r>
      <w:r w:rsidR="008141DE">
        <w:rPr>
          <w:rFonts w:ascii="Book Antiqua" w:eastAsia="Times New Roman" w:hAnsi="Book Antiqua" w:cs="Times New Roman"/>
          <w:noProof/>
          <w:sz w:val="24"/>
          <w:szCs w:val="24"/>
          <w:vertAlign w:val="superscript"/>
          <w:lang w:eastAsia="en-GB"/>
        </w:rPr>
        <w:t>[6,40,</w:t>
      </w:r>
      <w:r w:rsidR="00844164" w:rsidRPr="00AA43FD">
        <w:rPr>
          <w:rFonts w:ascii="Book Antiqua" w:eastAsia="Times New Roman" w:hAnsi="Book Antiqua" w:cs="Times New Roman"/>
          <w:noProof/>
          <w:sz w:val="24"/>
          <w:szCs w:val="24"/>
          <w:vertAlign w:val="superscript"/>
          <w:lang w:eastAsia="en-GB"/>
        </w:rPr>
        <w:t>41]</w:t>
      </w:r>
      <w:r w:rsidR="00202625" w:rsidRPr="00AA43FD">
        <w:rPr>
          <w:rFonts w:ascii="Book Antiqua" w:eastAsia="Times New Roman" w:hAnsi="Book Antiqua" w:cs="Times New Roman"/>
          <w:sz w:val="24"/>
          <w:szCs w:val="24"/>
          <w:lang w:eastAsia="en-GB"/>
        </w:rPr>
        <w:fldChar w:fldCharType="end"/>
      </w:r>
      <w:r w:rsidR="007207B5" w:rsidRPr="00AA43FD">
        <w:rPr>
          <w:rFonts w:ascii="Book Antiqua" w:eastAsia="Times New Roman" w:hAnsi="Book Antiqua" w:cs="Times New Roman"/>
          <w:sz w:val="24"/>
          <w:szCs w:val="24"/>
          <w:lang w:eastAsia="en-GB"/>
        </w:rPr>
        <w:t xml:space="preserve">. </w:t>
      </w:r>
      <w:r w:rsidR="003D2948" w:rsidRPr="00AA43FD">
        <w:rPr>
          <w:rFonts w:ascii="Book Antiqua" w:eastAsia="Times New Roman" w:hAnsi="Book Antiqua" w:cs="Times New Roman"/>
          <w:sz w:val="24"/>
          <w:szCs w:val="24"/>
          <w:lang w:eastAsia="en-GB"/>
        </w:rPr>
        <w:t xml:space="preserve">Resting epidermal </w:t>
      </w:r>
      <w:r w:rsidR="00AB3252" w:rsidRPr="00AA43FD">
        <w:rPr>
          <w:rFonts w:ascii="Book Antiqua" w:eastAsia="Times New Roman" w:hAnsi="Book Antiqua" w:cs="Times New Roman"/>
          <w:sz w:val="24"/>
          <w:szCs w:val="24"/>
          <w:lang w:eastAsia="en-GB"/>
        </w:rPr>
        <w:t>LC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in normal adult human skin importantly have the capacity to preserve immune homeostasis by stimulating tolerogenic skin resident T</w:t>
      </w:r>
      <w:r w:rsidR="003D2948" w:rsidRPr="00AA43FD">
        <w:rPr>
          <w:rFonts w:ascii="Book Antiqua" w:eastAsia="Times New Roman" w:hAnsi="Book Antiqua" w:cs="Times New Roman"/>
          <w:sz w:val="24"/>
          <w:szCs w:val="24"/>
          <w:vertAlign w:val="subscript"/>
          <w:lang w:eastAsia="en-GB"/>
        </w:rPr>
        <w:t>reg</w:t>
      </w:r>
      <w:r w:rsidR="003D2948" w:rsidRPr="00AA43FD">
        <w:rPr>
          <w:rFonts w:ascii="Book Antiqua" w:eastAsia="Times New Roman" w:hAnsi="Book Antiqua" w:cs="Times New Roman"/>
          <w:sz w:val="24"/>
          <w:szCs w:val="24"/>
          <w:lang w:eastAsia="en-GB"/>
        </w:rPr>
        <w:t xml:space="preserve"> responses to self-antigens and can also elicit activation of T</w:t>
      </w:r>
      <w:r w:rsidR="003D2948" w:rsidRPr="00AA43FD">
        <w:rPr>
          <w:rFonts w:ascii="Book Antiqua" w:eastAsia="Times New Roman" w:hAnsi="Book Antiqua" w:cs="Times New Roman"/>
          <w:sz w:val="24"/>
          <w:szCs w:val="24"/>
          <w:vertAlign w:val="subscript"/>
          <w:lang w:eastAsia="en-GB"/>
        </w:rPr>
        <w:t>eff</w:t>
      </w:r>
      <w:r w:rsidR="003D2948" w:rsidRPr="00AA43FD">
        <w:rPr>
          <w:rFonts w:ascii="Book Antiqua" w:eastAsia="Times New Roman" w:hAnsi="Book Antiqua" w:cs="Times New Roman"/>
          <w:sz w:val="24"/>
          <w:szCs w:val="24"/>
          <w:lang w:eastAsia="en-GB"/>
        </w:rPr>
        <w:t xml:space="preserve"> cells in </w:t>
      </w:r>
      <w:r w:rsidR="00C42148" w:rsidRPr="00AA43FD">
        <w:rPr>
          <w:rFonts w:ascii="Book Antiqua" w:eastAsia="Times New Roman" w:hAnsi="Book Antiqua" w:cs="Times New Roman"/>
          <w:sz w:val="24"/>
          <w:szCs w:val="24"/>
          <w:lang w:eastAsia="en-GB"/>
        </w:rPr>
        <w:t>response to foreign pathogens</w:t>
      </w:r>
      <w:r w:rsidR="00EB18C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&lt;EndNote&gt;&lt;Cite&gt;&lt;Author&gt;Seneschal&lt;/Author&gt;&lt;Year&gt;2012&lt;/Year&gt;&lt;RecNum&gt;34&lt;/RecNum&gt;&lt;DisplayText&gt;&lt;style face="superscript"&gt;[42]&lt;/style&gt;&lt;/DisplayText&gt;&lt;record&gt;&lt;rec-number&gt;34&lt;/rec-number&gt;&lt;foreign-keys&gt;&lt;key app="EN" db-id="eefs9x259svdw7er99qvxdal0r9z0pr0dvp5" timestamp="0"&gt;34&lt;/key&gt;&lt;/foreign-keys&gt;&lt;ref-type name="Journal Article"&gt;17&lt;/ref-type&gt;&lt;contributors&gt;&lt;authors&gt;&lt;author&gt;Seneschal, J, &lt;/author&gt;&lt;author&gt;Clark, RA, &lt;/author&gt;&lt;author&gt;Gehad, A, &lt;/author&gt;&lt;author&gt;Baecher-Allan, CM, &lt;/author&gt;&lt;author&gt;Kupper, TS. &lt;/author&gt;&lt;/authors&gt;&lt;/contributors&gt;&lt;titles&gt;&lt;title&gt;Human epidermal Langerhans cells maintain immune homeostasis in skin by activating skin resident regulatory T cells&lt;/title&gt;&lt;secondary-title&gt;Immunity&lt;/secondary-title&gt;&lt;/titles&gt;&lt;pages&gt;873-84. &lt;/pages&gt;&lt;volume&gt;36&lt;/volume&gt;&lt;number&gt;5&lt;/number&gt;&lt;dates&gt;&lt;year&gt;2012&lt;/year&gt;&lt;pub-dates&gt;&lt;date&gt;May 25&lt;/date&gt;&lt;/pub-dates&gt;&lt;/dates&gt;&lt;urls&gt;&lt;/urls&gt;&lt;custom2&gt;PMC3716276&lt;/custom2&gt;&lt;electronic-resource-num&gt;doi: 10.1016/j.immuni.2012.03.018.&lt;/electronic-resource-num&gt;&lt;/record&gt;&lt;/Cite&gt;&lt;/EndNote&gt;</w:instrText>
      </w:r>
      <w:r w:rsidR="00EB18CA"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[42]</w:t>
      </w:r>
      <w:r w:rsidR="00EB18CA" w:rsidRPr="00AA43FD">
        <w:rPr>
          <w:rFonts w:ascii="Book Antiqua" w:eastAsia="Times New Roman" w:hAnsi="Book Antiqua" w:cs="Times New Roman"/>
          <w:sz w:val="24"/>
          <w:szCs w:val="24"/>
          <w:lang w:eastAsia="en-GB"/>
        </w:rPr>
        <w:fldChar w:fldCharType="end"/>
      </w:r>
      <w:r w:rsidR="003D2948" w:rsidRPr="00AA43FD">
        <w:rPr>
          <w:rFonts w:ascii="Book Antiqua" w:eastAsia="Times New Roman" w:hAnsi="Book Antiqua" w:cs="Times New Roman"/>
          <w:sz w:val="24"/>
          <w:szCs w:val="24"/>
          <w:lang w:eastAsia="en-GB"/>
        </w:rPr>
        <w:t xml:space="preserve">. </w:t>
      </w:r>
      <w:r w:rsidR="004F5C50" w:rsidRPr="00AA43FD">
        <w:rPr>
          <w:rFonts w:ascii="Book Antiqua" w:eastAsia="Times New Roman" w:hAnsi="Book Antiqua" w:cs="Times New Roman"/>
          <w:sz w:val="24"/>
          <w:szCs w:val="24"/>
          <w:lang w:eastAsia="en-GB"/>
        </w:rPr>
        <w:t>Interestingly, CD</w:t>
      </w:r>
      <w:r w:rsidR="00EE7E3A" w:rsidRPr="00AA43FD">
        <w:rPr>
          <w:rFonts w:ascii="Book Antiqua" w:eastAsia="Times New Roman" w:hAnsi="Book Antiqua" w:cs="Times New Roman"/>
          <w:sz w:val="24"/>
          <w:szCs w:val="24"/>
          <w:lang w:eastAsia="en-GB"/>
        </w:rPr>
        <w:t>1a</w:t>
      </w:r>
      <w:r w:rsidR="00EE7E3A" w:rsidRPr="008141DE">
        <w:rPr>
          <w:rFonts w:ascii="Book Antiqua" w:eastAsia="Times New Roman" w:hAnsi="Book Antiqua" w:cs="Times New Roman"/>
          <w:sz w:val="24"/>
          <w:szCs w:val="24"/>
          <w:vertAlign w:val="superscript"/>
          <w:lang w:eastAsia="en-GB"/>
        </w:rPr>
        <w:t>+</w:t>
      </w:r>
      <w:r w:rsidR="00AB3252" w:rsidRPr="00AA43FD">
        <w:rPr>
          <w:rFonts w:ascii="Book Antiqua" w:eastAsia="Times New Roman" w:hAnsi="Book Antiqua" w:cs="Times New Roman"/>
          <w:sz w:val="24"/>
          <w:szCs w:val="24"/>
          <w:lang w:eastAsia="en-GB"/>
        </w:rPr>
        <w:t xml:space="preserve"> and Birbeck granule</w:t>
      </w:r>
      <w:r w:rsidR="00EE7E3A" w:rsidRPr="00AA43FD">
        <w:rPr>
          <w:rFonts w:ascii="Book Antiqua" w:eastAsia="Times New Roman" w:hAnsi="Book Antiqua" w:cs="Times New Roman"/>
          <w:sz w:val="24"/>
          <w:szCs w:val="24"/>
          <w:lang w:eastAsia="en-GB"/>
        </w:rPr>
        <w:t xml:space="preserve"> expressing LC</w:t>
      </w:r>
      <w:r w:rsidR="00B26B07" w:rsidRPr="00AA43FD">
        <w:rPr>
          <w:rFonts w:ascii="Book Antiqua" w:eastAsia="Times New Roman" w:hAnsi="Book Antiqua" w:cs="Times New Roman"/>
          <w:sz w:val="24"/>
          <w:szCs w:val="24"/>
          <w:lang w:eastAsia="en-GB"/>
        </w:rPr>
        <w:t>s</w:t>
      </w:r>
      <w:r w:rsidR="00EE7E3A" w:rsidRPr="00AA43FD">
        <w:rPr>
          <w:rFonts w:ascii="Book Antiqua" w:eastAsia="Times New Roman" w:hAnsi="Book Antiqua" w:cs="Times New Roman"/>
          <w:sz w:val="24"/>
          <w:szCs w:val="24"/>
          <w:lang w:eastAsia="en-GB"/>
        </w:rPr>
        <w:t xml:space="preserve"> also </w:t>
      </w:r>
      <w:r w:rsidR="003D2948" w:rsidRPr="00AA43FD">
        <w:rPr>
          <w:rFonts w:ascii="Book Antiqua" w:eastAsia="Times New Roman" w:hAnsi="Book Antiqua" w:cs="Times New Roman"/>
          <w:sz w:val="24"/>
          <w:szCs w:val="24"/>
          <w:lang w:eastAsia="en-GB"/>
        </w:rPr>
        <w:t xml:space="preserve">express neuronal receptors and </w:t>
      </w:r>
      <w:r w:rsidR="00EE7E3A" w:rsidRPr="00AA43FD">
        <w:rPr>
          <w:rFonts w:ascii="Book Antiqua" w:eastAsia="Times New Roman" w:hAnsi="Book Antiqua" w:cs="Times New Roman"/>
          <w:sz w:val="24"/>
          <w:szCs w:val="24"/>
          <w:lang w:eastAsia="en-GB"/>
        </w:rPr>
        <w:t>communications between LC</w:t>
      </w:r>
      <w:r w:rsidR="00B26B07" w:rsidRPr="00AA43FD">
        <w:rPr>
          <w:rFonts w:ascii="Book Antiqua" w:eastAsia="Times New Roman" w:hAnsi="Book Antiqua" w:cs="Times New Roman"/>
          <w:sz w:val="24"/>
          <w:szCs w:val="24"/>
          <w:lang w:eastAsia="en-GB"/>
        </w:rPr>
        <w:t>s</w:t>
      </w:r>
      <w:r w:rsidR="00EE7E3A" w:rsidRPr="00AA43FD">
        <w:rPr>
          <w:rFonts w:ascii="Book Antiqua" w:eastAsia="Times New Roman" w:hAnsi="Book Antiqua" w:cs="Times New Roman"/>
          <w:sz w:val="24"/>
          <w:szCs w:val="24"/>
          <w:lang w:eastAsia="en-GB"/>
        </w:rPr>
        <w:t xml:space="preserve"> and </w:t>
      </w:r>
      <w:r w:rsidR="003D2948" w:rsidRPr="00AA43FD">
        <w:rPr>
          <w:rFonts w:ascii="Book Antiqua" w:eastAsia="Times New Roman" w:hAnsi="Book Antiqua" w:cs="Times New Roman"/>
          <w:sz w:val="24"/>
          <w:szCs w:val="24"/>
          <w:lang w:eastAsia="en-GB"/>
        </w:rPr>
        <w:t xml:space="preserve">nerves </w:t>
      </w:r>
      <w:r w:rsidR="00EE7E3A" w:rsidRPr="00AA43FD">
        <w:rPr>
          <w:rFonts w:ascii="Book Antiqua" w:eastAsia="Times New Roman" w:hAnsi="Book Antiqua" w:cs="Times New Roman"/>
          <w:sz w:val="24"/>
          <w:szCs w:val="24"/>
          <w:lang w:eastAsia="en-GB"/>
        </w:rPr>
        <w:t>suggest</w:t>
      </w:r>
      <w:r w:rsidR="003D2948" w:rsidRPr="00AA43FD">
        <w:rPr>
          <w:rFonts w:ascii="Book Antiqua" w:eastAsia="Times New Roman" w:hAnsi="Book Antiqua" w:cs="Times New Roman"/>
          <w:sz w:val="24"/>
          <w:szCs w:val="24"/>
          <w:lang w:eastAsia="en-GB"/>
        </w:rPr>
        <w:t xml:space="preserve"> bidirectional </w:t>
      </w:r>
      <w:r w:rsidR="00E61A2E" w:rsidRPr="00AA43FD">
        <w:rPr>
          <w:rFonts w:ascii="Book Antiqua" w:eastAsia="Times New Roman" w:hAnsi="Book Antiqua" w:cs="Times New Roman"/>
          <w:sz w:val="24"/>
          <w:szCs w:val="24"/>
          <w:lang w:eastAsia="en-GB"/>
        </w:rPr>
        <w:t>signalling</w:t>
      </w:r>
      <w:r w:rsidR="003D2948" w:rsidRPr="00AA43FD">
        <w:rPr>
          <w:rFonts w:ascii="Book Antiqua" w:eastAsia="Times New Roman" w:hAnsi="Book Antiqua" w:cs="Times New Roman"/>
          <w:sz w:val="24"/>
          <w:szCs w:val="24"/>
          <w:lang w:eastAsia="en-GB"/>
        </w:rPr>
        <w:t xml:space="preserve"> </w:t>
      </w:r>
      <w:r w:rsidR="00EE7E3A" w:rsidRPr="00AA43FD">
        <w:rPr>
          <w:rFonts w:ascii="Book Antiqua" w:eastAsia="Times New Roman" w:hAnsi="Book Antiqua" w:cs="Times New Roman"/>
          <w:sz w:val="24"/>
          <w:szCs w:val="24"/>
          <w:lang w:eastAsia="en-GB"/>
        </w:rPr>
        <w:t>towards sustaining</w:t>
      </w:r>
      <w:r w:rsidR="008141DE">
        <w:rPr>
          <w:rFonts w:ascii="Book Antiqua" w:eastAsia="Times New Roman" w:hAnsi="Book Antiqua" w:cs="Times New Roman"/>
          <w:sz w:val="24"/>
          <w:szCs w:val="24"/>
          <w:lang w:eastAsia="en-GB"/>
        </w:rPr>
        <w:t xml:space="preserve"> homeostasis</w:t>
      </w:r>
      <w:r w:rsidR="00E81D4E"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&lt;EndNote&gt;&lt;Cite&gt;&lt;Author&gt;L.&lt;/Author&gt;&lt;Year&gt;1998&lt;/Year&gt;&lt;RecNum&gt;133&lt;/RecNum&gt;&lt;DisplayText&gt;&lt;style face="superscript"&gt;[43]&lt;/style&gt;&lt;/DisplayText&gt;&lt;record&gt;&lt;rec-number&gt;133&lt;/rec-number&gt;&lt;foreign-keys&gt;&lt;key app="EN" db-id="eefs9x259svdw7er99qvxdal0r9z0pr0dvp5" timestamp="0"&gt;133&lt;/key&gt;&lt;/foreign-keys&gt;&lt;ref-type name="Journal Article"&gt;17&lt;/ref-type&gt;&lt;contributors&gt;&lt;authors&gt;&lt;author&gt;Misery, L. &lt;/author&gt;&lt;/authors&gt;&lt;/contributors&gt;&lt;titles&gt;&lt;title&gt;Langerhans cells in the neuro-immuno-cutaneous system&lt;/title&gt;&lt;secondary-title&gt;J Neuroimmunol.  &lt;/secondary-title&gt;&lt;/titles&gt;&lt;pages&gt;83-7.&lt;/pages&gt;&lt;volume&gt;89&lt;/volume&gt;&lt;number&gt;1-2&lt;/number&gt;&lt;dates&gt;&lt;year&gt;1998&lt;/year&gt;&lt;/dates&gt;&lt;urls&gt;&lt;/urls&gt;&lt;custom2&gt;PMID:9726829&lt;/custom2&gt;&lt;/record&gt;&lt;/Cite&gt;&lt;/EndNote&gt;</w:instrText>
      </w:r>
      <w:r w:rsidR="00E81D4E"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[43]</w:t>
      </w:r>
      <w:r w:rsidR="00E81D4E" w:rsidRPr="00AA43FD">
        <w:rPr>
          <w:rFonts w:ascii="Book Antiqua" w:eastAsia="Times New Roman" w:hAnsi="Book Antiqua" w:cs="Times New Roman"/>
          <w:sz w:val="24"/>
          <w:szCs w:val="24"/>
          <w:lang w:eastAsia="en-GB"/>
        </w:rPr>
        <w:fldChar w:fldCharType="end"/>
      </w:r>
      <w:r w:rsidR="00B73238" w:rsidRPr="00AA43FD">
        <w:rPr>
          <w:rFonts w:ascii="Book Antiqua" w:eastAsia="Times New Roman" w:hAnsi="Book Antiqua" w:cs="Times New Roman"/>
          <w:sz w:val="24"/>
          <w:szCs w:val="24"/>
          <w:lang w:eastAsia="en-GB"/>
        </w:rPr>
        <w:t xml:space="preserve">. </w:t>
      </w:r>
      <w:r w:rsidR="003D2948" w:rsidRPr="00AA43FD">
        <w:rPr>
          <w:rFonts w:ascii="Book Antiqua" w:eastAsia="Times New Roman" w:hAnsi="Book Antiqua" w:cs="Times New Roman"/>
          <w:sz w:val="24"/>
          <w:szCs w:val="24"/>
          <w:lang w:eastAsia="en-GB"/>
        </w:rPr>
        <w:t>Ho</w:t>
      </w:r>
      <w:r w:rsidR="00EE7E3A" w:rsidRPr="00AA43FD">
        <w:rPr>
          <w:rFonts w:ascii="Book Antiqua" w:eastAsia="Times New Roman" w:hAnsi="Book Antiqua" w:cs="Times New Roman"/>
          <w:sz w:val="24"/>
          <w:szCs w:val="24"/>
          <w:lang w:eastAsia="en-GB"/>
        </w:rPr>
        <w:t>meostasis and development of specialized DC</w:t>
      </w:r>
      <w:r w:rsidR="00B26B07" w:rsidRPr="00AA43FD">
        <w:rPr>
          <w:rFonts w:ascii="Book Antiqua" w:eastAsia="Times New Roman" w:hAnsi="Book Antiqua" w:cs="Times New Roman"/>
          <w:sz w:val="24"/>
          <w:szCs w:val="24"/>
          <w:lang w:eastAsia="en-GB"/>
        </w:rPr>
        <w:t>s</w:t>
      </w:r>
      <w:r w:rsidR="00EE7E3A" w:rsidRPr="00AA43FD">
        <w:rPr>
          <w:rFonts w:ascii="Book Antiqua" w:eastAsia="Times New Roman" w:hAnsi="Book Antiqua" w:cs="Times New Roman"/>
          <w:sz w:val="24"/>
          <w:szCs w:val="24"/>
          <w:lang w:eastAsia="en-GB"/>
        </w:rPr>
        <w:t xml:space="preserve"> such as LC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and m</w:t>
      </w:r>
      <w:r w:rsidR="00EE7E3A" w:rsidRPr="00AA43FD">
        <w:rPr>
          <w:rFonts w:ascii="Book Antiqua" w:eastAsia="Times New Roman" w:hAnsi="Book Antiqua" w:cs="Times New Roman"/>
          <w:sz w:val="24"/>
          <w:szCs w:val="24"/>
          <w:lang w:eastAsia="en-GB"/>
        </w:rPr>
        <w:t>icroglia</w:t>
      </w:r>
      <w:r w:rsidR="003D2948" w:rsidRPr="00AA43FD">
        <w:rPr>
          <w:rFonts w:ascii="Book Antiqua" w:eastAsia="Times New Roman" w:hAnsi="Book Antiqua" w:cs="Times New Roman"/>
          <w:sz w:val="24"/>
          <w:szCs w:val="24"/>
          <w:lang w:eastAsia="en-GB"/>
        </w:rPr>
        <w:t xml:space="preserve"> rely on IL-34 secreted by epidermal keratinocytes and brain neurons </w:t>
      </w:r>
      <w:r w:rsidR="008141DE">
        <w:rPr>
          <w:rFonts w:ascii="Book Antiqua" w:eastAsia="Times New Roman" w:hAnsi="Book Antiqua" w:cs="Times New Roman"/>
          <w:sz w:val="24"/>
          <w:szCs w:val="24"/>
          <w:lang w:eastAsia="en-GB"/>
        </w:rPr>
        <w:t>respectively</w:t>
      </w:r>
      <w:r w:rsidR="00EB18C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&lt;EndNote&gt;&lt;Cite&gt;&lt;Author&gt;Greter&lt;/Author&gt;&lt;Year&gt;2012&lt;/Year&gt;&lt;RecNum&gt;35&lt;/RecNum&gt;&lt;DisplayText&gt;&lt;style face="superscript"&gt;[44]&lt;/style&gt;&lt;/DisplayText&gt;&lt;record&gt;&lt;rec-number&gt;35&lt;/rec-number&gt;&lt;foreign-keys&gt;&lt;key app="EN" db-id="eefs9x259svdw7er99qvxdal0r9z0pr0dvp5" timestamp="0"&gt;35&lt;/key&gt;&lt;/foreign-keys&gt;&lt;ref-type name="Journal Article"&gt;17&lt;/ref-type&gt;&lt;contributors&gt;&lt;authors&gt;&lt;author&gt;Greter, M, &lt;/author&gt;&lt;author&gt;Lelios, I, &lt;/author&gt;&lt;author&gt;Pelczar, P, &lt;/author&gt;&lt;author&gt;Hoeffel, G, &lt;/author&gt;&lt;author&gt;Price, J, &lt;/author&gt;&lt;author&gt;Leboeuf, M, &lt;/author&gt;&lt;author&gt;Kündig, TM, &lt;/author&gt;&lt;author&gt;Frei, K, &lt;/author&gt;&lt;author&gt;Ginhoux, F, &lt;/author&gt;&lt;author&gt;Merad, M, &lt;/author&gt;&lt;author&gt;Becher, B. &lt;/author&gt;&lt;/authors&gt;&lt;/contributors&gt;&lt;titles&gt;&lt;title&gt;Stroma-derived interleukin-34 controls the development and maintenance of langerhans cells and the maintenance of microglia&lt;/title&gt;&lt;secondary-title&gt;Immunity&lt;/secondary-title&gt;&lt;/titles&gt;&lt;pages&gt;1050-60. &lt;/pages&gt;&lt;volume&gt;37&lt;/volume&gt;&lt;number&gt;6&lt;/number&gt;&lt;dates&gt;&lt;year&gt;2012&lt;/year&gt;&lt;pub-dates&gt;&lt;date&gt;Dec 14&lt;/date&gt;&lt;/pub-dates&gt;&lt;/dates&gt;&lt;urls&gt;&lt;/urls&gt;&lt;custom2&gt;PMC4291117&lt;/custom2&gt;&lt;electronic-resource-num&gt;doi: 10.1016/j.immuni.2012.11.001. &lt;/electronic-resource-num&gt;&lt;/record&gt;&lt;/Cite&gt;&lt;/EndNote&gt;</w:instrText>
      </w:r>
      <w:r w:rsidR="00EB18CA"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[44]</w:t>
      </w:r>
      <w:r w:rsidR="00EB18CA" w:rsidRPr="00AA43FD">
        <w:rPr>
          <w:rFonts w:ascii="Book Antiqua" w:eastAsia="Times New Roman" w:hAnsi="Book Antiqua" w:cs="Times New Roman"/>
          <w:sz w:val="24"/>
          <w:szCs w:val="24"/>
          <w:lang w:eastAsia="en-GB"/>
        </w:rPr>
        <w:fldChar w:fldCharType="end"/>
      </w:r>
      <w:r w:rsidR="007762E4" w:rsidRPr="00AA43FD">
        <w:rPr>
          <w:rFonts w:ascii="Book Antiqua" w:eastAsia="Times New Roman" w:hAnsi="Book Antiqua" w:cs="Times New Roman"/>
          <w:sz w:val="24"/>
          <w:szCs w:val="24"/>
          <w:lang w:eastAsia="en-GB"/>
        </w:rPr>
        <w:t xml:space="preserve"> Neuropeptides have been shown capable of regulating DC function. Interestingly, the neurotr</w:t>
      </w:r>
      <w:r w:rsidR="00535A9C" w:rsidRPr="00AA43FD">
        <w:rPr>
          <w:rFonts w:ascii="Book Antiqua" w:eastAsia="Times New Roman" w:hAnsi="Book Antiqua" w:cs="Times New Roman"/>
          <w:sz w:val="24"/>
          <w:szCs w:val="24"/>
          <w:lang w:eastAsia="en-GB"/>
        </w:rPr>
        <w:t>ansmitter neurokinin A activates</w:t>
      </w:r>
      <w:r w:rsidR="007762E4" w:rsidRPr="00AA43FD">
        <w:rPr>
          <w:rFonts w:ascii="Book Antiqua" w:eastAsia="Times New Roman" w:hAnsi="Book Antiqua" w:cs="Times New Roman"/>
          <w:sz w:val="24"/>
          <w:szCs w:val="24"/>
          <w:lang w:eastAsia="en-GB"/>
        </w:rPr>
        <w:t xml:space="preserve"> bone marrow-derived DC</w:t>
      </w:r>
      <w:r w:rsidR="00B26B07" w:rsidRPr="00AA43FD">
        <w:rPr>
          <w:rFonts w:ascii="Book Antiqua" w:eastAsia="Times New Roman" w:hAnsi="Book Antiqua" w:cs="Times New Roman"/>
          <w:sz w:val="24"/>
          <w:szCs w:val="24"/>
          <w:lang w:eastAsia="en-GB"/>
        </w:rPr>
        <w:t>s</w:t>
      </w:r>
      <w:r w:rsidR="007762E4" w:rsidRPr="00AA43FD">
        <w:rPr>
          <w:rFonts w:ascii="Book Antiqua" w:eastAsia="Times New Roman" w:hAnsi="Book Antiqua" w:cs="Times New Roman"/>
          <w:sz w:val="24"/>
          <w:szCs w:val="24"/>
          <w:lang w:eastAsia="en-GB"/>
        </w:rPr>
        <w:t xml:space="preserve"> to drive type 1 immune responses by targeting the neurokinin-2 receptor on DC</w:t>
      </w:r>
      <w:r w:rsidR="00B26B07" w:rsidRPr="00AA43FD">
        <w:rPr>
          <w:rFonts w:ascii="Book Antiqua" w:eastAsia="Times New Roman" w:hAnsi="Book Antiqua" w:cs="Times New Roman"/>
          <w:sz w:val="24"/>
          <w:szCs w:val="24"/>
          <w:lang w:eastAsia="en-GB"/>
        </w:rPr>
        <w:t>s</w:t>
      </w:r>
      <w:r w:rsidR="007762E4"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&lt;EndNote&gt;&lt;Cite&gt;&lt;Author&gt;Kitamura&lt;/Author&gt;&lt;Year&gt;2012&lt;/Year&gt;&lt;RecNum&gt;140&lt;/RecNum&gt;&lt;DisplayText&gt;&lt;style face="superscript"&gt;[45]&lt;/style&gt;&lt;/DisplayText&gt;&lt;record&gt;&lt;rec-number&gt;140&lt;/rec-number&gt;&lt;foreign-keys&gt;&lt;key app="EN" db-id="eefs9x259svdw7er99qvxdal0r9z0pr0dvp5" timestamp="0"&gt;140&lt;/key&gt;&lt;/foreign-keys&gt;&lt;ref-type name="Journal Article"&gt;17&lt;/ref-type&gt;&lt;contributors&gt;&lt;authors&gt;&lt;author&gt;Kitamura, H, &lt;/author&gt;&lt;author&gt;Kobayashi, M, &lt;/author&gt;&lt;author&gt;Wakita, D, &lt;/author&gt;&lt;author&gt;Nishimura, T.&lt;/author&gt;&lt;/authors&gt;&lt;/contributors&gt;&lt;titles&gt;&lt;title&gt;Neuropeptide signaling activates dendritic cell-mediated type 1 immune responses through neurokinin-2 receptor.&lt;/title&gt;&lt;secondary-title&gt;J Immunol.&lt;/secondary-title&gt;&lt;/titles&gt;&lt;pages&gt;4200-8&lt;/pages&gt;&lt;volume&gt;188&lt;/volume&gt;&lt;number&gt;9&lt;/number&gt;&lt;dates&gt;&lt;year&gt;2012&lt;/year&gt;&lt;/dates&gt;&lt;urls&gt;&lt;/urls&gt;&lt;custom2&gt;PMID:22474018&lt;/custom2&gt;&lt;electronic-resource-num&gt;doi: 10.4049/jimmunol.1102521. &lt;/electronic-resource-num&gt;&lt;/record&gt;&lt;/Cite&gt;&lt;/EndNote&gt;</w:instrText>
      </w:r>
      <w:r w:rsidR="007762E4"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[45]</w:t>
      </w:r>
      <w:r w:rsidR="007762E4" w:rsidRPr="00AA43FD">
        <w:rPr>
          <w:rFonts w:ascii="Book Antiqua" w:eastAsia="Times New Roman" w:hAnsi="Book Antiqua" w:cs="Times New Roman"/>
          <w:sz w:val="24"/>
          <w:szCs w:val="24"/>
          <w:lang w:eastAsia="en-GB"/>
        </w:rPr>
        <w:fldChar w:fldCharType="end"/>
      </w:r>
      <w:r w:rsidR="007762E4" w:rsidRPr="00AA43FD">
        <w:rPr>
          <w:rFonts w:ascii="Book Antiqua" w:eastAsia="Times New Roman" w:hAnsi="Book Antiqua" w:cs="Times New Roman"/>
          <w:sz w:val="24"/>
          <w:szCs w:val="24"/>
          <w:lang w:eastAsia="en-GB"/>
        </w:rPr>
        <w:t>, while other neuropeptides such as Substance P, calcitonin gene-related peptide</w:t>
      </w:r>
      <w:r w:rsidR="00515722" w:rsidRPr="00AA43FD">
        <w:rPr>
          <w:rFonts w:ascii="Book Antiqua" w:eastAsia="Times New Roman" w:hAnsi="Book Antiqua" w:cs="Times New Roman"/>
          <w:sz w:val="24"/>
          <w:szCs w:val="24"/>
          <w:lang w:eastAsia="en-GB"/>
        </w:rPr>
        <w:t xml:space="preserve"> (CGRP)</w:t>
      </w:r>
      <w:r w:rsidR="007762E4" w:rsidRPr="00AA43FD">
        <w:rPr>
          <w:rFonts w:ascii="Book Antiqua" w:eastAsia="Times New Roman" w:hAnsi="Book Antiqua" w:cs="Times New Roman"/>
          <w:sz w:val="24"/>
          <w:szCs w:val="24"/>
          <w:lang w:eastAsia="en-GB"/>
        </w:rPr>
        <w:t xml:space="preserve"> and somatostatin importantly can be secreted by DC</w:t>
      </w:r>
      <w:r w:rsidR="00B26B07" w:rsidRPr="00AA43FD">
        <w:rPr>
          <w:rFonts w:ascii="Book Antiqua" w:eastAsia="Times New Roman" w:hAnsi="Book Antiqua" w:cs="Times New Roman"/>
          <w:sz w:val="24"/>
          <w:szCs w:val="24"/>
          <w:lang w:eastAsia="en-GB"/>
        </w:rPr>
        <w:t>s</w:t>
      </w:r>
      <w:r w:rsidR="008141DE">
        <w:rPr>
          <w:rFonts w:ascii="Book Antiqua" w:eastAsia="Times New Roman" w:hAnsi="Book Antiqua" w:cs="Times New Roman"/>
          <w:sz w:val="24"/>
          <w:szCs w:val="24"/>
          <w:lang w:eastAsia="en-GB"/>
        </w:rPr>
        <w:t xml:space="preserve"> and regulate T cell activation</w:t>
      </w:r>
      <w:r w:rsidR="007762E4"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&lt;EndNote&gt;&lt;Cite&gt;&lt;Author&gt;BN.&lt;/Author&gt;&lt;Year&gt;2001&lt;/Year&gt;&lt;RecNum&gt;141&lt;/RecNum&gt;&lt;DisplayText&gt;&lt;style face="superscript"&gt;[46]&lt;/style&gt;&lt;/DisplayText&gt;&lt;record&gt;&lt;rec-number&gt;141&lt;/rec-number&gt;&lt;foreign-keys&gt;&lt;key app="EN" db-id="eefs9x259svdw7er99qvxdal0r9z0pr0dvp5" timestamp="0"&gt;141&lt;/key&gt;&lt;/foreign-keys&gt;&lt;ref-type name="Journal Article"&gt;17&lt;/ref-type&gt;&lt;contributors&gt;&lt;authors&gt;&lt;author&gt;Lambrecht, BN.&lt;/author&gt;&lt;/authors&gt;&lt;/contributors&gt;&lt;titles&gt;&lt;title&gt;Immunologists getting nervous: neuropeptides, dendritic cells and T cell activation.&lt;/title&gt;&lt;secondary-title&gt;Respir Res.&lt;/secondary-title&gt;&lt;/titles&gt;&lt;pages&gt;133-8. &lt;/pages&gt;&lt;volume&gt;2&lt;/volume&gt;&lt;number&gt;3&lt;/number&gt;&lt;dates&gt;&lt;year&gt;2001&lt;/year&gt;&lt;/dates&gt;&lt;urls&gt;&lt;/urls&gt;&lt;custom2&gt;PMC2002076&lt;/custom2&gt;&lt;electronic-resource-num&gt;doi:10.1186/rr49&lt;/electronic-resource-num&gt;&lt;/record&gt;&lt;/Cite&gt;&lt;/EndNote&gt;</w:instrText>
      </w:r>
      <w:r w:rsidR="007762E4"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[46]</w:t>
      </w:r>
      <w:r w:rsidR="007762E4" w:rsidRPr="00AA43FD">
        <w:rPr>
          <w:rFonts w:ascii="Book Antiqua" w:eastAsia="Times New Roman" w:hAnsi="Book Antiqua" w:cs="Times New Roman"/>
          <w:sz w:val="24"/>
          <w:szCs w:val="24"/>
          <w:lang w:eastAsia="en-GB"/>
        </w:rPr>
        <w:fldChar w:fldCharType="end"/>
      </w:r>
      <w:r w:rsidR="00B73238" w:rsidRPr="00AA43FD">
        <w:rPr>
          <w:rFonts w:ascii="Book Antiqua" w:eastAsia="Times New Roman" w:hAnsi="Book Antiqua" w:cs="Times New Roman"/>
          <w:sz w:val="24"/>
          <w:szCs w:val="24"/>
          <w:lang w:eastAsia="en-GB"/>
        </w:rPr>
        <w:t xml:space="preserve">. </w:t>
      </w:r>
      <w:r w:rsidR="00515722" w:rsidRPr="00AA43FD">
        <w:rPr>
          <w:rFonts w:ascii="Book Antiqua" w:eastAsia="Times New Roman" w:hAnsi="Book Antiqua" w:cs="Times New Roman"/>
          <w:sz w:val="24"/>
          <w:szCs w:val="24"/>
          <w:lang w:eastAsia="en-GB"/>
        </w:rPr>
        <w:t xml:space="preserve">Further, signalling </w:t>
      </w:r>
      <w:r w:rsidR="009A628D" w:rsidRPr="008C609E">
        <w:rPr>
          <w:rFonts w:ascii="Book Antiqua" w:hAnsi="Book Antiqua" w:cs="Times New Roman"/>
          <w:i/>
          <w:sz w:val="24"/>
          <w:szCs w:val="24"/>
        </w:rPr>
        <w:t>via</w:t>
      </w:r>
      <w:r w:rsidR="00515722" w:rsidRPr="00AA43FD">
        <w:rPr>
          <w:rFonts w:ascii="Book Antiqua" w:eastAsia="Times New Roman" w:hAnsi="Book Antiqua" w:cs="Times New Roman"/>
          <w:sz w:val="24"/>
          <w:szCs w:val="24"/>
          <w:lang w:eastAsia="en-GB"/>
        </w:rPr>
        <w:t xml:space="preserve"> type 1 CGRP </w:t>
      </w:r>
      <w:r w:rsidR="00515722" w:rsidRPr="00AA43FD">
        <w:rPr>
          <w:rFonts w:ascii="Book Antiqua" w:eastAsia="Times New Roman" w:hAnsi="Book Antiqua" w:cs="Times New Roman"/>
          <w:sz w:val="24"/>
          <w:szCs w:val="24"/>
          <w:lang w:eastAsia="en-GB"/>
        </w:rPr>
        <w:lastRenderedPageBreak/>
        <w:t>receptor on human DC</w:t>
      </w:r>
      <w:r w:rsidR="00B26B07" w:rsidRPr="00AA43FD">
        <w:rPr>
          <w:rFonts w:ascii="Book Antiqua" w:eastAsia="Times New Roman" w:hAnsi="Book Antiqua" w:cs="Times New Roman"/>
          <w:sz w:val="24"/>
          <w:szCs w:val="24"/>
          <w:lang w:eastAsia="en-GB"/>
        </w:rPr>
        <w:t>s</w:t>
      </w:r>
      <w:r w:rsidR="00515722" w:rsidRPr="00AA43FD">
        <w:rPr>
          <w:rFonts w:ascii="Book Antiqua" w:eastAsia="Times New Roman" w:hAnsi="Book Antiqua" w:cs="Times New Roman"/>
          <w:sz w:val="24"/>
          <w:szCs w:val="24"/>
          <w:lang w:eastAsia="en-GB"/>
        </w:rPr>
        <w:t xml:space="preserve"> downre</w:t>
      </w:r>
      <w:r w:rsidR="000B18AC" w:rsidRPr="00AA43FD">
        <w:rPr>
          <w:rFonts w:ascii="Book Antiqua" w:eastAsia="Times New Roman" w:hAnsi="Book Antiqua" w:cs="Times New Roman"/>
          <w:sz w:val="24"/>
          <w:szCs w:val="24"/>
          <w:lang w:eastAsia="en-GB"/>
        </w:rPr>
        <w:t>gulates expression of MHC</w:t>
      </w:r>
      <w:r w:rsidR="00515722" w:rsidRPr="00AA43FD">
        <w:rPr>
          <w:rFonts w:ascii="Book Antiqua" w:eastAsia="Times New Roman" w:hAnsi="Book Antiqua" w:cs="Times New Roman"/>
          <w:sz w:val="24"/>
          <w:szCs w:val="24"/>
          <w:lang w:eastAsia="en-GB"/>
        </w:rPr>
        <w:t>II and CD86 as well as decreases DC-</w:t>
      </w:r>
      <w:r w:rsidR="008141DE">
        <w:rPr>
          <w:rFonts w:ascii="Book Antiqua" w:eastAsia="Times New Roman" w:hAnsi="Book Antiqua" w:cs="Times New Roman"/>
          <w:sz w:val="24"/>
          <w:szCs w:val="24"/>
          <w:lang w:eastAsia="en-GB"/>
        </w:rPr>
        <w:t>associated T cell proliferation</w:t>
      </w:r>
      <w:r w:rsidR="0051572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&lt;EndNote&gt;&lt;Cite&gt;&lt;Author&gt;Carucci&lt;/Author&gt;&lt;Year&gt;2000&lt;/Year&gt;&lt;RecNum&gt;158&lt;/RecNum&gt;&lt;DisplayText&gt;&lt;style face="superscript"&gt;[47]&lt;/style&gt;&lt;/DisplayText&gt;&lt;record&gt;&lt;rec-number&gt;158&lt;/rec-number&gt;&lt;foreign-keys&gt;&lt;key app="EN" db-id="eefs9x259svdw7er99qvxdal0r9z0pr0dvp5" timestamp="0"&gt;158&lt;/key&gt;&lt;/foreign-keys&gt;&lt;ref-type name="Journal Article"&gt;17&lt;/ref-type&gt;&lt;contributors&gt;&lt;authors&gt;&lt;author&gt;Carucci, JA,&lt;/author&gt;&lt;author&gt;Ignatius, R, &lt;/author&gt;&lt;author&gt;Wei, Y, &lt;/author&gt;&lt;author&gt;Cypess, AM, &lt;/author&gt;&lt;author&gt;Schaer, DA, &lt;/author&gt;&lt;author&gt;Pope, M, &lt;/author&gt;&lt;author&gt;Steinman, RM, &lt;/author&gt;&lt;author&gt;Mojsov, S.&lt;/author&gt;&lt;/authors&gt;&lt;/contributors&gt;&lt;titles&gt;&lt;title&gt;Calcitonin gene-related peptide decreases expression of HLA-DR and CD86 by human dendritic cells and dampens dendritic cell-driven T cell-proliferative responses via the type I calcitonin gene-related peptide receptor.&lt;/title&gt;&lt;secondary-title&gt;J Immunol.&lt;/secondary-title&gt;&lt;/titles&gt;&lt;pages&gt;3494-9&lt;/pages&gt;&lt;volume&gt;164&lt;/volume&gt;&lt;number&gt;7&lt;/number&gt;&lt;dates&gt;&lt;year&gt;2000&lt;/year&gt;&lt;/dates&gt;&lt;urls&gt;&lt;/urls&gt;&lt;custom2&gt;PMID:10725702 &lt;/custom2&gt;&lt;electronic-resource-num&gt;doi: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jimmunol.164.7.3494 &lt;/electronic-resource-num&gt;&lt;/record&gt;&lt;/Cite&gt;&lt;/EndNote&gt;</w:instrText>
      </w:r>
      <w:r w:rsidR="0051572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[47]</w:t>
      </w:r>
      <w:r w:rsidR="00515722" w:rsidRPr="00AA43FD">
        <w:rPr>
          <w:rFonts w:ascii="Book Antiqua" w:eastAsia="Times New Roman" w:hAnsi="Book Antiqua" w:cs="Times New Roman"/>
          <w:sz w:val="24"/>
          <w:szCs w:val="24"/>
          <w:lang w:eastAsia="en-GB"/>
        </w:rPr>
        <w:fldChar w:fldCharType="end"/>
      </w:r>
      <w:r w:rsidR="00515722" w:rsidRPr="00AA43FD">
        <w:rPr>
          <w:rFonts w:ascii="Book Antiqua" w:eastAsia="Times New Roman" w:hAnsi="Book Antiqua" w:cs="Times New Roman"/>
          <w:sz w:val="24"/>
          <w:szCs w:val="24"/>
          <w:lang w:eastAsia="en-GB"/>
        </w:rPr>
        <w:t>.</w:t>
      </w:r>
    </w:p>
    <w:p w14:paraId="2110F073" w14:textId="3D3C076C" w:rsidR="0039238E" w:rsidRPr="00AA43FD" w:rsidRDefault="0027730C" w:rsidP="008141DE">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Similar to the skin, i</w:t>
      </w:r>
      <w:r w:rsidR="003D2948" w:rsidRPr="00AA43FD">
        <w:rPr>
          <w:rFonts w:ascii="Book Antiqua" w:eastAsia="Times New Roman" w:hAnsi="Book Antiqua" w:cs="Times New Roman"/>
          <w:sz w:val="24"/>
          <w:szCs w:val="24"/>
          <w:lang w:eastAsia="en-GB"/>
        </w:rPr>
        <w:t xml:space="preserve">ntestinal </w:t>
      </w:r>
      <w:r w:rsidR="00AB3252" w:rsidRPr="00AA43FD">
        <w:rPr>
          <w:rFonts w:ascii="Book Antiqua" w:eastAsia="Times New Roman" w:hAnsi="Book Antiqua" w:cs="Times New Roman"/>
          <w:sz w:val="24"/>
          <w:szCs w:val="24"/>
          <w:lang w:eastAsia="en-GB"/>
        </w:rPr>
        <w:t>mucosa</w:t>
      </w:r>
      <w:r w:rsidR="0047326F" w:rsidRPr="00AA43FD">
        <w:rPr>
          <w:rFonts w:ascii="Book Antiqua" w:eastAsia="Times New Roman" w:hAnsi="Book Antiqua" w:cs="Times New Roman"/>
          <w:sz w:val="24"/>
          <w:szCs w:val="24"/>
          <w:lang w:eastAsia="en-GB"/>
        </w:rPr>
        <w:t xml:space="preserve"> represent</w:t>
      </w:r>
      <w:r w:rsidR="003D2948"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large</w:t>
      </w:r>
      <w:r w:rsidR="003D2948" w:rsidRPr="00AA43FD">
        <w:rPr>
          <w:rFonts w:ascii="Book Antiqua" w:eastAsia="Times New Roman" w:hAnsi="Book Antiqua" w:cs="Times New Roman"/>
          <w:sz w:val="24"/>
          <w:szCs w:val="24"/>
          <w:lang w:eastAsia="en-GB"/>
        </w:rPr>
        <w:t xml:space="preserve"> </w:t>
      </w:r>
      <w:r w:rsidR="004D1755" w:rsidRPr="00AA43FD">
        <w:rPr>
          <w:rFonts w:ascii="Book Antiqua" w:eastAsia="Times New Roman" w:hAnsi="Book Antiqua" w:cs="Times New Roman"/>
          <w:sz w:val="24"/>
          <w:szCs w:val="24"/>
          <w:lang w:eastAsia="en-GB"/>
        </w:rPr>
        <w:t xml:space="preserve">surface </w:t>
      </w:r>
      <w:r w:rsidR="003D2948" w:rsidRPr="00AA43FD">
        <w:rPr>
          <w:rFonts w:ascii="Book Antiqua" w:eastAsia="Times New Roman" w:hAnsi="Book Antiqua" w:cs="Times New Roman"/>
          <w:sz w:val="24"/>
          <w:szCs w:val="24"/>
          <w:lang w:eastAsia="en-GB"/>
        </w:rPr>
        <w:t xml:space="preserve">areas exposed to </w:t>
      </w:r>
      <w:r w:rsidR="0047326F" w:rsidRPr="00AA43FD">
        <w:rPr>
          <w:rFonts w:ascii="Book Antiqua" w:eastAsia="Times New Roman" w:hAnsi="Book Antiqua" w:cs="Times New Roman"/>
          <w:sz w:val="24"/>
          <w:szCs w:val="24"/>
          <w:lang w:eastAsia="en-GB"/>
        </w:rPr>
        <w:t xml:space="preserve">the </w:t>
      </w:r>
      <w:r w:rsidR="003D2948" w:rsidRPr="00AA43FD">
        <w:rPr>
          <w:rFonts w:ascii="Book Antiqua" w:eastAsia="Times New Roman" w:hAnsi="Book Antiqua" w:cs="Times New Roman"/>
          <w:sz w:val="24"/>
          <w:szCs w:val="24"/>
          <w:lang w:eastAsia="en-GB"/>
        </w:rPr>
        <w:t xml:space="preserve">outside environment. </w:t>
      </w:r>
      <w:r w:rsidR="0047326F" w:rsidRPr="00AA43FD">
        <w:rPr>
          <w:rFonts w:ascii="Book Antiqua" w:eastAsia="Times New Roman" w:hAnsi="Book Antiqua" w:cs="Times New Roman"/>
          <w:sz w:val="24"/>
          <w:szCs w:val="24"/>
          <w:lang w:eastAsia="en-GB"/>
        </w:rPr>
        <w:t xml:space="preserve">It is therefore critical to maintain DC tolerance under steady state conditions. </w:t>
      </w:r>
      <w:r w:rsidR="003D2948" w:rsidRPr="00AA43FD">
        <w:rPr>
          <w:rFonts w:ascii="Book Antiqua" w:eastAsia="Times New Roman" w:hAnsi="Book Antiqua" w:cs="Times New Roman"/>
          <w:sz w:val="24"/>
          <w:szCs w:val="24"/>
          <w:lang w:eastAsia="en-GB"/>
        </w:rPr>
        <w:t>Intest</w:t>
      </w:r>
      <w:r w:rsidR="002D4976" w:rsidRPr="00AA43FD">
        <w:rPr>
          <w:rFonts w:ascii="Book Antiqua" w:eastAsia="Times New Roman" w:hAnsi="Book Antiqua" w:cs="Times New Roman"/>
          <w:sz w:val="24"/>
          <w:szCs w:val="24"/>
          <w:lang w:eastAsia="en-GB"/>
        </w:rPr>
        <w:t>inal CD103</w:t>
      </w:r>
      <w:r w:rsidR="002D4976" w:rsidRPr="008141DE">
        <w:rPr>
          <w:rFonts w:ascii="Book Antiqua" w:eastAsia="Times New Roman" w:hAnsi="Book Antiqua" w:cs="Times New Roman"/>
          <w:sz w:val="24"/>
          <w:szCs w:val="24"/>
          <w:vertAlign w:val="superscript"/>
          <w:lang w:eastAsia="en-GB"/>
        </w:rPr>
        <w:t>+</w:t>
      </w:r>
      <w:r w:rsidR="002D4976" w:rsidRPr="00AA43FD">
        <w:rPr>
          <w:rFonts w:ascii="Book Antiqua" w:eastAsia="Times New Roman" w:hAnsi="Book Antiqua" w:cs="Times New Roman"/>
          <w:sz w:val="24"/>
          <w:szCs w:val="24"/>
          <w:lang w:eastAsia="en-GB"/>
        </w:rPr>
        <w:t xml:space="preserve"> CD11b</w:t>
      </w:r>
      <w:r w:rsidR="002D4976" w:rsidRPr="008141DE">
        <w:rPr>
          <w:rFonts w:ascii="Book Antiqua" w:eastAsia="Times New Roman" w:hAnsi="Book Antiqua" w:cs="Times New Roman"/>
          <w:sz w:val="24"/>
          <w:szCs w:val="24"/>
          <w:vertAlign w:val="superscript"/>
          <w:lang w:eastAsia="en-GB"/>
        </w:rPr>
        <w:t>+</w:t>
      </w:r>
      <w:r w:rsidR="002D4976" w:rsidRPr="00AA43FD">
        <w:rPr>
          <w:rFonts w:ascii="Book Antiqua" w:eastAsia="Times New Roman" w:hAnsi="Book Antiqua" w:cs="Times New Roman"/>
          <w:sz w:val="24"/>
          <w:szCs w:val="24"/>
          <w:lang w:eastAsia="en-GB"/>
        </w:rPr>
        <w:t xml:space="preserve"> migratory DC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in </w:t>
      </w:r>
      <w:r w:rsidR="00A25132" w:rsidRPr="00AA43FD">
        <w:rPr>
          <w:rFonts w:ascii="Book Antiqua" w:eastAsia="Times New Roman" w:hAnsi="Book Antiqua" w:cs="Times New Roman"/>
          <w:sz w:val="24"/>
          <w:szCs w:val="24"/>
          <w:lang w:eastAsia="en-GB"/>
        </w:rPr>
        <w:t>LP</w:t>
      </w:r>
      <w:r w:rsidR="003D2948" w:rsidRPr="00AA43FD">
        <w:rPr>
          <w:rFonts w:ascii="Book Antiqua" w:eastAsia="Times New Roman" w:hAnsi="Book Antiqua" w:cs="Times New Roman"/>
          <w:sz w:val="24"/>
          <w:szCs w:val="24"/>
          <w:lang w:eastAsia="en-GB"/>
        </w:rPr>
        <w:t xml:space="preserve">, </w:t>
      </w:r>
      <w:r w:rsidR="00A25132" w:rsidRPr="00AA43FD">
        <w:rPr>
          <w:rFonts w:ascii="Book Antiqua" w:eastAsia="Times New Roman" w:hAnsi="Book Antiqua" w:cs="Times New Roman"/>
          <w:sz w:val="24"/>
          <w:szCs w:val="24"/>
          <w:lang w:eastAsia="en-GB"/>
        </w:rPr>
        <w:t>PP</w:t>
      </w:r>
      <w:r w:rsidR="003D2948" w:rsidRPr="00AA43FD">
        <w:rPr>
          <w:rFonts w:ascii="Book Antiqua" w:eastAsia="Times New Roman" w:hAnsi="Book Antiqua" w:cs="Times New Roman"/>
          <w:sz w:val="24"/>
          <w:szCs w:val="24"/>
          <w:lang w:eastAsia="en-GB"/>
        </w:rPr>
        <w:t xml:space="preserve">, </w:t>
      </w:r>
      <w:r w:rsidR="00A25132" w:rsidRPr="00AA43FD">
        <w:rPr>
          <w:rFonts w:ascii="Book Antiqua" w:eastAsia="Times New Roman" w:hAnsi="Book Antiqua" w:cs="Times New Roman"/>
          <w:sz w:val="24"/>
          <w:szCs w:val="24"/>
          <w:lang w:eastAsia="en-GB"/>
        </w:rPr>
        <w:t>gut-associated lymphoid tissues (</w:t>
      </w:r>
      <w:r w:rsidR="003D2948" w:rsidRPr="00AA43FD">
        <w:rPr>
          <w:rFonts w:ascii="Book Antiqua" w:eastAsia="Times New Roman" w:hAnsi="Book Antiqua" w:cs="Times New Roman"/>
          <w:sz w:val="24"/>
          <w:szCs w:val="24"/>
          <w:lang w:eastAsia="en-GB"/>
        </w:rPr>
        <w:t>GALT</w:t>
      </w:r>
      <w:r w:rsidR="00A25132" w:rsidRPr="00AA43FD">
        <w:rPr>
          <w:rFonts w:ascii="Book Antiqua" w:eastAsia="Times New Roman" w:hAnsi="Book Antiqua" w:cs="Times New Roman"/>
          <w:sz w:val="24"/>
          <w:szCs w:val="24"/>
          <w:lang w:eastAsia="en-GB"/>
        </w:rPr>
        <w:t>)</w:t>
      </w:r>
      <w:r w:rsidR="0047326F" w:rsidRPr="00AA43FD">
        <w:rPr>
          <w:rFonts w:ascii="Book Antiqua" w:eastAsia="Times New Roman" w:hAnsi="Book Antiqua" w:cs="Times New Roman"/>
          <w:sz w:val="24"/>
          <w:szCs w:val="24"/>
          <w:lang w:eastAsia="en-GB"/>
        </w:rPr>
        <w:t xml:space="preserve"> or</w:t>
      </w:r>
      <w:r w:rsidR="003D2948" w:rsidRPr="00AA43FD">
        <w:rPr>
          <w:rFonts w:ascii="Book Antiqua" w:eastAsia="Times New Roman" w:hAnsi="Book Antiqua" w:cs="Times New Roman"/>
          <w:sz w:val="24"/>
          <w:szCs w:val="24"/>
          <w:lang w:eastAsia="en-GB"/>
        </w:rPr>
        <w:t xml:space="preserve"> </w:t>
      </w:r>
      <w:r w:rsidR="00A25132" w:rsidRPr="00AA43FD">
        <w:rPr>
          <w:rFonts w:ascii="Book Antiqua" w:eastAsia="Times New Roman" w:hAnsi="Book Antiqua" w:cs="Times New Roman"/>
          <w:sz w:val="24"/>
          <w:szCs w:val="24"/>
          <w:lang w:eastAsia="en-GB"/>
        </w:rPr>
        <w:t>solitary intestinal lymphoid tissue (</w:t>
      </w:r>
      <w:r w:rsidR="003D2948" w:rsidRPr="00AA43FD">
        <w:rPr>
          <w:rFonts w:ascii="Book Antiqua" w:eastAsia="Times New Roman" w:hAnsi="Book Antiqua" w:cs="Times New Roman"/>
          <w:sz w:val="24"/>
          <w:szCs w:val="24"/>
          <w:lang w:eastAsia="en-GB"/>
        </w:rPr>
        <w:t>SILT</w:t>
      </w:r>
      <w:r w:rsidR="00A25132" w:rsidRPr="00AA43FD">
        <w:rPr>
          <w:rFonts w:ascii="Book Antiqua" w:eastAsia="Times New Roman" w:hAnsi="Book Antiqua" w:cs="Times New Roman"/>
          <w:sz w:val="24"/>
          <w:szCs w:val="24"/>
          <w:lang w:eastAsia="en-GB"/>
        </w:rPr>
        <w:t>)</w:t>
      </w:r>
      <w:r w:rsidR="003D2948" w:rsidRPr="00AA43FD">
        <w:rPr>
          <w:rFonts w:ascii="Book Antiqua" w:eastAsia="Times New Roman" w:hAnsi="Book Antiqua" w:cs="Times New Roman"/>
          <w:sz w:val="24"/>
          <w:szCs w:val="24"/>
          <w:lang w:eastAsia="en-GB"/>
        </w:rPr>
        <w:t xml:space="preserve"> ar</w:t>
      </w:r>
      <w:r w:rsidR="008141DE">
        <w:rPr>
          <w:rFonts w:ascii="Book Antiqua" w:eastAsia="Times New Roman" w:hAnsi="Book Antiqua" w:cs="Times New Roman"/>
          <w:sz w:val="24"/>
          <w:szCs w:val="24"/>
          <w:lang w:eastAsia="en-GB"/>
        </w:rPr>
        <w:t>e key regulators of homeostasis</w:t>
      </w:r>
      <w:r w:rsidR="00EB18C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&lt;EndNote&gt;&lt;Cite&gt;&lt;Author&gt;Persson&lt;/Author&gt;&lt;Year&gt;2010&lt;/Year&gt;&lt;RecNum&gt;36&lt;/RecNum&gt;&lt;DisplayText&gt;&lt;style face="superscript"&gt;[48]&lt;/style&gt;&lt;/DisplayText&gt;&lt;record&gt;&lt;rec-number&gt;36&lt;/rec-number&gt;&lt;foreign-keys&gt;&lt;key app="EN" db-id="eefs9x259svdw7er99qvxdal0r9z0pr0dvp5" timestamp="0"&gt;36&lt;/key&gt;&lt;/foreign-keys&gt;&lt;ref-type name="Journal Article"&gt;17&lt;/ref-type&gt;&lt;contributors&gt;&lt;authors&gt;&lt;author&gt;Persson, EK, &lt;/author&gt;&lt;author&gt;Jaensson, E, &lt;/author&gt;&lt;author&gt;Agace, WW. &lt;/author&gt;&lt;/authors&gt;&lt;/contributors&gt;&lt;titles&gt;&lt;title&gt;The diverse ontogeny and function of murine small intestinal dendritic cell/macrophage subsets.&lt;/title&gt;&lt;secondary-title&gt;Immunobiology&lt;/secondary-title&gt;&lt;/titles&gt;&lt;pages&gt;692-7. &lt;/pages&gt;&lt;volume&gt;215&lt;/volume&gt;&lt;number&gt;9-10&lt;/number&gt;&lt;dates&gt;&lt;year&gt;2010&lt;/year&gt;&lt;pub-dates&gt;&lt;date&gt;Sep-Oct&lt;/date&gt;&lt;/pub-dates&gt;&lt;/dates&gt;&lt;urls&gt;&lt;/urls&gt;&lt;custom2&gt;PMID:20580119&lt;/custom2&gt;&lt;electronic-resource-num&gt;doi: 10.1016/j.imbio.2010.05.013.&lt;/electronic-resource-num&gt;&lt;/record&gt;&lt;/Cite&gt;&lt;/EndNote&gt;</w:instrText>
      </w:r>
      <w:r w:rsidR="00EB18CA"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[48]</w:t>
      </w:r>
      <w:r w:rsidR="00EB18CA" w:rsidRPr="00AA43FD">
        <w:rPr>
          <w:rFonts w:ascii="Book Antiqua" w:eastAsia="Times New Roman" w:hAnsi="Book Antiqua" w:cs="Times New Roman"/>
          <w:sz w:val="24"/>
          <w:szCs w:val="24"/>
          <w:lang w:eastAsia="en-GB"/>
        </w:rPr>
        <w:fldChar w:fldCharType="end"/>
      </w:r>
      <w:r w:rsidR="003D2948" w:rsidRPr="00AA43FD">
        <w:rPr>
          <w:rFonts w:ascii="Book Antiqua" w:eastAsia="Times New Roman" w:hAnsi="Book Antiqua" w:cs="Times New Roman"/>
          <w:sz w:val="24"/>
          <w:szCs w:val="24"/>
          <w:lang w:eastAsia="en-GB"/>
        </w:rPr>
        <w:t xml:space="preserve"> and </w:t>
      </w:r>
      <w:r w:rsidR="00A25132" w:rsidRPr="00AA43FD">
        <w:rPr>
          <w:rFonts w:ascii="Book Antiqua" w:eastAsia="Times New Roman" w:hAnsi="Book Antiqua" w:cs="Times New Roman"/>
          <w:sz w:val="24"/>
          <w:szCs w:val="24"/>
          <w:lang w:eastAsia="en-GB"/>
        </w:rPr>
        <w:t>are capable of inducing</w:t>
      </w:r>
      <w:r w:rsidRPr="00AA43FD">
        <w:rPr>
          <w:rFonts w:ascii="Book Antiqua" w:eastAsia="Times New Roman" w:hAnsi="Book Antiqua" w:cs="Times New Roman"/>
          <w:sz w:val="24"/>
          <w:szCs w:val="24"/>
          <w:lang w:eastAsia="en-GB"/>
        </w:rPr>
        <w:t xml:space="preserve"> anti-inflammatory</w:t>
      </w:r>
      <w:r w:rsidR="003D2948" w:rsidRPr="00AA43FD">
        <w:rPr>
          <w:rFonts w:ascii="Book Antiqua" w:eastAsia="Times New Roman" w:hAnsi="Book Antiqua" w:cs="Times New Roman"/>
          <w:sz w:val="24"/>
          <w:szCs w:val="24"/>
          <w:lang w:eastAsia="en-GB"/>
        </w:rPr>
        <w:t xml:space="preserve"> T</w:t>
      </w:r>
      <w:r w:rsidR="003D2948" w:rsidRPr="00AA43FD">
        <w:rPr>
          <w:rFonts w:ascii="Book Antiqua" w:eastAsia="Times New Roman" w:hAnsi="Book Antiqua" w:cs="Times New Roman"/>
          <w:sz w:val="24"/>
          <w:szCs w:val="24"/>
          <w:vertAlign w:val="subscript"/>
          <w:lang w:eastAsia="en-GB"/>
        </w:rPr>
        <w:t>reg</w:t>
      </w:r>
      <w:r w:rsidR="008141DE">
        <w:rPr>
          <w:rFonts w:ascii="Book Antiqua" w:eastAsia="Times New Roman" w:hAnsi="Book Antiqua" w:cs="Times New Roman"/>
          <w:sz w:val="24"/>
          <w:szCs w:val="24"/>
          <w:lang w:eastAsia="en-GB"/>
        </w:rPr>
        <w:t xml:space="preserve"> differentiation</w:t>
      </w:r>
      <w:r w:rsidR="00662440"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&lt;EndNote&gt;&lt;Cite&gt;&lt;Author&gt;Iliev&lt;/Author&gt;&lt;Year&gt;2009&lt;/Year&gt;&lt;RecNum&gt;37&lt;/RecNum&gt;&lt;DisplayText&gt;&lt;style face="superscript"&gt;[5]&lt;/style&gt;&lt;/DisplayText&gt;&lt;record&gt;&lt;rec-number&gt;37&lt;/rec-number&gt;&lt;foreign-keys&gt;&lt;key app="EN" db-id="eefs9x259svdw7er99qvxdal0r9z0pr0dvp5" timestamp="0"&gt;37&lt;/key&gt;&lt;/foreign-keys&gt;&lt;ref-type name="Journal Article"&gt;17&lt;/ref-type&gt;&lt;contributors&gt;&lt;authors&gt;&lt;author&gt;Iliev, ID, &lt;/author&gt;&lt;author&gt;Spadoni, I, &lt;/author&gt;&lt;author&gt;Mileti, E, &lt;/author&gt;&lt;author&gt;Matteoli, G, &lt;/author&gt;&lt;author&gt;Sonzogni, A, &lt;/author&gt;&lt;author&gt;Sampietro, GM, &lt;/author&gt;&lt;author&gt;Foschi, D, &lt;/author&gt;&lt;author&gt;Caprioli, F, &lt;/author&gt;&lt;author&gt;Viale, G, &lt;/author&gt;&lt;author&gt;Rescigno, M.&lt;/author&gt;&lt;/authors&gt;&lt;/contributors&gt;&lt;titles&gt;&lt;title&gt;Human intestinal epithelial cells promote the differentiation of tolerogenic dendritic cells.&lt;/title&gt;&lt;secondary-title&gt;Gut. &lt;/secondary-title&gt;&lt;/titles&gt;&lt;pages&gt;1481-9&lt;/pages&gt;&lt;volume&gt;58&lt;/volume&gt;&lt;number&gt;11&lt;/number&gt;&lt;dates&gt;&lt;year&gt;2009&lt;/year&gt;&lt;pub-dates&gt;&lt;date&gt;Nov&lt;/date&gt;&lt;/pub-dates&gt;&lt;/dates&gt;&lt;urls&gt;&lt;/urls&gt;&lt;custom2&gt;PMID:19570762&lt;/custom2&gt;&lt;electronic-resource-num&gt;doi: 10.1136/gut.2008.175166.&lt;/electronic-resource-num&gt;&lt;/record&gt;&lt;/Cite&gt;&lt;/EndNote&gt;</w:instrText>
      </w:r>
      <w:r w:rsidR="00662440"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w:t>
      </w:r>
      <w:r w:rsidR="00662440" w:rsidRPr="00AA43FD">
        <w:rPr>
          <w:rFonts w:ascii="Book Antiqua" w:eastAsia="Times New Roman" w:hAnsi="Book Antiqua" w:cs="Times New Roman"/>
          <w:sz w:val="24"/>
          <w:szCs w:val="24"/>
          <w:lang w:eastAsia="en-GB"/>
        </w:rPr>
        <w:fldChar w:fldCharType="end"/>
      </w:r>
      <w:r w:rsidR="003D2948" w:rsidRPr="00AA43FD">
        <w:rPr>
          <w:rFonts w:ascii="Book Antiqua" w:eastAsia="Times New Roman" w:hAnsi="Book Antiqua" w:cs="Times New Roman"/>
          <w:sz w:val="24"/>
          <w:szCs w:val="24"/>
          <w:lang w:eastAsia="en-GB"/>
        </w:rPr>
        <w:t xml:space="preserve">. </w:t>
      </w:r>
      <w:r w:rsidR="0047326F" w:rsidRPr="00AA43FD">
        <w:rPr>
          <w:rFonts w:ascii="Book Antiqua" w:eastAsia="Times New Roman" w:hAnsi="Book Antiqua" w:cs="Times New Roman"/>
          <w:sz w:val="24"/>
          <w:szCs w:val="24"/>
          <w:lang w:eastAsia="en-GB"/>
        </w:rPr>
        <w:t xml:space="preserve">Also, </w:t>
      </w:r>
      <w:r w:rsidR="002D4976" w:rsidRPr="00AA43FD">
        <w:rPr>
          <w:rFonts w:ascii="Book Antiqua" w:eastAsia="Times New Roman" w:hAnsi="Book Antiqua" w:cs="Times New Roman"/>
          <w:sz w:val="24"/>
          <w:szCs w:val="24"/>
          <w:lang w:eastAsia="en-GB"/>
        </w:rPr>
        <w:t>CX3CR1</w:t>
      </w:r>
      <w:r w:rsidR="002D4976" w:rsidRPr="008141DE">
        <w:rPr>
          <w:rFonts w:ascii="Book Antiqua" w:eastAsia="Times New Roman" w:hAnsi="Book Antiqua" w:cs="Times New Roman"/>
          <w:sz w:val="24"/>
          <w:szCs w:val="24"/>
          <w:vertAlign w:val="superscript"/>
          <w:lang w:eastAsia="en-GB"/>
        </w:rPr>
        <w:t>+</w:t>
      </w:r>
      <w:r w:rsidR="002D4976" w:rsidRPr="00AA43FD">
        <w:rPr>
          <w:rFonts w:ascii="Book Antiqua" w:eastAsia="Times New Roman" w:hAnsi="Book Antiqua" w:cs="Times New Roman"/>
          <w:sz w:val="24"/>
          <w:szCs w:val="24"/>
          <w:lang w:eastAsia="en-GB"/>
        </w:rPr>
        <w:t xml:space="preserve"> and CD103</w:t>
      </w:r>
      <w:r w:rsidR="002D4976" w:rsidRPr="008141DE">
        <w:rPr>
          <w:rFonts w:ascii="Book Antiqua" w:eastAsia="Times New Roman" w:hAnsi="Book Antiqua" w:cs="Times New Roman"/>
          <w:sz w:val="24"/>
          <w:szCs w:val="24"/>
          <w:vertAlign w:val="superscript"/>
          <w:lang w:eastAsia="en-GB"/>
        </w:rPr>
        <w:t>+</w:t>
      </w:r>
      <w:r w:rsidR="002D4976" w:rsidRPr="00AA43FD">
        <w:rPr>
          <w:rFonts w:ascii="Book Antiqua" w:eastAsia="Times New Roman" w:hAnsi="Book Antiqua" w:cs="Times New Roman"/>
          <w:sz w:val="24"/>
          <w:szCs w:val="24"/>
          <w:lang w:eastAsia="en-GB"/>
        </w:rPr>
        <w:t xml:space="preserve"> mucosal DC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in the </w:t>
      </w:r>
      <w:r w:rsidR="0047326F" w:rsidRPr="00AA43FD">
        <w:rPr>
          <w:rFonts w:ascii="Book Antiqua" w:eastAsia="Times New Roman" w:hAnsi="Book Antiqua" w:cs="Times New Roman"/>
          <w:sz w:val="24"/>
          <w:szCs w:val="24"/>
          <w:lang w:eastAsia="en-GB"/>
        </w:rPr>
        <w:t>LP</w:t>
      </w:r>
      <w:r w:rsidR="003D2948" w:rsidRPr="00AA43FD">
        <w:rPr>
          <w:rFonts w:ascii="Book Antiqua" w:eastAsia="Times New Roman" w:hAnsi="Book Antiqua" w:cs="Times New Roman"/>
          <w:sz w:val="24"/>
          <w:szCs w:val="24"/>
          <w:lang w:eastAsia="en-GB"/>
        </w:rPr>
        <w:t xml:space="preserve"> are important in mai</w:t>
      </w:r>
      <w:r w:rsidR="008141DE">
        <w:rPr>
          <w:rFonts w:ascii="Book Antiqua" w:eastAsia="Times New Roman" w:hAnsi="Book Antiqua" w:cs="Times New Roman"/>
          <w:sz w:val="24"/>
          <w:szCs w:val="24"/>
          <w:lang w:eastAsia="en-GB"/>
        </w:rPr>
        <w:t>ntaining gut immune homeostasis</w:t>
      </w:r>
      <w:r w:rsidR="00E81D4E"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&lt;EndNote&gt;&lt;Cite&gt;&lt;Author&gt;Bogunovic&lt;/Author&gt;&lt;Year&gt;2009&lt;/Year&gt;&lt;RecNum&gt;134&lt;/RecNum&gt;&lt;DisplayText&gt;&lt;style face="superscript"&gt;[49]&lt;/style&gt;&lt;/DisplayText&gt;&lt;record&gt;&lt;rec-number&gt;134&lt;/rec-number&gt;&lt;foreign-keys&gt;&lt;key app="EN" db-id="eefs9x259svdw7er99qvxdal0r9z0pr0dvp5" timestamp="0"&gt;134&lt;/key&gt;&lt;/foreign-keys&gt;&lt;ref-type name="Journal Article"&gt;17&lt;/ref-type&gt;&lt;contributors&gt;&lt;authors&gt;&lt;author&gt;Bogunovic, M, &lt;/author&gt;&lt;author&gt;Ginhoux, F, &lt;/author&gt;&lt;author&gt;Helft, J, &lt;/author&gt;&lt;author&gt;Shang, L, &lt;/author&gt;&lt;author&gt;Hashimoto, D, &lt;/author&gt;&lt;author&gt;Greter, M, &lt;/author&gt;&lt;author&gt;Liu, K, &lt;/author&gt;&lt;author&gt;Jakubzick, C, &lt;/author&gt;&lt;author&gt;Ingersoll, MA, &lt;/author&gt;&lt;author&gt;Leboeuf, M, &lt;/author&gt;&lt;author&gt;Stanley, ER, &lt;/author&gt;&lt;author&gt;Nussenzweig, M, &lt;/author&gt;&lt;author&gt;Lira, SA, &lt;/author&gt;&lt;author&gt;Randolph, GJ, &lt;/author&gt;&lt;author&gt;Merad, M.&lt;/author&gt;&lt;/authors&gt;&lt;/contributors&gt;&lt;titles&gt;&lt;title&gt;Origin of the lamina propria dendritic cell network.&lt;/title&gt;&lt;secondary-title&gt;Immunity&lt;/secondary-title&gt;&lt;/titles&gt;&lt;pages&gt;513-25. &lt;/pages&gt;&lt;volume&gt;31&lt;/volume&gt;&lt;number&gt;3&lt;/number&gt;&lt;dates&gt;&lt;year&gt;2009&lt;/year&gt;&lt;/dates&gt;&lt;urls&gt;&lt;/urls&gt;&lt;custom2&gt;PMC2778256&lt;/custom2&gt;&lt;electronic-resource-num&gt;doi: 10.1016/j.immuni.2009.08.010&lt;/electronic-resource-num&gt;&lt;/record&gt;&lt;/Cite&gt;&lt;/EndNote&gt;</w:instrText>
      </w:r>
      <w:r w:rsidR="00E81D4E"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[49]</w:t>
      </w:r>
      <w:r w:rsidR="00E81D4E" w:rsidRPr="00AA43FD">
        <w:rPr>
          <w:rFonts w:ascii="Book Antiqua" w:eastAsia="Times New Roman" w:hAnsi="Book Antiqua" w:cs="Times New Roman"/>
          <w:sz w:val="24"/>
          <w:szCs w:val="24"/>
          <w:lang w:eastAsia="en-GB"/>
        </w:rPr>
        <w:fldChar w:fldCharType="end"/>
      </w:r>
      <w:r w:rsidR="00B73238" w:rsidRPr="00AA43FD">
        <w:rPr>
          <w:rFonts w:ascii="Book Antiqua" w:eastAsia="Times New Roman" w:hAnsi="Book Antiqua" w:cs="Times New Roman"/>
          <w:sz w:val="24"/>
          <w:szCs w:val="24"/>
          <w:lang w:eastAsia="en-GB"/>
        </w:rPr>
        <w:t xml:space="preserve">. </w:t>
      </w:r>
      <w:r w:rsidR="0047326F" w:rsidRPr="00AA43FD">
        <w:rPr>
          <w:rFonts w:ascii="Book Antiqua" w:eastAsia="Times New Roman" w:hAnsi="Book Antiqua" w:cs="Times New Roman"/>
          <w:sz w:val="24"/>
          <w:szCs w:val="24"/>
          <w:lang w:eastAsia="en-GB"/>
        </w:rPr>
        <w:t xml:space="preserve">Furthermore, </w:t>
      </w:r>
      <w:r w:rsidR="002D4976" w:rsidRPr="00AA43FD">
        <w:rPr>
          <w:rFonts w:ascii="Book Antiqua" w:eastAsia="Times New Roman" w:hAnsi="Book Antiqua" w:cs="Times New Roman"/>
          <w:sz w:val="24"/>
          <w:szCs w:val="24"/>
          <w:lang w:eastAsia="en-GB"/>
        </w:rPr>
        <w:t>DC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in </w:t>
      </w:r>
      <w:r w:rsidR="0047326F" w:rsidRPr="00AA43FD">
        <w:rPr>
          <w:rFonts w:ascii="Book Antiqua" w:eastAsia="Times New Roman" w:hAnsi="Book Antiqua" w:cs="Times New Roman"/>
          <w:sz w:val="24"/>
          <w:szCs w:val="24"/>
          <w:lang w:eastAsia="en-GB"/>
        </w:rPr>
        <w:t>PP</w:t>
      </w:r>
      <w:r w:rsidR="002D4976" w:rsidRPr="00AA43FD">
        <w:rPr>
          <w:rFonts w:ascii="Book Antiqua" w:eastAsia="Times New Roman" w:hAnsi="Book Antiqua" w:cs="Times New Roman"/>
          <w:sz w:val="24"/>
          <w:szCs w:val="24"/>
          <w:lang w:eastAsia="en-GB"/>
        </w:rPr>
        <w:t xml:space="preserve"> and mucosal DC</w:t>
      </w:r>
      <w:r w:rsidR="00B26B07" w:rsidRPr="00AA43FD">
        <w:rPr>
          <w:rFonts w:ascii="Book Antiqua" w:eastAsia="Times New Roman" w:hAnsi="Book Antiqua" w:cs="Times New Roman"/>
          <w:sz w:val="24"/>
          <w:szCs w:val="24"/>
          <w:lang w:eastAsia="en-GB"/>
        </w:rPr>
        <w:t>s</w:t>
      </w:r>
      <w:r w:rsidR="003D2948" w:rsidRPr="00AA43FD">
        <w:rPr>
          <w:rFonts w:ascii="Book Antiqua" w:eastAsia="Times New Roman" w:hAnsi="Book Antiqua" w:cs="Times New Roman"/>
          <w:sz w:val="24"/>
          <w:szCs w:val="24"/>
          <w:lang w:eastAsia="en-GB"/>
        </w:rPr>
        <w:t xml:space="preserve"> in </w:t>
      </w:r>
      <w:r w:rsidR="0047326F" w:rsidRPr="00AA43FD">
        <w:rPr>
          <w:rFonts w:ascii="Book Antiqua" w:eastAsia="Times New Roman" w:hAnsi="Book Antiqua" w:cs="Times New Roman"/>
          <w:sz w:val="24"/>
          <w:szCs w:val="24"/>
          <w:lang w:eastAsia="en-GB"/>
        </w:rPr>
        <w:t>LP</w:t>
      </w:r>
      <w:r w:rsidR="003D2948" w:rsidRPr="00AA43FD">
        <w:rPr>
          <w:rFonts w:ascii="Book Antiqua" w:eastAsia="Times New Roman" w:hAnsi="Book Antiqua" w:cs="Times New Roman"/>
          <w:sz w:val="24"/>
          <w:szCs w:val="24"/>
          <w:lang w:eastAsia="en-GB"/>
        </w:rPr>
        <w:t xml:space="preserve"> are involved in generating oral tolerance to collagen II in </w:t>
      </w:r>
      <w:r w:rsidR="00211A77" w:rsidRPr="00AA43FD">
        <w:rPr>
          <w:rFonts w:ascii="Book Antiqua" w:eastAsia="Times New Roman" w:hAnsi="Book Antiqua" w:cs="Times New Roman"/>
          <w:sz w:val="24"/>
          <w:szCs w:val="24"/>
          <w:lang w:eastAsia="en-GB"/>
        </w:rPr>
        <w:t xml:space="preserve">collagen-induced arthritis (CIA) </w:t>
      </w:r>
      <w:r w:rsidR="003D2948" w:rsidRPr="00AA43FD">
        <w:rPr>
          <w:rFonts w:ascii="Book Antiqua" w:eastAsia="Times New Roman" w:hAnsi="Book Antiqua" w:cs="Times New Roman"/>
          <w:sz w:val="24"/>
          <w:szCs w:val="24"/>
          <w:lang w:eastAsia="en-GB"/>
        </w:rPr>
        <w:t>models, mediated by TGF-</w:t>
      </w:r>
      <w:r w:rsidR="0047326F" w:rsidRPr="00AA43FD">
        <w:rPr>
          <w:rFonts w:ascii="Book Antiqua" w:eastAsia="Times New Roman" w:hAnsi="Book Antiqua" w:cs="Times New Roman"/>
          <w:sz w:val="24"/>
          <w:szCs w:val="24"/>
          <w:lang w:eastAsia="en-GB"/>
        </w:rPr>
        <w:t>β</w:t>
      </w:r>
      <w:r w:rsidR="003D2948" w:rsidRPr="00AA43FD">
        <w:rPr>
          <w:rFonts w:ascii="Book Antiqua" w:eastAsia="Times New Roman" w:hAnsi="Book Antiqua" w:cs="Times New Roman"/>
          <w:sz w:val="24"/>
          <w:szCs w:val="24"/>
          <w:lang w:eastAsia="en-GB"/>
        </w:rPr>
        <w:t>, T</w:t>
      </w:r>
      <w:r w:rsidR="003D2948" w:rsidRPr="00AA43FD">
        <w:rPr>
          <w:rFonts w:ascii="Book Antiqua" w:eastAsia="Times New Roman" w:hAnsi="Book Antiqua" w:cs="Times New Roman"/>
          <w:sz w:val="24"/>
          <w:szCs w:val="24"/>
          <w:vertAlign w:val="subscript"/>
          <w:lang w:eastAsia="en-GB"/>
        </w:rPr>
        <w:t>regs</w:t>
      </w:r>
      <w:r w:rsidR="003D2948" w:rsidRPr="00AA43FD">
        <w:rPr>
          <w:rFonts w:ascii="Book Antiqua" w:eastAsia="Times New Roman" w:hAnsi="Book Antiqua" w:cs="Times New Roman"/>
          <w:sz w:val="24"/>
          <w:szCs w:val="24"/>
          <w:lang w:eastAsia="en-GB"/>
        </w:rPr>
        <w:t xml:space="preserve"> and tipping </w:t>
      </w:r>
      <w:r w:rsidR="0047326F" w:rsidRPr="00AA43FD">
        <w:rPr>
          <w:rFonts w:ascii="Book Antiqua" w:eastAsia="Times New Roman" w:hAnsi="Book Antiqua" w:cs="Times New Roman"/>
          <w:sz w:val="24"/>
          <w:szCs w:val="24"/>
          <w:lang w:eastAsia="en-GB"/>
        </w:rPr>
        <w:t xml:space="preserve">the balance </w:t>
      </w:r>
      <w:r w:rsidR="003D2948" w:rsidRPr="00AA43FD">
        <w:rPr>
          <w:rFonts w:ascii="Book Antiqua" w:eastAsia="Times New Roman" w:hAnsi="Book Antiqua" w:cs="Times New Roman"/>
          <w:sz w:val="24"/>
          <w:szCs w:val="24"/>
          <w:lang w:eastAsia="en-GB"/>
        </w:rPr>
        <w:t>towards T</w:t>
      </w:r>
      <w:r w:rsidR="003D2948" w:rsidRPr="00AA43FD">
        <w:rPr>
          <w:rFonts w:ascii="Book Antiqua" w:eastAsia="Times New Roman" w:hAnsi="Book Antiqua" w:cs="Times New Roman"/>
          <w:sz w:val="24"/>
          <w:szCs w:val="24"/>
          <w:vertAlign w:val="subscript"/>
          <w:lang w:eastAsia="en-GB"/>
        </w:rPr>
        <w:t>h2</w:t>
      </w:r>
      <w:r w:rsidR="008141DE">
        <w:rPr>
          <w:rFonts w:ascii="Book Antiqua" w:eastAsia="Times New Roman" w:hAnsi="Book Antiqua" w:cs="Times New Roman"/>
          <w:sz w:val="24"/>
          <w:szCs w:val="24"/>
          <w:lang w:eastAsia="en-GB"/>
        </w:rPr>
        <w:t xml:space="preserve"> cytokines (IL-4)</w:t>
      </w:r>
      <w:r w:rsidR="00662440"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&lt;EndNote&gt;&lt;Cite&gt;&lt;Author&gt;Park&lt;/Author&gt;&lt;Year&gt;2009&lt;/Year&gt;&lt;RecNum&gt;38&lt;/RecNum&gt;&lt;DisplayText&gt;&lt;style face="superscript"&gt;[50]&lt;/style&gt;&lt;/DisplayText&gt;&lt;record&gt;&lt;rec-number&gt;38&lt;/rec-number&gt;&lt;foreign-keys&gt;&lt;key app="EN" db-id="eefs9x259svdw7er99qvxdal0r9z0pr0dvp5" timestamp="0"&gt;38&lt;/key&gt;&lt;/foreign-keys&gt;&lt;ref-type name="Journal Article"&gt;17&lt;/ref-type&gt;&lt;contributors&gt;&lt;authors&gt;&lt;author&gt;Park, KS, &lt;/author&gt;&lt;author&gt;Park, MJ, &lt;/author&gt;&lt;author&gt;Cho, ML,&lt;/author&gt;&lt;author&gt;Kwok, SK, &lt;/author&gt;&lt;author&gt;Ju, JH, &lt;/author&gt;&lt;author&gt;Ko, HJ, &lt;/author&gt;&lt;author&gt;Park, SH, &lt;/author&gt;&lt;author&gt;Kim, HY. &lt;/author&gt;&lt;/authors&gt;&lt;/contributors&gt;&lt;titles&gt;&lt;title&gt;Type II collagen oral tolerance; mechanism and role in collagen-induced arthritis and rheumatoid arthritis&lt;/title&gt;&lt;secondary-title&gt;Mod Rheumatol. &lt;/secondary-title&gt;&lt;/titles&gt;&lt;pages&gt;581-9. &lt;/pages&gt;&lt;volume&gt;19&lt;/volume&gt;&lt;number&gt;6&lt;/number&gt;&lt;dates&gt;&lt;year&gt;2009&lt;/year&gt;&lt;/dates&gt;&lt;urls&gt;&lt;/urls&gt;&lt;custom2&gt;PMID:19697097&lt;/custom2&gt;&lt;electronic-resource-num&gt;doi: 10.1007/s10165-009-0210-0.&lt;/electronic-resource-num&gt;&lt;/record&gt;&lt;/Cite&gt;&lt;/EndNote&gt;</w:instrText>
      </w:r>
      <w:r w:rsidR="00662440"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[50]</w:t>
      </w:r>
      <w:r w:rsidR="00662440" w:rsidRPr="00AA43FD">
        <w:rPr>
          <w:rFonts w:ascii="Book Antiqua" w:eastAsia="Times New Roman" w:hAnsi="Book Antiqua" w:cs="Times New Roman"/>
          <w:sz w:val="24"/>
          <w:szCs w:val="24"/>
          <w:lang w:eastAsia="en-GB"/>
        </w:rPr>
        <w:fldChar w:fldCharType="end"/>
      </w:r>
      <w:r w:rsidR="003D2948" w:rsidRPr="00AA43FD">
        <w:rPr>
          <w:rFonts w:ascii="Book Antiqua" w:eastAsia="Times New Roman" w:hAnsi="Book Antiqua" w:cs="Times New Roman"/>
          <w:sz w:val="24"/>
          <w:szCs w:val="24"/>
          <w:lang w:eastAsia="en-GB"/>
        </w:rPr>
        <w:t>.</w:t>
      </w:r>
      <w:r w:rsidR="00B73238" w:rsidRPr="00AA43FD">
        <w:rPr>
          <w:rFonts w:ascii="Book Antiqua" w:eastAsia="Times New Roman" w:hAnsi="Book Antiqua" w:cs="Times New Roman"/>
          <w:sz w:val="24"/>
          <w:szCs w:val="24"/>
          <w:lang w:eastAsia="en-GB"/>
        </w:rPr>
        <w:t xml:space="preserve"> </w:t>
      </w:r>
    </w:p>
    <w:p w14:paraId="21E53DC0" w14:textId="0134EAF9" w:rsidR="005A54B1" w:rsidRPr="00AA43FD" w:rsidRDefault="002D4976" w:rsidP="008141DE">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Liver resident </w:t>
      </w:r>
      <w:r w:rsidR="00211A77" w:rsidRPr="00AA43FD">
        <w:rPr>
          <w:rFonts w:ascii="Book Antiqua" w:eastAsia="Times New Roman" w:hAnsi="Book Antiqua" w:cs="Times New Roman"/>
          <w:sz w:val="24"/>
          <w:szCs w:val="24"/>
          <w:lang w:eastAsia="en-GB"/>
        </w:rPr>
        <w:t xml:space="preserve">professional and non-professional </w:t>
      </w:r>
      <w:r w:rsidRPr="00AA43FD">
        <w:rPr>
          <w:rFonts w:ascii="Book Antiqua" w:eastAsia="Times New Roman" w:hAnsi="Book Antiqua" w:cs="Times New Roman"/>
          <w:sz w:val="24"/>
          <w:szCs w:val="24"/>
          <w:lang w:eastAsia="en-GB"/>
        </w:rPr>
        <w:t>APC</w:t>
      </w:r>
      <w:r w:rsidR="00B26B07" w:rsidRPr="00AA43FD">
        <w:rPr>
          <w:rFonts w:ascii="Book Antiqua" w:eastAsia="Times New Roman" w:hAnsi="Book Antiqua" w:cs="Times New Roman"/>
          <w:sz w:val="24"/>
          <w:szCs w:val="24"/>
          <w:lang w:eastAsia="en-GB"/>
        </w:rPr>
        <w:t>s</w:t>
      </w:r>
      <w:r w:rsidR="005A54B1" w:rsidRPr="00AA43FD">
        <w:rPr>
          <w:rFonts w:ascii="Book Antiqua" w:eastAsia="Times New Roman" w:hAnsi="Book Antiqua" w:cs="Times New Roman"/>
          <w:sz w:val="24"/>
          <w:szCs w:val="24"/>
          <w:lang w:eastAsia="en-GB"/>
        </w:rPr>
        <w:t xml:space="preserve"> including Kupffer cells</w:t>
      </w:r>
      <w:r w:rsidR="000F79EC" w:rsidRPr="00AA43FD">
        <w:rPr>
          <w:rFonts w:ascii="Book Antiqua" w:eastAsia="Times New Roman" w:hAnsi="Book Antiqua" w:cs="Times New Roman"/>
          <w:sz w:val="24"/>
          <w:szCs w:val="24"/>
          <w:lang w:eastAsia="en-GB"/>
        </w:rPr>
        <w:t xml:space="preserve"> (KC</w:t>
      </w:r>
      <w:r w:rsidR="00B26B07" w:rsidRPr="00AA43FD">
        <w:rPr>
          <w:rFonts w:ascii="Book Antiqua" w:eastAsia="Times New Roman" w:hAnsi="Book Antiqua" w:cs="Times New Roman"/>
          <w:sz w:val="24"/>
          <w:szCs w:val="24"/>
          <w:lang w:eastAsia="en-GB"/>
        </w:rPr>
        <w:t>s</w:t>
      </w:r>
      <w:r w:rsidR="000F79EC" w:rsidRPr="00AA43FD">
        <w:rPr>
          <w:rFonts w:ascii="Book Antiqua" w:eastAsia="Times New Roman" w:hAnsi="Book Antiqua" w:cs="Times New Roman"/>
          <w:sz w:val="24"/>
          <w:szCs w:val="24"/>
          <w:lang w:eastAsia="en-GB"/>
        </w:rPr>
        <w:t>)</w:t>
      </w:r>
      <w:r w:rsidR="005A54B1" w:rsidRPr="00AA43FD">
        <w:rPr>
          <w:rFonts w:ascii="Book Antiqua" w:eastAsia="Times New Roman" w:hAnsi="Book Antiqua" w:cs="Times New Roman"/>
          <w:sz w:val="24"/>
          <w:szCs w:val="24"/>
          <w:lang w:eastAsia="en-GB"/>
        </w:rPr>
        <w:t>, liver sinu</w:t>
      </w:r>
      <w:r w:rsidRPr="00AA43FD">
        <w:rPr>
          <w:rFonts w:ascii="Book Antiqua" w:eastAsia="Times New Roman" w:hAnsi="Book Antiqua" w:cs="Times New Roman"/>
          <w:sz w:val="24"/>
          <w:szCs w:val="24"/>
          <w:lang w:eastAsia="en-GB"/>
        </w:rPr>
        <w:t>soidal endothelial cells and DC</w:t>
      </w:r>
      <w:r w:rsidR="00B26B07" w:rsidRPr="00AA43FD">
        <w:rPr>
          <w:rFonts w:ascii="Book Antiqua" w:eastAsia="Times New Roman" w:hAnsi="Book Antiqua" w:cs="Times New Roman"/>
          <w:sz w:val="24"/>
          <w:szCs w:val="24"/>
          <w:lang w:eastAsia="en-GB"/>
        </w:rPr>
        <w:t>s</w:t>
      </w:r>
      <w:r w:rsidR="005A54B1" w:rsidRPr="00AA43FD">
        <w:rPr>
          <w:rFonts w:ascii="Book Antiqua" w:eastAsia="Times New Roman" w:hAnsi="Book Antiqua" w:cs="Times New Roman"/>
          <w:sz w:val="24"/>
          <w:szCs w:val="24"/>
          <w:lang w:eastAsia="en-GB"/>
        </w:rPr>
        <w:t xml:space="preserve"> are crucial in maintaining</w:t>
      </w:r>
      <w:r w:rsidR="0047326F" w:rsidRPr="00AA43FD">
        <w:rPr>
          <w:rFonts w:ascii="Book Antiqua" w:eastAsia="Times New Roman" w:hAnsi="Book Antiqua" w:cs="Times New Roman"/>
          <w:sz w:val="24"/>
          <w:szCs w:val="24"/>
          <w:lang w:eastAsia="en-GB"/>
        </w:rPr>
        <w:t xml:space="preserve"> hepatic</w:t>
      </w:r>
      <w:r w:rsidR="005A54B1" w:rsidRPr="00AA43FD">
        <w:rPr>
          <w:rFonts w:ascii="Book Antiqua" w:eastAsia="Times New Roman" w:hAnsi="Book Antiqua" w:cs="Times New Roman"/>
          <w:sz w:val="24"/>
          <w:szCs w:val="24"/>
          <w:lang w:eastAsia="en-GB"/>
        </w:rPr>
        <w:t xml:space="preserve"> tolerance under non-inflammatory con</w:t>
      </w:r>
      <w:r w:rsidR="008141DE">
        <w:rPr>
          <w:rFonts w:ascii="Book Antiqua" w:eastAsia="Times New Roman" w:hAnsi="Book Antiqua" w:cs="Times New Roman"/>
          <w:sz w:val="24"/>
          <w:szCs w:val="24"/>
          <w:lang w:eastAsia="en-GB"/>
        </w:rPr>
        <w:t>dition</w:t>
      </w:r>
      <w:r w:rsidR="00E81D4E"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&lt;EndNote&gt;&lt;Cite&gt;&lt;Author&gt;Racanelli&lt;/Author&gt;&lt;Year&gt;2006&lt;/Year&gt;&lt;RecNum&gt;39&lt;/RecNum&gt;&lt;DisplayText&gt;&lt;style face="superscript"&gt;[51, 52]&lt;/style&gt;&lt;/DisplayText&gt;&lt;record&gt;&lt;rec-number&gt;39&lt;/rec-number&gt;&lt;foreign-keys&gt;&lt;key app="EN" db-id="eefs9x259svdw7er99qvxdal0r9z0pr0dvp5" timestamp="0"&gt;39&lt;/key&gt;&lt;/foreign-keys&gt;&lt;ref-type name="Journal Article"&gt;17&lt;/ref-type&gt;&lt;contributors&gt;&lt;authors&gt;&lt;author&gt;Racanelli, V, &lt;/author&gt;&lt;author&gt;Rehermann, B. &lt;/author&gt;&lt;/authors&gt;&lt;/contributors&gt;&lt;titles&gt;&lt;title&gt;The liver as an immunological organ&lt;/title&gt;&lt;secondary-title&gt;Hepatology&lt;/secondary-title&gt;&lt;/titles&gt;&lt;pages&gt;S54-62. &lt;/pages&gt;&lt;volume&gt;43&lt;/volume&gt;&lt;number&gt;2 Suppl 1&lt;/number&gt;&lt;dates&gt;&lt;year&gt;2006&lt;/year&gt;&lt;/dates&gt;&lt;urls&gt;&lt;/urls&gt;&lt;custom2&gt;PMID:16447271&lt;/custom2&gt;&lt;electronic-resource-num&gt;DOI: 10.1002/hep.21060&lt;/electronic-resource-num&gt;&lt;/record&gt;&lt;/Cite&gt;&lt;Cite&gt;&lt;Author&gt;Heymann&lt;/Author&gt;&lt;Year&gt;2015&lt;/Year&gt;&lt;RecNum&gt;40&lt;/RecNum&gt;&lt;record&gt;&lt;rec-number&gt;40&lt;/rec-number&gt;&lt;foreign-keys&gt;&lt;key app="EN" db-id="eefs9x259svdw7er99qvxdal0r9z0pr0dvp5" timestamp="0"&gt;40&lt;/key&gt;&lt;/foreign-keys&gt;&lt;ref-type name="Journal Article"&gt;17&lt;/ref-type&gt;&lt;contributors&gt;&lt;authors&gt;&lt;author&gt;Heymann, F, &lt;/author&gt;&lt;author&gt;Peusquens, J, &lt;/author&gt;&lt;author&gt;Ludwig-Portugall, I, &lt;/author&gt;&lt;author&gt;Kohlhepp, M,&lt;/author&gt;&lt;author&gt;Ergen, C,&lt;/author&gt;&lt;author&gt;Niemietz, P, &lt;/author&gt;&lt;author&gt;Martin, C, &lt;/author&gt;&lt;author&gt;van Rooijen, N, &lt;/author&gt;&lt;author&gt;Ochando, JC, &lt;/author&gt;&lt;author&gt;Randolph, GJ,&lt;/author&gt;&lt;author&gt;Luedde, T, &lt;/author&gt;&lt;author&gt;Ginhoux, F, &lt;/author&gt;&lt;author&gt;Kurts, C, &lt;/author&gt;&lt;author&gt;Trautwein, C, &lt;/author&gt;&lt;author&gt;Tacke, F. &lt;/author&gt;&lt;/authors&gt;&lt;/contributors&gt;&lt;titles&gt;&lt;title&gt;Liver inflammation abrogates immunological tolerance induced by Kupffer cells&lt;/title&gt;&lt;secondary-title&gt;Hepatology&lt;/secondary-title&gt;&lt;/titles&gt;&lt;edition&gt;Mar 21. &lt;/edition&gt;&lt;dates&gt;&lt;year&gt;2015&lt;/year&gt;&lt;/dates&gt;&lt;urls&gt;&lt;/urls&gt;&lt;custom2&gt;PMID:25810240&lt;/custom2&gt;&lt;electronic-resource-num&gt;doi: 10.1002/hep.27793.&lt;/electronic-resource-num&gt;&lt;/record&gt;&lt;/Cite&gt;&lt;/EndNote&gt;</w:instrText>
      </w:r>
      <w:r w:rsidR="00E81D4E" w:rsidRPr="00AA43FD">
        <w:rPr>
          <w:rFonts w:ascii="Book Antiqua" w:eastAsia="Times New Roman" w:hAnsi="Book Antiqua" w:cs="Times New Roman"/>
          <w:sz w:val="24"/>
          <w:szCs w:val="24"/>
          <w:lang w:eastAsia="en-GB"/>
        </w:rPr>
        <w:fldChar w:fldCharType="separate"/>
      </w:r>
      <w:r w:rsidR="008141DE">
        <w:rPr>
          <w:rFonts w:ascii="Book Antiqua" w:eastAsia="Times New Roman" w:hAnsi="Book Antiqua" w:cs="Times New Roman"/>
          <w:noProof/>
          <w:sz w:val="24"/>
          <w:szCs w:val="24"/>
          <w:vertAlign w:val="superscript"/>
          <w:lang w:eastAsia="en-GB"/>
        </w:rPr>
        <w:t>[51,</w:t>
      </w:r>
      <w:r w:rsidR="00844164" w:rsidRPr="00AA43FD">
        <w:rPr>
          <w:rFonts w:ascii="Book Antiqua" w:eastAsia="Times New Roman" w:hAnsi="Book Antiqua" w:cs="Times New Roman"/>
          <w:noProof/>
          <w:sz w:val="24"/>
          <w:szCs w:val="24"/>
          <w:vertAlign w:val="superscript"/>
          <w:lang w:eastAsia="en-GB"/>
        </w:rPr>
        <w:t>52]</w:t>
      </w:r>
      <w:r w:rsidR="00E81D4E" w:rsidRPr="00AA43FD">
        <w:rPr>
          <w:rFonts w:ascii="Book Antiqua" w:eastAsia="Times New Roman" w:hAnsi="Book Antiqua" w:cs="Times New Roman"/>
          <w:sz w:val="24"/>
          <w:szCs w:val="24"/>
          <w:lang w:eastAsia="en-GB"/>
        </w:rPr>
        <w:fldChar w:fldCharType="end"/>
      </w:r>
      <w:r w:rsidR="008141DE">
        <w:rPr>
          <w:rFonts w:ascii="Book Antiqua" w:eastAsia="Times New Roman" w:hAnsi="Book Antiqua" w:cs="Times New Roman"/>
          <w:sz w:val="24"/>
          <w:szCs w:val="24"/>
          <w:lang w:eastAsia="en-GB"/>
        </w:rPr>
        <w:t>.</w:t>
      </w:r>
      <w:r w:rsidR="009D28AB" w:rsidRPr="00AA43FD">
        <w:rPr>
          <w:rFonts w:ascii="Book Antiqua" w:eastAsia="Times New Roman" w:hAnsi="Book Antiqua" w:cs="Times New Roman"/>
          <w:sz w:val="24"/>
          <w:szCs w:val="24"/>
          <w:lang w:eastAsia="en-GB"/>
        </w:rPr>
        <w:t xml:space="preserve"> </w:t>
      </w:r>
      <w:r w:rsidR="00B26B07" w:rsidRPr="00AA43FD">
        <w:rPr>
          <w:rFonts w:ascii="Book Antiqua" w:eastAsia="Times New Roman" w:hAnsi="Book Antiqua" w:cs="Times New Roman"/>
          <w:sz w:val="24"/>
          <w:szCs w:val="24"/>
          <w:lang w:eastAsia="en-GB"/>
        </w:rPr>
        <w:t>The</w:t>
      </w:r>
      <w:r w:rsidRPr="00AA43FD">
        <w:rPr>
          <w:rFonts w:ascii="Book Antiqua" w:eastAsia="Times New Roman" w:hAnsi="Book Antiqua" w:cs="Times New Roman"/>
          <w:sz w:val="24"/>
          <w:szCs w:val="24"/>
          <w:lang w:eastAsia="en-GB"/>
        </w:rPr>
        <w:t xml:space="preserve"> </w:t>
      </w:r>
      <w:r w:rsidR="00B26B07" w:rsidRPr="00AA43FD">
        <w:rPr>
          <w:rFonts w:ascii="Book Antiqua" w:eastAsia="Times New Roman" w:hAnsi="Book Antiqua" w:cs="Times New Roman"/>
          <w:sz w:val="24"/>
          <w:szCs w:val="24"/>
          <w:lang w:eastAsia="en-GB"/>
        </w:rPr>
        <w:t>HSCs</w:t>
      </w:r>
      <w:r w:rsidR="000F79EC" w:rsidRPr="00AA43FD">
        <w:rPr>
          <w:rFonts w:ascii="Book Antiqua" w:eastAsia="Times New Roman" w:hAnsi="Book Antiqua" w:cs="Times New Roman"/>
          <w:sz w:val="24"/>
          <w:szCs w:val="24"/>
          <w:lang w:eastAsia="en-GB"/>
        </w:rPr>
        <w:t xml:space="preserve"> located in perisinusoidal spaces of the liver have the ability to present antigen </w:t>
      </w:r>
      <w:r w:rsidR="00C26212" w:rsidRPr="00AA43FD">
        <w:rPr>
          <w:rFonts w:ascii="Book Antiqua" w:eastAsia="Times New Roman" w:hAnsi="Book Antiqua" w:cs="Times New Roman"/>
          <w:sz w:val="24"/>
          <w:szCs w:val="24"/>
          <w:lang w:eastAsia="en-GB"/>
        </w:rPr>
        <w:t xml:space="preserve">under tolerogenic conditions </w:t>
      </w:r>
      <w:r w:rsidR="000F79EC" w:rsidRPr="00AA43FD">
        <w:rPr>
          <w:rFonts w:ascii="Book Antiqua" w:eastAsia="Times New Roman" w:hAnsi="Book Antiqua" w:cs="Times New Roman"/>
          <w:sz w:val="24"/>
          <w:szCs w:val="24"/>
          <w:lang w:eastAsia="en-GB"/>
        </w:rPr>
        <w:t xml:space="preserve">and </w:t>
      </w:r>
      <w:r w:rsidR="00EE7870" w:rsidRPr="00AA43FD">
        <w:rPr>
          <w:rFonts w:ascii="Book Antiqua" w:eastAsia="Times New Roman" w:hAnsi="Book Antiqua" w:cs="Times New Roman"/>
          <w:sz w:val="24"/>
          <w:szCs w:val="24"/>
          <w:lang w:eastAsia="en-GB"/>
        </w:rPr>
        <w:t>exhibit cytoplasmic interactions</w:t>
      </w:r>
      <w:r w:rsidR="000F79EC" w:rsidRPr="00AA43FD">
        <w:rPr>
          <w:rFonts w:ascii="Book Antiqua" w:eastAsia="Times New Roman" w:hAnsi="Book Antiqua" w:cs="Times New Roman"/>
          <w:sz w:val="24"/>
          <w:szCs w:val="24"/>
          <w:lang w:eastAsia="en-GB"/>
        </w:rPr>
        <w:t xml:space="preserve"> with a broad range of functionally diverse cells such as hepatocytes, sinusoidal endothelial cells and KC</w:t>
      </w:r>
      <w:r w:rsidR="00B26B07" w:rsidRPr="00AA43FD">
        <w:rPr>
          <w:rFonts w:ascii="Book Antiqua" w:eastAsia="Times New Roman" w:hAnsi="Book Antiqua" w:cs="Times New Roman"/>
          <w:sz w:val="24"/>
          <w:szCs w:val="24"/>
          <w:lang w:eastAsia="en-GB"/>
        </w:rPr>
        <w:t>s</w:t>
      </w:r>
      <w:r w:rsidR="00EE7870" w:rsidRPr="00AA43FD">
        <w:rPr>
          <w:rFonts w:ascii="Book Antiqua" w:eastAsia="Times New Roman" w:hAnsi="Book Antiqua" w:cs="Times New Roman"/>
          <w:sz w:val="24"/>
          <w:szCs w:val="24"/>
          <w:lang w:eastAsia="en-GB"/>
        </w:rPr>
        <w:t xml:space="preserve"> </w:t>
      </w:r>
      <w:r w:rsidR="00EE7870"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&lt;EndNote&gt;&lt;Cite&gt;&lt;Author&gt;Sumpter&lt;/Author&gt;&lt;Year&gt;2012&lt;/Year&gt;&lt;RecNum&gt;4&lt;/RecNum&gt;&lt;DisplayText&gt;&lt;style face="superscript"&gt;[4]&lt;/style&gt;&lt;/DisplayText&gt;&lt;record&gt;&lt;rec-number&gt;4&lt;/rec-number&gt;&lt;foreign-keys&gt;&lt;key app="EN" db-id="eefs9x259svdw7er99qvxdal0r9z0pr0dvp5" timestamp="0"&gt;4&lt;/key&gt;&lt;/foreign-keys&gt;&lt;ref-type name="Journal Article"&gt;17&lt;/ref-type&gt;&lt;contributors&gt;&lt;authors&gt;&lt;author&gt;Sumpter, TL, &lt;/author&gt;&lt;author&gt;Dangi, A, &lt;/author&gt;&lt;author&gt;Matta, BM, &lt;/author&gt;&lt;author&gt;Huang, C, &lt;/author&gt;&lt;author&gt;Stolz, DB, &lt;/author&gt;&lt;author&gt;Vodovotz, Y, &lt;/author&gt;&lt;author&gt;Thomson, AW, &lt;/author&gt;&lt;author&gt;Gandhi, CR. &lt;/author&gt;&lt;/authors&gt;&lt;/contributors&gt;&lt;titles&gt;&lt;title&gt;Hepatic stellate cells undermine the allostimulatory function of liver myeloid dendritic cells via STAT3-dependent induction of IDO.&lt;/title&gt;&lt;secondary-title&gt; J Immunol. &lt;/secondary-title&gt;&lt;/titles&gt;&lt;pages&gt;3848-58.&lt;/pages&gt;&lt;volume&gt;Oct 15; 189&lt;/volume&gt;&lt;number&gt;8&lt;/number&gt;&lt;dates&gt;&lt;year&gt;2012&lt;/year&gt;&lt;pub-dates&gt;&lt;date&gt;Oct&lt;/date&gt;&lt;/pub-dates&gt;&lt;/dates&gt;&lt;urls&gt;&lt;/urls&gt;&lt;custom2&gt;PMC3466356&lt;/custom2&gt;&lt;electronic-resource-num&gt;doi: 10.4049/jimmunol.1200819&lt;/electronic-resource-num&gt;&lt;/record&gt;&lt;/Cite&gt;&lt;/EndNote&gt;</w:instrText>
      </w:r>
      <w:r w:rsidR="00EE7870"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[4]</w:t>
      </w:r>
      <w:r w:rsidR="00EE7870" w:rsidRPr="00AA43FD">
        <w:rPr>
          <w:rFonts w:ascii="Book Antiqua" w:eastAsia="Times New Roman" w:hAnsi="Book Antiqua" w:cs="Times New Roman"/>
          <w:sz w:val="24"/>
          <w:szCs w:val="24"/>
          <w:lang w:eastAsia="en-GB"/>
        </w:rPr>
        <w:fldChar w:fldCharType="end"/>
      </w:r>
      <w:r w:rsidR="000F79EC" w:rsidRPr="00AA43FD">
        <w:rPr>
          <w:rFonts w:ascii="Book Antiqua" w:eastAsia="Times New Roman" w:hAnsi="Book Antiqua" w:cs="Times New Roman"/>
          <w:sz w:val="24"/>
          <w:szCs w:val="24"/>
          <w:lang w:eastAsia="en-GB"/>
        </w:rPr>
        <w:t>. Specifically, HSC</w:t>
      </w:r>
      <w:r w:rsidR="00B26B07" w:rsidRPr="00AA43FD">
        <w:rPr>
          <w:rFonts w:ascii="Book Antiqua" w:eastAsia="Times New Roman" w:hAnsi="Book Antiqua" w:cs="Times New Roman"/>
          <w:sz w:val="24"/>
          <w:szCs w:val="24"/>
          <w:lang w:eastAsia="en-GB"/>
        </w:rPr>
        <w:t>s</w:t>
      </w:r>
      <w:r w:rsidR="000F79EC"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co-exist with murine liver DC</w:t>
      </w:r>
      <w:r w:rsidR="00B26B07" w:rsidRPr="00AA43FD">
        <w:rPr>
          <w:rFonts w:ascii="Book Antiqua" w:eastAsia="Times New Roman" w:hAnsi="Book Antiqua" w:cs="Times New Roman"/>
          <w:sz w:val="24"/>
          <w:szCs w:val="24"/>
          <w:lang w:eastAsia="en-GB"/>
        </w:rPr>
        <w:t>s</w:t>
      </w:r>
      <w:r w:rsidR="009D28AB" w:rsidRPr="00AA43FD">
        <w:rPr>
          <w:rFonts w:ascii="Book Antiqua" w:eastAsia="Times New Roman" w:hAnsi="Book Antiqua" w:cs="Times New Roman"/>
          <w:sz w:val="24"/>
          <w:szCs w:val="24"/>
          <w:lang w:eastAsia="en-GB"/>
        </w:rPr>
        <w:t xml:space="preserve"> </w:t>
      </w:r>
      <w:r w:rsidR="009D28AB" w:rsidRPr="00AA43FD">
        <w:rPr>
          <w:rFonts w:ascii="Book Antiqua" w:eastAsia="Times New Roman" w:hAnsi="Book Antiqua" w:cs="Times New Roman"/>
          <w:i/>
          <w:sz w:val="24"/>
          <w:szCs w:val="24"/>
          <w:lang w:eastAsia="en-GB"/>
        </w:rPr>
        <w:t>in vivo</w:t>
      </w:r>
      <w:r w:rsidR="009D28AB" w:rsidRPr="00AA43FD">
        <w:rPr>
          <w:rFonts w:ascii="Book Antiqua" w:eastAsia="Times New Roman" w:hAnsi="Book Antiqua" w:cs="Times New Roman"/>
          <w:sz w:val="24"/>
          <w:szCs w:val="24"/>
          <w:lang w:eastAsia="en-GB"/>
        </w:rPr>
        <w:t xml:space="preserve"> under homeostatic conditions and were shown to downregulate DC activation </w:t>
      </w:r>
      <w:r w:rsidR="009A628D" w:rsidRPr="008C609E">
        <w:rPr>
          <w:rFonts w:ascii="Book Antiqua" w:hAnsi="Book Antiqua" w:cs="Times New Roman"/>
          <w:i/>
          <w:sz w:val="24"/>
          <w:szCs w:val="24"/>
        </w:rPr>
        <w:t>via</w:t>
      </w:r>
      <w:r w:rsidR="009D28AB" w:rsidRPr="00AA43FD">
        <w:rPr>
          <w:rFonts w:ascii="Book Antiqua" w:eastAsia="Times New Roman" w:hAnsi="Book Antiqua" w:cs="Times New Roman"/>
          <w:sz w:val="24"/>
          <w:szCs w:val="24"/>
          <w:lang w:eastAsia="en-GB"/>
        </w:rPr>
        <w:t xml:space="preserve"> tryptophan-catabolizing enzyme indoleamine-2,3-dioxygenase expression, towards establishing an anti-inflammatory phenot</w:t>
      </w:r>
      <w:r w:rsidR="008141DE">
        <w:rPr>
          <w:rFonts w:ascii="Book Antiqua" w:eastAsia="Times New Roman" w:hAnsi="Book Antiqua" w:cs="Times New Roman"/>
          <w:sz w:val="24"/>
          <w:szCs w:val="24"/>
          <w:lang w:eastAsia="en-GB"/>
        </w:rPr>
        <w:t>ype</w:t>
      </w:r>
      <w:r w:rsidR="0020262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&lt;EndNote&gt;&lt;Cite&gt;&lt;Author&gt;Sumpter&lt;/Author&gt;&lt;Year&gt;2012&lt;/Year&gt;&lt;RecNum&gt;4&lt;/RecNum&gt;&lt;DisplayText&gt;&lt;style face="superscript"&gt;[4]&lt;/style&gt;&lt;/DisplayText&gt;&lt;record&gt;&lt;rec-number&gt;4&lt;/rec-number&gt;&lt;foreign-keys&gt;&lt;key app="EN" db-id="eefs9x259svdw7er99qvxdal0r9z0pr0dvp5" timestamp="0"&gt;4&lt;/key&gt;&lt;/foreign-keys&gt;&lt;ref-type name="Journal Article"&gt;17&lt;/ref-type&gt;&lt;contributors&gt;&lt;authors&gt;&lt;author&gt;Sumpter, TL, &lt;/author&gt;&lt;author&gt;Dangi, A, &lt;/author&gt;&lt;author&gt;Matta, BM, &lt;/author&gt;&lt;author&gt;Huang, C, &lt;/author&gt;&lt;author&gt;Stolz, DB, &lt;/author&gt;&lt;author&gt;Vodovotz, Y, &lt;/author&gt;&lt;author&gt;Thomson, AW, &lt;/author&gt;&lt;author&gt;Gandhi, CR. &lt;/author&gt;&lt;/authors&gt;&lt;/contributors&gt;&lt;titles&gt;&lt;title&gt;Hepatic stellate cells undermine the allostimulatory function of liver myeloid dendritic cells via STAT3-dependent induction of IDO.&lt;/title&gt;&lt;secondary-title&gt; J Immunol. &lt;/secondary-title&gt;&lt;/titles&gt;&lt;pages&gt;3848-58.&lt;/pages&gt;&lt;volume&gt;Oct 15; 189&lt;/volume&gt;&lt;number&gt;8&lt;/number&gt;&lt;dates&gt;&lt;year&gt;2012&lt;/year&gt;&lt;pub-dates&gt;&lt;date&gt;Oct&lt;/date&gt;&lt;/pub-dates&gt;&lt;/dates&gt;&lt;urls&gt;&lt;/urls&gt;&lt;custom2&gt;PMC3466356&lt;/custom2&gt;&lt;electronic-resource-num&gt;doi: 10.4049/jimmunol.1200819&lt;/electronic-resource-num&gt;&lt;/record&gt;&lt;/Cite&gt;&lt;/EndNote&gt;</w:instrText>
      </w:r>
      <w:r w:rsidR="00202625"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[4]</w:t>
      </w:r>
      <w:r w:rsidR="00202625" w:rsidRPr="00AA43FD">
        <w:rPr>
          <w:rFonts w:ascii="Book Antiqua" w:eastAsia="Times New Roman" w:hAnsi="Book Antiqua" w:cs="Times New Roman"/>
          <w:sz w:val="24"/>
          <w:szCs w:val="24"/>
          <w:lang w:eastAsia="en-GB"/>
        </w:rPr>
        <w:fldChar w:fldCharType="end"/>
      </w:r>
      <w:r w:rsidR="009D28AB" w:rsidRPr="00AA43FD">
        <w:rPr>
          <w:rFonts w:ascii="Book Antiqua" w:eastAsia="Times New Roman" w:hAnsi="Book Antiqua" w:cs="Times New Roman"/>
          <w:sz w:val="24"/>
          <w:szCs w:val="24"/>
          <w:lang w:eastAsia="en-GB"/>
        </w:rPr>
        <w:t xml:space="preserve">. </w:t>
      </w:r>
      <w:r w:rsidR="005A54B1" w:rsidRPr="00AA43FD">
        <w:rPr>
          <w:rFonts w:ascii="Book Antiqua" w:eastAsia="Times New Roman" w:hAnsi="Book Antiqua" w:cs="Times New Roman"/>
          <w:sz w:val="24"/>
          <w:szCs w:val="24"/>
          <w:lang w:eastAsia="en-GB"/>
        </w:rPr>
        <w:t>Spe</w:t>
      </w:r>
      <w:r w:rsidRPr="00AA43FD">
        <w:rPr>
          <w:rFonts w:ascii="Book Antiqua" w:eastAsia="Times New Roman" w:hAnsi="Book Antiqua" w:cs="Times New Roman"/>
          <w:sz w:val="24"/>
          <w:szCs w:val="24"/>
          <w:lang w:eastAsia="en-GB"/>
        </w:rPr>
        <w:t>cifically, resident immature DC</w:t>
      </w:r>
      <w:r w:rsidR="00B26B07" w:rsidRPr="00AA43FD">
        <w:rPr>
          <w:rFonts w:ascii="Book Antiqua" w:eastAsia="Times New Roman" w:hAnsi="Book Antiqua" w:cs="Times New Roman"/>
          <w:sz w:val="24"/>
          <w:szCs w:val="24"/>
          <w:lang w:eastAsia="en-GB"/>
        </w:rPr>
        <w:t>s</w:t>
      </w:r>
      <w:r w:rsidR="005A54B1" w:rsidRPr="00AA43FD">
        <w:rPr>
          <w:rFonts w:ascii="Book Antiqua" w:eastAsia="Times New Roman" w:hAnsi="Book Antiqua" w:cs="Times New Roman"/>
          <w:sz w:val="24"/>
          <w:szCs w:val="24"/>
          <w:lang w:eastAsia="en-GB"/>
        </w:rPr>
        <w:t xml:space="preserve"> operating in the </w:t>
      </w:r>
      <w:r w:rsidR="004F5C50" w:rsidRPr="00AA43FD">
        <w:rPr>
          <w:rFonts w:ascii="Book Antiqua" w:eastAsia="Times New Roman" w:hAnsi="Book Antiqua" w:cs="Times New Roman"/>
          <w:sz w:val="24"/>
          <w:szCs w:val="24"/>
          <w:lang w:eastAsia="en-GB"/>
        </w:rPr>
        <w:t>microenvironment</w:t>
      </w:r>
      <w:r w:rsidR="00FC2E21" w:rsidRPr="00AA43FD">
        <w:rPr>
          <w:rFonts w:ascii="Book Antiqua" w:eastAsia="Times New Roman" w:hAnsi="Book Antiqua" w:cs="Times New Roman"/>
          <w:sz w:val="24"/>
          <w:szCs w:val="24"/>
          <w:lang w:eastAsia="en-GB"/>
        </w:rPr>
        <w:t xml:space="preserve"> of anti-inflammatory IL-10</w:t>
      </w:r>
      <w:r w:rsidR="0047326F" w:rsidRPr="00AA43FD">
        <w:rPr>
          <w:rFonts w:ascii="Book Antiqua" w:eastAsia="Times New Roman" w:hAnsi="Book Antiqua" w:cs="Times New Roman"/>
          <w:sz w:val="24"/>
          <w:szCs w:val="24"/>
          <w:lang w:eastAsia="en-GB"/>
        </w:rPr>
        <w:t xml:space="preserve"> and</w:t>
      </w:r>
      <w:r w:rsidR="005A54B1" w:rsidRPr="00AA43FD">
        <w:rPr>
          <w:rFonts w:ascii="Book Antiqua" w:eastAsia="Times New Roman" w:hAnsi="Book Antiqua" w:cs="Times New Roman"/>
          <w:sz w:val="24"/>
          <w:szCs w:val="24"/>
          <w:lang w:eastAsia="en-GB"/>
        </w:rPr>
        <w:t xml:space="preserve"> TGF-</w:t>
      </w:r>
      <w:r w:rsidR="0047326F" w:rsidRPr="00AA43FD">
        <w:rPr>
          <w:rFonts w:ascii="Book Antiqua" w:eastAsia="Times New Roman" w:hAnsi="Book Antiqua" w:cs="Times New Roman"/>
          <w:sz w:val="24"/>
          <w:szCs w:val="24"/>
          <w:lang w:eastAsia="en-GB"/>
        </w:rPr>
        <w:t>β</w:t>
      </w:r>
      <w:r w:rsidR="005A54B1" w:rsidRPr="00AA43FD">
        <w:rPr>
          <w:rFonts w:ascii="Book Antiqua" w:eastAsia="Times New Roman" w:hAnsi="Book Antiqua" w:cs="Times New Roman"/>
          <w:sz w:val="24"/>
          <w:szCs w:val="24"/>
          <w:lang w:eastAsia="en-GB"/>
        </w:rPr>
        <w:t xml:space="preserve"> are tolerogenic and block </w:t>
      </w:r>
      <w:r w:rsidR="0047326F" w:rsidRPr="00AA43FD">
        <w:rPr>
          <w:rFonts w:ascii="Book Antiqua" w:eastAsia="Times New Roman" w:hAnsi="Book Antiqua" w:cs="Times New Roman"/>
          <w:sz w:val="24"/>
          <w:szCs w:val="24"/>
          <w:lang w:eastAsia="en-GB"/>
        </w:rPr>
        <w:t xml:space="preserve">the </w:t>
      </w:r>
      <w:r w:rsidR="005A54B1" w:rsidRPr="00AA43FD">
        <w:rPr>
          <w:rFonts w:ascii="Book Antiqua" w:eastAsia="Times New Roman" w:hAnsi="Book Antiqua" w:cs="Times New Roman"/>
          <w:sz w:val="24"/>
          <w:szCs w:val="24"/>
          <w:lang w:eastAsia="en-GB"/>
        </w:rPr>
        <w:t xml:space="preserve">activation of liver penetrating lymphocytes </w:t>
      </w:r>
      <w:r w:rsidR="009A628D" w:rsidRPr="008C609E">
        <w:rPr>
          <w:rFonts w:ascii="Book Antiqua" w:hAnsi="Book Antiqua" w:cs="Times New Roman"/>
          <w:i/>
          <w:sz w:val="24"/>
          <w:szCs w:val="24"/>
        </w:rPr>
        <w:t>via</w:t>
      </w:r>
      <w:r w:rsidR="0047326F" w:rsidRPr="00AA43FD">
        <w:rPr>
          <w:rFonts w:ascii="Book Antiqua" w:eastAsia="Times New Roman" w:hAnsi="Book Antiqua" w:cs="Times New Roman"/>
          <w:sz w:val="24"/>
          <w:szCs w:val="24"/>
          <w:lang w:eastAsia="en-GB"/>
        </w:rPr>
        <w:t xml:space="preserve"> interactions of cytotoxic T lymphocyte associated antigen receptor-4</w:t>
      </w:r>
      <w:r w:rsidR="009D28AB" w:rsidRPr="00AA43FD">
        <w:rPr>
          <w:rFonts w:ascii="Book Antiqua" w:eastAsia="Times New Roman" w:hAnsi="Book Antiqua" w:cs="Times New Roman"/>
          <w:sz w:val="24"/>
          <w:szCs w:val="24"/>
          <w:lang w:eastAsia="en-GB"/>
        </w:rPr>
        <w:t xml:space="preserve"> and </w:t>
      </w:r>
      <w:r w:rsidR="005A54B1" w:rsidRPr="00AA43FD">
        <w:rPr>
          <w:rFonts w:ascii="Book Antiqua" w:eastAsia="Times New Roman" w:hAnsi="Book Antiqua" w:cs="Times New Roman"/>
          <w:sz w:val="24"/>
          <w:szCs w:val="24"/>
          <w:lang w:eastAsia="en-GB"/>
        </w:rPr>
        <w:t>PD-</w:t>
      </w:r>
      <w:r w:rsidR="009D28AB" w:rsidRPr="00AA43FD">
        <w:rPr>
          <w:rFonts w:ascii="Book Antiqua" w:eastAsia="Times New Roman" w:hAnsi="Book Antiqua" w:cs="Times New Roman"/>
          <w:sz w:val="24"/>
          <w:szCs w:val="24"/>
          <w:lang w:eastAsia="en-GB"/>
        </w:rPr>
        <w:t xml:space="preserve">1, </w:t>
      </w:r>
      <w:r w:rsidR="00EE2AE7" w:rsidRPr="00AA43FD">
        <w:rPr>
          <w:rFonts w:ascii="Book Antiqua" w:eastAsia="Times New Roman" w:hAnsi="Book Antiqua" w:cs="Times New Roman"/>
          <w:sz w:val="24"/>
          <w:szCs w:val="24"/>
          <w:lang w:eastAsia="en-GB"/>
        </w:rPr>
        <w:t xml:space="preserve">both of which are </w:t>
      </w:r>
      <w:r w:rsidR="009D28AB" w:rsidRPr="00AA43FD">
        <w:rPr>
          <w:rFonts w:ascii="Book Antiqua" w:eastAsia="Times New Roman" w:hAnsi="Book Antiqua" w:cs="Times New Roman"/>
          <w:sz w:val="24"/>
          <w:szCs w:val="24"/>
          <w:lang w:eastAsia="en-GB"/>
        </w:rPr>
        <w:t>potent negative regulators of T cells</w:t>
      </w:r>
      <w:r w:rsidR="00662440"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&lt;EndNote&gt;&lt;Cite&gt;&lt;Author&gt;Racanelli&lt;/Author&gt;&lt;Year&gt;2006&lt;/Year&gt;&lt;RecNum&gt;39&lt;/RecNum&gt;&lt;DisplayText&gt;&lt;style face="superscript"&gt;[51]&lt;/style&gt;&lt;/DisplayText&gt;&lt;record&gt;&lt;rec-number&gt;39&lt;/rec-number&gt;&lt;foreign-keys&gt;&lt;key app="EN" db-id="eefs9x259svdw7er99qvxdal0r9z0pr0dvp5" timestamp="0"&gt;39&lt;/key&gt;&lt;/foreign-keys&gt;&lt;ref-type name="Journal Article"&gt;17&lt;/ref-type&gt;&lt;contributors&gt;&lt;authors&gt;&lt;author&gt;Racanelli, V, &lt;/author&gt;&lt;author&gt;Rehermann, B. &lt;/author&gt;&lt;/authors&gt;&lt;/contributors&gt;&lt;titles&gt;&lt;title&gt;The liver as an immunological organ&lt;/title&gt;&lt;secondary-title&gt;Hepatology&lt;/secondary-title&gt;&lt;/titles&gt;&lt;pages&gt;S54-62. &lt;/pages&gt;&lt;volume&gt;43&lt;/volume&gt;&lt;number&gt;2 Suppl 1&lt;/number&gt;&lt;dates&gt;&lt;year&gt;2006&lt;/year&gt;&lt;/dates&gt;&lt;urls&gt;&lt;/urls&gt;&lt;custom2&gt;PMID:16447271&lt;/custom2&gt;&lt;electronic-resource-num&gt;DOI: 10.1002/hep.21060&lt;/electronic-resource-num&gt;&lt;/record&gt;&lt;/Cite&gt;&lt;/EndNote&gt;</w:instrText>
      </w:r>
      <w:r w:rsidR="00662440"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[51]</w:t>
      </w:r>
      <w:r w:rsidR="00662440" w:rsidRPr="00AA43FD">
        <w:rPr>
          <w:rFonts w:ascii="Book Antiqua" w:eastAsia="Times New Roman" w:hAnsi="Book Antiqua" w:cs="Times New Roman"/>
          <w:sz w:val="24"/>
          <w:szCs w:val="24"/>
          <w:lang w:eastAsia="en-GB"/>
        </w:rPr>
        <w:fldChar w:fldCharType="end"/>
      </w:r>
      <w:r w:rsidR="005A54B1" w:rsidRPr="00AA43FD">
        <w:rPr>
          <w:rFonts w:ascii="Book Antiqua" w:eastAsia="Times New Roman" w:hAnsi="Book Antiqua" w:cs="Times New Roman"/>
          <w:sz w:val="24"/>
          <w:szCs w:val="24"/>
          <w:lang w:eastAsia="en-GB"/>
        </w:rPr>
        <w:t xml:space="preserve">. </w:t>
      </w:r>
    </w:p>
    <w:p w14:paraId="727EBDA6" w14:textId="09D9687A" w:rsidR="0039238E" w:rsidRPr="00AA43FD" w:rsidRDefault="003D2948" w:rsidP="008141DE">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The transparent, avascular cornea at the anterior of the eye is comprised of the epithelium, the highly stratified layers of collagen I and III that form the stroma and the endothelial layer at the posterior. Towards sustaining </w:t>
      </w:r>
      <w:r w:rsidR="00196243" w:rsidRPr="00AA43FD">
        <w:rPr>
          <w:rFonts w:ascii="Book Antiqua" w:eastAsia="Times New Roman" w:hAnsi="Book Antiqua" w:cs="Times New Roman"/>
          <w:sz w:val="24"/>
          <w:szCs w:val="24"/>
          <w:lang w:eastAsia="en-GB"/>
        </w:rPr>
        <w:t>homeostasis</w:t>
      </w:r>
      <w:r w:rsidRPr="00AA43FD">
        <w:rPr>
          <w:rFonts w:ascii="Book Antiqua" w:eastAsia="Times New Roman" w:hAnsi="Book Antiqua" w:cs="Times New Roman"/>
          <w:sz w:val="24"/>
          <w:szCs w:val="24"/>
          <w:lang w:eastAsia="en-GB"/>
        </w:rPr>
        <w:t xml:space="preserve"> in the normal </w:t>
      </w:r>
      <w:r w:rsidR="00DA671B" w:rsidRPr="00AA43FD">
        <w:rPr>
          <w:rFonts w:ascii="Book Antiqua" w:eastAsia="Times New Roman" w:hAnsi="Book Antiqua" w:cs="Times New Roman"/>
          <w:sz w:val="24"/>
          <w:szCs w:val="24"/>
          <w:lang w:eastAsia="en-GB"/>
        </w:rPr>
        <w:t>healthy state, CD11b</w:t>
      </w:r>
      <w:r w:rsidR="00DA671B" w:rsidRPr="008141DE">
        <w:rPr>
          <w:rFonts w:ascii="Book Antiqua" w:eastAsia="Times New Roman" w:hAnsi="Book Antiqua" w:cs="Times New Roman"/>
          <w:sz w:val="24"/>
          <w:szCs w:val="24"/>
          <w:vertAlign w:val="superscript"/>
          <w:lang w:eastAsia="en-GB"/>
        </w:rPr>
        <w:t>+</w:t>
      </w:r>
      <w:r w:rsidR="00DA671B" w:rsidRPr="00AA43FD">
        <w:rPr>
          <w:rFonts w:ascii="Book Antiqua" w:eastAsia="Times New Roman" w:hAnsi="Book Antiqua" w:cs="Times New Roman"/>
          <w:sz w:val="24"/>
          <w:szCs w:val="24"/>
          <w:lang w:eastAsia="en-GB"/>
        </w:rPr>
        <w:t xml:space="preserve"> CD11c</w:t>
      </w:r>
      <w:r w:rsidR="00DA671B" w:rsidRPr="008141DE">
        <w:rPr>
          <w:rFonts w:ascii="Book Antiqua" w:eastAsia="Times New Roman" w:hAnsi="Book Antiqua" w:cs="Times New Roman"/>
          <w:sz w:val="24"/>
          <w:szCs w:val="24"/>
          <w:vertAlign w:val="superscript"/>
          <w:lang w:eastAsia="en-GB"/>
        </w:rPr>
        <w:t>+</w:t>
      </w:r>
      <w:r w:rsidR="00DA671B" w:rsidRPr="00AA43FD">
        <w:rPr>
          <w:rFonts w:ascii="Book Antiqua" w:eastAsia="Times New Roman" w:hAnsi="Book Antiqua" w:cs="Times New Roman"/>
          <w:sz w:val="24"/>
          <w:szCs w:val="24"/>
          <w:lang w:eastAsia="en-GB"/>
        </w:rPr>
        <w:t xml:space="preserve"> DC</w:t>
      </w:r>
      <w:r w:rsidR="007F3096"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present in the stroma act as sentinels, maintaining an MHCII</w:t>
      </w:r>
      <w:r w:rsidR="0027730C" w:rsidRPr="00AA43FD">
        <w:rPr>
          <w:rFonts w:ascii="Book Antiqua" w:eastAsia="Times New Roman" w:hAnsi="Book Antiqua" w:cs="Times New Roman"/>
          <w:sz w:val="24"/>
          <w:szCs w:val="24"/>
          <w:vertAlign w:val="superscript"/>
          <w:lang w:eastAsia="en-GB"/>
        </w:rPr>
        <w:t>low</w:t>
      </w:r>
      <w:r w:rsidR="0027730C"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CD80</w:t>
      </w:r>
      <w:r w:rsidR="0027730C" w:rsidRPr="00AA43FD">
        <w:rPr>
          <w:rFonts w:ascii="Book Antiqua" w:eastAsia="Times New Roman" w:hAnsi="Book Antiqua" w:cs="Times New Roman"/>
          <w:sz w:val="24"/>
          <w:szCs w:val="24"/>
          <w:vertAlign w:val="superscript"/>
          <w:lang w:eastAsia="en-GB"/>
        </w:rPr>
        <w:t>low</w:t>
      </w:r>
      <w:r w:rsidR="0027730C"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CD86</w:t>
      </w:r>
      <w:r w:rsidR="0027730C" w:rsidRPr="00AA43FD">
        <w:rPr>
          <w:rFonts w:ascii="Book Antiqua" w:eastAsia="Times New Roman" w:hAnsi="Book Antiqua" w:cs="Times New Roman"/>
          <w:sz w:val="24"/>
          <w:szCs w:val="24"/>
          <w:vertAlign w:val="superscript"/>
          <w:lang w:eastAsia="en-GB"/>
        </w:rPr>
        <w:t>low</w:t>
      </w:r>
      <w:r w:rsidRPr="00AA43FD">
        <w:rPr>
          <w:rFonts w:ascii="Book Antiqua" w:eastAsia="Times New Roman" w:hAnsi="Book Antiqua" w:cs="Times New Roman"/>
          <w:sz w:val="24"/>
          <w:szCs w:val="24"/>
          <w:lang w:eastAsia="en-GB"/>
        </w:rPr>
        <w:t xml:space="preserve"> immature phenotype in the centres of corneas </w:t>
      </w:r>
      <w:r w:rsidRPr="009A628D">
        <w:rPr>
          <w:rFonts w:ascii="Book Antiqua" w:eastAsia="Times New Roman" w:hAnsi="Book Antiqua" w:cs="Times New Roman"/>
          <w:i/>
          <w:sz w:val="24"/>
          <w:szCs w:val="24"/>
          <w:lang w:eastAsia="en-GB"/>
        </w:rPr>
        <w:t>vs</w:t>
      </w:r>
      <w:r w:rsidRPr="00AA43FD">
        <w:rPr>
          <w:rFonts w:ascii="Book Antiqua" w:eastAsia="Times New Roman" w:hAnsi="Book Antiqua" w:cs="Times New Roman"/>
          <w:sz w:val="24"/>
          <w:szCs w:val="24"/>
          <w:lang w:eastAsia="en-GB"/>
        </w:rPr>
        <w:t xml:space="preserve"> at the periphery where immature and ma</w:t>
      </w:r>
      <w:r w:rsidR="00DA671B" w:rsidRPr="00AA43FD">
        <w:rPr>
          <w:rFonts w:ascii="Book Antiqua" w:eastAsia="Times New Roman" w:hAnsi="Book Antiqua" w:cs="Times New Roman"/>
          <w:sz w:val="24"/>
          <w:szCs w:val="24"/>
          <w:lang w:eastAsia="en-GB"/>
        </w:rPr>
        <w:t>ture DC</w:t>
      </w:r>
      <w:r w:rsidR="007F3096" w:rsidRPr="00AA43FD">
        <w:rPr>
          <w:rFonts w:ascii="Book Antiqua" w:eastAsia="Times New Roman" w:hAnsi="Book Antiqua" w:cs="Times New Roman"/>
          <w:sz w:val="24"/>
          <w:szCs w:val="24"/>
          <w:lang w:eastAsia="en-GB"/>
        </w:rPr>
        <w:t>s</w:t>
      </w:r>
      <w:r w:rsidR="008141DE">
        <w:rPr>
          <w:rFonts w:ascii="Book Antiqua" w:eastAsia="Times New Roman" w:hAnsi="Book Antiqua" w:cs="Times New Roman"/>
          <w:sz w:val="24"/>
          <w:szCs w:val="24"/>
          <w:lang w:eastAsia="en-GB"/>
        </w:rPr>
        <w:t xml:space="preserve"> coexist</w:t>
      </w:r>
      <w:r w:rsidR="0003165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&lt;EndNote&gt;&lt;Cite&gt;&lt;Author&gt;Hamrah&lt;/Author&gt;&lt;Year&gt;2003&lt;/Year&gt;&lt;RecNum&gt;42&lt;/RecNum&gt;&lt;DisplayText&gt;&lt;style face="superscript"&gt;[53, 54]&lt;/style&gt;&lt;/DisplayText&gt;&lt;record&gt;&lt;rec-number&gt;42&lt;/rec-number&gt;&lt;foreign-keys&gt;&lt;key app="EN" db-id="eefs9x259svdw7er99qvxdal0r9z0pr0dvp5" timestamp="0"&gt;42&lt;/key&gt;&lt;/foreign-keys&gt;&lt;ref-type name="Journal Article"&gt;17&lt;/ref-type&gt;&lt;contributors&gt;&lt;authors&gt;&lt;author&gt;Hamrah, P, &lt;/author&gt;&lt;author&gt;Liu, Y, &lt;/author&gt;&lt;author&gt;Zhang, Q, &lt;/author&gt;&lt;author&gt;Dana, MR. &lt;/author&gt;&lt;/authors&gt;&lt;/contributors&gt;&lt;titles&gt;&lt;title&gt;Alterations in corneal stromal dendritic cell phenotype and distribution in inflammation&lt;/title&gt;&lt;secondary-title&gt;Arch Ophthalmol. &lt;/secondary-title&gt;&lt;/titles&gt;&lt;pages&gt;1132-40. &lt;/pages&gt;&lt;volume&gt;121&lt;/volume&gt;&lt;number&gt;8&lt;/number&gt;&lt;dates&gt;&lt;year&gt;2003&lt;/year&gt;&lt;pub-dates&gt;&lt;date&gt;Aug&lt;/date&gt;&lt;/pub-dates&gt;&lt;/dates&gt;&lt;urls&gt;&lt;/urls&gt;&lt;custom2&gt;PMID:12912691 &lt;/custom2&gt;&lt;electronic-resource-num&gt;doi:10.1001/archopht.121.8.1132.&lt;/electronic-resource-num&gt;&lt;/record&gt;&lt;/Cite&gt;&lt;Cite&gt;&lt;Author&gt;Hamrah&lt;/Author&gt;&lt;Year&gt;2003&lt;/Year&gt;&lt;RecNum&gt;43&lt;/RecNum&gt;&lt;record&gt;&lt;rec-number&gt;43&lt;/rec-number&gt;&lt;foreign-keys&gt;&lt;key app="EN" db-id="eefs9x259svdw7er99qvxdal0r9z0pr0dvp5" timestamp="0"&gt;43&lt;/key&gt;&lt;/foreign-keys&gt;&lt;ref-type name="Journal Article"&gt;17&lt;/ref-type&gt;&lt;contributors&gt;&lt;authors&gt;&lt;author&gt;Hamrah, P, &lt;/author&gt;&lt;author&gt;Huq, SO, &lt;/author&gt;&lt;author&gt;Liu, Y, &lt;/author&gt;&lt;author&gt;Zhang, Q, &lt;/author&gt;&lt;author&gt;Dana, MR. &lt;/author&gt;&lt;/authors&gt;&lt;/contributors&gt;&lt;titles&gt;&lt;title&gt;Corneal immunity is mediated by heterogeneous population of antigen-presenting cells&lt;/title&gt;&lt;secondary-title&gt;J Leukoc Biol.&lt;/secondary-title&gt;&lt;/titles&gt;&lt;pages&gt;172-8. &lt;/pages&gt;&lt;volume&gt;74&lt;/volume&gt;&lt;number&gt;2&lt;/number&gt;&lt;dates&gt;&lt;year&gt;2003&lt;/year&gt;&lt;pub-dates&gt;&lt;date&gt;Aug&lt;/date&gt;&lt;/pub-dates&gt;&lt;/dates&gt;&lt;urls&gt;&lt;/urls&gt;&lt;custom2&gt;PMID:12885933&lt;/custom2&gt;&lt;electronic-resource-num&gt;doi: 10.1189/jlb.1102544&lt;/electronic-resource-num&gt;&lt;/record&gt;&lt;/Cite&gt;&lt;/EndNote&gt;</w:instrText>
      </w:r>
      <w:r w:rsidR="0003165A" w:rsidRPr="00AA43FD">
        <w:rPr>
          <w:rFonts w:ascii="Book Antiqua" w:eastAsia="Times New Roman" w:hAnsi="Book Antiqua" w:cs="Times New Roman"/>
          <w:sz w:val="24"/>
          <w:szCs w:val="24"/>
          <w:lang w:eastAsia="en-GB"/>
        </w:rPr>
        <w:fldChar w:fldCharType="separate"/>
      </w:r>
      <w:r w:rsidR="008141DE">
        <w:rPr>
          <w:rFonts w:ascii="Book Antiqua" w:eastAsia="Times New Roman" w:hAnsi="Book Antiqua" w:cs="Times New Roman"/>
          <w:noProof/>
          <w:sz w:val="24"/>
          <w:szCs w:val="24"/>
          <w:vertAlign w:val="superscript"/>
          <w:lang w:eastAsia="en-GB"/>
        </w:rPr>
        <w:t>[53,</w:t>
      </w:r>
      <w:r w:rsidR="00844164" w:rsidRPr="00AA43FD">
        <w:rPr>
          <w:rFonts w:ascii="Book Antiqua" w:eastAsia="Times New Roman" w:hAnsi="Book Antiqua" w:cs="Times New Roman"/>
          <w:noProof/>
          <w:sz w:val="24"/>
          <w:szCs w:val="24"/>
          <w:vertAlign w:val="superscript"/>
          <w:lang w:eastAsia="en-GB"/>
        </w:rPr>
        <w:t>54]</w:t>
      </w:r>
      <w:r w:rsidR="0003165A"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008505ED" w:rsidRPr="00AA43FD">
        <w:rPr>
          <w:rFonts w:ascii="Book Antiqua" w:eastAsia="Times New Roman" w:hAnsi="Book Antiqua" w:cs="Times New Roman"/>
          <w:sz w:val="24"/>
          <w:szCs w:val="24"/>
          <w:lang w:eastAsia="en-GB"/>
        </w:rPr>
        <w:t xml:space="preserve">Following </w:t>
      </w:r>
      <w:r w:rsidR="008505ED" w:rsidRPr="00AA43FD">
        <w:rPr>
          <w:rFonts w:ascii="Book Antiqua" w:eastAsia="Times New Roman" w:hAnsi="Book Antiqua" w:cs="Times New Roman"/>
          <w:sz w:val="24"/>
          <w:szCs w:val="24"/>
          <w:lang w:eastAsia="en-GB"/>
        </w:rPr>
        <w:lastRenderedPageBreak/>
        <w:t>inflammation, infection or corneal trauma, resident B220+ CD11c</w:t>
      </w:r>
      <w:r w:rsidR="008505ED" w:rsidRPr="00AA43FD">
        <w:rPr>
          <w:rFonts w:ascii="Book Antiqua" w:eastAsia="Times New Roman" w:hAnsi="Book Antiqua" w:cs="Times New Roman"/>
          <w:sz w:val="24"/>
          <w:szCs w:val="24"/>
          <w:vertAlign w:val="superscript"/>
          <w:lang w:eastAsia="en-GB"/>
        </w:rPr>
        <w:t>lo</w:t>
      </w:r>
      <w:r w:rsidR="008505ED" w:rsidRPr="00AA43FD">
        <w:rPr>
          <w:rFonts w:ascii="Book Antiqua" w:eastAsia="Times New Roman" w:hAnsi="Book Antiqua" w:cs="Times New Roman"/>
          <w:sz w:val="24"/>
          <w:szCs w:val="24"/>
          <w:lang w:eastAsia="en-GB"/>
        </w:rPr>
        <w:t xml:space="preserve"> pDC</w:t>
      </w:r>
      <w:r w:rsidR="007F3096" w:rsidRPr="00AA43FD">
        <w:rPr>
          <w:rFonts w:ascii="Book Antiqua" w:eastAsia="Times New Roman" w:hAnsi="Book Antiqua" w:cs="Times New Roman"/>
          <w:sz w:val="24"/>
          <w:szCs w:val="24"/>
          <w:lang w:eastAsia="en-GB"/>
        </w:rPr>
        <w:t>s</w:t>
      </w:r>
      <w:r w:rsidR="008505ED" w:rsidRPr="00AA43FD">
        <w:rPr>
          <w:rFonts w:ascii="Book Antiqua" w:eastAsia="Times New Roman" w:hAnsi="Book Antiqua" w:cs="Times New Roman"/>
          <w:sz w:val="24"/>
          <w:szCs w:val="24"/>
          <w:lang w:eastAsia="en-GB"/>
        </w:rPr>
        <w:t>, CD34</w:t>
      </w:r>
      <w:r w:rsidR="008505ED" w:rsidRPr="008141DE">
        <w:rPr>
          <w:rFonts w:ascii="Book Antiqua" w:eastAsia="Times New Roman" w:hAnsi="Book Antiqua" w:cs="Times New Roman"/>
          <w:sz w:val="24"/>
          <w:szCs w:val="24"/>
          <w:vertAlign w:val="superscript"/>
          <w:lang w:eastAsia="en-GB"/>
        </w:rPr>
        <w:t>+</w:t>
      </w:r>
      <w:r w:rsidR="008505ED" w:rsidRPr="00AA43FD">
        <w:rPr>
          <w:rFonts w:ascii="Book Antiqua" w:eastAsia="Times New Roman" w:hAnsi="Book Antiqua" w:cs="Times New Roman"/>
          <w:sz w:val="24"/>
          <w:szCs w:val="24"/>
          <w:lang w:eastAsia="en-GB"/>
        </w:rPr>
        <w:t xml:space="preserve"> MHCII myeloid precursors and CD11b</w:t>
      </w:r>
      <w:r w:rsidR="008505ED" w:rsidRPr="008141DE">
        <w:rPr>
          <w:rFonts w:ascii="Book Antiqua" w:eastAsia="Times New Roman" w:hAnsi="Book Antiqua" w:cs="Times New Roman"/>
          <w:sz w:val="24"/>
          <w:szCs w:val="24"/>
          <w:vertAlign w:val="superscript"/>
          <w:lang w:eastAsia="en-GB"/>
        </w:rPr>
        <w:t>+</w:t>
      </w:r>
      <w:r w:rsidR="008505ED" w:rsidRPr="00AA43FD">
        <w:rPr>
          <w:rFonts w:ascii="Book Antiqua" w:eastAsia="Times New Roman" w:hAnsi="Book Antiqua" w:cs="Times New Roman"/>
          <w:sz w:val="24"/>
          <w:szCs w:val="24"/>
          <w:lang w:eastAsia="en-GB"/>
        </w:rPr>
        <w:t>CD11c</w:t>
      </w:r>
      <w:r w:rsidR="008505ED" w:rsidRPr="008141DE">
        <w:rPr>
          <w:rFonts w:ascii="Book Antiqua" w:eastAsia="Times New Roman" w:hAnsi="Book Antiqua" w:cs="Times New Roman"/>
          <w:sz w:val="24"/>
          <w:szCs w:val="24"/>
          <w:vertAlign w:val="superscript"/>
          <w:lang w:eastAsia="en-GB"/>
        </w:rPr>
        <w:t>-</w:t>
      </w:r>
      <w:r w:rsidR="008505ED" w:rsidRPr="00AA43FD">
        <w:rPr>
          <w:rFonts w:ascii="Book Antiqua" w:eastAsia="Times New Roman" w:hAnsi="Book Antiqua" w:cs="Times New Roman"/>
          <w:sz w:val="24"/>
          <w:szCs w:val="24"/>
          <w:lang w:eastAsia="en-GB"/>
        </w:rPr>
        <w:t xml:space="preserve"> macrophages, as well as infiltrating DC</w:t>
      </w:r>
      <w:r w:rsidR="007F3096" w:rsidRPr="00AA43FD">
        <w:rPr>
          <w:rFonts w:ascii="Book Antiqua" w:eastAsia="Times New Roman" w:hAnsi="Book Antiqua" w:cs="Times New Roman"/>
          <w:sz w:val="24"/>
          <w:szCs w:val="24"/>
          <w:lang w:eastAsia="en-GB"/>
        </w:rPr>
        <w:t>s</w:t>
      </w:r>
      <w:r w:rsidR="008505ED" w:rsidRPr="00AA43FD">
        <w:rPr>
          <w:rFonts w:ascii="Book Antiqua" w:eastAsia="Times New Roman" w:hAnsi="Book Antiqua" w:cs="Times New Roman"/>
          <w:sz w:val="24"/>
          <w:szCs w:val="24"/>
          <w:lang w:eastAsia="en-GB"/>
        </w:rPr>
        <w:t xml:space="preserve"> recruited from the bone marrow permeate the cornea</w:t>
      </w:r>
      <w:r w:rsidR="00FC2E21" w:rsidRPr="00AA43FD">
        <w:rPr>
          <w:rFonts w:ascii="Book Antiqua" w:eastAsia="Times New Roman" w:hAnsi="Book Antiqua" w:cs="Times New Roman"/>
          <w:sz w:val="24"/>
          <w:szCs w:val="24"/>
          <w:lang w:eastAsia="en-GB"/>
        </w:rPr>
        <w:t>l collagen matrix</w:t>
      </w:r>
      <w:r w:rsidR="008505ED" w:rsidRPr="00AA43FD">
        <w:rPr>
          <w:rFonts w:ascii="Book Antiqua" w:eastAsia="Times New Roman" w:hAnsi="Book Antiqua" w:cs="Times New Roman"/>
          <w:sz w:val="24"/>
          <w:szCs w:val="24"/>
          <w:lang w:eastAsia="en-GB"/>
        </w:rPr>
        <w:t xml:space="preserve"> as </w:t>
      </w:r>
      <w:r w:rsidR="008141DE">
        <w:rPr>
          <w:rFonts w:ascii="Book Antiqua" w:eastAsia="Times New Roman" w:hAnsi="Book Antiqua" w:cs="Times New Roman"/>
          <w:sz w:val="24"/>
          <w:szCs w:val="24"/>
          <w:lang w:eastAsia="en-GB"/>
        </w:rPr>
        <w:t>part of the protective response</w:t>
      </w:r>
      <w:r w:rsidR="003D74F9" w:rsidRPr="00AA43FD">
        <w:rPr>
          <w:rFonts w:ascii="Book Antiqua" w:eastAsia="Times New Roman" w:hAnsi="Book Antiqua" w:cs="Times New Roman"/>
          <w:sz w:val="24"/>
          <w:szCs w:val="24"/>
          <w:lang w:eastAsia="en-GB"/>
        </w:rPr>
        <w:fldChar w:fldCharType="begin">
          <w:fldData xml:space="preserve">PEVuZE5vdGU+PENpdGU+PEF1dGhvcj5Gb3JyZXN0ZXI8L0F1dGhvcj48WWVhcj4yMDEwPC9ZZWFy
PjxSZWNOdW0+NDQ8L1JlY051bT48RGlzcGxheVRleHQ+PHN0eWxlIGZhY2U9InN1cGVyc2NyaXB0
Ij5bNTUtNTddPC9zdHlsZT48L0Rpc3BsYXlUZXh0PjxyZWNvcmQ+PHJlYy1udW1iZXI+NDQ8L3Jl
Yy1udW1iZXI+PGZvcmVpZ24ta2V5cz48a2V5IGFwcD0iRU4iIGRiLWlkPSJlZWZzOXgyNTlzdmR3
N2VyOTlxdnhkYWwwcjl6MHByMGR2cDUiIHRpbWVzdGFtcD0iMCI+NDQ8L2tleT48L2ZvcmVpZ24t
a2V5cz48cmVmLXR5cGUgbmFtZT0iSm91cm5hbCBBcnRpY2xlIj4xNzwvcmVmLXR5cGU+PGNvbnRy
aWJ1dG9ycz48YXV0aG9ycz48YXV0aG9yPkZvcnJlc3RlciwgSlYsIDwvYXV0aG9yPjxhdXRob3I+
WHUsIEgsIDwvYXV0aG9yPjxhdXRob3I+S3VmZm92w6EsIEwsIDwvYXV0aG9yPjxhdXRob3I+RGlj
aywgQUQsIDwvYXV0aG9yPjxhdXRob3I+TWNNZW5hbWluLCBQRy4gPC9hdXRob3I+PC9hdXRob3Jz
PjwvY29udHJpYnV0b3JzPjx0aXRsZXM+PHRpdGxlPkRlbmRyaXRpYyBjZWxsIHBoeXNpb2xvZ3kg
YW5kIGZ1bmN0aW9uIGluIHRoZSBleWU8L3RpdGxlPjxzZWNvbmRhcnktdGl0bGU+IEltbXVub2wg
UmV2PC9zZWNvbmRhcnktdGl0bGU+PC90aXRsZXM+PHBhZ2VzPjI4Mi0zMDQuIDwvcGFnZXM+PHZv
bHVtZT4yMzQ8L3ZvbHVtZT48bnVtYmVyPjE8L251bWJlcj48ZGF0ZXM+PHllYXI+MjAxMDwveWVh
cj48L2RhdGVzPjx1cmxzPjwvdXJscz48Y3VzdG9tMj5QTUlEOjIwMTkzMDI2PC9jdXN0b20yPjxl
bGVjdHJvbmljLXJlc291cmNlLW51bT5kb2k6IDEwLjExMTEvai4wMTA1LTI4OTYuMjAwOS4wMDg3
My54LjwvZWxlY3Ryb25pYy1yZXNvdXJjZS1udW0+PC9yZWNvcmQ+PC9DaXRlPjxDaXRlPjxBdXRo
b3I+U29zbm92w6E8L0F1dGhvcj48WWVhcj4yMDA1PC9ZZWFyPjxSZWNOdW0+NDU8L1JlY051bT48
cmVjb3JkPjxyZWMtbnVtYmVyPjQ1PC9yZWMtbnVtYmVyPjxmb3JlaWduLWtleXM+PGtleSBhcHA9
IkVOIiBkYi1pZD0iZWVmczl4MjU5c3Zkdzdlcjk5cXZ4ZGFsMHI5ejBwcjBkdnA1IiB0aW1lc3Rh
bXA9IjAiPjQ1PC9rZXk+PC9mb3JlaWduLWtleXM+PHJlZi10eXBlIG5hbWU9IkpvdXJuYWwgQXJ0
aWNsZSI+MTc8L3JlZi10eXBlPjxjb250cmlidXRvcnM+PGF1dGhvcnM+PGF1dGhvcj5Tb3Nub3bD
oSwgTSwgPC9hdXRob3I+PGF1dGhvcj5CcmFkbCwgTSwgPC9hdXRob3I+PGF1dGhvcj5Gb3JyZXN0
ZXIsIEpWLiA8L2F1dGhvcj48L2F1dGhvcnM+PC9jb250cmlidXRvcnM+PHRpdGxlcz48dGl0bGU+
Q0QzNCsgY29ybmVhbCBzdHJvbWFsIGNlbGxzIGFyZSBib25lIG1hcnJvdy1kZXJpdmVkIGFuZCBl
eHByZXNzIGhlbW9wb2lldGljIHN0ZW0gY2VsbCBtYXJrZXJzPC90aXRsZT48c2Vjb25kYXJ5LXRp
dGxlPlN0ZW0gQ2VsbHMuIDwvc2Vjb25kYXJ5LXRpdGxlPjwvdGl0bGVzPjxwYWdlcz41MDctMTUu
IDwvcGFnZXM+PHZvbHVtZT4yMzwvdm9sdW1lPjxudW1iZXI+NDwvbnVtYmVyPjxkYXRlcz48eWVh
cj4yMDA1PC95ZWFyPjxwdWItZGF0ZXM+PGRhdGU+QXByPC9kYXRlPjwvcHViLWRhdGVzPjwvZGF0
ZXM+PHVybHM+PC91cmxzPjxjdXN0b20yPlBNSUQ6MTU3OTA3NzIgPC9jdXN0b20yPjxlbGVjdHJv
bmljLXJlc291cmNlLW51bT5ET0k6IDEwLjE2MzQvc3RlbWNlbGxzLjIwMDQtMDI5MTwvZWxlY3Ry
b25pYy1yZXNvdXJjZS1udW0+PC9yZWNvcmQ+PC9DaXRlPjxDaXRlPjxBdXRob3I+TWFydXlhbWE8
L0F1dGhvcj48WWVhcj4yMDA1PC9ZZWFyPjxSZWNOdW0+NDY8L1JlY051bT48cmVjb3JkPjxyZWMt
bnVtYmVyPjQ2PC9yZWMtbnVtYmVyPjxmb3JlaWduLWtleXM+PGtleSBhcHA9IkVOIiBkYi1pZD0i
ZWVmczl4MjU5c3Zkdzdlcjk5cXZ4ZGFsMHI5ejBwcjBkdnA1IiB0aW1lc3RhbXA9IjAiPjQ2PC9r
ZXk+PC9mb3JlaWduLWtleXM+PHJlZi10eXBlIG5hbWU9IkpvdXJuYWwgQXJ0aWNsZSI+MTc8L3Jl
Zi10eXBlPjxjb250cmlidXRvcnM+PGF1dGhvcnM+PGF1dGhvcj5NYXJ1eWFtYSwgSywgPC9hdXRo
b3I+PGF1dGhvcj5JaSwgTSwgPC9hdXRob3I+PGF1dGhvcj5DdXJzaWVmZW4sIEMsIDwvYXV0aG9y
PjxhdXRob3I+SmFja3NvbiwgREcsIDwvYXV0aG9yPjxhdXRob3I+S2Vpbm8sIEgsIDwvYXV0aG9y
PjxhdXRob3I+VG9taXRhLCBNLCA8L2F1dGhvcj48YXV0aG9yPlZhbiBSb29pamVuLCBOLCA8L2F1
dGhvcj48YXV0aG9yPlRha2VuYWthLCBILCA8L2F1dGhvcj48YXV0aG9yPkQmYXBvcztBbW9yZSwg
UEEsIDwvYXV0aG9yPjxhdXRob3I+U3RlaW4tU3RyZWlsZWluLCBKLCA8L2F1dGhvcj48YXV0aG9y
Pkxvc29yZG8sIERXLCA8L2F1dGhvcj48YXV0aG9yPlN0cmVpbGVpbiwgSlcuPC9hdXRob3I+PC9h
dXRob3JzPjwvY29udHJpYnV0b3JzPjx0aXRsZXM+PHRpdGxlPkluZmxhbW1hdGlvbi1pbmR1Y2Vk
IGx5bXBoYW5naW9nZW5lc2lzIGluIHRoZSBjb3JuZWEgYXJpc2VzIGZyb20gQ0QxMWItcG9zaXRp
dmUgbWFjcm9waGFnZXM8L3RpdGxlPjxzZWNvbmRhcnktdGl0bGU+SiBDbGluIEludmVzdC4gPC9z
ZWNvbmRhcnktdGl0bGU+PC90aXRsZXM+PHBhZ2VzPjIzNjMtNzIuIDwvcGFnZXM+PHZvbHVtZT4x
MTU8L3ZvbHVtZT48bnVtYmVyPjk8L251bWJlcj48ZGF0ZXM+PHllYXI+MjAwNTwveWVhcj48cHVi
LWRhdGVzPjxkYXRlPlNlcDwvZGF0ZT48L3B1Yi1kYXRlcz48L2RhdGVzPjx1cmxzPjwvdXJscz48
Y3VzdG9tMj5QTUMxMTkzODcyPC9jdXN0b20yPjxlbGVjdHJvbmljLXJlc291cmNlLW51bT5kb2k6
MTAuMTE3Mi9KQ0kyMzg3NC4gPC9lbGVjdHJvbmljLXJlc291cmNlLW51bT48L3JlY29yZD48L0Np
dGU+PC9FbmROb3RlPgB=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PEVuZE5vdGU+PENpdGU+PEF1dGhvcj5Gb3JyZXN0ZXI8L0F1dGhvcj48WWVhcj4yMDEwPC9ZZWFy
PjxSZWNOdW0+NDQ8L1JlY051bT48RGlzcGxheVRleHQ+PHN0eWxlIGZhY2U9InN1cGVyc2NyaXB0
Ij5bNTUtNTddPC9zdHlsZT48L0Rpc3BsYXlUZXh0PjxyZWNvcmQ+PHJlYy1udW1iZXI+NDQ8L3Jl
Yy1udW1iZXI+PGZvcmVpZ24ta2V5cz48a2V5IGFwcD0iRU4iIGRiLWlkPSJlZWZzOXgyNTlzdmR3
N2VyOTlxdnhkYWwwcjl6MHByMGR2cDUiIHRpbWVzdGFtcD0iMCI+NDQ8L2tleT48L2ZvcmVpZ24t
a2V5cz48cmVmLXR5cGUgbmFtZT0iSm91cm5hbCBBcnRpY2xlIj4xNzwvcmVmLXR5cGU+PGNvbnRy
aWJ1dG9ycz48YXV0aG9ycz48YXV0aG9yPkZvcnJlc3RlciwgSlYsIDwvYXV0aG9yPjxhdXRob3I+
WHUsIEgsIDwvYXV0aG9yPjxhdXRob3I+S3VmZm92w6EsIEwsIDwvYXV0aG9yPjxhdXRob3I+RGlj
aywgQUQsIDwvYXV0aG9yPjxhdXRob3I+TWNNZW5hbWluLCBQRy4gPC9hdXRob3I+PC9hdXRob3Jz
PjwvY29udHJpYnV0b3JzPjx0aXRsZXM+PHRpdGxlPkRlbmRyaXRpYyBjZWxsIHBoeXNpb2xvZ3kg
YW5kIGZ1bmN0aW9uIGluIHRoZSBleWU8L3RpdGxlPjxzZWNvbmRhcnktdGl0bGU+IEltbXVub2wg
UmV2PC9zZWNvbmRhcnktdGl0bGU+PC90aXRsZXM+PHBhZ2VzPjI4Mi0zMDQuIDwvcGFnZXM+PHZv
bHVtZT4yMzQ8L3ZvbHVtZT48bnVtYmVyPjE8L251bWJlcj48ZGF0ZXM+PHllYXI+MjAxMDwveWVh
cj48L2RhdGVzPjx1cmxzPjwvdXJscz48Y3VzdG9tMj5QTUlEOjIwMTkzMDI2PC9jdXN0b20yPjxl
bGVjdHJvbmljLXJlc291cmNlLW51bT5kb2k6IDEwLjExMTEvai4wMTA1LTI4OTYuMjAwOS4wMDg3
My54LjwvZWxlY3Ryb25pYy1yZXNvdXJjZS1udW0+PC9yZWNvcmQ+PC9DaXRlPjxDaXRlPjxBdXRo
b3I+U29zbm92w6E8L0F1dGhvcj48WWVhcj4yMDA1PC9ZZWFyPjxSZWNOdW0+NDU8L1JlY051bT48
cmVjb3JkPjxyZWMtbnVtYmVyPjQ1PC9yZWMtbnVtYmVyPjxmb3JlaWduLWtleXM+PGtleSBhcHA9
IkVOIiBkYi1pZD0iZWVmczl4MjU5c3Zkdzdlcjk5cXZ4ZGFsMHI5ejBwcjBkdnA1IiB0aW1lc3Rh
bXA9IjAiPjQ1PC9rZXk+PC9mb3JlaWduLWtleXM+PHJlZi10eXBlIG5hbWU9IkpvdXJuYWwgQXJ0
aWNsZSI+MTc8L3JlZi10eXBlPjxjb250cmlidXRvcnM+PGF1dGhvcnM+PGF1dGhvcj5Tb3Nub3bD
oSwgTSwgPC9hdXRob3I+PGF1dGhvcj5CcmFkbCwgTSwgPC9hdXRob3I+PGF1dGhvcj5Gb3JyZXN0
ZXIsIEpWLiA8L2F1dGhvcj48L2F1dGhvcnM+PC9jb250cmlidXRvcnM+PHRpdGxlcz48dGl0bGU+
Q0QzNCsgY29ybmVhbCBzdHJvbWFsIGNlbGxzIGFyZSBib25lIG1hcnJvdy1kZXJpdmVkIGFuZCBl
eHByZXNzIGhlbW9wb2lldGljIHN0ZW0gY2VsbCBtYXJrZXJzPC90aXRsZT48c2Vjb25kYXJ5LXRp
dGxlPlN0ZW0gQ2VsbHMuIDwvc2Vjb25kYXJ5LXRpdGxlPjwvdGl0bGVzPjxwYWdlcz41MDctMTUu
IDwvcGFnZXM+PHZvbHVtZT4yMzwvdm9sdW1lPjxudW1iZXI+NDwvbnVtYmVyPjxkYXRlcz48eWVh
cj4yMDA1PC95ZWFyPjxwdWItZGF0ZXM+PGRhdGU+QXByPC9kYXRlPjwvcHViLWRhdGVzPjwvZGF0
ZXM+PHVybHM+PC91cmxzPjxjdXN0b20yPlBNSUQ6MTU3OTA3NzIgPC9jdXN0b20yPjxlbGVjdHJv
bmljLXJlc291cmNlLW51bT5ET0k6IDEwLjE2MzQvc3RlbWNlbGxzLjIwMDQtMDI5MTwvZWxlY3Ry
b25pYy1yZXNvdXJjZS1udW0+PC9yZWNvcmQ+PC9DaXRlPjxDaXRlPjxBdXRob3I+TWFydXlhbWE8
L0F1dGhvcj48WWVhcj4yMDA1PC9ZZWFyPjxSZWNOdW0+NDY8L1JlY051bT48cmVjb3JkPjxyZWMt
bnVtYmVyPjQ2PC9yZWMtbnVtYmVyPjxmb3JlaWduLWtleXM+PGtleSBhcHA9IkVOIiBkYi1pZD0i
ZWVmczl4MjU5c3Zkdzdlcjk5cXZ4ZGFsMHI5ejBwcjBkdnA1IiB0aW1lc3RhbXA9IjAiPjQ2PC9r
ZXk+PC9mb3JlaWduLWtleXM+PHJlZi10eXBlIG5hbWU9IkpvdXJuYWwgQXJ0aWNsZSI+MTc8L3Jl
Zi10eXBlPjxjb250cmlidXRvcnM+PGF1dGhvcnM+PGF1dGhvcj5NYXJ1eWFtYSwgSywgPC9hdXRo
b3I+PGF1dGhvcj5JaSwgTSwgPC9hdXRob3I+PGF1dGhvcj5DdXJzaWVmZW4sIEMsIDwvYXV0aG9y
PjxhdXRob3I+SmFja3NvbiwgREcsIDwvYXV0aG9yPjxhdXRob3I+S2Vpbm8sIEgsIDwvYXV0aG9y
PjxhdXRob3I+VG9taXRhLCBNLCA8L2F1dGhvcj48YXV0aG9yPlZhbiBSb29pamVuLCBOLCA8L2F1
dGhvcj48YXV0aG9yPlRha2VuYWthLCBILCA8L2F1dGhvcj48YXV0aG9yPkQmYXBvcztBbW9yZSwg
UEEsIDwvYXV0aG9yPjxhdXRob3I+U3RlaW4tU3RyZWlsZWluLCBKLCA8L2F1dGhvcj48YXV0aG9y
Pkxvc29yZG8sIERXLCA8L2F1dGhvcj48YXV0aG9yPlN0cmVpbGVpbiwgSlcuPC9hdXRob3I+PC9h
dXRob3JzPjwvY29udHJpYnV0b3JzPjx0aXRsZXM+PHRpdGxlPkluZmxhbW1hdGlvbi1pbmR1Y2Vk
IGx5bXBoYW5naW9nZW5lc2lzIGluIHRoZSBjb3JuZWEgYXJpc2VzIGZyb20gQ0QxMWItcG9zaXRp
dmUgbWFjcm9waGFnZXM8L3RpdGxlPjxzZWNvbmRhcnktdGl0bGU+SiBDbGluIEludmVzdC4gPC9z
ZWNvbmRhcnktdGl0bGU+PC90aXRsZXM+PHBhZ2VzPjIzNjMtNzIuIDwvcGFnZXM+PHZvbHVtZT4x
MTU8L3ZvbHVtZT48bnVtYmVyPjk8L251bWJlcj48ZGF0ZXM+PHllYXI+MjAwNTwveWVhcj48cHVi
LWRhdGVzPjxkYXRlPlNlcDwvZGF0ZT48L3B1Yi1kYXRlcz48L2RhdGVzPjx1cmxzPjwvdXJscz48
Y3VzdG9tMj5QTUMxMTkzODcyPC9jdXN0b20yPjxlbGVjdHJvbmljLXJlc291cmNlLW51bT5kb2k6
MTAuMTE3Mi9KQ0kyMzg3NC4gPC9lbGVjdHJvbmljLXJlc291cmNlLW51bT48L3JlY29yZD48L0Np
dGU+PC9FbmROb3RlPgB=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003D74F9" w:rsidRPr="00AA43FD">
        <w:rPr>
          <w:rFonts w:ascii="Book Antiqua" w:eastAsia="Times New Roman" w:hAnsi="Book Antiqua" w:cs="Times New Roman"/>
          <w:sz w:val="24"/>
          <w:szCs w:val="24"/>
          <w:lang w:eastAsia="en-GB"/>
        </w:rPr>
      </w:r>
      <w:r w:rsidR="003D74F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[55-57]</w:t>
      </w:r>
      <w:r w:rsidR="003D74F9" w:rsidRPr="00AA43FD">
        <w:rPr>
          <w:rFonts w:ascii="Book Antiqua" w:eastAsia="Times New Roman" w:hAnsi="Book Antiqua" w:cs="Times New Roman"/>
          <w:sz w:val="24"/>
          <w:szCs w:val="24"/>
          <w:lang w:eastAsia="en-GB"/>
        </w:rPr>
        <w:fldChar w:fldCharType="end"/>
      </w:r>
      <w:r w:rsidR="008505ED" w:rsidRPr="00AA43FD">
        <w:rPr>
          <w:rFonts w:ascii="Book Antiqua" w:eastAsia="Times New Roman" w:hAnsi="Book Antiqua" w:cs="Times New Roman"/>
          <w:sz w:val="24"/>
          <w:szCs w:val="24"/>
          <w:lang w:eastAsia="en-GB"/>
        </w:rPr>
        <w:t>.</w:t>
      </w:r>
    </w:p>
    <w:p w14:paraId="033E6D6A" w14:textId="7AE15951" w:rsidR="007F1944" w:rsidRPr="00AA43FD" w:rsidRDefault="007F1944" w:rsidP="008141DE">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In the spleen, the largest secondary lymphoid organ, several resident DC populations including lympho</w:t>
      </w:r>
      <w:r w:rsidR="00DA671B" w:rsidRPr="00AA43FD">
        <w:rPr>
          <w:rFonts w:ascii="Book Antiqua" w:eastAsia="Times New Roman" w:hAnsi="Book Antiqua" w:cs="Times New Roman"/>
          <w:sz w:val="24"/>
          <w:szCs w:val="24"/>
          <w:lang w:eastAsia="en-GB"/>
        </w:rPr>
        <w:t>id</w:t>
      </w:r>
      <w:r w:rsidR="00013BF0" w:rsidRPr="00AA43FD">
        <w:rPr>
          <w:rFonts w:ascii="Book Antiqua" w:eastAsia="Times New Roman" w:hAnsi="Book Antiqua" w:cs="Times New Roman"/>
          <w:sz w:val="24"/>
          <w:szCs w:val="24"/>
          <w:lang w:eastAsia="en-GB"/>
        </w:rPr>
        <w:t xml:space="preserve"> DCs</w:t>
      </w:r>
      <w:r w:rsidR="00DA671B" w:rsidRPr="00AA43FD">
        <w:rPr>
          <w:rFonts w:ascii="Book Antiqua" w:eastAsia="Times New Roman" w:hAnsi="Book Antiqua" w:cs="Times New Roman"/>
          <w:sz w:val="24"/>
          <w:szCs w:val="24"/>
          <w:lang w:eastAsia="en-GB"/>
        </w:rPr>
        <w:t>, myeloid</w:t>
      </w:r>
      <w:r w:rsidR="00013BF0" w:rsidRPr="00AA43FD">
        <w:rPr>
          <w:rFonts w:ascii="Book Antiqua" w:eastAsia="Times New Roman" w:hAnsi="Book Antiqua" w:cs="Times New Roman"/>
          <w:sz w:val="24"/>
          <w:szCs w:val="24"/>
          <w:lang w:eastAsia="en-GB"/>
        </w:rPr>
        <w:t xml:space="preserve"> DCs</w:t>
      </w:r>
      <w:r w:rsidR="00DA671B" w:rsidRPr="00AA43FD">
        <w:rPr>
          <w:rFonts w:ascii="Book Antiqua" w:eastAsia="Times New Roman" w:hAnsi="Book Antiqua" w:cs="Times New Roman"/>
          <w:sz w:val="24"/>
          <w:szCs w:val="24"/>
          <w:lang w:eastAsia="en-GB"/>
        </w:rPr>
        <w:t xml:space="preserve"> and </w:t>
      </w:r>
      <w:r w:rsidR="00731599" w:rsidRPr="00AA43FD">
        <w:rPr>
          <w:rFonts w:ascii="Book Antiqua" w:eastAsia="Times New Roman" w:hAnsi="Book Antiqua" w:cs="Times New Roman"/>
          <w:sz w:val="24"/>
          <w:szCs w:val="24"/>
          <w:lang w:eastAsia="en-GB"/>
        </w:rPr>
        <w:t>pDC</w:t>
      </w:r>
      <w:r w:rsidR="007F3096" w:rsidRPr="00AA43FD">
        <w:rPr>
          <w:rFonts w:ascii="Book Antiqua" w:eastAsia="Times New Roman" w:hAnsi="Book Antiqua" w:cs="Times New Roman"/>
          <w:sz w:val="24"/>
          <w:szCs w:val="24"/>
          <w:lang w:eastAsia="en-GB"/>
        </w:rPr>
        <w:t>s</w:t>
      </w:r>
      <w:r w:rsidR="00731599"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have been identified in </w:t>
      </w:r>
      <w:r w:rsidR="00F81304" w:rsidRPr="00AA43FD">
        <w:rPr>
          <w:rFonts w:ascii="Book Antiqua" w:eastAsia="Times New Roman" w:hAnsi="Book Antiqua" w:cs="Times New Roman"/>
          <w:sz w:val="24"/>
          <w:szCs w:val="24"/>
          <w:lang w:eastAsia="en-GB"/>
        </w:rPr>
        <w:t xml:space="preserve">both </w:t>
      </w:r>
      <w:r w:rsidRPr="00AA43FD">
        <w:rPr>
          <w:rFonts w:ascii="Book Antiqua" w:eastAsia="Times New Roman" w:hAnsi="Book Antiqua" w:cs="Times New Roman"/>
          <w:sz w:val="24"/>
          <w:szCs w:val="24"/>
          <w:lang w:eastAsia="en-GB"/>
        </w:rPr>
        <w:t>human</w:t>
      </w:r>
      <w:r w:rsidR="00022132" w:rsidRPr="00AA43FD">
        <w:rPr>
          <w:rFonts w:ascii="Book Antiqua" w:eastAsia="Times New Roman" w:hAnsi="Book Antiqua" w:cs="Times New Roman"/>
          <w:sz w:val="24"/>
          <w:szCs w:val="24"/>
          <w:lang w:eastAsia="en-GB"/>
        </w:rPr>
        <w:t>s</w:t>
      </w:r>
      <w:r w:rsidR="003D74F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&lt;EndNote&gt;&lt;Cite&gt;&lt;Author&gt;Velásquez-Lopera&lt;/Author&gt;&lt;Year&gt;2008&lt;/Year&gt;&lt;RecNum&gt;47&lt;/RecNum&gt;&lt;DisplayText&gt;&lt;style face="superscript"&gt;[58]&lt;/style&gt;&lt;/DisplayText&gt;&lt;record&gt;&lt;rec-number&gt;47&lt;/rec-number&gt;&lt;foreign-keys&gt;&lt;key app="EN" db-id="eefs9x259svdw7er99qvxdal0r9z0pr0dvp5" timestamp="0"&gt;47&lt;/key&gt;&lt;/foreign-keys&gt;&lt;ref-type name="Journal Article"&gt;17&lt;/ref-type&gt;&lt;contributors&gt;&lt;authors&gt;&lt;author&gt;Velásquez-Lopera, MM, &lt;/author&gt;&lt;author&gt;Correa, LA, &lt;/author&gt;&lt;author&gt;García, LF. &lt;/author&gt;&lt;/authors&gt;&lt;/contributors&gt;&lt;titles&gt;&lt;title&gt;Human spleen contains different subsets of dendritic cells and regulatory T lymphocytes&lt;/title&gt;&lt;secondary-title&gt;Clin Exp Immunol. &lt;/secondary-title&gt;&lt;/titles&gt;&lt;pages&gt;107-14. &lt;/pages&gt;&lt;volume&gt;154&lt;/volume&gt;&lt;number&gt;1&lt;/number&gt;&lt;dates&gt;&lt;year&gt;2008&lt;/year&gt;&lt;pub-dates&gt;&lt;date&gt;Oct&lt;/date&gt;&lt;/pub-dates&gt;&lt;/dates&gt;&lt;urls&gt;&lt;/urls&gt;&lt;custom2&gt;PMC2561089&lt;/custom2&gt;&lt;electronic-resource-num&gt;doi: 10.1111/j.1365-2249.2008.03734.x.&lt;/electronic-resource-num&gt;&lt;/record&gt;&lt;/Cite&gt;&lt;/EndNote&gt;</w:instrText>
      </w:r>
      <w:r w:rsidR="003D74F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[58]</w:t>
      </w:r>
      <w:r w:rsidR="003D74F9"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and </w:t>
      </w:r>
      <w:r w:rsidR="00022132" w:rsidRPr="00AA43FD">
        <w:rPr>
          <w:rFonts w:ascii="Book Antiqua" w:eastAsia="Times New Roman" w:hAnsi="Book Antiqua" w:cs="Times New Roman"/>
          <w:sz w:val="24"/>
          <w:szCs w:val="24"/>
          <w:lang w:eastAsia="en-GB"/>
        </w:rPr>
        <w:t>mice</w:t>
      </w:r>
      <w:r w:rsidR="003D74F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&lt;EndNote&gt;&lt;Cite&gt;&lt;Author&gt;Hey&lt;/Author&gt;&lt;Year&gt;2012&lt;/Year&gt;&lt;RecNum&gt;48&lt;/RecNum&gt;&lt;DisplayText&gt;&lt;style face="superscript"&gt;[59]&lt;/style&gt;&lt;/DisplayText&gt;&lt;record&gt;&lt;rec-number&gt;48&lt;/rec-number&gt;&lt;foreign-keys&gt;&lt;key app="EN" db-id="eefs9x259svdw7er99qvxdal0r9z0pr0dvp5" timestamp="0"&gt;48&lt;/key&gt;&lt;/foreign-keys&gt;&lt;ref-type name="Journal Article"&gt;17&lt;/ref-type&gt;&lt;contributors&gt;&lt;authors&gt;&lt;author&gt;Hey, YY, &lt;/author&gt;&lt;author&gt;O&amp;apos;Neill, HC.&lt;/author&gt;&lt;/authors&gt;&lt;/contributors&gt;&lt;titles&gt;&lt;title&gt; Murine spleen contains a diversity of myeloid and dendritic cells distinct in antigen presenting function&lt;/title&gt;&lt;secondary-title&gt;J Cell Mol Med.&lt;/secondary-title&gt;&lt;/titles&gt;&lt;pages&gt;2611-9. &lt;/pages&gt;&lt;volume&gt;16&lt;/volume&gt;&lt;number&gt;11&lt;/number&gt;&lt;dates&gt;&lt;year&gt;2012&lt;/year&gt;&lt;/dates&gt;&lt;urls&gt;&lt;/urls&gt;&lt;custom2&gt;PMC4118229&lt;/custom2&gt;&lt;electronic-resource-num&gt;doi: 10.1111/j.1582-4934.2012.01608.x.&lt;/electronic-resource-num&gt;&lt;/record&gt;&lt;/Cite&gt;&lt;/EndNote&gt;</w:instrText>
      </w:r>
      <w:r w:rsidR="003D74F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[59]</w:t>
      </w:r>
      <w:r w:rsidR="003D74F9"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However, relatively little is understood about the </w:t>
      </w:r>
      <w:r w:rsidR="0027730C" w:rsidRPr="00AA43FD">
        <w:rPr>
          <w:rFonts w:ascii="Book Antiqua" w:eastAsia="Times New Roman" w:hAnsi="Book Antiqua" w:cs="Times New Roman"/>
          <w:sz w:val="24"/>
          <w:szCs w:val="24"/>
          <w:lang w:eastAsia="en-GB"/>
        </w:rPr>
        <w:t xml:space="preserve">complex </w:t>
      </w:r>
      <w:r w:rsidRPr="00AA43FD">
        <w:rPr>
          <w:rFonts w:ascii="Book Antiqua" w:eastAsia="Times New Roman" w:hAnsi="Book Antiqua" w:cs="Times New Roman"/>
          <w:sz w:val="24"/>
          <w:szCs w:val="24"/>
          <w:lang w:eastAsia="en-GB"/>
        </w:rPr>
        <w:t>interactions between the matrix</w:t>
      </w:r>
      <w:r w:rsidR="0027730C" w:rsidRPr="00AA43FD">
        <w:rPr>
          <w:rFonts w:ascii="Book Antiqua" w:eastAsia="Times New Roman" w:hAnsi="Book Antiqua" w:cs="Times New Roman"/>
          <w:sz w:val="24"/>
          <w:szCs w:val="24"/>
          <w:lang w:eastAsia="en-GB"/>
        </w:rPr>
        <w:t xml:space="preserve"> components</w:t>
      </w:r>
      <w:r w:rsidR="002D4976" w:rsidRPr="00AA43FD">
        <w:rPr>
          <w:rFonts w:ascii="Book Antiqua" w:eastAsia="Times New Roman" w:hAnsi="Book Antiqua" w:cs="Times New Roman"/>
          <w:sz w:val="24"/>
          <w:szCs w:val="24"/>
          <w:lang w:eastAsia="en-GB"/>
        </w:rPr>
        <w:t xml:space="preserve"> and DC</w:t>
      </w:r>
      <w:r w:rsidR="007F3096"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w:t>
      </w:r>
      <w:r w:rsidR="002D4976" w:rsidRPr="00AA43FD">
        <w:rPr>
          <w:rFonts w:ascii="Book Antiqua" w:eastAsia="Times New Roman" w:hAnsi="Book Antiqua" w:cs="Times New Roman"/>
          <w:sz w:val="24"/>
          <w:szCs w:val="24"/>
          <w:lang w:eastAsia="en-GB"/>
        </w:rPr>
        <w:t>occupying</w:t>
      </w:r>
      <w:r w:rsidRPr="00AA43FD">
        <w:rPr>
          <w:rFonts w:ascii="Book Antiqua" w:eastAsia="Times New Roman" w:hAnsi="Book Antiqua" w:cs="Times New Roman"/>
          <w:sz w:val="24"/>
          <w:szCs w:val="24"/>
          <w:lang w:eastAsia="en-GB"/>
        </w:rPr>
        <w:t xml:space="preserve"> different splenic zones that are responsible for the crucial task of maintaining tolerance to </w:t>
      </w:r>
      <w:r w:rsidR="004F5C50" w:rsidRPr="00AA43FD">
        <w:rPr>
          <w:rFonts w:ascii="Book Antiqua" w:eastAsia="Times New Roman" w:hAnsi="Book Antiqua" w:cs="Times New Roman"/>
          <w:sz w:val="24"/>
          <w:szCs w:val="24"/>
          <w:lang w:eastAsia="en-GB"/>
        </w:rPr>
        <w:t>self-components</w:t>
      </w:r>
      <w:r w:rsidRPr="00AA43FD">
        <w:rPr>
          <w:rFonts w:ascii="Book Antiqua" w:eastAsia="Times New Roman" w:hAnsi="Book Antiqua" w:cs="Times New Roman"/>
          <w:sz w:val="24"/>
          <w:szCs w:val="24"/>
          <w:lang w:eastAsia="en-GB"/>
        </w:rPr>
        <w:t>.</w:t>
      </w:r>
      <w:r w:rsidR="0027730C" w:rsidRPr="00AA43FD">
        <w:rPr>
          <w:rFonts w:ascii="Book Antiqua" w:eastAsia="Times New Roman" w:hAnsi="Book Antiqua" w:cs="Times New Roman"/>
          <w:sz w:val="24"/>
          <w:szCs w:val="24"/>
          <w:lang w:eastAsia="en-GB"/>
        </w:rPr>
        <w:t xml:space="preserve"> </w:t>
      </w:r>
      <w:r w:rsidR="00334EB1" w:rsidRPr="00AA43FD">
        <w:rPr>
          <w:rFonts w:ascii="Book Antiqua" w:eastAsia="Times New Roman" w:hAnsi="Book Antiqua" w:cs="Times New Roman"/>
          <w:sz w:val="24"/>
          <w:szCs w:val="24"/>
          <w:lang w:eastAsia="en-GB"/>
        </w:rPr>
        <w:t>Interestingly, splenic stroma ha</w:t>
      </w:r>
      <w:r w:rsidR="00535A9C" w:rsidRPr="00AA43FD">
        <w:rPr>
          <w:rFonts w:ascii="Book Antiqua" w:eastAsia="Times New Roman" w:hAnsi="Book Antiqua" w:cs="Times New Roman"/>
          <w:sz w:val="24"/>
          <w:szCs w:val="24"/>
          <w:lang w:eastAsia="en-GB"/>
        </w:rPr>
        <w:t>s</w:t>
      </w:r>
      <w:r w:rsidR="00334EB1" w:rsidRPr="00AA43FD">
        <w:rPr>
          <w:rFonts w:ascii="Book Antiqua" w:eastAsia="Times New Roman" w:hAnsi="Book Antiqua" w:cs="Times New Roman"/>
          <w:sz w:val="24"/>
          <w:szCs w:val="24"/>
          <w:lang w:eastAsia="en-GB"/>
        </w:rPr>
        <w:t xml:space="preserve"> bee</w:t>
      </w:r>
      <w:r w:rsidR="00535A9C" w:rsidRPr="00AA43FD">
        <w:rPr>
          <w:rFonts w:ascii="Book Antiqua" w:eastAsia="Times New Roman" w:hAnsi="Book Antiqua" w:cs="Times New Roman"/>
          <w:sz w:val="24"/>
          <w:szCs w:val="24"/>
          <w:lang w:eastAsia="en-GB"/>
        </w:rPr>
        <w:t>n shown capable of supporting h</w:t>
      </w:r>
      <w:r w:rsidR="00334EB1" w:rsidRPr="00AA43FD">
        <w:rPr>
          <w:rFonts w:ascii="Book Antiqua" w:eastAsia="Times New Roman" w:hAnsi="Book Antiqua" w:cs="Times New Roman"/>
          <w:sz w:val="24"/>
          <w:szCs w:val="24"/>
          <w:lang w:eastAsia="en-GB"/>
        </w:rPr>
        <w:t>ematopoiesis of  dendritic-like cells from sp</w:t>
      </w:r>
      <w:r w:rsidR="008141DE">
        <w:rPr>
          <w:rFonts w:ascii="Book Antiqua" w:eastAsia="Times New Roman" w:hAnsi="Book Antiqua" w:cs="Times New Roman"/>
          <w:sz w:val="24"/>
          <w:szCs w:val="24"/>
          <w:lang w:eastAsia="en-GB"/>
        </w:rPr>
        <w:t>lenic or bone marrow precursors</w:t>
      </w:r>
      <w:r w:rsidR="00334EB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&lt;EndNote&gt;&lt;Cite&gt;&lt;Author&gt;Periasamy&lt;/Author&gt;&lt;Year&gt;2009&lt;/Year&gt;&lt;RecNum&gt;137&lt;/RecNum&gt;&lt;DisplayText&gt;&lt;style face="superscript"&gt;[60]&lt;/style&gt;&lt;/DisplayText&gt;&lt;record&gt;&lt;rec-number&gt;137&lt;/rec-number&gt;&lt;foreign-keys&gt;&lt;key app="EN" db-id="eefs9x259svdw7er99qvxdal0r9z0pr0dvp5" timestamp="0"&gt;137&lt;/key&gt;&lt;/foreign-keys&gt;&lt;ref-type name="Journal Article"&gt;17&lt;/ref-type&gt;&lt;contributors&gt;&lt;authors&gt;&lt;author&gt;Periasamy, P, &lt;/author&gt;&lt;author&gt;Tan, JK, &lt;/author&gt;&lt;author&gt;Griffiths, KL, &lt;/author&gt;&lt;author&gt;O&amp;apos;Neill, HC.&lt;/author&gt;&lt;/authors&gt;&lt;/contributors&gt;&lt;titles&gt;&lt;title&gt;Splenic stromal niches support hematopoiesis of dendritic-like cells from precursors in bone marrow and spleen.&lt;/title&gt;&lt;secondary-title&gt;Exp. Hematol.&lt;/secondary-title&gt;&lt;/titles&gt;&lt;pages&gt;1060-71&lt;/pages&gt;&lt;volume&gt;37&lt;/volume&gt;&lt;number&gt;9&lt;/number&gt;&lt;dates&gt;&lt;year&gt;2009&lt;/year&gt;&lt;/dates&gt;&lt;urls&gt;&lt;/urls&gt;&lt;custom2&gt;PMID:19539692&lt;/custom2&gt;&lt;electronic-resource-num&gt;doi: 10.1016/j.exphem.2009.06.001.&lt;/electronic-resource-num&gt;&lt;/record&gt;&lt;/Cite&gt;&lt;/EndNote&gt;</w:instrText>
      </w:r>
      <w:r w:rsidR="00334EB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[60]</w:t>
      </w:r>
      <w:r w:rsidR="00334EB1" w:rsidRPr="00AA43FD">
        <w:rPr>
          <w:rFonts w:ascii="Book Antiqua" w:eastAsia="Times New Roman" w:hAnsi="Book Antiqua" w:cs="Times New Roman"/>
          <w:sz w:val="24"/>
          <w:szCs w:val="24"/>
          <w:lang w:eastAsia="en-GB"/>
        </w:rPr>
        <w:fldChar w:fldCharType="end"/>
      </w:r>
      <w:r w:rsidR="00334EB1" w:rsidRPr="00AA43FD">
        <w:rPr>
          <w:rFonts w:ascii="Book Antiqua" w:eastAsia="Times New Roman" w:hAnsi="Book Antiqua" w:cs="Times New Roman"/>
          <w:sz w:val="24"/>
          <w:szCs w:val="24"/>
          <w:lang w:eastAsia="en-GB"/>
        </w:rPr>
        <w:t xml:space="preserve">. </w:t>
      </w:r>
      <w:r w:rsidR="00A569EB" w:rsidRPr="00AA43FD">
        <w:rPr>
          <w:rFonts w:ascii="Book Antiqua" w:eastAsia="Times New Roman" w:hAnsi="Book Antiqua" w:cs="Times New Roman"/>
          <w:sz w:val="24"/>
          <w:szCs w:val="24"/>
          <w:lang w:eastAsia="en-GB"/>
        </w:rPr>
        <w:t xml:space="preserve">Within the bone marrow, specialized tissue microenvironments or niches </w:t>
      </w:r>
      <w:r w:rsidR="00615CFE" w:rsidRPr="00AA43FD">
        <w:rPr>
          <w:rFonts w:ascii="Book Antiqua" w:eastAsia="Times New Roman" w:hAnsi="Book Antiqua" w:cs="Times New Roman"/>
          <w:sz w:val="24"/>
          <w:szCs w:val="24"/>
          <w:lang w:eastAsia="en-GB"/>
        </w:rPr>
        <w:t xml:space="preserve">crucial for </w:t>
      </w:r>
      <w:r w:rsidR="00334EB1" w:rsidRPr="00AA43FD">
        <w:rPr>
          <w:rFonts w:ascii="Book Antiqua" w:eastAsia="Times New Roman" w:hAnsi="Book Antiqua" w:cs="Times New Roman"/>
          <w:sz w:val="24"/>
          <w:szCs w:val="24"/>
          <w:lang w:eastAsia="en-GB"/>
        </w:rPr>
        <w:t xml:space="preserve">homeostasis </w:t>
      </w:r>
      <w:r w:rsidR="00615CFE" w:rsidRPr="00AA43FD">
        <w:rPr>
          <w:rFonts w:ascii="Book Antiqua" w:eastAsia="Times New Roman" w:hAnsi="Book Antiqua" w:cs="Times New Roman"/>
          <w:sz w:val="24"/>
          <w:szCs w:val="24"/>
          <w:lang w:eastAsia="en-GB"/>
        </w:rPr>
        <w:t xml:space="preserve">of resident </w:t>
      </w:r>
      <w:r w:rsidR="00A569EB" w:rsidRPr="00AA43FD">
        <w:rPr>
          <w:rFonts w:ascii="Book Antiqua" w:eastAsia="Times New Roman" w:hAnsi="Book Antiqua" w:cs="Times New Roman"/>
          <w:sz w:val="24"/>
          <w:szCs w:val="24"/>
          <w:lang w:eastAsia="en-GB"/>
        </w:rPr>
        <w:t>h</w:t>
      </w:r>
      <w:r w:rsidR="00EE7870" w:rsidRPr="00AA43FD">
        <w:rPr>
          <w:rFonts w:ascii="Book Antiqua" w:eastAsia="Times New Roman" w:hAnsi="Book Antiqua" w:cs="Times New Roman"/>
          <w:sz w:val="24"/>
          <w:szCs w:val="24"/>
          <w:lang w:eastAsia="en-GB"/>
        </w:rPr>
        <w:t>ematopoietic</w:t>
      </w:r>
      <w:r w:rsidR="00A569EB" w:rsidRPr="00AA43FD">
        <w:rPr>
          <w:rFonts w:ascii="Book Antiqua" w:eastAsia="Times New Roman" w:hAnsi="Book Antiqua" w:cs="Times New Roman"/>
          <w:sz w:val="24"/>
          <w:szCs w:val="24"/>
          <w:lang w:eastAsia="en-GB"/>
        </w:rPr>
        <w:t xml:space="preserve"> stem cell DC progenitors </w:t>
      </w:r>
      <w:r w:rsidR="00615CFE" w:rsidRPr="00AA43FD">
        <w:rPr>
          <w:rFonts w:ascii="Book Antiqua" w:eastAsia="Times New Roman" w:hAnsi="Book Antiqua" w:cs="Times New Roman"/>
          <w:sz w:val="24"/>
          <w:szCs w:val="24"/>
          <w:lang w:eastAsia="en-GB"/>
        </w:rPr>
        <w:t>have been described at vascular sites mediated by associations with endotheli</w:t>
      </w:r>
      <w:r w:rsidR="008141DE">
        <w:rPr>
          <w:rFonts w:ascii="Book Antiqua" w:eastAsia="Times New Roman" w:hAnsi="Book Antiqua" w:cs="Times New Roman"/>
          <w:sz w:val="24"/>
          <w:szCs w:val="24"/>
          <w:lang w:eastAsia="en-GB"/>
        </w:rPr>
        <w:t>al cells or at osteoblast sites</w:t>
      </w:r>
      <w:r w:rsidR="00615CFE"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&lt;EndNote&gt;&lt;Cite&gt;&lt;Author&gt;Yin&lt;/Author&gt;&lt;Year&gt;2006&lt;/Year&gt;&lt;RecNum&gt;136&lt;/RecNum&gt;&lt;DisplayText&gt;&lt;style face="superscript"&gt;[61]&lt;/style&gt;&lt;/DisplayText&gt;&lt;record&gt;&lt;rec-number&gt;136&lt;/rec-number&gt;&lt;foreign-keys&gt;&lt;key app="EN" db-id="eefs9x259svdw7er99qvxdal0r9z0pr0dvp5" timestamp="0"&gt;136&lt;/key&gt;&lt;/foreign-keys&gt;&lt;ref-type name="Journal Article"&gt;17&lt;/ref-type&gt;&lt;contributors&gt;&lt;authors&gt;&lt;author&gt;Yin, T,&lt;/author&gt;&lt;author&gt;Li, L&lt;/author&gt;&lt;/authors&gt;&lt;/contributors&gt;&lt;titles&gt;&lt;title&gt;The stem cell niches in bone&lt;/title&gt;&lt;secondary-title&gt;J Clin Invest.&lt;/secondary-title&gt;&lt;/titles&gt;&lt;pages&gt;1195–1201&lt;/pages&gt;&lt;volume&gt;116&lt;/volume&gt;&lt;number&gt;5&lt;/number&gt;&lt;dates&gt;&lt;year&gt;2006&lt;/year&gt;&lt;/dates&gt;&lt;urls&gt;&lt;/urls&gt;&lt;custom2&gt;PMC1451221&lt;/custom2&gt;&lt;electronic-resource-num&gt;doi:10.1172/JCI28568. &lt;/electronic-resource-num&gt;&lt;/record&gt;&lt;/Cite&gt;&lt;/EndNote&gt;</w:instrText>
      </w:r>
      <w:r w:rsidR="00615CFE"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[61]</w:t>
      </w:r>
      <w:r w:rsidR="00615CFE" w:rsidRPr="00AA43FD">
        <w:rPr>
          <w:rFonts w:ascii="Book Antiqua" w:eastAsia="Times New Roman" w:hAnsi="Book Antiqua" w:cs="Times New Roman"/>
          <w:sz w:val="24"/>
          <w:szCs w:val="24"/>
          <w:lang w:eastAsia="en-GB"/>
        </w:rPr>
        <w:fldChar w:fldCharType="end"/>
      </w:r>
      <w:r w:rsidR="00615CFE" w:rsidRPr="00AA43FD">
        <w:rPr>
          <w:rFonts w:ascii="Book Antiqua" w:eastAsia="Times New Roman" w:hAnsi="Book Antiqua" w:cs="Times New Roman"/>
          <w:sz w:val="24"/>
          <w:szCs w:val="24"/>
          <w:lang w:eastAsia="en-GB"/>
        </w:rPr>
        <w:t>.</w:t>
      </w:r>
      <w:r w:rsidR="00A569EB" w:rsidRPr="00AA43FD">
        <w:rPr>
          <w:rFonts w:ascii="Book Antiqua" w:eastAsia="Times New Roman" w:hAnsi="Book Antiqua" w:cs="Times New Roman"/>
          <w:sz w:val="24"/>
          <w:szCs w:val="24"/>
          <w:lang w:eastAsia="en-GB"/>
        </w:rPr>
        <w:t xml:space="preserve"> </w:t>
      </w:r>
      <w:r w:rsidR="00EE7870" w:rsidRPr="00AA43FD">
        <w:rPr>
          <w:rFonts w:ascii="Book Antiqua" w:eastAsia="Times New Roman" w:hAnsi="Book Antiqua" w:cs="Times New Roman"/>
          <w:sz w:val="24"/>
          <w:szCs w:val="24"/>
          <w:lang w:eastAsia="en-GB"/>
        </w:rPr>
        <w:t xml:space="preserve"> </w:t>
      </w:r>
      <w:r w:rsidR="0027730C" w:rsidRPr="00AA43FD">
        <w:rPr>
          <w:rFonts w:ascii="Book Antiqua" w:eastAsia="Times New Roman" w:hAnsi="Book Antiqua" w:cs="Times New Roman"/>
          <w:sz w:val="24"/>
          <w:szCs w:val="24"/>
          <w:lang w:eastAsia="en-GB"/>
        </w:rPr>
        <w:t>Furthermore, while cellular mechanisms responsible for DC tolerance in certain tissues have been elucidated, the specific nature of the ECM ligands and counterparts that form an important part of this ‘homeostasis handshake’ remain poorly characterized.</w:t>
      </w:r>
    </w:p>
    <w:p w14:paraId="0CF82266" w14:textId="08A34504" w:rsidR="004A0969" w:rsidRPr="00AA43FD" w:rsidRDefault="002D4976" w:rsidP="008141DE">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t>Markedly, DC</w:t>
      </w:r>
      <w:r w:rsidR="007F3096" w:rsidRPr="00AA43FD">
        <w:rPr>
          <w:rFonts w:ascii="Book Antiqua" w:hAnsi="Book Antiqua" w:cs="Times New Roman"/>
          <w:sz w:val="24"/>
          <w:szCs w:val="24"/>
        </w:rPr>
        <w:t>s</w:t>
      </w:r>
      <w:r w:rsidR="009C5AAD" w:rsidRPr="00AA43FD">
        <w:rPr>
          <w:rFonts w:ascii="Book Antiqua" w:hAnsi="Book Antiqua" w:cs="Times New Roman"/>
          <w:sz w:val="24"/>
          <w:szCs w:val="24"/>
        </w:rPr>
        <w:t xml:space="preserve"> are absent</w:t>
      </w:r>
      <w:r w:rsidR="00196243" w:rsidRPr="00AA43FD">
        <w:rPr>
          <w:rFonts w:ascii="Book Antiqua" w:hAnsi="Book Antiqua" w:cs="Times New Roman"/>
          <w:sz w:val="24"/>
          <w:szCs w:val="24"/>
        </w:rPr>
        <w:t xml:space="preserve"> or </w:t>
      </w:r>
      <w:r w:rsidR="007E73C7" w:rsidRPr="00AA43FD">
        <w:rPr>
          <w:rFonts w:ascii="Book Antiqua" w:hAnsi="Book Antiqua" w:cs="Times New Roman"/>
          <w:sz w:val="24"/>
          <w:szCs w:val="24"/>
        </w:rPr>
        <w:t xml:space="preserve">at least </w:t>
      </w:r>
      <w:r w:rsidR="00196243" w:rsidRPr="00AA43FD">
        <w:rPr>
          <w:rFonts w:ascii="Book Antiqua" w:hAnsi="Book Antiqua" w:cs="Times New Roman"/>
          <w:sz w:val="24"/>
          <w:szCs w:val="24"/>
        </w:rPr>
        <w:t>their presence is debated</w:t>
      </w:r>
      <w:r w:rsidR="009C5AAD" w:rsidRPr="00AA43FD">
        <w:rPr>
          <w:rFonts w:ascii="Book Antiqua" w:hAnsi="Book Antiqua" w:cs="Times New Roman"/>
          <w:sz w:val="24"/>
          <w:szCs w:val="24"/>
        </w:rPr>
        <w:t xml:space="preserve"> in certain tissues such as </w:t>
      </w:r>
      <w:r w:rsidR="009E5080" w:rsidRPr="00AA43FD">
        <w:rPr>
          <w:rFonts w:ascii="Book Antiqua" w:hAnsi="Book Antiqua" w:cs="Times New Roman"/>
          <w:sz w:val="24"/>
          <w:szCs w:val="24"/>
        </w:rPr>
        <w:t xml:space="preserve">the </w:t>
      </w:r>
      <w:r w:rsidR="009C5AAD" w:rsidRPr="00AA43FD">
        <w:rPr>
          <w:rFonts w:ascii="Book Antiqua" w:hAnsi="Book Antiqua" w:cs="Times New Roman"/>
          <w:sz w:val="24"/>
          <w:szCs w:val="24"/>
        </w:rPr>
        <w:t>brain</w:t>
      </w:r>
      <w:r w:rsidR="003D74F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&lt;EndNote&gt;&lt;Cite&gt;&lt;Author&gt;D&amp;apos;Agostino&lt;/Author&gt;&lt;Year&gt;2012&lt;/Year&gt;&lt;RecNum&gt;49&lt;/RecNum&gt;&lt;DisplayText&gt;&lt;style face="superscript"&gt;[62]&lt;/style&gt;&lt;/DisplayText&gt;&lt;record&gt;&lt;rec-number&gt;49&lt;/rec-number&gt;&lt;foreign-keys&gt;&lt;key app="EN" db-id="eefs9x259svdw7er99qvxdal0r9z0pr0dvp5" timestamp="0"&gt;49&lt;/key&gt;&lt;/foreign-keys&gt;&lt;ref-type name="Journal Article"&gt;17&lt;/ref-type&gt;&lt;contributors&gt;&lt;authors&gt;&lt;author&gt;D&amp;apos;Agostino, PM, &lt;/author&gt;&lt;author&gt;Gottfried-Blackmore, A, &lt;/author&gt;&lt;author&gt;Anandasabapathy, N, &lt;/author&gt;&lt;author&gt;Bulloch, K. &lt;/author&gt;&lt;/authors&gt;&lt;/contributors&gt;&lt;titles&gt;&lt;title&gt;Brain dendritic cells: biology and pathology&lt;/title&gt;&lt;secondary-title&gt;Acta Neuropathol. &lt;/secondary-title&gt;&lt;/titles&gt;&lt;pages&gt;599-614. &lt;/pages&gt;&lt;volume&gt;124&lt;/volume&gt;&lt;number&gt;5&lt;/number&gt;&lt;dates&gt;&lt;year&gt;2012&lt;/year&gt;&lt;pub-dates&gt;&lt;date&gt;Nov&lt;/date&gt;&lt;/pub-dates&gt;&lt;/dates&gt;&lt;urls&gt;&lt;/urls&gt;&lt;custom2&gt;PMC3700359&lt;/custom2&gt;&lt;electronic-resource-num&gt;doi: 10.1007/s00401-012-1018-0.&lt;/electronic-resource-num&gt;&lt;/record&gt;&lt;/Cite&gt;&lt;/EndNote&gt;</w:instrText>
      </w:r>
      <w:r w:rsidR="003D74F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[62]</w:t>
      </w:r>
      <w:r w:rsidR="003D74F9" w:rsidRPr="00AA43FD">
        <w:rPr>
          <w:rFonts w:ascii="Book Antiqua" w:hAnsi="Book Antiqua" w:cs="Times New Roman"/>
          <w:sz w:val="24"/>
          <w:szCs w:val="24"/>
        </w:rPr>
        <w:fldChar w:fldCharType="end"/>
      </w:r>
      <w:r w:rsidR="00A91403" w:rsidRPr="00AA43FD">
        <w:rPr>
          <w:rFonts w:ascii="Book Antiqua" w:eastAsia="Times New Roman" w:hAnsi="Book Antiqua" w:cs="Times New Roman"/>
          <w:sz w:val="24"/>
          <w:szCs w:val="24"/>
          <w:lang w:eastAsia="en-GB"/>
        </w:rPr>
        <w:t>, while others have contrad</w:t>
      </w:r>
      <w:r w:rsidR="008141DE">
        <w:rPr>
          <w:rFonts w:ascii="Book Antiqua" w:eastAsia="Times New Roman" w:hAnsi="Book Antiqua" w:cs="Times New Roman"/>
          <w:sz w:val="24"/>
          <w:szCs w:val="24"/>
          <w:lang w:eastAsia="en-GB"/>
        </w:rPr>
        <w:t>icted this finding</w:t>
      </w:r>
      <w:r w:rsidR="003D74F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&lt;EndNote&gt;&lt;Cite&gt;&lt;Author&gt;Gottfried-Blackmore&lt;/Author&gt;&lt;Year&gt;2009&lt;/Year&gt;&lt;RecNum&gt;50&lt;/RecNum&gt;&lt;DisplayText&gt;&lt;style face="superscript"&gt;[63]&lt;/style&gt;&lt;/DisplayText&gt;&lt;record&gt;&lt;rec-number&gt;50&lt;/rec-number&gt;&lt;foreign-keys&gt;&lt;key app="EN" db-id="eefs9x259svdw7er99qvxdal0r9z0pr0dvp5" timestamp="0"&gt;50&lt;/key&gt;&lt;/foreign-keys&gt;&lt;ref-type name="Journal Article"&gt;17&lt;/ref-type&gt;&lt;contributors&gt;&lt;authors&gt;&lt;author&gt;Gottfried-Blackmore, A, &lt;/author&gt;&lt;author&gt;Kaunzner, UW, &lt;/author&gt;&lt;author&gt;Idoyaga, J, &lt;/author&gt;&lt;author&gt;Felger, JC, &lt;/author&gt;&lt;author&gt;McEwen, BS, &lt;/author&gt;&lt;author&gt;Bulloch, K. &lt;/author&gt;&lt;/authors&gt;&lt;/contributors&gt;&lt;titles&gt;&lt;title&gt;Acute in vivo exposure to interferon-gamma enables resident brain dendritic cells to become effective antigen presenting cells &lt;/title&gt;&lt;secondary-title&gt;Proc Natl Acad Sci U S A. &lt;/secondary-title&gt;&lt;/titles&gt;&lt;pages&gt;20918-23.    &lt;/pages&gt;&lt;volume&gt;106&lt;/volume&gt;&lt;number&gt;49&lt;/number&gt;&lt;dates&gt;&lt;year&gt;2009&lt;/year&gt;&lt;pub-dates&gt;&lt;date&gt;Dec 8&lt;/date&gt;&lt;/pub-dates&gt;&lt;/dates&gt;&lt;urls&gt;&lt;/urls&gt;&lt;custom2&gt;PMC2791588&lt;/custom2&gt;&lt;electronic-resource-num&gt;doi: 10.1073/pnas.0911509106&lt;/electronic-resource-num&gt;&lt;/record&gt;&lt;/Cite&gt;&lt;/EndNote&gt;</w:instrText>
      </w:r>
      <w:r w:rsidR="003D74F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[63]</w:t>
      </w:r>
      <w:r w:rsidR="003D74F9" w:rsidRPr="00AA43FD">
        <w:rPr>
          <w:rFonts w:ascii="Book Antiqua" w:eastAsia="Times New Roman" w:hAnsi="Book Antiqua" w:cs="Times New Roman"/>
          <w:sz w:val="24"/>
          <w:szCs w:val="24"/>
          <w:lang w:eastAsia="en-GB"/>
        </w:rPr>
        <w:fldChar w:fldCharType="end"/>
      </w:r>
      <w:r w:rsidR="00A91403" w:rsidRPr="00AA43FD">
        <w:rPr>
          <w:rFonts w:ascii="Book Antiqua" w:eastAsia="Times New Roman" w:hAnsi="Book Antiqua" w:cs="Times New Roman"/>
          <w:sz w:val="24"/>
          <w:szCs w:val="24"/>
          <w:lang w:eastAsia="en-GB"/>
        </w:rPr>
        <w:t xml:space="preserve">. </w:t>
      </w:r>
      <w:r w:rsidR="00017DD5" w:rsidRPr="00AA43FD">
        <w:rPr>
          <w:rFonts w:ascii="Book Antiqua" w:eastAsia="Times New Roman" w:hAnsi="Book Antiqua" w:cs="Times New Roman"/>
          <w:sz w:val="24"/>
          <w:szCs w:val="24"/>
          <w:lang w:eastAsia="en-GB"/>
        </w:rPr>
        <w:t>It is important to mention that</w:t>
      </w:r>
      <w:r w:rsidR="006919CF" w:rsidRPr="00AA43FD">
        <w:rPr>
          <w:rFonts w:ascii="Book Antiqua" w:eastAsia="Times New Roman" w:hAnsi="Book Antiqua" w:cs="Times New Roman"/>
          <w:sz w:val="24"/>
          <w:szCs w:val="24"/>
          <w:lang w:eastAsia="en-GB"/>
        </w:rPr>
        <w:t xml:space="preserve"> isolations of brain DC</w:t>
      </w:r>
      <w:r w:rsidR="007F3096" w:rsidRPr="00AA43FD">
        <w:rPr>
          <w:rFonts w:ascii="Book Antiqua" w:eastAsia="Times New Roman" w:hAnsi="Book Antiqua" w:cs="Times New Roman"/>
          <w:sz w:val="24"/>
          <w:szCs w:val="24"/>
          <w:lang w:eastAsia="en-GB"/>
        </w:rPr>
        <w:t>s</w:t>
      </w:r>
      <w:r w:rsidR="006919CF" w:rsidRPr="00AA43FD">
        <w:rPr>
          <w:rFonts w:ascii="Book Antiqua" w:eastAsia="Times New Roman" w:hAnsi="Book Antiqua" w:cs="Times New Roman"/>
          <w:sz w:val="24"/>
          <w:szCs w:val="24"/>
          <w:lang w:eastAsia="en-GB"/>
        </w:rPr>
        <w:t xml:space="preserve"> have been contaminated with DC</w:t>
      </w:r>
      <w:r w:rsidR="007F3096" w:rsidRPr="00AA43FD">
        <w:rPr>
          <w:rFonts w:ascii="Book Antiqua" w:eastAsia="Times New Roman" w:hAnsi="Book Antiqua" w:cs="Times New Roman"/>
          <w:sz w:val="24"/>
          <w:szCs w:val="24"/>
          <w:lang w:eastAsia="en-GB"/>
        </w:rPr>
        <w:t>s</w:t>
      </w:r>
      <w:r w:rsidR="006919CF" w:rsidRPr="00AA43FD">
        <w:rPr>
          <w:rFonts w:ascii="Book Antiqua" w:eastAsia="Times New Roman" w:hAnsi="Book Antiqua" w:cs="Times New Roman"/>
          <w:sz w:val="24"/>
          <w:szCs w:val="24"/>
          <w:lang w:eastAsia="en-GB"/>
        </w:rPr>
        <w:t xml:space="preserve"> from the meninges which are themselves very rich in DC</w:t>
      </w:r>
      <w:r w:rsidR="007F3096" w:rsidRPr="00AA43FD">
        <w:rPr>
          <w:rFonts w:ascii="Book Antiqua" w:eastAsia="Times New Roman" w:hAnsi="Book Antiqua" w:cs="Times New Roman"/>
          <w:sz w:val="24"/>
          <w:szCs w:val="24"/>
          <w:lang w:eastAsia="en-GB"/>
        </w:rPr>
        <w:t>s</w:t>
      </w:r>
      <w:r w:rsidR="006919CF"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&lt;EndNote&gt;&lt;Cite&gt;&lt;Author&gt;PG&lt;/Author&gt;&lt;Year&gt;1999&lt;/Year&gt;&lt;RecNum&gt;139&lt;/RecNum&gt;&lt;DisplayText&gt;&lt;style face="superscript"&gt;[64]&lt;/style&gt;&lt;/DisplayText&gt;&lt;record&gt;&lt;rec-number&gt;139&lt;/rec-number&gt;&lt;foreign-keys&gt;&lt;key app="EN" db-id="eefs9x259svdw7er99qvxdal0r9z0pr0dvp5" timestamp="0"&gt;139&lt;/key&gt;&lt;/foreign-keys&gt;&lt;ref-type name="Journal Article"&gt;17&lt;/ref-type&gt;&lt;contributors&gt;&lt;authors&gt;&lt;author&gt;McMenamin, PG&lt;/author&gt;&lt;/authors&gt;&lt;/contributors&gt;&lt;titles&gt;&lt;title&gt;Distribution and phenotype of dendritic cells and resident tissue macrophages in the dura mater, leptomeninges, and choroid plexus of the rat brain as demonstrated in wholemount preparations&lt;/title&gt;&lt;secondary-title&gt;J Comp Neurol. &lt;/secondary-title&gt;&lt;/titles&gt;&lt;pages&gt;553-62&lt;/pages&gt;&lt;volume&gt;405&lt;/volume&gt;&lt;number&gt;4&lt;/number&gt;&lt;dates&gt;&lt;year&gt;1999&lt;/year&gt;&lt;/dates&gt;&lt;urls&gt;&lt;/urls&gt;&lt;custom2&gt;PMID:10098945&lt;/custom2&gt;&lt;/record&gt;&lt;/Cite&gt;&lt;/EndNote&gt;</w:instrText>
      </w:r>
      <w:r w:rsidR="006919CF"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[64]</w:t>
      </w:r>
      <w:r w:rsidR="006919CF" w:rsidRPr="00AA43FD">
        <w:rPr>
          <w:rFonts w:ascii="Book Antiqua" w:eastAsia="Times New Roman" w:hAnsi="Book Antiqua" w:cs="Times New Roman"/>
          <w:sz w:val="24"/>
          <w:szCs w:val="24"/>
          <w:lang w:eastAsia="en-GB"/>
        </w:rPr>
        <w:fldChar w:fldCharType="end"/>
      </w:r>
      <w:r w:rsidR="006919CF" w:rsidRPr="00AA43FD">
        <w:rPr>
          <w:rFonts w:ascii="Book Antiqua" w:eastAsia="Times New Roman" w:hAnsi="Book Antiqua" w:cs="Times New Roman"/>
          <w:sz w:val="24"/>
          <w:szCs w:val="24"/>
          <w:lang w:eastAsia="en-GB"/>
        </w:rPr>
        <w:t xml:space="preserve">, analogous to the retina which </w:t>
      </w:r>
      <w:r w:rsidR="006167EE" w:rsidRPr="00AA43FD">
        <w:rPr>
          <w:rFonts w:ascii="Book Antiqua" w:eastAsia="Times New Roman" w:hAnsi="Book Antiqua" w:cs="Times New Roman"/>
          <w:sz w:val="24"/>
          <w:szCs w:val="24"/>
          <w:lang w:eastAsia="en-GB"/>
        </w:rPr>
        <w:t>has few, if any</w:t>
      </w:r>
      <w:r w:rsidR="00B901D3" w:rsidRPr="00AA43FD">
        <w:rPr>
          <w:rFonts w:ascii="Book Antiqua" w:eastAsia="Times New Roman" w:hAnsi="Book Antiqua" w:cs="Times New Roman"/>
          <w:sz w:val="24"/>
          <w:szCs w:val="24"/>
          <w:lang w:eastAsia="en-GB"/>
        </w:rPr>
        <w:t xml:space="preserve"> </w:t>
      </w:r>
      <w:r w:rsidR="006919CF" w:rsidRPr="00AA43FD">
        <w:rPr>
          <w:rFonts w:ascii="Book Antiqua" w:eastAsia="Times New Roman" w:hAnsi="Book Antiqua" w:cs="Times New Roman"/>
          <w:sz w:val="24"/>
          <w:szCs w:val="24"/>
          <w:lang w:eastAsia="en-GB"/>
        </w:rPr>
        <w:t>DC</w:t>
      </w:r>
      <w:r w:rsidR="007F3096" w:rsidRPr="00AA43FD">
        <w:rPr>
          <w:rFonts w:ascii="Book Antiqua" w:eastAsia="Times New Roman" w:hAnsi="Book Antiqua" w:cs="Times New Roman"/>
          <w:sz w:val="24"/>
          <w:szCs w:val="24"/>
          <w:lang w:eastAsia="en-GB"/>
        </w:rPr>
        <w:t>s</w:t>
      </w:r>
      <w:r w:rsidR="006919CF" w:rsidRPr="00AA43FD">
        <w:rPr>
          <w:rFonts w:ascii="Book Antiqua" w:eastAsia="Times New Roman" w:hAnsi="Book Antiqua" w:cs="Times New Roman"/>
          <w:sz w:val="24"/>
          <w:szCs w:val="24"/>
          <w:lang w:eastAsia="en-GB"/>
        </w:rPr>
        <w:t xml:space="preserve"> as opposed to the uvea which is </w:t>
      </w:r>
      <w:r w:rsidR="00214FEF" w:rsidRPr="00AA43FD">
        <w:rPr>
          <w:rFonts w:ascii="Book Antiqua" w:eastAsia="Times New Roman" w:hAnsi="Book Antiqua" w:cs="Times New Roman"/>
          <w:sz w:val="24"/>
          <w:szCs w:val="24"/>
          <w:lang w:eastAsia="en-GB"/>
        </w:rPr>
        <w:t xml:space="preserve">abundantly populated with </w:t>
      </w:r>
      <w:r w:rsidR="006919CF" w:rsidRPr="00AA43FD">
        <w:rPr>
          <w:rFonts w:ascii="Book Antiqua" w:eastAsia="Times New Roman" w:hAnsi="Book Antiqua" w:cs="Times New Roman"/>
          <w:sz w:val="24"/>
          <w:szCs w:val="24"/>
          <w:lang w:eastAsia="en-GB"/>
        </w:rPr>
        <w:t>DC</w:t>
      </w:r>
      <w:r w:rsidR="007F3096" w:rsidRPr="00AA43FD">
        <w:rPr>
          <w:rFonts w:ascii="Book Antiqua" w:eastAsia="Times New Roman" w:hAnsi="Book Antiqua" w:cs="Times New Roman"/>
          <w:sz w:val="24"/>
          <w:szCs w:val="24"/>
          <w:lang w:eastAsia="en-GB"/>
        </w:rPr>
        <w:t>s</w:t>
      </w:r>
      <w:r w:rsidR="006919CF" w:rsidRPr="00AA43FD">
        <w:rPr>
          <w:rFonts w:ascii="Book Antiqua" w:eastAsia="Times New Roman" w:hAnsi="Book Antiqua" w:cs="Times New Roman"/>
          <w:sz w:val="24"/>
          <w:szCs w:val="24"/>
          <w:lang w:eastAsia="en-GB"/>
        </w:rPr>
        <w:t xml:space="preserve">.  </w:t>
      </w:r>
      <w:r w:rsidR="00A91403" w:rsidRPr="00AA43FD">
        <w:rPr>
          <w:rFonts w:ascii="Book Antiqua" w:eastAsia="Times New Roman" w:hAnsi="Book Antiqua" w:cs="Times New Roman"/>
          <w:sz w:val="24"/>
          <w:szCs w:val="24"/>
          <w:lang w:eastAsia="en-GB"/>
        </w:rPr>
        <w:t>Under steady-state conditions normal brain parenchyma w</w:t>
      </w:r>
      <w:r w:rsidR="00535A9C" w:rsidRPr="00AA43FD">
        <w:rPr>
          <w:rFonts w:ascii="Book Antiqua" w:eastAsia="Times New Roman" w:hAnsi="Book Antiqua" w:cs="Times New Roman"/>
          <w:sz w:val="24"/>
          <w:szCs w:val="24"/>
          <w:lang w:eastAsia="en-GB"/>
        </w:rPr>
        <w:t>as</w:t>
      </w:r>
      <w:r w:rsidR="00A91403" w:rsidRPr="00AA43FD">
        <w:rPr>
          <w:rFonts w:ascii="Book Antiqua" w:eastAsia="Times New Roman" w:hAnsi="Book Antiqua" w:cs="Times New Roman"/>
          <w:sz w:val="24"/>
          <w:szCs w:val="24"/>
          <w:lang w:eastAsia="en-GB"/>
        </w:rPr>
        <w:t xml:space="preserve"> found to have </w:t>
      </w:r>
      <w:r w:rsidR="00F21114" w:rsidRPr="00AA43FD">
        <w:rPr>
          <w:rFonts w:ascii="Book Antiqua" w:eastAsia="Times New Roman" w:hAnsi="Book Antiqua" w:cs="Times New Roman"/>
          <w:sz w:val="24"/>
          <w:szCs w:val="24"/>
          <w:lang w:eastAsia="en-GB"/>
        </w:rPr>
        <w:t xml:space="preserve">resident </w:t>
      </w:r>
      <w:r w:rsidR="00A91403" w:rsidRPr="00AA43FD">
        <w:rPr>
          <w:rFonts w:ascii="Book Antiqua" w:eastAsia="Times New Roman" w:hAnsi="Book Antiqua" w:cs="Times New Roman"/>
          <w:sz w:val="24"/>
          <w:szCs w:val="24"/>
          <w:lang w:eastAsia="en-GB"/>
        </w:rPr>
        <w:t>CD11c</w:t>
      </w:r>
      <w:r w:rsidR="00A91403" w:rsidRPr="008141DE">
        <w:rPr>
          <w:rFonts w:ascii="Book Antiqua" w:eastAsia="Times New Roman" w:hAnsi="Book Antiqua" w:cs="Times New Roman"/>
          <w:sz w:val="24"/>
          <w:szCs w:val="24"/>
          <w:vertAlign w:val="superscript"/>
          <w:lang w:eastAsia="en-GB"/>
        </w:rPr>
        <w:t>+</w:t>
      </w:r>
      <w:r w:rsidR="00A91403" w:rsidRPr="00AA43FD">
        <w:rPr>
          <w:rFonts w:ascii="Book Antiqua" w:eastAsia="Times New Roman" w:hAnsi="Book Antiqua" w:cs="Times New Roman"/>
          <w:sz w:val="24"/>
          <w:szCs w:val="24"/>
          <w:lang w:eastAsia="en-GB"/>
        </w:rPr>
        <w:t xml:space="preserve"> MHCII</w:t>
      </w:r>
      <w:r w:rsidR="00A91403" w:rsidRPr="00AA43FD">
        <w:rPr>
          <w:rFonts w:ascii="Book Antiqua" w:eastAsia="Times New Roman" w:hAnsi="Book Antiqua" w:cs="Times New Roman"/>
          <w:sz w:val="24"/>
          <w:szCs w:val="24"/>
          <w:vertAlign w:val="subscript"/>
          <w:lang w:eastAsia="en-GB"/>
        </w:rPr>
        <w:t>neg</w:t>
      </w:r>
      <w:r w:rsidR="00A91403" w:rsidRPr="00AA43FD">
        <w:rPr>
          <w:rFonts w:ascii="Book Antiqua" w:eastAsia="Times New Roman" w:hAnsi="Book Antiqua" w:cs="Times New Roman"/>
          <w:sz w:val="24"/>
          <w:szCs w:val="24"/>
          <w:lang w:eastAsia="en-GB"/>
        </w:rPr>
        <w:t xml:space="preserve"> ramified cells, possibl</w:t>
      </w:r>
      <w:r w:rsidR="008141DE">
        <w:rPr>
          <w:rFonts w:ascii="Book Antiqua" w:eastAsia="Times New Roman" w:hAnsi="Book Antiqua" w:cs="Times New Roman"/>
          <w:sz w:val="24"/>
          <w:szCs w:val="24"/>
          <w:lang w:eastAsia="en-GB"/>
        </w:rPr>
        <w:t>y differentiated from microglia</w:t>
      </w:r>
      <w:r w:rsidR="003D74F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&lt;EndNote&gt;&lt;Cite&gt;&lt;Author&gt;Gottfried-Blackmore&lt;/Author&gt;&lt;Year&gt;2009&lt;/Year&gt;&lt;RecNum&gt;50&lt;/RecNum&gt;&lt;DisplayText&gt;&lt;style face="superscript"&gt;[63]&lt;/style&gt;&lt;/DisplayText&gt;&lt;record&gt;&lt;rec-number&gt;50&lt;/rec-number&gt;&lt;foreign-keys&gt;&lt;key app="EN" db-id="eefs9x259svdw7er99qvxdal0r9z0pr0dvp5" timestamp="0"&gt;50&lt;/key&gt;&lt;/foreign-keys&gt;&lt;ref-type name="Journal Article"&gt;17&lt;/ref-type&gt;&lt;contributors&gt;&lt;authors&gt;&lt;author&gt;Gottfried-Blackmore, A, &lt;/author&gt;&lt;author&gt;Kaunzner, UW, &lt;/author&gt;&lt;author&gt;Idoyaga, J, &lt;/author&gt;&lt;author&gt;Felger, JC, &lt;/author&gt;&lt;author&gt;McEwen, BS, &lt;/author&gt;&lt;author&gt;Bulloch, K. &lt;/author&gt;&lt;/authors&gt;&lt;/contributors&gt;&lt;titles&gt;&lt;title&gt;Acute in vivo exposure to interferon-gamma enables resident brain dendritic cells to become effective antigen presenting cells &lt;/title&gt;&lt;secondary-title&gt;Proc Natl Acad Sci U S A. &lt;/secondary-title&gt;&lt;/titles&gt;&lt;pages&gt;20918-23.    &lt;/pages&gt;&lt;volume&gt;106&lt;/volume&gt;&lt;number&gt;49&lt;/number&gt;&lt;dates&gt;&lt;year&gt;2009&lt;/year&gt;&lt;pub-dates&gt;&lt;date&gt;Dec 8&lt;/date&gt;&lt;/pub-dates&gt;&lt;/dates&gt;&lt;urls&gt;&lt;/urls&gt;&lt;custom2&gt;PMC2791588&lt;/custom2&gt;&lt;electronic-resource-num&gt;doi: 10.1073/pnas.0911509106&lt;/electronic-resource-num&gt;&lt;/record&gt;&lt;/Cite&gt;&lt;/EndNote&gt;</w:instrText>
      </w:r>
      <w:r w:rsidR="003D74F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[63]</w:t>
      </w:r>
      <w:r w:rsidR="003D74F9" w:rsidRPr="00AA43FD">
        <w:rPr>
          <w:rFonts w:ascii="Book Antiqua" w:eastAsia="Times New Roman" w:hAnsi="Book Antiqua" w:cs="Times New Roman"/>
          <w:sz w:val="24"/>
          <w:szCs w:val="24"/>
          <w:lang w:eastAsia="en-GB"/>
        </w:rPr>
        <w:fldChar w:fldCharType="end"/>
      </w:r>
      <w:r w:rsidR="00196243" w:rsidRPr="00AA43FD">
        <w:rPr>
          <w:rFonts w:ascii="Book Antiqua" w:hAnsi="Book Antiqua" w:cs="Times New Roman"/>
          <w:sz w:val="24"/>
          <w:szCs w:val="24"/>
        </w:rPr>
        <w:t>.</w:t>
      </w:r>
      <w:r w:rsidR="00A91403" w:rsidRPr="00AA43FD">
        <w:rPr>
          <w:rFonts w:ascii="Book Antiqua" w:hAnsi="Book Antiqua" w:cs="Times New Roman"/>
          <w:sz w:val="24"/>
          <w:szCs w:val="24"/>
        </w:rPr>
        <w:t xml:space="preserve"> </w:t>
      </w:r>
      <w:r w:rsidR="00760B1B" w:rsidRPr="00AA43FD">
        <w:rPr>
          <w:rFonts w:ascii="Book Antiqua" w:hAnsi="Book Antiqua" w:cs="Times New Roman"/>
          <w:sz w:val="24"/>
          <w:szCs w:val="24"/>
        </w:rPr>
        <w:t>Also, brain resident DC</w:t>
      </w:r>
      <w:r w:rsidR="007F3096" w:rsidRPr="00AA43FD">
        <w:rPr>
          <w:rFonts w:ascii="Book Antiqua" w:hAnsi="Book Antiqua" w:cs="Times New Roman"/>
          <w:sz w:val="24"/>
          <w:szCs w:val="24"/>
        </w:rPr>
        <w:t>s</w:t>
      </w:r>
      <w:r w:rsidR="00760B1B" w:rsidRPr="00AA43FD">
        <w:rPr>
          <w:rFonts w:ascii="Book Antiqua" w:hAnsi="Book Antiqua" w:cs="Times New Roman"/>
          <w:sz w:val="24"/>
          <w:szCs w:val="24"/>
        </w:rPr>
        <w:t xml:space="preserve"> could be removed and differentiated into immature DC</w:t>
      </w:r>
      <w:r w:rsidR="007F3096" w:rsidRPr="00AA43FD">
        <w:rPr>
          <w:rFonts w:ascii="Book Antiqua" w:hAnsi="Book Antiqua" w:cs="Times New Roman"/>
          <w:sz w:val="24"/>
          <w:szCs w:val="24"/>
        </w:rPr>
        <w:t>s</w:t>
      </w:r>
      <w:r w:rsidR="00760B1B" w:rsidRPr="00AA43FD">
        <w:rPr>
          <w:rFonts w:ascii="Book Antiqua" w:hAnsi="Book Antiqua" w:cs="Times New Roman"/>
          <w:sz w:val="24"/>
          <w:szCs w:val="24"/>
        </w:rPr>
        <w:t xml:space="preserve"> with GM-CSF and to mature DC</w:t>
      </w:r>
      <w:r w:rsidR="007F3096" w:rsidRPr="00AA43FD">
        <w:rPr>
          <w:rFonts w:ascii="Book Antiqua" w:hAnsi="Book Antiqua" w:cs="Times New Roman"/>
          <w:sz w:val="24"/>
          <w:szCs w:val="24"/>
        </w:rPr>
        <w:t>s</w:t>
      </w:r>
      <w:r w:rsidR="00760B1B" w:rsidRPr="00AA43FD">
        <w:rPr>
          <w:rFonts w:ascii="Book Antiqua" w:hAnsi="Book Antiqua" w:cs="Times New Roman"/>
          <w:sz w:val="24"/>
          <w:szCs w:val="24"/>
        </w:rPr>
        <w:t xml:space="preserve"> with CD40 ligation as shown in</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&lt;EndNote&gt;&lt;Cite&gt;&lt;Author&gt;Fischer&lt;/Author&gt;&lt;Year&gt;2001&lt;/Year&gt;&lt;RecNum&gt;51&lt;/RecNum&gt;&lt;DisplayText&gt;&lt;style face="superscript"&gt;[65]&lt;/style&gt;&lt;/DisplayText&gt;&lt;record&gt;&lt;rec-number&gt;51&lt;/rec-number&gt;&lt;foreign-keys&gt;&lt;key app="EN" db-id="eefs9x259svdw7er99qvxdal0r9z0pr0dvp5" timestamp="0"&gt;51&lt;/key&gt;&lt;/foreign-keys&gt;&lt;ref-type name="Journal Article"&gt;17&lt;/ref-type&gt;&lt;contributors&gt;&lt;authors&gt;&lt;author&gt;Fischer, HG, &lt;/author&gt;&lt;author&gt;Reichmann, G. &lt;/author&gt;&lt;/authors&gt;&lt;/contributors&gt;&lt;titles&gt;&lt;title&gt;Brain dendritic cells and macrophages/microglia in central nervous system inflammation&lt;/title&gt;&lt;secondary-title&gt;J Immunol. &lt;/secondary-title&gt;&lt;/titles&gt;&lt;pages&gt;2717-26.&lt;/pages&gt;&lt;volume&gt;166&lt;/volume&gt;&lt;number&gt;4&lt;/number&gt;&lt;dates&gt;&lt;year&gt;2001&lt;/year&gt;&lt;pub-dates&gt;&lt;date&gt;Feb 15&lt;/date&gt;&lt;/pub-dates&gt;&lt;/dates&gt;&lt;urls&gt;&lt;/urls&gt;&lt;custom2&gt;PMID:11160337&lt;/custom2&gt;&lt;electronic-resource-num&gt;doi: 10.4049/</w:instrText>
      </w:r>
      <w:r w:rsidR="00844164" w:rsidRPr="00AA43FD">
        <w:rPr>
          <w:rFonts w:ascii="Times New Roman" w:hAnsi="Times New Roman" w:cs="Times New Roman"/>
          <w:sz w:val="24"/>
          <w:szCs w:val="24"/>
        </w:rPr>
        <w:instrText>​</w:instrText>
      </w:r>
      <w:r w:rsidR="00844164" w:rsidRPr="00AA43FD">
        <w:rPr>
          <w:rFonts w:ascii="Book Antiqua" w:hAnsi="Book Antiqua" w:cs="Times New Roman"/>
          <w:sz w:val="24"/>
          <w:szCs w:val="24"/>
        </w:rPr>
        <w:instrText>jimmunol.166.4.2717 &lt;/electronic-resource-num&gt;&lt;/record&gt;&lt;/Cite&gt;&lt;/EndNote&gt;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[65]</w:t>
      </w:r>
      <w:r w:rsidR="00433FEB" w:rsidRPr="00AA43FD">
        <w:rPr>
          <w:rFonts w:ascii="Book Antiqua" w:hAnsi="Book Antiqua" w:cs="Times New Roman"/>
          <w:sz w:val="24"/>
          <w:szCs w:val="24"/>
        </w:rPr>
        <w:fldChar w:fldCharType="end"/>
      </w:r>
      <w:r w:rsidR="0007319B" w:rsidRPr="00AA43FD">
        <w:rPr>
          <w:rFonts w:ascii="Book Antiqua" w:eastAsia="Times New Roman" w:hAnsi="Book Antiqua" w:cs="Times New Roman"/>
          <w:sz w:val="24"/>
          <w:szCs w:val="24"/>
          <w:lang w:eastAsia="en-GB"/>
        </w:rPr>
        <w:t>.</w:t>
      </w:r>
      <w:r w:rsidR="00760B1B" w:rsidRPr="00AA43FD">
        <w:rPr>
          <w:rFonts w:ascii="Book Antiqua" w:hAnsi="Book Antiqua" w:cs="Times New Roman"/>
          <w:sz w:val="24"/>
          <w:szCs w:val="24"/>
        </w:rPr>
        <w:t xml:space="preserve"> </w:t>
      </w:r>
      <w:r w:rsidR="009118FA" w:rsidRPr="00AA43FD">
        <w:rPr>
          <w:rFonts w:ascii="Book Antiqua" w:hAnsi="Book Antiqua" w:cs="Times New Roman"/>
          <w:sz w:val="24"/>
          <w:szCs w:val="24"/>
        </w:rPr>
        <w:t>It is important to elucidate how DC</w:t>
      </w:r>
      <w:r w:rsidR="007F3096" w:rsidRPr="00AA43FD">
        <w:rPr>
          <w:rFonts w:ascii="Book Antiqua" w:hAnsi="Book Antiqua" w:cs="Times New Roman"/>
          <w:sz w:val="24"/>
          <w:szCs w:val="24"/>
        </w:rPr>
        <w:t>s</w:t>
      </w:r>
      <w:r w:rsidR="007E73C7" w:rsidRPr="00AA43FD">
        <w:rPr>
          <w:rFonts w:ascii="Book Antiqua" w:hAnsi="Book Antiqua" w:cs="Times New Roman"/>
          <w:sz w:val="24"/>
          <w:szCs w:val="24"/>
        </w:rPr>
        <w:t xml:space="preserve"> maintain homeostasis and </w:t>
      </w:r>
      <w:r w:rsidR="009118FA" w:rsidRPr="00AA43FD">
        <w:rPr>
          <w:rFonts w:ascii="Book Antiqua" w:hAnsi="Book Antiqua" w:cs="Times New Roman"/>
          <w:sz w:val="24"/>
          <w:szCs w:val="24"/>
        </w:rPr>
        <w:t xml:space="preserve">also </w:t>
      </w:r>
      <w:r w:rsidR="007E73C7" w:rsidRPr="00AA43FD">
        <w:rPr>
          <w:rFonts w:ascii="Book Antiqua" w:hAnsi="Book Antiqua" w:cs="Times New Roman"/>
          <w:sz w:val="24"/>
          <w:szCs w:val="24"/>
        </w:rPr>
        <w:t>why they are absent in</w:t>
      </w:r>
      <w:r w:rsidR="00EE2AE7" w:rsidRPr="00AA43FD">
        <w:rPr>
          <w:rFonts w:ascii="Book Antiqua" w:hAnsi="Book Antiqua" w:cs="Times New Roman"/>
          <w:sz w:val="24"/>
          <w:szCs w:val="24"/>
        </w:rPr>
        <w:t xml:space="preserve"> </w:t>
      </w:r>
      <w:r w:rsidR="009118FA" w:rsidRPr="00AA43FD">
        <w:rPr>
          <w:rFonts w:ascii="Book Antiqua" w:hAnsi="Book Antiqua" w:cs="Times New Roman"/>
          <w:sz w:val="24"/>
          <w:szCs w:val="24"/>
        </w:rPr>
        <w:t>bone</w:t>
      </w:r>
      <w:r w:rsidR="007E73C7" w:rsidRPr="00AA43FD">
        <w:rPr>
          <w:rFonts w:ascii="Book Antiqua" w:hAnsi="Book Antiqua" w:cs="Times New Roman"/>
          <w:sz w:val="24"/>
          <w:szCs w:val="24"/>
        </w:rPr>
        <w:t>,</w:t>
      </w:r>
      <w:r w:rsidR="009118FA" w:rsidRPr="00AA43FD">
        <w:rPr>
          <w:rFonts w:ascii="Book Antiqua" w:hAnsi="Book Antiqua" w:cs="Times New Roman"/>
          <w:sz w:val="24"/>
          <w:szCs w:val="24"/>
        </w:rPr>
        <w:t xml:space="preserve"> cartilage and other tissues,</w:t>
      </w:r>
      <w:r w:rsidR="007E73C7" w:rsidRPr="00AA43FD">
        <w:rPr>
          <w:rFonts w:ascii="Book Antiqua" w:hAnsi="Book Antiqua" w:cs="Times New Roman"/>
          <w:sz w:val="24"/>
          <w:szCs w:val="24"/>
        </w:rPr>
        <w:t xml:space="preserve"> yet th</w:t>
      </w:r>
      <w:r w:rsidR="009118FA" w:rsidRPr="00AA43FD">
        <w:rPr>
          <w:rFonts w:ascii="Book Antiqua" w:hAnsi="Book Antiqua" w:cs="Times New Roman"/>
          <w:sz w:val="24"/>
          <w:szCs w:val="24"/>
        </w:rPr>
        <w:t>ese tissues are flooded with DC</w:t>
      </w:r>
      <w:r w:rsidR="007F3096" w:rsidRPr="00AA43FD">
        <w:rPr>
          <w:rFonts w:ascii="Book Antiqua" w:hAnsi="Book Antiqua" w:cs="Times New Roman"/>
          <w:sz w:val="24"/>
          <w:szCs w:val="24"/>
        </w:rPr>
        <w:t>s</w:t>
      </w:r>
      <w:r w:rsidR="007E73C7" w:rsidRPr="00AA43FD">
        <w:rPr>
          <w:rFonts w:ascii="Book Antiqua" w:hAnsi="Book Antiqua" w:cs="Times New Roman"/>
          <w:sz w:val="24"/>
          <w:szCs w:val="24"/>
        </w:rPr>
        <w:t xml:space="preserve"> </w:t>
      </w:r>
      <w:r w:rsidR="009118FA" w:rsidRPr="00AA43FD">
        <w:rPr>
          <w:rFonts w:ascii="Book Antiqua" w:hAnsi="Book Antiqua" w:cs="Times New Roman"/>
          <w:sz w:val="24"/>
          <w:szCs w:val="24"/>
        </w:rPr>
        <w:t>during</w:t>
      </w:r>
      <w:r w:rsidR="007E73C7" w:rsidRPr="00AA43FD">
        <w:rPr>
          <w:rFonts w:ascii="Book Antiqua" w:hAnsi="Book Antiqua" w:cs="Times New Roman"/>
          <w:sz w:val="24"/>
          <w:szCs w:val="24"/>
        </w:rPr>
        <w:t xml:space="preserve"> inflammation. What </w:t>
      </w:r>
      <w:r w:rsidR="009118FA" w:rsidRPr="00AA43FD">
        <w:rPr>
          <w:rFonts w:ascii="Book Antiqua" w:hAnsi="Book Antiqua" w:cs="Times New Roman"/>
          <w:sz w:val="24"/>
          <w:szCs w:val="24"/>
        </w:rPr>
        <w:t>are the cues from the ECM that</w:t>
      </w:r>
      <w:r w:rsidR="007E73C7" w:rsidRPr="00AA43FD">
        <w:rPr>
          <w:rFonts w:ascii="Book Antiqua" w:hAnsi="Book Antiqua" w:cs="Times New Roman"/>
          <w:sz w:val="24"/>
          <w:szCs w:val="24"/>
        </w:rPr>
        <w:t xml:space="preserve"> keeps </w:t>
      </w:r>
      <w:r w:rsidR="00EE2AE7" w:rsidRPr="00AA43FD">
        <w:rPr>
          <w:rFonts w:ascii="Book Antiqua" w:hAnsi="Book Antiqua" w:cs="Times New Roman"/>
          <w:sz w:val="24"/>
          <w:szCs w:val="24"/>
        </w:rPr>
        <w:t>DC</w:t>
      </w:r>
      <w:r w:rsidR="007F3096" w:rsidRPr="00AA43FD">
        <w:rPr>
          <w:rFonts w:ascii="Book Antiqua" w:hAnsi="Book Antiqua" w:cs="Times New Roman"/>
          <w:sz w:val="24"/>
          <w:szCs w:val="24"/>
        </w:rPr>
        <w:t>s</w:t>
      </w:r>
      <w:r w:rsidR="007E73C7" w:rsidRPr="00AA43FD">
        <w:rPr>
          <w:rFonts w:ascii="Book Antiqua" w:hAnsi="Book Antiqua" w:cs="Times New Roman"/>
          <w:sz w:val="24"/>
          <w:szCs w:val="24"/>
        </w:rPr>
        <w:t xml:space="preserve"> away during homeostasis? How does the ECM contribute towards this diversion/chemorepulsion event? </w:t>
      </w:r>
      <w:r w:rsidR="009118FA" w:rsidRPr="00AA43FD">
        <w:rPr>
          <w:rFonts w:ascii="Book Antiqua" w:hAnsi="Book Antiqua" w:cs="Times New Roman"/>
          <w:sz w:val="24"/>
          <w:szCs w:val="24"/>
        </w:rPr>
        <w:t>Or do DC</w:t>
      </w:r>
      <w:r w:rsidR="007F3096" w:rsidRPr="00AA43FD">
        <w:rPr>
          <w:rFonts w:ascii="Book Antiqua" w:hAnsi="Book Antiqua" w:cs="Times New Roman"/>
          <w:sz w:val="24"/>
          <w:szCs w:val="24"/>
        </w:rPr>
        <w:t>s</w:t>
      </w:r>
      <w:r w:rsidR="009118FA" w:rsidRPr="00AA43FD">
        <w:rPr>
          <w:rFonts w:ascii="Book Antiqua" w:hAnsi="Book Antiqua" w:cs="Times New Roman"/>
          <w:sz w:val="24"/>
          <w:szCs w:val="24"/>
        </w:rPr>
        <w:t xml:space="preserve"> gain entry but then undergo apoptosis? Finally, h</w:t>
      </w:r>
      <w:r w:rsidR="007E73C7" w:rsidRPr="00AA43FD">
        <w:rPr>
          <w:rFonts w:ascii="Book Antiqua" w:hAnsi="Book Antiqua" w:cs="Times New Roman"/>
          <w:sz w:val="24"/>
          <w:szCs w:val="24"/>
        </w:rPr>
        <w:t xml:space="preserve">ow </w:t>
      </w:r>
      <w:r w:rsidR="009118FA" w:rsidRPr="00AA43FD">
        <w:rPr>
          <w:rFonts w:ascii="Book Antiqua" w:hAnsi="Book Antiqua" w:cs="Times New Roman"/>
          <w:sz w:val="24"/>
          <w:szCs w:val="24"/>
        </w:rPr>
        <w:t>is this</w:t>
      </w:r>
      <w:r w:rsidR="007E73C7" w:rsidRPr="00AA43FD">
        <w:rPr>
          <w:rFonts w:ascii="Book Antiqua" w:hAnsi="Book Antiqua" w:cs="Times New Roman"/>
          <w:sz w:val="24"/>
          <w:szCs w:val="24"/>
        </w:rPr>
        <w:t xml:space="preserve"> </w:t>
      </w:r>
      <w:r w:rsidR="007E73C7" w:rsidRPr="00AA43FD">
        <w:rPr>
          <w:rFonts w:ascii="Book Antiqua" w:hAnsi="Book Antiqua" w:cs="Times New Roman"/>
          <w:sz w:val="24"/>
          <w:szCs w:val="24"/>
        </w:rPr>
        <w:lastRenderedPageBreak/>
        <w:t>phenomenon relevant to enhancing the immunocompatibil</w:t>
      </w:r>
      <w:r w:rsidR="004F5C50" w:rsidRPr="00AA43FD">
        <w:rPr>
          <w:rFonts w:ascii="Book Antiqua" w:hAnsi="Book Antiqua" w:cs="Times New Roman"/>
          <w:sz w:val="24"/>
          <w:szCs w:val="24"/>
        </w:rPr>
        <w:t>i</w:t>
      </w:r>
      <w:r w:rsidR="00535A9C" w:rsidRPr="00AA43FD">
        <w:rPr>
          <w:rFonts w:ascii="Book Antiqua" w:hAnsi="Book Antiqua" w:cs="Times New Roman"/>
          <w:sz w:val="24"/>
          <w:szCs w:val="24"/>
        </w:rPr>
        <w:t>ty of artificial stroma</w:t>
      </w:r>
      <w:r w:rsidR="007E73C7" w:rsidRPr="00AA43FD">
        <w:rPr>
          <w:rFonts w:ascii="Book Antiqua" w:hAnsi="Book Antiqua" w:cs="Times New Roman"/>
          <w:sz w:val="24"/>
          <w:szCs w:val="24"/>
        </w:rPr>
        <w:t xml:space="preserve"> utilized in regenerative medicine?</w:t>
      </w:r>
    </w:p>
    <w:p w14:paraId="13DE8AE1" w14:textId="77777777" w:rsidR="0062422C" w:rsidRPr="00AA43FD" w:rsidRDefault="0062422C" w:rsidP="00AA43FD">
      <w:pPr>
        <w:spacing w:after="0" w:line="360" w:lineRule="auto"/>
        <w:jc w:val="both"/>
        <w:rPr>
          <w:rFonts w:ascii="Book Antiqua" w:hAnsi="Book Antiqua" w:cs="Times New Roman"/>
          <w:sz w:val="24"/>
          <w:szCs w:val="24"/>
        </w:rPr>
      </w:pPr>
    </w:p>
    <w:p w14:paraId="5B301618" w14:textId="2DA4CD6C" w:rsidR="00CE7F37" w:rsidRPr="00AA43FD" w:rsidRDefault="005B762C" w:rsidP="00AA43FD">
      <w:pPr>
        <w:spacing w:after="0" w:line="360" w:lineRule="auto"/>
        <w:jc w:val="both"/>
        <w:rPr>
          <w:rFonts w:ascii="Book Antiqua" w:hAnsi="Book Antiqua" w:cs="Times New Roman"/>
          <w:b/>
          <w:caps/>
          <w:sz w:val="24"/>
          <w:szCs w:val="24"/>
        </w:rPr>
      </w:pPr>
      <w:r w:rsidRPr="00AA43FD">
        <w:rPr>
          <w:rFonts w:ascii="Book Antiqua" w:hAnsi="Book Antiqua" w:cs="Times New Roman"/>
          <w:b/>
          <w:caps/>
          <w:sz w:val="24"/>
          <w:szCs w:val="24"/>
        </w:rPr>
        <w:t xml:space="preserve">It works both ways: </w:t>
      </w:r>
      <w:r w:rsidR="000A562C" w:rsidRPr="008141DE">
        <w:rPr>
          <w:rFonts w:ascii="Book Antiqua" w:eastAsia="Times New Roman" w:hAnsi="Book Antiqua" w:cs="Times New Roman"/>
          <w:b/>
          <w:sz w:val="24"/>
          <w:szCs w:val="24"/>
          <w:lang w:eastAsia="en-GB"/>
        </w:rPr>
        <w:t>DC</w:t>
      </w:r>
      <w:r w:rsidR="00CE7F37" w:rsidRPr="00AA43FD">
        <w:rPr>
          <w:rFonts w:ascii="Book Antiqua" w:hAnsi="Book Antiqua" w:cs="Times New Roman"/>
          <w:b/>
          <w:caps/>
          <w:sz w:val="24"/>
          <w:szCs w:val="24"/>
        </w:rPr>
        <w:t xml:space="preserve"> modulation of matrices</w:t>
      </w:r>
    </w:p>
    <w:p w14:paraId="5ECC80C7" w14:textId="00AE63ED" w:rsidR="00AC61A6" w:rsidRPr="00AA43FD" w:rsidRDefault="00302065"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Communication</w:t>
      </w:r>
      <w:r w:rsidR="005B762C" w:rsidRPr="00AA43FD">
        <w:rPr>
          <w:rFonts w:ascii="Book Antiqua" w:eastAsia="Times New Roman" w:hAnsi="Book Antiqua" w:cs="Times New Roman"/>
          <w:sz w:val="24"/>
          <w:szCs w:val="24"/>
          <w:lang w:eastAsia="en-GB"/>
        </w:rPr>
        <w:t xml:space="preserve"> between DC</w:t>
      </w:r>
      <w:r w:rsidR="007F3096" w:rsidRPr="00AA43FD">
        <w:rPr>
          <w:rFonts w:ascii="Book Antiqua" w:eastAsia="Times New Roman" w:hAnsi="Book Antiqua" w:cs="Times New Roman"/>
          <w:sz w:val="24"/>
          <w:szCs w:val="24"/>
          <w:lang w:eastAsia="en-GB"/>
        </w:rPr>
        <w:t>s</w:t>
      </w:r>
      <w:r w:rsidR="005B762C" w:rsidRPr="00AA43FD">
        <w:rPr>
          <w:rFonts w:ascii="Book Antiqua" w:eastAsia="Times New Roman" w:hAnsi="Book Antiqua" w:cs="Times New Roman"/>
          <w:sz w:val="24"/>
          <w:szCs w:val="24"/>
          <w:lang w:eastAsia="en-GB"/>
        </w:rPr>
        <w:t xml:space="preserve"> and the ECM is bi-directional. </w:t>
      </w:r>
      <w:r w:rsidR="007F3096" w:rsidRPr="00AA43FD">
        <w:rPr>
          <w:rFonts w:ascii="Book Antiqua" w:eastAsia="Times New Roman" w:hAnsi="Book Antiqua" w:cs="Times New Roman"/>
          <w:sz w:val="24"/>
          <w:szCs w:val="24"/>
          <w:lang w:eastAsia="en-GB"/>
        </w:rPr>
        <w:t xml:space="preserve">The </w:t>
      </w:r>
      <w:r w:rsidRPr="00AA43FD">
        <w:rPr>
          <w:rFonts w:ascii="Book Antiqua" w:eastAsia="Times New Roman" w:hAnsi="Book Antiqua" w:cs="Times New Roman"/>
          <w:sz w:val="24"/>
          <w:szCs w:val="24"/>
          <w:lang w:eastAsia="en-GB"/>
        </w:rPr>
        <w:t>DC</w:t>
      </w:r>
      <w:r w:rsidR="007F3096" w:rsidRPr="00AA43FD">
        <w:rPr>
          <w:rFonts w:ascii="Book Antiqua" w:eastAsia="Times New Roman" w:hAnsi="Book Antiqua" w:cs="Times New Roman"/>
          <w:sz w:val="24"/>
          <w:szCs w:val="24"/>
          <w:lang w:eastAsia="en-GB"/>
        </w:rPr>
        <w:t>s</w:t>
      </w:r>
      <w:r w:rsidR="004A0969" w:rsidRPr="00AA43FD">
        <w:rPr>
          <w:rFonts w:ascii="Book Antiqua" w:eastAsia="Times New Roman" w:hAnsi="Book Antiqua" w:cs="Times New Roman"/>
          <w:sz w:val="24"/>
          <w:szCs w:val="24"/>
          <w:lang w:eastAsia="en-GB"/>
        </w:rPr>
        <w:t xml:space="preserve"> signal out to the ECM </w:t>
      </w:r>
      <w:r w:rsidRPr="00AA43FD">
        <w:rPr>
          <w:rFonts w:ascii="Book Antiqua" w:eastAsia="Times New Roman" w:hAnsi="Book Antiqua" w:cs="Times New Roman"/>
          <w:sz w:val="24"/>
          <w:szCs w:val="24"/>
          <w:lang w:eastAsia="en-GB"/>
        </w:rPr>
        <w:t>and actively modulate</w:t>
      </w:r>
      <w:r w:rsidR="004A0969"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the matrix which affects</w:t>
      </w:r>
      <w:r w:rsidR="004A0969" w:rsidRPr="00AA43FD">
        <w:rPr>
          <w:rFonts w:ascii="Book Antiqua" w:eastAsia="Times New Roman" w:hAnsi="Book Antiqua" w:cs="Times New Roman"/>
          <w:sz w:val="24"/>
          <w:szCs w:val="24"/>
          <w:lang w:eastAsia="en-GB"/>
        </w:rPr>
        <w:t xml:space="preserve"> their ability to migrate, adhere, </w:t>
      </w:r>
      <w:r w:rsidR="008505ED" w:rsidRPr="00AA43FD">
        <w:rPr>
          <w:rFonts w:ascii="Book Antiqua" w:eastAsia="Times New Roman" w:hAnsi="Book Antiqua" w:cs="Times New Roman"/>
          <w:sz w:val="24"/>
          <w:szCs w:val="24"/>
          <w:lang w:eastAsia="en-GB"/>
        </w:rPr>
        <w:t>traffic</w:t>
      </w:r>
      <w:r w:rsidRPr="00AA43FD">
        <w:rPr>
          <w:rFonts w:ascii="Book Antiqua" w:eastAsia="Times New Roman" w:hAnsi="Book Antiqua" w:cs="Times New Roman"/>
          <w:sz w:val="24"/>
          <w:szCs w:val="24"/>
          <w:lang w:eastAsia="en-GB"/>
        </w:rPr>
        <w:t xml:space="preserve"> into lymphatics, or cross the vascular endothelium. Specifically, e</w:t>
      </w:r>
      <w:r w:rsidR="00AB3252" w:rsidRPr="00AA43FD">
        <w:rPr>
          <w:rFonts w:ascii="Book Antiqua" w:eastAsia="Times New Roman" w:hAnsi="Book Antiqua" w:cs="Times New Roman"/>
          <w:sz w:val="24"/>
          <w:szCs w:val="24"/>
          <w:lang w:eastAsia="en-GB"/>
        </w:rPr>
        <w:t>pidermal LC</w:t>
      </w:r>
      <w:r w:rsidR="007F3096" w:rsidRPr="00AA43FD">
        <w:rPr>
          <w:rFonts w:ascii="Book Antiqua" w:eastAsia="Times New Roman" w:hAnsi="Book Antiqua" w:cs="Times New Roman"/>
          <w:sz w:val="24"/>
          <w:szCs w:val="24"/>
          <w:lang w:eastAsia="en-GB"/>
        </w:rPr>
        <w:t>s</w:t>
      </w:r>
      <w:r w:rsidR="00AB3252" w:rsidRPr="00AA43FD">
        <w:rPr>
          <w:rFonts w:ascii="Book Antiqua" w:eastAsia="Times New Roman" w:hAnsi="Book Antiqua" w:cs="Times New Roman"/>
          <w:sz w:val="24"/>
          <w:szCs w:val="24"/>
          <w:lang w:eastAsia="en-GB"/>
        </w:rPr>
        <w:t xml:space="preserve"> migrate towards skin-draining </w:t>
      </w:r>
      <w:r w:rsidR="004050E9" w:rsidRPr="00AA43FD">
        <w:rPr>
          <w:rFonts w:ascii="Book Antiqua" w:eastAsia="Times New Roman" w:hAnsi="Book Antiqua" w:cs="Times New Roman"/>
          <w:sz w:val="24"/>
          <w:szCs w:val="24"/>
          <w:lang w:eastAsia="en-GB"/>
        </w:rPr>
        <w:t>LN</w:t>
      </w:r>
      <w:r w:rsidR="007F3096" w:rsidRPr="00AA43FD">
        <w:rPr>
          <w:rFonts w:ascii="Book Antiqua" w:eastAsia="Times New Roman" w:hAnsi="Book Antiqua" w:cs="Times New Roman"/>
          <w:sz w:val="24"/>
          <w:szCs w:val="24"/>
          <w:lang w:eastAsia="en-GB"/>
        </w:rPr>
        <w:t>s</w:t>
      </w:r>
      <w:r w:rsidR="002D4976" w:rsidRPr="00AA43FD">
        <w:rPr>
          <w:rFonts w:ascii="Book Antiqua" w:eastAsia="Times New Roman" w:hAnsi="Book Antiqua" w:cs="Times New Roman"/>
          <w:sz w:val="24"/>
          <w:szCs w:val="24"/>
          <w:lang w:eastAsia="en-GB"/>
        </w:rPr>
        <w:t xml:space="preserve"> after antigen encounter</w:t>
      </w:r>
      <w:r w:rsidR="00AB3252" w:rsidRPr="00AA43FD">
        <w:rPr>
          <w:rFonts w:ascii="Book Antiqua" w:eastAsia="Times New Roman" w:hAnsi="Book Antiqua" w:cs="Times New Roman"/>
          <w:sz w:val="24"/>
          <w:szCs w:val="24"/>
          <w:lang w:eastAsia="en-GB"/>
        </w:rPr>
        <w:t>, a complex transmigration event mediated by chemokine receptors (CCR7), selectins, integrins and MMP activity to cleave ECM components</w:t>
      </w:r>
      <w:r w:rsidR="001E72F7" w:rsidRPr="00AA43FD">
        <w:rPr>
          <w:rFonts w:ascii="Book Antiqua" w:eastAsia="Times New Roman" w:hAnsi="Book Antiqua" w:cs="Times New Roman"/>
          <w:sz w:val="24"/>
          <w:szCs w:val="24"/>
          <w:lang w:eastAsia="en-GB"/>
        </w:rPr>
        <w:t xml:space="preserve"> (Figure 2)</w:t>
      </w:r>
      <w:r w:rsidR="00202625" w:rsidRPr="00AA43FD">
        <w:rPr>
          <w:rFonts w:ascii="Book Antiqua" w:eastAsia="Times New Roman" w:hAnsi="Book Antiqua" w:cs="Times New Roman"/>
          <w:sz w:val="24"/>
          <w:szCs w:val="24"/>
          <w:lang w:eastAsia="en-GB"/>
        </w:rPr>
        <w:fldChar w:fldCharType="begin">
          <w:fldData xml:space="preserve">PEVuZE5vdGU+PENpdGU+PEF1dGhvcj5TYWFsYmFjaDwvQXV0aG9yPjxZZWFyPjIwMTA8L1llYXI+
PFJlY051bT41PC9SZWNOdW0+PERpc3BsYXlUZXh0PjxzdHlsZSBmYWNlPSJzdXBlcnNjcmlwdCI+
WzYsIDQwLCA0MV08L3N0eWxlPjwvRGlzcGxheVRleHQ+PHJlY29yZD48cmVjLW51bWJlcj41PC9y
ZWMtbnVtYmVyPjxmb3JlaWduLWtleXM+PGtleSBhcHA9IkVOIiBkYi1pZD0iZWVmczl4MjU5c3Zk
dzdlcjk5cXZ4ZGFsMHI5ejBwcjBkdnA1IiB0aW1lc3RhbXA9IjAiPjU8L2tleT48L2ZvcmVpZ24t
a2V5cz48cmVmLXR5cGUgbmFtZT0iSm91cm5hbCBBcnRpY2xlIj4xNzwvcmVmLXR5cGU+PGNvbnRy
aWJ1dG9ycz48YXV0aG9ycz48YXV0aG9yPlNhYWxiYWNoLCBBLDwvYXV0aG9yPjxhdXRob3I+S2xl
aW4sIEMsIDwvYXV0aG9yPjxhdXRob3I+U2NoaXJtZXIsIEMsIDwvYXV0aG9yPjxhdXRob3I+QnJp
ZXN0LCBXLCA8L2F1dGhvcj48YXV0aG9yPkFuZGVyZWdnLCBVLCA8L2F1dGhvcj48YXV0aG9yPlNp
bW9uLCBKQy4gPC9hdXRob3I+PC9hdXRob3JzPjwvY29udHJpYnV0b3JzPjx0aXRsZXM+PHRpdGxl
PkRlcm1hbCBmaWJyb2JsYXN0cyBwcm9tb3RlIHRoZSBtaWdyYXRpb24gb2YgZGVuZHJpdGljIGNl
bGxzLjwvdGl0bGU+PHNlY29uZGFyeS10aXRsZT4gSiBJbnZlc3QgRGVybWF0b2wuIDwvc2Vjb25k
YXJ5LXRpdGxlPjwvdGl0bGVzPjxwYWdlcz40NDQtNTQ8L3BhZ2VzPjx2b2x1bWU+MTMwPC92b2x1
bWU+PG51bWJlcj4yPC9udW1iZXI+PGRhdGVzPjx5ZWFyPjIwMTA8L3llYXI+PHB1Yi1kYXRlcz48
ZGF0ZT5GZWI8L2RhdGU+PC9wdWItZGF0ZXM+PC9kYXRlcz48dXJscz48L3VybHM+PGN1c3RvbTI+
UE1JRDoxOTcxMDY5MDwvY3VzdG9tMj48ZWxlY3Ryb25pYy1yZXNvdXJjZS1udW0+ZG9pOiAxMC4x
MDM4L2ppZC4yMDA5LjI1My48L2VsZWN0cm9uaWMtcmVzb3VyY2UtbnVtPjwvcmVjb3JkPjwvQ2l0
ZT48Q2l0ZT48QXV0aG9yPkpha29iPC9BdXRob3I+PFllYXI+MjAwMTwvWWVhcj48UmVjTnVtPjMy
PC9SZWNOdW0+PHJlY29yZD48cmVjLW51bWJlcj4zMjwvcmVjLW51bWJlcj48Zm9yZWlnbi1rZXlz
PjxrZXkgYXBwPSJFTiIgZGItaWQ9ImVlZnM5eDI1OXN2ZHc3ZXI5OXF2eGRhbDByOXowcHIwZHZw
NSIgdGltZXN0YW1wPSIwIj4zMjwva2V5PjwvZm9yZWlnbi1rZXlzPjxyZWYtdHlwZSBuYW1lPSJK
b3VybmFsIEFydGljbGUiPjE3PC9yZWYtdHlwZT48Y29udHJpYnV0b3JzPjxhdXRob3JzPjxhdXRo
b3I+SmFrb2IsIFQsIDwvYXV0aG9yPjxhdXRob3I+UmluZywgSiwgPC9hdXRob3I+PGF1dGhvcj5V
ZGV5LCBNQy4gPC9hdXRob3I+PC9hdXRob3JzPjwvY29udHJpYnV0b3JzPjx0aXRsZXM+PHRpdGxl
Pk11bHRpc3RlcCBuYXZpZ2F0aW9uIG9mIExhbmdlcmhhbnMvZGVuZHJpdGljIGNlbGxzIGluIGFu
ZCBvdXQgb2YgdGhlIHNraW4uPC90aXRsZT48c2Vjb25kYXJ5LXRpdGxlPiBKIEFsbGVyZ3kgQ2xp
biBJbW11bm9sLiA8L3NlY29uZGFyeS10aXRsZT48L3RpdGxlcz48cGFnZXM+Njg4LTk2LjwvcGFn
ZXM+PHZvbHVtZT4xMDg8L3ZvbHVtZT48bnVtYmVyPjU8L251bWJlcj48ZGF0ZXM+PHllYXI+MjAw
MTwveWVhcj48cHViLWRhdGVzPjxkYXRlPk5vdjwvZGF0ZT48L3B1Yi1kYXRlcz48L2RhdGVzPjx1
cmxzPjwvdXJscz48Y3VzdG9tMj5QTUlEOjExNjkyMDkwPC9jdXN0b20yPjxlbGVjdHJvbmljLXJl
c291cmNlLW51bT5kb2k6MTAuMTA2Ny9tYWkuMjAwMS4xMTg3OTc8L2VsZWN0cm9uaWMtcmVzb3Vy
Y2UtbnVtPjwvcmVjb3JkPjwvQ2l0ZT48Q2l0ZT48QXV0aG9yPkhhcmFkYTwvQXV0aG9yPjxZZWFy
PjIwMTI8L1llYXI+PFJlY051bT4zMzwvUmVjTnVtPjxyZWNvcmQ+PHJlYy1udW1iZXI+MzM8L3Jl
Yy1udW1iZXI+PGZvcmVpZ24ta2V5cz48a2V5IGFwcD0iRU4iIGRiLWlkPSJlZWZzOXgyNTlzdmR3
N2VyOTlxdnhkYWwwcjl6MHByMGR2cDUiIHRpbWVzdGFtcD0iMCI+MzM8L2tleT48L2ZvcmVpZ24t
a2V5cz48cmVmLXR5cGUgbmFtZT0iSm91cm5hbCBBcnRpY2xlIj4xNzwvcmVmLXR5cGU+PGNvbnRy
aWJ1dG9ycz48YXV0aG9ycz48YXV0aG9yPkhhcmFkYSwgWSwgPC9hdXRob3I+PGF1dGhvcj5UYW5h
a2EsIFksIDwvYXV0aG9yPjxhdXRob3I+VGVyYXNhd2EsIE0sIDwvYXV0aG9yPjxhdXRob3I+UGll
Y3p5aywgTSwgPC9hdXRob3I+PGF1dGhvcj5IYWJpcm8sIEssIDwvYXV0aG9yPjxhdXRob3I+S2F0
YWthaSwgVCwgPC9hdXRob3I+PGF1dGhvcj5IYW5hd2EtU3VldHN1Z3UsIEssIDwvYXV0aG9yPjxh
dXRob3I+S3VraW1vdG8tTmlpbm8sIE0sIDwvYXV0aG9yPjxhdXRob3I+TmlzaGl6YWtpLCBULCA8
L2F1dGhvcj48YXV0aG9yPlNoaXJvdXp1LCBNLCA8L2F1dGhvcj48YXV0aG9yPkR1YW4sIFgsIDwv
YXV0aG9yPjxhdXRob3I+VXJ1bm8sIFQsIDwvYXV0aG9yPjxhdXRob3I+TmlzaGlraW1pLCBBLCA8
L2F1dGhvcj48YXV0aG9yPlNhbmVtYXRzdSwgRiwgPC9hdXRob3I+PGF1dGhvcj5Zb2tveWFtYSwg
UywgPC9hdXRob3I+PGF1dGhvcj5TdGVpbiwgSlYsIDwvYXV0aG9yPjxhdXRob3I+S2luYXNoaSwg
VCwgPC9hdXRob3I+PGF1dGhvcj5GdWt1aSwgWS4gPC9hdXRob3I+PC9hdXRob3JzPjwvY29udHJp
YnV0b3JzPjx0aXRsZXM+PHRpdGxlPkRPQ0s4IGlzIGEgQ2RjNDIgYWN0aXZhdG9yIGNyaXRpY2Fs
IGZvciBpbnRlcnN0aXRpYWwgZGVuZHJpdGljIGNlbGwgbWlncmF0aW9uIGR1cmluZyBpbW11bmUg
cmVzcG9uc2VzPC90aXRsZT48c2Vjb25kYXJ5LXRpdGxlPkJsb29kPC9zZWNvbmRhcnktdGl0bGU+
PC90aXRsZXM+PHBhZ2VzPjQ0NTEtNjE8L3BhZ2VzPjx2b2x1bWU+MTE5PC92b2x1bWU+PG51bWJl
cj4xOTwvbnVtYmVyPjxkYXRlcz48eWVhcj4yMDEyPC95ZWFyPjwvZGF0ZXM+PHVybHM+PC91cmxz
PjxjdXN0b20yPlBNQzM0MTg3NzM8L2N1c3RvbTI+PGVsZWN0cm9uaWMtcmVzb3VyY2UtbnVtPmRv
aTogMTAuMTE4Mi9ibG9vZC0yMDEyLTAxLTQwNzA5OC48L2VsZWN0cm9uaWMtcmVzb3VyY2UtbnVt
PjwvcmVjb3JkPjwvQ2l0ZT48L0VuZE5vdGU+
</w:fldData>
        </w:fldChar>
      </w:r>
      <w:r w:rsidR="005B4653" w:rsidRPr="00AA43FD">
        <w:rPr>
          <w:rFonts w:ascii="Book Antiqua" w:eastAsia="Times New Roman" w:hAnsi="Book Antiqua" w:cs="Times New Roman"/>
          <w:sz w:val="24"/>
          <w:szCs w:val="24"/>
          <w:lang w:eastAsia="en-GB"/>
        </w:rPr>
        <w:instrText xml:space="preserve"> ADDIN EN.CITE </w:instrText>
      </w:r>
      <w:r w:rsidR="005B4653" w:rsidRPr="00AA43FD">
        <w:rPr>
          <w:rFonts w:ascii="Book Antiqua" w:eastAsia="Times New Roman" w:hAnsi="Book Antiqua" w:cs="Times New Roman"/>
          <w:sz w:val="24"/>
          <w:szCs w:val="24"/>
          <w:lang w:eastAsia="en-GB"/>
        </w:rPr>
        <w:fldChar w:fldCharType="begin">
          <w:fldData xml:space="preserve">PEVuZE5vdGU+PENpdGU+PEF1dGhvcj5TYWFsYmFjaDwvQXV0aG9yPjxZZWFyPjIwMTA8L1llYXI+
PFJlY051bT41PC9SZWNOdW0+PERpc3BsYXlUZXh0PjxzdHlsZSBmYWNlPSJzdXBlcnNjcmlwdCI+
WzYsIDQwLCA0MV08L3N0eWxlPjwvRGlzcGxheVRleHQ+PHJlY29yZD48cmVjLW51bWJlcj41PC9y
ZWMtbnVtYmVyPjxmb3JlaWduLWtleXM+PGtleSBhcHA9IkVOIiBkYi1pZD0iZWVmczl4MjU5c3Zk
dzdlcjk5cXZ4ZGFsMHI5ejBwcjBkdnA1IiB0aW1lc3RhbXA9IjAiPjU8L2tleT48L2ZvcmVpZ24t
a2V5cz48cmVmLXR5cGUgbmFtZT0iSm91cm5hbCBBcnRpY2xlIj4xNzwvcmVmLXR5cGU+PGNvbnRy
aWJ1dG9ycz48YXV0aG9ycz48YXV0aG9yPlNhYWxiYWNoLCBBLDwvYXV0aG9yPjxhdXRob3I+S2xl
aW4sIEMsIDwvYXV0aG9yPjxhdXRob3I+U2NoaXJtZXIsIEMsIDwvYXV0aG9yPjxhdXRob3I+QnJp
ZXN0LCBXLCA8L2F1dGhvcj48YXV0aG9yPkFuZGVyZWdnLCBVLCA8L2F1dGhvcj48YXV0aG9yPlNp
bW9uLCBKQy4gPC9hdXRob3I+PC9hdXRob3JzPjwvY29udHJpYnV0b3JzPjx0aXRsZXM+PHRpdGxl
PkRlcm1hbCBmaWJyb2JsYXN0cyBwcm9tb3RlIHRoZSBtaWdyYXRpb24gb2YgZGVuZHJpdGljIGNl
bGxzLjwvdGl0bGU+PHNlY29uZGFyeS10aXRsZT4gSiBJbnZlc3QgRGVybWF0b2wuIDwvc2Vjb25k
YXJ5LXRpdGxlPjwvdGl0bGVzPjxwYWdlcz40NDQtNTQ8L3BhZ2VzPjx2b2x1bWU+MTMwPC92b2x1
bWU+PG51bWJlcj4yPC9udW1iZXI+PGRhdGVzPjx5ZWFyPjIwMTA8L3llYXI+PHB1Yi1kYXRlcz48
ZGF0ZT5GZWI8L2RhdGU+PC9wdWItZGF0ZXM+PC9kYXRlcz48dXJscz48L3VybHM+PGN1c3RvbTI+
UE1JRDoxOTcxMDY5MDwvY3VzdG9tMj48ZWxlY3Ryb25pYy1yZXNvdXJjZS1udW0+ZG9pOiAxMC4x
MDM4L2ppZC4yMDA5LjI1My48L2VsZWN0cm9uaWMtcmVzb3VyY2UtbnVtPjwvcmVjb3JkPjwvQ2l0
ZT48Q2l0ZT48QXV0aG9yPkpha29iPC9BdXRob3I+PFllYXI+MjAwMTwvWWVhcj48UmVjTnVtPjMy
PC9SZWNOdW0+PHJlY29yZD48cmVjLW51bWJlcj4zMjwvcmVjLW51bWJlcj48Zm9yZWlnbi1rZXlz
PjxrZXkgYXBwPSJFTiIgZGItaWQ9ImVlZnM5eDI1OXN2ZHc3ZXI5OXF2eGRhbDByOXowcHIwZHZw
NSIgdGltZXN0YW1wPSIwIj4zMjwva2V5PjwvZm9yZWlnbi1rZXlzPjxyZWYtdHlwZSBuYW1lPSJK
b3VybmFsIEFydGljbGUiPjE3PC9yZWYtdHlwZT48Y29udHJpYnV0b3JzPjxhdXRob3JzPjxhdXRo
b3I+SmFrb2IsIFQsIDwvYXV0aG9yPjxhdXRob3I+UmluZywgSiwgPC9hdXRob3I+PGF1dGhvcj5V
ZGV5LCBNQy4gPC9hdXRob3I+PC9hdXRob3JzPjwvY29udHJpYnV0b3JzPjx0aXRsZXM+PHRpdGxl
Pk11bHRpc3RlcCBuYXZpZ2F0aW9uIG9mIExhbmdlcmhhbnMvZGVuZHJpdGljIGNlbGxzIGluIGFu
ZCBvdXQgb2YgdGhlIHNraW4uPC90aXRsZT48c2Vjb25kYXJ5LXRpdGxlPiBKIEFsbGVyZ3kgQ2xp
biBJbW11bm9sLiA8L3NlY29uZGFyeS10aXRsZT48L3RpdGxlcz48cGFnZXM+Njg4LTk2LjwvcGFn
ZXM+PHZvbHVtZT4xMDg8L3ZvbHVtZT48bnVtYmVyPjU8L251bWJlcj48ZGF0ZXM+PHllYXI+MjAw
MTwveWVhcj48cHViLWRhdGVzPjxkYXRlPk5vdjwvZGF0ZT48L3B1Yi1kYXRlcz48L2RhdGVzPjx1
cmxzPjwvdXJscz48Y3VzdG9tMj5QTUlEOjExNjkyMDkwPC9jdXN0b20yPjxlbGVjdHJvbmljLXJl
c291cmNlLW51bT5kb2k6MTAuMTA2Ny9tYWkuMjAwMS4xMTg3OTc8L2VsZWN0cm9uaWMtcmVzb3Vy
Y2UtbnVtPjwvcmVjb3JkPjwvQ2l0ZT48Q2l0ZT48QXV0aG9yPkhhcmFkYTwvQXV0aG9yPjxZZWFy
PjIwMTI8L1llYXI+PFJlY051bT4zMzwvUmVjTnVtPjxyZWNvcmQ+PHJlYy1udW1iZXI+MzM8L3Jl
Yy1udW1iZXI+PGZvcmVpZ24ta2V5cz48a2V5IGFwcD0iRU4iIGRiLWlkPSJlZWZzOXgyNTlzdmR3
N2VyOTlxdnhkYWwwcjl6MHByMGR2cDUiIHRpbWVzdGFtcD0iMCI+MzM8L2tleT48L2ZvcmVpZ24t
a2V5cz48cmVmLXR5cGUgbmFtZT0iSm91cm5hbCBBcnRpY2xlIj4xNzwvcmVmLXR5cGU+PGNvbnRy
aWJ1dG9ycz48YXV0aG9ycz48YXV0aG9yPkhhcmFkYSwgWSwgPC9hdXRob3I+PGF1dGhvcj5UYW5h
a2EsIFksIDwvYXV0aG9yPjxhdXRob3I+VGVyYXNhd2EsIE0sIDwvYXV0aG9yPjxhdXRob3I+UGll
Y3p5aywgTSwgPC9hdXRob3I+PGF1dGhvcj5IYWJpcm8sIEssIDwvYXV0aG9yPjxhdXRob3I+S2F0
YWthaSwgVCwgPC9hdXRob3I+PGF1dGhvcj5IYW5hd2EtU3VldHN1Z3UsIEssIDwvYXV0aG9yPjxh
dXRob3I+S3VraW1vdG8tTmlpbm8sIE0sIDwvYXV0aG9yPjxhdXRob3I+TmlzaGl6YWtpLCBULCA8
L2F1dGhvcj48YXV0aG9yPlNoaXJvdXp1LCBNLCA8L2F1dGhvcj48YXV0aG9yPkR1YW4sIFgsIDwv
YXV0aG9yPjxhdXRob3I+VXJ1bm8sIFQsIDwvYXV0aG9yPjxhdXRob3I+TmlzaGlraW1pLCBBLCA8
L2F1dGhvcj48YXV0aG9yPlNhbmVtYXRzdSwgRiwgPC9hdXRob3I+PGF1dGhvcj5Zb2tveWFtYSwg
UywgPC9hdXRob3I+PGF1dGhvcj5TdGVpbiwgSlYsIDwvYXV0aG9yPjxhdXRob3I+S2luYXNoaSwg
VCwgPC9hdXRob3I+PGF1dGhvcj5GdWt1aSwgWS4gPC9hdXRob3I+PC9hdXRob3JzPjwvY29udHJp
YnV0b3JzPjx0aXRsZXM+PHRpdGxlPkRPQ0s4IGlzIGEgQ2RjNDIgYWN0aXZhdG9yIGNyaXRpY2Fs
IGZvciBpbnRlcnN0aXRpYWwgZGVuZHJpdGljIGNlbGwgbWlncmF0aW9uIGR1cmluZyBpbW11bmUg
cmVzcG9uc2VzPC90aXRsZT48c2Vjb25kYXJ5LXRpdGxlPkJsb29kPC9zZWNvbmRhcnktdGl0bGU+
PC90aXRsZXM+PHBhZ2VzPjQ0NTEtNjE8L3BhZ2VzPjx2b2x1bWU+MTE5PC92b2x1bWU+PG51bWJl
cj4xOTwvbnVtYmVyPjxkYXRlcz48eWVhcj4yMDEyPC95ZWFyPjwvZGF0ZXM+PHVybHM+PC91cmxz
PjxjdXN0b20yPlBNQzM0MTg3NzM8L2N1c3RvbTI+PGVsZWN0cm9uaWMtcmVzb3VyY2UtbnVtPmRv
aTogMTAuMTE4Mi9ibG9vZC0yMDEyLTAxLTQwNzA5OC48L2VsZWN0cm9uaWMtcmVzb3VyY2UtbnVt
PjwvcmVjb3JkPjwvQ2l0ZT48L0VuZE5vdGU+
</w:fldData>
        </w:fldChar>
      </w:r>
      <w:r w:rsidR="005B4653" w:rsidRPr="00AA43FD">
        <w:rPr>
          <w:rFonts w:ascii="Book Antiqua" w:eastAsia="Times New Roman" w:hAnsi="Book Antiqua" w:cs="Times New Roman"/>
          <w:sz w:val="24"/>
          <w:szCs w:val="24"/>
          <w:lang w:eastAsia="en-GB"/>
        </w:rPr>
        <w:instrText xml:space="preserve"> ADDIN EN.CITE.DATA </w:instrText>
      </w:r>
      <w:r w:rsidR="005B4653" w:rsidRPr="00AA43FD">
        <w:rPr>
          <w:rFonts w:ascii="Book Antiqua" w:eastAsia="Times New Roman" w:hAnsi="Book Antiqua" w:cs="Times New Roman"/>
          <w:sz w:val="24"/>
          <w:szCs w:val="24"/>
          <w:lang w:eastAsia="en-GB"/>
        </w:rPr>
      </w:r>
      <w:r w:rsidR="005B4653" w:rsidRPr="00AA43FD">
        <w:rPr>
          <w:rFonts w:ascii="Book Antiqua" w:eastAsia="Times New Roman" w:hAnsi="Book Antiqua" w:cs="Times New Roman"/>
          <w:sz w:val="24"/>
          <w:szCs w:val="24"/>
          <w:lang w:eastAsia="en-GB"/>
        </w:rPr>
        <w:fldChar w:fldCharType="end"/>
      </w:r>
      <w:r w:rsidR="00202625" w:rsidRPr="00AA43FD">
        <w:rPr>
          <w:rFonts w:ascii="Book Antiqua" w:eastAsia="Times New Roman" w:hAnsi="Book Antiqua" w:cs="Times New Roman"/>
          <w:sz w:val="24"/>
          <w:szCs w:val="24"/>
          <w:lang w:eastAsia="en-GB"/>
        </w:rPr>
      </w:r>
      <w:r w:rsidR="00202625" w:rsidRPr="00AA43FD">
        <w:rPr>
          <w:rFonts w:ascii="Book Antiqua" w:eastAsia="Times New Roman" w:hAnsi="Book Antiqua" w:cs="Times New Roman"/>
          <w:sz w:val="24"/>
          <w:szCs w:val="24"/>
          <w:lang w:eastAsia="en-GB"/>
        </w:rPr>
        <w:fldChar w:fldCharType="separate"/>
      </w:r>
      <w:r w:rsidR="0034776B">
        <w:rPr>
          <w:rFonts w:ascii="Book Antiqua" w:eastAsia="Times New Roman" w:hAnsi="Book Antiqua" w:cs="Times New Roman"/>
          <w:noProof/>
          <w:sz w:val="24"/>
          <w:szCs w:val="24"/>
          <w:vertAlign w:val="superscript"/>
          <w:lang w:eastAsia="en-GB"/>
        </w:rPr>
        <w:t>[6,40,</w:t>
      </w:r>
      <w:r w:rsidR="00844164" w:rsidRPr="00AA43FD">
        <w:rPr>
          <w:rFonts w:ascii="Book Antiqua" w:eastAsia="Times New Roman" w:hAnsi="Book Antiqua" w:cs="Times New Roman"/>
          <w:noProof/>
          <w:sz w:val="24"/>
          <w:szCs w:val="24"/>
          <w:vertAlign w:val="superscript"/>
          <w:lang w:eastAsia="en-GB"/>
        </w:rPr>
        <w:t>41]</w:t>
      </w:r>
      <w:r w:rsidR="00202625" w:rsidRPr="00AA43FD">
        <w:rPr>
          <w:rFonts w:ascii="Book Antiqua" w:eastAsia="Times New Roman" w:hAnsi="Book Antiqua" w:cs="Times New Roman"/>
          <w:sz w:val="24"/>
          <w:szCs w:val="24"/>
          <w:lang w:eastAsia="en-GB"/>
        </w:rPr>
        <w:fldChar w:fldCharType="end"/>
      </w:r>
      <w:r w:rsidR="002577AD" w:rsidRPr="00AA43FD">
        <w:rPr>
          <w:rFonts w:ascii="Book Antiqua" w:eastAsia="Times New Roman" w:hAnsi="Book Antiqua" w:cs="Times New Roman"/>
          <w:sz w:val="24"/>
          <w:szCs w:val="24"/>
          <w:lang w:eastAsia="en-GB"/>
        </w:rPr>
        <w:t xml:space="preserve">. </w:t>
      </w:r>
      <w:r w:rsidR="004050E9" w:rsidRPr="00AA43FD">
        <w:rPr>
          <w:rFonts w:ascii="Book Antiqua" w:eastAsia="Times New Roman" w:hAnsi="Book Antiqua" w:cs="Times New Roman"/>
          <w:sz w:val="24"/>
          <w:szCs w:val="24"/>
          <w:lang w:eastAsia="en-GB"/>
        </w:rPr>
        <w:t>In the LNs, LC</w:t>
      </w:r>
      <w:r w:rsidR="007F3096" w:rsidRPr="00AA43FD">
        <w:rPr>
          <w:rFonts w:ascii="Book Antiqua" w:eastAsia="Times New Roman" w:hAnsi="Book Antiqua" w:cs="Times New Roman"/>
          <w:sz w:val="24"/>
          <w:szCs w:val="24"/>
          <w:lang w:eastAsia="en-GB"/>
        </w:rPr>
        <w:t>s</w:t>
      </w:r>
      <w:r w:rsidR="00AB3252" w:rsidRPr="00AA43FD">
        <w:rPr>
          <w:rFonts w:ascii="Book Antiqua" w:eastAsia="Times New Roman" w:hAnsi="Book Antiqua" w:cs="Times New Roman"/>
          <w:sz w:val="24"/>
          <w:szCs w:val="24"/>
          <w:lang w:eastAsia="en-GB"/>
        </w:rPr>
        <w:t xml:space="preserve"> present antigens in the context of self/non-self to T cells to drive tolerance or immunity, as seen in T</w:t>
      </w:r>
      <w:r w:rsidR="00AB3252" w:rsidRPr="00AA43FD">
        <w:rPr>
          <w:rFonts w:ascii="Book Antiqua" w:eastAsia="Times New Roman" w:hAnsi="Book Antiqua" w:cs="Times New Roman"/>
          <w:sz w:val="24"/>
          <w:szCs w:val="24"/>
          <w:vertAlign w:val="subscript"/>
          <w:lang w:eastAsia="en-GB"/>
        </w:rPr>
        <w:t>h2</w:t>
      </w:r>
      <w:r w:rsidR="0034776B">
        <w:rPr>
          <w:rFonts w:ascii="Book Antiqua" w:eastAsia="Times New Roman" w:hAnsi="Book Antiqua" w:cs="Times New Roman"/>
          <w:sz w:val="24"/>
          <w:szCs w:val="24"/>
          <w:lang w:eastAsia="en-GB"/>
        </w:rPr>
        <w:t>-driven atopic dermatitis</w:t>
      </w:r>
      <w:r w:rsidR="00433FEB"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&lt;EndNote&gt;&lt;Cite&gt;&lt;Author&gt;Yoo&lt;/Author&gt;&lt;Year&gt;2005&lt;/Year&gt;&lt;RecNum&gt;52&lt;/RecNum&gt;&lt;DisplayText&gt;&lt;style face="superscript"&gt;[66, 67]&lt;/style&gt;&lt;/DisplayText&gt;&lt;record&gt;&lt;rec-number&gt;52&lt;/rec-number&gt;&lt;foreign-keys&gt;&lt;key app="EN" db-id="eefs9x259svdw7er99qvxdal0r9z0pr0dvp5" timestamp="0"&gt;52&lt;/key&gt;&lt;/foreign-keys&gt;&lt;ref-type name="Journal Article"&gt;17&lt;/ref-type&gt;&lt;contributors&gt;&lt;authors&gt;&lt;author&gt;Yoo, J, &lt;/author&gt;&lt;author&gt;Omori, M, &lt;/author&gt;&lt;author&gt;Gyarmati, D, &lt;/author&gt;&lt;author&gt;Zhou, B, &lt;/author&gt;&lt;author&gt;Aye, T, &lt;/author&gt;&lt;author&gt;Brewer, A, &lt;/author&gt;&lt;author&gt;Comeau, MR, &lt;/author&gt;&lt;author&gt;Campbell, DJ, &lt;/author&gt;&lt;author&gt;Ziegler, SF. &lt;/author&gt;&lt;/authors&gt;&lt;/contributors&gt;&lt;titles&gt;&lt;title&gt;Spontaneous atopic dermatitis in mice expressing an inducible thymic stromal lymphopoietin transgene specifically in the skin&lt;/title&gt;&lt;secondary-title&gt;J Exp Med. &lt;/secondary-title&gt;&lt;/titles&gt;&lt;pages&gt;541-9. &lt;/pages&gt;&lt;volume&gt;202&lt;/volume&gt;&lt;number&gt;4&lt;/number&gt;&lt;dates&gt;&lt;year&gt;2005&lt;/year&gt;&lt;pub-dates&gt;&lt;date&gt;Aug 15&lt;/date&gt;&lt;/pub-dates&gt;&lt;/dates&gt;&lt;urls&gt;&lt;/urls&gt;&lt;custom2&gt;PMC2212851&lt;/custom2&gt;&lt;electronic-resource-num&gt;doi: 10.1084/jem.20041503 &lt;/electronic-resource-num&gt;&lt;/record&gt;&lt;/Cite&gt;&lt;Cite&gt;&lt;Author&gt;Koch&lt;/Author&gt;&lt;Year&gt;2206&lt;/Year&gt;&lt;RecNum&gt;53&lt;/RecNum&gt;&lt;record&gt;&lt;rec-number&gt;53&lt;/rec-number&gt;&lt;foreign-keys&gt;&lt;key app="EN" db-id="eefs9x259svdw7er99qvxdal0r9z0pr0dvp5" timestamp="0"&gt;53&lt;/key&gt;&lt;/foreign-keys&gt;&lt;ref-type name="Journal Article"&gt;17&lt;/ref-type&gt;&lt;contributors&gt;&lt;authors&gt;&lt;author&gt;Koch, S, &lt;/author&gt;&lt;author&gt;Kohl, K, &lt;/author&gt;&lt;author&gt;Klein, E, &lt;/author&gt;&lt;author&gt;von Bubnoff, D, &lt;/author&gt;&lt;author&gt;Bieber, T. &lt;/author&gt;&lt;/authors&gt;&lt;/contributors&gt;&lt;titles&gt;&lt;title&gt;Skin homing of Langerhans cell precursors: adhesion, chemotaxis, and migration&lt;/title&gt;&lt;secondary-title&gt;J Allergy Clin Immunol. &lt;/secondary-title&gt;&lt;/titles&gt;&lt;pages&gt;163-8. &lt;/pages&gt;&lt;volume&gt;117&lt;/volume&gt;&lt;number&gt;1&lt;/number&gt;&lt;dates&gt;&lt;year&gt;2206&lt;/year&gt;&lt;pub-dates&gt;&lt;date&gt;Jan&lt;/date&gt;&lt;/pub-dates&gt;&lt;/dates&gt;&lt;urls&gt;&lt;/urls&gt;&lt;custom2&gt;PMID:16387601&lt;/custom2&gt;&lt;electronic-resource-num&gt;doi:10.1016/j.jaci.2005.10.003&lt;/electronic-resource-num&gt;&lt;/record&gt;&lt;/Cite&gt;&lt;/EndNote&gt;</w:instrText>
      </w:r>
      <w:r w:rsidR="00433FEB" w:rsidRPr="00AA43FD">
        <w:rPr>
          <w:rFonts w:ascii="Book Antiqua" w:eastAsia="Times New Roman" w:hAnsi="Book Antiqua" w:cs="Times New Roman"/>
          <w:sz w:val="24"/>
          <w:szCs w:val="24"/>
          <w:lang w:eastAsia="en-GB"/>
        </w:rPr>
        <w:fldChar w:fldCharType="separate"/>
      </w:r>
      <w:r w:rsidR="0034776B">
        <w:rPr>
          <w:rFonts w:ascii="Book Antiqua" w:eastAsia="Times New Roman" w:hAnsi="Book Antiqua" w:cs="Times New Roman"/>
          <w:noProof/>
          <w:sz w:val="24"/>
          <w:szCs w:val="24"/>
          <w:vertAlign w:val="superscript"/>
          <w:lang w:eastAsia="en-GB"/>
        </w:rPr>
        <w:t>[66,</w:t>
      </w:r>
      <w:r w:rsidR="00844164" w:rsidRPr="00AA43FD">
        <w:rPr>
          <w:rFonts w:ascii="Book Antiqua" w:eastAsia="Times New Roman" w:hAnsi="Book Antiqua" w:cs="Times New Roman"/>
          <w:noProof/>
          <w:sz w:val="24"/>
          <w:szCs w:val="24"/>
          <w:vertAlign w:val="superscript"/>
          <w:lang w:eastAsia="en-GB"/>
        </w:rPr>
        <w:t>67]</w:t>
      </w:r>
      <w:r w:rsidR="00433FEB" w:rsidRPr="00AA43FD">
        <w:rPr>
          <w:rFonts w:ascii="Book Antiqua" w:eastAsia="Times New Roman" w:hAnsi="Book Antiqua" w:cs="Times New Roman"/>
          <w:sz w:val="24"/>
          <w:szCs w:val="24"/>
          <w:lang w:eastAsia="en-GB"/>
        </w:rPr>
        <w:fldChar w:fldCharType="end"/>
      </w:r>
      <w:r w:rsidR="00AB3252" w:rsidRPr="00AA43FD">
        <w:rPr>
          <w:rFonts w:ascii="Book Antiqua" w:eastAsia="Times New Roman" w:hAnsi="Book Antiqua" w:cs="Times New Roman"/>
          <w:sz w:val="24"/>
          <w:szCs w:val="24"/>
          <w:lang w:eastAsia="en-GB"/>
        </w:rPr>
        <w:t xml:space="preserve">. Markedly, in heparanase deficient mice that </w:t>
      </w:r>
      <w:r w:rsidR="00535A9C" w:rsidRPr="00AA43FD">
        <w:rPr>
          <w:rFonts w:ascii="Book Antiqua" w:eastAsia="Times New Roman" w:hAnsi="Book Antiqua" w:cs="Times New Roman"/>
          <w:sz w:val="24"/>
          <w:szCs w:val="24"/>
          <w:lang w:eastAsia="en-GB"/>
        </w:rPr>
        <w:t>are incapable of cleaving hepara</w:t>
      </w:r>
      <w:r w:rsidR="00AB3252" w:rsidRPr="00AA43FD">
        <w:rPr>
          <w:rFonts w:ascii="Book Antiqua" w:eastAsia="Times New Roman" w:hAnsi="Book Antiqua" w:cs="Times New Roman"/>
          <w:sz w:val="24"/>
          <w:szCs w:val="24"/>
          <w:lang w:eastAsia="en-GB"/>
        </w:rPr>
        <w:t>n sulfate in the ECM and on cell surfaces</w:t>
      </w:r>
      <w:r w:rsidR="00013BF0" w:rsidRPr="00AA43FD">
        <w:rPr>
          <w:rFonts w:ascii="Book Antiqua" w:eastAsia="Times New Roman" w:hAnsi="Book Antiqua" w:cs="Times New Roman"/>
          <w:sz w:val="24"/>
          <w:szCs w:val="24"/>
          <w:lang w:eastAsia="en-GB"/>
        </w:rPr>
        <w:t>,</w:t>
      </w:r>
      <w:r w:rsidR="00AB3252" w:rsidRPr="00AA43FD">
        <w:rPr>
          <w:rFonts w:ascii="Book Antiqua" w:eastAsia="Times New Roman" w:hAnsi="Book Antiqua" w:cs="Times New Roman"/>
          <w:sz w:val="24"/>
          <w:szCs w:val="24"/>
          <w:lang w:eastAsia="en-GB"/>
        </w:rPr>
        <w:t xml:space="preserve"> </w:t>
      </w:r>
      <w:r w:rsidR="00013BF0" w:rsidRPr="00AA43FD">
        <w:rPr>
          <w:rFonts w:ascii="Book Antiqua" w:eastAsia="Times New Roman" w:hAnsi="Book Antiqua" w:cs="Times New Roman"/>
          <w:sz w:val="24"/>
          <w:szCs w:val="24"/>
          <w:lang w:eastAsia="en-GB"/>
        </w:rPr>
        <w:t>t</w:t>
      </w:r>
      <w:r w:rsidR="00022132" w:rsidRPr="00AA43FD">
        <w:rPr>
          <w:rFonts w:ascii="Book Antiqua" w:eastAsia="Times New Roman" w:hAnsi="Book Antiqua" w:cs="Times New Roman"/>
          <w:sz w:val="24"/>
          <w:szCs w:val="24"/>
          <w:lang w:eastAsia="en-GB"/>
        </w:rPr>
        <w:t>he loss of heparanase results in</w:t>
      </w:r>
      <w:r w:rsidR="00AB3252" w:rsidRPr="00AA43FD">
        <w:rPr>
          <w:rFonts w:ascii="Book Antiqua" w:eastAsia="Times New Roman" w:hAnsi="Book Antiqua" w:cs="Times New Roman"/>
          <w:sz w:val="24"/>
          <w:szCs w:val="24"/>
          <w:lang w:eastAsia="en-GB"/>
        </w:rPr>
        <w:t xml:space="preserve"> critical </w:t>
      </w:r>
      <w:r w:rsidR="00022132" w:rsidRPr="00AA43FD">
        <w:rPr>
          <w:rFonts w:ascii="Book Antiqua" w:eastAsia="Times New Roman" w:hAnsi="Book Antiqua" w:cs="Times New Roman"/>
          <w:sz w:val="24"/>
          <w:szCs w:val="24"/>
          <w:lang w:eastAsia="en-GB"/>
        </w:rPr>
        <w:t xml:space="preserve">defects </w:t>
      </w:r>
      <w:r w:rsidR="00AB3252" w:rsidRPr="00AA43FD">
        <w:rPr>
          <w:rFonts w:ascii="Book Antiqua" w:eastAsia="Times New Roman" w:hAnsi="Book Antiqua" w:cs="Times New Roman"/>
          <w:sz w:val="24"/>
          <w:szCs w:val="24"/>
          <w:lang w:eastAsia="en-GB"/>
        </w:rPr>
        <w:t xml:space="preserve">in facilitating DC migration from </w:t>
      </w:r>
      <w:r w:rsidR="00022132" w:rsidRPr="00AA43FD">
        <w:rPr>
          <w:rFonts w:ascii="Book Antiqua" w:eastAsia="Times New Roman" w:hAnsi="Book Antiqua" w:cs="Times New Roman"/>
          <w:sz w:val="24"/>
          <w:szCs w:val="24"/>
          <w:lang w:eastAsia="en-GB"/>
        </w:rPr>
        <w:t>skin to lymphatics. Intriguingly,</w:t>
      </w:r>
      <w:r w:rsidR="00DA671B" w:rsidRPr="00AA43FD">
        <w:rPr>
          <w:rFonts w:ascii="Book Antiqua" w:eastAsia="Times New Roman" w:hAnsi="Book Antiqua" w:cs="Times New Roman"/>
          <w:sz w:val="24"/>
          <w:szCs w:val="24"/>
          <w:lang w:eastAsia="en-GB"/>
        </w:rPr>
        <w:t xml:space="preserve"> immature DC</w:t>
      </w:r>
      <w:r w:rsidR="007F3096" w:rsidRPr="00AA43FD">
        <w:rPr>
          <w:rFonts w:ascii="Book Antiqua" w:eastAsia="Times New Roman" w:hAnsi="Book Antiqua" w:cs="Times New Roman"/>
          <w:sz w:val="24"/>
          <w:szCs w:val="24"/>
          <w:lang w:eastAsia="en-GB"/>
        </w:rPr>
        <w:t>s</w:t>
      </w:r>
      <w:r w:rsidR="00AB3252" w:rsidRPr="00AA43FD">
        <w:rPr>
          <w:rFonts w:ascii="Book Antiqua" w:eastAsia="Times New Roman" w:hAnsi="Book Antiqua" w:cs="Times New Roman"/>
          <w:sz w:val="24"/>
          <w:szCs w:val="24"/>
          <w:lang w:eastAsia="en-GB"/>
        </w:rPr>
        <w:t xml:space="preserve"> </w:t>
      </w:r>
      <w:r w:rsidR="00022132" w:rsidRPr="00AA43FD">
        <w:rPr>
          <w:rFonts w:ascii="Book Antiqua" w:eastAsia="Times New Roman" w:hAnsi="Book Antiqua" w:cs="Times New Roman"/>
          <w:sz w:val="24"/>
          <w:szCs w:val="24"/>
          <w:lang w:eastAsia="en-GB"/>
        </w:rPr>
        <w:t xml:space="preserve">in these mice </w:t>
      </w:r>
      <w:r w:rsidR="00C26212" w:rsidRPr="00AA43FD">
        <w:rPr>
          <w:rFonts w:ascii="Book Antiqua" w:eastAsia="Times New Roman" w:hAnsi="Book Antiqua" w:cs="Times New Roman"/>
          <w:sz w:val="24"/>
          <w:szCs w:val="24"/>
          <w:lang w:eastAsia="en-GB"/>
        </w:rPr>
        <w:t>transition to mature DC</w:t>
      </w:r>
      <w:r w:rsidR="007F3096" w:rsidRPr="00AA43FD">
        <w:rPr>
          <w:rFonts w:ascii="Book Antiqua" w:eastAsia="Times New Roman" w:hAnsi="Book Antiqua" w:cs="Times New Roman"/>
          <w:sz w:val="24"/>
          <w:szCs w:val="24"/>
          <w:lang w:eastAsia="en-GB"/>
        </w:rPr>
        <w:t>s</w:t>
      </w:r>
      <w:r w:rsidR="00C26212" w:rsidRPr="00AA43FD">
        <w:rPr>
          <w:rFonts w:ascii="Book Antiqua" w:eastAsia="Times New Roman" w:hAnsi="Book Antiqua" w:cs="Times New Roman"/>
          <w:sz w:val="24"/>
          <w:szCs w:val="24"/>
          <w:lang w:eastAsia="en-GB"/>
        </w:rPr>
        <w:t xml:space="preserve"> and </w:t>
      </w:r>
      <w:r w:rsidR="00AB3252" w:rsidRPr="00AA43FD">
        <w:rPr>
          <w:rFonts w:ascii="Book Antiqua" w:eastAsia="Times New Roman" w:hAnsi="Book Antiqua" w:cs="Times New Roman"/>
          <w:sz w:val="24"/>
          <w:szCs w:val="24"/>
          <w:lang w:eastAsia="en-GB"/>
        </w:rPr>
        <w:t>appear more activated</w:t>
      </w:r>
      <w:r w:rsidR="006A010E" w:rsidRPr="00AA43FD">
        <w:rPr>
          <w:rFonts w:ascii="Book Antiqua" w:eastAsia="Times New Roman" w:hAnsi="Book Antiqua" w:cs="Times New Roman"/>
          <w:sz w:val="24"/>
          <w:szCs w:val="24"/>
          <w:lang w:eastAsia="en-GB"/>
        </w:rPr>
        <w:t>. Increased DC activation is</w:t>
      </w:r>
      <w:r w:rsidR="004F7FF1" w:rsidRPr="00AA43FD">
        <w:rPr>
          <w:rFonts w:ascii="Book Antiqua" w:eastAsia="Times New Roman" w:hAnsi="Book Antiqua" w:cs="Times New Roman"/>
          <w:sz w:val="24"/>
          <w:szCs w:val="24"/>
          <w:lang w:eastAsia="en-GB"/>
        </w:rPr>
        <w:t xml:space="preserve"> possibly due to </w:t>
      </w:r>
      <w:r w:rsidR="006A010E" w:rsidRPr="00AA43FD">
        <w:rPr>
          <w:rFonts w:ascii="Book Antiqua" w:eastAsia="Times New Roman" w:hAnsi="Book Antiqua" w:cs="Times New Roman"/>
          <w:sz w:val="24"/>
          <w:szCs w:val="24"/>
          <w:lang w:eastAsia="en-GB"/>
        </w:rPr>
        <w:t xml:space="preserve">the </w:t>
      </w:r>
      <w:r w:rsidR="00A40E75" w:rsidRPr="00AA43FD">
        <w:rPr>
          <w:rFonts w:ascii="Book Antiqua" w:eastAsia="Times New Roman" w:hAnsi="Book Antiqua" w:cs="Times New Roman"/>
          <w:sz w:val="24"/>
          <w:szCs w:val="24"/>
          <w:lang w:eastAsia="en-GB"/>
        </w:rPr>
        <w:t xml:space="preserve">compensatory </w:t>
      </w:r>
      <w:r w:rsidR="004F7FF1" w:rsidRPr="00AA43FD">
        <w:rPr>
          <w:rFonts w:ascii="Book Antiqua" w:eastAsia="Times New Roman" w:hAnsi="Book Antiqua" w:cs="Times New Roman"/>
          <w:sz w:val="24"/>
          <w:szCs w:val="24"/>
          <w:lang w:eastAsia="en-GB"/>
        </w:rPr>
        <w:t>elevat</w:t>
      </w:r>
      <w:r w:rsidR="00A40E75" w:rsidRPr="00AA43FD">
        <w:rPr>
          <w:rFonts w:ascii="Book Antiqua" w:eastAsia="Times New Roman" w:hAnsi="Book Antiqua" w:cs="Times New Roman"/>
          <w:sz w:val="24"/>
          <w:szCs w:val="24"/>
          <w:lang w:eastAsia="en-GB"/>
        </w:rPr>
        <w:t>ion of</w:t>
      </w:r>
      <w:r w:rsidR="004F7FF1" w:rsidRPr="00AA43FD">
        <w:rPr>
          <w:rFonts w:ascii="Book Antiqua" w:eastAsia="Times New Roman" w:hAnsi="Book Antiqua" w:cs="Times New Roman"/>
          <w:sz w:val="24"/>
          <w:szCs w:val="24"/>
          <w:lang w:eastAsia="en-GB"/>
        </w:rPr>
        <w:t xml:space="preserve"> </w:t>
      </w:r>
      <w:r w:rsidR="00341256" w:rsidRPr="00AA43FD">
        <w:rPr>
          <w:rFonts w:ascii="Book Antiqua" w:eastAsia="Times New Roman" w:hAnsi="Book Antiqua" w:cs="Times New Roman"/>
          <w:sz w:val="24"/>
          <w:szCs w:val="24"/>
          <w:lang w:eastAsia="en-GB"/>
        </w:rPr>
        <w:t>C-C chemokine receptor type 7 (</w:t>
      </w:r>
      <w:r w:rsidR="004F7FF1" w:rsidRPr="00AA43FD">
        <w:rPr>
          <w:rFonts w:ascii="Book Antiqua" w:eastAsia="Times New Roman" w:hAnsi="Book Antiqua" w:cs="Times New Roman"/>
          <w:sz w:val="24"/>
          <w:szCs w:val="24"/>
          <w:lang w:eastAsia="en-GB"/>
        </w:rPr>
        <w:t>CCR7</w:t>
      </w:r>
      <w:r w:rsidR="00341256" w:rsidRPr="00AA43FD">
        <w:rPr>
          <w:rFonts w:ascii="Book Antiqua" w:eastAsia="Times New Roman" w:hAnsi="Book Antiqua" w:cs="Times New Roman"/>
          <w:sz w:val="24"/>
          <w:szCs w:val="24"/>
          <w:lang w:eastAsia="en-GB"/>
        </w:rPr>
        <w:t>)</w:t>
      </w:r>
      <w:r w:rsidR="004F7FF1" w:rsidRPr="00AA43FD">
        <w:rPr>
          <w:rFonts w:ascii="Book Antiqua" w:eastAsia="Times New Roman" w:hAnsi="Book Antiqua" w:cs="Times New Roman"/>
          <w:sz w:val="24"/>
          <w:szCs w:val="24"/>
          <w:lang w:eastAsia="en-GB"/>
        </w:rPr>
        <w:t xml:space="preserve"> expression</w:t>
      </w:r>
      <w:r w:rsidR="00AB3252" w:rsidRPr="00AA43FD">
        <w:rPr>
          <w:rFonts w:ascii="Book Antiqua" w:eastAsia="Times New Roman" w:hAnsi="Book Antiqua" w:cs="Times New Roman"/>
          <w:sz w:val="24"/>
          <w:szCs w:val="24"/>
          <w:lang w:eastAsia="en-GB"/>
        </w:rPr>
        <w:t xml:space="preserve"> </w:t>
      </w:r>
      <w:r w:rsidR="00A40E75" w:rsidRPr="00AA43FD">
        <w:rPr>
          <w:rFonts w:ascii="Book Antiqua" w:eastAsia="Times New Roman" w:hAnsi="Book Antiqua" w:cs="Times New Roman"/>
          <w:sz w:val="24"/>
          <w:szCs w:val="24"/>
          <w:lang w:eastAsia="en-GB"/>
        </w:rPr>
        <w:t>and CCR7-CCL19-driven DC activation</w:t>
      </w:r>
      <w:r w:rsidR="002B070D"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&lt;EndNote&gt;&lt;Cite&gt;&lt;Author&gt;Benhamron S&lt;/Author&gt;&lt;Year&gt;2012&lt;/Year&gt;&lt;RecNum&gt;54&lt;/RecNum&gt;&lt;DisplayText&gt;&lt;style face="superscript"&gt;[68]&lt;/style&gt;&lt;/DisplayText&gt;&lt;record&gt;&lt;rec-number&gt;54&lt;/rec-number&gt;&lt;foreign-keys&gt;&lt;key app="EN" db-id="eefs9x259svdw7er99qvxdal0r9z0pr0dvp5" timestamp="0"&gt;54&lt;/key&gt;&lt;/foreign-keys&gt;&lt;ref-type name="Journal Article"&gt;17&lt;/ref-type&gt;&lt;contributors&gt;&lt;authors&gt;&lt;author&gt;Benhamron S, &lt;/author&gt;&lt;author&gt;Reiner I, &lt;/author&gt;&lt;author&gt;Zcharia E, &lt;/author&gt;&lt;author&gt;Atallah M, &lt;/author&gt;&lt;author&gt;Grau A, &lt;/author&gt;&lt;author&gt;Vlodavsky I, &lt;/author&gt;&lt;author&gt;Mevorach D. &lt;/author&gt;&lt;/authors&gt;&lt;/contributors&gt;&lt;titles&gt;&lt;title&gt;Dissociation between mature phenotype and impaired transmigration in dendritic cells from heparanase-deficient mice&lt;/title&gt;&lt;secondary-title&gt;PLoS One. &lt;/secondary-title&gt;&lt;/titles&gt;&lt;pages&gt;e35602. &lt;/pages&gt;&lt;volume&gt;7&lt;/volume&gt;&lt;number&gt;5&lt;/number&gt;&lt;dates&gt;&lt;year&gt;2012&lt;/year&gt;&lt;/dates&gt;&lt;urls&gt;&lt;/urls&gt;&lt;custom2&gt;PMC3349677&lt;/custom2&gt;&lt;electronic-resource-num&gt;doi: 10.1371/journal.pone.0035602. &lt;/electronic-resource-num&gt;&lt;/record&gt;&lt;/Cite&gt;&lt;/EndNote&gt;</w:instrText>
      </w:r>
      <w:r w:rsidR="002B070D"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[68]</w:t>
      </w:r>
      <w:r w:rsidR="002B070D" w:rsidRPr="00AA43FD">
        <w:rPr>
          <w:rFonts w:ascii="Book Antiqua" w:eastAsia="Times New Roman" w:hAnsi="Book Antiqua" w:cs="Times New Roman"/>
          <w:sz w:val="24"/>
          <w:szCs w:val="24"/>
          <w:lang w:eastAsia="en-GB"/>
        </w:rPr>
        <w:fldChar w:fldCharType="end"/>
      </w:r>
      <w:r w:rsidR="002B070D" w:rsidRPr="00AA43FD">
        <w:rPr>
          <w:rFonts w:ascii="Book Antiqua" w:eastAsia="Times New Roman" w:hAnsi="Book Antiqua" w:cs="Times New Roman"/>
          <w:sz w:val="24"/>
          <w:szCs w:val="24"/>
          <w:lang w:eastAsia="en-GB"/>
        </w:rPr>
        <w:t>.</w:t>
      </w:r>
      <w:r w:rsidR="00A40E75" w:rsidRPr="00AA43FD">
        <w:rPr>
          <w:rFonts w:ascii="Book Antiqua" w:eastAsia="Times New Roman" w:hAnsi="Book Antiqua" w:cs="Times New Roman"/>
          <w:sz w:val="24"/>
          <w:szCs w:val="24"/>
          <w:lang w:eastAsia="en-GB"/>
        </w:rPr>
        <w:t xml:space="preserve"> </w:t>
      </w:r>
      <w:r w:rsidR="0002024A" w:rsidRPr="00AA43FD">
        <w:rPr>
          <w:rFonts w:ascii="Book Antiqua" w:eastAsia="Times New Roman" w:hAnsi="Book Antiqua" w:cs="Times New Roman"/>
          <w:sz w:val="24"/>
          <w:szCs w:val="24"/>
          <w:lang w:eastAsia="en-GB"/>
        </w:rPr>
        <w:t>Furthermore, DC</w:t>
      </w:r>
      <w:r w:rsidR="007F3096" w:rsidRPr="00AA43FD">
        <w:rPr>
          <w:rFonts w:ascii="Book Antiqua" w:eastAsia="Times New Roman" w:hAnsi="Book Antiqua" w:cs="Times New Roman"/>
          <w:sz w:val="24"/>
          <w:szCs w:val="24"/>
          <w:lang w:eastAsia="en-GB"/>
        </w:rPr>
        <w:t>s</w:t>
      </w:r>
      <w:r w:rsidR="0002024A" w:rsidRPr="00AA43FD">
        <w:rPr>
          <w:rFonts w:ascii="Book Antiqua" w:eastAsia="Times New Roman" w:hAnsi="Book Antiqua" w:cs="Times New Roman"/>
          <w:sz w:val="24"/>
          <w:szCs w:val="24"/>
          <w:lang w:eastAsia="en-GB"/>
        </w:rPr>
        <w:t xml:space="preserve"> co-cultured with fibroblasts in the presence of TNF-α/IL-1β enhanced MMP-9 expression on DC</w:t>
      </w:r>
      <w:r w:rsidR="007F3096" w:rsidRPr="00AA43FD">
        <w:rPr>
          <w:rFonts w:ascii="Book Antiqua" w:eastAsia="Times New Roman" w:hAnsi="Book Antiqua" w:cs="Times New Roman"/>
          <w:sz w:val="24"/>
          <w:szCs w:val="24"/>
          <w:lang w:eastAsia="en-GB"/>
        </w:rPr>
        <w:t>s</w:t>
      </w:r>
      <w:r w:rsidR="0002024A" w:rsidRPr="00AA43FD">
        <w:rPr>
          <w:rFonts w:ascii="Book Antiqua" w:eastAsia="Times New Roman" w:hAnsi="Book Antiqua" w:cs="Times New Roman"/>
          <w:sz w:val="24"/>
          <w:szCs w:val="24"/>
          <w:lang w:eastAsia="en-GB"/>
        </w:rPr>
        <w:t xml:space="preserve">, important for DC migration </w:t>
      </w:r>
      <w:r w:rsidR="009A628D" w:rsidRPr="008C609E">
        <w:rPr>
          <w:rFonts w:ascii="Book Antiqua" w:hAnsi="Book Antiqua" w:cs="Times New Roman"/>
          <w:i/>
          <w:sz w:val="24"/>
          <w:szCs w:val="24"/>
        </w:rPr>
        <w:t>via</w:t>
      </w:r>
      <w:r w:rsidR="0002024A" w:rsidRPr="00AA43FD">
        <w:rPr>
          <w:rFonts w:ascii="Book Antiqua" w:eastAsia="Times New Roman" w:hAnsi="Book Antiqua" w:cs="Times New Roman"/>
          <w:sz w:val="24"/>
          <w:szCs w:val="24"/>
          <w:lang w:eastAsia="en-GB"/>
        </w:rPr>
        <w:t xml:space="preserve"> degradation of co</w:t>
      </w:r>
      <w:r w:rsidR="0034776B">
        <w:rPr>
          <w:rFonts w:ascii="Book Antiqua" w:eastAsia="Times New Roman" w:hAnsi="Book Antiqua" w:cs="Times New Roman"/>
          <w:sz w:val="24"/>
          <w:szCs w:val="24"/>
          <w:lang w:eastAsia="en-GB"/>
        </w:rPr>
        <w:t>llagen IV in basement membranes</w:t>
      </w:r>
      <w:r w:rsidR="0002024A"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&lt;EndNote&gt;&lt;Cite&gt;&lt;Author&gt;Saalbach&lt;/Author&gt;&lt;Year&gt;2010&lt;/Year&gt;&lt;RecNum&gt;5&lt;/RecNum&gt;&lt;DisplayText&gt;&lt;style face="superscript"&gt;[6]&lt;/style&gt;&lt;/DisplayText&gt;&lt;record&gt;&lt;rec-number&gt;5&lt;/rec-number&gt;&lt;foreign-keys&gt;&lt;key app="EN" db-id="eefs9x259svdw7er99qvxdal0r9z0pr0dvp5" timestamp="0"&gt;5&lt;/key&gt;&lt;/foreign-keys&gt;&lt;ref-type name="Journal Article"&gt;17&lt;/ref-type&gt;&lt;contributors&gt;&lt;authors&gt;&lt;author&gt;Saalbach, A,&lt;/author&gt;&lt;author&gt;Klein, C, &lt;/author&gt;&lt;author&gt;Schirmer, C, &lt;/author&gt;&lt;author&gt;Briest, W, &lt;/author&gt;&lt;author&gt;Anderegg, U, &lt;/author&gt;&lt;author&gt;Simon, JC. &lt;/author&gt;&lt;/authors&gt;&lt;/contributors&gt;&lt;titles&gt;&lt;title&gt;Dermal fibroblasts promote the migration of dendritic cells.&lt;/title&gt;&lt;secondary-title&gt; J Invest Dermatol. &lt;/secondary-title&gt;&lt;/titles&gt;&lt;pages&gt;444-54&lt;/pages&gt;&lt;volume&gt;130&lt;/volume&gt;&lt;number&gt;2&lt;/number&gt;&lt;dates&gt;&lt;year&gt;2010&lt;/year&gt;&lt;pub-dates&gt;&lt;date&gt;Feb&lt;/date&gt;&lt;/pub-dates&gt;&lt;/dates&gt;&lt;urls&gt;&lt;/urls&gt;&lt;custom2&gt;PMID:19710690&lt;/custom2&gt;&lt;electronic-resource-num&gt;doi: 10.1038/jid.2009.253.&lt;/electronic-resource-num&gt;&lt;/record&gt;&lt;/Cite&gt;&lt;/EndNote&gt;</w:instrText>
      </w:r>
      <w:r w:rsidR="0002024A"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w:t>
      </w:r>
      <w:r w:rsidR="0002024A" w:rsidRPr="00AA43FD">
        <w:rPr>
          <w:rFonts w:ascii="Book Antiqua" w:eastAsia="Times New Roman" w:hAnsi="Book Antiqua" w:cs="Times New Roman"/>
          <w:sz w:val="24"/>
          <w:szCs w:val="24"/>
          <w:lang w:eastAsia="en-GB"/>
        </w:rPr>
        <w:fldChar w:fldCharType="end"/>
      </w:r>
      <w:r w:rsidR="0002024A" w:rsidRPr="00AA43FD">
        <w:rPr>
          <w:rFonts w:ascii="Book Antiqua" w:eastAsia="Times New Roman" w:hAnsi="Book Antiqua" w:cs="Times New Roman"/>
          <w:sz w:val="24"/>
          <w:szCs w:val="24"/>
          <w:lang w:eastAsia="en-GB"/>
        </w:rPr>
        <w:t xml:space="preserve">, </w:t>
      </w:r>
      <w:r w:rsidR="00AB3252" w:rsidRPr="00AA43FD">
        <w:rPr>
          <w:rFonts w:ascii="Book Antiqua" w:eastAsia="Times New Roman" w:hAnsi="Book Antiqua" w:cs="Times New Roman"/>
          <w:sz w:val="24"/>
          <w:szCs w:val="24"/>
          <w:lang w:eastAsia="en-GB"/>
        </w:rPr>
        <w:t>underscoring the important role played by the ECM in maintaining DC homeostasis</w:t>
      </w:r>
      <w:r w:rsidR="0002024A" w:rsidRPr="00AA43FD">
        <w:rPr>
          <w:rFonts w:ascii="Book Antiqua" w:eastAsia="Times New Roman" w:hAnsi="Book Antiqua" w:cs="Times New Roman"/>
          <w:sz w:val="24"/>
          <w:szCs w:val="24"/>
          <w:lang w:eastAsia="en-GB"/>
        </w:rPr>
        <w:t xml:space="preserve"> and controlling DC localization within tissue</w:t>
      </w:r>
      <w:r w:rsidR="004F5C50" w:rsidRPr="00AA43FD">
        <w:rPr>
          <w:rFonts w:ascii="Book Antiqua" w:eastAsia="Times New Roman" w:hAnsi="Book Antiqua" w:cs="Times New Roman"/>
          <w:sz w:val="24"/>
          <w:szCs w:val="24"/>
          <w:lang w:eastAsia="en-GB"/>
        </w:rPr>
        <w:t>.</w:t>
      </w:r>
      <w:r w:rsidR="0002024A" w:rsidRPr="00AA43FD">
        <w:rPr>
          <w:rFonts w:ascii="Book Antiqua" w:eastAsia="Times New Roman" w:hAnsi="Book Antiqua" w:cs="Times New Roman"/>
          <w:sz w:val="24"/>
          <w:szCs w:val="24"/>
          <w:lang w:eastAsia="en-GB"/>
        </w:rPr>
        <w:t xml:space="preserve"> </w:t>
      </w:r>
      <w:r w:rsidR="0001096E" w:rsidRPr="00AA43FD">
        <w:rPr>
          <w:rFonts w:ascii="Book Antiqua" w:eastAsia="Times New Roman" w:hAnsi="Book Antiqua" w:cs="Times New Roman"/>
          <w:sz w:val="24"/>
          <w:szCs w:val="24"/>
          <w:lang w:eastAsia="en-GB"/>
        </w:rPr>
        <w:t>Tissue migratory cDC</w:t>
      </w:r>
      <w:r w:rsidR="007F3096" w:rsidRPr="00AA43FD">
        <w:rPr>
          <w:rFonts w:ascii="Book Antiqua" w:eastAsia="Times New Roman" w:hAnsi="Book Antiqua" w:cs="Times New Roman"/>
          <w:sz w:val="24"/>
          <w:szCs w:val="24"/>
          <w:lang w:eastAsia="en-GB"/>
        </w:rPr>
        <w:t>s</w:t>
      </w:r>
      <w:r w:rsidR="0001096E" w:rsidRPr="00AA43FD">
        <w:rPr>
          <w:rFonts w:ascii="Book Antiqua" w:eastAsia="Times New Roman" w:hAnsi="Book Antiqua" w:cs="Times New Roman"/>
          <w:sz w:val="24"/>
          <w:szCs w:val="24"/>
          <w:lang w:eastAsia="en-GB"/>
        </w:rPr>
        <w:t xml:space="preserve"> display heterogeneity depending on their microanatomical location. For instance skin epidermal migratory LC</w:t>
      </w:r>
      <w:r w:rsidR="007F3096" w:rsidRPr="00AA43FD">
        <w:rPr>
          <w:rFonts w:ascii="Book Antiqua" w:eastAsia="Times New Roman" w:hAnsi="Book Antiqua" w:cs="Times New Roman"/>
          <w:sz w:val="24"/>
          <w:szCs w:val="24"/>
          <w:lang w:eastAsia="en-GB"/>
        </w:rPr>
        <w:t>s</w:t>
      </w:r>
      <w:r w:rsidR="0001096E" w:rsidRPr="00AA43FD">
        <w:rPr>
          <w:rFonts w:ascii="Book Antiqua" w:eastAsia="Times New Roman" w:hAnsi="Book Antiqua" w:cs="Times New Roman"/>
          <w:sz w:val="24"/>
          <w:szCs w:val="24"/>
          <w:lang w:eastAsia="en-GB"/>
        </w:rPr>
        <w:t xml:space="preserve"> are distinct from dermal DC subsets </w:t>
      </w:r>
      <w:r w:rsidR="00C14D9A">
        <w:rPr>
          <w:rFonts w:ascii="Book Antiqua" w:eastAsia="Times New Roman" w:hAnsi="Book Antiqua" w:cs="Times New Roman"/>
          <w:sz w:val="24"/>
          <w:szCs w:val="24"/>
          <w:lang w:eastAsia="en-GB"/>
        </w:rPr>
        <w:t>(Langerin+</w:t>
      </w:r>
      <w:r w:rsidR="0001096E" w:rsidRPr="00AA43FD">
        <w:rPr>
          <w:rFonts w:ascii="Book Antiqua" w:eastAsia="Times New Roman" w:hAnsi="Book Antiqua" w:cs="Times New Roman"/>
          <w:sz w:val="24"/>
          <w:szCs w:val="24"/>
          <w:lang w:eastAsia="en-GB"/>
        </w:rPr>
        <w:t>CD11b</w:t>
      </w:r>
      <w:r w:rsidR="0001096E" w:rsidRPr="00AA43FD">
        <w:rPr>
          <w:rFonts w:ascii="Book Antiqua" w:eastAsia="Times New Roman" w:hAnsi="Book Antiqua" w:cs="Times New Roman"/>
          <w:sz w:val="24"/>
          <w:szCs w:val="24"/>
          <w:vertAlign w:val="superscript"/>
          <w:lang w:eastAsia="en-GB"/>
        </w:rPr>
        <w:t>low</w:t>
      </w:r>
      <w:r w:rsidR="0001096E" w:rsidRPr="00AA43FD">
        <w:rPr>
          <w:rFonts w:ascii="Book Antiqua" w:eastAsia="Times New Roman" w:hAnsi="Book Antiqua" w:cs="Times New Roman"/>
          <w:sz w:val="24"/>
          <w:szCs w:val="24"/>
          <w:lang w:eastAsia="en-GB"/>
        </w:rPr>
        <w:t>, Langerin-CD11b</w:t>
      </w:r>
      <w:r w:rsidR="0001096E" w:rsidRPr="0034776B">
        <w:rPr>
          <w:rFonts w:ascii="Book Antiqua" w:eastAsia="Times New Roman" w:hAnsi="Book Antiqua" w:cs="Times New Roman"/>
          <w:sz w:val="24"/>
          <w:szCs w:val="24"/>
          <w:vertAlign w:val="superscript"/>
          <w:lang w:eastAsia="en-GB"/>
        </w:rPr>
        <w:t>-</w:t>
      </w:r>
      <w:r w:rsidR="0001096E" w:rsidRPr="00AA43FD">
        <w:rPr>
          <w:rFonts w:ascii="Book Antiqua" w:eastAsia="Times New Roman" w:hAnsi="Book Antiqua" w:cs="Times New Roman"/>
          <w:sz w:val="24"/>
          <w:szCs w:val="24"/>
          <w:lang w:eastAsia="en-GB"/>
        </w:rPr>
        <w:t>, and Langerin-CD11b</w:t>
      </w:r>
      <w:r w:rsidR="0001096E" w:rsidRPr="00AA43FD">
        <w:rPr>
          <w:rFonts w:ascii="Book Antiqua" w:eastAsia="Times New Roman" w:hAnsi="Book Antiqua" w:cs="Times New Roman"/>
          <w:sz w:val="24"/>
          <w:szCs w:val="24"/>
          <w:vertAlign w:val="superscript"/>
          <w:lang w:eastAsia="en-GB"/>
        </w:rPr>
        <w:t>low</w:t>
      </w:r>
      <w:r w:rsidR="0001096E" w:rsidRPr="00AA43FD">
        <w:rPr>
          <w:rFonts w:ascii="Book Antiqua" w:eastAsia="Times New Roman" w:hAnsi="Book Antiqua" w:cs="Times New Roman"/>
          <w:sz w:val="24"/>
          <w:szCs w:val="24"/>
          <w:lang w:eastAsia="en-GB"/>
        </w:rPr>
        <w:t>)</w:t>
      </w:r>
      <w:r w:rsidR="00627656" w:rsidRPr="00AA43FD">
        <w:rPr>
          <w:rFonts w:ascii="Book Antiqua" w:eastAsia="Times New Roman" w:hAnsi="Book Antiqua" w:cs="Times New Roman"/>
          <w:sz w:val="24"/>
          <w:szCs w:val="24"/>
          <w:lang w:eastAsia="en-GB"/>
        </w:rPr>
        <w:t xml:space="preserve"> and display differential migratory characteristics depending on the </w:t>
      </w:r>
      <w:r w:rsidR="00C731CF" w:rsidRPr="00AA43FD">
        <w:rPr>
          <w:rFonts w:ascii="Book Antiqua" w:eastAsia="Times New Roman" w:hAnsi="Book Antiqua" w:cs="Times New Roman"/>
          <w:sz w:val="24"/>
          <w:szCs w:val="24"/>
          <w:lang w:eastAsia="en-GB"/>
        </w:rPr>
        <w:t xml:space="preserve">nature of the </w:t>
      </w:r>
      <w:r w:rsidR="00627656" w:rsidRPr="00AA43FD">
        <w:rPr>
          <w:rFonts w:ascii="Book Antiqua" w:eastAsia="Times New Roman" w:hAnsi="Book Antiqua" w:cs="Times New Roman"/>
          <w:sz w:val="24"/>
          <w:szCs w:val="24"/>
          <w:lang w:eastAsia="en-GB"/>
        </w:rPr>
        <w:t>antigen</w:t>
      </w:r>
      <w:r w:rsidR="00C731CF"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&lt;EndNote&gt;&lt;Cite&gt;&lt;Author&gt;Fukunaga&lt;/Author&gt;&lt;Year&gt;2008&lt;/Year&gt;&lt;RecNum&gt;149&lt;/RecNum&gt;&lt;DisplayText&gt;&lt;style face="superscript"&gt;[69]&lt;/style&gt;&lt;/DisplayText&gt;&lt;record&gt;&lt;rec-number&gt;149&lt;/rec-number&gt;&lt;foreign-keys&gt;&lt;key app="EN" db-id="eefs9x259svdw7er99qvxdal0r9z0pr0dvp5" timestamp="0"&gt;149&lt;/key&gt;&lt;/foreign-keys&gt;&lt;ref-type name="Journal Article"&gt;17&lt;/ref-type&gt;&lt;contributors&gt;&lt;authors&gt;&lt;author&gt;Fukunaga, A, &lt;/author&gt;&lt;author&gt;Khaskhely, NM, &lt;/author&gt;&lt;author&gt;Sreevidya, CS, &lt;/author&gt;&lt;author&gt;Byrne, SN, &lt;/author&gt;&lt;author&gt;Ullrich, SE.&lt;/author&gt;&lt;/authors&gt;&lt;/contributors&gt;&lt;titles&gt;&lt;title&gt;Dermal dendritic cells, and not Langerhans cells, play an essential role in inducing an immune response.&lt;/title&gt;&lt;secondary-title&gt;J Immunol.&lt;/secondary-title&gt;&lt;/titles&gt;&lt;pages&gt;3057-64&lt;/pages&gt;&lt;volume&gt;180&lt;/volume&gt;&lt;number&gt;5&lt;/number&gt;&lt;dates&gt;&lt;year&gt;2008&lt;/year&gt;&lt;/dates&gt;&lt;urls&gt;&lt;/urls&gt;&lt;custom2&gt;PMC2408377&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jimmunol.180.5.3057 &lt;/electronic-resource-num&gt;&lt;/record&gt;&lt;/Cite&gt;&lt;/EndNote&gt;</w:instrText>
      </w:r>
      <w:r w:rsidR="00C731CF"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[69]</w:t>
      </w:r>
      <w:r w:rsidR="00C731CF" w:rsidRPr="00AA43FD">
        <w:rPr>
          <w:rFonts w:ascii="Book Antiqua" w:eastAsia="Times New Roman" w:hAnsi="Book Antiqua" w:cs="Times New Roman"/>
          <w:sz w:val="24"/>
          <w:szCs w:val="24"/>
          <w:lang w:eastAsia="en-GB"/>
        </w:rPr>
        <w:fldChar w:fldCharType="end"/>
      </w:r>
      <w:r w:rsidR="00627656" w:rsidRPr="00AA43FD">
        <w:rPr>
          <w:rFonts w:ascii="Book Antiqua" w:eastAsia="Times New Roman" w:hAnsi="Book Antiqua" w:cs="Times New Roman"/>
          <w:sz w:val="24"/>
          <w:szCs w:val="24"/>
          <w:lang w:eastAsia="en-GB"/>
        </w:rPr>
        <w:t>. Following skin infection with HSV, epidermal LC</w:t>
      </w:r>
      <w:r w:rsidR="007F3096" w:rsidRPr="00AA43FD">
        <w:rPr>
          <w:rFonts w:ascii="Book Antiqua" w:eastAsia="Times New Roman" w:hAnsi="Book Antiqua" w:cs="Times New Roman"/>
          <w:sz w:val="24"/>
          <w:szCs w:val="24"/>
          <w:lang w:eastAsia="en-GB"/>
        </w:rPr>
        <w:t>s</w:t>
      </w:r>
      <w:r w:rsidR="00627656" w:rsidRPr="00AA43FD">
        <w:rPr>
          <w:rFonts w:ascii="Book Antiqua" w:eastAsia="Times New Roman" w:hAnsi="Book Antiqua" w:cs="Times New Roman"/>
          <w:sz w:val="24"/>
          <w:szCs w:val="24"/>
          <w:lang w:eastAsia="en-GB"/>
        </w:rPr>
        <w:t xml:space="preserve"> migrated swiftly away from the epidermis, likely towards skin draining LN</w:t>
      </w:r>
      <w:r w:rsidR="007F3096" w:rsidRPr="00AA43FD">
        <w:rPr>
          <w:rFonts w:ascii="Book Antiqua" w:eastAsia="Times New Roman" w:hAnsi="Book Antiqua" w:cs="Times New Roman"/>
          <w:sz w:val="24"/>
          <w:szCs w:val="24"/>
          <w:lang w:eastAsia="en-GB"/>
        </w:rPr>
        <w:t>s</w:t>
      </w:r>
      <w:r w:rsidR="00627656" w:rsidRPr="00AA43FD">
        <w:rPr>
          <w:rFonts w:ascii="Book Antiqua" w:eastAsia="Times New Roman" w:hAnsi="Book Antiqua" w:cs="Times New Roman"/>
          <w:sz w:val="24"/>
          <w:szCs w:val="24"/>
          <w:lang w:eastAsia="en-GB"/>
        </w:rPr>
        <w:t xml:space="preserve"> in contrast to dermal DC</w:t>
      </w:r>
      <w:r w:rsidR="007F3096" w:rsidRPr="00AA43FD">
        <w:rPr>
          <w:rFonts w:ascii="Book Antiqua" w:eastAsia="Times New Roman" w:hAnsi="Book Antiqua" w:cs="Times New Roman"/>
          <w:sz w:val="24"/>
          <w:szCs w:val="24"/>
          <w:lang w:eastAsia="en-GB"/>
        </w:rPr>
        <w:t>s</w:t>
      </w:r>
      <w:r w:rsidR="00627656" w:rsidRPr="00AA43FD">
        <w:rPr>
          <w:rFonts w:ascii="Book Antiqua" w:eastAsia="Times New Roman" w:hAnsi="Book Antiqua" w:cs="Times New Roman"/>
          <w:sz w:val="24"/>
          <w:szCs w:val="24"/>
          <w:lang w:eastAsia="en-GB"/>
        </w:rPr>
        <w:t xml:space="preserve"> which </w:t>
      </w:r>
      <w:r w:rsidR="003F1076" w:rsidRPr="00AA43FD">
        <w:rPr>
          <w:rFonts w:ascii="Book Antiqua" w:eastAsia="Times New Roman" w:hAnsi="Book Antiqua" w:cs="Times New Roman"/>
          <w:sz w:val="24"/>
          <w:szCs w:val="24"/>
          <w:lang w:eastAsia="en-GB"/>
        </w:rPr>
        <w:t>collected</w:t>
      </w:r>
      <w:r w:rsidR="00627656" w:rsidRPr="00AA43FD">
        <w:rPr>
          <w:rFonts w:ascii="Book Antiqua" w:eastAsia="Times New Roman" w:hAnsi="Book Antiqua" w:cs="Times New Roman"/>
          <w:sz w:val="24"/>
          <w:szCs w:val="24"/>
          <w:lang w:eastAsia="en-GB"/>
        </w:rPr>
        <w:t xml:space="preserve"> in the dermis together with monocyte-derived DC</w:t>
      </w:r>
      <w:r w:rsidR="007F3096" w:rsidRPr="00AA43FD">
        <w:rPr>
          <w:rFonts w:ascii="Book Antiqua" w:eastAsia="Times New Roman" w:hAnsi="Book Antiqua" w:cs="Times New Roman"/>
          <w:sz w:val="24"/>
          <w:szCs w:val="24"/>
          <w:lang w:eastAsia="en-GB"/>
        </w:rPr>
        <w:t>s</w:t>
      </w:r>
      <w:r w:rsidR="003C0BF8"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&lt;EndNote&gt;&lt;Cite&gt;&lt;Author&gt;Eidsmo&lt;/Author&gt;&lt;Year&gt;2009&lt;/Year&gt;&lt;RecNum&gt;148&lt;/RecNum&gt;&lt;DisplayText&gt;&lt;style face="superscript"&gt;[70]&lt;/style&gt;&lt;/DisplayText&gt;&lt;record&gt;&lt;rec-number&gt;148&lt;/rec-number&gt;&lt;foreign-keys&gt;&lt;key app="EN" db-id="eefs9x259svdw7er99qvxdal0r9z0pr0dvp5" timestamp="0"&gt;148&lt;/key&gt;&lt;/foreign-keys&gt;&lt;ref-type name="Journal Article"&gt;17&lt;/ref-type&gt;&lt;contributors&gt;&lt;authors&gt;&lt;author&gt;Eidsmo, L, &lt;/author&gt;&lt;author&gt;Allan, R, &lt;/author&gt;&lt;author&gt;Caminschi, I, &lt;/author&gt;&lt;author&gt;van Rooijen, N, &lt;/author&gt;&lt;author&gt;Heath, WR, &lt;/author&gt;&lt;author&gt;Carbone, FR.&lt;/author&gt;&lt;/authors&gt;&lt;/contributors&gt;&lt;titles&gt;&lt;title&gt;Differential migration of epidermal and dermal dendritic cells during skin infection.&lt;/title&gt;&lt;secondary-title&gt;J Immunol.&lt;/secondary-title&gt;&lt;/titles&gt;&lt;pages&gt;3165-72&lt;/pages&gt;&lt;volume&gt;182 &lt;/volume&gt;&lt;number&gt;5&lt;/number&gt;&lt;dates&gt;&lt;year&gt;2009&lt;/year&gt;&lt;/dates&gt;&lt;urls&gt;&lt;/urls&gt;&lt;custom2&gt;PMID:19234214&lt;/custom2&gt;&lt;electronic-resource-num&gt;doi: 10.4049/jimmunol.0802950&lt;/electronic-resource-num&gt;&lt;/record&gt;&lt;/Cite&gt;&lt;/EndNote&gt;</w:instrText>
      </w:r>
      <w:r w:rsidR="003C0BF8"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[70]</w:t>
      </w:r>
      <w:r w:rsidR="003C0BF8" w:rsidRPr="00AA43FD">
        <w:rPr>
          <w:rFonts w:ascii="Book Antiqua" w:eastAsia="Times New Roman" w:hAnsi="Book Antiqua" w:cs="Times New Roman"/>
          <w:sz w:val="24"/>
          <w:szCs w:val="24"/>
          <w:lang w:eastAsia="en-GB"/>
        </w:rPr>
        <w:fldChar w:fldCharType="end"/>
      </w:r>
      <w:r w:rsidR="00627656" w:rsidRPr="00AA43FD">
        <w:rPr>
          <w:rFonts w:ascii="Book Antiqua" w:eastAsia="Times New Roman" w:hAnsi="Book Antiqua" w:cs="Times New Roman"/>
          <w:sz w:val="24"/>
          <w:szCs w:val="24"/>
          <w:lang w:eastAsia="en-GB"/>
        </w:rPr>
        <w:t xml:space="preserve">. On the other hand, skin painting with contact sensitizing substances resulted in </w:t>
      </w:r>
      <w:r w:rsidR="000252F6" w:rsidRPr="00AA43FD">
        <w:rPr>
          <w:rFonts w:ascii="Book Antiqua" w:eastAsia="Times New Roman" w:hAnsi="Book Antiqua" w:cs="Times New Roman"/>
          <w:sz w:val="24"/>
          <w:szCs w:val="24"/>
          <w:lang w:eastAsia="en-GB"/>
        </w:rPr>
        <w:t>differential migration kinetics within different dermal DC subsets and as compared to LC</w:t>
      </w:r>
      <w:r w:rsidR="007F3096" w:rsidRPr="00AA43FD">
        <w:rPr>
          <w:rFonts w:ascii="Book Antiqua" w:eastAsia="Times New Roman" w:hAnsi="Book Antiqua" w:cs="Times New Roman"/>
          <w:sz w:val="24"/>
          <w:szCs w:val="24"/>
          <w:lang w:eastAsia="en-GB"/>
        </w:rPr>
        <w:t>s</w:t>
      </w:r>
      <w:r w:rsidR="000252F6" w:rsidRPr="00AA43FD">
        <w:rPr>
          <w:rFonts w:ascii="Book Antiqua" w:eastAsia="Times New Roman" w:hAnsi="Book Antiqua" w:cs="Times New Roman"/>
          <w:sz w:val="24"/>
          <w:szCs w:val="24"/>
          <w:lang w:eastAsia="en-GB"/>
        </w:rPr>
        <w:t>, suggesting that dermal DC</w:t>
      </w:r>
      <w:r w:rsidR="004F4290" w:rsidRPr="00AA43FD">
        <w:rPr>
          <w:rFonts w:ascii="Book Antiqua" w:eastAsia="Times New Roman" w:hAnsi="Book Antiqua" w:cs="Times New Roman"/>
          <w:sz w:val="24"/>
          <w:szCs w:val="24"/>
          <w:lang w:eastAsia="en-GB"/>
        </w:rPr>
        <w:t>s</w:t>
      </w:r>
      <w:r w:rsidR="000252F6" w:rsidRPr="00AA43FD">
        <w:rPr>
          <w:rFonts w:ascii="Book Antiqua" w:eastAsia="Times New Roman" w:hAnsi="Book Antiqua" w:cs="Times New Roman"/>
          <w:sz w:val="24"/>
          <w:szCs w:val="24"/>
          <w:lang w:eastAsia="en-GB"/>
        </w:rPr>
        <w:t xml:space="preserve"> </w:t>
      </w:r>
      <w:r w:rsidR="003C0BF8" w:rsidRPr="00AA43FD">
        <w:rPr>
          <w:rFonts w:ascii="Book Antiqua" w:eastAsia="Times New Roman" w:hAnsi="Book Antiqua" w:cs="Times New Roman"/>
          <w:sz w:val="24"/>
          <w:szCs w:val="24"/>
          <w:lang w:eastAsia="en-GB"/>
        </w:rPr>
        <w:t>arrive</w:t>
      </w:r>
      <w:r w:rsidR="000252F6" w:rsidRPr="00AA43FD">
        <w:rPr>
          <w:rFonts w:ascii="Book Antiqua" w:eastAsia="Times New Roman" w:hAnsi="Book Antiqua" w:cs="Times New Roman"/>
          <w:sz w:val="24"/>
          <w:szCs w:val="24"/>
          <w:lang w:eastAsia="en-GB"/>
        </w:rPr>
        <w:t xml:space="preserve"> </w:t>
      </w:r>
      <w:r w:rsidR="003C0BF8" w:rsidRPr="00AA43FD">
        <w:rPr>
          <w:rFonts w:ascii="Book Antiqua" w:eastAsia="Times New Roman" w:hAnsi="Book Antiqua" w:cs="Times New Roman"/>
          <w:sz w:val="24"/>
          <w:szCs w:val="24"/>
          <w:lang w:eastAsia="en-GB"/>
        </w:rPr>
        <w:t>earlier in cutaneous LNs</w:t>
      </w:r>
      <w:r w:rsidR="00C731CF" w:rsidRPr="00AA43FD">
        <w:rPr>
          <w:rFonts w:ascii="Book Antiqua" w:eastAsia="Times New Roman" w:hAnsi="Book Antiqua" w:cs="Times New Roman"/>
          <w:sz w:val="24"/>
          <w:szCs w:val="24"/>
          <w:lang w:eastAsia="en-GB"/>
        </w:rPr>
        <w:t xml:space="preserve"> </w:t>
      </w:r>
      <w:r w:rsidR="00F17D4C" w:rsidRPr="00AA43FD">
        <w:rPr>
          <w:rFonts w:ascii="Book Antiqua" w:eastAsia="Times New Roman" w:hAnsi="Book Antiqua" w:cs="Times New Roman"/>
          <w:sz w:val="24"/>
          <w:szCs w:val="24"/>
          <w:lang w:eastAsia="en-GB"/>
        </w:rPr>
        <w:t xml:space="preserve">and </w:t>
      </w:r>
      <w:r w:rsidR="00C731CF" w:rsidRPr="00AA43FD">
        <w:rPr>
          <w:rFonts w:ascii="Book Antiqua" w:eastAsia="Times New Roman" w:hAnsi="Book Antiqua" w:cs="Times New Roman"/>
          <w:sz w:val="24"/>
          <w:szCs w:val="24"/>
          <w:lang w:eastAsia="en-GB"/>
        </w:rPr>
        <w:t xml:space="preserve">are involved in the early response to </w:t>
      </w:r>
      <w:r w:rsidR="00C731CF" w:rsidRPr="00AA43FD">
        <w:rPr>
          <w:rFonts w:ascii="Book Antiqua" w:eastAsia="Times New Roman" w:hAnsi="Book Antiqua" w:cs="Times New Roman"/>
          <w:sz w:val="24"/>
          <w:szCs w:val="24"/>
          <w:lang w:eastAsia="en-GB"/>
        </w:rPr>
        <w:lastRenderedPageBreak/>
        <w:t>skin immunizati</w:t>
      </w:r>
      <w:r w:rsidR="00C14D9A">
        <w:rPr>
          <w:rFonts w:ascii="Book Antiqua" w:eastAsia="Times New Roman" w:hAnsi="Book Antiqua" w:cs="Times New Roman"/>
          <w:sz w:val="24"/>
          <w:szCs w:val="24"/>
          <w:lang w:eastAsia="en-GB"/>
        </w:rPr>
        <w:t>on</w:t>
      </w:r>
      <w:r w:rsidR="003C0BF8"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&lt;EndNote&gt;&lt;Cite&gt;&lt;Author&gt;Shklovskaya&lt;/Author&gt;&lt;Year&gt;2008&lt;/Year&gt;&lt;RecNum&gt;147&lt;/RecNum&gt;&lt;DisplayText&gt;&lt;style face="superscript"&gt;[71]&lt;/style&gt;&lt;/DisplayText&gt;&lt;record&gt;&lt;rec-number&gt;147&lt;/rec-number&gt;&lt;foreign-keys&gt;&lt;key app="EN" db-id="eefs9x259svdw7er99qvxdal0r9z0pr0dvp5" timestamp="0"&gt;147&lt;/key&gt;&lt;/foreign-keys&gt;&lt;ref-type name="Journal Article"&gt;17&lt;/ref-type&gt;&lt;contributors&gt;&lt;authors&gt;&lt;author&gt;Shklovskaya, E, &lt;/author&gt;&lt;author&gt;Roediger, B, &lt;/author&gt;&lt;author&gt;Fazekas de St Groth, B.&lt;/author&gt;&lt;/authors&gt;&lt;/contributors&gt;&lt;titles&gt;&lt;title&gt;Epidermal and dermal dendritic cells display differential activation and migratory behavior while sharing the ability to stimulate CD4+ T cell proliferation in vivo.&lt;/title&gt;&lt;secondary-title&gt;J Immunol.&lt;/secondary-title&gt;&lt;/titles&gt;&lt;pages&gt;418-30&lt;/pages&gt;&lt;volume&gt;181&lt;/volume&gt;&lt;number&gt;1&lt;/number&gt;&lt;dates&gt;&lt;year&gt;2008&lt;/year&gt;&lt;/dates&gt;&lt;urls&gt;&lt;/urls&gt;&lt;custom2&gt;PMID:18566408&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jimmunol.181.1.418 &lt;/electronic-resource-num&gt;&lt;/record&gt;&lt;/Cite&gt;&lt;/EndNote&gt;</w:instrText>
      </w:r>
      <w:r w:rsidR="003C0BF8"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[71]</w:t>
      </w:r>
      <w:r w:rsidR="003C0BF8" w:rsidRPr="00AA43FD">
        <w:rPr>
          <w:rFonts w:ascii="Book Antiqua" w:eastAsia="Times New Roman" w:hAnsi="Book Antiqua" w:cs="Times New Roman"/>
          <w:sz w:val="24"/>
          <w:szCs w:val="24"/>
          <w:lang w:eastAsia="en-GB"/>
        </w:rPr>
        <w:fldChar w:fldCharType="end"/>
      </w:r>
      <w:r w:rsidR="000252F6" w:rsidRPr="00AA43FD">
        <w:rPr>
          <w:rFonts w:ascii="Book Antiqua" w:eastAsia="Times New Roman" w:hAnsi="Book Antiqua" w:cs="Times New Roman"/>
          <w:sz w:val="24"/>
          <w:szCs w:val="24"/>
          <w:lang w:eastAsia="en-GB"/>
        </w:rPr>
        <w:t xml:space="preserve">. This observation is supported by another study that demonstrated </w:t>
      </w:r>
      <w:r w:rsidR="00C731CF" w:rsidRPr="00AA43FD">
        <w:rPr>
          <w:rFonts w:ascii="Book Antiqua" w:eastAsia="Times New Roman" w:hAnsi="Book Antiqua" w:cs="Times New Roman"/>
          <w:sz w:val="24"/>
          <w:szCs w:val="24"/>
          <w:lang w:eastAsia="en-GB"/>
        </w:rPr>
        <w:t>a vital role for</w:t>
      </w:r>
      <w:r w:rsidR="000252F6" w:rsidRPr="00AA43FD">
        <w:rPr>
          <w:rFonts w:ascii="Book Antiqua" w:eastAsia="Times New Roman" w:hAnsi="Book Antiqua" w:cs="Times New Roman"/>
          <w:sz w:val="24"/>
          <w:szCs w:val="24"/>
          <w:lang w:eastAsia="en-GB"/>
        </w:rPr>
        <w:t xml:space="preserve"> </w:t>
      </w:r>
      <w:r w:rsidR="00C731CF" w:rsidRPr="00AA43FD">
        <w:rPr>
          <w:rFonts w:ascii="Book Antiqua" w:eastAsia="Times New Roman" w:hAnsi="Book Antiqua" w:cs="Times New Roman"/>
          <w:sz w:val="24"/>
          <w:szCs w:val="24"/>
          <w:lang w:eastAsia="en-GB"/>
        </w:rPr>
        <w:t xml:space="preserve">tissue migratory </w:t>
      </w:r>
      <w:r w:rsidR="000252F6" w:rsidRPr="00AA43FD">
        <w:rPr>
          <w:rFonts w:ascii="Book Antiqua" w:eastAsia="Times New Roman" w:hAnsi="Book Antiqua" w:cs="Times New Roman"/>
          <w:sz w:val="24"/>
          <w:szCs w:val="24"/>
          <w:lang w:eastAsia="en-GB"/>
        </w:rPr>
        <w:t>dermal DC</w:t>
      </w:r>
      <w:r w:rsidR="007F3096" w:rsidRPr="00AA43FD">
        <w:rPr>
          <w:rFonts w:ascii="Book Antiqua" w:eastAsia="Times New Roman" w:hAnsi="Book Antiqua" w:cs="Times New Roman"/>
          <w:sz w:val="24"/>
          <w:szCs w:val="24"/>
          <w:lang w:eastAsia="en-GB"/>
        </w:rPr>
        <w:t>s</w:t>
      </w:r>
      <w:r w:rsidR="000252F6" w:rsidRPr="00AA43FD">
        <w:rPr>
          <w:rFonts w:ascii="Book Antiqua" w:eastAsia="Times New Roman" w:hAnsi="Book Antiqua" w:cs="Times New Roman"/>
          <w:sz w:val="24"/>
          <w:szCs w:val="24"/>
          <w:lang w:eastAsia="en-GB"/>
        </w:rPr>
        <w:t xml:space="preserve"> </w:t>
      </w:r>
      <w:r w:rsidR="00C731CF" w:rsidRPr="00AA43FD">
        <w:rPr>
          <w:rFonts w:ascii="Book Antiqua" w:eastAsia="Times New Roman" w:hAnsi="Book Antiqua" w:cs="Times New Roman"/>
          <w:sz w:val="24"/>
          <w:szCs w:val="24"/>
          <w:lang w:eastAsia="en-GB"/>
        </w:rPr>
        <w:t xml:space="preserve">rather than migratory </w:t>
      </w:r>
      <w:r w:rsidR="000252F6" w:rsidRPr="00AA43FD">
        <w:rPr>
          <w:rFonts w:ascii="Book Antiqua" w:eastAsia="Times New Roman" w:hAnsi="Book Antiqua" w:cs="Times New Roman"/>
          <w:sz w:val="24"/>
          <w:szCs w:val="24"/>
          <w:lang w:eastAsia="en-GB"/>
        </w:rPr>
        <w:t>LC</w:t>
      </w:r>
      <w:r w:rsidR="007F3096" w:rsidRPr="00AA43FD">
        <w:rPr>
          <w:rFonts w:ascii="Book Antiqua" w:eastAsia="Times New Roman" w:hAnsi="Book Antiqua" w:cs="Times New Roman"/>
          <w:sz w:val="24"/>
          <w:szCs w:val="24"/>
          <w:lang w:eastAsia="en-GB"/>
        </w:rPr>
        <w:t>s</w:t>
      </w:r>
      <w:r w:rsidR="000252F6" w:rsidRPr="00AA43FD">
        <w:rPr>
          <w:rFonts w:ascii="Book Antiqua" w:eastAsia="Times New Roman" w:hAnsi="Book Antiqua" w:cs="Times New Roman"/>
          <w:sz w:val="24"/>
          <w:szCs w:val="24"/>
          <w:lang w:eastAsia="en-GB"/>
        </w:rPr>
        <w:t xml:space="preserve"> in response to contact hypersensitivity induced by 2,4-dinitro-1-fluorobenzene (DNFB)</w:t>
      </w:r>
      <w:r w:rsidR="00F17D4C" w:rsidRPr="00AA43FD">
        <w:rPr>
          <w:rFonts w:ascii="Book Antiqua" w:eastAsia="Times New Roman" w:hAnsi="Book Antiqua" w:cs="Times New Roman"/>
          <w:sz w:val="24"/>
          <w:szCs w:val="24"/>
          <w:lang w:eastAsia="en-GB"/>
        </w:rPr>
        <w:t xml:space="preserve"> in terms of their abilities to elicit </w:t>
      </w:r>
      <w:r w:rsidR="00C731CF" w:rsidRPr="00AA43FD">
        <w:rPr>
          <w:rFonts w:ascii="Book Antiqua" w:eastAsia="Times New Roman" w:hAnsi="Book Antiqua" w:cs="Times New Roman"/>
          <w:sz w:val="24"/>
          <w:szCs w:val="24"/>
          <w:lang w:eastAsia="en-GB"/>
        </w:rPr>
        <w:t>antigen-specific T cell proliferation</w:t>
      </w:r>
      <w:r w:rsidR="000252F6" w:rsidRPr="00AA43FD">
        <w:rPr>
          <w:rFonts w:ascii="Book Antiqua" w:eastAsia="Times New Roman" w:hAnsi="Book Antiqua" w:cs="Times New Roman"/>
          <w:sz w:val="24"/>
          <w:szCs w:val="24"/>
          <w:lang w:eastAsia="en-GB"/>
        </w:rPr>
        <w:t xml:space="preserve">. Taken together, these studies highlight </w:t>
      </w:r>
      <w:r w:rsidR="0093571F" w:rsidRPr="00AA43FD">
        <w:rPr>
          <w:rFonts w:ascii="Book Antiqua" w:eastAsia="Times New Roman" w:hAnsi="Book Antiqua" w:cs="Times New Roman"/>
          <w:sz w:val="24"/>
          <w:szCs w:val="24"/>
          <w:lang w:eastAsia="en-GB"/>
        </w:rPr>
        <w:t xml:space="preserve">the exquisite complexity that </w:t>
      </w:r>
      <w:r w:rsidR="000252F6" w:rsidRPr="00AA43FD">
        <w:rPr>
          <w:rFonts w:ascii="Book Antiqua" w:eastAsia="Times New Roman" w:hAnsi="Book Antiqua" w:cs="Times New Roman"/>
          <w:sz w:val="24"/>
          <w:szCs w:val="24"/>
          <w:lang w:eastAsia="en-GB"/>
        </w:rPr>
        <w:t>tissue migratory DC</w:t>
      </w:r>
      <w:r w:rsidR="007F3096" w:rsidRPr="00AA43FD">
        <w:rPr>
          <w:rFonts w:ascii="Book Antiqua" w:eastAsia="Times New Roman" w:hAnsi="Book Antiqua" w:cs="Times New Roman"/>
          <w:sz w:val="24"/>
          <w:szCs w:val="24"/>
          <w:lang w:eastAsia="en-GB"/>
        </w:rPr>
        <w:t>s</w:t>
      </w:r>
      <w:r w:rsidR="000252F6" w:rsidRPr="00AA43FD">
        <w:rPr>
          <w:rFonts w:ascii="Book Antiqua" w:eastAsia="Times New Roman" w:hAnsi="Book Antiqua" w:cs="Times New Roman"/>
          <w:sz w:val="24"/>
          <w:szCs w:val="24"/>
          <w:lang w:eastAsia="en-GB"/>
        </w:rPr>
        <w:t xml:space="preserve"> demonstrate in their </w:t>
      </w:r>
      <w:r w:rsidR="00C731CF" w:rsidRPr="00AA43FD">
        <w:rPr>
          <w:rFonts w:ascii="Book Antiqua" w:eastAsia="Times New Roman" w:hAnsi="Book Antiqua" w:cs="Times New Roman"/>
          <w:sz w:val="24"/>
          <w:szCs w:val="24"/>
          <w:lang w:eastAsia="en-GB"/>
        </w:rPr>
        <w:t xml:space="preserve">direction of response, </w:t>
      </w:r>
      <w:r w:rsidR="000252F6" w:rsidRPr="00AA43FD">
        <w:rPr>
          <w:rFonts w:ascii="Book Antiqua" w:eastAsia="Times New Roman" w:hAnsi="Book Antiqua" w:cs="Times New Roman"/>
          <w:sz w:val="24"/>
          <w:szCs w:val="24"/>
          <w:lang w:eastAsia="en-GB"/>
        </w:rPr>
        <w:t xml:space="preserve">migration kinetics and role depending on the </w:t>
      </w:r>
      <w:r w:rsidR="00C731CF" w:rsidRPr="00AA43FD">
        <w:rPr>
          <w:rFonts w:ascii="Book Antiqua" w:eastAsia="Times New Roman" w:hAnsi="Book Antiqua" w:cs="Times New Roman"/>
          <w:sz w:val="24"/>
          <w:szCs w:val="24"/>
          <w:lang w:eastAsia="en-GB"/>
        </w:rPr>
        <w:t xml:space="preserve">specific properties of the </w:t>
      </w:r>
      <w:r w:rsidR="000252F6" w:rsidRPr="00AA43FD">
        <w:rPr>
          <w:rFonts w:ascii="Book Antiqua" w:eastAsia="Times New Roman" w:hAnsi="Book Antiqua" w:cs="Times New Roman"/>
          <w:sz w:val="24"/>
          <w:szCs w:val="24"/>
          <w:lang w:eastAsia="en-GB"/>
        </w:rPr>
        <w:t>matrix</w:t>
      </w:r>
      <w:r w:rsidR="005C13E7" w:rsidRPr="00AA43FD">
        <w:rPr>
          <w:rFonts w:ascii="Book Antiqua" w:eastAsia="Times New Roman" w:hAnsi="Book Antiqua" w:cs="Times New Roman"/>
          <w:sz w:val="24"/>
          <w:szCs w:val="24"/>
          <w:lang w:eastAsia="en-GB"/>
        </w:rPr>
        <w:t xml:space="preserve"> that they occupy. In other words, the DC subset that migrate initially to the site of an insult and therefore help shape the overall adaptive response may be profoundly impacted by the anatomical and microenvironmental location of the injury and the resident DC populations present there.</w:t>
      </w:r>
    </w:p>
    <w:p w14:paraId="66754395" w14:textId="77777777" w:rsidR="0027730C" w:rsidRPr="00AA43FD" w:rsidRDefault="0027730C" w:rsidP="00AA43FD">
      <w:pPr>
        <w:pStyle w:val="ListParagraph"/>
        <w:spacing w:after="0" w:line="360" w:lineRule="auto"/>
        <w:ind w:left="0"/>
        <w:jc w:val="both"/>
        <w:rPr>
          <w:rFonts w:ascii="Book Antiqua" w:eastAsia="Times New Roman" w:hAnsi="Book Antiqua" w:cs="Times New Roman"/>
          <w:i/>
          <w:sz w:val="24"/>
          <w:szCs w:val="24"/>
          <w:lang w:eastAsia="en-GB"/>
        </w:rPr>
      </w:pPr>
    </w:p>
    <w:p w14:paraId="34DEC559" w14:textId="5659AEDC" w:rsidR="00764862" w:rsidRPr="00AA43FD" w:rsidRDefault="00980E74" w:rsidP="00AA43FD">
      <w:pPr>
        <w:spacing w:after="0" w:line="360" w:lineRule="auto"/>
        <w:jc w:val="both"/>
        <w:rPr>
          <w:rFonts w:ascii="Book Antiqua" w:eastAsia="Times New Roman" w:hAnsi="Book Antiqua" w:cs="Times New Roman"/>
          <w:b/>
          <w:caps/>
          <w:sz w:val="24"/>
          <w:szCs w:val="24"/>
          <w:lang w:eastAsia="en-GB"/>
        </w:rPr>
      </w:pPr>
      <w:r w:rsidRPr="00AA43FD">
        <w:rPr>
          <w:rFonts w:ascii="Book Antiqua" w:eastAsia="Times New Roman" w:hAnsi="Book Antiqua" w:cs="Times New Roman"/>
          <w:b/>
          <w:caps/>
          <w:sz w:val="24"/>
          <w:szCs w:val="24"/>
          <w:lang w:eastAsia="en-GB"/>
        </w:rPr>
        <w:t>M</w:t>
      </w:r>
      <w:r w:rsidR="00764862" w:rsidRPr="00AA43FD">
        <w:rPr>
          <w:rFonts w:ascii="Book Antiqua" w:eastAsia="Times New Roman" w:hAnsi="Book Antiqua" w:cs="Times New Roman"/>
          <w:b/>
          <w:caps/>
          <w:sz w:val="24"/>
          <w:szCs w:val="24"/>
          <w:lang w:eastAsia="en-GB"/>
        </w:rPr>
        <w:t>ajor ECM compone</w:t>
      </w:r>
      <w:r w:rsidR="008505ED" w:rsidRPr="00AA43FD">
        <w:rPr>
          <w:rFonts w:ascii="Book Antiqua" w:eastAsia="Times New Roman" w:hAnsi="Book Antiqua" w:cs="Times New Roman"/>
          <w:b/>
          <w:caps/>
          <w:sz w:val="24"/>
          <w:szCs w:val="24"/>
          <w:lang w:eastAsia="en-GB"/>
        </w:rPr>
        <w:t>nts impinging</w:t>
      </w:r>
      <w:r w:rsidRPr="00AA43FD">
        <w:rPr>
          <w:rFonts w:ascii="Book Antiqua" w:eastAsia="Times New Roman" w:hAnsi="Book Antiqua" w:cs="Times New Roman"/>
          <w:b/>
          <w:caps/>
          <w:sz w:val="24"/>
          <w:szCs w:val="24"/>
          <w:lang w:eastAsia="en-GB"/>
        </w:rPr>
        <w:t xml:space="preserve"> on DC</w:t>
      </w:r>
    </w:p>
    <w:p w14:paraId="6145B7BA" w14:textId="18FB5431" w:rsidR="00834448" w:rsidRPr="00AA43FD" w:rsidRDefault="00834448"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Individual constituents of </w:t>
      </w:r>
      <w:r w:rsidR="00B92350" w:rsidRPr="00AA43FD">
        <w:rPr>
          <w:rFonts w:ascii="Book Antiqua" w:eastAsia="Times New Roman" w:hAnsi="Book Antiqua" w:cs="Times New Roman"/>
          <w:sz w:val="24"/>
          <w:szCs w:val="24"/>
          <w:lang w:eastAsia="en-GB"/>
        </w:rPr>
        <w:t xml:space="preserve">the </w:t>
      </w:r>
      <w:r w:rsidRPr="00AA43FD">
        <w:rPr>
          <w:rFonts w:ascii="Book Antiqua" w:eastAsia="Times New Roman" w:hAnsi="Book Antiqua" w:cs="Times New Roman"/>
          <w:sz w:val="24"/>
          <w:szCs w:val="24"/>
          <w:lang w:eastAsia="en-GB"/>
        </w:rPr>
        <w:t xml:space="preserve">ECM have been associated with differential impacts on inflammation and immunity. Distinct contributions of the various classes of ECM macromolecules have been reviewed in this section with special emphasis on their </w:t>
      </w:r>
      <w:r w:rsidR="001A05E9" w:rsidRPr="00AA43FD">
        <w:rPr>
          <w:rFonts w:ascii="Book Antiqua" w:eastAsia="Times New Roman" w:hAnsi="Book Antiqua" w:cs="Times New Roman"/>
          <w:sz w:val="24"/>
          <w:szCs w:val="24"/>
          <w:lang w:eastAsia="en-GB"/>
        </w:rPr>
        <w:t xml:space="preserve">unique </w:t>
      </w:r>
      <w:r w:rsidRPr="00AA43FD">
        <w:rPr>
          <w:rFonts w:ascii="Book Antiqua" w:eastAsia="Times New Roman" w:hAnsi="Book Antiqua" w:cs="Times New Roman"/>
          <w:sz w:val="24"/>
          <w:szCs w:val="24"/>
          <w:lang w:eastAsia="en-GB"/>
        </w:rPr>
        <w:t xml:space="preserve">interactions with </w:t>
      </w:r>
      <w:r w:rsidR="000F3C84" w:rsidRPr="00AA43FD">
        <w:rPr>
          <w:rFonts w:ascii="Book Antiqua" w:eastAsia="Times New Roman" w:hAnsi="Book Antiqua" w:cs="Times New Roman"/>
          <w:sz w:val="24"/>
          <w:szCs w:val="24"/>
          <w:lang w:eastAsia="en-GB"/>
        </w:rPr>
        <w:t>DC</w:t>
      </w:r>
      <w:r w:rsidR="007F3096"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to highlight </w:t>
      </w:r>
      <w:r w:rsidR="001A05E9" w:rsidRPr="00AA43FD">
        <w:rPr>
          <w:rFonts w:ascii="Book Antiqua" w:eastAsia="Times New Roman" w:hAnsi="Book Antiqua" w:cs="Times New Roman"/>
          <w:sz w:val="24"/>
          <w:szCs w:val="24"/>
          <w:lang w:eastAsia="en-GB"/>
        </w:rPr>
        <w:t xml:space="preserve">how the specific biology, site in the body, </w:t>
      </w:r>
      <w:r w:rsidR="00F1200F" w:rsidRPr="00AA43FD">
        <w:rPr>
          <w:rFonts w:ascii="Book Antiqua" w:eastAsia="Times New Roman" w:hAnsi="Book Antiqua" w:cs="Times New Roman"/>
          <w:sz w:val="24"/>
          <w:szCs w:val="24"/>
          <w:lang w:eastAsia="en-GB"/>
        </w:rPr>
        <w:t xml:space="preserve">phase of response, </w:t>
      </w:r>
      <w:r w:rsidR="001A05E9" w:rsidRPr="00AA43FD">
        <w:rPr>
          <w:rFonts w:ascii="Book Antiqua" w:eastAsia="Times New Roman" w:hAnsi="Book Antiqua" w:cs="Times New Roman"/>
          <w:sz w:val="24"/>
          <w:szCs w:val="24"/>
          <w:lang w:eastAsia="en-GB"/>
        </w:rPr>
        <w:t>form (soluble or particulate), fragment length,</w:t>
      </w:r>
      <w:r w:rsidRPr="00AA43FD">
        <w:rPr>
          <w:rFonts w:ascii="Book Antiqua" w:eastAsia="Times New Roman" w:hAnsi="Book Antiqua" w:cs="Times New Roman"/>
          <w:sz w:val="24"/>
          <w:szCs w:val="24"/>
          <w:lang w:eastAsia="en-GB"/>
        </w:rPr>
        <w:t xml:space="preserve"> </w:t>
      </w:r>
      <w:r w:rsidR="001A05E9" w:rsidRPr="00AA43FD">
        <w:rPr>
          <w:rFonts w:ascii="Book Antiqua" w:eastAsia="Times New Roman" w:hAnsi="Book Antiqua" w:cs="Times New Roman"/>
          <w:sz w:val="24"/>
          <w:szCs w:val="24"/>
          <w:lang w:eastAsia="en-GB"/>
        </w:rPr>
        <w:t xml:space="preserve">post-translational adaptations and enzymatic modifications may vary in healthy </w:t>
      </w:r>
      <w:r w:rsidR="009A628D" w:rsidRPr="009A628D">
        <w:rPr>
          <w:rFonts w:ascii="Book Antiqua" w:eastAsia="Times New Roman" w:hAnsi="Book Antiqua" w:cs="Times New Roman"/>
          <w:i/>
          <w:sz w:val="24"/>
          <w:szCs w:val="24"/>
          <w:lang w:eastAsia="en-GB"/>
        </w:rPr>
        <w:t>vs</w:t>
      </w:r>
      <w:r w:rsidR="001A05E9" w:rsidRPr="00AA43FD">
        <w:rPr>
          <w:rFonts w:ascii="Book Antiqua" w:eastAsia="Times New Roman" w:hAnsi="Book Antiqua" w:cs="Times New Roman"/>
          <w:sz w:val="24"/>
          <w:szCs w:val="24"/>
          <w:lang w:eastAsia="en-GB"/>
        </w:rPr>
        <w:t xml:space="preserve"> pathological conditions</w:t>
      </w:r>
      <w:r w:rsidR="00BC4AEE" w:rsidRPr="00AA43FD">
        <w:rPr>
          <w:rFonts w:ascii="Book Antiqua" w:eastAsia="Times New Roman" w:hAnsi="Book Antiqua" w:cs="Times New Roman"/>
          <w:sz w:val="24"/>
          <w:szCs w:val="24"/>
          <w:lang w:eastAsia="en-GB"/>
        </w:rPr>
        <w:t xml:space="preserve"> (Table 1)</w:t>
      </w:r>
      <w:r w:rsidR="00F1200F" w:rsidRPr="00AA43FD">
        <w:rPr>
          <w:rFonts w:ascii="Book Antiqua" w:eastAsia="Times New Roman" w:hAnsi="Book Antiqua" w:cs="Times New Roman"/>
          <w:sz w:val="24"/>
          <w:szCs w:val="24"/>
          <w:lang w:eastAsia="en-GB"/>
        </w:rPr>
        <w:t xml:space="preserve">. While by no means a comprehensive list, we highlight that ECM components </w:t>
      </w:r>
      <w:r w:rsidR="001A05E9" w:rsidRPr="00AA43FD">
        <w:rPr>
          <w:rFonts w:ascii="Book Antiqua" w:eastAsia="Times New Roman" w:hAnsi="Book Antiqua" w:cs="Times New Roman"/>
          <w:sz w:val="24"/>
          <w:szCs w:val="24"/>
          <w:lang w:eastAsia="en-GB"/>
        </w:rPr>
        <w:t>are crucial factors</w:t>
      </w:r>
      <w:r w:rsidR="00F1200F" w:rsidRPr="00AA43FD">
        <w:rPr>
          <w:rFonts w:ascii="Book Antiqua" w:eastAsia="Times New Roman" w:hAnsi="Book Antiqua" w:cs="Times New Roman"/>
          <w:sz w:val="24"/>
          <w:szCs w:val="24"/>
          <w:lang w:eastAsia="en-GB"/>
        </w:rPr>
        <w:t xml:space="preserve"> and play distinct roles</w:t>
      </w:r>
      <w:r w:rsidR="001A05E9"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in directing </w:t>
      </w:r>
      <w:r w:rsidR="0059448F" w:rsidRPr="00AA43FD">
        <w:rPr>
          <w:rFonts w:ascii="Book Antiqua" w:eastAsia="Times New Roman" w:hAnsi="Book Antiqua" w:cs="Times New Roman"/>
          <w:sz w:val="24"/>
          <w:szCs w:val="24"/>
          <w:lang w:eastAsia="en-GB"/>
        </w:rPr>
        <w:t xml:space="preserve">innate/adaptive responses, focusing on </w:t>
      </w:r>
      <w:r w:rsidR="001A05E9" w:rsidRPr="00AA43FD">
        <w:rPr>
          <w:rFonts w:ascii="Book Antiqua" w:eastAsia="Times New Roman" w:hAnsi="Book Antiqua" w:cs="Times New Roman"/>
          <w:sz w:val="24"/>
          <w:szCs w:val="24"/>
          <w:lang w:eastAsia="en-GB"/>
        </w:rPr>
        <w:t>DC</w:t>
      </w:r>
      <w:r w:rsidR="0059448F" w:rsidRPr="00AA43FD">
        <w:rPr>
          <w:rFonts w:ascii="Book Antiqua" w:eastAsia="Times New Roman" w:hAnsi="Book Antiqua" w:cs="Times New Roman"/>
          <w:sz w:val="24"/>
          <w:szCs w:val="24"/>
          <w:lang w:eastAsia="en-GB"/>
        </w:rPr>
        <w:t>/cellular/humoral</w:t>
      </w:r>
      <w:r w:rsidR="001A05E9" w:rsidRPr="00AA43FD">
        <w:rPr>
          <w:rFonts w:ascii="Book Antiqua" w:eastAsia="Times New Roman" w:hAnsi="Book Antiqua" w:cs="Times New Roman"/>
          <w:sz w:val="24"/>
          <w:szCs w:val="24"/>
          <w:lang w:eastAsia="en-GB"/>
        </w:rPr>
        <w:t xml:space="preserve">-orchestrated </w:t>
      </w:r>
      <w:r w:rsidRPr="00AA43FD">
        <w:rPr>
          <w:rFonts w:ascii="Book Antiqua" w:eastAsia="Times New Roman" w:hAnsi="Book Antiqua" w:cs="Times New Roman"/>
          <w:sz w:val="24"/>
          <w:szCs w:val="24"/>
          <w:lang w:eastAsia="en-GB"/>
        </w:rPr>
        <w:t>downstream</w:t>
      </w:r>
      <w:r w:rsidR="001A05E9" w:rsidRPr="00AA43FD">
        <w:rPr>
          <w:rFonts w:ascii="Book Antiqua" w:eastAsia="Times New Roman" w:hAnsi="Book Antiqua" w:cs="Times New Roman"/>
          <w:sz w:val="24"/>
          <w:szCs w:val="24"/>
          <w:lang w:eastAsia="en-GB"/>
        </w:rPr>
        <w:t xml:space="preserve"> homeostasis or</w:t>
      </w:r>
      <w:r w:rsidRPr="00AA43FD">
        <w:rPr>
          <w:rFonts w:ascii="Book Antiqua" w:eastAsia="Times New Roman" w:hAnsi="Book Antiqua" w:cs="Times New Roman"/>
          <w:sz w:val="24"/>
          <w:szCs w:val="24"/>
          <w:lang w:eastAsia="en-GB"/>
        </w:rPr>
        <w:t xml:space="preserve"> inflammatory consequences.</w:t>
      </w:r>
      <w:r w:rsidR="00B92350" w:rsidRPr="00AA43FD">
        <w:rPr>
          <w:rFonts w:ascii="Book Antiqua" w:eastAsia="Times New Roman" w:hAnsi="Book Antiqua" w:cs="Times New Roman"/>
          <w:sz w:val="24"/>
          <w:szCs w:val="24"/>
          <w:lang w:eastAsia="en-GB"/>
        </w:rPr>
        <w:t xml:space="preserve"> </w:t>
      </w:r>
    </w:p>
    <w:p w14:paraId="1F15EB67" w14:textId="77777777" w:rsidR="00BA5E69" w:rsidRPr="00AA43FD" w:rsidRDefault="00BA5E69" w:rsidP="00AA43FD">
      <w:pPr>
        <w:spacing w:after="0" w:line="360" w:lineRule="auto"/>
        <w:jc w:val="both"/>
        <w:rPr>
          <w:rFonts w:ascii="Book Antiqua" w:eastAsia="Times New Roman" w:hAnsi="Book Antiqua" w:cs="Times New Roman"/>
          <w:sz w:val="24"/>
          <w:szCs w:val="24"/>
          <w:lang w:eastAsia="en-GB"/>
        </w:rPr>
      </w:pPr>
    </w:p>
    <w:p w14:paraId="4AA656F3" w14:textId="75E9DD63" w:rsidR="00863AD5" w:rsidRPr="00C14D9A" w:rsidRDefault="00863AD5" w:rsidP="00AA43FD">
      <w:pPr>
        <w:spacing w:after="0" w:line="360" w:lineRule="auto"/>
        <w:jc w:val="both"/>
        <w:rPr>
          <w:rFonts w:ascii="Book Antiqua" w:eastAsia="Times New Roman" w:hAnsi="Book Antiqua" w:cs="Times New Roman"/>
          <w:b/>
          <w:i/>
          <w:sz w:val="24"/>
          <w:szCs w:val="24"/>
          <w:lang w:eastAsia="en-GB"/>
        </w:rPr>
      </w:pPr>
      <w:r w:rsidRPr="00C14D9A">
        <w:rPr>
          <w:rFonts w:ascii="Book Antiqua" w:eastAsia="Times New Roman" w:hAnsi="Book Antiqua" w:cs="Times New Roman"/>
          <w:b/>
          <w:i/>
          <w:sz w:val="24"/>
          <w:szCs w:val="24"/>
          <w:lang w:eastAsia="en-GB"/>
        </w:rPr>
        <w:t>Collagen</w:t>
      </w:r>
    </w:p>
    <w:p w14:paraId="6A629632" w14:textId="7F22B9F5" w:rsidR="006921B1" w:rsidRPr="00AA43FD" w:rsidRDefault="00196E42"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t xml:space="preserve">Collagens represent a major component of the ECM </w:t>
      </w:r>
      <w:r w:rsidR="00B441CE" w:rsidRPr="00AA43FD">
        <w:rPr>
          <w:rFonts w:ascii="Book Antiqua" w:hAnsi="Book Antiqua" w:cs="Times New Roman"/>
          <w:sz w:val="24"/>
          <w:szCs w:val="24"/>
        </w:rPr>
        <w:t xml:space="preserve">and connective tissue </w:t>
      </w:r>
      <w:r w:rsidR="00CE4C74" w:rsidRPr="00AA43FD">
        <w:rPr>
          <w:rFonts w:ascii="Book Antiqua" w:hAnsi="Book Antiqua" w:cs="Times New Roman"/>
          <w:sz w:val="24"/>
          <w:szCs w:val="24"/>
        </w:rPr>
        <w:t xml:space="preserve">with characteristic </w:t>
      </w:r>
      <w:r w:rsidR="00B441CE" w:rsidRPr="00AA43FD">
        <w:rPr>
          <w:rFonts w:ascii="Book Antiqua" w:hAnsi="Book Antiqua" w:cs="Times New Roman"/>
          <w:sz w:val="24"/>
          <w:szCs w:val="24"/>
        </w:rPr>
        <w:t>Gly-Pro-X</w:t>
      </w:r>
      <w:r w:rsidR="00CE4C74" w:rsidRPr="00AA43FD">
        <w:rPr>
          <w:rFonts w:ascii="Book Antiqua" w:hAnsi="Book Antiqua" w:cs="Times New Roman"/>
          <w:sz w:val="24"/>
          <w:szCs w:val="24"/>
        </w:rPr>
        <w:t xml:space="preserve"> repeats</w:t>
      </w:r>
      <w:r w:rsidR="00B441CE" w:rsidRPr="00AA43FD">
        <w:rPr>
          <w:rFonts w:ascii="Book Antiqua" w:hAnsi="Book Antiqua" w:cs="Times New Roman"/>
          <w:sz w:val="24"/>
          <w:szCs w:val="24"/>
        </w:rPr>
        <w:t>,</w:t>
      </w:r>
      <w:r w:rsidR="00CE4C74" w:rsidRPr="00AA43FD">
        <w:rPr>
          <w:rFonts w:ascii="Book Antiqua" w:hAnsi="Book Antiqua" w:cs="Times New Roman"/>
          <w:sz w:val="24"/>
          <w:szCs w:val="24"/>
        </w:rPr>
        <w:t xml:space="preserve"> </w:t>
      </w:r>
      <w:r w:rsidR="0060274A" w:rsidRPr="00AA43FD">
        <w:rPr>
          <w:rFonts w:ascii="Book Antiqua" w:hAnsi="Book Antiqua" w:cs="Times New Roman"/>
          <w:sz w:val="24"/>
          <w:szCs w:val="24"/>
        </w:rPr>
        <w:t>providi</w:t>
      </w:r>
      <w:r w:rsidR="0078121C">
        <w:rPr>
          <w:rFonts w:ascii="Book Antiqua" w:hAnsi="Book Antiqua" w:cs="Times New Roman"/>
          <w:sz w:val="24"/>
          <w:szCs w:val="24"/>
        </w:rPr>
        <w:t>ng support and tensile strength</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&lt;EndNote&gt;&lt;Cite&gt;&lt;Author&gt;Hodde&lt;/Author&gt;&lt;Year&gt;2007&lt;/Year&gt;&lt;RecNum&gt;55&lt;/RecNum&gt;&lt;DisplayText&gt;&lt;style face="superscript"&gt;[72]&lt;/style&gt;&lt;/DisplayText&gt;&lt;record&gt;&lt;rec-number&gt;55&lt;/rec-number&gt;&lt;foreign-keys&gt;&lt;key app="EN" db-id="eefs9x259svdw7er99qvxdal0r9z0pr0dvp5" timestamp="0"&gt;55&lt;/key&gt;&lt;/foreign-keys&gt;&lt;ref-type name="Journal Article"&gt;17&lt;/ref-type&gt;&lt;contributors&gt;&lt;authors&gt;&lt;author&gt;Hodde, J, &lt;/author&gt;&lt;author&gt;Hiles, M. &lt;/author&gt;&lt;/authors&gt;&lt;/contributors&gt;&lt;titles&gt;&lt;title&gt;Constructive soft tissue remodelling with a biologic extracellular matrix graft: overview and review of the clinical literature&lt;/title&gt;&lt;secondary-title&gt;Acta Chir Belg. &lt;/secondary-title&gt;&lt;/titles&gt;&lt;pages&gt;641-7. &lt;/pages&gt;&lt;volume&gt;107&lt;/volume&gt;&lt;number&gt;6&lt;/number&gt;&lt;dates&gt;&lt;year&gt;2007&lt;/year&gt;&lt;pub-dates&gt;&lt;date&gt;Nov-Dec&lt;/date&gt;&lt;/pub-dates&gt;&lt;/dates&gt;&lt;urls&gt;&lt;/urls&gt;&lt;custom2&gt;PMID:18274177&lt;/custom2&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[72]</w:t>
      </w:r>
      <w:r w:rsidR="00433FEB" w:rsidRPr="00AA43FD">
        <w:rPr>
          <w:rFonts w:ascii="Book Antiqua" w:hAnsi="Book Antiqua" w:cs="Times New Roman"/>
          <w:sz w:val="24"/>
          <w:szCs w:val="24"/>
        </w:rPr>
        <w:fldChar w:fldCharType="end"/>
      </w:r>
      <w:r w:rsidR="004258BB" w:rsidRPr="00AA43FD">
        <w:rPr>
          <w:rFonts w:ascii="Book Antiqua" w:hAnsi="Book Antiqua" w:cs="Times New Roman"/>
          <w:sz w:val="24"/>
          <w:szCs w:val="24"/>
        </w:rPr>
        <w:t>.</w:t>
      </w:r>
      <w:r w:rsidR="00B441CE" w:rsidRPr="00AA43FD">
        <w:rPr>
          <w:rFonts w:ascii="Book Antiqua" w:hAnsi="Book Antiqua" w:cs="Times New Roman"/>
          <w:sz w:val="24"/>
          <w:szCs w:val="24"/>
        </w:rPr>
        <w:t xml:space="preserve"> </w:t>
      </w:r>
      <w:r w:rsidR="004258BB" w:rsidRPr="00AA43FD">
        <w:rPr>
          <w:rFonts w:ascii="Book Antiqua" w:hAnsi="Book Antiqua" w:cs="Times New Roman"/>
          <w:sz w:val="24"/>
          <w:szCs w:val="24"/>
        </w:rPr>
        <w:t xml:space="preserve">Collagen </w:t>
      </w:r>
      <w:r w:rsidR="00CE4C74" w:rsidRPr="00AA43FD">
        <w:rPr>
          <w:rFonts w:ascii="Book Antiqua" w:hAnsi="Book Antiqua" w:cs="Times New Roman"/>
          <w:sz w:val="24"/>
          <w:szCs w:val="24"/>
        </w:rPr>
        <w:t>type</w:t>
      </w:r>
      <w:r w:rsidR="00B441CE" w:rsidRPr="00AA43FD">
        <w:rPr>
          <w:rFonts w:ascii="Book Antiqua" w:hAnsi="Book Antiqua" w:cs="Times New Roman"/>
          <w:sz w:val="24"/>
          <w:szCs w:val="24"/>
        </w:rPr>
        <w:t xml:space="preserve"> I (skin, tendon, bone, interstitial tissues, ligaments, cornea), </w:t>
      </w:r>
      <w:r w:rsidR="00CE4C74" w:rsidRPr="00AA43FD">
        <w:rPr>
          <w:rFonts w:ascii="Book Antiqua" w:hAnsi="Book Antiqua" w:cs="Times New Roman"/>
          <w:sz w:val="24"/>
          <w:szCs w:val="24"/>
        </w:rPr>
        <w:t xml:space="preserve">type </w:t>
      </w:r>
      <w:r w:rsidR="00B441CE" w:rsidRPr="00AA43FD">
        <w:rPr>
          <w:rFonts w:ascii="Book Antiqua" w:hAnsi="Book Antiqua" w:cs="Times New Roman"/>
          <w:sz w:val="24"/>
          <w:szCs w:val="24"/>
        </w:rPr>
        <w:t>II (cartilage, vitreous humo</w:t>
      </w:r>
      <w:r w:rsidR="004F5C50" w:rsidRPr="00AA43FD">
        <w:rPr>
          <w:rFonts w:ascii="Book Antiqua" w:hAnsi="Book Antiqua" w:cs="Times New Roman"/>
          <w:sz w:val="24"/>
          <w:szCs w:val="24"/>
        </w:rPr>
        <w:t>u</w:t>
      </w:r>
      <w:r w:rsidR="00B441CE" w:rsidRPr="00AA43FD">
        <w:rPr>
          <w:rFonts w:ascii="Book Antiqua" w:hAnsi="Book Antiqua" w:cs="Times New Roman"/>
          <w:sz w:val="24"/>
          <w:szCs w:val="24"/>
        </w:rPr>
        <w:t xml:space="preserve">r) and </w:t>
      </w:r>
      <w:r w:rsidR="00CE4C74" w:rsidRPr="00AA43FD">
        <w:rPr>
          <w:rFonts w:ascii="Book Antiqua" w:hAnsi="Book Antiqua" w:cs="Times New Roman"/>
          <w:sz w:val="24"/>
          <w:szCs w:val="24"/>
        </w:rPr>
        <w:t xml:space="preserve">type </w:t>
      </w:r>
      <w:r w:rsidR="00B441CE" w:rsidRPr="00AA43FD">
        <w:rPr>
          <w:rFonts w:ascii="Book Antiqua" w:hAnsi="Book Antiqua" w:cs="Times New Roman"/>
          <w:sz w:val="24"/>
          <w:szCs w:val="24"/>
        </w:rPr>
        <w:t xml:space="preserve">III (skin, muscle, blood vessels) account for the majority </w:t>
      </w:r>
      <w:r w:rsidR="00CE4C74" w:rsidRPr="00AA43FD">
        <w:rPr>
          <w:rFonts w:ascii="Book Antiqua" w:hAnsi="Book Antiqua" w:cs="Times New Roman"/>
          <w:sz w:val="24"/>
          <w:szCs w:val="24"/>
        </w:rPr>
        <w:t>of collagens present</w:t>
      </w:r>
      <w:r w:rsidR="008505ED" w:rsidRPr="00AA43FD">
        <w:rPr>
          <w:rFonts w:ascii="Book Antiqua" w:hAnsi="Book Antiqua" w:cs="Times New Roman"/>
          <w:sz w:val="24"/>
          <w:szCs w:val="24"/>
        </w:rPr>
        <w:t xml:space="preserve"> in the </w:t>
      </w:r>
      <w:r w:rsidR="004258BB" w:rsidRPr="00AA43FD">
        <w:rPr>
          <w:rFonts w:ascii="Book Antiqua" w:hAnsi="Book Antiqua" w:cs="Times New Roman"/>
          <w:sz w:val="24"/>
          <w:szCs w:val="24"/>
        </w:rPr>
        <w:t>body</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&lt;EndNote&gt;&lt;Cite&gt;&lt;Author&gt;Hodde&lt;/Author&gt;&lt;Year&gt;2007&lt;/Year&gt;&lt;RecNum&gt;55&lt;/RecNum&gt;&lt;DisplayText&gt;&lt;style face="superscript"&gt;[72]&lt;/style&gt;&lt;/DisplayText&gt;&lt;record&gt;&lt;rec-number&gt;55&lt;/rec-number&gt;&lt;foreign-keys&gt;&lt;key app="EN" db-id="eefs9x259svdw7er99qvxdal0r9z0pr0dvp5" timestamp="0"&gt;55&lt;/key&gt;&lt;/foreign-keys&gt;&lt;ref-type name="Journal Article"&gt;17&lt;/ref-type&gt;&lt;contributors&gt;&lt;authors&gt;&lt;author&gt;Hodde, J, &lt;/author&gt;&lt;author&gt;Hiles, M. &lt;/author&gt;&lt;/authors&gt;&lt;/contributors&gt;&lt;titles&gt;&lt;title&gt;Constructive soft tissue remodelling with a biologic extracellular matrix graft: overview and review of the clinical literature&lt;/title&gt;&lt;secondary-title&gt;Acta Chir Belg. &lt;/secondary-title&gt;&lt;/titles&gt;&lt;pages&gt;641-7. &lt;/pages&gt;&lt;volume&gt;107&lt;/volume&gt;&lt;number&gt;6&lt;/number&gt;&lt;dates&gt;&lt;year&gt;2007&lt;/year&gt;&lt;pub-dates&gt;&lt;date&gt;Nov-Dec&lt;/date&gt;&lt;/pub-dates&gt;&lt;/dates&gt;&lt;urls&gt;&lt;/urls&gt;&lt;custom2&gt;PMID:18274177&lt;/custom2&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[72]</w:t>
      </w:r>
      <w:r w:rsidR="00433FEB" w:rsidRPr="00AA43FD">
        <w:rPr>
          <w:rFonts w:ascii="Book Antiqua" w:hAnsi="Book Antiqua" w:cs="Times New Roman"/>
          <w:sz w:val="24"/>
          <w:szCs w:val="24"/>
        </w:rPr>
        <w:fldChar w:fldCharType="end"/>
      </w:r>
      <w:r w:rsidR="00CE4C74" w:rsidRPr="00AA43FD">
        <w:rPr>
          <w:rFonts w:ascii="Book Antiqua" w:hAnsi="Book Antiqua" w:cs="Times New Roman"/>
          <w:sz w:val="24"/>
          <w:szCs w:val="24"/>
        </w:rPr>
        <w:t>. While types I, II and II are</w:t>
      </w:r>
      <w:r w:rsidR="00B441CE" w:rsidRPr="00AA43FD">
        <w:rPr>
          <w:rFonts w:ascii="Book Antiqua" w:hAnsi="Book Antiqua" w:cs="Times New Roman"/>
          <w:sz w:val="24"/>
          <w:szCs w:val="24"/>
        </w:rPr>
        <w:t xml:space="preserve"> present as covalently crosslinked fibrils</w:t>
      </w:r>
      <w:r w:rsidR="00CE4C74" w:rsidRPr="00AA43FD">
        <w:rPr>
          <w:rFonts w:ascii="Book Antiqua" w:hAnsi="Book Antiqua" w:cs="Times New Roman"/>
          <w:sz w:val="24"/>
          <w:szCs w:val="24"/>
        </w:rPr>
        <w:t>, notably,</w:t>
      </w:r>
      <w:r w:rsidR="00B441CE" w:rsidRPr="00AA43FD">
        <w:rPr>
          <w:rFonts w:ascii="Book Antiqua" w:hAnsi="Book Antiqua" w:cs="Times New Roman"/>
          <w:sz w:val="24"/>
          <w:szCs w:val="24"/>
        </w:rPr>
        <w:t xml:space="preserve"> type IV </w:t>
      </w:r>
      <w:r w:rsidR="00CE4C74" w:rsidRPr="00AA43FD">
        <w:rPr>
          <w:rFonts w:ascii="Book Antiqua" w:hAnsi="Book Antiqua" w:cs="Times New Roman"/>
          <w:sz w:val="24"/>
          <w:szCs w:val="24"/>
        </w:rPr>
        <w:t>collagen forms a two dimensional</w:t>
      </w:r>
      <w:r w:rsidR="0078121C">
        <w:rPr>
          <w:rFonts w:ascii="Book Antiqua" w:hAnsi="Book Antiqua" w:cs="Times New Roman"/>
          <w:sz w:val="24"/>
          <w:szCs w:val="24"/>
        </w:rPr>
        <w:t xml:space="preserve"> reticulum (basal laminaes)</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&lt;EndNote&gt;&lt;Cite&gt;&lt;Author&gt;Lodish&lt;/Author&gt;&lt;Year&gt;Molecular Cell Biology, 4th edition&lt;/Year&gt;&lt;RecNum&gt;56&lt;/RecNum&gt;&lt;DisplayText&gt;&lt;style face="superscript"&gt;[73]&lt;/style&gt;&lt;/DisplayText&gt;&lt;record&gt;&lt;rec-number&gt;56&lt;/rec-number&gt;&lt;foreign-keys&gt;&lt;key app="EN" db-id="eefs9x259svdw7er99qvxdal0r9z0pr0dvp5" timestamp="0"&gt;56&lt;/key&gt;&lt;/foreign-keys&gt;&lt;ref-type name="Generic"&gt;13&lt;/ref-type&gt;&lt;contributors&gt;&lt;authors&gt;&lt;author&gt;Lodish, H,&lt;/author&gt;&lt;author&gt;Berk, A,&lt;/author&gt;&lt;author&gt;Zipursky, SL, &lt;/author&gt;&lt;author&gt;Matsudaira, P, &lt;/author&gt;&lt;author&gt;Baltimore, S, &lt;/author&gt;&lt;author&gt;Darnell, J.&lt;/author&gt;&lt;/authors&gt;&lt;/contributors&gt;&lt;titles&gt;&lt;title&gt;2000&lt;/title&gt;&lt;/titles&gt;&lt;dates&gt;&lt;year&gt;Molecular Cell Biology, 4th edition&lt;/year&gt;&lt;/dates&gt;&lt;pub-location&gt;New York&lt;/pub-location&gt;&lt;publisher&gt;W. H. Freeman&lt;/publisher&gt;&lt;urls&gt;&lt;/urls&gt;&lt;/record&gt;&lt;/Cite&gt;&lt;/EndNote&gt;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[73]</w:t>
      </w:r>
      <w:r w:rsidR="00433FEB" w:rsidRPr="00AA43FD">
        <w:rPr>
          <w:rFonts w:ascii="Book Antiqua" w:hAnsi="Book Antiqua" w:cs="Times New Roman"/>
          <w:sz w:val="24"/>
          <w:szCs w:val="24"/>
        </w:rPr>
        <w:fldChar w:fldCharType="end"/>
      </w:r>
      <w:r w:rsidR="002577AD"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00C52C69" w:rsidRPr="00AA43FD">
        <w:rPr>
          <w:rFonts w:ascii="Book Antiqua" w:hAnsi="Book Antiqua" w:cs="Times New Roman"/>
          <w:sz w:val="24"/>
          <w:szCs w:val="24"/>
        </w:rPr>
        <w:t xml:space="preserve">The type </w:t>
      </w:r>
      <w:r w:rsidR="008505ED" w:rsidRPr="00AA43FD">
        <w:rPr>
          <w:rFonts w:ascii="Book Antiqua" w:hAnsi="Book Antiqua" w:cs="Times New Roman"/>
          <w:sz w:val="24"/>
          <w:szCs w:val="24"/>
        </w:rPr>
        <w:t xml:space="preserve">and form (soluble or particulate) </w:t>
      </w:r>
      <w:r w:rsidR="00C52C69" w:rsidRPr="00AA43FD">
        <w:rPr>
          <w:rFonts w:ascii="Book Antiqua" w:hAnsi="Book Antiqua" w:cs="Times New Roman"/>
          <w:sz w:val="24"/>
          <w:szCs w:val="24"/>
        </w:rPr>
        <w:t xml:space="preserve">of collagen </w:t>
      </w:r>
      <w:r w:rsidR="008505ED" w:rsidRPr="00AA43FD">
        <w:rPr>
          <w:rFonts w:ascii="Book Antiqua" w:hAnsi="Book Antiqua" w:cs="Times New Roman"/>
          <w:sz w:val="24"/>
          <w:szCs w:val="24"/>
        </w:rPr>
        <w:t xml:space="preserve">appear to </w:t>
      </w:r>
      <w:r w:rsidR="008505ED" w:rsidRPr="00AA43FD">
        <w:rPr>
          <w:rFonts w:ascii="Book Antiqua" w:hAnsi="Book Antiqua" w:cs="Times New Roman"/>
          <w:sz w:val="24"/>
          <w:szCs w:val="24"/>
        </w:rPr>
        <w:lastRenderedPageBreak/>
        <w:t>be important</w:t>
      </w:r>
      <w:r w:rsidR="00C52C69" w:rsidRPr="00AA43FD">
        <w:rPr>
          <w:rFonts w:ascii="Book Antiqua" w:hAnsi="Book Antiqua" w:cs="Times New Roman"/>
          <w:sz w:val="24"/>
          <w:szCs w:val="24"/>
        </w:rPr>
        <w:t xml:space="preserve"> determinants of their abilities to stimulate DC activation</w:t>
      </w:r>
      <w:r w:rsidR="004258BB" w:rsidRPr="00AA43FD">
        <w:rPr>
          <w:rFonts w:ascii="Book Antiqua" w:hAnsi="Book Antiqua" w:cs="Times New Roman"/>
          <w:sz w:val="24"/>
          <w:szCs w:val="24"/>
        </w:rPr>
        <w:t xml:space="preserve">. </w:t>
      </w:r>
      <w:r w:rsidR="00BE4F74" w:rsidRPr="00AA43FD">
        <w:rPr>
          <w:rFonts w:ascii="Book Antiqua" w:hAnsi="Book Antiqua" w:cs="Times New Roman"/>
          <w:sz w:val="24"/>
          <w:szCs w:val="24"/>
        </w:rPr>
        <w:t>Soluble Collagen I</w:t>
      </w:r>
      <w:r w:rsidR="00450D55" w:rsidRPr="00AA43FD">
        <w:rPr>
          <w:rFonts w:ascii="Book Antiqua" w:hAnsi="Book Antiqua" w:cs="Times New Roman"/>
          <w:sz w:val="24"/>
          <w:szCs w:val="24"/>
        </w:rPr>
        <w:t>, II, III</w:t>
      </w:r>
      <w:r w:rsidR="00BE4F74" w:rsidRPr="00AA43FD">
        <w:rPr>
          <w:rFonts w:ascii="Book Antiqua" w:hAnsi="Book Antiqua" w:cs="Times New Roman"/>
          <w:sz w:val="24"/>
          <w:szCs w:val="24"/>
        </w:rPr>
        <w:t xml:space="preserve"> coated onto dishes activated murine</w:t>
      </w:r>
      <w:r w:rsidR="004813E3" w:rsidRPr="00AA43FD">
        <w:rPr>
          <w:rFonts w:ascii="Book Antiqua" w:hAnsi="Book Antiqua" w:cs="Times New Roman"/>
          <w:sz w:val="24"/>
          <w:szCs w:val="24"/>
        </w:rPr>
        <w:t>/human</w:t>
      </w:r>
      <w:r w:rsidR="00DA671B" w:rsidRPr="00AA43FD">
        <w:rPr>
          <w:rFonts w:ascii="Book Antiqua" w:hAnsi="Book Antiqua" w:cs="Times New Roman"/>
          <w:sz w:val="24"/>
          <w:szCs w:val="24"/>
        </w:rPr>
        <w:t xml:space="preserve"> BMDC</w:t>
      </w:r>
      <w:r w:rsidR="007F3096" w:rsidRPr="00AA43FD">
        <w:rPr>
          <w:rFonts w:ascii="Book Antiqua" w:hAnsi="Book Antiqua" w:cs="Times New Roman"/>
          <w:sz w:val="24"/>
          <w:szCs w:val="24"/>
        </w:rPr>
        <w:t>s</w:t>
      </w:r>
      <w:r w:rsidR="00BE4F74" w:rsidRPr="00AA43FD">
        <w:rPr>
          <w:rFonts w:ascii="Book Antiqua" w:hAnsi="Book Antiqua" w:cs="Times New Roman"/>
          <w:sz w:val="24"/>
          <w:szCs w:val="24"/>
        </w:rPr>
        <w:t xml:space="preserve"> and resulted in </w:t>
      </w:r>
      <w:r w:rsidR="004813E3" w:rsidRPr="00AA43FD">
        <w:rPr>
          <w:rFonts w:ascii="Book Antiqua" w:hAnsi="Book Antiqua" w:cs="Times New Roman"/>
          <w:sz w:val="24"/>
          <w:szCs w:val="24"/>
        </w:rPr>
        <w:t>elevated</w:t>
      </w:r>
      <w:r w:rsidR="00BE4F74" w:rsidRPr="00AA43FD">
        <w:rPr>
          <w:rFonts w:ascii="Book Antiqua" w:hAnsi="Book Antiqua" w:cs="Times New Roman"/>
          <w:sz w:val="24"/>
          <w:szCs w:val="24"/>
        </w:rPr>
        <w:t xml:space="preserve"> secretion</w:t>
      </w:r>
      <w:r w:rsidR="004813E3" w:rsidRPr="00AA43FD">
        <w:rPr>
          <w:rFonts w:ascii="Book Antiqua" w:hAnsi="Book Antiqua" w:cs="Times New Roman"/>
          <w:sz w:val="24"/>
          <w:szCs w:val="24"/>
        </w:rPr>
        <w:t xml:space="preserve"> of </w:t>
      </w:r>
      <w:r w:rsidR="001A1380" w:rsidRPr="00AA43FD">
        <w:rPr>
          <w:rFonts w:ascii="Book Antiqua" w:hAnsi="Book Antiqua" w:cs="Times New Roman"/>
          <w:sz w:val="24"/>
          <w:szCs w:val="24"/>
        </w:rPr>
        <w:t xml:space="preserve">costimulatory receptors </w:t>
      </w:r>
      <w:r w:rsidR="004813E3" w:rsidRPr="00AA43FD">
        <w:rPr>
          <w:rFonts w:ascii="Book Antiqua" w:hAnsi="Book Antiqua" w:cs="Times New Roman"/>
          <w:sz w:val="24"/>
          <w:szCs w:val="24"/>
        </w:rPr>
        <w:t>pro-inflammatory c</w:t>
      </w:r>
      <w:r w:rsidR="005C0AD4" w:rsidRPr="00AA43FD">
        <w:rPr>
          <w:rFonts w:ascii="Book Antiqua" w:hAnsi="Book Antiqua" w:cs="Times New Roman"/>
          <w:sz w:val="24"/>
          <w:szCs w:val="24"/>
        </w:rPr>
        <w:t>yt</w:t>
      </w:r>
      <w:r w:rsidR="004813E3" w:rsidRPr="00AA43FD">
        <w:rPr>
          <w:rFonts w:ascii="Book Antiqua" w:hAnsi="Book Antiqua" w:cs="Times New Roman"/>
          <w:sz w:val="24"/>
          <w:szCs w:val="24"/>
        </w:rPr>
        <w:t>okines</w:t>
      </w:r>
      <w:r w:rsidR="00110ACE" w:rsidRPr="00AA43FD">
        <w:rPr>
          <w:rFonts w:ascii="Book Antiqua" w:hAnsi="Book Antiqua" w:cs="Times New Roman"/>
          <w:sz w:val="24"/>
          <w:szCs w:val="24"/>
        </w:rPr>
        <w:t xml:space="preserve"> </w:t>
      </w:r>
      <w:r w:rsidR="0078121C">
        <w:rPr>
          <w:rFonts w:ascii="Book Antiqua" w:hAnsi="Book Antiqua" w:cs="Times New Roman"/>
          <w:sz w:val="24"/>
          <w:szCs w:val="24"/>
        </w:rPr>
        <w:t>and allostimulatory capacities</w:t>
      </w:r>
      <w:r w:rsidR="003A38DB" w:rsidRPr="00AA43FD">
        <w:rPr>
          <w:rFonts w:ascii="Book Antiqua" w:hAnsi="Book Antiqua" w:cs="Times New Roman"/>
          <w:sz w:val="24"/>
          <w:szCs w:val="24"/>
        </w:rPr>
        <w:fldChar w:fldCharType="begin">
          <w:fldData xml:space="preserve">PEVuZE5vdGU+PENpdGU+PEF1dGhvcj5MZWU8L0F1dGhvcj48WWVhcj4yMDA3PC9ZZWFyPjxSZWNO
dW0+NTc8L1JlY051bT48RGlzcGxheVRleHQ+PHN0eWxlIGZhY2U9InN1cGVyc2NyaXB0Ij5bNzQt
NzZdPC9zdHlsZT48L0Rpc3BsYXlUZXh0PjxyZWNvcmQ+PHJlYy1udW1iZXI+NTc8L3JlYy1udW1i
ZXI+PGZvcmVpZ24ta2V5cz48a2V5IGFwcD0iRU4iIGRiLWlkPSJlZWZzOXgyNTlzdmR3N2VyOTlx
dnhkYWwwcjl6MHByMGR2cDUiIHRpbWVzdGFtcD0iMCI+NTc8L2tleT48L2ZvcmVpZ24ta2V5cz48
cmVmLXR5cGUgbmFtZT0iSm91cm5hbCBBcnRpY2xlIj4xNzwvcmVmLXR5cGU+PGNvbnRyaWJ1dG9y
cz48YXV0aG9ycz48YXV0aG9yPkxlZSwgSkUsIDwvYXV0aG9yPjxhdXRob3I+S2FuZywgQ1MsIDwv
YXV0aG9yPjxhdXRob3I+R3VhbiwgWFksIDwvYXV0aG9yPjxhdXRob3I+S2ltLCBCVCwgPC9hdXRo
b3I+PGF1dGhvcj5LaW0sIFNILCA8L2F1dGhvcj48YXV0aG9yPkxlZSwgWU0sIDwvYXV0aG9yPjxh
dXRob3I+TW9vbiwgV1MsIDwvYXV0aG9yPjxhdXRob3I+S2ltLCBESy4gPC9hdXRob3I+PC9hdXRo
b3JzPjwvY29udHJpYnV0b3JzPjx0aXRsZXM+PHRpdGxlPkRpc2NvaWRpbiBkb21haW4gcmVjZXB0
b3IgMiBpcyBpbnZvbHZlZCBpbiB0aGUgYWN0aXZhdGlvbiBvZiBib25lIG1hcnJvdy1kZXJpdmVk
IGRlbmRyaXRpYyBjZWxscyBjYXVzZWQgYnkgdHlwZSBJIGNvbGxhZ2VuLjwvdGl0bGU+PHNlY29u
ZGFyeS10aXRsZT4gQmlvY2hlbSBCaW9waHlzIFJlcyBDb21tdW4uIDwvc2Vjb25kYXJ5LXRpdGxl
PjwvdGl0bGVzPjxwYWdlcz4yNDQtNTAuIDwvcGFnZXM+PHZvbHVtZT4zNTI8L3ZvbHVtZT48bnVt
YmVyPjE8L251bWJlcj48ZGF0ZXM+PHllYXI+MjAwNzwveWVhcj48cHViLWRhdGVzPjxkYXRlPkph
biA1PC9kYXRlPjwvcHViLWRhdGVzPjwvZGF0ZXM+PHVybHM+PC91cmxzPjxjdXN0b20yPlBNSUQ6
MTcxMTMwMzM8L2N1c3RvbTI+PGVsZWN0cm9uaWMtcmVzb3VyY2UtbnVtPmRvaToxMC4xMDE2L2ou
YmJyYy4yMDA2LjExLjAxMDwvZWxlY3Ryb25pYy1yZXNvdXJjZS1udW0+PC9yZWNvcmQ+PC9DaXRl
PjxDaXRlPjxBdXRob3I+UG91ZGVsPC9BdXRob3I+PFllYXI+MjAxMjwvWWVhcj48UmVjTnVtPjU4
PC9SZWNOdW0+PHJlY29yZD48cmVjLW51bWJlcj41ODwvcmVjLW51bWJlcj48Zm9yZWlnbi1rZXlz
PjxrZXkgYXBwPSJFTiIgZGItaWQ9ImVlZnM5eDI1OXN2ZHc3ZXI5OXF2eGRhbDByOXowcHIwZHZw
NSIgdGltZXN0YW1wPSIwIj41ODwva2V5PjwvZm9yZWlnbi1rZXlzPjxyZWYtdHlwZSBuYW1lPSJK
b3VybmFsIEFydGljbGUiPjE3PC9yZWYtdHlwZT48Y29udHJpYnV0b3JzPjxhdXRob3JzPjxhdXRo
b3I+UG91ZGVsLCBCLCA8L2F1dGhvcj48YXV0aG9yPllvb24sIERTLCA8L2F1dGhvcj48YXV0aG9y
PkxlZSwgSkgsIDwvYXV0aG9yPjxhdXRob3I+TGVlLCBZTSwgPC9hdXRob3I+PGF1dGhvcj5LaW0s
IERLLiA8L2F1dGhvcj48L2F1dGhvcnM+PC9jb250cmlidXRvcnM+PHRpdGxlcz48dGl0bGU+Q29s
bGFnZW4gSSBlbmhhbmNlcyBmdW5jdGlvbmFsIGFjdGl2aXRpZXMgb2YgaHVtYW4gbW9ub2N5dGUt
ZGVyaXZlZCBkZW5kcml0aWMgY2VsbHMgdmlhIGRpc2NvaWRpbiBkb21haW4gcmVjZXB0b3IgMjwv
dGl0bGU+PHNlY29uZGFyeS10aXRsZT5DZWxsIEltbXVub2wuIDwvc2Vjb25kYXJ5LXRpdGxlPjwv
dGl0bGVzPjxwYWdlcz45NS0xMDIuIDwvcGFnZXM+PHZvbHVtZT4yNzg8L3ZvbHVtZT48bnVtYmVy
PjEtMjwvbnVtYmVyPjxkYXRlcz48eWVhcj4yMDEyPC95ZWFyPjxwdWItZGF0ZXM+PGRhdGU+SnVs
LUF1ZzwvZGF0ZT48L3B1Yi1kYXRlcz48L2RhdGVzPjx1cmxzPjwvdXJscz48Y3VzdG9tMj5QTUlE
OjIzMTIxOTgxPC9jdXN0b20yPjxlbGVjdHJvbmljLXJlc291cmNlLW51bT5kb2k6IDEwLjEwMTYv
ai5jZWxsaW1tLjIwMTIuMDcuMDA0LjwvZWxlY3Ryb25pYy1yZXNvdXJjZS1udW0+PC9yZWNvcmQ+
PC9DaXRlPjxDaXRlPjxBdXRob3I+U2NodWx0ejwvQXV0aG9yPjxZZWFyPjIwMTU8L1llYXI+PFJl
Y051bT41OTwvUmVjTnVtPjxyZWNvcmQ+PHJlYy1udW1iZXI+NTk8L3JlYy1udW1iZXI+PGZvcmVp
Z24ta2V5cz48a2V5IGFwcD0iRU4iIGRiLWlkPSJlZWZzOXgyNTlzdmR3N2VyOTlxdnhkYWwwcjl6
MHByMGR2cDUiIHRpbWVzdGFtcD0iMCI+NTk8L2tleT48L2ZvcmVpZ24ta2V5cz48cmVmLXR5cGUg
bmFtZT0iSm91cm5hbCBBcnRpY2xlIj4xNzwvcmVmLXR5cGU+PGNvbnRyaWJ1dG9ycz48YXV0aG9y
cz48YXV0aG9yPlNjaHVsdHosIEhTLCA8L2F1dGhvcj48YXV0aG9yPk5pdHplLCBMTSwgPC9hdXRo
b3I+PGF1dGhvcj5aZXV0aGVuLCBMSCwgPC9hdXRob3I+PGF1dGhvcj5LZWxsZXIsIFAsIDwvYXV0
aG9yPjxhdXRob3I+R3J1aGxlciwgQSwgPC9hdXRob3I+PGF1dGhvcj5QYXNzLCBKLCA8L2F1dGhv
cj48YXV0aG9yPkNoZW4sIEosIDwvYXV0aG9yPjxhdXRob3I+R3VvLCBMLCA8L2F1dGhvcj48YXV0
aG9yPkZsZWV0d29vZCwgQUosIDwvYXV0aG9yPjxhdXRob3I+SGFtaWx0b24sIEpBLCA8L2F1dGhv
cj48YXV0aG9yPkJlcmNodG9sZCwgTVcsIDwvYXV0aG9yPjxhdXRob3I+UGFuaW5hLCBTLiA8L2F1
dGhvcj48L2F1dGhvcnM+PC9jb250cmlidXRvcnM+PHRpdGxlcz48dGl0bGU+Q29sbGFnZW4gSW5k
dWNlcyBNYXR1cmF0aW9uIG9mIEh1bWFuIE1vbm9jeXRlLURlcml2ZWQgRGVuZHJpdGljIENlbGxz
IGJ5IFNpZ25hbGluZyB0aHJvdWdoIE9zdGVvY2xhc3QtQXNzb2NpYXRlZCBSZWNlcHRvcjwvdGl0
bGU+PHNlY29uZGFyeS10aXRsZT5KIEltbXVub2wuIDwvc2Vjb25kYXJ5LXRpdGxlPjwvdGl0bGVz
PjxwYWdlcz4zMTY5LTc5LiA8L3BhZ2VzPjx2b2x1bWU+MTk0PC92b2x1bWU+PG51bWJlcj43PC9u
dW1iZXI+PGRhdGVzPjx5ZWFyPjIwMTU8L3llYXI+PHB1Yi1kYXRlcz48ZGF0ZT5BcHIgMTwvZGF0
ZT48L3B1Yi1kYXRlcz48L2RhdGVzPjx1cmxzPjwvdXJscz48Y3VzdG9tMj5QTUM0MzY3MTYwPC9j
dXN0b20yPjxlbGVjdHJvbmljLXJlc291cmNlLW51bT5kb2k6IDEwLjQwNDkvamltbXVub2wuMTQw
MjgwMC48L2VsZWN0cm9uaWMtcmVzb3VyY2UtbnVtPjwvcmVjb3JkPjwvQ2l0ZT48L0VuZE5vdGU+
AG==
</w:fldData>
        </w:fldChar>
      </w:r>
      <w:r w:rsidR="00844164" w:rsidRPr="00AA43FD">
        <w:rPr>
          <w:rFonts w:ascii="Book Antiqua" w:hAnsi="Book Antiqua" w:cs="Times New Roman"/>
          <w:sz w:val="24"/>
          <w:szCs w:val="24"/>
        </w:rPr>
        <w:instrText xml:space="preserve"> ADDIN EN.CITE </w:instrText>
      </w:r>
      <w:r w:rsidR="00844164" w:rsidRPr="00AA43FD">
        <w:rPr>
          <w:rFonts w:ascii="Book Antiqua" w:hAnsi="Book Antiqua" w:cs="Times New Roman"/>
          <w:sz w:val="24"/>
          <w:szCs w:val="24"/>
        </w:rPr>
        <w:fldChar w:fldCharType="begin">
          <w:fldData xml:space="preserve">PEVuZE5vdGU+PENpdGU+PEF1dGhvcj5MZWU8L0F1dGhvcj48WWVhcj4yMDA3PC9ZZWFyPjxSZWNO
dW0+NTc8L1JlY051bT48RGlzcGxheVRleHQ+PHN0eWxlIGZhY2U9InN1cGVyc2NyaXB0Ij5bNzQt
NzZdPC9zdHlsZT48L0Rpc3BsYXlUZXh0PjxyZWNvcmQ+PHJlYy1udW1iZXI+NTc8L3JlYy1udW1i
ZXI+PGZvcmVpZ24ta2V5cz48a2V5IGFwcD0iRU4iIGRiLWlkPSJlZWZzOXgyNTlzdmR3N2VyOTlx
dnhkYWwwcjl6MHByMGR2cDUiIHRpbWVzdGFtcD0iMCI+NTc8L2tleT48L2ZvcmVpZ24ta2V5cz48
cmVmLXR5cGUgbmFtZT0iSm91cm5hbCBBcnRpY2xlIj4xNzwvcmVmLXR5cGU+PGNvbnRyaWJ1dG9y
cz48YXV0aG9ycz48YXV0aG9yPkxlZSwgSkUsIDwvYXV0aG9yPjxhdXRob3I+S2FuZywgQ1MsIDwv
YXV0aG9yPjxhdXRob3I+R3VhbiwgWFksIDwvYXV0aG9yPjxhdXRob3I+S2ltLCBCVCwgPC9hdXRo
b3I+PGF1dGhvcj5LaW0sIFNILCA8L2F1dGhvcj48YXV0aG9yPkxlZSwgWU0sIDwvYXV0aG9yPjxh
dXRob3I+TW9vbiwgV1MsIDwvYXV0aG9yPjxhdXRob3I+S2ltLCBESy4gPC9hdXRob3I+PC9hdXRo
b3JzPjwvY29udHJpYnV0b3JzPjx0aXRsZXM+PHRpdGxlPkRpc2NvaWRpbiBkb21haW4gcmVjZXB0
b3IgMiBpcyBpbnZvbHZlZCBpbiB0aGUgYWN0aXZhdGlvbiBvZiBib25lIG1hcnJvdy1kZXJpdmVk
IGRlbmRyaXRpYyBjZWxscyBjYXVzZWQgYnkgdHlwZSBJIGNvbGxhZ2VuLjwvdGl0bGU+PHNlY29u
ZGFyeS10aXRsZT4gQmlvY2hlbSBCaW9waHlzIFJlcyBDb21tdW4uIDwvc2Vjb25kYXJ5LXRpdGxl
PjwvdGl0bGVzPjxwYWdlcz4yNDQtNTAuIDwvcGFnZXM+PHZvbHVtZT4zNTI8L3ZvbHVtZT48bnVt
YmVyPjE8L251bWJlcj48ZGF0ZXM+PHllYXI+MjAwNzwveWVhcj48cHViLWRhdGVzPjxkYXRlPkph
biA1PC9kYXRlPjwvcHViLWRhdGVzPjwvZGF0ZXM+PHVybHM+PC91cmxzPjxjdXN0b20yPlBNSUQ6
MTcxMTMwMzM8L2N1c3RvbTI+PGVsZWN0cm9uaWMtcmVzb3VyY2UtbnVtPmRvaToxMC4xMDE2L2ou
YmJyYy4yMDA2LjExLjAxMDwvZWxlY3Ryb25pYy1yZXNvdXJjZS1udW0+PC9yZWNvcmQ+PC9DaXRl
PjxDaXRlPjxBdXRob3I+UG91ZGVsPC9BdXRob3I+PFllYXI+MjAxMjwvWWVhcj48UmVjTnVtPjU4
PC9SZWNOdW0+PHJlY29yZD48cmVjLW51bWJlcj41ODwvcmVjLW51bWJlcj48Zm9yZWlnbi1rZXlz
PjxrZXkgYXBwPSJFTiIgZGItaWQ9ImVlZnM5eDI1OXN2ZHc3ZXI5OXF2eGRhbDByOXowcHIwZHZw
NSIgdGltZXN0YW1wPSIwIj41ODwva2V5PjwvZm9yZWlnbi1rZXlzPjxyZWYtdHlwZSBuYW1lPSJK
b3VybmFsIEFydGljbGUiPjE3PC9yZWYtdHlwZT48Y29udHJpYnV0b3JzPjxhdXRob3JzPjxhdXRo
b3I+UG91ZGVsLCBCLCA8L2F1dGhvcj48YXV0aG9yPllvb24sIERTLCA8L2F1dGhvcj48YXV0aG9y
PkxlZSwgSkgsIDwvYXV0aG9yPjxhdXRob3I+TGVlLCBZTSwgPC9hdXRob3I+PGF1dGhvcj5LaW0s
IERLLiA8L2F1dGhvcj48L2F1dGhvcnM+PC9jb250cmlidXRvcnM+PHRpdGxlcz48dGl0bGU+Q29s
bGFnZW4gSSBlbmhhbmNlcyBmdW5jdGlvbmFsIGFjdGl2aXRpZXMgb2YgaHVtYW4gbW9ub2N5dGUt
ZGVyaXZlZCBkZW5kcml0aWMgY2VsbHMgdmlhIGRpc2NvaWRpbiBkb21haW4gcmVjZXB0b3IgMjwv
dGl0bGU+PHNlY29uZGFyeS10aXRsZT5DZWxsIEltbXVub2wuIDwvc2Vjb25kYXJ5LXRpdGxlPjwv
dGl0bGVzPjxwYWdlcz45NS0xMDIuIDwvcGFnZXM+PHZvbHVtZT4yNzg8L3ZvbHVtZT48bnVtYmVy
PjEtMjwvbnVtYmVyPjxkYXRlcz48eWVhcj4yMDEyPC95ZWFyPjxwdWItZGF0ZXM+PGRhdGU+SnVs
LUF1ZzwvZGF0ZT48L3B1Yi1kYXRlcz48L2RhdGVzPjx1cmxzPjwvdXJscz48Y3VzdG9tMj5QTUlE
OjIzMTIxOTgxPC9jdXN0b20yPjxlbGVjdHJvbmljLXJlc291cmNlLW51bT5kb2k6IDEwLjEwMTYv
ai5jZWxsaW1tLjIwMTIuMDcuMDA0LjwvZWxlY3Ryb25pYy1yZXNvdXJjZS1udW0+PC9yZWNvcmQ+
PC9DaXRlPjxDaXRlPjxBdXRob3I+U2NodWx0ejwvQXV0aG9yPjxZZWFyPjIwMTU8L1llYXI+PFJl
Y051bT41OTwvUmVjTnVtPjxyZWNvcmQ+PHJlYy1udW1iZXI+NTk8L3JlYy1udW1iZXI+PGZvcmVp
Z24ta2V5cz48a2V5IGFwcD0iRU4iIGRiLWlkPSJlZWZzOXgyNTlzdmR3N2VyOTlxdnhkYWwwcjl6
MHByMGR2cDUiIHRpbWVzdGFtcD0iMCI+NTk8L2tleT48L2ZvcmVpZ24ta2V5cz48cmVmLXR5cGUg
bmFtZT0iSm91cm5hbCBBcnRpY2xlIj4xNzwvcmVmLXR5cGU+PGNvbnRyaWJ1dG9ycz48YXV0aG9y
cz48YXV0aG9yPlNjaHVsdHosIEhTLCA8L2F1dGhvcj48YXV0aG9yPk5pdHplLCBMTSwgPC9hdXRo
b3I+PGF1dGhvcj5aZXV0aGVuLCBMSCwgPC9hdXRob3I+PGF1dGhvcj5LZWxsZXIsIFAsIDwvYXV0
aG9yPjxhdXRob3I+R3J1aGxlciwgQSwgPC9hdXRob3I+PGF1dGhvcj5QYXNzLCBKLCA8L2F1dGhv
cj48YXV0aG9yPkNoZW4sIEosIDwvYXV0aG9yPjxhdXRob3I+R3VvLCBMLCA8L2F1dGhvcj48YXV0
aG9yPkZsZWV0d29vZCwgQUosIDwvYXV0aG9yPjxhdXRob3I+SGFtaWx0b24sIEpBLCA8L2F1dGhv
cj48YXV0aG9yPkJlcmNodG9sZCwgTVcsIDwvYXV0aG9yPjxhdXRob3I+UGFuaW5hLCBTLiA8L2F1
dGhvcj48L2F1dGhvcnM+PC9jb250cmlidXRvcnM+PHRpdGxlcz48dGl0bGU+Q29sbGFnZW4gSW5k
dWNlcyBNYXR1cmF0aW9uIG9mIEh1bWFuIE1vbm9jeXRlLURlcml2ZWQgRGVuZHJpdGljIENlbGxz
IGJ5IFNpZ25hbGluZyB0aHJvdWdoIE9zdGVvY2xhc3QtQXNzb2NpYXRlZCBSZWNlcHRvcjwvdGl0
bGU+PHNlY29uZGFyeS10aXRsZT5KIEltbXVub2wuIDwvc2Vjb25kYXJ5LXRpdGxlPjwvdGl0bGVz
PjxwYWdlcz4zMTY5LTc5LiA8L3BhZ2VzPjx2b2x1bWU+MTk0PC92b2x1bWU+PG51bWJlcj43PC9u
dW1iZXI+PGRhdGVzPjx5ZWFyPjIwMTU8L3llYXI+PHB1Yi1kYXRlcz48ZGF0ZT5BcHIgMTwvZGF0
ZT48L3B1Yi1kYXRlcz48L2RhdGVzPjx1cmxzPjwvdXJscz48Y3VzdG9tMj5QTUM0MzY3MTYwPC9j
dXN0b20yPjxlbGVjdHJvbmljLXJlc291cmNlLW51bT5kb2k6IDEwLjQwNDkvamltbXVub2wuMTQw
MjgwMC48L2VsZWN0cm9uaWMtcmVzb3VyY2UtbnVtPjwvcmVjb3JkPjwvQ2l0ZT48L0VuZE5vdGU+
AG==
</w:fldData>
        </w:fldChar>
      </w:r>
      <w:r w:rsidR="00844164" w:rsidRPr="00AA43FD">
        <w:rPr>
          <w:rFonts w:ascii="Book Antiqua" w:hAnsi="Book Antiqua" w:cs="Times New Roman"/>
          <w:sz w:val="24"/>
          <w:szCs w:val="24"/>
        </w:rPr>
        <w:instrText xml:space="preserve"> ADDIN EN.CITE.DATA </w:instrText>
      </w:r>
      <w:r w:rsidR="00844164" w:rsidRPr="00AA43FD">
        <w:rPr>
          <w:rFonts w:ascii="Book Antiqua" w:hAnsi="Book Antiqua" w:cs="Times New Roman"/>
          <w:sz w:val="24"/>
          <w:szCs w:val="24"/>
        </w:rPr>
      </w:r>
      <w:r w:rsidR="00844164" w:rsidRPr="00AA43FD">
        <w:rPr>
          <w:rFonts w:ascii="Book Antiqua" w:hAnsi="Book Antiqua" w:cs="Times New Roman"/>
          <w:sz w:val="24"/>
          <w:szCs w:val="24"/>
        </w:rPr>
        <w:fldChar w:fldCharType="end"/>
      </w:r>
      <w:r w:rsidR="003A38DB" w:rsidRPr="00AA43FD">
        <w:rPr>
          <w:rFonts w:ascii="Book Antiqua" w:hAnsi="Book Antiqua" w:cs="Times New Roman"/>
          <w:sz w:val="24"/>
          <w:szCs w:val="24"/>
        </w:rPr>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[74-76]</w:t>
      </w:r>
      <w:r w:rsidR="003A38DB" w:rsidRPr="00AA43FD">
        <w:rPr>
          <w:rFonts w:ascii="Book Antiqua" w:hAnsi="Book Antiqua" w:cs="Times New Roman"/>
          <w:sz w:val="24"/>
          <w:szCs w:val="24"/>
        </w:rPr>
        <w:fldChar w:fldCharType="end"/>
      </w:r>
      <w:r w:rsidR="00450D55" w:rsidRPr="00AA43FD">
        <w:rPr>
          <w:rFonts w:ascii="Book Antiqua" w:hAnsi="Book Antiqua" w:cs="Times New Roman"/>
          <w:sz w:val="24"/>
          <w:szCs w:val="24"/>
        </w:rPr>
        <w:t xml:space="preserve">, </w:t>
      </w:r>
      <w:r w:rsidR="004258BB" w:rsidRPr="00AA43FD">
        <w:rPr>
          <w:rFonts w:ascii="Book Antiqua" w:hAnsi="Book Antiqua" w:cs="Times New Roman"/>
          <w:sz w:val="24"/>
          <w:szCs w:val="24"/>
        </w:rPr>
        <w:t>demonstrating that ECM components-can trigger DC activation locally. In contrast, e</w:t>
      </w:r>
      <w:r w:rsidR="00F43803" w:rsidRPr="00AA43FD">
        <w:rPr>
          <w:rFonts w:ascii="Book Antiqua" w:hAnsi="Book Antiqua" w:cs="Times New Roman"/>
          <w:sz w:val="24"/>
          <w:szCs w:val="24"/>
        </w:rPr>
        <w:t xml:space="preserve">xtracted dermal hydrogels composed of </w:t>
      </w:r>
      <w:r w:rsidR="00865937" w:rsidRPr="00AA43FD">
        <w:rPr>
          <w:rFonts w:ascii="Book Antiqua" w:hAnsi="Book Antiqua" w:cs="Times New Roman"/>
          <w:sz w:val="24"/>
          <w:szCs w:val="24"/>
        </w:rPr>
        <w:t xml:space="preserve">basement membrane constituents such as </w:t>
      </w:r>
      <w:r w:rsidR="00F43803" w:rsidRPr="00AA43FD">
        <w:rPr>
          <w:rFonts w:ascii="Book Antiqua" w:hAnsi="Book Antiqua" w:cs="Times New Roman"/>
          <w:sz w:val="24"/>
          <w:szCs w:val="24"/>
        </w:rPr>
        <w:t>particu</w:t>
      </w:r>
      <w:r w:rsidR="009D1630" w:rsidRPr="00AA43FD">
        <w:rPr>
          <w:rFonts w:ascii="Book Antiqua" w:hAnsi="Book Antiqua" w:cs="Times New Roman"/>
          <w:sz w:val="24"/>
          <w:szCs w:val="24"/>
        </w:rPr>
        <w:t xml:space="preserve">late collagen IV, collagen VII and </w:t>
      </w:r>
      <w:r w:rsidR="00F43803" w:rsidRPr="00AA43FD">
        <w:rPr>
          <w:rFonts w:ascii="Book Antiqua" w:hAnsi="Book Antiqua" w:cs="Times New Roman"/>
          <w:sz w:val="24"/>
          <w:szCs w:val="24"/>
        </w:rPr>
        <w:t xml:space="preserve">laminin </w:t>
      </w:r>
      <w:r w:rsidR="009D1630" w:rsidRPr="00AA43FD">
        <w:rPr>
          <w:rFonts w:ascii="Book Antiqua" w:hAnsi="Book Antiqua" w:cs="Times New Roman"/>
          <w:sz w:val="24"/>
          <w:szCs w:val="24"/>
        </w:rPr>
        <w:t>β</w:t>
      </w:r>
      <w:r w:rsidR="00F43803" w:rsidRPr="00AA43FD">
        <w:rPr>
          <w:rFonts w:ascii="Book Antiqua" w:hAnsi="Book Antiqua" w:cs="Times New Roman"/>
          <w:sz w:val="24"/>
          <w:szCs w:val="24"/>
        </w:rPr>
        <w:t>3</w:t>
      </w:r>
      <w:r w:rsidR="009D1630" w:rsidRPr="00AA43FD">
        <w:rPr>
          <w:rFonts w:ascii="Book Antiqua" w:hAnsi="Book Antiqua" w:cs="Times New Roman"/>
          <w:sz w:val="24"/>
          <w:szCs w:val="24"/>
        </w:rPr>
        <w:t xml:space="preserve"> </w:t>
      </w:r>
      <w:r w:rsidR="00865937" w:rsidRPr="00AA43FD">
        <w:rPr>
          <w:rFonts w:ascii="Book Antiqua" w:hAnsi="Book Antiqua" w:cs="Times New Roman"/>
          <w:sz w:val="24"/>
          <w:szCs w:val="24"/>
        </w:rPr>
        <w:t>improved dermal wound healing in a rodent model and mitigated granulation tissue thickness by assisting with wound contraction</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&lt;EndNote&gt;&lt;Cite&gt;&lt;Author&gt;Engel&lt;/Author&gt;&lt;Year&gt;2015&lt;/Year&gt;&lt;RecNum&gt;60&lt;/RecNum&gt;&lt;DisplayText&gt;&lt;style face="superscript"&gt;[77]&lt;/style&gt;&lt;/DisplayText&gt;&lt;record&gt;&lt;rec-number&gt;60&lt;/rec-number&gt;&lt;foreign-keys&gt;&lt;key app="EN" db-id="eefs9x259svdw7er99qvxdal0r9z0pr0dvp5" timestamp="0"&gt;60&lt;/key&gt;&lt;/foreign-keys&gt;&lt;ref-type name="Journal Article"&gt;17&lt;/ref-type&gt;&lt;contributors&gt;&lt;authors&gt;&lt;author&gt;Engel, H, &lt;/author&gt;&lt;author&gt;Kao, SW, &lt;/author&gt;&lt;author&gt;Larson, J, &lt;/author&gt;&lt;author&gt;Uriel, S, &lt;/author&gt;&lt;author&gt;Jiang, B, &lt;/author&gt;&lt;author&gt;Brey, EM, &lt;/author&gt;&lt;author&gt;Cheng, MH.&lt;/author&gt;&lt;/authors&gt;&lt;/contributors&gt;&lt;titles&gt;&lt;title&gt; Investigation of Dermis-derived hydrogels for wound healing applications.&lt;/title&gt;&lt;secondary-title&gt;Biomed J. &lt;/secondary-title&gt;&lt;/titles&gt;&lt;pages&gt;258-64. &lt;/pages&gt;&lt;volume&gt;38&lt;/volume&gt;&lt;number&gt;1&lt;/number&gt;&lt;dates&gt;&lt;year&gt;2015&lt;/year&gt;&lt;pub-dates&gt;&lt;date&gt;Jan-Feb&lt;/date&gt;&lt;/pub-dates&gt;&lt;/dates&gt;&lt;urls&gt;&lt;/urls&gt;&lt;custom2&gt;PMID:25179708&lt;/custom2&gt;&lt;electronic-resource-num&gt;doi: 10.4103/2319-4170.132899.&lt;/electronic-resource-num&gt;&lt;/record&gt;&lt;/Cite&gt;&lt;/EndNote&gt;</w:instrText>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[77]</w:t>
      </w:r>
      <w:r w:rsidR="003A38DB" w:rsidRPr="00AA43FD">
        <w:rPr>
          <w:rFonts w:ascii="Book Antiqua" w:hAnsi="Book Antiqua" w:cs="Times New Roman"/>
          <w:sz w:val="24"/>
          <w:szCs w:val="24"/>
        </w:rPr>
        <w:fldChar w:fldCharType="end"/>
      </w:r>
      <w:r w:rsidR="00865937"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00175168" w:rsidRPr="00AA43FD">
        <w:rPr>
          <w:rFonts w:ascii="Book Antiqua" w:hAnsi="Book Antiqua" w:cs="Times New Roman"/>
          <w:sz w:val="24"/>
          <w:szCs w:val="24"/>
        </w:rPr>
        <w:t>Furthermore, in a study comparing the effects of individual matrix components on DC maturation, DC</w:t>
      </w:r>
      <w:r w:rsidR="007F3096" w:rsidRPr="00AA43FD">
        <w:rPr>
          <w:rFonts w:ascii="Book Antiqua" w:hAnsi="Book Antiqua" w:cs="Times New Roman"/>
          <w:sz w:val="24"/>
          <w:szCs w:val="24"/>
        </w:rPr>
        <w:t>s</w:t>
      </w:r>
      <w:r w:rsidR="00175168" w:rsidRPr="00AA43FD">
        <w:rPr>
          <w:rFonts w:ascii="Book Antiqua" w:hAnsi="Book Antiqua" w:cs="Times New Roman"/>
          <w:sz w:val="24"/>
          <w:szCs w:val="24"/>
        </w:rPr>
        <w:t xml:space="preserve"> cultured on plates coated with ECM components fibronectin, collagen, gelatin, or on poly-lysine or polystyrene surfaces were observed to upregulate CD80, MHCII in the presence of pro-inflammatory factors. Interestingly however, on Matrigel (collagen IV, laminin, entactin</w:t>
      </w:r>
      <w:r w:rsidR="00535A9C" w:rsidRPr="00AA43FD">
        <w:rPr>
          <w:rFonts w:ascii="Book Antiqua" w:hAnsi="Book Antiqua" w:cs="Times New Roman"/>
          <w:sz w:val="24"/>
          <w:szCs w:val="24"/>
        </w:rPr>
        <w:t>, hepara</w:t>
      </w:r>
      <w:r w:rsidR="009D1630" w:rsidRPr="00AA43FD">
        <w:rPr>
          <w:rFonts w:ascii="Book Antiqua" w:hAnsi="Book Antiqua" w:cs="Times New Roman"/>
          <w:sz w:val="24"/>
          <w:szCs w:val="24"/>
        </w:rPr>
        <w:t>n sulfate proteoglycans</w:t>
      </w:r>
      <w:r w:rsidR="00175168" w:rsidRPr="00AA43FD">
        <w:rPr>
          <w:rFonts w:ascii="Book Antiqua" w:hAnsi="Book Antiqua" w:cs="Times New Roman"/>
          <w:sz w:val="24"/>
          <w:szCs w:val="24"/>
        </w:rPr>
        <w:t>)-coated surfaces, the ECM components were able to inhibit DC maturation even in the</w:t>
      </w:r>
      <w:r w:rsidR="0078121C">
        <w:rPr>
          <w:rFonts w:ascii="Book Antiqua" w:hAnsi="Book Antiqua" w:cs="Times New Roman"/>
          <w:sz w:val="24"/>
          <w:szCs w:val="24"/>
        </w:rPr>
        <w:t xml:space="preserve"> presence of activating factors</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&lt;EndNote&gt;&lt;Cite&gt;&lt;Author&gt;Sprague L&lt;/Author&gt;&lt;Year&gt;2011&lt;/Year&gt;&lt;RecNum&gt;61&lt;/RecNum&gt;&lt;DisplayText&gt;&lt;style face="superscript"&gt;[78]&lt;/style&gt;&lt;/DisplayText&gt;&lt;record&gt;&lt;rec-number&gt;61&lt;/rec-number&gt;&lt;foreign-keys&gt;&lt;key app="EN" db-id="5dar22xe2vvppqetv0ixs2v0sdfexw9vv052" timestamp="1433769953"&gt;61&lt;/key&gt;&lt;/foreign-keys&gt;&lt;ref-type name="Journal Article"&gt;17&lt;/ref-type&gt;&lt;contributors&gt;&lt;authors&gt;&lt;author&gt;Sprague L, &lt;/author&gt;&lt;author&gt;Muccioli M, &lt;/author&gt;&lt;author&gt;Pate M, &lt;/author&gt;&lt;author&gt;Meles E, &lt;/author&gt;&lt;author&gt;McGinty J, &lt;/author&gt;&lt;author&gt;Nandigam H, &lt;/author&gt;&lt;author&gt;Venkatesh AK, &lt;/author&gt;&lt;author&gt;Gu MY, &lt;/author&gt;&lt;author&gt;Mansfield K, &lt;/author&gt;&lt;author&gt;Rutowski A, &lt;/author&gt;&lt;author&gt;Omosebi O, &lt;/author&gt;&lt;author&gt;Courreges MC, &lt;/author&gt;&lt;author&gt;Benencia F.&lt;/author&gt;&lt;/authors&gt;&lt;/contributors&gt;&lt;titles&gt;&lt;title&gt;The interplay between surfaces and soluble factors define the immunologic and angiogenic properties of myeloid dendritic cells. &lt;/title&gt;&lt;secondary-title&gt;BMC Immunol. 2&lt;/secondary-title&gt;&lt;/titles&gt;&lt;periodical&gt;&lt;full-title&gt;BMC Immunol. 2&lt;/full-title&gt;&lt;/periodical&gt;&lt;volume&gt;6&lt;/volume&gt;&lt;number&gt;12&lt;/number&gt;&lt;section&gt;35. &lt;/section&gt;&lt;dates&gt;&lt;year&gt;2011&lt;/year&gt;&lt;/dates&gt;&lt;urls&gt;&lt;/urls&gt;&lt;/record&gt;&lt;/Cite&gt;&lt;/EndNote&gt;</w:instrText>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[78]</w:t>
      </w:r>
      <w:r w:rsidR="003A38DB" w:rsidRPr="00AA43FD">
        <w:rPr>
          <w:rFonts w:ascii="Book Antiqua" w:hAnsi="Book Antiqua" w:cs="Times New Roman"/>
          <w:sz w:val="24"/>
          <w:szCs w:val="24"/>
        </w:rPr>
        <w:fldChar w:fldCharType="end"/>
      </w:r>
      <w:r w:rsidR="009D1630" w:rsidRPr="00AA43FD">
        <w:rPr>
          <w:rFonts w:ascii="Book Antiqua" w:hAnsi="Book Antiqua" w:cs="Times New Roman"/>
          <w:sz w:val="24"/>
          <w:szCs w:val="24"/>
        </w:rPr>
        <w:t>, suggesting that</w:t>
      </w:r>
      <w:r w:rsidR="007F2AD5" w:rsidRPr="00AA43FD">
        <w:rPr>
          <w:rFonts w:ascii="Book Antiqua" w:hAnsi="Book Antiqua" w:cs="Times New Roman"/>
          <w:sz w:val="24"/>
          <w:szCs w:val="24"/>
        </w:rPr>
        <w:t xml:space="preserve"> gelatinous Matrigel derived from murine </w:t>
      </w:r>
      <w:r w:rsidR="000D28D1" w:rsidRPr="00AA43FD">
        <w:rPr>
          <w:rFonts w:ascii="Book Antiqua" w:hAnsi="Book Antiqua" w:cs="Times New Roman"/>
          <w:sz w:val="24"/>
          <w:szCs w:val="24"/>
        </w:rPr>
        <w:t>tumour</w:t>
      </w:r>
      <w:r w:rsidR="007F2AD5" w:rsidRPr="00AA43FD">
        <w:rPr>
          <w:rFonts w:ascii="Book Antiqua" w:hAnsi="Book Antiqua" w:cs="Times New Roman"/>
          <w:sz w:val="24"/>
          <w:szCs w:val="24"/>
        </w:rPr>
        <w:t xml:space="preserve"> stroma </w:t>
      </w:r>
      <w:r w:rsidR="000D28D1" w:rsidRPr="00AA43FD">
        <w:rPr>
          <w:rFonts w:ascii="Book Antiqua" w:hAnsi="Book Antiqua" w:cs="Times New Roman"/>
          <w:sz w:val="24"/>
          <w:szCs w:val="24"/>
        </w:rPr>
        <w:t>and</w:t>
      </w:r>
      <w:r w:rsidR="007F2AD5" w:rsidRPr="00AA43FD">
        <w:rPr>
          <w:rFonts w:ascii="Book Antiqua" w:hAnsi="Book Antiqua" w:cs="Times New Roman"/>
          <w:sz w:val="24"/>
          <w:szCs w:val="24"/>
        </w:rPr>
        <w:t xml:space="preserve"> mimic</w:t>
      </w:r>
      <w:r w:rsidR="000D28D1" w:rsidRPr="00AA43FD">
        <w:rPr>
          <w:rFonts w:ascii="Book Antiqua" w:hAnsi="Book Antiqua" w:cs="Times New Roman"/>
          <w:sz w:val="24"/>
          <w:szCs w:val="24"/>
        </w:rPr>
        <w:t>king basement membranes promotes DC tolerance to maintain homeostasis under normal conditions</w:t>
      </w:r>
      <w:r w:rsidR="00175168" w:rsidRPr="00AA43FD">
        <w:rPr>
          <w:rFonts w:ascii="Book Antiqua" w:hAnsi="Book Antiqua" w:cs="Times New Roman"/>
          <w:sz w:val="24"/>
          <w:szCs w:val="24"/>
        </w:rPr>
        <w:t>.</w:t>
      </w:r>
      <w:r w:rsidR="005C0AD4" w:rsidRPr="00AA43FD">
        <w:rPr>
          <w:rFonts w:ascii="Book Antiqua" w:hAnsi="Book Antiqua" w:cs="Times New Roman"/>
          <w:sz w:val="24"/>
          <w:szCs w:val="24"/>
        </w:rPr>
        <w:t xml:space="preserve"> </w:t>
      </w:r>
    </w:p>
    <w:p w14:paraId="6328E7E9" w14:textId="77777777" w:rsidR="00863AD5" w:rsidRPr="00AA43FD" w:rsidRDefault="00863AD5" w:rsidP="00AA43FD">
      <w:pPr>
        <w:spacing w:after="0" w:line="360" w:lineRule="auto"/>
        <w:jc w:val="both"/>
        <w:rPr>
          <w:rFonts w:ascii="Book Antiqua" w:hAnsi="Book Antiqua" w:cs="Times New Roman"/>
          <w:sz w:val="24"/>
          <w:szCs w:val="24"/>
        </w:rPr>
      </w:pPr>
    </w:p>
    <w:p w14:paraId="3355B721" w14:textId="6393185B" w:rsidR="00863AD5" w:rsidRPr="0078121C" w:rsidRDefault="00B37D8D" w:rsidP="00AA43FD">
      <w:pPr>
        <w:spacing w:after="0" w:line="360" w:lineRule="auto"/>
        <w:jc w:val="both"/>
        <w:rPr>
          <w:rFonts w:ascii="Book Antiqua" w:hAnsi="Book Antiqua" w:cs="Times New Roman"/>
          <w:b/>
          <w:i/>
          <w:sz w:val="24"/>
          <w:szCs w:val="24"/>
        </w:rPr>
      </w:pPr>
      <w:r w:rsidRPr="0078121C">
        <w:rPr>
          <w:rFonts w:ascii="Book Antiqua" w:hAnsi="Book Antiqua" w:cs="Times New Roman"/>
          <w:b/>
          <w:i/>
          <w:sz w:val="24"/>
          <w:szCs w:val="24"/>
        </w:rPr>
        <w:t xml:space="preserve">Glycoproteins - </w:t>
      </w:r>
      <w:r w:rsidR="0078121C" w:rsidRPr="0078121C">
        <w:rPr>
          <w:rFonts w:ascii="Book Antiqua" w:hAnsi="Book Antiqua" w:cs="Times New Roman"/>
          <w:b/>
          <w:i/>
          <w:sz w:val="24"/>
          <w:szCs w:val="24"/>
        </w:rPr>
        <w:t xml:space="preserve">fibronectin, vitronectin, laminin </w:t>
      </w:r>
      <w:r w:rsidR="0078121C">
        <w:rPr>
          <w:rFonts w:ascii="Book Antiqua" w:hAnsi="Book Antiqua" w:cs="Times New Roman"/>
          <w:b/>
          <w:i/>
          <w:sz w:val="24"/>
          <w:szCs w:val="24"/>
          <w:lang w:eastAsia="zh-CN"/>
        </w:rPr>
        <w:t>and</w:t>
      </w:r>
      <w:r w:rsidR="0078121C" w:rsidRPr="0078121C">
        <w:rPr>
          <w:rFonts w:ascii="Book Antiqua" w:hAnsi="Book Antiqua" w:cs="Times New Roman"/>
          <w:b/>
          <w:i/>
          <w:sz w:val="24"/>
          <w:szCs w:val="24"/>
        </w:rPr>
        <w:t xml:space="preserve"> fibril</w:t>
      </w:r>
      <w:r w:rsidR="00CB5DDE" w:rsidRPr="0078121C">
        <w:rPr>
          <w:rFonts w:ascii="Book Antiqua" w:hAnsi="Book Antiqua" w:cs="Times New Roman"/>
          <w:b/>
          <w:i/>
          <w:sz w:val="24"/>
          <w:szCs w:val="24"/>
        </w:rPr>
        <w:t>lin</w:t>
      </w:r>
    </w:p>
    <w:p w14:paraId="7A5F2C86" w14:textId="6C5F8363" w:rsidR="00F775BE" w:rsidRPr="00AA43FD" w:rsidRDefault="005D53CD"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t xml:space="preserve">Glycoprotein </w:t>
      </w:r>
      <w:r w:rsidR="008505ED" w:rsidRPr="00AA43FD">
        <w:rPr>
          <w:rFonts w:ascii="Book Antiqua" w:hAnsi="Book Antiqua" w:cs="Times New Roman"/>
          <w:sz w:val="24"/>
          <w:szCs w:val="24"/>
        </w:rPr>
        <w:t>constituents</w:t>
      </w:r>
      <w:r w:rsidRPr="00AA43FD">
        <w:rPr>
          <w:rFonts w:ascii="Book Antiqua" w:hAnsi="Book Antiqua" w:cs="Times New Roman"/>
          <w:sz w:val="24"/>
          <w:szCs w:val="24"/>
        </w:rPr>
        <w:t xml:space="preserve"> of ECM play well defined roles during inflammation. In injury, fibronectin draws cells towards repopulating the wound by exploiting cell surface integrins, while laminin helps in the formation of blood ve</w:t>
      </w:r>
      <w:r w:rsidR="0078121C">
        <w:rPr>
          <w:rFonts w:ascii="Book Antiqua" w:hAnsi="Book Antiqua" w:cs="Times New Roman"/>
          <w:sz w:val="24"/>
          <w:szCs w:val="24"/>
        </w:rPr>
        <w:t>ssels</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&lt;EndNote&gt;&lt;Cite&gt;&lt;Author&gt;Hodde&lt;/Author&gt;&lt;Year&gt;2007&lt;/Year&gt;&lt;RecNum&gt;55&lt;/RecNum&gt;&lt;DisplayText&gt;&lt;style face="superscript"&gt;[72]&lt;/style&gt;&lt;/DisplayText&gt;&lt;record&gt;&lt;rec-number&gt;55&lt;/rec-number&gt;&lt;foreign-keys&gt;&lt;key app="EN" db-id="eefs9x259svdw7er99qvxdal0r9z0pr0dvp5" timestamp="0"&gt;55&lt;/key&gt;&lt;/foreign-keys&gt;&lt;ref-type name="Journal Article"&gt;17&lt;/ref-type&gt;&lt;contributors&gt;&lt;authors&gt;&lt;author&gt;Hodde, J, &lt;/author&gt;&lt;author&gt;Hiles, M. &lt;/author&gt;&lt;/authors&gt;&lt;/contributors&gt;&lt;titles&gt;&lt;title&gt;Constructive soft tissue remodelling with a biologic extracellular matrix graft: overview and review of the clinical literature&lt;/title&gt;&lt;secondary-title&gt;Acta Chir Belg. &lt;/secondary-title&gt;&lt;/titles&gt;&lt;pages&gt;641-7. &lt;/pages&gt;&lt;volume&gt;107&lt;/volume&gt;&lt;number&gt;6&lt;/number&gt;&lt;dates&gt;&lt;year&gt;2007&lt;/year&gt;&lt;pub-dates&gt;&lt;date&gt;Nov-Dec&lt;/date&gt;&lt;/pub-dates&gt;&lt;/dates&gt;&lt;urls&gt;&lt;/urls&gt;&lt;custom2&gt;PMID:18274177&lt;/custom2&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[72]</w:t>
      </w:r>
      <w:r w:rsidR="00433FEB" w:rsidRPr="00AA43FD">
        <w:rPr>
          <w:rFonts w:ascii="Book Antiqua" w:hAnsi="Book Antiqua" w:cs="Times New Roman"/>
          <w:sz w:val="24"/>
          <w:szCs w:val="24"/>
        </w:rPr>
        <w:fldChar w:fldCharType="end"/>
      </w:r>
      <w:r w:rsidRPr="00AA43FD">
        <w:rPr>
          <w:rFonts w:ascii="Book Antiqua" w:hAnsi="Book Antiqua" w:cs="Times New Roman"/>
          <w:sz w:val="24"/>
          <w:szCs w:val="24"/>
        </w:rPr>
        <w:t>. Interestingly, fibronectin and laminin have been implicated in inhibiting DC maturation. Specifically, h</w:t>
      </w:r>
      <w:r w:rsidR="008505ED" w:rsidRPr="00AA43FD">
        <w:rPr>
          <w:rFonts w:ascii="Book Antiqua" w:hAnsi="Book Antiqua" w:cs="Times New Roman"/>
          <w:sz w:val="24"/>
          <w:szCs w:val="24"/>
        </w:rPr>
        <w:t>uman monocyte-derived DC</w:t>
      </w:r>
      <w:r w:rsidR="007F3096" w:rsidRPr="00AA43FD">
        <w:rPr>
          <w:rFonts w:ascii="Book Antiqua" w:hAnsi="Book Antiqua" w:cs="Times New Roman"/>
          <w:sz w:val="24"/>
          <w:szCs w:val="24"/>
        </w:rPr>
        <w:t>s</w:t>
      </w:r>
      <w:r w:rsidR="00BA466D" w:rsidRPr="00AA43FD">
        <w:rPr>
          <w:rFonts w:ascii="Book Antiqua" w:hAnsi="Book Antiqua" w:cs="Times New Roman"/>
          <w:sz w:val="24"/>
          <w:szCs w:val="24"/>
        </w:rPr>
        <w:t xml:space="preserve"> cultured in the presence of pre-adsorbed fibronectin and laminin </w:t>
      </w:r>
      <w:r w:rsidRPr="00AA43FD">
        <w:rPr>
          <w:rFonts w:ascii="Book Antiqua" w:hAnsi="Book Antiqua" w:cs="Times New Roman"/>
          <w:sz w:val="24"/>
          <w:szCs w:val="24"/>
        </w:rPr>
        <w:t>retained</w:t>
      </w:r>
      <w:r w:rsidR="00BA466D" w:rsidRPr="00AA43FD">
        <w:rPr>
          <w:rFonts w:ascii="Book Antiqua" w:hAnsi="Book Antiqua" w:cs="Times New Roman"/>
          <w:sz w:val="24"/>
          <w:szCs w:val="24"/>
        </w:rPr>
        <w:t xml:space="preserve"> a less mature phenotype with enhanced endocytic capacities </w:t>
      </w:r>
      <w:r w:rsidR="0078121C">
        <w:rPr>
          <w:rFonts w:ascii="Book Antiqua" w:hAnsi="Book Antiqua" w:cs="Times New Roman"/>
          <w:sz w:val="24"/>
          <w:szCs w:val="24"/>
        </w:rPr>
        <w:t>(Figure 3)</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&lt;EndNote&gt;&lt;Cite&gt;&lt;Author&gt;García-Nieto&lt;/Author&gt;&lt;Year&gt;2010&lt;/Year&gt;&lt;RecNum&gt;62&lt;/RecNum&gt;&lt;DisplayText&gt;&lt;style face="superscript"&gt;[79]&lt;/style&gt;&lt;/DisplayText&gt;&lt;record&gt;&lt;rec-number&gt;62&lt;/rec-number&gt;&lt;foreign-keys&gt;&lt;key app="EN" db-id="eefs9x259svdw7er99qvxdal0r9z0pr0dvp5" timestamp="0"&gt;62&lt;/key&gt;&lt;/foreign-keys&gt;&lt;ref-type name="Journal Article"&gt;17&lt;/ref-type&gt;&lt;contributors&gt;&lt;authors&gt;&lt;author&gt;García-Nieto, S, &lt;/author&gt;&lt;author&gt;Johal, RK, &lt;/author&gt;&lt;author&gt;Shakesheff, KM, &lt;/author&gt;&lt;author&gt;Emara, M, &lt;/author&gt;&lt;author&gt;Royer, PJ, &lt;/author&gt;&lt;author&gt;Chau, DY, &lt;/author&gt;&lt;author&gt;Shakib, F, &lt;/author&gt;&lt;author&gt;Ghaemmaghami, AM. &lt;/author&gt;&lt;/authors&gt;&lt;/contributors&gt;&lt;titles&gt;&lt;title&gt;Laminin and fibronectin treatment leads to generation of dendritic cells with superior endocytic capacity&lt;/title&gt;&lt;secondary-title&gt;PLoS One. &lt;/secondary-title&gt;&lt;/titles&gt;&lt;volume&gt;5&lt;/volume&gt;&lt;number&gt;4&lt;/number&gt;&lt;section&gt;e10123. &lt;/section&gt;&lt;dates&gt;&lt;year&gt;2010&lt;/year&gt;&lt;pub-dates&gt;&lt;date&gt;Apr 19&lt;/date&gt;&lt;/pub-dates&gt;&lt;/dates&gt;&lt;urls&gt;&lt;/urls&gt;&lt;custom2&gt;PMC2856673&lt;/custom2&gt;&lt;electronic-resource-num&gt;doi: 10.1371/journal.pone.0010123.&lt;/electronic-resource-num&gt;&lt;/record&gt;&lt;/Cite&gt;&lt;/EndNote&gt;</w:instrText>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[79]</w:t>
      </w:r>
      <w:r w:rsidR="003A38DB" w:rsidRPr="00AA43FD">
        <w:rPr>
          <w:rFonts w:ascii="Book Antiqua" w:hAnsi="Book Antiqua" w:cs="Times New Roman"/>
          <w:sz w:val="24"/>
          <w:szCs w:val="24"/>
        </w:rPr>
        <w:fldChar w:fldCharType="end"/>
      </w:r>
      <w:r w:rsidR="00BA466D" w:rsidRPr="00AA43FD">
        <w:rPr>
          <w:rFonts w:ascii="Book Antiqua" w:hAnsi="Book Antiqua" w:cs="Times New Roman"/>
          <w:sz w:val="24"/>
          <w:szCs w:val="24"/>
        </w:rPr>
        <w:t xml:space="preserve">. </w:t>
      </w:r>
      <w:r w:rsidR="008505ED" w:rsidRPr="00AA43FD">
        <w:rPr>
          <w:rFonts w:ascii="Book Antiqua" w:hAnsi="Book Antiqua" w:cs="Times New Roman"/>
          <w:sz w:val="24"/>
          <w:szCs w:val="24"/>
        </w:rPr>
        <w:t>On the other hand, m</w:t>
      </w:r>
      <w:r w:rsidR="00CB5DDE" w:rsidRPr="00AA43FD">
        <w:rPr>
          <w:rFonts w:ascii="Book Antiqua" w:hAnsi="Book Antiqua" w:cs="Times New Roman"/>
          <w:sz w:val="24"/>
          <w:szCs w:val="24"/>
        </w:rPr>
        <w:t xml:space="preserve">odified presentation of Arg-Gly-Asp (RGD) integrin-binding sequence of </w:t>
      </w:r>
      <w:r w:rsidRPr="00AA43FD">
        <w:rPr>
          <w:rFonts w:ascii="Book Antiqua" w:hAnsi="Book Antiqua" w:cs="Times New Roman"/>
          <w:sz w:val="24"/>
          <w:szCs w:val="24"/>
        </w:rPr>
        <w:t xml:space="preserve">the </w:t>
      </w:r>
      <w:r w:rsidR="00CB5DDE" w:rsidRPr="00AA43FD">
        <w:rPr>
          <w:rFonts w:ascii="Book Antiqua" w:hAnsi="Book Antiqua" w:cs="Times New Roman"/>
          <w:sz w:val="24"/>
          <w:szCs w:val="24"/>
        </w:rPr>
        <w:t>ECM glycopr</w:t>
      </w:r>
      <w:r w:rsidRPr="00AA43FD">
        <w:rPr>
          <w:rFonts w:ascii="Book Antiqua" w:hAnsi="Book Antiqua" w:cs="Times New Roman"/>
          <w:sz w:val="24"/>
          <w:szCs w:val="24"/>
        </w:rPr>
        <w:t>otein fibrillin in microfibrils</w:t>
      </w:r>
      <w:r w:rsidR="00CB5DDE" w:rsidRPr="00AA43FD">
        <w:rPr>
          <w:rFonts w:ascii="Book Antiqua" w:hAnsi="Book Antiqua" w:cs="Times New Roman"/>
          <w:sz w:val="24"/>
          <w:szCs w:val="24"/>
        </w:rPr>
        <w:t xml:space="preserve"> disrupted murine </w:t>
      </w:r>
      <w:r w:rsidR="00731599" w:rsidRPr="00AA43FD">
        <w:rPr>
          <w:rFonts w:ascii="Book Antiqua" w:hAnsi="Book Antiqua" w:cs="Times New Roman"/>
          <w:sz w:val="24"/>
          <w:szCs w:val="24"/>
        </w:rPr>
        <w:t>pDC</w:t>
      </w:r>
      <w:r w:rsidR="00CB5DDE" w:rsidRPr="00AA43FD">
        <w:rPr>
          <w:rFonts w:ascii="Book Antiqua" w:hAnsi="Book Antiqua" w:cs="Times New Roman"/>
          <w:sz w:val="24"/>
          <w:szCs w:val="24"/>
        </w:rPr>
        <w:t xml:space="preserve"> adherence and increased </w:t>
      </w:r>
      <w:r w:rsidRPr="00AA43FD">
        <w:rPr>
          <w:rFonts w:ascii="Book Antiqua" w:hAnsi="Book Antiqua" w:cs="Times New Roman"/>
          <w:sz w:val="24"/>
          <w:szCs w:val="24"/>
        </w:rPr>
        <w:t xml:space="preserve">its </w:t>
      </w:r>
      <w:r w:rsidR="00CB5DDE" w:rsidRPr="00AA43FD">
        <w:rPr>
          <w:rFonts w:ascii="Book Antiqua" w:hAnsi="Book Antiqua" w:cs="Times New Roman"/>
          <w:sz w:val="24"/>
          <w:szCs w:val="24"/>
        </w:rPr>
        <w:t>activation (IFN-</w:t>
      </w:r>
      <w:r w:rsidRPr="00AA43FD">
        <w:rPr>
          <w:rFonts w:ascii="Book Antiqua" w:hAnsi="Book Antiqua" w:cs="Times New Roman"/>
          <w:sz w:val="24"/>
          <w:szCs w:val="24"/>
        </w:rPr>
        <w:t>α</w:t>
      </w:r>
      <w:r w:rsidR="00CB5DDE" w:rsidRPr="00AA43FD">
        <w:rPr>
          <w:rFonts w:ascii="Book Antiqua" w:hAnsi="Book Antiqua" w:cs="Times New Roman"/>
          <w:sz w:val="24"/>
          <w:szCs w:val="24"/>
        </w:rPr>
        <w:t>, IL-6), plasma cell and B cell accretion and autoantibody secretion, skewing of T</w:t>
      </w:r>
      <w:r w:rsidR="00CB5DDE" w:rsidRPr="00AA43FD">
        <w:rPr>
          <w:rFonts w:ascii="Book Antiqua" w:hAnsi="Book Antiqua" w:cs="Times New Roman"/>
          <w:sz w:val="24"/>
          <w:szCs w:val="24"/>
          <w:vertAlign w:val="subscript"/>
        </w:rPr>
        <w:t>H</w:t>
      </w:r>
      <w:r w:rsidR="00CB5DDE" w:rsidRPr="00AA43FD">
        <w:rPr>
          <w:rFonts w:ascii="Book Antiqua" w:hAnsi="Book Antiqua" w:cs="Times New Roman"/>
          <w:sz w:val="24"/>
          <w:szCs w:val="24"/>
        </w:rPr>
        <w:t xml:space="preserve"> subsets and ultimately </w:t>
      </w:r>
      <w:r w:rsidRPr="00AA43FD">
        <w:rPr>
          <w:rFonts w:ascii="Book Antiqua" w:hAnsi="Book Antiqua" w:cs="Times New Roman"/>
          <w:sz w:val="24"/>
          <w:szCs w:val="24"/>
        </w:rPr>
        <w:t xml:space="preserve">enhanced </w:t>
      </w:r>
      <w:r w:rsidR="00CB5DDE" w:rsidRPr="00AA43FD">
        <w:rPr>
          <w:rFonts w:ascii="Book Antiqua" w:hAnsi="Book Antiqua" w:cs="Times New Roman"/>
          <w:sz w:val="24"/>
          <w:szCs w:val="24"/>
        </w:rPr>
        <w:t>dermal fibrosis</w:t>
      </w:r>
      <w:r w:rsidR="00B15B60" w:rsidRPr="00AA43FD">
        <w:rPr>
          <w:rFonts w:ascii="Book Antiqua" w:hAnsi="Book Antiqua" w:cs="Times New Roman"/>
          <w:sz w:val="24"/>
          <w:szCs w:val="24"/>
        </w:rPr>
        <w:t>, showing a role for fibrillin in instigating</w:t>
      </w:r>
      <w:r w:rsidR="00CB5DDE" w:rsidRPr="00AA43FD">
        <w:rPr>
          <w:rFonts w:ascii="Book Antiqua" w:hAnsi="Book Antiqua" w:cs="Times New Roman"/>
          <w:sz w:val="24"/>
          <w:szCs w:val="24"/>
        </w:rPr>
        <w:t xml:space="preserve"> pro-inflam</w:t>
      </w:r>
      <w:r w:rsidR="0078121C">
        <w:rPr>
          <w:rFonts w:ascii="Book Antiqua" w:hAnsi="Book Antiqua" w:cs="Times New Roman"/>
          <w:sz w:val="24"/>
          <w:szCs w:val="24"/>
        </w:rPr>
        <w:t>matory, pro-fibrotic programmes</w:t>
      </w:r>
      <w:r w:rsidR="00B85C5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&lt;EndNote&gt;&lt;Cite&gt;&lt;Author&gt;Gerber&lt;/Author&gt;&lt;Year&gt;2013&lt;/Year&gt;&lt;RecNum&gt;63&lt;/RecNum&gt;&lt;DisplayText&gt;&lt;style face="superscript"&gt;[80]&lt;/style&gt;&lt;/DisplayText&gt;&lt;record&gt;&lt;rec-number&gt;63&lt;/rec-number&gt;&lt;foreign-keys&gt;&lt;key app="EN" db-id="eefs9x259svdw7er99qvxdal0r9z0pr0dvp5" timestamp="0"&gt;63&lt;/key&gt;&lt;/foreign-keys&gt;&lt;ref-type name="Journal Article"&gt;17&lt;/ref-type&gt;&lt;contributors&gt;&lt;authors&gt;&lt;author&gt;Gerber, EE, &lt;/author&gt;&lt;author&gt;Gallo, EM, &lt;/author&gt;&lt;author&gt;Fontana, SC, &lt;/author&gt;&lt;author&gt;Davis, EC, &lt;/author&gt;&lt;author&gt;Wigley, FM, &lt;/author&gt;&lt;author&gt;Huso, DL, &lt;/author&gt;&lt;author&gt;Dietz, HC. &lt;/author&gt;&lt;/authors&gt;&lt;/contributors&gt;&lt;titles&gt;&lt;title&gt;Integrin-modulating therapy prevents fibrosis and autoimmunity in mouse models of scleroderma&lt;/title&gt;&lt;secondary-title&gt;Nature&lt;/secondary-title&gt;&lt;/titles&gt;&lt;pages&gt;126-30. &lt;/pages&gt;&lt;volume&gt;503&lt;/volume&gt;&lt;number&gt;7474&lt;/number&gt;&lt;dates&gt;&lt;year&gt;2013&lt;/year&gt;&lt;/dates&gt;&lt;urls&gt;&lt;/urls&gt;&lt;custom2&gt;PMC3992987&lt;/custom2&gt;&lt;electronic-resource-num&gt;doi: 10.1038/nature12614.&lt;/electronic-resource-num&gt;&lt;/record&gt;&lt;/Cite&gt;&lt;/EndNote&gt;</w:instrText>
      </w:r>
      <w:r w:rsidR="00B85C5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[80]</w:t>
      </w:r>
      <w:r w:rsidR="00B85C5F" w:rsidRPr="00AA43FD">
        <w:rPr>
          <w:rFonts w:ascii="Book Antiqua" w:hAnsi="Book Antiqua" w:cs="Times New Roman"/>
          <w:sz w:val="24"/>
          <w:szCs w:val="24"/>
        </w:rPr>
        <w:fldChar w:fldCharType="end"/>
      </w:r>
      <w:r w:rsidR="00CB5DDE" w:rsidRPr="00AA43FD">
        <w:rPr>
          <w:rFonts w:ascii="Book Antiqua" w:hAnsi="Book Antiqua" w:cs="Times New Roman"/>
          <w:sz w:val="24"/>
          <w:szCs w:val="24"/>
        </w:rPr>
        <w:t>.</w:t>
      </w:r>
      <w:r w:rsidRPr="00AA43FD">
        <w:rPr>
          <w:rFonts w:ascii="Book Antiqua" w:hAnsi="Book Antiqua" w:cs="Times New Roman"/>
          <w:sz w:val="24"/>
          <w:szCs w:val="24"/>
        </w:rPr>
        <w:t xml:space="preserve"> </w:t>
      </w:r>
    </w:p>
    <w:p w14:paraId="303C1215" w14:textId="77777777" w:rsidR="00CA3CD7" w:rsidRPr="0078121C" w:rsidRDefault="00CA3CD7" w:rsidP="00AA43FD">
      <w:pPr>
        <w:pStyle w:val="ListParagraph"/>
        <w:spacing w:after="0" w:line="360" w:lineRule="auto"/>
        <w:ind w:left="0"/>
        <w:jc w:val="both"/>
        <w:rPr>
          <w:rFonts w:ascii="Book Antiqua" w:eastAsia="Times New Roman" w:hAnsi="Book Antiqua" w:cs="Times New Roman"/>
          <w:b/>
          <w:sz w:val="24"/>
          <w:szCs w:val="24"/>
          <w:lang w:eastAsia="en-GB"/>
        </w:rPr>
      </w:pPr>
    </w:p>
    <w:p w14:paraId="0B8E7DC8" w14:textId="77777777" w:rsidR="00CA3CD7" w:rsidRPr="0078121C" w:rsidRDefault="00CA3CD7" w:rsidP="00AA43FD">
      <w:pPr>
        <w:spacing w:after="0" w:line="360" w:lineRule="auto"/>
        <w:jc w:val="both"/>
        <w:rPr>
          <w:rFonts w:ascii="Book Antiqua" w:eastAsia="Times New Roman" w:hAnsi="Book Antiqua" w:cs="Times New Roman"/>
          <w:b/>
          <w:i/>
          <w:sz w:val="24"/>
          <w:szCs w:val="24"/>
          <w:lang w:eastAsia="en-GB"/>
        </w:rPr>
      </w:pPr>
      <w:r w:rsidRPr="0078121C">
        <w:rPr>
          <w:rFonts w:ascii="Book Antiqua" w:eastAsia="Times New Roman" w:hAnsi="Book Antiqua" w:cs="Times New Roman"/>
          <w:b/>
          <w:i/>
          <w:sz w:val="24"/>
          <w:szCs w:val="24"/>
          <w:lang w:eastAsia="en-GB"/>
        </w:rPr>
        <w:lastRenderedPageBreak/>
        <w:t>Non-proteoglycan polysaccharides</w:t>
      </w:r>
    </w:p>
    <w:p w14:paraId="59DB8D26" w14:textId="75E281B9" w:rsidR="00056AFB" w:rsidRPr="0078121C" w:rsidRDefault="00CA3CD7" w:rsidP="00AA43FD">
      <w:pPr>
        <w:spacing w:after="0" w:line="360" w:lineRule="auto"/>
        <w:jc w:val="both"/>
        <w:rPr>
          <w:rFonts w:ascii="Book Antiqua" w:hAnsi="Book Antiqua" w:cs="Times New Roman"/>
          <w:b/>
          <w:sz w:val="24"/>
          <w:szCs w:val="24"/>
          <w:lang w:eastAsia="zh-CN"/>
        </w:rPr>
      </w:pPr>
      <w:r w:rsidRPr="0078121C">
        <w:rPr>
          <w:rFonts w:ascii="Book Antiqua" w:eastAsia="Times New Roman" w:hAnsi="Book Antiqua" w:cs="Times New Roman"/>
          <w:b/>
          <w:sz w:val="24"/>
          <w:szCs w:val="24"/>
          <w:lang w:eastAsia="en-GB"/>
        </w:rPr>
        <w:t>Hyaluronan</w:t>
      </w:r>
      <w:r w:rsidR="0078121C">
        <w:rPr>
          <w:rFonts w:ascii="Book Antiqua" w:hAnsi="Book Antiqua" w:cs="Times New Roman" w:hint="eastAsia"/>
          <w:b/>
          <w:sz w:val="24"/>
          <w:szCs w:val="24"/>
          <w:lang w:eastAsia="zh-CN"/>
        </w:rPr>
        <w:t xml:space="preserve">: </w:t>
      </w:r>
      <w:r w:rsidRPr="00AA43FD">
        <w:rPr>
          <w:rFonts w:ascii="Book Antiqua" w:hAnsi="Book Antiqua" w:cs="Times New Roman"/>
          <w:sz w:val="24"/>
          <w:szCs w:val="24"/>
        </w:rPr>
        <w:t xml:space="preserve">Hyaluronan </w:t>
      </w:r>
      <w:r w:rsidR="00BF4F8B" w:rsidRPr="00AA43FD">
        <w:rPr>
          <w:rFonts w:ascii="Book Antiqua" w:hAnsi="Book Antiqua" w:cs="Times New Roman"/>
          <w:sz w:val="24"/>
          <w:szCs w:val="24"/>
        </w:rPr>
        <w:t xml:space="preserve">(HA) </w:t>
      </w:r>
      <w:r w:rsidRPr="00AA43FD">
        <w:rPr>
          <w:rFonts w:ascii="Book Antiqua" w:hAnsi="Book Antiqua" w:cs="Times New Roman"/>
          <w:sz w:val="24"/>
          <w:szCs w:val="24"/>
        </w:rPr>
        <w:t xml:space="preserve">a copolymer of GlcNAc and GlcUA plays dual roles </w:t>
      </w:r>
      <w:r w:rsidR="00C52C69" w:rsidRPr="00AA43FD">
        <w:rPr>
          <w:rFonts w:ascii="Book Antiqua" w:hAnsi="Book Antiqua" w:cs="Times New Roman"/>
          <w:sz w:val="24"/>
          <w:szCs w:val="24"/>
        </w:rPr>
        <w:t xml:space="preserve">both </w:t>
      </w:r>
      <w:r w:rsidRPr="00AA43FD">
        <w:rPr>
          <w:rFonts w:ascii="Book Antiqua" w:hAnsi="Book Antiqua" w:cs="Times New Roman"/>
          <w:sz w:val="24"/>
          <w:szCs w:val="24"/>
        </w:rPr>
        <w:t>as supporting meshwork of lymphatics as well as that of a potent danger signa</w:t>
      </w:r>
      <w:r w:rsidR="0078121C">
        <w:rPr>
          <w:rFonts w:ascii="Book Antiqua" w:hAnsi="Book Antiqua" w:cs="Times New Roman"/>
          <w:sz w:val="24"/>
          <w:szCs w:val="24"/>
        </w:rPr>
        <w:t>l, based on the fragment length</w:t>
      </w:r>
      <w:r w:rsidR="00B85C5F" w:rsidRPr="00AA43FD">
        <w:rPr>
          <w:rFonts w:ascii="Book Antiqua" w:hAnsi="Book Antiqua" w:cs="Times New Roman"/>
          <w:sz w:val="24"/>
          <w:szCs w:val="24"/>
        </w:rPr>
        <w:fldChar w:fldCharType="begin"/>
      </w:r>
      <w:r w:rsidR="005B4653" w:rsidRPr="00AA43FD">
        <w:rPr>
          <w:rFonts w:ascii="Book Antiqua" w:hAnsi="Book Antiqua" w:cs="Times New Roman"/>
          <w:sz w:val="24"/>
          <w:szCs w:val="24"/>
        </w:rPr>
        <w:instrText xml:space="preserve"> ADDIN EN.CITE &lt;EndNote&gt;&lt;Cite&gt;&lt;Author&gt;DG.&lt;/Author&gt;&lt;Year&gt;2009&lt;/Year&gt;&lt;RecNum&gt;64&lt;/RecNum&gt;&lt;DisplayText&gt;&lt;style face="superscript"&gt;[81]&lt;/style&gt;&lt;/DisplayText&gt;&lt;record&gt;&lt;rec-number&gt;64&lt;/rec-number&gt;&lt;foreign-keys&gt;&lt;key app="EN" db-id="eefs9x259svdw7er99qvxdal0r9z0pr0dvp5" timestamp="0"&gt;64&lt;/key&gt;&lt;/foreign-keys&gt;&lt;ref-type name="Journal Article"&gt;17&lt;/ref-type&gt;&lt;contributors&gt;&lt;authors&gt;&lt;author&gt;Jackson, DG. &lt;/author&gt;&lt;/authors&gt;&lt;/contributors&gt;&lt;titles&gt;&lt;title&gt;Immunological functions of hyaluronan and its receptors in the lymphatics&lt;/title&gt;&lt;secondary-title&gt;Immunol Rev. &lt;/secondary-title&gt;&lt;/titles&gt;&lt;pages&gt;216-31. &lt;/pages&gt;&lt;volume&gt;230&lt;/volume&gt;&lt;number&gt;1&lt;/number&gt;&lt;dates&gt;&lt;year&gt;2009&lt;/year&gt;&lt;pub-dates&gt;&lt;date&gt;Jul&lt;/date&gt;&lt;/pub-dates&gt;&lt;/dates&gt;&lt;urls&gt;&lt;/urls&gt;&lt;custom2&gt;PMID:19594639 &lt;/custom2&gt;&lt;electronic-resource-num&gt;doi: 10.1111/j.1600-065X.2009.00803.x.&lt;/electronic-resource-num&gt;&lt;/record&gt;&lt;/Cite&gt;&lt;/EndNote&gt;</w:instrText>
      </w:r>
      <w:r w:rsidR="00B85C5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[81]</w:t>
      </w:r>
      <w:r w:rsidR="00B85C5F" w:rsidRPr="00AA43FD">
        <w:rPr>
          <w:rFonts w:ascii="Book Antiqua" w:hAnsi="Book Antiqua" w:cs="Times New Roman"/>
          <w:sz w:val="24"/>
          <w:szCs w:val="24"/>
        </w:rPr>
        <w:fldChar w:fldCharType="end"/>
      </w:r>
      <w:r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Pr="00AA43FD">
        <w:rPr>
          <w:rFonts w:ascii="Book Antiqua" w:hAnsi="Book Antiqua" w:cs="Times New Roman"/>
          <w:sz w:val="24"/>
          <w:szCs w:val="24"/>
        </w:rPr>
        <w:t xml:space="preserve">Breakdown of long glycosaminoglycan HA resulting in the formation of small hyaluronan fragments </w:t>
      </w:r>
      <w:r w:rsidR="00DA671B" w:rsidRPr="00AA43FD">
        <w:rPr>
          <w:rFonts w:ascii="Book Antiqua" w:hAnsi="Book Antiqua" w:cs="Times New Roman"/>
          <w:sz w:val="24"/>
          <w:szCs w:val="24"/>
        </w:rPr>
        <w:t>activated skin DC</w:t>
      </w:r>
      <w:r w:rsidR="007F3096" w:rsidRPr="00AA43FD">
        <w:rPr>
          <w:rFonts w:ascii="Book Antiqua" w:hAnsi="Book Antiqua" w:cs="Times New Roman"/>
          <w:sz w:val="24"/>
          <w:szCs w:val="24"/>
        </w:rPr>
        <w:t>s</w:t>
      </w:r>
      <w:r w:rsidR="00C52C69" w:rsidRPr="00AA43FD">
        <w:rPr>
          <w:rFonts w:ascii="Book Antiqua" w:hAnsi="Book Antiqua" w:cs="Times New Roman"/>
          <w:sz w:val="24"/>
          <w:szCs w:val="24"/>
        </w:rPr>
        <w:t xml:space="preserve">. </w:t>
      </w:r>
      <w:r w:rsidRPr="00AA43FD">
        <w:rPr>
          <w:rFonts w:ascii="Book Antiqua" w:hAnsi="Book Antiqua" w:cs="Times New Roman"/>
          <w:sz w:val="24"/>
          <w:szCs w:val="24"/>
        </w:rPr>
        <w:t xml:space="preserve">Higher serum </w:t>
      </w:r>
      <w:r w:rsidR="00E85B44">
        <w:rPr>
          <w:rFonts w:ascii="Book Antiqua" w:hAnsi="Book Antiqua" w:cs="Times New Roman" w:hint="eastAsia"/>
          <w:sz w:val="24"/>
          <w:szCs w:val="24"/>
          <w:lang w:eastAsia="zh-CN"/>
        </w:rPr>
        <w:t>and</w:t>
      </w:r>
      <w:r w:rsidRPr="00AA43FD">
        <w:rPr>
          <w:rFonts w:ascii="Book Antiqua" w:hAnsi="Book Antiqua" w:cs="Times New Roman"/>
          <w:sz w:val="24"/>
          <w:szCs w:val="24"/>
        </w:rPr>
        <w:t xml:space="preserve"> lymphatic HA levels have been associated with reduced DC maturation and feeble tumo</w:t>
      </w:r>
      <w:r w:rsidR="004F5C50" w:rsidRPr="00AA43FD">
        <w:rPr>
          <w:rFonts w:ascii="Book Antiqua" w:hAnsi="Book Antiqua" w:cs="Times New Roman"/>
          <w:sz w:val="24"/>
          <w:szCs w:val="24"/>
        </w:rPr>
        <w:t>u</w:t>
      </w:r>
      <w:r w:rsidRPr="00AA43FD">
        <w:rPr>
          <w:rFonts w:ascii="Book Antiqua" w:hAnsi="Book Antiqua" w:cs="Times New Roman"/>
          <w:sz w:val="24"/>
          <w:szCs w:val="24"/>
        </w:rPr>
        <w:t>r responses correlating to higher HA in tumo</w:t>
      </w:r>
      <w:r w:rsidR="00BA5E69" w:rsidRPr="00AA43FD">
        <w:rPr>
          <w:rFonts w:ascii="Book Antiqua" w:hAnsi="Book Antiqua" w:cs="Times New Roman"/>
          <w:sz w:val="24"/>
          <w:szCs w:val="24"/>
        </w:rPr>
        <w:t>u</w:t>
      </w:r>
      <w:r w:rsidR="0078121C">
        <w:rPr>
          <w:rFonts w:ascii="Book Antiqua" w:hAnsi="Book Antiqua" w:cs="Times New Roman"/>
          <w:sz w:val="24"/>
          <w:szCs w:val="24"/>
        </w:rPr>
        <w:t>r ECM</w:t>
      </w:r>
      <w:r w:rsidR="00B85C5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&lt;EndNote&gt;&lt;Cite&gt;&lt;Author&gt;Cordo Russo&lt;/Author&gt;&lt;Year&gt;2012&lt;/Year&gt;&lt;RecNum&gt;65&lt;/RecNum&gt;&lt;DisplayText&gt;&lt;style face="superscript"&gt;[82]&lt;/style&gt;&lt;/DisplayText&gt;&lt;record&gt;&lt;rec-number&gt;65&lt;/rec-number&gt;&lt;foreign-keys&gt;&lt;key app="EN" db-id="eefs9x259svdw7er99qvxdal0r9z0pr0dvp5" timestamp="0"&gt;65&lt;/key&gt;&lt;/foreign-keys&gt;&lt;ref-type name="Journal Article"&gt;17&lt;/ref-type&gt;&lt;contributors&gt;&lt;authors&gt;&lt;author&gt;Cordo Russo, RI, &lt;/author&gt;&lt;author&gt;Ernst, G, &lt;/author&gt;&lt;author&gt;Lompardía, S, &lt;/author&gt;&lt;author&gt;Blanco, G, &lt;/author&gt;&lt;author&gt;Álvarez, É, &lt;/author&gt;&lt;author&gt;Garcia, MG, &lt;/author&gt;&lt;author&gt;Hajos, S. &lt;/author&gt;&lt;/authors&gt;&lt;/contributors&gt;&lt;titles&gt;&lt;title&gt;Increased hyaluronan levels and decreased dendritic cell activation are associated with tumor invasion in murine lymphoma cell lines&lt;/title&gt;&lt;secondary-title&gt;Immunobiology.&lt;/secondary-title&gt;&lt;/titles&gt;&lt;pages&gt;842-50. &lt;/pages&gt;&lt;volume&gt;217&lt;/volume&gt;&lt;number&gt;9&lt;/number&gt;&lt;dates&gt;&lt;year&gt;2012&lt;/year&gt;&lt;pub-dates&gt;&lt;date&gt;Sep&lt;/date&gt;&lt;/pub-dates&gt;&lt;/dates&gt;&lt;urls&gt;&lt;/urls&gt;&lt;custom2&gt;PMID:22304941&lt;/custom2&gt;&lt;electronic-resource-num&gt;doi: 10.1016/j.imbio.2011.12.006.&lt;/electronic-resource-num&gt;&lt;/record&gt;&lt;/Cite&gt;&lt;/EndNote&gt;</w:instrText>
      </w:r>
      <w:r w:rsidR="00B85C5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[82]</w:t>
      </w:r>
      <w:r w:rsidR="00B85C5F" w:rsidRPr="00AA43FD">
        <w:rPr>
          <w:rFonts w:ascii="Book Antiqua" w:hAnsi="Book Antiqua" w:cs="Times New Roman"/>
          <w:sz w:val="24"/>
          <w:szCs w:val="24"/>
        </w:rPr>
        <w:fldChar w:fldCharType="end"/>
      </w:r>
      <w:r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00056AFB" w:rsidRPr="00AA43FD">
        <w:rPr>
          <w:rFonts w:ascii="Book Antiqua" w:hAnsi="Book Antiqua" w:cs="Times New Roman"/>
          <w:sz w:val="24"/>
          <w:szCs w:val="24"/>
        </w:rPr>
        <w:t>Hyaluronic acid is a significant non-immunogenic component of healthy ECM linked to wound healing, inhibition of i</w:t>
      </w:r>
      <w:r w:rsidR="00971B9D" w:rsidRPr="00AA43FD">
        <w:rPr>
          <w:rFonts w:ascii="Book Antiqua" w:hAnsi="Book Antiqua" w:cs="Times New Roman"/>
          <w:sz w:val="24"/>
          <w:szCs w:val="24"/>
        </w:rPr>
        <w:t>nflammation and angiogenesis. Hyaluronic acid</w:t>
      </w:r>
      <w:r w:rsidR="00056AFB" w:rsidRPr="00AA43FD">
        <w:rPr>
          <w:rFonts w:ascii="Book Antiqua" w:hAnsi="Book Antiqua" w:cs="Times New Roman"/>
          <w:sz w:val="24"/>
          <w:szCs w:val="24"/>
        </w:rPr>
        <w:t xml:space="preserve"> hydrogels enhanced healing after myocardial infarction in rats by decreasing collagen production and increasing </w:t>
      </w:r>
      <w:r w:rsidR="00971B9D" w:rsidRPr="00AA43FD">
        <w:rPr>
          <w:rFonts w:ascii="Book Antiqua" w:hAnsi="Book Antiqua" w:cs="Times New Roman"/>
          <w:sz w:val="24"/>
          <w:szCs w:val="24"/>
        </w:rPr>
        <w:t>vasc</w:t>
      </w:r>
      <w:r w:rsidR="00BF4F8B" w:rsidRPr="00AA43FD">
        <w:rPr>
          <w:rFonts w:ascii="Book Antiqua" w:hAnsi="Book Antiqua" w:cs="Times New Roman"/>
          <w:sz w:val="24"/>
          <w:szCs w:val="24"/>
        </w:rPr>
        <w:t>ular endothelial growth factor</w:t>
      </w:r>
      <w:r w:rsidR="0078121C">
        <w:rPr>
          <w:rFonts w:ascii="Book Antiqua" w:hAnsi="Book Antiqua" w:cs="Times New Roman"/>
          <w:sz w:val="24"/>
          <w:szCs w:val="24"/>
        </w:rPr>
        <w:t xml:space="preserve"> levels</w:t>
      </w:r>
      <w:r w:rsidR="00B85C5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&lt;EndNote&gt;&lt;Cite&gt;&lt;Author&gt;Abdalla&lt;/Author&gt;&lt;Year&gt;2013&lt;/Year&gt;&lt;RecNum&gt;66&lt;/RecNum&gt;&lt;DisplayText&gt;&lt;style face="superscript"&gt;[83]&lt;/style&gt;&lt;/DisplayText&gt;&lt;record&gt;&lt;rec-number&gt;66&lt;/rec-number&gt;&lt;foreign-keys&gt;&lt;key app="EN" db-id="eefs9x259svdw7er99qvxdal0r9z0pr0dvp5" timestamp="0"&gt;66&lt;/key&gt;&lt;/foreign-keys&gt;&lt;ref-type name="Journal Article"&gt;17&lt;/ref-type&gt;&lt;contributors&gt;&lt;authors&gt;&lt;author&gt;Abdalla, S, &lt;/author&gt;&lt;author&gt;Makhoul, G, &lt;/author&gt;&lt;author&gt;Duong, M, &lt;/author&gt;&lt;author&gt;Chiu, RC, &lt;/author&gt;&lt;author&gt;Cecere, R. &lt;/author&gt;&lt;/authors&gt;&lt;/contributors&gt;&lt;titles&gt;&lt;title&gt;Hyaluronic acid-based hydrogel induces neovascularization and improves cardiac function in a rat model of myocardial infarction&lt;/title&gt;&lt;secondary-title&gt;Interact Cardiovasc Thorac Surg. &lt;/secondary-title&gt;&lt;/titles&gt;&lt;pages&gt;767-72. &lt;/pages&gt;&lt;volume&gt;17&lt;/volume&gt;&lt;number&gt;5&lt;/number&gt;&lt;dates&gt;&lt;year&gt;2013&lt;/year&gt;&lt;pub-dates&gt;&lt;date&gt;Nov&lt;/date&gt;&lt;/pub-dates&gt;&lt;/dates&gt;&lt;urls&gt;&lt;/urls&gt;&lt;custom2&gt;PMC3805189&lt;/custom2&gt;&lt;electronic-resource-num&gt;doi: 10.1093/icvts/ivt277.&lt;/electronic-resource-num&gt;&lt;/record&gt;&lt;/Cite&gt;&lt;/EndNote&gt;</w:instrText>
      </w:r>
      <w:r w:rsidR="00B85C5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[83]</w:t>
      </w:r>
      <w:r w:rsidR="00B85C5F" w:rsidRPr="00AA43FD">
        <w:rPr>
          <w:rFonts w:ascii="Book Antiqua" w:hAnsi="Book Antiqua" w:cs="Times New Roman"/>
          <w:sz w:val="24"/>
          <w:szCs w:val="24"/>
        </w:rPr>
        <w:fldChar w:fldCharType="end"/>
      </w:r>
      <w:r w:rsidR="00056AFB" w:rsidRPr="00AA43FD">
        <w:rPr>
          <w:rFonts w:ascii="Book Antiqua" w:hAnsi="Book Antiqua" w:cs="Times New Roman"/>
          <w:sz w:val="24"/>
          <w:szCs w:val="24"/>
        </w:rPr>
        <w:t xml:space="preserve">. </w:t>
      </w:r>
    </w:p>
    <w:p w14:paraId="56C2CB63" w14:textId="77777777" w:rsidR="008505ED" w:rsidRPr="00AA43FD" w:rsidRDefault="008505ED" w:rsidP="00AA43FD">
      <w:pPr>
        <w:spacing w:after="0" w:line="360" w:lineRule="auto"/>
        <w:jc w:val="both"/>
        <w:rPr>
          <w:rFonts w:ascii="Book Antiqua" w:hAnsi="Book Antiqua" w:cs="Times New Roman"/>
          <w:strike/>
          <w:sz w:val="24"/>
          <w:szCs w:val="24"/>
        </w:rPr>
      </w:pPr>
    </w:p>
    <w:p w14:paraId="74CAFD95" w14:textId="486C13BB" w:rsidR="00B37D8D" w:rsidRPr="0078121C" w:rsidRDefault="0078121C" w:rsidP="00AA43FD">
      <w:pPr>
        <w:spacing w:after="0" w:line="360" w:lineRule="auto"/>
        <w:jc w:val="both"/>
        <w:rPr>
          <w:rFonts w:ascii="Book Antiqua" w:hAnsi="Book Antiqua" w:cs="Times New Roman"/>
          <w:b/>
          <w:sz w:val="24"/>
          <w:szCs w:val="24"/>
        </w:rPr>
      </w:pPr>
      <w:r>
        <w:rPr>
          <w:rFonts w:ascii="Book Antiqua" w:hAnsi="Book Antiqua" w:cs="Times New Roman"/>
          <w:b/>
          <w:sz w:val="24"/>
          <w:szCs w:val="24"/>
        </w:rPr>
        <w:t>Modulators</w:t>
      </w:r>
      <w:r>
        <w:rPr>
          <w:rFonts w:ascii="Book Antiqua" w:hAnsi="Book Antiqua" w:cs="Times New Roman" w:hint="eastAsia"/>
          <w:b/>
          <w:sz w:val="24"/>
          <w:szCs w:val="24"/>
          <w:lang w:eastAsia="zh-CN"/>
        </w:rPr>
        <w:t xml:space="preserve">: </w:t>
      </w:r>
      <w:r w:rsidR="00A7666F" w:rsidRPr="00AA43FD">
        <w:rPr>
          <w:rFonts w:ascii="Book Antiqua" w:hAnsi="Book Antiqua" w:cs="Times New Roman"/>
          <w:sz w:val="24"/>
          <w:szCs w:val="24"/>
        </w:rPr>
        <w:t xml:space="preserve">Periostin plays an anti-inflammatory role in IgE-mediated airway hyperresponsiveness and allergy </w:t>
      </w:r>
      <w:r w:rsidR="009A628D" w:rsidRPr="008C609E">
        <w:rPr>
          <w:rFonts w:ascii="Book Antiqua" w:hAnsi="Book Antiqua" w:cs="Times New Roman"/>
          <w:i/>
          <w:sz w:val="24"/>
          <w:szCs w:val="24"/>
        </w:rPr>
        <w:t>via</w:t>
      </w:r>
      <w:r w:rsidR="00A7666F" w:rsidRPr="00AA43FD">
        <w:rPr>
          <w:rFonts w:ascii="Book Antiqua" w:hAnsi="Book Antiqua" w:cs="Times New Roman"/>
          <w:sz w:val="24"/>
          <w:szCs w:val="24"/>
        </w:rPr>
        <w:t xml:space="preserve"> upregulating active TGF-</w:t>
      </w:r>
      <w:r w:rsidR="00971B9D" w:rsidRPr="00AA43FD">
        <w:rPr>
          <w:rFonts w:ascii="Book Antiqua" w:hAnsi="Book Antiqua" w:cs="Times New Roman"/>
          <w:sz w:val="24"/>
          <w:szCs w:val="24"/>
        </w:rPr>
        <w:t>β</w:t>
      </w:r>
      <w:r w:rsidR="00A7666F" w:rsidRPr="00AA43FD">
        <w:rPr>
          <w:rFonts w:ascii="Book Antiqua" w:hAnsi="Book Antiqua" w:cs="Times New Roman"/>
          <w:sz w:val="24"/>
          <w:szCs w:val="24"/>
        </w:rPr>
        <w:t xml:space="preserve"> and therefore inducing differentiation of T</w:t>
      </w:r>
      <w:r w:rsidR="00A7666F" w:rsidRPr="00AA43FD">
        <w:rPr>
          <w:rFonts w:ascii="Book Antiqua" w:hAnsi="Book Antiqua" w:cs="Times New Roman"/>
          <w:sz w:val="24"/>
          <w:szCs w:val="24"/>
          <w:vertAlign w:val="subscript"/>
        </w:rPr>
        <w:t>regs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&lt;EndNote&gt;&lt;Cite&gt;&lt;Author&gt;Gordon&lt;/Author&gt;&lt;Year&gt;2012&lt;/Year&gt;&lt;RecNum&gt;67&lt;/RecNum&gt;&lt;DisplayText&gt;&lt;style face="superscript"&gt;[84]&lt;/style&gt;&lt;/DisplayText&gt;&lt;record&gt;&lt;rec-number&gt;67&lt;/rec-number&gt;&lt;foreign-keys&gt;&lt;key app="EN" db-id="eefs9x259svdw7er99qvxdal0r9z0pr0dvp5" timestamp="0"&gt;67&lt;/key&gt;&lt;/foreign-keys&gt;&lt;ref-type name="Journal Article"&gt;17&lt;/ref-type&gt;&lt;contributors&gt;&lt;authors&gt;&lt;author&gt;Gordon, ED, &lt;/author&gt;&lt;author&gt;Sidhu, SS, &lt;/author&gt;&lt;author&gt;Wang, ZE, &lt;/author&gt;&lt;author&gt;Woodruff, PG, &lt;/author&gt;&lt;author&gt;Yuan, S, &lt;/author&gt;&lt;author&gt;Solon, MC, &lt;/author&gt;&lt;author&gt;Conway, SJ, &lt;/author&gt;&lt;author&gt;Huang, X, &lt;/author&gt;&lt;author&gt;Locksley, RM, &lt;/author&gt;&lt;author&gt;Fahy, JV. &lt;/author&gt;&lt;/authors&gt;&lt;/contributors&gt;&lt;titles&gt;&lt;title&gt;&lt;style face="normal" font="default" size="100%"&gt;A protective role for periostin and TGF-&lt;/style&gt;&lt;style face="normal" font="default" charset="161" size="100%"&gt;β in IgE-mediated allergy and airway hyperresponsiveness&lt;/style&gt;&lt;/title&gt;&lt;secondary-title&gt;&lt;style face="normal" font="default" charset="161" size="100%"&gt;Clin Exp Allergy. &lt;/style&gt;&lt;/secondary-title&gt;&lt;/titles&gt;&lt;pages&gt;&lt;style face="normal" font="default" charset="161" size="100%"&gt;144-55. &lt;/style&gt;&lt;/pages&gt;&lt;volume&gt;42&lt;/volume&gt;&lt;number&gt;1&lt;/number&gt;&lt;dates&gt;&lt;year&gt;2012&lt;/year&gt;&lt;/dates&gt;&lt;urls&gt;&lt;/urls&gt;&lt;custom2&gt;PMC3271792&lt;/custom2&gt;&lt;electronic-resource-num&gt;doi: 10.1111/j.1365-2222.2011.03840.x.&lt;/electronic-resource-num&gt;&lt;/record&gt;&lt;/Cite&gt;&lt;/EndNote&gt;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[84]</w:t>
      </w:r>
      <w:r w:rsidR="00B07AC0" w:rsidRPr="00AA43FD">
        <w:rPr>
          <w:rFonts w:ascii="Book Antiqua" w:hAnsi="Book Antiqua" w:cs="Times New Roman"/>
          <w:sz w:val="24"/>
          <w:szCs w:val="24"/>
        </w:rPr>
        <w:fldChar w:fldCharType="end"/>
      </w:r>
      <w:r w:rsidR="0039238E" w:rsidRPr="00AA43FD">
        <w:rPr>
          <w:rFonts w:ascii="Book Antiqua" w:hAnsi="Book Antiqua" w:cs="Times New Roman"/>
          <w:sz w:val="24"/>
          <w:szCs w:val="24"/>
        </w:rPr>
        <w:t xml:space="preserve">. </w:t>
      </w:r>
      <w:r w:rsidR="007B7D87" w:rsidRPr="00AA43FD">
        <w:rPr>
          <w:rFonts w:ascii="Book Antiqua" w:hAnsi="Book Antiqua" w:cs="Times New Roman"/>
          <w:sz w:val="24"/>
          <w:szCs w:val="24"/>
        </w:rPr>
        <w:t>Tenascin C is an ECM glycoprotein not normally detectable in healthy adult tissues but</w:t>
      </w:r>
      <w:r w:rsidR="00C7564B" w:rsidRPr="00AA43FD">
        <w:rPr>
          <w:rFonts w:ascii="Book Antiqua" w:hAnsi="Book Antiqua" w:cs="Times New Roman"/>
          <w:sz w:val="24"/>
          <w:szCs w:val="24"/>
        </w:rPr>
        <w:t xml:space="preserve"> </w:t>
      </w:r>
      <w:r w:rsidR="007B7D87" w:rsidRPr="00AA43FD">
        <w:rPr>
          <w:rFonts w:ascii="Book Antiqua" w:hAnsi="Book Antiqua" w:cs="Times New Roman"/>
          <w:sz w:val="24"/>
          <w:szCs w:val="24"/>
        </w:rPr>
        <w:t>is pres</w:t>
      </w:r>
      <w:r w:rsidR="00DA2267" w:rsidRPr="00AA43FD">
        <w:rPr>
          <w:rFonts w:ascii="Book Antiqua" w:hAnsi="Book Antiqua" w:cs="Times New Roman"/>
          <w:sz w:val="24"/>
          <w:szCs w:val="24"/>
        </w:rPr>
        <w:t xml:space="preserve">ent in pathological conditions such as </w:t>
      </w:r>
      <w:r w:rsidR="007B7D87" w:rsidRPr="00AA43FD">
        <w:rPr>
          <w:rFonts w:ascii="Book Antiqua" w:hAnsi="Book Antiqua" w:cs="Times New Roman"/>
          <w:sz w:val="24"/>
          <w:szCs w:val="24"/>
        </w:rPr>
        <w:t>arthritis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&lt;EndNote&gt;&lt;Cite&gt;&lt;Author&gt;Ruhmann&lt;/Author&gt;&lt;Year&gt;2012&lt;/Year&gt;&lt;RecNum&gt;68&lt;/RecNum&gt;&lt;DisplayText&gt;&lt;style face="superscript"&gt;[85]&lt;/style&gt;&lt;/DisplayText&gt;&lt;record&gt;&lt;rec-number&gt;68&lt;/rec-number&gt;&lt;foreign-keys&gt;&lt;key app="EN" db-id="eefs9x259svdw7er99qvxdal0r9z0pr0dvp5" timestamp="0"&gt;68&lt;/key&gt;&lt;/foreign-keys&gt;&lt;ref-type name="Journal Article"&gt;17&lt;/ref-type&gt;&lt;contributors&gt;&lt;authors&gt;&lt;author&gt;Ruhmann, M, &lt;/author&gt;&lt;author&gt;Piccinini, AM, &lt;/author&gt;&lt;author&gt;Kong, PL, &lt;/author&gt;&lt;author&gt;Midwood, KS.&lt;/author&gt;&lt;/authors&gt;&lt;/contributors&gt;&lt;titles&gt;&lt;title&gt;Endogenous activation of adaptive immunity: tenascin-C drives interleukin-17 synthesis in murine arthritic joint disease&lt;/title&gt;&lt;secondary-title&gt;Arthritis Rheum. &lt;/secondary-title&gt;&lt;/titles&gt;&lt;pages&gt;2179-90. &lt;/pages&gt;&lt;volume&gt;64&lt;/volume&gt;&lt;number&gt;7&lt;/number&gt;&lt;dates&gt;&lt;year&gt;2012&lt;/year&gt;&lt;pub-dates&gt;&lt;date&gt;Jul&lt;/date&gt;&lt;/pub-dates&gt;&lt;/dates&gt;&lt;urls&gt;&lt;/urls&gt;&lt;custom2&gt;PMID:22275298 &lt;/custom2&gt;&lt;electronic-resource-num&gt;doi: 10.1002/art.34401.&lt;/electronic-resource-num&gt;&lt;/record&gt;&lt;/Cite&gt;&lt;/EndNote&gt;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[85]</w:t>
      </w:r>
      <w:r w:rsidR="00B07AC0" w:rsidRPr="00AA43FD">
        <w:rPr>
          <w:rFonts w:ascii="Book Antiqua" w:hAnsi="Book Antiqua" w:cs="Times New Roman"/>
          <w:sz w:val="24"/>
          <w:szCs w:val="24"/>
        </w:rPr>
        <w:fldChar w:fldCharType="end"/>
      </w:r>
      <w:r w:rsidR="00DA2267" w:rsidRPr="00AA43FD">
        <w:rPr>
          <w:rFonts w:ascii="Book Antiqua" w:hAnsi="Book Antiqua" w:cs="Times New Roman"/>
          <w:sz w:val="24"/>
          <w:szCs w:val="24"/>
        </w:rPr>
        <w:t xml:space="preserve"> </w:t>
      </w:r>
      <w:r w:rsidR="00535A9C" w:rsidRPr="00AA43FD">
        <w:rPr>
          <w:rFonts w:ascii="Book Antiqua" w:hAnsi="Book Antiqua" w:cs="Times New Roman"/>
          <w:sz w:val="24"/>
          <w:szCs w:val="24"/>
        </w:rPr>
        <w:t xml:space="preserve">and </w:t>
      </w:r>
      <w:r w:rsidR="007B7D87" w:rsidRPr="00AA43FD">
        <w:rPr>
          <w:rFonts w:ascii="Book Antiqua" w:hAnsi="Book Antiqua" w:cs="Times New Roman"/>
          <w:sz w:val="24"/>
          <w:szCs w:val="24"/>
        </w:rPr>
        <w:t>myocarditis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&lt;EndNote&gt;&lt;Cite&gt;&lt;Author&gt;Machino-Ohtsuka&lt;/Author&gt;&lt;Year&gt;2014&lt;/Year&gt;&lt;RecNum&gt;69&lt;/RecNum&gt;&lt;DisplayText&gt;&lt;style face="superscript"&gt;[86]&lt;/style&gt;&lt;/DisplayText&gt;&lt;record&gt;&lt;rec-number&gt;69&lt;/rec-number&gt;&lt;foreign-keys&gt;&lt;key app="EN" db-id="eefs9x259svdw7er99qvxdal0r9z0pr0dvp5" timestamp="0"&gt;69&lt;/key&gt;&lt;/foreign-keys&gt;&lt;ref-type name="Journal Article"&gt;17&lt;/ref-type&gt;&lt;contributors&gt;&lt;authors&gt;&lt;author&gt;Machino-Ohtsuka, T, &lt;/author&gt;&lt;author&gt;Tajiri, K, &lt;/author&gt;&lt;author&gt;Kimura, T, &lt;/author&gt;&lt;author&gt;Sakai, S, &lt;/author&gt;&lt;author&gt;Sato, A, &lt;/author&gt;&lt;author&gt;Yoshida, T, &lt;/author&gt;&lt;author&gt;Hiroe, M, &lt;/author&gt;&lt;author&gt;Yasutomi, Y, &lt;/author&gt;&lt;author&gt;Aonuma, K, &lt;/author&gt;&lt;author&gt;Imanaka-Yoshida, K.&lt;/author&gt;&lt;/authors&gt;&lt;/contributors&gt;&lt;titles&gt;&lt;title&gt;Tenascin-C aggravates autoimmune myocarditis via dendritic cell activation and Th17 cell differentiation&lt;/title&gt;&lt;secondary-title&gt;J Am Heart Assoc. &lt;/secondary-title&gt;&lt;/titles&gt;&lt;volume&gt;5&lt;/volume&gt;&lt;number&gt;3&lt;/number&gt;&lt;section&gt;6&lt;/section&gt;&lt;dates&gt;&lt;year&gt;2014&lt;/year&gt;&lt;/dates&gt;&lt;urls&gt;&lt;/urls&gt;&lt;custom2&gt;PMC4338691&lt;/custom2&gt;&lt;electronic-resource-num&gt;doi: 10.1161/JAHA.114.001052.&lt;/electronic-resource-num&gt;&lt;/record&gt;&lt;/Cite&gt;&lt;/EndNote&gt;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[86]</w:t>
      </w:r>
      <w:r w:rsidR="00B07AC0" w:rsidRPr="00AA43FD">
        <w:rPr>
          <w:rFonts w:ascii="Book Antiqua" w:hAnsi="Book Antiqua" w:cs="Times New Roman"/>
          <w:sz w:val="24"/>
          <w:szCs w:val="24"/>
        </w:rPr>
        <w:fldChar w:fldCharType="end"/>
      </w:r>
      <w:r w:rsidR="00971B9D" w:rsidRPr="00AA43FD">
        <w:rPr>
          <w:rFonts w:ascii="Book Antiqua" w:hAnsi="Book Antiqua" w:cs="Times New Roman"/>
          <w:sz w:val="24"/>
          <w:szCs w:val="24"/>
        </w:rPr>
        <w:t xml:space="preserve">. </w:t>
      </w:r>
      <w:r w:rsidR="00DA2267" w:rsidRPr="00AA43FD">
        <w:rPr>
          <w:rFonts w:ascii="Book Antiqua" w:hAnsi="Book Antiqua" w:cs="Times New Roman"/>
          <w:sz w:val="24"/>
          <w:szCs w:val="24"/>
        </w:rPr>
        <w:t>In tumo</w:t>
      </w:r>
      <w:r w:rsidR="004F5C50" w:rsidRPr="00AA43FD">
        <w:rPr>
          <w:rFonts w:ascii="Book Antiqua" w:hAnsi="Book Antiqua" w:cs="Times New Roman"/>
          <w:sz w:val="24"/>
          <w:szCs w:val="24"/>
        </w:rPr>
        <w:t>u</w:t>
      </w:r>
      <w:r w:rsidR="00DA2267" w:rsidRPr="00AA43FD">
        <w:rPr>
          <w:rFonts w:ascii="Book Antiqua" w:hAnsi="Book Antiqua" w:cs="Times New Roman"/>
          <w:sz w:val="24"/>
          <w:szCs w:val="24"/>
        </w:rPr>
        <w:t>rs, tenascin C has been implicated in epithelial mesenchymal transitio</w:t>
      </w:r>
      <w:r>
        <w:rPr>
          <w:rFonts w:ascii="Book Antiqua" w:hAnsi="Book Antiqua" w:cs="Times New Roman"/>
          <w:sz w:val="24"/>
          <w:szCs w:val="24"/>
        </w:rPr>
        <w:t>n and migration of cancer cells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&lt;EndNote&gt;&lt;Cite&gt;&lt;Author&gt;Nagaharu&lt;/Author&gt;&lt;Year&gt;2011&lt;/Year&gt;&lt;RecNum&gt;70&lt;/RecNum&gt;&lt;DisplayText&gt;&lt;style face="superscript"&gt;[87]&lt;/style&gt;&lt;/DisplayText&gt;&lt;record&gt;&lt;rec-number&gt;70&lt;/rec-number&gt;&lt;foreign-keys&gt;&lt;key app="EN" db-id="eefs9x259svdw7er99qvxdal0r9z0pr0dvp5" timestamp="0"&gt;70&lt;/key&gt;&lt;/foreign-keys&gt;&lt;ref-type name="Journal Article"&gt;17&lt;/ref-type&gt;&lt;contributors&gt;&lt;authors&gt;&lt;author&gt;Nagaharu, K, &lt;/author&gt;&lt;author&gt;Zhang, X, &lt;/author&gt;&lt;author&gt;Yoshida, T, &lt;/author&gt;&lt;author&gt;Katoh, D, &lt;/author&gt;&lt;author&gt;Hanamura, N, &lt;/author&gt;&lt;author&gt;Kozuka, Y, &lt;/author&gt;&lt;author&gt;Ogawa, T, &lt;/author&gt;&lt;author&gt;Shiraishi, T,&lt;/author&gt;&lt;author&gt;Imanaka-Yoshida, K. &lt;/author&gt;&lt;/authors&gt;&lt;/contributors&gt;&lt;titles&gt;&lt;title&gt;Tenascin C induces epithelial-mesenchymal transition-like change accompanied by SRC activation and focal adhesion kinase phosphorylation in human breast cancer cells&lt;/title&gt;&lt;secondary-title&gt;Am J Pathol. &lt;/secondary-title&gt;&lt;/titles&gt;&lt;pages&gt;754-63. &lt;/pages&gt;&lt;volume&gt;178&lt;/volume&gt;&lt;number&gt;2&lt;/number&gt;&lt;dates&gt;&lt;year&gt;2011&lt;/year&gt;&lt;/dates&gt;&lt;urls&gt;&lt;/urls&gt;&lt;custom2&gt;PMC3069868&lt;/custom2&gt;&lt;electronic-resource-num&gt; doi: 10.1016/j.ajpath.2010.10.015.&lt;/electronic-resource-num&gt;&lt;/record&gt;&lt;/Cite&gt;&lt;/EndNote&gt;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[87]</w:t>
      </w:r>
      <w:r w:rsidR="00B07AC0" w:rsidRPr="00AA43FD">
        <w:rPr>
          <w:rFonts w:ascii="Book Antiqua" w:hAnsi="Book Antiqua" w:cs="Times New Roman"/>
          <w:sz w:val="24"/>
          <w:szCs w:val="24"/>
        </w:rPr>
        <w:fldChar w:fldCharType="end"/>
      </w:r>
      <w:r w:rsidR="00DA2267"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00BF4F8B" w:rsidRPr="00AA43FD">
        <w:rPr>
          <w:rFonts w:ascii="Book Antiqua" w:hAnsi="Book Antiqua" w:cs="Times New Roman"/>
          <w:sz w:val="24"/>
          <w:szCs w:val="24"/>
        </w:rPr>
        <w:t>S</w:t>
      </w:r>
      <w:r w:rsidR="00C7564B" w:rsidRPr="00AA43FD">
        <w:rPr>
          <w:rFonts w:ascii="Book Antiqua" w:hAnsi="Book Antiqua" w:cs="Times New Roman"/>
          <w:sz w:val="24"/>
          <w:szCs w:val="24"/>
        </w:rPr>
        <w:t>ecreted protein acidic and rich</w:t>
      </w:r>
      <w:r w:rsidR="00C7564B" w:rsidRPr="00AA43FD">
        <w:rPr>
          <w:rFonts w:ascii="Book Antiqua" w:hAnsi="Book Antiqua" w:cs="Times New Roman"/>
          <w:i/>
          <w:sz w:val="24"/>
          <w:szCs w:val="24"/>
        </w:rPr>
        <w:t xml:space="preserve"> </w:t>
      </w:r>
      <w:r w:rsidR="00BF4F8B" w:rsidRPr="00AA43FD">
        <w:rPr>
          <w:rFonts w:ascii="Book Antiqua" w:hAnsi="Book Antiqua" w:cs="Times New Roman"/>
          <w:sz w:val="24"/>
          <w:szCs w:val="24"/>
        </w:rPr>
        <w:t>in cysteine (SPARC)</w:t>
      </w:r>
      <w:r w:rsidR="00186895" w:rsidRPr="00AA43FD">
        <w:rPr>
          <w:rFonts w:ascii="Book Antiqua" w:hAnsi="Book Antiqua" w:cs="Times New Roman"/>
          <w:sz w:val="24"/>
          <w:szCs w:val="24"/>
        </w:rPr>
        <w:t xml:space="preserve"> is a Ca</w:t>
      </w:r>
      <w:r w:rsidR="00186895" w:rsidRPr="0078121C">
        <w:rPr>
          <w:rFonts w:ascii="Book Antiqua" w:hAnsi="Book Antiqua" w:cs="Times New Roman"/>
          <w:sz w:val="24"/>
          <w:szCs w:val="24"/>
          <w:vertAlign w:val="superscript"/>
        </w:rPr>
        <w:t>2+</w:t>
      </w:r>
      <w:r w:rsidR="00186895" w:rsidRPr="00AA43FD">
        <w:rPr>
          <w:rFonts w:ascii="Book Antiqua" w:hAnsi="Book Antiqua" w:cs="Times New Roman"/>
          <w:sz w:val="24"/>
          <w:szCs w:val="24"/>
        </w:rPr>
        <w:t xml:space="preserve"> binding matrix glycoprotein involved in organization of germinal </w:t>
      </w:r>
      <w:r w:rsidR="004F5C50" w:rsidRPr="00AA43FD">
        <w:rPr>
          <w:rFonts w:ascii="Book Antiqua" w:hAnsi="Book Antiqua" w:cs="Times New Roman"/>
          <w:sz w:val="24"/>
          <w:szCs w:val="24"/>
        </w:rPr>
        <w:t>centres</w:t>
      </w:r>
      <w:r w:rsidR="00186895" w:rsidRPr="00AA43FD">
        <w:rPr>
          <w:rFonts w:ascii="Book Antiqua" w:hAnsi="Book Antiqua" w:cs="Times New Roman"/>
          <w:sz w:val="24"/>
          <w:szCs w:val="24"/>
        </w:rPr>
        <w:t xml:space="preserve"> of </w:t>
      </w:r>
      <w:r w:rsidR="00731599" w:rsidRPr="00AA43FD">
        <w:rPr>
          <w:rFonts w:ascii="Book Antiqua" w:hAnsi="Book Antiqua" w:cs="Times New Roman"/>
          <w:sz w:val="24"/>
          <w:szCs w:val="24"/>
        </w:rPr>
        <w:t>LNs</w:t>
      </w:r>
      <w:r w:rsidR="00186895" w:rsidRPr="00AA43FD">
        <w:rPr>
          <w:rFonts w:ascii="Book Antiqua" w:hAnsi="Book Antiqua" w:cs="Times New Roman"/>
          <w:sz w:val="24"/>
          <w:szCs w:val="24"/>
        </w:rPr>
        <w:t xml:space="preserve"> </w:t>
      </w:r>
      <w:r w:rsidR="00DA671B" w:rsidRPr="00AA43FD">
        <w:rPr>
          <w:rFonts w:ascii="Book Antiqua" w:hAnsi="Book Antiqua" w:cs="Times New Roman"/>
          <w:sz w:val="24"/>
          <w:szCs w:val="24"/>
        </w:rPr>
        <w:t>and essential for follicular DC</w:t>
      </w:r>
      <w:r w:rsidR="007F3096" w:rsidRPr="00AA43FD">
        <w:rPr>
          <w:rFonts w:ascii="Book Antiqua" w:hAnsi="Book Antiqua" w:cs="Times New Roman"/>
          <w:sz w:val="24"/>
          <w:szCs w:val="24"/>
        </w:rPr>
        <w:t>s</w:t>
      </w:r>
      <w:r w:rsidR="00186895" w:rsidRPr="00AA43FD">
        <w:rPr>
          <w:rFonts w:ascii="Book Antiqua" w:hAnsi="Book Antiqua" w:cs="Times New Roman"/>
          <w:sz w:val="24"/>
          <w:szCs w:val="24"/>
        </w:rPr>
        <w:t xml:space="preserve"> to receive necessary cues to induce Th17 differentiation as shown in a model of experimental autoimmune encephalomyelitis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&lt;EndNote&gt;&lt;Cite&gt;&lt;Author&gt;Piconese&lt;/Author&gt;&lt;Year&gt;2011&lt;/Year&gt;&lt;RecNum&gt;71&lt;/RecNum&gt;&lt;DisplayText&gt;&lt;style face="superscript"&gt;[88]&lt;/style&gt;&lt;/DisplayText&gt;&lt;record&gt;&lt;rec-number&gt;71&lt;/rec-number&gt;&lt;foreign-keys&gt;&lt;key app="EN" db-id="eefs9x259svdw7er99qvxdal0r9z0pr0dvp5" timestamp="0"&gt;71&lt;/key&gt;&lt;/foreign-keys&gt;&lt;ref-type name="Journal Article"&gt;17&lt;/ref-type&gt;&lt;contributors&gt;&lt;authors&gt;&lt;author&gt;Piconese, S, &lt;/author&gt;&lt;author&gt;Costanza, M, &lt;/author&gt;&lt;author&gt;Tripodo, C, &lt;/author&gt;&lt;author&gt;Sangaletti, S, &lt;/author&gt;&lt;author&gt;Musio, S, &lt;/author&gt;&lt;author&gt;Pittoni, P, &lt;/author&gt;&lt;author&gt;Poliani, PL, &lt;/author&gt;&lt;author&gt;Burocchi, A, &lt;/author&gt;&lt;author&gt;Passafaro, AL, &lt;/author&gt;&lt;author&gt;Gorzanelli, A, &lt;/author&gt;&lt;author&gt;Vitali, C, &lt;/author&gt;&lt;author&gt;Chiodoni, C, &lt;/author&gt;&lt;author&gt;Barnaba, V, &lt;/author&gt;&lt;author&gt;Pedotti, R, &lt;/author&gt;&lt;author&gt;Colombo, MP. &lt;/author&gt;&lt;/authors&gt;&lt;/contributors&gt;&lt;titles&gt;&lt;title&gt;The matricellular protein SPARC supports follicular dendritic cell networking toward Th17 responses.&lt;/title&gt;&lt;secondary-title&gt; J Autoimmun.&lt;/secondary-title&gt;&lt;/titles&gt;&lt;pages&gt;300-10&lt;/pages&gt;&lt;volume&gt;37&lt;/volume&gt;&lt;number&gt;4&lt;/number&gt;&lt;dates&gt;&lt;year&gt;2011&lt;/year&gt;&lt;pub-dates&gt;&lt;date&gt;Dec&lt;/date&gt;&lt;/pub-dates&gt;&lt;/dates&gt;&lt;urls&gt;&lt;/urls&gt;&lt;custom2&gt;PMID:21962567&lt;/custom2&gt;&lt;electronic-resource-num&gt;doi: 10.1016/j.jaut.2011.09.002. &lt;/electronic-resource-num&gt;&lt;/record&gt;&lt;/Cite&gt;&lt;/EndNote&gt;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[88]</w:t>
      </w:r>
      <w:r w:rsidR="00B07AC0" w:rsidRPr="00AA43FD">
        <w:rPr>
          <w:rFonts w:ascii="Book Antiqua" w:hAnsi="Book Antiqua" w:cs="Times New Roman"/>
          <w:sz w:val="24"/>
          <w:szCs w:val="24"/>
        </w:rPr>
        <w:fldChar w:fldCharType="end"/>
      </w:r>
      <w:r w:rsidR="0039238E" w:rsidRPr="00AA43FD">
        <w:rPr>
          <w:rFonts w:ascii="Book Antiqua" w:hAnsi="Book Antiqua" w:cs="Times New Roman"/>
          <w:sz w:val="24"/>
          <w:szCs w:val="24"/>
        </w:rPr>
        <w:t xml:space="preserve">. </w:t>
      </w:r>
      <w:r>
        <w:rPr>
          <w:rFonts w:ascii="Book Antiqua" w:hAnsi="Book Antiqua" w:cs="Times New Roman"/>
          <w:sz w:val="24"/>
          <w:szCs w:val="24"/>
        </w:rPr>
        <w:t>Thrombospondin 1-</w:t>
      </w:r>
      <w:r w:rsidR="00186895" w:rsidRPr="00AA43FD">
        <w:rPr>
          <w:rFonts w:ascii="Book Antiqua" w:hAnsi="Book Antiqua" w:cs="Times New Roman"/>
          <w:sz w:val="24"/>
          <w:szCs w:val="24"/>
        </w:rPr>
        <w:t>DC axis is a negative regulator of inflammation associated with elevated levels of anti-inflammatory mediators (PGE-2, TGF-</w:t>
      </w:r>
      <w:r w:rsidR="004F5C50" w:rsidRPr="00AA43FD">
        <w:rPr>
          <w:rFonts w:ascii="Book Antiqua" w:hAnsi="Book Antiqua" w:cs="Times New Roman"/>
          <w:sz w:val="24"/>
          <w:szCs w:val="24"/>
        </w:rPr>
        <w:t>β</w:t>
      </w:r>
      <w:r w:rsidR="00186895" w:rsidRPr="00AA43FD">
        <w:rPr>
          <w:rFonts w:ascii="Book Antiqua" w:hAnsi="Book Antiqua" w:cs="Times New Roman"/>
          <w:sz w:val="24"/>
          <w:szCs w:val="24"/>
        </w:rPr>
        <w:t>). It is critical towards maintaining homeostasis and serves to resolve in</w:t>
      </w:r>
      <w:r>
        <w:rPr>
          <w:rFonts w:ascii="Book Antiqua" w:hAnsi="Book Antiqua" w:cs="Times New Roman"/>
          <w:sz w:val="24"/>
          <w:szCs w:val="24"/>
        </w:rPr>
        <w:t>flammation during wound healing</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&lt;EndNote&gt;&lt;Cite&gt;&lt;Author&gt;Doyen&lt;/Author&gt;&lt;Year&gt;2003&lt;/Year&gt;&lt;RecNum&gt;72&lt;/RecNum&gt;&lt;DisplayText&gt;&lt;style face="superscript"&gt;[89]&lt;/style&gt;&lt;/DisplayText&gt;&lt;record&gt;&lt;rec-number&gt;72&lt;/rec-number&gt;&lt;foreign-keys&gt;&lt;key app="EN" db-id="eefs9x259svdw7er99qvxdal0r9z0pr0dvp5" timestamp="0"&gt;72&lt;/key&gt;&lt;/foreign-keys&gt;&lt;ref-type name="Journal Article"&gt;17&lt;/ref-type&gt;&lt;contributors&gt;&lt;authors&gt;&lt;author&gt;Doyen, V, &lt;/author&gt;&lt;author&gt;Rubio, M, &lt;/author&gt;&lt;author&gt;Braun, D, &lt;/author&gt;&lt;author&gt;Nakajima, T, &lt;/author&gt;&lt;author&gt;Abe, J, &lt;/author&gt;&lt;author&gt;Saito, H, &lt;/author&gt;&lt;author&gt;Delespesse, G, &lt;/author&gt;&lt;author&gt;Sarfati, M.&lt;/author&gt;&lt;/authors&gt;&lt;/contributors&gt;&lt;titles&gt;&lt;title&gt;Thrombospondin 1 is an autocrine negative regulator of human dendritic cell activation.&lt;/title&gt;&lt;secondary-title&gt; J Exp Med. &lt;/secondary-title&gt;&lt;/titles&gt;&lt;pages&gt;1277-83. &lt;/pages&gt;&lt;volume&gt;198&lt;/volume&gt;&lt;number&gt;8&lt;/number&gt;&lt;dates&gt;&lt;year&gt;2003&lt;/year&gt;&lt;pub-dates&gt;&lt;date&gt;Oct 20&lt;/date&gt;&lt;/pub-dates&gt;&lt;/dates&gt;&lt;urls&gt;&lt;/urls&gt;&lt;custom2&gt;PMC21942&lt;/custom2&gt;&lt;electronic-resource-num&gt;doi: 10.1084/jem.20030705 &lt;/electronic-resource-num&gt;&lt;/record&gt;&lt;/Cite&gt;&lt;/EndNote&gt;</w:instrText>
      </w:r>
      <w:r w:rsidR="00B07AC0"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[89]</w:t>
      </w:r>
      <w:r w:rsidR="00B07AC0" w:rsidRPr="00AA43FD">
        <w:rPr>
          <w:rFonts w:ascii="Book Antiqua" w:hAnsi="Book Antiqua" w:cs="Times New Roman"/>
          <w:sz w:val="24"/>
          <w:szCs w:val="24"/>
        </w:rPr>
        <w:fldChar w:fldCharType="end"/>
      </w:r>
      <w:r w:rsidR="00186895" w:rsidRPr="00AA43FD">
        <w:rPr>
          <w:rFonts w:ascii="Book Antiqua" w:hAnsi="Book Antiqua" w:cs="Times New Roman"/>
          <w:sz w:val="24"/>
          <w:szCs w:val="24"/>
        </w:rPr>
        <w:t>.</w:t>
      </w:r>
    </w:p>
    <w:p w14:paraId="2A6F2D13" w14:textId="77777777" w:rsidR="00B37D8D" w:rsidRPr="00AA43FD" w:rsidRDefault="00B37D8D" w:rsidP="00AA43FD">
      <w:pPr>
        <w:spacing w:after="0" w:line="360" w:lineRule="auto"/>
        <w:jc w:val="both"/>
        <w:rPr>
          <w:rFonts w:ascii="Book Antiqua" w:hAnsi="Book Antiqua" w:cs="Times New Roman"/>
          <w:sz w:val="24"/>
          <w:szCs w:val="24"/>
        </w:rPr>
      </w:pPr>
    </w:p>
    <w:p w14:paraId="0620F3C5" w14:textId="706823C2" w:rsidR="00B37D8D" w:rsidRPr="0078121C" w:rsidRDefault="00B37D8D" w:rsidP="00AA43FD">
      <w:pPr>
        <w:spacing w:after="0" w:line="360" w:lineRule="auto"/>
        <w:jc w:val="both"/>
        <w:rPr>
          <w:rFonts w:ascii="Book Antiqua" w:hAnsi="Book Antiqua" w:cs="Times New Roman"/>
          <w:b/>
          <w:i/>
          <w:sz w:val="24"/>
          <w:szCs w:val="24"/>
        </w:rPr>
      </w:pPr>
      <w:r w:rsidRPr="0078121C">
        <w:rPr>
          <w:rFonts w:ascii="Book Antiqua" w:hAnsi="Book Antiqua" w:cs="Times New Roman"/>
          <w:b/>
          <w:i/>
          <w:sz w:val="24"/>
          <w:szCs w:val="24"/>
        </w:rPr>
        <w:t xml:space="preserve">Matrix </w:t>
      </w:r>
      <w:r w:rsidR="0078121C" w:rsidRPr="0078121C">
        <w:rPr>
          <w:rFonts w:ascii="Book Antiqua" w:hAnsi="Book Antiqua" w:cs="Times New Roman"/>
          <w:b/>
          <w:i/>
          <w:sz w:val="24"/>
          <w:szCs w:val="24"/>
        </w:rPr>
        <w:t>m</w:t>
      </w:r>
      <w:r w:rsidRPr="0078121C">
        <w:rPr>
          <w:rFonts w:ascii="Book Antiqua" w:hAnsi="Book Antiqua" w:cs="Times New Roman"/>
          <w:b/>
          <w:i/>
          <w:sz w:val="24"/>
          <w:szCs w:val="24"/>
        </w:rPr>
        <w:t>etalloproteinases</w:t>
      </w:r>
    </w:p>
    <w:p w14:paraId="39347315" w14:textId="5EE28162" w:rsidR="00B37D8D" w:rsidRPr="00AA43FD" w:rsidRDefault="00380598" w:rsidP="00AA43FD">
      <w:pPr>
        <w:spacing w:after="0" w:line="360" w:lineRule="auto"/>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t>In injury</w:t>
      </w:r>
      <w:r w:rsidR="00971B9D" w:rsidRPr="00AA43FD">
        <w:rPr>
          <w:rFonts w:ascii="Book Antiqua" w:hAnsi="Book Antiqua" w:cs="Times New Roman"/>
          <w:sz w:val="24"/>
          <w:szCs w:val="24"/>
        </w:rPr>
        <w:t>,</w:t>
      </w:r>
      <w:r w:rsidRPr="00AA43FD">
        <w:rPr>
          <w:rFonts w:ascii="Book Antiqua" w:hAnsi="Book Antiqua" w:cs="Times New Roman"/>
          <w:sz w:val="24"/>
          <w:szCs w:val="24"/>
        </w:rPr>
        <w:t xml:space="preserve"> enzymes are involved in matrix turnover and </w:t>
      </w:r>
      <w:r w:rsidR="00535A9C" w:rsidRPr="00AA43FD">
        <w:rPr>
          <w:rFonts w:ascii="Book Antiqua" w:hAnsi="Book Antiqua" w:cs="Times New Roman"/>
          <w:sz w:val="24"/>
          <w:szCs w:val="24"/>
        </w:rPr>
        <w:t>remodelling</w:t>
      </w:r>
      <w:r w:rsidRPr="00AA43FD">
        <w:rPr>
          <w:rFonts w:ascii="Book Antiqua" w:hAnsi="Book Antiqua" w:cs="Times New Roman"/>
          <w:sz w:val="24"/>
          <w:szCs w:val="24"/>
        </w:rPr>
        <w:t xml:space="preserve">, needed for cell entry and egress and proliferation, </w:t>
      </w:r>
      <w:r w:rsidR="0078121C">
        <w:rPr>
          <w:rFonts w:ascii="Book Antiqua" w:hAnsi="Book Antiqua" w:cs="Times New Roman"/>
          <w:sz w:val="24"/>
          <w:szCs w:val="24"/>
        </w:rPr>
        <w:t>vasculogenesis and angiogenesis</w:t>
      </w:r>
      <w:r w:rsidR="00433FE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&lt;EndNote&gt;&lt;Cite&gt;&lt;Author&gt;Hodde&lt;/Author&gt;&lt;Year&gt;2007&lt;/Year&gt;&lt;RecNum&gt;55&lt;/RecNum&gt;&lt;DisplayText&gt;&lt;style face="superscript"&gt;[72]&lt;/style&gt;&lt;/DisplayText&gt;&lt;record&gt;&lt;rec-number&gt;55&lt;/rec-number&gt;&lt;foreign-keys&gt;&lt;key app="EN" db-id="eefs9x259svdw7er99qvxdal0r9z0pr0dvp5" timestamp="0"&gt;55&lt;/key&gt;&lt;/foreign-keys&gt;&lt;ref-type name="Journal Article"&gt;17&lt;/ref-type&gt;&lt;contributors&gt;&lt;authors&gt;&lt;author&gt;Hodde, J, &lt;/author&gt;&lt;author&gt;Hiles, M. &lt;/author&gt;&lt;/authors&gt;&lt;/contributors&gt;&lt;titles&gt;&lt;title&gt;Constructive soft tissue remodelling with a biologic extracellular matrix graft: overview and review of the clinical literature&lt;/title&gt;&lt;secondary-title&gt;Acta Chir Belg. &lt;/secondary-title&gt;&lt;/titles&gt;&lt;pages&gt;641-7. &lt;/pages&gt;&lt;volume&gt;107&lt;/volume&gt;&lt;number&gt;6&lt;/number&gt;&lt;dates&gt;&lt;year&gt;2007&lt;/year&gt;&lt;pub-dates&gt;&lt;date&gt;Nov-Dec&lt;/date&gt;&lt;/pub-dates&gt;&lt;/dates&gt;&lt;urls&gt;&lt;/urls&gt;&lt;custom2&gt;PMID:18274177&lt;/custom2&gt;&lt;/record&gt;&lt;/Cite&gt;&lt;/EndNote&gt;</w:instrText>
      </w:r>
      <w:r w:rsidR="00433FE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[72]</w:t>
      </w:r>
      <w:r w:rsidR="00433FEB" w:rsidRPr="00AA43FD">
        <w:rPr>
          <w:rFonts w:ascii="Book Antiqua" w:hAnsi="Book Antiqua" w:cs="Times New Roman"/>
          <w:sz w:val="24"/>
          <w:szCs w:val="24"/>
        </w:rPr>
        <w:fldChar w:fldCharType="end"/>
      </w:r>
      <w:r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r w:rsidR="00B37D8D" w:rsidRPr="00AA43FD">
        <w:rPr>
          <w:rFonts w:ascii="Book Antiqua" w:hAnsi="Book Antiqua" w:cs="Times New Roman"/>
          <w:sz w:val="24"/>
          <w:szCs w:val="24"/>
        </w:rPr>
        <w:t>Tumo</w:t>
      </w:r>
      <w:r w:rsidR="004F5C50" w:rsidRPr="00AA43FD">
        <w:rPr>
          <w:rFonts w:ascii="Book Antiqua" w:hAnsi="Book Antiqua" w:cs="Times New Roman"/>
          <w:sz w:val="24"/>
          <w:szCs w:val="24"/>
        </w:rPr>
        <w:t>u</w:t>
      </w:r>
      <w:r w:rsidR="00B37D8D" w:rsidRPr="00AA43FD">
        <w:rPr>
          <w:rFonts w:ascii="Book Antiqua" w:hAnsi="Book Antiqua" w:cs="Times New Roman"/>
          <w:sz w:val="24"/>
          <w:szCs w:val="24"/>
        </w:rPr>
        <w:t>r enlargement and dissemination involve interplay between tumo</w:t>
      </w:r>
      <w:r w:rsidR="004F5C50" w:rsidRPr="00AA43FD">
        <w:rPr>
          <w:rFonts w:ascii="Book Antiqua" w:hAnsi="Book Antiqua" w:cs="Times New Roman"/>
          <w:sz w:val="24"/>
          <w:szCs w:val="24"/>
        </w:rPr>
        <w:t>u</w:t>
      </w:r>
      <w:r w:rsidR="00B37D8D" w:rsidRPr="00AA43FD">
        <w:rPr>
          <w:rFonts w:ascii="Book Antiqua" w:hAnsi="Book Antiqua" w:cs="Times New Roman"/>
          <w:sz w:val="24"/>
          <w:szCs w:val="24"/>
        </w:rPr>
        <w:t>rs, immune cells and ECM. Active MMP-2 acts as an endogenous anti-inflammatory mediator as evidenced by anti-inflammatory T</w:t>
      </w:r>
      <w:r w:rsidR="00971B9D" w:rsidRPr="00AA43FD">
        <w:rPr>
          <w:rFonts w:ascii="Book Antiqua" w:hAnsi="Book Antiqua" w:cs="Times New Roman"/>
          <w:sz w:val="24"/>
          <w:szCs w:val="24"/>
        </w:rPr>
        <w:t>h</w:t>
      </w:r>
      <w:r w:rsidR="00B37D8D" w:rsidRPr="00AA43FD">
        <w:rPr>
          <w:rFonts w:ascii="Book Antiqua" w:hAnsi="Book Antiqua" w:cs="Times New Roman"/>
          <w:sz w:val="24"/>
          <w:szCs w:val="24"/>
          <w:vertAlign w:val="subscript"/>
        </w:rPr>
        <w:t>2</w:t>
      </w:r>
      <w:r w:rsidR="00B37D8D" w:rsidRPr="00AA43FD">
        <w:rPr>
          <w:rFonts w:ascii="Book Antiqua" w:hAnsi="Book Antiqua" w:cs="Times New Roman"/>
          <w:sz w:val="24"/>
          <w:szCs w:val="24"/>
        </w:rPr>
        <w:t xml:space="preserve"> profile of MMP-2 expressing CD4</w:t>
      </w:r>
      <w:r w:rsidR="00B37D8D" w:rsidRPr="0078121C">
        <w:rPr>
          <w:rFonts w:ascii="Book Antiqua" w:hAnsi="Book Antiqua" w:cs="Times New Roman"/>
          <w:sz w:val="24"/>
          <w:szCs w:val="24"/>
          <w:vertAlign w:val="superscript"/>
        </w:rPr>
        <w:t>+</w:t>
      </w:r>
      <w:r w:rsidR="00B37D8D" w:rsidRPr="00AA43FD">
        <w:rPr>
          <w:rFonts w:ascii="Book Antiqua" w:hAnsi="Book Antiqua" w:cs="Times New Roman"/>
          <w:sz w:val="24"/>
          <w:szCs w:val="24"/>
        </w:rPr>
        <w:t xml:space="preserve"> T cells that </w:t>
      </w:r>
      <w:r w:rsidR="00B37D8D" w:rsidRPr="00AA43FD">
        <w:rPr>
          <w:rFonts w:ascii="Book Antiqua" w:hAnsi="Book Antiqua" w:cs="Times New Roman"/>
          <w:sz w:val="24"/>
          <w:szCs w:val="24"/>
        </w:rPr>
        <w:lastRenderedPageBreak/>
        <w:t>infiltrate tumo</w:t>
      </w:r>
      <w:r w:rsidR="004F5C50" w:rsidRPr="00AA43FD">
        <w:rPr>
          <w:rFonts w:ascii="Book Antiqua" w:hAnsi="Book Antiqua" w:cs="Times New Roman"/>
          <w:sz w:val="24"/>
          <w:szCs w:val="24"/>
        </w:rPr>
        <w:t>u</w:t>
      </w:r>
      <w:r w:rsidR="00B37D8D" w:rsidRPr="00AA43FD">
        <w:rPr>
          <w:rFonts w:ascii="Book Antiqua" w:hAnsi="Book Antiqua" w:cs="Times New Roman"/>
          <w:sz w:val="24"/>
          <w:szCs w:val="24"/>
        </w:rPr>
        <w:t>rs and</w:t>
      </w:r>
      <w:r w:rsidR="00DA671B" w:rsidRPr="00AA43FD">
        <w:rPr>
          <w:rFonts w:ascii="Book Antiqua" w:hAnsi="Book Antiqua" w:cs="Times New Roman"/>
          <w:sz w:val="24"/>
          <w:szCs w:val="24"/>
        </w:rPr>
        <w:t xml:space="preserve"> the roles of MMP expressing DC</w:t>
      </w:r>
      <w:r w:rsidR="007F3096" w:rsidRPr="00AA43FD">
        <w:rPr>
          <w:rFonts w:ascii="Book Antiqua" w:hAnsi="Book Antiqua" w:cs="Times New Roman"/>
          <w:sz w:val="24"/>
          <w:szCs w:val="24"/>
        </w:rPr>
        <w:t>s</w:t>
      </w:r>
      <w:r w:rsidR="00B37D8D" w:rsidRPr="00AA43FD">
        <w:rPr>
          <w:rFonts w:ascii="Book Antiqua" w:hAnsi="Book Antiqua" w:cs="Times New Roman"/>
          <w:sz w:val="24"/>
          <w:szCs w:val="24"/>
        </w:rPr>
        <w:t xml:space="preserve"> in inducing this profile </w:t>
      </w:r>
      <w:r w:rsidR="009A628D" w:rsidRPr="008C609E">
        <w:rPr>
          <w:rFonts w:ascii="Book Antiqua" w:hAnsi="Book Antiqua" w:cs="Times New Roman"/>
          <w:i/>
          <w:sz w:val="24"/>
          <w:szCs w:val="24"/>
        </w:rPr>
        <w:t>via</w:t>
      </w:r>
      <w:r w:rsidR="00B37D8D" w:rsidRPr="00AA43FD">
        <w:rPr>
          <w:rFonts w:ascii="Book Antiqua" w:hAnsi="Book Antiqua" w:cs="Times New Roman"/>
          <w:sz w:val="24"/>
          <w:szCs w:val="24"/>
        </w:rPr>
        <w:t xml:space="preserve"> OX40L and in</w:t>
      </w:r>
      <w:r w:rsidR="00C42148" w:rsidRPr="00AA43FD">
        <w:rPr>
          <w:rFonts w:ascii="Book Antiqua" w:hAnsi="Book Antiqua" w:cs="Times New Roman"/>
          <w:sz w:val="24"/>
          <w:szCs w:val="24"/>
        </w:rPr>
        <w:t>hibition of IL-12p70 production</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&lt;EndNote&gt;&lt;Cite&gt;&lt;Author&gt;Godefroy&lt;/Author&gt;&lt;Year&gt;2011&lt;/Year&gt;&lt;RecNum&gt;73&lt;/RecNum&gt;&lt;DisplayText&gt;&lt;style face="superscript"&gt;[90, 91]&lt;/style&gt;&lt;/DisplayText&gt;&lt;record&gt;&lt;rec-number&gt;73&lt;/rec-number&gt;&lt;foreign-keys&gt;&lt;key app="EN" db-id="eefs9x259svdw7er99qvxdal0r9z0pr0dvp5" timestamp="0"&gt;73&lt;/key&gt;&lt;/foreign-keys&gt;&lt;ref-type name="Journal Article"&gt;17&lt;/ref-type&gt;&lt;contributors&gt;&lt;authors&gt;&lt;author&gt;Godefroy, E, &lt;/author&gt;&lt;author&gt;Manches, O, &lt;/author&gt;&lt;author&gt;Dréno, B, &lt;/author&gt;&lt;author&gt;Hochman, T, &lt;/author&gt;&lt;author&gt;Rolnitzky, L, &lt;/author&gt;&lt;author&gt;Labarrière, N, &lt;/author&gt;&lt;author&gt;Guilloux, Y, &lt;/author&gt;&lt;author&gt;Goldberg, J, &lt;/author&gt;&lt;author&gt;Jotereau, F, &lt;/author&gt;&lt;author&gt;Bhardwaj, N. &lt;/author&gt;&lt;/authors&gt;&lt;/contributors&gt;&lt;titles&gt;&lt;title&gt;Matrix metalloproteinase-2 conditions human dendritic cells to prime inflammatory T(H)2 cells via an IL-12- and OX40L-dependent pathway&lt;/title&gt;&lt;secondary-title&gt;Cancer Cell. &lt;/secondary-title&gt;&lt;/titles&gt;&lt;pages&gt;333-46. &lt;/pages&gt;&lt;volume&gt;19&lt;/volume&gt;&lt;number&gt;3&lt;/number&gt;&lt;edition&gt;Mar 8&lt;/edition&gt;&lt;dates&gt;&lt;year&gt;2011&lt;/year&gt;&lt;/dates&gt;&lt;urls&gt;&lt;/urls&gt;&lt;custom2&gt;PMC3073826&lt;/custom2&gt;&lt;electronic-resource-num&gt;doi: 10.1016/j.ccr.2011.01.037.&lt;/electronic-resource-num&gt;&lt;/record&gt;&lt;/Cite&gt;&lt;Cite&gt;&lt;Author&gt;Keskinov&lt;/Author&gt;&lt;Year&gt;2015&lt;/Year&gt;&lt;RecNum&gt;74&lt;/RecNum&gt;&lt;record&gt;&lt;rec-number&gt;74&lt;/rec-number&gt;&lt;foreign-keys&gt;&lt;key app="EN" db-id="eefs9x259svdw7er99qvxdal0r9z0pr0dvp5" timestamp="0"&gt;74&lt;/key&gt;&lt;/foreign-keys&gt;&lt;ref-type name="Journal Article"&gt;17&lt;/ref-type&gt;&lt;contributors&gt;&lt;authors&gt;&lt;author&gt;Keskinov, AA, &lt;/author&gt;&lt;author&gt;Shurin, MR. &lt;/author&gt;&lt;/authors&gt;&lt;/contributors&gt;&lt;titles&gt;&lt;title&gt;Myeloid regulatory cells in tumor spreading and metastasis.&lt;/title&gt;&lt;secondary-title&gt;Immunobiology. &lt;/secondary-title&gt;&lt;/titles&gt;&lt;pages&gt;236-42. &lt;/pages&gt;&lt;volume&gt;220&lt;/volume&gt;&lt;number&gt;2&lt;/number&gt;&lt;dates&gt;&lt;year&gt;2015&lt;/year&gt;&lt;pub-dates&gt;&lt;date&gt;Feb&lt;/date&gt;&lt;/pub-dates&gt;&lt;/dates&gt;&lt;urls&gt;&lt;/urls&gt;&lt;custom2&gt;PMID:25178934&lt;/custom2&gt;&lt;electronic-resource-num&gt;doi: 10.1016/j.imbio.2014.07.017. &lt;/electronic-resource-num&gt;&lt;/record&gt;&lt;/Cite&gt;&lt;/EndNote&gt;</w:instrText>
      </w:r>
      <w:r w:rsidR="00B07AC0" w:rsidRPr="00AA43FD">
        <w:rPr>
          <w:rFonts w:ascii="Book Antiqua" w:hAnsi="Book Antiqua" w:cs="Times New Roman"/>
          <w:sz w:val="24"/>
          <w:szCs w:val="24"/>
        </w:rPr>
        <w:fldChar w:fldCharType="separate"/>
      </w:r>
      <w:r w:rsidR="0078121C">
        <w:rPr>
          <w:rFonts w:ascii="Book Antiqua" w:hAnsi="Book Antiqua" w:cs="Times New Roman"/>
          <w:noProof/>
          <w:sz w:val="24"/>
          <w:szCs w:val="24"/>
          <w:vertAlign w:val="superscript"/>
        </w:rPr>
        <w:t>[90,</w:t>
      </w:r>
      <w:r w:rsidR="00844164" w:rsidRPr="00AA43FD">
        <w:rPr>
          <w:rFonts w:ascii="Book Antiqua" w:hAnsi="Book Antiqua" w:cs="Times New Roman"/>
          <w:noProof/>
          <w:sz w:val="24"/>
          <w:szCs w:val="24"/>
          <w:vertAlign w:val="superscript"/>
        </w:rPr>
        <w:t>91]</w:t>
      </w:r>
      <w:r w:rsidR="00B07AC0" w:rsidRPr="00AA43FD">
        <w:rPr>
          <w:rFonts w:ascii="Book Antiqua" w:hAnsi="Book Antiqua" w:cs="Times New Roman"/>
          <w:sz w:val="24"/>
          <w:szCs w:val="24"/>
        </w:rPr>
        <w:fldChar w:fldCharType="end"/>
      </w:r>
      <w:r w:rsidR="00B37D8D" w:rsidRPr="00AA43FD">
        <w:rPr>
          <w:rFonts w:ascii="Book Antiqua" w:hAnsi="Book Antiqua" w:cs="Times New Roman"/>
          <w:sz w:val="24"/>
          <w:szCs w:val="24"/>
        </w:rPr>
        <w:t>.</w:t>
      </w:r>
      <w:r w:rsidR="0039238E" w:rsidRPr="00AA43FD">
        <w:rPr>
          <w:rFonts w:ascii="Book Antiqua" w:hAnsi="Book Antiqua" w:cs="Times New Roman"/>
          <w:sz w:val="24"/>
          <w:szCs w:val="24"/>
        </w:rPr>
        <w:t xml:space="preserve"> </w:t>
      </w:r>
    </w:p>
    <w:p w14:paraId="2C2FAE0B" w14:textId="77777777" w:rsidR="00E8023C" w:rsidRPr="00AA43FD" w:rsidRDefault="00E8023C" w:rsidP="00AA43FD">
      <w:pPr>
        <w:pStyle w:val="ListParagraph"/>
        <w:spacing w:after="0" w:line="360" w:lineRule="auto"/>
        <w:ind w:left="0"/>
        <w:jc w:val="both"/>
        <w:rPr>
          <w:rFonts w:ascii="Book Antiqua" w:hAnsi="Book Antiqua" w:cs="Times New Roman"/>
          <w:i/>
          <w:sz w:val="24"/>
          <w:szCs w:val="24"/>
        </w:rPr>
      </w:pPr>
    </w:p>
    <w:p w14:paraId="3C34A56D" w14:textId="01643D05" w:rsidR="003B1AB6" w:rsidRPr="0078121C" w:rsidRDefault="003B1AB6" w:rsidP="00AA43FD">
      <w:pPr>
        <w:spacing w:after="0" w:line="360" w:lineRule="auto"/>
        <w:jc w:val="both"/>
        <w:rPr>
          <w:rFonts w:ascii="Book Antiqua" w:hAnsi="Book Antiqua" w:cs="Times New Roman"/>
          <w:b/>
          <w:i/>
          <w:sz w:val="24"/>
          <w:szCs w:val="24"/>
        </w:rPr>
      </w:pPr>
      <w:r w:rsidRPr="0078121C">
        <w:rPr>
          <w:rFonts w:ascii="Book Antiqua" w:hAnsi="Book Antiqua" w:cs="Times New Roman"/>
          <w:b/>
          <w:i/>
          <w:sz w:val="24"/>
          <w:szCs w:val="24"/>
        </w:rPr>
        <w:t>Post-translational modifications of ECM components</w:t>
      </w:r>
      <w:r w:rsidR="00232391" w:rsidRPr="0078121C">
        <w:rPr>
          <w:rFonts w:ascii="Book Antiqua" w:hAnsi="Book Antiqua" w:cs="Times New Roman"/>
          <w:b/>
          <w:i/>
          <w:sz w:val="24"/>
          <w:szCs w:val="24"/>
        </w:rPr>
        <w:t xml:space="preserve"> </w:t>
      </w:r>
      <w:r w:rsidR="0078121C" w:rsidRPr="0078121C">
        <w:rPr>
          <w:rFonts w:ascii="Book Antiqua" w:hAnsi="Book Antiqua" w:cs="Times New Roman" w:hint="eastAsia"/>
          <w:b/>
          <w:i/>
          <w:sz w:val="24"/>
          <w:szCs w:val="24"/>
          <w:lang w:eastAsia="zh-CN"/>
        </w:rPr>
        <w:t>and</w:t>
      </w:r>
      <w:r w:rsidR="00232391" w:rsidRPr="0078121C">
        <w:rPr>
          <w:rFonts w:ascii="Book Antiqua" w:hAnsi="Book Antiqua" w:cs="Times New Roman"/>
          <w:b/>
          <w:i/>
          <w:sz w:val="24"/>
          <w:szCs w:val="24"/>
        </w:rPr>
        <w:t xml:space="preserve"> effects on DC homeostasis</w:t>
      </w:r>
    </w:p>
    <w:p w14:paraId="4ABB20BC" w14:textId="1B9ADCB1" w:rsidR="00D10AF1" w:rsidRPr="00AA43FD" w:rsidRDefault="00240161"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Post-translational modifica</w:t>
      </w:r>
      <w:r w:rsidR="00512392" w:rsidRPr="00AA43FD">
        <w:rPr>
          <w:rFonts w:ascii="Book Antiqua" w:eastAsia="Times New Roman" w:hAnsi="Book Antiqua" w:cs="Times New Roman"/>
          <w:sz w:val="24"/>
          <w:szCs w:val="24"/>
          <w:lang w:eastAsia="en-GB"/>
        </w:rPr>
        <w:t xml:space="preserve">tions </w:t>
      </w:r>
      <w:r w:rsidR="00450D55" w:rsidRPr="00AA43FD">
        <w:rPr>
          <w:rFonts w:ascii="Book Antiqua" w:eastAsia="Times New Roman" w:hAnsi="Book Antiqua" w:cs="Times New Roman"/>
          <w:sz w:val="24"/>
          <w:szCs w:val="24"/>
          <w:lang w:eastAsia="en-GB"/>
        </w:rPr>
        <w:t xml:space="preserve">(PMT) </w:t>
      </w:r>
      <w:r w:rsidR="00512392" w:rsidRPr="00AA43FD">
        <w:rPr>
          <w:rFonts w:ascii="Book Antiqua" w:eastAsia="Times New Roman" w:hAnsi="Book Antiqua" w:cs="Times New Roman"/>
          <w:sz w:val="24"/>
          <w:szCs w:val="24"/>
          <w:lang w:eastAsia="en-GB"/>
        </w:rPr>
        <w:t xml:space="preserve">including glycation, carbamylation and citrullination have implication in diabetes, kidney fibrosis and </w:t>
      </w:r>
      <w:r w:rsidR="003F3A4B" w:rsidRPr="00AA43FD">
        <w:rPr>
          <w:rFonts w:ascii="Book Antiqua" w:eastAsia="Times New Roman" w:hAnsi="Book Antiqua" w:cs="Times New Roman"/>
          <w:sz w:val="24"/>
          <w:szCs w:val="24"/>
          <w:lang w:eastAsia="en-GB"/>
        </w:rPr>
        <w:t xml:space="preserve">inflammatory conditions such as </w:t>
      </w:r>
      <w:r w:rsidR="00512392" w:rsidRPr="00AA43FD">
        <w:rPr>
          <w:rFonts w:ascii="Book Antiqua" w:eastAsia="Times New Roman" w:hAnsi="Book Antiqua" w:cs="Times New Roman"/>
          <w:sz w:val="24"/>
          <w:szCs w:val="24"/>
          <w:lang w:eastAsia="en-GB"/>
        </w:rPr>
        <w:t>rh</w:t>
      </w:r>
      <w:r w:rsidR="0078121C">
        <w:rPr>
          <w:rFonts w:ascii="Book Antiqua" w:eastAsia="Times New Roman" w:hAnsi="Book Antiqua" w:cs="Times New Roman"/>
          <w:sz w:val="24"/>
          <w:szCs w:val="24"/>
          <w:lang w:eastAsia="en-GB"/>
        </w:rPr>
        <w:t>eumatoid arthritis respectively</w:t>
      </w:r>
      <w:r w:rsidR="00882308"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&lt;EndNote&gt;&lt;Cite&gt;&lt;Author&gt;Zeltz&lt;/Author&gt;&lt;Year&gt;2014&lt;/Year&gt;&lt;RecNum&gt;76&lt;/RecNum&gt;&lt;DisplayText&gt;&lt;style face="superscript"&gt;[92]&lt;/style&gt;&lt;/DisplayText&gt;&lt;record&gt;&lt;rec-number&gt;76&lt;/rec-number&gt;&lt;foreign-keys&gt;&lt;key app="EN" db-id="eefs9x259svdw7er99qvxdal0r9z0pr0dvp5" timestamp="0"&gt;76&lt;/key&gt;&lt;/foreign-keys&gt;&lt;ref-type name="Journal Article"&gt;17&lt;/ref-type&gt;&lt;contributors&gt;&lt;authors&gt;&lt;author&gt;Zeltz, C, &lt;/author&gt;&lt;author&gt;Gullberg, D &lt;/author&gt;&lt;/authors&gt;&lt;/contributors&gt;&lt;titles&gt;&lt;title&gt;Post-translational modifications of integrin ligands as pathogenic mechanisms in disease&lt;/title&gt;&lt;secondary-title&gt;Matrix Biol. &lt;/secondary-title&gt;&lt;/titles&gt;&lt;pages&gt;5-9&lt;/pages&gt;&lt;volume&gt;40&lt;/volume&gt;&lt;dates&gt;&lt;year&gt;2014&lt;/year&gt;&lt;pub-dates&gt;&lt;date&gt;Nov&lt;/date&gt;&lt;/pub-dates&gt;&lt;/dates&gt;&lt;urls&gt;&lt;/urls&gt;&lt;custom2&gt;PMID:25116951&lt;/custom2&gt;&lt;electronic-resource-num&gt;doi: 10.1016/j.matbio.2014.08.001&lt;/electronic-resource-num&gt;&lt;/record&gt;&lt;/Cite&gt;&lt;/EndNote&gt;</w:instrText>
      </w:r>
      <w:r w:rsidR="00882308"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[92]</w:t>
      </w:r>
      <w:r w:rsidR="00882308" w:rsidRPr="00AA43FD">
        <w:rPr>
          <w:rFonts w:ascii="Book Antiqua" w:eastAsia="Times New Roman" w:hAnsi="Book Antiqua" w:cs="Times New Roman"/>
          <w:sz w:val="24"/>
          <w:szCs w:val="24"/>
          <w:lang w:eastAsia="en-GB"/>
        </w:rPr>
        <w:fldChar w:fldCharType="end"/>
      </w:r>
      <w:r w:rsidR="00D10AF1" w:rsidRPr="00AA43FD">
        <w:rPr>
          <w:rFonts w:ascii="Book Antiqua" w:eastAsia="Times New Roman" w:hAnsi="Book Antiqua" w:cs="Times New Roman"/>
          <w:sz w:val="24"/>
          <w:szCs w:val="24"/>
          <w:lang w:eastAsia="en-GB"/>
        </w:rPr>
        <w:t xml:space="preserve">, </w:t>
      </w:r>
      <w:r w:rsidR="00D10AF1" w:rsidRPr="0078121C">
        <w:rPr>
          <w:rFonts w:ascii="Book Antiqua" w:eastAsia="Times New Roman" w:hAnsi="Book Antiqua" w:cs="Times New Roman"/>
          <w:i/>
          <w:sz w:val="24"/>
          <w:szCs w:val="24"/>
          <w:lang w:eastAsia="en-GB"/>
        </w:rPr>
        <w:t xml:space="preserve">via </w:t>
      </w:r>
      <w:r w:rsidR="00D10AF1" w:rsidRPr="00AA43FD">
        <w:rPr>
          <w:rFonts w:ascii="Book Antiqua" w:eastAsia="Times New Roman" w:hAnsi="Book Antiqua" w:cs="Times New Roman"/>
          <w:sz w:val="24"/>
          <w:szCs w:val="24"/>
          <w:lang w:eastAsia="en-GB"/>
        </w:rPr>
        <w:t>interactions with DC C</w:t>
      </w:r>
      <w:r w:rsidR="004F5C50" w:rsidRPr="00AA43FD">
        <w:rPr>
          <w:rFonts w:ascii="Book Antiqua" w:eastAsia="Times New Roman" w:hAnsi="Book Antiqua" w:cs="Times New Roman"/>
          <w:sz w:val="24"/>
          <w:szCs w:val="24"/>
          <w:lang w:eastAsia="en-GB"/>
        </w:rPr>
        <w:t>-</w:t>
      </w:r>
      <w:r w:rsidR="00D10AF1" w:rsidRPr="00AA43FD">
        <w:rPr>
          <w:rFonts w:ascii="Book Antiqua" w:eastAsia="Times New Roman" w:hAnsi="Book Antiqua" w:cs="Times New Roman"/>
          <w:sz w:val="24"/>
          <w:szCs w:val="24"/>
          <w:lang w:eastAsia="en-GB"/>
        </w:rPr>
        <w:t xml:space="preserve"> type lectin receptors</w:t>
      </w:r>
      <w:r w:rsidR="00E7294C" w:rsidRPr="00AA43FD">
        <w:rPr>
          <w:rFonts w:ascii="Book Antiqua" w:eastAsia="Times New Roman" w:hAnsi="Book Antiqua" w:cs="Times New Roman"/>
          <w:sz w:val="24"/>
          <w:szCs w:val="24"/>
          <w:lang w:eastAsia="en-GB"/>
        </w:rPr>
        <w:t xml:space="preserve"> (CLR</w:t>
      </w:r>
      <w:r w:rsidR="007F3096" w:rsidRPr="00AA43FD">
        <w:rPr>
          <w:rFonts w:ascii="Book Antiqua" w:eastAsia="Times New Roman" w:hAnsi="Book Antiqua" w:cs="Times New Roman"/>
          <w:sz w:val="24"/>
          <w:szCs w:val="24"/>
          <w:lang w:eastAsia="en-GB"/>
        </w:rPr>
        <w:t>s</w:t>
      </w:r>
      <w:r w:rsidR="00E7294C" w:rsidRPr="00AA43FD">
        <w:rPr>
          <w:rFonts w:ascii="Book Antiqua" w:eastAsia="Times New Roman" w:hAnsi="Book Antiqua" w:cs="Times New Roman"/>
          <w:sz w:val="24"/>
          <w:szCs w:val="24"/>
          <w:lang w:eastAsia="en-GB"/>
        </w:rPr>
        <w:t>)</w:t>
      </w:r>
      <w:r w:rsidR="0078121C">
        <w:rPr>
          <w:rFonts w:ascii="Book Antiqua" w:eastAsia="Times New Roman" w:hAnsi="Book Antiqua" w:cs="Times New Roman"/>
          <w:sz w:val="24"/>
          <w:szCs w:val="24"/>
          <w:lang w:eastAsia="en-GB"/>
        </w:rPr>
        <w:t>, a class of PRRs</w:t>
      </w:r>
      <w:r w:rsidR="000B1F6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&lt;EndNote&gt;&lt;Cite&gt;&lt;Author&gt;RM.&lt;/Author&gt;&lt;Year&gt;2012&lt;/Year&gt;&lt;RecNum&gt;2&lt;/RecNum&gt;&lt;DisplayText&gt;&lt;style face="superscript"&gt;[2]&lt;/style&gt;&lt;/DisplayText&gt;&lt;record&gt;&lt;rec-number&gt;2&lt;/rec-number&gt;&lt;foreign-keys&gt;&lt;key app="EN" db-id="eefs9x259svdw7er99qvxdal0r9z0pr0dvp5" timestamp="0"&gt;2&lt;/key&gt;&lt;/foreign-keys&gt;&lt;ref-type name="Journal Article"&gt;17&lt;/ref-type&gt;&lt;contributors&gt;&lt;authors&gt;&lt;author&gt;Steinman, RM.   &lt;/author&gt;&lt;/authors&gt;&lt;/contributors&gt;&lt;titles&gt;&lt;title&gt;Decisions about dendritic cells: past, present, and future.&lt;/title&gt;&lt;secondary-title&gt;Annu Rev Immunol.&lt;/secondary-title&gt;&lt;/titles&gt;&lt;pages&gt;1-22 &lt;/pages&gt;&lt;volume&gt;30&lt;/volume&gt;&lt;dates&gt;&lt;year&gt;2012&lt;/year&gt;&lt;/dates&gt;&lt;urls&gt;&lt;/urls&gt;&lt;custom2&gt;22136168&lt;/custom2&gt;&lt;electronic-resource-num&gt;DOI: 10.1146/annurev-immunol-100311-102839&lt;/electronic-resource-num&gt;&lt;/record&gt;&lt;/Cite&gt;&lt;/EndNote&gt;</w:instrText>
      </w:r>
      <w:r w:rsidR="000B1F62" w:rsidRPr="00AA43FD">
        <w:rPr>
          <w:rFonts w:ascii="Book Antiqua" w:eastAsia="Times New Roman" w:hAnsi="Book Antiqua" w:cs="Times New Roman"/>
          <w:sz w:val="24"/>
          <w:szCs w:val="24"/>
          <w:lang w:eastAsia="en-GB"/>
        </w:rPr>
        <w:fldChar w:fldCharType="separate"/>
      </w:r>
      <w:r w:rsidR="0083569E" w:rsidRPr="00AA43FD">
        <w:rPr>
          <w:rFonts w:ascii="Book Antiqua" w:eastAsia="Times New Roman" w:hAnsi="Book Antiqua" w:cs="Times New Roman"/>
          <w:noProof/>
          <w:sz w:val="24"/>
          <w:szCs w:val="24"/>
          <w:vertAlign w:val="superscript"/>
          <w:lang w:eastAsia="en-GB"/>
        </w:rPr>
        <w:t>[2]</w:t>
      </w:r>
      <w:r w:rsidR="000B1F62" w:rsidRPr="00AA43FD">
        <w:rPr>
          <w:rFonts w:ascii="Book Antiqua" w:eastAsia="Times New Roman" w:hAnsi="Book Antiqua" w:cs="Times New Roman"/>
          <w:sz w:val="24"/>
          <w:szCs w:val="24"/>
          <w:lang w:eastAsia="en-GB"/>
        </w:rPr>
        <w:fldChar w:fldCharType="end"/>
      </w:r>
      <w:r w:rsidR="00512392" w:rsidRPr="00AA43FD">
        <w:rPr>
          <w:rFonts w:ascii="Book Antiqua" w:eastAsia="Times New Roman" w:hAnsi="Book Antiqua" w:cs="Times New Roman"/>
          <w:sz w:val="24"/>
          <w:szCs w:val="24"/>
          <w:lang w:eastAsia="en-GB"/>
        </w:rPr>
        <w:t xml:space="preserve">. </w:t>
      </w:r>
      <w:r w:rsidR="00450D55" w:rsidRPr="00AA43FD">
        <w:rPr>
          <w:rFonts w:ascii="Book Antiqua" w:eastAsia="Times New Roman" w:hAnsi="Book Antiqua" w:cs="Times New Roman"/>
          <w:sz w:val="24"/>
          <w:szCs w:val="24"/>
          <w:lang w:eastAsia="en-GB"/>
        </w:rPr>
        <w:t>A</w:t>
      </w:r>
      <w:r w:rsidR="003F3A4B" w:rsidRPr="00AA43FD">
        <w:rPr>
          <w:rFonts w:ascii="Book Antiqua" w:eastAsia="Times New Roman" w:hAnsi="Book Antiqua" w:cs="Times New Roman"/>
          <w:sz w:val="24"/>
          <w:szCs w:val="24"/>
          <w:lang w:eastAsia="en-GB"/>
        </w:rPr>
        <w:t>lterations of the ECM are strongly linked to altered ligand bi</w:t>
      </w:r>
      <w:r w:rsidR="0078121C">
        <w:rPr>
          <w:rFonts w:ascii="Book Antiqua" w:eastAsia="Times New Roman" w:hAnsi="Book Antiqua" w:cs="Times New Roman"/>
          <w:sz w:val="24"/>
          <w:szCs w:val="24"/>
          <w:lang w:eastAsia="en-GB"/>
        </w:rPr>
        <w:t>nding and cellular interactions</w:t>
      </w:r>
      <w:r w:rsidR="00882308"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&lt;EndNote&gt;&lt;Cite&gt;&lt;Author&gt;Leeming&lt;/Author&gt;&lt;Year&gt;2011&lt;/Year&gt;&lt;RecNum&gt;77&lt;/RecNum&gt;&lt;DisplayText&gt;&lt;style face="superscript"&gt;[93]&lt;/style&gt;&lt;/DisplayText&gt;&lt;record&gt;&lt;rec-number&gt;77&lt;/rec-number&gt;&lt;foreign-keys&gt;&lt;key app="EN" db-id="eefs9x259svdw7er99qvxdal0r9z0pr0dvp5" timestamp="0"&gt;77&lt;/key&gt;&lt;/foreign-keys&gt;&lt;ref-type name="Journal Article"&gt;17&lt;/ref-type&gt;&lt;contributors&gt;&lt;authors&gt;&lt;author&gt;Leeming, DJ, &lt;/author&gt;&lt;author&gt;Bay-Jensen, AC, &lt;/author&gt;&lt;author&gt;Vassiliadis, E, &lt;/author&gt;&lt;author&gt;Larsen, MR, &lt;/author&gt;&lt;author&gt;Henriksen, K, &lt;/author&gt;&lt;author&gt;Karsdal, MA. &lt;/author&gt;&lt;/authors&gt;&lt;/contributors&gt;&lt;titles&gt;&lt;title&gt;Post-translational modifications of the extracellular matrix are key events in cancer progression: opportunities for biochemical marker development&lt;/title&gt;&lt;secondary-title&gt;Biomarkers.&lt;/secondary-title&gt;&lt;/titles&gt;&lt;pages&gt;193-205. &lt;/pages&gt;&lt;volume&gt;16&lt;/volume&gt;&lt;number&gt;3&lt;/number&gt;&lt;dates&gt;&lt;year&gt;2011&lt;/year&gt;&lt;pub-dates&gt;&lt;date&gt;May&lt;/date&gt;&lt;/pub-dates&gt;&lt;/dates&gt;&lt;urls&gt;&lt;/urls&gt;&lt;custom2&gt;PMID:21506694&lt;/custom2&gt;&lt;electronic-resource-num&gt;doi: 10.3109/1354750X.2011.557440.&lt;/electronic-resource-num&gt;&lt;/record&gt;&lt;/Cite&gt;&lt;/EndNote&gt;</w:instrText>
      </w:r>
      <w:r w:rsidR="00882308"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[93]</w:t>
      </w:r>
      <w:r w:rsidR="00882308" w:rsidRPr="00AA43FD">
        <w:rPr>
          <w:rFonts w:ascii="Book Antiqua" w:eastAsia="Times New Roman" w:hAnsi="Book Antiqua" w:cs="Times New Roman"/>
          <w:sz w:val="24"/>
          <w:szCs w:val="24"/>
          <w:lang w:eastAsia="en-GB"/>
        </w:rPr>
        <w:fldChar w:fldCharType="end"/>
      </w:r>
      <w:r w:rsidR="003F3A4B" w:rsidRPr="00AA43FD">
        <w:rPr>
          <w:rFonts w:ascii="Book Antiqua" w:eastAsia="Times New Roman" w:hAnsi="Book Antiqua" w:cs="Times New Roman"/>
          <w:sz w:val="24"/>
          <w:szCs w:val="24"/>
          <w:lang w:eastAsia="en-GB"/>
        </w:rPr>
        <w:t>.</w:t>
      </w:r>
      <w:r w:rsidR="0039238E" w:rsidRPr="00AA43FD">
        <w:rPr>
          <w:rFonts w:ascii="Book Antiqua" w:eastAsia="Times New Roman" w:hAnsi="Book Antiqua" w:cs="Times New Roman"/>
          <w:sz w:val="24"/>
          <w:szCs w:val="24"/>
          <w:lang w:eastAsia="en-GB"/>
        </w:rPr>
        <w:t xml:space="preserve"> </w:t>
      </w:r>
      <w:r w:rsidR="003B1AB6" w:rsidRPr="00AA43FD">
        <w:rPr>
          <w:rFonts w:ascii="Book Antiqua" w:eastAsia="Times New Roman" w:hAnsi="Book Antiqua" w:cs="Times New Roman"/>
          <w:sz w:val="24"/>
          <w:szCs w:val="24"/>
          <w:lang w:eastAsia="en-GB"/>
        </w:rPr>
        <w:t>Inhibition of terminal fucosylation alters macrophage phenotype from pro- to anti-inflammatory, demonstrating how immune homeostasis can be compromised by altered g</w:t>
      </w:r>
      <w:r w:rsidR="0078121C">
        <w:rPr>
          <w:rFonts w:ascii="Book Antiqua" w:eastAsia="Times New Roman" w:hAnsi="Book Antiqua" w:cs="Times New Roman"/>
          <w:sz w:val="24"/>
          <w:szCs w:val="24"/>
          <w:lang w:eastAsia="en-GB"/>
        </w:rPr>
        <w:t>lycosylations of ECM components</w:t>
      </w:r>
      <w:r w:rsidR="007F56C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&lt;EndNote&gt;&lt;Cite&gt;&lt;Author&gt;Li&lt;/Author&gt;&lt;Year&gt;2014&lt;/Year&gt;&lt;RecNum&gt;79&lt;/RecNum&gt;&lt;DisplayText&gt;&lt;style face="superscript"&gt;[94]&lt;/style&gt;&lt;/DisplayText&gt;&lt;record&gt;&lt;rec-number&gt;79&lt;/rec-number&gt;&lt;foreign-keys&gt;&lt;key app="EN" db-id="eefs9x259svdw7er99qvxdal0r9z0pr0dvp5" timestamp="0"&gt;79&lt;/key&gt;&lt;/foreign-keys&gt;&lt;ref-type name="Journal Article"&gt;17&lt;/ref-type&gt;&lt;contributors&gt;&lt;authors&gt;&lt;author&gt;Li, J, &lt;/author&gt;&lt;author&gt;Hsu, HC, &lt;/author&gt;&lt;author&gt;Ding, Y, &lt;/author&gt;&lt;author&gt;Li, H, &lt;/author&gt;&lt;author&gt;Wu, Q, &lt;/author&gt;&lt;author&gt;Yang, P, &lt;/author&gt;&lt;author&gt;Luo, B, &lt;/author&gt;&lt;author&gt;Rowse, AL, &lt;/author&gt;&lt;author&gt;Spalding, DM, &lt;/author&gt;&lt;author&gt;Bridges, SL Jr, &lt;/author&gt;&lt;author&gt;Mountz, JD. &lt;/author&gt;&lt;/authors&gt;&lt;/contributors&gt;&lt;titles&gt;&lt;title&gt;Inhibition of fucosylation reshapes inflammatory macrophages and suppresses type II collagen-induced arthritis&lt;/title&gt;&lt;secondary-title&gt;Arthritis Rheumatol. &lt;/secondary-title&gt;&lt;/titles&gt;&lt;pages&gt;2368-79.&lt;/pages&gt;&lt;volume&gt;66&lt;/volume&gt;&lt;number&gt;9&lt;/number&gt;&lt;dates&gt;&lt;year&gt;2014&lt;/year&gt;&lt;pub-dates&gt;&lt;date&gt;Sep&lt;/date&gt;&lt;/pub-dates&gt;&lt;/dates&gt;&lt;urls&gt;&lt;/urls&gt;&lt;custom2&gt;PMC4146698&lt;/custom2&gt;&lt;electronic-resource-num&gt;doi: 10.1002/art.38711.&lt;/electronic-resource-num&gt;&lt;/record&gt;&lt;/Cite&gt;&lt;/EndNote&gt;</w:instrText>
      </w:r>
      <w:r w:rsidR="007F56C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[94]</w:t>
      </w:r>
      <w:r w:rsidR="007F56C1" w:rsidRPr="00AA43FD">
        <w:rPr>
          <w:rFonts w:ascii="Book Antiqua" w:eastAsia="Times New Roman" w:hAnsi="Book Antiqua" w:cs="Times New Roman"/>
          <w:sz w:val="24"/>
          <w:szCs w:val="24"/>
          <w:lang w:eastAsia="en-GB"/>
        </w:rPr>
        <w:fldChar w:fldCharType="end"/>
      </w:r>
      <w:r w:rsidR="00F76285" w:rsidRPr="00AA43FD">
        <w:rPr>
          <w:rFonts w:ascii="Book Antiqua" w:eastAsia="Times New Roman" w:hAnsi="Book Antiqua" w:cs="Times New Roman"/>
          <w:sz w:val="24"/>
          <w:szCs w:val="24"/>
          <w:lang w:eastAsia="en-GB"/>
        </w:rPr>
        <w:t xml:space="preserve">. Altered fucosylation and exposure of </w:t>
      </w:r>
      <w:r w:rsidR="005E3978" w:rsidRPr="00AA43FD">
        <w:rPr>
          <w:rFonts w:ascii="Book Antiqua" w:eastAsia="Times New Roman" w:hAnsi="Book Antiqua" w:cs="Times New Roman"/>
          <w:sz w:val="24"/>
          <w:szCs w:val="24"/>
          <w:lang w:eastAsia="en-GB"/>
        </w:rPr>
        <w:t xml:space="preserve">glycans normally </w:t>
      </w:r>
      <w:r w:rsidR="0078121C">
        <w:rPr>
          <w:rFonts w:ascii="Book Antiqua" w:hAnsi="Book Antiqua" w:cs="Times New Roman"/>
          <w:sz w:val="24"/>
          <w:szCs w:val="24"/>
          <w:lang w:eastAsia="zh-CN"/>
        </w:rPr>
        <w:t>“</w:t>
      </w:r>
      <w:r w:rsidR="005E3978" w:rsidRPr="00AA43FD">
        <w:rPr>
          <w:rFonts w:ascii="Book Antiqua" w:eastAsia="Times New Roman" w:hAnsi="Book Antiqua" w:cs="Times New Roman"/>
          <w:sz w:val="24"/>
          <w:szCs w:val="24"/>
          <w:lang w:eastAsia="en-GB"/>
        </w:rPr>
        <w:t>buried</w:t>
      </w:r>
      <w:r w:rsidR="0078121C">
        <w:rPr>
          <w:rFonts w:ascii="Book Antiqua" w:hAnsi="Book Antiqua" w:cs="Times New Roman"/>
          <w:sz w:val="24"/>
          <w:szCs w:val="24"/>
          <w:lang w:eastAsia="zh-CN"/>
        </w:rPr>
        <w:t>”</w:t>
      </w:r>
      <w:r w:rsidR="005E3978" w:rsidRPr="00AA43FD">
        <w:rPr>
          <w:rFonts w:ascii="Book Antiqua" w:eastAsia="Times New Roman" w:hAnsi="Book Antiqua" w:cs="Times New Roman"/>
          <w:sz w:val="24"/>
          <w:szCs w:val="24"/>
          <w:lang w:eastAsia="en-GB"/>
        </w:rPr>
        <w:t xml:space="preserve"> </w:t>
      </w:r>
      <w:r w:rsidR="00F76285" w:rsidRPr="00AA43FD">
        <w:rPr>
          <w:rFonts w:ascii="Book Antiqua" w:eastAsia="Times New Roman" w:hAnsi="Book Antiqua" w:cs="Times New Roman"/>
          <w:sz w:val="24"/>
          <w:szCs w:val="24"/>
          <w:lang w:eastAsia="en-GB"/>
        </w:rPr>
        <w:t xml:space="preserve">on </w:t>
      </w:r>
      <w:r w:rsidR="00D10AF1" w:rsidRPr="00AA43FD">
        <w:rPr>
          <w:rFonts w:ascii="Book Antiqua" w:eastAsia="Times New Roman" w:hAnsi="Book Antiqua" w:cs="Times New Roman"/>
          <w:sz w:val="24"/>
          <w:szCs w:val="24"/>
          <w:lang w:eastAsia="en-GB"/>
        </w:rPr>
        <w:t xml:space="preserve">serum </w:t>
      </w:r>
      <w:r w:rsidR="00F76285" w:rsidRPr="00AA43FD">
        <w:rPr>
          <w:rFonts w:ascii="Book Antiqua" w:eastAsia="Times New Roman" w:hAnsi="Book Antiqua" w:cs="Times New Roman"/>
          <w:sz w:val="24"/>
          <w:szCs w:val="24"/>
          <w:lang w:eastAsia="en-GB"/>
        </w:rPr>
        <w:t xml:space="preserve">IgG have been implicated in </w:t>
      </w:r>
      <w:r w:rsidR="00BF4F8B" w:rsidRPr="00AA43FD">
        <w:rPr>
          <w:rFonts w:ascii="Book Antiqua" w:eastAsia="Times New Roman" w:hAnsi="Book Antiqua" w:cs="Times New Roman"/>
          <w:sz w:val="24"/>
          <w:szCs w:val="24"/>
          <w:lang w:eastAsia="en-GB"/>
        </w:rPr>
        <w:t>systemic lupus erythematosus</w:t>
      </w:r>
      <w:r w:rsidR="0078121C">
        <w:rPr>
          <w:rFonts w:ascii="Book Antiqua" w:eastAsia="Times New Roman" w:hAnsi="Book Antiqua" w:cs="Times New Roman"/>
          <w:sz w:val="24"/>
          <w:szCs w:val="24"/>
          <w:lang w:eastAsia="en-GB"/>
        </w:rPr>
        <w:t xml:space="preserve"> progression</w:t>
      </w:r>
      <w:r w:rsidR="007F56C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&lt;EndNote&gt;&lt;Cite&gt;&lt;Author&gt;Sjöwall&lt;/Author&gt;&lt;RecNum&gt;80&lt;/RecNum&gt;&lt;DisplayText&gt;&lt;style face="superscript"&gt;[95]&lt;/style&gt;&lt;/DisplayText&gt;&lt;record&gt;&lt;rec-number&gt;80&lt;/rec-number&gt;&lt;foreign-keys&gt;&lt;key app="EN" db-id="eefs9x259svdw7er99qvxdal0r9z0pr0dvp5" timestamp="0"&gt;80&lt;/key&gt;&lt;/foreign-keys&gt;&lt;ref-type name="Journal Article"&gt;17&lt;/ref-type&gt;&lt;contributors&gt;&lt;authors&gt;&lt;author&gt;Sjöwall, C, &lt;/author&gt;&lt;author&gt;Zapf, J, &lt;/author&gt;&lt;author&gt;von Löhneysen, S, &lt;/author&gt;&lt;author&gt;Magorivska, I, &lt;/author&gt;&lt;author&gt;Biermann, M, &lt;/author&gt;&lt;author&gt;Janko, C, &lt;/author&gt;&lt;author&gt;Winkler, S, &lt;/author&gt;&lt;author&gt;Bilyy, R, &lt;/author&gt;&lt;author&gt;Schett, G, &lt;/author&gt;&lt;author&gt;Herrmann, M, &lt;/author&gt;&lt;author&gt;Muñoz, LE. &lt;/author&gt;&lt;/authors&gt;&lt;/contributors&gt;&lt;titles&gt;&lt;title&gt;Altered glycosylation of complexed native IgG molecules is associated with disease activity of systemic lupus erythematosus&lt;/title&gt;&lt;secondary-title&gt;Lupus&lt;/secondary-title&gt;&lt;/titles&gt;&lt;pages&gt;Lupus&lt;/pages&gt;&lt;volume&gt;24&lt;/volume&gt;&lt;number&gt;6&lt;/number&gt;&lt;section&gt;569-81.&lt;/section&gt;&lt;dates&gt;&lt;year&gt;2015&lt;/year&gt;&lt;pub-dates&gt;&lt;date&gt;May&lt;/date&gt;&lt;/pub-dates&gt;&lt;/dates&gt;&lt;urls&gt;&lt;/urls&gt;&lt;custom2&gt;PMID:25389233&lt;/custom2&gt;&lt;electronic-resource-num&gt; doi: 10.1177/0961203314558861.&lt;/electronic-resource-num&gt;&lt;/record&gt;&lt;/Cite&gt;&lt;/EndNote&gt;</w:instrText>
      </w:r>
      <w:r w:rsidR="007F56C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[95]</w:t>
      </w:r>
      <w:r w:rsidR="007F56C1" w:rsidRPr="00AA43FD">
        <w:rPr>
          <w:rFonts w:ascii="Book Antiqua" w:eastAsia="Times New Roman" w:hAnsi="Book Antiqua" w:cs="Times New Roman"/>
          <w:sz w:val="24"/>
          <w:szCs w:val="24"/>
          <w:lang w:eastAsia="en-GB"/>
        </w:rPr>
        <w:fldChar w:fldCharType="end"/>
      </w:r>
      <w:r w:rsidR="00D10AF1" w:rsidRPr="00AA43FD">
        <w:rPr>
          <w:rFonts w:ascii="Book Antiqua" w:eastAsia="Times New Roman" w:hAnsi="Book Antiqua" w:cs="Times New Roman"/>
          <w:sz w:val="24"/>
          <w:szCs w:val="24"/>
          <w:lang w:eastAsia="en-GB"/>
        </w:rPr>
        <w:t xml:space="preserve">, while changes in sialylations may transform it from </w:t>
      </w:r>
      <w:r w:rsidR="0078121C">
        <w:rPr>
          <w:rFonts w:ascii="Book Antiqua" w:eastAsia="Times New Roman" w:hAnsi="Book Antiqua" w:cs="Times New Roman"/>
          <w:sz w:val="24"/>
          <w:szCs w:val="24"/>
          <w:lang w:eastAsia="en-GB"/>
        </w:rPr>
        <w:t>being pro- to anti-inflammatory</w:t>
      </w:r>
      <w:r w:rsidR="007F56C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&lt;EndNote&gt;&lt;Cite&gt;&lt;Author&gt;Böhm&lt;/Author&gt;&lt;Year&gt;2012&lt;/Year&gt;&lt;RecNum&gt;81&lt;/RecNum&gt;&lt;DisplayText&gt;&lt;style face="superscript"&gt;[96]&lt;/style&gt;&lt;/DisplayText&gt;&lt;record&gt;&lt;rec-number&gt;81&lt;/rec-number&gt;&lt;foreign-keys&gt;&lt;key app="EN" db-id="eefs9x259svdw7er99qvxdal0r9z0pr0dvp5" timestamp="0"&gt;81&lt;/key&gt;&lt;/foreign-keys&gt;&lt;ref-type name="Journal Article"&gt;17&lt;/ref-type&gt;&lt;contributors&gt;&lt;authors&gt;&lt;author&gt;Böhm, S, &lt;/author&gt;&lt;author&gt;Schwab, I, &lt;/author&gt;&lt;author&gt;Lux, A, &lt;/author&gt;&lt;author&gt;Nimmerjahn, F.&lt;/author&gt;&lt;/authors&gt;&lt;/contributors&gt;&lt;titles&gt;&lt;title&gt;The role of sialic acid as a modulator of the anti-inflammatory activity of IgG&lt;/title&gt;&lt;secondary-title&gt;Semin Immunopathol. &lt;/secondary-title&gt;&lt;/titles&gt;&lt;pages&gt;443-53. &lt;/pages&gt;&lt;volume&gt;34&lt;/volume&gt;&lt;number&gt;3&lt;/number&gt;&lt;dates&gt;&lt;year&gt;2012&lt;/year&gt;&lt;pub-dates&gt;&lt;date&gt;May&lt;/date&gt;&lt;/pub-dates&gt;&lt;/dates&gt;&lt;urls&gt;&lt;/urls&gt;&lt;custom2&gt;PMID:22437760&lt;/custom2&gt;&lt;electronic-resource-num&gt;doi: 10.1007/s00281-012-0308-x. &lt;/electronic-resource-num&gt;&lt;/record&gt;&lt;/Cite&gt;&lt;/EndNote&gt;</w:instrText>
      </w:r>
      <w:r w:rsidR="007F56C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[96]</w:t>
      </w:r>
      <w:r w:rsidR="007F56C1" w:rsidRPr="00AA43FD">
        <w:rPr>
          <w:rFonts w:ascii="Book Antiqua" w:eastAsia="Times New Roman" w:hAnsi="Book Antiqua" w:cs="Times New Roman"/>
          <w:sz w:val="24"/>
          <w:szCs w:val="24"/>
          <w:lang w:eastAsia="en-GB"/>
        </w:rPr>
        <w:fldChar w:fldCharType="end"/>
      </w:r>
      <w:r w:rsidR="00D10AF1" w:rsidRPr="00AA43FD">
        <w:rPr>
          <w:rFonts w:ascii="Book Antiqua" w:eastAsia="Times New Roman" w:hAnsi="Book Antiqua" w:cs="Times New Roman"/>
          <w:sz w:val="24"/>
          <w:szCs w:val="24"/>
          <w:lang w:eastAsia="en-GB"/>
        </w:rPr>
        <w:t>.</w:t>
      </w:r>
      <w:r w:rsidR="0039238E" w:rsidRPr="00AA43FD">
        <w:rPr>
          <w:rFonts w:ascii="Book Antiqua" w:eastAsia="Times New Roman" w:hAnsi="Book Antiqua" w:cs="Times New Roman"/>
          <w:sz w:val="24"/>
          <w:szCs w:val="24"/>
          <w:lang w:eastAsia="en-GB"/>
        </w:rPr>
        <w:t xml:space="preserve"> </w:t>
      </w:r>
      <w:r w:rsidR="00E7294C" w:rsidRPr="00AA43FD">
        <w:rPr>
          <w:rFonts w:ascii="Book Antiqua" w:eastAsia="Times New Roman" w:hAnsi="Book Antiqua" w:cs="Times New Roman"/>
          <w:sz w:val="24"/>
          <w:szCs w:val="24"/>
          <w:lang w:eastAsia="en-GB"/>
        </w:rPr>
        <w:t>Interestingly</w:t>
      </w:r>
      <w:r w:rsidR="00D10AF1" w:rsidRPr="00AA43FD">
        <w:rPr>
          <w:rFonts w:ascii="Book Antiqua" w:eastAsia="Times New Roman" w:hAnsi="Book Antiqua" w:cs="Times New Roman"/>
          <w:sz w:val="24"/>
          <w:szCs w:val="24"/>
          <w:lang w:eastAsia="en-GB"/>
        </w:rPr>
        <w:t xml:space="preserve">, mucosal surfaces of the human female reproductive tract display glycation patterns analogous to those seen on metastatic cells or </w:t>
      </w:r>
      <w:r w:rsidR="00033370" w:rsidRPr="00AA43FD">
        <w:rPr>
          <w:rFonts w:ascii="Book Antiqua" w:eastAsia="Times New Roman" w:hAnsi="Book Antiqua" w:cs="Times New Roman"/>
          <w:sz w:val="24"/>
          <w:szCs w:val="24"/>
          <w:lang w:eastAsia="en-GB"/>
        </w:rPr>
        <w:t>on efficacious pathogens in order to promote anti-inflammatory responses for survi</w:t>
      </w:r>
      <w:r w:rsidR="0078121C">
        <w:rPr>
          <w:rFonts w:ascii="Book Antiqua" w:eastAsia="Times New Roman" w:hAnsi="Book Antiqua" w:cs="Times New Roman"/>
          <w:sz w:val="24"/>
          <w:szCs w:val="24"/>
          <w:lang w:eastAsia="en-GB"/>
        </w:rPr>
        <w:t>val of placenta and human sperm</w:t>
      </w:r>
      <w:r w:rsidR="007F56C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&lt;EndNote&gt;&lt;Cite&gt;&lt;Author&gt;Clark&lt;/Author&gt;&lt;Year&gt;2013&lt;/Year&gt;&lt;RecNum&gt;82&lt;/RecNum&gt;&lt;DisplayText&gt;&lt;style face="superscript"&gt;[97]&lt;/style&gt;&lt;/DisplayText&gt;&lt;record&gt;&lt;rec-number&gt;82&lt;/rec-number&gt;&lt;foreign-keys&gt;&lt;key app="EN" db-id="eefs9x259svdw7er99qvxdal0r9z0pr0dvp5" timestamp="0"&gt;82&lt;/key&gt;&lt;/foreign-keys&gt;&lt;ref-type name="Journal Article"&gt;17&lt;/ref-type&gt;&lt;contributors&gt;&lt;authors&gt;&lt;author&gt;Clark, GF, &lt;/author&gt;&lt;author&gt;Schust, DJ. &lt;/author&gt;&lt;/authors&gt;&lt;/contributors&gt;&lt;titles&gt;&lt;title&gt;Manifestations of immune tolerance in the human female reproductive tract.&lt;/title&gt;&lt;secondary-title&gt;Front Immunol. &lt;/secondary-title&gt;&lt;/titles&gt;&lt;pages&gt;26&lt;/pages&gt;&lt;volume&gt;4&lt;/volume&gt;&lt;dates&gt;&lt;year&gt;2013&lt;/year&gt;&lt;/dates&gt;&lt;urls&gt;&lt;/urls&gt;&lt;custom2&gt; PMC3570961&lt;/custom2&gt;&lt;electronic-resource-num&gt;doi: 10.3389/fimmu.2013.00026.&lt;/electronic-resource-num&gt;&lt;/record&gt;&lt;/Cite&gt;&lt;/EndNote&gt;</w:instrText>
      </w:r>
      <w:r w:rsidR="007F56C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[97]</w:t>
      </w:r>
      <w:r w:rsidR="007F56C1" w:rsidRPr="00AA43FD">
        <w:rPr>
          <w:rFonts w:ascii="Book Antiqua" w:eastAsia="Times New Roman" w:hAnsi="Book Antiqua" w:cs="Times New Roman"/>
          <w:sz w:val="24"/>
          <w:szCs w:val="24"/>
          <w:lang w:eastAsia="en-GB"/>
        </w:rPr>
        <w:fldChar w:fldCharType="end"/>
      </w:r>
      <w:r w:rsidR="00033370" w:rsidRPr="00AA43FD">
        <w:rPr>
          <w:rFonts w:ascii="Book Antiqua" w:eastAsia="Times New Roman" w:hAnsi="Book Antiqua" w:cs="Times New Roman"/>
          <w:sz w:val="24"/>
          <w:szCs w:val="24"/>
          <w:lang w:eastAsia="en-GB"/>
        </w:rPr>
        <w:t>, reinforcing the observations that host proteins can be altered to present toleri</w:t>
      </w:r>
      <w:r w:rsidR="004F5C50" w:rsidRPr="00AA43FD">
        <w:rPr>
          <w:rFonts w:ascii="Book Antiqua" w:eastAsia="Times New Roman" w:hAnsi="Book Antiqua" w:cs="Times New Roman"/>
          <w:sz w:val="24"/>
          <w:szCs w:val="24"/>
          <w:lang w:eastAsia="en-GB"/>
        </w:rPr>
        <w:t>s</w:t>
      </w:r>
      <w:r w:rsidR="00033370" w:rsidRPr="00AA43FD">
        <w:rPr>
          <w:rFonts w:ascii="Book Antiqua" w:eastAsia="Times New Roman" w:hAnsi="Book Antiqua" w:cs="Times New Roman"/>
          <w:sz w:val="24"/>
          <w:szCs w:val="24"/>
          <w:lang w:eastAsia="en-GB"/>
        </w:rPr>
        <w:t>ing or activating glycos</w:t>
      </w:r>
      <w:r w:rsidR="0078121C">
        <w:rPr>
          <w:rFonts w:ascii="Book Antiqua" w:eastAsia="Times New Roman" w:hAnsi="Book Antiqua" w:cs="Times New Roman"/>
          <w:sz w:val="24"/>
          <w:szCs w:val="24"/>
          <w:lang w:eastAsia="en-GB"/>
        </w:rPr>
        <w:t>ylation patterns as reviewed in</w:t>
      </w:r>
      <w:r w:rsidR="007F56C1"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&lt;EndNote&gt;&lt;Cite&gt;&lt;Author&gt;Erbacher&lt;/Author&gt;&lt;Year&gt;2009&lt;/Year&gt;&lt;RecNum&gt;83&lt;/RecNum&gt;&lt;DisplayText&gt;&lt;style face="superscript"&gt;[98]&lt;/style&gt;&lt;/DisplayText&gt;&lt;record&gt;&lt;rec-number&gt;83&lt;/rec-number&gt;&lt;foreign-keys&gt;&lt;key app="EN" db-id="eefs9x259svdw7er99qvxdal0r9z0pr0dvp5" timestamp="0"&gt;83&lt;/key&gt;&lt;/foreign-keys&gt;&lt;ref-type name="Journal Article"&gt;17&lt;/ref-type&gt;&lt;contributors&gt;&lt;authors&gt;&lt;author&gt;Erbacher, A, &lt;/author&gt;&lt;author&gt;Gieseke, F, &lt;/author&gt;&lt;author&gt;Handgretinger, R, &lt;/author&gt;&lt;author&gt;Müller, I. &lt;/author&gt;&lt;/authors&gt;&lt;/contributors&gt;&lt;titles&gt;&lt;title&gt;Dendritic cells: functional aspects of glycosylation and lectins&lt;/title&gt;&lt;secondary-title&gt;Hum Immunol.&lt;/secondary-title&gt;&lt;/titles&gt;&lt;pages&gt;308-12. &lt;/pages&gt;&lt;volume&gt;70&lt;/volume&gt;&lt;number&gt;5&lt;/number&gt;&lt;dates&gt;&lt;year&gt;2009&lt;/year&gt;&lt;pub-dates&gt;&lt;date&gt;May&lt;/date&gt;&lt;/pub-dates&gt;&lt;/dates&gt;&lt;urls&gt;&lt;/urls&gt;&lt;custom2&gt;PMID:19236902&lt;/custom2&gt;&lt;electronic-resource-num&gt;doi: 10.1016/j.humimm.2009.02.005.&lt;/electronic-resource-num&gt;&lt;/record&gt;&lt;/Cite&gt;&lt;/EndNote&gt;</w:instrText>
      </w:r>
      <w:r w:rsidR="007F56C1"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[98]</w:t>
      </w:r>
      <w:r w:rsidR="007F56C1" w:rsidRPr="00AA43FD">
        <w:rPr>
          <w:rFonts w:ascii="Book Antiqua" w:eastAsia="Times New Roman" w:hAnsi="Book Antiqua" w:cs="Times New Roman"/>
          <w:sz w:val="24"/>
          <w:szCs w:val="24"/>
          <w:lang w:eastAsia="en-GB"/>
        </w:rPr>
        <w:fldChar w:fldCharType="end"/>
      </w:r>
      <w:r w:rsidR="00732508" w:rsidRPr="00AA43FD">
        <w:rPr>
          <w:rFonts w:ascii="Book Antiqua" w:eastAsia="Times New Roman" w:hAnsi="Book Antiqua" w:cs="Times New Roman"/>
          <w:sz w:val="24"/>
          <w:szCs w:val="24"/>
          <w:lang w:eastAsia="en-GB"/>
        </w:rPr>
        <w:t>.</w:t>
      </w:r>
    </w:p>
    <w:p w14:paraId="07E3B9D9" w14:textId="77777777" w:rsidR="00B46849" w:rsidRPr="00AA43FD" w:rsidRDefault="00B46849" w:rsidP="00AA43FD">
      <w:pPr>
        <w:spacing w:after="0" w:line="360" w:lineRule="auto"/>
        <w:jc w:val="both"/>
        <w:rPr>
          <w:rFonts w:ascii="Book Antiqua" w:eastAsia="Times New Roman" w:hAnsi="Book Antiqua" w:cs="Times New Roman"/>
          <w:sz w:val="24"/>
          <w:szCs w:val="24"/>
          <w:lang w:eastAsia="en-GB"/>
        </w:rPr>
      </w:pPr>
    </w:p>
    <w:p w14:paraId="465D5C60" w14:textId="36965CC2" w:rsidR="006D351C" w:rsidRPr="00AA43FD" w:rsidRDefault="000A562C" w:rsidP="00AA43FD">
      <w:pPr>
        <w:spacing w:after="0" w:line="360" w:lineRule="auto"/>
        <w:jc w:val="both"/>
        <w:rPr>
          <w:rFonts w:ascii="Book Antiqua" w:hAnsi="Book Antiqua" w:cs="Times New Roman"/>
          <w:b/>
          <w:caps/>
          <w:sz w:val="24"/>
          <w:szCs w:val="24"/>
        </w:rPr>
      </w:pPr>
      <w:r w:rsidRPr="0078121C">
        <w:rPr>
          <w:rFonts w:ascii="Book Antiqua" w:eastAsia="Times New Roman" w:hAnsi="Book Antiqua" w:cs="Times New Roman"/>
          <w:b/>
          <w:sz w:val="24"/>
          <w:szCs w:val="24"/>
          <w:lang w:eastAsia="en-GB"/>
        </w:rPr>
        <w:t>DC</w:t>
      </w:r>
      <w:r w:rsidR="006D351C" w:rsidRPr="00AA43FD">
        <w:rPr>
          <w:rFonts w:ascii="Book Antiqua" w:hAnsi="Book Antiqua" w:cs="Times New Roman"/>
          <w:b/>
          <w:caps/>
          <w:sz w:val="24"/>
          <w:szCs w:val="24"/>
        </w:rPr>
        <w:t xml:space="preserve"> receptors for ECM</w:t>
      </w:r>
    </w:p>
    <w:p w14:paraId="06AD9E9A" w14:textId="6A284420" w:rsidR="00C46926" w:rsidRPr="00AA43FD" w:rsidRDefault="00AA43FD"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t>DCs</w:t>
      </w:r>
      <w:r w:rsidR="00A863E4" w:rsidRPr="00AA43FD">
        <w:rPr>
          <w:rFonts w:ascii="Book Antiqua" w:hAnsi="Book Antiqua" w:cs="Times New Roman"/>
          <w:sz w:val="24"/>
          <w:szCs w:val="24"/>
        </w:rPr>
        <w:t xml:space="preserve"> express many recep</w:t>
      </w:r>
      <w:r w:rsidR="00CF52D3" w:rsidRPr="00AA43FD">
        <w:rPr>
          <w:rFonts w:ascii="Book Antiqua" w:hAnsi="Book Antiqua" w:cs="Times New Roman"/>
          <w:sz w:val="24"/>
          <w:szCs w:val="24"/>
        </w:rPr>
        <w:t xml:space="preserve">tors which interact with tissue or </w:t>
      </w:r>
      <w:r w:rsidR="00A863E4" w:rsidRPr="00AA43FD">
        <w:rPr>
          <w:rFonts w:ascii="Book Antiqua" w:hAnsi="Book Antiqua" w:cs="Times New Roman"/>
          <w:sz w:val="24"/>
          <w:szCs w:val="24"/>
        </w:rPr>
        <w:t>matrix components</w:t>
      </w:r>
      <w:r w:rsidR="002D67F4" w:rsidRPr="00AA43FD">
        <w:rPr>
          <w:rFonts w:ascii="Book Antiqua" w:hAnsi="Book Antiqua" w:cs="Times New Roman"/>
          <w:sz w:val="24"/>
          <w:szCs w:val="24"/>
        </w:rPr>
        <w:t xml:space="preserve"> during homeostasis as well as with their breakdown products</w:t>
      </w:r>
      <w:r w:rsidR="001C68B9"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&lt;EndNote&gt;&lt;Cite&gt;&lt;Author&gt;Sprague L&lt;/Author&gt;&lt;Year&gt;2011&lt;/Year&gt;&lt;RecNum&gt;61&lt;/RecNum&gt;&lt;DisplayText&gt;&lt;style face="superscript"&gt;[78]&lt;/style&gt;&lt;/DisplayText&gt;&lt;record&gt;&lt;rec-number&gt;61&lt;/rec-number&gt;&lt;foreign-keys&gt;&lt;key app="EN" db-id="5dar22xe2vvppqetv0ixs2v0sdfexw9vv052" timestamp="1433769953"&gt;61&lt;/key&gt;&lt;/foreign-keys&gt;&lt;ref-type name="Journal Article"&gt;17&lt;/ref-type&gt;&lt;contributors&gt;&lt;authors&gt;&lt;author&gt;Sprague L, &lt;/author&gt;&lt;author&gt;Muccioli M, &lt;/author&gt;&lt;author&gt;Pate M, &lt;/author&gt;&lt;author&gt;Meles E, &lt;/author&gt;&lt;author&gt;McGinty J, &lt;/author&gt;&lt;author&gt;Nandigam H, &lt;/author&gt;&lt;author&gt;Venkatesh AK, &lt;/author&gt;&lt;author&gt;Gu MY, &lt;/author&gt;&lt;author&gt;Mansfield K, &lt;/author&gt;&lt;author&gt;Rutowski A, &lt;/author&gt;&lt;author&gt;Omosebi O, &lt;/author&gt;&lt;author&gt;Courreges MC, &lt;/author&gt;&lt;author&gt;Benencia F.&lt;/author&gt;&lt;/authors&gt;&lt;/contributors&gt;&lt;titles&gt;&lt;title&gt;The interplay between surfaces and soluble factors define the immunologic and angiogenic properties of myeloid dendritic cells. &lt;/title&gt;&lt;secondary-title&gt;BMC Immunol. 2&lt;/secondary-title&gt;&lt;/titles&gt;&lt;periodical&gt;&lt;full-title&gt;BMC Immunol. 2&lt;/full-title&gt;&lt;/periodical&gt;&lt;volume&gt;6&lt;/volume&gt;&lt;number&gt;12&lt;/number&gt;&lt;section&gt;35. &lt;/section&gt;&lt;dates&gt;&lt;year&gt;2011&lt;/year&gt;&lt;/dates&gt;&lt;urls&gt;&lt;/urls&gt;&lt;/record&gt;&lt;/Cite&gt;&lt;/EndNote&gt;</w:instrText>
      </w:r>
      <w:r w:rsidR="001C68B9"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[78]</w:t>
      </w:r>
      <w:r w:rsidR="001C68B9" w:rsidRPr="00AA43FD">
        <w:rPr>
          <w:rFonts w:ascii="Book Antiqua" w:hAnsi="Book Antiqua" w:cs="Times New Roman"/>
          <w:sz w:val="24"/>
          <w:szCs w:val="24"/>
        </w:rPr>
        <w:fldChar w:fldCharType="end"/>
      </w:r>
      <w:r w:rsidR="00EE572B" w:rsidRPr="00AA43FD">
        <w:rPr>
          <w:rFonts w:ascii="Book Antiqua" w:hAnsi="Book Antiqua" w:cs="Times New Roman"/>
          <w:sz w:val="24"/>
          <w:szCs w:val="24"/>
        </w:rPr>
        <w:t>, some of which have been reviewed here</w:t>
      </w:r>
      <w:r w:rsidR="001C68B9" w:rsidRPr="00AA43FD">
        <w:rPr>
          <w:rFonts w:ascii="Book Antiqua" w:hAnsi="Book Antiqua" w:cs="Times New Roman"/>
          <w:sz w:val="24"/>
          <w:szCs w:val="24"/>
        </w:rPr>
        <w:t xml:space="preserve"> and summarized in Table </w:t>
      </w:r>
      <w:r w:rsidR="00156392" w:rsidRPr="00AA43FD">
        <w:rPr>
          <w:rFonts w:ascii="Book Antiqua" w:hAnsi="Book Antiqua" w:cs="Times New Roman"/>
          <w:sz w:val="24"/>
          <w:szCs w:val="24"/>
        </w:rPr>
        <w:t>2</w:t>
      </w:r>
      <w:r w:rsidR="002D67F4" w:rsidRPr="00AA43FD">
        <w:rPr>
          <w:rFonts w:ascii="Book Antiqua" w:hAnsi="Book Antiqua" w:cs="Times New Roman"/>
          <w:sz w:val="24"/>
          <w:szCs w:val="24"/>
        </w:rPr>
        <w:t xml:space="preserve">. </w:t>
      </w:r>
      <w:r w:rsidR="002361EC" w:rsidRPr="00AA43FD">
        <w:rPr>
          <w:rFonts w:ascii="Book Antiqua" w:hAnsi="Book Antiqua" w:cs="Times New Roman"/>
          <w:sz w:val="24"/>
          <w:szCs w:val="24"/>
        </w:rPr>
        <w:t>Immature DC</w:t>
      </w:r>
      <w:r w:rsidR="007F3096" w:rsidRPr="00AA43FD">
        <w:rPr>
          <w:rFonts w:ascii="Book Antiqua" w:hAnsi="Book Antiqua" w:cs="Times New Roman"/>
          <w:sz w:val="24"/>
          <w:szCs w:val="24"/>
        </w:rPr>
        <w:t>s</w:t>
      </w:r>
      <w:r w:rsidR="002361EC" w:rsidRPr="00AA43FD">
        <w:rPr>
          <w:rFonts w:ascii="Book Antiqua" w:hAnsi="Book Antiqua" w:cs="Times New Roman"/>
          <w:sz w:val="24"/>
          <w:szCs w:val="24"/>
        </w:rPr>
        <w:t xml:space="preserve"> express adhesion </w:t>
      </w:r>
      <w:r w:rsidR="008E7171" w:rsidRPr="00AA43FD">
        <w:rPr>
          <w:rFonts w:ascii="Book Antiqua" w:hAnsi="Book Antiqua" w:cs="Times New Roman"/>
          <w:sz w:val="24"/>
          <w:szCs w:val="24"/>
        </w:rPr>
        <w:t>complexes</w:t>
      </w:r>
      <w:r w:rsidR="002361EC" w:rsidRPr="00AA43FD">
        <w:rPr>
          <w:rFonts w:ascii="Book Antiqua" w:hAnsi="Book Antiqua" w:cs="Times New Roman"/>
          <w:sz w:val="24"/>
          <w:szCs w:val="24"/>
        </w:rPr>
        <w:t xml:space="preserve"> to </w:t>
      </w:r>
      <w:r w:rsidR="00022AFB" w:rsidRPr="00AA43FD">
        <w:rPr>
          <w:rFonts w:ascii="Book Antiqua" w:hAnsi="Book Antiqua" w:cs="Times New Roman"/>
          <w:sz w:val="24"/>
          <w:szCs w:val="24"/>
        </w:rPr>
        <w:t xml:space="preserve">bind different structural </w:t>
      </w:r>
      <w:r w:rsidR="002361EC" w:rsidRPr="00AA43FD">
        <w:rPr>
          <w:rFonts w:ascii="Book Antiqua" w:hAnsi="Book Antiqua" w:cs="Times New Roman"/>
          <w:sz w:val="24"/>
          <w:szCs w:val="24"/>
        </w:rPr>
        <w:t xml:space="preserve">ECM </w:t>
      </w:r>
      <w:r w:rsidR="008E7171" w:rsidRPr="00AA43FD">
        <w:rPr>
          <w:rFonts w:ascii="Book Antiqua" w:hAnsi="Book Antiqua" w:cs="Times New Roman"/>
          <w:sz w:val="24"/>
          <w:szCs w:val="24"/>
        </w:rPr>
        <w:t xml:space="preserve">components: </w:t>
      </w:r>
      <w:r w:rsidR="002361EC" w:rsidRPr="00AA43FD">
        <w:rPr>
          <w:rFonts w:ascii="Book Antiqua" w:hAnsi="Book Antiqua" w:cs="Times New Roman"/>
          <w:sz w:val="24"/>
          <w:szCs w:val="24"/>
        </w:rPr>
        <w:t>CD49a</w:t>
      </w:r>
      <w:r w:rsidR="008E7171" w:rsidRPr="00AA43FD">
        <w:rPr>
          <w:rFonts w:ascii="Book Antiqua" w:hAnsi="Book Antiqua" w:cs="Times New Roman"/>
          <w:sz w:val="24"/>
          <w:szCs w:val="24"/>
        </w:rPr>
        <w:t xml:space="preserve">/CD29 and </w:t>
      </w:r>
      <w:r w:rsidR="002361EC" w:rsidRPr="00AA43FD">
        <w:rPr>
          <w:rFonts w:ascii="Book Antiqua" w:hAnsi="Book Antiqua" w:cs="Times New Roman"/>
          <w:sz w:val="24"/>
          <w:szCs w:val="24"/>
        </w:rPr>
        <w:t>CD49b</w:t>
      </w:r>
      <w:r w:rsidR="008E7171" w:rsidRPr="00AA43FD">
        <w:rPr>
          <w:rFonts w:ascii="Book Antiqua" w:hAnsi="Book Antiqua" w:cs="Times New Roman"/>
          <w:sz w:val="24"/>
          <w:szCs w:val="24"/>
        </w:rPr>
        <w:t>/CD29 to collagen and laminin</w:t>
      </w:r>
      <w:r w:rsidR="008B0492" w:rsidRPr="00AA43FD">
        <w:rPr>
          <w:rFonts w:ascii="Book Antiqua" w:hAnsi="Book Antiqua" w:cs="Times New Roman"/>
          <w:sz w:val="24"/>
          <w:szCs w:val="24"/>
        </w:rPr>
        <w:t>;</w:t>
      </w:r>
      <w:r w:rsidR="002361EC" w:rsidRPr="00AA43FD">
        <w:rPr>
          <w:rFonts w:ascii="Book Antiqua" w:hAnsi="Book Antiqua" w:cs="Times New Roman"/>
          <w:sz w:val="24"/>
          <w:szCs w:val="24"/>
        </w:rPr>
        <w:t xml:space="preserve"> CD49c</w:t>
      </w:r>
      <w:r w:rsidR="008E7171" w:rsidRPr="00AA43FD">
        <w:rPr>
          <w:rFonts w:ascii="Book Antiqua" w:hAnsi="Book Antiqua" w:cs="Times New Roman"/>
          <w:sz w:val="24"/>
          <w:szCs w:val="24"/>
        </w:rPr>
        <w:t>/CD29 to collagen, laminin,</w:t>
      </w:r>
      <w:r w:rsidR="008B0492" w:rsidRPr="00AA43FD">
        <w:rPr>
          <w:rFonts w:ascii="Book Antiqua" w:hAnsi="Book Antiqua" w:cs="Times New Roman"/>
          <w:sz w:val="24"/>
          <w:szCs w:val="24"/>
        </w:rPr>
        <w:t xml:space="preserve"> fibronectin and thrombospondin;</w:t>
      </w:r>
      <w:r w:rsidR="002361EC" w:rsidRPr="00AA43FD">
        <w:rPr>
          <w:rFonts w:ascii="Book Antiqua" w:hAnsi="Book Antiqua" w:cs="Times New Roman"/>
          <w:sz w:val="24"/>
          <w:szCs w:val="24"/>
        </w:rPr>
        <w:t xml:space="preserve"> CD49d</w:t>
      </w:r>
      <w:r w:rsidR="008E7171" w:rsidRPr="00AA43FD">
        <w:rPr>
          <w:rFonts w:ascii="Book Antiqua" w:hAnsi="Book Antiqua" w:cs="Times New Roman"/>
          <w:sz w:val="24"/>
          <w:szCs w:val="24"/>
        </w:rPr>
        <w:t>/CD29 and</w:t>
      </w:r>
      <w:r w:rsidR="002361EC" w:rsidRPr="00AA43FD">
        <w:rPr>
          <w:rFonts w:ascii="Book Antiqua" w:hAnsi="Book Antiqua" w:cs="Times New Roman"/>
          <w:sz w:val="24"/>
          <w:szCs w:val="24"/>
        </w:rPr>
        <w:t xml:space="preserve"> CD49e</w:t>
      </w:r>
      <w:r w:rsidR="008E7171" w:rsidRPr="00AA43FD">
        <w:rPr>
          <w:rFonts w:ascii="Book Antiqua" w:hAnsi="Book Antiqua" w:cs="Times New Roman"/>
          <w:sz w:val="24"/>
          <w:szCs w:val="24"/>
        </w:rPr>
        <w:t>/CD29 to fibronectin</w:t>
      </w:r>
      <w:r w:rsidR="008B0492" w:rsidRPr="00AA43FD">
        <w:rPr>
          <w:rFonts w:ascii="Book Antiqua" w:hAnsi="Book Antiqua" w:cs="Times New Roman"/>
          <w:sz w:val="24"/>
          <w:szCs w:val="24"/>
        </w:rPr>
        <w:t>;</w:t>
      </w:r>
      <w:r w:rsidR="002361EC" w:rsidRPr="00AA43FD">
        <w:rPr>
          <w:rFonts w:ascii="Book Antiqua" w:hAnsi="Book Antiqua" w:cs="Times New Roman"/>
          <w:sz w:val="24"/>
          <w:szCs w:val="24"/>
        </w:rPr>
        <w:t xml:space="preserve"> CD49f</w:t>
      </w:r>
      <w:r w:rsidR="008E7171" w:rsidRPr="00AA43FD">
        <w:rPr>
          <w:rFonts w:ascii="Book Antiqua" w:hAnsi="Book Antiqua" w:cs="Times New Roman"/>
          <w:sz w:val="24"/>
          <w:szCs w:val="24"/>
        </w:rPr>
        <w:t>/CD29 to laminin</w:t>
      </w:r>
      <w:r w:rsidR="008B0492" w:rsidRPr="00AA43FD">
        <w:rPr>
          <w:rFonts w:ascii="Book Antiqua" w:hAnsi="Book Antiqua" w:cs="Times New Roman"/>
          <w:sz w:val="24"/>
          <w:szCs w:val="24"/>
        </w:rPr>
        <w:t>;</w:t>
      </w:r>
      <w:r w:rsidR="002361EC" w:rsidRPr="00AA43FD">
        <w:rPr>
          <w:rFonts w:ascii="Book Antiqua" w:hAnsi="Book Antiqua" w:cs="Times New Roman"/>
          <w:sz w:val="24"/>
          <w:szCs w:val="24"/>
        </w:rPr>
        <w:t xml:space="preserve"> CD41, CD51 and CD61 </w:t>
      </w:r>
      <w:r w:rsidR="008E7171" w:rsidRPr="00AA43FD">
        <w:rPr>
          <w:rFonts w:ascii="Book Antiqua" w:hAnsi="Book Antiqua" w:cs="Times New Roman"/>
          <w:sz w:val="24"/>
          <w:szCs w:val="24"/>
        </w:rPr>
        <w:t>to fibrinogen, fibronectin,</w:t>
      </w:r>
      <w:r w:rsidR="0078121C">
        <w:rPr>
          <w:rFonts w:ascii="Book Antiqua" w:hAnsi="Book Antiqua" w:cs="Times New Roman"/>
          <w:sz w:val="24"/>
          <w:szCs w:val="24"/>
        </w:rPr>
        <w:t xml:space="preserve"> vitronectin and thrombospondin</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&lt;EndNote&gt;&lt;Cite&gt;&lt;Author&gt;Sprague L&lt;/Author&gt;&lt;Year&gt;2011&lt;/Year&gt;&lt;RecNum&gt;61&lt;/RecNum&gt;&lt;DisplayText&gt;&lt;style face="superscript"&gt;[78]&lt;/style&gt;&lt;/DisplayText&gt;&lt;record&gt;&lt;rec-number&gt;61&lt;/rec-number&gt;&lt;foreign-keys&gt;&lt;key app="EN" db-id="5dar22xe2vvppqetv0ixs2v0sdfexw9vv052" timestamp="1433769953"&gt;61&lt;/key&gt;&lt;/foreign-keys&gt;&lt;ref-type name="Journal Article"&gt;17&lt;/ref-type&gt;&lt;contributors&gt;&lt;authors&gt;&lt;author&gt;Sprague L, &lt;/author&gt;&lt;author&gt;Muccioli M, &lt;/author&gt;&lt;author&gt;Pate M, &lt;/author&gt;&lt;author&gt;Meles E, &lt;/author&gt;&lt;author&gt;McGinty J, &lt;/author&gt;&lt;author&gt;Nandigam H, &lt;/author&gt;&lt;author&gt;Venkatesh AK, &lt;/author&gt;&lt;author&gt;Gu MY, &lt;/author&gt;&lt;author&gt;Mansfield K, &lt;/author&gt;&lt;author&gt;Rutowski A, &lt;/author&gt;&lt;author&gt;Omosebi O, &lt;/author&gt;&lt;author&gt;Courreges MC, &lt;/author&gt;&lt;author&gt;Benencia F.&lt;/author&gt;&lt;/authors&gt;&lt;/contributors&gt;&lt;titles&gt;&lt;title&gt;The interplay between surfaces and soluble factors define the immunologic and angiogenic properties of myeloid dendritic cells. &lt;/title&gt;&lt;secondary-title&gt;BMC Immunol. 2&lt;/secondary-title&gt;&lt;/titles&gt;&lt;periodical&gt;&lt;full-title&gt;BMC Immunol. 2&lt;/full-title&gt;&lt;/periodical&gt;&lt;volume&gt;6&lt;/volume&gt;&lt;number&gt;12&lt;/number&gt;&lt;section&gt;35. &lt;/section&gt;&lt;dates&gt;&lt;year&gt;2011&lt;/year&gt;&lt;/dates&gt;&lt;urls&gt;&lt;/urls&gt;&lt;/record&gt;&lt;/Cite&gt;&lt;/EndNote&gt;</w:instrText>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[78]</w:t>
      </w:r>
      <w:r w:rsidR="003A38DB" w:rsidRPr="00AA43FD">
        <w:rPr>
          <w:rFonts w:ascii="Book Antiqua" w:hAnsi="Book Antiqua" w:cs="Times New Roman"/>
          <w:sz w:val="24"/>
          <w:szCs w:val="24"/>
        </w:rPr>
        <w:fldChar w:fldCharType="end"/>
      </w:r>
      <w:r w:rsidR="008E7171" w:rsidRPr="00AA43FD">
        <w:rPr>
          <w:rFonts w:ascii="Book Antiqua" w:hAnsi="Book Antiqua" w:cs="Times New Roman"/>
          <w:sz w:val="24"/>
          <w:szCs w:val="24"/>
        </w:rPr>
        <w:t xml:space="preserve">. </w:t>
      </w:r>
      <w:r w:rsidR="00022AFB" w:rsidRPr="00AA43FD">
        <w:rPr>
          <w:rFonts w:ascii="Book Antiqua" w:hAnsi="Book Antiqua" w:cs="Times New Roman"/>
          <w:sz w:val="24"/>
          <w:szCs w:val="24"/>
        </w:rPr>
        <w:t>Besides expressing adhesion molecules to direct th</w:t>
      </w:r>
      <w:r w:rsidR="001530A3" w:rsidRPr="00AA43FD">
        <w:rPr>
          <w:rFonts w:ascii="Book Antiqua" w:hAnsi="Book Antiqua" w:cs="Times New Roman"/>
          <w:sz w:val="24"/>
          <w:szCs w:val="24"/>
        </w:rPr>
        <w:t xml:space="preserve">eir </w:t>
      </w:r>
      <w:r w:rsidR="008743FE" w:rsidRPr="00AA43FD">
        <w:rPr>
          <w:rFonts w:ascii="Book Antiqua" w:hAnsi="Book Antiqua" w:cs="Times New Roman"/>
          <w:sz w:val="24"/>
          <w:szCs w:val="24"/>
        </w:rPr>
        <w:t xml:space="preserve">migration and </w:t>
      </w:r>
      <w:r w:rsidR="001530A3" w:rsidRPr="00AA43FD">
        <w:rPr>
          <w:rFonts w:ascii="Book Antiqua" w:hAnsi="Book Antiqua" w:cs="Times New Roman"/>
          <w:sz w:val="24"/>
          <w:szCs w:val="24"/>
        </w:rPr>
        <w:t xml:space="preserve">localization within tissues, </w:t>
      </w:r>
      <w:r w:rsidR="00022AFB" w:rsidRPr="00AA43FD">
        <w:rPr>
          <w:rFonts w:ascii="Book Antiqua" w:hAnsi="Book Antiqua" w:cs="Times New Roman"/>
          <w:sz w:val="24"/>
          <w:szCs w:val="24"/>
        </w:rPr>
        <w:t>DC</w:t>
      </w:r>
      <w:r w:rsidR="007F3096" w:rsidRPr="00AA43FD">
        <w:rPr>
          <w:rFonts w:ascii="Book Antiqua" w:hAnsi="Book Antiqua" w:cs="Times New Roman"/>
          <w:sz w:val="24"/>
          <w:szCs w:val="24"/>
        </w:rPr>
        <w:t>s</w:t>
      </w:r>
      <w:r w:rsidR="0041136B" w:rsidRPr="00AA43FD">
        <w:rPr>
          <w:rFonts w:ascii="Book Antiqua" w:hAnsi="Book Antiqua" w:cs="Times New Roman"/>
          <w:sz w:val="24"/>
          <w:szCs w:val="24"/>
        </w:rPr>
        <w:t xml:space="preserve"> express extracellular and </w:t>
      </w:r>
      <w:r w:rsidR="0041136B" w:rsidRPr="00AA43FD">
        <w:rPr>
          <w:rFonts w:ascii="Book Antiqua" w:hAnsi="Book Antiqua" w:cs="Times New Roman"/>
          <w:sz w:val="24"/>
          <w:szCs w:val="24"/>
        </w:rPr>
        <w:lastRenderedPageBreak/>
        <w:t xml:space="preserve">cytoplasmic PRRs such as TLRs, </w:t>
      </w:r>
      <w:r w:rsidR="002D67F4" w:rsidRPr="00AA43FD">
        <w:rPr>
          <w:rFonts w:ascii="Book Antiqua" w:hAnsi="Book Antiqua" w:cs="Times New Roman"/>
          <w:sz w:val="24"/>
          <w:szCs w:val="24"/>
        </w:rPr>
        <w:t>RIG-I-like receptors (RLRs) and</w:t>
      </w:r>
      <w:r w:rsidR="001530A3" w:rsidRPr="00AA43FD">
        <w:rPr>
          <w:rFonts w:ascii="Book Antiqua" w:hAnsi="Book Antiqua" w:cs="Times New Roman"/>
          <w:sz w:val="24"/>
          <w:szCs w:val="24"/>
        </w:rPr>
        <w:t xml:space="preserve"> </w:t>
      </w:r>
      <w:r w:rsidR="0041136B" w:rsidRPr="00AA43FD">
        <w:rPr>
          <w:rFonts w:ascii="Book Antiqua" w:hAnsi="Book Antiqua" w:cs="Times New Roman"/>
          <w:sz w:val="24"/>
          <w:szCs w:val="24"/>
        </w:rPr>
        <w:t>NOD-like receptors (NLRs)</w:t>
      </w:r>
      <w:r w:rsidR="002D67F4" w:rsidRPr="00AA43FD">
        <w:rPr>
          <w:rFonts w:ascii="Book Antiqua" w:hAnsi="Book Antiqua" w:cs="Times New Roman"/>
          <w:sz w:val="24"/>
          <w:szCs w:val="24"/>
        </w:rPr>
        <w:t xml:space="preserve"> that respond to pathogens</w:t>
      </w:r>
      <w:r w:rsidR="00151FDE"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&lt;EndNote&gt;&lt;Cite&gt;&lt;Author&gt;Janeway&lt;/Author&gt;&lt;Year&gt;2002&lt;/Year&gt;&lt;RecNum&gt;85&lt;/RecNum&gt;&lt;DisplayText&gt;&lt;style face="superscript"&gt;[99, 100]&lt;/style&gt;&lt;/DisplayText&gt;&lt;record&gt;&lt;rec-number&gt;85&lt;/rec-number&gt;&lt;foreign-keys&gt;&lt;key app="EN" db-id="eefs9x259svdw7er99qvxdal0r9z0pr0dvp5" timestamp="0"&gt;85&lt;/key&gt;&lt;/foreign-keys&gt;&lt;ref-type name="Journal Article"&gt;17&lt;/ref-type&gt;&lt;contributors&gt;&lt;authors&gt;&lt;author&gt;Janeway, C.A. &lt;/author&gt;&lt;author&gt;Medzhitov, R.&lt;/author&gt;&lt;/authors&gt;&lt;/contributors&gt;&lt;titles&gt;&lt;title&gt;Innate immune recognition.&lt;/title&gt;&lt;secondary-title&gt;Annu. Rev. Immunol. &lt;/secondary-title&gt;&lt;/titles&gt;&lt;pages&gt;197–216 &lt;/pages&gt;&lt;volume&gt;20&lt;/volume&gt;&lt;dates&gt;&lt;year&gt;2002&lt;/year&gt;&lt;/dates&gt;&lt;urls&gt;&lt;/urls&gt;&lt;custom2&gt;PMID:11861602&lt;/custom2&gt;&lt;electronic-resource-num&gt;DOI: 10.1146/annurev.immunol.20.083001.084359&lt;/electronic-resource-num&gt;&lt;/record&gt;&lt;/Cite&gt;&lt;Cite&gt;&lt;Author&gt;Gordon&lt;/Author&gt;&lt;Year&gt;2002&lt;/Year&gt;&lt;RecNum&gt;86&lt;/RecNum&gt;&lt;record&gt;&lt;rec-number&gt;86&lt;/rec-number&gt;&lt;foreign-keys&gt;&lt;key app="EN" db-id="eefs9x259svdw7er99qvxdal0r9z0pr0dvp5" timestamp="0"&gt;86&lt;/key&gt;&lt;/foreign-keys&gt;&lt;ref-type name="Journal Article"&gt;17&lt;/ref-type&gt;&lt;contributors&gt;&lt;authors&gt;&lt;author&gt;Gordon, S. &lt;/author&gt;&lt;/authors&gt;&lt;/contributors&gt;&lt;titles&gt;&lt;title&gt;Pattern recognition receptors: doubling up for the innate immune response.&lt;/title&gt;&lt;secondary-title&gt;Cell &lt;/secondary-title&gt;&lt;/titles&gt;&lt;pages&gt;927–930 &lt;/pages&gt;&lt;volume&gt;111&lt;/volume&gt;&lt;dates&gt;&lt;year&gt;2002&lt;/year&gt;&lt;/dates&gt;&lt;urls&gt;&lt;/urls&gt;&lt;custom2&gt;PMID:12507420&lt;/custom2&gt;&lt;electronic-resource-num&gt;doi:10.1016/S0092-8674(02)01201-1&lt;/electronic-resource-num&gt;&lt;/record&gt;&lt;/Cite&gt;&lt;/EndNote&gt;</w:instrText>
      </w:r>
      <w:r w:rsidR="00151FDE" w:rsidRPr="00AA43FD">
        <w:rPr>
          <w:rFonts w:ascii="Book Antiqua" w:hAnsi="Book Antiqua" w:cs="Times New Roman"/>
          <w:sz w:val="24"/>
          <w:szCs w:val="24"/>
        </w:rPr>
        <w:fldChar w:fldCharType="separate"/>
      </w:r>
      <w:r w:rsidR="0078121C">
        <w:rPr>
          <w:rFonts w:ascii="Book Antiqua" w:hAnsi="Book Antiqua" w:cs="Times New Roman"/>
          <w:noProof/>
          <w:sz w:val="24"/>
          <w:szCs w:val="24"/>
          <w:vertAlign w:val="superscript"/>
        </w:rPr>
        <w:t>[99,</w:t>
      </w:r>
      <w:r w:rsidR="00844164" w:rsidRPr="00AA43FD">
        <w:rPr>
          <w:rFonts w:ascii="Book Antiqua" w:hAnsi="Book Antiqua" w:cs="Times New Roman"/>
          <w:noProof/>
          <w:sz w:val="24"/>
          <w:szCs w:val="24"/>
          <w:vertAlign w:val="superscript"/>
        </w:rPr>
        <w:t>100]</w:t>
      </w:r>
      <w:r w:rsidR="00151FDE" w:rsidRPr="00AA43FD">
        <w:rPr>
          <w:rFonts w:ascii="Book Antiqua" w:hAnsi="Book Antiqua" w:cs="Times New Roman"/>
          <w:sz w:val="24"/>
          <w:szCs w:val="24"/>
        </w:rPr>
        <w:fldChar w:fldCharType="end"/>
      </w:r>
      <w:r w:rsidR="009B425D" w:rsidRPr="00AA43FD">
        <w:rPr>
          <w:rFonts w:ascii="Book Antiqua" w:hAnsi="Book Antiqua" w:cs="Times New Roman"/>
          <w:sz w:val="24"/>
          <w:szCs w:val="24"/>
        </w:rPr>
        <w:t>.</w:t>
      </w:r>
      <w:r w:rsidR="0041136B" w:rsidRPr="00AA43FD">
        <w:rPr>
          <w:rFonts w:ascii="Book Antiqua" w:hAnsi="Book Antiqua" w:cs="Times New Roman"/>
          <w:sz w:val="24"/>
          <w:szCs w:val="24"/>
        </w:rPr>
        <w:t xml:space="preserve"> </w:t>
      </w:r>
      <w:r w:rsidR="00C46926" w:rsidRPr="00AA43FD">
        <w:rPr>
          <w:rFonts w:ascii="Book Antiqua" w:hAnsi="Book Antiqua" w:cs="Times New Roman"/>
          <w:sz w:val="24"/>
          <w:szCs w:val="24"/>
        </w:rPr>
        <w:t>Major PRRs such as TLRs bind bacterial and viral nucleic acids, lipopetides, and lipopolysaccharide and initiate signalling ca</w:t>
      </w:r>
      <w:r w:rsidR="0078121C">
        <w:rPr>
          <w:rFonts w:ascii="Book Antiqua" w:hAnsi="Book Antiqua" w:cs="Times New Roman"/>
          <w:sz w:val="24"/>
          <w:szCs w:val="24"/>
        </w:rPr>
        <w:t>scades triggering DC maturation</w:t>
      </w:r>
      <w:r w:rsidR="00AE337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&lt;EndNote&gt;&lt;Cite&gt;&lt;Author&gt;Thoma-Uszynski&lt;/Author&gt;&lt;Year&gt;2001&lt;/Year&gt;&lt;RecNum&gt;87&lt;/RecNum&gt;&lt;DisplayText&gt;&lt;style face="superscript"&gt;[101]&lt;/style&gt;&lt;/DisplayText&gt;&lt;record&gt;&lt;rec-number&gt;87&lt;/rec-number&gt;&lt;foreign-keys&gt;&lt;key app="EN" db-id="eefs9x259svdw7er99qvxdal0r9z0pr0dvp5" timestamp="0"&gt;87&lt;/key&gt;&lt;/foreign-keys&gt;&lt;ref-type name="Journal Article"&gt;17&lt;/ref-type&gt;&lt;contributors&gt;&lt;authors&gt;&lt;author&gt;Thoma-Uszynski, S., &lt;/author&gt;&lt;author&gt;Stenger, S., &lt;/author&gt;&lt;author&gt;Takeuchi, O., &lt;/author&gt;&lt;author&gt;Ochoa, M.T., &lt;/author&gt;&lt;author&gt;Engele, M.,&lt;/author&gt;&lt;author&gt;Sieling, P.A., &lt;/author&gt;&lt;author&gt;Barnes, P.F., &lt;/author&gt;&lt;author&gt;Rollinghoff, M., &lt;/author&gt;&lt;author&gt;Bolcskei, P.L., &lt;/author&gt;&lt;author&gt;Wagner, M. &lt;/author&gt;&lt;author&gt;Akira S, &lt;/author&gt;&lt;author&gt;Norgard MV, &lt;/author&gt;&lt;author&gt;Belisle JT, &lt;/author&gt;&lt;author&gt;Godowski PJ, &lt;/author&gt;&lt;author&gt;Bloom BR, &lt;/author&gt;&lt;author&gt;Modlin RL&lt;/author&gt;&lt;/authors&gt;&lt;/contributors&gt;&lt;titles&gt;&lt;title&gt;Induction of direct antimicrobial activity through mammalian Toll-like receptors&lt;/title&gt;&lt;secondary-title&gt;Science&lt;/secondary-title&gt;&lt;/titles&gt;&lt;pages&gt;1544–1547 &lt;/pages&gt;&lt;volume&gt;291&lt;/volume&gt;&lt;dates&gt;&lt;year&gt;2001&lt;/year&gt;&lt;/dates&gt;&lt;urls&gt;&lt;/urls&gt;&lt;custom2&gt;PMID:11222859&lt;/custom2&gt;&lt;electronic-resource-num&gt;DOI: 10.1126/science.291.5508.1544 &lt;/electronic-resource-num&gt;&lt;/record&gt;&lt;/Cite&gt;&lt;/EndNote&gt;</w:instrText>
      </w:r>
      <w:r w:rsidR="00AE337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[101]</w:t>
      </w:r>
      <w:r w:rsidR="00AE3376" w:rsidRPr="00AA43FD">
        <w:rPr>
          <w:rFonts w:ascii="Book Antiqua" w:hAnsi="Book Antiqua" w:cs="Times New Roman"/>
          <w:sz w:val="24"/>
          <w:szCs w:val="24"/>
        </w:rPr>
        <w:fldChar w:fldCharType="end"/>
      </w:r>
      <w:r w:rsidR="00C46926" w:rsidRPr="00AA43FD">
        <w:rPr>
          <w:rFonts w:ascii="Book Antiqua" w:hAnsi="Book Antiqua" w:cs="Times New Roman"/>
          <w:sz w:val="24"/>
          <w:szCs w:val="24"/>
        </w:rPr>
        <w:t>. Cytoplasmic RLRs recognize bacterial and viral nucleic acids while NLRs such as NOD1 and NOD</w:t>
      </w:r>
      <w:r w:rsidR="0078121C">
        <w:rPr>
          <w:rFonts w:ascii="Book Antiqua" w:hAnsi="Book Antiqua" w:cs="Times New Roman"/>
          <w:sz w:val="24"/>
          <w:szCs w:val="24"/>
        </w:rPr>
        <w:t>2 bind bacterial peptidoglycans</w:t>
      </w:r>
      <w:r w:rsidR="00AE337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&lt;EndNote&gt;&lt;Cite&gt;&lt;Author&gt;Newton&lt;/Author&gt;&lt;Year&gt;2012&lt;/Year&gt;&lt;RecNum&gt;88&lt;/RecNum&gt;&lt;DisplayText&gt;&lt;style face="superscript"&gt;[102]&lt;/style&gt;&lt;/DisplayText&gt;&lt;record&gt;&lt;rec-number&gt;88&lt;/rec-number&gt;&lt;foreign-keys&gt;&lt;key app="EN" db-id="eefs9x259svdw7er99qvxdal0r9z0pr0dvp5" timestamp="0"&gt;88&lt;/key&gt;&lt;/foreign-keys&gt;&lt;ref-type name="Journal Article"&gt;17&lt;/ref-type&gt;&lt;contributors&gt;&lt;authors&gt;&lt;author&gt;Newton, K, &lt;/author&gt;&lt;author&gt;Dixit, VM. &lt;/author&gt;&lt;/authors&gt;&lt;/contributors&gt;&lt;titles&gt;&lt;title&gt;Signaling in innate immunity and inflammation&lt;/title&gt;&lt;secondary-title&gt;Cold Spring Harb Perspect Biol.&lt;/secondary-title&gt;&lt;/titles&gt;&lt;volume&gt;4&lt;/volume&gt;&lt;number&gt;3&lt;/number&gt;&lt;dates&gt;&lt;year&gt;2012&lt;/year&gt;&lt;pub-dates&gt;&lt;date&gt;Mar 1&lt;/date&gt;&lt;/pub-dates&gt;&lt;/dates&gt;&lt;urls&gt;&lt;/urls&gt;&lt;custom2&gt;PMID:25797205 &lt;/custom2&gt;&lt;electronic-resource-num&gt;doi: 10.1016/j.humimm.2015.03.012. &lt;/electronic-resource-num&gt;&lt;/record&gt;&lt;/Cite&gt;&lt;/EndNote&gt;</w:instrText>
      </w:r>
      <w:r w:rsidR="00AE337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[102]</w:t>
      </w:r>
      <w:r w:rsidR="00AE3376" w:rsidRPr="00AA43FD">
        <w:rPr>
          <w:rFonts w:ascii="Book Antiqua" w:hAnsi="Book Antiqua" w:cs="Times New Roman"/>
          <w:sz w:val="24"/>
          <w:szCs w:val="24"/>
        </w:rPr>
        <w:fldChar w:fldCharType="end"/>
      </w:r>
      <w:r w:rsidR="002D67F4" w:rsidRPr="00AA43FD">
        <w:rPr>
          <w:rFonts w:ascii="Book Antiqua" w:hAnsi="Book Antiqua" w:cs="Times New Roman"/>
          <w:sz w:val="24"/>
          <w:szCs w:val="24"/>
        </w:rPr>
        <w:t>. E</w:t>
      </w:r>
      <w:r w:rsidR="002D7777" w:rsidRPr="00AA43FD">
        <w:rPr>
          <w:rFonts w:ascii="Book Antiqua" w:hAnsi="Book Antiqua" w:cs="Times New Roman"/>
          <w:sz w:val="24"/>
          <w:szCs w:val="24"/>
        </w:rPr>
        <w:t>ndocytic scavenger receptors (SRs) recognize modifi</w:t>
      </w:r>
      <w:r w:rsidR="0078121C">
        <w:rPr>
          <w:rFonts w:ascii="Book Antiqua" w:hAnsi="Book Antiqua" w:cs="Times New Roman"/>
          <w:sz w:val="24"/>
          <w:szCs w:val="24"/>
        </w:rPr>
        <w:t>ed and unmodified lipoproteins</w:t>
      </w:r>
      <w:r w:rsidR="00AE337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&lt;EndNote&gt;&lt;Cite&gt;&lt;Author&gt;Wang&lt;/Author&gt;&lt;Year&gt;2015&lt;/Year&gt;&lt;RecNum&gt;89&lt;/RecNum&gt;&lt;DisplayText&gt;&lt;style face="superscript"&gt;[103]&lt;/style&gt;&lt;/DisplayText&gt;&lt;record&gt;&lt;rec-number&gt;89&lt;/rec-number&gt;&lt;foreign-keys&gt;&lt;key app="EN" db-id="eefs9x259svdw7er99qvxdal0r9z0pr0dvp5" timestamp="0"&gt;89&lt;/key&gt;&lt;/foreign-keys&gt;&lt;ref-type name="Journal Article"&gt;17&lt;/ref-type&gt;&lt;contributors&gt;&lt;authors&gt;&lt;author&gt;Wang, D, &lt;/author&gt;&lt;author&gt;Sun, B, &lt;/author&gt;&lt;author&gt;Feng, M, &lt;/author&gt;&lt;author&gt;Feng, H, &lt;/author&gt;&lt;author&gt;Gong, W, &lt;/author&gt;&lt;author&gt;Liu, Q, &lt;/author&gt;&lt;author&gt;Ge, S. &lt;/author&gt;&lt;/authors&gt;&lt;/contributors&gt;&lt;titles&gt;&lt;title&gt;Role of scavenger receptors in dendritic cell function&lt;/title&gt;&lt;secondary-title&gt;Hum Immunol. &lt;/secondary-title&gt;&lt;/titles&gt;&lt;pages&gt;442-446.&lt;/pages&gt;&lt;volume&gt;76&lt;/volume&gt;&lt;number&gt;6&lt;/number&gt;&lt;dates&gt;&lt;year&gt;2015&lt;/year&gt;&lt;/dates&gt;&lt;urls&gt;&lt;/urls&gt;&lt;/record&gt;&lt;/Cite&gt;&lt;/EndNote&gt;</w:instrText>
      </w:r>
      <w:r w:rsidR="00AE337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[103]</w:t>
      </w:r>
      <w:r w:rsidR="00AE3376" w:rsidRPr="00AA43FD">
        <w:rPr>
          <w:rFonts w:ascii="Book Antiqua" w:hAnsi="Book Antiqua" w:cs="Times New Roman"/>
          <w:sz w:val="24"/>
          <w:szCs w:val="24"/>
        </w:rPr>
        <w:fldChar w:fldCharType="end"/>
      </w:r>
      <w:r w:rsidR="002D7777" w:rsidRPr="00AA43FD">
        <w:rPr>
          <w:rFonts w:ascii="Book Antiqua" w:hAnsi="Book Antiqua" w:cs="Times New Roman"/>
          <w:sz w:val="24"/>
          <w:szCs w:val="24"/>
        </w:rPr>
        <w:t>.</w:t>
      </w:r>
    </w:p>
    <w:p w14:paraId="4DAA379C" w14:textId="41AE1D66" w:rsidR="00660A48" w:rsidRPr="00AA43FD" w:rsidRDefault="003A52C0" w:rsidP="0078121C">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hAnsi="Book Antiqua" w:cs="Times New Roman"/>
          <w:sz w:val="24"/>
          <w:szCs w:val="24"/>
        </w:rPr>
        <w:t>Another class of PRRs,</w:t>
      </w:r>
      <w:r w:rsidR="0041136B" w:rsidRPr="00AA43FD">
        <w:rPr>
          <w:rFonts w:ascii="Book Antiqua" w:hAnsi="Book Antiqua" w:cs="Times New Roman"/>
          <w:sz w:val="24"/>
          <w:szCs w:val="24"/>
        </w:rPr>
        <w:t xml:space="preserve"> </w:t>
      </w:r>
      <w:r w:rsidR="00B1553E" w:rsidRPr="00AA43FD">
        <w:rPr>
          <w:rFonts w:ascii="Book Antiqua" w:hAnsi="Book Antiqua" w:cs="Times New Roman"/>
          <w:sz w:val="24"/>
          <w:szCs w:val="24"/>
        </w:rPr>
        <w:t>endocytic CLRs bind</w:t>
      </w:r>
      <w:r w:rsidRPr="00AA43FD">
        <w:rPr>
          <w:rFonts w:ascii="Book Antiqua" w:hAnsi="Book Antiqua" w:cs="Times New Roman"/>
          <w:sz w:val="24"/>
          <w:szCs w:val="24"/>
        </w:rPr>
        <w:t xml:space="preserve"> glycosylated moieties in a Ca</w:t>
      </w:r>
      <w:r w:rsidRPr="00C06804">
        <w:rPr>
          <w:rFonts w:ascii="Book Antiqua" w:hAnsi="Book Antiqua" w:cs="Times New Roman"/>
          <w:sz w:val="24"/>
          <w:szCs w:val="24"/>
          <w:vertAlign w:val="superscript"/>
        </w:rPr>
        <w:t>2+</w:t>
      </w:r>
      <w:r w:rsidRPr="00AA43FD">
        <w:rPr>
          <w:rFonts w:ascii="Book Antiqua" w:hAnsi="Book Antiqua" w:cs="Times New Roman"/>
          <w:sz w:val="24"/>
          <w:szCs w:val="24"/>
        </w:rPr>
        <w:t xml:space="preserve"> dependant manner, and internalize and present </w:t>
      </w:r>
      <w:r w:rsidR="00B1553E" w:rsidRPr="00AA43FD">
        <w:rPr>
          <w:rFonts w:ascii="Book Antiqua" w:hAnsi="Book Antiqua" w:cs="Times New Roman"/>
          <w:sz w:val="24"/>
          <w:szCs w:val="24"/>
        </w:rPr>
        <w:t>both self and non-self</w:t>
      </w:r>
      <w:r w:rsidRPr="00AA43FD">
        <w:rPr>
          <w:rFonts w:ascii="Book Antiqua" w:hAnsi="Book Antiqua" w:cs="Times New Roman"/>
          <w:sz w:val="24"/>
          <w:szCs w:val="24"/>
        </w:rPr>
        <w:t xml:space="preserve"> on MHC molecules</w:t>
      </w:r>
      <w:r w:rsidR="00AE3376"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&lt;EndNote&gt;&lt;Cite&gt;&lt;Author&gt;Weis&lt;/Author&gt;&lt;Year&gt;1998&lt;/Year&gt;&lt;RecNum&gt;90&lt;/RecNum&gt;&lt;DisplayText&gt;&lt;style face="superscript"&gt;[104]&lt;/style&gt;&lt;/DisplayText&gt;&lt;record&gt;&lt;rec-number&gt;90&lt;/rec-number&gt;&lt;foreign-keys&gt;&lt;key app="EN" db-id="eefs9x259svdw7er99qvxdal0r9z0pr0dvp5" timestamp="0"&gt;90&lt;/key&gt;&lt;/foreign-keys&gt;&lt;ref-type name="Journal Article"&gt;17&lt;/ref-type&gt;&lt;contributors&gt;&lt;authors&gt;&lt;author&gt;Weis, W.I., &lt;/author&gt;&lt;author&gt;Taylor, M.E. &lt;/author&gt;&lt;author&gt;Drickamer, K.&lt;/author&gt;&lt;/authors&gt;&lt;/contributors&gt;&lt;titles&gt;&lt;title&gt;The C-type lectin superfamily in the immune system&lt;/title&gt;&lt;secondary-title&gt;Immunol. Rev. &lt;/secondary-title&gt;&lt;/titles&gt;&lt;pages&gt;19–34 &lt;/pages&gt;&lt;volume&gt;163&lt;/volume&gt;&lt;dates&gt;&lt;year&gt;1998&lt;/year&gt;&lt;/dates&gt;&lt;urls&gt;&lt;/urls&gt;&lt;custom2&gt;PMID:9700499&lt;/custom2&gt;&lt;/record&gt;&lt;/Cite&gt;&lt;/EndNote&gt;</w:instrText>
      </w:r>
      <w:r w:rsidR="00AE3376"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[104</w:t>
      </w:r>
      <w:r w:rsidR="0078121C">
        <w:rPr>
          <w:rFonts w:ascii="Book Antiqua" w:hAnsi="Book Antiqua" w:cs="Times New Roman" w:hint="eastAsia"/>
          <w:noProof/>
          <w:sz w:val="24"/>
          <w:szCs w:val="24"/>
          <w:vertAlign w:val="superscript"/>
          <w:lang w:eastAsia="zh-CN"/>
        </w:rPr>
        <w:t>,105</w:t>
      </w:r>
      <w:r w:rsidR="00844164" w:rsidRPr="00AA43FD">
        <w:rPr>
          <w:rFonts w:ascii="Book Antiqua" w:hAnsi="Book Antiqua" w:cs="Times New Roman"/>
          <w:noProof/>
          <w:sz w:val="24"/>
          <w:szCs w:val="24"/>
          <w:vertAlign w:val="superscript"/>
        </w:rPr>
        <w:t>]</w:t>
      </w:r>
      <w:r w:rsidR="00AE3376" w:rsidRPr="00AA43FD">
        <w:rPr>
          <w:rFonts w:ascii="Book Antiqua" w:hAnsi="Book Antiqua" w:cs="Times New Roman"/>
          <w:sz w:val="24"/>
          <w:szCs w:val="24"/>
        </w:rPr>
        <w:fldChar w:fldCharType="end"/>
      </w:r>
      <w:r w:rsidRPr="00AA43FD">
        <w:rPr>
          <w:rFonts w:ascii="Book Antiqua" w:hAnsi="Book Antiqua" w:cs="Times New Roman"/>
          <w:sz w:val="24"/>
          <w:szCs w:val="24"/>
        </w:rPr>
        <w:t xml:space="preserve">. </w:t>
      </w:r>
      <w:r w:rsidR="001530A3" w:rsidRPr="00AA43FD">
        <w:rPr>
          <w:rFonts w:ascii="Book Antiqua" w:hAnsi="Book Antiqua" w:cs="Times New Roman"/>
          <w:sz w:val="24"/>
          <w:szCs w:val="24"/>
        </w:rPr>
        <w:t>CLRs recognise glycations on ECM constituents - N-linked glycans present on glycoproteins as well as O-lin</w:t>
      </w:r>
      <w:r w:rsidR="0078121C">
        <w:rPr>
          <w:rFonts w:ascii="Book Antiqua" w:hAnsi="Book Antiqua" w:cs="Times New Roman"/>
          <w:sz w:val="24"/>
          <w:szCs w:val="24"/>
        </w:rPr>
        <w:t>ked glycans on collagens</w:t>
      </w:r>
      <w:r w:rsidR="0047310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&lt;EndNote&gt;&lt;Cite&gt;&lt;Author&gt;Y.&lt;/Author&gt;&lt;Year&gt;2008&lt;/Year&gt;&lt;RecNum&gt;91&lt;/RecNum&gt;&lt;DisplayText&gt;&lt;style face="superscript"&gt;[105]&lt;/style&gt;&lt;/DisplayText&gt;&lt;record&gt;&lt;rec-number&gt;91&lt;/rec-number&gt;&lt;foreign-keys&gt;&lt;key app="EN" db-id="eefs9x259svdw7er99qvxdal0r9z0pr0dvp5" timestamp="0"&gt;91&lt;/key&gt;&lt;/foreign-keys&gt;&lt;ref-type name="Journal Article"&gt;17&lt;/ref-type&gt;&lt;contributors&gt;&lt;authors&gt;&lt;author&gt;van Kooyk, Y. &lt;/author&gt;&lt;/authors&gt;&lt;/contributors&gt;&lt;titles&gt;&lt;title&gt;C-type lectins on dendritic cells: key modulators for the induction of immune responses&lt;/title&gt;&lt;secondary-title&gt;Biochem Soc Trans. &lt;/secondary-title&gt;&lt;/titles&gt;&lt;pages&gt;1478-81. &lt;/pages&gt;&lt;volume&gt;36&lt;/volume&gt;&lt;number&gt;Pt 6&lt;/number&gt;&lt;dates&gt;&lt;year&gt;2008&lt;/year&gt;&lt;/dates&gt;&lt;urls&gt;&lt;/urls&gt;&lt;custom2&gt;PMID:19021579&lt;/custom2&gt;&lt;electronic-resource-num&gt;doi: 10.1042/BST0361478.&lt;/electronic-resource-num&gt;&lt;/record&gt;&lt;/Cite&gt;&lt;/EndNote&gt;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[105]</w:t>
      </w:r>
      <w:r w:rsidR="00473105" w:rsidRPr="00AA43FD">
        <w:rPr>
          <w:rFonts w:ascii="Book Antiqua" w:hAnsi="Book Antiqua" w:cs="Times New Roman"/>
          <w:sz w:val="24"/>
          <w:szCs w:val="24"/>
        </w:rPr>
        <w:fldChar w:fldCharType="end"/>
      </w:r>
      <w:r w:rsidR="001530A3" w:rsidRPr="00AA43FD">
        <w:rPr>
          <w:rFonts w:ascii="Book Antiqua" w:hAnsi="Book Antiqua" w:cs="Times New Roman"/>
          <w:sz w:val="24"/>
          <w:szCs w:val="24"/>
        </w:rPr>
        <w:t>. Importantly, antigen uptake by CLRs resulting in TLR ligation results in</w:t>
      </w:r>
      <w:r w:rsidR="00175168" w:rsidRPr="00AA43FD">
        <w:rPr>
          <w:rFonts w:ascii="Book Antiqua" w:hAnsi="Book Antiqua" w:cs="Times New Roman"/>
          <w:sz w:val="24"/>
          <w:szCs w:val="24"/>
        </w:rPr>
        <w:t xml:space="preserve"> the</w:t>
      </w:r>
      <w:r w:rsidR="001530A3" w:rsidRPr="00AA43FD">
        <w:rPr>
          <w:rFonts w:ascii="Book Antiqua" w:hAnsi="Book Antiqua" w:cs="Times New Roman"/>
          <w:sz w:val="24"/>
          <w:szCs w:val="24"/>
        </w:rPr>
        <w:t xml:space="preserve"> generation of antigen-specific immunity, while in contrast, CLR-mediated recognition alone facilitates homeostasis and tolerance to tissue antigens, as discussed in </w:t>
      </w:r>
      <w:r w:rsidR="0078121C">
        <w:rPr>
          <w:rFonts w:ascii="Book Antiqua" w:hAnsi="Book Antiqua" w:cs="Times New Roman"/>
          <w:sz w:val="24"/>
          <w:szCs w:val="24"/>
        </w:rPr>
        <w:t>this review</w:t>
      </w:r>
      <w:r w:rsidR="0047310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&lt;EndNote&gt;&lt;Cite&gt;&lt;Author&gt;Y.&lt;/Author&gt;&lt;Year&gt;2008&lt;/Year&gt;&lt;RecNum&gt;91&lt;/RecNum&gt;&lt;DisplayText&gt;&lt;style face="superscript"&gt;[105]&lt;/style&gt;&lt;/DisplayText&gt;&lt;record&gt;&lt;rec-number&gt;91&lt;/rec-number&gt;&lt;foreign-keys&gt;&lt;key app="EN" db-id="eefs9x259svdw7er99qvxdal0r9z0pr0dvp5" timestamp="0"&gt;91&lt;/key&gt;&lt;/foreign-keys&gt;&lt;ref-type name="Journal Article"&gt;17&lt;/ref-type&gt;&lt;contributors&gt;&lt;authors&gt;&lt;author&gt;van Kooyk, Y. &lt;/author&gt;&lt;/authors&gt;&lt;/contributors&gt;&lt;titles&gt;&lt;title&gt;C-type lectins on dendritic cells: key modulators for the induction of immune responses&lt;/title&gt;&lt;secondary-title&gt;Biochem Soc Trans. &lt;/secondary-title&gt;&lt;/titles&gt;&lt;pages&gt;1478-81. &lt;/pages&gt;&lt;volume&gt;36&lt;/volume&gt;&lt;number&gt;Pt 6&lt;/number&gt;&lt;dates&gt;&lt;year&gt;2008&lt;/year&gt;&lt;/dates&gt;&lt;urls&gt;&lt;/urls&gt;&lt;custom2&gt;PMID:19021579&lt;/custom2&gt;&lt;electronic-resource-num&gt;doi: 10.1042/BST0361478.&lt;/electronic-resource-num&gt;&lt;/record&gt;&lt;/Cite&gt;&lt;/EndNote&gt;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[105]</w:t>
      </w:r>
      <w:r w:rsidR="00473105" w:rsidRPr="00AA43FD">
        <w:rPr>
          <w:rFonts w:ascii="Book Antiqua" w:hAnsi="Book Antiqua" w:cs="Times New Roman"/>
          <w:sz w:val="24"/>
          <w:szCs w:val="24"/>
        </w:rPr>
        <w:fldChar w:fldCharType="end"/>
      </w:r>
      <w:r w:rsidR="001530A3" w:rsidRPr="00AA43FD">
        <w:rPr>
          <w:rFonts w:ascii="Book Antiqua" w:hAnsi="Book Antiqua" w:cs="Times New Roman"/>
          <w:sz w:val="24"/>
          <w:szCs w:val="24"/>
        </w:rPr>
        <w:t xml:space="preserve">. </w:t>
      </w:r>
      <w:r w:rsidR="00C46926" w:rsidRPr="00AA43FD">
        <w:rPr>
          <w:rFonts w:ascii="Book Antiqua" w:hAnsi="Book Antiqua" w:cs="Times New Roman"/>
          <w:sz w:val="24"/>
          <w:szCs w:val="24"/>
        </w:rPr>
        <w:t>There is growing evidence that CLRs play significant roles in regulating immune tolerance in the gut</w:t>
      </w:r>
      <w:r w:rsidR="0047310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&lt;EndNote&gt;&lt;Cite&gt;&lt;Author&gt;Dambuza&lt;/Author&gt;&lt;Year&gt;2015&lt;/Year&gt;&lt;RecNum&gt;92&lt;/RecNum&gt;&lt;DisplayText&gt;&lt;style face="superscript"&gt;[106]&lt;/style&gt;&lt;/DisplayText&gt;&lt;record&gt;&lt;rec-number&gt;92&lt;/rec-number&gt;&lt;foreign-keys&gt;&lt;key app="EN" db-id="eefs9x259svdw7er99qvxdal0r9z0pr0dvp5" timestamp="0"&gt;92&lt;/key&gt;&lt;/foreign-keys&gt;&lt;ref-type name="Journal Article"&gt;17&lt;/ref-type&gt;&lt;contributors&gt;&lt;authors&gt;&lt;author&gt;Dambuza, IM, &lt;/author&gt;&lt;author&gt;Brown, GD. &lt;/author&gt;&lt;/authors&gt;&lt;/contributors&gt;&lt;titles&gt;&lt;title&gt;C-type lectins in immunity: recent developments &lt;/title&gt;&lt;secondary-title&gt;Curr Opin Immunol. &lt;/secondary-title&gt;&lt;/titles&gt;&lt;pages&gt;21-7&lt;/pages&gt;&lt;volume&gt;32&lt;/volume&gt;&lt;dates&gt;&lt;year&gt;2015&lt;/year&gt;&lt;/dates&gt;&lt;urls&gt;&lt;/urls&gt;&lt;custom2&gt;PMID:25553393&lt;/custom2&gt;&lt;electronic-resource-num&gt;doi: 10.1016/j.coi.2014.12.002.&lt;/electronic-resource-num&gt;&lt;/record&gt;&lt;/Cite&gt;&lt;/EndNote&gt;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[106]</w:t>
      </w:r>
      <w:r w:rsidR="00473105" w:rsidRPr="00AA43FD">
        <w:rPr>
          <w:rFonts w:ascii="Book Antiqua" w:hAnsi="Book Antiqua" w:cs="Times New Roman"/>
          <w:sz w:val="24"/>
          <w:szCs w:val="24"/>
        </w:rPr>
        <w:fldChar w:fldCharType="end"/>
      </w:r>
      <w:r w:rsidR="00C46926" w:rsidRPr="00AA43FD">
        <w:rPr>
          <w:rFonts w:ascii="Book Antiqua" w:hAnsi="Book Antiqua" w:cs="Times New Roman"/>
          <w:sz w:val="24"/>
          <w:szCs w:val="24"/>
        </w:rPr>
        <w:t xml:space="preserve">. </w:t>
      </w:r>
      <w:r w:rsidR="00880E3C" w:rsidRPr="00AA43FD">
        <w:rPr>
          <w:rFonts w:ascii="Book Antiqua" w:hAnsi="Book Antiqua" w:cs="Times New Roman"/>
          <w:sz w:val="24"/>
          <w:szCs w:val="24"/>
        </w:rPr>
        <w:t>Dectin-1 and galectin-3 maintain tolerance to gut mucus by repression of N</w:t>
      </w:r>
      <w:r w:rsidR="002D67F4" w:rsidRPr="00AA43FD">
        <w:rPr>
          <w:rFonts w:ascii="Book Antiqua" w:hAnsi="Book Antiqua" w:cs="Times New Roman"/>
          <w:sz w:val="24"/>
          <w:szCs w:val="24"/>
        </w:rPr>
        <w:t>F</w:t>
      </w:r>
      <w:r w:rsidR="0078121C">
        <w:rPr>
          <w:rFonts w:ascii="Book Antiqua" w:hAnsi="Book Antiqua" w:cs="Times New Roman"/>
          <w:sz w:val="24"/>
          <w:szCs w:val="24"/>
        </w:rPr>
        <w:t>-κB</w:t>
      </w:r>
      <w:r w:rsidR="00473105" w:rsidRPr="00AA43FD">
        <w:rPr>
          <w:rFonts w:ascii="Book Antiqua" w:hAnsi="Book Antiqua" w:cs="Times New Roman"/>
          <w:sz w:val="24"/>
          <w:szCs w:val="24"/>
        </w:rPr>
        <w:fldChar w:fldCharType="begin"/>
      </w:r>
      <w:r w:rsidR="005B4653" w:rsidRPr="00AA43FD">
        <w:rPr>
          <w:rFonts w:ascii="Book Antiqua" w:hAnsi="Book Antiqua" w:cs="Times New Roman"/>
          <w:sz w:val="24"/>
          <w:szCs w:val="24"/>
        </w:rPr>
        <w:instrText xml:space="preserve"> ADDIN EN.CITE &lt;EndNote&gt;&lt;Cite&gt;&lt;Author&gt;Shan&lt;/Author&gt;&lt;Year&gt;2013&lt;/Year&gt;&lt;RecNum&gt;93&lt;/RecNum&gt;&lt;DisplayText&gt;&lt;style face="superscript"&gt;[107]&lt;/style&gt;&lt;/DisplayText&gt;&lt;record&gt;&lt;rec-number&gt;93&lt;/rec-number&gt;&lt;foreign-keys&gt;&lt;key app="EN" db-id="eefs9x259svdw7er99qvxdal0r9z0pr0dvp5" timestamp="0"&gt;93&lt;/key&gt;&lt;/foreign-keys&gt;&lt;ref-type name="Journal Article"&gt;17&lt;/ref-type&gt;&lt;contributors&gt;&lt;authors&gt;&lt;author&gt;Shan, M, &lt;/author&gt;&lt;author&gt;Gentile, M, &lt;/author&gt;&lt;author&gt;Yeiser, JR, &lt;/author&gt;&lt;author&gt;Walland, AC, &lt;/author&gt;&lt;author&gt;Bornstein, VU, &lt;/author&gt;&lt;author&gt;Chen, K, &lt;/author&gt;&lt;author&gt;He, B, &lt;/author&gt;&lt;author&gt;Cassis, L, &lt;/author&gt;&lt;author&gt;Bigas, A, &lt;/author&gt;&lt;author&gt;Cols, M, &lt;/author&gt;&lt;author&gt;Comerma, L,&lt;/author&gt;&lt;author&gt;Huang, B, &lt;/author&gt;&lt;author&gt;Blander, JM,&lt;/author&gt;&lt;author&gt;Xiong, H, &lt;/author&gt;&lt;author&gt;Mayer, L, &lt;/author&gt;&lt;author&gt;Berin, C, &lt;/author&gt;&lt;author&gt;Augenlicht, LH, &lt;/author&gt;&lt;author&gt;Velcich, A, &lt;/author&gt;&lt;author&gt;Cerutti, A. &lt;/author&gt;&lt;/authors&gt;&lt;/contributors&gt;&lt;titles&gt;&lt;title&gt;Mucus enhances gut homeostasis and oral tolerance by delivering immunoregulatory signals. &lt;/title&gt;&lt;secondary-title&gt;Science&lt;/secondary-title&gt;&lt;/titles&gt;&lt;pages&gt;447-53. &lt;/pages&gt;&lt;volume&gt;342&lt;/volume&gt;&lt;number&gt;6157&lt;/number&gt;&lt;dates&gt;&lt;year&gt;2013&lt;/year&gt;&lt;/dates&gt;&lt;urls&gt;&lt;/urls&gt;&lt;custom2&gt;PMC4005805&lt;/custom2&gt;&lt;electronic-resource-num&gt;doi: 10.1126/science.1237910.&lt;/electronic-resource-num&gt;&lt;/record&gt;&lt;/Cite&gt;&lt;/EndNote&gt;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[107]</w:t>
      </w:r>
      <w:r w:rsidR="00473105" w:rsidRPr="00AA43FD">
        <w:rPr>
          <w:rFonts w:ascii="Book Antiqua" w:hAnsi="Book Antiqua" w:cs="Times New Roman"/>
          <w:sz w:val="24"/>
          <w:szCs w:val="24"/>
        </w:rPr>
        <w:fldChar w:fldCharType="end"/>
      </w:r>
      <w:r w:rsidR="00880E3C" w:rsidRPr="00AA43FD">
        <w:rPr>
          <w:rFonts w:ascii="Book Antiqua" w:hAnsi="Book Antiqua" w:cs="Times New Roman"/>
          <w:sz w:val="24"/>
          <w:szCs w:val="24"/>
        </w:rPr>
        <w:t xml:space="preserve">. </w:t>
      </w:r>
      <w:r w:rsidR="00C46926" w:rsidRPr="00AA43FD">
        <w:rPr>
          <w:rFonts w:ascii="Book Antiqua" w:hAnsi="Book Antiqua" w:cs="Times New Roman"/>
          <w:sz w:val="24"/>
          <w:szCs w:val="24"/>
        </w:rPr>
        <w:t>Tolerogenic DC</w:t>
      </w:r>
      <w:r w:rsidR="007F3096" w:rsidRPr="00AA43FD">
        <w:rPr>
          <w:rFonts w:ascii="Book Antiqua" w:hAnsi="Book Antiqua" w:cs="Times New Roman"/>
          <w:sz w:val="24"/>
          <w:szCs w:val="24"/>
        </w:rPr>
        <w:t>s</w:t>
      </w:r>
      <w:r w:rsidR="00C46926" w:rsidRPr="00AA43FD">
        <w:rPr>
          <w:rFonts w:ascii="Book Antiqua" w:hAnsi="Book Antiqua" w:cs="Times New Roman"/>
          <w:sz w:val="24"/>
          <w:szCs w:val="24"/>
        </w:rPr>
        <w:t xml:space="preserve"> </w:t>
      </w:r>
      <w:r w:rsidR="002D67F4" w:rsidRPr="00AA43FD">
        <w:rPr>
          <w:rFonts w:ascii="Book Antiqua" w:hAnsi="Book Antiqua" w:cs="Times New Roman"/>
          <w:sz w:val="24"/>
          <w:szCs w:val="24"/>
        </w:rPr>
        <w:t>recognize GalNAc on tumo</w:t>
      </w:r>
      <w:r w:rsidR="004F5C50" w:rsidRPr="00AA43FD">
        <w:rPr>
          <w:rFonts w:ascii="Book Antiqua" w:hAnsi="Book Antiqua" w:cs="Times New Roman"/>
          <w:sz w:val="24"/>
          <w:szCs w:val="24"/>
        </w:rPr>
        <w:t>u</w:t>
      </w:r>
      <w:r w:rsidR="002D67F4" w:rsidRPr="00AA43FD">
        <w:rPr>
          <w:rFonts w:ascii="Book Antiqua" w:hAnsi="Book Antiqua" w:cs="Times New Roman"/>
          <w:sz w:val="24"/>
          <w:szCs w:val="24"/>
        </w:rPr>
        <w:t>rs by</w:t>
      </w:r>
      <w:r w:rsidR="00C46926" w:rsidRPr="00AA43FD">
        <w:rPr>
          <w:rFonts w:ascii="Book Antiqua" w:hAnsi="Book Antiqua" w:cs="Times New Roman"/>
          <w:sz w:val="24"/>
          <w:szCs w:val="24"/>
        </w:rPr>
        <w:t xml:space="preserve"> MGL (macrophage galactose/N-acetylgalactosamine-specific C-type lectin)</w:t>
      </w:r>
      <w:r w:rsidR="002D67F4" w:rsidRPr="00AA43FD">
        <w:rPr>
          <w:rFonts w:ascii="Book Antiqua" w:hAnsi="Book Antiqua" w:cs="Times New Roman"/>
          <w:sz w:val="24"/>
          <w:szCs w:val="24"/>
        </w:rPr>
        <w:t xml:space="preserve"> </w:t>
      </w:r>
      <w:r w:rsidR="0078121C">
        <w:rPr>
          <w:rFonts w:ascii="Book Antiqua" w:hAnsi="Book Antiqua" w:cs="Times New Roman"/>
          <w:sz w:val="24"/>
          <w:szCs w:val="24"/>
        </w:rPr>
        <w:t>binding</w:t>
      </w:r>
      <w:r w:rsidR="0047310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&lt;EndNote&gt;&lt;Cite&gt;&lt;Author&gt;Y.&lt;/Author&gt;&lt;Year&gt;2008&lt;/Year&gt;&lt;RecNum&gt;91&lt;/RecNum&gt;&lt;DisplayText&gt;&lt;style face="superscript"&gt;[105]&lt;/style&gt;&lt;/DisplayText&gt;&lt;record&gt;&lt;rec-number&gt;91&lt;/rec-number&gt;&lt;foreign-keys&gt;&lt;key app="EN" db-id="eefs9x259svdw7er99qvxdal0r9z0pr0dvp5" timestamp="0"&gt;91&lt;/key&gt;&lt;/foreign-keys&gt;&lt;ref-type name="Journal Article"&gt;17&lt;/ref-type&gt;&lt;contributors&gt;&lt;authors&gt;&lt;author&gt;van Kooyk, Y. &lt;/author&gt;&lt;/authors&gt;&lt;/contributors&gt;&lt;titles&gt;&lt;title&gt;C-type lectins on dendritic cells: key modulators for the induction of immune responses&lt;/title&gt;&lt;secondary-title&gt;Biochem Soc Trans. &lt;/secondary-title&gt;&lt;/titles&gt;&lt;pages&gt;1478-81. &lt;/pages&gt;&lt;volume&gt;36&lt;/volume&gt;&lt;number&gt;Pt 6&lt;/number&gt;&lt;dates&gt;&lt;year&gt;2008&lt;/year&gt;&lt;/dates&gt;&lt;urls&gt;&lt;/urls&gt;&lt;custom2&gt;PMID:19021579&lt;/custom2&gt;&lt;electronic-resource-num&gt;doi: 10.1042/BST0361478.&lt;/electronic-resource-num&gt;&lt;/record&gt;&lt;/Cite&gt;&lt;/EndNote&gt;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[105]</w:t>
      </w:r>
      <w:r w:rsidR="00473105" w:rsidRPr="00AA43FD">
        <w:rPr>
          <w:rFonts w:ascii="Book Antiqua" w:hAnsi="Book Antiqua" w:cs="Times New Roman"/>
          <w:sz w:val="24"/>
          <w:szCs w:val="24"/>
        </w:rPr>
        <w:fldChar w:fldCharType="end"/>
      </w:r>
      <w:r w:rsidR="00C76BDB" w:rsidRPr="00AA43FD">
        <w:rPr>
          <w:rFonts w:ascii="Book Antiqua" w:hAnsi="Book Antiqua" w:cs="Times New Roman"/>
          <w:sz w:val="24"/>
          <w:szCs w:val="24"/>
        </w:rPr>
        <w:t xml:space="preserve"> and m</w:t>
      </w:r>
      <w:r w:rsidR="00C76BDB" w:rsidRPr="00AA43FD">
        <w:rPr>
          <w:rFonts w:ascii="Book Antiqua" w:eastAsia="Times New Roman" w:hAnsi="Book Antiqua" w:cs="Times New Roman"/>
          <w:sz w:val="24"/>
          <w:szCs w:val="24"/>
          <w:lang w:eastAsia="en-GB"/>
        </w:rPr>
        <w:t>annose receptor expressed by DC</w:t>
      </w:r>
      <w:r w:rsidR="007F3096" w:rsidRPr="00AA43FD">
        <w:rPr>
          <w:rFonts w:ascii="Book Antiqua" w:eastAsia="Times New Roman" w:hAnsi="Book Antiqua" w:cs="Times New Roman"/>
          <w:sz w:val="24"/>
          <w:szCs w:val="24"/>
          <w:lang w:eastAsia="en-GB"/>
        </w:rPr>
        <w:t>s</w:t>
      </w:r>
      <w:r w:rsidR="00C46926" w:rsidRPr="00AA43FD">
        <w:rPr>
          <w:rFonts w:ascii="Book Antiqua" w:eastAsia="Times New Roman" w:hAnsi="Book Antiqua" w:cs="Times New Roman"/>
          <w:sz w:val="24"/>
          <w:szCs w:val="24"/>
          <w:lang w:eastAsia="en-GB"/>
        </w:rPr>
        <w:t xml:space="preserve"> has been implicated in maintaining </w:t>
      </w:r>
      <w:r w:rsidR="00C76BDB" w:rsidRPr="00AA43FD">
        <w:rPr>
          <w:rFonts w:ascii="Book Antiqua" w:eastAsia="Times New Roman" w:hAnsi="Book Antiqua" w:cs="Times New Roman"/>
          <w:sz w:val="24"/>
          <w:szCs w:val="24"/>
          <w:lang w:eastAsia="en-GB"/>
        </w:rPr>
        <w:t xml:space="preserve">immune </w:t>
      </w:r>
      <w:r w:rsidR="0078121C">
        <w:rPr>
          <w:rFonts w:ascii="Book Antiqua" w:eastAsia="Times New Roman" w:hAnsi="Book Antiqua" w:cs="Times New Roman"/>
          <w:sz w:val="24"/>
          <w:szCs w:val="24"/>
          <w:lang w:eastAsia="en-GB"/>
        </w:rPr>
        <w:t>homeostasis</w:t>
      </w:r>
      <w:r w:rsidR="0047310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&lt;EndNote&gt;&lt;Cite&gt;&lt;Author&gt;Allavena&lt;/Author&gt;&lt;Year&gt;2004&lt;/Year&gt;&lt;RecNum&gt;94&lt;/RecNum&gt;&lt;DisplayText&gt;&lt;style face="superscript"&gt;[108]&lt;/style&gt;&lt;/DisplayText&gt;&lt;record&gt;&lt;rec-number&gt;94&lt;/rec-number&gt;&lt;foreign-keys&gt;&lt;key app="EN" db-id="eefs9x259svdw7er99qvxdal0r9z0pr0dvp5" timestamp="0"&gt;94&lt;/key&gt;&lt;/foreign-keys&gt;&lt;ref-type name="Journal Article"&gt;17&lt;/ref-type&gt;&lt;contributors&gt;&lt;authors&gt;&lt;author&gt;Allavena, P, &lt;/author&gt;&lt;author&gt;Chieppa, M, &lt;/author&gt;&lt;author&gt;Monti, P, &lt;/author&gt;&lt;author&gt;Piemonti, L. &lt;/author&gt;&lt;/authors&gt;&lt;/contributors&gt;&lt;titles&gt;&lt;title&gt;From pattern recognition receptor to regulator of homeostasis: the double-faced macrophage mannose receptor &lt;/title&gt;&lt;secondary-title&gt;Crit Rev Immunol.&lt;/secondary-title&gt;&lt;/titles&gt;&lt;pages&gt;179-92&lt;/pages&gt;&lt;volume&gt;24&lt;/volume&gt;&lt;number&gt;3&lt;/number&gt;&lt;dates&gt;&lt;year&gt;2004&lt;/year&gt;&lt;/dates&gt;&lt;urls&gt;&lt;/urls&gt;&lt;custom2&gt;PMID:15482253&lt;/custom2&gt;&lt;electronic-resource-num&gt;DOI: 10.1615/CritRevImmunol.v24.i3.20 &lt;/electronic-resource-num&gt;&lt;/record&gt;&lt;/Cite&gt;&lt;/EndNote&gt;</w:instrText>
      </w:r>
      <w:r w:rsidR="00473105"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[108]</w:t>
      </w:r>
      <w:r w:rsidR="00473105" w:rsidRPr="00AA43FD">
        <w:rPr>
          <w:rFonts w:ascii="Book Antiqua" w:eastAsia="Times New Roman" w:hAnsi="Book Antiqua" w:cs="Times New Roman"/>
          <w:sz w:val="24"/>
          <w:szCs w:val="24"/>
          <w:lang w:eastAsia="en-GB"/>
        </w:rPr>
        <w:fldChar w:fldCharType="end"/>
      </w:r>
      <w:r w:rsidR="00C46926" w:rsidRPr="00AA43FD">
        <w:rPr>
          <w:rFonts w:ascii="Book Antiqua" w:eastAsia="Times New Roman" w:hAnsi="Book Antiqua" w:cs="Times New Roman"/>
          <w:sz w:val="24"/>
          <w:szCs w:val="24"/>
          <w:lang w:eastAsia="en-GB"/>
        </w:rPr>
        <w:t xml:space="preserve">. </w:t>
      </w:r>
      <w:r w:rsidR="005E3978" w:rsidRPr="00AA43FD">
        <w:rPr>
          <w:rFonts w:ascii="Book Antiqua" w:eastAsia="Times New Roman" w:hAnsi="Book Antiqua" w:cs="Times New Roman"/>
          <w:sz w:val="24"/>
          <w:szCs w:val="24"/>
          <w:lang w:eastAsia="en-GB"/>
        </w:rPr>
        <w:t xml:space="preserve">Furthermore, </w:t>
      </w:r>
      <w:r w:rsidR="00F00473" w:rsidRPr="00AA43FD">
        <w:rPr>
          <w:rFonts w:ascii="Book Antiqua" w:eastAsia="Times New Roman" w:hAnsi="Book Antiqua" w:cs="Times New Roman"/>
          <w:sz w:val="24"/>
          <w:szCs w:val="24"/>
          <w:lang w:eastAsia="en-GB"/>
        </w:rPr>
        <w:t>MGL1</w:t>
      </w:r>
      <w:r w:rsidR="00F00473" w:rsidRPr="0078121C">
        <w:rPr>
          <w:rFonts w:ascii="Book Antiqua" w:eastAsia="Times New Roman" w:hAnsi="Book Antiqua" w:cs="Times New Roman"/>
          <w:sz w:val="24"/>
          <w:szCs w:val="24"/>
          <w:vertAlign w:val="superscript"/>
          <w:lang w:eastAsia="en-GB"/>
        </w:rPr>
        <w:t>+</w:t>
      </w:r>
      <w:r w:rsidR="00F00473" w:rsidRPr="00AA43FD">
        <w:rPr>
          <w:rFonts w:ascii="Book Antiqua" w:eastAsia="Times New Roman" w:hAnsi="Book Antiqua" w:cs="Times New Roman"/>
          <w:sz w:val="24"/>
          <w:szCs w:val="24"/>
          <w:lang w:eastAsia="en-GB"/>
        </w:rPr>
        <w:t xml:space="preserve"> and MGL2</w:t>
      </w:r>
      <w:r w:rsidR="00F00473" w:rsidRPr="0078121C">
        <w:rPr>
          <w:rFonts w:ascii="Book Antiqua" w:eastAsia="Times New Roman" w:hAnsi="Book Antiqua" w:cs="Times New Roman"/>
          <w:sz w:val="24"/>
          <w:szCs w:val="24"/>
          <w:vertAlign w:val="superscript"/>
          <w:lang w:eastAsia="en-GB"/>
        </w:rPr>
        <w:t xml:space="preserve">+ </w:t>
      </w:r>
      <w:r w:rsidR="00F00473" w:rsidRPr="00AA43FD">
        <w:rPr>
          <w:rFonts w:ascii="Book Antiqua" w:eastAsia="Times New Roman" w:hAnsi="Book Antiqua" w:cs="Times New Roman"/>
          <w:sz w:val="24"/>
          <w:szCs w:val="24"/>
          <w:lang w:eastAsia="en-GB"/>
        </w:rPr>
        <w:t xml:space="preserve">cells </w:t>
      </w:r>
      <w:r w:rsidR="00175168" w:rsidRPr="00AA43FD">
        <w:rPr>
          <w:rFonts w:ascii="Book Antiqua" w:eastAsia="Times New Roman" w:hAnsi="Book Antiqua" w:cs="Times New Roman"/>
          <w:sz w:val="24"/>
          <w:szCs w:val="24"/>
          <w:lang w:eastAsia="en-GB"/>
        </w:rPr>
        <w:t>were</w:t>
      </w:r>
      <w:r w:rsidR="00F00473" w:rsidRPr="00AA43FD">
        <w:rPr>
          <w:rFonts w:ascii="Book Antiqua" w:eastAsia="Times New Roman" w:hAnsi="Book Antiqua" w:cs="Times New Roman"/>
          <w:sz w:val="24"/>
          <w:szCs w:val="24"/>
          <w:lang w:eastAsia="en-GB"/>
        </w:rPr>
        <w:t xml:space="preserve"> detected in various tissues under normal conditions suggesting that they play an active role in tightly controlling DC homeostasis in tissues regularly exposed to antigens including thymus, intes</w:t>
      </w:r>
      <w:r w:rsidR="0078121C">
        <w:rPr>
          <w:rFonts w:ascii="Book Antiqua" w:eastAsia="Times New Roman" w:hAnsi="Book Antiqua" w:cs="Times New Roman"/>
          <w:sz w:val="24"/>
          <w:szCs w:val="24"/>
          <w:lang w:eastAsia="en-GB"/>
        </w:rPr>
        <w:t>tine, stomach, trachea and skin</w:t>
      </w:r>
      <w:r w:rsidR="0047310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&lt;EndNote&gt;&lt;Cite&gt;&lt;Author&gt;Denda-Nagai&lt;/Author&gt;&lt;Year&gt;2010&lt;/Year&gt;&lt;RecNum&gt;95&lt;/RecNum&gt;&lt;DisplayText&gt;&lt;style face="superscript"&gt;[109]&lt;/style&gt;&lt;/DisplayText&gt;&lt;record&gt;&lt;rec-number&gt;95&lt;/rec-number&gt;&lt;foreign-keys&gt;&lt;key app="EN" db-id="eefs9x259svdw7er99qvxdal0r9z0pr0dvp5" timestamp="0"&gt;95&lt;/key&gt;&lt;/foreign-keys&gt;&lt;ref-type name="Journal Article"&gt;17&lt;/ref-type&gt;&lt;contributors&gt;&lt;authors&gt;&lt;author&gt;Denda-Nagai, K, &lt;/author&gt;&lt;author&gt;Aida, S, &lt;/author&gt;&lt;author&gt;Saba, K, &lt;/author&gt;&lt;author&gt;Suzuki, K, &lt;/author&gt;&lt;author&gt;Moriyama, S, &lt;/author&gt;&lt;author&gt;Oo-Puthinan, S, &lt;/author&gt;&lt;author&gt;Tsuiji, M, &lt;/author&gt;&lt;author&gt;Morikawa, A, &lt;/author&gt;&lt;author&gt;Kumamoto, Y, &lt;/author&gt;&lt;author&gt;Sugiura, D, &lt;/author&gt;&lt;author&gt;Kudo, A, &lt;/author&gt;&lt;author&gt;Akimoto, Y, &lt;/author&gt;&lt;author&gt;Kawakami, H, &lt;/author&gt;&lt;author&gt;Bovin, NV, &lt;/author&gt;&lt;author&gt;Irimura, T. &lt;/author&gt;&lt;/authors&gt;&lt;/contributors&gt;&lt;titles&gt;&lt;title&gt;Distribution and function of macrophage galactose-type C-type lectin 2 (MGL2/CD301b): efficient uptake and presentation of glycosylated antigens by dendritic cells &lt;/title&gt;&lt;secondary-title&gt;J Biol Chem.&lt;/secondary-title&gt;&lt;/titles&gt;&lt;pages&gt;19193-204. &lt;/pages&gt;&lt;volume&gt;285&lt;/volume&gt;&lt;number&gt;25&lt;/number&gt;&lt;dates&gt;&lt;year&gt;2010&lt;/year&gt;&lt;/dates&gt;&lt;urls&gt;&lt;/urls&gt;&lt;custom2&gt;PMC2885198&lt;/custom2&gt;&lt;electronic-resource-num&gt;doi: 10.1074/jbc.M110.113613. &lt;/electronic-resource-num&gt;&lt;/record&gt;&lt;/Cite&gt;&lt;/EndNote&gt;</w:instrText>
      </w:r>
      <w:r w:rsidR="00473105"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[109]</w:t>
      </w:r>
      <w:r w:rsidR="00473105" w:rsidRPr="00AA43FD">
        <w:rPr>
          <w:rFonts w:ascii="Book Antiqua" w:eastAsia="Times New Roman" w:hAnsi="Book Antiqua" w:cs="Times New Roman"/>
          <w:sz w:val="24"/>
          <w:szCs w:val="24"/>
          <w:lang w:eastAsia="en-GB"/>
        </w:rPr>
        <w:fldChar w:fldCharType="end"/>
      </w:r>
      <w:r w:rsidR="00F00473" w:rsidRPr="00AA43FD">
        <w:rPr>
          <w:rFonts w:ascii="Book Antiqua" w:eastAsia="Times New Roman" w:hAnsi="Book Antiqua" w:cs="Times New Roman"/>
          <w:sz w:val="24"/>
          <w:szCs w:val="24"/>
          <w:lang w:eastAsia="en-GB"/>
        </w:rPr>
        <w:t xml:space="preserve">. </w:t>
      </w:r>
      <w:r w:rsidR="001530A3" w:rsidRPr="00AA43FD">
        <w:rPr>
          <w:rFonts w:ascii="Book Antiqua" w:hAnsi="Book Antiqua" w:cs="Times New Roman"/>
          <w:sz w:val="24"/>
          <w:szCs w:val="24"/>
        </w:rPr>
        <w:t xml:space="preserve">Modified glycosylation patterns alter CLR binding and contribute towards immune evasion </w:t>
      </w:r>
      <w:r w:rsidR="0078121C">
        <w:rPr>
          <w:rFonts w:ascii="Book Antiqua" w:hAnsi="Book Antiqua" w:cs="Times New Roman"/>
          <w:sz w:val="24"/>
          <w:szCs w:val="24"/>
        </w:rPr>
        <w:t>by impacting CLR-TLR cross talk</w:t>
      </w:r>
      <w:r w:rsidR="00473105"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&lt;EndNote&gt;&lt;Cite&gt;&lt;Author&gt;Y.&lt;/Author&gt;&lt;Year&gt;2008&lt;/Year&gt;&lt;RecNum&gt;91&lt;/RecNum&gt;&lt;DisplayText&gt;&lt;style face="superscript"&gt;[105]&lt;/style&gt;&lt;/DisplayText&gt;&lt;record&gt;&lt;rec-number&gt;91&lt;/rec-number&gt;&lt;foreign-keys&gt;&lt;key app="EN" db-id="eefs9x259svdw7er99qvxdal0r9z0pr0dvp5" timestamp="0"&gt;91&lt;/key&gt;&lt;/foreign-keys&gt;&lt;ref-type name="Journal Article"&gt;17&lt;/ref-type&gt;&lt;contributors&gt;&lt;authors&gt;&lt;author&gt;van Kooyk, Y. &lt;/author&gt;&lt;/authors&gt;&lt;/contributors&gt;&lt;titles&gt;&lt;title&gt;C-type lectins on dendritic cells: key modulators for the induction of immune responses&lt;/title&gt;&lt;secondary-title&gt;Biochem Soc Trans. &lt;/secondary-title&gt;&lt;/titles&gt;&lt;pages&gt;1478-81. &lt;/pages&gt;&lt;volume&gt;36&lt;/volume&gt;&lt;number&gt;Pt 6&lt;/number&gt;&lt;dates&gt;&lt;year&gt;2008&lt;/year&gt;&lt;/dates&gt;&lt;urls&gt;&lt;/urls&gt;&lt;custom2&gt;PMID:19021579&lt;/custom2&gt;&lt;electronic-resource-num&gt;doi: 10.1042/BST0361478.&lt;/electronic-resource-num&gt;&lt;/record&gt;&lt;/Cite&gt;&lt;/EndNote&gt;</w:instrText>
      </w:r>
      <w:r w:rsidR="00473105"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[105]</w:t>
      </w:r>
      <w:r w:rsidR="00473105" w:rsidRPr="00AA43FD">
        <w:rPr>
          <w:rFonts w:ascii="Book Antiqua" w:hAnsi="Book Antiqua" w:cs="Times New Roman"/>
          <w:sz w:val="24"/>
          <w:szCs w:val="24"/>
        </w:rPr>
        <w:fldChar w:fldCharType="end"/>
      </w:r>
      <w:r w:rsidR="001530A3" w:rsidRPr="00AA43FD">
        <w:rPr>
          <w:rFonts w:ascii="Book Antiqua" w:hAnsi="Book Antiqua" w:cs="Times New Roman"/>
          <w:sz w:val="24"/>
          <w:szCs w:val="24"/>
        </w:rPr>
        <w:t>.</w:t>
      </w:r>
    </w:p>
    <w:p w14:paraId="16244852" w14:textId="358A88AF" w:rsidR="00940FD5" w:rsidRPr="00AA43FD" w:rsidRDefault="0078121C" w:rsidP="0078121C">
      <w:pPr>
        <w:spacing w:after="0" w:line="360" w:lineRule="auto"/>
        <w:ind w:firstLineChars="100" w:firstLine="240"/>
        <w:jc w:val="both"/>
        <w:rPr>
          <w:rFonts w:ascii="Book Antiqua" w:hAnsi="Book Antiqua" w:cs="Times New Roman"/>
          <w:sz w:val="24"/>
          <w:szCs w:val="24"/>
        </w:rPr>
      </w:pPr>
      <w:r>
        <w:rPr>
          <w:rFonts w:ascii="Book Antiqua" w:hAnsi="Book Antiqua" w:cs="Times New Roman"/>
          <w:sz w:val="24"/>
          <w:szCs w:val="24"/>
          <w:lang w:eastAsia="zh-CN"/>
        </w:rPr>
        <w:t>“</w:t>
      </w:r>
      <w:r w:rsidR="00A863E4" w:rsidRPr="00AA43FD">
        <w:rPr>
          <w:rFonts w:ascii="Book Antiqua" w:eastAsia="Times New Roman" w:hAnsi="Book Antiqua" w:cs="Times New Roman"/>
          <w:sz w:val="24"/>
          <w:szCs w:val="24"/>
          <w:lang w:eastAsia="en-GB"/>
        </w:rPr>
        <w:t>Homeostatic danger signals</w:t>
      </w:r>
      <w:r>
        <w:rPr>
          <w:rFonts w:ascii="Book Antiqua" w:hAnsi="Book Antiqua" w:cs="Times New Roman"/>
          <w:sz w:val="24"/>
          <w:szCs w:val="24"/>
          <w:lang w:eastAsia="zh-CN"/>
        </w:rPr>
        <w:t>”</w:t>
      </w:r>
      <w:r w:rsidR="00A863E4" w:rsidRPr="00AA43FD">
        <w:rPr>
          <w:rFonts w:ascii="Book Antiqua" w:eastAsia="Times New Roman" w:hAnsi="Book Antiqua" w:cs="Times New Roman"/>
          <w:sz w:val="24"/>
          <w:szCs w:val="24"/>
          <w:lang w:eastAsia="en-GB"/>
        </w:rPr>
        <w:t xml:space="preserve"> were defined in a recent review as disruptions in tissue steady-state </w:t>
      </w:r>
      <w:r w:rsidR="00817E4B" w:rsidRPr="00AA43FD">
        <w:rPr>
          <w:rFonts w:ascii="Book Antiqua" w:eastAsia="Times New Roman" w:hAnsi="Book Antiqua" w:cs="Times New Roman"/>
          <w:sz w:val="24"/>
          <w:szCs w:val="24"/>
          <w:lang w:eastAsia="en-GB"/>
        </w:rPr>
        <w:t>that stimulate DC activation, typicall</w:t>
      </w:r>
      <w:r w:rsidR="00D058FC">
        <w:rPr>
          <w:rFonts w:ascii="Book Antiqua" w:eastAsia="Times New Roman" w:hAnsi="Book Antiqua" w:cs="Times New Roman"/>
          <w:sz w:val="24"/>
          <w:szCs w:val="24"/>
          <w:lang w:eastAsia="en-GB"/>
        </w:rPr>
        <w:t>y occurring during inflammation</w:t>
      </w:r>
      <w:r w:rsidR="00473105"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&lt;EndNote&gt;&lt;Cite&gt;&lt;Author&gt;Gallo&lt;/Author&gt;&lt;Year&gt;2013&lt;/Year&gt;&lt;RecNum&gt;96&lt;/RecNum&gt;&lt;DisplayText&gt;&lt;style face="superscript"&gt;[110]&lt;/style&gt;&lt;/DisplayText&gt;&lt;record&gt;&lt;rec-number&gt;96&lt;/rec-number&gt;&lt;foreign-keys&gt;&lt;key app="EN" db-id="eefs9x259svdw7er99qvxdal0r9z0pr0dvp5" timestamp="0"&gt;96&lt;/key&gt;&lt;/foreign-keys&gt;&lt;ref-type name="Journal Article"&gt;17&lt;/ref-type&gt;&lt;contributors&gt;&lt;authors&gt;&lt;author&gt;Gallo, PM, &lt;/author&gt;&lt;author&gt;Gallucci, S. &lt;/author&gt;&lt;/authors&gt;&lt;/contributors&gt;&lt;titles&gt;&lt;title&gt;The dendritic cell response to classic, emerging, and homeostatic danger signals. Implications for autoimmunity. &lt;/title&gt;&lt;secondary-title&gt;Front Immunol. &lt;/secondary-title&gt;&lt;/titles&gt;&lt;pages&gt;138&lt;/pages&gt;&lt;volume&gt;10&lt;/volume&gt;&lt;number&gt;4&lt;/number&gt;&lt;dates&gt;&lt;year&gt;2013&lt;/year&gt;&lt;/dates&gt;&lt;urls&gt;&lt;/urls&gt;&lt;custom2&gt;PMC3677085&lt;/custom2&gt;&lt;electronic-resource-num&gt;doi: 10.3389/fimmu.2013.00138.&lt;/electronic-resource-num&gt;&lt;/record&gt;&lt;/Cite&gt;&lt;/EndNote&gt;</w:instrText>
      </w:r>
      <w:r w:rsidR="00473105"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[110]</w:t>
      </w:r>
      <w:r w:rsidR="00473105" w:rsidRPr="00AA43FD">
        <w:rPr>
          <w:rFonts w:ascii="Book Antiqua" w:eastAsia="Times New Roman" w:hAnsi="Book Antiqua" w:cs="Times New Roman"/>
          <w:sz w:val="24"/>
          <w:szCs w:val="24"/>
          <w:lang w:eastAsia="en-GB"/>
        </w:rPr>
        <w:fldChar w:fldCharType="end"/>
      </w:r>
      <w:r w:rsidR="00A863E4" w:rsidRPr="00AA43FD">
        <w:rPr>
          <w:rFonts w:ascii="Book Antiqua" w:eastAsia="Times New Roman" w:hAnsi="Book Antiqua" w:cs="Times New Roman"/>
          <w:sz w:val="24"/>
          <w:szCs w:val="24"/>
          <w:lang w:eastAsia="en-GB"/>
        </w:rPr>
        <w:t xml:space="preserve">. </w:t>
      </w:r>
      <w:r w:rsidR="00940FD5" w:rsidRPr="00AA43FD">
        <w:rPr>
          <w:rFonts w:ascii="Book Antiqua" w:eastAsia="Times New Roman" w:hAnsi="Book Antiqua" w:cs="Times New Roman"/>
          <w:sz w:val="24"/>
          <w:szCs w:val="24"/>
          <w:lang w:eastAsia="en-GB"/>
        </w:rPr>
        <w:t xml:space="preserve">Endogenous DAMPs </w:t>
      </w:r>
      <w:r w:rsidR="00A863E4" w:rsidRPr="00AA43FD">
        <w:rPr>
          <w:rFonts w:ascii="Book Antiqua" w:eastAsia="Times New Roman" w:hAnsi="Book Antiqua" w:cs="Times New Roman"/>
          <w:sz w:val="24"/>
          <w:szCs w:val="24"/>
          <w:lang w:eastAsia="en-GB"/>
        </w:rPr>
        <w:t>released or activated during</w:t>
      </w:r>
      <w:r w:rsidR="00940FD5" w:rsidRPr="00AA43FD">
        <w:rPr>
          <w:rFonts w:ascii="Book Antiqua" w:eastAsia="Times New Roman" w:hAnsi="Book Antiqua" w:cs="Times New Roman"/>
          <w:sz w:val="24"/>
          <w:szCs w:val="24"/>
          <w:lang w:eastAsia="en-GB"/>
        </w:rPr>
        <w:t xml:space="preserve"> </w:t>
      </w:r>
      <w:r w:rsidR="00817E4B" w:rsidRPr="00AA43FD">
        <w:rPr>
          <w:rFonts w:ascii="Book Antiqua" w:eastAsia="Times New Roman" w:hAnsi="Book Antiqua" w:cs="Times New Roman"/>
          <w:sz w:val="24"/>
          <w:szCs w:val="24"/>
          <w:lang w:eastAsia="en-GB"/>
        </w:rPr>
        <w:t xml:space="preserve">injury or </w:t>
      </w:r>
      <w:r w:rsidR="00940FD5" w:rsidRPr="00AA43FD">
        <w:rPr>
          <w:rFonts w:ascii="Book Antiqua" w:eastAsia="Times New Roman" w:hAnsi="Book Antiqua" w:cs="Times New Roman"/>
          <w:sz w:val="24"/>
          <w:szCs w:val="24"/>
          <w:lang w:eastAsia="en-GB"/>
        </w:rPr>
        <w:t>surgical trauma include degraded ECM constituents such as fibr</w:t>
      </w:r>
      <w:r w:rsidR="00D058FC">
        <w:rPr>
          <w:rFonts w:ascii="Book Antiqua" w:eastAsia="Times New Roman" w:hAnsi="Book Antiqua" w:cs="Times New Roman"/>
          <w:sz w:val="24"/>
          <w:szCs w:val="24"/>
          <w:lang w:eastAsia="en-GB"/>
        </w:rPr>
        <w:t>onectin, fibrinogen, hyaluronan</w:t>
      </w:r>
      <w:r w:rsidR="00E05A87" w:rsidRPr="00AA43FD">
        <w:rPr>
          <w:rFonts w:ascii="Book Antiqua" w:eastAsia="Times New Roman" w:hAnsi="Book Antiqua" w:cs="Times New Roman"/>
          <w:sz w:val="24"/>
          <w:szCs w:val="24"/>
          <w:lang w:eastAsia="en-GB"/>
        </w:rPr>
        <w:fldChar w:fldCharType="begin">
          <w:fldData xml:space="preserve">PEVuZE5vdGU+PENpdGU+PEF1dGhvcj5KaWFuZzwvQXV0aG9yPjxZZWFyPjIwMDU8L1llYXI+PFJl
Y051bT45NzwvUmVjTnVtPjxEaXNwbGF5VGV4dD48c3R5bGUgZmFjZT0ic3VwZXJzY3JpcHQiPlsx
MTEsIDExMl08L3N0eWxlPjwvRGlzcGxheVRleHQ+PHJlY29yZD48cmVjLW51bWJlcj45NzwvcmVj
LW51bWJlcj48Zm9yZWlnbi1rZXlzPjxrZXkgYXBwPSJFTiIgZGItaWQ9ImVlZnM5eDI1OXN2ZHc3
ZXI5OXF2eGRhbDByOXowcHIwZHZwNSIgdGltZXN0YW1wPSIwIj45Nzwva2V5PjwvZm9yZWlnbi1r
ZXlzPjxyZWYtdHlwZSBuYW1lPSJKb3VybmFsIEFydGljbGUiPjE3PC9yZWYtdHlwZT48Y29udHJp
YnV0b3JzPjxhdXRob3JzPjxhdXRob3I+SmlhbmcsIEQsIDwvYXV0aG9yPjxhdXRob3I+TGlhbmcs
IEosIDwvYXV0aG9yPjxhdXRob3I+RmFuLCBKLCA8L2F1dGhvcj48YXV0aG9yPll1LCBTLCA8L2F1
dGhvcj48YXV0aG9yPkNoZW4sIFMsIDwvYXV0aG9yPjxhdXRob3I+THVvLCBZLCA8L2F1dGhvcj48
YXV0aG9yPlByZXN0d2ljaCwgR0QsIDwvYXV0aG9yPjxhdXRob3I+TWFzY2FyZW5oYXMsIE1NLCA8
L2F1dGhvcj48YXV0aG9yPkdhcmcsIEhHLCA8L2F1dGhvcj48YXV0aG9yPlF1aW5uLCBEQSwgPC9h
dXRob3I+PGF1dGhvcj5Ib21lciwgUkosIDwvYXV0aG9yPjxhdXRob3I+R29sZHN0ZWluLCBEUiwg
PC9hdXRob3I+PGF1dGhvcj5CdWNhbGEsIFIsIDwvYXV0aG9yPjxhdXRob3I+TGVlLCBQSiwgPC9h
dXRob3I+PGF1dGhvcj5NZWR6aGl0b3YsIFIsIDwvYXV0aG9yPjxhdXRob3I+Tm9ibGUsIFBXLiA8
L2F1dGhvcj48L2F1dGhvcnM+PC9jb250cmlidXRvcnM+PHRpdGxlcz48dGl0bGU+UmVndWxhdGlv
biBvZiBsdW5nIGluanVyeSBhbmQgcmVwYWlyIGJ5IFRvbGwtbGlrZSByZWNlcHRvcnMgYW5kIGh5
YWx1cm9uYW4gPC90aXRsZT48c2Vjb25kYXJ5LXRpdGxlPk5hdC4gTWVkLjwvc2Vjb25kYXJ5LXRp
dGxlPjwvdGl0bGVzPjxwYWdlcz4xMTczLTk8L3BhZ2VzPjx2b2x1bWU+MTE8L3ZvbHVtZT48bnVt
YmVyPjExPC9udW1iZXI+PGRhdGVzPjx5ZWFyPjIwMDU8L3llYXI+PC9kYXRlcz48dXJscz48L3Vy
bHM+PGN1c3RvbTI+UE1JRDoxNjI0NDY1MTwvY3VzdG9tMj48ZWxlY3Ryb25pYy1yZXNvdXJjZS1u
dW0+ZG9pOjEwLjEwMzgvbm0xMzE1IDwvZWxlY3Ryb25pYy1yZXNvdXJjZS1udW0+PC9yZWNvcmQ+
PC9DaXRlPjxDaXRlPjxBdXRob3I+VGF5bG9yPC9BdXRob3I+PFllYXI+MjAwNDwvWWVhcj48UmVj
TnVtPjk4PC9SZWNOdW0+PHJlY29yZD48cmVjLW51bWJlcj45ODwvcmVjLW51bWJlcj48Zm9yZWln
bi1rZXlzPjxrZXkgYXBwPSJFTiIgZGItaWQ9ImVlZnM5eDI1OXN2ZHc3ZXI5OXF2eGRhbDByOXow
cHIwZHZwNSIgdGltZXN0YW1wPSIwIj45ODwva2V5PjwvZm9yZWlnbi1rZXlzPjxyZWYtdHlwZSBu
YW1lPSJKb3VybmFsIEFydGljbGUiPjE3PC9yZWYtdHlwZT48Y29udHJpYnV0b3JzPjxhdXRob3Jz
PjxhdXRob3I+VGF5bG9yLCBLUiwgPC9hdXRob3I+PGF1dGhvcj5Ucm93YnJpZGdlLCBKTSwgPC9h
dXRob3I+PGF1dGhvcj5SdWRpc2lsbCwgSkEsIDwvYXV0aG9yPjxhdXRob3I+VGVybWVlciwgQ0Ms
IDwvYXV0aG9yPjxhdXRob3I+U2ltb24sIEpDLCA8L2F1dGhvcj48YXV0aG9yPkdhbGxvLCBSTC48
L2F1dGhvcj48L2F1dGhvcnM+PC9jb250cmlidXRvcnM+PHRpdGxlcz48dGl0bGU+SHlhbHVyb25h
biBmcmFnbWVudHMgc3RpbXVsYXRlIGVuZG90aGVsaWFsIHJlY29nbml0aW9uIG9mIGluanVyeSB0
aHJvdWdoIFRMUjQgPC90aXRsZT48c2Vjb25kYXJ5LXRpdGxlPkogQmlvbCBDaGVtLiA8L3NlY29u
ZGFyeS10aXRsZT48L3RpdGxlcz48cGFnZXM+MTcwNzktODQuIDwvcGFnZXM+PHZvbHVtZT4yNzk8
L3ZvbHVtZT48bnVtYmVyPjE3PC9udW1iZXI+PGRhdGVzPjx5ZWFyPjIwMDQ8L3llYXI+PC9kYXRl
cz48dXJscz48L3VybHM+PGN1c3RvbTI+UE1JRDoxNDc2NDU5OTwvY3VzdG9tMj48ZWxlY3Ryb25p
Yy1yZXNvdXJjZS1udW0+ZG9pOiAxMC4xMDc0L2piYy5NMzEwODU5MjAwIDwvZWxlY3Ryb25pYy1y
ZXNvdXJjZS1udW0+PC9yZWNvcmQ+PC9DaXRlPjwvRW5kTm90ZT5=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PEVuZE5vdGU+PENpdGU+PEF1dGhvcj5KaWFuZzwvQXV0aG9yPjxZZWFyPjIwMDU8L1llYXI+PFJl
Y051bT45NzwvUmVjTnVtPjxEaXNwbGF5VGV4dD48c3R5bGUgZmFjZT0ic3VwZXJzY3JpcHQiPlsx
MTEsIDExMl08L3N0eWxlPjwvRGlzcGxheVRleHQ+PHJlY29yZD48cmVjLW51bWJlcj45NzwvcmVj
LW51bWJlcj48Zm9yZWlnbi1rZXlzPjxrZXkgYXBwPSJFTiIgZGItaWQ9ImVlZnM5eDI1OXN2ZHc3
ZXI5OXF2eGRhbDByOXowcHIwZHZwNSIgdGltZXN0YW1wPSIwIj45Nzwva2V5PjwvZm9yZWlnbi1r
ZXlzPjxyZWYtdHlwZSBuYW1lPSJKb3VybmFsIEFydGljbGUiPjE3PC9yZWYtdHlwZT48Y29udHJp
YnV0b3JzPjxhdXRob3JzPjxhdXRob3I+SmlhbmcsIEQsIDwvYXV0aG9yPjxhdXRob3I+TGlhbmcs
IEosIDwvYXV0aG9yPjxhdXRob3I+RmFuLCBKLCA8L2F1dGhvcj48YXV0aG9yPll1LCBTLCA8L2F1
dGhvcj48YXV0aG9yPkNoZW4sIFMsIDwvYXV0aG9yPjxhdXRob3I+THVvLCBZLCA8L2F1dGhvcj48
YXV0aG9yPlByZXN0d2ljaCwgR0QsIDwvYXV0aG9yPjxhdXRob3I+TWFzY2FyZW5oYXMsIE1NLCA8
L2F1dGhvcj48YXV0aG9yPkdhcmcsIEhHLCA8L2F1dGhvcj48YXV0aG9yPlF1aW5uLCBEQSwgPC9h
dXRob3I+PGF1dGhvcj5Ib21lciwgUkosIDwvYXV0aG9yPjxhdXRob3I+R29sZHN0ZWluLCBEUiwg
PC9hdXRob3I+PGF1dGhvcj5CdWNhbGEsIFIsIDwvYXV0aG9yPjxhdXRob3I+TGVlLCBQSiwgPC9h
dXRob3I+PGF1dGhvcj5NZWR6aGl0b3YsIFIsIDwvYXV0aG9yPjxhdXRob3I+Tm9ibGUsIFBXLiA8
L2F1dGhvcj48L2F1dGhvcnM+PC9jb250cmlidXRvcnM+PHRpdGxlcz48dGl0bGU+UmVndWxhdGlv
biBvZiBsdW5nIGluanVyeSBhbmQgcmVwYWlyIGJ5IFRvbGwtbGlrZSByZWNlcHRvcnMgYW5kIGh5
YWx1cm9uYW4gPC90aXRsZT48c2Vjb25kYXJ5LXRpdGxlPk5hdC4gTWVkLjwvc2Vjb25kYXJ5LXRp
dGxlPjwvdGl0bGVzPjxwYWdlcz4xMTczLTk8L3BhZ2VzPjx2b2x1bWU+MTE8L3ZvbHVtZT48bnVt
YmVyPjExPC9udW1iZXI+PGRhdGVzPjx5ZWFyPjIwMDU8L3llYXI+PC9kYXRlcz48dXJscz48L3Vy
bHM+PGN1c3RvbTI+UE1JRDoxNjI0NDY1MTwvY3VzdG9tMj48ZWxlY3Ryb25pYy1yZXNvdXJjZS1u
dW0+ZG9pOjEwLjEwMzgvbm0xMzE1IDwvZWxlY3Ryb25pYy1yZXNvdXJjZS1udW0+PC9yZWNvcmQ+
PC9DaXRlPjxDaXRlPjxBdXRob3I+VGF5bG9yPC9BdXRob3I+PFllYXI+MjAwNDwvWWVhcj48UmVj
TnVtPjk4PC9SZWNOdW0+PHJlY29yZD48cmVjLW51bWJlcj45ODwvcmVjLW51bWJlcj48Zm9yZWln
bi1rZXlzPjxrZXkgYXBwPSJFTiIgZGItaWQ9ImVlZnM5eDI1OXN2ZHc3ZXI5OXF2eGRhbDByOXow
cHIwZHZwNSIgdGltZXN0YW1wPSIwIj45ODwva2V5PjwvZm9yZWlnbi1rZXlzPjxyZWYtdHlwZSBu
YW1lPSJKb3VybmFsIEFydGljbGUiPjE3PC9yZWYtdHlwZT48Y29udHJpYnV0b3JzPjxhdXRob3Jz
PjxhdXRob3I+VGF5bG9yLCBLUiwgPC9hdXRob3I+PGF1dGhvcj5Ucm93YnJpZGdlLCBKTSwgPC9h
dXRob3I+PGF1dGhvcj5SdWRpc2lsbCwgSkEsIDwvYXV0aG9yPjxhdXRob3I+VGVybWVlciwgQ0Ms
IDwvYXV0aG9yPjxhdXRob3I+U2ltb24sIEpDLCA8L2F1dGhvcj48YXV0aG9yPkdhbGxvLCBSTC48
L2F1dGhvcj48L2F1dGhvcnM+PC9jb250cmlidXRvcnM+PHRpdGxlcz48dGl0bGU+SHlhbHVyb25h
biBmcmFnbWVudHMgc3RpbXVsYXRlIGVuZG90aGVsaWFsIHJlY29nbml0aW9uIG9mIGluanVyeSB0
aHJvdWdoIFRMUjQgPC90aXRsZT48c2Vjb25kYXJ5LXRpdGxlPkogQmlvbCBDaGVtLiA8L3NlY29u
ZGFyeS10aXRsZT48L3RpdGxlcz48cGFnZXM+MTcwNzktODQuIDwvcGFnZXM+PHZvbHVtZT4yNzk8
L3ZvbHVtZT48bnVtYmVyPjE3PC9udW1iZXI+PGRhdGVzPjx5ZWFyPjIwMDQ8L3llYXI+PC9kYXRl
cz48dXJscz48L3VybHM+PGN1c3RvbTI+UE1JRDoxNDc2NDU5OTwvY3VzdG9tMj48ZWxlY3Ryb25p
Yy1yZXNvdXJjZS1udW0+ZG9pOiAxMC4xMDc0L2piYy5NMzEwODU5MjAwIDwvZWxlY3Ryb25pYy1y
ZXNvdXJjZS1udW0+PC9yZWNvcmQ+PC9DaXRlPjwvRW5kTm90ZT5=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00E05A87" w:rsidRPr="00AA43FD">
        <w:rPr>
          <w:rFonts w:ascii="Book Antiqua" w:eastAsia="Times New Roman" w:hAnsi="Book Antiqua" w:cs="Times New Roman"/>
          <w:sz w:val="24"/>
          <w:szCs w:val="24"/>
          <w:lang w:eastAsia="en-GB"/>
        </w:rPr>
      </w:r>
      <w:r w:rsidR="00E05A87" w:rsidRPr="00AA43FD">
        <w:rPr>
          <w:rFonts w:ascii="Book Antiqua" w:eastAsia="Times New Roman" w:hAnsi="Book Antiqua" w:cs="Times New Roman"/>
          <w:sz w:val="24"/>
          <w:szCs w:val="24"/>
          <w:lang w:eastAsia="en-GB"/>
        </w:rPr>
        <w:fldChar w:fldCharType="separate"/>
      </w:r>
      <w:r w:rsidR="00D058FC">
        <w:rPr>
          <w:rFonts w:ascii="Book Antiqua" w:eastAsia="Times New Roman" w:hAnsi="Book Antiqua" w:cs="Times New Roman"/>
          <w:noProof/>
          <w:sz w:val="24"/>
          <w:szCs w:val="24"/>
          <w:vertAlign w:val="superscript"/>
          <w:lang w:eastAsia="en-GB"/>
        </w:rPr>
        <w:t>[111,</w:t>
      </w:r>
      <w:r w:rsidR="00844164" w:rsidRPr="00AA43FD">
        <w:rPr>
          <w:rFonts w:ascii="Book Antiqua" w:eastAsia="Times New Roman" w:hAnsi="Book Antiqua" w:cs="Times New Roman"/>
          <w:noProof/>
          <w:sz w:val="24"/>
          <w:szCs w:val="24"/>
          <w:vertAlign w:val="superscript"/>
          <w:lang w:eastAsia="en-GB"/>
        </w:rPr>
        <w:t>112]</w:t>
      </w:r>
      <w:r w:rsidR="00E05A87" w:rsidRPr="00AA43FD">
        <w:rPr>
          <w:rFonts w:ascii="Book Antiqua" w:eastAsia="Times New Roman" w:hAnsi="Book Antiqua" w:cs="Times New Roman"/>
          <w:sz w:val="24"/>
          <w:szCs w:val="24"/>
          <w:lang w:eastAsia="en-GB"/>
        </w:rPr>
        <w:fldChar w:fldCharType="end"/>
      </w:r>
      <w:r w:rsidR="00D058FC">
        <w:rPr>
          <w:rFonts w:ascii="Book Antiqua" w:eastAsia="Times New Roman" w:hAnsi="Book Antiqua" w:cs="Times New Roman"/>
          <w:sz w:val="24"/>
          <w:szCs w:val="24"/>
          <w:lang w:eastAsia="en-GB"/>
        </w:rPr>
        <w:t xml:space="preserve"> heparan sulfate</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&lt;EndNote&gt;&lt;Cite&gt;&lt;Author&gt;Johnson&lt;/Author&gt;&lt;Year&gt;2002&lt;/Year&gt;&lt;RecNum&gt;99&lt;/RecNum&gt;&lt;DisplayText&gt;&lt;style face="superscript"&gt;[113]&lt;/style&gt;&lt;/DisplayText&gt;&lt;record&gt;&lt;rec-number&gt;99&lt;/rec-number&gt;&lt;foreign-keys&gt;&lt;key app="EN" db-id="eefs9x259svdw7er99qvxdal0r9z0pr0dvp5" timestamp="0"&gt;99&lt;/key&gt;&lt;/foreign-keys&gt;&lt;ref-type name="Journal Article"&gt;17&lt;/ref-type&gt;&lt;contributors&gt;&lt;authors&gt;&lt;author&gt;Johnson, GB, &lt;/author&gt;&lt;author&gt;Brunn, GJ, &lt;/author&gt;&lt;author&gt;Kodaira, Y, &lt;/author&gt;&lt;author&gt;Platt, JL. &lt;/author&gt;&lt;/authors&gt;&lt;/contributors&gt;&lt;titles&gt;&lt;title&gt;Receptor-mediated monitoring of tissue well-being via detection of soluble heparan sulfate by Toll-like receptor 4 &lt;/title&gt;&lt;secondary-title&gt;J. Immunol.&lt;/secondary-title&gt;&lt;/titles&gt;&lt;pages&gt;5233-9. &lt;/pages&gt;&lt;volume&gt;168&lt;/volume&gt;&lt;number&gt;10&lt;/number&gt;&lt;dates&gt;&lt;year&gt;2002&lt;/year&gt;&lt;/dates&gt;&lt;urls&gt;&lt;/urls&gt;&lt;custom2&gt;PMID:11994480&lt;/custom2&gt;&lt;electronic-resource-num&gt;doi: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jimmunol.168.10.5233 &lt;/electronic-resource-num&gt;&lt;/record&gt;&lt;/Cite&gt;&lt;/EndNote&gt;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[113]</w:t>
      </w:r>
      <w:r w:rsidR="00E05A87" w:rsidRPr="00AA43FD">
        <w:rPr>
          <w:rFonts w:ascii="Book Antiqua" w:eastAsia="Times New Roman" w:hAnsi="Book Antiqua" w:cs="Times New Roman"/>
          <w:sz w:val="24"/>
          <w:szCs w:val="24"/>
          <w:lang w:eastAsia="en-GB"/>
        </w:rPr>
        <w:fldChar w:fldCharType="end"/>
      </w:r>
      <w:r w:rsidR="00940FD5" w:rsidRPr="00AA43FD">
        <w:rPr>
          <w:rFonts w:ascii="Book Antiqua" w:eastAsia="Times New Roman" w:hAnsi="Book Antiqua" w:cs="Times New Roman"/>
          <w:sz w:val="24"/>
          <w:szCs w:val="24"/>
          <w:lang w:eastAsia="en-GB"/>
        </w:rPr>
        <w:t xml:space="preserve">, </w:t>
      </w:r>
      <w:r w:rsidR="00A863E4" w:rsidRPr="00AA43FD">
        <w:rPr>
          <w:rFonts w:ascii="Book Antiqua" w:eastAsia="Times New Roman" w:hAnsi="Book Antiqua" w:cs="Times New Roman"/>
          <w:sz w:val="24"/>
          <w:szCs w:val="24"/>
          <w:lang w:eastAsia="en-GB"/>
        </w:rPr>
        <w:t>bi</w:t>
      </w:r>
      <w:r w:rsidR="00D058FC">
        <w:rPr>
          <w:rFonts w:ascii="Book Antiqua" w:eastAsia="Times New Roman" w:hAnsi="Book Antiqua" w:cs="Times New Roman"/>
          <w:sz w:val="24"/>
          <w:szCs w:val="24"/>
          <w:lang w:eastAsia="en-GB"/>
        </w:rPr>
        <w:t>glycan</w:t>
      </w:r>
      <w:r w:rsidR="00E05A87" w:rsidRPr="00AA43FD">
        <w:rPr>
          <w:rFonts w:ascii="Book Antiqua" w:eastAsia="Times New Roman" w:hAnsi="Book Antiqua" w:cs="Times New Roman"/>
          <w:sz w:val="24"/>
          <w:szCs w:val="24"/>
          <w:lang w:eastAsia="en-GB"/>
        </w:rPr>
        <w:fldChar w:fldCharType="begin">
          <w:fldData xml:space="preserve">PEVuZE5vdGU+PENpdGU+PEF1dGhvcj5CYWJlbG92YTwvQXV0aG9yPjxZZWFyPjIwMDk8L1llYXI+
PFJlY051bT4xMDA8L1JlY051bT48RGlzcGxheVRleHQ+PHN0eWxlIGZhY2U9InN1cGVyc2NyaXB0
Ij5bMTE0LCAxMTVdPC9zdHlsZT48L0Rpc3BsYXlUZXh0PjxyZWNvcmQ+PHJlYy1udW1iZXI+MTAw
PC9yZWMtbnVtYmVyPjxmb3JlaWduLWtleXM+PGtleSBhcHA9IkVOIiBkYi1pZD0iZWVmczl4MjU5
c3Zkdzdlcjk5cXZ4ZGFsMHI5ejBwcjBkdnA1IiB0aW1lc3RhbXA9IjAiPjEwMDwva2V5PjwvZm9y
ZWlnbi1rZXlzPjxyZWYtdHlwZSBuYW1lPSJKb3VybmFsIEFydGljbGUiPjE3PC9yZWYtdHlwZT48
Y29udHJpYnV0b3JzPjxhdXRob3JzPjxhdXRob3I+QmFiZWxvdmEsIEEsIDwvYXV0aG9yPjxhdXRo
b3I+TW9yZXRoLCBLLCA8L2F1dGhvcj48YXV0aG9yPlRzYWxhc3RyYS1HcmV1bCwgVywgPC9hdXRo
b3I+PGF1dGhvcj5aZW5nLUJyb3V3ZXJzLCBKLCA8L2F1dGhvcj48YXV0aG9yPkVpY2tlbGJlcmcs
IE8sIDwvYXV0aG9yPjxhdXRob3I+WW91bmcsIE1GLCA8L2F1dGhvcj48YXV0aG9yPkJydWNrbmVy
LCBQLCA8L2F1dGhvcj48YXV0aG9yPlBmZWlsc2NoaWZ0ZXIsIEosIDwvYXV0aG9yPjxhdXRob3I+
U2NoYWVmZXIsIFJNLCA8L2F1dGhvcj48YXV0aG9yPkdyw7ZuZSwgSEosIDwvYXV0aG9yPjxhdXRo
b3I+U2NoYWVmZXIsIEwuIDwvYXV0aG9yPjwvYXV0aG9ycz48L2NvbnRyaWJ1dG9ycz48dGl0bGVz
Pjx0aXRsZT5CaWdseWNhbiwgYSBkYW5nZXIgc2lnbmFsIHRoYXQgYWN0aXZhdGVzIHRoZSBOTFJQ
MyBpbmZsYW1tYXNvbWUgdmlhIHRvbGwtbGlrZSBhbmQgUDJYIHJlY2VwdG9yczwvdGl0bGU+PHNl
Y29uZGFyeS10aXRsZT5KIEJpb2wgQ2hlbS4gPC9zZWNvbmRhcnktdGl0bGU+PC90aXRsZXM+PHBh
Z2VzPjI0MDM1LTQ4LiA8L3BhZ2VzPjx2b2x1bWU+Mjg0PC92b2x1bWU+PG51bWJlcj4zNjwvbnVt
YmVyPjxkYXRlcz48eWVhcj4yMDA5PC95ZWFyPjwvZGF0ZXM+PHVybHM+PC91cmxzPjxjdXN0b20y
PlBNQzI3ODE5OTg8L2N1c3RvbTI+PGVsZWN0cm9uaWMtcmVzb3VyY2UtbnVtPmRvaTogMTAuMTA3
NC9qYmMuTTEwOS4wMTQyNjYuPC9lbGVjdHJvbmljLXJlc291cmNlLW51bT48L3JlY29yZD48L0Np
dGU+PENpdGU+PEF1dGhvcj5TY2hhZWZlcjwvQXV0aG9yPjxZZWFyPjIwMDU8L1llYXI+PFJlY051
bT4xMDE8L1JlY051bT48cmVjb3JkPjxyZWMtbnVtYmVyPjEwMTwvcmVjLW51bWJlcj48Zm9yZWln
bi1rZXlzPjxrZXkgYXBwPSJFTiIgZGItaWQ9ImVlZnM5eDI1OXN2ZHc3ZXI5OXF2eGRhbDByOXow
cHIwZHZwNSIgdGltZXN0YW1wPSIwIj4xMDE8L2tleT48L2ZvcmVpZ24ta2V5cz48cmVmLXR5cGUg
bmFtZT0iSm91cm5hbCBBcnRpY2xlIj4xNzwvcmVmLXR5cGU+PGNvbnRyaWJ1dG9ycz48YXV0aG9y
cz48YXV0aG9yPlNjaGFlZmVyLCBMLCA8L2F1dGhvcj48YXV0aG9yPkJhYmVsb3ZhLCBBLCA8L2F1
dGhvcj48YXV0aG9yPktpc3MsIEUsIDwvYXV0aG9yPjxhdXRob3I+SGF1c3NlciwgSEosIDwvYXV0
aG9yPjxhdXRob3I+QmFsaW92YSwgTSwgPC9hdXRob3I+PGF1dGhvcj5Lcnp5emFua292YSwgTSwg
PC9hdXRob3I+PGF1dGhvcj5NYXJzY2hlLCBHLCA8L2F1dGhvcj48YXV0aG9yPllvdW5nLCBNRiwg
PC9hdXRob3I+PGF1dGhvcj5NaWhhbGlrLCBELCA8L2F1dGhvcj48YXV0aG9yPkfDtnR0ZSwgTSwg
PC9hdXRob3I+PGF1dGhvcj5NYWxsZSwgRSwgPC9hdXRob3I+PGF1dGhvcj5TY2hhZWZlciwgUk0s
IDwvYXV0aG9yPjxhdXRob3I+R3LDtm5lLCBISi4gPC9hdXRob3I+PC9hdXRob3JzPjwvY29udHJp
YnV0b3JzPjx0aXRsZXM+PHRpdGxlPlRoZSBtYXRyaXggY29tcG9uZW50IGJpZ2x5Y2FuIGlzIHBy
b2luZmxhbW1hdG9yeSBhbmQgc2lnbmFscyB0aHJvdWdoIFRvbGwtbGlrZSByZWNlcHRvcnMgNCBh
bmQgMiBpbiBtYWNyb3BoYWdlcy48L3RpdGxlPjxzZWNvbmRhcnktdGl0bGU+SiBDbGluIEludmVz
dC48L3NlY29uZGFyeS10aXRsZT48L3RpdGxlcz48cGFnZXM+MjIyMy0zMy48L3BhZ2VzPjx2b2x1
bWU+MTE1PC92b2x1bWU+PG51bWJlcj44PC9udW1iZXI+PGRhdGVzPjx5ZWFyPjIwMDU8L3llYXI+
PC9kYXRlcz48dXJscz48L3VybHM+PGN1c3RvbTI+UE1DMTE3NDkxNjwvY3VzdG9tMj48ZWxlY3Ry
b25pYy1yZXNvdXJjZS1udW0+IGRvaToxMC4xMTcyL0pDSTIzNzU1LiA8L2VsZWN0cm9uaWMtcmVz
b3VyY2UtbnVtPjwvcmVjb3JkPjwvQ2l0ZT48L0VuZE5vdGU+AG==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PEVuZE5vdGU+PENpdGU+PEF1dGhvcj5CYWJlbG92YTwvQXV0aG9yPjxZZWFyPjIwMDk8L1llYXI+
PFJlY051bT4xMDA8L1JlY051bT48RGlzcGxheVRleHQ+PHN0eWxlIGZhY2U9InN1cGVyc2NyaXB0
Ij5bMTE0LCAxMTVdPC9zdHlsZT48L0Rpc3BsYXlUZXh0PjxyZWNvcmQ+PHJlYy1udW1iZXI+MTAw
PC9yZWMtbnVtYmVyPjxmb3JlaWduLWtleXM+PGtleSBhcHA9IkVOIiBkYi1pZD0iZWVmczl4MjU5
c3Zkdzdlcjk5cXZ4ZGFsMHI5ejBwcjBkdnA1IiB0aW1lc3RhbXA9IjAiPjEwMDwva2V5PjwvZm9y
ZWlnbi1rZXlzPjxyZWYtdHlwZSBuYW1lPSJKb3VybmFsIEFydGljbGUiPjE3PC9yZWYtdHlwZT48
Y29udHJpYnV0b3JzPjxhdXRob3JzPjxhdXRob3I+QmFiZWxvdmEsIEEsIDwvYXV0aG9yPjxhdXRo
b3I+TW9yZXRoLCBLLCA8L2F1dGhvcj48YXV0aG9yPlRzYWxhc3RyYS1HcmV1bCwgVywgPC9hdXRo
b3I+PGF1dGhvcj5aZW5nLUJyb3V3ZXJzLCBKLCA8L2F1dGhvcj48YXV0aG9yPkVpY2tlbGJlcmcs
IE8sIDwvYXV0aG9yPjxhdXRob3I+WW91bmcsIE1GLCA8L2F1dGhvcj48YXV0aG9yPkJydWNrbmVy
LCBQLCA8L2F1dGhvcj48YXV0aG9yPlBmZWlsc2NoaWZ0ZXIsIEosIDwvYXV0aG9yPjxhdXRob3I+
U2NoYWVmZXIsIFJNLCA8L2F1dGhvcj48YXV0aG9yPkdyw7ZuZSwgSEosIDwvYXV0aG9yPjxhdXRo
b3I+U2NoYWVmZXIsIEwuIDwvYXV0aG9yPjwvYXV0aG9ycz48L2NvbnRyaWJ1dG9ycz48dGl0bGVz
Pjx0aXRsZT5CaWdseWNhbiwgYSBkYW5nZXIgc2lnbmFsIHRoYXQgYWN0aXZhdGVzIHRoZSBOTFJQ
MyBpbmZsYW1tYXNvbWUgdmlhIHRvbGwtbGlrZSBhbmQgUDJYIHJlY2VwdG9yczwvdGl0bGU+PHNl
Y29uZGFyeS10aXRsZT5KIEJpb2wgQ2hlbS4gPC9zZWNvbmRhcnktdGl0bGU+PC90aXRsZXM+PHBh
Z2VzPjI0MDM1LTQ4LiA8L3BhZ2VzPjx2b2x1bWU+Mjg0PC92b2x1bWU+PG51bWJlcj4zNjwvbnVt
YmVyPjxkYXRlcz48eWVhcj4yMDA5PC95ZWFyPjwvZGF0ZXM+PHVybHM+PC91cmxzPjxjdXN0b20y
PlBNQzI3ODE5OTg8L2N1c3RvbTI+PGVsZWN0cm9uaWMtcmVzb3VyY2UtbnVtPmRvaTogMTAuMTA3
NC9qYmMuTTEwOS4wMTQyNjYuPC9lbGVjdHJvbmljLXJlc291cmNlLW51bT48L3JlY29yZD48L0Np
dGU+PENpdGU+PEF1dGhvcj5TY2hhZWZlcjwvQXV0aG9yPjxZZWFyPjIwMDU8L1llYXI+PFJlY051
bT4xMDE8L1JlY051bT48cmVjb3JkPjxyZWMtbnVtYmVyPjEwMTwvcmVjLW51bWJlcj48Zm9yZWln
bi1rZXlzPjxrZXkgYXBwPSJFTiIgZGItaWQ9ImVlZnM5eDI1OXN2ZHc3ZXI5OXF2eGRhbDByOXow
cHIwZHZwNSIgdGltZXN0YW1wPSIwIj4xMDE8L2tleT48L2ZvcmVpZ24ta2V5cz48cmVmLXR5cGUg
bmFtZT0iSm91cm5hbCBBcnRpY2xlIj4xNzwvcmVmLXR5cGU+PGNvbnRyaWJ1dG9ycz48YXV0aG9y
cz48YXV0aG9yPlNjaGFlZmVyLCBMLCA8L2F1dGhvcj48YXV0aG9yPkJhYmVsb3ZhLCBBLCA8L2F1
dGhvcj48YXV0aG9yPktpc3MsIEUsIDwvYXV0aG9yPjxhdXRob3I+SGF1c3NlciwgSEosIDwvYXV0
aG9yPjxhdXRob3I+QmFsaW92YSwgTSwgPC9hdXRob3I+PGF1dGhvcj5Lcnp5emFua292YSwgTSwg
PC9hdXRob3I+PGF1dGhvcj5NYXJzY2hlLCBHLCA8L2F1dGhvcj48YXV0aG9yPllvdW5nLCBNRiwg
PC9hdXRob3I+PGF1dGhvcj5NaWhhbGlrLCBELCA8L2F1dGhvcj48YXV0aG9yPkfDtnR0ZSwgTSwg
PC9hdXRob3I+PGF1dGhvcj5NYWxsZSwgRSwgPC9hdXRob3I+PGF1dGhvcj5TY2hhZWZlciwgUk0s
IDwvYXV0aG9yPjxhdXRob3I+R3LDtm5lLCBISi4gPC9hdXRob3I+PC9hdXRob3JzPjwvY29udHJp
YnV0b3JzPjx0aXRsZXM+PHRpdGxlPlRoZSBtYXRyaXggY29tcG9uZW50IGJpZ2x5Y2FuIGlzIHBy
b2luZmxhbW1hdG9yeSBhbmQgc2lnbmFscyB0aHJvdWdoIFRvbGwtbGlrZSByZWNlcHRvcnMgNCBh
bmQgMiBpbiBtYWNyb3BoYWdlcy48L3RpdGxlPjxzZWNvbmRhcnktdGl0bGU+SiBDbGluIEludmVz
dC48L3NlY29uZGFyeS10aXRsZT48L3RpdGxlcz48cGFnZXM+MjIyMy0zMy48L3BhZ2VzPjx2b2x1
bWU+MTE1PC92b2x1bWU+PG51bWJlcj44PC9udW1iZXI+PGRhdGVzPjx5ZWFyPjIwMDU8L3llYXI+
PC9kYXRlcz48dXJscz48L3VybHM+PGN1c3RvbTI+UE1DMTE3NDkxNjwvY3VzdG9tMj48ZWxlY3Ry
b25pYy1yZXNvdXJjZS1udW0+IGRvaToxMC4xMTcyL0pDSTIzNzU1LiA8L2VsZWN0cm9uaWMtcmVz
b3VyY2UtbnVtPjwvcmVjb3JkPjwvQ2l0ZT48L0VuZE5vdGU+AG==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00E05A87" w:rsidRPr="00AA43FD">
        <w:rPr>
          <w:rFonts w:ascii="Book Antiqua" w:eastAsia="Times New Roman" w:hAnsi="Book Antiqua" w:cs="Times New Roman"/>
          <w:sz w:val="24"/>
          <w:szCs w:val="24"/>
          <w:lang w:eastAsia="en-GB"/>
        </w:rPr>
      </w:r>
      <w:r w:rsidR="00E05A87" w:rsidRPr="00AA43FD">
        <w:rPr>
          <w:rFonts w:ascii="Book Antiqua" w:eastAsia="Times New Roman" w:hAnsi="Book Antiqua" w:cs="Times New Roman"/>
          <w:sz w:val="24"/>
          <w:szCs w:val="24"/>
          <w:lang w:eastAsia="en-GB"/>
        </w:rPr>
        <w:fldChar w:fldCharType="separate"/>
      </w:r>
      <w:r w:rsidR="00D058FC">
        <w:rPr>
          <w:rFonts w:ascii="Book Antiqua" w:eastAsia="Times New Roman" w:hAnsi="Book Antiqua" w:cs="Times New Roman"/>
          <w:noProof/>
          <w:sz w:val="24"/>
          <w:szCs w:val="24"/>
          <w:vertAlign w:val="superscript"/>
          <w:lang w:eastAsia="en-GB"/>
        </w:rPr>
        <w:t>[114,</w:t>
      </w:r>
      <w:r w:rsidR="00844164" w:rsidRPr="00AA43FD">
        <w:rPr>
          <w:rFonts w:ascii="Book Antiqua" w:eastAsia="Times New Roman" w:hAnsi="Book Antiqua" w:cs="Times New Roman"/>
          <w:noProof/>
          <w:sz w:val="24"/>
          <w:szCs w:val="24"/>
          <w:vertAlign w:val="superscript"/>
          <w:lang w:eastAsia="en-GB"/>
        </w:rPr>
        <w:t>115]</w:t>
      </w:r>
      <w:r w:rsidR="00E05A87" w:rsidRPr="00AA43FD">
        <w:rPr>
          <w:rFonts w:ascii="Book Antiqua" w:eastAsia="Times New Roman" w:hAnsi="Book Antiqua" w:cs="Times New Roman"/>
          <w:sz w:val="24"/>
          <w:szCs w:val="24"/>
          <w:lang w:eastAsia="en-GB"/>
        </w:rPr>
        <w:fldChar w:fldCharType="end"/>
      </w:r>
      <w:r w:rsidR="00A863E4" w:rsidRPr="00AA43FD">
        <w:rPr>
          <w:rFonts w:ascii="Book Antiqua" w:eastAsia="Times New Roman" w:hAnsi="Book Antiqua" w:cs="Times New Roman"/>
          <w:sz w:val="24"/>
          <w:szCs w:val="24"/>
          <w:lang w:eastAsia="en-GB"/>
        </w:rPr>
        <w:t xml:space="preserve">, </w:t>
      </w:r>
      <w:r w:rsidR="00D058FC">
        <w:rPr>
          <w:rFonts w:ascii="Book Antiqua" w:eastAsia="Times New Roman" w:hAnsi="Book Antiqua" w:cs="Times New Roman"/>
          <w:sz w:val="24"/>
          <w:szCs w:val="24"/>
          <w:lang w:eastAsia="en-GB"/>
        </w:rPr>
        <w:t>versican</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&lt;EndNote&gt;&lt;Cite&gt;&lt;Author&gt;Kim&lt;/Author&gt;&lt;Year&gt;2009&lt;/Year&gt;&lt;RecNum&gt;102&lt;/RecNum&gt;&lt;DisplayText&gt;&lt;style face="superscript"&gt;[116]&lt;/style&gt;&lt;/DisplayText&gt;&lt;record&gt;&lt;rec-number&gt;102&lt;/rec-number&gt;&lt;foreign-keys&gt;&lt;key app="EN" db-id="eefs9x259svdw7er99qvxdal0r9z0pr0dvp5" timestamp="0"&gt;102&lt;/key&gt;&lt;/foreign-keys&gt;&lt;ref-type name="Journal Article"&gt;17&lt;/ref-type&gt;&lt;contributors&gt;&lt;authors&gt;&lt;author&gt;Kim, S, &lt;/author&gt;&lt;author&gt;Takahashi, H, &lt;/author&gt;&lt;author&gt;Lin, WW, &lt;/author&gt;&lt;author&gt;Descargues, P, &lt;/author&gt;&lt;author&gt;Grivennikov, S, &lt;/author&gt;&lt;author&gt;Kim, Y, &lt;/author&gt;&lt;author&gt;Luo, JL, &lt;/author&gt;&lt;author&gt;Karin, M. &lt;/author&gt;&lt;/authors&gt;&lt;/contributors&gt;&lt;titles&gt;&lt;title&gt;Carcinoma-produced factors activate myeloid cells through TLR2 to stimulate metastasis&lt;/title&gt;&lt;secondary-title&gt;Nature&lt;/secondary-title&gt;&lt;/titles&gt;&lt;pages&gt;102-6. &lt;/pages&gt;&lt;volume&gt;457&lt;/volume&gt;&lt;number&gt;7225&lt;/number&gt;&lt;dates&gt;&lt;year&gt;2009&lt;/year&gt;&lt;/dates&gt;&lt;urls&gt;&lt;/urls&gt;&lt;custom2&gt;PMC2746432&lt;/custom2&gt;&lt;electronic-resource-num&gt;doi: 10.1038/nature07623.&lt;/electronic-resource-num&gt;&lt;/record&gt;&lt;/Cite&gt;&lt;/EndNote&gt;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[116]</w:t>
      </w:r>
      <w:r w:rsidR="00E05A87" w:rsidRPr="00AA43FD">
        <w:rPr>
          <w:rFonts w:ascii="Book Antiqua" w:eastAsia="Times New Roman" w:hAnsi="Book Antiqua" w:cs="Times New Roman"/>
          <w:sz w:val="24"/>
          <w:szCs w:val="24"/>
          <w:lang w:eastAsia="en-GB"/>
        </w:rPr>
        <w:fldChar w:fldCharType="end"/>
      </w:r>
      <w:r w:rsidR="00DA671B" w:rsidRPr="00AA43FD">
        <w:rPr>
          <w:rFonts w:ascii="Book Antiqua" w:eastAsia="Times New Roman" w:hAnsi="Book Antiqua" w:cs="Times New Roman"/>
          <w:sz w:val="24"/>
          <w:szCs w:val="24"/>
          <w:lang w:eastAsia="en-GB"/>
        </w:rPr>
        <w:t xml:space="preserve"> activate DC</w:t>
      </w:r>
      <w:r w:rsidR="007F3096" w:rsidRPr="00AA43FD">
        <w:rPr>
          <w:rFonts w:ascii="Book Antiqua" w:eastAsia="Times New Roman" w:hAnsi="Book Antiqua" w:cs="Times New Roman"/>
          <w:sz w:val="24"/>
          <w:szCs w:val="24"/>
          <w:lang w:eastAsia="en-GB"/>
        </w:rPr>
        <w:t>s</w:t>
      </w:r>
      <w:r w:rsidR="00940FD5" w:rsidRPr="00AA43FD">
        <w:rPr>
          <w:rFonts w:ascii="Book Antiqua" w:eastAsia="Times New Roman" w:hAnsi="Book Antiqua" w:cs="Times New Roman"/>
          <w:sz w:val="24"/>
          <w:szCs w:val="24"/>
          <w:lang w:eastAsia="en-GB"/>
        </w:rPr>
        <w:t xml:space="preserve"> mediated by TLRs resulti</w:t>
      </w:r>
      <w:r w:rsidR="00D058FC">
        <w:rPr>
          <w:rFonts w:ascii="Book Antiqua" w:eastAsia="Times New Roman" w:hAnsi="Book Antiqua" w:cs="Times New Roman"/>
          <w:sz w:val="24"/>
          <w:szCs w:val="24"/>
          <w:lang w:eastAsia="en-GB"/>
        </w:rPr>
        <w:t>ng in pro-inflammatory outcomes</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&lt;EndNote&gt;&lt;Cite&gt;&lt;Author&gt;AA.&lt;/Author&gt;&lt;Year&gt;2002&lt;/Year&gt;&lt;RecNum&gt;103&lt;/RecNum&gt;&lt;DisplayText&gt;&lt;style face="superscript"&gt;[117, 118]&lt;/style&gt;&lt;/DisplayText&gt;&lt;record&gt;&lt;rec-number&gt;103&lt;/rec-number&gt;&lt;foreign-keys&gt;&lt;key app="EN" db-id="eefs9x259svdw7er99qvxdal0r9z0pr0dvp5" timestamp="0"&gt;103&lt;/key&gt;&lt;/foreign-keys&gt;&lt;ref-type name="Journal Article"&gt;17&lt;/ref-type&gt;&lt;contributors&gt;&lt;authors&gt;&lt;author&gt;Beg, AA. &lt;/author&gt;&lt;/authors&gt;&lt;/contributors&gt;&lt;titles&gt;&lt;title&gt;Endogenous ligands of Toll-like receptors: implications for regulating inflammatory and immune responses &lt;/title&gt;&lt;secondary-title&gt;Trends Immunol. &lt;/secondary-title&gt;&lt;/titles&gt;&lt;pages&gt;509-12. &lt;/pages&gt;&lt;volume&gt;23&lt;/volume&gt;&lt;number&gt;11&lt;/number&gt;&lt;dates&gt;&lt;year&gt;2002&lt;/year&gt;&lt;/dates&gt;&lt;urls&gt;&lt;/urls&gt;&lt;custom2&gt;PMID:12401394 &lt;/custom2&gt;&lt;electronic-resource-num&gt;doi:10.1016/S1471-4906(02)02317-7&lt;/electronic-resource-num&gt;&lt;/record&gt;&lt;/Cite&gt;&lt;Cite&gt;&lt;Author&gt;Tsan&lt;/Author&gt;&lt;Year&gt;2004&lt;/Year&gt;&lt;RecNum&gt;104&lt;/RecNum&gt;&lt;record&gt;&lt;rec-number&gt;104&lt;/rec-number&gt;&lt;foreign-keys&gt;&lt;key app="EN" db-id="eefs9x259svdw7er99qvxdal0r9z0pr0dvp5" timestamp="0"&gt;104&lt;/key&gt;&lt;/foreign-keys&gt;&lt;ref-type name="Journal Article"&gt;17&lt;/ref-type&gt;&lt;contributors&gt;&lt;authors&gt;&lt;author&gt;Tsan, MF, &lt;/author&gt;&lt;author&gt;Gao, B. &lt;/author&gt;&lt;/authors&gt;&lt;/contributors&gt;&lt;titles&gt;&lt;title&gt;Endogenous ligands of Toll-like receptors &lt;/title&gt;&lt;secondary-title&gt;J Leukoc Biol. &lt;/secondary-title&gt;&lt;/titles&gt;&lt;pages&gt;514-9. &lt;/pages&gt;&lt;volume&gt;76&lt;/volume&gt;&lt;number&gt;3&lt;/number&gt;&lt;dates&gt;&lt;year&gt;2004&lt;/year&gt;&lt;/dates&gt;&lt;urls&gt;&lt;/urls&gt;&lt;custom2&gt;PMID:15178705&lt;/custom2&gt;&lt;electronic-resource-num&gt;doi: 10.1189/jlb.0304127 &lt;/electronic-resource-num&gt;&lt;/record&gt;&lt;/Cite&gt;&lt;/EndNote&gt;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D058FC">
        <w:rPr>
          <w:rFonts w:ascii="Book Antiqua" w:eastAsia="Times New Roman" w:hAnsi="Book Antiqua" w:cs="Times New Roman"/>
          <w:noProof/>
          <w:sz w:val="24"/>
          <w:szCs w:val="24"/>
          <w:vertAlign w:val="superscript"/>
          <w:lang w:eastAsia="en-GB"/>
        </w:rPr>
        <w:t>[117,</w:t>
      </w:r>
      <w:r w:rsidR="00844164" w:rsidRPr="00AA43FD">
        <w:rPr>
          <w:rFonts w:ascii="Book Antiqua" w:eastAsia="Times New Roman" w:hAnsi="Book Antiqua" w:cs="Times New Roman"/>
          <w:noProof/>
          <w:sz w:val="24"/>
          <w:szCs w:val="24"/>
          <w:vertAlign w:val="superscript"/>
          <w:lang w:eastAsia="en-GB"/>
        </w:rPr>
        <w:t>118]</w:t>
      </w:r>
      <w:r w:rsidR="00E05A87" w:rsidRPr="00AA43FD">
        <w:rPr>
          <w:rFonts w:ascii="Book Antiqua" w:eastAsia="Times New Roman" w:hAnsi="Book Antiqua" w:cs="Times New Roman"/>
          <w:sz w:val="24"/>
          <w:szCs w:val="24"/>
          <w:lang w:eastAsia="en-GB"/>
        </w:rPr>
        <w:fldChar w:fldCharType="end"/>
      </w:r>
      <w:r w:rsidR="00940FD5" w:rsidRPr="00AA43FD">
        <w:rPr>
          <w:rFonts w:ascii="Book Antiqua" w:eastAsia="Times New Roman" w:hAnsi="Book Antiqua" w:cs="Times New Roman"/>
          <w:sz w:val="24"/>
          <w:szCs w:val="24"/>
          <w:lang w:eastAsia="en-GB"/>
        </w:rPr>
        <w:t xml:space="preserve">. Heparan sulfate a TLR4 agonist stimulates DC activation and enhanced allostimulation </w:t>
      </w:r>
      <w:r w:rsidR="00940FD5" w:rsidRPr="00AA43FD">
        <w:rPr>
          <w:rFonts w:ascii="Book Antiqua" w:eastAsia="Times New Roman" w:hAnsi="Book Antiqua" w:cs="Times New Roman"/>
          <w:i/>
          <w:sz w:val="24"/>
          <w:szCs w:val="24"/>
          <w:lang w:eastAsia="en-GB"/>
        </w:rPr>
        <w:t>in vitro</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&lt;EndNote&gt;&lt;Cite&gt;&lt;Author&gt;Johnson&lt;/Author&gt;&lt;Year&gt;2002&lt;/Year&gt;&lt;RecNum&gt;99&lt;/RecNum&gt;&lt;DisplayText&gt;&lt;style face="superscript"&gt;[113]&lt;/style&gt;&lt;/DisplayText&gt;&lt;record&gt;&lt;rec-number&gt;99&lt;/rec-number&gt;&lt;foreign-keys&gt;&lt;key app="EN" db-id="eefs9x259svdw7er99qvxdal0r9z0pr0dvp5" timestamp="0"&gt;99&lt;/key&gt;&lt;/foreign-keys&gt;&lt;ref-type name="Journal Article"&gt;17&lt;/ref-type&gt;&lt;contributors&gt;&lt;authors&gt;&lt;author&gt;Johnson, GB, &lt;/author&gt;&lt;author&gt;Brunn, GJ, &lt;/author&gt;&lt;author&gt;Kodaira, Y, &lt;/author&gt;&lt;author&gt;Platt, JL. &lt;/author&gt;&lt;/authors&gt;&lt;/contributors&gt;&lt;titles&gt;&lt;title&gt;Receptor-mediated monitoring of tissue well-being via detection of soluble heparan sulfate by Toll-like receptor 4 &lt;/title&gt;&lt;secondary-title&gt;J. Immunol.&lt;/secondary-title&gt;&lt;/titles&gt;&lt;pages&gt;5233-9. &lt;/pages&gt;&lt;volume&gt;168&lt;/volume&gt;&lt;number&gt;10&lt;/number&gt;&lt;dates&gt;&lt;year&gt;2002&lt;/year&gt;&lt;/dates&gt;&lt;urls&gt;&lt;/urls&gt;&lt;custom2&gt;PMID:11994480&lt;/custom2&gt;&lt;electronic-resource-num&gt;doi: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jimmunol.168.10.5233 &lt;/electronic-resource-num&gt;&lt;/record&gt;&lt;/Cite&gt;&lt;/EndNote&gt;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[113]</w:t>
      </w:r>
      <w:r w:rsidR="00E05A87" w:rsidRPr="00AA43FD">
        <w:rPr>
          <w:rFonts w:ascii="Book Antiqua" w:eastAsia="Times New Roman" w:hAnsi="Book Antiqua" w:cs="Times New Roman"/>
          <w:sz w:val="24"/>
          <w:szCs w:val="24"/>
          <w:lang w:eastAsia="en-GB"/>
        </w:rPr>
        <w:fldChar w:fldCharType="end"/>
      </w:r>
      <w:r w:rsidR="00940FD5" w:rsidRPr="00AA43FD">
        <w:rPr>
          <w:rFonts w:ascii="Book Antiqua" w:eastAsia="Times New Roman" w:hAnsi="Book Antiqua" w:cs="Times New Roman"/>
          <w:sz w:val="24"/>
          <w:szCs w:val="24"/>
          <w:lang w:eastAsia="en-GB"/>
        </w:rPr>
        <w:t xml:space="preserve">. </w:t>
      </w:r>
      <w:r w:rsidR="00491565" w:rsidRPr="00AA43FD">
        <w:rPr>
          <w:rFonts w:ascii="Book Antiqua" w:eastAsia="Times New Roman" w:hAnsi="Book Antiqua" w:cs="Times New Roman"/>
          <w:sz w:val="24"/>
          <w:szCs w:val="24"/>
          <w:lang w:eastAsia="en-GB"/>
        </w:rPr>
        <w:lastRenderedPageBreak/>
        <w:t>Blocking hepar</w:t>
      </w:r>
      <w:r w:rsidR="00A35A65" w:rsidRPr="00AA43FD">
        <w:rPr>
          <w:rFonts w:ascii="Book Antiqua" w:eastAsia="Times New Roman" w:hAnsi="Book Antiqua" w:cs="Times New Roman"/>
          <w:sz w:val="24"/>
          <w:szCs w:val="24"/>
          <w:lang w:eastAsia="en-GB"/>
        </w:rPr>
        <w:t>a</w:t>
      </w:r>
      <w:r w:rsidR="00491565" w:rsidRPr="00AA43FD">
        <w:rPr>
          <w:rFonts w:ascii="Book Antiqua" w:eastAsia="Times New Roman" w:hAnsi="Book Antiqua" w:cs="Times New Roman"/>
          <w:sz w:val="24"/>
          <w:szCs w:val="24"/>
          <w:lang w:eastAsia="en-GB"/>
        </w:rPr>
        <w:t>n sulfate serum levels with alpha-1-antitrypsin reduced extent of gra</w:t>
      </w:r>
      <w:r w:rsidR="00C42148" w:rsidRPr="00AA43FD">
        <w:rPr>
          <w:rFonts w:ascii="Book Antiqua" w:eastAsia="Times New Roman" w:hAnsi="Book Antiqua" w:cs="Times New Roman"/>
          <w:sz w:val="24"/>
          <w:szCs w:val="24"/>
          <w:lang w:eastAsia="en-GB"/>
        </w:rPr>
        <w:t xml:space="preserve">ft </w:t>
      </w:r>
      <w:r w:rsidR="009A628D" w:rsidRPr="009A628D">
        <w:rPr>
          <w:rFonts w:ascii="Book Antiqua" w:eastAsia="Times New Roman" w:hAnsi="Book Antiqua" w:cs="Times New Roman"/>
          <w:i/>
          <w:sz w:val="24"/>
          <w:szCs w:val="24"/>
          <w:lang w:eastAsia="en-GB"/>
        </w:rPr>
        <w:t>vs</w:t>
      </w:r>
      <w:r w:rsidR="00C42148" w:rsidRPr="00AA43FD">
        <w:rPr>
          <w:rFonts w:ascii="Book Antiqua" w:eastAsia="Times New Roman" w:hAnsi="Book Antiqua" w:cs="Times New Roman"/>
          <w:sz w:val="24"/>
          <w:szCs w:val="24"/>
          <w:lang w:eastAsia="en-GB"/>
        </w:rPr>
        <w:t xml:space="preserve"> host diseases in mice</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&lt;EndNote&gt;&lt;Cite&gt;&lt;Author&gt;Brennan&lt;/Author&gt;&lt;Year&gt;2012&lt;/Year&gt;&lt;RecNum&gt;105&lt;/RecNum&gt;&lt;DisplayText&gt;&lt;style face="superscript"&gt;[119]&lt;/style&gt;&lt;/DisplayText&gt;&lt;record&gt;&lt;rec-number&gt;105&lt;/rec-number&gt;&lt;foreign-keys&gt;&lt;key app="EN" db-id="eefs9x259svdw7er99qvxdal0r9z0pr0dvp5" timestamp="0"&gt;105&lt;/key&gt;&lt;/foreign-keys&gt;&lt;ref-type name="Journal Article"&gt;17&lt;/ref-type&gt;&lt;contributors&gt;&lt;authors&gt;&lt;author&gt;Brennan, TV, &lt;/author&gt;&lt;author&gt;Lin, L, &lt;/author&gt;&lt;author&gt;Huang, X, &lt;/author&gt;&lt;author&gt;Cardona, DM, &lt;/author&gt;&lt;author&gt;Li, Z, &lt;/author&gt;&lt;author&gt;Dredge, K, &lt;/author&gt;&lt;author&gt;Chao, NJ, &lt;/author&gt;&lt;author&gt;Yang, Y. &lt;/author&gt;&lt;/authors&gt;&lt;/contributors&gt;&lt;titles&gt;&lt;title&gt;Heparan sulfate, an endogenous TLR4 agonist, promotes acute GVHD after allogeneic stem cell transplantation &lt;/title&gt;&lt;secondary-title&gt;Blood&lt;/secondary-title&gt;&lt;/titles&gt;&lt;pages&gt;2899-908. &lt;/pages&gt;&lt;volume&gt;120&lt;/volume&gt;&lt;number&gt;14&lt;/number&gt;&lt;dates&gt;&lt;year&gt;2012&lt;/year&gt;&lt;/dates&gt;&lt;urls&gt;&lt;/urls&gt;&lt;custom2&gt;PMC3466971&lt;/custom2&gt;&lt;electronic-resource-num&gt;doi: 10.1182/blood-2011-07-368720.&lt;/electronic-resource-num&gt;&lt;/record&gt;&lt;/Cite&gt;&lt;/EndNote&gt;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[119]</w:t>
      </w:r>
      <w:r w:rsidR="00E05A87" w:rsidRPr="00AA43FD">
        <w:rPr>
          <w:rFonts w:ascii="Book Antiqua" w:eastAsia="Times New Roman" w:hAnsi="Book Antiqua" w:cs="Times New Roman"/>
          <w:sz w:val="24"/>
          <w:szCs w:val="24"/>
          <w:lang w:eastAsia="en-GB"/>
        </w:rPr>
        <w:fldChar w:fldCharType="end"/>
      </w:r>
      <w:r w:rsidR="00491565" w:rsidRPr="00AA43FD">
        <w:rPr>
          <w:rFonts w:ascii="Book Antiqua" w:eastAsia="Times New Roman" w:hAnsi="Book Antiqua" w:cs="Times New Roman"/>
          <w:sz w:val="24"/>
          <w:szCs w:val="24"/>
          <w:lang w:eastAsia="en-GB"/>
        </w:rPr>
        <w:t xml:space="preserve">. </w:t>
      </w:r>
      <w:r w:rsidR="00940FD5" w:rsidRPr="00AA43FD">
        <w:rPr>
          <w:rFonts w:ascii="Book Antiqua" w:eastAsia="Times New Roman" w:hAnsi="Book Antiqua" w:cs="Times New Roman"/>
          <w:sz w:val="24"/>
          <w:szCs w:val="24"/>
          <w:lang w:eastAsia="en-GB"/>
        </w:rPr>
        <w:t xml:space="preserve">Biglycan is released from ECM during tissue damage or may be produced by inflammatory </w:t>
      </w:r>
      <w:r w:rsidR="00DA671B" w:rsidRPr="00AA43FD">
        <w:rPr>
          <w:rFonts w:ascii="Book Antiqua" w:eastAsia="Times New Roman" w:hAnsi="Book Antiqua" w:cs="Times New Roman"/>
          <w:sz w:val="24"/>
          <w:szCs w:val="24"/>
          <w:lang w:eastAsia="en-GB"/>
        </w:rPr>
        <w:t>cells and activates DC</w:t>
      </w:r>
      <w:r w:rsidR="007F3096" w:rsidRPr="00AA43FD">
        <w:rPr>
          <w:rFonts w:ascii="Book Antiqua" w:eastAsia="Times New Roman" w:hAnsi="Book Antiqua" w:cs="Times New Roman"/>
          <w:sz w:val="24"/>
          <w:szCs w:val="24"/>
          <w:lang w:eastAsia="en-GB"/>
        </w:rPr>
        <w:t>s</w:t>
      </w:r>
      <w:r w:rsidR="00D058FC">
        <w:rPr>
          <w:rFonts w:ascii="Book Antiqua" w:eastAsia="Times New Roman" w:hAnsi="Book Antiqua" w:cs="Times New Roman"/>
          <w:sz w:val="24"/>
          <w:szCs w:val="24"/>
          <w:lang w:eastAsia="en-GB"/>
        </w:rPr>
        <w:t xml:space="preserve"> </w:t>
      </w:r>
      <w:r w:rsidR="00D058FC" w:rsidRPr="00D058FC">
        <w:rPr>
          <w:rFonts w:ascii="Book Antiqua" w:eastAsia="Times New Roman" w:hAnsi="Book Antiqua" w:cs="Times New Roman"/>
          <w:i/>
          <w:sz w:val="24"/>
          <w:szCs w:val="24"/>
          <w:lang w:eastAsia="en-GB"/>
        </w:rPr>
        <w:t>via</w:t>
      </w:r>
      <w:r w:rsidR="00D058FC">
        <w:rPr>
          <w:rFonts w:ascii="Book Antiqua" w:eastAsia="Times New Roman" w:hAnsi="Book Antiqua" w:cs="Times New Roman"/>
          <w:sz w:val="24"/>
          <w:szCs w:val="24"/>
          <w:lang w:eastAsia="en-GB"/>
        </w:rPr>
        <w:t xml:space="preserve"> TLR2/4</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&lt;EndNote&gt;&lt;Cite&gt;&lt;Author&gt;Schaefer&lt;/Author&gt;&lt;Year&gt;2005&lt;/Year&gt;&lt;RecNum&gt;101&lt;/RecNum&gt;&lt;DisplayText&gt;&lt;style face="superscript"&gt;[115]&lt;/style&gt;&lt;/DisplayText&gt;&lt;record&gt;&lt;rec-number&gt;101&lt;/rec-number&gt;&lt;foreign-keys&gt;&lt;key app="EN" db-id="eefs9x259svdw7er99qvxdal0r9z0pr0dvp5" timestamp="0"&gt;101&lt;/key&gt;&lt;/foreign-keys&gt;&lt;ref-type name="Journal Article"&gt;17&lt;/ref-type&gt;&lt;contributors&gt;&lt;authors&gt;&lt;author&gt;Schaefer, L, &lt;/author&gt;&lt;author&gt;Babelova, A, &lt;/author&gt;&lt;author&gt;Kiss, E, &lt;/author&gt;&lt;author&gt;Hausser, HJ, &lt;/author&gt;&lt;author&gt;Baliova, M, &lt;/author&gt;&lt;author&gt;Krzyzankova, M, &lt;/author&gt;&lt;author&gt;Marsche, G, &lt;/author&gt;&lt;author&gt;Young, MF, &lt;/author&gt;&lt;author&gt;Mihalik, D, &lt;/author&gt;&lt;author&gt;Götte, M, &lt;/author&gt;&lt;author&gt;Malle, E, &lt;/author&gt;&lt;author&gt;Schaefer, RM, &lt;/author&gt;&lt;author&gt;Gröne, HJ. &lt;/author&gt;&lt;/authors&gt;&lt;/contributors&gt;&lt;titles&gt;&lt;title&gt;The matrix component biglycan is proinflammatory and signals through Toll-like receptors 4 and 2 in macrophages.&lt;/title&gt;&lt;secondary-title&gt;J Clin Invest.&lt;/secondary-title&gt;&lt;/titles&gt;&lt;pages&gt;2223-33.&lt;/pages&gt;&lt;volume&gt;115&lt;/volume&gt;&lt;number&gt;8&lt;/number&gt;&lt;dates&gt;&lt;year&gt;2005&lt;/year&gt;&lt;/dates&gt;&lt;urls&gt;&lt;/urls&gt;&lt;custom2&gt;PMC1174916&lt;/custom2&gt;&lt;electronic-resource-num&gt; doi:10.1172/JCI23755. &lt;/electronic-resource-num&gt;&lt;/record&gt;&lt;/Cite&gt;&lt;/EndNote&gt;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[115]</w:t>
      </w:r>
      <w:r w:rsidR="00E05A87" w:rsidRPr="00AA43FD">
        <w:rPr>
          <w:rFonts w:ascii="Book Antiqua" w:eastAsia="Times New Roman" w:hAnsi="Book Antiqua" w:cs="Times New Roman"/>
          <w:sz w:val="24"/>
          <w:szCs w:val="24"/>
          <w:lang w:eastAsia="en-GB"/>
        </w:rPr>
        <w:fldChar w:fldCharType="end"/>
      </w:r>
      <w:r w:rsidR="00940FD5" w:rsidRPr="00AA43FD">
        <w:rPr>
          <w:rFonts w:ascii="Book Antiqua" w:eastAsia="Times New Roman" w:hAnsi="Book Antiqua" w:cs="Times New Roman"/>
          <w:sz w:val="24"/>
          <w:szCs w:val="24"/>
          <w:lang w:eastAsia="en-GB"/>
        </w:rPr>
        <w:t>, MyD88, TRI</w:t>
      </w:r>
      <w:r w:rsidR="00D058FC">
        <w:rPr>
          <w:rFonts w:ascii="Book Antiqua" w:eastAsia="Times New Roman" w:hAnsi="Book Antiqua" w:cs="Times New Roman"/>
          <w:sz w:val="24"/>
          <w:szCs w:val="24"/>
          <w:lang w:eastAsia="en-GB"/>
        </w:rPr>
        <w:t>F as shown in myocardial matrix</w:t>
      </w:r>
      <w:r w:rsidR="00E05A8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&lt;EndNote&gt;&lt;Cite&gt;&lt;Author&gt;Popovic&lt;/Author&gt;&lt;Year&gt;2011&lt;/Year&gt;&lt;RecNum&gt;106&lt;/RecNum&gt;&lt;DisplayText&gt;&lt;style face="superscript"&gt;[120]&lt;/style&gt;&lt;/DisplayText&gt;&lt;record&gt;&lt;rec-number&gt;106&lt;/rec-number&gt;&lt;foreign-keys&gt;&lt;key app="EN" db-id="eefs9x259svdw7er99qvxdal0r9z0pr0dvp5" timestamp="0"&gt;106&lt;/key&gt;&lt;/foreign-keys&gt;&lt;ref-type name="Journal Article"&gt;17&lt;/ref-type&gt;&lt;contributors&gt;&lt;authors&gt;&lt;author&gt;Popovic, ZV, &lt;/author&gt;&lt;author&gt;Wang, S, &lt;/author&gt;&lt;author&gt;Papatriantafyllou, M, &lt;/author&gt;&lt;author&gt;Kaya, Z, &lt;/author&gt;&lt;author&gt;Porubsky, S, &lt;/author&gt;&lt;author&gt;Meisner, M, &lt;/author&gt;&lt;author&gt;Bonrouhi, M, &lt;/author&gt;&lt;author&gt;Burgdorf, S, &lt;/author&gt;&lt;author&gt;Young, MF, &lt;/author&gt;&lt;author&gt;Schaefer, L, &lt;/author&gt;&lt;author&gt;Gröne, HJ. &lt;/author&gt;&lt;/authors&gt;&lt;/contributors&gt;&lt;titles&gt;&lt;title&gt;The proteoglycan biglycan enhances antigen-specific T cell activation potentially via MyD88 and TRIF pathways and triggers autoimmune perimyocarditis&lt;/title&gt;&lt;secondary-title&gt;J Immunol. &lt;/secondary-title&gt;&lt;/titles&gt;&lt;pages&gt;6217-26. &lt;/pages&gt;&lt;volume&gt;187&lt;/volume&gt;&lt;number&gt;12&lt;/number&gt;&lt;dates&gt;&lt;year&gt;2011&lt;/year&gt;&lt;/dates&gt;&lt;urls&gt;&lt;/urls&gt;&lt;custom2&gt;PMC3428142&lt;/custom2&gt;&lt;electronic-resource-num&gt;doi: 10.4049/jimmunol.1003478. &lt;/electronic-resource-num&gt;&lt;/record&gt;&lt;/Cite&gt;&lt;/EndNote&gt;</w:instrText>
      </w:r>
      <w:r w:rsidR="00E05A8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[120]</w:t>
      </w:r>
      <w:r w:rsidR="00E05A87" w:rsidRPr="00AA43FD">
        <w:rPr>
          <w:rFonts w:ascii="Book Antiqua" w:eastAsia="Times New Roman" w:hAnsi="Book Antiqua" w:cs="Times New Roman"/>
          <w:sz w:val="24"/>
          <w:szCs w:val="24"/>
          <w:lang w:eastAsia="en-GB"/>
        </w:rPr>
        <w:fldChar w:fldCharType="end"/>
      </w:r>
      <w:r w:rsidR="00940FD5" w:rsidRPr="00AA43FD">
        <w:rPr>
          <w:rFonts w:ascii="Book Antiqua" w:eastAsia="Times New Roman" w:hAnsi="Book Antiqua" w:cs="Times New Roman"/>
          <w:sz w:val="24"/>
          <w:szCs w:val="24"/>
          <w:lang w:eastAsia="en-GB"/>
        </w:rPr>
        <w:t xml:space="preserve">. </w:t>
      </w:r>
      <w:r w:rsidR="00940FD5" w:rsidRPr="00AA43FD">
        <w:rPr>
          <w:rFonts w:ascii="Book Antiqua" w:hAnsi="Book Antiqua" w:cs="Times New Roman"/>
          <w:sz w:val="24"/>
          <w:szCs w:val="24"/>
        </w:rPr>
        <w:t>Chondroitin sulfate proteoglyca</w:t>
      </w:r>
      <w:r w:rsidR="00D058FC">
        <w:rPr>
          <w:rFonts w:ascii="Book Antiqua" w:hAnsi="Book Antiqua" w:cs="Times New Roman"/>
          <w:sz w:val="24"/>
          <w:szCs w:val="24"/>
        </w:rPr>
        <w:t>ns regulate immunity in the CNS</w:t>
      </w:r>
      <w:r w:rsidR="00E05A87"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&lt;EndNote&gt;&lt;Cite&gt;&lt;Author&gt;Haylock-Jacobs&lt;/Author&gt;&lt;Year&gt;2011&lt;/Year&gt;&lt;RecNum&gt;107&lt;/RecNum&gt;&lt;DisplayText&gt;&lt;style face="superscript"&gt;[121]&lt;/style&gt;&lt;/DisplayText&gt;&lt;record&gt;&lt;rec-number&gt;107&lt;/rec-number&gt;&lt;foreign-keys&gt;&lt;key app="EN" db-id="eefs9x259svdw7er99qvxdal0r9z0pr0dvp5" timestamp="0"&gt;107&lt;/key&gt;&lt;/foreign-keys&gt;&lt;ref-type name="Journal Article"&gt;17&lt;/ref-type&gt;&lt;contributors&gt;&lt;authors&gt;&lt;author&gt;Haylock-Jacobs, S, &lt;/author&gt;&lt;author&gt;Keough, MB, &lt;/author&gt;&lt;author&gt;Lau, L, &lt;/author&gt;&lt;author&gt;Yong, VW. &lt;/author&gt;&lt;/authors&gt;&lt;/contributors&gt;&lt;titles&gt;&lt;title&gt;Chondroitin sulphate proteoglycans: extracellular matrix proteins that regulate immunity of the central nervous system.&lt;/title&gt;&lt;secondary-title&gt;Autoimmun Rev. &lt;/secondary-title&gt;&lt;/titles&gt;&lt;pages&gt;766-72. &lt;/pages&gt;&lt;volume&gt;10&lt;/volume&gt;&lt;number&gt;12&lt;/number&gt;&lt;dates&gt;&lt;year&gt;2011&lt;/year&gt;&lt;/dates&gt;&lt;urls&gt;&lt;/urls&gt;&lt;custom2&gt;PMID:21664302&lt;/custom2&gt;&lt;electronic-resource-num&gt;doi: 10.1016/j.autrev.2011.05.019.&lt;/electronic-resource-num&gt;&lt;/record&gt;&lt;/Cite&gt;&lt;/EndNote&gt;</w:instrText>
      </w:r>
      <w:r w:rsidR="00E05A87"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[121]</w:t>
      </w:r>
      <w:r w:rsidR="00E05A87" w:rsidRPr="00AA43FD">
        <w:rPr>
          <w:rFonts w:ascii="Book Antiqua" w:hAnsi="Book Antiqua" w:cs="Times New Roman"/>
          <w:sz w:val="24"/>
          <w:szCs w:val="24"/>
        </w:rPr>
        <w:fldChar w:fldCharType="end"/>
      </w:r>
      <w:r w:rsidR="00940FD5" w:rsidRPr="00AA43FD">
        <w:rPr>
          <w:rFonts w:ascii="Book Antiqua" w:hAnsi="Book Antiqua" w:cs="Times New Roman"/>
          <w:sz w:val="24"/>
          <w:szCs w:val="24"/>
        </w:rPr>
        <w:t>.</w:t>
      </w:r>
      <w:r w:rsidR="00940FD5" w:rsidRPr="00AA43FD">
        <w:rPr>
          <w:rFonts w:ascii="Book Antiqua" w:eastAsia="Times New Roman" w:hAnsi="Book Antiqua" w:cs="Times New Roman"/>
          <w:sz w:val="24"/>
          <w:szCs w:val="24"/>
          <w:lang w:eastAsia="en-GB"/>
        </w:rPr>
        <w:t xml:space="preserve"> </w:t>
      </w:r>
      <w:r w:rsidR="00940FD5" w:rsidRPr="00AA43FD">
        <w:rPr>
          <w:rFonts w:ascii="Book Antiqua" w:hAnsi="Book Antiqua" w:cs="Times New Roman"/>
          <w:sz w:val="24"/>
          <w:szCs w:val="24"/>
        </w:rPr>
        <w:t>Breakdown of long glycosaminoglycan HA resulting in the formation of small hyaluro</w:t>
      </w:r>
      <w:r w:rsidR="00DA671B" w:rsidRPr="00AA43FD">
        <w:rPr>
          <w:rFonts w:ascii="Book Antiqua" w:hAnsi="Book Antiqua" w:cs="Times New Roman"/>
          <w:sz w:val="24"/>
          <w:szCs w:val="24"/>
        </w:rPr>
        <w:t>nan fragments activated skin DC</w:t>
      </w:r>
      <w:r w:rsidR="007F3096" w:rsidRPr="00AA43FD">
        <w:rPr>
          <w:rFonts w:ascii="Book Antiqua" w:hAnsi="Book Antiqua" w:cs="Times New Roman"/>
          <w:sz w:val="24"/>
          <w:szCs w:val="24"/>
        </w:rPr>
        <w:t>s</w:t>
      </w:r>
      <w:r w:rsidR="00D058FC">
        <w:rPr>
          <w:rFonts w:ascii="Book Antiqua" w:hAnsi="Book Antiqua" w:cs="Times New Roman"/>
          <w:sz w:val="24"/>
          <w:szCs w:val="24"/>
        </w:rPr>
        <w:t xml:space="preserve"> in a TLR4-mediated manner</w:t>
      </w:r>
      <w:r w:rsidR="00E05A87"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&lt;EndNote&gt;&lt;Cite&gt;&lt;Author&gt;Muto&lt;/Author&gt;&lt;Year&gt;2014&lt;/Year&gt;&lt;RecNum&gt;108&lt;/RecNum&gt;&lt;DisplayText&gt;&lt;style face="superscript"&gt;[122]&lt;/style&gt;&lt;/DisplayText&gt;&lt;record&gt;&lt;rec-number&gt;108&lt;/rec-number&gt;&lt;foreign-keys&gt;&lt;key app="EN" db-id="eefs9x259svdw7er99qvxdal0r9z0pr0dvp5" timestamp="0"&gt;108&lt;/key&gt;&lt;/foreign-keys&gt;&lt;ref-type name="Journal Article"&gt;17&lt;/ref-type&gt;&lt;contributors&gt;&lt;authors&gt;&lt;author&gt;Muto, J, &lt;/author&gt;&lt;author&gt;Morioka, Y, &lt;/author&gt;&lt;author&gt;Yamasaki, K, &lt;/author&gt;&lt;author&gt;Kim, M, &lt;/author&gt;&lt;author&gt;Garcia, A, &lt;/author&gt;&lt;author&gt;Carlin, AF, &lt;/author&gt;&lt;author&gt;Varki, A, &lt;/author&gt;&lt;author&gt;Gallo, RL. &lt;/author&gt;&lt;/authors&gt;&lt;/contributors&gt;&lt;titles&gt;&lt;title&gt;Hyaluronan digestion controls DC migration from the skin &lt;/title&gt;&lt;secondary-title&gt;J Clin Invest. &lt;/secondary-title&gt;&lt;/titles&gt;&lt;pages&gt;1309-19. &lt;/pages&gt;&lt;volume&gt;124&lt;/volume&gt;&lt;number&gt;3&lt;/number&gt;&lt;dates&gt;&lt;year&gt;2014&lt;/year&gt;&lt;/dates&gt;&lt;urls&gt;&lt;/urls&gt;&lt;custom2&gt;PMC3934161&lt;/custom2&gt;&lt;electronic-resource-num&gt;doi:10.1172/JCI67947. &lt;/electronic-resource-num&gt;&lt;/record&gt;&lt;/Cite&gt;&lt;/EndNote&gt;</w:instrText>
      </w:r>
      <w:r w:rsidR="00E05A87"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[122]</w:t>
      </w:r>
      <w:r w:rsidR="00E05A87" w:rsidRPr="00AA43FD">
        <w:rPr>
          <w:rFonts w:ascii="Book Antiqua" w:hAnsi="Book Antiqua" w:cs="Times New Roman"/>
          <w:sz w:val="24"/>
          <w:szCs w:val="24"/>
        </w:rPr>
        <w:fldChar w:fldCharType="end"/>
      </w:r>
      <w:r w:rsidR="00940FD5" w:rsidRPr="00AA43FD">
        <w:rPr>
          <w:rFonts w:ascii="Book Antiqua" w:hAnsi="Book Antiqua" w:cs="Times New Roman"/>
          <w:sz w:val="24"/>
          <w:szCs w:val="24"/>
        </w:rPr>
        <w:t xml:space="preserve">. </w:t>
      </w:r>
      <w:r w:rsidR="00817E4B" w:rsidRPr="00AA43FD">
        <w:rPr>
          <w:rFonts w:ascii="Book Antiqua" w:hAnsi="Book Antiqua" w:cs="Times New Roman"/>
          <w:sz w:val="24"/>
          <w:szCs w:val="24"/>
        </w:rPr>
        <w:t xml:space="preserve">Another ECM component, </w:t>
      </w:r>
      <w:r w:rsidR="00940FD5" w:rsidRPr="00AA43FD">
        <w:rPr>
          <w:rFonts w:ascii="Book Antiqua" w:hAnsi="Book Antiqua" w:cs="Times New Roman"/>
          <w:sz w:val="24"/>
          <w:szCs w:val="24"/>
        </w:rPr>
        <w:t xml:space="preserve">Tenascin C </w:t>
      </w:r>
      <w:r w:rsidR="002D7777" w:rsidRPr="00AA43FD">
        <w:rPr>
          <w:rFonts w:ascii="Book Antiqua" w:hAnsi="Book Antiqua" w:cs="Times New Roman"/>
          <w:sz w:val="24"/>
          <w:szCs w:val="24"/>
        </w:rPr>
        <w:t>initiates</w:t>
      </w:r>
      <w:r w:rsidR="00940FD5" w:rsidRPr="00AA43FD">
        <w:rPr>
          <w:rFonts w:ascii="Book Antiqua" w:hAnsi="Book Antiqua" w:cs="Times New Roman"/>
          <w:sz w:val="24"/>
          <w:szCs w:val="24"/>
        </w:rPr>
        <w:t xml:space="preserve"> TLR4-mediated DC activation and generation of Th</w:t>
      </w:r>
      <w:r w:rsidR="00940FD5" w:rsidRPr="00AA43FD">
        <w:rPr>
          <w:rFonts w:ascii="Book Antiqua" w:hAnsi="Book Antiqua" w:cs="Times New Roman"/>
          <w:sz w:val="24"/>
          <w:szCs w:val="24"/>
          <w:vertAlign w:val="subscript"/>
        </w:rPr>
        <w:t>17</w:t>
      </w:r>
      <w:r w:rsidR="00D058FC">
        <w:rPr>
          <w:rFonts w:ascii="Book Antiqua" w:hAnsi="Book Antiqua" w:cs="Times New Roman"/>
          <w:sz w:val="24"/>
          <w:szCs w:val="24"/>
        </w:rPr>
        <w:t xml:space="preserve"> cells</w:t>
      </w:r>
      <w:r w:rsidR="00B07AC0"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&lt;EndNote&gt;&lt;Cite&gt;&lt;Author&gt;Ruhmann&lt;/Author&gt;&lt;Year&gt;2012&lt;/Year&gt;&lt;RecNum&gt;68&lt;/RecNum&gt;&lt;DisplayText&gt;&lt;style face="superscript"&gt;[85, 86]&lt;/style&gt;&lt;/DisplayText&gt;&lt;record&gt;&lt;rec-number&gt;68&lt;/rec-number&gt;&lt;foreign-keys&gt;&lt;key app="EN" db-id="eefs9x259svdw7er99qvxdal0r9z0pr0dvp5" timestamp="0"&gt;68&lt;/key&gt;&lt;/foreign-keys&gt;&lt;ref-type name="Journal Article"&gt;17&lt;/ref-type&gt;&lt;contributors&gt;&lt;authors&gt;&lt;author&gt;Ruhmann, M, &lt;/author&gt;&lt;author&gt;Piccinini, AM, &lt;/author&gt;&lt;author&gt;Kong, PL, &lt;/author&gt;&lt;author&gt;Midwood, KS.&lt;/author&gt;&lt;/authors&gt;&lt;/contributors&gt;&lt;titles&gt;&lt;title&gt;Endogenous activation of adaptive immunity: tenascin-C drives interleukin-17 synthesis in murine arthritic joint disease&lt;/title&gt;&lt;secondary-title&gt;Arthritis Rheum. &lt;/secondary-title&gt;&lt;/titles&gt;&lt;pages&gt;2179-90. &lt;/pages&gt;&lt;volume&gt;64&lt;/volume&gt;&lt;number&gt;7&lt;/number&gt;&lt;dates&gt;&lt;year&gt;2012&lt;/year&gt;&lt;pub-dates&gt;&lt;date&gt;Jul&lt;/date&gt;&lt;/pub-dates&gt;&lt;/dates&gt;&lt;urls&gt;&lt;/urls&gt;&lt;custom2&gt;PMID:22275298 &lt;/custom2&gt;&lt;electronic-resource-num&gt;doi: 10.1002/art.34401.&lt;/electronic-resource-num&gt;&lt;/record&gt;&lt;/Cite&gt;&lt;Cite&gt;&lt;Author&gt;Machino-Ohtsuka&lt;/Author&gt;&lt;Year&gt;2014&lt;/Year&gt;&lt;RecNum&gt;69&lt;/RecNum&gt;&lt;record&gt;&lt;rec-number&gt;69&lt;/rec-number&gt;&lt;foreign-keys&gt;&lt;key app="EN" db-id="eefs9x259svdw7er99qvxdal0r9z0pr0dvp5" timestamp="0"&gt;69&lt;/key&gt;&lt;/foreign-keys&gt;&lt;ref-type name="Journal Article"&gt;17&lt;/ref-type&gt;&lt;contributors&gt;&lt;authors&gt;&lt;author&gt;Machino-Ohtsuka, T, &lt;/author&gt;&lt;author&gt;Tajiri, K, &lt;/author&gt;&lt;author&gt;Kimura, T, &lt;/author&gt;&lt;author&gt;Sakai, S, &lt;/author&gt;&lt;author&gt;Sato, A, &lt;/author&gt;&lt;author&gt;Yoshida, T, &lt;/author&gt;&lt;author&gt;Hiroe, M, &lt;/author&gt;&lt;author&gt;Yasutomi, Y, &lt;/author&gt;&lt;author&gt;Aonuma, K, &lt;/author&gt;&lt;author&gt;Imanaka-Yoshida, K.&lt;/author&gt;&lt;/authors&gt;&lt;/contributors&gt;&lt;titles&gt;&lt;title&gt;Tenascin-C aggravates autoimmune myocarditis via dendritic cell activation and Th17 cell differentiation&lt;/title&gt;&lt;secondary-title&gt;J Am Heart Assoc. &lt;/secondary-title&gt;&lt;/titles&gt;&lt;volume&gt;5&lt;/volume&gt;&lt;number&gt;3&lt;/number&gt;&lt;section&gt;6&lt;/section&gt;&lt;dates&gt;&lt;year&gt;2014&lt;/year&gt;&lt;/dates&gt;&lt;urls&gt;&lt;/urls&gt;&lt;custom2&gt;PMC4338691&lt;/custom2&gt;&lt;electronic-resource-num&gt;doi: 10.1161/JAHA.114.001052.&lt;/electronic-resource-num&gt;&lt;/record&gt;&lt;/Cite&gt;&lt;/EndNote&gt;</w:instrText>
      </w:r>
      <w:r w:rsidR="00B07AC0" w:rsidRPr="00AA43FD">
        <w:rPr>
          <w:rFonts w:ascii="Book Antiqua" w:hAnsi="Book Antiqua" w:cs="Times New Roman"/>
          <w:sz w:val="24"/>
          <w:szCs w:val="24"/>
        </w:rPr>
        <w:fldChar w:fldCharType="separate"/>
      </w:r>
      <w:r w:rsidR="00E85B44">
        <w:rPr>
          <w:rFonts w:ascii="Book Antiqua" w:hAnsi="Book Antiqua" w:cs="Times New Roman"/>
          <w:noProof/>
          <w:sz w:val="24"/>
          <w:szCs w:val="24"/>
          <w:vertAlign w:val="superscript"/>
        </w:rPr>
        <w:t>[85,</w:t>
      </w:r>
      <w:r w:rsidR="00844164" w:rsidRPr="00AA43FD">
        <w:rPr>
          <w:rFonts w:ascii="Book Antiqua" w:hAnsi="Book Antiqua" w:cs="Times New Roman"/>
          <w:noProof/>
          <w:sz w:val="24"/>
          <w:szCs w:val="24"/>
          <w:vertAlign w:val="superscript"/>
        </w:rPr>
        <w:t>86]</w:t>
      </w:r>
      <w:r w:rsidR="00B07AC0" w:rsidRPr="00AA43FD">
        <w:rPr>
          <w:rFonts w:ascii="Book Antiqua" w:hAnsi="Book Antiqua" w:cs="Times New Roman"/>
          <w:sz w:val="24"/>
          <w:szCs w:val="24"/>
        </w:rPr>
        <w:fldChar w:fldCharType="end"/>
      </w:r>
      <w:r w:rsidR="00940FD5" w:rsidRPr="00AA43FD">
        <w:rPr>
          <w:rFonts w:ascii="Book Antiqua" w:hAnsi="Book Antiqua" w:cs="Times New Roman"/>
          <w:sz w:val="24"/>
          <w:szCs w:val="24"/>
        </w:rPr>
        <w:t>.</w:t>
      </w:r>
    </w:p>
    <w:p w14:paraId="08F733CE" w14:textId="61465223" w:rsidR="002F49C0" w:rsidRPr="00AA43FD" w:rsidRDefault="000A562C" w:rsidP="00D058FC">
      <w:pPr>
        <w:spacing w:after="0" w:line="360" w:lineRule="auto"/>
        <w:ind w:firstLineChars="100" w:firstLine="240"/>
        <w:jc w:val="both"/>
        <w:rPr>
          <w:rFonts w:ascii="Book Antiqua" w:hAnsi="Book Antiqua" w:cs="Times New Roman"/>
          <w:sz w:val="24"/>
          <w:szCs w:val="24"/>
        </w:rPr>
      </w:pPr>
      <w:r w:rsidRPr="00AA43FD">
        <w:rPr>
          <w:rFonts w:ascii="Book Antiqua" w:eastAsia="Times New Roman" w:hAnsi="Book Antiqua" w:cs="Times New Roman"/>
          <w:sz w:val="24"/>
          <w:szCs w:val="24"/>
          <w:lang w:eastAsia="en-GB"/>
        </w:rPr>
        <w:t>DC</w:t>
      </w:r>
      <w:r w:rsidR="00817E4B" w:rsidRPr="00AA43FD">
        <w:rPr>
          <w:rFonts w:ascii="Book Antiqua" w:hAnsi="Book Antiqua" w:cs="Times New Roman"/>
          <w:sz w:val="24"/>
          <w:szCs w:val="24"/>
        </w:rPr>
        <w:t xml:space="preserve"> receptors that recognize collagen, a major constituent of the ECM, </w:t>
      </w:r>
      <w:r w:rsidR="004813E3" w:rsidRPr="00AA43FD">
        <w:rPr>
          <w:rFonts w:ascii="Book Antiqua" w:hAnsi="Book Antiqua" w:cs="Times New Roman"/>
          <w:sz w:val="24"/>
          <w:szCs w:val="24"/>
        </w:rPr>
        <w:t>may be activating [</w:t>
      </w:r>
      <w:r w:rsidR="00660A48" w:rsidRPr="00AA43FD">
        <w:rPr>
          <w:rFonts w:ascii="Book Antiqua" w:hAnsi="Book Antiqua" w:cs="Times New Roman"/>
          <w:sz w:val="24"/>
          <w:szCs w:val="24"/>
        </w:rPr>
        <w:t>discoidin domain receptors</w:t>
      </w:r>
      <w:r w:rsidR="00A77B79" w:rsidRPr="00AA43FD">
        <w:rPr>
          <w:rFonts w:ascii="Book Antiqua" w:hAnsi="Book Antiqua" w:cs="Times New Roman"/>
          <w:sz w:val="24"/>
          <w:szCs w:val="24"/>
        </w:rPr>
        <w:t xml:space="preserve"> (DDR</w:t>
      </w:r>
      <w:r w:rsidR="007F3096" w:rsidRPr="00AA43FD">
        <w:rPr>
          <w:rFonts w:ascii="Book Antiqua" w:hAnsi="Book Antiqua" w:cs="Times New Roman"/>
          <w:sz w:val="24"/>
          <w:szCs w:val="24"/>
        </w:rPr>
        <w:t>s</w:t>
      </w:r>
      <w:r w:rsidR="00A77B79" w:rsidRPr="00AA43FD">
        <w:rPr>
          <w:rFonts w:ascii="Book Antiqua" w:hAnsi="Book Antiqua" w:cs="Times New Roman"/>
          <w:sz w:val="24"/>
          <w:szCs w:val="24"/>
        </w:rPr>
        <w:t>)</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&lt;EndNote&gt;&lt;Cite&gt;&lt;Author&gt;Lee&lt;/Author&gt;&lt;Year&gt;2007&lt;/Year&gt;&lt;RecNum&gt;57&lt;/RecNum&gt;&lt;DisplayText&gt;&lt;style face="superscript"&gt;[74, 75]&lt;/style&gt;&lt;/DisplayText&gt;&lt;record&gt;&lt;rec-number&gt;57&lt;/rec-number&gt;&lt;foreign-keys&gt;&lt;key app="EN" db-id="eefs9x259svdw7er99qvxdal0r9z0pr0dvp5" timestamp="0"&gt;57&lt;/key&gt;&lt;/foreign-keys&gt;&lt;ref-type name="Journal Article"&gt;17&lt;/ref-type&gt;&lt;contributors&gt;&lt;authors&gt;&lt;author&gt;Lee, JE, &lt;/author&gt;&lt;author&gt;Kang, CS, &lt;/author&gt;&lt;author&gt;Guan, XY, &lt;/author&gt;&lt;author&gt;Kim, BT, &lt;/author&gt;&lt;author&gt;Kim, SH, &lt;/author&gt;&lt;author&gt;Lee, YM, &lt;/author&gt;&lt;author&gt;Moon, WS, &lt;/author&gt;&lt;author&gt;Kim, DK. &lt;/author&gt;&lt;/authors&gt;&lt;/contributors&gt;&lt;titles&gt;&lt;title&gt;Discoidin domain receptor 2 is involved in the activation of bone marrow-derived dendritic cells caused by type I collagen.&lt;/title&gt;&lt;secondary-title&gt; Biochem Biophys Res Commun. &lt;/secondary-title&gt;&lt;/titles&gt;&lt;pages&gt;244-50. &lt;/pages&gt;&lt;volume&gt;352&lt;/volume&gt;&lt;number&gt;1&lt;/number&gt;&lt;dates&gt;&lt;year&gt;2007&lt;/year&gt;&lt;pub-dates&gt;&lt;date&gt;Jan 5&lt;/date&gt;&lt;/pub-dates&gt;&lt;/dates&gt;&lt;urls&gt;&lt;/urls&gt;&lt;custom2&gt;PMID:17113033&lt;/custom2&gt;&lt;electronic-resource-num&gt;doi:10.1016/j.bbrc.2006.11.010&lt;/electronic-resource-num&gt;&lt;/record&gt;&lt;/Cite&gt;&lt;Cite&gt;&lt;Author&gt;Poudel&lt;/Author&gt;&lt;Year&gt;2012&lt;/Year&gt;&lt;RecNum&gt;58&lt;/RecNum&gt;&lt;record&gt;&lt;rec-number&gt;58&lt;/rec-number&gt;&lt;foreign-keys&gt;&lt;key app="EN" db-id="eefs9x259svdw7er99qvxdal0r9z0pr0dvp5" timestamp="0"&gt;58&lt;/key&gt;&lt;/foreign-keys&gt;&lt;ref-type name="Journal Article"&gt;17&lt;/ref-type&gt;&lt;contributors&gt;&lt;authors&gt;&lt;author&gt;Poudel, B, &lt;/author&gt;&lt;author&gt;Yoon, DS, &lt;/author&gt;&lt;author&gt;Lee, JH, &lt;/author&gt;&lt;author&gt;Lee, YM, &lt;/author&gt;&lt;author&gt;Kim, DK. &lt;/author&gt;&lt;/authors&gt;&lt;/contributors&gt;&lt;titles&gt;&lt;title&gt;Collagen I enhances functional activities of human monocyte-derived dendritic cells via discoidin domain receptor 2&lt;/title&gt;&lt;secondary-title&gt;Cell Immunol. &lt;/secondary-title&gt;&lt;/titles&gt;&lt;pages&gt;95-102. &lt;/pages&gt;&lt;volume&gt;278&lt;/volume&gt;&lt;number&gt;1-2&lt;/number&gt;&lt;dates&gt;&lt;year&gt;2012&lt;/year&gt;&lt;pub-dates&gt;&lt;date&gt;Jul-Aug&lt;/date&gt;&lt;/pub-dates&gt;&lt;/dates&gt;&lt;urls&gt;&lt;/urls&gt;&lt;custom2&gt;PMID:23121981&lt;/custom2&gt;&lt;electronic-resource-num&gt;doi: 10.1016/j.cellimm.2012.07.004.&lt;/electronic-resource-num&gt;&lt;/record&gt;&lt;/Cite&gt;&lt;/EndNote&gt;</w:instrText>
      </w:r>
      <w:r w:rsidR="003A38DB" w:rsidRPr="00AA43FD">
        <w:rPr>
          <w:rFonts w:ascii="Book Antiqua" w:hAnsi="Book Antiqua" w:cs="Times New Roman"/>
          <w:sz w:val="24"/>
          <w:szCs w:val="24"/>
        </w:rPr>
        <w:fldChar w:fldCharType="separate"/>
      </w:r>
      <w:r w:rsidR="008C1AE7">
        <w:rPr>
          <w:rFonts w:ascii="Book Antiqua" w:hAnsi="Book Antiqua" w:cs="Times New Roman"/>
          <w:noProof/>
          <w:sz w:val="24"/>
          <w:szCs w:val="24"/>
          <w:vertAlign w:val="superscript"/>
        </w:rPr>
        <w:t>[74,</w:t>
      </w:r>
      <w:r w:rsidR="00844164" w:rsidRPr="00AA43FD">
        <w:rPr>
          <w:rFonts w:ascii="Book Antiqua" w:hAnsi="Book Antiqua" w:cs="Times New Roman"/>
          <w:noProof/>
          <w:sz w:val="24"/>
          <w:szCs w:val="24"/>
          <w:vertAlign w:val="superscript"/>
        </w:rPr>
        <w:t>75]</w:t>
      </w:r>
      <w:r w:rsidR="003A38DB" w:rsidRPr="00AA43FD">
        <w:rPr>
          <w:rFonts w:ascii="Book Antiqua" w:hAnsi="Book Antiqua" w:cs="Times New Roman"/>
          <w:sz w:val="24"/>
          <w:szCs w:val="24"/>
        </w:rPr>
        <w:fldChar w:fldCharType="end"/>
      </w:r>
      <w:r w:rsidR="00660A48" w:rsidRPr="00AA43FD">
        <w:rPr>
          <w:rFonts w:ascii="Book Antiqua" w:hAnsi="Book Antiqua" w:cs="Times New Roman"/>
          <w:sz w:val="24"/>
          <w:szCs w:val="24"/>
        </w:rPr>
        <w:t>, mannose family receptors, glycoprotein VI) or toler</w:t>
      </w:r>
      <w:r w:rsidR="00817E4B" w:rsidRPr="00AA43FD">
        <w:rPr>
          <w:rFonts w:ascii="Book Antiqua" w:hAnsi="Book Antiqua" w:cs="Times New Roman"/>
          <w:sz w:val="24"/>
          <w:szCs w:val="24"/>
        </w:rPr>
        <w:t>ogenic</w:t>
      </w:r>
      <w:r w:rsidR="00660A48" w:rsidRPr="00AA43FD">
        <w:rPr>
          <w:rFonts w:ascii="Book Antiqua" w:hAnsi="Book Antiqua" w:cs="Times New Roman"/>
          <w:sz w:val="24"/>
          <w:szCs w:val="24"/>
        </w:rPr>
        <w:t xml:space="preserve"> (CD305/</w:t>
      </w:r>
      <w:r w:rsidR="002D67F4" w:rsidRPr="00AA43FD">
        <w:rPr>
          <w:rFonts w:ascii="Book Antiqua" w:hAnsi="Book Antiqua" w:cs="Times New Roman"/>
          <w:sz w:val="24"/>
          <w:szCs w:val="24"/>
        </w:rPr>
        <w:t>leukocyte-associated Ig-like receptor 1 (</w:t>
      </w:r>
      <w:r w:rsidR="008C1AE7">
        <w:rPr>
          <w:rFonts w:ascii="Book Antiqua" w:hAnsi="Book Antiqua" w:cs="Times New Roman"/>
          <w:sz w:val="24"/>
          <w:szCs w:val="24"/>
        </w:rPr>
        <w:t>LAIR-1)</w:t>
      </w:r>
      <w:r w:rsidR="00B84E1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&lt;EndNote&gt;&lt;Cite&gt;&lt;Author&gt;L.&lt;/Author&gt;&lt;Year&gt;2008&lt;/Year&gt;&lt;RecNum&gt;109&lt;/RecNum&gt;&lt;DisplayText&gt;&lt;style face="superscript"&gt;[123]&lt;/style&gt;&lt;/DisplayText&gt;&lt;record&gt;&lt;rec-number&gt;109&lt;/rec-number&gt;&lt;foreign-keys&gt;&lt;key app="EN" db-id="eefs9x259svdw7er99qvxdal0r9z0pr0dvp5" timestamp="0"&gt;109&lt;/key&gt;&lt;/foreign-keys&gt;&lt;ref-type name="Journal Article"&gt;17&lt;/ref-type&gt;&lt;contributors&gt;&lt;authors&gt;&lt;author&gt;Meyaard, L. &lt;/author&gt;&lt;/authors&gt;&lt;/contributors&gt;&lt;titles&gt;&lt;title&gt;The inhibitory collagen receptor LAIR-1 (CD305) &lt;/title&gt;&lt;secondary-title&gt;J Leukoc Biol. 2008 Apr;83(4):799-803. &lt;/secondary-title&gt;&lt;/titles&gt;&lt;pages&gt;799-803. &lt;/pages&gt;&lt;volume&gt;83&lt;/volume&gt;&lt;number&gt;4&lt;/number&gt;&lt;dates&gt;&lt;year&gt;2008&lt;/year&gt;&lt;/dates&gt;&lt;urls&gt;&lt;/urls&gt;&lt;custom2&gt;PMID:18063695&lt;/custom2&gt;&lt;electronic-resource-num&gt; doi: 10.1189/jlb.0907609 &lt;/electronic-resource-num&gt;&lt;/record&gt;&lt;/Cite&gt;&lt;/EndNote&gt;</w:instrText>
      </w:r>
      <w:r w:rsidR="00B84E1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[123]</w:t>
      </w:r>
      <w:r w:rsidR="00B84E1F" w:rsidRPr="00AA43FD">
        <w:rPr>
          <w:rFonts w:ascii="Book Antiqua" w:hAnsi="Book Antiqua" w:cs="Times New Roman"/>
          <w:sz w:val="24"/>
          <w:szCs w:val="24"/>
        </w:rPr>
        <w:fldChar w:fldCharType="end"/>
      </w:r>
      <w:r w:rsidR="004813E3" w:rsidRPr="00AA43FD">
        <w:rPr>
          <w:rFonts w:ascii="Book Antiqua" w:hAnsi="Book Antiqua" w:cs="Times New Roman"/>
          <w:sz w:val="24"/>
          <w:szCs w:val="24"/>
        </w:rPr>
        <w:t>]</w:t>
      </w:r>
      <w:r w:rsidR="00660A48" w:rsidRPr="00AA43FD">
        <w:rPr>
          <w:rFonts w:ascii="Book Antiqua" w:hAnsi="Book Antiqua" w:cs="Times New Roman"/>
          <w:sz w:val="24"/>
          <w:szCs w:val="24"/>
        </w:rPr>
        <w:t xml:space="preserve">. LAIR-1 binds soluble adsorbed collagen (hydroxyproline in Gly-Pro-Hyp) </w:t>
      </w:r>
      <w:r w:rsidR="002D67F4" w:rsidRPr="00AA43FD">
        <w:rPr>
          <w:rFonts w:ascii="Book Antiqua" w:hAnsi="Book Antiqua" w:cs="Times New Roman"/>
          <w:sz w:val="24"/>
          <w:szCs w:val="24"/>
        </w:rPr>
        <w:t>and</w:t>
      </w:r>
      <w:r w:rsidR="00660A48" w:rsidRPr="00AA43FD">
        <w:rPr>
          <w:rFonts w:ascii="Book Antiqua" w:hAnsi="Book Antiqua" w:cs="Times New Roman"/>
          <w:sz w:val="24"/>
          <w:szCs w:val="24"/>
        </w:rPr>
        <w:t xml:space="preserve"> </w:t>
      </w:r>
      <w:r w:rsidR="002D67F4" w:rsidRPr="00AA43FD">
        <w:rPr>
          <w:rFonts w:ascii="Book Antiqua" w:hAnsi="Book Antiqua" w:cs="Times New Roman"/>
          <w:sz w:val="24"/>
          <w:szCs w:val="24"/>
        </w:rPr>
        <w:t xml:space="preserve">interferes with DC differentiation </w:t>
      </w:r>
      <w:r w:rsidR="00AF46F2" w:rsidRPr="00AA43FD">
        <w:rPr>
          <w:rFonts w:ascii="Book Antiqua" w:hAnsi="Book Antiqua" w:cs="Times New Roman"/>
          <w:sz w:val="24"/>
          <w:szCs w:val="24"/>
        </w:rPr>
        <w:t xml:space="preserve">in </w:t>
      </w:r>
      <w:r w:rsidR="002D67F4" w:rsidRPr="00AA43FD">
        <w:rPr>
          <w:rFonts w:ascii="Book Antiqua" w:hAnsi="Book Antiqua" w:cs="Times New Roman"/>
          <w:sz w:val="24"/>
          <w:szCs w:val="24"/>
        </w:rPr>
        <w:t>an immunoreceptor tyrosine-based inhibitory motifs (</w:t>
      </w:r>
      <w:r w:rsidR="00660A48" w:rsidRPr="00AA43FD">
        <w:rPr>
          <w:rFonts w:ascii="Book Antiqua" w:hAnsi="Book Antiqua" w:cs="Times New Roman"/>
          <w:sz w:val="24"/>
          <w:szCs w:val="24"/>
        </w:rPr>
        <w:t>ITIM</w:t>
      </w:r>
      <w:r w:rsidR="002D67F4" w:rsidRPr="00AA43FD">
        <w:rPr>
          <w:rFonts w:ascii="Book Antiqua" w:hAnsi="Book Antiqua" w:cs="Times New Roman"/>
          <w:sz w:val="24"/>
          <w:szCs w:val="24"/>
        </w:rPr>
        <w:t>)</w:t>
      </w:r>
      <w:r w:rsidR="00660A48" w:rsidRPr="00AA43FD">
        <w:rPr>
          <w:rFonts w:ascii="Book Antiqua" w:hAnsi="Book Antiqua" w:cs="Times New Roman"/>
          <w:sz w:val="24"/>
          <w:szCs w:val="24"/>
        </w:rPr>
        <w:t xml:space="preserve">-mediated </w:t>
      </w:r>
      <w:r w:rsidR="002D67F4" w:rsidRPr="00AA43FD">
        <w:rPr>
          <w:rFonts w:ascii="Book Antiqua" w:hAnsi="Book Antiqua" w:cs="Times New Roman"/>
          <w:sz w:val="24"/>
          <w:szCs w:val="24"/>
        </w:rPr>
        <w:t>manner</w:t>
      </w:r>
      <w:r w:rsidR="00B84E1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&lt;EndNote&gt;&lt;Cite&gt;&lt;Author&gt;Son&lt;/Author&gt;&lt;Year&gt;2012&lt;/Year&gt;&lt;RecNum&gt;110&lt;/RecNum&gt;&lt;DisplayText&gt;&lt;style face="superscript"&gt;[124]&lt;/style&gt;&lt;/DisplayText&gt;&lt;record&gt;&lt;rec-number&gt;110&lt;/rec-number&gt;&lt;foreign-keys&gt;&lt;key app="EN" db-id="eefs9x259svdw7er99qvxdal0r9z0pr0dvp5" timestamp="0"&gt;110&lt;/key&gt;&lt;/foreign-keys&gt;&lt;ref-type name="Journal Article"&gt;17&lt;/ref-type&gt;&lt;contributors&gt;&lt;authors&gt;&lt;author&gt;Son, M, &lt;/author&gt;&lt;author&gt;Santiago-Schwarz, F, &lt;/author&gt;&lt;author&gt;Al-Abed, Y, &lt;/author&gt;&lt;author&gt;Diamond, B. &lt;/author&gt;&lt;/authors&gt;&lt;/contributors&gt;&lt;titles&gt;&lt;title&gt;C1q limits dendritic cell differentiation and activation by engaging LAIR-1 &lt;/title&gt;&lt;secondary-title&gt;Proc Natl Acad Sci U S A. &lt;/secondary-title&gt;&lt;/titles&gt;&lt;pages&gt;E3160-7. &lt;/pages&gt;&lt;volume&gt;109&lt;/volume&gt;&lt;number&gt;46&lt;/number&gt;&lt;dates&gt;&lt;year&gt;2012&lt;/year&gt;&lt;/dates&gt;&lt;urls&gt;&lt;/urls&gt;&lt;custom2&gt;PMC3503216&lt;/custom2&gt;&lt;electronic-resource-num&gt; doi: 10.1073/pnas.1212753109.&lt;/electronic-resource-num&gt;&lt;/record&gt;&lt;/Cite&gt;&lt;/EndNote&gt;</w:instrText>
      </w:r>
      <w:r w:rsidR="00B84E1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[124]</w:t>
      </w:r>
      <w:r w:rsidR="00B84E1F" w:rsidRPr="00AA43FD">
        <w:rPr>
          <w:rFonts w:ascii="Book Antiqua" w:hAnsi="Book Antiqua" w:cs="Times New Roman"/>
          <w:sz w:val="24"/>
          <w:szCs w:val="24"/>
        </w:rPr>
        <w:fldChar w:fldCharType="end"/>
      </w:r>
      <w:r w:rsidR="00660A48" w:rsidRPr="00AA43FD">
        <w:rPr>
          <w:rFonts w:ascii="Book Antiqua" w:hAnsi="Book Antiqua" w:cs="Times New Roman"/>
          <w:sz w:val="24"/>
          <w:szCs w:val="24"/>
        </w:rPr>
        <w:t>. LAIR-1 may play an important role in maintaining homeostasis and has been shown to be upregulated on tumo</w:t>
      </w:r>
      <w:r w:rsidR="00DA671B" w:rsidRPr="00AA43FD">
        <w:rPr>
          <w:rFonts w:ascii="Book Antiqua" w:hAnsi="Book Antiqua" w:cs="Times New Roman"/>
          <w:sz w:val="24"/>
          <w:szCs w:val="24"/>
        </w:rPr>
        <w:t>ur-associated DC</w:t>
      </w:r>
      <w:r w:rsidR="007F3096" w:rsidRPr="00AA43FD">
        <w:rPr>
          <w:rFonts w:ascii="Book Antiqua" w:hAnsi="Book Antiqua" w:cs="Times New Roman"/>
          <w:sz w:val="24"/>
          <w:szCs w:val="24"/>
        </w:rPr>
        <w:t>s</w:t>
      </w:r>
      <w:r w:rsidR="00B84E1F"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&lt;EndNote&gt;&lt;Cite&gt;&lt;Author&gt;Sprague&lt;/Author&gt;&lt;Year&gt;2014&lt;/Year&gt;&lt;RecNum&gt;111&lt;/RecNum&gt;&lt;DisplayText&gt;&lt;style face="superscript"&gt;[125]&lt;/style&gt;&lt;/DisplayText&gt;&lt;record&gt;&lt;rec-number&gt;111&lt;/rec-number&gt;&lt;foreign-keys&gt;&lt;key app="EN" db-id="eefs9x259svdw7er99qvxdal0r9z0pr0dvp5" timestamp="0"&gt;111&lt;/key&gt;&lt;/foreign-keys&gt;&lt;ref-type name="Journal Article"&gt;17&lt;/ref-type&gt;&lt;contributors&gt;&lt;authors&gt;&lt;author&gt;Sprague, L, &lt;/author&gt;&lt;author&gt;Muccioli, M, &lt;/author&gt;&lt;author&gt;Pate, M, &lt;/author&gt;&lt;author&gt;Meles, E, &lt;/author&gt;&lt;author&gt;McGinty, J, &lt;/author&gt;&lt;author&gt;Nandigam, H, &lt;/author&gt;&lt;author&gt;Venkatesh, AK, &lt;/author&gt;&lt;author&gt;Gu, MY, &lt;/author&gt;&lt;author&gt;Mansfield, K, &lt;/author&gt;&lt;author&gt;Rutowski, A, &lt;/author&gt;&lt;author&gt;Omosebi, O, &lt;/author&gt;&lt;author&gt;Courreges, MC, &lt;/author&gt;&lt;author&gt;Benencia, F. &lt;/author&gt;&lt;/authors&gt;&lt;/contributors&gt;&lt;titles&gt;&lt;title&gt;Dendritic cells: In vitro culture in two- and three-dimensional collagen systems and expression of collagen receptors in tumors and atherosclerotic microenvironments&lt;/title&gt;&lt;secondary-title&gt;Exp Cell Res. &lt;/secondary-title&gt;&lt;/titles&gt;&lt;pages&gt;7-27&lt;/pages&gt;&lt;volume&gt;323&lt;/volume&gt;&lt;number&gt;1&lt;/number&gt;&lt;dates&gt;&lt;year&gt;2014&lt;/year&gt;&lt;/dates&gt;&lt;urls&gt;&lt;/urls&gt;&lt;custom2&gt;PMID:24569142&lt;/custom2&gt;&lt;electronic-resource-num&gt;doi: 10.1016/j.yexcr.2014.01.031.&lt;/electronic-resource-num&gt;&lt;/record&gt;&lt;/Cite&gt;&lt;/EndNote&gt;</w:instrText>
      </w:r>
      <w:r w:rsidR="00B84E1F"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[125]</w:t>
      </w:r>
      <w:r w:rsidR="00B84E1F" w:rsidRPr="00AA43FD">
        <w:rPr>
          <w:rFonts w:ascii="Book Antiqua" w:hAnsi="Book Antiqua" w:cs="Times New Roman"/>
          <w:sz w:val="24"/>
          <w:szCs w:val="24"/>
        </w:rPr>
        <w:fldChar w:fldCharType="end"/>
      </w:r>
      <w:r w:rsidR="00660A48" w:rsidRPr="00AA43FD">
        <w:rPr>
          <w:rFonts w:ascii="Book Antiqua" w:hAnsi="Book Antiqua" w:cs="Times New Roman"/>
          <w:sz w:val="24"/>
          <w:szCs w:val="24"/>
        </w:rPr>
        <w:t>.</w:t>
      </w:r>
      <w:r w:rsidR="00940FD5" w:rsidRPr="00AA43FD">
        <w:rPr>
          <w:rFonts w:ascii="Book Antiqua" w:hAnsi="Book Antiqua" w:cs="Times New Roman"/>
          <w:sz w:val="24"/>
          <w:szCs w:val="24"/>
        </w:rPr>
        <w:t xml:space="preserve"> </w:t>
      </w:r>
      <w:r w:rsidR="00817E4B" w:rsidRPr="00AA43FD">
        <w:rPr>
          <w:rFonts w:ascii="Book Antiqua" w:hAnsi="Book Antiqua" w:cs="Times New Roman"/>
          <w:sz w:val="24"/>
          <w:szCs w:val="24"/>
        </w:rPr>
        <w:t>On the other hand, s</w:t>
      </w:r>
      <w:r w:rsidR="00980E74" w:rsidRPr="00AA43FD">
        <w:rPr>
          <w:rFonts w:ascii="Book Antiqua" w:hAnsi="Book Antiqua" w:cs="Times New Roman"/>
          <w:sz w:val="24"/>
          <w:szCs w:val="24"/>
        </w:rPr>
        <w:t>oluble adsorbed collagen types I, II, III</w:t>
      </w:r>
      <w:r w:rsidR="002D67F4" w:rsidRPr="00AA43FD">
        <w:rPr>
          <w:rFonts w:ascii="Book Antiqua" w:hAnsi="Book Antiqua" w:cs="Times New Roman"/>
          <w:sz w:val="24"/>
          <w:szCs w:val="24"/>
        </w:rPr>
        <w:t>,</w:t>
      </w:r>
      <w:r w:rsidR="00980E74" w:rsidRPr="00AA43FD">
        <w:rPr>
          <w:rFonts w:ascii="Book Antiqua" w:hAnsi="Book Antiqua" w:cs="Times New Roman"/>
          <w:sz w:val="24"/>
          <w:szCs w:val="24"/>
        </w:rPr>
        <w:t xml:space="preserve"> ligands of </w:t>
      </w:r>
      <w:r w:rsidR="00D871B3" w:rsidRPr="00AA43FD">
        <w:rPr>
          <w:rFonts w:ascii="Book Antiqua" w:hAnsi="Book Antiqua" w:cs="Times New Roman"/>
          <w:sz w:val="24"/>
          <w:szCs w:val="24"/>
        </w:rPr>
        <w:t>osteoclast</w:t>
      </w:r>
      <w:r w:rsidR="00980E74" w:rsidRPr="00AA43FD">
        <w:rPr>
          <w:rFonts w:ascii="Book Antiqua" w:hAnsi="Book Antiqua" w:cs="Times New Roman"/>
          <w:sz w:val="24"/>
          <w:szCs w:val="24"/>
        </w:rPr>
        <w:t xml:space="preserve">-associated receptor (OSCAR) </w:t>
      </w:r>
      <w:r w:rsidR="002D67F4" w:rsidRPr="00AA43FD">
        <w:rPr>
          <w:rFonts w:ascii="Book Antiqua" w:hAnsi="Book Antiqua" w:cs="Times New Roman"/>
          <w:sz w:val="24"/>
          <w:szCs w:val="24"/>
        </w:rPr>
        <w:t>were shown to activate</w:t>
      </w:r>
      <w:r w:rsidR="00DA671B" w:rsidRPr="00AA43FD">
        <w:rPr>
          <w:rFonts w:ascii="Book Antiqua" w:hAnsi="Book Antiqua" w:cs="Times New Roman"/>
          <w:sz w:val="24"/>
          <w:szCs w:val="24"/>
        </w:rPr>
        <w:t xml:space="preserve"> human monocyte-derived DC</w:t>
      </w:r>
      <w:r w:rsidR="007F3096" w:rsidRPr="00AA43FD">
        <w:rPr>
          <w:rFonts w:ascii="Book Antiqua" w:hAnsi="Book Antiqua" w:cs="Times New Roman"/>
          <w:sz w:val="24"/>
          <w:szCs w:val="24"/>
        </w:rPr>
        <w:t>s</w:t>
      </w:r>
      <w:r w:rsidR="00980E74" w:rsidRPr="00AA43FD">
        <w:rPr>
          <w:rFonts w:ascii="Book Antiqua" w:hAnsi="Book Antiqua" w:cs="Times New Roman"/>
          <w:sz w:val="24"/>
          <w:szCs w:val="24"/>
        </w:rPr>
        <w:t xml:space="preserve"> and triggered upregulation of maturation markers, TNF and TLR signalling demonstrating that ECM components-can</w:t>
      </w:r>
      <w:r w:rsidR="002D67F4" w:rsidRPr="00AA43FD">
        <w:rPr>
          <w:rFonts w:ascii="Book Antiqua" w:hAnsi="Book Antiqua" w:cs="Times New Roman"/>
          <w:sz w:val="24"/>
          <w:szCs w:val="24"/>
        </w:rPr>
        <w:t xml:space="preserve"> trigger DC activation locally, important in the context of </w:t>
      </w:r>
      <w:r w:rsidR="00DA671B" w:rsidRPr="00AA43FD">
        <w:rPr>
          <w:rFonts w:ascii="Book Antiqua" w:hAnsi="Book Antiqua" w:cs="Times New Roman"/>
          <w:sz w:val="24"/>
          <w:szCs w:val="24"/>
        </w:rPr>
        <w:t>DC</w:t>
      </w:r>
      <w:r w:rsidR="002D67F4" w:rsidRPr="00AA43FD">
        <w:rPr>
          <w:rFonts w:ascii="Book Antiqua" w:hAnsi="Book Antiqua" w:cs="Times New Roman"/>
          <w:sz w:val="24"/>
          <w:szCs w:val="24"/>
        </w:rPr>
        <w:t xml:space="preserve"> </w:t>
      </w:r>
      <w:r w:rsidR="003830F2" w:rsidRPr="00AA43FD">
        <w:rPr>
          <w:rFonts w:ascii="Book Antiqua" w:hAnsi="Book Antiqua" w:cs="Times New Roman"/>
          <w:sz w:val="24"/>
          <w:szCs w:val="24"/>
        </w:rPr>
        <w:t xml:space="preserve">differentiation </w:t>
      </w:r>
      <w:r w:rsidR="002D67F4" w:rsidRPr="00AA43FD">
        <w:rPr>
          <w:rFonts w:ascii="Book Antiqua" w:hAnsi="Book Antiqua" w:cs="Times New Roman"/>
          <w:sz w:val="24"/>
          <w:szCs w:val="24"/>
        </w:rPr>
        <w:t xml:space="preserve">into </w:t>
      </w:r>
      <w:r w:rsidR="003830F2" w:rsidRPr="00AA43FD">
        <w:rPr>
          <w:rFonts w:ascii="Book Antiqua" w:hAnsi="Book Antiqua" w:cs="Times New Roman"/>
          <w:sz w:val="24"/>
          <w:szCs w:val="24"/>
        </w:rPr>
        <w:t xml:space="preserve">bone-degrading </w:t>
      </w:r>
      <w:r w:rsidR="002D67F4" w:rsidRPr="00AA43FD">
        <w:rPr>
          <w:rFonts w:ascii="Book Antiqua" w:hAnsi="Book Antiqua" w:cs="Times New Roman"/>
          <w:sz w:val="24"/>
          <w:szCs w:val="24"/>
        </w:rPr>
        <w:t>osteoclasts</w:t>
      </w:r>
      <w:r w:rsidR="003830F2" w:rsidRPr="00AA43FD">
        <w:rPr>
          <w:rFonts w:ascii="Book Antiqua" w:hAnsi="Book Antiqua" w:cs="Times New Roman"/>
          <w:sz w:val="24"/>
          <w:szCs w:val="24"/>
        </w:rPr>
        <w:t xml:space="preserve"> in the</w:t>
      </w:r>
      <w:r w:rsidR="002D67F4" w:rsidRPr="00AA43FD">
        <w:rPr>
          <w:rFonts w:ascii="Book Antiqua" w:hAnsi="Book Antiqua" w:cs="Times New Roman"/>
          <w:sz w:val="24"/>
          <w:szCs w:val="24"/>
        </w:rPr>
        <w:t xml:space="preserve"> </w:t>
      </w:r>
      <w:r w:rsidR="00980E74" w:rsidRPr="00AA43FD">
        <w:rPr>
          <w:rFonts w:ascii="Book Antiqua" w:hAnsi="Book Antiqua" w:cs="Times New Roman"/>
          <w:sz w:val="24"/>
          <w:szCs w:val="24"/>
        </w:rPr>
        <w:t xml:space="preserve">synovial tissues of </w:t>
      </w:r>
      <w:r w:rsidR="00A77B79" w:rsidRPr="00AA43FD">
        <w:rPr>
          <w:rFonts w:ascii="Book Antiqua" w:hAnsi="Book Antiqua" w:cs="Times New Roman"/>
          <w:sz w:val="24"/>
          <w:szCs w:val="24"/>
        </w:rPr>
        <w:t>rheumatoid arthritis</w:t>
      </w:r>
      <w:r w:rsidR="008743FE" w:rsidRPr="00AA43FD">
        <w:rPr>
          <w:rFonts w:ascii="Book Antiqua" w:hAnsi="Book Antiqua" w:cs="Times New Roman"/>
          <w:sz w:val="24"/>
          <w:szCs w:val="24"/>
        </w:rPr>
        <w:t xml:space="preserve"> </w:t>
      </w:r>
      <w:r w:rsidR="008C1AE7">
        <w:rPr>
          <w:rFonts w:ascii="Book Antiqua" w:hAnsi="Book Antiqua" w:cs="Times New Roman"/>
          <w:sz w:val="24"/>
          <w:szCs w:val="24"/>
        </w:rPr>
        <w:t>patients</w:t>
      </w:r>
      <w:r w:rsidR="003A38DB" w:rsidRPr="00AA43FD">
        <w:rPr>
          <w:rFonts w:ascii="Book Antiqua" w:hAnsi="Book Antiqua" w:cs="Times New Roman"/>
          <w:sz w:val="24"/>
          <w:szCs w:val="24"/>
        </w:rPr>
        <w:fldChar w:fldCharType="begin"/>
      </w:r>
      <w:r w:rsidR="00844164" w:rsidRPr="00AA43FD">
        <w:rPr>
          <w:rFonts w:ascii="Book Antiqua" w:hAnsi="Book Antiqua" w:cs="Times New Roman"/>
          <w:sz w:val="24"/>
          <w:szCs w:val="24"/>
        </w:rPr>
        <w:instrText xml:space="preserve"> ADDIN EN.CITE &lt;EndNote&gt;&lt;Cite&gt;&lt;Author&gt;Schultz&lt;/Author&gt;&lt;Year&gt;2015&lt;/Year&gt;&lt;RecNum&gt;59&lt;/RecNum&gt;&lt;DisplayText&gt;&lt;style face="superscript"&gt;[76]&lt;/style&gt;&lt;/DisplayText&gt;&lt;record&gt;&lt;rec-number&gt;59&lt;/rec-number&gt;&lt;foreign-keys&gt;&lt;key app="EN" db-id="eefs9x259svdw7er99qvxdal0r9z0pr0dvp5" timestamp="0"&gt;59&lt;/key&gt;&lt;/foreign-keys&gt;&lt;ref-type name="Journal Article"&gt;17&lt;/ref-type&gt;&lt;contributors&gt;&lt;authors&gt;&lt;author&gt;Schultz, HS, &lt;/author&gt;&lt;author&gt;Nitze, LM, &lt;/author&gt;&lt;author&gt;Zeuthen, LH, &lt;/author&gt;&lt;author&gt;Keller, P, &lt;/author&gt;&lt;author&gt;Gruhler, A, &lt;/author&gt;&lt;author&gt;Pass, J, &lt;/author&gt;&lt;author&gt;Chen, J, &lt;/author&gt;&lt;author&gt;Guo, L, &lt;/author&gt;&lt;author&gt;Fleetwood, AJ, &lt;/author&gt;&lt;author&gt;Hamilton, JA, &lt;/author&gt;&lt;author&gt;Berchtold, MW, &lt;/author&gt;&lt;author&gt;Panina, S. &lt;/author&gt;&lt;/authors&gt;&lt;/contributors&gt;&lt;titles&gt;&lt;title&gt;Collagen Induces Maturation of Human Monocyte-Derived Dendritic Cells by Signaling through Osteoclast-Associated Receptor&lt;/title&gt;&lt;secondary-title&gt;J Immunol. &lt;/secondary-title&gt;&lt;/titles&gt;&lt;pages&gt;3169-79. &lt;/pages&gt;&lt;volume&gt;194&lt;/volume&gt;&lt;number&gt;7&lt;/number&gt;&lt;dates&gt;&lt;year&gt;2015&lt;/year&gt;&lt;pub-dates&gt;&lt;date&gt;Apr 1&lt;/date&gt;&lt;/pub-dates&gt;&lt;/dates&gt;&lt;urls&gt;&lt;/urls&gt;&lt;custom2&gt;PMC4367160&lt;/custom2&gt;&lt;electronic-resource-num&gt;doi: 10.4049/jimmunol.1402800.&lt;/electronic-resource-num&gt;&lt;/record&gt;&lt;/Cite&gt;&lt;/EndNote&gt;</w:instrText>
      </w:r>
      <w:r w:rsidR="003A38DB" w:rsidRPr="00AA43FD">
        <w:rPr>
          <w:rFonts w:ascii="Book Antiqua" w:hAnsi="Book Antiqua" w:cs="Times New Roman"/>
          <w:sz w:val="24"/>
          <w:szCs w:val="24"/>
        </w:rPr>
        <w:fldChar w:fldCharType="separate"/>
      </w:r>
      <w:r w:rsidR="00844164" w:rsidRPr="00AA43FD">
        <w:rPr>
          <w:rFonts w:ascii="Book Antiqua" w:hAnsi="Book Antiqua" w:cs="Times New Roman"/>
          <w:noProof/>
          <w:sz w:val="24"/>
          <w:szCs w:val="24"/>
          <w:vertAlign w:val="superscript"/>
        </w:rPr>
        <w:t>[76]</w:t>
      </w:r>
      <w:r w:rsidR="003A38DB" w:rsidRPr="00AA43FD">
        <w:rPr>
          <w:rFonts w:ascii="Book Antiqua" w:hAnsi="Book Antiqua" w:cs="Times New Roman"/>
          <w:sz w:val="24"/>
          <w:szCs w:val="24"/>
        </w:rPr>
        <w:fldChar w:fldCharType="end"/>
      </w:r>
      <w:r w:rsidR="00980E74" w:rsidRPr="00AA43FD">
        <w:rPr>
          <w:rFonts w:ascii="Book Antiqua" w:hAnsi="Book Antiqua" w:cs="Times New Roman"/>
          <w:sz w:val="24"/>
          <w:szCs w:val="24"/>
        </w:rPr>
        <w:t>.</w:t>
      </w:r>
    </w:p>
    <w:p w14:paraId="6805CF7A" w14:textId="77777777" w:rsidR="002356BA" w:rsidRPr="00AA43FD" w:rsidRDefault="002356BA" w:rsidP="00AA43FD">
      <w:pPr>
        <w:spacing w:after="0" w:line="360" w:lineRule="auto"/>
        <w:jc w:val="both"/>
        <w:rPr>
          <w:rFonts w:ascii="Book Antiqua" w:hAnsi="Book Antiqua" w:cs="Times New Roman"/>
          <w:i/>
          <w:sz w:val="24"/>
          <w:szCs w:val="24"/>
        </w:rPr>
      </w:pPr>
    </w:p>
    <w:p w14:paraId="41F56B90" w14:textId="77777777" w:rsidR="00904E98" w:rsidRPr="00AA43FD" w:rsidRDefault="00904E98" w:rsidP="00AA43FD">
      <w:pPr>
        <w:spacing w:after="0" w:line="360" w:lineRule="auto"/>
        <w:jc w:val="both"/>
        <w:rPr>
          <w:rFonts w:ascii="Book Antiqua" w:hAnsi="Book Antiqua" w:cs="Times New Roman"/>
          <w:b/>
          <w:caps/>
          <w:sz w:val="24"/>
          <w:szCs w:val="24"/>
        </w:rPr>
      </w:pPr>
      <w:r w:rsidRPr="00AA43FD">
        <w:rPr>
          <w:rFonts w:ascii="Book Antiqua" w:hAnsi="Book Antiqua" w:cs="Times New Roman"/>
          <w:b/>
          <w:caps/>
          <w:sz w:val="24"/>
          <w:szCs w:val="24"/>
        </w:rPr>
        <w:t xml:space="preserve">Intelligent biomaterial design to mimic ECM </w:t>
      </w:r>
      <w:r w:rsidR="008B65F7" w:rsidRPr="00AA43FD">
        <w:rPr>
          <w:rFonts w:ascii="Book Antiqua" w:hAnsi="Book Antiqua" w:cs="Times New Roman"/>
          <w:b/>
          <w:caps/>
          <w:sz w:val="24"/>
          <w:szCs w:val="24"/>
        </w:rPr>
        <w:t xml:space="preserve">in tissue regeneration </w:t>
      </w:r>
    </w:p>
    <w:p w14:paraId="7F2C50E5" w14:textId="28CC2176" w:rsidR="00C44ADC" w:rsidRPr="00AA43FD" w:rsidRDefault="008743FE"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In recent years, t</w:t>
      </w:r>
      <w:r w:rsidR="00DC7C7F" w:rsidRPr="00AA43FD">
        <w:rPr>
          <w:rFonts w:ascii="Book Antiqua" w:eastAsia="Times New Roman" w:hAnsi="Book Antiqua" w:cs="Times New Roman"/>
          <w:sz w:val="24"/>
          <w:szCs w:val="24"/>
          <w:lang w:eastAsia="en-GB"/>
        </w:rPr>
        <w:t xml:space="preserve">issue engineering strategies have been proposed to address the shortfall of utilizable donor tissues for transplantation. The main objective is to generate functional, viable tissue </w:t>
      </w:r>
      <w:r w:rsidR="00CF52D3" w:rsidRPr="00AA43FD">
        <w:rPr>
          <w:rFonts w:ascii="Book Antiqua" w:eastAsia="Times New Roman" w:hAnsi="Book Antiqua" w:cs="Times New Roman"/>
          <w:sz w:val="24"/>
          <w:szCs w:val="24"/>
          <w:lang w:eastAsia="en-GB"/>
        </w:rPr>
        <w:t>substitutes that are</w:t>
      </w:r>
      <w:r w:rsidR="00DC7C7F" w:rsidRPr="00AA43FD">
        <w:rPr>
          <w:rFonts w:ascii="Book Antiqua" w:eastAsia="Times New Roman" w:hAnsi="Book Antiqua" w:cs="Times New Roman"/>
          <w:sz w:val="24"/>
          <w:szCs w:val="24"/>
          <w:lang w:eastAsia="en-GB"/>
        </w:rPr>
        <w:t xml:space="preserve"> well-integrated long-term in a site-specific manner. Several regenerative medicine approaches are ECM-based and </w:t>
      </w:r>
      <w:r w:rsidRPr="00AA43FD">
        <w:rPr>
          <w:rFonts w:ascii="Book Antiqua" w:eastAsia="Times New Roman" w:hAnsi="Book Antiqua" w:cs="Times New Roman"/>
          <w:sz w:val="24"/>
          <w:szCs w:val="24"/>
          <w:lang w:eastAsia="en-GB"/>
        </w:rPr>
        <w:t xml:space="preserve">some </w:t>
      </w:r>
      <w:r w:rsidR="00DC7C7F" w:rsidRPr="00AA43FD">
        <w:rPr>
          <w:rFonts w:ascii="Book Antiqua" w:eastAsia="Times New Roman" w:hAnsi="Book Antiqua" w:cs="Times New Roman"/>
          <w:sz w:val="24"/>
          <w:szCs w:val="24"/>
          <w:lang w:eastAsia="en-GB"/>
        </w:rPr>
        <w:t xml:space="preserve">include the use of </w:t>
      </w:r>
      <w:r w:rsidR="00CF52D3" w:rsidRPr="00AA43FD">
        <w:rPr>
          <w:rFonts w:ascii="Book Antiqua" w:eastAsia="Times New Roman" w:hAnsi="Book Antiqua" w:cs="Times New Roman"/>
          <w:sz w:val="24"/>
          <w:szCs w:val="24"/>
          <w:lang w:eastAsia="en-GB"/>
        </w:rPr>
        <w:t>processed whole tissues</w:t>
      </w:r>
      <w:r w:rsidR="0038430A" w:rsidRPr="00AA43FD">
        <w:rPr>
          <w:rFonts w:ascii="Book Antiqua" w:eastAsia="Times New Roman" w:hAnsi="Book Antiqua" w:cs="Times New Roman"/>
          <w:sz w:val="24"/>
          <w:szCs w:val="24"/>
          <w:lang w:eastAsia="en-GB"/>
        </w:rPr>
        <w:t xml:space="preserve"> such as decellularized stroma or human amniotic membrane where the intrinsic mechanical and functional properties of the matrix can be exploited</w:t>
      </w:r>
      <w:r w:rsidR="00E96E7C" w:rsidRPr="00AA43FD">
        <w:rPr>
          <w:rFonts w:ascii="Book Antiqua" w:eastAsia="Times New Roman" w:hAnsi="Book Antiqua" w:cs="Times New Roman"/>
          <w:sz w:val="24"/>
          <w:szCs w:val="24"/>
          <w:lang w:eastAsia="en-GB"/>
        </w:rPr>
        <w:t xml:space="preserve"> to promote tissue regrowth</w:t>
      </w:r>
      <w:r w:rsidR="0038430A" w:rsidRPr="00AA43FD">
        <w:rPr>
          <w:rFonts w:ascii="Book Antiqua" w:eastAsia="Times New Roman" w:hAnsi="Book Antiqua" w:cs="Times New Roman"/>
          <w:sz w:val="24"/>
          <w:szCs w:val="24"/>
          <w:lang w:eastAsia="en-GB"/>
        </w:rPr>
        <w:t xml:space="preserve">. </w:t>
      </w:r>
      <w:r w:rsidR="00CF52D3" w:rsidRPr="00AA43FD">
        <w:rPr>
          <w:rFonts w:ascii="Book Antiqua" w:eastAsia="Times New Roman" w:hAnsi="Book Antiqua" w:cs="Times New Roman"/>
          <w:sz w:val="24"/>
          <w:szCs w:val="24"/>
          <w:lang w:eastAsia="en-GB"/>
        </w:rPr>
        <w:t>Other strategies employ ECM-derived</w:t>
      </w:r>
      <w:r w:rsidR="0038430A" w:rsidRPr="00AA43FD">
        <w:rPr>
          <w:rFonts w:ascii="Book Antiqua" w:eastAsia="Times New Roman" w:hAnsi="Book Antiqua" w:cs="Times New Roman"/>
          <w:sz w:val="24"/>
          <w:szCs w:val="24"/>
          <w:lang w:eastAsia="en-GB"/>
        </w:rPr>
        <w:t xml:space="preserve"> biopolymers </w:t>
      </w:r>
      <w:r w:rsidR="00CF52D3" w:rsidRPr="00AA43FD">
        <w:rPr>
          <w:rFonts w:ascii="Book Antiqua" w:eastAsia="Times New Roman" w:hAnsi="Book Antiqua" w:cs="Times New Roman"/>
          <w:sz w:val="24"/>
          <w:szCs w:val="24"/>
          <w:lang w:eastAsia="en-GB"/>
        </w:rPr>
        <w:t xml:space="preserve">from mammalian and other sources </w:t>
      </w:r>
      <w:r w:rsidR="0038430A" w:rsidRPr="00AA43FD">
        <w:rPr>
          <w:rFonts w:ascii="Book Antiqua" w:eastAsia="Times New Roman" w:hAnsi="Book Antiqua" w:cs="Times New Roman"/>
          <w:sz w:val="24"/>
          <w:szCs w:val="24"/>
          <w:lang w:eastAsia="en-GB"/>
        </w:rPr>
        <w:t xml:space="preserve">including collagen, </w:t>
      </w:r>
      <w:r w:rsidR="0038430A" w:rsidRPr="00AA43FD">
        <w:rPr>
          <w:rFonts w:ascii="Book Antiqua" w:eastAsia="Times New Roman" w:hAnsi="Book Antiqua" w:cs="Times New Roman"/>
          <w:sz w:val="24"/>
          <w:szCs w:val="24"/>
          <w:lang w:eastAsia="en-GB"/>
        </w:rPr>
        <w:lastRenderedPageBreak/>
        <w:t>fibrin, chitin and chitosan</w:t>
      </w:r>
      <w:r w:rsidR="00E16D1C" w:rsidRPr="00AA43FD">
        <w:rPr>
          <w:rFonts w:ascii="Book Antiqua" w:eastAsia="Times New Roman" w:hAnsi="Book Antiqua" w:cs="Times New Roman"/>
          <w:sz w:val="24"/>
          <w:szCs w:val="24"/>
          <w:lang w:eastAsia="en-GB"/>
        </w:rPr>
        <w:t>,</w:t>
      </w:r>
      <w:r w:rsidR="00E96E7C" w:rsidRPr="00AA43FD">
        <w:rPr>
          <w:rFonts w:ascii="Book Antiqua" w:eastAsia="Times New Roman" w:hAnsi="Book Antiqua" w:cs="Times New Roman"/>
          <w:sz w:val="24"/>
          <w:szCs w:val="24"/>
          <w:lang w:eastAsia="en-GB"/>
        </w:rPr>
        <w:t xml:space="preserve"> </w:t>
      </w:r>
      <w:r w:rsidR="00CF52D3" w:rsidRPr="00AA43FD">
        <w:rPr>
          <w:rFonts w:ascii="Book Antiqua" w:eastAsia="Times New Roman" w:hAnsi="Book Antiqua" w:cs="Times New Roman"/>
          <w:sz w:val="24"/>
          <w:szCs w:val="24"/>
          <w:lang w:eastAsia="en-GB"/>
        </w:rPr>
        <w:t>taking</w:t>
      </w:r>
      <w:r w:rsidR="00E96E7C" w:rsidRPr="00AA43FD">
        <w:rPr>
          <w:rFonts w:ascii="Book Antiqua" w:eastAsia="Times New Roman" w:hAnsi="Book Antiqua" w:cs="Times New Roman"/>
          <w:sz w:val="24"/>
          <w:szCs w:val="24"/>
          <w:lang w:eastAsia="en-GB"/>
        </w:rPr>
        <w:t xml:space="preserve"> advantage of the dynamic, flexible nature of these scaffolds in directing cellular engineering of </w:t>
      </w:r>
      <w:r w:rsidR="008C1AE7">
        <w:rPr>
          <w:rFonts w:ascii="Book Antiqua" w:eastAsia="Times New Roman" w:hAnsi="Book Antiqua" w:cs="Times New Roman"/>
          <w:sz w:val="24"/>
          <w:szCs w:val="24"/>
          <w:lang w:eastAsia="en-GB"/>
        </w:rPr>
        <w:t>skin, cartilage, bone and nerve</w:t>
      </w:r>
      <w:r w:rsidR="00B84E1F"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&lt;EndNote&gt;&lt;Cite&gt;&lt;Author&gt;Wang&lt;/Author&gt;&lt;Year&gt;2013&lt;/Year&gt;&lt;RecNum&gt;115&lt;/RecNum&gt;&lt;DisplayText&gt;&lt;style face="superscript"&gt;[126]&lt;/style&gt;&lt;/DisplayText&gt;&lt;record&gt;&lt;rec-number&gt;115&lt;/rec-number&gt;&lt;foreign-keys&gt;&lt;key app="EN" db-id="eefs9x259svdw7er99qvxdal0r9z0pr0dvp5" timestamp="0"&gt;115&lt;/key&gt;&lt;/foreign-keys&gt;&lt;ref-type name="Journal Article"&gt;17&lt;/ref-type&gt;&lt;contributors&gt;&lt;authors&gt;&lt;author&gt;Wang, HY, &lt;/author&gt;&lt;author&gt;Wei, RH, &lt;/author&gt;&lt;author&gt;Zhao, SZ. &lt;/author&gt;&lt;/authors&gt;&lt;/contributors&gt;&lt;titles&gt;&lt;title&gt;Evaluation of corneal cell growth on tissue engineering materials as artificial cornea scaffolds &lt;/title&gt;&lt;secondary-title&gt;Int J Ophthalmol.&lt;/secondary-title&gt;&lt;/titles&gt;&lt;pages&gt;873-8&lt;/pages&gt;&lt;volume&gt;6&lt;/volume&gt;&lt;number&gt;6&lt;/number&gt;&lt;dates&gt;&lt;year&gt;2013&lt;/year&gt;&lt;/dates&gt;&lt;urls&gt;&lt;/urls&gt;&lt;custom2&gt;PMC3874531&lt;/custom2&gt;&lt;electronic-resource-num&gt;doi: 10.3980/j.issn.2222-3959.2013.06.23.&lt;/electronic-resource-num&gt;&lt;/record&gt;&lt;/Cite&gt;&lt;/EndNote&gt;</w:instrText>
      </w:r>
      <w:r w:rsidR="00B84E1F"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[126]</w:t>
      </w:r>
      <w:r w:rsidR="00B84E1F" w:rsidRPr="00AA43FD">
        <w:rPr>
          <w:rFonts w:ascii="Book Antiqua" w:eastAsia="Times New Roman" w:hAnsi="Book Antiqua" w:cs="Times New Roman"/>
          <w:sz w:val="24"/>
          <w:szCs w:val="24"/>
          <w:lang w:eastAsia="en-GB"/>
        </w:rPr>
        <w:fldChar w:fldCharType="end"/>
      </w:r>
      <w:r w:rsidR="00E96E7C" w:rsidRPr="00AA43FD">
        <w:rPr>
          <w:rFonts w:ascii="Book Antiqua" w:eastAsia="Times New Roman" w:hAnsi="Book Antiqua" w:cs="Times New Roman"/>
          <w:sz w:val="24"/>
          <w:szCs w:val="24"/>
          <w:lang w:eastAsia="en-GB"/>
        </w:rPr>
        <w:t xml:space="preserve">. </w:t>
      </w:r>
      <w:r w:rsidR="0038430A" w:rsidRPr="00AA43FD">
        <w:rPr>
          <w:rFonts w:ascii="Book Antiqua" w:eastAsia="Times New Roman" w:hAnsi="Book Antiqua" w:cs="Times New Roman"/>
          <w:sz w:val="24"/>
          <w:szCs w:val="24"/>
          <w:lang w:eastAsia="en-GB"/>
        </w:rPr>
        <w:t xml:space="preserve">As a next step, </w:t>
      </w:r>
      <w:r w:rsidR="00DC7C7F" w:rsidRPr="00AA43FD">
        <w:rPr>
          <w:rFonts w:ascii="Book Antiqua" w:eastAsia="Times New Roman" w:hAnsi="Book Antiqua" w:cs="Times New Roman"/>
          <w:sz w:val="24"/>
          <w:szCs w:val="24"/>
          <w:lang w:eastAsia="en-GB"/>
        </w:rPr>
        <w:t xml:space="preserve">bio-interactive implants comprising polymers coated with </w:t>
      </w:r>
      <w:r w:rsidR="00CF52D3" w:rsidRPr="00AA43FD">
        <w:rPr>
          <w:rFonts w:ascii="Book Antiqua" w:eastAsia="Times New Roman" w:hAnsi="Book Antiqua" w:cs="Times New Roman"/>
          <w:sz w:val="24"/>
          <w:szCs w:val="24"/>
          <w:lang w:eastAsia="en-GB"/>
        </w:rPr>
        <w:t>ECM</w:t>
      </w:r>
      <w:r w:rsidR="00DC7C7F" w:rsidRPr="00AA43FD">
        <w:rPr>
          <w:rFonts w:ascii="Book Antiqua" w:eastAsia="Times New Roman" w:hAnsi="Book Antiqua" w:cs="Times New Roman"/>
          <w:sz w:val="24"/>
          <w:szCs w:val="24"/>
          <w:lang w:eastAsia="en-GB"/>
        </w:rPr>
        <w:t xml:space="preserve"> proteins such as laminin, fibronectin, collagen or with grafted or tethered cell adhesive peptides</w:t>
      </w:r>
      <w:r w:rsidR="0038430A" w:rsidRPr="00AA43FD">
        <w:rPr>
          <w:rFonts w:ascii="Book Antiqua" w:eastAsia="Times New Roman" w:hAnsi="Book Antiqua" w:cs="Times New Roman"/>
          <w:sz w:val="24"/>
          <w:szCs w:val="24"/>
          <w:lang w:eastAsia="en-GB"/>
        </w:rPr>
        <w:t xml:space="preserve"> have been </w:t>
      </w:r>
      <w:r w:rsidR="00E96E7C" w:rsidRPr="00AA43FD">
        <w:rPr>
          <w:rFonts w:ascii="Book Antiqua" w:eastAsia="Times New Roman" w:hAnsi="Book Antiqua" w:cs="Times New Roman"/>
          <w:sz w:val="24"/>
          <w:szCs w:val="24"/>
          <w:lang w:eastAsia="en-GB"/>
        </w:rPr>
        <w:t>proposed</w:t>
      </w:r>
      <w:r w:rsidR="00D7114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&lt;EndNote&gt;&lt;Cite&gt;&lt;Author&gt;Griffith&lt;/Author&gt;&lt;Year&gt;2012&lt;/Year&gt;&lt;RecNum&gt;128&lt;/RecNum&gt;&lt;DisplayText&gt;&lt;style face="superscript"&gt;[127]&lt;/style&gt;&lt;/DisplayText&gt;&lt;record&gt;&lt;rec-number&gt;128&lt;/rec-number&gt;&lt;foreign-keys&gt;&lt;key app="EN" db-id="eefs9x259svdw7er99qvxdal0r9z0pr0dvp5" timestamp="0"&gt;128&lt;/key&gt;&lt;/foreign-keys&gt;&lt;ref-type name="Journal Article"&gt;17&lt;/ref-type&gt;&lt;contributors&gt;&lt;authors&gt;&lt;author&gt;Griffith, M, &lt;/author&gt;&lt;author&gt;Polisetti, N, &lt;/author&gt;&lt;author&gt;Kuffova, L, &lt;/author&gt;&lt;author&gt;Gallar, J, &lt;/author&gt;&lt;author&gt;Forrester, J, &lt;/author&gt;&lt;author&gt;Vemuganti, GK, &lt;/author&gt;&lt;author&gt;Fuchsluger, TA.&lt;/author&gt;&lt;/authors&gt;&lt;/contributors&gt;&lt;titles&gt;&lt;title&gt;Regenerative approaches as alternatives to donor allografting for restoration of corneal function.&lt;/title&gt;&lt;secondary-title&gt;Ocul Surf. &lt;/secondary-title&gt;&lt;/titles&gt;&lt;pages&gt;Ocul Surf. 2012 Jul;10(3):170-83&lt;/pages&gt;&lt;volume&gt;10&lt;/volume&gt;&lt;number&gt;3&lt;/number&gt;&lt;dates&gt;&lt;year&gt;2012&lt;/year&gt;&lt;/dates&gt;&lt;urls&gt;&lt;/urls&gt;&lt;custom2&gt;PMID:22814644 &lt;/custom2&gt;&lt;electronic-resource-num&gt;doi: 10.1016/j.jtos.2012.04.004. &lt;/electronic-resource-num&gt;&lt;/record&gt;&lt;/Cite&gt;&lt;/EndNote&gt;</w:instrText>
      </w:r>
      <w:r w:rsidR="00D7114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[127]</w:t>
      </w:r>
      <w:r w:rsidR="00D71142" w:rsidRPr="00AA43FD">
        <w:rPr>
          <w:rFonts w:ascii="Book Antiqua" w:eastAsia="Times New Roman" w:hAnsi="Book Antiqua" w:cs="Times New Roman"/>
          <w:sz w:val="24"/>
          <w:szCs w:val="24"/>
          <w:lang w:eastAsia="en-GB"/>
        </w:rPr>
        <w:fldChar w:fldCharType="end"/>
      </w:r>
      <w:r w:rsidR="00DC7C7F" w:rsidRPr="00AA43FD">
        <w:rPr>
          <w:rFonts w:ascii="Book Antiqua" w:eastAsia="Times New Roman" w:hAnsi="Book Antiqua" w:cs="Times New Roman"/>
          <w:sz w:val="24"/>
          <w:szCs w:val="24"/>
          <w:lang w:eastAsia="en-GB"/>
        </w:rPr>
        <w:t xml:space="preserve">. </w:t>
      </w:r>
    </w:p>
    <w:p w14:paraId="62285C5F" w14:textId="056E6D5C" w:rsidR="00E067F2" w:rsidRPr="00AA43FD" w:rsidRDefault="00DC7C7F" w:rsidP="008C1AE7">
      <w:pPr>
        <w:spacing w:after="0" w:line="360" w:lineRule="auto"/>
        <w:ind w:firstLineChars="100" w:firstLine="240"/>
        <w:jc w:val="both"/>
        <w:rPr>
          <w:rFonts w:ascii="Book Antiqua" w:hAnsi="Book Antiqua" w:cs="Times New Roman"/>
          <w:sz w:val="24"/>
          <w:szCs w:val="24"/>
        </w:rPr>
      </w:pPr>
      <w:r w:rsidRPr="00AA43FD">
        <w:rPr>
          <w:rFonts w:ascii="Book Antiqua" w:eastAsia="Times New Roman" w:hAnsi="Book Antiqua" w:cs="Times New Roman"/>
          <w:sz w:val="24"/>
          <w:szCs w:val="24"/>
          <w:lang w:eastAsia="en-GB"/>
        </w:rPr>
        <w:t>Overcoming the host immune/inflammatory response remains a significant challenge</w:t>
      </w:r>
      <w:r w:rsidR="000D135E" w:rsidRPr="00AA43FD">
        <w:rPr>
          <w:rFonts w:ascii="Book Antiqua" w:eastAsia="Times New Roman" w:hAnsi="Book Antiqua" w:cs="Times New Roman"/>
          <w:sz w:val="24"/>
          <w:szCs w:val="24"/>
          <w:lang w:eastAsia="en-GB"/>
        </w:rPr>
        <w:t xml:space="preserve"> to the long-term success of ECM-based implants</w:t>
      </w:r>
      <w:r w:rsidRPr="00AA43FD">
        <w:rPr>
          <w:rFonts w:ascii="Book Antiqua" w:eastAsia="Times New Roman" w:hAnsi="Book Antiqua" w:cs="Times New Roman"/>
          <w:sz w:val="24"/>
          <w:szCs w:val="24"/>
          <w:lang w:eastAsia="en-GB"/>
        </w:rPr>
        <w:t xml:space="preserve">. </w:t>
      </w:r>
      <w:r w:rsidR="00A35A65" w:rsidRPr="00AA43FD">
        <w:rPr>
          <w:rFonts w:ascii="Book Antiqua" w:eastAsia="Times New Roman" w:hAnsi="Book Antiqua" w:cs="Times New Roman"/>
          <w:sz w:val="24"/>
          <w:szCs w:val="24"/>
          <w:lang w:eastAsia="en-GB"/>
        </w:rPr>
        <w:t>Most of this work addresses the effect of various biomaterial</w:t>
      </w:r>
      <w:r w:rsidR="008C2CF0" w:rsidRPr="00AA43FD">
        <w:rPr>
          <w:rFonts w:ascii="Book Antiqua" w:eastAsia="Times New Roman" w:hAnsi="Book Antiqua" w:cs="Times New Roman"/>
          <w:sz w:val="24"/>
          <w:szCs w:val="24"/>
          <w:lang w:eastAsia="en-GB"/>
        </w:rPr>
        <w:t>s</w:t>
      </w:r>
      <w:r w:rsidR="00A35A65" w:rsidRPr="00AA43FD">
        <w:rPr>
          <w:rFonts w:ascii="Book Antiqua" w:eastAsia="Times New Roman" w:hAnsi="Book Antiqua" w:cs="Times New Roman"/>
          <w:sz w:val="24"/>
          <w:szCs w:val="24"/>
          <w:lang w:eastAsia="en-GB"/>
        </w:rPr>
        <w:t xml:space="preserve"> on the inflammatory response and particularly macrophage behaviour an</w:t>
      </w:r>
      <w:r w:rsidR="008C2CF0" w:rsidRPr="00AA43FD">
        <w:rPr>
          <w:rFonts w:ascii="Book Antiqua" w:eastAsia="Times New Roman" w:hAnsi="Book Antiqua" w:cs="Times New Roman"/>
          <w:sz w:val="24"/>
          <w:szCs w:val="24"/>
          <w:lang w:eastAsia="en-GB"/>
        </w:rPr>
        <w:t>d</w:t>
      </w:r>
      <w:r w:rsidR="00A35A65" w:rsidRPr="00AA43FD">
        <w:rPr>
          <w:rFonts w:ascii="Book Antiqua" w:eastAsia="Times New Roman" w:hAnsi="Book Antiqua" w:cs="Times New Roman"/>
          <w:sz w:val="24"/>
          <w:szCs w:val="24"/>
          <w:lang w:eastAsia="en-GB"/>
        </w:rPr>
        <w:t xml:space="preserve"> its effects on the ECM. However, little work has been done on how biomaterials affect DC </w:t>
      </w:r>
      <w:r w:rsidR="008C2CF0" w:rsidRPr="00AA43FD">
        <w:rPr>
          <w:rFonts w:ascii="Book Antiqua" w:eastAsia="Times New Roman" w:hAnsi="Book Antiqua" w:cs="Times New Roman"/>
          <w:sz w:val="24"/>
          <w:szCs w:val="24"/>
          <w:lang w:eastAsia="en-GB"/>
        </w:rPr>
        <w:t>behaviour</w:t>
      </w:r>
      <w:r w:rsidR="00A35A65" w:rsidRPr="00AA43FD">
        <w:rPr>
          <w:rFonts w:ascii="Book Antiqua" w:eastAsia="Times New Roman" w:hAnsi="Book Antiqua" w:cs="Times New Roman"/>
          <w:sz w:val="24"/>
          <w:szCs w:val="24"/>
          <w:lang w:eastAsia="en-GB"/>
        </w:rPr>
        <w:t xml:space="preserve"> and function. Information is needed in this area since biomaterial</w:t>
      </w:r>
      <w:r w:rsidR="008C2CF0" w:rsidRPr="00AA43FD">
        <w:rPr>
          <w:rFonts w:ascii="Book Antiqua" w:eastAsia="Times New Roman" w:hAnsi="Book Antiqua" w:cs="Times New Roman"/>
          <w:sz w:val="24"/>
          <w:szCs w:val="24"/>
          <w:lang w:eastAsia="en-GB"/>
        </w:rPr>
        <w:t>s</w:t>
      </w:r>
      <w:r w:rsidR="00A35A65" w:rsidRPr="00AA43FD">
        <w:rPr>
          <w:rFonts w:ascii="Book Antiqua" w:eastAsia="Times New Roman" w:hAnsi="Book Antiqua" w:cs="Times New Roman"/>
          <w:sz w:val="24"/>
          <w:szCs w:val="24"/>
          <w:lang w:eastAsia="en-GB"/>
        </w:rPr>
        <w:t xml:space="preserve"> may not only act as allo and xenoantigens but can directly behave like DAMPS (see </w:t>
      </w:r>
      <w:r w:rsidR="001C68B9" w:rsidRPr="00AA43FD">
        <w:rPr>
          <w:rFonts w:ascii="Book Antiqua" w:eastAsia="Times New Roman" w:hAnsi="Book Antiqua" w:cs="Times New Roman"/>
          <w:sz w:val="24"/>
          <w:szCs w:val="24"/>
          <w:lang w:eastAsia="en-GB"/>
        </w:rPr>
        <w:t>Introduction)</w:t>
      </w:r>
      <w:r w:rsidR="00A35A65" w:rsidRPr="00AA43FD">
        <w:rPr>
          <w:rFonts w:ascii="Book Antiqua" w:eastAsia="Times New Roman" w:hAnsi="Book Antiqua" w:cs="Times New Roman"/>
          <w:sz w:val="24"/>
          <w:szCs w:val="24"/>
          <w:lang w:eastAsia="en-GB"/>
        </w:rPr>
        <w:t xml:space="preserve"> and thereby promote autoimmune responses through host tissues damage. </w:t>
      </w:r>
      <w:r w:rsidR="00521B1A" w:rsidRPr="00AA43FD">
        <w:rPr>
          <w:rFonts w:ascii="Book Antiqua" w:eastAsia="Times New Roman" w:hAnsi="Book Antiqua" w:cs="Times New Roman"/>
          <w:sz w:val="24"/>
          <w:szCs w:val="24"/>
          <w:lang w:eastAsia="en-GB"/>
        </w:rPr>
        <w:t>Since t</w:t>
      </w:r>
      <w:r w:rsidR="00CF52D3" w:rsidRPr="00AA43FD">
        <w:rPr>
          <w:rFonts w:ascii="Book Antiqua" w:eastAsia="Times New Roman" w:hAnsi="Book Antiqua" w:cs="Times New Roman"/>
          <w:sz w:val="24"/>
          <w:szCs w:val="24"/>
          <w:lang w:eastAsia="en-GB"/>
        </w:rPr>
        <w:t xml:space="preserve">issue </w:t>
      </w:r>
      <w:r w:rsidR="009A628D" w:rsidRPr="008C609E">
        <w:rPr>
          <w:rFonts w:ascii="Book Antiqua" w:hAnsi="Book Antiqua" w:cs="Times New Roman"/>
          <w:i/>
          <w:sz w:val="24"/>
          <w:szCs w:val="24"/>
        </w:rPr>
        <w:t>via</w:t>
      </w:r>
      <w:r w:rsidR="00E067F2" w:rsidRPr="00AA43FD">
        <w:rPr>
          <w:rFonts w:ascii="Book Antiqua" w:eastAsia="Times New Roman" w:hAnsi="Book Antiqua" w:cs="Times New Roman"/>
          <w:sz w:val="24"/>
          <w:szCs w:val="24"/>
          <w:lang w:eastAsia="en-GB"/>
        </w:rPr>
        <w:t xml:space="preserve"> the ECM </w:t>
      </w:r>
      <w:r w:rsidR="00521B1A" w:rsidRPr="00AA43FD">
        <w:rPr>
          <w:rFonts w:ascii="Book Antiqua" w:eastAsia="Times New Roman" w:hAnsi="Book Antiqua" w:cs="Times New Roman"/>
          <w:sz w:val="24"/>
          <w:szCs w:val="24"/>
          <w:lang w:eastAsia="en-GB"/>
        </w:rPr>
        <w:t xml:space="preserve">tightly </w:t>
      </w:r>
      <w:r w:rsidR="008F0C10" w:rsidRPr="00AA43FD">
        <w:rPr>
          <w:rFonts w:ascii="Book Antiqua" w:eastAsia="Times New Roman" w:hAnsi="Book Antiqua" w:cs="Times New Roman"/>
          <w:sz w:val="24"/>
          <w:szCs w:val="24"/>
          <w:lang w:eastAsia="en-GB"/>
        </w:rPr>
        <w:t>regulate</w:t>
      </w:r>
      <w:r w:rsidR="00E067F2" w:rsidRPr="00AA43FD">
        <w:rPr>
          <w:rFonts w:ascii="Book Antiqua" w:eastAsia="Times New Roman" w:hAnsi="Book Antiqua" w:cs="Times New Roman"/>
          <w:sz w:val="24"/>
          <w:szCs w:val="24"/>
          <w:lang w:eastAsia="en-GB"/>
        </w:rPr>
        <w:t xml:space="preserve"> DC </w:t>
      </w:r>
      <w:r w:rsidR="00521B1A" w:rsidRPr="00AA43FD">
        <w:rPr>
          <w:rFonts w:ascii="Book Antiqua" w:eastAsia="Times New Roman" w:hAnsi="Book Antiqua" w:cs="Times New Roman"/>
          <w:sz w:val="24"/>
          <w:szCs w:val="24"/>
          <w:lang w:eastAsia="en-GB"/>
        </w:rPr>
        <w:t>homeostasis and inflammation, this directly impinges on how artificial matrices affect DC behaviour</w:t>
      </w:r>
      <w:r w:rsidR="000D135E" w:rsidRPr="00AA43FD">
        <w:rPr>
          <w:rFonts w:ascii="Book Antiqua" w:eastAsia="Times New Roman" w:hAnsi="Book Antiqua" w:cs="Times New Roman"/>
          <w:sz w:val="24"/>
          <w:szCs w:val="24"/>
          <w:lang w:eastAsia="en-GB"/>
        </w:rPr>
        <w:t xml:space="preserve"> and hence the balance between immunogenicity and tolerance</w:t>
      </w:r>
      <w:r w:rsidR="00521B1A" w:rsidRPr="00AA43FD">
        <w:rPr>
          <w:rFonts w:ascii="Book Antiqua" w:eastAsia="Times New Roman" w:hAnsi="Book Antiqua" w:cs="Times New Roman"/>
          <w:sz w:val="24"/>
          <w:szCs w:val="24"/>
          <w:lang w:eastAsia="en-GB"/>
        </w:rPr>
        <w:t xml:space="preserve">. </w:t>
      </w:r>
      <w:r w:rsidR="00521B1A" w:rsidRPr="00AA43FD">
        <w:rPr>
          <w:rFonts w:ascii="Book Antiqua" w:hAnsi="Book Antiqua" w:cs="Times New Roman"/>
          <w:sz w:val="24"/>
          <w:szCs w:val="24"/>
        </w:rPr>
        <w:t>Artificial stroma</w:t>
      </w:r>
      <w:r w:rsidR="00E067F2" w:rsidRPr="00AA43FD">
        <w:rPr>
          <w:rFonts w:ascii="Book Antiqua" w:hAnsi="Book Antiqua" w:cs="Times New Roman"/>
          <w:sz w:val="24"/>
          <w:szCs w:val="24"/>
        </w:rPr>
        <w:t xml:space="preserve"> and their components </w:t>
      </w:r>
      <w:r w:rsidR="00521B1A" w:rsidRPr="00AA43FD">
        <w:rPr>
          <w:rFonts w:ascii="Book Antiqua" w:hAnsi="Book Antiqua" w:cs="Times New Roman"/>
          <w:sz w:val="24"/>
          <w:szCs w:val="24"/>
        </w:rPr>
        <w:t>may activate or suppress DC</w:t>
      </w:r>
      <w:r w:rsidR="007F3096" w:rsidRPr="00AA43FD">
        <w:rPr>
          <w:rFonts w:ascii="Book Antiqua" w:hAnsi="Book Antiqua" w:cs="Times New Roman"/>
          <w:sz w:val="24"/>
          <w:szCs w:val="24"/>
        </w:rPr>
        <w:t>s</w:t>
      </w:r>
      <w:r w:rsidR="00521B1A" w:rsidRPr="00AA43FD">
        <w:rPr>
          <w:rFonts w:ascii="Book Antiqua" w:hAnsi="Book Antiqua" w:cs="Times New Roman"/>
          <w:sz w:val="24"/>
          <w:szCs w:val="24"/>
        </w:rPr>
        <w:t>,</w:t>
      </w:r>
      <w:r w:rsidR="00E067F2" w:rsidRPr="00AA43FD">
        <w:rPr>
          <w:rFonts w:ascii="Book Antiqua" w:hAnsi="Book Antiqua" w:cs="Times New Roman"/>
          <w:sz w:val="24"/>
          <w:szCs w:val="24"/>
        </w:rPr>
        <w:t xml:space="preserve"> induce DC differentiation</w:t>
      </w:r>
      <w:r w:rsidR="00521B1A" w:rsidRPr="00AA43FD">
        <w:rPr>
          <w:rFonts w:ascii="Book Antiqua" w:hAnsi="Book Antiqua" w:cs="Times New Roman"/>
          <w:sz w:val="24"/>
          <w:szCs w:val="24"/>
        </w:rPr>
        <w:t>,</w:t>
      </w:r>
      <w:r w:rsidR="00E067F2" w:rsidRPr="00AA43FD">
        <w:rPr>
          <w:rFonts w:ascii="Book Antiqua" w:hAnsi="Book Antiqua" w:cs="Times New Roman"/>
          <w:sz w:val="24"/>
          <w:szCs w:val="24"/>
        </w:rPr>
        <w:t xml:space="preserve"> </w:t>
      </w:r>
      <w:r w:rsidR="00521B1A" w:rsidRPr="00AA43FD">
        <w:rPr>
          <w:rFonts w:ascii="Book Antiqua" w:hAnsi="Book Antiqua" w:cs="Times New Roman"/>
          <w:sz w:val="24"/>
          <w:szCs w:val="24"/>
        </w:rPr>
        <w:t xml:space="preserve">promote or inhibit fibrosis </w:t>
      </w:r>
      <w:r w:rsidR="00E067F2" w:rsidRPr="00AA43FD">
        <w:rPr>
          <w:rFonts w:ascii="Book Antiqua" w:hAnsi="Book Antiqua" w:cs="Times New Roman"/>
          <w:sz w:val="24"/>
          <w:szCs w:val="24"/>
        </w:rPr>
        <w:t>or change DC interactions with other cells</w:t>
      </w:r>
      <w:r w:rsidR="008C1AE7">
        <w:rPr>
          <w:rFonts w:ascii="Book Antiqua" w:hAnsi="Book Antiqua" w:cs="Times New Roman" w:hint="eastAsia"/>
          <w:sz w:val="24"/>
          <w:szCs w:val="24"/>
          <w:lang w:eastAsia="zh-CN"/>
        </w:rPr>
        <w:t>,</w:t>
      </w:r>
      <w:r w:rsidR="00E067F2" w:rsidRPr="00AA43FD">
        <w:rPr>
          <w:rFonts w:ascii="Book Antiqua" w:hAnsi="Book Antiqua" w:cs="Times New Roman"/>
          <w:sz w:val="24"/>
          <w:szCs w:val="24"/>
        </w:rPr>
        <w:t xml:space="preserve"> </w:t>
      </w:r>
      <w:r w:rsidR="00E067F2" w:rsidRPr="008C1AE7">
        <w:rPr>
          <w:rFonts w:ascii="Book Antiqua" w:hAnsi="Book Antiqua" w:cs="Times New Roman"/>
          <w:i/>
          <w:sz w:val="24"/>
          <w:szCs w:val="24"/>
        </w:rPr>
        <w:t>e</w:t>
      </w:r>
      <w:r w:rsidR="003830F2" w:rsidRPr="008C1AE7">
        <w:rPr>
          <w:rFonts w:ascii="Book Antiqua" w:hAnsi="Book Antiqua" w:cs="Times New Roman"/>
          <w:i/>
          <w:sz w:val="24"/>
          <w:szCs w:val="24"/>
        </w:rPr>
        <w:t>.</w:t>
      </w:r>
      <w:r w:rsidR="00E067F2" w:rsidRPr="008C1AE7">
        <w:rPr>
          <w:rFonts w:ascii="Book Antiqua" w:hAnsi="Book Antiqua" w:cs="Times New Roman"/>
          <w:i/>
          <w:sz w:val="24"/>
          <w:szCs w:val="24"/>
        </w:rPr>
        <w:t>g</w:t>
      </w:r>
      <w:r w:rsidR="003830F2" w:rsidRPr="00AA43FD">
        <w:rPr>
          <w:rFonts w:ascii="Book Antiqua" w:hAnsi="Book Antiqua" w:cs="Times New Roman"/>
          <w:sz w:val="24"/>
          <w:szCs w:val="24"/>
        </w:rPr>
        <w:t>.</w:t>
      </w:r>
      <w:r w:rsidR="008C1AE7">
        <w:rPr>
          <w:rFonts w:ascii="Book Antiqua" w:hAnsi="Book Antiqua" w:cs="Times New Roman" w:hint="eastAsia"/>
          <w:sz w:val="24"/>
          <w:szCs w:val="24"/>
          <w:lang w:eastAsia="zh-CN"/>
        </w:rPr>
        <w:t>,</w:t>
      </w:r>
      <w:r w:rsidR="00521B1A" w:rsidRPr="00AA43FD">
        <w:rPr>
          <w:rFonts w:ascii="Book Antiqua" w:hAnsi="Book Antiqua" w:cs="Times New Roman"/>
          <w:sz w:val="24"/>
          <w:szCs w:val="24"/>
        </w:rPr>
        <w:t xml:space="preserve"> other inflammatory cells or </w:t>
      </w:r>
      <w:r w:rsidR="00E067F2" w:rsidRPr="00AA43FD">
        <w:rPr>
          <w:rFonts w:ascii="Book Antiqua" w:hAnsi="Book Antiqua" w:cs="Times New Roman"/>
          <w:sz w:val="24"/>
          <w:szCs w:val="24"/>
        </w:rPr>
        <w:t>activate the adaptive immune response eg as an “autoimmune” response when human altered matrices are implanted in h</w:t>
      </w:r>
      <w:r w:rsidR="00C44ADC" w:rsidRPr="00AA43FD">
        <w:rPr>
          <w:rFonts w:ascii="Book Antiqua" w:hAnsi="Book Antiqua" w:cs="Times New Roman"/>
          <w:sz w:val="24"/>
          <w:szCs w:val="24"/>
        </w:rPr>
        <w:t>umans (or mouse into mouse</w:t>
      </w:r>
      <w:r w:rsidR="008C1AE7">
        <w:rPr>
          <w:rFonts w:ascii="Book Antiqua" w:hAnsi="Book Antiqua" w:cs="Times New Roman" w:hint="eastAsia"/>
          <w:sz w:val="24"/>
          <w:szCs w:val="24"/>
          <w:lang w:eastAsia="zh-CN"/>
        </w:rPr>
        <w:t>,</w:t>
      </w:r>
      <w:r w:rsidR="00C44ADC" w:rsidRPr="00AA43FD">
        <w:rPr>
          <w:rFonts w:ascii="Book Antiqua" w:hAnsi="Book Antiqua" w:cs="Times New Roman"/>
          <w:sz w:val="24"/>
          <w:szCs w:val="24"/>
        </w:rPr>
        <w:t xml:space="preserve"> </w:t>
      </w:r>
      <w:r w:rsidR="00C44ADC" w:rsidRPr="008C1AE7">
        <w:rPr>
          <w:rFonts w:ascii="Book Antiqua" w:hAnsi="Book Antiqua" w:cs="Times New Roman"/>
          <w:i/>
          <w:sz w:val="24"/>
          <w:szCs w:val="24"/>
        </w:rPr>
        <w:t>etc</w:t>
      </w:r>
      <w:r w:rsidR="008C1AE7" w:rsidRPr="008C1AE7">
        <w:rPr>
          <w:rFonts w:ascii="Book Antiqua" w:hAnsi="Book Antiqua" w:cs="Times New Roman" w:hint="eastAsia"/>
          <w:i/>
          <w:sz w:val="24"/>
          <w:szCs w:val="24"/>
          <w:lang w:eastAsia="zh-CN"/>
        </w:rPr>
        <w:t>.</w:t>
      </w:r>
      <w:r w:rsidR="00C44ADC" w:rsidRPr="00AA43FD">
        <w:rPr>
          <w:rFonts w:ascii="Book Antiqua" w:hAnsi="Book Antiqua" w:cs="Times New Roman"/>
          <w:sz w:val="24"/>
          <w:szCs w:val="24"/>
        </w:rPr>
        <w:t>)</w:t>
      </w:r>
      <w:r w:rsidR="00E067F2" w:rsidRPr="00AA43FD">
        <w:rPr>
          <w:rFonts w:ascii="Book Antiqua" w:hAnsi="Book Antiqua" w:cs="Times New Roman"/>
          <w:sz w:val="24"/>
          <w:szCs w:val="24"/>
        </w:rPr>
        <w:t xml:space="preserve">. </w:t>
      </w:r>
      <w:r w:rsidR="00C44ADC" w:rsidRPr="00AA43FD">
        <w:rPr>
          <w:rFonts w:ascii="Book Antiqua" w:eastAsia="Times New Roman" w:hAnsi="Book Antiqua" w:cs="Times New Roman"/>
          <w:sz w:val="24"/>
          <w:szCs w:val="24"/>
          <w:lang w:eastAsia="en-GB"/>
        </w:rPr>
        <w:t>Studies have compared the individual effects of natural polymers</w:t>
      </w:r>
      <w:r w:rsidR="008743FE" w:rsidRPr="00AA43FD">
        <w:rPr>
          <w:rFonts w:ascii="Book Antiqua" w:eastAsia="Times New Roman" w:hAnsi="Book Antiqua" w:cs="Times New Roman"/>
          <w:sz w:val="24"/>
          <w:szCs w:val="24"/>
          <w:lang w:eastAsia="en-GB"/>
        </w:rPr>
        <w:t xml:space="preserve"> on </w:t>
      </w:r>
      <w:r w:rsidR="00C44ADC" w:rsidRPr="00AA43FD">
        <w:rPr>
          <w:rFonts w:ascii="Book Antiqua" w:eastAsia="Times New Roman" w:hAnsi="Book Antiqua" w:cs="Times New Roman"/>
          <w:sz w:val="24"/>
          <w:szCs w:val="24"/>
          <w:lang w:eastAsia="en-GB"/>
        </w:rPr>
        <w:t>DC responses. Human monocytes differentiated to DC</w:t>
      </w:r>
      <w:r w:rsidR="007F3096" w:rsidRPr="00AA43FD">
        <w:rPr>
          <w:rFonts w:ascii="Book Antiqua" w:eastAsia="Times New Roman" w:hAnsi="Book Antiqua" w:cs="Times New Roman"/>
          <w:sz w:val="24"/>
          <w:szCs w:val="24"/>
          <w:lang w:eastAsia="en-GB"/>
        </w:rPr>
        <w:t>s</w:t>
      </w:r>
      <w:r w:rsidR="00C44ADC" w:rsidRPr="00AA43FD">
        <w:rPr>
          <w:rFonts w:ascii="Book Antiqua" w:eastAsia="Times New Roman" w:hAnsi="Book Antiqua" w:cs="Times New Roman"/>
          <w:sz w:val="24"/>
          <w:szCs w:val="24"/>
          <w:lang w:eastAsia="en-GB"/>
        </w:rPr>
        <w:t xml:space="preserve"> in the presence of </w:t>
      </w:r>
      <w:r w:rsidR="00A35A65" w:rsidRPr="00AA43FD">
        <w:rPr>
          <w:rFonts w:ascii="Book Antiqua" w:eastAsia="Times New Roman" w:hAnsi="Book Antiqua" w:cs="Times New Roman"/>
          <w:sz w:val="24"/>
          <w:szCs w:val="24"/>
          <w:lang w:eastAsia="en-GB"/>
        </w:rPr>
        <w:t xml:space="preserve">the </w:t>
      </w:r>
      <w:r w:rsidR="00C44ADC" w:rsidRPr="00AA43FD">
        <w:rPr>
          <w:rFonts w:ascii="Book Antiqua" w:eastAsia="Times New Roman" w:hAnsi="Book Antiqua" w:cs="Times New Roman"/>
          <w:sz w:val="24"/>
          <w:szCs w:val="24"/>
          <w:lang w:eastAsia="en-GB"/>
        </w:rPr>
        <w:t xml:space="preserve">natural, biocompatible polymer chitosan, a polysaccharide </w:t>
      </w:r>
      <w:r w:rsidR="001C68B9" w:rsidRPr="00AA43FD">
        <w:rPr>
          <w:rFonts w:ascii="Book Antiqua" w:eastAsia="Times New Roman" w:hAnsi="Book Antiqua" w:cs="Times New Roman"/>
          <w:sz w:val="24"/>
          <w:szCs w:val="24"/>
          <w:lang w:eastAsia="en-GB"/>
        </w:rPr>
        <w:t>derived from the exoskeleton of crustaceans or cell walls of fungi</w:t>
      </w:r>
      <w:r w:rsidR="00A35A65" w:rsidRPr="00AA43FD">
        <w:rPr>
          <w:rFonts w:ascii="Book Antiqua" w:eastAsia="Times New Roman" w:hAnsi="Book Antiqua" w:cs="Times New Roman"/>
          <w:sz w:val="24"/>
          <w:szCs w:val="24"/>
          <w:lang w:eastAsia="en-GB"/>
        </w:rPr>
        <w:t xml:space="preserve">, </w:t>
      </w:r>
      <w:r w:rsidR="00C44ADC" w:rsidRPr="00AA43FD">
        <w:rPr>
          <w:rFonts w:ascii="Book Antiqua" w:eastAsia="Times New Roman" w:hAnsi="Book Antiqua" w:cs="Times New Roman"/>
          <w:sz w:val="24"/>
          <w:szCs w:val="24"/>
          <w:lang w:eastAsia="en-GB"/>
        </w:rPr>
        <w:t xml:space="preserve">were activated </w:t>
      </w:r>
      <w:r w:rsidR="00A35A65" w:rsidRPr="00AA43FD">
        <w:rPr>
          <w:rFonts w:ascii="Book Antiqua" w:eastAsia="Times New Roman" w:hAnsi="Book Antiqua" w:cs="Times New Roman"/>
          <w:sz w:val="24"/>
          <w:szCs w:val="24"/>
          <w:lang w:eastAsia="en-GB"/>
        </w:rPr>
        <w:t xml:space="preserve">to a pro-inflammatory state </w:t>
      </w:r>
      <w:r w:rsidR="00C44ADC" w:rsidRPr="00AA43FD">
        <w:rPr>
          <w:rFonts w:ascii="Book Antiqua" w:eastAsia="Times New Roman" w:hAnsi="Book Antiqua" w:cs="Times New Roman"/>
          <w:sz w:val="24"/>
          <w:szCs w:val="24"/>
          <w:lang w:eastAsia="en-GB"/>
        </w:rPr>
        <w:t>(higher CD86, TNF-</w:t>
      </w:r>
      <w:r w:rsidR="00D871B3" w:rsidRPr="00AA43FD">
        <w:rPr>
          <w:rFonts w:ascii="Book Antiqua" w:eastAsia="Times New Roman" w:hAnsi="Book Antiqua" w:cs="Times New Roman"/>
          <w:sz w:val="24"/>
          <w:szCs w:val="24"/>
          <w:lang w:eastAsia="en-GB"/>
        </w:rPr>
        <w:t>α</w:t>
      </w:r>
      <w:r w:rsidR="00C44ADC" w:rsidRPr="00AA43FD">
        <w:rPr>
          <w:rFonts w:ascii="Book Antiqua" w:eastAsia="Times New Roman" w:hAnsi="Book Antiqua" w:cs="Times New Roman"/>
          <w:sz w:val="24"/>
          <w:szCs w:val="24"/>
          <w:lang w:eastAsia="en-GB"/>
        </w:rPr>
        <w:t>, IL-1</w:t>
      </w:r>
      <w:r w:rsidR="00D871B3" w:rsidRPr="00AA43FD">
        <w:rPr>
          <w:rFonts w:ascii="Book Antiqua" w:eastAsia="Times New Roman" w:hAnsi="Book Antiqua" w:cs="Times New Roman"/>
          <w:sz w:val="24"/>
          <w:szCs w:val="24"/>
          <w:lang w:eastAsia="en-GB"/>
        </w:rPr>
        <w:t>β</w:t>
      </w:r>
      <w:r w:rsidR="00C44ADC" w:rsidRPr="00AA43FD">
        <w:rPr>
          <w:rFonts w:ascii="Book Antiqua" w:eastAsia="Times New Roman" w:hAnsi="Book Antiqua" w:cs="Times New Roman"/>
          <w:sz w:val="24"/>
          <w:szCs w:val="24"/>
          <w:lang w:eastAsia="en-GB"/>
        </w:rPr>
        <w:t xml:space="preserve"> and lower IL-10</w:t>
      </w:r>
      <w:r w:rsidR="00D871B3" w:rsidRPr="00AA43FD">
        <w:rPr>
          <w:rFonts w:ascii="Book Antiqua" w:eastAsia="Times New Roman" w:hAnsi="Book Antiqua" w:cs="Times New Roman"/>
          <w:sz w:val="24"/>
          <w:szCs w:val="24"/>
          <w:lang w:eastAsia="en-GB"/>
        </w:rPr>
        <w:t xml:space="preserve"> levels</w:t>
      </w:r>
      <w:r w:rsidR="008C1AE7">
        <w:rPr>
          <w:rFonts w:ascii="Book Antiqua" w:eastAsia="Times New Roman" w:hAnsi="Book Antiqua" w:cs="Times New Roman"/>
          <w:sz w:val="24"/>
          <w:szCs w:val="24"/>
          <w:lang w:eastAsia="en-GB"/>
        </w:rPr>
        <w:t>)</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&lt;EndNote&gt;&lt;Cite&gt;&lt;Author&gt;Oliveira&lt;/Author&gt;&lt;Year&gt;2012&lt;/Year&gt;&lt;RecNum&gt;116&lt;/RecNum&gt;&lt;DisplayText&gt;&lt;style face="superscript"&gt;[128]&lt;/style&gt;&lt;/DisplayText&gt;&lt;record&gt;&lt;rec-number&gt;116&lt;/rec-number&gt;&lt;foreign-keys&gt;&lt;key app="EN" db-id="eefs9x259svdw7er99qvxdal0r9z0pr0dvp5" timestamp="0"&gt;116&lt;/key&gt;&lt;/foreign-keys&gt;&lt;ref-type name="Journal Article"&gt;17&lt;/ref-type&gt;&lt;contributors&gt;&lt;authors&gt;&lt;author&gt;Oliveira, MI, &lt;/author&gt;&lt;author&gt;Santos, SG, &lt;/author&gt;&lt;author&gt;Oliveira, MJ, &lt;/author&gt;&lt;author&gt;Torres, AL, &lt;/author&gt;&lt;author&gt;Barbosa, MA. &lt;/author&gt;&lt;/authors&gt;&lt;/contributors&gt;&lt;titles&gt;&lt;title&gt;Chitosan drives anti-inflammatory macrophage polarisation and pro-inflammatory dendritic cell stimulation &lt;/title&gt;&lt;secondary-title&gt;Eur Cell Mater. &lt;/secondary-title&gt;&lt;/titles&gt;&lt;pages&gt;136-52. &lt;/pages&gt;&lt;volume&gt;24&lt;/volume&gt;&lt;dates&gt;&lt;year&gt;2012&lt;/year&gt;&lt;/dates&gt;&lt;urls&gt;&lt;/urls&gt;&lt;custom2&gt;PMID:22828991&lt;/custom2&gt;&lt;/record&gt;&lt;/Cite&gt;&lt;/EndNote&gt;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[128]</w:t>
      </w:r>
      <w:r w:rsidR="004B75D2"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Also, it was observed that while alginate and hyaluronic acid were less maturing to DC</w:t>
      </w:r>
      <w:r w:rsidR="007F3096" w:rsidRPr="00AA43FD">
        <w:rPr>
          <w:rFonts w:ascii="Book Antiqua" w:eastAsia="Times New Roman" w:hAnsi="Book Antiqua" w:cs="Times New Roman"/>
          <w:sz w:val="24"/>
          <w:szCs w:val="24"/>
          <w:lang w:eastAsia="en-GB"/>
        </w:rPr>
        <w:t>s</w:t>
      </w:r>
      <w:r w:rsidR="00C44ADC" w:rsidRPr="00AA43FD">
        <w:rPr>
          <w:rFonts w:ascii="Book Antiqua" w:eastAsia="Times New Roman" w:hAnsi="Book Antiqua" w:cs="Times New Roman"/>
          <w:sz w:val="24"/>
          <w:szCs w:val="24"/>
          <w:lang w:eastAsia="en-GB"/>
        </w:rPr>
        <w:t>, the opposite effect was ob</w:t>
      </w:r>
      <w:r w:rsidR="008C1AE7">
        <w:rPr>
          <w:rFonts w:ascii="Book Antiqua" w:eastAsia="Times New Roman" w:hAnsi="Book Antiqua" w:cs="Times New Roman"/>
          <w:sz w:val="24"/>
          <w:szCs w:val="24"/>
          <w:lang w:eastAsia="en-GB"/>
        </w:rPr>
        <w:t>served with chitosan or agarose</w:t>
      </w:r>
      <w:r w:rsidR="00B84E1F"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&lt;EndNote&gt;&lt;Cite&gt;&lt;Author&gt;Babensee&lt;/Author&gt;&lt;Year&gt;2005&lt;/Year&gt;&lt;RecNum&gt;112&lt;/RecNum&gt;&lt;DisplayText&gt;&lt;style face="superscript"&gt;[129, 130]&lt;/style&gt;&lt;/DisplayText&gt;&lt;record&gt;&lt;rec-number&gt;112&lt;/rec-number&gt;&lt;foreign-keys&gt;&lt;key app="EN" db-id="eefs9x259svdw7er99qvxdal0r9z0pr0dvp5" timestamp="0"&gt;112&lt;/key&gt;&lt;/foreign-keys&gt;&lt;ref-type name="Journal Article"&gt;17&lt;/ref-type&gt;&lt;contributors&gt;&lt;authors&gt;&lt;author&gt;Babensee, JE, &lt;/author&gt;&lt;author&gt;Paranjpe, A. &lt;/author&gt;&lt;/authors&gt;&lt;/contributors&gt;&lt;titles&gt;&lt;title&gt;Differential levels of dendritic cell maturation on different biomaterials used in combination products &lt;/title&gt;&lt;secondary-title&gt;J Biomed Mater Res A. &lt;/secondary-title&gt;&lt;/titles&gt;&lt;pages&gt;503-10&lt;/pages&gt;&lt;volume&gt;74&lt;/volume&gt;&lt;number&gt;4&lt;/number&gt;&lt;dates&gt;&lt;year&gt;2005&lt;/year&gt;&lt;/dates&gt;&lt;urls&gt;&lt;/urls&gt;&lt;custom2&gt;PMID:16158496&lt;/custom2&gt;&lt;/record&gt;&lt;/Cite&gt;&lt;Cite&gt;&lt;Author&gt;Park&lt;/Author&gt;&lt;Year&gt;2012&lt;/Year&gt;&lt;RecNum&gt;113&lt;/RecNum&gt;&lt;record&gt;&lt;rec-number&gt;113&lt;/rec-number&gt;&lt;foreign-keys&gt;&lt;key app="EN" db-id="eefs9x259svdw7er99qvxdal0r9z0pr0dvp5" timestamp="0"&gt;113&lt;/key&gt;&lt;/foreign-keys&gt;&lt;ref-type name="Journal Article"&gt;17&lt;/ref-type&gt;&lt;contributors&gt;&lt;authors&gt;&lt;author&gt;Park, J, &lt;/author&gt;&lt;author&gt;Babensee, JE. &lt;/author&gt;&lt;/authors&gt;&lt;/contributors&gt;&lt;titles&gt;&lt;title&gt;Differential functional effects of biomaterials on dendritic cell maturation &lt;/title&gt;&lt;secondary-title&gt;Acta Biomater.&lt;/secondary-title&gt;&lt;/titles&gt;&lt;pages&gt;3606-17&lt;/pages&gt;&lt;volume&gt;8&lt;/volume&gt;&lt;number&gt;10&lt;/number&gt;&lt;dates&gt;&lt;year&gt;2012&lt;/year&gt;&lt;/dates&gt;&lt;urls&gt;&lt;/urls&gt;&lt;custom2&gt;PMC3970713&lt;/custom2&gt;&lt;electronic-resource-num&gt; doi: 10.1016/j.actbio.2012.06.006. &lt;/electronic-resource-num&gt;&lt;/record&gt;&lt;/Cite&gt;&lt;/EndNote&gt;</w:instrText>
      </w:r>
      <w:r w:rsidR="00B84E1F" w:rsidRPr="00AA43FD">
        <w:rPr>
          <w:rFonts w:ascii="Book Antiqua" w:eastAsia="Times New Roman" w:hAnsi="Book Antiqua" w:cs="Times New Roman"/>
          <w:sz w:val="24"/>
          <w:szCs w:val="24"/>
          <w:lang w:eastAsia="en-GB"/>
        </w:rPr>
        <w:fldChar w:fldCharType="separate"/>
      </w:r>
      <w:r w:rsidR="008C1AE7">
        <w:rPr>
          <w:rFonts w:ascii="Book Antiqua" w:eastAsia="Times New Roman" w:hAnsi="Book Antiqua" w:cs="Times New Roman"/>
          <w:noProof/>
          <w:sz w:val="24"/>
          <w:szCs w:val="24"/>
          <w:vertAlign w:val="superscript"/>
          <w:lang w:eastAsia="en-GB"/>
        </w:rPr>
        <w:t>[129,</w:t>
      </w:r>
      <w:r w:rsidR="00844164" w:rsidRPr="00AA43FD">
        <w:rPr>
          <w:rFonts w:ascii="Book Antiqua" w:eastAsia="Times New Roman" w:hAnsi="Book Antiqua" w:cs="Times New Roman"/>
          <w:noProof/>
          <w:sz w:val="24"/>
          <w:szCs w:val="24"/>
          <w:vertAlign w:val="superscript"/>
          <w:lang w:eastAsia="en-GB"/>
        </w:rPr>
        <w:t>130]</w:t>
      </w:r>
      <w:r w:rsidR="00B84E1F"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implying that specific ECM mimetics can have applications in vaccine delivery or in tissue engineering whe</w:t>
      </w:r>
      <w:r w:rsidR="00A35A65" w:rsidRPr="00AA43FD">
        <w:rPr>
          <w:rFonts w:ascii="Book Antiqua" w:eastAsia="Times New Roman" w:hAnsi="Book Antiqua" w:cs="Times New Roman"/>
          <w:sz w:val="24"/>
          <w:szCs w:val="24"/>
          <w:lang w:eastAsia="en-GB"/>
        </w:rPr>
        <w:t>ther</w:t>
      </w:r>
      <w:r w:rsidR="00C44ADC" w:rsidRPr="00AA43FD">
        <w:rPr>
          <w:rFonts w:ascii="Book Antiqua" w:eastAsia="Times New Roman" w:hAnsi="Book Antiqua" w:cs="Times New Roman"/>
          <w:sz w:val="24"/>
          <w:szCs w:val="24"/>
          <w:lang w:eastAsia="en-GB"/>
        </w:rPr>
        <w:t xml:space="preserve"> host immune responses are desired or not</w:t>
      </w:r>
      <w:r w:rsidR="00AF46F2" w:rsidRPr="00AA43FD">
        <w:rPr>
          <w:rFonts w:ascii="Book Antiqua" w:eastAsia="Times New Roman" w:hAnsi="Book Antiqua" w:cs="Times New Roman"/>
          <w:sz w:val="24"/>
          <w:szCs w:val="24"/>
          <w:lang w:eastAsia="en-GB"/>
        </w:rPr>
        <w:t>,</w:t>
      </w:r>
      <w:r w:rsidR="00C44ADC" w:rsidRPr="00AA43FD">
        <w:rPr>
          <w:rFonts w:ascii="Book Antiqua" w:eastAsia="Times New Roman" w:hAnsi="Book Antiqua" w:cs="Times New Roman"/>
          <w:sz w:val="24"/>
          <w:szCs w:val="24"/>
          <w:lang w:eastAsia="en-GB"/>
        </w:rPr>
        <w:t xml:space="preserve"> </w:t>
      </w:r>
      <w:r w:rsidR="008C1AE7">
        <w:rPr>
          <w:rFonts w:ascii="Book Antiqua" w:eastAsia="Times New Roman" w:hAnsi="Book Antiqua" w:cs="Times New Roman"/>
          <w:sz w:val="24"/>
          <w:szCs w:val="24"/>
          <w:lang w:eastAsia="en-GB"/>
        </w:rPr>
        <w:t>as suggested in</w:t>
      </w:r>
      <w:r w:rsidR="00B84E1F"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&lt;EndNote&gt;&lt;Cite&gt;&lt;Author&gt;Babensee&lt;/Author&gt;&lt;Year&gt;2005&lt;/Year&gt;&lt;RecNum&gt;112&lt;/RecNum&gt;&lt;DisplayText&gt;&lt;style face="superscript"&gt;[129]&lt;/style&gt;&lt;/DisplayText&gt;&lt;record&gt;&lt;rec-number&gt;112&lt;/rec-number&gt;&lt;foreign-keys&gt;&lt;key app="EN" db-id="eefs9x259svdw7er99qvxdal0r9z0pr0dvp5" timestamp="0"&gt;112&lt;/key&gt;&lt;/foreign-keys&gt;&lt;ref-type name="Journal Article"&gt;17&lt;/ref-type&gt;&lt;contributors&gt;&lt;authors&gt;&lt;author&gt;Babensee, JE, &lt;/author&gt;&lt;author&gt;Paranjpe, A. &lt;/author&gt;&lt;/authors&gt;&lt;/contributors&gt;&lt;titles&gt;&lt;title&gt;Differential levels of dendritic cell maturation on different biomaterials used in combination products &lt;/title&gt;&lt;secondary-title&gt;J Biomed Mater Res A. &lt;/secondary-title&gt;&lt;/titles&gt;&lt;pages&gt;503-10&lt;/pages&gt;&lt;volume&gt;74&lt;/volume&gt;&lt;number&gt;4&lt;/number&gt;&lt;dates&gt;&lt;year&gt;2005&lt;/year&gt;&lt;/dates&gt;&lt;urls&gt;&lt;/urls&gt;&lt;custom2&gt;PMID:16158496&lt;/custom2&gt;&lt;/record&gt;&lt;/Cite&gt;&lt;/EndNote&gt;</w:instrText>
      </w:r>
      <w:r w:rsidR="00B84E1F"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[129]</w:t>
      </w:r>
      <w:r w:rsidR="00B84E1F"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xml:space="preserve">. </w:t>
      </w:r>
      <w:r w:rsidR="00AF46F2" w:rsidRPr="00AA43FD">
        <w:rPr>
          <w:rFonts w:ascii="Book Antiqua" w:eastAsia="Times New Roman" w:hAnsi="Book Antiqua" w:cs="Times New Roman"/>
          <w:sz w:val="24"/>
          <w:szCs w:val="24"/>
          <w:lang w:eastAsia="en-GB"/>
        </w:rPr>
        <w:t>Surprisingly, r</w:t>
      </w:r>
      <w:r w:rsidR="00C44ADC" w:rsidRPr="00AA43FD">
        <w:rPr>
          <w:rFonts w:ascii="Book Antiqua" w:eastAsia="Times New Roman" w:hAnsi="Book Antiqua" w:cs="Times New Roman"/>
          <w:sz w:val="24"/>
          <w:szCs w:val="24"/>
          <w:lang w:eastAsia="en-GB"/>
        </w:rPr>
        <w:t>egenerative medicine approaches to reconstruct heart valves using xenogeneic porcine or bovine collagen and elastin, did not induce human DC maturation (low CD83 express</w:t>
      </w:r>
      <w:r w:rsidR="008C1AE7">
        <w:rPr>
          <w:rFonts w:ascii="Book Antiqua" w:eastAsia="Times New Roman" w:hAnsi="Book Antiqua" w:cs="Times New Roman"/>
          <w:sz w:val="24"/>
          <w:szCs w:val="24"/>
          <w:lang w:eastAsia="en-GB"/>
        </w:rPr>
        <w:t>ion and TNF-α secretion)</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&lt;EndNote&gt;&lt;Cite&gt;&lt;Author&gt;Bayrak&lt;/Author&gt;&lt;Year&gt;2013&lt;/Year&gt;&lt;RecNum&gt;117&lt;/RecNum&gt;&lt;DisplayText&gt;&lt;style face="superscript"&gt;[131]&lt;/style&gt;&lt;/DisplayText&gt;&lt;record&gt;&lt;rec-number&gt;117&lt;/rec-number&gt;&lt;foreign-keys&gt;&lt;key app="EN" db-id="eefs9x259svdw7er99qvxdal0r9z0pr0dvp5" timestamp="0"&gt;117&lt;/key&gt;&lt;/foreign-keys&gt;&lt;ref-type name="Journal Article"&gt;17&lt;/ref-type&gt;&lt;contributors&gt;&lt;authors&gt;&lt;author&gt;Bayrak, A, &lt;/author&gt;&lt;author&gt;Prüger, P, &lt;/author&gt;&lt;author&gt;Stock, UA, &lt;/author&gt;&lt;author&gt;Seifert, M. &lt;/author&gt;&lt;/authors&gt;&lt;/contributors&gt;&lt;titles&gt;&lt;title&gt;Absence of immune responses with xenogeneic collagen and elastin &lt;/title&gt;&lt;secondary-title&gt;Tissue Eng Part A. &lt;/secondary-title&gt;&lt;/titles&gt;&lt;pages&gt;1592-600&lt;/pages&gt;&lt;volume&gt;19&lt;/volume&gt;&lt;number&gt;13-14&lt;/number&gt;&lt;dates&gt;&lt;year&gt;2013&lt;/year&gt;&lt;/dates&gt;&lt;urls&gt;&lt;/urls&gt;&lt;custom2&gt;PMC3665304&lt;/custom2&gt;&lt;electronic-resource-num&gt;doi: 10.1089/ten.TEA.2012.0394.&lt;/electronic-resource-num&gt;&lt;/record&gt;&lt;/Cite&gt;&lt;/EndNote&gt;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[131]</w:t>
      </w:r>
      <w:r w:rsidR="004B75D2"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xml:space="preserve">. Hydrogels fabricated from lyophilized constituents of porcine dermal </w:t>
      </w:r>
      <w:r w:rsidR="00C44ADC" w:rsidRPr="00AA43FD">
        <w:rPr>
          <w:rFonts w:ascii="Book Antiqua" w:eastAsia="Times New Roman" w:hAnsi="Book Antiqua" w:cs="Times New Roman"/>
          <w:sz w:val="24"/>
          <w:szCs w:val="24"/>
          <w:lang w:eastAsia="en-GB"/>
        </w:rPr>
        <w:lastRenderedPageBreak/>
        <w:t>ECM were coated onto polypropylene meshes as a means of reducing the inflammatory responses associated with these non-biodegradable materials. The presence of ECM hydrogels facilitated decreased recruitment of CD86</w:t>
      </w:r>
      <w:r w:rsidR="00C44ADC" w:rsidRPr="008C1AE7">
        <w:rPr>
          <w:rFonts w:ascii="Book Antiqua" w:eastAsia="Times New Roman" w:hAnsi="Book Antiqua" w:cs="Times New Roman"/>
          <w:sz w:val="24"/>
          <w:szCs w:val="24"/>
          <w:vertAlign w:val="superscript"/>
          <w:lang w:eastAsia="en-GB"/>
        </w:rPr>
        <w:t>+</w:t>
      </w:r>
      <w:r w:rsidR="00C44ADC" w:rsidRPr="00AA43FD">
        <w:rPr>
          <w:rFonts w:ascii="Book Antiqua" w:eastAsia="Times New Roman" w:hAnsi="Book Antiqua" w:cs="Times New Roman"/>
          <w:sz w:val="24"/>
          <w:szCs w:val="24"/>
          <w:lang w:eastAsia="en-GB"/>
        </w:rPr>
        <w:t xml:space="preserve"> CD68</w:t>
      </w:r>
      <w:r w:rsidR="00C44ADC" w:rsidRPr="008C1AE7">
        <w:rPr>
          <w:rFonts w:ascii="Book Antiqua" w:eastAsia="Times New Roman" w:hAnsi="Book Antiqua" w:cs="Times New Roman"/>
          <w:sz w:val="24"/>
          <w:szCs w:val="24"/>
          <w:vertAlign w:val="superscript"/>
          <w:lang w:eastAsia="en-GB"/>
        </w:rPr>
        <w:t>+</w:t>
      </w:r>
      <w:r w:rsidR="00C44ADC" w:rsidRPr="00AA43FD">
        <w:rPr>
          <w:rFonts w:ascii="Book Antiqua" w:eastAsia="Times New Roman" w:hAnsi="Book Antiqua" w:cs="Times New Roman"/>
          <w:sz w:val="24"/>
          <w:szCs w:val="24"/>
          <w:lang w:eastAsia="en-GB"/>
        </w:rPr>
        <w:t xml:space="preserve"> M1 macrophages by day 14 post implantation in rats and decreased collagen I deposition rel</w:t>
      </w:r>
      <w:r w:rsidR="008C1AE7">
        <w:rPr>
          <w:rFonts w:ascii="Book Antiqua" w:eastAsia="Times New Roman" w:hAnsi="Book Antiqua" w:cs="Times New Roman"/>
          <w:sz w:val="24"/>
          <w:szCs w:val="24"/>
          <w:lang w:eastAsia="en-GB"/>
        </w:rPr>
        <w:t>ated to wound healing responses</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&lt;EndNote&gt;&lt;Cite&gt;&lt;Author&gt;Faulk&lt;/Author&gt;&lt;Year&gt;2014&lt;/Year&gt;&lt;RecNum&gt;118&lt;/RecNum&gt;&lt;DisplayText&gt;&lt;style face="superscript"&gt;[132]&lt;/style&gt;&lt;/DisplayText&gt;&lt;record&gt;&lt;rec-number&gt;118&lt;/rec-number&gt;&lt;foreign-keys&gt;&lt;key app="EN" db-id="eefs9x259svdw7er99qvxdal0r9z0pr0dvp5" timestamp="0"&gt;118&lt;/key&gt;&lt;/foreign-keys&gt;&lt;ref-type name="Journal Article"&gt;17&lt;/ref-type&gt;&lt;contributors&gt;&lt;authors&gt;&lt;author&gt;Faulk, DM, &lt;/author&gt;&lt;author&gt;Londono, R, &lt;/author&gt;&lt;author&gt;Wolf, MT, &lt;/author&gt;&lt;author&gt;Ranallo, CA, &lt;/author&gt;&lt;author&gt;Carruthers, CA, &lt;/author&gt;&lt;author&gt;Wildemann, JD, &lt;/author&gt;&lt;author&gt;Dearth, CL, &lt;/author&gt;&lt;author&gt;Badylak, SF. &lt;/author&gt;&lt;/authors&gt;&lt;/contributors&gt;&lt;titles&gt;&lt;title&gt;ECM hydrogel coating mitigates the chronic inflammatory response to polypropylene mesh &lt;/title&gt;&lt;secondary-title&gt;Biomaterials&lt;/secondary-title&gt;&lt;/titles&gt;&lt;pages&gt;8585-95&lt;/pages&gt;&lt;volume&gt;35&lt;/volume&gt;&lt;number&gt;30&lt;/number&gt;&lt;dates&gt;&lt;year&gt;2014&lt;/year&gt;&lt;/dates&gt;&lt;urls&gt;&lt;/urls&gt;&lt;custom2&gt;PMID:25043571&lt;/custom2&gt;&lt;electronic-resource-num&gt;doi: 10.1016/j.biomaterials.2014.06.057.&lt;/electronic-resource-num&gt;&lt;/record&gt;&lt;/Cite&gt;&lt;/EndNote&gt;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[132]</w:t>
      </w:r>
      <w:r w:rsidR="004B75D2"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xml:space="preserve">. </w:t>
      </w:r>
      <w:r w:rsidR="00C270AC" w:rsidRPr="00AA43FD">
        <w:rPr>
          <w:rFonts w:ascii="Book Antiqua" w:eastAsia="Times New Roman" w:hAnsi="Book Antiqua" w:cs="Times New Roman"/>
          <w:sz w:val="24"/>
          <w:szCs w:val="24"/>
          <w:lang w:eastAsia="en-GB"/>
        </w:rPr>
        <w:t>H</w:t>
      </w:r>
      <w:r w:rsidR="002478C5" w:rsidRPr="00AA43FD">
        <w:rPr>
          <w:rFonts w:ascii="Book Antiqua" w:eastAsia="Times New Roman" w:hAnsi="Book Antiqua" w:cs="Times New Roman"/>
          <w:sz w:val="24"/>
          <w:szCs w:val="24"/>
          <w:lang w:eastAsia="en-GB"/>
        </w:rPr>
        <w:t>yaluronan</w:t>
      </w:r>
      <w:r w:rsidR="00C44ADC" w:rsidRPr="00AA43FD">
        <w:rPr>
          <w:rFonts w:ascii="Book Antiqua" w:eastAsia="Times New Roman" w:hAnsi="Book Antiqua" w:cs="Times New Roman"/>
          <w:sz w:val="24"/>
          <w:szCs w:val="24"/>
          <w:lang w:eastAsia="en-GB"/>
        </w:rPr>
        <w:t xml:space="preserve"> was electrospun into nanofibers to assist the adherence and survival of NIH-3T3 fibroblasts to mimic ECM prop</w:t>
      </w:r>
      <w:r w:rsidR="00C42148" w:rsidRPr="00AA43FD">
        <w:rPr>
          <w:rFonts w:ascii="Book Antiqua" w:eastAsia="Times New Roman" w:hAnsi="Book Antiqua" w:cs="Times New Roman"/>
          <w:sz w:val="24"/>
          <w:szCs w:val="24"/>
          <w:lang w:eastAsia="en-GB"/>
        </w:rPr>
        <w:t>erties to support cell adhesion</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&lt;EndNote&gt;&lt;Cite&gt;&lt;Author&gt;Ji&lt;/Author&gt;&lt;Year&gt;2006&lt;/Year&gt;&lt;RecNum&gt;119&lt;/RecNum&gt;&lt;DisplayText&gt;&lt;style face="superscript"&gt;[133]&lt;/style&gt;&lt;/DisplayText&gt;&lt;record&gt;&lt;rec-number&gt;119&lt;/rec-number&gt;&lt;foreign-keys&gt;&lt;key app="EN" db-id="eefs9x259svdw7er99qvxdal0r9z0pr0dvp5" timestamp="0"&gt;119&lt;/key&gt;&lt;/foreign-keys&gt;&lt;ref-type name="Journal Article"&gt;17&lt;/ref-type&gt;&lt;contributors&gt;&lt;authors&gt;&lt;author&gt;Ji, Y, &lt;/author&gt;&lt;author&gt;Ghosh, K, &lt;/author&gt;&lt;author&gt;Shu, XZ,&lt;/author&gt;&lt;author&gt;Li, B, &lt;/author&gt;&lt;author&gt;Sokolov, JC, &lt;/author&gt;&lt;author&gt;Prestwich, GD, &lt;/author&gt;&lt;author&gt;Clark, RA, &lt;/author&gt;&lt;author&gt;Rafailovich, MH. &lt;/author&gt;&lt;/authors&gt;&lt;/contributors&gt;&lt;titles&gt;&lt;title&gt;Electrospun three-dimensional hyaluronic acid nanofibrous scaffolds &lt;/title&gt;&lt;secondary-title&gt;Biomaterials&lt;/secondary-title&gt;&lt;/titles&gt;&lt;pages&gt;3782-92. &lt;/pages&gt;&lt;volume&gt;27&lt;/volume&gt;&lt;number&gt;20&lt;/number&gt;&lt;dates&gt;&lt;year&gt;2006&lt;/year&gt;&lt;/dates&gt;&lt;urls&gt;&lt;/urls&gt;&lt;custom2&gt;PMID:16556462&lt;/custom2&gt;&lt;electronic-resource-num&gt;doi:10.1016/j.biomaterials.2006.02.037&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[133]</w:t>
      </w:r>
      <w:r w:rsidR="004B75D2" w:rsidRPr="00AA43FD">
        <w:rPr>
          <w:rFonts w:ascii="Book Antiqua" w:eastAsia="Times New Roman" w:hAnsi="Book Antiqua" w:cs="Times New Roman"/>
          <w:sz w:val="24"/>
          <w:szCs w:val="24"/>
          <w:lang w:eastAsia="en-GB"/>
        </w:rPr>
        <w:fldChar w:fldCharType="end"/>
      </w:r>
      <w:r w:rsidR="00C44ADC" w:rsidRPr="00AA43FD">
        <w:rPr>
          <w:rFonts w:ascii="Book Antiqua" w:eastAsia="Times New Roman" w:hAnsi="Book Antiqua" w:cs="Times New Roman"/>
          <w:sz w:val="24"/>
          <w:szCs w:val="24"/>
          <w:lang w:eastAsia="en-GB"/>
        </w:rPr>
        <w:t xml:space="preserve">. </w:t>
      </w:r>
    </w:p>
    <w:p w14:paraId="3008FD0D" w14:textId="71079106" w:rsidR="00C977F8" w:rsidRPr="00AA43FD" w:rsidRDefault="00151A39" w:rsidP="008C1AE7">
      <w:pPr>
        <w:spacing w:after="0" w:line="360" w:lineRule="auto"/>
        <w:ind w:firstLineChars="100" w:firstLine="240"/>
        <w:jc w:val="both"/>
        <w:rPr>
          <w:rFonts w:ascii="Book Antiqua" w:hAnsi="Book Antiqua"/>
          <w:sz w:val="24"/>
          <w:szCs w:val="24"/>
        </w:rPr>
      </w:pPr>
      <w:r w:rsidRPr="00AA43FD">
        <w:rPr>
          <w:rFonts w:ascii="Book Antiqua" w:eastAsia="Times New Roman" w:hAnsi="Book Antiqua" w:cs="Times New Roman"/>
          <w:sz w:val="24"/>
          <w:szCs w:val="24"/>
          <w:lang w:eastAsia="en-GB"/>
        </w:rPr>
        <w:t>ECM</w:t>
      </w:r>
      <w:r w:rsidR="001C2705" w:rsidRPr="00AA43FD">
        <w:rPr>
          <w:rFonts w:ascii="Book Antiqua" w:eastAsia="Times New Roman" w:hAnsi="Book Antiqua" w:cs="Times New Roman"/>
          <w:sz w:val="24"/>
          <w:szCs w:val="24"/>
          <w:lang w:eastAsia="en-GB"/>
        </w:rPr>
        <w:t>-based</w:t>
      </w:r>
      <w:r w:rsidRPr="00AA43FD">
        <w:rPr>
          <w:rFonts w:ascii="Book Antiqua" w:eastAsia="Times New Roman" w:hAnsi="Book Antiqua" w:cs="Times New Roman"/>
          <w:sz w:val="24"/>
          <w:szCs w:val="24"/>
          <w:lang w:eastAsia="en-GB"/>
        </w:rPr>
        <w:t xml:space="preserve"> scaffolds have been developed </w:t>
      </w:r>
      <w:r w:rsidR="000D135E" w:rsidRPr="00AA43FD">
        <w:rPr>
          <w:rFonts w:ascii="Book Antiqua" w:eastAsia="Times New Roman" w:hAnsi="Book Antiqua" w:cs="Times New Roman"/>
          <w:sz w:val="24"/>
          <w:szCs w:val="24"/>
          <w:lang w:eastAsia="en-GB"/>
        </w:rPr>
        <w:t>to boost tissue repair and reconstruction. Since collagen is a major ECM component in most tissues, different strategies have been employed to generate 3D fibrillary collagen matrices, including plastic compression of hydrated polymerized collagen and fluid expulsion, using contractile properties of activat</w:t>
      </w:r>
      <w:r w:rsidR="008C1AE7">
        <w:rPr>
          <w:rFonts w:ascii="Book Antiqua" w:eastAsia="Times New Roman" w:hAnsi="Book Antiqua" w:cs="Times New Roman"/>
          <w:sz w:val="24"/>
          <w:szCs w:val="24"/>
          <w:lang w:eastAsia="en-GB"/>
        </w:rPr>
        <w:t>ed fibroblasts, as discussed in</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&lt;EndNote&gt;&lt;Cite&gt;&lt;Author&gt;Kim&lt;/Author&gt;&lt;Year&gt;2010&lt;/Year&gt;&lt;RecNum&gt;120&lt;/RecNum&gt;&lt;DisplayText&gt;&lt;style face="superscript"&gt;[134]&lt;/style&gt;&lt;/DisplayText&gt;&lt;record&gt;&lt;rec-number&gt;120&lt;/rec-number&gt;&lt;foreign-keys&gt;&lt;key app="EN" db-id="eefs9x259svdw7er99qvxdal0r9z0pr0dvp5" timestamp="0"&gt;120&lt;/key&gt;&lt;/foreign-keys&gt;&lt;ref-type name="Journal Article"&gt;17&lt;/ref-type&gt;&lt;contributors&gt;&lt;authors&gt;&lt;author&gt;Kim, A, &lt;/author&gt;&lt;author&gt;Lakshman, N, &lt;/author&gt;&lt;author&gt;Karamichos, D, &lt;/author&gt;&lt;author&gt;Petrol WM. &lt;/author&gt;&lt;/authors&gt;&lt;/contributors&gt;&lt;titles&gt;&lt;title&gt;Growth factor regulation of corneal keratocyte differentiation and migration in compressed collagen matrices &lt;/title&gt;&lt;secondary-title&gt;Invest Ophthalmol Vis Sci. &lt;/secondary-title&gt;&lt;/titles&gt;&lt;pages&gt;864-75. &lt;/pages&gt;&lt;volume&gt;51&lt;/volume&gt;&lt;number&gt;2&lt;/number&gt;&lt;dates&gt;&lt;year&gt;2010&lt;/year&gt;&lt;/dates&gt;&lt;urls&gt;&lt;/urls&gt;&lt;custom2&gt;PMC2819331&lt;/custom2&gt;&lt;electronic-resource-num&gt;doi: 10.1167/iovs.09-4200.&lt;/electronic-resource-num&gt;&lt;/record&gt;&lt;/Cite&gt;&lt;/EndNote&gt;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[134]</w:t>
      </w:r>
      <w:r w:rsidR="004B75D2" w:rsidRPr="00AA43FD">
        <w:rPr>
          <w:rFonts w:ascii="Book Antiqua" w:eastAsia="Times New Roman" w:hAnsi="Book Antiqua" w:cs="Times New Roman"/>
          <w:sz w:val="24"/>
          <w:szCs w:val="24"/>
          <w:lang w:eastAsia="en-GB"/>
        </w:rPr>
        <w:fldChar w:fldCharType="end"/>
      </w:r>
      <w:r w:rsidR="000D135E" w:rsidRPr="00AA43FD">
        <w:rPr>
          <w:rFonts w:ascii="Book Antiqua" w:eastAsia="Times New Roman" w:hAnsi="Book Antiqua" w:cs="Times New Roman"/>
          <w:sz w:val="24"/>
          <w:szCs w:val="24"/>
          <w:lang w:eastAsia="en-GB"/>
        </w:rPr>
        <w:t>. Regenerative biomaterial scaffolds composed of clinical grade recombinant human collagen hydrogels crosslinked with water soluble carbodiimides have been fabricated to mimic the type I and III collagens predominantly present in natural corneas that are cros</w:t>
      </w:r>
      <w:r w:rsidR="008C1AE7">
        <w:rPr>
          <w:rFonts w:ascii="Book Antiqua" w:eastAsia="Times New Roman" w:hAnsi="Book Antiqua" w:cs="Times New Roman"/>
          <w:sz w:val="24"/>
          <w:szCs w:val="24"/>
          <w:lang w:eastAsia="en-GB"/>
        </w:rPr>
        <w:t>slinked with glycosaminoglycans</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&lt;EndNote&gt;&lt;Cite&gt;&lt;Author&gt;Liu&lt;/Author&gt;&lt;Year&gt;2009&lt;/Year&gt;&lt;RecNum&gt;121&lt;/RecNum&gt;&lt;DisplayText&gt;&lt;style face="superscript"&gt;[135]&lt;/style&gt;&lt;/DisplayText&gt;&lt;record&gt;&lt;rec-number&gt;121&lt;/rec-number&gt;&lt;foreign-keys&gt;&lt;key app="EN" db-id="eefs9x259svdw7er99qvxdal0r9z0pr0dvp5" timestamp="0"&gt;121&lt;/key&gt;&lt;/foreign-keys&gt;&lt;ref-type name="Journal Article"&gt;17&lt;/ref-type&gt;&lt;contributors&gt;&lt;authors&gt;&lt;author&gt;Liu, W, &lt;/author&gt;&lt;author&gt;Deng, C, &lt;/author&gt;&lt;author&gt;McLaughlin, CR, &lt;/author&gt;&lt;author&gt;Fagerholm, P, &lt;/author&gt;&lt;author&gt;Lagali, NS, &lt;/author&gt;&lt;author&gt;Heyne, B, &lt;/author&gt;&lt;author&gt;Scaiano, JC, &lt;/author&gt;&lt;author&gt;Watsky, MA, &lt;/author&gt;&lt;author&gt;Kato, Y, &lt;/author&gt;&lt;author&gt;Munger, R, &lt;/author&gt;&lt;author&gt;Shinozaki, N, &lt;/author&gt;&lt;author&gt;Li, F, &lt;/author&gt;&lt;author&gt;Griffith, M. &lt;/author&gt;&lt;/authors&gt;&lt;/contributors&gt;&lt;titles&gt;&lt;title&gt;Collagen-phosphorylcholine interpenetrating network hydrogels as corneal substitutes&lt;/title&gt;&lt;secondary-title&gt;Biomaterials&lt;/secondary-title&gt;&lt;/titles&gt;&lt;pages&gt;1551-9. &lt;/pages&gt;&lt;volume&gt;30&lt;/volume&gt;&lt;number&gt;8&lt;/number&gt;&lt;dates&gt;&lt;year&gt;2009&lt;/year&gt;&lt;/dates&gt;&lt;urls&gt;&lt;/urls&gt;&lt;custom2&gt;PMID:19097643&lt;/custom2&gt;&lt;electronic-resource-num&gt;doi: 10.1016/j.biomaterials.2008.11.022&lt;/electronic-resource-num&gt;&lt;/record&gt;&lt;/Cite&gt;&lt;/EndNote&gt;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[135]</w:t>
      </w:r>
      <w:r w:rsidR="004B75D2" w:rsidRPr="00AA43FD">
        <w:rPr>
          <w:rFonts w:ascii="Book Antiqua" w:eastAsia="Times New Roman" w:hAnsi="Book Antiqua" w:cs="Times New Roman"/>
          <w:sz w:val="24"/>
          <w:szCs w:val="24"/>
          <w:lang w:eastAsia="en-GB"/>
        </w:rPr>
        <w:fldChar w:fldCharType="end"/>
      </w:r>
      <w:r w:rsidR="000D135E" w:rsidRPr="00AA43FD">
        <w:rPr>
          <w:rFonts w:ascii="Book Antiqua" w:eastAsia="Times New Roman" w:hAnsi="Book Antiqua" w:cs="Times New Roman"/>
          <w:sz w:val="24"/>
          <w:szCs w:val="24"/>
          <w:lang w:eastAsia="en-GB"/>
        </w:rPr>
        <w:t xml:space="preserve">. These ECM mimetics are cell free, chemically well characterized, </w:t>
      </w:r>
      <w:proofErr w:type="gramStart"/>
      <w:r w:rsidR="000D135E" w:rsidRPr="00AA43FD">
        <w:rPr>
          <w:rFonts w:ascii="Book Antiqua" w:eastAsia="Times New Roman" w:hAnsi="Book Antiqua" w:cs="Times New Roman"/>
          <w:sz w:val="24"/>
          <w:szCs w:val="24"/>
          <w:lang w:eastAsia="en-GB"/>
        </w:rPr>
        <w:t>resistant</w:t>
      </w:r>
      <w:proofErr w:type="gramEnd"/>
      <w:r w:rsidR="000D135E" w:rsidRPr="00AA43FD">
        <w:rPr>
          <w:rFonts w:ascii="Book Antiqua" w:eastAsia="Times New Roman" w:hAnsi="Book Antiqua" w:cs="Times New Roman"/>
          <w:sz w:val="24"/>
          <w:szCs w:val="24"/>
          <w:lang w:eastAsia="en-GB"/>
        </w:rPr>
        <w:t xml:space="preserve"> to biodegradation and mimic natural corneas in terms of optical and mechanical properties of corneas. </w:t>
      </w:r>
      <w:r w:rsidR="00BF13E7" w:rsidRPr="00AA43FD">
        <w:rPr>
          <w:rFonts w:ascii="Book Antiqua" w:eastAsia="Times New Roman" w:hAnsi="Book Antiqua" w:cs="Times New Roman"/>
          <w:sz w:val="24"/>
          <w:szCs w:val="24"/>
          <w:lang w:eastAsia="en-GB"/>
        </w:rPr>
        <w:t>They</w:t>
      </w:r>
      <w:r w:rsidR="000D135E" w:rsidRPr="00AA43FD">
        <w:rPr>
          <w:rFonts w:ascii="Book Antiqua" w:eastAsia="Times New Roman" w:hAnsi="Book Antiqua" w:cs="Times New Roman"/>
          <w:sz w:val="24"/>
          <w:szCs w:val="24"/>
          <w:lang w:eastAsia="en-GB"/>
        </w:rPr>
        <w:t xml:space="preserve"> retained optical clarity in </w:t>
      </w:r>
      <w:r w:rsidR="008C1AE7">
        <w:rPr>
          <w:rFonts w:ascii="Book Antiqua" w:eastAsia="Times New Roman" w:hAnsi="Book Antiqua" w:cs="Times New Roman"/>
          <w:sz w:val="24"/>
          <w:szCs w:val="24"/>
          <w:lang w:eastAsia="en-GB"/>
        </w:rPr>
        <w:t>partial</w:t>
      </w:r>
      <w:r w:rsidR="00BF13E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&lt;EndNote&gt;&lt;Cite&gt;&lt;Author&gt;McLaughlin CR&lt;/Author&gt;&lt;Year&gt;2008&lt;/Year&gt;&lt;RecNum&gt;122&lt;/RecNum&gt;&lt;DisplayText&gt;&lt;style face="superscript"&gt;[136]&lt;/style&gt;&lt;/DisplayText&gt;&lt;record&gt;&lt;rec-number&gt;122&lt;/rec-number&gt;&lt;foreign-keys&gt;&lt;key app="EN" db-id="eefs9x259svdw7er99qvxdal0r9z0pr0dvp5" timestamp="0"&gt;122&lt;/key&gt;&lt;/foreign-keys&gt;&lt;ref-type name="Journal Article"&gt;17&lt;/ref-type&gt;&lt;contributors&gt;&lt;authors&gt;&lt;author&gt;McLaughlin CR, &lt;/author&gt;&lt;author&gt;Fagerholm P, &lt;/author&gt;&lt;author&gt;Muzakare L, &lt;/author&gt;&lt;author&gt;Lagali N, &lt;/author&gt;&lt;author&gt;Forrester JV, &lt;/author&gt;&lt;author&gt;Kuffova L, &lt;/author&gt;&lt;author&gt;Rafat MA, &lt;/author&gt;&lt;author&gt;Liu Y, &lt;/author&gt;&lt;author&gt;Shinozaki N, &lt;/author&gt;&lt;author&gt;Vascotto SG, &lt;/author&gt;&lt;author&gt;Munger R, &lt;/author&gt;&lt;author&gt;Griffith M. &lt;/author&gt;&lt;/authors&gt;&lt;/contributors&gt;&lt;titles&gt;&lt;title&gt;Regeneration of corneal cells and nerves in an implanted collagen corneal substitute &lt;/title&gt;&lt;secondary-title&gt;Cornea&lt;/secondary-title&gt;&lt;/titles&gt;&lt;pages&gt;580-9. &lt;/pages&gt;&lt;volume&gt;27&lt;/volume&gt;&lt;number&gt;5&lt;/number&gt;&lt;dates&gt;&lt;year&gt;2008&lt;/year&gt;&lt;/dates&gt;&lt;urls&gt;&lt;/urls&gt;&lt;custom2&gt;PMID:18520509&lt;/custom2&gt;&lt;electronic-resource-num&gt;doi: 10.1097/ICO.0b013e3181658408.&lt;/electronic-resource-num&gt;&lt;/record&gt;&lt;/Cite&gt;&lt;/EndNote&gt;</w:instrText>
      </w:r>
      <w:r w:rsidR="00BF13E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[136]</w:t>
      </w:r>
      <w:r w:rsidR="00BF13E7" w:rsidRPr="00AA43FD">
        <w:rPr>
          <w:rFonts w:ascii="Book Antiqua" w:eastAsia="Times New Roman" w:hAnsi="Book Antiqua" w:cs="Times New Roman"/>
          <w:sz w:val="24"/>
          <w:szCs w:val="24"/>
          <w:lang w:eastAsia="en-GB"/>
        </w:rPr>
        <w:fldChar w:fldCharType="end"/>
      </w:r>
      <w:r w:rsidR="00BF13E7" w:rsidRPr="00AA43FD">
        <w:rPr>
          <w:rFonts w:ascii="Book Antiqua" w:eastAsia="Times New Roman" w:hAnsi="Book Antiqua" w:cs="Times New Roman"/>
          <w:sz w:val="24"/>
          <w:szCs w:val="24"/>
          <w:lang w:eastAsia="en-GB"/>
        </w:rPr>
        <w:t xml:space="preserve"> or </w:t>
      </w:r>
      <w:r w:rsidR="008C1AE7">
        <w:rPr>
          <w:rFonts w:ascii="Book Antiqua" w:eastAsia="Times New Roman" w:hAnsi="Book Antiqua" w:cs="Times New Roman"/>
          <w:sz w:val="24"/>
          <w:szCs w:val="24"/>
          <w:lang w:eastAsia="en-GB"/>
        </w:rPr>
        <w:t>full-thickness</w:t>
      </w:r>
      <w:r w:rsidR="00BF13E7"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&lt;EndNote&gt;&lt;Cite&gt;&lt;Author&gt;McLaughlin&lt;/Author&gt;&lt;Year&gt;2010&lt;/Year&gt;&lt;RecNum&gt;138&lt;/RecNum&gt;&lt;DisplayText&gt;&lt;style face="superscript"&gt;[137]&lt;/style&gt;&lt;/DisplayText&gt;&lt;record&gt;&lt;rec-number&gt;138&lt;/rec-number&gt;&lt;foreign-keys&gt;&lt;key app="EN" db-id="eefs9x259svdw7er99qvxdal0r9z0pr0dvp5" timestamp="0"&gt;138&lt;/key&gt;&lt;/foreign-keys&gt;&lt;ref-type name="Journal Article"&gt;17&lt;/ref-type&gt;&lt;contributors&gt;&lt;authors&gt;&lt;author&gt;McLaughlin, CR, &lt;/author&gt;&lt;author&gt;Acosta, MC, &lt;/author&gt;&lt;author&gt;Luna, C, &lt;/author&gt;&lt;author&gt;Liu, W, &lt;/author&gt;&lt;author&gt;Belmonte, C, &lt;/author&gt;&lt;author&gt;Griffith, M, &lt;/author&gt;&lt;author&gt;Gallar, J.&lt;/author&gt;&lt;/authors&gt;&lt;/contributors&gt;&lt;titles&gt;&lt;title&gt;Regeneration of functional nerves within full thickness collagen-phosphorylcholine corneal substitute implants in guinea pigs.&lt;/title&gt;&lt;secondary-title&gt;Biomaterials&lt;/secondary-title&gt;&lt;/titles&gt;&lt;pages&gt;2770-8&lt;/pages&gt;&lt;volume&gt;31&lt;/volume&gt;&lt;number&gt;10&lt;/number&gt;&lt;dates&gt;&lt;year&gt;2010&lt;/year&gt;&lt;/dates&gt;&lt;urls&gt;&lt;/urls&gt;&lt;custom2&gt;PMID:20042235&lt;/custom2&gt;&lt;electronic-resource-num&gt;doi: 10.1016/j.biomaterials.2009.12.031.&lt;/electronic-resource-num&gt;&lt;/record&gt;&lt;/Cite&gt;&lt;/EndNote&gt;</w:instrText>
      </w:r>
      <w:r w:rsidR="00BF13E7"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[137]</w:t>
      </w:r>
      <w:r w:rsidR="00BF13E7" w:rsidRPr="00AA43FD">
        <w:rPr>
          <w:rFonts w:ascii="Book Antiqua" w:eastAsia="Times New Roman" w:hAnsi="Book Antiqua" w:cs="Times New Roman"/>
          <w:sz w:val="24"/>
          <w:szCs w:val="24"/>
          <w:lang w:eastAsia="en-GB"/>
        </w:rPr>
        <w:fldChar w:fldCharType="end"/>
      </w:r>
      <w:r w:rsidR="00BF13E7" w:rsidRPr="00AA43FD">
        <w:rPr>
          <w:rFonts w:ascii="Book Antiqua" w:eastAsia="Times New Roman" w:hAnsi="Book Antiqua" w:cs="Times New Roman"/>
          <w:sz w:val="24"/>
          <w:szCs w:val="24"/>
          <w:lang w:eastAsia="en-GB"/>
        </w:rPr>
        <w:t xml:space="preserve"> </w:t>
      </w:r>
      <w:r w:rsidR="000D135E" w:rsidRPr="00AA43FD">
        <w:rPr>
          <w:rFonts w:ascii="Book Antiqua" w:eastAsia="Times New Roman" w:hAnsi="Book Antiqua" w:cs="Times New Roman"/>
          <w:sz w:val="24"/>
          <w:szCs w:val="24"/>
          <w:lang w:eastAsia="en-GB"/>
        </w:rPr>
        <w:t xml:space="preserve">corneal transplants in </w:t>
      </w:r>
      <w:r w:rsidR="00BF13E7" w:rsidRPr="00AA43FD">
        <w:rPr>
          <w:rFonts w:ascii="Book Antiqua" w:eastAsia="Times New Roman" w:hAnsi="Book Antiqua" w:cs="Times New Roman"/>
          <w:sz w:val="24"/>
          <w:szCs w:val="24"/>
          <w:lang w:eastAsia="en-GB"/>
        </w:rPr>
        <w:t>animal</w:t>
      </w:r>
      <w:r w:rsidR="002478C5" w:rsidRPr="00AA43FD">
        <w:rPr>
          <w:rFonts w:ascii="Book Antiqua" w:eastAsia="Times New Roman" w:hAnsi="Book Antiqua" w:cs="Times New Roman"/>
          <w:sz w:val="24"/>
          <w:szCs w:val="24"/>
          <w:lang w:eastAsia="en-GB"/>
        </w:rPr>
        <w:t xml:space="preserve"> </w:t>
      </w:r>
      <w:r w:rsidR="000D135E" w:rsidRPr="00AA43FD">
        <w:rPr>
          <w:rFonts w:ascii="Book Antiqua" w:eastAsia="Times New Roman" w:hAnsi="Book Antiqua" w:cs="Times New Roman"/>
          <w:sz w:val="24"/>
          <w:szCs w:val="24"/>
          <w:lang w:eastAsia="en-GB"/>
        </w:rPr>
        <w:t>models and promoted corneal cellular and nerve regrowth. ECM scaffolds have also be</w:t>
      </w:r>
      <w:r w:rsidR="00AF46F2" w:rsidRPr="00AA43FD">
        <w:rPr>
          <w:rFonts w:ascii="Book Antiqua" w:eastAsia="Times New Roman" w:hAnsi="Book Antiqua" w:cs="Times New Roman"/>
          <w:sz w:val="24"/>
          <w:szCs w:val="24"/>
          <w:lang w:eastAsia="en-GB"/>
        </w:rPr>
        <w:t>en</w:t>
      </w:r>
      <w:r w:rsidR="000D135E" w:rsidRPr="00AA43FD">
        <w:rPr>
          <w:rFonts w:ascii="Book Antiqua" w:eastAsia="Times New Roman" w:hAnsi="Book Antiqua" w:cs="Times New Roman"/>
          <w:sz w:val="24"/>
          <w:szCs w:val="24"/>
          <w:lang w:eastAsia="en-GB"/>
        </w:rPr>
        <w:t xml:space="preserve"> fabricated to</w:t>
      </w:r>
      <w:r w:rsidR="00BD37B8" w:rsidRPr="00AA43FD">
        <w:rPr>
          <w:rFonts w:ascii="Book Antiqua" w:eastAsia="Times New Roman" w:hAnsi="Book Antiqua" w:cs="Times New Roman"/>
          <w:sz w:val="24"/>
          <w:szCs w:val="24"/>
          <w:lang w:eastAsia="en-GB"/>
        </w:rPr>
        <w:t xml:space="preserve"> elucidate mechanisms underlying cell-matrix interactions in physiologically relevant settings</w:t>
      </w:r>
      <w:r w:rsidR="00EC679B" w:rsidRPr="00AA43FD">
        <w:rPr>
          <w:rFonts w:ascii="Book Antiqua" w:eastAsia="Times New Roman" w:hAnsi="Book Antiqua" w:cs="Times New Roman"/>
          <w:sz w:val="24"/>
          <w:szCs w:val="24"/>
          <w:lang w:eastAsia="en-GB"/>
        </w:rPr>
        <w:t>.</w:t>
      </w:r>
      <w:r w:rsidR="00BC4AEE" w:rsidRPr="00AA43FD">
        <w:rPr>
          <w:rFonts w:ascii="Book Antiqua" w:eastAsia="Times New Roman" w:hAnsi="Book Antiqua" w:cs="Times New Roman"/>
          <w:sz w:val="24"/>
          <w:szCs w:val="24"/>
          <w:lang w:eastAsia="en-GB"/>
        </w:rPr>
        <w:t xml:space="preserve"> </w:t>
      </w:r>
      <w:r w:rsidR="00AA43FD" w:rsidRPr="00AA43FD">
        <w:rPr>
          <w:rFonts w:ascii="Book Antiqua" w:hAnsi="Book Antiqua" w:cs="Times New Roman"/>
          <w:sz w:val="24"/>
          <w:szCs w:val="24"/>
        </w:rPr>
        <w:t>DCs</w:t>
      </w:r>
      <w:r w:rsidR="00BC4AEE" w:rsidRPr="00AA43FD">
        <w:rPr>
          <w:rFonts w:ascii="Book Antiqua" w:eastAsia="Times New Roman" w:hAnsi="Book Antiqua" w:cs="Times New Roman"/>
          <w:sz w:val="24"/>
          <w:szCs w:val="24"/>
          <w:lang w:eastAsia="en-GB"/>
        </w:rPr>
        <w:t xml:space="preserve"> were recruited to murine corneas transplanted with RHCIII hydrogels and could be detected surrounding and within the artificial matrix</w:t>
      </w:r>
      <w:r w:rsidR="003F1076" w:rsidRPr="00AA43FD">
        <w:rPr>
          <w:rFonts w:ascii="Book Antiqua" w:eastAsia="Times New Roman" w:hAnsi="Book Antiqua" w:cs="Times New Roman"/>
          <w:sz w:val="24"/>
          <w:szCs w:val="24"/>
          <w:lang w:eastAsia="en-GB"/>
        </w:rPr>
        <w:t xml:space="preserve">, demonstrating their involvement in the host response </w:t>
      </w:r>
      <w:r w:rsidR="00BC4AEE" w:rsidRPr="00AA43FD">
        <w:rPr>
          <w:rFonts w:ascii="Book Antiqua" w:eastAsia="Times New Roman" w:hAnsi="Book Antiqua" w:cs="Times New Roman"/>
          <w:sz w:val="24"/>
          <w:szCs w:val="24"/>
          <w:lang w:eastAsia="en-GB"/>
        </w:rPr>
        <w:t xml:space="preserve">(Figure </w:t>
      </w:r>
      <w:r w:rsidR="007A4A1B" w:rsidRPr="00AA43FD">
        <w:rPr>
          <w:rFonts w:ascii="Book Antiqua" w:eastAsia="Times New Roman" w:hAnsi="Book Antiqua" w:cs="Times New Roman"/>
          <w:sz w:val="24"/>
          <w:szCs w:val="24"/>
          <w:lang w:eastAsia="en-GB"/>
        </w:rPr>
        <w:t>4</w:t>
      </w:r>
      <w:r w:rsidR="00BC4AEE" w:rsidRPr="00AA43FD">
        <w:rPr>
          <w:rFonts w:ascii="Book Antiqua" w:eastAsia="Times New Roman" w:hAnsi="Book Antiqua" w:cs="Times New Roman"/>
          <w:sz w:val="24"/>
          <w:szCs w:val="24"/>
          <w:lang w:eastAsia="en-GB"/>
        </w:rPr>
        <w:t>)</w:t>
      </w:r>
      <w:r w:rsidR="0004164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&lt;EndNote&gt;&lt;Cite&gt;&lt;Author&gt;Ahn&lt;/Author&gt;&lt;Year&gt;2013&lt;/Year&gt;&lt;RecNum&gt;157&lt;/RecNum&gt;&lt;DisplayText&gt;&lt;style face="superscript"&gt;[138]&lt;/style&gt;&lt;/DisplayText&gt;&lt;record&gt;&lt;rec-number&gt;157&lt;/rec-number&gt;&lt;foreign-keys&gt;&lt;key app="EN" db-id="eefs9x259svdw7er99qvxdal0r9z0pr0dvp5" timestamp="0"&gt;157&lt;/key&gt;&lt;/foreign-keys&gt;&lt;ref-type name="Journal Article"&gt;17&lt;/ref-type&gt;&lt;contributors&gt;&lt;authors&gt;&lt;author&gt;Ahn, JI, &lt;/author&gt;&lt;author&gt;Kuffova, L, &lt;/author&gt;&lt;author&gt;Merrett, K, &lt;/author&gt;&lt;author&gt;Mitra, D, &lt;/author&gt;&lt;author&gt;Forrester, JV, &lt;/author&gt;&lt;author&gt;Li, F, &lt;/author&gt;&lt;author&gt;Griffith, M.&lt;/author&gt;&lt;/authors&gt;&lt;/contributors&gt;&lt;titles&gt;&lt;title&gt;Crosslinked collagen hydrogels as corneal implants: effects of sterically bulky vs. non-bulky carbodiimides as crosslinkers.&lt;/title&gt;&lt;secondary-title&gt;Acta Biomater. &lt;/secondary-title&gt;&lt;/titles&gt;&lt;pages&gt;7796-805&lt;/pages&gt;&lt;volume&gt;9&lt;/volume&gt;&lt;number&gt;8&lt;/number&gt;&lt;dates&gt;&lt;year&gt;2013&lt;/year&gt;&lt;/dates&gt;&lt;urls&gt;&lt;/urls&gt;&lt;custom2&gt;PMID:23619290 &lt;/custom2&gt;&lt;electronic-resource-num&gt;doi: 10.1016/j.actbio.2013.04.014.&lt;/electronic-resource-num&gt;&lt;/record&gt;&lt;/Cite&gt;&lt;/EndNote&gt;</w:instrText>
      </w:r>
      <w:r w:rsidR="0004164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[138]</w:t>
      </w:r>
      <w:r w:rsidR="00041649" w:rsidRPr="00AA43FD">
        <w:rPr>
          <w:rFonts w:ascii="Book Antiqua" w:eastAsia="Times New Roman" w:hAnsi="Book Antiqua" w:cs="Times New Roman"/>
          <w:sz w:val="24"/>
          <w:szCs w:val="24"/>
          <w:lang w:eastAsia="en-GB"/>
        </w:rPr>
        <w:fldChar w:fldCharType="end"/>
      </w:r>
      <w:r w:rsidR="00BC4AEE" w:rsidRPr="00AA43FD">
        <w:rPr>
          <w:rFonts w:ascii="Book Antiqua" w:eastAsia="Times New Roman" w:hAnsi="Book Antiqua" w:cs="Times New Roman"/>
          <w:sz w:val="24"/>
          <w:szCs w:val="24"/>
          <w:lang w:eastAsia="en-GB"/>
        </w:rPr>
        <w:t>.</w:t>
      </w:r>
      <w:r w:rsidR="004C5234" w:rsidRPr="00AA43FD">
        <w:rPr>
          <w:rFonts w:ascii="Book Antiqua" w:eastAsia="Times New Roman" w:hAnsi="Book Antiqua" w:cs="Times New Roman"/>
          <w:sz w:val="24"/>
          <w:szCs w:val="24"/>
          <w:lang w:eastAsia="en-GB"/>
        </w:rPr>
        <w:t xml:space="preserve"> </w:t>
      </w:r>
      <w:r w:rsidR="00BC4AEE" w:rsidRPr="00AA43FD">
        <w:rPr>
          <w:rFonts w:ascii="Book Antiqua" w:eastAsia="Times New Roman" w:hAnsi="Book Antiqua" w:cs="Times New Roman"/>
          <w:sz w:val="24"/>
          <w:szCs w:val="24"/>
          <w:lang w:eastAsia="en-GB"/>
        </w:rPr>
        <w:t>Also, RHCIII hydrogels implanted in murine corneas underwent remodelling by cellular and ECM components as part of the wound healing process (Figure</w:t>
      </w:r>
      <w:r w:rsidR="0042668C" w:rsidRPr="00AA43FD">
        <w:rPr>
          <w:rFonts w:ascii="Book Antiqua" w:eastAsia="Times New Roman" w:hAnsi="Book Antiqua" w:cs="Times New Roman"/>
          <w:sz w:val="24"/>
          <w:szCs w:val="24"/>
          <w:lang w:eastAsia="en-GB"/>
        </w:rPr>
        <w:t>s</w:t>
      </w:r>
      <w:r w:rsidR="00BC4AEE" w:rsidRPr="00AA43FD">
        <w:rPr>
          <w:rFonts w:ascii="Book Antiqua" w:eastAsia="Times New Roman" w:hAnsi="Book Antiqua" w:cs="Times New Roman"/>
          <w:sz w:val="24"/>
          <w:szCs w:val="24"/>
          <w:lang w:eastAsia="en-GB"/>
        </w:rPr>
        <w:t xml:space="preserve"> </w:t>
      </w:r>
      <w:r w:rsidR="007A4A1B" w:rsidRPr="00AA43FD">
        <w:rPr>
          <w:rFonts w:ascii="Book Antiqua" w:eastAsia="Times New Roman" w:hAnsi="Book Antiqua" w:cs="Times New Roman"/>
          <w:sz w:val="24"/>
          <w:szCs w:val="24"/>
          <w:lang w:eastAsia="en-GB"/>
        </w:rPr>
        <w:t>5</w:t>
      </w:r>
      <w:r w:rsidR="0042668C" w:rsidRPr="00AA43FD">
        <w:rPr>
          <w:rFonts w:ascii="Book Antiqua" w:eastAsia="Times New Roman" w:hAnsi="Book Antiqua" w:cs="Times New Roman"/>
          <w:sz w:val="24"/>
          <w:szCs w:val="24"/>
          <w:lang w:eastAsia="en-GB"/>
        </w:rPr>
        <w:t xml:space="preserve"> and </w:t>
      </w:r>
      <w:r w:rsidR="007A4A1B" w:rsidRPr="00AA43FD">
        <w:rPr>
          <w:rFonts w:ascii="Book Antiqua" w:eastAsia="Times New Roman" w:hAnsi="Book Antiqua" w:cs="Times New Roman"/>
          <w:sz w:val="24"/>
          <w:szCs w:val="24"/>
          <w:lang w:eastAsia="en-GB"/>
        </w:rPr>
        <w:t>6</w:t>
      </w:r>
      <w:r w:rsidR="00BC4AEE" w:rsidRPr="00AA43FD">
        <w:rPr>
          <w:rFonts w:ascii="Book Antiqua" w:eastAsia="Times New Roman" w:hAnsi="Book Antiqua" w:cs="Times New Roman"/>
          <w:sz w:val="24"/>
          <w:szCs w:val="24"/>
          <w:lang w:eastAsia="en-GB"/>
        </w:rPr>
        <w:t>)</w:t>
      </w:r>
      <w:r w:rsidR="00041649"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&lt;EndNote&gt;&lt;Cite&gt;&lt;Author&gt;Ahn&lt;/Author&gt;&lt;Year&gt;2013&lt;/Year&gt;&lt;RecNum&gt;157&lt;/RecNum&gt;&lt;DisplayText&gt;&lt;style face="superscript"&gt;[138]&lt;/style&gt;&lt;/DisplayText&gt;&lt;record&gt;&lt;rec-number&gt;157&lt;/rec-number&gt;&lt;foreign-keys&gt;&lt;key app="EN" db-id="eefs9x259svdw7er99qvxdal0r9z0pr0dvp5" timestamp="0"&gt;157&lt;/key&gt;&lt;/foreign-keys&gt;&lt;ref-type name="Journal Article"&gt;17&lt;/ref-type&gt;&lt;contributors&gt;&lt;authors&gt;&lt;author&gt;Ahn, JI, &lt;/author&gt;&lt;author&gt;Kuffova, L, &lt;/author&gt;&lt;author&gt;Merrett, K, &lt;/author&gt;&lt;author&gt;Mitra, D, &lt;/author&gt;&lt;author&gt;Forrester, JV, &lt;/author&gt;&lt;author&gt;Li, F, &lt;/author&gt;&lt;author&gt;Griffith, M.&lt;/author&gt;&lt;/authors&gt;&lt;/contributors&gt;&lt;titles&gt;&lt;title&gt;Crosslinked collagen hydrogels as corneal implants: effects of sterically bulky vs. non-bulky carbodiimides as crosslinkers.&lt;/title&gt;&lt;secondary-title&gt;Acta Biomater. &lt;/secondary-title&gt;&lt;/titles&gt;&lt;pages&gt;7796-805&lt;/pages&gt;&lt;volume&gt;9&lt;/volume&gt;&lt;number&gt;8&lt;/number&gt;&lt;dates&gt;&lt;year&gt;2013&lt;/year&gt;&lt;/dates&gt;&lt;urls&gt;&lt;/urls&gt;&lt;custom2&gt;PMID:23619290 &lt;/custom2&gt;&lt;electronic-resource-num&gt;doi: 10.1016/j.actbio.2013.04.014.&lt;/electronic-resource-num&gt;&lt;/record&gt;&lt;/Cite&gt;&lt;/EndNote&gt;</w:instrText>
      </w:r>
      <w:r w:rsidR="00041649"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[138]</w:t>
      </w:r>
      <w:r w:rsidR="00041649" w:rsidRPr="00AA43FD">
        <w:rPr>
          <w:rFonts w:ascii="Book Antiqua" w:eastAsia="Times New Roman" w:hAnsi="Book Antiqua" w:cs="Times New Roman"/>
          <w:sz w:val="24"/>
          <w:szCs w:val="24"/>
          <w:lang w:eastAsia="en-GB"/>
        </w:rPr>
        <w:fldChar w:fldCharType="end"/>
      </w:r>
      <w:r w:rsidR="00BC4AEE" w:rsidRPr="00AA43FD">
        <w:rPr>
          <w:rFonts w:ascii="Book Antiqua" w:eastAsia="Times New Roman" w:hAnsi="Book Antiqua" w:cs="Times New Roman"/>
          <w:sz w:val="24"/>
          <w:szCs w:val="24"/>
          <w:lang w:eastAsia="en-GB"/>
        </w:rPr>
        <w:t xml:space="preserve">. </w:t>
      </w:r>
      <w:r w:rsidR="0038430A" w:rsidRPr="00AA43FD">
        <w:rPr>
          <w:rFonts w:ascii="Book Antiqua" w:eastAsia="Times New Roman" w:hAnsi="Book Antiqua" w:cs="Times New Roman"/>
          <w:sz w:val="24"/>
          <w:szCs w:val="24"/>
          <w:lang w:eastAsia="en-GB"/>
        </w:rPr>
        <w:t>A 3D model composed of epithelial cells, fibroblasts generating ECM components such as tropoelastin, vimentin,</w:t>
      </w:r>
      <w:r w:rsidR="00DA671B" w:rsidRPr="00AA43FD">
        <w:rPr>
          <w:rFonts w:ascii="Book Antiqua" w:eastAsia="Times New Roman" w:hAnsi="Book Antiqua" w:cs="Times New Roman"/>
          <w:sz w:val="24"/>
          <w:szCs w:val="24"/>
          <w:lang w:eastAsia="en-GB"/>
        </w:rPr>
        <w:t xml:space="preserve"> collagen IV and laminin and DC</w:t>
      </w:r>
      <w:r w:rsidR="007F3096" w:rsidRPr="00AA43FD">
        <w:rPr>
          <w:rFonts w:ascii="Book Antiqua" w:eastAsia="Times New Roman" w:hAnsi="Book Antiqua" w:cs="Times New Roman"/>
          <w:sz w:val="24"/>
          <w:szCs w:val="24"/>
          <w:lang w:eastAsia="en-GB"/>
        </w:rPr>
        <w:t>s</w:t>
      </w:r>
      <w:r w:rsidR="0038430A" w:rsidRPr="00AA43FD">
        <w:rPr>
          <w:rFonts w:ascii="Book Antiqua" w:eastAsia="Times New Roman" w:hAnsi="Book Antiqua" w:cs="Times New Roman"/>
          <w:sz w:val="24"/>
          <w:szCs w:val="24"/>
          <w:lang w:eastAsia="en-GB"/>
        </w:rPr>
        <w:t xml:space="preserve"> was developed to recapture the complexity and architecture of DC interplay with lung tissue mucosa </w:t>
      </w:r>
      <w:r w:rsidR="008C1AE7">
        <w:rPr>
          <w:rFonts w:ascii="Book Antiqua" w:eastAsia="Times New Roman" w:hAnsi="Book Antiqua" w:cs="Times New Roman"/>
          <w:sz w:val="24"/>
          <w:szCs w:val="24"/>
          <w:lang w:eastAsia="en-GB"/>
        </w:rPr>
        <w:t>towards maintaining homeostasis</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&lt;EndNote&gt;&lt;Cite&gt;&lt;Author&gt;Griffith&lt;/Author&gt;&lt;Year&gt;2006&lt;/Year&gt;&lt;RecNum&gt;123&lt;/RecNum&gt;&lt;DisplayText&gt;&lt;style face="superscript"&gt;[139]&lt;/style&gt;&lt;/DisplayText&gt;&lt;record&gt;&lt;rec-number&gt;123&lt;/rec-number&gt;&lt;foreign-keys&gt;&lt;key app="EN" db-id="eefs9x259svdw7er99qvxdal0r9z0pr0dvp5" timestamp="0"&gt;123&lt;/key&gt;&lt;/foreign-keys&gt;&lt;ref-type name="Journal Article"&gt;17&lt;/ref-type&gt;&lt;contributors&gt;&lt;authors&gt;&lt;author&gt;Griffith, LG, &lt;/author&gt;&lt;author&gt;Swartz, MA. &lt;/author&gt;&lt;/authors&gt;&lt;/contributors&gt;&lt;titles&gt;&lt;title&gt;Capturing complex 3D tissue physiology in vitro&lt;/title&gt;&lt;secondary-title&gt;Nat Rev Mol Cell Biol. &lt;/secondary-title&gt;&lt;/titles&gt;&lt;pages&gt;211-14&lt;/pages&gt;&lt;volume&gt;7&lt;/volume&gt;&lt;number&gt;3&lt;/number&gt;&lt;dates&gt;&lt;year&gt;2006&lt;/year&gt;&lt;/dates&gt;&lt;urls&gt;&lt;/urls&gt;&lt;custom2&gt;PMID:16496023&lt;/custom2&gt;&lt;electronic-resource-num&gt;doi:10.1038/nrm1858&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[139]</w:t>
      </w:r>
      <w:r w:rsidR="004B75D2" w:rsidRPr="00AA43FD">
        <w:rPr>
          <w:rFonts w:ascii="Book Antiqua" w:eastAsia="Times New Roman" w:hAnsi="Book Antiqua" w:cs="Times New Roman"/>
          <w:sz w:val="24"/>
          <w:szCs w:val="24"/>
          <w:lang w:eastAsia="en-GB"/>
        </w:rPr>
        <w:fldChar w:fldCharType="end"/>
      </w:r>
      <w:r w:rsidR="0038430A" w:rsidRPr="00AA43FD">
        <w:rPr>
          <w:rFonts w:ascii="Book Antiqua" w:eastAsia="Times New Roman" w:hAnsi="Book Antiqua" w:cs="Times New Roman"/>
          <w:sz w:val="24"/>
          <w:szCs w:val="24"/>
          <w:lang w:eastAsia="en-GB"/>
        </w:rPr>
        <w:t xml:space="preserve">. </w:t>
      </w:r>
      <w:r w:rsidR="000D135E" w:rsidRPr="00AA43FD">
        <w:rPr>
          <w:rFonts w:ascii="Book Antiqua" w:eastAsia="Times New Roman" w:hAnsi="Book Antiqua" w:cs="Times New Roman"/>
          <w:sz w:val="24"/>
          <w:szCs w:val="24"/>
          <w:lang w:eastAsia="en-GB"/>
        </w:rPr>
        <w:t>Lung epithelial cells are no longer considered mere physical barricades against foreign allergens but key players in mediating DC responses and T</w:t>
      </w:r>
      <w:r w:rsidR="000D135E" w:rsidRPr="00AA43FD">
        <w:rPr>
          <w:rFonts w:ascii="Book Antiqua" w:eastAsia="Times New Roman" w:hAnsi="Book Antiqua" w:cs="Times New Roman"/>
          <w:sz w:val="24"/>
          <w:szCs w:val="24"/>
          <w:vertAlign w:val="subscript"/>
          <w:lang w:eastAsia="en-GB"/>
        </w:rPr>
        <w:t>H2</w:t>
      </w:r>
      <w:r w:rsidR="000D135E" w:rsidRPr="00AA43FD">
        <w:rPr>
          <w:rFonts w:ascii="Book Antiqua" w:eastAsia="Times New Roman" w:hAnsi="Book Antiqua" w:cs="Times New Roman"/>
          <w:sz w:val="24"/>
          <w:szCs w:val="24"/>
          <w:lang w:eastAsia="en-GB"/>
        </w:rPr>
        <w:t xml:space="preserve"> responses as reviewed in</w:t>
      </w:r>
      <w:r w:rsidR="00D871B3" w:rsidRPr="00AA43FD">
        <w:rPr>
          <w:rFonts w:ascii="Book Antiqua" w:eastAsia="Times New Roman" w:hAnsi="Book Antiqua" w:cs="Times New Roman"/>
          <w:sz w:val="24"/>
          <w:szCs w:val="24"/>
          <w:lang w:eastAsia="en-GB"/>
        </w:rPr>
        <w:t xml:space="preserve"> this paper</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&lt;EndNote&gt;&lt;Cite&gt;&lt;Author&gt;Hammad&lt;/Author&gt;&lt;Year&gt;2008&lt;/Year&gt;&lt;RecNum&gt;124&lt;/RecNum&gt;&lt;DisplayText&gt;&lt;style face="superscript"&gt;[140]&lt;/style&gt;&lt;/DisplayText&gt;&lt;record&gt;&lt;rec-number&gt;124&lt;/rec-number&gt;&lt;foreign-keys&gt;&lt;key app="EN" db-id="eefs9x259svdw7er99qvxdal0r9z0pr0dvp5" timestamp="0"&gt;124&lt;/key&gt;&lt;/foreign-keys&gt;&lt;ref-type name="Journal Article"&gt;17&lt;/ref-type&gt;&lt;contributors&gt;&lt;authors&gt;&lt;author&gt;Hammad, H, &lt;/author&gt;&lt;author&gt;Lambrecht, BN.&lt;/author&gt;&lt;/authors&gt;&lt;/contributors&gt;&lt;titles&gt;&lt;title&gt;Dendritic cells and epithelial cells: linking innate and adaptive immunity in asthma &lt;/title&gt;&lt;secondary-title&gt;Nat Rev Immunol. &lt;/secondary-title&gt;&lt;/titles&gt;&lt;pages&gt;193-204. &lt;/pages&gt;&lt;volume&gt;8&lt;/volume&gt;&lt;number&gt;3&lt;/number&gt;&lt;dates&gt;&lt;year&gt;2008&lt;/year&gt;&lt;/dates&gt;&lt;urls&gt;&lt;/urls&gt;&lt;custom2&gt;PMID:18301423&lt;/custom2&gt;&lt;electronic-resource-num&gt;doi: 10.1038/nri2275.&lt;/electronic-resource-num&gt;&lt;/record&gt;&lt;/Cite&gt;&lt;/EndNote&gt;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[140]</w:t>
      </w:r>
      <w:r w:rsidR="004B75D2" w:rsidRPr="00AA43FD">
        <w:rPr>
          <w:rFonts w:ascii="Book Antiqua" w:eastAsia="Times New Roman" w:hAnsi="Book Antiqua" w:cs="Times New Roman"/>
          <w:sz w:val="24"/>
          <w:szCs w:val="24"/>
          <w:lang w:eastAsia="en-GB"/>
        </w:rPr>
        <w:fldChar w:fldCharType="end"/>
      </w:r>
      <w:r w:rsidR="008A01D4" w:rsidRPr="00AA43FD">
        <w:rPr>
          <w:rFonts w:ascii="Book Antiqua" w:eastAsia="Times New Roman" w:hAnsi="Book Antiqua" w:cs="Times New Roman"/>
          <w:sz w:val="24"/>
          <w:szCs w:val="24"/>
          <w:lang w:eastAsia="en-GB"/>
        </w:rPr>
        <w:t>.</w:t>
      </w:r>
    </w:p>
    <w:p w14:paraId="7E5DDF7F" w14:textId="55D10E95" w:rsidR="00BD37B8" w:rsidRPr="00AA43FD" w:rsidRDefault="00C44ADC" w:rsidP="008C1AE7">
      <w:pPr>
        <w:spacing w:after="0" w:line="360" w:lineRule="auto"/>
        <w:ind w:firstLineChars="100" w:firstLine="240"/>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lastRenderedPageBreak/>
        <w:t>Three dimensional</w:t>
      </w:r>
      <w:r w:rsidR="00B46F69" w:rsidRPr="00AA43FD">
        <w:rPr>
          <w:rFonts w:ascii="Book Antiqua" w:eastAsia="Times New Roman" w:hAnsi="Book Antiqua" w:cs="Times New Roman"/>
          <w:sz w:val="24"/>
          <w:szCs w:val="24"/>
          <w:lang w:eastAsia="en-GB"/>
        </w:rPr>
        <w:t xml:space="preserve"> ECM mimetics have shown promise in the transition from bench to bedside</w:t>
      </w:r>
      <w:r w:rsidRPr="00AA43FD">
        <w:rPr>
          <w:rFonts w:ascii="Book Antiqua" w:eastAsia="Times New Roman" w:hAnsi="Book Antiqua" w:cs="Times New Roman"/>
          <w:sz w:val="24"/>
          <w:szCs w:val="24"/>
          <w:lang w:eastAsia="en-GB"/>
        </w:rPr>
        <w:t xml:space="preserve">. </w:t>
      </w:r>
      <w:r w:rsidR="00AF46F2" w:rsidRPr="00AA43FD">
        <w:rPr>
          <w:rFonts w:ascii="Book Antiqua" w:eastAsia="Times New Roman" w:hAnsi="Book Antiqua" w:cs="Times New Roman"/>
          <w:sz w:val="24"/>
          <w:szCs w:val="24"/>
          <w:lang w:eastAsia="en-GB"/>
        </w:rPr>
        <w:t>Notably</w:t>
      </w:r>
      <w:r w:rsidR="00BD37B8" w:rsidRPr="00AA43FD">
        <w:rPr>
          <w:rFonts w:ascii="Book Antiqua" w:eastAsia="Times New Roman" w:hAnsi="Book Antiqua" w:cs="Times New Roman"/>
          <w:sz w:val="24"/>
          <w:szCs w:val="24"/>
          <w:lang w:eastAsia="en-GB"/>
        </w:rPr>
        <w:t xml:space="preserve">, RHCIII scaffolds were employed as partial thickness corneal transplants in a 4-year clinical study </w:t>
      </w:r>
      <w:r w:rsidR="002108E1" w:rsidRPr="00AA43FD">
        <w:rPr>
          <w:rFonts w:ascii="Book Antiqua" w:eastAsia="Times New Roman" w:hAnsi="Book Antiqua" w:cs="Times New Roman"/>
          <w:sz w:val="24"/>
          <w:szCs w:val="24"/>
          <w:lang w:eastAsia="en-GB"/>
        </w:rPr>
        <w:t xml:space="preserve">in 10 patients </w:t>
      </w:r>
      <w:r w:rsidR="00BD37B8" w:rsidRPr="00AA43FD">
        <w:rPr>
          <w:rFonts w:ascii="Book Antiqua" w:eastAsia="Times New Roman" w:hAnsi="Book Antiqua" w:cs="Times New Roman"/>
          <w:sz w:val="24"/>
          <w:szCs w:val="24"/>
          <w:lang w:eastAsia="en-GB"/>
        </w:rPr>
        <w:t>and demonstrated minimal rejection, enhanced stability, epithelial, stromal cell and nerve regeneration (human allografts)</w:t>
      </w:r>
      <w:r w:rsidR="0006726E" w:rsidRPr="00AA43FD">
        <w:rPr>
          <w:rFonts w:ascii="Book Antiqua" w:eastAsia="Times New Roman" w:hAnsi="Book Antiqua" w:cs="Times New Roman"/>
          <w:sz w:val="24"/>
          <w:szCs w:val="24"/>
          <w:lang w:eastAsia="en-GB"/>
        </w:rPr>
        <w:t xml:space="preserve"> (Figure 7)</w:t>
      </w:r>
      <w:r w:rsidR="004A72F6"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&lt;EndNote&gt;&lt;Cite&gt;&lt;Author&gt;Fagerholm&lt;/Author&gt;&lt;Year&gt;2014&lt;/Year&gt;&lt;RecNum&gt;125&lt;/RecNum&gt;&lt;DisplayText&gt;&lt;style face="superscript"&gt;[141]&lt;/style&gt;&lt;/DisplayText&gt;&lt;record&gt;&lt;rec-number&gt;125&lt;/rec-number&gt;&lt;foreign-keys&gt;&lt;key app="EN" db-id="eefs9x259svdw7er99qvxdal0r9z0pr0dvp5" timestamp="0"&gt;125&lt;/key&gt;&lt;/foreign-keys&gt;&lt;ref-type name="Journal Article"&gt;17&lt;/ref-type&gt;&lt;contributors&gt;&lt;authors&gt;&lt;author&gt;Fagerholm, P, &lt;/author&gt;&lt;author&gt;Lagali, NS, &lt;/author&gt;&lt;author&gt;Ong, JA, &lt;/author&gt;&lt;author&gt;Merrett, K, &lt;/author&gt;&lt;author&gt;Jackson, WB, &lt;/author&gt;&lt;author&gt;Polarek, JW, &lt;/author&gt;&lt;author&gt;Suuronen, EJ, &lt;/author&gt;&lt;author&gt;Liu, Y, &lt;/author&gt;&lt;author&gt;Brunette, I, &lt;/author&gt;&lt;author&gt;Griffith, M. &lt;/author&gt;&lt;/authors&gt;&lt;/contributors&gt;&lt;titles&gt;&lt;title&gt;Stable corneal regeneration four years after implantation of a cell-free recombinant human collagen scaffold &lt;/title&gt;&lt;secondary-title&gt;Biomaterials&lt;/secondary-title&gt;&lt;/titles&gt;&lt;pages&gt;2420-7. &lt;/pages&gt;&lt;volume&gt;35&lt;/volume&gt;&lt;number&gt;8&lt;/number&gt;&lt;dates&gt;&lt;year&gt;2014&lt;/year&gt;&lt;/dates&gt;&lt;urls&gt;&lt;/urls&gt;&lt;custom2&gt;PMID:24374070 &lt;/custom2&gt;&lt;electronic-resource-num&gt;doi: 10.1016/j.biomaterials.2013.11.079.&lt;/electronic-resource-num&gt;&lt;/record&gt;&lt;/Cite&gt;&lt;/EndNote&gt;</w:instrText>
      </w:r>
      <w:r w:rsidR="004A72F6"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[141]</w:t>
      </w:r>
      <w:r w:rsidR="004A72F6" w:rsidRPr="00AA43FD">
        <w:rPr>
          <w:rFonts w:ascii="Book Antiqua" w:eastAsia="Times New Roman" w:hAnsi="Book Antiqua" w:cs="Times New Roman"/>
          <w:sz w:val="24"/>
          <w:szCs w:val="24"/>
          <w:lang w:eastAsia="en-GB"/>
        </w:rPr>
        <w:fldChar w:fldCharType="end"/>
      </w:r>
      <w:r w:rsidR="00BD37B8" w:rsidRPr="00AA43FD">
        <w:rPr>
          <w:rFonts w:ascii="Book Antiqua" w:eastAsia="Times New Roman" w:hAnsi="Book Antiqua" w:cs="Times New Roman"/>
          <w:sz w:val="24"/>
          <w:szCs w:val="24"/>
          <w:lang w:eastAsia="en-GB"/>
        </w:rPr>
        <w:t xml:space="preserve">. </w:t>
      </w:r>
      <w:r w:rsidR="00AF46F2" w:rsidRPr="00AA43FD">
        <w:rPr>
          <w:rFonts w:ascii="Book Antiqua" w:eastAsia="Times New Roman" w:hAnsi="Book Antiqua" w:cs="Times New Roman"/>
          <w:sz w:val="24"/>
          <w:szCs w:val="24"/>
          <w:lang w:eastAsia="en-GB"/>
        </w:rPr>
        <w:t>Remarkably</w:t>
      </w:r>
      <w:r w:rsidR="00DA671B" w:rsidRPr="00AA43FD">
        <w:rPr>
          <w:rFonts w:ascii="Book Antiqua" w:eastAsia="Times New Roman" w:hAnsi="Book Antiqua" w:cs="Times New Roman"/>
          <w:sz w:val="24"/>
          <w:szCs w:val="24"/>
          <w:lang w:eastAsia="en-GB"/>
        </w:rPr>
        <w:t>, DC</w:t>
      </w:r>
      <w:r w:rsidR="007F3096" w:rsidRPr="00AA43FD">
        <w:rPr>
          <w:rFonts w:ascii="Book Antiqua" w:eastAsia="Times New Roman" w:hAnsi="Book Antiqua" w:cs="Times New Roman"/>
          <w:sz w:val="24"/>
          <w:szCs w:val="24"/>
          <w:lang w:eastAsia="en-GB"/>
        </w:rPr>
        <w:t>s</w:t>
      </w:r>
      <w:r w:rsidR="00BD37B8" w:rsidRPr="00AA43FD">
        <w:rPr>
          <w:rFonts w:ascii="Book Antiqua" w:eastAsia="Times New Roman" w:hAnsi="Book Antiqua" w:cs="Times New Roman"/>
          <w:sz w:val="24"/>
          <w:szCs w:val="24"/>
          <w:lang w:eastAsia="en-GB"/>
        </w:rPr>
        <w:t xml:space="preserve"> were not recruited into transplanted </w:t>
      </w:r>
      <w:r w:rsidR="00CF52D3" w:rsidRPr="00AA43FD">
        <w:rPr>
          <w:rFonts w:ascii="Book Antiqua" w:eastAsia="Times New Roman" w:hAnsi="Book Antiqua" w:cs="Times New Roman"/>
          <w:sz w:val="24"/>
          <w:szCs w:val="24"/>
          <w:lang w:eastAsia="en-GB"/>
        </w:rPr>
        <w:t xml:space="preserve">RHCIII </w:t>
      </w:r>
      <w:r w:rsidR="00BD37B8" w:rsidRPr="00AA43FD">
        <w:rPr>
          <w:rFonts w:ascii="Book Antiqua" w:eastAsia="Times New Roman" w:hAnsi="Book Antiqua" w:cs="Times New Roman"/>
          <w:sz w:val="24"/>
          <w:szCs w:val="24"/>
          <w:lang w:eastAsia="en-GB"/>
        </w:rPr>
        <w:t>hydrogels but in contrast were present in donor h</w:t>
      </w:r>
      <w:r w:rsidR="008C1AE7">
        <w:rPr>
          <w:rFonts w:ascii="Book Antiqua" w:eastAsia="Times New Roman" w:hAnsi="Book Antiqua" w:cs="Times New Roman"/>
          <w:sz w:val="24"/>
          <w:szCs w:val="24"/>
          <w:lang w:eastAsia="en-GB"/>
        </w:rPr>
        <w:t>uman allografts</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&lt;EndNote&gt;&lt;Cite&gt;&lt;Author&gt;Fagerholm&lt;/Author&gt;&lt;Year&gt;2014&lt;/Year&gt;&lt;RecNum&gt;125&lt;/RecNum&gt;&lt;DisplayText&gt;&lt;style face="superscript"&gt;[141]&lt;/style&gt;&lt;/DisplayText&gt;&lt;record&gt;&lt;rec-number&gt;125&lt;/rec-number&gt;&lt;foreign-keys&gt;&lt;key app="EN" db-id="eefs9x259svdw7er99qvxdal0r9z0pr0dvp5" timestamp="0"&gt;125&lt;/key&gt;&lt;/foreign-keys&gt;&lt;ref-type name="Journal Article"&gt;17&lt;/ref-type&gt;&lt;contributors&gt;&lt;authors&gt;&lt;author&gt;Fagerholm, P, &lt;/author&gt;&lt;author&gt;Lagali, NS, &lt;/author&gt;&lt;author&gt;Ong, JA, &lt;/author&gt;&lt;author&gt;Merrett, K, &lt;/author&gt;&lt;author&gt;Jackson, WB, &lt;/author&gt;&lt;author&gt;Polarek, JW, &lt;/author&gt;&lt;author&gt;Suuronen, EJ, &lt;/author&gt;&lt;author&gt;Liu, Y, &lt;/author&gt;&lt;author&gt;Brunette, I, &lt;/author&gt;&lt;author&gt;Griffith, M. &lt;/author&gt;&lt;/authors&gt;&lt;/contributors&gt;&lt;titles&gt;&lt;title&gt;Stable corneal regeneration four years after implantation of a cell-free recombinant human collagen scaffold &lt;/title&gt;&lt;secondary-title&gt;Biomaterials&lt;/secondary-title&gt;&lt;/titles&gt;&lt;pages&gt;2420-7. &lt;/pages&gt;&lt;volume&gt;35&lt;/volume&gt;&lt;number&gt;8&lt;/number&gt;&lt;dates&gt;&lt;year&gt;2014&lt;/year&gt;&lt;/dates&gt;&lt;urls&gt;&lt;/urls&gt;&lt;custom2&gt;PMID:24374070 &lt;/custom2&gt;&lt;electronic-resource-num&gt;doi: 10.1016/j.biomaterials.2013.11.079.&lt;/electronic-resource-num&gt;&lt;/record&gt;&lt;/Cite&gt;&lt;/EndNote&gt;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[141]</w:t>
      </w:r>
      <w:r w:rsidR="004B75D2" w:rsidRPr="00AA43FD">
        <w:rPr>
          <w:rFonts w:ascii="Book Antiqua" w:eastAsia="Times New Roman" w:hAnsi="Book Antiqua" w:cs="Times New Roman"/>
          <w:sz w:val="24"/>
          <w:szCs w:val="24"/>
          <w:lang w:eastAsia="en-GB"/>
        </w:rPr>
        <w:fldChar w:fldCharType="end"/>
      </w:r>
      <w:r w:rsidR="00BD37B8" w:rsidRPr="00AA43FD">
        <w:rPr>
          <w:rFonts w:ascii="Book Antiqua" w:eastAsia="Times New Roman" w:hAnsi="Book Antiqua" w:cs="Times New Roman"/>
          <w:sz w:val="24"/>
          <w:szCs w:val="24"/>
          <w:lang w:eastAsia="en-GB"/>
        </w:rPr>
        <w:t>.</w:t>
      </w:r>
      <w:r w:rsidR="004C5234"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In another study, b</w:t>
      </w:r>
      <w:r w:rsidR="001D4299" w:rsidRPr="00AA43FD">
        <w:rPr>
          <w:rFonts w:ascii="Book Antiqua" w:eastAsia="Times New Roman" w:hAnsi="Book Antiqua" w:cs="Times New Roman"/>
          <w:sz w:val="24"/>
          <w:szCs w:val="24"/>
          <w:lang w:eastAsia="en-GB"/>
        </w:rPr>
        <w:t xml:space="preserve">one substitute P-15 comprising </w:t>
      </w:r>
      <w:r w:rsidR="002108E1" w:rsidRPr="00AA43FD">
        <w:rPr>
          <w:rFonts w:ascii="Book Antiqua" w:eastAsia="Times New Roman" w:hAnsi="Book Antiqua" w:cs="Times New Roman"/>
          <w:sz w:val="24"/>
          <w:szCs w:val="24"/>
          <w:lang w:eastAsia="en-GB"/>
        </w:rPr>
        <w:t>bone mineral calcium phosphate and cell-interactive peptide of collagen I acted as a promising alternative to allografts in its ability to repair non-union fractures as exhibited in a pilot clinical study with 22 patients, an example of an ECM mimetic that ha</w:t>
      </w:r>
      <w:r w:rsidR="001473B7" w:rsidRPr="00AA43FD">
        <w:rPr>
          <w:rFonts w:ascii="Book Antiqua" w:eastAsia="Times New Roman" w:hAnsi="Book Antiqua" w:cs="Times New Roman"/>
          <w:sz w:val="24"/>
          <w:szCs w:val="24"/>
          <w:lang w:eastAsia="en-GB"/>
        </w:rPr>
        <w:t>s successfully reached the bed</w:t>
      </w:r>
      <w:r w:rsidR="008C1AE7">
        <w:rPr>
          <w:rFonts w:ascii="Book Antiqua" w:eastAsia="Times New Roman" w:hAnsi="Book Antiqua" w:cs="Times New Roman"/>
          <w:sz w:val="24"/>
          <w:szCs w:val="24"/>
          <w:lang w:eastAsia="en-GB"/>
        </w:rPr>
        <w:t>side</w:t>
      </w:r>
      <w:r w:rsidR="004B75D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&lt;EndNote&gt;&lt;Cite&gt;&lt;Author&gt;Gomar&lt;/Author&gt;&lt;Year&gt;2007&lt;/Year&gt;&lt;RecNum&gt;126&lt;/RecNum&gt;&lt;DisplayText&gt;&lt;style face="superscript"&gt;[142]&lt;/style&gt;&lt;/DisplayText&gt;&lt;record&gt;&lt;rec-number&gt;126&lt;/rec-number&gt;&lt;foreign-keys&gt;&lt;key app="EN" db-id="eefs9x259svdw7er99qvxdal0r9z0pr0dvp5" timestamp="0"&gt;126&lt;/key&gt;&lt;/foreign-keys&gt;&lt;ref-type name="Journal Article"&gt;17&lt;/ref-type&gt;&lt;contributors&gt;&lt;authors&gt;&lt;author&gt;Gomar, F, &lt;/author&gt;&lt;author&gt;Orozco, R, &lt;/author&gt;&lt;author&gt;Villar, JL, &lt;/author&gt;&lt;author&gt;Arrizabalaga, F.&lt;/author&gt;&lt;/authors&gt;&lt;/contributors&gt;&lt;titles&gt;&lt;title&gt; P-15 small peptide bone graft substitute in the treatment of non-unions and delayed union. A pilot clinical trial&lt;/title&gt;&lt;secondary-title&gt;Tnt Orthop. &lt;/secondary-title&gt;&lt;/titles&gt;&lt;pages&gt;93-9&lt;/pages&gt;&lt;volume&gt;31&lt;/volume&gt;&lt;number&gt;1&lt;/number&gt;&lt;dates&gt;&lt;year&gt;2007&lt;/year&gt;&lt;/dates&gt;&lt;urls&gt;&lt;/urls&gt;&lt;custom2&gt;PMC2267538&lt;/custom2&gt;&lt;electronic-resource-num&gt;DOI:10.1007/s00264-006-0087-x&lt;/electronic-resource-num&gt;&lt;/record&gt;&lt;/Cite&gt;&lt;/EndNote&gt;</w:instrText>
      </w:r>
      <w:r w:rsidR="004B75D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[142]</w:t>
      </w:r>
      <w:r w:rsidR="004B75D2" w:rsidRPr="00AA43FD">
        <w:rPr>
          <w:rFonts w:ascii="Book Antiqua" w:eastAsia="Times New Roman" w:hAnsi="Book Antiqua" w:cs="Times New Roman"/>
          <w:sz w:val="24"/>
          <w:szCs w:val="24"/>
          <w:lang w:eastAsia="en-GB"/>
        </w:rPr>
        <w:fldChar w:fldCharType="end"/>
      </w:r>
      <w:r w:rsidR="004C5234" w:rsidRPr="00AA43FD">
        <w:rPr>
          <w:rFonts w:ascii="Book Antiqua" w:eastAsia="Times New Roman" w:hAnsi="Book Antiqua" w:cs="Times New Roman"/>
          <w:sz w:val="24"/>
          <w:szCs w:val="24"/>
          <w:lang w:eastAsia="en-GB"/>
        </w:rPr>
        <w:t xml:space="preserve">. </w:t>
      </w:r>
      <w:r w:rsidR="002108E1" w:rsidRPr="00AA43FD">
        <w:rPr>
          <w:rFonts w:ascii="Book Antiqua" w:eastAsia="Times New Roman" w:hAnsi="Book Antiqua" w:cs="Times New Roman"/>
          <w:sz w:val="24"/>
          <w:szCs w:val="24"/>
          <w:lang w:eastAsia="en-GB"/>
        </w:rPr>
        <w:t xml:space="preserve">A randomized clinical trial with 120 patients showed that natural tissues derived from porcine small intestinal mucosa </w:t>
      </w:r>
      <w:r w:rsidR="0060274A" w:rsidRPr="00AA43FD">
        <w:rPr>
          <w:rFonts w:ascii="Book Antiqua" w:eastAsia="Times New Roman" w:hAnsi="Book Antiqua" w:cs="Times New Roman"/>
          <w:sz w:val="24"/>
          <w:szCs w:val="24"/>
          <w:lang w:eastAsia="en-GB"/>
        </w:rPr>
        <w:t>consisting mainly of collagen along with other macromole</w:t>
      </w:r>
      <w:r w:rsidR="00BF4F8B" w:rsidRPr="00AA43FD">
        <w:rPr>
          <w:rFonts w:ascii="Book Antiqua" w:eastAsia="Times New Roman" w:hAnsi="Book Antiqua" w:cs="Times New Roman"/>
          <w:sz w:val="24"/>
          <w:szCs w:val="24"/>
          <w:lang w:eastAsia="en-GB"/>
        </w:rPr>
        <w:t>cules, active forms of basic fibroblast growth factor</w:t>
      </w:r>
      <w:r w:rsidR="0060274A" w:rsidRPr="00AA43FD">
        <w:rPr>
          <w:rFonts w:ascii="Book Antiqua" w:eastAsia="Times New Roman" w:hAnsi="Book Antiqua" w:cs="Times New Roman"/>
          <w:sz w:val="24"/>
          <w:szCs w:val="24"/>
          <w:lang w:eastAsia="en-GB"/>
        </w:rPr>
        <w:t xml:space="preserve"> and TGF-b</w:t>
      </w:r>
      <w:r w:rsidR="001E7219" w:rsidRPr="00AA43FD">
        <w:rPr>
          <w:rFonts w:ascii="Book Antiqua" w:eastAsia="Times New Roman" w:hAnsi="Book Antiqua" w:cs="Times New Roman"/>
          <w:sz w:val="24"/>
          <w:szCs w:val="24"/>
          <w:lang w:eastAsia="en-GB"/>
        </w:rPr>
        <w:t>,</w:t>
      </w:r>
      <w:r w:rsidR="0060274A" w:rsidRPr="00AA43FD">
        <w:rPr>
          <w:rFonts w:ascii="Book Antiqua" w:eastAsia="Times New Roman" w:hAnsi="Book Antiqua" w:cs="Times New Roman"/>
          <w:sz w:val="24"/>
          <w:szCs w:val="24"/>
          <w:lang w:eastAsia="en-GB"/>
        </w:rPr>
        <w:t xml:space="preserve"> </w:t>
      </w:r>
      <w:r w:rsidR="008C1AE7">
        <w:rPr>
          <w:rFonts w:ascii="Book Antiqua" w:eastAsia="Times New Roman" w:hAnsi="Book Antiqua" w:cs="Times New Roman"/>
          <w:sz w:val="24"/>
          <w:szCs w:val="24"/>
          <w:lang w:eastAsia="en-GB"/>
        </w:rPr>
        <w:t>enhanced healing</w:t>
      </w:r>
      <w:r w:rsidR="00D71142"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&lt;EndNote&gt;&lt;Cite&gt;&lt;Author&gt;Mostow&lt;/Author&gt;&lt;Year&gt;2005&lt;/Year&gt;&lt;RecNum&gt;127&lt;/RecNum&gt;&lt;DisplayText&gt;&lt;style face="superscript"&gt;[143]&lt;/style&gt;&lt;/DisplayText&gt;&lt;record&gt;&lt;rec-number&gt;127&lt;/rec-number&gt;&lt;foreign-keys&gt;&lt;key app="EN" db-id="eefs9x259svdw7er99qvxdal0r9z0pr0dvp5" timestamp="0"&gt;127&lt;/key&gt;&lt;/foreign-keys&gt;&lt;ref-type name="Journal Article"&gt;17&lt;/ref-type&gt;&lt;contributors&gt;&lt;authors&gt;&lt;author&gt;Mostow, EN, &lt;/author&gt;&lt;author&gt;Haraway, GD, &lt;/author&gt;&lt;author&gt;Dalsing, M, &lt;/author&gt;&lt;author&gt;Hodde, JP, &lt;/author&gt;&lt;author&gt;King, D.&lt;/author&gt;&lt;/authors&gt;&lt;/contributors&gt;&lt;titles&gt;&lt;title&gt;Group Effectiveness of an extracellular matrix graft (OASIS Wound Matrix) in the treatment of chronic leg ulcers: a randomized clinical trial &lt;/title&gt;&lt;secondary-title&gt;J Vasc Surg. &lt;/secondary-title&gt;&lt;/titles&gt;&lt;pages&gt;837-43.&lt;/pages&gt;&lt;volume&gt;41&lt;/volume&gt;&lt;number&gt;5&lt;/number&gt;&lt;dates&gt;&lt;year&gt;2005&lt;/year&gt;&lt;/dates&gt;&lt;urls&gt;&lt;/urls&gt;&lt;custom2&gt;PMID:15886669&lt;/custom2&gt;&lt;electronic-resource-num&gt;doi:10.1016/j.jvs.2005.01.042&lt;/electronic-resource-num&gt;&lt;/record&gt;&lt;/Cite&gt;&lt;/EndNote&gt;</w:instrText>
      </w:r>
      <w:r w:rsidR="00D71142"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[143]</w:t>
      </w:r>
      <w:r w:rsidR="00D71142" w:rsidRPr="00AA43FD">
        <w:rPr>
          <w:rFonts w:ascii="Book Antiqua" w:eastAsia="Times New Roman" w:hAnsi="Book Antiqua" w:cs="Times New Roman"/>
          <w:sz w:val="24"/>
          <w:szCs w:val="24"/>
          <w:lang w:eastAsia="en-GB"/>
        </w:rPr>
        <w:fldChar w:fldCharType="end"/>
      </w:r>
      <w:r w:rsidR="002108E1"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 xml:space="preserve">While promising strides have been made, several challenges remain including gaining successful integration of scaffolds into host, retaining long-term stability and functionality and obtaining immune acceptance. Exploiting our knowledge of DC-ECM interactions would be an important way forward. </w:t>
      </w:r>
    </w:p>
    <w:p w14:paraId="72540CFC" w14:textId="77777777" w:rsidR="007A3DB2" w:rsidRPr="00AA43FD" w:rsidRDefault="007A3DB2" w:rsidP="00AA43FD">
      <w:pPr>
        <w:spacing w:after="0" w:line="360" w:lineRule="auto"/>
        <w:jc w:val="both"/>
        <w:rPr>
          <w:rFonts w:ascii="Book Antiqua" w:eastAsia="Times New Roman" w:hAnsi="Book Antiqua" w:cs="Times New Roman"/>
          <w:sz w:val="24"/>
          <w:szCs w:val="24"/>
          <w:lang w:eastAsia="en-GB"/>
        </w:rPr>
      </w:pPr>
    </w:p>
    <w:p w14:paraId="1D831782" w14:textId="77777777" w:rsidR="00931C1C" w:rsidRPr="00AA43FD" w:rsidRDefault="00D56F33" w:rsidP="00AA43FD">
      <w:pPr>
        <w:spacing w:after="0" w:line="360" w:lineRule="auto"/>
        <w:jc w:val="both"/>
        <w:rPr>
          <w:rFonts w:ascii="Book Antiqua" w:eastAsia="Times New Roman" w:hAnsi="Book Antiqua" w:cs="Times New Roman"/>
          <w:b/>
          <w:sz w:val="24"/>
          <w:szCs w:val="24"/>
          <w:lang w:eastAsia="en-GB"/>
        </w:rPr>
      </w:pPr>
      <w:r w:rsidRPr="00AA43FD">
        <w:rPr>
          <w:rFonts w:ascii="Book Antiqua" w:eastAsia="Times New Roman" w:hAnsi="Book Antiqua" w:cs="Times New Roman"/>
          <w:b/>
          <w:sz w:val="24"/>
          <w:szCs w:val="24"/>
          <w:lang w:eastAsia="en-GB"/>
        </w:rPr>
        <w:t>CONCLUSION</w:t>
      </w:r>
    </w:p>
    <w:p w14:paraId="4929A8B9" w14:textId="5BC4FFE2" w:rsidR="00F31B31" w:rsidRPr="00AA43FD" w:rsidRDefault="00B868DB"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We have reviewed the body of evidence describing interactions between DC</w:t>
      </w:r>
      <w:r w:rsidR="007F3096" w:rsidRPr="00AA43FD">
        <w:rPr>
          <w:rFonts w:ascii="Book Antiqua" w:eastAsia="Times New Roman" w:hAnsi="Book Antiqua" w:cs="Times New Roman"/>
          <w:sz w:val="24"/>
          <w:szCs w:val="24"/>
          <w:lang w:eastAsia="en-GB"/>
        </w:rPr>
        <w:t>s</w:t>
      </w:r>
      <w:r w:rsidRPr="00AA43FD">
        <w:rPr>
          <w:rFonts w:ascii="Book Antiqua" w:eastAsia="Times New Roman" w:hAnsi="Book Antiqua" w:cs="Times New Roman"/>
          <w:sz w:val="24"/>
          <w:szCs w:val="24"/>
          <w:lang w:eastAsia="en-GB"/>
        </w:rPr>
        <w:t xml:space="preserve"> and the ECM and the constantly changing role of the latter in directing DC re</w:t>
      </w:r>
      <w:r w:rsidR="008C1AE7">
        <w:rPr>
          <w:rFonts w:ascii="Book Antiqua" w:eastAsia="Times New Roman" w:hAnsi="Book Antiqua" w:cs="Times New Roman"/>
          <w:sz w:val="24"/>
          <w:szCs w:val="24"/>
          <w:lang w:eastAsia="en-GB"/>
        </w:rPr>
        <w:t xml:space="preserve">sponses in normal conditions </w:t>
      </w:r>
      <w:r w:rsidR="008C1AE7" w:rsidRPr="008C1AE7">
        <w:rPr>
          <w:rFonts w:ascii="Book Antiqua" w:eastAsia="Times New Roman" w:hAnsi="Book Antiqua" w:cs="Times New Roman"/>
          <w:i/>
          <w:sz w:val="24"/>
          <w:szCs w:val="24"/>
          <w:lang w:eastAsia="en-GB"/>
        </w:rPr>
        <w:t>vs</w:t>
      </w:r>
      <w:r w:rsidRPr="00AA43FD">
        <w:rPr>
          <w:rFonts w:ascii="Book Antiqua" w:eastAsia="Times New Roman" w:hAnsi="Book Antiqua" w:cs="Times New Roman"/>
          <w:sz w:val="24"/>
          <w:szCs w:val="24"/>
          <w:lang w:eastAsia="en-GB"/>
        </w:rPr>
        <w:t xml:space="preserve"> in inflammation. </w:t>
      </w:r>
      <w:r w:rsidR="00B17D9C" w:rsidRPr="00AA43FD">
        <w:rPr>
          <w:rFonts w:ascii="Book Antiqua" w:eastAsia="Times New Roman" w:hAnsi="Book Antiqua" w:cs="Times New Roman"/>
          <w:sz w:val="24"/>
          <w:szCs w:val="24"/>
          <w:lang w:eastAsia="en-GB"/>
        </w:rPr>
        <w:t>These mechanisms may be active or reactive</w:t>
      </w:r>
      <w:r w:rsidR="00CF52D3" w:rsidRPr="00AA43FD">
        <w:rPr>
          <w:rFonts w:ascii="Book Antiqua" w:eastAsia="Times New Roman" w:hAnsi="Book Antiqua" w:cs="Times New Roman"/>
          <w:sz w:val="24"/>
          <w:szCs w:val="24"/>
          <w:lang w:eastAsia="en-GB"/>
        </w:rPr>
        <w:t>. W</w:t>
      </w:r>
      <w:r w:rsidR="00B17D9C" w:rsidRPr="00AA43FD">
        <w:rPr>
          <w:rFonts w:ascii="Book Antiqua" w:eastAsia="Times New Roman" w:hAnsi="Book Antiqua" w:cs="Times New Roman"/>
          <w:sz w:val="24"/>
          <w:szCs w:val="24"/>
          <w:lang w:eastAsia="en-GB"/>
        </w:rPr>
        <w:t xml:space="preserve">hile they offer us a glimpse of the numerous ways that the ECM </w:t>
      </w:r>
      <w:r w:rsidR="008C2CF0" w:rsidRPr="00AA43FD">
        <w:rPr>
          <w:rFonts w:ascii="Book Antiqua" w:eastAsia="Times New Roman" w:hAnsi="Book Antiqua" w:cs="Times New Roman"/>
          <w:sz w:val="24"/>
          <w:szCs w:val="24"/>
          <w:lang w:eastAsia="en-GB"/>
        </w:rPr>
        <w:t>restrains</w:t>
      </w:r>
      <w:r w:rsidR="008C2CF0" w:rsidRPr="00AA43FD">
        <w:rPr>
          <w:rStyle w:val="CommentReference"/>
          <w:rFonts w:ascii="Book Antiqua" w:hAnsi="Book Antiqua"/>
          <w:sz w:val="24"/>
          <w:szCs w:val="24"/>
        </w:rPr>
        <w:t xml:space="preserve"> </w:t>
      </w:r>
      <w:r w:rsidR="00B17D9C" w:rsidRPr="00AA43FD">
        <w:rPr>
          <w:rFonts w:ascii="Book Antiqua" w:eastAsia="Times New Roman" w:hAnsi="Book Antiqua" w:cs="Times New Roman"/>
          <w:sz w:val="24"/>
          <w:szCs w:val="24"/>
          <w:lang w:eastAsia="en-GB"/>
        </w:rPr>
        <w:t>DC</w:t>
      </w:r>
      <w:r w:rsidR="007F3096" w:rsidRPr="00AA43FD">
        <w:rPr>
          <w:rFonts w:ascii="Book Antiqua" w:eastAsia="Times New Roman" w:hAnsi="Book Antiqua" w:cs="Times New Roman"/>
          <w:sz w:val="24"/>
          <w:szCs w:val="24"/>
          <w:lang w:eastAsia="en-GB"/>
        </w:rPr>
        <w:t>s</w:t>
      </w:r>
      <w:r w:rsidR="00B17D9C" w:rsidRPr="00AA43FD">
        <w:rPr>
          <w:rFonts w:ascii="Book Antiqua" w:eastAsia="Times New Roman" w:hAnsi="Book Antiqua" w:cs="Times New Roman"/>
          <w:sz w:val="24"/>
          <w:szCs w:val="24"/>
          <w:lang w:eastAsia="en-GB"/>
        </w:rPr>
        <w:t xml:space="preserve"> to play very precise</w:t>
      </w:r>
      <w:r w:rsidR="0065369D" w:rsidRPr="00AA43FD">
        <w:rPr>
          <w:rFonts w:ascii="Book Antiqua" w:eastAsia="Times New Roman" w:hAnsi="Book Antiqua" w:cs="Times New Roman"/>
          <w:sz w:val="24"/>
          <w:szCs w:val="24"/>
          <w:lang w:eastAsia="en-GB"/>
        </w:rPr>
        <w:t>,</w:t>
      </w:r>
      <w:r w:rsidR="00B17D9C" w:rsidRPr="00AA43FD">
        <w:rPr>
          <w:rFonts w:ascii="Book Antiqua" w:eastAsia="Times New Roman" w:hAnsi="Book Antiqua" w:cs="Times New Roman"/>
          <w:sz w:val="24"/>
          <w:szCs w:val="24"/>
          <w:lang w:eastAsia="en-GB"/>
        </w:rPr>
        <w:t xml:space="preserve"> context-dependant roles, there are probably many more aspects as yet undiscovered. It is possible that the decisions made by individual tissues in allowing DC to enter and reside in them or not and how and why this changes when the tissue is under attack will offer important insights into</w:t>
      </w:r>
      <w:r w:rsidR="00375DDC" w:rsidRPr="00AA43FD">
        <w:rPr>
          <w:rFonts w:ascii="Book Antiqua" w:eastAsia="Times New Roman" w:hAnsi="Book Antiqua" w:cs="Times New Roman"/>
          <w:sz w:val="24"/>
          <w:szCs w:val="24"/>
          <w:lang w:eastAsia="en-GB"/>
        </w:rPr>
        <w:t xml:space="preserve"> opti</w:t>
      </w:r>
      <w:r w:rsidR="00535A9C" w:rsidRPr="00AA43FD">
        <w:rPr>
          <w:rFonts w:ascii="Book Antiqua" w:eastAsia="Times New Roman" w:hAnsi="Book Antiqua" w:cs="Times New Roman"/>
          <w:sz w:val="24"/>
          <w:szCs w:val="24"/>
          <w:lang w:eastAsia="en-GB"/>
        </w:rPr>
        <w:t>mal design of artificial stroma</w:t>
      </w:r>
      <w:r w:rsidR="00375DDC" w:rsidRPr="00AA43FD">
        <w:rPr>
          <w:rFonts w:ascii="Book Antiqua" w:eastAsia="Times New Roman" w:hAnsi="Book Antiqua" w:cs="Times New Roman"/>
          <w:sz w:val="24"/>
          <w:szCs w:val="24"/>
          <w:lang w:eastAsia="en-GB"/>
        </w:rPr>
        <w:t>.</w:t>
      </w:r>
    </w:p>
    <w:p w14:paraId="5E3A9A85" w14:textId="77777777" w:rsidR="006D0743" w:rsidRPr="00AA43FD" w:rsidRDefault="00375DD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 </w:t>
      </w:r>
    </w:p>
    <w:p w14:paraId="0946CDF1" w14:textId="77777777" w:rsidR="00D56F33" w:rsidRPr="00AA43FD" w:rsidRDefault="00D56F33" w:rsidP="00AA43FD">
      <w:pPr>
        <w:spacing w:after="0" w:line="360" w:lineRule="auto"/>
        <w:jc w:val="both"/>
        <w:rPr>
          <w:rFonts w:ascii="Book Antiqua" w:eastAsia="Times New Roman" w:hAnsi="Book Antiqua" w:cs="Times New Roman"/>
          <w:b/>
          <w:sz w:val="24"/>
          <w:szCs w:val="24"/>
          <w:lang w:eastAsia="en-GB"/>
        </w:rPr>
      </w:pPr>
      <w:r w:rsidRPr="00AA43FD">
        <w:rPr>
          <w:rFonts w:ascii="Book Antiqua" w:eastAsia="Times New Roman" w:hAnsi="Book Antiqua" w:cs="Times New Roman"/>
          <w:b/>
          <w:sz w:val="24"/>
          <w:szCs w:val="24"/>
          <w:lang w:eastAsia="en-GB"/>
        </w:rPr>
        <w:t>ACKNOWLEDGEMENTS</w:t>
      </w:r>
    </w:p>
    <w:p w14:paraId="03CA7EAA" w14:textId="378AD1E0" w:rsidR="00BA5E69" w:rsidRPr="00AA43FD" w:rsidRDefault="00BA5E69"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lastRenderedPageBreak/>
        <w:t xml:space="preserve">We would like to thank the </w:t>
      </w:r>
      <w:r w:rsidR="001F2AC3" w:rsidRPr="00AA43FD">
        <w:rPr>
          <w:rFonts w:ascii="Book Antiqua" w:eastAsia="Times New Roman" w:hAnsi="Book Antiqua" w:cs="Times New Roman"/>
          <w:sz w:val="24"/>
          <w:szCs w:val="24"/>
          <w:lang w:eastAsia="en-GB"/>
        </w:rPr>
        <w:t>M</w:t>
      </w:r>
      <w:r w:rsidRPr="00AA43FD">
        <w:rPr>
          <w:rFonts w:ascii="Book Antiqua" w:eastAsia="Times New Roman" w:hAnsi="Book Antiqua" w:cs="Times New Roman"/>
          <w:sz w:val="24"/>
          <w:szCs w:val="24"/>
          <w:lang w:eastAsia="en-GB"/>
        </w:rPr>
        <w:t xml:space="preserve">icroscopy </w:t>
      </w:r>
      <w:r w:rsidR="001F2AC3" w:rsidRPr="00AA43FD">
        <w:rPr>
          <w:rFonts w:ascii="Book Antiqua" w:eastAsia="Times New Roman" w:hAnsi="Book Antiqua" w:cs="Times New Roman"/>
          <w:sz w:val="24"/>
          <w:szCs w:val="24"/>
          <w:lang w:eastAsia="en-GB"/>
        </w:rPr>
        <w:t>C</w:t>
      </w:r>
      <w:r w:rsidRPr="00AA43FD">
        <w:rPr>
          <w:rFonts w:ascii="Book Antiqua" w:eastAsia="Times New Roman" w:hAnsi="Book Antiqua" w:cs="Times New Roman"/>
          <w:sz w:val="24"/>
          <w:szCs w:val="24"/>
          <w:lang w:eastAsia="en-GB"/>
        </w:rPr>
        <w:t xml:space="preserve">ore </w:t>
      </w:r>
      <w:r w:rsidR="001F2AC3" w:rsidRPr="00AA43FD">
        <w:rPr>
          <w:rFonts w:ascii="Book Antiqua" w:eastAsia="Times New Roman" w:hAnsi="Book Antiqua" w:cs="Times New Roman"/>
          <w:sz w:val="24"/>
          <w:szCs w:val="24"/>
          <w:lang w:eastAsia="en-GB"/>
        </w:rPr>
        <w:t>Facility</w:t>
      </w:r>
      <w:r w:rsidRPr="00AA43FD">
        <w:rPr>
          <w:rFonts w:ascii="Book Antiqua" w:eastAsia="Times New Roman" w:hAnsi="Book Antiqua" w:cs="Times New Roman"/>
          <w:sz w:val="24"/>
          <w:szCs w:val="24"/>
          <w:lang w:eastAsia="en-GB"/>
        </w:rPr>
        <w:t xml:space="preserve"> </w:t>
      </w:r>
      <w:r w:rsidR="001F2AC3" w:rsidRPr="00AA43FD">
        <w:rPr>
          <w:rFonts w:ascii="Book Antiqua" w:eastAsia="Times New Roman" w:hAnsi="Book Antiqua" w:cs="Times New Roman"/>
          <w:sz w:val="24"/>
          <w:szCs w:val="24"/>
          <w:lang w:eastAsia="en-GB"/>
        </w:rPr>
        <w:t xml:space="preserve">and the Medical Research Facility </w:t>
      </w:r>
      <w:r w:rsidRPr="00AA43FD">
        <w:rPr>
          <w:rFonts w:ascii="Book Antiqua" w:eastAsia="Times New Roman" w:hAnsi="Book Antiqua" w:cs="Times New Roman"/>
          <w:sz w:val="24"/>
          <w:szCs w:val="24"/>
          <w:lang w:eastAsia="en-GB"/>
        </w:rPr>
        <w:t>at the University of Abe</w:t>
      </w:r>
      <w:r w:rsidR="0062246A" w:rsidRPr="00AA43FD">
        <w:rPr>
          <w:rFonts w:ascii="Book Antiqua" w:eastAsia="Times New Roman" w:hAnsi="Book Antiqua" w:cs="Times New Roman"/>
          <w:sz w:val="24"/>
          <w:szCs w:val="24"/>
          <w:lang w:eastAsia="en-GB"/>
        </w:rPr>
        <w:t xml:space="preserve">rdeen for technical assistance. </w:t>
      </w:r>
      <w:r w:rsidR="0062246A" w:rsidRPr="00AA43FD">
        <w:rPr>
          <w:rFonts w:ascii="Book Antiqua" w:hAnsi="Book Antiqua"/>
          <w:sz w:val="24"/>
          <w:szCs w:val="24"/>
        </w:rPr>
        <w:t>All experiments on animals were performed according to the guidelines described in the Association for Research in Vision and Ophthalmology Statement for the Use of Animals in Vision and Ophthalmic Research and Animal License Act (U</w:t>
      </w:r>
      <w:r w:rsidR="008C1AE7">
        <w:rPr>
          <w:rFonts w:ascii="Book Antiqua" w:hAnsi="Book Antiqua" w:hint="eastAsia"/>
          <w:sz w:val="24"/>
          <w:szCs w:val="24"/>
          <w:lang w:eastAsia="zh-CN"/>
        </w:rPr>
        <w:t xml:space="preserve">nited </w:t>
      </w:r>
      <w:r w:rsidR="0062246A" w:rsidRPr="00AA43FD">
        <w:rPr>
          <w:rFonts w:ascii="Book Antiqua" w:hAnsi="Book Antiqua"/>
          <w:sz w:val="24"/>
          <w:szCs w:val="24"/>
        </w:rPr>
        <w:t>K</w:t>
      </w:r>
      <w:r w:rsidR="008C1AE7">
        <w:rPr>
          <w:rFonts w:ascii="Book Antiqua" w:hAnsi="Book Antiqua" w:hint="eastAsia"/>
          <w:sz w:val="24"/>
          <w:szCs w:val="24"/>
          <w:lang w:eastAsia="zh-CN"/>
        </w:rPr>
        <w:t>ingdom</w:t>
      </w:r>
      <w:r w:rsidR="0062246A" w:rsidRPr="00AA43FD">
        <w:rPr>
          <w:rFonts w:ascii="Book Antiqua" w:hAnsi="Book Antiqua"/>
          <w:sz w:val="24"/>
          <w:szCs w:val="24"/>
        </w:rPr>
        <w:t>).</w:t>
      </w:r>
    </w:p>
    <w:p w14:paraId="3A41716A" w14:textId="77777777" w:rsidR="00D56F33" w:rsidRPr="00AA43FD" w:rsidRDefault="00D56F33" w:rsidP="00AA43FD">
      <w:pPr>
        <w:spacing w:after="0" w:line="360" w:lineRule="auto"/>
        <w:jc w:val="both"/>
        <w:rPr>
          <w:rFonts w:ascii="Book Antiqua" w:eastAsia="Times New Roman" w:hAnsi="Book Antiqua" w:cs="Times New Roman"/>
          <w:sz w:val="24"/>
          <w:szCs w:val="24"/>
          <w:lang w:eastAsia="en-GB"/>
        </w:rPr>
      </w:pPr>
    </w:p>
    <w:p w14:paraId="531DE5DE" w14:textId="77777777" w:rsidR="00C4613C" w:rsidRPr="00AA43FD" w:rsidRDefault="00C4613C" w:rsidP="00AA43FD">
      <w:pPr>
        <w:spacing w:after="0" w:line="360" w:lineRule="auto"/>
        <w:jc w:val="both"/>
        <w:rPr>
          <w:rFonts w:ascii="Book Antiqua" w:eastAsia="Times New Roman" w:hAnsi="Book Antiqua" w:cs="Times New Roman"/>
          <w:b/>
          <w:sz w:val="24"/>
          <w:szCs w:val="24"/>
          <w:lang w:eastAsia="en-GB"/>
        </w:rPr>
      </w:pPr>
      <w:r w:rsidRPr="00AA43FD">
        <w:rPr>
          <w:rFonts w:ascii="Book Antiqua" w:eastAsia="Times New Roman" w:hAnsi="Book Antiqua" w:cs="Times New Roman"/>
          <w:b/>
          <w:sz w:val="24"/>
          <w:szCs w:val="24"/>
          <w:lang w:eastAsia="en-GB"/>
        </w:rPr>
        <w:br w:type="page"/>
      </w:r>
    </w:p>
    <w:p w14:paraId="53D586AE" w14:textId="64066BD6" w:rsidR="00AA43FD" w:rsidRPr="0038569F" w:rsidRDefault="00162EFE" w:rsidP="0038569F">
      <w:pPr>
        <w:spacing w:after="0" w:line="360" w:lineRule="auto"/>
        <w:jc w:val="both"/>
        <w:rPr>
          <w:rFonts w:ascii="Book Antiqua" w:hAnsi="Book Antiqua"/>
          <w:sz w:val="24"/>
          <w:szCs w:val="24"/>
          <w:lang w:eastAsia="en-GB"/>
        </w:rPr>
      </w:pPr>
      <w:r w:rsidRPr="0038569F">
        <w:rPr>
          <w:rFonts w:ascii="Book Antiqua" w:hAnsi="Book Antiqua" w:cs="Times New Roman"/>
          <w:b/>
          <w:sz w:val="24"/>
          <w:szCs w:val="24"/>
        </w:rPr>
        <w:lastRenderedPageBreak/>
        <w:t>REFERENCES</w:t>
      </w:r>
    </w:p>
    <w:p w14:paraId="27A0BDC5" w14:textId="1DCDB95A"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 </w:t>
      </w:r>
      <w:r w:rsidRPr="0038569F">
        <w:rPr>
          <w:rFonts w:ascii="Book Antiqua" w:hAnsi="Book Antiqua" w:cs="宋体"/>
          <w:b/>
          <w:bCs/>
          <w:sz w:val="24"/>
          <w:szCs w:val="24"/>
          <w:lang w:val="en-US" w:eastAsia="zh-CN"/>
        </w:rPr>
        <w:t>Steinman RM</w:t>
      </w:r>
      <w:r w:rsidRPr="0038569F">
        <w:rPr>
          <w:rFonts w:ascii="Book Antiqua" w:hAnsi="Book Antiqua" w:cs="宋体"/>
          <w:sz w:val="24"/>
          <w:szCs w:val="24"/>
          <w:lang w:val="en-US" w:eastAsia="zh-CN"/>
        </w:rPr>
        <w:t xml:space="preserve">, Cohn ZA. Pillars Article: Identification of a novel cell type in peripheral lymphoid organs of mice. I. Morphology, quantitation, tissue distribution. J. Exp. Med.1973. 137: 1142-1162.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2007; </w:t>
      </w:r>
      <w:r w:rsidRPr="0038569F">
        <w:rPr>
          <w:rFonts w:ascii="Book Antiqua" w:hAnsi="Book Antiqua" w:cs="宋体"/>
          <w:b/>
          <w:bCs/>
          <w:sz w:val="24"/>
          <w:szCs w:val="24"/>
          <w:lang w:val="en-US" w:eastAsia="zh-CN"/>
        </w:rPr>
        <w:t>178</w:t>
      </w:r>
      <w:r w:rsidRPr="0038569F">
        <w:rPr>
          <w:rFonts w:ascii="Book Antiqua" w:hAnsi="Book Antiqua" w:cs="宋体"/>
          <w:sz w:val="24"/>
          <w:szCs w:val="24"/>
          <w:lang w:val="en-US" w:eastAsia="zh-CN"/>
        </w:rPr>
        <w:t>: 5-25 [PMID: 17182535 DOI: 10.1084/jem.137.5.1142]</w:t>
      </w:r>
    </w:p>
    <w:p w14:paraId="5C9CF1ED"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 </w:t>
      </w:r>
      <w:r w:rsidRPr="0038569F">
        <w:rPr>
          <w:rFonts w:ascii="Book Antiqua" w:hAnsi="Book Antiqua" w:cs="宋体"/>
          <w:b/>
          <w:bCs/>
          <w:sz w:val="24"/>
          <w:szCs w:val="24"/>
          <w:lang w:val="en-US" w:eastAsia="zh-CN"/>
        </w:rPr>
        <w:t>Steinman RM</w:t>
      </w:r>
      <w:r w:rsidRPr="0038569F">
        <w:rPr>
          <w:rFonts w:ascii="Book Antiqua" w:hAnsi="Book Antiqua" w:cs="宋体"/>
          <w:sz w:val="24"/>
          <w:szCs w:val="24"/>
          <w:lang w:val="en-US" w:eastAsia="zh-CN"/>
        </w:rPr>
        <w:t xml:space="preserve">. Decisions about dendritic cells: past, present, and future. </w:t>
      </w:r>
      <w:r w:rsidRPr="0038569F">
        <w:rPr>
          <w:rFonts w:ascii="Book Antiqua" w:hAnsi="Book Antiqua" w:cs="宋体"/>
          <w:i/>
          <w:iCs/>
          <w:sz w:val="24"/>
          <w:szCs w:val="24"/>
          <w:lang w:val="en-US" w:eastAsia="zh-CN"/>
        </w:rPr>
        <w:t>Annu Rev Immunol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30</w:t>
      </w:r>
      <w:r w:rsidRPr="0038569F">
        <w:rPr>
          <w:rFonts w:ascii="Book Antiqua" w:hAnsi="Book Antiqua" w:cs="宋体"/>
          <w:sz w:val="24"/>
          <w:szCs w:val="24"/>
          <w:lang w:val="en-US" w:eastAsia="zh-CN"/>
        </w:rPr>
        <w:t>: 1-22 [PMID: 22136168 DOI: 10.1146/annurev-immunol-100311-102839]</w:t>
      </w:r>
    </w:p>
    <w:p w14:paraId="0BF9F641"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 </w:t>
      </w:r>
      <w:r w:rsidRPr="0038569F">
        <w:rPr>
          <w:rFonts w:ascii="Book Antiqua" w:hAnsi="Book Antiqua" w:cs="宋体"/>
          <w:b/>
          <w:bCs/>
          <w:sz w:val="24"/>
          <w:szCs w:val="24"/>
          <w:lang w:val="en-US" w:eastAsia="zh-CN"/>
        </w:rPr>
        <w:t>Satthaporn S</w:t>
      </w:r>
      <w:r w:rsidRPr="0038569F">
        <w:rPr>
          <w:rFonts w:ascii="Book Antiqua" w:hAnsi="Book Antiqua" w:cs="宋体"/>
          <w:sz w:val="24"/>
          <w:szCs w:val="24"/>
          <w:lang w:val="en-US" w:eastAsia="zh-CN"/>
        </w:rPr>
        <w:t xml:space="preserve">, Eremin O. Dendritic cells (I): Biological functions. </w:t>
      </w:r>
      <w:r w:rsidRPr="0038569F">
        <w:rPr>
          <w:rFonts w:ascii="Book Antiqua" w:hAnsi="Book Antiqua" w:cs="宋体"/>
          <w:i/>
          <w:iCs/>
          <w:sz w:val="24"/>
          <w:szCs w:val="24"/>
          <w:lang w:val="en-US" w:eastAsia="zh-CN"/>
        </w:rPr>
        <w:t>J R Coll Surg Edinb</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46</w:t>
      </w:r>
      <w:r w:rsidRPr="0038569F">
        <w:rPr>
          <w:rFonts w:ascii="Book Antiqua" w:hAnsi="Book Antiqua" w:cs="宋体"/>
          <w:sz w:val="24"/>
          <w:szCs w:val="24"/>
          <w:lang w:val="en-US" w:eastAsia="zh-CN"/>
        </w:rPr>
        <w:t>: 9-19 [PMID: 11242749]</w:t>
      </w:r>
    </w:p>
    <w:p w14:paraId="0F68D756"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 </w:t>
      </w:r>
      <w:r w:rsidRPr="0038569F">
        <w:rPr>
          <w:rFonts w:ascii="Book Antiqua" w:hAnsi="Book Antiqua" w:cs="宋体"/>
          <w:b/>
          <w:bCs/>
          <w:sz w:val="24"/>
          <w:szCs w:val="24"/>
          <w:lang w:val="en-US" w:eastAsia="zh-CN"/>
        </w:rPr>
        <w:t>Sumpter TL</w:t>
      </w:r>
      <w:r w:rsidRPr="0038569F">
        <w:rPr>
          <w:rFonts w:ascii="Book Antiqua" w:hAnsi="Book Antiqua" w:cs="宋体"/>
          <w:sz w:val="24"/>
          <w:szCs w:val="24"/>
          <w:lang w:val="en-US" w:eastAsia="zh-CN"/>
        </w:rPr>
        <w:t xml:space="preserve">, Dangi A, Matta BM, Huang C, Stolz DB, Vodovotz Y, Thomson AW, Gandhi CR. Hepatic stellate cells undermine the allostimulatory function of liver myeloid dendritic cells via STAT3-dependent induction of IDO.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189</w:t>
      </w:r>
      <w:r w:rsidRPr="0038569F">
        <w:rPr>
          <w:rFonts w:ascii="Book Antiqua" w:hAnsi="Book Antiqua" w:cs="宋体"/>
          <w:sz w:val="24"/>
          <w:szCs w:val="24"/>
          <w:lang w:val="en-US" w:eastAsia="zh-CN"/>
        </w:rPr>
        <w:t>: 3848-3858 [PMID: 22962681 DOI: 10.4049/jimmunol.1200819]</w:t>
      </w:r>
    </w:p>
    <w:p w14:paraId="4419A8CD" w14:textId="2678D328"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 </w:t>
      </w:r>
      <w:r w:rsidRPr="0038569F">
        <w:rPr>
          <w:rFonts w:ascii="Book Antiqua" w:hAnsi="Book Antiqua" w:cs="宋体"/>
          <w:b/>
          <w:bCs/>
          <w:sz w:val="24"/>
          <w:szCs w:val="24"/>
          <w:lang w:val="en-US" w:eastAsia="zh-CN"/>
        </w:rPr>
        <w:t>Iliev ID</w:t>
      </w:r>
      <w:r w:rsidRPr="0038569F">
        <w:rPr>
          <w:rFonts w:ascii="Book Antiqua" w:hAnsi="Book Antiqua" w:cs="宋体"/>
          <w:sz w:val="24"/>
          <w:szCs w:val="24"/>
          <w:lang w:val="en-US" w:eastAsia="zh-CN"/>
        </w:rPr>
        <w:t xml:space="preserve">, Spadoni I, Mileti E, Matteoli G, Sonzogni A, Sampietro GM, Foschi D, Caprioli F, Viale G, Rescigno M. Human intestinal epithelial cells promote the differentiation of tolerogenic dendritic cells. </w:t>
      </w:r>
      <w:r w:rsidRPr="0038569F">
        <w:rPr>
          <w:rFonts w:ascii="Book Antiqua" w:hAnsi="Book Antiqua" w:cs="宋体"/>
          <w:i/>
          <w:iCs/>
          <w:sz w:val="24"/>
          <w:szCs w:val="24"/>
          <w:lang w:val="en-US" w:eastAsia="zh-CN"/>
        </w:rPr>
        <w:t>Gut</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58</w:t>
      </w:r>
      <w:r w:rsidRPr="0038569F">
        <w:rPr>
          <w:rFonts w:ascii="Book Antiqua" w:hAnsi="Book Antiqua" w:cs="宋体"/>
          <w:sz w:val="24"/>
          <w:szCs w:val="24"/>
          <w:lang w:val="en-US" w:eastAsia="zh-CN"/>
        </w:rPr>
        <w:t>: 1481-1489 [PMID: 195707</w:t>
      </w:r>
      <w:r w:rsidR="00E42B26">
        <w:rPr>
          <w:rFonts w:ascii="Book Antiqua" w:hAnsi="Book Antiqua" w:cs="宋体"/>
          <w:sz w:val="24"/>
          <w:szCs w:val="24"/>
          <w:lang w:val="en-US" w:eastAsia="zh-CN"/>
        </w:rPr>
        <w:t>62 DOI: 10.1136/gut.2008.175166</w:t>
      </w:r>
      <w:r w:rsidRPr="0038569F">
        <w:rPr>
          <w:rFonts w:ascii="Book Antiqua" w:hAnsi="Book Antiqua" w:cs="宋体"/>
          <w:sz w:val="24"/>
          <w:szCs w:val="24"/>
          <w:lang w:val="en-US" w:eastAsia="zh-CN"/>
        </w:rPr>
        <w:t>]</w:t>
      </w:r>
    </w:p>
    <w:p w14:paraId="276DA0E8" w14:textId="1143C139"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 </w:t>
      </w:r>
      <w:r w:rsidRPr="0038569F">
        <w:rPr>
          <w:rFonts w:ascii="Book Antiqua" w:hAnsi="Book Antiqua" w:cs="宋体"/>
          <w:b/>
          <w:bCs/>
          <w:sz w:val="24"/>
          <w:szCs w:val="24"/>
          <w:lang w:val="en-US" w:eastAsia="zh-CN"/>
        </w:rPr>
        <w:t>Saalbach A</w:t>
      </w:r>
      <w:r w:rsidRPr="0038569F">
        <w:rPr>
          <w:rFonts w:ascii="Book Antiqua" w:hAnsi="Book Antiqua" w:cs="宋体"/>
          <w:sz w:val="24"/>
          <w:szCs w:val="24"/>
          <w:lang w:val="en-US" w:eastAsia="zh-CN"/>
        </w:rPr>
        <w:t xml:space="preserve">, Klein C, Schirmer C, Briest W, Anderegg U, Simon JC. Dermal fibroblasts promote the migration of dendritic cells. </w:t>
      </w:r>
      <w:r w:rsidRPr="0038569F">
        <w:rPr>
          <w:rFonts w:ascii="Book Antiqua" w:hAnsi="Book Antiqua" w:cs="宋体"/>
          <w:i/>
          <w:iCs/>
          <w:sz w:val="24"/>
          <w:szCs w:val="24"/>
          <w:lang w:val="en-US" w:eastAsia="zh-CN"/>
        </w:rPr>
        <w:t>J Invest Dermatol</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130</w:t>
      </w:r>
      <w:r w:rsidRPr="0038569F">
        <w:rPr>
          <w:rFonts w:ascii="Book Antiqua" w:hAnsi="Book Antiqua" w:cs="宋体"/>
          <w:sz w:val="24"/>
          <w:szCs w:val="24"/>
          <w:lang w:val="en-US" w:eastAsia="zh-CN"/>
        </w:rPr>
        <w:t>: 444-454 [PMID: 197</w:t>
      </w:r>
      <w:r w:rsidR="00E42B26">
        <w:rPr>
          <w:rFonts w:ascii="Book Antiqua" w:hAnsi="Book Antiqua" w:cs="宋体"/>
          <w:sz w:val="24"/>
          <w:szCs w:val="24"/>
          <w:lang w:val="en-US" w:eastAsia="zh-CN"/>
        </w:rPr>
        <w:t>10690 DOI: 10.1038/jid.2009.253</w:t>
      </w:r>
      <w:r w:rsidRPr="0038569F">
        <w:rPr>
          <w:rFonts w:ascii="Book Antiqua" w:hAnsi="Book Antiqua" w:cs="宋体"/>
          <w:sz w:val="24"/>
          <w:szCs w:val="24"/>
          <w:lang w:val="en-US" w:eastAsia="zh-CN"/>
        </w:rPr>
        <w:t>]</w:t>
      </w:r>
    </w:p>
    <w:p w14:paraId="33C2B55B"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 </w:t>
      </w:r>
      <w:r w:rsidRPr="0038569F">
        <w:rPr>
          <w:rFonts w:ascii="Book Antiqua" w:hAnsi="Book Antiqua" w:cs="宋体"/>
          <w:b/>
          <w:bCs/>
          <w:sz w:val="24"/>
          <w:szCs w:val="24"/>
          <w:lang w:val="en-US" w:eastAsia="zh-CN"/>
        </w:rPr>
        <w:t>Merad M</w:t>
      </w:r>
      <w:r w:rsidRPr="0038569F">
        <w:rPr>
          <w:rFonts w:ascii="Book Antiqua" w:hAnsi="Book Antiqua" w:cs="宋体"/>
          <w:sz w:val="24"/>
          <w:szCs w:val="24"/>
          <w:lang w:val="en-US" w:eastAsia="zh-CN"/>
        </w:rPr>
        <w:t xml:space="preserve">, Sathe P, Helft J, Miller J, Mortha A. The dendritic cell lineage: ontogeny and function of dendritic cells and their subsets in the steady state and the inflamed setting. </w:t>
      </w:r>
      <w:r w:rsidRPr="0038569F">
        <w:rPr>
          <w:rFonts w:ascii="Book Antiqua" w:hAnsi="Book Antiqua" w:cs="宋体"/>
          <w:i/>
          <w:iCs/>
          <w:sz w:val="24"/>
          <w:szCs w:val="24"/>
          <w:lang w:val="en-US" w:eastAsia="zh-CN"/>
        </w:rPr>
        <w:t>Annu Rev Immunol</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31</w:t>
      </w:r>
      <w:r w:rsidRPr="0038569F">
        <w:rPr>
          <w:rFonts w:ascii="Book Antiqua" w:hAnsi="Book Antiqua" w:cs="宋体"/>
          <w:sz w:val="24"/>
          <w:szCs w:val="24"/>
          <w:lang w:val="en-US" w:eastAsia="zh-CN"/>
        </w:rPr>
        <w:t>: 563-604 [PMID: 23516985 DOI: 10.1146/annurev-immunol-020711-074950]</w:t>
      </w:r>
    </w:p>
    <w:p w14:paraId="4FB42C10" w14:textId="2D75175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 </w:t>
      </w:r>
      <w:r w:rsidRPr="0038569F">
        <w:rPr>
          <w:rFonts w:ascii="Book Antiqua" w:hAnsi="Book Antiqua" w:cs="宋体"/>
          <w:b/>
          <w:bCs/>
          <w:sz w:val="24"/>
          <w:szCs w:val="24"/>
          <w:lang w:val="en-US" w:eastAsia="zh-CN"/>
        </w:rPr>
        <w:t>Kushwah R</w:t>
      </w:r>
      <w:r w:rsidRPr="0038569F">
        <w:rPr>
          <w:rFonts w:ascii="Book Antiqua" w:hAnsi="Book Antiqua" w:cs="宋体"/>
          <w:sz w:val="24"/>
          <w:szCs w:val="24"/>
          <w:lang w:val="en-US" w:eastAsia="zh-CN"/>
        </w:rPr>
        <w:t xml:space="preserve">, Hu J. Complexity of dendritic </w:t>
      </w:r>
      <w:proofErr w:type="gramStart"/>
      <w:r w:rsidRPr="0038569F">
        <w:rPr>
          <w:rFonts w:ascii="Book Antiqua" w:hAnsi="Book Antiqua" w:cs="宋体"/>
          <w:sz w:val="24"/>
          <w:szCs w:val="24"/>
          <w:lang w:val="en-US" w:eastAsia="zh-CN"/>
        </w:rPr>
        <w:t>cell</w:t>
      </w:r>
      <w:proofErr w:type="gramEnd"/>
      <w:r w:rsidRPr="0038569F">
        <w:rPr>
          <w:rFonts w:ascii="Book Antiqua" w:hAnsi="Book Antiqua" w:cs="宋体"/>
          <w:sz w:val="24"/>
          <w:szCs w:val="24"/>
          <w:lang w:val="en-US" w:eastAsia="zh-CN"/>
        </w:rPr>
        <w:t xml:space="preserve"> subsets and their function in the host immune system. </w:t>
      </w:r>
      <w:r w:rsidRPr="0038569F">
        <w:rPr>
          <w:rFonts w:ascii="Book Antiqua" w:hAnsi="Book Antiqua" w:cs="宋体"/>
          <w:i/>
          <w:iCs/>
          <w:sz w:val="24"/>
          <w:szCs w:val="24"/>
          <w:lang w:val="en-US" w:eastAsia="zh-CN"/>
        </w:rPr>
        <w:t>Immunology</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133</w:t>
      </w:r>
      <w:r w:rsidRPr="0038569F">
        <w:rPr>
          <w:rFonts w:ascii="Book Antiqua" w:hAnsi="Book Antiqua" w:cs="宋体"/>
          <w:sz w:val="24"/>
          <w:szCs w:val="24"/>
          <w:lang w:val="en-US" w:eastAsia="zh-CN"/>
        </w:rPr>
        <w:t>: 409-419 [PMID: 21627652 DOI: 1</w:t>
      </w:r>
      <w:r w:rsidR="00E42B26">
        <w:rPr>
          <w:rFonts w:ascii="Book Antiqua" w:hAnsi="Book Antiqua" w:cs="宋体"/>
          <w:sz w:val="24"/>
          <w:szCs w:val="24"/>
          <w:lang w:val="en-US" w:eastAsia="zh-CN"/>
        </w:rPr>
        <w:t>0.1111/j.1365-2567.2011.03457.x</w:t>
      </w:r>
      <w:r w:rsidRPr="0038569F">
        <w:rPr>
          <w:rFonts w:ascii="Book Antiqua" w:hAnsi="Book Antiqua" w:cs="宋体"/>
          <w:sz w:val="24"/>
          <w:szCs w:val="24"/>
          <w:lang w:val="en-US" w:eastAsia="zh-CN"/>
        </w:rPr>
        <w:t>]</w:t>
      </w:r>
    </w:p>
    <w:p w14:paraId="4E0B5101"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 </w:t>
      </w:r>
      <w:r w:rsidRPr="0038569F">
        <w:rPr>
          <w:rFonts w:ascii="Book Antiqua" w:hAnsi="Book Antiqua" w:cs="宋体"/>
          <w:b/>
          <w:bCs/>
          <w:sz w:val="24"/>
          <w:szCs w:val="24"/>
          <w:lang w:val="en-US" w:eastAsia="zh-CN"/>
        </w:rPr>
        <w:t>Peters JH</w:t>
      </w:r>
      <w:r w:rsidRPr="0038569F">
        <w:rPr>
          <w:rFonts w:ascii="Book Antiqua" w:hAnsi="Book Antiqua" w:cs="宋体"/>
          <w:sz w:val="24"/>
          <w:szCs w:val="24"/>
          <w:lang w:val="en-US" w:eastAsia="zh-CN"/>
        </w:rPr>
        <w:t xml:space="preserve">, Gieseler R, Thiele B, Steinbach F. Dendritic cells: from ontogenetic orphans to myelomonocytic descendants. </w:t>
      </w:r>
      <w:r w:rsidRPr="0038569F">
        <w:rPr>
          <w:rFonts w:ascii="Book Antiqua" w:hAnsi="Book Antiqua" w:cs="宋体"/>
          <w:i/>
          <w:iCs/>
          <w:sz w:val="24"/>
          <w:szCs w:val="24"/>
          <w:lang w:val="en-US" w:eastAsia="zh-CN"/>
        </w:rPr>
        <w:t>Immunol Today</w:t>
      </w:r>
      <w:r w:rsidRPr="0038569F">
        <w:rPr>
          <w:rFonts w:ascii="Book Antiqua" w:hAnsi="Book Antiqua" w:cs="宋体"/>
          <w:sz w:val="24"/>
          <w:szCs w:val="24"/>
          <w:lang w:val="en-US" w:eastAsia="zh-CN"/>
        </w:rPr>
        <w:t xml:space="preserve"> 1996; </w:t>
      </w:r>
      <w:r w:rsidRPr="0038569F">
        <w:rPr>
          <w:rFonts w:ascii="Book Antiqua" w:hAnsi="Book Antiqua" w:cs="宋体"/>
          <w:b/>
          <w:bCs/>
          <w:sz w:val="24"/>
          <w:szCs w:val="24"/>
          <w:lang w:val="en-US" w:eastAsia="zh-CN"/>
        </w:rPr>
        <w:t>17</w:t>
      </w:r>
      <w:r w:rsidRPr="0038569F">
        <w:rPr>
          <w:rFonts w:ascii="Book Antiqua" w:hAnsi="Book Antiqua" w:cs="宋体"/>
          <w:sz w:val="24"/>
          <w:szCs w:val="24"/>
          <w:lang w:val="en-US" w:eastAsia="zh-CN"/>
        </w:rPr>
        <w:t>: 273-278 [PMID: 8962630 DOI: 10.1016/0167-5699(96)80544-5]</w:t>
      </w:r>
    </w:p>
    <w:p w14:paraId="232F827C"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10 </w:t>
      </w:r>
      <w:r w:rsidRPr="0038569F">
        <w:rPr>
          <w:rFonts w:ascii="Book Antiqua" w:hAnsi="Book Antiqua" w:cs="宋体"/>
          <w:b/>
          <w:bCs/>
          <w:sz w:val="24"/>
          <w:szCs w:val="24"/>
          <w:lang w:val="en-US" w:eastAsia="zh-CN"/>
        </w:rPr>
        <w:t>Shortman K</w:t>
      </w:r>
      <w:r w:rsidRPr="0038569F">
        <w:rPr>
          <w:rFonts w:ascii="Book Antiqua" w:hAnsi="Book Antiqua" w:cs="宋体"/>
          <w:sz w:val="24"/>
          <w:szCs w:val="24"/>
          <w:lang w:val="en-US" w:eastAsia="zh-CN"/>
        </w:rPr>
        <w:t xml:space="preserve">, Caux C. Dendritic cell development: multiple pathways to nature's adjuvants. </w:t>
      </w:r>
      <w:r w:rsidRPr="0038569F">
        <w:rPr>
          <w:rFonts w:ascii="Book Antiqua" w:hAnsi="Book Antiqua" w:cs="宋体"/>
          <w:i/>
          <w:iCs/>
          <w:sz w:val="24"/>
          <w:szCs w:val="24"/>
          <w:lang w:val="en-US" w:eastAsia="zh-CN"/>
        </w:rPr>
        <w:t>Stem Cells</w:t>
      </w:r>
      <w:r w:rsidRPr="0038569F">
        <w:rPr>
          <w:rFonts w:ascii="Book Antiqua" w:hAnsi="Book Antiqua" w:cs="宋体"/>
          <w:sz w:val="24"/>
          <w:szCs w:val="24"/>
          <w:lang w:val="en-US" w:eastAsia="zh-CN"/>
        </w:rPr>
        <w:t xml:space="preserve"> 1997; </w:t>
      </w:r>
      <w:r w:rsidRPr="0038569F">
        <w:rPr>
          <w:rFonts w:ascii="Book Antiqua" w:hAnsi="Book Antiqua" w:cs="宋体"/>
          <w:b/>
          <w:bCs/>
          <w:sz w:val="24"/>
          <w:szCs w:val="24"/>
          <w:lang w:val="en-US" w:eastAsia="zh-CN"/>
        </w:rPr>
        <w:t>15</w:t>
      </w:r>
      <w:r w:rsidRPr="0038569F">
        <w:rPr>
          <w:rFonts w:ascii="Book Antiqua" w:hAnsi="Book Antiqua" w:cs="宋体"/>
          <w:sz w:val="24"/>
          <w:szCs w:val="24"/>
          <w:lang w:val="en-US" w:eastAsia="zh-CN"/>
        </w:rPr>
        <w:t>: 409-419 [PMID: 9402653 DOI: 10.1002/stem.150409]</w:t>
      </w:r>
    </w:p>
    <w:p w14:paraId="70AD90D5" w14:textId="6EFA3B8D"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11 </w:t>
      </w:r>
      <w:r w:rsidRPr="0038569F">
        <w:rPr>
          <w:rFonts w:ascii="Book Antiqua" w:hAnsi="Book Antiqua" w:cs="宋体"/>
          <w:b/>
          <w:bCs/>
          <w:sz w:val="24"/>
          <w:szCs w:val="24"/>
          <w:lang w:val="en-US" w:eastAsia="zh-CN"/>
        </w:rPr>
        <w:t>Collin M</w:t>
      </w:r>
      <w:r w:rsidRPr="0038569F">
        <w:rPr>
          <w:rFonts w:ascii="Book Antiqua" w:hAnsi="Book Antiqua" w:cs="宋体"/>
          <w:sz w:val="24"/>
          <w:szCs w:val="24"/>
          <w:lang w:val="en-US" w:eastAsia="zh-CN"/>
        </w:rPr>
        <w:t>, McGovern N, Haniffa M. Human dendritic cell subsets.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Immunology</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140</w:t>
      </w:r>
      <w:r w:rsidRPr="0038569F">
        <w:rPr>
          <w:rFonts w:ascii="Book Antiqua" w:hAnsi="Book Antiqua" w:cs="宋体"/>
          <w:sz w:val="24"/>
          <w:szCs w:val="24"/>
          <w:lang w:val="en-US" w:eastAsia="zh-CN"/>
        </w:rPr>
        <w:t xml:space="preserve">: 22-30 [PMID: </w:t>
      </w:r>
      <w:r w:rsidR="00E42B26">
        <w:rPr>
          <w:rFonts w:ascii="Book Antiqua" w:hAnsi="Book Antiqua" w:cs="宋体"/>
          <w:sz w:val="24"/>
          <w:szCs w:val="24"/>
          <w:lang w:val="en-US" w:eastAsia="zh-CN"/>
        </w:rPr>
        <w:t>23621371 DOI: 10.1111/imm.12117</w:t>
      </w:r>
      <w:r w:rsidRPr="0038569F">
        <w:rPr>
          <w:rFonts w:ascii="Book Antiqua" w:hAnsi="Book Antiqua" w:cs="宋体"/>
          <w:sz w:val="24"/>
          <w:szCs w:val="24"/>
          <w:lang w:val="en-US" w:eastAsia="zh-CN"/>
        </w:rPr>
        <w:t>]</w:t>
      </w:r>
    </w:p>
    <w:p w14:paraId="4D9A27A6"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 </w:t>
      </w:r>
      <w:r w:rsidRPr="0038569F">
        <w:rPr>
          <w:rFonts w:ascii="Book Antiqua" w:hAnsi="Book Antiqua" w:cs="宋体"/>
          <w:b/>
          <w:bCs/>
          <w:sz w:val="24"/>
          <w:szCs w:val="24"/>
          <w:lang w:val="en-US" w:eastAsia="zh-CN"/>
        </w:rPr>
        <w:t>Reizis B</w:t>
      </w:r>
      <w:r w:rsidRPr="0038569F">
        <w:rPr>
          <w:rFonts w:ascii="Book Antiqua" w:hAnsi="Book Antiqua" w:cs="宋体"/>
          <w:sz w:val="24"/>
          <w:szCs w:val="24"/>
          <w:lang w:val="en-US" w:eastAsia="zh-CN"/>
        </w:rPr>
        <w:t xml:space="preserve">, Bunin A, Ghosh HS, Lewis KL, Sisirak V. Plasmacytoid dendritic cells: recent progress and open questions. </w:t>
      </w:r>
      <w:r w:rsidRPr="0038569F">
        <w:rPr>
          <w:rFonts w:ascii="Book Antiqua" w:hAnsi="Book Antiqua" w:cs="宋体"/>
          <w:i/>
          <w:iCs/>
          <w:sz w:val="24"/>
          <w:szCs w:val="24"/>
          <w:lang w:val="en-US" w:eastAsia="zh-CN"/>
        </w:rPr>
        <w:t>Annu Rev Immunol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29</w:t>
      </w:r>
      <w:r w:rsidRPr="0038569F">
        <w:rPr>
          <w:rFonts w:ascii="Book Antiqua" w:hAnsi="Book Antiqua" w:cs="宋体"/>
          <w:sz w:val="24"/>
          <w:szCs w:val="24"/>
          <w:lang w:val="en-US" w:eastAsia="zh-CN"/>
        </w:rPr>
        <w:t>: 163-183 [PMID: 21219184 DOI: 10.1146/annurev-immunol-031210-101345]</w:t>
      </w:r>
    </w:p>
    <w:p w14:paraId="2DEFF747" w14:textId="6D2E3C72"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 </w:t>
      </w:r>
      <w:r w:rsidRPr="0038569F">
        <w:rPr>
          <w:rFonts w:ascii="Book Antiqua" w:hAnsi="Book Antiqua" w:cs="宋体"/>
          <w:b/>
          <w:bCs/>
          <w:sz w:val="24"/>
          <w:szCs w:val="24"/>
          <w:lang w:val="en-US" w:eastAsia="zh-CN"/>
        </w:rPr>
        <w:t>Hoeffel G</w:t>
      </w:r>
      <w:r w:rsidRPr="0038569F">
        <w:rPr>
          <w:rFonts w:ascii="Book Antiqua" w:hAnsi="Book Antiqua" w:cs="宋体"/>
          <w:sz w:val="24"/>
          <w:szCs w:val="24"/>
          <w:lang w:val="en-US" w:eastAsia="zh-CN"/>
        </w:rPr>
        <w:t xml:space="preserve">, Wang Y, Greter M, See P, Teo P, Malleret B, Leboeuf M, Low D, Oller G, Almeida F, Choy SH, Grisotto M, Renia L, Conway SJ, Stanley ER, Chan JK, Ng LG, Samokhvalov IM, Merad M, Ginhoux F. Adult Langerhans cells derive predominantly from embryonic fetal liver monocytes with a minor contribution of yolk sac-derived macrophages. </w:t>
      </w:r>
      <w:r w:rsidRPr="0038569F">
        <w:rPr>
          <w:rFonts w:ascii="Book Antiqua" w:hAnsi="Book Antiqua" w:cs="宋体"/>
          <w:i/>
          <w:iCs/>
          <w:sz w:val="24"/>
          <w:szCs w:val="24"/>
          <w:lang w:val="en-US" w:eastAsia="zh-CN"/>
        </w:rPr>
        <w:t>J Exp Med</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209</w:t>
      </w:r>
      <w:r w:rsidRPr="0038569F">
        <w:rPr>
          <w:rFonts w:ascii="Book Antiqua" w:hAnsi="Book Antiqua" w:cs="宋体"/>
          <w:sz w:val="24"/>
          <w:szCs w:val="24"/>
          <w:lang w:val="en-US" w:eastAsia="zh-CN"/>
        </w:rPr>
        <w:t>: 1167-1181 [PMID: 225</w:t>
      </w:r>
      <w:r w:rsidR="00E42B26">
        <w:rPr>
          <w:rFonts w:ascii="Book Antiqua" w:hAnsi="Book Antiqua" w:cs="宋体"/>
          <w:sz w:val="24"/>
          <w:szCs w:val="24"/>
          <w:lang w:val="en-US" w:eastAsia="zh-CN"/>
        </w:rPr>
        <w:t>65823 DOI: 10.1084/jem.20120340</w:t>
      </w:r>
      <w:r w:rsidRPr="0038569F">
        <w:rPr>
          <w:rFonts w:ascii="Book Antiqua" w:hAnsi="Book Antiqua" w:cs="宋体"/>
          <w:sz w:val="24"/>
          <w:szCs w:val="24"/>
          <w:lang w:val="en-US" w:eastAsia="zh-CN"/>
        </w:rPr>
        <w:t>]</w:t>
      </w:r>
    </w:p>
    <w:p w14:paraId="69EE2ED0"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 </w:t>
      </w:r>
      <w:r w:rsidRPr="0038569F">
        <w:rPr>
          <w:rFonts w:ascii="Book Antiqua" w:hAnsi="Book Antiqua" w:cs="宋体"/>
          <w:b/>
          <w:bCs/>
          <w:sz w:val="24"/>
          <w:szCs w:val="24"/>
          <w:lang w:val="en-US" w:eastAsia="zh-CN"/>
        </w:rPr>
        <w:t>Caux C</w:t>
      </w:r>
      <w:r w:rsidRPr="0038569F">
        <w:rPr>
          <w:rFonts w:ascii="Book Antiqua" w:hAnsi="Book Antiqua" w:cs="宋体"/>
          <w:sz w:val="24"/>
          <w:szCs w:val="24"/>
          <w:lang w:val="en-US" w:eastAsia="zh-CN"/>
        </w:rPr>
        <w:t xml:space="preserve">, Massacrier C, Vanbervliet B, Dubois B, de Saint-Vis B, Dezutter-Dambuyant C, Jacquet C, Schmitt D, Banchereau J. CD34+ hematopoietic progenitors from human cord blood differentiate along two independent dendritic cell pathways in response to GM-CSF+TNF alpha. </w:t>
      </w:r>
      <w:r w:rsidRPr="0038569F">
        <w:rPr>
          <w:rFonts w:ascii="Book Antiqua" w:hAnsi="Book Antiqua" w:cs="宋体"/>
          <w:i/>
          <w:iCs/>
          <w:sz w:val="24"/>
          <w:szCs w:val="24"/>
          <w:lang w:val="en-US" w:eastAsia="zh-CN"/>
        </w:rPr>
        <w:t>Adv Exp Med Biol</w:t>
      </w:r>
      <w:r w:rsidRPr="0038569F">
        <w:rPr>
          <w:rFonts w:ascii="Book Antiqua" w:hAnsi="Book Antiqua" w:cs="宋体"/>
          <w:sz w:val="24"/>
          <w:szCs w:val="24"/>
          <w:lang w:val="en-US" w:eastAsia="zh-CN"/>
        </w:rPr>
        <w:t xml:space="preserve"> 1997; </w:t>
      </w:r>
      <w:r w:rsidRPr="0038569F">
        <w:rPr>
          <w:rFonts w:ascii="Book Antiqua" w:hAnsi="Book Antiqua" w:cs="宋体"/>
          <w:b/>
          <w:bCs/>
          <w:sz w:val="24"/>
          <w:szCs w:val="24"/>
          <w:lang w:val="en-US" w:eastAsia="zh-CN"/>
        </w:rPr>
        <w:t>417</w:t>
      </w:r>
      <w:r w:rsidRPr="0038569F">
        <w:rPr>
          <w:rFonts w:ascii="Book Antiqua" w:hAnsi="Book Antiqua" w:cs="宋体"/>
          <w:sz w:val="24"/>
          <w:szCs w:val="24"/>
          <w:lang w:val="en-US" w:eastAsia="zh-CN"/>
        </w:rPr>
        <w:t>: 21-25 [PMID: 9286332]</w:t>
      </w:r>
    </w:p>
    <w:p w14:paraId="7186E176"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15 </w:t>
      </w:r>
      <w:r w:rsidRPr="0038569F">
        <w:rPr>
          <w:rFonts w:ascii="Book Antiqua" w:hAnsi="Book Antiqua" w:cs="宋体"/>
          <w:b/>
          <w:bCs/>
          <w:sz w:val="24"/>
          <w:szCs w:val="24"/>
          <w:lang w:val="en-US" w:eastAsia="zh-CN"/>
        </w:rPr>
        <w:t>Hart DN</w:t>
      </w:r>
      <w:r w:rsidRPr="0038569F">
        <w:rPr>
          <w:rFonts w:ascii="Book Antiqua" w:hAnsi="Book Antiqua" w:cs="宋体"/>
          <w:sz w:val="24"/>
          <w:szCs w:val="24"/>
          <w:lang w:val="en-US" w:eastAsia="zh-CN"/>
        </w:rPr>
        <w:t xml:space="preserve">. Dendritic cells: unique leukocyte populations which control the primary immune response. </w:t>
      </w:r>
      <w:r w:rsidRPr="0038569F">
        <w:rPr>
          <w:rFonts w:ascii="Book Antiqua" w:hAnsi="Book Antiqua" w:cs="宋体"/>
          <w:i/>
          <w:iCs/>
          <w:sz w:val="24"/>
          <w:szCs w:val="24"/>
          <w:lang w:val="en-US" w:eastAsia="zh-CN"/>
        </w:rPr>
        <w:t>Blood</w:t>
      </w:r>
      <w:r w:rsidRPr="0038569F">
        <w:rPr>
          <w:rFonts w:ascii="Book Antiqua" w:hAnsi="Book Antiqua" w:cs="宋体"/>
          <w:sz w:val="24"/>
          <w:szCs w:val="24"/>
          <w:lang w:val="en-US" w:eastAsia="zh-CN"/>
        </w:rPr>
        <w:t xml:space="preserve"> 1997; </w:t>
      </w:r>
      <w:r w:rsidRPr="0038569F">
        <w:rPr>
          <w:rFonts w:ascii="Book Antiqua" w:hAnsi="Book Antiqua" w:cs="宋体"/>
          <w:b/>
          <w:bCs/>
          <w:sz w:val="24"/>
          <w:szCs w:val="24"/>
          <w:lang w:val="en-US" w:eastAsia="zh-CN"/>
        </w:rPr>
        <w:t>90</w:t>
      </w:r>
      <w:r w:rsidRPr="0038569F">
        <w:rPr>
          <w:rFonts w:ascii="Book Antiqua" w:hAnsi="Book Antiqua" w:cs="宋体"/>
          <w:sz w:val="24"/>
          <w:szCs w:val="24"/>
          <w:lang w:val="en-US" w:eastAsia="zh-CN"/>
        </w:rPr>
        <w:t>: 3245-3287 [PMID: 9345009]</w:t>
      </w:r>
    </w:p>
    <w:p w14:paraId="5E846E64"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16 </w:t>
      </w:r>
      <w:r w:rsidRPr="0038569F">
        <w:rPr>
          <w:rFonts w:ascii="Book Antiqua" w:hAnsi="Book Antiqua" w:cs="宋体"/>
          <w:b/>
          <w:bCs/>
          <w:sz w:val="24"/>
          <w:szCs w:val="24"/>
          <w:lang w:val="en-US" w:eastAsia="zh-CN"/>
        </w:rPr>
        <w:t>Reid CD</w:t>
      </w:r>
      <w:r w:rsidRPr="0038569F">
        <w:rPr>
          <w:rFonts w:ascii="Book Antiqua" w:hAnsi="Book Antiqua" w:cs="宋体"/>
          <w:sz w:val="24"/>
          <w:szCs w:val="24"/>
          <w:lang w:val="en-US" w:eastAsia="zh-CN"/>
        </w:rPr>
        <w:t>.</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The dendritic cell lineage in haemopoiesis.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Br J Haematol</w:t>
      </w:r>
      <w:r w:rsidRPr="0038569F">
        <w:rPr>
          <w:rFonts w:ascii="Book Antiqua" w:hAnsi="Book Antiqua" w:cs="宋体"/>
          <w:sz w:val="24"/>
          <w:szCs w:val="24"/>
          <w:lang w:val="en-US" w:eastAsia="zh-CN"/>
        </w:rPr>
        <w:t xml:space="preserve"> 1997; </w:t>
      </w:r>
      <w:r w:rsidRPr="0038569F">
        <w:rPr>
          <w:rFonts w:ascii="Book Antiqua" w:hAnsi="Book Antiqua" w:cs="宋体"/>
          <w:b/>
          <w:bCs/>
          <w:sz w:val="24"/>
          <w:szCs w:val="24"/>
          <w:lang w:val="en-US" w:eastAsia="zh-CN"/>
        </w:rPr>
        <w:t>96</w:t>
      </w:r>
      <w:r w:rsidRPr="0038569F">
        <w:rPr>
          <w:rFonts w:ascii="Book Antiqua" w:hAnsi="Book Antiqua" w:cs="宋体"/>
          <w:sz w:val="24"/>
          <w:szCs w:val="24"/>
          <w:lang w:val="en-US" w:eastAsia="zh-CN"/>
        </w:rPr>
        <w:t>: 217-223 [PMID: 9029002]</w:t>
      </w:r>
    </w:p>
    <w:p w14:paraId="198BDC34"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17 </w:t>
      </w:r>
      <w:r w:rsidRPr="0038569F">
        <w:rPr>
          <w:rFonts w:ascii="Book Antiqua" w:hAnsi="Book Antiqua" w:cs="宋体"/>
          <w:b/>
          <w:bCs/>
          <w:sz w:val="24"/>
          <w:szCs w:val="24"/>
          <w:lang w:val="en-US" w:eastAsia="zh-CN"/>
        </w:rPr>
        <w:t>Cella M</w:t>
      </w:r>
      <w:r w:rsidRPr="0038569F">
        <w:rPr>
          <w:rFonts w:ascii="Book Antiqua" w:hAnsi="Book Antiqua" w:cs="宋体"/>
          <w:sz w:val="24"/>
          <w:szCs w:val="24"/>
          <w:lang w:val="en-US" w:eastAsia="zh-CN"/>
        </w:rPr>
        <w:t xml:space="preserve">, Sallusto F, Lanzavecchia A. Origin, maturation and antigen presenting function of dendritic cells. </w:t>
      </w:r>
      <w:r w:rsidRPr="0038569F">
        <w:rPr>
          <w:rFonts w:ascii="Book Antiqua" w:hAnsi="Book Antiqua" w:cs="宋体"/>
          <w:i/>
          <w:iCs/>
          <w:sz w:val="24"/>
          <w:szCs w:val="24"/>
          <w:lang w:val="en-US" w:eastAsia="zh-CN"/>
        </w:rPr>
        <w:t>Curr Opin Immunol</w:t>
      </w:r>
      <w:r w:rsidRPr="0038569F">
        <w:rPr>
          <w:rFonts w:ascii="Book Antiqua" w:hAnsi="Book Antiqua" w:cs="宋体"/>
          <w:sz w:val="24"/>
          <w:szCs w:val="24"/>
          <w:lang w:val="en-US" w:eastAsia="zh-CN"/>
        </w:rPr>
        <w:t xml:space="preserve"> 1997; </w:t>
      </w:r>
      <w:r w:rsidRPr="0038569F">
        <w:rPr>
          <w:rFonts w:ascii="Book Antiqua" w:hAnsi="Book Antiqua" w:cs="宋体"/>
          <w:b/>
          <w:bCs/>
          <w:sz w:val="24"/>
          <w:szCs w:val="24"/>
          <w:lang w:val="en-US" w:eastAsia="zh-CN"/>
        </w:rPr>
        <w:t>9</w:t>
      </w:r>
      <w:r w:rsidRPr="0038569F">
        <w:rPr>
          <w:rFonts w:ascii="Book Antiqua" w:hAnsi="Book Antiqua" w:cs="宋体"/>
          <w:sz w:val="24"/>
          <w:szCs w:val="24"/>
          <w:lang w:val="en-US" w:eastAsia="zh-CN"/>
        </w:rPr>
        <w:t>: 10-16 [PMID: 9039784]</w:t>
      </w:r>
    </w:p>
    <w:p w14:paraId="258B839E" w14:textId="51EEC005"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18 </w:t>
      </w:r>
      <w:r w:rsidRPr="0038569F">
        <w:rPr>
          <w:rFonts w:ascii="Book Antiqua" w:hAnsi="Book Antiqua" w:cs="宋体"/>
          <w:b/>
          <w:bCs/>
          <w:sz w:val="24"/>
          <w:szCs w:val="24"/>
          <w:lang w:val="en-US" w:eastAsia="zh-CN"/>
        </w:rPr>
        <w:t>Paul F</w:t>
      </w:r>
      <w:r w:rsidRPr="0038569F">
        <w:rPr>
          <w:rFonts w:ascii="Book Antiqua" w:hAnsi="Book Antiqua" w:cs="宋体"/>
          <w:sz w:val="24"/>
          <w:szCs w:val="24"/>
          <w:lang w:val="en-US" w:eastAsia="zh-CN"/>
        </w:rPr>
        <w:t xml:space="preserve">, Amit I. Plasticity in the transcriptional and epigenetic circuits regulating dendritic cell lineage specification and function. </w:t>
      </w:r>
      <w:r w:rsidRPr="0038569F">
        <w:rPr>
          <w:rFonts w:ascii="Book Antiqua" w:hAnsi="Book Antiqua" w:cs="宋体"/>
          <w:i/>
          <w:iCs/>
          <w:sz w:val="24"/>
          <w:szCs w:val="24"/>
          <w:lang w:val="en-US" w:eastAsia="zh-CN"/>
        </w:rPr>
        <w:t>Curr Opin Immunol</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30</w:t>
      </w:r>
      <w:r w:rsidRPr="0038569F">
        <w:rPr>
          <w:rFonts w:ascii="Book Antiqua" w:hAnsi="Book Antiqua" w:cs="宋体"/>
          <w:sz w:val="24"/>
          <w:szCs w:val="24"/>
          <w:lang w:val="en-US" w:eastAsia="zh-CN"/>
        </w:rPr>
        <w:t>: 1-8 [PMID: 24820527 DOI: 10.1016/j.coi.2014.04.004</w:t>
      </w:r>
      <w:r w:rsidR="00D05E35">
        <w:rPr>
          <w:rFonts w:ascii="Book Antiqua" w:hAnsi="Book Antiqua" w:cs="宋体"/>
          <w:sz w:val="24"/>
          <w:szCs w:val="24"/>
          <w:lang w:val="en-US" w:eastAsia="zh-CN"/>
        </w:rPr>
        <w:t xml:space="preserve">] </w:t>
      </w:r>
    </w:p>
    <w:p w14:paraId="74451E3C" w14:textId="4EAA950D"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19 </w:t>
      </w:r>
      <w:r w:rsidRPr="0038569F">
        <w:rPr>
          <w:rFonts w:ascii="Book Antiqua" w:hAnsi="Book Antiqua" w:cs="宋体"/>
          <w:b/>
          <w:bCs/>
          <w:sz w:val="24"/>
          <w:szCs w:val="24"/>
          <w:lang w:val="en-US" w:eastAsia="zh-CN"/>
        </w:rPr>
        <w:t>Mildner A</w:t>
      </w:r>
      <w:r w:rsidRPr="0038569F">
        <w:rPr>
          <w:rFonts w:ascii="Book Antiqua" w:hAnsi="Book Antiqua" w:cs="宋体"/>
          <w:sz w:val="24"/>
          <w:szCs w:val="24"/>
          <w:lang w:val="en-US" w:eastAsia="zh-CN"/>
        </w:rPr>
        <w:t>, Jung S. Development and function of dendritic cell subsets.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Immunity</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40</w:t>
      </w:r>
      <w:r w:rsidRPr="0038569F">
        <w:rPr>
          <w:rFonts w:ascii="Book Antiqua" w:hAnsi="Book Antiqua" w:cs="宋体"/>
          <w:sz w:val="24"/>
          <w:szCs w:val="24"/>
          <w:lang w:val="en-US" w:eastAsia="zh-CN"/>
        </w:rPr>
        <w:t>: 642-656 [PMID: 24837101 DOI: 10.1016/j.immuni.2014.04.016</w:t>
      </w:r>
      <w:r w:rsidR="00D05E35">
        <w:rPr>
          <w:rFonts w:ascii="Book Antiqua" w:hAnsi="Book Antiqua" w:cs="宋体"/>
          <w:sz w:val="24"/>
          <w:szCs w:val="24"/>
          <w:lang w:val="en-US" w:eastAsia="zh-CN"/>
        </w:rPr>
        <w:t xml:space="preserve">] </w:t>
      </w:r>
    </w:p>
    <w:p w14:paraId="1AA5DBD6" w14:textId="03C57BF1"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20 </w:t>
      </w:r>
      <w:r w:rsidRPr="0038569F">
        <w:rPr>
          <w:rFonts w:ascii="Book Antiqua" w:hAnsi="Book Antiqua" w:cs="宋体"/>
          <w:b/>
          <w:bCs/>
          <w:sz w:val="24"/>
          <w:szCs w:val="24"/>
          <w:lang w:val="en-US" w:eastAsia="zh-CN"/>
        </w:rPr>
        <w:t>Demoulin S</w:t>
      </w:r>
      <w:r w:rsidRPr="0038569F">
        <w:rPr>
          <w:rFonts w:ascii="Book Antiqua" w:hAnsi="Book Antiqua" w:cs="宋体"/>
          <w:sz w:val="24"/>
          <w:szCs w:val="24"/>
          <w:lang w:val="en-US" w:eastAsia="zh-CN"/>
        </w:rPr>
        <w:t xml:space="preserve">, Roncarati P, Delvenne P, Hubert P. Production of large numbers of plasmacytoid dendritic cells with functional activities from </w:t>
      </w:r>
      <w:proofErr w:type="gramStart"/>
      <w:r w:rsidRPr="0038569F">
        <w:rPr>
          <w:rFonts w:ascii="Book Antiqua" w:hAnsi="Book Antiqua" w:cs="宋体"/>
          <w:sz w:val="24"/>
          <w:szCs w:val="24"/>
          <w:lang w:val="en-US" w:eastAsia="zh-CN"/>
        </w:rPr>
        <w:t>CD34(</w:t>
      </w:r>
      <w:proofErr w:type="gramEnd"/>
      <w:r w:rsidRPr="0038569F">
        <w:rPr>
          <w:rFonts w:ascii="Book Antiqua" w:hAnsi="Book Antiqua" w:cs="宋体"/>
          <w:sz w:val="24"/>
          <w:szCs w:val="24"/>
          <w:lang w:val="en-US" w:eastAsia="zh-CN"/>
        </w:rPr>
        <w:t xml:space="preserve">+) hematopoietic </w:t>
      </w:r>
      <w:r w:rsidRPr="0038569F">
        <w:rPr>
          <w:rFonts w:ascii="Book Antiqua" w:hAnsi="Book Antiqua" w:cs="宋体"/>
          <w:sz w:val="24"/>
          <w:szCs w:val="24"/>
          <w:lang w:val="en-US" w:eastAsia="zh-CN"/>
        </w:rPr>
        <w:lastRenderedPageBreak/>
        <w:t xml:space="preserve">progenitor cells: use of interleukin-3. </w:t>
      </w:r>
      <w:r w:rsidRPr="0038569F">
        <w:rPr>
          <w:rFonts w:ascii="Book Antiqua" w:hAnsi="Book Antiqua" w:cs="宋体"/>
          <w:i/>
          <w:iCs/>
          <w:sz w:val="24"/>
          <w:szCs w:val="24"/>
          <w:lang w:val="en-US" w:eastAsia="zh-CN"/>
        </w:rPr>
        <w:t>Exp Hematol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40</w:t>
      </w:r>
      <w:r w:rsidRPr="0038569F">
        <w:rPr>
          <w:rFonts w:ascii="Book Antiqua" w:hAnsi="Book Antiqua" w:cs="宋体"/>
          <w:sz w:val="24"/>
          <w:szCs w:val="24"/>
          <w:lang w:val="en-US" w:eastAsia="zh-CN"/>
        </w:rPr>
        <w:t>: 268-278 [PMID: 22245566 DOI: 10.1016/j.exphem.2012.01.002</w:t>
      </w:r>
      <w:r w:rsidR="00D05E35">
        <w:rPr>
          <w:rFonts w:ascii="Book Antiqua" w:hAnsi="Book Antiqua" w:cs="宋体"/>
          <w:sz w:val="24"/>
          <w:szCs w:val="24"/>
          <w:lang w:val="en-US" w:eastAsia="zh-CN"/>
        </w:rPr>
        <w:t xml:space="preserve">] </w:t>
      </w:r>
    </w:p>
    <w:p w14:paraId="67EF53C4"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21 </w:t>
      </w:r>
      <w:r w:rsidRPr="0038569F">
        <w:rPr>
          <w:rFonts w:ascii="Book Antiqua" w:hAnsi="Book Antiqua" w:cs="宋体"/>
          <w:b/>
          <w:bCs/>
          <w:sz w:val="24"/>
          <w:szCs w:val="24"/>
          <w:lang w:val="en-US" w:eastAsia="zh-CN"/>
        </w:rPr>
        <w:t>Fong L</w:t>
      </w:r>
      <w:r w:rsidRPr="0038569F">
        <w:rPr>
          <w:rFonts w:ascii="Book Antiqua" w:hAnsi="Book Antiqua" w:cs="宋体"/>
          <w:sz w:val="24"/>
          <w:szCs w:val="24"/>
          <w:lang w:val="en-US" w:eastAsia="zh-CN"/>
        </w:rPr>
        <w:t>, Engleman EG.</w:t>
      </w:r>
      <w:proofErr w:type="gramEnd"/>
      <w:r w:rsidRPr="0038569F">
        <w:rPr>
          <w:rFonts w:ascii="Book Antiqua" w:hAnsi="Book Antiqua" w:cs="宋体"/>
          <w:sz w:val="24"/>
          <w:szCs w:val="24"/>
          <w:lang w:val="en-US" w:eastAsia="zh-CN"/>
        </w:rPr>
        <w:t xml:space="preserve"> Dendritic cells in cancer immunotherapy. </w:t>
      </w:r>
      <w:r w:rsidRPr="0038569F">
        <w:rPr>
          <w:rFonts w:ascii="Book Antiqua" w:hAnsi="Book Antiqua" w:cs="宋体"/>
          <w:i/>
          <w:iCs/>
          <w:sz w:val="24"/>
          <w:szCs w:val="24"/>
          <w:lang w:val="en-US" w:eastAsia="zh-CN"/>
        </w:rPr>
        <w:t>Annu Rev Immunol</w:t>
      </w:r>
      <w:r w:rsidRPr="0038569F">
        <w:rPr>
          <w:rFonts w:ascii="Book Antiqua" w:hAnsi="Book Antiqua" w:cs="宋体"/>
          <w:sz w:val="24"/>
          <w:szCs w:val="24"/>
          <w:lang w:val="en-US" w:eastAsia="zh-CN"/>
        </w:rPr>
        <w:t xml:space="preserve"> 2000; </w:t>
      </w:r>
      <w:r w:rsidRPr="0038569F">
        <w:rPr>
          <w:rFonts w:ascii="Book Antiqua" w:hAnsi="Book Antiqua" w:cs="宋体"/>
          <w:b/>
          <w:bCs/>
          <w:sz w:val="24"/>
          <w:szCs w:val="24"/>
          <w:lang w:val="en-US" w:eastAsia="zh-CN"/>
        </w:rPr>
        <w:t>18</w:t>
      </w:r>
      <w:r w:rsidRPr="0038569F">
        <w:rPr>
          <w:rFonts w:ascii="Book Antiqua" w:hAnsi="Book Antiqua" w:cs="宋体"/>
          <w:sz w:val="24"/>
          <w:szCs w:val="24"/>
          <w:lang w:val="en-US" w:eastAsia="zh-CN"/>
        </w:rPr>
        <w:t>: 245-273 [PMID: 10837059 DOI: 10.1146/annurev.immunol.18.1.245]</w:t>
      </w:r>
    </w:p>
    <w:p w14:paraId="636D7AC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22 </w:t>
      </w:r>
      <w:r w:rsidRPr="0038569F">
        <w:rPr>
          <w:rFonts w:ascii="Book Antiqua" w:hAnsi="Book Antiqua" w:cs="宋体"/>
          <w:b/>
          <w:bCs/>
          <w:sz w:val="24"/>
          <w:szCs w:val="24"/>
          <w:lang w:val="en-US" w:eastAsia="zh-CN"/>
        </w:rPr>
        <w:t>Syme R</w:t>
      </w:r>
      <w:r w:rsidRPr="0038569F">
        <w:rPr>
          <w:rFonts w:ascii="Book Antiqua" w:hAnsi="Book Antiqua" w:cs="宋体"/>
          <w:sz w:val="24"/>
          <w:szCs w:val="24"/>
          <w:lang w:val="en-US" w:eastAsia="zh-CN"/>
        </w:rPr>
        <w:t xml:space="preserve">, Glück S. Generation of dendritic cells: role of cytokines and potential clinical applications. </w:t>
      </w:r>
      <w:r w:rsidRPr="0038569F">
        <w:rPr>
          <w:rFonts w:ascii="Book Antiqua" w:hAnsi="Book Antiqua" w:cs="宋体"/>
          <w:i/>
          <w:iCs/>
          <w:sz w:val="24"/>
          <w:szCs w:val="24"/>
          <w:lang w:val="en-US" w:eastAsia="zh-CN"/>
        </w:rPr>
        <w:t>Transfus Apher Sci</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24</w:t>
      </w:r>
      <w:r w:rsidRPr="0038569F">
        <w:rPr>
          <w:rFonts w:ascii="Book Antiqua" w:hAnsi="Book Antiqua" w:cs="宋体"/>
          <w:sz w:val="24"/>
          <w:szCs w:val="24"/>
          <w:lang w:val="en-US" w:eastAsia="zh-CN"/>
        </w:rPr>
        <w:t>: 117-124 [PMID: 11501570 DOI: 10.1016/S1473-0502(01)00005-2]</w:t>
      </w:r>
    </w:p>
    <w:p w14:paraId="7A0C897F"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23 </w:t>
      </w:r>
      <w:r w:rsidRPr="0038569F">
        <w:rPr>
          <w:rFonts w:ascii="Book Antiqua" w:hAnsi="Book Antiqua" w:cs="宋体"/>
          <w:b/>
          <w:bCs/>
          <w:sz w:val="24"/>
          <w:szCs w:val="24"/>
          <w:lang w:val="en-US" w:eastAsia="zh-CN"/>
        </w:rPr>
        <w:t>Butler TL</w:t>
      </w:r>
      <w:r w:rsidRPr="0038569F">
        <w:rPr>
          <w:rFonts w:ascii="Book Antiqua" w:hAnsi="Book Antiqua" w:cs="宋体"/>
          <w:sz w:val="24"/>
          <w:szCs w:val="24"/>
          <w:lang w:val="en-US" w:eastAsia="zh-CN"/>
        </w:rPr>
        <w:t xml:space="preserve">, McMenamin PG. Resident and infiltrating immune cells in the uveal tract in the early and late stages of experimental autoimmune uveoretinitis. </w:t>
      </w:r>
      <w:r w:rsidRPr="0038569F">
        <w:rPr>
          <w:rFonts w:ascii="Book Antiqua" w:hAnsi="Book Antiqua" w:cs="宋体"/>
          <w:i/>
          <w:iCs/>
          <w:sz w:val="24"/>
          <w:szCs w:val="24"/>
          <w:lang w:val="en-US" w:eastAsia="zh-CN"/>
        </w:rPr>
        <w:t>Invest Ophthalmol Vis Sci</w:t>
      </w:r>
      <w:r w:rsidRPr="0038569F">
        <w:rPr>
          <w:rFonts w:ascii="Book Antiqua" w:hAnsi="Book Antiqua" w:cs="宋体"/>
          <w:sz w:val="24"/>
          <w:szCs w:val="24"/>
          <w:lang w:val="en-US" w:eastAsia="zh-CN"/>
        </w:rPr>
        <w:t xml:space="preserve"> 1996; </w:t>
      </w:r>
      <w:r w:rsidRPr="0038569F">
        <w:rPr>
          <w:rFonts w:ascii="Book Antiqua" w:hAnsi="Book Antiqua" w:cs="宋体"/>
          <w:b/>
          <w:bCs/>
          <w:sz w:val="24"/>
          <w:szCs w:val="24"/>
          <w:lang w:val="en-US" w:eastAsia="zh-CN"/>
        </w:rPr>
        <w:t>37</w:t>
      </w:r>
      <w:r w:rsidRPr="0038569F">
        <w:rPr>
          <w:rFonts w:ascii="Book Antiqua" w:hAnsi="Book Antiqua" w:cs="宋体"/>
          <w:sz w:val="24"/>
          <w:szCs w:val="24"/>
          <w:lang w:val="en-US" w:eastAsia="zh-CN"/>
        </w:rPr>
        <w:t>: 2195-2210 [PMID: 8843906]</w:t>
      </w:r>
    </w:p>
    <w:p w14:paraId="4E03BF7A" w14:textId="40F751D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24 </w:t>
      </w:r>
      <w:r w:rsidRPr="0038569F">
        <w:rPr>
          <w:rFonts w:ascii="Book Antiqua" w:hAnsi="Book Antiqua" w:cs="宋体"/>
          <w:b/>
          <w:bCs/>
          <w:sz w:val="24"/>
          <w:szCs w:val="24"/>
          <w:lang w:val="en-US" w:eastAsia="zh-CN"/>
        </w:rPr>
        <w:t>Karlstetter M</w:t>
      </w:r>
      <w:r w:rsidRPr="0038569F">
        <w:rPr>
          <w:rFonts w:ascii="Book Antiqua" w:hAnsi="Book Antiqua" w:cs="宋体"/>
          <w:sz w:val="24"/>
          <w:szCs w:val="24"/>
          <w:lang w:val="en-US" w:eastAsia="zh-CN"/>
        </w:rPr>
        <w:t xml:space="preserve">, Ebert S, Langmann T. Microglia in the healthy and degenerating retina: insights from novel mouse models. </w:t>
      </w:r>
      <w:r w:rsidRPr="0038569F">
        <w:rPr>
          <w:rFonts w:ascii="Book Antiqua" w:hAnsi="Book Antiqua" w:cs="宋体"/>
          <w:i/>
          <w:iCs/>
          <w:sz w:val="24"/>
          <w:szCs w:val="24"/>
          <w:lang w:val="en-US" w:eastAsia="zh-CN"/>
        </w:rPr>
        <w:t>Immunobiology</w:t>
      </w:r>
      <w:r w:rsidRPr="0038569F">
        <w:rPr>
          <w:rFonts w:ascii="Book Antiqua" w:hAnsi="Book Antiqua" w:cs="宋体"/>
          <w:sz w:val="24"/>
          <w:szCs w:val="24"/>
          <w:lang w:val="en-US" w:eastAsia="zh-CN"/>
        </w:rPr>
        <w:t xml:space="preserve"> </w:t>
      </w:r>
      <w:r w:rsidR="00D106D5">
        <w:rPr>
          <w:rFonts w:ascii="Book Antiqua" w:hAnsi="Book Antiqua" w:cs="宋体" w:hint="eastAsia"/>
          <w:sz w:val="24"/>
          <w:szCs w:val="24"/>
          <w:lang w:val="en-US" w:eastAsia="zh-CN"/>
        </w:rPr>
        <w:t>2010</w:t>
      </w:r>
      <w:r w:rsidRPr="0038569F">
        <w:rPr>
          <w:rFonts w:ascii="Book Antiqua" w:hAnsi="Book Antiqua" w:cs="宋体"/>
          <w:sz w:val="24"/>
          <w:szCs w:val="24"/>
          <w:lang w:val="en-US" w:eastAsia="zh-CN"/>
        </w:rPr>
        <w:t xml:space="preserve">; </w:t>
      </w:r>
      <w:r w:rsidRPr="0038569F">
        <w:rPr>
          <w:rFonts w:ascii="Book Antiqua" w:hAnsi="Book Antiqua" w:cs="宋体"/>
          <w:b/>
          <w:bCs/>
          <w:sz w:val="24"/>
          <w:szCs w:val="24"/>
          <w:lang w:val="en-US" w:eastAsia="zh-CN"/>
        </w:rPr>
        <w:t>215</w:t>
      </w:r>
      <w:r w:rsidRPr="0038569F">
        <w:rPr>
          <w:rFonts w:ascii="Book Antiqua" w:hAnsi="Book Antiqua" w:cs="宋体"/>
          <w:sz w:val="24"/>
          <w:szCs w:val="24"/>
          <w:lang w:val="en-US" w:eastAsia="zh-CN"/>
        </w:rPr>
        <w:t>: 685-691 [PMID: 20573418 DOI: 10.1016/j.imbio.2010.05.010</w:t>
      </w:r>
      <w:r w:rsidR="00D05E35">
        <w:rPr>
          <w:rFonts w:ascii="Book Antiqua" w:hAnsi="Book Antiqua" w:cs="宋体"/>
          <w:sz w:val="24"/>
          <w:szCs w:val="24"/>
          <w:lang w:val="en-US" w:eastAsia="zh-CN"/>
        </w:rPr>
        <w:t xml:space="preserve">] </w:t>
      </w:r>
    </w:p>
    <w:p w14:paraId="00D58C35" w14:textId="565C651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25 </w:t>
      </w:r>
      <w:r w:rsidRPr="0038569F">
        <w:rPr>
          <w:rFonts w:ascii="Book Antiqua" w:hAnsi="Book Antiqua" w:cs="宋体"/>
          <w:b/>
          <w:bCs/>
          <w:sz w:val="24"/>
          <w:szCs w:val="24"/>
          <w:lang w:val="en-US" w:eastAsia="zh-CN"/>
        </w:rPr>
        <w:t>Lakey RL</w:t>
      </w:r>
      <w:r w:rsidRPr="0038569F">
        <w:rPr>
          <w:rFonts w:ascii="Book Antiqua" w:hAnsi="Book Antiqua" w:cs="宋体"/>
          <w:sz w:val="24"/>
          <w:szCs w:val="24"/>
          <w:lang w:val="en-US" w:eastAsia="zh-CN"/>
        </w:rPr>
        <w:t xml:space="preserve">, Morgan TG, Rowan AD, Isaacs JD, Cawston TE, Hilkens CM. </w:t>
      </w:r>
      <w:proofErr w:type="gramStart"/>
      <w:r w:rsidRPr="0038569F">
        <w:rPr>
          <w:rFonts w:ascii="Book Antiqua" w:hAnsi="Book Antiqua" w:cs="宋体"/>
          <w:sz w:val="24"/>
          <w:szCs w:val="24"/>
          <w:lang w:val="en-US" w:eastAsia="zh-CN"/>
        </w:rPr>
        <w:t>A novel paradigm for dendritic cells as effectors of cartilage destruction.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 xml:space="preserve">Rheumatology </w:t>
      </w:r>
      <w:r w:rsidRPr="00D106D5">
        <w:rPr>
          <w:rFonts w:ascii="Book Antiqua" w:hAnsi="Book Antiqua" w:cs="宋体"/>
          <w:iCs/>
          <w:sz w:val="24"/>
          <w:szCs w:val="24"/>
          <w:lang w:val="en-US" w:eastAsia="zh-CN"/>
        </w:rPr>
        <w:t>(Oxford)</w:t>
      </w:r>
      <w:r w:rsidRPr="00D106D5">
        <w:rPr>
          <w:rFonts w:ascii="Book Antiqua" w:hAnsi="Book Antiqua" w:cs="宋体"/>
          <w:sz w:val="24"/>
          <w:szCs w:val="24"/>
          <w:lang w:val="en-US" w:eastAsia="zh-CN"/>
        </w:rPr>
        <w:t xml:space="preserve"> </w:t>
      </w:r>
      <w:r w:rsidRPr="0038569F">
        <w:rPr>
          <w:rFonts w:ascii="Book Antiqua" w:hAnsi="Book Antiqua" w:cs="宋体"/>
          <w:sz w:val="24"/>
          <w:szCs w:val="24"/>
          <w:lang w:val="en-US" w:eastAsia="zh-CN"/>
        </w:rPr>
        <w:t xml:space="preserve">2009; </w:t>
      </w:r>
      <w:r w:rsidRPr="0038569F">
        <w:rPr>
          <w:rFonts w:ascii="Book Antiqua" w:hAnsi="Book Antiqua" w:cs="宋体"/>
          <w:b/>
          <w:bCs/>
          <w:sz w:val="24"/>
          <w:szCs w:val="24"/>
          <w:lang w:val="en-US" w:eastAsia="zh-CN"/>
        </w:rPr>
        <w:t>48</w:t>
      </w:r>
      <w:r w:rsidRPr="0038569F">
        <w:rPr>
          <w:rFonts w:ascii="Book Antiqua" w:hAnsi="Book Antiqua" w:cs="宋体"/>
          <w:sz w:val="24"/>
          <w:szCs w:val="24"/>
          <w:lang w:val="en-US" w:eastAsia="zh-CN"/>
        </w:rPr>
        <w:t>: 502-507 [PMID: 19269957 DOI: 10.1093/rheumatology/kep040</w:t>
      </w:r>
      <w:r w:rsidR="00D05E35">
        <w:rPr>
          <w:rFonts w:ascii="Book Antiqua" w:hAnsi="Book Antiqua" w:cs="宋体"/>
          <w:sz w:val="24"/>
          <w:szCs w:val="24"/>
          <w:lang w:val="en-US" w:eastAsia="zh-CN"/>
        </w:rPr>
        <w:t xml:space="preserve">] </w:t>
      </w:r>
    </w:p>
    <w:p w14:paraId="1B707B6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26 </w:t>
      </w:r>
      <w:r w:rsidRPr="0038569F">
        <w:rPr>
          <w:rFonts w:ascii="Book Antiqua" w:hAnsi="Book Antiqua" w:cs="宋体"/>
          <w:b/>
          <w:bCs/>
          <w:sz w:val="24"/>
          <w:szCs w:val="24"/>
          <w:lang w:val="en-US" w:eastAsia="zh-CN"/>
        </w:rPr>
        <w:t>Lukashev ME</w:t>
      </w:r>
      <w:r w:rsidRPr="0038569F">
        <w:rPr>
          <w:rFonts w:ascii="Book Antiqua" w:hAnsi="Book Antiqua" w:cs="宋体"/>
          <w:sz w:val="24"/>
          <w:szCs w:val="24"/>
          <w:lang w:val="en-US" w:eastAsia="zh-CN"/>
        </w:rPr>
        <w:t xml:space="preserve">, Werb Z. ECM signalling: orchestrating cell behaviour and misbehaviour. </w:t>
      </w:r>
      <w:r w:rsidRPr="0038569F">
        <w:rPr>
          <w:rFonts w:ascii="Book Antiqua" w:hAnsi="Book Antiqua" w:cs="宋体"/>
          <w:i/>
          <w:iCs/>
          <w:sz w:val="24"/>
          <w:szCs w:val="24"/>
          <w:lang w:val="en-US" w:eastAsia="zh-CN"/>
        </w:rPr>
        <w:t>Trends Cell Biol</w:t>
      </w:r>
      <w:r w:rsidRPr="0038569F">
        <w:rPr>
          <w:rFonts w:ascii="Book Antiqua" w:hAnsi="Book Antiqua" w:cs="宋体"/>
          <w:sz w:val="24"/>
          <w:szCs w:val="24"/>
          <w:lang w:val="en-US" w:eastAsia="zh-CN"/>
        </w:rPr>
        <w:t xml:space="preserve"> 1998; </w:t>
      </w:r>
      <w:r w:rsidRPr="0038569F">
        <w:rPr>
          <w:rFonts w:ascii="Book Antiqua" w:hAnsi="Book Antiqua" w:cs="宋体"/>
          <w:b/>
          <w:bCs/>
          <w:sz w:val="24"/>
          <w:szCs w:val="24"/>
          <w:lang w:val="en-US" w:eastAsia="zh-CN"/>
        </w:rPr>
        <w:t>8</w:t>
      </w:r>
      <w:r w:rsidRPr="0038569F">
        <w:rPr>
          <w:rFonts w:ascii="Book Antiqua" w:hAnsi="Book Antiqua" w:cs="宋体"/>
          <w:sz w:val="24"/>
          <w:szCs w:val="24"/>
          <w:lang w:val="en-US" w:eastAsia="zh-CN"/>
        </w:rPr>
        <w:t>: 437-441 [PMID: 9854310]</w:t>
      </w:r>
    </w:p>
    <w:p w14:paraId="453B40CA" w14:textId="5FF9537E"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27 </w:t>
      </w:r>
      <w:r w:rsidRPr="0038569F">
        <w:rPr>
          <w:rFonts w:ascii="Book Antiqua" w:hAnsi="Book Antiqua" w:cs="宋体"/>
          <w:b/>
          <w:bCs/>
          <w:sz w:val="24"/>
          <w:szCs w:val="24"/>
          <w:lang w:val="en-US" w:eastAsia="zh-CN"/>
        </w:rPr>
        <w:t>Adair-Kirk TL</w:t>
      </w:r>
      <w:r w:rsidRPr="0038569F">
        <w:rPr>
          <w:rFonts w:ascii="Book Antiqua" w:hAnsi="Book Antiqua" w:cs="宋体"/>
          <w:sz w:val="24"/>
          <w:szCs w:val="24"/>
          <w:lang w:val="en-US" w:eastAsia="zh-CN"/>
        </w:rPr>
        <w:t>, Senior RM. Fragments of extracellular matrix as mediators of inflammation.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Int J Biochem Cell Biol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40</w:t>
      </w:r>
      <w:r w:rsidRPr="0038569F">
        <w:rPr>
          <w:rFonts w:ascii="Book Antiqua" w:hAnsi="Book Antiqua" w:cs="宋体"/>
          <w:sz w:val="24"/>
          <w:szCs w:val="24"/>
          <w:lang w:val="en-US" w:eastAsia="zh-CN"/>
        </w:rPr>
        <w:t>: 1101-1110 [PMID: 18243041 DOI: 10.1016/j.biocel.2007.12.005</w:t>
      </w:r>
      <w:r w:rsidR="00D05E35">
        <w:rPr>
          <w:rFonts w:ascii="Book Antiqua" w:hAnsi="Book Antiqua" w:cs="宋体"/>
          <w:sz w:val="24"/>
          <w:szCs w:val="24"/>
          <w:lang w:val="en-US" w:eastAsia="zh-CN"/>
        </w:rPr>
        <w:t xml:space="preserve">] </w:t>
      </w:r>
    </w:p>
    <w:p w14:paraId="0D315BF7" w14:textId="0581F232"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28 </w:t>
      </w:r>
      <w:r w:rsidRPr="0038569F">
        <w:rPr>
          <w:rFonts w:ascii="Book Antiqua" w:hAnsi="Book Antiqua" w:cs="宋体"/>
          <w:b/>
          <w:bCs/>
          <w:sz w:val="24"/>
          <w:szCs w:val="24"/>
          <w:lang w:val="en-US" w:eastAsia="zh-CN"/>
        </w:rPr>
        <w:t>Bowers SL</w:t>
      </w:r>
      <w:r w:rsidRPr="0038569F">
        <w:rPr>
          <w:rFonts w:ascii="Book Antiqua" w:hAnsi="Book Antiqua" w:cs="宋体"/>
          <w:sz w:val="24"/>
          <w:szCs w:val="24"/>
          <w:lang w:val="en-US" w:eastAsia="zh-CN"/>
        </w:rPr>
        <w:t xml:space="preserve">, Banerjee I, Baudino TA. The extracellular matrix: at the center of it all. </w:t>
      </w:r>
      <w:r w:rsidRPr="0038569F">
        <w:rPr>
          <w:rFonts w:ascii="Book Antiqua" w:hAnsi="Book Antiqua" w:cs="宋体"/>
          <w:i/>
          <w:iCs/>
          <w:sz w:val="24"/>
          <w:szCs w:val="24"/>
          <w:lang w:val="en-US" w:eastAsia="zh-CN"/>
        </w:rPr>
        <w:t>J Mol Cell Cardiol</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48</w:t>
      </w:r>
      <w:r w:rsidRPr="0038569F">
        <w:rPr>
          <w:rFonts w:ascii="Book Antiqua" w:hAnsi="Book Antiqua" w:cs="宋体"/>
          <w:sz w:val="24"/>
          <w:szCs w:val="24"/>
          <w:lang w:val="en-US" w:eastAsia="zh-CN"/>
        </w:rPr>
        <w:t>: 474-482 [PMID: 19729019 DOI: 10.1016/j.yjmcc.2009.08.024</w:t>
      </w:r>
      <w:r w:rsidR="00D05E35">
        <w:rPr>
          <w:rFonts w:ascii="Book Antiqua" w:hAnsi="Book Antiqua" w:cs="宋体"/>
          <w:sz w:val="24"/>
          <w:szCs w:val="24"/>
          <w:lang w:val="en-US" w:eastAsia="zh-CN"/>
        </w:rPr>
        <w:t xml:space="preserve">] </w:t>
      </w:r>
    </w:p>
    <w:p w14:paraId="39A1D50B"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29 </w:t>
      </w:r>
      <w:r w:rsidRPr="0038569F">
        <w:rPr>
          <w:rFonts w:ascii="Book Antiqua" w:hAnsi="Book Antiqua" w:cs="宋体"/>
          <w:b/>
          <w:bCs/>
          <w:sz w:val="24"/>
          <w:szCs w:val="24"/>
          <w:lang w:val="en-US" w:eastAsia="zh-CN"/>
        </w:rPr>
        <w:t>Wrenshall L</w:t>
      </w:r>
      <w:r w:rsidRPr="0038569F">
        <w:rPr>
          <w:rFonts w:ascii="Book Antiqua" w:hAnsi="Book Antiqua" w:cs="宋体"/>
          <w:sz w:val="24"/>
          <w:szCs w:val="24"/>
          <w:lang w:val="en-US" w:eastAsia="zh-CN"/>
        </w:rPr>
        <w:t>. Role of the microenvironment in immune responses to transplantation.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Springer Semin Immunopathol</w:t>
      </w:r>
      <w:r w:rsidRPr="0038569F">
        <w:rPr>
          <w:rFonts w:ascii="Book Antiqua" w:hAnsi="Book Antiqua" w:cs="宋体"/>
          <w:sz w:val="24"/>
          <w:szCs w:val="24"/>
          <w:lang w:val="en-US" w:eastAsia="zh-CN"/>
        </w:rPr>
        <w:t xml:space="preserve"> 2003; </w:t>
      </w:r>
      <w:r w:rsidRPr="0038569F">
        <w:rPr>
          <w:rFonts w:ascii="Book Antiqua" w:hAnsi="Book Antiqua" w:cs="宋体"/>
          <w:b/>
          <w:bCs/>
          <w:sz w:val="24"/>
          <w:szCs w:val="24"/>
          <w:lang w:val="en-US" w:eastAsia="zh-CN"/>
        </w:rPr>
        <w:t>25</w:t>
      </w:r>
      <w:r w:rsidRPr="0038569F">
        <w:rPr>
          <w:rFonts w:ascii="Book Antiqua" w:hAnsi="Book Antiqua" w:cs="宋体"/>
          <w:sz w:val="24"/>
          <w:szCs w:val="24"/>
          <w:lang w:val="en-US" w:eastAsia="zh-CN"/>
        </w:rPr>
        <w:t>: 199-213 [PMID: 12955467 DOI: 10.1007/s00281-003-0138-y]</w:t>
      </w:r>
    </w:p>
    <w:p w14:paraId="1076D753"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30 </w:t>
      </w:r>
      <w:r w:rsidRPr="0038569F">
        <w:rPr>
          <w:rFonts w:ascii="Book Antiqua" w:hAnsi="Book Antiqua" w:cs="宋体"/>
          <w:b/>
          <w:bCs/>
          <w:sz w:val="24"/>
          <w:szCs w:val="24"/>
          <w:lang w:val="en-US" w:eastAsia="zh-CN"/>
        </w:rPr>
        <w:t>Rees MD</w:t>
      </w:r>
      <w:r w:rsidRPr="0038569F">
        <w:rPr>
          <w:rFonts w:ascii="Book Antiqua" w:hAnsi="Book Antiqua" w:cs="宋体"/>
          <w:sz w:val="24"/>
          <w:szCs w:val="24"/>
          <w:lang w:val="en-US" w:eastAsia="zh-CN"/>
        </w:rPr>
        <w:t xml:space="preserve">, Kennett EC, Whitelock JM, Davies MJ. </w:t>
      </w:r>
      <w:proofErr w:type="gramStart"/>
      <w:r w:rsidRPr="0038569F">
        <w:rPr>
          <w:rFonts w:ascii="Book Antiqua" w:hAnsi="Book Antiqua" w:cs="宋体"/>
          <w:sz w:val="24"/>
          <w:szCs w:val="24"/>
          <w:lang w:val="en-US" w:eastAsia="zh-CN"/>
        </w:rPr>
        <w:t>Oxidative damage to extracellular matrix and its role in human pathologies.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Free Radic Biol Med</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44</w:t>
      </w:r>
      <w:r w:rsidRPr="0038569F">
        <w:rPr>
          <w:rFonts w:ascii="Book Antiqua" w:hAnsi="Book Antiqua" w:cs="宋体"/>
          <w:sz w:val="24"/>
          <w:szCs w:val="24"/>
          <w:lang w:val="en-US" w:eastAsia="zh-CN"/>
        </w:rPr>
        <w:t>: 1973-2001 [PMID: 18423414 DOI: 10.1016/j.freeradbiomed.2008.03.016]</w:t>
      </w:r>
    </w:p>
    <w:p w14:paraId="3A2F33D7"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31 </w:t>
      </w:r>
      <w:r w:rsidRPr="0038569F">
        <w:rPr>
          <w:rFonts w:ascii="Book Antiqua" w:hAnsi="Book Antiqua" w:cs="宋体"/>
          <w:b/>
          <w:bCs/>
          <w:sz w:val="24"/>
          <w:szCs w:val="24"/>
          <w:lang w:val="en-US" w:eastAsia="zh-CN"/>
        </w:rPr>
        <w:t>Sibanda S</w:t>
      </w:r>
      <w:r w:rsidRPr="0038569F">
        <w:rPr>
          <w:rFonts w:ascii="Book Antiqua" w:hAnsi="Book Antiqua" w:cs="宋体"/>
          <w:sz w:val="24"/>
          <w:szCs w:val="24"/>
          <w:lang w:val="en-US" w:eastAsia="zh-CN"/>
        </w:rPr>
        <w:t>, Akeel A, Martin SW, Paterson AW, Edge R, Al-Assaf S, Parsons BJ.</w:t>
      </w:r>
      <w:proofErr w:type="gramEnd"/>
      <w:r w:rsidRPr="0038569F">
        <w:rPr>
          <w:rFonts w:ascii="Book Antiqua" w:hAnsi="Book Antiqua" w:cs="宋体"/>
          <w:sz w:val="24"/>
          <w:szCs w:val="24"/>
          <w:lang w:val="en-US" w:eastAsia="zh-CN"/>
        </w:rPr>
        <w:t xml:space="preserve"> Efficiencies of fragmentation of glycosaminoglycan chloramides of the extracellular matrix by oxidizing and reducing radicals: potential site-specific targets in </w:t>
      </w:r>
      <w:r w:rsidRPr="0038569F">
        <w:rPr>
          <w:rFonts w:ascii="Book Antiqua" w:hAnsi="Book Antiqua" w:cs="宋体"/>
          <w:sz w:val="24"/>
          <w:szCs w:val="24"/>
          <w:lang w:val="en-US" w:eastAsia="zh-CN"/>
        </w:rPr>
        <w:lastRenderedPageBreak/>
        <w:t xml:space="preserve">inflammation? </w:t>
      </w:r>
      <w:r w:rsidRPr="0038569F">
        <w:rPr>
          <w:rFonts w:ascii="Book Antiqua" w:hAnsi="Book Antiqua" w:cs="宋体"/>
          <w:i/>
          <w:iCs/>
          <w:sz w:val="24"/>
          <w:szCs w:val="24"/>
          <w:lang w:val="en-US" w:eastAsia="zh-CN"/>
        </w:rPr>
        <w:t>Free Radic Biol Med</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65</w:t>
      </w:r>
      <w:r w:rsidRPr="0038569F">
        <w:rPr>
          <w:rFonts w:ascii="Book Antiqua" w:hAnsi="Book Antiqua" w:cs="宋体"/>
          <w:sz w:val="24"/>
          <w:szCs w:val="24"/>
          <w:lang w:val="en-US" w:eastAsia="zh-CN"/>
        </w:rPr>
        <w:t>: 280-290 [PMID: 23811111 DOI: 10.1016/j.freeradbiomed.2013.06.036]</w:t>
      </w:r>
    </w:p>
    <w:p w14:paraId="3FE48AC9" w14:textId="3EE8917A"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32 </w:t>
      </w:r>
      <w:r w:rsidRPr="0038569F">
        <w:rPr>
          <w:rFonts w:ascii="Book Antiqua" w:hAnsi="Book Antiqua" w:cs="宋体"/>
          <w:b/>
          <w:bCs/>
          <w:sz w:val="24"/>
          <w:szCs w:val="24"/>
          <w:lang w:val="en-US" w:eastAsia="zh-CN"/>
        </w:rPr>
        <w:t>Bollyky PL</w:t>
      </w:r>
      <w:r w:rsidRPr="0038569F">
        <w:rPr>
          <w:rFonts w:ascii="Book Antiqua" w:hAnsi="Book Antiqua" w:cs="宋体"/>
          <w:sz w:val="24"/>
          <w:szCs w:val="24"/>
          <w:lang w:val="en-US" w:eastAsia="zh-CN"/>
        </w:rPr>
        <w:t xml:space="preserve">, Falk BA, Wu RP, Buckner JH, Wight TN, Nepom GT. Intact extracellular matrix and the maintenance of immune tolerance: high molecular weight hyaluronan promotes persistence of induced CD4+CD25+ regulatory T cells. </w:t>
      </w:r>
      <w:r w:rsidRPr="0038569F">
        <w:rPr>
          <w:rFonts w:ascii="Book Antiqua" w:hAnsi="Book Antiqua" w:cs="宋体"/>
          <w:i/>
          <w:iCs/>
          <w:sz w:val="24"/>
          <w:szCs w:val="24"/>
          <w:lang w:val="en-US" w:eastAsia="zh-CN"/>
        </w:rPr>
        <w:t>J Leukoc Biol</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86</w:t>
      </w:r>
      <w:r w:rsidRPr="0038569F">
        <w:rPr>
          <w:rFonts w:ascii="Book Antiqua" w:hAnsi="Book Antiqua" w:cs="宋体"/>
          <w:sz w:val="24"/>
          <w:szCs w:val="24"/>
          <w:lang w:val="en-US" w:eastAsia="zh-CN"/>
        </w:rPr>
        <w:t>: 567-572 [PMID: 19401397 DOI: 10.1189/jlb.0109001</w:t>
      </w:r>
      <w:r w:rsidR="00D05E35">
        <w:rPr>
          <w:rFonts w:ascii="Book Antiqua" w:hAnsi="Book Antiqua" w:cs="宋体"/>
          <w:sz w:val="24"/>
          <w:szCs w:val="24"/>
          <w:lang w:val="en-US" w:eastAsia="zh-CN"/>
        </w:rPr>
        <w:t xml:space="preserve">] </w:t>
      </w:r>
    </w:p>
    <w:p w14:paraId="3DAD0607"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33 </w:t>
      </w:r>
      <w:r w:rsidRPr="0038569F">
        <w:rPr>
          <w:rFonts w:ascii="Book Antiqua" w:hAnsi="Book Antiqua" w:cs="宋体"/>
          <w:b/>
          <w:bCs/>
          <w:sz w:val="24"/>
          <w:szCs w:val="24"/>
          <w:lang w:val="en-US" w:eastAsia="zh-CN"/>
        </w:rPr>
        <w:t>Thomas AH</w:t>
      </w:r>
      <w:r w:rsidRPr="0038569F">
        <w:rPr>
          <w:rFonts w:ascii="Book Antiqua" w:hAnsi="Book Antiqua" w:cs="宋体"/>
          <w:sz w:val="24"/>
          <w:szCs w:val="24"/>
          <w:lang w:val="en-US" w:eastAsia="zh-CN"/>
        </w:rPr>
        <w:t xml:space="preserve">, Edelman ER, Stultz CM. Collagen fragments modulate innate immunity. </w:t>
      </w:r>
      <w:r w:rsidRPr="0038569F">
        <w:rPr>
          <w:rFonts w:ascii="Book Antiqua" w:hAnsi="Book Antiqua" w:cs="宋体"/>
          <w:i/>
          <w:iCs/>
          <w:sz w:val="24"/>
          <w:szCs w:val="24"/>
          <w:lang w:val="en-US" w:eastAsia="zh-CN"/>
        </w:rPr>
        <w:t xml:space="preserve">Exp Biol Med </w:t>
      </w:r>
      <w:r w:rsidRPr="00D106D5">
        <w:rPr>
          <w:rFonts w:ascii="Book Antiqua" w:hAnsi="Book Antiqua" w:cs="宋体"/>
          <w:iCs/>
          <w:sz w:val="24"/>
          <w:szCs w:val="24"/>
          <w:lang w:val="en-US" w:eastAsia="zh-CN"/>
        </w:rPr>
        <w:t>(Maywood)</w:t>
      </w:r>
      <w:r w:rsidRPr="00D106D5">
        <w:rPr>
          <w:rFonts w:ascii="Book Antiqua" w:hAnsi="Book Antiqua" w:cs="宋体"/>
          <w:sz w:val="24"/>
          <w:szCs w:val="24"/>
          <w:lang w:val="en-US" w:eastAsia="zh-CN"/>
        </w:rPr>
        <w:t xml:space="preserve"> </w:t>
      </w:r>
      <w:r w:rsidRPr="0038569F">
        <w:rPr>
          <w:rFonts w:ascii="Book Antiqua" w:hAnsi="Book Antiqua" w:cs="宋体"/>
          <w:sz w:val="24"/>
          <w:szCs w:val="24"/>
          <w:lang w:val="en-US" w:eastAsia="zh-CN"/>
        </w:rPr>
        <w:t xml:space="preserve">2007; </w:t>
      </w:r>
      <w:r w:rsidRPr="0038569F">
        <w:rPr>
          <w:rFonts w:ascii="Book Antiqua" w:hAnsi="Book Antiqua" w:cs="宋体"/>
          <w:b/>
          <w:bCs/>
          <w:sz w:val="24"/>
          <w:szCs w:val="24"/>
          <w:lang w:val="en-US" w:eastAsia="zh-CN"/>
        </w:rPr>
        <w:t>232</w:t>
      </w:r>
      <w:r w:rsidRPr="0038569F">
        <w:rPr>
          <w:rFonts w:ascii="Book Antiqua" w:hAnsi="Book Antiqua" w:cs="宋体"/>
          <w:sz w:val="24"/>
          <w:szCs w:val="24"/>
          <w:lang w:val="en-US" w:eastAsia="zh-CN"/>
        </w:rPr>
        <w:t>: 406-411 [PMID: 17327474]</w:t>
      </w:r>
    </w:p>
    <w:p w14:paraId="31CD1F8C"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34 </w:t>
      </w:r>
      <w:r w:rsidRPr="0038569F">
        <w:rPr>
          <w:rFonts w:ascii="Book Antiqua" w:hAnsi="Book Antiqua" w:cs="宋体"/>
          <w:b/>
          <w:bCs/>
          <w:sz w:val="24"/>
          <w:szCs w:val="24"/>
          <w:lang w:val="en-US" w:eastAsia="zh-CN"/>
        </w:rPr>
        <w:t>Barilla ML</w:t>
      </w:r>
      <w:r w:rsidRPr="0038569F">
        <w:rPr>
          <w:rFonts w:ascii="Book Antiqua" w:hAnsi="Book Antiqua" w:cs="宋体"/>
          <w:sz w:val="24"/>
          <w:szCs w:val="24"/>
          <w:lang w:val="en-US" w:eastAsia="zh-CN"/>
        </w:rPr>
        <w:t>, Carsons SE.</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Fibronectin fragments and their role in inflammatory arthritis.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Semin Arthritis Rheum</w:t>
      </w:r>
      <w:r w:rsidRPr="0038569F">
        <w:rPr>
          <w:rFonts w:ascii="Book Antiqua" w:hAnsi="Book Antiqua" w:cs="宋体"/>
          <w:sz w:val="24"/>
          <w:szCs w:val="24"/>
          <w:lang w:val="en-US" w:eastAsia="zh-CN"/>
        </w:rPr>
        <w:t xml:space="preserve"> 2000; </w:t>
      </w:r>
      <w:r w:rsidRPr="0038569F">
        <w:rPr>
          <w:rFonts w:ascii="Book Antiqua" w:hAnsi="Book Antiqua" w:cs="宋体"/>
          <w:b/>
          <w:bCs/>
          <w:sz w:val="24"/>
          <w:szCs w:val="24"/>
          <w:lang w:val="en-US" w:eastAsia="zh-CN"/>
        </w:rPr>
        <w:t>29</w:t>
      </w:r>
      <w:r w:rsidRPr="0038569F">
        <w:rPr>
          <w:rFonts w:ascii="Book Antiqua" w:hAnsi="Book Antiqua" w:cs="宋体"/>
          <w:sz w:val="24"/>
          <w:szCs w:val="24"/>
          <w:lang w:val="en-US" w:eastAsia="zh-CN"/>
        </w:rPr>
        <w:t>: 252-265 [PMID: 10707992 DOI: 10.1016/S0049-0172(00)80012-8]</w:t>
      </w:r>
    </w:p>
    <w:p w14:paraId="25401201" w14:textId="5C9C17FA"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35 </w:t>
      </w:r>
      <w:r w:rsidRPr="0038569F">
        <w:rPr>
          <w:rFonts w:ascii="Book Antiqua" w:hAnsi="Book Antiqua" w:cs="宋体"/>
          <w:b/>
          <w:bCs/>
          <w:sz w:val="24"/>
          <w:szCs w:val="24"/>
          <w:lang w:val="en-US" w:eastAsia="zh-CN"/>
        </w:rPr>
        <w:t>O'Reilly PJ</w:t>
      </w:r>
      <w:r w:rsidRPr="0038569F">
        <w:rPr>
          <w:rFonts w:ascii="Book Antiqua" w:hAnsi="Book Antiqua" w:cs="宋体"/>
          <w:sz w:val="24"/>
          <w:szCs w:val="24"/>
          <w:lang w:val="en-US" w:eastAsia="zh-CN"/>
        </w:rPr>
        <w:t>, Gaggar A, Blalock JE.</w:t>
      </w:r>
      <w:proofErr w:type="gramEnd"/>
      <w:r w:rsidRPr="0038569F">
        <w:rPr>
          <w:rFonts w:ascii="Book Antiqua" w:hAnsi="Book Antiqua" w:cs="宋体"/>
          <w:sz w:val="24"/>
          <w:szCs w:val="24"/>
          <w:lang w:val="en-US" w:eastAsia="zh-CN"/>
        </w:rPr>
        <w:t xml:space="preserve"> Interfering with extracellular matrix degradation to blunt inflammation. </w:t>
      </w:r>
      <w:r w:rsidRPr="0038569F">
        <w:rPr>
          <w:rFonts w:ascii="Book Antiqua" w:hAnsi="Book Antiqua" w:cs="宋体"/>
          <w:i/>
          <w:iCs/>
          <w:sz w:val="24"/>
          <w:szCs w:val="24"/>
          <w:lang w:val="en-US" w:eastAsia="zh-CN"/>
        </w:rPr>
        <w:t>Curr Opin Pharmacol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8</w:t>
      </w:r>
      <w:r w:rsidRPr="0038569F">
        <w:rPr>
          <w:rFonts w:ascii="Book Antiqua" w:hAnsi="Book Antiqua" w:cs="宋体"/>
          <w:sz w:val="24"/>
          <w:szCs w:val="24"/>
          <w:lang w:val="en-US" w:eastAsia="zh-CN"/>
        </w:rPr>
        <w:t>: 242-248 [PMID: 18346936 DOI: 10.1016/j.coph.2008.02.003</w:t>
      </w:r>
      <w:r w:rsidR="00D05E35">
        <w:rPr>
          <w:rFonts w:ascii="Book Antiqua" w:hAnsi="Book Antiqua" w:cs="宋体"/>
          <w:sz w:val="24"/>
          <w:szCs w:val="24"/>
          <w:lang w:val="en-US" w:eastAsia="zh-CN"/>
        </w:rPr>
        <w:t xml:space="preserve">] </w:t>
      </w:r>
    </w:p>
    <w:p w14:paraId="25FF8988" w14:textId="1303EAFB"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36 </w:t>
      </w:r>
      <w:r w:rsidRPr="0038569F">
        <w:rPr>
          <w:rFonts w:ascii="Book Antiqua" w:hAnsi="Book Antiqua" w:cs="宋体"/>
          <w:b/>
          <w:bCs/>
          <w:sz w:val="24"/>
          <w:szCs w:val="24"/>
          <w:lang w:val="en-US" w:eastAsia="zh-CN"/>
        </w:rPr>
        <w:t>Dobaczewski M</w:t>
      </w:r>
      <w:r w:rsidRPr="0038569F">
        <w:rPr>
          <w:rFonts w:ascii="Book Antiqua" w:hAnsi="Book Antiqua" w:cs="宋体"/>
          <w:sz w:val="24"/>
          <w:szCs w:val="24"/>
          <w:lang w:val="en-US" w:eastAsia="zh-CN"/>
        </w:rPr>
        <w:t xml:space="preserve">, Gonzalez-Quesada C, Frangogiannis NG. </w:t>
      </w:r>
      <w:proofErr w:type="gramStart"/>
      <w:r w:rsidRPr="0038569F">
        <w:rPr>
          <w:rFonts w:ascii="Book Antiqua" w:hAnsi="Book Antiqua" w:cs="宋体"/>
          <w:sz w:val="24"/>
          <w:szCs w:val="24"/>
          <w:lang w:val="en-US" w:eastAsia="zh-CN"/>
        </w:rPr>
        <w:t>The extracellular matrix as a modulator of the inflammatory and reparative response following myocardial infarction.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J Mol Cell Cardiol</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48</w:t>
      </w:r>
      <w:r w:rsidRPr="0038569F">
        <w:rPr>
          <w:rFonts w:ascii="Book Antiqua" w:hAnsi="Book Antiqua" w:cs="宋体"/>
          <w:sz w:val="24"/>
          <w:szCs w:val="24"/>
          <w:lang w:val="en-US" w:eastAsia="zh-CN"/>
        </w:rPr>
        <w:t>: 504-511 [PMID: 19631653 DOI: 10.1016/j.yjmcc.2009.07.015</w:t>
      </w:r>
      <w:r w:rsidR="00D05E35">
        <w:rPr>
          <w:rFonts w:ascii="Book Antiqua" w:hAnsi="Book Antiqua" w:cs="宋体"/>
          <w:sz w:val="24"/>
          <w:szCs w:val="24"/>
          <w:lang w:val="en-US" w:eastAsia="zh-CN"/>
        </w:rPr>
        <w:t xml:space="preserve">] </w:t>
      </w:r>
    </w:p>
    <w:p w14:paraId="574BDFB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37 </w:t>
      </w:r>
      <w:r w:rsidRPr="0038569F">
        <w:rPr>
          <w:rFonts w:ascii="Book Antiqua" w:hAnsi="Book Antiqua" w:cs="宋体"/>
          <w:b/>
          <w:bCs/>
          <w:sz w:val="24"/>
          <w:szCs w:val="24"/>
          <w:lang w:val="en-US" w:eastAsia="zh-CN"/>
        </w:rPr>
        <w:t>Vaday GG</w:t>
      </w:r>
      <w:r w:rsidRPr="0038569F">
        <w:rPr>
          <w:rFonts w:ascii="Book Antiqua" w:hAnsi="Book Antiqua" w:cs="宋体"/>
          <w:sz w:val="24"/>
          <w:szCs w:val="24"/>
          <w:lang w:val="en-US" w:eastAsia="zh-CN"/>
        </w:rPr>
        <w:t xml:space="preserve">, Lider O. Extracellular matrix moieties, cytokines, and enzymes: dynamic effects on immune cell behavior and inflammation. </w:t>
      </w:r>
      <w:r w:rsidRPr="0038569F">
        <w:rPr>
          <w:rFonts w:ascii="Book Antiqua" w:hAnsi="Book Antiqua" w:cs="宋体"/>
          <w:i/>
          <w:iCs/>
          <w:sz w:val="24"/>
          <w:szCs w:val="24"/>
          <w:lang w:val="en-US" w:eastAsia="zh-CN"/>
        </w:rPr>
        <w:t>J Leukoc Biol</w:t>
      </w:r>
      <w:r w:rsidRPr="0038569F">
        <w:rPr>
          <w:rFonts w:ascii="Book Antiqua" w:hAnsi="Book Antiqua" w:cs="宋体"/>
          <w:sz w:val="24"/>
          <w:szCs w:val="24"/>
          <w:lang w:val="en-US" w:eastAsia="zh-CN"/>
        </w:rPr>
        <w:t xml:space="preserve"> 2000; </w:t>
      </w:r>
      <w:r w:rsidRPr="0038569F">
        <w:rPr>
          <w:rFonts w:ascii="Book Antiqua" w:hAnsi="Book Antiqua" w:cs="宋体"/>
          <w:b/>
          <w:bCs/>
          <w:sz w:val="24"/>
          <w:szCs w:val="24"/>
          <w:lang w:val="en-US" w:eastAsia="zh-CN"/>
        </w:rPr>
        <w:t>67</w:t>
      </w:r>
      <w:r w:rsidRPr="0038569F">
        <w:rPr>
          <w:rFonts w:ascii="Book Antiqua" w:hAnsi="Book Antiqua" w:cs="宋体"/>
          <w:sz w:val="24"/>
          <w:szCs w:val="24"/>
          <w:lang w:val="en-US" w:eastAsia="zh-CN"/>
        </w:rPr>
        <w:t>: 149-159 [PMID: 10670574]</w:t>
      </w:r>
    </w:p>
    <w:p w14:paraId="14D2BAB0"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38 </w:t>
      </w:r>
      <w:r w:rsidRPr="0038569F">
        <w:rPr>
          <w:rFonts w:ascii="Book Antiqua" w:hAnsi="Book Antiqua" w:cs="宋体"/>
          <w:b/>
          <w:bCs/>
          <w:sz w:val="24"/>
          <w:szCs w:val="24"/>
          <w:lang w:val="en-US" w:eastAsia="zh-CN"/>
        </w:rPr>
        <w:t>Matzinger P</w:t>
      </w:r>
      <w:r w:rsidRPr="0038569F">
        <w:rPr>
          <w:rFonts w:ascii="Book Antiqua" w:hAnsi="Book Antiqua" w:cs="宋体"/>
          <w:sz w:val="24"/>
          <w:szCs w:val="24"/>
          <w:lang w:val="en-US" w:eastAsia="zh-CN"/>
        </w:rPr>
        <w:t xml:space="preserve">, Kamala T. Tissue-based class control: the other side of tolerance. </w:t>
      </w:r>
      <w:r w:rsidRPr="0038569F">
        <w:rPr>
          <w:rFonts w:ascii="Book Antiqua" w:hAnsi="Book Antiqua" w:cs="宋体"/>
          <w:i/>
          <w:iCs/>
          <w:sz w:val="24"/>
          <w:szCs w:val="24"/>
          <w:lang w:val="en-US" w:eastAsia="zh-CN"/>
        </w:rPr>
        <w:t>Nat Rev Immunol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11</w:t>
      </w:r>
      <w:r w:rsidRPr="0038569F">
        <w:rPr>
          <w:rFonts w:ascii="Book Antiqua" w:hAnsi="Book Antiqua" w:cs="宋体"/>
          <w:sz w:val="24"/>
          <w:szCs w:val="24"/>
          <w:lang w:val="en-US" w:eastAsia="zh-CN"/>
        </w:rPr>
        <w:t>: 221-230 [PMID: 21350581 DOI: 10.1038/nri2940]</w:t>
      </w:r>
    </w:p>
    <w:p w14:paraId="7350BCCA" w14:textId="5CFC653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39 </w:t>
      </w:r>
      <w:r w:rsidRPr="0038569F">
        <w:rPr>
          <w:rFonts w:ascii="Book Antiqua" w:hAnsi="Book Antiqua" w:cs="宋体"/>
          <w:b/>
          <w:bCs/>
          <w:sz w:val="24"/>
          <w:szCs w:val="24"/>
          <w:lang w:val="en-US" w:eastAsia="zh-CN"/>
        </w:rPr>
        <w:t>Forrester JV</w:t>
      </w:r>
      <w:r w:rsidRPr="0038569F">
        <w:rPr>
          <w:rFonts w:ascii="Book Antiqua" w:hAnsi="Book Antiqua" w:cs="宋体"/>
          <w:sz w:val="24"/>
          <w:szCs w:val="24"/>
          <w:lang w:val="en-US" w:eastAsia="zh-CN"/>
        </w:rPr>
        <w:t xml:space="preserve">, Xu H, Lambe T, Cornall R. Immune privilege or privileged immunity? </w:t>
      </w:r>
      <w:r w:rsidRPr="0038569F">
        <w:rPr>
          <w:rFonts w:ascii="Book Antiqua" w:hAnsi="Book Antiqua" w:cs="宋体"/>
          <w:i/>
          <w:iCs/>
          <w:sz w:val="24"/>
          <w:szCs w:val="24"/>
          <w:lang w:val="en-US" w:eastAsia="zh-CN"/>
        </w:rPr>
        <w:t>Mucosal Immunol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1</w:t>
      </w:r>
      <w:r w:rsidRPr="0038569F">
        <w:rPr>
          <w:rFonts w:ascii="Book Antiqua" w:hAnsi="Book Antiqua" w:cs="宋体"/>
          <w:sz w:val="24"/>
          <w:szCs w:val="24"/>
          <w:lang w:val="en-US" w:eastAsia="zh-CN"/>
        </w:rPr>
        <w:t>: 372-381 [PMID: 19079201 DOI: 10.1038/mi.2008.27</w:t>
      </w:r>
      <w:r w:rsidR="00D05E35">
        <w:rPr>
          <w:rFonts w:ascii="Book Antiqua" w:hAnsi="Book Antiqua" w:cs="宋体"/>
          <w:sz w:val="24"/>
          <w:szCs w:val="24"/>
          <w:lang w:val="en-US" w:eastAsia="zh-CN"/>
        </w:rPr>
        <w:t xml:space="preserve">] </w:t>
      </w:r>
    </w:p>
    <w:p w14:paraId="7B677CD4"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40 </w:t>
      </w:r>
      <w:r w:rsidRPr="0038569F">
        <w:rPr>
          <w:rFonts w:ascii="Book Antiqua" w:hAnsi="Book Antiqua" w:cs="宋体"/>
          <w:b/>
          <w:bCs/>
          <w:sz w:val="24"/>
          <w:szCs w:val="24"/>
          <w:lang w:val="en-US" w:eastAsia="zh-CN"/>
        </w:rPr>
        <w:t>Jakob T</w:t>
      </w:r>
      <w:r w:rsidRPr="0038569F">
        <w:rPr>
          <w:rFonts w:ascii="Book Antiqua" w:hAnsi="Book Antiqua" w:cs="宋体"/>
          <w:sz w:val="24"/>
          <w:szCs w:val="24"/>
          <w:lang w:val="en-US" w:eastAsia="zh-CN"/>
        </w:rPr>
        <w:t>, Ring J, Udey MC. Multistep navigation of Langerhans/dendritic cells in and out of the skin.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J Allergy Clin Immunol</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108</w:t>
      </w:r>
      <w:r w:rsidRPr="0038569F">
        <w:rPr>
          <w:rFonts w:ascii="Book Antiqua" w:hAnsi="Book Antiqua" w:cs="宋体"/>
          <w:sz w:val="24"/>
          <w:szCs w:val="24"/>
          <w:lang w:val="en-US" w:eastAsia="zh-CN"/>
        </w:rPr>
        <w:t>: 688-696 [PMID: 11692090 DOI: 10.1067/mai.2001.118797]</w:t>
      </w:r>
    </w:p>
    <w:p w14:paraId="4C2CBCFD" w14:textId="6877B04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41 </w:t>
      </w:r>
      <w:r w:rsidRPr="0038569F">
        <w:rPr>
          <w:rFonts w:ascii="Book Antiqua" w:hAnsi="Book Antiqua" w:cs="宋体"/>
          <w:b/>
          <w:bCs/>
          <w:sz w:val="24"/>
          <w:szCs w:val="24"/>
          <w:lang w:val="en-US" w:eastAsia="zh-CN"/>
        </w:rPr>
        <w:t>Harada Y</w:t>
      </w:r>
      <w:r w:rsidRPr="0038569F">
        <w:rPr>
          <w:rFonts w:ascii="Book Antiqua" w:hAnsi="Book Antiqua" w:cs="宋体"/>
          <w:sz w:val="24"/>
          <w:szCs w:val="24"/>
          <w:lang w:val="en-US" w:eastAsia="zh-CN"/>
        </w:rPr>
        <w:t xml:space="preserve">, Tanaka Y, Terasawa M, Pieczyk M, Habiro K, Katakai T, Hanawa-Suetsugu K, Kukimoto-Niino M, Nishizaki T, Shirouzu M, Duan X, Uruno T, Nishikimi A, Sanematsu F, Yokoyama S, Stein JV, Kinashi T, Fukui Y. DOCK8 is a </w:t>
      </w:r>
      <w:r w:rsidRPr="0038569F">
        <w:rPr>
          <w:rFonts w:ascii="Book Antiqua" w:hAnsi="Book Antiqua" w:cs="宋体"/>
          <w:sz w:val="24"/>
          <w:szCs w:val="24"/>
          <w:lang w:val="en-US" w:eastAsia="zh-CN"/>
        </w:rPr>
        <w:lastRenderedPageBreak/>
        <w:t xml:space="preserve">Cdc42 activator critical for interstitial dendritic cell migration during immune responses. </w:t>
      </w:r>
      <w:r w:rsidRPr="0038569F">
        <w:rPr>
          <w:rFonts w:ascii="Book Antiqua" w:hAnsi="Book Antiqua" w:cs="宋体"/>
          <w:i/>
          <w:iCs/>
          <w:sz w:val="24"/>
          <w:szCs w:val="24"/>
          <w:lang w:val="en-US" w:eastAsia="zh-CN"/>
        </w:rPr>
        <w:t>Blood</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119</w:t>
      </w:r>
      <w:r w:rsidRPr="0038569F">
        <w:rPr>
          <w:rFonts w:ascii="Book Antiqua" w:hAnsi="Book Antiqua" w:cs="宋体"/>
          <w:sz w:val="24"/>
          <w:szCs w:val="24"/>
          <w:lang w:val="en-US" w:eastAsia="zh-CN"/>
        </w:rPr>
        <w:t>: 4451-4461 [PMID: 22461490 DOI: 10.1182/blood-2012-01-407098</w:t>
      </w:r>
      <w:r w:rsidR="00D05E35">
        <w:rPr>
          <w:rFonts w:ascii="Book Antiqua" w:hAnsi="Book Antiqua" w:cs="宋体"/>
          <w:sz w:val="24"/>
          <w:szCs w:val="24"/>
          <w:lang w:val="en-US" w:eastAsia="zh-CN"/>
        </w:rPr>
        <w:t xml:space="preserve">] </w:t>
      </w:r>
    </w:p>
    <w:p w14:paraId="6B5B0602" w14:textId="53E8745A"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42 </w:t>
      </w:r>
      <w:r w:rsidRPr="0038569F">
        <w:rPr>
          <w:rFonts w:ascii="Book Antiqua" w:hAnsi="Book Antiqua" w:cs="宋体"/>
          <w:b/>
          <w:bCs/>
          <w:sz w:val="24"/>
          <w:szCs w:val="24"/>
          <w:lang w:val="en-US" w:eastAsia="zh-CN"/>
        </w:rPr>
        <w:t>Seneschal J</w:t>
      </w:r>
      <w:r w:rsidRPr="0038569F">
        <w:rPr>
          <w:rFonts w:ascii="Book Antiqua" w:hAnsi="Book Antiqua" w:cs="宋体"/>
          <w:sz w:val="24"/>
          <w:szCs w:val="24"/>
          <w:lang w:val="en-US" w:eastAsia="zh-CN"/>
        </w:rPr>
        <w:t>, Clark RA, Gehad A, Baecher-Allan CM, Kupper TS.</w:t>
      </w:r>
      <w:proofErr w:type="gramEnd"/>
      <w:r w:rsidRPr="0038569F">
        <w:rPr>
          <w:rFonts w:ascii="Book Antiqua" w:hAnsi="Book Antiqua" w:cs="宋体"/>
          <w:sz w:val="24"/>
          <w:szCs w:val="24"/>
          <w:lang w:val="en-US" w:eastAsia="zh-CN"/>
        </w:rPr>
        <w:t xml:space="preserve"> Human epidermal Langerhans cells maintain immune homeostasis in skin by activating skin resident regulatory T cells. </w:t>
      </w:r>
      <w:r w:rsidRPr="0038569F">
        <w:rPr>
          <w:rFonts w:ascii="Book Antiqua" w:hAnsi="Book Antiqua" w:cs="宋体"/>
          <w:i/>
          <w:iCs/>
          <w:sz w:val="24"/>
          <w:szCs w:val="24"/>
          <w:lang w:val="en-US" w:eastAsia="zh-CN"/>
        </w:rPr>
        <w:t>Immunity</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36</w:t>
      </w:r>
      <w:r w:rsidRPr="0038569F">
        <w:rPr>
          <w:rFonts w:ascii="Book Antiqua" w:hAnsi="Book Antiqua" w:cs="宋体"/>
          <w:sz w:val="24"/>
          <w:szCs w:val="24"/>
          <w:lang w:val="en-US" w:eastAsia="zh-CN"/>
        </w:rPr>
        <w:t>: 873-884 [PMID: 22560445 DOI: 10.1016/j.immuni.2012.03.018</w:t>
      </w:r>
      <w:r w:rsidR="00D05E35">
        <w:rPr>
          <w:rFonts w:ascii="Book Antiqua" w:hAnsi="Book Antiqua" w:cs="宋体"/>
          <w:sz w:val="24"/>
          <w:szCs w:val="24"/>
          <w:lang w:val="en-US" w:eastAsia="zh-CN"/>
        </w:rPr>
        <w:t xml:space="preserve">] </w:t>
      </w:r>
    </w:p>
    <w:p w14:paraId="1E025B3D"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43 </w:t>
      </w:r>
      <w:r w:rsidRPr="0038569F">
        <w:rPr>
          <w:rFonts w:ascii="Book Antiqua" w:hAnsi="Book Antiqua" w:cs="宋体"/>
          <w:b/>
          <w:bCs/>
          <w:sz w:val="24"/>
          <w:szCs w:val="24"/>
          <w:lang w:val="en-US" w:eastAsia="zh-CN"/>
        </w:rPr>
        <w:t>Misery L</w:t>
      </w:r>
      <w:r w:rsidRPr="0038569F">
        <w:rPr>
          <w:rFonts w:ascii="Book Antiqua" w:hAnsi="Book Antiqua" w:cs="宋体"/>
          <w:sz w:val="24"/>
          <w:szCs w:val="24"/>
          <w:lang w:val="en-US" w:eastAsia="zh-CN"/>
        </w:rPr>
        <w:t>. Langerhans cells in the neuro-immuno-cutaneous system.</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J Neuroimmunol</w:t>
      </w:r>
      <w:r w:rsidRPr="0038569F">
        <w:rPr>
          <w:rFonts w:ascii="Book Antiqua" w:hAnsi="Book Antiqua" w:cs="宋体"/>
          <w:sz w:val="24"/>
          <w:szCs w:val="24"/>
          <w:lang w:val="en-US" w:eastAsia="zh-CN"/>
        </w:rPr>
        <w:t xml:space="preserve"> 1998; </w:t>
      </w:r>
      <w:r w:rsidRPr="0038569F">
        <w:rPr>
          <w:rFonts w:ascii="Book Antiqua" w:hAnsi="Book Antiqua" w:cs="宋体"/>
          <w:b/>
          <w:bCs/>
          <w:sz w:val="24"/>
          <w:szCs w:val="24"/>
          <w:lang w:val="en-US" w:eastAsia="zh-CN"/>
        </w:rPr>
        <w:t>89</w:t>
      </w:r>
      <w:r w:rsidRPr="0038569F">
        <w:rPr>
          <w:rFonts w:ascii="Book Antiqua" w:hAnsi="Book Antiqua" w:cs="宋体"/>
          <w:sz w:val="24"/>
          <w:szCs w:val="24"/>
          <w:lang w:val="en-US" w:eastAsia="zh-CN"/>
        </w:rPr>
        <w:t>: 83-87 [PMID: 9726829]</w:t>
      </w:r>
    </w:p>
    <w:p w14:paraId="5B72E4D6" w14:textId="6702726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44 </w:t>
      </w:r>
      <w:r w:rsidRPr="0038569F">
        <w:rPr>
          <w:rFonts w:ascii="Book Antiqua" w:hAnsi="Book Antiqua" w:cs="宋体"/>
          <w:b/>
          <w:bCs/>
          <w:sz w:val="24"/>
          <w:szCs w:val="24"/>
          <w:lang w:val="en-US" w:eastAsia="zh-CN"/>
        </w:rPr>
        <w:t>Greter M</w:t>
      </w:r>
      <w:r w:rsidRPr="0038569F">
        <w:rPr>
          <w:rFonts w:ascii="Book Antiqua" w:hAnsi="Book Antiqua" w:cs="宋体"/>
          <w:sz w:val="24"/>
          <w:szCs w:val="24"/>
          <w:lang w:val="en-US" w:eastAsia="zh-CN"/>
        </w:rPr>
        <w:t xml:space="preserve">, Lelios I, Pelczar P, Hoeffel G, Price J, Leboeuf M, Kündig TM, Frei K, Ginhoux F, Merad M, Becher B. Stroma-derived interleukin-34 controls the development and maintenance of langerhans cells and the maintenance of microglia. </w:t>
      </w:r>
      <w:r w:rsidRPr="0038569F">
        <w:rPr>
          <w:rFonts w:ascii="Book Antiqua" w:hAnsi="Book Antiqua" w:cs="宋体"/>
          <w:i/>
          <w:iCs/>
          <w:sz w:val="24"/>
          <w:szCs w:val="24"/>
          <w:lang w:val="en-US" w:eastAsia="zh-CN"/>
        </w:rPr>
        <w:t>Immunity</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37</w:t>
      </w:r>
      <w:r w:rsidRPr="0038569F">
        <w:rPr>
          <w:rFonts w:ascii="Book Antiqua" w:hAnsi="Book Antiqua" w:cs="宋体"/>
          <w:sz w:val="24"/>
          <w:szCs w:val="24"/>
          <w:lang w:val="en-US" w:eastAsia="zh-CN"/>
        </w:rPr>
        <w:t>: 1050-1060 [PMID: 23177320 DOI: 10.1016/j.immuni.2012.11.001</w:t>
      </w:r>
      <w:r w:rsidR="00D05E35">
        <w:rPr>
          <w:rFonts w:ascii="Book Antiqua" w:hAnsi="Book Antiqua" w:cs="宋体"/>
          <w:sz w:val="24"/>
          <w:szCs w:val="24"/>
          <w:lang w:val="en-US" w:eastAsia="zh-CN"/>
        </w:rPr>
        <w:t xml:space="preserve">] </w:t>
      </w:r>
    </w:p>
    <w:p w14:paraId="61C1CFFD" w14:textId="0590BD55"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45 </w:t>
      </w:r>
      <w:r w:rsidRPr="0038569F">
        <w:rPr>
          <w:rFonts w:ascii="Book Antiqua" w:hAnsi="Book Antiqua" w:cs="宋体"/>
          <w:b/>
          <w:bCs/>
          <w:sz w:val="24"/>
          <w:szCs w:val="24"/>
          <w:lang w:val="en-US" w:eastAsia="zh-CN"/>
        </w:rPr>
        <w:t>Kitamura H</w:t>
      </w:r>
      <w:r w:rsidRPr="0038569F">
        <w:rPr>
          <w:rFonts w:ascii="Book Antiqua" w:hAnsi="Book Antiqua" w:cs="宋体"/>
          <w:sz w:val="24"/>
          <w:szCs w:val="24"/>
          <w:lang w:val="en-US" w:eastAsia="zh-CN"/>
        </w:rPr>
        <w:t xml:space="preserve">, Kobayashi M, Wakita D, Nishimura T. Neuropeptide signaling activates dendritic cell-mediated type 1 immune responses through neurokinin-2 receptor.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188</w:t>
      </w:r>
      <w:r w:rsidRPr="0038569F">
        <w:rPr>
          <w:rFonts w:ascii="Book Antiqua" w:hAnsi="Book Antiqua" w:cs="宋体"/>
          <w:sz w:val="24"/>
          <w:szCs w:val="24"/>
          <w:lang w:val="en-US" w:eastAsia="zh-CN"/>
        </w:rPr>
        <w:t>: 4200-4208 [PMID: 22474018 DOI: 10.4049/jimmunol.1102521</w:t>
      </w:r>
      <w:r w:rsidR="00D05E35">
        <w:rPr>
          <w:rFonts w:ascii="Book Antiqua" w:hAnsi="Book Antiqua" w:cs="宋体"/>
          <w:sz w:val="24"/>
          <w:szCs w:val="24"/>
          <w:lang w:val="en-US" w:eastAsia="zh-CN"/>
        </w:rPr>
        <w:t xml:space="preserve">] </w:t>
      </w:r>
    </w:p>
    <w:p w14:paraId="63550C7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46 </w:t>
      </w:r>
      <w:r w:rsidRPr="0038569F">
        <w:rPr>
          <w:rFonts w:ascii="Book Antiqua" w:hAnsi="Book Antiqua" w:cs="宋体"/>
          <w:b/>
          <w:bCs/>
          <w:sz w:val="24"/>
          <w:szCs w:val="24"/>
          <w:lang w:val="en-US" w:eastAsia="zh-CN"/>
        </w:rPr>
        <w:t>Lambrecht BN</w:t>
      </w:r>
      <w:r w:rsidRPr="0038569F">
        <w:rPr>
          <w:rFonts w:ascii="Book Antiqua" w:hAnsi="Book Antiqua" w:cs="宋体"/>
          <w:sz w:val="24"/>
          <w:szCs w:val="24"/>
          <w:lang w:val="en-US" w:eastAsia="zh-CN"/>
        </w:rPr>
        <w:t xml:space="preserve">. Immunologists getting nervous: neuropeptides, dendritic cells and T cell activation. </w:t>
      </w:r>
      <w:r w:rsidRPr="0038569F">
        <w:rPr>
          <w:rFonts w:ascii="Book Antiqua" w:hAnsi="Book Antiqua" w:cs="宋体"/>
          <w:i/>
          <w:iCs/>
          <w:sz w:val="24"/>
          <w:szCs w:val="24"/>
          <w:lang w:val="en-US" w:eastAsia="zh-CN"/>
        </w:rPr>
        <w:t>Respir Res</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2</w:t>
      </w:r>
      <w:r w:rsidRPr="0038569F">
        <w:rPr>
          <w:rFonts w:ascii="Book Antiqua" w:hAnsi="Book Antiqua" w:cs="宋体"/>
          <w:sz w:val="24"/>
          <w:szCs w:val="24"/>
          <w:lang w:val="en-US" w:eastAsia="zh-CN"/>
        </w:rPr>
        <w:t>: 133-138 [PMID: 11686876 DOI: 10.1186/rr49]</w:t>
      </w:r>
    </w:p>
    <w:p w14:paraId="50CC8FEB"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47 </w:t>
      </w:r>
      <w:r w:rsidRPr="0038569F">
        <w:rPr>
          <w:rFonts w:ascii="Book Antiqua" w:hAnsi="Book Antiqua" w:cs="宋体"/>
          <w:b/>
          <w:bCs/>
          <w:sz w:val="24"/>
          <w:szCs w:val="24"/>
          <w:lang w:val="en-US" w:eastAsia="zh-CN"/>
        </w:rPr>
        <w:t>Carucci JA</w:t>
      </w:r>
      <w:r w:rsidRPr="0038569F">
        <w:rPr>
          <w:rFonts w:ascii="Book Antiqua" w:hAnsi="Book Antiqua" w:cs="宋体"/>
          <w:sz w:val="24"/>
          <w:szCs w:val="24"/>
          <w:lang w:val="en-US" w:eastAsia="zh-CN"/>
        </w:rPr>
        <w:t xml:space="preserve">, Ignatius R, Wei Y, Cypess AM, Schaer DA, Pope M, Steinman RM, Mojsov S. Calcitonin gene-related peptide decreases expression of HLA-DR and CD86 by human dendritic cells and dampens dendritic cell-driven T cell-proliferative responses via the type I calcitonin gene-related peptide receptor.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2000; </w:t>
      </w:r>
      <w:r w:rsidRPr="0038569F">
        <w:rPr>
          <w:rFonts w:ascii="Book Antiqua" w:hAnsi="Book Antiqua" w:cs="宋体"/>
          <w:b/>
          <w:bCs/>
          <w:sz w:val="24"/>
          <w:szCs w:val="24"/>
          <w:lang w:val="en-US" w:eastAsia="zh-CN"/>
        </w:rPr>
        <w:t>164</w:t>
      </w:r>
      <w:r w:rsidRPr="0038569F">
        <w:rPr>
          <w:rFonts w:ascii="Book Antiqua" w:hAnsi="Book Antiqua" w:cs="宋体"/>
          <w:sz w:val="24"/>
          <w:szCs w:val="24"/>
          <w:lang w:val="en-US" w:eastAsia="zh-CN"/>
        </w:rPr>
        <w:t>: 3494-3499 [PMID: 10725702 DOI: 10.4049/jimmunol.164.7.3494]</w:t>
      </w:r>
    </w:p>
    <w:p w14:paraId="52B9FDEA" w14:textId="74C9E4E3"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48 </w:t>
      </w:r>
      <w:r w:rsidRPr="0038569F">
        <w:rPr>
          <w:rFonts w:ascii="Book Antiqua" w:hAnsi="Book Antiqua" w:cs="宋体"/>
          <w:b/>
          <w:bCs/>
          <w:sz w:val="24"/>
          <w:szCs w:val="24"/>
          <w:lang w:val="en-US" w:eastAsia="zh-CN"/>
        </w:rPr>
        <w:t>Persson EK</w:t>
      </w:r>
      <w:r w:rsidRPr="0038569F">
        <w:rPr>
          <w:rFonts w:ascii="Book Antiqua" w:hAnsi="Book Antiqua" w:cs="宋体"/>
          <w:sz w:val="24"/>
          <w:szCs w:val="24"/>
          <w:lang w:val="en-US" w:eastAsia="zh-CN"/>
        </w:rPr>
        <w:t>, Jaensson E, Agace WW.</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The diverse ontogeny and function of murine small intestinal dendritic cell/macrophage subsets.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Immunobiology</w:t>
      </w:r>
      <w:r w:rsidRPr="0038569F">
        <w:rPr>
          <w:rFonts w:ascii="Book Antiqua" w:hAnsi="Book Antiqua" w:cs="宋体"/>
          <w:sz w:val="24"/>
          <w:szCs w:val="24"/>
          <w:lang w:val="en-US" w:eastAsia="zh-CN"/>
        </w:rPr>
        <w:t xml:space="preserve"> </w:t>
      </w:r>
      <w:r w:rsidR="00D05E35">
        <w:rPr>
          <w:rFonts w:ascii="Book Antiqua" w:hAnsi="Book Antiqua" w:cs="宋体" w:hint="eastAsia"/>
          <w:sz w:val="24"/>
          <w:szCs w:val="24"/>
          <w:lang w:val="en-US" w:eastAsia="zh-CN"/>
        </w:rPr>
        <w:t>2010</w:t>
      </w:r>
      <w:r w:rsidRPr="0038569F">
        <w:rPr>
          <w:rFonts w:ascii="Book Antiqua" w:hAnsi="Book Antiqua" w:cs="宋体"/>
          <w:sz w:val="24"/>
          <w:szCs w:val="24"/>
          <w:lang w:val="en-US" w:eastAsia="zh-CN"/>
        </w:rPr>
        <w:t xml:space="preserve">; </w:t>
      </w:r>
      <w:r w:rsidRPr="0038569F">
        <w:rPr>
          <w:rFonts w:ascii="Book Antiqua" w:hAnsi="Book Antiqua" w:cs="宋体"/>
          <w:b/>
          <w:bCs/>
          <w:sz w:val="24"/>
          <w:szCs w:val="24"/>
          <w:lang w:val="en-US" w:eastAsia="zh-CN"/>
        </w:rPr>
        <w:t>215</w:t>
      </w:r>
      <w:r w:rsidRPr="0038569F">
        <w:rPr>
          <w:rFonts w:ascii="Book Antiqua" w:hAnsi="Book Antiqua" w:cs="宋体"/>
          <w:sz w:val="24"/>
          <w:szCs w:val="24"/>
          <w:lang w:val="en-US" w:eastAsia="zh-CN"/>
        </w:rPr>
        <w:t>: 692-697 [PMID: 20580119 DOI: 10.1016/j.imbio.2010.05.013</w:t>
      </w:r>
      <w:r w:rsidR="00D05E35">
        <w:rPr>
          <w:rFonts w:ascii="Book Antiqua" w:hAnsi="Book Antiqua" w:cs="宋体"/>
          <w:sz w:val="24"/>
          <w:szCs w:val="24"/>
          <w:lang w:val="en-US" w:eastAsia="zh-CN"/>
        </w:rPr>
        <w:t xml:space="preserve">] </w:t>
      </w:r>
    </w:p>
    <w:p w14:paraId="444EE827"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49 </w:t>
      </w:r>
      <w:r w:rsidRPr="0038569F">
        <w:rPr>
          <w:rFonts w:ascii="Book Antiqua" w:hAnsi="Book Antiqua" w:cs="宋体"/>
          <w:b/>
          <w:bCs/>
          <w:sz w:val="24"/>
          <w:szCs w:val="24"/>
          <w:lang w:val="en-US" w:eastAsia="zh-CN"/>
        </w:rPr>
        <w:t>Bogunovic M</w:t>
      </w:r>
      <w:r w:rsidRPr="0038569F">
        <w:rPr>
          <w:rFonts w:ascii="Book Antiqua" w:hAnsi="Book Antiqua" w:cs="宋体"/>
          <w:sz w:val="24"/>
          <w:szCs w:val="24"/>
          <w:lang w:val="en-US" w:eastAsia="zh-CN"/>
        </w:rPr>
        <w:t xml:space="preserve">, Ginhoux F, Helft J, Shang L, Hashimoto D, Greter M, Liu K, Jakubzick C, Ingersoll MA, Leboeuf M, Stanley ER, Nussenzweig M, Lira SA, Randolph GJ, Merad M. Origin of the lamina propria dendritic cell network. </w:t>
      </w:r>
      <w:r w:rsidRPr="0038569F">
        <w:rPr>
          <w:rFonts w:ascii="Book Antiqua" w:hAnsi="Book Antiqua" w:cs="宋体"/>
          <w:i/>
          <w:iCs/>
          <w:sz w:val="24"/>
          <w:szCs w:val="24"/>
          <w:lang w:val="en-US" w:eastAsia="zh-CN"/>
        </w:rPr>
        <w:t>Immunity</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31</w:t>
      </w:r>
      <w:r w:rsidRPr="0038569F">
        <w:rPr>
          <w:rFonts w:ascii="Book Antiqua" w:hAnsi="Book Antiqua" w:cs="宋体"/>
          <w:sz w:val="24"/>
          <w:szCs w:val="24"/>
          <w:lang w:val="en-US" w:eastAsia="zh-CN"/>
        </w:rPr>
        <w:t>: 513-525 [PMID: 19733489 DOI: 10.1016/j.immuni.2009.08.010]</w:t>
      </w:r>
    </w:p>
    <w:p w14:paraId="222CFA75" w14:textId="4F1007D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50 </w:t>
      </w:r>
      <w:r w:rsidRPr="0038569F">
        <w:rPr>
          <w:rFonts w:ascii="Book Antiqua" w:hAnsi="Book Antiqua" w:cs="宋体"/>
          <w:b/>
          <w:bCs/>
          <w:sz w:val="24"/>
          <w:szCs w:val="24"/>
          <w:lang w:val="en-US" w:eastAsia="zh-CN"/>
        </w:rPr>
        <w:t>Park KS</w:t>
      </w:r>
      <w:r w:rsidRPr="0038569F">
        <w:rPr>
          <w:rFonts w:ascii="Book Antiqua" w:hAnsi="Book Antiqua" w:cs="宋体"/>
          <w:sz w:val="24"/>
          <w:szCs w:val="24"/>
          <w:lang w:val="en-US" w:eastAsia="zh-CN"/>
        </w:rPr>
        <w:t>, Park MJ, Cho ML, Kwok SK, Ju JH, Ko HJ, Park SH, Kim HY. Type II collagen oral tolerance</w:t>
      </w:r>
      <w:proofErr w:type="gramStart"/>
      <w:r w:rsidRPr="0038569F">
        <w:rPr>
          <w:rFonts w:ascii="Book Antiqua" w:hAnsi="Book Antiqua" w:cs="宋体"/>
          <w:sz w:val="24"/>
          <w:szCs w:val="24"/>
          <w:lang w:val="en-US" w:eastAsia="zh-CN"/>
        </w:rPr>
        <w:t>;</w:t>
      </w:r>
      <w:proofErr w:type="gramEnd"/>
      <w:r w:rsidRPr="0038569F">
        <w:rPr>
          <w:rFonts w:ascii="Book Antiqua" w:hAnsi="Book Antiqua" w:cs="宋体"/>
          <w:sz w:val="24"/>
          <w:szCs w:val="24"/>
          <w:lang w:val="en-US" w:eastAsia="zh-CN"/>
        </w:rPr>
        <w:t xml:space="preserve"> mechanism and role in collagen-induced arthritis and rheumatoid arthritis. </w:t>
      </w:r>
      <w:r w:rsidRPr="0038569F">
        <w:rPr>
          <w:rFonts w:ascii="Book Antiqua" w:hAnsi="Book Antiqua" w:cs="宋体"/>
          <w:i/>
          <w:iCs/>
          <w:sz w:val="24"/>
          <w:szCs w:val="24"/>
          <w:lang w:val="en-US" w:eastAsia="zh-CN"/>
        </w:rPr>
        <w:t>Mod Rheumatol</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19</w:t>
      </w:r>
      <w:r w:rsidRPr="0038569F">
        <w:rPr>
          <w:rFonts w:ascii="Book Antiqua" w:hAnsi="Book Antiqua" w:cs="宋体"/>
          <w:sz w:val="24"/>
          <w:szCs w:val="24"/>
          <w:lang w:val="en-US" w:eastAsia="zh-CN"/>
        </w:rPr>
        <w:t>: 581-589 [PMID: 19697097 DOI: 10.1007/s10165-009-0210-0</w:t>
      </w:r>
      <w:r w:rsidR="00D05E35">
        <w:rPr>
          <w:rFonts w:ascii="Book Antiqua" w:hAnsi="Book Antiqua" w:cs="宋体"/>
          <w:sz w:val="24"/>
          <w:szCs w:val="24"/>
          <w:lang w:val="en-US" w:eastAsia="zh-CN"/>
        </w:rPr>
        <w:t xml:space="preserve">] </w:t>
      </w:r>
    </w:p>
    <w:p w14:paraId="32912FA0"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51 </w:t>
      </w:r>
      <w:r w:rsidRPr="0038569F">
        <w:rPr>
          <w:rFonts w:ascii="Book Antiqua" w:hAnsi="Book Antiqua" w:cs="宋体"/>
          <w:b/>
          <w:bCs/>
          <w:sz w:val="24"/>
          <w:szCs w:val="24"/>
          <w:lang w:val="en-US" w:eastAsia="zh-CN"/>
        </w:rPr>
        <w:t>Racanelli V</w:t>
      </w:r>
      <w:r w:rsidRPr="0038569F">
        <w:rPr>
          <w:rFonts w:ascii="Book Antiqua" w:hAnsi="Book Antiqua" w:cs="宋体"/>
          <w:sz w:val="24"/>
          <w:szCs w:val="24"/>
          <w:lang w:val="en-US" w:eastAsia="zh-CN"/>
        </w:rPr>
        <w:t xml:space="preserve">, Rehermann B. </w:t>
      </w:r>
      <w:proofErr w:type="gramStart"/>
      <w:r w:rsidRPr="0038569F">
        <w:rPr>
          <w:rFonts w:ascii="Book Antiqua" w:hAnsi="Book Antiqua" w:cs="宋体"/>
          <w:sz w:val="24"/>
          <w:szCs w:val="24"/>
          <w:lang w:val="en-US" w:eastAsia="zh-CN"/>
        </w:rPr>
        <w:t>The liver as an immunological organ.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Hepatology</w:t>
      </w:r>
      <w:r w:rsidRPr="0038569F">
        <w:rPr>
          <w:rFonts w:ascii="Book Antiqua" w:hAnsi="Book Antiqua" w:cs="宋体"/>
          <w:sz w:val="24"/>
          <w:szCs w:val="24"/>
          <w:lang w:val="en-US" w:eastAsia="zh-CN"/>
        </w:rPr>
        <w:t xml:space="preserve"> 2006; </w:t>
      </w:r>
      <w:r w:rsidRPr="0038569F">
        <w:rPr>
          <w:rFonts w:ascii="Book Antiqua" w:hAnsi="Book Antiqua" w:cs="宋体"/>
          <w:b/>
          <w:bCs/>
          <w:sz w:val="24"/>
          <w:szCs w:val="24"/>
          <w:lang w:val="en-US" w:eastAsia="zh-CN"/>
        </w:rPr>
        <w:t>43</w:t>
      </w:r>
      <w:r w:rsidRPr="0038569F">
        <w:rPr>
          <w:rFonts w:ascii="Book Antiqua" w:hAnsi="Book Antiqua" w:cs="宋体"/>
          <w:sz w:val="24"/>
          <w:szCs w:val="24"/>
          <w:lang w:val="en-US" w:eastAsia="zh-CN"/>
        </w:rPr>
        <w:t>: S54-S62 [PMID: 16447271 DOI: 10.1002/hep.21060]</w:t>
      </w:r>
    </w:p>
    <w:p w14:paraId="06DCCDCB" w14:textId="7B5BD82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52 </w:t>
      </w:r>
      <w:r w:rsidRPr="0038569F">
        <w:rPr>
          <w:rFonts w:ascii="Book Antiqua" w:hAnsi="Book Antiqua" w:cs="宋体"/>
          <w:b/>
          <w:bCs/>
          <w:sz w:val="24"/>
          <w:szCs w:val="24"/>
          <w:lang w:val="en-US" w:eastAsia="zh-CN"/>
        </w:rPr>
        <w:t>Heymann F</w:t>
      </w:r>
      <w:r w:rsidRPr="0038569F">
        <w:rPr>
          <w:rFonts w:ascii="Book Antiqua" w:hAnsi="Book Antiqua" w:cs="宋体"/>
          <w:sz w:val="24"/>
          <w:szCs w:val="24"/>
          <w:lang w:val="en-US" w:eastAsia="zh-CN"/>
        </w:rPr>
        <w:t xml:space="preserve">, Peusquens J, Ludwig-Portugall I, Kohlhepp M, Ergen C, Niemietz P, Martin C, van Rooijen N, Ochando JC, Randolph GJ, Luedde T, Ginhoux F, Kurts C, Trautwein C, Tacke F. Liver inflammation abrogates immunological tolerance induced by Kupffer cells. </w:t>
      </w:r>
      <w:r w:rsidRPr="0038569F">
        <w:rPr>
          <w:rFonts w:ascii="Book Antiqua" w:hAnsi="Book Antiqua" w:cs="宋体"/>
          <w:i/>
          <w:iCs/>
          <w:sz w:val="24"/>
          <w:szCs w:val="24"/>
          <w:lang w:val="en-US" w:eastAsia="zh-CN"/>
        </w:rPr>
        <w:t>Hepatology</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62</w:t>
      </w:r>
      <w:r w:rsidRPr="0038569F">
        <w:rPr>
          <w:rFonts w:ascii="Book Antiqua" w:hAnsi="Book Antiqua" w:cs="宋体"/>
          <w:sz w:val="24"/>
          <w:szCs w:val="24"/>
          <w:lang w:val="en-US" w:eastAsia="zh-CN"/>
        </w:rPr>
        <w:t>: 279-291 [PMID: 25810240 DOI: 10.1002/hep.27793</w:t>
      </w:r>
      <w:r w:rsidR="00D05E35">
        <w:rPr>
          <w:rFonts w:ascii="Book Antiqua" w:hAnsi="Book Antiqua" w:cs="宋体"/>
          <w:sz w:val="24"/>
          <w:szCs w:val="24"/>
          <w:lang w:val="en-US" w:eastAsia="zh-CN"/>
        </w:rPr>
        <w:t xml:space="preserve">] </w:t>
      </w:r>
    </w:p>
    <w:p w14:paraId="5FCF8EDB" w14:textId="2A45BF66"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53 </w:t>
      </w:r>
      <w:r w:rsidRPr="0038569F">
        <w:rPr>
          <w:rFonts w:ascii="Book Antiqua" w:hAnsi="Book Antiqua" w:cs="宋体"/>
          <w:b/>
          <w:bCs/>
          <w:sz w:val="24"/>
          <w:szCs w:val="24"/>
          <w:lang w:val="en-US" w:eastAsia="zh-CN"/>
        </w:rPr>
        <w:t>Hamrah P</w:t>
      </w:r>
      <w:r w:rsidRPr="0038569F">
        <w:rPr>
          <w:rFonts w:ascii="Book Antiqua" w:hAnsi="Book Antiqua" w:cs="宋体"/>
          <w:sz w:val="24"/>
          <w:szCs w:val="24"/>
          <w:lang w:val="en-US" w:eastAsia="zh-CN"/>
        </w:rPr>
        <w:t xml:space="preserve">, Liu Y, Zhang Q, Dana MR. Alterations in corneal stromal dendritic cell phenotype and distribution in inflammation. </w:t>
      </w:r>
      <w:r w:rsidRPr="0038569F">
        <w:rPr>
          <w:rFonts w:ascii="Book Antiqua" w:hAnsi="Book Antiqua" w:cs="宋体"/>
          <w:i/>
          <w:iCs/>
          <w:sz w:val="24"/>
          <w:szCs w:val="24"/>
          <w:lang w:val="en-US" w:eastAsia="zh-CN"/>
        </w:rPr>
        <w:t>Arch Ophthalmol</w:t>
      </w:r>
      <w:r w:rsidRPr="0038569F">
        <w:rPr>
          <w:rFonts w:ascii="Book Antiqua" w:hAnsi="Book Antiqua" w:cs="宋体"/>
          <w:sz w:val="24"/>
          <w:szCs w:val="24"/>
          <w:lang w:val="en-US" w:eastAsia="zh-CN"/>
        </w:rPr>
        <w:t xml:space="preserve"> 2003; </w:t>
      </w:r>
      <w:r w:rsidRPr="0038569F">
        <w:rPr>
          <w:rFonts w:ascii="Book Antiqua" w:hAnsi="Book Antiqua" w:cs="宋体"/>
          <w:b/>
          <w:bCs/>
          <w:sz w:val="24"/>
          <w:szCs w:val="24"/>
          <w:lang w:val="en-US" w:eastAsia="zh-CN"/>
        </w:rPr>
        <w:t>121</w:t>
      </w:r>
      <w:r w:rsidRPr="0038569F">
        <w:rPr>
          <w:rFonts w:ascii="Book Antiqua" w:hAnsi="Book Antiqua" w:cs="宋体"/>
          <w:sz w:val="24"/>
          <w:szCs w:val="24"/>
          <w:lang w:val="en-US" w:eastAsia="zh-CN"/>
        </w:rPr>
        <w:t>: 1132-1140 [PMID: 12912691 DOI: 10.1001/archopht.121.8.1132</w:t>
      </w:r>
      <w:r w:rsidR="00D05E35">
        <w:rPr>
          <w:rFonts w:ascii="Book Antiqua" w:hAnsi="Book Antiqua" w:cs="宋体"/>
          <w:sz w:val="24"/>
          <w:szCs w:val="24"/>
          <w:lang w:val="en-US" w:eastAsia="zh-CN"/>
        </w:rPr>
        <w:t xml:space="preserve">] </w:t>
      </w:r>
    </w:p>
    <w:p w14:paraId="38A8448C"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54 </w:t>
      </w:r>
      <w:r w:rsidRPr="0038569F">
        <w:rPr>
          <w:rFonts w:ascii="Book Antiqua" w:hAnsi="Book Antiqua" w:cs="宋体"/>
          <w:b/>
          <w:bCs/>
          <w:sz w:val="24"/>
          <w:szCs w:val="24"/>
          <w:lang w:val="en-US" w:eastAsia="zh-CN"/>
        </w:rPr>
        <w:t>Hamrah P</w:t>
      </w:r>
      <w:r w:rsidRPr="0038569F">
        <w:rPr>
          <w:rFonts w:ascii="Book Antiqua" w:hAnsi="Book Antiqua" w:cs="宋体"/>
          <w:sz w:val="24"/>
          <w:szCs w:val="24"/>
          <w:lang w:val="en-US" w:eastAsia="zh-CN"/>
        </w:rPr>
        <w:t xml:space="preserve">, Huq SO, Liu Y, Zhang Q, Dana MR. Corneal immunity is mediated by heterogeneous population of antigen-presenting cells. </w:t>
      </w:r>
      <w:r w:rsidRPr="0038569F">
        <w:rPr>
          <w:rFonts w:ascii="Book Antiqua" w:hAnsi="Book Antiqua" w:cs="宋体"/>
          <w:i/>
          <w:iCs/>
          <w:sz w:val="24"/>
          <w:szCs w:val="24"/>
          <w:lang w:val="en-US" w:eastAsia="zh-CN"/>
        </w:rPr>
        <w:t>J Leukoc Biol</w:t>
      </w:r>
      <w:r w:rsidRPr="0038569F">
        <w:rPr>
          <w:rFonts w:ascii="Book Antiqua" w:hAnsi="Book Antiqua" w:cs="宋体"/>
          <w:sz w:val="24"/>
          <w:szCs w:val="24"/>
          <w:lang w:val="en-US" w:eastAsia="zh-CN"/>
        </w:rPr>
        <w:t xml:space="preserve"> 2003; </w:t>
      </w:r>
      <w:r w:rsidRPr="0038569F">
        <w:rPr>
          <w:rFonts w:ascii="Book Antiqua" w:hAnsi="Book Antiqua" w:cs="宋体"/>
          <w:b/>
          <w:bCs/>
          <w:sz w:val="24"/>
          <w:szCs w:val="24"/>
          <w:lang w:val="en-US" w:eastAsia="zh-CN"/>
        </w:rPr>
        <w:t>74</w:t>
      </w:r>
      <w:r w:rsidRPr="0038569F">
        <w:rPr>
          <w:rFonts w:ascii="Book Antiqua" w:hAnsi="Book Antiqua" w:cs="宋体"/>
          <w:sz w:val="24"/>
          <w:szCs w:val="24"/>
          <w:lang w:val="en-US" w:eastAsia="zh-CN"/>
        </w:rPr>
        <w:t>: 172-178 [PMID: 12885933 DOI: 10.1189/jlb.1102544]</w:t>
      </w:r>
    </w:p>
    <w:p w14:paraId="2A5A724C" w14:textId="4C964946"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55 </w:t>
      </w:r>
      <w:r w:rsidRPr="0038569F">
        <w:rPr>
          <w:rFonts w:ascii="Book Antiqua" w:hAnsi="Book Antiqua" w:cs="宋体"/>
          <w:b/>
          <w:bCs/>
          <w:sz w:val="24"/>
          <w:szCs w:val="24"/>
          <w:lang w:val="en-US" w:eastAsia="zh-CN"/>
        </w:rPr>
        <w:t>Forrester JV</w:t>
      </w:r>
      <w:r w:rsidRPr="0038569F">
        <w:rPr>
          <w:rFonts w:ascii="Book Antiqua" w:hAnsi="Book Antiqua" w:cs="宋体"/>
          <w:sz w:val="24"/>
          <w:szCs w:val="24"/>
          <w:lang w:val="en-US" w:eastAsia="zh-CN"/>
        </w:rPr>
        <w:t xml:space="preserve">, Xu H, Kuffová L, Dick AD, McMenamin PG. Dendritic cell physiology and function in the eye. </w:t>
      </w:r>
      <w:r w:rsidRPr="0038569F">
        <w:rPr>
          <w:rFonts w:ascii="Book Antiqua" w:hAnsi="Book Antiqua" w:cs="宋体"/>
          <w:i/>
          <w:iCs/>
          <w:sz w:val="24"/>
          <w:szCs w:val="24"/>
          <w:lang w:val="en-US" w:eastAsia="zh-CN"/>
        </w:rPr>
        <w:t>Immunol Rev</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234</w:t>
      </w:r>
      <w:r w:rsidRPr="0038569F">
        <w:rPr>
          <w:rFonts w:ascii="Book Antiqua" w:hAnsi="Book Antiqua" w:cs="宋体"/>
          <w:sz w:val="24"/>
          <w:szCs w:val="24"/>
          <w:lang w:val="en-US" w:eastAsia="zh-CN"/>
        </w:rPr>
        <w:t>: 282-304 [PMID: 20193026 DOI: 10.1111/j.0105-2896.2009.00873.x</w:t>
      </w:r>
      <w:r w:rsidR="00D05E35">
        <w:rPr>
          <w:rFonts w:ascii="Book Antiqua" w:hAnsi="Book Antiqua" w:cs="宋体"/>
          <w:sz w:val="24"/>
          <w:szCs w:val="24"/>
          <w:lang w:val="en-US" w:eastAsia="zh-CN"/>
        </w:rPr>
        <w:t xml:space="preserve">] </w:t>
      </w:r>
    </w:p>
    <w:p w14:paraId="6ADF935E"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56 </w:t>
      </w:r>
      <w:r w:rsidRPr="0038569F">
        <w:rPr>
          <w:rFonts w:ascii="Book Antiqua" w:hAnsi="Book Antiqua" w:cs="宋体"/>
          <w:b/>
          <w:bCs/>
          <w:sz w:val="24"/>
          <w:szCs w:val="24"/>
          <w:lang w:val="en-US" w:eastAsia="zh-CN"/>
        </w:rPr>
        <w:t>Sosnová M</w:t>
      </w:r>
      <w:r w:rsidRPr="0038569F">
        <w:rPr>
          <w:rFonts w:ascii="Book Antiqua" w:hAnsi="Book Antiqua" w:cs="宋体"/>
          <w:sz w:val="24"/>
          <w:szCs w:val="24"/>
          <w:lang w:val="en-US" w:eastAsia="zh-CN"/>
        </w:rPr>
        <w:t xml:space="preserve">, Bradl M, Forrester JV. CD34+ corneal stromal cells are bone marrow-derived and express hemopoietic stem cell markers. </w:t>
      </w:r>
      <w:r w:rsidRPr="0038569F">
        <w:rPr>
          <w:rFonts w:ascii="Book Antiqua" w:hAnsi="Book Antiqua" w:cs="宋体"/>
          <w:i/>
          <w:iCs/>
          <w:sz w:val="24"/>
          <w:szCs w:val="24"/>
          <w:lang w:val="en-US" w:eastAsia="zh-CN"/>
        </w:rPr>
        <w:t>Stem Cells</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23</w:t>
      </w:r>
      <w:r w:rsidRPr="0038569F">
        <w:rPr>
          <w:rFonts w:ascii="Book Antiqua" w:hAnsi="Book Antiqua" w:cs="宋体"/>
          <w:sz w:val="24"/>
          <w:szCs w:val="24"/>
          <w:lang w:val="en-US" w:eastAsia="zh-CN"/>
        </w:rPr>
        <w:t>: 507-515 [PMID: 15790772 DOI: 10.1634/stemcells.2004-0291]</w:t>
      </w:r>
    </w:p>
    <w:p w14:paraId="1E255B1C" w14:textId="78685D54"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57 </w:t>
      </w:r>
      <w:r w:rsidRPr="0038569F">
        <w:rPr>
          <w:rFonts w:ascii="Book Antiqua" w:hAnsi="Book Antiqua" w:cs="宋体"/>
          <w:b/>
          <w:bCs/>
          <w:sz w:val="24"/>
          <w:szCs w:val="24"/>
          <w:lang w:val="en-US" w:eastAsia="zh-CN"/>
        </w:rPr>
        <w:t>Maruyama K</w:t>
      </w:r>
      <w:r w:rsidRPr="0038569F">
        <w:rPr>
          <w:rFonts w:ascii="Book Antiqua" w:hAnsi="Book Antiqua" w:cs="宋体"/>
          <w:sz w:val="24"/>
          <w:szCs w:val="24"/>
          <w:lang w:val="en-US" w:eastAsia="zh-CN"/>
        </w:rPr>
        <w:t xml:space="preserve">, Ii M, Cursiefen C, Jackson DG, Keino H, Tomita M, Van Rooijen N, Takenaka H, D'Amore PA, Stein-Streilein J, Losordo DW, Streilein JW. Inflammation-induced lymphangiogenesis in the cornea arises from CD11b-positive macrophages. </w:t>
      </w:r>
      <w:r w:rsidRPr="0038569F">
        <w:rPr>
          <w:rFonts w:ascii="Book Antiqua" w:hAnsi="Book Antiqua" w:cs="宋体"/>
          <w:i/>
          <w:iCs/>
          <w:sz w:val="24"/>
          <w:szCs w:val="24"/>
          <w:lang w:val="en-US" w:eastAsia="zh-CN"/>
        </w:rPr>
        <w:t>J Clin Invest</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115</w:t>
      </w:r>
      <w:r w:rsidRPr="0038569F">
        <w:rPr>
          <w:rFonts w:ascii="Book Antiqua" w:hAnsi="Book Antiqua" w:cs="宋体"/>
          <w:sz w:val="24"/>
          <w:szCs w:val="24"/>
          <w:lang w:val="en-US" w:eastAsia="zh-CN"/>
        </w:rPr>
        <w:t>: 2363-2372 [PMID: 16138190 DOI: 10.1172/JCI23874</w:t>
      </w:r>
      <w:r w:rsidR="00D05E35">
        <w:rPr>
          <w:rFonts w:ascii="Book Antiqua" w:hAnsi="Book Antiqua" w:cs="宋体"/>
          <w:sz w:val="24"/>
          <w:szCs w:val="24"/>
          <w:lang w:val="en-US" w:eastAsia="zh-CN"/>
        </w:rPr>
        <w:t xml:space="preserve">] </w:t>
      </w:r>
    </w:p>
    <w:p w14:paraId="1A251279" w14:textId="36B425A6"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58 </w:t>
      </w:r>
      <w:r w:rsidRPr="0038569F">
        <w:rPr>
          <w:rFonts w:ascii="Book Antiqua" w:hAnsi="Book Antiqua" w:cs="宋体"/>
          <w:b/>
          <w:bCs/>
          <w:sz w:val="24"/>
          <w:szCs w:val="24"/>
          <w:lang w:val="en-US" w:eastAsia="zh-CN"/>
        </w:rPr>
        <w:t>Velásquez-Lopera MM</w:t>
      </w:r>
      <w:r w:rsidRPr="0038569F">
        <w:rPr>
          <w:rFonts w:ascii="Book Antiqua" w:hAnsi="Book Antiqua" w:cs="宋体"/>
          <w:sz w:val="24"/>
          <w:szCs w:val="24"/>
          <w:lang w:val="en-US" w:eastAsia="zh-CN"/>
        </w:rPr>
        <w:t xml:space="preserve">, Correa LA, García LF. Human spleen contains different subsets of dendritic cells and regulatory T lymphocytes. </w:t>
      </w:r>
      <w:r w:rsidRPr="0038569F">
        <w:rPr>
          <w:rFonts w:ascii="Book Antiqua" w:hAnsi="Book Antiqua" w:cs="宋体"/>
          <w:i/>
          <w:iCs/>
          <w:sz w:val="24"/>
          <w:szCs w:val="24"/>
          <w:lang w:val="en-US" w:eastAsia="zh-CN"/>
        </w:rPr>
        <w:t>Clin Exp Immunol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154</w:t>
      </w:r>
      <w:r w:rsidRPr="0038569F">
        <w:rPr>
          <w:rFonts w:ascii="Book Antiqua" w:hAnsi="Book Antiqua" w:cs="宋体"/>
          <w:sz w:val="24"/>
          <w:szCs w:val="24"/>
          <w:lang w:val="en-US" w:eastAsia="zh-CN"/>
        </w:rPr>
        <w:t>: 107-114 [PMID: 18727627 DOI: 10.1111/j.1365-2249.2008.03734.x</w:t>
      </w:r>
      <w:r w:rsidR="00D05E35">
        <w:rPr>
          <w:rFonts w:ascii="Book Antiqua" w:hAnsi="Book Antiqua" w:cs="宋体"/>
          <w:sz w:val="24"/>
          <w:szCs w:val="24"/>
          <w:lang w:val="en-US" w:eastAsia="zh-CN"/>
        </w:rPr>
        <w:t xml:space="preserve">] </w:t>
      </w:r>
    </w:p>
    <w:p w14:paraId="1B426282" w14:textId="1F3EDAF4"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lastRenderedPageBreak/>
        <w:t xml:space="preserve">59 </w:t>
      </w:r>
      <w:r w:rsidRPr="0038569F">
        <w:rPr>
          <w:rFonts w:ascii="Book Antiqua" w:hAnsi="Book Antiqua" w:cs="宋体"/>
          <w:b/>
          <w:bCs/>
          <w:sz w:val="24"/>
          <w:szCs w:val="24"/>
          <w:lang w:val="en-US" w:eastAsia="zh-CN"/>
        </w:rPr>
        <w:t>Hey YY</w:t>
      </w:r>
      <w:proofErr w:type="gramEnd"/>
      <w:r w:rsidRPr="0038569F">
        <w:rPr>
          <w:rFonts w:ascii="Book Antiqua" w:hAnsi="Book Antiqua" w:cs="宋体"/>
          <w:sz w:val="24"/>
          <w:szCs w:val="24"/>
          <w:lang w:val="en-US" w:eastAsia="zh-CN"/>
        </w:rPr>
        <w:t xml:space="preserve">, O'Neill HC. Murine spleen contains a diversity of myeloid and dendritic cells distinct in antigen presenting function. </w:t>
      </w:r>
      <w:r w:rsidRPr="0038569F">
        <w:rPr>
          <w:rFonts w:ascii="Book Antiqua" w:hAnsi="Book Antiqua" w:cs="宋体"/>
          <w:i/>
          <w:iCs/>
          <w:sz w:val="24"/>
          <w:szCs w:val="24"/>
          <w:lang w:val="en-US" w:eastAsia="zh-CN"/>
        </w:rPr>
        <w:t>J Cell Mol Med</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16</w:t>
      </w:r>
      <w:r w:rsidRPr="0038569F">
        <w:rPr>
          <w:rFonts w:ascii="Book Antiqua" w:hAnsi="Book Antiqua" w:cs="宋体"/>
          <w:sz w:val="24"/>
          <w:szCs w:val="24"/>
          <w:lang w:val="en-US" w:eastAsia="zh-CN"/>
        </w:rPr>
        <w:t>: 2611-2619 [PMID: 22862733 DOI: 10.1111/j.1582-4934.2012.01608.x</w:t>
      </w:r>
      <w:r w:rsidR="00D05E35">
        <w:rPr>
          <w:rFonts w:ascii="Book Antiqua" w:hAnsi="Book Antiqua" w:cs="宋体"/>
          <w:sz w:val="24"/>
          <w:szCs w:val="24"/>
          <w:lang w:val="en-US" w:eastAsia="zh-CN"/>
        </w:rPr>
        <w:t xml:space="preserve">] </w:t>
      </w:r>
    </w:p>
    <w:p w14:paraId="5CC9D1B1" w14:textId="6179CD25"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60 </w:t>
      </w:r>
      <w:r w:rsidRPr="0038569F">
        <w:rPr>
          <w:rFonts w:ascii="Book Antiqua" w:hAnsi="Book Antiqua" w:cs="宋体"/>
          <w:b/>
          <w:bCs/>
          <w:sz w:val="24"/>
          <w:szCs w:val="24"/>
          <w:lang w:val="en-US" w:eastAsia="zh-CN"/>
        </w:rPr>
        <w:t>Periasamy P</w:t>
      </w:r>
      <w:r w:rsidRPr="0038569F">
        <w:rPr>
          <w:rFonts w:ascii="Book Antiqua" w:hAnsi="Book Antiqua" w:cs="宋体"/>
          <w:sz w:val="24"/>
          <w:szCs w:val="24"/>
          <w:lang w:val="en-US" w:eastAsia="zh-CN"/>
        </w:rPr>
        <w:t>, Tan JK, Griffiths KL, O'Neill HC.</w:t>
      </w:r>
      <w:proofErr w:type="gramEnd"/>
      <w:r w:rsidRPr="0038569F">
        <w:rPr>
          <w:rFonts w:ascii="Book Antiqua" w:hAnsi="Book Antiqua" w:cs="宋体"/>
          <w:sz w:val="24"/>
          <w:szCs w:val="24"/>
          <w:lang w:val="en-US" w:eastAsia="zh-CN"/>
        </w:rPr>
        <w:t xml:space="preserve"> Splenic stromal niches support hematopoiesis of dendritic-like cells from precursors in bone marrow and spleen. </w:t>
      </w:r>
      <w:r w:rsidRPr="0038569F">
        <w:rPr>
          <w:rFonts w:ascii="Book Antiqua" w:hAnsi="Book Antiqua" w:cs="宋体"/>
          <w:i/>
          <w:iCs/>
          <w:sz w:val="24"/>
          <w:szCs w:val="24"/>
          <w:lang w:val="en-US" w:eastAsia="zh-CN"/>
        </w:rPr>
        <w:t>Exp Hematol</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37</w:t>
      </w:r>
      <w:r w:rsidRPr="0038569F">
        <w:rPr>
          <w:rFonts w:ascii="Book Antiqua" w:hAnsi="Book Antiqua" w:cs="宋体"/>
          <w:sz w:val="24"/>
          <w:szCs w:val="24"/>
          <w:lang w:val="en-US" w:eastAsia="zh-CN"/>
        </w:rPr>
        <w:t>: 1060-1071 [PMID: 19539692 DOI: 10.1016/j.exphem.2009.06.001</w:t>
      </w:r>
      <w:r w:rsidR="00D05E35">
        <w:rPr>
          <w:rFonts w:ascii="Book Antiqua" w:hAnsi="Book Antiqua" w:cs="宋体"/>
          <w:sz w:val="24"/>
          <w:szCs w:val="24"/>
          <w:lang w:val="en-US" w:eastAsia="zh-CN"/>
        </w:rPr>
        <w:t xml:space="preserve">] </w:t>
      </w:r>
    </w:p>
    <w:p w14:paraId="457E638B" w14:textId="18626C6B"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61 </w:t>
      </w:r>
      <w:proofErr w:type="gramStart"/>
      <w:r w:rsidRPr="0038569F">
        <w:rPr>
          <w:rFonts w:ascii="Book Antiqua" w:hAnsi="Book Antiqua" w:cs="宋体"/>
          <w:b/>
          <w:bCs/>
          <w:sz w:val="24"/>
          <w:szCs w:val="24"/>
          <w:lang w:val="en-US" w:eastAsia="zh-CN"/>
        </w:rPr>
        <w:t>Yin</w:t>
      </w:r>
      <w:proofErr w:type="gramEnd"/>
      <w:r w:rsidRPr="0038569F">
        <w:rPr>
          <w:rFonts w:ascii="Book Antiqua" w:hAnsi="Book Antiqua" w:cs="宋体"/>
          <w:b/>
          <w:bCs/>
          <w:sz w:val="24"/>
          <w:szCs w:val="24"/>
          <w:lang w:val="en-US" w:eastAsia="zh-CN"/>
        </w:rPr>
        <w:t xml:space="preserve"> T</w:t>
      </w:r>
      <w:r w:rsidRPr="0038569F">
        <w:rPr>
          <w:rFonts w:ascii="Book Antiqua" w:hAnsi="Book Antiqua" w:cs="宋体"/>
          <w:sz w:val="24"/>
          <w:szCs w:val="24"/>
          <w:lang w:val="en-US" w:eastAsia="zh-CN"/>
        </w:rPr>
        <w:t xml:space="preserve">, Li L. The stem cell niches in bone. </w:t>
      </w:r>
      <w:r w:rsidRPr="0038569F">
        <w:rPr>
          <w:rFonts w:ascii="Book Antiqua" w:hAnsi="Book Antiqua" w:cs="宋体"/>
          <w:i/>
          <w:iCs/>
          <w:sz w:val="24"/>
          <w:szCs w:val="24"/>
          <w:lang w:val="en-US" w:eastAsia="zh-CN"/>
        </w:rPr>
        <w:t>J Clin Invest</w:t>
      </w:r>
      <w:r w:rsidRPr="0038569F">
        <w:rPr>
          <w:rFonts w:ascii="Book Antiqua" w:hAnsi="Book Antiqua" w:cs="宋体"/>
          <w:sz w:val="24"/>
          <w:szCs w:val="24"/>
          <w:lang w:val="en-US" w:eastAsia="zh-CN"/>
        </w:rPr>
        <w:t xml:space="preserve"> 2006; </w:t>
      </w:r>
      <w:r w:rsidRPr="0038569F">
        <w:rPr>
          <w:rFonts w:ascii="Book Antiqua" w:hAnsi="Book Antiqua" w:cs="宋体"/>
          <w:b/>
          <w:bCs/>
          <w:sz w:val="24"/>
          <w:szCs w:val="24"/>
          <w:lang w:val="en-US" w:eastAsia="zh-CN"/>
        </w:rPr>
        <w:t>116</w:t>
      </w:r>
      <w:r w:rsidRPr="0038569F">
        <w:rPr>
          <w:rFonts w:ascii="Book Antiqua" w:hAnsi="Book Antiqua" w:cs="宋体"/>
          <w:sz w:val="24"/>
          <w:szCs w:val="24"/>
          <w:lang w:val="en-US" w:eastAsia="zh-CN"/>
        </w:rPr>
        <w:t>: 1195-1201 [PMID: 16670760 DOI: 10.1172/JCI28568</w:t>
      </w:r>
      <w:r w:rsidR="00D05E35">
        <w:rPr>
          <w:rFonts w:ascii="Book Antiqua" w:hAnsi="Book Antiqua" w:cs="宋体"/>
          <w:sz w:val="24"/>
          <w:szCs w:val="24"/>
          <w:lang w:val="en-US" w:eastAsia="zh-CN"/>
        </w:rPr>
        <w:t xml:space="preserve">] </w:t>
      </w:r>
    </w:p>
    <w:p w14:paraId="1CBDA916" w14:textId="1F0A36C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62 </w:t>
      </w:r>
      <w:r w:rsidRPr="0038569F">
        <w:rPr>
          <w:rFonts w:ascii="Book Antiqua" w:hAnsi="Book Antiqua" w:cs="宋体"/>
          <w:b/>
          <w:bCs/>
          <w:sz w:val="24"/>
          <w:szCs w:val="24"/>
          <w:lang w:val="en-US" w:eastAsia="zh-CN"/>
        </w:rPr>
        <w:t>D'Agostino PM</w:t>
      </w:r>
      <w:r w:rsidRPr="0038569F">
        <w:rPr>
          <w:rFonts w:ascii="Book Antiqua" w:hAnsi="Book Antiqua" w:cs="宋体"/>
          <w:sz w:val="24"/>
          <w:szCs w:val="24"/>
          <w:lang w:val="en-US" w:eastAsia="zh-CN"/>
        </w:rPr>
        <w:t xml:space="preserve">, Gottfried-Blackmore A, Anandasabapathy N, Bulloch K. Brain dendritic cells: biology and pathology. </w:t>
      </w:r>
      <w:r w:rsidRPr="0038569F">
        <w:rPr>
          <w:rFonts w:ascii="Book Antiqua" w:hAnsi="Book Antiqua" w:cs="宋体"/>
          <w:i/>
          <w:iCs/>
          <w:sz w:val="24"/>
          <w:szCs w:val="24"/>
          <w:lang w:val="en-US" w:eastAsia="zh-CN"/>
        </w:rPr>
        <w:t>Acta Neuropathol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124</w:t>
      </w:r>
      <w:r w:rsidRPr="0038569F">
        <w:rPr>
          <w:rFonts w:ascii="Book Antiqua" w:hAnsi="Book Antiqua" w:cs="宋体"/>
          <w:sz w:val="24"/>
          <w:szCs w:val="24"/>
          <w:lang w:val="en-US" w:eastAsia="zh-CN"/>
        </w:rPr>
        <w:t>: 599-614 [PMID: 22825593 DOI: 10.1007/s00401-012-1018-0</w:t>
      </w:r>
      <w:r w:rsidR="00D05E35">
        <w:rPr>
          <w:rFonts w:ascii="Book Antiqua" w:hAnsi="Book Antiqua" w:cs="宋体"/>
          <w:sz w:val="24"/>
          <w:szCs w:val="24"/>
          <w:lang w:val="en-US" w:eastAsia="zh-CN"/>
        </w:rPr>
        <w:t xml:space="preserve">] </w:t>
      </w:r>
    </w:p>
    <w:p w14:paraId="330C5F73" w14:textId="18F96C9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63 </w:t>
      </w:r>
      <w:r w:rsidRPr="0038569F">
        <w:rPr>
          <w:rFonts w:ascii="Book Antiqua" w:hAnsi="Book Antiqua" w:cs="宋体"/>
          <w:b/>
          <w:bCs/>
          <w:sz w:val="24"/>
          <w:szCs w:val="24"/>
          <w:lang w:val="en-US" w:eastAsia="zh-CN"/>
        </w:rPr>
        <w:t>Gottfried-Blackmore A</w:t>
      </w:r>
      <w:r w:rsidRPr="0038569F">
        <w:rPr>
          <w:rFonts w:ascii="Book Antiqua" w:hAnsi="Book Antiqua" w:cs="宋体"/>
          <w:sz w:val="24"/>
          <w:szCs w:val="24"/>
          <w:lang w:val="en-US" w:eastAsia="zh-CN"/>
        </w:rPr>
        <w:t xml:space="preserve">, Kaunzner UW, Idoyaga J, Felger JC, McEwen BS, Bulloch K. Acute in vivo exposure to interferon-gamma enables resident brain dendritic cells to become effective antigen presenting cells. </w:t>
      </w:r>
      <w:r w:rsidR="00D106D5">
        <w:rPr>
          <w:rFonts w:ascii="Book Antiqua" w:hAnsi="Book Antiqua" w:cs="宋体"/>
          <w:i/>
          <w:iCs/>
          <w:sz w:val="24"/>
          <w:szCs w:val="24"/>
          <w:lang w:val="en-US" w:eastAsia="zh-CN"/>
        </w:rPr>
        <w:t>Proc Natl Acad Sci US</w:t>
      </w:r>
      <w:r w:rsidRPr="0038569F">
        <w:rPr>
          <w:rFonts w:ascii="Book Antiqua" w:hAnsi="Book Antiqua" w:cs="宋体"/>
          <w:i/>
          <w:iCs/>
          <w:sz w:val="24"/>
          <w:szCs w:val="24"/>
          <w:lang w:val="en-US" w:eastAsia="zh-CN"/>
        </w:rPr>
        <w:t>A</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106</w:t>
      </w:r>
      <w:r w:rsidRPr="0038569F">
        <w:rPr>
          <w:rFonts w:ascii="Book Antiqua" w:hAnsi="Book Antiqua" w:cs="宋体"/>
          <w:sz w:val="24"/>
          <w:szCs w:val="24"/>
          <w:lang w:val="en-US" w:eastAsia="zh-CN"/>
        </w:rPr>
        <w:t>: 20918-20923 [PMID: 19906988 DOI: 10.1073/pnas.0911509106]</w:t>
      </w:r>
    </w:p>
    <w:p w14:paraId="7CB689ED"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64 </w:t>
      </w:r>
      <w:r w:rsidRPr="0038569F">
        <w:rPr>
          <w:rFonts w:ascii="Book Antiqua" w:hAnsi="Book Antiqua" w:cs="宋体"/>
          <w:b/>
          <w:bCs/>
          <w:sz w:val="24"/>
          <w:szCs w:val="24"/>
          <w:lang w:val="en-US" w:eastAsia="zh-CN"/>
        </w:rPr>
        <w:t>McMenamin PG</w:t>
      </w:r>
      <w:r w:rsidRPr="0038569F">
        <w:rPr>
          <w:rFonts w:ascii="Book Antiqua" w:hAnsi="Book Antiqua" w:cs="宋体"/>
          <w:sz w:val="24"/>
          <w:szCs w:val="24"/>
          <w:lang w:val="en-US" w:eastAsia="zh-CN"/>
        </w:rPr>
        <w:t xml:space="preserve">. Distribution and phenotype of dendritic cells and resident tissue macrophages in the dura mater, leptomeninges, and choroid plexus of the rat brain as demonstrated in wholemount preparations. </w:t>
      </w:r>
      <w:r w:rsidRPr="0038569F">
        <w:rPr>
          <w:rFonts w:ascii="Book Antiqua" w:hAnsi="Book Antiqua" w:cs="宋体"/>
          <w:i/>
          <w:iCs/>
          <w:sz w:val="24"/>
          <w:szCs w:val="24"/>
          <w:lang w:val="en-US" w:eastAsia="zh-CN"/>
        </w:rPr>
        <w:t>J Comp Neurol</w:t>
      </w:r>
      <w:r w:rsidRPr="0038569F">
        <w:rPr>
          <w:rFonts w:ascii="Book Antiqua" w:hAnsi="Book Antiqua" w:cs="宋体"/>
          <w:sz w:val="24"/>
          <w:szCs w:val="24"/>
          <w:lang w:val="en-US" w:eastAsia="zh-CN"/>
        </w:rPr>
        <w:t xml:space="preserve"> 1999; </w:t>
      </w:r>
      <w:r w:rsidRPr="0038569F">
        <w:rPr>
          <w:rFonts w:ascii="Book Antiqua" w:hAnsi="Book Antiqua" w:cs="宋体"/>
          <w:b/>
          <w:bCs/>
          <w:sz w:val="24"/>
          <w:szCs w:val="24"/>
          <w:lang w:val="en-US" w:eastAsia="zh-CN"/>
        </w:rPr>
        <w:t>405</w:t>
      </w:r>
      <w:r w:rsidRPr="0038569F">
        <w:rPr>
          <w:rFonts w:ascii="Book Antiqua" w:hAnsi="Book Antiqua" w:cs="宋体"/>
          <w:sz w:val="24"/>
          <w:szCs w:val="24"/>
          <w:lang w:val="en-US" w:eastAsia="zh-CN"/>
        </w:rPr>
        <w:t>: 553-562 [PMID: 10098945]</w:t>
      </w:r>
    </w:p>
    <w:p w14:paraId="01D6506C"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65 </w:t>
      </w:r>
      <w:r w:rsidRPr="0038569F">
        <w:rPr>
          <w:rFonts w:ascii="Book Antiqua" w:hAnsi="Book Antiqua" w:cs="宋体"/>
          <w:b/>
          <w:bCs/>
          <w:sz w:val="24"/>
          <w:szCs w:val="24"/>
          <w:lang w:val="en-US" w:eastAsia="zh-CN"/>
        </w:rPr>
        <w:t>Fischer HG</w:t>
      </w:r>
      <w:r w:rsidRPr="0038569F">
        <w:rPr>
          <w:rFonts w:ascii="Book Antiqua" w:hAnsi="Book Antiqua" w:cs="宋体"/>
          <w:sz w:val="24"/>
          <w:szCs w:val="24"/>
          <w:lang w:val="en-US" w:eastAsia="zh-CN"/>
        </w:rPr>
        <w:t>, Reichmann G. Brain dendritic cells and macrophages/microglia in central nervous system inflammation.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166</w:t>
      </w:r>
      <w:r w:rsidRPr="0038569F">
        <w:rPr>
          <w:rFonts w:ascii="Book Antiqua" w:hAnsi="Book Antiqua" w:cs="宋体"/>
          <w:sz w:val="24"/>
          <w:szCs w:val="24"/>
          <w:lang w:val="en-US" w:eastAsia="zh-CN"/>
        </w:rPr>
        <w:t>: 2717-2726 [PMID: 11160337 DOI: 10.4049/jimmunol.166.4.2717]</w:t>
      </w:r>
    </w:p>
    <w:p w14:paraId="15D7F45D"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66 </w:t>
      </w:r>
      <w:r w:rsidRPr="0038569F">
        <w:rPr>
          <w:rFonts w:ascii="Book Antiqua" w:hAnsi="Book Antiqua" w:cs="宋体"/>
          <w:b/>
          <w:bCs/>
          <w:sz w:val="24"/>
          <w:szCs w:val="24"/>
          <w:lang w:val="en-US" w:eastAsia="zh-CN"/>
        </w:rPr>
        <w:t>Yoo J</w:t>
      </w:r>
      <w:r w:rsidRPr="0038569F">
        <w:rPr>
          <w:rFonts w:ascii="Book Antiqua" w:hAnsi="Book Antiqua" w:cs="宋体"/>
          <w:sz w:val="24"/>
          <w:szCs w:val="24"/>
          <w:lang w:val="en-US" w:eastAsia="zh-CN"/>
        </w:rPr>
        <w:t xml:space="preserve">, Omori M, Gyarmati D, Zhou B, Aye T, Brewer A, Comeau MR, Campbell DJ, Ziegler SF. Spontaneous atopic dermatitis in mice expressing an inducible thymic stromal lymphopoietin transgene specifically in the skin. </w:t>
      </w:r>
      <w:r w:rsidRPr="0038569F">
        <w:rPr>
          <w:rFonts w:ascii="Book Antiqua" w:hAnsi="Book Antiqua" w:cs="宋体"/>
          <w:i/>
          <w:iCs/>
          <w:sz w:val="24"/>
          <w:szCs w:val="24"/>
          <w:lang w:val="en-US" w:eastAsia="zh-CN"/>
        </w:rPr>
        <w:t>J Exp Med</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202</w:t>
      </w:r>
      <w:r w:rsidRPr="0038569F">
        <w:rPr>
          <w:rFonts w:ascii="Book Antiqua" w:hAnsi="Book Antiqua" w:cs="宋体"/>
          <w:sz w:val="24"/>
          <w:szCs w:val="24"/>
          <w:lang w:val="en-US" w:eastAsia="zh-CN"/>
        </w:rPr>
        <w:t>: 541-549 [PMID: 16103410 DOI: 10.1084/jem.20041503]</w:t>
      </w:r>
    </w:p>
    <w:p w14:paraId="18C63EF3"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67 </w:t>
      </w:r>
      <w:r w:rsidRPr="0038569F">
        <w:rPr>
          <w:rFonts w:ascii="Book Antiqua" w:hAnsi="Book Antiqua" w:cs="宋体"/>
          <w:b/>
          <w:bCs/>
          <w:sz w:val="24"/>
          <w:szCs w:val="24"/>
          <w:lang w:val="en-US" w:eastAsia="zh-CN"/>
        </w:rPr>
        <w:t>Koch S</w:t>
      </w:r>
      <w:r w:rsidRPr="0038569F">
        <w:rPr>
          <w:rFonts w:ascii="Book Antiqua" w:hAnsi="Book Antiqua" w:cs="宋体"/>
          <w:sz w:val="24"/>
          <w:szCs w:val="24"/>
          <w:lang w:val="en-US" w:eastAsia="zh-CN"/>
        </w:rPr>
        <w:t xml:space="preserve">, Kohl K, Klein E, von Bubnoff D, Bieber T. Skin homing of Langerhans cell precursors: adhesion, chemotaxis, and migration. </w:t>
      </w:r>
      <w:r w:rsidRPr="0038569F">
        <w:rPr>
          <w:rFonts w:ascii="Book Antiqua" w:hAnsi="Book Antiqua" w:cs="宋体"/>
          <w:i/>
          <w:iCs/>
          <w:sz w:val="24"/>
          <w:szCs w:val="24"/>
          <w:lang w:val="en-US" w:eastAsia="zh-CN"/>
        </w:rPr>
        <w:t>J Allergy Clin Immunol</w:t>
      </w:r>
      <w:r w:rsidRPr="0038569F">
        <w:rPr>
          <w:rFonts w:ascii="Book Antiqua" w:hAnsi="Book Antiqua" w:cs="宋体"/>
          <w:sz w:val="24"/>
          <w:szCs w:val="24"/>
          <w:lang w:val="en-US" w:eastAsia="zh-CN"/>
        </w:rPr>
        <w:t xml:space="preserve"> 2006; </w:t>
      </w:r>
      <w:r w:rsidRPr="0038569F">
        <w:rPr>
          <w:rFonts w:ascii="Book Antiqua" w:hAnsi="Book Antiqua" w:cs="宋体"/>
          <w:b/>
          <w:bCs/>
          <w:sz w:val="24"/>
          <w:szCs w:val="24"/>
          <w:lang w:val="en-US" w:eastAsia="zh-CN"/>
        </w:rPr>
        <w:t>117</w:t>
      </w:r>
      <w:r w:rsidRPr="0038569F">
        <w:rPr>
          <w:rFonts w:ascii="Book Antiqua" w:hAnsi="Book Antiqua" w:cs="宋体"/>
          <w:sz w:val="24"/>
          <w:szCs w:val="24"/>
          <w:lang w:val="en-US" w:eastAsia="zh-CN"/>
        </w:rPr>
        <w:t>: 163-168 [PMID: 16387601 DOI: 10.1016/j.jaci.2005.10.003]</w:t>
      </w:r>
    </w:p>
    <w:p w14:paraId="0869AC60" w14:textId="58238E05"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68 </w:t>
      </w:r>
      <w:r w:rsidRPr="0038569F">
        <w:rPr>
          <w:rFonts w:ascii="Book Antiqua" w:hAnsi="Book Antiqua" w:cs="宋体"/>
          <w:b/>
          <w:bCs/>
          <w:sz w:val="24"/>
          <w:szCs w:val="24"/>
          <w:lang w:val="en-US" w:eastAsia="zh-CN"/>
        </w:rPr>
        <w:t>Benhamron S</w:t>
      </w:r>
      <w:r w:rsidRPr="0038569F">
        <w:rPr>
          <w:rFonts w:ascii="Book Antiqua" w:hAnsi="Book Antiqua" w:cs="宋体"/>
          <w:sz w:val="24"/>
          <w:szCs w:val="24"/>
          <w:lang w:val="en-US" w:eastAsia="zh-CN"/>
        </w:rPr>
        <w:t xml:space="preserve">, Reiner I, Zcharia E, Atallah M, Grau A, Vlodavsky I, Mevorach D. Dissociation between mature phenotype and impaired transmigration in dendritic </w:t>
      </w:r>
      <w:r w:rsidRPr="0038569F">
        <w:rPr>
          <w:rFonts w:ascii="Book Antiqua" w:hAnsi="Book Antiqua" w:cs="宋体"/>
          <w:sz w:val="24"/>
          <w:szCs w:val="24"/>
          <w:lang w:val="en-US" w:eastAsia="zh-CN"/>
        </w:rPr>
        <w:lastRenderedPageBreak/>
        <w:t xml:space="preserve">cells from heparanase-deficient mice. </w:t>
      </w:r>
      <w:r w:rsidRPr="0038569F">
        <w:rPr>
          <w:rFonts w:ascii="Book Antiqua" w:hAnsi="Book Antiqua" w:cs="宋体"/>
          <w:i/>
          <w:iCs/>
          <w:sz w:val="24"/>
          <w:szCs w:val="24"/>
          <w:lang w:val="en-US" w:eastAsia="zh-CN"/>
        </w:rPr>
        <w:t>PLoS One</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7</w:t>
      </w:r>
      <w:r w:rsidRPr="0038569F">
        <w:rPr>
          <w:rFonts w:ascii="Book Antiqua" w:hAnsi="Book Antiqua" w:cs="宋体"/>
          <w:sz w:val="24"/>
          <w:szCs w:val="24"/>
          <w:lang w:val="en-US" w:eastAsia="zh-CN"/>
        </w:rPr>
        <w:t>: e35602 [PMID: 22590508 DOI: 10.1371/journal.pone.0035602</w:t>
      </w:r>
      <w:r w:rsidR="00D05E35">
        <w:rPr>
          <w:rFonts w:ascii="Book Antiqua" w:hAnsi="Book Antiqua" w:cs="宋体"/>
          <w:sz w:val="24"/>
          <w:szCs w:val="24"/>
          <w:lang w:val="en-US" w:eastAsia="zh-CN"/>
        </w:rPr>
        <w:t xml:space="preserve">] </w:t>
      </w:r>
    </w:p>
    <w:p w14:paraId="590685E9"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69 </w:t>
      </w:r>
      <w:r w:rsidRPr="0038569F">
        <w:rPr>
          <w:rFonts w:ascii="Book Antiqua" w:hAnsi="Book Antiqua" w:cs="宋体"/>
          <w:b/>
          <w:bCs/>
          <w:sz w:val="24"/>
          <w:szCs w:val="24"/>
          <w:lang w:val="en-US" w:eastAsia="zh-CN"/>
        </w:rPr>
        <w:t>Fukunaga A</w:t>
      </w:r>
      <w:r w:rsidRPr="0038569F">
        <w:rPr>
          <w:rFonts w:ascii="Book Antiqua" w:hAnsi="Book Antiqua" w:cs="宋体"/>
          <w:sz w:val="24"/>
          <w:szCs w:val="24"/>
          <w:lang w:val="en-US" w:eastAsia="zh-CN"/>
        </w:rPr>
        <w:t xml:space="preserve">, Khaskhely NM, Sreevidya CS, Byrne SN, Ullrich SE. Dermal dendritic cells, and not Langerhans cells, play an essential role in inducing an immune response.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180</w:t>
      </w:r>
      <w:r w:rsidRPr="0038569F">
        <w:rPr>
          <w:rFonts w:ascii="Book Antiqua" w:hAnsi="Book Antiqua" w:cs="宋体"/>
          <w:sz w:val="24"/>
          <w:szCs w:val="24"/>
          <w:lang w:val="en-US" w:eastAsia="zh-CN"/>
        </w:rPr>
        <w:t>: 3057-3064 [PMID: 18292528 DOI: 10.4049/jimmunol.180.5.3057]</w:t>
      </w:r>
    </w:p>
    <w:p w14:paraId="6A4C2DD5"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70 </w:t>
      </w:r>
      <w:r w:rsidRPr="0038569F">
        <w:rPr>
          <w:rFonts w:ascii="Book Antiqua" w:hAnsi="Book Antiqua" w:cs="宋体"/>
          <w:b/>
          <w:bCs/>
          <w:sz w:val="24"/>
          <w:szCs w:val="24"/>
          <w:lang w:val="en-US" w:eastAsia="zh-CN"/>
        </w:rPr>
        <w:t>Eidsmo L</w:t>
      </w:r>
      <w:r w:rsidRPr="0038569F">
        <w:rPr>
          <w:rFonts w:ascii="Book Antiqua" w:hAnsi="Book Antiqua" w:cs="宋体"/>
          <w:sz w:val="24"/>
          <w:szCs w:val="24"/>
          <w:lang w:val="en-US" w:eastAsia="zh-CN"/>
        </w:rPr>
        <w:t xml:space="preserve">, Allan R, Caminschi I, van Rooijen N, Heath WR, Carbone FR. Differential migration of epidermal and dermal dendritic cells during skin infection.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182</w:t>
      </w:r>
      <w:r w:rsidRPr="0038569F">
        <w:rPr>
          <w:rFonts w:ascii="Book Antiqua" w:hAnsi="Book Antiqua" w:cs="宋体"/>
          <w:sz w:val="24"/>
          <w:szCs w:val="24"/>
          <w:lang w:val="en-US" w:eastAsia="zh-CN"/>
        </w:rPr>
        <w:t>: 3165-3172 [PMID: 19234214 DOI: 10.4049/jimmunol.0802950]</w:t>
      </w:r>
    </w:p>
    <w:p w14:paraId="07873DB1"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71 </w:t>
      </w:r>
      <w:r w:rsidRPr="0038569F">
        <w:rPr>
          <w:rFonts w:ascii="Book Antiqua" w:hAnsi="Book Antiqua" w:cs="宋体"/>
          <w:b/>
          <w:bCs/>
          <w:sz w:val="24"/>
          <w:szCs w:val="24"/>
          <w:lang w:val="en-US" w:eastAsia="zh-CN"/>
        </w:rPr>
        <w:t>Shklovskaya E</w:t>
      </w:r>
      <w:r w:rsidRPr="0038569F">
        <w:rPr>
          <w:rFonts w:ascii="Book Antiqua" w:hAnsi="Book Antiqua" w:cs="宋体"/>
          <w:sz w:val="24"/>
          <w:szCs w:val="24"/>
          <w:lang w:val="en-US" w:eastAsia="zh-CN"/>
        </w:rPr>
        <w:t xml:space="preserve">, Roediger B, Fazekas de St Groth B. Epidermal and dermal dendritic cells display differential activation and migratory behavior while sharing the ability to stimulate CD4+ T cell proliferation in vivo.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181</w:t>
      </w:r>
      <w:r w:rsidRPr="0038569F">
        <w:rPr>
          <w:rFonts w:ascii="Book Antiqua" w:hAnsi="Book Antiqua" w:cs="宋体"/>
          <w:sz w:val="24"/>
          <w:szCs w:val="24"/>
          <w:lang w:val="en-US" w:eastAsia="zh-CN"/>
        </w:rPr>
        <w:t>: 418-430 [PMID: 18566408 DOI: 10.4049/jimmunol.181.1.418]</w:t>
      </w:r>
    </w:p>
    <w:p w14:paraId="6A5665B2" w14:textId="33C68E4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72 </w:t>
      </w:r>
      <w:r w:rsidRPr="0038569F">
        <w:rPr>
          <w:rFonts w:ascii="Book Antiqua" w:hAnsi="Book Antiqua" w:cs="宋体"/>
          <w:b/>
          <w:bCs/>
          <w:sz w:val="24"/>
          <w:szCs w:val="24"/>
          <w:lang w:val="en-US" w:eastAsia="zh-CN"/>
        </w:rPr>
        <w:t>Hodde J</w:t>
      </w:r>
      <w:r w:rsidRPr="0038569F">
        <w:rPr>
          <w:rFonts w:ascii="Book Antiqua" w:hAnsi="Book Antiqua" w:cs="宋体"/>
          <w:sz w:val="24"/>
          <w:szCs w:val="24"/>
          <w:lang w:val="en-US" w:eastAsia="zh-CN"/>
        </w:rPr>
        <w:t xml:space="preserve">, Hiles M. Constructive soft tissue remodelling with a biologic extracellular matrix graft: overview and review of the clinical literature. </w:t>
      </w:r>
      <w:r w:rsidRPr="0038569F">
        <w:rPr>
          <w:rFonts w:ascii="Book Antiqua" w:hAnsi="Book Antiqua" w:cs="宋体"/>
          <w:i/>
          <w:iCs/>
          <w:sz w:val="24"/>
          <w:szCs w:val="24"/>
          <w:lang w:val="en-US" w:eastAsia="zh-CN"/>
        </w:rPr>
        <w:t>Acta Chir Belg</w:t>
      </w:r>
      <w:r w:rsidRPr="0038569F">
        <w:rPr>
          <w:rFonts w:ascii="Book Antiqua" w:hAnsi="Book Antiqua" w:cs="宋体"/>
          <w:sz w:val="24"/>
          <w:szCs w:val="24"/>
          <w:lang w:val="en-US" w:eastAsia="zh-CN"/>
        </w:rPr>
        <w:t xml:space="preserve"> </w:t>
      </w:r>
      <w:r w:rsidR="00D106D5">
        <w:rPr>
          <w:rFonts w:ascii="Book Antiqua" w:hAnsi="Book Antiqua" w:cs="宋体" w:hint="eastAsia"/>
          <w:sz w:val="24"/>
          <w:szCs w:val="24"/>
          <w:lang w:val="en-US" w:eastAsia="zh-CN"/>
        </w:rPr>
        <w:t>2007</w:t>
      </w:r>
      <w:r w:rsidRPr="0038569F">
        <w:rPr>
          <w:rFonts w:ascii="Book Antiqua" w:hAnsi="Book Antiqua" w:cs="宋体"/>
          <w:sz w:val="24"/>
          <w:szCs w:val="24"/>
          <w:lang w:val="en-US" w:eastAsia="zh-CN"/>
        </w:rPr>
        <w:t xml:space="preserve">; </w:t>
      </w:r>
      <w:r w:rsidRPr="0038569F">
        <w:rPr>
          <w:rFonts w:ascii="Book Antiqua" w:hAnsi="Book Antiqua" w:cs="宋体"/>
          <w:b/>
          <w:bCs/>
          <w:sz w:val="24"/>
          <w:szCs w:val="24"/>
          <w:lang w:val="en-US" w:eastAsia="zh-CN"/>
        </w:rPr>
        <w:t>107</w:t>
      </w:r>
      <w:r w:rsidRPr="0038569F">
        <w:rPr>
          <w:rFonts w:ascii="Book Antiqua" w:hAnsi="Book Antiqua" w:cs="宋体"/>
          <w:sz w:val="24"/>
          <w:szCs w:val="24"/>
          <w:lang w:val="en-US" w:eastAsia="zh-CN"/>
        </w:rPr>
        <w:t>: 641-647 [PMID: 18274177]</w:t>
      </w:r>
    </w:p>
    <w:p w14:paraId="0F8858ED"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73 </w:t>
      </w:r>
      <w:r w:rsidRPr="00D106D5">
        <w:rPr>
          <w:rFonts w:ascii="Book Antiqua" w:hAnsi="Book Antiqua" w:cs="宋体"/>
          <w:b/>
          <w:sz w:val="24"/>
          <w:szCs w:val="24"/>
          <w:lang w:val="en-US" w:eastAsia="zh-CN"/>
        </w:rPr>
        <w:t>Lodish H</w:t>
      </w:r>
      <w:r w:rsidRPr="0038569F">
        <w:rPr>
          <w:rFonts w:ascii="Book Antiqua" w:hAnsi="Book Antiqua" w:cs="宋体"/>
          <w:sz w:val="24"/>
          <w:szCs w:val="24"/>
          <w:lang w:val="en-US" w:eastAsia="zh-CN"/>
        </w:rPr>
        <w:t>, Berk A, Zipursky S, Matsudaira P, Baltimore S, Darnell J. Molecular Cell Biology, 4th edition. New York: W. H. Freeman and Company, 2000</w:t>
      </w:r>
    </w:p>
    <w:p w14:paraId="7CC827D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74 </w:t>
      </w:r>
      <w:r w:rsidRPr="0038569F">
        <w:rPr>
          <w:rFonts w:ascii="Book Antiqua" w:hAnsi="Book Antiqua" w:cs="宋体"/>
          <w:b/>
          <w:bCs/>
          <w:sz w:val="24"/>
          <w:szCs w:val="24"/>
          <w:lang w:val="en-US" w:eastAsia="zh-CN"/>
        </w:rPr>
        <w:t>Lee JE</w:t>
      </w:r>
      <w:r w:rsidRPr="0038569F">
        <w:rPr>
          <w:rFonts w:ascii="Book Antiqua" w:hAnsi="Book Antiqua" w:cs="宋体"/>
          <w:sz w:val="24"/>
          <w:szCs w:val="24"/>
          <w:lang w:val="en-US" w:eastAsia="zh-CN"/>
        </w:rPr>
        <w:t xml:space="preserve">, Kang CS, Guan XY, Kim BT, Kim SH, Lee YM, Moon WS, Kim DK. Discoidin domain receptor 2 is involved in the activation of bone marrow-derived dendritic cells caused by type I collagen. </w:t>
      </w:r>
      <w:r w:rsidRPr="0038569F">
        <w:rPr>
          <w:rFonts w:ascii="Book Antiqua" w:hAnsi="Book Antiqua" w:cs="宋体"/>
          <w:i/>
          <w:iCs/>
          <w:sz w:val="24"/>
          <w:szCs w:val="24"/>
          <w:lang w:val="en-US" w:eastAsia="zh-CN"/>
        </w:rPr>
        <w:t>Biochem Biophys Res Commun</w:t>
      </w:r>
      <w:r w:rsidRPr="0038569F">
        <w:rPr>
          <w:rFonts w:ascii="Book Antiqua" w:hAnsi="Book Antiqua" w:cs="宋体"/>
          <w:sz w:val="24"/>
          <w:szCs w:val="24"/>
          <w:lang w:val="en-US" w:eastAsia="zh-CN"/>
        </w:rPr>
        <w:t xml:space="preserve"> 2007; </w:t>
      </w:r>
      <w:r w:rsidRPr="0038569F">
        <w:rPr>
          <w:rFonts w:ascii="Book Antiqua" w:hAnsi="Book Antiqua" w:cs="宋体"/>
          <w:b/>
          <w:bCs/>
          <w:sz w:val="24"/>
          <w:szCs w:val="24"/>
          <w:lang w:val="en-US" w:eastAsia="zh-CN"/>
        </w:rPr>
        <w:t>352</w:t>
      </w:r>
      <w:r w:rsidRPr="0038569F">
        <w:rPr>
          <w:rFonts w:ascii="Book Antiqua" w:hAnsi="Book Antiqua" w:cs="宋体"/>
          <w:sz w:val="24"/>
          <w:szCs w:val="24"/>
          <w:lang w:val="en-US" w:eastAsia="zh-CN"/>
        </w:rPr>
        <w:t>: 244-250 [PMID: 17113033 DOI: 10.1016/j.bbrc.2006.11.010]</w:t>
      </w:r>
    </w:p>
    <w:p w14:paraId="25ADD966" w14:textId="5B8F9A8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75 </w:t>
      </w:r>
      <w:r w:rsidRPr="0038569F">
        <w:rPr>
          <w:rFonts w:ascii="Book Antiqua" w:hAnsi="Book Antiqua" w:cs="宋体"/>
          <w:b/>
          <w:bCs/>
          <w:sz w:val="24"/>
          <w:szCs w:val="24"/>
          <w:lang w:val="en-US" w:eastAsia="zh-CN"/>
        </w:rPr>
        <w:t>Poudel B</w:t>
      </w:r>
      <w:r w:rsidRPr="0038569F">
        <w:rPr>
          <w:rFonts w:ascii="Book Antiqua" w:hAnsi="Book Antiqua" w:cs="宋体"/>
          <w:sz w:val="24"/>
          <w:szCs w:val="24"/>
          <w:lang w:val="en-US" w:eastAsia="zh-CN"/>
        </w:rPr>
        <w:t xml:space="preserve">, Yoon DS, Lee JH, Lee YM, Kim DK. Collagen I enhances functional activities of human monocyte-derived dendritic cells via discoidin domain receptor 2. </w:t>
      </w:r>
      <w:r w:rsidRPr="0038569F">
        <w:rPr>
          <w:rFonts w:ascii="Book Antiqua" w:hAnsi="Book Antiqua" w:cs="宋体"/>
          <w:i/>
          <w:iCs/>
          <w:sz w:val="24"/>
          <w:szCs w:val="24"/>
          <w:lang w:val="en-US" w:eastAsia="zh-CN"/>
        </w:rPr>
        <w:t>Cell Immunol</w:t>
      </w:r>
      <w:r w:rsidRPr="0038569F">
        <w:rPr>
          <w:rFonts w:ascii="Book Antiqua" w:hAnsi="Book Antiqua" w:cs="宋体"/>
          <w:sz w:val="24"/>
          <w:szCs w:val="24"/>
          <w:lang w:val="en-US" w:eastAsia="zh-CN"/>
        </w:rPr>
        <w:t xml:space="preserve"> </w:t>
      </w:r>
      <w:r w:rsidR="00D106D5">
        <w:rPr>
          <w:rFonts w:ascii="Book Antiqua" w:hAnsi="Book Antiqua" w:cs="宋体" w:hint="eastAsia"/>
          <w:sz w:val="24"/>
          <w:szCs w:val="24"/>
          <w:lang w:val="en-US" w:eastAsia="zh-CN"/>
        </w:rPr>
        <w:t>2012</w:t>
      </w:r>
      <w:r w:rsidRPr="0038569F">
        <w:rPr>
          <w:rFonts w:ascii="Book Antiqua" w:hAnsi="Book Antiqua" w:cs="宋体"/>
          <w:sz w:val="24"/>
          <w:szCs w:val="24"/>
          <w:lang w:val="en-US" w:eastAsia="zh-CN"/>
        </w:rPr>
        <w:t xml:space="preserve">; </w:t>
      </w:r>
      <w:r w:rsidRPr="0038569F">
        <w:rPr>
          <w:rFonts w:ascii="Book Antiqua" w:hAnsi="Book Antiqua" w:cs="宋体"/>
          <w:b/>
          <w:bCs/>
          <w:sz w:val="24"/>
          <w:szCs w:val="24"/>
          <w:lang w:val="en-US" w:eastAsia="zh-CN"/>
        </w:rPr>
        <w:t>278</w:t>
      </w:r>
      <w:r w:rsidRPr="0038569F">
        <w:rPr>
          <w:rFonts w:ascii="Book Antiqua" w:hAnsi="Book Antiqua" w:cs="宋体"/>
          <w:sz w:val="24"/>
          <w:szCs w:val="24"/>
          <w:lang w:val="en-US" w:eastAsia="zh-CN"/>
        </w:rPr>
        <w:t>: 95-102 [PMID: 23121981 DOI: 10.1016/j.cellimm.2012.07.004</w:t>
      </w:r>
      <w:r w:rsidR="00D05E35">
        <w:rPr>
          <w:rFonts w:ascii="Book Antiqua" w:hAnsi="Book Antiqua" w:cs="宋体"/>
          <w:sz w:val="24"/>
          <w:szCs w:val="24"/>
          <w:lang w:val="en-US" w:eastAsia="zh-CN"/>
        </w:rPr>
        <w:t xml:space="preserve">] </w:t>
      </w:r>
    </w:p>
    <w:p w14:paraId="1979D3A2" w14:textId="54797E2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76 </w:t>
      </w:r>
      <w:r w:rsidRPr="0038569F">
        <w:rPr>
          <w:rFonts w:ascii="Book Antiqua" w:hAnsi="Book Antiqua" w:cs="宋体"/>
          <w:b/>
          <w:bCs/>
          <w:sz w:val="24"/>
          <w:szCs w:val="24"/>
          <w:lang w:val="en-US" w:eastAsia="zh-CN"/>
        </w:rPr>
        <w:t>Schultz HS</w:t>
      </w:r>
      <w:r w:rsidRPr="0038569F">
        <w:rPr>
          <w:rFonts w:ascii="Book Antiqua" w:hAnsi="Book Antiqua" w:cs="宋体"/>
          <w:sz w:val="24"/>
          <w:szCs w:val="24"/>
          <w:lang w:val="en-US" w:eastAsia="zh-CN"/>
        </w:rPr>
        <w:t xml:space="preserve">, Nitze LM, Zeuthen LH, Keller P, Gruhler A, Pass J, Chen J, Guo L, Fleetwood AJ, Hamilton JA, Berchtold MW, Panina S. Collagen induces maturation of human monocyte-derived dendritic cells by signaling through osteoclast-associated receptor.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194</w:t>
      </w:r>
      <w:r w:rsidRPr="0038569F">
        <w:rPr>
          <w:rFonts w:ascii="Book Antiqua" w:hAnsi="Book Antiqua" w:cs="宋体"/>
          <w:sz w:val="24"/>
          <w:szCs w:val="24"/>
          <w:lang w:val="en-US" w:eastAsia="zh-CN"/>
        </w:rPr>
        <w:t>: 3169-3179 [PMID: 25725106 DOI: 10.4049/jimmunol.1402800</w:t>
      </w:r>
      <w:r w:rsidR="00D05E35">
        <w:rPr>
          <w:rFonts w:ascii="Book Antiqua" w:hAnsi="Book Antiqua" w:cs="宋体"/>
          <w:sz w:val="24"/>
          <w:szCs w:val="24"/>
          <w:lang w:val="en-US" w:eastAsia="zh-CN"/>
        </w:rPr>
        <w:t xml:space="preserve">] </w:t>
      </w:r>
    </w:p>
    <w:p w14:paraId="71B89C74" w14:textId="62543BC9"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77 </w:t>
      </w:r>
      <w:r w:rsidRPr="0038569F">
        <w:rPr>
          <w:rFonts w:ascii="Book Antiqua" w:hAnsi="Book Antiqua" w:cs="宋体"/>
          <w:b/>
          <w:bCs/>
          <w:sz w:val="24"/>
          <w:szCs w:val="24"/>
          <w:lang w:val="en-US" w:eastAsia="zh-CN"/>
        </w:rPr>
        <w:t>Engel H</w:t>
      </w:r>
      <w:r w:rsidRPr="0038569F">
        <w:rPr>
          <w:rFonts w:ascii="Book Antiqua" w:hAnsi="Book Antiqua" w:cs="宋体"/>
          <w:sz w:val="24"/>
          <w:szCs w:val="24"/>
          <w:lang w:val="en-US" w:eastAsia="zh-CN"/>
        </w:rPr>
        <w:t xml:space="preserve">, Kao SW, Larson J, Uriel S, Jiang B, Brey EM, Cheng MH. Investigation of Dermis-derived hydrogels for wound healing applications. </w:t>
      </w:r>
      <w:r w:rsidRPr="0038569F">
        <w:rPr>
          <w:rFonts w:ascii="Book Antiqua" w:hAnsi="Book Antiqua" w:cs="宋体"/>
          <w:i/>
          <w:iCs/>
          <w:sz w:val="24"/>
          <w:szCs w:val="24"/>
          <w:lang w:val="en-US" w:eastAsia="zh-CN"/>
        </w:rPr>
        <w:t>Biomed J</w:t>
      </w:r>
      <w:r w:rsidRPr="0038569F">
        <w:rPr>
          <w:rFonts w:ascii="Book Antiqua" w:hAnsi="Book Antiqua" w:cs="宋体"/>
          <w:sz w:val="24"/>
          <w:szCs w:val="24"/>
          <w:lang w:val="en-US" w:eastAsia="zh-CN"/>
        </w:rPr>
        <w:t xml:space="preserve"> </w:t>
      </w:r>
      <w:r w:rsidR="00D106D5">
        <w:rPr>
          <w:rFonts w:ascii="Book Antiqua" w:hAnsi="Book Antiqua" w:cs="宋体" w:hint="eastAsia"/>
          <w:sz w:val="24"/>
          <w:szCs w:val="24"/>
          <w:lang w:val="en-US" w:eastAsia="zh-CN"/>
        </w:rPr>
        <w:t>2015</w:t>
      </w:r>
      <w:r w:rsidRPr="0038569F">
        <w:rPr>
          <w:rFonts w:ascii="Book Antiqua" w:hAnsi="Book Antiqua" w:cs="宋体"/>
          <w:sz w:val="24"/>
          <w:szCs w:val="24"/>
          <w:lang w:val="en-US" w:eastAsia="zh-CN"/>
        </w:rPr>
        <w:t xml:space="preserve">; </w:t>
      </w:r>
      <w:r w:rsidRPr="0038569F">
        <w:rPr>
          <w:rFonts w:ascii="Book Antiqua" w:hAnsi="Book Antiqua" w:cs="宋体"/>
          <w:b/>
          <w:bCs/>
          <w:sz w:val="24"/>
          <w:szCs w:val="24"/>
          <w:lang w:val="en-US" w:eastAsia="zh-CN"/>
        </w:rPr>
        <w:t>38</w:t>
      </w:r>
      <w:r w:rsidRPr="0038569F">
        <w:rPr>
          <w:rFonts w:ascii="Book Antiqua" w:hAnsi="Book Antiqua" w:cs="宋体"/>
          <w:sz w:val="24"/>
          <w:szCs w:val="24"/>
          <w:lang w:val="en-US" w:eastAsia="zh-CN"/>
        </w:rPr>
        <w:t>: 58-64 [PMID: 25179708 DOI: 10.4103/2319-4170.132899</w:t>
      </w:r>
      <w:r w:rsidR="00D05E35">
        <w:rPr>
          <w:rFonts w:ascii="Book Antiqua" w:hAnsi="Book Antiqua" w:cs="宋体"/>
          <w:sz w:val="24"/>
          <w:szCs w:val="24"/>
          <w:lang w:val="en-US" w:eastAsia="zh-CN"/>
        </w:rPr>
        <w:t xml:space="preserve">] </w:t>
      </w:r>
    </w:p>
    <w:p w14:paraId="52570D98" w14:textId="489AD76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78 </w:t>
      </w:r>
      <w:r w:rsidRPr="0038569F">
        <w:rPr>
          <w:rFonts w:ascii="Book Antiqua" w:hAnsi="Book Antiqua" w:cs="宋体"/>
          <w:b/>
          <w:bCs/>
          <w:sz w:val="24"/>
          <w:szCs w:val="24"/>
          <w:lang w:val="en-US" w:eastAsia="zh-CN"/>
        </w:rPr>
        <w:t>Sprague L</w:t>
      </w:r>
      <w:r w:rsidRPr="0038569F">
        <w:rPr>
          <w:rFonts w:ascii="Book Antiqua" w:hAnsi="Book Antiqua" w:cs="宋体"/>
          <w:sz w:val="24"/>
          <w:szCs w:val="24"/>
          <w:lang w:val="en-US" w:eastAsia="zh-CN"/>
        </w:rPr>
        <w:t xml:space="preserve">, Muccioli M, Pate M, Meles E, McGinty J, Nandigam H, Venkatesh AK, Gu MY, Mansfield K, Rutowski A, Omosebi O, Courreges MC, Benencia F. The interplay between surfaces and soluble factors define the immunologic and angiogenic properties of myeloid dendritic cells. </w:t>
      </w:r>
      <w:r w:rsidRPr="0038569F">
        <w:rPr>
          <w:rFonts w:ascii="Book Antiqua" w:hAnsi="Book Antiqua" w:cs="宋体"/>
          <w:i/>
          <w:iCs/>
          <w:sz w:val="24"/>
          <w:szCs w:val="24"/>
          <w:lang w:val="en-US" w:eastAsia="zh-CN"/>
        </w:rPr>
        <w:t>BMC Immunol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12</w:t>
      </w:r>
      <w:r w:rsidRPr="0038569F">
        <w:rPr>
          <w:rFonts w:ascii="Book Antiqua" w:hAnsi="Book Antiqua" w:cs="宋体"/>
          <w:sz w:val="24"/>
          <w:szCs w:val="24"/>
          <w:lang w:val="en-US" w:eastAsia="zh-CN"/>
        </w:rPr>
        <w:t>: 35 [PMID: 21645356 DOI: 10.1186/1471-2172-12-35</w:t>
      </w:r>
      <w:r w:rsidR="00D05E35">
        <w:rPr>
          <w:rFonts w:ascii="Book Antiqua" w:hAnsi="Book Antiqua" w:cs="宋体"/>
          <w:sz w:val="24"/>
          <w:szCs w:val="24"/>
          <w:lang w:val="en-US" w:eastAsia="zh-CN"/>
        </w:rPr>
        <w:t xml:space="preserve">] </w:t>
      </w:r>
    </w:p>
    <w:p w14:paraId="70B15902" w14:textId="004552C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79 </w:t>
      </w:r>
      <w:r w:rsidRPr="0038569F">
        <w:rPr>
          <w:rFonts w:ascii="Book Antiqua" w:hAnsi="Book Antiqua" w:cs="宋体"/>
          <w:b/>
          <w:bCs/>
          <w:sz w:val="24"/>
          <w:szCs w:val="24"/>
          <w:lang w:val="en-US" w:eastAsia="zh-CN"/>
        </w:rPr>
        <w:t>García-Nieto S</w:t>
      </w:r>
      <w:r w:rsidRPr="0038569F">
        <w:rPr>
          <w:rFonts w:ascii="Book Antiqua" w:hAnsi="Book Antiqua" w:cs="宋体"/>
          <w:sz w:val="24"/>
          <w:szCs w:val="24"/>
          <w:lang w:val="en-US" w:eastAsia="zh-CN"/>
        </w:rPr>
        <w:t xml:space="preserve">, Johal RK, Shakesheff KM, Emara M, Royer PJ, Chau DY, Shakib F, Ghaemmaghami AM. Laminin and fibronectin treatment leads to generation of dendritic cells with superior endocytic capacity. </w:t>
      </w:r>
      <w:r w:rsidRPr="0038569F">
        <w:rPr>
          <w:rFonts w:ascii="Book Antiqua" w:hAnsi="Book Antiqua" w:cs="宋体"/>
          <w:i/>
          <w:iCs/>
          <w:sz w:val="24"/>
          <w:szCs w:val="24"/>
          <w:lang w:val="en-US" w:eastAsia="zh-CN"/>
        </w:rPr>
        <w:t>PLoS One</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5</w:t>
      </w:r>
      <w:r w:rsidRPr="0038569F">
        <w:rPr>
          <w:rFonts w:ascii="Book Antiqua" w:hAnsi="Book Antiqua" w:cs="宋体"/>
          <w:sz w:val="24"/>
          <w:szCs w:val="24"/>
          <w:lang w:val="en-US" w:eastAsia="zh-CN"/>
        </w:rPr>
        <w:t>: e10123 [PMID: 20419094 DOI: 10.1371/journal.pone.0010123</w:t>
      </w:r>
      <w:r w:rsidR="00D05E35">
        <w:rPr>
          <w:rFonts w:ascii="Book Antiqua" w:hAnsi="Book Antiqua" w:cs="宋体"/>
          <w:sz w:val="24"/>
          <w:szCs w:val="24"/>
          <w:lang w:val="en-US" w:eastAsia="zh-CN"/>
        </w:rPr>
        <w:t xml:space="preserve">] </w:t>
      </w:r>
    </w:p>
    <w:p w14:paraId="5EB084EE" w14:textId="0A8C2A4C"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80 </w:t>
      </w:r>
      <w:r w:rsidRPr="0038569F">
        <w:rPr>
          <w:rFonts w:ascii="Book Antiqua" w:hAnsi="Book Antiqua" w:cs="宋体"/>
          <w:b/>
          <w:bCs/>
          <w:sz w:val="24"/>
          <w:szCs w:val="24"/>
          <w:lang w:val="en-US" w:eastAsia="zh-CN"/>
        </w:rPr>
        <w:t>Gerber EE</w:t>
      </w:r>
      <w:r w:rsidRPr="0038569F">
        <w:rPr>
          <w:rFonts w:ascii="Book Antiqua" w:hAnsi="Book Antiqua" w:cs="宋体"/>
          <w:sz w:val="24"/>
          <w:szCs w:val="24"/>
          <w:lang w:val="en-US" w:eastAsia="zh-CN"/>
        </w:rPr>
        <w:t>, Gallo EM, Fontana SC, Davis EC, Wigley FM, Huso DL, Dietz HC.</w:t>
      </w:r>
      <w:proofErr w:type="gramEnd"/>
      <w:r w:rsidRPr="0038569F">
        <w:rPr>
          <w:rFonts w:ascii="Book Antiqua" w:hAnsi="Book Antiqua" w:cs="宋体"/>
          <w:sz w:val="24"/>
          <w:szCs w:val="24"/>
          <w:lang w:val="en-US" w:eastAsia="zh-CN"/>
        </w:rPr>
        <w:t xml:space="preserve"> Integrin-modulating therapy prevents fibrosis and autoimmunity in mouse models of scleroderma. </w:t>
      </w:r>
      <w:r w:rsidRPr="0038569F">
        <w:rPr>
          <w:rFonts w:ascii="Book Antiqua" w:hAnsi="Book Antiqua" w:cs="宋体"/>
          <w:i/>
          <w:iCs/>
          <w:sz w:val="24"/>
          <w:szCs w:val="24"/>
          <w:lang w:val="en-US" w:eastAsia="zh-CN"/>
        </w:rPr>
        <w:t>Nature</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503</w:t>
      </w:r>
      <w:r w:rsidRPr="0038569F">
        <w:rPr>
          <w:rFonts w:ascii="Book Antiqua" w:hAnsi="Book Antiqua" w:cs="宋体"/>
          <w:sz w:val="24"/>
          <w:szCs w:val="24"/>
          <w:lang w:val="en-US" w:eastAsia="zh-CN"/>
        </w:rPr>
        <w:t>: 126-130 [PMID: 24107997 DOI: 10.1038/nature12614</w:t>
      </w:r>
      <w:r w:rsidR="00D05E35">
        <w:rPr>
          <w:rFonts w:ascii="Book Antiqua" w:hAnsi="Book Antiqua" w:cs="宋体"/>
          <w:sz w:val="24"/>
          <w:szCs w:val="24"/>
          <w:lang w:val="en-US" w:eastAsia="zh-CN"/>
        </w:rPr>
        <w:t xml:space="preserve">] </w:t>
      </w:r>
    </w:p>
    <w:p w14:paraId="34E88B2F" w14:textId="226E4E74"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81 </w:t>
      </w:r>
      <w:r w:rsidRPr="0038569F">
        <w:rPr>
          <w:rFonts w:ascii="Book Antiqua" w:hAnsi="Book Antiqua" w:cs="宋体"/>
          <w:b/>
          <w:bCs/>
          <w:sz w:val="24"/>
          <w:szCs w:val="24"/>
          <w:lang w:val="en-US" w:eastAsia="zh-CN"/>
        </w:rPr>
        <w:t>Jackson DG</w:t>
      </w:r>
      <w:r w:rsidRPr="0038569F">
        <w:rPr>
          <w:rFonts w:ascii="Book Antiqua" w:hAnsi="Book Antiqua" w:cs="宋体"/>
          <w:sz w:val="24"/>
          <w:szCs w:val="24"/>
          <w:lang w:val="en-US" w:eastAsia="zh-CN"/>
        </w:rPr>
        <w:t>.</w:t>
      </w:r>
      <w:proofErr w:type="gramEnd"/>
      <w:r w:rsidRPr="0038569F">
        <w:rPr>
          <w:rFonts w:ascii="Book Antiqua" w:hAnsi="Book Antiqua" w:cs="宋体"/>
          <w:sz w:val="24"/>
          <w:szCs w:val="24"/>
          <w:lang w:val="en-US" w:eastAsia="zh-CN"/>
        </w:rPr>
        <w:t xml:space="preserve"> Immunological functions of hyaluronan and its receptors in the lymphatics. </w:t>
      </w:r>
      <w:r w:rsidRPr="0038569F">
        <w:rPr>
          <w:rFonts w:ascii="Book Antiqua" w:hAnsi="Book Antiqua" w:cs="宋体"/>
          <w:i/>
          <w:iCs/>
          <w:sz w:val="24"/>
          <w:szCs w:val="24"/>
          <w:lang w:val="en-US" w:eastAsia="zh-CN"/>
        </w:rPr>
        <w:t>Immunol Rev</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230</w:t>
      </w:r>
      <w:r w:rsidRPr="0038569F">
        <w:rPr>
          <w:rFonts w:ascii="Book Antiqua" w:hAnsi="Book Antiqua" w:cs="宋体"/>
          <w:sz w:val="24"/>
          <w:szCs w:val="24"/>
          <w:lang w:val="en-US" w:eastAsia="zh-CN"/>
        </w:rPr>
        <w:t>: 216-231 [PMID: 19594639 DOI: 10.1111/j.1600-065X.2009.00803.x</w:t>
      </w:r>
      <w:r w:rsidR="00D05E35">
        <w:rPr>
          <w:rFonts w:ascii="Book Antiqua" w:hAnsi="Book Antiqua" w:cs="宋体"/>
          <w:sz w:val="24"/>
          <w:szCs w:val="24"/>
          <w:lang w:val="en-US" w:eastAsia="zh-CN"/>
        </w:rPr>
        <w:t xml:space="preserve">] </w:t>
      </w:r>
    </w:p>
    <w:p w14:paraId="5830530E" w14:textId="1B9CE1C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82 </w:t>
      </w:r>
      <w:r w:rsidRPr="0038569F">
        <w:rPr>
          <w:rFonts w:ascii="Book Antiqua" w:hAnsi="Book Antiqua" w:cs="宋体"/>
          <w:b/>
          <w:bCs/>
          <w:sz w:val="24"/>
          <w:szCs w:val="24"/>
          <w:lang w:val="en-US" w:eastAsia="zh-CN"/>
        </w:rPr>
        <w:t>Cordo Russo RI</w:t>
      </w:r>
      <w:r w:rsidRPr="0038569F">
        <w:rPr>
          <w:rFonts w:ascii="Book Antiqua" w:hAnsi="Book Antiqua" w:cs="宋体"/>
          <w:sz w:val="24"/>
          <w:szCs w:val="24"/>
          <w:lang w:val="en-US" w:eastAsia="zh-CN"/>
        </w:rPr>
        <w:t xml:space="preserve">, Ernst G, Lompardía S, Blanco G, Álvarez É, Garcia MG, Hajos S. Increased hyaluronan levels and decreased dendritic cell activation are associated with tumor invasion in murine lymphoma cell lines. </w:t>
      </w:r>
      <w:r w:rsidRPr="0038569F">
        <w:rPr>
          <w:rFonts w:ascii="Book Antiqua" w:hAnsi="Book Antiqua" w:cs="宋体"/>
          <w:i/>
          <w:iCs/>
          <w:sz w:val="24"/>
          <w:szCs w:val="24"/>
          <w:lang w:val="en-US" w:eastAsia="zh-CN"/>
        </w:rPr>
        <w:t>Immunobiology</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217</w:t>
      </w:r>
      <w:r w:rsidRPr="0038569F">
        <w:rPr>
          <w:rFonts w:ascii="Book Antiqua" w:hAnsi="Book Antiqua" w:cs="宋体"/>
          <w:sz w:val="24"/>
          <w:szCs w:val="24"/>
          <w:lang w:val="en-US" w:eastAsia="zh-CN"/>
        </w:rPr>
        <w:t>: 842-850 [PMID: 22304941 DOI: 10.1016/j.imbio.2011.12.006</w:t>
      </w:r>
      <w:r w:rsidR="00D05E35">
        <w:rPr>
          <w:rFonts w:ascii="Book Antiqua" w:hAnsi="Book Antiqua" w:cs="宋体"/>
          <w:sz w:val="24"/>
          <w:szCs w:val="24"/>
          <w:lang w:val="en-US" w:eastAsia="zh-CN"/>
        </w:rPr>
        <w:t xml:space="preserve">] </w:t>
      </w:r>
    </w:p>
    <w:p w14:paraId="50EF16C7" w14:textId="563AC42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83 </w:t>
      </w:r>
      <w:r w:rsidRPr="0038569F">
        <w:rPr>
          <w:rFonts w:ascii="Book Antiqua" w:hAnsi="Book Antiqua" w:cs="宋体"/>
          <w:b/>
          <w:bCs/>
          <w:sz w:val="24"/>
          <w:szCs w:val="24"/>
          <w:lang w:val="en-US" w:eastAsia="zh-CN"/>
        </w:rPr>
        <w:t>Abdalla S</w:t>
      </w:r>
      <w:r w:rsidRPr="0038569F">
        <w:rPr>
          <w:rFonts w:ascii="Book Antiqua" w:hAnsi="Book Antiqua" w:cs="宋体"/>
          <w:sz w:val="24"/>
          <w:szCs w:val="24"/>
          <w:lang w:val="en-US" w:eastAsia="zh-CN"/>
        </w:rPr>
        <w:t xml:space="preserve">, Makhoul G, Duong M, Chiu RC, Cecere R. Hyaluronic acid-based hydrogel induces neovascularization and improves cardiac function in a rat model of myocardial infarction. </w:t>
      </w:r>
      <w:r w:rsidRPr="0038569F">
        <w:rPr>
          <w:rFonts w:ascii="Book Antiqua" w:hAnsi="Book Antiqua" w:cs="宋体"/>
          <w:i/>
          <w:iCs/>
          <w:sz w:val="24"/>
          <w:szCs w:val="24"/>
          <w:lang w:val="en-US" w:eastAsia="zh-CN"/>
        </w:rPr>
        <w:t>Interact Cardiovasc Thorac Surg</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17</w:t>
      </w:r>
      <w:r w:rsidRPr="0038569F">
        <w:rPr>
          <w:rFonts w:ascii="Book Antiqua" w:hAnsi="Book Antiqua" w:cs="宋体"/>
          <w:sz w:val="24"/>
          <w:szCs w:val="24"/>
          <w:lang w:val="en-US" w:eastAsia="zh-CN"/>
        </w:rPr>
        <w:t>: 767-772 [PMID: 23851989 DOI: 10.1093/icvts/ivt277</w:t>
      </w:r>
      <w:r w:rsidR="00D05E35">
        <w:rPr>
          <w:rFonts w:ascii="Book Antiqua" w:hAnsi="Book Antiqua" w:cs="宋体"/>
          <w:sz w:val="24"/>
          <w:szCs w:val="24"/>
          <w:lang w:val="en-US" w:eastAsia="zh-CN"/>
        </w:rPr>
        <w:t xml:space="preserve">] </w:t>
      </w:r>
    </w:p>
    <w:p w14:paraId="7F49B033" w14:textId="2BC568AE"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84 </w:t>
      </w:r>
      <w:r w:rsidRPr="0038569F">
        <w:rPr>
          <w:rFonts w:ascii="Book Antiqua" w:hAnsi="Book Antiqua" w:cs="宋体"/>
          <w:b/>
          <w:bCs/>
          <w:sz w:val="24"/>
          <w:szCs w:val="24"/>
          <w:lang w:val="en-US" w:eastAsia="zh-CN"/>
        </w:rPr>
        <w:t>Gordon ED</w:t>
      </w:r>
      <w:r w:rsidRPr="0038569F">
        <w:rPr>
          <w:rFonts w:ascii="Book Antiqua" w:hAnsi="Book Antiqua" w:cs="宋体"/>
          <w:sz w:val="24"/>
          <w:szCs w:val="24"/>
          <w:lang w:val="en-US" w:eastAsia="zh-CN"/>
        </w:rPr>
        <w:t>, Sidhu SS, Wang ZE, Woodruff PG, Yuan S, Solon MC, Conway SJ, Huang X, Locksley RM, Fahy JV.</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A protective role for periostin and TGF-β in IgE-mediated allergy and airway hyperresponsiveness.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Clin Exp Allergy</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42</w:t>
      </w:r>
      <w:r w:rsidRPr="0038569F">
        <w:rPr>
          <w:rFonts w:ascii="Book Antiqua" w:hAnsi="Book Antiqua" w:cs="宋体"/>
          <w:sz w:val="24"/>
          <w:szCs w:val="24"/>
          <w:lang w:val="en-US" w:eastAsia="zh-CN"/>
        </w:rPr>
        <w:t>: 144-155 [PMID: 22093101 DOI: 10.1111/j.1365-2222.2011.03840.x</w:t>
      </w:r>
      <w:r w:rsidR="00D05E35">
        <w:rPr>
          <w:rFonts w:ascii="Book Antiqua" w:hAnsi="Book Antiqua" w:cs="宋体"/>
          <w:sz w:val="24"/>
          <w:szCs w:val="24"/>
          <w:lang w:val="en-US" w:eastAsia="zh-CN"/>
        </w:rPr>
        <w:t xml:space="preserve">] </w:t>
      </w:r>
    </w:p>
    <w:p w14:paraId="48F9818C" w14:textId="72CB8988"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85 </w:t>
      </w:r>
      <w:r w:rsidRPr="0038569F">
        <w:rPr>
          <w:rFonts w:ascii="Book Antiqua" w:hAnsi="Book Antiqua" w:cs="宋体"/>
          <w:b/>
          <w:bCs/>
          <w:sz w:val="24"/>
          <w:szCs w:val="24"/>
          <w:lang w:val="en-US" w:eastAsia="zh-CN"/>
        </w:rPr>
        <w:t>Ruhmann M</w:t>
      </w:r>
      <w:r w:rsidRPr="0038569F">
        <w:rPr>
          <w:rFonts w:ascii="Book Antiqua" w:hAnsi="Book Antiqua" w:cs="宋体"/>
          <w:sz w:val="24"/>
          <w:szCs w:val="24"/>
          <w:lang w:val="en-US" w:eastAsia="zh-CN"/>
        </w:rPr>
        <w:t xml:space="preserve">, Piccinini AM, Kong PL, Midwood KS. Endogenous activation of adaptive immunity: tenascin-C drives interleukin-17 synthesis in murine arthritic joint disease. </w:t>
      </w:r>
      <w:r w:rsidRPr="0038569F">
        <w:rPr>
          <w:rFonts w:ascii="Book Antiqua" w:hAnsi="Book Antiqua" w:cs="宋体"/>
          <w:i/>
          <w:iCs/>
          <w:sz w:val="24"/>
          <w:szCs w:val="24"/>
          <w:lang w:val="en-US" w:eastAsia="zh-CN"/>
        </w:rPr>
        <w:t>Arthritis Rheum</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64</w:t>
      </w:r>
      <w:r w:rsidRPr="0038569F">
        <w:rPr>
          <w:rFonts w:ascii="Book Antiqua" w:hAnsi="Book Antiqua" w:cs="宋体"/>
          <w:sz w:val="24"/>
          <w:szCs w:val="24"/>
          <w:lang w:val="en-US" w:eastAsia="zh-CN"/>
        </w:rPr>
        <w:t>: 2179-2190 [PMID: 22275298 DOI: 10.1002/art.34401</w:t>
      </w:r>
      <w:r w:rsidR="00D05E35">
        <w:rPr>
          <w:rFonts w:ascii="Book Antiqua" w:hAnsi="Book Antiqua" w:cs="宋体"/>
          <w:sz w:val="24"/>
          <w:szCs w:val="24"/>
          <w:lang w:val="en-US" w:eastAsia="zh-CN"/>
        </w:rPr>
        <w:t xml:space="preserve">] </w:t>
      </w:r>
    </w:p>
    <w:p w14:paraId="26EBBCCA" w14:textId="0450E672"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86 </w:t>
      </w:r>
      <w:r w:rsidRPr="0038569F">
        <w:rPr>
          <w:rFonts w:ascii="Book Antiqua" w:hAnsi="Book Antiqua" w:cs="宋体"/>
          <w:b/>
          <w:bCs/>
          <w:sz w:val="24"/>
          <w:szCs w:val="24"/>
          <w:lang w:val="en-US" w:eastAsia="zh-CN"/>
        </w:rPr>
        <w:t>Machino-Ohtsuka T</w:t>
      </w:r>
      <w:r w:rsidRPr="0038569F">
        <w:rPr>
          <w:rFonts w:ascii="Book Antiqua" w:hAnsi="Book Antiqua" w:cs="宋体"/>
          <w:sz w:val="24"/>
          <w:szCs w:val="24"/>
          <w:lang w:val="en-US" w:eastAsia="zh-CN"/>
        </w:rPr>
        <w:t xml:space="preserve">, Tajiri K, Kimura T, Sakai S, Sato A, Yoshida T, Hiroe M, Yasutomi Y, Aonuma K, Imanaka-Yoshida K. Tenascin-C aggravates autoimmune myocarditis via dendritic cell activation and Th17 cell differentiation. </w:t>
      </w:r>
      <w:r w:rsidRPr="0038569F">
        <w:rPr>
          <w:rFonts w:ascii="Book Antiqua" w:hAnsi="Book Antiqua" w:cs="宋体"/>
          <w:i/>
          <w:iCs/>
          <w:sz w:val="24"/>
          <w:szCs w:val="24"/>
          <w:lang w:val="en-US" w:eastAsia="zh-CN"/>
        </w:rPr>
        <w:t>J Am Heart Assoc</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3</w:t>
      </w:r>
      <w:r w:rsidRPr="0038569F">
        <w:rPr>
          <w:rFonts w:ascii="Book Antiqua" w:hAnsi="Book Antiqua" w:cs="宋体"/>
          <w:sz w:val="24"/>
          <w:szCs w:val="24"/>
          <w:lang w:val="en-US" w:eastAsia="zh-CN"/>
        </w:rPr>
        <w:t>: e001052 [PMID: 25376187 DOI: 10.1161/JAHA.114.001052</w:t>
      </w:r>
      <w:r w:rsidR="00D05E35">
        <w:rPr>
          <w:rFonts w:ascii="Book Antiqua" w:hAnsi="Book Antiqua" w:cs="宋体"/>
          <w:sz w:val="24"/>
          <w:szCs w:val="24"/>
          <w:lang w:val="en-US" w:eastAsia="zh-CN"/>
        </w:rPr>
        <w:t xml:space="preserve">] </w:t>
      </w:r>
    </w:p>
    <w:p w14:paraId="3CB65E8F" w14:textId="16962AE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87 </w:t>
      </w:r>
      <w:r w:rsidRPr="0038569F">
        <w:rPr>
          <w:rFonts w:ascii="Book Antiqua" w:hAnsi="Book Antiqua" w:cs="宋体"/>
          <w:b/>
          <w:bCs/>
          <w:sz w:val="24"/>
          <w:szCs w:val="24"/>
          <w:lang w:val="en-US" w:eastAsia="zh-CN"/>
        </w:rPr>
        <w:t>Nagaharu K</w:t>
      </w:r>
      <w:r w:rsidRPr="0038569F">
        <w:rPr>
          <w:rFonts w:ascii="Book Antiqua" w:hAnsi="Book Antiqua" w:cs="宋体"/>
          <w:sz w:val="24"/>
          <w:szCs w:val="24"/>
          <w:lang w:val="en-US" w:eastAsia="zh-CN"/>
        </w:rPr>
        <w:t xml:space="preserve">, Zhang X, Yoshida T, Katoh D, Hanamura N, Kozuka Y, Ogawa T, Shiraishi T, Imanaka-Yoshida K. Tenascin C induces epithelial-mesenchymal transition-like change accompanied by SRC activation and focal adhesion kinase phosphorylation in human breast cancer cells. </w:t>
      </w:r>
      <w:r w:rsidRPr="0038569F">
        <w:rPr>
          <w:rFonts w:ascii="Book Antiqua" w:hAnsi="Book Antiqua" w:cs="宋体"/>
          <w:i/>
          <w:iCs/>
          <w:sz w:val="24"/>
          <w:szCs w:val="24"/>
          <w:lang w:val="en-US" w:eastAsia="zh-CN"/>
        </w:rPr>
        <w:t>Am J Pathol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178</w:t>
      </w:r>
      <w:r w:rsidRPr="0038569F">
        <w:rPr>
          <w:rFonts w:ascii="Book Antiqua" w:hAnsi="Book Antiqua" w:cs="宋体"/>
          <w:sz w:val="24"/>
          <w:szCs w:val="24"/>
          <w:lang w:val="en-US" w:eastAsia="zh-CN"/>
        </w:rPr>
        <w:t>: 754-763 [PMID: 21281808 DOI: 10.1016/j.ajpath.2010.10.015</w:t>
      </w:r>
      <w:r w:rsidR="00D05E35">
        <w:rPr>
          <w:rFonts w:ascii="Book Antiqua" w:hAnsi="Book Antiqua" w:cs="宋体"/>
          <w:sz w:val="24"/>
          <w:szCs w:val="24"/>
          <w:lang w:val="en-US" w:eastAsia="zh-CN"/>
        </w:rPr>
        <w:t xml:space="preserve">] </w:t>
      </w:r>
    </w:p>
    <w:p w14:paraId="3B56713C" w14:textId="165A444E"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88 </w:t>
      </w:r>
      <w:r w:rsidRPr="0038569F">
        <w:rPr>
          <w:rFonts w:ascii="Book Antiqua" w:hAnsi="Book Antiqua" w:cs="宋体"/>
          <w:b/>
          <w:bCs/>
          <w:sz w:val="24"/>
          <w:szCs w:val="24"/>
          <w:lang w:val="en-US" w:eastAsia="zh-CN"/>
        </w:rPr>
        <w:t>Piconese S</w:t>
      </w:r>
      <w:r w:rsidRPr="0038569F">
        <w:rPr>
          <w:rFonts w:ascii="Book Antiqua" w:hAnsi="Book Antiqua" w:cs="宋体"/>
          <w:sz w:val="24"/>
          <w:szCs w:val="24"/>
          <w:lang w:val="en-US" w:eastAsia="zh-CN"/>
        </w:rPr>
        <w:t xml:space="preserve">, Costanza M, Tripodo C, Sangaletti S, Musio S, Pittoni P, Poliani PL, Burocchi A, Passafaro AL, Gorzanelli A, Vitali C, Chiodoni C, Barnaba V, Pedotti R, Colombo MP. The matricellular protein SPARC supports follicular dendritic cell networking toward Th17 responses. </w:t>
      </w:r>
      <w:r w:rsidRPr="0038569F">
        <w:rPr>
          <w:rFonts w:ascii="Book Antiqua" w:hAnsi="Book Antiqua" w:cs="宋体"/>
          <w:i/>
          <w:iCs/>
          <w:sz w:val="24"/>
          <w:szCs w:val="24"/>
          <w:lang w:val="en-US" w:eastAsia="zh-CN"/>
        </w:rPr>
        <w:t>J Autoimmun</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37</w:t>
      </w:r>
      <w:r w:rsidRPr="0038569F">
        <w:rPr>
          <w:rFonts w:ascii="Book Antiqua" w:hAnsi="Book Antiqua" w:cs="宋体"/>
          <w:sz w:val="24"/>
          <w:szCs w:val="24"/>
          <w:lang w:val="en-US" w:eastAsia="zh-CN"/>
        </w:rPr>
        <w:t>: 300-310 [PMID: 21962567 DOI: 10.1016/j.jaut.2011.09.002</w:t>
      </w:r>
      <w:r w:rsidR="00D05E35">
        <w:rPr>
          <w:rFonts w:ascii="Book Antiqua" w:hAnsi="Book Antiqua" w:cs="宋体"/>
          <w:sz w:val="24"/>
          <w:szCs w:val="24"/>
          <w:lang w:val="en-US" w:eastAsia="zh-CN"/>
        </w:rPr>
        <w:t xml:space="preserve">] </w:t>
      </w:r>
    </w:p>
    <w:p w14:paraId="7E42EA1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89 </w:t>
      </w:r>
      <w:r w:rsidRPr="0038569F">
        <w:rPr>
          <w:rFonts w:ascii="Book Antiqua" w:hAnsi="Book Antiqua" w:cs="宋体"/>
          <w:b/>
          <w:bCs/>
          <w:sz w:val="24"/>
          <w:szCs w:val="24"/>
          <w:lang w:val="en-US" w:eastAsia="zh-CN"/>
        </w:rPr>
        <w:t>Doyen V</w:t>
      </w:r>
      <w:r w:rsidRPr="0038569F">
        <w:rPr>
          <w:rFonts w:ascii="Book Antiqua" w:hAnsi="Book Antiqua" w:cs="宋体"/>
          <w:sz w:val="24"/>
          <w:szCs w:val="24"/>
          <w:lang w:val="en-US" w:eastAsia="zh-CN"/>
        </w:rPr>
        <w:t xml:space="preserve">, Rubio M, Braun D, Nakajima T, Abe J, Saito H, Delespesse G, Sarfati M. Thrombospondin 1 is an autocrine negative regulator of human dendritic cell activation. </w:t>
      </w:r>
      <w:r w:rsidRPr="0038569F">
        <w:rPr>
          <w:rFonts w:ascii="Book Antiqua" w:hAnsi="Book Antiqua" w:cs="宋体"/>
          <w:i/>
          <w:iCs/>
          <w:sz w:val="24"/>
          <w:szCs w:val="24"/>
          <w:lang w:val="en-US" w:eastAsia="zh-CN"/>
        </w:rPr>
        <w:t>J Exp Med</w:t>
      </w:r>
      <w:r w:rsidRPr="0038569F">
        <w:rPr>
          <w:rFonts w:ascii="Book Antiqua" w:hAnsi="Book Antiqua" w:cs="宋体"/>
          <w:sz w:val="24"/>
          <w:szCs w:val="24"/>
          <w:lang w:val="en-US" w:eastAsia="zh-CN"/>
        </w:rPr>
        <w:t xml:space="preserve"> 2003; </w:t>
      </w:r>
      <w:r w:rsidRPr="0038569F">
        <w:rPr>
          <w:rFonts w:ascii="Book Antiqua" w:hAnsi="Book Antiqua" w:cs="宋体"/>
          <w:b/>
          <w:bCs/>
          <w:sz w:val="24"/>
          <w:szCs w:val="24"/>
          <w:lang w:val="en-US" w:eastAsia="zh-CN"/>
        </w:rPr>
        <w:t>198</w:t>
      </w:r>
      <w:r w:rsidRPr="0038569F">
        <w:rPr>
          <w:rFonts w:ascii="Book Antiqua" w:hAnsi="Book Antiqua" w:cs="宋体"/>
          <w:sz w:val="24"/>
          <w:szCs w:val="24"/>
          <w:lang w:val="en-US" w:eastAsia="zh-CN"/>
        </w:rPr>
        <w:t>: 1277-1283 [PMID: 14568985 DOI: 10.1084/jem.20030705]</w:t>
      </w:r>
    </w:p>
    <w:p w14:paraId="681BE972" w14:textId="0079A4F8"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90 </w:t>
      </w:r>
      <w:r w:rsidRPr="0038569F">
        <w:rPr>
          <w:rFonts w:ascii="Book Antiqua" w:hAnsi="Book Antiqua" w:cs="宋体"/>
          <w:b/>
          <w:bCs/>
          <w:sz w:val="24"/>
          <w:szCs w:val="24"/>
          <w:lang w:val="en-US" w:eastAsia="zh-CN"/>
        </w:rPr>
        <w:t>Godefroy E</w:t>
      </w:r>
      <w:r w:rsidRPr="0038569F">
        <w:rPr>
          <w:rFonts w:ascii="Book Antiqua" w:hAnsi="Book Antiqua" w:cs="宋体"/>
          <w:sz w:val="24"/>
          <w:szCs w:val="24"/>
          <w:lang w:val="en-US" w:eastAsia="zh-CN"/>
        </w:rPr>
        <w:t xml:space="preserve">, Manches O, Dréno B, Hochman T, Rolnitzky L, Labarrière N, Guilloux Y, Goldberg J, Jotereau F, Bhardwaj N. Matrix metalloproteinase-2 conditions human dendritic cells to prime inflammatory T(H)2 cells via an IL-12- and OX40L-dependent pathway. </w:t>
      </w:r>
      <w:r w:rsidRPr="0038569F">
        <w:rPr>
          <w:rFonts w:ascii="Book Antiqua" w:hAnsi="Book Antiqua" w:cs="宋体"/>
          <w:i/>
          <w:iCs/>
          <w:sz w:val="24"/>
          <w:szCs w:val="24"/>
          <w:lang w:val="en-US" w:eastAsia="zh-CN"/>
        </w:rPr>
        <w:t>Cancer Cell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19</w:t>
      </w:r>
      <w:r w:rsidRPr="0038569F">
        <w:rPr>
          <w:rFonts w:ascii="Book Antiqua" w:hAnsi="Book Antiqua" w:cs="宋体"/>
          <w:sz w:val="24"/>
          <w:szCs w:val="24"/>
          <w:lang w:val="en-US" w:eastAsia="zh-CN"/>
        </w:rPr>
        <w:t>: 333-346 [PMID: 21397857 DOI: 10.1016/j.ccr.2011.01.037</w:t>
      </w:r>
      <w:r w:rsidR="00D05E35">
        <w:rPr>
          <w:rFonts w:ascii="Book Antiqua" w:hAnsi="Book Antiqua" w:cs="宋体"/>
          <w:sz w:val="24"/>
          <w:szCs w:val="24"/>
          <w:lang w:val="en-US" w:eastAsia="zh-CN"/>
        </w:rPr>
        <w:t xml:space="preserve">] </w:t>
      </w:r>
    </w:p>
    <w:p w14:paraId="11D799F3" w14:textId="6C89E0E0"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91 </w:t>
      </w:r>
      <w:r w:rsidRPr="0038569F">
        <w:rPr>
          <w:rFonts w:ascii="Book Antiqua" w:hAnsi="Book Antiqua" w:cs="宋体"/>
          <w:b/>
          <w:bCs/>
          <w:sz w:val="24"/>
          <w:szCs w:val="24"/>
          <w:lang w:val="en-US" w:eastAsia="zh-CN"/>
        </w:rPr>
        <w:t>Keskinov AA</w:t>
      </w:r>
      <w:r w:rsidRPr="0038569F">
        <w:rPr>
          <w:rFonts w:ascii="Book Antiqua" w:hAnsi="Book Antiqua" w:cs="宋体"/>
          <w:sz w:val="24"/>
          <w:szCs w:val="24"/>
          <w:lang w:val="en-US" w:eastAsia="zh-CN"/>
        </w:rPr>
        <w:t>, Shurin MR. Myeloid regulatory cells in tumor spreading and metastasis.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Immunobiology</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220</w:t>
      </w:r>
      <w:r w:rsidRPr="0038569F">
        <w:rPr>
          <w:rFonts w:ascii="Book Antiqua" w:hAnsi="Book Antiqua" w:cs="宋体"/>
          <w:sz w:val="24"/>
          <w:szCs w:val="24"/>
          <w:lang w:val="en-US" w:eastAsia="zh-CN"/>
        </w:rPr>
        <w:t>: 236-242 [PMID: 25178934 DOI: 10.1016/j.imbio.2014.07.017</w:t>
      </w:r>
      <w:r w:rsidR="00D05E35">
        <w:rPr>
          <w:rFonts w:ascii="Book Antiqua" w:hAnsi="Book Antiqua" w:cs="宋体"/>
          <w:sz w:val="24"/>
          <w:szCs w:val="24"/>
          <w:lang w:val="en-US" w:eastAsia="zh-CN"/>
        </w:rPr>
        <w:t xml:space="preserve">] </w:t>
      </w:r>
    </w:p>
    <w:p w14:paraId="1739C976"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lastRenderedPageBreak/>
        <w:t xml:space="preserve">92 </w:t>
      </w:r>
      <w:r w:rsidRPr="0038569F">
        <w:rPr>
          <w:rFonts w:ascii="Book Antiqua" w:hAnsi="Book Antiqua" w:cs="宋体"/>
          <w:b/>
          <w:bCs/>
          <w:sz w:val="24"/>
          <w:szCs w:val="24"/>
          <w:lang w:val="en-US" w:eastAsia="zh-CN"/>
        </w:rPr>
        <w:t>Zeltz C</w:t>
      </w:r>
      <w:r w:rsidRPr="0038569F">
        <w:rPr>
          <w:rFonts w:ascii="Book Antiqua" w:hAnsi="Book Antiqua" w:cs="宋体"/>
          <w:sz w:val="24"/>
          <w:szCs w:val="24"/>
          <w:lang w:val="en-US" w:eastAsia="zh-CN"/>
        </w:rPr>
        <w:t>, Gullberg D. Post-translational modifications of integrin ligands as pathogenic mechanisms in disease.</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Matrix Biol</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40</w:t>
      </w:r>
      <w:r w:rsidRPr="0038569F">
        <w:rPr>
          <w:rFonts w:ascii="Book Antiqua" w:hAnsi="Book Antiqua" w:cs="宋体"/>
          <w:sz w:val="24"/>
          <w:szCs w:val="24"/>
          <w:lang w:val="en-US" w:eastAsia="zh-CN"/>
        </w:rPr>
        <w:t>: 5-9 [PMID: 25116951 DOI: 10.1016/j.matbio.2014.08.001]</w:t>
      </w:r>
    </w:p>
    <w:p w14:paraId="1EF2609A" w14:textId="02EA7DEB"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93 </w:t>
      </w:r>
      <w:r w:rsidRPr="0038569F">
        <w:rPr>
          <w:rFonts w:ascii="Book Antiqua" w:hAnsi="Book Antiqua" w:cs="宋体"/>
          <w:b/>
          <w:bCs/>
          <w:sz w:val="24"/>
          <w:szCs w:val="24"/>
          <w:lang w:val="en-US" w:eastAsia="zh-CN"/>
        </w:rPr>
        <w:t>Leeming DJ</w:t>
      </w:r>
      <w:r w:rsidRPr="0038569F">
        <w:rPr>
          <w:rFonts w:ascii="Book Antiqua" w:hAnsi="Book Antiqua" w:cs="宋体"/>
          <w:sz w:val="24"/>
          <w:szCs w:val="24"/>
          <w:lang w:val="en-US" w:eastAsia="zh-CN"/>
        </w:rPr>
        <w:t xml:space="preserve">, Bay-Jensen AC, Vassiliadis E, Larsen MR, Henriksen K, Karsdal MA. Post-translational modifications of the extracellular matrix are key events in cancer progression: opportunities for biochemical marker development. </w:t>
      </w:r>
      <w:r w:rsidRPr="0038569F">
        <w:rPr>
          <w:rFonts w:ascii="Book Antiqua" w:hAnsi="Book Antiqua" w:cs="宋体"/>
          <w:i/>
          <w:iCs/>
          <w:sz w:val="24"/>
          <w:szCs w:val="24"/>
          <w:lang w:val="en-US" w:eastAsia="zh-CN"/>
        </w:rPr>
        <w:t>Biomarkers</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16</w:t>
      </w:r>
      <w:r w:rsidRPr="0038569F">
        <w:rPr>
          <w:rFonts w:ascii="Book Antiqua" w:hAnsi="Book Antiqua" w:cs="宋体"/>
          <w:sz w:val="24"/>
          <w:szCs w:val="24"/>
          <w:lang w:val="en-US" w:eastAsia="zh-CN"/>
        </w:rPr>
        <w:t>: 193-205 [PMID: 21506694 DOI: 10.3109/1354750X.2011.557440</w:t>
      </w:r>
      <w:r w:rsidR="00D05E35">
        <w:rPr>
          <w:rFonts w:ascii="Book Antiqua" w:hAnsi="Book Antiqua" w:cs="宋体"/>
          <w:sz w:val="24"/>
          <w:szCs w:val="24"/>
          <w:lang w:val="en-US" w:eastAsia="zh-CN"/>
        </w:rPr>
        <w:t xml:space="preserve">] </w:t>
      </w:r>
    </w:p>
    <w:p w14:paraId="5370B847" w14:textId="44E45B6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94 </w:t>
      </w:r>
      <w:r w:rsidRPr="0038569F">
        <w:rPr>
          <w:rFonts w:ascii="Book Antiqua" w:hAnsi="Book Antiqua" w:cs="宋体"/>
          <w:b/>
          <w:bCs/>
          <w:sz w:val="24"/>
          <w:szCs w:val="24"/>
          <w:lang w:val="en-US" w:eastAsia="zh-CN"/>
        </w:rPr>
        <w:t>Li J</w:t>
      </w:r>
      <w:r w:rsidRPr="0038569F">
        <w:rPr>
          <w:rFonts w:ascii="Book Antiqua" w:hAnsi="Book Antiqua" w:cs="宋体"/>
          <w:sz w:val="24"/>
          <w:szCs w:val="24"/>
          <w:lang w:val="en-US" w:eastAsia="zh-CN"/>
        </w:rPr>
        <w:t xml:space="preserve">, Hsu HC, Ding Y, Li H, Wu Q, Yang P, Luo B, Rowse AL, Spalding DM, Bridges SL, Mountz JD. Inhibition of fucosylation reshapes inflammatory macrophages and suppresses type II collagen-induced arthritis. </w:t>
      </w:r>
      <w:r w:rsidRPr="0038569F">
        <w:rPr>
          <w:rFonts w:ascii="Book Antiqua" w:hAnsi="Book Antiqua" w:cs="宋体"/>
          <w:i/>
          <w:iCs/>
          <w:sz w:val="24"/>
          <w:szCs w:val="24"/>
          <w:lang w:val="en-US" w:eastAsia="zh-CN"/>
        </w:rPr>
        <w:t>Arthritis Rheumatol</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66</w:t>
      </w:r>
      <w:r w:rsidRPr="0038569F">
        <w:rPr>
          <w:rFonts w:ascii="Book Antiqua" w:hAnsi="Book Antiqua" w:cs="宋体"/>
          <w:sz w:val="24"/>
          <w:szCs w:val="24"/>
          <w:lang w:val="en-US" w:eastAsia="zh-CN"/>
        </w:rPr>
        <w:t>: 2368-2379 [PMID: 24838610 DOI: 10.1002/art.38711</w:t>
      </w:r>
      <w:r w:rsidR="00D05E35">
        <w:rPr>
          <w:rFonts w:ascii="Book Antiqua" w:hAnsi="Book Antiqua" w:cs="宋体"/>
          <w:sz w:val="24"/>
          <w:szCs w:val="24"/>
          <w:lang w:val="en-US" w:eastAsia="zh-CN"/>
        </w:rPr>
        <w:t xml:space="preserve">] </w:t>
      </w:r>
    </w:p>
    <w:p w14:paraId="265A6ECF" w14:textId="5A40C1F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95 </w:t>
      </w:r>
      <w:r w:rsidRPr="0038569F">
        <w:rPr>
          <w:rFonts w:ascii="Book Antiqua" w:hAnsi="Book Antiqua" w:cs="宋体"/>
          <w:b/>
          <w:bCs/>
          <w:sz w:val="24"/>
          <w:szCs w:val="24"/>
          <w:lang w:val="en-US" w:eastAsia="zh-CN"/>
        </w:rPr>
        <w:t>Sjöwall C</w:t>
      </w:r>
      <w:r w:rsidRPr="0038569F">
        <w:rPr>
          <w:rFonts w:ascii="Book Antiqua" w:hAnsi="Book Antiqua" w:cs="宋体"/>
          <w:sz w:val="24"/>
          <w:szCs w:val="24"/>
          <w:lang w:val="en-US" w:eastAsia="zh-CN"/>
        </w:rPr>
        <w:t xml:space="preserve">, Zapf J, von Löhneysen S, Magorivska I, Biermann M, Janko C, Winkler S, Bilyy R, Schett G, Herrmann M, Muñoz LE. Altered glycosylation of complexed native IgG molecules is associated with disease activity of systemic lupus erythematosus. </w:t>
      </w:r>
      <w:r w:rsidRPr="0038569F">
        <w:rPr>
          <w:rFonts w:ascii="Book Antiqua" w:hAnsi="Book Antiqua" w:cs="宋体"/>
          <w:i/>
          <w:iCs/>
          <w:sz w:val="24"/>
          <w:szCs w:val="24"/>
          <w:lang w:val="en-US" w:eastAsia="zh-CN"/>
        </w:rPr>
        <w:t>Lupus</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24</w:t>
      </w:r>
      <w:r w:rsidRPr="0038569F">
        <w:rPr>
          <w:rFonts w:ascii="Book Antiqua" w:hAnsi="Book Antiqua" w:cs="宋体"/>
          <w:sz w:val="24"/>
          <w:szCs w:val="24"/>
          <w:lang w:val="en-US" w:eastAsia="zh-CN"/>
        </w:rPr>
        <w:t>: 569-581 [PMID: 25389233 DOI: 10.1177/0961203314558861</w:t>
      </w:r>
      <w:r w:rsidR="00D05E35">
        <w:rPr>
          <w:rFonts w:ascii="Book Antiqua" w:hAnsi="Book Antiqua" w:cs="宋体"/>
          <w:sz w:val="24"/>
          <w:szCs w:val="24"/>
          <w:lang w:val="en-US" w:eastAsia="zh-CN"/>
        </w:rPr>
        <w:t xml:space="preserve">] </w:t>
      </w:r>
    </w:p>
    <w:p w14:paraId="7659CE11" w14:textId="29A87F12"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96 </w:t>
      </w:r>
      <w:r w:rsidRPr="0038569F">
        <w:rPr>
          <w:rFonts w:ascii="Book Antiqua" w:hAnsi="Book Antiqua" w:cs="宋体"/>
          <w:b/>
          <w:bCs/>
          <w:sz w:val="24"/>
          <w:szCs w:val="24"/>
          <w:lang w:val="en-US" w:eastAsia="zh-CN"/>
        </w:rPr>
        <w:t>Böhm S</w:t>
      </w:r>
      <w:r w:rsidRPr="0038569F">
        <w:rPr>
          <w:rFonts w:ascii="Book Antiqua" w:hAnsi="Book Antiqua" w:cs="宋体"/>
          <w:sz w:val="24"/>
          <w:szCs w:val="24"/>
          <w:lang w:val="en-US" w:eastAsia="zh-CN"/>
        </w:rPr>
        <w:t xml:space="preserve">, Schwab I, Lux A, Nimmerjahn F. </w:t>
      </w:r>
      <w:proofErr w:type="gramStart"/>
      <w:r w:rsidRPr="0038569F">
        <w:rPr>
          <w:rFonts w:ascii="Book Antiqua" w:hAnsi="Book Antiqua" w:cs="宋体"/>
          <w:sz w:val="24"/>
          <w:szCs w:val="24"/>
          <w:lang w:val="en-US" w:eastAsia="zh-CN"/>
        </w:rPr>
        <w:t>The role of sialic acid as a modulator of the anti-inflammatory activity of IgG.</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Semin Immunopathol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34</w:t>
      </w:r>
      <w:r w:rsidRPr="0038569F">
        <w:rPr>
          <w:rFonts w:ascii="Book Antiqua" w:hAnsi="Book Antiqua" w:cs="宋体"/>
          <w:sz w:val="24"/>
          <w:szCs w:val="24"/>
          <w:lang w:val="en-US" w:eastAsia="zh-CN"/>
        </w:rPr>
        <w:t>: 443-453 [PMID: 22437760 DOI: 10.1007/s00281-012-0308-x</w:t>
      </w:r>
      <w:r w:rsidR="00D05E35">
        <w:rPr>
          <w:rFonts w:ascii="Book Antiqua" w:hAnsi="Book Antiqua" w:cs="宋体"/>
          <w:sz w:val="24"/>
          <w:szCs w:val="24"/>
          <w:lang w:val="en-US" w:eastAsia="zh-CN"/>
        </w:rPr>
        <w:t xml:space="preserve">] </w:t>
      </w:r>
    </w:p>
    <w:p w14:paraId="6E435E54" w14:textId="17B81A86"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97 </w:t>
      </w:r>
      <w:r w:rsidRPr="0038569F">
        <w:rPr>
          <w:rFonts w:ascii="Book Antiqua" w:hAnsi="Book Antiqua" w:cs="宋体"/>
          <w:b/>
          <w:bCs/>
          <w:sz w:val="24"/>
          <w:szCs w:val="24"/>
          <w:lang w:val="en-US" w:eastAsia="zh-CN"/>
        </w:rPr>
        <w:t>Clark GF</w:t>
      </w:r>
      <w:r w:rsidRPr="0038569F">
        <w:rPr>
          <w:rFonts w:ascii="Book Antiqua" w:hAnsi="Book Antiqua" w:cs="宋体"/>
          <w:sz w:val="24"/>
          <w:szCs w:val="24"/>
          <w:lang w:val="en-US" w:eastAsia="zh-CN"/>
        </w:rPr>
        <w:t>, Schust DJ.</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Manifestations of immune tolerance in the human female reproductive tract.</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Front Immunol</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4</w:t>
      </w:r>
      <w:r w:rsidRPr="0038569F">
        <w:rPr>
          <w:rFonts w:ascii="Book Antiqua" w:hAnsi="Book Antiqua" w:cs="宋体"/>
          <w:sz w:val="24"/>
          <w:szCs w:val="24"/>
          <w:lang w:val="en-US" w:eastAsia="zh-CN"/>
        </w:rPr>
        <w:t>: 26 [PMID: 23407606 DOI: 10.3389/fimmu.2013.00026</w:t>
      </w:r>
      <w:r w:rsidR="00D05E35">
        <w:rPr>
          <w:rFonts w:ascii="Book Antiqua" w:hAnsi="Book Antiqua" w:cs="宋体"/>
          <w:sz w:val="24"/>
          <w:szCs w:val="24"/>
          <w:lang w:val="en-US" w:eastAsia="zh-CN"/>
        </w:rPr>
        <w:t xml:space="preserve">] </w:t>
      </w:r>
    </w:p>
    <w:p w14:paraId="2986BBF8" w14:textId="43AC2ABD"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98 </w:t>
      </w:r>
      <w:r w:rsidRPr="0038569F">
        <w:rPr>
          <w:rFonts w:ascii="Book Antiqua" w:hAnsi="Book Antiqua" w:cs="宋体"/>
          <w:b/>
          <w:bCs/>
          <w:sz w:val="24"/>
          <w:szCs w:val="24"/>
          <w:lang w:val="en-US" w:eastAsia="zh-CN"/>
        </w:rPr>
        <w:t>Erbacher A</w:t>
      </w:r>
      <w:r w:rsidRPr="0038569F">
        <w:rPr>
          <w:rFonts w:ascii="Book Antiqua" w:hAnsi="Book Antiqua" w:cs="宋体"/>
          <w:sz w:val="24"/>
          <w:szCs w:val="24"/>
          <w:lang w:val="en-US" w:eastAsia="zh-CN"/>
        </w:rPr>
        <w:t xml:space="preserve">, Gieseke F, Handgretinger R, Müller I. Dendritic cells: functional aspects of glycosylation and lectins. </w:t>
      </w:r>
      <w:r w:rsidRPr="0038569F">
        <w:rPr>
          <w:rFonts w:ascii="Book Antiqua" w:hAnsi="Book Antiqua" w:cs="宋体"/>
          <w:i/>
          <w:iCs/>
          <w:sz w:val="24"/>
          <w:szCs w:val="24"/>
          <w:lang w:val="en-US" w:eastAsia="zh-CN"/>
        </w:rPr>
        <w:t>Hum Immunol</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70</w:t>
      </w:r>
      <w:r w:rsidRPr="0038569F">
        <w:rPr>
          <w:rFonts w:ascii="Book Antiqua" w:hAnsi="Book Antiqua" w:cs="宋体"/>
          <w:sz w:val="24"/>
          <w:szCs w:val="24"/>
          <w:lang w:val="en-US" w:eastAsia="zh-CN"/>
        </w:rPr>
        <w:t>: 308-312 [PMID: 19236902 DOI: 10.1016/j.humimm.2009.02.005</w:t>
      </w:r>
      <w:r w:rsidR="00D05E35">
        <w:rPr>
          <w:rFonts w:ascii="Book Antiqua" w:hAnsi="Book Antiqua" w:cs="宋体"/>
          <w:sz w:val="24"/>
          <w:szCs w:val="24"/>
          <w:lang w:val="en-US" w:eastAsia="zh-CN"/>
        </w:rPr>
        <w:t xml:space="preserve">] </w:t>
      </w:r>
    </w:p>
    <w:p w14:paraId="30E5F1E3"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99 </w:t>
      </w:r>
      <w:r w:rsidRPr="0038569F">
        <w:rPr>
          <w:rFonts w:ascii="Book Antiqua" w:hAnsi="Book Antiqua" w:cs="宋体"/>
          <w:b/>
          <w:bCs/>
          <w:sz w:val="24"/>
          <w:szCs w:val="24"/>
          <w:lang w:val="en-US" w:eastAsia="zh-CN"/>
        </w:rPr>
        <w:t>Janeway CA</w:t>
      </w:r>
      <w:r w:rsidRPr="0038569F">
        <w:rPr>
          <w:rFonts w:ascii="Book Antiqua" w:hAnsi="Book Antiqua" w:cs="宋体"/>
          <w:sz w:val="24"/>
          <w:szCs w:val="24"/>
          <w:lang w:val="en-US" w:eastAsia="zh-CN"/>
        </w:rPr>
        <w:t>, Medzhitov R. Innate immune recognition.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Annu Rev Immunol</w:t>
      </w:r>
      <w:r w:rsidRPr="0038569F">
        <w:rPr>
          <w:rFonts w:ascii="Book Antiqua" w:hAnsi="Book Antiqua" w:cs="宋体"/>
          <w:sz w:val="24"/>
          <w:szCs w:val="24"/>
          <w:lang w:val="en-US" w:eastAsia="zh-CN"/>
        </w:rPr>
        <w:t xml:space="preserve"> 2002; </w:t>
      </w:r>
      <w:r w:rsidRPr="0038569F">
        <w:rPr>
          <w:rFonts w:ascii="Book Antiqua" w:hAnsi="Book Antiqua" w:cs="宋体"/>
          <w:b/>
          <w:bCs/>
          <w:sz w:val="24"/>
          <w:szCs w:val="24"/>
          <w:lang w:val="en-US" w:eastAsia="zh-CN"/>
        </w:rPr>
        <w:t>20</w:t>
      </w:r>
      <w:r w:rsidRPr="0038569F">
        <w:rPr>
          <w:rFonts w:ascii="Book Antiqua" w:hAnsi="Book Antiqua" w:cs="宋体"/>
          <w:sz w:val="24"/>
          <w:szCs w:val="24"/>
          <w:lang w:val="en-US" w:eastAsia="zh-CN"/>
        </w:rPr>
        <w:t>: 197-216 [PMID: 11861602 DOI: 10.1146/annurev.immunol.20.083001.084359]</w:t>
      </w:r>
    </w:p>
    <w:p w14:paraId="007D4E50"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100 </w:t>
      </w:r>
      <w:r w:rsidRPr="0038569F">
        <w:rPr>
          <w:rFonts w:ascii="Book Antiqua" w:hAnsi="Book Antiqua" w:cs="宋体"/>
          <w:b/>
          <w:bCs/>
          <w:sz w:val="24"/>
          <w:szCs w:val="24"/>
          <w:lang w:val="en-US" w:eastAsia="zh-CN"/>
        </w:rPr>
        <w:t>Gordon S</w:t>
      </w:r>
      <w:r w:rsidRPr="0038569F">
        <w:rPr>
          <w:rFonts w:ascii="Book Antiqua" w:hAnsi="Book Antiqua" w:cs="宋体"/>
          <w:sz w:val="24"/>
          <w:szCs w:val="24"/>
          <w:lang w:val="en-US" w:eastAsia="zh-CN"/>
        </w:rPr>
        <w:t xml:space="preserve">. Pattern recognition receptors: doubling up for the innate immune response. </w:t>
      </w:r>
      <w:r w:rsidRPr="0038569F">
        <w:rPr>
          <w:rFonts w:ascii="Book Antiqua" w:hAnsi="Book Antiqua" w:cs="宋体"/>
          <w:i/>
          <w:iCs/>
          <w:sz w:val="24"/>
          <w:szCs w:val="24"/>
          <w:lang w:val="en-US" w:eastAsia="zh-CN"/>
        </w:rPr>
        <w:t>Cell</w:t>
      </w:r>
      <w:r w:rsidRPr="0038569F">
        <w:rPr>
          <w:rFonts w:ascii="Book Antiqua" w:hAnsi="Book Antiqua" w:cs="宋体"/>
          <w:sz w:val="24"/>
          <w:szCs w:val="24"/>
          <w:lang w:val="en-US" w:eastAsia="zh-CN"/>
        </w:rPr>
        <w:t xml:space="preserve"> 2002; </w:t>
      </w:r>
      <w:r w:rsidRPr="0038569F">
        <w:rPr>
          <w:rFonts w:ascii="Book Antiqua" w:hAnsi="Book Antiqua" w:cs="宋体"/>
          <w:b/>
          <w:bCs/>
          <w:sz w:val="24"/>
          <w:szCs w:val="24"/>
          <w:lang w:val="en-US" w:eastAsia="zh-CN"/>
        </w:rPr>
        <w:t>111</w:t>
      </w:r>
      <w:r w:rsidRPr="0038569F">
        <w:rPr>
          <w:rFonts w:ascii="Book Antiqua" w:hAnsi="Book Antiqua" w:cs="宋体"/>
          <w:sz w:val="24"/>
          <w:szCs w:val="24"/>
          <w:lang w:val="en-US" w:eastAsia="zh-CN"/>
        </w:rPr>
        <w:t>: 927-930 [PMID: 12507420 DOI: 10.1016/S0092-8674(02)01201-1]</w:t>
      </w:r>
    </w:p>
    <w:p w14:paraId="6231F30E"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101 </w:t>
      </w:r>
      <w:r w:rsidRPr="0038569F">
        <w:rPr>
          <w:rFonts w:ascii="Book Antiqua" w:hAnsi="Book Antiqua" w:cs="宋体"/>
          <w:b/>
          <w:bCs/>
          <w:sz w:val="24"/>
          <w:szCs w:val="24"/>
          <w:lang w:val="en-US" w:eastAsia="zh-CN"/>
        </w:rPr>
        <w:t>Thoma-Uszynski S</w:t>
      </w:r>
      <w:r w:rsidRPr="0038569F">
        <w:rPr>
          <w:rFonts w:ascii="Book Antiqua" w:hAnsi="Book Antiqua" w:cs="宋体"/>
          <w:sz w:val="24"/>
          <w:szCs w:val="24"/>
          <w:lang w:val="en-US" w:eastAsia="zh-CN"/>
        </w:rPr>
        <w:t xml:space="preserve">, Stenger S, Takeuchi O, Ochoa MT, Engele M, Sieling PA, Barnes PF, Rollinghoff M, Bolcskei PL, Wagner M, Akira S, Norgard MV, Belisle JT, </w:t>
      </w:r>
      <w:r w:rsidRPr="0038569F">
        <w:rPr>
          <w:rFonts w:ascii="Book Antiqua" w:hAnsi="Book Antiqua" w:cs="宋体"/>
          <w:sz w:val="24"/>
          <w:szCs w:val="24"/>
          <w:lang w:val="en-US" w:eastAsia="zh-CN"/>
        </w:rPr>
        <w:lastRenderedPageBreak/>
        <w:t xml:space="preserve">Godowski PJ, Bloom BR, Modlin RL. </w:t>
      </w:r>
      <w:proofErr w:type="gramStart"/>
      <w:r w:rsidRPr="0038569F">
        <w:rPr>
          <w:rFonts w:ascii="Book Antiqua" w:hAnsi="Book Antiqua" w:cs="宋体"/>
          <w:sz w:val="24"/>
          <w:szCs w:val="24"/>
          <w:lang w:val="en-US" w:eastAsia="zh-CN"/>
        </w:rPr>
        <w:t>Induction of direct antimicrobial activity through mammalian toll-like receptors.</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Science</w:t>
      </w:r>
      <w:r w:rsidRPr="0038569F">
        <w:rPr>
          <w:rFonts w:ascii="Book Antiqua" w:hAnsi="Book Antiqua" w:cs="宋体"/>
          <w:sz w:val="24"/>
          <w:szCs w:val="24"/>
          <w:lang w:val="en-US" w:eastAsia="zh-CN"/>
        </w:rPr>
        <w:t xml:space="preserve"> 2001; </w:t>
      </w:r>
      <w:r w:rsidRPr="0038569F">
        <w:rPr>
          <w:rFonts w:ascii="Book Antiqua" w:hAnsi="Book Antiqua" w:cs="宋体"/>
          <w:b/>
          <w:bCs/>
          <w:sz w:val="24"/>
          <w:szCs w:val="24"/>
          <w:lang w:val="en-US" w:eastAsia="zh-CN"/>
        </w:rPr>
        <w:t>291</w:t>
      </w:r>
      <w:r w:rsidRPr="0038569F">
        <w:rPr>
          <w:rFonts w:ascii="Book Antiqua" w:hAnsi="Book Antiqua" w:cs="宋体"/>
          <w:sz w:val="24"/>
          <w:szCs w:val="24"/>
          <w:lang w:val="en-US" w:eastAsia="zh-CN"/>
        </w:rPr>
        <w:t>: 1544-1547 [PMID: 11222859 DOI: 10.1126/science.291.5508.1544]</w:t>
      </w:r>
    </w:p>
    <w:p w14:paraId="31464F6F" w14:textId="293EF100"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102 </w:t>
      </w:r>
      <w:r w:rsidRPr="0038569F">
        <w:rPr>
          <w:rFonts w:ascii="Book Antiqua" w:hAnsi="Book Antiqua" w:cs="宋体"/>
          <w:b/>
          <w:bCs/>
          <w:sz w:val="24"/>
          <w:szCs w:val="24"/>
          <w:lang w:val="en-US" w:eastAsia="zh-CN"/>
        </w:rPr>
        <w:t>Newton K</w:t>
      </w:r>
      <w:r w:rsidRPr="0038569F">
        <w:rPr>
          <w:rFonts w:ascii="Book Antiqua" w:hAnsi="Book Antiqua" w:cs="宋体"/>
          <w:sz w:val="24"/>
          <w:szCs w:val="24"/>
          <w:lang w:val="en-US" w:eastAsia="zh-CN"/>
        </w:rPr>
        <w:t>, Dixit VM.</w:t>
      </w:r>
      <w:proofErr w:type="gramEnd"/>
      <w:r w:rsidRPr="0038569F">
        <w:rPr>
          <w:rFonts w:ascii="Book Antiqua" w:hAnsi="Book Antiqua" w:cs="宋体"/>
          <w:sz w:val="24"/>
          <w:szCs w:val="24"/>
          <w:lang w:val="en-US" w:eastAsia="zh-CN"/>
        </w:rPr>
        <w:t xml:space="preserve"> Signaling in innate immunity and inflammation. </w:t>
      </w:r>
      <w:r w:rsidRPr="0038569F">
        <w:rPr>
          <w:rFonts w:ascii="Book Antiqua" w:hAnsi="Book Antiqua" w:cs="宋体"/>
          <w:i/>
          <w:iCs/>
          <w:sz w:val="24"/>
          <w:szCs w:val="24"/>
          <w:lang w:val="en-US" w:eastAsia="zh-CN"/>
        </w:rPr>
        <w:t>Cold Spring Harb Perspect Biol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4</w:t>
      </w:r>
      <w:r w:rsidRPr="0038569F">
        <w:rPr>
          <w:rFonts w:ascii="Book Antiqua" w:hAnsi="Book Antiqua" w:cs="宋体"/>
          <w:sz w:val="24"/>
          <w:szCs w:val="24"/>
          <w:lang w:val="en-US" w:eastAsia="zh-CN"/>
        </w:rPr>
        <w:t>: [PMID: 22296764 DOI: 10.1016/j.humimm.2015.03.012</w:t>
      </w:r>
      <w:r w:rsidR="00D05E35">
        <w:rPr>
          <w:rFonts w:ascii="Book Antiqua" w:hAnsi="Book Antiqua" w:cs="宋体"/>
          <w:sz w:val="24"/>
          <w:szCs w:val="24"/>
          <w:lang w:val="en-US" w:eastAsia="zh-CN"/>
        </w:rPr>
        <w:t xml:space="preserve">] </w:t>
      </w:r>
    </w:p>
    <w:p w14:paraId="7162111D"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103 </w:t>
      </w:r>
      <w:r w:rsidRPr="0038569F">
        <w:rPr>
          <w:rFonts w:ascii="Book Antiqua" w:hAnsi="Book Antiqua" w:cs="宋体"/>
          <w:b/>
          <w:bCs/>
          <w:sz w:val="24"/>
          <w:szCs w:val="24"/>
          <w:lang w:val="en-US" w:eastAsia="zh-CN"/>
        </w:rPr>
        <w:t>Wang D</w:t>
      </w:r>
      <w:r w:rsidRPr="0038569F">
        <w:rPr>
          <w:rFonts w:ascii="Book Antiqua" w:hAnsi="Book Antiqua" w:cs="宋体"/>
          <w:sz w:val="24"/>
          <w:szCs w:val="24"/>
          <w:lang w:val="en-US" w:eastAsia="zh-CN"/>
        </w:rPr>
        <w:t xml:space="preserve">, Sun B, Feng M, Feng H, Gong W, Liu Q, Ge S. Role of scavenger receptors in dendritic cell function. </w:t>
      </w:r>
      <w:r w:rsidRPr="0038569F">
        <w:rPr>
          <w:rFonts w:ascii="Book Antiqua" w:hAnsi="Book Antiqua" w:cs="宋体"/>
          <w:i/>
          <w:iCs/>
          <w:sz w:val="24"/>
          <w:szCs w:val="24"/>
          <w:lang w:val="en-US" w:eastAsia="zh-CN"/>
        </w:rPr>
        <w:t>Hum Immunol</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76</w:t>
      </w:r>
      <w:r w:rsidRPr="0038569F">
        <w:rPr>
          <w:rFonts w:ascii="Book Antiqua" w:hAnsi="Book Antiqua" w:cs="宋体"/>
          <w:sz w:val="24"/>
          <w:szCs w:val="24"/>
          <w:lang w:val="en-US" w:eastAsia="zh-CN"/>
        </w:rPr>
        <w:t>: 442-446 [PMID: 25797205]</w:t>
      </w:r>
    </w:p>
    <w:p w14:paraId="5A3783CA"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104 </w:t>
      </w:r>
      <w:r w:rsidRPr="0038569F">
        <w:rPr>
          <w:rFonts w:ascii="Book Antiqua" w:hAnsi="Book Antiqua" w:cs="宋体"/>
          <w:b/>
          <w:bCs/>
          <w:sz w:val="24"/>
          <w:szCs w:val="24"/>
          <w:lang w:val="en-US" w:eastAsia="zh-CN"/>
        </w:rPr>
        <w:t>Weis WI</w:t>
      </w:r>
      <w:r w:rsidRPr="0038569F">
        <w:rPr>
          <w:rFonts w:ascii="Book Antiqua" w:hAnsi="Book Antiqua" w:cs="宋体"/>
          <w:sz w:val="24"/>
          <w:szCs w:val="24"/>
          <w:lang w:val="en-US" w:eastAsia="zh-CN"/>
        </w:rPr>
        <w:t>, Taylor ME, Drickamer K.</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The C-type lectin superfamily in the immune system.</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Immunol Rev</w:t>
      </w:r>
      <w:r w:rsidRPr="0038569F">
        <w:rPr>
          <w:rFonts w:ascii="Book Antiqua" w:hAnsi="Book Antiqua" w:cs="宋体"/>
          <w:sz w:val="24"/>
          <w:szCs w:val="24"/>
          <w:lang w:val="en-US" w:eastAsia="zh-CN"/>
        </w:rPr>
        <w:t xml:space="preserve"> 1998; </w:t>
      </w:r>
      <w:r w:rsidRPr="0038569F">
        <w:rPr>
          <w:rFonts w:ascii="Book Antiqua" w:hAnsi="Book Antiqua" w:cs="宋体"/>
          <w:b/>
          <w:bCs/>
          <w:sz w:val="24"/>
          <w:szCs w:val="24"/>
          <w:lang w:val="en-US" w:eastAsia="zh-CN"/>
        </w:rPr>
        <w:t>163</w:t>
      </w:r>
      <w:r w:rsidRPr="0038569F">
        <w:rPr>
          <w:rFonts w:ascii="Book Antiqua" w:hAnsi="Book Antiqua" w:cs="宋体"/>
          <w:sz w:val="24"/>
          <w:szCs w:val="24"/>
          <w:lang w:val="en-US" w:eastAsia="zh-CN"/>
        </w:rPr>
        <w:t>: 19-34 [PMID: 9700499]</w:t>
      </w:r>
    </w:p>
    <w:p w14:paraId="1EC7B8C6" w14:textId="7E9FEC35"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105 </w:t>
      </w:r>
      <w:r w:rsidRPr="0038569F">
        <w:rPr>
          <w:rFonts w:ascii="Book Antiqua" w:hAnsi="Book Antiqua" w:cs="宋体"/>
          <w:b/>
          <w:bCs/>
          <w:sz w:val="24"/>
          <w:szCs w:val="24"/>
          <w:lang w:val="en-US" w:eastAsia="zh-CN"/>
        </w:rPr>
        <w:t>van Kooyk Y</w:t>
      </w:r>
      <w:r w:rsidRPr="0038569F">
        <w:rPr>
          <w:rFonts w:ascii="Book Antiqua" w:hAnsi="Book Antiqua" w:cs="宋体"/>
          <w:sz w:val="24"/>
          <w:szCs w:val="24"/>
          <w:lang w:val="en-US" w:eastAsia="zh-CN"/>
        </w:rPr>
        <w:t xml:space="preserve">. C-type lectins on dendritic cells: key modulators for the induction of immune responses. </w:t>
      </w:r>
      <w:r w:rsidRPr="0038569F">
        <w:rPr>
          <w:rFonts w:ascii="Book Antiqua" w:hAnsi="Book Antiqua" w:cs="宋体"/>
          <w:i/>
          <w:iCs/>
          <w:sz w:val="24"/>
          <w:szCs w:val="24"/>
          <w:lang w:val="en-US" w:eastAsia="zh-CN"/>
        </w:rPr>
        <w:t>Biochem Soc Trans</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36</w:t>
      </w:r>
      <w:r w:rsidRPr="0038569F">
        <w:rPr>
          <w:rFonts w:ascii="Book Antiqua" w:hAnsi="Book Antiqua" w:cs="宋体"/>
          <w:sz w:val="24"/>
          <w:szCs w:val="24"/>
          <w:lang w:val="en-US" w:eastAsia="zh-CN"/>
        </w:rPr>
        <w:t>: 1478-1481 [PMID: 19021579 DOI: 10.1042/BST0361478</w:t>
      </w:r>
      <w:r w:rsidR="00D05E35">
        <w:rPr>
          <w:rFonts w:ascii="Book Antiqua" w:hAnsi="Book Antiqua" w:cs="宋体"/>
          <w:sz w:val="24"/>
          <w:szCs w:val="24"/>
          <w:lang w:val="en-US" w:eastAsia="zh-CN"/>
        </w:rPr>
        <w:t xml:space="preserve">] </w:t>
      </w:r>
    </w:p>
    <w:p w14:paraId="6F0835FB" w14:textId="1E12B5D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106 </w:t>
      </w:r>
      <w:r w:rsidRPr="0038569F">
        <w:rPr>
          <w:rFonts w:ascii="Book Antiqua" w:hAnsi="Book Antiqua" w:cs="宋体"/>
          <w:b/>
          <w:bCs/>
          <w:sz w:val="24"/>
          <w:szCs w:val="24"/>
          <w:lang w:val="en-US" w:eastAsia="zh-CN"/>
        </w:rPr>
        <w:t>Dambuza IM</w:t>
      </w:r>
      <w:r w:rsidRPr="0038569F">
        <w:rPr>
          <w:rFonts w:ascii="Book Antiqua" w:hAnsi="Book Antiqua" w:cs="宋体"/>
          <w:sz w:val="24"/>
          <w:szCs w:val="24"/>
          <w:lang w:val="en-US" w:eastAsia="zh-CN"/>
        </w:rPr>
        <w:t xml:space="preserve">, Brown GD. C-type lectins in immunity: recent developments. </w:t>
      </w:r>
      <w:r w:rsidRPr="0038569F">
        <w:rPr>
          <w:rFonts w:ascii="Book Antiqua" w:hAnsi="Book Antiqua" w:cs="宋体"/>
          <w:i/>
          <w:iCs/>
          <w:sz w:val="24"/>
          <w:szCs w:val="24"/>
          <w:lang w:val="en-US" w:eastAsia="zh-CN"/>
        </w:rPr>
        <w:t>Curr Opin Immunol</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32</w:t>
      </w:r>
      <w:r w:rsidRPr="0038569F">
        <w:rPr>
          <w:rFonts w:ascii="Book Antiqua" w:hAnsi="Book Antiqua" w:cs="宋体"/>
          <w:sz w:val="24"/>
          <w:szCs w:val="24"/>
          <w:lang w:val="en-US" w:eastAsia="zh-CN"/>
        </w:rPr>
        <w:t>: 21-27 [PMID: 25553393 DOI: 10.1016/j.coi.2014.12.002</w:t>
      </w:r>
      <w:r w:rsidR="00D05E35">
        <w:rPr>
          <w:rFonts w:ascii="Book Antiqua" w:hAnsi="Book Antiqua" w:cs="宋体"/>
          <w:sz w:val="24"/>
          <w:szCs w:val="24"/>
          <w:lang w:val="en-US" w:eastAsia="zh-CN"/>
        </w:rPr>
        <w:t xml:space="preserve">] </w:t>
      </w:r>
    </w:p>
    <w:p w14:paraId="290BC4E9" w14:textId="1E7C2CB9"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107 </w:t>
      </w:r>
      <w:r w:rsidRPr="0038569F">
        <w:rPr>
          <w:rFonts w:ascii="Book Antiqua" w:hAnsi="Book Antiqua" w:cs="宋体"/>
          <w:b/>
          <w:bCs/>
          <w:sz w:val="24"/>
          <w:szCs w:val="24"/>
          <w:lang w:val="en-US" w:eastAsia="zh-CN"/>
        </w:rPr>
        <w:t>Shan M</w:t>
      </w:r>
      <w:r w:rsidRPr="0038569F">
        <w:rPr>
          <w:rFonts w:ascii="Book Antiqua" w:hAnsi="Book Antiqua" w:cs="宋体"/>
          <w:sz w:val="24"/>
          <w:szCs w:val="24"/>
          <w:lang w:val="en-US" w:eastAsia="zh-CN"/>
        </w:rPr>
        <w:t xml:space="preserve">, Gentile M, Yeiser JR, Walland AC, Bornstein VU, Chen K, He B, Cassis L, Bigas A, Cols M, Comerma L, Huang B, Blander JM, Xiong H, Mayer L, Berin C, Augenlicht LH, Velcich A, Cerutti A. Mucus enhances gut homeostasis and oral tolerance by delivering immunoregulatory signals. </w:t>
      </w:r>
      <w:r w:rsidRPr="0038569F">
        <w:rPr>
          <w:rFonts w:ascii="Book Antiqua" w:hAnsi="Book Antiqua" w:cs="宋体"/>
          <w:i/>
          <w:iCs/>
          <w:sz w:val="24"/>
          <w:szCs w:val="24"/>
          <w:lang w:val="en-US" w:eastAsia="zh-CN"/>
        </w:rPr>
        <w:t>Science</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342</w:t>
      </w:r>
      <w:r w:rsidRPr="0038569F">
        <w:rPr>
          <w:rFonts w:ascii="Book Antiqua" w:hAnsi="Book Antiqua" w:cs="宋体"/>
          <w:sz w:val="24"/>
          <w:szCs w:val="24"/>
          <w:lang w:val="en-US" w:eastAsia="zh-CN"/>
        </w:rPr>
        <w:t>: 447-453 [PMID: 24072822 DOI: 10.1126/science.1237910</w:t>
      </w:r>
      <w:r w:rsidR="00D05E35">
        <w:rPr>
          <w:rFonts w:ascii="Book Antiqua" w:hAnsi="Book Antiqua" w:cs="宋体"/>
          <w:sz w:val="24"/>
          <w:szCs w:val="24"/>
          <w:lang w:val="en-US" w:eastAsia="zh-CN"/>
        </w:rPr>
        <w:t xml:space="preserve">] </w:t>
      </w:r>
    </w:p>
    <w:p w14:paraId="438DF9AF"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108 </w:t>
      </w:r>
      <w:r w:rsidRPr="0038569F">
        <w:rPr>
          <w:rFonts w:ascii="Book Antiqua" w:hAnsi="Book Antiqua" w:cs="宋体"/>
          <w:b/>
          <w:bCs/>
          <w:sz w:val="24"/>
          <w:szCs w:val="24"/>
          <w:lang w:val="en-US" w:eastAsia="zh-CN"/>
        </w:rPr>
        <w:t>Allavena P</w:t>
      </w:r>
      <w:r w:rsidRPr="0038569F">
        <w:rPr>
          <w:rFonts w:ascii="Book Antiqua" w:hAnsi="Book Antiqua" w:cs="宋体"/>
          <w:sz w:val="24"/>
          <w:szCs w:val="24"/>
          <w:lang w:val="en-US" w:eastAsia="zh-CN"/>
        </w:rPr>
        <w:t xml:space="preserve">, Chieppa M, Monti P, Piemonti L. From pattern recognition receptor to regulator of homeostasis: the double-faced macrophage mannose receptor. </w:t>
      </w:r>
      <w:r w:rsidRPr="0038569F">
        <w:rPr>
          <w:rFonts w:ascii="Book Antiqua" w:hAnsi="Book Antiqua" w:cs="宋体"/>
          <w:i/>
          <w:iCs/>
          <w:sz w:val="24"/>
          <w:szCs w:val="24"/>
          <w:lang w:val="en-US" w:eastAsia="zh-CN"/>
        </w:rPr>
        <w:t>Crit Rev Immunol</w:t>
      </w:r>
      <w:r w:rsidRPr="0038569F">
        <w:rPr>
          <w:rFonts w:ascii="Book Antiqua" w:hAnsi="Book Antiqua" w:cs="宋体"/>
          <w:sz w:val="24"/>
          <w:szCs w:val="24"/>
          <w:lang w:val="en-US" w:eastAsia="zh-CN"/>
        </w:rPr>
        <w:t xml:space="preserve"> 2004; </w:t>
      </w:r>
      <w:r w:rsidRPr="0038569F">
        <w:rPr>
          <w:rFonts w:ascii="Book Antiqua" w:hAnsi="Book Antiqua" w:cs="宋体"/>
          <w:b/>
          <w:bCs/>
          <w:sz w:val="24"/>
          <w:szCs w:val="24"/>
          <w:lang w:val="en-US" w:eastAsia="zh-CN"/>
        </w:rPr>
        <w:t>24</w:t>
      </w:r>
      <w:r w:rsidRPr="0038569F">
        <w:rPr>
          <w:rFonts w:ascii="Book Antiqua" w:hAnsi="Book Antiqua" w:cs="宋体"/>
          <w:sz w:val="24"/>
          <w:szCs w:val="24"/>
          <w:lang w:val="en-US" w:eastAsia="zh-CN"/>
        </w:rPr>
        <w:t>: 179-192 [PMID: 15482253 DOI: 10.1615/CritRevImmunol.v24.i3.20]</w:t>
      </w:r>
    </w:p>
    <w:p w14:paraId="38B07CA6" w14:textId="6B99138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109 </w:t>
      </w:r>
      <w:r w:rsidRPr="0038569F">
        <w:rPr>
          <w:rFonts w:ascii="Book Antiqua" w:hAnsi="Book Antiqua" w:cs="宋体"/>
          <w:b/>
          <w:bCs/>
          <w:sz w:val="24"/>
          <w:szCs w:val="24"/>
          <w:lang w:val="en-US" w:eastAsia="zh-CN"/>
        </w:rPr>
        <w:t>Denda-Nagai K</w:t>
      </w:r>
      <w:r w:rsidRPr="0038569F">
        <w:rPr>
          <w:rFonts w:ascii="Book Antiqua" w:hAnsi="Book Antiqua" w:cs="宋体"/>
          <w:sz w:val="24"/>
          <w:szCs w:val="24"/>
          <w:lang w:val="en-US" w:eastAsia="zh-CN"/>
        </w:rPr>
        <w:t xml:space="preserve">, Aida S, Saba K, Suzuki K, Moriyama S, Oo-Puthinan S, Tsuiji M, Morikawa A, Kumamoto Y, Sugiura D, Kudo A, Akimoto Y, Kawakami H, Bovin NV, Irimura T. Distribution and function of macrophage galactose-type C-type lectin 2 (MGL2/CD301b): efficient uptake and presentation of glycosylated antigens by dendritic cells. </w:t>
      </w:r>
      <w:r w:rsidRPr="0038569F">
        <w:rPr>
          <w:rFonts w:ascii="Book Antiqua" w:hAnsi="Book Antiqua" w:cs="宋体"/>
          <w:i/>
          <w:iCs/>
          <w:sz w:val="24"/>
          <w:szCs w:val="24"/>
          <w:lang w:val="en-US" w:eastAsia="zh-CN"/>
        </w:rPr>
        <w:t>J Biol Chem</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285</w:t>
      </w:r>
      <w:r w:rsidRPr="0038569F">
        <w:rPr>
          <w:rFonts w:ascii="Book Antiqua" w:hAnsi="Book Antiqua" w:cs="宋体"/>
          <w:sz w:val="24"/>
          <w:szCs w:val="24"/>
          <w:lang w:val="en-US" w:eastAsia="zh-CN"/>
        </w:rPr>
        <w:t>: 19193-19204 [PMID: 20304916 DOI: 10.1074/jbc.M110.113613</w:t>
      </w:r>
      <w:r w:rsidR="00D05E35">
        <w:rPr>
          <w:rFonts w:ascii="Book Antiqua" w:hAnsi="Book Antiqua" w:cs="宋体"/>
          <w:sz w:val="24"/>
          <w:szCs w:val="24"/>
          <w:lang w:val="en-US" w:eastAsia="zh-CN"/>
        </w:rPr>
        <w:t xml:space="preserve">] </w:t>
      </w:r>
    </w:p>
    <w:p w14:paraId="65AAD07B" w14:textId="3C39C0B2"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110 </w:t>
      </w:r>
      <w:r w:rsidRPr="0038569F">
        <w:rPr>
          <w:rFonts w:ascii="Book Antiqua" w:hAnsi="Book Antiqua" w:cs="宋体"/>
          <w:b/>
          <w:bCs/>
          <w:sz w:val="24"/>
          <w:szCs w:val="24"/>
          <w:lang w:val="en-US" w:eastAsia="zh-CN"/>
        </w:rPr>
        <w:t>Gallo PM</w:t>
      </w:r>
      <w:r w:rsidRPr="0038569F">
        <w:rPr>
          <w:rFonts w:ascii="Book Antiqua" w:hAnsi="Book Antiqua" w:cs="宋体"/>
          <w:sz w:val="24"/>
          <w:szCs w:val="24"/>
          <w:lang w:val="en-US" w:eastAsia="zh-CN"/>
        </w:rPr>
        <w:t xml:space="preserve">, Gallucci S. The dendritic cell response to classic, emerging, and homeostatic danger signals. </w:t>
      </w:r>
      <w:proofErr w:type="gramStart"/>
      <w:r w:rsidRPr="0038569F">
        <w:rPr>
          <w:rFonts w:ascii="Book Antiqua" w:hAnsi="Book Antiqua" w:cs="宋体"/>
          <w:sz w:val="24"/>
          <w:szCs w:val="24"/>
          <w:lang w:val="en-US" w:eastAsia="zh-CN"/>
        </w:rPr>
        <w:t>Implications for autoimmunity.</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Front Immunol</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4</w:t>
      </w:r>
      <w:r w:rsidRPr="0038569F">
        <w:rPr>
          <w:rFonts w:ascii="Book Antiqua" w:hAnsi="Book Antiqua" w:cs="宋体"/>
          <w:sz w:val="24"/>
          <w:szCs w:val="24"/>
          <w:lang w:val="en-US" w:eastAsia="zh-CN"/>
        </w:rPr>
        <w:t>: 138 [PMID: 23772226 DOI: 10.3389/fimmu.2013.00138</w:t>
      </w:r>
      <w:r w:rsidR="00D05E35">
        <w:rPr>
          <w:rFonts w:ascii="Book Antiqua" w:hAnsi="Book Antiqua" w:cs="宋体"/>
          <w:sz w:val="24"/>
          <w:szCs w:val="24"/>
          <w:lang w:val="en-US" w:eastAsia="zh-CN"/>
        </w:rPr>
        <w:t xml:space="preserve">] </w:t>
      </w:r>
    </w:p>
    <w:p w14:paraId="650CF944"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111 </w:t>
      </w:r>
      <w:r w:rsidRPr="0038569F">
        <w:rPr>
          <w:rFonts w:ascii="Book Antiqua" w:hAnsi="Book Antiqua" w:cs="宋体"/>
          <w:b/>
          <w:bCs/>
          <w:sz w:val="24"/>
          <w:szCs w:val="24"/>
          <w:lang w:val="en-US" w:eastAsia="zh-CN"/>
        </w:rPr>
        <w:t>Jiang D</w:t>
      </w:r>
      <w:r w:rsidRPr="0038569F">
        <w:rPr>
          <w:rFonts w:ascii="Book Antiqua" w:hAnsi="Book Antiqua" w:cs="宋体"/>
          <w:sz w:val="24"/>
          <w:szCs w:val="24"/>
          <w:lang w:val="en-US" w:eastAsia="zh-CN"/>
        </w:rPr>
        <w:t xml:space="preserve">, Liang J, Fan J, Yu S, Chen S, Luo Y, Prestwich GD, Mascarenhas MM, Garg HG, Quinn DA, Homer RJ, Goldstein DR, Bucala R, Lee PJ, Medzhitov R, Noble PW. </w:t>
      </w:r>
      <w:proofErr w:type="gramStart"/>
      <w:r w:rsidRPr="0038569F">
        <w:rPr>
          <w:rFonts w:ascii="Book Antiqua" w:hAnsi="Book Antiqua" w:cs="宋体"/>
          <w:sz w:val="24"/>
          <w:szCs w:val="24"/>
          <w:lang w:val="en-US" w:eastAsia="zh-CN"/>
        </w:rPr>
        <w:t>Regulation of lung injury and repair by Toll-like receptors and hyaluronan.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Nat Med</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11</w:t>
      </w:r>
      <w:r w:rsidRPr="0038569F">
        <w:rPr>
          <w:rFonts w:ascii="Book Antiqua" w:hAnsi="Book Antiqua" w:cs="宋体"/>
          <w:sz w:val="24"/>
          <w:szCs w:val="24"/>
          <w:lang w:val="en-US" w:eastAsia="zh-CN"/>
        </w:rPr>
        <w:t>: 1173-1179 [PMID: 16244651 DOI: 10.1038/nm1315]</w:t>
      </w:r>
    </w:p>
    <w:p w14:paraId="3DC385D6"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112 </w:t>
      </w:r>
      <w:r w:rsidRPr="0038569F">
        <w:rPr>
          <w:rFonts w:ascii="Book Antiqua" w:hAnsi="Book Antiqua" w:cs="宋体"/>
          <w:b/>
          <w:bCs/>
          <w:sz w:val="24"/>
          <w:szCs w:val="24"/>
          <w:lang w:val="en-US" w:eastAsia="zh-CN"/>
        </w:rPr>
        <w:t>Taylor KR</w:t>
      </w:r>
      <w:r w:rsidRPr="0038569F">
        <w:rPr>
          <w:rFonts w:ascii="Book Antiqua" w:hAnsi="Book Antiqua" w:cs="宋体"/>
          <w:sz w:val="24"/>
          <w:szCs w:val="24"/>
          <w:lang w:val="en-US" w:eastAsia="zh-CN"/>
        </w:rPr>
        <w:t xml:space="preserve">, Trowbridge JM, Rudisill JA, Termeer CC, Simon JC, Gallo RL. Hyaluronan fragments stimulate endothelial recognition of injury through TLR4. </w:t>
      </w:r>
      <w:r w:rsidRPr="0038569F">
        <w:rPr>
          <w:rFonts w:ascii="Book Antiqua" w:hAnsi="Book Antiqua" w:cs="宋体"/>
          <w:i/>
          <w:iCs/>
          <w:sz w:val="24"/>
          <w:szCs w:val="24"/>
          <w:lang w:val="en-US" w:eastAsia="zh-CN"/>
        </w:rPr>
        <w:t>J Biol Chem</w:t>
      </w:r>
      <w:r w:rsidRPr="0038569F">
        <w:rPr>
          <w:rFonts w:ascii="Book Antiqua" w:hAnsi="Book Antiqua" w:cs="宋体"/>
          <w:sz w:val="24"/>
          <w:szCs w:val="24"/>
          <w:lang w:val="en-US" w:eastAsia="zh-CN"/>
        </w:rPr>
        <w:t xml:space="preserve"> 2004; </w:t>
      </w:r>
      <w:r w:rsidRPr="0038569F">
        <w:rPr>
          <w:rFonts w:ascii="Book Antiqua" w:hAnsi="Book Antiqua" w:cs="宋体"/>
          <w:b/>
          <w:bCs/>
          <w:sz w:val="24"/>
          <w:szCs w:val="24"/>
          <w:lang w:val="en-US" w:eastAsia="zh-CN"/>
        </w:rPr>
        <w:t>279</w:t>
      </w:r>
      <w:r w:rsidRPr="0038569F">
        <w:rPr>
          <w:rFonts w:ascii="Book Antiqua" w:hAnsi="Book Antiqua" w:cs="宋体"/>
          <w:sz w:val="24"/>
          <w:szCs w:val="24"/>
          <w:lang w:val="en-US" w:eastAsia="zh-CN"/>
        </w:rPr>
        <w:t>: 17079-17084 [PMID: 14764599 DOI: 10.1074/jbc.M310859200]</w:t>
      </w:r>
    </w:p>
    <w:p w14:paraId="10F23E4F"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113 </w:t>
      </w:r>
      <w:r w:rsidRPr="0038569F">
        <w:rPr>
          <w:rFonts w:ascii="Book Antiqua" w:hAnsi="Book Antiqua" w:cs="宋体"/>
          <w:b/>
          <w:bCs/>
          <w:sz w:val="24"/>
          <w:szCs w:val="24"/>
          <w:lang w:val="en-US" w:eastAsia="zh-CN"/>
        </w:rPr>
        <w:t>Johnson GB</w:t>
      </w:r>
      <w:r w:rsidRPr="0038569F">
        <w:rPr>
          <w:rFonts w:ascii="Book Antiqua" w:hAnsi="Book Antiqua" w:cs="宋体"/>
          <w:sz w:val="24"/>
          <w:szCs w:val="24"/>
          <w:lang w:val="en-US" w:eastAsia="zh-CN"/>
        </w:rPr>
        <w:t xml:space="preserve">, Brunn GJ, Kodaira Y, Platt JL. Receptor-mediated monitoring of tissue </w:t>
      </w:r>
      <w:proofErr w:type="gramStart"/>
      <w:r w:rsidRPr="0038569F">
        <w:rPr>
          <w:rFonts w:ascii="Book Antiqua" w:hAnsi="Book Antiqua" w:cs="宋体"/>
          <w:sz w:val="24"/>
          <w:szCs w:val="24"/>
          <w:lang w:val="en-US" w:eastAsia="zh-CN"/>
        </w:rPr>
        <w:t>well-being</w:t>
      </w:r>
      <w:proofErr w:type="gramEnd"/>
      <w:r w:rsidRPr="0038569F">
        <w:rPr>
          <w:rFonts w:ascii="Book Antiqua" w:hAnsi="Book Antiqua" w:cs="宋体"/>
          <w:sz w:val="24"/>
          <w:szCs w:val="24"/>
          <w:lang w:val="en-US" w:eastAsia="zh-CN"/>
        </w:rPr>
        <w:t xml:space="preserve"> via detection of soluble heparan sulfate by Toll-like receptor 4.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2002; </w:t>
      </w:r>
      <w:r w:rsidRPr="0038569F">
        <w:rPr>
          <w:rFonts w:ascii="Book Antiqua" w:hAnsi="Book Antiqua" w:cs="宋体"/>
          <w:b/>
          <w:bCs/>
          <w:sz w:val="24"/>
          <w:szCs w:val="24"/>
          <w:lang w:val="en-US" w:eastAsia="zh-CN"/>
        </w:rPr>
        <w:t>168</w:t>
      </w:r>
      <w:r w:rsidRPr="0038569F">
        <w:rPr>
          <w:rFonts w:ascii="Book Antiqua" w:hAnsi="Book Antiqua" w:cs="宋体"/>
          <w:sz w:val="24"/>
          <w:szCs w:val="24"/>
          <w:lang w:val="en-US" w:eastAsia="zh-CN"/>
        </w:rPr>
        <w:t>: 5233-5239 [PMID: 11994480 DOI: 10.4049/jimmunol.168.10.5233]</w:t>
      </w:r>
    </w:p>
    <w:p w14:paraId="384D0ED4" w14:textId="03496B19"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114 </w:t>
      </w:r>
      <w:r w:rsidRPr="0038569F">
        <w:rPr>
          <w:rFonts w:ascii="Book Antiqua" w:hAnsi="Book Antiqua" w:cs="宋体"/>
          <w:b/>
          <w:bCs/>
          <w:sz w:val="24"/>
          <w:szCs w:val="24"/>
          <w:lang w:val="en-US" w:eastAsia="zh-CN"/>
        </w:rPr>
        <w:t>Babelova A</w:t>
      </w:r>
      <w:r w:rsidRPr="0038569F">
        <w:rPr>
          <w:rFonts w:ascii="Book Antiqua" w:hAnsi="Book Antiqua" w:cs="宋体"/>
          <w:sz w:val="24"/>
          <w:szCs w:val="24"/>
          <w:lang w:val="en-US" w:eastAsia="zh-CN"/>
        </w:rPr>
        <w:t xml:space="preserve">, Moreth K, Tsalastra-Greul W, Zeng-Brouwers J, Eickelberg O, Young MF, Bruckner P, Pfeilschifter J, Schaefer RM, Gröne HJ, Schaefer L. Biglycan, a danger signal that activates the NLRP3 inflammasome via toll-like and P2X receptors. </w:t>
      </w:r>
      <w:r w:rsidRPr="0038569F">
        <w:rPr>
          <w:rFonts w:ascii="Book Antiqua" w:hAnsi="Book Antiqua" w:cs="宋体"/>
          <w:i/>
          <w:iCs/>
          <w:sz w:val="24"/>
          <w:szCs w:val="24"/>
          <w:lang w:val="en-US" w:eastAsia="zh-CN"/>
        </w:rPr>
        <w:t>J Biol Chem</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284</w:t>
      </w:r>
      <w:r w:rsidRPr="0038569F">
        <w:rPr>
          <w:rFonts w:ascii="Book Antiqua" w:hAnsi="Book Antiqua" w:cs="宋体"/>
          <w:sz w:val="24"/>
          <w:szCs w:val="24"/>
          <w:lang w:val="en-US" w:eastAsia="zh-CN"/>
        </w:rPr>
        <w:t>: 24035-24048 [PMID: 19605353 DOI: 10.1074/jbc.M109.014266</w:t>
      </w:r>
      <w:r w:rsidR="00D05E35">
        <w:rPr>
          <w:rFonts w:ascii="Book Antiqua" w:hAnsi="Book Antiqua" w:cs="宋体"/>
          <w:sz w:val="24"/>
          <w:szCs w:val="24"/>
          <w:lang w:val="en-US" w:eastAsia="zh-CN"/>
        </w:rPr>
        <w:t xml:space="preserve">] </w:t>
      </w:r>
    </w:p>
    <w:p w14:paraId="7F3EA258" w14:textId="7F8342E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115 </w:t>
      </w:r>
      <w:r w:rsidRPr="0038569F">
        <w:rPr>
          <w:rFonts w:ascii="Book Antiqua" w:hAnsi="Book Antiqua" w:cs="宋体"/>
          <w:b/>
          <w:bCs/>
          <w:sz w:val="24"/>
          <w:szCs w:val="24"/>
          <w:lang w:val="en-US" w:eastAsia="zh-CN"/>
        </w:rPr>
        <w:t>Schaefer L</w:t>
      </w:r>
      <w:r w:rsidRPr="0038569F">
        <w:rPr>
          <w:rFonts w:ascii="Book Antiqua" w:hAnsi="Book Antiqua" w:cs="宋体"/>
          <w:sz w:val="24"/>
          <w:szCs w:val="24"/>
          <w:lang w:val="en-US" w:eastAsia="zh-CN"/>
        </w:rPr>
        <w:t xml:space="preserve">, Babelova A, Kiss E, Hausser HJ, Baliova M, Krzyzankova M, Marsche G, Young MF, Mihalik D, Götte M, Malle E, Schaefer RM, Gröne HJ. The matrix component biglycan is proinflammatory and signals through Toll-like receptors 4 and 2 in macrophages. </w:t>
      </w:r>
      <w:r w:rsidRPr="0038569F">
        <w:rPr>
          <w:rFonts w:ascii="Book Antiqua" w:hAnsi="Book Antiqua" w:cs="宋体"/>
          <w:i/>
          <w:iCs/>
          <w:sz w:val="24"/>
          <w:szCs w:val="24"/>
          <w:lang w:val="en-US" w:eastAsia="zh-CN"/>
        </w:rPr>
        <w:t>J Clin Invest</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115</w:t>
      </w:r>
      <w:r w:rsidRPr="0038569F">
        <w:rPr>
          <w:rFonts w:ascii="Book Antiqua" w:hAnsi="Book Antiqua" w:cs="宋体"/>
          <w:sz w:val="24"/>
          <w:szCs w:val="24"/>
          <w:lang w:val="en-US" w:eastAsia="zh-CN"/>
        </w:rPr>
        <w:t>: 2223-2233 [PMID: 16025156 DOI: 10.1172/JCI23755</w:t>
      </w:r>
      <w:r w:rsidR="00D05E35">
        <w:rPr>
          <w:rFonts w:ascii="Book Antiqua" w:hAnsi="Book Antiqua" w:cs="宋体"/>
          <w:sz w:val="24"/>
          <w:szCs w:val="24"/>
          <w:lang w:val="en-US" w:eastAsia="zh-CN"/>
        </w:rPr>
        <w:t xml:space="preserve">] </w:t>
      </w:r>
    </w:p>
    <w:p w14:paraId="20E7072D" w14:textId="6AA782F8"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116 </w:t>
      </w:r>
      <w:r w:rsidRPr="0038569F">
        <w:rPr>
          <w:rFonts w:ascii="Book Antiqua" w:hAnsi="Book Antiqua" w:cs="宋体"/>
          <w:b/>
          <w:bCs/>
          <w:sz w:val="24"/>
          <w:szCs w:val="24"/>
          <w:lang w:val="en-US" w:eastAsia="zh-CN"/>
        </w:rPr>
        <w:t>Kim S</w:t>
      </w:r>
      <w:r w:rsidRPr="0038569F">
        <w:rPr>
          <w:rFonts w:ascii="Book Antiqua" w:hAnsi="Book Antiqua" w:cs="宋体"/>
          <w:sz w:val="24"/>
          <w:szCs w:val="24"/>
          <w:lang w:val="en-US" w:eastAsia="zh-CN"/>
        </w:rPr>
        <w:t xml:space="preserve">, Takahashi H, Lin WW, Descargues P, Grivennikov S, Kim Y, Luo JL, Karin M. Carcinoma-produced factors activate myeloid cells through TLR2 to stimulate metastasis. </w:t>
      </w:r>
      <w:r w:rsidRPr="0038569F">
        <w:rPr>
          <w:rFonts w:ascii="Book Antiqua" w:hAnsi="Book Antiqua" w:cs="宋体"/>
          <w:i/>
          <w:iCs/>
          <w:sz w:val="24"/>
          <w:szCs w:val="24"/>
          <w:lang w:val="en-US" w:eastAsia="zh-CN"/>
        </w:rPr>
        <w:t>Nature</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457</w:t>
      </w:r>
      <w:r w:rsidRPr="0038569F">
        <w:rPr>
          <w:rFonts w:ascii="Book Antiqua" w:hAnsi="Book Antiqua" w:cs="宋体"/>
          <w:sz w:val="24"/>
          <w:szCs w:val="24"/>
          <w:lang w:val="en-US" w:eastAsia="zh-CN"/>
        </w:rPr>
        <w:t>: 102-106 [PMID: 19122641 DOI: 10.1038/nature07623</w:t>
      </w:r>
      <w:r w:rsidR="00D05E35">
        <w:rPr>
          <w:rFonts w:ascii="Book Antiqua" w:hAnsi="Book Antiqua" w:cs="宋体"/>
          <w:sz w:val="24"/>
          <w:szCs w:val="24"/>
          <w:lang w:val="en-US" w:eastAsia="zh-CN"/>
        </w:rPr>
        <w:t xml:space="preserve">] </w:t>
      </w:r>
    </w:p>
    <w:p w14:paraId="5A0B10E7"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117 </w:t>
      </w:r>
      <w:r w:rsidRPr="0038569F">
        <w:rPr>
          <w:rFonts w:ascii="Book Antiqua" w:hAnsi="Book Antiqua" w:cs="宋体"/>
          <w:b/>
          <w:bCs/>
          <w:sz w:val="24"/>
          <w:szCs w:val="24"/>
          <w:lang w:val="en-US" w:eastAsia="zh-CN"/>
        </w:rPr>
        <w:t>Beg AA</w:t>
      </w:r>
      <w:r w:rsidRPr="0038569F">
        <w:rPr>
          <w:rFonts w:ascii="Book Antiqua" w:hAnsi="Book Antiqua" w:cs="宋体"/>
          <w:sz w:val="24"/>
          <w:szCs w:val="24"/>
          <w:lang w:val="en-US" w:eastAsia="zh-CN"/>
        </w:rPr>
        <w:t xml:space="preserve">. Endogenous ligands of Toll-like receptors: implications for regulating inflammatory and immune responses. </w:t>
      </w:r>
      <w:r w:rsidRPr="0038569F">
        <w:rPr>
          <w:rFonts w:ascii="Book Antiqua" w:hAnsi="Book Antiqua" w:cs="宋体"/>
          <w:i/>
          <w:iCs/>
          <w:sz w:val="24"/>
          <w:szCs w:val="24"/>
          <w:lang w:val="en-US" w:eastAsia="zh-CN"/>
        </w:rPr>
        <w:t>Trends Immunol</w:t>
      </w:r>
      <w:r w:rsidRPr="0038569F">
        <w:rPr>
          <w:rFonts w:ascii="Book Antiqua" w:hAnsi="Book Antiqua" w:cs="宋体"/>
          <w:sz w:val="24"/>
          <w:szCs w:val="24"/>
          <w:lang w:val="en-US" w:eastAsia="zh-CN"/>
        </w:rPr>
        <w:t xml:space="preserve"> 2002; </w:t>
      </w:r>
      <w:r w:rsidRPr="0038569F">
        <w:rPr>
          <w:rFonts w:ascii="Book Antiqua" w:hAnsi="Book Antiqua" w:cs="宋体"/>
          <w:b/>
          <w:bCs/>
          <w:sz w:val="24"/>
          <w:szCs w:val="24"/>
          <w:lang w:val="en-US" w:eastAsia="zh-CN"/>
        </w:rPr>
        <w:t>23</w:t>
      </w:r>
      <w:r w:rsidRPr="0038569F">
        <w:rPr>
          <w:rFonts w:ascii="Book Antiqua" w:hAnsi="Book Antiqua" w:cs="宋体"/>
          <w:sz w:val="24"/>
          <w:szCs w:val="24"/>
          <w:lang w:val="en-US" w:eastAsia="zh-CN"/>
        </w:rPr>
        <w:t>: 509-512 [PMID: 12401394 DOI: 10.1016/S1471-4906(02)02317-7]</w:t>
      </w:r>
    </w:p>
    <w:p w14:paraId="759459A9"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118 </w:t>
      </w:r>
      <w:r w:rsidRPr="0038569F">
        <w:rPr>
          <w:rFonts w:ascii="Book Antiqua" w:hAnsi="Book Antiqua" w:cs="宋体"/>
          <w:b/>
          <w:bCs/>
          <w:sz w:val="24"/>
          <w:szCs w:val="24"/>
          <w:lang w:val="en-US" w:eastAsia="zh-CN"/>
        </w:rPr>
        <w:t>Tsan MF</w:t>
      </w:r>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Gao</w:t>
      </w:r>
      <w:proofErr w:type="gramEnd"/>
      <w:r w:rsidRPr="0038569F">
        <w:rPr>
          <w:rFonts w:ascii="Book Antiqua" w:hAnsi="Book Antiqua" w:cs="宋体"/>
          <w:sz w:val="24"/>
          <w:szCs w:val="24"/>
          <w:lang w:val="en-US" w:eastAsia="zh-CN"/>
        </w:rPr>
        <w:t xml:space="preserve"> B. Endogenous ligands of Toll-like receptors. </w:t>
      </w:r>
      <w:r w:rsidRPr="0038569F">
        <w:rPr>
          <w:rFonts w:ascii="Book Antiqua" w:hAnsi="Book Antiqua" w:cs="宋体"/>
          <w:i/>
          <w:iCs/>
          <w:sz w:val="24"/>
          <w:szCs w:val="24"/>
          <w:lang w:val="en-US" w:eastAsia="zh-CN"/>
        </w:rPr>
        <w:t>J Leukoc Biol</w:t>
      </w:r>
      <w:r w:rsidRPr="0038569F">
        <w:rPr>
          <w:rFonts w:ascii="Book Antiqua" w:hAnsi="Book Antiqua" w:cs="宋体"/>
          <w:sz w:val="24"/>
          <w:szCs w:val="24"/>
          <w:lang w:val="en-US" w:eastAsia="zh-CN"/>
        </w:rPr>
        <w:t xml:space="preserve"> 2004; </w:t>
      </w:r>
      <w:r w:rsidRPr="0038569F">
        <w:rPr>
          <w:rFonts w:ascii="Book Antiqua" w:hAnsi="Book Antiqua" w:cs="宋体"/>
          <w:b/>
          <w:bCs/>
          <w:sz w:val="24"/>
          <w:szCs w:val="24"/>
          <w:lang w:val="en-US" w:eastAsia="zh-CN"/>
        </w:rPr>
        <w:t>76</w:t>
      </w:r>
      <w:r w:rsidRPr="0038569F">
        <w:rPr>
          <w:rFonts w:ascii="Book Antiqua" w:hAnsi="Book Antiqua" w:cs="宋体"/>
          <w:sz w:val="24"/>
          <w:szCs w:val="24"/>
          <w:lang w:val="en-US" w:eastAsia="zh-CN"/>
        </w:rPr>
        <w:t>: 514-519 [PMID: 15178705 DOI: 10.1189/jlb.0304127]</w:t>
      </w:r>
    </w:p>
    <w:p w14:paraId="5740B03D" w14:textId="54C4AC83"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119 </w:t>
      </w:r>
      <w:r w:rsidRPr="0038569F">
        <w:rPr>
          <w:rFonts w:ascii="Book Antiqua" w:hAnsi="Book Antiqua" w:cs="宋体"/>
          <w:b/>
          <w:bCs/>
          <w:sz w:val="24"/>
          <w:szCs w:val="24"/>
          <w:lang w:val="en-US" w:eastAsia="zh-CN"/>
        </w:rPr>
        <w:t>Brennan TV</w:t>
      </w:r>
      <w:r w:rsidRPr="0038569F">
        <w:rPr>
          <w:rFonts w:ascii="Book Antiqua" w:hAnsi="Book Antiqua" w:cs="宋体"/>
          <w:sz w:val="24"/>
          <w:szCs w:val="24"/>
          <w:lang w:val="en-US" w:eastAsia="zh-CN"/>
        </w:rPr>
        <w:t xml:space="preserve">, Lin L, Huang X, Cardona DM, Li Z, Dredge K, Chao NJ, Yang Y. Heparan sulfate, an endogenous TLR4 agonist, promotes acute GVHD after allogeneic stem cell transplantation. </w:t>
      </w:r>
      <w:r w:rsidRPr="0038569F">
        <w:rPr>
          <w:rFonts w:ascii="Book Antiqua" w:hAnsi="Book Antiqua" w:cs="宋体"/>
          <w:i/>
          <w:iCs/>
          <w:sz w:val="24"/>
          <w:szCs w:val="24"/>
          <w:lang w:val="en-US" w:eastAsia="zh-CN"/>
        </w:rPr>
        <w:t>Blood</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120</w:t>
      </w:r>
      <w:r w:rsidRPr="0038569F">
        <w:rPr>
          <w:rFonts w:ascii="Book Antiqua" w:hAnsi="Book Antiqua" w:cs="宋体"/>
          <w:sz w:val="24"/>
          <w:szCs w:val="24"/>
          <w:lang w:val="en-US" w:eastAsia="zh-CN"/>
        </w:rPr>
        <w:t>: 2899-2908 [PMID: 22760779 DOI: 10.1182/blood-2011-07-368720</w:t>
      </w:r>
      <w:r w:rsidR="00D05E35">
        <w:rPr>
          <w:rFonts w:ascii="Book Antiqua" w:hAnsi="Book Antiqua" w:cs="宋体"/>
          <w:sz w:val="24"/>
          <w:szCs w:val="24"/>
          <w:lang w:val="en-US" w:eastAsia="zh-CN"/>
        </w:rPr>
        <w:t xml:space="preserve">] </w:t>
      </w:r>
    </w:p>
    <w:p w14:paraId="67B5FA23" w14:textId="6172BC03"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120 </w:t>
      </w:r>
      <w:r w:rsidRPr="0038569F">
        <w:rPr>
          <w:rFonts w:ascii="Book Antiqua" w:hAnsi="Book Antiqua" w:cs="宋体"/>
          <w:b/>
          <w:bCs/>
          <w:sz w:val="24"/>
          <w:szCs w:val="24"/>
          <w:lang w:val="en-US" w:eastAsia="zh-CN"/>
        </w:rPr>
        <w:t>Popovic ZV</w:t>
      </w:r>
      <w:r w:rsidRPr="0038569F">
        <w:rPr>
          <w:rFonts w:ascii="Book Antiqua" w:hAnsi="Book Antiqua" w:cs="宋体"/>
          <w:sz w:val="24"/>
          <w:szCs w:val="24"/>
          <w:lang w:val="en-US" w:eastAsia="zh-CN"/>
        </w:rPr>
        <w:t xml:space="preserve">, Wang S, Papatriantafyllou M, Kaya Z, Porubsky S, Meisner M, Bonrouhi M, Burgdorf S, Young MF, Schaefer L, Gröne HJ. The proteoglycan biglycan enhances antigen-specific T cell activation potentially via MyD88 and TRIF pathways and triggers autoimmune perimyocarditis. </w:t>
      </w:r>
      <w:r w:rsidRPr="0038569F">
        <w:rPr>
          <w:rFonts w:ascii="Book Antiqua" w:hAnsi="Book Antiqua" w:cs="宋体"/>
          <w:i/>
          <w:iCs/>
          <w:sz w:val="24"/>
          <w:szCs w:val="24"/>
          <w:lang w:val="en-US" w:eastAsia="zh-CN"/>
        </w:rPr>
        <w:t>J Immunol</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187</w:t>
      </w:r>
      <w:r w:rsidRPr="0038569F">
        <w:rPr>
          <w:rFonts w:ascii="Book Antiqua" w:hAnsi="Book Antiqua" w:cs="宋体"/>
          <w:sz w:val="24"/>
          <w:szCs w:val="24"/>
          <w:lang w:val="en-US" w:eastAsia="zh-CN"/>
        </w:rPr>
        <w:t>: 6217-6226 [PMID: 22095710 DOI: 10.4049/jimmunol.1003478</w:t>
      </w:r>
      <w:r w:rsidR="00D05E35">
        <w:rPr>
          <w:rFonts w:ascii="Book Antiqua" w:hAnsi="Book Antiqua" w:cs="宋体"/>
          <w:sz w:val="24"/>
          <w:szCs w:val="24"/>
          <w:lang w:val="en-US" w:eastAsia="zh-CN"/>
        </w:rPr>
        <w:t xml:space="preserve">] </w:t>
      </w:r>
    </w:p>
    <w:p w14:paraId="4B49F2B8" w14:textId="698416B3"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121 </w:t>
      </w:r>
      <w:r w:rsidRPr="0038569F">
        <w:rPr>
          <w:rFonts w:ascii="Book Antiqua" w:hAnsi="Book Antiqua" w:cs="宋体"/>
          <w:b/>
          <w:bCs/>
          <w:sz w:val="24"/>
          <w:szCs w:val="24"/>
          <w:lang w:val="en-US" w:eastAsia="zh-CN"/>
        </w:rPr>
        <w:t>Haylock-Jacobs S</w:t>
      </w:r>
      <w:r w:rsidRPr="0038569F">
        <w:rPr>
          <w:rFonts w:ascii="Book Antiqua" w:hAnsi="Book Antiqua" w:cs="宋体"/>
          <w:sz w:val="24"/>
          <w:szCs w:val="24"/>
          <w:lang w:val="en-US" w:eastAsia="zh-CN"/>
        </w:rPr>
        <w:t xml:space="preserve">, Keough MB, Lau L, Yong VW. Chondroitin sulphate proteoglycans: extracellular matrix proteins that regulate immunity of the central nervous system. </w:t>
      </w:r>
      <w:r w:rsidRPr="0038569F">
        <w:rPr>
          <w:rFonts w:ascii="Book Antiqua" w:hAnsi="Book Antiqua" w:cs="宋体"/>
          <w:i/>
          <w:iCs/>
          <w:sz w:val="24"/>
          <w:szCs w:val="24"/>
          <w:lang w:val="en-US" w:eastAsia="zh-CN"/>
        </w:rPr>
        <w:t>Autoimmun Rev</w:t>
      </w:r>
      <w:r w:rsidRPr="0038569F">
        <w:rPr>
          <w:rFonts w:ascii="Book Antiqua" w:hAnsi="Book Antiqua" w:cs="宋体"/>
          <w:sz w:val="24"/>
          <w:szCs w:val="24"/>
          <w:lang w:val="en-US" w:eastAsia="zh-CN"/>
        </w:rPr>
        <w:t xml:space="preserve"> 2011; </w:t>
      </w:r>
      <w:r w:rsidRPr="0038569F">
        <w:rPr>
          <w:rFonts w:ascii="Book Antiqua" w:hAnsi="Book Antiqua" w:cs="宋体"/>
          <w:b/>
          <w:bCs/>
          <w:sz w:val="24"/>
          <w:szCs w:val="24"/>
          <w:lang w:val="en-US" w:eastAsia="zh-CN"/>
        </w:rPr>
        <w:t>10</w:t>
      </w:r>
      <w:r w:rsidRPr="0038569F">
        <w:rPr>
          <w:rFonts w:ascii="Book Antiqua" w:hAnsi="Book Antiqua" w:cs="宋体"/>
          <w:sz w:val="24"/>
          <w:szCs w:val="24"/>
          <w:lang w:val="en-US" w:eastAsia="zh-CN"/>
        </w:rPr>
        <w:t>: 766-772 [PMID: 21664302 DOI: 10.1016/j.autrev.2011.05.019</w:t>
      </w:r>
      <w:r w:rsidR="00D05E35">
        <w:rPr>
          <w:rFonts w:ascii="Book Antiqua" w:hAnsi="Book Antiqua" w:cs="宋体"/>
          <w:sz w:val="24"/>
          <w:szCs w:val="24"/>
          <w:lang w:val="en-US" w:eastAsia="zh-CN"/>
        </w:rPr>
        <w:t xml:space="preserve">] </w:t>
      </w:r>
    </w:p>
    <w:p w14:paraId="6EF16D29" w14:textId="289BF89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122 </w:t>
      </w:r>
      <w:r w:rsidRPr="0038569F">
        <w:rPr>
          <w:rFonts w:ascii="Book Antiqua" w:hAnsi="Book Antiqua" w:cs="宋体"/>
          <w:b/>
          <w:bCs/>
          <w:sz w:val="24"/>
          <w:szCs w:val="24"/>
          <w:lang w:val="en-US" w:eastAsia="zh-CN"/>
        </w:rPr>
        <w:t>Muto J</w:t>
      </w:r>
      <w:r w:rsidRPr="0038569F">
        <w:rPr>
          <w:rFonts w:ascii="Book Antiqua" w:hAnsi="Book Antiqua" w:cs="宋体"/>
          <w:sz w:val="24"/>
          <w:szCs w:val="24"/>
          <w:lang w:val="en-US" w:eastAsia="zh-CN"/>
        </w:rPr>
        <w:t xml:space="preserve">, Morioka Y, Yamasaki K, Kim M, Garcia A, Carlin AF, Varki A, Gallo RL. Hyaluronan digestion controls DC migration from the skin. </w:t>
      </w:r>
      <w:r w:rsidRPr="0038569F">
        <w:rPr>
          <w:rFonts w:ascii="Book Antiqua" w:hAnsi="Book Antiqua" w:cs="宋体"/>
          <w:i/>
          <w:iCs/>
          <w:sz w:val="24"/>
          <w:szCs w:val="24"/>
          <w:lang w:val="en-US" w:eastAsia="zh-CN"/>
        </w:rPr>
        <w:t>J Clin Invest</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124</w:t>
      </w:r>
      <w:r w:rsidRPr="0038569F">
        <w:rPr>
          <w:rFonts w:ascii="Book Antiqua" w:hAnsi="Book Antiqua" w:cs="宋体"/>
          <w:sz w:val="24"/>
          <w:szCs w:val="24"/>
          <w:lang w:val="en-US" w:eastAsia="zh-CN"/>
        </w:rPr>
        <w:t>: 1309-1319 [PMID: 24487587 DOI: 10.1172/JCI67947</w:t>
      </w:r>
      <w:r w:rsidR="00D05E35">
        <w:rPr>
          <w:rFonts w:ascii="Book Antiqua" w:hAnsi="Book Antiqua" w:cs="宋体"/>
          <w:sz w:val="24"/>
          <w:szCs w:val="24"/>
          <w:lang w:val="en-US" w:eastAsia="zh-CN"/>
        </w:rPr>
        <w:t xml:space="preserve">] </w:t>
      </w:r>
    </w:p>
    <w:p w14:paraId="3EF5A273"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123 </w:t>
      </w:r>
      <w:r w:rsidRPr="0038569F">
        <w:rPr>
          <w:rFonts w:ascii="Book Antiqua" w:hAnsi="Book Antiqua" w:cs="宋体"/>
          <w:b/>
          <w:bCs/>
          <w:sz w:val="24"/>
          <w:szCs w:val="24"/>
          <w:lang w:val="en-US" w:eastAsia="zh-CN"/>
        </w:rPr>
        <w:t>Meyaard L</w:t>
      </w:r>
      <w:r w:rsidRPr="0038569F">
        <w:rPr>
          <w:rFonts w:ascii="Book Antiqua" w:hAnsi="Book Antiqua" w:cs="宋体"/>
          <w:sz w:val="24"/>
          <w:szCs w:val="24"/>
          <w:lang w:val="en-US" w:eastAsia="zh-CN"/>
        </w:rPr>
        <w:t>.</w:t>
      </w:r>
      <w:proofErr w:type="gramEnd"/>
      <w:r w:rsidRPr="0038569F">
        <w:rPr>
          <w:rFonts w:ascii="Book Antiqua" w:hAnsi="Book Antiqua" w:cs="宋体"/>
          <w:sz w:val="24"/>
          <w:szCs w:val="24"/>
          <w:lang w:val="en-US" w:eastAsia="zh-CN"/>
        </w:rPr>
        <w:t xml:space="preserve"> </w:t>
      </w:r>
      <w:proofErr w:type="gramStart"/>
      <w:r w:rsidRPr="0038569F">
        <w:rPr>
          <w:rFonts w:ascii="Book Antiqua" w:hAnsi="Book Antiqua" w:cs="宋体"/>
          <w:sz w:val="24"/>
          <w:szCs w:val="24"/>
          <w:lang w:val="en-US" w:eastAsia="zh-CN"/>
        </w:rPr>
        <w:t>The inhibitory collagen receptor LAIR-1 (CD305).</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J Leukoc Biol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83</w:t>
      </w:r>
      <w:r w:rsidRPr="0038569F">
        <w:rPr>
          <w:rFonts w:ascii="Book Antiqua" w:hAnsi="Book Antiqua" w:cs="宋体"/>
          <w:sz w:val="24"/>
          <w:szCs w:val="24"/>
          <w:lang w:val="en-US" w:eastAsia="zh-CN"/>
        </w:rPr>
        <w:t>: 799-803 [PMID: 18063695 DOI: 10.1189/jlb.0907609]</w:t>
      </w:r>
    </w:p>
    <w:p w14:paraId="7065E679" w14:textId="23A175E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124 </w:t>
      </w:r>
      <w:r w:rsidRPr="0038569F">
        <w:rPr>
          <w:rFonts w:ascii="Book Antiqua" w:hAnsi="Book Antiqua" w:cs="宋体"/>
          <w:b/>
          <w:bCs/>
          <w:sz w:val="24"/>
          <w:szCs w:val="24"/>
          <w:lang w:val="en-US" w:eastAsia="zh-CN"/>
        </w:rPr>
        <w:t>Son M</w:t>
      </w:r>
      <w:r w:rsidRPr="0038569F">
        <w:rPr>
          <w:rFonts w:ascii="Book Antiqua" w:hAnsi="Book Antiqua" w:cs="宋体"/>
          <w:sz w:val="24"/>
          <w:szCs w:val="24"/>
          <w:lang w:val="en-US" w:eastAsia="zh-CN"/>
        </w:rPr>
        <w:t xml:space="preserve">, Santiago-Schwarz F, Al-Abed Y, Diamond B. C1q limits dendritic cell differentiation and activation by engaging LAIR-1. </w:t>
      </w:r>
      <w:r w:rsidR="00D106D5">
        <w:rPr>
          <w:rFonts w:ascii="Book Antiqua" w:hAnsi="Book Antiqua" w:cs="宋体"/>
          <w:i/>
          <w:iCs/>
          <w:sz w:val="24"/>
          <w:szCs w:val="24"/>
          <w:lang w:val="en-US" w:eastAsia="zh-CN"/>
        </w:rPr>
        <w:t>Proc Natl Acad Sci US</w:t>
      </w:r>
      <w:r w:rsidRPr="0038569F">
        <w:rPr>
          <w:rFonts w:ascii="Book Antiqua" w:hAnsi="Book Antiqua" w:cs="宋体"/>
          <w:i/>
          <w:iCs/>
          <w:sz w:val="24"/>
          <w:szCs w:val="24"/>
          <w:lang w:val="en-US" w:eastAsia="zh-CN"/>
        </w:rPr>
        <w:t>A</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109</w:t>
      </w:r>
      <w:r w:rsidRPr="0038569F">
        <w:rPr>
          <w:rFonts w:ascii="Book Antiqua" w:hAnsi="Book Antiqua" w:cs="宋体"/>
          <w:sz w:val="24"/>
          <w:szCs w:val="24"/>
          <w:lang w:val="en-US" w:eastAsia="zh-CN"/>
        </w:rPr>
        <w:t>: E3160-E3167 [PMID: 23093673 DOI: 10.1073/pnas.1212753109</w:t>
      </w:r>
      <w:r w:rsidR="00D05E35">
        <w:rPr>
          <w:rFonts w:ascii="Book Antiqua" w:hAnsi="Book Antiqua" w:cs="宋体"/>
          <w:sz w:val="24"/>
          <w:szCs w:val="24"/>
          <w:lang w:val="en-US" w:eastAsia="zh-CN"/>
        </w:rPr>
        <w:t xml:space="preserve">] </w:t>
      </w:r>
    </w:p>
    <w:p w14:paraId="1047A1DA" w14:textId="7BA31C6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125 </w:t>
      </w:r>
      <w:r w:rsidRPr="0038569F">
        <w:rPr>
          <w:rFonts w:ascii="Book Antiqua" w:hAnsi="Book Antiqua" w:cs="宋体"/>
          <w:b/>
          <w:bCs/>
          <w:sz w:val="24"/>
          <w:szCs w:val="24"/>
          <w:lang w:val="en-US" w:eastAsia="zh-CN"/>
        </w:rPr>
        <w:t>Sprague L</w:t>
      </w:r>
      <w:r w:rsidRPr="0038569F">
        <w:rPr>
          <w:rFonts w:ascii="Book Antiqua" w:hAnsi="Book Antiqua" w:cs="宋体"/>
          <w:sz w:val="24"/>
          <w:szCs w:val="24"/>
          <w:lang w:val="en-US" w:eastAsia="zh-CN"/>
        </w:rPr>
        <w:t xml:space="preserve">, Muccioli M, Pate M, Singh M, Xiong C, Ostermann A, Niese B, Li Y, Li Y, Courreges MC, Benencia F. Dendritic cells: In vitro culture in two- and three-dimensional collagen systems and expression of collagen receptors in tumors and atherosclerotic microenvironments. </w:t>
      </w:r>
      <w:r w:rsidRPr="0038569F">
        <w:rPr>
          <w:rFonts w:ascii="Book Antiqua" w:hAnsi="Book Antiqua" w:cs="宋体"/>
          <w:i/>
          <w:iCs/>
          <w:sz w:val="24"/>
          <w:szCs w:val="24"/>
          <w:lang w:val="en-US" w:eastAsia="zh-CN"/>
        </w:rPr>
        <w:t>Exp Cell Res</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323</w:t>
      </w:r>
      <w:r w:rsidRPr="0038569F">
        <w:rPr>
          <w:rFonts w:ascii="Book Antiqua" w:hAnsi="Book Antiqua" w:cs="宋体"/>
          <w:sz w:val="24"/>
          <w:szCs w:val="24"/>
          <w:lang w:val="en-US" w:eastAsia="zh-CN"/>
        </w:rPr>
        <w:t>: 7-27 [PMID: 24569142 DOI: 10.1016/j.yexcr.2014.01.031</w:t>
      </w:r>
      <w:r w:rsidR="00D05E35">
        <w:rPr>
          <w:rFonts w:ascii="Book Antiqua" w:hAnsi="Book Antiqua" w:cs="宋体"/>
          <w:sz w:val="24"/>
          <w:szCs w:val="24"/>
          <w:lang w:val="en-US" w:eastAsia="zh-CN"/>
        </w:rPr>
        <w:t xml:space="preserve">] </w:t>
      </w:r>
    </w:p>
    <w:p w14:paraId="2718DF45" w14:textId="0FCCB338"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126 </w:t>
      </w:r>
      <w:r w:rsidRPr="0038569F">
        <w:rPr>
          <w:rFonts w:ascii="Book Antiqua" w:hAnsi="Book Antiqua" w:cs="宋体"/>
          <w:b/>
          <w:bCs/>
          <w:sz w:val="24"/>
          <w:szCs w:val="24"/>
          <w:lang w:val="en-US" w:eastAsia="zh-CN"/>
        </w:rPr>
        <w:t>Wang HY</w:t>
      </w:r>
      <w:r w:rsidRPr="0038569F">
        <w:rPr>
          <w:rFonts w:ascii="Book Antiqua" w:hAnsi="Book Antiqua" w:cs="宋体"/>
          <w:sz w:val="24"/>
          <w:szCs w:val="24"/>
          <w:lang w:val="en-US" w:eastAsia="zh-CN"/>
        </w:rPr>
        <w:t xml:space="preserve">, Wei RH, Zhao SZ. Evaluation of corneal cell growth on tissue engineering materials as artificial cornea scaffolds. </w:t>
      </w:r>
      <w:r w:rsidRPr="0038569F">
        <w:rPr>
          <w:rFonts w:ascii="Book Antiqua" w:hAnsi="Book Antiqua" w:cs="宋体"/>
          <w:i/>
          <w:iCs/>
          <w:sz w:val="24"/>
          <w:szCs w:val="24"/>
          <w:lang w:val="en-US" w:eastAsia="zh-CN"/>
        </w:rPr>
        <w:t>Int J Ophthalmol</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6</w:t>
      </w:r>
      <w:r w:rsidRPr="0038569F">
        <w:rPr>
          <w:rFonts w:ascii="Book Antiqua" w:hAnsi="Book Antiqua" w:cs="宋体"/>
          <w:sz w:val="24"/>
          <w:szCs w:val="24"/>
          <w:lang w:val="en-US" w:eastAsia="zh-CN"/>
        </w:rPr>
        <w:t>: 873-878 [PMID: 24392340 DOI: 10.3980/j.issn.2222-3959.2013.06.23</w:t>
      </w:r>
      <w:r w:rsidR="00D05E35">
        <w:rPr>
          <w:rFonts w:ascii="Book Antiqua" w:hAnsi="Book Antiqua" w:cs="宋体"/>
          <w:sz w:val="24"/>
          <w:szCs w:val="24"/>
          <w:lang w:val="en-US" w:eastAsia="zh-CN"/>
        </w:rPr>
        <w:t xml:space="preserve">] </w:t>
      </w:r>
    </w:p>
    <w:p w14:paraId="003A20F4" w14:textId="28AC09A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127 </w:t>
      </w:r>
      <w:r w:rsidRPr="0038569F">
        <w:rPr>
          <w:rFonts w:ascii="Book Antiqua" w:hAnsi="Book Antiqua" w:cs="宋体"/>
          <w:b/>
          <w:bCs/>
          <w:sz w:val="24"/>
          <w:szCs w:val="24"/>
          <w:lang w:val="en-US" w:eastAsia="zh-CN"/>
        </w:rPr>
        <w:t>Griffith M</w:t>
      </w:r>
      <w:r w:rsidRPr="0038569F">
        <w:rPr>
          <w:rFonts w:ascii="Book Antiqua" w:hAnsi="Book Antiqua" w:cs="宋体"/>
          <w:sz w:val="24"/>
          <w:szCs w:val="24"/>
          <w:lang w:val="en-US" w:eastAsia="zh-CN"/>
        </w:rPr>
        <w:t xml:space="preserve">, Polisetti N, Kuffova L, Gallar J, Forrester J, Vemuganti GK, Fuchsluger TA. Regenerative approaches as alternatives to donor allografting for </w:t>
      </w:r>
      <w:r w:rsidRPr="0038569F">
        <w:rPr>
          <w:rFonts w:ascii="Book Antiqua" w:hAnsi="Book Antiqua" w:cs="宋体"/>
          <w:sz w:val="24"/>
          <w:szCs w:val="24"/>
          <w:lang w:val="en-US" w:eastAsia="zh-CN"/>
        </w:rPr>
        <w:lastRenderedPageBreak/>
        <w:t xml:space="preserve">restoration of corneal function. </w:t>
      </w:r>
      <w:r w:rsidRPr="0038569F">
        <w:rPr>
          <w:rFonts w:ascii="Book Antiqua" w:hAnsi="Book Antiqua" w:cs="宋体"/>
          <w:i/>
          <w:iCs/>
          <w:sz w:val="24"/>
          <w:szCs w:val="24"/>
          <w:lang w:val="en-US" w:eastAsia="zh-CN"/>
        </w:rPr>
        <w:t>Ocul Surf</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10</w:t>
      </w:r>
      <w:r w:rsidRPr="0038569F">
        <w:rPr>
          <w:rFonts w:ascii="Book Antiqua" w:hAnsi="Book Antiqua" w:cs="宋体"/>
          <w:sz w:val="24"/>
          <w:szCs w:val="24"/>
          <w:lang w:val="en-US" w:eastAsia="zh-CN"/>
        </w:rPr>
        <w:t>: 170-183 [PMID: 22814644 DOI: 10.1016/j.jtos.2012.04.004</w:t>
      </w:r>
      <w:r w:rsidR="00D05E35">
        <w:rPr>
          <w:rFonts w:ascii="Book Antiqua" w:hAnsi="Book Antiqua" w:cs="宋体"/>
          <w:sz w:val="24"/>
          <w:szCs w:val="24"/>
          <w:lang w:val="en-US" w:eastAsia="zh-CN"/>
        </w:rPr>
        <w:t xml:space="preserve">] </w:t>
      </w:r>
    </w:p>
    <w:p w14:paraId="510EDDAC" w14:textId="171DC22A"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128 </w:t>
      </w:r>
      <w:r w:rsidRPr="0038569F">
        <w:rPr>
          <w:rFonts w:ascii="Book Antiqua" w:hAnsi="Book Antiqua" w:cs="宋体"/>
          <w:b/>
          <w:bCs/>
          <w:sz w:val="24"/>
          <w:szCs w:val="24"/>
          <w:lang w:val="en-US" w:eastAsia="zh-CN"/>
        </w:rPr>
        <w:t>Oliveira MI</w:t>
      </w:r>
      <w:r w:rsidRPr="0038569F">
        <w:rPr>
          <w:rFonts w:ascii="Book Antiqua" w:hAnsi="Book Antiqua" w:cs="宋体"/>
          <w:sz w:val="24"/>
          <w:szCs w:val="24"/>
          <w:lang w:val="en-US" w:eastAsia="zh-CN"/>
        </w:rPr>
        <w:t>, Santos SG, Oliveira MJ, Torres AL, Barbosa MA.</w:t>
      </w:r>
      <w:proofErr w:type="gramEnd"/>
      <w:r w:rsidRPr="0038569F">
        <w:rPr>
          <w:rFonts w:ascii="Book Antiqua" w:hAnsi="Book Antiqua" w:cs="宋体"/>
          <w:sz w:val="24"/>
          <w:szCs w:val="24"/>
          <w:lang w:val="en-US" w:eastAsia="zh-CN"/>
        </w:rPr>
        <w:t xml:space="preserve"> Chitosan drives anti-inflammatory macrophage polarisation and pro-inflammatory dendritic cell stimulation. </w:t>
      </w:r>
      <w:r w:rsidRPr="0038569F">
        <w:rPr>
          <w:rFonts w:ascii="Book Antiqua" w:hAnsi="Book Antiqua" w:cs="宋体"/>
          <w:i/>
          <w:iCs/>
          <w:sz w:val="24"/>
          <w:szCs w:val="24"/>
          <w:lang w:val="en-US" w:eastAsia="zh-CN"/>
        </w:rPr>
        <w:t>Eur Cell Mater</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24</w:t>
      </w:r>
      <w:r w:rsidRPr="0038569F">
        <w:rPr>
          <w:rFonts w:ascii="Book Antiqua" w:hAnsi="Book Antiqua" w:cs="宋体"/>
          <w:sz w:val="24"/>
          <w:szCs w:val="24"/>
          <w:lang w:val="en-US" w:eastAsia="zh-CN"/>
        </w:rPr>
        <w:t>: 136-</w:t>
      </w:r>
      <w:r w:rsidR="00D106D5">
        <w:rPr>
          <w:rFonts w:ascii="Book Antiqua" w:hAnsi="Book Antiqua" w:cs="宋体" w:hint="eastAsia"/>
          <w:sz w:val="24"/>
          <w:szCs w:val="24"/>
          <w:lang w:val="en-US" w:eastAsia="zh-CN"/>
        </w:rPr>
        <w:t>1</w:t>
      </w:r>
      <w:r w:rsidRPr="0038569F">
        <w:rPr>
          <w:rFonts w:ascii="Book Antiqua" w:hAnsi="Book Antiqua" w:cs="宋体"/>
          <w:sz w:val="24"/>
          <w:szCs w:val="24"/>
          <w:lang w:val="en-US" w:eastAsia="zh-CN"/>
        </w:rPr>
        <w:t>52; discussion 152-</w:t>
      </w:r>
      <w:r w:rsidR="00D106D5">
        <w:rPr>
          <w:rFonts w:ascii="Book Antiqua" w:hAnsi="Book Antiqua" w:cs="宋体" w:hint="eastAsia"/>
          <w:sz w:val="24"/>
          <w:szCs w:val="24"/>
          <w:lang w:val="en-US" w:eastAsia="zh-CN"/>
        </w:rPr>
        <w:t>15</w:t>
      </w:r>
      <w:r w:rsidRPr="0038569F">
        <w:rPr>
          <w:rFonts w:ascii="Book Antiqua" w:hAnsi="Book Antiqua" w:cs="宋体"/>
          <w:sz w:val="24"/>
          <w:szCs w:val="24"/>
          <w:lang w:val="en-US" w:eastAsia="zh-CN"/>
        </w:rPr>
        <w:t>3 [PMID: 22828991]</w:t>
      </w:r>
    </w:p>
    <w:p w14:paraId="425AEFB2"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129 </w:t>
      </w:r>
      <w:r w:rsidRPr="0038569F">
        <w:rPr>
          <w:rFonts w:ascii="Book Antiqua" w:hAnsi="Book Antiqua" w:cs="宋体"/>
          <w:b/>
          <w:bCs/>
          <w:sz w:val="24"/>
          <w:szCs w:val="24"/>
          <w:lang w:val="en-US" w:eastAsia="zh-CN"/>
        </w:rPr>
        <w:t>Babensee JE</w:t>
      </w:r>
      <w:r w:rsidRPr="0038569F">
        <w:rPr>
          <w:rFonts w:ascii="Book Antiqua" w:hAnsi="Book Antiqua" w:cs="宋体"/>
          <w:sz w:val="24"/>
          <w:szCs w:val="24"/>
          <w:lang w:val="en-US" w:eastAsia="zh-CN"/>
        </w:rPr>
        <w:t xml:space="preserve">, Paranjpe A. Differential levels of dendritic cell maturation on different biomaterials used in combination products. </w:t>
      </w:r>
      <w:r w:rsidRPr="0038569F">
        <w:rPr>
          <w:rFonts w:ascii="Book Antiqua" w:hAnsi="Book Antiqua" w:cs="宋体"/>
          <w:i/>
          <w:iCs/>
          <w:sz w:val="24"/>
          <w:szCs w:val="24"/>
          <w:lang w:val="en-US" w:eastAsia="zh-CN"/>
        </w:rPr>
        <w:t>J Biomed Mater Res A</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74</w:t>
      </w:r>
      <w:r w:rsidRPr="0038569F">
        <w:rPr>
          <w:rFonts w:ascii="Book Antiqua" w:hAnsi="Book Antiqua" w:cs="宋体"/>
          <w:sz w:val="24"/>
          <w:szCs w:val="24"/>
          <w:lang w:val="en-US" w:eastAsia="zh-CN"/>
        </w:rPr>
        <w:t>: 503-510 [PMID: 16158496]</w:t>
      </w:r>
    </w:p>
    <w:p w14:paraId="35AA4A38" w14:textId="16073FA4"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130 </w:t>
      </w:r>
      <w:r w:rsidRPr="0038569F">
        <w:rPr>
          <w:rFonts w:ascii="Book Antiqua" w:hAnsi="Book Antiqua" w:cs="宋体"/>
          <w:b/>
          <w:bCs/>
          <w:sz w:val="24"/>
          <w:szCs w:val="24"/>
          <w:lang w:val="en-US" w:eastAsia="zh-CN"/>
        </w:rPr>
        <w:t>Park J</w:t>
      </w:r>
      <w:r w:rsidRPr="0038569F">
        <w:rPr>
          <w:rFonts w:ascii="Book Antiqua" w:hAnsi="Book Antiqua" w:cs="宋体"/>
          <w:sz w:val="24"/>
          <w:szCs w:val="24"/>
          <w:lang w:val="en-US" w:eastAsia="zh-CN"/>
        </w:rPr>
        <w:t xml:space="preserve">, Babensee JE. </w:t>
      </w:r>
      <w:proofErr w:type="gramStart"/>
      <w:r w:rsidRPr="0038569F">
        <w:rPr>
          <w:rFonts w:ascii="Book Antiqua" w:hAnsi="Book Antiqua" w:cs="宋体"/>
          <w:sz w:val="24"/>
          <w:szCs w:val="24"/>
          <w:lang w:val="en-US" w:eastAsia="zh-CN"/>
        </w:rPr>
        <w:t>Differential functional effects of biomaterials on dendritic cell maturation.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Acta Biomater</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8</w:t>
      </w:r>
      <w:r w:rsidRPr="0038569F">
        <w:rPr>
          <w:rFonts w:ascii="Book Antiqua" w:hAnsi="Book Antiqua" w:cs="宋体"/>
          <w:sz w:val="24"/>
          <w:szCs w:val="24"/>
          <w:lang w:val="en-US" w:eastAsia="zh-CN"/>
        </w:rPr>
        <w:t>: 3606-3617 [PMID: 22705044 DOI: 10.1016/j.actbio.2012.06.006</w:t>
      </w:r>
      <w:r w:rsidR="00D05E35">
        <w:rPr>
          <w:rFonts w:ascii="Book Antiqua" w:hAnsi="Book Antiqua" w:cs="宋体"/>
          <w:sz w:val="24"/>
          <w:szCs w:val="24"/>
          <w:lang w:val="en-US" w:eastAsia="zh-CN"/>
        </w:rPr>
        <w:t xml:space="preserve">] </w:t>
      </w:r>
    </w:p>
    <w:p w14:paraId="60EE15EA" w14:textId="272063B5"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131 </w:t>
      </w:r>
      <w:r w:rsidRPr="0038569F">
        <w:rPr>
          <w:rFonts w:ascii="Book Antiqua" w:hAnsi="Book Antiqua" w:cs="宋体"/>
          <w:b/>
          <w:bCs/>
          <w:sz w:val="24"/>
          <w:szCs w:val="24"/>
          <w:lang w:val="en-US" w:eastAsia="zh-CN"/>
        </w:rPr>
        <w:t>Bayrak A</w:t>
      </w:r>
      <w:r w:rsidRPr="0038569F">
        <w:rPr>
          <w:rFonts w:ascii="Book Antiqua" w:hAnsi="Book Antiqua" w:cs="宋体"/>
          <w:sz w:val="24"/>
          <w:szCs w:val="24"/>
          <w:lang w:val="en-US" w:eastAsia="zh-CN"/>
        </w:rPr>
        <w:t>, Prüger P, Stock UA, Seifert M. Absence of immune responses with xenogeneic collagen and elastin.</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Tissue Eng Part A</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19</w:t>
      </w:r>
      <w:r w:rsidRPr="0038569F">
        <w:rPr>
          <w:rFonts w:ascii="Book Antiqua" w:hAnsi="Book Antiqua" w:cs="宋体"/>
          <w:sz w:val="24"/>
          <w:szCs w:val="24"/>
          <w:lang w:val="en-US" w:eastAsia="zh-CN"/>
        </w:rPr>
        <w:t>: 1592-1600 [PMID: 23406399 DOI: 10.1089/ten.TEA.2012.0394</w:t>
      </w:r>
      <w:r w:rsidR="00D05E35">
        <w:rPr>
          <w:rFonts w:ascii="Book Antiqua" w:hAnsi="Book Antiqua" w:cs="宋体"/>
          <w:sz w:val="24"/>
          <w:szCs w:val="24"/>
          <w:lang w:val="en-US" w:eastAsia="zh-CN"/>
        </w:rPr>
        <w:t xml:space="preserve">] </w:t>
      </w:r>
    </w:p>
    <w:p w14:paraId="28CBAE77" w14:textId="6315EC11"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132 </w:t>
      </w:r>
      <w:r w:rsidRPr="0038569F">
        <w:rPr>
          <w:rFonts w:ascii="Book Antiqua" w:hAnsi="Book Antiqua" w:cs="宋体"/>
          <w:b/>
          <w:bCs/>
          <w:sz w:val="24"/>
          <w:szCs w:val="24"/>
          <w:lang w:val="en-US" w:eastAsia="zh-CN"/>
        </w:rPr>
        <w:t>Faulk DM</w:t>
      </w:r>
      <w:r w:rsidRPr="0038569F">
        <w:rPr>
          <w:rFonts w:ascii="Book Antiqua" w:hAnsi="Book Antiqua" w:cs="宋体"/>
          <w:sz w:val="24"/>
          <w:szCs w:val="24"/>
          <w:lang w:val="en-US" w:eastAsia="zh-CN"/>
        </w:rPr>
        <w:t xml:space="preserve">, Londono R, Wolf MT, Ranallo CA, Carruthers CA, Wildemann JD, Dearth CL, Badylak SF. ECM hydrogel coating mitigates the chronic inflammatory response to polypropylene mesh. </w:t>
      </w:r>
      <w:r w:rsidRPr="0038569F">
        <w:rPr>
          <w:rFonts w:ascii="Book Antiqua" w:hAnsi="Book Antiqua" w:cs="宋体"/>
          <w:i/>
          <w:iCs/>
          <w:sz w:val="24"/>
          <w:szCs w:val="24"/>
          <w:lang w:val="en-US" w:eastAsia="zh-CN"/>
        </w:rPr>
        <w:t>Biomaterials</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35</w:t>
      </w:r>
      <w:r w:rsidRPr="0038569F">
        <w:rPr>
          <w:rFonts w:ascii="Book Antiqua" w:hAnsi="Book Antiqua" w:cs="宋体"/>
          <w:sz w:val="24"/>
          <w:szCs w:val="24"/>
          <w:lang w:val="en-US" w:eastAsia="zh-CN"/>
        </w:rPr>
        <w:t>: 8585-8595 [PMID: 25043571 DOI: 10.1016/j.biomaterials.2014.06.057</w:t>
      </w:r>
      <w:r w:rsidR="00D05E35">
        <w:rPr>
          <w:rFonts w:ascii="Book Antiqua" w:hAnsi="Book Antiqua" w:cs="宋体"/>
          <w:sz w:val="24"/>
          <w:szCs w:val="24"/>
          <w:lang w:val="en-US" w:eastAsia="zh-CN"/>
        </w:rPr>
        <w:t xml:space="preserve">] </w:t>
      </w:r>
    </w:p>
    <w:p w14:paraId="28F0D9C2"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133 </w:t>
      </w:r>
      <w:r w:rsidRPr="0038569F">
        <w:rPr>
          <w:rFonts w:ascii="Book Antiqua" w:hAnsi="Book Antiqua" w:cs="宋体"/>
          <w:b/>
          <w:bCs/>
          <w:sz w:val="24"/>
          <w:szCs w:val="24"/>
          <w:lang w:val="en-US" w:eastAsia="zh-CN"/>
        </w:rPr>
        <w:t>Ji Y</w:t>
      </w:r>
      <w:r w:rsidRPr="0038569F">
        <w:rPr>
          <w:rFonts w:ascii="Book Antiqua" w:hAnsi="Book Antiqua" w:cs="宋体"/>
          <w:sz w:val="24"/>
          <w:szCs w:val="24"/>
          <w:lang w:val="en-US" w:eastAsia="zh-CN"/>
        </w:rPr>
        <w:t xml:space="preserve">, Ghosh K, Shu XZ, Li B, Sokolov JC, Prestwich GD, Clark RA, Rafailovich MH. Electrospun three-dimensional hyaluronic acid nanofibrous scaffolds. </w:t>
      </w:r>
      <w:r w:rsidRPr="0038569F">
        <w:rPr>
          <w:rFonts w:ascii="Book Antiqua" w:hAnsi="Book Antiqua" w:cs="宋体"/>
          <w:i/>
          <w:iCs/>
          <w:sz w:val="24"/>
          <w:szCs w:val="24"/>
          <w:lang w:val="en-US" w:eastAsia="zh-CN"/>
        </w:rPr>
        <w:t>Biomaterials</w:t>
      </w:r>
      <w:r w:rsidRPr="0038569F">
        <w:rPr>
          <w:rFonts w:ascii="Book Antiqua" w:hAnsi="Book Antiqua" w:cs="宋体"/>
          <w:sz w:val="24"/>
          <w:szCs w:val="24"/>
          <w:lang w:val="en-US" w:eastAsia="zh-CN"/>
        </w:rPr>
        <w:t xml:space="preserve"> 2006; </w:t>
      </w:r>
      <w:r w:rsidRPr="0038569F">
        <w:rPr>
          <w:rFonts w:ascii="Book Antiqua" w:hAnsi="Book Antiqua" w:cs="宋体"/>
          <w:b/>
          <w:bCs/>
          <w:sz w:val="24"/>
          <w:szCs w:val="24"/>
          <w:lang w:val="en-US" w:eastAsia="zh-CN"/>
        </w:rPr>
        <w:t>27</w:t>
      </w:r>
      <w:r w:rsidRPr="0038569F">
        <w:rPr>
          <w:rFonts w:ascii="Book Antiqua" w:hAnsi="Book Antiqua" w:cs="宋体"/>
          <w:sz w:val="24"/>
          <w:szCs w:val="24"/>
          <w:lang w:val="en-US" w:eastAsia="zh-CN"/>
        </w:rPr>
        <w:t>: 3782-3792 [PMID: 16556462 DOI: 10.1016/j.biomaterials.2006.02.037]</w:t>
      </w:r>
    </w:p>
    <w:p w14:paraId="3ADEA8BD" w14:textId="496C776B"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134 </w:t>
      </w:r>
      <w:r w:rsidRPr="0038569F">
        <w:rPr>
          <w:rFonts w:ascii="Book Antiqua" w:hAnsi="Book Antiqua" w:cs="宋体"/>
          <w:b/>
          <w:bCs/>
          <w:sz w:val="24"/>
          <w:szCs w:val="24"/>
          <w:lang w:val="en-US" w:eastAsia="zh-CN"/>
        </w:rPr>
        <w:t>Kim A</w:t>
      </w:r>
      <w:r w:rsidRPr="0038569F">
        <w:rPr>
          <w:rFonts w:ascii="Book Antiqua" w:hAnsi="Book Antiqua" w:cs="宋体"/>
          <w:sz w:val="24"/>
          <w:szCs w:val="24"/>
          <w:lang w:val="en-US" w:eastAsia="zh-CN"/>
        </w:rPr>
        <w:t xml:space="preserve">, Lakshman N, Karamichos D, Petroll WM. Growth factor regulation of corneal keratocyte differentiation and migration in compressed collagen matrices. </w:t>
      </w:r>
      <w:r w:rsidRPr="0038569F">
        <w:rPr>
          <w:rFonts w:ascii="Book Antiqua" w:hAnsi="Book Antiqua" w:cs="宋体"/>
          <w:i/>
          <w:iCs/>
          <w:sz w:val="24"/>
          <w:szCs w:val="24"/>
          <w:lang w:val="en-US" w:eastAsia="zh-CN"/>
        </w:rPr>
        <w:t>Invest Ophthalmol Vis Sci</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51</w:t>
      </w:r>
      <w:r w:rsidRPr="0038569F">
        <w:rPr>
          <w:rFonts w:ascii="Book Antiqua" w:hAnsi="Book Antiqua" w:cs="宋体"/>
          <w:sz w:val="24"/>
          <w:szCs w:val="24"/>
          <w:lang w:val="en-US" w:eastAsia="zh-CN"/>
        </w:rPr>
        <w:t>: 864-875 [PMID: 19815729 DOI: 10.1167/iovs.09-4200</w:t>
      </w:r>
      <w:r w:rsidR="00D05E35">
        <w:rPr>
          <w:rFonts w:ascii="Book Antiqua" w:hAnsi="Book Antiqua" w:cs="宋体"/>
          <w:sz w:val="24"/>
          <w:szCs w:val="24"/>
          <w:lang w:val="en-US" w:eastAsia="zh-CN"/>
        </w:rPr>
        <w:t xml:space="preserve">] </w:t>
      </w:r>
    </w:p>
    <w:p w14:paraId="0AFC3C85"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135 </w:t>
      </w:r>
      <w:r w:rsidRPr="0038569F">
        <w:rPr>
          <w:rFonts w:ascii="Book Antiqua" w:hAnsi="Book Antiqua" w:cs="宋体"/>
          <w:b/>
          <w:bCs/>
          <w:sz w:val="24"/>
          <w:szCs w:val="24"/>
          <w:lang w:val="en-US" w:eastAsia="zh-CN"/>
        </w:rPr>
        <w:t>Liu W</w:t>
      </w:r>
      <w:r w:rsidRPr="0038569F">
        <w:rPr>
          <w:rFonts w:ascii="Book Antiqua" w:hAnsi="Book Antiqua" w:cs="宋体"/>
          <w:sz w:val="24"/>
          <w:szCs w:val="24"/>
          <w:lang w:val="en-US" w:eastAsia="zh-CN"/>
        </w:rPr>
        <w:t xml:space="preserve">, Deng C, McLaughlin CR, Fagerholm P, Lagali NS, Heyne B, Scaiano JC, Watsky MA, Kato Y, Munger R, Shinozaki N, Li F, Griffith M. Collagen-phosphorylcholine interpenetrating network hydrogels as corneal substitutes. </w:t>
      </w:r>
      <w:r w:rsidRPr="0038569F">
        <w:rPr>
          <w:rFonts w:ascii="Book Antiqua" w:hAnsi="Book Antiqua" w:cs="宋体"/>
          <w:i/>
          <w:iCs/>
          <w:sz w:val="24"/>
          <w:szCs w:val="24"/>
          <w:lang w:val="en-US" w:eastAsia="zh-CN"/>
        </w:rPr>
        <w:t>Biomaterials</w:t>
      </w:r>
      <w:r w:rsidRPr="0038569F">
        <w:rPr>
          <w:rFonts w:ascii="Book Antiqua" w:hAnsi="Book Antiqua" w:cs="宋体"/>
          <w:sz w:val="24"/>
          <w:szCs w:val="24"/>
          <w:lang w:val="en-US" w:eastAsia="zh-CN"/>
        </w:rPr>
        <w:t xml:space="preserve"> 2009; </w:t>
      </w:r>
      <w:r w:rsidRPr="0038569F">
        <w:rPr>
          <w:rFonts w:ascii="Book Antiqua" w:hAnsi="Book Antiqua" w:cs="宋体"/>
          <w:b/>
          <w:bCs/>
          <w:sz w:val="24"/>
          <w:szCs w:val="24"/>
          <w:lang w:val="en-US" w:eastAsia="zh-CN"/>
        </w:rPr>
        <w:t>30</w:t>
      </w:r>
      <w:r w:rsidRPr="0038569F">
        <w:rPr>
          <w:rFonts w:ascii="Book Antiqua" w:hAnsi="Book Antiqua" w:cs="宋体"/>
          <w:sz w:val="24"/>
          <w:szCs w:val="24"/>
          <w:lang w:val="en-US" w:eastAsia="zh-CN"/>
        </w:rPr>
        <w:t>: 1551-1559 [PMID: 19097643 DOI: 10.1016/j.biomaterials.2008.11.022]</w:t>
      </w:r>
    </w:p>
    <w:p w14:paraId="09AA7656" w14:textId="3EEC3B2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136 </w:t>
      </w:r>
      <w:r w:rsidRPr="0038569F">
        <w:rPr>
          <w:rFonts w:ascii="Book Antiqua" w:hAnsi="Book Antiqua" w:cs="宋体"/>
          <w:b/>
          <w:bCs/>
          <w:sz w:val="24"/>
          <w:szCs w:val="24"/>
          <w:lang w:val="en-US" w:eastAsia="zh-CN"/>
        </w:rPr>
        <w:t>McLaughlin CR</w:t>
      </w:r>
      <w:r w:rsidRPr="0038569F">
        <w:rPr>
          <w:rFonts w:ascii="Book Antiqua" w:hAnsi="Book Antiqua" w:cs="宋体"/>
          <w:sz w:val="24"/>
          <w:szCs w:val="24"/>
          <w:lang w:val="en-US" w:eastAsia="zh-CN"/>
        </w:rPr>
        <w:t xml:space="preserve">, Fagerholm P, Muzakare L, Lagali N, Forrester JV, Kuffova L, Rafat MA, Liu Y, Shinozaki N, Vascotto SG, Munger R, Griffith M. Regeneration of corneal cells and nerves in an implanted collagen corneal substitute. </w:t>
      </w:r>
      <w:r w:rsidRPr="0038569F">
        <w:rPr>
          <w:rFonts w:ascii="Book Antiqua" w:hAnsi="Book Antiqua" w:cs="宋体"/>
          <w:i/>
          <w:iCs/>
          <w:sz w:val="24"/>
          <w:szCs w:val="24"/>
          <w:lang w:val="en-US" w:eastAsia="zh-CN"/>
        </w:rPr>
        <w:t>Cornea</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27</w:t>
      </w:r>
      <w:r w:rsidRPr="0038569F">
        <w:rPr>
          <w:rFonts w:ascii="Book Antiqua" w:hAnsi="Book Antiqua" w:cs="宋体"/>
          <w:sz w:val="24"/>
          <w:szCs w:val="24"/>
          <w:lang w:val="en-US" w:eastAsia="zh-CN"/>
        </w:rPr>
        <w:t>: 580-589 [PMID: 18520509 DOI: 10.1097/ICO.0b013e3181658408</w:t>
      </w:r>
      <w:r w:rsidR="00D05E35">
        <w:rPr>
          <w:rFonts w:ascii="Book Antiqua" w:hAnsi="Book Antiqua" w:cs="宋体"/>
          <w:sz w:val="24"/>
          <w:szCs w:val="24"/>
          <w:lang w:val="en-US" w:eastAsia="zh-CN"/>
        </w:rPr>
        <w:t xml:space="preserve">] </w:t>
      </w:r>
    </w:p>
    <w:p w14:paraId="6B8A87AC" w14:textId="277C16CB"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137 </w:t>
      </w:r>
      <w:r w:rsidRPr="0038569F">
        <w:rPr>
          <w:rFonts w:ascii="Book Antiqua" w:hAnsi="Book Antiqua" w:cs="宋体"/>
          <w:b/>
          <w:bCs/>
          <w:sz w:val="24"/>
          <w:szCs w:val="24"/>
          <w:lang w:val="en-US" w:eastAsia="zh-CN"/>
        </w:rPr>
        <w:t>McLaughlin CR</w:t>
      </w:r>
      <w:r w:rsidRPr="0038569F">
        <w:rPr>
          <w:rFonts w:ascii="Book Antiqua" w:hAnsi="Book Antiqua" w:cs="宋体"/>
          <w:sz w:val="24"/>
          <w:szCs w:val="24"/>
          <w:lang w:val="en-US" w:eastAsia="zh-CN"/>
        </w:rPr>
        <w:t xml:space="preserve">, Acosta MC, Luna C, Liu W, Belmonte C, Griffith M, Gallar J. Regeneration of functional nerves within full thickness collagen-phosphorylcholine corneal substitute implants in guinea pigs. </w:t>
      </w:r>
      <w:r w:rsidRPr="0038569F">
        <w:rPr>
          <w:rFonts w:ascii="Book Antiqua" w:hAnsi="Book Antiqua" w:cs="宋体"/>
          <w:i/>
          <w:iCs/>
          <w:sz w:val="24"/>
          <w:szCs w:val="24"/>
          <w:lang w:val="en-US" w:eastAsia="zh-CN"/>
        </w:rPr>
        <w:t>Biomaterials</w:t>
      </w:r>
      <w:r w:rsidRPr="0038569F">
        <w:rPr>
          <w:rFonts w:ascii="Book Antiqua" w:hAnsi="Book Antiqua" w:cs="宋体"/>
          <w:sz w:val="24"/>
          <w:szCs w:val="24"/>
          <w:lang w:val="en-US" w:eastAsia="zh-CN"/>
        </w:rPr>
        <w:t xml:space="preserve"> 2010; </w:t>
      </w:r>
      <w:r w:rsidRPr="0038569F">
        <w:rPr>
          <w:rFonts w:ascii="Book Antiqua" w:hAnsi="Book Antiqua" w:cs="宋体"/>
          <w:b/>
          <w:bCs/>
          <w:sz w:val="24"/>
          <w:szCs w:val="24"/>
          <w:lang w:val="en-US" w:eastAsia="zh-CN"/>
        </w:rPr>
        <w:t>31</w:t>
      </w:r>
      <w:r w:rsidRPr="0038569F">
        <w:rPr>
          <w:rFonts w:ascii="Book Antiqua" w:hAnsi="Book Antiqua" w:cs="宋体"/>
          <w:sz w:val="24"/>
          <w:szCs w:val="24"/>
          <w:lang w:val="en-US" w:eastAsia="zh-CN"/>
        </w:rPr>
        <w:t>: 2770-2778 [PMID: 20042235 DOI: 10.1016/j.biomaterials.2009.12.031</w:t>
      </w:r>
      <w:r w:rsidR="00D05E35">
        <w:rPr>
          <w:rFonts w:ascii="Book Antiqua" w:hAnsi="Book Antiqua" w:cs="宋体"/>
          <w:sz w:val="24"/>
          <w:szCs w:val="24"/>
          <w:lang w:val="en-US" w:eastAsia="zh-CN"/>
        </w:rPr>
        <w:t xml:space="preserve">] </w:t>
      </w:r>
    </w:p>
    <w:p w14:paraId="3C83C7CC" w14:textId="6915CD95"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138 </w:t>
      </w:r>
      <w:r w:rsidRPr="0038569F">
        <w:rPr>
          <w:rFonts w:ascii="Book Antiqua" w:hAnsi="Book Antiqua" w:cs="宋体"/>
          <w:b/>
          <w:bCs/>
          <w:sz w:val="24"/>
          <w:szCs w:val="24"/>
          <w:lang w:val="en-US" w:eastAsia="zh-CN"/>
        </w:rPr>
        <w:t>Ahn JI</w:t>
      </w:r>
      <w:r w:rsidRPr="0038569F">
        <w:rPr>
          <w:rFonts w:ascii="Book Antiqua" w:hAnsi="Book Antiqua" w:cs="宋体"/>
          <w:sz w:val="24"/>
          <w:szCs w:val="24"/>
          <w:lang w:val="en-US" w:eastAsia="zh-CN"/>
        </w:rPr>
        <w:t xml:space="preserve">, Kuffova L, Merrett K, Mitra D, Forrester JV, Li F, Griffith M. Crosslinked collagen hydrogels as corneal implants: effects of sterically bulky vs. non-bulky carbodiimides as crosslinkers. </w:t>
      </w:r>
      <w:r w:rsidRPr="0038569F">
        <w:rPr>
          <w:rFonts w:ascii="Book Antiqua" w:hAnsi="Book Antiqua" w:cs="宋体"/>
          <w:i/>
          <w:iCs/>
          <w:sz w:val="24"/>
          <w:szCs w:val="24"/>
          <w:lang w:val="en-US" w:eastAsia="zh-CN"/>
        </w:rPr>
        <w:t>Acta Biomater</w:t>
      </w:r>
      <w:r w:rsidRPr="0038569F">
        <w:rPr>
          <w:rFonts w:ascii="Book Antiqua" w:hAnsi="Book Antiqua" w:cs="宋体"/>
          <w:sz w:val="24"/>
          <w:szCs w:val="24"/>
          <w:lang w:val="en-US" w:eastAsia="zh-CN"/>
        </w:rPr>
        <w:t xml:space="preserve"> 2013; </w:t>
      </w:r>
      <w:r w:rsidRPr="0038569F">
        <w:rPr>
          <w:rFonts w:ascii="Book Antiqua" w:hAnsi="Book Antiqua" w:cs="宋体"/>
          <w:b/>
          <w:bCs/>
          <w:sz w:val="24"/>
          <w:szCs w:val="24"/>
          <w:lang w:val="en-US" w:eastAsia="zh-CN"/>
        </w:rPr>
        <w:t>9</w:t>
      </w:r>
      <w:r w:rsidRPr="0038569F">
        <w:rPr>
          <w:rFonts w:ascii="Book Antiqua" w:hAnsi="Book Antiqua" w:cs="宋体"/>
          <w:sz w:val="24"/>
          <w:szCs w:val="24"/>
          <w:lang w:val="en-US" w:eastAsia="zh-CN"/>
        </w:rPr>
        <w:t>: 7796-7805 [PMID: 23619290 DOI: 10.1016/j.actbio.2013.04.014</w:t>
      </w:r>
      <w:r w:rsidR="00D05E35">
        <w:rPr>
          <w:rFonts w:ascii="Book Antiqua" w:hAnsi="Book Antiqua" w:cs="宋体"/>
          <w:sz w:val="24"/>
          <w:szCs w:val="24"/>
          <w:lang w:val="en-US" w:eastAsia="zh-CN"/>
        </w:rPr>
        <w:t xml:space="preserve">] </w:t>
      </w:r>
    </w:p>
    <w:p w14:paraId="2694AFC2" w14:textId="77777777" w:rsidR="0038569F" w:rsidRPr="0038569F" w:rsidRDefault="0038569F" w:rsidP="0038569F">
      <w:pPr>
        <w:spacing w:after="0" w:line="360" w:lineRule="auto"/>
        <w:jc w:val="both"/>
        <w:rPr>
          <w:rFonts w:ascii="Book Antiqua" w:hAnsi="Book Antiqua" w:cs="宋体"/>
          <w:sz w:val="24"/>
          <w:szCs w:val="24"/>
          <w:lang w:val="en-US" w:eastAsia="zh-CN"/>
        </w:rPr>
      </w:pPr>
      <w:proofErr w:type="gramStart"/>
      <w:r w:rsidRPr="0038569F">
        <w:rPr>
          <w:rFonts w:ascii="Book Antiqua" w:hAnsi="Book Antiqua" w:cs="宋体"/>
          <w:sz w:val="24"/>
          <w:szCs w:val="24"/>
          <w:lang w:val="en-US" w:eastAsia="zh-CN"/>
        </w:rPr>
        <w:t xml:space="preserve">139 </w:t>
      </w:r>
      <w:r w:rsidRPr="0038569F">
        <w:rPr>
          <w:rFonts w:ascii="Book Antiqua" w:hAnsi="Book Antiqua" w:cs="宋体"/>
          <w:b/>
          <w:bCs/>
          <w:sz w:val="24"/>
          <w:szCs w:val="24"/>
          <w:lang w:val="en-US" w:eastAsia="zh-CN"/>
        </w:rPr>
        <w:t>Griffith LG</w:t>
      </w:r>
      <w:r w:rsidRPr="0038569F">
        <w:rPr>
          <w:rFonts w:ascii="Book Antiqua" w:hAnsi="Book Antiqua" w:cs="宋体"/>
          <w:sz w:val="24"/>
          <w:szCs w:val="24"/>
          <w:lang w:val="en-US" w:eastAsia="zh-CN"/>
        </w:rPr>
        <w:t>, Swartz MA.</w:t>
      </w:r>
      <w:proofErr w:type="gramEnd"/>
      <w:r w:rsidRPr="0038569F">
        <w:rPr>
          <w:rFonts w:ascii="Book Antiqua" w:hAnsi="Book Antiqua" w:cs="宋体"/>
          <w:sz w:val="24"/>
          <w:szCs w:val="24"/>
          <w:lang w:val="en-US" w:eastAsia="zh-CN"/>
        </w:rPr>
        <w:t xml:space="preserve"> Capturing complex 3D tissue physiology in vitro. </w:t>
      </w:r>
      <w:r w:rsidRPr="0038569F">
        <w:rPr>
          <w:rFonts w:ascii="Book Antiqua" w:hAnsi="Book Antiqua" w:cs="宋体"/>
          <w:i/>
          <w:iCs/>
          <w:sz w:val="24"/>
          <w:szCs w:val="24"/>
          <w:lang w:val="en-US" w:eastAsia="zh-CN"/>
        </w:rPr>
        <w:t>Nat Rev Mol Cell Biol</w:t>
      </w:r>
      <w:r w:rsidRPr="0038569F">
        <w:rPr>
          <w:rFonts w:ascii="Book Antiqua" w:hAnsi="Book Antiqua" w:cs="宋体"/>
          <w:sz w:val="24"/>
          <w:szCs w:val="24"/>
          <w:lang w:val="en-US" w:eastAsia="zh-CN"/>
        </w:rPr>
        <w:t xml:space="preserve"> 2006; </w:t>
      </w:r>
      <w:r w:rsidRPr="0038569F">
        <w:rPr>
          <w:rFonts w:ascii="Book Antiqua" w:hAnsi="Book Antiqua" w:cs="宋体"/>
          <w:b/>
          <w:bCs/>
          <w:sz w:val="24"/>
          <w:szCs w:val="24"/>
          <w:lang w:val="en-US" w:eastAsia="zh-CN"/>
        </w:rPr>
        <w:t>7</w:t>
      </w:r>
      <w:r w:rsidRPr="0038569F">
        <w:rPr>
          <w:rFonts w:ascii="Book Antiqua" w:hAnsi="Book Antiqua" w:cs="宋体"/>
          <w:sz w:val="24"/>
          <w:szCs w:val="24"/>
          <w:lang w:val="en-US" w:eastAsia="zh-CN"/>
        </w:rPr>
        <w:t>: 211-224 [PMID: 16496023 DOI: 10.1038/nrm1858]</w:t>
      </w:r>
    </w:p>
    <w:p w14:paraId="3127665E" w14:textId="3E65FB06"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140 </w:t>
      </w:r>
      <w:r w:rsidRPr="0038569F">
        <w:rPr>
          <w:rFonts w:ascii="Book Antiqua" w:hAnsi="Book Antiqua" w:cs="宋体"/>
          <w:b/>
          <w:bCs/>
          <w:sz w:val="24"/>
          <w:szCs w:val="24"/>
          <w:lang w:val="en-US" w:eastAsia="zh-CN"/>
        </w:rPr>
        <w:t>Hammad H</w:t>
      </w:r>
      <w:r w:rsidRPr="0038569F">
        <w:rPr>
          <w:rFonts w:ascii="Book Antiqua" w:hAnsi="Book Antiqua" w:cs="宋体"/>
          <w:sz w:val="24"/>
          <w:szCs w:val="24"/>
          <w:lang w:val="en-US" w:eastAsia="zh-CN"/>
        </w:rPr>
        <w:t xml:space="preserve">, Lambrecht BN. Dendritic cells and epithelial cells: linking innate and adaptive immunity in asthma. </w:t>
      </w:r>
      <w:r w:rsidRPr="0038569F">
        <w:rPr>
          <w:rFonts w:ascii="Book Antiqua" w:hAnsi="Book Antiqua" w:cs="宋体"/>
          <w:i/>
          <w:iCs/>
          <w:sz w:val="24"/>
          <w:szCs w:val="24"/>
          <w:lang w:val="en-US" w:eastAsia="zh-CN"/>
        </w:rPr>
        <w:t>Nat Rev Immunol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8</w:t>
      </w:r>
      <w:r w:rsidRPr="0038569F">
        <w:rPr>
          <w:rFonts w:ascii="Book Antiqua" w:hAnsi="Book Antiqua" w:cs="宋体"/>
          <w:sz w:val="24"/>
          <w:szCs w:val="24"/>
          <w:lang w:val="en-US" w:eastAsia="zh-CN"/>
        </w:rPr>
        <w:t>: 193-204 [PMID: 18301423 DOI: 10.1038/nri2275</w:t>
      </w:r>
      <w:r w:rsidR="00D05E35">
        <w:rPr>
          <w:rFonts w:ascii="Book Antiqua" w:hAnsi="Book Antiqua" w:cs="宋体"/>
          <w:sz w:val="24"/>
          <w:szCs w:val="24"/>
          <w:lang w:val="en-US" w:eastAsia="zh-CN"/>
        </w:rPr>
        <w:t xml:space="preserve">] </w:t>
      </w:r>
    </w:p>
    <w:p w14:paraId="4F8EE32A" w14:textId="0571F59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141 </w:t>
      </w:r>
      <w:r w:rsidRPr="0038569F">
        <w:rPr>
          <w:rFonts w:ascii="Book Antiqua" w:hAnsi="Book Antiqua" w:cs="宋体"/>
          <w:b/>
          <w:bCs/>
          <w:sz w:val="24"/>
          <w:szCs w:val="24"/>
          <w:lang w:val="en-US" w:eastAsia="zh-CN"/>
        </w:rPr>
        <w:t>Fagerholm P</w:t>
      </w:r>
      <w:r w:rsidRPr="0038569F">
        <w:rPr>
          <w:rFonts w:ascii="Book Antiqua" w:hAnsi="Book Antiqua" w:cs="宋体"/>
          <w:sz w:val="24"/>
          <w:szCs w:val="24"/>
          <w:lang w:val="en-US" w:eastAsia="zh-CN"/>
        </w:rPr>
        <w:t xml:space="preserve">, Lagali NS, Ong JA, Merrett K, Jackson WB, Polarek JW, Suuronen EJ, Liu Y, Brunette I, Griffith M. Stable corneal regeneration four years after implantation of a cell-free recombinant human collagen scaffold. </w:t>
      </w:r>
      <w:r w:rsidRPr="0038569F">
        <w:rPr>
          <w:rFonts w:ascii="Book Antiqua" w:hAnsi="Book Antiqua" w:cs="宋体"/>
          <w:i/>
          <w:iCs/>
          <w:sz w:val="24"/>
          <w:szCs w:val="24"/>
          <w:lang w:val="en-US" w:eastAsia="zh-CN"/>
        </w:rPr>
        <w:t>Biomaterials</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35</w:t>
      </w:r>
      <w:r w:rsidRPr="0038569F">
        <w:rPr>
          <w:rFonts w:ascii="Book Antiqua" w:hAnsi="Book Antiqua" w:cs="宋体"/>
          <w:sz w:val="24"/>
          <w:szCs w:val="24"/>
          <w:lang w:val="en-US" w:eastAsia="zh-CN"/>
        </w:rPr>
        <w:t>: 2420-2427 [PMID: 24374070 DOI: 10.1016/j.biomaterials.2013.11.079</w:t>
      </w:r>
      <w:r w:rsidR="00D05E35">
        <w:rPr>
          <w:rFonts w:ascii="Book Antiqua" w:hAnsi="Book Antiqua" w:cs="宋体"/>
          <w:sz w:val="24"/>
          <w:szCs w:val="24"/>
          <w:lang w:val="en-US" w:eastAsia="zh-CN"/>
        </w:rPr>
        <w:t xml:space="preserve">] </w:t>
      </w:r>
    </w:p>
    <w:p w14:paraId="37AD92E2"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142 </w:t>
      </w:r>
      <w:r w:rsidRPr="0038569F">
        <w:rPr>
          <w:rFonts w:ascii="Book Antiqua" w:hAnsi="Book Antiqua" w:cs="宋体"/>
          <w:b/>
          <w:bCs/>
          <w:sz w:val="24"/>
          <w:szCs w:val="24"/>
          <w:lang w:val="en-US" w:eastAsia="zh-CN"/>
        </w:rPr>
        <w:t>Gomar F</w:t>
      </w:r>
      <w:r w:rsidRPr="0038569F">
        <w:rPr>
          <w:rFonts w:ascii="Book Antiqua" w:hAnsi="Book Antiqua" w:cs="宋体"/>
          <w:sz w:val="24"/>
          <w:szCs w:val="24"/>
          <w:lang w:val="en-US" w:eastAsia="zh-CN"/>
        </w:rPr>
        <w:t xml:space="preserve">, Orozco R, Villar JL, Arrizabalaga F. P-15 small peptide bone graft substitute in the treatment of non-unions and delayed union. </w:t>
      </w:r>
      <w:proofErr w:type="gramStart"/>
      <w:r w:rsidRPr="0038569F">
        <w:rPr>
          <w:rFonts w:ascii="Book Antiqua" w:hAnsi="Book Antiqua" w:cs="宋体"/>
          <w:sz w:val="24"/>
          <w:szCs w:val="24"/>
          <w:lang w:val="en-US" w:eastAsia="zh-CN"/>
        </w:rPr>
        <w:t>A pilot clinical trial.</w:t>
      </w:r>
      <w:proofErr w:type="gramEnd"/>
      <w:r w:rsidRPr="0038569F">
        <w:rPr>
          <w:rFonts w:ascii="Book Antiqua" w:hAnsi="Book Antiqua" w:cs="宋体"/>
          <w:sz w:val="24"/>
          <w:szCs w:val="24"/>
          <w:lang w:val="en-US" w:eastAsia="zh-CN"/>
        </w:rPr>
        <w:t xml:space="preserve"> </w:t>
      </w:r>
      <w:r w:rsidRPr="0038569F">
        <w:rPr>
          <w:rFonts w:ascii="Book Antiqua" w:hAnsi="Book Antiqua" w:cs="宋体"/>
          <w:i/>
          <w:iCs/>
          <w:sz w:val="24"/>
          <w:szCs w:val="24"/>
          <w:lang w:val="en-US" w:eastAsia="zh-CN"/>
        </w:rPr>
        <w:t>Int Orthop</w:t>
      </w:r>
      <w:r w:rsidRPr="0038569F">
        <w:rPr>
          <w:rFonts w:ascii="Book Antiqua" w:hAnsi="Book Antiqua" w:cs="宋体"/>
          <w:sz w:val="24"/>
          <w:szCs w:val="24"/>
          <w:lang w:val="en-US" w:eastAsia="zh-CN"/>
        </w:rPr>
        <w:t xml:space="preserve"> 2007; </w:t>
      </w:r>
      <w:r w:rsidRPr="0038569F">
        <w:rPr>
          <w:rFonts w:ascii="Book Antiqua" w:hAnsi="Book Antiqua" w:cs="宋体"/>
          <w:b/>
          <w:bCs/>
          <w:sz w:val="24"/>
          <w:szCs w:val="24"/>
          <w:lang w:val="en-US" w:eastAsia="zh-CN"/>
        </w:rPr>
        <w:t>31</w:t>
      </w:r>
      <w:r w:rsidRPr="0038569F">
        <w:rPr>
          <w:rFonts w:ascii="Book Antiqua" w:hAnsi="Book Antiqua" w:cs="宋体"/>
          <w:sz w:val="24"/>
          <w:szCs w:val="24"/>
          <w:lang w:val="en-US" w:eastAsia="zh-CN"/>
        </w:rPr>
        <w:t>: 93-99 [PMID: 16761146 DOI: 10.1007/s00264-006-0087-x]</w:t>
      </w:r>
    </w:p>
    <w:p w14:paraId="18E8ACAA"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143 </w:t>
      </w:r>
      <w:r w:rsidRPr="0038569F">
        <w:rPr>
          <w:rFonts w:ascii="Book Antiqua" w:hAnsi="Book Antiqua" w:cs="宋体"/>
          <w:b/>
          <w:bCs/>
          <w:sz w:val="24"/>
          <w:szCs w:val="24"/>
          <w:lang w:val="en-US" w:eastAsia="zh-CN"/>
        </w:rPr>
        <w:t>Mostow EN</w:t>
      </w:r>
      <w:r w:rsidRPr="0038569F">
        <w:rPr>
          <w:rFonts w:ascii="Book Antiqua" w:hAnsi="Book Antiqua" w:cs="宋体"/>
          <w:sz w:val="24"/>
          <w:szCs w:val="24"/>
          <w:lang w:val="en-US" w:eastAsia="zh-CN"/>
        </w:rPr>
        <w:t xml:space="preserve">, Haraway GD, Dalsing M, Hodde JP, King D. Effectiveness of an extracellular matrix graft (OASIS Wound Matrix) in the treatment of chronic leg ulcers: a randomized clinical trial. </w:t>
      </w:r>
      <w:r w:rsidRPr="0038569F">
        <w:rPr>
          <w:rFonts w:ascii="Book Antiqua" w:hAnsi="Book Antiqua" w:cs="宋体"/>
          <w:i/>
          <w:iCs/>
          <w:sz w:val="24"/>
          <w:szCs w:val="24"/>
          <w:lang w:val="en-US" w:eastAsia="zh-CN"/>
        </w:rPr>
        <w:t>J Vasc Surg</w:t>
      </w:r>
      <w:r w:rsidRPr="0038569F">
        <w:rPr>
          <w:rFonts w:ascii="Book Antiqua" w:hAnsi="Book Antiqua" w:cs="宋体"/>
          <w:sz w:val="24"/>
          <w:szCs w:val="24"/>
          <w:lang w:val="en-US" w:eastAsia="zh-CN"/>
        </w:rPr>
        <w:t xml:space="preserve"> 2005; </w:t>
      </w:r>
      <w:r w:rsidRPr="0038569F">
        <w:rPr>
          <w:rFonts w:ascii="Book Antiqua" w:hAnsi="Book Antiqua" w:cs="宋体"/>
          <w:b/>
          <w:bCs/>
          <w:sz w:val="24"/>
          <w:szCs w:val="24"/>
          <w:lang w:val="en-US" w:eastAsia="zh-CN"/>
        </w:rPr>
        <w:t>41</w:t>
      </w:r>
      <w:r w:rsidRPr="0038569F">
        <w:rPr>
          <w:rFonts w:ascii="Book Antiqua" w:hAnsi="Book Antiqua" w:cs="宋体"/>
          <w:sz w:val="24"/>
          <w:szCs w:val="24"/>
          <w:lang w:val="en-US" w:eastAsia="zh-CN"/>
        </w:rPr>
        <w:t>: 837-843 [PMID: 15886669 DOI: 10.1016/j.jvs.2005.01.042]</w:t>
      </w:r>
    </w:p>
    <w:p w14:paraId="3134B0F4" w14:textId="417A73EF"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144 </w:t>
      </w:r>
      <w:r w:rsidRPr="0038569F">
        <w:rPr>
          <w:rFonts w:ascii="Book Antiqua" w:hAnsi="Book Antiqua" w:cs="宋体"/>
          <w:b/>
          <w:bCs/>
          <w:sz w:val="24"/>
          <w:szCs w:val="24"/>
          <w:lang w:val="en-US" w:eastAsia="zh-CN"/>
        </w:rPr>
        <w:t>Nestle FO</w:t>
      </w:r>
      <w:r w:rsidRPr="0038569F">
        <w:rPr>
          <w:rFonts w:ascii="Book Antiqua" w:hAnsi="Book Antiqua" w:cs="宋体"/>
          <w:sz w:val="24"/>
          <w:szCs w:val="24"/>
          <w:lang w:val="en-US" w:eastAsia="zh-CN"/>
        </w:rPr>
        <w:t xml:space="preserve">, Nickoloff BJ. Deepening our understanding of immune sentinels in the skin. </w:t>
      </w:r>
      <w:r w:rsidRPr="0038569F">
        <w:rPr>
          <w:rFonts w:ascii="Book Antiqua" w:hAnsi="Book Antiqua" w:cs="宋体"/>
          <w:i/>
          <w:iCs/>
          <w:sz w:val="24"/>
          <w:szCs w:val="24"/>
          <w:lang w:val="en-US" w:eastAsia="zh-CN"/>
        </w:rPr>
        <w:t>J Clin Invest</w:t>
      </w:r>
      <w:r w:rsidRPr="0038569F">
        <w:rPr>
          <w:rFonts w:ascii="Book Antiqua" w:hAnsi="Book Antiqua" w:cs="宋体"/>
          <w:sz w:val="24"/>
          <w:szCs w:val="24"/>
          <w:lang w:val="en-US" w:eastAsia="zh-CN"/>
        </w:rPr>
        <w:t xml:space="preserve"> 2007; </w:t>
      </w:r>
      <w:r w:rsidRPr="0038569F">
        <w:rPr>
          <w:rFonts w:ascii="Book Antiqua" w:hAnsi="Book Antiqua" w:cs="宋体"/>
          <w:b/>
          <w:bCs/>
          <w:sz w:val="24"/>
          <w:szCs w:val="24"/>
          <w:lang w:val="en-US" w:eastAsia="zh-CN"/>
        </w:rPr>
        <w:t>117</w:t>
      </w:r>
      <w:r w:rsidRPr="0038569F">
        <w:rPr>
          <w:rFonts w:ascii="Book Antiqua" w:hAnsi="Book Antiqua" w:cs="宋体"/>
          <w:sz w:val="24"/>
          <w:szCs w:val="24"/>
          <w:lang w:val="en-US" w:eastAsia="zh-CN"/>
        </w:rPr>
        <w:t>: 2382-2385 [PMID: 17786233 DOI: 10.1172/JCI33349</w:t>
      </w:r>
      <w:r w:rsidR="00D05E35">
        <w:rPr>
          <w:rFonts w:ascii="Book Antiqua" w:hAnsi="Book Antiqua" w:cs="宋体"/>
          <w:sz w:val="24"/>
          <w:szCs w:val="24"/>
          <w:lang w:val="en-US" w:eastAsia="zh-CN"/>
        </w:rPr>
        <w:t xml:space="preserve">] </w:t>
      </w:r>
    </w:p>
    <w:p w14:paraId="4D754726" w14:textId="50AB68FC"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lastRenderedPageBreak/>
        <w:t xml:space="preserve">145 </w:t>
      </w:r>
      <w:r w:rsidRPr="0038569F">
        <w:rPr>
          <w:rFonts w:ascii="Book Antiqua" w:hAnsi="Book Antiqua" w:cs="宋体"/>
          <w:b/>
          <w:bCs/>
          <w:sz w:val="24"/>
          <w:szCs w:val="24"/>
          <w:lang w:val="en-US" w:eastAsia="zh-CN"/>
        </w:rPr>
        <w:t>Mann ER</w:t>
      </w:r>
      <w:r w:rsidRPr="0038569F">
        <w:rPr>
          <w:rFonts w:ascii="Book Antiqua" w:hAnsi="Book Antiqua" w:cs="宋体"/>
          <w:sz w:val="24"/>
          <w:szCs w:val="24"/>
          <w:lang w:val="en-US" w:eastAsia="zh-CN"/>
        </w:rPr>
        <w:t xml:space="preserve">, Li X. Intestinal antigen-presenting cells in mucosal immune homeostasis: crosstalk between dendritic cells, macrophages and B-cells. </w:t>
      </w:r>
      <w:r w:rsidRPr="0038569F">
        <w:rPr>
          <w:rFonts w:ascii="Book Antiqua" w:hAnsi="Book Antiqua" w:cs="宋体"/>
          <w:i/>
          <w:iCs/>
          <w:sz w:val="24"/>
          <w:szCs w:val="24"/>
          <w:lang w:val="en-US" w:eastAsia="zh-CN"/>
        </w:rPr>
        <w:t>World J Gastroenterol</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20</w:t>
      </w:r>
      <w:r w:rsidRPr="0038569F">
        <w:rPr>
          <w:rFonts w:ascii="Book Antiqua" w:hAnsi="Book Antiqua" w:cs="宋体"/>
          <w:sz w:val="24"/>
          <w:szCs w:val="24"/>
          <w:lang w:val="en-US" w:eastAsia="zh-CN"/>
        </w:rPr>
        <w:t>: 9653-9664 [PMID: 25110405 DOI: 10.3748/wjg.v20.i29.9653</w:t>
      </w:r>
      <w:r w:rsidR="00D05E35">
        <w:rPr>
          <w:rFonts w:ascii="Book Antiqua" w:hAnsi="Book Antiqua" w:cs="宋体"/>
          <w:sz w:val="24"/>
          <w:szCs w:val="24"/>
          <w:lang w:val="en-US" w:eastAsia="zh-CN"/>
        </w:rPr>
        <w:t xml:space="preserve">] </w:t>
      </w:r>
    </w:p>
    <w:p w14:paraId="273753B9" w14:textId="78A829F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146 </w:t>
      </w:r>
      <w:r w:rsidRPr="0038569F">
        <w:rPr>
          <w:rFonts w:ascii="Book Antiqua" w:hAnsi="Book Antiqua" w:cs="宋体"/>
          <w:b/>
          <w:bCs/>
          <w:sz w:val="24"/>
          <w:szCs w:val="24"/>
          <w:lang w:val="en-US" w:eastAsia="zh-CN"/>
        </w:rPr>
        <w:t>Bates JM</w:t>
      </w:r>
      <w:r w:rsidRPr="0038569F">
        <w:rPr>
          <w:rFonts w:ascii="Book Antiqua" w:hAnsi="Book Antiqua" w:cs="宋体"/>
          <w:sz w:val="24"/>
          <w:szCs w:val="24"/>
          <w:lang w:val="en-US" w:eastAsia="zh-CN"/>
        </w:rPr>
        <w:t xml:space="preserve">, Flanagan K, Mo L, Ota N, Ding J, Ho S, Liu S, Roose-Girma M, Warming S, Diehl L. Dendritic cell CD83 homotypic interactions regulate inflammation and promote mucosal homeostasis. </w:t>
      </w:r>
      <w:r w:rsidRPr="0038569F">
        <w:rPr>
          <w:rFonts w:ascii="Book Antiqua" w:hAnsi="Book Antiqua" w:cs="宋体"/>
          <w:i/>
          <w:iCs/>
          <w:sz w:val="24"/>
          <w:szCs w:val="24"/>
          <w:lang w:val="en-US" w:eastAsia="zh-CN"/>
        </w:rPr>
        <w:t>Mucosal Immunol</w:t>
      </w:r>
      <w:r w:rsidRPr="0038569F">
        <w:rPr>
          <w:rFonts w:ascii="Book Antiqua" w:hAnsi="Book Antiqua" w:cs="宋体"/>
          <w:sz w:val="24"/>
          <w:szCs w:val="24"/>
          <w:lang w:val="en-US" w:eastAsia="zh-CN"/>
        </w:rPr>
        <w:t xml:space="preserve"> 2015; </w:t>
      </w:r>
      <w:r w:rsidRPr="0038569F">
        <w:rPr>
          <w:rFonts w:ascii="Book Antiqua" w:hAnsi="Book Antiqua" w:cs="宋体"/>
          <w:b/>
          <w:bCs/>
          <w:sz w:val="24"/>
          <w:szCs w:val="24"/>
          <w:lang w:val="en-US" w:eastAsia="zh-CN"/>
        </w:rPr>
        <w:t>8</w:t>
      </w:r>
      <w:r w:rsidRPr="0038569F">
        <w:rPr>
          <w:rFonts w:ascii="Book Antiqua" w:hAnsi="Book Antiqua" w:cs="宋体"/>
          <w:sz w:val="24"/>
          <w:szCs w:val="24"/>
          <w:lang w:val="en-US" w:eastAsia="zh-CN"/>
        </w:rPr>
        <w:t>: 414-428 [PMID: 25204675 DOI: 10.1038/mi.2014.79</w:t>
      </w:r>
      <w:r w:rsidR="00D05E35">
        <w:rPr>
          <w:rFonts w:ascii="Book Antiqua" w:hAnsi="Book Antiqua" w:cs="宋体"/>
          <w:sz w:val="24"/>
          <w:szCs w:val="24"/>
          <w:lang w:val="en-US" w:eastAsia="zh-CN"/>
        </w:rPr>
        <w:t xml:space="preserve">] </w:t>
      </w:r>
    </w:p>
    <w:p w14:paraId="1093AEA9" w14:textId="5E8E9370"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147 </w:t>
      </w:r>
      <w:r w:rsidRPr="0038569F">
        <w:rPr>
          <w:rFonts w:ascii="Book Antiqua" w:hAnsi="Book Antiqua" w:cs="宋体"/>
          <w:b/>
          <w:bCs/>
          <w:sz w:val="24"/>
          <w:szCs w:val="24"/>
          <w:lang w:val="en-US" w:eastAsia="zh-CN"/>
        </w:rPr>
        <w:t>Kelly A</w:t>
      </w:r>
      <w:r w:rsidRPr="0038569F">
        <w:rPr>
          <w:rFonts w:ascii="Book Antiqua" w:hAnsi="Book Antiqua" w:cs="宋体"/>
          <w:sz w:val="24"/>
          <w:szCs w:val="24"/>
          <w:lang w:val="en-US" w:eastAsia="zh-CN"/>
        </w:rPr>
        <w:t>, Fahey R, Fletcher JM, Keogh C, Carroll AG, Siddachari R, Geoghegan J, Hegarty JE, Ryan EJ, O'Farrelly C. CD141</w:t>
      </w:r>
      <w:r w:rsidRPr="0038569F">
        <w:rPr>
          <w:rFonts w:ascii="Cambria Math" w:eastAsia="MS Mincho" w:hAnsi="Cambria Math" w:cs="Cambria Math"/>
          <w:sz w:val="24"/>
          <w:szCs w:val="24"/>
          <w:lang w:val="en-US" w:eastAsia="zh-CN"/>
        </w:rPr>
        <w:t>⁺</w:t>
      </w:r>
      <w:r w:rsidRPr="0038569F">
        <w:rPr>
          <w:rFonts w:ascii="Book Antiqua" w:hAnsi="Book Antiqua" w:cs="宋体"/>
          <w:sz w:val="24"/>
          <w:szCs w:val="24"/>
          <w:lang w:val="en-US" w:eastAsia="zh-CN"/>
        </w:rPr>
        <w:t xml:space="preserve"> myeloid dendritic cells are enriched in healthy human liver. </w:t>
      </w:r>
      <w:r w:rsidRPr="0038569F">
        <w:rPr>
          <w:rFonts w:ascii="Book Antiqua" w:hAnsi="Book Antiqua" w:cs="宋体"/>
          <w:i/>
          <w:iCs/>
          <w:sz w:val="24"/>
          <w:szCs w:val="24"/>
          <w:lang w:val="en-US" w:eastAsia="zh-CN"/>
        </w:rPr>
        <w:t>J Hepatol</w:t>
      </w:r>
      <w:r w:rsidRPr="0038569F">
        <w:rPr>
          <w:rFonts w:ascii="Book Antiqua" w:hAnsi="Book Antiqua" w:cs="宋体"/>
          <w:sz w:val="24"/>
          <w:szCs w:val="24"/>
          <w:lang w:val="en-US" w:eastAsia="zh-CN"/>
        </w:rPr>
        <w:t xml:space="preserve"> 2014; </w:t>
      </w:r>
      <w:r w:rsidRPr="0038569F">
        <w:rPr>
          <w:rFonts w:ascii="Book Antiqua" w:hAnsi="Book Antiqua" w:cs="宋体"/>
          <w:b/>
          <w:bCs/>
          <w:sz w:val="24"/>
          <w:szCs w:val="24"/>
          <w:lang w:val="en-US" w:eastAsia="zh-CN"/>
        </w:rPr>
        <w:t>60</w:t>
      </w:r>
      <w:r w:rsidRPr="0038569F">
        <w:rPr>
          <w:rFonts w:ascii="Book Antiqua" w:hAnsi="Book Antiqua" w:cs="宋体"/>
          <w:sz w:val="24"/>
          <w:szCs w:val="24"/>
          <w:lang w:val="en-US" w:eastAsia="zh-CN"/>
        </w:rPr>
        <w:t>: 135-142 [PMID: 23968887 DOI: 10.1016/j.jhep.2013.08.007</w:t>
      </w:r>
      <w:r w:rsidR="00D05E35">
        <w:rPr>
          <w:rFonts w:ascii="Book Antiqua" w:hAnsi="Book Antiqua" w:cs="宋体"/>
          <w:sz w:val="24"/>
          <w:szCs w:val="24"/>
          <w:lang w:val="en-US" w:eastAsia="zh-CN"/>
        </w:rPr>
        <w:t xml:space="preserve">] </w:t>
      </w:r>
    </w:p>
    <w:p w14:paraId="0CA043B1"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148 </w:t>
      </w:r>
      <w:r w:rsidRPr="0038569F">
        <w:rPr>
          <w:rFonts w:ascii="Book Antiqua" w:hAnsi="Book Antiqua" w:cs="宋体"/>
          <w:b/>
          <w:bCs/>
          <w:sz w:val="24"/>
          <w:szCs w:val="24"/>
          <w:lang w:val="en-US" w:eastAsia="zh-CN"/>
        </w:rPr>
        <w:t>Thomson AW</w:t>
      </w:r>
      <w:r w:rsidRPr="0038569F">
        <w:rPr>
          <w:rFonts w:ascii="Book Antiqua" w:hAnsi="Book Antiqua" w:cs="宋体"/>
          <w:sz w:val="24"/>
          <w:szCs w:val="24"/>
          <w:lang w:val="en-US" w:eastAsia="zh-CN"/>
        </w:rPr>
        <w:t xml:space="preserve">, O'Connell PJ, Steptoe RJ, Lu L. Immunobiology of liver dendritic cells. </w:t>
      </w:r>
      <w:r w:rsidRPr="0038569F">
        <w:rPr>
          <w:rFonts w:ascii="Book Antiqua" w:hAnsi="Book Antiqua" w:cs="宋体"/>
          <w:i/>
          <w:iCs/>
          <w:sz w:val="24"/>
          <w:szCs w:val="24"/>
          <w:lang w:val="en-US" w:eastAsia="zh-CN"/>
        </w:rPr>
        <w:t>Immunol Cell Biol</w:t>
      </w:r>
      <w:r w:rsidRPr="0038569F">
        <w:rPr>
          <w:rFonts w:ascii="Book Antiqua" w:hAnsi="Book Antiqua" w:cs="宋体"/>
          <w:sz w:val="24"/>
          <w:szCs w:val="24"/>
          <w:lang w:val="en-US" w:eastAsia="zh-CN"/>
        </w:rPr>
        <w:t xml:space="preserve"> 2002; </w:t>
      </w:r>
      <w:r w:rsidRPr="0038569F">
        <w:rPr>
          <w:rFonts w:ascii="Book Antiqua" w:hAnsi="Book Antiqua" w:cs="宋体"/>
          <w:b/>
          <w:bCs/>
          <w:sz w:val="24"/>
          <w:szCs w:val="24"/>
          <w:lang w:val="en-US" w:eastAsia="zh-CN"/>
        </w:rPr>
        <w:t>80</w:t>
      </w:r>
      <w:r w:rsidRPr="0038569F">
        <w:rPr>
          <w:rFonts w:ascii="Book Antiqua" w:hAnsi="Book Antiqua" w:cs="宋体"/>
          <w:sz w:val="24"/>
          <w:szCs w:val="24"/>
          <w:lang w:val="en-US" w:eastAsia="zh-CN"/>
        </w:rPr>
        <w:t>: 65-73 [PMID: 11881616 DOI: 10.1046/j.0818-9641.2001.01058.x]</w:t>
      </w:r>
    </w:p>
    <w:p w14:paraId="7B519CE9"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149 </w:t>
      </w:r>
      <w:r w:rsidRPr="0038569F">
        <w:rPr>
          <w:rFonts w:ascii="Book Antiqua" w:hAnsi="Book Antiqua" w:cs="宋体"/>
          <w:b/>
          <w:bCs/>
          <w:sz w:val="24"/>
          <w:szCs w:val="24"/>
          <w:lang w:val="en-US" w:eastAsia="zh-CN"/>
        </w:rPr>
        <w:t>Xu H</w:t>
      </w:r>
      <w:r w:rsidRPr="0038569F">
        <w:rPr>
          <w:rFonts w:ascii="Book Antiqua" w:hAnsi="Book Antiqua" w:cs="宋体"/>
          <w:sz w:val="24"/>
          <w:szCs w:val="24"/>
          <w:lang w:val="en-US" w:eastAsia="zh-CN"/>
        </w:rPr>
        <w:t xml:space="preserve">, Dawson R, Forrester JV, Liversidge J. Identification of novel dendritic cell populations in normal mouse retina. </w:t>
      </w:r>
      <w:r w:rsidRPr="0038569F">
        <w:rPr>
          <w:rFonts w:ascii="Book Antiqua" w:hAnsi="Book Antiqua" w:cs="宋体"/>
          <w:i/>
          <w:iCs/>
          <w:sz w:val="24"/>
          <w:szCs w:val="24"/>
          <w:lang w:val="en-US" w:eastAsia="zh-CN"/>
        </w:rPr>
        <w:t>Invest Ophthalmol Vis Sci</w:t>
      </w:r>
      <w:r w:rsidRPr="0038569F">
        <w:rPr>
          <w:rFonts w:ascii="Book Antiqua" w:hAnsi="Book Antiqua" w:cs="宋体"/>
          <w:sz w:val="24"/>
          <w:szCs w:val="24"/>
          <w:lang w:val="en-US" w:eastAsia="zh-CN"/>
        </w:rPr>
        <w:t xml:space="preserve"> 2007; </w:t>
      </w:r>
      <w:r w:rsidRPr="0038569F">
        <w:rPr>
          <w:rFonts w:ascii="Book Antiqua" w:hAnsi="Book Antiqua" w:cs="宋体"/>
          <w:b/>
          <w:bCs/>
          <w:sz w:val="24"/>
          <w:szCs w:val="24"/>
          <w:lang w:val="en-US" w:eastAsia="zh-CN"/>
        </w:rPr>
        <w:t>48</w:t>
      </w:r>
      <w:r w:rsidRPr="0038569F">
        <w:rPr>
          <w:rFonts w:ascii="Book Antiqua" w:hAnsi="Book Antiqua" w:cs="宋体"/>
          <w:sz w:val="24"/>
          <w:szCs w:val="24"/>
          <w:lang w:val="en-US" w:eastAsia="zh-CN"/>
        </w:rPr>
        <w:t>: 1701-1710 [PMID: 17389502 DOI: 10.1167/iovs.06-0697]</w:t>
      </w:r>
    </w:p>
    <w:p w14:paraId="04FD9F05" w14:textId="0912EA1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150 </w:t>
      </w:r>
      <w:r w:rsidRPr="0038569F">
        <w:rPr>
          <w:rFonts w:ascii="Book Antiqua" w:hAnsi="Book Antiqua" w:cs="宋体"/>
          <w:b/>
          <w:bCs/>
          <w:sz w:val="24"/>
          <w:szCs w:val="24"/>
          <w:lang w:val="en-US" w:eastAsia="zh-CN"/>
        </w:rPr>
        <w:t>Bulloch K</w:t>
      </w:r>
      <w:r w:rsidRPr="0038569F">
        <w:rPr>
          <w:rFonts w:ascii="Book Antiqua" w:hAnsi="Book Antiqua" w:cs="宋体"/>
          <w:sz w:val="24"/>
          <w:szCs w:val="24"/>
          <w:lang w:val="en-US" w:eastAsia="zh-CN"/>
        </w:rPr>
        <w:t xml:space="preserve">, Miller MM, Gal-Toth J, Milner TA, Gottfried-Blackmore A, Waters EM, Kaunzner UW, Liu K, Lindquist R, Nussenzweig MC, Steinman RM, McEwen BS. CD11c/EYFP transgene illuminates a discrete network of dendritic cells within the embryonic, neonatal, adult, and injured mouse brain. </w:t>
      </w:r>
      <w:r w:rsidRPr="0038569F">
        <w:rPr>
          <w:rFonts w:ascii="Book Antiqua" w:hAnsi="Book Antiqua" w:cs="宋体"/>
          <w:i/>
          <w:iCs/>
          <w:sz w:val="24"/>
          <w:szCs w:val="24"/>
          <w:lang w:val="en-US" w:eastAsia="zh-CN"/>
        </w:rPr>
        <w:t>J Comp Neurol</w:t>
      </w:r>
      <w:r w:rsidRPr="0038569F">
        <w:rPr>
          <w:rFonts w:ascii="Book Antiqua" w:hAnsi="Book Antiqua" w:cs="宋体"/>
          <w:sz w:val="24"/>
          <w:szCs w:val="24"/>
          <w:lang w:val="en-US" w:eastAsia="zh-CN"/>
        </w:rPr>
        <w:t xml:space="preserve"> 2008; </w:t>
      </w:r>
      <w:r w:rsidRPr="0038569F">
        <w:rPr>
          <w:rFonts w:ascii="Book Antiqua" w:hAnsi="Book Antiqua" w:cs="宋体"/>
          <w:b/>
          <w:bCs/>
          <w:sz w:val="24"/>
          <w:szCs w:val="24"/>
          <w:lang w:val="en-US" w:eastAsia="zh-CN"/>
        </w:rPr>
        <w:t>508</w:t>
      </w:r>
      <w:r w:rsidRPr="0038569F">
        <w:rPr>
          <w:rFonts w:ascii="Book Antiqua" w:hAnsi="Book Antiqua" w:cs="宋体"/>
          <w:sz w:val="24"/>
          <w:szCs w:val="24"/>
          <w:lang w:val="en-US" w:eastAsia="zh-CN"/>
        </w:rPr>
        <w:t>: 687-710 [PMID: 18386786 DOI: 10.1002/cne.21668</w:t>
      </w:r>
      <w:r w:rsidR="00D05E35">
        <w:rPr>
          <w:rFonts w:ascii="Book Antiqua" w:hAnsi="Book Antiqua" w:cs="宋体"/>
          <w:sz w:val="24"/>
          <w:szCs w:val="24"/>
          <w:lang w:val="en-US" w:eastAsia="zh-CN"/>
        </w:rPr>
        <w:t xml:space="preserve">] </w:t>
      </w:r>
    </w:p>
    <w:p w14:paraId="10CA2669" w14:textId="77777777" w:rsidR="0038569F" w:rsidRPr="0038569F" w:rsidRDefault="0038569F" w:rsidP="0038569F">
      <w:pPr>
        <w:spacing w:after="0" w:line="360" w:lineRule="auto"/>
        <w:jc w:val="both"/>
        <w:rPr>
          <w:rFonts w:ascii="Book Antiqua" w:hAnsi="Book Antiqua" w:cs="宋体"/>
          <w:sz w:val="24"/>
          <w:szCs w:val="24"/>
          <w:lang w:val="en-US" w:eastAsia="zh-CN"/>
        </w:rPr>
      </w:pPr>
      <w:r w:rsidRPr="0038569F">
        <w:rPr>
          <w:rFonts w:ascii="Book Antiqua" w:hAnsi="Book Antiqua" w:cs="宋体"/>
          <w:sz w:val="24"/>
          <w:szCs w:val="24"/>
          <w:lang w:val="en-US" w:eastAsia="zh-CN"/>
        </w:rPr>
        <w:t xml:space="preserve">151 </w:t>
      </w:r>
      <w:r w:rsidRPr="0038569F">
        <w:rPr>
          <w:rFonts w:ascii="Book Antiqua" w:hAnsi="Book Antiqua" w:cs="宋体"/>
          <w:b/>
          <w:bCs/>
          <w:sz w:val="24"/>
          <w:szCs w:val="24"/>
          <w:lang w:val="en-US" w:eastAsia="zh-CN"/>
        </w:rPr>
        <w:t>Dalleywater WJ</w:t>
      </w:r>
      <w:r w:rsidRPr="0038569F">
        <w:rPr>
          <w:rFonts w:ascii="Book Antiqua" w:hAnsi="Book Antiqua" w:cs="宋体"/>
          <w:sz w:val="24"/>
          <w:szCs w:val="24"/>
          <w:lang w:val="en-US" w:eastAsia="zh-CN"/>
        </w:rPr>
        <w:t xml:space="preserve">, Chau DY, Ghaemmaghami AM. Tissue transglutaminase treatment leads to concentration-dependent changes in dendritic cell phenotype--implications for the role of transglutaminase in coeliac disease. </w:t>
      </w:r>
      <w:r w:rsidRPr="0038569F">
        <w:rPr>
          <w:rFonts w:ascii="Book Antiqua" w:hAnsi="Book Antiqua" w:cs="宋体"/>
          <w:i/>
          <w:iCs/>
          <w:sz w:val="24"/>
          <w:szCs w:val="24"/>
          <w:lang w:val="en-US" w:eastAsia="zh-CN"/>
        </w:rPr>
        <w:t>BMC Immunol</w:t>
      </w:r>
      <w:r w:rsidRPr="0038569F">
        <w:rPr>
          <w:rFonts w:ascii="Book Antiqua" w:hAnsi="Book Antiqua" w:cs="宋体"/>
          <w:sz w:val="24"/>
          <w:szCs w:val="24"/>
          <w:lang w:val="en-US" w:eastAsia="zh-CN"/>
        </w:rPr>
        <w:t xml:space="preserve"> 2012; </w:t>
      </w:r>
      <w:r w:rsidRPr="0038569F">
        <w:rPr>
          <w:rFonts w:ascii="Book Antiqua" w:hAnsi="Book Antiqua" w:cs="宋体"/>
          <w:b/>
          <w:bCs/>
          <w:sz w:val="24"/>
          <w:szCs w:val="24"/>
          <w:lang w:val="en-US" w:eastAsia="zh-CN"/>
        </w:rPr>
        <w:t>13</w:t>
      </w:r>
      <w:r w:rsidRPr="0038569F">
        <w:rPr>
          <w:rFonts w:ascii="Book Antiqua" w:hAnsi="Book Antiqua" w:cs="宋体"/>
          <w:sz w:val="24"/>
          <w:szCs w:val="24"/>
          <w:lang w:val="en-US" w:eastAsia="zh-CN"/>
        </w:rPr>
        <w:t>: 20 [PMID: 22507564 DOI: 10.1186/1471-2172-13-20]</w:t>
      </w:r>
    </w:p>
    <w:p w14:paraId="525849A7" w14:textId="0F6DFFDE" w:rsidR="00CB43AA" w:rsidRPr="0038569F" w:rsidRDefault="00CB43AA" w:rsidP="0038569F">
      <w:pPr>
        <w:spacing w:after="0" w:line="360" w:lineRule="auto"/>
        <w:jc w:val="both"/>
        <w:rPr>
          <w:rFonts w:ascii="Book Antiqua" w:hAnsi="Book Antiqua"/>
          <w:sz w:val="24"/>
          <w:szCs w:val="24"/>
          <w:lang w:eastAsia="zh-CN"/>
        </w:rPr>
      </w:pPr>
    </w:p>
    <w:p w14:paraId="33AC9D5F" w14:textId="61BCD87A" w:rsidR="0090372F" w:rsidRPr="00D106D5" w:rsidRDefault="0090372F" w:rsidP="00D106D5">
      <w:pPr>
        <w:spacing w:after="0" w:line="360" w:lineRule="auto"/>
        <w:jc w:val="right"/>
        <w:rPr>
          <w:rFonts w:ascii="Book Antiqua" w:hAnsi="Book Antiqua"/>
          <w:sz w:val="24"/>
          <w:szCs w:val="24"/>
          <w:lang w:eastAsia="zh-CN"/>
        </w:rPr>
      </w:pPr>
      <w:r w:rsidRPr="00D106D5">
        <w:rPr>
          <w:rFonts w:ascii="Book Antiqua" w:hAnsi="Book Antiqua"/>
          <w:b/>
          <w:sz w:val="24"/>
          <w:szCs w:val="24"/>
        </w:rPr>
        <w:t>P-Reviewer:</w:t>
      </w:r>
      <w:r w:rsidR="004333C8" w:rsidRPr="00D106D5">
        <w:rPr>
          <w:rFonts w:ascii="Book Antiqua" w:hAnsi="Book Antiqua" w:cs="Tahoma"/>
          <w:color w:val="000000"/>
          <w:sz w:val="24"/>
          <w:szCs w:val="24"/>
        </w:rPr>
        <w:t xml:space="preserve"> Nurzynska</w:t>
      </w:r>
      <w:r w:rsidR="004333C8" w:rsidRPr="00D106D5">
        <w:rPr>
          <w:rFonts w:ascii="Book Antiqua" w:hAnsi="Book Antiqua" w:cs="Tahoma"/>
          <w:color w:val="000000"/>
          <w:sz w:val="24"/>
          <w:szCs w:val="24"/>
          <w:lang w:eastAsia="zh-CN"/>
        </w:rPr>
        <w:t xml:space="preserve"> D, </w:t>
      </w:r>
      <w:r w:rsidR="004333C8" w:rsidRPr="00D106D5">
        <w:rPr>
          <w:rFonts w:ascii="Book Antiqua" w:hAnsi="Book Antiqua" w:cs="Tahoma"/>
          <w:color w:val="000000"/>
          <w:sz w:val="24"/>
          <w:szCs w:val="24"/>
        </w:rPr>
        <w:t>Vynios</w:t>
      </w:r>
      <w:r w:rsidR="004333C8" w:rsidRPr="00D106D5">
        <w:rPr>
          <w:rFonts w:ascii="Book Antiqua" w:hAnsi="Book Antiqua" w:cs="Tahoma"/>
          <w:color w:val="000000"/>
          <w:sz w:val="24"/>
          <w:szCs w:val="24"/>
          <w:lang w:eastAsia="zh-CN"/>
        </w:rPr>
        <w:t xml:space="preserve"> D </w:t>
      </w:r>
      <w:r w:rsidRPr="00D106D5">
        <w:rPr>
          <w:rFonts w:ascii="Book Antiqua" w:hAnsi="Book Antiqua"/>
          <w:b/>
          <w:sz w:val="24"/>
          <w:szCs w:val="24"/>
        </w:rPr>
        <w:t xml:space="preserve">S-Editor: </w:t>
      </w:r>
      <w:r w:rsidRPr="00D106D5">
        <w:rPr>
          <w:rFonts w:ascii="Book Antiqua" w:hAnsi="Book Antiqua"/>
          <w:sz w:val="24"/>
          <w:szCs w:val="24"/>
        </w:rPr>
        <w:t>Ji FF</w:t>
      </w:r>
      <w:r w:rsidRPr="00D106D5">
        <w:rPr>
          <w:rFonts w:ascii="Book Antiqua" w:hAnsi="Book Antiqua"/>
          <w:b/>
          <w:sz w:val="24"/>
          <w:szCs w:val="24"/>
        </w:rPr>
        <w:t xml:space="preserve"> L-Editor: E-Editor:</w:t>
      </w:r>
    </w:p>
    <w:p w14:paraId="3D15514C" w14:textId="77777777" w:rsidR="0006578D" w:rsidRPr="00AA43FD" w:rsidRDefault="0006578D" w:rsidP="00AA43FD">
      <w:pPr>
        <w:spacing w:after="0" w:line="360" w:lineRule="auto"/>
        <w:jc w:val="both"/>
        <w:rPr>
          <w:rFonts w:ascii="Book Antiqua" w:hAnsi="Book Antiqua" w:cs="Times New Roman"/>
          <w:sz w:val="24"/>
          <w:szCs w:val="24"/>
        </w:rPr>
      </w:pPr>
      <w:r w:rsidRPr="00AA43FD">
        <w:rPr>
          <w:rFonts w:ascii="Book Antiqua" w:hAnsi="Book Antiqua" w:cs="Times New Roman"/>
          <w:sz w:val="24"/>
          <w:szCs w:val="24"/>
        </w:rPr>
        <w:br w:type="page"/>
      </w:r>
    </w:p>
    <w:p w14:paraId="7DC0FABD" w14:textId="75AF37D7" w:rsidR="00D878CB" w:rsidRPr="00DC41C3" w:rsidRDefault="00DC41C3" w:rsidP="00AA43FD">
      <w:pPr>
        <w:spacing w:after="0" w:line="360" w:lineRule="auto"/>
        <w:jc w:val="both"/>
        <w:rPr>
          <w:rFonts w:ascii="Book Antiqua" w:hAnsi="Book Antiqua" w:cs="Times New Roman"/>
          <w:b/>
          <w:sz w:val="24"/>
          <w:szCs w:val="24"/>
        </w:rPr>
      </w:pPr>
      <w:r w:rsidRPr="00DC41C3">
        <w:rPr>
          <w:rFonts w:ascii="Book Antiqua" w:hAnsi="Book Antiqua" w:cs="Times New Roman"/>
          <w:b/>
          <w:sz w:val="24"/>
          <w:szCs w:val="24"/>
        </w:rPr>
        <w:lastRenderedPageBreak/>
        <w:t>Table 1</w:t>
      </w:r>
      <w:r w:rsidR="00552923" w:rsidRPr="00DC41C3">
        <w:rPr>
          <w:rFonts w:ascii="Book Antiqua" w:hAnsi="Book Antiqua" w:cs="Times New Roman"/>
          <w:b/>
          <w:sz w:val="24"/>
          <w:szCs w:val="24"/>
        </w:rPr>
        <w:t xml:space="preserve"> Dendritic cells and the maintenance of homeostasis in different tissues</w:t>
      </w:r>
    </w:p>
    <w:tbl>
      <w:tblPr>
        <w:tblpPr w:leftFromText="180" w:rightFromText="180" w:vertAnchor="text" w:horzAnchor="page" w:tblpX="877" w:tblpY="-11684"/>
        <w:tblW w:w="10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5A0" w:firstRow="1" w:lastRow="0" w:firstColumn="1" w:lastColumn="1" w:noHBand="0" w:noVBand="1"/>
      </w:tblPr>
      <w:tblGrid>
        <w:gridCol w:w="1101"/>
        <w:gridCol w:w="1559"/>
        <w:gridCol w:w="2551"/>
        <w:gridCol w:w="1985"/>
        <w:gridCol w:w="3118"/>
        <w:gridCol w:w="633"/>
      </w:tblGrid>
      <w:tr w:rsidR="00AA43FD" w:rsidRPr="00AA43FD" w14:paraId="0C19B3A3" w14:textId="77777777" w:rsidTr="00DC41C3">
        <w:trPr>
          <w:trHeight w:val="718"/>
        </w:trPr>
        <w:tc>
          <w:tcPr>
            <w:tcW w:w="1101" w:type="dxa"/>
            <w:shd w:val="clear" w:color="auto" w:fill="auto"/>
            <w:tcMar>
              <w:top w:w="15" w:type="dxa"/>
              <w:left w:w="108" w:type="dxa"/>
              <w:bottom w:w="0" w:type="dxa"/>
              <w:right w:w="108" w:type="dxa"/>
            </w:tcMar>
            <w:hideMark/>
          </w:tcPr>
          <w:p w14:paraId="5105A5C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lastRenderedPageBreak/>
              <w:t>Tissue</w:t>
            </w:r>
          </w:p>
        </w:tc>
        <w:tc>
          <w:tcPr>
            <w:tcW w:w="1559" w:type="dxa"/>
            <w:shd w:val="clear" w:color="auto" w:fill="auto"/>
            <w:hideMark/>
          </w:tcPr>
          <w:p w14:paraId="60B4B18E" w14:textId="77777777" w:rsidR="00552923" w:rsidRPr="00AA43FD" w:rsidRDefault="00552923" w:rsidP="00AA43FD">
            <w:pPr>
              <w:spacing w:after="0" w:line="360" w:lineRule="auto"/>
              <w:jc w:val="both"/>
              <w:rPr>
                <w:rFonts w:ascii="Book Antiqua" w:eastAsia="Times New Roman" w:hAnsi="Book Antiqua" w:cs="Times New Roman"/>
                <w:b/>
                <w:bCs/>
                <w:kern w:val="24"/>
                <w:sz w:val="24"/>
                <w:szCs w:val="24"/>
                <w:lang w:eastAsia="en-GB"/>
              </w:rPr>
            </w:pPr>
            <w:r w:rsidRPr="00AA43FD">
              <w:rPr>
                <w:rFonts w:ascii="Book Antiqua" w:eastAsia="Times New Roman" w:hAnsi="Book Antiqua" w:cs="Times New Roman"/>
                <w:b/>
                <w:bCs/>
                <w:kern w:val="24"/>
                <w:sz w:val="24"/>
                <w:szCs w:val="24"/>
                <w:lang w:eastAsia="en-GB"/>
              </w:rPr>
              <w:t xml:space="preserve">Location </w:t>
            </w:r>
          </w:p>
        </w:tc>
        <w:tc>
          <w:tcPr>
            <w:tcW w:w="2551" w:type="dxa"/>
            <w:shd w:val="clear" w:color="auto" w:fill="auto"/>
            <w:tcMar>
              <w:top w:w="15" w:type="dxa"/>
              <w:left w:w="108" w:type="dxa"/>
              <w:bottom w:w="0" w:type="dxa"/>
              <w:right w:w="108" w:type="dxa"/>
            </w:tcMar>
            <w:hideMark/>
          </w:tcPr>
          <w:p w14:paraId="0F0C89A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Resident DC in naïve tissue</w:t>
            </w:r>
          </w:p>
        </w:tc>
        <w:tc>
          <w:tcPr>
            <w:tcW w:w="1985" w:type="dxa"/>
            <w:shd w:val="clear" w:color="auto" w:fill="auto"/>
            <w:tcMar>
              <w:top w:w="15" w:type="dxa"/>
              <w:left w:w="108" w:type="dxa"/>
              <w:bottom w:w="0" w:type="dxa"/>
              <w:right w:w="108" w:type="dxa"/>
            </w:tcMar>
            <w:hideMark/>
          </w:tcPr>
          <w:p w14:paraId="6F088E5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Resident associated cells/naïve tissue</w:t>
            </w:r>
          </w:p>
        </w:tc>
        <w:tc>
          <w:tcPr>
            <w:tcW w:w="3118" w:type="dxa"/>
            <w:shd w:val="clear" w:color="auto" w:fill="auto"/>
            <w:tcMar>
              <w:top w:w="15" w:type="dxa"/>
              <w:left w:w="108" w:type="dxa"/>
              <w:bottom w:w="0" w:type="dxa"/>
              <w:right w:w="108" w:type="dxa"/>
            </w:tcMar>
            <w:hideMark/>
          </w:tcPr>
          <w:p w14:paraId="3648DFC4"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Stromal/cellular interactions in immune homeostasis</w:t>
            </w:r>
          </w:p>
        </w:tc>
        <w:tc>
          <w:tcPr>
            <w:tcW w:w="633" w:type="dxa"/>
            <w:shd w:val="clear" w:color="auto" w:fill="auto"/>
            <w:tcMar>
              <w:top w:w="15" w:type="dxa"/>
              <w:left w:w="108" w:type="dxa"/>
              <w:bottom w:w="0" w:type="dxa"/>
              <w:right w:w="108" w:type="dxa"/>
            </w:tcMar>
            <w:hideMark/>
          </w:tcPr>
          <w:p w14:paraId="24BD4556" w14:textId="5DFE1B7B" w:rsidR="00552923" w:rsidRPr="00DC41C3" w:rsidRDefault="00552923" w:rsidP="00AA43FD">
            <w:pPr>
              <w:spacing w:after="0" w:line="360" w:lineRule="auto"/>
              <w:jc w:val="both"/>
              <w:rPr>
                <w:rFonts w:ascii="Book Antiqua" w:hAnsi="Book Antiqua" w:cs="Times New Roman"/>
                <w:sz w:val="24"/>
                <w:szCs w:val="24"/>
                <w:lang w:eastAsia="zh-CN"/>
              </w:rPr>
            </w:pPr>
            <w:r w:rsidRPr="00AA43FD">
              <w:rPr>
                <w:rFonts w:ascii="Book Antiqua" w:eastAsia="Times New Roman" w:hAnsi="Book Antiqua" w:cs="Times New Roman"/>
                <w:b/>
                <w:bCs/>
                <w:kern w:val="24"/>
                <w:sz w:val="24"/>
                <w:szCs w:val="24"/>
                <w:lang w:eastAsia="en-GB"/>
              </w:rPr>
              <w:t>Ref</w:t>
            </w:r>
            <w:r w:rsidR="00DC41C3">
              <w:rPr>
                <w:rFonts w:ascii="Book Antiqua" w:hAnsi="Book Antiqua" w:cs="Times New Roman" w:hint="eastAsia"/>
                <w:b/>
                <w:bCs/>
                <w:kern w:val="24"/>
                <w:sz w:val="24"/>
                <w:szCs w:val="24"/>
                <w:lang w:eastAsia="zh-CN"/>
              </w:rPr>
              <w:t>.</w:t>
            </w:r>
          </w:p>
        </w:tc>
      </w:tr>
      <w:tr w:rsidR="00AA43FD" w:rsidRPr="00AA43FD" w14:paraId="38D56E7A" w14:textId="77777777" w:rsidTr="00DC41C3">
        <w:trPr>
          <w:trHeight w:val="1749"/>
        </w:trPr>
        <w:tc>
          <w:tcPr>
            <w:tcW w:w="1101" w:type="dxa"/>
            <w:vMerge w:val="restart"/>
            <w:shd w:val="clear" w:color="auto" w:fill="auto"/>
            <w:tcMar>
              <w:top w:w="15" w:type="dxa"/>
              <w:left w:w="108" w:type="dxa"/>
              <w:bottom w:w="0" w:type="dxa"/>
              <w:right w:w="108" w:type="dxa"/>
            </w:tcMar>
            <w:hideMark/>
          </w:tcPr>
          <w:p w14:paraId="510D1AF4"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Skin</w:t>
            </w:r>
          </w:p>
        </w:tc>
        <w:tc>
          <w:tcPr>
            <w:tcW w:w="1559" w:type="dxa"/>
            <w:shd w:val="clear" w:color="auto" w:fill="auto"/>
            <w:hideMark/>
          </w:tcPr>
          <w:p w14:paraId="7ECFD8F4"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Epidermis</w:t>
            </w:r>
          </w:p>
        </w:tc>
        <w:tc>
          <w:tcPr>
            <w:tcW w:w="2551" w:type="dxa"/>
            <w:shd w:val="clear" w:color="auto" w:fill="auto"/>
            <w:tcMar>
              <w:top w:w="15" w:type="dxa"/>
              <w:left w:w="108" w:type="dxa"/>
              <w:bottom w:w="0" w:type="dxa"/>
              <w:right w:w="108" w:type="dxa"/>
            </w:tcMar>
            <w:hideMark/>
          </w:tcPr>
          <w:p w14:paraId="06C31270"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Cd1a</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Langerin+ Langerhans cells expressing Birbeck granules</w:t>
            </w:r>
          </w:p>
        </w:tc>
        <w:tc>
          <w:tcPr>
            <w:tcW w:w="1985" w:type="dxa"/>
            <w:shd w:val="clear" w:color="auto" w:fill="auto"/>
            <w:tcMar>
              <w:top w:w="15" w:type="dxa"/>
              <w:left w:w="108" w:type="dxa"/>
              <w:bottom w:w="0" w:type="dxa"/>
              <w:right w:w="108" w:type="dxa"/>
            </w:tcMar>
            <w:hideMark/>
          </w:tcPr>
          <w:p w14:paraId="04A707AA"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Keratinocytes</w:t>
            </w:r>
          </w:p>
        </w:tc>
        <w:tc>
          <w:tcPr>
            <w:tcW w:w="3118" w:type="dxa"/>
            <w:shd w:val="clear" w:color="auto" w:fill="auto"/>
            <w:tcMar>
              <w:top w:w="15" w:type="dxa"/>
              <w:left w:w="108" w:type="dxa"/>
              <w:bottom w:w="0" w:type="dxa"/>
              <w:right w:w="108" w:type="dxa"/>
            </w:tcMar>
          </w:tcPr>
          <w:p w14:paraId="16DDC859"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E-cadherin junctions with keratinocytes, TGF-β production, tolerogenic T</w:t>
            </w:r>
            <w:r w:rsidRPr="00AA43FD">
              <w:rPr>
                <w:rFonts w:ascii="Book Antiqua" w:eastAsia="Times New Roman" w:hAnsi="Book Antiqua" w:cs="Times New Roman"/>
                <w:sz w:val="24"/>
                <w:szCs w:val="24"/>
                <w:vertAlign w:val="subscript"/>
                <w:lang w:eastAsia="en-GB"/>
              </w:rPr>
              <w:t xml:space="preserve">reg </w:t>
            </w:r>
            <w:r w:rsidRPr="00AA43FD">
              <w:rPr>
                <w:rFonts w:ascii="Book Antiqua" w:eastAsia="Times New Roman" w:hAnsi="Book Antiqua" w:cs="Times New Roman"/>
                <w:sz w:val="24"/>
                <w:szCs w:val="24"/>
                <w:lang w:eastAsia="en-GB"/>
              </w:rPr>
              <w:t>responses</w:t>
            </w:r>
          </w:p>
        </w:tc>
        <w:tc>
          <w:tcPr>
            <w:tcW w:w="633" w:type="dxa"/>
            <w:shd w:val="clear" w:color="auto" w:fill="auto"/>
            <w:tcMar>
              <w:top w:w="15" w:type="dxa"/>
              <w:left w:w="108" w:type="dxa"/>
              <w:bottom w:w="0" w:type="dxa"/>
              <w:right w:w="108" w:type="dxa"/>
            </w:tcMar>
            <w:hideMark/>
          </w:tcPr>
          <w:p w14:paraId="555BABAA" w14:textId="0947762B"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&lt;EndNote&gt;&lt;Cite&gt;&lt;Author&gt;Jakob&lt;/Author&gt;&lt;Year&gt;2001&lt;/Year&gt;&lt;RecNum&gt;32&lt;/RecNum&gt;&lt;DisplayText&gt;&lt;style face="superscript"&gt;[40]&lt;/style&gt;&lt;/DisplayText&gt;&lt;record&gt;&lt;rec-number&gt;32&lt;/rec-number&gt;&lt;foreign-keys&gt;&lt;key app="EN" db-id="eefs9x259svdw7er99qvxdal0r9z0pr0dvp5" timestamp="0"&gt;32&lt;/key&gt;&lt;/foreign-keys&gt;&lt;ref-type name="Journal Article"&gt;17&lt;/ref-type&gt;&lt;contributors&gt;&lt;authors&gt;&lt;author&gt;Jakob, T, &lt;/author&gt;&lt;author&gt;Ring, J, &lt;/author&gt;&lt;author&gt;Udey, MC. &lt;/author&gt;&lt;/authors&gt;&lt;/contributors&gt;&lt;titles&gt;&lt;title&gt;Multistep navigation of Langerhans/dendritic cells in and out of the skin.&lt;/title&gt;&lt;secondary-title&gt; J Allergy Clin Immunol. &lt;/secondary-title&gt;&lt;/titles&gt;&lt;pages&gt;688-96.&lt;/pages&gt;&lt;volume&gt;108&lt;/volume&gt;&lt;number&gt;5&lt;/number&gt;&lt;dates&gt;&lt;year&gt;2001&lt;/year&gt;&lt;pub-dates&gt;&lt;date&gt;Nov&lt;/date&gt;&lt;/pub-dates&gt;&lt;/dates&gt;&lt;urls&gt;&lt;/urls&gt;&lt;custom2&gt;PMID:11692090&lt;/custom2&gt;&lt;electronic-resource-num&gt;doi:10.1067/mai.2001.118797&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[40]</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&lt;EndNote&gt;&lt;Cite&gt;&lt;Author&gt;Saalbach&lt;/Author&gt;&lt;Year&gt;2010&lt;/Year&gt;&lt;RecNum&gt;5&lt;/RecNum&gt;&lt;DisplayText&gt;&lt;style face="superscript"&gt;[6]&lt;/style&gt;&lt;/DisplayText&gt;&lt;record&gt;&lt;rec-number&gt;5&lt;/rec-number&gt;&lt;foreign-keys&gt;&lt;key app="EN" db-id="eefs9x259svdw7er99qvxdal0r9z0pr0dvp5" timestamp="0"&gt;5&lt;/key&gt;&lt;/foreign-keys&gt;&lt;ref-type name="Journal Article"&gt;17&lt;/ref-type&gt;&lt;contributors&gt;&lt;authors&gt;&lt;author&gt;Saalbach, A,&lt;/author&gt;&lt;author&gt;Klein, C, &lt;/author&gt;&lt;author&gt;Schirmer, C, &lt;/author&gt;&lt;author&gt;Briest, W, &lt;/author&gt;&lt;author&gt;Anderegg, U, &lt;/author&gt;&lt;author&gt;Simon, JC. &lt;/author&gt;&lt;/authors&gt;&lt;/contributors&gt;&lt;titles&gt;&lt;title&gt;Dermal fibroblasts promote the migration of dendritic cells.&lt;/title&gt;&lt;secondary-title&gt; J Invest Dermatol. &lt;/secondary-title&gt;&lt;/titles&gt;&lt;pages&gt;444-54&lt;/pages&gt;&lt;volume&gt;130&lt;/volume&gt;&lt;number&gt;2&lt;/number&gt;&lt;dates&gt;&lt;year&gt;2010&lt;/year&gt;&lt;pub-dates&gt;&lt;date&gt;Feb&lt;/date&gt;&lt;/pub-dates&gt;&lt;/dates&gt;&lt;urls&gt;&lt;/urls&gt;&lt;custom2&gt;PMID:19710690&lt;/custom2&gt;&lt;electronic-resource-num&gt;doi: 10.1038/jid.2009.253.&lt;/electronic-resource-num&gt;&lt;/record&gt;&lt;/Cite&gt;&lt;/EndNote&gt;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5B4653" w:rsidRPr="00AA43FD">
              <w:rPr>
                <w:rFonts w:ascii="Book Antiqua" w:eastAsia="Times New Roman" w:hAnsi="Book Antiqua" w:cs="Times New Roman"/>
                <w:sz w:val="24"/>
                <w:szCs w:val="24"/>
                <w:lang w:eastAsia="en-GB"/>
              </w:rPr>
              <w:instrText xml:space="preserve"> ADDIN EN.CITE &lt;EndNote&gt;&lt;Cite&gt;&lt;Author&gt;Harada&lt;/Author&gt;&lt;Year&gt;2012&lt;/Year&gt;&lt;RecNum&gt;33&lt;/RecNum&gt;&lt;DisplayText&gt;&lt;style face="superscript"&gt;[41]&lt;/style&gt;&lt;/DisplayText&gt;&lt;record&gt;&lt;rec-number&gt;33&lt;/rec-number&gt;&lt;foreign-keys&gt;&lt;key app="EN" db-id="eefs9x259svdw7er99qvxdal0r9z0pr0dvp5" timestamp="0"&gt;33&lt;/key&gt;&lt;/foreign-keys&gt;&lt;ref-type name="Journal Article"&gt;17&lt;/ref-type&gt;&lt;contributors&gt;&lt;authors&gt;&lt;author&gt;Harada, Y, &lt;/author&gt;&lt;author&gt;Tanaka, Y, &lt;/author&gt;&lt;author&gt;Terasawa, M, &lt;/author&gt;&lt;author&gt;Pieczyk, M, &lt;/author&gt;&lt;author&gt;Habiro, K, &lt;/author&gt;&lt;author&gt;Katakai, T, &lt;/author&gt;&lt;author&gt;Hanawa-Suetsugu, K, &lt;/author&gt;&lt;author&gt;Kukimoto-Niino, M, &lt;/author&gt;&lt;author&gt;Nishizaki, T, &lt;/author&gt;&lt;author&gt;Shirouzu, M, &lt;/author&gt;&lt;author&gt;Duan, X, &lt;/author&gt;&lt;author&gt;Uruno, T, &lt;/author&gt;&lt;author&gt;Nishikimi, A, &lt;/author&gt;&lt;author&gt;Sanematsu, F, &lt;/author&gt;&lt;author&gt;Yokoyama, S, &lt;/author&gt;&lt;author&gt;Stein, JV, &lt;/author&gt;&lt;author&gt;Kinashi, T, &lt;/author&gt;&lt;author&gt;Fukui, Y. &lt;/author&gt;&lt;/authors&gt;&lt;/contributors&gt;&lt;titles&gt;&lt;title&gt;DOCK8 is a Cdc42 activator critical for interstitial dendritic cell migration during immune responses&lt;/title&gt;&lt;secondary-title&gt;Blood&lt;/secondary-title&gt;&lt;/titles&gt;&lt;pages&gt;4451-61&lt;/pages&gt;&lt;volume&gt;119&lt;/volume&gt;&lt;number&gt;19&lt;/number&gt;&lt;dates&gt;&lt;year&gt;2012&lt;/year&gt;&lt;/dates&gt;&lt;urls&gt;&lt;/urls&gt;&lt;custom2&gt;PMC3418773&lt;/custom2&gt;&lt;electronic-resource-num&gt;doi: 10.1182/blood-2012-01-407098.&lt;/electronic-resource-num&gt;&lt;/record&gt;&lt;/Cite&gt;&lt;/EndNote&gt;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[41]</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&lt;EndNote&gt;&lt;Cite&gt;&lt;Author&gt;Seneschal&lt;/Author&gt;&lt;Year&gt;2012&lt;/Year&gt;&lt;RecNum&gt;34&lt;/RecNum&gt;&lt;DisplayText&gt;&lt;style face="superscript"&gt;[42]&lt;/style&gt;&lt;/DisplayText&gt;&lt;record&gt;&lt;rec-number&gt;34&lt;/rec-number&gt;&lt;foreign-keys&gt;&lt;key app="EN" db-id="eefs9x259svdw7er99qvxdal0r9z0pr0dvp5" timestamp="0"&gt;34&lt;/key&gt;&lt;/foreign-keys&gt;&lt;ref-type name="Journal Article"&gt;17&lt;/ref-type&gt;&lt;contributors&gt;&lt;authors&gt;&lt;author&gt;Seneschal, J, &lt;/author&gt;&lt;author&gt;Clark, RA, &lt;/author&gt;&lt;author&gt;Gehad, A, &lt;/author&gt;&lt;author&gt;Baecher-Allan, CM, &lt;/author&gt;&lt;author&gt;Kupper, TS. &lt;/author&gt;&lt;/authors&gt;&lt;/contributors&gt;&lt;titles&gt;&lt;title&gt;Human epidermal Langerhans cells maintain immune homeostasis in skin by activating skin resident regulatory T cells&lt;/title&gt;&lt;secondary-title&gt;Immunity&lt;/secondary-title&gt;&lt;/titles&gt;&lt;pages&gt;873-84. &lt;/pages&gt;&lt;volume&gt;36&lt;/volume&gt;&lt;number&gt;5&lt;/number&gt;&lt;dates&gt;&lt;year&gt;2012&lt;/year&gt;&lt;pub-dates&gt;&lt;date&gt;May 25&lt;/date&gt;&lt;/pub-dates&gt;&lt;/dates&gt;&lt;urls&gt;&lt;/urls&gt;&lt;custom2&gt;PMC3716276&lt;/custom2&gt;&lt;electronic-resource-num&gt;doi: 10.1016/j.immuni.2012.03.018.&lt;/electronic-resource-num&gt;&lt;/record&gt;&lt;/Cite&gt;&lt;/EndNote&gt;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[42]</w:t>
            </w:r>
            <w:r w:rsidRPr="00AA43FD">
              <w:rPr>
                <w:rFonts w:ascii="Book Antiqua" w:eastAsia="Times New Roman" w:hAnsi="Book Antiqua" w:cs="Times New Roman"/>
                <w:sz w:val="24"/>
                <w:szCs w:val="24"/>
                <w:lang w:eastAsia="en-GB"/>
              </w:rPr>
              <w:fldChar w:fldCharType="end"/>
            </w:r>
          </w:p>
        </w:tc>
      </w:tr>
      <w:tr w:rsidR="00AA43FD" w:rsidRPr="00AA43FD" w14:paraId="0EF4840F" w14:textId="77777777" w:rsidTr="00DC41C3">
        <w:trPr>
          <w:trHeight w:val="713"/>
        </w:trPr>
        <w:tc>
          <w:tcPr>
            <w:tcW w:w="1101" w:type="dxa"/>
            <w:vMerge/>
            <w:shd w:val="clear" w:color="auto" w:fill="auto"/>
            <w:vAlign w:val="center"/>
            <w:hideMark/>
          </w:tcPr>
          <w:p w14:paraId="6EFC105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p>
        </w:tc>
        <w:tc>
          <w:tcPr>
            <w:tcW w:w="1559" w:type="dxa"/>
            <w:shd w:val="clear" w:color="auto" w:fill="auto"/>
            <w:hideMark/>
          </w:tcPr>
          <w:p w14:paraId="570CBC04"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Dermis </w:t>
            </w:r>
          </w:p>
        </w:tc>
        <w:tc>
          <w:tcPr>
            <w:tcW w:w="2551" w:type="dxa"/>
            <w:shd w:val="clear" w:color="auto" w:fill="auto"/>
            <w:tcMar>
              <w:top w:w="15" w:type="dxa"/>
              <w:left w:w="108" w:type="dxa"/>
              <w:bottom w:w="0" w:type="dxa"/>
              <w:right w:w="108" w:type="dxa"/>
            </w:tcMar>
            <w:hideMark/>
          </w:tcPr>
          <w:p w14:paraId="1E95C570" w14:textId="77777777" w:rsidR="00552923" w:rsidRPr="00AA43FD" w:rsidRDefault="00552923" w:rsidP="00AA43FD">
            <w:pPr>
              <w:spacing w:after="0" w:line="360" w:lineRule="auto"/>
              <w:jc w:val="both"/>
              <w:rPr>
                <w:rFonts w:ascii="Book Antiqua" w:eastAsia="Times New Roman" w:hAnsi="Book Antiqua" w:cs="Times New Roman"/>
                <w:sz w:val="24"/>
                <w:szCs w:val="24"/>
                <w:vertAlign w:val="superscript"/>
                <w:lang w:eastAsia="en-GB"/>
              </w:rPr>
            </w:pPr>
            <w:r w:rsidRPr="00AA43FD">
              <w:rPr>
                <w:rFonts w:ascii="Book Antiqua" w:eastAsia="Times New Roman" w:hAnsi="Book Antiqua" w:cs="Times New Roman"/>
                <w:sz w:val="24"/>
                <w:szCs w:val="24"/>
                <w:lang w:eastAsia="en-GB"/>
              </w:rPr>
              <w:t>CD1c</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DC-SIGN</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DEC205</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dermal DC subsets (Langerin+ CD11b</w:t>
            </w:r>
            <w:r w:rsidRPr="00AA43FD">
              <w:rPr>
                <w:rFonts w:ascii="Book Antiqua" w:eastAsia="Times New Roman" w:hAnsi="Book Antiqua" w:cs="Times New Roman"/>
                <w:sz w:val="24"/>
                <w:szCs w:val="24"/>
                <w:vertAlign w:val="superscript"/>
                <w:lang w:eastAsia="en-GB"/>
              </w:rPr>
              <w:t>low</w:t>
            </w:r>
            <w:r w:rsidRPr="00AA43FD">
              <w:rPr>
                <w:rFonts w:ascii="Book Antiqua" w:eastAsia="Times New Roman" w:hAnsi="Book Antiqua" w:cs="Times New Roman"/>
                <w:sz w:val="24"/>
                <w:szCs w:val="24"/>
                <w:lang w:eastAsia="en-GB"/>
              </w:rPr>
              <w:t>, Langerin-CD11b</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and Langerin-CD11b</w:t>
            </w:r>
            <w:r w:rsidRPr="00AA43FD">
              <w:rPr>
                <w:rFonts w:ascii="Book Antiqua" w:eastAsia="Times New Roman" w:hAnsi="Book Antiqua" w:cs="Times New Roman"/>
                <w:sz w:val="24"/>
                <w:szCs w:val="24"/>
                <w:vertAlign w:val="superscript"/>
                <w:lang w:eastAsia="en-GB"/>
              </w:rPr>
              <w:t>low)</w:t>
            </w:r>
          </w:p>
        </w:tc>
        <w:tc>
          <w:tcPr>
            <w:tcW w:w="1985" w:type="dxa"/>
            <w:shd w:val="clear" w:color="auto" w:fill="auto"/>
            <w:tcMar>
              <w:top w:w="15" w:type="dxa"/>
              <w:left w:w="108" w:type="dxa"/>
              <w:bottom w:w="0" w:type="dxa"/>
              <w:right w:w="108" w:type="dxa"/>
            </w:tcMar>
            <w:hideMark/>
          </w:tcPr>
          <w:p w14:paraId="72C4274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To be elucidated (presumed dermal matrix, fibroblasts)</w:t>
            </w:r>
          </w:p>
        </w:tc>
        <w:tc>
          <w:tcPr>
            <w:tcW w:w="3118" w:type="dxa"/>
            <w:shd w:val="clear" w:color="auto" w:fill="auto"/>
            <w:tcMar>
              <w:top w:w="15" w:type="dxa"/>
              <w:left w:w="108" w:type="dxa"/>
              <w:bottom w:w="0" w:type="dxa"/>
              <w:right w:w="108" w:type="dxa"/>
            </w:tcMar>
            <w:hideMark/>
          </w:tcPr>
          <w:p w14:paraId="6A2508CB"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Pluripotent dermal DC may present antigen, migrate or reside in tissue depending on local interactions </w:t>
            </w:r>
          </w:p>
        </w:tc>
        <w:tc>
          <w:tcPr>
            <w:tcW w:w="633" w:type="dxa"/>
            <w:shd w:val="clear" w:color="auto" w:fill="auto"/>
            <w:tcMar>
              <w:top w:w="15" w:type="dxa"/>
              <w:left w:w="108" w:type="dxa"/>
              <w:bottom w:w="0" w:type="dxa"/>
              <w:right w:w="108" w:type="dxa"/>
            </w:tcMar>
            <w:hideMark/>
          </w:tcPr>
          <w:p w14:paraId="29CF40C5" w14:textId="672C9593"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&lt;EndNote&gt;&lt;Cite&gt;&lt;Author&gt;Fukunaga&lt;/Author&gt;&lt;Year&gt;2008&lt;/Year&gt;&lt;RecNum&gt;149&lt;/RecNum&gt;&lt;DisplayText&gt;&lt;style face="superscript"&gt;[69, 144]&lt;/style&gt;&lt;/DisplayText&gt;&lt;record&gt;&lt;rec-number&gt;149&lt;/rec-number&gt;&lt;foreign-keys&gt;&lt;key app="EN" db-id="eefs9x259svdw7er99qvxdal0r9z0pr0dvp5" timestamp="0"&gt;149&lt;/key&gt;&lt;/foreign-keys&gt;&lt;ref-type name="Journal Article"&gt;17&lt;/ref-type&gt;&lt;contributors&gt;&lt;authors&gt;&lt;author&gt;Fukunaga, A, &lt;/author&gt;&lt;author&gt;Khaskhely, NM, &lt;/author&gt;&lt;author&gt;Sreevidya, CS, &lt;/author&gt;&lt;author&gt;Byrne, SN, &lt;/author&gt;&lt;author&gt;Ullrich, SE.&lt;/author&gt;&lt;/authors&gt;&lt;/contributors&gt;&lt;titles&gt;&lt;title&gt;Dermal dendritic cells, and not Langerhans cells, play an essential role in inducing an immune response.&lt;/title&gt;&lt;secondary-title&gt;J Immunol.&lt;/secondary-title&gt;&lt;/titles&gt;&lt;pages&gt;3057-64&lt;/pages&gt;&lt;volume&gt;180&lt;/volume&gt;&lt;number&gt;5&lt;/number&gt;&lt;dates&gt;&lt;year&gt;2008&lt;/year&gt;&lt;/dates&gt;&lt;urls&gt;&lt;/urls&gt;&lt;custom2&gt;PMC2408377&lt;/custom2&gt;&lt;electronic-resource-num&gt;doi: 10.4049/</w:instrText>
            </w:r>
            <w:r w:rsidR="00844164" w:rsidRPr="00AA43FD">
              <w:rPr>
                <w:rFonts w:ascii="Times New Roman" w:eastAsia="Times New Roman" w:hAnsi="Times New Roman" w:cs="Times New Roman"/>
                <w:sz w:val="24"/>
                <w:szCs w:val="24"/>
                <w:lang w:eastAsia="en-GB"/>
              </w:rPr>
              <w:instrText>​</w:instrText>
            </w:r>
            <w:r w:rsidR="00844164" w:rsidRPr="00AA43FD">
              <w:rPr>
                <w:rFonts w:ascii="Book Antiqua" w:eastAsia="Times New Roman" w:hAnsi="Book Antiqua" w:cs="Times New Roman"/>
                <w:sz w:val="24"/>
                <w:szCs w:val="24"/>
                <w:lang w:eastAsia="en-GB"/>
              </w:rPr>
              <w:instrText>jimmunol.180.5.3057 &lt;/electronic-resource-num&gt;&lt;/record&gt;&lt;/Cite&gt;&lt;Cite&gt;&lt;Author&gt;Nestle&lt;/Author&gt;&lt;Year&gt;2007&lt;/Year&gt;&lt;RecNum&gt;151&lt;/RecNum&gt;&lt;record&gt;&lt;rec-number&gt;151&lt;/rec-number&gt;&lt;foreign-keys&gt;&lt;key app="EN" db-id="eefs9x259svdw7er99qvxdal0r9z0pr0dvp5" timestamp="0"&gt;151&lt;/key&gt;&lt;/foreign-keys&gt;&lt;ref-type name="Journal Article"&gt;17&lt;/ref-type&gt;&lt;contributors&gt;&lt;authors&gt;&lt;author&gt;Nestle, FO&lt;/author&gt;&lt;author&gt;Nickoloff, BG&lt;/author&gt;&lt;/authors&gt;&lt;/contributors&gt;&lt;titles&gt;&lt;title&gt;Deepening our understanding of immune sentinels in the skin&lt;/title&gt;&lt;secondary-title&gt;J Clin Invest.&lt;/secondary-title&gt;&lt;/titles&gt;&lt;pages&gt;2382–2385&lt;/pages&gt;&lt;volume&gt;117&lt;/volume&gt;&lt;number&gt;9&lt;/number&gt;&lt;dates&gt;&lt;year&gt;2007&lt;/year&gt;&lt;/dates&gt;&lt;urls&gt;&lt;/urls&gt;&lt;custom2&gt;PMC1952646&lt;/custom2&gt;&lt;electronic-resource-num&gt;doi:10.1172/JCI33349. &lt;/electronic-resource-num&gt;&lt;/record&gt;&lt;/Cite&gt;&lt;/EndNote&gt;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[69, 144]</w:t>
            </w:r>
            <w:r w:rsidRPr="00AA43FD">
              <w:rPr>
                <w:rFonts w:ascii="Book Antiqua" w:eastAsia="Times New Roman" w:hAnsi="Book Antiqua" w:cs="Times New Roman"/>
                <w:sz w:val="24"/>
                <w:szCs w:val="24"/>
                <w:lang w:eastAsia="en-GB"/>
              </w:rPr>
              <w:fldChar w:fldCharType="end"/>
            </w:r>
          </w:p>
        </w:tc>
      </w:tr>
      <w:tr w:rsidR="00AA43FD" w:rsidRPr="00AA43FD" w14:paraId="651BFB94" w14:textId="77777777" w:rsidTr="00DC41C3">
        <w:trPr>
          <w:trHeight w:val="993"/>
        </w:trPr>
        <w:tc>
          <w:tcPr>
            <w:tcW w:w="1101" w:type="dxa"/>
            <w:shd w:val="clear" w:color="auto" w:fill="auto"/>
            <w:tcMar>
              <w:top w:w="15" w:type="dxa"/>
              <w:left w:w="108" w:type="dxa"/>
              <w:bottom w:w="0" w:type="dxa"/>
              <w:right w:w="108" w:type="dxa"/>
            </w:tcMar>
            <w:hideMark/>
          </w:tcPr>
          <w:p w14:paraId="557AF9A8"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Intestinal mucosa</w:t>
            </w:r>
          </w:p>
        </w:tc>
        <w:tc>
          <w:tcPr>
            <w:tcW w:w="1559" w:type="dxa"/>
            <w:shd w:val="clear" w:color="auto" w:fill="auto"/>
            <w:hideMark/>
          </w:tcPr>
          <w:p w14:paraId="69C88370" w14:textId="62931A0F" w:rsidR="00552923" w:rsidRPr="004F73FF" w:rsidRDefault="004F73FF" w:rsidP="004F73FF">
            <w:pPr>
              <w:spacing w:after="0"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lang w:eastAsia="en-GB"/>
              </w:rPr>
              <w:t>LP</w:t>
            </w:r>
            <w:r w:rsidR="00552923" w:rsidRPr="00AA43FD">
              <w:rPr>
                <w:rFonts w:ascii="Book Antiqua" w:eastAsia="Times New Roman" w:hAnsi="Book Antiqua" w:cs="Times New Roman"/>
                <w:sz w:val="24"/>
                <w:szCs w:val="24"/>
                <w:lang w:eastAsia="en-GB"/>
              </w:rPr>
              <w:t xml:space="preserve">, Peyer’s patches, </w:t>
            </w:r>
            <w:r>
              <w:rPr>
                <w:rFonts w:ascii="Book Antiqua" w:eastAsia="Times New Roman" w:hAnsi="Book Antiqua" w:cs="Times New Roman"/>
                <w:sz w:val="24"/>
                <w:szCs w:val="24"/>
                <w:lang w:eastAsia="en-GB"/>
              </w:rPr>
              <w:t>GALT</w:t>
            </w:r>
            <w:r w:rsidR="00552923" w:rsidRPr="00AA43FD">
              <w:rPr>
                <w:rFonts w:ascii="Book Antiqua" w:eastAsia="Times New Roman" w:hAnsi="Book Antiqua" w:cs="Times New Roman"/>
                <w:sz w:val="24"/>
                <w:szCs w:val="24"/>
                <w:lang w:eastAsia="en-GB"/>
              </w:rPr>
              <w:t xml:space="preserve">,  </w:t>
            </w:r>
            <w:r>
              <w:rPr>
                <w:rFonts w:ascii="Book Antiqua" w:eastAsia="Times New Roman" w:hAnsi="Book Antiqua" w:cs="Times New Roman"/>
                <w:sz w:val="24"/>
                <w:szCs w:val="24"/>
                <w:lang w:eastAsia="en-GB"/>
              </w:rPr>
              <w:t>SILT</w:t>
            </w:r>
          </w:p>
        </w:tc>
        <w:tc>
          <w:tcPr>
            <w:tcW w:w="2551" w:type="dxa"/>
            <w:shd w:val="clear" w:color="auto" w:fill="auto"/>
            <w:tcMar>
              <w:top w:w="15" w:type="dxa"/>
              <w:left w:w="108" w:type="dxa"/>
              <w:bottom w:w="0" w:type="dxa"/>
              <w:right w:w="108" w:type="dxa"/>
            </w:tcMar>
          </w:tcPr>
          <w:p w14:paraId="4C673E9F" w14:textId="25C87F8B"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CD103</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CD11b</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or CD103</w:t>
            </w:r>
            <w:r w:rsidR="00DC41C3" w:rsidRPr="00DC41C3">
              <w:rPr>
                <w:rFonts w:ascii="Book Antiqua" w:hAnsi="Book Antiqua" w:cs="Times New Roman" w:hint="eastAsia"/>
                <w:sz w:val="24"/>
                <w:szCs w:val="24"/>
                <w:vertAlign w:val="superscript"/>
                <w:lang w:eastAsia="zh-CN"/>
              </w:rPr>
              <w:t>+</w:t>
            </w:r>
            <w:r w:rsidRPr="00AA43FD">
              <w:rPr>
                <w:rFonts w:ascii="Book Antiqua" w:eastAsia="Times New Roman" w:hAnsi="Book Antiqua" w:cs="Times New Roman"/>
                <w:sz w:val="24"/>
                <w:szCs w:val="24"/>
                <w:lang w:eastAsia="en-GB"/>
              </w:rPr>
              <w:t xml:space="preserve"> CD11b</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migratory DC, CD103</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Sirpα</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 pDC, CX3CR1</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w:t>
            </w:r>
          </w:p>
          <w:p w14:paraId="2FDA38EC"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p>
        </w:tc>
        <w:tc>
          <w:tcPr>
            <w:tcW w:w="1985" w:type="dxa"/>
            <w:shd w:val="clear" w:color="auto" w:fill="auto"/>
            <w:tcMar>
              <w:top w:w="15" w:type="dxa"/>
              <w:left w:w="108" w:type="dxa"/>
              <w:bottom w:w="0" w:type="dxa"/>
              <w:right w:w="108" w:type="dxa"/>
            </w:tcMar>
            <w:hideMark/>
          </w:tcPr>
          <w:p w14:paraId="61C6836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Macrophages, B cells</w:t>
            </w:r>
          </w:p>
        </w:tc>
        <w:tc>
          <w:tcPr>
            <w:tcW w:w="3118" w:type="dxa"/>
            <w:shd w:val="clear" w:color="auto" w:fill="auto"/>
            <w:tcMar>
              <w:top w:w="15" w:type="dxa"/>
              <w:left w:w="108" w:type="dxa"/>
              <w:bottom w:w="0" w:type="dxa"/>
              <w:right w:w="108" w:type="dxa"/>
            </w:tcMar>
            <w:hideMark/>
          </w:tcPr>
          <w:p w14:paraId="17AD2107"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Maintain immune </w:t>
            </w:r>
            <w:proofErr w:type="gramStart"/>
            <w:r w:rsidRPr="00AA43FD">
              <w:rPr>
                <w:rFonts w:ascii="Book Antiqua" w:eastAsia="Times New Roman" w:hAnsi="Book Antiqua" w:cs="Times New Roman"/>
                <w:sz w:val="24"/>
                <w:szCs w:val="24"/>
                <w:lang w:eastAsia="en-GB"/>
              </w:rPr>
              <w:t>homeostasis,</w:t>
            </w:r>
            <w:proofErr w:type="gramEnd"/>
            <w:r w:rsidRPr="00AA43FD">
              <w:rPr>
                <w:rFonts w:ascii="Book Antiqua" w:eastAsia="Times New Roman" w:hAnsi="Book Antiqua" w:cs="Times New Roman"/>
                <w:sz w:val="24"/>
                <w:szCs w:val="24"/>
                <w:lang w:eastAsia="en-GB"/>
              </w:rPr>
              <w:t xml:space="preserve"> induce T</w:t>
            </w:r>
            <w:r w:rsidRPr="00AA43FD">
              <w:rPr>
                <w:rFonts w:ascii="Book Antiqua" w:eastAsia="Times New Roman" w:hAnsi="Book Antiqua" w:cs="Times New Roman"/>
                <w:sz w:val="24"/>
                <w:szCs w:val="24"/>
                <w:vertAlign w:val="subscript"/>
                <w:lang w:eastAsia="en-GB"/>
              </w:rPr>
              <w:t>reg</w:t>
            </w:r>
            <w:r w:rsidRPr="00AA43FD">
              <w:rPr>
                <w:rFonts w:ascii="Book Antiqua" w:eastAsia="Times New Roman" w:hAnsi="Book Antiqua" w:cs="Times New Roman"/>
                <w:sz w:val="24"/>
                <w:szCs w:val="24"/>
                <w:lang w:eastAsia="en-GB"/>
              </w:rPr>
              <w:t xml:space="preserve"> differentiation, oral tolerance (TGF-β, T</w:t>
            </w:r>
            <w:r w:rsidRPr="00AA43FD">
              <w:rPr>
                <w:rFonts w:ascii="Book Antiqua" w:eastAsia="Times New Roman" w:hAnsi="Book Antiqua" w:cs="Times New Roman"/>
                <w:sz w:val="24"/>
                <w:szCs w:val="24"/>
                <w:vertAlign w:val="subscript"/>
                <w:lang w:eastAsia="en-GB"/>
              </w:rPr>
              <w:t>reg</w:t>
            </w:r>
            <w:r w:rsidRPr="00AA43FD">
              <w:rPr>
                <w:rFonts w:ascii="Book Antiqua" w:eastAsia="Times New Roman" w:hAnsi="Book Antiqua" w:cs="Times New Roman"/>
                <w:sz w:val="24"/>
                <w:szCs w:val="24"/>
                <w:lang w:eastAsia="en-GB"/>
              </w:rPr>
              <w:t>, T</w:t>
            </w:r>
            <w:r w:rsidRPr="00AA43FD">
              <w:rPr>
                <w:rFonts w:ascii="Book Antiqua" w:eastAsia="Times New Roman" w:hAnsi="Book Antiqua" w:cs="Times New Roman"/>
                <w:sz w:val="24"/>
                <w:szCs w:val="24"/>
                <w:vertAlign w:val="subscript"/>
                <w:lang w:eastAsia="en-GB"/>
              </w:rPr>
              <w:t xml:space="preserve">h2 </w:t>
            </w:r>
            <w:r w:rsidRPr="00AA43FD">
              <w:rPr>
                <w:rFonts w:ascii="Book Antiqua" w:eastAsia="Times New Roman" w:hAnsi="Book Antiqua" w:cs="Times New Roman"/>
                <w:sz w:val="24"/>
                <w:szCs w:val="24"/>
                <w:lang w:eastAsia="en-GB"/>
              </w:rPr>
              <w:t xml:space="preserve">factors). </w:t>
            </w:r>
          </w:p>
          <w:p w14:paraId="67D8CC01" w14:textId="17D1BD8F"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Gut:</w:t>
            </w:r>
            <w:r w:rsidR="00DC41C3">
              <w:rPr>
                <w:rFonts w:ascii="Book Antiqua" w:hAnsi="Book Antiqua" w:cs="Times New Roman" w:hint="eastAsia"/>
                <w:sz w:val="24"/>
                <w:szCs w:val="24"/>
                <w:lang w:eastAsia="zh-CN"/>
              </w:rPr>
              <w:t xml:space="preserve"> </w:t>
            </w:r>
            <w:r w:rsidRPr="00AA43FD">
              <w:rPr>
                <w:rFonts w:ascii="Book Antiqua" w:eastAsia="Times New Roman" w:hAnsi="Book Antiqua" w:cs="Times New Roman"/>
                <w:sz w:val="24"/>
                <w:szCs w:val="24"/>
                <w:lang w:eastAsia="en-GB"/>
              </w:rPr>
              <w:t>Retinoic acid, Th17 cells</w:t>
            </w:r>
          </w:p>
          <w:p w14:paraId="031720A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LP: indoleamine 2,3-dioxygenase </w:t>
            </w:r>
          </w:p>
          <w:p w14:paraId="294B60E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CD83 on DC regulates mucosal tolerance</w:t>
            </w:r>
          </w:p>
        </w:tc>
        <w:tc>
          <w:tcPr>
            <w:tcW w:w="633" w:type="dxa"/>
            <w:shd w:val="clear" w:color="auto" w:fill="auto"/>
            <w:tcMar>
              <w:top w:w="15" w:type="dxa"/>
              <w:left w:w="108" w:type="dxa"/>
              <w:bottom w:w="0" w:type="dxa"/>
              <w:right w:w="108" w:type="dxa"/>
            </w:tcMar>
            <w:hideMark/>
          </w:tcPr>
          <w:p w14:paraId="4BD27D41" w14:textId="4F88DB73"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&lt;EndNote&gt;&lt;Cite&gt;&lt;Author&gt;Persson&lt;/Author&gt;&lt;Year&gt;2010&lt;/Year&gt;&lt;RecNum&gt;36&lt;/RecNum&gt;&lt;DisplayText&gt;&lt;style face="superscript"&gt;[48]&lt;/style&gt;&lt;/DisplayText&gt;&lt;record&gt;&lt;rec-number&gt;36&lt;/rec-number&gt;&lt;foreign-keys&gt;&lt;key app="EN" db-id="eefs9x259svdw7er99qvxdal0r9z0pr0dvp5" timestamp="0"&gt;36&lt;/key&gt;&lt;/foreign-keys&gt;&lt;ref-type name="Journal Article"&gt;17&lt;/ref-type&gt;&lt;contributors&gt;&lt;authors&gt;&lt;author&gt;Persson, EK, &lt;/author&gt;&lt;author&gt;Jaensson, E, &lt;/author&gt;&lt;author&gt;Agace, WW. &lt;/author&gt;&lt;/authors&gt;&lt;/contributors&gt;&lt;titles&gt;&lt;title&gt;The diverse ontogeny and function of murine small intestinal dendritic cell/macrophage subsets.&lt;/title&gt;&lt;secondary-title&gt;Immunobiology&lt;/secondary-title&gt;&lt;/titles&gt;&lt;pages&gt;692-7. &lt;/pages&gt;&lt;volume&gt;215&lt;/volume&gt;&lt;number&gt;9-10&lt;/number&gt;&lt;dates&gt;&lt;year&gt;2010&lt;/year&gt;&lt;pub-dates&gt;&lt;date&gt;Sep-Oct&lt;/date&gt;&lt;/pub-dates&gt;&lt;/dates&gt;&lt;urls&gt;&lt;/urls&gt;&lt;custom2&gt;PMID:20580119&lt;/custom2&gt;&lt;electronic-resource-num&gt;doi: 10.1016/j.imbio.2010.05.013.&lt;/electronic-resource-num&gt;&lt;/record&gt;&lt;/Cite&gt;&lt;/EndNote&gt;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[48]</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&lt;EndNote&gt;&lt;Cite&gt;&lt;Author&gt;Iliev&lt;/Author&gt;&lt;Year&gt;2009&lt;/Year&gt;&lt;RecNum&gt;37&lt;/RecNum&gt;&lt;DisplayText&gt;&lt;style face="superscript"&gt;[5]&lt;/style&gt;&lt;/DisplayText&gt;&lt;record&gt;&lt;rec-number&gt;37&lt;/rec-number&gt;&lt;foreign-keys&gt;&lt;key app="EN" db-id="eefs9x259svdw7er99qvxdal0r9z0pr0dvp5" timestamp="0"&gt;37&lt;/key&gt;&lt;/foreign-keys&gt;&lt;ref-type name="Journal Article"&gt;17&lt;/ref-type&gt;&lt;contributors&gt;&lt;authors&gt;&lt;author&gt;Iliev, ID, &lt;/author&gt;&lt;author&gt;Spadoni, I, &lt;/author&gt;&lt;author&gt;Mileti, E, &lt;/author&gt;&lt;author&gt;Matteoli, G, &lt;/author&gt;&lt;author&gt;Sonzogni, A, &lt;/author&gt;&lt;author&gt;Sampietro, GM, &lt;/author&gt;&lt;author&gt;Foschi, D, &lt;/author&gt;&lt;author&gt;Caprioli, F, &lt;/author&gt;&lt;author&gt;Viale, G, &lt;/author&gt;&lt;author&gt;Rescigno, M.&lt;/author&gt;&lt;/authors&gt;&lt;/contributors&gt;&lt;titles&gt;&lt;title&gt;Human intestinal epithelial cells promote the differentiation of tolerogenic dendritic cells.&lt;/title&gt;&lt;secondary-title&gt;Gut. &lt;/secondary-title&gt;&lt;/titles&gt;&lt;pages&gt;1481-9&lt;/pages&gt;&lt;volume&gt;58&lt;/volume&gt;&lt;number&gt;11&lt;/number&gt;&lt;dates&gt;&lt;year&gt;2009&lt;/year&gt;&lt;pub-dates&gt;&lt;date&gt;Nov&lt;/date&gt;&lt;/pub-dates&gt;&lt;/dates&gt;&lt;urls&gt;&lt;/urls&gt;&lt;custom2&gt;PMID:19570762&lt;/custom2&gt;&lt;electronic-resource-num&gt;doi: 10.1136/gut.2008.175166.&lt;/electronic-resource-num&gt;&lt;/record&gt;&lt;/Cite&gt;&lt;/EndNote&gt;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&lt;EndNote&gt;&lt;Cite&gt;&lt;Author&gt;Bogunovic&lt;/Author&gt;&lt;Year&gt;2009&lt;/Year&gt;&lt;RecNum&gt;134&lt;/RecNum&gt;&lt;DisplayText&gt;&lt;style face="superscript"&gt;[49]&lt;/style&gt;&lt;/DisplayText&gt;&lt;record&gt;&lt;rec-number&gt;134&lt;/rec-number&gt;&lt;foreign-keys&gt;&lt;key app="EN" db-id="eefs9x259svdw7er99qvxdal0r9z0pr0dvp5" timestamp="0"&gt;134&lt;/key&gt;&lt;/foreign-keys&gt;&lt;ref-type name="Journal Article"&gt;17&lt;/ref-type&gt;&lt;contributors&gt;&lt;authors&gt;&lt;author&gt;Bogunovic, M, &lt;/author&gt;&lt;author&gt;Ginhoux, F, &lt;/author&gt;&lt;author&gt;Helft, J, &lt;/author&gt;&lt;author&gt;Shang, L, &lt;/author&gt;&lt;author&gt;Hashimoto, D, &lt;/author&gt;&lt;author&gt;Greter, M, &lt;/author&gt;&lt;author&gt;Liu, K, &lt;/author&gt;&lt;author&gt;Jakubzick, C, &lt;/author&gt;&lt;author&gt;Ingersoll, MA, &lt;/author&gt;&lt;author&gt;Leboeuf, M, &lt;/author&gt;&lt;author&gt;Stanley, ER, &lt;/author&gt;&lt;author&gt;Nussenzweig, M, &lt;/author&gt;&lt;author&gt;Lira, SA, &lt;/author&gt;&lt;author&gt;Randolph, GJ, &lt;/author&gt;&lt;author&gt;Merad, M.&lt;/author&gt;&lt;/authors&gt;&lt;/contributors&gt;&lt;titles&gt;&lt;title&gt;Origin of the lamina propria dendritic cell network.&lt;/title&gt;&lt;secondary-title&gt;Immunity&lt;/secondary-title&gt;&lt;/titles&gt;&lt;pages&gt;513-25. &lt;/pages&gt;&lt;volume&gt;31&lt;/volume&gt;&lt;number&gt;3&lt;/number&gt;&lt;dates&gt;&lt;year&gt;2009&lt;/year&gt;&lt;/dates&gt;&lt;urls&gt;&lt;/urls&gt;&lt;custom2&gt;PMC2778256&lt;/custom2&gt;&lt;electronic-resource-num&gt;doi: 10.1016/j.immuni.2009.08.010&lt;/electronic-resource-num&gt;&lt;/record&gt;&lt;/Cite&gt;&lt;/EndNote&gt;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[49]</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fldData xml:space="preserve">PEVuZE5vdGU+PENpdGU+PEF1dGhvcj5QYXJrPC9BdXRob3I+PFllYXI+MjAwOTwvWWVhcj48UmVj
TnVtPjM4PC9SZWNOdW0+PERpc3BsYXlUZXh0PjxzdHlsZSBmYWNlPSJzdXBlcnNjcmlwdCI+WzUw
LCAxNDUsIDE0Nl08L3N0eWxlPjwvRGlzcGxheVRleHQ+PHJlY29yZD48cmVjLW51bWJlcj4zODwv
cmVjLW51bWJlcj48Zm9yZWlnbi1rZXlzPjxrZXkgYXBwPSJFTiIgZGItaWQ9ImVlZnM5eDI1OXN2
ZHc3ZXI5OXF2eGRhbDByOXowcHIwZHZwNSIgdGltZXN0YW1wPSIwIj4zODwva2V5PjwvZm9yZWln
bi1rZXlzPjxyZWYtdHlwZSBuYW1lPSJKb3VybmFsIEFydGljbGUiPjE3PC9yZWYtdHlwZT48Y29u
dHJpYnV0b3JzPjxhdXRob3JzPjxhdXRob3I+UGFyaywgS1MsIDwvYXV0aG9yPjxhdXRob3I+UGFy
aywgTUosIDwvYXV0aG9yPjxhdXRob3I+Q2hvLCBNTCw8L2F1dGhvcj48YXV0aG9yPkt3b2ssIFNL
LCA8L2F1dGhvcj48YXV0aG9yPkp1LCBKSCwgPC9hdXRob3I+PGF1dGhvcj5LbywgSEosIDwvYXV0
aG9yPjxhdXRob3I+UGFyaywgU0gsIDwvYXV0aG9yPjxhdXRob3I+S2ltLCBIWS4gPC9hdXRob3I+
PC9hdXRob3JzPjwvY29udHJpYnV0b3JzPjx0aXRsZXM+PHRpdGxlPlR5cGUgSUkgY29sbGFnZW4g
b3JhbCB0b2xlcmFuY2U7IG1lY2hhbmlzbSBhbmQgcm9sZSBpbiBjb2xsYWdlbi1pbmR1Y2VkIGFy
dGhyaXRpcyBhbmQgcmhldW1hdG9pZCBhcnRocml0aXM8L3RpdGxlPjxzZWNvbmRhcnktdGl0bGU+
TW9kIFJoZXVtYXRvbC4gPC9zZWNvbmRhcnktdGl0bGU+PC90aXRsZXM+PHBhZ2VzPjU4MS05LiA8
L3BhZ2VzPjx2b2x1bWU+MTk8L3ZvbHVtZT48bnVtYmVyPjY8L251bWJlcj48ZGF0ZXM+PHllYXI+
MjAwOTwveWVhcj48L2RhdGVzPjx1cmxzPjwvdXJscz48Y3VzdG9tMj5QTUlEOjE5Njk3MDk3PC9j
dXN0b20yPjxlbGVjdHJvbmljLXJlc291cmNlLW51bT5kb2k6IDEwLjEwMDcvczEwMTY1LTAwOS0w
MjEwLTAuPC9lbGVjdHJvbmljLXJlc291cmNlLW51bT48L3JlY29yZD48L0NpdGU+PENpdGU+PEF1
dGhvcj5NYW5uPC9BdXRob3I+PFllYXI+MjAxNDwvWWVhcj48UmVjTnVtPjE1MjwvUmVjTnVtPjxy
ZWNvcmQ+PHJlYy1udW1iZXI+MTUyPC9yZWMtbnVtYmVyPjxmb3JlaWduLWtleXM+PGtleSBhcHA9
IkVOIiBkYi1pZD0iZWVmczl4MjU5c3Zkdzdlcjk5cXZ4ZGFsMHI5ejBwcjBkdnA1IiB0aW1lc3Rh
bXA9IjAiPjE1Mjwva2V5PjwvZm9yZWlnbi1rZXlzPjxyZWYtdHlwZSBuYW1lPSJKb3VybmFsIEFy
dGljbGUiPjE3PC9yZWYtdHlwZT48Y29udHJpYnV0b3JzPjxhdXRob3JzPjxhdXRob3I+TWFubiwg
RVIsIDwvYXV0aG9yPjxhdXRob3I+TGksIFguPC9hdXRob3I+PC9hdXRob3JzPjwvY29udHJpYnV0
b3JzPjx0aXRsZXM+PHRpdGxlPkludGVzdGluYWwgYW50aWdlbi1wcmVzZW50aW5nIGNlbGxzIGlu
IG11Y29zYWwgaW1tdW5lIGhvbWVvc3Rhc2lzOiBjcm9zc3RhbGsgYmV0d2VlbiBkZW5kcml0aWMg
Y2VsbHMsIG1hY3JvcGhhZ2VzIGFuZCBCLWNlbGxzLjwvdGl0bGU+PHNlY29uZGFyeS10aXRsZT5X
b3JsZCBKIEdhc3Ryb2VudGVyb2wuIDwvc2Vjb25kYXJ5LXRpdGxlPjwvdGl0bGVzPjxwYWdlcz45
NjUzLTY0PC9wYWdlcz48dm9sdW1lPjIwPC92b2x1bWU+PG51bWJlcj4yOTwvbnVtYmVyPjxkYXRl
cz48eWVhcj4yMDE0PC95ZWFyPjwvZGF0ZXM+PHVybHM+PC91cmxzPjxjdXN0b20yPlBNQzQxMjMz
NTY8L2N1c3RvbTI+PGVsZWN0cm9uaWMtcmVzb3VyY2UtbnVtPmRvaTogMTAuMzc0OC93amcudjIw
LmkyOS45NjUzLjwvZWxlY3Ryb25pYy1yZXNvdXJjZS1udW0+PC9yZWNvcmQ+PC9DaXRlPjxDaXRl
PjxBdXRob3I+QmF0ZXM8L0F1dGhvcj48WWVhcj4yMDE1PC9ZZWFyPjxSZWNOdW0+MTUzPC9SZWNO
dW0+PHJlY29yZD48cmVjLW51bWJlcj4xNTM8L3JlYy1udW1iZXI+PGZvcmVpZ24ta2V5cz48a2V5
IGFwcD0iRU4iIGRiLWlkPSJlZWZzOXgyNTlzdmR3N2VyOTlxdnhkYWwwcjl6MHByMGR2cDUiIHRp
bWVzdGFtcD0iMCI+MTUzPC9rZXk+PC9mb3JlaWduLWtleXM+PHJlZi10eXBlIG5hbWU9IkpvdXJu
YWwgQXJ0aWNsZSI+MTc8L3JlZi10eXBlPjxjb250cmlidXRvcnM+PGF1dGhvcnM+PGF1dGhvcj5C
YXRlcywgSk0sIDwvYXV0aG9yPjxhdXRob3I+RmxhbmFnYW4sIEssIDwvYXV0aG9yPjxhdXRob3I+
TW8sIEwsIDwvYXV0aG9yPjxhdXRob3I+T3RhLCBOLCA8L2F1dGhvcj48YXV0aG9yPkRpbmcsIEos
IDwvYXV0aG9yPjxhdXRob3I+SG8sIFMsPC9hdXRob3I+PGF1dGhvcj5MaXUsIFMsIDwvYXV0aG9y
PjxhdXRob3I+Um9vc2UtR2lybWEsIE0sIDwvYXV0aG9yPjxhdXRob3I+V2FybWluZywgUywgPC9h
dXRob3I+PGF1dGhvcj5EaWVobCwgTC48L2F1dGhvcj48L2F1dGhvcnM+PC9jb250cmlidXRvcnM+
PHRpdGxlcz48dGl0bGU+RGVuZHJpdGljIGNlbGwgQ0Q4MyBob21vdHlwaWMgaW50ZXJhY3Rpb25z
IHJlZ3VsYXRlIGluZmxhbW1hdGlvbiBhbmQgcHJvbW90ZSBtdWNvc2FsIGhvbWVvc3Rhc2lzLjwv
dGl0bGU+PHNlY29uZGFyeS10aXRsZT5NdWNvc2FsIEltbXVub2wuIC48L3NlY29uZGFyeS10aXRs
ZT48L3RpdGxlcz48cGFnZXM+NDE0LTI4PC9wYWdlcz48dm9sdW1lPjg8L3ZvbHVtZT48bnVtYmVy
PjI8L251bWJlcj48ZGF0ZXM+PHllYXI+MjAxNTwveWVhcj48L2RhdGVzPjx1cmxzPjwvdXJscz48
Y3VzdG9tMj5QTUM0MzI2OTc2PC9jdXN0b20yPjxlbGVjdHJvbmljLXJlc291cmNlLW51bT5kb2k6
IDEwLjEwMzgvbWkuMjAxNC43OS48L2VsZWN0cm9uaWMtcmVzb3VyY2UtbnVtPjwvcmVjb3JkPjwv
Q2l0ZT48L0VuZE5vdGU+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PEVuZE5vdGU+PENpdGU+PEF1dGhvcj5QYXJrPC9BdXRob3I+PFllYXI+MjAwOTwvWWVhcj48UmVj
TnVtPjM4PC9SZWNOdW0+PERpc3BsYXlUZXh0PjxzdHlsZSBmYWNlPSJzdXBlcnNjcmlwdCI+WzUw
LCAxNDUsIDE0Nl08L3N0eWxlPjwvRGlzcGxheVRleHQ+PHJlY29yZD48cmVjLW51bWJlcj4zODwv
cmVjLW51bWJlcj48Zm9yZWlnbi1rZXlzPjxrZXkgYXBwPSJFTiIgZGItaWQ9ImVlZnM5eDI1OXN2
ZHc3ZXI5OXF2eGRhbDByOXowcHIwZHZwNSIgdGltZXN0YW1wPSIwIj4zODwva2V5PjwvZm9yZWln
bi1rZXlzPjxyZWYtdHlwZSBuYW1lPSJKb3VybmFsIEFydGljbGUiPjE3PC9yZWYtdHlwZT48Y29u
dHJpYnV0b3JzPjxhdXRob3JzPjxhdXRob3I+UGFyaywgS1MsIDwvYXV0aG9yPjxhdXRob3I+UGFy
aywgTUosIDwvYXV0aG9yPjxhdXRob3I+Q2hvLCBNTCw8L2F1dGhvcj48YXV0aG9yPkt3b2ssIFNL
LCA8L2F1dGhvcj48YXV0aG9yPkp1LCBKSCwgPC9hdXRob3I+PGF1dGhvcj5LbywgSEosIDwvYXV0
aG9yPjxhdXRob3I+UGFyaywgU0gsIDwvYXV0aG9yPjxhdXRob3I+S2ltLCBIWS4gPC9hdXRob3I+
PC9hdXRob3JzPjwvY29udHJpYnV0b3JzPjx0aXRsZXM+PHRpdGxlPlR5cGUgSUkgY29sbGFnZW4g
b3JhbCB0b2xlcmFuY2U7IG1lY2hhbmlzbSBhbmQgcm9sZSBpbiBjb2xsYWdlbi1pbmR1Y2VkIGFy
dGhyaXRpcyBhbmQgcmhldW1hdG9pZCBhcnRocml0aXM8L3RpdGxlPjxzZWNvbmRhcnktdGl0bGU+
TW9kIFJoZXVtYXRvbC4gPC9zZWNvbmRhcnktdGl0bGU+PC90aXRsZXM+PHBhZ2VzPjU4MS05LiA8
L3BhZ2VzPjx2b2x1bWU+MTk8L3ZvbHVtZT48bnVtYmVyPjY8L251bWJlcj48ZGF0ZXM+PHllYXI+
MjAwOTwveWVhcj48L2RhdGVzPjx1cmxzPjwvdXJscz48Y3VzdG9tMj5QTUlEOjE5Njk3MDk3PC9j
dXN0b20yPjxlbGVjdHJvbmljLXJlc291cmNlLW51bT5kb2k6IDEwLjEwMDcvczEwMTY1LTAwOS0w
MjEwLTAuPC9lbGVjdHJvbmljLXJlc291cmNlLW51bT48L3JlY29yZD48L0NpdGU+PENpdGU+PEF1
dGhvcj5NYW5uPC9BdXRob3I+PFllYXI+MjAxNDwvWWVhcj48UmVjTnVtPjE1MjwvUmVjTnVtPjxy
ZWNvcmQ+PHJlYy1udW1iZXI+MTUyPC9yZWMtbnVtYmVyPjxmb3JlaWduLWtleXM+PGtleSBhcHA9
IkVOIiBkYi1pZD0iZWVmczl4MjU5c3Zkdzdlcjk5cXZ4ZGFsMHI5ejBwcjBkdnA1IiB0aW1lc3Rh
bXA9IjAiPjE1Mjwva2V5PjwvZm9yZWlnbi1rZXlzPjxyZWYtdHlwZSBuYW1lPSJKb3VybmFsIEFy
dGljbGUiPjE3PC9yZWYtdHlwZT48Y29udHJpYnV0b3JzPjxhdXRob3JzPjxhdXRob3I+TWFubiwg
RVIsIDwvYXV0aG9yPjxhdXRob3I+TGksIFguPC9hdXRob3I+PC9hdXRob3JzPjwvY29udHJpYnV0
b3JzPjx0aXRsZXM+PHRpdGxlPkludGVzdGluYWwgYW50aWdlbi1wcmVzZW50aW5nIGNlbGxzIGlu
IG11Y29zYWwgaW1tdW5lIGhvbWVvc3Rhc2lzOiBjcm9zc3RhbGsgYmV0d2VlbiBkZW5kcml0aWMg
Y2VsbHMsIG1hY3JvcGhhZ2VzIGFuZCBCLWNlbGxzLjwvdGl0bGU+PHNlY29uZGFyeS10aXRsZT5X
b3JsZCBKIEdhc3Ryb2VudGVyb2wuIDwvc2Vjb25kYXJ5LXRpdGxlPjwvdGl0bGVzPjxwYWdlcz45
NjUzLTY0PC9wYWdlcz48dm9sdW1lPjIwPC92b2x1bWU+PG51bWJlcj4yOTwvbnVtYmVyPjxkYXRl
cz48eWVhcj4yMDE0PC95ZWFyPjwvZGF0ZXM+PHVybHM+PC91cmxzPjxjdXN0b20yPlBNQzQxMjMz
NTY8L2N1c3RvbTI+PGVsZWN0cm9uaWMtcmVzb3VyY2UtbnVtPmRvaTogMTAuMzc0OC93amcudjIw
LmkyOS45NjUzLjwvZWxlY3Ryb25pYy1yZXNvdXJjZS1udW0+PC9yZWNvcmQ+PC9DaXRlPjxDaXRl
PjxBdXRob3I+QmF0ZXM8L0F1dGhvcj48WWVhcj4yMDE1PC9ZZWFyPjxSZWNOdW0+MTUzPC9SZWNO
dW0+PHJlY29yZD48cmVjLW51bWJlcj4xNTM8L3JlYy1udW1iZXI+PGZvcmVpZ24ta2V5cz48a2V5
IGFwcD0iRU4iIGRiLWlkPSJlZWZzOXgyNTlzdmR3N2VyOTlxdnhkYWwwcjl6MHByMGR2cDUiIHRp
bWVzdGFtcD0iMCI+MTUzPC9rZXk+PC9mb3JlaWduLWtleXM+PHJlZi10eXBlIG5hbWU9IkpvdXJu
YWwgQXJ0aWNsZSI+MTc8L3JlZi10eXBlPjxjb250cmlidXRvcnM+PGF1dGhvcnM+PGF1dGhvcj5C
YXRlcywgSk0sIDwvYXV0aG9yPjxhdXRob3I+RmxhbmFnYW4sIEssIDwvYXV0aG9yPjxhdXRob3I+
TW8sIEwsIDwvYXV0aG9yPjxhdXRob3I+T3RhLCBOLCA8L2F1dGhvcj48YXV0aG9yPkRpbmcsIEos
IDwvYXV0aG9yPjxhdXRob3I+SG8sIFMsPC9hdXRob3I+PGF1dGhvcj5MaXUsIFMsIDwvYXV0aG9y
PjxhdXRob3I+Um9vc2UtR2lybWEsIE0sIDwvYXV0aG9yPjxhdXRob3I+V2FybWluZywgUywgPC9h
dXRob3I+PGF1dGhvcj5EaWVobCwgTC48L2F1dGhvcj48L2F1dGhvcnM+PC9jb250cmlidXRvcnM+
PHRpdGxlcz48dGl0bGU+RGVuZHJpdGljIGNlbGwgQ0Q4MyBob21vdHlwaWMgaW50ZXJhY3Rpb25z
IHJlZ3VsYXRlIGluZmxhbW1hdGlvbiBhbmQgcHJvbW90ZSBtdWNvc2FsIGhvbWVvc3Rhc2lzLjwv
dGl0bGU+PHNlY29uZGFyeS10aXRsZT5NdWNvc2FsIEltbXVub2wuIC48L3NlY29uZGFyeS10aXRs
ZT48L3RpdGxlcz48cGFnZXM+NDE0LTI4PC9wYWdlcz48dm9sdW1lPjg8L3ZvbHVtZT48bnVtYmVy
PjI8L251bWJlcj48ZGF0ZXM+PHllYXI+MjAxNTwveWVhcj48L2RhdGVzPjx1cmxzPjwvdXJscz48
Y3VzdG9tMj5QTUM0MzI2OTc2PC9jdXN0b20yPjxlbGVjdHJvbmljLXJlc291cmNlLW51bT5kb2k6
IDEwLjEwMzgvbWkuMjAxNC43OS48L2VsZWN0cm9uaWMtcmVzb3VyY2UtbnVtPjwvcmVjb3JkPjwv
Q2l0ZT48L0VuZE5vdGU+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[50, 145, 146]</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p>
        </w:tc>
      </w:tr>
      <w:tr w:rsidR="00AA43FD" w:rsidRPr="00AA43FD" w14:paraId="30676BE4" w14:textId="77777777" w:rsidTr="00DC41C3">
        <w:trPr>
          <w:trHeight w:val="993"/>
        </w:trPr>
        <w:tc>
          <w:tcPr>
            <w:tcW w:w="1101" w:type="dxa"/>
            <w:shd w:val="clear" w:color="auto" w:fill="auto"/>
            <w:tcMar>
              <w:top w:w="15" w:type="dxa"/>
              <w:left w:w="108" w:type="dxa"/>
              <w:bottom w:w="0" w:type="dxa"/>
              <w:right w:w="108" w:type="dxa"/>
            </w:tcMar>
            <w:hideMark/>
          </w:tcPr>
          <w:p w14:paraId="7D8F5C37"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Liver</w:t>
            </w:r>
          </w:p>
        </w:tc>
        <w:tc>
          <w:tcPr>
            <w:tcW w:w="1559" w:type="dxa"/>
            <w:shd w:val="clear" w:color="auto" w:fill="auto"/>
            <w:hideMark/>
          </w:tcPr>
          <w:p w14:paraId="7FD1A90E"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Portal tracts, interstitial DC</w:t>
            </w:r>
          </w:p>
        </w:tc>
        <w:tc>
          <w:tcPr>
            <w:tcW w:w="2551" w:type="dxa"/>
            <w:shd w:val="clear" w:color="auto" w:fill="auto"/>
            <w:tcMar>
              <w:top w:w="15" w:type="dxa"/>
              <w:left w:w="108" w:type="dxa"/>
              <w:bottom w:w="0" w:type="dxa"/>
              <w:right w:w="108" w:type="dxa"/>
            </w:tcMar>
            <w:hideMark/>
          </w:tcPr>
          <w:p w14:paraId="294F80B0"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CD103</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DC, CD103</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DC, CD103</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CD11b</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DC,</w:t>
            </w:r>
          </w:p>
          <w:p w14:paraId="6A08AA7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CD141</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 (high in healthy liver)</w:t>
            </w:r>
          </w:p>
        </w:tc>
        <w:tc>
          <w:tcPr>
            <w:tcW w:w="1985" w:type="dxa"/>
            <w:shd w:val="clear" w:color="auto" w:fill="auto"/>
            <w:tcMar>
              <w:top w:w="15" w:type="dxa"/>
              <w:left w:w="108" w:type="dxa"/>
              <w:bottom w:w="0" w:type="dxa"/>
              <w:right w:w="108" w:type="dxa"/>
            </w:tcMar>
            <w:hideMark/>
          </w:tcPr>
          <w:p w14:paraId="69817358"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Hepatic stellate cells, sinusoidal endothelial cells, Kupffer cells, hepatocytes</w:t>
            </w:r>
          </w:p>
        </w:tc>
        <w:tc>
          <w:tcPr>
            <w:tcW w:w="3118" w:type="dxa"/>
            <w:shd w:val="clear" w:color="auto" w:fill="auto"/>
            <w:tcMar>
              <w:top w:w="15" w:type="dxa"/>
              <w:left w:w="108" w:type="dxa"/>
              <w:bottom w:w="0" w:type="dxa"/>
              <w:right w:w="108" w:type="dxa"/>
            </w:tcMar>
            <w:hideMark/>
          </w:tcPr>
          <w:p w14:paraId="2632F36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Inhibit DC activation (indoleamine-2,3-dioxygenase expression), repress T cell activation (IL-10, TGF-β) </w:t>
            </w:r>
            <w:r w:rsidRPr="004F73FF">
              <w:rPr>
                <w:rFonts w:ascii="Book Antiqua" w:eastAsia="Times New Roman" w:hAnsi="Book Antiqua" w:cs="Times New Roman"/>
                <w:i/>
                <w:sz w:val="24"/>
                <w:szCs w:val="24"/>
                <w:lang w:eastAsia="en-GB"/>
              </w:rPr>
              <w:t>via</w:t>
            </w:r>
            <w:r w:rsidRPr="00AA43FD">
              <w:rPr>
                <w:rFonts w:ascii="Book Antiqua" w:eastAsia="Times New Roman" w:hAnsi="Book Antiqua" w:cs="Times New Roman"/>
                <w:sz w:val="24"/>
                <w:szCs w:val="24"/>
                <w:lang w:eastAsia="en-GB"/>
              </w:rPr>
              <w:t xml:space="preserve"> CTLA-4, PD-1</w:t>
            </w:r>
          </w:p>
        </w:tc>
        <w:tc>
          <w:tcPr>
            <w:tcW w:w="633" w:type="dxa"/>
            <w:shd w:val="clear" w:color="auto" w:fill="auto"/>
            <w:tcMar>
              <w:top w:w="15" w:type="dxa"/>
              <w:left w:w="108" w:type="dxa"/>
              <w:bottom w:w="0" w:type="dxa"/>
              <w:right w:w="108" w:type="dxa"/>
            </w:tcMar>
            <w:hideMark/>
          </w:tcPr>
          <w:p w14:paraId="0BB16B20" w14:textId="7D4B17CF"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&lt;EndNote&gt;&lt;Cite&gt;&lt;Author&gt;Racanelli&lt;/Author&gt;&lt;Year&gt;2006&lt;/Year&gt;&lt;RecNum&gt;39&lt;/RecNum&gt;&lt;DisplayText&gt;&lt;style face="superscript"&gt;[51]&lt;/style&gt;&lt;/DisplayText&gt;&lt;record&gt;&lt;rec-number&gt;39&lt;/rec-number&gt;&lt;foreign-keys&gt;&lt;key app="EN" db-id="eefs9x259svdw7er99qvxdal0r9z0pr0dvp5" timestamp="0"&gt;39&lt;/key&gt;&lt;/foreign-keys&gt;&lt;ref-type name="Journal Article"&gt;17&lt;/ref-type&gt;&lt;contributors&gt;&lt;authors&gt;&lt;author&gt;Racanelli, V, &lt;/author&gt;&lt;author&gt;Rehermann, B. &lt;/author&gt;&lt;/authors&gt;&lt;/contributors&gt;&lt;titles&gt;&lt;title&gt;The liver as an immunological organ&lt;/title&gt;&lt;secondary-title&gt;Hepatology&lt;/secondary-title&gt;&lt;/titles&gt;&lt;pages&gt;S54-62. &lt;/pages&gt;&lt;volume&gt;43&lt;/volume&gt;&lt;number&gt;2 Suppl 1&lt;/number&gt;&lt;dates&gt;&lt;year&gt;2006&lt;/year&gt;&lt;/dates&gt;&lt;urls&gt;&lt;/urls&gt;&lt;custom2&gt;PMID:16447271&lt;/custom2&gt;&lt;electronic-resource-num&gt;DOI: 10.1002/hep.21060&lt;/electronic-resource-num&gt;&lt;/record&gt;&lt;/Cite&gt;&lt;/EndNote&gt;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[51]</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&lt;EndNote&gt;&lt;Cite&gt;&lt;Author&gt;Sumpter&lt;/Author&gt;&lt;Year&gt;2012&lt;/Year&gt;&lt;RecNum&gt;4&lt;/RecNum&gt;&lt;DisplayText&gt;&lt;style face="superscript"&gt;[4]&lt;/style&gt;&lt;/DisplayText&gt;&lt;record&gt;&lt;rec-number&gt;4&lt;/rec-number&gt;&lt;foreign-keys&gt;&lt;key app="EN" db-id="eefs9x259svdw7er99qvxdal0r9z0pr0dvp5" timestamp="0"&gt;4&lt;/key&gt;&lt;/foreign-keys&gt;&lt;ref-type name="Journal Article"&gt;17&lt;/ref-type&gt;&lt;contributors&gt;&lt;authors&gt;&lt;author&gt;Sumpter, TL, &lt;/author&gt;&lt;author&gt;Dangi, A, &lt;/author&gt;&lt;author&gt;Matta, BM, &lt;/author&gt;&lt;author&gt;Huang, C, &lt;/author&gt;&lt;author&gt;Stolz, DB, &lt;/author&gt;&lt;author&gt;Vodovotz, Y, &lt;/author&gt;&lt;author&gt;Thomson, AW, &lt;/author&gt;&lt;author&gt;Gandhi, CR. &lt;/author&gt;&lt;/authors&gt;&lt;/contributors&gt;&lt;titles&gt;&lt;title&gt;Hepatic stellate cells undermine the allostimulatory function of liver myeloid dendritic cells via STAT3-dependent induction of IDO.&lt;/title&gt;&lt;secondary-title&gt; J Immunol. &lt;/secondary-title&gt;&lt;/titles&gt;&lt;pages&gt;3848-58.&lt;/pages&gt;&lt;volume&gt;Oct 15; 189&lt;/volume&gt;&lt;number&gt;8&lt;/number&gt;&lt;dates&gt;&lt;year&gt;2012&lt;/year&gt;&lt;pub-dates&gt;&lt;date&gt;Oct&lt;/date&gt;&lt;/pub-dates&gt;&lt;/dates&gt;&lt;urls&gt;&lt;/urls&gt;&lt;custom2&gt;PMC3466356&lt;/custom2&gt;&lt;electronic-resource-num&gt;doi: 10.4049/jimmunol.1200819&lt;/electronic-resource-num&gt;&lt;/record&gt;&lt;/Cite&gt;&lt;/EndNote&gt;</w:instrText>
            </w:r>
            <w:r w:rsidRPr="00AA43FD">
              <w:rPr>
                <w:rFonts w:ascii="Book Antiqua" w:eastAsia="Times New Roman" w:hAnsi="Book Antiqua" w:cs="Times New Roman"/>
                <w:sz w:val="24"/>
                <w:szCs w:val="24"/>
                <w:lang w:eastAsia="en-GB"/>
              </w:rPr>
              <w:fldChar w:fldCharType="separate"/>
            </w:r>
            <w:r w:rsidRPr="00AA43FD">
              <w:rPr>
                <w:rFonts w:ascii="Book Antiqua" w:eastAsia="Times New Roman" w:hAnsi="Book Antiqua" w:cs="Times New Roman"/>
                <w:noProof/>
                <w:sz w:val="24"/>
                <w:szCs w:val="24"/>
                <w:vertAlign w:val="superscript"/>
                <w:lang w:eastAsia="en-GB"/>
              </w:rPr>
              <w:t>[4]</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fldData xml:space="preserve">PEVuZE5vdGU+PENpdGU+PEF1dGhvcj5IZXltYW5uPC9BdXRob3I+PFllYXI+MjAxNTwvWWVhcj48
UmVjTnVtPjQwPC9SZWNOdW0+PERpc3BsYXlUZXh0PjxzdHlsZSBmYWNlPSJzdXBlcnNjcmlwdCI+
WzUyLCAxNDcsIDE0OF08L3N0eWxlPjwvRGlzcGxheVRleHQ+PHJlY29yZD48cmVjLW51bWJlcj40
MDwvcmVjLW51bWJlcj48Zm9yZWlnbi1rZXlzPjxrZXkgYXBwPSJFTiIgZGItaWQ9ImVlZnM5eDI1
OXN2ZHc3ZXI5OXF2eGRhbDByOXowcHIwZHZwNSIgdGltZXN0YW1wPSIwIj40MDwva2V5PjwvZm9y
ZWlnbi1rZXlzPjxyZWYtdHlwZSBuYW1lPSJKb3VybmFsIEFydGljbGUiPjE3PC9yZWYtdHlwZT48
Y29udHJpYnV0b3JzPjxhdXRob3JzPjxhdXRob3I+SGV5bWFubiwgRiwgPC9hdXRob3I+PGF1dGhv
cj5QZXVzcXVlbnMsIEosIDwvYXV0aG9yPjxhdXRob3I+THVkd2lnLVBvcnR1Z2FsbCwgSSwgPC9h
dXRob3I+PGF1dGhvcj5Lb2hsaGVwcCwgTSw8L2F1dGhvcj48YXV0aG9yPkVyZ2VuLCBDLDwvYXV0
aG9yPjxhdXRob3I+TmllbWlldHosIFAsIDwvYXV0aG9yPjxhdXRob3I+TWFydGluLCBDLCA8L2F1
dGhvcj48YXV0aG9yPnZhbiBSb29pamVuLCBOLCA8L2F1dGhvcj48YXV0aG9yPk9jaGFuZG8sIEpD
LCA8L2F1dGhvcj48YXV0aG9yPlJhbmRvbHBoLCBHSiw8L2F1dGhvcj48YXV0aG9yPkx1ZWRkZSwg
VCwgPC9hdXRob3I+PGF1dGhvcj5HaW5ob3V4LCBGLCA8L2F1dGhvcj48YXV0aG9yPkt1cnRzLCBD
LCA8L2F1dGhvcj48YXV0aG9yPlRyYXV0d2VpbiwgQywgPC9hdXRob3I+PGF1dGhvcj5UYWNrZSwg
Ri4gPC9hdXRob3I+PC9hdXRob3JzPjwvY29udHJpYnV0b3JzPjx0aXRsZXM+PHRpdGxlPkxpdmVy
IGluZmxhbW1hdGlvbiBhYnJvZ2F0ZXMgaW1tdW5vbG9naWNhbCB0b2xlcmFuY2UgaW5kdWNlZCBi
eSBLdXBmZmVyIGNlbGxzPC90aXRsZT48c2Vjb25kYXJ5LXRpdGxlPkhlcGF0b2xvZ3k8L3NlY29u
ZGFyeS10aXRsZT48L3RpdGxlcz48ZWRpdGlvbj5NYXIgMjEuIDwvZWRpdGlvbj48ZGF0ZXM+PHll
YXI+MjAxNTwveWVhcj48L2RhdGVzPjx1cmxzPjwvdXJscz48Y3VzdG9tMj5QTUlEOjI1ODEwMjQw
PC9jdXN0b20yPjxlbGVjdHJvbmljLXJlc291cmNlLW51bT5kb2k6IDEwLjEwMDIvaGVwLjI3Nzkz
LjwvZWxlY3Ryb25pYy1yZXNvdXJjZS1udW0+PC9yZWNvcmQ+PC9DaXRlPjxDaXRlPjxBdXRob3I+
S2VsbHkgQTwvQXV0aG9yPjxZZWFyPjIwMTQ8L1llYXI+PFJlY051bT4xNTQ8L1JlY051bT48cmVj
b3JkPjxyZWMtbnVtYmVyPjE1NDwvcmVjLW51bWJlcj48Zm9yZWlnbi1rZXlzPjxrZXkgYXBwPSJF
TiIgZGItaWQ9ImVlZnM5eDI1OXN2ZHc3ZXI5OXF2eGRhbDByOXowcHIwZHZwNSIgdGltZXN0YW1w
PSIwIj4xNTQ8L2tleT48L2ZvcmVpZ24ta2V5cz48cmVmLXR5cGUgbmFtZT0iSm91cm5hbCBBcnRp
Y2xlIj4xNzwvcmVmLXR5cGU+PGNvbnRyaWJ1dG9ycz48YXV0aG9ycz48YXV0aG9yPktlbGx5IEEs
IDwvYXV0aG9yPjxhdXRob3I+RmFoZXkgUiwgPC9hdXRob3I+PGF1dGhvcj5GbGV0Y2hlciBKTSwg
PC9hdXRob3I+PGF1dGhvcj5LZW9naCBDLCA8L2F1dGhvcj48YXV0aG9yPkNhcnJvbGwgQUcsIDwv
YXV0aG9yPjxhdXRob3I+U2lkZGFjaGFyaSBSLCA8L2F1dGhvcj48YXV0aG9yPkdlb2doZWdhbiBK
LCA8L2F1dGhvcj48YXV0aG9yPkhlZ2FydHkgSkUsIDwvYXV0aG9yPjxhdXRob3I+UnlhbiBFSiwg
PC9hdXRob3I+PGF1dGhvcj5PJmFwb3M7RmFycmVsbHkgQy48L2F1dGhvcj48L2F1dGhvcnM+PC9j
b250cmlidXRvcnM+PHRpdGxlcz48dGl0bGU+Q0QxNDHigbogbXllbG9pZCBkZW5kcml0aWMgY2Vs
bHMgYXJlIGVucmljaGVkIGluIGhlYWx0aHkgaHVtYW4gbGl2ZXIuPC90aXRsZT48c2Vjb25kYXJ5
LXRpdGxlPkogSGVwYXRvbDwvc2Vjb25kYXJ5LXRpdGxlPjwvdGl0bGVzPjxwYWdlcz4xMzUtMTQy
PC9wYWdlcz48dm9sdW1lPjYwPC92b2x1bWU+PG51bWJlcj4xPC9udW1iZXI+PGRhdGVzPjx5ZWFy
PjIwMTQ8L3llYXI+PC9kYXRlcz48dXJscz48L3VybHM+PGN1c3RvbTI+UE1JRDoyMzk2ODg4Nzwv
Y3VzdG9tMj48ZWxlY3Ryb25pYy1yZXNvdXJjZS1udW0+ZG9pOiAxMC4xMDE2L2ouamhlcC4yMDEz
LjA4LjAwNy48L2VsZWN0cm9uaWMtcmVzb3VyY2UtbnVtPjwvcmVjb3JkPjwvQ2l0ZT48Q2l0ZT48
QXV0aG9yPlRob21zb248L0F1dGhvcj48WWVhcj4yMDAyPC9ZZWFyPjxSZWNOdW0+MTU1PC9SZWNO
dW0+PHJlY29yZD48cmVjLW51bWJlcj4xNTU8L3JlYy1udW1iZXI+PGZvcmVpZ24ta2V5cz48a2V5
IGFwcD0iRU4iIGRiLWlkPSJlZWZzOXgyNTlzdmR3N2VyOTlxdnhkYWwwcjl6MHByMGR2cDUiIHRp
bWVzdGFtcD0iMCI+MTU1PC9rZXk+PC9mb3JlaWduLWtleXM+PHJlZi10eXBlIG5hbWU9IkpvdXJu
YWwgQXJ0aWNsZSI+MTc8L3JlZi10eXBlPjxjb250cmlidXRvcnM+PGF1dGhvcnM+PGF1dGhvcj5U
aG9tc29uLCBBVywgPC9hdXRob3I+PGF1dGhvcj5PJmFwb3M7Q29ubmVsbCwgUEosIDwvYXV0aG9y
PjxhdXRob3I+U3RlcHRvZSwgUkosIDwvYXV0aG9yPjxhdXRob3I+THUsIEwuPC9hdXRob3I+PC9h
dXRob3JzPjwvY29udHJpYnV0b3JzPjx0aXRsZXM+PHRpdGxlPkltbXVub2Jpb2xvZ3kgb2YgbGl2
ZXIgZGVuZHJpdGljIGNlbGxzLjwvdGl0bGU+PHNlY29uZGFyeS10aXRsZT5JbW11bm9sIENlbGwg
QmlvbDwvc2Vjb25kYXJ5LXRpdGxlPjwvdGl0bGVzPjxwYWdlcz42NS03MzwvcGFnZXM+PHZvbHVt
ZT44MDwvdm9sdW1lPjxudW1iZXI+MTwvbnVtYmVyPjxkYXRlcz48eWVhcj4yMDAyPC95ZWFyPjwv
ZGF0ZXM+PHVybHM+PC91cmxzPjxjdXN0b20yPlBNSUQ6MTE4ODE2MTY8L2N1c3RvbTI+PGVsZWN0
cm9uaWMtcmVzb3VyY2UtbnVtPmRvaToxMC4xMDQ2L2ouMDgxOC05NjQxLjIwMDEuMDEwNTgueDwv
ZWxlY3Ryb25pYy1yZXNvdXJjZS1udW0+PC9yZWNvcmQ+PC9DaXRlPjwvRW5kTm90ZT4A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PEVuZE5vdGU+PENpdGU+PEF1dGhvcj5IZXltYW5uPC9BdXRob3I+PFllYXI+MjAxNTwvWWVhcj48
UmVjTnVtPjQwPC9SZWNOdW0+PERpc3BsYXlUZXh0PjxzdHlsZSBmYWNlPSJzdXBlcnNjcmlwdCI+
WzUyLCAxNDcsIDE0OF08L3N0eWxlPjwvRGlzcGxheVRleHQ+PHJlY29yZD48cmVjLW51bWJlcj40
MDwvcmVjLW51bWJlcj48Zm9yZWlnbi1rZXlzPjxrZXkgYXBwPSJFTiIgZGItaWQ9ImVlZnM5eDI1
OXN2ZHc3ZXI5OXF2eGRhbDByOXowcHIwZHZwNSIgdGltZXN0YW1wPSIwIj40MDwva2V5PjwvZm9y
ZWlnbi1rZXlzPjxyZWYtdHlwZSBuYW1lPSJKb3VybmFsIEFydGljbGUiPjE3PC9yZWYtdHlwZT48
Y29udHJpYnV0b3JzPjxhdXRob3JzPjxhdXRob3I+SGV5bWFubiwgRiwgPC9hdXRob3I+PGF1dGhv
cj5QZXVzcXVlbnMsIEosIDwvYXV0aG9yPjxhdXRob3I+THVkd2lnLVBvcnR1Z2FsbCwgSSwgPC9h
dXRob3I+PGF1dGhvcj5Lb2hsaGVwcCwgTSw8L2F1dGhvcj48YXV0aG9yPkVyZ2VuLCBDLDwvYXV0
aG9yPjxhdXRob3I+TmllbWlldHosIFAsIDwvYXV0aG9yPjxhdXRob3I+TWFydGluLCBDLCA8L2F1
dGhvcj48YXV0aG9yPnZhbiBSb29pamVuLCBOLCA8L2F1dGhvcj48YXV0aG9yPk9jaGFuZG8sIEpD
LCA8L2F1dGhvcj48YXV0aG9yPlJhbmRvbHBoLCBHSiw8L2F1dGhvcj48YXV0aG9yPkx1ZWRkZSwg
VCwgPC9hdXRob3I+PGF1dGhvcj5HaW5ob3V4LCBGLCA8L2F1dGhvcj48YXV0aG9yPkt1cnRzLCBD
LCA8L2F1dGhvcj48YXV0aG9yPlRyYXV0d2VpbiwgQywgPC9hdXRob3I+PGF1dGhvcj5UYWNrZSwg
Ri4gPC9hdXRob3I+PC9hdXRob3JzPjwvY29udHJpYnV0b3JzPjx0aXRsZXM+PHRpdGxlPkxpdmVy
IGluZmxhbW1hdGlvbiBhYnJvZ2F0ZXMgaW1tdW5vbG9naWNhbCB0b2xlcmFuY2UgaW5kdWNlZCBi
eSBLdXBmZmVyIGNlbGxzPC90aXRsZT48c2Vjb25kYXJ5LXRpdGxlPkhlcGF0b2xvZ3k8L3NlY29u
ZGFyeS10aXRsZT48L3RpdGxlcz48ZWRpdGlvbj5NYXIgMjEuIDwvZWRpdGlvbj48ZGF0ZXM+PHll
YXI+MjAxNTwveWVhcj48L2RhdGVzPjx1cmxzPjwvdXJscz48Y3VzdG9tMj5QTUlEOjI1ODEwMjQw
PC9jdXN0b20yPjxlbGVjdHJvbmljLXJlc291cmNlLW51bT5kb2k6IDEwLjEwMDIvaGVwLjI3Nzkz
LjwvZWxlY3Ryb25pYy1yZXNvdXJjZS1udW0+PC9yZWNvcmQ+PC9DaXRlPjxDaXRlPjxBdXRob3I+
S2VsbHkgQTwvQXV0aG9yPjxZZWFyPjIwMTQ8L1llYXI+PFJlY051bT4xNTQ8L1JlY051bT48cmVj
b3JkPjxyZWMtbnVtYmVyPjE1NDwvcmVjLW51bWJlcj48Zm9yZWlnbi1rZXlzPjxrZXkgYXBwPSJF
TiIgZGItaWQ9ImVlZnM5eDI1OXN2ZHc3ZXI5OXF2eGRhbDByOXowcHIwZHZwNSIgdGltZXN0YW1w
PSIwIj4xNTQ8L2tleT48L2ZvcmVpZ24ta2V5cz48cmVmLXR5cGUgbmFtZT0iSm91cm5hbCBBcnRp
Y2xlIj4xNzwvcmVmLXR5cGU+PGNvbnRyaWJ1dG9ycz48YXV0aG9ycz48YXV0aG9yPktlbGx5IEEs
IDwvYXV0aG9yPjxhdXRob3I+RmFoZXkgUiwgPC9hdXRob3I+PGF1dGhvcj5GbGV0Y2hlciBKTSwg
PC9hdXRob3I+PGF1dGhvcj5LZW9naCBDLCA8L2F1dGhvcj48YXV0aG9yPkNhcnJvbGwgQUcsIDwv
YXV0aG9yPjxhdXRob3I+U2lkZGFjaGFyaSBSLCA8L2F1dGhvcj48YXV0aG9yPkdlb2doZWdhbiBK
LCA8L2F1dGhvcj48YXV0aG9yPkhlZ2FydHkgSkUsIDwvYXV0aG9yPjxhdXRob3I+UnlhbiBFSiwg
PC9hdXRob3I+PGF1dGhvcj5PJmFwb3M7RmFycmVsbHkgQy48L2F1dGhvcj48L2F1dGhvcnM+PC9j
b250cmlidXRvcnM+PHRpdGxlcz48dGl0bGU+Q0QxNDHigbogbXllbG9pZCBkZW5kcml0aWMgY2Vs
bHMgYXJlIGVucmljaGVkIGluIGhlYWx0aHkgaHVtYW4gbGl2ZXIuPC90aXRsZT48c2Vjb25kYXJ5
LXRpdGxlPkogSGVwYXRvbDwvc2Vjb25kYXJ5LXRpdGxlPjwvdGl0bGVzPjxwYWdlcz4xMzUtMTQy
PC9wYWdlcz48dm9sdW1lPjYwPC92b2x1bWU+PG51bWJlcj4xPC9udW1iZXI+PGRhdGVzPjx5ZWFy
PjIwMTQ8L3llYXI+PC9kYXRlcz48dXJscz48L3VybHM+PGN1c3RvbTI+UE1JRDoyMzk2ODg4Nzwv
Y3VzdG9tMj48ZWxlY3Ryb25pYy1yZXNvdXJjZS1udW0+ZG9pOiAxMC4xMDE2L2ouamhlcC4yMDEz
LjA4LjAwNy48L2VsZWN0cm9uaWMtcmVzb3VyY2UtbnVtPjwvcmVjb3JkPjwvQ2l0ZT48Q2l0ZT48
QXV0aG9yPlRob21zb248L0F1dGhvcj48WWVhcj4yMDAyPC9ZZWFyPjxSZWNOdW0+MTU1PC9SZWNO
dW0+PHJlY29yZD48cmVjLW51bWJlcj4xNTU8L3JlYy1udW1iZXI+PGZvcmVpZ24ta2V5cz48a2V5
IGFwcD0iRU4iIGRiLWlkPSJlZWZzOXgyNTlzdmR3N2VyOTlxdnhkYWwwcjl6MHByMGR2cDUiIHRp
bWVzdGFtcD0iMCI+MTU1PC9rZXk+PC9mb3JlaWduLWtleXM+PHJlZi10eXBlIG5hbWU9IkpvdXJu
YWwgQXJ0aWNsZSI+MTc8L3JlZi10eXBlPjxjb250cmlidXRvcnM+PGF1dGhvcnM+PGF1dGhvcj5U
aG9tc29uLCBBVywgPC9hdXRob3I+PGF1dGhvcj5PJmFwb3M7Q29ubmVsbCwgUEosIDwvYXV0aG9y
PjxhdXRob3I+U3RlcHRvZSwgUkosIDwvYXV0aG9yPjxhdXRob3I+THUsIEwuPC9hdXRob3I+PC9h
dXRob3JzPjwvY29udHJpYnV0b3JzPjx0aXRsZXM+PHRpdGxlPkltbXVub2Jpb2xvZ3kgb2YgbGl2
ZXIgZGVuZHJpdGljIGNlbGxzLjwvdGl0bGU+PHNlY29uZGFyeS10aXRsZT5JbW11bm9sIENlbGwg
QmlvbDwvc2Vjb25kYXJ5LXRpdGxlPjwvdGl0bGVzPjxwYWdlcz42NS03MzwvcGFnZXM+PHZvbHVt
ZT44MDwvdm9sdW1lPjxudW1iZXI+MTwvbnVtYmVyPjxkYXRlcz48eWVhcj4yMDAyPC95ZWFyPjwv
ZGF0ZXM+PHVybHM+PC91cmxzPjxjdXN0b20yPlBNSUQ6MTE4ODE2MTY8L2N1c3RvbTI+PGVsZWN0
cm9uaWMtcmVzb3VyY2UtbnVtPmRvaToxMC4xMDQ2L2ouMDgxOC05NjQxLjIwMDEuMDEwNTgueDwv
ZWxlY3Ryb25pYy1yZXNvdXJjZS1udW0+PC9yZWNvcmQ+PC9DaXRlPjwvRW5kTm90ZT4A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[52, 147, 148]</w:t>
            </w:r>
            <w:r w:rsidRPr="00AA43FD">
              <w:rPr>
                <w:rFonts w:ascii="Book Antiqua" w:eastAsia="Times New Roman" w:hAnsi="Book Antiqua" w:cs="Times New Roman"/>
                <w:sz w:val="24"/>
                <w:szCs w:val="24"/>
                <w:lang w:eastAsia="en-GB"/>
              </w:rPr>
              <w:fldChar w:fldCharType="end"/>
            </w:r>
          </w:p>
        </w:tc>
      </w:tr>
      <w:tr w:rsidR="00AA43FD" w:rsidRPr="00AA43FD" w14:paraId="76420D93" w14:textId="77777777" w:rsidTr="00DC41C3">
        <w:trPr>
          <w:trHeight w:val="993"/>
        </w:trPr>
        <w:tc>
          <w:tcPr>
            <w:tcW w:w="1101" w:type="dxa"/>
            <w:shd w:val="clear" w:color="auto" w:fill="auto"/>
            <w:tcMar>
              <w:top w:w="15" w:type="dxa"/>
              <w:left w:w="108" w:type="dxa"/>
              <w:bottom w:w="0" w:type="dxa"/>
              <w:right w:w="108" w:type="dxa"/>
            </w:tcMar>
            <w:hideMark/>
          </w:tcPr>
          <w:p w14:paraId="0AA2C553"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Cornea</w:t>
            </w:r>
          </w:p>
        </w:tc>
        <w:tc>
          <w:tcPr>
            <w:tcW w:w="1559" w:type="dxa"/>
            <w:shd w:val="clear" w:color="auto" w:fill="auto"/>
            <w:hideMark/>
          </w:tcPr>
          <w:p w14:paraId="2178BD2C"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Central/peripheral corneal stroma</w:t>
            </w:r>
          </w:p>
        </w:tc>
        <w:tc>
          <w:tcPr>
            <w:tcW w:w="2551" w:type="dxa"/>
            <w:shd w:val="clear" w:color="auto" w:fill="auto"/>
            <w:tcMar>
              <w:top w:w="15" w:type="dxa"/>
              <w:left w:w="108" w:type="dxa"/>
              <w:bottom w:w="0" w:type="dxa"/>
              <w:right w:w="108" w:type="dxa"/>
            </w:tcMar>
            <w:hideMark/>
          </w:tcPr>
          <w:p w14:paraId="2FFE076B"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CD11b</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CD11c</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 B220</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CD11c</w:t>
            </w:r>
            <w:r w:rsidRPr="00AA43FD">
              <w:rPr>
                <w:rFonts w:ascii="Book Antiqua" w:eastAsia="Times New Roman" w:hAnsi="Book Antiqua" w:cs="Times New Roman"/>
                <w:sz w:val="24"/>
                <w:szCs w:val="24"/>
                <w:vertAlign w:val="superscript"/>
                <w:lang w:eastAsia="en-GB"/>
              </w:rPr>
              <w:t>lo</w:t>
            </w:r>
            <w:r w:rsidRPr="00AA43FD">
              <w:rPr>
                <w:rFonts w:ascii="Book Antiqua" w:eastAsia="Times New Roman" w:hAnsi="Book Antiqua" w:cs="Times New Roman"/>
                <w:sz w:val="24"/>
                <w:szCs w:val="24"/>
                <w:lang w:eastAsia="en-GB"/>
              </w:rPr>
              <w:t xml:space="preserve"> pDC, CD34</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MHCII myeloid precursors </w:t>
            </w:r>
          </w:p>
        </w:tc>
        <w:tc>
          <w:tcPr>
            <w:tcW w:w="1985" w:type="dxa"/>
            <w:shd w:val="clear" w:color="auto" w:fill="auto"/>
            <w:tcMar>
              <w:top w:w="15" w:type="dxa"/>
              <w:left w:w="108" w:type="dxa"/>
              <w:bottom w:w="0" w:type="dxa"/>
              <w:right w:w="108" w:type="dxa"/>
            </w:tcMar>
            <w:hideMark/>
          </w:tcPr>
          <w:p w14:paraId="3F6F63D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Stromal Collagen I, CD11b+ CD11c- macrophages, </w:t>
            </w:r>
            <w:r w:rsidRPr="00AA43FD">
              <w:rPr>
                <w:rFonts w:ascii="Book Antiqua" w:eastAsia="Times New Roman" w:hAnsi="Book Antiqua" w:cs="Times New Roman"/>
                <w:sz w:val="24"/>
                <w:szCs w:val="24"/>
                <w:lang w:eastAsia="en-GB"/>
              </w:rPr>
              <w:lastRenderedPageBreak/>
              <w:t>keratocytes</w:t>
            </w:r>
          </w:p>
        </w:tc>
        <w:tc>
          <w:tcPr>
            <w:tcW w:w="3118" w:type="dxa"/>
            <w:shd w:val="clear" w:color="auto" w:fill="auto"/>
            <w:tcMar>
              <w:top w:w="15" w:type="dxa"/>
              <w:left w:w="108" w:type="dxa"/>
              <w:bottom w:w="0" w:type="dxa"/>
              <w:right w:w="108" w:type="dxa"/>
            </w:tcMar>
            <w:hideMark/>
          </w:tcPr>
          <w:p w14:paraId="2F5541D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lastRenderedPageBreak/>
              <w:t>Maintain MHCII</w:t>
            </w:r>
            <w:r w:rsidRPr="00AA43FD">
              <w:rPr>
                <w:rFonts w:ascii="Book Antiqua" w:eastAsia="Times New Roman" w:hAnsi="Book Antiqua" w:cs="Times New Roman"/>
                <w:sz w:val="24"/>
                <w:szCs w:val="24"/>
                <w:vertAlign w:val="superscript"/>
                <w:lang w:eastAsia="en-GB"/>
              </w:rPr>
              <w:t>low</w:t>
            </w:r>
            <w:r w:rsidRPr="00AA43FD">
              <w:rPr>
                <w:rFonts w:ascii="Book Antiqua" w:eastAsia="Times New Roman" w:hAnsi="Book Antiqua" w:cs="Times New Roman"/>
                <w:sz w:val="24"/>
                <w:szCs w:val="24"/>
                <w:lang w:eastAsia="en-GB"/>
              </w:rPr>
              <w:t xml:space="preserve"> CD80</w:t>
            </w:r>
            <w:r w:rsidRPr="00AA43FD">
              <w:rPr>
                <w:rFonts w:ascii="Book Antiqua" w:eastAsia="Times New Roman" w:hAnsi="Book Antiqua" w:cs="Times New Roman"/>
                <w:sz w:val="24"/>
                <w:szCs w:val="24"/>
                <w:vertAlign w:val="superscript"/>
                <w:lang w:eastAsia="en-GB"/>
              </w:rPr>
              <w:t>low</w:t>
            </w:r>
            <w:r w:rsidRPr="00AA43FD">
              <w:rPr>
                <w:rFonts w:ascii="Book Antiqua" w:eastAsia="Times New Roman" w:hAnsi="Book Antiqua" w:cs="Times New Roman"/>
                <w:sz w:val="24"/>
                <w:szCs w:val="24"/>
                <w:lang w:eastAsia="en-GB"/>
              </w:rPr>
              <w:t xml:space="preserve"> CD86</w:t>
            </w:r>
            <w:r w:rsidRPr="00AA43FD">
              <w:rPr>
                <w:rFonts w:ascii="Book Antiqua" w:eastAsia="Times New Roman" w:hAnsi="Book Antiqua" w:cs="Times New Roman"/>
                <w:sz w:val="24"/>
                <w:szCs w:val="24"/>
                <w:vertAlign w:val="superscript"/>
                <w:lang w:eastAsia="en-GB"/>
              </w:rPr>
              <w:t xml:space="preserve">low </w:t>
            </w:r>
            <w:r w:rsidRPr="00AA43FD">
              <w:rPr>
                <w:rFonts w:ascii="Book Antiqua" w:eastAsia="Times New Roman" w:hAnsi="Book Antiqua" w:cs="Times New Roman"/>
                <w:sz w:val="24"/>
                <w:szCs w:val="24"/>
                <w:lang w:eastAsia="en-GB"/>
              </w:rPr>
              <w:t>phenotype under normal conditions</w:t>
            </w:r>
          </w:p>
          <w:p w14:paraId="74CC7534"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p>
        </w:tc>
        <w:tc>
          <w:tcPr>
            <w:tcW w:w="633" w:type="dxa"/>
            <w:shd w:val="clear" w:color="auto" w:fill="auto"/>
            <w:tcMar>
              <w:top w:w="15" w:type="dxa"/>
              <w:left w:w="108" w:type="dxa"/>
              <w:bottom w:w="0" w:type="dxa"/>
              <w:right w:w="108" w:type="dxa"/>
            </w:tcMar>
            <w:hideMark/>
          </w:tcPr>
          <w:p w14:paraId="62B93563" w14:textId="658E33BA"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lastRenderedPageBreak/>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&lt;EndNote&gt;&lt;Cite&gt;&lt;Author&gt;Hamrah&lt;/Author&gt;&lt;Year&gt;2003&lt;/Year&gt;&lt;RecNum&gt;43&lt;/RecNum&gt;&lt;DisplayText&gt;&lt;style face="superscript"&gt;[54]&lt;/style&gt;&lt;/DisplayText&gt;&lt;record&gt;&lt;rec-number&gt;43&lt;/rec-number&gt;&lt;foreign-keys&gt;&lt;key app="EN" db-id="eefs9x259svdw7er99qvxdal0r9z0pr0dvp5" timestamp="0"&gt;43&lt;/key&gt;&lt;/foreign-keys&gt;&lt;ref-type name="Journal Article"&gt;17&lt;/ref-type&gt;&lt;contributors&gt;&lt;authors&gt;&lt;author&gt;Hamrah, P, &lt;/author&gt;&lt;author&gt;Huq, SO, &lt;/author&gt;&lt;author&gt;Liu, Y, &lt;/author&gt;&lt;author&gt;Zhang, Q, &lt;/author&gt;&lt;author&gt;Dana, MR. &lt;/author&gt;&lt;/authors&gt;&lt;/contributors&gt;&lt;titles&gt;&lt;title&gt;Corneal immunity is mediated by heterogeneous population of antigen-presenting cells&lt;/title&gt;&lt;secondary-title&gt;J Leukoc Biol.&lt;/secondary-title&gt;&lt;/titles&gt;&lt;pages&gt;172-8. &lt;/pages&gt;&lt;volume&gt;74&lt;/volume&gt;&lt;number&gt;2&lt;/number&gt;&lt;dates&gt;&lt;year&gt;2003&lt;/year&gt;&lt;pub-dates&gt;&lt;date&gt;Aug&lt;/date&gt;&lt;/pub-dates&gt;&lt;/dates&gt;&lt;urls&gt;&lt;/urls&gt;&lt;custom2&gt;PMID:12885933&lt;/custom2&gt;&lt;electronic-resource-num&gt;doi: 10.1189/jlb.1102544&lt;/electronic-resource-num&gt;&lt;/record&gt;&lt;/Cite&gt;&lt;/EndNote&gt;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[54]</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&lt;EndNote&gt;&lt;Cite&gt;&lt;Author&gt;Hamrah&lt;/Author&gt;&lt;Year&gt;2003&lt;/Year&gt;&lt;RecNum&gt;43&lt;/RecNum&gt;&lt;DisplayText&gt;&lt;style face="superscript"&gt;[54]&lt;/style&gt;&lt;/DisplayText&gt;&lt;record&gt;&lt;rec-number&gt;43&lt;/rec-number&gt;&lt;foreign-keys&gt;&lt;key app="EN" db-id="eefs9x259svdw7er99qvxdal0r9z0pr0dvp5" timestamp="0"&gt;43&lt;/key&gt;&lt;/foreign-keys&gt;&lt;ref-type name="Journal Article"&gt;17&lt;/ref-type&gt;&lt;contributors&gt;&lt;authors&gt;&lt;author&gt;Hamrah, P, &lt;/author&gt;&lt;author&gt;Huq, SO, &lt;/author&gt;&lt;author&gt;Liu, Y, &lt;/author&gt;&lt;author&gt;Zhang, Q, &lt;/author&gt;&lt;author&gt;Dana, MR. &lt;/author&gt;&lt;/authors&gt;&lt;/contributors&gt;&lt;titles&gt;&lt;title&gt;Corneal immunity is mediated by heterogeneous population of antigen-presenting cells&lt;/title&gt;&lt;secondary-title&gt;J Leukoc Biol.&lt;/secondary-title&gt;&lt;/titles&gt;&lt;pages&gt;172-8. &lt;/pages&gt;&lt;volume&gt;74&lt;/volume&gt;&lt;number&gt;2&lt;/number&gt;&lt;dates&gt;&lt;year&gt;2003&lt;/year&gt;&lt;pub-dates&gt;&lt;date&gt;Aug&lt;/date&gt;&lt;/pub-dates&gt;&lt;/dates&gt;&lt;urls&gt;&lt;/urls&gt;&lt;custom2&gt;PMID:12885933&lt;/custom2&gt;&lt;electronic-resource-num&gt;doi: 10.1189/jlb.1102544&lt;/electronic-resource-num&gt;&lt;/record&gt;&lt;/Cite&gt;&lt;/EndNote&gt;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[54]</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&lt;EndNote&gt;&lt;Cite&gt;&lt;Author&gt;Maruyama&lt;/Author&gt;&lt;Year&gt;2005&lt;/Year&gt;&lt;RecNum&gt;46&lt;/RecNum&gt;&lt;DisplayText&gt;&lt;style face="superscript"&gt;[57]&lt;/style&gt;&lt;/DisplayText&gt;&lt;record&gt;&lt;rec-number&gt;46&lt;/rec-number&gt;&lt;foreign-keys&gt;&lt;key app="EN" db-id="eefs9x259svdw7er99qvxdal0r9z0pr0dvp5" timestamp="0"&gt;46&lt;/key&gt;&lt;/foreign-keys&gt;&lt;ref-type name="Journal Article"&gt;17&lt;/ref-type&gt;&lt;contributors&gt;&lt;authors&gt;&lt;author&gt;Maruyama, K, &lt;/author&gt;&lt;author&gt;Ii, M, &lt;/author&gt;&lt;author&gt;Cursiefen, C, &lt;/author&gt;&lt;author&gt;Jackson, DG, &lt;/author&gt;&lt;author&gt;Keino, H, &lt;/author&gt;&lt;author&gt;Tomita, M, &lt;/author&gt;&lt;author&gt;Van Rooijen, N, &lt;/author&gt;&lt;author&gt;Takenaka, H, &lt;/author&gt;&lt;author&gt;D&amp;apos;Amore, PA, &lt;/author&gt;&lt;author&gt;Stein-Streilein, J, &lt;/author&gt;&lt;author&gt;Losordo, DW, &lt;/author&gt;&lt;author&gt;Streilein, JW.&lt;/author&gt;&lt;/authors&gt;&lt;/contributors&gt;&lt;titles&gt;&lt;title&gt;Inflammation-induced lymphangiogenesis in the cornea arises from CD11b-positive macrophages&lt;/title&gt;&lt;secondary-title&gt;J Clin Invest. &lt;/secondary-title&gt;&lt;/titles&gt;&lt;pages&gt;2363-72. &lt;/pages&gt;&lt;volume&gt;115&lt;/volume&gt;&lt;number&gt;9&lt;/number&gt;&lt;dates&gt;&lt;year&gt;2005&lt;/year&gt;&lt;pub-dates&gt;&lt;date&gt;Sep&lt;/date&gt;&lt;/pub-dates&gt;&lt;/dates&gt;&lt;urls&gt;&lt;/urls&gt;&lt;custom2&gt;PMC1193872&lt;/custom2&gt;&lt;electronic-resource-num&gt;doi:10.1172/JCI23874. &lt;/electronic-resource-num&gt;&lt;/record&gt;&lt;/Cite&gt;&lt;/EndNote&gt;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[57]</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&lt;EndNote&gt;&lt;Cite&gt;&lt;Author&gt;Sosnová&lt;/Author&gt;&lt;Year&gt;2005&lt;/Year&gt;&lt;RecNum&gt;45&lt;/RecNum&gt;&lt;DisplayText&gt;&lt;style face="superscript"&gt;[56]&lt;/style&gt;&lt;/DisplayText&gt;&lt;record&gt;&lt;rec-number&gt;45&lt;/rec-number&gt;&lt;foreign-keys&gt;&lt;key app="EN" db-id="eefs9x259svdw7er99qvxdal0r9z0pr0dvp5" timestamp="0"&gt;45&lt;/key&gt;&lt;/foreign-keys&gt;&lt;ref-type name="Journal Article"&gt;17&lt;/ref-type&gt;&lt;contributors&gt;&lt;authors&gt;&lt;author&gt;Sosnová, M, &lt;/author&gt;&lt;author&gt;Bradl, M, &lt;/author&gt;&lt;author&gt;Forrester, JV. &lt;/author&gt;&lt;/authors&gt;&lt;/contributors&gt;&lt;titles&gt;&lt;title&gt;CD34+ corneal stromal cells are bone marrow-derived and express hemopoietic stem cell markers&lt;/title&gt;&lt;secondary-title&gt;Stem Cells. &lt;/secondary-title&gt;&lt;/titles&gt;&lt;pages&gt;507-15. &lt;/pages&gt;&lt;volume&gt;23&lt;/volume&gt;&lt;number&gt;4&lt;/number&gt;&lt;dates&gt;&lt;year&gt;2005&lt;/year&gt;&lt;pub-dates&gt;&lt;date&gt;Apr&lt;/date&gt;&lt;/pub-dates&gt;&lt;/dates&gt;&lt;urls&gt;&lt;/urls&gt;&lt;custom2&gt;PMID:15790772 &lt;/custom2&gt;&lt;electronic-resource-num&gt;DOI: 10.1634/stemcells.2004-0291&lt;/electronic-resource-num&gt;&lt;/record&gt;&lt;/Cite&gt;&lt;/EndNote&gt;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[56]</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lastRenderedPageBreak/>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&lt;EndNote&gt;&lt;Cite&gt;&lt;Author&gt;Forrester&lt;/Author&gt;&lt;Year&gt;2010&lt;/Year&gt;&lt;RecNum&gt;44&lt;/RecNum&gt;&lt;DisplayText&gt;&lt;style face="superscript"&gt;[55]&lt;/style&gt;&lt;/DisplayText&gt;&lt;record&gt;&lt;rec-number&gt;44&lt;/rec-number&gt;&lt;foreign-keys&gt;&lt;key app="EN" db-id="eefs9x259svdw7er99qvxdal0r9z0pr0dvp5" timestamp="0"&gt;44&lt;/key&gt;&lt;/foreign-keys&gt;&lt;ref-type name="Journal Article"&gt;17&lt;/ref-type&gt;&lt;contributors&gt;&lt;authors&gt;&lt;author&gt;Forrester, JV, &lt;/author&gt;&lt;author&gt;Xu, H, &lt;/author&gt;&lt;author&gt;Kuffová, L, &lt;/author&gt;&lt;author&gt;Dick, AD, &lt;/author&gt;&lt;author&gt;McMenamin, PG. &lt;/author&gt;&lt;/authors&gt;&lt;/contributors&gt;&lt;titles&gt;&lt;title&gt;Dendritic cell physiology and function in the eye&lt;/title&gt;&lt;secondary-title&gt; Immunol Rev&lt;/secondary-title&gt;&lt;/titles&gt;&lt;pages&gt;282-304. &lt;/pages&gt;&lt;volume&gt;234&lt;/volume&gt;&lt;number&gt;1&lt;/number&gt;&lt;dates&gt;&lt;year&gt;2010&lt;/year&gt;&lt;/dates&gt;&lt;urls&gt;&lt;/urls&gt;&lt;custom2&gt;PMID:20193026&lt;/custom2&gt;&lt;electronic-resource-num&gt;doi: 10.1111/j.0105-2896.2009.00873.x.&lt;/electronic-resource-num&gt;&lt;/record&gt;&lt;/Cite&gt;&lt;/EndNote&gt;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[55]</w:t>
            </w:r>
            <w:r w:rsidRPr="00AA43FD">
              <w:rPr>
                <w:rFonts w:ascii="Book Antiqua" w:eastAsia="Times New Roman" w:hAnsi="Book Antiqua" w:cs="Times New Roman"/>
                <w:sz w:val="24"/>
                <w:szCs w:val="24"/>
                <w:lang w:eastAsia="en-GB"/>
              </w:rPr>
              <w:fldChar w:fldCharType="end"/>
            </w:r>
          </w:p>
        </w:tc>
      </w:tr>
      <w:tr w:rsidR="00AA43FD" w:rsidRPr="00AA43FD" w14:paraId="632BE2C6" w14:textId="77777777" w:rsidTr="00DC41C3">
        <w:trPr>
          <w:trHeight w:val="761"/>
        </w:trPr>
        <w:tc>
          <w:tcPr>
            <w:tcW w:w="1101" w:type="dxa"/>
            <w:shd w:val="clear" w:color="auto" w:fill="auto"/>
            <w:tcMar>
              <w:top w:w="15" w:type="dxa"/>
              <w:left w:w="108" w:type="dxa"/>
              <w:bottom w:w="0" w:type="dxa"/>
              <w:right w:w="108" w:type="dxa"/>
            </w:tcMar>
            <w:hideMark/>
          </w:tcPr>
          <w:p w14:paraId="5F0FAED8"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lastRenderedPageBreak/>
              <w:t>Spleen</w:t>
            </w:r>
          </w:p>
        </w:tc>
        <w:tc>
          <w:tcPr>
            <w:tcW w:w="1559" w:type="dxa"/>
            <w:shd w:val="clear" w:color="auto" w:fill="auto"/>
            <w:hideMark/>
          </w:tcPr>
          <w:p w14:paraId="77B38AA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Marginal zones</w:t>
            </w:r>
          </w:p>
        </w:tc>
        <w:tc>
          <w:tcPr>
            <w:tcW w:w="2551" w:type="dxa"/>
            <w:shd w:val="clear" w:color="auto" w:fill="auto"/>
            <w:tcMar>
              <w:top w:w="15" w:type="dxa"/>
              <w:left w:w="108" w:type="dxa"/>
              <w:bottom w:w="0" w:type="dxa"/>
              <w:right w:w="108" w:type="dxa"/>
            </w:tcMar>
            <w:hideMark/>
          </w:tcPr>
          <w:p w14:paraId="3DDA2D7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Lymphoid, myeloid and pDC</w:t>
            </w:r>
          </w:p>
        </w:tc>
        <w:tc>
          <w:tcPr>
            <w:tcW w:w="1985" w:type="dxa"/>
            <w:shd w:val="clear" w:color="auto" w:fill="auto"/>
            <w:tcMar>
              <w:top w:w="15" w:type="dxa"/>
              <w:left w:w="108" w:type="dxa"/>
              <w:bottom w:w="0" w:type="dxa"/>
              <w:right w:w="108" w:type="dxa"/>
            </w:tcMar>
            <w:hideMark/>
          </w:tcPr>
          <w:p w14:paraId="760FD69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Macrophages, T cells, B cells (zone dependant)</w:t>
            </w:r>
          </w:p>
        </w:tc>
        <w:tc>
          <w:tcPr>
            <w:tcW w:w="3118" w:type="dxa"/>
            <w:shd w:val="clear" w:color="auto" w:fill="auto"/>
            <w:tcMar>
              <w:top w:w="15" w:type="dxa"/>
              <w:left w:w="108" w:type="dxa"/>
              <w:bottom w:w="0" w:type="dxa"/>
              <w:right w:w="108" w:type="dxa"/>
            </w:tcMar>
            <w:hideMark/>
          </w:tcPr>
          <w:p w14:paraId="58A787CA"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To be elucidated</w:t>
            </w:r>
          </w:p>
        </w:tc>
        <w:tc>
          <w:tcPr>
            <w:tcW w:w="633" w:type="dxa"/>
            <w:shd w:val="clear" w:color="auto" w:fill="auto"/>
            <w:tcMar>
              <w:top w:w="15" w:type="dxa"/>
              <w:left w:w="108" w:type="dxa"/>
              <w:bottom w:w="0" w:type="dxa"/>
              <w:right w:w="108" w:type="dxa"/>
            </w:tcMar>
            <w:hideMark/>
          </w:tcPr>
          <w:p w14:paraId="2E1127AD" w14:textId="69CE6622"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&lt;EndNote&gt;&lt;Cite&gt;&lt;Author&gt;Velásquez-Lopera&lt;/Author&gt;&lt;Year&gt;2008&lt;/Year&gt;&lt;RecNum&gt;47&lt;/RecNum&gt;&lt;DisplayText&gt;&lt;style face="superscript"&gt;[58]&lt;/style&gt;&lt;/DisplayText&gt;&lt;record&gt;&lt;rec-number&gt;47&lt;/rec-number&gt;&lt;foreign-keys&gt;&lt;key app="EN" db-id="eefs9x259svdw7er99qvxdal0r9z0pr0dvp5" timestamp="0"&gt;47&lt;/key&gt;&lt;/foreign-keys&gt;&lt;ref-type name="Journal Article"&gt;17&lt;/ref-type&gt;&lt;contributors&gt;&lt;authors&gt;&lt;author&gt;Velásquez-Lopera, MM, &lt;/author&gt;&lt;author&gt;Correa, LA, &lt;/author&gt;&lt;author&gt;García, LF. &lt;/author&gt;&lt;/authors&gt;&lt;/contributors&gt;&lt;titles&gt;&lt;title&gt;Human spleen contains different subsets of dendritic cells and regulatory T lymphocytes&lt;/title&gt;&lt;secondary-title&gt;Clin Exp Immunol. &lt;/secondary-title&gt;&lt;/titles&gt;&lt;pages&gt;107-14. &lt;/pages&gt;&lt;volume&gt;154&lt;/volume&gt;&lt;number&gt;1&lt;/number&gt;&lt;dates&gt;&lt;year&gt;2008&lt;/year&gt;&lt;pub-dates&gt;&lt;date&gt;Oct&lt;/date&gt;&lt;/pub-dates&gt;&lt;/dates&gt;&lt;urls&gt;&lt;/urls&gt;&lt;custom2&gt;PMC2561089&lt;/custom2&gt;&lt;electronic-resource-num&gt;doi: 10.1111/j.1365-2249.2008.03734.x.&lt;/electronic-resource-num&gt;&lt;/record&gt;&lt;/Cite&gt;&lt;/EndNote&gt;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[58]</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&lt;EndNote&gt;&lt;Cite&gt;&lt;Author&gt;Hey&lt;/Author&gt;&lt;Year&gt;2012&lt;/Year&gt;&lt;RecNum&gt;48&lt;/RecNum&gt;&lt;DisplayText&gt;&lt;style face="superscript"&gt;[59]&lt;/style&gt;&lt;/DisplayText&gt;&lt;record&gt;&lt;rec-number&gt;48&lt;/rec-number&gt;&lt;foreign-keys&gt;&lt;key app="EN" db-id="eefs9x259svdw7er99qvxdal0r9z0pr0dvp5" timestamp="0"&gt;48&lt;/key&gt;&lt;/foreign-keys&gt;&lt;ref-type name="Journal Article"&gt;17&lt;/ref-type&gt;&lt;contributors&gt;&lt;authors&gt;&lt;author&gt;Hey, YY, &lt;/author&gt;&lt;author&gt;O&amp;apos;Neill, HC.&lt;/author&gt;&lt;/authors&gt;&lt;/contributors&gt;&lt;titles&gt;&lt;title&gt; Murine spleen contains a diversity of myeloid and dendritic cells distinct in antigen presenting function&lt;/title&gt;&lt;secondary-title&gt;J Cell Mol Med.&lt;/secondary-title&gt;&lt;/titles&gt;&lt;pages&gt;2611-9. &lt;/pages&gt;&lt;volume&gt;16&lt;/volume&gt;&lt;number&gt;11&lt;/number&gt;&lt;dates&gt;&lt;year&gt;2012&lt;/year&gt;&lt;/dates&gt;&lt;urls&gt;&lt;/urls&gt;&lt;custom2&gt;PMC4118229&lt;/custom2&gt;&lt;electronic-resource-num&gt;doi: 10.1111/j.1582-4934.2012.01608.x.&lt;/electronic-resource-num&gt;&lt;/record&gt;&lt;/Cite&gt;&lt;/EndNote&gt;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[59]</w:t>
            </w:r>
            <w:r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&lt;EndNote&gt;&lt;Cite&gt;&lt;Author&gt;Periasamy&lt;/Author&gt;&lt;Year&gt;2009&lt;/Year&gt;&lt;RecNum&gt;137&lt;/RecNum&gt;&lt;DisplayText&gt;&lt;style face="superscript"&gt;[60]&lt;/style&gt;&lt;/DisplayText&gt;&lt;record&gt;&lt;rec-number&gt;137&lt;/rec-number&gt;&lt;foreign-keys&gt;&lt;key app="EN" db-id="eefs9x259svdw7er99qvxdal0r9z0pr0dvp5" timestamp="0"&gt;137&lt;/key&gt;&lt;/foreign-keys&gt;&lt;ref-type name="Journal Article"&gt;17&lt;/ref-type&gt;&lt;contributors&gt;&lt;authors&gt;&lt;author&gt;Periasamy, P, &lt;/author&gt;&lt;author&gt;Tan, JK, &lt;/author&gt;&lt;author&gt;Griffiths, KL, &lt;/author&gt;&lt;author&gt;O&amp;apos;Neill, HC.&lt;/author&gt;&lt;/authors&gt;&lt;/contributors&gt;&lt;titles&gt;&lt;title&gt;Splenic stromal niches support hematopoiesis of dendritic-like cells from precursors in bone marrow and spleen.&lt;/title&gt;&lt;secondary-title&gt;Exp. Hematol.&lt;/secondary-title&gt;&lt;/titles&gt;&lt;pages&gt;1060-71&lt;/pages&gt;&lt;volume&gt;37&lt;/volume&gt;&lt;number&gt;9&lt;/number&gt;&lt;dates&gt;&lt;year&gt;2009&lt;/year&gt;&lt;/dates&gt;&lt;urls&gt;&lt;/urls&gt;&lt;custom2&gt;PMID:19539692&lt;/custom2&gt;&lt;electronic-resource-num&gt;doi: 10.1016/j.exphem.2009.06.001.&lt;/electronic-resource-num&gt;&lt;/record&gt;&lt;/Cite&gt;&lt;/EndNote&gt;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[60]</w:t>
            </w:r>
            <w:r w:rsidRPr="00AA43FD">
              <w:rPr>
                <w:rFonts w:ascii="Book Antiqua" w:eastAsia="Times New Roman" w:hAnsi="Book Antiqua" w:cs="Times New Roman"/>
                <w:sz w:val="24"/>
                <w:szCs w:val="24"/>
                <w:lang w:eastAsia="en-GB"/>
              </w:rPr>
              <w:fldChar w:fldCharType="end"/>
            </w:r>
          </w:p>
        </w:tc>
      </w:tr>
      <w:tr w:rsidR="00AA43FD" w:rsidRPr="00AA43FD" w14:paraId="3AF0E525" w14:textId="77777777" w:rsidTr="00DC41C3">
        <w:trPr>
          <w:trHeight w:val="758"/>
        </w:trPr>
        <w:tc>
          <w:tcPr>
            <w:tcW w:w="1101" w:type="dxa"/>
            <w:shd w:val="clear" w:color="auto" w:fill="auto"/>
            <w:tcMar>
              <w:top w:w="15" w:type="dxa"/>
              <w:left w:w="108" w:type="dxa"/>
              <w:bottom w:w="0" w:type="dxa"/>
              <w:right w:w="108" w:type="dxa"/>
            </w:tcMar>
            <w:hideMark/>
          </w:tcPr>
          <w:p w14:paraId="25A7B859"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Bone marrow</w:t>
            </w:r>
          </w:p>
        </w:tc>
        <w:tc>
          <w:tcPr>
            <w:tcW w:w="1559" w:type="dxa"/>
            <w:shd w:val="clear" w:color="auto" w:fill="auto"/>
            <w:hideMark/>
          </w:tcPr>
          <w:p w14:paraId="2E57EFD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Osteoblastic or vascular niches</w:t>
            </w:r>
          </w:p>
        </w:tc>
        <w:tc>
          <w:tcPr>
            <w:tcW w:w="2551" w:type="dxa"/>
            <w:shd w:val="clear" w:color="auto" w:fill="auto"/>
            <w:tcMar>
              <w:top w:w="15" w:type="dxa"/>
              <w:left w:w="108" w:type="dxa"/>
              <w:bottom w:w="0" w:type="dxa"/>
              <w:right w:w="108" w:type="dxa"/>
            </w:tcMar>
            <w:hideMark/>
          </w:tcPr>
          <w:p w14:paraId="7E981BA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Resident hematopoietic stem cell DC progenitors</w:t>
            </w:r>
          </w:p>
        </w:tc>
        <w:tc>
          <w:tcPr>
            <w:tcW w:w="1985" w:type="dxa"/>
            <w:shd w:val="clear" w:color="auto" w:fill="auto"/>
            <w:tcMar>
              <w:top w:w="15" w:type="dxa"/>
              <w:left w:w="108" w:type="dxa"/>
              <w:bottom w:w="0" w:type="dxa"/>
              <w:right w:w="108" w:type="dxa"/>
            </w:tcMar>
            <w:hideMark/>
          </w:tcPr>
          <w:p w14:paraId="2C6B04F5" w14:textId="09F3BD05" w:rsidR="00552923" w:rsidRPr="00AA43FD" w:rsidRDefault="00552923" w:rsidP="00E85B44">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Osteoblasts, stromal cells </w:t>
            </w:r>
            <w:r w:rsidR="00E85B44">
              <w:rPr>
                <w:rFonts w:ascii="Book Antiqua" w:hAnsi="Book Antiqua" w:cs="Times New Roman" w:hint="eastAsia"/>
                <w:sz w:val="24"/>
                <w:szCs w:val="24"/>
                <w:lang w:eastAsia="zh-CN"/>
              </w:rPr>
              <w:t>and</w:t>
            </w:r>
            <w:r w:rsidRPr="00AA43FD">
              <w:rPr>
                <w:rFonts w:ascii="Book Antiqua" w:eastAsia="Times New Roman" w:hAnsi="Book Antiqua" w:cs="Times New Roman"/>
                <w:sz w:val="24"/>
                <w:szCs w:val="24"/>
                <w:lang w:eastAsia="en-GB"/>
              </w:rPr>
              <w:t xml:space="preserve"> sinusoidal endothelial cells </w:t>
            </w:r>
          </w:p>
        </w:tc>
        <w:tc>
          <w:tcPr>
            <w:tcW w:w="3118" w:type="dxa"/>
            <w:shd w:val="clear" w:color="auto" w:fill="auto"/>
            <w:tcMar>
              <w:top w:w="15" w:type="dxa"/>
              <w:left w:w="108" w:type="dxa"/>
              <w:bottom w:w="0" w:type="dxa"/>
              <w:right w:w="108" w:type="dxa"/>
            </w:tcMar>
            <w:hideMark/>
          </w:tcPr>
          <w:p w14:paraId="20A9F290"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633" w:type="dxa"/>
            <w:shd w:val="clear" w:color="auto" w:fill="auto"/>
            <w:tcMar>
              <w:top w:w="15" w:type="dxa"/>
              <w:left w:w="108" w:type="dxa"/>
              <w:bottom w:w="0" w:type="dxa"/>
              <w:right w:w="108" w:type="dxa"/>
            </w:tcMar>
            <w:hideMark/>
          </w:tcPr>
          <w:p w14:paraId="32CB43B2" w14:textId="13598DB1"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&lt;EndNote&gt;&lt;Cite&gt;&lt;Author&gt;Yin&lt;/Author&gt;&lt;Year&gt;2006&lt;/Year&gt;&lt;RecNum&gt;136&lt;/RecNum&gt;&lt;DisplayText&gt;&lt;style face="superscript"&gt;[61]&lt;/style&gt;&lt;/DisplayText&gt;&lt;record&gt;&lt;rec-number&gt;136&lt;/rec-number&gt;&lt;foreign-keys&gt;&lt;key app="EN" db-id="eefs9x259svdw7er99qvxdal0r9z0pr0dvp5" timestamp="0"&gt;136&lt;/key&gt;&lt;/foreign-keys&gt;&lt;ref-type name="Journal Article"&gt;17&lt;/ref-type&gt;&lt;contributors&gt;&lt;authors&gt;&lt;author&gt;Yin, T,&lt;/author&gt;&lt;author&gt;Li, L&lt;/author&gt;&lt;/authors&gt;&lt;/contributors&gt;&lt;titles&gt;&lt;title&gt;The stem cell niches in bone&lt;/title&gt;&lt;secondary-title&gt;J Clin Invest.&lt;/secondary-title&gt;&lt;/titles&gt;&lt;pages&gt;1195–1201&lt;/pages&gt;&lt;volume&gt;116&lt;/volume&gt;&lt;number&gt;5&lt;/number&gt;&lt;dates&gt;&lt;year&gt;2006&lt;/year&gt;&lt;/dates&gt;&lt;urls&gt;&lt;/urls&gt;&lt;custom2&gt;PMC1451221&lt;/custom2&gt;&lt;electronic-resource-num&gt;doi:10.1172/JCI28568. &lt;/electronic-resource-num&gt;&lt;/record&gt;&lt;/Cite&gt;&lt;/EndNote&gt;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[61]</w:t>
            </w:r>
            <w:r w:rsidRPr="00AA43FD">
              <w:rPr>
                <w:rFonts w:ascii="Book Antiqua" w:eastAsia="Times New Roman" w:hAnsi="Book Antiqua" w:cs="Times New Roman"/>
                <w:sz w:val="24"/>
                <w:szCs w:val="24"/>
                <w:lang w:eastAsia="en-GB"/>
              </w:rPr>
              <w:fldChar w:fldCharType="end"/>
            </w:r>
          </w:p>
        </w:tc>
      </w:tr>
      <w:tr w:rsidR="00AA43FD" w:rsidRPr="00AA43FD" w14:paraId="0F63F70D" w14:textId="77777777" w:rsidTr="00DC41C3">
        <w:trPr>
          <w:trHeight w:val="993"/>
        </w:trPr>
        <w:tc>
          <w:tcPr>
            <w:tcW w:w="1101" w:type="dxa"/>
            <w:shd w:val="clear" w:color="auto" w:fill="auto"/>
            <w:tcMar>
              <w:top w:w="15" w:type="dxa"/>
              <w:left w:w="108" w:type="dxa"/>
              <w:bottom w:w="0" w:type="dxa"/>
              <w:right w:w="108" w:type="dxa"/>
            </w:tcMar>
            <w:hideMark/>
          </w:tcPr>
          <w:p w14:paraId="4693A258" w14:textId="77777777" w:rsidR="00552923" w:rsidRPr="00AA43FD" w:rsidRDefault="00552923" w:rsidP="00AA43FD">
            <w:pPr>
              <w:spacing w:after="0" w:line="360" w:lineRule="auto"/>
              <w:jc w:val="both"/>
              <w:rPr>
                <w:rFonts w:ascii="Book Antiqua" w:eastAsia="Times New Roman" w:hAnsi="Book Antiqua" w:cs="Times New Roman"/>
                <w:b/>
                <w:bCs/>
                <w:kern w:val="24"/>
                <w:sz w:val="24"/>
                <w:szCs w:val="24"/>
                <w:lang w:eastAsia="en-GB"/>
              </w:rPr>
            </w:pPr>
            <w:r w:rsidRPr="00AA43FD">
              <w:rPr>
                <w:rFonts w:ascii="Book Antiqua" w:eastAsia="Times New Roman" w:hAnsi="Book Antiqua" w:cs="Times New Roman"/>
                <w:b/>
                <w:bCs/>
                <w:kern w:val="24"/>
                <w:sz w:val="24"/>
                <w:szCs w:val="24"/>
                <w:lang w:eastAsia="en-GB"/>
              </w:rPr>
              <w:t>Retina</w:t>
            </w:r>
          </w:p>
        </w:tc>
        <w:tc>
          <w:tcPr>
            <w:tcW w:w="1559" w:type="dxa"/>
            <w:shd w:val="clear" w:color="auto" w:fill="auto"/>
            <w:hideMark/>
          </w:tcPr>
          <w:p w14:paraId="28C7E50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Peripheral margins and juxtapapillary areas. </w:t>
            </w:r>
          </w:p>
        </w:tc>
        <w:tc>
          <w:tcPr>
            <w:tcW w:w="2551" w:type="dxa"/>
            <w:shd w:val="clear" w:color="auto" w:fill="auto"/>
            <w:tcMar>
              <w:top w:w="15" w:type="dxa"/>
              <w:left w:w="108" w:type="dxa"/>
              <w:bottom w:w="0" w:type="dxa"/>
              <w:right w:w="108" w:type="dxa"/>
            </w:tcMar>
          </w:tcPr>
          <w:p w14:paraId="17A94BCE"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Presence of DCs is debated.</w:t>
            </w:r>
          </w:p>
          <w:p w14:paraId="54CDDBA7"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p>
          <w:p w14:paraId="787069E2"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Few MHCII</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33D1</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 observed in naïve brain.</w:t>
            </w:r>
          </w:p>
        </w:tc>
        <w:tc>
          <w:tcPr>
            <w:tcW w:w="1985" w:type="dxa"/>
            <w:shd w:val="clear" w:color="auto" w:fill="auto"/>
            <w:tcMar>
              <w:top w:w="15" w:type="dxa"/>
              <w:left w:w="108" w:type="dxa"/>
              <w:bottom w:w="0" w:type="dxa"/>
              <w:right w:w="108" w:type="dxa"/>
            </w:tcMar>
            <w:hideMark/>
          </w:tcPr>
          <w:p w14:paraId="0B9B099A"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Likely migrated in from choroid, ciliary body and meninges</w:t>
            </w:r>
          </w:p>
        </w:tc>
        <w:tc>
          <w:tcPr>
            <w:tcW w:w="3118" w:type="dxa"/>
            <w:shd w:val="clear" w:color="auto" w:fill="auto"/>
            <w:tcMar>
              <w:top w:w="15" w:type="dxa"/>
              <w:left w:w="108" w:type="dxa"/>
              <w:bottom w:w="0" w:type="dxa"/>
              <w:right w:w="108" w:type="dxa"/>
            </w:tcMar>
            <w:hideMark/>
          </w:tcPr>
          <w:p w14:paraId="55CC0E38"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Perivasulcar - around retinal venules (initial site of immune disruption), but not arterioles.</w:t>
            </w:r>
          </w:p>
        </w:tc>
        <w:tc>
          <w:tcPr>
            <w:tcW w:w="633" w:type="dxa"/>
            <w:shd w:val="clear" w:color="auto" w:fill="auto"/>
            <w:tcMar>
              <w:top w:w="15" w:type="dxa"/>
              <w:left w:w="108" w:type="dxa"/>
              <w:bottom w:w="0" w:type="dxa"/>
              <w:right w:w="108" w:type="dxa"/>
            </w:tcMar>
            <w:hideMark/>
          </w:tcPr>
          <w:p w14:paraId="104A59CE" w14:textId="499CB1E1"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&lt;EndNote&gt;&lt;Cite&gt;&lt;Author&gt;Xu&lt;/Author&gt;&lt;Year&gt;2007&lt;/Year&gt;&lt;RecNum&gt;150&lt;/RecNum&gt;&lt;DisplayText&gt;&lt;style face="superscript"&gt;[149]&lt;/style&gt;&lt;/DisplayText&gt;&lt;record&gt;&lt;rec-number&gt;150&lt;/rec-number&gt;&lt;foreign-keys&gt;&lt;key app="EN" db-id="eefs9x259svdw7er99qvxdal0r9z0pr0dvp5" timestamp="0"&gt;150&lt;/key&gt;&lt;/foreign-keys&gt;&lt;ref-type name="Journal Article"&gt;17&lt;/ref-type&gt;&lt;contributors&gt;&lt;authors&gt;&lt;author&gt;Xu, H, &lt;/author&gt;&lt;author&gt;Dawson, R, &lt;/author&gt;&lt;author&gt;Forrester, JV, &lt;/author&gt;&lt;author&gt;Liversidge, J.&lt;/author&gt;&lt;/authors&gt;&lt;/contributors&gt;&lt;titles&gt;&lt;title&gt;Identification of novel dendritic cell populations in normal mouse retina.&lt;/title&gt;&lt;secondary-title&gt;Invest Ophthalmol Vis Sci. &lt;/secondary-title&gt;&lt;/titles&gt;&lt;pages&gt;1701-10.&lt;/pages&gt;&lt;volume&gt;48&lt;/volume&gt;&lt;number&gt;4&lt;/number&gt;&lt;dates&gt;&lt;year&gt;2007&lt;/year&gt;&lt;/dates&gt;&lt;urls&gt;&lt;/urls&gt;&lt;custom2&gt;PMC2446435&lt;/custom2&gt;&lt;electronic-resource-num&gt;doi:10.1167/iovs.06-0697&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[149]</w:t>
            </w:r>
            <w:r w:rsidRPr="00AA43FD">
              <w:rPr>
                <w:rFonts w:ascii="Book Antiqua" w:eastAsia="Times New Roman" w:hAnsi="Book Antiqua" w:cs="Times New Roman"/>
                <w:sz w:val="24"/>
                <w:szCs w:val="24"/>
                <w:lang w:eastAsia="en-GB"/>
              </w:rPr>
              <w:fldChar w:fldCharType="end"/>
            </w:r>
          </w:p>
        </w:tc>
      </w:tr>
      <w:tr w:rsidR="00AA43FD" w:rsidRPr="00AA43FD" w14:paraId="29FB82A7" w14:textId="77777777" w:rsidTr="00DC41C3">
        <w:trPr>
          <w:trHeight w:val="993"/>
        </w:trPr>
        <w:tc>
          <w:tcPr>
            <w:tcW w:w="1101" w:type="dxa"/>
            <w:shd w:val="clear" w:color="auto" w:fill="auto"/>
            <w:tcMar>
              <w:top w:w="15" w:type="dxa"/>
              <w:left w:w="108" w:type="dxa"/>
              <w:bottom w:w="0" w:type="dxa"/>
              <w:right w:w="108" w:type="dxa"/>
            </w:tcMar>
            <w:hideMark/>
          </w:tcPr>
          <w:p w14:paraId="09095E94" w14:textId="77777777" w:rsidR="00552923" w:rsidRPr="00AA43FD" w:rsidRDefault="00552923" w:rsidP="00AA43FD">
            <w:pPr>
              <w:spacing w:after="0" w:line="360" w:lineRule="auto"/>
              <w:jc w:val="both"/>
              <w:rPr>
                <w:rFonts w:ascii="Book Antiqua" w:eastAsia="Times New Roman" w:hAnsi="Book Antiqua" w:cs="Times New Roman"/>
                <w:b/>
                <w:bCs/>
                <w:kern w:val="24"/>
                <w:sz w:val="24"/>
                <w:szCs w:val="24"/>
                <w:lang w:eastAsia="en-GB"/>
              </w:rPr>
            </w:pPr>
            <w:r w:rsidRPr="00AA43FD">
              <w:rPr>
                <w:rFonts w:ascii="Book Antiqua" w:eastAsia="Times New Roman" w:hAnsi="Book Antiqua" w:cs="Times New Roman"/>
                <w:b/>
                <w:bCs/>
                <w:kern w:val="24"/>
                <w:sz w:val="24"/>
                <w:szCs w:val="24"/>
                <w:lang w:eastAsia="en-GB"/>
              </w:rPr>
              <w:t>Brain</w:t>
            </w:r>
          </w:p>
        </w:tc>
        <w:tc>
          <w:tcPr>
            <w:tcW w:w="1559" w:type="dxa"/>
            <w:shd w:val="clear" w:color="auto" w:fill="auto"/>
            <w:hideMark/>
          </w:tcPr>
          <w:p w14:paraId="477E17BA"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Regions of synaptic plasticity and neurogenesis</w:t>
            </w:r>
          </w:p>
        </w:tc>
        <w:tc>
          <w:tcPr>
            <w:tcW w:w="2551" w:type="dxa"/>
            <w:shd w:val="clear" w:color="auto" w:fill="auto"/>
            <w:tcMar>
              <w:top w:w="15" w:type="dxa"/>
              <w:left w:w="108" w:type="dxa"/>
              <w:bottom w:w="0" w:type="dxa"/>
              <w:right w:w="108" w:type="dxa"/>
            </w:tcMar>
          </w:tcPr>
          <w:p w14:paraId="4B610ABE"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Presence of DCs is debated.</w:t>
            </w:r>
          </w:p>
          <w:p w14:paraId="64E6027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p>
          <w:p w14:paraId="66FABC6B"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Brain-derived CD11c</w:t>
            </w:r>
            <w:r w:rsidRPr="00DC41C3">
              <w:rPr>
                <w:rFonts w:ascii="Book Antiqua" w:eastAsia="Times New Roman" w:hAnsi="Book Antiqua" w:cs="Times New Roman"/>
                <w:sz w:val="24"/>
                <w:szCs w:val="24"/>
                <w:vertAlign w:val="superscript"/>
                <w:lang w:eastAsia="en-GB"/>
              </w:rPr>
              <w:t>+</w:t>
            </w:r>
            <w:r w:rsidRPr="00AA43FD">
              <w:rPr>
                <w:rFonts w:ascii="Book Antiqua" w:eastAsia="Times New Roman" w:hAnsi="Book Antiqua" w:cs="Times New Roman"/>
                <w:sz w:val="24"/>
                <w:szCs w:val="24"/>
                <w:lang w:eastAsia="en-GB"/>
              </w:rPr>
              <w:t xml:space="preserve"> DC</w:t>
            </w:r>
          </w:p>
        </w:tc>
        <w:tc>
          <w:tcPr>
            <w:tcW w:w="1985" w:type="dxa"/>
            <w:shd w:val="clear" w:color="auto" w:fill="auto"/>
            <w:tcMar>
              <w:top w:w="15" w:type="dxa"/>
              <w:left w:w="108" w:type="dxa"/>
              <w:bottom w:w="0" w:type="dxa"/>
              <w:right w:w="108" w:type="dxa"/>
            </w:tcMar>
            <w:hideMark/>
          </w:tcPr>
          <w:p w14:paraId="3C1B3F7F"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3118" w:type="dxa"/>
            <w:shd w:val="clear" w:color="auto" w:fill="auto"/>
            <w:tcMar>
              <w:top w:w="15" w:type="dxa"/>
              <w:left w:w="108" w:type="dxa"/>
              <w:bottom w:w="0" w:type="dxa"/>
              <w:right w:w="108" w:type="dxa"/>
            </w:tcMar>
            <w:hideMark/>
          </w:tcPr>
          <w:p w14:paraId="7C5FB0D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633" w:type="dxa"/>
            <w:shd w:val="clear" w:color="auto" w:fill="auto"/>
            <w:tcMar>
              <w:top w:w="15" w:type="dxa"/>
              <w:left w:w="108" w:type="dxa"/>
              <w:bottom w:w="0" w:type="dxa"/>
              <w:right w:w="108" w:type="dxa"/>
            </w:tcMar>
            <w:hideMark/>
          </w:tcPr>
          <w:p w14:paraId="7E0F3F47" w14:textId="6634A56C"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fldChar w:fldCharType="begin">
                <w:fldData xml:space="preserve">PEVuZE5vdGU+PENpdGU+PEF1dGhvcj5EJmFwb3M7QWdvc3Rpbm88L0F1dGhvcj48WWVhcj4yMDEy
PC9ZZWFyPjxSZWNOdW0+NDk8L1JlY051bT48RGlzcGxheVRleHQ+PHN0eWxlIGZhY2U9InN1cGVy
c2NyaXB0Ij5bNjIsIDYzLCAxNTBdPC9zdHlsZT48L0Rpc3BsYXlUZXh0PjxyZWNvcmQ+PHJlYy1u
dW1iZXI+NDk8L3JlYy1udW1iZXI+PGZvcmVpZ24ta2V5cz48a2V5IGFwcD0iRU4iIGRiLWlkPSJl
ZWZzOXgyNTlzdmR3N2VyOTlxdnhkYWwwcjl6MHByMGR2cDUiIHRpbWVzdGFtcD0iMCI+NDk8L2tl
eT48L2ZvcmVpZ24ta2V5cz48cmVmLXR5cGUgbmFtZT0iSm91cm5hbCBBcnRpY2xlIj4xNzwvcmVm
LXR5cGU+PGNvbnRyaWJ1dG9ycz48YXV0aG9ycz48YXV0aG9yPkQmYXBvcztBZ29zdGlubywgUE0s
IDwvYXV0aG9yPjxhdXRob3I+R290dGZyaWVkLUJsYWNrbW9yZSwgQSwgPC9hdXRob3I+PGF1dGhv
cj5BbmFuZGFzYWJhcGF0aHksIE4sIDwvYXV0aG9yPjxhdXRob3I+QnVsbG9jaCwgSy4gPC9hdXRo
b3I+PC9hdXRob3JzPjwvY29udHJpYnV0b3JzPjx0aXRsZXM+PHRpdGxlPkJyYWluIGRlbmRyaXRp
YyBjZWxsczogYmlvbG9neSBhbmQgcGF0aG9sb2d5PC90aXRsZT48c2Vjb25kYXJ5LXRpdGxlPkFj
dGEgTmV1cm9wYXRob2wuIDwvc2Vjb25kYXJ5LXRpdGxlPjwvdGl0bGVzPjxwYWdlcz41OTktNjE0
LiA8L3BhZ2VzPjx2b2x1bWU+MTI0PC92b2x1bWU+PG51bWJlcj41PC9udW1iZXI+PGRhdGVzPjx5
ZWFyPjIwMTI8L3llYXI+PHB1Yi1kYXRlcz48ZGF0ZT5Ob3Y8L2RhdGU+PC9wdWItZGF0ZXM+PC9k
YXRlcz48dXJscz48L3VybHM+PGN1c3RvbTI+UE1DMzcwMDM1OTwvY3VzdG9tMj48ZWxlY3Ryb25p
Yy1yZXNvdXJjZS1udW0+ZG9pOiAxMC4xMDA3L3MwMDQwMS0wMTItMTAxOC0wLjwvZWxlY3Ryb25p
Yy1yZXNvdXJjZS1udW0+PC9yZWNvcmQ+PC9DaXRlPjxDaXRlPjxBdXRob3I+R290dGZyaWVkLUJs
YWNrbW9yZTwvQXV0aG9yPjxZZWFyPjIwMDk8L1llYXI+PFJlY051bT41MDwvUmVjTnVtPjxyZWNv
cmQ+PHJlYy1udW1iZXI+NTA8L3JlYy1udW1iZXI+PGZvcmVpZ24ta2V5cz48a2V5IGFwcD0iRU4i
IGRiLWlkPSJlZWZzOXgyNTlzdmR3N2VyOTlxdnhkYWwwcjl6MHByMGR2cDUiIHRpbWVzdGFtcD0i
MCI+NTA8L2tleT48L2ZvcmVpZ24ta2V5cz48cmVmLXR5cGUgbmFtZT0iSm91cm5hbCBBcnRpY2xl
Ij4xNzwvcmVmLXR5cGU+PGNvbnRyaWJ1dG9ycz48YXV0aG9ycz48YXV0aG9yPkdvdHRmcmllZC1C
bGFja21vcmUsIEEsIDwvYXV0aG9yPjxhdXRob3I+S2F1bnpuZXIsIFVXLCA8L2F1dGhvcj48YXV0
aG9yPklkb3lhZ2EsIEosIDwvYXV0aG9yPjxhdXRob3I+RmVsZ2VyLCBKQywgPC9hdXRob3I+PGF1
dGhvcj5NY0V3ZW4sIEJTLCA8L2F1dGhvcj48YXV0aG9yPkJ1bGxvY2gsIEsuIDwvYXV0aG9yPjwv
YXV0aG9ycz48L2NvbnRyaWJ1dG9ycz48dGl0bGVzPjx0aXRsZT5BY3V0ZSBpbiB2aXZvIGV4cG9z
dXJlIHRvIGludGVyZmVyb24tZ2FtbWEgZW5hYmxlcyByZXNpZGVudCBicmFpbiBkZW5kcml0aWMg
Y2VsbHMgdG8gYmVjb21lIGVmZmVjdGl2ZSBhbnRpZ2VuIHByZXNlbnRpbmcgY2VsbHMgPC90aXRs
ZT48c2Vjb25kYXJ5LXRpdGxlPlByb2MgTmF0bCBBY2FkIFNjaSBVIFMgQS4gPC9zZWNvbmRhcnkt
dGl0bGU+PC90aXRsZXM+PHBhZ2VzPjIwOTE4LTIzLiAgICA8L3BhZ2VzPjx2b2x1bWU+MTA2PC92
b2x1bWU+PG51bWJlcj40OTwvbnVtYmVyPjxkYXRlcz48eWVhcj4yMDA5PC95ZWFyPjxwdWItZGF0
ZXM+PGRhdGU+RGVjIDg8L2RhdGU+PC9wdWItZGF0ZXM+PC9kYXRlcz48dXJscz48L3VybHM+PGN1
c3RvbTI+UE1DMjc5MTU4ODwvY3VzdG9tMj48ZWxlY3Ryb25pYy1yZXNvdXJjZS1udW0+ZG9pOiAx
MC4xMDczL3BuYXMuMDkxMTUwOTEwNjwvZWxlY3Ryb25pYy1yZXNvdXJjZS1udW0+PC9yZWNvcmQ+
PC9DaXRlPjxDaXRlPjxBdXRob3I+QnVsbG9jaDwvQXV0aG9yPjxZZWFyPjIwMDg8L1llYXI+PFJl
Y051bT4xNTY8L1JlY051bT48cmVjb3JkPjxyZWMtbnVtYmVyPjE1NjwvcmVjLW51bWJlcj48Zm9y
ZWlnbi1rZXlzPjxrZXkgYXBwPSJFTiIgZGItaWQ9ImVlZnM5eDI1OXN2ZHc3ZXI5OXF2eGRhbDBy
OXowcHIwZHZwNSIgdGltZXN0YW1wPSIwIj4xNTY8L2tleT48L2ZvcmVpZ24ta2V5cz48cmVmLXR5
cGUgbmFtZT0iSm91cm5hbCBBcnRpY2xlIj4xNzwvcmVmLXR5cGU+PGNvbnRyaWJ1dG9ycz48YXV0
aG9ycz48YXV0aG9yPkJ1bGxvY2gsIEssIDwvYXV0aG9yPjxhdXRob3I+TWlsbGVyLCBNTSwgPC9h
dXRob3I+PGF1dGhvcj5HYWwtVG90aCwgSiwgPC9hdXRob3I+PGF1dGhvcj5NaWxuZXIsIFRBLCA8
L2F1dGhvcj48YXV0aG9yPkdvdHRmcmllZC1CbGFja21vcmUsIEEsIDwvYXV0aG9yPjxhdXRob3I+
V2F0ZXJzLCBFTSwgPC9hdXRob3I+PGF1dGhvcj5LYXVuem5lciwgVVcsIDwvYXV0aG9yPjxhdXRo
b3I+TGl1LCBLLCA8L2F1dGhvcj48YXV0aG9yPkxpbmRxdWlzdCwgUiwgPC9hdXRob3I+PGF1dGhv
cj5OdXNzZW56d2VpZywgTUMsIDwvYXV0aG9yPjxhdXRob3I+U3RlaW5tYW4sIFJNLCA8L2F1dGhv
cj48YXV0aG9yPk1jRXdlbiwgQlMuPC9hdXRob3I+PC9hdXRob3JzPjwvY29udHJpYnV0b3JzPjx0
aXRsZXM+PHRpdGxlPkNEMTFjL0VZRlAgdHJhbnNnZW5lIGlsbHVtaW5hdGVzIGEgZGlzY3JldGUg
bmV0d29yayBvZiBkZW5kcml0aWMgY2VsbHMgd2l0aGluIHRoZSBlbWJyeW9uaWMsIG5lb25hdGFs
LCBhZHVsdCwgYW5kIGluanVyZWQgbW91c2UgYnJhaW4uPC90aXRsZT48c2Vjb25kYXJ5LXRpdGxl
PkogQ29tcCBOZXVyb2wgPC9zZWNvbmRhcnktdGl0bGU+PC90aXRsZXM+PHBhZ2VzPjY4N+KAkzcx
MC48L3BhZ2VzPjx2b2x1bWU+NTA4PC92b2x1bWU+PGRhdGVzPjx5ZWFyPjIwMDg8L3llYXI+PC9k
YXRlcz48dXJscz48L3VybHM+PGN1c3RvbTI+UE1JRDoxODM4Njc4NiA8L2N1c3RvbTI+PGVsZWN0
cm9uaWMtcmVzb3VyY2UtbnVtPmRvaTogMTAuMTAwMi9jbmUuMjE2NjguPC9lbGVjdHJvbmljLXJl
c291cmNlLW51bT48L3JlY29yZD48L0NpdGU+PC9FbmROb3RlPn==
</w:fldData>
              </w:fldChar>
            </w:r>
            <w:r w:rsidR="00844164" w:rsidRPr="00AA43FD">
              <w:rPr>
                <w:rFonts w:ascii="Book Antiqua" w:eastAsia="Times New Roman" w:hAnsi="Book Antiqua" w:cs="Times New Roman"/>
                <w:sz w:val="24"/>
                <w:szCs w:val="24"/>
                <w:lang w:eastAsia="en-GB"/>
              </w:rPr>
              <w:instrText xml:space="preserve"> ADDIN EN.CITE </w:instrText>
            </w:r>
            <w:r w:rsidR="00844164" w:rsidRPr="00AA43FD">
              <w:rPr>
                <w:rFonts w:ascii="Book Antiqua" w:eastAsia="Times New Roman" w:hAnsi="Book Antiqua" w:cs="Times New Roman"/>
                <w:sz w:val="24"/>
                <w:szCs w:val="24"/>
                <w:lang w:eastAsia="en-GB"/>
              </w:rPr>
              <w:fldChar w:fldCharType="begin">
                <w:fldData xml:space="preserve">PEVuZE5vdGU+PENpdGU+PEF1dGhvcj5EJmFwb3M7QWdvc3Rpbm88L0F1dGhvcj48WWVhcj4yMDEy
PC9ZZWFyPjxSZWNOdW0+NDk8L1JlY051bT48RGlzcGxheVRleHQ+PHN0eWxlIGZhY2U9InN1cGVy
c2NyaXB0Ij5bNjIsIDYzLCAxNTBdPC9zdHlsZT48L0Rpc3BsYXlUZXh0PjxyZWNvcmQ+PHJlYy1u
dW1iZXI+NDk8L3JlYy1udW1iZXI+PGZvcmVpZ24ta2V5cz48a2V5IGFwcD0iRU4iIGRiLWlkPSJl
ZWZzOXgyNTlzdmR3N2VyOTlxdnhkYWwwcjl6MHByMGR2cDUiIHRpbWVzdGFtcD0iMCI+NDk8L2tl
eT48L2ZvcmVpZ24ta2V5cz48cmVmLXR5cGUgbmFtZT0iSm91cm5hbCBBcnRpY2xlIj4xNzwvcmVm
LXR5cGU+PGNvbnRyaWJ1dG9ycz48YXV0aG9ycz48YXV0aG9yPkQmYXBvcztBZ29zdGlubywgUE0s
IDwvYXV0aG9yPjxhdXRob3I+R290dGZyaWVkLUJsYWNrbW9yZSwgQSwgPC9hdXRob3I+PGF1dGhv
cj5BbmFuZGFzYWJhcGF0aHksIE4sIDwvYXV0aG9yPjxhdXRob3I+QnVsbG9jaCwgSy4gPC9hdXRo
b3I+PC9hdXRob3JzPjwvY29udHJpYnV0b3JzPjx0aXRsZXM+PHRpdGxlPkJyYWluIGRlbmRyaXRp
YyBjZWxsczogYmlvbG9neSBhbmQgcGF0aG9sb2d5PC90aXRsZT48c2Vjb25kYXJ5LXRpdGxlPkFj
dGEgTmV1cm9wYXRob2wuIDwvc2Vjb25kYXJ5LXRpdGxlPjwvdGl0bGVzPjxwYWdlcz41OTktNjE0
LiA8L3BhZ2VzPjx2b2x1bWU+MTI0PC92b2x1bWU+PG51bWJlcj41PC9udW1iZXI+PGRhdGVzPjx5
ZWFyPjIwMTI8L3llYXI+PHB1Yi1kYXRlcz48ZGF0ZT5Ob3Y8L2RhdGU+PC9wdWItZGF0ZXM+PC9k
YXRlcz48dXJscz48L3VybHM+PGN1c3RvbTI+UE1DMzcwMDM1OTwvY3VzdG9tMj48ZWxlY3Ryb25p
Yy1yZXNvdXJjZS1udW0+ZG9pOiAxMC4xMDA3L3MwMDQwMS0wMTItMTAxOC0wLjwvZWxlY3Ryb25p
Yy1yZXNvdXJjZS1udW0+PC9yZWNvcmQ+PC9DaXRlPjxDaXRlPjxBdXRob3I+R290dGZyaWVkLUJs
YWNrbW9yZTwvQXV0aG9yPjxZZWFyPjIwMDk8L1llYXI+PFJlY051bT41MDwvUmVjTnVtPjxyZWNv
cmQ+PHJlYy1udW1iZXI+NTA8L3JlYy1udW1iZXI+PGZvcmVpZ24ta2V5cz48a2V5IGFwcD0iRU4i
IGRiLWlkPSJlZWZzOXgyNTlzdmR3N2VyOTlxdnhkYWwwcjl6MHByMGR2cDUiIHRpbWVzdGFtcD0i
MCI+NTA8L2tleT48L2ZvcmVpZ24ta2V5cz48cmVmLXR5cGUgbmFtZT0iSm91cm5hbCBBcnRpY2xl
Ij4xNzwvcmVmLXR5cGU+PGNvbnRyaWJ1dG9ycz48YXV0aG9ycz48YXV0aG9yPkdvdHRmcmllZC1C
bGFja21vcmUsIEEsIDwvYXV0aG9yPjxhdXRob3I+S2F1bnpuZXIsIFVXLCA8L2F1dGhvcj48YXV0
aG9yPklkb3lhZ2EsIEosIDwvYXV0aG9yPjxhdXRob3I+RmVsZ2VyLCBKQywgPC9hdXRob3I+PGF1
dGhvcj5NY0V3ZW4sIEJTLCA8L2F1dGhvcj48YXV0aG9yPkJ1bGxvY2gsIEsuIDwvYXV0aG9yPjwv
YXV0aG9ycz48L2NvbnRyaWJ1dG9ycz48dGl0bGVzPjx0aXRsZT5BY3V0ZSBpbiB2aXZvIGV4cG9z
dXJlIHRvIGludGVyZmVyb24tZ2FtbWEgZW5hYmxlcyByZXNpZGVudCBicmFpbiBkZW5kcml0aWMg
Y2VsbHMgdG8gYmVjb21lIGVmZmVjdGl2ZSBhbnRpZ2VuIHByZXNlbnRpbmcgY2VsbHMgPC90aXRs
ZT48c2Vjb25kYXJ5LXRpdGxlPlByb2MgTmF0bCBBY2FkIFNjaSBVIFMgQS4gPC9zZWNvbmRhcnkt
dGl0bGU+PC90aXRsZXM+PHBhZ2VzPjIwOTE4LTIzLiAgICA8L3BhZ2VzPjx2b2x1bWU+MTA2PC92
b2x1bWU+PG51bWJlcj40OTwvbnVtYmVyPjxkYXRlcz48eWVhcj4yMDA5PC95ZWFyPjxwdWItZGF0
ZXM+PGRhdGU+RGVjIDg8L2RhdGU+PC9wdWItZGF0ZXM+PC9kYXRlcz48dXJscz48L3VybHM+PGN1
c3RvbTI+UE1DMjc5MTU4ODwvY3VzdG9tMj48ZWxlY3Ryb25pYy1yZXNvdXJjZS1udW0+ZG9pOiAx
MC4xMDczL3BuYXMuMDkxMTUwOTEwNjwvZWxlY3Ryb25pYy1yZXNvdXJjZS1udW0+PC9yZWNvcmQ+
PC9DaXRlPjxDaXRlPjxBdXRob3I+QnVsbG9jaDwvQXV0aG9yPjxZZWFyPjIwMDg8L1llYXI+PFJl
Y051bT4xNTY8L1JlY051bT48cmVjb3JkPjxyZWMtbnVtYmVyPjE1NjwvcmVjLW51bWJlcj48Zm9y
ZWlnbi1rZXlzPjxrZXkgYXBwPSJFTiIgZGItaWQ9ImVlZnM5eDI1OXN2ZHc3ZXI5OXF2eGRhbDBy
OXowcHIwZHZwNSIgdGltZXN0YW1wPSIwIj4xNTY8L2tleT48L2ZvcmVpZ24ta2V5cz48cmVmLXR5
cGUgbmFtZT0iSm91cm5hbCBBcnRpY2xlIj4xNzwvcmVmLXR5cGU+PGNvbnRyaWJ1dG9ycz48YXV0
aG9ycz48YXV0aG9yPkJ1bGxvY2gsIEssIDwvYXV0aG9yPjxhdXRob3I+TWlsbGVyLCBNTSwgPC9h
dXRob3I+PGF1dGhvcj5HYWwtVG90aCwgSiwgPC9hdXRob3I+PGF1dGhvcj5NaWxuZXIsIFRBLCA8
L2F1dGhvcj48YXV0aG9yPkdvdHRmcmllZC1CbGFja21vcmUsIEEsIDwvYXV0aG9yPjxhdXRob3I+
V2F0ZXJzLCBFTSwgPC9hdXRob3I+PGF1dGhvcj5LYXVuem5lciwgVVcsIDwvYXV0aG9yPjxhdXRo
b3I+TGl1LCBLLCA8L2F1dGhvcj48YXV0aG9yPkxpbmRxdWlzdCwgUiwgPC9hdXRob3I+PGF1dGhv
cj5OdXNzZW56d2VpZywgTUMsIDwvYXV0aG9yPjxhdXRob3I+U3RlaW5tYW4sIFJNLCA8L2F1dGhv
cj48YXV0aG9yPk1jRXdlbiwgQlMuPC9hdXRob3I+PC9hdXRob3JzPjwvY29udHJpYnV0b3JzPjx0
aXRsZXM+PHRpdGxlPkNEMTFjL0VZRlAgdHJhbnNnZW5lIGlsbHVtaW5hdGVzIGEgZGlzY3JldGUg
bmV0d29yayBvZiBkZW5kcml0aWMgY2VsbHMgd2l0aGluIHRoZSBlbWJyeW9uaWMsIG5lb25hdGFs
LCBhZHVsdCwgYW5kIGluanVyZWQgbW91c2UgYnJhaW4uPC90aXRsZT48c2Vjb25kYXJ5LXRpdGxl
PkogQ29tcCBOZXVyb2wgPC9zZWNvbmRhcnktdGl0bGU+PC90aXRsZXM+PHBhZ2VzPjY4N+KAkzcx
MC48L3BhZ2VzPjx2b2x1bWU+NTA4PC92b2x1bWU+PGRhdGVzPjx5ZWFyPjIwMDg8L3llYXI+PC9k
YXRlcz48dXJscz48L3VybHM+PGN1c3RvbTI+UE1JRDoxODM4Njc4NiA8L2N1c3RvbTI+PGVsZWN0
cm9uaWMtcmVzb3VyY2UtbnVtPmRvaTogMTAuMTAwMi9jbmUuMjE2NjguPC9lbGVjdHJvbmljLXJl
c291cmNlLW51bT48L3JlY29yZD48L0NpdGU+PC9FbmROb3RlPn==
</w:fldData>
              </w:fldChar>
            </w:r>
            <w:r w:rsidR="00844164" w:rsidRPr="00AA43FD">
              <w:rPr>
                <w:rFonts w:ascii="Book Antiqua" w:eastAsia="Times New Roman" w:hAnsi="Book Antiqua" w:cs="Times New Roman"/>
                <w:sz w:val="24"/>
                <w:szCs w:val="24"/>
                <w:lang w:eastAsia="en-GB"/>
              </w:rPr>
              <w:instrText xml:space="preserve"> ADDIN EN.CITE.DATA </w:instrText>
            </w:r>
            <w:r w:rsidR="00844164" w:rsidRPr="00AA43FD">
              <w:rPr>
                <w:rFonts w:ascii="Book Antiqua" w:eastAsia="Times New Roman" w:hAnsi="Book Antiqua" w:cs="Times New Roman"/>
                <w:sz w:val="24"/>
                <w:szCs w:val="24"/>
                <w:lang w:eastAsia="en-GB"/>
              </w:rPr>
            </w:r>
            <w:r w:rsidR="00844164" w:rsidRPr="00AA43FD">
              <w:rPr>
                <w:rFonts w:ascii="Book Antiqua" w:eastAsia="Times New Roman" w:hAnsi="Book Antiqua" w:cs="Times New Roman"/>
                <w:sz w:val="24"/>
                <w:szCs w:val="24"/>
                <w:lang w:eastAsia="en-GB"/>
              </w:rPr>
              <w:fldChar w:fldCharType="end"/>
            </w:r>
            <w:r w:rsidRPr="00AA43FD">
              <w:rPr>
                <w:rFonts w:ascii="Book Antiqua" w:eastAsia="Times New Roman" w:hAnsi="Book Antiqua" w:cs="Times New Roman"/>
                <w:sz w:val="24"/>
                <w:szCs w:val="24"/>
                <w:lang w:eastAsia="en-GB"/>
              </w:rPr>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[62, 63, 150]</w:t>
            </w:r>
            <w:r w:rsidRPr="00AA43FD">
              <w:rPr>
                <w:rFonts w:ascii="Book Antiqua" w:eastAsia="Times New Roman" w:hAnsi="Book Antiqua" w:cs="Times New Roman"/>
                <w:sz w:val="24"/>
                <w:szCs w:val="24"/>
                <w:lang w:eastAsia="en-GB"/>
              </w:rPr>
              <w:fldChar w:fldCharType="end"/>
            </w:r>
          </w:p>
        </w:tc>
      </w:tr>
      <w:tr w:rsidR="00AA43FD" w:rsidRPr="00AA43FD" w14:paraId="3A4283F0" w14:textId="77777777" w:rsidTr="00DC41C3">
        <w:trPr>
          <w:trHeight w:val="481"/>
        </w:trPr>
        <w:tc>
          <w:tcPr>
            <w:tcW w:w="1101" w:type="dxa"/>
            <w:shd w:val="clear" w:color="auto" w:fill="auto"/>
            <w:tcMar>
              <w:top w:w="15" w:type="dxa"/>
              <w:left w:w="108" w:type="dxa"/>
              <w:bottom w:w="0" w:type="dxa"/>
              <w:right w:w="108" w:type="dxa"/>
            </w:tcMar>
            <w:hideMark/>
          </w:tcPr>
          <w:p w14:paraId="30CFFDE3" w14:textId="15AB3444" w:rsidR="00552923" w:rsidRPr="00AA43FD" w:rsidRDefault="00DC41C3" w:rsidP="00AA43FD">
            <w:pPr>
              <w:spacing w:after="0" w:line="360" w:lineRule="auto"/>
              <w:jc w:val="both"/>
              <w:rPr>
                <w:rFonts w:ascii="Book Antiqua" w:eastAsia="Times New Roman" w:hAnsi="Book Antiqua" w:cs="Times New Roman"/>
                <w:b/>
                <w:bCs/>
                <w:kern w:val="24"/>
                <w:sz w:val="24"/>
                <w:szCs w:val="24"/>
                <w:lang w:eastAsia="en-GB"/>
              </w:rPr>
            </w:pPr>
            <w:r>
              <w:rPr>
                <w:rFonts w:ascii="Book Antiqua" w:eastAsia="Times New Roman" w:hAnsi="Book Antiqua" w:cs="Times New Roman"/>
                <w:b/>
                <w:bCs/>
                <w:kern w:val="24"/>
                <w:sz w:val="24"/>
                <w:szCs w:val="24"/>
                <w:lang w:eastAsia="en-GB"/>
              </w:rPr>
              <w:t>Bone/</w:t>
            </w:r>
            <w:r w:rsidR="00552923" w:rsidRPr="00AA43FD">
              <w:rPr>
                <w:rFonts w:ascii="Book Antiqua" w:eastAsia="Times New Roman" w:hAnsi="Book Antiqua" w:cs="Times New Roman"/>
                <w:b/>
                <w:bCs/>
                <w:kern w:val="24"/>
                <w:sz w:val="24"/>
                <w:szCs w:val="24"/>
                <w:lang w:eastAsia="en-GB"/>
              </w:rPr>
              <w:t>cartilage/vitreous</w:t>
            </w:r>
          </w:p>
        </w:tc>
        <w:tc>
          <w:tcPr>
            <w:tcW w:w="1559" w:type="dxa"/>
            <w:shd w:val="clear" w:color="auto" w:fill="auto"/>
            <w:hideMark/>
          </w:tcPr>
          <w:p w14:paraId="364BB04D"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Not detected</w:t>
            </w:r>
          </w:p>
        </w:tc>
        <w:tc>
          <w:tcPr>
            <w:tcW w:w="2551" w:type="dxa"/>
            <w:shd w:val="clear" w:color="auto" w:fill="auto"/>
            <w:tcMar>
              <w:top w:w="15" w:type="dxa"/>
              <w:left w:w="108" w:type="dxa"/>
              <w:bottom w:w="0" w:type="dxa"/>
              <w:right w:w="108" w:type="dxa"/>
            </w:tcMar>
            <w:hideMark/>
          </w:tcPr>
          <w:p w14:paraId="10B754B7"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1985" w:type="dxa"/>
            <w:shd w:val="clear" w:color="auto" w:fill="auto"/>
            <w:tcMar>
              <w:top w:w="15" w:type="dxa"/>
              <w:left w:w="108" w:type="dxa"/>
              <w:bottom w:w="0" w:type="dxa"/>
              <w:right w:w="108" w:type="dxa"/>
            </w:tcMar>
            <w:hideMark/>
          </w:tcPr>
          <w:p w14:paraId="6439A2AE"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3118" w:type="dxa"/>
            <w:shd w:val="clear" w:color="auto" w:fill="auto"/>
            <w:tcMar>
              <w:top w:w="15" w:type="dxa"/>
              <w:left w:w="108" w:type="dxa"/>
              <w:bottom w:w="0" w:type="dxa"/>
              <w:right w:w="108" w:type="dxa"/>
            </w:tcMar>
            <w:hideMark/>
          </w:tcPr>
          <w:p w14:paraId="1222E1E1"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633" w:type="dxa"/>
            <w:shd w:val="clear" w:color="auto" w:fill="auto"/>
            <w:tcMar>
              <w:top w:w="15" w:type="dxa"/>
              <w:left w:w="108" w:type="dxa"/>
              <w:bottom w:w="0" w:type="dxa"/>
              <w:right w:w="108" w:type="dxa"/>
            </w:tcMar>
            <w:hideMark/>
          </w:tcPr>
          <w:p w14:paraId="5F402118" w14:textId="77777777" w:rsidR="00552923" w:rsidRPr="00AA43FD" w:rsidRDefault="00552923"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r>
    </w:tbl>
    <w:p w14:paraId="60100F02" w14:textId="77777777" w:rsidR="00D878CB" w:rsidRPr="00AA43FD" w:rsidRDefault="00D878CB" w:rsidP="00AA43FD">
      <w:pPr>
        <w:spacing w:after="0" w:line="360" w:lineRule="auto"/>
        <w:jc w:val="both"/>
        <w:rPr>
          <w:rFonts w:ascii="Book Antiqua" w:hAnsi="Book Antiqua" w:cs="Times New Roman"/>
          <w:sz w:val="24"/>
          <w:szCs w:val="24"/>
        </w:rPr>
      </w:pPr>
    </w:p>
    <w:p w14:paraId="566072CA" w14:textId="763CCA5B" w:rsidR="004F73FF" w:rsidRPr="005D309F" w:rsidRDefault="004F73FF" w:rsidP="004F73FF">
      <w:pPr>
        <w:spacing w:line="360" w:lineRule="auto"/>
        <w:jc w:val="both"/>
        <w:rPr>
          <w:rStyle w:val="hps"/>
          <w:rFonts w:ascii="Book Antiqua" w:eastAsiaTheme="minorEastAsia" w:hAnsi="Book Antiqua" w:cs="Arial"/>
          <w:color w:val="000000"/>
          <w:sz w:val="24"/>
          <w:lang w:val="en" w:eastAsia="zh-CN"/>
        </w:rPr>
      </w:pPr>
      <w:r w:rsidRPr="005C602C">
        <w:rPr>
          <w:rFonts w:ascii="Book Antiqua" w:eastAsia="Times New Roman" w:hAnsi="Book Antiqua" w:cs="Times New Roman"/>
          <w:bCs/>
          <w:kern w:val="24"/>
          <w:sz w:val="24"/>
          <w:szCs w:val="24"/>
          <w:lang w:eastAsia="en-GB"/>
        </w:rPr>
        <w:t>DC</w:t>
      </w:r>
      <w:r w:rsidRPr="005C602C">
        <w:rPr>
          <w:rFonts w:ascii="Book Antiqua" w:eastAsiaTheme="minorEastAsia" w:hAnsi="Book Antiqua" w:hint="eastAsia"/>
          <w:bCs/>
          <w:kern w:val="24"/>
          <w:sz w:val="24"/>
        </w:rPr>
        <w:t>:</w:t>
      </w:r>
      <w:r w:rsidRPr="005C602C">
        <w:rPr>
          <w:rFonts w:ascii="Book Antiqua" w:hAnsi="Book Antiqua"/>
          <w:sz w:val="24"/>
        </w:rPr>
        <w:t xml:space="preserve"> </w:t>
      </w:r>
      <w:r w:rsidRPr="005C602C">
        <w:rPr>
          <w:rFonts w:ascii="Book Antiqua" w:hAnsi="Book Antiqua" w:cs="Times New Roman"/>
          <w:sz w:val="24"/>
          <w:szCs w:val="24"/>
        </w:rPr>
        <w:t>Dendritic cell</w:t>
      </w:r>
      <w:r>
        <w:rPr>
          <w:rFonts w:ascii="Book Antiqua" w:hAnsi="Book Antiqua" w:hint="eastAsia"/>
          <w:sz w:val="24"/>
        </w:rPr>
        <w:t xml:space="preserve">; </w:t>
      </w:r>
      <w:r w:rsidRPr="00AA43FD">
        <w:rPr>
          <w:rFonts w:ascii="Book Antiqua" w:eastAsia="Times New Roman" w:hAnsi="Book Antiqua" w:cs="Times New Roman"/>
          <w:sz w:val="24"/>
          <w:szCs w:val="24"/>
          <w:lang w:eastAsia="en-GB"/>
        </w:rPr>
        <w:t>TGF-β</w:t>
      </w:r>
      <w:r>
        <w:rPr>
          <w:rFonts w:ascii="Book Antiqua" w:hAnsi="Book Antiqua" w:cs="Times New Roman" w:hint="eastAsia"/>
          <w:sz w:val="24"/>
          <w:szCs w:val="24"/>
        </w:rPr>
        <w:t xml:space="preserve">: </w:t>
      </w:r>
      <w:r w:rsidRPr="002D7E5D">
        <w:rPr>
          <w:rFonts w:ascii="Book Antiqua" w:hAnsi="Book Antiqua" w:cs="Times New Roman"/>
          <w:sz w:val="24"/>
          <w:szCs w:val="24"/>
        </w:rPr>
        <w:t>Transforming growth factor-β</w:t>
      </w:r>
      <w:r>
        <w:rPr>
          <w:rFonts w:ascii="Book Antiqua" w:hAnsi="Book Antiqua" w:cs="Times New Roman" w:hint="eastAsia"/>
          <w:sz w:val="24"/>
          <w:szCs w:val="24"/>
        </w:rPr>
        <w:t xml:space="preserve">; </w:t>
      </w:r>
      <w:r w:rsidRPr="00AA43FD">
        <w:rPr>
          <w:rFonts w:ascii="Book Antiqua" w:eastAsia="Times New Roman" w:hAnsi="Book Antiqua" w:cs="Times New Roman"/>
          <w:sz w:val="24"/>
          <w:szCs w:val="24"/>
          <w:lang w:eastAsia="en-GB"/>
        </w:rPr>
        <w:t>LP</w:t>
      </w:r>
      <w:r>
        <w:rPr>
          <w:rFonts w:ascii="Book Antiqua" w:hAnsi="Book Antiqua" w:cs="Times New Roman" w:hint="eastAsia"/>
          <w:sz w:val="24"/>
          <w:szCs w:val="24"/>
        </w:rPr>
        <w:t xml:space="preserve">: </w:t>
      </w:r>
      <w:r w:rsidRPr="00AA43FD">
        <w:rPr>
          <w:rFonts w:ascii="Book Antiqua" w:eastAsia="Times New Roman" w:hAnsi="Book Antiqua" w:cs="Times New Roman"/>
          <w:sz w:val="24"/>
          <w:szCs w:val="24"/>
          <w:lang w:eastAsia="en-GB"/>
        </w:rPr>
        <w:t>Lamina propria</w:t>
      </w:r>
      <w:r>
        <w:rPr>
          <w:rFonts w:ascii="Book Antiqua" w:hAnsi="Book Antiqua" w:cs="Times New Roman" w:hint="eastAsia"/>
          <w:sz w:val="24"/>
          <w:szCs w:val="24"/>
        </w:rPr>
        <w:t xml:space="preserve">; </w:t>
      </w:r>
      <w:r w:rsidRPr="00AA43FD">
        <w:rPr>
          <w:rFonts w:ascii="Book Antiqua" w:eastAsia="Times New Roman" w:hAnsi="Book Antiqua" w:cs="Times New Roman"/>
          <w:sz w:val="24"/>
          <w:szCs w:val="24"/>
          <w:lang w:eastAsia="en-GB"/>
        </w:rPr>
        <w:t>GALT</w:t>
      </w:r>
      <w:r>
        <w:rPr>
          <w:rFonts w:ascii="Book Antiqua" w:hAnsi="Book Antiqua" w:cs="Times New Roman" w:hint="eastAsia"/>
          <w:sz w:val="24"/>
          <w:szCs w:val="24"/>
        </w:rPr>
        <w:t>:</w:t>
      </w:r>
      <w:r w:rsidRPr="005D309F">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Gut-associated lymphoid tissues</w:t>
      </w:r>
      <w:r>
        <w:rPr>
          <w:rFonts w:ascii="Book Antiqua" w:hAnsi="Book Antiqua" w:cs="Times New Roman" w:hint="eastAsia"/>
          <w:sz w:val="24"/>
          <w:szCs w:val="24"/>
        </w:rPr>
        <w:t>;</w:t>
      </w:r>
      <w:r w:rsidRPr="005D309F">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SILT</w:t>
      </w:r>
      <w:r>
        <w:rPr>
          <w:rFonts w:ascii="Book Antiqua" w:hAnsi="Book Antiqua" w:cs="Times New Roman" w:hint="eastAsia"/>
          <w:sz w:val="24"/>
          <w:szCs w:val="24"/>
        </w:rPr>
        <w:t>:</w:t>
      </w:r>
      <w:r w:rsidRPr="005D309F">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Soli</w:t>
      </w:r>
      <w:r>
        <w:rPr>
          <w:rFonts w:ascii="Book Antiqua" w:eastAsia="Times New Roman" w:hAnsi="Book Antiqua" w:cs="Times New Roman"/>
          <w:sz w:val="24"/>
          <w:szCs w:val="24"/>
          <w:lang w:eastAsia="en-GB"/>
        </w:rPr>
        <w:t>tary intestinal lymphoid tissue</w:t>
      </w:r>
      <w:r>
        <w:rPr>
          <w:rFonts w:ascii="Book Antiqua" w:hAnsi="Book Antiqua" w:cs="Times New Roman" w:hint="eastAsia"/>
          <w:sz w:val="24"/>
          <w:szCs w:val="24"/>
        </w:rPr>
        <w:t>;</w:t>
      </w:r>
      <w:r w:rsidRPr="005D309F">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MHCII</w:t>
      </w:r>
      <w:r>
        <w:rPr>
          <w:rFonts w:ascii="Book Antiqua" w:hAnsi="Book Antiqua" w:cs="Times New Roman" w:hint="eastAsia"/>
          <w:sz w:val="24"/>
          <w:szCs w:val="24"/>
        </w:rPr>
        <w:t>:</w:t>
      </w:r>
      <w:r>
        <w:rPr>
          <w:rFonts w:ascii="Book Antiqua" w:hAnsi="Book Antiqua" w:cs="Times New Roman" w:hint="eastAsia"/>
          <w:sz w:val="24"/>
          <w:szCs w:val="24"/>
          <w:lang w:eastAsia="zh-CN"/>
        </w:rPr>
        <w:t xml:space="preserve"> </w:t>
      </w:r>
      <w:r w:rsidRPr="002D7E5D">
        <w:rPr>
          <w:rFonts w:ascii="Book Antiqua" w:eastAsia="Times New Roman" w:hAnsi="Book Antiqua" w:cs="Times New Roman"/>
          <w:sz w:val="24"/>
          <w:szCs w:val="24"/>
          <w:lang w:eastAsia="en-GB"/>
        </w:rPr>
        <w:t>Major histocompatibility complex class II</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IL</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Interleukin-4</w:t>
      </w:r>
      <w:r>
        <w:rPr>
          <w:rFonts w:ascii="Book Antiqua" w:hAnsi="Book Antiqua" w:cs="Times New Roman" w:hint="eastAsia"/>
          <w:sz w:val="24"/>
          <w:szCs w:val="24"/>
        </w:rPr>
        <w:t>.</w:t>
      </w:r>
    </w:p>
    <w:p w14:paraId="3A271E52" w14:textId="77777777" w:rsidR="0045248E" w:rsidRPr="004F73FF" w:rsidRDefault="0045248E" w:rsidP="00AA43FD">
      <w:pPr>
        <w:spacing w:after="0" w:line="360" w:lineRule="auto"/>
        <w:jc w:val="both"/>
        <w:rPr>
          <w:rFonts w:ascii="Book Antiqua" w:hAnsi="Book Antiqua" w:cs="Times New Roman"/>
          <w:sz w:val="24"/>
          <w:szCs w:val="24"/>
          <w:lang w:val="en"/>
        </w:rPr>
      </w:pPr>
    </w:p>
    <w:p w14:paraId="0808C95B" w14:textId="540F35E1" w:rsidR="00D878CB" w:rsidRPr="004F73FF" w:rsidRDefault="004F73FF" w:rsidP="00AA43FD">
      <w:pPr>
        <w:spacing w:after="0" w:line="360" w:lineRule="auto"/>
        <w:jc w:val="both"/>
        <w:rPr>
          <w:rFonts w:ascii="Book Antiqua" w:hAnsi="Book Antiqua" w:cs="Times New Roman"/>
          <w:b/>
          <w:sz w:val="24"/>
          <w:szCs w:val="24"/>
        </w:rPr>
      </w:pPr>
      <w:r w:rsidRPr="004F73FF">
        <w:rPr>
          <w:rFonts w:ascii="Book Antiqua" w:hAnsi="Book Antiqua" w:cs="Times New Roman"/>
          <w:b/>
          <w:sz w:val="24"/>
          <w:szCs w:val="24"/>
        </w:rPr>
        <w:t>Table 2</w:t>
      </w:r>
      <w:r w:rsidR="00D878CB" w:rsidRPr="004F73FF">
        <w:rPr>
          <w:rFonts w:ascii="Book Antiqua" w:hAnsi="Book Antiqua" w:cs="Times New Roman"/>
          <w:b/>
          <w:sz w:val="24"/>
          <w:szCs w:val="24"/>
        </w:rPr>
        <w:t xml:space="preserve"> Dendritic cell interactions with extracellular matrix components </w:t>
      </w:r>
      <w:r w:rsidR="00D878CB" w:rsidRPr="004F73FF">
        <w:rPr>
          <w:rFonts w:ascii="Book Antiqua" w:eastAsia="Times New Roman" w:hAnsi="Book Antiqua" w:cs="Times New Roman"/>
          <w:b/>
          <w:sz w:val="24"/>
          <w:szCs w:val="24"/>
          <w:lang w:eastAsia="en-GB"/>
        </w:rPr>
        <w:br w:type="page"/>
      </w:r>
    </w:p>
    <w:tbl>
      <w:tblPr>
        <w:tblpPr w:leftFromText="180" w:rightFromText="180" w:vertAnchor="page" w:horzAnchor="margin" w:tblpXSpec="center" w:tblpY="1291"/>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6"/>
        <w:gridCol w:w="2551"/>
        <w:gridCol w:w="3119"/>
        <w:gridCol w:w="1701"/>
        <w:gridCol w:w="1694"/>
      </w:tblGrid>
      <w:tr w:rsidR="00AA43FD" w:rsidRPr="00AA43FD" w14:paraId="43EF2058" w14:textId="77777777" w:rsidTr="004F73FF">
        <w:trPr>
          <w:trHeight w:val="768"/>
        </w:trPr>
        <w:tc>
          <w:tcPr>
            <w:tcW w:w="1526" w:type="dxa"/>
            <w:shd w:val="clear" w:color="auto" w:fill="auto"/>
            <w:tcMar>
              <w:top w:w="15" w:type="dxa"/>
              <w:left w:w="108" w:type="dxa"/>
              <w:bottom w:w="0" w:type="dxa"/>
              <w:right w:w="108" w:type="dxa"/>
            </w:tcMar>
            <w:hideMark/>
          </w:tcPr>
          <w:p w14:paraId="4964ED25" w14:textId="2140A49F"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lastRenderedPageBreak/>
              <w:t>Class of component</w:t>
            </w:r>
          </w:p>
        </w:tc>
        <w:tc>
          <w:tcPr>
            <w:tcW w:w="2551" w:type="dxa"/>
            <w:shd w:val="clear" w:color="auto" w:fill="auto"/>
            <w:tcMar>
              <w:top w:w="15" w:type="dxa"/>
              <w:left w:w="108" w:type="dxa"/>
              <w:bottom w:w="0" w:type="dxa"/>
              <w:right w:w="108" w:type="dxa"/>
            </w:tcMar>
            <w:hideMark/>
          </w:tcPr>
          <w:p w14:paraId="3FEA7CEF" w14:textId="66DB14C6"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ECM component</w:t>
            </w:r>
          </w:p>
        </w:tc>
        <w:tc>
          <w:tcPr>
            <w:tcW w:w="3119" w:type="dxa"/>
            <w:shd w:val="clear" w:color="auto" w:fill="auto"/>
            <w:tcMar>
              <w:top w:w="15" w:type="dxa"/>
              <w:left w:w="108" w:type="dxa"/>
              <w:bottom w:w="0" w:type="dxa"/>
              <w:right w:w="108" w:type="dxa"/>
            </w:tcMar>
            <w:hideMark/>
          </w:tcPr>
          <w:p w14:paraId="21C7A428"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DC responses</w:t>
            </w:r>
          </w:p>
        </w:tc>
        <w:tc>
          <w:tcPr>
            <w:tcW w:w="1701" w:type="dxa"/>
            <w:shd w:val="clear" w:color="auto" w:fill="auto"/>
            <w:tcMar>
              <w:top w:w="15" w:type="dxa"/>
              <w:left w:w="108" w:type="dxa"/>
              <w:bottom w:w="0" w:type="dxa"/>
              <w:right w:w="108" w:type="dxa"/>
            </w:tcMar>
            <w:hideMark/>
          </w:tcPr>
          <w:p w14:paraId="02F16961"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DC receptors</w:t>
            </w:r>
          </w:p>
        </w:tc>
        <w:tc>
          <w:tcPr>
            <w:tcW w:w="1694" w:type="dxa"/>
            <w:shd w:val="clear" w:color="auto" w:fill="auto"/>
            <w:tcMar>
              <w:top w:w="15" w:type="dxa"/>
              <w:left w:w="108" w:type="dxa"/>
              <w:bottom w:w="0" w:type="dxa"/>
              <w:right w:w="108" w:type="dxa"/>
            </w:tcMar>
            <w:hideMark/>
          </w:tcPr>
          <w:p w14:paraId="02644F5C"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Overall impact</w:t>
            </w:r>
          </w:p>
        </w:tc>
      </w:tr>
      <w:tr w:rsidR="00AA43FD" w:rsidRPr="00AA43FD" w14:paraId="2CF0831D" w14:textId="77777777" w:rsidTr="004F73FF">
        <w:trPr>
          <w:trHeight w:val="763"/>
        </w:trPr>
        <w:tc>
          <w:tcPr>
            <w:tcW w:w="1526" w:type="dxa"/>
            <w:vMerge w:val="restart"/>
            <w:shd w:val="clear" w:color="auto" w:fill="auto"/>
            <w:tcMar>
              <w:top w:w="15" w:type="dxa"/>
              <w:left w:w="108" w:type="dxa"/>
              <w:bottom w:w="0" w:type="dxa"/>
              <w:right w:w="108" w:type="dxa"/>
            </w:tcMar>
            <w:hideMark/>
          </w:tcPr>
          <w:p w14:paraId="47B8A4CA" w14:textId="64C0BFC5"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Collagen</w:t>
            </w:r>
          </w:p>
        </w:tc>
        <w:tc>
          <w:tcPr>
            <w:tcW w:w="2551" w:type="dxa"/>
            <w:shd w:val="clear" w:color="auto" w:fill="auto"/>
            <w:tcMar>
              <w:top w:w="15" w:type="dxa"/>
              <w:left w:w="108" w:type="dxa"/>
              <w:bottom w:w="0" w:type="dxa"/>
              <w:right w:w="108" w:type="dxa"/>
            </w:tcMar>
            <w:hideMark/>
          </w:tcPr>
          <w:p w14:paraId="1196A48A" w14:textId="54BB3785"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Soluble collagen  I</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&lt;EndNote&gt;&lt;Cite&gt;&lt;Author&gt;Lee&lt;/Author&gt;&lt;Year&gt;2007&lt;/Year&gt;&lt;RecNum&gt;57&lt;/RecNum&gt;&lt;DisplayText&gt;&lt;style face="superscript"&gt;[74]&lt;/style&gt;&lt;/DisplayText&gt;&lt;record&gt;&lt;rec-number&gt;57&lt;/rec-number&gt;&lt;foreign-keys&gt;&lt;key app="EN" db-id="eefs9x259svdw7er99qvxdal0r9z0pr0dvp5" timestamp="0"&gt;57&lt;/key&gt;&lt;/foreign-keys&gt;&lt;ref-type name="Journal Article"&gt;17&lt;/ref-type&gt;&lt;contributors&gt;&lt;authors&gt;&lt;author&gt;Lee, JE, &lt;/author&gt;&lt;author&gt;Kang, CS, &lt;/author&gt;&lt;author&gt;Guan, XY, &lt;/author&gt;&lt;author&gt;Kim, BT, &lt;/author&gt;&lt;author&gt;Kim, SH, &lt;/author&gt;&lt;author&gt;Lee, YM, &lt;/author&gt;&lt;author&gt;Moon, WS, &lt;/author&gt;&lt;author&gt;Kim, DK. &lt;/author&gt;&lt;/authors&gt;&lt;/contributors&gt;&lt;titles&gt;&lt;title&gt;Discoidin domain receptor 2 is involved in the activation of bone marrow-derived dendritic cells caused by type I collagen.&lt;/title&gt;&lt;secondary-title&gt; Biochem Biophys Res Commun. &lt;/secondary-title&gt;&lt;/titles&gt;&lt;pages&gt;244-50. &lt;/pages&gt;&lt;volume&gt;352&lt;/volume&gt;&lt;number&gt;1&lt;/number&gt;&lt;dates&gt;&lt;year&gt;2007&lt;/year&gt;&lt;pub-dates&gt;&lt;date&gt;Jan 5&lt;/date&gt;&lt;/pub-dates&gt;&lt;/dates&gt;&lt;urls&gt;&lt;/urls&gt;&lt;custom2&gt;PMID:17113033&lt;/custom2&gt;&lt;electronic-resource-num&gt;doi:10.1016/j.bbrc.2006.11.010&lt;/electronic-resource-num&gt;&lt;/record&gt;&lt;/Cite&gt;&lt;/EndNote&gt;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[74]</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hideMark/>
          </w:tcPr>
          <w:p w14:paraId="5B32FCBA" w14:textId="042620C0"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Murine BMDC upregulated CD86, IL-12, antigen uptake</w:t>
            </w:r>
          </w:p>
        </w:tc>
        <w:tc>
          <w:tcPr>
            <w:tcW w:w="1701" w:type="dxa"/>
            <w:shd w:val="clear" w:color="auto" w:fill="auto"/>
            <w:tcMar>
              <w:top w:w="15" w:type="dxa"/>
              <w:left w:w="108" w:type="dxa"/>
              <w:bottom w:w="0" w:type="dxa"/>
              <w:right w:w="108" w:type="dxa"/>
            </w:tcMar>
            <w:hideMark/>
          </w:tcPr>
          <w:p w14:paraId="4E16470F" w14:textId="3E2B58EC"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r w:rsidR="00A77B79" w:rsidRPr="00AA43FD">
              <w:rPr>
                <w:rFonts w:ascii="Book Antiqua" w:eastAsia="Times New Roman" w:hAnsi="Book Antiqua" w:cs="Times New Roman"/>
                <w:kern w:val="24"/>
                <w:sz w:val="24"/>
                <w:szCs w:val="24"/>
                <w:lang w:eastAsia="en-GB"/>
              </w:rPr>
              <w:t>DDR2</w:t>
            </w:r>
          </w:p>
        </w:tc>
        <w:tc>
          <w:tcPr>
            <w:tcW w:w="1694" w:type="dxa"/>
            <w:shd w:val="clear" w:color="auto" w:fill="auto"/>
            <w:tcMar>
              <w:top w:w="15" w:type="dxa"/>
              <w:left w:w="108" w:type="dxa"/>
              <w:bottom w:w="0" w:type="dxa"/>
              <w:right w:w="108" w:type="dxa"/>
            </w:tcMar>
            <w:hideMark/>
          </w:tcPr>
          <w:p w14:paraId="47B0DBF9"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Pro-inflammatory</w:t>
            </w:r>
          </w:p>
        </w:tc>
      </w:tr>
      <w:tr w:rsidR="00AA43FD" w:rsidRPr="00AA43FD" w14:paraId="1F8F9382" w14:textId="77777777" w:rsidTr="004F73FF">
        <w:trPr>
          <w:trHeight w:val="790"/>
        </w:trPr>
        <w:tc>
          <w:tcPr>
            <w:tcW w:w="1526" w:type="dxa"/>
            <w:vMerge/>
            <w:shd w:val="clear" w:color="auto" w:fill="auto"/>
            <w:vAlign w:val="center"/>
            <w:hideMark/>
          </w:tcPr>
          <w:p w14:paraId="21E2BA8A"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2551" w:type="dxa"/>
            <w:shd w:val="clear" w:color="auto" w:fill="auto"/>
            <w:tcMar>
              <w:top w:w="15" w:type="dxa"/>
              <w:left w:w="108" w:type="dxa"/>
              <w:bottom w:w="0" w:type="dxa"/>
              <w:right w:w="108" w:type="dxa"/>
            </w:tcMar>
            <w:hideMark/>
          </w:tcPr>
          <w:p w14:paraId="277B0264" w14:textId="63851C6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Soluble collagen  I</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&lt;EndNote&gt;&lt;Cite&gt;&lt;Author&gt;Poudel&lt;/Author&gt;&lt;Year&gt;2012&lt;/Year&gt;&lt;RecNum&gt;58&lt;/RecNum&gt;&lt;DisplayText&gt;&lt;style face="superscript"&gt;[75]&lt;/style&gt;&lt;/DisplayText&gt;&lt;record&gt;&lt;rec-number&gt;58&lt;/rec-number&gt;&lt;foreign-keys&gt;&lt;key app="EN" db-id="eefs9x259svdw7er99qvxdal0r9z0pr0dvp5" timestamp="0"&gt;58&lt;/key&gt;&lt;/foreign-keys&gt;&lt;ref-type name="Journal Article"&gt;17&lt;/ref-type&gt;&lt;contributors&gt;&lt;authors&gt;&lt;author&gt;Poudel, B, &lt;/author&gt;&lt;author&gt;Yoon, DS, &lt;/author&gt;&lt;author&gt;Lee, JH, &lt;/author&gt;&lt;author&gt;Lee, YM, &lt;/author&gt;&lt;author&gt;Kim, DK. &lt;/author&gt;&lt;/authors&gt;&lt;/contributors&gt;&lt;titles&gt;&lt;title&gt;Collagen I enhances functional activities of human monocyte-derived dendritic cells via discoidin domain receptor 2&lt;/title&gt;&lt;secondary-title&gt;Cell Immunol. &lt;/secondary-title&gt;&lt;/titles&gt;&lt;pages&gt;95-102. &lt;/pages&gt;&lt;volume&gt;278&lt;/volume&gt;&lt;number&gt;1-2&lt;/number&gt;&lt;dates&gt;&lt;year&gt;2012&lt;/year&gt;&lt;pub-dates&gt;&lt;date&gt;Jul-Aug&lt;/date&gt;&lt;/pub-dates&gt;&lt;/dates&gt;&lt;urls&gt;&lt;/urls&gt;&lt;custom2&gt;PMID:23121981&lt;/custom2&gt;&lt;electronic-resource-num&gt;doi: 10.1016/j.cellimm.2012.07.004.&lt;/electronic-resource-num&gt;&lt;/record&gt;&lt;/Cite&gt;&lt;/EndNote&gt;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[75]</w:t>
            </w:r>
            <w:r w:rsidRPr="00AA43FD">
              <w:rPr>
                <w:rFonts w:ascii="Book Antiqua" w:eastAsia="Times New Roman" w:hAnsi="Book Antiqua" w:cs="Times New Roman"/>
                <w:kern w:val="24"/>
                <w:sz w:val="24"/>
                <w:szCs w:val="24"/>
                <w:lang w:eastAsia="en-GB"/>
              </w:rPr>
              <w:fldChar w:fldCharType="end"/>
            </w:r>
          </w:p>
          <w:p w14:paraId="121B1328"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3119" w:type="dxa"/>
            <w:shd w:val="clear" w:color="auto" w:fill="auto"/>
            <w:tcMar>
              <w:top w:w="15" w:type="dxa"/>
              <w:left w:w="108" w:type="dxa"/>
              <w:bottom w:w="0" w:type="dxa"/>
              <w:right w:w="108" w:type="dxa"/>
            </w:tcMar>
            <w:hideMark/>
          </w:tcPr>
          <w:p w14:paraId="33BAA2E6" w14:textId="45C316FA"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Human MDDC increased IL-12p40, TNF-</w:t>
            </w:r>
            <w:r w:rsidRPr="00AA43FD">
              <w:rPr>
                <w:rFonts w:ascii="Book Antiqua" w:eastAsia="Times New Roman" w:hAnsi="Book Antiqua" w:cs="Times New Roman"/>
                <w:kern w:val="24"/>
                <w:sz w:val="24"/>
                <w:szCs w:val="24"/>
                <w:lang w:val="el-GR" w:eastAsia="en-GB"/>
              </w:rPr>
              <w:t>α</w:t>
            </w:r>
            <w:r w:rsidRPr="00AA43FD">
              <w:rPr>
                <w:rFonts w:ascii="Book Antiqua" w:eastAsia="Times New Roman" w:hAnsi="Book Antiqua" w:cs="Times New Roman"/>
                <w:kern w:val="24"/>
                <w:sz w:val="24"/>
                <w:szCs w:val="24"/>
                <w:lang w:eastAsia="en-GB"/>
              </w:rPr>
              <w:t>, IFN-</w:t>
            </w:r>
            <w:r w:rsidRPr="00AA43FD">
              <w:rPr>
                <w:rFonts w:ascii="Book Antiqua" w:eastAsia="Times New Roman" w:hAnsi="Book Antiqua" w:cs="Times New Roman"/>
                <w:kern w:val="24"/>
                <w:sz w:val="24"/>
                <w:szCs w:val="24"/>
                <w:lang w:val="el-GR" w:eastAsia="en-GB"/>
              </w:rPr>
              <w:t>γ</w:t>
            </w:r>
            <w:r w:rsidRPr="00AA43FD">
              <w:rPr>
                <w:rFonts w:ascii="Book Antiqua" w:eastAsia="Times New Roman" w:hAnsi="Book Antiqua" w:cs="Times New Roman"/>
                <w:kern w:val="24"/>
                <w:sz w:val="24"/>
                <w:szCs w:val="24"/>
                <w:lang w:eastAsia="en-GB"/>
              </w:rPr>
              <w:t xml:space="preserve"> </w:t>
            </w:r>
          </w:p>
        </w:tc>
        <w:tc>
          <w:tcPr>
            <w:tcW w:w="1701" w:type="dxa"/>
            <w:shd w:val="clear" w:color="auto" w:fill="auto"/>
            <w:tcMar>
              <w:top w:w="15" w:type="dxa"/>
              <w:left w:w="108" w:type="dxa"/>
              <w:bottom w:w="0" w:type="dxa"/>
              <w:right w:w="108" w:type="dxa"/>
            </w:tcMar>
            <w:hideMark/>
          </w:tcPr>
          <w:p w14:paraId="1A082254" w14:textId="772BC5CD"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r w:rsidR="00C476E1" w:rsidRPr="00AA43FD">
              <w:rPr>
                <w:rFonts w:ascii="Book Antiqua" w:eastAsia="Times New Roman" w:hAnsi="Book Antiqua" w:cs="Times New Roman"/>
                <w:kern w:val="24"/>
                <w:sz w:val="24"/>
                <w:szCs w:val="24"/>
                <w:lang w:eastAsia="en-GB"/>
              </w:rPr>
              <w:t>DDR2</w:t>
            </w:r>
          </w:p>
        </w:tc>
        <w:tc>
          <w:tcPr>
            <w:tcW w:w="1694" w:type="dxa"/>
            <w:shd w:val="clear" w:color="auto" w:fill="auto"/>
            <w:tcMar>
              <w:top w:w="15" w:type="dxa"/>
              <w:left w:w="108" w:type="dxa"/>
              <w:bottom w:w="0" w:type="dxa"/>
              <w:right w:w="108" w:type="dxa"/>
            </w:tcMar>
            <w:hideMark/>
          </w:tcPr>
          <w:p w14:paraId="4519C303"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Pro-inflammatory</w:t>
            </w:r>
          </w:p>
        </w:tc>
      </w:tr>
      <w:tr w:rsidR="00AA43FD" w:rsidRPr="00AA43FD" w14:paraId="204EEC4E" w14:textId="77777777" w:rsidTr="004F73FF">
        <w:trPr>
          <w:trHeight w:val="1071"/>
        </w:trPr>
        <w:tc>
          <w:tcPr>
            <w:tcW w:w="1526" w:type="dxa"/>
            <w:vMerge/>
            <w:shd w:val="clear" w:color="auto" w:fill="auto"/>
            <w:vAlign w:val="center"/>
            <w:hideMark/>
          </w:tcPr>
          <w:p w14:paraId="621AADD4"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2551" w:type="dxa"/>
            <w:shd w:val="clear" w:color="auto" w:fill="auto"/>
            <w:tcMar>
              <w:top w:w="15" w:type="dxa"/>
              <w:left w:w="108" w:type="dxa"/>
              <w:bottom w:w="0" w:type="dxa"/>
              <w:right w:w="108" w:type="dxa"/>
            </w:tcMar>
            <w:hideMark/>
          </w:tcPr>
          <w:p w14:paraId="317140F0" w14:textId="6C33BC81" w:rsidR="00C73FEC" w:rsidRPr="00AA43FD" w:rsidRDefault="00C73FEC" w:rsidP="00AA43FD">
            <w:pPr>
              <w:spacing w:after="0" w:line="360" w:lineRule="auto"/>
              <w:jc w:val="both"/>
              <w:rPr>
                <w:rFonts w:ascii="Book Antiqua" w:eastAsia="Calibri" w:hAnsi="Book Antiqua" w:cs="Times New Roman"/>
                <w:kern w:val="24"/>
                <w:sz w:val="24"/>
                <w:szCs w:val="24"/>
                <w:lang w:eastAsia="en-GB"/>
              </w:rPr>
            </w:pPr>
            <w:r w:rsidRPr="00AA43FD">
              <w:rPr>
                <w:rFonts w:ascii="Book Antiqua" w:eastAsia="Calibri" w:hAnsi="Book Antiqua" w:cs="Times New Roman"/>
                <w:kern w:val="24"/>
                <w:sz w:val="24"/>
                <w:szCs w:val="24"/>
                <w:lang w:eastAsia="en-GB"/>
              </w:rPr>
              <w:t xml:space="preserve">Adsorbed </w:t>
            </w:r>
            <w:r w:rsidR="004F73FF" w:rsidRPr="00AA43FD">
              <w:rPr>
                <w:rFonts w:ascii="Book Antiqua" w:eastAsia="Calibri" w:hAnsi="Book Antiqua" w:cs="Times New Roman"/>
                <w:kern w:val="24"/>
                <w:sz w:val="24"/>
                <w:szCs w:val="24"/>
                <w:lang w:eastAsia="en-GB"/>
              </w:rPr>
              <w:t>c</w:t>
            </w:r>
            <w:r w:rsidRPr="00AA43FD">
              <w:rPr>
                <w:rFonts w:ascii="Book Antiqua" w:eastAsia="Calibri" w:hAnsi="Book Antiqua" w:cs="Times New Roman"/>
                <w:kern w:val="24"/>
                <w:sz w:val="24"/>
                <w:szCs w:val="24"/>
                <w:lang w:eastAsia="en-GB"/>
              </w:rPr>
              <w:t>ollagen I, II, III</w:t>
            </w:r>
            <w:r w:rsidRPr="00AA43FD">
              <w:rPr>
                <w:rFonts w:ascii="Book Antiqua" w:eastAsia="Calibri" w:hAnsi="Book Antiqua" w:cs="Times New Roman"/>
                <w:kern w:val="24"/>
                <w:sz w:val="24"/>
                <w:szCs w:val="24"/>
                <w:lang w:eastAsia="en-GB"/>
              </w:rPr>
              <w:fldChar w:fldCharType="begin"/>
            </w:r>
            <w:r w:rsidR="00844164" w:rsidRPr="00AA43FD">
              <w:rPr>
                <w:rFonts w:ascii="Book Antiqua" w:eastAsia="Calibri" w:hAnsi="Book Antiqua" w:cs="Times New Roman"/>
                <w:kern w:val="24"/>
                <w:sz w:val="24"/>
                <w:szCs w:val="24"/>
                <w:lang w:eastAsia="en-GB"/>
              </w:rPr>
              <w:instrText xml:space="preserve"> ADDIN EN.CITE &lt;EndNote&gt;&lt;Cite&gt;&lt;Author&gt;Schultz&lt;/Author&gt;&lt;Year&gt;2015&lt;/Year&gt;&lt;RecNum&gt;59&lt;/RecNum&gt;&lt;DisplayText&gt;&lt;style face="superscript"&gt;[76]&lt;/style&gt;&lt;/DisplayText&gt;&lt;record&gt;&lt;rec-number&gt;59&lt;/rec-number&gt;&lt;foreign-keys&gt;&lt;key app="EN" db-id="eefs9x259svdw7er99qvxdal0r9z0pr0dvp5" timestamp="0"&gt;59&lt;/key&gt;&lt;/foreign-keys&gt;&lt;ref-type name="Journal Article"&gt;17&lt;/ref-type&gt;&lt;contributors&gt;&lt;authors&gt;&lt;author&gt;Schultz, HS, &lt;/author&gt;&lt;author&gt;Nitze, LM, &lt;/author&gt;&lt;author&gt;Zeuthen, LH, &lt;/author&gt;&lt;author&gt;Keller, P, &lt;/author&gt;&lt;author&gt;Gruhler, A, &lt;/author&gt;&lt;author&gt;Pass, J, &lt;/author&gt;&lt;author&gt;Chen, J, &lt;/author&gt;&lt;author&gt;Guo, L, &lt;/author&gt;&lt;author&gt;Fleetwood, AJ, &lt;/author&gt;&lt;author&gt;Hamilton, JA, &lt;/author&gt;&lt;author&gt;Berchtold, MW, &lt;/author&gt;&lt;author&gt;Panina, S. &lt;/author&gt;&lt;/authors&gt;&lt;/contributors&gt;&lt;titles&gt;&lt;title&gt;Collagen Induces Maturation of Human Monocyte-Derived Dendritic Cells by Signaling through Osteoclast-Associated Receptor&lt;/title&gt;&lt;secondary-title&gt;J Immunol. &lt;/secondary-title&gt;&lt;/titles&gt;&lt;pages&gt;3169-79. &lt;/pages&gt;&lt;volume&gt;194&lt;/volume&gt;&lt;number&gt;7&lt;/number&gt;&lt;dates&gt;&lt;year&gt;2015&lt;/year&gt;&lt;pub-dates&gt;&lt;date&gt;Apr 1&lt;/date&gt;&lt;/pub-dates&gt;&lt;/dates&gt;&lt;urls&gt;&lt;/urls&gt;&lt;custom2&gt;PMC4367160&lt;/custom2&gt;&lt;electronic-resource-num&gt;doi: 10.4049/jimmunol.1402800.&lt;/electronic-resource-num&gt;&lt;/record&gt;&lt;/Cite&gt;&lt;/EndNote&gt;</w:instrText>
            </w:r>
            <w:r w:rsidRPr="00AA43FD">
              <w:rPr>
                <w:rFonts w:ascii="Book Antiqua" w:eastAsia="Calibri" w:hAnsi="Book Antiqua" w:cs="Times New Roman"/>
                <w:kern w:val="24"/>
                <w:sz w:val="24"/>
                <w:szCs w:val="24"/>
                <w:lang w:eastAsia="en-GB"/>
              </w:rPr>
              <w:fldChar w:fldCharType="separate"/>
            </w:r>
            <w:r w:rsidR="00844164" w:rsidRPr="00AA43FD">
              <w:rPr>
                <w:rFonts w:ascii="Book Antiqua" w:eastAsia="Calibri" w:hAnsi="Book Antiqua" w:cs="Times New Roman"/>
                <w:noProof/>
                <w:kern w:val="24"/>
                <w:sz w:val="24"/>
                <w:szCs w:val="24"/>
                <w:vertAlign w:val="superscript"/>
                <w:lang w:eastAsia="en-GB"/>
              </w:rPr>
              <w:t>[76]</w:t>
            </w:r>
            <w:r w:rsidRPr="00AA43FD">
              <w:rPr>
                <w:rFonts w:ascii="Book Antiqua" w:eastAsia="Calibri" w:hAnsi="Book Antiqua" w:cs="Times New Roman"/>
                <w:kern w:val="24"/>
                <w:sz w:val="24"/>
                <w:szCs w:val="24"/>
                <w:lang w:eastAsia="en-GB"/>
              </w:rPr>
              <w:fldChar w:fldCharType="end"/>
            </w:r>
          </w:p>
          <w:p w14:paraId="348B826C"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3119" w:type="dxa"/>
            <w:shd w:val="clear" w:color="auto" w:fill="auto"/>
            <w:tcMar>
              <w:top w:w="15" w:type="dxa"/>
              <w:left w:w="108" w:type="dxa"/>
              <w:bottom w:w="0" w:type="dxa"/>
              <w:right w:w="108" w:type="dxa"/>
            </w:tcMar>
            <w:hideMark/>
          </w:tcPr>
          <w:p w14:paraId="67172BFE" w14:textId="09B1035F"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Calibri" w:hAnsi="Book Antiqua" w:cs="Times New Roman"/>
                <w:kern w:val="24"/>
                <w:sz w:val="24"/>
                <w:szCs w:val="24"/>
                <w:lang w:eastAsia="en-GB"/>
              </w:rPr>
              <w:t>Human MDDC increased maturation markers, pro-inflammatory cytokines, allostimulation</w:t>
            </w:r>
          </w:p>
        </w:tc>
        <w:tc>
          <w:tcPr>
            <w:tcW w:w="1701" w:type="dxa"/>
            <w:shd w:val="clear" w:color="auto" w:fill="auto"/>
            <w:tcMar>
              <w:top w:w="15" w:type="dxa"/>
              <w:left w:w="108" w:type="dxa"/>
              <w:bottom w:w="0" w:type="dxa"/>
              <w:right w:w="108" w:type="dxa"/>
            </w:tcMar>
            <w:hideMark/>
          </w:tcPr>
          <w:p w14:paraId="7EFFA967" w14:textId="1A510BBF" w:rsidR="00C73FEC" w:rsidRPr="004F73FF" w:rsidRDefault="004F73FF" w:rsidP="00AA43FD">
            <w:pPr>
              <w:spacing w:after="0" w:line="360" w:lineRule="auto"/>
              <w:jc w:val="both"/>
              <w:rPr>
                <w:rFonts w:ascii="Book Antiqua" w:hAnsi="Book Antiqua" w:cs="Times New Roman"/>
                <w:sz w:val="24"/>
                <w:szCs w:val="24"/>
                <w:lang w:eastAsia="zh-CN"/>
              </w:rPr>
            </w:pPr>
            <w:r>
              <w:rPr>
                <w:rFonts w:ascii="Book Antiqua" w:eastAsia="Calibri" w:hAnsi="Book Antiqua" w:cs="Times New Roman"/>
                <w:kern w:val="24"/>
                <w:sz w:val="24"/>
                <w:szCs w:val="24"/>
                <w:lang w:eastAsia="en-GB"/>
              </w:rPr>
              <w:t>OSCAR</w:t>
            </w:r>
          </w:p>
        </w:tc>
        <w:tc>
          <w:tcPr>
            <w:tcW w:w="1694" w:type="dxa"/>
            <w:shd w:val="clear" w:color="auto" w:fill="auto"/>
            <w:tcMar>
              <w:top w:w="15" w:type="dxa"/>
              <w:left w:w="108" w:type="dxa"/>
              <w:bottom w:w="0" w:type="dxa"/>
              <w:right w:w="108" w:type="dxa"/>
            </w:tcMar>
            <w:hideMark/>
          </w:tcPr>
          <w:p w14:paraId="3112D778"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Calibri" w:hAnsi="Book Antiqua" w:cs="Times New Roman"/>
                <w:kern w:val="24"/>
                <w:sz w:val="24"/>
                <w:szCs w:val="24"/>
                <w:lang w:eastAsia="en-GB"/>
              </w:rPr>
              <w:t>Pro-inflammatory</w:t>
            </w:r>
          </w:p>
        </w:tc>
      </w:tr>
      <w:tr w:rsidR="00AA43FD" w:rsidRPr="00AA43FD" w14:paraId="73A2A698" w14:textId="77777777" w:rsidTr="004F73FF">
        <w:trPr>
          <w:trHeight w:val="1073"/>
        </w:trPr>
        <w:tc>
          <w:tcPr>
            <w:tcW w:w="1526" w:type="dxa"/>
            <w:vMerge/>
            <w:shd w:val="clear" w:color="auto" w:fill="auto"/>
            <w:vAlign w:val="center"/>
            <w:hideMark/>
          </w:tcPr>
          <w:p w14:paraId="0ECC25BC"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2551" w:type="dxa"/>
            <w:shd w:val="clear" w:color="auto" w:fill="auto"/>
            <w:tcMar>
              <w:top w:w="15" w:type="dxa"/>
              <w:left w:w="108" w:type="dxa"/>
              <w:bottom w:w="0" w:type="dxa"/>
              <w:right w:w="108" w:type="dxa"/>
            </w:tcMar>
            <w:hideMark/>
          </w:tcPr>
          <w:p w14:paraId="48D05604" w14:textId="47846ED8"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Dermal hydrogel (laminin β3, collagen IV, </w:t>
            </w:r>
            <w:r w:rsidR="00C476E1" w:rsidRPr="00AA43FD">
              <w:rPr>
                <w:rFonts w:ascii="Book Antiqua" w:eastAsia="Times New Roman" w:hAnsi="Book Antiqua" w:cs="Times New Roman"/>
                <w:sz w:val="24"/>
                <w:szCs w:val="24"/>
                <w:lang w:eastAsia="en-GB"/>
              </w:rPr>
              <w:t>VII</w:t>
            </w:r>
            <w:r w:rsidRPr="00AA43FD">
              <w:rPr>
                <w:rFonts w:ascii="Book Antiqua" w:eastAsia="Times New Roman" w:hAnsi="Book Antiqua" w:cs="Times New Roman"/>
                <w:sz w:val="24"/>
                <w:szCs w:val="24"/>
                <w:lang w:eastAsia="en-GB"/>
              </w:rPr>
              <w:t>)</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&lt;EndNote&gt;&lt;Cite&gt;&lt;Author&gt;Engel&lt;/Author&gt;&lt;Year&gt;2015&lt;/Year&gt;&lt;RecNum&gt;60&lt;/RecNum&gt;&lt;DisplayText&gt;&lt;style face="superscript"&gt;[77]&lt;/style&gt;&lt;/DisplayText&gt;&lt;record&gt;&lt;rec-number&gt;60&lt;/rec-number&gt;&lt;foreign-keys&gt;&lt;key app="EN" db-id="eefs9x259svdw7er99qvxdal0r9z0pr0dvp5" timestamp="0"&gt;60&lt;/key&gt;&lt;/foreign-keys&gt;&lt;ref-type name="Journal Article"&gt;17&lt;/ref-type&gt;&lt;contributors&gt;&lt;authors&gt;&lt;author&gt;Engel, H, &lt;/author&gt;&lt;author&gt;Kao, SW, &lt;/author&gt;&lt;author&gt;Larson, J, &lt;/author&gt;&lt;author&gt;Uriel, S, &lt;/author&gt;&lt;author&gt;Jiang, B, &lt;/author&gt;&lt;author&gt;Brey, EM, &lt;/author&gt;&lt;author&gt;Cheng, MH.&lt;/author&gt;&lt;/authors&gt;&lt;/contributors&gt;&lt;titles&gt;&lt;title&gt; Investigation of Dermis-derived hydrogels for wound healing applications.&lt;/title&gt;&lt;secondary-title&gt;Biomed J. &lt;/secondary-title&gt;&lt;/titles&gt;&lt;pages&gt;258-64. &lt;/pages&gt;&lt;volume&gt;38&lt;/volume&gt;&lt;number&gt;1&lt;/number&gt;&lt;dates&gt;&lt;year&gt;2015&lt;/year&gt;&lt;pub-dates&gt;&lt;date&gt;Jan-Feb&lt;/date&gt;&lt;/pub-dates&gt;&lt;/dates&gt;&lt;urls&gt;&lt;/urls&gt;&lt;custom2&gt;PMID:25179708&lt;/custom2&gt;&lt;electronic-resource-num&gt;doi: 10.4103/2319-4170.132899.&lt;/electronic-resource-num&gt;&lt;/record&gt;&lt;/Cite&gt;&lt;/EndNote&gt;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[77]</w:t>
            </w:r>
            <w:r w:rsidRPr="00AA43FD">
              <w:rPr>
                <w:rFonts w:ascii="Book Antiqua" w:eastAsia="Times New Roman" w:hAnsi="Book Antiqua" w:cs="Times New Roman"/>
                <w:sz w:val="24"/>
                <w:szCs w:val="24"/>
                <w:lang w:eastAsia="en-GB"/>
              </w:rPr>
              <w:fldChar w:fldCharType="end"/>
            </w:r>
          </w:p>
        </w:tc>
        <w:tc>
          <w:tcPr>
            <w:tcW w:w="3119" w:type="dxa"/>
            <w:shd w:val="clear" w:color="auto" w:fill="auto"/>
            <w:tcMar>
              <w:top w:w="15" w:type="dxa"/>
              <w:left w:w="108" w:type="dxa"/>
              <w:bottom w:w="0" w:type="dxa"/>
              <w:right w:w="108" w:type="dxa"/>
            </w:tcMar>
            <w:hideMark/>
          </w:tcPr>
          <w:p w14:paraId="7B80C48C"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Decreased width of granulation tissue</w:t>
            </w:r>
          </w:p>
        </w:tc>
        <w:tc>
          <w:tcPr>
            <w:tcW w:w="1701" w:type="dxa"/>
            <w:shd w:val="clear" w:color="auto" w:fill="auto"/>
            <w:tcMar>
              <w:top w:w="15" w:type="dxa"/>
              <w:left w:w="108" w:type="dxa"/>
              <w:bottom w:w="0" w:type="dxa"/>
              <w:right w:w="108" w:type="dxa"/>
            </w:tcMar>
            <w:hideMark/>
          </w:tcPr>
          <w:p w14:paraId="16011AAF"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w:t>
            </w:r>
          </w:p>
        </w:tc>
        <w:tc>
          <w:tcPr>
            <w:tcW w:w="1694" w:type="dxa"/>
            <w:shd w:val="clear" w:color="auto" w:fill="auto"/>
            <w:tcMar>
              <w:top w:w="15" w:type="dxa"/>
              <w:left w:w="108" w:type="dxa"/>
              <w:bottom w:w="0" w:type="dxa"/>
              <w:right w:w="108" w:type="dxa"/>
            </w:tcMar>
            <w:hideMark/>
          </w:tcPr>
          <w:p w14:paraId="43696DBC" w14:textId="44388C4F"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Skin regeneration, anti-</w:t>
            </w:r>
            <w:r w:rsidR="00E37AB2" w:rsidRPr="00AA43FD">
              <w:rPr>
                <w:rFonts w:ascii="Book Antiqua" w:eastAsia="Times New Roman" w:hAnsi="Book Antiqua" w:cs="Times New Roman"/>
                <w:sz w:val="24"/>
                <w:szCs w:val="24"/>
                <w:lang w:eastAsia="en-GB"/>
              </w:rPr>
              <w:t>infl.</w:t>
            </w:r>
          </w:p>
        </w:tc>
      </w:tr>
      <w:tr w:rsidR="00AA43FD" w:rsidRPr="00AA43FD" w14:paraId="5394B991" w14:textId="77777777" w:rsidTr="004F73FF">
        <w:trPr>
          <w:trHeight w:val="1414"/>
        </w:trPr>
        <w:tc>
          <w:tcPr>
            <w:tcW w:w="1526" w:type="dxa"/>
            <w:vMerge/>
            <w:shd w:val="clear" w:color="auto" w:fill="auto"/>
            <w:vAlign w:val="center"/>
            <w:hideMark/>
          </w:tcPr>
          <w:p w14:paraId="41DE07A2"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2551" w:type="dxa"/>
            <w:shd w:val="clear" w:color="auto" w:fill="auto"/>
            <w:tcMar>
              <w:top w:w="15" w:type="dxa"/>
              <w:left w:w="108" w:type="dxa"/>
              <w:bottom w:w="0" w:type="dxa"/>
              <w:right w:w="108" w:type="dxa"/>
            </w:tcMar>
            <w:hideMark/>
          </w:tcPr>
          <w:p w14:paraId="7DD7B9C6" w14:textId="6B8BD624" w:rsidR="00C73FEC" w:rsidRPr="00AA43FD" w:rsidRDefault="00E37AB2"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Adsorbed</w:t>
            </w:r>
            <w:r w:rsidR="00C73FEC" w:rsidRPr="00AA43FD">
              <w:rPr>
                <w:rFonts w:ascii="Book Antiqua" w:eastAsia="Times New Roman" w:hAnsi="Book Antiqua" w:cs="Times New Roman"/>
                <w:sz w:val="24"/>
                <w:szCs w:val="24"/>
                <w:lang w:eastAsia="en-GB"/>
              </w:rPr>
              <w:t xml:space="preserve"> fibr</w:t>
            </w:r>
            <w:r w:rsidRPr="00AA43FD">
              <w:rPr>
                <w:rFonts w:ascii="Book Antiqua" w:eastAsia="Times New Roman" w:hAnsi="Book Antiqua" w:cs="Times New Roman"/>
                <w:sz w:val="24"/>
                <w:szCs w:val="24"/>
                <w:lang w:eastAsia="en-GB"/>
              </w:rPr>
              <w:t>onectin, collagen I, gelatin,</w:t>
            </w:r>
            <w:r w:rsidR="00C73FEC" w:rsidRPr="00AA43FD">
              <w:rPr>
                <w:rFonts w:ascii="Book Antiqua" w:eastAsia="Times New Roman" w:hAnsi="Book Antiqua" w:cs="Times New Roman"/>
                <w:sz w:val="24"/>
                <w:szCs w:val="24"/>
                <w:lang w:eastAsia="en-GB"/>
              </w:rPr>
              <w:t xml:space="preserve"> Matrigel</w:t>
            </w:r>
            <w:r w:rsidR="00C73FEC"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&lt;EndNote&gt;&lt;Cite&gt;&lt;Author&gt;Sprague L&lt;/Author&gt;&lt;Year&gt;2011&lt;/Year&gt;&lt;RecNum&gt;61&lt;/RecNum&gt;&lt;DisplayText&gt;&lt;style face="superscript"&gt;[78]&lt;/style&gt;&lt;/DisplayText&gt;&lt;record&gt;&lt;rec-number&gt;61&lt;/rec-number&gt;&lt;foreign-keys&gt;&lt;key app="EN" db-id="5dar22xe2vvppqetv0ixs2v0sdfexw9vv052" timestamp="1433769953"&gt;61&lt;/key&gt;&lt;/foreign-keys&gt;&lt;ref-type name="Journal Article"&gt;17&lt;/ref-type&gt;&lt;contributors&gt;&lt;authors&gt;&lt;author&gt;Sprague L, &lt;/author&gt;&lt;author&gt;Muccioli M, &lt;/author&gt;&lt;author&gt;Pate M, &lt;/author&gt;&lt;author&gt;Meles E, &lt;/author&gt;&lt;author&gt;McGinty J, &lt;/author&gt;&lt;author&gt;Nandigam H, &lt;/author&gt;&lt;author&gt;Venkatesh AK, &lt;/author&gt;&lt;author&gt;Gu MY, &lt;/author&gt;&lt;author&gt;Mansfield K, &lt;/author&gt;&lt;author&gt;Rutowski A, &lt;/author&gt;&lt;author&gt;Omosebi O, &lt;/author&gt;&lt;author&gt;Courreges MC, &lt;/author&gt;&lt;author&gt;Benencia F.&lt;/author&gt;&lt;/authors&gt;&lt;/contributors&gt;&lt;titles&gt;&lt;title&gt;The interplay between surfaces and soluble factors define the immunologic and angiogenic properties of myeloid dendritic cells. &lt;/title&gt;&lt;secondary-title&gt;BMC Immunol. 2&lt;/secondary-title&gt;&lt;/titles&gt;&lt;periodical&gt;&lt;full-title&gt;BMC Immunol. 2&lt;/full-title&gt;&lt;/periodical&gt;&lt;volume&gt;6&lt;/volume&gt;&lt;number&gt;12&lt;/number&gt;&lt;section&gt;35. &lt;/section&gt;&lt;dates&gt;&lt;year&gt;2011&lt;/year&gt;&lt;/dates&gt;&lt;urls&gt;&lt;/urls&gt;&lt;/record&gt;&lt;/Cite&gt;&lt;/EndNote&gt;</w:instrText>
            </w:r>
            <w:r w:rsidR="00C73FEC"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[78]</w:t>
            </w:r>
            <w:r w:rsidR="00C73FEC" w:rsidRPr="00AA43FD">
              <w:rPr>
                <w:rFonts w:ascii="Book Antiqua" w:eastAsia="Times New Roman" w:hAnsi="Book Antiqua" w:cs="Times New Roman"/>
                <w:sz w:val="24"/>
                <w:szCs w:val="24"/>
                <w:lang w:eastAsia="en-GB"/>
              </w:rPr>
              <w:fldChar w:fldCharType="end"/>
            </w:r>
          </w:p>
        </w:tc>
        <w:tc>
          <w:tcPr>
            <w:tcW w:w="3119" w:type="dxa"/>
            <w:shd w:val="clear" w:color="auto" w:fill="auto"/>
            <w:tcMar>
              <w:top w:w="15" w:type="dxa"/>
              <w:left w:w="108" w:type="dxa"/>
              <w:bottom w:w="0" w:type="dxa"/>
              <w:right w:w="108" w:type="dxa"/>
            </w:tcMar>
            <w:hideMark/>
          </w:tcPr>
          <w:p w14:paraId="57FEDEA9"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Murine myeloid DC on Matrigel were less mature (maturation marker, cytokines, morphology)</w:t>
            </w:r>
          </w:p>
        </w:tc>
        <w:tc>
          <w:tcPr>
            <w:tcW w:w="1701" w:type="dxa"/>
            <w:shd w:val="clear" w:color="auto" w:fill="auto"/>
            <w:tcMar>
              <w:top w:w="15" w:type="dxa"/>
              <w:left w:w="108" w:type="dxa"/>
              <w:bottom w:w="0" w:type="dxa"/>
              <w:right w:w="108" w:type="dxa"/>
            </w:tcMar>
            <w:hideMark/>
          </w:tcPr>
          <w:p w14:paraId="67B0CB4A"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Adhesion complexes (CD29, CD49a-f, CD41, CD51, CD61)</w:t>
            </w:r>
          </w:p>
        </w:tc>
        <w:tc>
          <w:tcPr>
            <w:tcW w:w="1694" w:type="dxa"/>
            <w:shd w:val="clear" w:color="auto" w:fill="auto"/>
            <w:tcMar>
              <w:top w:w="15" w:type="dxa"/>
              <w:left w:w="108" w:type="dxa"/>
              <w:bottom w:w="0" w:type="dxa"/>
              <w:right w:w="108" w:type="dxa"/>
            </w:tcMar>
            <w:hideMark/>
          </w:tcPr>
          <w:p w14:paraId="0473C42E" w14:textId="00F39815"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Differential effects – Matrigel less inflammatory </w:t>
            </w:r>
            <w:r w:rsidR="00C476E1" w:rsidRPr="004F73FF">
              <w:rPr>
                <w:rFonts w:ascii="Book Antiqua" w:eastAsia="Times New Roman" w:hAnsi="Book Antiqua" w:cs="Times New Roman"/>
                <w:i/>
                <w:sz w:val="24"/>
                <w:szCs w:val="24"/>
                <w:lang w:eastAsia="en-GB"/>
              </w:rPr>
              <w:t>vs</w:t>
            </w:r>
            <w:r w:rsidRPr="00AA43FD">
              <w:rPr>
                <w:rFonts w:ascii="Book Antiqua" w:eastAsia="Times New Roman" w:hAnsi="Book Antiqua" w:cs="Times New Roman"/>
                <w:sz w:val="24"/>
                <w:szCs w:val="24"/>
                <w:lang w:eastAsia="en-GB"/>
              </w:rPr>
              <w:t xml:space="preserve"> collagen I</w:t>
            </w:r>
          </w:p>
        </w:tc>
      </w:tr>
      <w:tr w:rsidR="00AA43FD" w:rsidRPr="00AA43FD" w14:paraId="7CC6E333" w14:textId="77777777" w:rsidTr="004F73FF">
        <w:trPr>
          <w:trHeight w:val="1414"/>
        </w:trPr>
        <w:tc>
          <w:tcPr>
            <w:tcW w:w="1526" w:type="dxa"/>
            <w:vMerge/>
            <w:shd w:val="clear" w:color="auto" w:fill="auto"/>
            <w:vAlign w:val="center"/>
          </w:tcPr>
          <w:p w14:paraId="0B9FDF79"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2551" w:type="dxa"/>
            <w:shd w:val="clear" w:color="auto" w:fill="auto"/>
            <w:tcMar>
              <w:top w:w="15" w:type="dxa"/>
              <w:left w:w="108" w:type="dxa"/>
              <w:bottom w:w="0" w:type="dxa"/>
              <w:right w:w="108" w:type="dxa"/>
            </w:tcMar>
          </w:tcPr>
          <w:p w14:paraId="0F4CD8BC" w14:textId="5A6A5DB8"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Collagen-like motifs in complement C1q</w:t>
            </w:r>
            <w:r w:rsidRPr="00AA43FD">
              <w:rPr>
                <w:rFonts w:ascii="Book Antiqua" w:eastAsia="Times New Roman" w:hAnsi="Book Antiqua" w:cs="Times New Roman"/>
                <w:sz w:val="24"/>
                <w:szCs w:val="24"/>
                <w:lang w:eastAsia="en-GB"/>
              </w:rPr>
              <w:fldChar w:fldCharType="begin"/>
            </w:r>
            <w:r w:rsidR="00844164" w:rsidRPr="00AA43FD">
              <w:rPr>
                <w:rFonts w:ascii="Book Antiqua" w:eastAsia="Times New Roman" w:hAnsi="Book Antiqua" w:cs="Times New Roman"/>
                <w:sz w:val="24"/>
                <w:szCs w:val="24"/>
                <w:lang w:eastAsia="en-GB"/>
              </w:rPr>
              <w:instrText xml:space="preserve"> ADDIN EN.CITE &lt;EndNote&gt;&lt;Cite&gt;&lt;Author&gt;Son&lt;/Author&gt;&lt;Year&gt;2012&lt;/Year&gt;&lt;RecNum&gt;110&lt;/RecNum&gt;&lt;DisplayText&gt;&lt;style face="superscript"&gt;[124]&lt;/style&gt;&lt;/DisplayText&gt;&lt;record&gt;&lt;rec-number&gt;110&lt;/rec-number&gt;&lt;foreign-keys&gt;&lt;key app="EN" db-id="eefs9x259svdw7er99qvxdal0r9z0pr0dvp5" timestamp="0"&gt;110&lt;/key&gt;&lt;/foreign-keys&gt;&lt;ref-type name="Journal Article"&gt;17&lt;/ref-type&gt;&lt;contributors&gt;&lt;authors&gt;&lt;author&gt;Son, M, &lt;/author&gt;&lt;author&gt;Santiago-Schwarz, F, &lt;/author&gt;&lt;author&gt;Al-Abed, Y, &lt;/author&gt;&lt;author&gt;Diamond, B. &lt;/author&gt;&lt;/authors&gt;&lt;/contributors&gt;&lt;titles&gt;&lt;title&gt;C1q limits dendritic cell differentiation and activation by engaging LAIR-1 &lt;/title&gt;&lt;secondary-title&gt;Proc Natl Acad Sci U S A. &lt;/secondary-title&gt;&lt;/titles&gt;&lt;pages&gt;E3160-7. &lt;/pages&gt;&lt;volume&gt;109&lt;/volume&gt;&lt;number&gt;46&lt;/number&gt;&lt;dates&gt;&lt;year&gt;2012&lt;/year&gt;&lt;/dates&gt;&lt;urls&gt;&lt;/urls&gt;&lt;custom2&gt;PMC3503216&lt;/custom2&gt;&lt;electronic-resource-num&gt; doi: 10.1073/pnas.1212753109.&lt;/electronic-resource-num&gt;&lt;/record&gt;&lt;/Cite&gt;&lt;/EndNote&gt;</w:instrText>
            </w:r>
            <w:r w:rsidRPr="00AA43FD">
              <w:rPr>
                <w:rFonts w:ascii="Book Antiqua" w:eastAsia="Times New Roman" w:hAnsi="Book Antiqua" w:cs="Times New Roman"/>
                <w:sz w:val="24"/>
                <w:szCs w:val="24"/>
                <w:lang w:eastAsia="en-GB"/>
              </w:rPr>
              <w:fldChar w:fldCharType="separate"/>
            </w:r>
            <w:r w:rsidR="00844164" w:rsidRPr="00AA43FD">
              <w:rPr>
                <w:rFonts w:ascii="Book Antiqua" w:eastAsia="Times New Roman" w:hAnsi="Book Antiqua" w:cs="Times New Roman"/>
                <w:noProof/>
                <w:sz w:val="24"/>
                <w:szCs w:val="24"/>
                <w:vertAlign w:val="superscript"/>
                <w:lang w:eastAsia="en-GB"/>
              </w:rPr>
              <w:t>[124]</w:t>
            </w:r>
            <w:r w:rsidRPr="00AA43FD">
              <w:rPr>
                <w:rFonts w:ascii="Book Antiqua" w:eastAsia="Times New Roman" w:hAnsi="Book Antiqua" w:cs="Times New Roman"/>
                <w:sz w:val="24"/>
                <w:szCs w:val="24"/>
                <w:lang w:eastAsia="en-GB"/>
              </w:rPr>
              <w:fldChar w:fldCharType="end"/>
            </w:r>
          </w:p>
        </w:tc>
        <w:tc>
          <w:tcPr>
            <w:tcW w:w="3119" w:type="dxa"/>
            <w:shd w:val="clear" w:color="auto" w:fill="auto"/>
            <w:tcMar>
              <w:top w:w="15" w:type="dxa"/>
              <w:left w:w="108" w:type="dxa"/>
              <w:bottom w:w="0" w:type="dxa"/>
              <w:right w:w="108" w:type="dxa"/>
            </w:tcMar>
          </w:tcPr>
          <w:p w14:paraId="73DF1696" w14:textId="47D00F3F"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Inhibits MDDC differentiation,</w:t>
            </w:r>
          </w:p>
          <w:p w14:paraId="50726E94"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TLR activity of  pDC</w:t>
            </w:r>
          </w:p>
        </w:tc>
        <w:tc>
          <w:tcPr>
            <w:tcW w:w="1701" w:type="dxa"/>
            <w:shd w:val="clear" w:color="auto" w:fill="auto"/>
            <w:tcMar>
              <w:top w:w="15" w:type="dxa"/>
              <w:left w:w="108" w:type="dxa"/>
              <w:bottom w:w="0" w:type="dxa"/>
              <w:right w:w="108" w:type="dxa"/>
            </w:tcMar>
          </w:tcPr>
          <w:p w14:paraId="510907CB"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LAIR-1</w:t>
            </w:r>
          </w:p>
        </w:tc>
        <w:tc>
          <w:tcPr>
            <w:tcW w:w="1694" w:type="dxa"/>
            <w:shd w:val="clear" w:color="auto" w:fill="auto"/>
            <w:tcMar>
              <w:top w:w="15" w:type="dxa"/>
              <w:left w:w="108" w:type="dxa"/>
              <w:bottom w:w="0" w:type="dxa"/>
              <w:right w:w="108" w:type="dxa"/>
            </w:tcMar>
          </w:tcPr>
          <w:p w14:paraId="627CE364" w14:textId="1C1E04BF"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sz w:val="24"/>
                <w:szCs w:val="24"/>
                <w:lang w:eastAsia="en-GB"/>
              </w:rPr>
              <w:t xml:space="preserve">Anti-inflammatory </w:t>
            </w:r>
          </w:p>
        </w:tc>
      </w:tr>
      <w:tr w:rsidR="00AA43FD" w:rsidRPr="00AA43FD" w14:paraId="01B681F7" w14:textId="77777777" w:rsidTr="004F73FF">
        <w:trPr>
          <w:trHeight w:val="1062"/>
        </w:trPr>
        <w:tc>
          <w:tcPr>
            <w:tcW w:w="1526" w:type="dxa"/>
            <w:vMerge w:val="restart"/>
            <w:shd w:val="clear" w:color="auto" w:fill="auto"/>
            <w:tcMar>
              <w:top w:w="15" w:type="dxa"/>
              <w:left w:w="108" w:type="dxa"/>
              <w:bottom w:w="0" w:type="dxa"/>
              <w:right w:w="108" w:type="dxa"/>
            </w:tcMar>
            <w:hideMark/>
          </w:tcPr>
          <w:p w14:paraId="7507216C"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Glycoproteins</w:t>
            </w:r>
          </w:p>
        </w:tc>
        <w:tc>
          <w:tcPr>
            <w:tcW w:w="2551" w:type="dxa"/>
            <w:shd w:val="clear" w:color="auto" w:fill="auto"/>
            <w:tcMar>
              <w:top w:w="15" w:type="dxa"/>
              <w:left w:w="108" w:type="dxa"/>
              <w:bottom w:w="0" w:type="dxa"/>
              <w:right w:w="108" w:type="dxa"/>
            </w:tcMar>
            <w:hideMark/>
          </w:tcPr>
          <w:p w14:paraId="2D9A1CDA" w14:textId="06A657BB"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Pre-adsorbed laminin, fibronectin</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&lt;EndNote&gt;&lt;Cite&gt;&lt;Author&gt;García-Nieto&lt;/Author&gt;&lt;Year&gt;2010&lt;/Year&gt;&lt;RecNum&gt;62&lt;/RecNum&gt;&lt;DisplayText&gt;&lt;style face="superscript"&gt;[79]&lt;/style&gt;&lt;/DisplayText&gt;&lt;record&gt;&lt;rec-number&gt;62&lt;/rec-number&gt;&lt;foreign-keys&gt;&lt;key app="EN" db-id="eefs9x259svdw7er99qvxdal0r9z0pr0dvp5" timestamp="0"&gt;62&lt;/key&gt;&lt;/foreign-keys&gt;&lt;ref-type name="Journal Article"&gt;17&lt;/ref-type&gt;&lt;contributors&gt;&lt;authors&gt;&lt;author&gt;García-Nieto, S, &lt;/author&gt;&lt;author&gt;Johal, RK, &lt;/author&gt;&lt;author&gt;Shakesheff, KM, &lt;/author&gt;&lt;author&gt;Emara, M, &lt;/author&gt;&lt;author&gt;Royer, PJ, &lt;/author&gt;&lt;author&gt;Chau, DY, &lt;/author&gt;&lt;author&gt;Shakib, F, &lt;/author&gt;&lt;author&gt;Ghaemmaghami, AM. &lt;/author&gt;&lt;/authors&gt;&lt;/contributors&gt;&lt;titles&gt;&lt;title&gt;Laminin and fibronectin treatment leads to generation of dendritic cells with superior endocytic capacity&lt;/title&gt;&lt;secondary-title&gt;PLoS One. &lt;/secondary-title&gt;&lt;/titles&gt;&lt;volume&gt;5&lt;/volume&gt;&lt;number&gt;4&lt;/number&gt;&lt;section&gt;e10123. &lt;/section&gt;&lt;dates&gt;&lt;year&gt;2010&lt;/year&gt;&lt;pub-dates&gt;&lt;date&gt;Apr 19&lt;/date&gt;&lt;/pub-dates&gt;&lt;/dates&gt;&lt;urls&gt;&lt;/urls&gt;&lt;custom2&gt;PMC2856673&lt;/custom2&gt;&lt;electronic-resource-num&gt;doi: 10.1371/journal.pone.0010123.&lt;/electronic-resource-num&gt;&lt;/record&gt;&lt;/Cite&gt;&lt;/EndNote&gt;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[79]</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hideMark/>
          </w:tcPr>
          <w:p w14:paraId="0C51B156" w14:textId="6F392AB8"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Human MDDC remained immature (maturation marker, high endocytosis)</w:t>
            </w:r>
          </w:p>
        </w:tc>
        <w:tc>
          <w:tcPr>
            <w:tcW w:w="1701" w:type="dxa"/>
            <w:shd w:val="clear" w:color="auto" w:fill="auto"/>
            <w:tcMar>
              <w:top w:w="15" w:type="dxa"/>
              <w:left w:w="108" w:type="dxa"/>
              <w:bottom w:w="0" w:type="dxa"/>
              <w:right w:w="108" w:type="dxa"/>
            </w:tcMar>
            <w:hideMark/>
          </w:tcPr>
          <w:p w14:paraId="350CF76D" w14:textId="448FBB8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xml:space="preserve"> Mannose receptor, DC-SIGN </w:t>
            </w:r>
          </w:p>
        </w:tc>
        <w:tc>
          <w:tcPr>
            <w:tcW w:w="1694" w:type="dxa"/>
            <w:shd w:val="clear" w:color="auto" w:fill="auto"/>
            <w:tcMar>
              <w:top w:w="15" w:type="dxa"/>
              <w:left w:w="108" w:type="dxa"/>
              <w:bottom w:w="0" w:type="dxa"/>
              <w:right w:w="108" w:type="dxa"/>
            </w:tcMar>
            <w:hideMark/>
          </w:tcPr>
          <w:p w14:paraId="4D7CD981"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Anti-inflammatory</w:t>
            </w:r>
          </w:p>
        </w:tc>
      </w:tr>
      <w:tr w:rsidR="00AA43FD" w:rsidRPr="00AA43FD" w14:paraId="222FF81D" w14:textId="77777777" w:rsidTr="004F73FF">
        <w:trPr>
          <w:trHeight w:val="391"/>
        </w:trPr>
        <w:tc>
          <w:tcPr>
            <w:tcW w:w="1526" w:type="dxa"/>
            <w:vMerge/>
            <w:shd w:val="clear" w:color="auto" w:fill="auto"/>
            <w:tcMar>
              <w:top w:w="15" w:type="dxa"/>
              <w:left w:w="108" w:type="dxa"/>
              <w:bottom w:w="0" w:type="dxa"/>
              <w:right w:w="108" w:type="dxa"/>
            </w:tcMar>
          </w:tcPr>
          <w:p w14:paraId="51A4A2BE"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31267930" w14:textId="6AA29FA3"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Modified Arg-Gly-Asp (RGD) on fibrillin</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&lt;EndNote&gt;&lt;Cite&gt;&lt;Author&gt;Gerber&lt;/Author&gt;&lt;Year&gt;2013&lt;/Year&gt;&lt;RecNum&gt;63&lt;/RecNum&gt;&lt;DisplayText&gt;&lt;style face="superscript"&gt;[80]&lt;/style&gt;&lt;/DisplayText&gt;&lt;record&gt;&lt;rec-number&gt;63&lt;/rec-number&gt;&lt;foreign-keys&gt;&lt;key app="EN" db-id="eefs9x259svdw7er99qvxdal0r9z0pr0dvp5" timestamp="0"&gt;63&lt;/key&gt;&lt;/foreign-keys&gt;&lt;ref-type name="Journal Article"&gt;17&lt;/ref-type&gt;&lt;contributors&gt;&lt;authors&gt;&lt;author&gt;Gerber, EE, &lt;/author&gt;&lt;author&gt;Gallo, EM, &lt;/author&gt;&lt;author&gt;Fontana, SC, &lt;/author&gt;&lt;author&gt;Davis, EC, &lt;/author&gt;&lt;author&gt;Wigley, FM, &lt;/author&gt;&lt;author&gt;Huso, DL, &lt;/author&gt;&lt;author&gt;Dietz, HC. &lt;/author&gt;&lt;/authors&gt;&lt;/contributors&gt;&lt;titles&gt;&lt;title&gt;Integrin-modulating therapy prevents fibrosis and autoimmunity in mouse models of scleroderma&lt;/title&gt;&lt;secondary-title&gt;Nature&lt;/secondary-title&gt;&lt;/titles&gt;&lt;pages&gt;126-30. &lt;/pages&gt;&lt;volume&gt;503&lt;/volume&gt;&lt;number&gt;7474&lt;/number&gt;&lt;dates&gt;&lt;year&gt;2013&lt;/year&gt;&lt;/dates&gt;&lt;urls&gt;&lt;/urls&gt;&lt;custom2&gt;PMC3992987&lt;/custom2&gt;&lt;electronic-resource-num&gt;doi: 10.1038/nature12614.&lt;/electronic-resource-num&gt;&lt;/record&gt;&lt;/Cite&gt;&lt;/EndNote&gt;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[80]</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tcPr>
          <w:p w14:paraId="1C4ECD9A" w14:textId="163247EB"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Murine pDC adherence, TGB-β secretion increased in systemic sclerosis model</w:t>
            </w:r>
          </w:p>
        </w:tc>
        <w:tc>
          <w:tcPr>
            <w:tcW w:w="1701" w:type="dxa"/>
            <w:shd w:val="clear" w:color="auto" w:fill="auto"/>
            <w:tcMar>
              <w:top w:w="15" w:type="dxa"/>
              <w:left w:w="108" w:type="dxa"/>
              <w:bottom w:w="0" w:type="dxa"/>
              <w:right w:w="108" w:type="dxa"/>
            </w:tcMar>
          </w:tcPr>
          <w:p w14:paraId="2923C845"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Integrins</w:t>
            </w:r>
          </w:p>
        </w:tc>
        <w:tc>
          <w:tcPr>
            <w:tcW w:w="1694" w:type="dxa"/>
            <w:shd w:val="clear" w:color="auto" w:fill="auto"/>
            <w:tcMar>
              <w:top w:w="15" w:type="dxa"/>
              <w:left w:w="108" w:type="dxa"/>
              <w:bottom w:w="0" w:type="dxa"/>
              <w:right w:w="108" w:type="dxa"/>
            </w:tcMar>
          </w:tcPr>
          <w:p w14:paraId="5CC6D2FC"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Pro-fibrotic</w:t>
            </w:r>
          </w:p>
        </w:tc>
      </w:tr>
      <w:tr w:rsidR="00AA43FD" w:rsidRPr="00AA43FD" w14:paraId="55B30CD1" w14:textId="77777777" w:rsidTr="004F73FF">
        <w:trPr>
          <w:trHeight w:val="1090"/>
        </w:trPr>
        <w:tc>
          <w:tcPr>
            <w:tcW w:w="1526" w:type="dxa"/>
            <w:vMerge w:val="restart"/>
            <w:shd w:val="clear" w:color="auto" w:fill="auto"/>
            <w:tcMar>
              <w:top w:w="15" w:type="dxa"/>
              <w:left w:w="108" w:type="dxa"/>
              <w:bottom w:w="0" w:type="dxa"/>
              <w:right w:w="108" w:type="dxa"/>
            </w:tcMar>
            <w:hideMark/>
          </w:tcPr>
          <w:p w14:paraId="254E45F5"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lastRenderedPageBreak/>
              <w:t>Proteoglycans</w:t>
            </w:r>
          </w:p>
        </w:tc>
        <w:tc>
          <w:tcPr>
            <w:tcW w:w="2551" w:type="dxa"/>
            <w:vMerge w:val="restart"/>
            <w:shd w:val="clear" w:color="auto" w:fill="auto"/>
            <w:tcMar>
              <w:top w:w="15" w:type="dxa"/>
              <w:left w:w="108" w:type="dxa"/>
              <w:bottom w:w="0" w:type="dxa"/>
              <w:right w:w="108" w:type="dxa"/>
            </w:tcMar>
            <w:hideMark/>
          </w:tcPr>
          <w:p w14:paraId="035D64CA" w14:textId="2426DBFF"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Heparan sulfate</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&lt;EndNote&gt;&lt;Cite&gt;&lt;Author&gt;Johnson&lt;/Author&gt;&lt;Year&gt;2002&lt;/Year&gt;&lt;RecNum&gt;99&lt;/RecNum&gt;&lt;DisplayText&gt;&lt;style face="superscript"&gt;[113]&lt;/style&gt;&lt;/DisplayText&gt;&lt;record&gt;&lt;rec-number&gt;99&lt;/rec-number&gt;&lt;foreign-keys&gt;&lt;key app="EN" db-id="eefs9x259svdw7er99qvxdal0r9z0pr0dvp5" timestamp="0"&gt;99&lt;/key&gt;&lt;/foreign-keys&gt;&lt;ref-type name="Journal Article"&gt;17&lt;/ref-type&gt;&lt;contributors&gt;&lt;authors&gt;&lt;author&gt;Johnson, GB, &lt;/author&gt;&lt;author&gt;Brunn, GJ, &lt;/author&gt;&lt;author&gt;Kodaira, Y, &lt;/author&gt;&lt;author&gt;Platt, JL. &lt;/author&gt;&lt;/authors&gt;&lt;/contributors&gt;&lt;titles&gt;&lt;title&gt;Receptor-mediated monitoring of tissue well-being via detection of soluble heparan sulfate by Toll-like receptor 4 &lt;/title&gt;&lt;secondary-title&gt;J. Immunol.&lt;/secondary-title&gt;&lt;/titles&gt;&lt;pages&gt;5233-9. &lt;/pages&gt;&lt;volume&gt;168&lt;/volume&gt;&lt;number&gt;10&lt;/number&gt;&lt;dates&gt;&lt;year&gt;2002&lt;/year&gt;&lt;/dates&gt;&lt;urls&gt;&lt;/urls&gt;&lt;custom2&gt;PMID:11994480&lt;/custom2&gt;&lt;electronic-resource-num&gt;doi: 10.4049/</w:instrText>
            </w:r>
            <w:r w:rsidR="00844164" w:rsidRPr="00AA43FD">
              <w:rPr>
                <w:rFonts w:ascii="Times New Roman" w:eastAsia="Times New Roman" w:hAnsi="Times New Roman" w:cs="Times New Roman"/>
                <w:kern w:val="24"/>
                <w:sz w:val="24"/>
                <w:szCs w:val="24"/>
                <w:lang w:eastAsia="en-GB"/>
              </w:rPr>
              <w:instrText>​</w:instrText>
            </w:r>
            <w:r w:rsidR="00844164" w:rsidRPr="00AA43FD">
              <w:rPr>
                <w:rFonts w:ascii="Book Antiqua" w:eastAsia="Times New Roman" w:hAnsi="Book Antiqua" w:cs="Times New Roman"/>
                <w:kern w:val="24"/>
                <w:sz w:val="24"/>
                <w:szCs w:val="24"/>
                <w:lang w:eastAsia="en-GB"/>
              </w:rPr>
              <w:instrText>jimmunol.168.10.5233 &lt;/electronic-resource-num&gt;&lt;/record&gt;&lt;/Cite&gt;&lt;/EndNote&gt;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[113</w:t>
            </w:r>
            <w:r w:rsidR="004F73FF">
              <w:rPr>
                <w:rFonts w:ascii="Book Antiqua" w:hAnsi="Book Antiqua" w:cs="Times New Roman" w:hint="eastAsia"/>
                <w:noProof/>
                <w:kern w:val="24"/>
                <w:sz w:val="24"/>
                <w:szCs w:val="24"/>
                <w:vertAlign w:val="superscript"/>
                <w:lang w:eastAsia="zh-CN"/>
              </w:rPr>
              <w:t>,119</w:t>
            </w:r>
            <w:r w:rsidR="00844164" w:rsidRPr="00AA43FD">
              <w:rPr>
                <w:rFonts w:ascii="Book Antiqua" w:eastAsia="Times New Roman" w:hAnsi="Book Antiqua" w:cs="Times New Roman"/>
                <w:noProof/>
                <w:kern w:val="24"/>
                <w:sz w:val="24"/>
                <w:szCs w:val="24"/>
                <w:vertAlign w:val="superscript"/>
                <w:lang w:eastAsia="en-GB"/>
              </w:rPr>
              <w:t>]</w:t>
            </w:r>
            <w:r w:rsidRPr="00AA43FD">
              <w:rPr>
                <w:rFonts w:ascii="Book Antiqua" w:eastAsia="Times New Roman" w:hAnsi="Book Antiqua" w:cs="Times New Roman"/>
                <w:kern w:val="24"/>
                <w:sz w:val="24"/>
                <w:szCs w:val="24"/>
                <w:lang w:eastAsia="en-GB"/>
              </w:rPr>
              <w:fldChar w:fldCharType="end"/>
            </w:r>
            <w:r w:rsidRPr="00AA43FD">
              <w:rPr>
                <w:rFonts w:ascii="Book Antiqua" w:eastAsia="Times New Roman" w:hAnsi="Book Antiqua" w:cs="Times New Roman"/>
                <w:kern w:val="24"/>
                <w:sz w:val="24"/>
                <w:szCs w:val="24"/>
                <w:lang w:eastAsia="en-GB"/>
              </w:rPr>
              <w:t xml:space="preserve"> </w:t>
            </w:r>
          </w:p>
          <w:p w14:paraId="46DE7E2D"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p>
        </w:tc>
        <w:tc>
          <w:tcPr>
            <w:tcW w:w="3119" w:type="dxa"/>
            <w:shd w:val="clear" w:color="auto" w:fill="auto"/>
            <w:tcMar>
              <w:top w:w="15" w:type="dxa"/>
              <w:left w:w="108" w:type="dxa"/>
              <w:bottom w:w="0" w:type="dxa"/>
              <w:right w:w="108" w:type="dxa"/>
            </w:tcMar>
            <w:hideMark/>
          </w:tcPr>
          <w:p w14:paraId="77AB41AA" w14:textId="77777777" w:rsidR="00987C77"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 DC maturation increased </w:t>
            </w:r>
            <w:r w:rsidR="00987C77" w:rsidRPr="00AA43FD">
              <w:rPr>
                <w:rFonts w:ascii="Book Antiqua" w:eastAsia="Times New Roman" w:hAnsi="Book Antiqua" w:cs="Times New Roman"/>
                <w:kern w:val="24"/>
                <w:sz w:val="24"/>
                <w:szCs w:val="24"/>
                <w:lang w:eastAsia="en-GB"/>
              </w:rPr>
              <w:t xml:space="preserve">    </w:t>
            </w:r>
          </w:p>
          <w:p w14:paraId="609B6AB3" w14:textId="0FC30211"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w:t>
            </w:r>
            <w:r w:rsidR="00987C77" w:rsidRPr="00AA43FD">
              <w:rPr>
                <w:rFonts w:ascii="Book Antiqua" w:eastAsia="Times New Roman" w:hAnsi="Book Antiqua" w:cs="Times New Roman"/>
                <w:kern w:val="24"/>
                <w:sz w:val="24"/>
                <w:szCs w:val="24"/>
                <w:lang w:eastAsia="en-GB"/>
              </w:rPr>
              <w:t xml:space="preserve">morphology, </w:t>
            </w:r>
            <w:r w:rsidRPr="00AA43FD">
              <w:rPr>
                <w:rFonts w:ascii="Book Antiqua" w:eastAsia="Times New Roman" w:hAnsi="Book Antiqua" w:cs="Times New Roman"/>
                <w:kern w:val="24"/>
                <w:sz w:val="24"/>
                <w:szCs w:val="24"/>
                <w:lang w:eastAsia="en-GB"/>
              </w:rPr>
              <w:t>costimulatory factor</w:t>
            </w:r>
            <w:r w:rsidR="00987C77" w:rsidRPr="00AA43FD">
              <w:rPr>
                <w:rFonts w:ascii="Book Antiqua" w:eastAsia="Times New Roman" w:hAnsi="Book Antiqua" w:cs="Times New Roman"/>
                <w:kern w:val="24"/>
                <w:sz w:val="24"/>
                <w:szCs w:val="24"/>
                <w:lang w:eastAsia="en-GB"/>
              </w:rPr>
              <w:t xml:space="preserve">s, </w:t>
            </w:r>
            <w:r w:rsidRPr="00AA43FD">
              <w:rPr>
                <w:rFonts w:ascii="Book Antiqua" w:eastAsia="Times New Roman" w:hAnsi="Book Antiqua" w:cs="Times New Roman"/>
                <w:kern w:val="24"/>
                <w:sz w:val="24"/>
                <w:szCs w:val="24"/>
                <w:lang w:eastAsia="en-GB"/>
              </w:rPr>
              <w:t xml:space="preserve">T </w:t>
            </w:r>
            <w:r w:rsidR="00987C77" w:rsidRPr="00AA43FD">
              <w:rPr>
                <w:rFonts w:ascii="Book Antiqua" w:eastAsia="Times New Roman" w:hAnsi="Book Antiqua" w:cs="Times New Roman"/>
                <w:kern w:val="24"/>
                <w:sz w:val="24"/>
                <w:szCs w:val="24"/>
                <w:lang w:eastAsia="en-GB"/>
              </w:rPr>
              <w:t>cell</w:t>
            </w:r>
            <w:r w:rsidRPr="00AA43FD">
              <w:rPr>
                <w:rFonts w:ascii="Book Antiqua" w:eastAsia="Times New Roman" w:hAnsi="Book Antiqua" w:cs="Times New Roman"/>
                <w:kern w:val="24"/>
                <w:sz w:val="24"/>
                <w:szCs w:val="24"/>
                <w:lang w:eastAsia="en-GB"/>
              </w:rPr>
              <w:t xml:space="preserve"> stimulation)</w:t>
            </w:r>
          </w:p>
        </w:tc>
        <w:tc>
          <w:tcPr>
            <w:tcW w:w="1701" w:type="dxa"/>
            <w:shd w:val="clear" w:color="auto" w:fill="auto"/>
            <w:tcMar>
              <w:top w:w="15" w:type="dxa"/>
              <w:left w:w="108" w:type="dxa"/>
              <w:bottom w:w="0" w:type="dxa"/>
              <w:right w:w="108" w:type="dxa"/>
            </w:tcMar>
            <w:hideMark/>
          </w:tcPr>
          <w:p w14:paraId="45593383"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TLR4</w:t>
            </w:r>
          </w:p>
        </w:tc>
        <w:tc>
          <w:tcPr>
            <w:tcW w:w="1694" w:type="dxa"/>
            <w:shd w:val="clear" w:color="auto" w:fill="auto"/>
            <w:tcMar>
              <w:top w:w="15" w:type="dxa"/>
              <w:left w:w="108" w:type="dxa"/>
              <w:bottom w:w="0" w:type="dxa"/>
              <w:right w:w="108" w:type="dxa"/>
            </w:tcMar>
            <w:hideMark/>
          </w:tcPr>
          <w:p w14:paraId="0A1A044E"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Pro-inflammatory</w:t>
            </w:r>
          </w:p>
        </w:tc>
      </w:tr>
      <w:tr w:rsidR="00AA43FD" w:rsidRPr="00AA43FD" w14:paraId="18F0651C" w14:textId="77777777" w:rsidTr="004F73FF">
        <w:trPr>
          <w:trHeight w:val="1090"/>
        </w:trPr>
        <w:tc>
          <w:tcPr>
            <w:tcW w:w="1526" w:type="dxa"/>
            <w:vMerge/>
            <w:shd w:val="clear" w:color="auto" w:fill="auto"/>
            <w:tcMar>
              <w:top w:w="15" w:type="dxa"/>
              <w:left w:w="108" w:type="dxa"/>
              <w:bottom w:w="0" w:type="dxa"/>
              <w:right w:w="108" w:type="dxa"/>
            </w:tcMar>
          </w:tcPr>
          <w:p w14:paraId="50FF94BA" w14:textId="00030AD3"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vMerge/>
            <w:shd w:val="clear" w:color="auto" w:fill="auto"/>
            <w:tcMar>
              <w:top w:w="15" w:type="dxa"/>
              <w:left w:w="108" w:type="dxa"/>
              <w:bottom w:w="0" w:type="dxa"/>
              <w:right w:w="108" w:type="dxa"/>
            </w:tcMar>
          </w:tcPr>
          <w:p w14:paraId="77F98580"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p>
        </w:tc>
        <w:tc>
          <w:tcPr>
            <w:tcW w:w="3119" w:type="dxa"/>
            <w:shd w:val="clear" w:color="auto" w:fill="auto"/>
            <w:tcMar>
              <w:top w:w="15" w:type="dxa"/>
              <w:left w:w="108" w:type="dxa"/>
              <w:bottom w:w="0" w:type="dxa"/>
              <w:right w:w="108" w:type="dxa"/>
            </w:tcMar>
          </w:tcPr>
          <w:p w14:paraId="3A8368DA" w14:textId="20690D36" w:rsidR="00C73FEC" w:rsidRPr="00AA43FD" w:rsidRDefault="00E37AB2"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In GVHD b</w:t>
            </w:r>
            <w:r w:rsidR="00C73FEC" w:rsidRPr="00AA43FD">
              <w:rPr>
                <w:rFonts w:ascii="Book Antiqua" w:eastAsia="Times New Roman" w:hAnsi="Book Antiqua" w:cs="Times New Roman"/>
                <w:kern w:val="24"/>
                <w:sz w:val="24"/>
                <w:szCs w:val="24"/>
                <w:lang w:eastAsia="en-GB"/>
              </w:rPr>
              <w:t xml:space="preserve">locking </w:t>
            </w:r>
            <w:r w:rsidRPr="00AA43FD">
              <w:rPr>
                <w:rFonts w:ascii="Book Antiqua" w:eastAsia="Times New Roman" w:hAnsi="Book Antiqua" w:cs="Times New Roman"/>
                <w:kern w:val="24"/>
                <w:sz w:val="24"/>
                <w:szCs w:val="24"/>
                <w:lang w:eastAsia="en-GB"/>
              </w:rPr>
              <w:t>HS</w:t>
            </w:r>
            <w:r w:rsidR="00C73FEC" w:rsidRPr="00AA43FD">
              <w:rPr>
                <w:rFonts w:ascii="Book Antiqua" w:eastAsia="Times New Roman" w:hAnsi="Book Antiqua" w:cs="Times New Roman"/>
                <w:kern w:val="24"/>
                <w:sz w:val="24"/>
                <w:szCs w:val="24"/>
                <w:lang w:eastAsia="en-GB"/>
              </w:rPr>
              <w:t xml:space="preserve"> with alpha-1-antitrypsin </w:t>
            </w:r>
            <w:r w:rsidRPr="00AA43FD">
              <w:rPr>
                <w:rFonts w:ascii="Book Antiqua" w:eastAsia="Times New Roman" w:hAnsi="Book Antiqua" w:cs="Times New Roman"/>
                <w:kern w:val="24"/>
                <w:sz w:val="24"/>
                <w:szCs w:val="24"/>
                <w:lang w:eastAsia="en-GB"/>
              </w:rPr>
              <w:t>limited</w:t>
            </w:r>
            <w:r w:rsidR="00C73FEC" w:rsidRPr="00AA43FD">
              <w:rPr>
                <w:rFonts w:ascii="Book Antiqua" w:eastAsia="Times New Roman" w:hAnsi="Book Antiqua" w:cs="Times New Roman"/>
                <w:kern w:val="24"/>
                <w:sz w:val="24"/>
                <w:szCs w:val="24"/>
                <w:lang w:eastAsia="en-GB"/>
              </w:rPr>
              <w:t xml:space="preserve"> alloreactive T cells </w:t>
            </w:r>
          </w:p>
        </w:tc>
        <w:tc>
          <w:tcPr>
            <w:tcW w:w="1701" w:type="dxa"/>
            <w:shd w:val="clear" w:color="auto" w:fill="auto"/>
            <w:tcMar>
              <w:top w:w="15" w:type="dxa"/>
              <w:left w:w="108" w:type="dxa"/>
              <w:bottom w:w="0" w:type="dxa"/>
              <w:right w:w="108" w:type="dxa"/>
            </w:tcMar>
          </w:tcPr>
          <w:p w14:paraId="5E5A3581"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w:t>
            </w:r>
          </w:p>
        </w:tc>
        <w:tc>
          <w:tcPr>
            <w:tcW w:w="1694" w:type="dxa"/>
            <w:shd w:val="clear" w:color="auto" w:fill="auto"/>
            <w:tcMar>
              <w:top w:w="15" w:type="dxa"/>
              <w:left w:w="108" w:type="dxa"/>
              <w:bottom w:w="0" w:type="dxa"/>
              <w:right w:w="108" w:type="dxa"/>
            </w:tcMar>
          </w:tcPr>
          <w:p w14:paraId="45C38C8D"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Pro-inflammatory</w:t>
            </w:r>
          </w:p>
        </w:tc>
      </w:tr>
      <w:tr w:rsidR="00AA43FD" w:rsidRPr="00AA43FD" w14:paraId="5E294299" w14:textId="77777777" w:rsidTr="004F73FF">
        <w:trPr>
          <w:trHeight w:val="672"/>
        </w:trPr>
        <w:tc>
          <w:tcPr>
            <w:tcW w:w="1526" w:type="dxa"/>
            <w:vMerge/>
            <w:shd w:val="clear" w:color="auto" w:fill="auto"/>
            <w:tcMar>
              <w:top w:w="15" w:type="dxa"/>
              <w:left w:w="108" w:type="dxa"/>
              <w:bottom w:w="0" w:type="dxa"/>
              <w:right w:w="108" w:type="dxa"/>
            </w:tcMar>
          </w:tcPr>
          <w:p w14:paraId="5963A82E"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5F37D1B6" w14:textId="5048628F" w:rsidR="00C73FEC" w:rsidRPr="00AA43FD" w:rsidRDefault="00C476E1"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Chondroitin </w:t>
            </w:r>
            <w:r w:rsidR="00C73FEC" w:rsidRPr="00AA43FD">
              <w:rPr>
                <w:rFonts w:ascii="Book Antiqua" w:eastAsia="Times New Roman" w:hAnsi="Book Antiqua" w:cs="Times New Roman"/>
                <w:kern w:val="24"/>
                <w:sz w:val="24"/>
                <w:szCs w:val="24"/>
                <w:lang w:eastAsia="en-GB"/>
              </w:rPr>
              <w:t xml:space="preserve">sulfate </w:t>
            </w:r>
            <w:r w:rsidR="00C73FEC"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&lt;EndNote&gt;&lt;Cite&gt;&lt;Author&gt;Haylock-Jacobs&lt;/Author&gt;&lt;Year&gt;2011&lt;/Year&gt;&lt;RecNum&gt;107&lt;/RecNum&gt;&lt;DisplayText&gt;&lt;style face="superscript"&gt;[121]&lt;/style&gt;&lt;/DisplayText&gt;&lt;record&gt;&lt;rec-number&gt;107&lt;/rec-number&gt;&lt;foreign-keys&gt;&lt;key app="EN" db-id="eefs9x259svdw7er99qvxdal0r9z0pr0dvp5" timestamp="0"&gt;107&lt;/key&gt;&lt;/foreign-keys&gt;&lt;ref-type name="Journal Article"&gt;17&lt;/ref-type&gt;&lt;contributors&gt;&lt;authors&gt;&lt;author&gt;Haylock-Jacobs, S, &lt;/author&gt;&lt;author&gt;Keough, MB, &lt;/author&gt;&lt;author&gt;Lau, L, &lt;/author&gt;&lt;author&gt;Yong, VW. &lt;/author&gt;&lt;/authors&gt;&lt;/contributors&gt;&lt;titles&gt;&lt;title&gt;Chondroitin sulphate proteoglycans: extracellular matrix proteins that regulate immunity of the central nervous system.&lt;/title&gt;&lt;secondary-title&gt;Autoimmun Rev. &lt;/secondary-title&gt;&lt;/titles&gt;&lt;pages&gt;766-72. &lt;/pages&gt;&lt;volume&gt;10&lt;/volume&gt;&lt;number&gt;12&lt;/number&gt;&lt;dates&gt;&lt;year&gt;2011&lt;/year&gt;&lt;/dates&gt;&lt;urls&gt;&lt;/urls&gt;&lt;custom2&gt;PMID:21664302&lt;/custom2&gt;&lt;electronic-resource-num&gt;doi: 10.1016/j.autrev.2011.05.019.&lt;/electronic-resource-num&gt;&lt;/record&gt;&lt;/Cite&gt;&lt;/EndNote&gt;</w:instrText>
            </w:r>
            <w:r w:rsidR="00C73FEC"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[121]</w:t>
            </w:r>
            <w:r w:rsidR="00C73FEC"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tcPr>
          <w:p w14:paraId="7B752D9F"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Impact immunity in CNS pathologies</w:t>
            </w:r>
          </w:p>
        </w:tc>
        <w:tc>
          <w:tcPr>
            <w:tcW w:w="1701" w:type="dxa"/>
            <w:shd w:val="clear" w:color="auto" w:fill="auto"/>
            <w:tcMar>
              <w:top w:w="15" w:type="dxa"/>
              <w:left w:w="108" w:type="dxa"/>
              <w:bottom w:w="0" w:type="dxa"/>
              <w:right w:w="108" w:type="dxa"/>
            </w:tcMar>
          </w:tcPr>
          <w:p w14:paraId="59642C4A"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w:t>
            </w:r>
          </w:p>
        </w:tc>
        <w:tc>
          <w:tcPr>
            <w:tcW w:w="1694" w:type="dxa"/>
            <w:shd w:val="clear" w:color="auto" w:fill="auto"/>
            <w:tcMar>
              <w:top w:w="15" w:type="dxa"/>
              <w:left w:w="108" w:type="dxa"/>
              <w:bottom w:w="0" w:type="dxa"/>
              <w:right w:w="108" w:type="dxa"/>
            </w:tcMar>
          </w:tcPr>
          <w:p w14:paraId="7303F290"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Pro- and anti-inflammatory</w:t>
            </w:r>
          </w:p>
        </w:tc>
      </w:tr>
      <w:tr w:rsidR="00AA43FD" w:rsidRPr="00AA43FD" w14:paraId="6DC024C9" w14:textId="77777777" w:rsidTr="004F73FF">
        <w:trPr>
          <w:trHeight w:val="377"/>
        </w:trPr>
        <w:tc>
          <w:tcPr>
            <w:tcW w:w="1526" w:type="dxa"/>
            <w:vMerge/>
            <w:shd w:val="clear" w:color="auto" w:fill="auto"/>
            <w:tcMar>
              <w:top w:w="15" w:type="dxa"/>
              <w:left w:w="108" w:type="dxa"/>
              <w:bottom w:w="0" w:type="dxa"/>
              <w:right w:w="108" w:type="dxa"/>
            </w:tcMar>
          </w:tcPr>
          <w:p w14:paraId="6FECD31A"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6B6B7F62" w14:textId="1B52EA9F" w:rsidR="00C73FEC" w:rsidRPr="00AA43FD" w:rsidRDefault="004F73FF" w:rsidP="00AA43FD">
            <w:pPr>
              <w:spacing w:after="0" w:line="360" w:lineRule="auto"/>
              <w:jc w:val="both"/>
              <w:rPr>
                <w:rFonts w:ascii="Book Antiqua" w:eastAsia="Times New Roman" w:hAnsi="Book Antiqua" w:cs="Times New Roman"/>
                <w:kern w:val="24"/>
                <w:sz w:val="24"/>
                <w:szCs w:val="24"/>
                <w:lang w:eastAsia="en-GB"/>
              </w:rPr>
            </w:pPr>
            <w:r>
              <w:rPr>
                <w:rFonts w:ascii="Book Antiqua" w:eastAsia="Times New Roman" w:hAnsi="Book Antiqua" w:cs="Times New Roman"/>
                <w:kern w:val="24"/>
                <w:sz w:val="24"/>
                <w:szCs w:val="24"/>
                <w:lang w:eastAsia="en-GB"/>
              </w:rPr>
              <w:t>DAMPs:</w:t>
            </w:r>
            <w:r w:rsidR="00C73FEC" w:rsidRPr="00AA43FD">
              <w:rPr>
                <w:rFonts w:ascii="Book Antiqua" w:eastAsia="Times New Roman" w:hAnsi="Book Antiqua" w:cs="Times New Roman"/>
                <w:kern w:val="24"/>
                <w:sz w:val="24"/>
                <w:szCs w:val="24"/>
                <w:lang w:eastAsia="en-GB"/>
              </w:rPr>
              <w:fldChar w:fldCharType="begin">
                <w:fldData xml:space="preserve">PEVuZE5vdGU+PENpdGU+PEF1dGhvcj5KaWFuZzwvQXV0aG9yPjxZZWFyPjIwMDU8L1llYXI+PFJl
Y051bT45NzwvUmVjTnVtPjxEaXNwbGF5VGV4dD48c3R5bGUgZmFjZT0ic3VwZXJzY3JpcHQiPlsx
MTEtMTEzLCAxMTcsIDExOF08L3N0eWxlPjwvRGlzcGxheVRleHQ+PHJlY29yZD48cmVjLW51bWJl
cj45NzwvcmVjLW51bWJlcj48Zm9yZWlnbi1rZXlzPjxrZXkgYXBwPSJFTiIgZGItaWQ9ImVlZnM5
eDI1OXN2ZHc3ZXI5OXF2eGRhbDByOXowcHIwZHZwNSIgdGltZXN0YW1wPSIwIj45Nzwva2V5Pjwv
Zm9yZWlnbi1rZXlzPjxyZWYtdHlwZSBuYW1lPSJKb3VybmFsIEFydGljbGUiPjE3PC9yZWYtdHlw
ZT48Y29udHJpYnV0b3JzPjxhdXRob3JzPjxhdXRob3I+SmlhbmcsIEQsIDwvYXV0aG9yPjxhdXRo
b3I+TGlhbmcsIEosIDwvYXV0aG9yPjxhdXRob3I+RmFuLCBKLCA8L2F1dGhvcj48YXV0aG9yPll1
LCBTLCA8L2F1dGhvcj48YXV0aG9yPkNoZW4sIFMsIDwvYXV0aG9yPjxhdXRob3I+THVvLCBZLCA8
L2F1dGhvcj48YXV0aG9yPlByZXN0d2ljaCwgR0QsIDwvYXV0aG9yPjxhdXRob3I+TWFzY2FyZW5o
YXMsIE1NLCA8L2F1dGhvcj48YXV0aG9yPkdhcmcsIEhHLCA8L2F1dGhvcj48YXV0aG9yPlF1aW5u
LCBEQSwgPC9hdXRob3I+PGF1dGhvcj5Ib21lciwgUkosIDwvYXV0aG9yPjxhdXRob3I+R29sZHN0
ZWluLCBEUiwgPC9hdXRob3I+PGF1dGhvcj5CdWNhbGEsIFIsIDwvYXV0aG9yPjxhdXRob3I+TGVl
LCBQSiwgPC9hdXRob3I+PGF1dGhvcj5NZWR6aGl0b3YsIFIsIDwvYXV0aG9yPjxhdXRob3I+Tm9i
bGUsIFBXLiA8L2F1dGhvcj48L2F1dGhvcnM+PC9jb250cmlidXRvcnM+PHRpdGxlcz48dGl0bGU+
UmVndWxhdGlvbiBvZiBsdW5nIGluanVyeSBhbmQgcmVwYWlyIGJ5IFRvbGwtbGlrZSByZWNlcHRv
cnMgYW5kIGh5YWx1cm9uYW4gPC90aXRsZT48c2Vjb25kYXJ5LXRpdGxlPk5hdC4gTWVkLjwvc2Vj
b25kYXJ5LXRpdGxlPjwvdGl0bGVzPjxwYWdlcz4xMTczLTk8L3BhZ2VzPjx2b2x1bWU+MTE8L3Zv
bHVtZT48bnVtYmVyPjExPC9udW1iZXI+PGRhdGVzPjx5ZWFyPjIwMDU8L3llYXI+PC9kYXRlcz48
dXJscz48L3VybHM+PGN1c3RvbTI+UE1JRDoxNjI0NDY1MTwvY3VzdG9tMj48ZWxlY3Ryb25pYy1y
ZXNvdXJjZS1udW0+ZG9pOjEwLjEwMzgvbm0xMzE1IDwvZWxlY3Ryb25pYy1yZXNvdXJjZS1udW0+
PC9yZWNvcmQ+PC9DaXRlPjxDaXRlPjxBdXRob3I+VGF5bG9yPC9BdXRob3I+PFllYXI+MjAwNDwv
WWVhcj48UmVjTnVtPjk4PC9SZWNOdW0+PHJlY29yZD48cmVjLW51bWJlcj45ODwvcmVjLW51bWJl
cj48Zm9yZWlnbi1rZXlzPjxrZXkgYXBwPSJFTiIgZGItaWQ9ImVlZnM5eDI1OXN2ZHc3ZXI5OXF2
eGRhbDByOXowcHIwZHZwNSIgdGltZXN0YW1wPSIwIj45ODwva2V5PjwvZm9yZWlnbi1rZXlzPjxy
ZWYtdHlwZSBuYW1lPSJKb3VybmFsIEFydGljbGUiPjE3PC9yZWYtdHlwZT48Y29udHJpYnV0b3Jz
PjxhdXRob3JzPjxhdXRob3I+VGF5bG9yLCBLUiwgPC9hdXRob3I+PGF1dGhvcj5Ucm93YnJpZGdl
LCBKTSwgPC9hdXRob3I+PGF1dGhvcj5SdWRpc2lsbCwgSkEsIDwvYXV0aG9yPjxhdXRob3I+VGVy
bWVlciwgQ0MsIDwvYXV0aG9yPjxhdXRob3I+U2ltb24sIEpDLCA8L2F1dGhvcj48YXV0aG9yPkdh
bGxvLCBSTC48L2F1dGhvcj48L2F1dGhvcnM+PC9jb250cmlidXRvcnM+PHRpdGxlcz48dGl0bGU+
SHlhbHVyb25hbiBmcmFnbWVudHMgc3RpbXVsYXRlIGVuZG90aGVsaWFsIHJlY29nbml0aW9uIG9m
IGluanVyeSB0aHJvdWdoIFRMUjQgPC90aXRsZT48c2Vjb25kYXJ5LXRpdGxlPkogQmlvbCBDaGVt
LiA8L3NlY29uZGFyeS10aXRsZT48L3RpdGxlcz48cGFnZXM+MTcwNzktODQuIDwvcGFnZXM+PHZv
bHVtZT4yNzk8L3ZvbHVtZT48bnVtYmVyPjE3PC9udW1iZXI+PGRhdGVzPjx5ZWFyPjIwMDQ8L3ll
YXI+PC9kYXRlcz48dXJscz48L3VybHM+PGN1c3RvbTI+UE1JRDoxNDc2NDU5OTwvY3VzdG9tMj48
ZWxlY3Ryb25pYy1yZXNvdXJjZS1udW0+ZG9pOiAxMC4xMDc0L2piYy5NMzEwODU5MjAwIDwvZWxl
Y3Ryb25pYy1yZXNvdXJjZS1udW0+PC9yZWNvcmQ+PC9DaXRlPjxDaXRlPjxBdXRob3I+Sm9obnNv
bjwvQXV0aG9yPjxZZWFyPjIwMDI8L1llYXI+PFJlY051bT45OTwvUmVjTnVtPjxyZWNvcmQ+PHJl
Yy1udW1iZXI+OTk8L3JlYy1udW1iZXI+PGZvcmVpZ24ta2V5cz48a2V5IGFwcD0iRU4iIGRiLWlk
PSJlZWZzOXgyNTlzdmR3N2VyOTlxdnhkYWwwcjl6MHByMGR2cDUiIHRpbWVzdGFtcD0iMCI+OTk8
L2tleT48L2ZvcmVpZ24ta2V5cz48cmVmLXR5cGUgbmFtZT0iSm91cm5hbCBBcnRpY2xlIj4xNzwv
cmVmLXR5cGU+PGNvbnRyaWJ1dG9ycz48YXV0aG9ycz48YXV0aG9yPkpvaG5zb24sIEdCLCA8L2F1
dGhvcj48YXV0aG9yPkJydW5uLCBHSiwgPC9hdXRob3I+PGF1dGhvcj5Lb2RhaXJhLCBZLCA8L2F1
dGhvcj48YXV0aG9yPlBsYXR0LCBKTC4gPC9hdXRob3I+PC9hdXRob3JzPjwvY29udHJpYnV0b3Jz
Pjx0aXRsZXM+PHRpdGxlPlJlY2VwdG9yLW1lZGlhdGVkIG1vbml0b3Jpbmcgb2YgdGlzc3VlIHdl
bGwtYmVpbmcgdmlhIGRldGVjdGlvbiBvZiBzb2x1YmxlIGhlcGFyYW4gc3VsZmF0ZSBieSBUb2xs
LWxpa2UgcmVjZXB0b3IgNCA8L3RpdGxlPjxzZWNvbmRhcnktdGl0bGU+Si4gSW1tdW5vbC48L3Nl
Y29uZGFyeS10aXRsZT48L3RpdGxlcz48cGFnZXM+NTIzMy05LiA8L3BhZ2VzPjx2b2x1bWU+MTY4
PC92b2x1bWU+PG51bWJlcj4xMDwvbnVtYmVyPjxkYXRlcz48eWVhcj4yMDAyPC95ZWFyPjwvZGF0
ZXM+PHVybHM+PC91cmxzPjxjdXN0b20yPlBNSUQ6MTE5OTQ0ODA8L2N1c3RvbTI+PGVsZWN0cm9u
aWMtcmVzb3VyY2UtbnVtPmRvaTogMTAuNDA0OS/igItqaW1tdW5vbC4xNjguMTAuNTIzMyA8L2Vs
ZWN0cm9uaWMtcmVzb3VyY2UtbnVtPjwvcmVjb3JkPjwvQ2l0ZT48Q2l0ZT48QXV0aG9yPkJlZzwv
QXV0aG9yPjxZZWFyPjIwMDI8L1llYXI+PFJlY051bT4xMDM8L1JlY051bT48cmVjb3JkPjxyZWMt
bnVtYmVyPjEwMzwvcmVjLW51bWJlcj48Zm9yZWlnbi1rZXlzPjxrZXkgYXBwPSJFTiIgZGItaWQ9
ImVlZnM5eDI1OXN2ZHc3ZXI5OXF2eGRhbDByOXowcHIwZHZwNSIgdGltZXN0YW1wPSIwIj4xMDM8
L2tleT48L2ZvcmVpZ24ta2V5cz48cmVmLXR5cGUgbmFtZT0iSm91cm5hbCBBcnRpY2xlIj4xNzwv
cmVmLXR5cGU+PGNvbnRyaWJ1dG9ycz48YXV0aG9ycz48YXV0aG9yPkJlZywgQUEuIDwvYXV0aG9y
PjwvYXV0aG9ycz48L2NvbnRyaWJ1dG9ycz48dGl0bGVzPjx0aXRsZT5FbmRvZ2Vub3VzIGxpZ2Fu
ZHMgb2YgVG9sbC1saWtlIHJlY2VwdG9yczogaW1wbGljYXRpb25zIGZvciByZWd1bGF0aW5nIGlu
ZmxhbW1hdG9yeSBhbmQgaW1tdW5lIHJlc3BvbnNlcyA8L3RpdGxlPjxzZWNvbmRhcnktdGl0bGU+
VHJlbmRzIEltbXVub2wuIDwvc2Vjb25kYXJ5LXRpdGxlPjwvdGl0bGVzPjxwYWdlcz41MDktMTIu
IDwvcGFnZXM+PHZvbHVtZT4yMzwvdm9sdW1lPjxudW1iZXI+MTE8L251bWJlcj48ZGF0ZXM+PHll
YXI+MjAwMjwveWVhcj48L2RhdGVzPjx1cmxzPjwvdXJscz48Y3VzdG9tMj5QTUlEOjEyNDAxMzk0
IDwvY3VzdG9tMj48ZWxlY3Ryb25pYy1yZXNvdXJjZS1udW0+ZG9pOjEwLjEwMTYvUzE0NzEtNDkw
NigwMikwMjMxNy03PC9lbGVjdHJvbmljLXJlc291cmNlLW51bT48L3JlY29yZD48L0NpdGU+PENp
dGU+PEF1dGhvcj5Uc2FuPC9BdXRob3I+PFllYXI+MjAwNDwvWWVhcj48UmVjTnVtPjEwNDwvUmVj
TnVtPjxyZWNvcmQ+PHJlYy1udW1iZXI+MTA0PC9yZWMtbnVtYmVyPjxmb3JlaWduLWtleXM+PGtl
eSBhcHA9IkVOIiBkYi1pZD0iZWVmczl4MjU5c3Zkdzdlcjk5cXZ4ZGFsMHI5ejBwcjBkdnA1IiB0
aW1lc3RhbXA9IjAiPjEwNDwva2V5PjwvZm9yZWlnbi1rZXlzPjxyZWYtdHlwZSBuYW1lPSJKb3Vy
bmFsIEFydGljbGUiPjE3PC9yZWYtdHlwZT48Y29udHJpYnV0b3JzPjxhdXRob3JzPjxhdXRob3I+
VHNhbiwgTUYsIDwvYXV0aG9yPjxhdXRob3I+R2FvLCBCLiA8L2F1dGhvcj48L2F1dGhvcnM+PC9j
b250cmlidXRvcnM+PHRpdGxlcz48dGl0bGU+RW5kb2dlbm91cyBsaWdhbmRzIG9mIFRvbGwtbGlr
ZSByZWNlcHRvcnMgPC90aXRsZT48c2Vjb25kYXJ5LXRpdGxlPkogTGV1a29jIEJpb2wuIDwvc2Vj
b25kYXJ5LXRpdGxlPjwvdGl0bGVzPjxwYWdlcz41MTQtOS4gPC9wYWdlcz48dm9sdW1lPjc2PC92
b2x1bWU+PG51bWJlcj4zPC9udW1iZXI+PGRhdGVzPjx5ZWFyPjIwMDQ8L3llYXI+PC9kYXRlcz48
dXJscz48L3VybHM+PGN1c3RvbTI+UE1JRDoxNTE3ODcwNTwvY3VzdG9tMj48ZWxlY3Ryb25pYy1y
ZXNvdXJjZS1udW0+ZG9pOiAxMC4xMTg5L2psYi4wMzA0MTI3IDwvZWxlY3Ryb25pYy1yZXNvdXJj
ZS1udW0+PC9yZWNvcmQ+PC9DaXRlPjwvRW5kTm90ZT4A
</w:fldData>
              </w:fldChar>
            </w:r>
            <w:r w:rsidR="00844164" w:rsidRPr="00AA43FD">
              <w:rPr>
                <w:rFonts w:ascii="Book Antiqua" w:eastAsia="Times New Roman" w:hAnsi="Book Antiqua" w:cs="Times New Roman"/>
                <w:kern w:val="24"/>
                <w:sz w:val="24"/>
                <w:szCs w:val="24"/>
                <w:lang w:eastAsia="en-GB"/>
              </w:rPr>
              <w:instrText xml:space="preserve"> ADDIN EN.CITE </w:instrText>
            </w:r>
            <w:r w:rsidR="00844164" w:rsidRPr="00AA43FD">
              <w:rPr>
                <w:rFonts w:ascii="Book Antiqua" w:eastAsia="Times New Roman" w:hAnsi="Book Antiqua" w:cs="Times New Roman"/>
                <w:kern w:val="24"/>
                <w:sz w:val="24"/>
                <w:szCs w:val="24"/>
                <w:lang w:eastAsia="en-GB"/>
              </w:rPr>
              <w:fldChar w:fldCharType="begin">
                <w:fldData xml:space="preserve">PEVuZE5vdGU+PENpdGU+PEF1dGhvcj5KaWFuZzwvQXV0aG9yPjxZZWFyPjIwMDU8L1llYXI+PFJl
Y051bT45NzwvUmVjTnVtPjxEaXNwbGF5VGV4dD48c3R5bGUgZmFjZT0ic3VwZXJzY3JpcHQiPlsx
MTEtMTEzLCAxMTcsIDExOF08L3N0eWxlPjwvRGlzcGxheVRleHQ+PHJlY29yZD48cmVjLW51bWJl
cj45NzwvcmVjLW51bWJlcj48Zm9yZWlnbi1rZXlzPjxrZXkgYXBwPSJFTiIgZGItaWQ9ImVlZnM5
eDI1OXN2ZHc3ZXI5OXF2eGRhbDByOXowcHIwZHZwNSIgdGltZXN0YW1wPSIwIj45Nzwva2V5Pjwv
Zm9yZWlnbi1rZXlzPjxyZWYtdHlwZSBuYW1lPSJKb3VybmFsIEFydGljbGUiPjE3PC9yZWYtdHlw
ZT48Y29udHJpYnV0b3JzPjxhdXRob3JzPjxhdXRob3I+SmlhbmcsIEQsIDwvYXV0aG9yPjxhdXRo
b3I+TGlhbmcsIEosIDwvYXV0aG9yPjxhdXRob3I+RmFuLCBKLCA8L2F1dGhvcj48YXV0aG9yPll1
LCBTLCA8L2F1dGhvcj48YXV0aG9yPkNoZW4sIFMsIDwvYXV0aG9yPjxhdXRob3I+THVvLCBZLCA8
L2F1dGhvcj48YXV0aG9yPlByZXN0d2ljaCwgR0QsIDwvYXV0aG9yPjxhdXRob3I+TWFzY2FyZW5o
YXMsIE1NLCA8L2F1dGhvcj48YXV0aG9yPkdhcmcsIEhHLCA8L2F1dGhvcj48YXV0aG9yPlF1aW5u
LCBEQSwgPC9hdXRob3I+PGF1dGhvcj5Ib21lciwgUkosIDwvYXV0aG9yPjxhdXRob3I+R29sZHN0
ZWluLCBEUiwgPC9hdXRob3I+PGF1dGhvcj5CdWNhbGEsIFIsIDwvYXV0aG9yPjxhdXRob3I+TGVl
LCBQSiwgPC9hdXRob3I+PGF1dGhvcj5NZWR6aGl0b3YsIFIsIDwvYXV0aG9yPjxhdXRob3I+Tm9i
bGUsIFBXLiA8L2F1dGhvcj48L2F1dGhvcnM+PC9jb250cmlidXRvcnM+PHRpdGxlcz48dGl0bGU+
UmVndWxhdGlvbiBvZiBsdW5nIGluanVyeSBhbmQgcmVwYWlyIGJ5IFRvbGwtbGlrZSByZWNlcHRv
cnMgYW5kIGh5YWx1cm9uYW4gPC90aXRsZT48c2Vjb25kYXJ5LXRpdGxlPk5hdC4gTWVkLjwvc2Vj
b25kYXJ5LXRpdGxlPjwvdGl0bGVzPjxwYWdlcz4xMTczLTk8L3BhZ2VzPjx2b2x1bWU+MTE8L3Zv
bHVtZT48bnVtYmVyPjExPC9udW1iZXI+PGRhdGVzPjx5ZWFyPjIwMDU8L3llYXI+PC9kYXRlcz48
dXJscz48L3VybHM+PGN1c3RvbTI+UE1JRDoxNjI0NDY1MTwvY3VzdG9tMj48ZWxlY3Ryb25pYy1y
ZXNvdXJjZS1udW0+ZG9pOjEwLjEwMzgvbm0xMzE1IDwvZWxlY3Ryb25pYy1yZXNvdXJjZS1udW0+
PC9yZWNvcmQ+PC9DaXRlPjxDaXRlPjxBdXRob3I+VGF5bG9yPC9BdXRob3I+PFllYXI+MjAwNDwv
WWVhcj48UmVjTnVtPjk4PC9SZWNOdW0+PHJlY29yZD48cmVjLW51bWJlcj45ODwvcmVjLW51bWJl
cj48Zm9yZWlnbi1rZXlzPjxrZXkgYXBwPSJFTiIgZGItaWQ9ImVlZnM5eDI1OXN2ZHc3ZXI5OXF2
eGRhbDByOXowcHIwZHZwNSIgdGltZXN0YW1wPSIwIj45ODwva2V5PjwvZm9yZWlnbi1rZXlzPjxy
ZWYtdHlwZSBuYW1lPSJKb3VybmFsIEFydGljbGUiPjE3PC9yZWYtdHlwZT48Y29udHJpYnV0b3Jz
PjxhdXRob3JzPjxhdXRob3I+VGF5bG9yLCBLUiwgPC9hdXRob3I+PGF1dGhvcj5Ucm93YnJpZGdl
LCBKTSwgPC9hdXRob3I+PGF1dGhvcj5SdWRpc2lsbCwgSkEsIDwvYXV0aG9yPjxhdXRob3I+VGVy
bWVlciwgQ0MsIDwvYXV0aG9yPjxhdXRob3I+U2ltb24sIEpDLCA8L2F1dGhvcj48YXV0aG9yPkdh
bGxvLCBSTC48L2F1dGhvcj48L2F1dGhvcnM+PC9jb250cmlidXRvcnM+PHRpdGxlcz48dGl0bGU+
SHlhbHVyb25hbiBmcmFnbWVudHMgc3RpbXVsYXRlIGVuZG90aGVsaWFsIHJlY29nbml0aW9uIG9m
IGluanVyeSB0aHJvdWdoIFRMUjQgPC90aXRsZT48c2Vjb25kYXJ5LXRpdGxlPkogQmlvbCBDaGVt
LiA8L3NlY29uZGFyeS10aXRsZT48L3RpdGxlcz48cGFnZXM+MTcwNzktODQuIDwvcGFnZXM+PHZv
bHVtZT4yNzk8L3ZvbHVtZT48bnVtYmVyPjE3PC9udW1iZXI+PGRhdGVzPjx5ZWFyPjIwMDQ8L3ll
YXI+PC9kYXRlcz48dXJscz48L3VybHM+PGN1c3RvbTI+UE1JRDoxNDc2NDU5OTwvY3VzdG9tMj48
ZWxlY3Ryb25pYy1yZXNvdXJjZS1udW0+ZG9pOiAxMC4xMDc0L2piYy5NMzEwODU5MjAwIDwvZWxl
Y3Ryb25pYy1yZXNvdXJjZS1udW0+PC9yZWNvcmQ+PC9DaXRlPjxDaXRlPjxBdXRob3I+Sm9obnNv
bjwvQXV0aG9yPjxZZWFyPjIwMDI8L1llYXI+PFJlY051bT45OTwvUmVjTnVtPjxyZWNvcmQ+PHJl
Yy1udW1iZXI+OTk8L3JlYy1udW1iZXI+PGZvcmVpZ24ta2V5cz48a2V5IGFwcD0iRU4iIGRiLWlk
PSJlZWZzOXgyNTlzdmR3N2VyOTlxdnhkYWwwcjl6MHByMGR2cDUiIHRpbWVzdGFtcD0iMCI+OTk8
L2tleT48L2ZvcmVpZ24ta2V5cz48cmVmLXR5cGUgbmFtZT0iSm91cm5hbCBBcnRpY2xlIj4xNzwv
cmVmLXR5cGU+PGNvbnRyaWJ1dG9ycz48YXV0aG9ycz48YXV0aG9yPkpvaG5zb24sIEdCLCA8L2F1
dGhvcj48YXV0aG9yPkJydW5uLCBHSiwgPC9hdXRob3I+PGF1dGhvcj5Lb2RhaXJhLCBZLCA8L2F1
dGhvcj48YXV0aG9yPlBsYXR0LCBKTC4gPC9hdXRob3I+PC9hdXRob3JzPjwvY29udHJpYnV0b3Jz
Pjx0aXRsZXM+PHRpdGxlPlJlY2VwdG9yLW1lZGlhdGVkIG1vbml0b3Jpbmcgb2YgdGlzc3VlIHdl
bGwtYmVpbmcgdmlhIGRldGVjdGlvbiBvZiBzb2x1YmxlIGhlcGFyYW4gc3VsZmF0ZSBieSBUb2xs
LWxpa2UgcmVjZXB0b3IgNCA8L3RpdGxlPjxzZWNvbmRhcnktdGl0bGU+Si4gSW1tdW5vbC48L3Nl
Y29uZGFyeS10aXRsZT48L3RpdGxlcz48cGFnZXM+NTIzMy05LiA8L3BhZ2VzPjx2b2x1bWU+MTY4
PC92b2x1bWU+PG51bWJlcj4xMDwvbnVtYmVyPjxkYXRlcz48eWVhcj4yMDAyPC95ZWFyPjwvZGF0
ZXM+PHVybHM+PC91cmxzPjxjdXN0b20yPlBNSUQ6MTE5OTQ0ODA8L2N1c3RvbTI+PGVsZWN0cm9u
aWMtcmVzb3VyY2UtbnVtPmRvaTogMTAuNDA0OS/igItqaW1tdW5vbC4xNjguMTAuNTIzMyA8L2Vs
ZWN0cm9uaWMtcmVzb3VyY2UtbnVtPjwvcmVjb3JkPjwvQ2l0ZT48Q2l0ZT48QXV0aG9yPkJlZzwv
QXV0aG9yPjxZZWFyPjIwMDI8L1llYXI+PFJlY051bT4xMDM8L1JlY051bT48cmVjb3JkPjxyZWMt
bnVtYmVyPjEwMzwvcmVjLW51bWJlcj48Zm9yZWlnbi1rZXlzPjxrZXkgYXBwPSJFTiIgZGItaWQ9
ImVlZnM5eDI1OXN2ZHc3ZXI5OXF2eGRhbDByOXowcHIwZHZwNSIgdGltZXN0YW1wPSIwIj4xMDM8
L2tleT48L2ZvcmVpZ24ta2V5cz48cmVmLXR5cGUgbmFtZT0iSm91cm5hbCBBcnRpY2xlIj4xNzwv
cmVmLXR5cGU+PGNvbnRyaWJ1dG9ycz48YXV0aG9ycz48YXV0aG9yPkJlZywgQUEuIDwvYXV0aG9y
PjwvYXV0aG9ycz48L2NvbnRyaWJ1dG9ycz48dGl0bGVzPjx0aXRsZT5FbmRvZ2Vub3VzIGxpZ2Fu
ZHMgb2YgVG9sbC1saWtlIHJlY2VwdG9yczogaW1wbGljYXRpb25zIGZvciByZWd1bGF0aW5nIGlu
ZmxhbW1hdG9yeSBhbmQgaW1tdW5lIHJlc3BvbnNlcyA8L3RpdGxlPjxzZWNvbmRhcnktdGl0bGU+
VHJlbmRzIEltbXVub2wuIDwvc2Vjb25kYXJ5LXRpdGxlPjwvdGl0bGVzPjxwYWdlcz41MDktMTIu
IDwvcGFnZXM+PHZvbHVtZT4yMzwvdm9sdW1lPjxudW1iZXI+MTE8L251bWJlcj48ZGF0ZXM+PHll
YXI+MjAwMjwveWVhcj48L2RhdGVzPjx1cmxzPjwvdXJscz48Y3VzdG9tMj5QTUlEOjEyNDAxMzk0
IDwvY3VzdG9tMj48ZWxlY3Ryb25pYy1yZXNvdXJjZS1udW0+ZG9pOjEwLjEwMTYvUzE0NzEtNDkw
NigwMikwMjMxNy03PC9lbGVjdHJvbmljLXJlc291cmNlLW51bT48L3JlY29yZD48L0NpdGU+PENp
dGU+PEF1dGhvcj5Uc2FuPC9BdXRob3I+PFllYXI+MjAwNDwvWWVhcj48UmVjTnVtPjEwNDwvUmVj
TnVtPjxyZWNvcmQ+PHJlYy1udW1iZXI+MTA0PC9yZWMtbnVtYmVyPjxmb3JlaWduLWtleXM+PGtl
eSBhcHA9IkVOIiBkYi1pZD0iZWVmczl4MjU5c3Zkdzdlcjk5cXZ4ZGFsMHI5ejBwcjBkdnA1IiB0
aW1lc3RhbXA9IjAiPjEwNDwva2V5PjwvZm9yZWlnbi1rZXlzPjxyZWYtdHlwZSBuYW1lPSJKb3Vy
bmFsIEFydGljbGUiPjE3PC9yZWYtdHlwZT48Y29udHJpYnV0b3JzPjxhdXRob3JzPjxhdXRob3I+
VHNhbiwgTUYsIDwvYXV0aG9yPjxhdXRob3I+R2FvLCBCLiA8L2F1dGhvcj48L2F1dGhvcnM+PC9j
b250cmlidXRvcnM+PHRpdGxlcz48dGl0bGU+RW5kb2dlbm91cyBsaWdhbmRzIG9mIFRvbGwtbGlr
ZSByZWNlcHRvcnMgPC90aXRsZT48c2Vjb25kYXJ5LXRpdGxlPkogTGV1a29jIEJpb2wuIDwvc2Vj
b25kYXJ5LXRpdGxlPjwvdGl0bGVzPjxwYWdlcz41MTQtOS4gPC9wYWdlcz48dm9sdW1lPjc2PC92
b2x1bWU+PG51bWJlcj4zPC9udW1iZXI+PGRhdGVzPjx5ZWFyPjIwMDQ8L3llYXI+PC9kYXRlcz48
dXJscz48L3VybHM+PGN1c3RvbTI+UE1JRDoxNTE3ODcwNTwvY3VzdG9tMj48ZWxlY3Ryb25pYy1y
ZXNvdXJjZS1udW0+ZG9pOiAxMC4xMTg5L2psYi4wMzA0MTI3IDwvZWxlY3Ryb25pYy1yZXNvdXJj
ZS1udW0+PC9yZWNvcmQ+PC9DaXRlPjwvRW5kTm90ZT4A
</w:fldData>
              </w:fldChar>
            </w:r>
            <w:r w:rsidR="00844164" w:rsidRPr="00AA43FD">
              <w:rPr>
                <w:rFonts w:ascii="Book Antiqua" w:eastAsia="Times New Roman" w:hAnsi="Book Antiqua" w:cs="Times New Roman"/>
                <w:kern w:val="24"/>
                <w:sz w:val="24"/>
                <w:szCs w:val="24"/>
                <w:lang w:eastAsia="en-GB"/>
              </w:rPr>
              <w:instrText xml:space="preserve"> ADDIN EN.CITE.DATA </w:instrText>
            </w:r>
            <w:r w:rsidR="00844164" w:rsidRPr="00AA43FD">
              <w:rPr>
                <w:rFonts w:ascii="Book Antiqua" w:eastAsia="Times New Roman" w:hAnsi="Book Antiqua" w:cs="Times New Roman"/>
                <w:kern w:val="24"/>
                <w:sz w:val="24"/>
                <w:szCs w:val="24"/>
                <w:lang w:eastAsia="en-GB"/>
              </w:rPr>
            </w:r>
            <w:r w:rsidR="00844164" w:rsidRPr="00AA43FD">
              <w:rPr>
                <w:rFonts w:ascii="Book Antiqua" w:eastAsia="Times New Roman" w:hAnsi="Book Antiqua" w:cs="Times New Roman"/>
                <w:kern w:val="24"/>
                <w:sz w:val="24"/>
                <w:szCs w:val="24"/>
                <w:lang w:eastAsia="en-GB"/>
              </w:rPr>
              <w:fldChar w:fldCharType="end"/>
            </w:r>
            <w:r w:rsidR="00C73FEC" w:rsidRPr="00AA43FD">
              <w:rPr>
                <w:rFonts w:ascii="Book Antiqua" w:eastAsia="Times New Roman" w:hAnsi="Book Antiqua" w:cs="Times New Roman"/>
                <w:kern w:val="24"/>
                <w:sz w:val="24"/>
                <w:szCs w:val="24"/>
                <w:lang w:eastAsia="en-GB"/>
              </w:rPr>
            </w:r>
            <w:r w:rsidR="00C73FEC" w:rsidRPr="00AA43FD">
              <w:rPr>
                <w:rFonts w:ascii="Book Antiqua" w:eastAsia="Times New Roman" w:hAnsi="Book Antiqua" w:cs="Times New Roman"/>
                <w:kern w:val="24"/>
                <w:sz w:val="24"/>
                <w:szCs w:val="24"/>
                <w:lang w:eastAsia="en-GB"/>
              </w:rPr>
              <w:fldChar w:fldCharType="separate"/>
            </w:r>
            <w:r>
              <w:rPr>
                <w:rFonts w:ascii="Book Antiqua" w:eastAsia="Times New Roman" w:hAnsi="Book Antiqua" w:cs="Times New Roman"/>
                <w:noProof/>
                <w:kern w:val="24"/>
                <w:sz w:val="24"/>
                <w:szCs w:val="24"/>
                <w:vertAlign w:val="superscript"/>
                <w:lang w:eastAsia="en-GB"/>
              </w:rPr>
              <w:t>[111-113,117,</w:t>
            </w:r>
            <w:r w:rsidR="00844164" w:rsidRPr="00AA43FD">
              <w:rPr>
                <w:rFonts w:ascii="Book Antiqua" w:eastAsia="Times New Roman" w:hAnsi="Book Antiqua" w:cs="Times New Roman"/>
                <w:noProof/>
                <w:kern w:val="24"/>
                <w:sz w:val="24"/>
                <w:szCs w:val="24"/>
                <w:vertAlign w:val="superscript"/>
                <w:lang w:eastAsia="en-GB"/>
              </w:rPr>
              <w:t>118]</w:t>
            </w:r>
            <w:r w:rsidR="00C73FEC"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tcPr>
          <w:p w14:paraId="1602C4DF"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Activate DC</w:t>
            </w:r>
          </w:p>
        </w:tc>
        <w:tc>
          <w:tcPr>
            <w:tcW w:w="1701" w:type="dxa"/>
            <w:shd w:val="clear" w:color="auto" w:fill="auto"/>
            <w:tcMar>
              <w:top w:w="15" w:type="dxa"/>
              <w:left w:w="108" w:type="dxa"/>
              <w:bottom w:w="0" w:type="dxa"/>
              <w:right w:w="108" w:type="dxa"/>
            </w:tcMar>
          </w:tcPr>
          <w:p w14:paraId="034752A4"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TLRs</w:t>
            </w:r>
          </w:p>
        </w:tc>
        <w:tc>
          <w:tcPr>
            <w:tcW w:w="1694" w:type="dxa"/>
            <w:shd w:val="clear" w:color="auto" w:fill="auto"/>
            <w:tcMar>
              <w:top w:w="15" w:type="dxa"/>
              <w:left w:w="108" w:type="dxa"/>
              <w:bottom w:w="0" w:type="dxa"/>
              <w:right w:w="108" w:type="dxa"/>
            </w:tcMar>
          </w:tcPr>
          <w:p w14:paraId="623A16D2" w14:textId="3C83B681"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Pro-</w:t>
            </w:r>
            <w:r w:rsidR="00E37AB2" w:rsidRPr="00AA43FD">
              <w:rPr>
                <w:rFonts w:ascii="Book Antiqua" w:eastAsia="Times New Roman" w:hAnsi="Book Antiqua" w:cs="Times New Roman"/>
                <w:kern w:val="24"/>
                <w:sz w:val="24"/>
                <w:szCs w:val="24"/>
                <w:lang w:eastAsia="en-GB"/>
              </w:rPr>
              <w:t>infl.</w:t>
            </w:r>
          </w:p>
        </w:tc>
      </w:tr>
      <w:tr w:rsidR="00AA43FD" w:rsidRPr="00AA43FD" w14:paraId="108736AE" w14:textId="77777777" w:rsidTr="004F73FF">
        <w:trPr>
          <w:trHeight w:val="811"/>
        </w:trPr>
        <w:tc>
          <w:tcPr>
            <w:tcW w:w="1526" w:type="dxa"/>
            <w:vMerge w:val="restart"/>
            <w:shd w:val="clear" w:color="auto" w:fill="auto"/>
            <w:tcMar>
              <w:top w:w="15" w:type="dxa"/>
              <w:left w:w="108" w:type="dxa"/>
              <w:bottom w:w="0" w:type="dxa"/>
              <w:right w:w="108" w:type="dxa"/>
            </w:tcMar>
            <w:hideMark/>
          </w:tcPr>
          <w:p w14:paraId="7F5024E8"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Non-proteoglycan polysaccharides</w:t>
            </w:r>
          </w:p>
        </w:tc>
        <w:tc>
          <w:tcPr>
            <w:tcW w:w="2551" w:type="dxa"/>
            <w:shd w:val="clear" w:color="auto" w:fill="auto"/>
            <w:tcMar>
              <w:top w:w="15" w:type="dxa"/>
              <w:left w:w="108" w:type="dxa"/>
              <w:bottom w:w="0" w:type="dxa"/>
              <w:right w:w="108" w:type="dxa"/>
            </w:tcMar>
            <w:hideMark/>
          </w:tcPr>
          <w:p w14:paraId="40A4DC15" w14:textId="33A5E2C1"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Hyaluronan</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&lt;EndNote&gt;&lt;Cite&gt;&lt;Author&gt;Cordo Russo&lt;/Author&gt;&lt;Year&gt;2012&lt;/Year&gt;&lt;RecNum&gt;65&lt;/RecNum&gt;&lt;DisplayText&gt;&lt;style face="superscript"&gt;[82]&lt;/style&gt;&lt;/DisplayText&gt;&lt;record&gt;&lt;rec-number&gt;65&lt;/rec-number&gt;&lt;foreign-keys&gt;&lt;key app="EN" db-id="eefs9x259svdw7er99qvxdal0r9z0pr0dvp5" timestamp="0"&gt;65&lt;/key&gt;&lt;/foreign-keys&gt;&lt;ref-type name="Journal Article"&gt;17&lt;/ref-type&gt;&lt;contributors&gt;&lt;authors&gt;&lt;author&gt;Cordo Russo, RI, &lt;/author&gt;&lt;author&gt;Ernst, G, &lt;/author&gt;&lt;author&gt;Lompardía, S, &lt;/author&gt;&lt;author&gt;Blanco, G, &lt;/author&gt;&lt;author&gt;Álvarez, É, &lt;/author&gt;&lt;author&gt;Garcia, MG, &lt;/author&gt;&lt;author&gt;Hajos, S. &lt;/author&gt;&lt;/authors&gt;&lt;/contributors&gt;&lt;titles&gt;&lt;title&gt;Increased hyaluronan levels and decreased dendritic cell activation are associated with tumor invasion in murine lymphoma cell lines&lt;/title&gt;&lt;secondary-title&gt;Immunobiology.&lt;/secondary-title&gt;&lt;/titles&gt;&lt;pages&gt;842-50. &lt;/pages&gt;&lt;volume&gt;217&lt;/volume&gt;&lt;number&gt;9&lt;/number&gt;&lt;dates&gt;&lt;year&gt;2012&lt;/year&gt;&lt;pub-dates&gt;&lt;date&gt;Sep&lt;/date&gt;&lt;/pub-dates&gt;&lt;/dates&gt;&lt;urls&gt;&lt;/urls&gt;&lt;custom2&gt;PMID:22304941&lt;/custom2&gt;&lt;electronic-resource-num&gt;doi: 10.1016/j.imbio.2011.12.006.&lt;/electronic-resource-num&gt;&lt;/record&gt;&lt;/Cite&gt;&lt;/EndNote&gt;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[82]</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hideMark/>
          </w:tcPr>
          <w:p w14:paraId="0F9BD897"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Increased hylauronan corresponds to decreased murine DC activation</w:t>
            </w:r>
          </w:p>
        </w:tc>
        <w:tc>
          <w:tcPr>
            <w:tcW w:w="1701" w:type="dxa"/>
            <w:shd w:val="clear" w:color="auto" w:fill="auto"/>
            <w:tcMar>
              <w:top w:w="15" w:type="dxa"/>
              <w:left w:w="108" w:type="dxa"/>
              <w:bottom w:w="0" w:type="dxa"/>
              <w:right w:w="108" w:type="dxa"/>
            </w:tcMar>
            <w:hideMark/>
          </w:tcPr>
          <w:p w14:paraId="68D0CCDB"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p>
        </w:tc>
        <w:tc>
          <w:tcPr>
            <w:tcW w:w="1694" w:type="dxa"/>
            <w:shd w:val="clear" w:color="auto" w:fill="auto"/>
            <w:tcMar>
              <w:top w:w="15" w:type="dxa"/>
              <w:left w:w="108" w:type="dxa"/>
              <w:bottom w:w="0" w:type="dxa"/>
              <w:right w:w="108" w:type="dxa"/>
            </w:tcMar>
            <w:hideMark/>
          </w:tcPr>
          <w:p w14:paraId="2D4FC9A6"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Anti-inflammatory (tumours)</w:t>
            </w:r>
          </w:p>
        </w:tc>
      </w:tr>
      <w:tr w:rsidR="00AA43FD" w:rsidRPr="00AA43FD" w14:paraId="61D7EFA5" w14:textId="77777777" w:rsidTr="004F73FF">
        <w:trPr>
          <w:trHeight w:val="963"/>
        </w:trPr>
        <w:tc>
          <w:tcPr>
            <w:tcW w:w="1526" w:type="dxa"/>
            <w:vMerge/>
            <w:shd w:val="clear" w:color="auto" w:fill="auto"/>
            <w:tcMar>
              <w:top w:w="15" w:type="dxa"/>
              <w:left w:w="108" w:type="dxa"/>
              <w:bottom w:w="0" w:type="dxa"/>
              <w:right w:w="108" w:type="dxa"/>
            </w:tcMar>
          </w:tcPr>
          <w:p w14:paraId="2E49600B"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4FF64DA0" w14:textId="07FABFF8" w:rsidR="00C73FEC" w:rsidRPr="00AA43FD" w:rsidRDefault="00C73FEC" w:rsidP="004F73FF">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Natural polymer hyaluronic acid</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&lt;EndNote&gt;&lt;Cite&gt;&lt;Author&gt;Babensee&lt;/Author&gt;&lt;Year&gt;2005&lt;/Year&gt;&lt;RecNum&gt;112&lt;/RecNum&gt;&lt;DisplayText&gt;&lt;style face="superscript"&gt;[129]&lt;/style&gt;&lt;/DisplayText&gt;&lt;record&gt;&lt;rec-number&gt;112&lt;/rec-number&gt;&lt;foreign-keys&gt;&lt;key app="EN" db-id="eefs9x259svdw7er99qvxdal0r9z0pr0dvp5" timestamp="0"&gt;112&lt;/key&gt;&lt;/foreign-keys&gt;&lt;ref-type name="Journal Article"&gt;17&lt;/ref-type&gt;&lt;contributors&gt;&lt;authors&gt;&lt;author&gt;Babensee, JE, &lt;/author&gt;&lt;author&gt;Paranjpe, A. &lt;/author&gt;&lt;/authors&gt;&lt;/contributors&gt;&lt;titles&gt;&lt;title&gt;Differential levels of dendritic cell maturation on different biomaterials used in combination products &lt;/title&gt;&lt;secondary-title&gt;J Biomed Mater Res A. &lt;/secondary-title&gt;&lt;/titles&gt;&lt;pages&gt;503-10&lt;/pages&gt;&lt;volume&gt;74&lt;/volume&gt;&lt;number&gt;4&lt;/number&gt;&lt;dates&gt;&lt;year&gt;2005&lt;/year&gt;&lt;/dates&gt;&lt;urls&gt;&lt;/urls&gt;&lt;custom2&gt;PMID:16158496&lt;/custom2&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[129</w:t>
            </w:r>
            <w:r w:rsidR="004F73FF">
              <w:rPr>
                <w:rFonts w:ascii="Book Antiqua" w:hAnsi="Book Antiqua" w:cs="Times New Roman" w:hint="eastAsia"/>
                <w:noProof/>
                <w:kern w:val="24"/>
                <w:sz w:val="24"/>
                <w:szCs w:val="24"/>
                <w:vertAlign w:val="superscript"/>
                <w:lang w:eastAsia="zh-CN"/>
              </w:rPr>
              <w:t>,130</w:t>
            </w:r>
            <w:r w:rsidR="00844164" w:rsidRPr="00AA43FD">
              <w:rPr>
                <w:rFonts w:ascii="Book Antiqua" w:eastAsia="Times New Roman" w:hAnsi="Book Antiqua" w:cs="Times New Roman"/>
                <w:noProof/>
                <w:kern w:val="24"/>
                <w:sz w:val="24"/>
                <w:szCs w:val="24"/>
                <w:vertAlign w:val="superscript"/>
                <w:lang w:eastAsia="en-GB"/>
              </w:rPr>
              <w:t>]</w:t>
            </w:r>
            <w:r w:rsidRPr="00AA43FD">
              <w:rPr>
                <w:rFonts w:ascii="Book Antiqua" w:eastAsia="Times New Roman" w:hAnsi="Book Antiqua" w:cs="Times New Roman"/>
                <w:kern w:val="24"/>
                <w:sz w:val="24"/>
                <w:szCs w:val="24"/>
                <w:lang w:eastAsia="en-GB"/>
              </w:rPr>
              <w:fldChar w:fldCharType="end"/>
            </w:r>
            <w:r w:rsidRPr="00AA43FD">
              <w:rPr>
                <w:rFonts w:ascii="Book Antiqua" w:eastAsia="Times New Roman" w:hAnsi="Book Antiqua" w:cs="Times New Roman"/>
                <w:kern w:val="24"/>
                <w:sz w:val="24"/>
                <w:szCs w:val="24"/>
                <w:lang w:eastAsia="en-GB"/>
              </w:rPr>
              <w:t xml:space="preserve"> </w:t>
            </w:r>
          </w:p>
        </w:tc>
        <w:tc>
          <w:tcPr>
            <w:tcW w:w="3119" w:type="dxa"/>
            <w:shd w:val="clear" w:color="auto" w:fill="auto"/>
            <w:tcMar>
              <w:top w:w="15" w:type="dxa"/>
              <w:left w:w="108" w:type="dxa"/>
              <w:bottom w:w="0" w:type="dxa"/>
              <w:right w:w="108" w:type="dxa"/>
            </w:tcMar>
          </w:tcPr>
          <w:p w14:paraId="370CE5D7" w14:textId="2488FA4F"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Decreased DC maturation (maturation marker</w:t>
            </w:r>
            <w:r w:rsidR="00E37AB2" w:rsidRPr="00AA43FD">
              <w:rPr>
                <w:rFonts w:ascii="Book Antiqua" w:eastAsia="Times New Roman" w:hAnsi="Book Antiqua" w:cs="Times New Roman"/>
                <w:kern w:val="24"/>
                <w:sz w:val="24"/>
                <w:szCs w:val="24"/>
                <w:lang w:eastAsia="en-GB"/>
              </w:rPr>
              <w:t>s</w:t>
            </w:r>
            <w:r w:rsidRPr="00AA43FD">
              <w:rPr>
                <w:rFonts w:ascii="Book Antiqua" w:eastAsia="Times New Roman" w:hAnsi="Book Antiqua" w:cs="Times New Roman"/>
                <w:kern w:val="24"/>
                <w:sz w:val="24"/>
                <w:szCs w:val="24"/>
                <w:lang w:eastAsia="en-GB"/>
              </w:rPr>
              <w:t>, cytokines, allostimulation)</w:t>
            </w:r>
          </w:p>
        </w:tc>
        <w:tc>
          <w:tcPr>
            <w:tcW w:w="1701" w:type="dxa"/>
            <w:shd w:val="clear" w:color="auto" w:fill="auto"/>
            <w:tcMar>
              <w:top w:w="15" w:type="dxa"/>
              <w:left w:w="108" w:type="dxa"/>
              <w:bottom w:w="0" w:type="dxa"/>
              <w:right w:w="108" w:type="dxa"/>
            </w:tcMar>
          </w:tcPr>
          <w:p w14:paraId="04DA4678"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w:t>
            </w:r>
          </w:p>
        </w:tc>
        <w:tc>
          <w:tcPr>
            <w:tcW w:w="1694" w:type="dxa"/>
            <w:shd w:val="clear" w:color="auto" w:fill="auto"/>
            <w:tcMar>
              <w:top w:w="15" w:type="dxa"/>
              <w:left w:w="108" w:type="dxa"/>
              <w:bottom w:w="0" w:type="dxa"/>
              <w:right w:w="108" w:type="dxa"/>
            </w:tcMar>
          </w:tcPr>
          <w:p w14:paraId="44CE2982"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Anti-inflammatory</w:t>
            </w:r>
          </w:p>
        </w:tc>
      </w:tr>
      <w:tr w:rsidR="00AA43FD" w:rsidRPr="00AA43FD" w14:paraId="4018B1D8" w14:textId="77777777" w:rsidTr="004F73FF">
        <w:trPr>
          <w:trHeight w:val="1062"/>
        </w:trPr>
        <w:tc>
          <w:tcPr>
            <w:tcW w:w="1526" w:type="dxa"/>
            <w:vMerge w:val="restart"/>
            <w:shd w:val="clear" w:color="auto" w:fill="auto"/>
            <w:tcMar>
              <w:top w:w="15" w:type="dxa"/>
              <w:left w:w="108" w:type="dxa"/>
              <w:bottom w:w="0" w:type="dxa"/>
              <w:right w:w="108" w:type="dxa"/>
            </w:tcMar>
            <w:hideMark/>
          </w:tcPr>
          <w:p w14:paraId="34117924"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Modulators</w:t>
            </w:r>
          </w:p>
        </w:tc>
        <w:tc>
          <w:tcPr>
            <w:tcW w:w="2551" w:type="dxa"/>
            <w:shd w:val="clear" w:color="auto" w:fill="auto"/>
            <w:tcMar>
              <w:top w:w="15" w:type="dxa"/>
              <w:left w:w="108" w:type="dxa"/>
              <w:bottom w:w="0" w:type="dxa"/>
              <w:right w:w="108" w:type="dxa"/>
            </w:tcMar>
            <w:hideMark/>
          </w:tcPr>
          <w:p w14:paraId="1D6118A5" w14:textId="7C776D6B"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Secreted protein acidic and rich in cysteine</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&lt;EndNote&gt;&lt;Cite&gt;&lt;Author&gt;Piconese&lt;/Author&gt;&lt;Year&gt;2011&lt;/Year&gt;&lt;RecNum&gt;71&lt;/RecNum&gt;&lt;DisplayText&gt;&lt;style face="superscript"&gt;[88]&lt;/style&gt;&lt;/DisplayText&gt;&lt;record&gt;&lt;rec-number&gt;71&lt;/rec-number&gt;&lt;foreign-keys&gt;&lt;key app="EN" db-id="eefs9x259svdw7er99qvxdal0r9z0pr0dvp5" timestamp="0"&gt;71&lt;/key&gt;&lt;/foreign-keys&gt;&lt;ref-type name="Journal Article"&gt;17&lt;/ref-type&gt;&lt;contributors&gt;&lt;authors&gt;&lt;author&gt;Piconese, S, &lt;/author&gt;&lt;author&gt;Costanza, M, &lt;/author&gt;&lt;author&gt;Tripodo, C, &lt;/author&gt;&lt;author&gt;Sangaletti, S, &lt;/author&gt;&lt;author&gt;Musio, S, &lt;/author&gt;&lt;author&gt;Pittoni, P, &lt;/author&gt;&lt;author&gt;Poliani, PL, &lt;/author&gt;&lt;author&gt;Burocchi, A, &lt;/author&gt;&lt;author&gt;Passafaro, AL, &lt;/author&gt;&lt;author&gt;Gorzanelli, A, &lt;/author&gt;&lt;author&gt;Vitali, C, &lt;/author&gt;&lt;author&gt;Chiodoni, C, &lt;/author&gt;&lt;author&gt;Barnaba, V, &lt;/author&gt;&lt;author&gt;Pedotti, R, &lt;/author&gt;&lt;author&gt;Colombo, MP. &lt;/author&gt;&lt;/authors&gt;&lt;/contributors&gt;&lt;titles&gt;&lt;title&gt;The matricellular protein SPARC supports follicular dendritic cell networking toward Th17 responses.&lt;/title&gt;&lt;secondary-title&gt; J Autoimmun.&lt;/secondary-title&gt;&lt;/titles&gt;&lt;pages&gt;300-10&lt;/pages&gt;&lt;volume&gt;37&lt;/volume&gt;&lt;number&gt;4&lt;/number&gt;&lt;dates&gt;&lt;year&gt;2011&lt;/year&gt;&lt;pub-dates&gt;&lt;date&gt;Dec&lt;/date&gt;&lt;/pub-dates&gt;&lt;/dates&gt;&lt;urls&gt;&lt;/urls&gt;&lt;custom2&gt;PMID:21962567&lt;/custom2&gt;&lt;electronic-resource-num&gt;doi: 10.1016/j.jaut.2011.09.002. &lt;/electronic-resource-num&gt;&lt;/record&gt;&lt;/Cite&gt;&lt;/EndNote&gt;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[88]</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hideMark/>
          </w:tcPr>
          <w:p w14:paraId="30FB3F1E" w14:textId="1B8604A8"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xml:space="preserve"> Organization of germinal </w:t>
            </w:r>
            <w:r w:rsidR="004F5C50" w:rsidRPr="00AA43FD">
              <w:rPr>
                <w:rFonts w:ascii="Book Antiqua" w:eastAsia="Times New Roman" w:hAnsi="Book Antiqua" w:cs="Times New Roman"/>
                <w:kern w:val="24"/>
                <w:sz w:val="24"/>
                <w:szCs w:val="24"/>
                <w:lang w:eastAsia="en-GB"/>
              </w:rPr>
              <w:t>centres</w:t>
            </w:r>
            <w:r w:rsidRPr="00AA43FD">
              <w:rPr>
                <w:rFonts w:ascii="Book Antiqua" w:eastAsia="Times New Roman" w:hAnsi="Book Antiqua" w:cs="Times New Roman"/>
                <w:kern w:val="24"/>
                <w:sz w:val="24"/>
                <w:szCs w:val="24"/>
                <w:lang w:eastAsia="en-GB"/>
              </w:rPr>
              <w:t xml:space="preserve"> in LNs for </w:t>
            </w:r>
            <w:r w:rsidR="00E37AB2" w:rsidRPr="00AA43FD">
              <w:rPr>
                <w:rFonts w:ascii="Book Antiqua" w:eastAsia="Times New Roman" w:hAnsi="Book Antiqua" w:cs="Times New Roman"/>
                <w:kern w:val="24"/>
                <w:sz w:val="24"/>
                <w:szCs w:val="24"/>
                <w:lang w:eastAsia="en-GB"/>
              </w:rPr>
              <w:t xml:space="preserve"> Th17 by </w:t>
            </w:r>
            <w:r w:rsidRPr="00AA43FD">
              <w:rPr>
                <w:rFonts w:ascii="Book Antiqua" w:eastAsia="Times New Roman" w:hAnsi="Book Antiqua" w:cs="Times New Roman"/>
                <w:kern w:val="24"/>
                <w:sz w:val="24"/>
                <w:szCs w:val="24"/>
                <w:lang w:eastAsia="en-GB"/>
              </w:rPr>
              <w:t xml:space="preserve">follicular DC </w:t>
            </w:r>
          </w:p>
        </w:tc>
        <w:tc>
          <w:tcPr>
            <w:tcW w:w="1701" w:type="dxa"/>
            <w:shd w:val="clear" w:color="auto" w:fill="auto"/>
            <w:tcMar>
              <w:top w:w="15" w:type="dxa"/>
              <w:left w:w="108" w:type="dxa"/>
              <w:bottom w:w="0" w:type="dxa"/>
              <w:right w:w="108" w:type="dxa"/>
            </w:tcMar>
            <w:hideMark/>
          </w:tcPr>
          <w:p w14:paraId="31B13F2F"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p>
        </w:tc>
        <w:tc>
          <w:tcPr>
            <w:tcW w:w="1694" w:type="dxa"/>
            <w:shd w:val="clear" w:color="auto" w:fill="auto"/>
            <w:tcMar>
              <w:top w:w="15" w:type="dxa"/>
              <w:left w:w="108" w:type="dxa"/>
              <w:bottom w:w="0" w:type="dxa"/>
              <w:right w:w="108" w:type="dxa"/>
            </w:tcMar>
            <w:hideMark/>
          </w:tcPr>
          <w:p w14:paraId="77D1CD61"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p>
        </w:tc>
      </w:tr>
      <w:tr w:rsidR="00AA43FD" w:rsidRPr="00AA43FD" w14:paraId="21E2B2CF" w14:textId="77777777" w:rsidTr="004F73FF">
        <w:trPr>
          <w:trHeight w:val="711"/>
        </w:trPr>
        <w:tc>
          <w:tcPr>
            <w:tcW w:w="1526" w:type="dxa"/>
            <w:vMerge/>
            <w:shd w:val="clear" w:color="auto" w:fill="auto"/>
            <w:tcMar>
              <w:top w:w="15" w:type="dxa"/>
              <w:left w:w="108" w:type="dxa"/>
              <w:bottom w:w="0" w:type="dxa"/>
              <w:right w:w="108" w:type="dxa"/>
            </w:tcMar>
          </w:tcPr>
          <w:p w14:paraId="0E6B7E91"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0C8526A6" w14:textId="66037873"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Thrombospondin-1</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&lt;EndNote&gt;&lt;Cite&gt;&lt;Author&gt;Doyen&lt;/Author&gt;&lt;Year&gt;2003&lt;/Year&gt;&lt;RecNum&gt;72&lt;/RecNum&gt;&lt;DisplayText&gt;&lt;style face="superscript"&gt;[89]&lt;/style&gt;&lt;/DisplayText&gt;&lt;record&gt;&lt;rec-number&gt;72&lt;/rec-number&gt;&lt;foreign-keys&gt;&lt;key app="EN" db-id="eefs9x259svdw7er99qvxdal0r9z0pr0dvp5" timestamp="0"&gt;72&lt;/key&gt;&lt;/foreign-keys&gt;&lt;ref-type name="Journal Article"&gt;17&lt;/ref-type&gt;&lt;contributors&gt;&lt;authors&gt;&lt;author&gt;Doyen, V, &lt;/author&gt;&lt;author&gt;Rubio, M, &lt;/author&gt;&lt;author&gt;Braun, D, &lt;/author&gt;&lt;author&gt;Nakajima, T, &lt;/author&gt;&lt;author&gt;Abe, J, &lt;/author&gt;&lt;author&gt;Saito, H, &lt;/author&gt;&lt;author&gt;Delespesse, G, &lt;/author&gt;&lt;author&gt;Sarfati, M.&lt;/author&gt;&lt;/authors&gt;&lt;/contributors&gt;&lt;titles&gt;&lt;title&gt;Thrombospondin 1 is an autocrine negative regulator of human dendritic cell activation.&lt;/title&gt;&lt;secondary-title&gt; J Exp Med. &lt;/secondary-title&gt;&lt;/titles&gt;&lt;pages&gt;1277-83. &lt;/pages&gt;&lt;volume&gt;198&lt;/volume&gt;&lt;number&gt;8&lt;/number&gt;&lt;dates&gt;&lt;year&gt;2003&lt;/year&gt;&lt;pub-dates&gt;&lt;date&gt;Oct 20&lt;/date&gt;&lt;/pub-dates&gt;&lt;/dates&gt;&lt;urls&gt;&lt;/urls&gt;&lt;custom2&gt;PMC21942&lt;/custom2&gt;&lt;electronic-resource-num&gt;doi: 10.1084/jem.20030705 &lt;/electronic-resource-num&gt;&lt;/record&gt;&lt;/Cite&gt;&lt;/EndNote&gt;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[89]</w:t>
            </w:r>
            <w:r w:rsidRPr="00AA43FD">
              <w:rPr>
                <w:rFonts w:ascii="Book Antiqua" w:eastAsia="Times New Roman" w:hAnsi="Book Antiqua" w:cs="Times New Roman"/>
                <w:kern w:val="24"/>
                <w:sz w:val="24"/>
                <w:szCs w:val="24"/>
                <w:lang w:eastAsia="en-GB"/>
              </w:rPr>
              <w:fldChar w:fldCharType="end"/>
            </w:r>
          </w:p>
          <w:p w14:paraId="4CE34503"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p>
        </w:tc>
        <w:tc>
          <w:tcPr>
            <w:tcW w:w="3119" w:type="dxa"/>
            <w:shd w:val="clear" w:color="auto" w:fill="auto"/>
            <w:tcMar>
              <w:top w:w="15" w:type="dxa"/>
              <w:left w:w="108" w:type="dxa"/>
              <w:bottom w:w="0" w:type="dxa"/>
              <w:right w:w="108" w:type="dxa"/>
            </w:tcMar>
          </w:tcPr>
          <w:p w14:paraId="45DB50BE" w14:textId="302B4B8D"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DC-derived thrombospondin inhibits </w:t>
            </w:r>
            <w:r w:rsidR="00326F17" w:rsidRPr="00AA43FD">
              <w:rPr>
                <w:rFonts w:ascii="Book Antiqua" w:eastAsia="Times New Roman" w:hAnsi="Book Antiqua" w:cs="Times New Roman"/>
                <w:kern w:val="24"/>
                <w:sz w:val="24"/>
                <w:szCs w:val="24"/>
                <w:lang w:eastAsia="en-GB"/>
              </w:rPr>
              <w:t>r</w:t>
            </w:r>
            <w:r w:rsidRPr="00AA43FD">
              <w:rPr>
                <w:rFonts w:ascii="Book Antiqua" w:eastAsia="Times New Roman" w:hAnsi="Book Antiqua" w:cs="Times New Roman"/>
                <w:kern w:val="24"/>
                <w:sz w:val="24"/>
                <w:szCs w:val="24"/>
                <w:lang w:eastAsia="en-GB"/>
              </w:rPr>
              <w:t>esolution of inflammation</w:t>
            </w:r>
          </w:p>
        </w:tc>
        <w:tc>
          <w:tcPr>
            <w:tcW w:w="1701" w:type="dxa"/>
            <w:shd w:val="clear" w:color="auto" w:fill="auto"/>
            <w:tcMar>
              <w:top w:w="15" w:type="dxa"/>
              <w:left w:w="108" w:type="dxa"/>
              <w:bottom w:w="0" w:type="dxa"/>
              <w:right w:w="108" w:type="dxa"/>
            </w:tcMar>
          </w:tcPr>
          <w:p w14:paraId="09B55BE6"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CD47, CD36</w:t>
            </w:r>
          </w:p>
        </w:tc>
        <w:tc>
          <w:tcPr>
            <w:tcW w:w="1694" w:type="dxa"/>
            <w:shd w:val="clear" w:color="auto" w:fill="auto"/>
            <w:tcMar>
              <w:top w:w="15" w:type="dxa"/>
              <w:left w:w="108" w:type="dxa"/>
              <w:bottom w:w="0" w:type="dxa"/>
              <w:right w:w="108" w:type="dxa"/>
            </w:tcMar>
          </w:tcPr>
          <w:p w14:paraId="0D9335FD"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Anti-inflammatory </w:t>
            </w:r>
          </w:p>
        </w:tc>
      </w:tr>
      <w:tr w:rsidR="00AA43FD" w:rsidRPr="00AA43FD" w14:paraId="2243A774" w14:textId="77777777" w:rsidTr="004F73FF">
        <w:trPr>
          <w:trHeight w:val="391"/>
        </w:trPr>
        <w:tc>
          <w:tcPr>
            <w:tcW w:w="1526" w:type="dxa"/>
            <w:vMerge w:val="restart"/>
            <w:shd w:val="clear" w:color="auto" w:fill="auto"/>
            <w:tcMar>
              <w:top w:w="15" w:type="dxa"/>
              <w:left w:w="108" w:type="dxa"/>
              <w:bottom w:w="0" w:type="dxa"/>
              <w:right w:w="108" w:type="dxa"/>
            </w:tcMar>
            <w:hideMark/>
          </w:tcPr>
          <w:p w14:paraId="10F2794E"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Enzymes</w:t>
            </w:r>
          </w:p>
        </w:tc>
        <w:tc>
          <w:tcPr>
            <w:tcW w:w="2551" w:type="dxa"/>
            <w:shd w:val="clear" w:color="auto" w:fill="auto"/>
            <w:tcMar>
              <w:top w:w="15" w:type="dxa"/>
              <w:left w:w="108" w:type="dxa"/>
              <w:bottom w:w="0" w:type="dxa"/>
              <w:right w:w="108" w:type="dxa"/>
            </w:tcMar>
            <w:hideMark/>
          </w:tcPr>
          <w:p w14:paraId="41247177" w14:textId="299C8B48"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Matrix metalloproteinases</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&lt;EndNote&gt;&lt;Cite&gt;&lt;Author&gt;Godefroy&lt;/Author&gt;&lt;Year&gt;2011&lt;/Year&gt;&lt;RecNum&gt;73&lt;/RecNum&gt;&lt;DisplayText&gt;&lt;style face="superscript"&gt;[90]&lt;/style&gt;&lt;/DisplayText&gt;&lt;record&gt;&lt;rec-number&gt;73&lt;/rec-number&gt;&lt;foreign-keys&gt;&lt;key app="EN" db-id="eefs9x259svdw7er99qvxdal0r9z0pr0dvp5" timestamp="0"&gt;73&lt;/key&gt;&lt;/foreign-keys&gt;&lt;ref-type name="Journal Article"&gt;17&lt;/ref-type&gt;&lt;contributors&gt;&lt;authors&gt;&lt;author&gt;Godefroy, E, &lt;/author&gt;&lt;author&gt;Manches, O, &lt;/author&gt;&lt;author&gt;Dréno, B, &lt;/author&gt;&lt;author&gt;Hochman, T, &lt;/author&gt;&lt;author&gt;Rolnitzky, L, &lt;/author&gt;&lt;author&gt;Labarrière, N, &lt;/author&gt;&lt;author&gt;Guilloux, Y, &lt;/author&gt;&lt;author&gt;Goldberg, J, &lt;/author&gt;&lt;author&gt;Jotereau, F, &lt;/author&gt;&lt;author&gt;Bhardwaj, N. &lt;/author&gt;&lt;/authors&gt;&lt;/contributors&gt;&lt;titles&gt;&lt;title&gt;Matrix metalloproteinase-2 conditions human dendritic cells to prime inflammatory T(H)2 cells via an IL-12- and OX40L-dependent pathway&lt;/title&gt;&lt;secondary-title&gt;Cancer Cell. &lt;/secondary-title&gt;&lt;/titles&gt;&lt;pages&gt;333-46. &lt;/pages&gt;&lt;volume&gt;19&lt;/volume&gt;&lt;number&gt;3&lt;/number&gt;&lt;edition&gt;Mar 8&lt;/edition&gt;&lt;dates&gt;&lt;year&gt;2011&lt;/year&gt;&lt;/dates&gt;&lt;urls&gt;&lt;/urls&gt;&lt;custom2&gt;PMC3073826&lt;/custom2&gt;&lt;electronic-resource-num&gt;doi: 10.1016/j.ccr.2011.01.037.&lt;/electronic-resource-num&gt;&lt;/record&gt;&lt;/Cite&gt;&lt;/EndNote&gt;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[90]</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hideMark/>
          </w:tcPr>
          <w:p w14:paraId="2E21AAB0" w14:textId="723E06FC"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xml:space="preserve"> Endogenous MMP-2 </w:t>
            </w:r>
            <w:r w:rsidR="00C476E1" w:rsidRPr="00AA43FD">
              <w:rPr>
                <w:rFonts w:ascii="Book Antiqua" w:eastAsia="Times New Roman" w:hAnsi="Book Antiqua" w:cs="Times New Roman"/>
                <w:kern w:val="24"/>
                <w:sz w:val="24"/>
                <w:szCs w:val="24"/>
                <w:lang w:eastAsia="en-GB"/>
              </w:rPr>
              <w:t>prime DC to</w:t>
            </w:r>
            <w:r w:rsidRPr="00AA43FD">
              <w:rPr>
                <w:rFonts w:ascii="Book Antiqua" w:eastAsia="Times New Roman" w:hAnsi="Book Antiqua" w:cs="Times New Roman"/>
                <w:kern w:val="24"/>
                <w:sz w:val="24"/>
                <w:szCs w:val="24"/>
                <w:lang w:eastAsia="en-GB"/>
              </w:rPr>
              <w:t>T</w:t>
            </w:r>
            <w:r w:rsidR="00C476E1" w:rsidRPr="00AA43FD">
              <w:rPr>
                <w:rFonts w:ascii="Book Antiqua" w:eastAsia="Times New Roman" w:hAnsi="Book Antiqua" w:cs="Times New Roman"/>
                <w:kern w:val="24"/>
                <w:sz w:val="24"/>
                <w:szCs w:val="24"/>
                <w:lang w:eastAsia="en-GB"/>
              </w:rPr>
              <w:t>h</w:t>
            </w:r>
            <w:r w:rsidRPr="00AA43FD">
              <w:rPr>
                <w:rFonts w:ascii="Book Antiqua" w:eastAsia="Times New Roman" w:hAnsi="Book Antiqua" w:cs="Times New Roman"/>
                <w:kern w:val="24"/>
                <w:sz w:val="24"/>
                <w:szCs w:val="24"/>
                <w:lang w:eastAsia="en-GB"/>
              </w:rPr>
              <w:t xml:space="preserve">2 </w:t>
            </w:r>
            <w:r w:rsidR="00C476E1" w:rsidRPr="00AA43FD">
              <w:rPr>
                <w:rFonts w:ascii="Book Antiqua" w:eastAsia="Times New Roman" w:hAnsi="Book Antiqua" w:cs="Times New Roman"/>
                <w:kern w:val="24"/>
                <w:sz w:val="24"/>
                <w:szCs w:val="24"/>
                <w:lang w:eastAsia="en-GB"/>
              </w:rPr>
              <w:t>(</w:t>
            </w:r>
            <w:r w:rsidRPr="00AA43FD">
              <w:rPr>
                <w:rFonts w:ascii="Book Antiqua" w:eastAsia="Times New Roman" w:hAnsi="Book Antiqua" w:cs="Times New Roman"/>
                <w:kern w:val="24"/>
                <w:sz w:val="24"/>
                <w:szCs w:val="24"/>
                <w:lang w:eastAsia="en-GB"/>
              </w:rPr>
              <w:t>IL-12p70</w:t>
            </w:r>
            <w:r w:rsidR="00C476E1" w:rsidRPr="00AA43FD">
              <w:rPr>
                <w:rFonts w:ascii="Book Antiqua" w:eastAsia="Times New Roman" w:hAnsi="Book Antiqua" w:cs="Times New Roman"/>
                <w:kern w:val="24"/>
                <w:sz w:val="24"/>
                <w:szCs w:val="24"/>
                <w:lang w:eastAsia="en-GB"/>
              </w:rPr>
              <w:t>)</w:t>
            </w:r>
          </w:p>
        </w:tc>
        <w:tc>
          <w:tcPr>
            <w:tcW w:w="1701" w:type="dxa"/>
            <w:shd w:val="clear" w:color="auto" w:fill="auto"/>
            <w:tcMar>
              <w:top w:w="15" w:type="dxa"/>
              <w:left w:w="108" w:type="dxa"/>
              <w:bottom w:w="0" w:type="dxa"/>
              <w:right w:w="108" w:type="dxa"/>
            </w:tcMar>
            <w:hideMark/>
          </w:tcPr>
          <w:p w14:paraId="5C9DEE37"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w:t>
            </w:r>
          </w:p>
        </w:tc>
        <w:tc>
          <w:tcPr>
            <w:tcW w:w="1694" w:type="dxa"/>
            <w:shd w:val="clear" w:color="auto" w:fill="auto"/>
            <w:tcMar>
              <w:top w:w="15" w:type="dxa"/>
              <w:left w:w="108" w:type="dxa"/>
              <w:bottom w:w="0" w:type="dxa"/>
              <w:right w:w="108" w:type="dxa"/>
            </w:tcMar>
            <w:hideMark/>
          </w:tcPr>
          <w:p w14:paraId="31C88A60"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kern w:val="24"/>
                <w:sz w:val="24"/>
                <w:szCs w:val="24"/>
                <w:lang w:eastAsia="en-GB"/>
              </w:rPr>
              <w:t> Th2 profile</w:t>
            </w:r>
          </w:p>
        </w:tc>
      </w:tr>
      <w:tr w:rsidR="00AA43FD" w:rsidRPr="00AA43FD" w14:paraId="39097A9C" w14:textId="77777777" w:rsidTr="004F73FF">
        <w:trPr>
          <w:trHeight w:val="391"/>
        </w:trPr>
        <w:tc>
          <w:tcPr>
            <w:tcW w:w="1526" w:type="dxa"/>
            <w:vMerge/>
            <w:shd w:val="clear" w:color="auto" w:fill="auto"/>
            <w:tcMar>
              <w:top w:w="15" w:type="dxa"/>
              <w:left w:w="108" w:type="dxa"/>
              <w:bottom w:w="0" w:type="dxa"/>
              <w:right w:w="108" w:type="dxa"/>
            </w:tcMar>
          </w:tcPr>
          <w:p w14:paraId="187BC20B"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5ECFDC9D" w14:textId="7C5B9F0B"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Tissue transglutaminases</w:t>
            </w:r>
            <w:r w:rsidRPr="00AA43FD">
              <w:rPr>
                <w:rFonts w:ascii="Book Antiqua" w:eastAsia="Times New Roman" w:hAnsi="Book Antiqua" w:cs="Times New Roman"/>
                <w:kern w:val="24"/>
                <w:sz w:val="24"/>
                <w:szCs w:val="24"/>
                <w:lang w:eastAsia="en-GB"/>
              </w:rPr>
              <w:fldChar w:fldCharType="begin"/>
            </w:r>
            <w:r w:rsidR="00844164" w:rsidRPr="00AA43FD">
              <w:rPr>
                <w:rFonts w:ascii="Book Antiqua" w:eastAsia="Times New Roman" w:hAnsi="Book Antiqua" w:cs="Times New Roman"/>
                <w:kern w:val="24"/>
                <w:sz w:val="24"/>
                <w:szCs w:val="24"/>
                <w:lang w:eastAsia="en-GB"/>
              </w:rPr>
              <w:instrText xml:space="preserve"> ADDIN EN.CITE &lt;EndNote&gt;&lt;Cite&gt;&lt;Author&gt;Dalleywater WJ&lt;/Author&gt;&lt;Year&gt;2012&lt;/Year&gt;&lt;RecNum&gt;114&lt;/RecNum&gt;&lt;DisplayText&gt;&lt;style face="superscript"&gt;[151]&lt;/style&gt;&lt;/DisplayText&gt;&lt;record&gt;&lt;rec-number&gt;114&lt;/rec-number&gt;&lt;foreign-keys&gt;&lt;key app="EN" db-id="eefs9x259svdw7er99qvxdal0r9z0pr0dvp5" timestamp="0"&gt;114&lt;/key&gt;&lt;/foreign-keys&gt;&lt;ref-type name="Journal Article"&gt;17&lt;/ref-type&gt;&lt;contributors&gt;&lt;authors&gt;&lt;author&gt;Dalleywater WJ, &lt;/author&gt;&lt;author&gt;Chau DY, &lt;/author&gt;&lt;author&gt;Ghaemmaghami AM. &lt;/author&gt;&lt;/authors&gt;&lt;/contributors&gt;&lt;titles&gt;&lt;title&gt;Tissue transglutaminase treatment leads to concentration-dependent changes in dendritic cell phenotype--implications for the role of transglutaminase in coeliac disease.&lt;/title&gt;&lt;secondary-title&gt;BMC Immunol. 2&lt;/secondary-title&gt;&lt;/titles&gt;&lt;pages&gt;20&lt;/pages&gt;&lt;volume&gt;13&lt;/volume&gt;&lt;dates&gt;&lt;year&gt;2012&lt;/year&gt;&lt;/dates&gt;&lt;urls&gt;&lt;/urls&gt;&lt;custom2&gt;PMC3352302&lt;/custom2&gt;&lt;electronic-resource-num&gt;doi: 10.1186/1471-2172-13-20&lt;/electronic-resource-num&gt;&lt;/record&gt;&lt;/Cite&gt;&lt;/EndNote&gt;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[151]</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tcPr>
          <w:p w14:paraId="674F4AD9" w14:textId="69D618C3"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Influence DC activation </w:t>
            </w:r>
            <w:r w:rsidR="00987C77" w:rsidRPr="00AA43FD">
              <w:rPr>
                <w:rFonts w:ascii="Book Antiqua" w:eastAsia="Times New Roman" w:hAnsi="Book Antiqua" w:cs="Times New Roman"/>
                <w:kern w:val="24"/>
                <w:sz w:val="24"/>
                <w:szCs w:val="24"/>
                <w:lang w:eastAsia="en-GB"/>
              </w:rPr>
              <w:t>(concentration-dependant)</w:t>
            </w:r>
            <w:r w:rsidRPr="00AA43FD">
              <w:rPr>
                <w:rFonts w:ascii="Book Antiqua" w:eastAsia="Times New Roman" w:hAnsi="Book Antiqua" w:cs="Times New Roman"/>
                <w:kern w:val="24"/>
                <w:sz w:val="24"/>
                <w:szCs w:val="24"/>
                <w:lang w:eastAsia="en-GB"/>
              </w:rPr>
              <w:t xml:space="preserve"> </w:t>
            </w:r>
          </w:p>
        </w:tc>
        <w:tc>
          <w:tcPr>
            <w:tcW w:w="1701" w:type="dxa"/>
            <w:shd w:val="clear" w:color="auto" w:fill="auto"/>
            <w:tcMar>
              <w:top w:w="15" w:type="dxa"/>
              <w:left w:w="108" w:type="dxa"/>
              <w:bottom w:w="0" w:type="dxa"/>
              <w:right w:w="108" w:type="dxa"/>
            </w:tcMar>
          </w:tcPr>
          <w:p w14:paraId="67F76289"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w:t>
            </w:r>
          </w:p>
        </w:tc>
        <w:tc>
          <w:tcPr>
            <w:tcW w:w="1694" w:type="dxa"/>
            <w:shd w:val="clear" w:color="auto" w:fill="auto"/>
            <w:tcMar>
              <w:top w:w="15" w:type="dxa"/>
              <w:left w:w="108" w:type="dxa"/>
              <w:bottom w:w="0" w:type="dxa"/>
              <w:right w:w="108" w:type="dxa"/>
            </w:tcMar>
          </w:tcPr>
          <w:p w14:paraId="188C1DB4"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Pro- and anti-inflammatory</w:t>
            </w:r>
          </w:p>
        </w:tc>
      </w:tr>
      <w:tr w:rsidR="00AA43FD" w:rsidRPr="00AA43FD" w14:paraId="44393C29" w14:textId="77777777" w:rsidTr="004F73FF">
        <w:trPr>
          <w:trHeight w:val="681"/>
        </w:trPr>
        <w:tc>
          <w:tcPr>
            <w:tcW w:w="1526" w:type="dxa"/>
            <w:vMerge w:val="restart"/>
            <w:shd w:val="clear" w:color="auto" w:fill="auto"/>
            <w:tcMar>
              <w:top w:w="15" w:type="dxa"/>
              <w:left w:w="108" w:type="dxa"/>
              <w:bottom w:w="0" w:type="dxa"/>
              <w:right w:w="108" w:type="dxa"/>
            </w:tcMar>
          </w:tcPr>
          <w:p w14:paraId="3BB191E8" w14:textId="77777777" w:rsidR="00C73FEC" w:rsidRPr="00AA43FD" w:rsidRDefault="00C73FEC" w:rsidP="00AA43FD">
            <w:pPr>
              <w:spacing w:after="0" w:line="360" w:lineRule="auto"/>
              <w:jc w:val="both"/>
              <w:rPr>
                <w:rFonts w:ascii="Book Antiqua" w:eastAsia="Times New Roman" w:hAnsi="Book Antiqua" w:cs="Times New Roman"/>
                <w:sz w:val="24"/>
                <w:szCs w:val="24"/>
                <w:lang w:eastAsia="en-GB"/>
              </w:rPr>
            </w:pPr>
            <w:r w:rsidRPr="00AA43FD">
              <w:rPr>
                <w:rFonts w:ascii="Book Antiqua" w:eastAsia="Times New Roman" w:hAnsi="Book Antiqua" w:cs="Times New Roman"/>
                <w:b/>
                <w:bCs/>
                <w:kern w:val="24"/>
                <w:sz w:val="24"/>
                <w:szCs w:val="24"/>
                <w:lang w:eastAsia="en-GB"/>
              </w:rPr>
              <w:t>Glycosylation modifications</w:t>
            </w:r>
          </w:p>
        </w:tc>
        <w:tc>
          <w:tcPr>
            <w:tcW w:w="2551" w:type="dxa"/>
            <w:shd w:val="clear" w:color="auto" w:fill="auto"/>
            <w:tcMar>
              <w:top w:w="15" w:type="dxa"/>
              <w:left w:w="108" w:type="dxa"/>
              <w:bottom w:w="0" w:type="dxa"/>
              <w:right w:w="108" w:type="dxa"/>
            </w:tcMar>
          </w:tcPr>
          <w:p w14:paraId="263745F4" w14:textId="3E9DEFE7" w:rsidR="00C73FEC" w:rsidRPr="00AA43FD" w:rsidRDefault="00C73FEC" w:rsidP="00AA43FD">
            <w:pPr>
              <w:spacing w:after="0" w:line="360" w:lineRule="auto"/>
              <w:jc w:val="both"/>
              <w:rPr>
                <w:rFonts w:ascii="Book Antiqua" w:eastAsia="Times New Roman" w:hAnsi="Book Antiqua" w:cs="Times New Roman"/>
                <w:bCs/>
                <w:kern w:val="24"/>
                <w:sz w:val="24"/>
                <w:szCs w:val="24"/>
                <w:lang w:eastAsia="en-GB"/>
              </w:rPr>
            </w:pPr>
            <w:r w:rsidRPr="00AA43FD">
              <w:rPr>
                <w:rFonts w:ascii="Book Antiqua" w:eastAsia="Times New Roman" w:hAnsi="Book Antiqua" w:cs="Times New Roman"/>
                <w:bCs/>
                <w:kern w:val="24"/>
                <w:sz w:val="24"/>
                <w:szCs w:val="24"/>
                <w:lang w:eastAsia="en-GB"/>
              </w:rPr>
              <w:t>Gut mucous</w:t>
            </w:r>
            <w:r w:rsidRPr="00AA43FD">
              <w:rPr>
                <w:rFonts w:ascii="Book Antiqua" w:eastAsia="Times New Roman" w:hAnsi="Book Antiqua" w:cs="Times New Roman"/>
                <w:kern w:val="24"/>
                <w:sz w:val="24"/>
                <w:szCs w:val="24"/>
                <w:lang w:eastAsia="en-GB"/>
              </w:rPr>
              <w:fldChar w:fldCharType="begin"/>
            </w:r>
            <w:r w:rsidR="005B4653" w:rsidRPr="00AA43FD">
              <w:rPr>
                <w:rFonts w:ascii="Book Antiqua" w:eastAsia="Times New Roman" w:hAnsi="Book Antiqua" w:cs="Times New Roman"/>
                <w:kern w:val="24"/>
                <w:sz w:val="24"/>
                <w:szCs w:val="24"/>
                <w:lang w:eastAsia="en-GB"/>
              </w:rPr>
              <w:instrText xml:space="preserve"> ADDIN EN.CITE &lt;EndNote&gt;&lt;Cite&gt;&lt;Author&gt;Shan&lt;/Author&gt;&lt;Year&gt;2013&lt;/Year&gt;&lt;RecNum&gt;93&lt;/RecNum&gt;&lt;DisplayText&gt;&lt;style face="superscript"&gt;[107]&lt;/style&gt;&lt;/DisplayText&gt;&lt;record&gt;&lt;rec-number&gt;93&lt;/rec-number&gt;&lt;foreign-keys&gt;&lt;key app="EN" db-id="eefs9x259svdw7er99qvxdal0r9z0pr0dvp5" timestamp="0"&gt;93&lt;/key&gt;&lt;/foreign-keys&gt;&lt;ref-type name="Journal Article"&gt;17&lt;/ref-type&gt;&lt;contributors&gt;&lt;authors&gt;&lt;author&gt;Shan, M, &lt;/author&gt;&lt;author&gt;Gentile, M, &lt;/author&gt;&lt;author&gt;Yeiser, JR, &lt;/author&gt;&lt;author&gt;Walland, AC, &lt;/author&gt;&lt;author&gt;Bornstein, VU, &lt;/author&gt;&lt;author&gt;Chen, K, &lt;/author&gt;&lt;author&gt;He, B, &lt;/author&gt;&lt;author&gt;Cassis, L, &lt;/author&gt;&lt;author&gt;Bigas, A, &lt;/author&gt;&lt;author&gt;Cols, M, &lt;/author&gt;&lt;author&gt;Comerma, L,&lt;/author&gt;&lt;author&gt;Huang, B, &lt;/author&gt;&lt;author&gt;Blander, JM,&lt;/author&gt;&lt;author&gt;Xiong, H, &lt;/author&gt;&lt;author&gt;Mayer, L, &lt;/author&gt;&lt;author&gt;Berin, C, &lt;/author&gt;&lt;author&gt;Augenlicht, LH, &lt;/author&gt;&lt;author&gt;Velcich, A, &lt;/author&gt;&lt;author&gt;Cerutti, A. &lt;/author&gt;&lt;/authors&gt;&lt;/contributors&gt;&lt;titles&gt;&lt;title&gt;Mucus enhances gut homeostasis and oral tolerance by delivering immunoregulatory signals. &lt;/title&gt;&lt;secondary-title&gt;Science&lt;/secondary-title&gt;&lt;/titles&gt;&lt;pages&gt;447-53. &lt;/pages&gt;&lt;volume&gt;342&lt;/volume&gt;&lt;number&gt;6157&lt;/number&gt;&lt;dates&gt;&lt;year&gt;2013&lt;/year&gt;&lt;/dates&gt;&lt;urls&gt;&lt;/urls&gt;&lt;custom2&gt;PMC4005805&lt;/custom2&gt;&lt;electronic-resource-num&gt;doi: 10.1126/science.1237910.&lt;/electronic-resource-num&gt;&lt;/record&gt;&lt;/Cite&gt;&lt;/EndNote&gt;</w:instrText>
            </w:r>
            <w:r w:rsidRPr="00AA43FD">
              <w:rPr>
                <w:rFonts w:ascii="Book Antiqua" w:eastAsia="Times New Roman" w:hAnsi="Book Antiqua" w:cs="Times New Roman"/>
                <w:kern w:val="24"/>
                <w:sz w:val="24"/>
                <w:szCs w:val="24"/>
                <w:lang w:eastAsia="en-GB"/>
              </w:rPr>
              <w:fldChar w:fldCharType="separate"/>
            </w:r>
            <w:r w:rsidR="00844164" w:rsidRPr="00AA43FD">
              <w:rPr>
                <w:rFonts w:ascii="Book Antiqua" w:eastAsia="Times New Roman" w:hAnsi="Book Antiqua" w:cs="Times New Roman"/>
                <w:noProof/>
                <w:kern w:val="24"/>
                <w:sz w:val="24"/>
                <w:szCs w:val="24"/>
                <w:vertAlign w:val="superscript"/>
                <w:lang w:eastAsia="en-GB"/>
              </w:rPr>
              <w:t>[107]</w:t>
            </w:r>
            <w:r w:rsidRPr="00AA43FD">
              <w:rPr>
                <w:rFonts w:ascii="Book Antiqua" w:eastAsia="Times New Roman" w:hAnsi="Book Antiqua" w:cs="Times New Roman"/>
                <w:kern w:val="24"/>
                <w:sz w:val="24"/>
                <w:szCs w:val="24"/>
                <w:lang w:eastAsia="en-GB"/>
              </w:rPr>
              <w:fldChar w:fldCharType="end"/>
            </w:r>
          </w:p>
        </w:tc>
        <w:tc>
          <w:tcPr>
            <w:tcW w:w="3119" w:type="dxa"/>
            <w:shd w:val="clear" w:color="auto" w:fill="auto"/>
            <w:tcMar>
              <w:top w:w="15" w:type="dxa"/>
              <w:left w:w="108" w:type="dxa"/>
              <w:bottom w:w="0" w:type="dxa"/>
              <w:right w:w="108" w:type="dxa"/>
            </w:tcMar>
          </w:tcPr>
          <w:p w14:paraId="31835EDC"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Decrease in DC activation by inhibition of NF-κB</w:t>
            </w:r>
          </w:p>
        </w:tc>
        <w:tc>
          <w:tcPr>
            <w:tcW w:w="1701" w:type="dxa"/>
            <w:shd w:val="clear" w:color="auto" w:fill="auto"/>
            <w:tcMar>
              <w:top w:w="15" w:type="dxa"/>
              <w:left w:w="108" w:type="dxa"/>
              <w:bottom w:w="0" w:type="dxa"/>
              <w:right w:w="108" w:type="dxa"/>
            </w:tcMar>
          </w:tcPr>
          <w:p w14:paraId="17DAE0C3"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 xml:space="preserve">Dectin-1, galectin-3 </w:t>
            </w:r>
          </w:p>
        </w:tc>
        <w:tc>
          <w:tcPr>
            <w:tcW w:w="1694" w:type="dxa"/>
            <w:shd w:val="clear" w:color="auto" w:fill="auto"/>
            <w:tcMar>
              <w:top w:w="15" w:type="dxa"/>
              <w:left w:w="108" w:type="dxa"/>
              <w:bottom w:w="0" w:type="dxa"/>
              <w:right w:w="108" w:type="dxa"/>
            </w:tcMar>
          </w:tcPr>
          <w:p w14:paraId="42ED4D37"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Anti-inflammatory</w:t>
            </w:r>
          </w:p>
        </w:tc>
      </w:tr>
      <w:tr w:rsidR="00AA43FD" w:rsidRPr="00AA43FD" w14:paraId="6B1E8FB1" w14:textId="77777777" w:rsidTr="004F73FF">
        <w:trPr>
          <w:trHeight w:val="681"/>
        </w:trPr>
        <w:tc>
          <w:tcPr>
            <w:tcW w:w="1526" w:type="dxa"/>
            <w:vMerge/>
            <w:shd w:val="clear" w:color="auto" w:fill="auto"/>
            <w:tcMar>
              <w:top w:w="15" w:type="dxa"/>
              <w:left w:w="108" w:type="dxa"/>
              <w:bottom w:w="0" w:type="dxa"/>
              <w:right w:w="108" w:type="dxa"/>
            </w:tcMar>
          </w:tcPr>
          <w:p w14:paraId="62C5C39D" w14:textId="77777777" w:rsidR="00C73FEC" w:rsidRPr="00AA43FD" w:rsidRDefault="00C73FEC" w:rsidP="00AA43FD">
            <w:pPr>
              <w:spacing w:after="0" w:line="360" w:lineRule="auto"/>
              <w:jc w:val="both"/>
              <w:rPr>
                <w:rFonts w:ascii="Book Antiqua" w:eastAsia="Times New Roman" w:hAnsi="Book Antiqua" w:cs="Times New Roman"/>
                <w:b/>
                <w:bCs/>
                <w:kern w:val="24"/>
                <w:sz w:val="24"/>
                <w:szCs w:val="24"/>
                <w:lang w:eastAsia="en-GB"/>
              </w:rPr>
            </w:pPr>
          </w:p>
        </w:tc>
        <w:tc>
          <w:tcPr>
            <w:tcW w:w="2551" w:type="dxa"/>
            <w:shd w:val="clear" w:color="auto" w:fill="auto"/>
            <w:tcMar>
              <w:top w:w="15" w:type="dxa"/>
              <w:left w:w="108" w:type="dxa"/>
              <w:bottom w:w="0" w:type="dxa"/>
              <w:right w:w="108" w:type="dxa"/>
            </w:tcMar>
          </w:tcPr>
          <w:p w14:paraId="57EE4C41" w14:textId="0EF82918" w:rsidR="00C73FEC" w:rsidRPr="00AA43FD" w:rsidRDefault="00C73FEC" w:rsidP="004F73FF">
            <w:pPr>
              <w:spacing w:after="0" w:line="360" w:lineRule="auto"/>
              <w:jc w:val="both"/>
              <w:rPr>
                <w:rFonts w:ascii="Book Antiqua" w:eastAsia="Times New Roman" w:hAnsi="Book Antiqua" w:cs="Times New Roman"/>
                <w:bCs/>
                <w:kern w:val="24"/>
                <w:sz w:val="24"/>
                <w:szCs w:val="24"/>
                <w:lang w:eastAsia="en-GB"/>
              </w:rPr>
            </w:pPr>
            <w:r w:rsidRPr="00AA43FD">
              <w:rPr>
                <w:rFonts w:ascii="Book Antiqua" w:eastAsia="Times New Roman" w:hAnsi="Book Antiqua" w:cs="Times New Roman"/>
                <w:bCs/>
                <w:kern w:val="24"/>
                <w:sz w:val="24"/>
                <w:szCs w:val="24"/>
                <w:lang w:eastAsia="en-GB"/>
              </w:rPr>
              <w:t>Tissue matrix</w:t>
            </w:r>
            <w:r w:rsidR="00C476E1" w:rsidRPr="00AA43FD">
              <w:rPr>
                <w:rFonts w:ascii="Book Antiqua" w:eastAsia="Times New Roman" w:hAnsi="Book Antiqua" w:cs="Times New Roman"/>
                <w:bCs/>
                <w:kern w:val="24"/>
                <w:sz w:val="24"/>
                <w:szCs w:val="24"/>
                <w:lang w:eastAsia="en-GB"/>
              </w:rPr>
              <w:t xml:space="preserve"> in skin thymus, trachea</w:t>
            </w:r>
            <w:r w:rsidR="004F73FF" w:rsidRPr="00AA43FD">
              <w:rPr>
                <w:rFonts w:ascii="Book Antiqua" w:eastAsia="Times New Roman" w:hAnsi="Book Antiqua" w:cs="Times New Roman"/>
                <w:kern w:val="24"/>
                <w:sz w:val="24"/>
                <w:szCs w:val="24"/>
                <w:lang w:eastAsia="en-GB"/>
              </w:rPr>
              <w:fldChar w:fldCharType="begin"/>
            </w:r>
            <w:r w:rsidR="004F73FF" w:rsidRPr="00AA43FD">
              <w:rPr>
                <w:rFonts w:ascii="Book Antiqua" w:eastAsia="Times New Roman" w:hAnsi="Book Antiqua" w:cs="Times New Roman"/>
                <w:kern w:val="24"/>
                <w:sz w:val="24"/>
                <w:szCs w:val="24"/>
                <w:lang w:eastAsia="en-GB"/>
              </w:rPr>
              <w:instrText xml:space="preserve"> ADDIN EN.CITE &lt;EndNote&gt;&lt;Cite&gt;&lt;Author&gt;Denda-Nagai&lt;/Author&gt;&lt;Year&gt;2010&lt;/Year&gt;&lt;RecNum&gt;95&lt;/RecNum&gt;&lt;DisplayText&gt;&lt;style face="superscript"&gt;[109]&lt;/style&gt;&lt;/DisplayText&gt;&lt;record&gt;&lt;rec-number&gt;95&lt;/rec-number&gt;&lt;foreign-keys&gt;&lt;key app="EN" db-id="eefs9x259svdw7er99qvxdal0r9z0pr0dvp5" timestamp="0"&gt;95&lt;/key&gt;&lt;/foreign-keys&gt;&lt;ref-type name="Journal Article"&gt;17&lt;/ref-type&gt;&lt;contributors&gt;&lt;authors&gt;&lt;author&gt;Denda-Nagai, K, &lt;/author&gt;&lt;author&gt;Aida, S, &lt;/author&gt;&lt;author&gt;Saba, K, &lt;/author&gt;&lt;author&gt;Suzuki, K, &lt;/author&gt;&lt;author&gt;Moriyama, S, &lt;/author&gt;&lt;author&gt;Oo-Puthinan, S, &lt;/author&gt;&lt;author&gt;Tsuiji, M, &lt;/author&gt;&lt;author&gt;Morikawa, A, &lt;/author&gt;&lt;author&gt;Kumamoto, Y, &lt;/author&gt;&lt;author&gt;Sugiura, D, &lt;/author&gt;&lt;author&gt;Kudo, A, &lt;/author&gt;&lt;author&gt;Akimoto, Y, &lt;/author&gt;&lt;author&gt;Kawakami, H, &lt;/author&gt;&lt;author&gt;Bovin, NV, &lt;/author&gt;&lt;author&gt;Irimura, T. &lt;/author&gt;&lt;/authors&gt;&lt;/contributors&gt;&lt;titles&gt;&lt;title&gt;Distribution and function of macrophage galactose-type C-type lectin 2 (MGL2/CD301b): efficient uptake and presentation of glycosylated antigens by dendritic cells &lt;/title&gt;&lt;secondary-title&gt;J Biol Chem.&lt;/secondary-title&gt;&lt;/titles&gt;&lt;pages&gt;19193-204. &lt;/pages&gt;&lt;volume&gt;285&lt;/volume&gt;&lt;number&gt;25&lt;/number&gt;&lt;dates&gt;&lt;year&gt;2010&lt;/year&gt;&lt;/dates&gt;&lt;urls&gt;&lt;/urls&gt;&lt;custom2&gt;PMC2885198&lt;/custom2&gt;&lt;electronic-resource-num&gt;doi: 10.1074/jbc.M110.113613. &lt;/electronic-resource-num&gt;&lt;/record&gt;&lt;/Cite&gt;&lt;/EndNote&gt;</w:instrText>
            </w:r>
            <w:r w:rsidR="004F73FF" w:rsidRPr="00AA43FD">
              <w:rPr>
                <w:rFonts w:ascii="Book Antiqua" w:eastAsia="Times New Roman" w:hAnsi="Book Antiqua" w:cs="Times New Roman"/>
                <w:kern w:val="24"/>
                <w:sz w:val="24"/>
                <w:szCs w:val="24"/>
                <w:lang w:eastAsia="en-GB"/>
              </w:rPr>
              <w:fldChar w:fldCharType="separate"/>
            </w:r>
            <w:r w:rsidR="004F73FF" w:rsidRPr="00AA43FD">
              <w:rPr>
                <w:rFonts w:ascii="Book Antiqua" w:eastAsia="Times New Roman" w:hAnsi="Book Antiqua" w:cs="Times New Roman"/>
                <w:noProof/>
                <w:kern w:val="24"/>
                <w:sz w:val="24"/>
                <w:szCs w:val="24"/>
                <w:vertAlign w:val="superscript"/>
                <w:lang w:eastAsia="en-GB"/>
              </w:rPr>
              <w:t>[109]</w:t>
            </w:r>
            <w:r w:rsidR="004F73FF" w:rsidRPr="00AA43FD">
              <w:rPr>
                <w:rFonts w:ascii="Book Antiqua" w:eastAsia="Times New Roman" w:hAnsi="Book Antiqua" w:cs="Times New Roman"/>
                <w:kern w:val="24"/>
                <w:sz w:val="24"/>
                <w:szCs w:val="24"/>
                <w:lang w:eastAsia="en-GB"/>
              </w:rPr>
              <w:fldChar w:fldCharType="end"/>
            </w:r>
            <w:r w:rsidR="00C476E1" w:rsidRPr="00AA43FD">
              <w:rPr>
                <w:rFonts w:ascii="Book Antiqua" w:eastAsia="Times New Roman" w:hAnsi="Book Antiqua" w:cs="Times New Roman"/>
                <w:bCs/>
                <w:kern w:val="24"/>
                <w:sz w:val="24"/>
                <w:szCs w:val="24"/>
                <w:lang w:eastAsia="en-GB"/>
              </w:rPr>
              <w:t xml:space="preserve">,  </w:t>
            </w:r>
          </w:p>
        </w:tc>
        <w:tc>
          <w:tcPr>
            <w:tcW w:w="3119" w:type="dxa"/>
            <w:shd w:val="clear" w:color="auto" w:fill="auto"/>
            <w:tcMar>
              <w:top w:w="15" w:type="dxa"/>
              <w:left w:w="108" w:type="dxa"/>
              <w:bottom w:w="0" w:type="dxa"/>
              <w:right w:w="108" w:type="dxa"/>
            </w:tcMar>
          </w:tcPr>
          <w:p w14:paraId="6BF03ADE" w14:textId="03D0538D" w:rsidR="00C73FEC" w:rsidRPr="00AA43FD" w:rsidRDefault="00E37AB2"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Steady state h</w:t>
            </w:r>
            <w:r w:rsidR="00C73FEC" w:rsidRPr="00AA43FD">
              <w:rPr>
                <w:rFonts w:ascii="Book Antiqua" w:eastAsia="Times New Roman" w:hAnsi="Book Antiqua" w:cs="Times New Roman"/>
                <w:kern w:val="24"/>
                <w:sz w:val="24"/>
                <w:szCs w:val="24"/>
                <w:lang w:eastAsia="en-GB"/>
              </w:rPr>
              <w:t xml:space="preserve">omeostasis </w:t>
            </w:r>
          </w:p>
        </w:tc>
        <w:tc>
          <w:tcPr>
            <w:tcW w:w="1701" w:type="dxa"/>
            <w:shd w:val="clear" w:color="auto" w:fill="auto"/>
            <w:tcMar>
              <w:top w:w="15" w:type="dxa"/>
              <w:left w:w="108" w:type="dxa"/>
              <w:bottom w:w="0" w:type="dxa"/>
              <w:right w:w="108" w:type="dxa"/>
            </w:tcMar>
          </w:tcPr>
          <w:p w14:paraId="7A0F4E02"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MGL1</w:t>
            </w:r>
            <w:r w:rsidRPr="004F73FF">
              <w:rPr>
                <w:rFonts w:ascii="Book Antiqua" w:eastAsia="Times New Roman" w:hAnsi="Book Antiqua" w:cs="Times New Roman"/>
                <w:kern w:val="24"/>
                <w:sz w:val="24"/>
                <w:szCs w:val="24"/>
                <w:vertAlign w:val="superscript"/>
                <w:lang w:eastAsia="en-GB"/>
              </w:rPr>
              <w:t xml:space="preserve">+ </w:t>
            </w:r>
            <w:r w:rsidRPr="00AA43FD">
              <w:rPr>
                <w:rFonts w:ascii="Book Antiqua" w:eastAsia="Times New Roman" w:hAnsi="Book Antiqua" w:cs="Times New Roman"/>
                <w:kern w:val="24"/>
                <w:sz w:val="24"/>
                <w:szCs w:val="24"/>
                <w:lang w:eastAsia="en-GB"/>
              </w:rPr>
              <w:t>MGL2</w:t>
            </w:r>
            <w:r w:rsidRPr="004F73FF">
              <w:rPr>
                <w:rFonts w:ascii="Book Antiqua" w:eastAsia="Times New Roman" w:hAnsi="Book Antiqua" w:cs="Times New Roman"/>
                <w:kern w:val="24"/>
                <w:sz w:val="24"/>
                <w:szCs w:val="24"/>
                <w:vertAlign w:val="superscript"/>
                <w:lang w:eastAsia="en-GB"/>
              </w:rPr>
              <w:t>+</w:t>
            </w:r>
          </w:p>
        </w:tc>
        <w:tc>
          <w:tcPr>
            <w:tcW w:w="1694" w:type="dxa"/>
            <w:shd w:val="clear" w:color="auto" w:fill="auto"/>
            <w:tcMar>
              <w:top w:w="15" w:type="dxa"/>
              <w:left w:w="108" w:type="dxa"/>
              <w:bottom w:w="0" w:type="dxa"/>
              <w:right w:w="108" w:type="dxa"/>
            </w:tcMar>
          </w:tcPr>
          <w:p w14:paraId="38308A34" w14:textId="77777777" w:rsidR="00C73FEC" w:rsidRPr="00AA43FD" w:rsidRDefault="00C73FEC" w:rsidP="00AA43FD">
            <w:pPr>
              <w:spacing w:after="0" w:line="360" w:lineRule="auto"/>
              <w:jc w:val="both"/>
              <w:rPr>
                <w:rFonts w:ascii="Book Antiqua" w:eastAsia="Times New Roman" w:hAnsi="Book Antiqua" w:cs="Times New Roman"/>
                <w:kern w:val="24"/>
                <w:sz w:val="24"/>
                <w:szCs w:val="24"/>
                <w:lang w:eastAsia="en-GB"/>
              </w:rPr>
            </w:pPr>
            <w:r w:rsidRPr="00AA43FD">
              <w:rPr>
                <w:rFonts w:ascii="Book Antiqua" w:eastAsia="Times New Roman" w:hAnsi="Book Antiqua" w:cs="Times New Roman"/>
                <w:kern w:val="24"/>
                <w:sz w:val="24"/>
                <w:szCs w:val="24"/>
                <w:lang w:eastAsia="en-GB"/>
              </w:rPr>
              <w:t>Anti-inflammatory</w:t>
            </w:r>
          </w:p>
        </w:tc>
      </w:tr>
    </w:tbl>
    <w:p w14:paraId="04191EF6" w14:textId="77777777" w:rsidR="004F73FF" w:rsidRDefault="004F73FF" w:rsidP="004F73FF">
      <w:pPr>
        <w:spacing w:after="0" w:line="360" w:lineRule="auto"/>
        <w:jc w:val="both"/>
        <w:rPr>
          <w:rFonts w:ascii="Book Antiqua" w:hAnsi="Book Antiqua" w:cs="Times New Roman"/>
          <w:sz w:val="24"/>
          <w:szCs w:val="24"/>
          <w:lang w:eastAsia="zh-CN"/>
        </w:rPr>
      </w:pPr>
      <w:r w:rsidRPr="005C602C">
        <w:rPr>
          <w:rFonts w:ascii="Book Antiqua" w:eastAsia="Times New Roman" w:hAnsi="Book Antiqua" w:cs="Times New Roman"/>
          <w:bCs/>
          <w:kern w:val="24"/>
          <w:sz w:val="24"/>
          <w:szCs w:val="24"/>
          <w:lang w:eastAsia="en-GB"/>
        </w:rPr>
        <w:lastRenderedPageBreak/>
        <w:t>DC</w:t>
      </w:r>
      <w:r w:rsidRPr="005C602C">
        <w:rPr>
          <w:rFonts w:ascii="Book Antiqua" w:eastAsiaTheme="minorEastAsia" w:hAnsi="Book Antiqua" w:hint="eastAsia"/>
          <w:bCs/>
          <w:kern w:val="24"/>
          <w:sz w:val="24"/>
        </w:rPr>
        <w:t>:</w:t>
      </w:r>
      <w:r w:rsidRPr="005C602C">
        <w:rPr>
          <w:rFonts w:ascii="Book Antiqua" w:hAnsi="Book Antiqua"/>
          <w:sz w:val="24"/>
        </w:rPr>
        <w:t xml:space="preserve"> </w:t>
      </w:r>
      <w:r w:rsidRPr="005C602C">
        <w:rPr>
          <w:rFonts w:ascii="Book Antiqua" w:hAnsi="Book Antiqua" w:cs="Times New Roman"/>
          <w:sz w:val="24"/>
          <w:szCs w:val="24"/>
        </w:rPr>
        <w:t>Dendritic cell</w:t>
      </w:r>
      <w:r>
        <w:rPr>
          <w:rFonts w:ascii="Book Antiqua" w:hAnsi="Book Antiqua" w:hint="eastAsia"/>
          <w:sz w:val="24"/>
        </w:rPr>
        <w:t xml:space="preserve">; </w:t>
      </w:r>
      <w:r w:rsidRPr="002D7E5D">
        <w:rPr>
          <w:rFonts w:ascii="Book Antiqua" w:hAnsi="Book Antiqua" w:cs="Times New Roman"/>
          <w:sz w:val="24"/>
          <w:szCs w:val="24"/>
        </w:rPr>
        <w:t>ECM</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Extracellular matrix</w:t>
      </w:r>
      <w:r>
        <w:rPr>
          <w:rFonts w:ascii="Book Antiqua" w:hAnsi="Book Antiqua" w:cs="Times New Roman" w:hint="eastAsia"/>
          <w:sz w:val="24"/>
          <w:szCs w:val="24"/>
        </w:rPr>
        <w:t xml:space="preserve">; </w:t>
      </w:r>
      <w:r w:rsidRPr="00AA43FD">
        <w:rPr>
          <w:rFonts w:ascii="Book Antiqua" w:eastAsia="Calibri" w:hAnsi="Book Antiqua" w:cs="Times New Roman"/>
          <w:kern w:val="24"/>
          <w:sz w:val="24"/>
          <w:szCs w:val="24"/>
          <w:lang w:eastAsia="en-GB"/>
        </w:rPr>
        <w:t>OSCAR</w:t>
      </w:r>
      <w:r>
        <w:rPr>
          <w:rFonts w:ascii="Book Antiqua" w:hAnsi="Book Antiqua" w:cs="Times New Roman" w:hint="eastAsia"/>
          <w:kern w:val="24"/>
          <w:sz w:val="24"/>
          <w:szCs w:val="24"/>
        </w:rPr>
        <w:t xml:space="preserve">: </w:t>
      </w:r>
      <w:r w:rsidRPr="00AA43FD">
        <w:rPr>
          <w:rFonts w:ascii="Book Antiqua" w:eastAsia="Calibri" w:hAnsi="Book Antiqua" w:cs="Times New Roman"/>
          <w:kern w:val="24"/>
          <w:sz w:val="24"/>
          <w:szCs w:val="24"/>
          <w:lang w:eastAsia="en-GB"/>
        </w:rPr>
        <w:t>Osteoclast-associated receptor</w:t>
      </w:r>
      <w:r>
        <w:rPr>
          <w:rFonts w:ascii="Book Antiqua" w:hAnsi="Book Antiqua" w:cs="Times New Roman" w:hint="eastAsia"/>
          <w:kern w:val="24"/>
          <w:sz w:val="24"/>
          <w:szCs w:val="24"/>
        </w:rPr>
        <w:t>;</w:t>
      </w:r>
      <w:r w:rsidRPr="005D309F">
        <w:rPr>
          <w:rFonts w:ascii="Book Antiqua" w:hAnsi="Book Antiqua" w:cs="Times New Roman"/>
          <w:sz w:val="24"/>
          <w:szCs w:val="24"/>
        </w:rPr>
        <w:t xml:space="preserve"> </w:t>
      </w:r>
      <w:r>
        <w:rPr>
          <w:rFonts w:ascii="Book Antiqua" w:hAnsi="Book Antiqua" w:cs="Times New Roman"/>
          <w:sz w:val="24"/>
          <w:szCs w:val="24"/>
        </w:rPr>
        <w:t>DDR</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Discoidin domain receptors</w:t>
      </w:r>
      <w:r>
        <w:rPr>
          <w:rFonts w:ascii="Book Antiqua" w:hAnsi="Book Antiqua" w:cs="Times New Roman" w:hint="eastAsia"/>
          <w:sz w:val="24"/>
          <w:szCs w:val="24"/>
        </w:rPr>
        <w:t xml:space="preserve">; </w:t>
      </w:r>
      <w:r w:rsidRPr="002D7E5D">
        <w:rPr>
          <w:rFonts w:ascii="Book Antiqua" w:hAnsi="Book Antiqua" w:cs="Times New Roman"/>
          <w:sz w:val="24"/>
          <w:szCs w:val="24"/>
        </w:rPr>
        <w:t>IL</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Interleukin-4</w:t>
      </w:r>
      <w:r>
        <w:rPr>
          <w:rFonts w:ascii="Book Antiqua" w:hAnsi="Book Antiqua" w:cs="Times New Roman" w:hint="eastAsia"/>
          <w:sz w:val="24"/>
          <w:szCs w:val="24"/>
        </w:rPr>
        <w:t xml:space="preserve">; </w:t>
      </w:r>
      <w:r w:rsidRPr="00AA43FD">
        <w:rPr>
          <w:rFonts w:ascii="Book Antiqua" w:eastAsia="Times New Roman" w:hAnsi="Book Antiqua" w:cs="Times New Roman"/>
          <w:kern w:val="24"/>
          <w:sz w:val="24"/>
          <w:szCs w:val="24"/>
          <w:lang w:eastAsia="en-GB"/>
        </w:rPr>
        <w:t>TNF-</w:t>
      </w:r>
      <w:r w:rsidRPr="00AA43FD">
        <w:rPr>
          <w:rFonts w:ascii="Book Antiqua" w:eastAsia="Times New Roman" w:hAnsi="Book Antiqua" w:cs="Times New Roman"/>
          <w:kern w:val="24"/>
          <w:sz w:val="24"/>
          <w:szCs w:val="24"/>
          <w:lang w:val="el-GR" w:eastAsia="en-GB"/>
        </w:rPr>
        <w:t>α</w:t>
      </w:r>
      <w:r>
        <w:rPr>
          <w:rFonts w:ascii="Book Antiqua" w:hAnsi="Book Antiqua" w:cs="Times New Roman" w:hint="eastAsia"/>
          <w:kern w:val="24"/>
          <w:sz w:val="24"/>
          <w:szCs w:val="24"/>
        </w:rPr>
        <w:t xml:space="preserve">: </w:t>
      </w:r>
      <w:r w:rsidRPr="002D7E5D">
        <w:rPr>
          <w:rFonts w:ascii="Book Antiqua" w:hAnsi="Book Antiqua" w:cs="Times New Roman"/>
          <w:sz w:val="24"/>
          <w:szCs w:val="24"/>
        </w:rPr>
        <w:t>Tumour necrosis factor-α</w:t>
      </w:r>
      <w:r>
        <w:rPr>
          <w:rFonts w:ascii="Book Antiqua" w:hAnsi="Book Antiqua" w:cs="Times New Roman" w:hint="eastAsia"/>
          <w:sz w:val="24"/>
          <w:szCs w:val="24"/>
        </w:rPr>
        <w:t xml:space="preserve">; </w:t>
      </w:r>
      <w:r w:rsidRPr="00AA43FD">
        <w:rPr>
          <w:rFonts w:ascii="Book Antiqua" w:eastAsia="Times New Roman" w:hAnsi="Book Antiqua" w:cs="Times New Roman"/>
          <w:kern w:val="24"/>
          <w:sz w:val="24"/>
          <w:szCs w:val="24"/>
          <w:lang w:eastAsia="en-GB"/>
        </w:rPr>
        <w:t>IFN-</w:t>
      </w:r>
      <w:r w:rsidRPr="00AA43FD">
        <w:rPr>
          <w:rFonts w:ascii="Book Antiqua" w:eastAsia="Times New Roman" w:hAnsi="Book Antiqua" w:cs="Times New Roman"/>
          <w:kern w:val="24"/>
          <w:sz w:val="24"/>
          <w:szCs w:val="24"/>
          <w:lang w:val="el-GR" w:eastAsia="en-GB"/>
        </w:rPr>
        <w:t>γ</w:t>
      </w:r>
      <w:r>
        <w:rPr>
          <w:rFonts w:ascii="Book Antiqua" w:hAnsi="Book Antiqua" w:cs="Times New Roman" w:hint="eastAsia"/>
          <w:kern w:val="24"/>
          <w:sz w:val="24"/>
          <w:szCs w:val="24"/>
          <w:lang w:val="el-GR"/>
        </w:rPr>
        <w:t xml:space="preserve">: </w:t>
      </w:r>
      <w:r w:rsidRPr="002D7E5D">
        <w:rPr>
          <w:rFonts w:ascii="Book Antiqua" w:hAnsi="Book Antiqua" w:cs="Times New Roman"/>
          <w:sz w:val="24"/>
          <w:szCs w:val="24"/>
        </w:rPr>
        <w:t>Interferon-γ</w:t>
      </w:r>
      <w:r>
        <w:rPr>
          <w:rFonts w:ascii="Book Antiqua" w:hAnsi="Book Antiqua" w:cs="Times New Roman" w:hint="eastAsia"/>
          <w:sz w:val="24"/>
          <w:szCs w:val="24"/>
        </w:rPr>
        <w:t xml:space="preserve">; </w:t>
      </w:r>
      <w:r w:rsidRPr="002D7E5D">
        <w:rPr>
          <w:rFonts w:ascii="Book Antiqua" w:hAnsi="Book Antiqua" w:cs="Times New Roman"/>
          <w:sz w:val="24"/>
          <w:szCs w:val="24"/>
        </w:rPr>
        <w:t>LAIR-1</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Leukocyte-associated Ig-like receptor 1</w:t>
      </w:r>
      <w:r>
        <w:rPr>
          <w:rFonts w:ascii="Book Antiqua" w:hAnsi="Book Antiqua" w:cs="Times New Roman" w:hint="eastAsia"/>
          <w:sz w:val="24"/>
          <w:szCs w:val="24"/>
        </w:rPr>
        <w:t xml:space="preserve">; </w:t>
      </w:r>
      <w:r>
        <w:rPr>
          <w:rFonts w:ascii="Book Antiqua" w:eastAsia="Times New Roman" w:hAnsi="Book Antiqua" w:cs="Times New Roman"/>
          <w:sz w:val="24"/>
          <w:szCs w:val="24"/>
          <w:lang w:eastAsia="en-GB"/>
        </w:rPr>
        <w:t>TLR</w:t>
      </w:r>
      <w:r>
        <w:rPr>
          <w:rFonts w:ascii="Book Antiqua" w:hAnsi="Book Antiqua" w:cs="Times New Roman" w:hint="eastAsia"/>
          <w:sz w:val="24"/>
          <w:szCs w:val="24"/>
        </w:rPr>
        <w:t>:</w:t>
      </w:r>
      <w:r w:rsidRPr="005D309F">
        <w:rPr>
          <w:rFonts w:ascii="Book Antiqua" w:eastAsia="Times New Roman" w:hAnsi="Book Antiqua" w:cs="Times New Roman"/>
          <w:sz w:val="24"/>
          <w:szCs w:val="24"/>
          <w:lang w:eastAsia="en-GB"/>
        </w:rPr>
        <w:t xml:space="preserve"> </w:t>
      </w:r>
      <w:r w:rsidRPr="002D7E5D">
        <w:rPr>
          <w:rFonts w:ascii="Book Antiqua" w:eastAsia="Times New Roman" w:hAnsi="Book Antiqua" w:cs="Times New Roman"/>
          <w:sz w:val="24"/>
          <w:szCs w:val="24"/>
          <w:lang w:eastAsia="en-GB"/>
        </w:rPr>
        <w:t>T</w:t>
      </w:r>
      <w:r>
        <w:rPr>
          <w:rFonts w:ascii="Book Antiqua" w:eastAsia="Times New Roman" w:hAnsi="Book Antiqua" w:cs="Times New Roman"/>
          <w:sz w:val="24"/>
          <w:szCs w:val="24"/>
          <w:lang w:eastAsia="en-GB"/>
        </w:rPr>
        <w:t>oll-like receptor</w:t>
      </w:r>
      <w:r>
        <w:rPr>
          <w:rFonts w:ascii="Book Antiqua" w:hAnsi="Book Antiqua" w:cs="Times New Roman" w:hint="eastAsia"/>
          <w:sz w:val="24"/>
          <w:szCs w:val="24"/>
        </w:rPr>
        <w:t>;</w:t>
      </w:r>
      <w:r w:rsidRPr="005D309F">
        <w:rPr>
          <w:rFonts w:ascii="Book Antiqua" w:hAnsi="Book Antiqua" w:cs="Times New Roman"/>
          <w:sz w:val="24"/>
          <w:szCs w:val="24"/>
        </w:rPr>
        <w:t xml:space="preserve"> </w:t>
      </w:r>
      <w:r w:rsidRPr="002D7E5D">
        <w:rPr>
          <w:rFonts w:ascii="Book Antiqua" w:hAnsi="Book Antiqua" w:cs="Times New Roman"/>
          <w:sz w:val="24"/>
          <w:szCs w:val="24"/>
        </w:rPr>
        <w:t>MGL</w:t>
      </w:r>
      <w:r>
        <w:rPr>
          <w:rFonts w:ascii="Book Antiqua" w:hAnsi="Book Antiqua" w:cs="Times New Roman" w:hint="eastAsia"/>
          <w:sz w:val="24"/>
          <w:szCs w:val="24"/>
        </w:rPr>
        <w:t xml:space="preserve">: </w:t>
      </w:r>
      <w:r w:rsidRPr="002D7E5D">
        <w:rPr>
          <w:rFonts w:ascii="Book Antiqua" w:hAnsi="Book Antiqua" w:cs="Times New Roman"/>
          <w:sz w:val="24"/>
          <w:szCs w:val="24"/>
        </w:rPr>
        <w:t>Macrophage galactose/N-acetylgalactosamine-specific C-type lectin</w:t>
      </w:r>
      <w:r>
        <w:rPr>
          <w:rFonts w:ascii="Book Antiqua" w:hAnsi="Book Antiqua" w:cs="Times New Roman" w:hint="eastAsia"/>
          <w:sz w:val="24"/>
          <w:szCs w:val="24"/>
        </w:rPr>
        <w:t>.</w:t>
      </w:r>
    </w:p>
    <w:p w14:paraId="0F9C4E44" w14:textId="77777777" w:rsidR="004F73FF" w:rsidRPr="005D309F" w:rsidRDefault="004F73FF" w:rsidP="004F73FF">
      <w:pPr>
        <w:spacing w:after="0" w:line="360" w:lineRule="auto"/>
        <w:jc w:val="both"/>
        <w:rPr>
          <w:rFonts w:ascii="Book Antiqua" w:eastAsiaTheme="minorEastAsia" w:hAnsi="Book Antiqua" w:cs="Times New Roman"/>
          <w:kern w:val="24"/>
          <w:sz w:val="24"/>
          <w:szCs w:val="24"/>
          <w:lang w:eastAsia="zh-CN"/>
        </w:rPr>
      </w:pPr>
    </w:p>
    <w:p w14:paraId="31580AB6" w14:textId="77777777" w:rsidR="004F73FF" w:rsidRDefault="004F73FF">
      <w:pPr>
        <w:rPr>
          <w:rFonts w:ascii="Book Antiqua" w:eastAsia="Times New Roman" w:hAnsi="Book Antiqua" w:cs="Times New Roman"/>
          <w:b/>
          <w:sz w:val="24"/>
          <w:szCs w:val="24"/>
          <w:lang w:eastAsia="en-GB"/>
        </w:rPr>
      </w:pPr>
      <w:r>
        <w:rPr>
          <w:rFonts w:ascii="Book Antiqua" w:eastAsia="Times New Roman" w:hAnsi="Book Antiqua" w:cs="Times New Roman"/>
          <w:b/>
          <w:sz w:val="24"/>
          <w:szCs w:val="24"/>
          <w:lang w:eastAsia="en-GB"/>
        </w:rPr>
        <w:br w:type="page"/>
      </w:r>
    </w:p>
    <w:p w14:paraId="18EDABB2" w14:textId="2BBA7CFD" w:rsidR="00416F20" w:rsidRDefault="00360489" w:rsidP="00AA43FD">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lang w:val="en-US"/>
        </w:rPr>
        <w:lastRenderedPageBreak/>
        <w:drawing>
          <wp:inline distT="0" distB="0" distL="0" distR="0" wp14:anchorId="189044C8" wp14:editId="6B18A68E">
            <wp:extent cx="5108575" cy="3810000"/>
            <wp:effectExtent l="0" t="0" r="0" b="0"/>
            <wp:docPr id="5" name="图片 5" descr="E:\jifangfang\送修稿\2015-08-25\21656\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8-25\21656\Figur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75" cy="3810000"/>
                    </a:xfrm>
                    <a:prstGeom prst="rect">
                      <a:avLst/>
                    </a:prstGeom>
                    <a:noFill/>
                    <a:ln>
                      <a:noFill/>
                    </a:ln>
                  </pic:spPr>
                </pic:pic>
              </a:graphicData>
            </a:graphic>
          </wp:inline>
        </w:drawing>
      </w:r>
    </w:p>
    <w:p w14:paraId="772A2A93" w14:textId="05D4CE86" w:rsidR="00555DDF" w:rsidRPr="00360489" w:rsidRDefault="00360489" w:rsidP="00AA43FD">
      <w:pPr>
        <w:spacing w:after="0" w:line="360" w:lineRule="auto"/>
        <w:jc w:val="both"/>
        <w:rPr>
          <w:rFonts w:ascii="Book Antiqua" w:eastAsia="Times New Roman" w:hAnsi="Book Antiqua" w:cs="Times New Roman"/>
          <w:b/>
          <w:sz w:val="24"/>
          <w:szCs w:val="24"/>
          <w:lang w:eastAsia="en-GB"/>
        </w:rPr>
      </w:pPr>
      <w:r w:rsidRPr="00360489">
        <w:rPr>
          <w:rFonts w:ascii="Book Antiqua" w:eastAsia="Times New Roman" w:hAnsi="Book Antiqua" w:cs="Times New Roman"/>
          <w:b/>
          <w:sz w:val="24"/>
          <w:szCs w:val="24"/>
          <w:lang w:eastAsia="en-GB"/>
        </w:rPr>
        <w:t>Figure 1</w:t>
      </w:r>
      <w:r w:rsidR="00555DDF" w:rsidRPr="00360489">
        <w:rPr>
          <w:rFonts w:ascii="Book Antiqua" w:eastAsia="Times New Roman" w:hAnsi="Book Antiqua" w:cs="Times New Roman"/>
          <w:b/>
          <w:sz w:val="24"/>
          <w:szCs w:val="24"/>
          <w:lang w:eastAsia="en-GB"/>
        </w:rPr>
        <w:t xml:space="preserve"> Murine Langerhans cells in ear skin reside in the epidermis, stained here for </w:t>
      </w:r>
      <w:r w:rsidRPr="00360489">
        <w:rPr>
          <w:rFonts w:ascii="Book Antiqua" w:eastAsia="Times New Roman" w:hAnsi="Book Antiqua" w:cs="Times New Roman"/>
          <w:b/>
          <w:sz w:val="24"/>
          <w:szCs w:val="24"/>
          <w:lang w:eastAsia="en-GB"/>
        </w:rPr>
        <w:t>m</w:t>
      </w:r>
      <w:r>
        <w:rPr>
          <w:rFonts w:ascii="Book Antiqua" w:eastAsia="Times New Roman" w:hAnsi="Book Antiqua" w:cs="Times New Roman"/>
          <w:b/>
          <w:sz w:val="24"/>
          <w:szCs w:val="24"/>
          <w:lang w:eastAsia="en-GB"/>
        </w:rPr>
        <w:t>ajor histocompatibility complex</w:t>
      </w:r>
      <w:r w:rsidR="00555DDF" w:rsidRPr="00360489">
        <w:rPr>
          <w:rFonts w:ascii="Book Antiqua" w:eastAsia="Times New Roman" w:hAnsi="Book Antiqua" w:cs="Times New Roman"/>
          <w:b/>
          <w:sz w:val="24"/>
          <w:szCs w:val="24"/>
          <w:lang w:eastAsia="en-GB"/>
        </w:rPr>
        <w:t xml:space="preserve"> class </w:t>
      </w:r>
      <w:r>
        <w:rPr>
          <w:rFonts w:ascii="Book Antiqua" w:eastAsia="Times New Roman" w:hAnsi="Book Antiqua" w:cs="Times New Roman"/>
          <w:b/>
          <w:sz w:val="24"/>
          <w:szCs w:val="24"/>
          <w:lang w:eastAsia="en-GB"/>
        </w:rPr>
        <w:t>II (green).</w:t>
      </w:r>
      <w:r>
        <w:rPr>
          <w:rFonts w:ascii="Book Antiqua" w:hAnsi="Book Antiqua" w:cs="Times New Roman" w:hint="eastAsia"/>
          <w:b/>
          <w:sz w:val="24"/>
          <w:szCs w:val="24"/>
          <w:lang w:eastAsia="zh-CN"/>
        </w:rPr>
        <w:t xml:space="preserve"> </w:t>
      </w:r>
      <w:r>
        <w:rPr>
          <w:rFonts w:ascii="Book Antiqua" w:eastAsia="Times New Roman" w:hAnsi="Book Antiqua" w:cs="Times New Roman"/>
          <w:sz w:val="24"/>
          <w:szCs w:val="24"/>
          <w:lang w:eastAsia="en-GB"/>
        </w:rPr>
        <w:t>Reprinted from</w:t>
      </w:r>
      <w:r w:rsidRPr="00360489">
        <w:rPr>
          <w:rFonts w:ascii="Book Antiqua" w:eastAsia="Times New Roman" w:hAnsi="Book Antiqua" w:cs="Times New Roman"/>
          <w:sz w:val="24"/>
          <w:szCs w:val="24"/>
          <w:lang w:val="da-DK" w:eastAsia="en-GB"/>
        </w:rPr>
        <w:t xml:space="preserve"> </w:t>
      </w:r>
      <w:r w:rsidRPr="00AA43FD">
        <w:rPr>
          <w:rFonts w:ascii="Book Antiqua" w:eastAsia="Times New Roman" w:hAnsi="Book Antiqua" w:cs="Times New Roman"/>
          <w:sz w:val="24"/>
          <w:szCs w:val="24"/>
          <w:lang w:val="da-DK" w:eastAsia="en-GB"/>
        </w:rPr>
        <w:t>Jakob T, Ring J, Udey MC</w:t>
      </w:r>
      <w:r>
        <w:rPr>
          <w:rFonts w:ascii="Book Antiqua" w:hAnsi="Book Antiqua" w:cs="Times New Roman" w:hint="eastAsia"/>
          <w:sz w:val="24"/>
          <w:szCs w:val="24"/>
          <w:lang w:val="da-DK" w:eastAsia="zh-CN"/>
        </w:rPr>
        <w:t>.</w:t>
      </w:r>
      <w:r w:rsidRPr="00AA43FD">
        <w:rPr>
          <w:rFonts w:ascii="Book Antiqua" w:eastAsia="Times New Roman" w:hAnsi="Book Antiqua" w:cs="Times New Roman"/>
          <w:sz w:val="24"/>
          <w:szCs w:val="24"/>
          <w:lang w:val="da-DK" w:eastAsia="en-GB"/>
        </w:rPr>
        <w:t xml:space="preserve"> </w:t>
      </w:r>
      <w:r w:rsidRPr="00AA43FD">
        <w:rPr>
          <w:rFonts w:ascii="Book Antiqua" w:eastAsia="Times New Roman" w:hAnsi="Book Antiqua" w:cs="Times New Roman"/>
          <w:sz w:val="24"/>
          <w:szCs w:val="24"/>
          <w:lang w:eastAsia="en-GB"/>
        </w:rPr>
        <w:t>Multistep navigation of Langerhans/dendritic cells in and out of the skin</w:t>
      </w:r>
      <w:r>
        <w:rPr>
          <w:rFonts w:ascii="Book Antiqua" w:hAnsi="Book Antiqua" w:cs="Times New Roman" w:hint="eastAsia"/>
          <w:sz w:val="24"/>
          <w:szCs w:val="24"/>
          <w:lang w:eastAsia="zh-CN"/>
        </w:rPr>
        <w:t>.</w:t>
      </w:r>
      <w:r>
        <w:rPr>
          <w:rFonts w:ascii="Book Antiqua" w:eastAsia="Times New Roman" w:hAnsi="Book Antiqua" w:cs="Times New Roman"/>
          <w:sz w:val="24"/>
          <w:szCs w:val="24"/>
          <w:lang w:eastAsia="en-GB"/>
        </w:rPr>
        <w:t xml:space="preserve"> </w:t>
      </w:r>
      <w:proofErr w:type="gramStart"/>
      <w:r w:rsidRPr="00360489">
        <w:rPr>
          <w:rFonts w:ascii="Book Antiqua" w:eastAsia="Times New Roman" w:hAnsi="Book Antiqua" w:cs="Times New Roman"/>
          <w:i/>
          <w:sz w:val="24"/>
          <w:szCs w:val="24"/>
          <w:lang w:eastAsia="en-GB"/>
        </w:rPr>
        <w:t>J Allergy Clin</w:t>
      </w:r>
      <w:r w:rsidR="00555DDF" w:rsidRPr="00360489">
        <w:rPr>
          <w:rFonts w:ascii="Book Antiqua" w:eastAsia="Times New Roman" w:hAnsi="Book Antiqua" w:cs="Times New Roman"/>
          <w:i/>
          <w:sz w:val="24"/>
          <w:szCs w:val="24"/>
          <w:lang w:eastAsia="en-GB"/>
        </w:rPr>
        <w:t xml:space="preserve"> Immunol</w:t>
      </w:r>
      <w:r>
        <w:rPr>
          <w:rFonts w:ascii="Book Antiqua" w:hAnsi="Book Antiqua" w:cs="Times New Roman" w:hint="eastAsia"/>
          <w:sz w:val="24"/>
          <w:szCs w:val="24"/>
          <w:lang w:eastAsia="zh-CN"/>
        </w:rPr>
        <w:t xml:space="preserve"> 2001;</w:t>
      </w:r>
      <w:r w:rsidR="00555DDF" w:rsidRPr="00AA43FD">
        <w:rPr>
          <w:rFonts w:ascii="Book Antiqua" w:eastAsia="Times New Roman" w:hAnsi="Book Antiqua" w:cs="Times New Roman"/>
          <w:sz w:val="24"/>
          <w:szCs w:val="24"/>
          <w:lang w:eastAsia="en-GB"/>
        </w:rPr>
        <w:t xml:space="preserve"> </w:t>
      </w:r>
      <w:r w:rsidR="00555DDF" w:rsidRPr="00D1776F">
        <w:rPr>
          <w:rFonts w:ascii="Book Antiqua" w:eastAsia="Times New Roman" w:hAnsi="Book Antiqua" w:cs="Times New Roman"/>
          <w:b/>
          <w:sz w:val="24"/>
          <w:szCs w:val="24"/>
          <w:lang w:eastAsia="en-GB"/>
        </w:rPr>
        <w:t>108</w:t>
      </w:r>
      <w:r>
        <w:rPr>
          <w:rFonts w:ascii="Book Antiqua" w:hAnsi="Book Antiqua" w:cs="Times New Roman" w:hint="eastAsia"/>
          <w:sz w:val="24"/>
          <w:szCs w:val="24"/>
          <w:lang w:eastAsia="zh-CN"/>
        </w:rPr>
        <w:t>:</w:t>
      </w:r>
      <w:r w:rsidR="00555DDF"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688-696</w:t>
      </w:r>
      <w:r w:rsidR="00555DDF" w:rsidRPr="00AA43FD">
        <w:rPr>
          <w:rFonts w:ascii="Book Antiqua" w:eastAsia="Times New Roman" w:hAnsi="Book Antiqua" w:cs="Times New Roman"/>
          <w:sz w:val="24"/>
          <w:szCs w:val="24"/>
          <w:lang w:eastAsia="en-GB"/>
        </w:rPr>
        <w:t xml:space="preserve"> Copyright (2001), with permission from Elsevier.</w:t>
      </w:r>
      <w:proofErr w:type="gramEnd"/>
    </w:p>
    <w:p w14:paraId="3D253425" w14:textId="3B80996B" w:rsidR="00360489" w:rsidRDefault="00360489">
      <w:pPr>
        <w:rPr>
          <w:rFonts w:ascii="Book Antiqua" w:eastAsia="Times New Roman" w:hAnsi="Book Antiqua" w:cs="Times New Roman"/>
          <w:b/>
          <w:bCs/>
          <w:sz w:val="24"/>
          <w:szCs w:val="24"/>
          <w:lang w:eastAsia="en-GB"/>
        </w:rPr>
      </w:pPr>
      <w:r>
        <w:rPr>
          <w:rFonts w:ascii="Book Antiqua" w:eastAsia="Times New Roman" w:hAnsi="Book Antiqua" w:cs="Times New Roman"/>
          <w:b/>
          <w:bCs/>
          <w:sz w:val="24"/>
          <w:szCs w:val="24"/>
          <w:lang w:eastAsia="en-GB"/>
        </w:rPr>
        <w:br w:type="page"/>
      </w:r>
    </w:p>
    <w:p w14:paraId="4F8A73BD" w14:textId="16CF10F2" w:rsidR="00555DDF" w:rsidRPr="00AA43FD" w:rsidRDefault="00360489"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2FDED0D6" wp14:editId="24922CD8">
            <wp:extent cx="4358640" cy="4297680"/>
            <wp:effectExtent l="0" t="0" r="3810" b="7620"/>
            <wp:docPr id="6" name="图片 6" descr="E:\jifangfang\送修稿\2015-08-25\21656\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8-25\21656\Figure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4297680"/>
                    </a:xfrm>
                    <a:prstGeom prst="rect">
                      <a:avLst/>
                    </a:prstGeom>
                    <a:noFill/>
                    <a:ln>
                      <a:noFill/>
                    </a:ln>
                  </pic:spPr>
                </pic:pic>
              </a:graphicData>
            </a:graphic>
          </wp:inline>
        </w:drawing>
      </w:r>
    </w:p>
    <w:p w14:paraId="0EB9C024" w14:textId="14FB400C" w:rsidR="00555DDF" w:rsidRPr="00360489" w:rsidRDefault="00360489" w:rsidP="00AA43FD">
      <w:pPr>
        <w:spacing w:after="0" w:line="360" w:lineRule="auto"/>
        <w:jc w:val="both"/>
        <w:rPr>
          <w:rFonts w:ascii="Book Antiqua" w:eastAsia="Times New Roman" w:hAnsi="Book Antiqua" w:cs="Times New Roman"/>
          <w:sz w:val="24"/>
          <w:szCs w:val="24"/>
          <w:lang w:eastAsia="en-GB"/>
        </w:rPr>
      </w:pPr>
      <w:r w:rsidRPr="00360489">
        <w:rPr>
          <w:rFonts w:ascii="Book Antiqua" w:eastAsia="Times New Roman" w:hAnsi="Book Antiqua" w:cs="Times New Roman"/>
          <w:b/>
          <w:sz w:val="24"/>
          <w:szCs w:val="24"/>
          <w:lang w:eastAsia="en-GB"/>
        </w:rPr>
        <w:t>Figure 2</w:t>
      </w:r>
      <w:r w:rsidR="00555DDF" w:rsidRPr="00360489">
        <w:rPr>
          <w:rFonts w:ascii="Book Antiqua" w:eastAsia="Times New Roman" w:hAnsi="Book Antiqua" w:cs="Times New Roman"/>
          <w:b/>
          <w:sz w:val="24"/>
          <w:szCs w:val="24"/>
          <w:lang w:eastAsia="en-GB"/>
        </w:rPr>
        <w:t xml:space="preserve"> Mature skin </w:t>
      </w:r>
      <w:r w:rsidRPr="00360489">
        <w:rPr>
          <w:rFonts w:ascii="Book Antiqua" w:hAnsi="Book Antiqua" w:cs="Times New Roman"/>
          <w:b/>
          <w:sz w:val="24"/>
          <w:szCs w:val="24"/>
        </w:rPr>
        <w:t>dendritic cell</w:t>
      </w:r>
      <w:r w:rsidR="00555DDF" w:rsidRPr="00360489">
        <w:rPr>
          <w:rFonts w:ascii="Book Antiqua" w:eastAsia="Times New Roman" w:hAnsi="Book Antiqua" w:cs="Times New Roman"/>
          <w:b/>
          <w:sz w:val="24"/>
          <w:szCs w:val="24"/>
          <w:lang w:eastAsia="en-GB"/>
        </w:rPr>
        <w:t xml:space="preserve"> egress </w:t>
      </w:r>
      <w:r w:rsidR="00555DDF" w:rsidRPr="00360489">
        <w:rPr>
          <w:rFonts w:ascii="Book Antiqua" w:eastAsia="Times New Roman" w:hAnsi="Book Antiqua" w:cs="Times New Roman"/>
          <w:b/>
          <w:i/>
          <w:sz w:val="24"/>
          <w:szCs w:val="24"/>
          <w:lang w:eastAsia="en-GB"/>
        </w:rPr>
        <w:t>via</w:t>
      </w:r>
      <w:r w:rsidR="00555DDF" w:rsidRPr="00360489">
        <w:rPr>
          <w:rFonts w:ascii="Book Antiqua" w:eastAsia="Times New Roman" w:hAnsi="Book Antiqua" w:cs="Times New Roman"/>
          <w:b/>
          <w:sz w:val="24"/>
          <w:szCs w:val="24"/>
          <w:lang w:eastAsia="en-GB"/>
        </w:rPr>
        <w:t xml:space="preserve"> lymphatics that display secondary lymphoid tissue chemokine (SLC/CCL21) constitutively.</w:t>
      </w:r>
      <w:r w:rsidR="00555DDF" w:rsidRPr="00AA43FD">
        <w:rPr>
          <w:rFonts w:ascii="Book Antiqua" w:eastAsia="Times New Roman" w:hAnsi="Book Antiqua" w:cs="Times New Roman"/>
          <w:sz w:val="24"/>
          <w:szCs w:val="24"/>
          <w:lang w:eastAsia="en-GB"/>
        </w:rPr>
        <w:t xml:space="preserve"> Shown here are two mature DC expressing MHC class II (green) located within a lymphatic vessel that presents SLC (red).</w:t>
      </w:r>
      <w:r w:rsidRPr="00360489">
        <w:rPr>
          <w:rFonts w:ascii="Book Antiqua" w:eastAsia="Times New Roman" w:hAnsi="Book Antiqua" w:cs="Times New Roman"/>
          <w:sz w:val="24"/>
          <w:szCs w:val="24"/>
          <w:lang w:eastAsia="en-GB"/>
        </w:rPr>
        <w:t xml:space="preserve"> </w:t>
      </w:r>
      <w:r>
        <w:rPr>
          <w:rFonts w:ascii="Book Antiqua" w:eastAsia="Times New Roman" w:hAnsi="Book Antiqua" w:cs="Times New Roman"/>
          <w:sz w:val="24"/>
          <w:szCs w:val="24"/>
          <w:lang w:eastAsia="en-GB"/>
        </w:rPr>
        <w:t>Reprinted from</w:t>
      </w:r>
      <w:r w:rsidRPr="00360489">
        <w:rPr>
          <w:rFonts w:ascii="Book Antiqua" w:eastAsia="Times New Roman" w:hAnsi="Book Antiqua" w:cs="Times New Roman"/>
          <w:sz w:val="24"/>
          <w:szCs w:val="24"/>
          <w:lang w:val="da-DK" w:eastAsia="en-GB"/>
        </w:rPr>
        <w:t xml:space="preserve"> </w:t>
      </w:r>
      <w:r w:rsidRPr="00AA43FD">
        <w:rPr>
          <w:rFonts w:ascii="Book Antiqua" w:eastAsia="Times New Roman" w:hAnsi="Book Antiqua" w:cs="Times New Roman"/>
          <w:sz w:val="24"/>
          <w:szCs w:val="24"/>
          <w:lang w:val="da-DK" w:eastAsia="en-GB"/>
        </w:rPr>
        <w:t>Jakob T, Ring J, Udey MC</w:t>
      </w:r>
      <w:r>
        <w:rPr>
          <w:rFonts w:ascii="Book Antiqua" w:hAnsi="Book Antiqua" w:cs="Times New Roman" w:hint="eastAsia"/>
          <w:sz w:val="24"/>
          <w:szCs w:val="24"/>
          <w:lang w:val="da-DK" w:eastAsia="zh-CN"/>
        </w:rPr>
        <w:t>.</w:t>
      </w:r>
      <w:r w:rsidRPr="00AA43FD">
        <w:rPr>
          <w:rFonts w:ascii="Book Antiqua" w:eastAsia="Times New Roman" w:hAnsi="Book Antiqua" w:cs="Times New Roman"/>
          <w:sz w:val="24"/>
          <w:szCs w:val="24"/>
          <w:lang w:val="da-DK" w:eastAsia="en-GB"/>
        </w:rPr>
        <w:t xml:space="preserve"> </w:t>
      </w:r>
      <w:r w:rsidRPr="00AA43FD">
        <w:rPr>
          <w:rFonts w:ascii="Book Antiqua" w:eastAsia="Times New Roman" w:hAnsi="Book Antiqua" w:cs="Times New Roman"/>
          <w:sz w:val="24"/>
          <w:szCs w:val="24"/>
          <w:lang w:eastAsia="en-GB"/>
        </w:rPr>
        <w:t>Multistep navigation of Langerhans/dendritic cells in and out of the skin</w:t>
      </w:r>
      <w:r>
        <w:rPr>
          <w:rFonts w:ascii="Book Antiqua" w:hAnsi="Book Antiqua" w:cs="Times New Roman" w:hint="eastAsia"/>
          <w:sz w:val="24"/>
          <w:szCs w:val="24"/>
          <w:lang w:eastAsia="zh-CN"/>
        </w:rPr>
        <w:t>.</w:t>
      </w:r>
      <w:r>
        <w:rPr>
          <w:rFonts w:ascii="Book Antiqua" w:eastAsia="Times New Roman" w:hAnsi="Book Antiqua" w:cs="Times New Roman"/>
          <w:sz w:val="24"/>
          <w:szCs w:val="24"/>
          <w:lang w:eastAsia="en-GB"/>
        </w:rPr>
        <w:t xml:space="preserve"> </w:t>
      </w:r>
      <w:proofErr w:type="gramStart"/>
      <w:r w:rsidRPr="00360489">
        <w:rPr>
          <w:rFonts w:ascii="Book Antiqua" w:eastAsia="Times New Roman" w:hAnsi="Book Antiqua" w:cs="Times New Roman"/>
          <w:i/>
          <w:sz w:val="24"/>
          <w:szCs w:val="24"/>
          <w:lang w:eastAsia="en-GB"/>
        </w:rPr>
        <w:t>J Allergy Clin Immunol</w:t>
      </w:r>
      <w:r>
        <w:rPr>
          <w:rFonts w:ascii="Book Antiqua" w:hAnsi="Book Antiqua" w:cs="Times New Roman" w:hint="eastAsia"/>
          <w:sz w:val="24"/>
          <w:szCs w:val="24"/>
          <w:lang w:eastAsia="zh-CN"/>
        </w:rPr>
        <w:t xml:space="preserve"> 2001;</w:t>
      </w:r>
      <w:r w:rsidRPr="00AA43FD">
        <w:rPr>
          <w:rFonts w:ascii="Book Antiqua" w:eastAsia="Times New Roman" w:hAnsi="Book Antiqua" w:cs="Times New Roman"/>
          <w:sz w:val="24"/>
          <w:szCs w:val="24"/>
          <w:lang w:eastAsia="en-GB"/>
        </w:rPr>
        <w:t xml:space="preserve"> </w:t>
      </w:r>
      <w:r w:rsidRPr="00D1776F">
        <w:rPr>
          <w:rFonts w:ascii="Book Antiqua" w:eastAsia="Times New Roman" w:hAnsi="Book Antiqua" w:cs="Times New Roman"/>
          <w:b/>
          <w:sz w:val="24"/>
          <w:szCs w:val="24"/>
          <w:lang w:eastAsia="en-GB"/>
        </w:rPr>
        <w:t>108</w:t>
      </w:r>
      <w:r>
        <w:rPr>
          <w:rFonts w:ascii="Book Antiqua" w:hAnsi="Book Antiqua" w:cs="Times New Roman" w:hint="eastAsia"/>
          <w:sz w:val="24"/>
          <w:szCs w:val="24"/>
          <w:lang w:eastAsia="zh-CN"/>
        </w:rPr>
        <w:t>:</w:t>
      </w:r>
      <w:r w:rsidRPr="00AA43FD">
        <w:rPr>
          <w:rFonts w:ascii="Book Antiqua" w:eastAsia="Times New Roman" w:hAnsi="Book Antiqua" w:cs="Times New Roman"/>
          <w:sz w:val="24"/>
          <w:szCs w:val="24"/>
          <w:lang w:eastAsia="en-GB"/>
        </w:rPr>
        <w:t xml:space="preserve"> 688-696 Copyright (2001), with permission from Elsevier.</w:t>
      </w:r>
      <w:proofErr w:type="gramEnd"/>
      <w:r>
        <w:rPr>
          <w:rFonts w:ascii="Book Antiqua" w:hAnsi="Book Antiqua" w:cs="Times New Roman" w:hint="eastAsia"/>
          <w:sz w:val="24"/>
          <w:szCs w:val="24"/>
          <w:lang w:eastAsia="zh-CN"/>
        </w:rPr>
        <w:t xml:space="preserve"> </w:t>
      </w:r>
      <w:proofErr w:type="gramStart"/>
      <w:r w:rsidR="00555DDF" w:rsidRPr="00AA43FD">
        <w:rPr>
          <w:rFonts w:ascii="Book Antiqua" w:eastAsia="Times New Roman" w:hAnsi="Book Antiqua" w:cs="Times New Roman"/>
          <w:sz w:val="24"/>
          <w:szCs w:val="24"/>
          <w:lang w:val="en-US" w:eastAsia="en-GB"/>
        </w:rPr>
        <w:t xml:space="preserve">Courtesy of Saeki </w:t>
      </w:r>
      <w:r w:rsidRPr="00AA43FD">
        <w:rPr>
          <w:rFonts w:ascii="Book Antiqua" w:eastAsia="Times New Roman" w:hAnsi="Book Antiqua" w:cs="Times New Roman"/>
          <w:sz w:val="24"/>
          <w:szCs w:val="24"/>
          <w:lang w:val="en-US" w:eastAsia="en-GB"/>
        </w:rPr>
        <w:t xml:space="preserve">H </w:t>
      </w:r>
      <w:r w:rsidR="00555DDF" w:rsidRPr="00AA43FD">
        <w:rPr>
          <w:rFonts w:ascii="Book Antiqua" w:eastAsia="Times New Roman" w:hAnsi="Book Antiqua" w:cs="Times New Roman"/>
          <w:sz w:val="24"/>
          <w:szCs w:val="24"/>
          <w:lang w:val="en-US" w:eastAsia="en-GB"/>
        </w:rPr>
        <w:t>and Hwang</w:t>
      </w:r>
      <w:r w:rsidRPr="00360489">
        <w:rPr>
          <w:rFonts w:ascii="Book Antiqua" w:eastAsia="Times New Roman" w:hAnsi="Book Antiqua" w:cs="Times New Roman"/>
          <w:sz w:val="24"/>
          <w:szCs w:val="24"/>
          <w:lang w:val="en-US" w:eastAsia="en-GB"/>
        </w:rPr>
        <w:t xml:space="preserve"> </w:t>
      </w:r>
      <w:r>
        <w:rPr>
          <w:rFonts w:ascii="Book Antiqua" w:eastAsia="Times New Roman" w:hAnsi="Book Antiqua" w:cs="Times New Roman"/>
          <w:sz w:val="24"/>
          <w:szCs w:val="24"/>
          <w:lang w:val="en-US" w:eastAsia="en-GB"/>
        </w:rPr>
        <w:t>S</w:t>
      </w:r>
      <w:r w:rsidR="00555DDF" w:rsidRPr="00AA43FD">
        <w:rPr>
          <w:rFonts w:ascii="Book Antiqua" w:eastAsia="Times New Roman" w:hAnsi="Book Antiqua" w:cs="Times New Roman"/>
          <w:sz w:val="24"/>
          <w:szCs w:val="24"/>
          <w:lang w:val="en-US" w:eastAsia="en-GB"/>
        </w:rPr>
        <w:t>, National Cancer Institute, Bethesda, Md.</w:t>
      </w:r>
      <w:proofErr w:type="gramEnd"/>
    </w:p>
    <w:p w14:paraId="6AB644D4" w14:textId="77777777" w:rsidR="00360489" w:rsidRPr="00360489" w:rsidRDefault="00360489" w:rsidP="00AA43FD">
      <w:pPr>
        <w:spacing w:after="0" w:line="360" w:lineRule="auto"/>
        <w:jc w:val="both"/>
        <w:rPr>
          <w:rFonts w:ascii="Book Antiqua" w:hAnsi="Book Antiqua" w:cs="Times New Roman"/>
          <w:sz w:val="24"/>
          <w:szCs w:val="24"/>
          <w:lang w:eastAsia="zh-CN"/>
        </w:rPr>
      </w:pPr>
    </w:p>
    <w:p w14:paraId="66F06976" w14:textId="7DCA345B" w:rsidR="00360489" w:rsidRDefault="00360489">
      <w:pPr>
        <w:rPr>
          <w:rFonts w:ascii="Book Antiqua" w:eastAsia="Times New Roman" w:hAnsi="Book Antiqua" w:cs="Times New Roman"/>
          <w:b/>
          <w:bCs/>
          <w:sz w:val="24"/>
          <w:szCs w:val="24"/>
          <w:lang w:eastAsia="en-GB"/>
        </w:rPr>
      </w:pPr>
      <w:r>
        <w:rPr>
          <w:rFonts w:ascii="Book Antiqua" w:eastAsia="Times New Roman" w:hAnsi="Book Antiqua" w:cs="Times New Roman"/>
          <w:b/>
          <w:bCs/>
          <w:sz w:val="24"/>
          <w:szCs w:val="24"/>
          <w:lang w:eastAsia="en-GB"/>
        </w:rPr>
        <w:br w:type="page"/>
      </w:r>
    </w:p>
    <w:p w14:paraId="51478F34" w14:textId="5B7CAD0E"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24C29522" wp14:editId="6C383FFB">
            <wp:extent cx="4447214" cy="5937504"/>
            <wp:effectExtent l="0" t="0" r="0" b="6350"/>
            <wp:docPr id="10" name="图片 10" descr="E:\jifangfang\送修稿\2015-08-25\21656\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08-25\21656\Figure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7214" cy="5937504"/>
                    </a:xfrm>
                    <a:prstGeom prst="rect">
                      <a:avLst/>
                    </a:prstGeom>
                    <a:noFill/>
                    <a:ln>
                      <a:noFill/>
                    </a:ln>
                  </pic:spPr>
                </pic:pic>
              </a:graphicData>
            </a:graphic>
          </wp:inline>
        </w:drawing>
      </w:r>
    </w:p>
    <w:p w14:paraId="55840F44" w14:textId="70E4CF8D" w:rsidR="00555DDF" w:rsidRDefault="00360489" w:rsidP="00AA43FD">
      <w:pPr>
        <w:spacing w:after="0" w:line="360" w:lineRule="auto"/>
        <w:jc w:val="both"/>
        <w:rPr>
          <w:rFonts w:ascii="Book Antiqua" w:hAnsi="Book Antiqua" w:cs="Times New Roman"/>
          <w:sz w:val="24"/>
          <w:szCs w:val="24"/>
          <w:lang w:eastAsia="zh-CN"/>
        </w:rPr>
      </w:pPr>
      <w:r w:rsidRPr="00360489">
        <w:rPr>
          <w:rFonts w:ascii="Book Antiqua" w:eastAsia="Times New Roman" w:hAnsi="Book Antiqua" w:cs="Times New Roman"/>
          <w:b/>
          <w:sz w:val="24"/>
          <w:szCs w:val="24"/>
          <w:lang w:eastAsia="en-GB"/>
        </w:rPr>
        <w:t>Figure 3</w:t>
      </w:r>
      <w:r w:rsidR="00555DDF" w:rsidRPr="00360489">
        <w:rPr>
          <w:rFonts w:ascii="Book Antiqua" w:eastAsia="Times New Roman" w:hAnsi="Book Antiqua" w:cs="Times New Roman"/>
          <w:b/>
          <w:sz w:val="24"/>
          <w:szCs w:val="24"/>
          <w:lang w:eastAsia="en-GB"/>
        </w:rPr>
        <w:t xml:space="preserve"> Scanning electron micrograph images demonstrate that </w:t>
      </w:r>
      <w:r w:rsidRPr="00360489">
        <w:rPr>
          <w:rFonts w:ascii="Book Antiqua" w:hAnsi="Book Antiqua" w:cs="Times New Roman"/>
          <w:b/>
          <w:sz w:val="24"/>
          <w:szCs w:val="24"/>
        </w:rPr>
        <w:t>dendritic cell</w:t>
      </w:r>
      <w:r w:rsidR="00555DDF" w:rsidRPr="00360489">
        <w:rPr>
          <w:rFonts w:ascii="Book Antiqua" w:eastAsia="Times New Roman" w:hAnsi="Book Antiqua" w:cs="Times New Roman"/>
          <w:b/>
          <w:sz w:val="24"/>
          <w:szCs w:val="24"/>
          <w:lang w:eastAsia="en-GB"/>
        </w:rPr>
        <w:t xml:space="preserve"> cultured on fibronectin or laminin for 48 h exhibit widely differential morphologies.</w:t>
      </w:r>
      <w:r w:rsidRPr="00360489">
        <w:rPr>
          <w:rFonts w:ascii="Book Antiqua" w:eastAsia="Times New Roman" w:hAnsi="Book Antiqua" w:cs="Times New Roman"/>
          <w:b/>
          <w:sz w:val="24"/>
          <w:szCs w:val="24"/>
          <w:lang w:eastAsia="en-GB"/>
        </w:rPr>
        <w:t xml:space="preserve"> </w:t>
      </w:r>
      <w:r w:rsidR="00555DDF" w:rsidRPr="00AA43FD">
        <w:rPr>
          <w:rFonts w:ascii="Book Antiqua" w:eastAsia="Times New Roman" w:hAnsi="Book Antiqua" w:cs="Times New Roman"/>
          <w:sz w:val="24"/>
          <w:szCs w:val="24"/>
          <w:lang w:eastAsia="en-GB"/>
        </w:rPr>
        <w:t xml:space="preserve">Taken in part from </w:t>
      </w:r>
      <w:r w:rsidR="00555DDF" w:rsidRPr="00AA43FD">
        <w:rPr>
          <w:rFonts w:ascii="Book Antiqua" w:eastAsia="Times New Roman" w:hAnsi="Book Antiqua" w:cs="Times New Roman"/>
          <w:sz w:val="24"/>
          <w:szCs w:val="24"/>
          <w:lang w:val="da-DK" w:eastAsia="en-GB"/>
        </w:rPr>
        <w:t>García-Nieto S, Johal RK, Shakesheff KM, Emara M, Royer PJ, Chau DY, Shakib F, Ghaemmaghami AM</w:t>
      </w:r>
      <w:r w:rsidR="00D1776F">
        <w:rPr>
          <w:rFonts w:ascii="Book Antiqua" w:hAnsi="Book Antiqua" w:cs="Times New Roman" w:hint="eastAsia"/>
          <w:sz w:val="24"/>
          <w:szCs w:val="24"/>
          <w:lang w:val="da-DK" w:eastAsia="zh-CN"/>
        </w:rPr>
        <w:t>.</w:t>
      </w:r>
      <w:r w:rsidR="00555DDF" w:rsidRPr="00AA43FD">
        <w:rPr>
          <w:rFonts w:ascii="Book Antiqua" w:eastAsia="Times New Roman" w:hAnsi="Book Antiqua" w:cs="Times New Roman"/>
          <w:sz w:val="24"/>
          <w:szCs w:val="24"/>
          <w:lang w:val="da-DK" w:eastAsia="en-GB"/>
        </w:rPr>
        <w:t xml:space="preserve"> </w:t>
      </w:r>
      <w:r w:rsidR="00555DDF" w:rsidRPr="00AA43FD">
        <w:rPr>
          <w:rFonts w:ascii="Book Antiqua" w:eastAsia="Times New Roman" w:hAnsi="Book Antiqua" w:cs="Times New Roman"/>
          <w:sz w:val="24"/>
          <w:szCs w:val="24"/>
          <w:lang w:eastAsia="en-GB"/>
        </w:rPr>
        <w:t>Laminin and fibronectin treatment leads to generation of dendritic cells with superior endocytic capacity</w:t>
      </w:r>
      <w:r w:rsidR="00D1776F">
        <w:rPr>
          <w:rFonts w:ascii="Book Antiqua" w:hAnsi="Book Antiqua" w:cs="Times New Roman" w:hint="eastAsia"/>
          <w:sz w:val="24"/>
          <w:szCs w:val="24"/>
          <w:lang w:eastAsia="zh-CN"/>
        </w:rPr>
        <w:t>.</w:t>
      </w:r>
      <w:r w:rsidR="00D1776F" w:rsidRPr="00D1776F">
        <w:rPr>
          <w:rFonts w:ascii="Book Antiqua" w:eastAsia="Times New Roman" w:hAnsi="Book Antiqua" w:cs="Times New Roman"/>
          <w:sz w:val="24"/>
          <w:szCs w:val="24"/>
          <w:lang w:eastAsia="en-GB"/>
        </w:rPr>
        <w:t xml:space="preserve"> </w:t>
      </w:r>
      <w:r w:rsidR="00D1776F" w:rsidRPr="00D1776F">
        <w:rPr>
          <w:rFonts w:ascii="Book Antiqua" w:eastAsia="Times New Roman" w:hAnsi="Book Antiqua" w:cs="Times New Roman"/>
          <w:i/>
          <w:sz w:val="24"/>
          <w:szCs w:val="24"/>
          <w:lang w:eastAsia="en-GB"/>
        </w:rPr>
        <w:t>PLoS One</w:t>
      </w:r>
      <w:r w:rsidR="00D1776F">
        <w:rPr>
          <w:rFonts w:ascii="Book Antiqua" w:hAnsi="Book Antiqua" w:cs="Times New Roman" w:hint="eastAsia"/>
          <w:sz w:val="24"/>
          <w:szCs w:val="24"/>
          <w:lang w:eastAsia="zh-CN"/>
        </w:rPr>
        <w:t xml:space="preserve"> 2010;</w:t>
      </w:r>
      <w:r w:rsidR="00D1776F" w:rsidRPr="00AA43FD">
        <w:rPr>
          <w:rFonts w:ascii="Book Antiqua" w:eastAsia="Times New Roman" w:hAnsi="Book Antiqua" w:cs="Times New Roman"/>
          <w:sz w:val="24"/>
          <w:szCs w:val="24"/>
          <w:lang w:eastAsia="en-GB"/>
        </w:rPr>
        <w:t xml:space="preserve"> </w:t>
      </w:r>
      <w:r w:rsidR="00D1776F" w:rsidRPr="00D1776F">
        <w:rPr>
          <w:rFonts w:ascii="Book Antiqua" w:eastAsia="Times New Roman" w:hAnsi="Book Antiqua" w:cs="Times New Roman"/>
          <w:b/>
          <w:sz w:val="24"/>
          <w:szCs w:val="24"/>
          <w:lang w:eastAsia="en-GB"/>
        </w:rPr>
        <w:t>5</w:t>
      </w:r>
      <w:r w:rsidR="00D1776F">
        <w:rPr>
          <w:rFonts w:ascii="Book Antiqua" w:hAnsi="Book Antiqua" w:cs="Times New Roman" w:hint="eastAsia"/>
          <w:sz w:val="24"/>
          <w:szCs w:val="24"/>
          <w:lang w:eastAsia="zh-CN"/>
        </w:rPr>
        <w:t>:</w:t>
      </w:r>
      <w:r w:rsidR="00555DDF" w:rsidRPr="00AA43FD">
        <w:rPr>
          <w:rFonts w:ascii="Book Antiqua" w:eastAsia="Times New Roman" w:hAnsi="Book Antiqua" w:cs="Times New Roman"/>
          <w:sz w:val="24"/>
          <w:szCs w:val="24"/>
          <w:lang w:eastAsia="en-GB"/>
        </w:rPr>
        <w:t xml:space="preserve"> e10123</w:t>
      </w:r>
      <w:r w:rsidR="00D1776F">
        <w:rPr>
          <w:rFonts w:ascii="Book Antiqua" w:hAnsi="Book Antiqua" w:cs="Times New Roman" w:hint="eastAsia"/>
          <w:sz w:val="24"/>
          <w:szCs w:val="24"/>
          <w:lang w:eastAsia="zh-CN"/>
        </w:rPr>
        <w:t>.</w:t>
      </w:r>
      <w:r w:rsidR="00555DDF" w:rsidRPr="00AA43FD">
        <w:rPr>
          <w:rFonts w:ascii="Book Antiqua" w:eastAsia="Times New Roman" w:hAnsi="Book Antiqua" w:cs="Times New Roman"/>
          <w:sz w:val="24"/>
          <w:szCs w:val="24"/>
          <w:lang w:eastAsia="en-GB"/>
        </w:rPr>
        <w:t xml:space="preserve"> Copyright (2011), published under the Creative Commons Attribution (CC BY) license.</w:t>
      </w:r>
      <w:r w:rsidR="00D1776F">
        <w:rPr>
          <w:rFonts w:ascii="Book Antiqua" w:hAnsi="Book Antiqua" w:cs="Times New Roman" w:hint="eastAsia"/>
          <w:sz w:val="24"/>
          <w:szCs w:val="24"/>
          <w:lang w:eastAsia="zh-CN"/>
        </w:rPr>
        <w:t xml:space="preserve"> </w:t>
      </w:r>
      <w:r w:rsidRPr="00AA43FD">
        <w:rPr>
          <w:rFonts w:ascii="Book Antiqua" w:eastAsia="Times New Roman" w:hAnsi="Book Antiqua" w:cs="Times New Roman"/>
          <w:sz w:val="24"/>
          <w:szCs w:val="24"/>
          <w:lang w:eastAsia="en-GB"/>
        </w:rPr>
        <w:t>FN</w:t>
      </w:r>
      <w:r>
        <w:rPr>
          <w:rFonts w:ascii="Book Antiqua" w:hAnsi="Book Antiqua" w:cs="Times New Roman" w:hint="eastAsia"/>
          <w:sz w:val="24"/>
          <w:szCs w:val="24"/>
          <w:lang w:eastAsia="zh-CN"/>
        </w:rPr>
        <w:t>:</w:t>
      </w:r>
      <w:r>
        <w:rPr>
          <w:rFonts w:ascii="Book Antiqua" w:hAnsi="Book Antiqua" w:cs="Times New Roman"/>
          <w:sz w:val="24"/>
          <w:szCs w:val="24"/>
          <w:lang w:eastAsia="zh-CN"/>
        </w:rPr>
        <w:t xml:space="preserve"> </w:t>
      </w:r>
      <w:r w:rsidRPr="00AA43FD">
        <w:rPr>
          <w:rFonts w:ascii="Book Antiqua" w:eastAsia="Times New Roman" w:hAnsi="Book Antiqua" w:cs="Times New Roman"/>
          <w:sz w:val="24"/>
          <w:szCs w:val="24"/>
          <w:lang w:eastAsia="en-GB"/>
        </w:rPr>
        <w:t>Fibronectin</w:t>
      </w:r>
      <w:r>
        <w:rPr>
          <w:rFonts w:ascii="Book Antiqua" w:hAnsi="Book Antiqua" w:cs="Times New Roman" w:hint="eastAsia"/>
          <w:sz w:val="24"/>
          <w:szCs w:val="24"/>
          <w:lang w:eastAsia="zh-CN"/>
        </w:rPr>
        <w:t>;</w:t>
      </w:r>
      <w:r w:rsidRPr="00360489">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LAM</w:t>
      </w:r>
      <w:r>
        <w:rPr>
          <w:rFonts w:ascii="Book Antiqua" w:hAnsi="Book Antiqua" w:cs="Times New Roman" w:hint="eastAsia"/>
          <w:sz w:val="24"/>
          <w:szCs w:val="24"/>
          <w:lang w:eastAsia="zh-CN"/>
        </w:rPr>
        <w:t>:</w:t>
      </w:r>
      <w:r w:rsidRPr="00360489">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Laminin</w:t>
      </w:r>
      <w:r>
        <w:rPr>
          <w:rFonts w:ascii="Book Antiqua" w:hAnsi="Book Antiqua" w:cs="Times New Roman" w:hint="eastAsia"/>
          <w:sz w:val="24"/>
          <w:szCs w:val="24"/>
          <w:lang w:eastAsia="zh-CN"/>
        </w:rPr>
        <w:t>.</w:t>
      </w:r>
    </w:p>
    <w:p w14:paraId="60984A37" w14:textId="7B5D170B" w:rsidR="00D1776F" w:rsidRDefault="00D1776F">
      <w:pPr>
        <w:rPr>
          <w:rFonts w:ascii="Book Antiqua" w:eastAsia="Times New Roman" w:hAnsi="Book Antiqua" w:cs="Times New Roman"/>
          <w:sz w:val="24"/>
          <w:szCs w:val="24"/>
          <w:lang w:eastAsia="en-GB"/>
        </w:rPr>
      </w:pPr>
      <w:r>
        <w:rPr>
          <w:rFonts w:ascii="Book Antiqua" w:eastAsia="Times New Roman" w:hAnsi="Book Antiqua" w:cs="Times New Roman"/>
          <w:sz w:val="24"/>
          <w:szCs w:val="24"/>
          <w:lang w:eastAsia="en-GB"/>
        </w:rPr>
        <w:br w:type="page"/>
      </w:r>
    </w:p>
    <w:p w14:paraId="3D49ED7E" w14:textId="24A8C137" w:rsidR="00360489" w:rsidRPr="00AA43FD" w:rsidRDefault="00D1776F"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28DD8C4A" wp14:editId="2030519A">
            <wp:extent cx="5731510" cy="4546850"/>
            <wp:effectExtent l="0" t="0" r="2540" b="6350"/>
            <wp:docPr id="11" name="图片 11" descr="E:\jifangfang\送修稿\2015-08-25\21656\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08-25\21656\Figure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46850"/>
                    </a:xfrm>
                    <a:prstGeom prst="rect">
                      <a:avLst/>
                    </a:prstGeom>
                    <a:noFill/>
                    <a:ln>
                      <a:noFill/>
                    </a:ln>
                  </pic:spPr>
                </pic:pic>
              </a:graphicData>
            </a:graphic>
          </wp:inline>
        </w:drawing>
      </w:r>
    </w:p>
    <w:p w14:paraId="77AA36F7" w14:textId="7DEFBAF9" w:rsidR="00555DDF" w:rsidRPr="00D1776F" w:rsidRDefault="00D1776F" w:rsidP="00AA43FD">
      <w:pPr>
        <w:spacing w:after="0" w:line="360" w:lineRule="auto"/>
        <w:jc w:val="both"/>
        <w:rPr>
          <w:rFonts w:ascii="Book Antiqua" w:hAnsi="Book Antiqua" w:cs="Times New Roman"/>
          <w:sz w:val="24"/>
          <w:szCs w:val="24"/>
          <w:lang w:eastAsia="zh-CN"/>
        </w:rPr>
      </w:pPr>
      <w:r w:rsidRPr="00D1776F">
        <w:rPr>
          <w:rFonts w:ascii="Book Antiqua" w:eastAsia="Times New Roman" w:hAnsi="Book Antiqua" w:cs="Times New Roman"/>
          <w:b/>
          <w:sz w:val="24"/>
          <w:szCs w:val="24"/>
          <w:lang w:eastAsia="en-GB"/>
        </w:rPr>
        <w:t>Figure 4</w:t>
      </w:r>
      <w:r w:rsidR="00555DDF" w:rsidRPr="00D1776F">
        <w:rPr>
          <w:rFonts w:ascii="Book Antiqua" w:eastAsia="Times New Roman" w:hAnsi="Book Antiqua" w:cs="Times New Roman"/>
          <w:b/>
          <w:sz w:val="24"/>
          <w:szCs w:val="24"/>
          <w:lang w:eastAsia="en-GB"/>
        </w:rPr>
        <w:t xml:space="preserve"> CD11c</w:t>
      </w:r>
      <w:r w:rsidR="00555DDF" w:rsidRPr="00D1776F">
        <w:rPr>
          <w:rFonts w:ascii="Book Antiqua" w:eastAsia="Times New Roman" w:hAnsi="Book Antiqua" w:cs="Times New Roman"/>
          <w:b/>
          <w:sz w:val="24"/>
          <w:szCs w:val="24"/>
          <w:vertAlign w:val="superscript"/>
          <w:lang w:eastAsia="en-GB"/>
        </w:rPr>
        <w:t>+</w:t>
      </w:r>
      <w:r w:rsidR="00555DDF" w:rsidRPr="00D1776F">
        <w:rPr>
          <w:rFonts w:ascii="Book Antiqua" w:eastAsia="Times New Roman" w:hAnsi="Book Antiqua" w:cs="Times New Roman"/>
          <w:b/>
          <w:sz w:val="24"/>
          <w:szCs w:val="24"/>
          <w:lang w:eastAsia="en-GB"/>
        </w:rPr>
        <w:t xml:space="preserve"> </w:t>
      </w:r>
      <w:r w:rsidRPr="00D1776F">
        <w:rPr>
          <w:rFonts w:ascii="Book Antiqua" w:hAnsi="Book Antiqua" w:cs="Times New Roman"/>
          <w:b/>
          <w:sz w:val="24"/>
          <w:szCs w:val="24"/>
        </w:rPr>
        <w:t>dendritic cell</w:t>
      </w:r>
      <w:r w:rsidRPr="00D1776F">
        <w:rPr>
          <w:rFonts w:ascii="Book Antiqua" w:eastAsia="Times New Roman" w:hAnsi="Book Antiqua" w:cs="Times New Roman"/>
          <w:b/>
          <w:sz w:val="24"/>
          <w:szCs w:val="24"/>
          <w:lang w:eastAsia="en-GB"/>
        </w:rPr>
        <w:t xml:space="preserve"> </w:t>
      </w:r>
      <w:r w:rsidR="00555DDF" w:rsidRPr="00D1776F">
        <w:rPr>
          <w:rFonts w:ascii="Book Antiqua" w:eastAsia="Times New Roman" w:hAnsi="Book Antiqua" w:cs="Times New Roman"/>
          <w:b/>
          <w:sz w:val="24"/>
          <w:szCs w:val="24"/>
          <w:lang w:eastAsia="en-GB"/>
        </w:rPr>
        <w:t>are involved in the host response to transplanted hydrogels.</w:t>
      </w:r>
      <w:r w:rsidR="00555DDF" w:rsidRPr="00AA43FD">
        <w:rPr>
          <w:rFonts w:ascii="Book Antiqua" w:eastAsia="Times New Roman" w:hAnsi="Book Antiqua" w:cs="Times New Roman"/>
          <w:sz w:val="24"/>
          <w:szCs w:val="24"/>
          <w:lang w:eastAsia="en-GB"/>
        </w:rPr>
        <w:t xml:space="preserve"> CD11c</w:t>
      </w:r>
      <w:r w:rsidR="00555DDF" w:rsidRPr="00D1776F">
        <w:rPr>
          <w:rFonts w:ascii="Book Antiqua" w:eastAsia="Times New Roman" w:hAnsi="Book Antiqua" w:cs="Times New Roman"/>
          <w:sz w:val="24"/>
          <w:szCs w:val="24"/>
          <w:vertAlign w:val="superscript"/>
          <w:lang w:eastAsia="en-GB"/>
        </w:rPr>
        <w:t>+</w:t>
      </w:r>
      <w:r w:rsidR="00555DDF" w:rsidRPr="00AA43FD">
        <w:rPr>
          <w:rFonts w:ascii="Book Antiqua" w:eastAsia="Times New Roman" w:hAnsi="Book Antiqua" w:cs="Times New Roman"/>
          <w:sz w:val="24"/>
          <w:szCs w:val="24"/>
          <w:lang w:eastAsia="en-GB"/>
        </w:rPr>
        <w:t xml:space="preserve"> DC were detected in re-epithelialized layers surrounding RHCIII hydrogels transplanted in murine corneas, 22 d post transplantation (A, B). CD11c</w:t>
      </w:r>
      <w:r w:rsidR="00555DDF" w:rsidRPr="00D1776F">
        <w:rPr>
          <w:rFonts w:ascii="Book Antiqua" w:eastAsia="Times New Roman" w:hAnsi="Book Antiqua" w:cs="Times New Roman"/>
          <w:sz w:val="24"/>
          <w:szCs w:val="24"/>
          <w:vertAlign w:val="superscript"/>
          <w:lang w:eastAsia="en-GB"/>
        </w:rPr>
        <w:t>+</w:t>
      </w:r>
      <w:r w:rsidR="00555DDF" w:rsidRPr="00AA43FD">
        <w:rPr>
          <w:rFonts w:ascii="Book Antiqua" w:eastAsia="Times New Roman" w:hAnsi="Book Antiqua" w:cs="Times New Roman"/>
          <w:sz w:val="24"/>
          <w:szCs w:val="24"/>
          <w:lang w:eastAsia="en-GB"/>
        </w:rPr>
        <w:t xml:space="preserve"> dendritic cells infiltrated hydrogels transplanted into murine corneas as early as 6 </w:t>
      </w:r>
      <w:r w:rsidR="000C61A5" w:rsidRPr="00AA43FD">
        <w:rPr>
          <w:rFonts w:ascii="Book Antiqua" w:eastAsia="Times New Roman" w:hAnsi="Book Antiqua" w:cs="Times New Roman"/>
          <w:sz w:val="24"/>
          <w:szCs w:val="24"/>
          <w:lang w:eastAsia="en-GB"/>
        </w:rPr>
        <w:t xml:space="preserve">h </w:t>
      </w:r>
      <w:r w:rsidR="00555DDF" w:rsidRPr="00AA43FD">
        <w:rPr>
          <w:rFonts w:ascii="Book Antiqua" w:eastAsia="Times New Roman" w:hAnsi="Book Antiqua" w:cs="Times New Roman"/>
          <w:sz w:val="24"/>
          <w:szCs w:val="24"/>
          <w:lang w:eastAsia="en-GB"/>
        </w:rPr>
        <w:t>(C) or 24 h (D) after transplantation and showed a transformation in morphology from rounded immature DC to well-differentiated DC at the latter time</w:t>
      </w:r>
      <w:r w:rsidR="000C61A5" w:rsidRPr="00AA43FD">
        <w:rPr>
          <w:rFonts w:ascii="Book Antiqua" w:eastAsia="Times New Roman" w:hAnsi="Book Antiqua" w:cs="Times New Roman"/>
          <w:sz w:val="24"/>
          <w:szCs w:val="24"/>
          <w:lang w:eastAsia="en-GB"/>
        </w:rPr>
        <w:t xml:space="preserve"> </w:t>
      </w:r>
      <w:r w:rsidR="00555DDF" w:rsidRPr="00AA43FD">
        <w:rPr>
          <w:rFonts w:ascii="Book Antiqua" w:eastAsia="Times New Roman" w:hAnsi="Book Antiqua" w:cs="Times New Roman"/>
          <w:sz w:val="24"/>
          <w:szCs w:val="24"/>
          <w:lang w:eastAsia="en-GB"/>
        </w:rPr>
        <w:t>point after interacting with the three dimensional crosslinked collagen matrix. Images were taken within the hydrogel in (C, D) as shown in the schematic.</w:t>
      </w:r>
      <w:r w:rsidR="000C61A5" w:rsidRPr="00AA43FD">
        <w:rPr>
          <w:rFonts w:ascii="Book Antiqua" w:eastAsia="Times New Roman" w:hAnsi="Book Antiqua" w:cs="Times New Roman"/>
          <w:sz w:val="24"/>
          <w:szCs w:val="24"/>
          <w:lang w:eastAsia="en-GB"/>
        </w:rPr>
        <w:t xml:space="preserve"> DAPI</w:t>
      </w:r>
      <w:r>
        <w:rPr>
          <w:rFonts w:ascii="Book Antiqua" w:hAnsi="Book Antiqua" w:cs="Times New Roman" w:hint="eastAsia"/>
          <w:sz w:val="24"/>
          <w:szCs w:val="24"/>
          <w:lang w:eastAsia="zh-CN"/>
        </w:rPr>
        <w:t>:</w:t>
      </w:r>
      <w:r w:rsidR="000C61A5"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N</w:t>
      </w:r>
      <w:r w:rsidR="000C61A5" w:rsidRPr="00AA43FD">
        <w:rPr>
          <w:rFonts w:ascii="Book Antiqua" w:eastAsia="Times New Roman" w:hAnsi="Book Antiqua" w:cs="Times New Roman"/>
          <w:sz w:val="24"/>
          <w:szCs w:val="24"/>
          <w:lang w:eastAsia="en-GB"/>
        </w:rPr>
        <w:t>uclear staining shown in blue</w:t>
      </w:r>
      <w:r>
        <w:rPr>
          <w:rFonts w:ascii="Book Antiqua" w:hAnsi="Book Antiqua" w:cs="Times New Roman" w:hint="eastAsia"/>
          <w:sz w:val="24"/>
          <w:szCs w:val="24"/>
          <w:lang w:eastAsia="zh-CN"/>
        </w:rPr>
        <w:t xml:space="preserve">; </w:t>
      </w:r>
      <w:r w:rsidRPr="00D1776F">
        <w:rPr>
          <w:rFonts w:ascii="Book Antiqua" w:eastAsia="Times New Roman" w:hAnsi="Book Antiqua" w:cs="Times New Roman"/>
          <w:sz w:val="24"/>
          <w:szCs w:val="24"/>
          <w:lang w:eastAsia="en-GB"/>
        </w:rPr>
        <w:t>DC</w:t>
      </w:r>
      <w:r w:rsidRPr="00D1776F">
        <w:rPr>
          <w:rFonts w:ascii="Book Antiqua" w:hAnsi="Book Antiqua" w:cs="Times New Roman" w:hint="eastAsia"/>
          <w:sz w:val="24"/>
          <w:szCs w:val="24"/>
          <w:lang w:eastAsia="zh-CN"/>
        </w:rPr>
        <w:t>:</w:t>
      </w:r>
      <w:r w:rsidRPr="00D1776F">
        <w:rPr>
          <w:rFonts w:ascii="Book Antiqua" w:hAnsi="Book Antiqua" w:cs="Times New Roman"/>
          <w:sz w:val="24"/>
          <w:szCs w:val="24"/>
        </w:rPr>
        <w:t xml:space="preserve"> Dendritic cell</w:t>
      </w:r>
      <w:r w:rsidRPr="00D1776F">
        <w:rPr>
          <w:rFonts w:ascii="Book Antiqua" w:hAnsi="Book Antiqua" w:cs="Times New Roman" w:hint="eastAsia"/>
          <w:sz w:val="24"/>
          <w:szCs w:val="24"/>
          <w:lang w:eastAsia="zh-CN"/>
        </w:rPr>
        <w:t>.</w:t>
      </w:r>
    </w:p>
    <w:p w14:paraId="33C16F1C" w14:textId="66E4775B" w:rsidR="00D1776F" w:rsidRDefault="00D1776F">
      <w:pPr>
        <w:rPr>
          <w:rFonts w:ascii="Book Antiqua" w:eastAsia="Times New Roman" w:hAnsi="Book Antiqua" w:cs="Times New Roman"/>
          <w:sz w:val="24"/>
          <w:szCs w:val="24"/>
          <w:lang w:eastAsia="en-GB"/>
        </w:rPr>
      </w:pPr>
      <w:r>
        <w:rPr>
          <w:rFonts w:ascii="Book Antiqua" w:eastAsia="Times New Roman" w:hAnsi="Book Antiqua" w:cs="Times New Roman"/>
          <w:sz w:val="24"/>
          <w:szCs w:val="24"/>
          <w:lang w:eastAsia="en-GB"/>
        </w:rPr>
        <w:br w:type="page"/>
      </w:r>
    </w:p>
    <w:p w14:paraId="65C3D7E4" w14:textId="4FE65DD8"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02223609" wp14:editId="7B6D8CBD">
            <wp:extent cx="5731510" cy="3060175"/>
            <wp:effectExtent l="0" t="0" r="2540" b="6985"/>
            <wp:docPr id="12" name="图片 12" descr="E:\jifangfang\送修稿\2015-08-25\21656\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08-25\21656\Figure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60175"/>
                    </a:xfrm>
                    <a:prstGeom prst="rect">
                      <a:avLst/>
                    </a:prstGeom>
                    <a:noFill/>
                    <a:ln>
                      <a:noFill/>
                    </a:ln>
                  </pic:spPr>
                </pic:pic>
              </a:graphicData>
            </a:graphic>
          </wp:inline>
        </w:drawing>
      </w:r>
    </w:p>
    <w:p w14:paraId="5237DD4F" w14:textId="755446E5" w:rsidR="00555DDF" w:rsidRPr="00AA43FD" w:rsidRDefault="00D1776F" w:rsidP="00AA43FD">
      <w:pPr>
        <w:spacing w:after="0" w:line="360" w:lineRule="auto"/>
        <w:jc w:val="both"/>
        <w:rPr>
          <w:rFonts w:ascii="Book Antiqua" w:eastAsia="Times New Roman" w:hAnsi="Book Antiqua" w:cs="Times New Roman"/>
          <w:sz w:val="24"/>
          <w:szCs w:val="24"/>
          <w:lang w:eastAsia="zh-CN"/>
        </w:rPr>
      </w:pPr>
      <w:r w:rsidRPr="00D1776F">
        <w:rPr>
          <w:rFonts w:ascii="Book Antiqua" w:eastAsia="Times New Roman" w:hAnsi="Book Antiqua" w:cs="Times New Roman"/>
          <w:b/>
          <w:sz w:val="24"/>
          <w:szCs w:val="24"/>
          <w:lang w:eastAsia="en-GB"/>
        </w:rPr>
        <w:t>Figure 5</w:t>
      </w:r>
      <w:r w:rsidR="00555DDF" w:rsidRPr="00D1776F">
        <w:rPr>
          <w:rFonts w:ascii="Book Antiqua" w:eastAsia="Times New Roman" w:hAnsi="Book Antiqua" w:cs="Times New Roman"/>
          <w:b/>
          <w:sz w:val="24"/>
          <w:szCs w:val="24"/>
          <w:lang w:eastAsia="en-GB"/>
        </w:rPr>
        <w:t xml:space="preserve"> Merged images showing the formation of dense retro-corneal membrane separating corneal hydrogel from lens and posterior areas of eye, shown on day 22 after transplantation of murine corneas with RHCIII hydrogels.</w:t>
      </w:r>
      <w:r w:rsidR="00555DDF" w:rsidRPr="00AA43FD">
        <w:rPr>
          <w:rFonts w:ascii="Book Antiqua" w:eastAsia="Times New Roman" w:hAnsi="Book Antiqua" w:cs="Times New Roman"/>
          <w:sz w:val="24"/>
          <w:szCs w:val="24"/>
          <w:lang w:eastAsia="en-GB"/>
        </w:rPr>
        <w:t xml:space="preserve"> Newly generated membrane exhibits presence of alpha smooth muscle actin, likely produced by myofibroblasts recruited during the wound healing process. Tissue ingrowths into the RHCIII hydrogel are evidence of active remodelling of the artificial matrix scaffold by immune/inflammatory cells and ECM components, towards long-term integration with natural tissue.</w:t>
      </w:r>
      <w:r w:rsidRPr="00D1776F">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DAPI</w:t>
      </w:r>
      <w:r>
        <w:rPr>
          <w:rFonts w:ascii="Book Antiqua" w:hAnsi="Book Antiqua" w:cs="Times New Roman" w:hint="eastAsia"/>
          <w:sz w:val="24"/>
          <w:szCs w:val="24"/>
          <w:lang w:eastAsia="zh-CN"/>
        </w:rPr>
        <w:t>:</w:t>
      </w:r>
      <w:r w:rsidRPr="00AA43FD">
        <w:rPr>
          <w:rFonts w:ascii="Book Antiqua" w:eastAsia="Times New Roman" w:hAnsi="Book Antiqua" w:cs="Times New Roman"/>
          <w:sz w:val="24"/>
          <w:szCs w:val="24"/>
          <w:lang w:eastAsia="en-GB"/>
        </w:rPr>
        <w:t xml:space="preserve"> Nuclear staining shown in blue</w:t>
      </w:r>
      <w:r>
        <w:rPr>
          <w:rFonts w:ascii="Book Antiqua" w:hAnsi="Book Antiqua" w:cs="Times New Roman" w:hint="eastAsia"/>
          <w:sz w:val="24"/>
          <w:szCs w:val="24"/>
          <w:lang w:eastAsia="zh-CN"/>
        </w:rPr>
        <w:t xml:space="preserve">; </w:t>
      </w:r>
      <w:r w:rsidRPr="002D7E5D">
        <w:rPr>
          <w:rFonts w:ascii="Book Antiqua" w:hAnsi="Book Antiqua" w:cs="Times New Roman"/>
          <w:sz w:val="24"/>
          <w:szCs w:val="24"/>
        </w:rPr>
        <w:t>ECM</w:t>
      </w:r>
      <w:r>
        <w:rPr>
          <w:rFonts w:ascii="Book Antiqua" w:hAnsi="Book Antiqua" w:cs="Times New Roman" w:hint="eastAsia"/>
          <w:sz w:val="24"/>
          <w:szCs w:val="24"/>
          <w:lang w:eastAsia="zh-CN"/>
        </w:rPr>
        <w:t>:</w:t>
      </w:r>
      <w:r w:rsidRPr="00D1776F">
        <w:rPr>
          <w:rFonts w:ascii="Book Antiqua" w:hAnsi="Book Antiqua" w:cs="Times New Roman"/>
          <w:sz w:val="24"/>
          <w:szCs w:val="24"/>
        </w:rPr>
        <w:t xml:space="preserve"> </w:t>
      </w:r>
      <w:r w:rsidRPr="002D7E5D">
        <w:rPr>
          <w:rFonts w:ascii="Book Antiqua" w:hAnsi="Book Antiqua" w:cs="Times New Roman"/>
          <w:sz w:val="24"/>
          <w:szCs w:val="24"/>
        </w:rPr>
        <w:t>Extracellular matrix</w:t>
      </w:r>
      <w:r>
        <w:rPr>
          <w:rFonts w:ascii="Book Antiqua" w:hAnsi="Book Antiqua" w:cs="Times New Roman" w:hint="eastAsia"/>
          <w:sz w:val="24"/>
          <w:szCs w:val="24"/>
          <w:lang w:eastAsia="zh-CN"/>
        </w:rPr>
        <w:t>.</w:t>
      </w:r>
    </w:p>
    <w:p w14:paraId="4DC9882E" w14:textId="3D30B7FA" w:rsidR="00D1776F" w:rsidRDefault="00D1776F">
      <w:pPr>
        <w:rPr>
          <w:rFonts w:ascii="Book Antiqua" w:eastAsia="Times New Roman" w:hAnsi="Book Antiqua" w:cs="Times New Roman"/>
          <w:sz w:val="24"/>
          <w:szCs w:val="24"/>
          <w:lang w:eastAsia="en-GB"/>
        </w:rPr>
      </w:pPr>
      <w:r>
        <w:rPr>
          <w:rFonts w:ascii="Book Antiqua" w:eastAsia="Times New Roman" w:hAnsi="Book Antiqua" w:cs="Times New Roman"/>
          <w:sz w:val="24"/>
          <w:szCs w:val="24"/>
          <w:lang w:eastAsia="en-GB"/>
        </w:rPr>
        <w:br w:type="page"/>
      </w:r>
    </w:p>
    <w:p w14:paraId="110EC42B" w14:textId="5BD302C4"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0C2851A5" wp14:editId="59614032">
            <wp:extent cx="5731510" cy="3758977"/>
            <wp:effectExtent l="0" t="0" r="2540" b="0"/>
            <wp:docPr id="13" name="图片 13" descr="E:\jifangfang\送修稿\2015-08-25\21656\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08-25\21656\Figure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758977"/>
                    </a:xfrm>
                    <a:prstGeom prst="rect">
                      <a:avLst/>
                    </a:prstGeom>
                    <a:noFill/>
                    <a:ln>
                      <a:noFill/>
                    </a:ln>
                  </pic:spPr>
                </pic:pic>
              </a:graphicData>
            </a:graphic>
          </wp:inline>
        </w:drawing>
      </w:r>
    </w:p>
    <w:p w14:paraId="53CAE74C" w14:textId="6CCF2483"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sidRPr="00C06804">
        <w:rPr>
          <w:rFonts w:ascii="Book Antiqua" w:eastAsia="Times New Roman" w:hAnsi="Book Antiqua" w:cs="Times New Roman"/>
          <w:b/>
          <w:sz w:val="24"/>
          <w:szCs w:val="24"/>
          <w:lang w:eastAsia="en-GB"/>
        </w:rPr>
        <w:t>Figure 6</w:t>
      </w:r>
      <w:r w:rsidR="00555DDF" w:rsidRPr="00C06804">
        <w:rPr>
          <w:rFonts w:ascii="Book Antiqua" w:eastAsia="Times New Roman" w:hAnsi="Book Antiqua" w:cs="Times New Roman"/>
          <w:b/>
          <w:sz w:val="24"/>
          <w:szCs w:val="24"/>
          <w:lang w:eastAsia="en-GB"/>
        </w:rPr>
        <w:t xml:space="preserve"> Murine corneas transplanted with RHCIII hydrogels stained positive for </w:t>
      </w:r>
      <w:r w:rsidRPr="00C06804">
        <w:rPr>
          <w:rFonts w:ascii="Book Antiqua" w:hAnsi="Book Antiqua" w:cs="Times New Roman"/>
          <w:b/>
          <w:sz w:val="24"/>
          <w:szCs w:val="24"/>
        </w:rPr>
        <w:t>extracellular matrix</w:t>
      </w:r>
      <w:r w:rsidR="00555DDF" w:rsidRPr="00C06804">
        <w:rPr>
          <w:rFonts w:ascii="Book Antiqua" w:eastAsia="Times New Roman" w:hAnsi="Book Antiqua" w:cs="Times New Roman"/>
          <w:b/>
          <w:sz w:val="24"/>
          <w:szCs w:val="24"/>
          <w:lang w:eastAsia="en-GB"/>
        </w:rPr>
        <w:t xml:space="preserve"> constituent tenascin C in the retro-corneal membrane, a marker of epithelial to mesenchymal transition, indicative of active wound healing (A)</w:t>
      </w:r>
      <w:r w:rsidRPr="00C06804">
        <w:rPr>
          <w:rFonts w:ascii="Book Antiqua" w:hAnsi="Book Antiqua" w:cs="Times New Roman" w:hint="eastAsia"/>
          <w:b/>
          <w:sz w:val="24"/>
          <w:szCs w:val="24"/>
          <w:lang w:eastAsia="zh-CN"/>
        </w:rPr>
        <w:t xml:space="preserve"> and</w:t>
      </w:r>
      <w:r w:rsidR="00555DDF" w:rsidRPr="00C06804">
        <w:rPr>
          <w:rFonts w:ascii="Book Antiqua" w:eastAsia="Times New Roman" w:hAnsi="Book Antiqua" w:cs="Times New Roman"/>
          <w:b/>
          <w:sz w:val="24"/>
          <w:szCs w:val="24"/>
          <w:lang w:eastAsia="en-GB"/>
        </w:rPr>
        <w:t xml:space="preserve"> WEHI-164 murine fibrosarcom</w:t>
      </w:r>
      <w:r w:rsidRPr="00C06804">
        <w:rPr>
          <w:rFonts w:ascii="Book Antiqua" w:eastAsia="Times New Roman" w:hAnsi="Book Antiqua" w:cs="Times New Roman"/>
          <w:b/>
          <w:sz w:val="24"/>
          <w:szCs w:val="24"/>
          <w:lang w:eastAsia="en-GB"/>
        </w:rPr>
        <w:t>a cell line cultured with 5 ng/</w:t>
      </w:r>
      <w:r w:rsidR="00555DDF" w:rsidRPr="00C06804">
        <w:rPr>
          <w:rFonts w:ascii="Book Antiqua" w:eastAsia="Times New Roman" w:hAnsi="Book Antiqua" w:cs="Times New Roman"/>
          <w:b/>
          <w:sz w:val="24"/>
          <w:szCs w:val="24"/>
          <w:lang w:eastAsia="en-GB"/>
        </w:rPr>
        <w:t>m</w:t>
      </w:r>
      <w:r w:rsidRPr="00C06804">
        <w:rPr>
          <w:rFonts w:ascii="Book Antiqua" w:eastAsia="Times New Roman" w:hAnsi="Book Antiqua" w:cs="Times New Roman"/>
          <w:b/>
          <w:sz w:val="24"/>
          <w:szCs w:val="24"/>
          <w:lang w:eastAsia="en-GB"/>
        </w:rPr>
        <w:t>L</w:t>
      </w:r>
      <w:r w:rsidR="00555DDF" w:rsidRPr="00C06804">
        <w:rPr>
          <w:rFonts w:ascii="Book Antiqua" w:eastAsia="Times New Roman" w:hAnsi="Book Antiqua" w:cs="Times New Roman"/>
          <w:b/>
          <w:sz w:val="24"/>
          <w:szCs w:val="24"/>
          <w:lang w:eastAsia="en-GB"/>
        </w:rPr>
        <w:t xml:space="preserve"> transforming growth factor-</w:t>
      </w:r>
      <w:r w:rsidR="00555DDF" w:rsidRPr="00C06804">
        <w:rPr>
          <w:rFonts w:ascii="Book Antiqua" w:eastAsia="Times New Roman" w:hAnsi="Book Antiqua" w:cs="Times New Roman"/>
          <w:b/>
          <w:sz w:val="24"/>
          <w:szCs w:val="24"/>
          <w:lang w:val="el-GR" w:eastAsia="en-GB"/>
        </w:rPr>
        <w:t>β</w:t>
      </w:r>
      <w:r w:rsidR="004B50D5" w:rsidRPr="00C06804">
        <w:rPr>
          <w:rFonts w:ascii="Book Antiqua" w:eastAsia="Times New Roman" w:hAnsi="Book Antiqua" w:cs="Times New Roman"/>
          <w:b/>
          <w:sz w:val="24"/>
          <w:szCs w:val="24"/>
          <w:lang w:eastAsia="en-GB"/>
        </w:rPr>
        <w:t>1</w:t>
      </w:r>
      <w:r w:rsidR="00555DDF" w:rsidRPr="00C06804">
        <w:rPr>
          <w:rFonts w:ascii="Book Antiqua" w:eastAsia="Times New Roman" w:hAnsi="Book Antiqua" w:cs="Times New Roman"/>
          <w:b/>
          <w:sz w:val="24"/>
          <w:szCs w:val="24"/>
          <w:lang w:eastAsia="en-GB"/>
        </w:rPr>
        <w:t xml:space="preserve"> for 48 h also produced tenascin C (positive control) (B).</w:t>
      </w:r>
      <w:r w:rsidR="00555DDF" w:rsidRPr="00AA43FD">
        <w:rPr>
          <w:rFonts w:ascii="Book Antiqua" w:eastAsia="Times New Roman" w:hAnsi="Book Antiqua" w:cs="Times New Roman"/>
          <w:sz w:val="24"/>
          <w:szCs w:val="24"/>
          <w:lang w:eastAsia="en-GB"/>
        </w:rPr>
        <w:t xml:space="preserve"> </w:t>
      </w:r>
      <w:r w:rsidRPr="00AA43FD">
        <w:rPr>
          <w:rFonts w:ascii="Book Antiqua" w:eastAsia="Times New Roman" w:hAnsi="Book Antiqua" w:cs="Times New Roman"/>
          <w:sz w:val="24"/>
          <w:szCs w:val="24"/>
          <w:lang w:eastAsia="en-GB"/>
        </w:rPr>
        <w:t>DAPI</w:t>
      </w:r>
      <w:r>
        <w:rPr>
          <w:rFonts w:ascii="Book Antiqua" w:hAnsi="Book Antiqua" w:cs="Times New Roman" w:hint="eastAsia"/>
          <w:sz w:val="24"/>
          <w:szCs w:val="24"/>
          <w:lang w:eastAsia="zh-CN"/>
        </w:rPr>
        <w:t>:</w:t>
      </w:r>
      <w:r w:rsidRPr="00AA43FD">
        <w:rPr>
          <w:rFonts w:ascii="Book Antiqua" w:eastAsia="Times New Roman" w:hAnsi="Book Antiqua" w:cs="Times New Roman"/>
          <w:sz w:val="24"/>
          <w:szCs w:val="24"/>
          <w:lang w:eastAsia="en-GB"/>
        </w:rPr>
        <w:t xml:space="preserve"> Nuclear staining shown in blue</w:t>
      </w:r>
      <w:r>
        <w:rPr>
          <w:rFonts w:ascii="Book Antiqua" w:hAnsi="Book Antiqua" w:cs="Times New Roman" w:hint="eastAsia"/>
          <w:sz w:val="24"/>
          <w:szCs w:val="24"/>
          <w:lang w:eastAsia="zh-CN"/>
        </w:rPr>
        <w:t>.</w:t>
      </w:r>
    </w:p>
    <w:p w14:paraId="503B66E5" w14:textId="61B89C9D" w:rsidR="00D1776F" w:rsidRDefault="00D1776F">
      <w:pPr>
        <w:rPr>
          <w:rFonts w:ascii="Book Antiqua" w:eastAsia="Times New Roman" w:hAnsi="Book Antiqua" w:cs="Times New Roman"/>
          <w:sz w:val="24"/>
          <w:szCs w:val="24"/>
          <w:lang w:eastAsia="en-GB"/>
        </w:rPr>
      </w:pPr>
      <w:r>
        <w:rPr>
          <w:rFonts w:ascii="Book Antiqua" w:eastAsia="Times New Roman" w:hAnsi="Book Antiqua" w:cs="Times New Roman"/>
          <w:sz w:val="24"/>
          <w:szCs w:val="24"/>
          <w:lang w:eastAsia="en-GB"/>
        </w:rPr>
        <w:br w:type="page"/>
      </w:r>
    </w:p>
    <w:p w14:paraId="025D29F3" w14:textId="059CBEBB"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Pr>
          <w:rFonts w:ascii="Book Antiqua" w:eastAsia="Times New Roman" w:hAnsi="Book Antiqua" w:cs="Times New Roman"/>
          <w:noProof/>
          <w:sz w:val="24"/>
          <w:szCs w:val="24"/>
          <w:lang w:val="en-US"/>
        </w:rPr>
        <w:lastRenderedPageBreak/>
        <w:drawing>
          <wp:inline distT="0" distB="0" distL="0" distR="0" wp14:anchorId="19B2D50B" wp14:editId="4E6B4E04">
            <wp:extent cx="5730240" cy="4285615"/>
            <wp:effectExtent l="0" t="0" r="3810" b="635"/>
            <wp:docPr id="20" name="图片 20" descr="E:\jifangfang\送修稿\2015-08-25\21656\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08-25\21656\Figure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4285615"/>
                    </a:xfrm>
                    <a:prstGeom prst="rect">
                      <a:avLst/>
                    </a:prstGeom>
                    <a:noFill/>
                    <a:ln>
                      <a:noFill/>
                    </a:ln>
                  </pic:spPr>
                </pic:pic>
              </a:graphicData>
            </a:graphic>
          </wp:inline>
        </w:drawing>
      </w:r>
    </w:p>
    <w:p w14:paraId="7F9C696A" w14:textId="2A544535" w:rsidR="00555DDF" w:rsidRPr="00AA43FD" w:rsidRDefault="00D1776F" w:rsidP="00AA43FD">
      <w:pPr>
        <w:spacing w:after="0" w:line="360" w:lineRule="auto"/>
        <w:jc w:val="both"/>
        <w:rPr>
          <w:rFonts w:ascii="Book Antiqua" w:eastAsia="Times New Roman" w:hAnsi="Book Antiqua" w:cs="Times New Roman"/>
          <w:sz w:val="24"/>
          <w:szCs w:val="24"/>
          <w:lang w:eastAsia="en-GB"/>
        </w:rPr>
      </w:pPr>
      <w:r w:rsidRPr="00D1776F">
        <w:rPr>
          <w:rFonts w:ascii="Book Antiqua" w:eastAsia="Times New Roman" w:hAnsi="Book Antiqua" w:cs="Times New Roman"/>
          <w:b/>
          <w:sz w:val="24"/>
          <w:szCs w:val="24"/>
          <w:lang w:eastAsia="en-GB"/>
        </w:rPr>
        <w:t>Figure 7</w:t>
      </w:r>
      <w:r w:rsidR="00555DDF" w:rsidRPr="00D1776F">
        <w:rPr>
          <w:rFonts w:ascii="Book Antiqua" w:eastAsia="Times New Roman" w:hAnsi="Book Antiqua" w:cs="Times New Roman"/>
          <w:b/>
          <w:sz w:val="24"/>
          <w:szCs w:val="24"/>
          <w:lang w:eastAsia="en-GB"/>
        </w:rPr>
        <w:t xml:space="preserve"> Immunohistochemistry image of biointeractive RHCIII hydrogel in a lamellar keratoplasty and removed after 4 years, upon regrafting of the patient. </w:t>
      </w:r>
      <w:r w:rsidR="00555DDF" w:rsidRPr="00AA43FD">
        <w:rPr>
          <w:rFonts w:ascii="Book Antiqua" w:eastAsia="Times New Roman" w:hAnsi="Book Antiqua" w:cs="Times New Roman"/>
          <w:sz w:val="24"/>
          <w:szCs w:val="24"/>
          <w:lang w:eastAsia="en-GB"/>
        </w:rPr>
        <w:t>Notably, regrowth of characteristically stratified corneal epithelium (ep), layered stroma (s) and endothelial monolayer (en) left intact during transplantation, can be observed (A). A portion of the RHCIII implant (i) is visible in a higher magnification image (B), displaying a uniform assimilation with the native stroma in a dynami</w:t>
      </w:r>
      <w:r>
        <w:rPr>
          <w:rFonts w:ascii="Book Antiqua" w:eastAsia="Times New Roman" w:hAnsi="Book Antiqua" w:cs="Times New Roman"/>
          <w:sz w:val="24"/>
          <w:szCs w:val="24"/>
          <w:lang w:eastAsia="en-GB"/>
        </w:rPr>
        <w:t>c, ongoing remodelling process.</w:t>
      </w:r>
      <w:r>
        <w:rPr>
          <w:rFonts w:ascii="Book Antiqua" w:hAnsi="Book Antiqua" w:cs="Times New Roman" w:hint="eastAsia"/>
          <w:sz w:val="24"/>
          <w:szCs w:val="24"/>
          <w:lang w:eastAsia="zh-CN"/>
        </w:rPr>
        <w:t xml:space="preserve"> </w:t>
      </w:r>
      <w:r w:rsidR="00555DDF" w:rsidRPr="00AA43FD">
        <w:rPr>
          <w:rFonts w:ascii="Book Antiqua" w:eastAsia="Times New Roman" w:hAnsi="Book Antiqua" w:cs="Times New Roman"/>
          <w:sz w:val="24"/>
          <w:szCs w:val="24"/>
          <w:lang w:eastAsia="en-GB"/>
        </w:rPr>
        <w:t xml:space="preserve">Reprinted from </w:t>
      </w:r>
      <w:r w:rsidR="00555DDF" w:rsidRPr="00AA43FD">
        <w:rPr>
          <w:rFonts w:ascii="Book Antiqua" w:eastAsia="Times New Roman" w:hAnsi="Book Antiqua" w:cs="Times New Roman"/>
          <w:sz w:val="24"/>
          <w:szCs w:val="24"/>
          <w:lang w:val="da-DK" w:eastAsia="en-GB"/>
        </w:rPr>
        <w:t xml:space="preserve">Fagerholm P, Lagali NS, Ong JA, Merrett K, Jackson WB, Polarek JW, Suuronen EJ, Liu Y, </w:t>
      </w:r>
      <w:proofErr w:type="gramStart"/>
      <w:r w:rsidR="00555DDF" w:rsidRPr="00AA43FD">
        <w:rPr>
          <w:rFonts w:ascii="Book Antiqua" w:eastAsia="Times New Roman" w:hAnsi="Book Antiqua" w:cs="Times New Roman"/>
          <w:sz w:val="24"/>
          <w:szCs w:val="24"/>
          <w:lang w:val="da-DK" w:eastAsia="en-GB"/>
        </w:rPr>
        <w:t>Brunette</w:t>
      </w:r>
      <w:proofErr w:type="gramEnd"/>
      <w:r w:rsidR="00555DDF" w:rsidRPr="00AA43FD">
        <w:rPr>
          <w:rFonts w:ascii="Book Antiqua" w:eastAsia="Times New Roman" w:hAnsi="Book Antiqua" w:cs="Times New Roman"/>
          <w:sz w:val="24"/>
          <w:szCs w:val="24"/>
          <w:lang w:val="da-DK" w:eastAsia="en-GB"/>
        </w:rPr>
        <w:t xml:space="preserve"> I, Griffith M</w:t>
      </w:r>
      <w:r>
        <w:rPr>
          <w:rFonts w:ascii="Book Antiqua" w:hAnsi="Book Antiqua" w:cs="Times New Roman" w:hint="eastAsia"/>
          <w:sz w:val="24"/>
          <w:szCs w:val="24"/>
          <w:lang w:val="da-DK" w:eastAsia="zh-CN"/>
        </w:rPr>
        <w:t>.</w:t>
      </w:r>
      <w:r w:rsidR="00555DDF" w:rsidRPr="00AA43FD">
        <w:rPr>
          <w:rFonts w:ascii="Book Antiqua" w:eastAsia="Times New Roman" w:hAnsi="Book Antiqua" w:cs="Times New Roman"/>
          <w:sz w:val="24"/>
          <w:szCs w:val="24"/>
          <w:lang w:val="da-DK" w:eastAsia="en-GB"/>
        </w:rPr>
        <w:t xml:space="preserve"> </w:t>
      </w:r>
      <w:r w:rsidR="00555DDF" w:rsidRPr="00AA43FD">
        <w:rPr>
          <w:rFonts w:ascii="Book Antiqua" w:eastAsia="Times New Roman" w:hAnsi="Book Antiqua" w:cs="Times New Roman"/>
          <w:sz w:val="24"/>
          <w:szCs w:val="24"/>
          <w:lang w:eastAsia="en-GB"/>
        </w:rPr>
        <w:t>Stable corneal regeneration four years after implantation of a cell-free recombinant human collagen scaffold</w:t>
      </w:r>
      <w:r>
        <w:rPr>
          <w:rFonts w:ascii="Book Antiqua" w:hAnsi="Book Antiqua" w:cs="Times New Roman" w:hint="eastAsia"/>
          <w:sz w:val="24"/>
          <w:szCs w:val="24"/>
          <w:lang w:eastAsia="zh-CN"/>
        </w:rPr>
        <w:t>.</w:t>
      </w:r>
      <w:r w:rsidRPr="00D1776F">
        <w:rPr>
          <w:rFonts w:ascii="Book Antiqua" w:eastAsia="Times New Roman" w:hAnsi="Book Antiqua" w:cs="Times New Roman"/>
          <w:i/>
          <w:sz w:val="24"/>
          <w:szCs w:val="24"/>
          <w:lang w:eastAsia="en-GB"/>
        </w:rPr>
        <w:t xml:space="preserve"> Biomaterials</w:t>
      </w:r>
      <w:r>
        <w:rPr>
          <w:rFonts w:ascii="Book Antiqua" w:hAnsi="Book Antiqua" w:cs="Times New Roman" w:hint="eastAsia"/>
          <w:i/>
          <w:sz w:val="24"/>
          <w:szCs w:val="24"/>
          <w:lang w:eastAsia="zh-CN"/>
        </w:rPr>
        <w:t xml:space="preserve"> </w:t>
      </w:r>
      <w:r>
        <w:rPr>
          <w:rFonts w:ascii="Book Antiqua" w:hAnsi="Book Antiqua" w:cs="Times New Roman" w:hint="eastAsia"/>
          <w:sz w:val="24"/>
          <w:szCs w:val="24"/>
          <w:lang w:eastAsia="zh-CN"/>
        </w:rPr>
        <w:t>2014;</w:t>
      </w:r>
      <w:r w:rsidRPr="00AA43FD">
        <w:rPr>
          <w:rFonts w:ascii="Book Antiqua" w:eastAsia="Times New Roman" w:hAnsi="Book Antiqua" w:cs="Times New Roman"/>
          <w:sz w:val="24"/>
          <w:szCs w:val="24"/>
          <w:lang w:eastAsia="en-GB"/>
        </w:rPr>
        <w:t xml:space="preserve"> </w:t>
      </w:r>
      <w:r w:rsidRPr="00D1776F">
        <w:rPr>
          <w:rFonts w:ascii="Book Antiqua" w:eastAsia="Times New Roman" w:hAnsi="Book Antiqua" w:cs="Times New Roman"/>
          <w:b/>
          <w:sz w:val="24"/>
          <w:szCs w:val="24"/>
          <w:lang w:eastAsia="en-GB"/>
        </w:rPr>
        <w:t>35</w:t>
      </w:r>
      <w:r>
        <w:rPr>
          <w:rFonts w:ascii="Book Antiqua" w:hAnsi="Book Antiqua" w:cs="Times New Roman" w:hint="eastAsia"/>
          <w:sz w:val="24"/>
          <w:szCs w:val="24"/>
          <w:lang w:eastAsia="zh-CN"/>
        </w:rPr>
        <w:t>:</w:t>
      </w:r>
      <w:r w:rsidRPr="00AA43FD">
        <w:rPr>
          <w:rFonts w:ascii="Book Antiqua" w:eastAsia="Times New Roman" w:hAnsi="Book Antiqua" w:cs="Times New Roman"/>
          <w:sz w:val="24"/>
          <w:szCs w:val="24"/>
          <w:lang w:eastAsia="en-GB"/>
        </w:rPr>
        <w:t xml:space="preserve"> </w:t>
      </w:r>
      <w:r w:rsidR="00555DDF" w:rsidRPr="00AA43FD">
        <w:rPr>
          <w:rFonts w:ascii="Book Antiqua" w:eastAsia="Times New Roman" w:hAnsi="Book Antiqua" w:cs="Times New Roman"/>
          <w:sz w:val="24"/>
          <w:szCs w:val="24"/>
          <w:lang w:eastAsia="en-GB"/>
        </w:rPr>
        <w:t xml:space="preserve"> 2420-</w:t>
      </w:r>
      <w:r>
        <w:rPr>
          <w:rFonts w:ascii="Book Antiqua" w:hAnsi="Book Antiqua" w:cs="Times New Roman" w:hint="eastAsia"/>
          <w:sz w:val="24"/>
          <w:szCs w:val="24"/>
          <w:lang w:eastAsia="zh-CN"/>
        </w:rPr>
        <w:t>242</w:t>
      </w:r>
      <w:r w:rsidR="00555DDF" w:rsidRPr="00AA43FD">
        <w:rPr>
          <w:rFonts w:ascii="Book Antiqua" w:eastAsia="Times New Roman" w:hAnsi="Book Antiqua" w:cs="Times New Roman"/>
          <w:sz w:val="24"/>
          <w:szCs w:val="24"/>
          <w:lang w:eastAsia="en-GB"/>
        </w:rPr>
        <w:t>7</w:t>
      </w:r>
      <w:r>
        <w:rPr>
          <w:rFonts w:ascii="Book Antiqua" w:hAnsi="Book Antiqua" w:cs="Times New Roman" w:hint="eastAsia"/>
          <w:sz w:val="24"/>
          <w:szCs w:val="24"/>
          <w:lang w:eastAsia="zh-CN"/>
        </w:rPr>
        <w:t>.</w:t>
      </w:r>
      <w:r w:rsidR="00555DDF" w:rsidRPr="00AA43FD">
        <w:rPr>
          <w:rFonts w:ascii="Book Antiqua" w:eastAsia="Times New Roman" w:hAnsi="Book Antiqua" w:cs="Times New Roman"/>
          <w:sz w:val="24"/>
          <w:szCs w:val="24"/>
          <w:lang w:eastAsia="en-GB"/>
        </w:rPr>
        <w:t xml:space="preserve"> </w:t>
      </w:r>
      <w:proofErr w:type="gramStart"/>
      <w:r w:rsidR="00555DDF" w:rsidRPr="00AA43FD">
        <w:rPr>
          <w:rFonts w:ascii="Book Antiqua" w:eastAsia="Times New Roman" w:hAnsi="Book Antiqua" w:cs="Times New Roman"/>
          <w:sz w:val="24"/>
          <w:szCs w:val="24"/>
          <w:lang w:eastAsia="en-GB"/>
        </w:rPr>
        <w:t>Copyright (2014), with permission from Elsevier.</w:t>
      </w:r>
      <w:proofErr w:type="gramEnd"/>
    </w:p>
    <w:p w14:paraId="7DB5F0CF" w14:textId="0709AAE4" w:rsidR="007D658E" w:rsidRPr="00D1776F" w:rsidRDefault="007D658E" w:rsidP="00AA43FD">
      <w:pPr>
        <w:spacing w:after="0" w:line="360" w:lineRule="auto"/>
        <w:jc w:val="both"/>
        <w:rPr>
          <w:rFonts w:ascii="Book Antiqua" w:hAnsi="Book Antiqua" w:cs="Times New Roman"/>
          <w:sz w:val="24"/>
          <w:szCs w:val="24"/>
          <w:lang w:eastAsia="zh-CN"/>
        </w:rPr>
      </w:pPr>
    </w:p>
    <w:sectPr w:rsidR="007D658E" w:rsidRPr="00D1776F" w:rsidSect="005529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6B1C2" w14:textId="77777777" w:rsidR="00BF487C" w:rsidRDefault="00BF487C" w:rsidP="00A84DA3">
      <w:pPr>
        <w:spacing w:after="0" w:line="240" w:lineRule="auto"/>
      </w:pPr>
      <w:r>
        <w:separator/>
      </w:r>
    </w:p>
  </w:endnote>
  <w:endnote w:type="continuationSeparator" w:id="0">
    <w:p w14:paraId="61AE0541" w14:textId="77777777" w:rsidR="00BF487C" w:rsidRDefault="00BF487C" w:rsidP="00A84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D0B69" w14:textId="77777777" w:rsidR="00BF487C" w:rsidRDefault="00BF487C" w:rsidP="00A84DA3">
      <w:pPr>
        <w:spacing w:after="0" w:line="240" w:lineRule="auto"/>
      </w:pPr>
      <w:r>
        <w:separator/>
      </w:r>
    </w:p>
  </w:footnote>
  <w:footnote w:type="continuationSeparator" w:id="0">
    <w:p w14:paraId="2C04626B" w14:textId="77777777" w:rsidR="00BF487C" w:rsidRDefault="00BF487C" w:rsidP="00A84DA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151E2"/>
    <w:multiLevelType w:val="hybridMultilevel"/>
    <w:tmpl w:val="34DAE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42A50AB"/>
    <w:multiLevelType w:val="hybridMultilevel"/>
    <w:tmpl w:val="F6F26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5312249"/>
    <w:multiLevelType w:val="hybridMultilevel"/>
    <w:tmpl w:val="22E2A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2A66F75"/>
    <w:multiLevelType w:val="hybridMultilevel"/>
    <w:tmpl w:val="BAF85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E97169"/>
    <w:multiLevelType w:val="hybridMultilevel"/>
    <w:tmpl w:val="2588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996F33"/>
    <w:multiLevelType w:val="hybridMultilevel"/>
    <w:tmpl w:val="7F460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8832F41"/>
    <w:multiLevelType w:val="hybridMultilevel"/>
    <w:tmpl w:val="64CA0DC2"/>
    <w:lvl w:ilvl="0" w:tplc="3D84548E">
      <w:numFmt w:val="bullet"/>
      <w:lvlText w:val="-"/>
      <w:lvlJc w:val="left"/>
      <w:pPr>
        <w:ind w:left="420" w:hanging="360"/>
      </w:pPr>
      <w:rPr>
        <w:rFonts w:ascii="Times New Roman" w:eastAsiaTheme="minorHAns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nsid w:val="40C63C29"/>
    <w:multiLevelType w:val="hybridMultilevel"/>
    <w:tmpl w:val="66F89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AF72121"/>
    <w:multiLevelType w:val="hybridMultilevel"/>
    <w:tmpl w:val="35C8C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BE56AD"/>
    <w:multiLevelType w:val="multilevel"/>
    <w:tmpl w:val="D6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D64BE5"/>
    <w:multiLevelType w:val="hybridMultilevel"/>
    <w:tmpl w:val="C4908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A4F4D66"/>
    <w:multiLevelType w:val="hybridMultilevel"/>
    <w:tmpl w:val="E88E3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C335689"/>
    <w:multiLevelType w:val="hybridMultilevel"/>
    <w:tmpl w:val="DC3C8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656364A8"/>
    <w:multiLevelType w:val="hybridMultilevel"/>
    <w:tmpl w:val="8D20A204"/>
    <w:lvl w:ilvl="0" w:tplc="105E58EC">
      <w:start w:val="1"/>
      <w:numFmt w:val="bullet"/>
      <w:lvlText w:val="•"/>
      <w:lvlJc w:val="left"/>
      <w:pPr>
        <w:tabs>
          <w:tab w:val="num" w:pos="720"/>
        </w:tabs>
        <w:ind w:left="720" w:hanging="360"/>
      </w:pPr>
      <w:rPr>
        <w:rFonts w:ascii="Arial" w:hAnsi="Arial" w:hint="default"/>
      </w:rPr>
    </w:lvl>
    <w:lvl w:ilvl="1" w:tplc="E4064A60" w:tentative="1">
      <w:start w:val="1"/>
      <w:numFmt w:val="bullet"/>
      <w:lvlText w:val="•"/>
      <w:lvlJc w:val="left"/>
      <w:pPr>
        <w:tabs>
          <w:tab w:val="num" w:pos="1440"/>
        </w:tabs>
        <w:ind w:left="1440" w:hanging="360"/>
      </w:pPr>
      <w:rPr>
        <w:rFonts w:ascii="Arial" w:hAnsi="Arial" w:hint="default"/>
      </w:rPr>
    </w:lvl>
    <w:lvl w:ilvl="2" w:tplc="921008EA" w:tentative="1">
      <w:start w:val="1"/>
      <w:numFmt w:val="bullet"/>
      <w:lvlText w:val="•"/>
      <w:lvlJc w:val="left"/>
      <w:pPr>
        <w:tabs>
          <w:tab w:val="num" w:pos="2160"/>
        </w:tabs>
        <w:ind w:left="2160" w:hanging="360"/>
      </w:pPr>
      <w:rPr>
        <w:rFonts w:ascii="Arial" w:hAnsi="Arial" w:hint="default"/>
      </w:rPr>
    </w:lvl>
    <w:lvl w:ilvl="3" w:tplc="5ACE0F38" w:tentative="1">
      <w:start w:val="1"/>
      <w:numFmt w:val="bullet"/>
      <w:lvlText w:val="•"/>
      <w:lvlJc w:val="left"/>
      <w:pPr>
        <w:tabs>
          <w:tab w:val="num" w:pos="2880"/>
        </w:tabs>
        <w:ind w:left="2880" w:hanging="360"/>
      </w:pPr>
      <w:rPr>
        <w:rFonts w:ascii="Arial" w:hAnsi="Arial" w:hint="default"/>
      </w:rPr>
    </w:lvl>
    <w:lvl w:ilvl="4" w:tplc="469ACE8C" w:tentative="1">
      <w:start w:val="1"/>
      <w:numFmt w:val="bullet"/>
      <w:lvlText w:val="•"/>
      <w:lvlJc w:val="left"/>
      <w:pPr>
        <w:tabs>
          <w:tab w:val="num" w:pos="3600"/>
        </w:tabs>
        <w:ind w:left="3600" w:hanging="360"/>
      </w:pPr>
      <w:rPr>
        <w:rFonts w:ascii="Arial" w:hAnsi="Arial" w:hint="default"/>
      </w:rPr>
    </w:lvl>
    <w:lvl w:ilvl="5" w:tplc="8B48EA3E" w:tentative="1">
      <w:start w:val="1"/>
      <w:numFmt w:val="bullet"/>
      <w:lvlText w:val="•"/>
      <w:lvlJc w:val="left"/>
      <w:pPr>
        <w:tabs>
          <w:tab w:val="num" w:pos="4320"/>
        </w:tabs>
        <w:ind w:left="4320" w:hanging="360"/>
      </w:pPr>
      <w:rPr>
        <w:rFonts w:ascii="Arial" w:hAnsi="Arial" w:hint="default"/>
      </w:rPr>
    </w:lvl>
    <w:lvl w:ilvl="6" w:tplc="0AAEF69C" w:tentative="1">
      <w:start w:val="1"/>
      <w:numFmt w:val="bullet"/>
      <w:lvlText w:val="•"/>
      <w:lvlJc w:val="left"/>
      <w:pPr>
        <w:tabs>
          <w:tab w:val="num" w:pos="5040"/>
        </w:tabs>
        <w:ind w:left="5040" w:hanging="360"/>
      </w:pPr>
      <w:rPr>
        <w:rFonts w:ascii="Arial" w:hAnsi="Arial" w:hint="default"/>
      </w:rPr>
    </w:lvl>
    <w:lvl w:ilvl="7" w:tplc="73644440" w:tentative="1">
      <w:start w:val="1"/>
      <w:numFmt w:val="bullet"/>
      <w:lvlText w:val="•"/>
      <w:lvlJc w:val="left"/>
      <w:pPr>
        <w:tabs>
          <w:tab w:val="num" w:pos="5760"/>
        </w:tabs>
        <w:ind w:left="5760" w:hanging="360"/>
      </w:pPr>
      <w:rPr>
        <w:rFonts w:ascii="Arial" w:hAnsi="Arial" w:hint="default"/>
      </w:rPr>
    </w:lvl>
    <w:lvl w:ilvl="8" w:tplc="9C18C02C" w:tentative="1">
      <w:start w:val="1"/>
      <w:numFmt w:val="bullet"/>
      <w:lvlText w:val="•"/>
      <w:lvlJc w:val="left"/>
      <w:pPr>
        <w:tabs>
          <w:tab w:val="num" w:pos="6480"/>
        </w:tabs>
        <w:ind w:left="6480" w:hanging="360"/>
      </w:pPr>
      <w:rPr>
        <w:rFonts w:ascii="Arial" w:hAnsi="Arial" w:hint="default"/>
      </w:rPr>
    </w:lvl>
  </w:abstractNum>
  <w:abstractNum w:abstractNumId="14">
    <w:nsid w:val="683A45CB"/>
    <w:multiLevelType w:val="hybridMultilevel"/>
    <w:tmpl w:val="5C0CA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84"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70E1CC1"/>
    <w:multiLevelType w:val="hybridMultilevel"/>
    <w:tmpl w:val="92B6E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E944A0F"/>
    <w:multiLevelType w:val="hybridMultilevel"/>
    <w:tmpl w:val="D982D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4"/>
  </w:num>
  <w:num w:numId="4">
    <w:abstractNumId w:val="8"/>
  </w:num>
  <w:num w:numId="5">
    <w:abstractNumId w:val="12"/>
  </w:num>
  <w:num w:numId="6">
    <w:abstractNumId w:val="10"/>
  </w:num>
  <w:num w:numId="7">
    <w:abstractNumId w:val="11"/>
  </w:num>
  <w:num w:numId="8">
    <w:abstractNumId w:val="4"/>
  </w:num>
  <w:num w:numId="9">
    <w:abstractNumId w:val="15"/>
  </w:num>
  <w:num w:numId="10">
    <w:abstractNumId w:val="5"/>
  </w:num>
  <w:num w:numId="11">
    <w:abstractNumId w:val="2"/>
  </w:num>
  <w:num w:numId="12">
    <w:abstractNumId w:val="7"/>
  </w:num>
  <w:num w:numId="13">
    <w:abstractNumId w:val="13"/>
  </w:num>
  <w:num w:numId="14">
    <w:abstractNumId w:val="0"/>
  </w:num>
  <w:num w:numId="15">
    <w:abstractNumId w:val="16"/>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fs9x259svdw7er99qvxdal0r9z0pr0dvp5&quot;&gt;Dendritic cells and ECM&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4&lt;/item&gt;&lt;item&gt;65&lt;/item&gt;&lt;item&gt;66&lt;/item&gt;&lt;item&gt;67&lt;/item&gt;&lt;item&gt;68&lt;/item&gt;&lt;item&gt;69&lt;/item&gt;&lt;item&gt;70&lt;/item&gt;&lt;item&gt;71&lt;/item&gt;&lt;item&gt;72&lt;/item&gt;&lt;item&gt;73&lt;/item&gt;&lt;item&gt;74&lt;/item&gt;&lt;item&gt;76&lt;/item&gt;&lt;item&gt;77&lt;/item&gt;&lt;item&gt;79&lt;/item&gt;&lt;item&gt;80&lt;/item&gt;&lt;item&gt;81&lt;/item&gt;&lt;item&gt;82&lt;/item&gt;&lt;item&gt;83&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7&lt;/item&gt;&lt;item&gt;148&lt;/item&gt;&lt;item&gt;149&lt;/item&gt;&lt;item&gt;150&lt;/item&gt;&lt;item&gt;151&lt;/item&gt;&lt;item&gt;152&lt;/item&gt;&lt;item&gt;153&lt;/item&gt;&lt;item&gt;154&lt;/item&gt;&lt;item&gt;155&lt;/item&gt;&lt;item&gt;156&lt;/item&gt;&lt;item&gt;157&lt;/item&gt;&lt;item&gt;158&lt;/item&gt;&lt;/record-ids&gt;&lt;/item&gt;&lt;/Libraries&gt;"/>
  </w:docVars>
  <w:rsids>
    <w:rsidRoot w:val="002150B0"/>
    <w:rsid w:val="000061F5"/>
    <w:rsid w:val="0001096E"/>
    <w:rsid w:val="000121C8"/>
    <w:rsid w:val="00013BF0"/>
    <w:rsid w:val="000165DC"/>
    <w:rsid w:val="00017DD5"/>
    <w:rsid w:val="0002024A"/>
    <w:rsid w:val="00022132"/>
    <w:rsid w:val="00022AFB"/>
    <w:rsid w:val="0002323C"/>
    <w:rsid w:val="000252F6"/>
    <w:rsid w:val="0002589A"/>
    <w:rsid w:val="0003096A"/>
    <w:rsid w:val="0003165A"/>
    <w:rsid w:val="00032CCD"/>
    <w:rsid w:val="00033370"/>
    <w:rsid w:val="00041649"/>
    <w:rsid w:val="00046EEB"/>
    <w:rsid w:val="00053502"/>
    <w:rsid w:val="00053AE0"/>
    <w:rsid w:val="00056AFB"/>
    <w:rsid w:val="000634DB"/>
    <w:rsid w:val="0006578D"/>
    <w:rsid w:val="0006726E"/>
    <w:rsid w:val="000707AF"/>
    <w:rsid w:val="00072604"/>
    <w:rsid w:val="0007319B"/>
    <w:rsid w:val="000872E9"/>
    <w:rsid w:val="000944A9"/>
    <w:rsid w:val="00094D79"/>
    <w:rsid w:val="000A0218"/>
    <w:rsid w:val="000A225E"/>
    <w:rsid w:val="000A3BED"/>
    <w:rsid w:val="000A55E6"/>
    <w:rsid w:val="000A562C"/>
    <w:rsid w:val="000A6222"/>
    <w:rsid w:val="000B12AC"/>
    <w:rsid w:val="000B18AC"/>
    <w:rsid w:val="000B1F62"/>
    <w:rsid w:val="000B74F0"/>
    <w:rsid w:val="000B7B56"/>
    <w:rsid w:val="000C018C"/>
    <w:rsid w:val="000C1BB4"/>
    <w:rsid w:val="000C1FB4"/>
    <w:rsid w:val="000C61A5"/>
    <w:rsid w:val="000C6265"/>
    <w:rsid w:val="000C6A1B"/>
    <w:rsid w:val="000C7EDC"/>
    <w:rsid w:val="000D135E"/>
    <w:rsid w:val="000D28D1"/>
    <w:rsid w:val="000E4DEE"/>
    <w:rsid w:val="000E71FF"/>
    <w:rsid w:val="000F3C84"/>
    <w:rsid w:val="000F5AA3"/>
    <w:rsid w:val="000F79EC"/>
    <w:rsid w:val="000F7D42"/>
    <w:rsid w:val="00101651"/>
    <w:rsid w:val="0010733D"/>
    <w:rsid w:val="00107DB9"/>
    <w:rsid w:val="00110ACE"/>
    <w:rsid w:val="001111BD"/>
    <w:rsid w:val="001158C2"/>
    <w:rsid w:val="00116B5F"/>
    <w:rsid w:val="00134241"/>
    <w:rsid w:val="00145C83"/>
    <w:rsid w:val="001473B7"/>
    <w:rsid w:val="00150F6D"/>
    <w:rsid w:val="00151A39"/>
    <w:rsid w:val="00151FDE"/>
    <w:rsid w:val="001530A3"/>
    <w:rsid w:val="00154E49"/>
    <w:rsid w:val="00155B89"/>
    <w:rsid w:val="00156392"/>
    <w:rsid w:val="00162EFE"/>
    <w:rsid w:val="00163DBD"/>
    <w:rsid w:val="001677A2"/>
    <w:rsid w:val="001678C9"/>
    <w:rsid w:val="00167EA9"/>
    <w:rsid w:val="00174E0E"/>
    <w:rsid w:val="00175168"/>
    <w:rsid w:val="00175216"/>
    <w:rsid w:val="00176605"/>
    <w:rsid w:val="00177BD7"/>
    <w:rsid w:val="00177DEB"/>
    <w:rsid w:val="00186895"/>
    <w:rsid w:val="00186B99"/>
    <w:rsid w:val="00191116"/>
    <w:rsid w:val="00191721"/>
    <w:rsid w:val="00191F90"/>
    <w:rsid w:val="001936C6"/>
    <w:rsid w:val="0019557B"/>
    <w:rsid w:val="00196243"/>
    <w:rsid w:val="00196E42"/>
    <w:rsid w:val="001A05E9"/>
    <w:rsid w:val="001A1380"/>
    <w:rsid w:val="001A1C42"/>
    <w:rsid w:val="001B67C9"/>
    <w:rsid w:val="001C2705"/>
    <w:rsid w:val="001C28EB"/>
    <w:rsid w:val="001C44CB"/>
    <w:rsid w:val="001C68B9"/>
    <w:rsid w:val="001C6FD8"/>
    <w:rsid w:val="001C79FB"/>
    <w:rsid w:val="001C7B74"/>
    <w:rsid w:val="001D4299"/>
    <w:rsid w:val="001D4398"/>
    <w:rsid w:val="001D60AA"/>
    <w:rsid w:val="001E0856"/>
    <w:rsid w:val="001E5D26"/>
    <w:rsid w:val="001E7219"/>
    <w:rsid w:val="001E72F7"/>
    <w:rsid w:val="001F19AB"/>
    <w:rsid w:val="001F1D17"/>
    <w:rsid w:val="001F2AC3"/>
    <w:rsid w:val="001F396D"/>
    <w:rsid w:val="001F4911"/>
    <w:rsid w:val="001F769E"/>
    <w:rsid w:val="00202625"/>
    <w:rsid w:val="00202E16"/>
    <w:rsid w:val="002108E1"/>
    <w:rsid w:val="0021162A"/>
    <w:rsid w:val="00211A77"/>
    <w:rsid w:val="00214FEF"/>
    <w:rsid w:val="002150B0"/>
    <w:rsid w:val="00232391"/>
    <w:rsid w:val="00233AED"/>
    <w:rsid w:val="0023563A"/>
    <w:rsid w:val="002356BA"/>
    <w:rsid w:val="002361EC"/>
    <w:rsid w:val="00240161"/>
    <w:rsid w:val="0024733A"/>
    <w:rsid w:val="002478C5"/>
    <w:rsid w:val="00247D04"/>
    <w:rsid w:val="00251FAB"/>
    <w:rsid w:val="00252C20"/>
    <w:rsid w:val="002534B9"/>
    <w:rsid w:val="00254923"/>
    <w:rsid w:val="002577AD"/>
    <w:rsid w:val="00266F81"/>
    <w:rsid w:val="00267EE1"/>
    <w:rsid w:val="00272C0C"/>
    <w:rsid w:val="0027730C"/>
    <w:rsid w:val="0028394C"/>
    <w:rsid w:val="002845ED"/>
    <w:rsid w:val="0028613E"/>
    <w:rsid w:val="0029207D"/>
    <w:rsid w:val="00293C1B"/>
    <w:rsid w:val="002A2E30"/>
    <w:rsid w:val="002A6DC8"/>
    <w:rsid w:val="002A7745"/>
    <w:rsid w:val="002B070D"/>
    <w:rsid w:val="002B243A"/>
    <w:rsid w:val="002C0859"/>
    <w:rsid w:val="002C4786"/>
    <w:rsid w:val="002C6E7D"/>
    <w:rsid w:val="002C754C"/>
    <w:rsid w:val="002D1DF8"/>
    <w:rsid w:val="002D2B7F"/>
    <w:rsid w:val="002D4976"/>
    <w:rsid w:val="002D67F4"/>
    <w:rsid w:val="002D7777"/>
    <w:rsid w:val="002D7E5D"/>
    <w:rsid w:val="002E1DE5"/>
    <w:rsid w:val="002E2D0D"/>
    <w:rsid w:val="002F090B"/>
    <w:rsid w:val="002F49C0"/>
    <w:rsid w:val="002F4C5B"/>
    <w:rsid w:val="00302065"/>
    <w:rsid w:val="00306003"/>
    <w:rsid w:val="003159EC"/>
    <w:rsid w:val="00324919"/>
    <w:rsid w:val="00326F17"/>
    <w:rsid w:val="0033117D"/>
    <w:rsid w:val="00334EB1"/>
    <w:rsid w:val="00341256"/>
    <w:rsid w:val="003415F1"/>
    <w:rsid w:val="00345759"/>
    <w:rsid w:val="00347002"/>
    <w:rsid w:val="0034776B"/>
    <w:rsid w:val="0034789C"/>
    <w:rsid w:val="00350127"/>
    <w:rsid w:val="003522E6"/>
    <w:rsid w:val="003535EB"/>
    <w:rsid w:val="00355DED"/>
    <w:rsid w:val="00360417"/>
    <w:rsid w:val="00360489"/>
    <w:rsid w:val="003742CB"/>
    <w:rsid w:val="00375061"/>
    <w:rsid w:val="00375DDC"/>
    <w:rsid w:val="00380598"/>
    <w:rsid w:val="003830F2"/>
    <w:rsid w:val="00383E82"/>
    <w:rsid w:val="0038430A"/>
    <w:rsid w:val="0038569F"/>
    <w:rsid w:val="00387FE1"/>
    <w:rsid w:val="00391F80"/>
    <w:rsid w:val="0039238E"/>
    <w:rsid w:val="00394B6F"/>
    <w:rsid w:val="00396D0B"/>
    <w:rsid w:val="00397AD4"/>
    <w:rsid w:val="003A0A8D"/>
    <w:rsid w:val="003A1A87"/>
    <w:rsid w:val="003A1D1F"/>
    <w:rsid w:val="003A38DB"/>
    <w:rsid w:val="003A4A50"/>
    <w:rsid w:val="003A52C0"/>
    <w:rsid w:val="003A5941"/>
    <w:rsid w:val="003B1AB6"/>
    <w:rsid w:val="003C0BF8"/>
    <w:rsid w:val="003C1F08"/>
    <w:rsid w:val="003C2C8F"/>
    <w:rsid w:val="003C37E6"/>
    <w:rsid w:val="003C3F78"/>
    <w:rsid w:val="003D2948"/>
    <w:rsid w:val="003D7263"/>
    <w:rsid w:val="003D74F9"/>
    <w:rsid w:val="003E4EF9"/>
    <w:rsid w:val="003E6EF6"/>
    <w:rsid w:val="003F1076"/>
    <w:rsid w:val="003F3488"/>
    <w:rsid w:val="003F3A4B"/>
    <w:rsid w:val="00401154"/>
    <w:rsid w:val="00401613"/>
    <w:rsid w:val="0040190A"/>
    <w:rsid w:val="00402BFF"/>
    <w:rsid w:val="004050E9"/>
    <w:rsid w:val="0041136B"/>
    <w:rsid w:val="004152D9"/>
    <w:rsid w:val="00416F20"/>
    <w:rsid w:val="004172D1"/>
    <w:rsid w:val="00420D84"/>
    <w:rsid w:val="00422530"/>
    <w:rsid w:val="004258BB"/>
    <w:rsid w:val="0042668C"/>
    <w:rsid w:val="004333C8"/>
    <w:rsid w:val="00433FEB"/>
    <w:rsid w:val="00444D96"/>
    <w:rsid w:val="00445061"/>
    <w:rsid w:val="00450D55"/>
    <w:rsid w:val="0045248E"/>
    <w:rsid w:val="00461949"/>
    <w:rsid w:val="0046516B"/>
    <w:rsid w:val="0046643F"/>
    <w:rsid w:val="00470806"/>
    <w:rsid w:val="0047223D"/>
    <w:rsid w:val="00472894"/>
    <w:rsid w:val="00473105"/>
    <w:rsid w:val="0047326F"/>
    <w:rsid w:val="004813E3"/>
    <w:rsid w:val="00490367"/>
    <w:rsid w:val="00491565"/>
    <w:rsid w:val="004967FD"/>
    <w:rsid w:val="004A0969"/>
    <w:rsid w:val="004A261D"/>
    <w:rsid w:val="004A35E0"/>
    <w:rsid w:val="004A72F6"/>
    <w:rsid w:val="004B105F"/>
    <w:rsid w:val="004B1713"/>
    <w:rsid w:val="004B292D"/>
    <w:rsid w:val="004B38F6"/>
    <w:rsid w:val="004B50D5"/>
    <w:rsid w:val="004B62BF"/>
    <w:rsid w:val="004B638A"/>
    <w:rsid w:val="004B75D2"/>
    <w:rsid w:val="004C5234"/>
    <w:rsid w:val="004D1755"/>
    <w:rsid w:val="004E2594"/>
    <w:rsid w:val="004E5C0B"/>
    <w:rsid w:val="004F3CB5"/>
    <w:rsid w:val="004F4290"/>
    <w:rsid w:val="004F5C50"/>
    <w:rsid w:val="004F73FF"/>
    <w:rsid w:val="004F7FF1"/>
    <w:rsid w:val="005039D7"/>
    <w:rsid w:val="00512392"/>
    <w:rsid w:val="00512AF1"/>
    <w:rsid w:val="00515722"/>
    <w:rsid w:val="00515E7E"/>
    <w:rsid w:val="00521B1A"/>
    <w:rsid w:val="00522FE2"/>
    <w:rsid w:val="00523E7B"/>
    <w:rsid w:val="00525CA1"/>
    <w:rsid w:val="00526F05"/>
    <w:rsid w:val="00530E71"/>
    <w:rsid w:val="00535A9C"/>
    <w:rsid w:val="005372F0"/>
    <w:rsid w:val="00543E62"/>
    <w:rsid w:val="00552923"/>
    <w:rsid w:val="00555DDF"/>
    <w:rsid w:val="00556184"/>
    <w:rsid w:val="00557111"/>
    <w:rsid w:val="0055762E"/>
    <w:rsid w:val="005635E1"/>
    <w:rsid w:val="00563D40"/>
    <w:rsid w:val="00564903"/>
    <w:rsid w:val="00575E46"/>
    <w:rsid w:val="005806DF"/>
    <w:rsid w:val="0059448F"/>
    <w:rsid w:val="0059685F"/>
    <w:rsid w:val="005968D3"/>
    <w:rsid w:val="00596E0C"/>
    <w:rsid w:val="00596E6F"/>
    <w:rsid w:val="005A54B1"/>
    <w:rsid w:val="005A5B34"/>
    <w:rsid w:val="005B2DBA"/>
    <w:rsid w:val="005B4653"/>
    <w:rsid w:val="005B56A9"/>
    <w:rsid w:val="005B762C"/>
    <w:rsid w:val="005C0AD4"/>
    <w:rsid w:val="005C13E7"/>
    <w:rsid w:val="005C1712"/>
    <w:rsid w:val="005C181C"/>
    <w:rsid w:val="005C5925"/>
    <w:rsid w:val="005C6FC4"/>
    <w:rsid w:val="005D36F4"/>
    <w:rsid w:val="005D4FFA"/>
    <w:rsid w:val="005D5153"/>
    <w:rsid w:val="005D53CD"/>
    <w:rsid w:val="005D6167"/>
    <w:rsid w:val="005E3978"/>
    <w:rsid w:val="005E3EA6"/>
    <w:rsid w:val="005F6275"/>
    <w:rsid w:val="005F7ABF"/>
    <w:rsid w:val="00600F80"/>
    <w:rsid w:val="0060274A"/>
    <w:rsid w:val="006105BC"/>
    <w:rsid w:val="00610F48"/>
    <w:rsid w:val="0061169E"/>
    <w:rsid w:val="00615CFE"/>
    <w:rsid w:val="006167EE"/>
    <w:rsid w:val="0062246A"/>
    <w:rsid w:val="0062422C"/>
    <w:rsid w:val="00627656"/>
    <w:rsid w:val="006353FB"/>
    <w:rsid w:val="006446EC"/>
    <w:rsid w:val="00650E33"/>
    <w:rsid w:val="00651988"/>
    <w:rsid w:val="006527A5"/>
    <w:rsid w:val="0065369D"/>
    <w:rsid w:val="00660A48"/>
    <w:rsid w:val="00660AA8"/>
    <w:rsid w:val="00662440"/>
    <w:rsid w:val="006627CA"/>
    <w:rsid w:val="0066591A"/>
    <w:rsid w:val="00665DB0"/>
    <w:rsid w:val="00667C86"/>
    <w:rsid w:val="00673403"/>
    <w:rsid w:val="00675DD6"/>
    <w:rsid w:val="00677F09"/>
    <w:rsid w:val="00683EAF"/>
    <w:rsid w:val="00684ED8"/>
    <w:rsid w:val="00690754"/>
    <w:rsid w:val="006909FD"/>
    <w:rsid w:val="006919CF"/>
    <w:rsid w:val="006921B1"/>
    <w:rsid w:val="006A010E"/>
    <w:rsid w:val="006A0995"/>
    <w:rsid w:val="006B4422"/>
    <w:rsid w:val="006B48FA"/>
    <w:rsid w:val="006B6FF1"/>
    <w:rsid w:val="006B7770"/>
    <w:rsid w:val="006C5570"/>
    <w:rsid w:val="006C72C4"/>
    <w:rsid w:val="006C74DD"/>
    <w:rsid w:val="006D0743"/>
    <w:rsid w:val="006D351C"/>
    <w:rsid w:val="006D55E5"/>
    <w:rsid w:val="006E09AF"/>
    <w:rsid w:val="006E17D6"/>
    <w:rsid w:val="006E5167"/>
    <w:rsid w:val="006F5581"/>
    <w:rsid w:val="00711DD6"/>
    <w:rsid w:val="0071510D"/>
    <w:rsid w:val="00716129"/>
    <w:rsid w:val="007207B5"/>
    <w:rsid w:val="0072255E"/>
    <w:rsid w:val="00724771"/>
    <w:rsid w:val="007258BA"/>
    <w:rsid w:val="00731599"/>
    <w:rsid w:val="00732508"/>
    <w:rsid w:val="00732F3A"/>
    <w:rsid w:val="00734925"/>
    <w:rsid w:val="007410B2"/>
    <w:rsid w:val="0074763E"/>
    <w:rsid w:val="00754F4A"/>
    <w:rsid w:val="00760B1B"/>
    <w:rsid w:val="00761A63"/>
    <w:rsid w:val="00764862"/>
    <w:rsid w:val="007762E4"/>
    <w:rsid w:val="00776E77"/>
    <w:rsid w:val="0078121C"/>
    <w:rsid w:val="007850A8"/>
    <w:rsid w:val="007903CE"/>
    <w:rsid w:val="007A0358"/>
    <w:rsid w:val="007A3DB2"/>
    <w:rsid w:val="007A4A1B"/>
    <w:rsid w:val="007B1BEA"/>
    <w:rsid w:val="007B3596"/>
    <w:rsid w:val="007B52AF"/>
    <w:rsid w:val="007B7629"/>
    <w:rsid w:val="007B7D87"/>
    <w:rsid w:val="007C615B"/>
    <w:rsid w:val="007D371C"/>
    <w:rsid w:val="007D58C8"/>
    <w:rsid w:val="007D658E"/>
    <w:rsid w:val="007E2122"/>
    <w:rsid w:val="007E2662"/>
    <w:rsid w:val="007E6806"/>
    <w:rsid w:val="007E73C7"/>
    <w:rsid w:val="007F1944"/>
    <w:rsid w:val="007F21BD"/>
    <w:rsid w:val="007F2AD5"/>
    <w:rsid w:val="007F2E95"/>
    <w:rsid w:val="007F3096"/>
    <w:rsid w:val="007F30F9"/>
    <w:rsid w:val="007F56C1"/>
    <w:rsid w:val="008006DC"/>
    <w:rsid w:val="00810925"/>
    <w:rsid w:val="008141DE"/>
    <w:rsid w:val="008144E4"/>
    <w:rsid w:val="00817E4B"/>
    <w:rsid w:val="00821C2D"/>
    <w:rsid w:val="00822ABA"/>
    <w:rsid w:val="00822EAF"/>
    <w:rsid w:val="0082637C"/>
    <w:rsid w:val="0083097B"/>
    <w:rsid w:val="00834448"/>
    <w:rsid w:val="0083569E"/>
    <w:rsid w:val="00836AE6"/>
    <w:rsid w:val="0084000E"/>
    <w:rsid w:val="00840732"/>
    <w:rsid w:val="00844164"/>
    <w:rsid w:val="008505ED"/>
    <w:rsid w:val="00853C40"/>
    <w:rsid w:val="00863AD5"/>
    <w:rsid w:val="00865937"/>
    <w:rsid w:val="00871F25"/>
    <w:rsid w:val="0087230D"/>
    <w:rsid w:val="00872CCA"/>
    <w:rsid w:val="008743FE"/>
    <w:rsid w:val="008747A6"/>
    <w:rsid w:val="008802D4"/>
    <w:rsid w:val="008802FA"/>
    <w:rsid w:val="00880316"/>
    <w:rsid w:val="00880E3C"/>
    <w:rsid w:val="00882308"/>
    <w:rsid w:val="00884C23"/>
    <w:rsid w:val="00885203"/>
    <w:rsid w:val="0088625E"/>
    <w:rsid w:val="008A01D4"/>
    <w:rsid w:val="008A06D0"/>
    <w:rsid w:val="008A699A"/>
    <w:rsid w:val="008A7533"/>
    <w:rsid w:val="008A7E47"/>
    <w:rsid w:val="008B0492"/>
    <w:rsid w:val="008B0F4C"/>
    <w:rsid w:val="008B65F7"/>
    <w:rsid w:val="008B7322"/>
    <w:rsid w:val="008B76D1"/>
    <w:rsid w:val="008C1AE7"/>
    <w:rsid w:val="008C2CF0"/>
    <w:rsid w:val="008C3490"/>
    <w:rsid w:val="008C4DB3"/>
    <w:rsid w:val="008C609E"/>
    <w:rsid w:val="008D00A6"/>
    <w:rsid w:val="008D3E9F"/>
    <w:rsid w:val="008D485D"/>
    <w:rsid w:val="008E63C6"/>
    <w:rsid w:val="008E7171"/>
    <w:rsid w:val="008F0BBC"/>
    <w:rsid w:val="008F0C10"/>
    <w:rsid w:val="008F1DEB"/>
    <w:rsid w:val="008F25A4"/>
    <w:rsid w:val="008F2E52"/>
    <w:rsid w:val="008F7FCC"/>
    <w:rsid w:val="00900CCD"/>
    <w:rsid w:val="0090372F"/>
    <w:rsid w:val="00904E98"/>
    <w:rsid w:val="009054C9"/>
    <w:rsid w:val="00906F24"/>
    <w:rsid w:val="00911496"/>
    <w:rsid w:val="00911656"/>
    <w:rsid w:val="009118FA"/>
    <w:rsid w:val="00916856"/>
    <w:rsid w:val="0091724A"/>
    <w:rsid w:val="009268EF"/>
    <w:rsid w:val="0093103E"/>
    <w:rsid w:val="00931C1C"/>
    <w:rsid w:val="00933AA7"/>
    <w:rsid w:val="0093571F"/>
    <w:rsid w:val="00936A1E"/>
    <w:rsid w:val="009379D7"/>
    <w:rsid w:val="00940FD5"/>
    <w:rsid w:val="00941607"/>
    <w:rsid w:val="00954371"/>
    <w:rsid w:val="00954DF8"/>
    <w:rsid w:val="00956969"/>
    <w:rsid w:val="00971B9D"/>
    <w:rsid w:val="00974AE5"/>
    <w:rsid w:val="00974D12"/>
    <w:rsid w:val="00975A3C"/>
    <w:rsid w:val="00976A46"/>
    <w:rsid w:val="00980E74"/>
    <w:rsid w:val="00983278"/>
    <w:rsid w:val="00987C77"/>
    <w:rsid w:val="00990C9F"/>
    <w:rsid w:val="009915BB"/>
    <w:rsid w:val="009A30A3"/>
    <w:rsid w:val="009A628D"/>
    <w:rsid w:val="009A637C"/>
    <w:rsid w:val="009A6A09"/>
    <w:rsid w:val="009B22B6"/>
    <w:rsid w:val="009B425D"/>
    <w:rsid w:val="009C420F"/>
    <w:rsid w:val="009C5AAD"/>
    <w:rsid w:val="009D1630"/>
    <w:rsid w:val="009D28AB"/>
    <w:rsid w:val="009D442B"/>
    <w:rsid w:val="009E256E"/>
    <w:rsid w:val="009E3DAD"/>
    <w:rsid w:val="009E4C8F"/>
    <w:rsid w:val="009E5080"/>
    <w:rsid w:val="009F0C44"/>
    <w:rsid w:val="009F0E92"/>
    <w:rsid w:val="009F4D41"/>
    <w:rsid w:val="00A010A2"/>
    <w:rsid w:val="00A02CD2"/>
    <w:rsid w:val="00A02D17"/>
    <w:rsid w:val="00A13233"/>
    <w:rsid w:val="00A179DA"/>
    <w:rsid w:val="00A2342C"/>
    <w:rsid w:val="00A25132"/>
    <w:rsid w:val="00A35A65"/>
    <w:rsid w:val="00A35DDE"/>
    <w:rsid w:val="00A37D3F"/>
    <w:rsid w:val="00A40E75"/>
    <w:rsid w:val="00A4114D"/>
    <w:rsid w:val="00A467F0"/>
    <w:rsid w:val="00A569EB"/>
    <w:rsid w:val="00A56C1F"/>
    <w:rsid w:val="00A610A2"/>
    <w:rsid w:val="00A624C7"/>
    <w:rsid w:val="00A63A94"/>
    <w:rsid w:val="00A64395"/>
    <w:rsid w:val="00A67085"/>
    <w:rsid w:val="00A73ABA"/>
    <w:rsid w:val="00A7666F"/>
    <w:rsid w:val="00A77B79"/>
    <w:rsid w:val="00A80A44"/>
    <w:rsid w:val="00A84DA3"/>
    <w:rsid w:val="00A86067"/>
    <w:rsid w:val="00A863E4"/>
    <w:rsid w:val="00A91403"/>
    <w:rsid w:val="00A921EF"/>
    <w:rsid w:val="00A92397"/>
    <w:rsid w:val="00AA26E4"/>
    <w:rsid w:val="00AA43FD"/>
    <w:rsid w:val="00AB1F4E"/>
    <w:rsid w:val="00AB3252"/>
    <w:rsid w:val="00AB4377"/>
    <w:rsid w:val="00AB45F1"/>
    <w:rsid w:val="00AB7162"/>
    <w:rsid w:val="00AC041A"/>
    <w:rsid w:val="00AC61A6"/>
    <w:rsid w:val="00AD13BA"/>
    <w:rsid w:val="00AD688A"/>
    <w:rsid w:val="00AE3376"/>
    <w:rsid w:val="00AF46F2"/>
    <w:rsid w:val="00AF4854"/>
    <w:rsid w:val="00B006A8"/>
    <w:rsid w:val="00B0091D"/>
    <w:rsid w:val="00B07643"/>
    <w:rsid w:val="00B07AC0"/>
    <w:rsid w:val="00B1156F"/>
    <w:rsid w:val="00B1553E"/>
    <w:rsid w:val="00B15B60"/>
    <w:rsid w:val="00B17D9C"/>
    <w:rsid w:val="00B2647B"/>
    <w:rsid w:val="00B26B07"/>
    <w:rsid w:val="00B32C25"/>
    <w:rsid w:val="00B37D8D"/>
    <w:rsid w:val="00B441CE"/>
    <w:rsid w:val="00B46849"/>
    <w:rsid w:val="00B46982"/>
    <w:rsid w:val="00B46F69"/>
    <w:rsid w:val="00B53102"/>
    <w:rsid w:val="00B55651"/>
    <w:rsid w:val="00B71BB5"/>
    <w:rsid w:val="00B71C3D"/>
    <w:rsid w:val="00B721F4"/>
    <w:rsid w:val="00B73220"/>
    <w:rsid w:val="00B73238"/>
    <w:rsid w:val="00B73E97"/>
    <w:rsid w:val="00B770D7"/>
    <w:rsid w:val="00B82614"/>
    <w:rsid w:val="00B84A5A"/>
    <w:rsid w:val="00B84E1F"/>
    <w:rsid w:val="00B853C2"/>
    <w:rsid w:val="00B85C5F"/>
    <w:rsid w:val="00B868DB"/>
    <w:rsid w:val="00B901D3"/>
    <w:rsid w:val="00B92350"/>
    <w:rsid w:val="00BA0C54"/>
    <w:rsid w:val="00BA1A09"/>
    <w:rsid w:val="00BA466D"/>
    <w:rsid w:val="00BA5E69"/>
    <w:rsid w:val="00BA6338"/>
    <w:rsid w:val="00BB6A6E"/>
    <w:rsid w:val="00BC1DF0"/>
    <w:rsid w:val="00BC4AEE"/>
    <w:rsid w:val="00BD1213"/>
    <w:rsid w:val="00BD12DD"/>
    <w:rsid w:val="00BD37B8"/>
    <w:rsid w:val="00BE4D07"/>
    <w:rsid w:val="00BE4F74"/>
    <w:rsid w:val="00BE6432"/>
    <w:rsid w:val="00BE7346"/>
    <w:rsid w:val="00BF13E7"/>
    <w:rsid w:val="00BF487C"/>
    <w:rsid w:val="00BF4EDF"/>
    <w:rsid w:val="00BF4F8B"/>
    <w:rsid w:val="00C0059F"/>
    <w:rsid w:val="00C01F3F"/>
    <w:rsid w:val="00C05C9F"/>
    <w:rsid w:val="00C06804"/>
    <w:rsid w:val="00C101CA"/>
    <w:rsid w:val="00C14C43"/>
    <w:rsid w:val="00C14D9A"/>
    <w:rsid w:val="00C15880"/>
    <w:rsid w:val="00C26212"/>
    <w:rsid w:val="00C270AC"/>
    <w:rsid w:val="00C42148"/>
    <w:rsid w:val="00C4351E"/>
    <w:rsid w:val="00C44ADC"/>
    <w:rsid w:val="00C4613C"/>
    <w:rsid w:val="00C46926"/>
    <w:rsid w:val="00C476E1"/>
    <w:rsid w:val="00C50DC8"/>
    <w:rsid w:val="00C52C69"/>
    <w:rsid w:val="00C549B2"/>
    <w:rsid w:val="00C61194"/>
    <w:rsid w:val="00C61559"/>
    <w:rsid w:val="00C61798"/>
    <w:rsid w:val="00C62F50"/>
    <w:rsid w:val="00C703D2"/>
    <w:rsid w:val="00C70688"/>
    <w:rsid w:val="00C731CF"/>
    <w:rsid w:val="00C7381F"/>
    <w:rsid w:val="00C73FEC"/>
    <w:rsid w:val="00C7564B"/>
    <w:rsid w:val="00C76BDB"/>
    <w:rsid w:val="00C81E52"/>
    <w:rsid w:val="00C83DC3"/>
    <w:rsid w:val="00C853A7"/>
    <w:rsid w:val="00C86BF4"/>
    <w:rsid w:val="00C87C33"/>
    <w:rsid w:val="00C977F8"/>
    <w:rsid w:val="00CA3CD7"/>
    <w:rsid w:val="00CB2153"/>
    <w:rsid w:val="00CB43AA"/>
    <w:rsid w:val="00CB5DDE"/>
    <w:rsid w:val="00CC627D"/>
    <w:rsid w:val="00CD3EB1"/>
    <w:rsid w:val="00CD683B"/>
    <w:rsid w:val="00CE09CC"/>
    <w:rsid w:val="00CE0F3D"/>
    <w:rsid w:val="00CE2297"/>
    <w:rsid w:val="00CE4C74"/>
    <w:rsid w:val="00CE4FDB"/>
    <w:rsid w:val="00CE7F37"/>
    <w:rsid w:val="00CF52D3"/>
    <w:rsid w:val="00CF6D02"/>
    <w:rsid w:val="00D0061A"/>
    <w:rsid w:val="00D0253A"/>
    <w:rsid w:val="00D058FC"/>
    <w:rsid w:val="00D05E35"/>
    <w:rsid w:val="00D106D5"/>
    <w:rsid w:val="00D10AF1"/>
    <w:rsid w:val="00D13A59"/>
    <w:rsid w:val="00D1776F"/>
    <w:rsid w:val="00D2284D"/>
    <w:rsid w:val="00D25430"/>
    <w:rsid w:val="00D27FD9"/>
    <w:rsid w:val="00D32639"/>
    <w:rsid w:val="00D35F38"/>
    <w:rsid w:val="00D367A1"/>
    <w:rsid w:val="00D46EFC"/>
    <w:rsid w:val="00D531EA"/>
    <w:rsid w:val="00D56F33"/>
    <w:rsid w:val="00D61004"/>
    <w:rsid w:val="00D618CB"/>
    <w:rsid w:val="00D70E58"/>
    <w:rsid w:val="00D71142"/>
    <w:rsid w:val="00D75667"/>
    <w:rsid w:val="00D8002E"/>
    <w:rsid w:val="00D83B88"/>
    <w:rsid w:val="00D871B3"/>
    <w:rsid w:val="00D878CB"/>
    <w:rsid w:val="00D87A83"/>
    <w:rsid w:val="00D87DAC"/>
    <w:rsid w:val="00D9770E"/>
    <w:rsid w:val="00DA07CC"/>
    <w:rsid w:val="00DA151F"/>
    <w:rsid w:val="00DA2267"/>
    <w:rsid w:val="00DA671B"/>
    <w:rsid w:val="00DB0AE9"/>
    <w:rsid w:val="00DC41C3"/>
    <w:rsid w:val="00DC467F"/>
    <w:rsid w:val="00DC6A65"/>
    <w:rsid w:val="00DC7C7F"/>
    <w:rsid w:val="00DD4DB8"/>
    <w:rsid w:val="00DE2A6F"/>
    <w:rsid w:val="00E01312"/>
    <w:rsid w:val="00E05A87"/>
    <w:rsid w:val="00E067F2"/>
    <w:rsid w:val="00E148C7"/>
    <w:rsid w:val="00E14E4D"/>
    <w:rsid w:val="00E16D1C"/>
    <w:rsid w:val="00E362D1"/>
    <w:rsid w:val="00E37AB2"/>
    <w:rsid w:val="00E4012B"/>
    <w:rsid w:val="00E42B26"/>
    <w:rsid w:val="00E42E07"/>
    <w:rsid w:val="00E446D2"/>
    <w:rsid w:val="00E5481F"/>
    <w:rsid w:val="00E61A2E"/>
    <w:rsid w:val="00E622D5"/>
    <w:rsid w:val="00E65B0F"/>
    <w:rsid w:val="00E71044"/>
    <w:rsid w:val="00E7229E"/>
    <w:rsid w:val="00E7294C"/>
    <w:rsid w:val="00E8023C"/>
    <w:rsid w:val="00E81D4E"/>
    <w:rsid w:val="00E853F9"/>
    <w:rsid w:val="00E85B44"/>
    <w:rsid w:val="00E92E8B"/>
    <w:rsid w:val="00E96E7C"/>
    <w:rsid w:val="00EA1AB9"/>
    <w:rsid w:val="00EB18CA"/>
    <w:rsid w:val="00EB61FC"/>
    <w:rsid w:val="00EC679B"/>
    <w:rsid w:val="00ED4E8E"/>
    <w:rsid w:val="00EE0916"/>
    <w:rsid w:val="00EE2AE7"/>
    <w:rsid w:val="00EE2E0F"/>
    <w:rsid w:val="00EE572B"/>
    <w:rsid w:val="00EE7870"/>
    <w:rsid w:val="00EE7E3A"/>
    <w:rsid w:val="00F00473"/>
    <w:rsid w:val="00F057A7"/>
    <w:rsid w:val="00F1047B"/>
    <w:rsid w:val="00F11C42"/>
    <w:rsid w:val="00F1200F"/>
    <w:rsid w:val="00F17D4C"/>
    <w:rsid w:val="00F21114"/>
    <w:rsid w:val="00F27C19"/>
    <w:rsid w:val="00F3149C"/>
    <w:rsid w:val="00F31B31"/>
    <w:rsid w:val="00F35358"/>
    <w:rsid w:val="00F42889"/>
    <w:rsid w:val="00F42E15"/>
    <w:rsid w:val="00F43803"/>
    <w:rsid w:val="00F517DF"/>
    <w:rsid w:val="00F564A2"/>
    <w:rsid w:val="00F62BFF"/>
    <w:rsid w:val="00F76285"/>
    <w:rsid w:val="00F77342"/>
    <w:rsid w:val="00F775BE"/>
    <w:rsid w:val="00F81304"/>
    <w:rsid w:val="00F85DB6"/>
    <w:rsid w:val="00F9356C"/>
    <w:rsid w:val="00FA4C03"/>
    <w:rsid w:val="00FB5EF9"/>
    <w:rsid w:val="00FC2E21"/>
    <w:rsid w:val="00FC44C8"/>
    <w:rsid w:val="00FC5D98"/>
    <w:rsid w:val="00FC6FC9"/>
    <w:rsid w:val="00FC7C50"/>
    <w:rsid w:val="00FD0FB6"/>
    <w:rsid w:val="00FD219F"/>
    <w:rsid w:val="00FE4901"/>
    <w:rsid w:val="00FE7C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D5E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0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46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2D9"/>
    <w:pPr>
      <w:ind w:left="720"/>
      <w:contextualSpacing/>
    </w:pPr>
  </w:style>
  <w:style w:type="character" w:customStyle="1" w:styleId="Heading2Char">
    <w:name w:val="Heading 2 Char"/>
    <w:basedOn w:val="DefaultParagraphFont"/>
    <w:link w:val="Heading2"/>
    <w:uiPriority w:val="9"/>
    <w:rsid w:val="006446EC"/>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6446EC"/>
  </w:style>
  <w:style w:type="paragraph" w:styleId="NormalWeb">
    <w:name w:val="Normal (Web)"/>
    <w:basedOn w:val="Normal"/>
    <w:uiPriority w:val="99"/>
    <w:unhideWhenUsed/>
    <w:rsid w:val="006446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446EC"/>
    <w:rPr>
      <w:color w:val="0000FF"/>
      <w:u w:val="single"/>
    </w:rPr>
  </w:style>
  <w:style w:type="character" w:customStyle="1" w:styleId="Heading1Char">
    <w:name w:val="Heading 1 Char"/>
    <w:basedOn w:val="DefaultParagraphFont"/>
    <w:link w:val="Heading1"/>
    <w:uiPriority w:val="9"/>
    <w:rsid w:val="00490367"/>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7F1944"/>
  </w:style>
  <w:style w:type="paragraph" w:styleId="BalloonText">
    <w:name w:val="Balloon Text"/>
    <w:basedOn w:val="Normal"/>
    <w:link w:val="BalloonTextChar"/>
    <w:uiPriority w:val="99"/>
    <w:semiHidden/>
    <w:unhideWhenUsed/>
    <w:rsid w:val="008E7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171"/>
    <w:rPr>
      <w:rFonts w:ascii="Tahoma" w:hAnsi="Tahoma" w:cs="Tahoma"/>
      <w:sz w:val="16"/>
      <w:szCs w:val="16"/>
    </w:rPr>
  </w:style>
  <w:style w:type="table" w:styleId="TableGrid">
    <w:name w:val="Table Grid"/>
    <w:basedOn w:val="TableNormal"/>
    <w:uiPriority w:val="59"/>
    <w:rsid w:val="00B3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3A94"/>
    <w:rPr>
      <w:sz w:val="18"/>
      <w:szCs w:val="18"/>
    </w:rPr>
  </w:style>
  <w:style w:type="paragraph" w:styleId="CommentText">
    <w:name w:val="annotation text"/>
    <w:basedOn w:val="Normal"/>
    <w:link w:val="CommentTextChar"/>
    <w:uiPriority w:val="99"/>
    <w:unhideWhenUsed/>
    <w:rsid w:val="00A63A94"/>
    <w:pPr>
      <w:spacing w:line="240" w:lineRule="auto"/>
    </w:pPr>
    <w:rPr>
      <w:sz w:val="24"/>
      <w:szCs w:val="24"/>
    </w:rPr>
  </w:style>
  <w:style w:type="character" w:customStyle="1" w:styleId="CommentTextChar">
    <w:name w:val="Comment Text Char"/>
    <w:basedOn w:val="DefaultParagraphFont"/>
    <w:link w:val="CommentText"/>
    <w:uiPriority w:val="99"/>
    <w:rsid w:val="00A63A94"/>
    <w:rPr>
      <w:sz w:val="24"/>
      <w:szCs w:val="24"/>
    </w:rPr>
  </w:style>
  <w:style w:type="paragraph" w:styleId="CommentSubject">
    <w:name w:val="annotation subject"/>
    <w:basedOn w:val="CommentText"/>
    <w:next w:val="CommentText"/>
    <w:link w:val="CommentSubjectChar"/>
    <w:uiPriority w:val="99"/>
    <w:semiHidden/>
    <w:unhideWhenUsed/>
    <w:rsid w:val="00A63A94"/>
    <w:rPr>
      <w:b/>
      <w:bCs/>
      <w:sz w:val="20"/>
      <w:szCs w:val="20"/>
    </w:rPr>
  </w:style>
  <w:style w:type="character" w:customStyle="1" w:styleId="CommentSubjectChar">
    <w:name w:val="Comment Subject Char"/>
    <w:basedOn w:val="CommentTextChar"/>
    <w:link w:val="CommentSubject"/>
    <w:uiPriority w:val="99"/>
    <w:semiHidden/>
    <w:rsid w:val="00A63A94"/>
    <w:rPr>
      <w:b/>
      <w:bCs/>
      <w:sz w:val="20"/>
      <w:szCs w:val="20"/>
    </w:rPr>
  </w:style>
  <w:style w:type="paragraph" w:customStyle="1" w:styleId="EndNoteBibliographyTitle">
    <w:name w:val="EndNote Bibliography Title"/>
    <w:basedOn w:val="Normal"/>
    <w:link w:val="EndNoteBibliographyTitleChar"/>
    <w:rsid w:val="00CE0F3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E0F3D"/>
    <w:rPr>
      <w:rFonts w:ascii="Calibri" w:hAnsi="Calibri"/>
      <w:noProof/>
      <w:lang w:val="en-US"/>
    </w:rPr>
  </w:style>
  <w:style w:type="paragraph" w:customStyle="1" w:styleId="EndNoteBibliography">
    <w:name w:val="EndNote Bibliography"/>
    <w:basedOn w:val="Normal"/>
    <w:link w:val="EndNoteBibliographyChar"/>
    <w:rsid w:val="00CE0F3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E0F3D"/>
    <w:rPr>
      <w:rFonts w:ascii="Calibri" w:hAnsi="Calibri"/>
      <w:noProof/>
      <w:lang w:val="en-US"/>
    </w:rPr>
  </w:style>
  <w:style w:type="paragraph" w:styleId="Header">
    <w:name w:val="header"/>
    <w:basedOn w:val="Normal"/>
    <w:link w:val="HeaderChar"/>
    <w:uiPriority w:val="99"/>
    <w:unhideWhenUsed/>
    <w:rsid w:val="00A84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DA3"/>
  </w:style>
  <w:style w:type="paragraph" w:styleId="Footer">
    <w:name w:val="footer"/>
    <w:basedOn w:val="Normal"/>
    <w:link w:val="FooterChar"/>
    <w:uiPriority w:val="99"/>
    <w:unhideWhenUsed/>
    <w:rsid w:val="00A84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DA3"/>
  </w:style>
  <w:style w:type="paragraph" w:styleId="Caption">
    <w:name w:val="caption"/>
    <w:basedOn w:val="Normal"/>
    <w:next w:val="Normal"/>
    <w:uiPriority w:val="35"/>
    <w:unhideWhenUsed/>
    <w:qFormat/>
    <w:rsid w:val="00552923"/>
    <w:pPr>
      <w:spacing w:line="240" w:lineRule="auto"/>
    </w:pPr>
    <w:rPr>
      <w:b/>
      <w:bCs/>
      <w:color w:val="4F81BD" w:themeColor="accent1"/>
      <w:sz w:val="18"/>
      <w:szCs w:val="18"/>
    </w:rPr>
  </w:style>
  <w:style w:type="character" w:customStyle="1" w:styleId="hps">
    <w:name w:val="hps"/>
    <w:basedOn w:val="DefaultParagraphFont"/>
    <w:rsid w:val="004F73FF"/>
  </w:style>
  <w:style w:type="character" w:styleId="Emphasis">
    <w:name w:val="Emphasis"/>
    <w:qFormat/>
    <w:rsid w:val="003159E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0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46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2D9"/>
    <w:pPr>
      <w:ind w:left="720"/>
      <w:contextualSpacing/>
    </w:pPr>
  </w:style>
  <w:style w:type="character" w:customStyle="1" w:styleId="Heading2Char">
    <w:name w:val="Heading 2 Char"/>
    <w:basedOn w:val="DefaultParagraphFont"/>
    <w:link w:val="Heading2"/>
    <w:uiPriority w:val="9"/>
    <w:rsid w:val="006446EC"/>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6446EC"/>
  </w:style>
  <w:style w:type="paragraph" w:styleId="NormalWeb">
    <w:name w:val="Normal (Web)"/>
    <w:basedOn w:val="Normal"/>
    <w:uiPriority w:val="99"/>
    <w:unhideWhenUsed/>
    <w:rsid w:val="006446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446EC"/>
    <w:rPr>
      <w:color w:val="0000FF"/>
      <w:u w:val="single"/>
    </w:rPr>
  </w:style>
  <w:style w:type="character" w:customStyle="1" w:styleId="Heading1Char">
    <w:name w:val="Heading 1 Char"/>
    <w:basedOn w:val="DefaultParagraphFont"/>
    <w:link w:val="Heading1"/>
    <w:uiPriority w:val="9"/>
    <w:rsid w:val="00490367"/>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DefaultParagraphFont"/>
    <w:rsid w:val="007F1944"/>
  </w:style>
  <w:style w:type="paragraph" w:styleId="BalloonText">
    <w:name w:val="Balloon Text"/>
    <w:basedOn w:val="Normal"/>
    <w:link w:val="BalloonTextChar"/>
    <w:uiPriority w:val="99"/>
    <w:semiHidden/>
    <w:unhideWhenUsed/>
    <w:rsid w:val="008E7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171"/>
    <w:rPr>
      <w:rFonts w:ascii="Tahoma" w:hAnsi="Tahoma" w:cs="Tahoma"/>
      <w:sz w:val="16"/>
      <w:szCs w:val="16"/>
    </w:rPr>
  </w:style>
  <w:style w:type="table" w:styleId="TableGrid">
    <w:name w:val="Table Grid"/>
    <w:basedOn w:val="TableNormal"/>
    <w:uiPriority w:val="59"/>
    <w:rsid w:val="00B32C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63A94"/>
    <w:rPr>
      <w:sz w:val="18"/>
      <w:szCs w:val="18"/>
    </w:rPr>
  </w:style>
  <w:style w:type="paragraph" w:styleId="CommentText">
    <w:name w:val="annotation text"/>
    <w:basedOn w:val="Normal"/>
    <w:link w:val="CommentTextChar"/>
    <w:uiPriority w:val="99"/>
    <w:unhideWhenUsed/>
    <w:rsid w:val="00A63A94"/>
    <w:pPr>
      <w:spacing w:line="240" w:lineRule="auto"/>
    </w:pPr>
    <w:rPr>
      <w:sz w:val="24"/>
      <w:szCs w:val="24"/>
    </w:rPr>
  </w:style>
  <w:style w:type="character" w:customStyle="1" w:styleId="CommentTextChar">
    <w:name w:val="Comment Text Char"/>
    <w:basedOn w:val="DefaultParagraphFont"/>
    <w:link w:val="CommentText"/>
    <w:uiPriority w:val="99"/>
    <w:rsid w:val="00A63A94"/>
    <w:rPr>
      <w:sz w:val="24"/>
      <w:szCs w:val="24"/>
    </w:rPr>
  </w:style>
  <w:style w:type="paragraph" w:styleId="CommentSubject">
    <w:name w:val="annotation subject"/>
    <w:basedOn w:val="CommentText"/>
    <w:next w:val="CommentText"/>
    <w:link w:val="CommentSubjectChar"/>
    <w:uiPriority w:val="99"/>
    <w:semiHidden/>
    <w:unhideWhenUsed/>
    <w:rsid w:val="00A63A94"/>
    <w:rPr>
      <w:b/>
      <w:bCs/>
      <w:sz w:val="20"/>
      <w:szCs w:val="20"/>
    </w:rPr>
  </w:style>
  <w:style w:type="character" w:customStyle="1" w:styleId="CommentSubjectChar">
    <w:name w:val="Comment Subject Char"/>
    <w:basedOn w:val="CommentTextChar"/>
    <w:link w:val="CommentSubject"/>
    <w:uiPriority w:val="99"/>
    <w:semiHidden/>
    <w:rsid w:val="00A63A94"/>
    <w:rPr>
      <w:b/>
      <w:bCs/>
      <w:sz w:val="20"/>
      <w:szCs w:val="20"/>
    </w:rPr>
  </w:style>
  <w:style w:type="paragraph" w:customStyle="1" w:styleId="EndNoteBibliographyTitle">
    <w:name w:val="EndNote Bibliography Title"/>
    <w:basedOn w:val="Normal"/>
    <w:link w:val="EndNoteBibliographyTitleChar"/>
    <w:rsid w:val="00CE0F3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E0F3D"/>
    <w:rPr>
      <w:rFonts w:ascii="Calibri" w:hAnsi="Calibri"/>
      <w:noProof/>
      <w:lang w:val="en-US"/>
    </w:rPr>
  </w:style>
  <w:style w:type="paragraph" w:customStyle="1" w:styleId="EndNoteBibliography">
    <w:name w:val="EndNote Bibliography"/>
    <w:basedOn w:val="Normal"/>
    <w:link w:val="EndNoteBibliographyChar"/>
    <w:rsid w:val="00CE0F3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E0F3D"/>
    <w:rPr>
      <w:rFonts w:ascii="Calibri" w:hAnsi="Calibri"/>
      <w:noProof/>
      <w:lang w:val="en-US"/>
    </w:rPr>
  </w:style>
  <w:style w:type="paragraph" w:styleId="Header">
    <w:name w:val="header"/>
    <w:basedOn w:val="Normal"/>
    <w:link w:val="HeaderChar"/>
    <w:uiPriority w:val="99"/>
    <w:unhideWhenUsed/>
    <w:rsid w:val="00A84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DA3"/>
  </w:style>
  <w:style w:type="paragraph" w:styleId="Footer">
    <w:name w:val="footer"/>
    <w:basedOn w:val="Normal"/>
    <w:link w:val="FooterChar"/>
    <w:uiPriority w:val="99"/>
    <w:unhideWhenUsed/>
    <w:rsid w:val="00A84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DA3"/>
  </w:style>
  <w:style w:type="paragraph" w:styleId="Caption">
    <w:name w:val="caption"/>
    <w:basedOn w:val="Normal"/>
    <w:next w:val="Normal"/>
    <w:uiPriority w:val="35"/>
    <w:unhideWhenUsed/>
    <w:qFormat/>
    <w:rsid w:val="00552923"/>
    <w:pPr>
      <w:spacing w:line="240" w:lineRule="auto"/>
    </w:pPr>
    <w:rPr>
      <w:b/>
      <w:bCs/>
      <w:color w:val="4F81BD" w:themeColor="accent1"/>
      <w:sz w:val="18"/>
      <w:szCs w:val="18"/>
    </w:rPr>
  </w:style>
  <w:style w:type="character" w:customStyle="1" w:styleId="hps">
    <w:name w:val="hps"/>
    <w:basedOn w:val="DefaultParagraphFont"/>
    <w:rsid w:val="004F73FF"/>
  </w:style>
  <w:style w:type="character" w:styleId="Emphasis">
    <w:name w:val="Emphasis"/>
    <w:qFormat/>
    <w:rsid w:val="003159E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22">
      <w:bodyDiv w:val="1"/>
      <w:marLeft w:val="0"/>
      <w:marRight w:val="0"/>
      <w:marTop w:val="0"/>
      <w:marBottom w:val="0"/>
      <w:divBdr>
        <w:top w:val="none" w:sz="0" w:space="0" w:color="auto"/>
        <w:left w:val="none" w:sz="0" w:space="0" w:color="auto"/>
        <w:bottom w:val="none" w:sz="0" w:space="0" w:color="auto"/>
        <w:right w:val="none" w:sz="0" w:space="0" w:color="auto"/>
      </w:divBdr>
    </w:div>
    <w:div w:id="3821843">
      <w:bodyDiv w:val="1"/>
      <w:marLeft w:val="0"/>
      <w:marRight w:val="0"/>
      <w:marTop w:val="0"/>
      <w:marBottom w:val="0"/>
      <w:divBdr>
        <w:top w:val="none" w:sz="0" w:space="0" w:color="auto"/>
        <w:left w:val="none" w:sz="0" w:space="0" w:color="auto"/>
        <w:bottom w:val="none" w:sz="0" w:space="0" w:color="auto"/>
        <w:right w:val="none" w:sz="0" w:space="0" w:color="auto"/>
      </w:divBdr>
    </w:div>
    <w:div w:id="12003278">
      <w:bodyDiv w:val="1"/>
      <w:marLeft w:val="0"/>
      <w:marRight w:val="0"/>
      <w:marTop w:val="0"/>
      <w:marBottom w:val="0"/>
      <w:divBdr>
        <w:top w:val="none" w:sz="0" w:space="0" w:color="auto"/>
        <w:left w:val="none" w:sz="0" w:space="0" w:color="auto"/>
        <w:bottom w:val="none" w:sz="0" w:space="0" w:color="auto"/>
        <w:right w:val="none" w:sz="0" w:space="0" w:color="auto"/>
      </w:divBdr>
    </w:div>
    <w:div w:id="12341837">
      <w:bodyDiv w:val="1"/>
      <w:marLeft w:val="0"/>
      <w:marRight w:val="0"/>
      <w:marTop w:val="0"/>
      <w:marBottom w:val="0"/>
      <w:divBdr>
        <w:top w:val="none" w:sz="0" w:space="0" w:color="auto"/>
        <w:left w:val="none" w:sz="0" w:space="0" w:color="auto"/>
        <w:bottom w:val="none" w:sz="0" w:space="0" w:color="auto"/>
        <w:right w:val="none" w:sz="0" w:space="0" w:color="auto"/>
      </w:divBdr>
    </w:div>
    <w:div w:id="12462610">
      <w:bodyDiv w:val="1"/>
      <w:marLeft w:val="0"/>
      <w:marRight w:val="0"/>
      <w:marTop w:val="0"/>
      <w:marBottom w:val="0"/>
      <w:divBdr>
        <w:top w:val="none" w:sz="0" w:space="0" w:color="auto"/>
        <w:left w:val="none" w:sz="0" w:space="0" w:color="auto"/>
        <w:bottom w:val="none" w:sz="0" w:space="0" w:color="auto"/>
        <w:right w:val="none" w:sz="0" w:space="0" w:color="auto"/>
      </w:divBdr>
    </w:div>
    <w:div w:id="15691772">
      <w:bodyDiv w:val="1"/>
      <w:marLeft w:val="0"/>
      <w:marRight w:val="0"/>
      <w:marTop w:val="0"/>
      <w:marBottom w:val="0"/>
      <w:divBdr>
        <w:top w:val="none" w:sz="0" w:space="0" w:color="auto"/>
        <w:left w:val="none" w:sz="0" w:space="0" w:color="auto"/>
        <w:bottom w:val="none" w:sz="0" w:space="0" w:color="auto"/>
        <w:right w:val="none" w:sz="0" w:space="0" w:color="auto"/>
      </w:divBdr>
    </w:div>
    <w:div w:id="19555478">
      <w:bodyDiv w:val="1"/>
      <w:marLeft w:val="0"/>
      <w:marRight w:val="0"/>
      <w:marTop w:val="0"/>
      <w:marBottom w:val="0"/>
      <w:divBdr>
        <w:top w:val="none" w:sz="0" w:space="0" w:color="auto"/>
        <w:left w:val="none" w:sz="0" w:space="0" w:color="auto"/>
        <w:bottom w:val="none" w:sz="0" w:space="0" w:color="auto"/>
        <w:right w:val="none" w:sz="0" w:space="0" w:color="auto"/>
      </w:divBdr>
    </w:div>
    <w:div w:id="21591880">
      <w:bodyDiv w:val="1"/>
      <w:marLeft w:val="0"/>
      <w:marRight w:val="0"/>
      <w:marTop w:val="0"/>
      <w:marBottom w:val="0"/>
      <w:divBdr>
        <w:top w:val="none" w:sz="0" w:space="0" w:color="auto"/>
        <w:left w:val="none" w:sz="0" w:space="0" w:color="auto"/>
        <w:bottom w:val="none" w:sz="0" w:space="0" w:color="auto"/>
        <w:right w:val="none" w:sz="0" w:space="0" w:color="auto"/>
      </w:divBdr>
    </w:div>
    <w:div w:id="21978741">
      <w:bodyDiv w:val="1"/>
      <w:marLeft w:val="0"/>
      <w:marRight w:val="0"/>
      <w:marTop w:val="0"/>
      <w:marBottom w:val="0"/>
      <w:divBdr>
        <w:top w:val="none" w:sz="0" w:space="0" w:color="auto"/>
        <w:left w:val="none" w:sz="0" w:space="0" w:color="auto"/>
        <w:bottom w:val="none" w:sz="0" w:space="0" w:color="auto"/>
        <w:right w:val="none" w:sz="0" w:space="0" w:color="auto"/>
      </w:divBdr>
    </w:div>
    <w:div w:id="25254997">
      <w:bodyDiv w:val="1"/>
      <w:marLeft w:val="0"/>
      <w:marRight w:val="0"/>
      <w:marTop w:val="0"/>
      <w:marBottom w:val="0"/>
      <w:divBdr>
        <w:top w:val="none" w:sz="0" w:space="0" w:color="auto"/>
        <w:left w:val="none" w:sz="0" w:space="0" w:color="auto"/>
        <w:bottom w:val="none" w:sz="0" w:space="0" w:color="auto"/>
        <w:right w:val="none" w:sz="0" w:space="0" w:color="auto"/>
      </w:divBdr>
    </w:div>
    <w:div w:id="26680768">
      <w:bodyDiv w:val="1"/>
      <w:marLeft w:val="0"/>
      <w:marRight w:val="0"/>
      <w:marTop w:val="0"/>
      <w:marBottom w:val="0"/>
      <w:divBdr>
        <w:top w:val="none" w:sz="0" w:space="0" w:color="auto"/>
        <w:left w:val="none" w:sz="0" w:space="0" w:color="auto"/>
        <w:bottom w:val="none" w:sz="0" w:space="0" w:color="auto"/>
        <w:right w:val="none" w:sz="0" w:space="0" w:color="auto"/>
      </w:divBdr>
    </w:div>
    <w:div w:id="28453551">
      <w:bodyDiv w:val="1"/>
      <w:marLeft w:val="0"/>
      <w:marRight w:val="0"/>
      <w:marTop w:val="0"/>
      <w:marBottom w:val="0"/>
      <w:divBdr>
        <w:top w:val="none" w:sz="0" w:space="0" w:color="auto"/>
        <w:left w:val="none" w:sz="0" w:space="0" w:color="auto"/>
        <w:bottom w:val="none" w:sz="0" w:space="0" w:color="auto"/>
        <w:right w:val="none" w:sz="0" w:space="0" w:color="auto"/>
      </w:divBdr>
    </w:div>
    <w:div w:id="33358702">
      <w:bodyDiv w:val="1"/>
      <w:marLeft w:val="0"/>
      <w:marRight w:val="0"/>
      <w:marTop w:val="0"/>
      <w:marBottom w:val="0"/>
      <w:divBdr>
        <w:top w:val="none" w:sz="0" w:space="0" w:color="auto"/>
        <w:left w:val="none" w:sz="0" w:space="0" w:color="auto"/>
        <w:bottom w:val="none" w:sz="0" w:space="0" w:color="auto"/>
        <w:right w:val="none" w:sz="0" w:space="0" w:color="auto"/>
      </w:divBdr>
    </w:div>
    <w:div w:id="65734113">
      <w:bodyDiv w:val="1"/>
      <w:marLeft w:val="0"/>
      <w:marRight w:val="0"/>
      <w:marTop w:val="0"/>
      <w:marBottom w:val="0"/>
      <w:divBdr>
        <w:top w:val="none" w:sz="0" w:space="0" w:color="auto"/>
        <w:left w:val="none" w:sz="0" w:space="0" w:color="auto"/>
        <w:bottom w:val="none" w:sz="0" w:space="0" w:color="auto"/>
        <w:right w:val="none" w:sz="0" w:space="0" w:color="auto"/>
      </w:divBdr>
    </w:div>
    <w:div w:id="75788424">
      <w:bodyDiv w:val="1"/>
      <w:marLeft w:val="0"/>
      <w:marRight w:val="0"/>
      <w:marTop w:val="0"/>
      <w:marBottom w:val="0"/>
      <w:divBdr>
        <w:top w:val="none" w:sz="0" w:space="0" w:color="auto"/>
        <w:left w:val="none" w:sz="0" w:space="0" w:color="auto"/>
        <w:bottom w:val="none" w:sz="0" w:space="0" w:color="auto"/>
        <w:right w:val="none" w:sz="0" w:space="0" w:color="auto"/>
      </w:divBdr>
    </w:div>
    <w:div w:id="84426887">
      <w:bodyDiv w:val="1"/>
      <w:marLeft w:val="0"/>
      <w:marRight w:val="0"/>
      <w:marTop w:val="0"/>
      <w:marBottom w:val="0"/>
      <w:divBdr>
        <w:top w:val="none" w:sz="0" w:space="0" w:color="auto"/>
        <w:left w:val="none" w:sz="0" w:space="0" w:color="auto"/>
        <w:bottom w:val="none" w:sz="0" w:space="0" w:color="auto"/>
        <w:right w:val="none" w:sz="0" w:space="0" w:color="auto"/>
      </w:divBdr>
    </w:div>
    <w:div w:id="85082657">
      <w:bodyDiv w:val="1"/>
      <w:marLeft w:val="0"/>
      <w:marRight w:val="0"/>
      <w:marTop w:val="0"/>
      <w:marBottom w:val="0"/>
      <w:divBdr>
        <w:top w:val="none" w:sz="0" w:space="0" w:color="auto"/>
        <w:left w:val="none" w:sz="0" w:space="0" w:color="auto"/>
        <w:bottom w:val="none" w:sz="0" w:space="0" w:color="auto"/>
        <w:right w:val="none" w:sz="0" w:space="0" w:color="auto"/>
      </w:divBdr>
    </w:div>
    <w:div w:id="86191486">
      <w:bodyDiv w:val="1"/>
      <w:marLeft w:val="0"/>
      <w:marRight w:val="0"/>
      <w:marTop w:val="0"/>
      <w:marBottom w:val="0"/>
      <w:divBdr>
        <w:top w:val="none" w:sz="0" w:space="0" w:color="auto"/>
        <w:left w:val="none" w:sz="0" w:space="0" w:color="auto"/>
        <w:bottom w:val="none" w:sz="0" w:space="0" w:color="auto"/>
        <w:right w:val="none" w:sz="0" w:space="0" w:color="auto"/>
      </w:divBdr>
    </w:div>
    <w:div w:id="92096699">
      <w:bodyDiv w:val="1"/>
      <w:marLeft w:val="0"/>
      <w:marRight w:val="0"/>
      <w:marTop w:val="0"/>
      <w:marBottom w:val="0"/>
      <w:divBdr>
        <w:top w:val="none" w:sz="0" w:space="0" w:color="auto"/>
        <w:left w:val="none" w:sz="0" w:space="0" w:color="auto"/>
        <w:bottom w:val="none" w:sz="0" w:space="0" w:color="auto"/>
        <w:right w:val="none" w:sz="0" w:space="0" w:color="auto"/>
      </w:divBdr>
    </w:div>
    <w:div w:id="97876789">
      <w:bodyDiv w:val="1"/>
      <w:marLeft w:val="0"/>
      <w:marRight w:val="0"/>
      <w:marTop w:val="0"/>
      <w:marBottom w:val="0"/>
      <w:divBdr>
        <w:top w:val="none" w:sz="0" w:space="0" w:color="auto"/>
        <w:left w:val="none" w:sz="0" w:space="0" w:color="auto"/>
        <w:bottom w:val="none" w:sz="0" w:space="0" w:color="auto"/>
        <w:right w:val="none" w:sz="0" w:space="0" w:color="auto"/>
      </w:divBdr>
    </w:div>
    <w:div w:id="99766695">
      <w:bodyDiv w:val="1"/>
      <w:marLeft w:val="0"/>
      <w:marRight w:val="0"/>
      <w:marTop w:val="0"/>
      <w:marBottom w:val="0"/>
      <w:divBdr>
        <w:top w:val="none" w:sz="0" w:space="0" w:color="auto"/>
        <w:left w:val="none" w:sz="0" w:space="0" w:color="auto"/>
        <w:bottom w:val="none" w:sz="0" w:space="0" w:color="auto"/>
        <w:right w:val="none" w:sz="0" w:space="0" w:color="auto"/>
      </w:divBdr>
    </w:div>
    <w:div w:id="100802159">
      <w:bodyDiv w:val="1"/>
      <w:marLeft w:val="0"/>
      <w:marRight w:val="0"/>
      <w:marTop w:val="0"/>
      <w:marBottom w:val="0"/>
      <w:divBdr>
        <w:top w:val="none" w:sz="0" w:space="0" w:color="auto"/>
        <w:left w:val="none" w:sz="0" w:space="0" w:color="auto"/>
        <w:bottom w:val="none" w:sz="0" w:space="0" w:color="auto"/>
        <w:right w:val="none" w:sz="0" w:space="0" w:color="auto"/>
      </w:divBdr>
    </w:div>
    <w:div w:id="122627181">
      <w:bodyDiv w:val="1"/>
      <w:marLeft w:val="0"/>
      <w:marRight w:val="0"/>
      <w:marTop w:val="0"/>
      <w:marBottom w:val="0"/>
      <w:divBdr>
        <w:top w:val="none" w:sz="0" w:space="0" w:color="auto"/>
        <w:left w:val="none" w:sz="0" w:space="0" w:color="auto"/>
        <w:bottom w:val="none" w:sz="0" w:space="0" w:color="auto"/>
        <w:right w:val="none" w:sz="0" w:space="0" w:color="auto"/>
      </w:divBdr>
    </w:div>
    <w:div w:id="138227291">
      <w:bodyDiv w:val="1"/>
      <w:marLeft w:val="0"/>
      <w:marRight w:val="0"/>
      <w:marTop w:val="0"/>
      <w:marBottom w:val="0"/>
      <w:divBdr>
        <w:top w:val="none" w:sz="0" w:space="0" w:color="auto"/>
        <w:left w:val="none" w:sz="0" w:space="0" w:color="auto"/>
        <w:bottom w:val="none" w:sz="0" w:space="0" w:color="auto"/>
        <w:right w:val="none" w:sz="0" w:space="0" w:color="auto"/>
      </w:divBdr>
    </w:div>
    <w:div w:id="139002452">
      <w:bodyDiv w:val="1"/>
      <w:marLeft w:val="0"/>
      <w:marRight w:val="0"/>
      <w:marTop w:val="0"/>
      <w:marBottom w:val="0"/>
      <w:divBdr>
        <w:top w:val="none" w:sz="0" w:space="0" w:color="auto"/>
        <w:left w:val="none" w:sz="0" w:space="0" w:color="auto"/>
        <w:bottom w:val="none" w:sz="0" w:space="0" w:color="auto"/>
        <w:right w:val="none" w:sz="0" w:space="0" w:color="auto"/>
      </w:divBdr>
    </w:div>
    <w:div w:id="139349628">
      <w:bodyDiv w:val="1"/>
      <w:marLeft w:val="0"/>
      <w:marRight w:val="0"/>
      <w:marTop w:val="0"/>
      <w:marBottom w:val="0"/>
      <w:divBdr>
        <w:top w:val="none" w:sz="0" w:space="0" w:color="auto"/>
        <w:left w:val="none" w:sz="0" w:space="0" w:color="auto"/>
        <w:bottom w:val="none" w:sz="0" w:space="0" w:color="auto"/>
        <w:right w:val="none" w:sz="0" w:space="0" w:color="auto"/>
      </w:divBdr>
    </w:div>
    <w:div w:id="144860036">
      <w:bodyDiv w:val="1"/>
      <w:marLeft w:val="0"/>
      <w:marRight w:val="0"/>
      <w:marTop w:val="0"/>
      <w:marBottom w:val="0"/>
      <w:divBdr>
        <w:top w:val="none" w:sz="0" w:space="0" w:color="auto"/>
        <w:left w:val="none" w:sz="0" w:space="0" w:color="auto"/>
        <w:bottom w:val="none" w:sz="0" w:space="0" w:color="auto"/>
        <w:right w:val="none" w:sz="0" w:space="0" w:color="auto"/>
      </w:divBdr>
    </w:div>
    <w:div w:id="146558803">
      <w:bodyDiv w:val="1"/>
      <w:marLeft w:val="0"/>
      <w:marRight w:val="0"/>
      <w:marTop w:val="0"/>
      <w:marBottom w:val="0"/>
      <w:divBdr>
        <w:top w:val="none" w:sz="0" w:space="0" w:color="auto"/>
        <w:left w:val="none" w:sz="0" w:space="0" w:color="auto"/>
        <w:bottom w:val="none" w:sz="0" w:space="0" w:color="auto"/>
        <w:right w:val="none" w:sz="0" w:space="0" w:color="auto"/>
      </w:divBdr>
    </w:div>
    <w:div w:id="151530516">
      <w:bodyDiv w:val="1"/>
      <w:marLeft w:val="0"/>
      <w:marRight w:val="0"/>
      <w:marTop w:val="0"/>
      <w:marBottom w:val="0"/>
      <w:divBdr>
        <w:top w:val="none" w:sz="0" w:space="0" w:color="auto"/>
        <w:left w:val="none" w:sz="0" w:space="0" w:color="auto"/>
        <w:bottom w:val="none" w:sz="0" w:space="0" w:color="auto"/>
        <w:right w:val="none" w:sz="0" w:space="0" w:color="auto"/>
      </w:divBdr>
    </w:div>
    <w:div w:id="155387335">
      <w:bodyDiv w:val="1"/>
      <w:marLeft w:val="0"/>
      <w:marRight w:val="0"/>
      <w:marTop w:val="0"/>
      <w:marBottom w:val="0"/>
      <w:divBdr>
        <w:top w:val="none" w:sz="0" w:space="0" w:color="auto"/>
        <w:left w:val="none" w:sz="0" w:space="0" w:color="auto"/>
        <w:bottom w:val="none" w:sz="0" w:space="0" w:color="auto"/>
        <w:right w:val="none" w:sz="0" w:space="0" w:color="auto"/>
      </w:divBdr>
    </w:div>
    <w:div w:id="164708478">
      <w:bodyDiv w:val="1"/>
      <w:marLeft w:val="0"/>
      <w:marRight w:val="0"/>
      <w:marTop w:val="0"/>
      <w:marBottom w:val="0"/>
      <w:divBdr>
        <w:top w:val="none" w:sz="0" w:space="0" w:color="auto"/>
        <w:left w:val="none" w:sz="0" w:space="0" w:color="auto"/>
        <w:bottom w:val="none" w:sz="0" w:space="0" w:color="auto"/>
        <w:right w:val="none" w:sz="0" w:space="0" w:color="auto"/>
      </w:divBdr>
    </w:div>
    <w:div w:id="165751846">
      <w:bodyDiv w:val="1"/>
      <w:marLeft w:val="0"/>
      <w:marRight w:val="0"/>
      <w:marTop w:val="0"/>
      <w:marBottom w:val="0"/>
      <w:divBdr>
        <w:top w:val="none" w:sz="0" w:space="0" w:color="auto"/>
        <w:left w:val="none" w:sz="0" w:space="0" w:color="auto"/>
        <w:bottom w:val="none" w:sz="0" w:space="0" w:color="auto"/>
        <w:right w:val="none" w:sz="0" w:space="0" w:color="auto"/>
      </w:divBdr>
    </w:div>
    <w:div w:id="170679382">
      <w:bodyDiv w:val="1"/>
      <w:marLeft w:val="0"/>
      <w:marRight w:val="0"/>
      <w:marTop w:val="0"/>
      <w:marBottom w:val="0"/>
      <w:divBdr>
        <w:top w:val="none" w:sz="0" w:space="0" w:color="auto"/>
        <w:left w:val="none" w:sz="0" w:space="0" w:color="auto"/>
        <w:bottom w:val="none" w:sz="0" w:space="0" w:color="auto"/>
        <w:right w:val="none" w:sz="0" w:space="0" w:color="auto"/>
      </w:divBdr>
    </w:div>
    <w:div w:id="172036500">
      <w:bodyDiv w:val="1"/>
      <w:marLeft w:val="0"/>
      <w:marRight w:val="0"/>
      <w:marTop w:val="0"/>
      <w:marBottom w:val="0"/>
      <w:divBdr>
        <w:top w:val="none" w:sz="0" w:space="0" w:color="auto"/>
        <w:left w:val="none" w:sz="0" w:space="0" w:color="auto"/>
        <w:bottom w:val="none" w:sz="0" w:space="0" w:color="auto"/>
        <w:right w:val="none" w:sz="0" w:space="0" w:color="auto"/>
      </w:divBdr>
    </w:div>
    <w:div w:id="174461267">
      <w:bodyDiv w:val="1"/>
      <w:marLeft w:val="0"/>
      <w:marRight w:val="0"/>
      <w:marTop w:val="0"/>
      <w:marBottom w:val="0"/>
      <w:divBdr>
        <w:top w:val="none" w:sz="0" w:space="0" w:color="auto"/>
        <w:left w:val="none" w:sz="0" w:space="0" w:color="auto"/>
        <w:bottom w:val="none" w:sz="0" w:space="0" w:color="auto"/>
        <w:right w:val="none" w:sz="0" w:space="0" w:color="auto"/>
      </w:divBdr>
    </w:div>
    <w:div w:id="179585243">
      <w:bodyDiv w:val="1"/>
      <w:marLeft w:val="0"/>
      <w:marRight w:val="0"/>
      <w:marTop w:val="0"/>
      <w:marBottom w:val="0"/>
      <w:divBdr>
        <w:top w:val="none" w:sz="0" w:space="0" w:color="auto"/>
        <w:left w:val="none" w:sz="0" w:space="0" w:color="auto"/>
        <w:bottom w:val="none" w:sz="0" w:space="0" w:color="auto"/>
        <w:right w:val="none" w:sz="0" w:space="0" w:color="auto"/>
      </w:divBdr>
    </w:div>
    <w:div w:id="180046881">
      <w:bodyDiv w:val="1"/>
      <w:marLeft w:val="0"/>
      <w:marRight w:val="0"/>
      <w:marTop w:val="0"/>
      <w:marBottom w:val="0"/>
      <w:divBdr>
        <w:top w:val="none" w:sz="0" w:space="0" w:color="auto"/>
        <w:left w:val="none" w:sz="0" w:space="0" w:color="auto"/>
        <w:bottom w:val="none" w:sz="0" w:space="0" w:color="auto"/>
        <w:right w:val="none" w:sz="0" w:space="0" w:color="auto"/>
      </w:divBdr>
    </w:div>
    <w:div w:id="183859549">
      <w:bodyDiv w:val="1"/>
      <w:marLeft w:val="0"/>
      <w:marRight w:val="0"/>
      <w:marTop w:val="0"/>
      <w:marBottom w:val="0"/>
      <w:divBdr>
        <w:top w:val="none" w:sz="0" w:space="0" w:color="auto"/>
        <w:left w:val="none" w:sz="0" w:space="0" w:color="auto"/>
        <w:bottom w:val="none" w:sz="0" w:space="0" w:color="auto"/>
        <w:right w:val="none" w:sz="0" w:space="0" w:color="auto"/>
      </w:divBdr>
    </w:div>
    <w:div w:id="185794605">
      <w:bodyDiv w:val="1"/>
      <w:marLeft w:val="0"/>
      <w:marRight w:val="0"/>
      <w:marTop w:val="0"/>
      <w:marBottom w:val="0"/>
      <w:divBdr>
        <w:top w:val="none" w:sz="0" w:space="0" w:color="auto"/>
        <w:left w:val="none" w:sz="0" w:space="0" w:color="auto"/>
        <w:bottom w:val="none" w:sz="0" w:space="0" w:color="auto"/>
        <w:right w:val="none" w:sz="0" w:space="0" w:color="auto"/>
      </w:divBdr>
    </w:div>
    <w:div w:id="196623504">
      <w:bodyDiv w:val="1"/>
      <w:marLeft w:val="0"/>
      <w:marRight w:val="0"/>
      <w:marTop w:val="0"/>
      <w:marBottom w:val="0"/>
      <w:divBdr>
        <w:top w:val="none" w:sz="0" w:space="0" w:color="auto"/>
        <w:left w:val="none" w:sz="0" w:space="0" w:color="auto"/>
        <w:bottom w:val="none" w:sz="0" w:space="0" w:color="auto"/>
        <w:right w:val="none" w:sz="0" w:space="0" w:color="auto"/>
      </w:divBdr>
    </w:div>
    <w:div w:id="204147174">
      <w:bodyDiv w:val="1"/>
      <w:marLeft w:val="0"/>
      <w:marRight w:val="0"/>
      <w:marTop w:val="0"/>
      <w:marBottom w:val="0"/>
      <w:divBdr>
        <w:top w:val="none" w:sz="0" w:space="0" w:color="auto"/>
        <w:left w:val="none" w:sz="0" w:space="0" w:color="auto"/>
        <w:bottom w:val="none" w:sz="0" w:space="0" w:color="auto"/>
        <w:right w:val="none" w:sz="0" w:space="0" w:color="auto"/>
      </w:divBdr>
    </w:div>
    <w:div w:id="204562748">
      <w:bodyDiv w:val="1"/>
      <w:marLeft w:val="0"/>
      <w:marRight w:val="0"/>
      <w:marTop w:val="0"/>
      <w:marBottom w:val="0"/>
      <w:divBdr>
        <w:top w:val="none" w:sz="0" w:space="0" w:color="auto"/>
        <w:left w:val="none" w:sz="0" w:space="0" w:color="auto"/>
        <w:bottom w:val="none" w:sz="0" w:space="0" w:color="auto"/>
        <w:right w:val="none" w:sz="0" w:space="0" w:color="auto"/>
      </w:divBdr>
    </w:div>
    <w:div w:id="209658434">
      <w:bodyDiv w:val="1"/>
      <w:marLeft w:val="0"/>
      <w:marRight w:val="0"/>
      <w:marTop w:val="0"/>
      <w:marBottom w:val="0"/>
      <w:divBdr>
        <w:top w:val="none" w:sz="0" w:space="0" w:color="auto"/>
        <w:left w:val="none" w:sz="0" w:space="0" w:color="auto"/>
        <w:bottom w:val="none" w:sz="0" w:space="0" w:color="auto"/>
        <w:right w:val="none" w:sz="0" w:space="0" w:color="auto"/>
      </w:divBdr>
    </w:div>
    <w:div w:id="220678350">
      <w:bodyDiv w:val="1"/>
      <w:marLeft w:val="0"/>
      <w:marRight w:val="0"/>
      <w:marTop w:val="0"/>
      <w:marBottom w:val="0"/>
      <w:divBdr>
        <w:top w:val="none" w:sz="0" w:space="0" w:color="auto"/>
        <w:left w:val="none" w:sz="0" w:space="0" w:color="auto"/>
        <w:bottom w:val="none" w:sz="0" w:space="0" w:color="auto"/>
        <w:right w:val="none" w:sz="0" w:space="0" w:color="auto"/>
      </w:divBdr>
    </w:div>
    <w:div w:id="229121307">
      <w:bodyDiv w:val="1"/>
      <w:marLeft w:val="0"/>
      <w:marRight w:val="0"/>
      <w:marTop w:val="0"/>
      <w:marBottom w:val="0"/>
      <w:divBdr>
        <w:top w:val="none" w:sz="0" w:space="0" w:color="auto"/>
        <w:left w:val="none" w:sz="0" w:space="0" w:color="auto"/>
        <w:bottom w:val="none" w:sz="0" w:space="0" w:color="auto"/>
        <w:right w:val="none" w:sz="0" w:space="0" w:color="auto"/>
      </w:divBdr>
    </w:div>
    <w:div w:id="230846272">
      <w:bodyDiv w:val="1"/>
      <w:marLeft w:val="0"/>
      <w:marRight w:val="0"/>
      <w:marTop w:val="0"/>
      <w:marBottom w:val="0"/>
      <w:divBdr>
        <w:top w:val="none" w:sz="0" w:space="0" w:color="auto"/>
        <w:left w:val="none" w:sz="0" w:space="0" w:color="auto"/>
        <w:bottom w:val="none" w:sz="0" w:space="0" w:color="auto"/>
        <w:right w:val="none" w:sz="0" w:space="0" w:color="auto"/>
      </w:divBdr>
    </w:div>
    <w:div w:id="239020364">
      <w:bodyDiv w:val="1"/>
      <w:marLeft w:val="0"/>
      <w:marRight w:val="0"/>
      <w:marTop w:val="0"/>
      <w:marBottom w:val="0"/>
      <w:divBdr>
        <w:top w:val="none" w:sz="0" w:space="0" w:color="auto"/>
        <w:left w:val="none" w:sz="0" w:space="0" w:color="auto"/>
        <w:bottom w:val="none" w:sz="0" w:space="0" w:color="auto"/>
        <w:right w:val="none" w:sz="0" w:space="0" w:color="auto"/>
      </w:divBdr>
    </w:div>
    <w:div w:id="240798991">
      <w:bodyDiv w:val="1"/>
      <w:marLeft w:val="0"/>
      <w:marRight w:val="0"/>
      <w:marTop w:val="0"/>
      <w:marBottom w:val="0"/>
      <w:divBdr>
        <w:top w:val="none" w:sz="0" w:space="0" w:color="auto"/>
        <w:left w:val="none" w:sz="0" w:space="0" w:color="auto"/>
        <w:bottom w:val="none" w:sz="0" w:space="0" w:color="auto"/>
        <w:right w:val="none" w:sz="0" w:space="0" w:color="auto"/>
      </w:divBdr>
    </w:div>
    <w:div w:id="242885091">
      <w:bodyDiv w:val="1"/>
      <w:marLeft w:val="0"/>
      <w:marRight w:val="0"/>
      <w:marTop w:val="0"/>
      <w:marBottom w:val="0"/>
      <w:divBdr>
        <w:top w:val="none" w:sz="0" w:space="0" w:color="auto"/>
        <w:left w:val="none" w:sz="0" w:space="0" w:color="auto"/>
        <w:bottom w:val="none" w:sz="0" w:space="0" w:color="auto"/>
        <w:right w:val="none" w:sz="0" w:space="0" w:color="auto"/>
      </w:divBdr>
    </w:div>
    <w:div w:id="246892463">
      <w:bodyDiv w:val="1"/>
      <w:marLeft w:val="0"/>
      <w:marRight w:val="0"/>
      <w:marTop w:val="0"/>
      <w:marBottom w:val="0"/>
      <w:divBdr>
        <w:top w:val="none" w:sz="0" w:space="0" w:color="auto"/>
        <w:left w:val="none" w:sz="0" w:space="0" w:color="auto"/>
        <w:bottom w:val="none" w:sz="0" w:space="0" w:color="auto"/>
        <w:right w:val="none" w:sz="0" w:space="0" w:color="auto"/>
      </w:divBdr>
      <w:divsChild>
        <w:div w:id="740837355">
          <w:marLeft w:val="0"/>
          <w:marRight w:val="0"/>
          <w:marTop w:val="0"/>
          <w:marBottom w:val="0"/>
          <w:divBdr>
            <w:top w:val="none" w:sz="0" w:space="0" w:color="auto"/>
            <w:left w:val="none" w:sz="0" w:space="0" w:color="auto"/>
            <w:bottom w:val="none" w:sz="0" w:space="0" w:color="auto"/>
            <w:right w:val="none" w:sz="0" w:space="0" w:color="auto"/>
          </w:divBdr>
          <w:divsChild>
            <w:div w:id="1113358313">
              <w:marLeft w:val="0"/>
              <w:marRight w:val="0"/>
              <w:marTop w:val="0"/>
              <w:marBottom w:val="0"/>
              <w:divBdr>
                <w:top w:val="none" w:sz="0" w:space="0" w:color="auto"/>
                <w:left w:val="none" w:sz="0" w:space="0" w:color="auto"/>
                <w:bottom w:val="none" w:sz="0" w:space="0" w:color="auto"/>
                <w:right w:val="none" w:sz="0" w:space="0" w:color="auto"/>
              </w:divBdr>
              <w:divsChild>
                <w:div w:id="42215127">
                  <w:marLeft w:val="0"/>
                  <w:marRight w:val="0"/>
                  <w:marTop w:val="0"/>
                  <w:marBottom w:val="0"/>
                  <w:divBdr>
                    <w:top w:val="none" w:sz="0" w:space="0" w:color="auto"/>
                    <w:left w:val="none" w:sz="0" w:space="0" w:color="auto"/>
                    <w:bottom w:val="none" w:sz="0" w:space="0" w:color="auto"/>
                    <w:right w:val="none" w:sz="0" w:space="0" w:color="auto"/>
                  </w:divBdr>
                </w:div>
                <w:div w:id="224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1943">
      <w:bodyDiv w:val="1"/>
      <w:marLeft w:val="0"/>
      <w:marRight w:val="0"/>
      <w:marTop w:val="0"/>
      <w:marBottom w:val="0"/>
      <w:divBdr>
        <w:top w:val="none" w:sz="0" w:space="0" w:color="auto"/>
        <w:left w:val="none" w:sz="0" w:space="0" w:color="auto"/>
        <w:bottom w:val="none" w:sz="0" w:space="0" w:color="auto"/>
        <w:right w:val="none" w:sz="0" w:space="0" w:color="auto"/>
      </w:divBdr>
    </w:div>
    <w:div w:id="263537614">
      <w:bodyDiv w:val="1"/>
      <w:marLeft w:val="0"/>
      <w:marRight w:val="0"/>
      <w:marTop w:val="0"/>
      <w:marBottom w:val="0"/>
      <w:divBdr>
        <w:top w:val="none" w:sz="0" w:space="0" w:color="auto"/>
        <w:left w:val="none" w:sz="0" w:space="0" w:color="auto"/>
        <w:bottom w:val="none" w:sz="0" w:space="0" w:color="auto"/>
        <w:right w:val="none" w:sz="0" w:space="0" w:color="auto"/>
      </w:divBdr>
    </w:div>
    <w:div w:id="265814797">
      <w:bodyDiv w:val="1"/>
      <w:marLeft w:val="0"/>
      <w:marRight w:val="0"/>
      <w:marTop w:val="0"/>
      <w:marBottom w:val="0"/>
      <w:divBdr>
        <w:top w:val="none" w:sz="0" w:space="0" w:color="auto"/>
        <w:left w:val="none" w:sz="0" w:space="0" w:color="auto"/>
        <w:bottom w:val="none" w:sz="0" w:space="0" w:color="auto"/>
        <w:right w:val="none" w:sz="0" w:space="0" w:color="auto"/>
      </w:divBdr>
    </w:div>
    <w:div w:id="267323109">
      <w:bodyDiv w:val="1"/>
      <w:marLeft w:val="0"/>
      <w:marRight w:val="0"/>
      <w:marTop w:val="0"/>
      <w:marBottom w:val="0"/>
      <w:divBdr>
        <w:top w:val="none" w:sz="0" w:space="0" w:color="auto"/>
        <w:left w:val="none" w:sz="0" w:space="0" w:color="auto"/>
        <w:bottom w:val="none" w:sz="0" w:space="0" w:color="auto"/>
        <w:right w:val="none" w:sz="0" w:space="0" w:color="auto"/>
      </w:divBdr>
    </w:div>
    <w:div w:id="274021435">
      <w:bodyDiv w:val="1"/>
      <w:marLeft w:val="0"/>
      <w:marRight w:val="0"/>
      <w:marTop w:val="0"/>
      <w:marBottom w:val="0"/>
      <w:divBdr>
        <w:top w:val="none" w:sz="0" w:space="0" w:color="auto"/>
        <w:left w:val="none" w:sz="0" w:space="0" w:color="auto"/>
        <w:bottom w:val="none" w:sz="0" w:space="0" w:color="auto"/>
        <w:right w:val="none" w:sz="0" w:space="0" w:color="auto"/>
      </w:divBdr>
    </w:div>
    <w:div w:id="277879916">
      <w:bodyDiv w:val="1"/>
      <w:marLeft w:val="0"/>
      <w:marRight w:val="0"/>
      <w:marTop w:val="0"/>
      <w:marBottom w:val="0"/>
      <w:divBdr>
        <w:top w:val="none" w:sz="0" w:space="0" w:color="auto"/>
        <w:left w:val="none" w:sz="0" w:space="0" w:color="auto"/>
        <w:bottom w:val="none" w:sz="0" w:space="0" w:color="auto"/>
        <w:right w:val="none" w:sz="0" w:space="0" w:color="auto"/>
      </w:divBdr>
    </w:div>
    <w:div w:id="279842326">
      <w:bodyDiv w:val="1"/>
      <w:marLeft w:val="0"/>
      <w:marRight w:val="0"/>
      <w:marTop w:val="0"/>
      <w:marBottom w:val="0"/>
      <w:divBdr>
        <w:top w:val="none" w:sz="0" w:space="0" w:color="auto"/>
        <w:left w:val="none" w:sz="0" w:space="0" w:color="auto"/>
        <w:bottom w:val="none" w:sz="0" w:space="0" w:color="auto"/>
        <w:right w:val="none" w:sz="0" w:space="0" w:color="auto"/>
      </w:divBdr>
    </w:div>
    <w:div w:id="286935102">
      <w:bodyDiv w:val="1"/>
      <w:marLeft w:val="0"/>
      <w:marRight w:val="0"/>
      <w:marTop w:val="0"/>
      <w:marBottom w:val="0"/>
      <w:divBdr>
        <w:top w:val="none" w:sz="0" w:space="0" w:color="auto"/>
        <w:left w:val="none" w:sz="0" w:space="0" w:color="auto"/>
        <w:bottom w:val="none" w:sz="0" w:space="0" w:color="auto"/>
        <w:right w:val="none" w:sz="0" w:space="0" w:color="auto"/>
      </w:divBdr>
    </w:div>
    <w:div w:id="293097336">
      <w:bodyDiv w:val="1"/>
      <w:marLeft w:val="0"/>
      <w:marRight w:val="0"/>
      <w:marTop w:val="0"/>
      <w:marBottom w:val="0"/>
      <w:divBdr>
        <w:top w:val="none" w:sz="0" w:space="0" w:color="auto"/>
        <w:left w:val="none" w:sz="0" w:space="0" w:color="auto"/>
        <w:bottom w:val="none" w:sz="0" w:space="0" w:color="auto"/>
        <w:right w:val="none" w:sz="0" w:space="0" w:color="auto"/>
      </w:divBdr>
    </w:div>
    <w:div w:id="316499182">
      <w:bodyDiv w:val="1"/>
      <w:marLeft w:val="0"/>
      <w:marRight w:val="0"/>
      <w:marTop w:val="0"/>
      <w:marBottom w:val="0"/>
      <w:divBdr>
        <w:top w:val="none" w:sz="0" w:space="0" w:color="auto"/>
        <w:left w:val="none" w:sz="0" w:space="0" w:color="auto"/>
        <w:bottom w:val="none" w:sz="0" w:space="0" w:color="auto"/>
        <w:right w:val="none" w:sz="0" w:space="0" w:color="auto"/>
      </w:divBdr>
    </w:div>
    <w:div w:id="320545888">
      <w:bodyDiv w:val="1"/>
      <w:marLeft w:val="0"/>
      <w:marRight w:val="0"/>
      <w:marTop w:val="0"/>
      <w:marBottom w:val="0"/>
      <w:divBdr>
        <w:top w:val="none" w:sz="0" w:space="0" w:color="auto"/>
        <w:left w:val="none" w:sz="0" w:space="0" w:color="auto"/>
        <w:bottom w:val="none" w:sz="0" w:space="0" w:color="auto"/>
        <w:right w:val="none" w:sz="0" w:space="0" w:color="auto"/>
      </w:divBdr>
    </w:div>
    <w:div w:id="320936276">
      <w:bodyDiv w:val="1"/>
      <w:marLeft w:val="0"/>
      <w:marRight w:val="0"/>
      <w:marTop w:val="0"/>
      <w:marBottom w:val="0"/>
      <w:divBdr>
        <w:top w:val="none" w:sz="0" w:space="0" w:color="auto"/>
        <w:left w:val="none" w:sz="0" w:space="0" w:color="auto"/>
        <w:bottom w:val="none" w:sz="0" w:space="0" w:color="auto"/>
        <w:right w:val="none" w:sz="0" w:space="0" w:color="auto"/>
      </w:divBdr>
    </w:div>
    <w:div w:id="327176571">
      <w:bodyDiv w:val="1"/>
      <w:marLeft w:val="0"/>
      <w:marRight w:val="0"/>
      <w:marTop w:val="0"/>
      <w:marBottom w:val="0"/>
      <w:divBdr>
        <w:top w:val="none" w:sz="0" w:space="0" w:color="auto"/>
        <w:left w:val="none" w:sz="0" w:space="0" w:color="auto"/>
        <w:bottom w:val="none" w:sz="0" w:space="0" w:color="auto"/>
        <w:right w:val="none" w:sz="0" w:space="0" w:color="auto"/>
      </w:divBdr>
    </w:div>
    <w:div w:id="337586204">
      <w:bodyDiv w:val="1"/>
      <w:marLeft w:val="0"/>
      <w:marRight w:val="0"/>
      <w:marTop w:val="0"/>
      <w:marBottom w:val="0"/>
      <w:divBdr>
        <w:top w:val="none" w:sz="0" w:space="0" w:color="auto"/>
        <w:left w:val="none" w:sz="0" w:space="0" w:color="auto"/>
        <w:bottom w:val="none" w:sz="0" w:space="0" w:color="auto"/>
        <w:right w:val="none" w:sz="0" w:space="0" w:color="auto"/>
      </w:divBdr>
    </w:div>
    <w:div w:id="341474837">
      <w:bodyDiv w:val="1"/>
      <w:marLeft w:val="0"/>
      <w:marRight w:val="0"/>
      <w:marTop w:val="0"/>
      <w:marBottom w:val="0"/>
      <w:divBdr>
        <w:top w:val="none" w:sz="0" w:space="0" w:color="auto"/>
        <w:left w:val="none" w:sz="0" w:space="0" w:color="auto"/>
        <w:bottom w:val="none" w:sz="0" w:space="0" w:color="auto"/>
        <w:right w:val="none" w:sz="0" w:space="0" w:color="auto"/>
      </w:divBdr>
    </w:div>
    <w:div w:id="342709408">
      <w:bodyDiv w:val="1"/>
      <w:marLeft w:val="0"/>
      <w:marRight w:val="0"/>
      <w:marTop w:val="0"/>
      <w:marBottom w:val="0"/>
      <w:divBdr>
        <w:top w:val="none" w:sz="0" w:space="0" w:color="auto"/>
        <w:left w:val="none" w:sz="0" w:space="0" w:color="auto"/>
        <w:bottom w:val="none" w:sz="0" w:space="0" w:color="auto"/>
        <w:right w:val="none" w:sz="0" w:space="0" w:color="auto"/>
      </w:divBdr>
    </w:div>
    <w:div w:id="361443461">
      <w:bodyDiv w:val="1"/>
      <w:marLeft w:val="0"/>
      <w:marRight w:val="0"/>
      <w:marTop w:val="0"/>
      <w:marBottom w:val="0"/>
      <w:divBdr>
        <w:top w:val="none" w:sz="0" w:space="0" w:color="auto"/>
        <w:left w:val="none" w:sz="0" w:space="0" w:color="auto"/>
        <w:bottom w:val="none" w:sz="0" w:space="0" w:color="auto"/>
        <w:right w:val="none" w:sz="0" w:space="0" w:color="auto"/>
      </w:divBdr>
    </w:div>
    <w:div w:id="379785224">
      <w:bodyDiv w:val="1"/>
      <w:marLeft w:val="0"/>
      <w:marRight w:val="0"/>
      <w:marTop w:val="0"/>
      <w:marBottom w:val="0"/>
      <w:divBdr>
        <w:top w:val="none" w:sz="0" w:space="0" w:color="auto"/>
        <w:left w:val="none" w:sz="0" w:space="0" w:color="auto"/>
        <w:bottom w:val="none" w:sz="0" w:space="0" w:color="auto"/>
        <w:right w:val="none" w:sz="0" w:space="0" w:color="auto"/>
      </w:divBdr>
    </w:div>
    <w:div w:id="382799167">
      <w:bodyDiv w:val="1"/>
      <w:marLeft w:val="0"/>
      <w:marRight w:val="0"/>
      <w:marTop w:val="0"/>
      <w:marBottom w:val="0"/>
      <w:divBdr>
        <w:top w:val="none" w:sz="0" w:space="0" w:color="auto"/>
        <w:left w:val="none" w:sz="0" w:space="0" w:color="auto"/>
        <w:bottom w:val="none" w:sz="0" w:space="0" w:color="auto"/>
        <w:right w:val="none" w:sz="0" w:space="0" w:color="auto"/>
      </w:divBdr>
    </w:div>
    <w:div w:id="391927789">
      <w:bodyDiv w:val="1"/>
      <w:marLeft w:val="0"/>
      <w:marRight w:val="0"/>
      <w:marTop w:val="0"/>
      <w:marBottom w:val="0"/>
      <w:divBdr>
        <w:top w:val="none" w:sz="0" w:space="0" w:color="auto"/>
        <w:left w:val="none" w:sz="0" w:space="0" w:color="auto"/>
        <w:bottom w:val="none" w:sz="0" w:space="0" w:color="auto"/>
        <w:right w:val="none" w:sz="0" w:space="0" w:color="auto"/>
      </w:divBdr>
    </w:div>
    <w:div w:id="397678232">
      <w:bodyDiv w:val="1"/>
      <w:marLeft w:val="0"/>
      <w:marRight w:val="0"/>
      <w:marTop w:val="0"/>
      <w:marBottom w:val="0"/>
      <w:divBdr>
        <w:top w:val="none" w:sz="0" w:space="0" w:color="auto"/>
        <w:left w:val="none" w:sz="0" w:space="0" w:color="auto"/>
        <w:bottom w:val="none" w:sz="0" w:space="0" w:color="auto"/>
        <w:right w:val="none" w:sz="0" w:space="0" w:color="auto"/>
      </w:divBdr>
    </w:div>
    <w:div w:id="406077993">
      <w:bodyDiv w:val="1"/>
      <w:marLeft w:val="0"/>
      <w:marRight w:val="0"/>
      <w:marTop w:val="0"/>
      <w:marBottom w:val="0"/>
      <w:divBdr>
        <w:top w:val="none" w:sz="0" w:space="0" w:color="auto"/>
        <w:left w:val="none" w:sz="0" w:space="0" w:color="auto"/>
        <w:bottom w:val="none" w:sz="0" w:space="0" w:color="auto"/>
        <w:right w:val="none" w:sz="0" w:space="0" w:color="auto"/>
      </w:divBdr>
    </w:div>
    <w:div w:id="409697338">
      <w:bodyDiv w:val="1"/>
      <w:marLeft w:val="0"/>
      <w:marRight w:val="0"/>
      <w:marTop w:val="0"/>
      <w:marBottom w:val="0"/>
      <w:divBdr>
        <w:top w:val="none" w:sz="0" w:space="0" w:color="auto"/>
        <w:left w:val="none" w:sz="0" w:space="0" w:color="auto"/>
        <w:bottom w:val="none" w:sz="0" w:space="0" w:color="auto"/>
        <w:right w:val="none" w:sz="0" w:space="0" w:color="auto"/>
      </w:divBdr>
    </w:div>
    <w:div w:id="412900321">
      <w:bodyDiv w:val="1"/>
      <w:marLeft w:val="0"/>
      <w:marRight w:val="0"/>
      <w:marTop w:val="0"/>
      <w:marBottom w:val="0"/>
      <w:divBdr>
        <w:top w:val="none" w:sz="0" w:space="0" w:color="auto"/>
        <w:left w:val="none" w:sz="0" w:space="0" w:color="auto"/>
        <w:bottom w:val="none" w:sz="0" w:space="0" w:color="auto"/>
        <w:right w:val="none" w:sz="0" w:space="0" w:color="auto"/>
      </w:divBdr>
    </w:div>
    <w:div w:id="413668439">
      <w:bodyDiv w:val="1"/>
      <w:marLeft w:val="0"/>
      <w:marRight w:val="0"/>
      <w:marTop w:val="0"/>
      <w:marBottom w:val="0"/>
      <w:divBdr>
        <w:top w:val="none" w:sz="0" w:space="0" w:color="auto"/>
        <w:left w:val="none" w:sz="0" w:space="0" w:color="auto"/>
        <w:bottom w:val="none" w:sz="0" w:space="0" w:color="auto"/>
        <w:right w:val="none" w:sz="0" w:space="0" w:color="auto"/>
      </w:divBdr>
      <w:divsChild>
        <w:div w:id="1727490790">
          <w:marLeft w:val="0"/>
          <w:marRight w:val="0"/>
          <w:marTop w:val="0"/>
          <w:marBottom w:val="0"/>
          <w:divBdr>
            <w:top w:val="none" w:sz="0" w:space="0" w:color="auto"/>
            <w:left w:val="none" w:sz="0" w:space="0" w:color="auto"/>
            <w:bottom w:val="none" w:sz="0" w:space="0" w:color="auto"/>
            <w:right w:val="none" w:sz="0" w:space="0" w:color="auto"/>
          </w:divBdr>
        </w:div>
      </w:divsChild>
    </w:div>
    <w:div w:id="417023412">
      <w:bodyDiv w:val="1"/>
      <w:marLeft w:val="0"/>
      <w:marRight w:val="0"/>
      <w:marTop w:val="0"/>
      <w:marBottom w:val="0"/>
      <w:divBdr>
        <w:top w:val="none" w:sz="0" w:space="0" w:color="auto"/>
        <w:left w:val="none" w:sz="0" w:space="0" w:color="auto"/>
        <w:bottom w:val="none" w:sz="0" w:space="0" w:color="auto"/>
        <w:right w:val="none" w:sz="0" w:space="0" w:color="auto"/>
      </w:divBdr>
      <w:divsChild>
        <w:div w:id="438598136">
          <w:marLeft w:val="0"/>
          <w:marRight w:val="0"/>
          <w:marTop w:val="0"/>
          <w:marBottom w:val="0"/>
          <w:divBdr>
            <w:top w:val="none" w:sz="0" w:space="0" w:color="auto"/>
            <w:left w:val="none" w:sz="0" w:space="0" w:color="auto"/>
            <w:bottom w:val="none" w:sz="0" w:space="0" w:color="auto"/>
            <w:right w:val="none" w:sz="0" w:space="0" w:color="auto"/>
          </w:divBdr>
          <w:divsChild>
            <w:div w:id="31227748">
              <w:marLeft w:val="0"/>
              <w:marRight w:val="0"/>
              <w:marTop w:val="0"/>
              <w:marBottom w:val="0"/>
              <w:divBdr>
                <w:top w:val="none" w:sz="0" w:space="0" w:color="auto"/>
                <w:left w:val="none" w:sz="0" w:space="0" w:color="auto"/>
                <w:bottom w:val="none" w:sz="0" w:space="0" w:color="auto"/>
                <w:right w:val="none" w:sz="0" w:space="0" w:color="auto"/>
              </w:divBdr>
            </w:div>
            <w:div w:id="1145004813">
              <w:marLeft w:val="0"/>
              <w:marRight w:val="0"/>
              <w:marTop w:val="0"/>
              <w:marBottom w:val="0"/>
              <w:divBdr>
                <w:top w:val="none" w:sz="0" w:space="0" w:color="auto"/>
                <w:left w:val="none" w:sz="0" w:space="0" w:color="auto"/>
                <w:bottom w:val="none" w:sz="0" w:space="0" w:color="auto"/>
                <w:right w:val="none" w:sz="0" w:space="0" w:color="auto"/>
              </w:divBdr>
            </w:div>
            <w:div w:id="166016871">
              <w:marLeft w:val="0"/>
              <w:marRight w:val="0"/>
              <w:marTop w:val="0"/>
              <w:marBottom w:val="0"/>
              <w:divBdr>
                <w:top w:val="none" w:sz="0" w:space="0" w:color="auto"/>
                <w:left w:val="none" w:sz="0" w:space="0" w:color="auto"/>
                <w:bottom w:val="none" w:sz="0" w:space="0" w:color="auto"/>
                <w:right w:val="none" w:sz="0" w:space="0" w:color="auto"/>
              </w:divBdr>
            </w:div>
            <w:div w:id="47264749">
              <w:marLeft w:val="0"/>
              <w:marRight w:val="0"/>
              <w:marTop w:val="0"/>
              <w:marBottom w:val="0"/>
              <w:divBdr>
                <w:top w:val="none" w:sz="0" w:space="0" w:color="auto"/>
                <w:left w:val="none" w:sz="0" w:space="0" w:color="auto"/>
                <w:bottom w:val="none" w:sz="0" w:space="0" w:color="auto"/>
                <w:right w:val="none" w:sz="0" w:space="0" w:color="auto"/>
              </w:divBdr>
            </w:div>
            <w:div w:id="708264345">
              <w:marLeft w:val="0"/>
              <w:marRight w:val="0"/>
              <w:marTop w:val="0"/>
              <w:marBottom w:val="0"/>
              <w:divBdr>
                <w:top w:val="none" w:sz="0" w:space="0" w:color="auto"/>
                <w:left w:val="none" w:sz="0" w:space="0" w:color="auto"/>
                <w:bottom w:val="none" w:sz="0" w:space="0" w:color="auto"/>
                <w:right w:val="none" w:sz="0" w:space="0" w:color="auto"/>
              </w:divBdr>
            </w:div>
            <w:div w:id="683819720">
              <w:marLeft w:val="0"/>
              <w:marRight w:val="0"/>
              <w:marTop w:val="0"/>
              <w:marBottom w:val="0"/>
              <w:divBdr>
                <w:top w:val="none" w:sz="0" w:space="0" w:color="auto"/>
                <w:left w:val="none" w:sz="0" w:space="0" w:color="auto"/>
                <w:bottom w:val="none" w:sz="0" w:space="0" w:color="auto"/>
                <w:right w:val="none" w:sz="0" w:space="0" w:color="auto"/>
              </w:divBdr>
            </w:div>
            <w:div w:id="210849280">
              <w:marLeft w:val="0"/>
              <w:marRight w:val="0"/>
              <w:marTop w:val="0"/>
              <w:marBottom w:val="0"/>
              <w:divBdr>
                <w:top w:val="none" w:sz="0" w:space="0" w:color="auto"/>
                <w:left w:val="none" w:sz="0" w:space="0" w:color="auto"/>
                <w:bottom w:val="none" w:sz="0" w:space="0" w:color="auto"/>
                <w:right w:val="none" w:sz="0" w:space="0" w:color="auto"/>
              </w:divBdr>
            </w:div>
            <w:div w:id="1788158484">
              <w:marLeft w:val="0"/>
              <w:marRight w:val="0"/>
              <w:marTop w:val="0"/>
              <w:marBottom w:val="0"/>
              <w:divBdr>
                <w:top w:val="none" w:sz="0" w:space="0" w:color="auto"/>
                <w:left w:val="none" w:sz="0" w:space="0" w:color="auto"/>
                <w:bottom w:val="none" w:sz="0" w:space="0" w:color="auto"/>
                <w:right w:val="none" w:sz="0" w:space="0" w:color="auto"/>
              </w:divBdr>
            </w:div>
            <w:div w:id="1894197139">
              <w:marLeft w:val="0"/>
              <w:marRight w:val="0"/>
              <w:marTop w:val="0"/>
              <w:marBottom w:val="0"/>
              <w:divBdr>
                <w:top w:val="none" w:sz="0" w:space="0" w:color="auto"/>
                <w:left w:val="none" w:sz="0" w:space="0" w:color="auto"/>
                <w:bottom w:val="none" w:sz="0" w:space="0" w:color="auto"/>
                <w:right w:val="none" w:sz="0" w:space="0" w:color="auto"/>
              </w:divBdr>
            </w:div>
            <w:div w:id="859318421">
              <w:marLeft w:val="0"/>
              <w:marRight w:val="0"/>
              <w:marTop w:val="0"/>
              <w:marBottom w:val="0"/>
              <w:divBdr>
                <w:top w:val="none" w:sz="0" w:space="0" w:color="auto"/>
                <w:left w:val="none" w:sz="0" w:space="0" w:color="auto"/>
                <w:bottom w:val="none" w:sz="0" w:space="0" w:color="auto"/>
                <w:right w:val="none" w:sz="0" w:space="0" w:color="auto"/>
              </w:divBdr>
            </w:div>
            <w:div w:id="1747998634">
              <w:marLeft w:val="0"/>
              <w:marRight w:val="0"/>
              <w:marTop w:val="0"/>
              <w:marBottom w:val="0"/>
              <w:divBdr>
                <w:top w:val="none" w:sz="0" w:space="0" w:color="auto"/>
                <w:left w:val="none" w:sz="0" w:space="0" w:color="auto"/>
                <w:bottom w:val="none" w:sz="0" w:space="0" w:color="auto"/>
                <w:right w:val="none" w:sz="0" w:space="0" w:color="auto"/>
              </w:divBdr>
            </w:div>
            <w:div w:id="1098449007">
              <w:marLeft w:val="0"/>
              <w:marRight w:val="0"/>
              <w:marTop w:val="0"/>
              <w:marBottom w:val="0"/>
              <w:divBdr>
                <w:top w:val="none" w:sz="0" w:space="0" w:color="auto"/>
                <w:left w:val="none" w:sz="0" w:space="0" w:color="auto"/>
                <w:bottom w:val="none" w:sz="0" w:space="0" w:color="auto"/>
                <w:right w:val="none" w:sz="0" w:space="0" w:color="auto"/>
              </w:divBdr>
            </w:div>
            <w:div w:id="504125492">
              <w:marLeft w:val="0"/>
              <w:marRight w:val="0"/>
              <w:marTop w:val="0"/>
              <w:marBottom w:val="0"/>
              <w:divBdr>
                <w:top w:val="none" w:sz="0" w:space="0" w:color="auto"/>
                <w:left w:val="none" w:sz="0" w:space="0" w:color="auto"/>
                <w:bottom w:val="none" w:sz="0" w:space="0" w:color="auto"/>
                <w:right w:val="none" w:sz="0" w:space="0" w:color="auto"/>
              </w:divBdr>
            </w:div>
            <w:div w:id="1968389706">
              <w:marLeft w:val="0"/>
              <w:marRight w:val="0"/>
              <w:marTop w:val="0"/>
              <w:marBottom w:val="0"/>
              <w:divBdr>
                <w:top w:val="none" w:sz="0" w:space="0" w:color="auto"/>
                <w:left w:val="none" w:sz="0" w:space="0" w:color="auto"/>
                <w:bottom w:val="none" w:sz="0" w:space="0" w:color="auto"/>
                <w:right w:val="none" w:sz="0" w:space="0" w:color="auto"/>
              </w:divBdr>
            </w:div>
            <w:div w:id="690104666">
              <w:marLeft w:val="0"/>
              <w:marRight w:val="0"/>
              <w:marTop w:val="0"/>
              <w:marBottom w:val="0"/>
              <w:divBdr>
                <w:top w:val="none" w:sz="0" w:space="0" w:color="auto"/>
                <w:left w:val="none" w:sz="0" w:space="0" w:color="auto"/>
                <w:bottom w:val="none" w:sz="0" w:space="0" w:color="auto"/>
                <w:right w:val="none" w:sz="0" w:space="0" w:color="auto"/>
              </w:divBdr>
            </w:div>
            <w:div w:id="1865366635">
              <w:marLeft w:val="0"/>
              <w:marRight w:val="0"/>
              <w:marTop w:val="0"/>
              <w:marBottom w:val="0"/>
              <w:divBdr>
                <w:top w:val="none" w:sz="0" w:space="0" w:color="auto"/>
                <w:left w:val="none" w:sz="0" w:space="0" w:color="auto"/>
                <w:bottom w:val="none" w:sz="0" w:space="0" w:color="auto"/>
                <w:right w:val="none" w:sz="0" w:space="0" w:color="auto"/>
              </w:divBdr>
            </w:div>
            <w:div w:id="1871914659">
              <w:marLeft w:val="0"/>
              <w:marRight w:val="0"/>
              <w:marTop w:val="0"/>
              <w:marBottom w:val="0"/>
              <w:divBdr>
                <w:top w:val="none" w:sz="0" w:space="0" w:color="auto"/>
                <w:left w:val="none" w:sz="0" w:space="0" w:color="auto"/>
                <w:bottom w:val="none" w:sz="0" w:space="0" w:color="auto"/>
                <w:right w:val="none" w:sz="0" w:space="0" w:color="auto"/>
              </w:divBdr>
            </w:div>
            <w:div w:id="1134323864">
              <w:marLeft w:val="0"/>
              <w:marRight w:val="0"/>
              <w:marTop w:val="0"/>
              <w:marBottom w:val="0"/>
              <w:divBdr>
                <w:top w:val="none" w:sz="0" w:space="0" w:color="auto"/>
                <w:left w:val="none" w:sz="0" w:space="0" w:color="auto"/>
                <w:bottom w:val="none" w:sz="0" w:space="0" w:color="auto"/>
                <w:right w:val="none" w:sz="0" w:space="0" w:color="auto"/>
              </w:divBdr>
            </w:div>
            <w:div w:id="858741927">
              <w:marLeft w:val="0"/>
              <w:marRight w:val="0"/>
              <w:marTop w:val="0"/>
              <w:marBottom w:val="0"/>
              <w:divBdr>
                <w:top w:val="none" w:sz="0" w:space="0" w:color="auto"/>
                <w:left w:val="none" w:sz="0" w:space="0" w:color="auto"/>
                <w:bottom w:val="none" w:sz="0" w:space="0" w:color="auto"/>
                <w:right w:val="none" w:sz="0" w:space="0" w:color="auto"/>
              </w:divBdr>
            </w:div>
            <w:div w:id="71393030">
              <w:marLeft w:val="0"/>
              <w:marRight w:val="0"/>
              <w:marTop w:val="0"/>
              <w:marBottom w:val="0"/>
              <w:divBdr>
                <w:top w:val="none" w:sz="0" w:space="0" w:color="auto"/>
                <w:left w:val="none" w:sz="0" w:space="0" w:color="auto"/>
                <w:bottom w:val="none" w:sz="0" w:space="0" w:color="auto"/>
                <w:right w:val="none" w:sz="0" w:space="0" w:color="auto"/>
              </w:divBdr>
            </w:div>
            <w:div w:id="472215205">
              <w:marLeft w:val="0"/>
              <w:marRight w:val="0"/>
              <w:marTop w:val="0"/>
              <w:marBottom w:val="0"/>
              <w:divBdr>
                <w:top w:val="none" w:sz="0" w:space="0" w:color="auto"/>
                <w:left w:val="none" w:sz="0" w:space="0" w:color="auto"/>
                <w:bottom w:val="none" w:sz="0" w:space="0" w:color="auto"/>
                <w:right w:val="none" w:sz="0" w:space="0" w:color="auto"/>
              </w:divBdr>
            </w:div>
            <w:div w:id="1453088464">
              <w:marLeft w:val="0"/>
              <w:marRight w:val="0"/>
              <w:marTop w:val="0"/>
              <w:marBottom w:val="0"/>
              <w:divBdr>
                <w:top w:val="none" w:sz="0" w:space="0" w:color="auto"/>
                <w:left w:val="none" w:sz="0" w:space="0" w:color="auto"/>
                <w:bottom w:val="none" w:sz="0" w:space="0" w:color="auto"/>
                <w:right w:val="none" w:sz="0" w:space="0" w:color="auto"/>
              </w:divBdr>
            </w:div>
            <w:div w:id="1876497688">
              <w:marLeft w:val="0"/>
              <w:marRight w:val="0"/>
              <w:marTop w:val="0"/>
              <w:marBottom w:val="0"/>
              <w:divBdr>
                <w:top w:val="none" w:sz="0" w:space="0" w:color="auto"/>
                <w:left w:val="none" w:sz="0" w:space="0" w:color="auto"/>
                <w:bottom w:val="none" w:sz="0" w:space="0" w:color="auto"/>
                <w:right w:val="none" w:sz="0" w:space="0" w:color="auto"/>
              </w:divBdr>
            </w:div>
            <w:div w:id="987515849">
              <w:marLeft w:val="0"/>
              <w:marRight w:val="0"/>
              <w:marTop w:val="0"/>
              <w:marBottom w:val="0"/>
              <w:divBdr>
                <w:top w:val="none" w:sz="0" w:space="0" w:color="auto"/>
                <w:left w:val="none" w:sz="0" w:space="0" w:color="auto"/>
                <w:bottom w:val="none" w:sz="0" w:space="0" w:color="auto"/>
                <w:right w:val="none" w:sz="0" w:space="0" w:color="auto"/>
              </w:divBdr>
            </w:div>
            <w:div w:id="137066323">
              <w:marLeft w:val="0"/>
              <w:marRight w:val="0"/>
              <w:marTop w:val="0"/>
              <w:marBottom w:val="0"/>
              <w:divBdr>
                <w:top w:val="none" w:sz="0" w:space="0" w:color="auto"/>
                <w:left w:val="none" w:sz="0" w:space="0" w:color="auto"/>
                <w:bottom w:val="none" w:sz="0" w:space="0" w:color="auto"/>
                <w:right w:val="none" w:sz="0" w:space="0" w:color="auto"/>
              </w:divBdr>
            </w:div>
            <w:div w:id="1352537245">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 w:id="155461216">
              <w:marLeft w:val="0"/>
              <w:marRight w:val="0"/>
              <w:marTop w:val="0"/>
              <w:marBottom w:val="0"/>
              <w:divBdr>
                <w:top w:val="none" w:sz="0" w:space="0" w:color="auto"/>
                <w:left w:val="none" w:sz="0" w:space="0" w:color="auto"/>
                <w:bottom w:val="none" w:sz="0" w:space="0" w:color="auto"/>
                <w:right w:val="none" w:sz="0" w:space="0" w:color="auto"/>
              </w:divBdr>
            </w:div>
            <w:div w:id="1364868530">
              <w:marLeft w:val="0"/>
              <w:marRight w:val="0"/>
              <w:marTop w:val="0"/>
              <w:marBottom w:val="0"/>
              <w:divBdr>
                <w:top w:val="none" w:sz="0" w:space="0" w:color="auto"/>
                <w:left w:val="none" w:sz="0" w:space="0" w:color="auto"/>
                <w:bottom w:val="none" w:sz="0" w:space="0" w:color="auto"/>
                <w:right w:val="none" w:sz="0" w:space="0" w:color="auto"/>
              </w:divBdr>
            </w:div>
            <w:div w:id="1741824980">
              <w:marLeft w:val="0"/>
              <w:marRight w:val="0"/>
              <w:marTop w:val="0"/>
              <w:marBottom w:val="0"/>
              <w:divBdr>
                <w:top w:val="none" w:sz="0" w:space="0" w:color="auto"/>
                <w:left w:val="none" w:sz="0" w:space="0" w:color="auto"/>
                <w:bottom w:val="none" w:sz="0" w:space="0" w:color="auto"/>
                <w:right w:val="none" w:sz="0" w:space="0" w:color="auto"/>
              </w:divBdr>
            </w:div>
            <w:div w:id="317880607">
              <w:marLeft w:val="0"/>
              <w:marRight w:val="0"/>
              <w:marTop w:val="0"/>
              <w:marBottom w:val="0"/>
              <w:divBdr>
                <w:top w:val="none" w:sz="0" w:space="0" w:color="auto"/>
                <w:left w:val="none" w:sz="0" w:space="0" w:color="auto"/>
                <w:bottom w:val="none" w:sz="0" w:space="0" w:color="auto"/>
                <w:right w:val="none" w:sz="0" w:space="0" w:color="auto"/>
              </w:divBdr>
            </w:div>
            <w:div w:id="1174996124">
              <w:marLeft w:val="0"/>
              <w:marRight w:val="0"/>
              <w:marTop w:val="0"/>
              <w:marBottom w:val="0"/>
              <w:divBdr>
                <w:top w:val="none" w:sz="0" w:space="0" w:color="auto"/>
                <w:left w:val="none" w:sz="0" w:space="0" w:color="auto"/>
                <w:bottom w:val="none" w:sz="0" w:space="0" w:color="auto"/>
                <w:right w:val="none" w:sz="0" w:space="0" w:color="auto"/>
              </w:divBdr>
            </w:div>
            <w:div w:id="1526363181">
              <w:marLeft w:val="0"/>
              <w:marRight w:val="0"/>
              <w:marTop w:val="0"/>
              <w:marBottom w:val="0"/>
              <w:divBdr>
                <w:top w:val="none" w:sz="0" w:space="0" w:color="auto"/>
                <w:left w:val="none" w:sz="0" w:space="0" w:color="auto"/>
                <w:bottom w:val="none" w:sz="0" w:space="0" w:color="auto"/>
                <w:right w:val="none" w:sz="0" w:space="0" w:color="auto"/>
              </w:divBdr>
            </w:div>
            <w:div w:id="165946249">
              <w:marLeft w:val="0"/>
              <w:marRight w:val="0"/>
              <w:marTop w:val="0"/>
              <w:marBottom w:val="0"/>
              <w:divBdr>
                <w:top w:val="none" w:sz="0" w:space="0" w:color="auto"/>
                <w:left w:val="none" w:sz="0" w:space="0" w:color="auto"/>
                <w:bottom w:val="none" w:sz="0" w:space="0" w:color="auto"/>
                <w:right w:val="none" w:sz="0" w:space="0" w:color="auto"/>
              </w:divBdr>
            </w:div>
            <w:div w:id="1278828090">
              <w:marLeft w:val="0"/>
              <w:marRight w:val="0"/>
              <w:marTop w:val="0"/>
              <w:marBottom w:val="0"/>
              <w:divBdr>
                <w:top w:val="none" w:sz="0" w:space="0" w:color="auto"/>
                <w:left w:val="none" w:sz="0" w:space="0" w:color="auto"/>
                <w:bottom w:val="none" w:sz="0" w:space="0" w:color="auto"/>
                <w:right w:val="none" w:sz="0" w:space="0" w:color="auto"/>
              </w:divBdr>
            </w:div>
            <w:div w:id="2009013745">
              <w:marLeft w:val="0"/>
              <w:marRight w:val="0"/>
              <w:marTop w:val="0"/>
              <w:marBottom w:val="0"/>
              <w:divBdr>
                <w:top w:val="none" w:sz="0" w:space="0" w:color="auto"/>
                <w:left w:val="none" w:sz="0" w:space="0" w:color="auto"/>
                <w:bottom w:val="none" w:sz="0" w:space="0" w:color="auto"/>
                <w:right w:val="none" w:sz="0" w:space="0" w:color="auto"/>
              </w:divBdr>
            </w:div>
            <w:div w:id="928345836">
              <w:marLeft w:val="0"/>
              <w:marRight w:val="0"/>
              <w:marTop w:val="0"/>
              <w:marBottom w:val="0"/>
              <w:divBdr>
                <w:top w:val="none" w:sz="0" w:space="0" w:color="auto"/>
                <w:left w:val="none" w:sz="0" w:space="0" w:color="auto"/>
                <w:bottom w:val="none" w:sz="0" w:space="0" w:color="auto"/>
                <w:right w:val="none" w:sz="0" w:space="0" w:color="auto"/>
              </w:divBdr>
            </w:div>
            <w:div w:id="1855462383">
              <w:marLeft w:val="0"/>
              <w:marRight w:val="0"/>
              <w:marTop w:val="0"/>
              <w:marBottom w:val="0"/>
              <w:divBdr>
                <w:top w:val="none" w:sz="0" w:space="0" w:color="auto"/>
                <w:left w:val="none" w:sz="0" w:space="0" w:color="auto"/>
                <w:bottom w:val="none" w:sz="0" w:space="0" w:color="auto"/>
                <w:right w:val="none" w:sz="0" w:space="0" w:color="auto"/>
              </w:divBdr>
            </w:div>
            <w:div w:id="918640958">
              <w:marLeft w:val="0"/>
              <w:marRight w:val="0"/>
              <w:marTop w:val="0"/>
              <w:marBottom w:val="0"/>
              <w:divBdr>
                <w:top w:val="none" w:sz="0" w:space="0" w:color="auto"/>
                <w:left w:val="none" w:sz="0" w:space="0" w:color="auto"/>
                <w:bottom w:val="none" w:sz="0" w:space="0" w:color="auto"/>
                <w:right w:val="none" w:sz="0" w:space="0" w:color="auto"/>
              </w:divBdr>
            </w:div>
            <w:div w:id="947201605">
              <w:marLeft w:val="0"/>
              <w:marRight w:val="0"/>
              <w:marTop w:val="0"/>
              <w:marBottom w:val="0"/>
              <w:divBdr>
                <w:top w:val="none" w:sz="0" w:space="0" w:color="auto"/>
                <w:left w:val="none" w:sz="0" w:space="0" w:color="auto"/>
                <w:bottom w:val="none" w:sz="0" w:space="0" w:color="auto"/>
                <w:right w:val="none" w:sz="0" w:space="0" w:color="auto"/>
              </w:divBdr>
            </w:div>
            <w:div w:id="870143150">
              <w:marLeft w:val="0"/>
              <w:marRight w:val="0"/>
              <w:marTop w:val="0"/>
              <w:marBottom w:val="0"/>
              <w:divBdr>
                <w:top w:val="none" w:sz="0" w:space="0" w:color="auto"/>
                <w:left w:val="none" w:sz="0" w:space="0" w:color="auto"/>
                <w:bottom w:val="none" w:sz="0" w:space="0" w:color="auto"/>
                <w:right w:val="none" w:sz="0" w:space="0" w:color="auto"/>
              </w:divBdr>
            </w:div>
            <w:div w:id="1097362789">
              <w:marLeft w:val="0"/>
              <w:marRight w:val="0"/>
              <w:marTop w:val="0"/>
              <w:marBottom w:val="0"/>
              <w:divBdr>
                <w:top w:val="none" w:sz="0" w:space="0" w:color="auto"/>
                <w:left w:val="none" w:sz="0" w:space="0" w:color="auto"/>
                <w:bottom w:val="none" w:sz="0" w:space="0" w:color="auto"/>
                <w:right w:val="none" w:sz="0" w:space="0" w:color="auto"/>
              </w:divBdr>
            </w:div>
            <w:div w:id="1782798829">
              <w:marLeft w:val="0"/>
              <w:marRight w:val="0"/>
              <w:marTop w:val="0"/>
              <w:marBottom w:val="0"/>
              <w:divBdr>
                <w:top w:val="none" w:sz="0" w:space="0" w:color="auto"/>
                <w:left w:val="none" w:sz="0" w:space="0" w:color="auto"/>
                <w:bottom w:val="none" w:sz="0" w:space="0" w:color="auto"/>
                <w:right w:val="none" w:sz="0" w:space="0" w:color="auto"/>
              </w:divBdr>
            </w:div>
            <w:div w:id="2135825117">
              <w:marLeft w:val="0"/>
              <w:marRight w:val="0"/>
              <w:marTop w:val="0"/>
              <w:marBottom w:val="0"/>
              <w:divBdr>
                <w:top w:val="none" w:sz="0" w:space="0" w:color="auto"/>
                <w:left w:val="none" w:sz="0" w:space="0" w:color="auto"/>
                <w:bottom w:val="none" w:sz="0" w:space="0" w:color="auto"/>
                <w:right w:val="none" w:sz="0" w:space="0" w:color="auto"/>
              </w:divBdr>
            </w:div>
            <w:div w:id="755512460">
              <w:marLeft w:val="0"/>
              <w:marRight w:val="0"/>
              <w:marTop w:val="0"/>
              <w:marBottom w:val="0"/>
              <w:divBdr>
                <w:top w:val="none" w:sz="0" w:space="0" w:color="auto"/>
                <w:left w:val="none" w:sz="0" w:space="0" w:color="auto"/>
                <w:bottom w:val="none" w:sz="0" w:space="0" w:color="auto"/>
                <w:right w:val="none" w:sz="0" w:space="0" w:color="auto"/>
              </w:divBdr>
            </w:div>
            <w:div w:id="1671711761">
              <w:marLeft w:val="0"/>
              <w:marRight w:val="0"/>
              <w:marTop w:val="0"/>
              <w:marBottom w:val="0"/>
              <w:divBdr>
                <w:top w:val="none" w:sz="0" w:space="0" w:color="auto"/>
                <w:left w:val="none" w:sz="0" w:space="0" w:color="auto"/>
                <w:bottom w:val="none" w:sz="0" w:space="0" w:color="auto"/>
                <w:right w:val="none" w:sz="0" w:space="0" w:color="auto"/>
              </w:divBdr>
            </w:div>
            <w:div w:id="1149009035">
              <w:marLeft w:val="0"/>
              <w:marRight w:val="0"/>
              <w:marTop w:val="0"/>
              <w:marBottom w:val="0"/>
              <w:divBdr>
                <w:top w:val="none" w:sz="0" w:space="0" w:color="auto"/>
                <w:left w:val="none" w:sz="0" w:space="0" w:color="auto"/>
                <w:bottom w:val="none" w:sz="0" w:space="0" w:color="auto"/>
                <w:right w:val="none" w:sz="0" w:space="0" w:color="auto"/>
              </w:divBdr>
            </w:div>
            <w:div w:id="403143064">
              <w:marLeft w:val="0"/>
              <w:marRight w:val="0"/>
              <w:marTop w:val="0"/>
              <w:marBottom w:val="0"/>
              <w:divBdr>
                <w:top w:val="none" w:sz="0" w:space="0" w:color="auto"/>
                <w:left w:val="none" w:sz="0" w:space="0" w:color="auto"/>
                <w:bottom w:val="none" w:sz="0" w:space="0" w:color="auto"/>
                <w:right w:val="none" w:sz="0" w:space="0" w:color="auto"/>
              </w:divBdr>
            </w:div>
            <w:div w:id="1439367890">
              <w:marLeft w:val="0"/>
              <w:marRight w:val="0"/>
              <w:marTop w:val="0"/>
              <w:marBottom w:val="0"/>
              <w:divBdr>
                <w:top w:val="none" w:sz="0" w:space="0" w:color="auto"/>
                <w:left w:val="none" w:sz="0" w:space="0" w:color="auto"/>
                <w:bottom w:val="none" w:sz="0" w:space="0" w:color="auto"/>
                <w:right w:val="none" w:sz="0" w:space="0" w:color="auto"/>
              </w:divBdr>
            </w:div>
            <w:div w:id="1103376903">
              <w:marLeft w:val="0"/>
              <w:marRight w:val="0"/>
              <w:marTop w:val="0"/>
              <w:marBottom w:val="0"/>
              <w:divBdr>
                <w:top w:val="none" w:sz="0" w:space="0" w:color="auto"/>
                <w:left w:val="none" w:sz="0" w:space="0" w:color="auto"/>
                <w:bottom w:val="none" w:sz="0" w:space="0" w:color="auto"/>
                <w:right w:val="none" w:sz="0" w:space="0" w:color="auto"/>
              </w:divBdr>
            </w:div>
            <w:div w:id="1470170349">
              <w:marLeft w:val="0"/>
              <w:marRight w:val="0"/>
              <w:marTop w:val="0"/>
              <w:marBottom w:val="0"/>
              <w:divBdr>
                <w:top w:val="none" w:sz="0" w:space="0" w:color="auto"/>
                <w:left w:val="none" w:sz="0" w:space="0" w:color="auto"/>
                <w:bottom w:val="none" w:sz="0" w:space="0" w:color="auto"/>
                <w:right w:val="none" w:sz="0" w:space="0" w:color="auto"/>
              </w:divBdr>
            </w:div>
            <w:div w:id="233199189">
              <w:marLeft w:val="0"/>
              <w:marRight w:val="0"/>
              <w:marTop w:val="0"/>
              <w:marBottom w:val="0"/>
              <w:divBdr>
                <w:top w:val="none" w:sz="0" w:space="0" w:color="auto"/>
                <w:left w:val="none" w:sz="0" w:space="0" w:color="auto"/>
                <w:bottom w:val="none" w:sz="0" w:space="0" w:color="auto"/>
                <w:right w:val="none" w:sz="0" w:space="0" w:color="auto"/>
              </w:divBdr>
            </w:div>
            <w:div w:id="765544417">
              <w:marLeft w:val="0"/>
              <w:marRight w:val="0"/>
              <w:marTop w:val="0"/>
              <w:marBottom w:val="0"/>
              <w:divBdr>
                <w:top w:val="none" w:sz="0" w:space="0" w:color="auto"/>
                <w:left w:val="none" w:sz="0" w:space="0" w:color="auto"/>
                <w:bottom w:val="none" w:sz="0" w:space="0" w:color="auto"/>
                <w:right w:val="none" w:sz="0" w:space="0" w:color="auto"/>
              </w:divBdr>
            </w:div>
            <w:div w:id="621690430">
              <w:marLeft w:val="0"/>
              <w:marRight w:val="0"/>
              <w:marTop w:val="0"/>
              <w:marBottom w:val="0"/>
              <w:divBdr>
                <w:top w:val="none" w:sz="0" w:space="0" w:color="auto"/>
                <w:left w:val="none" w:sz="0" w:space="0" w:color="auto"/>
                <w:bottom w:val="none" w:sz="0" w:space="0" w:color="auto"/>
                <w:right w:val="none" w:sz="0" w:space="0" w:color="auto"/>
              </w:divBdr>
            </w:div>
            <w:div w:id="2050572028">
              <w:marLeft w:val="0"/>
              <w:marRight w:val="0"/>
              <w:marTop w:val="0"/>
              <w:marBottom w:val="0"/>
              <w:divBdr>
                <w:top w:val="none" w:sz="0" w:space="0" w:color="auto"/>
                <w:left w:val="none" w:sz="0" w:space="0" w:color="auto"/>
                <w:bottom w:val="none" w:sz="0" w:space="0" w:color="auto"/>
                <w:right w:val="none" w:sz="0" w:space="0" w:color="auto"/>
              </w:divBdr>
            </w:div>
            <w:div w:id="1639995884">
              <w:marLeft w:val="0"/>
              <w:marRight w:val="0"/>
              <w:marTop w:val="0"/>
              <w:marBottom w:val="0"/>
              <w:divBdr>
                <w:top w:val="none" w:sz="0" w:space="0" w:color="auto"/>
                <w:left w:val="none" w:sz="0" w:space="0" w:color="auto"/>
                <w:bottom w:val="none" w:sz="0" w:space="0" w:color="auto"/>
                <w:right w:val="none" w:sz="0" w:space="0" w:color="auto"/>
              </w:divBdr>
            </w:div>
            <w:div w:id="1246113367">
              <w:marLeft w:val="0"/>
              <w:marRight w:val="0"/>
              <w:marTop w:val="0"/>
              <w:marBottom w:val="0"/>
              <w:divBdr>
                <w:top w:val="none" w:sz="0" w:space="0" w:color="auto"/>
                <w:left w:val="none" w:sz="0" w:space="0" w:color="auto"/>
                <w:bottom w:val="none" w:sz="0" w:space="0" w:color="auto"/>
                <w:right w:val="none" w:sz="0" w:space="0" w:color="auto"/>
              </w:divBdr>
            </w:div>
            <w:div w:id="1166633097">
              <w:marLeft w:val="0"/>
              <w:marRight w:val="0"/>
              <w:marTop w:val="0"/>
              <w:marBottom w:val="0"/>
              <w:divBdr>
                <w:top w:val="none" w:sz="0" w:space="0" w:color="auto"/>
                <w:left w:val="none" w:sz="0" w:space="0" w:color="auto"/>
                <w:bottom w:val="none" w:sz="0" w:space="0" w:color="auto"/>
                <w:right w:val="none" w:sz="0" w:space="0" w:color="auto"/>
              </w:divBdr>
            </w:div>
            <w:div w:id="1758553533">
              <w:marLeft w:val="0"/>
              <w:marRight w:val="0"/>
              <w:marTop w:val="0"/>
              <w:marBottom w:val="0"/>
              <w:divBdr>
                <w:top w:val="none" w:sz="0" w:space="0" w:color="auto"/>
                <w:left w:val="none" w:sz="0" w:space="0" w:color="auto"/>
                <w:bottom w:val="none" w:sz="0" w:space="0" w:color="auto"/>
                <w:right w:val="none" w:sz="0" w:space="0" w:color="auto"/>
              </w:divBdr>
            </w:div>
            <w:div w:id="421685891">
              <w:marLeft w:val="0"/>
              <w:marRight w:val="0"/>
              <w:marTop w:val="0"/>
              <w:marBottom w:val="0"/>
              <w:divBdr>
                <w:top w:val="none" w:sz="0" w:space="0" w:color="auto"/>
                <w:left w:val="none" w:sz="0" w:space="0" w:color="auto"/>
                <w:bottom w:val="none" w:sz="0" w:space="0" w:color="auto"/>
                <w:right w:val="none" w:sz="0" w:space="0" w:color="auto"/>
              </w:divBdr>
            </w:div>
            <w:div w:id="1404530116">
              <w:marLeft w:val="0"/>
              <w:marRight w:val="0"/>
              <w:marTop w:val="0"/>
              <w:marBottom w:val="0"/>
              <w:divBdr>
                <w:top w:val="none" w:sz="0" w:space="0" w:color="auto"/>
                <w:left w:val="none" w:sz="0" w:space="0" w:color="auto"/>
                <w:bottom w:val="none" w:sz="0" w:space="0" w:color="auto"/>
                <w:right w:val="none" w:sz="0" w:space="0" w:color="auto"/>
              </w:divBdr>
            </w:div>
            <w:div w:id="659693584">
              <w:marLeft w:val="0"/>
              <w:marRight w:val="0"/>
              <w:marTop w:val="0"/>
              <w:marBottom w:val="0"/>
              <w:divBdr>
                <w:top w:val="none" w:sz="0" w:space="0" w:color="auto"/>
                <w:left w:val="none" w:sz="0" w:space="0" w:color="auto"/>
                <w:bottom w:val="none" w:sz="0" w:space="0" w:color="auto"/>
                <w:right w:val="none" w:sz="0" w:space="0" w:color="auto"/>
              </w:divBdr>
            </w:div>
            <w:div w:id="355277374">
              <w:marLeft w:val="0"/>
              <w:marRight w:val="0"/>
              <w:marTop w:val="0"/>
              <w:marBottom w:val="0"/>
              <w:divBdr>
                <w:top w:val="none" w:sz="0" w:space="0" w:color="auto"/>
                <w:left w:val="none" w:sz="0" w:space="0" w:color="auto"/>
                <w:bottom w:val="none" w:sz="0" w:space="0" w:color="auto"/>
                <w:right w:val="none" w:sz="0" w:space="0" w:color="auto"/>
              </w:divBdr>
            </w:div>
            <w:div w:id="1297491869">
              <w:marLeft w:val="0"/>
              <w:marRight w:val="0"/>
              <w:marTop w:val="0"/>
              <w:marBottom w:val="0"/>
              <w:divBdr>
                <w:top w:val="none" w:sz="0" w:space="0" w:color="auto"/>
                <w:left w:val="none" w:sz="0" w:space="0" w:color="auto"/>
                <w:bottom w:val="none" w:sz="0" w:space="0" w:color="auto"/>
                <w:right w:val="none" w:sz="0" w:space="0" w:color="auto"/>
              </w:divBdr>
            </w:div>
            <w:div w:id="905578059">
              <w:marLeft w:val="0"/>
              <w:marRight w:val="0"/>
              <w:marTop w:val="0"/>
              <w:marBottom w:val="0"/>
              <w:divBdr>
                <w:top w:val="none" w:sz="0" w:space="0" w:color="auto"/>
                <w:left w:val="none" w:sz="0" w:space="0" w:color="auto"/>
                <w:bottom w:val="none" w:sz="0" w:space="0" w:color="auto"/>
                <w:right w:val="none" w:sz="0" w:space="0" w:color="auto"/>
              </w:divBdr>
            </w:div>
            <w:div w:id="1714229221">
              <w:marLeft w:val="0"/>
              <w:marRight w:val="0"/>
              <w:marTop w:val="0"/>
              <w:marBottom w:val="0"/>
              <w:divBdr>
                <w:top w:val="none" w:sz="0" w:space="0" w:color="auto"/>
                <w:left w:val="none" w:sz="0" w:space="0" w:color="auto"/>
                <w:bottom w:val="none" w:sz="0" w:space="0" w:color="auto"/>
                <w:right w:val="none" w:sz="0" w:space="0" w:color="auto"/>
              </w:divBdr>
            </w:div>
            <w:div w:id="1131558467">
              <w:marLeft w:val="0"/>
              <w:marRight w:val="0"/>
              <w:marTop w:val="0"/>
              <w:marBottom w:val="0"/>
              <w:divBdr>
                <w:top w:val="none" w:sz="0" w:space="0" w:color="auto"/>
                <w:left w:val="none" w:sz="0" w:space="0" w:color="auto"/>
                <w:bottom w:val="none" w:sz="0" w:space="0" w:color="auto"/>
                <w:right w:val="none" w:sz="0" w:space="0" w:color="auto"/>
              </w:divBdr>
            </w:div>
            <w:div w:id="1172522659">
              <w:marLeft w:val="0"/>
              <w:marRight w:val="0"/>
              <w:marTop w:val="0"/>
              <w:marBottom w:val="0"/>
              <w:divBdr>
                <w:top w:val="none" w:sz="0" w:space="0" w:color="auto"/>
                <w:left w:val="none" w:sz="0" w:space="0" w:color="auto"/>
                <w:bottom w:val="none" w:sz="0" w:space="0" w:color="auto"/>
                <w:right w:val="none" w:sz="0" w:space="0" w:color="auto"/>
              </w:divBdr>
            </w:div>
            <w:div w:id="1875733807">
              <w:marLeft w:val="0"/>
              <w:marRight w:val="0"/>
              <w:marTop w:val="0"/>
              <w:marBottom w:val="0"/>
              <w:divBdr>
                <w:top w:val="none" w:sz="0" w:space="0" w:color="auto"/>
                <w:left w:val="none" w:sz="0" w:space="0" w:color="auto"/>
                <w:bottom w:val="none" w:sz="0" w:space="0" w:color="auto"/>
                <w:right w:val="none" w:sz="0" w:space="0" w:color="auto"/>
              </w:divBdr>
            </w:div>
            <w:div w:id="1593784058">
              <w:marLeft w:val="0"/>
              <w:marRight w:val="0"/>
              <w:marTop w:val="0"/>
              <w:marBottom w:val="0"/>
              <w:divBdr>
                <w:top w:val="none" w:sz="0" w:space="0" w:color="auto"/>
                <w:left w:val="none" w:sz="0" w:space="0" w:color="auto"/>
                <w:bottom w:val="none" w:sz="0" w:space="0" w:color="auto"/>
                <w:right w:val="none" w:sz="0" w:space="0" w:color="auto"/>
              </w:divBdr>
            </w:div>
            <w:div w:id="719406380">
              <w:marLeft w:val="0"/>
              <w:marRight w:val="0"/>
              <w:marTop w:val="0"/>
              <w:marBottom w:val="0"/>
              <w:divBdr>
                <w:top w:val="none" w:sz="0" w:space="0" w:color="auto"/>
                <w:left w:val="none" w:sz="0" w:space="0" w:color="auto"/>
                <w:bottom w:val="none" w:sz="0" w:space="0" w:color="auto"/>
                <w:right w:val="none" w:sz="0" w:space="0" w:color="auto"/>
              </w:divBdr>
            </w:div>
            <w:div w:id="1066151451">
              <w:marLeft w:val="0"/>
              <w:marRight w:val="0"/>
              <w:marTop w:val="0"/>
              <w:marBottom w:val="0"/>
              <w:divBdr>
                <w:top w:val="none" w:sz="0" w:space="0" w:color="auto"/>
                <w:left w:val="none" w:sz="0" w:space="0" w:color="auto"/>
                <w:bottom w:val="none" w:sz="0" w:space="0" w:color="auto"/>
                <w:right w:val="none" w:sz="0" w:space="0" w:color="auto"/>
              </w:divBdr>
            </w:div>
            <w:div w:id="1405489452">
              <w:marLeft w:val="0"/>
              <w:marRight w:val="0"/>
              <w:marTop w:val="0"/>
              <w:marBottom w:val="0"/>
              <w:divBdr>
                <w:top w:val="none" w:sz="0" w:space="0" w:color="auto"/>
                <w:left w:val="none" w:sz="0" w:space="0" w:color="auto"/>
                <w:bottom w:val="none" w:sz="0" w:space="0" w:color="auto"/>
                <w:right w:val="none" w:sz="0" w:space="0" w:color="auto"/>
              </w:divBdr>
            </w:div>
            <w:div w:id="1495075103">
              <w:marLeft w:val="0"/>
              <w:marRight w:val="0"/>
              <w:marTop w:val="0"/>
              <w:marBottom w:val="0"/>
              <w:divBdr>
                <w:top w:val="none" w:sz="0" w:space="0" w:color="auto"/>
                <w:left w:val="none" w:sz="0" w:space="0" w:color="auto"/>
                <w:bottom w:val="none" w:sz="0" w:space="0" w:color="auto"/>
                <w:right w:val="none" w:sz="0" w:space="0" w:color="auto"/>
              </w:divBdr>
            </w:div>
            <w:div w:id="120074865">
              <w:marLeft w:val="0"/>
              <w:marRight w:val="0"/>
              <w:marTop w:val="0"/>
              <w:marBottom w:val="0"/>
              <w:divBdr>
                <w:top w:val="none" w:sz="0" w:space="0" w:color="auto"/>
                <w:left w:val="none" w:sz="0" w:space="0" w:color="auto"/>
                <w:bottom w:val="none" w:sz="0" w:space="0" w:color="auto"/>
                <w:right w:val="none" w:sz="0" w:space="0" w:color="auto"/>
              </w:divBdr>
            </w:div>
            <w:div w:id="838422673">
              <w:marLeft w:val="0"/>
              <w:marRight w:val="0"/>
              <w:marTop w:val="0"/>
              <w:marBottom w:val="0"/>
              <w:divBdr>
                <w:top w:val="none" w:sz="0" w:space="0" w:color="auto"/>
                <w:left w:val="none" w:sz="0" w:space="0" w:color="auto"/>
                <w:bottom w:val="none" w:sz="0" w:space="0" w:color="auto"/>
                <w:right w:val="none" w:sz="0" w:space="0" w:color="auto"/>
              </w:divBdr>
            </w:div>
            <w:div w:id="2075277482">
              <w:marLeft w:val="0"/>
              <w:marRight w:val="0"/>
              <w:marTop w:val="0"/>
              <w:marBottom w:val="0"/>
              <w:divBdr>
                <w:top w:val="none" w:sz="0" w:space="0" w:color="auto"/>
                <w:left w:val="none" w:sz="0" w:space="0" w:color="auto"/>
                <w:bottom w:val="none" w:sz="0" w:space="0" w:color="auto"/>
                <w:right w:val="none" w:sz="0" w:space="0" w:color="auto"/>
              </w:divBdr>
            </w:div>
            <w:div w:id="1679426929">
              <w:marLeft w:val="0"/>
              <w:marRight w:val="0"/>
              <w:marTop w:val="0"/>
              <w:marBottom w:val="0"/>
              <w:divBdr>
                <w:top w:val="none" w:sz="0" w:space="0" w:color="auto"/>
                <w:left w:val="none" w:sz="0" w:space="0" w:color="auto"/>
                <w:bottom w:val="none" w:sz="0" w:space="0" w:color="auto"/>
                <w:right w:val="none" w:sz="0" w:space="0" w:color="auto"/>
              </w:divBdr>
            </w:div>
            <w:div w:id="1145051126">
              <w:marLeft w:val="0"/>
              <w:marRight w:val="0"/>
              <w:marTop w:val="0"/>
              <w:marBottom w:val="0"/>
              <w:divBdr>
                <w:top w:val="none" w:sz="0" w:space="0" w:color="auto"/>
                <w:left w:val="none" w:sz="0" w:space="0" w:color="auto"/>
                <w:bottom w:val="none" w:sz="0" w:space="0" w:color="auto"/>
                <w:right w:val="none" w:sz="0" w:space="0" w:color="auto"/>
              </w:divBdr>
            </w:div>
            <w:div w:id="1368067138">
              <w:marLeft w:val="0"/>
              <w:marRight w:val="0"/>
              <w:marTop w:val="0"/>
              <w:marBottom w:val="0"/>
              <w:divBdr>
                <w:top w:val="none" w:sz="0" w:space="0" w:color="auto"/>
                <w:left w:val="none" w:sz="0" w:space="0" w:color="auto"/>
                <w:bottom w:val="none" w:sz="0" w:space="0" w:color="auto"/>
                <w:right w:val="none" w:sz="0" w:space="0" w:color="auto"/>
              </w:divBdr>
            </w:div>
            <w:div w:id="1008555398">
              <w:marLeft w:val="0"/>
              <w:marRight w:val="0"/>
              <w:marTop w:val="0"/>
              <w:marBottom w:val="0"/>
              <w:divBdr>
                <w:top w:val="none" w:sz="0" w:space="0" w:color="auto"/>
                <w:left w:val="none" w:sz="0" w:space="0" w:color="auto"/>
                <w:bottom w:val="none" w:sz="0" w:space="0" w:color="auto"/>
                <w:right w:val="none" w:sz="0" w:space="0" w:color="auto"/>
              </w:divBdr>
            </w:div>
            <w:div w:id="379017216">
              <w:marLeft w:val="0"/>
              <w:marRight w:val="0"/>
              <w:marTop w:val="0"/>
              <w:marBottom w:val="0"/>
              <w:divBdr>
                <w:top w:val="none" w:sz="0" w:space="0" w:color="auto"/>
                <w:left w:val="none" w:sz="0" w:space="0" w:color="auto"/>
                <w:bottom w:val="none" w:sz="0" w:space="0" w:color="auto"/>
                <w:right w:val="none" w:sz="0" w:space="0" w:color="auto"/>
              </w:divBdr>
            </w:div>
            <w:div w:id="329873326">
              <w:marLeft w:val="0"/>
              <w:marRight w:val="0"/>
              <w:marTop w:val="0"/>
              <w:marBottom w:val="0"/>
              <w:divBdr>
                <w:top w:val="none" w:sz="0" w:space="0" w:color="auto"/>
                <w:left w:val="none" w:sz="0" w:space="0" w:color="auto"/>
                <w:bottom w:val="none" w:sz="0" w:space="0" w:color="auto"/>
                <w:right w:val="none" w:sz="0" w:space="0" w:color="auto"/>
              </w:divBdr>
            </w:div>
            <w:div w:id="1970164771">
              <w:marLeft w:val="0"/>
              <w:marRight w:val="0"/>
              <w:marTop w:val="0"/>
              <w:marBottom w:val="0"/>
              <w:divBdr>
                <w:top w:val="none" w:sz="0" w:space="0" w:color="auto"/>
                <w:left w:val="none" w:sz="0" w:space="0" w:color="auto"/>
                <w:bottom w:val="none" w:sz="0" w:space="0" w:color="auto"/>
                <w:right w:val="none" w:sz="0" w:space="0" w:color="auto"/>
              </w:divBdr>
            </w:div>
            <w:div w:id="1368874563">
              <w:marLeft w:val="0"/>
              <w:marRight w:val="0"/>
              <w:marTop w:val="0"/>
              <w:marBottom w:val="0"/>
              <w:divBdr>
                <w:top w:val="none" w:sz="0" w:space="0" w:color="auto"/>
                <w:left w:val="none" w:sz="0" w:space="0" w:color="auto"/>
                <w:bottom w:val="none" w:sz="0" w:space="0" w:color="auto"/>
                <w:right w:val="none" w:sz="0" w:space="0" w:color="auto"/>
              </w:divBdr>
            </w:div>
            <w:div w:id="1515612092">
              <w:marLeft w:val="0"/>
              <w:marRight w:val="0"/>
              <w:marTop w:val="0"/>
              <w:marBottom w:val="0"/>
              <w:divBdr>
                <w:top w:val="none" w:sz="0" w:space="0" w:color="auto"/>
                <w:left w:val="none" w:sz="0" w:space="0" w:color="auto"/>
                <w:bottom w:val="none" w:sz="0" w:space="0" w:color="auto"/>
                <w:right w:val="none" w:sz="0" w:space="0" w:color="auto"/>
              </w:divBdr>
            </w:div>
            <w:div w:id="1140927183">
              <w:marLeft w:val="0"/>
              <w:marRight w:val="0"/>
              <w:marTop w:val="0"/>
              <w:marBottom w:val="0"/>
              <w:divBdr>
                <w:top w:val="none" w:sz="0" w:space="0" w:color="auto"/>
                <w:left w:val="none" w:sz="0" w:space="0" w:color="auto"/>
                <w:bottom w:val="none" w:sz="0" w:space="0" w:color="auto"/>
                <w:right w:val="none" w:sz="0" w:space="0" w:color="auto"/>
              </w:divBdr>
            </w:div>
            <w:div w:id="1301961051">
              <w:marLeft w:val="0"/>
              <w:marRight w:val="0"/>
              <w:marTop w:val="0"/>
              <w:marBottom w:val="0"/>
              <w:divBdr>
                <w:top w:val="none" w:sz="0" w:space="0" w:color="auto"/>
                <w:left w:val="none" w:sz="0" w:space="0" w:color="auto"/>
                <w:bottom w:val="none" w:sz="0" w:space="0" w:color="auto"/>
                <w:right w:val="none" w:sz="0" w:space="0" w:color="auto"/>
              </w:divBdr>
            </w:div>
            <w:div w:id="644512076">
              <w:marLeft w:val="0"/>
              <w:marRight w:val="0"/>
              <w:marTop w:val="0"/>
              <w:marBottom w:val="0"/>
              <w:divBdr>
                <w:top w:val="none" w:sz="0" w:space="0" w:color="auto"/>
                <w:left w:val="none" w:sz="0" w:space="0" w:color="auto"/>
                <w:bottom w:val="none" w:sz="0" w:space="0" w:color="auto"/>
                <w:right w:val="none" w:sz="0" w:space="0" w:color="auto"/>
              </w:divBdr>
            </w:div>
            <w:div w:id="395468415">
              <w:marLeft w:val="0"/>
              <w:marRight w:val="0"/>
              <w:marTop w:val="0"/>
              <w:marBottom w:val="0"/>
              <w:divBdr>
                <w:top w:val="none" w:sz="0" w:space="0" w:color="auto"/>
                <w:left w:val="none" w:sz="0" w:space="0" w:color="auto"/>
                <w:bottom w:val="none" w:sz="0" w:space="0" w:color="auto"/>
                <w:right w:val="none" w:sz="0" w:space="0" w:color="auto"/>
              </w:divBdr>
            </w:div>
            <w:div w:id="1359742261">
              <w:marLeft w:val="0"/>
              <w:marRight w:val="0"/>
              <w:marTop w:val="0"/>
              <w:marBottom w:val="0"/>
              <w:divBdr>
                <w:top w:val="none" w:sz="0" w:space="0" w:color="auto"/>
                <w:left w:val="none" w:sz="0" w:space="0" w:color="auto"/>
                <w:bottom w:val="none" w:sz="0" w:space="0" w:color="auto"/>
                <w:right w:val="none" w:sz="0" w:space="0" w:color="auto"/>
              </w:divBdr>
            </w:div>
            <w:div w:id="1462305159">
              <w:marLeft w:val="0"/>
              <w:marRight w:val="0"/>
              <w:marTop w:val="0"/>
              <w:marBottom w:val="0"/>
              <w:divBdr>
                <w:top w:val="none" w:sz="0" w:space="0" w:color="auto"/>
                <w:left w:val="none" w:sz="0" w:space="0" w:color="auto"/>
                <w:bottom w:val="none" w:sz="0" w:space="0" w:color="auto"/>
                <w:right w:val="none" w:sz="0" w:space="0" w:color="auto"/>
              </w:divBdr>
            </w:div>
            <w:div w:id="691608102">
              <w:marLeft w:val="0"/>
              <w:marRight w:val="0"/>
              <w:marTop w:val="0"/>
              <w:marBottom w:val="0"/>
              <w:divBdr>
                <w:top w:val="none" w:sz="0" w:space="0" w:color="auto"/>
                <w:left w:val="none" w:sz="0" w:space="0" w:color="auto"/>
                <w:bottom w:val="none" w:sz="0" w:space="0" w:color="auto"/>
                <w:right w:val="none" w:sz="0" w:space="0" w:color="auto"/>
              </w:divBdr>
            </w:div>
            <w:div w:id="1141769471">
              <w:marLeft w:val="0"/>
              <w:marRight w:val="0"/>
              <w:marTop w:val="0"/>
              <w:marBottom w:val="0"/>
              <w:divBdr>
                <w:top w:val="none" w:sz="0" w:space="0" w:color="auto"/>
                <w:left w:val="none" w:sz="0" w:space="0" w:color="auto"/>
                <w:bottom w:val="none" w:sz="0" w:space="0" w:color="auto"/>
                <w:right w:val="none" w:sz="0" w:space="0" w:color="auto"/>
              </w:divBdr>
            </w:div>
            <w:div w:id="977493794">
              <w:marLeft w:val="0"/>
              <w:marRight w:val="0"/>
              <w:marTop w:val="0"/>
              <w:marBottom w:val="0"/>
              <w:divBdr>
                <w:top w:val="none" w:sz="0" w:space="0" w:color="auto"/>
                <w:left w:val="none" w:sz="0" w:space="0" w:color="auto"/>
                <w:bottom w:val="none" w:sz="0" w:space="0" w:color="auto"/>
                <w:right w:val="none" w:sz="0" w:space="0" w:color="auto"/>
              </w:divBdr>
            </w:div>
            <w:div w:id="1386375164">
              <w:marLeft w:val="0"/>
              <w:marRight w:val="0"/>
              <w:marTop w:val="0"/>
              <w:marBottom w:val="0"/>
              <w:divBdr>
                <w:top w:val="none" w:sz="0" w:space="0" w:color="auto"/>
                <w:left w:val="none" w:sz="0" w:space="0" w:color="auto"/>
                <w:bottom w:val="none" w:sz="0" w:space="0" w:color="auto"/>
                <w:right w:val="none" w:sz="0" w:space="0" w:color="auto"/>
              </w:divBdr>
            </w:div>
            <w:div w:id="1406294956">
              <w:marLeft w:val="0"/>
              <w:marRight w:val="0"/>
              <w:marTop w:val="0"/>
              <w:marBottom w:val="0"/>
              <w:divBdr>
                <w:top w:val="none" w:sz="0" w:space="0" w:color="auto"/>
                <w:left w:val="none" w:sz="0" w:space="0" w:color="auto"/>
                <w:bottom w:val="none" w:sz="0" w:space="0" w:color="auto"/>
                <w:right w:val="none" w:sz="0" w:space="0" w:color="auto"/>
              </w:divBdr>
            </w:div>
            <w:div w:id="1925606944">
              <w:marLeft w:val="0"/>
              <w:marRight w:val="0"/>
              <w:marTop w:val="0"/>
              <w:marBottom w:val="0"/>
              <w:divBdr>
                <w:top w:val="none" w:sz="0" w:space="0" w:color="auto"/>
                <w:left w:val="none" w:sz="0" w:space="0" w:color="auto"/>
                <w:bottom w:val="none" w:sz="0" w:space="0" w:color="auto"/>
                <w:right w:val="none" w:sz="0" w:space="0" w:color="auto"/>
              </w:divBdr>
            </w:div>
            <w:div w:id="1871143686">
              <w:marLeft w:val="0"/>
              <w:marRight w:val="0"/>
              <w:marTop w:val="0"/>
              <w:marBottom w:val="0"/>
              <w:divBdr>
                <w:top w:val="none" w:sz="0" w:space="0" w:color="auto"/>
                <w:left w:val="none" w:sz="0" w:space="0" w:color="auto"/>
                <w:bottom w:val="none" w:sz="0" w:space="0" w:color="auto"/>
                <w:right w:val="none" w:sz="0" w:space="0" w:color="auto"/>
              </w:divBdr>
            </w:div>
            <w:div w:id="257953804">
              <w:marLeft w:val="0"/>
              <w:marRight w:val="0"/>
              <w:marTop w:val="0"/>
              <w:marBottom w:val="0"/>
              <w:divBdr>
                <w:top w:val="none" w:sz="0" w:space="0" w:color="auto"/>
                <w:left w:val="none" w:sz="0" w:space="0" w:color="auto"/>
                <w:bottom w:val="none" w:sz="0" w:space="0" w:color="auto"/>
                <w:right w:val="none" w:sz="0" w:space="0" w:color="auto"/>
              </w:divBdr>
            </w:div>
            <w:div w:id="891305511">
              <w:marLeft w:val="0"/>
              <w:marRight w:val="0"/>
              <w:marTop w:val="0"/>
              <w:marBottom w:val="0"/>
              <w:divBdr>
                <w:top w:val="none" w:sz="0" w:space="0" w:color="auto"/>
                <w:left w:val="none" w:sz="0" w:space="0" w:color="auto"/>
                <w:bottom w:val="none" w:sz="0" w:space="0" w:color="auto"/>
                <w:right w:val="none" w:sz="0" w:space="0" w:color="auto"/>
              </w:divBdr>
            </w:div>
            <w:div w:id="85001421">
              <w:marLeft w:val="0"/>
              <w:marRight w:val="0"/>
              <w:marTop w:val="0"/>
              <w:marBottom w:val="0"/>
              <w:divBdr>
                <w:top w:val="none" w:sz="0" w:space="0" w:color="auto"/>
                <w:left w:val="none" w:sz="0" w:space="0" w:color="auto"/>
                <w:bottom w:val="none" w:sz="0" w:space="0" w:color="auto"/>
                <w:right w:val="none" w:sz="0" w:space="0" w:color="auto"/>
              </w:divBdr>
            </w:div>
            <w:div w:id="1105541544">
              <w:marLeft w:val="0"/>
              <w:marRight w:val="0"/>
              <w:marTop w:val="0"/>
              <w:marBottom w:val="0"/>
              <w:divBdr>
                <w:top w:val="none" w:sz="0" w:space="0" w:color="auto"/>
                <w:left w:val="none" w:sz="0" w:space="0" w:color="auto"/>
                <w:bottom w:val="none" w:sz="0" w:space="0" w:color="auto"/>
                <w:right w:val="none" w:sz="0" w:space="0" w:color="auto"/>
              </w:divBdr>
            </w:div>
            <w:div w:id="11496256">
              <w:marLeft w:val="0"/>
              <w:marRight w:val="0"/>
              <w:marTop w:val="0"/>
              <w:marBottom w:val="0"/>
              <w:divBdr>
                <w:top w:val="none" w:sz="0" w:space="0" w:color="auto"/>
                <w:left w:val="none" w:sz="0" w:space="0" w:color="auto"/>
                <w:bottom w:val="none" w:sz="0" w:space="0" w:color="auto"/>
                <w:right w:val="none" w:sz="0" w:space="0" w:color="auto"/>
              </w:divBdr>
            </w:div>
            <w:div w:id="597370673">
              <w:marLeft w:val="0"/>
              <w:marRight w:val="0"/>
              <w:marTop w:val="0"/>
              <w:marBottom w:val="0"/>
              <w:divBdr>
                <w:top w:val="none" w:sz="0" w:space="0" w:color="auto"/>
                <w:left w:val="none" w:sz="0" w:space="0" w:color="auto"/>
                <w:bottom w:val="none" w:sz="0" w:space="0" w:color="auto"/>
                <w:right w:val="none" w:sz="0" w:space="0" w:color="auto"/>
              </w:divBdr>
            </w:div>
            <w:div w:id="138152301">
              <w:marLeft w:val="0"/>
              <w:marRight w:val="0"/>
              <w:marTop w:val="0"/>
              <w:marBottom w:val="0"/>
              <w:divBdr>
                <w:top w:val="none" w:sz="0" w:space="0" w:color="auto"/>
                <w:left w:val="none" w:sz="0" w:space="0" w:color="auto"/>
                <w:bottom w:val="none" w:sz="0" w:space="0" w:color="auto"/>
                <w:right w:val="none" w:sz="0" w:space="0" w:color="auto"/>
              </w:divBdr>
            </w:div>
            <w:div w:id="906494320">
              <w:marLeft w:val="0"/>
              <w:marRight w:val="0"/>
              <w:marTop w:val="0"/>
              <w:marBottom w:val="0"/>
              <w:divBdr>
                <w:top w:val="none" w:sz="0" w:space="0" w:color="auto"/>
                <w:left w:val="none" w:sz="0" w:space="0" w:color="auto"/>
                <w:bottom w:val="none" w:sz="0" w:space="0" w:color="auto"/>
                <w:right w:val="none" w:sz="0" w:space="0" w:color="auto"/>
              </w:divBdr>
            </w:div>
            <w:div w:id="683240789">
              <w:marLeft w:val="0"/>
              <w:marRight w:val="0"/>
              <w:marTop w:val="0"/>
              <w:marBottom w:val="0"/>
              <w:divBdr>
                <w:top w:val="none" w:sz="0" w:space="0" w:color="auto"/>
                <w:left w:val="none" w:sz="0" w:space="0" w:color="auto"/>
                <w:bottom w:val="none" w:sz="0" w:space="0" w:color="auto"/>
                <w:right w:val="none" w:sz="0" w:space="0" w:color="auto"/>
              </w:divBdr>
            </w:div>
            <w:div w:id="1823080879">
              <w:marLeft w:val="0"/>
              <w:marRight w:val="0"/>
              <w:marTop w:val="0"/>
              <w:marBottom w:val="0"/>
              <w:divBdr>
                <w:top w:val="none" w:sz="0" w:space="0" w:color="auto"/>
                <w:left w:val="none" w:sz="0" w:space="0" w:color="auto"/>
                <w:bottom w:val="none" w:sz="0" w:space="0" w:color="auto"/>
                <w:right w:val="none" w:sz="0" w:space="0" w:color="auto"/>
              </w:divBdr>
            </w:div>
            <w:div w:id="760762425">
              <w:marLeft w:val="0"/>
              <w:marRight w:val="0"/>
              <w:marTop w:val="0"/>
              <w:marBottom w:val="0"/>
              <w:divBdr>
                <w:top w:val="none" w:sz="0" w:space="0" w:color="auto"/>
                <w:left w:val="none" w:sz="0" w:space="0" w:color="auto"/>
                <w:bottom w:val="none" w:sz="0" w:space="0" w:color="auto"/>
                <w:right w:val="none" w:sz="0" w:space="0" w:color="auto"/>
              </w:divBdr>
            </w:div>
            <w:div w:id="782844549">
              <w:marLeft w:val="0"/>
              <w:marRight w:val="0"/>
              <w:marTop w:val="0"/>
              <w:marBottom w:val="0"/>
              <w:divBdr>
                <w:top w:val="none" w:sz="0" w:space="0" w:color="auto"/>
                <w:left w:val="none" w:sz="0" w:space="0" w:color="auto"/>
                <w:bottom w:val="none" w:sz="0" w:space="0" w:color="auto"/>
                <w:right w:val="none" w:sz="0" w:space="0" w:color="auto"/>
              </w:divBdr>
            </w:div>
            <w:div w:id="229121125">
              <w:marLeft w:val="0"/>
              <w:marRight w:val="0"/>
              <w:marTop w:val="0"/>
              <w:marBottom w:val="0"/>
              <w:divBdr>
                <w:top w:val="none" w:sz="0" w:space="0" w:color="auto"/>
                <w:left w:val="none" w:sz="0" w:space="0" w:color="auto"/>
                <w:bottom w:val="none" w:sz="0" w:space="0" w:color="auto"/>
                <w:right w:val="none" w:sz="0" w:space="0" w:color="auto"/>
              </w:divBdr>
            </w:div>
            <w:div w:id="1604999006">
              <w:marLeft w:val="0"/>
              <w:marRight w:val="0"/>
              <w:marTop w:val="0"/>
              <w:marBottom w:val="0"/>
              <w:divBdr>
                <w:top w:val="none" w:sz="0" w:space="0" w:color="auto"/>
                <w:left w:val="none" w:sz="0" w:space="0" w:color="auto"/>
                <w:bottom w:val="none" w:sz="0" w:space="0" w:color="auto"/>
                <w:right w:val="none" w:sz="0" w:space="0" w:color="auto"/>
              </w:divBdr>
            </w:div>
            <w:div w:id="1404642721">
              <w:marLeft w:val="0"/>
              <w:marRight w:val="0"/>
              <w:marTop w:val="0"/>
              <w:marBottom w:val="0"/>
              <w:divBdr>
                <w:top w:val="none" w:sz="0" w:space="0" w:color="auto"/>
                <w:left w:val="none" w:sz="0" w:space="0" w:color="auto"/>
                <w:bottom w:val="none" w:sz="0" w:space="0" w:color="auto"/>
                <w:right w:val="none" w:sz="0" w:space="0" w:color="auto"/>
              </w:divBdr>
            </w:div>
            <w:div w:id="467015757">
              <w:marLeft w:val="0"/>
              <w:marRight w:val="0"/>
              <w:marTop w:val="0"/>
              <w:marBottom w:val="0"/>
              <w:divBdr>
                <w:top w:val="none" w:sz="0" w:space="0" w:color="auto"/>
                <w:left w:val="none" w:sz="0" w:space="0" w:color="auto"/>
                <w:bottom w:val="none" w:sz="0" w:space="0" w:color="auto"/>
                <w:right w:val="none" w:sz="0" w:space="0" w:color="auto"/>
              </w:divBdr>
            </w:div>
            <w:div w:id="1278293855">
              <w:marLeft w:val="0"/>
              <w:marRight w:val="0"/>
              <w:marTop w:val="0"/>
              <w:marBottom w:val="0"/>
              <w:divBdr>
                <w:top w:val="none" w:sz="0" w:space="0" w:color="auto"/>
                <w:left w:val="none" w:sz="0" w:space="0" w:color="auto"/>
                <w:bottom w:val="none" w:sz="0" w:space="0" w:color="auto"/>
                <w:right w:val="none" w:sz="0" w:space="0" w:color="auto"/>
              </w:divBdr>
            </w:div>
            <w:div w:id="1210533047">
              <w:marLeft w:val="0"/>
              <w:marRight w:val="0"/>
              <w:marTop w:val="0"/>
              <w:marBottom w:val="0"/>
              <w:divBdr>
                <w:top w:val="none" w:sz="0" w:space="0" w:color="auto"/>
                <w:left w:val="none" w:sz="0" w:space="0" w:color="auto"/>
                <w:bottom w:val="none" w:sz="0" w:space="0" w:color="auto"/>
                <w:right w:val="none" w:sz="0" w:space="0" w:color="auto"/>
              </w:divBdr>
            </w:div>
            <w:div w:id="933364940">
              <w:marLeft w:val="0"/>
              <w:marRight w:val="0"/>
              <w:marTop w:val="0"/>
              <w:marBottom w:val="0"/>
              <w:divBdr>
                <w:top w:val="none" w:sz="0" w:space="0" w:color="auto"/>
                <w:left w:val="none" w:sz="0" w:space="0" w:color="auto"/>
                <w:bottom w:val="none" w:sz="0" w:space="0" w:color="auto"/>
                <w:right w:val="none" w:sz="0" w:space="0" w:color="auto"/>
              </w:divBdr>
            </w:div>
            <w:div w:id="225796777">
              <w:marLeft w:val="0"/>
              <w:marRight w:val="0"/>
              <w:marTop w:val="0"/>
              <w:marBottom w:val="0"/>
              <w:divBdr>
                <w:top w:val="none" w:sz="0" w:space="0" w:color="auto"/>
                <w:left w:val="none" w:sz="0" w:space="0" w:color="auto"/>
                <w:bottom w:val="none" w:sz="0" w:space="0" w:color="auto"/>
                <w:right w:val="none" w:sz="0" w:space="0" w:color="auto"/>
              </w:divBdr>
            </w:div>
            <w:div w:id="227616699">
              <w:marLeft w:val="0"/>
              <w:marRight w:val="0"/>
              <w:marTop w:val="0"/>
              <w:marBottom w:val="0"/>
              <w:divBdr>
                <w:top w:val="none" w:sz="0" w:space="0" w:color="auto"/>
                <w:left w:val="none" w:sz="0" w:space="0" w:color="auto"/>
                <w:bottom w:val="none" w:sz="0" w:space="0" w:color="auto"/>
                <w:right w:val="none" w:sz="0" w:space="0" w:color="auto"/>
              </w:divBdr>
            </w:div>
            <w:div w:id="845628543">
              <w:marLeft w:val="0"/>
              <w:marRight w:val="0"/>
              <w:marTop w:val="0"/>
              <w:marBottom w:val="0"/>
              <w:divBdr>
                <w:top w:val="none" w:sz="0" w:space="0" w:color="auto"/>
                <w:left w:val="none" w:sz="0" w:space="0" w:color="auto"/>
                <w:bottom w:val="none" w:sz="0" w:space="0" w:color="auto"/>
                <w:right w:val="none" w:sz="0" w:space="0" w:color="auto"/>
              </w:divBdr>
            </w:div>
            <w:div w:id="1340540448">
              <w:marLeft w:val="0"/>
              <w:marRight w:val="0"/>
              <w:marTop w:val="0"/>
              <w:marBottom w:val="0"/>
              <w:divBdr>
                <w:top w:val="none" w:sz="0" w:space="0" w:color="auto"/>
                <w:left w:val="none" w:sz="0" w:space="0" w:color="auto"/>
                <w:bottom w:val="none" w:sz="0" w:space="0" w:color="auto"/>
                <w:right w:val="none" w:sz="0" w:space="0" w:color="auto"/>
              </w:divBdr>
            </w:div>
            <w:div w:id="52389426">
              <w:marLeft w:val="0"/>
              <w:marRight w:val="0"/>
              <w:marTop w:val="0"/>
              <w:marBottom w:val="0"/>
              <w:divBdr>
                <w:top w:val="none" w:sz="0" w:space="0" w:color="auto"/>
                <w:left w:val="none" w:sz="0" w:space="0" w:color="auto"/>
                <w:bottom w:val="none" w:sz="0" w:space="0" w:color="auto"/>
                <w:right w:val="none" w:sz="0" w:space="0" w:color="auto"/>
              </w:divBdr>
            </w:div>
            <w:div w:id="941838544">
              <w:marLeft w:val="0"/>
              <w:marRight w:val="0"/>
              <w:marTop w:val="0"/>
              <w:marBottom w:val="0"/>
              <w:divBdr>
                <w:top w:val="none" w:sz="0" w:space="0" w:color="auto"/>
                <w:left w:val="none" w:sz="0" w:space="0" w:color="auto"/>
                <w:bottom w:val="none" w:sz="0" w:space="0" w:color="auto"/>
                <w:right w:val="none" w:sz="0" w:space="0" w:color="auto"/>
              </w:divBdr>
            </w:div>
            <w:div w:id="1401095885">
              <w:marLeft w:val="0"/>
              <w:marRight w:val="0"/>
              <w:marTop w:val="0"/>
              <w:marBottom w:val="0"/>
              <w:divBdr>
                <w:top w:val="none" w:sz="0" w:space="0" w:color="auto"/>
                <w:left w:val="none" w:sz="0" w:space="0" w:color="auto"/>
                <w:bottom w:val="none" w:sz="0" w:space="0" w:color="auto"/>
                <w:right w:val="none" w:sz="0" w:space="0" w:color="auto"/>
              </w:divBdr>
            </w:div>
            <w:div w:id="7097922">
              <w:marLeft w:val="0"/>
              <w:marRight w:val="0"/>
              <w:marTop w:val="0"/>
              <w:marBottom w:val="0"/>
              <w:divBdr>
                <w:top w:val="none" w:sz="0" w:space="0" w:color="auto"/>
                <w:left w:val="none" w:sz="0" w:space="0" w:color="auto"/>
                <w:bottom w:val="none" w:sz="0" w:space="0" w:color="auto"/>
                <w:right w:val="none" w:sz="0" w:space="0" w:color="auto"/>
              </w:divBdr>
            </w:div>
            <w:div w:id="1693415146">
              <w:marLeft w:val="0"/>
              <w:marRight w:val="0"/>
              <w:marTop w:val="0"/>
              <w:marBottom w:val="0"/>
              <w:divBdr>
                <w:top w:val="none" w:sz="0" w:space="0" w:color="auto"/>
                <w:left w:val="none" w:sz="0" w:space="0" w:color="auto"/>
                <w:bottom w:val="none" w:sz="0" w:space="0" w:color="auto"/>
                <w:right w:val="none" w:sz="0" w:space="0" w:color="auto"/>
              </w:divBdr>
            </w:div>
            <w:div w:id="766198684">
              <w:marLeft w:val="0"/>
              <w:marRight w:val="0"/>
              <w:marTop w:val="0"/>
              <w:marBottom w:val="0"/>
              <w:divBdr>
                <w:top w:val="none" w:sz="0" w:space="0" w:color="auto"/>
                <w:left w:val="none" w:sz="0" w:space="0" w:color="auto"/>
                <w:bottom w:val="none" w:sz="0" w:space="0" w:color="auto"/>
                <w:right w:val="none" w:sz="0" w:space="0" w:color="auto"/>
              </w:divBdr>
            </w:div>
            <w:div w:id="1664703337">
              <w:marLeft w:val="0"/>
              <w:marRight w:val="0"/>
              <w:marTop w:val="0"/>
              <w:marBottom w:val="0"/>
              <w:divBdr>
                <w:top w:val="none" w:sz="0" w:space="0" w:color="auto"/>
                <w:left w:val="none" w:sz="0" w:space="0" w:color="auto"/>
                <w:bottom w:val="none" w:sz="0" w:space="0" w:color="auto"/>
                <w:right w:val="none" w:sz="0" w:space="0" w:color="auto"/>
              </w:divBdr>
            </w:div>
            <w:div w:id="1756243630">
              <w:marLeft w:val="0"/>
              <w:marRight w:val="0"/>
              <w:marTop w:val="0"/>
              <w:marBottom w:val="0"/>
              <w:divBdr>
                <w:top w:val="none" w:sz="0" w:space="0" w:color="auto"/>
                <w:left w:val="none" w:sz="0" w:space="0" w:color="auto"/>
                <w:bottom w:val="none" w:sz="0" w:space="0" w:color="auto"/>
                <w:right w:val="none" w:sz="0" w:space="0" w:color="auto"/>
              </w:divBdr>
            </w:div>
            <w:div w:id="1651321304">
              <w:marLeft w:val="0"/>
              <w:marRight w:val="0"/>
              <w:marTop w:val="0"/>
              <w:marBottom w:val="0"/>
              <w:divBdr>
                <w:top w:val="none" w:sz="0" w:space="0" w:color="auto"/>
                <w:left w:val="none" w:sz="0" w:space="0" w:color="auto"/>
                <w:bottom w:val="none" w:sz="0" w:space="0" w:color="auto"/>
                <w:right w:val="none" w:sz="0" w:space="0" w:color="auto"/>
              </w:divBdr>
            </w:div>
            <w:div w:id="1789935810">
              <w:marLeft w:val="0"/>
              <w:marRight w:val="0"/>
              <w:marTop w:val="0"/>
              <w:marBottom w:val="0"/>
              <w:divBdr>
                <w:top w:val="none" w:sz="0" w:space="0" w:color="auto"/>
                <w:left w:val="none" w:sz="0" w:space="0" w:color="auto"/>
                <w:bottom w:val="none" w:sz="0" w:space="0" w:color="auto"/>
                <w:right w:val="none" w:sz="0" w:space="0" w:color="auto"/>
              </w:divBdr>
            </w:div>
            <w:div w:id="1974865990">
              <w:marLeft w:val="0"/>
              <w:marRight w:val="0"/>
              <w:marTop w:val="0"/>
              <w:marBottom w:val="0"/>
              <w:divBdr>
                <w:top w:val="none" w:sz="0" w:space="0" w:color="auto"/>
                <w:left w:val="none" w:sz="0" w:space="0" w:color="auto"/>
                <w:bottom w:val="none" w:sz="0" w:space="0" w:color="auto"/>
                <w:right w:val="none" w:sz="0" w:space="0" w:color="auto"/>
              </w:divBdr>
            </w:div>
            <w:div w:id="1401060340">
              <w:marLeft w:val="0"/>
              <w:marRight w:val="0"/>
              <w:marTop w:val="0"/>
              <w:marBottom w:val="0"/>
              <w:divBdr>
                <w:top w:val="none" w:sz="0" w:space="0" w:color="auto"/>
                <w:left w:val="none" w:sz="0" w:space="0" w:color="auto"/>
                <w:bottom w:val="none" w:sz="0" w:space="0" w:color="auto"/>
                <w:right w:val="none" w:sz="0" w:space="0" w:color="auto"/>
              </w:divBdr>
            </w:div>
            <w:div w:id="1625691069">
              <w:marLeft w:val="0"/>
              <w:marRight w:val="0"/>
              <w:marTop w:val="0"/>
              <w:marBottom w:val="0"/>
              <w:divBdr>
                <w:top w:val="none" w:sz="0" w:space="0" w:color="auto"/>
                <w:left w:val="none" w:sz="0" w:space="0" w:color="auto"/>
                <w:bottom w:val="none" w:sz="0" w:space="0" w:color="auto"/>
                <w:right w:val="none" w:sz="0" w:space="0" w:color="auto"/>
              </w:divBdr>
            </w:div>
            <w:div w:id="1270546825">
              <w:marLeft w:val="0"/>
              <w:marRight w:val="0"/>
              <w:marTop w:val="0"/>
              <w:marBottom w:val="0"/>
              <w:divBdr>
                <w:top w:val="none" w:sz="0" w:space="0" w:color="auto"/>
                <w:left w:val="none" w:sz="0" w:space="0" w:color="auto"/>
                <w:bottom w:val="none" w:sz="0" w:space="0" w:color="auto"/>
                <w:right w:val="none" w:sz="0" w:space="0" w:color="auto"/>
              </w:divBdr>
            </w:div>
            <w:div w:id="1849442784">
              <w:marLeft w:val="0"/>
              <w:marRight w:val="0"/>
              <w:marTop w:val="0"/>
              <w:marBottom w:val="0"/>
              <w:divBdr>
                <w:top w:val="none" w:sz="0" w:space="0" w:color="auto"/>
                <w:left w:val="none" w:sz="0" w:space="0" w:color="auto"/>
                <w:bottom w:val="none" w:sz="0" w:space="0" w:color="auto"/>
                <w:right w:val="none" w:sz="0" w:space="0" w:color="auto"/>
              </w:divBdr>
            </w:div>
            <w:div w:id="1150101478">
              <w:marLeft w:val="0"/>
              <w:marRight w:val="0"/>
              <w:marTop w:val="0"/>
              <w:marBottom w:val="0"/>
              <w:divBdr>
                <w:top w:val="none" w:sz="0" w:space="0" w:color="auto"/>
                <w:left w:val="none" w:sz="0" w:space="0" w:color="auto"/>
                <w:bottom w:val="none" w:sz="0" w:space="0" w:color="auto"/>
                <w:right w:val="none" w:sz="0" w:space="0" w:color="auto"/>
              </w:divBdr>
            </w:div>
            <w:div w:id="970747310">
              <w:marLeft w:val="0"/>
              <w:marRight w:val="0"/>
              <w:marTop w:val="0"/>
              <w:marBottom w:val="0"/>
              <w:divBdr>
                <w:top w:val="none" w:sz="0" w:space="0" w:color="auto"/>
                <w:left w:val="none" w:sz="0" w:space="0" w:color="auto"/>
                <w:bottom w:val="none" w:sz="0" w:space="0" w:color="auto"/>
                <w:right w:val="none" w:sz="0" w:space="0" w:color="auto"/>
              </w:divBdr>
            </w:div>
            <w:div w:id="1611164408">
              <w:marLeft w:val="0"/>
              <w:marRight w:val="0"/>
              <w:marTop w:val="0"/>
              <w:marBottom w:val="0"/>
              <w:divBdr>
                <w:top w:val="none" w:sz="0" w:space="0" w:color="auto"/>
                <w:left w:val="none" w:sz="0" w:space="0" w:color="auto"/>
                <w:bottom w:val="none" w:sz="0" w:space="0" w:color="auto"/>
                <w:right w:val="none" w:sz="0" w:space="0" w:color="auto"/>
              </w:divBdr>
            </w:div>
            <w:div w:id="1568029372">
              <w:marLeft w:val="0"/>
              <w:marRight w:val="0"/>
              <w:marTop w:val="0"/>
              <w:marBottom w:val="0"/>
              <w:divBdr>
                <w:top w:val="none" w:sz="0" w:space="0" w:color="auto"/>
                <w:left w:val="none" w:sz="0" w:space="0" w:color="auto"/>
                <w:bottom w:val="none" w:sz="0" w:space="0" w:color="auto"/>
                <w:right w:val="none" w:sz="0" w:space="0" w:color="auto"/>
              </w:divBdr>
            </w:div>
            <w:div w:id="1232078293">
              <w:marLeft w:val="0"/>
              <w:marRight w:val="0"/>
              <w:marTop w:val="0"/>
              <w:marBottom w:val="0"/>
              <w:divBdr>
                <w:top w:val="none" w:sz="0" w:space="0" w:color="auto"/>
                <w:left w:val="none" w:sz="0" w:space="0" w:color="auto"/>
                <w:bottom w:val="none" w:sz="0" w:space="0" w:color="auto"/>
                <w:right w:val="none" w:sz="0" w:space="0" w:color="auto"/>
              </w:divBdr>
            </w:div>
            <w:div w:id="1085759820">
              <w:marLeft w:val="0"/>
              <w:marRight w:val="0"/>
              <w:marTop w:val="0"/>
              <w:marBottom w:val="0"/>
              <w:divBdr>
                <w:top w:val="none" w:sz="0" w:space="0" w:color="auto"/>
                <w:left w:val="none" w:sz="0" w:space="0" w:color="auto"/>
                <w:bottom w:val="none" w:sz="0" w:space="0" w:color="auto"/>
                <w:right w:val="none" w:sz="0" w:space="0" w:color="auto"/>
              </w:divBdr>
            </w:div>
            <w:div w:id="995378558">
              <w:marLeft w:val="0"/>
              <w:marRight w:val="0"/>
              <w:marTop w:val="0"/>
              <w:marBottom w:val="0"/>
              <w:divBdr>
                <w:top w:val="none" w:sz="0" w:space="0" w:color="auto"/>
                <w:left w:val="none" w:sz="0" w:space="0" w:color="auto"/>
                <w:bottom w:val="none" w:sz="0" w:space="0" w:color="auto"/>
                <w:right w:val="none" w:sz="0" w:space="0" w:color="auto"/>
              </w:divBdr>
            </w:div>
            <w:div w:id="416025825">
              <w:marLeft w:val="0"/>
              <w:marRight w:val="0"/>
              <w:marTop w:val="0"/>
              <w:marBottom w:val="0"/>
              <w:divBdr>
                <w:top w:val="none" w:sz="0" w:space="0" w:color="auto"/>
                <w:left w:val="none" w:sz="0" w:space="0" w:color="auto"/>
                <w:bottom w:val="none" w:sz="0" w:space="0" w:color="auto"/>
                <w:right w:val="none" w:sz="0" w:space="0" w:color="auto"/>
              </w:divBdr>
            </w:div>
            <w:div w:id="707796433">
              <w:marLeft w:val="0"/>
              <w:marRight w:val="0"/>
              <w:marTop w:val="0"/>
              <w:marBottom w:val="0"/>
              <w:divBdr>
                <w:top w:val="none" w:sz="0" w:space="0" w:color="auto"/>
                <w:left w:val="none" w:sz="0" w:space="0" w:color="auto"/>
                <w:bottom w:val="none" w:sz="0" w:space="0" w:color="auto"/>
                <w:right w:val="none" w:sz="0" w:space="0" w:color="auto"/>
              </w:divBdr>
            </w:div>
            <w:div w:id="1509982086">
              <w:marLeft w:val="0"/>
              <w:marRight w:val="0"/>
              <w:marTop w:val="0"/>
              <w:marBottom w:val="0"/>
              <w:divBdr>
                <w:top w:val="none" w:sz="0" w:space="0" w:color="auto"/>
                <w:left w:val="none" w:sz="0" w:space="0" w:color="auto"/>
                <w:bottom w:val="none" w:sz="0" w:space="0" w:color="auto"/>
                <w:right w:val="none" w:sz="0" w:space="0" w:color="auto"/>
              </w:divBdr>
            </w:div>
            <w:div w:id="1899826096">
              <w:marLeft w:val="0"/>
              <w:marRight w:val="0"/>
              <w:marTop w:val="0"/>
              <w:marBottom w:val="0"/>
              <w:divBdr>
                <w:top w:val="none" w:sz="0" w:space="0" w:color="auto"/>
                <w:left w:val="none" w:sz="0" w:space="0" w:color="auto"/>
                <w:bottom w:val="none" w:sz="0" w:space="0" w:color="auto"/>
                <w:right w:val="none" w:sz="0" w:space="0" w:color="auto"/>
              </w:divBdr>
            </w:div>
            <w:div w:id="1633824713">
              <w:marLeft w:val="0"/>
              <w:marRight w:val="0"/>
              <w:marTop w:val="0"/>
              <w:marBottom w:val="0"/>
              <w:divBdr>
                <w:top w:val="none" w:sz="0" w:space="0" w:color="auto"/>
                <w:left w:val="none" w:sz="0" w:space="0" w:color="auto"/>
                <w:bottom w:val="none" w:sz="0" w:space="0" w:color="auto"/>
                <w:right w:val="none" w:sz="0" w:space="0" w:color="auto"/>
              </w:divBdr>
            </w:div>
            <w:div w:id="1358433344">
              <w:marLeft w:val="0"/>
              <w:marRight w:val="0"/>
              <w:marTop w:val="0"/>
              <w:marBottom w:val="0"/>
              <w:divBdr>
                <w:top w:val="none" w:sz="0" w:space="0" w:color="auto"/>
                <w:left w:val="none" w:sz="0" w:space="0" w:color="auto"/>
                <w:bottom w:val="none" w:sz="0" w:space="0" w:color="auto"/>
                <w:right w:val="none" w:sz="0" w:space="0" w:color="auto"/>
              </w:divBdr>
            </w:div>
            <w:div w:id="21237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2082">
      <w:bodyDiv w:val="1"/>
      <w:marLeft w:val="0"/>
      <w:marRight w:val="0"/>
      <w:marTop w:val="0"/>
      <w:marBottom w:val="0"/>
      <w:divBdr>
        <w:top w:val="none" w:sz="0" w:space="0" w:color="auto"/>
        <w:left w:val="none" w:sz="0" w:space="0" w:color="auto"/>
        <w:bottom w:val="none" w:sz="0" w:space="0" w:color="auto"/>
        <w:right w:val="none" w:sz="0" w:space="0" w:color="auto"/>
      </w:divBdr>
    </w:div>
    <w:div w:id="421494490">
      <w:bodyDiv w:val="1"/>
      <w:marLeft w:val="0"/>
      <w:marRight w:val="0"/>
      <w:marTop w:val="0"/>
      <w:marBottom w:val="0"/>
      <w:divBdr>
        <w:top w:val="none" w:sz="0" w:space="0" w:color="auto"/>
        <w:left w:val="none" w:sz="0" w:space="0" w:color="auto"/>
        <w:bottom w:val="none" w:sz="0" w:space="0" w:color="auto"/>
        <w:right w:val="none" w:sz="0" w:space="0" w:color="auto"/>
      </w:divBdr>
      <w:divsChild>
        <w:div w:id="674846158">
          <w:marLeft w:val="0"/>
          <w:marRight w:val="0"/>
          <w:marTop w:val="0"/>
          <w:marBottom w:val="0"/>
          <w:divBdr>
            <w:top w:val="none" w:sz="0" w:space="0" w:color="auto"/>
            <w:left w:val="none" w:sz="0" w:space="0" w:color="auto"/>
            <w:bottom w:val="none" w:sz="0" w:space="0" w:color="auto"/>
            <w:right w:val="none" w:sz="0" w:space="0" w:color="auto"/>
          </w:divBdr>
        </w:div>
        <w:div w:id="1599555980">
          <w:marLeft w:val="0"/>
          <w:marRight w:val="0"/>
          <w:marTop w:val="0"/>
          <w:marBottom w:val="0"/>
          <w:divBdr>
            <w:top w:val="none" w:sz="0" w:space="0" w:color="auto"/>
            <w:left w:val="none" w:sz="0" w:space="0" w:color="auto"/>
            <w:bottom w:val="none" w:sz="0" w:space="0" w:color="auto"/>
            <w:right w:val="none" w:sz="0" w:space="0" w:color="auto"/>
          </w:divBdr>
        </w:div>
      </w:divsChild>
    </w:div>
    <w:div w:id="428548245">
      <w:bodyDiv w:val="1"/>
      <w:marLeft w:val="0"/>
      <w:marRight w:val="0"/>
      <w:marTop w:val="0"/>
      <w:marBottom w:val="0"/>
      <w:divBdr>
        <w:top w:val="none" w:sz="0" w:space="0" w:color="auto"/>
        <w:left w:val="none" w:sz="0" w:space="0" w:color="auto"/>
        <w:bottom w:val="none" w:sz="0" w:space="0" w:color="auto"/>
        <w:right w:val="none" w:sz="0" w:space="0" w:color="auto"/>
      </w:divBdr>
    </w:div>
    <w:div w:id="428621417">
      <w:bodyDiv w:val="1"/>
      <w:marLeft w:val="0"/>
      <w:marRight w:val="0"/>
      <w:marTop w:val="0"/>
      <w:marBottom w:val="0"/>
      <w:divBdr>
        <w:top w:val="none" w:sz="0" w:space="0" w:color="auto"/>
        <w:left w:val="none" w:sz="0" w:space="0" w:color="auto"/>
        <w:bottom w:val="none" w:sz="0" w:space="0" w:color="auto"/>
        <w:right w:val="none" w:sz="0" w:space="0" w:color="auto"/>
      </w:divBdr>
    </w:div>
    <w:div w:id="428936880">
      <w:bodyDiv w:val="1"/>
      <w:marLeft w:val="0"/>
      <w:marRight w:val="0"/>
      <w:marTop w:val="0"/>
      <w:marBottom w:val="0"/>
      <w:divBdr>
        <w:top w:val="none" w:sz="0" w:space="0" w:color="auto"/>
        <w:left w:val="none" w:sz="0" w:space="0" w:color="auto"/>
        <w:bottom w:val="none" w:sz="0" w:space="0" w:color="auto"/>
        <w:right w:val="none" w:sz="0" w:space="0" w:color="auto"/>
      </w:divBdr>
    </w:div>
    <w:div w:id="428938537">
      <w:bodyDiv w:val="1"/>
      <w:marLeft w:val="0"/>
      <w:marRight w:val="0"/>
      <w:marTop w:val="0"/>
      <w:marBottom w:val="0"/>
      <w:divBdr>
        <w:top w:val="none" w:sz="0" w:space="0" w:color="auto"/>
        <w:left w:val="none" w:sz="0" w:space="0" w:color="auto"/>
        <w:bottom w:val="none" w:sz="0" w:space="0" w:color="auto"/>
        <w:right w:val="none" w:sz="0" w:space="0" w:color="auto"/>
      </w:divBdr>
    </w:div>
    <w:div w:id="430779910">
      <w:bodyDiv w:val="1"/>
      <w:marLeft w:val="0"/>
      <w:marRight w:val="0"/>
      <w:marTop w:val="0"/>
      <w:marBottom w:val="0"/>
      <w:divBdr>
        <w:top w:val="none" w:sz="0" w:space="0" w:color="auto"/>
        <w:left w:val="none" w:sz="0" w:space="0" w:color="auto"/>
        <w:bottom w:val="none" w:sz="0" w:space="0" w:color="auto"/>
        <w:right w:val="none" w:sz="0" w:space="0" w:color="auto"/>
      </w:divBdr>
    </w:div>
    <w:div w:id="445392035">
      <w:bodyDiv w:val="1"/>
      <w:marLeft w:val="0"/>
      <w:marRight w:val="0"/>
      <w:marTop w:val="0"/>
      <w:marBottom w:val="0"/>
      <w:divBdr>
        <w:top w:val="none" w:sz="0" w:space="0" w:color="auto"/>
        <w:left w:val="none" w:sz="0" w:space="0" w:color="auto"/>
        <w:bottom w:val="none" w:sz="0" w:space="0" w:color="auto"/>
        <w:right w:val="none" w:sz="0" w:space="0" w:color="auto"/>
      </w:divBdr>
    </w:div>
    <w:div w:id="448473385">
      <w:bodyDiv w:val="1"/>
      <w:marLeft w:val="0"/>
      <w:marRight w:val="0"/>
      <w:marTop w:val="0"/>
      <w:marBottom w:val="0"/>
      <w:divBdr>
        <w:top w:val="none" w:sz="0" w:space="0" w:color="auto"/>
        <w:left w:val="none" w:sz="0" w:space="0" w:color="auto"/>
        <w:bottom w:val="none" w:sz="0" w:space="0" w:color="auto"/>
        <w:right w:val="none" w:sz="0" w:space="0" w:color="auto"/>
      </w:divBdr>
    </w:div>
    <w:div w:id="449010101">
      <w:bodyDiv w:val="1"/>
      <w:marLeft w:val="0"/>
      <w:marRight w:val="0"/>
      <w:marTop w:val="0"/>
      <w:marBottom w:val="0"/>
      <w:divBdr>
        <w:top w:val="none" w:sz="0" w:space="0" w:color="auto"/>
        <w:left w:val="none" w:sz="0" w:space="0" w:color="auto"/>
        <w:bottom w:val="none" w:sz="0" w:space="0" w:color="auto"/>
        <w:right w:val="none" w:sz="0" w:space="0" w:color="auto"/>
      </w:divBdr>
    </w:div>
    <w:div w:id="456290969">
      <w:bodyDiv w:val="1"/>
      <w:marLeft w:val="0"/>
      <w:marRight w:val="0"/>
      <w:marTop w:val="0"/>
      <w:marBottom w:val="0"/>
      <w:divBdr>
        <w:top w:val="none" w:sz="0" w:space="0" w:color="auto"/>
        <w:left w:val="none" w:sz="0" w:space="0" w:color="auto"/>
        <w:bottom w:val="none" w:sz="0" w:space="0" w:color="auto"/>
        <w:right w:val="none" w:sz="0" w:space="0" w:color="auto"/>
      </w:divBdr>
    </w:div>
    <w:div w:id="464542884">
      <w:bodyDiv w:val="1"/>
      <w:marLeft w:val="0"/>
      <w:marRight w:val="0"/>
      <w:marTop w:val="0"/>
      <w:marBottom w:val="0"/>
      <w:divBdr>
        <w:top w:val="none" w:sz="0" w:space="0" w:color="auto"/>
        <w:left w:val="none" w:sz="0" w:space="0" w:color="auto"/>
        <w:bottom w:val="none" w:sz="0" w:space="0" w:color="auto"/>
        <w:right w:val="none" w:sz="0" w:space="0" w:color="auto"/>
      </w:divBdr>
    </w:div>
    <w:div w:id="469714676">
      <w:bodyDiv w:val="1"/>
      <w:marLeft w:val="0"/>
      <w:marRight w:val="0"/>
      <w:marTop w:val="0"/>
      <w:marBottom w:val="0"/>
      <w:divBdr>
        <w:top w:val="none" w:sz="0" w:space="0" w:color="auto"/>
        <w:left w:val="none" w:sz="0" w:space="0" w:color="auto"/>
        <w:bottom w:val="none" w:sz="0" w:space="0" w:color="auto"/>
        <w:right w:val="none" w:sz="0" w:space="0" w:color="auto"/>
      </w:divBdr>
    </w:div>
    <w:div w:id="475417076">
      <w:bodyDiv w:val="1"/>
      <w:marLeft w:val="0"/>
      <w:marRight w:val="0"/>
      <w:marTop w:val="0"/>
      <w:marBottom w:val="0"/>
      <w:divBdr>
        <w:top w:val="none" w:sz="0" w:space="0" w:color="auto"/>
        <w:left w:val="none" w:sz="0" w:space="0" w:color="auto"/>
        <w:bottom w:val="none" w:sz="0" w:space="0" w:color="auto"/>
        <w:right w:val="none" w:sz="0" w:space="0" w:color="auto"/>
      </w:divBdr>
    </w:div>
    <w:div w:id="476148296">
      <w:bodyDiv w:val="1"/>
      <w:marLeft w:val="0"/>
      <w:marRight w:val="0"/>
      <w:marTop w:val="0"/>
      <w:marBottom w:val="0"/>
      <w:divBdr>
        <w:top w:val="none" w:sz="0" w:space="0" w:color="auto"/>
        <w:left w:val="none" w:sz="0" w:space="0" w:color="auto"/>
        <w:bottom w:val="none" w:sz="0" w:space="0" w:color="auto"/>
        <w:right w:val="none" w:sz="0" w:space="0" w:color="auto"/>
      </w:divBdr>
      <w:divsChild>
        <w:div w:id="1568805213">
          <w:marLeft w:val="0"/>
          <w:marRight w:val="0"/>
          <w:marTop w:val="0"/>
          <w:marBottom w:val="0"/>
          <w:divBdr>
            <w:top w:val="none" w:sz="0" w:space="0" w:color="auto"/>
            <w:left w:val="none" w:sz="0" w:space="0" w:color="auto"/>
            <w:bottom w:val="none" w:sz="0" w:space="0" w:color="auto"/>
            <w:right w:val="none" w:sz="0" w:space="0" w:color="auto"/>
          </w:divBdr>
        </w:div>
      </w:divsChild>
    </w:div>
    <w:div w:id="476531423">
      <w:bodyDiv w:val="1"/>
      <w:marLeft w:val="0"/>
      <w:marRight w:val="0"/>
      <w:marTop w:val="0"/>
      <w:marBottom w:val="0"/>
      <w:divBdr>
        <w:top w:val="none" w:sz="0" w:space="0" w:color="auto"/>
        <w:left w:val="none" w:sz="0" w:space="0" w:color="auto"/>
        <w:bottom w:val="none" w:sz="0" w:space="0" w:color="auto"/>
        <w:right w:val="none" w:sz="0" w:space="0" w:color="auto"/>
      </w:divBdr>
    </w:div>
    <w:div w:id="511649921">
      <w:bodyDiv w:val="1"/>
      <w:marLeft w:val="0"/>
      <w:marRight w:val="0"/>
      <w:marTop w:val="0"/>
      <w:marBottom w:val="0"/>
      <w:divBdr>
        <w:top w:val="none" w:sz="0" w:space="0" w:color="auto"/>
        <w:left w:val="none" w:sz="0" w:space="0" w:color="auto"/>
        <w:bottom w:val="none" w:sz="0" w:space="0" w:color="auto"/>
        <w:right w:val="none" w:sz="0" w:space="0" w:color="auto"/>
      </w:divBdr>
    </w:div>
    <w:div w:id="513081556">
      <w:bodyDiv w:val="1"/>
      <w:marLeft w:val="0"/>
      <w:marRight w:val="0"/>
      <w:marTop w:val="0"/>
      <w:marBottom w:val="0"/>
      <w:divBdr>
        <w:top w:val="none" w:sz="0" w:space="0" w:color="auto"/>
        <w:left w:val="none" w:sz="0" w:space="0" w:color="auto"/>
        <w:bottom w:val="none" w:sz="0" w:space="0" w:color="auto"/>
        <w:right w:val="none" w:sz="0" w:space="0" w:color="auto"/>
      </w:divBdr>
    </w:div>
    <w:div w:id="519667471">
      <w:bodyDiv w:val="1"/>
      <w:marLeft w:val="0"/>
      <w:marRight w:val="0"/>
      <w:marTop w:val="0"/>
      <w:marBottom w:val="0"/>
      <w:divBdr>
        <w:top w:val="none" w:sz="0" w:space="0" w:color="auto"/>
        <w:left w:val="none" w:sz="0" w:space="0" w:color="auto"/>
        <w:bottom w:val="none" w:sz="0" w:space="0" w:color="auto"/>
        <w:right w:val="none" w:sz="0" w:space="0" w:color="auto"/>
      </w:divBdr>
    </w:div>
    <w:div w:id="529536347">
      <w:bodyDiv w:val="1"/>
      <w:marLeft w:val="0"/>
      <w:marRight w:val="0"/>
      <w:marTop w:val="0"/>
      <w:marBottom w:val="0"/>
      <w:divBdr>
        <w:top w:val="none" w:sz="0" w:space="0" w:color="auto"/>
        <w:left w:val="none" w:sz="0" w:space="0" w:color="auto"/>
        <w:bottom w:val="none" w:sz="0" w:space="0" w:color="auto"/>
        <w:right w:val="none" w:sz="0" w:space="0" w:color="auto"/>
      </w:divBdr>
    </w:div>
    <w:div w:id="533619646">
      <w:bodyDiv w:val="1"/>
      <w:marLeft w:val="0"/>
      <w:marRight w:val="0"/>
      <w:marTop w:val="0"/>
      <w:marBottom w:val="0"/>
      <w:divBdr>
        <w:top w:val="none" w:sz="0" w:space="0" w:color="auto"/>
        <w:left w:val="none" w:sz="0" w:space="0" w:color="auto"/>
        <w:bottom w:val="none" w:sz="0" w:space="0" w:color="auto"/>
        <w:right w:val="none" w:sz="0" w:space="0" w:color="auto"/>
      </w:divBdr>
    </w:div>
    <w:div w:id="534778994">
      <w:bodyDiv w:val="1"/>
      <w:marLeft w:val="0"/>
      <w:marRight w:val="0"/>
      <w:marTop w:val="0"/>
      <w:marBottom w:val="0"/>
      <w:divBdr>
        <w:top w:val="none" w:sz="0" w:space="0" w:color="auto"/>
        <w:left w:val="none" w:sz="0" w:space="0" w:color="auto"/>
        <w:bottom w:val="none" w:sz="0" w:space="0" w:color="auto"/>
        <w:right w:val="none" w:sz="0" w:space="0" w:color="auto"/>
      </w:divBdr>
    </w:div>
    <w:div w:id="538204265">
      <w:bodyDiv w:val="1"/>
      <w:marLeft w:val="0"/>
      <w:marRight w:val="0"/>
      <w:marTop w:val="0"/>
      <w:marBottom w:val="0"/>
      <w:divBdr>
        <w:top w:val="none" w:sz="0" w:space="0" w:color="auto"/>
        <w:left w:val="none" w:sz="0" w:space="0" w:color="auto"/>
        <w:bottom w:val="none" w:sz="0" w:space="0" w:color="auto"/>
        <w:right w:val="none" w:sz="0" w:space="0" w:color="auto"/>
      </w:divBdr>
    </w:div>
    <w:div w:id="543055364">
      <w:bodyDiv w:val="1"/>
      <w:marLeft w:val="0"/>
      <w:marRight w:val="0"/>
      <w:marTop w:val="0"/>
      <w:marBottom w:val="0"/>
      <w:divBdr>
        <w:top w:val="none" w:sz="0" w:space="0" w:color="auto"/>
        <w:left w:val="none" w:sz="0" w:space="0" w:color="auto"/>
        <w:bottom w:val="none" w:sz="0" w:space="0" w:color="auto"/>
        <w:right w:val="none" w:sz="0" w:space="0" w:color="auto"/>
      </w:divBdr>
    </w:div>
    <w:div w:id="544870115">
      <w:bodyDiv w:val="1"/>
      <w:marLeft w:val="0"/>
      <w:marRight w:val="0"/>
      <w:marTop w:val="0"/>
      <w:marBottom w:val="0"/>
      <w:divBdr>
        <w:top w:val="none" w:sz="0" w:space="0" w:color="auto"/>
        <w:left w:val="none" w:sz="0" w:space="0" w:color="auto"/>
        <w:bottom w:val="none" w:sz="0" w:space="0" w:color="auto"/>
        <w:right w:val="none" w:sz="0" w:space="0" w:color="auto"/>
      </w:divBdr>
    </w:div>
    <w:div w:id="554126797">
      <w:bodyDiv w:val="1"/>
      <w:marLeft w:val="0"/>
      <w:marRight w:val="0"/>
      <w:marTop w:val="0"/>
      <w:marBottom w:val="0"/>
      <w:divBdr>
        <w:top w:val="none" w:sz="0" w:space="0" w:color="auto"/>
        <w:left w:val="none" w:sz="0" w:space="0" w:color="auto"/>
        <w:bottom w:val="none" w:sz="0" w:space="0" w:color="auto"/>
        <w:right w:val="none" w:sz="0" w:space="0" w:color="auto"/>
      </w:divBdr>
    </w:div>
    <w:div w:id="556941159">
      <w:bodyDiv w:val="1"/>
      <w:marLeft w:val="0"/>
      <w:marRight w:val="0"/>
      <w:marTop w:val="0"/>
      <w:marBottom w:val="0"/>
      <w:divBdr>
        <w:top w:val="none" w:sz="0" w:space="0" w:color="auto"/>
        <w:left w:val="none" w:sz="0" w:space="0" w:color="auto"/>
        <w:bottom w:val="none" w:sz="0" w:space="0" w:color="auto"/>
        <w:right w:val="none" w:sz="0" w:space="0" w:color="auto"/>
      </w:divBdr>
    </w:div>
    <w:div w:id="567766542">
      <w:bodyDiv w:val="1"/>
      <w:marLeft w:val="0"/>
      <w:marRight w:val="0"/>
      <w:marTop w:val="0"/>
      <w:marBottom w:val="0"/>
      <w:divBdr>
        <w:top w:val="none" w:sz="0" w:space="0" w:color="auto"/>
        <w:left w:val="none" w:sz="0" w:space="0" w:color="auto"/>
        <w:bottom w:val="none" w:sz="0" w:space="0" w:color="auto"/>
        <w:right w:val="none" w:sz="0" w:space="0" w:color="auto"/>
      </w:divBdr>
    </w:div>
    <w:div w:id="576329937">
      <w:bodyDiv w:val="1"/>
      <w:marLeft w:val="0"/>
      <w:marRight w:val="0"/>
      <w:marTop w:val="0"/>
      <w:marBottom w:val="0"/>
      <w:divBdr>
        <w:top w:val="none" w:sz="0" w:space="0" w:color="auto"/>
        <w:left w:val="none" w:sz="0" w:space="0" w:color="auto"/>
        <w:bottom w:val="none" w:sz="0" w:space="0" w:color="auto"/>
        <w:right w:val="none" w:sz="0" w:space="0" w:color="auto"/>
      </w:divBdr>
    </w:div>
    <w:div w:id="588854061">
      <w:bodyDiv w:val="1"/>
      <w:marLeft w:val="0"/>
      <w:marRight w:val="0"/>
      <w:marTop w:val="0"/>
      <w:marBottom w:val="0"/>
      <w:divBdr>
        <w:top w:val="none" w:sz="0" w:space="0" w:color="auto"/>
        <w:left w:val="none" w:sz="0" w:space="0" w:color="auto"/>
        <w:bottom w:val="none" w:sz="0" w:space="0" w:color="auto"/>
        <w:right w:val="none" w:sz="0" w:space="0" w:color="auto"/>
      </w:divBdr>
    </w:div>
    <w:div w:id="589970548">
      <w:bodyDiv w:val="1"/>
      <w:marLeft w:val="0"/>
      <w:marRight w:val="0"/>
      <w:marTop w:val="0"/>
      <w:marBottom w:val="0"/>
      <w:divBdr>
        <w:top w:val="none" w:sz="0" w:space="0" w:color="auto"/>
        <w:left w:val="none" w:sz="0" w:space="0" w:color="auto"/>
        <w:bottom w:val="none" w:sz="0" w:space="0" w:color="auto"/>
        <w:right w:val="none" w:sz="0" w:space="0" w:color="auto"/>
      </w:divBdr>
    </w:div>
    <w:div w:id="590434447">
      <w:bodyDiv w:val="1"/>
      <w:marLeft w:val="0"/>
      <w:marRight w:val="0"/>
      <w:marTop w:val="0"/>
      <w:marBottom w:val="0"/>
      <w:divBdr>
        <w:top w:val="none" w:sz="0" w:space="0" w:color="auto"/>
        <w:left w:val="none" w:sz="0" w:space="0" w:color="auto"/>
        <w:bottom w:val="none" w:sz="0" w:space="0" w:color="auto"/>
        <w:right w:val="none" w:sz="0" w:space="0" w:color="auto"/>
      </w:divBdr>
    </w:div>
    <w:div w:id="603265988">
      <w:bodyDiv w:val="1"/>
      <w:marLeft w:val="0"/>
      <w:marRight w:val="0"/>
      <w:marTop w:val="0"/>
      <w:marBottom w:val="0"/>
      <w:divBdr>
        <w:top w:val="none" w:sz="0" w:space="0" w:color="auto"/>
        <w:left w:val="none" w:sz="0" w:space="0" w:color="auto"/>
        <w:bottom w:val="none" w:sz="0" w:space="0" w:color="auto"/>
        <w:right w:val="none" w:sz="0" w:space="0" w:color="auto"/>
      </w:divBdr>
    </w:div>
    <w:div w:id="627856036">
      <w:bodyDiv w:val="1"/>
      <w:marLeft w:val="0"/>
      <w:marRight w:val="0"/>
      <w:marTop w:val="0"/>
      <w:marBottom w:val="0"/>
      <w:divBdr>
        <w:top w:val="none" w:sz="0" w:space="0" w:color="auto"/>
        <w:left w:val="none" w:sz="0" w:space="0" w:color="auto"/>
        <w:bottom w:val="none" w:sz="0" w:space="0" w:color="auto"/>
        <w:right w:val="none" w:sz="0" w:space="0" w:color="auto"/>
      </w:divBdr>
    </w:div>
    <w:div w:id="629895057">
      <w:bodyDiv w:val="1"/>
      <w:marLeft w:val="0"/>
      <w:marRight w:val="0"/>
      <w:marTop w:val="0"/>
      <w:marBottom w:val="0"/>
      <w:divBdr>
        <w:top w:val="none" w:sz="0" w:space="0" w:color="auto"/>
        <w:left w:val="none" w:sz="0" w:space="0" w:color="auto"/>
        <w:bottom w:val="none" w:sz="0" w:space="0" w:color="auto"/>
        <w:right w:val="none" w:sz="0" w:space="0" w:color="auto"/>
      </w:divBdr>
    </w:div>
    <w:div w:id="634877156">
      <w:bodyDiv w:val="1"/>
      <w:marLeft w:val="0"/>
      <w:marRight w:val="0"/>
      <w:marTop w:val="0"/>
      <w:marBottom w:val="0"/>
      <w:divBdr>
        <w:top w:val="none" w:sz="0" w:space="0" w:color="auto"/>
        <w:left w:val="none" w:sz="0" w:space="0" w:color="auto"/>
        <w:bottom w:val="none" w:sz="0" w:space="0" w:color="auto"/>
        <w:right w:val="none" w:sz="0" w:space="0" w:color="auto"/>
      </w:divBdr>
    </w:div>
    <w:div w:id="643893993">
      <w:bodyDiv w:val="1"/>
      <w:marLeft w:val="0"/>
      <w:marRight w:val="0"/>
      <w:marTop w:val="0"/>
      <w:marBottom w:val="0"/>
      <w:divBdr>
        <w:top w:val="none" w:sz="0" w:space="0" w:color="auto"/>
        <w:left w:val="none" w:sz="0" w:space="0" w:color="auto"/>
        <w:bottom w:val="none" w:sz="0" w:space="0" w:color="auto"/>
        <w:right w:val="none" w:sz="0" w:space="0" w:color="auto"/>
      </w:divBdr>
    </w:div>
    <w:div w:id="646671388">
      <w:bodyDiv w:val="1"/>
      <w:marLeft w:val="0"/>
      <w:marRight w:val="0"/>
      <w:marTop w:val="0"/>
      <w:marBottom w:val="0"/>
      <w:divBdr>
        <w:top w:val="none" w:sz="0" w:space="0" w:color="auto"/>
        <w:left w:val="none" w:sz="0" w:space="0" w:color="auto"/>
        <w:bottom w:val="none" w:sz="0" w:space="0" w:color="auto"/>
        <w:right w:val="none" w:sz="0" w:space="0" w:color="auto"/>
      </w:divBdr>
    </w:div>
    <w:div w:id="649673599">
      <w:bodyDiv w:val="1"/>
      <w:marLeft w:val="0"/>
      <w:marRight w:val="0"/>
      <w:marTop w:val="0"/>
      <w:marBottom w:val="0"/>
      <w:divBdr>
        <w:top w:val="none" w:sz="0" w:space="0" w:color="auto"/>
        <w:left w:val="none" w:sz="0" w:space="0" w:color="auto"/>
        <w:bottom w:val="none" w:sz="0" w:space="0" w:color="auto"/>
        <w:right w:val="none" w:sz="0" w:space="0" w:color="auto"/>
      </w:divBdr>
    </w:div>
    <w:div w:id="650981618">
      <w:bodyDiv w:val="1"/>
      <w:marLeft w:val="0"/>
      <w:marRight w:val="0"/>
      <w:marTop w:val="0"/>
      <w:marBottom w:val="0"/>
      <w:divBdr>
        <w:top w:val="none" w:sz="0" w:space="0" w:color="auto"/>
        <w:left w:val="none" w:sz="0" w:space="0" w:color="auto"/>
        <w:bottom w:val="none" w:sz="0" w:space="0" w:color="auto"/>
        <w:right w:val="none" w:sz="0" w:space="0" w:color="auto"/>
      </w:divBdr>
    </w:div>
    <w:div w:id="663093959">
      <w:bodyDiv w:val="1"/>
      <w:marLeft w:val="0"/>
      <w:marRight w:val="0"/>
      <w:marTop w:val="0"/>
      <w:marBottom w:val="0"/>
      <w:divBdr>
        <w:top w:val="none" w:sz="0" w:space="0" w:color="auto"/>
        <w:left w:val="none" w:sz="0" w:space="0" w:color="auto"/>
        <w:bottom w:val="none" w:sz="0" w:space="0" w:color="auto"/>
        <w:right w:val="none" w:sz="0" w:space="0" w:color="auto"/>
      </w:divBdr>
    </w:div>
    <w:div w:id="663431014">
      <w:bodyDiv w:val="1"/>
      <w:marLeft w:val="0"/>
      <w:marRight w:val="0"/>
      <w:marTop w:val="0"/>
      <w:marBottom w:val="0"/>
      <w:divBdr>
        <w:top w:val="none" w:sz="0" w:space="0" w:color="auto"/>
        <w:left w:val="none" w:sz="0" w:space="0" w:color="auto"/>
        <w:bottom w:val="none" w:sz="0" w:space="0" w:color="auto"/>
        <w:right w:val="none" w:sz="0" w:space="0" w:color="auto"/>
      </w:divBdr>
    </w:div>
    <w:div w:id="676271064">
      <w:bodyDiv w:val="1"/>
      <w:marLeft w:val="0"/>
      <w:marRight w:val="0"/>
      <w:marTop w:val="0"/>
      <w:marBottom w:val="0"/>
      <w:divBdr>
        <w:top w:val="none" w:sz="0" w:space="0" w:color="auto"/>
        <w:left w:val="none" w:sz="0" w:space="0" w:color="auto"/>
        <w:bottom w:val="none" w:sz="0" w:space="0" w:color="auto"/>
        <w:right w:val="none" w:sz="0" w:space="0" w:color="auto"/>
      </w:divBdr>
    </w:div>
    <w:div w:id="691567831">
      <w:bodyDiv w:val="1"/>
      <w:marLeft w:val="0"/>
      <w:marRight w:val="0"/>
      <w:marTop w:val="0"/>
      <w:marBottom w:val="0"/>
      <w:divBdr>
        <w:top w:val="none" w:sz="0" w:space="0" w:color="auto"/>
        <w:left w:val="none" w:sz="0" w:space="0" w:color="auto"/>
        <w:bottom w:val="none" w:sz="0" w:space="0" w:color="auto"/>
        <w:right w:val="none" w:sz="0" w:space="0" w:color="auto"/>
      </w:divBdr>
    </w:div>
    <w:div w:id="701126994">
      <w:bodyDiv w:val="1"/>
      <w:marLeft w:val="0"/>
      <w:marRight w:val="0"/>
      <w:marTop w:val="0"/>
      <w:marBottom w:val="0"/>
      <w:divBdr>
        <w:top w:val="none" w:sz="0" w:space="0" w:color="auto"/>
        <w:left w:val="none" w:sz="0" w:space="0" w:color="auto"/>
        <w:bottom w:val="none" w:sz="0" w:space="0" w:color="auto"/>
        <w:right w:val="none" w:sz="0" w:space="0" w:color="auto"/>
      </w:divBdr>
    </w:div>
    <w:div w:id="703867555">
      <w:bodyDiv w:val="1"/>
      <w:marLeft w:val="0"/>
      <w:marRight w:val="0"/>
      <w:marTop w:val="0"/>
      <w:marBottom w:val="0"/>
      <w:divBdr>
        <w:top w:val="none" w:sz="0" w:space="0" w:color="auto"/>
        <w:left w:val="none" w:sz="0" w:space="0" w:color="auto"/>
        <w:bottom w:val="none" w:sz="0" w:space="0" w:color="auto"/>
        <w:right w:val="none" w:sz="0" w:space="0" w:color="auto"/>
      </w:divBdr>
    </w:div>
    <w:div w:id="732002615">
      <w:bodyDiv w:val="1"/>
      <w:marLeft w:val="0"/>
      <w:marRight w:val="0"/>
      <w:marTop w:val="0"/>
      <w:marBottom w:val="0"/>
      <w:divBdr>
        <w:top w:val="none" w:sz="0" w:space="0" w:color="auto"/>
        <w:left w:val="none" w:sz="0" w:space="0" w:color="auto"/>
        <w:bottom w:val="none" w:sz="0" w:space="0" w:color="auto"/>
        <w:right w:val="none" w:sz="0" w:space="0" w:color="auto"/>
      </w:divBdr>
    </w:div>
    <w:div w:id="741292760">
      <w:bodyDiv w:val="1"/>
      <w:marLeft w:val="0"/>
      <w:marRight w:val="0"/>
      <w:marTop w:val="0"/>
      <w:marBottom w:val="0"/>
      <w:divBdr>
        <w:top w:val="none" w:sz="0" w:space="0" w:color="auto"/>
        <w:left w:val="none" w:sz="0" w:space="0" w:color="auto"/>
        <w:bottom w:val="none" w:sz="0" w:space="0" w:color="auto"/>
        <w:right w:val="none" w:sz="0" w:space="0" w:color="auto"/>
      </w:divBdr>
    </w:div>
    <w:div w:id="743186665">
      <w:bodyDiv w:val="1"/>
      <w:marLeft w:val="0"/>
      <w:marRight w:val="0"/>
      <w:marTop w:val="0"/>
      <w:marBottom w:val="0"/>
      <w:divBdr>
        <w:top w:val="none" w:sz="0" w:space="0" w:color="auto"/>
        <w:left w:val="none" w:sz="0" w:space="0" w:color="auto"/>
        <w:bottom w:val="none" w:sz="0" w:space="0" w:color="auto"/>
        <w:right w:val="none" w:sz="0" w:space="0" w:color="auto"/>
      </w:divBdr>
    </w:div>
    <w:div w:id="743407402">
      <w:bodyDiv w:val="1"/>
      <w:marLeft w:val="0"/>
      <w:marRight w:val="0"/>
      <w:marTop w:val="0"/>
      <w:marBottom w:val="0"/>
      <w:divBdr>
        <w:top w:val="none" w:sz="0" w:space="0" w:color="auto"/>
        <w:left w:val="none" w:sz="0" w:space="0" w:color="auto"/>
        <w:bottom w:val="none" w:sz="0" w:space="0" w:color="auto"/>
        <w:right w:val="none" w:sz="0" w:space="0" w:color="auto"/>
      </w:divBdr>
    </w:div>
    <w:div w:id="748036095">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3354046">
      <w:bodyDiv w:val="1"/>
      <w:marLeft w:val="0"/>
      <w:marRight w:val="0"/>
      <w:marTop w:val="0"/>
      <w:marBottom w:val="0"/>
      <w:divBdr>
        <w:top w:val="none" w:sz="0" w:space="0" w:color="auto"/>
        <w:left w:val="none" w:sz="0" w:space="0" w:color="auto"/>
        <w:bottom w:val="none" w:sz="0" w:space="0" w:color="auto"/>
        <w:right w:val="none" w:sz="0" w:space="0" w:color="auto"/>
      </w:divBdr>
    </w:div>
    <w:div w:id="761805814">
      <w:bodyDiv w:val="1"/>
      <w:marLeft w:val="0"/>
      <w:marRight w:val="0"/>
      <w:marTop w:val="0"/>
      <w:marBottom w:val="0"/>
      <w:divBdr>
        <w:top w:val="none" w:sz="0" w:space="0" w:color="auto"/>
        <w:left w:val="none" w:sz="0" w:space="0" w:color="auto"/>
        <w:bottom w:val="none" w:sz="0" w:space="0" w:color="auto"/>
        <w:right w:val="none" w:sz="0" w:space="0" w:color="auto"/>
      </w:divBdr>
    </w:div>
    <w:div w:id="763305127">
      <w:bodyDiv w:val="1"/>
      <w:marLeft w:val="0"/>
      <w:marRight w:val="0"/>
      <w:marTop w:val="0"/>
      <w:marBottom w:val="0"/>
      <w:divBdr>
        <w:top w:val="none" w:sz="0" w:space="0" w:color="auto"/>
        <w:left w:val="none" w:sz="0" w:space="0" w:color="auto"/>
        <w:bottom w:val="none" w:sz="0" w:space="0" w:color="auto"/>
        <w:right w:val="none" w:sz="0" w:space="0" w:color="auto"/>
      </w:divBdr>
    </w:div>
    <w:div w:id="765461814">
      <w:bodyDiv w:val="1"/>
      <w:marLeft w:val="0"/>
      <w:marRight w:val="0"/>
      <w:marTop w:val="0"/>
      <w:marBottom w:val="0"/>
      <w:divBdr>
        <w:top w:val="none" w:sz="0" w:space="0" w:color="auto"/>
        <w:left w:val="none" w:sz="0" w:space="0" w:color="auto"/>
        <w:bottom w:val="none" w:sz="0" w:space="0" w:color="auto"/>
        <w:right w:val="none" w:sz="0" w:space="0" w:color="auto"/>
      </w:divBdr>
    </w:div>
    <w:div w:id="775710611">
      <w:bodyDiv w:val="1"/>
      <w:marLeft w:val="0"/>
      <w:marRight w:val="0"/>
      <w:marTop w:val="0"/>
      <w:marBottom w:val="0"/>
      <w:divBdr>
        <w:top w:val="none" w:sz="0" w:space="0" w:color="auto"/>
        <w:left w:val="none" w:sz="0" w:space="0" w:color="auto"/>
        <w:bottom w:val="none" w:sz="0" w:space="0" w:color="auto"/>
        <w:right w:val="none" w:sz="0" w:space="0" w:color="auto"/>
      </w:divBdr>
    </w:div>
    <w:div w:id="790830689">
      <w:bodyDiv w:val="1"/>
      <w:marLeft w:val="0"/>
      <w:marRight w:val="0"/>
      <w:marTop w:val="0"/>
      <w:marBottom w:val="0"/>
      <w:divBdr>
        <w:top w:val="none" w:sz="0" w:space="0" w:color="auto"/>
        <w:left w:val="none" w:sz="0" w:space="0" w:color="auto"/>
        <w:bottom w:val="none" w:sz="0" w:space="0" w:color="auto"/>
        <w:right w:val="none" w:sz="0" w:space="0" w:color="auto"/>
      </w:divBdr>
    </w:div>
    <w:div w:id="792291974">
      <w:bodyDiv w:val="1"/>
      <w:marLeft w:val="0"/>
      <w:marRight w:val="0"/>
      <w:marTop w:val="0"/>
      <w:marBottom w:val="0"/>
      <w:divBdr>
        <w:top w:val="none" w:sz="0" w:space="0" w:color="auto"/>
        <w:left w:val="none" w:sz="0" w:space="0" w:color="auto"/>
        <w:bottom w:val="none" w:sz="0" w:space="0" w:color="auto"/>
        <w:right w:val="none" w:sz="0" w:space="0" w:color="auto"/>
      </w:divBdr>
    </w:div>
    <w:div w:id="793249847">
      <w:bodyDiv w:val="1"/>
      <w:marLeft w:val="0"/>
      <w:marRight w:val="0"/>
      <w:marTop w:val="0"/>
      <w:marBottom w:val="0"/>
      <w:divBdr>
        <w:top w:val="none" w:sz="0" w:space="0" w:color="auto"/>
        <w:left w:val="none" w:sz="0" w:space="0" w:color="auto"/>
        <w:bottom w:val="none" w:sz="0" w:space="0" w:color="auto"/>
        <w:right w:val="none" w:sz="0" w:space="0" w:color="auto"/>
      </w:divBdr>
    </w:div>
    <w:div w:id="794368471">
      <w:bodyDiv w:val="1"/>
      <w:marLeft w:val="0"/>
      <w:marRight w:val="0"/>
      <w:marTop w:val="0"/>
      <w:marBottom w:val="0"/>
      <w:divBdr>
        <w:top w:val="none" w:sz="0" w:space="0" w:color="auto"/>
        <w:left w:val="none" w:sz="0" w:space="0" w:color="auto"/>
        <w:bottom w:val="none" w:sz="0" w:space="0" w:color="auto"/>
        <w:right w:val="none" w:sz="0" w:space="0" w:color="auto"/>
      </w:divBdr>
    </w:div>
    <w:div w:id="794715057">
      <w:bodyDiv w:val="1"/>
      <w:marLeft w:val="0"/>
      <w:marRight w:val="0"/>
      <w:marTop w:val="0"/>
      <w:marBottom w:val="0"/>
      <w:divBdr>
        <w:top w:val="none" w:sz="0" w:space="0" w:color="auto"/>
        <w:left w:val="none" w:sz="0" w:space="0" w:color="auto"/>
        <w:bottom w:val="none" w:sz="0" w:space="0" w:color="auto"/>
        <w:right w:val="none" w:sz="0" w:space="0" w:color="auto"/>
      </w:divBdr>
    </w:div>
    <w:div w:id="795486231">
      <w:bodyDiv w:val="1"/>
      <w:marLeft w:val="0"/>
      <w:marRight w:val="0"/>
      <w:marTop w:val="0"/>
      <w:marBottom w:val="0"/>
      <w:divBdr>
        <w:top w:val="none" w:sz="0" w:space="0" w:color="auto"/>
        <w:left w:val="none" w:sz="0" w:space="0" w:color="auto"/>
        <w:bottom w:val="none" w:sz="0" w:space="0" w:color="auto"/>
        <w:right w:val="none" w:sz="0" w:space="0" w:color="auto"/>
      </w:divBdr>
    </w:div>
    <w:div w:id="806047635">
      <w:bodyDiv w:val="1"/>
      <w:marLeft w:val="0"/>
      <w:marRight w:val="0"/>
      <w:marTop w:val="0"/>
      <w:marBottom w:val="0"/>
      <w:divBdr>
        <w:top w:val="none" w:sz="0" w:space="0" w:color="auto"/>
        <w:left w:val="none" w:sz="0" w:space="0" w:color="auto"/>
        <w:bottom w:val="none" w:sz="0" w:space="0" w:color="auto"/>
        <w:right w:val="none" w:sz="0" w:space="0" w:color="auto"/>
      </w:divBdr>
    </w:div>
    <w:div w:id="806244027">
      <w:bodyDiv w:val="1"/>
      <w:marLeft w:val="0"/>
      <w:marRight w:val="0"/>
      <w:marTop w:val="0"/>
      <w:marBottom w:val="0"/>
      <w:divBdr>
        <w:top w:val="none" w:sz="0" w:space="0" w:color="auto"/>
        <w:left w:val="none" w:sz="0" w:space="0" w:color="auto"/>
        <w:bottom w:val="none" w:sz="0" w:space="0" w:color="auto"/>
        <w:right w:val="none" w:sz="0" w:space="0" w:color="auto"/>
      </w:divBdr>
    </w:div>
    <w:div w:id="809251812">
      <w:bodyDiv w:val="1"/>
      <w:marLeft w:val="0"/>
      <w:marRight w:val="0"/>
      <w:marTop w:val="0"/>
      <w:marBottom w:val="0"/>
      <w:divBdr>
        <w:top w:val="none" w:sz="0" w:space="0" w:color="auto"/>
        <w:left w:val="none" w:sz="0" w:space="0" w:color="auto"/>
        <w:bottom w:val="none" w:sz="0" w:space="0" w:color="auto"/>
        <w:right w:val="none" w:sz="0" w:space="0" w:color="auto"/>
      </w:divBdr>
    </w:div>
    <w:div w:id="828793574">
      <w:bodyDiv w:val="1"/>
      <w:marLeft w:val="0"/>
      <w:marRight w:val="0"/>
      <w:marTop w:val="0"/>
      <w:marBottom w:val="0"/>
      <w:divBdr>
        <w:top w:val="none" w:sz="0" w:space="0" w:color="auto"/>
        <w:left w:val="none" w:sz="0" w:space="0" w:color="auto"/>
        <w:bottom w:val="none" w:sz="0" w:space="0" w:color="auto"/>
        <w:right w:val="none" w:sz="0" w:space="0" w:color="auto"/>
      </w:divBdr>
    </w:div>
    <w:div w:id="853109520">
      <w:bodyDiv w:val="1"/>
      <w:marLeft w:val="0"/>
      <w:marRight w:val="0"/>
      <w:marTop w:val="0"/>
      <w:marBottom w:val="0"/>
      <w:divBdr>
        <w:top w:val="none" w:sz="0" w:space="0" w:color="auto"/>
        <w:left w:val="none" w:sz="0" w:space="0" w:color="auto"/>
        <w:bottom w:val="none" w:sz="0" w:space="0" w:color="auto"/>
        <w:right w:val="none" w:sz="0" w:space="0" w:color="auto"/>
      </w:divBdr>
    </w:div>
    <w:div w:id="858159746">
      <w:bodyDiv w:val="1"/>
      <w:marLeft w:val="0"/>
      <w:marRight w:val="0"/>
      <w:marTop w:val="0"/>
      <w:marBottom w:val="0"/>
      <w:divBdr>
        <w:top w:val="none" w:sz="0" w:space="0" w:color="auto"/>
        <w:left w:val="none" w:sz="0" w:space="0" w:color="auto"/>
        <w:bottom w:val="none" w:sz="0" w:space="0" w:color="auto"/>
        <w:right w:val="none" w:sz="0" w:space="0" w:color="auto"/>
      </w:divBdr>
    </w:div>
    <w:div w:id="860705573">
      <w:bodyDiv w:val="1"/>
      <w:marLeft w:val="0"/>
      <w:marRight w:val="0"/>
      <w:marTop w:val="0"/>
      <w:marBottom w:val="0"/>
      <w:divBdr>
        <w:top w:val="none" w:sz="0" w:space="0" w:color="auto"/>
        <w:left w:val="none" w:sz="0" w:space="0" w:color="auto"/>
        <w:bottom w:val="none" w:sz="0" w:space="0" w:color="auto"/>
        <w:right w:val="none" w:sz="0" w:space="0" w:color="auto"/>
      </w:divBdr>
    </w:div>
    <w:div w:id="872040478">
      <w:bodyDiv w:val="1"/>
      <w:marLeft w:val="0"/>
      <w:marRight w:val="0"/>
      <w:marTop w:val="0"/>
      <w:marBottom w:val="0"/>
      <w:divBdr>
        <w:top w:val="none" w:sz="0" w:space="0" w:color="auto"/>
        <w:left w:val="none" w:sz="0" w:space="0" w:color="auto"/>
        <w:bottom w:val="none" w:sz="0" w:space="0" w:color="auto"/>
        <w:right w:val="none" w:sz="0" w:space="0" w:color="auto"/>
      </w:divBdr>
    </w:div>
    <w:div w:id="875695657">
      <w:bodyDiv w:val="1"/>
      <w:marLeft w:val="0"/>
      <w:marRight w:val="0"/>
      <w:marTop w:val="0"/>
      <w:marBottom w:val="0"/>
      <w:divBdr>
        <w:top w:val="none" w:sz="0" w:space="0" w:color="auto"/>
        <w:left w:val="none" w:sz="0" w:space="0" w:color="auto"/>
        <w:bottom w:val="none" w:sz="0" w:space="0" w:color="auto"/>
        <w:right w:val="none" w:sz="0" w:space="0" w:color="auto"/>
      </w:divBdr>
    </w:div>
    <w:div w:id="877200872">
      <w:bodyDiv w:val="1"/>
      <w:marLeft w:val="0"/>
      <w:marRight w:val="0"/>
      <w:marTop w:val="0"/>
      <w:marBottom w:val="0"/>
      <w:divBdr>
        <w:top w:val="none" w:sz="0" w:space="0" w:color="auto"/>
        <w:left w:val="none" w:sz="0" w:space="0" w:color="auto"/>
        <w:bottom w:val="none" w:sz="0" w:space="0" w:color="auto"/>
        <w:right w:val="none" w:sz="0" w:space="0" w:color="auto"/>
      </w:divBdr>
    </w:div>
    <w:div w:id="877203597">
      <w:bodyDiv w:val="1"/>
      <w:marLeft w:val="0"/>
      <w:marRight w:val="0"/>
      <w:marTop w:val="0"/>
      <w:marBottom w:val="0"/>
      <w:divBdr>
        <w:top w:val="none" w:sz="0" w:space="0" w:color="auto"/>
        <w:left w:val="none" w:sz="0" w:space="0" w:color="auto"/>
        <w:bottom w:val="none" w:sz="0" w:space="0" w:color="auto"/>
        <w:right w:val="none" w:sz="0" w:space="0" w:color="auto"/>
      </w:divBdr>
    </w:div>
    <w:div w:id="886986181">
      <w:bodyDiv w:val="1"/>
      <w:marLeft w:val="0"/>
      <w:marRight w:val="0"/>
      <w:marTop w:val="0"/>
      <w:marBottom w:val="0"/>
      <w:divBdr>
        <w:top w:val="none" w:sz="0" w:space="0" w:color="auto"/>
        <w:left w:val="none" w:sz="0" w:space="0" w:color="auto"/>
        <w:bottom w:val="none" w:sz="0" w:space="0" w:color="auto"/>
        <w:right w:val="none" w:sz="0" w:space="0" w:color="auto"/>
      </w:divBdr>
    </w:div>
    <w:div w:id="902637864">
      <w:bodyDiv w:val="1"/>
      <w:marLeft w:val="0"/>
      <w:marRight w:val="0"/>
      <w:marTop w:val="0"/>
      <w:marBottom w:val="0"/>
      <w:divBdr>
        <w:top w:val="none" w:sz="0" w:space="0" w:color="auto"/>
        <w:left w:val="none" w:sz="0" w:space="0" w:color="auto"/>
        <w:bottom w:val="none" w:sz="0" w:space="0" w:color="auto"/>
        <w:right w:val="none" w:sz="0" w:space="0" w:color="auto"/>
      </w:divBdr>
    </w:div>
    <w:div w:id="907960344">
      <w:bodyDiv w:val="1"/>
      <w:marLeft w:val="0"/>
      <w:marRight w:val="0"/>
      <w:marTop w:val="0"/>
      <w:marBottom w:val="0"/>
      <w:divBdr>
        <w:top w:val="none" w:sz="0" w:space="0" w:color="auto"/>
        <w:left w:val="none" w:sz="0" w:space="0" w:color="auto"/>
        <w:bottom w:val="none" w:sz="0" w:space="0" w:color="auto"/>
        <w:right w:val="none" w:sz="0" w:space="0" w:color="auto"/>
      </w:divBdr>
    </w:div>
    <w:div w:id="908999934">
      <w:bodyDiv w:val="1"/>
      <w:marLeft w:val="0"/>
      <w:marRight w:val="0"/>
      <w:marTop w:val="0"/>
      <w:marBottom w:val="0"/>
      <w:divBdr>
        <w:top w:val="none" w:sz="0" w:space="0" w:color="auto"/>
        <w:left w:val="none" w:sz="0" w:space="0" w:color="auto"/>
        <w:bottom w:val="none" w:sz="0" w:space="0" w:color="auto"/>
        <w:right w:val="none" w:sz="0" w:space="0" w:color="auto"/>
      </w:divBdr>
    </w:div>
    <w:div w:id="910121589">
      <w:bodyDiv w:val="1"/>
      <w:marLeft w:val="0"/>
      <w:marRight w:val="0"/>
      <w:marTop w:val="0"/>
      <w:marBottom w:val="0"/>
      <w:divBdr>
        <w:top w:val="none" w:sz="0" w:space="0" w:color="auto"/>
        <w:left w:val="none" w:sz="0" w:space="0" w:color="auto"/>
        <w:bottom w:val="none" w:sz="0" w:space="0" w:color="auto"/>
        <w:right w:val="none" w:sz="0" w:space="0" w:color="auto"/>
      </w:divBdr>
    </w:div>
    <w:div w:id="911701464">
      <w:bodyDiv w:val="1"/>
      <w:marLeft w:val="0"/>
      <w:marRight w:val="0"/>
      <w:marTop w:val="0"/>
      <w:marBottom w:val="0"/>
      <w:divBdr>
        <w:top w:val="none" w:sz="0" w:space="0" w:color="auto"/>
        <w:left w:val="none" w:sz="0" w:space="0" w:color="auto"/>
        <w:bottom w:val="none" w:sz="0" w:space="0" w:color="auto"/>
        <w:right w:val="none" w:sz="0" w:space="0" w:color="auto"/>
      </w:divBdr>
      <w:divsChild>
        <w:div w:id="1263997804">
          <w:marLeft w:val="0"/>
          <w:marRight w:val="0"/>
          <w:marTop w:val="0"/>
          <w:marBottom w:val="0"/>
          <w:divBdr>
            <w:top w:val="none" w:sz="0" w:space="0" w:color="auto"/>
            <w:left w:val="none" w:sz="0" w:space="0" w:color="auto"/>
            <w:bottom w:val="none" w:sz="0" w:space="0" w:color="auto"/>
            <w:right w:val="none" w:sz="0" w:space="0" w:color="auto"/>
          </w:divBdr>
        </w:div>
      </w:divsChild>
    </w:div>
    <w:div w:id="913781810">
      <w:bodyDiv w:val="1"/>
      <w:marLeft w:val="0"/>
      <w:marRight w:val="0"/>
      <w:marTop w:val="0"/>
      <w:marBottom w:val="0"/>
      <w:divBdr>
        <w:top w:val="none" w:sz="0" w:space="0" w:color="auto"/>
        <w:left w:val="none" w:sz="0" w:space="0" w:color="auto"/>
        <w:bottom w:val="none" w:sz="0" w:space="0" w:color="auto"/>
        <w:right w:val="none" w:sz="0" w:space="0" w:color="auto"/>
      </w:divBdr>
    </w:div>
    <w:div w:id="914437466">
      <w:bodyDiv w:val="1"/>
      <w:marLeft w:val="0"/>
      <w:marRight w:val="0"/>
      <w:marTop w:val="0"/>
      <w:marBottom w:val="0"/>
      <w:divBdr>
        <w:top w:val="none" w:sz="0" w:space="0" w:color="auto"/>
        <w:left w:val="none" w:sz="0" w:space="0" w:color="auto"/>
        <w:bottom w:val="none" w:sz="0" w:space="0" w:color="auto"/>
        <w:right w:val="none" w:sz="0" w:space="0" w:color="auto"/>
      </w:divBdr>
    </w:div>
    <w:div w:id="917131721">
      <w:bodyDiv w:val="1"/>
      <w:marLeft w:val="0"/>
      <w:marRight w:val="0"/>
      <w:marTop w:val="0"/>
      <w:marBottom w:val="0"/>
      <w:divBdr>
        <w:top w:val="none" w:sz="0" w:space="0" w:color="auto"/>
        <w:left w:val="none" w:sz="0" w:space="0" w:color="auto"/>
        <w:bottom w:val="none" w:sz="0" w:space="0" w:color="auto"/>
        <w:right w:val="none" w:sz="0" w:space="0" w:color="auto"/>
      </w:divBdr>
    </w:div>
    <w:div w:id="918907819">
      <w:bodyDiv w:val="1"/>
      <w:marLeft w:val="0"/>
      <w:marRight w:val="0"/>
      <w:marTop w:val="0"/>
      <w:marBottom w:val="0"/>
      <w:divBdr>
        <w:top w:val="none" w:sz="0" w:space="0" w:color="auto"/>
        <w:left w:val="none" w:sz="0" w:space="0" w:color="auto"/>
        <w:bottom w:val="none" w:sz="0" w:space="0" w:color="auto"/>
        <w:right w:val="none" w:sz="0" w:space="0" w:color="auto"/>
      </w:divBdr>
    </w:div>
    <w:div w:id="919750973">
      <w:bodyDiv w:val="1"/>
      <w:marLeft w:val="0"/>
      <w:marRight w:val="0"/>
      <w:marTop w:val="0"/>
      <w:marBottom w:val="0"/>
      <w:divBdr>
        <w:top w:val="none" w:sz="0" w:space="0" w:color="auto"/>
        <w:left w:val="none" w:sz="0" w:space="0" w:color="auto"/>
        <w:bottom w:val="none" w:sz="0" w:space="0" w:color="auto"/>
        <w:right w:val="none" w:sz="0" w:space="0" w:color="auto"/>
      </w:divBdr>
    </w:div>
    <w:div w:id="924385814">
      <w:bodyDiv w:val="1"/>
      <w:marLeft w:val="0"/>
      <w:marRight w:val="0"/>
      <w:marTop w:val="0"/>
      <w:marBottom w:val="0"/>
      <w:divBdr>
        <w:top w:val="none" w:sz="0" w:space="0" w:color="auto"/>
        <w:left w:val="none" w:sz="0" w:space="0" w:color="auto"/>
        <w:bottom w:val="none" w:sz="0" w:space="0" w:color="auto"/>
        <w:right w:val="none" w:sz="0" w:space="0" w:color="auto"/>
      </w:divBdr>
    </w:div>
    <w:div w:id="925117216">
      <w:bodyDiv w:val="1"/>
      <w:marLeft w:val="0"/>
      <w:marRight w:val="0"/>
      <w:marTop w:val="0"/>
      <w:marBottom w:val="0"/>
      <w:divBdr>
        <w:top w:val="none" w:sz="0" w:space="0" w:color="auto"/>
        <w:left w:val="none" w:sz="0" w:space="0" w:color="auto"/>
        <w:bottom w:val="none" w:sz="0" w:space="0" w:color="auto"/>
        <w:right w:val="none" w:sz="0" w:space="0" w:color="auto"/>
      </w:divBdr>
    </w:div>
    <w:div w:id="939607453">
      <w:bodyDiv w:val="1"/>
      <w:marLeft w:val="0"/>
      <w:marRight w:val="0"/>
      <w:marTop w:val="0"/>
      <w:marBottom w:val="0"/>
      <w:divBdr>
        <w:top w:val="none" w:sz="0" w:space="0" w:color="auto"/>
        <w:left w:val="none" w:sz="0" w:space="0" w:color="auto"/>
        <w:bottom w:val="none" w:sz="0" w:space="0" w:color="auto"/>
        <w:right w:val="none" w:sz="0" w:space="0" w:color="auto"/>
      </w:divBdr>
    </w:div>
    <w:div w:id="947546274">
      <w:bodyDiv w:val="1"/>
      <w:marLeft w:val="0"/>
      <w:marRight w:val="0"/>
      <w:marTop w:val="0"/>
      <w:marBottom w:val="0"/>
      <w:divBdr>
        <w:top w:val="none" w:sz="0" w:space="0" w:color="auto"/>
        <w:left w:val="none" w:sz="0" w:space="0" w:color="auto"/>
        <w:bottom w:val="none" w:sz="0" w:space="0" w:color="auto"/>
        <w:right w:val="none" w:sz="0" w:space="0" w:color="auto"/>
      </w:divBdr>
    </w:div>
    <w:div w:id="948121453">
      <w:bodyDiv w:val="1"/>
      <w:marLeft w:val="0"/>
      <w:marRight w:val="0"/>
      <w:marTop w:val="0"/>
      <w:marBottom w:val="0"/>
      <w:divBdr>
        <w:top w:val="none" w:sz="0" w:space="0" w:color="auto"/>
        <w:left w:val="none" w:sz="0" w:space="0" w:color="auto"/>
        <w:bottom w:val="none" w:sz="0" w:space="0" w:color="auto"/>
        <w:right w:val="none" w:sz="0" w:space="0" w:color="auto"/>
      </w:divBdr>
    </w:div>
    <w:div w:id="963534833">
      <w:bodyDiv w:val="1"/>
      <w:marLeft w:val="0"/>
      <w:marRight w:val="0"/>
      <w:marTop w:val="0"/>
      <w:marBottom w:val="0"/>
      <w:divBdr>
        <w:top w:val="none" w:sz="0" w:space="0" w:color="auto"/>
        <w:left w:val="none" w:sz="0" w:space="0" w:color="auto"/>
        <w:bottom w:val="none" w:sz="0" w:space="0" w:color="auto"/>
        <w:right w:val="none" w:sz="0" w:space="0" w:color="auto"/>
      </w:divBdr>
    </w:div>
    <w:div w:id="964845094">
      <w:bodyDiv w:val="1"/>
      <w:marLeft w:val="0"/>
      <w:marRight w:val="0"/>
      <w:marTop w:val="0"/>
      <w:marBottom w:val="0"/>
      <w:divBdr>
        <w:top w:val="none" w:sz="0" w:space="0" w:color="auto"/>
        <w:left w:val="none" w:sz="0" w:space="0" w:color="auto"/>
        <w:bottom w:val="none" w:sz="0" w:space="0" w:color="auto"/>
        <w:right w:val="none" w:sz="0" w:space="0" w:color="auto"/>
      </w:divBdr>
    </w:div>
    <w:div w:id="973952714">
      <w:bodyDiv w:val="1"/>
      <w:marLeft w:val="0"/>
      <w:marRight w:val="0"/>
      <w:marTop w:val="0"/>
      <w:marBottom w:val="0"/>
      <w:divBdr>
        <w:top w:val="none" w:sz="0" w:space="0" w:color="auto"/>
        <w:left w:val="none" w:sz="0" w:space="0" w:color="auto"/>
        <w:bottom w:val="none" w:sz="0" w:space="0" w:color="auto"/>
        <w:right w:val="none" w:sz="0" w:space="0" w:color="auto"/>
      </w:divBdr>
    </w:div>
    <w:div w:id="974263204">
      <w:bodyDiv w:val="1"/>
      <w:marLeft w:val="0"/>
      <w:marRight w:val="0"/>
      <w:marTop w:val="0"/>
      <w:marBottom w:val="0"/>
      <w:divBdr>
        <w:top w:val="none" w:sz="0" w:space="0" w:color="auto"/>
        <w:left w:val="none" w:sz="0" w:space="0" w:color="auto"/>
        <w:bottom w:val="none" w:sz="0" w:space="0" w:color="auto"/>
        <w:right w:val="none" w:sz="0" w:space="0" w:color="auto"/>
      </w:divBdr>
    </w:div>
    <w:div w:id="977299336">
      <w:bodyDiv w:val="1"/>
      <w:marLeft w:val="0"/>
      <w:marRight w:val="0"/>
      <w:marTop w:val="0"/>
      <w:marBottom w:val="0"/>
      <w:divBdr>
        <w:top w:val="none" w:sz="0" w:space="0" w:color="auto"/>
        <w:left w:val="none" w:sz="0" w:space="0" w:color="auto"/>
        <w:bottom w:val="none" w:sz="0" w:space="0" w:color="auto"/>
        <w:right w:val="none" w:sz="0" w:space="0" w:color="auto"/>
      </w:divBdr>
    </w:div>
    <w:div w:id="977607010">
      <w:bodyDiv w:val="1"/>
      <w:marLeft w:val="0"/>
      <w:marRight w:val="0"/>
      <w:marTop w:val="0"/>
      <w:marBottom w:val="0"/>
      <w:divBdr>
        <w:top w:val="none" w:sz="0" w:space="0" w:color="auto"/>
        <w:left w:val="none" w:sz="0" w:space="0" w:color="auto"/>
        <w:bottom w:val="none" w:sz="0" w:space="0" w:color="auto"/>
        <w:right w:val="none" w:sz="0" w:space="0" w:color="auto"/>
      </w:divBdr>
    </w:div>
    <w:div w:id="978461542">
      <w:bodyDiv w:val="1"/>
      <w:marLeft w:val="0"/>
      <w:marRight w:val="0"/>
      <w:marTop w:val="0"/>
      <w:marBottom w:val="0"/>
      <w:divBdr>
        <w:top w:val="none" w:sz="0" w:space="0" w:color="auto"/>
        <w:left w:val="none" w:sz="0" w:space="0" w:color="auto"/>
        <w:bottom w:val="none" w:sz="0" w:space="0" w:color="auto"/>
        <w:right w:val="none" w:sz="0" w:space="0" w:color="auto"/>
      </w:divBdr>
    </w:div>
    <w:div w:id="981278776">
      <w:bodyDiv w:val="1"/>
      <w:marLeft w:val="0"/>
      <w:marRight w:val="0"/>
      <w:marTop w:val="0"/>
      <w:marBottom w:val="0"/>
      <w:divBdr>
        <w:top w:val="none" w:sz="0" w:space="0" w:color="auto"/>
        <w:left w:val="none" w:sz="0" w:space="0" w:color="auto"/>
        <w:bottom w:val="none" w:sz="0" w:space="0" w:color="auto"/>
        <w:right w:val="none" w:sz="0" w:space="0" w:color="auto"/>
      </w:divBdr>
    </w:div>
    <w:div w:id="987711634">
      <w:bodyDiv w:val="1"/>
      <w:marLeft w:val="0"/>
      <w:marRight w:val="0"/>
      <w:marTop w:val="0"/>
      <w:marBottom w:val="0"/>
      <w:divBdr>
        <w:top w:val="none" w:sz="0" w:space="0" w:color="auto"/>
        <w:left w:val="none" w:sz="0" w:space="0" w:color="auto"/>
        <w:bottom w:val="none" w:sz="0" w:space="0" w:color="auto"/>
        <w:right w:val="none" w:sz="0" w:space="0" w:color="auto"/>
      </w:divBdr>
    </w:div>
    <w:div w:id="992221703">
      <w:bodyDiv w:val="1"/>
      <w:marLeft w:val="0"/>
      <w:marRight w:val="0"/>
      <w:marTop w:val="0"/>
      <w:marBottom w:val="0"/>
      <w:divBdr>
        <w:top w:val="none" w:sz="0" w:space="0" w:color="auto"/>
        <w:left w:val="none" w:sz="0" w:space="0" w:color="auto"/>
        <w:bottom w:val="none" w:sz="0" w:space="0" w:color="auto"/>
        <w:right w:val="none" w:sz="0" w:space="0" w:color="auto"/>
      </w:divBdr>
    </w:div>
    <w:div w:id="997920590">
      <w:bodyDiv w:val="1"/>
      <w:marLeft w:val="0"/>
      <w:marRight w:val="0"/>
      <w:marTop w:val="0"/>
      <w:marBottom w:val="0"/>
      <w:divBdr>
        <w:top w:val="none" w:sz="0" w:space="0" w:color="auto"/>
        <w:left w:val="none" w:sz="0" w:space="0" w:color="auto"/>
        <w:bottom w:val="none" w:sz="0" w:space="0" w:color="auto"/>
        <w:right w:val="none" w:sz="0" w:space="0" w:color="auto"/>
      </w:divBdr>
    </w:div>
    <w:div w:id="1004431509">
      <w:bodyDiv w:val="1"/>
      <w:marLeft w:val="0"/>
      <w:marRight w:val="0"/>
      <w:marTop w:val="0"/>
      <w:marBottom w:val="0"/>
      <w:divBdr>
        <w:top w:val="none" w:sz="0" w:space="0" w:color="auto"/>
        <w:left w:val="none" w:sz="0" w:space="0" w:color="auto"/>
        <w:bottom w:val="none" w:sz="0" w:space="0" w:color="auto"/>
        <w:right w:val="none" w:sz="0" w:space="0" w:color="auto"/>
      </w:divBdr>
    </w:div>
    <w:div w:id="1009797555">
      <w:bodyDiv w:val="1"/>
      <w:marLeft w:val="0"/>
      <w:marRight w:val="0"/>
      <w:marTop w:val="0"/>
      <w:marBottom w:val="0"/>
      <w:divBdr>
        <w:top w:val="none" w:sz="0" w:space="0" w:color="auto"/>
        <w:left w:val="none" w:sz="0" w:space="0" w:color="auto"/>
        <w:bottom w:val="none" w:sz="0" w:space="0" w:color="auto"/>
        <w:right w:val="none" w:sz="0" w:space="0" w:color="auto"/>
      </w:divBdr>
    </w:div>
    <w:div w:id="1013412597">
      <w:bodyDiv w:val="1"/>
      <w:marLeft w:val="0"/>
      <w:marRight w:val="0"/>
      <w:marTop w:val="0"/>
      <w:marBottom w:val="0"/>
      <w:divBdr>
        <w:top w:val="none" w:sz="0" w:space="0" w:color="auto"/>
        <w:left w:val="none" w:sz="0" w:space="0" w:color="auto"/>
        <w:bottom w:val="none" w:sz="0" w:space="0" w:color="auto"/>
        <w:right w:val="none" w:sz="0" w:space="0" w:color="auto"/>
      </w:divBdr>
    </w:div>
    <w:div w:id="1022121807">
      <w:bodyDiv w:val="1"/>
      <w:marLeft w:val="0"/>
      <w:marRight w:val="0"/>
      <w:marTop w:val="0"/>
      <w:marBottom w:val="0"/>
      <w:divBdr>
        <w:top w:val="none" w:sz="0" w:space="0" w:color="auto"/>
        <w:left w:val="none" w:sz="0" w:space="0" w:color="auto"/>
        <w:bottom w:val="none" w:sz="0" w:space="0" w:color="auto"/>
        <w:right w:val="none" w:sz="0" w:space="0" w:color="auto"/>
      </w:divBdr>
    </w:div>
    <w:div w:id="1028137428">
      <w:bodyDiv w:val="1"/>
      <w:marLeft w:val="0"/>
      <w:marRight w:val="0"/>
      <w:marTop w:val="0"/>
      <w:marBottom w:val="0"/>
      <w:divBdr>
        <w:top w:val="none" w:sz="0" w:space="0" w:color="auto"/>
        <w:left w:val="none" w:sz="0" w:space="0" w:color="auto"/>
        <w:bottom w:val="none" w:sz="0" w:space="0" w:color="auto"/>
        <w:right w:val="none" w:sz="0" w:space="0" w:color="auto"/>
      </w:divBdr>
    </w:div>
    <w:div w:id="1030303156">
      <w:bodyDiv w:val="1"/>
      <w:marLeft w:val="0"/>
      <w:marRight w:val="0"/>
      <w:marTop w:val="0"/>
      <w:marBottom w:val="0"/>
      <w:divBdr>
        <w:top w:val="none" w:sz="0" w:space="0" w:color="auto"/>
        <w:left w:val="none" w:sz="0" w:space="0" w:color="auto"/>
        <w:bottom w:val="none" w:sz="0" w:space="0" w:color="auto"/>
        <w:right w:val="none" w:sz="0" w:space="0" w:color="auto"/>
      </w:divBdr>
    </w:div>
    <w:div w:id="1038314500">
      <w:bodyDiv w:val="1"/>
      <w:marLeft w:val="0"/>
      <w:marRight w:val="0"/>
      <w:marTop w:val="0"/>
      <w:marBottom w:val="0"/>
      <w:divBdr>
        <w:top w:val="none" w:sz="0" w:space="0" w:color="auto"/>
        <w:left w:val="none" w:sz="0" w:space="0" w:color="auto"/>
        <w:bottom w:val="none" w:sz="0" w:space="0" w:color="auto"/>
        <w:right w:val="none" w:sz="0" w:space="0" w:color="auto"/>
      </w:divBdr>
    </w:div>
    <w:div w:id="1042899495">
      <w:bodyDiv w:val="1"/>
      <w:marLeft w:val="0"/>
      <w:marRight w:val="0"/>
      <w:marTop w:val="0"/>
      <w:marBottom w:val="0"/>
      <w:divBdr>
        <w:top w:val="none" w:sz="0" w:space="0" w:color="auto"/>
        <w:left w:val="none" w:sz="0" w:space="0" w:color="auto"/>
        <w:bottom w:val="none" w:sz="0" w:space="0" w:color="auto"/>
        <w:right w:val="none" w:sz="0" w:space="0" w:color="auto"/>
      </w:divBdr>
    </w:div>
    <w:div w:id="1043169028">
      <w:bodyDiv w:val="1"/>
      <w:marLeft w:val="0"/>
      <w:marRight w:val="0"/>
      <w:marTop w:val="0"/>
      <w:marBottom w:val="0"/>
      <w:divBdr>
        <w:top w:val="none" w:sz="0" w:space="0" w:color="auto"/>
        <w:left w:val="none" w:sz="0" w:space="0" w:color="auto"/>
        <w:bottom w:val="none" w:sz="0" w:space="0" w:color="auto"/>
        <w:right w:val="none" w:sz="0" w:space="0" w:color="auto"/>
      </w:divBdr>
      <w:divsChild>
        <w:div w:id="202209976">
          <w:marLeft w:val="0"/>
          <w:marRight w:val="0"/>
          <w:marTop w:val="0"/>
          <w:marBottom w:val="0"/>
          <w:divBdr>
            <w:top w:val="none" w:sz="0" w:space="0" w:color="auto"/>
            <w:left w:val="none" w:sz="0" w:space="0" w:color="auto"/>
            <w:bottom w:val="none" w:sz="0" w:space="0" w:color="auto"/>
            <w:right w:val="none" w:sz="0" w:space="0" w:color="auto"/>
          </w:divBdr>
        </w:div>
        <w:div w:id="547255019">
          <w:marLeft w:val="0"/>
          <w:marRight w:val="0"/>
          <w:marTop w:val="0"/>
          <w:marBottom w:val="0"/>
          <w:divBdr>
            <w:top w:val="none" w:sz="0" w:space="0" w:color="auto"/>
            <w:left w:val="none" w:sz="0" w:space="0" w:color="auto"/>
            <w:bottom w:val="none" w:sz="0" w:space="0" w:color="auto"/>
            <w:right w:val="none" w:sz="0" w:space="0" w:color="auto"/>
          </w:divBdr>
        </w:div>
        <w:div w:id="1402408739">
          <w:marLeft w:val="0"/>
          <w:marRight w:val="0"/>
          <w:marTop w:val="0"/>
          <w:marBottom w:val="0"/>
          <w:divBdr>
            <w:top w:val="none" w:sz="0" w:space="0" w:color="auto"/>
            <w:left w:val="none" w:sz="0" w:space="0" w:color="auto"/>
            <w:bottom w:val="none" w:sz="0" w:space="0" w:color="auto"/>
            <w:right w:val="none" w:sz="0" w:space="0" w:color="auto"/>
          </w:divBdr>
        </w:div>
      </w:divsChild>
    </w:div>
    <w:div w:id="1050299523">
      <w:bodyDiv w:val="1"/>
      <w:marLeft w:val="0"/>
      <w:marRight w:val="0"/>
      <w:marTop w:val="0"/>
      <w:marBottom w:val="0"/>
      <w:divBdr>
        <w:top w:val="none" w:sz="0" w:space="0" w:color="auto"/>
        <w:left w:val="none" w:sz="0" w:space="0" w:color="auto"/>
        <w:bottom w:val="none" w:sz="0" w:space="0" w:color="auto"/>
        <w:right w:val="none" w:sz="0" w:space="0" w:color="auto"/>
      </w:divBdr>
    </w:div>
    <w:div w:id="1050960245">
      <w:bodyDiv w:val="1"/>
      <w:marLeft w:val="0"/>
      <w:marRight w:val="0"/>
      <w:marTop w:val="0"/>
      <w:marBottom w:val="0"/>
      <w:divBdr>
        <w:top w:val="none" w:sz="0" w:space="0" w:color="auto"/>
        <w:left w:val="none" w:sz="0" w:space="0" w:color="auto"/>
        <w:bottom w:val="none" w:sz="0" w:space="0" w:color="auto"/>
        <w:right w:val="none" w:sz="0" w:space="0" w:color="auto"/>
      </w:divBdr>
    </w:div>
    <w:div w:id="1063873280">
      <w:bodyDiv w:val="1"/>
      <w:marLeft w:val="0"/>
      <w:marRight w:val="0"/>
      <w:marTop w:val="0"/>
      <w:marBottom w:val="0"/>
      <w:divBdr>
        <w:top w:val="none" w:sz="0" w:space="0" w:color="auto"/>
        <w:left w:val="none" w:sz="0" w:space="0" w:color="auto"/>
        <w:bottom w:val="none" w:sz="0" w:space="0" w:color="auto"/>
        <w:right w:val="none" w:sz="0" w:space="0" w:color="auto"/>
      </w:divBdr>
    </w:div>
    <w:div w:id="1075476123">
      <w:bodyDiv w:val="1"/>
      <w:marLeft w:val="0"/>
      <w:marRight w:val="0"/>
      <w:marTop w:val="0"/>
      <w:marBottom w:val="0"/>
      <w:divBdr>
        <w:top w:val="none" w:sz="0" w:space="0" w:color="auto"/>
        <w:left w:val="none" w:sz="0" w:space="0" w:color="auto"/>
        <w:bottom w:val="none" w:sz="0" w:space="0" w:color="auto"/>
        <w:right w:val="none" w:sz="0" w:space="0" w:color="auto"/>
      </w:divBdr>
    </w:div>
    <w:div w:id="1089154795">
      <w:bodyDiv w:val="1"/>
      <w:marLeft w:val="0"/>
      <w:marRight w:val="0"/>
      <w:marTop w:val="0"/>
      <w:marBottom w:val="0"/>
      <w:divBdr>
        <w:top w:val="none" w:sz="0" w:space="0" w:color="auto"/>
        <w:left w:val="none" w:sz="0" w:space="0" w:color="auto"/>
        <w:bottom w:val="none" w:sz="0" w:space="0" w:color="auto"/>
        <w:right w:val="none" w:sz="0" w:space="0" w:color="auto"/>
      </w:divBdr>
    </w:div>
    <w:div w:id="1090078804">
      <w:bodyDiv w:val="1"/>
      <w:marLeft w:val="0"/>
      <w:marRight w:val="0"/>
      <w:marTop w:val="0"/>
      <w:marBottom w:val="0"/>
      <w:divBdr>
        <w:top w:val="none" w:sz="0" w:space="0" w:color="auto"/>
        <w:left w:val="none" w:sz="0" w:space="0" w:color="auto"/>
        <w:bottom w:val="none" w:sz="0" w:space="0" w:color="auto"/>
        <w:right w:val="none" w:sz="0" w:space="0" w:color="auto"/>
      </w:divBdr>
    </w:div>
    <w:div w:id="1096514957">
      <w:bodyDiv w:val="1"/>
      <w:marLeft w:val="0"/>
      <w:marRight w:val="0"/>
      <w:marTop w:val="0"/>
      <w:marBottom w:val="0"/>
      <w:divBdr>
        <w:top w:val="none" w:sz="0" w:space="0" w:color="auto"/>
        <w:left w:val="none" w:sz="0" w:space="0" w:color="auto"/>
        <w:bottom w:val="none" w:sz="0" w:space="0" w:color="auto"/>
        <w:right w:val="none" w:sz="0" w:space="0" w:color="auto"/>
      </w:divBdr>
      <w:divsChild>
        <w:div w:id="385839847">
          <w:marLeft w:val="0"/>
          <w:marRight w:val="0"/>
          <w:marTop w:val="0"/>
          <w:marBottom w:val="0"/>
          <w:divBdr>
            <w:top w:val="none" w:sz="0" w:space="0" w:color="auto"/>
            <w:left w:val="none" w:sz="0" w:space="0" w:color="auto"/>
            <w:bottom w:val="none" w:sz="0" w:space="0" w:color="auto"/>
            <w:right w:val="none" w:sz="0" w:space="0" w:color="auto"/>
          </w:divBdr>
        </w:div>
      </w:divsChild>
    </w:div>
    <w:div w:id="1098410784">
      <w:bodyDiv w:val="1"/>
      <w:marLeft w:val="0"/>
      <w:marRight w:val="0"/>
      <w:marTop w:val="0"/>
      <w:marBottom w:val="0"/>
      <w:divBdr>
        <w:top w:val="none" w:sz="0" w:space="0" w:color="auto"/>
        <w:left w:val="none" w:sz="0" w:space="0" w:color="auto"/>
        <w:bottom w:val="none" w:sz="0" w:space="0" w:color="auto"/>
        <w:right w:val="none" w:sz="0" w:space="0" w:color="auto"/>
      </w:divBdr>
    </w:div>
    <w:div w:id="1101990445">
      <w:bodyDiv w:val="1"/>
      <w:marLeft w:val="0"/>
      <w:marRight w:val="0"/>
      <w:marTop w:val="0"/>
      <w:marBottom w:val="0"/>
      <w:divBdr>
        <w:top w:val="none" w:sz="0" w:space="0" w:color="auto"/>
        <w:left w:val="none" w:sz="0" w:space="0" w:color="auto"/>
        <w:bottom w:val="none" w:sz="0" w:space="0" w:color="auto"/>
        <w:right w:val="none" w:sz="0" w:space="0" w:color="auto"/>
      </w:divBdr>
    </w:div>
    <w:div w:id="1104959939">
      <w:bodyDiv w:val="1"/>
      <w:marLeft w:val="0"/>
      <w:marRight w:val="0"/>
      <w:marTop w:val="0"/>
      <w:marBottom w:val="0"/>
      <w:divBdr>
        <w:top w:val="none" w:sz="0" w:space="0" w:color="auto"/>
        <w:left w:val="none" w:sz="0" w:space="0" w:color="auto"/>
        <w:bottom w:val="none" w:sz="0" w:space="0" w:color="auto"/>
        <w:right w:val="none" w:sz="0" w:space="0" w:color="auto"/>
      </w:divBdr>
    </w:div>
    <w:div w:id="1105345949">
      <w:bodyDiv w:val="1"/>
      <w:marLeft w:val="0"/>
      <w:marRight w:val="0"/>
      <w:marTop w:val="0"/>
      <w:marBottom w:val="0"/>
      <w:divBdr>
        <w:top w:val="none" w:sz="0" w:space="0" w:color="auto"/>
        <w:left w:val="none" w:sz="0" w:space="0" w:color="auto"/>
        <w:bottom w:val="none" w:sz="0" w:space="0" w:color="auto"/>
        <w:right w:val="none" w:sz="0" w:space="0" w:color="auto"/>
      </w:divBdr>
    </w:div>
    <w:div w:id="1115179105">
      <w:bodyDiv w:val="1"/>
      <w:marLeft w:val="0"/>
      <w:marRight w:val="0"/>
      <w:marTop w:val="0"/>
      <w:marBottom w:val="0"/>
      <w:divBdr>
        <w:top w:val="none" w:sz="0" w:space="0" w:color="auto"/>
        <w:left w:val="none" w:sz="0" w:space="0" w:color="auto"/>
        <w:bottom w:val="none" w:sz="0" w:space="0" w:color="auto"/>
        <w:right w:val="none" w:sz="0" w:space="0" w:color="auto"/>
      </w:divBdr>
    </w:div>
    <w:div w:id="1117526092">
      <w:bodyDiv w:val="1"/>
      <w:marLeft w:val="0"/>
      <w:marRight w:val="0"/>
      <w:marTop w:val="0"/>
      <w:marBottom w:val="0"/>
      <w:divBdr>
        <w:top w:val="none" w:sz="0" w:space="0" w:color="auto"/>
        <w:left w:val="none" w:sz="0" w:space="0" w:color="auto"/>
        <w:bottom w:val="none" w:sz="0" w:space="0" w:color="auto"/>
        <w:right w:val="none" w:sz="0" w:space="0" w:color="auto"/>
      </w:divBdr>
    </w:div>
    <w:div w:id="1122193063">
      <w:bodyDiv w:val="1"/>
      <w:marLeft w:val="0"/>
      <w:marRight w:val="0"/>
      <w:marTop w:val="0"/>
      <w:marBottom w:val="0"/>
      <w:divBdr>
        <w:top w:val="none" w:sz="0" w:space="0" w:color="auto"/>
        <w:left w:val="none" w:sz="0" w:space="0" w:color="auto"/>
        <w:bottom w:val="none" w:sz="0" w:space="0" w:color="auto"/>
        <w:right w:val="none" w:sz="0" w:space="0" w:color="auto"/>
      </w:divBdr>
    </w:div>
    <w:div w:id="1123571508">
      <w:bodyDiv w:val="1"/>
      <w:marLeft w:val="0"/>
      <w:marRight w:val="0"/>
      <w:marTop w:val="0"/>
      <w:marBottom w:val="0"/>
      <w:divBdr>
        <w:top w:val="none" w:sz="0" w:space="0" w:color="auto"/>
        <w:left w:val="none" w:sz="0" w:space="0" w:color="auto"/>
        <w:bottom w:val="none" w:sz="0" w:space="0" w:color="auto"/>
        <w:right w:val="none" w:sz="0" w:space="0" w:color="auto"/>
      </w:divBdr>
      <w:divsChild>
        <w:div w:id="241262874">
          <w:marLeft w:val="0"/>
          <w:marRight w:val="0"/>
          <w:marTop w:val="0"/>
          <w:marBottom w:val="0"/>
          <w:divBdr>
            <w:top w:val="none" w:sz="0" w:space="0" w:color="auto"/>
            <w:left w:val="none" w:sz="0" w:space="0" w:color="auto"/>
            <w:bottom w:val="none" w:sz="0" w:space="0" w:color="auto"/>
            <w:right w:val="none" w:sz="0" w:space="0" w:color="auto"/>
          </w:divBdr>
          <w:divsChild>
            <w:div w:id="6056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0593">
      <w:bodyDiv w:val="1"/>
      <w:marLeft w:val="0"/>
      <w:marRight w:val="0"/>
      <w:marTop w:val="0"/>
      <w:marBottom w:val="0"/>
      <w:divBdr>
        <w:top w:val="none" w:sz="0" w:space="0" w:color="auto"/>
        <w:left w:val="none" w:sz="0" w:space="0" w:color="auto"/>
        <w:bottom w:val="none" w:sz="0" w:space="0" w:color="auto"/>
        <w:right w:val="none" w:sz="0" w:space="0" w:color="auto"/>
      </w:divBdr>
    </w:div>
    <w:div w:id="1127627329">
      <w:bodyDiv w:val="1"/>
      <w:marLeft w:val="0"/>
      <w:marRight w:val="0"/>
      <w:marTop w:val="0"/>
      <w:marBottom w:val="0"/>
      <w:divBdr>
        <w:top w:val="none" w:sz="0" w:space="0" w:color="auto"/>
        <w:left w:val="none" w:sz="0" w:space="0" w:color="auto"/>
        <w:bottom w:val="none" w:sz="0" w:space="0" w:color="auto"/>
        <w:right w:val="none" w:sz="0" w:space="0" w:color="auto"/>
      </w:divBdr>
    </w:div>
    <w:div w:id="1130899345">
      <w:bodyDiv w:val="1"/>
      <w:marLeft w:val="0"/>
      <w:marRight w:val="0"/>
      <w:marTop w:val="0"/>
      <w:marBottom w:val="0"/>
      <w:divBdr>
        <w:top w:val="none" w:sz="0" w:space="0" w:color="auto"/>
        <w:left w:val="none" w:sz="0" w:space="0" w:color="auto"/>
        <w:bottom w:val="none" w:sz="0" w:space="0" w:color="auto"/>
        <w:right w:val="none" w:sz="0" w:space="0" w:color="auto"/>
      </w:divBdr>
    </w:div>
    <w:div w:id="1139570168">
      <w:bodyDiv w:val="1"/>
      <w:marLeft w:val="0"/>
      <w:marRight w:val="0"/>
      <w:marTop w:val="0"/>
      <w:marBottom w:val="0"/>
      <w:divBdr>
        <w:top w:val="none" w:sz="0" w:space="0" w:color="auto"/>
        <w:left w:val="none" w:sz="0" w:space="0" w:color="auto"/>
        <w:bottom w:val="none" w:sz="0" w:space="0" w:color="auto"/>
        <w:right w:val="none" w:sz="0" w:space="0" w:color="auto"/>
      </w:divBdr>
      <w:divsChild>
        <w:div w:id="161431144">
          <w:marLeft w:val="0"/>
          <w:marRight w:val="0"/>
          <w:marTop w:val="0"/>
          <w:marBottom w:val="0"/>
          <w:divBdr>
            <w:top w:val="none" w:sz="0" w:space="0" w:color="auto"/>
            <w:left w:val="none" w:sz="0" w:space="0" w:color="auto"/>
            <w:bottom w:val="none" w:sz="0" w:space="0" w:color="auto"/>
            <w:right w:val="none" w:sz="0" w:space="0" w:color="auto"/>
          </w:divBdr>
        </w:div>
        <w:div w:id="1010184786">
          <w:marLeft w:val="0"/>
          <w:marRight w:val="0"/>
          <w:marTop w:val="0"/>
          <w:marBottom w:val="0"/>
          <w:divBdr>
            <w:top w:val="none" w:sz="0" w:space="0" w:color="auto"/>
            <w:left w:val="none" w:sz="0" w:space="0" w:color="auto"/>
            <w:bottom w:val="none" w:sz="0" w:space="0" w:color="auto"/>
            <w:right w:val="none" w:sz="0" w:space="0" w:color="auto"/>
          </w:divBdr>
        </w:div>
        <w:div w:id="2134782695">
          <w:marLeft w:val="0"/>
          <w:marRight w:val="0"/>
          <w:marTop w:val="0"/>
          <w:marBottom w:val="0"/>
          <w:divBdr>
            <w:top w:val="none" w:sz="0" w:space="0" w:color="auto"/>
            <w:left w:val="none" w:sz="0" w:space="0" w:color="auto"/>
            <w:bottom w:val="none" w:sz="0" w:space="0" w:color="auto"/>
            <w:right w:val="none" w:sz="0" w:space="0" w:color="auto"/>
          </w:divBdr>
        </w:div>
        <w:div w:id="1890608119">
          <w:marLeft w:val="0"/>
          <w:marRight w:val="0"/>
          <w:marTop w:val="0"/>
          <w:marBottom w:val="0"/>
          <w:divBdr>
            <w:top w:val="none" w:sz="0" w:space="0" w:color="auto"/>
            <w:left w:val="none" w:sz="0" w:space="0" w:color="auto"/>
            <w:bottom w:val="none" w:sz="0" w:space="0" w:color="auto"/>
            <w:right w:val="none" w:sz="0" w:space="0" w:color="auto"/>
          </w:divBdr>
        </w:div>
        <w:div w:id="271401286">
          <w:marLeft w:val="0"/>
          <w:marRight w:val="0"/>
          <w:marTop w:val="0"/>
          <w:marBottom w:val="0"/>
          <w:divBdr>
            <w:top w:val="none" w:sz="0" w:space="0" w:color="auto"/>
            <w:left w:val="none" w:sz="0" w:space="0" w:color="auto"/>
            <w:bottom w:val="none" w:sz="0" w:space="0" w:color="auto"/>
            <w:right w:val="none" w:sz="0" w:space="0" w:color="auto"/>
          </w:divBdr>
        </w:div>
        <w:div w:id="634680300">
          <w:marLeft w:val="0"/>
          <w:marRight w:val="0"/>
          <w:marTop w:val="0"/>
          <w:marBottom w:val="0"/>
          <w:divBdr>
            <w:top w:val="none" w:sz="0" w:space="0" w:color="auto"/>
            <w:left w:val="none" w:sz="0" w:space="0" w:color="auto"/>
            <w:bottom w:val="none" w:sz="0" w:space="0" w:color="auto"/>
            <w:right w:val="none" w:sz="0" w:space="0" w:color="auto"/>
          </w:divBdr>
        </w:div>
      </w:divsChild>
    </w:div>
    <w:div w:id="1140340209">
      <w:bodyDiv w:val="1"/>
      <w:marLeft w:val="0"/>
      <w:marRight w:val="0"/>
      <w:marTop w:val="0"/>
      <w:marBottom w:val="0"/>
      <w:divBdr>
        <w:top w:val="none" w:sz="0" w:space="0" w:color="auto"/>
        <w:left w:val="none" w:sz="0" w:space="0" w:color="auto"/>
        <w:bottom w:val="none" w:sz="0" w:space="0" w:color="auto"/>
        <w:right w:val="none" w:sz="0" w:space="0" w:color="auto"/>
      </w:divBdr>
      <w:divsChild>
        <w:div w:id="1220550790">
          <w:marLeft w:val="0"/>
          <w:marRight w:val="0"/>
          <w:marTop w:val="0"/>
          <w:marBottom w:val="0"/>
          <w:divBdr>
            <w:top w:val="none" w:sz="0" w:space="0" w:color="auto"/>
            <w:left w:val="none" w:sz="0" w:space="0" w:color="auto"/>
            <w:bottom w:val="none" w:sz="0" w:space="0" w:color="auto"/>
            <w:right w:val="none" w:sz="0" w:space="0" w:color="auto"/>
          </w:divBdr>
        </w:div>
      </w:divsChild>
    </w:div>
    <w:div w:id="1164932144">
      <w:bodyDiv w:val="1"/>
      <w:marLeft w:val="0"/>
      <w:marRight w:val="0"/>
      <w:marTop w:val="0"/>
      <w:marBottom w:val="0"/>
      <w:divBdr>
        <w:top w:val="none" w:sz="0" w:space="0" w:color="auto"/>
        <w:left w:val="none" w:sz="0" w:space="0" w:color="auto"/>
        <w:bottom w:val="none" w:sz="0" w:space="0" w:color="auto"/>
        <w:right w:val="none" w:sz="0" w:space="0" w:color="auto"/>
      </w:divBdr>
    </w:div>
    <w:div w:id="1171487536">
      <w:bodyDiv w:val="1"/>
      <w:marLeft w:val="0"/>
      <w:marRight w:val="0"/>
      <w:marTop w:val="0"/>
      <w:marBottom w:val="0"/>
      <w:divBdr>
        <w:top w:val="none" w:sz="0" w:space="0" w:color="auto"/>
        <w:left w:val="none" w:sz="0" w:space="0" w:color="auto"/>
        <w:bottom w:val="none" w:sz="0" w:space="0" w:color="auto"/>
        <w:right w:val="none" w:sz="0" w:space="0" w:color="auto"/>
      </w:divBdr>
    </w:div>
    <w:div w:id="1174997031">
      <w:bodyDiv w:val="1"/>
      <w:marLeft w:val="0"/>
      <w:marRight w:val="0"/>
      <w:marTop w:val="0"/>
      <w:marBottom w:val="0"/>
      <w:divBdr>
        <w:top w:val="none" w:sz="0" w:space="0" w:color="auto"/>
        <w:left w:val="none" w:sz="0" w:space="0" w:color="auto"/>
        <w:bottom w:val="none" w:sz="0" w:space="0" w:color="auto"/>
        <w:right w:val="none" w:sz="0" w:space="0" w:color="auto"/>
      </w:divBdr>
    </w:div>
    <w:div w:id="1180239619">
      <w:bodyDiv w:val="1"/>
      <w:marLeft w:val="0"/>
      <w:marRight w:val="0"/>
      <w:marTop w:val="0"/>
      <w:marBottom w:val="0"/>
      <w:divBdr>
        <w:top w:val="none" w:sz="0" w:space="0" w:color="auto"/>
        <w:left w:val="none" w:sz="0" w:space="0" w:color="auto"/>
        <w:bottom w:val="none" w:sz="0" w:space="0" w:color="auto"/>
        <w:right w:val="none" w:sz="0" w:space="0" w:color="auto"/>
      </w:divBdr>
    </w:div>
    <w:div w:id="1191534728">
      <w:bodyDiv w:val="1"/>
      <w:marLeft w:val="0"/>
      <w:marRight w:val="0"/>
      <w:marTop w:val="0"/>
      <w:marBottom w:val="0"/>
      <w:divBdr>
        <w:top w:val="none" w:sz="0" w:space="0" w:color="auto"/>
        <w:left w:val="none" w:sz="0" w:space="0" w:color="auto"/>
        <w:bottom w:val="none" w:sz="0" w:space="0" w:color="auto"/>
        <w:right w:val="none" w:sz="0" w:space="0" w:color="auto"/>
      </w:divBdr>
    </w:div>
    <w:div w:id="1205369551">
      <w:bodyDiv w:val="1"/>
      <w:marLeft w:val="0"/>
      <w:marRight w:val="0"/>
      <w:marTop w:val="0"/>
      <w:marBottom w:val="0"/>
      <w:divBdr>
        <w:top w:val="none" w:sz="0" w:space="0" w:color="auto"/>
        <w:left w:val="none" w:sz="0" w:space="0" w:color="auto"/>
        <w:bottom w:val="none" w:sz="0" w:space="0" w:color="auto"/>
        <w:right w:val="none" w:sz="0" w:space="0" w:color="auto"/>
      </w:divBdr>
    </w:div>
    <w:div w:id="1209994350">
      <w:bodyDiv w:val="1"/>
      <w:marLeft w:val="0"/>
      <w:marRight w:val="0"/>
      <w:marTop w:val="0"/>
      <w:marBottom w:val="0"/>
      <w:divBdr>
        <w:top w:val="none" w:sz="0" w:space="0" w:color="auto"/>
        <w:left w:val="none" w:sz="0" w:space="0" w:color="auto"/>
        <w:bottom w:val="none" w:sz="0" w:space="0" w:color="auto"/>
        <w:right w:val="none" w:sz="0" w:space="0" w:color="auto"/>
      </w:divBdr>
    </w:div>
    <w:div w:id="1210997981">
      <w:bodyDiv w:val="1"/>
      <w:marLeft w:val="0"/>
      <w:marRight w:val="0"/>
      <w:marTop w:val="0"/>
      <w:marBottom w:val="0"/>
      <w:divBdr>
        <w:top w:val="none" w:sz="0" w:space="0" w:color="auto"/>
        <w:left w:val="none" w:sz="0" w:space="0" w:color="auto"/>
        <w:bottom w:val="none" w:sz="0" w:space="0" w:color="auto"/>
        <w:right w:val="none" w:sz="0" w:space="0" w:color="auto"/>
      </w:divBdr>
    </w:div>
    <w:div w:id="1211845763">
      <w:bodyDiv w:val="1"/>
      <w:marLeft w:val="0"/>
      <w:marRight w:val="0"/>
      <w:marTop w:val="0"/>
      <w:marBottom w:val="0"/>
      <w:divBdr>
        <w:top w:val="none" w:sz="0" w:space="0" w:color="auto"/>
        <w:left w:val="none" w:sz="0" w:space="0" w:color="auto"/>
        <w:bottom w:val="none" w:sz="0" w:space="0" w:color="auto"/>
        <w:right w:val="none" w:sz="0" w:space="0" w:color="auto"/>
      </w:divBdr>
    </w:div>
    <w:div w:id="1233808613">
      <w:bodyDiv w:val="1"/>
      <w:marLeft w:val="0"/>
      <w:marRight w:val="0"/>
      <w:marTop w:val="0"/>
      <w:marBottom w:val="0"/>
      <w:divBdr>
        <w:top w:val="none" w:sz="0" w:space="0" w:color="auto"/>
        <w:left w:val="none" w:sz="0" w:space="0" w:color="auto"/>
        <w:bottom w:val="none" w:sz="0" w:space="0" w:color="auto"/>
        <w:right w:val="none" w:sz="0" w:space="0" w:color="auto"/>
      </w:divBdr>
    </w:div>
    <w:div w:id="1240402825">
      <w:bodyDiv w:val="1"/>
      <w:marLeft w:val="0"/>
      <w:marRight w:val="0"/>
      <w:marTop w:val="0"/>
      <w:marBottom w:val="0"/>
      <w:divBdr>
        <w:top w:val="none" w:sz="0" w:space="0" w:color="auto"/>
        <w:left w:val="none" w:sz="0" w:space="0" w:color="auto"/>
        <w:bottom w:val="none" w:sz="0" w:space="0" w:color="auto"/>
        <w:right w:val="none" w:sz="0" w:space="0" w:color="auto"/>
      </w:divBdr>
    </w:div>
    <w:div w:id="1243877671">
      <w:bodyDiv w:val="1"/>
      <w:marLeft w:val="0"/>
      <w:marRight w:val="0"/>
      <w:marTop w:val="0"/>
      <w:marBottom w:val="0"/>
      <w:divBdr>
        <w:top w:val="none" w:sz="0" w:space="0" w:color="auto"/>
        <w:left w:val="none" w:sz="0" w:space="0" w:color="auto"/>
        <w:bottom w:val="none" w:sz="0" w:space="0" w:color="auto"/>
        <w:right w:val="none" w:sz="0" w:space="0" w:color="auto"/>
      </w:divBdr>
    </w:div>
    <w:div w:id="1262833872">
      <w:bodyDiv w:val="1"/>
      <w:marLeft w:val="0"/>
      <w:marRight w:val="0"/>
      <w:marTop w:val="0"/>
      <w:marBottom w:val="0"/>
      <w:divBdr>
        <w:top w:val="none" w:sz="0" w:space="0" w:color="auto"/>
        <w:left w:val="none" w:sz="0" w:space="0" w:color="auto"/>
        <w:bottom w:val="none" w:sz="0" w:space="0" w:color="auto"/>
        <w:right w:val="none" w:sz="0" w:space="0" w:color="auto"/>
      </w:divBdr>
    </w:div>
    <w:div w:id="1265770412">
      <w:bodyDiv w:val="1"/>
      <w:marLeft w:val="0"/>
      <w:marRight w:val="0"/>
      <w:marTop w:val="0"/>
      <w:marBottom w:val="0"/>
      <w:divBdr>
        <w:top w:val="none" w:sz="0" w:space="0" w:color="auto"/>
        <w:left w:val="none" w:sz="0" w:space="0" w:color="auto"/>
        <w:bottom w:val="none" w:sz="0" w:space="0" w:color="auto"/>
        <w:right w:val="none" w:sz="0" w:space="0" w:color="auto"/>
      </w:divBdr>
    </w:div>
    <w:div w:id="1270352744">
      <w:bodyDiv w:val="1"/>
      <w:marLeft w:val="0"/>
      <w:marRight w:val="0"/>
      <w:marTop w:val="0"/>
      <w:marBottom w:val="0"/>
      <w:divBdr>
        <w:top w:val="none" w:sz="0" w:space="0" w:color="auto"/>
        <w:left w:val="none" w:sz="0" w:space="0" w:color="auto"/>
        <w:bottom w:val="none" w:sz="0" w:space="0" w:color="auto"/>
        <w:right w:val="none" w:sz="0" w:space="0" w:color="auto"/>
      </w:divBdr>
    </w:div>
    <w:div w:id="1272123662">
      <w:bodyDiv w:val="1"/>
      <w:marLeft w:val="0"/>
      <w:marRight w:val="0"/>
      <w:marTop w:val="0"/>
      <w:marBottom w:val="0"/>
      <w:divBdr>
        <w:top w:val="none" w:sz="0" w:space="0" w:color="auto"/>
        <w:left w:val="none" w:sz="0" w:space="0" w:color="auto"/>
        <w:bottom w:val="none" w:sz="0" w:space="0" w:color="auto"/>
        <w:right w:val="none" w:sz="0" w:space="0" w:color="auto"/>
      </w:divBdr>
    </w:div>
    <w:div w:id="1277249160">
      <w:bodyDiv w:val="1"/>
      <w:marLeft w:val="0"/>
      <w:marRight w:val="0"/>
      <w:marTop w:val="0"/>
      <w:marBottom w:val="0"/>
      <w:divBdr>
        <w:top w:val="none" w:sz="0" w:space="0" w:color="auto"/>
        <w:left w:val="none" w:sz="0" w:space="0" w:color="auto"/>
        <w:bottom w:val="none" w:sz="0" w:space="0" w:color="auto"/>
        <w:right w:val="none" w:sz="0" w:space="0" w:color="auto"/>
      </w:divBdr>
    </w:div>
    <w:div w:id="1281642061">
      <w:bodyDiv w:val="1"/>
      <w:marLeft w:val="0"/>
      <w:marRight w:val="0"/>
      <w:marTop w:val="0"/>
      <w:marBottom w:val="0"/>
      <w:divBdr>
        <w:top w:val="none" w:sz="0" w:space="0" w:color="auto"/>
        <w:left w:val="none" w:sz="0" w:space="0" w:color="auto"/>
        <w:bottom w:val="none" w:sz="0" w:space="0" w:color="auto"/>
        <w:right w:val="none" w:sz="0" w:space="0" w:color="auto"/>
      </w:divBdr>
    </w:div>
    <w:div w:id="1291982831">
      <w:bodyDiv w:val="1"/>
      <w:marLeft w:val="0"/>
      <w:marRight w:val="0"/>
      <w:marTop w:val="0"/>
      <w:marBottom w:val="0"/>
      <w:divBdr>
        <w:top w:val="none" w:sz="0" w:space="0" w:color="auto"/>
        <w:left w:val="none" w:sz="0" w:space="0" w:color="auto"/>
        <w:bottom w:val="none" w:sz="0" w:space="0" w:color="auto"/>
        <w:right w:val="none" w:sz="0" w:space="0" w:color="auto"/>
      </w:divBdr>
    </w:div>
    <w:div w:id="1292907900">
      <w:bodyDiv w:val="1"/>
      <w:marLeft w:val="0"/>
      <w:marRight w:val="0"/>
      <w:marTop w:val="0"/>
      <w:marBottom w:val="0"/>
      <w:divBdr>
        <w:top w:val="none" w:sz="0" w:space="0" w:color="auto"/>
        <w:left w:val="none" w:sz="0" w:space="0" w:color="auto"/>
        <w:bottom w:val="none" w:sz="0" w:space="0" w:color="auto"/>
        <w:right w:val="none" w:sz="0" w:space="0" w:color="auto"/>
      </w:divBdr>
    </w:div>
    <w:div w:id="1294751554">
      <w:bodyDiv w:val="1"/>
      <w:marLeft w:val="0"/>
      <w:marRight w:val="0"/>
      <w:marTop w:val="0"/>
      <w:marBottom w:val="0"/>
      <w:divBdr>
        <w:top w:val="none" w:sz="0" w:space="0" w:color="auto"/>
        <w:left w:val="none" w:sz="0" w:space="0" w:color="auto"/>
        <w:bottom w:val="none" w:sz="0" w:space="0" w:color="auto"/>
        <w:right w:val="none" w:sz="0" w:space="0" w:color="auto"/>
      </w:divBdr>
    </w:div>
    <w:div w:id="1304651344">
      <w:bodyDiv w:val="1"/>
      <w:marLeft w:val="0"/>
      <w:marRight w:val="0"/>
      <w:marTop w:val="0"/>
      <w:marBottom w:val="0"/>
      <w:divBdr>
        <w:top w:val="none" w:sz="0" w:space="0" w:color="auto"/>
        <w:left w:val="none" w:sz="0" w:space="0" w:color="auto"/>
        <w:bottom w:val="none" w:sz="0" w:space="0" w:color="auto"/>
        <w:right w:val="none" w:sz="0" w:space="0" w:color="auto"/>
      </w:divBdr>
    </w:div>
    <w:div w:id="1310792499">
      <w:bodyDiv w:val="1"/>
      <w:marLeft w:val="0"/>
      <w:marRight w:val="0"/>
      <w:marTop w:val="0"/>
      <w:marBottom w:val="0"/>
      <w:divBdr>
        <w:top w:val="none" w:sz="0" w:space="0" w:color="auto"/>
        <w:left w:val="none" w:sz="0" w:space="0" w:color="auto"/>
        <w:bottom w:val="none" w:sz="0" w:space="0" w:color="auto"/>
        <w:right w:val="none" w:sz="0" w:space="0" w:color="auto"/>
      </w:divBdr>
    </w:div>
    <w:div w:id="1313556249">
      <w:bodyDiv w:val="1"/>
      <w:marLeft w:val="0"/>
      <w:marRight w:val="0"/>
      <w:marTop w:val="0"/>
      <w:marBottom w:val="0"/>
      <w:divBdr>
        <w:top w:val="none" w:sz="0" w:space="0" w:color="auto"/>
        <w:left w:val="none" w:sz="0" w:space="0" w:color="auto"/>
        <w:bottom w:val="none" w:sz="0" w:space="0" w:color="auto"/>
        <w:right w:val="none" w:sz="0" w:space="0" w:color="auto"/>
      </w:divBdr>
    </w:div>
    <w:div w:id="1314405489">
      <w:bodyDiv w:val="1"/>
      <w:marLeft w:val="0"/>
      <w:marRight w:val="0"/>
      <w:marTop w:val="0"/>
      <w:marBottom w:val="0"/>
      <w:divBdr>
        <w:top w:val="none" w:sz="0" w:space="0" w:color="auto"/>
        <w:left w:val="none" w:sz="0" w:space="0" w:color="auto"/>
        <w:bottom w:val="none" w:sz="0" w:space="0" w:color="auto"/>
        <w:right w:val="none" w:sz="0" w:space="0" w:color="auto"/>
      </w:divBdr>
    </w:div>
    <w:div w:id="1320764559">
      <w:bodyDiv w:val="1"/>
      <w:marLeft w:val="0"/>
      <w:marRight w:val="0"/>
      <w:marTop w:val="0"/>
      <w:marBottom w:val="0"/>
      <w:divBdr>
        <w:top w:val="none" w:sz="0" w:space="0" w:color="auto"/>
        <w:left w:val="none" w:sz="0" w:space="0" w:color="auto"/>
        <w:bottom w:val="none" w:sz="0" w:space="0" w:color="auto"/>
        <w:right w:val="none" w:sz="0" w:space="0" w:color="auto"/>
      </w:divBdr>
    </w:div>
    <w:div w:id="1333723483">
      <w:bodyDiv w:val="1"/>
      <w:marLeft w:val="0"/>
      <w:marRight w:val="0"/>
      <w:marTop w:val="0"/>
      <w:marBottom w:val="0"/>
      <w:divBdr>
        <w:top w:val="none" w:sz="0" w:space="0" w:color="auto"/>
        <w:left w:val="none" w:sz="0" w:space="0" w:color="auto"/>
        <w:bottom w:val="none" w:sz="0" w:space="0" w:color="auto"/>
        <w:right w:val="none" w:sz="0" w:space="0" w:color="auto"/>
      </w:divBdr>
    </w:div>
    <w:div w:id="1340935272">
      <w:bodyDiv w:val="1"/>
      <w:marLeft w:val="0"/>
      <w:marRight w:val="0"/>
      <w:marTop w:val="0"/>
      <w:marBottom w:val="0"/>
      <w:divBdr>
        <w:top w:val="none" w:sz="0" w:space="0" w:color="auto"/>
        <w:left w:val="none" w:sz="0" w:space="0" w:color="auto"/>
        <w:bottom w:val="none" w:sz="0" w:space="0" w:color="auto"/>
        <w:right w:val="none" w:sz="0" w:space="0" w:color="auto"/>
      </w:divBdr>
    </w:div>
    <w:div w:id="1345597407">
      <w:bodyDiv w:val="1"/>
      <w:marLeft w:val="0"/>
      <w:marRight w:val="0"/>
      <w:marTop w:val="0"/>
      <w:marBottom w:val="0"/>
      <w:divBdr>
        <w:top w:val="none" w:sz="0" w:space="0" w:color="auto"/>
        <w:left w:val="none" w:sz="0" w:space="0" w:color="auto"/>
        <w:bottom w:val="none" w:sz="0" w:space="0" w:color="auto"/>
        <w:right w:val="none" w:sz="0" w:space="0" w:color="auto"/>
      </w:divBdr>
    </w:div>
    <w:div w:id="1348602845">
      <w:bodyDiv w:val="1"/>
      <w:marLeft w:val="0"/>
      <w:marRight w:val="0"/>
      <w:marTop w:val="0"/>
      <w:marBottom w:val="0"/>
      <w:divBdr>
        <w:top w:val="none" w:sz="0" w:space="0" w:color="auto"/>
        <w:left w:val="none" w:sz="0" w:space="0" w:color="auto"/>
        <w:bottom w:val="none" w:sz="0" w:space="0" w:color="auto"/>
        <w:right w:val="none" w:sz="0" w:space="0" w:color="auto"/>
      </w:divBdr>
    </w:div>
    <w:div w:id="1365248520">
      <w:bodyDiv w:val="1"/>
      <w:marLeft w:val="0"/>
      <w:marRight w:val="0"/>
      <w:marTop w:val="0"/>
      <w:marBottom w:val="0"/>
      <w:divBdr>
        <w:top w:val="none" w:sz="0" w:space="0" w:color="auto"/>
        <w:left w:val="none" w:sz="0" w:space="0" w:color="auto"/>
        <w:bottom w:val="none" w:sz="0" w:space="0" w:color="auto"/>
        <w:right w:val="none" w:sz="0" w:space="0" w:color="auto"/>
      </w:divBdr>
    </w:div>
    <w:div w:id="1365867370">
      <w:bodyDiv w:val="1"/>
      <w:marLeft w:val="0"/>
      <w:marRight w:val="0"/>
      <w:marTop w:val="0"/>
      <w:marBottom w:val="0"/>
      <w:divBdr>
        <w:top w:val="none" w:sz="0" w:space="0" w:color="auto"/>
        <w:left w:val="none" w:sz="0" w:space="0" w:color="auto"/>
        <w:bottom w:val="none" w:sz="0" w:space="0" w:color="auto"/>
        <w:right w:val="none" w:sz="0" w:space="0" w:color="auto"/>
      </w:divBdr>
    </w:div>
    <w:div w:id="1369375333">
      <w:bodyDiv w:val="1"/>
      <w:marLeft w:val="0"/>
      <w:marRight w:val="0"/>
      <w:marTop w:val="0"/>
      <w:marBottom w:val="0"/>
      <w:divBdr>
        <w:top w:val="none" w:sz="0" w:space="0" w:color="auto"/>
        <w:left w:val="none" w:sz="0" w:space="0" w:color="auto"/>
        <w:bottom w:val="none" w:sz="0" w:space="0" w:color="auto"/>
        <w:right w:val="none" w:sz="0" w:space="0" w:color="auto"/>
      </w:divBdr>
    </w:div>
    <w:div w:id="1372655713">
      <w:bodyDiv w:val="1"/>
      <w:marLeft w:val="0"/>
      <w:marRight w:val="0"/>
      <w:marTop w:val="0"/>
      <w:marBottom w:val="0"/>
      <w:divBdr>
        <w:top w:val="none" w:sz="0" w:space="0" w:color="auto"/>
        <w:left w:val="none" w:sz="0" w:space="0" w:color="auto"/>
        <w:bottom w:val="none" w:sz="0" w:space="0" w:color="auto"/>
        <w:right w:val="none" w:sz="0" w:space="0" w:color="auto"/>
      </w:divBdr>
    </w:div>
    <w:div w:id="1379620280">
      <w:bodyDiv w:val="1"/>
      <w:marLeft w:val="0"/>
      <w:marRight w:val="0"/>
      <w:marTop w:val="0"/>
      <w:marBottom w:val="0"/>
      <w:divBdr>
        <w:top w:val="none" w:sz="0" w:space="0" w:color="auto"/>
        <w:left w:val="none" w:sz="0" w:space="0" w:color="auto"/>
        <w:bottom w:val="none" w:sz="0" w:space="0" w:color="auto"/>
        <w:right w:val="none" w:sz="0" w:space="0" w:color="auto"/>
      </w:divBdr>
    </w:div>
    <w:div w:id="1387610229">
      <w:bodyDiv w:val="1"/>
      <w:marLeft w:val="0"/>
      <w:marRight w:val="0"/>
      <w:marTop w:val="0"/>
      <w:marBottom w:val="0"/>
      <w:divBdr>
        <w:top w:val="none" w:sz="0" w:space="0" w:color="auto"/>
        <w:left w:val="none" w:sz="0" w:space="0" w:color="auto"/>
        <w:bottom w:val="none" w:sz="0" w:space="0" w:color="auto"/>
        <w:right w:val="none" w:sz="0" w:space="0" w:color="auto"/>
      </w:divBdr>
    </w:div>
    <w:div w:id="1393575638">
      <w:bodyDiv w:val="1"/>
      <w:marLeft w:val="0"/>
      <w:marRight w:val="0"/>
      <w:marTop w:val="0"/>
      <w:marBottom w:val="0"/>
      <w:divBdr>
        <w:top w:val="none" w:sz="0" w:space="0" w:color="auto"/>
        <w:left w:val="none" w:sz="0" w:space="0" w:color="auto"/>
        <w:bottom w:val="none" w:sz="0" w:space="0" w:color="auto"/>
        <w:right w:val="none" w:sz="0" w:space="0" w:color="auto"/>
      </w:divBdr>
    </w:div>
    <w:div w:id="1399598422">
      <w:bodyDiv w:val="1"/>
      <w:marLeft w:val="0"/>
      <w:marRight w:val="0"/>
      <w:marTop w:val="0"/>
      <w:marBottom w:val="0"/>
      <w:divBdr>
        <w:top w:val="none" w:sz="0" w:space="0" w:color="auto"/>
        <w:left w:val="none" w:sz="0" w:space="0" w:color="auto"/>
        <w:bottom w:val="none" w:sz="0" w:space="0" w:color="auto"/>
        <w:right w:val="none" w:sz="0" w:space="0" w:color="auto"/>
      </w:divBdr>
    </w:div>
    <w:div w:id="1403409955">
      <w:bodyDiv w:val="1"/>
      <w:marLeft w:val="0"/>
      <w:marRight w:val="0"/>
      <w:marTop w:val="0"/>
      <w:marBottom w:val="0"/>
      <w:divBdr>
        <w:top w:val="none" w:sz="0" w:space="0" w:color="auto"/>
        <w:left w:val="none" w:sz="0" w:space="0" w:color="auto"/>
        <w:bottom w:val="none" w:sz="0" w:space="0" w:color="auto"/>
        <w:right w:val="none" w:sz="0" w:space="0" w:color="auto"/>
      </w:divBdr>
    </w:div>
    <w:div w:id="1413157910">
      <w:bodyDiv w:val="1"/>
      <w:marLeft w:val="0"/>
      <w:marRight w:val="0"/>
      <w:marTop w:val="0"/>
      <w:marBottom w:val="0"/>
      <w:divBdr>
        <w:top w:val="none" w:sz="0" w:space="0" w:color="auto"/>
        <w:left w:val="none" w:sz="0" w:space="0" w:color="auto"/>
        <w:bottom w:val="none" w:sz="0" w:space="0" w:color="auto"/>
        <w:right w:val="none" w:sz="0" w:space="0" w:color="auto"/>
      </w:divBdr>
    </w:div>
    <w:div w:id="1425802568">
      <w:bodyDiv w:val="1"/>
      <w:marLeft w:val="0"/>
      <w:marRight w:val="0"/>
      <w:marTop w:val="0"/>
      <w:marBottom w:val="0"/>
      <w:divBdr>
        <w:top w:val="none" w:sz="0" w:space="0" w:color="auto"/>
        <w:left w:val="none" w:sz="0" w:space="0" w:color="auto"/>
        <w:bottom w:val="none" w:sz="0" w:space="0" w:color="auto"/>
        <w:right w:val="none" w:sz="0" w:space="0" w:color="auto"/>
      </w:divBdr>
    </w:div>
    <w:div w:id="1428229786">
      <w:bodyDiv w:val="1"/>
      <w:marLeft w:val="0"/>
      <w:marRight w:val="0"/>
      <w:marTop w:val="0"/>
      <w:marBottom w:val="0"/>
      <w:divBdr>
        <w:top w:val="none" w:sz="0" w:space="0" w:color="auto"/>
        <w:left w:val="none" w:sz="0" w:space="0" w:color="auto"/>
        <w:bottom w:val="none" w:sz="0" w:space="0" w:color="auto"/>
        <w:right w:val="none" w:sz="0" w:space="0" w:color="auto"/>
      </w:divBdr>
    </w:div>
    <w:div w:id="1429502797">
      <w:bodyDiv w:val="1"/>
      <w:marLeft w:val="0"/>
      <w:marRight w:val="0"/>
      <w:marTop w:val="0"/>
      <w:marBottom w:val="0"/>
      <w:divBdr>
        <w:top w:val="none" w:sz="0" w:space="0" w:color="auto"/>
        <w:left w:val="none" w:sz="0" w:space="0" w:color="auto"/>
        <w:bottom w:val="none" w:sz="0" w:space="0" w:color="auto"/>
        <w:right w:val="none" w:sz="0" w:space="0" w:color="auto"/>
      </w:divBdr>
    </w:div>
    <w:div w:id="1440878377">
      <w:bodyDiv w:val="1"/>
      <w:marLeft w:val="0"/>
      <w:marRight w:val="0"/>
      <w:marTop w:val="0"/>
      <w:marBottom w:val="0"/>
      <w:divBdr>
        <w:top w:val="none" w:sz="0" w:space="0" w:color="auto"/>
        <w:left w:val="none" w:sz="0" w:space="0" w:color="auto"/>
        <w:bottom w:val="none" w:sz="0" w:space="0" w:color="auto"/>
        <w:right w:val="none" w:sz="0" w:space="0" w:color="auto"/>
      </w:divBdr>
    </w:div>
    <w:div w:id="1441147896">
      <w:bodyDiv w:val="1"/>
      <w:marLeft w:val="0"/>
      <w:marRight w:val="0"/>
      <w:marTop w:val="0"/>
      <w:marBottom w:val="0"/>
      <w:divBdr>
        <w:top w:val="none" w:sz="0" w:space="0" w:color="auto"/>
        <w:left w:val="none" w:sz="0" w:space="0" w:color="auto"/>
        <w:bottom w:val="none" w:sz="0" w:space="0" w:color="auto"/>
        <w:right w:val="none" w:sz="0" w:space="0" w:color="auto"/>
      </w:divBdr>
    </w:div>
    <w:div w:id="1450397570">
      <w:bodyDiv w:val="1"/>
      <w:marLeft w:val="0"/>
      <w:marRight w:val="0"/>
      <w:marTop w:val="0"/>
      <w:marBottom w:val="0"/>
      <w:divBdr>
        <w:top w:val="none" w:sz="0" w:space="0" w:color="auto"/>
        <w:left w:val="none" w:sz="0" w:space="0" w:color="auto"/>
        <w:bottom w:val="none" w:sz="0" w:space="0" w:color="auto"/>
        <w:right w:val="none" w:sz="0" w:space="0" w:color="auto"/>
      </w:divBdr>
    </w:div>
    <w:div w:id="1457598712">
      <w:bodyDiv w:val="1"/>
      <w:marLeft w:val="0"/>
      <w:marRight w:val="0"/>
      <w:marTop w:val="0"/>
      <w:marBottom w:val="0"/>
      <w:divBdr>
        <w:top w:val="none" w:sz="0" w:space="0" w:color="auto"/>
        <w:left w:val="none" w:sz="0" w:space="0" w:color="auto"/>
        <w:bottom w:val="none" w:sz="0" w:space="0" w:color="auto"/>
        <w:right w:val="none" w:sz="0" w:space="0" w:color="auto"/>
      </w:divBdr>
    </w:div>
    <w:div w:id="1461805622">
      <w:bodyDiv w:val="1"/>
      <w:marLeft w:val="0"/>
      <w:marRight w:val="0"/>
      <w:marTop w:val="0"/>
      <w:marBottom w:val="0"/>
      <w:divBdr>
        <w:top w:val="none" w:sz="0" w:space="0" w:color="auto"/>
        <w:left w:val="none" w:sz="0" w:space="0" w:color="auto"/>
        <w:bottom w:val="none" w:sz="0" w:space="0" w:color="auto"/>
        <w:right w:val="none" w:sz="0" w:space="0" w:color="auto"/>
      </w:divBdr>
    </w:div>
    <w:div w:id="1473711409">
      <w:bodyDiv w:val="1"/>
      <w:marLeft w:val="0"/>
      <w:marRight w:val="0"/>
      <w:marTop w:val="0"/>
      <w:marBottom w:val="0"/>
      <w:divBdr>
        <w:top w:val="none" w:sz="0" w:space="0" w:color="auto"/>
        <w:left w:val="none" w:sz="0" w:space="0" w:color="auto"/>
        <w:bottom w:val="none" w:sz="0" w:space="0" w:color="auto"/>
        <w:right w:val="none" w:sz="0" w:space="0" w:color="auto"/>
      </w:divBdr>
      <w:divsChild>
        <w:div w:id="44069631">
          <w:marLeft w:val="0"/>
          <w:marRight w:val="0"/>
          <w:marTop w:val="0"/>
          <w:marBottom w:val="0"/>
          <w:divBdr>
            <w:top w:val="none" w:sz="0" w:space="0" w:color="auto"/>
            <w:left w:val="none" w:sz="0" w:space="0" w:color="auto"/>
            <w:bottom w:val="none" w:sz="0" w:space="0" w:color="auto"/>
            <w:right w:val="none" w:sz="0" w:space="0" w:color="auto"/>
          </w:divBdr>
        </w:div>
      </w:divsChild>
    </w:div>
    <w:div w:id="1477724322">
      <w:bodyDiv w:val="1"/>
      <w:marLeft w:val="0"/>
      <w:marRight w:val="0"/>
      <w:marTop w:val="0"/>
      <w:marBottom w:val="0"/>
      <w:divBdr>
        <w:top w:val="none" w:sz="0" w:space="0" w:color="auto"/>
        <w:left w:val="none" w:sz="0" w:space="0" w:color="auto"/>
        <w:bottom w:val="none" w:sz="0" w:space="0" w:color="auto"/>
        <w:right w:val="none" w:sz="0" w:space="0" w:color="auto"/>
      </w:divBdr>
    </w:div>
    <w:div w:id="1480267858">
      <w:bodyDiv w:val="1"/>
      <w:marLeft w:val="0"/>
      <w:marRight w:val="0"/>
      <w:marTop w:val="0"/>
      <w:marBottom w:val="0"/>
      <w:divBdr>
        <w:top w:val="none" w:sz="0" w:space="0" w:color="auto"/>
        <w:left w:val="none" w:sz="0" w:space="0" w:color="auto"/>
        <w:bottom w:val="none" w:sz="0" w:space="0" w:color="auto"/>
        <w:right w:val="none" w:sz="0" w:space="0" w:color="auto"/>
      </w:divBdr>
      <w:divsChild>
        <w:div w:id="1003048107">
          <w:marLeft w:val="0"/>
          <w:marRight w:val="0"/>
          <w:marTop w:val="0"/>
          <w:marBottom w:val="0"/>
          <w:divBdr>
            <w:top w:val="none" w:sz="0" w:space="0" w:color="auto"/>
            <w:left w:val="none" w:sz="0" w:space="0" w:color="auto"/>
            <w:bottom w:val="none" w:sz="0" w:space="0" w:color="auto"/>
            <w:right w:val="none" w:sz="0" w:space="0" w:color="auto"/>
          </w:divBdr>
          <w:divsChild>
            <w:div w:id="20748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21568">
      <w:bodyDiv w:val="1"/>
      <w:marLeft w:val="0"/>
      <w:marRight w:val="0"/>
      <w:marTop w:val="0"/>
      <w:marBottom w:val="0"/>
      <w:divBdr>
        <w:top w:val="none" w:sz="0" w:space="0" w:color="auto"/>
        <w:left w:val="none" w:sz="0" w:space="0" w:color="auto"/>
        <w:bottom w:val="none" w:sz="0" w:space="0" w:color="auto"/>
        <w:right w:val="none" w:sz="0" w:space="0" w:color="auto"/>
      </w:divBdr>
    </w:div>
    <w:div w:id="1483883493">
      <w:bodyDiv w:val="1"/>
      <w:marLeft w:val="0"/>
      <w:marRight w:val="0"/>
      <w:marTop w:val="0"/>
      <w:marBottom w:val="0"/>
      <w:divBdr>
        <w:top w:val="none" w:sz="0" w:space="0" w:color="auto"/>
        <w:left w:val="none" w:sz="0" w:space="0" w:color="auto"/>
        <w:bottom w:val="none" w:sz="0" w:space="0" w:color="auto"/>
        <w:right w:val="none" w:sz="0" w:space="0" w:color="auto"/>
      </w:divBdr>
      <w:divsChild>
        <w:div w:id="1427000147">
          <w:marLeft w:val="547"/>
          <w:marRight w:val="0"/>
          <w:marTop w:val="77"/>
          <w:marBottom w:val="0"/>
          <w:divBdr>
            <w:top w:val="none" w:sz="0" w:space="0" w:color="auto"/>
            <w:left w:val="none" w:sz="0" w:space="0" w:color="auto"/>
            <w:bottom w:val="none" w:sz="0" w:space="0" w:color="auto"/>
            <w:right w:val="none" w:sz="0" w:space="0" w:color="auto"/>
          </w:divBdr>
        </w:div>
      </w:divsChild>
    </w:div>
    <w:div w:id="1485512330">
      <w:bodyDiv w:val="1"/>
      <w:marLeft w:val="0"/>
      <w:marRight w:val="0"/>
      <w:marTop w:val="0"/>
      <w:marBottom w:val="0"/>
      <w:divBdr>
        <w:top w:val="none" w:sz="0" w:space="0" w:color="auto"/>
        <w:left w:val="none" w:sz="0" w:space="0" w:color="auto"/>
        <w:bottom w:val="none" w:sz="0" w:space="0" w:color="auto"/>
        <w:right w:val="none" w:sz="0" w:space="0" w:color="auto"/>
      </w:divBdr>
    </w:div>
    <w:div w:id="1492595560">
      <w:bodyDiv w:val="1"/>
      <w:marLeft w:val="0"/>
      <w:marRight w:val="0"/>
      <w:marTop w:val="0"/>
      <w:marBottom w:val="0"/>
      <w:divBdr>
        <w:top w:val="none" w:sz="0" w:space="0" w:color="auto"/>
        <w:left w:val="none" w:sz="0" w:space="0" w:color="auto"/>
        <w:bottom w:val="none" w:sz="0" w:space="0" w:color="auto"/>
        <w:right w:val="none" w:sz="0" w:space="0" w:color="auto"/>
      </w:divBdr>
    </w:div>
    <w:div w:id="1496796060">
      <w:bodyDiv w:val="1"/>
      <w:marLeft w:val="0"/>
      <w:marRight w:val="0"/>
      <w:marTop w:val="0"/>
      <w:marBottom w:val="0"/>
      <w:divBdr>
        <w:top w:val="none" w:sz="0" w:space="0" w:color="auto"/>
        <w:left w:val="none" w:sz="0" w:space="0" w:color="auto"/>
        <w:bottom w:val="none" w:sz="0" w:space="0" w:color="auto"/>
        <w:right w:val="none" w:sz="0" w:space="0" w:color="auto"/>
      </w:divBdr>
    </w:div>
    <w:div w:id="1503549869">
      <w:bodyDiv w:val="1"/>
      <w:marLeft w:val="0"/>
      <w:marRight w:val="0"/>
      <w:marTop w:val="0"/>
      <w:marBottom w:val="0"/>
      <w:divBdr>
        <w:top w:val="none" w:sz="0" w:space="0" w:color="auto"/>
        <w:left w:val="none" w:sz="0" w:space="0" w:color="auto"/>
        <w:bottom w:val="none" w:sz="0" w:space="0" w:color="auto"/>
        <w:right w:val="none" w:sz="0" w:space="0" w:color="auto"/>
      </w:divBdr>
    </w:div>
    <w:div w:id="1503662338">
      <w:bodyDiv w:val="1"/>
      <w:marLeft w:val="0"/>
      <w:marRight w:val="0"/>
      <w:marTop w:val="0"/>
      <w:marBottom w:val="0"/>
      <w:divBdr>
        <w:top w:val="none" w:sz="0" w:space="0" w:color="auto"/>
        <w:left w:val="none" w:sz="0" w:space="0" w:color="auto"/>
        <w:bottom w:val="none" w:sz="0" w:space="0" w:color="auto"/>
        <w:right w:val="none" w:sz="0" w:space="0" w:color="auto"/>
      </w:divBdr>
    </w:div>
    <w:div w:id="1505432953">
      <w:bodyDiv w:val="1"/>
      <w:marLeft w:val="0"/>
      <w:marRight w:val="0"/>
      <w:marTop w:val="0"/>
      <w:marBottom w:val="0"/>
      <w:divBdr>
        <w:top w:val="none" w:sz="0" w:space="0" w:color="auto"/>
        <w:left w:val="none" w:sz="0" w:space="0" w:color="auto"/>
        <w:bottom w:val="none" w:sz="0" w:space="0" w:color="auto"/>
        <w:right w:val="none" w:sz="0" w:space="0" w:color="auto"/>
      </w:divBdr>
    </w:div>
    <w:div w:id="1510294864">
      <w:bodyDiv w:val="1"/>
      <w:marLeft w:val="0"/>
      <w:marRight w:val="0"/>
      <w:marTop w:val="0"/>
      <w:marBottom w:val="0"/>
      <w:divBdr>
        <w:top w:val="none" w:sz="0" w:space="0" w:color="auto"/>
        <w:left w:val="none" w:sz="0" w:space="0" w:color="auto"/>
        <w:bottom w:val="none" w:sz="0" w:space="0" w:color="auto"/>
        <w:right w:val="none" w:sz="0" w:space="0" w:color="auto"/>
      </w:divBdr>
    </w:div>
    <w:div w:id="1511875544">
      <w:bodyDiv w:val="1"/>
      <w:marLeft w:val="0"/>
      <w:marRight w:val="0"/>
      <w:marTop w:val="0"/>
      <w:marBottom w:val="0"/>
      <w:divBdr>
        <w:top w:val="none" w:sz="0" w:space="0" w:color="auto"/>
        <w:left w:val="none" w:sz="0" w:space="0" w:color="auto"/>
        <w:bottom w:val="none" w:sz="0" w:space="0" w:color="auto"/>
        <w:right w:val="none" w:sz="0" w:space="0" w:color="auto"/>
      </w:divBdr>
    </w:div>
    <w:div w:id="1517108860">
      <w:bodyDiv w:val="1"/>
      <w:marLeft w:val="0"/>
      <w:marRight w:val="0"/>
      <w:marTop w:val="0"/>
      <w:marBottom w:val="0"/>
      <w:divBdr>
        <w:top w:val="none" w:sz="0" w:space="0" w:color="auto"/>
        <w:left w:val="none" w:sz="0" w:space="0" w:color="auto"/>
        <w:bottom w:val="none" w:sz="0" w:space="0" w:color="auto"/>
        <w:right w:val="none" w:sz="0" w:space="0" w:color="auto"/>
      </w:divBdr>
    </w:div>
    <w:div w:id="1517693038">
      <w:bodyDiv w:val="1"/>
      <w:marLeft w:val="0"/>
      <w:marRight w:val="0"/>
      <w:marTop w:val="0"/>
      <w:marBottom w:val="0"/>
      <w:divBdr>
        <w:top w:val="none" w:sz="0" w:space="0" w:color="auto"/>
        <w:left w:val="none" w:sz="0" w:space="0" w:color="auto"/>
        <w:bottom w:val="none" w:sz="0" w:space="0" w:color="auto"/>
        <w:right w:val="none" w:sz="0" w:space="0" w:color="auto"/>
      </w:divBdr>
    </w:div>
    <w:div w:id="1526358486">
      <w:bodyDiv w:val="1"/>
      <w:marLeft w:val="0"/>
      <w:marRight w:val="0"/>
      <w:marTop w:val="0"/>
      <w:marBottom w:val="0"/>
      <w:divBdr>
        <w:top w:val="none" w:sz="0" w:space="0" w:color="auto"/>
        <w:left w:val="none" w:sz="0" w:space="0" w:color="auto"/>
        <w:bottom w:val="none" w:sz="0" w:space="0" w:color="auto"/>
        <w:right w:val="none" w:sz="0" w:space="0" w:color="auto"/>
      </w:divBdr>
    </w:div>
    <w:div w:id="1530145794">
      <w:bodyDiv w:val="1"/>
      <w:marLeft w:val="0"/>
      <w:marRight w:val="0"/>
      <w:marTop w:val="0"/>
      <w:marBottom w:val="0"/>
      <w:divBdr>
        <w:top w:val="none" w:sz="0" w:space="0" w:color="auto"/>
        <w:left w:val="none" w:sz="0" w:space="0" w:color="auto"/>
        <w:bottom w:val="none" w:sz="0" w:space="0" w:color="auto"/>
        <w:right w:val="none" w:sz="0" w:space="0" w:color="auto"/>
      </w:divBdr>
    </w:div>
    <w:div w:id="1542673957">
      <w:bodyDiv w:val="1"/>
      <w:marLeft w:val="0"/>
      <w:marRight w:val="0"/>
      <w:marTop w:val="0"/>
      <w:marBottom w:val="0"/>
      <w:divBdr>
        <w:top w:val="none" w:sz="0" w:space="0" w:color="auto"/>
        <w:left w:val="none" w:sz="0" w:space="0" w:color="auto"/>
        <w:bottom w:val="none" w:sz="0" w:space="0" w:color="auto"/>
        <w:right w:val="none" w:sz="0" w:space="0" w:color="auto"/>
      </w:divBdr>
    </w:div>
    <w:div w:id="1551309281">
      <w:bodyDiv w:val="1"/>
      <w:marLeft w:val="0"/>
      <w:marRight w:val="0"/>
      <w:marTop w:val="0"/>
      <w:marBottom w:val="0"/>
      <w:divBdr>
        <w:top w:val="none" w:sz="0" w:space="0" w:color="auto"/>
        <w:left w:val="none" w:sz="0" w:space="0" w:color="auto"/>
        <w:bottom w:val="none" w:sz="0" w:space="0" w:color="auto"/>
        <w:right w:val="none" w:sz="0" w:space="0" w:color="auto"/>
      </w:divBdr>
    </w:div>
    <w:div w:id="1555778682">
      <w:bodyDiv w:val="1"/>
      <w:marLeft w:val="0"/>
      <w:marRight w:val="0"/>
      <w:marTop w:val="0"/>
      <w:marBottom w:val="0"/>
      <w:divBdr>
        <w:top w:val="none" w:sz="0" w:space="0" w:color="auto"/>
        <w:left w:val="none" w:sz="0" w:space="0" w:color="auto"/>
        <w:bottom w:val="none" w:sz="0" w:space="0" w:color="auto"/>
        <w:right w:val="none" w:sz="0" w:space="0" w:color="auto"/>
      </w:divBdr>
    </w:div>
    <w:div w:id="1559589184">
      <w:bodyDiv w:val="1"/>
      <w:marLeft w:val="0"/>
      <w:marRight w:val="0"/>
      <w:marTop w:val="0"/>
      <w:marBottom w:val="0"/>
      <w:divBdr>
        <w:top w:val="none" w:sz="0" w:space="0" w:color="auto"/>
        <w:left w:val="none" w:sz="0" w:space="0" w:color="auto"/>
        <w:bottom w:val="none" w:sz="0" w:space="0" w:color="auto"/>
        <w:right w:val="none" w:sz="0" w:space="0" w:color="auto"/>
      </w:divBdr>
    </w:div>
    <w:div w:id="1560483159">
      <w:bodyDiv w:val="1"/>
      <w:marLeft w:val="0"/>
      <w:marRight w:val="0"/>
      <w:marTop w:val="0"/>
      <w:marBottom w:val="0"/>
      <w:divBdr>
        <w:top w:val="none" w:sz="0" w:space="0" w:color="auto"/>
        <w:left w:val="none" w:sz="0" w:space="0" w:color="auto"/>
        <w:bottom w:val="none" w:sz="0" w:space="0" w:color="auto"/>
        <w:right w:val="none" w:sz="0" w:space="0" w:color="auto"/>
      </w:divBdr>
    </w:div>
    <w:div w:id="1568225682">
      <w:bodyDiv w:val="1"/>
      <w:marLeft w:val="0"/>
      <w:marRight w:val="0"/>
      <w:marTop w:val="0"/>
      <w:marBottom w:val="0"/>
      <w:divBdr>
        <w:top w:val="none" w:sz="0" w:space="0" w:color="auto"/>
        <w:left w:val="none" w:sz="0" w:space="0" w:color="auto"/>
        <w:bottom w:val="none" w:sz="0" w:space="0" w:color="auto"/>
        <w:right w:val="none" w:sz="0" w:space="0" w:color="auto"/>
      </w:divBdr>
      <w:divsChild>
        <w:div w:id="2083479791">
          <w:marLeft w:val="0"/>
          <w:marRight w:val="0"/>
          <w:marTop w:val="0"/>
          <w:marBottom w:val="0"/>
          <w:divBdr>
            <w:top w:val="none" w:sz="0" w:space="0" w:color="auto"/>
            <w:left w:val="none" w:sz="0" w:space="0" w:color="auto"/>
            <w:bottom w:val="none" w:sz="0" w:space="0" w:color="auto"/>
            <w:right w:val="none" w:sz="0" w:space="0" w:color="auto"/>
          </w:divBdr>
          <w:divsChild>
            <w:div w:id="1969238633">
              <w:marLeft w:val="0"/>
              <w:marRight w:val="0"/>
              <w:marTop w:val="0"/>
              <w:marBottom w:val="0"/>
              <w:divBdr>
                <w:top w:val="none" w:sz="0" w:space="0" w:color="auto"/>
                <w:left w:val="none" w:sz="0" w:space="0" w:color="auto"/>
                <w:bottom w:val="none" w:sz="0" w:space="0" w:color="auto"/>
                <w:right w:val="none" w:sz="0" w:space="0" w:color="auto"/>
              </w:divBdr>
              <w:divsChild>
                <w:div w:id="178353695">
                  <w:marLeft w:val="0"/>
                  <w:marRight w:val="0"/>
                  <w:marTop w:val="0"/>
                  <w:marBottom w:val="0"/>
                  <w:divBdr>
                    <w:top w:val="none" w:sz="0" w:space="0" w:color="auto"/>
                    <w:left w:val="none" w:sz="0" w:space="0" w:color="auto"/>
                    <w:bottom w:val="none" w:sz="0" w:space="0" w:color="auto"/>
                    <w:right w:val="none" w:sz="0" w:space="0" w:color="auto"/>
                  </w:divBdr>
                </w:div>
                <w:div w:id="11016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5505">
      <w:bodyDiv w:val="1"/>
      <w:marLeft w:val="0"/>
      <w:marRight w:val="0"/>
      <w:marTop w:val="0"/>
      <w:marBottom w:val="0"/>
      <w:divBdr>
        <w:top w:val="none" w:sz="0" w:space="0" w:color="auto"/>
        <w:left w:val="none" w:sz="0" w:space="0" w:color="auto"/>
        <w:bottom w:val="none" w:sz="0" w:space="0" w:color="auto"/>
        <w:right w:val="none" w:sz="0" w:space="0" w:color="auto"/>
      </w:divBdr>
    </w:div>
    <w:div w:id="1573270427">
      <w:bodyDiv w:val="1"/>
      <w:marLeft w:val="0"/>
      <w:marRight w:val="0"/>
      <w:marTop w:val="0"/>
      <w:marBottom w:val="0"/>
      <w:divBdr>
        <w:top w:val="none" w:sz="0" w:space="0" w:color="auto"/>
        <w:left w:val="none" w:sz="0" w:space="0" w:color="auto"/>
        <w:bottom w:val="none" w:sz="0" w:space="0" w:color="auto"/>
        <w:right w:val="none" w:sz="0" w:space="0" w:color="auto"/>
      </w:divBdr>
    </w:div>
    <w:div w:id="1578900502">
      <w:bodyDiv w:val="1"/>
      <w:marLeft w:val="0"/>
      <w:marRight w:val="0"/>
      <w:marTop w:val="0"/>
      <w:marBottom w:val="0"/>
      <w:divBdr>
        <w:top w:val="none" w:sz="0" w:space="0" w:color="auto"/>
        <w:left w:val="none" w:sz="0" w:space="0" w:color="auto"/>
        <w:bottom w:val="none" w:sz="0" w:space="0" w:color="auto"/>
        <w:right w:val="none" w:sz="0" w:space="0" w:color="auto"/>
      </w:divBdr>
    </w:div>
    <w:div w:id="1579943712">
      <w:bodyDiv w:val="1"/>
      <w:marLeft w:val="0"/>
      <w:marRight w:val="0"/>
      <w:marTop w:val="0"/>
      <w:marBottom w:val="0"/>
      <w:divBdr>
        <w:top w:val="none" w:sz="0" w:space="0" w:color="auto"/>
        <w:left w:val="none" w:sz="0" w:space="0" w:color="auto"/>
        <w:bottom w:val="none" w:sz="0" w:space="0" w:color="auto"/>
        <w:right w:val="none" w:sz="0" w:space="0" w:color="auto"/>
      </w:divBdr>
    </w:div>
    <w:div w:id="1586527762">
      <w:bodyDiv w:val="1"/>
      <w:marLeft w:val="0"/>
      <w:marRight w:val="0"/>
      <w:marTop w:val="0"/>
      <w:marBottom w:val="0"/>
      <w:divBdr>
        <w:top w:val="none" w:sz="0" w:space="0" w:color="auto"/>
        <w:left w:val="none" w:sz="0" w:space="0" w:color="auto"/>
        <w:bottom w:val="none" w:sz="0" w:space="0" w:color="auto"/>
        <w:right w:val="none" w:sz="0" w:space="0" w:color="auto"/>
      </w:divBdr>
    </w:div>
    <w:div w:id="1591432308">
      <w:bodyDiv w:val="1"/>
      <w:marLeft w:val="0"/>
      <w:marRight w:val="0"/>
      <w:marTop w:val="0"/>
      <w:marBottom w:val="0"/>
      <w:divBdr>
        <w:top w:val="none" w:sz="0" w:space="0" w:color="auto"/>
        <w:left w:val="none" w:sz="0" w:space="0" w:color="auto"/>
        <w:bottom w:val="none" w:sz="0" w:space="0" w:color="auto"/>
        <w:right w:val="none" w:sz="0" w:space="0" w:color="auto"/>
      </w:divBdr>
    </w:div>
    <w:div w:id="1592734674">
      <w:bodyDiv w:val="1"/>
      <w:marLeft w:val="0"/>
      <w:marRight w:val="0"/>
      <w:marTop w:val="0"/>
      <w:marBottom w:val="0"/>
      <w:divBdr>
        <w:top w:val="none" w:sz="0" w:space="0" w:color="auto"/>
        <w:left w:val="none" w:sz="0" w:space="0" w:color="auto"/>
        <w:bottom w:val="none" w:sz="0" w:space="0" w:color="auto"/>
        <w:right w:val="none" w:sz="0" w:space="0" w:color="auto"/>
      </w:divBdr>
    </w:div>
    <w:div w:id="1594506493">
      <w:bodyDiv w:val="1"/>
      <w:marLeft w:val="0"/>
      <w:marRight w:val="0"/>
      <w:marTop w:val="0"/>
      <w:marBottom w:val="0"/>
      <w:divBdr>
        <w:top w:val="none" w:sz="0" w:space="0" w:color="auto"/>
        <w:left w:val="none" w:sz="0" w:space="0" w:color="auto"/>
        <w:bottom w:val="none" w:sz="0" w:space="0" w:color="auto"/>
        <w:right w:val="none" w:sz="0" w:space="0" w:color="auto"/>
      </w:divBdr>
    </w:div>
    <w:div w:id="1601796281">
      <w:bodyDiv w:val="1"/>
      <w:marLeft w:val="0"/>
      <w:marRight w:val="0"/>
      <w:marTop w:val="0"/>
      <w:marBottom w:val="0"/>
      <w:divBdr>
        <w:top w:val="none" w:sz="0" w:space="0" w:color="auto"/>
        <w:left w:val="none" w:sz="0" w:space="0" w:color="auto"/>
        <w:bottom w:val="none" w:sz="0" w:space="0" w:color="auto"/>
        <w:right w:val="none" w:sz="0" w:space="0" w:color="auto"/>
      </w:divBdr>
    </w:div>
    <w:div w:id="1603104520">
      <w:bodyDiv w:val="1"/>
      <w:marLeft w:val="0"/>
      <w:marRight w:val="0"/>
      <w:marTop w:val="0"/>
      <w:marBottom w:val="0"/>
      <w:divBdr>
        <w:top w:val="none" w:sz="0" w:space="0" w:color="auto"/>
        <w:left w:val="none" w:sz="0" w:space="0" w:color="auto"/>
        <w:bottom w:val="none" w:sz="0" w:space="0" w:color="auto"/>
        <w:right w:val="none" w:sz="0" w:space="0" w:color="auto"/>
      </w:divBdr>
    </w:div>
    <w:div w:id="1607081150">
      <w:bodyDiv w:val="1"/>
      <w:marLeft w:val="0"/>
      <w:marRight w:val="0"/>
      <w:marTop w:val="0"/>
      <w:marBottom w:val="0"/>
      <w:divBdr>
        <w:top w:val="none" w:sz="0" w:space="0" w:color="auto"/>
        <w:left w:val="none" w:sz="0" w:space="0" w:color="auto"/>
        <w:bottom w:val="none" w:sz="0" w:space="0" w:color="auto"/>
        <w:right w:val="none" w:sz="0" w:space="0" w:color="auto"/>
      </w:divBdr>
    </w:div>
    <w:div w:id="1607418966">
      <w:bodyDiv w:val="1"/>
      <w:marLeft w:val="0"/>
      <w:marRight w:val="0"/>
      <w:marTop w:val="0"/>
      <w:marBottom w:val="0"/>
      <w:divBdr>
        <w:top w:val="none" w:sz="0" w:space="0" w:color="auto"/>
        <w:left w:val="none" w:sz="0" w:space="0" w:color="auto"/>
        <w:bottom w:val="none" w:sz="0" w:space="0" w:color="auto"/>
        <w:right w:val="none" w:sz="0" w:space="0" w:color="auto"/>
      </w:divBdr>
    </w:div>
    <w:div w:id="1620841467">
      <w:bodyDiv w:val="1"/>
      <w:marLeft w:val="0"/>
      <w:marRight w:val="0"/>
      <w:marTop w:val="0"/>
      <w:marBottom w:val="0"/>
      <w:divBdr>
        <w:top w:val="none" w:sz="0" w:space="0" w:color="auto"/>
        <w:left w:val="none" w:sz="0" w:space="0" w:color="auto"/>
        <w:bottom w:val="none" w:sz="0" w:space="0" w:color="auto"/>
        <w:right w:val="none" w:sz="0" w:space="0" w:color="auto"/>
      </w:divBdr>
    </w:div>
    <w:div w:id="1626498634">
      <w:bodyDiv w:val="1"/>
      <w:marLeft w:val="0"/>
      <w:marRight w:val="0"/>
      <w:marTop w:val="0"/>
      <w:marBottom w:val="0"/>
      <w:divBdr>
        <w:top w:val="none" w:sz="0" w:space="0" w:color="auto"/>
        <w:left w:val="none" w:sz="0" w:space="0" w:color="auto"/>
        <w:bottom w:val="none" w:sz="0" w:space="0" w:color="auto"/>
        <w:right w:val="none" w:sz="0" w:space="0" w:color="auto"/>
      </w:divBdr>
    </w:div>
    <w:div w:id="1626884249">
      <w:bodyDiv w:val="1"/>
      <w:marLeft w:val="0"/>
      <w:marRight w:val="0"/>
      <w:marTop w:val="0"/>
      <w:marBottom w:val="0"/>
      <w:divBdr>
        <w:top w:val="none" w:sz="0" w:space="0" w:color="auto"/>
        <w:left w:val="none" w:sz="0" w:space="0" w:color="auto"/>
        <w:bottom w:val="none" w:sz="0" w:space="0" w:color="auto"/>
        <w:right w:val="none" w:sz="0" w:space="0" w:color="auto"/>
      </w:divBdr>
    </w:div>
    <w:div w:id="1641693643">
      <w:bodyDiv w:val="1"/>
      <w:marLeft w:val="0"/>
      <w:marRight w:val="0"/>
      <w:marTop w:val="0"/>
      <w:marBottom w:val="0"/>
      <w:divBdr>
        <w:top w:val="none" w:sz="0" w:space="0" w:color="auto"/>
        <w:left w:val="none" w:sz="0" w:space="0" w:color="auto"/>
        <w:bottom w:val="none" w:sz="0" w:space="0" w:color="auto"/>
        <w:right w:val="none" w:sz="0" w:space="0" w:color="auto"/>
      </w:divBdr>
    </w:div>
    <w:div w:id="1644773405">
      <w:bodyDiv w:val="1"/>
      <w:marLeft w:val="0"/>
      <w:marRight w:val="0"/>
      <w:marTop w:val="0"/>
      <w:marBottom w:val="0"/>
      <w:divBdr>
        <w:top w:val="none" w:sz="0" w:space="0" w:color="auto"/>
        <w:left w:val="none" w:sz="0" w:space="0" w:color="auto"/>
        <w:bottom w:val="none" w:sz="0" w:space="0" w:color="auto"/>
        <w:right w:val="none" w:sz="0" w:space="0" w:color="auto"/>
      </w:divBdr>
    </w:div>
    <w:div w:id="1646351017">
      <w:bodyDiv w:val="1"/>
      <w:marLeft w:val="0"/>
      <w:marRight w:val="0"/>
      <w:marTop w:val="0"/>
      <w:marBottom w:val="0"/>
      <w:divBdr>
        <w:top w:val="none" w:sz="0" w:space="0" w:color="auto"/>
        <w:left w:val="none" w:sz="0" w:space="0" w:color="auto"/>
        <w:bottom w:val="none" w:sz="0" w:space="0" w:color="auto"/>
        <w:right w:val="none" w:sz="0" w:space="0" w:color="auto"/>
      </w:divBdr>
    </w:div>
    <w:div w:id="1646355233">
      <w:bodyDiv w:val="1"/>
      <w:marLeft w:val="0"/>
      <w:marRight w:val="0"/>
      <w:marTop w:val="0"/>
      <w:marBottom w:val="0"/>
      <w:divBdr>
        <w:top w:val="none" w:sz="0" w:space="0" w:color="auto"/>
        <w:left w:val="none" w:sz="0" w:space="0" w:color="auto"/>
        <w:bottom w:val="none" w:sz="0" w:space="0" w:color="auto"/>
        <w:right w:val="none" w:sz="0" w:space="0" w:color="auto"/>
      </w:divBdr>
    </w:div>
    <w:div w:id="1649362570">
      <w:bodyDiv w:val="1"/>
      <w:marLeft w:val="0"/>
      <w:marRight w:val="0"/>
      <w:marTop w:val="0"/>
      <w:marBottom w:val="0"/>
      <w:divBdr>
        <w:top w:val="none" w:sz="0" w:space="0" w:color="auto"/>
        <w:left w:val="none" w:sz="0" w:space="0" w:color="auto"/>
        <w:bottom w:val="none" w:sz="0" w:space="0" w:color="auto"/>
        <w:right w:val="none" w:sz="0" w:space="0" w:color="auto"/>
      </w:divBdr>
    </w:div>
    <w:div w:id="1655142746">
      <w:bodyDiv w:val="1"/>
      <w:marLeft w:val="0"/>
      <w:marRight w:val="0"/>
      <w:marTop w:val="0"/>
      <w:marBottom w:val="0"/>
      <w:divBdr>
        <w:top w:val="none" w:sz="0" w:space="0" w:color="auto"/>
        <w:left w:val="none" w:sz="0" w:space="0" w:color="auto"/>
        <w:bottom w:val="none" w:sz="0" w:space="0" w:color="auto"/>
        <w:right w:val="none" w:sz="0" w:space="0" w:color="auto"/>
      </w:divBdr>
    </w:div>
    <w:div w:id="1656756632">
      <w:bodyDiv w:val="1"/>
      <w:marLeft w:val="0"/>
      <w:marRight w:val="0"/>
      <w:marTop w:val="0"/>
      <w:marBottom w:val="0"/>
      <w:divBdr>
        <w:top w:val="none" w:sz="0" w:space="0" w:color="auto"/>
        <w:left w:val="none" w:sz="0" w:space="0" w:color="auto"/>
        <w:bottom w:val="none" w:sz="0" w:space="0" w:color="auto"/>
        <w:right w:val="none" w:sz="0" w:space="0" w:color="auto"/>
      </w:divBdr>
    </w:div>
    <w:div w:id="1666668199">
      <w:bodyDiv w:val="1"/>
      <w:marLeft w:val="0"/>
      <w:marRight w:val="0"/>
      <w:marTop w:val="0"/>
      <w:marBottom w:val="0"/>
      <w:divBdr>
        <w:top w:val="none" w:sz="0" w:space="0" w:color="auto"/>
        <w:left w:val="none" w:sz="0" w:space="0" w:color="auto"/>
        <w:bottom w:val="none" w:sz="0" w:space="0" w:color="auto"/>
        <w:right w:val="none" w:sz="0" w:space="0" w:color="auto"/>
      </w:divBdr>
    </w:div>
    <w:div w:id="1672877832">
      <w:bodyDiv w:val="1"/>
      <w:marLeft w:val="0"/>
      <w:marRight w:val="0"/>
      <w:marTop w:val="0"/>
      <w:marBottom w:val="0"/>
      <w:divBdr>
        <w:top w:val="none" w:sz="0" w:space="0" w:color="auto"/>
        <w:left w:val="none" w:sz="0" w:space="0" w:color="auto"/>
        <w:bottom w:val="none" w:sz="0" w:space="0" w:color="auto"/>
        <w:right w:val="none" w:sz="0" w:space="0" w:color="auto"/>
      </w:divBdr>
    </w:div>
    <w:div w:id="1675454897">
      <w:bodyDiv w:val="1"/>
      <w:marLeft w:val="0"/>
      <w:marRight w:val="0"/>
      <w:marTop w:val="0"/>
      <w:marBottom w:val="0"/>
      <w:divBdr>
        <w:top w:val="none" w:sz="0" w:space="0" w:color="auto"/>
        <w:left w:val="none" w:sz="0" w:space="0" w:color="auto"/>
        <w:bottom w:val="none" w:sz="0" w:space="0" w:color="auto"/>
        <w:right w:val="none" w:sz="0" w:space="0" w:color="auto"/>
      </w:divBdr>
    </w:div>
    <w:div w:id="1697074114">
      <w:bodyDiv w:val="1"/>
      <w:marLeft w:val="0"/>
      <w:marRight w:val="0"/>
      <w:marTop w:val="0"/>
      <w:marBottom w:val="0"/>
      <w:divBdr>
        <w:top w:val="none" w:sz="0" w:space="0" w:color="auto"/>
        <w:left w:val="none" w:sz="0" w:space="0" w:color="auto"/>
        <w:bottom w:val="none" w:sz="0" w:space="0" w:color="auto"/>
        <w:right w:val="none" w:sz="0" w:space="0" w:color="auto"/>
      </w:divBdr>
    </w:div>
    <w:div w:id="1698309625">
      <w:bodyDiv w:val="1"/>
      <w:marLeft w:val="0"/>
      <w:marRight w:val="0"/>
      <w:marTop w:val="0"/>
      <w:marBottom w:val="0"/>
      <w:divBdr>
        <w:top w:val="none" w:sz="0" w:space="0" w:color="auto"/>
        <w:left w:val="none" w:sz="0" w:space="0" w:color="auto"/>
        <w:bottom w:val="none" w:sz="0" w:space="0" w:color="auto"/>
        <w:right w:val="none" w:sz="0" w:space="0" w:color="auto"/>
      </w:divBdr>
    </w:div>
    <w:div w:id="1699164408">
      <w:bodyDiv w:val="1"/>
      <w:marLeft w:val="0"/>
      <w:marRight w:val="0"/>
      <w:marTop w:val="0"/>
      <w:marBottom w:val="0"/>
      <w:divBdr>
        <w:top w:val="none" w:sz="0" w:space="0" w:color="auto"/>
        <w:left w:val="none" w:sz="0" w:space="0" w:color="auto"/>
        <w:bottom w:val="none" w:sz="0" w:space="0" w:color="auto"/>
        <w:right w:val="none" w:sz="0" w:space="0" w:color="auto"/>
      </w:divBdr>
    </w:div>
    <w:div w:id="1703243129">
      <w:bodyDiv w:val="1"/>
      <w:marLeft w:val="0"/>
      <w:marRight w:val="0"/>
      <w:marTop w:val="0"/>
      <w:marBottom w:val="0"/>
      <w:divBdr>
        <w:top w:val="none" w:sz="0" w:space="0" w:color="auto"/>
        <w:left w:val="none" w:sz="0" w:space="0" w:color="auto"/>
        <w:bottom w:val="none" w:sz="0" w:space="0" w:color="auto"/>
        <w:right w:val="none" w:sz="0" w:space="0" w:color="auto"/>
      </w:divBdr>
    </w:div>
    <w:div w:id="1715689126">
      <w:bodyDiv w:val="1"/>
      <w:marLeft w:val="0"/>
      <w:marRight w:val="0"/>
      <w:marTop w:val="0"/>
      <w:marBottom w:val="0"/>
      <w:divBdr>
        <w:top w:val="none" w:sz="0" w:space="0" w:color="auto"/>
        <w:left w:val="none" w:sz="0" w:space="0" w:color="auto"/>
        <w:bottom w:val="none" w:sz="0" w:space="0" w:color="auto"/>
        <w:right w:val="none" w:sz="0" w:space="0" w:color="auto"/>
      </w:divBdr>
    </w:div>
    <w:div w:id="1719626301">
      <w:bodyDiv w:val="1"/>
      <w:marLeft w:val="0"/>
      <w:marRight w:val="0"/>
      <w:marTop w:val="0"/>
      <w:marBottom w:val="0"/>
      <w:divBdr>
        <w:top w:val="none" w:sz="0" w:space="0" w:color="auto"/>
        <w:left w:val="none" w:sz="0" w:space="0" w:color="auto"/>
        <w:bottom w:val="none" w:sz="0" w:space="0" w:color="auto"/>
        <w:right w:val="none" w:sz="0" w:space="0" w:color="auto"/>
      </w:divBdr>
    </w:div>
    <w:div w:id="1726833660">
      <w:bodyDiv w:val="1"/>
      <w:marLeft w:val="0"/>
      <w:marRight w:val="0"/>
      <w:marTop w:val="0"/>
      <w:marBottom w:val="0"/>
      <w:divBdr>
        <w:top w:val="none" w:sz="0" w:space="0" w:color="auto"/>
        <w:left w:val="none" w:sz="0" w:space="0" w:color="auto"/>
        <w:bottom w:val="none" w:sz="0" w:space="0" w:color="auto"/>
        <w:right w:val="none" w:sz="0" w:space="0" w:color="auto"/>
      </w:divBdr>
    </w:div>
    <w:div w:id="1727875709">
      <w:bodyDiv w:val="1"/>
      <w:marLeft w:val="0"/>
      <w:marRight w:val="0"/>
      <w:marTop w:val="0"/>
      <w:marBottom w:val="0"/>
      <w:divBdr>
        <w:top w:val="none" w:sz="0" w:space="0" w:color="auto"/>
        <w:left w:val="none" w:sz="0" w:space="0" w:color="auto"/>
        <w:bottom w:val="none" w:sz="0" w:space="0" w:color="auto"/>
        <w:right w:val="none" w:sz="0" w:space="0" w:color="auto"/>
      </w:divBdr>
    </w:div>
    <w:div w:id="1734423973">
      <w:bodyDiv w:val="1"/>
      <w:marLeft w:val="0"/>
      <w:marRight w:val="0"/>
      <w:marTop w:val="0"/>
      <w:marBottom w:val="0"/>
      <w:divBdr>
        <w:top w:val="none" w:sz="0" w:space="0" w:color="auto"/>
        <w:left w:val="none" w:sz="0" w:space="0" w:color="auto"/>
        <w:bottom w:val="none" w:sz="0" w:space="0" w:color="auto"/>
        <w:right w:val="none" w:sz="0" w:space="0" w:color="auto"/>
      </w:divBdr>
    </w:div>
    <w:div w:id="1735541999">
      <w:bodyDiv w:val="1"/>
      <w:marLeft w:val="0"/>
      <w:marRight w:val="0"/>
      <w:marTop w:val="0"/>
      <w:marBottom w:val="0"/>
      <w:divBdr>
        <w:top w:val="none" w:sz="0" w:space="0" w:color="auto"/>
        <w:left w:val="none" w:sz="0" w:space="0" w:color="auto"/>
        <w:bottom w:val="none" w:sz="0" w:space="0" w:color="auto"/>
        <w:right w:val="none" w:sz="0" w:space="0" w:color="auto"/>
      </w:divBdr>
    </w:div>
    <w:div w:id="1739549303">
      <w:bodyDiv w:val="1"/>
      <w:marLeft w:val="0"/>
      <w:marRight w:val="0"/>
      <w:marTop w:val="0"/>
      <w:marBottom w:val="0"/>
      <w:divBdr>
        <w:top w:val="none" w:sz="0" w:space="0" w:color="auto"/>
        <w:left w:val="none" w:sz="0" w:space="0" w:color="auto"/>
        <w:bottom w:val="none" w:sz="0" w:space="0" w:color="auto"/>
        <w:right w:val="none" w:sz="0" w:space="0" w:color="auto"/>
      </w:divBdr>
    </w:div>
    <w:div w:id="1743286741">
      <w:bodyDiv w:val="1"/>
      <w:marLeft w:val="0"/>
      <w:marRight w:val="0"/>
      <w:marTop w:val="0"/>
      <w:marBottom w:val="0"/>
      <w:divBdr>
        <w:top w:val="none" w:sz="0" w:space="0" w:color="auto"/>
        <w:left w:val="none" w:sz="0" w:space="0" w:color="auto"/>
        <w:bottom w:val="none" w:sz="0" w:space="0" w:color="auto"/>
        <w:right w:val="none" w:sz="0" w:space="0" w:color="auto"/>
      </w:divBdr>
    </w:div>
    <w:div w:id="1744983869">
      <w:bodyDiv w:val="1"/>
      <w:marLeft w:val="0"/>
      <w:marRight w:val="0"/>
      <w:marTop w:val="0"/>
      <w:marBottom w:val="0"/>
      <w:divBdr>
        <w:top w:val="none" w:sz="0" w:space="0" w:color="auto"/>
        <w:left w:val="none" w:sz="0" w:space="0" w:color="auto"/>
        <w:bottom w:val="none" w:sz="0" w:space="0" w:color="auto"/>
        <w:right w:val="none" w:sz="0" w:space="0" w:color="auto"/>
      </w:divBdr>
    </w:div>
    <w:div w:id="1745839775">
      <w:bodyDiv w:val="1"/>
      <w:marLeft w:val="0"/>
      <w:marRight w:val="0"/>
      <w:marTop w:val="0"/>
      <w:marBottom w:val="0"/>
      <w:divBdr>
        <w:top w:val="none" w:sz="0" w:space="0" w:color="auto"/>
        <w:left w:val="none" w:sz="0" w:space="0" w:color="auto"/>
        <w:bottom w:val="none" w:sz="0" w:space="0" w:color="auto"/>
        <w:right w:val="none" w:sz="0" w:space="0" w:color="auto"/>
      </w:divBdr>
    </w:div>
    <w:div w:id="1750612761">
      <w:bodyDiv w:val="1"/>
      <w:marLeft w:val="0"/>
      <w:marRight w:val="0"/>
      <w:marTop w:val="0"/>
      <w:marBottom w:val="0"/>
      <w:divBdr>
        <w:top w:val="none" w:sz="0" w:space="0" w:color="auto"/>
        <w:left w:val="none" w:sz="0" w:space="0" w:color="auto"/>
        <w:bottom w:val="none" w:sz="0" w:space="0" w:color="auto"/>
        <w:right w:val="none" w:sz="0" w:space="0" w:color="auto"/>
      </w:divBdr>
    </w:div>
    <w:div w:id="1756197833">
      <w:bodyDiv w:val="1"/>
      <w:marLeft w:val="0"/>
      <w:marRight w:val="0"/>
      <w:marTop w:val="0"/>
      <w:marBottom w:val="0"/>
      <w:divBdr>
        <w:top w:val="none" w:sz="0" w:space="0" w:color="auto"/>
        <w:left w:val="none" w:sz="0" w:space="0" w:color="auto"/>
        <w:bottom w:val="none" w:sz="0" w:space="0" w:color="auto"/>
        <w:right w:val="none" w:sz="0" w:space="0" w:color="auto"/>
      </w:divBdr>
      <w:divsChild>
        <w:div w:id="1101489365">
          <w:marLeft w:val="0"/>
          <w:marRight w:val="0"/>
          <w:marTop w:val="0"/>
          <w:marBottom w:val="0"/>
          <w:divBdr>
            <w:top w:val="none" w:sz="0" w:space="0" w:color="auto"/>
            <w:left w:val="none" w:sz="0" w:space="0" w:color="auto"/>
            <w:bottom w:val="none" w:sz="0" w:space="0" w:color="auto"/>
            <w:right w:val="none" w:sz="0" w:space="0" w:color="auto"/>
          </w:divBdr>
        </w:div>
      </w:divsChild>
    </w:div>
    <w:div w:id="1768964364">
      <w:bodyDiv w:val="1"/>
      <w:marLeft w:val="0"/>
      <w:marRight w:val="0"/>
      <w:marTop w:val="0"/>
      <w:marBottom w:val="0"/>
      <w:divBdr>
        <w:top w:val="none" w:sz="0" w:space="0" w:color="auto"/>
        <w:left w:val="none" w:sz="0" w:space="0" w:color="auto"/>
        <w:bottom w:val="none" w:sz="0" w:space="0" w:color="auto"/>
        <w:right w:val="none" w:sz="0" w:space="0" w:color="auto"/>
      </w:divBdr>
    </w:div>
    <w:div w:id="1774740867">
      <w:bodyDiv w:val="1"/>
      <w:marLeft w:val="0"/>
      <w:marRight w:val="0"/>
      <w:marTop w:val="0"/>
      <w:marBottom w:val="0"/>
      <w:divBdr>
        <w:top w:val="none" w:sz="0" w:space="0" w:color="auto"/>
        <w:left w:val="none" w:sz="0" w:space="0" w:color="auto"/>
        <w:bottom w:val="none" w:sz="0" w:space="0" w:color="auto"/>
        <w:right w:val="none" w:sz="0" w:space="0" w:color="auto"/>
      </w:divBdr>
    </w:div>
    <w:div w:id="1783038430">
      <w:bodyDiv w:val="1"/>
      <w:marLeft w:val="0"/>
      <w:marRight w:val="0"/>
      <w:marTop w:val="0"/>
      <w:marBottom w:val="0"/>
      <w:divBdr>
        <w:top w:val="none" w:sz="0" w:space="0" w:color="auto"/>
        <w:left w:val="none" w:sz="0" w:space="0" w:color="auto"/>
        <w:bottom w:val="none" w:sz="0" w:space="0" w:color="auto"/>
        <w:right w:val="none" w:sz="0" w:space="0" w:color="auto"/>
      </w:divBdr>
    </w:div>
    <w:div w:id="1784180184">
      <w:bodyDiv w:val="1"/>
      <w:marLeft w:val="0"/>
      <w:marRight w:val="0"/>
      <w:marTop w:val="0"/>
      <w:marBottom w:val="0"/>
      <w:divBdr>
        <w:top w:val="none" w:sz="0" w:space="0" w:color="auto"/>
        <w:left w:val="none" w:sz="0" w:space="0" w:color="auto"/>
        <w:bottom w:val="none" w:sz="0" w:space="0" w:color="auto"/>
        <w:right w:val="none" w:sz="0" w:space="0" w:color="auto"/>
      </w:divBdr>
    </w:div>
    <w:div w:id="1805004105">
      <w:bodyDiv w:val="1"/>
      <w:marLeft w:val="0"/>
      <w:marRight w:val="0"/>
      <w:marTop w:val="0"/>
      <w:marBottom w:val="0"/>
      <w:divBdr>
        <w:top w:val="none" w:sz="0" w:space="0" w:color="auto"/>
        <w:left w:val="none" w:sz="0" w:space="0" w:color="auto"/>
        <w:bottom w:val="none" w:sz="0" w:space="0" w:color="auto"/>
        <w:right w:val="none" w:sz="0" w:space="0" w:color="auto"/>
      </w:divBdr>
    </w:div>
    <w:div w:id="1805930495">
      <w:bodyDiv w:val="1"/>
      <w:marLeft w:val="0"/>
      <w:marRight w:val="0"/>
      <w:marTop w:val="0"/>
      <w:marBottom w:val="0"/>
      <w:divBdr>
        <w:top w:val="none" w:sz="0" w:space="0" w:color="auto"/>
        <w:left w:val="none" w:sz="0" w:space="0" w:color="auto"/>
        <w:bottom w:val="none" w:sz="0" w:space="0" w:color="auto"/>
        <w:right w:val="none" w:sz="0" w:space="0" w:color="auto"/>
      </w:divBdr>
    </w:div>
    <w:div w:id="1814323586">
      <w:bodyDiv w:val="1"/>
      <w:marLeft w:val="0"/>
      <w:marRight w:val="0"/>
      <w:marTop w:val="0"/>
      <w:marBottom w:val="0"/>
      <w:divBdr>
        <w:top w:val="none" w:sz="0" w:space="0" w:color="auto"/>
        <w:left w:val="none" w:sz="0" w:space="0" w:color="auto"/>
        <w:bottom w:val="none" w:sz="0" w:space="0" w:color="auto"/>
        <w:right w:val="none" w:sz="0" w:space="0" w:color="auto"/>
      </w:divBdr>
    </w:div>
    <w:div w:id="1815902689">
      <w:bodyDiv w:val="1"/>
      <w:marLeft w:val="0"/>
      <w:marRight w:val="0"/>
      <w:marTop w:val="0"/>
      <w:marBottom w:val="0"/>
      <w:divBdr>
        <w:top w:val="none" w:sz="0" w:space="0" w:color="auto"/>
        <w:left w:val="none" w:sz="0" w:space="0" w:color="auto"/>
        <w:bottom w:val="none" w:sz="0" w:space="0" w:color="auto"/>
        <w:right w:val="none" w:sz="0" w:space="0" w:color="auto"/>
      </w:divBdr>
    </w:div>
    <w:div w:id="1817990583">
      <w:bodyDiv w:val="1"/>
      <w:marLeft w:val="0"/>
      <w:marRight w:val="0"/>
      <w:marTop w:val="0"/>
      <w:marBottom w:val="0"/>
      <w:divBdr>
        <w:top w:val="none" w:sz="0" w:space="0" w:color="auto"/>
        <w:left w:val="none" w:sz="0" w:space="0" w:color="auto"/>
        <w:bottom w:val="none" w:sz="0" w:space="0" w:color="auto"/>
        <w:right w:val="none" w:sz="0" w:space="0" w:color="auto"/>
      </w:divBdr>
    </w:div>
    <w:div w:id="1818525428">
      <w:bodyDiv w:val="1"/>
      <w:marLeft w:val="0"/>
      <w:marRight w:val="0"/>
      <w:marTop w:val="0"/>
      <w:marBottom w:val="0"/>
      <w:divBdr>
        <w:top w:val="none" w:sz="0" w:space="0" w:color="auto"/>
        <w:left w:val="none" w:sz="0" w:space="0" w:color="auto"/>
        <w:bottom w:val="none" w:sz="0" w:space="0" w:color="auto"/>
        <w:right w:val="none" w:sz="0" w:space="0" w:color="auto"/>
      </w:divBdr>
    </w:div>
    <w:div w:id="1825930029">
      <w:bodyDiv w:val="1"/>
      <w:marLeft w:val="0"/>
      <w:marRight w:val="0"/>
      <w:marTop w:val="0"/>
      <w:marBottom w:val="0"/>
      <w:divBdr>
        <w:top w:val="none" w:sz="0" w:space="0" w:color="auto"/>
        <w:left w:val="none" w:sz="0" w:space="0" w:color="auto"/>
        <w:bottom w:val="none" w:sz="0" w:space="0" w:color="auto"/>
        <w:right w:val="none" w:sz="0" w:space="0" w:color="auto"/>
      </w:divBdr>
    </w:div>
    <w:div w:id="1844280702">
      <w:bodyDiv w:val="1"/>
      <w:marLeft w:val="0"/>
      <w:marRight w:val="0"/>
      <w:marTop w:val="0"/>
      <w:marBottom w:val="0"/>
      <w:divBdr>
        <w:top w:val="none" w:sz="0" w:space="0" w:color="auto"/>
        <w:left w:val="none" w:sz="0" w:space="0" w:color="auto"/>
        <w:bottom w:val="none" w:sz="0" w:space="0" w:color="auto"/>
        <w:right w:val="none" w:sz="0" w:space="0" w:color="auto"/>
      </w:divBdr>
    </w:div>
    <w:div w:id="1850170204">
      <w:bodyDiv w:val="1"/>
      <w:marLeft w:val="0"/>
      <w:marRight w:val="0"/>
      <w:marTop w:val="0"/>
      <w:marBottom w:val="0"/>
      <w:divBdr>
        <w:top w:val="none" w:sz="0" w:space="0" w:color="auto"/>
        <w:left w:val="none" w:sz="0" w:space="0" w:color="auto"/>
        <w:bottom w:val="none" w:sz="0" w:space="0" w:color="auto"/>
        <w:right w:val="none" w:sz="0" w:space="0" w:color="auto"/>
      </w:divBdr>
    </w:div>
    <w:div w:id="1856460690">
      <w:bodyDiv w:val="1"/>
      <w:marLeft w:val="0"/>
      <w:marRight w:val="0"/>
      <w:marTop w:val="0"/>
      <w:marBottom w:val="0"/>
      <w:divBdr>
        <w:top w:val="none" w:sz="0" w:space="0" w:color="auto"/>
        <w:left w:val="none" w:sz="0" w:space="0" w:color="auto"/>
        <w:bottom w:val="none" w:sz="0" w:space="0" w:color="auto"/>
        <w:right w:val="none" w:sz="0" w:space="0" w:color="auto"/>
      </w:divBdr>
    </w:div>
    <w:div w:id="1867939067">
      <w:bodyDiv w:val="1"/>
      <w:marLeft w:val="0"/>
      <w:marRight w:val="0"/>
      <w:marTop w:val="0"/>
      <w:marBottom w:val="0"/>
      <w:divBdr>
        <w:top w:val="none" w:sz="0" w:space="0" w:color="auto"/>
        <w:left w:val="none" w:sz="0" w:space="0" w:color="auto"/>
        <w:bottom w:val="none" w:sz="0" w:space="0" w:color="auto"/>
        <w:right w:val="none" w:sz="0" w:space="0" w:color="auto"/>
      </w:divBdr>
    </w:div>
    <w:div w:id="1874734762">
      <w:bodyDiv w:val="1"/>
      <w:marLeft w:val="0"/>
      <w:marRight w:val="0"/>
      <w:marTop w:val="0"/>
      <w:marBottom w:val="0"/>
      <w:divBdr>
        <w:top w:val="none" w:sz="0" w:space="0" w:color="auto"/>
        <w:left w:val="none" w:sz="0" w:space="0" w:color="auto"/>
        <w:bottom w:val="none" w:sz="0" w:space="0" w:color="auto"/>
        <w:right w:val="none" w:sz="0" w:space="0" w:color="auto"/>
      </w:divBdr>
    </w:div>
    <w:div w:id="1877236382">
      <w:bodyDiv w:val="1"/>
      <w:marLeft w:val="0"/>
      <w:marRight w:val="0"/>
      <w:marTop w:val="0"/>
      <w:marBottom w:val="0"/>
      <w:divBdr>
        <w:top w:val="none" w:sz="0" w:space="0" w:color="auto"/>
        <w:left w:val="none" w:sz="0" w:space="0" w:color="auto"/>
        <w:bottom w:val="none" w:sz="0" w:space="0" w:color="auto"/>
        <w:right w:val="none" w:sz="0" w:space="0" w:color="auto"/>
      </w:divBdr>
    </w:div>
    <w:div w:id="1884054455">
      <w:bodyDiv w:val="1"/>
      <w:marLeft w:val="0"/>
      <w:marRight w:val="0"/>
      <w:marTop w:val="0"/>
      <w:marBottom w:val="0"/>
      <w:divBdr>
        <w:top w:val="none" w:sz="0" w:space="0" w:color="auto"/>
        <w:left w:val="none" w:sz="0" w:space="0" w:color="auto"/>
        <w:bottom w:val="none" w:sz="0" w:space="0" w:color="auto"/>
        <w:right w:val="none" w:sz="0" w:space="0" w:color="auto"/>
      </w:divBdr>
    </w:div>
    <w:div w:id="1884904771">
      <w:bodyDiv w:val="1"/>
      <w:marLeft w:val="0"/>
      <w:marRight w:val="0"/>
      <w:marTop w:val="0"/>
      <w:marBottom w:val="0"/>
      <w:divBdr>
        <w:top w:val="none" w:sz="0" w:space="0" w:color="auto"/>
        <w:left w:val="none" w:sz="0" w:space="0" w:color="auto"/>
        <w:bottom w:val="none" w:sz="0" w:space="0" w:color="auto"/>
        <w:right w:val="none" w:sz="0" w:space="0" w:color="auto"/>
      </w:divBdr>
    </w:div>
    <w:div w:id="1890455592">
      <w:bodyDiv w:val="1"/>
      <w:marLeft w:val="0"/>
      <w:marRight w:val="0"/>
      <w:marTop w:val="0"/>
      <w:marBottom w:val="0"/>
      <w:divBdr>
        <w:top w:val="none" w:sz="0" w:space="0" w:color="auto"/>
        <w:left w:val="none" w:sz="0" w:space="0" w:color="auto"/>
        <w:bottom w:val="none" w:sz="0" w:space="0" w:color="auto"/>
        <w:right w:val="none" w:sz="0" w:space="0" w:color="auto"/>
      </w:divBdr>
    </w:div>
    <w:div w:id="1893148836">
      <w:bodyDiv w:val="1"/>
      <w:marLeft w:val="0"/>
      <w:marRight w:val="0"/>
      <w:marTop w:val="0"/>
      <w:marBottom w:val="0"/>
      <w:divBdr>
        <w:top w:val="none" w:sz="0" w:space="0" w:color="auto"/>
        <w:left w:val="none" w:sz="0" w:space="0" w:color="auto"/>
        <w:bottom w:val="none" w:sz="0" w:space="0" w:color="auto"/>
        <w:right w:val="none" w:sz="0" w:space="0" w:color="auto"/>
      </w:divBdr>
    </w:div>
    <w:div w:id="1895316334">
      <w:bodyDiv w:val="1"/>
      <w:marLeft w:val="0"/>
      <w:marRight w:val="0"/>
      <w:marTop w:val="0"/>
      <w:marBottom w:val="0"/>
      <w:divBdr>
        <w:top w:val="none" w:sz="0" w:space="0" w:color="auto"/>
        <w:left w:val="none" w:sz="0" w:space="0" w:color="auto"/>
        <w:bottom w:val="none" w:sz="0" w:space="0" w:color="auto"/>
        <w:right w:val="none" w:sz="0" w:space="0" w:color="auto"/>
      </w:divBdr>
    </w:div>
    <w:div w:id="1895922842">
      <w:bodyDiv w:val="1"/>
      <w:marLeft w:val="0"/>
      <w:marRight w:val="0"/>
      <w:marTop w:val="0"/>
      <w:marBottom w:val="0"/>
      <w:divBdr>
        <w:top w:val="none" w:sz="0" w:space="0" w:color="auto"/>
        <w:left w:val="none" w:sz="0" w:space="0" w:color="auto"/>
        <w:bottom w:val="none" w:sz="0" w:space="0" w:color="auto"/>
        <w:right w:val="none" w:sz="0" w:space="0" w:color="auto"/>
      </w:divBdr>
    </w:div>
    <w:div w:id="1909420662">
      <w:bodyDiv w:val="1"/>
      <w:marLeft w:val="0"/>
      <w:marRight w:val="0"/>
      <w:marTop w:val="0"/>
      <w:marBottom w:val="0"/>
      <w:divBdr>
        <w:top w:val="none" w:sz="0" w:space="0" w:color="auto"/>
        <w:left w:val="none" w:sz="0" w:space="0" w:color="auto"/>
        <w:bottom w:val="none" w:sz="0" w:space="0" w:color="auto"/>
        <w:right w:val="none" w:sz="0" w:space="0" w:color="auto"/>
      </w:divBdr>
    </w:div>
    <w:div w:id="1923097009">
      <w:bodyDiv w:val="1"/>
      <w:marLeft w:val="0"/>
      <w:marRight w:val="0"/>
      <w:marTop w:val="0"/>
      <w:marBottom w:val="0"/>
      <w:divBdr>
        <w:top w:val="none" w:sz="0" w:space="0" w:color="auto"/>
        <w:left w:val="none" w:sz="0" w:space="0" w:color="auto"/>
        <w:bottom w:val="none" w:sz="0" w:space="0" w:color="auto"/>
        <w:right w:val="none" w:sz="0" w:space="0" w:color="auto"/>
      </w:divBdr>
    </w:div>
    <w:div w:id="1923100785">
      <w:bodyDiv w:val="1"/>
      <w:marLeft w:val="0"/>
      <w:marRight w:val="0"/>
      <w:marTop w:val="0"/>
      <w:marBottom w:val="0"/>
      <w:divBdr>
        <w:top w:val="none" w:sz="0" w:space="0" w:color="auto"/>
        <w:left w:val="none" w:sz="0" w:space="0" w:color="auto"/>
        <w:bottom w:val="none" w:sz="0" w:space="0" w:color="auto"/>
        <w:right w:val="none" w:sz="0" w:space="0" w:color="auto"/>
      </w:divBdr>
    </w:div>
    <w:div w:id="1927809379">
      <w:bodyDiv w:val="1"/>
      <w:marLeft w:val="0"/>
      <w:marRight w:val="0"/>
      <w:marTop w:val="0"/>
      <w:marBottom w:val="0"/>
      <w:divBdr>
        <w:top w:val="none" w:sz="0" w:space="0" w:color="auto"/>
        <w:left w:val="none" w:sz="0" w:space="0" w:color="auto"/>
        <w:bottom w:val="none" w:sz="0" w:space="0" w:color="auto"/>
        <w:right w:val="none" w:sz="0" w:space="0" w:color="auto"/>
      </w:divBdr>
    </w:div>
    <w:div w:id="1932275280">
      <w:bodyDiv w:val="1"/>
      <w:marLeft w:val="0"/>
      <w:marRight w:val="0"/>
      <w:marTop w:val="0"/>
      <w:marBottom w:val="0"/>
      <w:divBdr>
        <w:top w:val="none" w:sz="0" w:space="0" w:color="auto"/>
        <w:left w:val="none" w:sz="0" w:space="0" w:color="auto"/>
        <w:bottom w:val="none" w:sz="0" w:space="0" w:color="auto"/>
        <w:right w:val="none" w:sz="0" w:space="0" w:color="auto"/>
      </w:divBdr>
    </w:div>
    <w:div w:id="1941644996">
      <w:bodyDiv w:val="1"/>
      <w:marLeft w:val="0"/>
      <w:marRight w:val="0"/>
      <w:marTop w:val="0"/>
      <w:marBottom w:val="0"/>
      <w:divBdr>
        <w:top w:val="none" w:sz="0" w:space="0" w:color="auto"/>
        <w:left w:val="none" w:sz="0" w:space="0" w:color="auto"/>
        <w:bottom w:val="none" w:sz="0" w:space="0" w:color="auto"/>
        <w:right w:val="none" w:sz="0" w:space="0" w:color="auto"/>
      </w:divBdr>
    </w:div>
    <w:div w:id="1947535886">
      <w:bodyDiv w:val="1"/>
      <w:marLeft w:val="0"/>
      <w:marRight w:val="0"/>
      <w:marTop w:val="0"/>
      <w:marBottom w:val="0"/>
      <w:divBdr>
        <w:top w:val="none" w:sz="0" w:space="0" w:color="auto"/>
        <w:left w:val="none" w:sz="0" w:space="0" w:color="auto"/>
        <w:bottom w:val="none" w:sz="0" w:space="0" w:color="auto"/>
        <w:right w:val="none" w:sz="0" w:space="0" w:color="auto"/>
      </w:divBdr>
    </w:div>
    <w:div w:id="1950309596">
      <w:bodyDiv w:val="1"/>
      <w:marLeft w:val="0"/>
      <w:marRight w:val="0"/>
      <w:marTop w:val="0"/>
      <w:marBottom w:val="0"/>
      <w:divBdr>
        <w:top w:val="none" w:sz="0" w:space="0" w:color="auto"/>
        <w:left w:val="none" w:sz="0" w:space="0" w:color="auto"/>
        <w:bottom w:val="none" w:sz="0" w:space="0" w:color="auto"/>
        <w:right w:val="none" w:sz="0" w:space="0" w:color="auto"/>
      </w:divBdr>
    </w:div>
    <w:div w:id="1952399326">
      <w:bodyDiv w:val="1"/>
      <w:marLeft w:val="0"/>
      <w:marRight w:val="0"/>
      <w:marTop w:val="0"/>
      <w:marBottom w:val="0"/>
      <w:divBdr>
        <w:top w:val="none" w:sz="0" w:space="0" w:color="auto"/>
        <w:left w:val="none" w:sz="0" w:space="0" w:color="auto"/>
        <w:bottom w:val="none" w:sz="0" w:space="0" w:color="auto"/>
        <w:right w:val="none" w:sz="0" w:space="0" w:color="auto"/>
      </w:divBdr>
    </w:div>
    <w:div w:id="1952736766">
      <w:bodyDiv w:val="1"/>
      <w:marLeft w:val="0"/>
      <w:marRight w:val="0"/>
      <w:marTop w:val="0"/>
      <w:marBottom w:val="0"/>
      <w:divBdr>
        <w:top w:val="none" w:sz="0" w:space="0" w:color="auto"/>
        <w:left w:val="none" w:sz="0" w:space="0" w:color="auto"/>
        <w:bottom w:val="none" w:sz="0" w:space="0" w:color="auto"/>
        <w:right w:val="none" w:sz="0" w:space="0" w:color="auto"/>
      </w:divBdr>
    </w:div>
    <w:div w:id="1958681108">
      <w:bodyDiv w:val="1"/>
      <w:marLeft w:val="0"/>
      <w:marRight w:val="0"/>
      <w:marTop w:val="0"/>
      <w:marBottom w:val="0"/>
      <w:divBdr>
        <w:top w:val="none" w:sz="0" w:space="0" w:color="auto"/>
        <w:left w:val="none" w:sz="0" w:space="0" w:color="auto"/>
        <w:bottom w:val="none" w:sz="0" w:space="0" w:color="auto"/>
        <w:right w:val="none" w:sz="0" w:space="0" w:color="auto"/>
      </w:divBdr>
    </w:div>
    <w:div w:id="1959137452">
      <w:bodyDiv w:val="1"/>
      <w:marLeft w:val="0"/>
      <w:marRight w:val="0"/>
      <w:marTop w:val="0"/>
      <w:marBottom w:val="0"/>
      <w:divBdr>
        <w:top w:val="none" w:sz="0" w:space="0" w:color="auto"/>
        <w:left w:val="none" w:sz="0" w:space="0" w:color="auto"/>
        <w:bottom w:val="none" w:sz="0" w:space="0" w:color="auto"/>
        <w:right w:val="none" w:sz="0" w:space="0" w:color="auto"/>
      </w:divBdr>
    </w:div>
    <w:div w:id="1977753511">
      <w:bodyDiv w:val="1"/>
      <w:marLeft w:val="0"/>
      <w:marRight w:val="0"/>
      <w:marTop w:val="0"/>
      <w:marBottom w:val="0"/>
      <w:divBdr>
        <w:top w:val="none" w:sz="0" w:space="0" w:color="auto"/>
        <w:left w:val="none" w:sz="0" w:space="0" w:color="auto"/>
        <w:bottom w:val="none" w:sz="0" w:space="0" w:color="auto"/>
        <w:right w:val="none" w:sz="0" w:space="0" w:color="auto"/>
      </w:divBdr>
    </w:div>
    <w:div w:id="1985507758">
      <w:bodyDiv w:val="1"/>
      <w:marLeft w:val="0"/>
      <w:marRight w:val="0"/>
      <w:marTop w:val="0"/>
      <w:marBottom w:val="0"/>
      <w:divBdr>
        <w:top w:val="none" w:sz="0" w:space="0" w:color="auto"/>
        <w:left w:val="none" w:sz="0" w:space="0" w:color="auto"/>
        <w:bottom w:val="none" w:sz="0" w:space="0" w:color="auto"/>
        <w:right w:val="none" w:sz="0" w:space="0" w:color="auto"/>
      </w:divBdr>
    </w:div>
    <w:div w:id="1987011700">
      <w:bodyDiv w:val="1"/>
      <w:marLeft w:val="0"/>
      <w:marRight w:val="0"/>
      <w:marTop w:val="0"/>
      <w:marBottom w:val="0"/>
      <w:divBdr>
        <w:top w:val="none" w:sz="0" w:space="0" w:color="auto"/>
        <w:left w:val="none" w:sz="0" w:space="0" w:color="auto"/>
        <w:bottom w:val="none" w:sz="0" w:space="0" w:color="auto"/>
        <w:right w:val="none" w:sz="0" w:space="0" w:color="auto"/>
      </w:divBdr>
    </w:div>
    <w:div w:id="1988126356">
      <w:bodyDiv w:val="1"/>
      <w:marLeft w:val="0"/>
      <w:marRight w:val="0"/>
      <w:marTop w:val="0"/>
      <w:marBottom w:val="0"/>
      <w:divBdr>
        <w:top w:val="none" w:sz="0" w:space="0" w:color="auto"/>
        <w:left w:val="none" w:sz="0" w:space="0" w:color="auto"/>
        <w:bottom w:val="none" w:sz="0" w:space="0" w:color="auto"/>
        <w:right w:val="none" w:sz="0" w:space="0" w:color="auto"/>
      </w:divBdr>
    </w:div>
    <w:div w:id="1990867945">
      <w:bodyDiv w:val="1"/>
      <w:marLeft w:val="0"/>
      <w:marRight w:val="0"/>
      <w:marTop w:val="0"/>
      <w:marBottom w:val="0"/>
      <w:divBdr>
        <w:top w:val="none" w:sz="0" w:space="0" w:color="auto"/>
        <w:left w:val="none" w:sz="0" w:space="0" w:color="auto"/>
        <w:bottom w:val="none" w:sz="0" w:space="0" w:color="auto"/>
        <w:right w:val="none" w:sz="0" w:space="0" w:color="auto"/>
      </w:divBdr>
    </w:div>
    <w:div w:id="1991906146">
      <w:bodyDiv w:val="1"/>
      <w:marLeft w:val="0"/>
      <w:marRight w:val="0"/>
      <w:marTop w:val="0"/>
      <w:marBottom w:val="0"/>
      <w:divBdr>
        <w:top w:val="none" w:sz="0" w:space="0" w:color="auto"/>
        <w:left w:val="none" w:sz="0" w:space="0" w:color="auto"/>
        <w:bottom w:val="none" w:sz="0" w:space="0" w:color="auto"/>
        <w:right w:val="none" w:sz="0" w:space="0" w:color="auto"/>
      </w:divBdr>
    </w:div>
    <w:div w:id="1992059460">
      <w:bodyDiv w:val="1"/>
      <w:marLeft w:val="0"/>
      <w:marRight w:val="0"/>
      <w:marTop w:val="0"/>
      <w:marBottom w:val="0"/>
      <w:divBdr>
        <w:top w:val="none" w:sz="0" w:space="0" w:color="auto"/>
        <w:left w:val="none" w:sz="0" w:space="0" w:color="auto"/>
        <w:bottom w:val="none" w:sz="0" w:space="0" w:color="auto"/>
        <w:right w:val="none" w:sz="0" w:space="0" w:color="auto"/>
      </w:divBdr>
    </w:div>
    <w:div w:id="1992513874">
      <w:bodyDiv w:val="1"/>
      <w:marLeft w:val="0"/>
      <w:marRight w:val="0"/>
      <w:marTop w:val="0"/>
      <w:marBottom w:val="0"/>
      <w:divBdr>
        <w:top w:val="none" w:sz="0" w:space="0" w:color="auto"/>
        <w:left w:val="none" w:sz="0" w:space="0" w:color="auto"/>
        <w:bottom w:val="none" w:sz="0" w:space="0" w:color="auto"/>
        <w:right w:val="none" w:sz="0" w:space="0" w:color="auto"/>
      </w:divBdr>
    </w:div>
    <w:div w:id="1999727314">
      <w:bodyDiv w:val="1"/>
      <w:marLeft w:val="0"/>
      <w:marRight w:val="0"/>
      <w:marTop w:val="0"/>
      <w:marBottom w:val="0"/>
      <w:divBdr>
        <w:top w:val="none" w:sz="0" w:space="0" w:color="auto"/>
        <w:left w:val="none" w:sz="0" w:space="0" w:color="auto"/>
        <w:bottom w:val="none" w:sz="0" w:space="0" w:color="auto"/>
        <w:right w:val="none" w:sz="0" w:space="0" w:color="auto"/>
      </w:divBdr>
    </w:div>
    <w:div w:id="2003729590">
      <w:bodyDiv w:val="1"/>
      <w:marLeft w:val="0"/>
      <w:marRight w:val="0"/>
      <w:marTop w:val="0"/>
      <w:marBottom w:val="0"/>
      <w:divBdr>
        <w:top w:val="none" w:sz="0" w:space="0" w:color="auto"/>
        <w:left w:val="none" w:sz="0" w:space="0" w:color="auto"/>
        <w:bottom w:val="none" w:sz="0" w:space="0" w:color="auto"/>
        <w:right w:val="none" w:sz="0" w:space="0" w:color="auto"/>
      </w:divBdr>
    </w:div>
    <w:div w:id="2012024707">
      <w:bodyDiv w:val="1"/>
      <w:marLeft w:val="0"/>
      <w:marRight w:val="0"/>
      <w:marTop w:val="0"/>
      <w:marBottom w:val="0"/>
      <w:divBdr>
        <w:top w:val="none" w:sz="0" w:space="0" w:color="auto"/>
        <w:left w:val="none" w:sz="0" w:space="0" w:color="auto"/>
        <w:bottom w:val="none" w:sz="0" w:space="0" w:color="auto"/>
        <w:right w:val="none" w:sz="0" w:space="0" w:color="auto"/>
      </w:divBdr>
    </w:div>
    <w:div w:id="2018730999">
      <w:bodyDiv w:val="1"/>
      <w:marLeft w:val="0"/>
      <w:marRight w:val="0"/>
      <w:marTop w:val="0"/>
      <w:marBottom w:val="0"/>
      <w:divBdr>
        <w:top w:val="none" w:sz="0" w:space="0" w:color="auto"/>
        <w:left w:val="none" w:sz="0" w:space="0" w:color="auto"/>
        <w:bottom w:val="none" w:sz="0" w:space="0" w:color="auto"/>
        <w:right w:val="none" w:sz="0" w:space="0" w:color="auto"/>
      </w:divBdr>
    </w:div>
    <w:div w:id="2019428362">
      <w:bodyDiv w:val="1"/>
      <w:marLeft w:val="0"/>
      <w:marRight w:val="0"/>
      <w:marTop w:val="0"/>
      <w:marBottom w:val="0"/>
      <w:divBdr>
        <w:top w:val="none" w:sz="0" w:space="0" w:color="auto"/>
        <w:left w:val="none" w:sz="0" w:space="0" w:color="auto"/>
        <w:bottom w:val="none" w:sz="0" w:space="0" w:color="auto"/>
        <w:right w:val="none" w:sz="0" w:space="0" w:color="auto"/>
      </w:divBdr>
    </w:div>
    <w:div w:id="2022272265">
      <w:bodyDiv w:val="1"/>
      <w:marLeft w:val="0"/>
      <w:marRight w:val="0"/>
      <w:marTop w:val="0"/>
      <w:marBottom w:val="0"/>
      <w:divBdr>
        <w:top w:val="none" w:sz="0" w:space="0" w:color="auto"/>
        <w:left w:val="none" w:sz="0" w:space="0" w:color="auto"/>
        <w:bottom w:val="none" w:sz="0" w:space="0" w:color="auto"/>
        <w:right w:val="none" w:sz="0" w:space="0" w:color="auto"/>
      </w:divBdr>
    </w:div>
    <w:div w:id="2024162845">
      <w:bodyDiv w:val="1"/>
      <w:marLeft w:val="0"/>
      <w:marRight w:val="0"/>
      <w:marTop w:val="0"/>
      <w:marBottom w:val="0"/>
      <w:divBdr>
        <w:top w:val="none" w:sz="0" w:space="0" w:color="auto"/>
        <w:left w:val="none" w:sz="0" w:space="0" w:color="auto"/>
        <w:bottom w:val="none" w:sz="0" w:space="0" w:color="auto"/>
        <w:right w:val="none" w:sz="0" w:space="0" w:color="auto"/>
      </w:divBdr>
    </w:div>
    <w:div w:id="2025011990">
      <w:bodyDiv w:val="1"/>
      <w:marLeft w:val="0"/>
      <w:marRight w:val="0"/>
      <w:marTop w:val="0"/>
      <w:marBottom w:val="0"/>
      <w:divBdr>
        <w:top w:val="none" w:sz="0" w:space="0" w:color="auto"/>
        <w:left w:val="none" w:sz="0" w:space="0" w:color="auto"/>
        <w:bottom w:val="none" w:sz="0" w:space="0" w:color="auto"/>
        <w:right w:val="none" w:sz="0" w:space="0" w:color="auto"/>
      </w:divBdr>
    </w:div>
    <w:div w:id="2025352836">
      <w:bodyDiv w:val="1"/>
      <w:marLeft w:val="0"/>
      <w:marRight w:val="0"/>
      <w:marTop w:val="0"/>
      <w:marBottom w:val="0"/>
      <w:divBdr>
        <w:top w:val="none" w:sz="0" w:space="0" w:color="auto"/>
        <w:left w:val="none" w:sz="0" w:space="0" w:color="auto"/>
        <w:bottom w:val="none" w:sz="0" w:space="0" w:color="auto"/>
        <w:right w:val="none" w:sz="0" w:space="0" w:color="auto"/>
      </w:divBdr>
    </w:div>
    <w:div w:id="2030333402">
      <w:bodyDiv w:val="1"/>
      <w:marLeft w:val="0"/>
      <w:marRight w:val="0"/>
      <w:marTop w:val="0"/>
      <w:marBottom w:val="0"/>
      <w:divBdr>
        <w:top w:val="none" w:sz="0" w:space="0" w:color="auto"/>
        <w:left w:val="none" w:sz="0" w:space="0" w:color="auto"/>
        <w:bottom w:val="none" w:sz="0" w:space="0" w:color="auto"/>
        <w:right w:val="none" w:sz="0" w:space="0" w:color="auto"/>
      </w:divBdr>
    </w:div>
    <w:div w:id="2044137487">
      <w:bodyDiv w:val="1"/>
      <w:marLeft w:val="0"/>
      <w:marRight w:val="0"/>
      <w:marTop w:val="0"/>
      <w:marBottom w:val="0"/>
      <w:divBdr>
        <w:top w:val="none" w:sz="0" w:space="0" w:color="auto"/>
        <w:left w:val="none" w:sz="0" w:space="0" w:color="auto"/>
        <w:bottom w:val="none" w:sz="0" w:space="0" w:color="auto"/>
        <w:right w:val="none" w:sz="0" w:space="0" w:color="auto"/>
      </w:divBdr>
    </w:div>
    <w:div w:id="2048602339">
      <w:bodyDiv w:val="1"/>
      <w:marLeft w:val="0"/>
      <w:marRight w:val="0"/>
      <w:marTop w:val="0"/>
      <w:marBottom w:val="0"/>
      <w:divBdr>
        <w:top w:val="none" w:sz="0" w:space="0" w:color="auto"/>
        <w:left w:val="none" w:sz="0" w:space="0" w:color="auto"/>
        <w:bottom w:val="none" w:sz="0" w:space="0" w:color="auto"/>
        <w:right w:val="none" w:sz="0" w:space="0" w:color="auto"/>
      </w:divBdr>
    </w:div>
    <w:div w:id="2049059820">
      <w:bodyDiv w:val="1"/>
      <w:marLeft w:val="0"/>
      <w:marRight w:val="0"/>
      <w:marTop w:val="0"/>
      <w:marBottom w:val="0"/>
      <w:divBdr>
        <w:top w:val="none" w:sz="0" w:space="0" w:color="auto"/>
        <w:left w:val="none" w:sz="0" w:space="0" w:color="auto"/>
        <w:bottom w:val="none" w:sz="0" w:space="0" w:color="auto"/>
        <w:right w:val="none" w:sz="0" w:space="0" w:color="auto"/>
      </w:divBdr>
    </w:div>
    <w:div w:id="2070420044">
      <w:bodyDiv w:val="1"/>
      <w:marLeft w:val="0"/>
      <w:marRight w:val="0"/>
      <w:marTop w:val="0"/>
      <w:marBottom w:val="0"/>
      <w:divBdr>
        <w:top w:val="none" w:sz="0" w:space="0" w:color="auto"/>
        <w:left w:val="none" w:sz="0" w:space="0" w:color="auto"/>
        <w:bottom w:val="none" w:sz="0" w:space="0" w:color="auto"/>
        <w:right w:val="none" w:sz="0" w:space="0" w:color="auto"/>
      </w:divBdr>
    </w:div>
    <w:div w:id="2073388555">
      <w:bodyDiv w:val="1"/>
      <w:marLeft w:val="0"/>
      <w:marRight w:val="0"/>
      <w:marTop w:val="0"/>
      <w:marBottom w:val="0"/>
      <w:divBdr>
        <w:top w:val="none" w:sz="0" w:space="0" w:color="auto"/>
        <w:left w:val="none" w:sz="0" w:space="0" w:color="auto"/>
        <w:bottom w:val="none" w:sz="0" w:space="0" w:color="auto"/>
        <w:right w:val="none" w:sz="0" w:space="0" w:color="auto"/>
      </w:divBdr>
    </w:div>
    <w:div w:id="2073389006">
      <w:bodyDiv w:val="1"/>
      <w:marLeft w:val="0"/>
      <w:marRight w:val="0"/>
      <w:marTop w:val="0"/>
      <w:marBottom w:val="0"/>
      <w:divBdr>
        <w:top w:val="none" w:sz="0" w:space="0" w:color="auto"/>
        <w:left w:val="none" w:sz="0" w:space="0" w:color="auto"/>
        <w:bottom w:val="none" w:sz="0" w:space="0" w:color="auto"/>
        <w:right w:val="none" w:sz="0" w:space="0" w:color="auto"/>
      </w:divBdr>
    </w:div>
    <w:div w:id="2073651381">
      <w:bodyDiv w:val="1"/>
      <w:marLeft w:val="0"/>
      <w:marRight w:val="0"/>
      <w:marTop w:val="0"/>
      <w:marBottom w:val="0"/>
      <w:divBdr>
        <w:top w:val="none" w:sz="0" w:space="0" w:color="auto"/>
        <w:left w:val="none" w:sz="0" w:space="0" w:color="auto"/>
        <w:bottom w:val="none" w:sz="0" w:space="0" w:color="auto"/>
        <w:right w:val="none" w:sz="0" w:space="0" w:color="auto"/>
      </w:divBdr>
    </w:div>
    <w:div w:id="2074159555">
      <w:bodyDiv w:val="1"/>
      <w:marLeft w:val="0"/>
      <w:marRight w:val="0"/>
      <w:marTop w:val="0"/>
      <w:marBottom w:val="0"/>
      <w:divBdr>
        <w:top w:val="none" w:sz="0" w:space="0" w:color="auto"/>
        <w:left w:val="none" w:sz="0" w:space="0" w:color="auto"/>
        <w:bottom w:val="none" w:sz="0" w:space="0" w:color="auto"/>
        <w:right w:val="none" w:sz="0" w:space="0" w:color="auto"/>
      </w:divBdr>
    </w:div>
    <w:div w:id="2074768643">
      <w:bodyDiv w:val="1"/>
      <w:marLeft w:val="0"/>
      <w:marRight w:val="0"/>
      <w:marTop w:val="0"/>
      <w:marBottom w:val="0"/>
      <w:divBdr>
        <w:top w:val="none" w:sz="0" w:space="0" w:color="auto"/>
        <w:left w:val="none" w:sz="0" w:space="0" w:color="auto"/>
        <w:bottom w:val="none" w:sz="0" w:space="0" w:color="auto"/>
        <w:right w:val="none" w:sz="0" w:space="0" w:color="auto"/>
      </w:divBdr>
    </w:div>
    <w:div w:id="2080398357">
      <w:bodyDiv w:val="1"/>
      <w:marLeft w:val="0"/>
      <w:marRight w:val="0"/>
      <w:marTop w:val="0"/>
      <w:marBottom w:val="0"/>
      <w:divBdr>
        <w:top w:val="none" w:sz="0" w:space="0" w:color="auto"/>
        <w:left w:val="none" w:sz="0" w:space="0" w:color="auto"/>
        <w:bottom w:val="none" w:sz="0" w:space="0" w:color="auto"/>
        <w:right w:val="none" w:sz="0" w:space="0" w:color="auto"/>
      </w:divBdr>
    </w:div>
    <w:div w:id="2082286184">
      <w:bodyDiv w:val="1"/>
      <w:marLeft w:val="0"/>
      <w:marRight w:val="0"/>
      <w:marTop w:val="0"/>
      <w:marBottom w:val="0"/>
      <w:divBdr>
        <w:top w:val="none" w:sz="0" w:space="0" w:color="auto"/>
        <w:left w:val="none" w:sz="0" w:space="0" w:color="auto"/>
        <w:bottom w:val="none" w:sz="0" w:space="0" w:color="auto"/>
        <w:right w:val="none" w:sz="0" w:space="0" w:color="auto"/>
      </w:divBdr>
    </w:div>
    <w:div w:id="2091998969">
      <w:bodyDiv w:val="1"/>
      <w:marLeft w:val="0"/>
      <w:marRight w:val="0"/>
      <w:marTop w:val="0"/>
      <w:marBottom w:val="0"/>
      <w:divBdr>
        <w:top w:val="none" w:sz="0" w:space="0" w:color="auto"/>
        <w:left w:val="none" w:sz="0" w:space="0" w:color="auto"/>
        <w:bottom w:val="none" w:sz="0" w:space="0" w:color="auto"/>
        <w:right w:val="none" w:sz="0" w:space="0" w:color="auto"/>
      </w:divBdr>
    </w:div>
    <w:div w:id="2113237632">
      <w:bodyDiv w:val="1"/>
      <w:marLeft w:val="0"/>
      <w:marRight w:val="0"/>
      <w:marTop w:val="0"/>
      <w:marBottom w:val="0"/>
      <w:divBdr>
        <w:top w:val="none" w:sz="0" w:space="0" w:color="auto"/>
        <w:left w:val="none" w:sz="0" w:space="0" w:color="auto"/>
        <w:bottom w:val="none" w:sz="0" w:space="0" w:color="auto"/>
        <w:right w:val="none" w:sz="0" w:space="0" w:color="auto"/>
      </w:divBdr>
    </w:div>
    <w:div w:id="2121534538">
      <w:bodyDiv w:val="1"/>
      <w:marLeft w:val="0"/>
      <w:marRight w:val="0"/>
      <w:marTop w:val="0"/>
      <w:marBottom w:val="0"/>
      <w:divBdr>
        <w:top w:val="none" w:sz="0" w:space="0" w:color="auto"/>
        <w:left w:val="none" w:sz="0" w:space="0" w:color="auto"/>
        <w:bottom w:val="none" w:sz="0" w:space="0" w:color="auto"/>
        <w:right w:val="none" w:sz="0" w:space="0" w:color="auto"/>
      </w:divBdr>
      <w:divsChild>
        <w:div w:id="31617451">
          <w:marLeft w:val="0"/>
          <w:marRight w:val="0"/>
          <w:marTop w:val="0"/>
          <w:marBottom w:val="0"/>
          <w:divBdr>
            <w:top w:val="none" w:sz="0" w:space="0" w:color="auto"/>
            <w:left w:val="none" w:sz="0" w:space="0" w:color="auto"/>
            <w:bottom w:val="none" w:sz="0" w:space="0" w:color="auto"/>
            <w:right w:val="none" w:sz="0" w:space="0" w:color="auto"/>
          </w:divBdr>
        </w:div>
        <w:div w:id="1226985898">
          <w:marLeft w:val="0"/>
          <w:marRight w:val="0"/>
          <w:marTop w:val="0"/>
          <w:marBottom w:val="0"/>
          <w:divBdr>
            <w:top w:val="none" w:sz="0" w:space="0" w:color="auto"/>
            <w:left w:val="none" w:sz="0" w:space="0" w:color="auto"/>
            <w:bottom w:val="none" w:sz="0" w:space="0" w:color="auto"/>
            <w:right w:val="none" w:sz="0" w:space="0" w:color="auto"/>
          </w:divBdr>
        </w:div>
        <w:div w:id="413867090">
          <w:marLeft w:val="0"/>
          <w:marRight w:val="0"/>
          <w:marTop w:val="0"/>
          <w:marBottom w:val="0"/>
          <w:divBdr>
            <w:top w:val="none" w:sz="0" w:space="0" w:color="auto"/>
            <w:left w:val="none" w:sz="0" w:space="0" w:color="auto"/>
            <w:bottom w:val="none" w:sz="0" w:space="0" w:color="auto"/>
            <w:right w:val="none" w:sz="0" w:space="0" w:color="auto"/>
          </w:divBdr>
        </w:div>
        <w:div w:id="2019382740">
          <w:marLeft w:val="0"/>
          <w:marRight w:val="0"/>
          <w:marTop w:val="0"/>
          <w:marBottom w:val="0"/>
          <w:divBdr>
            <w:top w:val="none" w:sz="0" w:space="0" w:color="auto"/>
            <w:left w:val="none" w:sz="0" w:space="0" w:color="auto"/>
            <w:bottom w:val="none" w:sz="0" w:space="0" w:color="auto"/>
            <w:right w:val="none" w:sz="0" w:space="0" w:color="auto"/>
          </w:divBdr>
        </w:div>
        <w:div w:id="1272009170">
          <w:marLeft w:val="0"/>
          <w:marRight w:val="0"/>
          <w:marTop w:val="0"/>
          <w:marBottom w:val="0"/>
          <w:divBdr>
            <w:top w:val="none" w:sz="0" w:space="0" w:color="auto"/>
            <w:left w:val="none" w:sz="0" w:space="0" w:color="auto"/>
            <w:bottom w:val="none" w:sz="0" w:space="0" w:color="auto"/>
            <w:right w:val="none" w:sz="0" w:space="0" w:color="auto"/>
          </w:divBdr>
        </w:div>
        <w:div w:id="308900785">
          <w:marLeft w:val="0"/>
          <w:marRight w:val="0"/>
          <w:marTop w:val="0"/>
          <w:marBottom w:val="0"/>
          <w:divBdr>
            <w:top w:val="none" w:sz="0" w:space="0" w:color="auto"/>
            <w:left w:val="none" w:sz="0" w:space="0" w:color="auto"/>
            <w:bottom w:val="none" w:sz="0" w:space="0" w:color="auto"/>
            <w:right w:val="none" w:sz="0" w:space="0" w:color="auto"/>
          </w:divBdr>
        </w:div>
      </w:divsChild>
    </w:div>
    <w:div w:id="2121561044">
      <w:bodyDiv w:val="1"/>
      <w:marLeft w:val="0"/>
      <w:marRight w:val="0"/>
      <w:marTop w:val="0"/>
      <w:marBottom w:val="0"/>
      <w:divBdr>
        <w:top w:val="none" w:sz="0" w:space="0" w:color="auto"/>
        <w:left w:val="none" w:sz="0" w:space="0" w:color="auto"/>
        <w:bottom w:val="none" w:sz="0" w:space="0" w:color="auto"/>
        <w:right w:val="none" w:sz="0" w:space="0" w:color="auto"/>
      </w:divBdr>
    </w:div>
    <w:div w:id="2127654597">
      <w:bodyDiv w:val="1"/>
      <w:marLeft w:val="0"/>
      <w:marRight w:val="0"/>
      <w:marTop w:val="0"/>
      <w:marBottom w:val="0"/>
      <w:divBdr>
        <w:top w:val="none" w:sz="0" w:space="0" w:color="auto"/>
        <w:left w:val="none" w:sz="0" w:space="0" w:color="auto"/>
        <w:bottom w:val="none" w:sz="0" w:space="0" w:color="auto"/>
        <w:right w:val="none" w:sz="0" w:space="0" w:color="auto"/>
      </w:divBdr>
    </w:div>
    <w:div w:id="2127698925">
      <w:bodyDiv w:val="1"/>
      <w:marLeft w:val="0"/>
      <w:marRight w:val="0"/>
      <w:marTop w:val="0"/>
      <w:marBottom w:val="0"/>
      <w:divBdr>
        <w:top w:val="none" w:sz="0" w:space="0" w:color="auto"/>
        <w:left w:val="none" w:sz="0" w:space="0" w:color="auto"/>
        <w:bottom w:val="none" w:sz="0" w:space="0" w:color="auto"/>
        <w:right w:val="none" w:sz="0" w:space="0" w:color="auto"/>
      </w:divBdr>
    </w:div>
    <w:div w:id="2133403857">
      <w:bodyDiv w:val="1"/>
      <w:marLeft w:val="0"/>
      <w:marRight w:val="0"/>
      <w:marTop w:val="0"/>
      <w:marBottom w:val="0"/>
      <w:divBdr>
        <w:top w:val="none" w:sz="0" w:space="0" w:color="auto"/>
        <w:left w:val="none" w:sz="0" w:space="0" w:color="auto"/>
        <w:bottom w:val="none" w:sz="0" w:space="0" w:color="auto"/>
        <w:right w:val="none" w:sz="0" w:space="0" w:color="auto"/>
      </w:divBdr>
    </w:div>
    <w:div w:id="2133596853">
      <w:bodyDiv w:val="1"/>
      <w:marLeft w:val="0"/>
      <w:marRight w:val="0"/>
      <w:marTop w:val="0"/>
      <w:marBottom w:val="0"/>
      <w:divBdr>
        <w:top w:val="none" w:sz="0" w:space="0" w:color="auto"/>
        <w:left w:val="none" w:sz="0" w:space="0" w:color="auto"/>
        <w:bottom w:val="none" w:sz="0" w:space="0" w:color="auto"/>
        <w:right w:val="none" w:sz="0" w:space="0" w:color="auto"/>
      </w:divBdr>
    </w:div>
    <w:div w:id="2144076881">
      <w:bodyDiv w:val="1"/>
      <w:marLeft w:val="0"/>
      <w:marRight w:val="0"/>
      <w:marTop w:val="0"/>
      <w:marBottom w:val="0"/>
      <w:divBdr>
        <w:top w:val="none" w:sz="0" w:space="0" w:color="auto"/>
        <w:left w:val="none" w:sz="0" w:space="0" w:color="auto"/>
        <w:bottom w:val="none" w:sz="0" w:space="0" w:color="auto"/>
        <w:right w:val="none" w:sz="0" w:space="0" w:color="auto"/>
      </w:divBdr>
    </w:div>
    <w:div w:id="214441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tif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l.kuffova@abd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C252B-B36D-464B-AEF0-C1FBDBA7B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45350</Words>
  <Characters>258495</Characters>
  <Application>Microsoft Macintosh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303239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Shankar, Sucharita</dc:creator>
  <cp:lastModifiedBy>Na Ma</cp:lastModifiedBy>
  <cp:revision>2</cp:revision>
  <cp:lastPrinted>2015-09-01T11:52:00Z</cp:lastPrinted>
  <dcterms:created xsi:type="dcterms:W3CDTF">2015-11-11T03:11:00Z</dcterms:created>
  <dcterms:modified xsi:type="dcterms:W3CDTF">2015-11-11T03:11:00Z</dcterms:modified>
</cp:coreProperties>
</file>