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00594" w14:textId="1189BD18" w:rsidR="006C5CD8" w:rsidRPr="00C74032" w:rsidRDefault="006C5CD8" w:rsidP="00C814B4">
      <w:pPr>
        <w:spacing w:line="360" w:lineRule="auto"/>
        <w:jc w:val="both"/>
        <w:rPr>
          <w:rFonts w:ascii="Book Antiqua" w:hAnsi="Book Antiqua" w:cs="Arial"/>
          <w:b/>
          <w:i/>
        </w:rPr>
      </w:pPr>
      <w:r w:rsidRPr="00C74032">
        <w:rPr>
          <w:rFonts w:ascii="Book Antiqua" w:hAnsi="Book Antiqua" w:cs="Arial"/>
          <w:b/>
        </w:rPr>
        <w:t xml:space="preserve">Name of Journal: </w:t>
      </w:r>
      <w:r w:rsidRPr="00C74032">
        <w:rPr>
          <w:rFonts w:ascii="Book Antiqua" w:hAnsi="Book Antiqua" w:cs="Arial"/>
          <w:b/>
          <w:i/>
        </w:rPr>
        <w:t>World Journal of Gastrointestinal Surgery</w:t>
      </w:r>
    </w:p>
    <w:p w14:paraId="2401D0F0" w14:textId="6AF9D185" w:rsidR="00C77691" w:rsidRPr="00C74032" w:rsidRDefault="009724DC" w:rsidP="00C814B4">
      <w:pPr>
        <w:spacing w:line="360" w:lineRule="auto"/>
        <w:jc w:val="both"/>
        <w:rPr>
          <w:rFonts w:ascii="Book Antiqua" w:eastAsia="宋体" w:hAnsi="Book Antiqua" w:cs="Arial"/>
          <w:b/>
          <w:lang w:eastAsia="zh-CN"/>
        </w:rPr>
      </w:pPr>
      <w:r w:rsidRPr="00C74032">
        <w:rPr>
          <w:rFonts w:ascii="Book Antiqua" w:hAnsi="Book Antiqua" w:cs="Arial"/>
          <w:b/>
        </w:rPr>
        <w:t xml:space="preserve">ESPS </w:t>
      </w:r>
      <w:r w:rsidR="00C50F64" w:rsidRPr="00C74032">
        <w:rPr>
          <w:rFonts w:ascii="Book Antiqua" w:hAnsi="Book Antiqua" w:cs="Arial"/>
          <w:b/>
        </w:rPr>
        <w:t>Manuscript NO</w:t>
      </w:r>
      <w:r w:rsidR="00C77691" w:rsidRPr="00C74032">
        <w:rPr>
          <w:rFonts w:ascii="Book Antiqua" w:hAnsi="Book Antiqua" w:cs="Arial"/>
          <w:b/>
        </w:rPr>
        <w:t>: 21748</w:t>
      </w:r>
    </w:p>
    <w:p w14:paraId="54580C70" w14:textId="35FA0DC5" w:rsidR="006C5CD8" w:rsidRPr="00C74032" w:rsidRDefault="006C5CD8" w:rsidP="00C814B4">
      <w:pPr>
        <w:spacing w:line="360" w:lineRule="auto"/>
        <w:jc w:val="both"/>
        <w:rPr>
          <w:rFonts w:ascii="Book Antiqua" w:hAnsi="Book Antiqua" w:cs="Arial"/>
          <w:b/>
        </w:rPr>
      </w:pPr>
      <w:r w:rsidRPr="00C74032">
        <w:rPr>
          <w:rFonts w:ascii="Book Antiqua" w:hAnsi="Book Antiqua" w:cs="Arial"/>
          <w:b/>
        </w:rPr>
        <w:t xml:space="preserve">Manuscript Type: </w:t>
      </w:r>
      <w:r w:rsidR="002C402B" w:rsidRPr="00C74032">
        <w:rPr>
          <w:rFonts w:ascii="Book Antiqua" w:hAnsi="Book Antiqua" w:cs="Arial"/>
          <w:b/>
        </w:rPr>
        <w:t>REVIEW</w:t>
      </w:r>
    </w:p>
    <w:p w14:paraId="04BA588D" w14:textId="77777777" w:rsidR="00454576" w:rsidRPr="00D62641" w:rsidRDefault="00454576" w:rsidP="00C814B4">
      <w:pPr>
        <w:spacing w:line="360" w:lineRule="auto"/>
        <w:jc w:val="both"/>
        <w:rPr>
          <w:rFonts w:ascii="Book Antiqua" w:hAnsi="Book Antiqua" w:cs="Arial"/>
        </w:rPr>
      </w:pPr>
    </w:p>
    <w:p w14:paraId="01DB4761" w14:textId="2B770DAF" w:rsidR="00A32932" w:rsidRPr="00D62641" w:rsidRDefault="00A32932" w:rsidP="00C814B4">
      <w:pPr>
        <w:spacing w:line="360" w:lineRule="auto"/>
        <w:jc w:val="both"/>
        <w:rPr>
          <w:rFonts w:ascii="Book Antiqua" w:hAnsi="Book Antiqua" w:cs="Arial"/>
          <w:b/>
        </w:rPr>
      </w:pPr>
      <w:r w:rsidRPr="00D62641">
        <w:rPr>
          <w:rFonts w:ascii="Book Antiqua" w:hAnsi="Book Antiqua" w:cs="Arial"/>
          <w:b/>
        </w:rPr>
        <w:t xml:space="preserve">Intestinal </w:t>
      </w:r>
      <w:r w:rsidR="00FE314A" w:rsidRPr="00D62641">
        <w:rPr>
          <w:rFonts w:ascii="Book Antiqua" w:hAnsi="Book Antiqua" w:cs="Arial"/>
          <w:b/>
        </w:rPr>
        <w:t xml:space="preserve">inflammation </w:t>
      </w:r>
      <w:r w:rsidRPr="00D62641">
        <w:rPr>
          <w:rFonts w:ascii="Book Antiqua" w:hAnsi="Book Antiqua" w:cs="Arial"/>
          <w:b/>
        </w:rPr>
        <w:t xml:space="preserve">and the </w:t>
      </w:r>
      <w:r w:rsidR="00FE314A" w:rsidRPr="00D62641">
        <w:rPr>
          <w:rFonts w:ascii="Book Antiqua" w:hAnsi="Book Antiqua" w:cs="Arial"/>
          <w:b/>
        </w:rPr>
        <w:t>diet</w:t>
      </w:r>
      <w:r w:rsidRPr="00D62641">
        <w:rPr>
          <w:rFonts w:ascii="Book Antiqua" w:hAnsi="Book Antiqua" w:cs="Arial"/>
          <w:b/>
        </w:rPr>
        <w:t xml:space="preserve">: Is </w:t>
      </w:r>
      <w:r w:rsidR="00FE314A" w:rsidRPr="00D62641">
        <w:rPr>
          <w:rFonts w:ascii="Book Antiqua" w:hAnsi="Book Antiqua" w:cs="Arial"/>
          <w:b/>
        </w:rPr>
        <w:t>food friend or foe?</w:t>
      </w:r>
    </w:p>
    <w:p w14:paraId="36F19EE2" w14:textId="77777777" w:rsidR="00B00944" w:rsidRPr="00D62641" w:rsidRDefault="00B00944" w:rsidP="00C814B4">
      <w:pPr>
        <w:spacing w:line="360" w:lineRule="auto"/>
        <w:jc w:val="both"/>
        <w:rPr>
          <w:rFonts w:ascii="Book Antiqua" w:hAnsi="Book Antiqua" w:cs="Arial"/>
          <w:b/>
        </w:rPr>
      </w:pPr>
    </w:p>
    <w:p w14:paraId="46AE1F61" w14:textId="714DF4FA" w:rsidR="006C5CD8" w:rsidRPr="00D62641" w:rsidRDefault="006C5CD8" w:rsidP="00C814B4">
      <w:pPr>
        <w:spacing w:line="360" w:lineRule="auto"/>
        <w:jc w:val="both"/>
        <w:rPr>
          <w:rFonts w:ascii="Book Antiqua" w:hAnsi="Book Antiqua" w:cs="Arial"/>
        </w:rPr>
      </w:pPr>
      <w:proofErr w:type="spellStart"/>
      <w:r w:rsidRPr="00D62641">
        <w:rPr>
          <w:rFonts w:ascii="Book Antiqua" w:hAnsi="Book Antiqua" w:cs="Arial"/>
        </w:rPr>
        <w:t>Megna</w:t>
      </w:r>
      <w:proofErr w:type="spellEnd"/>
      <w:r w:rsidRPr="00D62641">
        <w:rPr>
          <w:rFonts w:ascii="Book Antiqua" w:hAnsi="Book Antiqua" w:cs="Arial"/>
        </w:rPr>
        <w:t xml:space="preserve"> B </w:t>
      </w:r>
      <w:r w:rsidRPr="00D62641">
        <w:rPr>
          <w:rFonts w:ascii="Book Antiqua" w:hAnsi="Book Antiqua" w:cs="Arial"/>
          <w:i/>
        </w:rPr>
        <w:t xml:space="preserve">et al. </w:t>
      </w:r>
      <w:r w:rsidRPr="00D62641">
        <w:rPr>
          <w:rFonts w:ascii="Book Antiqua" w:hAnsi="Book Antiqua" w:cs="Arial"/>
        </w:rPr>
        <w:t xml:space="preserve">Intestinal </w:t>
      </w:r>
      <w:r w:rsidR="0047714F" w:rsidRPr="00D62641">
        <w:rPr>
          <w:rFonts w:ascii="Book Antiqua" w:hAnsi="Book Antiqua" w:cs="Arial"/>
        </w:rPr>
        <w:t>inflammation and the diet</w:t>
      </w:r>
    </w:p>
    <w:p w14:paraId="6E691180" w14:textId="77777777" w:rsidR="00B00944" w:rsidRPr="00D62641" w:rsidRDefault="00B00944" w:rsidP="00C814B4">
      <w:pPr>
        <w:spacing w:line="360" w:lineRule="auto"/>
        <w:jc w:val="both"/>
        <w:rPr>
          <w:rFonts w:ascii="Book Antiqua" w:hAnsi="Book Antiqua" w:cs="Arial"/>
        </w:rPr>
      </w:pPr>
    </w:p>
    <w:p w14:paraId="4BE252DF" w14:textId="5911EEF3" w:rsidR="00D51550" w:rsidRPr="00C74032" w:rsidRDefault="00C77691" w:rsidP="00C814B4">
      <w:pPr>
        <w:spacing w:line="360" w:lineRule="auto"/>
        <w:jc w:val="both"/>
        <w:rPr>
          <w:rFonts w:ascii="Book Antiqua" w:hAnsi="Book Antiqua" w:cs="Arial"/>
          <w:b/>
        </w:rPr>
      </w:pPr>
      <w:r w:rsidRPr="00C74032">
        <w:rPr>
          <w:rFonts w:ascii="Book Antiqua" w:hAnsi="Book Antiqua" w:cs="Arial"/>
          <w:b/>
        </w:rPr>
        <w:t xml:space="preserve">Bryant W </w:t>
      </w:r>
      <w:proofErr w:type="spellStart"/>
      <w:r w:rsidRPr="00C74032">
        <w:rPr>
          <w:rFonts w:ascii="Book Antiqua" w:hAnsi="Book Antiqua" w:cs="Arial"/>
          <w:b/>
        </w:rPr>
        <w:t>Megna</w:t>
      </w:r>
      <w:proofErr w:type="spellEnd"/>
      <w:r w:rsidR="00D51550" w:rsidRPr="00C74032">
        <w:rPr>
          <w:rFonts w:ascii="Book Antiqua" w:hAnsi="Book Antiqua" w:cs="Arial"/>
          <w:b/>
        </w:rPr>
        <w:t xml:space="preserve">, Patrick </w:t>
      </w:r>
      <w:r w:rsidR="00FA25AA" w:rsidRPr="00C74032">
        <w:rPr>
          <w:rFonts w:ascii="Book Antiqua" w:hAnsi="Book Antiqua" w:cs="Arial"/>
          <w:b/>
        </w:rPr>
        <w:t>R</w:t>
      </w:r>
      <w:r w:rsidR="00D51550" w:rsidRPr="00C74032">
        <w:rPr>
          <w:rFonts w:ascii="Book Antiqua" w:hAnsi="Book Antiqua" w:cs="Arial"/>
          <w:b/>
        </w:rPr>
        <w:t xml:space="preserve"> Ca</w:t>
      </w:r>
      <w:r w:rsidRPr="00C74032">
        <w:rPr>
          <w:rFonts w:ascii="Book Antiqua" w:hAnsi="Book Antiqua" w:cs="Arial"/>
          <w:b/>
        </w:rPr>
        <w:t>rney, Gregory D Kennedy</w:t>
      </w:r>
    </w:p>
    <w:p w14:paraId="1B5F6D52" w14:textId="77777777" w:rsidR="00B00944" w:rsidRPr="00D62641" w:rsidRDefault="00B00944" w:rsidP="00C814B4">
      <w:pPr>
        <w:spacing w:line="360" w:lineRule="auto"/>
        <w:jc w:val="both"/>
        <w:rPr>
          <w:rFonts w:ascii="Book Antiqua" w:hAnsi="Book Antiqua" w:cs="Arial"/>
          <w:b/>
        </w:rPr>
      </w:pPr>
    </w:p>
    <w:p w14:paraId="12F24993" w14:textId="5851DEB1" w:rsidR="006C5CD8" w:rsidRPr="00D62641" w:rsidRDefault="006C5CD8" w:rsidP="00C814B4">
      <w:pPr>
        <w:spacing w:line="360" w:lineRule="auto"/>
        <w:jc w:val="both"/>
        <w:rPr>
          <w:rFonts w:ascii="Book Antiqua" w:eastAsia="宋体" w:hAnsi="Book Antiqua" w:cs="Arial"/>
          <w:lang w:eastAsia="zh-CN"/>
        </w:rPr>
      </w:pPr>
      <w:r w:rsidRPr="00D62641">
        <w:rPr>
          <w:rFonts w:ascii="Book Antiqua" w:hAnsi="Book Antiqua" w:cs="Arial"/>
          <w:b/>
        </w:rPr>
        <w:t>Bryant W</w:t>
      </w:r>
      <w:r w:rsidR="00D070B5" w:rsidRPr="00D62641">
        <w:rPr>
          <w:rFonts w:ascii="Book Antiqua" w:hAnsi="Book Antiqua" w:cs="Arial"/>
          <w:b/>
        </w:rPr>
        <w:t xml:space="preserve"> </w:t>
      </w:r>
      <w:proofErr w:type="spellStart"/>
      <w:r w:rsidR="00D070B5" w:rsidRPr="00D62641">
        <w:rPr>
          <w:rFonts w:ascii="Book Antiqua" w:hAnsi="Book Antiqua" w:cs="Arial"/>
          <w:b/>
        </w:rPr>
        <w:t>Megna</w:t>
      </w:r>
      <w:proofErr w:type="spellEnd"/>
      <w:r w:rsidRPr="00D62641">
        <w:rPr>
          <w:rFonts w:ascii="Book Antiqua" w:hAnsi="Book Antiqua" w:cs="Arial"/>
          <w:b/>
        </w:rPr>
        <w:t>, Patrick R Carney, Gregory D Kennedy,</w:t>
      </w:r>
      <w:r w:rsidR="00C74032" w:rsidRPr="00C74032">
        <w:rPr>
          <w:rFonts w:ascii="Book Antiqua" w:hAnsi="Book Antiqua" w:cs="Arial"/>
        </w:rPr>
        <w:t xml:space="preserve"> </w:t>
      </w:r>
      <w:r w:rsidR="00C74032" w:rsidRPr="00D62641">
        <w:rPr>
          <w:rFonts w:ascii="Book Antiqua" w:hAnsi="Book Antiqua" w:cs="Arial"/>
        </w:rPr>
        <w:t xml:space="preserve">Department of Surgery, </w:t>
      </w:r>
      <w:r w:rsidRPr="00D62641">
        <w:rPr>
          <w:rFonts w:ascii="Book Antiqua" w:hAnsi="Book Antiqua" w:cs="Arial"/>
          <w:b/>
        </w:rPr>
        <w:t xml:space="preserve"> </w:t>
      </w:r>
      <w:r w:rsidRPr="00D62641">
        <w:rPr>
          <w:rFonts w:ascii="Book Antiqua" w:hAnsi="Book Antiqua" w:cs="Arial"/>
        </w:rPr>
        <w:t>University of Wisconsin School of Medicine and Public Health, Madison, WI 53792</w:t>
      </w:r>
      <w:r w:rsidR="00C755CC" w:rsidRPr="00D62641">
        <w:rPr>
          <w:rFonts w:ascii="Book Antiqua" w:eastAsia="宋体" w:hAnsi="Book Antiqua" w:cs="Arial"/>
          <w:lang w:eastAsia="zh-CN"/>
        </w:rPr>
        <w:t>, United States</w:t>
      </w:r>
    </w:p>
    <w:p w14:paraId="1E202251" w14:textId="5CDCA66D" w:rsidR="006C5CD8" w:rsidRPr="00D62641" w:rsidRDefault="006C5CD8" w:rsidP="00C814B4">
      <w:pPr>
        <w:spacing w:line="360" w:lineRule="auto"/>
        <w:jc w:val="both"/>
        <w:rPr>
          <w:rFonts w:ascii="Book Antiqua" w:eastAsia="宋体" w:hAnsi="Book Antiqua" w:cs="Arial"/>
          <w:b/>
          <w:lang w:eastAsia="zh-CN"/>
        </w:rPr>
      </w:pPr>
    </w:p>
    <w:p w14:paraId="25BF53AD" w14:textId="50907621" w:rsidR="0082115D" w:rsidRPr="00D62641" w:rsidRDefault="0082115D" w:rsidP="00C814B4">
      <w:pPr>
        <w:spacing w:line="360" w:lineRule="auto"/>
        <w:jc w:val="both"/>
        <w:rPr>
          <w:rFonts w:ascii="Book Antiqua" w:hAnsi="Book Antiqua" w:cs="Arial"/>
        </w:rPr>
      </w:pPr>
      <w:r w:rsidRPr="00D62641">
        <w:rPr>
          <w:rFonts w:ascii="Book Antiqua" w:hAnsi="Book Antiqua" w:cs="Arial"/>
          <w:b/>
        </w:rPr>
        <w:t xml:space="preserve">Author contributions: </w:t>
      </w:r>
      <w:r w:rsidRPr="00D62641">
        <w:rPr>
          <w:rFonts w:ascii="Book Antiqua" w:hAnsi="Book Antiqua" w:cs="Arial"/>
        </w:rPr>
        <w:t xml:space="preserve">All authors equally contributed to this paper with conception and design of the study, literature review and analysis, </w:t>
      </w:r>
      <w:r w:rsidR="00A208C1" w:rsidRPr="00D62641">
        <w:rPr>
          <w:rFonts w:ascii="Book Antiqua" w:hAnsi="Book Antiqua" w:cs="Arial"/>
        </w:rPr>
        <w:t xml:space="preserve">and </w:t>
      </w:r>
      <w:r w:rsidRPr="00D62641">
        <w:rPr>
          <w:rFonts w:ascii="Book Antiqua" w:hAnsi="Book Antiqua" w:cs="Arial"/>
        </w:rPr>
        <w:t>drafting and critical revision and editing</w:t>
      </w:r>
      <w:r w:rsidR="00AB0DB5" w:rsidRPr="00D62641">
        <w:rPr>
          <w:rFonts w:ascii="Book Antiqua" w:eastAsia="宋体" w:hAnsi="Book Antiqua" w:cs="Arial"/>
          <w:lang w:eastAsia="zh-CN"/>
        </w:rPr>
        <w:t>;</w:t>
      </w:r>
      <w:r w:rsidR="00A208C1" w:rsidRPr="00D62641">
        <w:rPr>
          <w:rFonts w:ascii="Book Antiqua" w:hAnsi="Book Antiqua" w:cs="Arial"/>
        </w:rPr>
        <w:t xml:space="preserve"> Kennedy </w:t>
      </w:r>
      <w:r w:rsidR="00AB0DB5" w:rsidRPr="00D62641">
        <w:rPr>
          <w:rFonts w:ascii="Book Antiqua" w:eastAsia="宋体" w:hAnsi="Book Antiqua" w:cs="Arial"/>
          <w:lang w:eastAsia="zh-CN"/>
        </w:rPr>
        <w:t xml:space="preserve">GD </w:t>
      </w:r>
      <w:r w:rsidR="00A208C1" w:rsidRPr="00D62641">
        <w:rPr>
          <w:rFonts w:ascii="Book Antiqua" w:hAnsi="Book Antiqua" w:cs="Arial"/>
        </w:rPr>
        <w:t>granted</w:t>
      </w:r>
      <w:r w:rsidRPr="00D62641">
        <w:rPr>
          <w:rFonts w:ascii="Book Antiqua" w:hAnsi="Book Antiqua" w:cs="Arial"/>
        </w:rPr>
        <w:t xml:space="preserve"> final approval of the final version.</w:t>
      </w:r>
    </w:p>
    <w:p w14:paraId="7252E9AD" w14:textId="77777777" w:rsidR="00CC133B" w:rsidRPr="00D62641" w:rsidRDefault="00CC133B" w:rsidP="00C814B4">
      <w:pPr>
        <w:spacing w:line="360" w:lineRule="auto"/>
        <w:jc w:val="both"/>
        <w:rPr>
          <w:rFonts w:ascii="Book Antiqua" w:hAnsi="Book Antiqua" w:cs="Arial"/>
        </w:rPr>
      </w:pPr>
    </w:p>
    <w:p w14:paraId="7368ECCA" w14:textId="0DE51AE6" w:rsidR="00B911F9" w:rsidRPr="00D62641" w:rsidRDefault="0082115D" w:rsidP="00C814B4">
      <w:pPr>
        <w:spacing w:line="360" w:lineRule="auto"/>
        <w:jc w:val="both"/>
        <w:rPr>
          <w:rFonts w:ascii="Book Antiqua" w:eastAsia="宋体" w:hAnsi="Book Antiqua" w:cs="Arial"/>
          <w:lang w:eastAsia="zh-CN"/>
        </w:rPr>
      </w:pPr>
      <w:r w:rsidRPr="00D62641">
        <w:rPr>
          <w:rFonts w:ascii="Book Antiqua" w:hAnsi="Book Antiqua" w:cs="Arial"/>
          <w:b/>
        </w:rPr>
        <w:t>Conflict-of-interest</w:t>
      </w:r>
      <w:r w:rsidR="00293D2B" w:rsidRPr="00D62641">
        <w:rPr>
          <w:rFonts w:ascii="Book Antiqua" w:hAnsi="Book Antiqua" w:cs="Arial"/>
          <w:b/>
        </w:rPr>
        <w:t xml:space="preserve"> statement</w:t>
      </w:r>
      <w:r w:rsidRPr="00D62641">
        <w:rPr>
          <w:rFonts w:ascii="Book Antiqua" w:hAnsi="Book Antiqua" w:cs="Arial"/>
          <w:b/>
        </w:rPr>
        <w:t>:</w:t>
      </w:r>
      <w:r w:rsidRPr="00D62641">
        <w:rPr>
          <w:rFonts w:ascii="Book Antiqua" w:hAnsi="Book Antiqua" w:cs="Arial"/>
        </w:rPr>
        <w:t xml:space="preserve"> </w:t>
      </w:r>
      <w:r w:rsidR="005F5BC5" w:rsidRPr="00D62641">
        <w:rPr>
          <w:rFonts w:ascii="Book Antiqua" w:eastAsia="宋体" w:hAnsi="Book Antiqua" w:cs="Arial"/>
          <w:lang w:eastAsia="zh-CN"/>
        </w:rPr>
        <w:t>All authors have</w:t>
      </w:r>
      <w:r w:rsidR="00B911F9" w:rsidRPr="00D62641">
        <w:rPr>
          <w:rFonts w:ascii="Book Antiqua" w:hAnsi="Book Antiqua" w:cs="Arial"/>
        </w:rPr>
        <w:t xml:space="preserve"> no conflict of interest and </w:t>
      </w:r>
      <w:proofErr w:type="gramStart"/>
      <w:r w:rsidR="00B911F9" w:rsidRPr="00D62641">
        <w:rPr>
          <w:rFonts w:ascii="Book Antiqua" w:hAnsi="Book Antiqua" w:cs="Arial"/>
        </w:rPr>
        <w:t>has</w:t>
      </w:r>
      <w:proofErr w:type="gramEnd"/>
      <w:r w:rsidR="00B911F9" w:rsidRPr="00D62641">
        <w:rPr>
          <w:rFonts w:ascii="Book Antiqua" w:hAnsi="Book Antiqua" w:cs="Arial"/>
        </w:rPr>
        <w:t xml:space="preserve"> received no financial support.</w:t>
      </w:r>
    </w:p>
    <w:p w14:paraId="11861034" w14:textId="77777777" w:rsidR="00B00944" w:rsidRPr="00D62641" w:rsidRDefault="00B00944" w:rsidP="00C814B4">
      <w:pPr>
        <w:spacing w:line="360" w:lineRule="auto"/>
        <w:jc w:val="both"/>
        <w:rPr>
          <w:rFonts w:ascii="Book Antiqua" w:hAnsi="Book Antiqua" w:cs="Arial"/>
        </w:rPr>
      </w:pPr>
    </w:p>
    <w:p w14:paraId="5F2846B9" w14:textId="49542702" w:rsidR="00B00944" w:rsidRPr="00D62641" w:rsidRDefault="00B00944" w:rsidP="00C814B4">
      <w:pPr>
        <w:spacing w:line="360" w:lineRule="auto"/>
        <w:jc w:val="both"/>
        <w:rPr>
          <w:rFonts w:ascii="Book Antiqua" w:hAnsi="Book Antiqua" w:cs="Arial"/>
        </w:rPr>
      </w:pPr>
      <w:r w:rsidRPr="00D62641">
        <w:rPr>
          <w:rFonts w:ascii="Book Antiqua" w:hAnsi="Book Antiqua" w:cs="Arial"/>
          <w:b/>
        </w:rPr>
        <w:t xml:space="preserve">Open-Access: </w:t>
      </w:r>
      <w:r w:rsidRPr="00D62641">
        <w:rPr>
          <w:rFonts w:ascii="Book Antiqua" w:hAnsi="Book Antiqua" w:cs="Arial"/>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w:t>
      </w:r>
      <w:r w:rsidR="00E32477" w:rsidRPr="00D62641">
        <w:rPr>
          <w:rFonts w:ascii="Book Antiqua" w:hAnsi="Book Antiqua" w:cs="Arial"/>
        </w:rPr>
        <w:t>commercial</w:t>
      </w:r>
      <w:r w:rsidRPr="00D62641">
        <w:rPr>
          <w:rFonts w:ascii="Book Antiqua" w:hAnsi="Book Antiqua" w:cs="Arial"/>
        </w:rPr>
        <w:t>. See: http://creativecommons.org/licenses/by-nc/4.0/</w:t>
      </w:r>
    </w:p>
    <w:p w14:paraId="3881CE97" w14:textId="77777777" w:rsidR="006C5CD8" w:rsidRPr="00D62641" w:rsidRDefault="006C5CD8" w:rsidP="00C814B4">
      <w:pPr>
        <w:spacing w:line="360" w:lineRule="auto"/>
        <w:jc w:val="both"/>
        <w:rPr>
          <w:rFonts w:ascii="Book Antiqua" w:hAnsi="Book Antiqua" w:cs="Arial"/>
          <w:b/>
        </w:rPr>
      </w:pPr>
    </w:p>
    <w:p w14:paraId="34982579" w14:textId="14964DEC" w:rsidR="00D51550" w:rsidRPr="00D62641" w:rsidRDefault="006C5CD8" w:rsidP="00C814B4">
      <w:pPr>
        <w:spacing w:line="360" w:lineRule="auto"/>
        <w:jc w:val="both"/>
        <w:rPr>
          <w:rFonts w:ascii="Book Antiqua" w:hAnsi="Book Antiqua" w:cs="Arial"/>
          <w:b/>
        </w:rPr>
      </w:pPr>
      <w:r w:rsidRPr="00D62641">
        <w:rPr>
          <w:rFonts w:ascii="Book Antiqua" w:hAnsi="Book Antiqua" w:cs="Arial"/>
          <w:b/>
        </w:rPr>
        <w:lastRenderedPageBreak/>
        <w:t xml:space="preserve">Correspondence to: </w:t>
      </w:r>
      <w:r w:rsidR="007605C0" w:rsidRPr="00D62641">
        <w:rPr>
          <w:rFonts w:ascii="Book Antiqua" w:hAnsi="Book Antiqua" w:cs="Arial"/>
          <w:b/>
        </w:rPr>
        <w:t>Gregory D</w:t>
      </w:r>
      <w:r w:rsidRPr="00D62641">
        <w:rPr>
          <w:rFonts w:ascii="Book Antiqua" w:hAnsi="Book Antiqua" w:cs="Arial"/>
          <w:b/>
        </w:rPr>
        <w:t xml:space="preserve"> Kennedy</w:t>
      </w:r>
      <w:r w:rsidR="0082115D" w:rsidRPr="00D62641">
        <w:rPr>
          <w:rFonts w:ascii="Book Antiqua" w:hAnsi="Book Antiqua" w:cs="Arial"/>
          <w:b/>
        </w:rPr>
        <w:t>,</w:t>
      </w:r>
      <w:r w:rsidRPr="00D62641">
        <w:rPr>
          <w:rFonts w:ascii="Book Antiqua" w:hAnsi="Book Antiqua" w:cs="Arial"/>
          <w:b/>
        </w:rPr>
        <w:t xml:space="preserve"> MD</w:t>
      </w:r>
      <w:r w:rsidR="0082115D" w:rsidRPr="00D62641">
        <w:rPr>
          <w:rFonts w:ascii="Book Antiqua" w:hAnsi="Book Antiqua" w:cs="Arial"/>
          <w:b/>
        </w:rPr>
        <w:t>,</w:t>
      </w:r>
      <w:r w:rsidRPr="00D62641">
        <w:rPr>
          <w:rFonts w:ascii="Book Antiqua" w:hAnsi="Book Antiqua" w:cs="Arial"/>
          <w:b/>
        </w:rPr>
        <w:t xml:space="preserve"> PhD</w:t>
      </w:r>
      <w:r w:rsidR="007605C0" w:rsidRPr="00D62641">
        <w:rPr>
          <w:rFonts w:ascii="Book Antiqua" w:eastAsia="宋体" w:hAnsi="Book Antiqua" w:cs="Arial"/>
          <w:b/>
          <w:lang w:eastAsia="zh-CN"/>
        </w:rPr>
        <w:t xml:space="preserve">, </w:t>
      </w:r>
      <w:r w:rsidR="00372392" w:rsidRPr="00372392">
        <w:rPr>
          <w:rFonts w:ascii="Book Antiqua" w:eastAsia="宋体" w:hAnsi="Book Antiqua" w:cs="Arial"/>
          <w:b/>
          <w:lang w:eastAsia="zh-CN"/>
        </w:rPr>
        <w:t>Associate Professor,</w:t>
      </w:r>
      <w:r w:rsidR="00372392">
        <w:rPr>
          <w:rFonts w:ascii="Book Antiqua" w:eastAsia="宋体" w:hAnsi="Book Antiqua" w:cs="Arial" w:hint="eastAsia"/>
          <w:b/>
          <w:lang w:eastAsia="zh-CN"/>
        </w:rPr>
        <w:t xml:space="preserve"> </w:t>
      </w:r>
      <w:r w:rsidR="00372392" w:rsidRPr="00372392">
        <w:rPr>
          <w:rFonts w:ascii="Book Antiqua" w:eastAsia="宋体" w:hAnsi="Book Antiqua" w:cs="Arial"/>
          <w:b/>
          <w:lang w:eastAsia="zh-CN"/>
        </w:rPr>
        <w:t>Vice Chairman of Quality, Associate Chief-Section of Colorectal Surgery,</w:t>
      </w:r>
      <w:r w:rsidR="00372392">
        <w:rPr>
          <w:rFonts w:ascii="Book Antiqua" w:eastAsia="宋体" w:hAnsi="Book Antiqua" w:cs="Arial" w:hint="eastAsia"/>
          <w:b/>
          <w:lang w:eastAsia="zh-CN"/>
        </w:rPr>
        <w:t xml:space="preserve"> </w:t>
      </w:r>
      <w:r w:rsidR="007605C0" w:rsidRPr="00D62641">
        <w:rPr>
          <w:rFonts w:ascii="Book Antiqua" w:hAnsi="Book Antiqua" w:cs="Arial"/>
        </w:rPr>
        <w:t xml:space="preserve">Department of Surgery, </w:t>
      </w:r>
      <w:r w:rsidR="00D51550" w:rsidRPr="00D62641">
        <w:rPr>
          <w:rFonts w:ascii="Book Antiqua" w:hAnsi="Book Antiqua" w:cs="Arial"/>
        </w:rPr>
        <w:t>University of Wisconsin School of Medicine and Public Health</w:t>
      </w:r>
      <w:r w:rsidRPr="00D62641">
        <w:rPr>
          <w:rFonts w:ascii="Book Antiqua" w:hAnsi="Book Antiqua" w:cs="Arial"/>
        </w:rPr>
        <w:t>,</w:t>
      </w:r>
      <w:r w:rsidR="00062AEB" w:rsidRPr="00D62641">
        <w:rPr>
          <w:rFonts w:ascii="Book Antiqua" w:hAnsi="Book Antiqua" w:cs="Arial"/>
        </w:rPr>
        <w:t xml:space="preserve"> </w:t>
      </w:r>
      <w:r w:rsidR="00D51550" w:rsidRPr="00D62641">
        <w:rPr>
          <w:rFonts w:ascii="Book Antiqua" w:hAnsi="Book Antiqua" w:cs="Arial"/>
        </w:rPr>
        <w:t>600 Highland Avenue, K4/736 CSC</w:t>
      </w:r>
      <w:r w:rsidR="009E551F" w:rsidRPr="00D62641">
        <w:rPr>
          <w:rFonts w:ascii="Book Antiqua" w:hAnsi="Book Antiqua" w:cs="Arial"/>
        </w:rPr>
        <w:t xml:space="preserve">, </w:t>
      </w:r>
      <w:r w:rsidR="00D51550" w:rsidRPr="00D62641">
        <w:rPr>
          <w:rFonts w:ascii="Book Antiqua" w:hAnsi="Book Antiqua" w:cs="Arial"/>
        </w:rPr>
        <w:t>Madison, WI 53792</w:t>
      </w:r>
      <w:r w:rsidR="009E551F" w:rsidRPr="00D62641">
        <w:rPr>
          <w:rFonts w:ascii="Book Antiqua" w:hAnsi="Book Antiqua" w:cs="Arial"/>
        </w:rPr>
        <w:t xml:space="preserve">, United States. </w:t>
      </w:r>
      <w:hyperlink r:id="rId9" w:history="1">
        <w:r w:rsidR="00D51550" w:rsidRPr="00D62641">
          <w:rPr>
            <w:rStyle w:val="Hyperlink"/>
            <w:rFonts w:ascii="Book Antiqua" w:hAnsi="Book Antiqua" w:cs="Arial"/>
          </w:rPr>
          <w:t>kennedyg@surgery.wisc.edu</w:t>
        </w:r>
      </w:hyperlink>
    </w:p>
    <w:p w14:paraId="1A4BB9CE" w14:textId="74FEF225" w:rsidR="00D51550" w:rsidRPr="00D62641" w:rsidRDefault="007605C0" w:rsidP="00C814B4">
      <w:pPr>
        <w:spacing w:line="360" w:lineRule="auto"/>
        <w:jc w:val="both"/>
        <w:rPr>
          <w:rFonts w:ascii="Book Antiqua" w:eastAsia="宋体" w:hAnsi="Book Antiqua" w:cs="Arial"/>
          <w:lang w:eastAsia="zh-CN"/>
        </w:rPr>
      </w:pPr>
      <w:r w:rsidRPr="00D62641">
        <w:rPr>
          <w:rFonts w:ascii="Book Antiqua" w:hAnsi="Book Antiqua" w:cs="Arial"/>
          <w:b/>
        </w:rPr>
        <w:t>Telephone</w:t>
      </w:r>
      <w:r w:rsidRPr="00D62641">
        <w:rPr>
          <w:rFonts w:ascii="Book Antiqua" w:hAnsi="Book Antiqua" w:cs="Arial"/>
        </w:rPr>
        <w:t>: +1-608-263</w:t>
      </w:r>
      <w:r w:rsidR="00186AEA" w:rsidRPr="00D62641">
        <w:rPr>
          <w:rFonts w:ascii="Book Antiqua" w:hAnsi="Book Antiqua" w:cs="Arial"/>
        </w:rPr>
        <w:t>2521</w:t>
      </w:r>
    </w:p>
    <w:p w14:paraId="38BE6B3C" w14:textId="5140B062" w:rsidR="003C2E52" w:rsidRPr="00D62641" w:rsidRDefault="003C2E52" w:rsidP="00C814B4">
      <w:pPr>
        <w:spacing w:line="360" w:lineRule="auto"/>
        <w:jc w:val="both"/>
        <w:rPr>
          <w:rFonts w:ascii="Book Antiqua" w:eastAsia="宋体" w:hAnsi="Book Antiqua" w:cs="Arial"/>
          <w:lang w:eastAsia="zh-CN"/>
        </w:rPr>
      </w:pPr>
      <w:r w:rsidRPr="00D62641">
        <w:rPr>
          <w:rFonts w:ascii="Book Antiqua" w:eastAsia="宋体" w:hAnsi="Book Antiqua" w:cs="Arial"/>
          <w:b/>
          <w:lang w:eastAsia="zh-CN"/>
        </w:rPr>
        <w:t>Fax</w:t>
      </w:r>
      <w:r w:rsidRPr="00D62641">
        <w:rPr>
          <w:rFonts w:ascii="Book Antiqua" w:eastAsia="宋体" w:hAnsi="Book Antiqua" w:cs="Arial"/>
          <w:lang w:eastAsia="zh-CN"/>
        </w:rPr>
        <w:t xml:space="preserve">: </w:t>
      </w:r>
      <w:r w:rsidR="007400F4" w:rsidRPr="00D62641">
        <w:rPr>
          <w:rFonts w:ascii="Book Antiqua" w:eastAsia="宋体" w:hAnsi="Book Antiqua" w:cs="Arial"/>
          <w:lang w:eastAsia="zh-CN"/>
        </w:rPr>
        <w:t>+1-</w:t>
      </w:r>
      <w:r w:rsidR="007605C0" w:rsidRPr="00D62641">
        <w:rPr>
          <w:rFonts w:ascii="Book Antiqua" w:eastAsia="宋体" w:hAnsi="Book Antiqua" w:cs="Arial"/>
          <w:lang w:eastAsia="zh-CN"/>
        </w:rPr>
        <w:t>608-265</w:t>
      </w:r>
      <w:r w:rsidR="00135138" w:rsidRPr="00D62641">
        <w:rPr>
          <w:rFonts w:ascii="Book Antiqua" w:eastAsia="宋体" w:hAnsi="Book Antiqua" w:cs="Arial"/>
          <w:lang w:eastAsia="zh-CN"/>
        </w:rPr>
        <w:t>8810</w:t>
      </w:r>
    </w:p>
    <w:p w14:paraId="495C48CC" w14:textId="77777777" w:rsidR="00EA46B1" w:rsidRPr="00D62641" w:rsidRDefault="00EA46B1" w:rsidP="00C814B4">
      <w:pPr>
        <w:spacing w:line="360" w:lineRule="auto"/>
        <w:jc w:val="both"/>
        <w:rPr>
          <w:rFonts w:ascii="Book Antiqua" w:hAnsi="Book Antiqua" w:cs="Arial"/>
          <w:b/>
        </w:rPr>
      </w:pPr>
    </w:p>
    <w:p w14:paraId="20E68E9B" w14:textId="0FAA0CFA" w:rsidR="00EA46B1" w:rsidRPr="00D62641" w:rsidRDefault="00EA46B1" w:rsidP="00C814B4">
      <w:pPr>
        <w:spacing w:line="360" w:lineRule="auto"/>
        <w:jc w:val="both"/>
        <w:rPr>
          <w:rFonts w:ascii="Book Antiqua" w:hAnsi="Book Antiqua" w:cs="Arial"/>
        </w:rPr>
      </w:pPr>
      <w:r w:rsidRPr="00D62641">
        <w:rPr>
          <w:rFonts w:ascii="Book Antiqua" w:hAnsi="Book Antiqua" w:cs="Arial"/>
          <w:b/>
        </w:rPr>
        <w:t xml:space="preserve">Received: </w:t>
      </w:r>
      <w:r w:rsidR="00D862C1" w:rsidRPr="00D62641">
        <w:rPr>
          <w:rFonts w:ascii="Book Antiqua" w:hAnsi="Book Antiqua" w:cs="Arial"/>
        </w:rPr>
        <w:t xml:space="preserve">July </w:t>
      </w:r>
      <w:r w:rsidR="00392FE6" w:rsidRPr="00D62641">
        <w:rPr>
          <w:rFonts w:ascii="Book Antiqua" w:eastAsia="宋体" w:hAnsi="Book Antiqua" w:cs="Arial"/>
          <w:lang w:eastAsia="zh-CN"/>
        </w:rPr>
        <w:t>31</w:t>
      </w:r>
      <w:r w:rsidR="00D862C1" w:rsidRPr="00D62641">
        <w:rPr>
          <w:rFonts w:ascii="Book Antiqua" w:hAnsi="Book Antiqua" w:cs="Arial"/>
        </w:rPr>
        <w:t>, 2015</w:t>
      </w:r>
    </w:p>
    <w:p w14:paraId="723F099A" w14:textId="40C5DDBC" w:rsidR="00EA46B1" w:rsidRPr="00D62641" w:rsidRDefault="00EA46B1" w:rsidP="00C814B4">
      <w:pPr>
        <w:spacing w:line="360" w:lineRule="auto"/>
        <w:jc w:val="both"/>
        <w:rPr>
          <w:rFonts w:ascii="Book Antiqua" w:hAnsi="Book Antiqua" w:cs="Arial"/>
        </w:rPr>
      </w:pPr>
      <w:r w:rsidRPr="00D62641">
        <w:rPr>
          <w:rFonts w:ascii="Book Antiqua" w:hAnsi="Book Antiqua" w:cs="Arial"/>
          <w:b/>
        </w:rPr>
        <w:t>Peer-review started:</w:t>
      </w:r>
      <w:r w:rsidR="002A2595" w:rsidRPr="00D62641">
        <w:rPr>
          <w:rFonts w:ascii="Book Antiqua" w:hAnsi="Book Antiqua" w:cs="Arial"/>
          <w:b/>
        </w:rPr>
        <w:t xml:space="preserve"> </w:t>
      </w:r>
      <w:r w:rsidR="002A2595" w:rsidRPr="00D62641">
        <w:rPr>
          <w:rFonts w:ascii="Book Antiqua" w:hAnsi="Book Antiqua" w:cs="Arial"/>
        </w:rPr>
        <w:t>August 1, 2015</w:t>
      </w:r>
    </w:p>
    <w:p w14:paraId="3EB711AC" w14:textId="320BCC9B" w:rsidR="00EA46B1" w:rsidRPr="00D62641" w:rsidRDefault="00EA46B1" w:rsidP="00C814B4">
      <w:pPr>
        <w:spacing w:line="360" w:lineRule="auto"/>
        <w:jc w:val="both"/>
        <w:rPr>
          <w:rFonts w:ascii="Book Antiqua" w:hAnsi="Book Antiqua" w:cs="Arial"/>
        </w:rPr>
      </w:pPr>
      <w:r w:rsidRPr="00D62641">
        <w:rPr>
          <w:rFonts w:ascii="Book Antiqua" w:hAnsi="Book Antiqua" w:cs="Arial"/>
          <w:b/>
        </w:rPr>
        <w:t>First decision:</w:t>
      </w:r>
      <w:r w:rsidR="002A2595" w:rsidRPr="00D62641">
        <w:rPr>
          <w:rFonts w:ascii="Book Antiqua" w:hAnsi="Book Antiqua" w:cs="Arial"/>
          <w:b/>
        </w:rPr>
        <w:t xml:space="preserve"> </w:t>
      </w:r>
      <w:r w:rsidR="002A2595" w:rsidRPr="00D62641">
        <w:rPr>
          <w:rFonts w:ascii="Book Antiqua" w:hAnsi="Book Antiqua" w:cs="Arial"/>
        </w:rPr>
        <w:t>November 6, 2015</w:t>
      </w:r>
    </w:p>
    <w:p w14:paraId="796B8444" w14:textId="60E0868B" w:rsidR="00EA46B1" w:rsidRPr="00D62641" w:rsidRDefault="00EA46B1" w:rsidP="00C814B4">
      <w:pPr>
        <w:spacing w:line="360" w:lineRule="auto"/>
        <w:jc w:val="both"/>
        <w:rPr>
          <w:rFonts w:ascii="Book Antiqua" w:hAnsi="Book Antiqua" w:cs="Arial"/>
        </w:rPr>
      </w:pPr>
      <w:r w:rsidRPr="00D62641">
        <w:rPr>
          <w:rFonts w:ascii="Book Antiqua" w:hAnsi="Book Antiqua" w:cs="Arial"/>
          <w:b/>
        </w:rPr>
        <w:t>Revised:</w:t>
      </w:r>
      <w:r w:rsidR="002A2595" w:rsidRPr="00D62641">
        <w:rPr>
          <w:rFonts w:ascii="Book Antiqua" w:hAnsi="Book Antiqua" w:cs="Arial"/>
          <w:b/>
        </w:rPr>
        <w:t xml:space="preserve"> </w:t>
      </w:r>
      <w:r w:rsidR="002A2595" w:rsidRPr="00D62641">
        <w:rPr>
          <w:rFonts w:ascii="Book Antiqua" w:hAnsi="Book Antiqua" w:cs="Arial"/>
        </w:rPr>
        <w:t xml:space="preserve">November </w:t>
      </w:r>
      <w:r w:rsidR="00CF7AB0" w:rsidRPr="00D62641">
        <w:rPr>
          <w:rFonts w:ascii="Book Antiqua" w:eastAsia="宋体" w:hAnsi="Book Antiqua" w:cs="Arial"/>
          <w:lang w:eastAsia="zh-CN"/>
        </w:rPr>
        <w:t>15</w:t>
      </w:r>
      <w:r w:rsidR="002A2595" w:rsidRPr="00D62641">
        <w:rPr>
          <w:rFonts w:ascii="Book Antiqua" w:hAnsi="Book Antiqua" w:cs="Arial"/>
        </w:rPr>
        <w:t>, 2015</w:t>
      </w:r>
    </w:p>
    <w:p w14:paraId="438612AB" w14:textId="62385725" w:rsidR="00EA46B1" w:rsidRPr="00CD2994" w:rsidRDefault="00EA46B1" w:rsidP="00CD2994">
      <w:pPr>
        <w:rPr>
          <w:rFonts w:ascii="Book Antiqua" w:hAnsi="Book Antiqua"/>
          <w:iCs/>
        </w:rPr>
      </w:pPr>
      <w:r w:rsidRPr="00D62641">
        <w:rPr>
          <w:rFonts w:ascii="Book Antiqua" w:hAnsi="Book Antiqua" w:cs="Arial"/>
          <w:b/>
        </w:rPr>
        <w:t>Accepted:</w:t>
      </w:r>
      <w:r w:rsidR="00CD2994" w:rsidRPr="00CD2994">
        <w:rPr>
          <w:rStyle w:val="Emphasis"/>
        </w:rPr>
        <w:t xml:space="preserve"> </w:t>
      </w:r>
      <w:r w:rsidR="00CD2994">
        <w:rPr>
          <w:rStyle w:val="Emphasis"/>
        </w:rPr>
        <w:t xml:space="preserve">December </w:t>
      </w:r>
      <w:r w:rsidR="00CD2994">
        <w:rPr>
          <w:rStyle w:val="Emphasis"/>
          <w:rFonts w:ascii="宋体" w:hAnsi="宋体" w:cs="宋体" w:hint="eastAsia"/>
        </w:rPr>
        <w:t>8</w:t>
      </w:r>
      <w:r w:rsidR="00CD2994" w:rsidRPr="00235CD4">
        <w:rPr>
          <w:rStyle w:val="Emphasis"/>
        </w:rPr>
        <w:t>, 2015</w:t>
      </w:r>
      <w:bookmarkStart w:id="0" w:name="_GoBack"/>
      <w:bookmarkEnd w:id="0"/>
    </w:p>
    <w:p w14:paraId="1A70B466" w14:textId="5E93B8E5" w:rsidR="00EA46B1" w:rsidRPr="00D62641" w:rsidRDefault="00EA46B1" w:rsidP="00C814B4">
      <w:pPr>
        <w:spacing w:line="360" w:lineRule="auto"/>
        <w:jc w:val="both"/>
        <w:rPr>
          <w:rFonts w:ascii="Book Antiqua" w:hAnsi="Book Antiqua" w:cs="Arial"/>
          <w:b/>
        </w:rPr>
      </w:pPr>
      <w:r w:rsidRPr="00D62641">
        <w:rPr>
          <w:rFonts w:ascii="Book Antiqua" w:hAnsi="Book Antiqua" w:cs="Arial"/>
          <w:b/>
        </w:rPr>
        <w:t>Article in press:</w:t>
      </w:r>
    </w:p>
    <w:p w14:paraId="642922A6" w14:textId="19232501" w:rsidR="00EA46B1" w:rsidRPr="00D62641" w:rsidRDefault="00EA46B1" w:rsidP="00C814B4">
      <w:pPr>
        <w:spacing w:line="360" w:lineRule="auto"/>
        <w:jc w:val="both"/>
        <w:rPr>
          <w:rFonts w:ascii="Book Antiqua" w:hAnsi="Book Antiqua" w:cs="Arial"/>
          <w:b/>
        </w:rPr>
      </w:pPr>
      <w:r w:rsidRPr="00D62641">
        <w:rPr>
          <w:rFonts w:ascii="Book Antiqua" w:hAnsi="Book Antiqua" w:cs="Arial"/>
          <w:b/>
        </w:rPr>
        <w:t>Published online:</w:t>
      </w:r>
    </w:p>
    <w:p w14:paraId="0FDFF944" w14:textId="29B6D77E" w:rsidR="00BD00DF" w:rsidRPr="00D62641" w:rsidRDefault="00BD00DF" w:rsidP="00C814B4">
      <w:pPr>
        <w:spacing w:line="360" w:lineRule="auto"/>
        <w:jc w:val="both"/>
        <w:rPr>
          <w:rFonts w:ascii="Book Antiqua" w:hAnsi="Book Antiqua" w:cs="Arial"/>
        </w:rPr>
      </w:pPr>
      <w:r w:rsidRPr="00D62641">
        <w:rPr>
          <w:rFonts w:ascii="Book Antiqua" w:hAnsi="Book Antiqua" w:cs="Arial"/>
        </w:rPr>
        <w:br w:type="page"/>
      </w:r>
    </w:p>
    <w:p w14:paraId="183DBA39" w14:textId="19F667AC" w:rsidR="00D5592F" w:rsidRPr="00D62641" w:rsidRDefault="00917D91" w:rsidP="00C814B4">
      <w:pPr>
        <w:spacing w:line="360" w:lineRule="auto"/>
        <w:jc w:val="both"/>
        <w:rPr>
          <w:rFonts w:ascii="Book Antiqua" w:hAnsi="Book Antiqua" w:cs="Arial"/>
          <w:b/>
        </w:rPr>
      </w:pPr>
      <w:r w:rsidRPr="00D62641">
        <w:rPr>
          <w:rFonts w:ascii="Book Antiqua" w:hAnsi="Book Antiqua" w:cs="Arial"/>
          <w:b/>
        </w:rPr>
        <w:lastRenderedPageBreak/>
        <w:t>Abstract</w:t>
      </w:r>
      <w:r w:rsidR="00175900" w:rsidRPr="00D62641">
        <w:rPr>
          <w:rFonts w:ascii="Book Antiqua" w:hAnsi="Book Antiqua" w:cs="Arial"/>
          <w:b/>
        </w:rPr>
        <w:t xml:space="preserve"> </w:t>
      </w:r>
    </w:p>
    <w:p w14:paraId="131DE3AB" w14:textId="415176E8" w:rsidR="00D5592F" w:rsidRPr="00D62641" w:rsidRDefault="00F92184" w:rsidP="00C814B4">
      <w:pPr>
        <w:spacing w:line="360" w:lineRule="auto"/>
        <w:jc w:val="both"/>
        <w:rPr>
          <w:rFonts w:ascii="Book Antiqua" w:hAnsi="Book Antiqua" w:cs="Arial"/>
        </w:rPr>
      </w:pPr>
      <w:r w:rsidRPr="00D62641">
        <w:rPr>
          <w:rFonts w:ascii="Book Antiqua" w:hAnsi="Book Antiqua" w:cs="Arial"/>
        </w:rPr>
        <w:t>Inflammatory bowel disease</w:t>
      </w:r>
      <w:r w:rsidR="009D6605" w:rsidRPr="00D62641">
        <w:rPr>
          <w:rFonts w:ascii="Book Antiqua" w:hAnsi="Book Antiqua" w:cs="Arial"/>
        </w:rPr>
        <w:t xml:space="preserve"> (IBD)</w:t>
      </w:r>
      <w:r w:rsidRPr="00D62641">
        <w:rPr>
          <w:rFonts w:ascii="Book Antiqua" w:hAnsi="Book Antiqua" w:cs="Arial"/>
        </w:rPr>
        <w:t xml:space="preserve"> is a chronic intestinal illness of autoimmune origin </w:t>
      </w:r>
      <w:r w:rsidR="00AD1BEE" w:rsidRPr="00D62641">
        <w:rPr>
          <w:rFonts w:ascii="Book Antiqua" w:hAnsi="Book Antiqua" w:cs="Arial"/>
        </w:rPr>
        <w:t>affecting millions across the globe.</w:t>
      </w:r>
      <w:r w:rsidR="00394DB1" w:rsidRPr="00D62641">
        <w:rPr>
          <w:rFonts w:ascii="Book Antiqua" w:hAnsi="Book Antiqua" w:cs="Arial"/>
        </w:rPr>
        <w:t xml:space="preserve"> The most common subtypes include ulcer</w:t>
      </w:r>
      <w:r w:rsidR="006D525B" w:rsidRPr="00D62641">
        <w:rPr>
          <w:rFonts w:ascii="Book Antiqua" w:hAnsi="Book Antiqua" w:cs="Arial"/>
        </w:rPr>
        <w:t>ative colitis (UC) and Crohn’s d</w:t>
      </w:r>
      <w:r w:rsidR="00394DB1" w:rsidRPr="00D62641">
        <w:rPr>
          <w:rFonts w:ascii="Book Antiqua" w:hAnsi="Book Antiqua" w:cs="Arial"/>
        </w:rPr>
        <w:t>i</w:t>
      </w:r>
      <w:r w:rsidR="005629CC" w:rsidRPr="00D62641">
        <w:rPr>
          <w:rFonts w:ascii="Book Antiqua" w:hAnsi="Book Antiqua" w:cs="Arial"/>
        </w:rPr>
        <w:t>s</w:t>
      </w:r>
      <w:r w:rsidR="00394DB1" w:rsidRPr="00D62641">
        <w:rPr>
          <w:rFonts w:ascii="Book Antiqua" w:hAnsi="Book Antiqua" w:cs="Arial"/>
        </w:rPr>
        <w:t>ease (CD).</w:t>
      </w:r>
      <w:r w:rsidR="00AD1BEE" w:rsidRPr="00D62641">
        <w:rPr>
          <w:rFonts w:ascii="Book Antiqua" w:hAnsi="Book Antiqua" w:cs="Arial"/>
        </w:rPr>
        <w:t xml:space="preserve"> </w:t>
      </w:r>
      <w:r w:rsidR="009D6605" w:rsidRPr="00D62641">
        <w:rPr>
          <w:rFonts w:ascii="Book Antiqua" w:hAnsi="Book Antiqua" w:cs="Arial"/>
        </w:rPr>
        <w:t xml:space="preserve">While many medical treatments for IBD exist, none come without the risk of significant immunosuppression and in general do not have benign side effect profiles. </w:t>
      </w:r>
      <w:r w:rsidR="00394DB1" w:rsidRPr="00D62641">
        <w:rPr>
          <w:rFonts w:ascii="Book Antiqua" w:hAnsi="Book Antiqua" w:cs="Arial"/>
        </w:rPr>
        <w:t xml:space="preserve">Surgical intervention exists only as radical resection for medically refractory UC. </w:t>
      </w:r>
      <w:r w:rsidR="00173089" w:rsidRPr="00D62641">
        <w:rPr>
          <w:rFonts w:ascii="Book Antiqua" w:hAnsi="Book Antiqua" w:cs="Arial"/>
        </w:rPr>
        <w:t xml:space="preserve">There exists a dire need for novel treatments that target the inherent pathophysiologic disturbances of IBD, rather than global immune suppression. One avenue of investigation that could provide such an agent is the interaction between certain dietary elements and the aryl hydrocarbon receptor (AHR). The AHR is a cytosolic transcription factor with a rich history in environmental toxicant handling, </w:t>
      </w:r>
      <w:proofErr w:type="gramStart"/>
      <w:r w:rsidR="00173089" w:rsidRPr="00D62641">
        <w:rPr>
          <w:rFonts w:ascii="Book Antiqua" w:hAnsi="Book Antiqua" w:cs="Arial"/>
        </w:rPr>
        <w:t>however</w:t>
      </w:r>
      <w:r w:rsidR="00CB6302" w:rsidRPr="00D62641">
        <w:rPr>
          <w:rFonts w:ascii="Book Antiqua" w:hAnsi="Book Antiqua" w:cs="Arial"/>
        </w:rPr>
        <w:t>,</w:t>
      </w:r>
      <w:proofErr w:type="gramEnd"/>
      <w:r w:rsidR="00687887" w:rsidRPr="00D62641">
        <w:rPr>
          <w:rFonts w:ascii="Book Antiqua" w:hAnsi="Book Antiqua" w:cs="Arial"/>
        </w:rPr>
        <w:t xml:space="preserve"> </w:t>
      </w:r>
      <w:r w:rsidR="00173089" w:rsidRPr="00D62641">
        <w:rPr>
          <w:rFonts w:ascii="Book Antiqua" w:hAnsi="Book Antiqua" w:cs="Arial"/>
        </w:rPr>
        <w:t xml:space="preserve">recently a role has emerged for the AHR as a modulator of the gastrointestinal immune system. </w:t>
      </w:r>
      <w:r w:rsidR="00893455" w:rsidRPr="00D62641">
        <w:rPr>
          <w:rFonts w:ascii="Book Antiqua" w:hAnsi="Book Antiqua" w:cs="Arial"/>
        </w:rPr>
        <w:t>Studies have come</w:t>
      </w:r>
      <w:r w:rsidR="0081510D" w:rsidRPr="00D62641">
        <w:rPr>
          <w:rFonts w:ascii="Book Antiqua" w:hAnsi="Book Antiqua" w:cs="Arial"/>
        </w:rPr>
        <w:t xml:space="preserve"> to elucidate </w:t>
      </w:r>
      <w:r w:rsidR="00F92280" w:rsidRPr="00D62641">
        <w:rPr>
          <w:rFonts w:ascii="Book Antiqua" w:hAnsi="Book Antiqua" w:cs="Arial"/>
        </w:rPr>
        <w:t xml:space="preserve">these effects to include the enhancement of </w:t>
      </w:r>
      <w:proofErr w:type="spellStart"/>
      <w:r w:rsidR="00F92280" w:rsidRPr="00D62641">
        <w:rPr>
          <w:rFonts w:ascii="Book Antiqua" w:hAnsi="Book Antiqua" w:cs="Arial"/>
        </w:rPr>
        <w:t>T</w:t>
      </w:r>
      <w:r w:rsidR="00F92280" w:rsidRPr="00D62641">
        <w:rPr>
          <w:rFonts w:ascii="Book Antiqua" w:hAnsi="Book Antiqua" w:cs="Arial"/>
          <w:vertAlign w:val="subscript"/>
        </w:rPr>
        <w:t>h</w:t>
      </w:r>
      <w:proofErr w:type="spellEnd"/>
      <w:r w:rsidR="00F92280" w:rsidRPr="00D62641">
        <w:rPr>
          <w:rFonts w:ascii="Book Antiqua" w:hAnsi="Book Antiqua" w:cs="Arial"/>
        </w:rPr>
        <w:t xml:space="preserve"> </w:t>
      </w:r>
      <w:r w:rsidR="004F56D1" w:rsidRPr="00D62641">
        <w:rPr>
          <w:rFonts w:ascii="Book Antiqua" w:hAnsi="Book Antiqua" w:cs="Arial"/>
        </w:rPr>
        <w:t xml:space="preserve">cell </w:t>
      </w:r>
      <w:r w:rsidR="00F92280" w:rsidRPr="00D62641">
        <w:rPr>
          <w:rFonts w:ascii="Book Antiqua" w:hAnsi="Book Antiqua" w:cs="Arial"/>
        </w:rPr>
        <w:t>subset differentiation, interactions between enteric flora and the luminal wall, and modulation of inflammatory interleukin and cytokine signaling. This review highlights ad</w:t>
      </w:r>
      <w:r w:rsidR="0079441E" w:rsidRPr="00D62641">
        <w:rPr>
          <w:rFonts w:ascii="Book Antiqua" w:hAnsi="Book Antiqua" w:cs="Arial"/>
        </w:rPr>
        <w:t>vancements in our understanding of AHR activity in the digestive tract and how this stimulation</w:t>
      </w:r>
      <w:r w:rsidR="001C2A56" w:rsidRPr="00D62641">
        <w:rPr>
          <w:rFonts w:ascii="Book Antiqua" w:hAnsi="Book Antiqua" w:cs="Arial"/>
        </w:rPr>
        <w:t xml:space="preserve"> may be wro</w:t>
      </w:r>
      <w:r w:rsidR="00A869E4" w:rsidRPr="00D62641">
        <w:rPr>
          <w:rFonts w:ascii="Book Antiqua" w:hAnsi="Book Antiqua" w:cs="Arial"/>
        </w:rPr>
        <w:t>ught by certain dietary “</w:t>
      </w:r>
      <w:proofErr w:type="spellStart"/>
      <w:r w:rsidR="00A869E4" w:rsidRPr="00D62641">
        <w:rPr>
          <w:rFonts w:ascii="Book Antiqua" w:hAnsi="Book Antiqua" w:cs="Arial"/>
        </w:rPr>
        <w:t>micron</w:t>
      </w:r>
      <w:r w:rsidR="004F56D1" w:rsidRPr="00D62641">
        <w:rPr>
          <w:rFonts w:ascii="Book Antiqua" w:hAnsi="Book Antiqua" w:cs="Arial"/>
        </w:rPr>
        <w:t>utriceuticals</w:t>
      </w:r>
      <w:proofErr w:type="spellEnd"/>
      <w:r w:rsidR="004F56D1" w:rsidRPr="00D62641">
        <w:rPr>
          <w:rFonts w:ascii="Book Antiqua" w:hAnsi="Book Antiqua" w:cs="Arial"/>
        </w:rPr>
        <w:t>”, namely i</w:t>
      </w:r>
      <w:r w:rsidR="001C2A56" w:rsidRPr="00D62641">
        <w:rPr>
          <w:rFonts w:ascii="Book Antiqua" w:hAnsi="Book Antiqua" w:cs="Arial"/>
        </w:rPr>
        <w:t>ndole-3-carbinol (I3C) and its derivatives. Greater clarity surrounding these dynamics could lead to a novel diet-derived agonist o</w:t>
      </w:r>
      <w:r w:rsidR="004132AE" w:rsidRPr="00D62641">
        <w:rPr>
          <w:rFonts w:ascii="Book Antiqua" w:hAnsi="Book Antiqua" w:cs="Arial"/>
        </w:rPr>
        <w:t>f the AHR which is</w:t>
      </w:r>
      <w:r w:rsidR="00120D77" w:rsidRPr="00D62641">
        <w:rPr>
          <w:rFonts w:ascii="Book Antiqua" w:hAnsi="Book Antiqua" w:cs="Arial"/>
        </w:rPr>
        <w:t xml:space="preserve"> not only</w:t>
      </w:r>
      <w:r w:rsidR="001C2A56" w:rsidRPr="00D62641">
        <w:rPr>
          <w:rFonts w:ascii="Book Antiqua" w:hAnsi="Book Antiqua" w:cs="Arial"/>
        </w:rPr>
        <w:t xml:space="preserve"> non-toxic, but also efficacious in the amelioration of clinical inflammatory bowel disease. </w:t>
      </w:r>
    </w:p>
    <w:p w14:paraId="312982E8" w14:textId="77777777" w:rsidR="00AD1BEE" w:rsidRPr="00D62641" w:rsidRDefault="00AD1BEE" w:rsidP="00C814B4">
      <w:pPr>
        <w:spacing w:line="360" w:lineRule="auto"/>
        <w:jc w:val="both"/>
        <w:rPr>
          <w:rFonts w:ascii="Book Antiqua" w:hAnsi="Book Antiqua" w:cs="Arial"/>
        </w:rPr>
      </w:pPr>
    </w:p>
    <w:p w14:paraId="6BEE18B8" w14:textId="6A5EBEDF" w:rsidR="0082115D" w:rsidRPr="00D62641" w:rsidRDefault="0082115D" w:rsidP="00C814B4">
      <w:pPr>
        <w:spacing w:line="360" w:lineRule="auto"/>
        <w:jc w:val="both"/>
        <w:rPr>
          <w:rFonts w:ascii="Book Antiqua" w:hAnsi="Book Antiqua" w:cs="Arial"/>
        </w:rPr>
      </w:pPr>
      <w:r w:rsidRPr="00D62641">
        <w:rPr>
          <w:rFonts w:ascii="Book Antiqua" w:hAnsi="Book Antiqua" w:cs="Arial"/>
          <w:b/>
        </w:rPr>
        <w:t>Key words:</w:t>
      </w:r>
      <w:r w:rsidR="00605232" w:rsidRPr="00D62641">
        <w:rPr>
          <w:rFonts w:ascii="Book Antiqua" w:hAnsi="Book Antiqua" w:cs="Arial"/>
          <w:b/>
        </w:rPr>
        <w:t xml:space="preserve"> </w:t>
      </w:r>
      <w:r w:rsidR="00605232" w:rsidRPr="00D62641">
        <w:rPr>
          <w:rFonts w:ascii="Book Antiqua" w:hAnsi="Book Antiqua" w:cs="Arial"/>
        </w:rPr>
        <w:t>Inflammatory bowel dis</w:t>
      </w:r>
      <w:r w:rsidR="00E3067F" w:rsidRPr="00D62641">
        <w:rPr>
          <w:rFonts w:ascii="Book Antiqua" w:hAnsi="Book Antiqua" w:cs="Arial"/>
        </w:rPr>
        <w:t xml:space="preserve">eases; Aryl hydrocarbon receptor; </w:t>
      </w:r>
      <w:proofErr w:type="gramStart"/>
      <w:r w:rsidR="00E3067F" w:rsidRPr="00D62641">
        <w:rPr>
          <w:rFonts w:ascii="Book Antiqua" w:hAnsi="Book Antiqua" w:cs="Arial"/>
        </w:rPr>
        <w:t>Mucosal</w:t>
      </w:r>
      <w:proofErr w:type="gramEnd"/>
      <w:r w:rsidR="00E3067F" w:rsidRPr="00D62641">
        <w:rPr>
          <w:rFonts w:ascii="Book Antiqua" w:hAnsi="Book Antiqua" w:cs="Arial"/>
        </w:rPr>
        <w:t xml:space="preserve"> immunity; Dietary phytochemicals; </w:t>
      </w:r>
      <w:r w:rsidR="00493921" w:rsidRPr="00D62641">
        <w:rPr>
          <w:rFonts w:ascii="Book Antiqua" w:hAnsi="Book Antiqua" w:cs="Arial"/>
        </w:rPr>
        <w:t>Autoimmune diseases</w:t>
      </w:r>
    </w:p>
    <w:p w14:paraId="0775F152" w14:textId="77777777" w:rsidR="00F74A85" w:rsidRPr="00D62641" w:rsidRDefault="00F74A85" w:rsidP="00C814B4">
      <w:pPr>
        <w:spacing w:line="360" w:lineRule="auto"/>
        <w:jc w:val="both"/>
        <w:rPr>
          <w:rFonts w:ascii="Book Antiqua" w:hAnsi="Book Antiqua" w:cs="Arial"/>
        </w:rPr>
      </w:pPr>
    </w:p>
    <w:p w14:paraId="43D764B3" w14:textId="77777777" w:rsidR="005C1525" w:rsidRPr="00D62641" w:rsidRDefault="005C1525" w:rsidP="00C814B4">
      <w:pPr>
        <w:spacing w:line="360" w:lineRule="auto"/>
        <w:jc w:val="both"/>
        <w:rPr>
          <w:rFonts w:ascii="Book Antiqua" w:hAnsi="Book Antiqua" w:cs="Arial"/>
        </w:rPr>
      </w:pPr>
      <w:proofErr w:type="gramStart"/>
      <w:r w:rsidRPr="00D62641">
        <w:rPr>
          <w:rFonts w:ascii="Book Antiqua" w:hAnsi="Book Antiqua" w:cs="Arial"/>
          <w:b/>
        </w:rPr>
        <w:t>© The Author(s) 2015.</w:t>
      </w:r>
      <w:proofErr w:type="gramEnd"/>
      <w:r w:rsidRPr="00D62641">
        <w:rPr>
          <w:rFonts w:ascii="Book Antiqua" w:hAnsi="Book Antiqua" w:cs="Arial"/>
        </w:rPr>
        <w:t xml:space="preserve"> Published by </w:t>
      </w:r>
      <w:proofErr w:type="spellStart"/>
      <w:r w:rsidRPr="00D62641">
        <w:rPr>
          <w:rFonts w:ascii="Book Antiqua" w:hAnsi="Book Antiqua" w:cs="Arial"/>
        </w:rPr>
        <w:t>Baishideng</w:t>
      </w:r>
      <w:proofErr w:type="spellEnd"/>
      <w:r w:rsidRPr="00D62641">
        <w:rPr>
          <w:rFonts w:ascii="Book Antiqua" w:hAnsi="Book Antiqua" w:cs="Arial"/>
        </w:rPr>
        <w:t xml:space="preserve"> Publishing Group Inc. All rights reserved.</w:t>
      </w:r>
    </w:p>
    <w:p w14:paraId="52B77A87" w14:textId="77777777" w:rsidR="00F74A85" w:rsidRPr="00D62641" w:rsidRDefault="00F74A85" w:rsidP="00C814B4">
      <w:pPr>
        <w:spacing w:line="360" w:lineRule="auto"/>
        <w:jc w:val="both"/>
        <w:rPr>
          <w:rFonts w:ascii="Book Antiqua" w:hAnsi="Book Antiqua" w:cs="Arial"/>
        </w:rPr>
      </w:pPr>
    </w:p>
    <w:p w14:paraId="3CBF03F4" w14:textId="566B7BE4" w:rsidR="00E1352E" w:rsidRPr="00D62641" w:rsidRDefault="00E25A18" w:rsidP="00C814B4">
      <w:pPr>
        <w:spacing w:line="360" w:lineRule="auto"/>
        <w:jc w:val="both"/>
        <w:rPr>
          <w:rFonts w:ascii="Book Antiqua" w:hAnsi="Book Antiqua" w:cs="Arial"/>
        </w:rPr>
      </w:pPr>
      <w:r w:rsidRPr="00D62641">
        <w:rPr>
          <w:rFonts w:ascii="Book Antiqua" w:hAnsi="Book Antiqua"/>
          <w:b/>
          <w:lang w:val="en-GB"/>
        </w:rPr>
        <w:t>Core tip:</w:t>
      </w:r>
      <w:r w:rsidRPr="00D62641">
        <w:rPr>
          <w:rFonts w:ascii="Book Antiqua" w:eastAsia="宋体" w:hAnsi="Book Antiqua"/>
          <w:b/>
          <w:lang w:val="en-GB" w:eastAsia="zh-CN"/>
        </w:rPr>
        <w:t xml:space="preserve"> </w:t>
      </w:r>
      <w:r w:rsidR="006A7685" w:rsidRPr="00D62641">
        <w:rPr>
          <w:rFonts w:ascii="Book Antiqua" w:hAnsi="Book Antiqua" w:cs="Arial"/>
        </w:rPr>
        <w:t>Inflammatory bowel disease is a chronic</w:t>
      </w:r>
      <w:r w:rsidR="007433A4" w:rsidRPr="00D62641">
        <w:rPr>
          <w:rFonts w:ascii="Book Antiqua" w:hAnsi="Book Antiqua" w:cs="Arial"/>
        </w:rPr>
        <w:t xml:space="preserve"> illness with a paucity of safe and</w:t>
      </w:r>
      <w:r w:rsidR="006A7685" w:rsidRPr="00D62641">
        <w:rPr>
          <w:rFonts w:ascii="Book Antiqua" w:hAnsi="Book Antiqua" w:cs="Arial"/>
        </w:rPr>
        <w:t xml:space="preserve"> effective treatments, either medically or surgically. </w:t>
      </w:r>
      <w:r w:rsidR="00122CDF" w:rsidRPr="00D62641">
        <w:rPr>
          <w:rFonts w:ascii="Book Antiqua" w:hAnsi="Book Antiqua" w:cs="Arial"/>
        </w:rPr>
        <w:t xml:space="preserve">The aryl hydrocarbon receptor represents a novel target for future treatments of inflammatory bowel disease using </w:t>
      </w:r>
      <w:r w:rsidR="00122CDF" w:rsidRPr="00D62641">
        <w:rPr>
          <w:rFonts w:ascii="Book Antiqua" w:hAnsi="Book Antiqua" w:cs="Arial"/>
        </w:rPr>
        <w:lastRenderedPageBreak/>
        <w:t xml:space="preserve">dietary ligands of the receptor. </w:t>
      </w:r>
      <w:r w:rsidR="001273E7" w:rsidRPr="00D62641">
        <w:rPr>
          <w:rFonts w:ascii="Book Antiqua" w:hAnsi="Book Antiqua" w:cs="Arial"/>
        </w:rPr>
        <w:t>Many studies have examined the interplay between the aryl hydrocarbon receptor and gastrointestinal mucosal immunity, though there remains a gap in the understanding of how dietary ligands can modulate this activ</w:t>
      </w:r>
      <w:r w:rsidR="007433A4" w:rsidRPr="00D62641">
        <w:rPr>
          <w:rFonts w:ascii="Book Antiqua" w:hAnsi="Book Antiqua" w:cs="Arial"/>
        </w:rPr>
        <w:t>ity. Our objective</w:t>
      </w:r>
      <w:r w:rsidR="001273E7" w:rsidRPr="00D62641">
        <w:rPr>
          <w:rFonts w:ascii="Book Antiqua" w:hAnsi="Book Antiqua" w:cs="Arial"/>
        </w:rPr>
        <w:t xml:space="preserve"> was to highlight elements of current literature focusing on aryl hydrocarbon receptor biology, inflammatory bowel disease, and how their interplay can</w:t>
      </w:r>
      <w:r w:rsidR="00576E74" w:rsidRPr="00D62641">
        <w:rPr>
          <w:rFonts w:ascii="Book Antiqua" w:hAnsi="Book Antiqua" w:cs="Arial"/>
        </w:rPr>
        <w:t xml:space="preserve"> be</w:t>
      </w:r>
      <w:r w:rsidR="001273E7" w:rsidRPr="00D62641">
        <w:rPr>
          <w:rFonts w:ascii="Book Antiqua" w:hAnsi="Book Antiqua" w:cs="Arial"/>
        </w:rPr>
        <w:t xml:space="preserve"> activated with dietary “</w:t>
      </w:r>
      <w:proofErr w:type="spellStart"/>
      <w:r w:rsidR="001273E7" w:rsidRPr="00D62641">
        <w:rPr>
          <w:rFonts w:ascii="Book Antiqua" w:hAnsi="Book Antiqua" w:cs="Arial"/>
        </w:rPr>
        <w:t>micronutriceuticals</w:t>
      </w:r>
      <w:proofErr w:type="spellEnd"/>
      <w:r w:rsidR="001273E7" w:rsidRPr="00D62641">
        <w:rPr>
          <w:rFonts w:ascii="Book Antiqua" w:hAnsi="Book Antiqua" w:cs="Arial"/>
        </w:rPr>
        <w:t xml:space="preserve">”. </w:t>
      </w:r>
    </w:p>
    <w:p w14:paraId="05B7EA97" w14:textId="77777777" w:rsidR="003A7624" w:rsidRPr="00D62641" w:rsidRDefault="003A7624" w:rsidP="00C814B4">
      <w:pPr>
        <w:spacing w:line="360" w:lineRule="auto"/>
        <w:jc w:val="both"/>
        <w:rPr>
          <w:rFonts w:ascii="Book Antiqua" w:hAnsi="Book Antiqua" w:cs="Arial"/>
        </w:rPr>
      </w:pPr>
    </w:p>
    <w:p w14:paraId="3569ABE4" w14:textId="26A0145E" w:rsidR="003A7624" w:rsidRPr="00D62641" w:rsidRDefault="003A7624" w:rsidP="00C814B4">
      <w:pPr>
        <w:spacing w:line="360" w:lineRule="auto"/>
        <w:jc w:val="both"/>
        <w:rPr>
          <w:rFonts w:ascii="Book Antiqua" w:hAnsi="Book Antiqua" w:cs="Arial"/>
        </w:rPr>
      </w:pPr>
      <w:r w:rsidRPr="00D62641">
        <w:rPr>
          <w:rFonts w:ascii="Book Antiqua" w:hAnsi="Book Antiqua" w:cs="Arial"/>
        </w:rPr>
        <w:t>Megna B</w:t>
      </w:r>
      <w:r w:rsidR="00DD5FF8" w:rsidRPr="00D62641">
        <w:rPr>
          <w:rFonts w:ascii="Book Antiqua" w:hAnsi="Book Antiqua" w:cs="Arial"/>
        </w:rPr>
        <w:t>W</w:t>
      </w:r>
      <w:r w:rsidRPr="00D62641">
        <w:rPr>
          <w:rFonts w:ascii="Book Antiqua" w:hAnsi="Book Antiqua" w:cs="Arial"/>
        </w:rPr>
        <w:t>, Carney P</w:t>
      </w:r>
      <w:r w:rsidR="00DD5FF8" w:rsidRPr="00D62641">
        <w:rPr>
          <w:rFonts w:ascii="Book Antiqua" w:hAnsi="Book Antiqua" w:cs="Arial"/>
        </w:rPr>
        <w:t>R</w:t>
      </w:r>
      <w:r w:rsidRPr="00D62641">
        <w:rPr>
          <w:rFonts w:ascii="Book Antiqua" w:hAnsi="Book Antiqua" w:cs="Arial"/>
        </w:rPr>
        <w:t>, Kennedy G</w:t>
      </w:r>
      <w:r w:rsidR="00DD5FF8" w:rsidRPr="00D62641">
        <w:rPr>
          <w:rFonts w:ascii="Book Antiqua" w:hAnsi="Book Antiqua" w:cs="Arial"/>
        </w:rPr>
        <w:t>D</w:t>
      </w:r>
      <w:r w:rsidRPr="00D62641">
        <w:rPr>
          <w:rFonts w:ascii="Book Antiqua" w:hAnsi="Book Antiqua" w:cs="Arial"/>
        </w:rPr>
        <w:t xml:space="preserve">. Intestinal </w:t>
      </w:r>
      <w:r w:rsidR="00672282" w:rsidRPr="00D62641">
        <w:rPr>
          <w:rFonts w:ascii="Book Antiqua" w:hAnsi="Book Antiqua" w:cs="Arial"/>
        </w:rPr>
        <w:t>inflammation and the diet</w:t>
      </w:r>
      <w:r w:rsidRPr="00D62641">
        <w:rPr>
          <w:rFonts w:ascii="Book Antiqua" w:hAnsi="Book Antiqua" w:cs="Arial"/>
        </w:rPr>
        <w:t xml:space="preserve">: Is </w:t>
      </w:r>
      <w:r w:rsidR="00672282" w:rsidRPr="00D62641">
        <w:rPr>
          <w:rFonts w:ascii="Book Antiqua" w:hAnsi="Book Antiqua" w:cs="Arial"/>
        </w:rPr>
        <w:t>food friend or foe</w:t>
      </w:r>
      <w:r w:rsidRPr="00D62641">
        <w:rPr>
          <w:rFonts w:ascii="Book Antiqua" w:hAnsi="Book Antiqua" w:cs="Arial"/>
        </w:rPr>
        <w:t>?</w:t>
      </w:r>
      <w:r w:rsidR="00483B86" w:rsidRPr="00D62641">
        <w:rPr>
          <w:rFonts w:ascii="Book Antiqua" w:hAnsi="Book Antiqua" w:cs="Arial"/>
        </w:rPr>
        <w:t xml:space="preserve"> </w:t>
      </w:r>
      <w:r w:rsidR="00483B86" w:rsidRPr="00D62641">
        <w:rPr>
          <w:rFonts w:ascii="Book Antiqua" w:hAnsi="Book Antiqua" w:cs="Arial"/>
          <w:i/>
        </w:rPr>
        <w:t xml:space="preserve">World J </w:t>
      </w:r>
      <w:proofErr w:type="spellStart"/>
      <w:r w:rsidR="00483B86" w:rsidRPr="00D62641">
        <w:rPr>
          <w:rFonts w:ascii="Book Antiqua" w:hAnsi="Book Antiqua" w:cs="Arial"/>
          <w:i/>
        </w:rPr>
        <w:t>Gastrointest</w:t>
      </w:r>
      <w:proofErr w:type="spellEnd"/>
      <w:r w:rsidR="00483B86" w:rsidRPr="00D62641">
        <w:rPr>
          <w:rFonts w:ascii="Book Antiqua" w:hAnsi="Book Antiqua" w:cs="Arial"/>
          <w:i/>
        </w:rPr>
        <w:t xml:space="preserve"> </w:t>
      </w:r>
      <w:proofErr w:type="spellStart"/>
      <w:r w:rsidR="00483B86" w:rsidRPr="00D62641">
        <w:rPr>
          <w:rFonts w:ascii="Book Antiqua" w:hAnsi="Book Antiqua" w:cs="Arial"/>
          <w:i/>
        </w:rPr>
        <w:t>Surg</w:t>
      </w:r>
      <w:proofErr w:type="spellEnd"/>
      <w:r w:rsidR="00483B86" w:rsidRPr="00D62641">
        <w:rPr>
          <w:rFonts w:ascii="Book Antiqua" w:hAnsi="Book Antiqua" w:cs="Arial"/>
        </w:rPr>
        <w:t xml:space="preserve"> 2015; </w:t>
      </w:r>
      <w:proofErr w:type="gramStart"/>
      <w:r w:rsidR="00483B86" w:rsidRPr="00D62641">
        <w:rPr>
          <w:rFonts w:ascii="Book Antiqua" w:hAnsi="Book Antiqua" w:cs="Arial"/>
        </w:rPr>
        <w:t>In</w:t>
      </w:r>
      <w:proofErr w:type="gramEnd"/>
      <w:r w:rsidR="00483B86" w:rsidRPr="00D62641">
        <w:rPr>
          <w:rFonts w:ascii="Book Antiqua" w:hAnsi="Book Antiqua" w:cs="Arial"/>
        </w:rPr>
        <w:t xml:space="preserve"> press</w:t>
      </w:r>
    </w:p>
    <w:p w14:paraId="7BAF4B8A" w14:textId="0EF1DF2D" w:rsidR="003A7624" w:rsidRPr="00D62641" w:rsidRDefault="003A7624" w:rsidP="00C814B4">
      <w:pPr>
        <w:spacing w:line="360" w:lineRule="auto"/>
        <w:jc w:val="both"/>
        <w:rPr>
          <w:rFonts w:ascii="Book Antiqua" w:hAnsi="Book Antiqua" w:cs="Arial"/>
        </w:rPr>
      </w:pPr>
    </w:p>
    <w:p w14:paraId="283734A5" w14:textId="77777777" w:rsidR="0082115D" w:rsidRPr="00D62641" w:rsidRDefault="0082115D" w:rsidP="00C814B4">
      <w:pPr>
        <w:spacing w:line="360" w:lineRule="auto"/>
        <w:jc w:val="both"/>
        <w:rPr>
          <w:rFonts w:ascii="Book Antiqua" w:hAnsi="Book Antiqua" w:cs="Arial"/>
          <w:b/>
        </w:rPr>
      </w:pPr>
    </w:p>
    <w:p w14:paraId="7439FF56" w14:textId="77777777" w:rsidR="000420C7" w:rsidRPr="00D62641" w:rsidRDefault="000420C7" w:rsidP="00C814B4">
      <w:pPr>
        <w:spacing w:line="360" w:lineRule="auto"/>
        <w:jc w:val="both"/>
        <w:rPr>
          <w:rFonts w:ascii="Book Antiqua" w:hAnsi="Book Antiqua" w:cs="Arial"/>
          <w:b/>
        </w:rPr>
      </w:pPr>
    </w:p>
    <w:p w14:paraId="58C5FE58" w14:textId="77777777" w:rsidR="00BF0C2F" w:rsidRPr="00D62641" w:rsidRDefault="00BF0C2F" w:rsidP="00C814B4">
      <w:pPr>
        <w:spacing w:line="360" w:lineRule="auto"/>
        <w:jc w:val="both"/>
        <w:rPr>
          <w:rFonts w:ascii="Book Antiqua" w:hAnsi="Book Antiqua" w:cs="Arial"/>
          <w:b/>
        </w:rPr>
      </w:pPr>
      <w:r w:rsidRPr="00D62641">
        <w:rPr>
          <w:rFonts w:ascii="Book Antiqua" w:hAnsi="Book Antiqua" w:cs="Arial"/>
          <w:b/>
        </w:rPr>
        <w:br w:type="page"/>
      </w:r>
    </w:p>
    <w:p w14:paraId="509088E5" w14:textId="169477D6" w:rsidR="00A32932" w:rsidRPr="00D62641" w:rsidRDefault="00E93927" w:rsidP="00C814B4">
      <w:pPr>
        <w:spacing w:line="360" w:lineRule="auto"/>
        <w:jc w:val="both"/>
        <w:rPr>
          <w:rFonts w:ascii="Book Antiqua" w:hAnsi="Book Antiqua" w:cs="Arial"/>
          <w:b/>
        </w:rPr>
      </w:pPr>
      <w:r w:rsidRPr="00D62641">
        <w:rPr>
          <w:rFonts w:ascii="Book Antiqua" w:hAnsi="Book Antiqua" w:cs="Arial"/>
          <w:b/>
        </w:rPr>
        <w:lastRenderedPageBreak/>
        <w:t>INTRODUCTION</w:t>
      </w:r>
    </w:p>
    <w:p w14:paraId="6B9A72E0" w14:textId="133BE610" w:rsidR="00A32932" w:rsidRPr="00D62641" w:rsidRDefault="00A32932" w:rsidP="00C814B4">
      <w:pPr>
        <w:spacing w:line="360" w:lineRule="auto"/>
        <w:jc w:val="both"/>
        <w:rPr>
          <w:rFonts w:ascii="Book Antiqua" w:hAnsi="Book Antiqua" w:cs="Arial"/>
        </w:rPr>
      </w:pPr>
      <w:r w:rsidRPr="00D62641">
        <w:rPr>
          <w:rFonts w:ascii="Book Antiqua" w:hAnsi="Book Antiqua" w:cs="Arial"/>
        </w:rPr>
        <w:t>The incidenc</w:t>
      </w:r>
      <w:r w:rsidR="006D525B" w:rsidRPr="00D62641">
        <w:rPr>
          <w:rFonts w:ascii="Book Antiqua" w:hAnsi="Book Antiqua" w:cs="Arial"/>
        </w:rPr>
        <w:t>e of inflammatory bowel disease</w:t>
      </w:r>
      <w:r w:rsidRPr="00D62641">
        <w:rPr>
          <w:rFonts w:ascii="Book Antiqua" w:hAnsi="Book Antiqua" w:cs="Arial"/>
        </w:rPr>
        <w:t xml:space="preserve"> (IBD) such as ulcerative colitis (UC) and Crohn’s disease (CD</w:t>
      </w:r>
      <w:r w:rsidR="00D51550" w:rsidRPr="00D62641">
        <w:rPr>
          <w:rFonts w:ascii="Book Antiqua" w:hAnsi="Book Antiqua" w:cs="Arial"/>
        </w:rPr>
        <w:t>) has been increasing worldwide;</w:t>
      </w:r>
      <w:r w:rsidRPr="00D62641">
        <w:rPr>
          <w:rFonts w:ascii="Book Antiqua" w:hAnsi="Book Antiqua" w:cs="Arial"/>
        </w:rPr>
        <w:t xml:space="preserve"> it is now estimated that between 1 and 1.3 million Americans a</w:t>
      </w:r>
      <w:r w:rsidR="00062AEB" w:rsidRPr="00D62641">
        <w:rPr>
          <w:rFonts w:ascii="Book Antiqua" w:hAnsi="Book Antiqua" w:cs="Arial"/>
        </w:rPr>
        <w:t xml:space="preserve">re currently diagnosed with </w:t>
      </w:r>
      <w:proofErr w:type="gramStart"/>
      <w:r w:rsidR="00062AEB" w:rsidRPr="00D62641">
        <w:rPr>
          <w:rFonts w:ascii="Book Antiqua" w:hAnsi="Book Antiqua" w:cs="Arial"/>
        </w:rPr>
        <w:t>IBD</w:t>
      </w:r>
      <w:r w:rsidR="00DC7711" w:rsidRPr="00D62641">
        <w:rPr>
          <w:rFonts w:ascii="Book Antiqua" w:hAnsi="Book Antiqua" w:cs="Arial"/>
          <w:vertAlign w:val="superscript"/>
        </w:rPr>
        <w:t>[</w:t>
      </w:r>
      <w:proofErr w:type="gramEnd"/>
      <w:r w:rsidRPr="00D62641">
        <w:rPr>
          <w:rFonts w:ascii="Book Antiqua" w:hAnsi="Book Antiqua" w:cs="Arial"/>
          <w:vertAlign w:val="superscript"/>
        </w:rPr>
        <w:t>1,2</w:t>
      </w:r>
      <w:r w:rsidR="00DC7711" w:rsidRPr="00D62641">
        <w:rPr>
          <w:rFonts w:ascii="Book Antiqua" w:hAnsi="Book Antiqua" w:cs="Arial"/>
          <w:vertAlign w:val="superscript"/>
        </w:rPr>
        <w:t>]</w:t>
      </w:r>
      <w:r w:rsidRPr="00D62641">
        <w:rPr>
          <w:rFonts w:ascii="Book Antiqua" w:hAnsi="Book Antiqua" w:cs="Arial"/>
        </w:rPr>
        <w:t xml:space="preserve">. This increased incidence is possibly due to currently unidentified environmental factors, which interact with an </w:t>
      </w:r>
      <w:r w:rsidR="00062AEB" w:rsidRPr="00D62641">
        <w:rPr>
          <w:rFonts w:ascii="Book Antiqua" w:hAnsi="Book Antiqua" w:cs="Arial"/>
        </w:rPr>
        <w:t xml:space="preserve">inherent genetic </w:t>
      </w:r>
      <w:proofErr w:type="gramStart"/>
      <w:r w:rsidR="00062AEB" w:rsidRPr="00D62641">
        <w:rPr>
          <w:rFonts w:ascii="Book Antiqua" w:hAnsi="Book Antiqua" w:cs="Arial"/>
        </w:rPr>
        <w:t>predisposition</w:t>
      </w:r>
      <w:r w:rsidR="00DC7711" w:rsidRPr="00D62641">
        <w:rPr>
          <w:rFonts w:ascii="Book Antiqua" w:hAnsi="Book Antiqua" w:cs="Arial"/>
          <w:vertAlign w:val="superscript"/>
        </w:rPr>
        <w:t>[</w:t>
      </w:r>
      <w:proofErr w:type="gramEnd"/>
      <w:r w:rsidRPr="00D62641">
        <w:rPr>
          <w:rFonts w:ascii="Book Antiqua" w:hAnsi="Book Antiqua" w:cs="Arial"/>
          <w:vertAlign w:val="superscript"/>
        </w:rPr>
        <w:t>3</w:t>
      </w:r>
      <w:r w:rsidR="00DC7711" w:rsidRPr="00D62641">
        <w:rPr>
          <w:rFonts w:ascii="Book Antiqua" w:hAnsi="Book Antiqua" w:cs="Arial"/>
          <w:vertAlign w:val="superscript"/>
        </w:rPr>
        <w:t>]</w:t>
      </w:r>
      <w:r w:rsidRPr="00D62641">
        <w:rPr>
          <w:rFonts w:ascii="Book Antiqua" w:hAnsi="Book Antiqua" w:cs="Arial"/>
        </w:rPr>
        <w:t>.</w:t>
      </w:r>
      <w:r w:rsidR="00062AEB" w:rsidRPr="00D62641">
        <w:rPr>
          <w:rFonts w:ascii="Book Antiqua" w:hAnsi="Book Antiqua" w:cs="Arial"/>
        </w:rPr>
        <w:t xml:space="preserve"> </w:t>
      </w:r>
      <w:r w:rsidRPr="00D62641">
        <w:rPr>
          <w:rFonts w:ascii="Book Antiqua" w:hAnsi="Book Antiqua" w:cs="Arial"/>
        </w:rPr>
        <w:t xml:space="preserve">IBD is a </w:t>
      </w:r>
      <w:r w:rsidR="00D51550" w:rsidRPr="00D62641">
        <w:rPr>
          <w:rFonts w:ascii="Book Antiqua" w:hAnsi="Book Antiqua" w:cs="Arial"/>
        </w:rPr>
        <w:t xml:space="preserve">family </w:t>
      </w:r>
      <w:r w:rsidRPr="00D62641">
        <w:rPr>
          <w:rFonts w:ascii="Book Antiqua" w:hAnsi="Book Antiqua" w:cs="Arial"/>
        </w:rPr>
        <w:t xml:space="preserve">of chronic inflammatory conditions </w:t>
      </w:r>
      <w:r w:rsidR="00343291" w:rsidRPr="00D62641">
        <w:rPr>
          <w:rFonts w:ascii="Book Antiqua" w:hAnsi="Book Antiqua" w:cs="Arial"/>
        </w:rPr>
        <w:t xml:space="preserve">primarily </w:t>
      </w:r>
      <w:r w:rsidRPr="00D62641">
        <w:rPr>
          <w:rFonts w:ascii="Book Antiqua" w:hAnsi="Book Antiqua" w:cs="Arial"/>
        </w:rPr>
        <w:t xml:space="preserve">involving the digestive tract, </w:t>
      </w:r>
      <w:r w:rsidR="00D51550" w:rsidRPr="00D62641">
        <w:rPr>
          <w:rFonts w:ascii="Book Antiqua" w:hAnsi="Book Antiqua" w:cs="Arial"/>
        </w:rPr>
        <w:t>and often</w:t>
      </w:r>
      <w:r w:rsidR="00343291" w:rsidRPr="00D62641">
        <w:rPr>
          <w:rFonts w:ascii="Book Antiqua" w:hAnsi="Book Antiqua" w:cs="Arial"/>
        </w:rPr>
        <w:t xml:space="preserve"> having</w:t>
      </w:r>
      <w:r w:rsidRPr="00D62641">
        <w:rPr>
          <w:rFonts w:ascii="Book Antiqua" w:hAnsi="Book Antiqua" w:cs="Arial"/>
        </w:rPr>
        <w:t xml:space="preserve"> additional extra-intestinal manifestations. </w:t>
      </w:r>
      <w:r w:rsidR="0009256D" w:rsidRPr="00D62641">
        <w:rPr>
          <w:rFonts w:ascii="Book Antiqua" w:hAnsi="Book Antiqua" w:cs="Arial"/>
        </w:rPr>
        <w:t>T</w:t>
      </w:r>
      <w:r w:rsidRPr="00D62641">
        <w:rPr>
          <w:rFonts w:ascii="Book Antiqua" w:hAnsi="Book Antiqua" w:cs="Arial"/>
        </w:rPr>
        <w:t>he unique chronic inflammatory milieu maintained by IBD predisposes patients to non-adenomatous colorectal cancer as wel</w:t>
      </w:r>
      <w:r w:rsidR="00062AEB" w:rsidRPr="00D62641">
        <w:rPr>
          <w:rFonts w:ascii="Book Antiqua" w:hAnsi="Book Antiqua" w:cs="Arial"/>
        </w:rPr>
        <w:t xml:space="preserve">l as small bowel </w:t>
      </w:r>
      <w:proofErr w:type="gramStart"/>
      <w:r w:rsidR="00062AEB" w:rsidRPr="00D62641">
        <w:rPr>
          <w:rFonts w:ascii="Book Antiqua" w:hAnsi="Book Antiqua" w:cs="Arial"/>
        </w:rPr>
        <w:t>adenocarcinoma</w:t>
      </w:r>
      <w:r w:rsidR="00DC7711" w:rsidRPr="00D62641">
        <w:rPr>
          <w:rFonts w:ascii="Book Antiqua" w:hAnsi="Book Antiqua" w:cs="Arial"/>
          <w:vertAlign w:val="superscript"/>
        </w:rPr>
        <w:t>[</w:t>
      </w:r>
      <w:proofErr w:type="gramEnd"/>
      <w:r w:rsidRPr="00D62641">
        <w:rPr>
          <w:rFonts w:ascii="Book Antiqua" w:hAnsi="Book Antiqua" w:cs="Arial"/>
          <w:vertAlign w:val="superscript"/>
        </w:rPr>
        <w:t>4</w:t>
      </w:r>
      <w:r w:rsidR="00DC7711" w:rsidRPr="00D62641">
        <w:rPr>
          <w:rFonts w:ascii="Book Antiqua" w:hAnsi="Book Antiqua" w:cs="Arial"/>
          <w:vertAlign w:val="superscript"/>
        </w:rPr>
        <w:t>]</w:t>
      </w:r>
      <w:r w:rsidRPr="00D62641">
        <w:rPr>
          <w:rFonts w:ascii="Book Antiqua" w:hAnsi="Book Antiqua" w:cs="Arial"/>
        </w:rPr>
        <w:t xml:space="preserve">. To date there is no accepted etiology or preventive measures for these conditions. Even more, there exists no cure aside from </w:t>
      </w:r>
      <w:r w:rsidR="00D51550" w:rsidRPr="00D62641">
        <w:rPr>
          <w:rFonts w:ascii="Book Antiqua" w:hAnsi="Book Antiqua" w:cs="Arial"/>
        </w:rPr>
        <w:t>radical surgery</w:t>
      </w:r>
      <w:r w:rsidRPr="00D62641">
        <w:rPr>
          <w:rFonts w:ascii="Book Antiqua" w:hAnsi="Book Antiqua" w:cs="Arial"/>
        </w:rPr>
        <w:t xml:space="preserve"> for refractory ulcerative </w:t>
      </w:r>
      <w:proofErr w:type="gramStart"/>
      <w:r w:rsidRPr="00D62641">
        <w:rPr>
          <w:rFonts w:ascii="Book Antiqua" w:hAnsi="Book Antiqua" w:cs="Arial"/>
        </w:rPr>
        <w:t>colitis</w:t>
      </w:r>
      <w:r w:rsidR="00DC7711" w:rsidRPr="00D62641">
        <w:rPr>
          <w:rFonts w:ascii="Book Antiqua" w:hAnsi="Book Antiqua" w:cs="Arial"/>
          <w:vertAlign w:val="superscript"/>
        </w:rPr>
        <w:t>[</w:t>
      </w:r>
      <w:proofErr w:type="gramEnd"/>
      <w:r w:rsidRPr="00D62641">
        <w:rPr>
          <w:rFonts w:ascii="Book Antiqua" w:hAnsi="Book Antiqua" w:cs="Arial"/>
          <w:vertAlign w:val="superscript"/>
        </w:rPr>
        <w:t>5</w:t>
      </w:r>
      <w:r w:rsidR="00DC7711" w:rsidRPr="00D62641">
        <w:rPr>
          <w:rFonts w:ascii="Book Antiqua" w:hAnsi="Book Antiqua" w:cs="Arial"/>
          <w:vertAlign w:val="superscript"/>
        </w:rPr>
        <w:t>]</w:t>
      </w:r>
      <w:r w:rsidRPr="00D62641">
        <w:rPr>
          <w:rFonts w:ascii="Book Antiqua" w:hAnsi="Book Antiqua" w:cs="Arial"/>
        </w:rPr>
        <w:t xml:space="preserve">. </w:t>
      </w:r>
    </w:p>
    <w:p w14:paraId="1F35E746" w14:textId="459FC1DE" w:rsidR="00A32932" w:rsidRPr="00D62641" w:rsidRDefault="00A32932" w:rsidP="00C814B4">
      <w:pPr>
        <w:spacing w:line="360" w:lineRule="auto"/>
        <w:jc w:val="both"/>
        <w:rPr>
          <w:rFonts w:ascii="Book Antiqua" w:hAnsi="Book Antiqua" w:cs="Arial"/>
        </w:rPr>
      </w:pPr>
      <w:r w:rsidRPr="00D62641">
        <w:rPr>
          <w:rFonts w:ascii="Book Antiqua" w:hAnsi="Book Antiqua" w:cs="Arial"/>
        </w:rPr>
        <w:tab/>
        <w:t>The medical management of IBD currently stands at topical intestinal anti-inflammatories, systemic immunosuppression/immunomodulation, and novel biologic agents. The response rates, or rather the percentage of IBD patients experiencing true and deep remission using currently available treatment, is notoriously low.</w:t>
      </w:r>
      <w:r w:rsidR="00062AEB" w:rsidRPr="00D62641">
        <w:rPr>
          <w:rFonts w:ascii="Book Antiqua" w:hAnsi="Book Antiqua" w:cs="Arial"/>
        </w:rPr>
        <w:t xml:space="preserve"> </w:t>
      </w:r>
      <w:r w:rsidRPr="00D62641">
        <w:rPr>
          <w:rFonts w:ascii="Book Antiqua" w:hAnsi="Book Antiqua" w:cs="Arial"/>
        </w:rPr>
        <w:t>Only</w:t>
      </w:r>
      <w:r w:rsidR="00790C07" w:rsidRPr="00D62641">
        <w:rPr>
          <w:rFonts w:ascii="Book Antiqua" w:hAnsi="Book Antiqua" w:cs="Arial"/>
        </w:rPr>
        <w:t xml:space="preserve"> just recently have gut</w:t>
      </w:r>
      <w:r w:rsidR="004545C6" w:rsidRPr="00D62641">
        <w:rPr>
          <w:rFonts w:ascii="Book Antiqua" w:hAnsi="Book Antiqua" w:cs="Arial"/>
        </w:rPr>
        <w:t>-</w:t>
      </w:r>
      <w:r w:rsidRPr="00D62641">
        <w:rPr>
          <w:rFonts w:ascii="Book Antiqua" w:hAnsi="Book Antiqua" w:cs="Arial"/>
        </w:rPr>
        <w:t>specific monoclonal antibody inhibitors such as vedolizumab</w:t>
      </w:r>
      <w:r w:rsidR="00D51550" w:rsidRPr="00D62641">
        <w:rPr>
          <w:rFonts w:ascii="Book Antiqua" w:hAnsi="Book Antiqua" w:cs="Arial"/>
        </w:rPr>
        <w:t>,</w:t>
      </w:r>
      <w:r w:rsidRPr="00D62641">
        <w:rPr>
          <w:rFonts w:ascii="Book Antiqua" w:hAnsi="Book Antiqua" w:cs="Arial"/>
        </w:rPr>
        <w:t xml:space="preserve"> </w:t>
      </w:r>
      <w:r w:rsidR="00D51550" w:rsidRPr="00D62641">
        <w:rPr>
          <w:rFonts w:ascii="Book Antiqua" w:hAnsi="Book Antiqua" w:cs="Arial"/>
        </w:rPr>
        <w:t xml:space="preserve">which targets the integrin </w:t>
      </w:r>
      <w:r w:rsidR="00D51550" w:rsidRPr="00D62641">
        <w:rPr>
          <w:rFonts w:ascii="Book Antiqua" w:hAnsi="Book Antiqua" w:cs="Times New Roman"/>
        </w:rPr>
        <w:t>α</w:t>
      </w:r>
      <w:r w:rsidR="00D51550" w:rsidRPr="00D62641">
        <w:rPr>
          <w:rFonts w:ascii="Book Antiqua" w:hAnsi="Book Antiqua" w:cs="Arial"/>
        </w:rPr>
        <w:t>4</w:t>
      </w:r>
      <w:r w:rsidR="00D51550" w:rsidRPr="00D62641">
        <w:rPr>
          <w:rFonts w:ascii="Book Antiqua" w:hAnsi="Book Antiqua" w:cs="Times New Roman"/>
        </w:rPr>
        <w:t>β</w:t>
      </w:r>
      <w:r w:rsidR="00D51550" w:rsidRPr="00D62641">
        <w:rPr>
          <w:rFonts w:ascii="Book Antiqua" w:hAnsi="Book Antiqua" w:cs="Arial"/>
        </w:rPr>
        <w:t xml:space="preserve">7 receptor, </w:t>
      </w:r>
      <w:r w:rsidRPr="00D62641">
        <w:rPr>
          <w:rFonts w:ascii="Book Antiqua" w:hAnsi="Book Antiqua" w:cs="Arial"/>
        </w:rPr>
        <w:t xml:space="preserve">been approved for the treatment of IBD, possibly ushering </w:t>
      </w:r>
      <w:r w:rsidR="0032537A" w:rsidRPr="00D62641">
        <w:rPr>
          <w:rFonts w:ascii="Book Antiqua" w:hAnsi="Book Antiqua" w:cs="Arial"/>
        </w:rPr>
        <w:t xml:space="preserve">in an age of targeted </w:t>
      </w:r>
      <w:proofErr w:type="gramStart"/>
      <w:r w:rsidR="0032537A" w:rsidRPr="00D62641">
        <w:rPr>
          <w:rFonts w:ascii="Book Antiqua" w:hAnsi="Book Antiqua" w:cs="Arial"/>
        </w:rPr>
        <w:t>therapies</w:t>
      </w:r>
      <w:r w:rsidR="00DC7711" w:rsidRPr="00D62641">
        <w:rPr>
          <w:rFonts w:ascii="Book Antiqua" w:hAnsi="Book Antiqua" w:cs="Arial"/>
          <w:vertAlign w:val="superscript"/>
        </w:rPr>
        <w:t>[</w:t>
      </w:r>
      <w:proofErr w:type="gramEnd"/>
      <w:r w:rsidRPr="00D62641">
        <w:rPr>
          <w:rFonts w:ascii="Book Antiqua" w:hAnsi="Book Antiqua" w:cs="Arial"/>
          <w:vertAlign w:val="superscript"/>
        </w:rPr>
        <w:t>6</w:t>
      </w:r>
      <w:r w:rsidR="00DC7711" w:rsidRPr="00D62641">
        <w:rPr>
          <w:rFonts w:ascii="Book Antiqua" w:hAnsi="Book Antiqua" w:cs="Arial"/>
          <w:vertAlign w:val="superscript"/>
        </w:rPr>
        <w:t>]</w:t>
      </w:r>
      <w:r w:rsidRPr="00D62641">
        <w:rPr>
          <w:rFonts w:ascii="Book Antiqua" w:hAnsi="Book Antiqua" w:cs="Arial"/>
        </w:rPr>
        <w:t>. However, many if not all of the current treatment modalities for IBD have significant side effect pro</w:t>
      </w:r>
      <w:r w:rsidR="0032537A" w:rsidRPr="00D62641">
        <w:rPr>
          <w:rFonts w:ascii="Book Antiqua" w:hAnsi="Book Antiqua" w:cs="Arial"/>
        </w:rPr>
        <w:t xml:space="preserve">files, exorbitant cost, or </w:t>
      </w:r>
      <w:proofErr w:type="gramStart"/>
      <w:r w:rsidR="0032537A" w:rsidRPr="00D62641">
        <w:rPr>
          <w:rFonts w:ascii="Book Antiqua" w:hAnsi="Book Antiqua" w:cs="Arial"/>
        </w:rPr>
        <w:t>both</w:t>
      </w:r>
      <w:r w:rsidR="00DC7711" w:rsidRPr="00D62641">
        <w:rPr>
          <w:rFonts w:ascii="Book Antiqua" w:hAnsi="Book Antiqua" w:cs="Arial"/>
          <w:vertAlign w:val="superscript"/>
        </w:rPr>
        <w:t>[</w:t>
      </w:r>
      <w:proofErr w:type="gramEnd"/>
      <w:r w:rsidRPr="00D62641">
        <w:rPr>
          <w:rFonts w:ascii="Book Antiqua" w:hAnsi="Book Antiqua" w:cs="Arial"/>
          <w:vertAlign w:val="superscript"/>
        </w:rPr>
        <w:t>7,8</w:t>
      </w:r>
      <w:r w:rsidR="00DC7711" w:rsidRPr="00D62641">
        <w:rPr>
          <w:rFonts w:ascii="Book Antiqua" w:hAnsi="Book Antiqua" w:cs="Arial"/>
          <w:vertAlign w:val="superscript"/>
        </w:rPr>
        <w:t>]</w:t>
      </w:r>
      <w:r w:rsidRPr="00D62641">
        <w:rPr>
          <w:rFonts w:ascii="Book Antiqua" w:hAnsi="Book Antiqua" w:cs="Arial"/>
        </w:rPr>
        <w:t>.</w:t>
      </w:r>
      <w:r w:rsidR="00062AEB" w:rsidRPr="00D62641">
        <w:rPr>
          <w:rFonts w:ascii="Book Antiqua" w:hAnsi="Book Antiqua" w:cs="Arial"/>
        </w:rPr>
        <w:t xml:space="preserve"> </w:t>
      </w:r>
      <w:r w:rsidRPr="00D62641">
        <w:rPr>
          <w:rFonts w:ascii="Book Antiqua" w:hAnsi="Book Antiqua" w:cs="Arial"/>
        </w:rPr>
        <w:t xml:space="preserve">A prospective avenue of treatment for IBD that avoids many of the pitfalls of current therapy involves modulating mucosal inflammation using bioactive phytochemicals </w:t>
      </w:r>
      <w:r w:rsidR="00D51550" w:rsidRPr="00D62641">
        <w:rPr>
          <w:rFonts w:ascii="Book Antiqua" w:hAnsi="Book Antiqua" w:cs="Arial"/>
        </w:rPr>
        <w:t>delivered by</w:t>
      </w:r>
      <w:r w:rsidRPr="00D62641">
        <w:rPr>
          <w:rFonts w:ascii="Book Antiqua" w:hAnsi="Book Antiqua" w:cs="Arial"/>
        </w:rPr>
        <w:t xml:space="preserve"> the diet. In fact, it has been reported that diets rich in fruits and vegetables are protective of IBD, which may indicate a role for</w:t>
      </w:r>
      <w:r w:rsidR="0032537A" w:rsidRPr="00D62641">
        <w:rPr>
          <w:rFonts w:ascii="Book Antiqua" w:hAnsi="Book Antiqua" w:cs="Arial"/>
        </w:rPr>
        <w:t xml:space="preserve"> future diet-derived </w:t>
      </w:r>
      <w:proofErr w:type="gramStart"/>
      <w:r w:rsidR="0032537A" w:rsidRPr="00D62641">
        <w:rPr>
          <w:rFonts w:ascii="Book Antiqua" w:hAnsi="Book Antiqua" w:cs="Arial"/>
        </w:rPr>
        <w:t>treatments</w:t>
      </w:r>
      <w:r w:rsidR="00DC7711" w:rsidRPr="00D62641">
        <w:rPr>
          <w:rFonts w:ascii="Book Antiqua" w:hAnsi="Book Antiqua" w:cs="Arial"/>
          <w:vertAlign w:val="superscript"/>
        </w:rPr>
        <w:t>[</w:t>
      </w:r>
      <w:proofErr w:type="gramEnd"/>
      <w:r w:rsidRPr="00D62641">
        <w:rPr>
          <w:rFonts w:ascii="Book Antiqua" w:hAnsi="Book Antiqua" w:cs="Arial"/>
          <w:vertAlign w:val="superscript"/>
        </w:rPr>
        <w:t>9,10</w:t>
      </w:r>
      <w:r w:rsidR="00DC7711" w:rsidRPr="00D62641">
        <w:rPr>
          <w:rFonts w:ascii="Book Antiqua" w:hAnsi="Book Antiqua" w:cs="Arial"/>
          <w:vertAlign w:val="superscript"/>
        </w:rPr>
        <w:t>]</w:t>
      </w:r>
      <w:r w:rsidRPr="00D62641">
        <w:rPr>
          <w:rFonts w:ascii="Book Antiqua" w:hAnsi="Book Antiqua" w:cs="Arial"/>
        </w:rPr>
        <w:t xml:space="preserve">. The ideal </w:t>
      </w:r>
      <w:r w:rsidR="00B15521" w:rsidRPr="00D62641">
        <w:rPr>
          <w:rFonts w:ascii="Book Antiqua" w:hAnsi="Book Antiqua" w:cs="Arial"/>
        </w:rPr>
        <w:t xml:space="preserve">treatment </w:t>
      </w:r>
      <w:r w:rsidRPr="00D62641">
        <w:rPr>
          <w:rFonts w:ascii="Book Antiqua" w:hAnsi="Book Antiqua" w:cs="Arial"/>
        </w:rPr>
        <w:t>would have influences on gut barrier permeability, innate GI inf</w:t>
      </w:r>
      <w:r w:rsidR="00AD372C" w:rsidRPr="00D62641">
        <w:rPr>
          <w:rFonts w:ascii="Book Antiqua" w:hAnsi="Book Antiqua" w:cs="Arial"/>
        </w:rPr>
        <w:t>lammation, and mucosal immunity,</w:t>
      </w:r>
      <w:r w:rsidRPr="00D62641">
        <w:rPr>
          <w:rFonts w:ascii="Book Antiqua" w:hAnsi="Book Antiqua" w:cs="Arial"/>
        </w:rPr>
        <w:t xml:space="preserve"> all pathophysiological hallmarks of inflammatory bowel disease. </w:t>
      </w:r>
    </w:p>
    <w:p w14:paraId="0CD53FB6" w14:textId="7AF6C5E4" w:rsidR="00A32932" w:rsidRPr="00D62641" w:rsidRDefault="00A32932" w:rsidP="00C814B4">
      <w:pPr>
        <w:spacing w:line="360" w:lineRule="auto"/>
        <w:jc w:val="both"/>
        <w:rPr>
          <w:rFonts w:ascii="Book Antiqua" w:hAnsi="Book Antiqua" w:cs="Arial"/>
        </w:rPr>
      </w:pPr>
      <w:r w:rsidRPr="00D62641">
        <w:rPr>
          <w:rFonts w:ascii="Book Antiqua" w:hAnsi="Book Antiqua" w:cs="Arial"/>
        </w:rPr>
        <w:tab/>
        <w:t xml:space="preserve">One potential mediator of anti-inflammatory dietary compounds is the aryl hydrocarbon receptor (AHR). The AHR is a chaperoned cytosolic protein that has been found to influence transcription after binding to an exogenous </w:t>
      </w:r>
      <w:proofErr w:type="gramStart"/>
      <w:r w:rsidRPr="00D62641">
        <w:rPr>
          <w:rFonts w:ascii="Book Antiqua" w:hAnsi="Book Antiqua" w:cs="Arial"/>
        </w:rPr>
        <w:t>ligand</w:t>
      </w:r>
      <w:r w:rsidR="00DC7711" w:rsidRPr="00D62641">
        <w:rPr>
          <w:rFonts w:ascii="Book Antiqua" w:hAnsi="Book Antiqua" w:cs="Arial"/>
          <w:vertAlign w:val="superscript"/>
        </w:rPr>
        <w:t>[</w:t>
      </w:r>
      <w:proofErr w:type="gramEnd"/>
      <w:r w:rsidRPr="00D62641">
        <w:rPr>
          <w:rFonts w:ascii="Book Antiqua" w:hAnsi="Book Antiqua" w:cs="Arial"/>
          <w:vertAlign w:val="superscript"/>
        </w:rPr>
        <w:t>11</w:t>
      </w:r>
      <w:r w:rsidR="00DC7711" w:rsidRPr="00D62641">
        <w:rPr>
          <w:rFonts w:ascii="Book Antiqua" w:hAnsi="Book Antiqua" w:cs="Arial"/>
          <w:vertAlign w:val="superscript"/>
        </w:rPr>
        <w:t>]</w:t>
      </w:r>
      <w:r w:rsidRPr="00D62641">
        <w:rPr>
          <w:rFonts w:ascii="Book Antiqua" w:hAnsi="Book Antiqua" w:cs="Arial"/>
        </w:rPr>
        <w:t xml:space="preserve">. It is a member </w:t>
      </w:r>
      <w:r w:rsidRPr="00D62641">
        <w:rPr>
          <w:rFonts w:ascii="Book Antiqua" w:hAnsi="Book Antiqua" w:cs="Arial"/>
        </w:rPr>
        <w:lastRenderedPageBreak/>
        <w:t>of the basic helix-loop-helix transcription factor family as well as the Per-</w:t>
      </w:r>
      <w:proofErr w:type="spellStart"/>
      <w:r w:rsidRPr="00D62641">
        <w:rPr>
          <w:rFonts w:ascii="Book Antiqua" w:hAnsi="Book Antiqua" w:cs="Arial"/>
        </w:rPr>
        <w:t>Arnt</w:t>
      </w:r>
      <w:proofErr w:type="spellEnd"/>
      <w:r w:rsidRPr="00D62641">
        <w:rPr>
          <w:rFonts w:ascii="Book Antiqua" w:hAnsi="Book Antiqua" w:cs="Arial"/>
        </w:rPr>
        <w:t>-</w:t>
      </w:r>
      <w:proofErr w:type="spellStart"/>
      <w:r w:rsidRPr="00D62641">
        <w:rPr>
          <w:rFonts w:ascii="Book Antiqua" w:hAnsi="Book Antiqua" w:cs="Arial"/>
        </w:rPr>
        <w:t>Sim</w:t>
      </w:r>
      <w:proofErr w:type="spellEnd"/>
      <w:r w:rsidRPr="00D62641">
        <w:rPr>
          <w:rFonts w:ascii="Book Antiqua" w:hAnsi="Book Antiqua" w:cs="Arial"/>
        </w:rPr>
        <w:t xml:space="preserve"> protein homology that regulates environmental adapt</w:t>
      </w:r>
      <w:r w:rsidR="00B15521" w:rsidRPr="00D62641">
        <w:rPr>
          <w:rFonts w:ascii="Book Antiqua" w:hAnsi="Book Antiqua" w:cs="Arial"/>
        </w:rPr>
        <w:t>at</w:t>
      </w:r>
      <w:r w:rsidR="005954DA" w:rsidRPr="00D62641">
        <w:rPr>
          <w:rFonts w:ascii="Book Antiqua" w:hAnsi="Book Antiqua" w:cs="Arial"/>
        </w:rPr>
        <w:t xml:space="preserve">ion to ligand </w:t>
      </w:r>
      <w:proofErr w:type="gramStart"/>
      <w:r w:rsidR="005954DA" w:rsidRPr="00D62641">
        <w:rPr>
          <w:rFonts w:ascii="Book Antiqua" w:hAnsi="Book Antiqua" w:cs="Arial"/>
        </w:rPr>
        <w:t>exposure</w:t>
      </w:r>
      <w:r w:rsidR="00DC7711" w:rsidRPr="00D62641">
        <w:rPr>
          <w:rFonts w:ascii="Book Antiqua" w:hAnsi="Book Antiqua" w:cs="Arial"/>
          <w:vertAlign w:val="superscript"/>
        </w:rPr>
        <w:t>[</w:t>
      </w:r>
      <w:proofErr w:type="gramEnd"/>
      <w:r w:rsidRPr="00D62641">
        <w:rPr>
          <w:rFonts w:ascii="Book Antiqua" w:hAnsi="Book Antiqua" w:cs="Arial"/>
          <w:vertAlign w:val="superscript"/>
        </w:rPr>
        <w:t>12,13</w:t>
      </w:r>
      <w:r w:rsidR="00DC7711" w:rsidRPr="00D62641">
        <w:rPr>
          <w:rFonts w:ascii="Book Antiqua" w:hAnsi="Book Antiqua" w:cs="Arial"/>
          <w:vertAlign w:val="superscript"/>
        </w:rPr>
        <w:t>]</w:t>
      </w:r>
      <w:r w:rsidRPr="00D62641">
        <w:rPr>
          <w:rFonts w:ascii="Book Antiqua" w:hAnsi="Book Antiqua" w:cs="Arial"/>
        </w:rPr>
        <w:t xml:space="preserve">. Once bound, the AHR can shed its cytosolic chaperones, </w:t>
      </w:r>
      <w:proofErr w:type="spellStart"/>
      <w:r w:rsidRPr="00D62641">
        <w:rPr>
          <w:rFonts w:ascii="Book Antiqua" w:hAnsi="Book Antiqua" w:cs="Arial"/>
        </w:rPr>
        <w:t>heterodimerize</w:t>
      </w:r>
      <w:proofErr w:type="spellEnd"/>
      <w:r w:rsidRPr="00D62641">
        <w:rPr>
          <w:rFonts w:ascii="Book Antiqua" w:hAnsi="Book Antiqua" w:cs="Arial"/>
        </w:rPr>
        <w:t xml:space="preserve"> with the aryl hydrocarbon receptor nuclear translocator, bind to specific xenobiotic response elements within the genome, and induce downstream genes </w:t>
      </w:r>
      <w:r w:rsidR="00AA146D" w:rsidRPr="00D62641">
        <w:rPr>
          <w:rFonts w:ascii="Book Antiqua" w:hAnsi="Book Antiqua" w:cs="Arial"/>
          <w:i/>
        </w:rPr>
        <w:t>via</w:t>
      </w:r>
      <w:r w:rsidRPr="00D62641">
        <w:rPr>
          <w:rFonts w:ascii="Book Antiqua" w:hAnsi="Book Antiqua" w:cs="Arial"/>
        </w:rPr>
        <w:t xml:space="preserve"> transcriptional activation</w:t>
      </w:r>
      <w:r w:rsidR="00076B1D" w:rsidRPr="00D62641">
        <w:rPr>
          <w:rFonts w:ascii="Book Antiqua" w:hAnsi="Book Antiqua" w:cs="Arial"/>
        </w:rPr>
        <w:t xml:space="preserve"> (Figure 1)</w:t>
      </w:r>
      <w:r w:rsidR="00DC7711" w:rsidRPr="00D62641">
        <w:rPr>
          <w:rFonts w:ascii="Book Antiqua" w:hAnsi="Book Antiqua" w:cs="Arial"/>
          <w:vertAlign w:val="superscript"/>
        </w:rPr>
        <w:t>[</w:t>
      </w:r>
      <w:r w:rsidRPr="00D62641">
        <w:rPr>
          <w:rFonts w:ascii="Book Antiqua" w:hAnsi="Book Antiqua" w:cs="Arial"/>
          <w:vertAlign w:val="superscript"/>
        </w:rPr>
        <w:t>14,15</w:t>
      </w:r>
      <w:r w:rsidR="00DC7711" w:rsidRPr="00D62641">
        <w:rPr>
          <w:rFonts w:ascii="Book Antiqua" w:hAnsi="Book Antiqua" w:cs="Arial"/>
          <w:vertAlign w:val="superscript"/>
        </w:rPr>
        <w:t>]</w:t>
      </w:r>
      <w:r w:rsidRPr="00D62641">
        <w:rPr>
          <w:rFonts w:ascii="Book Antiqua" w:hAnsi="Book Antiqua" w:cs="Arial"/>
        </w:rPr>
        <w:t xml:space="preserve">. The canonical function of the AHR exists as an environmentally responsive “sensor” which acts to detoxify its own ligands </w:t>
      </w:r>
      <w:r w:rsidR="00AA146D" w:rsidRPr="00D62641">
        <w:rPr>
          <w:rFonts w:ascii="Book Antiqua" w:hAnsi="Book Antiqua" w:cs="Arial"/>
          <w:i/>
        </w:rPr>
        <w:t>via</w:t>
      </w:r>
      <w:r w:rsidRPr="00D62641">
        <w:rPr>
          <w:rFonts w:ascii="Book Antiqua" w:hAnsi="Book Antiqua" w:cs="Arial"/>
        </w:rPr>
        <w:t xml:space="preserve"> upregulation of phase I and phase II enzymes, most notably the cytochrome P450 </w:t>
      </w:r>
      <w:proofErr w:type="gramStart"/>
      <w:r w:rsidRPr="00D62641">
        <w:rPr>
          <w:rFonts w:ascii="Book Antiqua" w:hAnsi="Book Antiqua" w:cs="Arial"/>
        </w:rPr>
        <w:t>superfamily</w:t>
      </w:r>
      <w:r w:rsidR="00A2574B" w:rsidRPr="00D62641">
        <w:rPr>
          <w:rFonts w:ascii="Book Antiqua" w:hAnsi="Book Antiqua" w:cs="Arial"/>
          <w:vertAlign w:val="superscript"/>
        </w:rPr>
        <w:t>[</w:t>
      </w:r>
      <w:proofErr w:type="gramEnd"/>
      <w:r w:rsidRPr="00D62641">
        <w:rPr>
          <w:rFonts w:ascii="Book Antiqua" w:hAnsi="Book Antiqua" w:cs="Arial"/>
          <w:vertAlign w:val="superscript"/>
        </w:rPr>
        <w:t>16</w:t>
      </w:r>
      <w:r w:rsidR="00DC7711" w:rsidRPr="00D62641">
        <w:rPr>
          <w:rFonts w:ascii="Book Antiqua" w:hAnsi="Book Antiqua" w:cs="Arial"/>
          <w:vertAlign w:val="superscript"/>
        </w:rPr>
        <w:t>]</w:t>
      </w:r>
      <w:r w:rsidRPr="00D62641">
        <w:rPr>
          <w:rFonts w:ascii="Book Antiqua" w:hAnsi="Book Antiqua" w:cs="Arial"/>
        </w:rPr>
        <w:t>. Its biology has been most famously attributed to the metabolism of dioxin, or 2,3,7,8-tetrachlorodibenzo-p-dioxin (TCDD)</w:t>
      </w:r>
      <w:r w:rsidR="00A2574B" w:rsidRPr="00D62641">
        <w:rPr>
          <w:rFonts w:ascii="Book Antiqua" w:hAnsi="Book Antiqua" w:cs="Arial"/>
          <w:vertAlign w:val="superscript"/>
        </w:rPr>
        <w:t>[</w:t>
      </w:r>
      <w:r w:rsidRPr="00D62641">
        <w:rPr>
          <w:rFonts w:ascii="Book Antiqua" w:hAnsi="Book Antiqua" w:cs="Arial"/>
          <w:vertAlign w:val="superscript"/>
        </w:rPr>
        <w:t>17</w:t>
      </w:r>
      <w:r w:rsidR="00DC7711" w:rsidRPr="00D62641">
        <w:rPr>
          <w:rFonts w:ascii="Book Antiqua" w:hAnsi="Book Antiqua" w:cs="Arial"/>
          <w:vertAlign w:val="superscript"/>
        </w:rPr>
        <w:t>]</w:t>
      </w:r>
      <w:r w:rsidRPr="00D62641">
        <w:rPr>
          <w:rFonts w:ascii="Book Antiqua" w:hAnsi="Book Antiqua" w:cs="Arial"/>
        </w:rPr>
        <w:t xml:space="preserve">. In addition to its roles in toxin handling, recently the AHR has been implicated in inflammatory pathways, tumorigenesis, and immune regulation within the </w:t>
      </w:r>
      <w:proofErr w:type="gramStart"/>
      <w:r w:rsidRPr="00D62641">
        <w:rPr>
          <w:rFonts w:ascii="Book Antiqua" w:hAnsi="Book Antiqua" w:cs="Arial"/>
        </w:rPr>
        <w:t>intestines</w:t>
      </w:r>
      <w:r w:rsidR="00A2574B" w:rsidRPr="00D62641">
        <w:rPr>
          <w:rFonts w:ascii="Book Antiqua" w:hAnsi="Book Antiqua" w:cs="Arial"/>
          <w:vertAlign w:val="superscript"/>
        </w:rPr>
        <w:t>[</w:t>
      </w:r>
      <w:proofErr w:type="gramEnd"/>
      <w:r w:rsidRPr="00D62641">
        <w:rPr>
          <w:rFonts w:ascii="Book Antiqua" w:hAnsi="Book Antiqua" w:cs="Arial"/>
          <w:vertAlign w:val="superscript"/>
        </w:rPr>
        <w:t>18-20</w:t>
      </w:r>
      <w:r w:rsidR="00DC7711" w:rsidRPr="00D62641">
        <w:rPr>
          <w:rFonts w:ascii="Book Antiqua" w:hAnsi="Book Antiqua" w:cs="Arial"/>
          <w:vertAlign w:val="superscript"/>
        </w:rPr>
        <w:t>]</w:t>
      </w:r>
      <w:r w:rsidRPr="00D62641">
        <w:rPr>
          <w:rFonts w:ascii="Book Antiqua" w:hAnsi="Book Antiqua" w:cs="Arial"/>
        </w:rPr>
        <w:t xml:space="preserve">. These downstream effects of AHR activity have been linked to manipulations of T-cell response, interleukin (IL) production, as well as altered cytokine </w:t>
      </w:r>
      <w:proofErr w:type="gramStart"/>
      <w:r w:rsidRPr="00D62641">
        <w:rPr>
          <w:rFonts w:ascii="Book Antiqua" w:hAnsi="Book Antiqua" w:cs="Arial"/>
        </w:rPr>
        <w:t>function</w:t>
      </w:r>
      <w:r w:rsidR="00A2574B" w:rsidRPr="00D62641">
        <w:rPr>
          <w:rFonts w:ascii="Book Antiqua" w:hAnsi="Book Antiqua" w:cs="Arial"/>
          <w:vertAlign w:val="superscript"/>
        </w:rPr>
        <w:t>[</w:t>
      </w:r>
      <w:proofErr w:type="gramEnd"/>
      <w:r w:rsidRPr="00D62641">
        <w:rPr>
          <w:rFonts w:ascii="Book Antiqua" w:hAnsi="Book Antiqua" w:cs="Arial"/>
          <w:vertAlign w:val="superscript"/>
        </w:rPr>
        <w:t>21</w:t>
      </w:r>
      <w:r w:rsidR="00DC7711" w:rsidRPr="00D62641">
        <w:rPr>
          <w:rFonts w:ascii="Book Antiqua" w:hAnsi="Book Antiqua" w:cs="Arial"/>
          <w:vertAlign w:val="superscript"/>
        </w:rPr>
        <w:t>]</w:t>
      </w:r>
      <w:r w:rsidRPr="00D62641">
        <w:rPr>
          <w:rFonts w:ascii="Book Antiqua" w:hAnsi="Book Antiqua" w:cs="Arial"/>
        </w:rPr>
        <w:t xml:space="preserve">. All of these phenomena have been found to contribute in some way to regulation of intestinal immunity, mucosal integrity, and alterations to the microvasculature of the intestine, which are all pathological disturbances inherent to </w:t>
      </w:r>
      <w:proofErr w:type="gramStart"/>
      <w:r w:rsidRPr="00D62641">
        <w:rPr>
          <w:rFonts w:ascii="Book Antiqua" w:hAnsi="Book Antiqua" w:cs="Arial"/>
        </w:rPr>
        <w:t>IBD</w:t>
      </w:r>
      <w:r w:rsidR="00A2574B" w:rsidRPr="00D62641">
        <w:rPr>
          <w:rFonts w:ascii="Book Antiqua" w:hAnsi="Book Antiqua" w:cs="Arial"/>
          <w:vertAlign w:val="superscript"/>
        </w:rPr>
        <w:t>[</w:t>
      </w:r>
      <w:proofErr w:type="gramEnd"/>
      <w:r w:rsidRPr="00D62641">
        <w:rPr>
          <w:rFonts w:ascii="Book Antiqua" w:hAnsi="Book Antiqua" w:cs="Arial"/>
          <w:vertAlign w:val="superscript"/>
        </w:rPr>
        <w:t>22</w:t>
      </w:r>
      <w:r w:rsidR="00DC7711" w:rsidRPr="00D62641">
        <w:rPr>
          <w:rFonts w:ascii="Book Antiqua" w:hAnsi="Book Antiqua" w:cs="Arial"/>
          <w:vertAlign w:val="superscript"/>
        </w:rPr>
        <w:t>]</w:t>
      </w:r>
      <w:r w:rsidRPr="00D62641">
        <w:rPr>
          <w:rFonts w:ascii="Book Antiqua" w:hAnsi="Book Antiqua" w:cs="Arial"/>
        </w:rPr>
        <w:t xml:space="preserve">. While it is known that AHR biology is linked to the development and progression of IBD, it is yet to be determined if the AHR can be manipulated in such a way to exert a preventative, protective, or even therapeutic role in IBD </w:t>
      </w:r>
      <w:r w:rsidR="00AA146D" w:rsidRPr="00D62641">
        <w:rPr>
          <w:rFonts w:ascii="Book Antiqua" w:hAnsi="Book Antiqua" w:cs="Arial"/>
          <w:i/>
        </w:rPr>
        <w:t>via</w:t>
      </w:r>
      <w:r w:rsidRPr="00D62641">
        <w:rPr>
          <w:rFonts w:ascii="Book Antiqua" w:hAnsi="Book Antiqua" w:cs="Arial"/>
        </w:rPr>
        <w:t xml:space="preserve"> dietary ligands</w:t>
      </w:r>
      <w:r w:rsidR="00A2574B" w:rsidRPr="00D62641">
        <w:rPr>
          <w:rFonts w:ascii="Book Antiqua" w:hAnsi="Book Antiqua" w:cs="Arial"/>
          <w:vertAlign w:val="superscript"/>
        </w:rPr>
        <w:t>[</w:t>
      </w:r>
      <w:r w:rsidRPr="00D62641">
        <w:rPr>
          <w:rFonts w:ascii="Book Antiqua" w:hAnsi="Book Antiqua" w:cs="Arial"/>
          <w:vertAlign w:val="superscript"/>
        </w:rPr>
        <w:t>23</w:t>
      </w:r>
      <w:r w:rsidR="00DC7711" w:rsidRPr="00D62641">
        <w:rPr>
          <w:rFonts w:ascii="Book Antiqua" w:hAnsi="Book Antiqua" w:cs="Arial"/>
          <w:vertAlign w:val="superscript"/>
        </w:rPr>
        <w:t>]</w:t>
      </w:r>
      <w:r w:rsidRPr="00D62641">
        <w:rPr>
          <w:rFonts w:ascii="Book Antiqua" w:hAnsi="Book Antiqua" w:cs="Arial"/>
        </w:rPr>
        <w:t xml:space="preserve">. </w:t>
      </w:r>
    </w:p>
    <w:p w14:paraId="6BF9DEB0" w14:textId="1192BD89" w:rsidR="00A32932" w:rsidRPr="00D62641" w:rsidRDefault="00A32932" w:rsidP="00C814B4">
      <w:pPr>
        <w:spacing w:line="360" w:lineRule="auto"/>
        <w:jc w:val="both"/>
        <w:rPr>
          <w:rFonts w:ascii="Book Antiqua" w:hAnsi="Book Antiqua" w:cs="Arial"/>
        </w:rPr>
      </w:pPr>
      <w:r w:rsidRPr="00D62641">
        <w:rPr>
          <w:rFonts w:ascii="Book Antiqua" w:hAnsi="Book Antiqua" w:cs="Arial"/>
        </w:rPr>
        <w:tab/>
        <w:t xml:space="preserve">The well-studied dietary component indole-3-carbinol (I3C) has been recognized as a precursor to a host of AHR ligands that are active in the gut. The compound </w:t>
      </w:r>
      <w:proofErr w:type="spellStart"/>
      <w:r w:rsidRPr="00D62641">
        <w:rPr>
          <w:rFonts w:ascii="Book Antiqua" w:hAnsi="Book Antiqua" w:cs="Arial"/>
        </w:rPr>
        <w:t>glucobrassicin</w:t>
      </w:r>
      <w:proofErr w:type="spellEnd"/>
      <w:r w:rsidRPr="00D62641">
        <w:rPr>
          <w:rFonts w:ascii="Book Antiqua" w:hAnsi="Book Antiqua" w:cs="Arial"/>
        </w:rPr>
        <w:t xml:space="preserve"> (precursor to I3C) is found in high concentrations in the </w:t>
      </w:r>
      <w:r w:rsidRPr="00D62641">
        <w:rPr>
          <w:rFonts w:ascii="Book Antiqua" w:hAnsi="Book Antiqua" w:cs="Arial"/>
          <w:i/>
        </w:rPr>
        <w:t>Brassica</w:t>
      </w:r>
      <w:r w:rsidRPr="00D62641">
        <w:rPr>
          <w:rFonts w:ascii="Book Antiqua" w:hAnsi="Book Antiqua" w:cs="Arial"/>
        </w:rPr>
        <w:t xml:space="preserve"> family of </w:t>
      </w:r>
      <w:proofErr w:type="gramStart"/>
      <w:r w:rsidRPr="00D62641">
        <w:rPr>
          <w:rFonts w:ascii="Book Antiqua" w:hAnsi="Book Antiqua" w:cs="Arial"/>
        </w:rPr>
        <w:t>vegetables which</w:t>
      </w:r>
      <w:proofErr w:type="gramEnd"/>
      <w:r w:rsidRPr="00D62641">
        <w:rPr>
          <w:rFonts w:ascii="Book Antiqua" w:hAnsi="Book Antiqua" w:cs="Arial"/>
        </w:rPr>
        <w:t xml:space="preserve"> includes broccoli, cabbage, and </w:t>
      </w:r>
      <w:r w:rsidR="00B15521" w:rsidRPr="00D62641">
        <w:rPr>
          <w:rFonts w:ascii="Book Antiqua" w:hAnsi="Book Antiqua" w:cs="Arial"/>
        </w:rPr>
        <w:t>Brussel</w:t>
      </w:r>
      <w:r w:rsidR="00DD358A" w:rsidRPr="00D62641">
        <w:rPr>
          <w:rFonts w:ascii="Book Antiqua" w:hAnsi="Book Antiqua" w:cs="Arial"/>
        </w:rPr>
        <w:t>s</w:t>
      </w:r>
      <w:r w:rsidRPr="00D62641">
        <w:rPr>
          <w:rFonts w:ascii="Book Antiqua" w:hAnsi="Book Antiqua" w:cs="Arial"/>
        </w:rPr>
        <w:t xml:space="preserve"> sprouts</w:t>
      </w:r>
      <w:r w:rsidR="00076B1D" w:rsidRPr="00D62641">
        <w:rPr>
          <w:rFonts w:ascii="Book Antiqua" w:hAnsi="Book Antiqua" w:cs="Arial"/>
        </w:rPr>
        <w:t xml:space="preserve"> (Figure 2)</w:t>
      </w:r>
      <w:r w:rsidR="00A2574B" w:rsidRPr="00D62641">
        <w:rPr>
          <w:rFonts w:ascii="Book Antiqua" w:hAnsi="Book Antiqua" w:cs="Arial"/>
          <w:vertAlign w:val="superscript"/>
        </w:rPr>
        <w:t>[</w:t>
      </w:r>
      <w:r w:rsidRPr="00D62641">
        <w:rPr>
          <w:rFonts w:ascii="Book Antiqua" w:hAnsi="Book Antiqua" w:cs="Arial"/>
          <w:vertAlign w:val="superscript"/>
        </w:rPr>
        <w:t>24</w:t>
      </w:r>
      <w:r w:rsidR="00DC7711" w:rsidRPr="00D62641">
        <w:rPr>
          <w:rFonts w:ascii="Book Antiqua" w:hAnsi="Book Antiqua" w:cs="Arial"/>
          <w:vertAlign w:val="superscript"/>
        </w:rPr>
        <w:t>]</w:t>
      </w:r>
      <w:r w:rsidRPr="00D62641">
        <w:rPr>
          <w:rFonts w:ascii="Book Antiqua" w:hAnsi="Book Antiqua" w:cs="Arial"/>
        </w:rPr>
        <w:t xml:space="preserve">. Mastication-induced enzymatic hydrolysis of </w:t>
      </w:r>
      <w:proofErr w:type="spellStart"/>
      <w:r w:rsidRPr="00D62641">
        <w:rPr>
          <w:rFonts w:ascii="Book Antiqua" w:hAnsi="Book Antiqua" w:cs="Arial"/>
        </w:rPr>
        <w:t>glucobrassicin</w:t>
      </w:r>
      <w:proofErr w:type="spellEnd"/>
      <w:r w:rsidRPr="00D62641">
        <w:rPr>
          <w:rFonts w:ascii="Book Antiqua" w:hAnsi="Book Antiqua" w:cs="Arial"/>
        </w:rPr>
        <w:t xml:space="preserve"> produces I3C in the mouth. I3C then dimerizes to </w:t>
      </w:r>
      <w:r w:rsidR="00E92A85" w:rsidRPr="00D62641">
        <w:rPr>
          <w:rFonts w:ascii="Book Antiqua" w:hAnsi="Book Antiqua" w:cs="Arial"/>
          <w:bCs/>
          <w:color w:val="1C1C1C"/>
        </w:rPr>
        <w:t>3,3</w:t>
      </w:r>
      <w:r w:rsidR="00E92A85" w:rsidRPr="00D62641">
        <w:rPr>
          <w:rFonts w:ascii="Book Antiqua" w:hAnsi="Book Antiqua" w:cs="Times New Roman"/>
          <w:bCs/>
          <w:color w:val="1C1C1C"/>
        </w:rPr>
        <w:t>′</w:t>
      </w:r>
      <w:r w:rsidR="00E92A85" w:rsidRPr="00D62641">
        <w:rPr>
          <w:rFonts w:ascii="Book Antiqua" w:hAnsi="Book Antiqua" w:cs="Arial"/>
          <w:bCs/>
          <w:color w:val="1C1C1C"/>
        </w:rPr>
        <w:t>-d</w:t>
      </w:r>
      <w:r w:rsidRPr="00D62641">
        <w:rPr>
          <w:rFonts w:ascii="Book Antiqua" w:hAnsi="Book Antiqua" w:cs="Arial"/>
          <w:bCs/>
          <w:color w:val="1C1C1C"/>
        </w:rPr>
        <w:t xml:space="preserve">iindolylmethane (DIM) in the presence of gastric </w:t>
      </w:r>
      <w:proofErr w:type="spellStart"/>
      <w:r w:rsidRPr="00D62641">
        <w:rPr>
          <w:rFonts w:ascii="Book Antiqua" w:hAnsi="Book Antiqua" w:cs="Arial"/>
          <w:bCs/>
          <w:color w:val="1C1C1C"/>
        </w:rPr>
        <w:t>HCl</w:t>
      </w:r>
      <w:proofErr w:type="spellEnd"/>
      <w:r w:rsidRPr="00D62641">
        <w:rPr>
          <w:rFonts w:ascii="Book Antiqua" w:hAnsi="Book Antiqua" w:cs="Arial"/>
          <w:bCs/>
          <w:color w:val="1C1C1C"/>
        </w:rPr>
        <w:t xml:space="preserve"> as well as </w:t>
      </w:r>
      <w:r w:rsidRPr="00D62641">
        <w:rPr>
          <w:rFonts w:ascii="Book Antiqua" w:hAnsi="Book Antiqua" w:cs="Arial"/>
        </w:rPr>
        <w:t>indole</w:t>
      </w:r>
      <w:r w:rsidR="00D86966" w:rsidRPr="00D62641">
        <w:rPr>
          <w:rFonts w:ascii="Book Antiqua" w:eastAsia="宋体" w:hAnsi="Book Antiqua" w:cs="Arial"/>
          <w:lang w:eastAsia="zh-CN"/>
        </w:rPr>
        <w:t xml:space="preserve"> </w:t>
      </w:r>
      <w:r w:rsidR="00A2574B" w:rsidRPr="00D62641">
        <w:rPr>
          <w:rFonts w:ascii="Book Antiqua" w:hAnsi="Book Antiqua" w:cs="Arial"/>
        </w:rPr>
        <w:t>[</w:t>
      </w:r>
      <w:r w:rsidRPr="00D62641">
        <w:rPr>
          <w:rFonts w:ascii="Book Antiqua" w:hAnsi="Book Antiqua" w:cs="Arial"/>
        </w:rPr>
        <w:t xml:space="preserve">3,2-b] </w:t>
      </w:r>
      <w:proofErr w:type="spellStart"/>
      <w:r w:rsidRPr="00D62641">
        <w:rPr>
          <w:rFonts w:ascii="Book Antiqua" w:hAnsi="Book Antiqua" w:cs="Arial"/>
        </w:rPr>
        <w:t>carbazole</w:t>
      </w:r>
      <w:proofErr w:type="spellEnd"/>
      <w:r w:rsidRPr="00D62641">
        <w:rPr>
          <w:rFonts w:ascii="Book Antiqua" w:hAnsi="Book Antiqua" w:cs="Arial"/>
        </w:rPr>
        <w:t xml:space="preserve"> (ICZ) among others further down in the GI </w:t>
      </w:r>
      <w:proofErr w:type="gramStart"/>
      <w:r w:rsidRPr="00D62641">
        <w:rPr>
          <w:rFonts w:ascii="Book Antiqua" w:hAnsi="Book Antiqua" w:cs="Arial"/>
        </w:rPr>
        <w:t>tract</w:t>
      </w:r>
      <w:r w:rsidR="00A2574B" w:rsidRPr="00D62641">
        <w:rPr>
          <w:rFonts w:ascii="Book Antiqua" w:hAnsi="Book Antiqua" w:cs="Arial"/>
          <w:vertAlign w:val="superscript"/>
        </w:rPr>
        <w:t>[</w:t>
      </w:r>
      <w:proofErr w:type="gramEnd"/>
      <w:r w:rsidRPr="00D62641">
        <w:rPr>
          <w:rFonts w:ascii="Book Antiqua" w:hAnsi="Book Antiqua" w:cs="Arial"/>
          <w:vertAlign w:val="superscript"/>
        </w:rPr>
        <w:t>25</w:t>
      </w:r>
      <w:r w:rsidR="00DC7711" w:rsidRPr="00D62641">
        <w:rPr>
          <w:rFonts w:ascii="Book Antiqua" w:hAnsi="Book Antiqua" w:cs="Arial"/>
          <w:vertAlign w:val="superscript"/>
        </w:rPr>
        <w:t>]</w:t>
      </w:r>
      <w:r w:rsidRPr="00D62641">
        <w:rPr>
          <w:rFonts w:ascii="Book Antiqua" w:hAnsi="Book Antiqua" w:cs="Arial"/>
        </w:rPr>
        <w:t>.</w:t>
      </w:r>
      <w:r w:rsidR="00062AEB" w:rsidRPr="00D62641">
        <w:rPr>
          <w:rFonts w:ascii="Book Antiqua" w:hAnsi="Book Antiqua" w:cs="Arial"/>
        </w:rPr>
        <w:t xml:space="preserve"> </w:t>
      </w:r>
      <w:r w:rsidRPr="00D62641">
        <w:rPr>
          <w:rFonts w:ascii="Book Antiqua" w:hAnsi="Book Antiqua" w:cs="Arial"/>
        </w:rPr>
        <w:t xml:space="preserve">It is known that DIM is the molecule which exerts more robust effects on the AHR, not its parent </w:t>
      </w:r>
      <w:proofErr w:type="gramStart"/>
      <w:r w:rsidRPr="00D62641">
        <w:rPr>
          <w:rFonts w:ascii="Book Antiqua" w:hAnsi="Book Antiqua" w:cs="Arial"/>
        </w:rPr>
        <w:t>I3C</w:t>
      </w:r>
      <w:r w:rsidR="00A2574B" w:rsidRPr="00D62641">
        <w:rPr>
          <w:rFonts w:ascii="Book Antiqua" w:hAnsi="Book Antiqua" w:cs="Arial"/>
          <w:vertAlign w:val="superscript"/>
        </w:rPr>
        <w:t>[</w:t>
      </w:r>
      <w:proofErr w:type="gramEnd"/>
      <w:r w:rsidRPr="00D62641">
        <w:rPr>
          <w:rFonts w:ascii="Book Antiqua" w:hAnsi="Book Antiqua" w:cs="Arial"/>
          <w:vertAlign w:val="superscript"/>
        </w:rPr>
        <w:t>24</w:t>
      </w:r>
      <w:r w:rsidR="00DC7711" w:rsidRPr="00D62641">
        <w:rPr>
          <w:rFonts w:ascii="Book Antiqua" w:hAnsi="Book Antiqua" w:cs="Arial"/>
          <w:vertAlign w:val="superscript"/>
        </w:rPr>
        <w:t>]</w:t>
      </w:r>
      <w:r w:rsidRPr="00D62641">
        <w:rPr>
          <w:rFonts w:ascii="Book Antiqua" w:hAnsi="Book Antiqua" w:cs="Arial"/>
        </w:rPr>
        <w:t>.</w:t>
      </w:r>
      <w:r w:rsidR="00062AEB" w:rsidRPr="00D62641">
        <w:rPr>
          <w:rFonts w:ascii="Book Antiqua" w:hAnsi="Book Antiqua" w:cs="Arial"/>
        </w:rPr>
        <w:t xml:space="preserve"> </w:t>
      </w:r>
      <w:r w:rsidRPr="00D62641">
        <w:rPr>
          <w:rFonts w:ascii="Book Antiqua" w:hAnsi="Book Antiqua" w:cs="Arial"/>
        </w:rPr>
        <w:t xml:space="preserve">AHR activation has been found to modulate activity of intraepithelial lymphocytes, preserve lymphoid organs in the gut, and maintain mucosal </w:t>
      </w:r>
      <w:proofErr w:type="gramStart"/>
      <w:r w:rsidRPr="00D62641">
        <w:rPr>
          <w:rFonts w:ascii="Book Antiqua" w:hAnsi="Book Antiqua" w:cs="Arial"/>
        </w:rPr>
        <w:lastRenderedPageBreak/>
        <w:t>homeostasis</w:t>
      </w:r>
      <w:r w:rsidR="00A2574B" w:rsidRPr="00D62641">
        <w:rPr>
          <w:rFonts w:ascii="Book Antiqua" w:hAnsi="Book Antiqua" w:cs="Arial"/>
          <w:vertAlign w:val="superscript"/>
        </w:rPr>
        <w:t>[</w:t>
      </w:r>
      <w:proofErr w:type="gramEnd"/>
      <w:r w:rsidRPr="00D62641">
        <w:rPr>
          <w:rFonts w:ascii="Book Antiqua" w:hAnsi="Book Antiqua" w:cs="Arial"/>
          <w:vertAlign w:val="superscript"/>
        </w:rPr>
        <w:t>26,27</w:t>
      </w:r>
      <w:r w:rsidR="00DC7711" w:rsidRPr="00D62641">
        <w:rPr>
          <w:rFonts w:ascii="Book Antiqua" w:hAnsi="Book Antiqua" w:cs="Arial"/>
          <w:vertAlign w:val="superscript"/>
        </w:rPr>
        <w:t>]</w:t>
      </w:r>
      <w:r w:rsidRPr="00D62641">
        <w:rPr>
          <w:rFonts w:ascii="Book Antiqua" w:hAnsi="Book Antiqua" w:cs="Arial"/>
        </w:rPr>
        <w:t xml:space="preserve">. </w:t>
      </w:r>
      <w:r w:rsidR="00B15521" w:rsidRPr="00D62641">
        <w:rPr>
          <w:rFonts w:ascii="Book Antiqua" w:hAnsi="Book Antiqua" w:cs="Arial"/>
        </w:rPr>
        <w:t>Moreover</w:t>
      </w:r>
      <w:r w:rsidRPr="00D62641">
        <w:rPr>
          <w:rFonts w:ascii="Book Antiqua" w:hAnsi="Book Antiqua" w:cs="Arial"/>
        </w:rPr>
        <w:t xml:space="preserve">, DIM-supplemented diets </w:t>
      </w:r>
      <w:r w:rsidR="00B15521" w:rsidRPr="00D62641">
        <w:rPr>
          <w:rFonts w:ascii="Book Antiqua" w:hAnsi="Book Antiqua" w:cs="Arial"/>
        </w:rPr>
        <w:t xml:space="preserve">have been shown to attenuate </w:t>
      </w:r>
      <w:r w:rsidRPr="00D62641">
        <w:rPr>
          <w:rFonts w:ascii="Book Antiqua" w:hAnsi="Book Antiqua" w:cs="Arial"/>
        </w:rPr>
        <w:t>colonic inflammation as well as s</w:t>
      </w:r>
      <w:r w:rsidR="00755509" w:rsidRPr="00D62641">
        <w:rPr>
          <w:rFonts w:ascii="Book Antiqua" w:hAnsi="Book Antiqua" w:cs="Arial"/>
        </w:rPr>
        <w:t>uppress</w:t>
      </w:r>
      <w:r w:rsidRPr="00D62641">
        <w:rPr>
          <w:rFonts w:ascii="Book Antiqua" w:hAnsi="Book Antiqua" w:cs="Arial"/>
        </w:rPr>
        <w:t xml:space="preserve"> colitis-associated tumorigenesis in </w:t>
      </w:r>
      <w:proofErr w:type="gramStart"/>
      <w:r w:rsidRPr="00D62641">
        <w:rPr>
          <w:rFonts w:ascii="Book Antiqua" w:hAnsi="Book Antiqua" w:cs="Arial"/>
        </w:rPr>
        <w:t>mice</w:t>
      </w:r>
      <w:r w:rsidR="00A2574B" w:rsidRPr="00D62641">
        <w:rPr>
          <w:rFonts w:ascii="Book Antiqua" w:hAnsi="Book Antiqua" w:cs="Arial"/>
          <w:vertAlign w:val="superscript"/>
        </w:rPr>
        <w:t>[</w:t>
      </w:r>
      <w:proofErr w:type="gramEnd"/>
      <w:r w:rsidRPr="00D62641">
        <w:rPr>
          <w:rFonts w:ascii="Book Antiqua" w:hAnsi="Book Antiqua" w:cs="Arial"/>
          <w:vertAlign w:val="superscript"/>
        </w:rPr>
        <w:t>28</w:t>
      </w:r>
      <w:r w:rsidR="00A107A3" w:rsidRPr="00D62641">
        <w:rPr>
          <w:rFonts w:ascii="Book Antiqua" w:hAnsi="Book Antiqua" w:cs="Arial"/>
          <w:vertAlign w:val="superscript"/>
        </w:rPr>
        <w:t>]</w:t>
      </w:r>
      <w:r w:rsidRPr="00D62641">
        <w:rPr>
          <w:rFonts w:ascii="Book Antiqua" w:hAnsi="Book Antiqua" w:cs="Arial"/>
        </w:rPr>
        <w:t xml:space="preserve">. This effect may be due to the ability of DIM to modulate various inflammatory cell actions in the gut </w:t>
      </w:r>
      <w:proofErr w:type="gramStart"/>
      <w:r w:rsidRPr="00D62641">
        <w:rPr>
          <w:rFonts w:ascii="Book Antiqua" w:hAnsi="Book Antiqua" w:cs="Arial"/>
        </w:rPr>
        <w:t>lining</w:t>
      </w:r>
      <w:r w:rsidR="00A2574B" w:rsidRPr="00D62641">
        <w:rPr>
          <w:rFonts w:ascii="Book Antiqua" w:hAnsi="Book Antiqua" w:cs="Arial"/>
          <w:vertAlign w:val="superscript"/>
        </w:rPr>
        <w:t>[</w:t>
      </w:r>
      <w:proofErr w:type="gramEnd"/>
      <w:r w:rsidRPr="00D62641">
        <w:rPr>
          <w:rFonts w:ascii="Book Antiqua" w:hAnsi="Book Antiqua" w:cs="Arial"/>
          <w:vertAlign w:val="superscript"/>
        </w:rPr>
        <w:t>29</w:t>
      </w:r>
      <w:r w:rsidR="00A107A3" w:rsidRPr="00D62641">
        <w:rPr>
          <w:rFonts w:ascii="Book Antiqua" w:hAnsi="Book Antiqua" w:cs="Arial"/>
          <w:vertAlign w:val="superscript"/>
        </w:rPr>
        <w:t>]</w:t>
      </w:r>
      <w:r w:rsidRPr="00D62641">
        <w:rPr>
          <w:rFonts w:ascii="Book Antiqua" w:hAnsi="Book Antiqua" w:cs="Arial"/>
        </w:rPr>
        <w:t xml:space="preserve">. What is known for certain is that dietary AHR ligands are able to induce the receptor within the gut epithelium as well as </w:t>
      </w:r>
      <w:proofErr w:type="gramStart"/>
      <w:r w:rsidRPr="00D62641">
        <w:rPr>
          <w:rFonts w:ascii="Book Antiqua" w:hAnsi="Book Antiqua" w:cs="Arial"/>
        </w:rPr>
        <w:t>globally</w:t>
      </w:r>
      <w:r w:rsidR="00A2574B" w:rsidRPr="00D62641">
        <w:rPr>
          <w:rFonts w:ascii="Book Antiqua" w:hAnsi="Book Antiqua" w:cs="Arial"/>
          <w:vertAlign w:val="superscript"/>
        </w:rPr>
        <w:t>[</w:t>
      </w:r>
      <w:proofErr w:type="gramEnd"/>
      <w:r w:rsidR="00A107A3" w:rsidRPr="00D62641">
        <w:rPr>
          <w:rFonts w:ascii="Book Antiqua" w:hAnsi="Book Antiqua" w:cs="Arial"/>
          <w:vertAlign w:val="superscript"/>
        </w:rPr>
        <w:t>30]</w:t>
      </w:r>
      <w:r w:rsidRPr="00D62641">
        <w:rPr>
          <w:rFonts w:ascii="Book Antiqua" w:hAnsi="Book Antiqua" w:cs="Arial"/>
        </w:rPr>
        <w:t>.</w:t>
      </w:r>
      <w:r w:rsidR="004802FE" w:rsidRPr="00D62641">
        <w:rPr>
          <w:rFonts w:ascii="Book Antiqua" w:hAnsi="Book Antiqua" w:cs="Arial"/>
        </w:rPr>
        <w:t xml:space="preserve"> </w:t>
      </w:r>
      <w:r w:rsidRPr="00D62641">
        <w:rPr>
          <w:rFonts w:ascii="Book Antiqua" w:hAnsi="Book Antiqua" w:cs="Arial"/>
        </w:rPr>
        <w:t xml:space="preserve">These recent advances in the understanding of the effects of AHR stimulation </w:t>
      </w:r>
      <w:r w:rsidR="00AA146D" w:rsidRPr="00D62641">
        <w:rPr>
          <w:rFonts w:ascii="Book Antiqua" w:hAnsi="Book Antiqua" w:cs="Arial"/>
          <w:i/>
        </w:rPr>
        <w:t>via</w:t>
      </w:r>
      <w:r w:rsidRPr="00D62641">
        <w:rPr>
          <w:rFonts w:ascii="Book Antiqua" w:hAnsi="Book Antiqua" w:cs="Arial"/>
        </w:rPr>
        <w:t xml:space="preserve"> dietary ligands may lead to diet-derived novel anti-inflammatory agents which combat the inherent disturbances of IBD. </w:t>
      </w:r>
    </w:p>
    <w:p w14:paraId="6BE10144" w14:textId="77777777" w:rsidR="00A32932" w:rsidRPr="00D62641" w:rsidRDefault="00A32932" w:rsidP="00C814B4">
      <w:pPr>
        <w:spacing w:line="360" w:lineRule="auto"/>
        <w:jc w:val="both"/>
        <w:rPr>
          <w:rFonts w:ascii="Book Antiqua" w:hAnsi="Book Antiqua" w:cs="Arial"/>
        </w:rPr>
      </w:pPr>
      <w:r w:rsidRPr="00D62641">
        <w:rPr>
          <w:rFonts w:ascii="Book Antiqua" w:hAnsi="Book Antiqua" w:cs="Arial"/>
        </w:rPr>
        <w:tab/>
        <w:t xml:space="preserve">This review highlights current knowledge on AHR stimulation in the context of IBD, especially as it relates to dietary stimulation of the receptor. Continued study of the manipulation of the unique gastrointestinal inflammatory milieu associated with IBD could eventually lead to both novel therapeutics as well as diet-modifying strategies. Due to the apparent benign side effect profile of dietary AHR ligands, clinical application of this knowledge could reduce iatrogenic immunosuppressive morbidities associated with current IBD treatment as well as improve overall disease control. </w:t>
      </w:r>
    </w:p>
    <w:p w14:paraId="671DA888" w14:textId="77777777" w:rsidR="00452534" w:rsidRPr="00D62641" w:rsidRDefault="00452534" w:rsidP="00C814B4">
      <w:pPr>
        <w:spacing w:line="360" w:lineRule="auto"/>
        <w:jc w:val="both"/>
        <w:rPr>
          <w:rFonts w:ascii="Book Antiqua" w:hAnsi="Book Antiqua" w:cs="Arial"/>
        </w:rPr>
      </w:pPr>
    </w:p>
    <w:p w14:paraId="4D0C6311" w14:textId="5B678BB6" w:rsidR="002220C2" w:rsidRPr="00D62641" w:rsidRDefault="002220C2" w:rsidP="00C814B4">
      <w:pPr>
        <w:spacing w:line="360" w:lineRule="auto"/>
        <w:jc w:val="both"/>
        <w:rPr>
          <w:rFonts w:ascii="Book Antiqua" w:eastAsia="宋体" w:hAnsi="Book Antiqua" w:cs="Arial"/>
          <w:b/>
          <w:lang w:eastAsia="zh-CN"/>
        </w:rPr>
      </w:pPr>
      <w:r w:rsidRPr="00D62641">
        <w:rPr>
          <w:rFonts w:ascii="Book Antiqua" w:hAnsi="Book Antiqua" w:cs="Arial"/>
          <w:b/>
        </w:rPr>
        <w:t xml:space="preserve">LITERATURE SEARCH </w:t>
      </w:r>
    </w:p>
    <w:p w14:paraId="1BD0904E" w14:textId="6F416807" w:rsidR="00452534" w:rsidRPr="00D62641" w:rsidRDefault="00452534" w:rsidP="00C814B4">
      <w:pPr>
        <w:spacing w:line="360" w:lineRule="auto"/>
        <w:jc w:val="both"/>
        <w:rPr>
          <w:rFonts w:ascii="Book Antiqua" w:hAnsi="Book Antiqua" w:cs="Arial"/>
        </w:rPr>
      </w:pPr>
      <w:r w:rsidRPr="00D62641">
        <w:rPr>
          <w:rFonts w:ascii="Book Antiqua" w:hAnsi="Book Antiqua" w:cs="Arial"/>
        </w:rPr>
        <w:t>A systematic literature search was conducted u</w:t>
      </w:r>
      <w:r w:rsidR="00325392" w:rsidRPr="00D62641">
        <w:rPr>
          <w:rFonts w:ascii="Book Antiqua" w:hAnsi="Book Antiqua" w:cs="Arial"/>
        </w:rPr>
        <w:t>sing PubMed and Google Scholar for “aryl hydrocarbon receptor”, “AHR”, “inflammatory bowel disease”, “ulcerative colitis”, “</w:t>
      </w:r>
      <w:r w:rsidR="00325392" w:rsidRPr="00D62641">
        <w:rPr>
          <w:rFonts w:ascii="Book Antiqua" w:hAnsi="Book Antiqua" w:cs="Arial"/>
          <w:bCs/>
          <w:color w:val="1C1C1C"/>
        </w:rPr>
        <w:t>3,3</w:t>
      </w:r>
      <w:r w:rsidR="00325392" w:rsidRPr="00D62641">
        <w:rPr>
          <w:rFonts w:ascii="Book Antiqua" w:hAnsi="Book Antiqua" w:cs="Times New Roman"/>
          <w:bCs/>
          <w:color w:val="1C1C1C"/>
        </w:rPr>
        <w:t>′</w:t>
      </w:r>
      <w:r w:rsidR="00325392" w:rsidRPr="00D62641">
        <w:rPr>
          <w:rFonts w:ascii="Book Antiqua" w:hAnsi="Book Antiqua" w:cs="Arial"/>
          <w:bCs/>
          <w:color w:val="1C1C1C"/>
        </w:rPr>
        <w:t>-diindolylmethane”, “indole-3-carbinol”, and “mucosal immunity”. Searches containing relevant synonyms and combinations of the ab</w:t>
      </w:r>
      <w:r w:rsidR="0052776A" w:rsidRPr="00D62641">
        <w:rPr>
          <w:rFonts w:ascii="Book Antiqua" w:hAnsi="Book Antiqua" w:cs="Arial"/>
          <w:bCs/>
          <w:color w:val="1C1C1C"/>
        </w:rPr>
        <w:t>ove terms were also utilized. Ninety</w:t>
      </w:r>
      <w:r w:rsidR="00325392" w:rsidRPr="00D62641">
        <w:rPr>
          <w:rFonts w:ascii="Book Antiqua" w:hAnsi="Book Antiqua" w:cs="Arial"/>
          <w:bCs/>
          <w:color w:val="1C1C1C"/>
        </w:rPr>
        <w:t xml:space="preserve"> relevant references were identified and cited within this review. Included studies ranged from basic science investigations to clinical trials. </w:t>
      </w:r>
    </w:p>
    <w:p w14:paraId="31FA8D4F" w14:textId="77777777" w:rsidR="00A32932" w:rsidRPr="00D62641" w:rsidRDefault="00A32932" w:rsidP="00C814B4">
      <w:pPr>
        <w:spacing w:line="360" w:lineRule="auto"/>
        <w:jc w:val="both"/>
        <w:rPr>
          <w:rFonts w:ascii="Book Antiqua" w:hAnsi="Book Antiqua" w:cs="Arial"/>
        </w:rPr>
      </w:pPr>
    </w:p>
    <w:p w14:paraId="33CE32E6" w14:textId="77777777" w:rsidR="00325392" w:rsidRPr="00D62641" w:rsidRDefault="00917D91" w:rsidP="00C814B4">
      <w:pPr>
        <w:spacing w:line="360" w:lineRule="auto"/>
        <w:jc w:val="both"/>
        <w:rPr>
          <w:rFonts w:ascii="Book Antiqua" w:hAnsi="Book Antiqua" w:cs="Arial"/>
          <w:b/>
        </w:rPr>
      </w:pPr>
      <w:r w:rsidRPr="00D62641">
        <w:rPr>
          <w:rFonts w:ascii="Book Antiqua" w:hAnsi="Book Antiqua" w:cs="Arial"/>
          <w:b/>
          <w:i/>
        </w:rPr>
        <w:t>IN VITRO</w:t>
      </w:r>
      <w:r w:rsidRPr="00D62641">
        <w:rPr>
          <w:rFonts w:ascii="Book Antiqua" w:hAnsi="Book Antiqua" w:cs="Arial"/>
          <w:b/>
        </w:rPr>
        <w:t xml:space="preserve"> INVESTIGATION OF THE AHR, DIETARY LIGANDS, AND IBD</w:t>
      </w:r>
    </w:p>
    <w:p w14:paraId="390B298D" w14:textId="09091DCE" w:rsidR="00A32932" w:rsidRPr="00D62641" w:rsidRDefault="00A32932" w:rsidP="00C814B4">
      <w:pPr>
        <w:spacing w:line="360" w:lineRule="auto"/>
        <w:jc w:val="both"/>
        <w:rPr>
          <w:rFonts w:ascii="Book Antiqua" w:hAnsi="Book Antiqua" w:cs="Arial"/>
          <w:b/>
        </w:rPr>
      </w:pPr>
      <w:r w:rsidRPr="00D62641">
        <w:rPr>
          <w:rFonts w:ascii="Book Antiqua" w:hAnsi="Book Antiqua" w:cs="Arial"/>
        </w:rPr>
        <w:t xml:space="preserve">The biology </w:t>
      </w:r>
      <w:r w:rsidR="00A94C3D" w:rsidRPr="00D62641">
        <w:rPr>
          <w:rFonts w:ascii="Book Antiqua" w:hAnsi="Book Antiqua" w:cs="Arial"/>
        </w:rPr>
        <w:t xml:space="preserve">of </w:t>
      </w:r>
      <w:r w:rsidRPr="00D62641">
        <w:rPr>
          <w:rFonts w:ascii="Book Antiqua" w:hAnsi="Book Antiqua" w:cs="Arial"/>
        </w:rPr>
        <w:t xml:space="preserve">the AHR is well studied in numerous </w:t>
      </w:r>
      <w:r w:rsidRPr="00D62641">
        <w:rPr>
          <w:rFonts w:ascii="Book Antiqua" w:hAnsi="Book Antiqua" w:cs="Arial"/>
          <w:i/>
        </w:rPr>
        <w:t xml:space="preserve">in vitro </w:t>
      </w:r>
      <w:r w:rsidRPr="00D62641">
        <w:rPr>
          <w:rFonts w:ascii="Book Antiqua" w:hAnsi="Book Antiqua" w:cs="Arial"/>
        </w:rPr>
        <w:t>models, however</w:t>
      </w:r>
      <w:r w:rsidR="00CF3C68" w:rsidRPr="00D62641">
        <w:rPr>
          <w:rFonts w:ascii="Book Antiqua" w:hAnsi="Book Antiqua" w:cs="Arial"/>
        </w:rPr>
        <w:t>,</w:t>
      </w:r>
      <w:r w:rsidRPr="00D62641">
        <w:rPr>
          <w:rFonts w:ascii="Book Antiqua" w:hAnsi="Book Antiqua" w:cs="Arial"/>
        </w:rPr>
        <w:t xml:space="preserve"> recently the common understanding of the AHR solely acting</w:t>
      </w:r>
      <w:r w:rsidR="001A0F87" w:rsidRPr="00D62641">
        <w:rPr>
          <w:rFonts w:ascii="Book Antiqua" w:hAnsi="Book Antiqua" w:cs="Arial"/>
        </w:rPr>
        <w:t xml:space="preserve"> as a toxicological sensor that</w:t>
      </w:r>
      <w:r w:rsidRPr="00D62641">
        <w:rPr>
          <w:rFonts w:ascii="Book Antiqua" w:hAnsi="Book Antiqua" w:cs="Arial"/>
        </w:rPr>
        <w:t xml:space="preserve"> upregulates detoxification enzymes has been challenged</w:t>
      </w:r>
      <w:r w:rsidR="00A2574B" w:rsidRPr="00D62641">
        <w:rPr>
          <w:rFonts w:ascii="Book Antiqua" w:hAnsi="Book Antiqua" w:cs="Arial"/>
          <w:vertAlign w:val="superscript"/>
        </w:rPr>
        <w:t>[</w:t>
      </w:r>
      <w:r w:rsidRPr="00D62641">
        <w:rPr>
          <w:rFonts w:ascii="Book Antiqua" w:hAnsi="Book Antiqua" w:cs="Arial"/>
          <w:vertAlign w:val="superscript"/>
        </w:rPr>
        <w:t>31</w:t>
      </w:r>
      <w:r w:rsidR="00A107A3" w:rsidRPr="00D62641">
        <w:rPr>
          <w:rFonts w:ascii="Book Antiqua" w:hAnsi="Book Antiqua" w:cs="Arial"/>
          <w:vertAlign w:val="superscript"/>
        </w:rPr>
        <w:t>]</w:t>
      </w:r>
      <w:r w:rsidRPr="00D62641">
        <w:rPr>
          <w:rFonts w:ascii="Book Antiqua" w:hAnsi="Book Antiqua" w:cs="Arial"/>
        </w:rPr>
        <w:t xml:space="preserve">. Interactions between the receptor and dioxin (TCDD) have always been the cornerstone of mechanistic and physiologic AHR studies, however it </w:t>
      </w:r>
      <w:r w:rsidR="006A1958" w:rsidRPr="00D62641">
        <w:rPr>
          <w:rFonts w:ascii="Book Antiqua" w:hAnsi="Book Antiqua" w:cs="Arial"/>
        </w:rPr>
        <w:t xml:space="preserve">is </w:t>
      </w:r>
      <w:r w:rsidRPr="00D62641">
        <w:rPr>
          <w:rFonts w:ascii="Book Antiqua" w:hAnsi="Book Antiqua" w:cs="Arial"/>
        </w:rPr>
        <w:t xml:space="preserve">now known that there is a wide compendium of </w:t>
      </w:r>
      <w:r w:rsidRPr="00D62641">
        <w:rPr>
          <w:rFonts w:ascii="Book Antiqua" w:hAnsi="Book Antiqua" w:cs="Arial"/>
        </w:rPr>
        <w:lastRenderedPageBreak/>
        <w:t xml:space="preserve">exogenous chemicals that operate </w:t>
      </w:r>
      <w:r w:rsidR="00AA146D" w:rsidRPr="00D62641">
        <w:rPr>
          <w:rFonts w:ascii="Book Antiqua" w:hAnsi="Book Antiqua" w:cs="Arial"/>
          <w:i/>
        </w:rPr>
        <w:t>via</w:t>
      </w:r>
      <w:r w:rsidRPr="00D62641">
        <w:rPr>
          <w:rFonts w:ascii="Book Antiqua" w:hAnsi="Book Antiqua" w:cs="Arial"/>
        </w:rPr>
        <w:t xml:space="preserve"> the </w:t>
      </w:r>
      <w:proofErr w:type="gramStart"/>
      <w:r w:rsidRPr="00D62641">
        <w:rPr>
          <w:rFonts w:ascii="Book Antiqua" w:hAnsi="Book Antiqua" w:cs="Arial"/>
        </w:rPr>
        <w:t>AHR</w:t>
      </w:r>
      <w:r w:rsidR="00A2574B" w:rsidRPr="00D62641">
        <w:rPr>
          <w:rFonts w:ascii="Book Antiqua" w:hAnsi="Book Antiqua" w:cs="Arial"/>
          <w:vertAlign w:val="superscript"/>
        </w:rPr>
        <w:t>[</w:t>
      </w:r>
      <w:proofErr w:type="gramEnd"/>
      <w:r w:rsidRPr="00D62641">
        <w:rPr>
          <w:rFonts w:ascii="Book Antiqua" w:hAnsi="Book Antiqua" w:cs="Arial"/>
          <w:vertAlign w:val="superscript"/>
        </w:rPr>
        <w:t>32-34</w:t>
      </w:r>
      <w:r w:rsidR="00A107A3" w:rsidRPr="00D62641">
        <w:rPr>
          <w:rFonts w:ascii="Book Antiqua" w:hAnsi="Book Antiqua" w:cs="Arial"/>
          <w:vertAlign w:val="superscript"/>
        </w:rPr>
        <w:t>]</w:t>
      </w:r>
      <w:r w:rsidRPr="00D62641">
        <w:rPr>
          <w:rFonts w:ascii="Book Antiqua" w:hAnsi="Book Antiqua" w:cs="Arial"/>
        </w:rPr>
        <w:t xml:space="preserve">. In fact, it is </w:t>
      </w:r>
      <w:proofErr w:type="spellStart"/>
      <w:r w:rsidRPr="00D62641">
        <w:rPr>
          <w:rFonts w:ascii="Book Antiqua" w:hAnsi="Book Antiqua" w:cs="Arial"/>
        </w:rPr>
        <w:t>micronutritional</w:t>
      </w:r>
      <w:proofErr w:type="spellEnd"/>
      <w:r w:rsidRPr="00D62641">
        <w:rPr>
          <w:rFonts w:ascii="Book Antiqua" w:hAnsi="Book Antiqua" w:cs="Arial"/>
        </w:rPr>
        <w:t xml:space="preserve"> chemicals such as the indole family</w:t>
      </w:r>
      <w:r w:rsidR="00773B9E" w:rsidRPr="00D62641">
        <w:rPr>
          <w:rFonts w:ascii="Book Antiqua" w:hAnsi="Book Antiqua" w:cs="Arial"/>
        </w:rPr>
        <w:t xml:space="preserve"> including</w:t>
      </w:r>
      <w:r w:rsidRPr="00D62641">
        <w:rPr>
          <w:rFonts w:ascii="Book Antiqua" w:hAnsi="Book Antiqua" w:cs="Arial"/>
        </w:rPr>
        <w:t xml:space="preserve"> I3C and </w:t>
      </w:r>
      <w:r w:rsidR="006A1958" w:rsidRPr="00D62641">
        <w:rPr>
          <w:rFonts w:ascii="Book Antiqua" w:hAnsi="Book Antiqua" w:cs="Arial"/>
        </w:rPr>
        <w:t>DIM that</w:t>
      </w:r>
      <w:r w:rsidRPr="00D62641">
        <w:rPr>
          <w:rFonts w:ascii="Book Antiqua" w:hAnsi="Book Antiqua" w:cs="Arial"/>
        </w:rPr>
        <w:t xml:space="preserve"> have recently been identified as the bridge between AHR signaling and anti-inflammatory as well as </w:t>
      </w:r>
      <w:proofErr w:type="spellStart"/>
      <w:r w:rsidRPr="00D62641">
        <w:rPr>
          <w:rFonts w:ascii="Book Antiqua" w:hAnsi="Book Antiqua" w:cs="Arial"/>
        </w:rPr>
        <w:t>chemoprotective</w:t>
      </w:r>
      <w:proofErr w:type="spellEnd"/>
      <w:r w:rsidRPr="00D62641">
        <w:rPr>
          <w:rFonts w:ascii="Book Antiqua" w:hAnsi="Book Antiqua" w:cs="Arial"/>
        </w:rPr>
        <w:t xml:space="preserve"> effects in the gastrointestinal </w:t>
      </w:r>
      <w:proofErr w:type="gramStart"/>
      <w:r w:rsidRPr="00D62641">
        <w:rPr>
          <w:rFonts w:ascii="Book Antiqua" w:hAnsi="Book Antiqua" w:cs="Arial"/>
        </w:rPr>
        <w:t>system</w:t>
      </w:r>
      <w:r w:rsidR="00A2574B" w:rsidRPr="00D62641">
        <w:rPr>
          <w:rFonts w:ascii="Book Antiqua" w:hAnsi="Book Antiqua" w:cs="Arial"/>
          <w:vertAlign w:val="superscript"/>
        </w:rPr>
        <w:t>[</w:t>
      </w:r>
      <w:proofErr w:type="gramEnd"/>
      <w:r w:rsidR="00A107A3" w:rsidRPr="00D62641">
        <w:rPr>
          <w:rFonts w:ascii="Book Antiqua" w:hAnsi="Book Antiqua" w:cs="Arial"/>
          <w:vertAlign w:val="superscript"/>
        </w:rPr>
        <w:t>35]</w:t>
      </w:r>
      <w:r w:rsidRPr="00D62641">
        <w:rPr>
          <w:rFonts w:ascii="Book Antiqua" w:hAnsi="Book Antiqua" w:cs="Arial"/>
        </w:rPr>
        <w:t xml:space="preserve">. These chemicals have been found to enhance mucosal integrity, maintain intraepithelial lymphocyte populations, as well as sensitize the GI tract to certain populations of enteric </w:t>
      </w:r>
      <w:proofErr w:type="gramStart"/>
      <w:r w:rsidRPr="00D62641">
        <w:rPr>
          <w:rFonts w:ascii="Book Antiqua" w:hAnsi="Book Antiqua" w:cs="Arial"/>
        </w:rPr>
        <w:t>flora</w:t>
      </w:r>
      <w:r w:rsidR="00A2574B" w:rsidRPr="00D62641">
        <w:rPr>
          <w:rFonts w:ascii="Book Antiqua" w:hAnsi="Book Antiqua" w:cs="Arial"/>
          <w:vertAlign w:val="superscript"/>
        </w:rPr>
        <w:t>[</w:t>
      </w:r>
      <w:proofErr w:type="gramEnd"/>
      <w:r w:rsidRPr="00D62641">
        <w:rPr>
          <w:rFonts w:ascii="Book Antiqua" w:hAnsi="Book Antiqua" w:cs="Arial"/>
          <w:vertAlign w:val="superscript"/>
        </w:rPr>
        <w:t>36,37</w:t>
      </w:r>
      <w:r w:rsidR="00A107A3" w:rsidRPr="00D62641">
        <w:rPr>
          <w:rFonts w:ascii="Book Antiqua" w:hAnsi="Book Antiqua" w:cs="Arial"/>
          <w:vertAlign w:val="superscript"/>
        </w:rPr>
        <w:t>]</w:t>
      </w:r>
      <w:r w:rsidRPr="00D62641">
        <w:rPr>
          <w:rFonts w:ascii="Book Antiqua" w:hAnsi="Book Antiqua" w:cs="Arial"/>
        </w:rPr>
        <w:t>.</w:t>
      </w:r>
      <w:r w:rsidR="00062AEB" w:rsidRPr="00D62641">
        <w:rPr>
          <w:rFonts w:ascii="Book Antiqua" w:hAnsi="Book Antiqua" w:cs="Arial"/>
        </w:rPr>
        <w:t xml:space="preserve"> </w:t>
      </w:r>
      <w:r w:rsidRPr="00D62641">
        <w:rPr>
          <w:rFonts w:ascii="Book Antiqua" w:hAnsi="Book Antiqua" w:cs="Arial"/>
        </w:rPr>
        <w:t xml:space="preserve">In contrast, TCDD treatment has been found to weaken mucosal immunity in the </w:t>
      </w:r>
      <w:proofErr w:type="gramStart"/>
      <w:r w:rsidRPr="00D62641">
        <w:rPr>
          <w:rFonts w:ascii="Book Antiqua" w:hAnsi="Book Antiqua" w:cs="Arial"/>
        </w:rPr>
        <w:t>gut</w:t>
      </w:r>
      <w:r w:rsidR="00A2574B" w:rsidRPr="00D62641">
        <w:rPr>
          <w:rFonts w:ascii="Book Antiqua" w:hAnsi="Book Antiqua" w:cs="Arial"/>
          <w:vertAlign w:val="superscript"/>
        </w:rPr>
        <w:t>[</w:t>
      </w:r>
      <w:proofErr w:type="gramEnd"/>
      <w:r w:rsidRPr="00D62641">
        <w:rPr>
          <w:rFonts w:ascii="Book Antiqua" w:hAnsi="Book Antiqua" w:cs="Arial"/>
          <w:vertAlign w:val="superscript"/>
        </w:rPr>
        <w:t>38</w:t>
      </w:r>
      <w:r w:rsidR="00A107A3" w:rsidRPr="00D62641">
        <w:rPr>
          <w:rFonts w:ascii="Book Antiqua" w:hAnsi="Book Antiqua" w:cs="Arial"/>
          <w:vertAlign w:val="superscript"/>
        </w:rPr>
        <w:t>]</w:t>
      </w:r>
      <w:r w:rsidR="00CA0FEF" w:rsidRPr="00D62641">
        <w:rPr>
          <w:rFonts w:ascii="Book Antiqua" w:hAnsi="Book Antiqua" w:cs="Arial"/>
        </w:rPr>
        <w:t>. This would present a possible</w:t>
      </w:r>
      <w:r w:rsidRPr="00D62641">
        <w:rPr>
          <w:rFonts w:ascii="Book Antiqua" w:hAnsi="Book Antiqua" w:cs="Arial"/>
        </w:rPr>
        <w:t xml:space="preserve"> bifunctional role for the AHR and IBD. Further investigation of these actions is warranted to elucidate their role within the inherent disturbances of IBD. </w:t>
      </w:r>
      <w:r w:rsidR="006A1958" w:rsidRPr="00D62641">
        <w:rPr>
          <w:rFonts w:ascii="Book Antiqua" w:hAnsi="Book Antiqua" w:cs="Arial"/>
        </w:rPr>
        <w:t>A</w:t>
      </w:r>
      <w:r w:rsidRPr="00D62641">
        <w:rPr>
          <w:rFonts w:ascii="Book Antiqua" w:hAnsi="Book Antiqua" w:cs="Arial"/>
        </w:rPr>
        <w:t>n important step in understand</w:t>
      </w:r>
      <w:r w:rsidR="0074261A" w:rsidRPr="00D62641">
        <w:rPr>
          <w:rFonts w:ascii="Book Antiqua" w:hAnsi="Book Antiqua" w:cs="Arial"/>
        </w:rPr>
        <w:t>ing</w:t>
      </w:r>
      <w:r w:rsidRPr="00D62641">
        <w:rPr>
          <w:rFonts w:ascii="Book Antiqua" w:hAnsi="Book Antiqua" w:cs="Arial"/>
        </w:rPr>
        <w:t xml:space="preserve"> the role of both the AHR and its dietary ligands is to examine their roles modulating inflammation </w:t>
      </w:r>
      <w:r w:rsidRPr="00D62641">
        <w:rPr>
          <w:rFonts w:ascii="Book Antiqua" w:hAnsi="Book Antiqua" w:cs="Arial"/>
          <w:i/>
        </w:rPr>
        <w:t>in vitro</w:t>
      </w:r>
      <w:r w:rsidRPr="00D62641">
        <w:rPr>
          <w:rFonts w:ascii="Book Antiqua" w:hAnsi="Book Antiqua" w:cs="Arial"/>
        </w:rPr>
        <w:t>.</w:t>
      </w:r>
    </w:p>
    <w:p w14:paraId="7C45D618" w14:textId="672F5D79" w:rsidR="00A32932" w:rsidRPr="00D62641" w:rsidRDefault="00A32932" w:rsidP="00C814B4">
      <w:pPr>
        <w:spacing w:line="360" w:lineRule="auto"/>
        <w:jc w:val="both"/>
        <w:rPr>
          <w:rFonts w:ascii="Book Antiqua" w:hAnsi="Book Antiqua" w:cs="Arial"/>
        </w:rPr>
      </w:pPr>
      <w:r w:rsidRPr="00D62641">
        <w:rPr>
          <w:rFonts w:ascii="Book Antiqua" w:hAnsi="Book Antiqua" w:cs="Arial"/>
        </w:rPr>
        <w:tab/>
        <w:t xml:space="preserve">Research surrounding the aryl hydrocarbon receptor and various aspects of immunity has </w:t>
      </w:r>
      <w:r w:rsidR="006A1958" w:rsidRPr="00D62641">
        <w:rPr>
          <w:rFonts w:ascii="Book Antiqua" w:hAnsi="Book Antiqua" w:cs="Arial"/>
        </w:rPr>
        <w:t xml:space="preserve">recently </w:t>
      </w:r>
      <w:r w:rsidRPr="00D62641">
        <w:rPr>
          <w:rFonts w:ascii="Book Antiqua" w:hAnsi="Book Antiqua" w:cs="Arial"/>
        </w:rPr>
        <w:t xml:space="preserve">exploded, especially concerning the effects of dietary ligands. First, it is important to note that not only has DIM been found to activate the AHR </w:t>
      </w:r>
      <w:r w:rsidRPr="00D62641">
        <w:rPr>
          <w:rFonts w:ascii="Book Antiqua" w:hAnsi="Book Antiqua" w:cs="Arial"/>
          <w:i/>
        </w:rPr>
        <w:t>in vitro</w:t>
      </w:r>
      <w:r w:rsidRPr="00D62641">
        <w:rPr>
          <w:rFonts w:ascii="Book Antiqua" w:hAnsi="Book Antiqua" w:cs="Arial"/>
        </w:rPr>
        <w:t xml:space="preserve">, but has also been found to elicit multiple </w:t>
      </w:r>
      <w:proofErr w:type="spellStart"/>
      <w:r w:rsidRPr="00D62641">
        <w:rPr>
          <w:rFonts w:ascii="Book Antiqua" w:hAnsi="Book Antiqua" w:cs="Arial"/>
        </w:rPr>
        <w:t>chemoprotective</w:t>
      </w:r>
      <w:proofErr w:type="spellEnd"/>
      <w:r w:rsidRPr="00D62641">
        <w:rPr>
          <w:rFonts w:ascii="Book Antiqua" w:hAnsi="Book Antiqua" w:cs="Arial"/>
        </w:rPr>
        <w:t xml:space="preserve"> responses in various intestinal cell </w:t>
      </w:r>
      <w:proofErr w:type="gramStart"/>
      <w:r w:rsidRPr="00D62641">
        <w:rPr>
          <w:rFonts w:ascii="Book Antiqua" w:hAnsi="Book Antiqua" w:cs="Arial"/>
        </w:rPr>
        <w:t>lines</w:t>
      </w:r>
      <w:r w:rsidR="00A2574B" w:rsidRPr="00D62641">
        <w:rPr>
          <w:rFonts w:ascii="Book Antiqua" w:hAnsi="Book Antiqua" w:cs="Arial"/>
          <w:vertAlign w:val="superscript"/>
        </w:rPr>
        <w:t>[</w:t>
      </w:r>
      <w:proofErr w:type="gramEnd"/>
      <w:r w:rsidRPr="00D62641">
        <w:rPr>
          <w:rFonts w:ascii="Book Antiqua" w:hAnsi="Book Antiqua" w:cs="Arial"/>
          <w:vertAlign w:val="superscript"/>
        </w:rPr>
        <w:t>39-42</w:t>
      </w:r>
      <w:r w:rsidR="00A107A3" w:rsidRPr="00D62641">
        <w:rPr>
          <w:rFonts w:ascii="Book Antiqua" w:hAnsi="Book Antiqua" w:cs="Arial"/>
          <w:vertAlign w:val="superscript"/>
        </w:rPr>
        <w:t>]</w:t>
      </w:r>
      <w:r w:rsidRPr="00D62641">
        <w:rPr>
          <w:rFonts w:ascii="Book Antiqua" w:hAnsi="Book Antiqua" w:cs="Arial"/>
        </w:rPr>
        <w:t xml:space="preserve">. In addition to its ability to upregulate the AHR in cells of the digestive tract, DIM treatment also modulates immune cell activity. For instance, DIM treatment suppresses the inflammatory response of murine macrophages </w:t>
      </w:r>
      <w:r w:rsidRPr="00D62641">
        <w:rPr>
          <w:rFonts w:ascii="Book Antiqua" w:hAnsi="Book Antiqua" w:cs="Arial"/>
          <w:i/>
        </w:rPr>
        <w:t>in vitro</w:t>
      </w:r>
      <w:r w:rsidRPr="00D62641">
        <w:rPr>
          <w:rFonts w:ascii="Book Antiqua" w:hAnsi="Book Antiqua" w:cs="Arial"/>
        </w:rPr>
        <w:t xml:space="preserve"> </w:t>
      </w:r>
      <w:r w:rsidR="00AA146D" w:rsidRPr="00D62641">
        <w:rPr>
          <w:rFonts w:ascii="Book Antiqua" w:hAnsi="Book Antiqua" w:cs="Arial"/>
          <w:i/>
        </w:rPr>
        <w:t>via</w:t>
      </w:r>
      <w:r w:rsidRPr="00D62641">
        <w:rPr>
          <w:rFonts w:ascii="Book Antiqua" w:hAnsi="Book Antiqua" w:cs="Arial"/>
        </w:rPr>
        <w:t xml:space="preserve"> downregulation of TNF-</w:t>
      </w:r>
      <w:r w:rsidRPr="00D62641">
        <w:rPr>
          <w:rFonts w:ascii="Book Antiqua" w:hAnsi="Book Antiqua" w:cs="Times New Roman"/>
        </w:rPr>
        <w:t>α</w:t>
      </w:r>
      <w:r w:rsidRPr="00D62641">
        <w:rPr>
          <w:rFonts w:ascii="Book Antiqua" w:hAnsi="Book Antiqua" w:cs="Arial"/>
        </w:rPr>
        <w:t>, IL-6, and IL-</w:t>
      </w:r>
      <w:proofErr w:type="gramStart"/>
      <w:r w:rsidRPr="00D62641">
        <w:rPr>
          <w:rFonts w:ascii="Book Antiqua" w:hAnsi="Book Antiqua" w:cs="Arial"/>
        </w:rPr>
        <w:t>1</w:t>
      </w:r>
      <w:r w:rsidRPr="00D62641">
        <w:rPr>
          <w:rFonts w:ascii="Book Antiqua" w:hAnsi="Book Antiqua" w:cs="Times New Roman"/>
        </w:rPr>
        <w:t>β</w:t>
      </w:r>
      <w:r w:rsidR="00A2574B" w:rsidRPr="00D62641">
        <w:rPr>
          <w:rFonts w:ascii="Book Antiqua" w:hAnsi="Book Antiqua" w:cs="Arial"/>
          <w:vertAlign w:val="superscript"/>
        </w:rPr>
        <w:t>[</w:t>
      </w:r>
      <w:proofErr w:type="gramEnd"/>
      <w:r w:rsidRPr="00D62641">
        <w:rPr>
          <w:rFonts w:ascii="Book Antiqua" w:hAnsi="Book Antiqua" w:cs="Arial"/>
          <w:vertAlign w:val="superscript"/>
        </w:rPr>
        <w:t>43</w:t>
      </w:r>
      <w:r w:rsidR="00A107A3" w:rsidRPr="00D62641">
        <w:rPr>
          <w:rFonts w:ascii="Book Antiqua" w:hAnsi="Book Antiqua" w:cs="Arial"/>
          <w:vertAlign w:val="superscript"/>
        </w:rPr>
        <w:t>]</w:t>
      </w:r>
      <w:r w:rsidRPr="00D62641">
        <w:rPr>
          <w:rFonts w:ascii="Book Antiqua" w:hAnsi="Book Antiqua" w:cs="Arial"/>
        </w:rPr>
        <w:t>.</w:t>
      </w:r>
      <w:r w:rsidR="00062AEB" w:rsidRPr="00D62641">
        <w:rPr>
          <w:rFonts w:ascii="Book Antiqua" w:hAnsi="Book Antiqua" w:cs="Arial"/>
        </w:rPr>
        <w:t xml:space="preserve"> </w:t>
      </w:r>
      <w:r w:rsidRPr="00D62641">
        <w:rPr>
          <w:rFonts w:ascii="Book Antiqua" w:hAnsi="Book Antiqua" w:cs="Arial"/>
        </w:rPr>
        <w:t xml:space="preserve">These effects and more were also found when murine dendritic cells were treated with I3C. This protocol </w:t>
      </w:r>
      <w:r w:rsidR="00B32DEF" w:rsidRPr="00D62641">
        <w:rPr>
          <w:rFonts w:ascii="Book Antiqua" w:hAnsi="Book Antiqua" w:cs="Arial"/>
        </w:rPr>
        <w:t>prompted</w:t>
      </w:r>
      <w:r w:rsidRPr="00D62641">
        <w:rPr>
          <w:rFonts w:ascii="Book Antiqua" w:hAnsi="Book Antiqua" w:cs="Arial"/>
        </w:rPr>
        <w:t xml:space="preserve"> a downregulation of TNF-</w:t>
      </w:r>
      <w:r w:rsidRPr="00D62641">
        <w:rPr>
          <w:rFonts w:ascii="Book Antiqua" w:hAnsi="Book Antiqua" w:cs="Times New Roman"/>
        </w:rPr>
        <w:t>α</w:t>
      </w:r>
      <w:r w:rsidRPr="00D62641">
        <w:rPr>
          <w:rFonts w:ascii="Book Antiqua" w:hAnsi="Book Antiqua" w:cs="Arial"/>
        </w:rPr>
        <w:t>, IL-6, and IL-1</w:t>
      </w:r>
      <w:r w:rsidRPr="00D62641">
        <w:rPr>
          <w:rFonts w:ascii="Book Antiqua" w:hAnsi="Book Antiqua" w:cs="Times New Roman"/>
        </w:rPr>
        <w:t>β</w:t>
      </w:r>
      <w:r w:rsidRPr="00D62641">
        <w:rPr>
          <w:rFonts w:ascii="Book Antiqua" w:hAnsi="Book Antiqua" w:cs="Arial"/>
        </w:rPr>
        <w:t xml:space="preserve"> as well as an upregulation of IL-10</w:t>
      </w:r>
      <w:r w:rsidR="00A2574B" w:rsidRPr="00D62641">
        <w:rPr>
          <w:rFonts w:ascii="Book Antiqua" w:hAnsi="Book Antiqua" w:cs="Arial"/>
          <w:vertAlign w:val="superscript"/>
        </w:rPr>
        <w:t>[</w:t>
      </w:r>
      <w:r w:rsidRPr="00D62641">
        <w:rPr>
          <w:rFonts w:ascii="Book Antiqua" w:hAnsi="Book Antiqua" w:cs="Arial"/>
          <w:vertAlign w:val="superscript"/>
        </w:rPr>
        <w:t>44</w:t>
      </w:r>
      <w:r w:rsidR="00A107A3" w:rsidRPr="00D62641">
        <w:rPr>
          <w:rFonts w:ascii="Book Antiqua" w:hAnsi="Book Antiqua" w:cs="Arial"/>
          <w:vertAlign w:val="superscript"/>
        </w:rPr>
        <w:t>]</w:t>
      </w:r>
      <w:r w:rsidRPr="00D62641">
        <w:rPr>
          <w:rFonts w:ascii="Book Antiqua" w:hAnsi="Book Antiqua" w:cs="Arial"/>
        </w:rPr>
        <w:t>. These are important findings as activated macrophages as well as these inflammatory cytokines, especially TNF-</w:t>
      </w:r>
      <w:r w:rsidRPr="00D62641">
        <w:rPr>
          <w:rFonts w:ascii="Book Antiqua" w:hAnsi="Book Antiqua" w:cs="Times New Roman"/>
        </w:rPr>
        <w:t>α</w:t>
      </w:r>
      <w:r w:rsidRPr="00D62641">
        <w:rPr>
          <w:rFonts w:ascii="Book Antiqua" w:hAnsi="Book Antiqua" w:cs="Arial"/>
        </w:rPr>
        <w:t xml:space="preserve">, play key roles in the pathogenesis of </w:t>
      </w:r>
      <w:proofErr w:type="gramStart"/>
      <w:r w:rsidRPr="00D62641">
        <w:rPr>
          <w:rFonts w:ascii="Book Antiqua" w:hAnsi="Book Antiqua" w:cs="Arial"/>
        </w:rPr>
        <w:t>IBD</w:t>
      </w:r>
      <w:r w:rsidR="00A2574B" w:rsidRPr="00D62641">
        <w:rPr>
          <w:rFonts w:ascii="Book Antiqua" w:hAnsi="Book Antiqua" w:cs="Arial"/>
          <w:vertAlign w:val="superscript"/>
        </w:rPr>
        <w:t>[</w:t>
      </w:r>
      <w:proofErr w:type="gramEnd"/>
      <w:r w:rsidRPr="00D62641">
        <w:rPr>
          <w:rFonts w:ascii="Book Antiqua" w:hAnsi="Book Antiqua" w:cs="Arial"/>
          <w:vertAlign w:val="superscript"/>
        </w:rPr>
        <w:t>45-49</w:t>
      </w:r>
      <w:r w:rsidR="00A107A3" w:rsidRPr="00D62641">
        <w:rPr>
          <w:rFonts w:ascii="Book Antiqua" w:hAnsi="Book Antiqua" w:cs="Arial"/>
          <w:vertAlign w:val="superscript"/>
        </w:rPr>
        <w:t>]</w:t>
      </w:r>
      <w:r w:rsidRPr="00D62641">
        <w:rPr>
          <w:rFonts w:ascii="Book Antiqua" w:hAnsi="Book Antiqua" w:cs="Arial"/>
        </w:rPr>
        <w:t>. In fact, many of the most widely used biologic agents for the treatment of IBD are anti- TNF-</w:t>
      </w:r>
      <w:r w:rsidRPr="00D62641">
        <w:rPr>
          <w:rFonts w:ascii="Book Antiqua" w:hAnsi="Book Antiqua" w:cs="Times New Roman"/>
        </w:rPr>
        <w:t>α</w:t>
      </w:r>
      <w:r w:rsidRPr="00D62641">
        <w:rPr>
          <w:rFonts w:ascii="Book Antiqua" w:hAnsi="Book Antiqua" w:cs="Arial"/>
        </w:rPr>
        <w:t xml:space="preserve"> </w:t>
      </w:r>
      <w:proofErr w:type="gramStart"/>
      <w:r w:rsidRPr="00D62641">
        <w:rPr>
          <w:rFonts w:ascii="Book Antiqua" w:hAnsi="Book Antiqua" w:cs="Arial"/>
        </w:rPr>
        <w:t>antibodies</w:t>
      </w:r>
      <w:r w:rsidR="00A2574B" w:rsidRPr="00D62641">
        <w:rPr>
          <w:rFonts w:ascii="Book Antiqua" w:hAnsi="Book Antiqua" w:cs="Arial"/>
          <w:vertAlign w:val="superscript"/>
        </w:rPr>
        <w:t>[</w:t>
      </w:r>
      <w:proofErr w:type="gramEnd"/>
      <w:r w:rsidRPr="00D62641">
        <w:rPr>
          <w:rFonts w:ascii="Book Antiqua" w:hAnsi="Book Antiqua" w:cs="Arial"/>
          <w:vertAlign w:val="superscript"/>
        </w:rPr>
        <w:t>50</w:t>
      </w:r>
      <w:r w:rsidR="00A107A3" w:rsidRPr="00D62641">
        <w:rPr>
          <w:rFonts w:ascii="Book Antiqua" w:hAnsi="Book Antiqua" w:cs="Arial"/>
          <w:vertAlign w:val="superscript"/>
        </w:rPr>
        <w:t>]</w:t>
      </w:r>
      <w:r w:rsidRPr="00D62641">
        <w:rPr>
          <w:rFonts w:ascii="Book Antiqua" w:hAnsi="Book Antiqua" w:cs="Arial"/>
        </w:rPr>
        <w:t xml:space="preserve">. </w:t>
      </w:r>
    </w:p>
    <w:p w14:paraId="1E3348B0" w14:textId="71F9E491" w:rsidR="00A32932" w:rsidRPr="00D62641" w:rsidRDefault="00A32932" w:rsidP="00C814B4">
      <w:pPr>
        <w:spacing w:line="360" w:lineRule="auto"/>
        <w:jc w:val="both"/>
        <w:rPr>
          <w:rFonts w:ascii="Book Antiqua" w:hAnsi="Book Antiqua" w:cs="Arial"/>
        </w:rPr>
      </w:pPr>
      <w:r w:rsidRPr="00D62641">
        <w:rPr>
          <w:rFonts w:ascii="Book Antiqua" w:hAnsi="Book Antiqua" w:cs="Arial"/>
        </w:rPr>
        <w:tab/>
        <w:t xml:space="preserve">In addition to various cytokine and interleukin abnormalities, inflammatory bowel disease has also been linked to various T-cell populations and their relative size and function in the GI </w:t>
      </w:r>
      <w:proofErr w:type="gramStart"/>
      <w:r w:rsidRPr="00D62641">
        <w:rPr>
          <w:rFonts w:ascii="Book Antiqua" w:hAnsi="Book Antiqua" w:cs="Arial"/>
        </w:rPr>
        <w:t>tract</w:t>
      </w:r>
      <w:r w:rsidR="00A2574B" w:rsidRPr="00D62641">
        <w:rPr>
          <w:rFonts w:ascii="Book Antiqua" w:hAnsi="Book Antiqua" w:cs="Arial"/>
          <w:vertAlign w:val="superscript"/>
        </w:rPr>
        <w:t>[</w:t>
      </w:r>
      <w:proofErr w:type="gramEnd"/>
      <w:r w:rsidRPr="00D62641">
        <w:rPr>
          <w:rFonts w:ascii="Book Antiqua" w:hAnsi="Book Antiqua" w:cs="Arial"/>
          <w:vertAlign w:val="superscript"/>
        </w:rPr>
        <w:t>51</w:t>
      </w:r>
      <w:r w:rsidR="00A107A3" w:rsidRPr="00D62641">
        <w:rPr>
          <w:rFonts w:ascii="Book Antiqua" w:hAnsi="Book Antiqua" w:cs="Arial"/>
          <w:vertAlign w:val="superscript"/>
        </w:rPr>
        <w:t>]</w:t>
      </w:r>
      <w:r w:rsidRPr="00D62641">
        <w:rPr>
          <w:rFonts w:ascii="Book Antiqua" w:hAnsi="Book Antiqua" w:cs="Arial"/>
        </w:rPr>
        <w:t>. Two distinct populations that have been linked to IBD disease activity are T-regulatory cells (</w:t>
      </w:r>
      <w:proofErr w:type="spellStart"/>
      <w:r w:rsidRPr="00D62641">
        <w:rPr>
          <w:rFonts w:ascii="Book Antiqua" w:hAnsi="Book Antiqua" w:cs="Arial"/>
        </w:rPr>
        <w:t>T</w:t>
      </w:r>
      <w:r w:rsidRPr="00D62641">
        <w:rPr>
          <w:rFonts w:ascii="Book Antiqua" w:hAnsi="Book Antiqua" w:cs="Arial"/>
          <w:vertAlign w:val="subscript"/>
        </w:rPr>
        <w:t>reg</w:t>
      </w:r>
      <w:proofErr w:type="spellEnd"/>
      <w:r w:rsidRPr="00D62641">
        <w:rPr>
          <w:rFonts w:ascii="Book Antiqua" w:hAnsi="Book Antiqua" w:cs="Arial"/>
        </w:rPr>
        <w:t>) and T</w:t>
      </w:r>
      <w:r w:rsidRPr="00D62641">
        <w:rPr>
          <w:rFonts w:ascii="Book Antiqua" w:hAnsi="Book Antiqua" w:cs="Arial"/>
          <w:vertAlign w:val="subscript"/>
        </w:rPr>
        <w:t>h</w:t>
      </w:r>
      <w:r w:rsidRPr="00D62641">
        <w:rPr>
          <w:rFonts w:ascii="Book Antiqua" w:hAnsi="Book Antiqua" w:cs="Arial"/>
        </w:rPr>
        <w:t>17 T-</w:t>
      </w:r>
      <w:proofErr w:type="gramStart"/>
      <w:r w:rsidRPr="00D62641">
        <w:rPr>
          <w:rFonts w:ascii="Book Antiqua" w:hAnsi="Book Antiqua" w:cs="Arial"/>
        </w:rPr>
        <w:t>cells</w:t>
      </w:r>
      <w:r w:rsidR="00A2574B" w:rsidRPr="00D62641">
        <w:rPr>
          <w:rFonts w:ascii="Book Antiqua" w:hAnsi="Book Antiqua" w:cs="Arial"/>
          <w:vertAlign w:val="superscript"/>
        </w:rPr>
        <w:t>[</w:t>
      </w:r>
      <w:proofErr w:type="gramEnd"/>
      <w:r w:rsidRPr="00D62641">
        <w:rPr>
          <w:rFonts w:ascii="Book Antiqua" w:hAnsi="Book Antiqua" w:cs="Arial"/>
          <w:vertAlign w:val="superscript"/>
        </w:rPr>
        <w:t>52-54</w:t>
      </w:r>
      <w:r w:rsidR="00A107A3" w:rsidRPr="00D62641">
        <w:rPr>
          <w:rFonts w:ascii="Book Antiqua" w:hAnsi="Book Antiqua" w:cs="Arial"/>
          <w:vertAlign w:val="superscript"/>
        </w:rPr>
        <w:t>]</w:t>
      </w:r>
      <w:r w:rsidRPr="00D62641">
        <w:rPr>
          <w:rFonts w:ascii="Book Antiqua" w:hAnsi="Book Antiqua" w:cs="Arial"/>
        </w:rPr>
        <w:t xml:space="preserve">. The action of </w:t>
      </w:r>
      <w:proofErr w:type="spellStart"/>
      <w:r w:rsidRPr="00D62641">
        <w:rPr>
          <w:rFonts w:ascii="Book Antiqua" w:hAnsi="Book Antiqua" w:cs="Arial"/>
        </w:rPr>
        <w:t>T</w:t>
      </w:r>
      <w:r w:rsidRPr="00D62641">
        <w:rPr>
          <w:rFonts w:ascii="Book Antiqua" w:hAnsi="Book Antiqua" w:cs="Arial"/>
          <w:vertAlign w:val="subscript"/>
        </w:rPr>
        <w:t>reg</w:t>
      </w:r>
      <w:proofErr w:type="spellEnd"/>
      <w:r w:rsidRPr="00D62641">
        <w:rPr>
          <w:rFonts w:ascii="Book Antiqua" w:hAnsi="Book Antiqua" w:cs="Arial"/>
        </w:rPr>
        <w:t xml:space="preserve"> cells has been found to be protective, while T</w:t>
      </w:r>
      <w:r w:rsidRPr="00D62641">
        <w:rPr>
          <w:rFonts w:ascii="Book Antiqua" w:hAnsi="Book Antiqua" w:cs="Arial"/>
          <w:vertAlign w:val="subscript"/>
        </w:rPr>
        <w:t>h</w:t>
      </w:r>
      <w:r w:rsidRPr="00D62641">
        <w:rPr>
          <w:rFonts w:ascii="Book Antiqua" w:hAnsi="Book Antiqua" w:cs="Arial"/>
        </w:rPr>
        <w:t xml:space="preserve">17 cell activity has propagated inflammatory </w:t>
      </w:r>
      <w:r w:rsidRPr="00D62641">
        <w:rPr>
          <w:rFonts w:ascii="Book Antiqua" w:hAnsi="Book Antiqua" w:cs="Arial"/>
        </w:rPr>
        <w:lastRenderedPageBreak/>
        <w:t>damage in IBD.</w:t>
      </w:r>
      <w:r w:rsidR="00062AEB" w:rsidRPr="00D62641">
        <w:rPr>
          <w:rFonts w:ascii="Book Antiqua" w:hAnsi="Book Antiqua" w:cs="Arial"/>
        </w:rPr>
        <w:t xml:space="preserve"> </w:t>
      </w:r>
      <w:r w:rsidRPr="00D62641">
        <w:rPr>
          <w:rFonts w:ascii="Book Antiqua" w:hAnsi="Book Antiqua" w:cs="Arial"/>
        </w:rPr>
        <w:t>It is well established t</w:t>
      </w:r>
      <w:r w:rsidR="00E036D1" w:rsidRPr="00D62641">
        <w:rPr>
          <w:rFonts w:ascii="Book Antiqua" w:hAnsi="Book Antiqua" w:cs="Arial"/>
        </w:rPr>
        <w:t>hat t</w:t>
      </w:r>
      <w:r w:rsidRPr="00D62641">
        <w:rPr>
          <w:rFonts w:ascii="Book Antiqua" w:hAnsi="Book Antiqua" w:cs="Arial"/>
        </w:rPr>
        <w:t xml:space="preserve">he aryl hydrocarbon receptor modulates various populations of immune cells, which has implications for the future treatment of </w:t>
      </w:r>
      <w:proofErr w:type="gramStart"/>
      <w:r w:rsidRPr="00D62641">
        <w:rPr>
          <w:rFonts w:ascii="Book Antiqua" w:hAnsi="Book Antiqua" w:cs="Arial"/>
        </w:rPr>
        <w:t>IBD</w:t>
      </w:r>
      <w:r w:rsidR="00A2574B" w:rsidRPr="00D62641">
        <w:rPr>
          <w:rFonts w:ascii="Book Antiqua" w:hAnsi="Book Antiqua" w:cs="Arial"/>
          <w:vertAlign w:val="superscript"/>
        </w:rPr>
        <w:t>[</w:t>
      </w:r>
      <w:proofErr w:type="gramEnd"/>
      <w:r w:rsidRPr="00D62641">
        <w:rPr>
          <w:rFonts w:ascii="Book Antiqua" w:hAnsi="Book Antiqua" w:cs="Arial"/>
          <w:vertAlign w:val="superscript"/>
        </w:rPr>
        <w:t>55</w:t>
      </w:r>
      <w:r w:rsidR="00A107A3" w:rsidRPr="00D62641">
        <w:rPr>
          <w:rFonts w:ascii="Book Antiqua" w:hAnsi="Book Antiqua" w:cs="Arial"/>
          <w:vertAlign w:val="superscript"/>
        </w:rPr>
        <w:t>]</w:t>
      </w:r>
      <w:r w:rsidRPr="00D62641">
        <w:rPr>
          <w:rFonts w:ascii="Book Antiqua" w:hAnsi="Book Antiqua" w:cs="Arial"/>
        </w:rPr>
        <w:t>.</w:t>
      </w:r>
      <w:r w:rsidR="00062AEB" w:rsidRPr="00D62641">
        <w:rPr>
          <w:rFonts w:ascii="Book Antiqua" w:hAnsi="Book Antiqua" w:cs="Arial"/>
        </w:rPr>
        <w:t xml:space="preserve"> </w:t>
      </w:r>
      <w:r w:rsidRPr="00D62641">
        <w:rPr>
          <w:rFonts w:ascii="Book Antiqua" w:hAnsi="Book Antiqua" w:cs="Arial"/>
        </w:rPr>
        <w:t xml:space="preserve">In fact, AHR stimulation </w:t>
      </w:r>
      <w:r w:rsidR="00AA146D" w:rsidRPr="00D62641">
        <w:rPr>
          <w:rFonts w:ascii="Book Antiqua" w:hAnsi="Book Antiqua" w:cs="Arial"/>
          <w:i/>
        </w:rPr>
        <w:t>via</w:t>
      </w:r>
      <w:r w:rsidRPr="00D62641">
        <w:rPr>
          <w:rFonts w:ascii="Book Antiqua" w:hAnsi="Book Antiqua" w:cs="Arial"/>
        </w:rPr>
        <w:t xml:space="preserve"> natural ligands has been linked specifically to upregulated </w:t>
      </w:r>
      <w:proofErr w:type="spellStart"/>
      <w:r w:rsidRPr="00D62641">
        <w:rPr>
          <w:rFonts w:ascii="Book Antiqua" w:hAnsi="Book Antiqua" w:cs="Arial"/>
        </w:rPr>
        <w:t>T</w:t>
      </w:r>
      <w:r w:rsidRPr="00D62641">
        <w:rPr>
          <w:rFonts w:ascii="Book Antiqua" w:hAnsi="Book Antiqua" w:cs="Arial"/>
          <w:vertAlign w:val="subscript"/>
        </w:rPr>
        <w:t>reg</w:t>
      </w:r>
      <w:proofErr w:type="spellEnd"/>
      <w:r w:rsidRPr="00D62641">
        <w:rPr>
          <w:rFonts w:ascii="Book Antiqua" w:hAnsi="Book Antiqua" w:cs="Arial"/>
        </w:rPr>
        <w:t xml:space="preserve"> cell activity and inhibition of T</w:t>
      </w:r>
      <w:r w:rsidRPr="00D62641">
        <w:rPr>
          <w:rFonts w:ascii="Book Antiqua" w:hAnsi="Book Antiqua" w:cs="Arial"/>
          <w:vertAlign w:val="subscript"/>
        </w:rPr>
        <w:t>h</w:t>
      </w:r>
      <w:r w:rsidRPr="00D62641">
        <w:rPr>
          <w:rFonts w:ascii="Book Antiqua" w:hAnsi="Book Antiqua" w:cs="Arial"/>
        </w:rPr>
        <w:t xml:space="preserve">17 cell </w:t>
      </w:r>
      <w:proofErr w:type="gramStart"/>
      <w:r w:rsidRPr="00D62641">
        <w:rPr>
          <w:rFonts w:ascii="Book Antiqua" w:hAnsi="Book Antiqua" w:cs="Arial"/>
        </w:rPr>
        <w:t>activity</w:t>
      </w:r>
      <w:r w:rsidR="00A2574B" w:rsidRPr="00D62641">
        <w:rPr>
          <w:rFonts w:ascii="Book Antiqua" w:hAnsi="Book Antiqua" w:cs="Arial"/>
          <w:vertAlign w:val="superscript"/>
        </w:rPr>
        <w:t>[</w:t>
      </w:r>
      <w:proofErr w:type="gramEnd"/>
      <w:r w:rsidR="00236944" w:rsidRPr="00D62641">
        <w:rPr>
          <w:rFonts w:ascii="Book Antiqua" w:hAnsi="Book Antiqua" w:cs="Arial"/>
          <w:vertAlign w:val="superscript"/>
        </w:rPr>
        <w:t>27,55-</w:t>
      </w:r>
      <w:r w:rsidRPr="00D62641">
        <w:rPr>
          <w:rFonts w:ascii="Book Antiqua" w:hAnsi="Book Antiqua" w:cs="Arial"/>
          <w:vertAlign w:val="superscript"/>
        </w:rPr>
        <w:t>57</w:t>
      </w:r>
      <w:r w:rsidR="00A107A3" w:rsidRPr="00D62641">
        <w:rPr>
          <w:rFonts w:ascii="Book Antiqua" w:hAnsi="Book Antiqua" w:cs="Arial"/>
          <w:vertAlign w:val="superscript"/>
        </w:rPr>
        <w:t>]</w:t>
      </w:r>
      <w:r w:rsidRPr="00D62641">
        <w:rPr>
          <w:rFonts w:ascii="Book Antiqua" w:hAnsi="Book Antiqua" w:cs="Arial"/>
        </w:rPr>
        <w:t>. These effects have been further proven to be AHR-</w:t>
      </w:r>
      <w:proofErr w:type="gramStart"/>
      <w:r w:rsidRPr="00D62641">
        <w:rPr>
          <w:rFonts w:ascii="Book Antiqua" w:hAnsi="Book Antiqua" w:cs="Arial"/>
        </w:rPr>
        <w:t>dependent</w:t>
      </w:r>
      <w:r w:rsidR="00A2574B" w:rsidRPr="00D62641">
        <w:rPr>
          <w:rFonts w:ascii="Book Antiqua" w:hAnsi="Book Antiqua" w:cs="Arial"/>
          <w:vertAlign w:val="superscript"/>
        </w:rPr>
        <w:t>[</w:t>
      </w:r>
      <w:proofErr w:type="gramEnd"/>
      <w:r w:rsidRPr="00D62641">
        <w:rPr>
          <w:rFonts w:ascii="Book Antiqua" w:hAnsi="Book Antiqua" w:cs="Arial"/>
          <w:vertAlign w:val="superscript"/>
        </w:rPr>
        <w:t>58</w:t>
      </w:r>
      <w:r w:rsidR="00A107A3" w:rsidRPr="00D62641">
        <w:rPr>
          <w:rFonts w:ascii="Book Antiqua" w:hAnsi="Book Antiqua" w:cs="Arial"/>
          <w:vertAlign w:val="superscript"/>
        </w:rPr>
        <w:t>]</w:t>
      </w:r>
      <w:r w:rsidRPr="00D62641">
        <w:rPr>
          <w:rFonts w:ascii="Book Antiqua" w:hAnsi="Book Antiqua" w:cs="Arial"/>
        </w:rPr>
        <w:t xml:space="preserve">. Another immunomodulatory effect of </w:t>
      </w:r>
      <w:r w:rsidRPr="00D62641">
        <w:rPr>
          <w:rFonts w:ascii="Book Antiqua" w:hAnsi="Book Antiqua" w:cs="Arial"/>
          <w:i/>
        </w:rPr>
        <w:t>in vitro</w:t>
      </w:r>
      <w:r w:rsidRPr="00D62641">
        <w:rPr>
          <w:rFonts w:ascii="Book Antiqua" w:hAnsi="Book Antiqua" w:cs="Arial"/>
        </w:rPr>
        <w:t xml:space="preserve"> AHR stimulation comes as a consequence of </w:t>
      </w:r>
      <w:proofErr w:type="spellStart"/>
      <w:r w:rsidRPr="00D62641">
        <w:rPr>
          <w:rFonts w:ascii="Book Antiqua" w:hAnsi="Book Antiqua" w:cs="Arial"/>
        </w:rPr>
        <w:t>T</w:t>
      </w:r>
      <w:r w:rsidRPr="00D62641">
        <w:rPr>
          <w:rFonts w:ascii="Book Antiqua" w:hAnsi="Book Antiqua" w:cs="Arial"/>
          <w:vertAlign w:val="subscript"/>
        </w:rPr>
        <w:t>reg</w:t>
      </w:r>
      <w:proofErr w:type="spellEnd"/>
      <w:r w:rsidRPr="00D62641">
        <w:rPr>
          <w:rFonts w:ascii="Book Antiqua" w:hAnsi="Book Antiqua" w:cs="Arial"/>
          <w:vertAlign w:val="subscript"/>
        </w:rPr>
        <w:t xml:space="preserve"> </w:t>
      </w:r>
      <w:r w:rsidRPr="00D62641">
        <w:rPr>
          <w:rFonts w:ascii="Book Antiqua" w:hAnsi="Book Antiqua" w:cs="Arial"/>
        </w:rPr>
        <w:t>cell biology.</w:t>
      </w:r>
      <w:r w:rsidR="00062AEB" w:rsidRPr="00D62641">
        <w:rPr>
          <w:rFonts w:ascii="Book Antiqua" w:hAnsi="Book Antiqua" w:cs="Arial"/>
        </w:rPr>
        <w:t xml:space="preserve"> </w:t>
      </w:r>
      <w:r w:rsidRPr="00D62641">
        <w:rPr>
          <w:rFonts w:ascii="Book Antiqua" w:hAnsi="Book Antiqua" w:cs="Arial"/>
        </w:rPr>
        <w:t xml:space="preserve">AHR activity </w:t>
      </w:r>
      <w:r w:rsidR="0093123A" w:rsidRPr="00D62641">
        <w:rPr>
          <w:rFonts w:ascii="Book Antiqua" w:hAnsi="Book Antiqua" w:cs="Arial"/>
        </w:rPr>
        <w:t>enhances</w:t>
      </w:r>
      <w:r w:rsidRPr="00D62641">
        <w:rPr>
          <w:rFonts w:ascii="Book Antiqua" w:hAnsi="Book Antiqua" w:cs="Arial"/>
        </w:rPr>
        <w:t xml:space="preserve"> </w:t>
      </w:r>
      <w:proofErr w:type="spellStart"/>
      <w:r w:rsidRPr="00D62641">
        <w:rPr>
          <w:rFonts w:ascii="Book Antiqua" w:hAnsi="Book Antiqua" w:cs="Arial"/>
        </w:rPr>
        <w:t>T</w:t>
      </w:r>
      <w:r w:rsidRPr="00D62641">
        <w:rPr>
          <w:rFonts w:ascii="Book Antiqua" w:hAnsi="Book Antiqua" w:cs="Arial"/>
          <w:vertAlign w:val="subscript"/>
        </w:rPr>
        <w:t>reg</w:t>
      </w:r>
      <w:proofErr w:type="spellEnd"/>
      <w:r w:rsidRPr="00D62641">
        <w:rPr>
          <w:rFonts w:ascii="Book Antiqua" w:hAnsi="Book Antiqua" w:cs="Arial"/>
        </w:rPr>
        <w:t xml:space="preserve"> differentiation and thus increases the population of </w:t>
      </w:r>
      <w:proofErr w:type="spellStart"/>
      <w:r w:rsidRPr="00D62641">
        <w:rPr>
          <w:rFonts w:ascii="Book Antiqua" w:hAnsi="Book Antiqua" w:cs="Arial"/>
        </w:rPr>
        <w:t>immunoregulatory</w:t>
      </w:r>
      <w:proofErr w:type="spellEnd"/>
      <w:r w:rsidRPr="00D62641">
        <w:rPr>
          <w:rFonts w:ascii="Book Antiqua" w:hAnsi="Book Antiqua" w:cs="Arial"/>
        </w:rPr>
        <w:t>/anti-inflammatory cell populations that are responsive to IL-10</w:t>
      </w:r>
      <w:r w:rsidR="00A2574B" w:rsidRPr="00D62641">
        <w:rPr>
          <w:rFonts w:ascii="Book Antiqua" w:hAnsi="Book Antiqua" w:cs="Arial"/>
          <w:vertAlign w:val="superscript"/>
        </w:rPr>
        <w:t>[</w:t>
      </w:r>
      <w:r w:rsidRPr="00D62641">
        <w:rPr>
          <w:rFonts w:ascii="Book Antiqua" w:hAnsi="Book Antiqua" w:cs="Arial"/>
          <w:vertAlign w:val="superscript"/>
        </w:rPr>
        <w:t>58</w:t>
      </w:r>
      <w:r w:rsidR="00A107A3" w:rsidRPr="00D62641">
        <w:rPr>
          <w:rFonts w:ascii="Book Antiqua" w:hAnsi="Book Antiqua" w:cs="Arial"/>
          <w:vertAlign w:val="superscript"/>
        </w:rPr>
        <w:t>]</w:t>
      </w:r>
      <w:r w:rsidRPr="00D62641">
        <w:rPr>
          <w:rFonts w:ascii="Book Antiqua" w:hAnsi="Book Antiqua" w:cs="Arial"/>
        </w:rPr>
        <w:t>. This is not only important because, as mentioned earlier, DIM treatment of murine immune cells leads to the induction of IL-10 , but also because IL-10 has a firmly seated role in the pathophysiology of IBD.</w:t>
      </w:r>
      <w:r w:rsidR="00062AEB" w:rsidRPr="00D62641">
        <w:rPr>
          <w:rFonts w:ascii="Book Antiqua" w:hAnsi="Book Antiqua" w:cs="Arial"/>
        </w:rPr>
        <w:t xml:space="preserve"> </w:t>
      </w:r>
      <w:r w:rsidRPr="00D62641">
        <w:rPr>
          <w:rFonts w:ascii="Book Antiqua" w:hAnsi="Book Antiqua" w:cs="Arial"/>
        </w:rPr>
        <w:t xml:space="preserve">Mice null for IL-10 have been found to be deficient in various </w:t>
      </w:r>
      <w:proofErr w:type="spellStart"/>
      <w:r w:rsidRPr="00D62641">
        <w:rPr>
          <w:rFonts w:ascii="Book Antiqua" w:hAnsi="Book Antiqua" w:cs="Arial"/>
        </w:rPr>
        <w:t>immunoregulatory</w:t>
      </w:r>
      <w:proofErr w:type="spellEnd"/>
      <w:r w:rsidRPr="00D62641">
        <w:rPr>
          <w:rFonts w:ascii="Book Antiqua" w:hAnsi="Book Antiqua" w:cs="Arial"/>
        </w:rPr>
        <w:t xml:space="preserve"> </w:t>
      </w:r>
      <w:r w:rsidR="006A1958" w:rsidRPr="00D62641">
        <w:rPr>
          <w:rFonts w:ascii="Book Antiqua" w:hAnsi="Book Antiqua" w:cs="Arial"/>
        </w:rPr>
        <w:t>functions</w:t>
      </w:r>
      <w:r w:rsidRPr="00D62641">
        <w:rPr>
          <w:rFonts w:ascii="Book Antiqua" w:hAnsi="Book Antiqua" w:cs="Arial"/>
        </w:rPr>
        <w:t xml:space="preserve"> in the GI </w:t>
      </w:r>
      <w:proofErr w:type="gramStart"/>
      <w:r w:rsidRPr="00D62641">
        <w:rPr>
          <w:rFonts w:ascii="Book Antiqua" w:hAnsi="Book Antiqua" w:cs="Arial"/>
        </w:rPr>
        <w:t>tract</w:t>
      </w:r>
      <w:r w:rsidR="00A2574B" w:rsidRPr="00D62641">
        <w:rPr>
          <w:rFonts w:ascii="Book Antiqua" w:hAnsi="Book Antiqua" w:cs="Arial"/>
          <w:vertAlign w:val="superscript"/>
        </w:rPr>
        <w:t>[</w:t>
      </w:r>
      <w:proofErr w:type="gramEnd"/>
      <w:r w:rsidRPr="00D62641">
        <w:rPr>
          <w:rFonts w:ascii="Book Antiqua" w:hAnsi="Book Antiqua" w:cs="Arial"/>
          <w:vertAlign w:val="superscript"/>
        </w:rPr>
        <w:t>59</w:t>
      </w:r>
      <w:r w:rsidR="00A107A3" w:rsidRPr="00D62641">
        <w:rPr>
          <w:rFonts w:ascii="Book Antiqua" w:hAnsi="Book Antiqua" w:cs="Arial"/>
          <w:vertAlign w:val="superscript"/>
        </w:rPr>
        <w:t>]</w:t>
      </w:r>
      <w:r w:rsidRPr="00D62641">
        <w:rPr>
          <w:rFonts w:ascii="Book Antiqua" w:hAnsi="Book Antiqua" w:cs="Arial"/>
        </w:rPr>
        <w:t xml:space="preserve">. Even more, in a small trial, patients with Crohn’s disease responded favorably to treatment with recombinant IL-10 producing </w:t>
      </w:r>
      <w:proofErr w:type="gramStart"/>
      <w:r w:rsidRPr="00D62641">
        <w:rPr>
          <w:rFonts w:ascii="Book Antiqua" w:hAnsi="Book Antiqua" w:cs="Arial"/>
        </w:rPr>
        <w:t>microbes</w:t>
      </w:r>
      <w:r w:rsidR="00A2574B" w:rsidRPr="00D62641">
        <w:rPr>
          <w:rFonts w:ascii="Book Antiqua" w:hAnsi="Book Antiqua" w:cs="Arial"/>
          <w:vertAlign w:val="superscript"/>
        </w:rPr>
        <w:t>[</w:t>
      </w:r>
      <w:proofErr w:type="gramEnd"/>
      <w:r w:rsidRPr="00D62641">
        <w:rPr>
          <w:rFonts w:ascii="Book Antiqua" w:hAnsi="Book Antiqua" w:cs="Arial"/>
          <w:vertAlign w:val="superscript"/>
        </w:rPr>
        <w:t>60</w:t>
      </w:r>
      <w:r w:rsidR="00A107A3" w:rsidRPr="00D62641">
        <w:rPr>
          <w:rFonts w:ascii="Book Antiqua" w:hAnsi="Book Antiqua" w:cs="Arial"/>
          <w:vertAlign w:val="superscript"/>
        </w:rPr>
        <w:t>]</w:t>
      </w:r>
      <w:r w:rsidRPr="00D62641">
        <w:rPr>
          <w:rFonts w:ascii="Book Antiqua" w:hAnsi="Book Antiqua" w:cs="Arial"/>
        </w:rPr>
        <w:t>. Further study of the interaction between dietary AHR ligands and immune cell function could lead to a better and more targeted understanding of their interplay.</w:t>
      </w:r>
    </w:p>
    <w:p w14:paraId="3078460E" w14:textId="6C006E2A" w:rsidR="00A32932" w:rsidRPr="00D62641" w:rsidRDefault="00A32932" w:rsidP="00C814B4">
      <w:pPr>
        <w:spacing w:line="360" w:lineRule="auto"/>
        <w:jc w:val="both"/>
        <w:rPr>
          <w:rFonts w:ascii="Book Antiqua" w:hAnsi="Book Antiqua" w:cs="Arial"/>
        </w:rPr>
      </w:pPr>
      <w:r w:rsidRPr="00D62641">
        <w:rPr>
          <w:rFonts w:ascii="Book Antiqua" w:hAnsi="Book Antiqua" w:cs="Arial"/>
        </w:rPr>
        <w:tab/>
        <w:t xml:space="preserve">There exists a large battery of cellular cascades and signaling pathways enhanced, inhibited, or </w:t>
      </w:r>
      <w:r w:rsidR="006A1958" w:rsidRPr="00D62641">
        <w:rPr>
          <w:rFonts w:ascii="Book Antiqua" w:hAnsi="Book Antiqua" w:cs="Arial"/>
        </w:rPr>
        <w:t xml:space="preserve">modulated </w:t>
      </w:r>
      <w:r w:rsidRPr="00D62641">
        <w:rPr>
          <w:rFonts w:ascii="Book Antiqua" w:hAnsi="Book Antiqua" w:cs="Arial"/>
        </w:rPr>
        <w:t xml:space="preserve">by the actions of dietary indoles such as I3C and DIM, though there remains a gap concerning a full understanding of </w:t>
      </w:r>
      <w:r w:rsidR="00AA0BE4" w:rsidRPr="00D62641">
        <w:rPr>
          <w:rFonts w:ascii="Book Antiqua" w:hAnsi="Book Antiqua" w:cs="Arial"/>
        </w:rPr>
        <w:t xml:space="preserve">their </w:t>
      </w:r>
      <w:r w:rsidRPr="00D62641">
        <w:rPr>
          <w:rFonts w:ascii="Book Antiqua" w:hAnsi="Book Antiqua" w:cs="Arial"/>
        </w:rPr>
        <w:t xml:space="preserve">anti-inflammatory </w:t>
      </w:r>
      <w:proofErr w:type="gramStart"/>
      <w:r w:rsidRPr="00D62641">
        <w:rPr>
          <w:rFonts w:ascii="Book Antiqua" w:hAnsi="Book Antiqua" w:cs="Arial"/>
        </w:rPr>
        <w:t>effects</w:t>
      </w:r>
      <w:r w:rsidR="00A2574B" w:rsidRPr="00D62641">
        <w:rPr>
          <w:rFonts w:ascii="Book Antiqua" w:hAnsi="Book Antiqua" w:cs="Arial"/>
          <w:vertAlign w:val="superscript"/>
        </w:rPr>
        <w:t>[</w:t>
      </w:r>
      <w:proofErr w:type="gramEnd"/>
      <w:r w:rsidRPr="00D62641">
        <w:rPr>
          <w:rFonts w:ascii="Book Antiqua" w:hAnsi="Book Antiqua" w:cs="Arial"/>
          <w:vertAlign w:val="superscript"/>
        </w:rPr>
        <w:t>61</w:t>
      </w:r>
      <w:r w:rsidR="00A107A3" w:rsidRPr="00D62641">
        <w:rPr>
          <w:rFonts w:ascii="Book Antiqua" w:hAnsi="Book Antiqua" w:cs="Arial"/>
          <w:vertAlign w:val="superscript"/>
        </w:rPr>
        <w:t>]</w:t>
      </w:r>
      <w:r w:rsidRPr="00D62641">
        <w:rPr>
          <w:rFonts w:ascii="Book Antiqua" w:hAnsi="Book Antiqua" w:cs="Arial"/>
        </w:rPr>
        <w:t xml:space="preserve">. Further </w:t>
      </w:r>
      <w:r w:rsidRPr="00D62641">
        <w:rPr>
          <w:rFonts w:ascii="Book Antiqua" w:hAnsi="Book Antiqua" w:cs="Arial"/>
          <w:i/>
        </w:rPr>
        <w:t>in vitro</w:t>
      </w:r>
      <w:r w:rsidRPr="00D62641">
        <w:rPr>
          <w:rFonts w:ascii="Book Antiqua" w:hAnsi="Book Antiqua" w:cs="Arial"/>
        </w:rPr>
        <w:t xml:space="preserve"> protocols focusing solely on the interaction between the AHR and certain ”</w:t>
      </w:r>
      <w:proofErr w:type="spellStart"/>
      <w:r w:rsidRPr="00D62641">
        <w:rPr>
          <w:rFonts w:ascii="Book Antiqua" w:hAnsi="Book Antiqua" w:cs="Arial"/>
        </w:rPr>
        <w:t>micronutriceuticals</w:t>
      </w:r>
      <w:proofErr w:type="spellEnd"/>
      <w:r w:rsidRPr="00D62641">
        <w:rPr>
          <w:rFonts w:ascii="Book Antiqua" w:hAnsi="Book Antiqua" w:cs="Arial"/>
        </w:rPr>
        <w:t xml:space="preserve">” like I3C and DIM could one day lead to a better understanding of their cellular effects in the context of inflammatory bowel disease. </w:t>
      </w:r>
    </w:p>
    <w:p w14:paraId="112450D2" w14:textId="77777777" w:rsidR="00A32932" w:rsidRPr="00D62641" w:rsidRDefault="00A32932" w:rsidP="00C814B4">
      <w:pPr>
        <w:spacing w:line="360" w:lineRule="auto"/>
        <w:jc w:val="both"/>
        <w:rPr>
          <w:rFonts w:ascii="Book Antiqua" w:hAnsi="Book Antiqua" w:cs="Arial"/>
        </w:rPr>
      </w:pPr>
    </w:p>
    <w:p w14:paraId="4FA8F1C3" w14:textId="1FA60708" w:rsidR="003E01D3" w:rsidRPr="00D62641" w:rsidRDefault="00917D91" w:rsidP="00C814B4">
      <w:pPr>
        <w:spacing w:line="360" w:lineRule="auto"/>
        <w:jc w:val="both"/>
        <w:rPr>
          <w:rFonts w:ascii="Book Antiqua" w:hAnsi="Book Antiqua" w:cs="Arial"/>
          <w:b/>
        </w:rPr>
      </w:pPr>
      <w:r w:rsidRPr="00D62641">
        <w:rPr>
          <w:rFonts w:ascii="Book Antiqua" w:hAnsi="Book Antiqua" w:cs="Arial"/>
          <w:b/>
          <w:i/>
        </w:rPr>
        <w:t>IN VIVO</w:t>
      </w:r>
      <w:r w:rsidRPr="00D62641">
        <w:rPr>
          <w:rFonts w:ascii="Book Antiqua" w:hAnsi="Book Antiqua" w:cs="Arial"/>
          <w:b/>
        </w:rPr>
        <w:t xml:space="preserve"> INVESTIGATION OF THE AHR, DIETARY LIGANDS, AND IBD</w:t>
      </w:r>
    </w:p>
    <w:p w14:paraId="7F83F28C" w14:textId="31C583F5" w:rsidR="003E01D3" w:rsidRPr="00D62641" w:rsidRDefault="003E01D3" w:rsidP="00C814B4">
      <w:pPr>
        <w:spacing w:line="360" w:lineRule="auto"/>
        <w:jc w:val="both"/>
        <w:rPr>
          <w:rFonts w:ascii="Book Antiqua" w:hAnsi="Book Antiqua" w:cs="Arial"/>
        </w:rPr>
      </w:pPr>
      <w:r w:rsidRPr="00D62641">
        <w:rPr>
          <w:rFonts w:ascii="Book Antiqua" w:hAnsi="Book Antiqua" w:cs="Arial"/>
        </w:rPr>
        <w:t xml:space="preserve">The AHR has been extensively studied </w:t>
      </w:r>
      <w:r w:rsidRPr="00D62641">
        <w:rPr>
          <w:rFonts w:ascii="Book Antiqua" w:hAnsi="Book Antiqua" w:cs="Arial"/>
          <w:i/>
        </w:rPr>
        <w:t>in vivo</w:t>
      </w:r>
      <w:r w:rsidRPr="00D62641">
        <w:rPr>
          <w:rFonts w:ascii="Book Antiqua" w:hAnsi="Book Antiqua" w:cs="Arial"/>
        </w:rPr>
        <w:t xml:space="preserve">, mainly through the use of murine models null for the AHR to better understand its unique role in toxicology. Previous research has suggested the need to better understand the potential immunological function of AHR across various </w:t>
      </w:r>
      <w:proofErr w:type="gramStart"/>
      <w:r w:rsidRPr="00D62641">
        <w:rPr>
          <w:rFonts w:ascii="Book Antiqua" w:hAnsi="Book Antiqua" w:cs="Arial"/>
        </w:rPr>
        <w:t>disciplines</w:t>
      </w:r>
      <w:r w:rsidR="00A2574B" w:rsidRPr="00D62641">
        <w:rPr>
          <w:rFonts w:ascii="Book Antiqua" w:hAnsi="Book Antiqua" w:cs="Arial"/>
          <w:vertAlign w:val="superscript"/>
        </w:rPr>
        <w:t>[</w:t>
      </w:r>
      <w:proofErr w:type="gramEnd"/>
      <w:r w:rsidRPr="00D62641">
        <w:rPr>
          <w:rFonts w:ascii="Book Antiqua" w:hAnsi="Book Antiqua" w:cs="Arial"/>
          <w:vertAlign w:val="superscript"/>
        </w:rPr>
        <w:t>62</w:t>
      </w:r>
      <w:r w:rsidR="00A107A3" w:rsidRPr="00D62641">
        <w:rPr>
          <w:rFonts w:ascii="Book Antiqua" w:hAnsi="Book Antiqua" w:cs="Arial"/>
          <w:vertAlign w:val="superscript"/>
        </w:rPr>
        <w:t>]</w:t>
      </w:r>
      <w:r w:rsidRPr="00D62641">
        <w:rPr>
          <w:rFonts w:ascii="Book Antiqua" w:hAnsi="Book Antiqua" w:cs="Arial"/>
        </w:rPr>
        <w:t>.</w:t>
      </w:r>
      <w:r w:rsidR="00062AEB" w:rsidRPr="00D62641">
        <w:rPr>
          <w:rFonts w:ascii="Book Antiqua" w:hAnsi="Book Antiqua" w:cs="Arial"/>
        </w:rPr>
        <w:t xml:space="preserve"> </w:t>
      </w:r>
      <w:r w:rsidRPr="00D62641">
        <w:rPr>
          <w:rFonts w:ascii="Book Antiqua" w:hAnsi="Book Antiqua" w:cs="Arial"/>
        </w:rPr>
        <w:t xml:space="preserve">The AHR has been previously implicated as an important autoimmune target </w:t>
      </w:r>
      <w:r w:rsidRPr="00D62641">
        <w:rPr>
          <w:rFonts w:ascii="Book Antiqua" w:hAnsi="Book Antiqua" w:cs="Arial"/>
          <w:i/>
        </w:rPr>
        <w:t>in vivo</w:t>
      </w:r>
      <w:r w:rsidRPr="00D62641">
        <w:rPr>
          <w:rFonts w:ascii="Book Antiqua" w:hAnsi="Book Antiqua" w:cs="Arial"/>
        </w:rPr>
        <w:t xml:space="preserve"> as it alters expression of the T</w:t>
      </w:r>
      <w:r w:rsidRPr="00D62641">
        <w:rPr>
          <w:rFonts w:ascii="Book Antiqua" w:hAnsi="Book Antiqua" w:cs="Arial"/>
          <w:vertAlign w:val="subscript"/>
        </w:rPr>
        <w:t>h</w:t>
      </w:r>
      <w:r w:rsidRPr="00D62641">
        <w:rPr>
          <w:rFonts w:ascii="Book Antiqua" w:hAnsi="Book Antiqua" w:cs="Arial"/>
        </w:rPr>
        <w:t xml:space="preserve">17 cell subset </w:t>
      </w:r>
      <w:r w:rsidRPr="00D62641">
        <w:rPr>
          <w:rFonts w:ascii="Book Antiqua" w:hAnsi="Book Antiqua" w:cs="Arial"/>
        </w:rPr>
        <w:lastRenderedPageBreak/>
        <w:t xml:space="preserve">and associated cytokines in response to environmental toxins in the </w:t>
      </w:r>
      <w:proofErr w:type="gramStart"/>
      <w:r w:rsidRPr="00D62641">
        <w:rPr>
          <w:rFonts w:ascii="Book Antiqua" w:hAnsi="Book Antiqua" w:cs="Arial"/>
        </w:rPr>
        <w:t>intestine</w:t>
      </w:r>
      <w:r w:rsidR="00A2574B" w:rsidRPr="00D62641">
        <w:rPr>
          <w:rFonts w:ascii="Book Antiqua" w:hAnsi="Book Antiqua" w:cs="Arial"/>
          <w:vertAlign w:val="superscript"/>
        </w:rPr>
        <w:t>[</w:t>
      </w:r>
      <w:proofErr w:type="gramEnd"/>
      <w:r w:rsidRPr="00D62641">
        <w:rPr>
          <w:rFonts w:ascii="Book Antiqua" w:hAnsi="Book Antiqua" w:cs="Arial"/>
          <w:vertAlign w:val="superscript"/>
        </w:rPr>
        <w:t>56, 63</w:t>
      </w:r>
      <w:r w:rsidR="00A107A3" w:rsidRPr="00D62641">
        <w:rPr>
          <w:rFonts w:ascii="Book Antiqua" w:hAnsi="Book Antiqua" w:cs="Arial"/>
          <w:vertAlign w:val="superscript"/>
        </w:rPr>
        <w:t>]</w:t>
      </w:r>
      <w:r w:rsidRPr="00D62641">
        <w:rPr>
          <w:rFonts w:ascii="Book Antiqua" w:hAnsi="Book Antiqua" w:cs="Arial"/>
        </w:rPr>
        <w:t>.</w:t>
      </w:r>
      <w:r w:rsidR="00062AEB" w:rsidRPr="00D62641">
        <w:rPr>
          <w:rFonts w:ascii="Book Antiqua" w:hAnsi="Book Antiqua" w:cs="Arial"/>
        </w:rPr>
        <w:t xml:space="preserve"> </w:t>
      </w:r>
      <w:r w:rsidRPr="00D62641">
        <w:rPr>
          <w:rFonts w:ascii="Book Antiqua" w:hAnsi="Book Antiqua" w:cs="Arial"/>
        </w:rPr>
        <w:t xml:space="preserve">Perhaps one of the most interesting avenues of research linking environmental exposures to altered immune response </w:t>
      </w:r>
      <w:r w:rsidR="00AA146D" w:rsidRPr="00D62641">
        <w:rPr>
          <w:rFonts w:ascii="Book Antiqua" w:hAnsi="Book Antiqua" w:cs="Arial"/>
          <w:i/>
        </w:rPr>
        <w:t>via</w:t>
      </w:r>
      <w:r w:rsidRPr="00D62641">
        <w:rPr>
          <w:rFonts w:ascii="Book Antiqua" w:hAnsi="Book Antiqua" w:cs="Arial"/>
        </w:rPr>
        <w:t xml:space="preserve"> the AHR can be found in the pathogenesis of inflammatory bowel disease (IBD)</w:t>
      </w:r>
      <w:r w:rsidR="00A2574B" w:rsidRPr="00D62641">
        <w:rPr>
          <w:rFonts w:ascii="Book Antiqua" w:hAnsi="Book Antiqua" w:cs="Arial"/>
          <w:vertAlign w:val="superscript"/>
        </w:rPr>
        <w:t>[</w:t>
      </w:r>
      <w:r w:rsidRPr="00D62641">
        <w:rPr>
          <w:rFonts w:ascii="Book Antiqua" w:hAnsi="Book Antiqua" w:cs="Arial"/>
          <w:vertAlign w:val="superscript"/>
        </w:rPr>
        <w:t>21</w:t>
      </w:r>
      <w:r w:rsidR="00A107A3" w:rsidRPr="00D62641">
        <w:rPr>
          <w:rFonts w:ascii="Book Antiqua" w:hAnsi="Book Antiqua" w:cs="Arial"/>
          <w:vertAlign w:val="superscript"/>
        </w:rPr>
        <w:t>]</w:t>
      </w:r>
      <w:r w:rsidRPr="00D62641">
        <w:rPr>
          <w:rFonts w:ascii="Book Antiqua" w:hAnsi="Book Antiqua" w:cs="Arial"/>
        </w:rPr>
        <w:t>.</w:t>
      </w:r>
      <w:r w:rsidR="00062AEB" w:rsidRPr="00D62641">
        <w:rPr>
          <w:rFonts w:ascii="Book Antiqua" w:hAnsi="Book Antiqua" w:cs="Arial"/>
        </w:rPr>
        <w:t xml:space="preserve"> </w:t>
      </w:r>
      <w:r w:rsidRPr="00D62641">
        <w:rPr>
          <w:rFonts w:ascii="Book Antiqua" w:hAnsi="Book Antiqua" w:cs="Arial"/>
        </w:rPr>
        <w:t xml:space="preserve">To best study the complex interaction of environmental factors and AHR expression in the context of immune function in the gut, many </w:t>
      </w:r>
      <w:r w:rsidRPr="00D62641">
        <w:rPr>
          <w:rFonts w:ascii="Book Antiqua" w:hAnsi="Book Antiqua" w:cs="Arial"/>
          <w:i/>
        </w:rPr>
        <w:t>in vivo</w:t>
      </w:r>
      <w:r w:rsidRPr="00D62641">
        <w:rPr>
          <w:rFonts w:ascii="Book Antiqua" w:hAnsi="Book Antiqua" w:cs="Arial"/>
        </w:rPr>
        <w:t xml:space="preserve"> models have been developed to pick apart this inflammatory environment.</w:t>
      </w:r>
    </w:p>
    <w:p w14:paraId="03FCEF8E" w14:textId="3E8627F2" w:rsidR="003E01D3" w:rsidRPr="00D62641" w:rsidRDefault="003E01D3" w:rsidP="00C814B4">
      <w:pPr>
        <w:spacing w:line="360" w:lineRule="auto"/>
        <w:jc w:val="both"/>
        <w:rPr>
          <w:rFonts w:ascii="Book Antiqua" w:hAnsi="Book Antiqua" w:cs="Arial"/>
        </w:rPr>
      </w:pPr>
      <w:r w:rsidRPr="00D62641">
        <w:rPr>
          <w:rFonts w:ascii="Book Antiqua" w:hAnsi="Book Antiqua" w:cs="Arial"/>
        </w:rPr>
        <w:tab/>
        <w:t>Due to the historical classification of AHR as the dioxin receptor, many models have been developed using TCDD treatment after induction of inflammatory bowel disease.</w:t>
      </w:r>
      <w:r w:rsidR="00062AEB" w:rsidRPr="00D62641">
        <w:rPr>
          <w:rFonts w:ascii="Book Antiqua" w:hAnsi="Book Antiqua" w:cs="Arial"/>
        </w:rPr>
        <w:t xml:space="preserve"> </w:t>
      </w:r>
      <w:r w:rsidRPr="00D62641">
        <w:rPr>
          <w:rFonts w:ascii="Book Antiqua" w:hAnsi="Book Antiqua" w:cs="Arial"/>
        </w:rPr>
        <w:t>Dextran sulfate sodium (DSS) is a commonly employed agent to induce colitis in murine models, and multiple studies have shown that pre-treatment with low dose TCDD can prevent inflammation associated with colitis and/or reduce inflammation when administered after the onset of colitis in mice</w:t>
      </w:r>
      <w:r w:rsidR="00A2574B" w:rsidRPr="00D62641">
        <w:rPr>
          <w:rFonts w:ascii="Book Antiqua" w:hAnsi="Book Antiqua" w:cs="Arial"/>
          <w:vertAlign w:val="superscript"/>
        </w:rPr>
        <w:t>[</w:t>
      </w:r>
      <w:r w:rsidRPr="00D62641">
        <w:rPr>
          <w:rFonts w:ascii="Book Antiqua" w:hAnsi="Book Antiqua" w:cs="Arial"/>
          <w:vertAlign w:val="superscript"/>
        </w:rPr>
        <w:t>57,64</w:t>
      </w:r>
      <w:r w:rsidR="00A107A3" w:rsidRPr="00D62641">
        <w:rPr>
          <w:rFonts w:ascii="Book Antiqua" w:hAnsi="Book Antiqua" w:cs="Arial"/>
          <w:vertAlign w:val="superscript"/>
        </w:rPr>
        <w:t>]</w:t>
      </w:r>
      <w:r w:rsidRPr="00D62641">
        <w:rPr>
          <w:rFonts w:ascii="Book Antiqua" w:hAnsi="Book Antiqua" w:cs="Arial"/>
        </w:rPr>
        <w:t>.</w:t>
      </w:r>
      <w:r w:rsidR="00062AEB" w:rsidRPr="00D62641">
        <w:rPr>
          <w:rFonts w:ascii="Book Antiqua" w:hAnsi="Book Antiqua" w:cs="Arial"/>
        </w:rPr>
        <w:t xml:space="preserve"> </w:t>
      </w:r>
      <w:r w:rsidRPr="00D62641">
        <w:rPr>
          <w:rFonts w:ascii="Book Antiqua" w:hAnsi="Book Antiqua" w:cs="Arial"/>
        </w:rPr>
        <w:t xml:space="preserve">A similar study using </w:t>
      </w:r>
      <w:proofErr w:type="spellStart"/>
      <w:r w:rsidR="001D10B6" w:rsidRPr="00D62641">
        <w:rPr>
          <w:rFonts w:ascii="Book Antiqua" w:hAnsi="Book Antiqua" w:cs="Arial"/>
          <w:bCs/>
        </w:rPr>
        <w:t>t</w:t>
      </w:r>
      <w:r w:rsidRPr="00D62641">
        <w:rPr>
          <w:rFonts w:ascii="Book Antiqua" w:hAnsi="Book Antiqua" w:cs="Arial"/>
          <w:bCs/>
        </w:rPr>
        <w:t>rinitrobenzenesulfonic</w:t>
      </w:r>
      <w:proofErr w:type="spellEnd"/>
      <w:r w:rsidRPr="00D62641">
        <w:rPr>
          <w:rFonts w:ascii="Book Antiqua" w:hAnsi="Book Antiqua" w:cs="Arial"/>
          <w:bCs/>
        </w:rPr>
        <w:t xml:space="preserve"> acid (TNBS)-induced colitis in mice as a model for Crohn’s disease, showed that animals treated with TCDD recover quicker and experience less colonic damage than those that are </w:t>
      </w:r>
      <w:proofErr w:type="gramStart"/>
      <w:r w:rsidRPr="00D62641">
        <w:rPr>
          <w:rFonts w:ascii="Book Antiqua" w:hAnsi="Book Antiqua" w:cs="Arial"/>
          <w:bCs/>
        </w:rPr>
        <w:t>untreated</w:t>
      </w:r>
      <w:r w:rsidR="00A2574B" w:rsidRPr="00D62641">
        <w:rPr>
          <w:rFonts w:ascii="Book Antiqua" w:hAnsi="Book Antiqua" w:cs="Arial"/>
          <w:bCs/>
          <w:vertAlign w:val="superscript"/>
        </w:rPr>
        <w:t>[</w:t>
      </w:r>
      <w:proofErr w:type="gramEnd"/>
      <w:r w:rsidRPr="00D62641">
        <w:rPr>
          <w:rFonts w:ascii="Book Antiqua" w:hAnsi="Book Antiqua" w:cs="Arial"/>
          <w:bCs/>
          <w:vertAlign w:val="superscript"/>
        </w:rPr>
        <w:t>43</w:t>
      </w:r>
      <w:r w:rsidR="00A107A3" w:rsidRPr="00D62641">
        <w:rPr>
          <w:rFonts w:ascii="Book Antiqua" w:hAnsi="Book Antiqua" w:cs="Arial"/>
          <w:bCs/>
          <w:vertAlign w:val="superscript"/>
        </w:rPr>
        <w:t>]</w:t>
      </w:r>
      <w:r w:rsidRPr="00D62641">
        <w:rPr>
          <w:rFonts w:ascii="Book Antiqua" w:hAnsi="Book Antiqua" w:cs="Arial"/>
          <w:bCs/>
        </w:rPr>
        <w:t>.</w:t>
      </w:r>
      <w:r w:rsidR="00062AEB" w:rsidRPr="00D62641">
        <w:rPr>
          <w:rFonts w:ascii="Book Antiqua" w:hAnsi="Book Antiqua" w:cs="Arial"/>
          <w:bCs/>
        </w:rPr>
        <w:t xml:space="preserve"> </w:t>
      </w:r>
      <w:r w:rsidRPr="00D62641">
        <w:rPr>
          <w:rFonts w:ascii="Book Antiqua" w:hAnsi="Book Antiqua" w:cs="Arial"/>
          <w:bCs/>
        </w:rPr>
        <w:t xml:space="preserve">While these studies show promise for the role of AHR in IBD, dioxin is a carcinogen that is highly persistent in tissue, leading to efforts to identify novel AHR ligands with low toxicity for use </w:t>
      </w:r>
      <w:r w:rsidRPr="00D62641">
        <w:rPr>
          <w:rFonts w:ascii="Book Antiqua" w:hAnsi="Book Antiqua" w:cs="Arial"/>
          <w:bCs/>
          <w:i/>
        </w:rPr>
        <w:t>in vivo</w:t>
      </w:r>
      <w:r w:rsidRPr="00D62641">
        <w:rPr>
          <w:rFonts w:ascii="Book Antiqua" w:hAnsi="Book Antiqua" w:cs="Arial"/>
          <w:bCs/>
        </w:rPr>
        <w:t>.</w:t>
      </w:r>
      <w:r w:rsidRPr="00D62641">
        <w:rPr>
          <w:rFonts w:ascii="Book Antiqua" w:hAnsi="Book Antiqua" w:cs="Arial"/>
        </w:rPr>
        <w:tab/>
      </w:r>
    </w:p>
    <w:p w14:paraId="197ED675" w14:textId="5EFF08EC" w:rsidR="003E01D3" w:rsidRPr="00D62641" w:rsidRDefault="003E01D3" w:rsidP="00C814B4">
      <w:pPr>
        <w:spacing w:line="360" w:lineRule="auto"/>
        <w:jc w:val="both"/>
        <w:rPr>
          <w:rFonts w:ascii="Book Antiqua" w:hAnsi="Book Antiqua" w:cs="Arial"/>
          <w:bCs/>
        </w:rPr>
      </w:pPr>
      <w:r w:rsidRPr="00D62641">
        <w:rPr>
          <w:rFonts w:ascii="Book Antiqua" w:hAnsi="Book Antiqua" w:cs="Arial"/>
        </w:rPr>
        <w:tab/>
        <w:t xml:space="preserve">As a non-toxic agonist of the AHR, </w:t>
      </w:r>
      <w:r w:rsidRPr="00D62641">
        <w:rPr>
          <w:rFonts w:ascii="Book Antiqua" w:eastAsia="Times New Roman" w:hAnsi="Book Antiqua" w:cs="Times New Roman"/>
          <w:color w:val="000000"/>
          <w:shd w:val="clear" w:color="auto" w:fill="FFFFFF"/>
        </w:rPr>
        <w:t>β</w:t>
      </w:r>
      <w:r w:rsidRPr="00D62641">
        <w:rPr>
          <w:rFonts w:ascii="Book Antiqua" w:eastAsia="Times New Roman" w:hAnsi="Book Antiqua" w:cs="Arial"/>
          <w:color w:val="000000"/>
          <w:shd w:val="clear" w:color="auto" w:fill="FFFFFF"/>
        </w:rPr>
        <w:t>-</w:t>
      </w:r>
      <w:proofErr w:type="spellStart"/>
      <w:r w:rsidRPr="00D62641">
        <w:rPr>
          <w:rFonts w:ascii="Book Antiqua" w:eastAsia="Times New Roman" w:hAnsi="Book Antiqua" w:cs="Arial"/>
          <w:color w:val="000000"/>
          <w:shd w:val="clear" w:color="auto" w:fill="FFFFFF"/>
        </w:rPr>
        <w:t>naphthoflavone</w:t>
      </w:r>
      <w:proofErr w:type="spellEnd"/>
      <w:r w:rsidRPr="00D62641">
        <w:rPr>
          <w:rFonts w:ascii="Book Antiqua" w:eastAsia="Times New Roman" w:hAnsi="Book Antiqua" w:cs="Arial"/>
          <w:color w:val="000000"/>
          <w:shd w:val="clear" w:color="auto" w:fill="FFFFFF"/>
        </w:rPr>
        <w:t xml:space="preserve"> (</w:t>
      </w:r>
      <w:r w:rsidRPr="00D62641">
        <w:rPr>
          <w:rFonts w:ascii="Book Antiqua" w:eastAsia="Times New Roman" w:hAnsi="Book Antiqua" w:cs="Times New Roman"/>
          <w:color w:val="000000"/>
          <w:shd w:val="clear" w:color="auto" w:fill="FFFFFF"/>
        </w:rPr>
        <w:t>β</w:t>
      </w:r>
      <w:r w:rsidRPr="00D62641">
        <w:rPr>
          <w:rFonts w:ascii="Book Antiqua" w:eastAsia="Times New Roman" w:hAnsi="Book Antiqua" w:cs="Arial"/>
          <w:color w:val="000000"/>
          <w:shd w:val="clear" w:color="auto" w:fill="FFFFFF"/>
        </w:rPr>
        <w:t>NF) has shown great potential in attenuating colitis through reducing the histological score in both wild</w:t>
      </w:r>
      <w:r w:rsidR="00804747" w:rsidRPr="00D62641">
        <w:rPr>
          <w:rFonts w:ascii="Book Antiqua" w:eastAsia="Times New Roman" w:hAnsi="Book Antiqua" w:cs="Arial"/>
          <w:color w:val="000000"/>
          <w:shd w:val="clear" w:color="auto" w:fill="FFFFFF"/>
        </w:rPr>
        <w:t>-</w:t>
      </w:r>
      <w:r w:rsidRPr="00D62641">
        <w:rPr>
          <w:rFonts w:ascii="Book Antiqua" w:eastAsia="Times New Roman" w:hAnsi="Book Antiqua" w:cs="Arial"/>
          <w:color w:val="000000"/>
          <w:shd w:val="clear" w:color="auto" w:fill="FFFFFF"/>
        </w:rPr>
        <w:t>type and AHR</w:t>
      </w:r>
      <w:r w:rsidR="00B27F10" w:rsidRPr="00D62641">
        <w:rPr>
          <w:rFonts w:ascii="Book Antiqua" w:eastAsia="Times New Roman" w:hAnsi="Book Antiqua" w:cs="Arial"/>
          <w:color w:val="000000"/>
          <w:shd w:val="clear" w:color="auto" w:fill="FFFFFF"/>
        </w:rPr>
        <w:t xml:space="preserve"> null mice with varying severities</w:t>
      </w:r>
      <w:r w:rsidRPr="00D62641">
        <w:rPr>
          <w:rFonts w:ascii="Book Antiqua" w:eastAsia="Times New Roman" w:hAnsi="Book Antiqua" w:cs="Arial"/>
          <w:color w:val="000000"/>
          <w:shd w:val="clear" w:color="auto" w:fill="FFFFFF"/>
        </w:rPr>
        <w:t xml:space="preserve"> of DSS-induced </w:t>
      </w:r>
      <w:proofErr w:type="gramStart"/>
      <w:r w:rsidRPr="00D62641">
        <w:rPr>
          <w:rFonts w:ascii="Book Antiqua" w:eastAsia="Times New Roman" w:hAnsi="Book Antiqua" w:cs="Arial"/>
          <w:color w:val="000000"/>
          <w:shd w:val="clear" w:color="auto" w:fill="FFFFFF"/>
        </w:rPr>
        <w:t>colitis</w:t>
      </w:r>
      <w:r w:rsidR="00A2574B" w:rsidRPr="00D62641">
        <w:rPr>
          <w:rFonts w:ascii="Book Antiqua" w:eastAsia="Times New Roman" w:hAnsi="Book Antiqua" w:cs="Arial"/>
          <w:color w:val="000000"/>
          <w:shd w:val="clear" w:color="auto" w:fill="FFFFFF"/>
          <w:vertAlign w:val="superscript"/>
        </w:rPr>
        <w:t>[</w:t>
      </w:r>
      <w:proofErr w:type="gramEnd"/>
      <w:r w:rsidRPr="00D62641">
        <w:rPr>
          <w:rFonts w:ascii="Book Antiqua" w:eastAsia="Times New Roman" w:hAnsi="Book Antiqua" w:cs="Arial"/>
          <w:color w:val="000000"/>
          <w:shd w:val="clear" w:color="auto" w:fill="FFFFFF"/>
          <w:vertAlign w:val="superscript"/>
        </w:rPr>
        <w:t>65</w:t>
      </w:r>
      <w:r w:rsidR="00A107A3" w:rsidRPr="00D62641">
        <w:rPr>
          <w:rFonts w:ascii="Book Antiqua" w:eastAsia="Times New Roman" w:hAnsi="Book Antiqua" w:cs="Arial"/>
          <w:color w:val="000000"/>
          <w:shd w:val="clear" w:color="auto" w:fill="FFFFFF"/>
          <w:vertAlign w:val="superscript"/>
        </w:rPr>
        <w:t>]</w:t>
      </w:r>
      <w:r w:rsidRPr="00D62641">
        <w:rPr>
          <w:rFonts w:ascii="Book Antiqua" w:eastAsia="Times New Roman" w:hAnsi="Book Antiqua" w:cs="Arial"/>
          <w:color w:val="000000"/>
          <w:shd w:val="clear" w:color="auto" w:fill="FFFFFF"/>
        </w:rPr>
        <w:t>.</w:t>
      </w:r>
      <w:r w:rsidR="00062AEB" w:rsidRPr="00D62641">
        <w:rPr>
          <w:rFonts w:ascii="Book Antiqua" w:eastAsia="Times New Roman" w:hAnsi="Book Antiqua" w:cs="Arial"/>
          <w:color w:val="000000"/>
          <w:shd w:val="clear" w:color="auto" w:fill="FFFFFF"/>
        </w:rPr>
        <w:t xml:space="preserve"> </w:t>
      </w:r>
      <w:r w:rsidRPr="00D62641">
        <w:rPr>
          <w:rFonts w:ascii="Book Antiqua" w:eastAsia="Times New Roman" w:hAnsi="Book Antiqua" w:cs="Arial"/>
          <w:color w:val="000000"/>
          <w:shd w:val="clear" w:color="auto" w:fill="FFFFFF"/>
        </w:rPr>
        <w:t>Perhaps even more interesting is the use of an endogenous mammalian AHR ligand such as the no</w:t>
      </w:r>
      <w:r w:rsidR="00FC02DF" w:rsidRPr="00D62641">
        <w:rPr>
          <w:rFonts w:ascii="Book Antiqua" w:eastAsia="Times New Roman" w:hAnsi="Book Antiqua" w:cs="Arial"/>
          <w:color w:val="000000"/>
          <w:shd w:val="clear" w:color="auto" w:fill="FFFFFF"/>
        </w:rPr>
        <w:t>n-toxic tryptophan byproduct 6-f</w:t>
      </w:r>
      <w:r w:rsidRPr="00D62641">
        <w:rPr>
          <w:rFonts w:ascii="Book Antiqua" w:eastAsia="Times New Roman" w:hAnsi="Book Antiqua" w:cs="Arial"/>
          <w:color w:val="000000"/>
          <w:shd w:val="clear" w:color="auto" w:fill="FFFFFF"/>
        </w:rPr>
        <w:t>ormylindolo(3,2-b)</w:t>
      </w:r>
      <w:proofErr w:type="spellStart"/>
      <w:r w:rsidRPr="00D62641">
        <w:rPr>
          <w:rFonts w:ascii="Book Antiqua" w:eastAsia="Times New Roman" w:hAnsi="Book Antiqua" w:cs="Arial"/>
          <w:color w:val="000000"/>
          <w:shd w:val="clear" w:color="auto" w:fill="FFFFFF"/>
        </w:rPr>
        <w:t>carbazole</w:t>
      </w:r>
      <w:proofErr w:type="spellEnd"/>
      <w:r w:rsidRPr="00D62641">
        <w:rPr>
          <w:rFonts w:ascii="Book Antiqua" w:eastAsia="Times New Roman" w:hAnsi="Book Antiqua" w:cs="Arial"/>
          <w:color w:val="000000"/>
          <w:shd w:val="clear" w:color="auto" w:fill="FFFFFF"/>
        </w:rPr>
        <w:t xml:space="preserve"> (FICZ), which has been shown to protect mice from DSS-, TNBS-, and T-cell transfer-induced colitis through reduced inflammator</w:t>
      </w:r>
      <w:r w:rsidR="00FC02DF" w:rsidRPr="00D62641">
        <w:rPr>
          <w:rFonts w:ascii="Book Antiqua" w:eastAsia="Times New Roman" w:hAnsi="Book Antiqua" w:cs="Arial"/>
          <w:color w:val="000000"/>
          <w:shd w:val="clear" w:color="auto" w:fill="FFFFFF"/>
        </w:rPr>
        <w:t>y cytokine levels and lack of IL</w:t>
      </w:r>
      <w:r w:rsidRPr="00D62641">
        <w:rPr>
          <w:rFonts w:ascii="Book Antiqua" w:eastAsia="Times New Roman" w:hAnsi="Book Antiqua" w:cs="Arial"/>
          <w:color w:val="000000"/>
          <w:shd w:val="clear" w:color="auto" w:fill="FFFFFF"/>
        </w:rPr>
        <w:t>-22 induction</w:t>
      </w:r>
      <w:r w:rsidR="00A2574B" w:rsidRPr="00D62641">
        <w:rPr>
          <w:rFonts w:ascii="Book Antiqua" w:eastAsia="Times New Roman" w:hAnsi="Book Antiqua" w:cs="Arial"/>
          <w:color w:val="000000"/>
          <w:shd w:val="clear" w:color="auto" w:fill="FFFFFF"/>
          <w:vertAlign w:val="superscript"/>
        </w:rPr>
        <w:t>[</w:t>
      </w:r>
      <w:r w:rsidRPr="00D62641">
        <w:rPr>
          <w:rFonts w:ascii="Book Antiqua" w:eastAsia="Times New Roman" w:hAnsi="Book Antiqua" w:cs="Arial"/>
          <w:color w:val="000000"/>
          <w:shd w:val="clear" w:color="auto" w:fill="FFFFFF"/>
          <w:vertAlign w:val="superscript"/>
        </w:rPr>
        <w:t>18</w:t>
      </w:r>
      <w:r w:rsidR="00A107A3" w:rsidRPr="00D62641">
        <w:rPr>
          <w:rFonts w:ascii="Book Antiqua" w:eastAsia="Times New Roman" w:hAnsi="Book Antiqua" w:cs="Arial"/>
          <w:color w:val="000000"/>
          <w:shd w:val="clear" w:color="auto" w:fill="FFFFFF"/>
          <w:vertAlign w:val="superscript"/>
        </w:rPr>
        <w:t>]</w:t>
      </w:r>
      <w:r w:rsidRPr="00D62641">
        <w:rPr>
          <w:rFonts w:ascii="Book Antiqua" w:eastAsia="Times New Roman" w:hAnsi="Book Antiqua" w:cs="Arial"/>
          <w:color w:val="000000"/>
          <w:shd w:val="clear" w:color="auto" w:fill="FFFFFF"/>
        </w:rPr>
        <w:t>.</w:t>
      </w:r>
      <w:r w:rsidR="00062AEB" w:rsidRPr="00D62641">
        <w:rPr>
          <w:rFonts w:ascii="Book Antiqua" w:eastAsia="Times New Roman" w:hAnsi="Book Antiqua" w:cs="Arial"/>
          <w:color w:val="000000"/>
          <w:shd w:val="clear" w:color="auto" w:fill="FFFFFF"/>
        </w:rPr>
        <w:t xml:space="preserve"> </w:t>
      </w:r>
      <w:r w:rsidRPr="00D62641">
        <w:rPr>
          <w:rFonts w:ascii="Book Antiqua" w:eastAsia="Times New Roman" w:hAnsi="Book Antiqua" w:cs="Arial"/>
          <w:color w:val="000000"/>
          <w:shd w:val="clear" w:color="auto" w:fill="FFFFFF"/>
        </w:rPr>
        <w:t xml:space="preserve">While these compounds attenuate colitis without the potential toxic side effects of TCDD, research into the use of dietary phytochemicals as AHR ligands is of even greater interest for the treatment of inflammatory bowel </w:t>
      </w:r>
      <w:proofErr w:type="gramStart"/>
      <w:r w:rsidRPr="00D62641">
        <w:rPr>
          <w:rFonts w:ascii="Book Antiqua" w:eastAsia="Times New Roman" w:hAnsi="Book Antiqua" w:cs="Arial"/>
          <w:color w:val="000000"/>
          <w:shd w:val="clear" w:color="auto" w:fill="FFFFFF"/>
        </w:rPr>
        <w:t>disease</w:t>
      </w:r>
      <w:r w:rsidR="00A2574B" w:rsidRPr="00D62641">
        <w:rPr>
          <w:rFonts w:ascii="Book Antiqua" w:eastAsia="Times New Roman" w:hAnsi="Book Antiqua" w:cs="Arial"/>
          <w:color w:val="000000"/>
          <w:shd w:val="clear" w:color="auto" w:fill="FFFFFF"/>
          <w:vertAlign w:val="superscript"/>
        </w:rPr>
        <w:t>[</w:t>
      </w:r>
      <w:proofErr w:type="gramEnd"/>
      <w:r w:rsidRPr="00D62641">
        <w:rPr>
          <w:rFonts w:ascii="Book Antiqua" w:eastAsia="Times New Roman" w:hAnsi="Book Antiqua" w:cs="Arial"/>
          <w:color w:val="000000"/>
          <w:shd w:val="clear" w:color="auto" w:fill="FFFFFF"/>
          <w:vertAlign w:val="superscript"/>
        </w:rPr>
        <w:t>66</w:t>
      </w:r>
      <w:r w:rsidR="00A107A3" w:rsidRPr="00D62641">
        <w:rPr>
          <w:rFonts w:ascii="Book Antiqua" w:eastAsia="Times New Roman" w:hAnsi="Book Antiqua" w:cs="Arial"/>
          <w:color w:val="000000"/>
          <w:shd w:val="clear" w:color="auto" w:fill="FFFFFF"/>
          <w:vertAlign w:val="superscript"/>
        </w:rPr>
        <w:t>]</w:t>
      </w:r>
      <w:r w:rsidRPr="00D62641">
        <w:rPr>
          <w:rFonts w:ascii="Book Antiqua" w:eastAsia="Times New Roman" w:hAnsi="Book Antiqua" w:cs="Arial"/>
          <w:color w:val="000000"/>
          <w:shd w:val="clear" w:color="auto" w:fill="FFFFFF"/>
        </w:rPr>
        <w:t>.</w:t>
      </w:r>
      <w:r w:rsidR="00062AEB" w:rsidRPr="00D62641">
        <w:rPr>
          <w:rFonts w:ascii="Book Antiqua" w:eastAsia="Times New Roman" w:hAnsi="Book Antiqua" w:cs="Arial"/>
          <w:color w:val="000000"/>
          <w:shd w:val="clear" w:color="auto" w:fill="FFFFFF"/>
        </w:rPr>
        <w:t xml:space="preserve"> </w:t>
      </w:r>
      <w:r w:rsidRPr="00D62641">
        <w:rPr>
          <w:rFonts w:ascii="Book Antiqua" w:eastAsia="Times New Roman" w:hAnsi="Book Antiqua" w:cs="Arial"/>
          <w:color w:val="000000"/>
          <w:shd w:val="clear" w:color="auto" w:fill="FFFFFF"/>
        </w:rPr>
        <w:t xml:space="preserve">One study showed that the AHR is induced by phytochemicals derived from plants of the </w:t>
      </w:r>
      <w:proofErr w:type="spellStart"/>
      <w:r w:rsidRPr="00D62641">
        <w:rPr>
          <w:rFonts w:ascii="Book Antiqua" w:eastAsia="Times New Roman" w:hAnsi="Book Antiqua" w:cs="Arial"/>
          <w:i/>
          <w:color w:val="000000"/>
          <w:shd w:val="clear" w:color="auto" w:fill="FFFFFF"/>
        </w:rPr>
        <w:t>Brassicaceae</w:t>
      </w:r>
      <w:proofErr w:type="spellEnd"/>
      <w:r w:rsidRPr="00D62641">
        <w:rPr>
          <w:rFonts w:ascii="MS Mincho" w:eastAsia="MS Mincho" w:hAnsi="MS Mincho" w:cs="MS Mincho" w:hint="eastAsia"/>
          <w:color w:val="000000"/>
          <w:shd w:val="clear" w:color="auto" w:fill="FFFFFF"/>
        </w:rPr>
        <w:t> </w:t>
      </w:r>
      <w:r w:rsidRPr="00D62641">
        <w:rPr>
          <w:rFonts w:ascii="Book Antiqua" w:eastAsia="Times New Roman" w:hAnsi="Book Antiqua" w:cs="Arial"/>
          <w:color w:val="000000"/>
          <w:shd w:val="clear" w:color="auto" w:fill="FFFFFF"/>
        </w:rPr>
        <w:t xml:space="preserve">family, which includes broccoli, cabbage, kale, and others. It was found that this AHR activation is </w:t>
      </w:r>
      <w:r w:rsidRPr="00D62641">
        <w:rPr>
          <w:rFonts w:ascii="Book Antiqua" w:eastAsia="Times New Roman" w:hAnsi="Book Antiqua" w:cs="Arial"/>
          <w:color w:val="000000"/>
          <w:shd w:val="clear" w:color="auto" w:fill="FFFFFF"/>
        </w:rPr>
        <w:lastRenderedPageBreak/>
        <w:t xml:space="preserve">required for development of </w:t>
      </w:r>
      <w:proofErr w:type="spellStart"/>
      <w:r w:rsidRPr="00D62641">
        <w:rPr>
          <w:rFonts w:ascii="Book Antiqua" w:hAnsi="Book Antiqua" w:cs="Arial"/>
          <w:bCs/>
        </w:rPr>
        <w:t>ROR</w:t>
      </w:r>
      <w:r w:rsidRPr="00D62641">
        <w:rPr>
          <w:rFonts w:ascii="Book Antiqua" w:hAnsi="Book Antiqua" w:cs="Times New Roman"/>
        </w:rPr>
        <w:t>γ</w:t>
      </w:r>
      <w:r w:rsidR="00B71620" w:rsidRPr="00D62641">
        <w:rPr>
          <w:rFonts w:ascii="Book Antiqua" w:hAnsi="Book Antiqua" w:cs="Arial"/>
          <w:bCs/>
        </w:rPr>
        <w:t>t</w:t>
      </w:r>
      <w:proofErr w:type="spellEnd"/>
      <w:r w:rsidR="00B71620" w:rsidRPr="00D62641">
        <w:rPr>
          <w:rFonts w:ascii="Book Antiqua" w:hAnsi="Book Antiqua" w:cs="Arial"/>
          <w:bCs/>
        </w:rPr>
        <w:t>+-</w:t>
      </w:r>
      <w:r w:rsidRPr="00D62641">
        <w:rPr>
          <w:rFonts w:ascii="Book Antiqua" w:hAnsi="Book Antiqua" w:cs="Arial"/>
          <w:bCs/>
        </w:rPr>
        <w:t>expressing innate lymphoid cells (ILCs), as shown by increasing pools of these cells when mice are fed a diet supplemen</w:t>
      </w:r>
      <w:r w:rsidR="00F13C9E" w:rsidRPr="00D62641">
        <w:rPr>
          <w:rFonts w:ascii="Book Antiqua" w:hAnsi="Book Antiqua" w:cs="Arial"/>
          <w:bCs/>
        </w:rPr>
        <w:t>ted with i</w:t>
      </w:r>
      <w:r w:rsidRPr="00D62641">
        <w:rPr>
          <w:rFonts w:ascii="Book Antiqua" w:hAnsi="Book Antiqua" w:cs="Arial"/>
          <w:bCs/>
        </w:rPr>
        <w:t xml:space="preserve">ndole-3-carbinol (I3C), a product of </w:t>
      </w:r>
      <w:proofErr w:type="spellStart"/>
      <w:r w:rsidRPr="00D62641">
        <w:rPr>
          <w:rFonts w:ascii="Book Antiqua" w:hAnsi="Book Antiqua" w:cs="Arial"/>
          <w:bCs/>
        </w:rPr>
        <w:t>glucobrassicin</w:t>
      </w:r>
      <w:proofErr w:type="spellEnd"/>
      <w:r w:rsidRPr="00D62641">
        <w:rPr>
          <w:rFonts w:ascii="Book Antiqua" w:hAnsi="Book Antiqua" w:cs="Arial"/>
          <w:bCs/>
        </w:rPr>
        <w:t xml:space="preserve"> </w:t>
      </w:r>
      <w:proofErr w:type="gramStart"/>
      <w:r w:rsidRPr="00D62641">
        <w:rPr>
          <w:rFonts w:ascii="Book Antiqua" w:hAnsi="Book Antiqua" w:cs="Arial"/>
          <w:bCs/>
        </w:rPr>
        <w:t>breakdown</w:t>
      </w:r>
      <w:r w:rsidR="00A2574B" w:rsidRPr="00D62641">
        <w:rPr>
          <w:rFonts w:ascii="Book Antiqua" w:hAnsi="Book Antiqua" w:cs="Arial"/>
          <w:bCs/>
          <w:vertAlign w:val="superscript"/>
        </w:rPr>
        <w:t>[</w:t>
      </w:r>
      <w:proofErr w:type="gramEnd"/>
      <w:r w:rsidRPr="00D62641">
        <w:rPr>
          <w:rFonts w:ascii="Book Antiqua" w:hAnsi="Book Antiqua" w:cs="Arial"/>
          <w:bCs/>
          <w:vertAlign w:val="superscript"/>
        </w:rPr>
        <w:t>26</w:t>
      </w:r>
      <w:r w:rsidR="00A107A3" w:rsidRPr="00D62641">
        <w:rPr>
          <w:rFonts w:ascii="Book Antiqua" w:hAnsi="Book Antiqua" w:cs="Arial"/>
          <w:bCs/>
          <w:vertAlign w:val="superscript"/>
        </w:rPr>
        <w:t>]</w:t>
      </w:r>
      <w:r w:rsidRPr="00D62641">
        <w:rPr>
          <w:rFonts w:ascii="Book Antiqua" w:hAnsi="Book Antiqua" w:cs="Arial"/>
          <w:bCs/>
        </w:rPr>
        <w:t>.</w:t>
      </w:r>
      <w:r w:rsidR="00062AEB" w:rsidRPr="00D62641">
        <w:rPr>
          <w:rFonts w:ascii="Book Antiqua" w:hAnsi="Book Antiqua" w:cs="Arial"/>
          <w:bCs/>
        </w:rPr>
        <w:t xml:space="preserve"> </w:t>
      </w:r>
      <w:r w:rsidRPr="00D62641">
        <w:rPr>
          <w:rFonts w:ascii="Book Antiqua" w:hAnsi="Book Antiqua" w:cs="Arial"/>
          <w:bCs/>
        </w:rPr>
        <w:t xml:space="preserve">Another study established a role for I3C in controlling bacterial colonization of the gut, sustaining immune function, and protecting epithelial barrier organization as it pertains to colitis </w:t>
      </w:r>
      <w:proofErr w:type="gramStart"/>
      <w:r w:rsidRPr="00D62641">
        <w:rPr>
          <w:rFonts w:ascii="Book Antiqua" w:hAnsi="Book Antiqua" w:cs="Arial"/>
          <w:bCs/>
        </w:rPr>
        <w:t>severity</w:t>
      </w:r>
      <w:r w:rsidR="00A2574B" w:rsidRPr="00D62641">
        <w:rPr>
          <w:rFonts w:ascii="Book Antiqua" w:hAnsi="Book Antiqua" w:cs="Arial"/>
          <w:bCs/>
          <w:vertAlign w:val="superscript"/>
        </w:rPr>
        <w:t>[</w:t>
      </w:r>
      <w:proofErr w:type="gramEnd"/>
      <w:r w:rsidR="0099056E" w:rsidRPr="00D62641">
        <w:rPr>
          <w:rFonts w:ascii="Book Antiqua" w:eastAsia="宋体" w:hAnsi="Book Antiqua" w:cs="Arial"/>
          <w:bCs/>
          <w:vertAlign w:val="superscript"/>
          <w:lang w:eastAsia="zh-CN"/>
        </w:rPr>
        <w:t>27</w:t>
      </w:r>
      <w:r w:rsidR="00A107A3" w:rsidRPr="00D62641">
        <w:rPr>
          <w:rFonts w:ascii="Book Antiqua" w:hAnsi="Book Antiqua" w:cs="Arial"/>
          <w:bCs/>
          <w:vertAlign w:val="superscript"/>
        </w:rPr>
        <w:t>]</w:t>
      </w:r>
      <w:r w:rsidRPr="00D62641">
        <w:rPr>
          <w:rFonts w:ascii="Book Antiqua" w:hAnsi="Book Antiqua" w:cs="Arial"/>
          <w:bCs/>
        </w:rPr>
        <w:t>.</w:t>
      </w:r>
      <w:r w:rsidR="00062AEB" w:rsidRPr="00D62641">
        <w:rPr>
          <w:rFonts w:ascii="Book Antiqua" w:hAnsi="Book Antiqua" w:cs="Arial"/>
          <w:bCs/>
        </w:rPr>
        <w:t xml:space="preserve"> </w:t>
      </w:r>
      <w:r w:rsidRPr="00D62641">
        <w:rPr>
          <w:rFonts w:ascii="Book Antiqua" w:hAnsi="Book Antiqua" w:cs="Arial"/>
          <w:bCs/>
        </w:rPr>
        <w:t>I3C remains a compound of great interest for the treatment of inflammatory bowel disease, but the activity of I3C in the diet is most likely dep</w:t>
      </w:r>
      <w:r w:rsidR="00F13C9E" w:rsidRPr="00D62641">
        <w:rPr>
          <w:rFonts w:ascii="Book Antiqua" w:hAnsi="Book Antiqua" w:cs="Arial"/>
          <w:bCs/>
        </w:rPr>
        <w:t xml:space="preserve">endent on the activity of </w:t>
      </w:r>
      <w:r w:rsidRPr="00D62641">
        <w:rPr>
          <w:rFonts w:ascii="Book Antiqua" w:hAnsi="Book Antiqua" w:cs="Arial"/>
          <w:bCs/>
        </w:rPr>
        <w:t xml:space="preserve">DIM, the dimer product of I3C </w:t>
      </w:r>
      <w:r w:rsidR="00F13C9E" w:rsidRPr="00D62641">
        <w:rPr>
          <w:rFonts w:ascii="Book Antiqua" w:hAnsi="Book Antiqua" w:cs="Arial"/>
          <w:bCs/>
        </w:rPr>
        <w:t>hydrolysis</w:t>
      </w:r>
      <w:r w:rsidRPr="00D62641">
        <w:rPr>
          <w:rFonts w:ascii="Book Antiqua" w:hAnsi="Book Antiqua" w:cs="Arial"/>
          <w:bCs/>
        </w:rPr>
        <w:t xml:space="preserve"> by gastric acid. DIM would </w:t>
      </w:r>
      <w:r w:rsidR="00F13C9E" w:rsidRPr="00D62641">
        <w:rPr>
          <w:rFonts w:ascii="Book Antiqua" w:hAnsi="Book Antiqua" w:cs="Arial"/>
          <w:bCs/>
        </w:rPr>
        <w:t>make up</w:t>
      </w:r>
      <w:r w:rsidRPr="00D62641">
        <w:rPr>
          <w:rFonts w:ascii="Book Antiqua" w:hAnsi="Book Antiqua" w:cs="Arial"/>
          <w:bCs/>
        </w:rPr>
        <w:t xml:space="preserve"> the majority of the indole load that reaches portions of the intestinal tract distal to the duodenum. </w:t>
      </w:r>
    </w:p>
    <w:p w14:paraId="31F5FF00" w14:textId="7EC7701A" w:rsidR="003E01D3" w:rsidRPr="00D62641" w:rsidRDefault="003E01D3" w:rsidP="00C814B4">
      <w:pPr>
        <w:spacing w:line="360" w:lineRule="auto"/>
        <w:jc w:val="both"/>
        <w:rPr>
          <w:rFonts w:ascii="Book Antiqua" w:hAnsi="Book Antiqua" w:cs="Arial"/>
          <w:bCs/>
        </w:rPr>
      </w:pPr>
      <w:r w:rsidRPr="00D62641">
        <w:rPr>
          <w:rFonts w:ascii="Book Antiqua" w:hAnsi="Book Antiqua" w:cs="Arial"/>
          <w:bCs/>
        </w:rPr>
        <w:tab/>
        <w:t>DIM has previously been shown to alle</w:t>
      </w:r>
      <w:r w:rsidR="00AA146D" w:rsidRPr="00D62641">
        <w:rPr>
          <w:rFonts w:ascii="Book Antiqua" w:hAnsi="Book Antiqua" w:cs="Arial"/>
          <w:bCs/>
          <w:i/>
        </w:rPr>
        <w:t>via</w:t>
      </w:r>
      <w:r w:rsidRPr="00D62641">
        <w:rPr>
          <w:rFonts w:ascii="Book Antiqua" w:hAnsi="Book Antiqua" w:cs="Arial"/>
          <w:bCs/>
        </w:rPr>
        <w:t>te hepatic inflammation through shifting of diet-induced T</w:t>
      </w:r>
      <w:r w:rsidRPr="00D62641">
        <w:rPr>
          <w:rFonts w:ascii="Book Antiqua" w:hAnsi="Book Antiqua" w:cs="Arial"/>
          <w:bCs/>
          <w:vertAlign w:val="subscript"/>
        </w:rPr>
        <w:t>h</w:t>
      </w:r>
      <w:r w:rsidRPr="00D62641">
        <w:rPr>
          <w:rFonts w:ascii="Book Antiqua" w:hAnsi="Book Antiqua" w:cs="Arial"/>
          <w:bCs/>
        </w:rPr>
        <w:t xml:space="preserve">17 dominance to </w:t>
      </w:r>
      <w:proofErr w:type="spellStart"/>
      <w:r w:rsidRPr="00D62641">
        <w:rPr>
          <w:rFonts w:ascii="Book Antiqua" w:hAnsi="Book Antiqua" w:cs="Arial"/>
          <w:bCs/>
        </w:rPr>
        <w:t>T</w:t>
      </w:r>
      <w:r w:rsidRPr="00D62641">
        <w:rPr>
          <w:rFonts w:ascii="Book Antiqua" w:hAnsi="Book Antiqua" w:cs="Arial"/>
          <w:bCs/>
          <w:vertAlign w:val="subscript"/>
        </w:rPr>
        <w:t>reg</w:t>
      </w:r>
      <w:proofErr w:type="spellEnd"/>
      <w:r w:rsidRPr="00D62641">
        <w:rPr>
          <w:rFonts w:ascii="Book Antiqua" w:hAnsi="Book Antiqua" w:cs="Arial"/>
          <w:bCs/>
        </w:rPr>
        <w:t xml:space="preserve"> </w:t>
      </w:r>
      <w:proofErr w:type="gramStart"/>
      <w:r w:rsidRPr="00D62641">
        <w:rPr>
          <w:rFonts w:ascii="Book Antiqua" w:hAnsi="Book Antiqua" w:cs="Arial"/>
          <w:bCs/>
        </w:rPr>
        <w:t>dominance</w:t>
      </w:r>
      <w:r w:rsidR="00A2574B" w:rsidRPr="00D62641">
        <w:rPr>
          <w:rFonts w:ascii="Book Antiqua" w:hAnsi="Book Antiqua" w:cs="Arial"/>
          <w:bCs/>
          <w:vertAlign w:val="superscript"/>
        </w:rPr>
        <w:t>[</w:t>
      </w:r>
      <w:proofErr w:type="gramEnd"/>
      <w:r w:rsidR="003F02F4" w:rsidRPr="00D62641">
        <w:rPr>
          <w:rFonts w:ascii="Book Antiqua" w:eastAsia="宋体" w:hAnsi="Book Antiqua" w:cs="Arial"/>
          <w:bCs/>
          <w:vertAlign w:val="superscript"/>
          <w:lang w:eastAsia="zh-CN"/>
        </w:rPr>
        <w:t>67</w:t>
      </w:r>
      <w:r w:rsidR="00A107A3" w:rsidRPr="00D62641">
        <w:rPr>
          <w:rFonts w:ascii="Book Antiqua" w:hAnsi="Book Antiqua" w:cs="Arial"/>
          <w:bCs/>
          <w:vertAlign w:val="superscript"/>
        </w:rPr>
        <w:t>]</w:t>
      </w:r>
      <w:r w:rsidRPr="00D62641">
        <w:rPr>
          <w:rFonts w:ascii="Book Antiqua" w:hAnsi="Book Antiqua" w:cs="Arial"/>
          <w:bCs/>
        </w:rPr>
        <w:t>.</w:t>
      </w:r>
      <w:r w:rsidR="00062AEB" w:rsidRPr="00D62641">
        <w:rPr>
          <w:rFonts w:ascii="Book Antiqua" w:hAnsi="Book Antiqua" w:cs="Arial"/>
          <w:bCs/>
        </w:rPr>
        <w:t xml:space="preserve"> </w:t>
      </w:r>
      <w:r w:rsidRPr="00D62641">
        <w:rPr>
          <w:rFonts w:ascii="Book Antiqua" w:hAnsi="Book Antiqua" w:cs="Arial"/>
          <w:bCs/>
        </w:rPr>
        <w:t>Th</w:t>
      </w:r>
      <w:r w:rsidR="006A1958" w:rsidRPr="00D62641">
        <w:rPr>
          <w:rFonts w:ascii="Book Antiqua" w:hAnsi="Book Antiqua" w:cs="Arial"/>
          <w:bCs/>
        </w:rPr>
        <w:t>ese</w:t>
      </w:r>
      <w:r w:rsidRPr="00D62641">
        <w:rPr>
          <w:rFonts w:ascii="Book Antiqua" w:hAnsi="Book Antiqua" w:cs="Arial"/>
          <w:bCs/>
        </w:rPr>
        <w:t xml:space="preserve"> data w</w:t>
      </w:r>
      <w:r w:rsidR="006A1958" w:rsidRPr="00D62641">
        <w:rPr>
          <w:rFonts w:ascii="Book Antiqua" w:hAnsi="Book Antiqua" w:cs="Arial"/>
          <w:bCs/>
        </w:rPr>
        <w:t xml:space="preserve">ere </w:t>
      </w:r>
      <w:r w:rsidRPr="00D62641">
        <w:rPr>
          <w:rFonts w:ascii="Book Antiqua" w:hAnsi="Book Antiqua" w:cs="Arial"/>
          <w:bCs/>
        </w:rPr>
        <w:t>further supported in studies where DIM was shown to attenuate experimental colitis as determined by pathological findings in mouse models, including evidence that DIM works through the AHR to decrease the T</w:t>
      </w:r>
      <w:r w:rsidRPr="00D62641">
        <w:rPr>
          <w:rFonts w:ascii="Book Antiqua" w:hAnsi="Book Antiqua" w:cs="Arial"/>
          <w:bCs/>
          <w:vertAlign w:val="subscript"/>
        </w:rPr>
        <w:t>h</w:t>
      </w:r>
      <w:r w:rsidRPr="00D62641">
        <w:rPr>
          <w:rFonts w:ascii="Book Antiqua" w:hAnsi="Book Antiqua" w:cs="Arial"/>
          <w:bCs/>
        </w:rPr>
        <w:t xml:space="preserve">17 cell population while increasing the number of </w:t>
      </w:r>
      <w:proofErr w:type="spellStart"/>
      <w:r w:rsidRPr="00D62641">
        <w:rPr>
          <w:rFonts w:ascii="Book Antiqua" w:hAnsi="Book Antiqua" w:cs="Arial"/>
          <w:bCs/>
        </w:rPr>
        <w:t>T</w:t>
      </w:r>
      <w:r w:rsidRPr="00D62641">
        <w:rPr>
          <w:rFonts w:ascii="Book Antiqua" w:hAnsi="Book Antiqua" w:cs="Arial"/>
          <w:bCs/>
          <w:vertAlign w:val="subscript"/>
        </w:rPr>
        <w:t>reg</w:t>
      </w:r>
      <w:proofErr w:type="spellEnd"/>
      <w:r w:rsidRPr="00D62641">
        <w:rPr>
          <w:rFonts w:ascii="Book Antiqua" w:hAnsi="Book Antiqua" w:cs="Arial"/>
          <w:bCs/>
        </w:rPr>
        <w:t xml:space="preserve"> </w:t>
      </w:r>
      <w:proofErr w:type="gramStart"/>
      <w:r w:rsidRPr="00D62641">
        <w:rPr>
          <w:rFonts w:ascii="Book Antiqua" w:hAnsi="Book Antiqua" w:cs="Arial"/>
          <w:bCs/>
        </w:rPr>
        <w:t>cells</w:t>
      </w:r>
      <w:r w:rsidR="00A2574B" w:rsidRPr="00D62641">
        <w:rPr>
          <w:rFonts w:ascii="Book Antiqua" w:hAnsi="Book Antiqua" w:cs="Arial"/>
          <w:bCs/>
          <w:vertAlign w:val="superscript"/>
        </w:rPr>
        <w:t>[</w:t>
      </w:r>
      <w:proofErr w:type="gramEnd"/>
      <w:r w:rsidRPr="00D62641">
        <w:rPr>
          <w:rFonts w:ascii="Book Antiqua" w:hAnsi="Book Antiqua" w:cs="Arial"/>
          <w:bCs/>
          <w:vertAlign w:val="superscript"/>
        </w:rPr>
        <w:t>29</w:t>
      </w:r>
      <w:r w:rsidR="003B1056" w:rsidRPr="00D62641">
        <w:rPr>
          <w:rFonts w:ascii="Book Antiqua" w:eastAsia="宋体" w:hAnsi="Book Antiqua" w:cs="Arial"/>
          <w:bCs/>
          <w:vertAlign w:val="superscript"/>
          <w:lang w:eastAsia="zh-CN"/>
        </w:rPr>
        <w:t>,68</w:t>
      </w:r>
      <w:r w:rsidR="00A107A3" w:rsidRPr="00D62641">
        <w:rPr>
          <w:rFonts w:ascii="Book Antiqua" w:hAnsi="Book Antiqua" w:cs="Arial"/>
          <w:bCs/>
          <w:vertAlign w:val="superscript"/>
        </w:rPr>
        <w:t>]</w:t>
      </w:r>
      <w:r w:rsidRPr="00D62641">
        <w:rPr>
          <w:rFonts w:ascii="Book Antiqua" w:hAnsi="Book Antiqua" w:cs="Arial"/>
          <w:bCs/>
        </w:rPr>
        <w:t>.</w:t>
      </w:r>
      <w:r w:rsidR="00062AEB" w:rsidRPr="00D62641">
        <w:rPr>
          <w:rFonts w:ascii="Book Antiqua" w:hAnsi="Book Antiqua" w:cs="Arial"/>
          <w:bCs/>
        </w:rPr>
        <w:t xml:space="preserve"> </w:t>
      </w:r>
      <w:r w:rsidRPr="00D62641">
        <w:rPr>
          <w:rFonts w:ascii="Book Antiqua" w:hAnsi="Book Antiqua" w:cs="Arial"/>
          <w:bCs/>
        </w:rPr>
        <w:t xml:space="preserve">In DSS-induced colitis experiments, DIM has been shown to attenuate the disease by reducing the clinical severity of colitis, including prevention of colonic shortening and weight loss in addition to dramatically decreasing the number of tumors in AOM/DSS treated mice, which provide a common model of colitis-associated colorectal </w:t>
      </w:r>
      <w:proofErr w:type="gramStart"/>
      <w:r w:rsidRPr="00D62641">
        <w:rPr>
          <w:rFonts w:ascii="Book Antiqua" w:hAnsi="Book Antiqua" w:cs="Arial"/>
          <w:bCs/>
        </w:rPr>
        <w:t>cancer</w:t>
      </w:r>
      <w:r w:rsidR="00A2574B" w:rsidRPr="00D62641">
        <w:rPr>
          <w:rFonts w:ascii="Book Antiqua" w:hAnsi="Book Antiqua" w:cs="Arial"/>
          <w:bCs/>
          <w:vertAlign w:val="superscript"/>
        </w:rPr>
        <w:t>[</w:t>
      </w:r>
      <w:proofErr w:type="gramEnd"/>
      <w:r w:rsidRPr="00D62641">
        <w:rPr>
          <w:rFonts w:ascii="Book Antiqua" w:hAnsi="Book Antiqua" w:cs="Arial"/>
          <w:bCs/>
          <w:vertAlign w:val="superscript"/>
        </w:rPr>
        <w:t>28</w:t>
      </w:r>
      <w:r w:rsidR="00A107A3" w:rsidRPr="00D62641">
        <w:rPr>
          <w:rFonts w:ascii="Book Antiqua" w:hAnsi="Book Antiqua" w:cs="Arial"/>
          <w:bCs/>
          <w:vertAlign w:val="superscript"/>
        </w:rPr>
        <w:t>]</w:t>
      </w:r>
      <w:r w:rsidRPr="00D62641">
        <w:rPr>
          <w:rFonts w:ascii="Book Antiqua" w:hAnsi="Book Antiqua" w:cs="Arial"/>
          <w:bCs/>
        </w:rPr>
        <w:t>.</w:t>
      </w:r>
    </w:p>
    <w:p w14:paraId="45447B31" w14:textId="7D4E1251" w:rsidR="003E01D3" w:rsidRPr="00D62641" w:rsidRDefault="003E01D3" w:rsidP="00C814B4">
      <w:pPr>
        <w:widowControl w:val="0"/>
        <w:autoSpaceDE w:val="0"/>
        <w:autoSpaceDN w:val="0"/>
        <w:adjustRightInd w:val="0"/>
        <w:spacing w:line="360" w:lineRule="auto"/>
        <w:jc w:val="both"/>
        <w:rPr>
          <w:rFonts w:ascii="Book Antiqua" w:eastAsia="宋体" w:hAnsi="Book Antiqua" w:cs="Arial"/>
          <w:color w:val="1A1718"/>
          <w:lang w:eastAsia="zh-CN"/>
        </w:rPr>
      </w:pPr>
      <w:r w:rsidRPr="00D62641">
        <w:rPr>
          <w:rFonts w:ascii="Book Antiqua" w:eastAsia="Times New Roman" w:hAnsi="Book Antiqua" w:cs="Arial"/>
          <w:color w:val="000000"/>
          <w:shd w:val="clear" w:color="auto" w:fill="FFFFFF"/>
        </w:rPr>
        <w:tab/>
      </w:r>
      <w:r w:rsidRPr="00D62641">
        <w:rPr>
          <w:rFonts w:ascii="Book Antiqua" w:eastAsia="Times New Roman" w:hAnsi="Book Antiqua" w:cs="Arial"/>
          <w:i/>
          <w:color w:val="000000"/>
          <w:shd w:val="clear" w:color="auto" w:fill="FFFFFF"/>
        </w:rPr>
        <w:t>In vivo</w:t>
      </w:r>
      <w:r w:rsidRPr="00D62641">
        <w:rPr>
          <w:rFonts w:ascii="Book Antiqua" w:eastAsia="Times New Roman" w:hAnsi="Book Antiqua" w:cs="Arial"/>
          <w:color w:val="000000"/>
          <w:shd w:val="clear" w:color="auto" w:fill="FFFFFF"/>
        </w:rPr>
        <w:t xml:space="preserve"> models to study the AHR and inflammatory bowel disease remain warranted, as there are numerous unidentified factors that affect progression of the disease.</w:t>
      </w:r>
      <w:r w:rsidR="00062AEB" w:rsidRPr="00D62641">
        <w:rPr>
          <w:rFonts w:ascii="Book Antiqua" w:eastAsia="Times New Roman" w:hAnsi="Book Antiqua" w:cs="Arial"/>
          <w:color w:val="000000"/>
          <w:shd w:val="clear" w:color="auto" w:fill="FFFFFF"/>
        </w:rPr>
        <w:t xml:space="preserve"> </w:t>
      </w:r>
      <w:r w:rsidRPr="00D62641">
        <w:rPr>
          <w:rFonts w:ascii="Book Antiqua" w:eastAsia="Times New Roman" w:hAnsi="Book Antiqua" w:cs="Arial"/>
          <w:color w:val="000000"/>
          <w:shd w:val="clear" w:color="auto" w:fill="FFFFFF"/>
        </w:rPr>
        <w:t>In particular, the interaction between immune cells and the gut microbiome is of growing interest to the research community.</w:t>
      </w:r>
      <w:r w:rsidR="00062AEB" w:rsidRPr="00D62641">
        <w:rPr>
          <w:rFonts w:ascii="Book Antiqua" w:eastAsia="Times New Roman" w:hAnsi="Book Antiqua" w:cs="Arial"/>
          <w:color w:val="000000"/>
          <w:shd w:val="clear" w:color="auto" w:fill="FFFFFF"/>
        </w:rPr>
        <w:t xml:space="preserve"> </w:t>
      </w:r>
      <w:r w:rsidRPr="00D62641">
        <w:rPr>
          <w:rFonts w:ascii="Book Antiqua" w:eastAsia="Times New Roman" w:hAnsi="Book Antiqua" w:cs="Arial"/>
          <w:color w:val="000000"/>
          <w:shd w:val="clear" w:color="auto" w:fill="FFFFFF"/>
        </w:rPr>
        <w:t xml:space="preserve">For example, AHR null mice succumb to infection by </w:t>
      </w:r>
      <w:proofErr w:type="spellStart"/>
      <w:r w:rsidRPr="00D62641">
        <w:rPr>
          <w:rFonts w:ascii="Book Antiqua" w:eastAsia="Times New Roman" w:hAnsi="Book Antiqua" w:cs="Arial"/>
          <w:i/>
          <w:color w:val="000000"/>
          <w:shd w:val="clear" w:color="auto" w:fill="FFFFFF"/>
        </w:rPr>
        <w:t>Citrobacter</w:t>
      </w:r>
      <w:proofErr w:type="spellEnd"/>
      <w:r w:rsidRPr="00D62641">
        <w:rPr>
          <w:rFonts w:ascii="Book Antiqua" w:eastAsia="Times New Roman" w:hAnsi="Book Antiqua" w:cs="Arial"/>
          <w:i/>
          <w:color w:val="000000"/>
          <w:shd w:val="clear" w:color="auto" w:fill="FFFFFF"/>
        </w:rPr>
        <w:t xml:space="preserve"> </w:t>
      </w:r>
      <w:proofErr w:type="spellStart"/>
      <w:r w:rsidRPr="00D62641">
        <w:rPr>
          <w:rFonts w:ascii="Book Antiqua" w:eastAsia="Times New Roman" w:hAnsi="Book Antiqua" w:cs="Arial"/>
          <w:i/>
          <w:color w:val="000000"/>
          <w:shd w:val="clear" w:color="auto" w:fill="FFFFFF"/>
        </w:rPr>
        <w:t>Rodentium</w:t>
      </w:r>
      <w:proofErr w:type="spellEnd"/>
      <w:r w:rsidRPr="00D62641">
        <w:rPr>
          <w:rFonts w:ascii="Book Antiqua" w:eastAsia="Times New Roman" w:hAnsi="Book Antiqua" w:cs="Arial"/>
          <w:color w:val="000000"/>
          <w:shd w:val="clear" w:color="auto" w:fill="FFFFFF"/>
        </w:rPr>
        <w:t xml:space="preserve"> because the absence of AHR signaling leads to a lack of </w:t>
      </w:r>
      <w:proofErr w:type="spellStart"/>
      <w:r w:rsidRPr="00D62641">
        <w:rPr>
          <w:rFonts w:ascii="Book Antiqua" w:hAnsi="Book Antiqua" w:cs="Arial"/>
          <w:bCs/>
        </w:rPr>
        <w:t>ROR</w:t>
      </w:r>
      <w:r w:rsidRPr="00D62641">
        <w:rPr>
          <w:rFonts w:ascii="Book Antiqua" w:hAnsi="Book Antiqua" w:cs="Times New Roman"/>
        </w:rPr>
        <w:t>γ</w:t>
      </w:r>
      <w:r w:rsidRPr="00D62641">
        <w:rPr>
          <w:rFonts w:ascii="Book Antiqua" w:hAnsi="Book Antiqua" w:cs="Arial"/>
          <w:bCs/>
        </w:rPr>
        <w:t>t</w:t>
      </w:r>
      <w:proofErr w:type="spellEnd"/>
      <w:r w:rsidRPr="00D62641">
        <w:rPr>
          <w:rFonts w:ascii="Book Antiqua" w:hAnsi="Book Antiqua" w:cs="Arial"/>
          <w:bCs/>
        </w:rPr>
        <w:t>+ innate lymphoid cells (ILCs) that consequently do not produce enough Il-22</w:t>
      </w:r>
      <w:r w:rsidR="00A2574B" w:rsidRPr="00D62641">
        <w:rPr>
          <w:rFonts w:ascii="Book Antiqua" w:hAnsi="Book Antiqua" w:cs="Arial"/>
          <w:bCs/>
          <w:vertAlign w:val="superscript"/>
        </w:rPr>
        <w:t>[</w:t>
      </w:r>
      <w:r w:rsidR="00F901B0" w:rsidRPr="00D62641">
        <w:rPr>
          <w:rFonts w:ascii="Book Antiqua" w:eastAsia="宋体" w:hAnsi="Book Antiqua" w:cs="Arial"/>
          <w:bCs/>
          <w:vertAlign w:val="superscript"/>
          <w:lang w:eastAsia="zh-CN"/>
        </w:rPr>
        <w:t>69</w:t>
      </w:r>
      <w:r w:rsidR="00400F47" w:rsidRPr="00D62641">
        <w:rPr>
          <w:rFonts w:ascii="Book Antiqua" w:hAnsi="Book Antiqua" w:cs="Arial"/>
          <w:bCs/>
          <w:vertAlign w:val="superscript"/>
        </w:rPr>
        <w:t>]</w:t>
      </w:r>
      <w:r w:rsidRPr="00D62641">
        <w:rPr>
          <w:rFonts w:ascii="Book Antiqua" w:hAnsi="Book Antiqua" w:cs="Arial"/>
          <w:bCs/>
        </w:rPr>
        <w:t>.</w:t>
      </w:r>
      <w:r w:rsidR="00062AEB" w:rsidRPr="00D62641">
        <w:rPr>
          <w:rFonts w:ascii="Book Antiqua" w:hAnsi="Book Antiqua" w:cs="Arial"/>
          <w:bCs/>
        </w:rPr>
        <w:t xml:space="preserve"> </w:t>
      </w:r>
      <w:r w:rsidRPr="00D62641">
        <w:rPr>
          <w:rFonts w:ascii="Book Antiqua" w:hAnsi="Book Antiqua" w:cs="Arial"/>
          <w:bCs/>
        </w:rPr>
        <w:t>Furthermore, the balance between ILCs and T</w:t>
      </w:r>
      <w:r w:rsidRPr="00D62641">
        <w:rPr>
          <w:rFonts w:ascii="Book Antiqua" w:hAnsi="Book Antiqua" w:cs="Arial"/>
          <w:bCs/>
          <w:vertAlign w:val="subscript"/>
        </w:rPr>
        <w:t>h</w:t>
      </w:r>
      <w:r w:rsidRPr="00D62641">
        <w:rPr>
          <w:rFonts w:ascii="Book Antiqua" w:hAnsi="Book Antiqua" w:cs="Arial"/>
          <w:bCs/>
        </w:rPr>
        <w:t xml:space="preserve">17 cells regulated by AHR has been shown to control the composition of commensal </w:t>
      </w:r>
      <w:proofErr w:type="gramStart"/>
      <w:r w:rsidRPr="00D62641">
        <w:rPr>
          <w:rFonts w:ascii="Book Antiqua" w:hAnsi="Book Antiqua" w:cs="Arial"/>
          <w:bCs/>
        </w:rPr>
        <w:t>flora</w:t>
      </w:r>
      <w:r w:rsidR="00A2574B" w:rsidRPr="00D62641">
        <w:rPr>
          <w:rFonts w:ascii="Book Antiqua" w:hAnsi="Book Antiqua" w:cs="Arial"/>
          <w:bCs/>
          <w:vertAlign w:val="superscript"/>
        </w:rPr>
        <w:t>[</w:t>
      </w:r>
      <w:proofErr w:type="gramEnd"/>
      <w:r w:rsidR="00F901B0" w:rsidRPr="00D62641">
        <w:rPr>
          <w:rFonts w:ascii="Book Antiqua" w:eastAsia="宋体" w:hAnsi="Book Antiqua" w:cs="Arial"/>
          <w:bCs/>
          <w:vertAlign w:val="superscript"/>
          <w:lang w:eastAsia="zh-CN"/>
        </w:rPr>
        <w:t>69</w:t>
      </w:r>
      <w:r w:rsidR="00400F47" w:rsidRPr="00D62641">
        <w:rPr>
          <w:rFonts w:ascii="Book Antiqua" w:hAnsi="Book Antiqua" w:cs="Arial"/>
          <w:bCs/>
          <w:vertAlign w:val="superscript"/>
        </w:rPr>
        <w:t>]</w:t>
      </w:r>
      <w:r w:rsidRPr="00D62641">
        <w:rPr>
          <w:rFonts w:ascii="Book Antiqua" w:hAnsi="Book Antiqua" w:cs="Arial"/>
          <w:bCs/>
        </w:rPr>
        <w:t>.</w:t>
      </w:r>
      <w:r w:rsidR="00062AEB" w:rsidRPr="00D62641">
        <w:rPr>
          <w:rFonts w:ascii="Book Antiqua" w:hAnsi="Book Antiqua" w:cs="Arial"/>
          <w:bCs/>
        </w:rPr>
        <w:t xml:space="preserve"> </w:t>
      </w:r>
      <w:r w:rsidRPr="00D62641">
        <w:rPr>
          <w:rFonts w:ascii="Book Antiqua" w:hAnsi="Book Antiqua" w:cs="Arial"/>
          <w:bCs/>
        </w:rPr>
        <w:t xml:space="preserve">In fact, the </w:t>
      </w:r>
      <w:proofErr w:type="spellStart"/>
      <w:r w:rsidRPr="00D62641">
        <w:rPr>
          <w:rFonts w:ascii="Book Antiqua" w:hAnsi="Book Antiqua" w:cs="Arial"/>
          <w:bCs/>
        </w:rPr>
        <w:t>menaquinone</w:t>
      </w:r>
      <w:proofErr w:type="spellEnd"/>
      <w:r w:rsidRPr="00D62641">
        <w:rPr>
          <w:rFonts w:ascii="Book Antiqua" w:hAnsi="Book Antiqua" w:cs="Arial"/>
          <w:bCs/>
        </w:rPr>
        <w:t xml:space="preserve"> precursor </w:t>
      </w:r>
      <w:r w:rsidRPr="00D62641">
        <w:rPr>
          <w:rFonts w:ascii="Book Antiqua" w:hAnsi="Book Antiqua" w:cs="Arial"/>
          <w:color w:val="1A1718"/>
        </w:rPr>
        <w:t xml:space="preserve">1,4-dihydroxy-2-naphthoic acid (DHNA), an AHR ligand produced by </w:t>
      </w:r>
      <w:r w:rsidRPr="00D62641">
        <w:rPr>
          <w:rFonts w:ascii="Book Antiqua" w:hAnsi="Book Antiqua" w:cs="Arial"/>
          <w:i/>
          <w:color w:val="1A1718"/>
        </w:rPr>
        <w:t xml:space="preserve">Propionibacterium </w:t>
      </w:r>
      <w:proofErr w:type="spellStart"/>
      <w:r w:rsidRPr="00D62641">
        <w:rPr>
          <w:rFonts w:ascii="Book Antiqua" w:hAnsi="Book Antiqua" w:cs="Arial"/>
          <w:i/>
          <w:color w:val="1A1718"/>
        </w:rPr>
        <w:t>freudenreichii</w:t>
      </w:r>
      <w:proofErr w:type="spellEnd"/>
      <w:r w:rsidRPr="00D62641">
        <w:rPr>
          <w:rFonts w:ascii="Book Antiqua" w:hAnsi="Book Antiqua" w:cs="Arial"/>
          <w:i/>
          <w:color w:val="1A1718"/>
        </w:rPr>
        <w:t xml:space="preserve"> </w:t>
      </w:r>
      <w:r w:rsidRPr="00D62641">
        <w:rPr>
          <w:rFonts w:ascii="Book Antiqua" w:hAnsi="Book Antiqua" w:cs="Arial"/>
          <w:color w:val="1A1718"/>
        </w:rPr>
        <w:t xml:space="preserve">has been shown to inhibit DSS-induced colitis in mice </w:t>
      </w:r>
      <w:r w:rsidRPr="00D62641">
        <w:rPr>
          <w:rFonts w:ascii="Book Antiqua" w:hAnsi="Book Antiqua" w:cs="Arial"/>
          <w:color w:val="1A1718"/>
        </w:rPr>
        <w:lastRenderedPageBreak/>
        <w:t xml:space="preserve">and is even commercially available in Japan as a dietary supplement that holds promise as an inflammatory bowel disease treatment </w:t>
      </w:r>
      <w:proofErr w:type="gramStart"/>
      <w:r w:rsidRPr="00D62641">
        <w:rPr>
          <w:rFonts w:ascii="Book Antiqua" w:hAnsi="Book Antiqua" w:cs="Arial"/>
          <w:color w:val="1A1718"/>
        </w:rPr>
        <w:t>agent</w:t>
      </w:r>
      <w:r w:rsidR="00A2574B" w:rsidRPr="00D62641">
        <w:rPr>
          <w:rFonts w:ascii="Book Antiqua" w:hAnsi="Book Antiqua" w:cs="Arial"/>
          <w:color w:val="1A1718"/>
          <w:vertAlign w:val="superscript"/>
        </w:rPr>
        <w:t>[</w:t>
      </w:r>
      <w:proofErr w:type="gramEnd"/>
      <w:r w:rsidR="00F901B0" w:rsidRPr="00D62641">
        <w:rPr>
          <w:rFonts w:ascii="Book Antiqua" w:eastAsia="宋体" w:hAnsi="Book Antiqua" w:cs="Arial"/>
          <w:color w:val="1A1718"/>
          <w:vertAlign w:val="superscript"/>
          <w:lang w:eastAsia="zh-CN"/>
        </w:rPr>
        <w:t>70</w:t>
      </w:r>
      <w:r w:rsidR="00400F47" w:rsidRPr="00D62641">
        <w:rPr>
          <w:rFonts w:ascii="Book Antiqua" w:hAnsi="Book Antiqua" w:cs="Arial"/>
          <w:color w:val="1A1718"/>
          <w:vertAlign w:val="superscript"/>
        </w:rPr>
        <w:t>]</w:t>
      </w:r>
      <w:r w:rsidRPr="00D62641">
        <w:rPr>
          <w:rFonts w:ascii="Book Antiqua" w:hAnsi="Book Antiqua" w:cs="Arial"/>
          <w:color w:val="1A1718"/>
        </w:rPr>
        <w:t xml:space="preserve">. These findings are critical to the continued study of IBD, as interactions between dietary factors and various states of colonic </w:t>
      </w:r>
      <w:proofErr w:type="spellStart"/>
      <w:r w:rsidRPr="00D62641">
        <w:rPr>
          <w:rFonts w:ascii="Book Antiqua" w:hAnsi="Book Antiqua" w:cs="Arial"/>
          <w:color w:val="1A1718"/>
        </w:rPr>
        <w:t>dysbiosis</w:t>
      </w:r>
      <w:proofErr w:type="spellEnd"/>
      <w:r w:rsidRPr="00D62641">
        <w:rPr>
          <w:rFonts w:ascii="Book Antiqua" w:hAnsi="Book Antiqua" w:cs="Arial"/>
          <w:color w:val="1A1718"/>
        </w:rPr>
        <w:t xml:space="preserve"> have been shown to contribute to disease </w:t>
      </w:r>
      <w:proofErr w:type="gramStart"/>
      <w:r w:rsidRPr="00D62641">
        <w:rPr>
          <w:rFonts w:ascii="Book Antiqua" w:hAnsi="Book Antiqua" w:cs="Arial"/>
          <w:color w:val="1A1718"/>
        </w:rPr>
        <w:t>progression</w:t>
      </w:r>
      <w:r w:rsidR="00A2574B" w:rsidRPr="00D62641">
        <w:rPr>
          <w:rFonts w:ascii="Book Antiqua" w:hAnsi="Book Antiqua" w:cs="Arial"/>
          <w:color w:val="1A1718"/>
          <w:vertAlign w:val="superscript"/>
        </w:rPr>
        <w:t>[</w:t>
      </w:r>
      <w:proofErr w:type="gramEnd"/>
      <w:r w:rsidR="00F901B0" w:rsidRPr="00D62641">
        <w:rPr>
          <w:rFonts w:ascii="Book Antiqua" w:eastAsia="宋体" w:hAnsi="Book Antiqua" w:cs="Arial"/>
          <w:color w:val="1A1718"/>
          <w:vertAlign w:val="superscript"/>
          <w:lang w:eastAsia="zh-CN"/>
        </w:rPr>
        <w:t>71</w:t>
      </w:r>
      <w:r w:rsidRPr="00D62641">
        <w:rPr>
          <w:rFonts w:ascii="Book Antiqua" w:hAnsi="Book Antiqua" w:cs="Arial"/>
          <w:color w:val="1A1718"/>
          <w:vertAlign w:val="superscript"/>
        </w:rPr>
        <w:t>,</w:t>
      </w:r>
      <w:r w:rsidR="00F901B0" w:rsidRPr="00D62641">
        <w:rPr>
          <w:rFonts w:ascii="Book Antiqua" w:eastAsia="宋体" w:hAnsi="Book Antiqua" w:cs="Arial"/>
          <w:color w:val="1A1718"/>
          <w:vertAlign w:val="superscript"/>
          <w:lang w:eastAsia="zh-CN"/>
        </w:rPr>
        <w:t>72</w:t>
      </w:r>
      <w:r w:rsidR="00400F47" w:rsidRPr="00D62641">
        <w:rPr>
          <w:rFonts w:ascii="Book Antiqua" w:hAnsi="Book Antiqua" w:cs="Arial"/>
          <w:color w:val="1A1718"/>
          <w:vertAlign w:val="superscript"/>
        </w:rPr>
        <w:t>]</w:t>
      </w:r>
      <w:r w:rsidRPr="00D62641">
        <w:rPr>
          <w:rFonts w:ascii="Book Antiqua" w:hAnsi="Book Antiqua" w:cs="Arial"/>
          <w:color w:val="1A1718"/>
        </w:rPr>
        <w:t>.</w:t>
      </w:r>
    </w:p>
    <w:p w14:paraId="12D9EF4F" w14:textId="77777777" w:rsidR="00821CB5" w:rsidRPr="00D62641" w:rsidRDefault="00821CB5" w:rsidP="00C814B4">
      <w:pPr>
        <w:widowControl w:val="0"/>
        <w:autoSpaceDE w:val="0"/>
        <w:autoSpaceDN w:val="0"/>
        <w:adjustRightInd w:val="0"/>
        <w:spacing w:line="360" w:lineRule="auto"/>
        <w:jc w:val="both"/>
        <w:rPr>
          <w:rFonts w:ascii="Book Antiqua" w:eastAsia="宋体" w:hAnsi="Book Antiqua" w:cs="Arial"/>
          <w:color w:val="1A1718"/>
          <w:lang w:eastAsia="zh-CN"/>
        </w:rPr>
      </w:pPr>
    </w:p>
    <w:p w14:paraId="356EFCDC" w14:textId="5EBDC0EB" w:rsidR="00531E18" w:rsidRPr="00D62641" w:rsidRDefault="002D18EC" w:rsidP="00C814B4">
      <w:pPr>
        <w:widowControl w:val="0"/>
        <w:autoSpaceDE w:val="0"/>
        <w:autoSpaceDN w:val="0"/>
        <w:adjustRightInd w:val="0"/>
        <w:spacing w:line="360" w:lineRule="auto"/>
        <w:jc w:val="both"/>
        <w:rPr>
          <w:rFonts w:ascii="Book Antiqua" w:hAnsi="Book Antiqua" w:cs="Arial"/>
          <w:b/>
        </w:rPr>
      </w:pPr>
      <w:r w:rsidRPr="00D62641">
        <w:rPr>
          <w:rFonts w:ascii="Book Antiqua" w:hAnsi="Book Antiqua" w:cs="Arial"/>
          <w:b/>
        </w:rPr>
        <w:t>HUMAN AND CLINICAL INVESTIGATION OF THE AHR, DIETARY LIGANDS, AND IBD</w:t>
      </w:r>
    </w:p>
    <w:p w14:paraId="442718EB" w14:textId="3721A2B0" w:rsidR="00531E18" w:rsidRPr="00D62641" w:rsidRDefault="00531E18" w:rsidP="00C814B4">
      <w:pPr>
        <w:spacing w:line="360" w:lineRule="auto"/>
        <w:jc w:val="both"/>
        <w:rPr>
          <w:rFonts w:ascii="Book Antiqua" w:hAnsi="Book Antiqua" w:cs="Arial"/>
        </w:rPr>
      </w:pPr>
      <w:r w:rsidRPr="00D62641">
        <w:rPr>
          <w:rFonts w:ascii="Book Antiqua" w:hAnsi="Book Antiqua" w:cs="Arial"/>
        </w:rPr>
        <w:t xml:space="preserve">While there is a wealth of data and analysis surrounding the aryl hydrocarbon receptor and </w:t>
      </w:r>
      <w:r w:rsidR="00F9249E" w:rsidRPr="00D62641">
        <w:rPr>
          <w:rFonts w:ascii="Book Antiqua" w:hAnsi="Book Antiqua" w:cs="Arial"/>
          <w:bCs/>
          <w:color w:val="1C1C1C"/>
        </w:rPr>
        <w:t>DIM</w:t>
      </w:r>
      <w:r w:rsidRPr="00D62641">
        <w:rPr>
          <w:rFonts w:ascii="Book Antiqua" w:hAnsi="Book Antiqua" w:cs="Arial"/>
          <w:bCs/>
          <w:color w:val="1C1C1C"/>
        </w:rPr>
        <w:t xml:space="preserve"> in both tissue culture and murine models, there are few studies in humans related to IBD, clinical or otherwise. </w:t>
      </w:r>
      <w:r w:rsidRPr="00D62641">
        <w:rPr>
          <w:rFonts w:ascii="Book Antiqua" w:hAnsi="Book Antiqua" w:cs="Arial"/>
        </w:rPr>
        <w:t xml:space="preserve">Some correlations have been made however, and these have prepared the way for many potential future studies. </w:t>
      </w:r>
      <w:proofErr w:type="spellStart"/>
      <w:r w:rsidRPr="00D62641">
        <w:rPr>
          <w:rFonts w:ascii="Book Antiqua" w:hAnsi="Book Antiqua" w:cs="Arial"/>
        </w:rPr>
        <w:t>Arsenescu</w:t>
      </w:r>
      <w:proofErr w:type="spellEnd"/>
      <w:r w:rsidRPr="00D62641">
        <w:rPr>
          <w:rFonts w:ascii="Book Antiqua" w:hAnsi="Book Antiqua" w:cs="Arial"/>
        </w:rPr>
        <w:t xml:space="preserve"> and colleagues found that AHR activity is upregulated in colonic biopsy tissue in IBD patients when compared to healthy </w:t>
      </w:r>
      <w:proofErr w:type="gramStart"/>
      <w:r w:rsidRPr="00D62641">
        <w:rPr>
          <w:rFonts w:ascii="Book Antiqua" w:hAnsi="Book Antiqua" w:cs="Arial"/>
        </w:rPr>
        <w:t>controls</w:t>
      </w:r>
      <w:r w:rsidR="00A2574B" w:rsidRPr="00D62641">
        <w:rPr>
          <w:rFonts w:ascii="Book Antiqua" w:hAnsi="Book Antiqua" w:cs="Arial"/>
          <w:vertAlign w:val="superscript"/>
        </w:rPr>
        <w:t>[</w:t>
      </w:r>
      <w:proofErr w:type="gramEnd"/>
      <w:r w:rsidRPr="00D62641">
        <w:rPr>
          <w:rFonts w:ascii="Book Antiqua" w:hAnsi="Book Antiqua" w:cs="Arial"/>
          <w:vertAlign w:val="superscript"/>
        </w:rPr>
        <w:t>23</w:t>
      </w:r>
      <w:r w:rsidR="00400F47" w:rsidRPr="00D62641">
        <w:rPr>
          <w:rFonts w:ascii="Book Antiqua" w:hAnsi="Book Antiqua" w:cs="Arial"/>
          <w:vertAlign w:val="superscript"/>
        </w:rPr>
        <w:t>]</w:t>
      </w:r>
      <w:r w:rsidRPr="00D62641">
        <w:rPr>
          <w:rFonts w:ascii="Book Antiqua" w:hAnsi="Book Antiqua" w:cs="Arial"/>
        </w:rPr>
        <w:t xml:space="preserve">. Even more, this increased activity mirrored that of IL-8, a neutrophil chemotactic that is elevated in IBD patient </w:t>
      </w:r>
      <w:proofErr w:type="gramStart"/>
      <w:r w:rsidRPr="00D62641">
        <w:rPr>
          <w:rFonts w:ascii="Book Antiqua" w:hAnsi="Book Antiqua" w:cs="Arial"/>
        </w:rPr>
        <w:t>tissues</w:t>
      </w:r>
      <w:r w:rsidR="00A2574B" w:rsidRPr="00D62641">
        <w:rPr>
          <w:rFonts w:ascii="Book Antiqua" w:hAnsi="Book Antiqua" w:cs="Arial"/>
          <w:vertAlign w:val="superscript"/>
        </w:rPr>
        <w:t>[</w:t>
      </w:r>
      <w:proofErr w:type="gramEnd"/>
      <w:r w:rsidRPr="00D62641">
        <w:rPr>
          <w:rFonts w:ascii="Book Antiqua" w:hAnsi="Book Antiqua" w:cs="Arial"/>
          <w:vertAlign w:val="superscript"/>
        </w:rPr>
        <w:t>23,</w:t>
      </w:r>
      <w:r w:rsidR="000772D7" w:rsidRPr="00D62641">
        <w:rPr>
          <w:rFonts w:ascii="Book Antiqua" w:eastAsia="宋体" w:hAnsi="Book Antiqua" w:cs="Arial"/>
          <w:vertAlign w:val="superscript"/>
          <w:lang w:eastAsia="zh-CN"/>
        </w:rPr>
        <w:t>73</w:t>
      </w:r>
      <w:r w:rsidR="00400F47" w:rsidRPr="00D62641">
        <w:rPr>
          <w:rFonts w:ascii="Book Antiqua" w:hAnsi="Book Antiqua" w:cs="Arial"/>
          <w:vertAlign w:val="superscript"/>
        </w:rPr>
        <w:t>]</w:t>
      </w:r>
      <w:r w:rsidRPr="00D62641">
        <w:rPr>
          <w:rFonts w:ascii="Book Antiqua" w:hAnsi="Book Antiqua" w:cs="Arial"/>
        </w:rPr>
        <w:t>.</w:t>
      </w:r>
      <w:r w:rsidR="00062AEB" w:rsidRPr="00D62641">
        <w:rPr>
          <w:rFonts w:ascii="Book Antiqua" w:hAnsi="Book Antiqua" w:cs="Arial"/>
        </w:rPr>
        <w:t xml:space="preserve"> </w:t>
      </w:r>
      <w:r w:rsidRPr="00D62641">
        <w:rPr>
          <w:rFonts w:ascii="Book Antiqua" w:hAnsi="Book Antiqua" w:cs="Arial"/>
        </w:rPr>
        <w:t xml:space="preserve">Conversely, it has also been reported that biopsies from patients with CD exhibit downregulated levels of AHR, </w:t>
      </w:r>
      <w:r w:rsidR="00302324" w:rsidRPr="00D62641">
        <w:rPr>
          <w:rFonts w:ascii="Book Antiqua" w:hAnsi="Book Antiqua" w:cs="Arial"/>
        </w:rPr>
        <w:t>which is thought to be due to T</w:t>
      </w:r>
      <w:r w:rsidR="00302324" w:rsidRPr="00D62641">
        <w:rPr>
          <w:rFonts w:ascii="Book Antiqua" w:hAnsi="Book Antiqua" w:cs="Arial"/>
          <w:vertAlign w:val="subscript"/>
        </w:rPr>
        <w:t>h</w:t>
      </w:r>
      <w:r w:rsidR="00302324" w:rsidRPr="00D62641">
        <w:rPr>
          <w:rFonts w:ascii="Book Antiqua" w:hAnsi="Book Antiqua" w:cs="Arial"/>
        </w:rPr>
        <w:t>17</w:t>
      </w:r>
      <w:r w:rsidRPr="00D62641">
        <w:rPr>
          <w:rFonts w:ascii="Book Antiqua" w:hAnsi="Book Antiqua" w:cs="Arial"/>
        </w:rPr>
        <w:t xml:space="preserve"> cell infiltration of inflamed tissue in </w:t>
      </w:r>
      <w:proofErr w:type="gramStart"/>
      <w:r w:rsidRPr="00D62641">
        <w:rPr>
          <w:rFonts w:ascii="Book Antiqua" w:hAnsi="Book Antiqua" w:cs="Arial"/>
        </w:rPr>
        <w:t>CD</w:t>
      </w:r>
      <w:r w:rsidR="00A2574B" w:rsidRPr="00D62641">
        <w:rPr>
          <w:rFonts w:ascii="Book Antiqua" w:hAnsi="Book Antiqua" w:cs="Arial"/>
          <w:vertAlign w:val="superscript"/>
        </w:rPr>
        <w:t>[</w:t>
      </w:r>
      <w:proofErr w:type="gramEnd"/>
      <w:r w:rsidRPr="00D62641">
        <w:rPr>
          <w:rFonts w:ascii="Book Antiqua" w:hAnsi="Book Antiqua" w:cs="Arial"/>
          <w:vertAlign w:val="superscript"/>
        </w:rPr>
        <w:t>18</w:t>
      </w:r>
      <w:r w:rsidR="00400F47" w:rsidRPr="00D62641">
        <w:rPr>
          <w:rFonts w:ascii="Book Antiqua" w:hAnsi="Book Antiqua" w:cs="Arial"/>
          <w:vertAlign w:val="superscript"/>
        </w:rPr>
        <w:t>]</w:t>
      </w:r>
      <w:r w:rsidRPr="00D62641">
        <w:rPr>
          <w:rFonts w:ascii="Book Antiqua" w:hAnsi="Book Antiqua" w:cs="Arial"/>
        </w:rPr>
        <w:t>. This under</w:t>
      </w:r>
      <w:r w:rsidR="00964361" w:rsidRPr="00D62641">
        <w:rPr>
          <w:rFonts w:ascii="Book Antiqua" w:hAnsi="Book Antiqua" w:cs="Arial"/>
        </w:rPr>
        <w:t>scores</w:t>
      </w:r>
      <w:r w:rsidRPr="00D62641">
        <w:rPr>
          <w:rFonts w:ascii="Book Antiqua" w:hAnsi="Book Antiqua" w:cs="Arial"/>
        </w:rPr>
        <w:t xml:space="preserve"> the inherent </w:t>
      </w:r>
      <w:proofErr w:type="spellStart"/>
      <w:r w:rsidRPr="00D62641">
        <w:rPr>
          <w:rFonts w:ascii="Book Antiqua" w:hAnsi="Book Antiqua" w:cs="Arial"/>
        </w:rPr>
        <w:t>bifunctionality</w:t>
      </w:r>
      <w:proofErr w:type="spellEnd"/>
      <w:r w:rsidRPr="00D62641">
        <w:rPr>
          <w:rFonts w:ascii="Book Antiqua" w:hAnsi="Book Antiqua" w:cs="Arial"/>
        </w:rPr>
        <w:t xml:space="preserve"> of the AHR. Even though there are few studies which investigate human tissue, they do provide some exciting evidence to a role for the AHR in human inflammatory bowel disease. </w:t>
      </w:r>
    </w:p>
    <w:p w14:paraId="2AF3B7DE" w14:textId="43C89E16" w:rsidR="00531E18" w:rsidRPr="00D62641" w:rsidRDefault="00531E18" w:rsidP="00C814B4">
      <w:pPr>
        <w:spacing w:line="360" w:lineRule="auto"/>
        <w:jc w:val="both"/>
        <w:rPr>
          <w:rFonts w:ascii="Book Antiqua" w:hAnsi="Book Antiqua" w:cs="Arial"/>
        </w:rPr>
      </w:pPr>
      <w:r w:rsidRPr="00D62641">
        <w:rPr>
          <w:rFonts w:ascii="Book Antiqua" w:hAnsi="Book Antiqua" w:cs="Arial"/>
        </w:rPr>
        <w:tab/>
        <w:t xml:space="preserve">There are not currently any clinical trials using DIM for any form of inflammatory bowel disease. However, there are multiple </w:t>
      </w:r>
      <w:proofErr w:type="spellStart"/>
      <w:r w:rsidRPr="00D62641">
        <w:rPr>
          <w:rFonts w:ascii="Book Antiqua" w:hAnsi="Book Antiqua" w:cs="Arial"/>
        </w:rPr>
        <w:t>chemopreventive</w:t>
      </w:r>
      <w:proofErr w:type="spellEnd"/>
      <w:r w:rsidRPr="00D62641">
        <w:rPr>
          <w:rFonts w:ascii="Book Antiqua" w:hAnsi="Book Antiqua" w:cs="Arial"/>
        </w:rPr>
        <w:t xml:space="preserve"> and chemotherapeutic trials using both DIM and its parent I3C in the context of a variety of neoplasms. These trials aimed to treat, prevent, or modulate hormone response in breast cancer, vulvar epithelial neoplasia, cervical intraepithelial neoplasia, and recurrent respiratory </w:t>
      </w:r>
      <w:proofErr w:type="gramStart"/>
      <w:r w:rsidRPr="00D62641">
        <w:rPr>
          <w:rFonts w:ascii="Book Antiqua" w:hAnsi="Book Antiqua" w:cs="Arial"/>
        </w:rPr>
        <w:t>papillomatosis</w:t>
      </w:r>
      <w:r w:rsidR="00A2574B" w:rsidRPr="00D62641">
        <w:rPr>
          <w:rFonts w:ascii="Book Antiqua" w:hAnsi="Book Antiqua" w:cs="Arial"/>
          <w:vertAlign w:val="superscript"/>
        </w:rPr>
        <w:t>[</w:t>
      </w:r>
      <w:proofErr w:type="gramEnd"/>
      <w:r w:rsidR="00D766AC" w:rsidRPr="00D62641">
        <w:rPr>
          <w:rFonts w:ascii="Book Antiqua" w:eastAsia="宋体" w:hAnsi="Book Antiqua" w:cs="Arial"/>
          <w:vertAlign w:val="superscript"/>
          <w:lang w:eastAsia="zh-CN"/>
        </w:rPr>
        <w:t>74</w:t>
      </w:r>
      <w:r w:rsidRPr="00D62641">
        <w:rPr>
          <w:rFonts w:ascii="Book Antiqua" w:hAnsi="Book Antiqua" w:cs="Arial"/>
          <w:vertAlign w:val="superscript"/>
        </w:rPr>
        <w:t>-</w:t>
      </w:r>
      <w:r w:rsidR="00D766AC" w:rsidRPr="00D62641">
        <w:rPr>
          <w:rFonts w:ascii="Book Antiqua" w:eastAsia="宋体" w:hAnsi="Book Antiqua" w:cs="Arial"/>
          <w:vertAlign w:val="superscript"/>
          <w:lang w:eastAsia="zh-CN"/>
        </w:rPr>
        <w:t>77</w:t>
      </w:r>
      <w:r w:rsidR="00400F47" w:rsidRPr="00D62641">
        <w:rPr>
          <w:rFonts w:ascii="Book Antiqua" w:hAnsi="Book Antiqua" w:cs="Arial"/>
          <w:vertAlign w:val="superscript"/>
        </w:rPr>
        <w:t>]</w:t>
      </w:r>
      <w:r w:rsidRPr="00D62641">
        <w:rPr>
          <w:rFonts w:ascii="Book Antiqua" w:hAnsi="Book Antiqua" w:cs="Arial"/>
        </w:rPr>
        <w:t>.</w:t>
      </w:r>
      <w:r w:rsidR="00062AEB" w:rsidRPr="00D62641">
        <w:rPr>
          <w:rFonts w:ascii="Book Antiqua" w:hAnsi="Book Antiqua" w:cs="Arial"/>
        </w:rPr>
        <w:t xml:space="preserve"> </w:t>
      </w:r>
      <w:r w:rsidRPr="00D62641">
        <w:rPr>
          <w:rFonts w:ascii="Book Antiqua" w:hAnsi="Book Antiqua" w:cs="Arial"/>
        </w:rPr>
        <w:t>Again, while these examples are outside the realm of IBD, they do serve to prove that a clinical trial using I3C and/or DIM is biologically feasible in humans. In addition, there have been multiple studies which have analyzed the pharmacodynamics of these compounds in humans, which provide groundwork to one day optimize dosing protocols for trials aimed at inflammatory bowel disease</w:t>
      </w:r>
      <w:r w:rsidR="00A2574B" w:rsidRPr="00D62641">
        <w:rPr>
          <w:rFonts w:ascii="Book Antiqua" w:hAnsi="Book Antiqua" w:cs="Arial"/>
          <w:vertAlign w:val="superscript"/>
        </w:rPr>
        <w:t>[</w:t>
      </w:r>
      <w:r w:rsidR="00D766AC" w:rsidRPr="00D62641">
        <w:rPr>
          <w:rFonts w:ascii="Book Antiqua" w:eastAsia="宋体" w:hAnsi="Book Antiqua" w:cs="Arial"/>
          <w:vertAlign w:val="superscript"/>
          <w:lang w:eastAsia="zh-CN"/>
        </w:rPr>
        <w:t>78</w:t>
      </w:r>
      <w:r w:rsidRPr="00D62641">
        <w:rPr>
          <w:rFonts w:ascii="Book Antiqua" w:hAnsi="Book Antiqua" w:cs="Arial"/>
          <w:vertAlign w:val="superscript"/>
        </w:rPr>
        <w:t>-</w:t>
      </w:r>
      <w:r w:rsidR="00D766AC" w:rsidRPr="00D62641">
        <w:rPr>
          <w:rFonts w:ascii="Book Antiqua" w:eastAsia="宋体" w:hAnsi="Book Antiqua" w:cs="Arial"/>
          <w:vertAlign w:val="superscript"/>
          <w:lang w:eastAsia="zh-CN"/>
        </w:rPr>
        <w:t>80</w:t>
      </w:r>
      <w:r w:rsidR="00400F47" w:rsidRPr="00D62641">
        <w:rPr>
          <w:rFonts w:ascii="Book Antiqua" w:hAnsi="Book Antiqua" w:cs="Arial"/>
          <w:vertAlign w:val="superscript"/>
        </w:rPr>
        <w:t>]</w:t>
      </w:r>
      <w:r w:rsidRPr="00D62641">
        <w:rPr>
          <w:rFonts w:ascii="Book Antiqua" w:hAnsi="Book Antiqua" w:cs="Arial"/>
        </w:rPr>
        <w:t>.</w:t>
      </w:r>
      <w:r w:rsidR="00062AEB" w:rsidRPr="00D62641">
        <w:rPr>
          <w:rFonts w:ascii="Book Antiqua" w:hAnsi="Book Antiqua" w:cs="Arial"/>
        </w:rPr>
        <w:t xml:space="preserve"> </w:t>
      </w:r>
      <w:r w:rsidRPr="00D62641">
        <w:rPr>
          <w:rFonts w:ascii="Book Antiqua" w:hAnsi="Book Antiqua" w:cs="Arial"/>
        </w:rPr>
        <w:t xml:space="preserve">One established pharmacokinetic and safety investigation </w:t>
      </w:r>
      <w:r w:rsidRPr="00D62641">
        <w:rPr>
          <w:rFonts w:ascii="Book Antiqua" w:hAnsi="Book Antiqua" w:cs="Arial"/>
        </w:rPr>
        <w:lastRenderedPageBreak/>
        <w:t>established that not only are I3C and DIM non-toxic at doses ranging from 200-800 mg daily, but also that in most of the participants</w:t>
      </w:r>
      <w:r w:rsidR="00F00F09" w:rsidRPr="00D62641">
        <w:rPr>
          <w:rFonts w:ascii="Book Antiqua" w:hAnsi="Book Antiqua" w:cs="Arial"/>
        </w:rPr>
        <w:t xml:space="preserve"> tissue concentrations over 1 </w:t>
      </w:r>
      <w:proofErr w:type="spellStart"/>
      <w:r w:rsidR="00F00F09" w:rsidRPr="00D62641">
        <w:rPr>
          <w:rFonts w:ascii="Book Antiqua" w:hAnsi="Book Antiqua" w:cs="Arial"/>
        </w:rPr>
        <w:t>m</w:t>
      </w:r>
      <w:r w:rsidR="00F00F09" w:rsidRPr="00D62641">
        <w:rPr>
          <w:rFonts w:ascii="Book Antiqua" w:eastAsia="宋体" w:hAnsi="Book Antiqua" w:cs="Arial"/>
          <w:lang w:eastAsia="zh-CN"/>
        </w:rPr>
        <w:t>mol</w:t>
      </w:r>
      <w:proofErr w:type="spellEnd"/>
      <w:r w:rsidR="00F00F09" w:rsidRPr="00D62641">
        <w:rPr>
          <w:rFonts w:ascii="Book Antiqua" w:eastAsia="宋体" w:hAnsi="Book Antiqua" w:cs="Arial"/>
          <w:lang w:eastAsia="zh-CN"/>
        </w:rPr>
        <w:t>/L</w:t>
      </w:r>
      <w:r w:rsidRPr="00D62641">
        <w:rPr>
          <w:rFonts w:ascii="Book Antiqua" w:hAnsi="Book Antiqua" w:cs="Arial"/>
        </w:rPr>
        <w:t xml:space="preserve"> were </w:t>
      </w:r>
      <w:proofErr w:type="gramStart"/>
      <w:r w:rsidRPr="00D62641">
        <w:rPr>
          <w:rFonts w:ascii="Book Antiqua" w:hAnsi="Book Antiqua" w:cs="Arial"/>
        </w:rPr>
        <w:t>observed</w:t>
      </w:r>
      <w:r w:rsidR="00A2574B" w:rsidRPr="00D62641">
        <w:rPr>
          <w:rFonts w:ascii="Book Antiqua" w:hAnsi="Book Antiqua" w:cs="Arial"/>
          <w:vertAlign w:val="superscript"/>
        </w:rPr>
        <w:t>[</w:t>
      </w:r>
      <w:proofErr w:type="gramEnd"/>
      <w:r w:rsidR="00D766AC" w:rsidRPr="00D62641">
        <w:rPr>
          <w:rFonts w:ascii="Book Antiqua" w:eastAsia="宋体" w:hAnsi="Book Antiqua" w:cs="Arial"/>
          <w:vertAlign w:val="superscript"/>
          <w:lang w:eastAsia="zh-CN"/>
        </w:rPr>
        <w:t>81</w:t>
      </w:r>
      <w:r w:rsidR="00400F47" w:rsidRPr="00D62641">
        <w:rPr>
          <w:rFonts w:ascii="Book Antiqua" w:hAnsi="Book Antiqua" w:cs="Arial"/>
          <w:vertAlign w:val="superscript"/>
        </w:rPr>
        <w:t>]</w:t>
      </w:r>
      <w:r w:rsidRPr="00D62641">
        <w:rPr>
          <w:rFonts w:ascii="Book Antiqua" w:hAnsi="Book Antiqua" w:cs="Arial"/>
        </w:rPr>
        <w:t>.</w:t>
      </w:r>
    </w:p>
    <w:p w14:paraId="727C081E" w14:textId="1DD1628E" w:rsidR="00D70211" w:rsidRPr="00D62641" w:rsidRDefault="00531E18" w:rsidP="00C814B4">
      <w:pPr>
        <w:spacing w:line="360" w:lineRule="auto"/>
        <w:jc w:val="both"/>
        <w:rPr>
          <w:rFonts w:ascii="Book Antiqua" w:eastAsia="宋体" w:hAnsi="Book Antiqua" w:cs="Arial"/>
          <w:lang w:eastAsia="zh-CN"/>
        </w:rPr>
      </w:pPr>
      <w:r w:rsidRPr="00D62641">
        <w:rPr>
          <w:rFonts w:ascii="Book Antiqua" w:hAnsi="Book Antiqua" w:cs="Arial"/>
        </w:rPr>
        <w:tab/>
        <w:t xml:space="preserve">What all of this work has done is prove that both I3C and DIM have some form of biologic and therapeutic activity in humans. Whether or not this activity is the result of AHR stimulation remains to be seen. Moving forward, a clinical trial utilizing these phytochemicals to combat IBD is warranted. The concept of using natural chemicals to treat intestinal inflammation is not new. Curcumin, the biologically active derivative of the spice turmeric, has been found to modulate numerous inflammatory, oxidative, and tumorigenic pathways in various tissues, including the </w:t>
      </w:r>
      <w:proofErr w:type="spellStart"/>
      <w:proofErr w:type="gramStart"/>
      <w:r w:rsidRPr="00D62641">
        <w:rPr>
          <w:rFonts w:ascii="Book Antiqua" w:hAnsi="Book Antiqua" w:cs="Arial"/>
        </w:rPr>
        <w:t>colorectum</w:t>
      </w:r>
      <w:proofErr w:type="spellEnd"/>
      <w:r w:rsidR="00A2574B" w:rsidRPr="00D62641">
        <w:rPr>
          <w:rFonts w:ascii="Book Antiqua" w:hAnsi="Book Antiqua" w:cs="Arial"/>
          <w:vertAlign w:val="superscript"/>
        </w:rPr>
        <w:t>[</w:t>
      </w:r>
      <w:proofErr w:type="gramEnd"/>
      <w:r w:rsidR="00D766AC" w:rsidRPr="00D62641">
        <w:rPr>
          <w:rFonts w:ascii="Book Antiqua" w:eastAsia="宋体" w:hAnsi="Book Antiqua" w:cs="Arial"/>
          <w:vertAlign w:val="superscript"/>
          <w:lang w:eastAsia="zh-CN"/>
        </w:rPr>
        <w:t>82</w:t>
      </w:r>
      <w:r w:rsidRPr="00D62641">
        <w:rPr>
          <w:rFonts w:ascii="Book Antiqua" w:hAnsi="Book Antiqua" w:cs="Arial"/>
          <w:vertAlign w:val="superscript"/>
        </w:rPr>
        <w:t>-</w:t>
      </w:r>
      <w:r w:rsidR="00D766AC" w:rsidRPr="00D62641">
        <w:rPr>
          <w:rFonts w:ascii="Book Antiqua" w:eastAsia="宋体" w:hAnsi="Book Antiqua" w:cs="Arial"/>
          <w:vertAlign w:val="superscript"/>
          <w:lang w:eastAsia="zh-CN"/>
        </w:rPr>
        <w:t>85</w:t>
      </w:r>
      <w:r w:rsidR="00400F47" w:rsidRPr="00D62641">
        <w:rPr>
          <w:rFonts w:ascii="Book Antiqua" w:hAnsi="Book Antiqua" w:cs="Arial"/>
          <w:vertAlign w:val="superscript"/>
        </w:rPr>
        <w:t>]</w:t>
      </w:r>
      <w:r w:rsidRPr="00D62641">
        <w:rPr>
          <w:rFonts w:ascii="Book Antiqua" w:hAnsi="Book Antiqua" w:cs="Arial"/>
        </w:rPr>
        <w:t xml:space="preserve">. Numerous </w:t>
      </w:r>
      <w:r w:rsidRPr="00D62641">
        <w:rPr>
          <w:rFonts w:ascii="Book Antiqua" w:hAnsi="Book Antiqua" w:cs="Arial"/>
          <w:i/>
        </w:rPr>
        <w:t xml:space="preserve">in vitro </w:t>
      </w:r>
      <w:r w:rsidRPr="00D62641">
        <w:rPr>
          <w:rFonts w:ascii="Book Antiqua" w:hAnsi="Book Antiqua" w:cs="Arial"/>
        </w:rPr>
        <w:t xml:space="preserve">and </w:t>
      </w:r>
      <w:r w:rsidRPr="00D62641">
        <w:rPr>
          <w:rFonts w:ascii="Book Antiqua" w:hAnsi="Book Antiqua" w:cs="Arial"/>
          <w:i/>
        </w:rPr>
        <w:t>in vivo</w:t>
      </w:r>
      <w:r w:rsidRPr="00D62641">
        <w:rPr>
          <w:rFonts w:ascii="Book Antiqua" w:hAnsi="Book Antiqua" w:cs="Arial"/>
        </w:rPr>
        <w:t xml:space="preserve"> studies have propelled curcumin into multiple IBD-related clinical trials. The first of these investigations was a very small pilot study which discovered that in IBD patients curcumin treatment lowered both erythrocyte sedimentation r</w:t>
      </w:r>
      <w:r w:rsidR="00BB1571" w:rsidRPr="00D62641">
        <w:rPr>
          <w:rFonts w:ascii="Book Antiqua" w:hAnsi="Book Antiqua" w:cs="Arial"/>
        </w:rPr>
        <w:t>ates and Crohn’s Disease Activity</w:t>
      </w:r>
      <w:r w:rsidRPr="00D62641">
        <w:rPr>
          <w:rFonts w:ascii="Book Antiqua" w:hAnsi="Book Antiqua" w:cs="Arial"/>
        </w:rPr>
        <w:t xml:space="preserve"> Index (CDAI) scores versus </w:t>
      </w:r>
      <w:proofErr w:type="gramStart"/>
      <w:r w:rsidRPr="00D62641">
        <w:rPr>
          <w:rFonts w:ascii="Book Antiqua" w:hAnsi="Book Antiqua" w:cs="Arial"/>
        </w:rPr>
        <w:t>placebo</w:t>
      </w:r>
      <w:r w:rsidR="00A2574B" w:rsidRPr="00D62641">
        <w:rPr>
          <w:rFonts w:ascii="Book Antiqua" w:hAnsi="Book Antiqua" w:cs="Arial"/>
          <w:vertAlign w:val="superscript"/>
        </w:rPr>
        <w:t>[</w:t>
      </w:r>
      <w:proofErr w:type="gramEnd"/>
      <w:r w:rsidR="00D766AC" w:rsidRPr="00D62641">
        <w:rPr>
          <w:rFonts w:ascii="Book Antiqua" w:eastAsia="宋体" w:hAnsi="Book Antiqua" w:cs="Arial"/>
          <w:vertAlign w:val="superscript"/>
          <w:lang w:eastAsia="zh-CN"/>
        </w:rPr>
        <w:t>86</w:t>
      </w:r>
      <w:r w:rsidR="00400F47" w:rsidRPr="00D62641">
        <w:rPr>
          <w:rFonts w:ascii="Book Antiqua" w:hAnsi="Book Antiqua" w:cs="Arial"/>
          <w:vertAlign w:val="superscript"/>
        </w:rPr>
        <w:t>]</w:t>
      </w:r>
      <w:r w:rsidRPr="00D62641">
        <w:rPr>
          <w:rFonts w:ascii="Book Antiqua" w:hAnsi="Book Antiqua" w:cs="Arial"/>
        </w:rPr>
        <w:t xml:space="preserve">. More recently, </w:t>
      </w:r>
      <w:proofErr w:type="spellStart"/>
      <w:r w:rsidRPr="00D62641">
        <w:rPr>
          <w:rFonts w:ascii="Book Antiqua" w:hAnsi="Book Antiqua" w:cs="Arial"/>
        </w:rPr>
        <w:t>Hanai</w:t>
      </w:r>
      <w:proofErr w:type="spellEnd"/>
      <w:r w:rsidRPr="00D62641">
        <w:rPr>
          <w:rFonts w:ascii="Book Antiqua" w:hAnsi="Book Antiqua" w:cs="Arial"/>
        </w:rPr>
        <w:t xml:space="preserve"> and colleagues found in their RCT that curcumin performed well versus placebo for maintenance therapy of mild-moderate ulcerative </w:t>
      </w:r>
      <w:proofErr w:type="gramStart"/>
      <w:r w:rsidRPr="00D62641">
        <w:rPr>
          <w:rFonts w:ascii="Book Antiqua" w:hAnsi="Book Antiqua" w:cs="Arial"/>
        </w:rPr>
        <w:t>colitis</w:t>
      </w:r>
      <w:r w:rsidR="00A2574B" w:rsidRPr="00D62641">
        <w:rPr>
          <w:rFonts w:ascii="Book Antiqua" w:hAnsi="Book Antiqua" w:cs="Arial"/>
          <w:vertAlign w:val="superscript"/>
        </w:rPr>
        <w:t>[</w:t>
      </w:r>
      <w:proofErr w:type="gramEnd"/>
      <w:r w:rsidR="00D766AC" w:rsidRPr="00D62641">
        <w:rPr>
          <w:rFonts w:ascii="Book Antiqua" w:eastAsia="宋体" w:hAnsi="Book Antiqua" w:cs="Arial"/>
          <w:vertAlign w:val="superscript"/>
          <w:lang w:eastAsia="zh-CN"/>
        </w:rPr>
        <w:t>87</w:t>
      </w:r>
      <w:r w:rsidR="00400F47" w:rsidRPr="00D62641">
        <w:rPr>
          <w:rFonts w:ascii="Book Antiqua" w:hAnsi="Book Antiqua" w:cs="Arial"/>
          <w:vertAlign w:val="superscript"/>
        </w:rPr>
        <w:t>]</w:t>
      </w:r>
      <w:r w:rsidRPr="00D62641">
        <w:rPr>
          <w:rFonts w:ascii="Book Antiqua" w:hAnsi="Book Antiqua" w:cs="Arial"/>
        </w:rPr>
        <w:t>.</w:t>
      </w:r>
      <w:r w:rsidR="00062AEB" w:rsidRPr="00D62641">
        <w:rPr>
          <w:rFonts w:ascii="Book Antiqua" w:hAnsi="Book Antiqua" w:cs="Arial"/>
        </w:rPr>
        <w:t xml:space="preserve"> </w:t>
      </w:r>
      <w:r w:rsidRPr="00D62641">
        <w:rPr>
          <w:rFonts w:ascii="Book Antiqua" w:hAnsi="Book Antiqua" w:cs="Arial"/>
        </w:rPr>
        <w:t xml:space="preserve">While oral delivery proved to have therapeutic activity, curcumin enemas have also been employed in the treatment of distal colitis with similarly efficacious </w:t>
      </w:r>
      <w:proofErr w:type="gramStart"/>
      <w:r w:rsidRPr="00D62641">
        <w:rPr>
          <w:rFonts w:ascii="Book Antiqua" w:hAnsi="Book Antiqua" w:cs="Arial"/>
        </w:rPr>
        <w:t>results</w:t>
      </w:r>
      <w:r w:rsidR="00A2574B" w:rsidRPr="00D62641">
        <w:rPr>
          <w:rFonts w:ascii="Book Antiqua" w:hAnsi="Book Antiqua" w:cs="Arial"/>
          <w:vertAlign w:val="superscript"/>
        </w:rPr>
        <w:t>[</w:t>
      </w:r>
      <w:proofErr w:type="gramEnd"/>
      <w:r w:rsidR="00D766AC" w:rsidRPr="00D62641">
        <w:rPr>
          <w:rFonts w:ascii="Book Antiqua" w:eastAsia="宋体" w:hAnsi="Book Antiqua" w:cs="Arial"/>
          <w:vertAlign w:val="superscript"/>
          <w:lang w:eastAsia="zh-CN"/>
        </w:rPr>
        <w:t>88</w:t>
      </w:r>
      <w:r w:rsidR="00400F47" w:rsidRPr="00D62641">
        <w:rPr>
          <w:rFonts w:ascii="Book Antiqua" w:hAnsi="Book Antiqua" w:cs="Arial"/>
          <w:vertAlign w:val="superscript"/>
        </w:rPr>
        <w:t>]</w:t>
      </w:r>
      <w:r w:rsidRPr="00D62641">
        <w:rPr>
          <w:rFonts w:ascii="Book Antiqua" w:hAnsi="Book Antiqua" w:cs="Arial"/>
        </w:rPr>
        <w:t>.</w:t>
      </w:r>
      <w:r w:rsidR="00062AEB" w:rsidRPr="00D62641">
        <w:rPr>
          <w:rFonts w:ascii="Book Antiqua" w:hAnsi="Book Antiqua" w:cs="Arial"/>
        </w:rPr>
        <w:t xml:space="preserve"> </w:t>
      </w:r>
      <w:r w:rsidRPr="00D62641">
        <w:rPr>
          <w:rFonts w:ascii="Book Antiqua" w:hAnsi="Book Antiqua" w:cs="Arial"/>
        </w:rPr>
        <w:t xml:space="preserve">In relevance to the paradigm of I3C/DIM acting </w:t>
      </w:r>
      <w:r w:rsidR="00AA146D" w:rsidRPr="00D62641">
        <w:rPr>
          <w:rFonts w:ascii="Book Antiqua" w:hAnsi="Book Antiqua" w:cs="Arial"/>
          <w:i/>
        </w:rPr>
        <w:t>via</w:t>
      </w:r>
      <w:r w:rsidRPr="00D62641">
        <w:rPr>
          <w:rFonts w:ascii="Book Antiqua" w:hAnsi="Book Antiqua" w:cs="Arial"/>
        </w:rPr>
        <w:t xml:space="preserve"> the aryl hydrocarbon receptor, curcumin a</w:t>
      </w:r>
      <w:r w:rsidR="00B14521" w:rsidRPr="00D62641">
        <w:rPr>
          <w:rFonts w:ascii="Book Antiqua" w:hAnsi="Book Antiqua" w:cs="Arial"/>
        </w:rPr>
        <w:t>s well as other dietary phytoche</w:t>
      </w:r>
      <w:r w:rsidRPr="00D62641">
        <w:rPr>
          <w:rFonts w:ascii="Book Antiqua" w:hAnsi="Book Antiqua" w:cs="Arial"/>
        </w:rPr>
        <w:t xml:space="preserve">micals have been found to modulate AHR </w:t>
      </w:r>
      <w:proofErr w:type="gramStart"/>
      <w:r w:rsidRPr="00D62641">
        <w:rPr>
          <w:rFonts w:ascii="Book Antiqua" w:hAnsi="Book Antiqua" w:cs="Arial"/>
        </w:rPr>
        <w:t>activity</w:t>
      </w:r>
      <w:r w:rsidR="00A2574B" w:rsidRPr="00D62641">
        <w:rPr>
          <w:rFonts w:ascii="Book Antiqua" w:hAnsi="Book Antiqua" w:cs="Arial"/>
          <w:vertAlign w:val="superscript"/>
        </w:rPr>
        <w:t>[</w:t>
      </w:r>
      <w:proofErr w:type="gramEnd"/>
      <w:r w:rsidR="00D766AC" w:rsidRPr="00D62641">
        <w:rPr>
          <w:rFonts w:ascii="Book Antiqua" w:eastAsia="宋体" w:hAnsi="Book Antiqua" w:cs="Arial"/>
          <w:vertAlign w:val="superscript"/>
          <w:lang w:eastAsia="zh-CN"/>
        </w:rPr>
        <w:t>89</w:t>
      </w:r>
      <w:r w:rsidR="00400F47" w:rsidRPr="00D62641">
        <w:rPr>
          <w:rFonts w:ascii="Book Antiqua" w:hAnsi="Book Antiqua" w:cs="Arial"/>
          <w:vertAlign w:val="superscript"/>
        </w:rPr>
        <w:t>]</w:t>
      </w:r>
      <w:r w:rsidRPr="00D62641">
        <w:rPr>
          <w:rFonts w:ascii="Book Antiqua" w:hAnsi="Book Antiqua" w:cs="Arial"/>
        </w:rPr>
        <w:t>. These trials of curcumin provide relevance to investigating the therapeutic potential of natural dietary chemicals such as I3C and DIM in the context of inflammatory bowel disease.</w:t>
      </w:r>
    </w:p>
    <w:p w14:paraId="041F26F5" w14:textId="77777777" w:rsidR="008D5F6D" w:rsidRPr="00D62641" w:rsidRDefault="008D5F6D" w:rsidP="00C814B4">
      <w:pPr>
        <w:spacing w:line="360" w:lineRule="auto"/>
        <w:jc w:val="both"/>
        <w:rPr>
          <w:rFonts w:ascii="Book Antiqua" w:eastAsia="宋体" w:hAnsi="Book Antiqua" w:cs="Arial"/>
          <w:lang w:eastAsia="zh-CN"/>
        </w:rPr>
      </w:pPr>
    </w:p>
    <w:p w14:paraId="51CC4EE6" w14:textId="74F52BB0" w:rsidR="00400468" w:rsidRPr="00D62641" w:rsidRDefault="00D70211" w:rsidP="00C814B4">
      <w:pPr>
        <w:spacing w:line="360" w:lineRule="auto"/>
        <w:jc w:val="both"/>
        <w:rPr>
          <w:rFonts w:ascii="Book Antiqua" w:hAnsi="Book Antiqua" w:cs="Arial"/>
        </w:rPr>
      </w:pPr>
      <w:r w:rsidRPr="00D62641">
        <w:rPr>
          <w:rFonts w:ascii="Book Antiqua" w:hAnsi="Book Antiqua" w:cs="Arial"/>
          <w:b/>
        </w:rPr>
        <w:t>CONCLUSION AND FUTURE DIRECTIONS</w:t>
      </w:r>
    </w:p>
    <w:p w14:paraId="4FEDFB0E" w14:textId="031B632F" w:rsidR="00333086" w:rsidRPr="00D62641" w:rsidRDefault="00503832" w:rsidP="00C814B4">
      <w:pPr>
        <w:widowControl w:val="0"/>
        <w:autoSpaceDE w:val="0"/>
        <w:autoSpaceDN w:val="0"/>
        <w:adjustRightInd w:val="0"/>
        <w:spacing w:line="360" w:lineRule="auto"/>
        <w:contextualSpacing/>
        <w:jc w:val="both"/>
        <w:rPr>
          <w:rFonts w:ascii="Book Antiqua" w:hAnsi="Book Antiqua" w:cs="Arial"/>
          <w:color w:val="1A1718"/>
        </w:rPr>
      </w:pPr>
      <w:r w:rsidRPr="00D62641">
        <w:rPr>
          <w:rFonts w:ascii="Book Antiqua" w:hAnsi="Book Antiqua" w:cs="Arial"/>
          <w:color w:val="1A1718"/>
        </w:rPr>
        <w:t xml:space="preserve">The complex and often dangerous treatment of inflammatory bowel disease is a dilemma faced by gastroenterologists and colorectal surgeons alike. </w:t>
      </w:r>
      <w:r w:rsidR="003E43BF" w:rsidRPr="00D62641">
        <w:rPr>
          <w:rFonts w:ascii="Book Antiqua" w:hAnsi="Book Antiqua" w:cs="Arial"/>
          <w:color w:val="1A1718"/>
        </w:rPr>
        <w:t xml:space="preserve">The </w:t>
      </w:r>
      <w:r w:rsidR="000A1125" w:rsidRPr="00D62641">
        <w:rPr>
          <w:rFonts w:ascii="Book Antiqua" w:hAnsi="Book Antiqua" w:cs="Arial"/>
          <w:color w:val="1A1718"/>
        </w:rPr>
        <w:t xml:space="preserve">intricate </w:t>
      </w:r>
      <w:r w:rsidR="003E43BF" w:rsidRPr="00D62641">
        <w:rPr>
          <w:rFonts w:ascii="Book Antiqua" w:hAnsi="Book Antiqua" w:cs="Arial"/>
          <w:color w:val="1A1718"/>
        </w:rPr>
        <w:t>inflammatory milieu of IBD presents many avenues for potential targets to att</w:t>
      </w:r>
      <w:r w:rsidR="000A1125" w:rsidRPr="00D62641">
        <w:rPr>
          <w:rFonts w:ascii="Book Antiqua" w:hAnsi="Book Antiqua" w:cs="Arial"/>
          <w:color w:val="1A1718"/>
        </w:rPr>
        <w:t>enuate the inherent autoimmunity</w:t>
      </w:r>
      <w:r w:rsidR="003E43BF" w:rsidRPr="00D62641">
        <w:rPr>
          <w:rFonts w:ascii="Book Antiqua" w:hAnsi="Book Antiqua" w:cs="Arial"/>
          <w:color w:val="1A1718"/>
        </w:rPr>
        <w:t xml:space="preserve"> of the condition. </w:t>
      </w:r>
      <w:r w:rsidR="00720877" w:rsidRPr="00D62641">
        <w:rPr>
          <w:rFonts w:ascii="Book Antiqua" w:hAnsi="Book Antiqua" w:cs="Arial"/>
          <w:color w:val="1A1718"/>
        </w:rPr>
        <w:t>In order to better understand the role that dietary ligands</w:t>
      </w:r>
      <w:r w:rsidR="0092341E" w:rsidRPr="00D62641">
        <w:rPr>
          <w:rFonts w:ascii="Book Antiqua" w:hAnsi="Book Antiqua" w:cs="Arial"/>
          <w:color w:val="1A1718"/>
        </w:rPr>
        <w:t xml:space="preserve"> of</w:t>
      </w:r>
      <w:r w:rsidR="00F405CB" w:rsidRPr="00D62641">
        <w:rPr>
          <w:rFonts w:ascii="Book Antiqua" w:hAnsi="Book Antiqua" w:cs="Arial"/>
          <w:color w:val="1A1718"/>
        </w:rPr>
        <w:t xml:space="preserve"> the AHR</w:t>
      </w:r>
      <w:r w:rsidR="00720877" w:rsidRPr="00D62641">
        <w:rPr>
          <w:rFonts w:ascii="Book Antiqua" w:hAnsi="Book Antiqua" w:cs="Arial"/>
          <w:color w:val="1A1718"/>
        </w:rPr>
        <w:t xml:space="preserve"> play in attenuating IBD,</w:t>
      </w:r>
      <w:r w:rsidR="00F405CB" w:rsidRPr="00D62641">
        <w:rPr>
          <w:rFonts w:ascii="Book Antiqua" w:hAnsi="Book Antiqua" w:cs="Arial"/>
          <w:color w:val="1A1718"/>
        </w:rPr>
        <w:t xml:space="preserve"> potential avenues of study sho</w:t>
      </w:r>
      <w:r w:rsidR="00720877" w:rsidRPr="00D62641">
        <w:rPr>
          <w:rFonts w:ascii="Book Antiqua" w:hAnsi="Book Antiqua" w:cs="Arial"/>
          <w:color w:val="1A1718"/>
        </w:rPr>
        <w:t xml:space="preserve">uld focus on the </w:t>
      </w:r>
      <w:r w:rsidR="00333086" w:rsidRPr="00D62641">
        <w:rPr>
          <w:rFonts w:ascii="Book Antiqua" w:hAnsi="Book Antiqua" w:cs="Arial"/>
          <w:color w:val="1A1718"/>
        </w:rPr>
        <w:t xml:space="preserve">aryl hydrocarbon receptor as it pertains to </w:t>
      </w:r>
      <w:r w:rsidR="00DD540B" w:rsidRPr="00D62641">
        <w:rPr>
          <w:rFonts w:ascii="Book Antiqua" w:hAnsi="Book Antiqua" w:cs="Arial"/>
          <w:color w:val="1A1718"/>
        </w:rPr>
        <w:t>intestinal</w:t>
      </w:r>
      <w:r w:rsidR="00333086" w:rsidRPr="00D62641">
        <w:rPr>
          <w:rFonts w:ascii="Book Antiqua" w:hAnsi="Book Antiqua" w:cs="Arial"/>
          <w:color w:val="1A1718"/>
        </w:rPr>
        <w:t xml:space="preserve"> barrier function</w:t>
      </w:r>
      <w:r w:rsidR="00DD540B" w:rsidRPr="00D62641">
        <w:rPr>
          <w:rFonts w:ascii="Book Antiqua" w:hAnsi="Book Antiqua" w:cs="Arial"/>
          <w:color w:val="1A1718"/>
        </w:rPr>
        <w:t xml:space="preserve">, </w:t>
      </w:r>
      <w:r w:rsidR="00DD540B" w:rsidRPr="00D62641">
        <w:rPr>
          <w:rFonts w:ascii="Book Antiqua" w:hAnsi="Book Antiqua" w:cs="Arial"/>
          <w:color w:val="1A1718"/>
        </w:rPr>
        <w:lastRenderedPageBreak/>
        <w:t xml:space="preserve">immune regulation, and inflammation. To achieve this, portions of the IBD phenotype </w:t>
      </w:r>
      <w:r w:rsidR="0092341E" w:rsidRPr="00D62641">
        <w:rPr>
          <w:rFonts w:ascii="Book Antiqua" w:hAnsi="Book Antiqua" w:cs="Arial"/>
          <w:color w:val="1A1718"/>
        </w:rPr>
        <w:t>would</w:t>
      </w:r>
      <w:r w:rsidR="00DD540B" w:rsidRPr="00D62641">
        <w:rPr>
          <w:rFonts w:ascii="Book Antiqua" w:hAnsi="Book Antiqua" w:cs="Arial"/>
          <w:color w:val="1A1718"/>
        </w:rPr>
        <w:t xml:space="preserve"> be isolated and measured under AHR stimulation by a dietary agonist such as I3C or DIM. Also, the binding affinities of these compounds to the AHR in an array of gastrointestinal tissues must be established in order to localize the cell and tissue types where these agents will achieve the most robust response. </w:t>
      </w:r>
      <w:r w:rsidR="00EE1DBF" w:rsidRPr="00D62641">
        <w:rPr>
          <w:rFonts w:ascii="Book Antiqua" w:hAnsi="Book Antiqua" w:cs="Arial"/>
          <w:color w:val="1A1718"/>
        </w:rPr>
        <w:t>A</w:t>
      </w:r>
      <w:r w:rsidR="0092341E" w:rsidRPr="00D62641">
        <w:rPr>
          <w:rFonts w:ascii="Book Antiqua" w:hAnsi="Book Antiqua" w:cs="Arial"/>
          <w:color w:val="1A1718"/>
        </w:rPr>
        <w:t>nother important line of inquiry</w:t>
      </w:r>
      <w:r w:rsidR="00EE1DBF" w:rsidRPr="00D62641">
        <w:rPr>
          <w:rFonts w:ascii="Book Antiqua" w:hAnsi="Book Antiqua" w:cs="Arial"/>
          <w:color w:val="1A1718"/>
        </w:rPr>
        <w:t xml:space="preserve"> is to delineate the molecular cross-talk between AHR stimulation and </w:t>
      </w:r>
      <w:r w:rsidR="00A05884" w:rsidRPr="00D62641">
        <w:rPr>
          <w:rFonts w:ascii="Book Antiqua" w:hAnsi="Book Antiqua" w:cs="Arial"/>
          <w:color w:val="1A1718"/>
        </w:rPr>
        <w:t xml:space="preserve">the numerous other </w:t>
      </w:r>
      <w:r w:rsidR="00EE1DBF" w:rsidRPr="00D62641">
        <w:rPr>
          <w:rFonts w:ascii="Book Antiqua" w:hAnsi="Book Antiqua" w:cs="Arial"/>
          <w:color w:val="1A1718"/>
        </w:rPr>
        <w:t xml:space="preserve">pathways previously identified as those that drive IBD. </w:t>
      </w:r>
      <w:r w:rsidR="007C05E4" w:rsidRPr="00D62641">
        <w:rPr>
          <w:rFonts w:ascii="Book Antiqua" w:hAnsi="Book Antiqua" w:cs="Arial"/>
          <w:color w:val="1A1718"/>
        </w:rPr>
        <w:t xml:space="preserve">More globally, </w:t>
      </w:r>
      <w:r w:rsidR="00DD540B" w:rsidRPr="00D62641">
        <w:rPr>
          <w:rFonts w:ascii="Book Antiqua" w:hAnsi="Book Antiqua" w:cs="Arial"/>
          <w:color w:val="1A1718"/>
        </w:rPr>
        <w:t xml:space="preserve">tissue-specific AHR activity </w:t>
      </w:r>
      <w:r w:rsidR="0092341E" w:rsidRPr="00D62641">
        <w:rPr>
          <w:rFonts w:ascii="Book Antiqua" w:hAnsi="Book Antiqua" w:cs="Arial"/>
          <w:color w:val="1A1718"/>
        </w:rPr>
        <w:t>should</w:t>
      </w:r>
      <w:r w:rsidR="00DD540B" w:rsidRPr="00D62641">
        <w:rPr>
          <w:rFonts w:ascii="Book Antiqua" w:hAnsi="Book Antiqua" w:cs="Arial"/>
          <w:color w:val="1A1718"/>
        </w:rPr>
        <w:t xml:space="preserve"> be investigated in order to as</w:t>
      </w:r>
      <w:r w:rsidR="001565A0" w:rsidRPr="00D62641">
        <w:rPr>
          <w:rFonts w:ascii="Book Antiqua" w:hAnsi="Book Antiqua" w:cs="Arial"/>
          <w:color w:val="1A1718"/>
        </w:rPr>
        <w:t>certain off-</w:t>
      </w:r>
      <w:r w:rsidR="007C05E4" w:rsidRPr="00D62641">
        <w:rPr>
          <w:rFonts w:ascii="Book Antiqua" w:hAnsi="Book Antiqua" w:cs="Arial"/>
          <w:color w:val="1A1718"/>
        </w:rPr>
        <w:t xml:space="preserve">target effects of treatment with a </w:t>
      </w:r>
      <w:r w:rsidR="00DD540B" w:rsidRPr="00D62641">
        <w:rPr>
          <w:rFonts w:ascii="Book Antiqua" w:hAnsi="Book Antiqua" w:cs="Arial"/>
          <w:color w:val="1A1718"/>
        </w:rPr>
        <w:t>dietary AHR agonist.</w:t>
      </w:r>
      <w:r w:rsidR="00EE1DBF" w:rsidRPr="00D62641">
        <w:rPr>
          <w:rFonts w:ascii="Book Antiqua" w:hAnsi="Book Antiqua" w:cs="Arial"/>
          <w:color w:val="1A1718"/>
        </w:rPr>
        <w:t xml:space="preserve"> </w:t>
      </w:r>
      <w:r w:rsidR="00FF4C87" w:rsidRPr="00D62641">
        <w:rPr>
          <w:rFonts w:ascii="Book Antiqua" w:hAnsi="Book Antiqua" w:cs="Arial"/>
          <w:color w:val="1A1718"/>
        </w:rPr>
        <w:t>Finally,</w:t>
      </w:r>
      <w:r w:rsidR="00EE1DBF" w:rsidRPr="00D62641">
        <w:rPr>
          <w:rFonts w:ascii="Book Antiqua" w:hAnsi="Book Antiqua" w:cs="Arial"/>
          <w:color w:val="1A1718"/>
        </w:rPr>
        <w:t xml:space="preserve"> the most rigorous examin</w:t>
      </w:r>
      <w:r w:rsidR="00FF4C87" w:rsidRPr="00D62641">
        <w:rPr>
          <w:rFonts w:ascii="Book Antiqua" w:hAnsi="Book Antiqua" w:cs="Arial"/>
          <w:color w:val="1A1718"/>
        </w:rPr>
        <w:t>ation of these agents would be a</w:t>
      </w:r>
      <w:r w:rsidR="00EE1DBF" w:rsidRPr="00D62641">
        <w:rPr>
          <w:rFonts w:ascii="Book Antiqua" w:hAnsi="Book Antiqua" w:cs="Arial"/>
          <w:color w:val="1A1718"/>
        </w:rPr>
        <w:t xml:space="preserve"> randomized co</w:t>
      </w:r>
      <w:r w:rsidR="00FF4C87" w:rsidRPr="00D62641">
        <w:rPr>
          <w:rFonts w:ascii="Book Antiqua" w:hAnsi="Book Antiqua" w:cs="Arial"/>
          <w:color w:val="1A1718"/>
        </w:rPr>
        <w:t xml:space="preserve">ntrolled trial of I3C or DIM for the treatment of IBD within the Phases set by the FDA. </w:t>
      </w:r>
      <w:r w:rsidR="00A767A4" w:rsidRPr="00D62641">
        <w:rPr>
          <w:rFonts w:ascii="Book Antiqua" w:hAnsi="Book Antiqua" w:cs="Arial"/>
          <w:color w:val="1A1718"/>
        </w:rPr>
        <w:t xml:space="preserve">However, incorporation of dietary AHR ligands into human clinical studies demands a crystal clear picture put forth by exhaustive </w:t>
      </w:r>
      <w:r w:rsidR="00A767A4" w:rsidRPr="00D62641">
        <w:rPr>
          <w:rFonts w:ascii="Book Antiqua" w:hAnsi="Book Antiqua" w:cs="Arial"/>
          <w:i/>
          <w:color w:val="1A1718"/>
        </w:rPr>
        <w:t>in vitro</w:t>
      </w:r>
      <w:r w:rsidR="00A767A4" w:rsidRPr="00D62641">
        <w:rPr>
          <w:rFonts w:ascii="Book Antiqua" w:hAnsi="Book Antiqua" w:cs="Arial"/>
          <w:color w:val="1A1718"/>
        </w:rPr>
        <w:t xml:space="preserve"> and </w:t>
      </w:r>
      <w:r w:rsidR="00A767A4" w:rsidRPr="00D62641">
        <w:rPr>
          <w:rFonts w:ascii="Book Antiqua" w:hAnsi="Book Antiqua" w:cs="Arial"/>
          <w:i/>
          <w:color w:val="1A1718"/>
        </w:rPr>
        <w:t xml:space="preserve">in vivo </w:t>
      </w:r>
      <w:r w:rsidR="00A767A4" w:rsidRPr="00D62641">
        <w:rPr>
          <w:rFonts w:ascii="Book Antiqua" w:hAnsi="Book Antiqua" w:cs="Arial"/>
          <w:color w:val="1A1718"/>
        </w:rPr>
        <w:t xml:space="preserve">murine models as to how these compounds exert their effects. </w:t>
      </w:r>
      <w:r w:rsidR="00ED6272" w:rsidRPr="00D62641">
        <w:rPr>
          <w:rFonts w:ascii="Book Antiqua" w:hAnsi="Book Antiqua" w:cs="Arial"/>
          <w:color w:val="1A1718"/>
        </w:rPr>
        <w:t xml:space="preserve">Throughout these various investigations, it would remain important to delineate additional molecular pathways engaged by these dietary ligands in addition to the AHR in order to better understand their complete mechanisms of action. </w:t>
      </w:r>
    </w:p>
    <w:p w14:paraId="14BAF084" w14:textId="31A94BDE" w:rsidR="000D5A6B" w:rsidRPr="00D62641" w:rsidRDefault="000D5A6B" w:rsidP="00C814B4">
      <w:pPr>
        <w:widowControl w:val="0"/>
        <w:autoSpaceDE w:val="0"/>
        <w:autoSpaceDN w:val="0"/>
        <w:adjustRightInd w:val="0"/>
        <w:spacing w:line="360" w:lineRule="auto"/>
        <w:contextualSpacing/>
        <w:jc w:val="both"/>
        <w:rPr>
          <w:rFonts w:ascii="Book Antiqua" w:hAnsi="Book Antiqua" w:cs="Arial"/>
          <w:color w:val="1A1718"/>
        </w:rPr>
      </w:pPr>
      <w:r w:rsidRPr="00D62641">
        <w:rPr>
          <w:rFonts w:ascii="Book Antiqua" w:hAnsi="Book Antiqua" w:cs="Arial"/>
          <w:color w:val="1A1718"/>
        </w:rPr>
        <w:tab/>
        <w:t xml:space="preserve">Further investigation of how IBD-related cascades can be manipulated exogenously, </w:t>
      </w:r>
      <w:r w:rsidR="0092341E" w:rsidRPr="00D62641">
        <w:rPr>
          <w:rFonts w:ascii="Book Antiqua" w:hAnsi="Book Antiqua" w:cs="Arial"/>
          <w:color w:val="1A1718"/>
        </w:rPr>
        <w:t>perhaps</w:t>
      </w:r>
      <w:r w:rsidRPr="00D62641">
        <w:rPr>
          <w:rFonts w:ascii="Book Antiqua" w:hAnsi="Book Antiqua" w:cs="Arial"/>
          <w:color w:val="1A1718"/>
        </w:rPr>
        <w:t xml:space="preserve"> </w:t>
      </w:r>
      <w:r w:rsidR="00AA146D" w:rsidRPr="00D62641">
        <w:rPr>
          <w:rFonts w:ascii="Book Antiqua" w:hAnsi="Book Antiqua" w:cs="Arial"/>
          <w:i/>
          <w:color w:val="1A1718"/>
        </w:rPr>
        <w:t>via</w:t>
      </w:r>
      <w:r w:rsidRPr="00D62641">
        <w:rPr>
          <w:rFonts w:ascii="Book Antiqua" w:hAnsi="Book Antiqua" w:cs="Arial"/>
          <w:color w:val="1A1718"/>
        </w:rPr>
        <w:t xml:space="preserve"> the AHR, could one day lead to diet-derived and well-tolerated regimens for those with </w:t>
      </w:r>
      <w:r w:rsidR="009B0B2D" w:rsidRPr="00D62641">
        <w:rPr>
          <w:rFonts w:ascii="Book Antiqua" w:hAnsi="Book Antiqua" w:cs="Arial"/>
          <w:color w:val="1A1718"/>
        </w:rPr>
        <w:t>ulcerative colitis and Crohn’s d</w:t>
      </w:r>
      <w:r w:rsidRPr="00D62641">
        <w:rPr>
          <w:rFonts w:ascii="Book Antiqua" w:hAnsi="Book Antiqua" w:cs="Arial"/>
          <w:color w:val="1A1718"/>
        </w:rPr>
        <w:t xml:space="preserve">isease. </w:t>
      </w:r>
      <w:r w:rsidR="0092341E" w:rsidRPr="00D62641">
        <w:rPr>
          <w:rFonts w:ascii="Book Antiqua" w:hAnsi="Book Antiqua" w:cs="Arial"/>
          <w:color w:val="1A1718"/>
        </w:rPr>
        <w:t xml:space="preserve">That being said, it must be appreciated that the AHR is only one of many potential signaling cascades that may influence the IBD phenotype in humans. </w:t>
      </w:r>
      <w:r w:rsidR="00AC62D3" w:rsidRPr="00D62641">
        <w:rPr>
          <w:rFonts w:ascii="Book Antiqua" w:hAnsi="Book Antiqua" w:cs="Arial"/>
          <w:color w:val="1A1718"/>
        </w:rPr>
        <w:t>The characterization of a diet-derived agent</w:t>
      </w:r>
      <w:r w:rsidR="002F4430" w:rsidRPr="00D62641">
        <w:rPr>
          <w:rFonts w:ascii="Book Antiqua" w:hAnsi="Book Antiqua" w:cs="Arial"/>
          <w:color w:val="1A1718"/>
        </w:rPr>
        <w:t>, AHR agonist or not,</w:t>
      </w:r>
      <w:r w:rsidR="00AC62D3" w:rsidRPr="00D62641">
        <w:rPr>
          <w:rFonts w:ascii="Book Antiqua" w:hAnsi="Book Antiqua" w:cs="Arial"/>
          <w:color w:val="1A1718"/>
        </w:rPr>
        <w:t xml:space="preserve"> </w:t>
      </w:r>
      <w:r w:rsidRPr="00D62641">
        <w:rPr>
          <w:rFonts w:ascii="Book Antiqua" w:hAnsi="Book Antiqua" w:cs="Arial"/>
          <w:color w:val="1A1718"/>
        </w:rPr>
        <w:t>that targets the hallmark imbalances in inflammatory bowel disease without compromising host immune function would revolutioniz</w:t>
      </w:r>
      <w:r w:rsidR="00A767A4" w:rsidRPr="00D62641">
        <w:rPr>
          <w:rFonts w:ascii="Book Antiqua" w:hAnsi="Book Antiqua" w:cs="Arial"/>
          <w:color w:val="1A1718"/>
        </w:rPr>
        <w:t xml:space="preserve">e current </w:t>
      </w:r>
      <w:r w:rsidR="00B838EE" w:rsidRPr="00D62641">
        <w:rPr>
          <w:rFonts w:ascii="Book Antiqua" w:hAnsi="Book Antiqua" w:cs="Arial"/>
          <w:color w:val="1A1718"/>
        </w:rPr>
        <w:t xml:space="preserve">medical </w:t>
      </w:r>
      <w:r w:rsidR="00A767A4" w:rsidRPr="00D62641">
        <w:rPr>
          <w:rFonts w:ascii="Book Antiqua" w:hAnsi="Book Antiqua" w:cs="Arial"/>
          <w:color w:val="1A1718"/>
        </w:rPr>
        <w:t xml:space="preserve">treatment modalities and save many from radical surgical intervention. </w:t>
      </w:r>
    </w:p>
    <w:p w14:paraId="6E94D574" w14:textId="5ECDB58E" w:rsidR="000D5A6B" w:rsidRPr="00D62641" w:rsidRDefault="000D5A6B" w:rsidP="00C814B4">
      <w:pPr>
        <w:widowControl w:val="0"/>
        <w:autoSpaceDE w:val="0"/>
        <w:autoSpaceDN w:val="0"/>
        <w:adjustRightInd w:val="0"/>
        <w:spacing w:line="360" w:lineRule="auto"/>
        <w:contextualSpacing/>
        <w:jc w:val="both"/>
        <w:rPr>
          <w:rFonts w:ascii="Book Antiqua" w:hAnsi="Book Antiqua" w:cs="Arial"/>
          <w:color w:val="1A1718"/>
        </w:rPr>
      </w:pPr>
    </w:p>
    <w:p w14:paraId="6D382C54" w14:textId="1F097EB7" w:rsidR="00693087" w:rsidRPr="00D62641" w:rsidRDefault="00693087" w:rsidP="00C814B4">
      <w:pPr>
        <w:widowControl w:val="0"/>
        <w:autoSpaceDE w:val="0"/>
        <w:autoSpaceDN w:val="0"/>
        <w:adjustRightInd w:val="0"/>
        <w:spacing w:line="360" w:lineRule="auto"/>
        <w:contextualSpacing/>
        <w:jc w:val="both"/>
        <w:rPr>
          <w:rFonts w:ascii="Book Antiqua" w:hAnsi="Book Antiqua" w:cs="Arial"/>
          <w:color w:val="1A1718"/>
        </w:rPr>
      </w:pPr>
      <w:r w:rsidRPr="00D62641">
        <w:rPr>
          <w:rFonts w:ascii="Book Antiqua" w:hAnsi="Book Antiqua" w:cs="Arial"/>
          <w:color w:val="1A1718"/>
        </w:rPr>
        <w:tab/>
      </w:r>
    </w:p>
    <w:p w14:paraId="0360C453" w14:textId="68516CD8" w:rsidR="00531E18" w:rsidRPr="00D62641" w:rsidRDefault="00531E18" w:rsidP="00C814B4">
      <w:pPr>
        <w:widowControl w:val="0"/>
        <w:autoSpaceDE w:val="0"/>
        <w:autoSpaceDN w:val="0"/>
        <w:adjustRightInd w:val="0"/>
        <w:spacing w:line="360" w:lineRule="auto"/>
        <w:contextualSpacing/>
        <w:jc w:val="both"/>
        <w:rPr>
          <w:rFonts w:ascii="Book Antiqua" w:eastAsia="宋体" w:hAnsi="Book Antiqua" w:cs="Arial"/>
          <w:color w:val="1A1718"/>
          <w:lang w:eastAsia="zh-CN"/>
        </w:rPr>
      </w:pPr>
    </w:p>
    <w:p w14:paraId="4BF5500C" w14:textId="77777777" w:rsidR="008D5F6D" w:rsidRPr="00D62641" w:rsidRDefault="008D5F6D" w:rsidP="00C814B4">
      <w:pPr>
        <w:spacing w:line="360" w:lineRule="auto"/>
        <w:jc w:val="both"/>
        <w:rPr>
          <w:rFonts w:ascii="Book Antiqua" w:hAnsi="Book Antiqua" w:cs="Arial"/>
          <w:b/>
        </w:rPr>
      </w:pPr>
      <w:r w:rsidRPr="00D62641">
        <w:rPr>
          <w:rFonts w:ascii="Book Antiqua" w:hAnsi="Book Antiqua" w:cs="Arial"/>
          <w:b/>
        </w:rPr>
        <w:br w:type="page"/>
      </w:r>
    </w:p>
    <w:p w14:paraId="7BA3B176" w14:textId="16C984B8" w:rsidR="00A32932" w:rsidRPr="00D62641" w:rsidRDefault="00325392" w:rsidP="00C814B4">
      <w:pPr>
        <w:spacing w:line="360" w:lineRule="auto"/>
        <w:contextualSpacing/>
        <w:jc w:val="both"/>
        <w:rPr>
          <w:rFonts w:ascii="Book Antiqua" w:hAnsi="Book Antiqua" w:cs="Arial"/>
          <w:b/>
        </w:rPr>
      </w:pPr>
      <w:r w:rsidRPr="00D62641">
        <w:rPr>
          <w:rFonts w:ascii="Book Antiqua" w:hAnsi="Book Antiqua" w:cs="Arial"/>
          <w:b/>
        </w:rPr>
        <w:lastRenderedPageBreak/>
        <w:t>REFERENCES</w:t>
      </w:r>
    </w:p>
    <w:p w14:paraId="4576F626"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1 </w:t>
      </w:r>
      <w:proofErr w:type="spellStart"/>
      <w:r w:rsidRPr="00781409">
        <w:rPr>
          <w:rFonts w:ascii="Book Antiqua" w:eastAsia="宋体" w:hAnsi="Book Antiqua" w:cs="宋体"/>
          <w:b/>
          <w:bCs/>
          <w:lang w:eastAsia="zh-CN"/>
        </w:rPr>
        <w:t>Kappelman</w:t>
      </w:r>
      <w:proofErr w:type="spellEnd"/>
      <w:r w:rsidRPr="00781409">
        <w:rPr>
          <w:rFonts w:ascii="Book Antiqua" w:eastAsia="宋体" w:hAnsi="Book Antiqua" w:cs="宋体"/>
          <w:b/>
          <w:bCs/>
          <w:lang w:eastAsia="zh-CN"/>
        </w:rPr>
        <w:t xml:space="preserve"> MD</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Rifas-Shiman</w:t>
      </w:r>
      <w:proofErr w:type="spellEnd"/>
      <w:r w:rsidRPr="00781409">
        <w:rPr>
          <w:rFonts w:ascii="Book Antiqua" w:eastAsia="宋体" w:hAnsi="Book Antiqua" w:cs="宋体"/>
          <w:lang w:eastAsia="zh-CN"/>
        </w:rPr>
        <w:t xml:space="preserve"> SL, </w:t>
      </w:r>
      <w:proofErr w:type="spellStart"/>
      <w:r w:rsidRPr="00781409">
        <w:rPr>
          <w:rFonts w:ascii="Book Antiqua" w:eastAsia="宋体" w:hAnsi="Book Antiqua" w:cs="宋体"/>
          <w:lang w:eastAsia="zh-CN"/>
        </w:rPr>
        <w:t>Kleinman</w:t>
      </w:r>
      <w:proofErr w:type="spellEnd"/>
      <w:r w:rsidRPr="00781409">
        <w:rPr>
          <w:rFonts w:ascii="Book Antiqua" w:eastAsia="宋体" w:hAnsi="Book Antiqua" w:cs="宋体"/>
          <w:lang w:eastAsia="zh-CN"/>
        </w:rPr>
        <w:t xml:space="preserve"> K, </w:t>
      </w:r>
      <w:proofErr w:type="spellStart"/>
      <w:r w:rsidRPr="00781409">
        <w:rPr>
          <w:rFonts w:ascii="Book Antiqua" w:eastAsia="宋体" w:hAnsi="Book Antiqua" w:cs="宋体"/>
          <w:lang w:eastAsia="zh-CN"/>
        </w:rPr>
        <w:t>Ollendorf</w:t>
      </w:r>
      <w:proofErr w:type="spellEnd"/>
      <w:r w:rsidRPr="00781409">
        <w:rPr>
          <w:rFonts w:ascii="Book Antiqua" w:eastAsia="宋体" w:hAnsi="Book Antiqua" w:cs="宋体"/>
          <w:lang w:eastAsia="zh-CN"/>
        </w:rPr>
        <w:t xml:space="preserve"> D, </w:t>
      </w:r>
      <w:proofErr w:type="spellStart"/>
      <w:r w:rsidRPr="00781409">
        <w:rPr>
          <w:rFonts w:ascii="Book Antiqua" w:eastAsia="宋体" w:hAnsi="Book Antiqua" w:cs="宋体"/>
          <w:lang w:eastAsia="zh-CN"/>
        </w:rPr>
        <w:t>Bousvaros</w:t>
      </w:r>
      <w:proofErr w:type="spellEnd"/>
      <w:r w:rsidRPr="00781409">
        <w:rPr>
          <w:rFonts w:ascii="Book Antiqua" w:eastAsia="宋体" w:hAnsi="Book Antiqua" w:cs="宋体"/>
          <w:lang w:eastAsia="zh-CN"/>
        </w:rPr>
        <w:t xml:space="preserve"> A, Grand RJ, Finkelstein JA. </w:t>
      </w:r>
      <w:proofErr w:type="gramStart"/>
      <w:r w:rsidRPr="00781409">
        <w:rPr>
          <w:rFonts w:ascii="Book Antiqua" w:eastAsia="宋体" w:hAnsi="Book Antiqua" w:cs="宋体"/>
          <w:lang w:eastAsia="zh-CN"/>
        </w:rPr>
        <w:t>The prevalence and geographic distribution of Crohn's disease and ulcerative colitis in the United States.</w:t>
      </w:r>
      <w:proofErr w:type="gramEnd"/>
      <w:r w:rsidRPr="00781409">
        <w:rPr>
          <w:rFonts w:ascii="Book Antiqua" w:eastAsia="宋体" w:hAnsi="Book Antiqua" w:cs="宋体"/>
          <w:lang w:eastAsia="zh-CN"/>
        </w:rPr>
        <w:t xml:space="preserve"> </w:t>
      </w:r>
      <w:proofErr w:type="spellStart"/>
      <w:r w:rsidRPr="00781409">
        <w:rPr>
          <w:rFonts w:ascii="Book Antiqua" w:eastAsia="宋体" w:hAnsi="Book Antiqua" w:cs="宋体"/>
          <w:i/>
          <w:iCs/>
          <w:lang w:eastAsia="zh-CN"/>
        </w:rPr>
        <w:t>Clin</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Gastroenterol</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Hepatol</w:t>
      </w:r>
      <w:proofErr w:type="spellEnd"/>
      <w:r w:rsidRPr="00781409">
        <w:rPr>
          <w:rFonts w:ascii="Book Antiqua" w:eastAsia="宋体" w:hAnsi="Book Antiqua" w:cs="宋体"/>
          <w:lang w:eastAsia="zh-CN"/>
        </w:rPr>
        <w:t xml:space="preserve"> 2007; </w:t>
      </w:r>
      <w:r w:rsidRPr="00781409">
        <w:rPr>
          <w:rFonts w:ascii="Book Antiqua" w:eastAsia="宋体" w:hAnsi="Book Antiqua" w:cs="宋体"/>
          <w:b/>
          <w:bCs/>
          <w:lang w:eastAsia="zh-CN"/>
        </w:rPr>
        <w:t>5</w:t>
      </w:r>
      <w:r w:rsidRPr="00781409">
        <w:rPr>
          <w:rFonts w:ascii="Book Antiqua" w:eastAsia="宋体" w:hAnsi="Book Antiqua" w:cs="宋体"/>
          <w:lang w:eastAsia="zh-CN"/>
        </w:rPr>
        <w:t>: 1424-1429 [PMID: 17904915 DOI: 10.1016/j.cgh.2007.07.012]</w:t>
      </w:r>
    </w:p>
    <w:p w14:paraId="7FCDEAB0" w14:textId="77777777" w:rsidR="00781409" w:rsidRPr="00781409" w:rsidRDefault="00781409" w:rsidP="00C814B4">
      <w:pPr>
        <w:spacing w:line="360" w:lineRule="auto"/>
        <w:jc w:val="both"/>
        <w:rPr>
          <w:rFonts w:ascii="Book Antiqua" w:eastAsia="宋体" w:hAnsi="Book Antiqua" w:cs="宋体"/>
          <w:lang w:eastAsia="zh-CN"/>
        </w:rPr>
      </w:pPr>
      <w:proofErr w:type="gramStart"/>
      <w:r w:rsidRPr="00781409">
        <w:rPr>
          <w:rFonts w:ascii="Book Antiqua" w:eastAsia="宋体" w:hAnsi="Book Antiqua" w:cs="宋体"/>
          <w:lang w:eastAsia="zh-CN"/>
        </w:rPr>
        <w:t xml:space="preserve">2 </w:t>
      </w:r>
      <w:r w:rsidRPr="00781409">
        <w:rPr>
          <w:rFonts w:ascii="Book Antiqua" w:eastAsia="宋体" w:hAnsi="Book Antiqua" w:cs="宋体"/>
          <w:b/>
          <w:bCs/>
          <w:lang w:eastAsia="zh-CN"/>
        </w:rPr>
        <w:t>Loftus EV</w:t>
      </w:r>
      <w:r w:rsidRPr="00781409">
        <w:rPr>
          <w:rFonts w:ascii="Book Antiqua" w:eastAsia="宋体" w:hAnsi="Book Antiqua" w:cs="宋体"/>
          <w:lang w:eastAsia="zh-CN"/>
        </w:rPr>
        <w:t>.</w:t>
      </w:r>
      <w:proofErr w:type="gramEnd"/>
      <w:r w:rsidRPr="00781409">
        <w:rPr>
          <w:rFonts w:ascii="Book Antiqua" w:eastAsia="宋体" w:hAnsi="Book Antiqua" w:cs="宋体"/>
          <w:lang w:eastAsia="zh-CN"/>
        </w:rPr>
        <w:t xml:space="preserve"> Clinical epidemiology of inflammatory bowel disease: Incidence, prevalence, and environmental influences. </w:t>
      </w:r>
      <w:r w:rsidRPr="00781409">
        <w:rPr>
          <w:rFonts w:ascii="Book Antiqua" w:eastAsia="宋体" w:hAnsi="Book Antiqua" w:cs="宋体"/>
          <w:i/>
          <w:iCs/>
          <w:lang w:eastAsia="zh-CN"/>
        </w:rPr>
        <w:t>Gastroenterology</w:t>
      </w:r>
      <w:r w:rsidRPr="00781409">
        <w:rPr>
          <w:rFonts w:ascii="Book Antiqua" w:eastAsia="宋体" w:hAnsi="Book Antiqua" w:cs="宋体"/>
          <w:lang w:eastAsia="zh-CN"/>
        </w:rPr>
        <w:t xml:space="preserve"> 2004; </w:t>
      </w:r>
      <w:r w:rsidRPr="00781409">
        <w:rPr>
          <w:rFonts w:ascii="Book Antiqua" w:eastAsia="宋体" w:hAnsi="Book Antiqua" w:cs="宋体"/>
          <w:b/>
          <w:bCs/>
          <w:lang w:eastAsia="zh-CN"/>
        </w:rPr>
        <w:t>126</w:t>
      </w:r>
      <w:r w:rsidRPr="00781409">
        <w:rPr>
          <w:rFonts w:ascii="Book Antiqua" w:eastAsia="宋体" w:hAnsi="Book Antiqua" w:cs="宋体"/>
          <w:lang w:eastAsia="zh-CN"/>
        </w:rPr>
        <w:t>: 1504-1517 [PMID: 15168363 DOI: 10.1053/j.gastro.2004.01.063]</w:t>
      </w:r>
    </w:p>
    <w:p w14:paraId="19B16ECE"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3 </w:t>
      </w:r>
      <w:proofErr w:type="spellStart"/>
      <w:r w:rsidRPr="00781409">
        <w:rPr>
          <w:rFonts w:ascii="Book Antiqua" w:eastAsia="宋体" w:hAnsi="Book Antiqua" w:cs="宋体"/>
          <w:b/>
          <w:bCs/>
          <w:lang w:eastAsia="zh-CN"/>
        </w:rPr>
        <w:t>Hanauer</w:t>
      </w:r>
      <w:proofErr w:type="spellEnd"/>
      <w:r w:rsidRPr="00781409">
        <w:rPr>
          <w:rFonts w:ascii="Book Antiqua" w:eastAsia="宋体" w:hAnsi="Book Antiqua" w:cs="宋体"/>
          <w:b/>
          <w:bCs/>
          <w:lang w:eastAsia="zh-CN"/>
        </w:rPr>
        <w:t xml:space="preserve"> SB</w:t>
      </w:r>
      <w:r w:rsidRPr="00781409">
        <w:rPr>
          <w:rFonts w:ascii="Book Antiqua" w:eastAsia="宋体" w:hAnsi="Book Antiqua" w:cs="宋体"/>
          <w:lang w:eastAsia="zh-CN"/>
        </w:rPr>
        <w:t xml:space="preserve">. Inflammatory bowel </w:t>
      </w:r>
      <w:proofErr w:type="gramStart"/>
      <w:r w:rsidRPr="00781409">
        <w:rPr>
          <w:rFonts w:ascii="Book Antiqua" w:eastAsia="宋体" w:hAnsi="Book Antiqua" w:cs="宋体"/>
          <w:lang w:eastAsia="zh-CN"/>
        </w:rPr>
        <w:t>disease</w:t>
      </w:r>
      <w:proofErr w:type="gramEnd"/>
      <w:r w:rsidRPr="00781409">
        <w:rPr>
          <w:rFonts w:ascii="Book Antiqua" w:eastAsia="宋体" w:hAnsi="Book Antiqua" w:cs="宋体"/>
          <w:lang w:eastAsia="zh-CN"/>
        </w:rPr>
        <w:t xml:space="preserve">: epidemiology, pathogenesis, and therapeutic opportunities. </w:t>
      </w:r>
      <w:proofErr w:type="spellStart"/>
      <w:r w:rsidRPr="00781409">
        <w:rPr>
          <w:rFonts w:ascii="Book Antiqua" w:eastAsia="宋体" w:hAnsi="Book Antiqua" w:cs="宋体"/>
          <w:i/>
          <w:iCs/>
          <w:lang w:eastAsia="zh-CN"/>
        </w:rPr>
        <w:t>Inflamm</w:t>
      </w:r>
      <w:proofErr w:type="spellEnd"/>
      <w:r w:rsidRPr="00781409">
        <w:rPr>
          <w:rFonts w:ascii="Book Antiqua" w:eastAsia="宋体" w:hAnsi="Book Antiqua" w:cs="宋体"/>
          <w:i/>
          <w:iCs/>
          <w:lang w:eastAsia="zh-CN"/>
        </w:rPr>
        <w:t xml:space="preserve"> Bowel Dis</w:t>
      </w:r>
      <w:r w:rsidRPr="00781409">
        <w:rPr>
          <w:rFonts w:ascii="Book Antiqua" w:eastAsia="宋体" w:hAnsi="Book Antiqua" w:cs="宋体"/>
          <w:lang w:eastAsia="zh-CN"/>
        </w:rPr>
        <w:t xml:space="preserve"> 2006; </w:t>
      </w:r>
      <w:r w:rsidRPr="00781409">
        <w:rPr>
          <w:rFonts w:ascii="Book Antiqua" w:eastAsia="宋体" w:hAnsi="Book Antiqua" w:cs="宋体"/>
          <w:b/>
          <w:bCs/>
          <w:lang w:eastAsia="zh-CN"/>
        </w:rPr>
        <w:t xml:space="preserve">12 </w:t>
      </w:r>
      <w:proofErr w:type="spellStart"/>
      <w:r w:rsidRPr="00781409">
        <w:rPr>
          <w:rFonts w:ascii="Book Antiqua" w:eastAsia="宋体" w:hAnsi="Book Antiqua" w:cs="宋体"/>
          <w:b/>
          <w:bCs/>
          <w:lang w:eastAsia="zh-CN"/>
        </w:rPr>
        <w:t>Suppl</w:t>
      </w:r>
      <w:proofErr w:type="spellEnd"/>
      <w:r w:rsidRPr="00781409">
        <w:rPr>
          <w:rFonts w:ascii="Book Antiqua" w:eastAsia="宋体" w:hAnsi="Book Antiqua" w:cs="宋体"/>
          <w:b/>
          <w:bCs/>
          <w:lang w:eastAsia="zh-CN"/>
        </w:rPr>
        <w:t xml:space="preserve"> 1</w:t>
      </w:r>
      <w:r w:rsidRPr="00781409">
        <w:rPr>
          <w:rFonts w:ascii="Book Antiqua" w:eastAsia="宋体" w:hAnsi="Book Antiqua" w:cs="宋体"/>
          <w:lang w:eastAsia="zh-CN"/>
        </w:rPr>
        <w:t>: S3-S9 [PMID: 16378007 DOI: 10.1097/01.MIB.0000195385.19268.68]</w:t>
      </w:r>
    </w:p>
    <w:p w14:paraId="46F49AE5"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4 </w:t>
      </w:r>
      <w:proofErr w:type="spellStart"/>
      <w:r w:rsidRPr="00781409">
        <w:rPr>
          <w:rFonts w:ascii="Book Antiqua" w:eastAsia="宋体" w:hAnsi="Book Antiqua" w:cs="宋体"/>
          <w:b/>
          <w:bCs/>
          <w:lang w:eastAsia="zh-CN"/>
        </w:rPr>
        <w:t>Triantafillidis</w:t>
      </w:r>
      <w:proofErr w:type="spellEnd"/>
      <w:r w:rsidRPr="00781409">
        <w:rPr>
          <w:rFonts w:ascii="Book Antiqua" w:eastAsia="宋体" w:hAnsi="Book Antiqua" w:cs="宋体"/>
          <w:b/>
          <w:bCs/>
          <w:lang w:eastAsia="zh-CN"/>
        </w:rPr>
        <w:t xml:space="preserve"> JK</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Nasioulas</w:t>
      </w:r>
      <w:proofErr w:type="spellEnd"/>
      <w:r w:rsidRPr="00781409">
        <w:rPr>
          <w:rFonts w:ascii="Book Antiqua" w:eastAsia="宋体" w:hAnsi="Book Antiqua" w:cs="宋体"/>
          <w:lang w:eastAsia="zh-CN"/>
        </w:rPr>
        <w:t xml:space="preserve"> G, </w:t>
      </w:r>
      <w:proofErr w:type="spellStart"/>
      <w:r w:rsidRPr="00781409">
        <w:rPr>
          <w:rFonts w:ascii="Book Antiqua" w:eastAsia="宋体" w:hAnsi="Book Antiqua" w:cs="宋体"/>
          <w:lang w:eastAsia="zh-CN"/>
        </w:rPr>
        <w:t>Kosmidis</w:t>
      </w:r>
      <w:proofErr w:type="spellEnd"/>
      <w:r w:rsidRPr="00781409">
        <w:rPr>
          <w:rFonts w:ascii="Book Antiqua" w:eastAsia="宋体" w:hAnsi="Book Antiqua" w:cs="宋体"/>
          <w:lang w:eastAsia="zh-CN"/>
        </w:rPr>
        <w:t xml:space="preserve"> PA. Colorectal cancer and inflammatory bowel disease: epidemiology, risk factors, mechanisms of carcinogenesis and prevention strategies. </w:t>
      </w:r>
      <w:r w:rsidRPr="00781409">
        <w:rPr>
          <w:rFonts w:ascii="Book Antiqua" w:eastAsia="宋体" w:hAnsi="Book Antiqua" w:cs="宋体"/>
          <w:i/>
          <w:iCs/>
          <w:lang w:eastAsia="zh-CN"/>
        </w:rPr>
        <w:t>Anticancer Res</w:t>
      </w:r>
      <w:r w:rsidRPr="00781409">
        <w:rPr>
          <w:rFonts w:ascii="Book Antiqua" w:eastAsia="宋体" w:hAnsi="Book Antiqua" w:cs="宋体"/>
          <w:lang w:eastAsia="zh-CN"/>
        </w:rPr>
        <w:t xml:space="preserve"> 2009; </w:t>
      </w:r>
      <w:r w:rsidRPr="00781409">
        <w:rPr>
          <w:rFonts w:ascii="Book Antiqua" w:eastAsia="宋体" w:hAnsi="Book Antiqua" w:cs="宋体"/>
          <w:b/>
          <w:bCs/>
          <w:lang w:eastAsia="zh-CN"/>
        </w:rPr>
        <w:t>29</w:t>
      </w:r>
      <w:r w:rsidRPr="00781409">
        <w:rPr>
          <w:rFonts w:ascii="Book Antiqua" w:eastAsia="宋体" w:hAnsi="Book Antiqua" w:cs="宋体"/>
          <w:lang w:eastAsia="zh-CN"/>
        </w:rPr>
        <w:t>: 2727-2737 [PMID: 19596953]</w:t>
      </w:r>
    </w:p>
    <w:p w14:paraId="30E716AA"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5 </w:t>
      </w:r>
      <w:proofErr w:type="spellStart"/>
      <w:r w:rsidRPr="00781409">
        <w:rPr>
          <w:rFonts w:ascii="Book Antiqua" w:eastAsia="宋体" w:hAnsi="Book Antiqua" w:cs="宋体"/>
          <w:b/>
          <w:bCs/>
          <w:lang w:eastAsia="zh-CN"/>
        </w:rPr>
        <w:t>Cima</w:t>
      </w:r>
      <w:proofErr w:type="spellEnd"/>
      <w:r w:rsidRPr="00781409">
        <w:rPr>
          <w:rFonts w:ascii="Book Antiqua" w:eastAsia="宋体" w:hAnsi="Book Antiqua" w:cs="宋体"/>
          <w:b/>
          <w:bCs/>
          <w:lang w:eastAsia="zh-CN"/>
        </w:rPr>
        <w:t xml:space="preserve"> RR</w:t>
      </w:r>
      <w:r w:rsidRPr="00781409">
        <w:rPr>
          <w:rFonts w:ascii="Book Antiqua" w:eastAsia="宋体" w:hAnsi="Book Antiqua" w:cs="宋体"/>
          <w:lang w:eastAsia="zh-CN"/>
        </w:rPr>
        <w:t xml:space="preserve">, Pemberton JH. </w:t>
      </w:r>
      <w:proofErr w:type="gramStart"/>
      <w:r w:rsidRPr="00781409">
        <w:rPr>
          <w:rFonts w:ascii="Book Antiqua" w:eastAsia="宋体" w:hAnsi="Book Antiqua" w:cs="宋体"/>
          <w:lang w:eastAsia="zh-CN"/>
        </w:rPr>
        <w:t>Medical and surgical management of chronic ulcerative colitis.</w:t>
      </w:r>
      <w:proofErr w:type="gramEnd"/>
      <w:r w:rsidRPr="00781409">
        <w:rPr>
          <w:rFonts w:ascii="Book Antiqua" w:eastAsia="宋体" w:hAnsi="Book Antiqua" w:cs="宋体"/>
          <w:lang w:eastAsia="zh-CN"/>
        </w:rPr>
        <w:t xml:space="preserve"> </w:t>
      </w:r>
      <w:r w:rsidRPr="00781409">
        <w:rPr>
          <w:rFonts w:ascii="Book Antiqua" w:eastAsia="宋体" w:hAnsi="Book Antiqua" w:cs="宋体"/>
          <w:i/>
          <w:iCs/>
          <w:lang w:eastAsia="zh-CN"/>
        </w:rPr>
        <w:t xml:space="preserve">Arch </w:t>
      </w:r>
      <w:proofErr w:type="spellStart"/>
      <w:r w:rsidRPr="00781409">
        <w:rPr>
          <w:rFonts w:ascii="Book Antiqua" w:eastAsia="宋体" w:hAnsi="Book Antiqua" w:cs="宋体"/>
          <w:i/>
          <w:iCs/>
          <w:lang w:eastAsia="zh-CN"/>
        </w:rPr>
        <w:t>Surg</w:t>
      </w:r>
      <w:proofErr w:type="spellEnd"/>
      <w:r w:rsidRPr="00781409">
        <w:rPr>
          <w:rFonts w:ascii="Book Antiqua" w:eastAsia="宋体" w:hAnsi="Book Antiqua" w:cs="宋体"/>
          <w:lang w:eastAsia="zh-CN"/>
        </w:rPr>
        <w:t xml:space="preserve"> 2005; </w:t>
      </w:r>
      <w:r w:rsidRPr="00781409">
        <w:rPr>
          <w:rFonts w:ascii="Book Antiqua" w:eastAsia="宋体" w:hAnsi="Book Antiqua" w:cs="宋体"/>
          <w:b/>
          <w:bCs/>
          <w:lang w:eastAsia="zh-CN"/>
        </w:rPr>
        <w:t>140</w:t>
      </w:r>
      <w:r w:rsidRPr="00781409">
        <w:rPr>
          <w:rFonts w:ascii="Book Antiqua" w:eastAsia="宋体" w:hAnsi="Book Antiqua" w:cs="宋体"/>
          <w:lang w:eastAsia="zh-CN"/>
        </w:rPr>
        <w:t>: 300-310 [PMID: 15781797 DOI: 10.1001/archsurg.140.3.300]</w:t>
      </w:r>
    </w:p>
    <w:p w14:paraId="2C5D3893" w14:textId="77777777" w:rsidR="00781409" w:rsidRPr="00781409" w:rsidRDefault="00781409" w:rsidP="00C814B4">
      <w:pPr>
        <w:spacing w:line="360" w:lineRule="auto"/>
        <w:jc w:val="both"/>
        <w:rPr>
          <w:rFonts w:ascii="Book Antiqua" w:eastAsia="宋体" w:hAnsi="Book Antiqua" w:cs="宋体"/>
          <w:lang w:eastAsia="zh-CN"/>
        </w:rPr>
      </w:pPr>
      <w:proofErr w:type="gramStart"/>
      <w:r w:rsidRPr="00781409">
        <w:rPr>
          <w:rFonts w:ascii="Book Antiqua" w:eastAsia="宋体" w:hAnsi="Book Antiqua" w:cs="宋体"/>
          <w:lang w:eastAsia="zh-CN"/>
        </w:rPr>
        <w:t xml:space="preserve">6 </w:t>
      </w:r>
      <w:r w:rsidRPr="00781409">
        <w:rPr>
          <w:rFonts w:ascii="Book Antiqua" w:eastAsia="宋体" w:hAnsi="Book Antiqua" w:cs="宋体"/>
          <w:b/>
          <w:bCs/>
          <w:lang w:eastAsia="zh-CN"/>
        </w:rPr>
        <w:t>Gilroy L</w:t>
      </w:r>
      <w:r w:rsidRPr="00781409">
        <w:rPr>
          <w:rFonts w:ascii="Book Antiqua" w:eastAsia="宋体" w:hAnsi="Book Antiqua" w:cs="宋体"/>
          <w:lang w:eastAsia="zh-CN"/>
        </w:rPr>
        <w:t>, Allen PB.</w:t>
      </w:r>
      <w:proofErr w:type="gramEnd"/>
      <w:r w:rsidRPr="00781409">
        <w:rPr>
          <w:rFonts w:ascii="Book Antiqua" w:eastAsia="宋体" w:hAnsi="Book Antiqua" w:cs="宋体"/>
          <w:lang w:eastAsia="zh-CN"/>
        </w:rPr>
        <w:t xml:space="preserve"> Is there a role for </w:t>
      </w:r>
      <w:proofErr w:type="spellStart"/>
      <w:r w:rsidRPr="00781409">
        <w:rPr>
          <w:rFonts w:ascii="Book Antiqua" w:eastAsia="宋体" w:hAnsi="Book Antiqua" w:cs="宋体"/>
          <w:lang w:eastAsia="zh-CN"/>
        </w:rPr>
        <w:t>vedolizumab</w:t>
      </w:r>
      <w:proofErr w:type="spellEnd"/>
      <w:r w:rsidRPr="00781409">
        <w:rPr>
          <w:rFonts w:ascii="Book Antiqua" w:eastAsia="宋体" w:hAnsi="Book Antiqua" w:cs="宋体"/>
          <w:lang w:eastAsia="zh-CN"/>
        </w:rPr>
        <w:t xml:space="preserve"> in the treatment of ulcerative colitis and Crohn's disease? </w:t>
      </w:r>
      <w:proofErr w:type="spellStart"/>
      <w:r w:rsidRPr="00781409">
        <w:rPr>
          <w:rFonts w:ascii="Book Antiqua" w:eastAsia="宋体" w:hAnsi="Book Antiqua" w:cs="宋体"/>
          <w:i/>
          <w:iCs/>
          <w:lang w:eastAsia="zh-CN"/>
        </w:rPr>
        <w:t>Clin</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Exp</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Gastroenterol</w:t>
      </w:r>
      <w:proofErr w:type="spellEnd"/>
      <w:r w:rsidRPr="00781409">
        <w:rPr>
          <w:rFonts w:ascii="Book Antiqua" w:eastAsia="宋体" w:hAnsi="Book Antiqua" w:cs="宋体"/>
          <w:lang w:eastAsia="zh-CN"/>
        </w:rPr>
        <w:t xml:space="preserve"> 2014; </w:t>
      </w:r>
      <w:r w:rsidRPr="00781409">
        <w:rPr>
          <w:rFonts w:ascii="Book Antiqua" w:eastAsia="宋体" w:hAnsi="Book Antiqua" w:cs="宋体"/>
          <w:b/>
          <w:bCs/>
          <w:lang w:eastAsia="zh-CN"/>
        </w:rPr>
        <w:t>7</w:t>
      </w:r>
      <w:r w:rsidRPr="00781409">
        <w:rPr>
          <w:rFonts w:ascii="Book Antiqua" w:eastAsia="宋体" w:hAnsi="Book Antiqua" w:cs="宋体"/>
          <w:lang w:eastAsia="zh-CN"/>
        </w:rPr>
        <w:t>: 163-172 [PMID: 24899819 DOI: 10.2147/CEG.S45261]</w:t>
      </w:r>
    </w:p>
    <w:p w14:paraId="0F501774"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7 </w:t>
      </w:r>
      <w:r w:rsidRPr="00781409">
        <w:rPr>
          <w:rFonts w:ascii="Book Antiqua" w:eastAsia="宋体" w:hAnsi="Book Antiqua" w:cs="宋体"/>
          <w:b/>
          <w:bCs/>
          <w:lang w:eastAsia="zh-CN"/>
        </w:rPr>
        <w:t>Engel MA</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Neurath</w:t>
      </w:r>
      <w:proofErr w:type="spellEnd"/>
      <w:r w:rsidRPr="00781409">
        <w:rPr>
          <w:rFonts w:ascii="Book Antiqua" w:eastAsia="宋体" w:hAnsi="Book Antiqua" w:cs="宋体"/>
          <w:lang w:eastAsia="zh-CN"/>
        </w:rPr>
        <w:t xml:space="preserve"> MF. </w:t>
      </w:r>
      <w:proofErr w:type="gramStart"/>
      <w:r w:rsidRPr="00781409">
        <w:rPr>
          <w:rFonts w:ascii="Book Antiqua" w:eastAsia="宋体" w:hAnsi="Book Antiqua" w:cs="宋体"/>
          <w:lang w:eastAsia="zh-CN"/>
        </w:rPr>
        <w:t>New pathophysiological insights and modern treatment of IBD.</w:t>
      </w:r>
      <w:proofErr w:type="gramEnd"/>
      <w:r w:rsidRPr="00781409">
        <w:rPr>
          <w:rFonts w:ascii="Book Antiqua" w:eastAsia="宋体" w:hAnsi="Book Antiqua" w:cs="宋体"/>
          <w:lang w:eastAsia="zh-CN"/>
        </w:rPr>
        <w:t xml:space="preserve"> </w:t>
      </w:r>
      <w:r w:rsidRPr="00781409">
        <w:rPr>
          <w:rFonts w:ascii="Book Antiqua" w:eastAsia="宋体" w:hAnsi="Book Antiqua" w:cs="宋体"/>
          <w:i/>
          <w:iCs/>
          <w:lang w:eastAsia="zh-CN"/>
        </w:rPr>
        <w:t xml:space="preserve">J </w:t>
      </w:r>
      <w:proofErr w:type="spellStart"/>
      <w:r w:rsidRPr="00781409">
        <w:rPr>
          <w:rFonts w:ascii="Book Antiqua" w:eastAsia="宋体" w:hAnsi="Book Antiqua" w:cs="宋体"/>
          <w:i/>
          <w:iCs/>
          <w:lang w:eastAsia="zh-CN"/>
        </w:rPr>
        <w:t>Gastroenterol</w:t>
      </w:r>
      <w:proofErr w:type="spellEnd"/>
      <w:r w:rsidRPr="00781409">
        <w:rPr>
          <w:rFonts w:ascii="Book Antiqua" w:eastAsia="宋体" w:hAnsi="Book Antiqua" w:cs="宋体"/>
          <w:lang w:eastAsia="zh-CN"/>
        </w:rPr>
        <w:t xml:space="preserve"> 2010; </w:t>
      </w:r>
      <w:r w:rsidRPr="00781409">
        <w:rPr>
          <w:rFonts w:ascii="Book Antiqua" w:eastAsia="宋体" w:hAnsi="Book Antiqua" w:cs="宋体"/>
          <w:b/>
          <w:bCs/>
          <w:lang w:eastAsia="zh-CN"/>
        </w:rPr>
        <w:t>45</w:t>
      </w:r>
      <w:r w:rsidRPr="00781409">
        <w:rPr>
          <w:rFonts w:ascii="Book Antiqua" w:eastAsia="宋体" w:hAnsi="Book Antiqua" w:cs="宋体"/>
          <w:lang w:eastAsia="zh-CN"/>
        </w:rPr>
        <w:t>: 571-583 [PMID: 20213337 DOI: 10.1007/s00535-010-0219-3]</w:t>
      </w:r>
    </w:p>
    <w:p w14:paraId="0EA06B86" w14:textId="77777777" w:rsidR="00781409" w:rsidRPr="00781409" w:rsidRDefault="00781409" w:rsidP="00C814B4">
      <w:pPr>
        <w:spacing w:line="360" w:lineRule="auto"/>
        <w:jc w:val="both"/>
        <w:rPr>
          <w:rFonts w:ascii="Book Antiqua" w:eastAsia="宋体" w:hAnsi="Book Antiqua" w:cs="宋体"/>
          <w:lang w:eastAsia="zh-CN"/>
        </w:rPr>
      </w:pPr>
      <w:proofErr w:type="gramStart"/>
      <w:r w:rsidRPr="00781409">
        <w:rPr>
          <w:rFonts w:ascii="Book Antiqua" w:eastAsia="宋体" w:hAnsi="Book Antiqua" w:cs="宋体"/>
          <w:lang w:eastAsia="zh-CN"/>
        </w:rPr>
        <w:t xml:space="preserve">8 </w:t>
      </w:r>
      <w:proofErr w:type="spellStart"/>
      <w:r w:rsidRPr="00781409">
        <w:rPr>
          <w:rFonts w:ascii="Book Antiqua" w:eastAsia="宋体" w:hAnsi="Book Antiqua" w:cs="宋体"/>
          <w:b/>
          <w:bCs/>
          <w:lang w:eastAsia="zh-CN"/>
        </w:rPr>
        <w:t>Kappelman</w:t>
      </w:r>
      <w:proofErr w:type="spellEnd"/>
      <w:r w:rsidRPr="00781409">
        <w:rPr>
          <w:rFonts w:ascii="Book Antiqua" w:eastAsia="宋体" w:hAnsi="Book Antiqua" w:cs="宋体"/>
          <w:b/>
          <w:bCs/>
          <w:lang w:eastAsia="zh-CN"/>
        </w:rPr>
        <w:t xml:space="preserve"> MD</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Rifas-Shiman</w:t>
      </w:r>
      <w:proofErr w:type="spellEnd"/>
      <w:r w:rsidRPr="00781409">
        <w:rPr>
          <w:rFonts w:ascii="Book Antiqua" w:eastAsia="宋体" w:hAnsi="Book Antiqua" w:cs="宋体"/>
          <w:lang w:eastAsia="zh-CN"/>
        </w:rPr>
        <w:t xml:space="preserve"> SL, Porter CQ, </w:t>
      </w:r>
      <w:proofErr w:type="spellStart"/>
      <w:r w:rsidRPr="00781409">
        <w:rPr>
          <w:rFonts w:ascii="Book Antiqua" w:eastAsia="宋体" w:hAnsi="Book Antiqua" w:cs="宋体"/>
          <w:lang w:eastAsia="zh-CN"/>
        </w:rPr>
        <w:t>Ollendorf</w:t>
      </w:r>
      <w:proofErr w:type="spellEnd"/>
      <w:r w:rsidRPr="00781409">
        <w:rPr>
          <w:rFonts w:ascii="Book Antiqua" w:eastAsia="宋体" w:hAnsi="Book Antiqua" w:cs="宋体"/>
          <w:lang w:eastAsia="zh-CN"/>
        </w:rPr>
        <w:t xml:space="preserve"> DA, Sandler RS, </w:t>
      </w:r>
      <w:proofErr w:type="spellStart"/>
      <w:r w:rsidRPr="00781409">
        <w:rPr>
          <w:rFonts w:ascii="Book Antiqua" w:eastAsia="宋体" w:hAnsi="Book Antiqua" w:cs="宋体"/>
          <w:lang w:eastAsia="zh-CN"/>
        </w:rPr>
        <w:t>Galanko</w:t>
      </w:r>
      <w:proofErr w:type="spellEnd"/>
      <w:r w:rsidRPr="00781409">
        <w:rPr>
          <w:rFonts w:ascii="Book Antiqua" w:eastAsia="宋体" w:hAnsi="Book Antiqua" w:cs="宋体"/>
          <w:lang w:eastAsia="zh-CN"/>
        </w:rPr>
        <w:t xml:space="preserve"> JA, Finkelstein JA.</w:t>
      </w:r>
      <w:proofErr w:type="gramEnd"/>
      <w:r w:rsidRPr="00781409">
        <w:rPr>
          <w:rFonts w:ascii="Book Antiqua" w:eastAsia="宋体" w:hAnsi="Book Antiqua" w:cs="宋体"/>
          <w:lang w:eastAsia="zh-CN"/>
        </w:rPr>
        <w:t xml:space="preserve"> </w:t>
      </w:r>
      <w:proofErr w:type="gramStart"/>
      <w:r w:rsidRPr="00781409">
        <w:rPr>
          <w:rFonts w:ascii="Book Antiqua" w:eastAsia="宋体" w:hAnsi="Book Antiqua" w:cs="宋体"/>
          <w:lang w:eastAsia="zh-CN"/>
        </w:rPr>
        <w:t>Direct health care costs of Crohn's disease and ulcerative colitis in US children and adults.</w:t>
      </w:r>
      <w:proofErr w:type="gramEnd"/>
      <w:r w:rsidRPr="00781409">
        <w:rPr>
          <w:rFonts w:ascii="Book Antiqua" w:eastAsia="宋体" w:hAnsi="Book Antiqua" w:cs="宋体"/>
          <w:lang w:eastAsia="zh-CN"/>
        </w:rPr>
        <w:t xml:space="preserve"> </w:t>
      </w:r>
      <w:r w:rsidRPr="00781409">
        <w:rPr>
          <w:rFonts w:ascii="Book Antiqua" w:eastAsia="宋体" w:hAnsi="Book Antiqua" w:cs="宋体"/>
          <w:i/>
          <w:iCs/>
          <w:lang w:eastAsia="zh-CN"/>
        </w:rPr>
        <w:t>Gastroenterology</w:t>
      </w:r>
      <w:r w:rsidRPr="00781409">
        <w:rPr>
          <w:rFonts w:ascii="Book Antiqua" w:eastAsia="宋体" w:hAnsi="Book Antiqua" w:cs="宋体"/>
          <w:lang w:eastAsia="zh-CN"/>
        </w:rPr>
        <w:t xml:space="preserve"> 2008; </w:t>
      </w:r>
      <w:r w:rsidRPr="00781409">
        <w:rPr>
          <w:rFonts w:ascii="Book Antiqua" w:eastAsia="宋体" w:hAnsi="Book Antiqua" w:cs="宋体"/>
          <w:b/>
          <w:bCs/>
          <w:lang w:eastAsia="zh-CN"/>
        </w:rPr>
        <w:t>135</w:t>
      </w:r>
      <w:r w:rsidRPr="00781409">
        <w:rPr>
          <w:rFonts w:ascii="Book Antiqua" w:eastAsia="宋体" w:hAnsi="Book Antiqua" w:cs="宋体"/>
          <w:lang w:eastAsia="zh-CN"/>
        </w:rPr>
        <w:t>: 1907-1913 [PMID: 18854185 DOI: 10.1053/j.gastro.2008.09.012]</w:t>
      </w:r>
    </w:p>
    <w:p w14:paraId="3B49B7DD"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9 </w:t>
      </w:r>
      <w:r w:rsidRPr="00781409">
        <w:rPr>
          <w:rFonts w:ascii="Book Antiqua" w:eastAsia="宋体" w:hAnsi="Book Antiqua" w:cs="宋体"/>
          <w:b/>
          <w:bCs/>
          <w:lang w:eastAsia="zh-CN"/>
        </w:rPr>
        <w:t>D'Souza S</w:t>
      </w:r>
      <w:r w:rsidRPr="00781409">
        <w:rPr>
          <w:rFonts w:ascii="Book Antiqua" w:eastAsia="宋体" w:hAnsi="Book Antiqua" w:cs="宋体"/>
          <w:lang w:eastAsia="zh-CN"/>
        </w:rPr>
        <w:t xml:space="preserve">, Levy E, Mack D, Israel D, </w:t>
      </w:r>
      <w:proofErr w:type="spellStart"/>
      <w:r w:rsidRPr="00781409">
        <w:rPr>
          <w:rFonts w:ascii="Book Antiqua" w:eastAsia="宋体" w:hAnsi="Book Antiqua" w:cs="宋体"/>
          <w:lang w:eastAsia="zh-CN"/>
        </w:rPr>
        <w:t>Lambrette</w:t>
      </w:r>
      <w:proofErr w:type="spellEnd"/>
      <w:r w:rsidRPr="00781409">
        <w:rPr>
          <w:rFonts w:ascii="Book Antiqua" w:eastAsia="宋体" w:hAnsi="Book Antiqua" w:cs="宋体"/>
          <w:lang w:eastAsia="zh-CN"/>
        </w:rPr>
        <w:t xml:space="preserve"> P, </w:t>
      </w:r>
      <w:proofErr w:type="spellStart"/>
      <w:r w:rsidRPr="00781409">
        <w:rPr>
          <w:rFonts w:ascii="Book Antiqua" w:eastAsia="宋体" w:hAnsi="Book Antiqua" w:cs="宋体"/>
          <w:lang w:eastAsia="zh-CN"/>
        </w:rPr>
        <w:t>Ghadirian</w:t>
      </w:r>
      <w:proofErr w:type="spellEnd"/>
      <w:r w:rsidRPr="00781409">
        <w:rPr>
          <w:rFonts w:ascii="Book Antiqua" w:eastAsia="宋体" w:hAnsi="Book Antiqua" w:cs="宋体"/>
          <w:lang w:eastAsia="zh-CN"/>
        </w:rPr>
        <w:t xml:space="preserve"> P, </w:t>
      </w:r>
      <w:proofErr w:type="spellStart"/>
      <w:r w:rsidRPr="00781409">
        <w:rPr>
          <w:rFonts w:ascii="Book Antiqua" w:eastAsia="宋体" w:hAnsi="Book Antiqua" w:cs="宋体"/>
          <w:lang w:eastAsia="zh-CN"/>
        </w:rPr>
        <w:t>Deslandres</w:t>
      </w:r>
      <w:proofErr w:type="spellEnd"/>
      <w:r w:rsidRPr="00781409">
        <w:rPr>
          <w:rFonts w:ascii="Book Antiqua" w:eastAsia="宋体" w:hAnsi="Book Antiqua" w:cs="宋体"/>
          <w:lang w:eastAsia="zh-CN"/>
        </w:rPr>
        <w:t xml:space="preserve"> C, Morgan K, Seidman EG, </w:t>
      </w:r>
      <w:proofErr w:type="spellStart"/>
      <w:r w:rsidRPr="00781409">
        <w:rPr>
          <w:rFonts w:ascii="Book Antiqua" w:eastAsia="宋体" w:hAnsi="Book Antiqua" w:cs="宋体"/>
          <w:lang w:eastAsia="zh-CN"/>
        </w:rPr>
        <w:t>Amre</w:t>
      </w:r>
      <w:proofErr w:type="spellEnd"/>
      <w:r w:rsidRPr="00781409">
        <w:rPr>
          <w:rFonts w:ascii="Book Antiqua" w:eastAsia="宋体" w:hAnsi="Book Antiqua" w:cs="宋体"/>
          <w:lang w:eastAsia="zh-CN"/>
        </w:rPr>
        <w:t xml:space="preserve"> DK. Dietary patterns and risk for Crohn's disease in children. </w:t>
      </w:r>
      <w:proofErr w:type="spellStart"/>
      <w:r w:rsidRPr="00781409">
        <w:rPr>
          <w:rFonts w:ascii="Book Antiqua" w:eastAsia="宋体" w:hAnsi="Book Antiqua" w:cs="宋体"/>
          <w:i/>
          <w:iCs/>
          <w:lang w:eastAsia="zh-CN"/>
        </w:rPr>
        <w:t>Inflamm</w:t>
      </w:r>
      <w:proofErr w:type="spellEnd"/>
      <w:r w:rsidRPr="00781409">
        <w:rPr>
          <w:rFonts w:ascii="Book Antiqua" w:eastAsia="宋体" w:hAnsi="Book Antiqua" w:cs="宋体"/>
          <w:i/>
          <w:iCs/>
          <w:lang w:eastAsia="zh-CN"/>
        </w:rPr>
        <w:t xml:space="preserve"> Bowel Dis</w:t>
      </w:r>
      <w:r w:rsidRPr="00781409">
        <w:rPr>
          <w:rFonts w:ascii="Book Antiqua" w:eastAsia="宋体" w:hAnsi="Book Antiqua" w:cs="宋体"/>
          <w:lang w:eastAsia="zh-CN"/>
        </w:rPr>
        <w:t xml:space="preserve"> 2008; </w:t>
      </w:r>
      <w:r w:rsidRPr="00781409">
        <w:rPr>
          <w:rFonts w:ascii="Book Antiqua" w:eastAsia="宋体" w:hAnsi="Book Antiqua" w:cs="宋体"/>
          <w:b/>
          <w:bCs/>
          <w:lang w:eastAsia="zh-CN"/>
        </w:rPr>
        <w:t>14</w:t>
      </w:r>
      <w:r w:rsidRPr="00781409">
        <w:rPr>
          <w:rFonts w:ascii="Book Antiqua" w:eastAsia="宋体" w:hAnsi="Book Antiqua" w:cs="宋体"/>
          <w:lang w:eastAsia="zh-CN"/>
        </w:rPr>
        <w:t>: 367-373 [PMID: 18092347 DOI: 10.1002/ibd.20333]</w:t>
      </w:r>
    </w:p>
    <w:p w14:paraId="161F7E5E"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lastRenderedPageBreak/>
        <w:t xml:space="preserve">10 </w:t>
      </w:r>
      <w:proofErr w:type="spellStart"/>
      <w:r w:rsidRPr="00781409">
        <w:rPr>
          <w:rFonts w:ascii="Book Antiqua" w:eastAsia="宋体" w:hAnsi="Book Antiqua" w:cs="宋体"/>
          <w:b/>
          <w:bCs/>
          <w:lang w:eastAsia="zh-CN"/>
        </w:rPr>
        <w:t>Hou</w:t>
      </w:r>
      <w:proofErr w:type="spellEnd"/>
      <w:r w:rsidRPr="00781409">
        <w:rPr>
          <w:rFonts w:ascii="Book Antiqua" w:eastAsia="宋体" w:hAnsi="Book Antiqua" w:cs="宋体"/>
          <w:b/>
          <w:bCs/>
          <w:lang w:eastAsia="zh-CN"/>
        </w:rPr>
        <w:t xml:space="preserve"> JK</w:t>
      </w:r>
      <w:r w:rsidRPr="00781409">
        <w:rPr>
          <w:rFonts w:ascii="Book Antiqua" w:eastAsia="宋体" w:hAnsi="Book Antiqua" w:cs="宋体"/>
          <w:lang w:eastAsia="zh-CN"/>
        </w:rPr>
        <w:t>, Abraham B, El-</w:t>
      </w:r>
      <w:proofErr w:type="spellStart"/>
      <w:r w:rsidRPr="00781409">
        <w:rPr>
          <w:rFonts w:ascii="Book Antiqua" w:eastAsia="宋体" w:hAnsi="Book Antiqua" w:cs="宋体"/>
          <w:lang w:eastAsia="zh-CN"/>
        </w:rPr>
        <w:t>Serag</w:t>
      </w:r>
      <w:proofErr w:type="spellEnd"/>
      <w:r w:rsidRPr="00781409">
        <w:rPr>
          <w:rFonts w:ascii="Book Antiqua" w:eastAsia="宋体" w:hAnsi="Book Antiqua" w:cs="宋体"/>
          <w:lang w:eastAsia="zh-CN"/>
        </w:rPr>
        <w:t xml:space="preserve"> H. Dietary intake and risk of developing inflammatory bowel disease: a systematic review of the literature. </w:t>
      </w:r>
      <w:r w:rsidRPr="00781409">
        <w:rPr>
          <w:rFonts w:ascii="Book Antiqua" w:eastAsia="宋体" w:hAnsi="Book Antiqua" w:cs="宋体"/>
          <w:i/>
          <w:iCs/>
          <w:lang w:eastAsia="zh-CN"/>
        </w:rPr>
        <w:t xml:space="preserve">Am J </w:t>
      </w:r>
      <w:proofErr w:type="spellStart"/>
      <w:r w:rsidRPr="00781409">
        <w:rPr>
          <w:rFonts w:ascii="Book Antiqua" w:eastAsia="宋体" w:hAnsi="Book Antiqua" w:cs="宋体"/>
          <w:i/>
          <w:iCs/>
          <w:lang w:eastAsia="zh-CN"/>
        </w:rPr>
        <w:t>Gastroenterol</w:t>
      </w:r>
      <w:proofErr w:type="spellEnd"/>
      <w:r w:rsidRPr="00781409">
        <w:rPr>
          <w:rFonts w:ascii="Book Antiqua" w:eastAsia="宋体" w:hAnsi="Book Antiqua" w:cs="宋体"/>
          <w:lang w:eastAsia="zh-CN"/>
        </w:rPr>
        <w:t xml:space="preserve"> 2011; </w:t>
      </w:r>
      <w:r w:rsidRPr="00781409">
        <w:rPr>
          <w:rFonts w:ascii="Book Antiqua" w:eastAsia="宋体" w:hAnsi="Book Antiqua" w:cs="宋体"/>
          <w:b/>
          <w:bCs/>
          <w:lang w:eastAsia="zh-CN"/>
        </w:rPr>
        <w:t>106</w:t>
      </w:r>
      <w:r w:rsidRPr="00781409">
        <w:rPr>
          <w:rFonts w:ascii="Book Antiqua" w:eastAsia="宋体" w:hAnsi="Book Antiqua" w:cs="宋体"/>
          <w:lang w:eastAsia="zh-CN"/>
        </w:rPr>
        <w:t>: 563-573 [PMID: 21468064 DOI: 10.1038/ajg.2011.44]</w:t>
      </w:r>
    </w:p>
    <w:p w14:paraId="513F90E6" w14:textId="78E7A066" w:rsidR="00781409" w:rsidRPr="00781409" w:rsidRDefault="00781409" w:rsidP="00C814B4">
      <w:pPr>
        <w:spacing w:line="360" w:lineRule="auto"/>
        <w:jc w:val="both"/>
        <w:rPr>
          <w:rFonts w:ascii="Book Antiqua" w:eastAsia="宋体" w:hAnsi="Book Antiqua" w:cs="宋体"/>
          <w:lang w:eastAsia="zh-CN"/>
        </w:rPr>
      </w:pPr>
      <w:proofErr w:type="gramStart"/>
      <w:r w:rsidRPr="00781409">
        <w:rPr>
          <w:rFonts w:ascii="Book Antiqua" w:eastAsia="宋体" w:hAnsi="Book Antiqua" w:cs="宋体"/>
          <w:lang w:eastAsia="zh-CN"/>
        </w:rPr>
        <w:t xml:space="preserve">11 </w:t>
      </w:r>
      <w:r w:rsidRPr="00781409">
        <w:rPr>
          <w:rFonts w:ascii="Book Antiqua" w:eastAsia="宋体" w:hAnsi="Book Antiqua" w:cs="宋体"/>
          <w:b/>
          <w:bCs/>
          <w:lang w:eastAsia="zh-CN"/>
        </w:rPr>
        <w:t>Wilson CL</w:t>
      </w:r>
      <w:r w:rsidRPr="00781409">
        <w:rPr>
          <w:rFonts w:ascii="Book Antiqua" w:eastAsia="宋体" w:hAnsi="Book Antiqua" w:cs="宋体"/>
          <w:lang w:eastAsia="zh-CN"/>
        </w:rPr>
        <w:t>, Safe S. Mechanisms of ligand-induced aryl hydrocarbon receptor-mediated biochemical and toxic responses.</w:t>
      </w:r>
      <w:proofErr w:type="gramEnd"/>
      <w:r w:rsidRPr="00781409">
        <w:rPr>
          <w:rFonts w:ascii="Book Antiqua" w:eastAsia="宋体" w:hAnsi="Book Antiqua" w:cs="宋体"/>
          <w:lang w:eastAsia="zh-CN"/>
        </w:rPr>
        <w:t xml:space="preserve"> </w:t>
      </w:r>
      <w:proofErr w:type="spellStart"/>
      <w:r w:rsidRPr="00781409">
        <w:rPr>
          <w:rFonts w:ascii="Book Antiqua" w:eastAsia="宋体" w:hAnsi="Book Antiqua" w:cs="宋体"/>
          <w:i/>
          <w:iCs/>
          <w:lang w:eastAsia="zh-CN"/>
        </w:rPr>
        <w:t>Toxicol</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Pathol</w:t>
      </w:r>
      <w:proofErr w:type="spellEnd"/>
      <w:r w:rsidRPr="00781409">
        <w:rPr>
          <w:rFonts w:ascii="Book Antiqua" w:eastAsia="宋体" w:hAnsi="Book Antiqua" w:cs="宋体"/>
          <w:lang w:eastAsia="zh-CN"/>
        </w:rPr>
        <w:t xml:space="preserve"> </w:t>
      </w:r>
      <w:r w:rsidR="004849C6" w:rsidRPr="00D62641">
        <w:rPr>
          <w:rFonts w:ascii="Book Antiqua" w:eastAsia="宋体" w:hAnsi="Book Antiqua" w:cs="宋体" w:hint="eastAsia"/>
          <w:lang w:eastAsia="zh-CN"/>
        </w:rPr>
        <w:t>1998</w:t>
      </w:r>
      <w:r w:rsidRPr="00781409">
        <w:rPr>
          <w:rFonts w:ascii="Book Antiqua" w:eastAsia="宋体" w:hAnsi="Book Antiqua" w:cs="宋体"/>
          <w:lang w:eastAsia="zh-CN"/>
        </w:rPr>
        <w:t xml:space="preserve">; </w:t>
      </w:r>
      <w:r w:rsidRPr="00781409">
        <w:rPr>
          <w:rFonts w:ascii="Book Antiqua" w:eastAsia="宋体" w:hAnsi="Book Antiqua" w:cs="宋体"/>
          <w:b/>
          <w:bCs/>
          <w:lang w:eastAsia="zh-CN"/>
        </w:rPr>
        <w:t>26</w:t>
      </w:r>
      <w:r w:rsidRPr="00781409">
        <w:rPr>
          <w:rFonts w:ascii="Book Antiqua" w:eastAsia="宋体" w:hAnsi="Book Antiqua" w:cs="宋体"/>
          <w:lang w:eastAsia="zh-CN"/>
        </w:rPr>
        <w:t>: 657-671 [PMID: 9789953 DOI: 10.1177/019262339802600510]</w:t>
      </w:r>
    </w:p>
    <w:p w14:paraId="1BD7D9C4" w14:textId="57E942F3" w:rsidR="00261F9B" w:rsidRPr="00261F9B" w:rsidRDefault="00261F9B" w:rsidP="00C814B4">
      <w:pPr>
        <w:spacing w:line="360" w:lineRule="auto"/>
        <w:jc w:val="both"/>
        <w:rPr>
          <w:rFonts w:ascii="Book Antiqua" w:eastAsia="宋体" w:hAnsi="Book Antiqua"/>
          <w:lang w:eastAsia="zh-CN"/>
        </w:rPr>
      </w:pPr>
      <w:r w:rsidRPr="00D8578A">
        <w:rPr>
          <w:rFonts w:ascii="Book Antiqua" w:eastAsia="宋体" w:hAnsi="Book Antiqua"/>
          <w:bCs/>
          <w:lang w:eastAsia="zh-CN"/>
        </w:rPr>
        <w:t xml:space="preserve">12 </w:t>
      </w:r>
      <w:r w:rsidRPr="00261F9B">
        <w:rPr>
          <w:rFonts w:ascii="Book Antiqua" w:hAnsi="Book Antiqua"/>
          <w:b/>
          <w:bCs/>
        </w:rPr>
        <w:t>McIntosh BE</w:t>
      </w:r>
      <w:r w:rsidRPr="00261F9B">
        <w:rPr>
          <w:rFonts w:ascii="Book Antiqua" w:hAnsi="Book Antiqua"/>
        </w:rPr>
        <w:t xml:space="preserve">, </w:t>
      </w:r>
      <w:proofErr w:type="spellStart"/>
      <w:r w:rsidRPr="00261F9B">
        <w:rPr>
          <w:rFonts w:ascii="Book Antiqua" w:hAnsi="Book Antiqua"/>
        </w:rPr>
        <w:t>Hogenesch</w:t>
      </w:r>
      <w:proofErr w:type="spellEnd"/>
      <w:r w:rsidRPr="00261F9B">
        <w:rPr>
          <w:rFonts w:ascii="Book Antiqua" w:hAnsi="Book Antiqua"/>
        </w:rPr>
        <w:t xml:space="preserve"> JB, Bradfield CA. Mammalian Per-</w:t>
      </w:r>
      <w:proofErr w:type="spellStart"/>
      <w:r w:rsidRPr="00261F9B">
        <w:rPr>
          <w:rFonts w:ascii="Book Antiqua" w:hAnsi="Book Antiqua"/>
        </w:rPr>
        <w:t>Arnt</w:t>
      </w:r>
      <w:proofErr w:type="spellEnd"/>
      <w:r w:rsidRPr="00261F9B">
        <w:rPr>
          <w:rFonts w:ascii="Book Antiqua" w:hAnsi="Book Antiqua"/>
        </w:rPr>
        <w:t>-</w:t>
      </w:r>
      <w:proofErr w:type="spellStart"/>
      <w:r w:rsidRPr="00261F9B">
        <w:rPr>
          <w:rFonts w:ascii="Book Antiqua" w:hAnsi="Book Antiqua"/>
        </w:rPr>
        <w:t>Sim</w:t>
      </w:r>
      <w:proofErr w:type="spellEnd"/>
      <w:r w:rsidRPr="00261F9B">
        <w:rPr>
          <w:rFonts w:ascii="Book Antiqua" w:hAnsi="Book Antiqua"/>
        </w:rPr>
        <w:t xml:space="preserve"> proteins in environmental adaptation. </w:t>
      </w:r>
      <w:proofErr w:type="spellStart"/>
      <w:r w:rsidRPr="00261F9B">
        <w:rPr>
          <w:rFonts w:ascii="Book Antiqua" w:hAnsi="Book Antiqua"/>
          <w:i/>
          <w:iCs/>
        </w:rPr>
        <w:t>Annu</w:t>
      </w:r>
      <w:proofErr w:type="spellEnd"/>
      <w:r w:rsidRPr="00261F9B">
        <w:rPr>
          <w:rFonts w:ascii="Book Antiqua" w:hAnsi="Book Antiqua"/>
          <w:i/>
          <w:iCs/>
        </w:rPr>
        <w:t xml:space="preserve"> Rev </w:t>
      </w:r>
      <w:proofErr w:type="spellStart"/>
      <w:r w:rsidRPr="00261F9B">
        <w:rPr>
          <w:rFonts w:ascii="Book Antiqua" w:hAnsi="Book Antiqua"/>
          <w:i/>
          <w:iCs/>
        </w:rPr>
        <w:t>Physiol</w:t>
      </w:r>
      <w:proofErr w:type="spellEnd"/>
      <w:r w:rsidRPr="00261F9B">
        <w:rPr>
          <w:rFonts w:ascii="Book Antiqua" w:hAnsi="Book Antiqua"/>
        </w:rPr>
        <w:t xml:space="preserve"> 2010; </w:t>
      </w:r>
      <w:r w:rsidRPr="00261F9B">
        <w:rPr>
          <w:rFonts w:ascii="Book Antiqua" w:hAnsi="Book Antiqua"/>
          <w:b/>
          <w:bCs/>
        </w:rPr>
        <w:t>72</w:t>
      </w:r>
      <w:r w:rsidRPr="00261F9B">
        <w:rPr>
          <w:rFonts w:ascii="Book Antiqua" w:hAnsi="Book Antiqua"/>
        </w:rPr>
        <w:t>: 625-645 [PMID: 20148691 DOI: 10.1146/annurev-physiol-021909-135922]</w:t>
      </w:r>
    </w:p>
    <w:p w14:paraId="28D279A4" w14:textId="42C9EF2C"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13 </w:t>
      </w:r>
      <w:r w:rsidRPr="00781409">
        <w:rPr>
          <w:rFonts w:ascii="Book Antiqua" w:eastAsia="宋体" w:hAnsi="Book Antiqua" w:cs="宋体"/>
          <w:b/>
          <w:bCs/>
          <w:lang w:eastAsia="zh-CN"/>
        </w:rPr>
        <w:t>Tian J</w:t>
      </w:r>
      <w:r w:rsidRPr="00781409">
        <w:rPr>
          <w:rFonts w:ascii="Book Antiqua" w:eastAsia="宋体" w:hAnsi="Book Antiqua" w:cs="宋体"/>
          <w:lang w:eastAsia="zh-CN"/>
        </w:rPr>
        <w:t xml:space="preserve">, Feng Y, Fu H, </w:t>
      </w:r>
      <w:proofErr w:type="spellStart"/>
      <w:r w:rsidRPr="00781409">
        <w:rPr>
          <w:rFonts w:ascii="Book Antiqua" w:eastAsia="宋体" w:hAnsi="Book Antiqua" w:cs="宋体"/>
          <w:lang w:eastAsia="zh-CN"/>
        </w:rPr>
        <w:t>Xie</w:t>
      </w:r>
      <w:proofErr w:type="spellEnd"/>
      <w:r w:rsidRPr="00781409">
        <w:rPr>
          <w:rFonts w:ascii="Book Antiqua" w:eastAsia="宋体" w:hAnsi="Book Antiqua" w:cs="宋体"/>
          <w:lang w:eastAsia="zh-CN"/>
        </w:rPr>
        <w:t xml:space="preserve"> HQ, Jiang JX, Zhao B. The Aryl Hydrocarbon Receptor: A Key Bridging Molecule of External and Internal Chemical Signals. </w:t>
      </w:r>
      <w:r w:rsidRPr="00781409">
        <w:rPr>
          <w:rFonts w:ascii="Book Antiqua" w:eastAsia="宋体" w:hAnsi="Book Antiqua" w:cs="宋体"/>
          <w:i/>
          <w:iCs/>
          <w:lang w:eastAsia="zh-CN"/>
        </w:rPr>
        <w:t xml:space="preserve">Environ </w:t>
      </w:r>
      <w:proofErr w:type="spellStart"/>
      <w:r w:rsidRPr="00781409">
        <w:rPr>
          <w:rFonts w:ascii="Book Antiqua" w:eastAsia="宋体" w:hAnsi="Book Antiqua" w:cs="宋体"/>
          <w:i/>
          <w:iCs/>
          <w:lang w:eastAsia="zh-CN"/>
        </w:rPr>
        <w:t>Sci</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Technol</w:t>
      </w:r>
      <w:proofErr w:type="spellEnd"/>
      <w:r w:rsidRPr="00781409">
        <w:rPr>
          <w:rFonts w:ascii="Book Antiqua" w:eastAsia="宋体" w:hAnsi="Book Antiqua" w:cs="宋体"/>
          <w:lang w:eastAsia="zh-CN"/>
        </w:rPr>
        <w:t xml:space="preserve"> 2015; </w:t>
      </w:r>
      <w:r w:rsidRPr="00781409">
        <w:rPr>
          <w:rFonts w:ascii="Book Antiqua" w:eastAsia="宋体" w:hAnsi="Book Antiqua" w:cs="宋体"/>
          <w:b/>
          <w:bCs/>
          <w:lang w:eastAsia="zh-CN"/>
        </w:rPr>
        <w:t>49</w:t>
      </w:r>
      <w:r w:rsidRPr="00781409">
        <w:rPr>
          <w:rFonts w:ascii="Book Antiqua" w:eastAsia="宋体" w:hAnsi="Book Antiqua" w:cs="宋体"/>
          <w:lang w:eastAsia="zh-CN"/>
        </w:rPr>
        <w:t>: 9518-9531 [PMID: 26079192 DOI: 10.1021/acs.est.5b00385]</w:t>
      </w:r>
    </w:p>
    <w:p w14:paraId="2D915D2C"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14 </w:t>
      </w:r>
      <w:r w:rsidRPr="00781409">
        <w:rPr>
          <w:rFonts w:ascii="Book Antiqua" w:eastAsia="宋体" w:hAnsi="Book Antiqua" w:cs="宋体"/>
          <w:b/>
          <w:bCs/>
          <w:lang w:eastAsia="zh-CN"/>
        </w:rPr>
        <w:t>Hayes JD</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Dinkova-Kostova</w:t>
      </w:r>
      <w:proofErr w:type="spellEnd"/>
      <w:r w:rsidRPr="00781409">
        <w:rPr>
          <w:rFonts w:ascii="Book Antiqua" w:eastAsia="宋体" w:hAnsi="Book Antiqua" w:cs="宋体"/>
          <w:lang w:eastAsia="zh-CN"/>
        </w:rPr>
        <w:t xml:space="preserve"> AT, McMahon M. </w:t>
      </w:r>
      <w:proofErr w:type="gramStart"/>
      <w:r w:rsidRPr="00781409">
        <w:rPr>
          <w:rFonts w:ascii="Book Antiqua" w:eastAsia="宋体" w:hAnsi="Book Antiqua" w:cs="宋体"/>
          <w:lang w:eastAsia="zh-CN"/>
        </w:rPr>
        <w:t>Cross-talk</w:t>
      </w:r>
      <w:proofErr w:type="gramEnd"/>
      <w:r w:rsidRPr="00781409">
        <w:rPr>
          <w:rFonts w:ascii="Book Antiqua" w:eastAsia="宋体" w:hAnsi="Book Antiqua" w:cs="宋体"/>
          <w:lang w:eastAsia="zh-CN"/>
        </w:rPr>
        <w:t xml:space="preserve"> between transcription factors </w:t>
      </w:r>
      <w:proofErr w:type="spellStart"/>
      <w:r w:rsidRPr="00781409">
        <w:rPr>
          <w:rFonts w:ascii="Book Antiqua" w:eastAsia="宋体" w:hAnsi="Book Antiqua" w:cs="宋体"/>
          <w:lang w:eastAsia="zh-CN"/>
        </w:rPr>
        <w:t>AhR</w:t>
      </w:r>
      <w:proofErr w:type="spellEnd"/>
      <w:r w:rsidRPr="00781409">
        <w:rPr>
          <w:rFonts w:ascii="Book Antiqua" w:eastAsia="宋体" w:hAnsi="Book Antiqua" w:cs="宋体"/>
          <w:lang w:eastAsia="zh-CN"/>
        </w:rPr>
        <w:t xml:space="preserve"> and Nrf2: lessons for cancer chemoprevention from dioxin. </w:t>
      </w:r>
      <w:proofErr w:type="spellStart"/>
      <w:r w:rsidRPr="00781409">
        <w:rPr>
          <w:rFonts w:ascii="Book Antiqua" w:eastAsia="宋体" w:hAnsi="Book Antiqua" w:cs="宋体"/>
          <w:i/>
          <w:iCs/>
          <w:lang w:eastAsia="zh-CN"/>
        </w:rPr>
        <w:t>Toxicol</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Sci</w:t>
      </w:r>
      <w:proofErr w:type="spellEnd"/>
      <w:r w:rsidRPr="00781409">
        <w:rPr>
          <w:rFonts w:ascii="Book Antiqua" w:eastAsia="宋体" w:hAnsi="Book Antiqua" w:cs="宋体"/>
          <w:lang w:eastAsia="zh-CN"/>
        </w:rPr>
        <w:t xml:space="preserve"> 2009; </w:t>
      </w:r>
      <w:r w:rsidRPr="00781409">
        <w:rPr>
          <w:rFonts w:ascii="Book Antiqua" w:eastAsia="宋体" w:hAnsi="Book Antiqua" w:cs="宋体"/>
          <w:b/>
          <w:bCs/>
          <w:lang w:eastAsia="zh-CN"/>
        </w:rPr>
        <w:t>111</w:t>
      </w:r>
      <w:r w:rsidRPr="00781409">
        <w:rPr>
          <w:rFonts w:ascii="Book Antiqua" w:eastAsia="宋体" w:hAnsi="Book Antiqua" w:cs="宋体"/>
          <w:lang w:eastAsia="zh-CN"/>
        </w:rPr>
        <w:t>: 199-201 [PMID: 19628587 DOI: 10.1093/</w:t>
      </w:r>
      <w:proofErr w:type="spellStart"/>
      <w:r w:rsidRPr="00781409">
        <w:rPr>
          <w:rFonts w:ascii="Book Antiqua" w:eastAsia="宋体" w:hAnsi="Book Antiqua" w:cs="宋体"/>
          <w:lang w:eastAsia="zh-CN"/>
        </w:rPr>
        <w:t>toxsci</w:t>
      </w:r>
      <w:proofErr w:type="spellEnd"/>
      <w:r w:rsidRPr="00781409">
        <w:rPr>
          <w:rFonts w:ascii="Book Antiqua" w:eastAsia="宋体" w:hAnsi="Book Antiqua" w:cs="宋体"/>
          <w:lang w:eastAsia="zh-CN"/>
        </w:rPr>
        <w:t>/kfp168]</w:t>
      </w:r>
    </w:p>
    <w:p w14:paraId="3CB03D99"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15 </w:t>
      </w:r>
      <w:r w:rsidRPr="00781409">
        <w:rPr>
          <w:rFonts w:ascii="Book Antiqua" w:eastAsia="宋体" w:hAnsi="Book Antiqua" w:cs="宋体"/>
          <w:b/>
          <w:bCs/>
          <w:lang w:eastAsia="zh-CN"/>
        </w:rPr>
        <w:t>Tsuji N</w:t>
      </w:r>
      <w:r w:rsidRPr="00781409">
        <w:rPr>
          <w:rFonts w:ascii="Book Antiqua" w:eastAsia="宋体" w:hAnsi="Book Antiqua" w:cs="宋体"/>
          <w:lang w:eastAsia="zh-CN"/>
        </w:rPr>
        <w:t xml:space="preserve">, Fukuda K, Nagata Y, Okada H, </w:t>
      </w:r>
      <w:proofErr w:type="spellStart"/>
      <w:r w:rsidRPr="00781409">
        <w:rPr>
          <w:rFonts w:ascii="Book Antiqua" w:eastAsia="宋体" w:hAnsi="Book Antiqua" w:cs="宋体"/>
          <w:lang w:eastAsia="zh-CN"/>
        </w:rPr>
        <w:t>Haga</w:t>
      </w:r>
      <w:proofErr w:type="spellEnd"/>
      <w:r w:rsidRPr="00781409">
        <w:rPr>
          <w:rFonts w:ascii="Book Antiqua" w:eastAsia="宋体" w:hAnsi="Book Antiqua" w:cs="宋体"/>
          <w:lang w:eastAsia="zh-CN"/>
        </w:rPr>
        <w:t xml:space="preserve"> A, </w:t>
      </w:r>
      <w:proofErr w:type="spellStart"/>
      <w:r w:rsidRPr="00781409">
        <w:rPr>
          <w:rFonts w:ascii="Book Antiqua" w:eastAsia="宋体" w:hAnsi="Book Antiqua" w:cs="宋体"/>
          <w:lang w:eastAsia="zh-CN"/>
        </w:rPr>
        <w:t>Hatakeyama</w:t>
      </w:r>
      <w:proofErr w:type="spellEnd"/>
      <w:r w:rsidRPr="00781409">
        <w:rPr>
          <w:rFonts w:ascii="Book Antiqua" w:eastAsia="宋体" w:hAnsi="Book Antiqua" w:cs="宋体"/>
          <w:lang w:eastAsia="zh-CN"/>
        </w:rPr>
        <w:t xml:space="preserve"> S, Yoshida S, Okamoto T, </w:t>
      </w:r>
      <w:proofErr w:type="spellStart"/>
      <w:r w:rsidRPr="00781409">
        <w:rPr>
          <w:rFonts w:ascii="Book Antiqua" w:eastAsia="宋体" w:hAnsi="Book Antiqua" w:cs="宋体"/>
          <w:lang w:eastAsia="zh-CN"/>
        </w:rPr>
        <w:t>Hosaka</w:t>
      </w:r>
      <w:proofErr w:type="spellEnd"/>
      <w:r w:rsidRPr="00781409">
        <w:rPr>
          <w:rFonts w:ascii="Book Antiqua" w:eastAsia="宋体" w:hAnsi="Book Antiqua" w:cs="宋体"/>
          <w:lang w:eastAsia="zh-CN"/>
        </w:rPr>
        <w:t xml:space="preserve"> M, </w:t>
      </w:r>
      <w:proofErr w:type="spellStart"/>
      <w:r w:rsidRPr="00781409">
        <w:rPr>
          <w:rFonts w:ascii="Book Antiqua" w:eastAsia="宋体" w:hAnsi="Book Antiqua" w:cs="宋体"/>
          <w:lang w:eastAsia="zh-CN"/>
        </w:rPr>
        <w:t>Sekine</w:t>
      </w:r>
      <w:proofErr w:type="spellEnd"/>
      <w:r w:rsidRPr="00781409">
        <w:rPr>
          <w:rFonts w:ascii="Book Antiqua" w:eastAsia="宋体" w:hAnsi="Book Antiqua" w:cs="宋体"/>
          <w:lang w:eastAsia="zh-CN"/>
        </w:rPr>
        <w:t xml:space="preserve"> K, </w:t>
      </w:r>
      <w:proofErr w:type="spellStart"/>
      <w:r w:rsidRPr="00781409">
        <w:rPr>
          <w:rFonts w:ascii="Book Antiqua" w:eastAsia="宋体" w:hAnsi="Book Antiqua" w:cs="宋体"/>
          <w:lang w:eastAsia="zh-CN"/>
        </w:rPr>
        <w:t>Ohtaka</w:t>
      </w:r>
      <w:proofErr w:type="spellEnd"/>
      <w:r w:rsidRPr="00781409">
        <w:rPr>
          <w:rFonts w:ascii="Book Antiqua" w:eastAsia="宋体" w:hAnsi="Book Antiqua" w:cs="宋体"/>
          <w:lang w:eastAsia="zh-CN"/>
        </w:rPr>
        <w:t xml:space="preserve"> K, Yamamoto S, </w:t>
      </w:r>
      <w:proofErr w:type="spellStart"/>
      <w:r w:rsidRPr="00781409">
        <w:rPr>
          <w:rFonts w:ascii="Book Antiqua" w:eastAsia="宋体" w:hAnsi="Book Antiqua" w:cs="宋体"/>
          <w:lang w:eastAsia="zh-CN"/>
        </w:rPr>
        <w:t>Otaka</w:t>
      </w:r>
      <w:proofErr w:type="spellEnd"/>
      <w:r w:rsidRPr="00781409">
        <w:rPr>
          <w:rFonts w:ascii="Book Antiqua" w:eastAsia="宋体" w:hAnsi="Book Antiqua" w:cs="宋体"/>
          <w:lang w:eastAsia="zh-CN"/>
        </w:rPr>
        <w:t xml:space="preserve"> M, Grave E, Itoh H. </w:t>
      </w:r>
      <w:proofErr w:type="gramStart"/>
      <w:r w:rsidRPr="00781409">
        <w:rPr>
          <w:rFonts w:ascii="Book Antiqua" w:eastAsia="宋体" w:hAnsi="Book Antiqua" w:cs="宋体"/>
          <w:lang w:eastAsia="zh-CN"/>
        </w:rPr>
        <w:t>The activation mechanism of the aryl hydrocarbon receptor (</w:t>
      </w:r>
      <w:proofErr w:type="spellStart"/>
      <w:r w:rsidRPr="00781409">
        <w:rPr>
          <w:rFonts w:ascii="Book Antiqua" w:eastAsia="宋体" w:hAnsi="Book Antiqua" w:cs="宋体"/>
          <w:lang w:eastAsia="zh-CN"/>
        </w:rPr>
        <w:t>AhR</w:t>
      </w:r>
      <w:proofErr w:type="spellEnd"/>
      <w:r w:rsidRPr="00781409">
        <w:rPr>
          <w:rFonts w:ascii="Book Antiqua" w:eastAsia="宋体" w:hAnsi="Book Antiqua" w:cs="宋体"/>
          <w:lang w:eastAsia="zh-CN"/>
        </w:rPr>
        <w:t>) by molecular chaperone HSP90.</w:t>
      </w:r>
      <w:proofErr w:type="gramEnd"/>
      <w:r w:rsidRPr="00781409">
        <w:rPr>
          <w:rFonts w:ascii="Book Antiqua" w:eastAsia="宋体" w:hAnsi="Book Antiqua" w:cs="宋体"/>
          <w:lang w:eastAsia="zh-CN"/>
        </w:rPr>
        <w:t xml:space="preserve"> </w:t>
      </w:r>
      <w:r w:rsidRPr="00781409">
        <w:rPr>
          <w:rFonts w:ascii="Book Antiqua" w:eastAsia="宋体" w:hAnsi="Book Antiqua" w:cs="宋体"/>
          <w:i/>
          <w:iCs/>
          <w:lang w:eastAsia="zh-CN"/>
        </w:rPr>
        <w:t>FEBS Open Bio</w:t>
      </w:r>
      <w:r w:rsidRPr="00781409">
        <w:rPr>
          <w:rFonts w:ascii="Book Antiqua" w:eastAsia="宋体" w:hAnsi="Book Antiqua" w:cs="宋体"/>
          <w:lang w:eastAsia="zh-CN"/>
        </w:rPr>
        <w:t xml:space="preserve"> 2014; </w:t>
      </w:r>
      <w:r w:rsidRPr="00781409">
        <w:rPr>
          <w:rFonts w:ascii="Book Antiqua" w:eastAsia="宋体" w:hAnsi="Book Antiqua" w:cs="宋体"/>
          <w:b/>
          <w:bCs/>
          <w:lang w:eastAsia="zh-CN"/>
        </w:rPr>
        <w:t>4</w:t>
      </w:r>
      <w:r w:rsidRPr="00781409">
        <w:rPr>
          <w:rFonts w:ascii="Book Antiqua" w:eastAsia="宋体" w:hAnsi="Book Antiqua" w:cs="宋体"/>
          <w:lang w:eastAsia="zh-CN"/>
        </w:rPr>
        <w:t>: 796-803 [PMID: 25349783 DOI: 10.1016/j.fob.2014.09.003]</w:t>
      </w:r>
    </w:p>
    <w:p w14:paraId="5037DD8A"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16 </w:t>
      </w:r>
      <w:r w:rsidRPr="00781409">
        <w:rPr>
          <w:rFonts w:ascii="Book Antiqua" w:eastAsia="宋体" w:hAnsi="Book Antiqua" w:cs="宋体"/>
          <w:b/>
          <w:bCs/>
          <w:lang w:eastAsia="zh-CN"/>
        </w:rPr>
        <w:t>Miao W</w:t>
      </w:r>
      <w:r w:rsidRPr="00781409">
        <w:rPr>
          <w:rFonts w:ascii="Book Antiqua" w:eastAsia="宋体" w:hAnsi="Book Antiqua" w:cs="宋体"/>
          <w:lang w:eastAsia="zh-CN"/>
        </w:rPr>
        <w:t xml:space="preserve">, Hu L, </w:t>
      </w:r>
      <w:proofErr w:type="spellStart"/>
      <w:r w:rsidRPr="00781409">
        <w:rPr>
          <w:rFonts w:ascii="Book Antiqua" w:eastAsia="宋体" w:hAnsi="Book Antiqua" w:cs="宋体"/>
          <w:lang w:eastAsia="zh-CN"/>
        </w:rPr>
        <w:t>Scrivens</w:t>
      </w:r>
      <w:proofErr w:type="spellEnd"/>
      <w:r w:rsidRPr="00781409">
        <w:rPr>
          <w:rFonts w:ascii="Book Antiqua" w:eastAsia="宋体" w:hAnsi="Book Antiqua" w:cs="宋体"/>
          <w:lang w:eastAsia="zh-CN"/>
        </w:rPr>
        <w:t xml:space="preserve"> PJ, </w:t>
      </w:r>
      <w:proofErr w:type="spellStart"/>
      <w:r w:rsidRPr="00781409">
        <w:rPr>
          <w:rFonts w:ascii="Book Antiqua" w:eastAsia="宋体" w:hAnsi="Book Antiqua" w:cs="宋体"/>
          <w:lang w:eastAsia="zh-CN"/>
        </w:rPr>
        <w:t>Batist</w:t>
      </w:r>
      <w:proofErr w:type="spellEnd"/>
      <w:r w:rsidRPr="00781409">
        <w:rPr>
          <w:rFonts w:ascii="Book Antiqua" w:eastAsia="宋体" w:hAnsi="Book Antiqua" w:cs="宋体"/>
          <w:lang w:eastAsia="zh-CN"/>
        </w:rPr>
        <w:t xml:space="preserve"> G. Transcriptional regulation of NF-E2 p45-related factor (NRF2) expression by the aryl hydrocarbon receptor-xenobiotic response element signaling pathway: direct cross-talk between phase I and II drug-metabolizing enzymes. </w:t>
      </w:r>
      <w:r w:rsidRPr="00781409">
        <w:rPr>
          <w:rFonts w:ascii="Book Antiqua" w:eastAsia="宋体" w:hAnsi="Book Antiqua" w:cs="宋体"/>
          <w:i/>
          <w:iCs/>
          <w:lang w:eastAsia="zh-CN"/>
        </w:rPr>
        <w:t xml:space="preserve">J </w:t>
      </w:r>
      <w:proofErr w:type="spellStart"/>
      <w:r w:rsidRPr="00781409">
        <w:rPr>
          <w:rFonts w:ascii="Book Antiqua" w:eastAsia="宋体" w:hAnsi="Book Antiqua" w:cs="宋体"/>
          <w:i/>
          <w:iCs/>
          <w:lang w:eastAsia="zh-CN"/>
        </w:rPr>
        <w:t>Biol</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Chem</w:t>
      </w:r>
      <w:proofErr w:type="spellEnd"/>
      <w:r w:rsidRPr="00781409">
        <w:rPr>
          <w:rFonts w:ascii="Book Antiqua" w:eastAsia="宋体" w:hAnsi="Book Antiqua" w:cs="宋体"/>
          <w:lang w:eastAsia="zh-CN"/>
        </w:rPr>
        <w:t xml:space="preserve"> 2005; </w:t>
      </w:r>
      <w:r w:rsidRPr="00781409">
        <w:rPr>
          <w:rFonts w:ascii="Book Antiqua" w:eastAsia="宋体" w:hAnsi="Book Antiqua" w:cs="宋体"/>
          <w:b/>
          <w:bCs/>
          <w:lang w:eastAsia="zh-CN"/>
        </w:rPr>
        <w:t>280</w:t>
      </w:r>
      <w:r w:rsidRPr="00781409">
        <w:rPr>
          <w:rFonts w:ascii="Book Antiqua" w:eastAsia="宋体" w:hAnsi="Book Antiqua" w:cs="宋体"/>
          <w:lang w:eastAsia="zh-CN"/>
        </w:rPr>
        <w:t>: 20340-20348 [PMID: 15790560 DOI: 10.1074/jbc.M412081200]</w:t>
      </w:r>
    </w:p>
    <w:p w14:paraId="0A3AD180" w14:textId="77777777" w:rsidR="00781409" w:rsidRPr="00781409" w:rsidRDefault="00781409" w:rsidP="00C814B4">
      <w:pPr>
        <w:spacing w:line="360" w:lineRule="auto"/>
        <w:jc w:val="both"/>
        <w:rPr>
          <w:rFonts w:ascii="Book Antiqua" w:eastAsia="宋体" w:hAnsi="Book Antiqua" w:cs="宋体"/>
          <w:lang w:eastAsia="zh-CN"/>
        </w:rPr>
      </w:pPr>
      <w:proofErr w:type="gramStart"/>
      <w:r w:rsidRPr="00781409">
        <w:rPr>
          <w:rFonts w:ascii="Book Antiqua" w:eastAsia="宋体" w:hAnsi="Book Antiqua" w:cs="宋体"/>
          <w:lang w:eastAsia="zh-CN"/>
        </w:rPr>
        <w:t xml:space="preserve">17 </w:t>
      </w:r>
      <w:r w:rsidRPr="00781409">
        <w:rPr>
          <w:rFonts w:ascii="Book Antiqua" w:eastAsia="宋体" w:hAnsi="Book Antiqua" w:cs="宋体"/>
          <w:b/>
          <w:bCs/>
          <w:lang w:eastAsia="zh-CN"/>
        </w:rPr>
        <w:t>Mimura J</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Fujii-Kuriyama</w:t>
      </w:r>
      <w:proofErr w:type="spellEnd"/>
      <w:r w:rsidRPr="00781409">
        <w:rPr>
          <w:rFonts w:ascii="Book Antiqua" w:eastAsia="宋体" w:hAnsi="Book Antiqua" w:cs="宋体"/>
          <w:lang w:eastAsia="zh-CN"/>
        </w:rPr>
        <w:t xml:space="preserve"> Y. Functional role of </w:t>
      </w:r>
      <w:proofErr w:type="spellStart"/>
      <w:r w:rsidRPr="00781409">
        <w:rPr>
          <w:rFonts w:ascii="Book Antiqua" w:eastAsia="宋体" w:hAnsi="Book Antiqua" w:cs="宋体"/>
          <w:lang w:eastAsia="zh-CN"/>
        </w:rPr>
        <w:t>AhR</w:t>
      </w:r>
      <w:proofErr w:type="spellEnd"/>
      <w:r w:rsidRPr="00781409">
        <w:rPr>
          <w:rFonts w:ascii="Book Antiqua" w:eastAsia="宋体" w:hAnsi="Book Antiqua" w:cs="宋体"/>
          <w:lang w:eastAsia="zh-CN"/>
        </w:rPr>
        <w:t xml:space="preserve"> in the expression of toxic effects by TCDD.</w:t>
      </w:r>
      <w:proofErr w:type="gramEnd"/>
      <w:r w:rsidRPr="00781409">
        <w:rPr>
          <w:rFonts w:ascii="Book Antiqua" w:eastAsia="宋体" w:hAnsi="Book Antiqua" w:cs="宋体"/>
          <w:lang w:eastAsia="zh-CN"/>
        </w:rPr>
        <w:t xml:space="preserve"> </w:t>
      </w:r>
      <w:proofErr w:type="spellStart"/>
      <w:r w:rsidRPr="00781409">
        <w:rPr>
          <w:rFonts w:ascii="Book Antiqua" w:eastAsia="宋体" w:hAnsi="Book Antiqua" w:cs="宋体"/>
          <w:i/>
          <w:iCs/>
          <w:lang w:eastAsia="zh-CN"/>
        </w:rPr>
        <w:t>Biochim</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Biophys</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Acta</w:t>
      </w:r>
      <w:proofErr w:type="spellEnd"/>
      <w:r w:rsidRPr="00781409">
        <w:rPr>
          <w:rFonts w:ascii="Book Antiqua" w:eastAsia="宋体" w:hAnsi="Book Antiqua" w:cs="宋体"/>
          <w:lang w:eastAsia="zh-CN"/>
        </w:rPr>
        <w:t xml:space="preserve"> 2003; </w:t>
      </w:r>
      <w:r w:rsidRPr="00781409">
        <w:rPr>
          <w:rFonts w:ascii="Book Antiqua" w:eastAsia="宋体" w:hAnsi="Book Antiqua" w:cs="宋体"/>
          <w:b/>
          <w:bCs/>
          <w:lang w:eastAsia="zh-CN"/>
        </w:rPr>
        <w:t>1619</w:t>
      </w:r>
      <w:r w:rsidRPr="00781409">
        <w:rPr>
          <w:rFonts w:ascii="Book Antiqua" w:eastAsia="宋体" w:hAnsi="Book Antiqua" w:cs="宋体"/>
          <w:lang w:eastAsia="zh-CN"/>
        </w:rPr>
        <w:t>: 263-268 [PMID: 12573486 DOI: 10.1016/S0304-4165(02)00485-3]</w:t>
      </w:r>
    </w:p>
    <w:p w14:paraId="0D83D13A"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18 </w:t>
      </w:r>
      <w:proofErr w:type="spellStart"/>
      <w:r w:rsidRPr="00781409">
        <w:rPr>
          <w:rFonts w:ascii="Book Antiqua" w:eastAsia="宋体" w:hAnsi="Book Antiqua" w:cs="宋体"/>
          <w:b/>
          <w:bCs/>
          <w:lang w:eastAsia="zh-CN"/>
        </w:rPr>
        <w:t>Monteleone</w:t>
      </w:r>
      <w:proofErr w:type="spellEnd"/>
      <w:r w:rsidRPr="00781409">
        <w:rPr>
          <w:rFonts w:ascii="Book Antiqua" w:eastAsia="宋体" w:hAnsi="Book Antiqua" w:cs="宋体"/>
          <w:b/>
          <w:bCs/>
          <w:lang w:eastAsia="zh-CN"/>
        </w:rPr>
        <w:t xml:space="preserve"> I</w:t>
      </w:r>
      <w:r w:rsidRPr="00781409">
        <w:rPr>
          <w:rFonts w:ascii="Book Antiqua" w:eastAsia="宋体" w:hAnsi="Book Antiqua" w:cs="宋体"/>
          <w:lang w:eastAsia="zh-CN"/>
        </w:rPr>
        <w:t xml:space="preserve">, Rizzo A, </w:t>
      </w:r>
      <w:proofErr w:type="spellStart"/>
      <w:r w:rsidRPr="00781409">
        <w:rPr>
          <w:rFonts w:ascii="Book Antiqua" w:eastAsia="宋体" w:hAnsi="Book Antiqua" w:cs="宋体"/>
          <w:lang w:eastAsia="zh-CN"/>
        </w:rPr>
        <w:t>Sarra</w:t>
      </w:r>
      <w:proofErr w:type="spellEnd"/>
      <w:r w:rsidRPr="00781409">
        <w:rPr>
          <w:rFonts w:ascii="Book Antiqua" w:eastAsia="宋体" w:hAnsi="Book Antiqua" w:cs="宋体"/>
          <w:lang w:eastAsia="zh-CN"/>
        </w:rPr>
        <w:t xml:space="preserve"> M, </w:t>
      </w:r>
      <w:proofErr w:type="spellStart"/>
      <w:r w:rsidRPr="00781409">
        <w:rPr>
          <w:rFonts w:ascii="Book Antiqua" w:eastAsia="宋体" w:hAnsi="Book Antiqua" w:cs="宋体"/>
          <w:lang w:eastAsia="zh-CN"/>
        </w:rPr>
        <w:t>Sica</w:t>
      </w:r>
      <w:proofErr w:type="spellEnd"/>
      <w:r w:rsidRPr="00781409">
        <w:rPr>
          <w:rFonts w:ascii="Book Antiqua" w:eastAsia="宋体" w:hAnsi="Book Antiqua" w:cs="宋体"/>
          <w:lang w:eastAsia="zh-CN"/>
        </w:rPr>
        <w:t xml:space="preserve"> G, </w:t>
      </w:r>
      <w:proofErr w:type="spellStart"/>
      <w:r w:rsidRPr="00781409">
        <w:rPr>
          <w:rFonts w:ascii="Book Antiqua" w:eastAsia="宋体" w:hAnsi="Book Antiqua" w:cs="宋体"/>
          <w:lang w:eastAsia="zh-CN"/>
        </w:rPr>
        <w:t>Sileri</w:t>
      </w:r>
      <w:proofErr w:type="spellEnd"/>
      <w:r w:rsidRPr="00781409">
        <w:rPr>
          <w:rFonts w:ascii="Book Antiqua" w:eastAsia="宋体" w:hAnsi="Book Antiqua" w:cs="宋体"/>
          <w:lang w:eastAsia="zh-CN"/>
        </w:rPr>
        <w:t xml:space="preserve"> P, </w:t>
      </w:r>
      <w:proofErr w:type="spellStart"/>
      <w:r w:rsidRPr="00781409">
        <w:rPr>
          <w:rFonts w:ascii="Book Antiqua" w:eastAsia="宋体" w:hAnsi="Book Antiqua" w:cs="宋体"/>
          <w:lang w:eastAsia="zh-CN"/>
        </w:rPr>
        <w:t>Biancone</w:t>
      </w:r>
      <w:proofErr w:type="spellEnd"/>
      <w:r w:rsidRPr="00781409">
        <w:rPr>
          <w:rFonts w:ascii="Book Antiqua" w:eastAsia="宋体" w:hAnsi="Book Antiqua" w:cs="宋体"/>
          <w:lang w:eastAsia="zh-CN"/>
        </w:rPr>
        <w:t xml:space="preserve"> L, MacDonald TT, Pallone F, </w:t>
      </w:r>
      <w:proofErr w:type="spellStart"/>
      <w:r w:rsidRPr="00781409">
        <w:rPr>
          <w:rFonts w:ascii="Book Antiqua" w:eastAsia="宋体" w:hAnsi="Book Antiqua" w:cs="宋体"/>
          <w:lang w:eastAsia="zh-CN"/>
        </w:rPr>
        <w:t>Monteleone</w:t>
      </w:r>
      <w:proofErr w:type="spellEnd"/>
      <w:r w:rsidRPr="00781409">
        <w:rPr>
          <w:rFonts w:ascii="Book Antiqua" w:eastAsia="宋体" w:hAnsi="Book Antiqua" w:cs="宋体"/>
          <w:lang w:eastAsia="zh-CN"/>
        </w:rPr>
        <w:t xml:space="preserve"> G. Aryl hydrocarbon receptor-induced signals up-regulate IL-22 </w:t>
      </w:r>
      <w:r w:rsidRPr="00781409">
        <w:rPr>
          <w:rFonts w:ascii="Book Antiqua" w:eastAsia="宋体" w:hAnsi="Book Antiqua" w:cs="宋体"/>
          <w:lang w:eastAsia="zh-CN"/>
        </w:rPr>
        <w:lastRenderedPageBreak/>
        <w:t xml:space="preserve">production and inhibit inflammation in the gastrointestinal tract. </w:t>
      </w:r>
      <w:r w:rsidRPr="00781409">
        <w:rPr>
          <w:rFonts w:ascii="Book Antiqua" w:eastAsia="宋体" w:hAnsi="Book Antiqua" w:cs="宋体"/>
          <w:i/>
          <w:iCs/>
          <w:lang w:eastAsia="zh-CN"/>
        </w:rPr>
        <w:t>Gastroenterology</w:t>
      </w:r>
      <w:r w:rsidRPr="00781409">
        <w:rPr>
          <w:rFonts w:ascii="Book Antiqua" w:eastAsia="宋体" w:hAnsi="Book Antiqua" w:cs="宋体"/>
          <w:lang w:eastAsia="zh-CN"/>
        </w:rPr>
        <w:t xml:space="preserve"> 2011; </w:t>
      </w:r>
      <w:r w:rsidRPr="00781409">
        <w:rPr>
          <w:rFonts w:ascii="Book Antiqua" w:eastAsia="宋体" w:hAnsi="Book Antiqua" w:cs="宋体"/>
          <w:b/>
          <w:bCs/>
          <w:lang w:eastAsia="zh-CN"/>
        </w:rPr>
        <w:t>141</w:t>
      </w:r>
      <w:r w:rsidRPr="00781409">
        <w:rPr>
          <w:rFonts w:ascii="Book Antiqua" w:eastAsia="宋体" w:hAnsi="Book Antiqua" w:cs="宋体"/>
          <w:lang w:eastAsia="zh-CN"/>
        </w:rPr>
        <w:t>: 237-48, 248.e1 [PMID: 21600206 DOI: 10.1053/j.gastro.2011.04.007]</w:t>
      </w:r>
    </w:p>
    <w:p w14:paraId="14FE5A9E" w14:textId="2C564F60"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19 </w:t>
      </w:r>
      <w:proofErr w:type="spellStart"/>
      <w:r w:rsidRPr="00781409">
        <w:rPr>
          <w:rFonts w:ascii="Book Antiqua" w:eastAsia="宋体" w:hAnsi="Book Antiqua" w:cs="宋体"/>
          <w:b/>
          <w:bCs/>
          <w:lang w:eastAsia="zh-CN"/>
        </w:rPr>
        <w:t>Kawajiri</w:t>
      </w:r>
      <w:proofErr w:type="spellEnd"/>
      <w:r w:rsidRPr="00781409">
        <w:rPr>
          <w:rFonts w:ascii="Book Antiqua" w:eastAsia="宋体" w:hAnsi="Book Antiqua" w:cs="宋体"/>
          <w:b/>
          <w:bCs/>
          <w:lang w:eastAsia="zh-CN"/>
        </w:rPr>
        <w:t xml:space="preserve"> K</w:t>
      </w:r>
      <w:r w:rsidRPr="00781409">
        <w:rPr>
          <w:rFonts w:ascii="Book Antiqua" w:eastAsia="宋体" w:hAnsi="Book Antiqua" w:cs="宋体"/>
          <w:lang w:eastAsia="zh-CN"/>
        </w:rPr>
        <w:t xml:space="preserve">, Kobayashi Y, </w:t>
      </w:r>
      <w:proofErr w:type="spellStart"/>
      <w:r w:rsidRPr="00781409">
        <w:rPr>
          <w:rFonts w:ascii="Book Antiqua" w:eastAsia="宋体" w:hAnsi="Book Antiqua" w:cs="宋体"/>
          <w:lang w:eastAsia="zh-CN"/>
        </w:rPr>
        <w:t>Ohtake</w:t>
      </w:r>
      <w:proofErr w:type="spellEnd"/>
      <w:r w:rsidRPr="00781409">
        <w:rPr>
          <w:rFonts w:ascii="Book Antiqua" w:eastAsia="宋体" w:hAnsi="Book Antiqua" w:cs="宋体"/>
          <w:lang w:eastAsia="zh-CN"/>
        </w:rPr>
        <w:t xml:space="preserve"> F, Ikuta T, Matsushima Y, Mimura J, </w:t>
      </w:r>
      <w:proofErr w:type="spellStart"/>
      <w:r w:rsidRPr="00781409">
        <w:rPr>
          <w:rFonts w:ascii="Book Antiqua" w:eastAsia="宋体" w:hAnsi="Book Antiqua" w:cs="宋体"/>
          <w:lang w:eastAsia="zh-CN"/>
        </w:rPr>
        <w:t>Pettersson</w:t>
      </w:r>
      <w:proofErr w:type="spellEnd"/>
      <w:r w:rsidRPr="00781409">
        <w:rPr>
          <w:rFonts w:ascii="Book Antiqua" w:eastAsia="宋体" w:hAnsi="Book Antiqua" w:cs="宋体"/>
          <w:lang w:eastAsia="zh-CN"/>
        </w:rPr>
        <w:t xml:space="preserve"> S, </w:t>
      </w:r>
      <w:proofErr w:type="spellStart"/>
      <w:r w:rsidRPr="00781409">
        <w:rPr>
          <w:rFonts w:ascii="Book Antiqua" w:eastAsia="宋体" w:hAnsi="Book Antiqua" w:cs="宋体"/>
          <w:lang w:eastAsia="zh-CN"/>
        </w:rPr>
        <w:t>Pollenz</w:t>
      </w:r>
      <w:proofErr w:type="spellEnd"/>
      <w:r w:rsidRPr="00781409">
        <w:rPr>
          <w:rFonts w:ascii="Book Antiqua" w:eastAsia="宋体" w:hAnsi="Book Antiqua" w:cs="宋体"/>
          <w:lang w:eastAsia="zh-CN"/>
        </w:rPr>
        <w:t xml:space="preserve"> RS, </w:t>
      </w:r>
      <w:proofErr w:type="spellStart"/>
      <w:r w:rsidRPr="00781409">
        <w:rPr>
          <w:rFonts w:ascii="Book Antiqua" w:eastAsia="宋体" w:hAnsi="Book Antiqua" w:cs="宋体"/>
          <w:lang w:eastAsia="zh-CN"/>
        </w:rPr>
        <w:t>Sakaki</w:t>
      </w:r>
      <w:proofErr w:type="spellEnd"/>
      <w:r w:rsidRPr="00781409">
        <w:rPr>
          <w:rFonts w:ascii="Book Antiqua" w:eastAsia="宋体" w:hAnsi="Book Antiqua" w:cs="宋体"/>
          <w:lang w:eastAsia="zh-CN"/>
        </w:rPr>
        <w:t xml:space="preserve"> T, </w:t>
      </w:r>
      <w:proofErr w:type="spellStart"/>
      <w:r w:rsidRPr="00781409">
        <w:rPr>
          <w:rFonts w:ascii="Book Antiqua" w:eastAsia="宋体" w:hAnsi="Book Antiqua" w:cs="宋体"/>
          <w:lang w:eastAsia="zh-CN"/>
        </w:rPr>
        <w:t>Hirokawa</w:t>
      </w:r>
      <w:proofErr w:type="spellEnd"/>
      <w:r w:rsidRPr="00781409">
        <w:rPr>
          <w:rFonts w:ascii="Book Antiqua" w:eastAsia="宋体" w:hAnsi="Book Antiqua" w:cs="宋体"/>
          <w:lang w:eastAsia="zh-CN"/>
        </w:rPr>
        <w:t xml:space="preserve"> T, Akiyama T, </w:t>
      </w:r>
      <w:proofErr w:type="spellStart"/>
      <w:r w:rsidRPr="00781409">
        <w:rPr>
          <w:rFonts w:ascii="Book Antiqua" w:eastAsia="宋体" w:hAnsi="Book Antiqua" w:cs="宋体"/>
          <w:lang w:eastAsia="zh-CN"/>
        </w:rPr>
        <w:t>Kurosumi</w:t>
      </w:r>
      <w:proofErr w:type="spellEnd"/>
      <w:r w:rsidRPr="00781409">
        <w:rPr>
          <w:rFonts w:ascii="Book Antiqua" w:eastAsia="宋体" w:hAnsi="Book Antiqua" w:cs="宋体"/>
          <w:lang w:eastAsia="zh-CN"/>
        </w:rPr>
        <w:t xml:space="preserve"> M, </w:t>
      </w:r>
      <w:proofErr w:type="spellStart"/>
      <w:r w:rsidRPr="00781409">
        <w:rPr>
          <w:rFonts w:ascii="Book Antiqua" w:eastAsia="宋体" w:hAnsi="Book Antiqua" w:cs="宋体"/>
          <w:lang w:eastAsia="zh-CN"/>
        </w:rPr>
        <w:t>Poellinger</w:t>
      </w:r>
      <w:proofErr w:type="spellEnd"/>
      <w:r w:rsidRPr="00781409">
        <w:rPr>
          <w:rFonts w:ascii="Book Antiqua" w:eastAsia="宋体" w:hAnsi="Book Antiqua" w:cs="宋体"/>
          <w:lang w:eastAsia="zh-CN"/>
        </w:rPr>
        <w:t xml:space="preserve"> L, Kato S, </w:t>
      </w:r>
      <w:proofErr w:type="spellStart"/>
      <w:r w:rsidRPr="00781409">
        <w:rPr>
          <w:rFonts w:ascii="Book Antiqua" w:eastAsia="宋体" w:hAnsi="Book Antiqua" w:cs="宋体"/>
          <w:lang w:eastAsia="zh-CN"/>
        </w:rPr>
        <w:t>Fujii-Kuriyama</w:t>
      </w:r>
      <w:proofErr w:type="spellEnd"/>
      <w:r w:rsidRPr="00781409">
        <w:rPr>
          <w:rFonts w:ascii="Book Antiqua" w:eastAsia="宋体" w:hAnsi="Book Antiqua" w:cs="宋体"/>
          <w:lang w:eastAsia="zh-CN"/>
        </w:rPr>
        <w:t xml:space="preserve"> Y. Aryl hydrocarbon receptor suppresses intestinal carcinogenesis in </w:t>
      </w:r>
      <w:proofErr w:type="spellStart"/>
      <w:r w:rsidRPr="00781409">
        <w:rPr>
          <w:rFonts w:ascii="Book Antiqua" w:eastAsia="宋体" w:hAnsi="Book Antiqua" w:cs="宋体"/>
          <w:lang w:eastAsia="zh-CN"/>
        </w:rPr>
        <w:t>ApcMin</w:t>
      </w:r>
      <w:proofErr w:type="spellEnd"/>
      <w:r w:rsidRPr="00781409">
        <w:rPr>
          <w:rFonts w:ascii="Book Antiqua" w:eastAsia="宋体" w:hAnsi="Book Antiqua" w:cs="宋体"/>
          <w:lang w:eastAsia="zh-CN"/>
        </w:rPr>
        <w:t xml:space="preserve">/+ mice with natural ligands. </w:t>
      </w:r>
      <w:r w:rsidR="00C74032">
        <w:rPr>
          <w:rFonts w:ascii="Book Antiqua" w:eastAsia="宋体" w:hAnsi="Book Antiqua" w:cs="宋体"/>
          <w:i/>
          <w:iCs/>
          <w:lang w:eastAsia="zh-CN"/>
        </w:rPr>
        <w:t xml:space="preserve">Proc Natl </w:t>
      </w:r>
      <w:proofErr w:type="spellStart"/>
      <w:r w:rsidR="00C74032">
        <w:rPr>
          <w:rFonts w:ascii="Book Antiqua" w:eastAsia="宋体" w:hAnsi="Book Antiqua" w:cs="宋体"/>
          <w:i/>
          <w:iCs/>
          <w:lang w:eastAsia="zh-CN"/>
        </w:rPr>
        <w:t>Acad</w:t>
      </w:r>
      <w:proofErr w:type="spellEnd"/>
      <w:r w:rsidR="00C74032">
        <w:rPr>
          <w:rFonts w:ascii="Book Antiqua" w:eastAsia="宋体" w:hAnsi="Book Antiqua" w:cs="宋体"/>
          <w:i/>
          <w:iCs/>
          <w:lang w:eastAsia="zh-CN"/>
        </w:rPr>
        <w:t xml:space="preserve"> </w:t>
      </w:r>
      <w:proofErr w:type="spellStart"/>
      <w:r w:rsidR="00C74032">
        <w:rPr>
          <w:rFonts w:ascii="Book Antiqua" w:eastAsia="宋体" w:hAnsi="Book Antiqua" w:cs="宋体"/>
          <w:i/>
          <w:iCs/>
          <w:lang w:eastAsia="zh-CN"/>
        </w:rPr>
        <w:t>Sci</w:t>
      </w:r>
      <w:proofErr w:type="spellEnd"/>
      <w:r w:rsidR="00C74032">
        <w:rPr>
          <w:rFonts w:ascii="Book Antiqua" w:eastAsia="宋体" w:hAnsi="Book Antiqua" w:cs="宋体"/>
          <w:i/>
          <w:iCs/>
          <w:lang w:eastAsia="zh-CN"/>
        </w:rPr>
        <w:t xml:space="preserve"> US</w:t>
      </w:r>
      <w:r w:rsidRPr="00781409">
        <w:rPr>
          <w:rFonts w:ascii="Book Antiqua" w:eastAsia="宋体" w:hAnsi="Book Antiqua" w:cs="宋体"/>
          <w:i/>
          <w:iCs/>
          <w:lang w:eastAsia="zh-CN"/>
        </w:rPr>
        <w:t>A</w:t>
      </w:r>
      <w:r w:rsidRPr="00781409">
        <w:rPr>
          <w:rFonts w:ascii="Book Antiqua" w:eastAsia="宋体" w:hAnsi="Book Antiqua" w:cs="宋体"/>
          <w:lang w:eastAsia="zh-CN"/>
        </w:rPr>
        <w:t xml:space="preserve"> 2009; </w:t>
      </w:r>
      <w:r w:rsidRPr="00781409">
        <w:rPr>
          <w:rFonts w:ascii="Book Antiqua" w:eastAsia="宋体" w:hAnsi="Book Antiqua" w:cs="宋体"/>
          <w:b/>
          <w:bCs/>
          <w:lang w:eastAsia="zh-CN"/>
        </w:rPr>
        <w:t>106</w:t>
      </w:r>
      <w:r w:rsidRPr="00781409">
        <w:rPr>
          <w:rFonts w:ascii="Book Antiqua" w:eastAsia="宋体" w:hAnsi="Book Antiqua" w:cs="宋体"/>
          <w:lang w:eastAsia="zh-CN"/>
        </w:rPr>
        <w:t>: 13481-13486 [PMID: 19651607 DOI: 10.1073/2Fpnas.0902132106]</w:t>
      </w:r>
    </w:p>
    <w:p w14:paraId="7CE709E1"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20 </w:t>
      </w:r>
      <w:proofErr w:type="spellStart"/>
      <w:r w:rsidRPr="00781409">
        <w:rPr>
          <w:rFonts w:ascii="Book Antiqua" w:eastAsia="宋体" w:hAnsi="Book Antiqua" w:cs="宋体"/>
          <w:b/>
          <w:bCs/>
          <w:lang w:eastAsia="zh-CN"/>
        </w:rPr>
        <w:t>Qiu</w:t>
      </w:r>
      <w:proofErr w:type="spellEnd"/>
      <w:r w:rsidRPr="00781409">
        <w:rPr>
          <w:rFonts w:ascii="Book Antiqua" w:eastAsia="宋体" w:hAnsi="Book Antiqua" w:cs="宋体"/>
          <w:b/>
          <w:bCs/>
          <w:lang w:eastAsia="zh-CN"/>
        </w:rPr>
        <w:t xml:space="preserve"> J</w:t>
      </w:r>
      <w:r w:rsidRPr="00781409">
        <w:rPr>
          <w:rFonts w:ascii="Book Antiqua" w:eastAsia="宋体" w:hAnsi="Book Antiqua" w:cs="宋体"/>
          <w:lang w:eastAsia="zh-CN"/>
        </w:rPr>
        <w:t xml:space="preserve">, Heller JJ, </w:t>
      </w:r>
      <w:proofErr w:type="spellStart"/>
      <w:r w:rsidRPr="00781409">
        <w:rPr>
          <w:rFonts w:ascii="Book Antiqua" w:eastAsia="宋体" w:hAnsi="Book Antiqua" w:cs="宋体"/>
          <w:lang w:eastAsia="zh-CN"/>
        </w:rPr>
        <w:t>Guo</w:t>
      </w:r>
      <w:proofErr w:type="spellEnd"/>
      <w:r w:rsidRPr="00781409">
        <w:rPr>
          <w:rFonts w:ascii="Book Antiqua" w:eastAsia="宋体" w:hAnsi="Book Antiqua" w:cs="宋体"/>
          <w:lang w:eastAsia="zh-CN"/>
        </w:rPr>
        <w:t xml:space="preserve"> X, Chen ZM, Fish K, Fu YX, Zhou L. The aryl hydrocarbon receptor regulates gut immunity through modulation of innate lymphoid cells. </w:t>
      </w:r>
      <w:r w:rsidRPr="00781409">
        <w:rPr>
          <w:rFonts w:ascii="Book Antiqua" w:eastAsia="宋体" w:hAnsi="Book Antiqua" w:cs="宋体"/>
          <w:i/>
          <w:iCs/>
          <w:lang w:eastAsia="zh-CN"/>
        </w:rPr>
        <w:t>Immunity</w:t>
      </w:r>
      <w:r w:rsidRPr="00781409">
        <w:rPr>
          <w:rFonts w:ascii="Book Antiqua" w:eastAsia="宋体" w:hAnsi="Book Antiqua" w:cs="宋体"/>
          <w:lang w:eastAsia="zh-CN"/>
        </w:rPr>
        <w:t xml:space="preserve"> 2012; </w:t>
      </w:r>
      <w:r w:rsidRPr="00781409">
        <w:rPr>
          <w:rFonts w:ascii="Book Antiqua" w:eastAsia="宋体" w:hAnsi="Book Antiqua" w:cs="宋体"/>
          <w:b/>
          <w:bCs/>
          <w:lang w:eastAsia="zh-CN"/>
        </w:rPr>
        <w:t>36</w:t>
      </w:r>
      <w:r w:rsidRPr="00781409">
        <w:rPr>
          <w:rFonts w:ascii="Book Antiqua" w:eastAsia="宋体" w:hAnsi="Book Antiqua" w:cs="宋体"/>
          <w:lang w:eastAsia="zh-CN"/>
        </w:rPr>
        <w:t>: 92-104 [PMID: 22177117 DOI: 10.1016/j.immuni.2011.11.011]</w:t>
      </w:r>
    </w:p>
    <w:p w14:paraId="4672FC91"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21 </w:t>
      </w:r>
      <w:proofErr w:type="spellStart"/>
      <w:r w:rsidRPr="00781409">
        <w:rPr>
          <w:rFonts w:ascii="Book Antiqua" w:eastAsia="宋体" w:hAnsi="Book Antiqua" w:cs="宋体"/>
          <w:b/>
          <w:bCs/>
          <w:lang w:eastAsia="zh-CN"/>
        </w:rPr>
        <w:t>Monteleone</w:t>
      </w:r>
      <w:proofErr w:type="spellEnd"/>
      <w:r w:rsidRPr="00781409">
        <w:rPr>
          <w:rFonts w:ascii="Book Antiqua" w:eastAsia="宋体" w:hAnsi="Book Antiqua" w:cs="宋体"/>
          <w:b/>
          <w:bCs/>
          <w:lang w:eastAsia="zh-CN"/>
        </w:rPr>
        <w:t xml:space="preserve"> I</w:t>
      </w:r>
      <w:r w:rsidRPr="00781409">
        <w:rPr>
          <w:rFonts w:ascii="Book Antiqua" w:eastAsia="宋体" w:hAnsi="Book Antiqua" w:cs="宋体"/>
          <w:lang w:eastAsia="zh-CN"/>
        </w:rPr>
        <w:t xml:space="preserve">, MacDonald TT, Pallone F, </w:t>
      </w:r>
      <w:proofErr w:type="spellStart"/>
      <w:r w:rsidRPr="00781409">
        <w:rPr>
          <w:rFonts w:ascii="Book Antiqua" w:eastAsia="宋体" w:hAnsi="Book Antiqua" w:cs="宋体"/>
          <w:lang w:eastAsia="zh-CN"/>
        </w:rPr>
        <w:t>Monteleone</w:t>
      </w:r>
      <w:proofErr w:type="spellEnd"/>
      <w:r w:rsidRPr="00781409">
        <w:rPr>
          <w:rFonts w:ascii="Book Antiqua" w:eastAsia="宋体" w:hAnsi="Book Antiqua" w:cs="宋体"/>
          <w:lang w:eastAsia="zh-CN"/>
        </w:rPr>
        <w:t xml:space="preserve"> G. The aryl hydrocarbon receptor in inflammatory bowel disease: linking the environment to disease pathogenesis. </w:t>
      </w:r>
      <w:proofErr w:type="spellStart"/>
      <w:r w:rsidRPr="00781409">
        <w:rPr>
          <w:rFonts w:ascii="Book Antiqua" w:eastAsia="宋体" w:hAnsi="Book Antiqua" w:cs="宋体"/>
          <w:i/>
          <w:iCs/>
          <w:lang w:eastAsia="zh-CN"/>
        </w:rPr>
        <w:t>Curr</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Opin</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Gastroenterol</w:t>
      </w:r>
      <w:proofErr w:type="spellEnd"/>
      <w:r w:rsidRPr="00781409">
        <w:rPr>
          <w:rFonts w:ascii="Book Antiqua" w:eastAsia="宋体" w:hAnsi="Book Antiqua" w:cs="宋体"/>
          <w:lang w:eastAsia="zh-CN"/>
        </w:rPr>
        <w:t xml:space="preserve"> 2012; </w:t>
      </w:r>
      <w:r w:rsidRPr="00781409">
        <w:rPr>
          <w:rFonts w:ascii="Book Antiqua" w:eastAsia="宋体" w:hAnsi="Book Antiqua" w:cs="宋体"/>
          <w:b/>
          <w:bCs/>
          <w:lang w:eastAsia="zh-CN"/>
        </w:rPr>
        <w:t>28</w:t>
      </w:r>
      <w:r w:rsidRPr="00781409">
        <w:rPr>
          <w:rFonts w:ascii="Book Antiqua" w:eastAsia="宋体" w:hAnsi="Book Antiqua" w:cs="宋体"/>
          <w:lang w:eastAsia="zh-CN"/>
        </w:rPr>
        <w:t>: 310-313 [PMID: 22450895 DOI: 10.1097/MOG.0b013e328352ad69]</w:t>
      </w:r>
    </w:p>
    <w:p w14:paraId="44501BDF" w14:textId="77777777" w:rsidR="00781409" w:rsidRPr="00781409" w:rsidRDefault="00781409" w:rsidP="00C814B4">
      <w:pPr>
        <w:spacing w:line="360" w:lineRule="auto"/>
        <w:jc w:val="both"/>
        <w:rPr>
          <w:rFonts w:ascii="Book Antiqua" w:eastAsia="宋体" w:hAnsi="Book Antiqua" w:cs="宋体"/>
          <w:lang w:eastAsia="zh-CN"/>
        </w:rPr>
      </w:pPr>
      <w:proofErr w:type="gramStart"/>
      <w:r w:rsidRPr="00781409">
        <w:rPr>
          <w:rFonts w:ascii="Book Antiqua" w:eastAsia="宋体" w:hAnsi="Book Antiqua" w:cs="宋体"/>
          <w:lang w:eastAsia="zh-CN"/>
        </w:rPr>
        <w:t xml:space="preserve">22 </w:t>
      </w:r>
      <w:r w:rsidRPr="00781409">
        <w:rPr>
          <w:rFonts w:ascii="Book Antiqua" w:eastAsia="宋体" w:hAnsi="Book Antiqua" w:cs="宋体"/>
          <w:b/>
          <w:bCs/>
          <w:lang w:eastAsia="zh-CN"/>
        </w:rPr>
        <w:t>Cromer WE</w:t>
      </w:r>
      <w:r w:rsidRPr="00781409">
        <w:rPr>
          <w:rFonts w:ascii="Book Antiqua" w:eastAsia="宋体" w:hAnsi="Book Antiqua" w:cs="宋体"/>
          <w:lang w:eastAsia="zh-CN"/>
        </w:rPr>
        <w:t>, Mathis JM, Granger DN, Chaitanya GV, Alexander JS.</w:t>
      </w:r>
      <w:proofErr w:type="gramEnd"/>
      <w:r w:rsidRPr="00781409">
        <w:rPr>
          <w:rFonts w:ascii="Book Antiqua" w:eastAsia="宋体" w:hAnsi="Book Antiqua" w:cs="宋体"/>
          <w:lang w:eastAsia="zh-CN"/>
        </w:rPr>
        <w:t xml:space="preserve"> </w:t>
      </w:r>
      <w:proofErr w:type="gramStart"/>
      <w:r w:rsidRPr="00781409">
        <w:rPr>
          <w:rFonts w:ascii="Book Antiqua" w:eastAsia="宋体" w:hAnsi="Book Antiqua" w:cs="宋体"/>
          <w:lang w:eastAsia="zh-CN"/>
        </w:rPr>
        <w:t>Role of the endothelium in inflammatory bowel diseases.</w:t>
      </w:r>
      <w:proofErr w:type="gramEnd"/>
      <w:r w:rsidRPr="00781409">
        <w:rPr>
          <w:rFonts w:ascii="Book Antiqua" w:eastAsia="宋体" w:hAnsi="Book Antiqua" w:cs="宋体"/>
          <w:lang w:eastAsia="zh-CN"/>
        </w:rPr>
        <w:t xml:space="preserve"> </w:t>
      </w:r>
      <w:r w:rsidRPr="00781409">
        <w:rPr>
          <w:rFonts w:ascii="Book Antiqua" w:eastAsia="宋体" w:hAnsi="Book Antiqua" w:cs="宋体"/>
          <w:i/>
          <w:iCs/>
          <w:lang w:eastAsia="zh-CN"/>
        </w:rPr>
        <w:t xml:space="preserve">World J </w:t>
      </w:r>
      <w:proofErr w:type="spellStart"/>
      <w:r w:rsidRPr="00781409">
        <w:rPr>
          <w:rFonts w:ascii="Book Antiqua" w:eastAsia="宋体" w:hAnsi="Book Antiqua" w:cs="宋体"/>
          <w:i/>
          <w:iCs/>
          <w:lang w:eastAsia="zh-CN"/>
        </w:rPr>
        <w:t>Gastroenterol</w:t>
      </w:r>
      <w:proofErr w:type="spellEnd"/>
      <w:r w:rsidRPr="00781409">
        <w:rPr>
          <w:rFonts w:ascii="Book Antiqua" w:eastAsia="宋体" w:hAnsi="Book Antiqua" w:cs="宋体"/>
          <w:lang w:eastAsia="zh-CN"/>
        </w:rPr>
        <w:t xml:space="preserve"> 2011; </w:t>
      </w:r>
      <w:r w:rsidRPr="00781409">
        <w:rPr>
          <w:rFonts w:ascii="Book Antiqua" w:eastAsia="宋体" w:hAnsi="Book Antiqua" w:cs="宋体"/>
          <w:b/>
          <w:bCs/>
          <w:lang w:eastAsia="zh-CN"/>
        </w:rPr>
        <w:t>17</w:t>
      </w:r>
      <w:r w:rsidRPr="00781409">
        <w:rPr>
          <w:rFonts w:ascii="Book Antiqua" w:eastAsia="宋体" w:hAnsi="Book Antiqua" w:cs="宋体"/>
          <w:lang w:eastAsia="zh-CN"/>
        </w:rPr>
        <w:t>: 578-593 [PMID: 21350707 DOI: 10.3748/wjg.v17.i5.578]</w:t>
      </w:r>
    </w:p>
    <w:p w14:paraId="504A01A4"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23 </w:t>
      </w:r>
      <w:proofErr w:type="spellStart"/>
      <w:r w:rsidRPr="00781409">
        <w:rPr>
          <w:rFonts w:ascii="Book Antiqua" w:eastAsia="宋体" w:hAnsi="Book Antiqua" w:cs="宋体"/>
          <w:b/>
          <w:bCs/>
          <w:lang w:eastAsia="zh-CN"/>
        </w:rPr>
        <w:t>Arsenescu</w:t>
      </w:r>
      <w:proofErr w:type="spellEnd"/>
      <w:r w:rsidRPr="00781409">
        <w:rPr>
          <w:rFonts w:ascii="Book Antiqua" w:eastAsia="宋体" w:hAnsi="Book Antiqua" w:cs="宋体"/>
          <w:b/>
          <w:bCs/>
          <w:lang w:eastAsia="zh-CN"/>
        </w:rPr>
        <w:t xml:space="preserve"> R</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Arsenescu</w:t>
      </w:r>
      <w:proofErr w:type="spellEnd"/>
      <w:r w:rsidRPr="00781409">
        <w:rPr>
          <w:rFonts w:ascii="Book Antiqua" w:eastAsia="宋体" w:hAnsi="Book Antiqua" w:cs="宋体"/>
          <w:lang w:eastAsia="zh-CN"/>
        </w:rPr>
        <w:t xml:space="preserve"> V, </w:t>
      </w:r>
      <w:proofErr w:type="spellStart"/>
      <w:r w:rsidRPr="00781409">
        <w:rPr>
          <w:rFonts w:ascii="Book Antiqua" w:eastAsia="宋体" w:hAnsi="Book Antiqua" w:cs="宋体"/>
          <w:lang w:eastAsia="zh-CN"/>
        </w:rPr>
        <w:t>Zhong</w:t>
      </w:r>
      <w:proofErr w:type="spellEnd"/>
      <w:r w:rsidRPr="00781409">
        <w:rPr>
          <w:rFonts w:ascii="Book Antiqua" w:eastAsia="宋体" w:hAnsi="Book Antiqua" w:cs="宋体"/>
          <w:lang w:eastAsia="zh-CN"/>
        </w:rPr>
        <w:t xml:space="preserve"> J, Nasser M, Melinte R, Dingle RW, Swanson H, de Villiers WJ. </w:t>
      </w:r>
      <w:proofErr w:type="gramStart"/>
      <w:r w:rsidRPr="00781409">
        <w:rPr>
          <w:rFonts w:ascii="Book Antiqua" w:eastAsia="宋体" w:hAnsi="Book Antiqua" w:cs="宋体"/>
          <w:lang w:eastAsia="zh-CN"/>
        </w:rPr>
        <w:t>Role of the xenobiotic receptor in inflammatory bowel disease.</w:t>
      </w:r>
      <w:proofErr w:type="gramEnd"/>
      <w:r w:rsidRPr="00781409">
        <w:rPr>
          <w:rFonts w:ascii="Book Antiqua" w:eastAsia="宋体" w:hAnsi="Book Antiqua" w:cs="宋体"/>
          <w:lang w:eastAsia="zh-CN"/>
        </w:rPr>
        <w:t xml:space="preserve"> </w:t>
      </w:r>
      <w:proofErr w:type="spellStart"/>
      <w:r w:rsidRPr="00781409">
        <w:rPr>
          <w:rFonts w:ascii="Book Antiqua" w:eastAsia="宋体" w:hAnsi="Book Antiqua" w:cs="宋体"/>
          <w:i/>
          <w:iCs/>
          <w:lang w:eastAsia="zh-CN"/>
        </w:rPr>
        <w:t>Inflamm</w:t>
      </w:r>
      <w:proofErr w:type="spellEnd"/>
      <w:r w:rsidRPr="00781409">
        <w:rPr>
          <w:rFonts w:ascii="Book Antiqua" w:eastAsia="宋体" w:hAnsi="Book Antiqua" w:cs="宋体"/>
          <w:i/>
          <w:iCs/>
          <w:lang w:eastAsia="zh-CN"/>
        </w:rPr>
        <w:t xml:space="preserve"> Bowel Dis</w:t>
      </w:r>
      <w:r w:rsidRPr="00781409">
        <w:rPr>
          <w:rFonts w:ascii="Book Antiqua" w:eastAsia="宋体" w:hAnsi="Book Antiqua" w:cs="宋体"/>
          <w:lang w:eastAsia="zh-CN"/>
        </w:rPr>
        <w:t xml:space="preserve"> 2011; </w:t>
      </w:r>
      <w:r w:rsidRPr="00781409">
        <w:rPr>
          <w:rFonts w:ascii="Book Antiqua" w:eastAsia="宋体" w:hAnsi="Book Antiqua" w:cs="宋体"/>
          <w:b/>
          <w:bCs/>
          <w:lang w:eastAsia="zh-CN"/>
        </w:rPr>
        <w:t>17</w:t>
      </w:r>
      <w:r w:rsidRPr="00781409">
        <w:rPr>
          <w:rFonts w:ascii="Book Antiqua" w:eastAsia="宋体" w:hAnsi="Book Antiqua" w:cs="宋体"/>
          <w:lang w:eastAsia="zh-CN"/>
        </w:rPr>
        <w:t>: 1149-1162 [PMID: 20878756 DOI: 10.1002/ibd.21463]</w:t>
      </w:r>
    </w:p>
    <w:p w14:paraId="422DE34B"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24 </w:t>
      </w:r>
      <w:r w:rsidRPr="00781409">
        <w:rPr>
          <w:rFonts w:ascii="Book Antiqua" w:eastAsia="宋体" w:hAnsi="Book Antiqua" w:cs="宋体"/>
          <w:b/>
          <w:bCs/>
          <w:lang w:eastAsia="zh-CN"/>
        </w:rPr>
        <w:t>Nguyen LP</w:t>
      </w:r>
      <w:r w:rsidRPr="00781409">
        <w:rPr>
          <w:rFonts w:ascii="Book Antiqua" w:eastAsia="宋体" w:hAnsi="Book Antiqua" w:cs="宋体"/>
          <w:lang w:eastAsia="zh-CN"/>
        </w:rPr>
        <w:t xml:space="preserve">, Bradfield CA. </w:t>
      </w:r>
      <w:proofErr w:type="gramStart"/>
      <w:r w:rsidRPr="00781409">
        <w:rPr>
          <w:rFonts w:ascii="Book Antiqua" w:eastAsia="宋体" w:hAnsi="Book Antiqua" w:cs="宋体"/>
          <w:lang w:eastAsia="zh-CN"/>
        </w:rPr>
        <w:t>The search for endogenous activators of the aryl hydrocarbon receptor.</w:t>
      </w:r>
      <w:proofErr w:type="gramEnd"/>
      <w:r w:rsidRPr="00781409">
        <w:rPr>
          <w:rFonts w:ascii="Book Antiqua" w:eastAsia="宋体" w:hAnsi="Book Antiqua" w:cs="宋体"/>
          <w:lang w:eastAsia="zh-CN"/>
        </w:rPr>
        <w:t xml:space="preserve"> </w:t>
      </w:r>
      <w:proofErr w:type="spellStart"/>
      <w:r w:rsidRPr="00781409">
        <w:rPr>
          <w:rFonts w:ascii="Book Antiqua" w:eastAsia="宋体" w:hAnsi="Book Antiqua" w:cs="宋体"/>
          <w:i/>
          <w:iCs/>
          <w:lang w:eastAsia="zh-CN"/>
        </w:rPr>
        <w:t>Chem</w:t>
      </w:r>
      <w:proofErr w:type="spellEnd"/>
      <w:r w:rsidRPr="00781409">
        <w:rPr>
          <w:rFonts w:ascii="Book Antiqua" w:eastAsia="宋体" w:hAnsi="Book Antiqua" w:cs="宋体"/>
          <w:i/>
          <w:iCs/>
          <w:lang w:eastAsia="zh-CN"/>
        </w:rPr>
        <w:t xml:space="preserve"> Res </w:t>
      </w:r>
      <w:proofErr w:type="spellStart"/>
      <w:r w:rsidRPr="00781409">
        <w:rPr>
          <w:rFonts w:ascii="Book Antiqua" w:eastAsia="宋体" w:hAnsi="Book Antiqua" w:cs="宋体"/>
          <w:i/>
          <w:iCs/>
          <w:lang w:eastAsia="zh-CN"/>
        </w:rPr>
        <w:t>Toxicol</w:t>
      </w:r>
      <w:proofErr w:type="spellEnd"/>
      <w:r w:rsidRPr="00781409">
        <w:rPr>
          <w:rFonts w:ascii="Book Antiqua" w:eastAsia="宋体" w:hAnsi="Book Antiqua" w:cs="宋体"/>
          <w:lang w:eastAsia="zh-CN"/>
        </w:rPr>
        <w:t xml:space="preserve"> 2008; </w:t>
      </w:r>
      <w:r w:rsidRPr="00781409">
        <w:rPr>
          <w:rFonts w:ascii="Book Antiqua" w:eastAsia="宋体" w:hAnsi="Book Antiqua" w:cs="宋体"/>
          <w:b/>
          <w:bCs/>
          <w:lang w:eastAsia="zh-CN"/>
        </w:rPr>
        <w:t>21</w:t>
      </w:r>
      <w:r w:rsidRPr="00781409">
        <w:rPr>
          <w:rFonts w:ascii="Book Antiqua" w:eastAsia="宋体" w:hAnsi="Book Antiqua" w:cs="宋体"/>
          <w:lang w:eastAsia="zh-CN"/>
        </w:rPr>
        <w:t>: 102-116 [PMID: 18076143 DOI: 10.1021/tx7001965]</w:t>
      </w:r>
    </w:p>
    <w:p w14:paraId="7575919B"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25 </w:t>
      </w:r>
      <w:proofErr w:type="spellStart"/>
      <w:r w:rsidRPr="00781409">
        <w:rPr>
          <w:rFonts w:ascii="Book Antiqua" w:eastAsia="宋体" w:hAnsi="Book Antiqua" w:cs="宋体"/>
          <w:b/>
          <w:bCs/>
          <w:lang w:eastAsia="zh-CN"/>
        </w:rPr>
        <w:t>Anderton</w:t>
      </w:r>
      <w:proofErr w:type="spellEnd"/>
      <w:r w:rsidRPr="00781409">
        <w:rPr>
          <w:rFonts w:ascii="Book Antiqua" w:eastAsia="宋体" w:hAnsi="Book Antiqua" w:cs="宋体"/>
          <w:b/>
          <w:bCs/>
          <w:lang w:eastAsia="zh-CN"/>
        </w:rPr>
        <w:t xml:space="preserve"> MJ</w:t>
      </w:r>
      <w:r w:rsidRPr="00781409">
        <w:rPr>
          <w:rFonts w:ascii="Book Antiqua" w:eastAsia="宋体" w:hAnsi="Book Antiqua" w:cs="宋体"/>
          <w:lang w:eastAsia="zh-CN"/>
        </w:rPr>
        <w:t xml:space="preserve">, Manson MM, </w:t>
      </w:r>
      <w:proofErr w:type="spellStart"/>
      <w:r w:rsidRPr="00781409">
        <w:rPr>
          <w:rFonts w:ascii="Book Antiqua" w:eastAsia="宋体" w:hAnsi="Book Antiqua" w:cs="宋体"/>
          <w:lang w:eastAsia="zh-CN"/>
        </w:rPr>
        <w:t>Verschoyle</w:t>
      </w:r>
      <w:proofErr w:type="spellEnd"/>
      <w:r w:rsidRPr="00781409">
        <w:rPr>
          <w:rFonts w:ascii="Book Antiqua" w:eastAsia="宋体" w:hAnsi="Book Antiqua" w:cs="宋体"/>
          <w:lang w:eastAsia="zh-CN"/>
        </w:rPr>
        <w:t xml:space="preserve"> RD, </w:t>
      </w:r>
      <w:proofErr w:type="spellStart"/>
      <w:r w:rsidRPr="00781409">
        <w:rPr>
          <w:rFonts w:ascii="Book Antiqua" w:eastAsia="宋体" w:hAnsi="Book Antiqua" w:cs="宋体"/>
          <w:lang w:eastAsia="zh-CN"/>
        </w:rPr>
        <w:t>Gescher</w:t>
      </w:r>
      <w:proofErr w:type="spellEnd"/>
      <w:r w:rsidRPr="00781409">
        <w:rPr>
          <w:rFonts w:ascii="Book Antiqua" w:eastAsia="宋体" w:hAnsi="Book Antiqua" w:cs="宋体"/>
          <w:lang w:eastAsia="zh-CN"/>
        </w:rPr>
        <w:t xml:space="preserve"> A, Lamb JH, Farmer PB, Steward WP, Williams ML. Pharmacokinetics and tissue disposition of indole-3-carbinol and its acid condensation products after oral administration to mice. </w:t>
      </w:r>
      <w:proofErr w:type="spellStart"/>
      <w:r w:rsidRPr="00781409">
        <w:rPr>
          <w:rFonts w:ascii="Book Antiqua" w:eastAsia="宋体" w:hAnsi="Book Antiqua" w:cs="宋体"/>
          <w:i/>
          <w:iCs/>
          <w:lang w:eastAsia="zh-CN"/>
        </w:rPr>
        <w:t>Clin</w:t>
      </w:r>
      <w:proofErr w:type="spellEnd"/>
      <w:r w:rsidRPr="00781409">
        <w:rPr>
          <w:rFonts w:ascii="Book Antiqua" w:eastAsia="宋体" w:hAnsi="Book Antiqua" w:cs="宋体"/>
          <w:i/>
          <w:iCs/>
          <w:lang w:eastAsia="zh-CN"/>
        </w:rPr>
        <w:t xml:space="preserve"> Cancer Res</w:t>
      </w:r>
      <w:r w:rsidRPr="00781409">
        <w:rPr>
          <w:rFonts w:ascii="Book Antiqua" w:eastAsia="宋体" w:hAnsi="Book Antiqua" w:cs="宋体"/>
          <w:lang w:eastAsia="zh-CN"/>
        </w:rPr>
        <w:t xml:space="preserve"> 2004; </w:t>
      </w:r>
      <w:r w:rsidRPr="00781409">
        <w:rPr>
          <w:rFonts w:ascii="Book Antiqua" w:eastAsia="宋体" w:hAnsi="Book Antiqua" w:cs="宋体"/>
          <w:b/>
          <w:bCs/>
          <w:lang w:eastAsia="zh-CN"/>
        </w:rPr>
        <w:t>10</w:t>
      </w:r>
      <w:r w:rsidRPr="00781409">
        <w:rPr>
          <w:rFonts w:ascii="Book Antiqua" w:eastAsia="宋体" w:hAnsi="Book Antiqua" w:cs="宋体"/>
          <w:lang w:eastAsia="zh-CN"/>
        </w:rPr>
        <w:t>: 5233-5241 [PMID: 15297427 DOI: 10.1158/1078-0432.CCR-04-0163]</w:t>
      </w:r>
    </w:p>
    <w:p w14:paraId="3A5FCD96" w14:textId="69E8CDAC"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26 </w:t>
      </w:r>
      <w:r w:rsidRPr="00781409">
        <w:rPr>
          <w:rFonts w:ascii="Book Antiqua" w:eastAsia="宋体" w:hAnsi="Book Antiqua" w:cs="宋体"/>
          <w:b/>
          <w:bCs/>
          <w:lang w:eastAsia="zh-CN"/>
        </w:rPr>
        <w:t>Kiss EA</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Vonarbourg</w:t>
      </w:r>
      <w:proofErr w:type="spellEnd"/>
      <w:r w:rsidRPr="00781409">
        <w:rPr>
          <w:rFonts w:ascii="Book Antiqua" w:eastAsia="宋体" w:hAnsi="Book Antiqua" w:cs="宋体"/>
          <w:lang w:eastAsia="zh-CN"/>
        </w:rPr>
        <w:t xml:space="preserve"> C, </w:t>
      </w:r>
      <w:proofErr w:type="spellStart"/>
      <w:r w:rsidRPr="00781409">
        <w:rPr>
          <w:rFonts w:ascii="Book Antiqua" w:eastAsia="宋体" w:hAnsi="Book Antiqua" w:cs="宋体"/>
          <w:lang w:eastAsia="zh-CN"/>
        </w:rPr>
        <w:t>Kopfmann</w:t>
      </w:r>
      <w:proofErr w:type="spellEnd"/>
      <w:r w:rsidRPr="00781409">
        <w:rPr>
          <w:rFonts w:ascii="Book Antiqua" w:eastAsia="宋体" w:hAnsi="Book Antiqua" w:cs="宋体"/>
          <w:lang w:eastAsia="zh-CN"/>
        </w:rPr>
        <w:t xml:space="preserve"> S, </w:t>
      </w:r>
      <w:proofErr w:type="spellStart"/>
      <w:r w:rsidRPr="00781409">
        <w:rPr>
          <w:rFonts w:ascii="Book Antiqua" w:eastAsia="宋体" w:hAnsi="Book Antiqua" w:cs="宋体"/>
          <w:lang w:eastAsia="zh-CN"/>
        </w:rPr>
        <w:t>Hobeika</w:t>
      </w:r>
      <w:proofErr w:type="spellEnd"/>
      <w:r w:rsidRPr="00781409">
        <w:rPr>
          <w:rFonts w:ascii="Book Antiqua" w:eastAsia="宋体" w:hAnsi="Book Antiqua" w:cs="宋体"/>
          <w:lang w:eastAsia="zh-CN"/>
        </w:rPr>
        <w:t xml:space="preserve"> E, Finke D, </w:t>
      </w:r>
      <w:proofErr w:type="spellStart"/>
      <w:r w:rsidRPr="00781409">
        <w:rPr>
          <w:rFonts w:ascii="Book Antiqua" w:eastAsia="宋体" w:hAnsi="Book Antiqua" w:cs="宋体"/>
          <w:lang w:eastAsia="zh-CN"/>
        </w:rPr>
        <w:t>Esser</w:t>
      </w:r>
      <w:proofErr w:type="spellEnd"/>
      <w:r w:rsidRPr="00781409">
        <w:rPr>
          <w:rFonts w:ascii="Book Antiqua" w:eastAsia="宋体" w:hAnsi="Book Antiqua" w:cs="宋体"/>
          <w:lang w:eastAsia="zh-CN"/>
        </w:rPr>
        <w:t xml:space="preserve"> C, </w:t>
      </w:r>
      <w:proofErr w:type="spellStart"/>
      <w:r w:rsidRPr="00781409">
        <w:rPr>
          <w:rFonts w:ascii="Book Antiqua" w:eastAsia="宋体" w:hAnsi="Book Antiqua" w:cs="宋体"/>
          <w:lang w:eastAsia="zh-CN"/>
        </w:rPr>
        <w:t>Diefenbach</w:t>
      </w:r>
      <w:proofErr w:type="spellEnd"/>
      <w:r w:rsidRPr="00781409">
        <w:rPr>
          <w:rFonts w:ascii="Book Antiqua" w:eastAsia="宋体" w:hAnsi="Book Antiqua" w:cs="宋体"/>
          <w:lang w:eastAsia="zh-CN"/>
        </w:rPr>
        <w:t xml:space="preserve"> A. Natural aryl hydrocarbon receptor ligands control organogenesis of intestinal lymphoid follicles. </w:t>
      </w:r>
      <w:r w:rsidRPr="00781409">
        <w:rPr>
          <w:rFonts w:ascii="Book Antiqua" w:eastAsia="宋体" w:hAnsi="Book Antiqua" w:cs="宋体"/>
          <w:i/>
          <w:iCs/>
          <w:lang w:eastAsia="zh-CN"/>
        </w:rPr>
        <w:t>Science</w:t>
      </w:r>
      <w:r w:rsidRPr="00781409">
        <w:rPr>
          <w:rFonts w:ascii="Book Antiqua" w:eastAsia="宋体" w:hAnsi="Book Antiqua" w:cs="宋体"/>
          <w:lang w:eastAsia="zh-CN"/>
        </w:rPr>
        <w:t xml:space="preserve"> 2011; </w:t>
      </w:r>
      <w:r w:rsidRPr="00781409">
        <w:rPr>
          <w:rFonts w:ascii="Book Antiqua" w:eastAsia="宋体" w:hAnsi="Book Antiqua" w:cs="宋体"/>
          <w:b/>
          <w:bCs/>
          <w:lang w:eastAsia="zh-CN"/>
        </w:rPr>
        <w:t>334</w:t>
      </w:r>
      <w:r w:rsidRPr="00781409">
        <w:rPr>
          <w:rFonts w:ascii="Book Antiqua" w:eastAsia="宋体" w:hAnsi="Book Antiqua" w:cs="宋体"/>
          <w:lang w:eastAsia="zh-CN"/>
        </w:rPr>
        <w:t xml:space="preserve">: 1561-1565 [PMID: 22033518 DOI: </w:t>
      </w:r>
      <w:r w:rsidR="00FC241A" w:rsidRPr="00FC241A">
        <w:rPr>
          <w:rFonts w:ascii="Book Antiqua" w:eastAsia="宋体" w:hAnsi="Book Antiqua" w:cs="宋体"/>
          <w:lang w:eastAsia="zh-CN"/>
        </w:rPr>
        <w:t>10.1126/science.1214914</w:t>
      </w:r>
      <w:r w:rsidRPr="00781409">
        <w:rPr>
          <w:rFonts w:ascii="Book Antiqua" w:eastAsia="宋体" w:hAnsi="Book Antiqua" w:cs="宋体"/>
          <w:lang w:eastAsia="zh-CN"/>
        </w:rPr>
        <w:t>]</w:t>
      </w:r>
    </w:p>
    <w:p w14:paraId="085ECB16"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lastRenderedPageBreak/>
        <w:t xml:space="preserve">27 </w:t>
      </w:r>
      <w:r w:rsidRPr="00781409">
        <w:rPr>
          <w:rFonts w:ascii="Book Antiqua" w:eastAsia="宋体" w:hAnsi="Book Antiqua" w:cs="宋体"/>
          <w:b/>
          <w:bCs/>
          <w:lang w:eastAsia="zh-CN"/>
        </w:rPr>
        <w:t>Li Y</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Innocentin</w:t>
      </w:r>
      <w:proofErr w:type="spellEnd"/>
      <w:r w:rsidRPr="00781409">
        <w:rPr>
          <w:rFonts w:ascii="Book Antiqua" w:eastAsia="宋体" w:hAnsi="Book Antiqua" w:cs="宋体"/>
          <w:lang w:eastAsia="zh-CN"/>
        </w:rPr>
        <w:t xml:space="preserve"> S, Withers DR, Roberts NA, Gallagher AR, </w:t>
      </w:r>
      <w:proofErr w:type="spellStart"/>
      <w:r w:rsidRPr="00781409">
        <w:rPr>
          <w:rFonts w:ascii="Book Antiqua" w:eastAsia="宋体" w:hAnsi="Book Antiqua" w:cs="宋体"/>
          <w:lang w:eastAsia="zh-CN"/>
        </w:rPr>
        <w:t>Grigorieva</w:t>
      </w:r>
      <w:proofErr w:type="spellEnd"/>
      <w:r w:rsidRPr="00781409">
        <w:rPr>
          <w:rFonts w:ascii="Book Antiqua" w:eastAsia="宋体" w:hAnsi="Book Antiqua" w:cs="宋体"/>
          <w:lang w:eastAsia="zh-CN"/>
        </w:rPr>
        <w:t xml:space="preserve"> EF, Wilhelm C, </w:t>
      </w:r>
      <w:proofErr w:type="spellStart"/>
      <w:r w:rsidRPr="00781409">
        <w:rPr>
          <w:rFonts w:ascii="Book Antiqua" w:eastAsia="宋体" w:hAnsi="Book Antiqua" w:cs="宋体"/>
          <w:lang w:eastAsia="zh-CN"/>
        </w:rPr>
        <w:t>Veldhoen</w:t>
      </w:r>
      <w:proofErr w:type="spellEnd"/>
      <w:r w:rsidRPr="00781409">
        <w:rPr>
          <w:rFonts w:ascii="Book Antiqua" w:eastAsia="宋体" w:hAnsi="Book Antiqua" w:cs="宋体"/>
          <w:lang w:eastAsia="zh-CN"/>
        </w:rPr>
        <w:t xml:space="preserve"> M. Exogenous stimuli maintain intraepithelial lymphocytes via aryl hydrocarbon receptor activation. </w:t>
      </w:r>
      <w:r w:rsidRPr="00781409">
        <w:rPr>
          <w:rFonts w:ascii="Book Antiqua" w:eastAsia="宋体" w:hAnsi="Book Antiqua" w:cs="宋体"/>
          <w:i/>
          <w:iCs/>
          <w:lang w:eastAsia="zh-CN"/>
        </w:rPr>
        <w:t>Cell</w:t>
      </w:r>
      <w:r w:rsidRPr="00781409">
        <w:rPr>
          <w:rFonts w:ascii="Book Antiqua" w:eastAsia="宋体" w:hAnsi="Book Antiqua" w:cs="宋体"/>
          <w:lang w:eastAsia="zh-CN"/>
        </w:rPr>
        <w:t xml:space="preserve"> 2011; </w:t>
      </w:r>
      <w:r w:rsidRPr="00781409">
        <w:rPr>
          <w:rFonts w:ascii="Book Antiqua" w:eastAsia="宋体" w:hAnsi="Book Antiqua" w:cs="宋体"/>
          <w:b/>
          <w:bCs/>
          <w:lang w:eastAsia="zh-CN"/>
        </w:rPr>
        <w:t>147</w:t>
      </w:r>
      <w:r w:rsidRPr="00781409">
        <w:rPr>
          <w:rFonts w:ascii="Book Antiqua" w:eastAsia="宋体" w:hAnsi="Book Antiqua" w:cs="宋体"/>
          <w:lang w:eastAsia="zh-CN"/>
        </w:rPr>
        <w:t>: 629-640 [PMID: 21999944 DOI: 10.1016/j.cell.2011.09.025]</w:t>
      </w:r>
    </w:p>
    <w:p w14:paraId="37A1CB6E"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28 </w:t>
      </w:r>
      <w:r w:rsidRPr="00781409">
        <w:rPr>
          <w:rFonts w:ascii="Book Antiqua" w:eastAsia="宋体" w:hAnsi="Book Antiqua" w:cs="宋体"/>
          <w:b/>
          <w:bCs/>
          <w:lang w:eastAsia="zh-CN"/>
        </w:rPr>
        <w:t>Kim YH</w:t>
      </w:r>
      <w:r w:rsidRPr="00781409">
        <w:rPr>
          <w:rFonts w:ascii="Book Antiqua" w:eastAsia="宋体" w:hAnsi="Book Antiqua" w:cs="宋体"/>
          <w:lang w:eastAsia="zh-CN"/>
        </w:rPr>
        <w:t xml:space="preserve">, Kwon HS, Kim DH, Shin EK, Kang YH, Park JH, Shin HK, Kim JK. 3,3'-diindolylmethane attenuates colonic inflammation and tumorigenesis in mice. </w:t>
      </w:r>
      <w:proofErr w:type="spellStart"/>
      <w:r w:rsidRPr="00781409">
        <w:rPr>
          <w:rFonts w:ascii="Book Antiqua" w:eastAsia="宋体" w:hAnsi="Book Antiqua" w:cs="宋体"/>
          <w:i/>
          <w:iCs/>
          <w:lang w:eastAsia="zh-CN"/>
        </w:rPr>
        <w:t>Inflamm</w:t>
      </w:r>
      <w:proofErr w:type="spellEnd"/>
      <w:r w:rsidRPr="00781409">
        <w:rPr>
          <w:rFonts w:ascii="Book Antiqua" w:eastAsia="宋体" w:hAnsi="Book Antiqua" w:cs="宋体"/>
          <w:i/>
          <w:iCs/>
          <w:lang w:eastAsia="zh-CN"/>
        </w:rPr>
        <w:t xml:space="preserve"> Bowel Dis</w:t>
      </w:r>
      <w:r w:rsidRPr="00781409">
        <w:rPr>
          <w:rFonts w:ascii="Book Antiqua" w:eastAsia="宋体" w:hAnsi="Book Antiqua" w:cs="宋体"/>
          <w:lang w:eastAsia="zh-CN"/>
        </w:rPr>
        <w:t xml:space="preserve"> 2009; </w:t>
      </w:r>
      <w:r w:rsidRPr="00781409">
        <w:rPr>
          <w:rFonts w:ascii="Book Antiqua" w:eastAsia="宋体" w:hAnsi="Book Antiqua" w:cs="宋体"/>
          <w:b/>
          <w:bCs/>
          <w:lang w:eastAsia="zh-CN"/>
        </w:rPr>
        <w:t>15</w:t>
      </w:r>
      <w:r w:rsidRPr="00781409">
        <w:rPr>
          <w:rFonts w:ascii="Book Antiqua" w:eastAsia="宋体" w:hAnsi="Book Antiqua" w:cs="宋体"/>
          <w:lang w:eastAsia="zh-CN"/>
        </w:rPr>
        <w:t>: 1164-1173 [PMID: 19334074 DOI: 10.1002/ibd.20917]</w:t>
      </w:r>
    </w:p>
    <w:p w14:paraId="55061CE4"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29 </w:t>
      </w:r>
      <w:r w:rsidRPr="00781409">
        <w:rPr>
          <w:rFonts w:ascii="Book Antiqua" w:eastAsia="宋体" w:hAnsi="Book Antiqua" w:cs="宋体"/>
          <w:b/>
          <w:bCs/>
          <w:lang w:eastAsia="zh-CN"/>
        </w:rPr>
        <w:t>Huang Z</w:t>
      </w:r>
      <w:r w:rsidRPr="00781409">
        <w:rPr>
          <w:rFonts w:ascii="Book Antiqua" w:eastAsia="宋体" w:hAnsi="Book Antiqua" w:cs="宋体"/>
          <w:lang w:eastAsia="zh-CN"/>
        </w:rPr>
        <w:t xml:space="preserve">, Jiang Y, Yang Y, Shao J, Sun X, Chen J, Dong L, Zhang J. 3,3'-Diindolylmethane alleviates </w:t>
      </w:r>
      <w:proofErr w:type="spellStart"/>
      <w:r w:rsidRPr="00781409">
        <w:rPr>
          <w:rFonts w:ascii="Book Antiqua" w:eastAsia="宋体" w:hAnsi="Book Antiqua" w:cs="宋体"/>
          <w:lang w:eastAsia="zh-CN"/>
        </w:rPr>
        <w:t>oxazolone</w:t>
      </w:r>
      <w:proofErr w:type="spellEnd"/>
      <w:r w:rsidRPr="00781409">
        <w:rPr>
          <w:rFonts w:ascii="Book Antiqua" w:eastAsia="宋体" w:hAnsi="Book Antiqua" w:cs="宋体"/>
          <w:lang w:eastAsia="zh-CN"/>
        </w:rPr>
        <w:t xml:space="preserve">-induced colitis through Th2/Th17 suppression and </w:t>
      </w:r>
      <w:proofErr w:type="spellStart"/>
      <w:r w:rsidRPr="00781409">
        <w:rPr>
          <w:rFonts w:ascii="Book Antiqua" w:eastAsia="宋体" w:hAnsi="Book Antiqua" w:cs="宋体"/>
          <w:lang w:eastAsia="zh-CN"/>
        </w:rPr>
        <w:t>Treg</w:t>
      </w:r>
      <w:proofErr w:type="spellEnd"/>
      <w:r w:rsidRPr="00781409">
        <w:rPr>
          <w:rFonts w:ascii="Book Antiqua" w:eastAsia="宋体" w:hAnsi="Book Antiqua" w:cs="宋体"/>
          <w:lang w:eastAsia="zh-CN"/>
        </w:rPr>
        <w:t xml:space="preserve"> induction. </w:t>
      </w:r>
      <w:proofErr w:type="spellStart"/>
      <w:r w:rsidRPr="00781409">
        <w:rPr>
          <w:rFonts w:ascii="Book Antiqua" w:eastAsia="宋体" w:hAnsi="Book Antiqua" w:cs="宋体"/>
          <w:i/>
          <w:iCs/>
          <w:lang w:eastAsia="zh-CN"/>
        </w:rPr>
        <w:t>Mol</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Immunol</w:t>
      </w:r>
      <w:proofErr w:type="spellEnd"/>
      <w:r w:rsidRPr="00781409">
        <w:rPr>
          <w:rFonts w:ascii="Book Antiqua" w:eastAsia="宋体" w:hAnsi="Book Antiqua" w:cs="宋体"/>
          <w:lang w:eastAsia="zh-CN"/>
        </w:rPr>
        <w:t xml:space="preserve"> 2013; </w:t>
      </w:r>
      <w:r w:rsidRPr="00781409">
        <w:rPr>
          <w:rFonts w:ascii="Book Antiqua" w:eastAsia="宋体" w:hAnsi="Book Antiqua" w:cs="宋体"/>
          <w:b/>
          <w:bCs/>
          <w:lang w:eastAsia="zh-CN"/>
        </w:rPr>
        <w:t>53</w:t>
      </w:r>
      <w:r w:rsidRPr="00781409">
        <w:rPr>
          <w:rFonts w:ascii="Book Antiqua" w:eastAsia="宋体" w:hAnsi="Book Antiqua" w:cs="宋体"/>
          <w:lang w:eastAsia="zh-CN"/>
        </w:rPr>
        <w:t>: 335-344 [PMID: 23085552 DOI: 10.1016/j.molimm.2012.09.007]</w:t>
      </w:r>
    </w:p>
    <w:p w14:paraId="668F402D"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30 </w:t>
      </w:r>
      <w:r w:rsidRPr="00781409">
        <w:rPr>
          <w:rFonts w:ascii="Book Antiqua" w:eastAsia="宋体" w:hAnsi="Book Antiqua" w:cs="宋体"/>
          <w:b/>
          <w:bCs/>
          <w:lang w:eastAsia="zh-CN"/>
        </w:rPr>
        <w:t>Ito S</w:t>
      </w:r>
      <w:r w:rsidRPr="00781409">
        <w:rPr>
          <w:rFonts w:ascii="Book Antiqua" w:eastAsia="宋体" w:hAnsi="Book Antiqua" w:cs="宋体"/>
          <w:lang w:eastAsia="zh-CN"/>
        </w:rPr>
        <w:t xml:space="preserve">, Chen C, Satoh J, </w:t>
      </w:r>
      <w:proofErr w:type="spellStart"/>
      <w:r w:rsidRPr="00781409">
        <w:rPr>
          <w:rFonts w:ascii="Book Antiqua" w:eastAsia="宋体" w:hAnsi="Book Antiqua" w:cs="宋体"/>
          <w:lang w:eastAsia="zh-CN"/>
        </w:rPr>
        <w:t>Yim</w:t>
      </w:r>
      <w:proofErr w:type="spellEnd"/>
      <w:r w:rsidRPr="00781409">
        <w:rPr>
          <w:rFonts w:ascii="Book Antiqua" w:eastAsia="宋体" w:hAnsi="Book Antiqua" w:cs="宋体"/>
          <w:lang w:eastAsia="zh-CN"/>
        </w:rPr>
        <w:t xml:space="preserve"> S, Gonzalez FJ. Dietary phytochemicals regulate whole-body CYP1A1 expression through an </w:t>
      </w:r>
      <w:proofErr w:type="spellStart"/>
      <w:r w:rsidRPr="00781409">
        <w:rPr>
          <w:rFonts w:ascii="Book Antiqua" w:eastAsia="宋体" w:hAnsi="Book Antiqua" w:cs="宋体"/>
          <w:lang w:eastAsia="zh-CN"/>
        </w:rPr>
        <w:t>arylhydrocarbon</w:t>
      </w:r>
      <w:proofErr w:type="spellEnd"/>
      <w:r w:rsidRPr="00781409">
        <w:rPr>
          <w:rFonts w:ascii="Book Antiqua" w:eastAsia="宋体" w:hAnsi="Book Antiqua" w:cs="宋体"/>
          <w:lang w:eastAsia="zh-CN"/>
        </w:rPr>
        <w:t xml:space="preserve"> receptor nuclear translocator-dependent system in gut. </w:t>
      </w:r>
      <w:r w:rsidRPr="00781409">
        <w:rPr>
          <w:rFonts w:ascii="Book Antiqua" w:eastAsia="宋体" w:hAnsi="Book Antiqua" w:cs="宋体"/>
          <w:i/>
          <w:iCs/>
          <w:lang w:eastAsia="zh-CN"/>
        </w:rPr>
        <w:t xml:space="preserve">J </w:t>
      </w:r>
      <w:proofErr w:type="spellStart"/>
      <w:r w:rsidRPr="00781409">
        <w:rPr>
          <w:rFonts w:ascii="Book Antiqua" w:eastAsia="宋体" w:hAnsi="Book Antiqua" w:cs="宋体"/>
          <w:i/>
          <w:iCs/>
          <w:lang w:eastAsia="zh-CN"/>
        </w:rPr>
        <w:t>Clin</w:t>
      </w:r>
      <w:proofErr w:type="spellEnd"/>
      <w:r w:rsidRPr="00781409">
        <w:rPr>
          <w:rFonts w:ascii="Book Antiqua" w:eastAsia="宋体" w:hAnsi="Book Antiqua" w:cs="宋体"/>
          <w:i/>
          <w:iCs/>
          <w:lang w:eastAsia="zh-CN"/>
        </w:rPr>
        <w:t xml:space="preserve"> Invest</w:t>
      </w:r>
      <w:r w:rsidRPr="00781409">
        <w:rPr>
          <w:rFonts w:ascii="Book Antiqua" w:eastAsia="宋体" w:hAnsi="Book Antiqua" w:cs="宋体"/>
          <w:lang w:eastAsia="zh-CN"/>
        </w:rPr>
        <w:t xml:space="preserve"> 2007; </w:t>
      </w:r>
      <w:r w:rsidRPr="00781409">
        <w:rPr>
          <w:rFonts w:ascii="Book Antiqua" w:eastAsia="宋体" w:hAnsi="Book Antiqua" w:cs="宋体"/>
          <w:b/>
          <w:bCs/>
          <w:lang w:eastAsia="zh-CN"/>
        </w:rPr>
        <w:t>117</w:t>
      </w:r>
      <w:r w:rsidRPr="00781409">
        <w:rPr>
          <w:rFonts w:ascii="Book Antiqua" w:eastAsia="宋体" w:hAnsi="Book Antiqua" w:cs="宋体"/>
          <w:lang w:eastAsia="zh-CN"/>
        </w:rPr>
        <w:t>: 1940-1950 [PMID: 17607366 DOI: 10.1172/JCI31647]</w:t>
      </w:r>
    </w:p>
    <w:p w14:paraId="209DE706"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31 </w:t>
      </w:r>
      <w:r w:rsidRPr="00781409">
        <w:rPr>
          <w:rFonts w:ascii="Book Antiqua" w:eastAsia="宋体" w:hAnsi="Book Antiqua" w:cs="宋体"/>
          <w:b/>
          <w:bCs/>
          <w:lang w:eastAsia="zh-CN"/>
        </w:rPr>
        <w:t>Abel J</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Haarmann-Stemmann</w:t>
      </w:r>
      <w:proofErr w:type="spellEnd"/>
      <w:r w:rsidRPr="00781409">
        <w:rPr>
          <w:rFonts w:ascii="Book Antiqua" w:eastAsia="宋体" w:hAnsi="Book Antiqua" w:cs="宋体"/>
          <w:lang w:eastAsia="zh-CN"/>
        </w:rPr>
        <w:t xml:space="preserve"> T. </w:t>
      </w:r>
      <w:proofErr w:type="gramStart"/>
      <w:r w:rsidRPr="00781409">
        <w:rPr>
          <w:rFonts w:ascii="Book Antiqua" w:eastAsia="宋体" w:hAnsi="Book Antiqua" w:cs="宋体"/>
          <w:lang w:eastAsia="zh-CN"/>
        </w:rPr>
        <w:t>An introduction to the molecular basics of aryl hydrocarbon receptor biology.</w:t>
      </w:r>
      <w:proofErr w:type="gramEnd"/>
      <w:r w:rsidRPr="00781409">
        <w:rPr>
          <w:rFonts w:ascii="Book Antiqua" w:eastAsia="宋体" w:hAnsi="Book Antiqua" w:cs="宋体"/>
          <w:lang w:eastAsia="zh-CN"/>
        </w:rPr>
        <w:t xml:space="preserve"> </w:t>
      </w:r>
      <w:proofErr w:type="spellStart"/>
      <w:r w:rsidRPr="00781409">
        <w:rPr>
          <w:rFonts w:ascii="Book Antiqua" w:eastAsia="宋体" w:hAnsi="Book Antiqua" w:cs="宋体"/>
          <w:i/>
          <w:iCs/>
          <w:lang w:eastAsia="zh-CN"/>
        </w:rPr>
        <w:t>Biol</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Chem</w:t>
      </w:r>
      <w:proofErr w:type="spellEnd"/>
      <w:r w:rsidRPr="00781409">
        <w:rPr>
          <w:rFonts w:ascii="Book Antiqua" w:eastAsia="宋体" w:hAnsi="Book Antiqua" w:cs="宋体"/>
          <w:lang w:eastAsia="zh-CN"/>
        </w:rPr>
        <w:t xml:space="preserve"> 2010; </w:t>
      </w:r>
      <w:r w:rsidRPr="00781409">
        <w:rPr>
          <w:rFonts w:ascii="Book Antiqua" w:eastAsia="宋体" w:hAnsi="Book Antiqua" w:cs="宋体"/>
          <w:b/>
          <w:bCs/>
          <w:lang w:eastAsia="zh-CN"/>
        </w:rPr>
        <w:t>391</w:t>
      </w:r>
      <w:r w:rsidRPr="00781409">
        <w:rPr>
          <w:rFonts w:ascii="Book Antiqua" w:eastAsia="宋体" w:hAnsi="Book Antiqua" w:cs="宋体"/>
          <w:lang w:eastAsia="zh-CN"/>
        </w:rPr>
        <w:t>: 1235-1248 [PMID: 20868221 DOI: 10.1515/BC.2010.128]</w:t>
      </w:r>
    </w:p>
    <w:p w14:paraId="64B4A180"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32 </w:t>
      </w:r>
      <w:r w:rsidRPr="00781409">
        <w:rPr>
          <w:rFonts w:ascii="Book Antiqua" w:eastAsia="宋体" w:hAnsi="Book Antiqua" w:cs="宋体"/>
          <w:b/>
          <w:bCs/>
          <w:lang w:eastAsia="zh-CN"/>
        </w:rPr>
        <w:t>Mandal PK</w:t>
      </w:r>
      <w:r w:rsidRPr="00781409">
        <w:rPr>
          <w:rFonts w:ascii="Book Antiqua" w:eastAsia="宋体" w:hAnsi="Book Antiqua" w:cs="宋体"/>
          <w:lang w:eastAsia="zh-CN"/>
        </w:rPr>
        <w:t xml:space="preserve">. Dioxin: a review of its environmental effects and its aryl hydrocarbon receptor biology. </w:t>
      </w:r>
      <w:r w:rsidRPr="00781409">
        <w:rPr>
          <w:rFonts w:ascii="Book Antiqua" w:eastAsia="宋体" w:hAnsi="Book Antiqua" w:cs="宋体"/>
          <w:i/>
          <w:iCs/>
          <w:lang w:eastAsia="zh-CN"/>
        </w:rPr>
        <w:t xml:space="preserve">J Comp </w:t>
      </w:r>
      <w:proofErr w:type="spellStart"/>
      <w:r w:rsidRPr="00781409">
        <w:rPr>
          <w:rFonts w:ascii="Book Antiqua" w:eastAsia="宋体" w:hAnsi="Book Antiqua" w:cs="宋体"/>
          <w:i/>
          <w:iCs/>
          <w:lang w:eastAsia="zh-CN"/>
        </w:rPr>
        <w:t>Physiol</w:t>
      </w:r>
      <w:proofErr w:type="spellEnd"/>
      <w:r w:rsidRPr="00781409">
        <w:rPr>
          <w:rFonts w:ascii="Book Antiqua" w:eastAsia="宋体" w:hAnsi="Book Antiqua" w:cs="宋体"/>
          <w:i/>
          <w:iCs/>
          <w:lang w:eastAsia="zh-CN"/>
        </w:rPr>
        <w:t xml:space="preserve"> B</w:t>
      </w:r>
      <w:r w:rsidRPr="00781409">
        <w:rPr>
          <w:rFonts w:ascii="Book Antiqua" w:eastAsia="宋体" w:hAnsi="Book Antiqua" w:cs="宋体"/>
          <w:lang w:eastAsia="zh-CN"/>
        </w:rPr>
        <w:t xml:space="preserve"> 2005; </w:t>
      </w:r>
      <w:r w:rsidRPr="00781409">
        <w:rPr>
          <w:rFonts w:ascii="Book Antiqua" w:eastAsia="宋体" w:hAnsi="Book Antiqua" w:cs="宋体"/>
          <w:b/>
          <w:bCs/>
          <w:lang w:eastAsia="zh-CN"/>
        </w:rPr>
        <w:t>175</w:t>
      </w:r>
      <w:r w:rsidRPr="00781409">
        <w:rPr>
          <w:rFonts w:ascii="Book Antiqua" w:eastAsia="宋体" w:hAnsi="Book Antiqua" w:cs="宋体"/>
          <w:lang w:eastAsia="zh-CN"/>
        </w:rPr>
        <w:t>: 221-230 [PMID: 15900503 DOI: 10.1007/s00360-005-0483-3]</w:t>
      </w:r>
    </w:p>
    <w:p w14:paraId="00A4A0EB"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33 </w:t>
      </w:r>
      <w:proofErr w:type="spellStart"/>
      <w:r w:rsidRPr="00781409">
        <w:rPr>
          <w:rFonts w:ascii="Book Antiqua" w:eastAsia="宋体" w:hAnsi="Book Antiqua" w:cs="宋体"/>
          <w:b/>
          <w:bCs/>
          <w:lang w:eastAsia="zh-CN"/>
        </w:rPr>
        <w:t>Barouki</w:t>
      </w:r>
      <w:proofErr w:type="spellEnd"/>
      <w:r w:rsidRPr="00781409">
        <w:rPr>
          <w:rFonts w:ascii="Book Antiqua" w:eastAsia="宋体" w:hAnsi="Book Antiqua" w:cs="宋体"/>
          <w:b/>
          <w:bCs/>
          <w:lang w:eastAsia="zh-CN"/>
        </w:rPr>
        <w:t xml:space="preserve"> R</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Coumoul</w:t>
      </w:r>
      <w:proofErr w:type="spellEnd"/>
      <w:r w:rsidRPr="00781409">
        <w:rPr>
          <w:rFonts w:ascii="Book Antiqua" w:eastAsia="宋体" w:hAnsi="Book Antiqua" w:cs="宋体"/>
          <w:lang w:eastAsia="zh-CN"/>
        </w:rPr>
        <w:t xml:space="preserve"> X, Fernandez-</w:t>
      </w:r>
      <w:proofErr w:type="spellStart"/>
      <w:r w:rsidRPr="00781409">
        <w:rPr>
          <w:rFonts w:ascii="Book Antiqua" w:eastAsia="宋体" w:hAnsi="Book Antiqua" w:cs="宋体"/>
          <w:lang w:eastAsia="zh-CN"/>
        </w:rPr>
        <w:t>Salguero</w:t>
      </w:r>
      <w:proofErr w:type="spellEnd"/>
      <w:r w:rsidRPr="00781409">
        <w:rPr>
          <w:rFonts w:ascii="Book Antiqua" w:eastAsia="宋体" w:hAnsi="Book Antiqua" w:cs="宋体"/>
          <w:lang w:eastAsia="zh-CN"/>
        </w:rPr>
        <w:t xml:space="preserve"> PM. </w:t>
      </w:r>
      <w:proofErr w:type="gramStart"/>
      <w:r w:rsidRPr="00781409">
        <w:rPr>
          <w:rFonts w:ascii="Book Antiqua" w:eastAsia="宋体" w:hAnsi="Book Antiqua" w:cs="宋体"/>
          <w:lang w:eastAsia="zh-CN"/>
        </w:rPr>
        <w:t>The aryl hydrocarbon receptor, more than a xenobiotic-interacting protein.</w:t>
      </w:r>
      <w:proofErr w:type="gramEnd"/>
      <w:r w:rsidRPr="00781409">
        <w:rPr>
          <w:rFonts w:ascii="Book Antiqua" w:eastAsia="宋体" w:hAnsi="Book Antiqua" w:cs="宋体"/>
          <w:lang w:eastAsia="zh-CN"/>
        </w:rPr>
        <w:t xml:space="preserve"> </w:t>
      </w:r>
      <w:r w:rsidRPr="00781409">
        <w:rPr>
          <w:rFonts w:ascii="Book Antiqua" w:eastAsia="宋体" w:hAnsi="Book Antiqua" w:cs="宋体"/>
          <w:i/>
          <w:iCs/>
          <w:lang w:eastAsia="zh-CN"/>
        </w:rPr>
        <w:t>FEBS Lett</w:t>
      </w:r>
      <w:r w:rsidRPr="00781409">
        <w:rPr>
          <w:rFonts w:ascii="Book Antiqua" w:eastAsia="宋体" w:hAnsi="Book Antiqua" w:cs="宋体"/>
          <w:lang w:eastAsia="zh-CN"/>
        </w:rPr>
        <w:t xml:space="preserve"> 2007; </w:t>
      </w:r>
      <w:r w:rsidRPr="00781409">
        <w:rPr>
          <w:rFonts w:ascii="Book Antiqua" w:eastAsia="宋体" w:hAnsi="Book Antiqua" w:cs="宋体"/>
          <w:b/>
          <w:bCs/>
          <w:lang w:eastAsia="zh-CN"/>
        </w:rPr>
        <w:t>581</w:t>
      </w:r>
      <w:r w:rsidRPr="00781409">
        <w:rPr>
          <w:rFonts w:ascii="Book Antiqua" w:eastAsia="宋体" w:hAnsi="Book Antiqua" w:cs="宋体"/>
          <w:lang w:eastAsia="zh-CN"/>
        </w:rPr>
        <w:t>: 3608-3615 [PMID: 17412325 DOI: 10.1016/j.febslet.2007.03.046]</w:t>
      </w:r>
    </w:p>
    <w:p w14:paraId="46BDFCAF"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34 </w:t>
      </w:r>
      <w:r w:rsidRPr="00781409">
        <w:rPr>
          <w:rFonts w:ascii="Book Antiqua" w:eastAsia="宋体" w:hAnsi="Book Antiqua" w:cs="宋体"/>
          <w:b/>
          <w:bCs/>
          <w:lang w:eastAsia="zh-CN"/>
        </w:rPr>
        <w:t>Denison MS</w:t>
      </w:r>
      <w:r w:rsidRPr="00781409">
        <w:rPr>
          <w:rFonts w:ascii="Book Antiqua" w:eastAsia="宋体" w:hAnsi="Book Antiqua" w:cs="宋体"/>
          <w:lang w:eastAsia="zh-CN"/>
        </w:rPr>
        <w:t xml:space="preserve">, Nagy SR. Activation of the aryl hydrocarbon receptor by structurally diverse exogenous and endogenous chemicals. </w:t>
      </w:r>
      <w:proofErr w:type="spellStart"/>
      <w:r w:rsidRPr="00781409">
        <w:rPr>
          <w:rFonts w:ascii="Book Antiqua" w:eastAsia="宋体" w:hAnsi="Book Antiqua" w:cs="宋体"/>
          <w:i/>
          <w:iCs/>
          <w:lang w:eastAsia="zh-CN"/>
        </w:rPr>
        <w:t>Annu</w:t>
      </w:r>
      <w:proofErr w:type="spellEnd"/>
      <w:r w:rsidRPr="00781409">
        <w:rPr>
          <w:rFonts w:ascii="Book Antiqua" w:eastAsia="宋体" w:hAnsi="Book Antiqua" w:cs="宋体"/>
          <w:i/>
          <w:iCs/>
          <w:lang w:eastAsia="zh-CN"/>
        </w:rPr>
        <w:t xml:space="preserve"> Rev </w:t>
      </w:r>
      <w:proofErr w:type="spellStart"/>
      <w:r w:rsidRPr="00781409">
        <w:rPr>
          <w:rFonts w:ascii="Book Antiqua" w:eastAsia="宋体" w:hAnsi="Book Antiqua" w:cs="宋体"/>
          <w:i/>
          <w:iCs/>
          <w:lang w:eastAsia="zh-CN"/>
        </w:rPr>
        <w:t>Pharmacol</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Toxicol</w:t>
      </w:r>
      <w:proofErr w:type="spellEnd"/>
      <w:r w:rsidRPr="00781409">
        <w:rPr>
          <w:rFonts w:ascii="Book Antiqua" w:eastAsia="宋体" w:hAnsi="Book Antiqua" w:cs="宋体"/>
          <w:lang w:eastAsia="zh-CN"/>
        </w:rPr>
        <w:t xml:space="preserve"> 2003; </w:t>
      </w:r>
      <w:r w:rsidRPr="00781409">
        <w:rPr>
          <w:rFonts w:ascii="Book Antiqua" w:eastAsia="宋体" w:hAnsi="Book Antiqua" w:cs="宋体"/>
          <w:b/>
          <w:bCs/>
          <w:lang w:eastAsia="zh-CN"/>
        </w:rPr>
        <w:t>43</w:t>
      </w:r>
      <w:r w:rsidRPr="00781409">
        <w:rPr>
          <w:rFonts w:ascii="Book Antiqua" w:eastAsia="宋体" w:hAnsi="Book Antiqua" w:cs="宋体"/>
          <w:lang w:eastAsia="zh-CN"/>
        </w:rPr>
        <w:t>: 309-334 [PMID: 12540743 DOI: 10.1146/annurev.pharmtox.43.100901.135828]</w:t>
      </w:r>
    </w:p>
    <w:p w14:paraId="0193B0F4" w14:textId="77777777" w:rsidR="00781409" w:rsidRPr="00781409" w:rsidRDefault="00781409" w:rsidP="00C814B4">
      <w:pPr>
        <w:spacing w:line="360" w:lineRule="auto"/>
        <w:jc w:val="both"/>
        <w:rPr>
          <w:rFonts w:ascii="Book Antiqua" w:eastAsia="宋体" w:hAnsi="Book Antiqua" w:cs="宋体"/>
          <w:lang w:eastAsia="zh-CN"/>
        </w:rPr>
      </w:pPr>
      <w:proofErr w:type="gramStart"/>
      <w:r w:rsidRPr="00781409">
        <w:rPr>
          <w:rFonts w:ascii="Book Antiqua" w:eastAsia="宋体" w:hAnsi="Book Antiqua" w:cs="宋体"/>
          <w:lang w:eastAsia="zh-CN"/>
        </w:rPr>
        <w:t xml:space="preserve">35 </w:t>
      </w:r>
      <w:proofErr w:type="spellStart"/>
      <w:r w:rsidRPr="00781409">
        <w:rPr>
          <w:rFonts w:ascii="Book Antiqua" w:eastAsia="宋体" w:hAnsi="Book Antiqua" w:cs="宋体"/>
          <w:b/>
          <w:bCs/>
          <w:lang w:eastAsia="zh-CN"/>
        </w:rPr>
        <w:t>Leavy</w:t>
      </w:r>
      <w:proofErr w:type="spellEnd"/>
      <w:r w:rsidRPr="00781409">
        <w:rPr>
          <w:rFonts w:ascii="Book Antiqua" w:eastAsia="宋体" w:hAnsi="Book Antiqua" w:cs="宋体"/>
          <w:b/>
          <w:bCs/>
          <w:lang w:eastAsia="zh-CN"/>
        </w:rPr>
        <w:t xml:space="preserve"> O</w:t>
      </w:r>
      <w:r w:rsidRPr="00781409">
        <w:rPr>
          <w:rFonts w:ascii="Book Antiqua" w:eastAsia="宋体" w:hAnsi="Book Antiqua" w:cs="宋体"/>
          <w:lang w:eastAsia="zh-CN"/>
        </w:rPr>
        <w:t>. Mucosal immunology</w:t>
      </w:r>
      <w:proofErr w:type="gramEnd"/>
      <w:r w:rsidRPr="00781409">
        <w:rPr>
          <w:rFonts w:ascii="Book Antiqua" w:eastAsia="宋体" w:hAnsi="Book Antiqua" w:cs="宋体"/>
          <w:lang w:eastAsia="zh-CN"/>
        </w:rPr>
        <w:t xml:space="preserve">: the 'AHR diet' for mucosal homeostasis. </w:t>
      </w:r>
      <w:r w:rsidRPr="00781409">
        <w:rPr>
          <w:rFonts w:ascii="Book Antiqua" w:eastAsia="宋体" w:hAnsi="Book Antiqua" w:cs="宋体"/>
          <w:i/>
          <w:iCs/>
          <w:lang w:eastAsia="zh-CN"/>
        </w:rPr>
        <w:t xml:space="preserve">Nat Rev </w:t>
      </w:r>
      <w:proofErr w:type="spellStart"/>
      <w:r w:rsidRPr="00781409">
        <w:rPr>
          <w:rFonts w:ascii="Book Antiqua" w:eastAsia="宋体" w:hAnsi="Book Antiqua" w:cs="宋体"/>
          <w:i/>
          <w:iCs/>
          <w:lang w:eastAsia="zh-CN"/>
        </w:rPr>
        <w:t>Immunol</w:t>
      </w:r>
      <w:proofErr w:type="spellEnd"/>
      <w:r w:rsidRPr="00781409">
        <w:rPr>
          <w:rFonts w:ascii="Book Antiqua" w:eastAsia="宋体" w:hAnsi="Book Antiqua" w:cs="宋体"/>
          <w:lang w:eastAsia="zh-CN"/>
        </w:rPr>
        <w:t xml:space="preserve"> 2011; </w:t>
      </w:r>
      <w:r w:rsidRPr="00781409">
        <w:rPr>
          <w:rFonts w:ascii="Book Antiqua" w:eastAsia="宋体" w:hAnsi="Book Antiqua" w:cs="宋体"/>
          <w:b/>
          <w:bCs/>
          <w:lang w:eastAsia="zh-CN"/>
        </w:rPr>
        <w:t>11</w:t>
      </w:r>
      <w:r w:rsidRPr="00781409">
        <w:rPr>
          <w:rFonts w:ascii="Book Antiqua" w:eastAsia="宋体" w:hAnsi="Book Antiqua" w:cs="宋体"/>
          <w:lang w:eastAsia="zh-CN"/>
        </w:rPr>
        <w:t>: 806 [PMID: 22076557 DOI: 10.1038/nri3115]</w:t>
      </w:r>
    </w:p>
    <w:p w14:paraId="19F82462" w14:textId="77777777" w:rsidR="00781409" w:rsidRPr="00781409" w:rsidRDefault="00781409" w:rsidP="00C814B4">
      <w:pPr>
        <w:spacing w:line="360" w:lineRule="auto"/>
        <w:jc w:val="both"/>
        <w:rPr>
          <w:rFonts w:ascii="Book Antiqua" w:eastAsia="宋体" w:hAnsi="Book Antiqua" w:cs="宋体"/>
          <w:lang w:eastAsia="zh-CN"/>
        </w:rPr>
      </w:pPr>
      <w:proofErr w:type="gramStart"/>
      <w:r w:rsidRPr="00781409">
        <w:rPr>
          <w:rFonts w:ascii="Book Antiqua" w:eastAsia="宋体" w:hAnsi="Book Antiqua" w:cs="宋体"/>
          <w:lang w:eastAsia="zh-CN"/>
        </w:rPr>
        <w:lastRenderedPageBreak/>
        <w:t xml:space="preserve">36 </w:t>
      </w:r>
      <w:r w:rsidRPr="00781409">
        <w:rPr>
          <w:rFonts w:ascii="Book Antiqua" w:eastAsia="宋体" w:hAnsi="Book Antiqua" w:cs="宋体"/>
          <w:b/>
          <w:bCs/>
          <w:lang w:eastAsia="zh-CN"/>
        </w:rPr>
        <w:t>Hooper LV</w:t>
      </w:r>
      <w:r w:rsidRPr="00781409">
        <w:rPr>
          <w:rFonts w:ascii="Book Antiqua" w:eastAsia="宋体" w:hAnsi="Book Antiqua" w:cs="宋体"/>
          <w:lang w:eastAsia="zh-CN"/>
        </w:rPr>
        <w:t>.</w:t>
      </w:r>
      <w:proofErr w:type="gramEnd"/>
      <w:r w:rsidRPr="00781409">
        <w:rPr>
          <w:rFonts w:ascii="Book Antiqua" w:eastAsia="宋体" w:hAnsi="Book Antiqua" w:cs="宋体"/>
          <w:lang w:eastAsia="zh-CN"/>
        </w:rPr>
        <w:t xml:space="preserve"> You </w:t>
      </w:r>
      <w:proofErr w:type="spellStart"/>
      <w:r w:rsidRPr="00781409">
        <w:rPr>
          <w:rFonts w:ascii="Book Antiqua" w:eastAsia="宋体" w:hAnsi="Book Antiqua" w:cs="宋体"/>
          <w:lang w:eastAsia="zh-CN"/>
        </w:rPr>
        <w:t>AhR</w:t>
      </w:r>
      <w:proofErr w:type="spellEnd"/>
      <w:r w:rsidRPr="00781409">
        <w:rPr>
          <w:rFonts w:ascii="Book Antiqua" w:eastAsia="宋体" w:hAnsi="Book Antiqua" w:cs="宋体"/>
          <w:lang w:eastAsia="zh-CN"/>
        </w:rPr>
        <w:t xml:space="preserve"> what you eat: linking diet and immunity. </w:t>
      </w:r>
      <w:r w:rsidRPr="00781409">
        <w:rPr>
          <w:rFonts w:ascii="Book Antiqua" w:eastAsia="宋体" w:hAnsi="Book Antiqua" w:cs="宋体"/>
          <w:i/>
          <w:iCs/>
          <w:lang w:eastAsia="zh-CN"/>
        </w:rPr>
        <w:t>Cell</w:t>
      </w:r>
      <w:r w:rsidRPr="00781409">
        <w:rPr>
          <w:rFonts w:ascii="Book Antiqua" w:eastAsia="宋体" w:hAnsi="Book Antiqua" w:cs="宋体"/>
          <w:lang w:eastAsia="zh-CN"/>
        </w:rPr>
        <w:t xml:space="preserve"> 2011; </w:t>
      </w:r>
      <w:r w:rsidRPr="00781409">
        <w:rPr>
          <w:rFonts w:ascii="Book Antiqua" w:eastAsia="宋体" w:hAnsi="Book Antiqua" w:cs="宋体"/>
          <w:b/>
          <w:bCs/>
          <w:lang w:eastAsia="zh-CN"/>
        </w:rPr>
        <w:t>147</w:t>
      </w:r>
      <w:r w:rsidRPr="00781409">
        <w:rPr>
          <w:rFonts w:ascii="Book Antiqua" w:eastAsia="宋体" w:hAnsi="Book Antiqua" w:cs="宋体"/>
          <w:lang w:eastAsia="zh-CN"/>
        </w:rPr>
        <w:t>: 489-491 [PMID: 22036556 DOI: 10.1016/j.cell.2011.10.004]</w:t>
      </w:r>
    </w:p>
    <w:p w14:paraId="5F988FBA"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37 </w:t>
      </w:r>
      <w:r w:rsidRPr="00781409">
        <w:rPr>
          <w:rFonts w:ascii="Book Antiqua" w:eastAsia="宋体" w:hAnsi="Book Antiqua" w:cs="宋体"/>
          <w:b/>
          <w:bCs/>
          <w:lang w:eastAsia="zh-CN"/>
        </w:rPr>
        <w:t>Kinoshita H</w:t>
      </w:r>
      <w:r w:rsidRPr="00781409">
        <w:rPr>
          <w:rFonts w:ascii="Book Antiqua" w:eastAsia="宋体" w:hAnsi="Book Antiqua" w:cs="宋体"/>
          <w:lang w:eastAsia="zh-CN"/>
        </w:rPr>
        <w:t xml:space="preserve">, Abe J, </w:t>
      </w:r>
      <w:proofErr w:type="spellStart"/>
      <w:r w:rsidRPr="00781409">
        <w:rPr>
          <w:rFonts w:ascii="Book Antiqua" w:eastAsia="宋体" w:hAnsi="Book Antiqua" w:cs="宋体"/>
          <w:lang w:eastAsia="zh-CN"/>
        </w:rPr>
        <w:t>Akadegawa</w:t>
      </w:r>
      <w:proofErr w:type="spellEnd"/>
      <w:r w:rsidRPr="00781409">
        <w:rPr>
          <w:rFonts w:ascii="Book Antiqua" w:eastAsia="宋体" w:hAnsi="Book Antiqua" w:cs="宋体"/>
          <w:lang w:eastAsia="zh-CN"/>
        </w:rPr>
        <w:t xml:space="preserve"> K, </w:t>
      </w:r>
      <w:proofErr w:type="spellStart"/>
      <w:r w:rsidRPr="00781409">
        <w:rPr>
          <w:rFonts w:ascii="Book Antiqua" w:eastAsia="宋体" w:hAnsi="Book Antiqua" w:cs="宋体"/>
          <w:lang w:eastAsia="zh-CN"/>
        </w:rPr>
        <w:t>Yurino</w:t>
      </w:r>
      <w:proofErr w:type="spellEnd"/>
      <w:r w:rsidRPr="00781409">
        <w:rPr>
          <w:rFonts w:ascii="Book Antiqua" w:eastAsia="宋体" w:hAnsi="Book Antiqua" w:cs="宋体"/>
          <w:lang w:eastAsia="zh-CN"/>
        </w:rPr>
        <w:t xml:space="preserve"> H, Uchida T, Ikeda S, Matsushima K, Ishikawa S. Breakdown of mucosal immunity in gut by 2,3,7,8-tetraclorodibenzo-p-dioxin (TCDD). </w:t>
      </w:r>
      <w:r w:rsidRPr="00781409">
        <w:rPr>
          <w:rFonts w:ascii="Book Antiqua" w:eastAsia="宋体" w:hAnsi="Book Antiqua" w:cs="宋体"/>
          <w:i/>
          <w:iCs/>
          <w:lang w:eastAsia="zh-CN"/>
        </w:rPr>
        <w:t xml:space="preserve">Environ Health </w:t>
      </w:r>
      <w:proofErr w:type="spellStart"/>
      <w:r w:rsidRPr="00781409">
        <w:rPr>
          <w:rFonts w:ascii="Book Antiqua" w:eastAsia="宋体" w:hAnsi="Book Antiqua" w:cs="宋体"/>
          <w:i/>
          <w:iCs/>
          <w:lang w:eastAsia="zh-CN"/>
        </w:rPr>
        <w:t>Prev</w:t>
      </w:r>
      <w:proofErr w:type="spellEnd"/>
      <w:r w:rsidRPr="00781409">
        <w:rPr>
          <w:rFonts w:ascii="Book Antiqua" w:eastAsia="宋体" w:hAnsi="Book Antiqua" w:cs="宋体"/>
          <w:i/>
          <w:iCs/>
          <w:lang w:eastAsia="zh-CN"/>
        </w:rPr>
        <w:t xml:space="preserve"> Med</w:t>
      </w:r>
      <w:r w:rsidRPr="00781409">
        <w:rPr>
          <w:rFonts w:ascii="Book Antiqua" w:eastAsia="宋体" w:hAnsi="Book Antiqua" w:cs="宋体"/>
          <w:lang w:eastAsia="zh-CN"/>
        </w:rPr>
        <w:t xml:space="preserve"> 2006; </w:t>
      </w:r>
      <w:r w:rsidRPr="00781409">
        <w:rPr>
          <w:rFonts w:ascii="Book Antiqua" w:eastAsia="宋体" w:hAnsi="Book Antiqua" w:cs="宋体"/>
          <w:b/>
          <w:bCs/>
          <w:lang w:eastAsia="zh-CN"/>
        </w:rPr>
        <w:t>11</w:t>
      </w:r>
      <w:r w:rsidRPr="00781409">
        <w:rPr>
          <w:rFonts w:ascii="Book Antiqua" w:eastAsia="宋体" w:hAnsi="Book Antiqua" w:cs="宋体"/>
          <w:lang w:eastAsia="zh-CN"/>
        </w:rPr>
        <w:t>: 256-263 [PMID: 21432354 DOI: 10.1007/BF02898015]</w:t>
      </w:r>
    </w:p>
    <w:p w14:paraId="7ACECCE3"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38 </w:t>
      </w:r>
      <w:proofErr w:type="spellStart"/>
      <w:r w:rsidRPr="00781409">
        <w:rPr>
          <w:rFonts w:ascii="Book Antiqua" w:eastAsia="宋体" w:hAnsi="Book Antiqua" w:cs="宋体"/>
          <w:b/>
          <w:bCs/>
          <w:lang w:eastAsia="zh-CN"/>
        </w:rPr>
        <w:t>Hestermann</w:t>
      </w:r>
      <w:proofErr w:type="spellEnd"/>
      <w:r w:rsidRPr="00781409">
        <w:rPr>
          <w:rFonts w:ascii="Book Antiqua" w:eastAsia="宋体" w:hAnsi="Book Antiqua" w:cs="宋体"/>
          <w:b/>
          <w:bCs/>
          <w:lang w:eastAsia="zh-CN"/>
        </w:rPr>
        <w:t xml:space="preserve"> EV</w:t>
      </w:r>
      <w:r w:rsidRPr="00781409">
        <w:rPr>
          <w:rFonts w:ascii="Book Antiqua" w:eastAsia="宋体" w:hAnsi="Book Antiqua" w:cs="宋体"/>
          <w:lang w:eastAsia="zh-CN"/>
        </w:rPr>
        <w:t xml:space="preserve">, Brown M. Agonist and </w:t>
      </w:r>
      <w:proofErr w:type="spellStart"/>
      <w:r w:rsidRPr="00781409">
        <w:rPr>
          <w:rFonts w:ascii="Book Antiqua" w:eastAsia="宋体" w:hAnsi="Book Antiqua" w:cs="宋体"/>
          <w:lang w:eastAsia="zh-CN"/>
        </w:rPr>
        <w:t>chemopreventative</w:t>
      </w:r>
      <w:proofErr w:type="spellEnd"/>
      <w:r w:rsidRPr="00781409">
        <w:rPr>
          <w:rFonts w:ascii="Book Antiqua" w:eastAsia="宋体" w:hAnsi="Book Antiqua" w:cs="宋体"/>
          <w:lang w:eastAsia="zh-CN"/>
        </w:rPr>
        <w:t xml:space="preserve"> ligands induce differential transcriptional cofactor recruitment by aryl hydrocarbon receptor. </w:t>
      </w:r>
      <w:proofErr w:type="spellStart"/>
      <w:r w:rsidRPr="00781409">
        <w:rPr>
          <w:rFonts w:ascii="Book Antiqua" w:eastAsia="宋体" w:hAnsi="Book Antiqua" w:cs="宋体"/>
          <w:i/>
          <w:iCs/>
          <w:lang w:eastAsia="zh-CN"/>
        </w:rPr>
        <w:t>Mol</w:t>
      </w:r>
      <w:proofErr w:type="spellEnd"/>
      <w:r w:rsidRPr="00781409">
        <w:rPr>
          <w:rFonts w:ascii="Book Antiqua" w:eastAsia="宋体" w:hAnsi="Book Antiqua" w:cs="宋体"/>
          <w:i/>
          <w:iCs/>
          <w:lang w:eastAsia="zh-CN"/>
        </w:rPr>
        <w:t xml:space="preserve"> Cell </w:t>
      </w:r>
      <w:proofErr w:type="spellStart"/>
      <w:r w:rsidRPr="00781409">
        <w:rPr>
          <w:rFonts w:ascii="Book Antiqua" w:eastAsia="宋体" w:hAnsi="Book Antiqua" w:cs="宋体"/>
          <w:i/>
          <w:iCs/>
          <w:lang w:eastAsia="zh-CN"/>
        </w:rPr>
        <w:t>Biol</w:t>
      </w:r>
      <w:proofErr w:type="spellEnd"/>
      <w:r w:rsidRPr="00781409">
        <w:rPr>
          <w:rFonts w:ascii="Book Antiqua" w:eastAsia="宋体" w:hAnsi="Book Antiqua" w:cs="宋体"/>
          <w:lang w:eastAsia="zh-CN"/>
        </w:rPr>
        <w:t xml:space="preserve"> 2003; </w:t>
      </w:r>
      <w:r w:rsidRPr="00781409">
        <w:rPr>
          <w:rFonts w:ascii="Book Antiqua" w:eastAsia="宋体" w:hAnsi="Book Antiqua" w:cs="宋体"/>
          <w:b/>
          <w:bCs/>
          <w:lang w:eastAsia="zh-CN"/>
        </w:rPr>
        <w:t>23</w:t>
      </w:r>
      <w:r w:rsidRPr="00781409">
        <w:rPr>
          <w:rFonts w:ascii="Book Antiqua" w:eastAsia="宋体" w:hAnsi="Book Antiqua" w:cs="宋体"/>
          <w:lang w:eastAsia="zh-CN"/>
        </w:rPr>
        <w:t>: 7920-7925 [PMID: 14560034 DOI: 10.1128/MCB.23.21.7920-7925.2003]</w:t>
      </w:r>
    </w:p>
    <w:p w14:paraId="6A9721CA"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39 </w:t>
      </w:r>
      <w:proofErr w:type="gramStart"/>
      <w:r w:rsidRPr="00781409">
        <w:rPr>
          <w:rFonts w:ascii="Book Antiqua" w:eastAsia="宋体" w:hAnsi="Book Antiqua" w:cs="宋体"/>
          <w:b/>
          <w:bCs/>
          <w:lang w:eastAsia="zh-CN"/>
        </w:rPr>
        <w:t>Yin</w:t>
      </w:r>
      <w:proofErr w:type="gramEnd"/>
      <w:r w:rsidRPr="00781409">
        <w:rPr>
          <w:rFonts w:ascii="Book Antiqua" w:eastAsia="宋体" w:hAnsi="Book Antiqua" w:cs="宋体"/>
          <w:b/>
          <w:bCs/>
          <w:lang w:eastAsia="zh-CN"/>
        </w:rPr>
        <w:t xml:space="preserve"> XF</w:t>
      </w:r>
      <w:r w:rsidRPr="00781409">
        <w:rPr>
          <w:rFonts w:ascii="Book Antiqua" w:eastAsia="宋体" w:hAnsi="Book Antiqua" w:cs="宋体"/>
          <w:lang w:eastAsia="zh-CN"/>
        </w:rPr>
        <w:t xml:space="preserve">, Chen J, Mao W, Wang YH, Chen MH. A selective aryl hydrocarbon receptor modulator 3,3'-Diindolylmethane inhibits gastric cancer cell growth. </w:t>
      </w:r>
      <w:r w:rsidRPr="00781409">
        <w:rPr>
          <w:rFonts w:ascii="Book Antiqua" w:eastAsia="宋体" w:hAnsi="Book Antiqua" w:cs="宋体"/>
          <w:i/>
          <w:iCs/>
          <w:lang w:eastAsia="zh-CN"/>
        </w:rPr>
        <w:t xml:space="preserve">J </w:t>
      </w:r>
      <w:proofErr w:type="spellStart"/>
      <w:r w:rsidRPr="00781409">
        <w:rPr>
          <w:rFonts w:ascii="Book Antiqua" w:eastAsia="宋体" w:hAnsi="Book Antiqua" w:cs="宋体"/>
          <w:i/>
          <w:iCs/>
          <w:lang w:eastAsia="zh-CN"/>
        </w:rPr>
        <w:t>Exp</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Clin</w:t>
      </w:r>
      <w:proofErr w:type="spellEnd"/>
      <w:r w:rsidRPr="00781409">
        <w:rPr>
          <w:rFonts w:ascii="Book Antiqua" w:eastAsia="宋体" w:hAnsi="Book Antiqua" w:cs="宋体"/>
          <w:i/>
          <w:iCs/>
          <w:lang w:eastAsia="zh-CN"/>
        </w:rPr>
        <w:t xml:space="preserve"> Cancer Res</w:t>
      </w:r>
      <w:r w:rsidRPr="00781409">
        <w:rPr>
          <w:rFonts w:ascii="Book Antiqua" w:eastAsia="宋体" w:hAnsi="Book Antiqua" w:cs="宋体"/>
          <w:lang w:eastAsia="zh-CN"/>
        </w:rPr>
        <w:t xml:space="preserve"> 2012; </w:t>
      </w:r>
      <w:r w:rsidRPr="00781409">
        <w:rPr>
          <w:rFonts w:ascii="Book Antiqua" w:eastAsia="宋体" w:hAnsi="Book Antiqua" w:cs="宋体"/>
          <w:b/>
          <w:bCs/>
          <w:lang w:eastAsia="zh-CN"/>
        </w:rPr>
        <w:t>31</w:t>
      </w:r>
      <w:r w:rsidRPr="00781409">
        <w:rPr>
          <w:rFonts w:ascii="Book Antiqua" w:eastAsia="宋体" w:hAnsi="Book Antiqua" w:cs="宋体"/>
          <w:lang w:eastAsia="zh-CN"/>
        </w:rPr>
        <w:t>: 46 [PMID: 22592002 DOI: 10.1186/1756-9966-31-46]</w:t>
      </w:r>
    </w:p>
    <w:p w14:paraId="42F82FDA"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40 </w:t>
      </w:r>
      <w:r w:rsidRPr="00781409">
        <w:rPr>
          <w:rFonts w:ascii="Book Antiqua" w:eastAsia="宋体" w:hAnsi="Book Antiqua" w:cs="宋体"/>
          <w:b/>
          <w:bCs/>
          <w:lang w:eastAsia="zh-CN"/>
        </w:rPr>
        <w:t>Kim EJ</w:t>
      </w:r>
      <w:r w:rsidRPr="00781409">
        <w:rPr>
          <w:rFonts w:ascii="Book Antiqua" w:eastAsia="宋体" w:hAnsi="Book Antiqua" w:cs="宋体"/>
          <w:lang w:eastAsia="zh-CN"/>
        </w:rPr>
        <w:t xml:space="preserve">, Park SY, Shin HK, Kwon DY, </w:t>
      </w:r>
      <w:proofErr w:type="spellStart"/>
      <w:r w:rsidRPr="00781409">
        <w:rPr>
          <w:rFonts w:ascii="Book Antiqua" w:eastAsia="宋体" w:hAnsi="Book Antiqua" w:cs="宋体"/>
          <w:lang w:eastAsia="zh-CN"/>
        </w:rPr>
        <w:t>Surh</w:t>
      </w:r>
      <w:proofErr w:type="spellEnd"/>
      <w:r w:rsidRPr="00781409">
        <w:rPr>
          <w:rFonts w:ascii="Book Antiqua" w:eastAsia="宋体" w:hAnsi="Book Antiqua" w:cs="宋体"/>
          <w:lang w:eastAsia="zh-CN"/>
        </w:rPr>
        <w:t xml:space="preserve"> YJ, Park JH. Activation of caspase-8 contributes to 3,3'-Diindolylmethane-induced apoptosis in colon cancer cells. </w:t>
      </w:r>
      <w:r w:rsidRPr="00781409">
        <w:rPr>
          <w:rFonts w:ascii="Book Antiqua" w:eastAsia="宋体" w:hAnsi="Book Antiqua" w:cs="宋体"/>
          <w:i/>
          <w:iCs/>
          <w:lang w:eastAsia="zh-CN"/>
        </w:rPr>
        <w:t xml:space="preserve">J </w:t>
      </w:r>
      <w:proofErr w:type="spellStart"/>
      <w:r w:rsidRPr="00781409">
        <w:rPr>
          <w:rFonts w:ascii="Book Antiqua" w:eastAsia="宋体" w:hAnsi="Book Antiqua" w:cs="宋体"/>
          <w:i/>
          <w:iCs/>
          <w:lang w:eastAsia="zh-CN"/>
        </w:rPr>
        <w:t>Nutr</w:t>
      </w:r>
      <w:proofErr w:type="spellEnd"/>
      <w:r w:rsidRPr="00781409">
        <w:rPr>
          <w:rFonts w:ascii="Book Antiqua" w:eastAsia="宋体" w:hAnsi="Book Antiqua" w:cs="宋体"/>
          <w:lang w:eastAsia="zh-CN"/>
        </w:rPr>
        <w:t xml:space="preserve"> 2007; </w:t>
      </w:r>
      <w:r w:rsidRPr="00781409">
        <w:rPr>
          <w:rFonts w:ascii="Book Antiqua" w:eastAsia="宋体" w:hAnsi="Book Antiqua" w:cs="宋体"/>
          <w:b/>
          <w:bCs/>
          <w:lang w:eastAsia="zh-CN"/>
        </w:rPr>
        <w:t>137</w:t>
      </w:r>
      <w:r w:rsidRPr="00781409">
        <w:rPr>
          <w:rFonts w:ascii="Book Antiqua" w:eastAsia="宋体" w:hAnsi="Book Antiqua" w:cs="宋体"/>
          <w:lang w:eastAsia="zh-CN"/>
        </w:rPr>
        <w:t>: 31-36 [PMID: 17182797]</w:t>
      </w:r>
    </w:p>
    <w:p w14:paraId="4650A67F"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41 </w:t>
      </w:r>
      <w:proofErr w:type="spellStart"/>
      <w:r w:rsidRPr="00781409">
        <w:rPr>
          <w:rFonts w:ascii="Book Antiqua" w:eastAsia="宋体" w:hAnsi="Book Antiqua" w:cs="宋体"/>
          <w:b/>
          <w:bCs/>
          <w:lang w:eastAsia="zh-CN"/>
        </w:rPr>
        <w:t>Bonnesen</w:t>
      </w:r>
      <w:proofErr w:type="spellEnd"/>
      <w:r w:rsidRPr="00781409">
        <w:rPr>
          <w:rFonts w:ascii="Book Antiqua" w:eastAsia="宋体" w:hAnsi="Book Antiqua" w:cs="宋体"/>
          <w:b/>
          <w:bCs/>
          <w:lang w:eastAsia="zh-CN"/>
        </w:rPr>
        <w:t xml:space="preserve"> C</w:t>
      </w:r>
      <w:r w:rsidRPr="00781409">
        <w:rPr>
          <w:rFonts w:ascii="Book Antiqua" w:eastAsia="宋体" w:hAnsi="Book Antiqua" w:cs="宋体"/>
          <w:lang w:eastAsia="zh-CN"/>
        </w:rPr>
        <w:t xml:space="preserve">, Eggleston IM, Hayes JD. Dietary indoles and </w:t>
      </w:r>
      <w:proofErr w:type="spellStart"/>
      <w:r w:rsidRPr="00781409">
        <w:rPr>
          <w:rFonts w:ascii="Book Antiqua" w:eastAsia="宋体" w:hAnsi="Book Antiqua" w:cs="宋体"/>
          <w:lang w:eastAsia="zh-CN"/>
        </w:rPr>
        <w:t>isothiocyanates</w:t>
      </w:r>
      <w:proofErr w:type="spellEnd"/>
      <w:r w:rsidRPr="00781409">
        <w:rPr>
          <w:rFonts w:ascii="Book Antiqua" w:eastAsia="宋体" w:hAnsi="Book Antiqua" w:cs="宋体"/>
          <w:lang w:eastAsia="zh-CN"/>
        </w:rPr>
        <w:t xml:space="preserve"> that are generated from cruciferous vegetables can both stimulate apoptosis and confer protection against DNA damage in human colon cell lines. </w:t>
      </w:r>
      <w:r w:rsidRPr="00781409">
        <w:rPr>
          <w:rFonts w:ascii="Book Antiqua" w:eastAsia="宋体" w:hAnsi="Book Antiqua" w:cs="宋体"/>
          <w:i/>
          <w:iCs/>
          <w:lang w:eastAsia="zh-CN"/>
        </w:rPr>
        <w:t>Cancer Res</w:t>
      </w:r>
      <w:r w:rsidRPr="00781409">
        <w:rPr>
          <w:rFonts w:ascii="Book Antiqua" w:eastAsia="宋体" w:hAnsi="Book Antiqua" w:cs="宋体"/>
          <w:lang w:eastAsia="zh-CN"/>
        </w:rPr>
        <w:t xml:space="preserve"> 2001; </w:t>
      </w:r>
      <w:r w:rsidRPr="00781409">
        <w:rPr>
          <w:rFonts w:ascii="Book Antiqua" w:eastAsia="宋体" w:hAnsi="Book Antiqua" w:cs="宋体"/>
          <w:b/>
          <w:bCs/>
          <w:lang w:eastAsia="zh-CN"/>
        </w:rPr>
        <w:t>61</w:t>
      </w:r>
      <w:r w:rsidRPr="00781409">
        <w:rPr>
          <w:rFonts w:ascii="Book Antiqua" w:eastAsia="宋体" w:hAnsi="Book Antiqua" w:cs="宋体"/>
          <w:lang w:eastAsia="zh-CN"/>
        </w:rPr>
        <w:t>: 6120-6130 [PMID: 11507062]</w:t>
      </w:r>
    </w:p>
    <w:p w14:paraId="1F1029FC"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42 </w:t>
      </w:r>
      <w:r w:rsidRPr="00781409">
        <w:rPr>
          <w:rFonts w:ascii="Book Antiqua" w:eastAsia="宋体" w:hAnsi="Book Antiqua" w:cs="宋体"/>
          <w:b/>
          <w:bCs/>
          <w:lang w:eastAsia="zh-CN"/>
        </w:rPr>
        <w:t>Cho HJ</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Seon</w:t>
      </w:r>
      <w:proofErr w:type="spellEnd"/>
      <w:r w:rsidRPr="00781409">
        <w:rPr>
          <w:rFonts w:ascii="Book Antiqua" w:eastAsia="宋体" w:hAnsi="Book Antiqua" w:cs="宋体"/>
          <w:lang w:eastAsia="zh-CN"/>
        </w:rPr>
        <w:t xml:space="preserve"> MR, Lee YM, Kim J, Kim JK, Kim SG, Park JH. 3,3'-Diindolylmethane suppresses the inflammatory response to lipopolysaccharide in murine macrophages. </w:t>
      </w:r>
      <w:r w:rsidRPr="00781409">
        <w:rPr>
          <w:rFonts w:ascii="Book Antiqua" w:eastAsia="宋体" w:hAnsi="Book Antiqua" w:cs="宋体"/>
          <w:i/>
          <w:iCs/>
          <w:lang w:eastAsia="zh-CN"/>
        </w:rPr>
        <w:t xml:space="preserve">J </w:t>
      </w:r>
      <w:proofErr w:type="spellStart"/>
      <w:r w:rsidRPr="00781409">
        <w:rPr>
          <w:rFonts w:ascii="Book Antiqua" w:eastAsia="宋体" w:hAnsi="Book Antiqua" w:cs="宋体"/>
          <w:i/>
          <w:iCs/>
          <w:lang w:eastAsia="zh-CN"/>
        </w:rPr>
        <w:t>Nutr</w:t>
      </w:r>
      <w:proofErr w:type="spellEnd"/>
      <w:r w:rsidRPr="00781409">
        <w:rPr>
          <w:rFonts w:ascii="Book Antiqua" w:eastAsia="宋体" w:hAnsi="Book Antiqua" w:cs="宋体"/>
          <w:lang w:eastAsia="zh-CN"/>
        </w:rPr>
        <w:t xml:space="preserve"> 2008; </w:t>
      </w:r>
      <w:r w:rsidRPr="00781409">
        <w:rPr>
          <w:rFonts w:ascii="Book Antiqua" w:eastAsia="宋体" w:hAnsi="Book Antiqua" w:cs="宋体"/>
          <w:b/>
          <w:bCs/>
          <w:lang w:eastAsia="zh-CN"/>
        </w:rPr>
        <w:t>138</w:t>
      </w:r>
      <w:r w:rsidRPr="00781409">
        <w:rPr>
          <w:rFonts w:ascii="Book Antiqua" w:eastAsia="宋体" w:hAnsi="Book Antiqua" w:cs="宋体"/>
          <w:lang w:eastAsia="zh-CN"/>
        </w:rPr>
        <w:t>: 17-23 [PMID: 18156398]</w:t>
      </w:r>
    </w:p>
    <w:p w14:paraId="4A2765D7"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43 </w:t>
      </w:r>
      <w:r w:rsidRPr="00781409">
        <w:rPr>
          <w:rFonts w:ascii="Book Antiqua" w:eastAsia="宋体" w:hAnsi="Book Antiqua" w:cs="宋体"/>
          <w:b/>
          <w:bCs/>
          <w:lang w:eastAsia="zh-CN"/>
        </w:rPr>
        <w:t>Benson JM</w:t>
      </w:r>
      <w:r w:rsidRPr="00781409">
        <w:rPr>
          <w:rFonts w:ascii="Book Antiqua" w:eastAsia="宋体" w:hAnsi="Book Antiqua" w:cs="宋体"/>
          <w:lang w:eastAsia="zh-CN"/>
        </w:rPr>
        <w:t xml:space="preserve">, Shepherd DM. Dietary ligands of the aryl hydrocarbon receptor induce anti-inflammatory and </w:t>
      </w:r>
      <w:proofErr w:type="spellStart"/>
      <w:r w:rsidRPr="00781409">
        <w:rPr>
          <w:rFonts w:ascii="Book Antiqua" w:eastAsia="宋体" w:hAnsi="Book Antiqua" w:cs="宋体"/>
          <w:lang w:eastAsia="zh-CN"/>
        </w:rPr>
        <w:t>immunoregulatory</w:t>
      </w:r>
      <w:proofErr w:type="spellEnd"/>
      <w:r w:rsidRPr="00781409">
        <w:rPr>
          <w:rFonts w:ascii="Book Antiqua" w:eastAsia="宋体" w:hAnsi="Book Antiqua" w:cs="宋体"/>
          <w:lang w:eastAsia="zh-CN"/>
        </w:rPr>
        <w:t xml:space="preserve"> effects on murine dendritic cells. </w:t>
      </w:r>
      <w:proofErr w:type="spellStart"/>
      <w:r w:rsidRPr="00781409">
        <w:rPr>
          <w:rFonts w:ascii="Book Antiqua" w:eastAsia="宋体" w:hAnsi="Book Antiqua" w:cs="宋体"/>
          <w:i/>
          <w:iCs/>
          <w:lang w:eastAsia="zh-CN"/>
        </w:rPr>
        <w:t>Toxicol</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Sci</w:t>
      </w:r>
      <w:proofErr w:type="spellEnd"/>
      <w:r w:rsidRPr="00781409">
        <w:rPr>
          <w:rFonts w:ascii="Book Antiqua" w:eastAsia="宋体" w:hAnsi="Book Antiqua" w:cs="宋体"/>
          <w:lang w:eastAsia="zh-CN"/>
        </w:rPr>
        <w:t xml:space="preserve"> 2011; </w:t>
      </w:r>
      <w:r w:rsidRPr="00781409">
        <w:rPr>
          <w:rFonts w:ascii="Book Antiqua" w:eastAsia="宋体" w:hAnsi="Book Antiqua" w:cs="宋体"/>
          <w:b/>
          <w:bCs/>
          <w:lang w:eastAsia="zh-CN"/>
        </w:rPr>
        <w:t>124</w:t>
      </w:r>
      <w:r w:rsidRPr="00781409">
        <w:rPr>
          <w:rFonts w:ascii="Book Antiqua" w:eastAsia="宋体" w:hAnsi="Book Antiqua" w:cs="宋体"/>
          <w:lang w:eastAsia="zh-CN"/>
        </w:rPr>
        <w:t>: 327-338 [PMID: 21948866 DOI: 10.1093/</w:t>
      </w:r>
      <w:proofErr w:type="spellStart"/>
      <w:r w:rsidRPr="00781409">
        <w:rPr>
          <w:rFonts w:ascii="Book Antiqua" w:eastAsia="宋体" w:hAnsi="Book Antiqua" w:cs="宋体"/>
          <w:lang w:eastAsia="zh-CN"/>
        </w:rPr>
        <w:t>toxsci</w:t>
      </w:r>
      <w:proofErr w:type="spellEnd"/>
      <w:r w:rsidRPr="00781409">
        <w:rPr>
          <w:rFonts w:ascii="Book Antiqua" w:eastAsia="宋体" w:hAnsi="Book Antiqua" w:cs="宋体"/>
          <w:lang w:eastAsia="zh-CN"/>
        </w:rPr>
        <w:t>/kfr249]</w:t>
      </w:r>
    </w:p>
    <w:p w14:paraId="647AB2E8" w14:textId="77777777" w:rsidR="00781409" w:rsidRPr="00781409" w:rsidRDefault="00781409" w:rsidP="00C814B4">
      <w:pPr>
        <w:spacing w:line="360" w:lineRule="auto"/>
        <w:jc w:val="both"/>
        <w:rPr>
          <w:rFonts w:ascii="Book Antiqua" w:eastAsia="宋体" w:hAnsi="Book Antiqua" w:cs="宋体"/>
          <w:lang w:eastAsia="zh-CN"/>
        </w:rPr>
      </w:pPr>
      <w:proofErr w:type="gramStart"/>
      <w:r w:rsidRPr="00781409">
        <w:rPr>
          <w:rFonts w:ascii="Book Antiqua" w:eastAsia="宋体" w:hAnsi="Book Antiqua" w:cs="宋体"/>
          <w:lang w:eastAsia="zh-CN"/>
        </w:rPr>
        <w:t xml:space="preserve">44 </w:t>
      </w:r>
      <w:proofErr w:type="spellStart"/>
      <w:r w:rsidRPr="00781409">
        <w:rPr>
          <w:rFonts w:ascii="Book Antiqua" w:eastAsia="宋体" w:hAnsi="Book Antiqua" w:cs="宋体"/>
          <w:b/>
          <w:bCs/>
          <w:lang w:eastAsia="zh-CN"/>
        </w:rPr>
        <w:t>Zareie</w:t>
      </w:r>
      <w:proofErr w:type="spellEnd"/>
      <w:r w:rsidRPr="00781409">
        <w:rPr>
          <w:rFonts w:ascii="Book Antiqua" w:eastAsia="宋体" w:hAnsi="Book Antiqua" w:cs="宋体"/>
          <w:b/>
          <w:bCs/>
          <w:lang w:eastAsia="zh-CN"/>
        </w:rPr>
        <w:t xml:space="preserve"> M</w:t>
      </w:r>
      <w:r w:rsidRPr="00781409">
        <w:rPr>
          <w:rFonts w:ascii="Book Antiqua" w:eastAsia="宋体" w:hAnsi="Book Antiqua" w:cs="宋体"/>
          <w:lang w:eastAsia="zh-CN"/>
        </w:rPr>
        <w:t>, Singh PK, Irvine EJ, Sherman PM, McKay DM, Perdue MH.</w:t>
      </w:r>
      <w:proofErr w:type="gramEnd"/>
      <w:r w:rsidRPr="00781409">
        <w:rPr>
          <w:rFonts w:ascii="Book Antiqua" w:eastAsia="宋体" w:hAnsi="Book Antiqua" w:cs="宋体"/>
          <w:lang w:eastAsia="zh-CN"/>
        </w:rPr>
        <w:t xml:space="preserve"> Monocyte/macrophage activation by normal bacteria and bacterial products: implications for altered epithelial function in Crohn's disease. </w:t>
      </w:r>
      <w:r w:rsidRPr="00781409">
        <w:rPr>
          <w:rFonts w:ascii="Book Antiqua" w:eastAsia="宋体" w:hAnsi="Book Antiqua" w:cs="宋体"/>
          <w:i/>
          <w:iCs/>
          <w:lang w:eastAsia="zh-CN"/>
        </w:rPr>
        <w:t xml:space="preserve">Am J </w:t>
      </w:r>
      <w:proofErr w:type="spellStart"/>
      <w:r w:rsidRPr="00781409">
        <w:rPr>
          <w:rFonts w:ascii="Book Antiqua" w:eastAsia="宋体" w:hAnsi="Book Antiqua" w:cs="宋体"/>
          <w:i/>
          <w:iCs/>
          <w:lang w:eastAsia="zh-CN"/>
        </w:rPr>
        <w:t>Pathol</w:t>
      </w:r>
      <w:proofErr w:type="spellEnd"/>
      <w:r w:rsidRPr="00781409">
        <w:rPr>
          <w:rFonts w:ascii="Book Antiqua" w:eastAsia="宋体" w:hAnsi="Book Antiqua" w:cs="宋体"/>
          <w:lang w:eastAsia="zh-CN"/>
        </w:rPr>
        <w:t xml:space="preserve"> 2001; </w:t>
      </w:r>
      <w:r w:rsidRPr="00781409">
        <w:rPr>
          <w:rFonts w:ascii="Book Antiqua" w:eastAsia="宋体" w:hAnsi="Book Antiqua" w:cs="宋体"/>
          <w:b/>
          <w:bCs/>
          <w:lang w:eastAsia="zh-CN"/>
        </w:rPr>
        <w:t>158</w:t>
      </w:r>
      <w:r w:rsidRPr="00781409">
        <w:rPr>
          <w:rFonts w:ascii="Book Antiqua" w:eastAsia="宋体" w:hAnsi="Book Antiqua" w:cs="宋体"/>
          <w:lang w:eastAsia="zh-CN"/>
        </w:rPr>
        <w:t>: 1101-1109 [PMID: 11238058 DOI: 10.1016/S0002-9440(10)64057-6]</w:t>
      </w:r>
    </w:p>
    <w:p w14:paraId="522E6B43"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lastRenderedPageBreak/>
        <w:t xml:space="preserve">45 </w:t>
      </w:r>
      <w:proofErr w:type="spellStart"/>
      <w:r w:rsidRPr="00781409">
        <w:rPr>
          <w:rFonts w:ascii="Book Antiqua" w:eastAsia="宋体" w:hAnsi="Book Antiqua" w:cs="宋体"/>
          <w:b/>
          <w:bCs/>
          <w:lang w:eastAsia="zh-CN"/>
        </w:rPr>
        <w:t>Plevy</w:t>
      </w:r>
      <w:proofErr w:type="spellEnd"/>
      <w:r w:rsidRPr="00781409">
        <w:rPr>
          <w:rFonts w:ascii="Book Antiqua" w:eastAsia="宋体" w:hAnsi="Book Antiqua" w:cs="宋体"/>
          <w:b/>
          <w:bCs/>
          <w:lang w:eastAsia="zh-CN"/>
        </w:rPr>
        <w:t xml:space="preserve"> SE</w:t>
      </w:r>
      <w:r w:rsidRPr="00781409">
        <w:rPr>
          <w:rFonts w:ascii="Book Antiqua" w:eastAsia="宋体" w:hAnsi="Book Antiqua" w:cs="宋体"/>
          <w:lang w:eastAsia="zh-CN"/>
        </w:rPr>
        <w:t xml:space="preserve">, Landers CJ, </w:t>
      </w:r>
      <w:proofErr w:type="spellStart"/>
      <w:r w:rsidRPr="00781409">
        <w:rPr>
          <w:rFonts w:ascii="Book Antiqua" w:eastAsia="宋体" w:hAnsi="Book Antiqua" w:cs="宋体"/>
          <w:lang w:eastAsia="zh-CN"/>
        </w:rPr>
        <w:t>Prehn</w:t>
      </w:r>
      <w:proofErr w:type="spellEnd"/>
      <w:r w:rsidRPr="00781409">
        <w:rPr>
          <w:rFonts w:ascii="Book Antiqua" w:eastAsia="宋体" w:hAnsi="Book Antiqua" w:cs="宋体"/>
          <w:lang w:eastAsia="zh-CN"/>
        </w:rPr>
        <w:t xml:space="preserve"> J, </w:t>
      </w:r>
      <w:proofErr w:type="spellStart"/>
      <w:r w:rsidRPr="00781409">
        <w:rPr>
          <w:rFonts w:ascii="Book Antiqua" w:eastAsia="宋体" w:hAnsi="Book Antiqua" w:cs="宋体"/>
          <w:lang w:eastAsia="zh-CN"/>
        </w:rPr>
        <w:t>Carramanzana</w:t>
      </w:r>
      <w:proofErr w:type="spellEnd"/>
      <w:r w:rsidRPr="00781409">
        <w:rPr>
          <w:rFonts w:ascii="Book Antiqua" w:eastAsia="宋体" w:hAnsi="Book Antiqua" w:cs="宋体"/>
          <w:lang w:eastAsia="zh-CN"/>
        </w:rPr>
        <w:t xml:space="preserve"> NM, Deem RL, </w:t>
      </w:r>
      <w:proofErr w:type="spellStart"/>
      <w:r w:rsidRPr="00781409">
        <w:rPr>
          <w:rFonts w:ascii="Book Antiqua" w:eastAsia="宋体" w:hAnsi="Book Antiqua" w:cs="宋体"/>
          <w:lang w:eastAsia="zh-CN"/>
        </w:rPr>
        <w:t>Shealy</w:t>
      </w:r>
      <w:proofErr w:type="spellEnd"/>
      <w:r w:rsidRPr="00781409">
        <w:rPr>
          <w:rFonts w:ascii="Book Antiqua" w:eastAsia="宋体" w:hAnsi="Book Antiqua" w:cs="宋体"/>
          <w:lang w:eastAsia="zh-CN"/>
        </w:rPr>
        <w:t xml:space="preserve"> D, </w:t>
      </w:r>
      <w:proofErr w:type="spellStart"/>
      <w:r w:rsidRPr="00781409">
        <w:rPr>
          <w:rFonts w:ascii="Book Antiqua" w:eastAsia="宋体" w:hAnsi="Book Antiqua" w:cs="宋体"/>
          <w:lang w:eastAsia="zh-CN"/>
        </w:rPr>
        <w:t>Targan</w:t>
      </w:r>
      <w:proofErr w:type="spellEnd"/>
      <w:r w:rsidRPr="00781409">
        <w:rPr>
          <w:rFonts w:ascii="Book Antiqua" w:eastAsia="宋体" w:hAnsi="Book Antiqua" w:cs="宋体"/>
          <w:lang w:eastAsia="zh-CN"/>
        </w:rPr>
        <w:t xml:space="preserve"> SR. </w:t>
      </w:r>
      <w:proofErr w:type="gramStart"/>
      <w:r w:rsidRPr="00781409">
        <w:rPr>
          <w:rFonts w:ascii="Book Antiqua" w:eastAsia="宋体" w:hAnsi="Book Antiqua" w:cs="宋体"/>
          <w:lang w:eastAsia="zh-CN"/>
        </w:rPr>
        <w:t>A role for TNF-alpha and mucosal T helper-1 cytokines in the pathogenesis of Crohn's disease.</w:t>
      </w:r>
      <w:proofErr w:type="gramEnd"/>
      <w:r w:rsidRPr="00781409">
        <w:rPr>
          <w:rFonts w:ascii="Book Antiqua" w:eastAsia="宋体" w:hAnsi="Book Antiqua" w:cs="宋体"/>
          <w:lang w:eastAsia="zh-CN"/>
        </w:rPr>
        <w:t xml:space="preserve"> </w:t>
      </w:r>
      <w:r w:rsidRPr="00781409">
        <w:rPr>
          <w:rFonts w:ascii="Book Antiqua" w:eastAsia="宋体" w:hAnsi="Book Antiqua" w:cs="宋体"/>
          <w:i/>
          <w:iCs/>
          <w:lang w:eastAsia="zh-CN"/>
        </w:rPr>
        <w:t xml:space="preserve">J </w:t>
      </w:r>
      <w:proofErr w:type="spellStart"/>
      <w:r w:rsidRPr="00781409">
        <w:rPr>
          <w:rFonts w:ascii="Book Antiqua" w:eastAsia="宋体" w:hAnsi="Book Antiqua" w:cs="宋体"/>
          <w:i/>
          <w:iCs/>
          <w:lang w:eastAsia="zh-CN"/>
        </w:rPr>
        <w:t>Immunol</w:t>
      </w:r>
      <w:proofErr w:type="spellEnd"/>
      <w:r w:rsidRPr="00781409">
        <w:rPr>
          <w:rFonts w:ascii="Book Antiqua" w:eastAsia="宋体" w:hAnsi="Book Antiqua" w:cs="宋体"/>
          <w:lang w:eastAsia="zh-CN"/>
        </w:rPr>
        <w:t xml:space="preserve"> 1997; </w:t>
      </w:r>
      <w:r w:rsidRPr="00781409">
        <w:rPr>
          <w:rFonts w:ascii="Book Antiqua" w:eastAsia="宋体" w:hAnsi="Book Antiqua" w:cs="宋体"/>
          <w:b/>
          <w:bCs/>
          <w:lang w:eastAsia="zh-CN"/>
        </w:rPr>
        <w:t>159</w:t>
      </w:r>
      <w:r w:rsidRPr="00781409">
        <w:rPr>
          <w:rFonts w:ascii="Book Antiqua" w:eastAsia="宋体" w:hAnsi="Book Antiqua" w:cs="宋体"/>
          <w:lang w:eastAsia="zh-CN"/>
        </w:rPr>
        <w:t>: 6276-6282 [PMID: 9550432]</w:t>
      </w:r>
    </w:p>
    <w:p w14:paraId="59D5C247"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46 </w:t>
      </w:r>
      <w:r w:rsidRPr="00781409">
        <w:rPr>
          <w:rFonts w:ascii="Book Antiqua" w:eastAsia="宋体" w:hAnsi="Book Antiqua" w:cs="宋体"/>
          <w:b/>
          <w:bCs/>
          <w:lang w:eastAsia="zh-CN"/>
        </w:rPr>
        <w:t>Masuda H</w:t>
      </w:r>
      <w:r w:rsidRPr="00781409">
        <w:rPr>
          <w:rFonts w:ascii="Book Antiqua" w:eastAsia="宋体" w:hAnsi="Book Antiqua" w:cs="宋体"/>
          <w:lang w:eastAsia="zh-CN"/>
        </w:rPr>
        <w:t xml:space="preserve">, Iwai S, Tanaka T, Hayakawa S. Expression of IL-8, TNF-alpha and IFN-gamma m-RNA in ulcerative colitis, particularly in patients with inactive phase. </w:t>
      </w:r>
      <w:r w:rsidRPr="00781409">
        <w:rPr>
          <w:rFonts w:ascii="Book Antiqua" w:eastAsia="宋体" w:hAnsi="Book Antiqua" w:cs="宋体"/>
          <w:i/>
          <w:iCs/>
          <w:lang w:eastAsia="zh-CN"/>
        </w:rPr>
        <w:t xml:space="preserve">J </w:t>
      </w:r>
      <w:proofErr w:type="spellStart"/>
      <w:r w:rsidRPr="00781409">
        <w:rPr>
          <w:rFonts w:ascii="Book Antiqua" w:eastAsia="宋体" w:hAnsi="Book Antiqua" w:cs="宋体"/>
          <w:i/>
          <w:iCs/>
          <w:lang w:eastAsia="zh-CN"/>
        </w:rPr>
        <w:t>Clin</w:t>
      </w:r>
      <w:proofErr w:type="spellEnd"/>
      <w:r w:rsidRPr="00781409">
        <w:rPr>
          <w:rFonts w:ascii="Book Antiqua" w:eastAsia="宋体" w:hAnsi="Book Antiqua" w:cs="宋体"/>
          <w:i/>
          <w:iCs/>
          <w:lang w:eastAsia="zh-CN"/>
        </w:rPr>
        <w:t xml:space="preserve"> Lab </w:t>
      </w:r>
      <w:proofErr w:type="spellStart"/>
      <w:r w:rsidRPr="00781409">
        <w:rPr>
          <w:rFonts w:ascii="Book Antiqua" w:eastAsia="宋体" w:hAnsi="Book Antiqua" w:cs="宋体"/>
          <w:i/>
          <w:iCs/>
          <w:lang w:eastAsia="zh-CN"/>
        </w:rPr>
        <w:t>Immunol</w:t>
      </w:r>
      <w:proofErr w:type="spellEnd"/>
      <w:r w:rsidRPr="00781409">
        <w:rPr>
          <w:rFonts w:ascii="Book Antiqua" w:eastAsia="宋体" w:hAnsi="Book Antiqua" w:cs="宋体"/>
          <w:lang w:eastAsia="zh-CN"/>
        </w:rPr>
        <w:t xml:space="preserve"> 1995; </w:t>
      </w:r>
      <w:r w:rsidRPr="00781409">
        <w:rPr>
          <w:rFonts w:ascii="Book Antiqua" w:eastAsia="宋体" w:hAnsi="Book Antiqua" w:cs="宋体"/>
          <w:b/>
          <w:bCs/>
          <w:lang w:eastAsia="zh-CN"/>
        </w:rPr>
        <w:t>46</w:t>
      </w:r>
      <w:r w:rsidRPr="00781409">
        <w:rPr>
          <w:rFonts w:ascii="Book Antiqua" w:eastAsia="宋体" w:hAnsi="Book Antiqua" w:cs="宋体"/>
          <w:lang w:eastAsia="zh-CN"/>
        </w:rPr>
        <w:t>: 111-123 [PMID: 8926619]</w:t>
      </w:r>
    </w:p>
    <w:p w14:paraId="788B0EEE"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47 </w:t>
      </w:r>
      <w:proofErr w:type="spellStart"/>
      <w:r w:rsidRPr="00781409">
        <w:rPr>
          <w:rFonts w:ascii="Book Antiqua" w:eastAsia="宋体" w:hAnsi="Book Antiqua" w:cs="宋体"/>
          <w:b/>
          <w:bCs/>
          <w:lang w:eastAsia="zh-CN"/>
        </w:rPr>
        <w:t>Sashio</w:t>
      </w:r>
      <w:proofErr w:type="spellEnd"/>
      <w:r w:rsidRPr="00781409">
        <w:rPr>
          <w:rFonts w:ascii="Book Antiqua" w:eastAsia="宋体" w:hAnsi="Book Antiqua" w:cs="宋体"/>
          <w:b/>
          <w:bCs/>
          <w:lang w:eastAsia="zh-CN"/>
        </w:rPr>
        <w:t xml:space="preserve"> H</w:t>
      </w:r>
      <w:r w:rsidRPr="00781409">
        <w:rPr>
          <w:rFonts w:ascii="Book Antiqua" w:eastAsia="宋体" w:hAnsi="Book Antiqua" w:cs="宋体"/>
          <w:lang w:eastAsia="zh-CN"/>
        </w:rPr>
        <w:t xml:space="preserve">, Tamura K, Ito R, Yamamoto Y, </w:t>
      </w:r>
      <w:proofErr w:type="spellStart"/>
      <w:r w:rsidRPr="00781409">
        <w:rPr>
          <w:rFonts w:ascii="Book Antiqua" w:eastAsia="宋体" w:hAnsi="Book Antiqua" w:cs="宋体"/>
          <w:lang w:eastAsia="zh-CN"/>
        </w:rPr>
        <w:t>Bamba</w:t>
      </w:r>
      <w:proofErr w:type="spellEnd"/>
      <w:r w:rsidRPr="00781409">
        <w:rPr>
          <w:rFonts w:ascii="Book Antiqua" w:eastAsia="宋体" w:hAnsi="Book Antiqua" w:cs="宋体"/>
          <w:lang w:eastAsia="zh-CN"/>
        </w:rPr>
        <w:t xml:space="preserve"> H, </w:t>
      </w:r>
      <w:proofErr w:type="spellStart"/>
      <w:r w:rsidRPr="00781409">
        <w:rPr>
          <w:rFonts w:ascii="Book Antiqua" w:eastAsia="宋体" w:hAnsi="Book Antiqua" w:cs="宋体"/>
          <w:lang w:eastAsia="zh-CN"/>
        </w:rPr>
        <w:t>Kosaka</w:t>
      </w:r>
      <w:proofErr w:type="spellEnd"/>
      <w:r w:rsidRPr="00781409">
        <w:rPr>
          <w:rFonts w:ascii="Book Antiqua" w:eastAsia="宋体" w:hAnsi="Book Antiqua" w:cs="宋体"/>
          <w:lang w:eastAsia="zh-CN"/>
        </w:rPr>
        <w:t xml:space="preserve"> T, Fukui S, Sawada K, Fukuda Y, Tamura K, Satomi M, </w:t>
      </w:r>
      <w:proofErr w:type="spellStart"/>
      <w:r w:rsidRPr="00781409">
        <w:rPr>
          <w:rFonts w:ascii="Book Antiqua" w:eastAsia="宋体" w:hAnsi="Book Antiqua" w:cs="宋体"/>
          <w:lang w:eastAsia="zh-CN"/>
        </w:rPr>
        <w:t>Shimoyama</w:t>
      </w:r>
      <w:proofErr w:type="spellEnd"/>
      <w:r w:rsidRPr="00781409">
        <w:rPr>
          <w:rFonts w:ascii="Book Antiqua" w:eastAsia="宋体" w:hAnsi="Book Antiqua" w:cs="宋体"/>
          <w:lang w:eastAsia="zh-CN"/>
        </w:rPr>
        <w:t xml:space="preserve"> T, </w:t>
      </w:r>
      <w:proofErr w:type="spellStart"/>
      <w:r w:rsidRPr="00781409">
        <w:rPr>
          <w:rFonts w:ascii="Book Antiqua" w:eastAsia="宋体" w:hAnsi="Book Antiqua" w:cs="宋体"/>
          <w:lang w:eastAsia="zh-CN"/>
        </w:rPr>
        <w:t>Furuyama</w:t>
      </w:r>
      <w:proofErr w:type="spellEnd"/>
      <w:r w:rsidRPr="00781409">
        <w:rPr>
          <w:rFonts w:ascii="Book Antiqua" w:eastAsia="宋体" w:hAnsi="Book Antiqua" w:cs="宋体"/>
          <w:lang w:eastAsia="zh-CN"/>
        </w:rPr>
        <w:t xml:space="preserve"> J. Polymorphisms of the TNF gene and the TNF receptor superfamily member 1B gene are associated with susceptibility to ulcerative colitis and Crohn's disease, respectively. </w:t>
      </w:r>
      <w:proofErr w:type="spellStart"/>
      <w:r w:rsidRPr="00781409">
        <w:rPr>
          <w:rFonts w:ascii="Book Antiqua" w:eastAsia="宋体" w:hAnsi="Book Antiqua" w:cs="宋体"/>
          <w:i/>
          <w:iCs/>
          <w:lang w:eastAsia="zh-CN"/>
        </w:rPr>
        <w:t>Immunogenetics</w:t>
      </w:r>
      <w:proofErr w:type="spellEnd"/>
      <w:r w:rsidRPr="00781409">
        <w:rPr>
          <w:rFonts w:ascii="Book Antiqua" w:eastAsia="宋体" w:hAnsi="Book Antiqua" w:cs="宋体"/>
          <w:lang w:eastAsia="zh-CN"/>
        </w:rPr>
        <w:t xml:space="preserve"> 2002; </w:t>
      </w:r>
      <w:r w:rsidRPr="00781409">
        <w:rPr>
          <w:rFonts w:ascii="Book Antiqua" w:eastAsia="宋体" w:hAnsi="Book Antiqua" w:cs="宋体"/>
          <w:b/>
          <w:bCs/>
          <w:lang w:eastAsia="zh-CN"/>
        </w:rPr>
        <w:t>53</w:t>
      </w:r>
      <w:r w:rsidRPr="00781409">
        <w:rPr>
          <w:rFonts w:ascii="Book Antiqua" w:eastAsia="宋体" w:hAnsi="Book Antiqua" w:cs="宋体"/>
          <w:lang w:eastAsia="zh-CN"/>
        </w:rPr>
        <w:t>: 1020-1027 [PMID: 11904678 DOI: 10.1007/s00251-001-0423-7]</w:t>
      </w:r>
    </w:p>
    <w:p w14:paraId="09C8CB4F" w14:textId="77777777" w:rsidR="00781409" w:rsidRPr="00781409" w:rsidRDefault="00781409" w:rsidP="00C814B4">
      <w:pPr>
        <w:spacing w:line="360" w:lineRule="auto"/>
        <w:jc w:val="both"/>
        <w:rPr>
          <w:rFonts w:ascii="Book Antiqua" w:eastAsia="宋体" w:hAnsi="Book Antiqua" w:cs="宋体"/>
          <w:lang w:eastAsia="zh-CN"/>
        </w:rPr>
      </w:pPr>
      <w:proofErr w:type="gramStart"/>
      <w:r w:rsidRPr="00781409">
        <w:rPr>
          <w:rFonts w:ascii="Book Antiqua" w:eastAsia="宋体" w:hAnsi="Book Antiqua" w:cs="宋体"/>
          <w:lang w:eastAsia="zh-CN"/>
        </w:rPr>
        <w:t xml:space="preserve">48 </w:t>
      </w:r>
      <w:proofErr w:type="spellStart"/>
      <w:r w:rsidRPr="00781409">
        <w:rPr>
          <w:rFonts w:ascii="Book Antiqua" w:eastAsia="宋体" w:hAnsi="Book Antiqua" w:cs="宋体"/>
          <w:b/>
          <w:bCs/>
          <w:lang w:eastAsia="zh-CN"/>
        </w:rPr>
        <w:t>Papadakis</w:t>
      </w:r>
      <w:proofErr w:type="spellEnd"/>
      <w:r w:rsidRPr="00781409">
        <w:rPr>
          <w:rFonts w:ascii="Book Antiqua" w:eastAsia="宋体" w:hAnsi="Book Antiqua" w:cs="宋体"/>
          <w:b/>
          <w:bCs/>
          <w:lang w:eastAsia="zh-CN"/>
        </w:rPr>
        <w:t xml:space="preserve"> KA</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Targan</w:t>
      </w:r>
      <w:proofErr w:type="spellEnd"/>
      <w:r w:rsidRPr="00781409">
        <w:rPr>
          <w:rFonts w:ascii="Book Antiqua" w:eastAsia="宋体" w:hAnsi="Book Antiqua" w:cs="宋体"/>
          <w:lang w:eastAsia="zh-CN"/>
        </w:rPr>
        <w:t xml:space="preserve"> SR. Role of cytokines in the pathogenesis of inflammatory bowel disease.</w:t>
      </w:r>
      <w:proofErr w:type="gramEnd"/>
      <w:r w:rsidRPr="00781409">
        <w:rPr>
          <w:rFonts w:ascii="Book Antiqua" w:eastAsia="宋体" w:hAnsi="Book Antiqua" w:cs="宋体"/>
          <w:lang w:eastAsia="zh-CN"/>
        </w:rPr>
        <w:t xml:space="preserve"> </w:t>
      </w:r>
      <w:proofErr w:type="spellStart"/>
      <w:r w:rsidRPr="00781409">
        <w:rPr>
          <w:rFonts w:ascii="Book Antiqua" w:eastAsia="宋体" w:hAnsi="Book Antiqua" w:cs="宋体"/>
          <w:i/>
          <w:iCs/>
          <w:lang w:eastAsia="zh-CN"/>
        </w:rPr>
        <w:t>Annu</w:t>
      </w:r>
      <w:proofErr w:type="spellEnd"/>
      <w:r w:rsidRPr="00781409">
        <w:rPr>
          <w:rFonts w:ascii="Book Antiqua" w:eastAsia="宋体" w:hAnsi="Book Antiqua" w:cs="宋体"/>
          <w:i/>
          <w:iCs/>
          <w:lang w:eastAsia="zh-CN"/>
        </w:rPr>
        <w:t xml:space="preserve"> Rev Med</w:t>
      </w:r>
      <w:r w:rsidRPr="00781409">
        <w:rPr>
          <w:rFonts w:ascii="Book Antiqua" w:eastAsia="宋体" w:hAnsi="Book Antiqua" w:cs="宋体"/>
          <w:lang w:eastAsia="zh-CN"/>
        </w:rPr>
        <w:t xml:space="preserve"> 2000; </w:t>
      </w:r>
      <w:r w:rsidRPr="00781409">
        <w:rPr>
          <w:rFonts w:ascii="Book Antiqua" w:eastAsia="宋体" w:hAnsi="Book Antiqua" w:cs="宋体"/>
          <w:b/>
          <w:bCs/>
          <w:lang w:eastAsia="zh-CN"/>
        </w:rPr>
        <w:t>51</w:t>
      </w:r>
      <w:r w:rsidRPr="00781409">
        <w:rPr>
          <w:rFonts w:ascii="Book Antiqua" w:eastAsia="宋体" w:hAnsi="Book Antiqua" w:cs="宋体"/>
          <w:lang w:eastAsia="zh-CN"/>
        </w:rPr>
        <w:t>: 289-298 [PMID: 10774465 DOI: 10.1146/annurev.med.51.1.289]</w:t>
      </w:r>
    </w:p>
    <w:p w14:paraId="772C3923"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49 </w:t>
      </w:r>
      <w:proofErr w:type="spellStart"/>
      <w:r w:rsidRPr="00781409">
        <w:rPr>
          <w:rFonts w:ascii="Book Antiqua" w:eastAsia="宋体" w:hAnsi="Book Antiqua" w:cs="宋体"/>
          <w:b/>
          <w:bCs/>
          <w:lang w:eastAsia="zh-CN"/>
        </w:rPr>
        <w:t>Sandborn</w:t>
      </w:r>
      <w:proofErr w:type="spellEnd"/>
      <w:r w:rsidRPr="00781409">
        <w:rPr>
          <w:rFonts w:ascii="Book Antiqua" w:eastAsia="宋体" w:hAnsi="Book Antiqua" w:cs="宋体"/>
          <w:b/>
          <w:bCs/>
          <w:lang w:eastAsia="zh-CN"/>
        </w:rPr>
        <w:t xml:space="preserve"> WJ</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Hanauer</w:t>
      </w:r>
      <w:proofErr w:type="spellEnd"/>
      <w:r w:rsidRPr="00781409">
        <w:rPr>
          <w:rFonts w:ascii="Book Antiqua" w:eastAsia="宋体" w:hAnsi="Book Antiqua" w:cs="宋体"/>
          <w:lang w:eastAsia="zh-CN"/>
        </w:rPr>
        <w:t xml:space="preserve"> SB. Antitumor necrosis factor therapy for inflammatory bowel disease: a review of agents, pharmacology, clinical results, and safety. </w:t>
      </w:r>
      <w:proofErr w:type="spellStart"/>
      <w:r w:rsidRPr="00781409">
        <w:rPr>
          <w:rFonts w:ascii="Book Antiqua" w:eastAsia="宋体" w:hAnsi="Book Antiqua" w:cs="宋体"/>
          <w:i/>
          <w:iCs/>
          <w:lang w:eastAsia="zh-CN"/>
        </w:rPr>
        <w:t>Inflamm</w:t>
      </w:r>
      <w:proofErr w:type="spellEnd"/>
      <w:r w:rsidRPr="00781409">
        <w:rPr>
          <w:rFonts w:ascii="Book Antiqua" w:eastAsia="宋体" w:hAnsi="Book Antiqua" w:cs="宋体"/>
          <w:i/>
          <w:iCs/>
          <w:lang w:eastAsia="zh-CN"/>
        </w:rPr>
        <w:t xml:space="preserve"> Bowel Dis</w:t>
      </w:r>
      <w:r w:rsidRPr="00781409">
        <w:rPr>
          <w:rFonts w:ascii="Book Antiqua" w:eastAsia="宋体" w:hAnsi="Book Antiqua" w:cs="宋体"/>
          <w:lang w:eastAsia="zh-CN"/>
        </w:rPr>
        <w:t xml:space="preserve"> 1999; </w:t>
      </w:r>
      <w:r w:rsidRPr="00781409">
        <w:rPr>
          <w:rFonts w:ascii="Book Antiqua" w:eastAsia="宋体" w:hAnsi="Book Antiqua" w:cs="宋体"/>
          <w:b/>
          <w:bCs/>
          <w:lang w:eastAsia="zh-CN"/>
        </w:rPr>
        <w:t>5</w:t>
      </w:r>
      <w:r w:rsidRPr="00781409">
        <w:rPr>
          <w:rFonts w:ascii="Book Antiqua" w:eastAsia="宋体" w:hAnsi="Book Antiqua" w:cs="宋体"/>
          <w:lang w:eastAsia="zh-CN"/>
        </w:rPr>
        <w:t>: 119-133 [PMID: 10338381]</w:t>
      </w:r>
    </w:p>
    <w:p w14:paraId="7698F0B1"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50 </w:t>
      </w:r>
      <w:proofErr w:type="spellStart"/>
      <w:r w:rsidRPr="00781409">
        <w:rPr>
          <w:rFonts w:ascii="Book Antiqua" w:eastAsia="宋体" w:hAnsi="Book Antiqua" w:cs="宋体"/>
          <w:b/>
          <w:bCs/>
          <w:lang w:eastAsia="zh-CN"/>
        </w:rPr>
        <w:t>Zenewicz</w:t>
      </w:r>
      <w:proofErr w:type="spellEnd"/>
      <w:r w:rsidRPr="00781409">
        <w:rPr>
          <w:rFonts w:ascii="Book Antiqua" w:eastAsia="宋体" w:hAnsi="Book Antiqua" w:cs="宋体"/>
          <w:b/>
          <w:bCs/>
          <w:lang w:eastAsia="zh-CN"/>
        </w:rPr>
        <w:t xml:space="preserve"> LA</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Antov</w:t>
      </w:r>
      <w:proofErr w:type="spellEnd"/>
      <w:r w:rsidRPr="00781409">
        <w:rPr>
          <w:rFonts w:ascii="Book Antiqua" w:eastAsia="宋体" w:hAnsi="Book Antiqua" w:cs="宋体"/>
          <w:lang w:eastAsia="zh-CN"/>
        </w:rPr>
        <w:t xml:space="preserve"> A, </w:t>
      </w:r>
      <w:proofErr w:type="spellStart"/>
      <w:r w:rsidRPr="00781409">
        <w:rPr>
          <w:rFonts w:ascii="Book Antiqua" w:eastAsia="宋体" w:hAnsi="Book Antiqua" w:cs="宋体"/>
          <w:lang w:eastAsia="zh-CN"/>
        </w:rPr>
        <w:t>Flavell</w:t>
      </w:r>
      <w:proofErr w:type="spellEnd"/>
      <w:r w:rsidRPr="00781409">
        <w:rPr>
          <w:rFonts w:ascii="Book Antiqua" w:eastAsia="宋体" w:hAnsi="Book Antiqua" w:cs="宋体"/>
          <w:lang w:eastAsia="zh-CN"/>
        </w:rPr>
        <w:t xml:space="preserve"> RA. </w:t>
      </w:r>
      <w:proofErr w:type="gramStart"/>
      <w:r w:rsidRPr="00781409">
        <w:rPr>
          <w:rFonts w:ascii="Book Antiqua" w:eastAsia="宋体" w:hAnsi="Book Antiqua" w:cs="宋体"/>
          <w:lang w:eastAsia="zh-CN"/>
        </w:rPr>
        <w:t>CD4 T-cell differentiation and inflammatory bowel disease.</w:t>
      </w:r>
      <w:proofErr w:type="gramEnd"/>
      <w:r w:rsidRPr="00781409">
        <w:rPr>
          <w:rFonts w:ascii="Book Antiqua" w:eastAsia="宋体" w:hAnsi="Book Antiqua" w:cs="宋体"/>
          <w:lang w:eastAsia="zh-CN"/>
        </w:rPr>
        <w:t xml:space="preserve"> </w:t>
      </w:r>
      <w:r w:rsidRPr="00781409">
        <w:rPr>
          <w:rFonts w:ascii="Book Antiqua" w:eastAsia="宋体" w:hAnsi="Book Antiqua" w:cs="宋体"/>
          <w:i/>
          <w:iCs/>
          <w:lang w:eastAsia="zh-CN"/>
        </w:rPr>
        <w:t xml:space="preserve">Trends </w:t>
      </w:r>
      <w:proofErr w:type="spellStart"/>
      <w:r w:rsidRPr="00781409">
        <w:rPr>
          <w:rFonts w:ascii="Book Antiqua" w:eastAsia="宋体" w:hAnsi="Book Antiqua" w:cs="宋体"/>
          <w:i/>
          <w:iCs/>
          <w:lang w:eastAsia="zh-CN"/>
        </w:rPr>
        <w:t>Mol</w:t>
      </w:r>
      <w:proofErr w:type="spellEnd"/>
      <w:r w:rsidRPr="00781409">
        <w:rPr>
          <w:rFonts w:ascii="Book Antiqua" w:eastAsia="宋体" w:hAnsi="Book Antiqua" w:cs="宋体"/>
          <w:i/>
          <w:iCs/>
          <w:lang w:eastAsia="zh-CN"/>
        </w:rPr>
        <w:t xml:space="preserve"> Med</w:t>
      </w:r>
      <w:r w:rsidRPr="00781409">
        <w:rPr>
          <w:rFonts w:ascii="Book Antiqua" w:eastAsia="宋体" w:hAnsi="Book Antiqua" w:cs="宋体"/>
          <w:lang w:eastAsia="zh-CN"/>
        </w:rPr>
        <w:t xml:space="preserve"> 2009; </w:t>
      </w:r>
      <w:r w:rsidRPr="00781409">
        <w:rPr>
          <w:rFonts w:ascii="Book Antiqua" w:eastAsia="宋体" w:hAnsi="Book Antiqua" w:cs="宋体"/>
          <w:b/>
          <w:bCs/>
          <w:lang w:eastAsia="zh-CN"/>
        </w:rPr>
        <w:t>15</w:t>
      </w:r>
      <w:r w:rsidRPr="00781409">
        <w:rPr>
          <w:rFonts w:ascii="Book Antiqua" w:eastAsia="宋体" w:hAnsi="Book Antiqua" w:cs="宋体"/>
          <w:lang w:eastAsia="zh-CN"/>
        </w:rPr>
        <w:t>: 199-207 [PMID: 19362058 DOI: 10.1016/j.molmed.2009.03.002]</w:t>
      </w:r>
    </w:p>
    <w:p w14:paraId="6456B59A"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51 </w:t>
      </w:r>
      <w:proofErr w:type="spellStart"/>
      <w:r w:rsidRPr="00781409">
        <w:rPr>
          <w:rFonts w:ascii="Book Antiqua" w:eastAsia="宋体" w:hAnsi="Book Antiqua" w:cs="宋体"/>
          <w:b/>
          <w:bCs/>
          <w:lang w:eastAsia="zh-CN"/>
        </w:rPr>
        <w:t>Boschetti</w:t>
      </w:r>
      <w:proofErr w:type="spellEnd"/>
      <w:r w:rsidRPr="00781409">
        <w:rPr>
          <w:rFonts w:ascii="Book Antiqua" w:eastAsia="宋体" w:hAnsi="Book Antiqua" w:cs="宋体"/>
          <w:b/>
          <w:bCs/>
          <w:lang w:eastAsia="zh-CN"/>
        </w:rPr>
        <w:t xml:space="preserve"> G</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Nancey</w:t>
      </w:r>
      <w:proofErr w:type="spellEnd"/>
      <w:r w:rsidRPr="00781409">
        <w:rPr>
          <w:rFonts w:ascii="Book Antiqua" w:eastAsia="宋体" w:hAnsi="Book Antiqua" w:cs="宋体"/>
          <w:lang w:eastAsia="zh-CN"/>
        </w:rPr>
        <w:t xml:space="preserve"> S, </w:t>
      </w:r>
      <w:proofErr w:type="spellStart"/>
      <w:r w:rsidRPr="00781409">
        <w:rPr>
          <w:rFonts w:ascii="Book Antiqua" w:eastAsia="宋体" w:hAnsi="Book Antiqua" w:cs="宋体"/>
          <w:lang w:eastAsia="zh-CN"/>
        </w:rPr>
        <w:t>Sardi</w:t>
      </w:r>
      <w:proofErr w:type="spellEnd"/>
      <w:r w:rsidRPr="00781409">
        <w:rPr>
          <w:rFonts w:ascii="Book Antiqua" w:eastAsia="宋体" w:hAnsi="Book Antiqua" w:cs="宋体"/>
          <w:lang w:eastAsia="zh-CN"/>
        </w:rPr>
        <w:t xml:space="preserve"> F, Roblin X, </w:t>
      </w:r>
      <w:proofErr w:type="spellStart"/>
      <w:r w:rsidRPr="00781409">
        <w:rPr>
          <w:rFonts w:ascii="Book Antiqua" w:eastAsia="宋体" w:hAnsi="Book Antiqua" w:cs="宋体"/>
          <w:lang w:eastAsia="zh-CN"/>
        </w:rPr>
        <w:t>Flourié</w:t>
      </w:r>
      <w:proofErr w:type="spellEnd"/>
      <w:r w:rsidRPr="00781409">
        <w:rPr>
          <w:rFonts w:ascii="Book Antiqua" w:eastAsia="宋体" w:hAnsi="Book Antiqua" w:cs="宋体"/>
          <w:lang w:eastAsia="zh-CN"/>
        </w:rPr>
        <w:t xml:space="preserve"> B, </w:t>
      </w:r>
      <w:proofErr w:type="spellStart"/>
      <w:r w:rsidRPr="00781409">
        <w:rPr>
          <w:rFonts w:ascii="Book Antiqua" w:eastAsia="宋体" w:hAnsi="Book Antiqua" w:cs="宋体"/>
          <w:lang w:eastAsia="zh-CN"/>
        </w:rPr>
        <w:t>Kaiserlian</w:t>
      </w:r>
      <w:proofErr w:type="spellEnd"/>
      <w:r w:rsidRPr="00781409">
        <w:rPr>
          <w:rFonts w:ascii="Book Antiqua" w:eastAsia="宋体" w:hAnsi="Book Antiqua" w:cs="宋体"/>
          <w:lang w:eastAsia="zh-CN"/>
        </w:rPr>
        <w:t xml:space="preserve"> D. Therapy with anti-TNFα antibody enhances number and function of </w:t>
      </w:r>
      <w:proofErr w:type="gramStart"/>
      <w:r w:rsidRPr="00781409">
        <w:rPr>
          <w:rFonts w:ascii="Book Antiqua" w:eastAsia="宋体" w:hAnsi="Book Antiqua" w:cs="宋体"/>
          <w:lang w:eastAsia="zh-CN"/>
        </w:rPr>
        <w:t>Foxp3(</w:t>
      </w:r>
      <w:proofErr w:type="gramEnd"/>
      <w:r w:rsidRPr="00781409">
        <w:rPr>
          <w:rFonts w:ascii="Book Antiqua" w:eastAsia="宋体" w:hAnsi="Book Antiqua" w:cs="宋体"/>
          <w:lang w:eastAsia="zh-CN"/>
        </w:rPr>
        <w:t xml:space="preserve">+) regulatory T cells in inflammatory bowel diseases. </w:t>
      </w:r>
      <w:proofErr w:type="spellStart"/>
      <w:r w:rsidRPr="00781409">
        <w:rPr>
          <w:rFonts w:ascii="Book Antiqua" w:eastAsia="宋体" w:hAnsi="Book Antiqua" w:cs="宋体"/>
          <w:i/>
          <w:iCs/>
          <w:lang w:eastAsia="zh-CN"/>
        </w:rPr>
        <w:t>Inflamm</w:t>
      </w:r>
      <w:proofErr w:type="spellEnd"/>
      <w:r w:rsidRPr="00781409">
        <w:rPr>
          <w:rFonts w:ascii="Book Antiqua" w:eastAsia="宋体" w:hAnsi="Book Antiqua" w:cs="宋体"/>
          <w:i/>
          <w:iCs/>
          <w:lang w:eastAsia="zh-CN"/>
        </w:rPr>
        <w:t xml:space="preserve"> Bowel Dis</w:t>
      </w:r>
      <w:r w:rsidRPr="00781409">
        <w:rPr>
          <w:rFonts w:ascii="Book Antiqua" w:eastAsia="宋体" w:hAnsi="Book Antiqua" w:cs="宋体"/>
          <w:lang w:eastAsia="zh-CN"/>
        </w:rPr>
        <w:t xml:space="preserve"> 2011; </w:t>
      </w:r>
      <w:r w:rsidRPr="00781409">
        <w:rPr>
          <w:rFonts w:ascii="Book Antiqua" w:eastAsia="宋体" w:hAnsi="Book Antiqua" w:cs="宋体"/>
          <w:b/>
          <w:bCs/>
          <w:lang w:eastAsia="zh-CN"/>
        </w:rPr>
        <w:t>17</w:t>
      </w:r>
      <w:r w:rsidRPr="00781409">
        <w:rPr>
          <w:rFonts w:ascii="Book Antiqua" w:eastAsia="宋体" w:hAnsi="Book Antiqua" w:cs="宋体"/>
          <w:lang w:eastAsia="zh-CN"/>
        </w:rPr>
        <w:t>: 160-170 [PMID: 20848510 DOI: 10.1002/ibd.21308]</w:t>
      </w:r>
    </w:p>
    <w:p w14:paraId="6D81C629"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52 </w:t>
      </w:r>
      <w:r w:rsidRPr="00781409">
        <w:rPr>
          <w:rFonts w:ascii="Book Antiqua" w:eastAsia="宋体" w:hAnsi="Book Antiqua" w:cs="宋体"/>
          <w:b/>
          <w:bCs/>
          <w:lang w:eastAsia="zh-CN"/>
        </w:rPr>
        <w:t>Wilke CM</w:t>
      </w:r>
      <w:r w:rsidRPr="00781409">
        <w:rPr>
          <w:rFonts w:ascii="Book Antiqua" w:eastAsia="宋体" w:hAnsi="Book Antiqua" w:cs="宋体"/>
          <w:lang w:eastAsia="zh-CN"/>
        </w:rPr>
        <w:t xml:space="preserve">, Bishop K, Fox D, Zou W. Deciphering the role of Th17 cells in human disease. </w:t>
      </w:r>
      <w:r w:rsidRPr="00781409">
        <w:rPr>
          <w:rFonts w:ascii="Book Antiqua" w:eastAsia="宋体" w:hAnsi="Book Antiqua" w:cs="宋体"/>
          <w:i/>
          <w:iCs/>
          <w:lang w:eastAsia="zh-CN"/>
        </w:rPr>
        <w:t xml:space="preserve">Trends </w:t>
      </w:r>
      <w:proofErr w:type="spellStart"/>
      <w:r w:rsidRPr="00781409">
        <w:rPr>
          <w:rFonts w:ascii="Book Antiqua" w:eastAsia="宋体" w:hAnsi="Book Antiqua" w:cs="宋体"/>
          <w:i/>
          <w:iCs/>
          <w:lang w:eastAsia="zh-CN"/>
        </w:rPr>
        <w:t>Immunol</w:t>
      </w:r>
      <w:proofErr w:type="spellEnd"/>
      <w:r w:rsidRPr="00781409">
        <w:rPr>
          <w:rFonts w:ascii="Book Antiqua" w:eastAsia="宋体" w:hAnsi="Book Antiqua" w:cs="宋体"/>
          <w:lang w:eastAsia="zh-CN"/>
        </w:rPr>
        <w:t xml:space="preserve"> 2011; </w:t>
      </w:r>
      <w:r w:rsidRPr="00781409">
        <w:rPr>
          <w:rFonts w:ascii="Book Antiqua" w:eastAsia="宋体" w:hAnsi="Book Antiqua" w:cs="宋体"/>
          <w:b/>
          <w:bCs/>
          <w:lang w:eastAsia="zh-CN"/>
        </w:rPr>
        <w:t>32</w:t>
      </w:r>
      <w:r w:rsidRPr="00781409">
        <w:rPr>
          <w:rFonts w:ascii="Book Antiqua" w:eastAsia="宋体" w:hAnsi="Book Antiqua" w:cs="宋体"/>
          <w:lang w:eastAsia="zh-CN"/>
        </w:rPr>
        <w:t>: 603-611 [PMID: 21958759 DOI: 10.1016/j.it.2011.08.003]</w:t>
      </w:r>
    </w:p>
    <w:p w14:paraId="269BFE58"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53 </w:t>
      </w:r>
      <w:proofErr w:type="spellStart"/>
      <w:r w:rsidRPr="00781409">
        <w:rPr>
          <w:rFonts w:ascii="Book Antiqua" w:eastAsia="宋体" w:hAnsi="Book Antiqua" w:cs="宋体"/>
          <w:b/>
          <w:bCs/>
          <w:lang w:eastAsia="zh-CN"/>
        </w:rPr>
        <w:t>Gagliani</w:t>
      </w:r>
      <w:proofErr w:type="spellEnd"/>
      <w:r w:rsidRPr="00781409">
        <w:rPr>
          <w:rFonts w:ascii="Book Antiqua" w:eastAsia="宋体" w:hAnsi="Book Antiqua" w:cs="宋体"/>
          <w:b/>
          <w:bCs/>
          <w:lang w:eastAsia="zh-CN"/>
        </w:rPr>
        <w:t xml:space="preserve"> N</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Vesely</w:t>
      </w:r>
      <w:proofErr w:type="spellEnd"/>
      <w:r w:rsidRPr="00781409">
        <w:rPr>
          <w:rFonts w:ascii="Book Antiqua" w:eastAsia="宋体" w:hAnsi="Book Antiqua" w:cs="宋体"/>
          <w:lang w:eastAsia="zh-CN"/>
        </w:rPr>
        <w:t xml:space="preserve"> MC, </w:t>
      </w:r>
      <w:proofErr w:type="spellStart"/>
      <w:r w:rsidRPr="00781409">
        <w:rPr>
          <w:rFonts w:ascii="Book Antiqua" w:eastAsia="宋体" w:hAnsi="Book Antiqua" w:cs="宋体"/>
          <w:lang w:eastAsia="zh-CN"/>
        </w:rPr>
        <w:t>Iseppon</w:t>
      </w:r>
      <w:proofErr w:type="spellEnd"/>
      <w:r w:rsidRPr="00781409">
        <w:rPr>
          <w:rFonts w:ascii="Book Antiqua" w:eastAsia="宋体" w:hAnsi="Book Antiqua" w:cs="宋体"/>
          <w:lang w:eastAsia="zh-CN"/>
        </w:rPr>
        <w:t xml:space="preserve"> A, </w:t>
      </w:r>
      <w:proofErr w:type="spellStart"/>
      <w:r w:rsidRPr="00781409">
        <w:rPr>
          <w:rFonts w:ascii="Book Antiqua" w:eastAsia="宋体" w:hAnsi="Book Antiqua" w:cs="宋体"/>
          <w:lang w:eastAsia="zh-CN"/>
        </w:rPr>
        <w:t>Brockmann</w:t>
      </w:r>
      <w:proofErr w:type="spellEnd"/>
      <w:r w:rsidRPr="00781409">
        <w:rPr>
          <w:rFonts w:ascii="Book Antiqua" w:eastAsia="宋体" w:hAnsi="Book Antiqua" w:cs="宋体"/>
          <w:lang w:eastAsia="zh-CN"/>
        </w:rPr>
        <w:t xml:space="preserve"> L, Xu H, Palm NW, de </w:t>
      </w:r>
      <w:proofErr w:type="spellStart"/>
      <w:r w:rsidRPr="00781409">
        <w:rPr>
          <w:rFonts w:ascii="Book Antiqua" w:eastAsia="宋体" w:hAnsi="Book Antiqua" w:cs="宋体"/>
          <w:lang w:eastAsia="zh-CN"/>
        </w:rPr>
        <w:t>Zoete</w:t>
      </w:r>
      <w:proofErr w:type="spellEnd"/>
      <w:r w:rsidRPr="00781409">
        <w:rPr>
          <w:rFonts w:ascii="Book Antiqua" w:eastAsia="宋体" w:hAnsi="Book Antiqua" w:cs="宋体"/>
          <w:lang w:eastAsia="zh-CN"/>
        </w:rPr>
        <w:t xml:space="preserve"> MR, </w:t>
      </w:r>
      <w:proofErr w:type="spellStart"/>
      <w:r w:rsidRPr="00781409">
        <w:rPr>
          <w:rFonts w:ascii="Book Antiqua" w:eastAsia="宋体" w:hAnsi="Book Antiqua" w:cs="宋体"/>
          <w:lang w:eastAsia="zh-CN"/>
        </w:rPr>
        <w:t>Licona</w:t>
      </w:r>
      <w:proofErr w:type="spellEnd"/>
      <w:r w:rsidRPr="00781409">
        <w:rPr>
          <w:rFonts w:ascii="Book Antiqua" w:eastAsia="宋体" w:hAnsi="Book Antiqua" w:cs="宋体"/>
          <w:lang w:eastAsia="zh-CN"/>
        </w:rPr>
        <w:t xml:space="preserve">-Limón P, </w:t>
      </w:r>
      <w:proofErr w:type="spellStart"/>
      <w:r w:rsidRPr="00781409">
        <w:rPr>
          <w:rFonts w:ascii="Book Antiqua" w:eastAsia="宋体" w:hAnsi="Book Antiqua" w:cs="宋体"/>
          <w:lang w:eastAsia="zh-CN"/>
        </w:rPr>
        <w:t>Paiva</w:t>
      </w:r>
      <w:proofErr w:type="spellEnd"/>
      <w:r w:rsidRPr="00781409">
        <w:rPr>
          <w:rFonts w:ascii="Book Antiqua" w:eastAsia="宋体" w:hAnsi="Book Antiqua" w:cs="宋体"/>
          <w:lang w:eastAsia="zh-CN"/>
        </w:rPr>
        <w:t xml:space="preserve"> RS, Ching T, Weaver C, </w:t>
      </w:r>
      <w:proofErr w:type="spellStart"/>
      <w:r w:rsidRPr="00781409">
        <w:rPr>
          <w:rFonts w:ascii="Book Antiqua" w:eastAsia="宋体" w:hAnsi="Book Antiqua" w:cs="宋体"/>
          <w:lang w:eastAsia="zh-CN"/>
        </w:rPr>
        <w:t>Zi</w:t>
      </w:r>
      <w:proofErr w:type="spellEnd"/>
      <w:r w:rsidRPr="00781409">
        <w:rPr>
          <w:rFonts w:ascii="Book Antiqua" w:eastAsia="宋体" w:hAnsi="Book Antiqua" w:cs="宋体"/>
          <w:lang w:eastAsia="zh-CN"/>
        </w:rPr>
        <w:t xml:space="preserve"> X, Pan X, Fan R, </w:t>
      </w:r>
      <w:proofErr w:type="spellStart"/>
      <w:r w:rsidRPr="00781409">
        <w:rPr>
          <w:rFonts w:ascii="Book Antiqua" w:eastAsia="宋体" w:hAnsi="Book Antiqua" w:cs="宋体"/>
          <w:lang w:eastAsia="zh-CN"/>
        </w:rPr>
        <w:t>Garmire</w:t>
      </w:r>
      <w:proofErr w:type="spellEnd"/>
      <w:r w:rsidRPr="00781409">
        <w:rPr>
          <w:rFonts w:ascii="Book Antiqua" w:eastAsia="宋体" w:hAnsi="Book Antiqua" w:cs="宋体"/>
          <w:lang w:eastAsia="zh-CN"/>
        </w:rPr>
        <w:t xml:space="preserve"> LX, Cotton MJ, Drier Y, Bernstein B, </w:t>
      </w:r>
      <w:proofErr w:type="spellStart"/>
      <w:r w:rsidRPr="00781409">
        <w:rPr>
          <w:rFonts w:ascii="Book Antiqua" w:eastAsia="宋体" w:hAnsi="Book Antiqua" w:cs="宋体"/>
          <w:lang w:eastAsia="zh-CN"/>
        </w:rPr>
        <w:t>Geginat</w:t>
      </w:r>
      <w:proofErr w:type="spellEnd"/>
      <w:r w:rsidRPr="00781409">
        <w:rPr>
          <w:rFonts w:ascii="Book Antiqua" w:eastAsia="宋体" w:hAnsi="Book Antiqua" w:cs="宋体"/>
          <w:lang w:eastAsia="zh-CN"/>
        </w:rPr>
        <w:t xml:space="preserve"> J, </w:t>
      </w:r>
      <w:proofErr w:type="spellStart"/>
      <w:r w:rsidRPr="00781409">
        <w:rPr>
          <w:rFonts w:ascii="Book Antiqua" w:eastAsia="宋体" w:hAnsi="Book Antiqua" w:cs="宋体"/>
          <w:lang w:eastAsia="zh-CN"/>
        </w:rPr>
        <w:t>Stockinger</w:t>
      </w:r>
      <w:proofErr w:type="spellEnd"/>
      <w:r w:rsidRPr="00781409">
        <w:rPr>
          <w:rFonts w:ascii="Book Antiqua" w:eastAsia="宋体" w:hAnsi="Book Antiqua" w:cs="宋体"/>
          <w:lang w:eastAsia="zh-CN"/>
        </w:rPr>
        <w:t xml:space="preserve"> B, </w:t>
      </w:r>
      <w:proofErr w:type="spellStart"/>
      <w:r w:rsidRPr="00781409">
        <w:rPr>
          <w:rFonts w:ascii="Book Antiqua" w:eastAsia="宋体" w:hAnsi="Book Antiqua" w:cs="宋体"/>
          <w:lang w:eastAsia="zh-CN"/>
        </w:rPr>
        <w:t>Esplugues</w:t>
      </w:r>
      <w:proofErr w:type="spellEnd"/>
      <w:r w:rsidRPr="00781409">
        <w:rPr>
          <w:rFonts w:ascii="Book Antiqua" w:eastAsia="宋体" w:hAnsi="Book Antiqua" w:cs="宋体"/>
          <w:lang w:eastAsia="zh-CN"/>
        </w:rPr>
        <w:t xml:space="preserve"> E, Huber S, </w:t>
      </w:r>
      <w:proofErr w:type="spellStart"/>
      <w:r w:rsidRPr="00781409">
        <w:rPr>
          <w:rFonts w:ascii="Book Antiqua" w:eastAsia="宋体" w:hAnsi="Book Antiqua" w:cs="宋体"/>
          <w:lang w:eastAsia="zh-CN"/>
        </w:rPr>
        <w:t>Flavell</w:t>
      </w:r>
      <w:proofErr w:type="spellEnd"/>
      <w:r w:rsidRPr="00781409">
        <w:rPr>
          <w:rFonts w:ascii="Book Antiqua" w:eastAsia="宋体" w:hAnsi="Book Antiqua" w:cs="宋体"/>
          <w:lang w:eastAsia="zh-CN"/>
        </w:rPr>
        <w:t xml:space="preserve"> RA. </w:t>
      </w:r>
      <w:r w:rsidRPr="00781409">
        <w:rPr>
          <w:rFonts w:ascii="Book Antiqua" w:eastAsia="宋体" w:hAnsi="Book Antiqua" w:cs="宋体"/>
          <w:lang w:eastAsia="zh-CN"/>
        </w:rPr>
        <w:lastRenderedPageBreak/>
        <w:t xml:space="preserve">Th17 cells transdifferentiate into regulatory T cells during resolution of inflammation. </w:t>
      </w:r>
      <w:r w:rsidRPr="00781409">
        <w:rPr>
          <w:rFonts w:ascii="Book Antiqua" w:eastAsia="宋体" w:hAnsi="Book Antiqua" w:cs="宋体"/>
          <w:i/>
          <w:iCs/>
          <w:lang w:eastAsia="zh-CN"/>
        </w:rPr>
        <w:t>Nature</w:t>
      </w:r>
      <w:r w:rsidRPr="00781409">
        <w:rPr>
          <w:rFonts w:ascii="Book Antiqua" w:eastAsia="宋体" w:hAnsi="Book Antiqua" w:cs="宋体"/>
          <w:lang w:eastAsia="zh-CN"/>
        </w:rPr>
        <w:t xml:space="preserve"> 2015; </w:t>
      </w:r>
      <w:r w:rsidRPr="00781409">
        <w:rPr>
          <w:rFonts w:ascii="Book Antiqua" w:eastAsia="宋体" w:hAnsi="Book Antiqua" w:cs="宋体"/>
          <w:b/>
          <w:bCs/>
          <w:lang w:eastAsia="zh-CN"/>
        </w:rPr>
        <w:t>523</w:t>
      </w:r>
      <w:r w:rsidRPr="00781409">
        <w:rPr>
          <w:rFonts w:ascii="Book Antiqua" w:eastAsia="宋体" w:hAnsi="Book Antiqua" w:cs="宋体"/>
          <w:lang w:eastAsia="zh-CN"/>
        </w:rPr>
        <w:t>: 221-225 [PMID: 25924064 DOI: 10.1038/nature14452]</w:t>
      </w:r>
    </w:p>
    <w:p w14:paraId="49793B94"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54 </w:t>
      </w:r>
      <w:r w:rsidRPr="00781409">
        <w:rPr>
          <w:rFonts w:ascii="Book Antiqua" w:eastAsia="宋体" w:hAnsi="Book Antiqua" w:cs="宋体"/>
          <w:b/>
          <w:bCs/>
          <w:lang w:eastAsia="zh-CN"/>
        </w:rPr>
        <w:t>Wang H</w:t>
      </w:r>
      <w:r w:rsidRPr="00781409">
        <w:rPr>
          <w:rFonts w:ascii="Book Antiqua" w:eastAsia="宋体" w:hAnsi="Book Antiqua" w:cs="宋体"/>
          <w:lang w:eastAsia="zh-CN"/>
        </w:rPr>
        <w:t xml:space="preserve">, Wei Y, Yu D. Control of lymphocyte homeostasis and effector function by the aryl hydrocarbon receptor. </w:t>
      </w:r>
      <w:proofErr w:type="spellStart"/>
      <w:r w:rsidRPr="00781409">
        <w:rPr>
          <w:rFonts w:ascii="Book Antiqua" w:eastAsia="宋体" w:hAnsi="Book Antiqua" w:cs="宋体"/>
          <w:i/>
          <w:iCs/>
          <w:lang w:eastAsia="zh-CN"/>
        </w:rPr>
        <w:t>Int</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Immunopharmacol</w:t>
      </w:r>
      <w:proofErr w:type="spellEnd"/>
      <w:r w:rsidRPr="00781409">
        <w:rPr>
          <w:rFonts w:ascii="Book Antiqua" w:eastAsia="宋体" w:hAnsi="Book Antiqua" w:cs="宋体"/>
          <w:lang w:eastAsia="zh-CN"/>
        </w:rPr>
        <w:t xml:space="preserve"> 2015; </w:t>
      </w:r>
      <w:r w:rsidRPr="00781409">
        <w:rPr>
          <w:rFonts w:ascii="Book Antiqua" w:eastAsia="宋体" w:hAnsi="Book Antiqua" w:cs="宋体"/>
          <w:b/>
          <w:bCs/>
          <w:lang w:eastAsia="zh-CN"/>
        </w:rPr>
        <w:t>28</w:t>
      </w:r>
      <w:r w:rsidRPr="00781409">
        <w:rPr>
          <w:rFonts w:ascii="Book Antiqua" w:eastAsia="宋体" w:hAnsi="Book Antiqua" w:cs="宋体"/>
          <w:lang w:eastAsia="zh-CN"/>
        </w:rPr>
        <w:t>: 818-824 [PMID: 25907242 DOI: 10.1016/j.intimp.2015.03.046]</w:t>
      </w:r>
    </w:p>
    <w:p w14:paraId="4AEF6CCA"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55 </w:t>
      </w:r>
      <w:r w:rsidRPr="00781409">
        <w:rPr>
          <w:rFonts w:ascii="Book Antiqua" w:eastAsia="宋体" w:hAnsi="Book Antiqua" w:cs="宋体"/>
          <w:b/>
          <w:bCs/>
          <w:lang w:eastAsia="zh-CN"/>
        </w:rPr>
        <w:t>Quintana FJ</w:t>
      </w:r>
      <w:r w:rsidRPr="00781409">
        <w:rPr>
          <w:rFonts w:ascii="Book Antiqua" w:eastAsia="宋体" w:hAnsi="Book Antiqua" w:cs="宋体"/>
          <w:lang w:eastAsia="zh-CN"/>
        </w:rPr>
        <w:t xml:space="preserve">, Basso AS, Iglesias AH, </w:t>
      </w:r>
      <w:proofErr w:type="spellStart"/>
      <w:r w:rsidRPr="00781409">
        <w:rPr>
          <w:rFonts w:ascii="Book Antiqua" w:eastAsia="宋体" w:hAnsi="Book Antiqua" w:cs="宋体"/>
          <w:lang w:eastAsia="zh-CN"/>
        </w:rPr>
        <w:t>Korn</w:t>
      </w:r>
      <w:proofErr w:type="spellEnd"/>
      <w:r w:rsidRPr="00781409">
        <w:rPr>
          <w:rFonts w:ascii="Book Antiqua" w:eastAsia="宋体" w:hAnsi="Book Antiqua" w:cs="宋体"/>
          <w:lang w:eastAsia="zh-CN"/>
        </w:rPr>
        <w:t xml:space="preserve"> T, </w:t>
      </w:r>
      <w:proofErr w:type="spellStart"/>
      <w:r w:rsidRPr="00781409">
        <w:rPr>
          <w:rFonts w:ascii="Book Antiqua" w:eastAsia="宋体" w:hAnsi="Book Antiqua" w:cs="宋体"/>
          <w:lang w:eastAsia="zh-CN"/>
        </w:rPr>
        <w:t>Farez</w:t>
      </w:r>
      <w:proofErr w:type="spellEnd"/>
      <w:r w:rsidRPr="00781409">
        <w:rPr>
          <w:rFonts w:ascii="Book Antiqua" w:eastAsia="宋体" w:hAnsi="Book Antiqua" w:cs="宋体"/>
          <w:lang w:eastAsia="zh-CN"/>
        </w:rPr>
        <w:t xml:space="preserve"> MF, </w:t>
      </w:r>
      <w:proofErr w:type="spellStart"/>
      <w:r w:rsidRPr="00781409">
        <w:rPr>
          <w:rFonts w:ascii="Book Antiqua" w:eastAsia="宋体" w:hAnsi="Book Antiqua" w:cs="宋体"/>
          <w:lang w:eastAsia="zh-CN"/>
        </w:rPr>
        <w:t>Bettelli</w:t>
      </w:r>
      <w:proofErr w:type="spellEnd"/>
      <w:r w:rsidRPr="00781409">
        <w:rPr>
          <w:rFonts w:ascii="Book Antiqua" w:eastAsia="宋体" w:hAnsi="Book Antiqua" w:cs="宋体"/>
          <w:lang w:eastAsia="zh-CN"/>
        </w:rPr>
        <w:t xml:space="preserve"> E, </w:t>
      </w:r>
      <w:proofErr w:type="spellStart"/>
      <w:r w:rsidRPr="00781409">
        <w:rPr>
          <w:rFonts w:ascii="Book Antiqua" w:eastAsia="宋体" w:hAnsi="Book Antiqua" w:cs="宋体"/>
          <w:lang w:eastAsia="zh-CN"/>
        </w:rPr>
        <w:t>Caccamo</w:t>
      </w:r>
      <w:proofErr w:type="spellEnd"/>
      <w:r w:rsidRPr="00781409">
        <w:rPr>
          <w:rFonts w:ascii="Book Antiqua" w:eastAsia="宋体" w:hAnsi="Book Antiqua" w:cs="宋体"/>
          <w:lang w:eastAsia="zh-CN"/>
        </w:rPr>
        <w:t xml:space="preserve"> M, </w:t>
      </w:r>
      <w:proofErr w:type="spellStart"/>
      <w:r w:rsidRPr="00781409">
        <w:rPr>
          <w:rFonts w:ascii="Book Antiqua" w:eastAsia="宋体" w:hAnsi="Book Antiqua" w:cs="宋体"/>
          <w:lang w:eastAsia="zh-CN"/>
        </w:rPr>
        <w:t>Oukka</w:t>
      </w:r>
      <w:proofErr w:type="spellEnd"/>
      <w:r w:rsidRPr="00781409">
        <w:rPr>
          <w:rFonts w:ascii="Book Antiqua" w:eastAsia="宋体" w:hAnsi="Book Antiqua" w:cs="宋体"/>
          <w:lang w:eastAsia="zh-CN"/>
        </w:rPr>
        <w:t xml:space="preserve"> M, Weiner HL. Control of </w:t>
      </w:r>
      <w:proofErr w:type="gramStart"/>
      <w:r w:rsidRPr="00781409">
        <w:rPr>
          <w:rFonts w:ascii="Book Antiqua" w:eastAsia="宋体" w:hAnsi="Book Antiqua" w:cs="宋体"/>
          <w:lang w:eastAsia="zh-CN"/>
        </w:rPr>
        <w:t>T(</w:t>
      </w:r>
      <w:proofErr w:type="spellStart"/>
      <w:proofErr w:type="gramEnd"/>
      <w:r w:rsidRPr="00781409">
        <w:rPr>
          <w:rFonts w:ascii="Book Antiqua" w:eastAsia="宋体" w:hAnsi="Book Antiqua" w:cs="宋体"/>
          <w:lang w:eastAsia="zh-CN"/>
        </w:rPr>
        <w:t>reg</w:t>
      </w:r>
      <w:proofErr w:type="spellEnd"/>
      <w:r w:rsidRPr="00781409">
        <w:rPr>
          <w:rFonts w:ascii="Book Antiqua" w:eastAsia="宋体" w:hAnsi="Book Antiqua" w:cs="宋体"/>
          <w:lang w:eastAsia="zh-CN"/>
        </w:rPr>
        <w:t xml:space="preserve">) and T(H)17 cell differentiation by the aryl hydrocarbon receptor. </w:t>
      </w:r>
      <w:r w:rsidRPr="00781409">
        <w:rPr>
          <w:rFonts w:ascii="Book Antiqua" w:eastAsia="宋体" w:hAnsi="Book Antiqua" w:cs="宋体"/>
          <w:i/>
          <w:iCs/>
          <w:lang w:eastAsia="zh-CN"/>
        </w:rPr>
        <w:t>Nature</w:t>
      </w:r>
      <w:r w:rsidRPr="00781409">
        <w:rPr>
          <w:rFonts w:ascii="Book Antiqua" w:eastAsia="宋体" w:hAnsi="Book Antiqua" w:cs="宋体"/>
          <w:lang w:eastAsia="zh-CN"/>
        </w:rPr>
        <w:t xml:space="preserve"> 2008; </w:t>
      </w:r>
      <w:r w:rsidRPr="00781409">
        <w:rPr>
          <w:rFonts w:ascii="Book Antiqua" w:eastAsia="宋体" w:hAnsi="Book Antiqua" w:cs="宋体"/>
          <w:b/>
          <w:bCs/>
          <w:lang w:eastAsia="zh-CN"/>
        </w:rPr>
        <w:t>453</w:t>
      </w:r>
      <w:r w:rsidRPr="00781409">
        <w:rPr>
          <w:rFonts w:ascii="Book Antiqua" w:eastAsia="宋体" w:hAnsi="Book Antiqua" w:cs="宋体"/>
          <w:lang w:eastAsia="zh-CN"/>
        </w:rPr>
        <w:t>: 65-71 [PMID: 18362915 DOI: 10.1038/nature06880]</w:t>
      </w:r>
    </w:p>
    <w:p w14:paraId="5E2D5AEC"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56 </w:t>
      </w:r>
      <w:proofErr w:type="spellStart"/>
      <w:r w:rsidRPr="00781409">
        <w:rPr>
          <w:rFonts w:ascii="Book Antiqua" w:eastAsia="宋体" w:hAnsi="Book Antiqua" w:cs="宋体"/>
          <w:b/>
          <w:bCs/>
          <w:lang w:eastAsia="zh-CN"/>
        </w:rPr>
        <w:t>Veldhoen</w:t>
      </w:r>
      <w:proofErr w:type="spellEnd"/>
      <w:r w:rsidRPr="00781409">
        <w:rPr>
          <w:rFonts w:ascii="Book Antiqua" w:eastAsia="宋体" w:hAnsi="Book Antiqua" w:cs="宋体"/>
          <w:b/>
          <w:bCs/>
          <w:lang w:eastAsia="zh-CN"/>
        </w:rPr>
        <w:t xml:space="preserve"> M</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Hirota</w:t>
      </w:r>
      <w:proofErr w:type="spellEnd"/>
      <w:r w:rsidRPr="00781409">
        <w:rPr>
          <w:rFonts w:ascii="Book Antiqua" w:eastAsia="宋体" w:hAnsi="Book Antiqua" w:cs="宋体"/>
          <w:lang w:eastAsia="zh-CN"/>
        </w:rPr>
        <w:t xml:space="preserve"> K, Christensen J, </w:t>
      </w:r>
      <w:proofErr w:type="spellStart"/>
      <w:r w:rsidRPr="00781409">
        <w:rPr>
          <w:rFonts w:ascii="Book Antiqua" w:eastAsia="宋体" w:hAnsi="Book Antiqua" w:cs="宋体"/>
          <w:lang w:eastAsia="zh-CN"/>
        </w:rPr>
        <w:t>O'Garra</w:t>
      </w:r>
      <w:proofErr w:type="spellEnd"/>
      <w:r w:rsidRPr="00781409">
        <w:rPr>
          <w:rFonts w:ascii="Book Antiqua" w:eastAsia="宋体" w:hAnsi="Book Antiqua" w:cs="宋体"/>
          <w:lang w:eastAsia="zh-CN"/>
        </w:rPr>
        <w:t xml:space="preserve"> A, </w:t>
      </w:r>
      <w:proofErr w:type="spellStart"/>
      <w:r w:rsidRPr="00781409">
        <w:rPr>
          <w:rFonts w:ascii="Book Antiqua" w:eastAsia="宋体" w:hAnsi="Book Antiqua" w:cs="宋体"/>
          <w:lang w:eastAsia="zh-CN"/>
        </w:rPr>
        <w:t>Stockinger</w:t>
      </w:r>
      <w:proofErr w:type="spellEnd"/>
      <w:r w:rsidRPr="00781409">
        <w:rPr>
          <w:rFonts w:ascii="Book Antiqua" w:eastAsia="宋体" w:hAnsi="Book Antiqua" w:cs="宋体"/>
          <w:lang w:eastAsia="zh-CN"/>
        </w:rPr>
        <w:t xml:space="preserve"> B. Natural agonists for aryl hydrocarbon receptor in culture medium are essential for optimal differentiation of Th17 T cells. </w:t>
      </w:r>
      <w:r w:rsidRPr="00781409">
        <w:rPr>
          <w:rFonts w:ascii="Book Antiqua" w:eastAsia="宋体" w:hAnsi="Book Antiqua" w:cs="宋体"/>
          <w:i/>
          <w:iCs/>
          <w:lang w:eastAsia="zh-CN"/>
        </w:rPr>
        <w:t xml:space="preserve">J </w:t>
      </w:r>
      <w:proofErr w:type="spellStart"/>
      <w:r w:rsidRPr="00781409">
        <w:rPr>
          <w:rFonts w:ascii="Book Antiqua" w:eastAsia="宋体" w:hAnsi="Book Antiqua" w:cs="宋体"/>
          <w:i/>
          <w:iCs/>
          <w:lang w:eastAsia="zh-CN"/>
        </w:rPr>
        <w:t>Exp</w:t>
      </w:r>
      <w:proofErr w:type="spellEnd"/>
      <w:r w:rsidRPr="00781409">
        <w:rPr>
          <w:rFonts w:ascii="Book Antiqua" w:eastAsia="宋体" w:hAnsi="Book Antiqua" w:cs="宋体"/>
          <w:i/>
          <w:iCs/>
          <w:lang w:eastAsia="zh-CN"/>
        </w:rPr>
        <w:t xml:space="preserve"> Med</w:t>
      </w:r>
      <w:r w:rsidRPr="00781409">
        <w:rPr>
          <w:rFonts w:ascii="Book Antiqua" w:eastAsia="宋体" w:hAnsi="Book Antiqua" w:cs="宋体"/>
          <w:lang w:eastAsia="zh-CN"/>
        </w:rPr>
        <w:t xml:space="preserve"> 2009; </w:t>
      </w:r>
      <w:r w:rsidRPr="00781409">
        <w:rPr>
          <w:rFonts w:ascii="Book Antiqua" w:eastAsia="宋体" w:hAnsi="Book Antiqua" w:cs="宋体"/>
          <w:b/>
          <w:bCs/>
          <w:lang w:eastAsia="zh-CN"/>
        </w:rPr>
        <w:t>206</w:t>
      </w:r>
      <w:r w:rsidRPr="00781409">
        <w:rPr>
          <w:rFonts w:ascii="Book Antiqua" w:eastAsia="宋体" w:hAnsi="Book Antiqua" w:cs="宋体"/>
          <w:lang w:eastAsia="zh-CN"/>
        </w:rPr>
        <w:t>: 43-49 [PMID: 19114668 DOI: 10.1084/jem.20081438]</w:t>
      </w:r>
    </w:p>
    <w:p w14:paraId="0D05EBE6"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57 </w:t>
      </w:r>
      <w:r w:rsidRPr="00781409">
        <w:rPr>
          <w:rFonts w:ascii="Book Antiqua" w:eastAsia="宋体" w:hAnsi="Book Antiqua" w:cs="宋体"/>
          <w:b/>
          <w:bCs/>
          <w:lang w:eastAsia="zh-CN"/>
        </w:rPr>
        <w:t>Singh NP</w:t>
      </w:r>
      <w:r w:rsidRPr="00781409">
        <w:rPr>
          <w:rFonts w:ascii="Book Antiqua" w:eastAsia="宋体" w:hAnsi="Book Antiqua" w:cs="宋体"/>
          <w:lang w:eastAsia="zh-CN"/>
        </w:rPr>
        <w:t xml:space="preserve">, Singh UP, Singh B, Price RL, </w:t>
      </w:r>
      <w:proofErr w:type="spellStart"/>
      <w:r w:rsidRPr="00781409">
        <w:rPr>
          <w:rFonts w:ascii="Book Antiqua" w:eastAsia="宋体" w:hAnsi="Book Antiqua" w:cs="宋体"/>
          <w:lang w:eastAsia="zh-CN"/>
        </w:rPr>
        <w:t>Nagarkatti</w:t>
      </w:r>
      <w:proofErr w:type="spellEnd"/>
      <w:r w:rsidRPr="00781409">
        <w:rPr>
          <w:rFonts w:ascii="Book Antiqua" w:eastAsia="宋体" w:hAnsi="Book Antiqua" w:cs="宋体"/>
          <w:lang w:eastAsia="zh-CN"/>
        </w:rPr>
        <w:t xml:space="preserve"> M, </w:t>
      </w:r>
      <w:proofErr w:type="spellStart"/>
      <w:r w:rsidRPr="00781409">
        <w:rPr>
          <w:rFonts w:ascii="Book Antiqua" w:eastAsia="宋体" w:hAnsi="Book Antiqua" w:cs="宋体"/>
          <w:lang w:eastAsia="zh-CN"/>
        </w:rPr>
        <w:t>Nagarkatti</w:t>
      </w:r>
      <w:proofErr w:type="spellEnd"/>
      <w:r w:rsidRPr="00781409">
        <w:rPr>
          <w:rFonts w:ascii="Book Antiqua" w:eastAsia="宋体" w:hAnsi="Book Antiqua" w:cs="宋体"/>
          <w:lang w:eastAsia="zh-CN"/>
        </w:rPr>
        <w:t xml:space="preserve"> PS. Activation of aryl hydrocarbon receptor (</w:t>
      </w:r>
      <w:proofErr w:type="spellStart"/>
      <w:r w:rsidRPr="00781409">
        <w:rPr>
          <w:rFonts w:ascii="Book Antiqua" w:eastAsia="宋体" w:hAnsi="Book Antiqua" w:cs="宋体"/>
          <w:lang w:eastAsia="zh-CN"/>
        </w:rPr>
        <w:t>AhR</w:t>
      </w:r>
      <w:proofErr w:type="spellEnd"/>
      <w:r w:rsidRPr="00781409">
        <w:rPr>
          <w:rFonts w:ascii="Book Antiqua" w:eastAsia="宋体" w:hAnsi="Book Antiqua" w:cs="宋体"/>
          <w:lang w:eastAsia="zh-CN"/>
        </w:rPr>
        <w:t xml:space="preserve">) leads to reciprocal epigenetic regulation of FoxP3 and IL-17 expression and amelioration of experimental colitis. </w:t>
      </w:r>
      <w:proofErr w:type="spellStart"/>
      <w:r w:rsidRPr="00781409">
        <w:rPr>
          <w:rFonts w:ascii="Book Antiqua" w:eastAsia="宋体" w:hAnsi="Book Antiqua" w:cs="宋体"/>
          <w:i/>
          <w:iCs/>
          <w:lang w:eastAsia="zh-CN"/>
        </w:rPr>
        <w:t>PLoS</w:t>
      </w:r>
      <w:proofErr w:type="spellEnd"/>
      <w:r w:rsidRPr="00781409">
        <w:rPr>
          <w:rFonts w:ascii="Book Antiqua" w:eastAsia="宋体" w:hAnsi="Book Antiqua" w:cs="宋体"/>
          <w:i/>
          <w:iCs/>
          <w:lang w:eastAsia="zh-CN"/>
        </w:rPr>
        <w:t xml:space="preserve"> One</w:t>
      </w:r>
      <w:r w:rsidRPr="00781409">
        <w:rPr>
          <w:rFonts w:ascii="Book Antiqua" w:eastAsia="宋体" w:hAnsi="Book Antiqua" w:cs="宋体"/>
          <w:lang w:eastAsia="zh-CN"/>
        </w:rPr>
        <w:t xml:space="preserve"> 2011; </w:t>
      </w:r>
      <w:r w:rsidRPr="00781409">
        <w:rPr>
          <w:rFonts w:ascii="Book Antiqua" w:eastAsia="宋体" w:hAnsi="Book Antiqua" w:cs="宋体"/>
          <w:b/>
          <w:bCs/>
          <w:lang w:eastAsia="zh-CN"/>
        </w:rPr>
        <w:t>6</w:t>
      </w:r>
      <w:r w:rsidRPr="00781409">
        <w:rPr>
          <w:rFonts w:ascii="Book Antiqua" w:eastAsia="宋体" w:hAnsi="Book Antiqua" w:cs="宋体"/>
          <w:lang w:eastAsia="zh-CN"/>
        </w:rPr>
        <w:t>: e23522 [PMID: 21858153 DOI: 10.1371/journal.pone.0023522]</w:t>
      </w:r>
    </w:p>
    <w:p w14:paraId="37379A11"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58 </w:t>
      </w:r>
      <w:proofErr w:type="spellStart"/>
      <w:r w:rsidRPr="00781409">
        <w:rPr>
          <w:rFonts w:ascii="Book Antiqua" w:eastAsia="宋体" w:hAnsi="Book Antiqua" w:cs="宋体"/>
          <w:b/>
          <w:bCs/>
          <w:lang w:eastAsia="zh-CN"/>
        </w:rPr>
        <w:t>Apetoh</w:t>
      </w:r>
      <w:proofErr w:type="spellEnd"/>
      <w:r w:rsidRPr="00781409">
        <w:rPr>
          <w:rFonts w:ascii="Book Antiqua" w:eastAsia="宋体" w:hAnsi="Book Antiqua" w:cs="宋体"/>
          <w:b/>
          <w:bCs/>
          <w:lang w:eastAsia="zh-CN"/>
        </w:rPr>
        <w:t xml:space="preserve"> L</w:t>
      </w:r>
      <w:r w:rsidRPr="00781409">
        <w:rPr>
          <w:rFonts w:ascii="Book Antiqua" w:eastAsia="宋体" w:hAnsi="Book Antiqua" w:cs="宋体"/>
          <w:lang w:eastAsia="zh-CN"/>
        </w:rPr>
        <w:t xml:space="preserve">, Quintana FJ, Pot C, </w:t>
      </w:r>
      <w:proofErr w:type="spellStart"/>
      <w:r w:rsidRPr="00781409">
        <w:rPr>
          <w:rFonts w:ascii="Book Antiqua" w:eastAsia="宋体" w:hAnsi="Book Antiqua" w:cs="宋体"/>
          <w:lang w:eastAsia="zh-CN"/>
        </w:rPr>
        <w:t>Joller</w:t>
      </w:r>
      <w:proofErr w:type="spellEnd"/>
      <w:r w:rsidRPr="00781409">
        <w:rPr>
          <w:rFonts w:ascii="Book Antiqua" w:eastAsia="宋体" w:hAnsi="Book Antiqua" w:cs="宋体"/>
          <w:lang w:eastAsia="zh-CN"/>
        </w:rPr>
        <w:t xml:space="preserve"> N, Xiao S, Kumar D, Burns EJ, </w:t>
      </w:r>
      <w:proofErr w:type="spellStart"/>
      <w:r w:rsidRPr="00781409">
        <w:rPr>
          <w:rFonts w:ascii="Book Antiqua" w:eastAsia="宋体" w:hAnsi="Book Antiqua" w:cs="宋体"/>
          <w:lang w:eastAsia="zh-CN"/>
        </w:rPr>
        <w:t>Sherr</w:t>
      </w:r>
      <w:proofErr w:type="spellEnd"/>
      <w:r w:rsidRPr="00781409">
        <w:rPr>
          <w:rFonts w:ascii="Book Antiqua" w:eastAsia="宋体" w:hAnsi="Book Antiqua" w:cs="宋体"/>
          <w:lang w:eastAsia="zh-CN"/>
        </w:rPr>
        <w:t xml:space="preserve"> DH, Weiner HL, </w:t>
      </w:r>
      <w:proofErr w:type="spellStart"/>
      <w:r w:rsidRPr="00781409">
        <w:rPr>
          <w:rFonts w:ascii="Book Antiqua" w:eastAsia="宋体" w:hAnsi="Book Antiqua" w:cs="宋体"/>
          <w:lang w:eastAsia="zh-CN"/>
        </w:rPr>
        <w:t>Kuchroo</w:t>
      </w:r>
      <w:proofErr w:type="spellEnd"/>
      <w:r w:rsidRPr="00781409">
        <w:rPr>
          <w:rFonts w:ascii="Book Antiqua" w:eastAsia="宋体" w:hAnsi="Book Antiqua" w:cs="宋体"/>
          <w:lang w:eastAsia="zh-CN"/>
        </w:rPr>
        <w:t xml:space="preserve"> VK. The aryl hydrocarbon receptor interacts with c-</w:t>
      </w:r>
      <w:proofErr w:type="spellStart"/>
      <w:r w:rsidRPr="00781409">
        <w:rPr>
          <w:rFonts w:ascii="Book Antiqua" w:eastAsia="宋体" w:hAnsi="Book Antiqua" w:cs="宋体"/>
          <w:lang w:eastAsia="zh-CN"/>
        </w:rPr>
        <w:t>Maf</w:t>
      </w:r>
      <w:proofErr w:type="spellEnd"/>
      <w:r w:rsidRPr="00781409">
        <w:rPr>
          <w:rFonts w:ascii="Book Antiqua" w:eastAsia="宋体" w:hAnsi="Book Antiqua" w:cs="宋体"/>
          <w:lang w:eastAsia="zh-CN"/>
        </w:rPr>
        <w:t xml:space="preserve"> to promote the differentiation of type 1 regulatory T cells induced by IL-27. </w:t>
      </w:r>
      <w:r w:rsidRPr="00781409">
        <w:rPr>
          <w:rFonts w:ascii="Book Antiqua" w:eastAsia="宋体" w:hAnsi="Book Antiqua" w:cs="宋体"/>
          <w:i/>
          <w:iCs/>
          <w:lang w:eastAsia="zh-CN"/>
        </w:rPr>
        <w:t xml:space="preserve">Nat </w:t>
      </w:r>
      <w:proofErr w:type="spellStart"/>
      <w:r w:rsidRPr="00781409">
        <w:rPr>
          <w:rFonts w:ascii="Book Antiqua" w:eastAsia="宋体" w:hAnsi="Book Antiqua" w:cs="宋体"/>
          <w:i/>
          <w:iCs/>
          <w:lang w:eastAsia="zh-CN"/>
        </w:rPr>
        <w:t>Immunol</w:t>
      </w:r>
      <w:proofErr w:type="spellEnd"/>
      <w:r w:rsidRPr="00781409">
        <w:rPr>
          <w:rFonts w:ascii="Book Antiqua" w:eastAsia="宋体" w:hAnsi="Book Antiqua" w:cs="宋体"/>
          <w:lang w:eastAsia="zh-CN"/>
        </w:rPr>
        <w:t xml:space="preserve"> 2010; </w:t>
      </w:r>
      <w:r w:rsidRPr="00781409">
        <w:rPr>
          <w:rFonts w:ascii="Book Antiqua" w:eastAsia="宋体" w:hAnsi="Book Antiqua" w:cs="宋体"/>
          <w:b/>
          <w:bCs/>
          <w:lang w:eastAsia="zh-CN"/>
        </w:rPr>
        <w:t>11</w:t>
      </w:r>
      <w:r w:rsidRPr="00781409">
        <w:rPr>
          <w:rFonts w:ascii="Book Antiqua" w:eastAsia="宋体" w:hAnsi="Book Antiqua" w:cs="宋体"/>
          <w:lang w:eastAsia="zh-CN"/>
        </w:rPr>
        <w:t>: 854-861 [PMID: 20676095 DOI: 10.1038/ni.1912]</w:t>
      </w:r>
    </w:p>
    <w:p w14:paraId="6B1E4AE6"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59 </w:t>
      </w:r>
      <w:proofErr w:type="spellStart"/>
      <w:r w:rsidRPr="00781409">
        <w:rPr>
          <w:rFonts w:ascii="Book Antiqua" w:eastAsia="宋体" w:hAnsi="Book Antiqua" w:cs="宋体"/>
          <w:b/>
          <w:bCs/>
          <w:lang w:eastAsia="zh-CN"/>
        </w:rPr>
        <w:t>Scheinin</w:t>
      </w:r>
      <w:proofErr w:type="spellEnd"/>
      <w:r w:rsidRPr="00781409">
        <w:rPr>
          <w:rFonts w:ascii="Book Antiqua" w:eastAsia="宋体" w:hAnsi="Book Antiqua" w:cs="宋体"/>
          <w:b/>
          <w:bCs/>
          <w:lang w:eastAsia="zh-CN"/>
        </w:rPr>
        <w:t xml:space="preserve"> T</w:t>
      </w:r>
      <w:r w:rsidRPr="00781409">
        <w:rPr>
          <w:rFonts w:ascii="Book Antiqua" w:eastAsia="宋体" w:hAnsi="Book Antiqua" w:cs="宋体"/>
          <w:lang w:eastAsia="zh-CN"/>
        </w:rPr>
        <w:t xml:space="preserve">, Butler DM, </w:t>
      </w:r>
      <w:proofErr w:type="spellStart"/>
      <w:r w:rsidRPr="00781409">
        <w:rPr>
          <w:rFonts w:ascii="Book Antiqua" w:eastAsia="宋体" w:hAnsi="Book Antiqua" w:cs="宋体"/>
          <w:lang w:eastAsia="zh-CN"/>
        </w:rPr>
        <w:t>Salway</w:t>
      </w:r>
      <w:proofErr w:type="spellEnd"/>
      <w:r w:rsidRPr="00781409">
        <w:rPr>
          <w:rFonts w:ascii="Book Antiqua" w:eastAsia="宋体" w:hAnsi="Book Antiqua" w:cs="宋体"/>
          <w:lang w:eastAsia="zh-CN"/>
        </w:rPr>
        <w:t xml:space="preserve"> F, </w:t>
      </w:r>
      <w:proofErr w:type="spellStart"/>
      <w:r w:rsidRPr="00781409">
        <w:rPr>
          <w:rFonts w:ascii="Book Antiqua" w:eastAsia="宋体" w:hAnsi="Book Antiqua" w:cs="宋体"/>
          <w:lang w:eastAsia="zh-CN"/>
        </w:rPr>
        <w:t>Scallon</w:t>
      </w:r>
      <w:proofErr w:type="spellEnd"/>
      <w:r w:rsidRPr="00781409">
        <w:rPr>
          <w:rFonts w:ascii="Book Antiqua" w:eastAsia="宋体" w:hAnsi="Book Antiqua" w:cs="宋体"/>
          <w:lang w:eastAsia="zh-CN"/>
        </w:rPr>
        <w:t xml:space="preserve"> B, </w:t>
      </w:r>
      <w:proofErr w:type="spellStart"/>
      <w:r w:rsidRPr="00781409">
        <w:rPr>
          <w:rFonts w:ascii="Book Antiqua" w:eastAsia="宋体" w:hAnsi="Book Antiqua" w:cs="宋体"/>
          <w:lang w:eastAsia="zh-CN"/>
        </w:rPr>
        <w:t>Feldmann</w:t>
      </w:r>
      <w:proofErr w:type="spellEnd"/>
      <w:r w:rsidRPr="00781409">
        <w:rPr>
          <w:rFonts w:ascii="Book Antiqua" w:eastAsia="宋体" w:hAnsi="Book Antiqua" w:cs="宋体"/>
          <w:lang w:eastAsia="zh-CN"/>
        </w:rPr>
        <w:t xml:space="preserve"> M. Validation of the interleukin-10 knockout mouse model of colitis: </w:t>
      </w:r>
      <w:proofErr w:type="spellStart"/>
      <w:r w:rsidRPr="00781409">
        <w:rPr>
          <w:rFonts w:ascii="Book Antiqua" w:eastAsia="宋体" w:hAnsi="Book Antiqua" w:cs="宋体"/>
          <w:lang w:eastAsia="zh-CN"/>
        </w:rPr>
        <w:t>antitumour</w:t>
      </w:r>
      <w:proofErr w:type="spellEnd"/>
      <w:r w:rsidRPr="00781409">
        <w:rPr>
          <w:rFonts w:ascii="Book Antiqua" w:eastAsia="宋体" w:hAnsi="Book Antiqua" w:cs="宋体"/>
          <w:lang w:eastAsia="zh-CN"/>
        </w:rPr>
        <w:t xml:space="preserve"> necrosis factor-antibodies suppress the progression of colitis. </w:t>
      </w:r>
      <w:proofErr w:type="spellStart"/>
      <w:r w:rsidRPr="00781409">
        <w:rPr>
          <w:rFonts w:ascii="Book Antiqua" w:eastAsia="宋体" w:hAnsi="Book Antiqua" w:cs="宋体"/>
          <w:i/>
          <w:iCs/>
          <w:lang w:eastAsia="zh-CN"/>
        </w:rPr>
        <w:t>Clin</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Exp</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Immunol</w:t>
      </w:r>
      <w:proofErr w:type="spellEnd"/>
      <w:r w:rsidRPr="00781409">
        <w:rPr>
          <w:rFonts w:ascii="Book Antiqua" w:eastAsia="宋体" w:hAnsi="Book Antiqua" w:cs="宋体"/>
          <w:lang w:eastAsia="zh-CN"/>
        </w:rPr>
        <w:t xml:space="preserve"> 2003; </w:t>
      </w:r>
      <w:r w:rsidRPr="00781409">
        <w:rPr>
          <w:rFonts w:ascii="Book Antiqua" w:eastAsia="宋体" w:hAnsi="Book Antiqua" w:cs="宋体"/>
          <w:b/>
          <w:bCs/>
          <w:lang w:eastAsia="zh-CN"/>
        </w:rPr>
        <w:t>133</w:t>
      </w:r>
      <w:r w:rsidRPr="00781409">
        <w:rPr>
          <w:rFonts w:ascii="Book Antiqua" w:eastAsia="宋体" w:hAnsi="Book Antiqua" w:cs="宋体"/>
          <w:lang w:eastAsia="zh-CN"/>
        </w:rPr>
        <w:t>: 38-43 [PMID: 12823276 DOI: 10.1046/j.1365-2249.2003.02193.x]</w:t>
      </w:r>
    </w:p>
    <w:p w14:paraId="042C59C3"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60 </w:t>
      </w:r>
      <w:proofErr w:type="spellStart"/>
      <w:r w:rsidRPr="00781409">
        <w:rPr>
          <w:rFonts w:ascii="Book Antiqua" w:eastAsia="宋体" w:hAnsi="Book Antiqua" w:cs="宋体"/>
          <w:b/>
          <w:bCs/>
          <w:lang w:eastAsia="zh-CN"/>
        </w:rPr>
        <w:t>Braat</w:t>
      </w:r>
      <w:proofErr w:type="spellEnd"/>
      <w:r w:rsidRPr="00781409">
        <w:rPr>
          <w:rFonts w:ascii="Book Antiqua" w:eastAsia="宋体" w:hAnsi="Book Antiqua" w:cs="宋体"/>
          <w:b/>
          <w:bCs/>
          <w:lang w:eastAsia="zh-CN"/>
        </w:rPr>
        <w:t xml:space="preserve"> H</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Rottiers</w:t>
      </w:r>
      <w:proofErr w:type="spellEnd"/>
      <w:r w:rsidRPr="00781409">
        <w:rPr>
          <w:rFonts w:ascii="Book Antiqua" w:eastAsia="宋体" w:hAnsi="Book Antiqua" w:cs="宋体"/>
          <w:lang w:eastAsia="zh-CN"/>
        </w:rPr>
        <w:t xml:space="preserve"> P, Hommes DW, </w:t>
      </w:r>
      <w:proofErr w:type="spellStart"/>
      <w:r w:rsidRPr="00781409">
        <w:rPr>
          <w:rFonts w:ascii="Book Antiqua" w:eastAsia="宋体" w:hAnsi="Book Antiqua" w:cs="宋体"/>
          <w:lang w:eastAsia="zh-CN"/>
        </w:rPr>
        <w:t>Huyghebaert</w:t>
      </w:r>
      <w:proofErr w:type="spellEnd"/>
      <w:r w:rsidRPr="00781409">
        <w:rPr>
          <w:rFonts w:ascii="Book Antiqua" w:eastAsia="宋体" w:hAnsi="Book Antiqua" w:cs="宋体"/>
          <w:lang w:eastAsia="zh-CN"/>
        </w:rPr>
        <w:t xml:space="preserve"> N, </w:t>
      </w:r>
      <w:proofErr w:type="spellStart"/>
      <w:r w:rsidRPr="00781409">
        <w:rPr>
          <w:rFonts w:ascii="Book Antiqua" w:eastAsia="宋体" w:hAnsi="Book Antiqua" w:cs="宋体"/>
          <w:lang w:eastAsia="zh-CN"/>
        </w:rPr>
        <w:t>Remaut</w:t>
      </w:r>
      <w:proofErr w:type="spellEnd"/>
      <w:r w:rsidRPr="00781409">
        <w:rPr>
          <w:rFonts w:ascii="Book Antiqua" w:eastAsia="宋体" w:hAnsi="Book Antiqua" w:cs="宋体"/>
          <w:lang w:eastAsia="zh-CN"/>
        </w:rPr>
        <w:t xml:space="preserve"> E, </w:t>
      </w:r>
      <w:proofErr w:type="spellStart"/>
      <w:r w:rsidRPr="00781409">
        <w:rPr>
          <w:rFonts w:ascii="Book Antiqua" w:eastAsia="宋体" w:hAnsi="Book Antiqua" w:cs="宋体"/>
          <w:lang w:eastAsia="zh-CN"/>
        </w:rPr>
        <w:t>Remon</w:t>
      </w:r>
      <w:proofErr w:type="spellEnd"/>
      <w:r w:rsidRPr="00781409">
        <w:rPr>
          <w:rFonts w:ascii="Book Antiqua" w:eastAsia="宋体" w:hAnsi="Book Antiqua" w:cs="宋体"/>
          <w:lang w:eastAsia="zh-CN"/>
        </w:rPr>
        <w:t xml:space="preserve"> JP, van Deventer SJ, </w:t>
      </w:r>
      <w:proofErr w:type="spellStart"/>
      <w:r w:rsidRPr="00781409">
        <w:rPr>
          <w:rFonts w:ascii="Book Antiqua" w:eastAsia="宋体" w:hAnsi="Book Antiqua" w:cs="宋体"/>
          <w:lang w:eastAsia="zh-CN"/>
        </w:rPr>
        <w:t>Neirynck</w:t>
      </w:r>
      <w:proofErr w:type="spellEnd"/>
      <w:r w:rsidRPr="00781409">
        <w:rPr>
          <w:rFonts w:ascii="Book Antiqua" w:eastAsia="宋体" w:hAnsi="Book Antiqua" w:cs="宋体"/>
          <w:lang w:eastAsia="zh-CN"/>
        </w:rPr>
        <w:t xml:space="preserve"> S, </w:t>
      </w:r>
      <w:proofErr w:type="spellStart"/>
      <w:r w:rsidRPr="00781409">
        <w:rPr>
          <w:rFonts w:ascii="Book Antiqua" w:eastAsia="宋体" w:hAnsi="Book Antiqua" w:cs="宋体"/>
          <w:lang w:eastAsia="zh-CN"/>
        </w:rPr>
        <w:t>Peppelenbosch</w:t>
      </w:r>
      <w:proofErr w:type="spellEnd"/>
      <w:r w:rsidRPr="00781409">
        <w:rPr>
          <w:rFonts w:ascii="Book Antiqua" w:eastAsia="宋体" w:hAnsi="Book Antiqua" w:cs="宋体"/>
          <w:lang w:eastAsia="zh-CN"/>
        </w:rPr>
        <w:t xml:space="preserve"> MP, </w:t>
      </w:r>
      <w:proofErr w:type="spellStart"/>
      <w:r w:rsidRPr="00781409">
        <w:rPr>
          <w:rFonts w:ascii="Book Antiqua" w:eastAsia="宋体" w:hAnsi="Book Antiqua" w:cs="宋体"/>
          <w:lang w:eastAsia="zh-CN"/>
        </w:rPr>
        <w:t>Steidler</w:t>
      </w:r>
      <w:proofErr w:type="spellEnd"/>
      <w:r w:rsidRPr="00781409">
        <w:rPr>
          <w:rFonts w:ascii="Book Antiqua" w:eastAsia="宋体" w:hAnsi="Book Antiqua" w:cs="宋体"/>
          <w:lang w:eastAsia="zh-CN"/>
        </w:rPr>
        <w:t xml:space="preserve"> L. </w:t>
      </w:r>
      <w:proofErr w:type="gramStart"/>
      <w:r w:rsidRPr="00781409">
        <w:rPr>
          <w:rFonts w:ascii="Book Antiqua" w:eastAsia="宋体" w:hAnsi="Book Antiqua" w:cs="宋体"/>
          <w:lang w:eastAsia="zh-CN"/>
        </w:rPr>
        <w:t>A phase I trial with transgenic bacteria expressing interleukin-10 in Crohn's disease.</w:t>
      </w:r>
      <w:proofErr w:type="gramEnd"/>
      <w:r w:rsidRPr="00781409">
        <w:rPr>
          <w:rFonts w:ascii="Book Antiqua" w:eastAsia="宋体" w:hAnsi="Book Antiqua" w:cs="宋体"/>
          <w:lang w:eastAsia="zh-CN"/>
        </w:rPr>
        <w:t xml:space="preserve"> </w:t>
      </w:r>
      <w:proofErr w:type="spellStart"/>
      <w:r w:rsidRPr="00781409">
        <w:rPr>
          <w:rFonts w:ascii="Book Antiqua" w:eastAsia="宋体" w:hAnsi="Book Antiqua" w:cs="宋体"/>
          <w:i/>
          <w:iCs/>
          <w:lang w:eastAsia="zh-CN"/>
        </w:rPr>
        <w:t>Clin</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Gastroenterol</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Hepatol</w:t>
      </w:r>
      <w:proofErr w:type="spellEnd"/>
      <w:r w:rsidRPr="00781409">
        <w:rPr>
          <w:rFonts w:ascii="Book Antiqua" w:eastAsia="宋体" w:hAnsi="Book Antiqua" w:cs="宋体"/>
          <w:lang w:eastAsia="zh-CN"/>
        </w:rPr>
        <w:t xml:space="preserve"> 2006; </w:t>
      </w:r>
      <w:r w:rsidRPr="00781409">
        <w:rPr>
          <w:rFonts w:ascii="Book Antiqua" w:eastAsia="宋体" w:hAnsi="Book Antiqua" w:cs="宋体"/>
          <w:b/>
          <w:bCs/>
          <w:lang w:eastAsia="zh-CN"/>
        </w:rPr>
        <w:t>4</w:t>
      </w:r>
      <w:r w:rsidRPr="00781409">
        <w:rPr>
          <w:rFonts w:ascii="Book Antiqua" w:eastAsia="宋体" w:hAnsi="Book Antiqua" w:cs="宋体"/>
          <w:lang w:eastAsia="zh-CN"/>
        </w:rPr>
        <w:t>: 754-759 [PMID: 16716759 DOI: 10.1016/j.cgh.2006.03.028]</w:t>
      </w:r>
    </w:p>
    <w:p w14:paraId="347C3939" w14:textId="77777777" w:rsidR="00781409" w:rsidRPr="00781409" w:rsidRDefault="00781409" w:rsidP="00C814B4">
      <w:pPr>
        <w:spacing w:line="360" w:lineRule="auto"/>
        <w:jc w:val="both"/>
        <w:rPr>
          <w:rFonts w:ascii="Book Antiqua" w:eastAsia="宋体" w:hAnsi="Book Antiqua" w:cs="宋体"/>
          <w:lang w:eastAsia="zh-CN"/>
        </w:rPr>
      </w:pPr>
      <w:proofErr w:type="gramStart"/>
      <w:r w:rsidRPr="00781409">
        <w:rPr>
          <w:rFonts w:ascii="Book Antiqua" w:eastAsia="宋体" w:hAnsi="Book Antiqua" w:cs="宋体"/>
          <w:lang w:eastAsia="zh-CN"/>
        </w:rPr>
        <w:t xml:space="preserve">61 </w:t>
      </w:r>
      <w:r w:rsidRPr="00781409">
        <w:rPr>
          <w:rFonts w:ascii="Book Antiqua" w:eastAsia="宋体" w:hAnsi="Book Antiqua" w:cs="宋体"/>
          <w:b/>
          <w:bCs/>
          <w:lang w:eastAsia="zh-CN"/>
        </w:rPr>
        <w:t>Aggarwal BB</w:t>
      </w:r>
      <w:r w:rsidRPr="00781409">
        <w:rPr>
          <w:rFonts w:ascii="Book Antiqua" w:eastAsia="宋体" w:hAnsi="Book Antiqua" w:cs="宋体"/>
          <w:lang w:eastAsia="zh-CN"/>
        </w:rPr>
        <w:t>, Ichikawa H. Molecular targets and anticancer potential of indole-3-carbinol and its derivatives.</w:t>
      </w:r>
      <w:proofErr w:type="gramEnd"/>
      <w:r w:rsidRPr="00781409">
        <w:rPr>
          <w:rFonts w:ascii="Book Antiqua" w:eastAsia="宋体" w:hAnsi="Book Antiqua" w:cs="宋体"/>
          <w:lang w:eastAsia="zh-CN"/>
        </w:rPr>
        <w:t xml:space="preserve"> </w:t>
      </w:r>
      <w:r w:rsidRPr="00781409">
        <w:rPr>
          <w:rFonts w:ascii="Book Antiqua" w:eastAsia="宋体" w:hAnsi="Book Antiqua" w:cs="宋体"/>
          <w:i/>
          <w:iCs/>
          <w:lang w:eastAsia="zh-CN"/>
        </w:rPr>
        <w:t>Cell Cycle</w:t>
      </w:r>
      <w:r w:rsidRPr="00781409">
        <w:rPr>
          <w:rFonts w:ascii="Book Antiqua" w:eastAsia="宋体" w:hAnsi="Book Antiqua" w:cs="宋体"/>
          <w:lang w:eastAsia="zh-CN"/>
        </w:rPr>
        <w:t xml:space="preserve"> 2005; </w:t>
      </w:r>
      <w:r w:rsidRPr="00781409">
        <w:rPr>
          <w:rFonts w:ascii="Book Antiqua" w:eastAsia="宋体" w:hAnsi="Book Antiqua" w:cs="宋体"/>
          <w:b/>
          <w:bCs/>
          <w:lang w:eastAsia="zh-CN"/>
        </w:rPr>
        <w:t>4</w:t>
      </w:r>
      <w:r w:rsidRPr="00781409">
        <w:rPr>
          <w:rFonts w:ascii="Book Antiqua" w:eastAsia="宋体" w:hAnsi="Book Antiqua" w:cs="宋体"/>
          <w:lang w:eastAsia="zh-CN"/>
        </w:rPr>
        <w:t>: 1201-1215 [PMID: 16082211 DOI: 10.4161/cc.4.9.1993]</w:t>
      </w:r>
    </w:p>
    <w:p w14:paraId="1CAC2011"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lastRenderedPageBreak/>
        <w:t xml:space="preserve">62 </w:t>
      </w:r>
      <w:r w:rsidRPr="00781409">
        <w:rPr>
          <w:rFonts w:ascii="Book Antiqua" w:eastAsia="宋体" w:hAnsi="Book Antiqua" w:cs="宋体"/>
          <w:b/>
          <w:bCs/>
          <w:lang w:eastAsia="zh-CN"/>
        </w:rPr>
        <w:t>Stevens EA</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Mezrich</w:t>
      </w:r>
      <w:proofErr w:type="spellEnd"/>
      <w:r w:rsidRPr="00781409">
        <w:rPr>
          <w:rFonts w:ascii="Book Antiqua" w:eastAsia="宋体" w:hAnsi="Book Antiqua" w:cs="宋体"/>
          <w:lang w:eastAsia="zh-CN"/>
        </w:rPr>
        <w:t xml:space="preserve"> JD, Bradfield CA. The aryl hydrocarbon receptor: a perspective on potential roles in the immune system. </w:t>
      </w:r>
      <w:r w:rsidRPr="00781409">
        <w:rPr>
          <w:rFonts w:ascii="Book Antiqua" w:eastAsia="宋体" w:hAnsi="Book Antiqua" w:cs="宋体"/>
          <w:i/>
          <w:iCs/>
          <w:lang w:eastAsia="zh-CN"/>
        </w:rPr>
        <w:t>Immunology</w:t>
      </w:r>
      <w:r w:rsidRPr="00781409">
        <w:rPr>
          <w:rFonts w:ascii="Book Antiqua" w:eastAsia="宋体" w:hAnsi="Book Antiqua" w:cs="宋体"/>
          <w:lang w:eastAsia="zh-CN"/>
        </w:rPr>
        <w:t xml:space="preserve"> 2009; </w:t>
      </w:r>
      <w:r w:rsidRPr="00781409">
        <w:rPr>
          <w:rFonts w:ascii="Book Antiqua" w:eastAsia="宋体" w:hAnsi="Book Antiqua" w:cs="宋体"/>
          <w:b/>
          <w:bCs/>
          <w:lang w:eastAsia="zh-CN"/>
        </w:rPr>
        <w:t>127</w:t>
      </w:r>
      <w:r w:rsidRPr="00781409">
        <w:rPr>
          <w:rFonts w:ascii="Book Antiqua" w:eastAsia="宋体" w:hAnsi="Book Antiqua" w:cs="宋体"/>
          <w:lang w:eastAsia="zh-CN"/>
        </w:rPr>
        <w:t>: 299-311 [PMID: 19538249 DOI: 10.1111/j.1365-2567.2009.03054.x]</w:t>
      </w:r>
    </w:p>
    <w:p w14:paraId="1256F648" w14:textId="26D99DC6"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63 </w:t>
      </w:r>
      <w:proofErr w:type="spellStart"/>
      <w:r w:rsidRPr="00781409">
        <w:rPr>
          <w:rFonts w:ascii="Book Antiqua" w:eastAsia="宋体" w:hAnsi="Book Antiqua" w:cs="宋体"/>
          <w:b/>
          <w:bCs/>
          <w:lang w:eastAsia="zh-CN"/>
        </w:rPr>
        <w:t>Qiu</w:t>
      </w:r>
      <w:proofErr w:type="spellEnd"/>
      <w:r w:rsidRPr="00781409">
        <w:rPr>
          <w:rFonts w:ascii="Book Antiqua" w:eastAsia="宋体" w:hAnsi="Book Antiqua" w:cs="宋体"/>
          <w:b/>
          <w:bCs/>
          <w:lang w:eastAsia="zh-CN"/>
        </w:rPr>
        <w:t xml:space="preserve"> J</w:t>
      </w:r>
      <w:r w:rsidRPr="00781409">
        <w:rPr>
          <w:rFonts w:ascii="Book Antiqua" w:eastAsia="宋体" w:hAnsi="Book Antiqua" w:cs="宋体"/>
          <w:lang w:eastAsia="zh-CN"/>
        </w:rPr>
        <w:t xml:space="preserve">, Zhou L. Aryl hydrocarbon receptor promotes </w:t>
      </w:r>
      <w:proofErr w:type="spellStart"/>
      <w:r w:rsidRPr="00781409">
        <w:rPr>
          <w:rFonts w:ascii="Book Antiqua" w:eastAsia="宋体" w:hAnsi="Book Antiqua" w:cs="宋体"/>
          <w:lang w:eastAsia="zh-CN"/>
        </w:rPr>
        <w:t>RORγt</w:t>
      </w:r>
      <w:proofErr w:type="spellEnd"/>
      <w:r w:rsidRPr="00781409">
        <w:rPr>
          <w:rFonts w:ascii="Cambria Math" w:eastAsia="MS Mincho" w:hAnsi="Cambria Math" w:cs="Cambria Math"/>
          <w:lang w:eastAsia="zh-CN"/>
        </w:rPr>
        <w:t>⁺</w:t>
      </w:r>
      <w:r w:rsidRPr="00781409">
        <w:rPr>
          <w:rFonts w:ascii="Book Antiqua" w:eastAsia="宋体" w:hAnsi="Book Antiqua" w:cs="宋体"/>
          <w:lang w:eastAsia="zh-CN"/>
        </w:rPr>
        <w:t xml:space="preserve"> group 3 ILCs and controls intestinal immunity and inflammation. </w:t>
      </w:r>
      <w:proofErr w:type="spellStart"/>
      <w:r w:rsidRPr="00781409">
        <w:rPr>
          <w:rFonts w:ascii="Book Antiqua" w:eastAsia="宋体" w:hAnsi="Book Antiqua" w:cs="宋体"/>
          <w:i/>
          <w:iCs/>
          <w:lang w:eastAsia="zh-CN"/>
        </w:rPr>
        <w:t>Semin</w:t>
      </w:r>
      <w:proofErr w:type="spellEnd"/>
      <w:r w:rsidRPr="00781409">
        <w:rPr>
          <w:rFonts w:ascii="Book Antiqua" w:eastAsia="宋体" w:hAnsi="Book Antiqua" w:cs="宋体"/>
          <w:i/>
          <w:iCs/>
          <w:lang w:eastAsia="zh-CN"/>
        </w:rPr>
        <w:t xml:space="preserve"> </w:t>
      </w:r>
      <w:proofErr w:type="spellStart"/>
      <w:r w:rsidRPr="00781409">
        <w:rPr>
          <w:rFonts w:ascii="Book Antiqua" w:eastAsia="宋体" w:hAnsi="Book Antiqua" w:cs="宋体"/>
          <w:i/>
          <w:iCs/>
          <w:lang w:eastAsia="zh-CN"/>
        </w:rPr>
        <w:t>Immunopathol</w:t>
      </w:r>
      <w:proofErr w:type="spellEnd"/>
      <w:r w:rsidRPr="00781409">
        <w:rPr>
          <w:rFonts w:ascii="Book Antiqua" w:eastAsia="宋体" w:hAnsi="Book Antiqua" w:cs="宋体"/>
          <w:lang w:eastAsia="zh-CN"/>
        </w:rPr>
        <w:t xml:space="preserve"> 2013; </w:t>
      </w:r>
      <w:r w:rsidRPr="00781409">
        <w:rPr>
          <w:rFonts w:ascii="Book Antiqua" w:eastAsia="宋体" w:hAnsi="Book Antiqua" w:cs="宋体"/>
          <w:b/>
          <w:bCs/>
          <w:lang w:eastAsia="zh-CN"/>
        </w:rPr>
        <w:t>35</w:t>
      </w:r>
      <w:r w:rsidRPr="00781409">
        <w:rPr>
          <w:rFonts w:ascii="Book Antiqua" w:eastAsia="宋体" w:hAnsi="Book Antiqua" w:cs="宋体"/>
          <w:lang w:eastAsia="zh-CN"/>
        </w:rPr>
        <w:t xml:space="preserve">: 657-670 [PMID: 23975386 DOI: </w:t>
      </w:r>
      <w:r w:rsidR="00F942CE">
        <w:rPr>
          <w:rFonts w:ascii="Book Antiqua" w:eastAsia="宋体" w:hAnsi="Book Antiqua" w:cs="宋体"/>
          <w:lang w:eastAsia="zh-CN"/>
        </w:rPr>
        <w:t>10.1007/s00281-013-0393-5</w:t>
      </w:r>
      <w:r w:rsidRPr="00781409">
        <w:rPr>
          <w:rFonts w:ascii="Book Antiqua" w:eastAsia="宋体" w:hAnsi="Book Antiqua" w:cs="宋体"/>
          <w:lang w:eastAsia="zh-CN"/>
        </w:rPr>
        <w:t>]</w:t>
      </w:r>
    </w:p>
    <w:p w14:paraId="2D32F449"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64 </w:t>
      </w:r>
      <w:proofErr w:type="spellStart"/>
      <w:r w:rsidRPr="00781409">
        <w:rPr>
          <w:rFonts w:ascii="Book Antiqua" w:eastAsia="宋体" w:hAnsi="Book Antiqua" w:cs="宋体"/>
          <w:b/>
          <w:bCs/>
          <w:lang w:eastAsia="zh-CN"/>
        </w:rPr>
        <w:t>Takamura</w:t>
      </w:r>
      <w:proofErr w:type="spellEnd"/>
      <w:r w:rsidRPr="00781409">
        <w:rPr>
          <w:rFonts w:ascii="Book Antiqua" w:eastAsia="宋体" w:hAnsi="Book Antiqua" w:cs="宋体"/>
          <w:b/>
          <w:bCs/>
          <w:lang w:eastAsia="zh-CN"/>
        </w:rPr>
        <w:t xml:space="preserve"> T</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Harama</w:t>
      </w:r>
      <w:proofErr w:type="spellEnd"/>
      <w:r w:rsidRPr="00781409">
        <w:rPr>
          <w:rFonts w:ascii="Book Antiqua" w:eastAsia="宋体" w:hAnsi="Book Antiqua" w:cs="宋体"/>
          <w:lang w:eastAsia="zh-CN"/>
        </w:rPr>
        <w:t xml:space="preserve"> D, Matsuoka S, </w:t>
      </w:r>
      <w:proofErr w:type="spellStart"/>
      <w:r w:rsidRPr="00781409">
        <w:rPr>
          <w:rFonts w:ascii="Book Antiqua" w:eastAsia="宋体" w:hAnsi="Book Antiqua" w:cs="宋体"/>
          <w:lang w:eastAsia="zh-CN"/>
        </w:rPr>
        <w:t>Shimokawa</w:t>
      </w:r>
      <w:proofErr w:type="spellEnd"/>
      <w:r w:rsidRPr="00781409">
        <w:rPr>
          <w:rFonts w:ascii="Book Antiqua" w:eastAsia="宋体" w:hAnsi="Book Antiqua" w:cs="宋体"/>
          <w:lang w:eastAsia="zh-CN"/>
        </w:rPr>
        <w:t xml:space="preserve"> N, Nakamura Y, Okumura K, Ogawa H, Kitamura M, Nakao A. Activation of the aryl hydrocarbon receptor pathway may ameliorate dextran sodium sulfate-induced colitis in mice. </w:t>
      </w:r>
      <w:proofErr w:type="spellStart"/>
      <w:r w:rsidRPr="00781409">
        <w:rPr>
          <w:rFonts w:ascii="Book Antiqua" w:eastAsia="宋体" w:hAnsi="Book Antiqua" w:cs="宋体"/>
          <w:i/>
          <w:iCs/>
          <w:lang w:eastAsia="zh-CN"/>
        </w:rPr>
        <w:t>Immunol</w:t>
      </w:r>
      <w:proofErr w:type="spellEnd"/>
      <w:r w:rsidRPr="00781409">
        <w:rPr>
          <w:rFonts w:ascii="Book Antiqua" w:eastAsia="宋体" w:hAnsi="Book Antiqua" w:cs="宋体"/>
          <w:i/>
          <w:iCs/>
          <w:lang w:eastAsia="zh-CN"/>
        </w:rPr>
        <w:t xml:space="preserve"> Cell </w:t>
      </w:r>
      <w:proofErr w:type="spellStart"/>
      <w:r w:rsidRPr="00781409">
        <w:rPr>
          <w:rFonts w:ascii="Book Antiqua" w:eastAsia="宋体" w:hAnsi="Book Antiqua" w:cs="宋体"/>
          <w:i/>
          <w:iCs/>
          <w:lang w:eastAsia="zh-CN"/>
        </w:rPr>
        <w:t>Biol</w:t>
      </w:r>
      <w:proofErr w:type="spellEnd"/>
      <w:r w:rsidRPr="00781409">
        <w:rPr>
          <w:rFonts w:ascii="Book Antiqua" w:eastAsia="宋体" w:hAnsi="Book Antiqua" w:cs="宋体"/>
          <w:lang w:eastAsia="zh-CN"/>
        </w:rPr>
        <w:t xml:space="preserve"> 2010; </w:t>
      </w:r>
      <w:r w:rsidRPr="00781409">
        <w:rPr>
          <w:rFonts w:ascii="Book Antiqua" w:eastAsia="宋体" w:hAnsi="Book Antiqua" w:cs="宋体"/>
          <w:b/>
          <w:bCs/>
          <w:lang w:eastAsia="zh-CN"/>
        </w:rPr>
        <w:t>88</w:t>
      </w:r>
      <w:r w:rsidRPr="00781409">
        <w:rPr>
          <w:rFonts w:ascii="Book Antiqua" w:eastAsia="宋体" w:hAnsi="Book Antiqua" w:cs="宋体"/>
          <w:lang w:eastAsia="zh-CN"/>
        </w:rPr>
        <w:t>: 685-689 [PMID: 20231854 DOI: 10.1038/icb.2010.35]</w:t>
      </w:r>
    </w:p>
    <w:p w14:paraId="16D25CFA" w14:textId="77777777"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65 </w:t>
      </w:r>
      <w:proofErr w:type="spellStart"/>
      <w:r w:rsidRPr="00781409">
        <w:rPr>
          <w:rFonts w:ascii="Book Antiqua" w:eastAsia="宋体" w:hAnsi="Book Antiqua" w:cs="宋体"/>
          <w:b/>
          <w:bCs/>
          <w:lang w:eastAsia="zh-CN"/>
        </w:rPr>
        <w:t>Furumatsu</w:t>
      </w:r>
      <w:proofErr w:type="spellEnd"/>
      <w:r w:rsidRPr="00781409">
        <w:rPr>
          <w:rFonts w:ascii="Book Antiqua" w:eastAsia="宋体" w:hAnsi="Book Antiqua" w:cs="宋体"/>
          <w:b/>
          <w:bCs/>
          <w:lang w:eastAsia="zh-CN"/>
        </w:rPr>
        <w:t xml:space="preserve"> K</w:t>
      </w:r>
      <w:r w:rsidRPr="00781409">
        <w:rPr>
          <w:rFonts w:ascii="Book Antiqua" w:eastAsia="宋体" w:hAnsi="Book Antiqua" w:cs="宋体"/>
          <w:lang w:eastAsia="zh-CN"/>
        </w:rPr>
        <w:t xml:space="preserve">, </w:t>
      </w:r>
      <w:proofErr w:type="spellStart"/>
      <w:r w:rsidRPr="00781409">
        <w:rPr>
          <w:rFonts w:ascii="Book Antiqua" w:eastAsia="宋体" w:hAnsi="Book Antiqua" w:cs="宋体"/>
          <w:lang w:eastAsia="zh-CN"/>
        </w:rPr>
        <w:t>Nishiumi</w:t>
      </w:r>
      <w:proofErr w:type="spellEnd"/>
      <w:r w:rsidRPr="00781409">
        <w:rPr>
          <w:rFonts w:ascii="Book Antiqua" w:eastAsia="宋体" w:hAnsi="Book Antiqua" w:cs="宋体"/>
          <w:lang w:eastAsia="zh-CN"/>
        </w:rPr>
        <w:t xml:space="preserve"> S, Kawano Y, </w:t>
      </w:r>
      <w:proofErr w:type="spellStart"/>
      <w:r w:rsidRPr="00781409">
        <w:rPr>
          <w:rFonts w:ascii="Book Antiqua" w:eastAsia="宋体" w:hAnsi="Book Antiqua" w:cs="宋体"/>
          <w:lang w:eastAsia="zh-CN"/>
        </w:rPr>
        <w:t>Ooi</w:t>
      </w:r>
      <w:proofErr w:type="spellEnd"/>
      <w:r w:rsidRPr="00781409">
        <w:rPr>
          <w:rFonts w:ascii="Book Antiqua" w:eastAsia="宋体" w:hAnsi="Book Antiqua" w:cs="宋体"/>
          <w:lang w:eastAsia="zh-CN"/>
        </w:rPr>
        <w:t xml:space="preserve"> M, Yoshie T, </w:t>
      </w:r>
      <w:proofErr w:type="spellStart"/>
      <w:r w:rsidRPr="00781409">
        <w:rPr>
          <w:rFonts w:ascii="Book Antiqua" w:eastAsia="宋体" w:hAnsi="Book Antiqua" w:cs="宋体"/>
          <w:lang w:eastAsia="zh-CN"/>
        </w:rPr>
        <w:t>Shiomi</w:t>
      </w:r>
      <w:proofErr w:type="spellEnd"/>
      <w:r w:rsidRPr="00781409">
        <w:rPr>
          <w:rFonts w:ascii="Book Antiqua" w:eastAsia="宋体" w:hAnsi="Book Antiqua" w:cs="宋体"/>
          <w:lang w:eastAsia="zh-CN"/>
        </w:rPr>
        <w:t xml:space="preserve"> Y, </w:t>
      </w:r>
      <w:proofErr w:type="spellStart"/>
      <w:r w:rsidRPr="00781409">
        <w:rPr>
          <w:rFonts w:ascii="Book Antiqua" w:eastAsia="宋体" w:hAnsi="Book Antiqua" w:cs="宋体"/>
          <w:lang w:eastAsia="zh-CN"/>
        </w:rPr>
        <w:t>Kutsumi</w:t>
      </w:r>
      <w:proofErr w:type="spellEnd"/>
      <w:r w:rsidRPr="00781409">
        <w:rPr>
          <w:rFonts w:ascii="Book Antiqua" w:eastAsia="宋体" w:hAnsi="Book Antiqua" w:cs="宋体"/>
          <w:lang w:eastAsia="zh-CN"/>
        </w:rPr>
        <w:t xml:space="preserve"> H, </w:t>
      </w:r>
      <w:proofErr w:type="spellStart"/>
      <w:r w:rsidRPr="00781409">
        <w:rPr>
          <w:rFonts w:ascii="Book Antiqua" w:eastAsia="宋体" w:hAnsi="Book Antiqua" w:cs="宋体"/>
          <w:lang w:eastAsia="zh-CN"/>
        </w:rPr>
        <w:t>Ashida</w:t>
      </w:r>
      <w:proofErr w:type="spellEnd"/>
      <w:r w:rsidRPr="00781409">
        <w:rPr>
          <w:rFonts w:ascii="Book Antiqua" w:eastAsia="宋体" w:hAnsi="Book Antiqua" w:cs="宋体"/>
          <w:lang w:eastAsia="zh-CN"/>
        </w:rPr>
        <w:t xml:space="preserve"> H, </w:t>
      </w:r>
      <w:proofErr w:type="spellStart"/>
      <w:r w:rsidRPr="00781409">
        <w:rPr>
          <w:rFonts w:ascii="Book Antiqua" w:eastAsia="宋体" w:hAnsi="Book Antiqua" w:cs="宋体"/>
          <w:lang w:eastAsia="zh-CN"/>
        </w:rPr>
        <w:t>Fujii-Kuriyama</w:t>
      </w:r>
      <w:proofErr w:type="spellEnd"/>
      <w:r w:rsidRPr="00781409">
        <w:rPr>
          <w:rFonts w:ascii="Book Antiqua" w:eastAsia="宋体" w:hAnsi="Book Antiqua" w:cs="宋体"/>
          <w:lang w:eastAsia="zh-CN"/>
        </w:rPr>
        <w:t xml:space="preserve"> Y, Azuma T, Yoshida M. </w:t>
      </w:r>
      <w:proofErr w:type="gramStart"/>
      <w:r w:rsidRPr="00781409">
        <w:rPr>
          <w:rFonts w:ascii="Book Antiqua" w:eastAsia="宋体" w:hAnsi="Book Antiqua" w:cs="宋体"/>
          <w:lang w:eastAsia="zh-CN"/>
        </w:rPr>
        <w:t>A role of the aryl hydrocarbon receptor in attenuation of colitis.</w:t>
      </w:r>
      <w:proofErr w:type="gramEnd"/>
      <w:r w:rsidRPr="00781409">
        <w:rPr>
          <w:rFonts w:ascii="Book Antiqua" w:eastAsia="宋体" w:hAnsi="Book Antiqua" w:cs="宋体"/>
          <w:lang w:eastAsia="zh-CN"/>
        </w:rPr>
        <w:t xml:space="preserve"> </w:t>
      </w:r>
      <w:r w:rsidRPr="00781409">
        <w:rPr>
          <w:rFonts w:ascii="Book Antiqua" w:eastAsia="宋体" w:hAnsi="Book Antiqua" w:cs="宋体"/>
          <w:i/>
          <w:iCs/>
          <w:lang w:eastAsia="zh-CN"/>
        </w:rPr>
        <w:t xml:space="preserve">Dig Dis </w:t>
      </w:r>
      <w:proofErr w:type="spellStart"/>
      <w:r w:rsidRPr="00781409">
        <w:rPr>
          <w:rFonts w:ascii="Book Antiqua" w:eastAsia="宋体" w:hAnsi="Book Antiqua" w:cs="宋体"/>
          <w:i/>
          <w:iCs/>
          <w:lang w:eastAsia="zh-CN"/>
        </w:rPr>
        <w:t>Sci</w:t>
      </w:r>
      <w:proofErr w:type="spellEnd"/>
      <w:r w:rsidRPr="00781409">
        <w:rPr>
          <w:rFonts w:ascii="Book Antiqua" w:eastAsia="宋体" w:hAnsi="Book Antiqua" w:cs="宋体"/>
          <w:lang w:eastAsia="zh-CN"/>
        </w:rPr>
        <w:t xml:space="preserve"> 2011; </w:t>
      </w:r>
      <w:r w:rsidRPr="00781409">
        <w:rPr>
          <w:rFonts w:ascii="Book Antiqua" w:eastAsia="宋体" w:hAnsi="Book Antiqua" w:cs="宋体"/>
          <w:b/>
          <w:bCs/>
          <w:lang w:eastAsia="zh-CN"/>
        </w:rPr>
        <w:t>56</w:t>
      </w:r>
      <w:r w:rsidRPr="00781409">
        <w:rPr>
          <w:rFonts w:ascii="Book Antiqua" w:eastAsia="宋体" w:hAnsi="Book Antiqua" w:cs="宋体"/>
          <w:lang w:eastAsia="zh-CN"/>
        </w:rPr>
        <w:t>: 2532-2544 [PMID: 21374063 DOI: 10.1007/s10620-011-1643-9]</w:t>
      </w:r>
    </w:p>
    <w:p w14:paraId="1F45AF1A" w14:textId="49327A15" w:rsidR="00781409" w:rsidRPr="00781409" w:rsidRDefault="00781409" w:rsidP="00C814B4">
      <w:pPr>
        <w:spacing w:line="360" w:lineRule="auto"/>
        <w:jc w:val="both"/>
        <w:rPr>
          <w:rFonts w:ascii="Book Antiqua" w:eastAsia="宋体" w:hAnsi="Book Antiqua" w:cs="宋体"/>
          <w:lang w:eastAsia="zh-CN"/>
        </w:rPr>
      </w:pPr>
      <w:r w:rsidRPr="00781409">
        <w:rPr>
          <w:rFonts w:ascii="Book Antiqua" w:eastAsia="宋体" w:hAnsi="Book Antiqua" w:cs="宋体"/>
          <w:lang w:eastAsia="zh-CN"/>
        </w:rPr>
        <w:t xml:space="preserve">66 </w:t>
      </w:r>
      <w:proofErr w:type="spellStart"/>
      <w:r w:rsidRPr="00781409">
        <w:rPr>
          <w:rFonts w:ascii="Book Antiqua" w:eastAsia="宋体" w:hAnsi="Book Antiqua" w:cs="宋体"/>
          <w:b/>
          <w:bCs/>
          <w:lang w:eastAsia="zh-CN"/>
        </w:rPr>
        <w:t>Saxena</w:t>
      </w:r>
      <w:proofErr w:type="spellEnd"/>
      <w:r w:rsidRPr="00781409">
        <w:rPr>
          <w:rFonts w:ascii="Book Antiqua" w:eastAsia="宋体" w:hAnsi="Book Antiqua" w:cs="宋体"/>
          <w:b/>
          <w:bCs/>
          <w:lang w:eastAsia="zh-CN"/>
        </w:rPr>
        <w:t xml:space="preserve"> A</w:t>
      </w:r>
      <w:r w:rsidRPr="00781409">
        <w:rPr>
          <w:rFonts w:ascii="Book Antiqua" w:eastAsia="宋体" w:hAnsi="Book Antiqua" w:cs="宋体"/>
          <w:lang w:eastAsia="zh-CN"/>
        </w:rPr>
        <w:t xml:space="preserve">, Kaur K, </w:t>
      </w:r>
      <w:proofErr w:type="spellStart"/>
      <w:r w:rsidRPr="00781409">
        <w:rPr>
          <w:rFonts w:ascii="Book Antiqua" w:eastAsia="宋体" w:hAnsi="Book Antiqua" w:cs="宋体"/>
          <w:lang w:eastAsia="zh-CN"/>
        </w:rPr>
        <w:t>Hegde</w:t>
      </w:r>
      <w:proofErr w:type="spellEnd"/>
      <w:r w:rsidRPr="00781409">
        <w:rPr>
          <w:rFonts w:ascii="Book Antiqua" w:eastAsia="宋体" w:hAnsi="Book Antiqua" w:cs="宋体"/>
          <w:lang w:eastAsia="zh-CN"/>
        </w:rPr>
        <w:t xml:space="preserve"> S, </w:t>
      </w:r>
      <w:proofErr w:type="spellStart"/>
      <w:r w:rsidRPr="00781409">
        <w:rPr>
          <w:rFonts w:ascii="Book Antiqua" w:eastAsia="宋体" w:hAnsi="Book Antiqua" w:cs="宋体"/>
          <w:lang w:eastAsia="zh-CN"/>
        </w:rPr>
        <w:t>Kalekhan</w:t>
      </w:r>
      <w:proofErr w:type="spellEnd"/>
      <w:r w:rsidRPr="00781409">
        <w:rPr>
          <w:rFonts w:ascii="Book Antiqua" w:eastAsia="宋体" w:hAnsi="Book Antiqua" w:cs="宋体"/>
          <w:lang w:eastAsia="zh-CN"/>
        </w:rPr>
        <w:t xml:space="preserve"> FM, </w:t>
      </w:r>
      <w:proofErr w:type="spellStart"/>
      <w:r w:rsidRPr="00781409">
        <w:rPr>
          <w:rFonts w:ascii="Book Antiqua" w:eastAsia="宋体" w:hAnsi="Book Antiqua" w:cs="宋体"/>
          <w:lang w:eastAsia="zh-CN"/>
        </w:rPr>
        <w:t>Baliga</w:t>
      </w:r>
      <w:proofErr w:type="spellEnd"/>
      <w:r w:rsidRPr="00781409">
        <w:rPr>
          <w:rFonts w:ascii="Book Antiqua" w:eastAsia="宋体" w:hAnsi="Book Antiqua" w:cs="宋体"/>
          <w:lang w:eastAsia="zh-CN"/>
        </w:rPr>
        <w:t xml:space="preserve"> MS, </w:t>
      </w:r>
      <w:proofErr w:type="spellStart"/>
      <w:r w:rsidRPr="00781409">
        <w:rPr>
          <w:rFonts w:ascii="Book Antiqua" w:eastAsia="宋体" w:hAnsi="Book Antiqua" w:cs="宋体"/>
          <w:lang w:eastAsia="zh-CN"/>
        </w:rPr>
        <w:t>Fayad</w:t>
      </w:r>
      <w:proofErr w:type="spellEnd"/>
      <w:r w:rsidRPr="00781409">
        <w:rPr>
          <w:rFonts w:ascii="Book Antiqua" w:eastAsia="宋体" w:hAnsi="Book Antiqua" w:cs="宋体"/>
          <w:lang w:eastAsia="zh-CN"/>
        </w:rPr>
        <w:t xml:space="preserve"> R. Dietary agents and phytochemicals in the prevention and treatment of experimental ulcerative colitis. </w:t>
      </w:r>
      <w:r w:rsidRPr="00781409">
        <w:rPr>
          <w:rFonts w:ascii="Book Antiqua" w:eastAsia="宋体" w:hAnsi="Book Antiqua" w:cs="宋体"/>
          <w:i/>
          <w:iCs/>
          <w:lang w:eastAsia="zh-CN"/>
        </w:rPr>
        <w:t xml:space="preserve">J </w:t>
      </w:r>
      <w:proofErr w:type="spellStart"/>
      <w:r w:rsidRPr="00781409">
        <w:rPr>
          <w:rFonts w:ascii="Book Antiqua" w:eastAsia="宋体" w:hAnsi="Book Antiqua" w:cs="宋体"/>
          <w:i/>
          <w:iCs/>
          <w:lang w:eastAsia="zh-CN"/>
        </w:rPr>
        <w:t>Tradit</w:t>
      </w:r>
      <w:proofErr w:type="spellEnd"/>
      <w:r w:rsidRPr="00781409">
        <w:rPr>
          <w:rFonts w:ascii="Book Antiqua" w:eastAsia="宋体" w:hAnsi="Book Antiqua" w:cs="宋体"/>
          <w:i/>
          <w:iCs/>
          <w:lang w:eastAsia="zh-CN"/>
        </w:rPr>
        <w:t xml:space="preserve"> Complement Med</w:t>
      </w:r>
      <w:r w:rsidRPr="00781409">
        <w:rPr>
          <w:rFonts w:ascii="Book Antiqua" w:eastAsia="宋体" w:hAnsi="Book Antiqua" w:cs="宋体"/>
          <w:lang w:eastAsia="zh-CN"/>
        </w:rPr>
        <w:t xml:space="preserve"> 2014; </w:t>
      </w:r>
      <w:r w:rsidRPr="00781409">
        <w:rPr>
          <w:rFonts w:ascii="Book Antiqua" w:eastAsia="宋体" w:hAnsi="Book Antiqua" w:cs="宋体"/>
          <w:b/>
          <w:bCs/>
          <w:lang w:eastAsia="zh-CN"/>
        </w:rPr>
        <w:t>4</w:t>
      </w:r>
      <w:r w:rsidRPr="00781409">
        <w:rPr>
          <w:rFonts w:ascii="Book Antiqua" w:eastAsia="宋体" w:hAnsi="Book Antiqua" w:cs="宋体"/>
          <w:lang w:eastAsia="zh-CN"/>
        </w:rPr>
        <w:t>: 203-217 [PMID: 2537946</w:t>
      </w:r>
      <w:r w:rsidR="0097486E">
        <w:rPr>
          <w:rFonts w:ascii="Book Antiqua" w:eastAsia="宋体" w:hAnsi="Book Antiqua" w:cs="宋体"/>
          <w:lang w:eastAsia="zh-CN"/>
        </w:rPr>
        <w:t>1 DOI: 10.4103/2225-4110.139111</w:t>
      </w:r>
      <w:r w:rsidRPr="00781409">
        <w:rPr>
          <w:rFonts w:ascii="Book Antiqua" w:eastAsia="宋体" w:hAnsi="Book Antiqua" w:cs="宋体"/>
          <w:lang w:eastAsia="zh-CN"/>
        </w:rPr>
        <w:t>]</w:t>
      </w:r>
    </w:p>
    <w:p w14:paraId="4F5B2879" w14:textId="04BE966A"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67</w:t>
      </w:r>
      <w:r w:rsidRPr="00781409">
        <w:rPr>
          <w:rFonts w:ascii="Book Antiqua" w:eastAsia="宋体" w:hAnsi="Book Antiqua" w:cs="宋体"/>
          <w:lang w:eastAsia="zh-CN"/>
        </w:rPr>
        <w:t xml:space="preserve"> </w:t>
      </w:r>
      <w:r w:rsidR="00781409" w:rsidRPr="00781409">
        <w:rPr>
          <w:rFonts w:ascii="Book Antiqua" w:eastAsia="宋体" w:hAnsi="Book Antiqua" w:cs="宋体"/>
          <w:b/>
          <w:bCs/>
          <w:lang w:eastAsia="zh-CN"/>
        </w:rPr>
        <w:t>Liu Y</w:t>
      </w:r>
      <w:r w:rsidR="00781409" w:rsidRPr="00781409">
        <w:rPr>
          <w:rFonts w:ascii="Book Antiqua" w:eastAsia="宋体" w:hAnsi="Book Antiqua" w:cs="宋体"/>
          <w:lang w:eastAsia="zh-CN"/>
        </w:rPr>
        <w:t xml:space="preserve">, She W, Wang F, Li J, Wang J, Jiang W. 3, 3'-Diindolylmethane alleviates steatosis and the progression of NASH partly through shifting the imbalance of </w:t>
      </w:r>
      <w:proofErr w:type="spellStart"/>
      <w:r w:rsidR="00781409" w:rsidRPr="00781409">
        <w:rPr>
          <w:rFonts w:ascii="Book Antiqua" w:eastAsia="宋体" w:hAnsi="Book Antiqua" w:cs="宋体"/>
          <w:lang w:eastAsia="zh-CN"/>
        </w:rPr>
        <w:t>Treg</w:t>
      </w:r>
      <w:proofErr w:type="spellEnd"/>
      <w:r w:rsidR="00781409" w:rsidRPr="00781409">
        <w:rPr>
          <w:rFonts w:ascii="Book Antiqua" w:eastAsia="宋体" w:hAnsi="Book Antiqua" w:cs="宋体"/>
          <w:lang w:eastAsia="zh-CN"/>
        </w:rPr>
        <w:t xml:space="preserve">/Th17 cells to </w:t>
      </w:r>
      <w:proofErr w:type="spellStart"/>
      <w:r w:rsidR="00781409" w:rsidRPr="00781409">
        <w:rPr>
          <w:rFonts w:ascii="Book Antiqua" w:eastAsia="宋体" w:hAnsi="Book Antiqua" w:cs="宋体"/>
          <w:lang w:eastAsia="zh-CN"/>
        </w:rPr>
        <w:t>Treg</w:t>
      </w:r>
      <w:proofErr w:type="spellEnd"/>
      <w:r w:rsidR="00781409" w:rsidRPr="00781409">
        <w:rPr>
          <w:rFonts w:ascii="Book Antiqua" w:eastAsia="宋体" w:hAnsi="Book Antiqua" w:cs="宋体"/>
          <w:lang w:eastAsia="zh-CN"/>
        </w:rPr>
        <w:t xml:space="preserve"> dominance. </w:t>
      </w:r>
      <w:proofErr w:type="spellStart"/>
      <w:r w:rsidR="00781409" w:rsidRPr="00781409">
        <w:rPr>
          <w:rFonts w:ascii="Book Antiqua" w:eastAsia="宋体" w:hAnsi="Book Antiqua" w:cs="宋体"/>
          <w:i/>
          <w:iCs/>
          <w:lang w:eastAsia="zh-CN"/>
        </w:rPr>
        <w:t>Int</w:t>
      </w:r>
      <w:proofErr w:type="spellEnd"/>
      <w:r w:rsidR="00781409" w:rsidRPr="00781409">
        <w:rPr>
          <w:rFonts w:ascii="Book Antiqua" w:eastAsia="宋体" w:hAnsi="Book Antiqua" w:cs="宋体"/>
          <w:i/>
          <w:iCs/>
          <w:lang w:eastAsia="zh-CN"/>
        </w:rPr>
        <w:t xml:space="preserve"> </w:t>
      </w:r>
      <w:proofErr w:type="spellStart"/>
      <w:r w:rsidR="00781409" w:rsidRPr="00781409">
        <w:rPr>
          <w:rFonts w:ascii="Book Antiqua" w:eastAsia="宋体" w:hAnsi="Book Antiqua" w:cs="宋体"/>
          <w:i/>
          <w:iCs/>
          <w:lang w:eastAsia="zh-CN"/>
        </w:rPr>
        <w:t>Immunopharmacol</w:t>
      </w:r>
      <w:proofErr w:type="spellEnd"/>
      <w:r w:rsidR="00781409" w:rsidRPr="00781409">
        <w:rPr>
          <w:rFonts w:ascii="Book Antiqua" w:eastAsia="宋体" w:hAnsi="Book Antiqua" w:cs="宋体"/>
          <w:lang w:eastAsia="zh-CN"/>
        </w:rPr>
        <w:t xml:space="preserve"> 2014; </w:t>
      </w:r>
      <w:r w:rsidR="00781409" w:rsidRPr="00781409">
        <w:rPr>
          <w:rFonts w:ascii="Book Antiqua" w:eastAsia="宋体" w:hAnsi="Book Antiqua" w:cs="宋体"/>
          <w:b/>
          <w:bCs/>
          <w:lang w:eastAsia="zh-CN"/>
        </w:rPr>
        <w:t>23</w:t>
      </w:r>
      <w:r w:rsidR="00781409" w:rsidRPr="00781409">
        <w:rPr>
          <w:rFonts w:ascii="Book Antiqua" w:eastAsia="宋体" w:hAnsi="Book Antiqua" w:cs="宋体"/>
          <w:lang w:eastAsia="zh-CN"/>
        </w:rPr>
        <w:t>: 489-498 [PMID: 25281898 DOI: 10.1016/j.intimp.2014.09.024]</w:t>
      </w:r>
    </w:p>
    <w:p w14:paraId="772C945A" w14:textId="1E9D1629"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68</w:t>
      </w:r>
      <w:r w:rsidRPr="00781409">
        <w:rPr>
          <w:rFonts w:ascii="Book Antiqua" w:eastAsia="宋体" w:hAnsi="Book Antiqua" w:cs="宋体"/>
          <w:lang w:eastAsia="zh-CN"/>
        </w:rPr>
        <w:t xml:space="preserve"> </w:t>
      </w:r>
      <w:r w:rsidR="00781409" w:rsidRPr="00781409">
        <w:rPr>
          <w:rFonts w:ascii="Book Antiqua" w:eastAsia="宋体" w:hAnsi="Book Antiqua" w:cs="宋体"/>
          <w:b/>
          <w:bCs/>
          <w:lang w:eastAsia="zh-CN"/>
        </w:rPr>
        <w:t>Huang Z</w:t>
      </w:r>
      <w:r w:rsidR="00781409"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lang w:eastAsia="zh-CN"/>
        </w:rPr>
        <w:t>Zuo</w:t>
      </w:r>
      <w:proofErr w:type="spellEnd"/>
      <w:r w:rsidR="00781409" w:rsidRPr="00781409">
        <w:rPr>
          <w:rFonts w:ascii="Book Antiqua" w:eastAsia="宋体" w:hAnsi="Book Antiqua" w:cs="宋体"/>
          <w:lang w:eastAsia="zh-CN"/>
        </w:rPr>
        <w:t xml:space="preserve"> L, Zhang Z, Liu J, Chen J, Dong L, Zhang J. 3,3'-Diindolylmethane decreases VCAM-1 expression and alleviates experimental colitis via a BRCA1-dependent antioxidant pathway. </w:t>
      </w:r>
      <w:r w:rsidR="00781409" w:rsidRPr="00781409">
        <w:rPr>
          <w:rFonts w:ascii="Book Antiqua" w:eastAsia="宋体" w:hAnsi="Book Antiqua" w:cs="宋体"/>
          <w:i/>
          <w:iCs/>
          <w:lang w:eastAsia="zh-CN"/>
        </w:rPr>
        <w:t xml:space="preserve">Free </w:t>
      </w:r>
      <w:proofErr w:type="spellStart"/>
      <w:r w:rsidR="00781409" w:rsidRPr="00781409">
        <w:rPr>
          <w:rFonts w:ascii="Book Antiqua" w:eastAsia="宋体" w:hAnsi="Book Antiqua" w:cs="宋体"/>
          <w:i/>
          <w:iCs/>
          <w:lang w:eastAsia="zh-CN"/>
        </w:rPr>
        <w:t>Radic</w:t>
      </w:r>
      <w:proofErr w:type="spellEnd"/>
      <w:r w:rsidR="00781409" w:rsidRPr="00781409">
        <w:rPr>
          <w:rFonts w:ascii="Book Antiqua" w:eastAsia="宋体" w:hAnsi="Book Antiqua" w:cs="宋体"/>
          <w:i/>
          <w:iCs/>
          <w:lang w:eastAsia="zh-CN"/>
        </w:rPr>
        <w:t xml:space="preserve"> </w:t>
      </w:r>
      <w:proofErr w:type="spellStart"/>
      <w:r w:rsidR="00781409" w:rsidRPr="00781409">
        <w:rPr>
          <w:rFonts w:ascii="Book Antiqua" w:eastAsia="宋体" w:hAnsi="Book Antiqua" w:cs="宋体"/>
          <w:i/>
          <w:iCs/>
          <w:lang w:eastAsia="zh-CN"/>
        </w:rPr>
        <w:t>Biol</w:t>
      </w:r>
      <w:proofErr w:type="spellEnd"/>
      <w:r w:rsidR="00781409" w:rsidRPr="00781409">
        <w:rPr>
          <w:rFonts w:ascii="Book Antiqua" w:eastAsia="宋体" w:hAnsi="Book Antiqua" w:cs="宋体"/>
          <w:i/>
          <w:iCs/>
          <w:lang w:eastAsia="zh-CN"/>
        </w:rPr>
        <w:t xml:space="preserve"> Med</w:t>
      </w:r>
      <w:r w:rsidR="00781409" w:rsidRPr="00781409">
        <w:rPr>
          <w:rFonts w:ascii="Book Antiqua" w:eastAsia="宋体" w:hAnsi="Book Antiqua" w:cs="宋体"/>
          <w:lang w:eastAsia="zh-CN"/>
        </w:rPr>
        <w:t xml:space="preserve"> 2011; </w:t>
      </w:r>
      <w:r w:rsidR="00781409" w:rsidRPr="00781409">
        <w:rPr>
          <w:rFonts w:ascii="Book Antiqua" w:eastAsia="宋体" w:hAnsi="Book Antiqua" w:cs="宋体"/>
          <w:b/>
          <w:bCs/>
          <w:lang w:eastAsia="zh-CN"/>
        </w:rPr>
        <w:t>50</w:t>
      </w:r>
      <w:r w:rsidR="00781409" w:rsidRPr="00781409">
        <w:rPr>
          <w:rFonts w:ascii="Book Antiqua" w:eastAsia="宋体" w:hAnsi="Book Antiqua" w:cs="宋体"/>
          <w:lang w:eastAsia="zh-CN"/>
        </w:rPr>
        <w:t>: 228-236 [PMID: 21034812 DOI: 10.1016/j.freeradbiomed.2010.10.703]</w:t>
      </w:r>
    </w:p>
    <w:p w14:paraId="04443E34" w14:textId="0B67D879"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69</w:t>
      </w:r>
      <w:r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b/>
          <w:bCs/>
          <w:lang w:eastAsia="zh-CN"/>
        </w:rPr>
        <w:t>Qiu</w:t>
      </w:r>
      <w:proofErr w:type="spellEnd"/>
      <w:r w:rsidR="00781409" w:rsidRPr="00781409">
        <w:rPr>
          <w:rFonts w:ascii="Book Antiqua" w:eastAsia="宋体" w:hAnsi="Book Antiqua" w:cs="宋体"/>
          <w:b/>
          <w:bCs/>
          <w:lang w:eastAsia="zh-CN"/>
        </w:rPr>
        <w:t xml:space="preserve"> J</w:t>
      </w:r>
      <w:r w:rsidR="00781409"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lang w:eastAsia="zh-CN"/>
        </w:rPr>
        <w:t>Guo</w:t>
      </w:r>
      <w:proofErr w:type="spellEnd"/>
      <w:r w:rsidR="00781409" w:rsidRPr="00781409">
        <w:rPr>
          <w:rFonts w:ascii="Book Antiqua" w:eastAsia="宋体" w:hAnsi="Book Antiqua" w:cs="宋体"/>
          <w:lang w:eastAsia="zh-CN"/>
        </w:rPr>
        <w:t xml:space="preserve"> X, Chen ZM, He L, </w:t>
      </w:r>
      <w:proofErr w:type="spellStart"/>
      <w:r w:rsidR="00781409" w:rsidRPr="00781409">
        <w:rPr>
          <w:rFonts w:ascii="Book Antiqua" w:eastAsia="宋体" w:hAnsi="Book Antiqua" w:cs="宋体"/>
          <w:lang w:eastAsia="zh-CN"/>
        </w:rPr>
        <w:t>Sonnenberg</w:t>
      </w:r>
      <w:proofErr w:type="spellEnd"/>
      <w:r w:rsidR="00781409" w:rsidRPr="00781409">
        <w:rPr>
          <w:rFonts w:ascii="Book Antiqua" w:eastAsia="宋体" w:hAnsi="Book Antiqua" w:cs="宋体"/>
          <w:lang w:eastAsia="zh-CN"/>
        </w:rPr>
        <w:t xml:space="preserve"> GF, </w:t>
      </w:r>
      <w:proofErr w:type="spellStart"/>
      <w:r w:rsidR="00781409" w:rsidRPr="00781409">
        <w:rPr>
          <w:rFonts w:ascii="Book Antiqua" w:eastAsia="宋体" w:hAnsi="Book Antiqua" w:cs="宋体"/>
          <w:lang w:eastAsia="zh-CN"/>
        </w:rPr>
        <w:t>Artis</w:t>
      </w:r>
      <w:proofErr w:type="spellEnd"/>
      <w:r w:rsidR="00781409" w:rsidRPr="00781409">
        <w:rPr>
          <w:rFonts w:ascii="Book Antiqua" w:eastAsia="宋体" w:hAnsi="Book Antiqua" w:cs="宋体"/>
          <w:lang w:eastAsia="zh-CN"/>
        </w:rPr>
        <w:t xml:space="preserve"> D, Fu YX, Zhou L. Group 3 innate lymphoid cells inhibit T-cell-mediated intestinal inflammation through aryl hydrocarbon receptor signaling and regulation of microflora. </w:t>
      </w:r>
      <w:r w:rsidR="00781409" w:rsidRPr="00781409">
        <w:rPr>
          <w:rFonts w:ascii="Book Antiqua" w:eastAsia="宋体" w:hAnsi="Book Antiqua" w:cs="宋体"/>
          <w:i/>
          <w:iCs/>
          <w:lang w:eastAsia="zh-CN"/>
        </w:rPr>
        <w:t>Immunity</w:t>
      </w:r>
      <w:r w:rsidR="00781409" w:rsidRPr="00781409">
        <w:rPr>
          <w:rFonts w:ascii="Book Antiqua" w:eastAsia="宋体" w:hAnsi="Book Antiqua" w:cs="宋体"/>
          <w:lang w:eastAsia="zh-CN"/>
        </w:rPr>
        <w:t xml:space="preserve"> 2013; </w:t>
      </w:r>
      <w:r w:rsidR="00781409" w:rsidRPr="00781409">
        <w:rPr>
          <w:rFonts w:ascii="Book Antiqua" w:eastAsia="宋体" w:hAnsi="Book Antiqua" w:cs="宋体"/>
          <w:b/>
          <w:bCs/>
          <w:lang w:eastAsia="zh-CN"/>
        </w:rPr>
        <w:t>39</w:t>
      </w:r>
      <w:r w:rsidR="00781409" w:rsidRPr="00781409">
        <w:rPr>
          <w:rFonts w:ascii="Book Antiqua" w:eastAsia="宋体" w:hAnsi="Book Antiqua" w:cs="宋体"/>
          <w:lang w:eastAsia="zh-CN"/>
        </w:rPr>
        <w:t>: 386-399 [PMID: 23954130 DOI: 10.1016/j.immuni.2013.08.002]</w:t>
      </w:r>
    </w:p>
    <w:p w14:paraId="49130DF5" w14:textId="29E84890"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lastRenderedPageBreak/>
        <w:t>70</w:t>
      </w:r>
      <w:r w:rsidRPr="00781409">
        <w:rPr>
          <w:rFonts w:ascii="Book Antiqua" w:eastAsia="宋体" w:hAnsi="Book Antiqua" w:cs="宋体"/>
          <w:lang w:eastAsia="zh-CN"/>
        </w:rPr>
        <w:t xml:space="preserve"> </w:t>
      </w:r>
      <w:r w:rsidR="00781409" w:rsidRPr="00781409">
        <w:rPr>
          <w:rFonts w:ascii="Book Antiqua" w:eastAsia="宋体" w:hAnsi="Book Antiqua" w:cs="宋体"/>
          <w:b/>
          <w:bCs/>
          <w:lang w:eastAsia="zh-CN"/>
        </w:rPr>
        <w:t>Fukumoto S</w:t>
      </w:r>
      <w:r w:rsidR="00781409"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lang w:eastAsia="zh-CN"/>
        </w:rPr>
        <w:t>Toshimitsu</w:t>
      </w:r>
      <w:proofErr w:type="spellEnd"/>
      <w:r w:rsidR="00781409" w:rsidRPr="00781409">
        <w:rPr>
          <w:rFonts w:ascii="Book Antiqua" w:eastAsia="宋体" w:hAnsi="Book Antiqua" w:cs="宋体"/>
          <w:lang w:eastAsia="zh-CN"/>
        </w:rPr>
        <w:t xml:space="preserve"> T, Matsuoka S, Maruyama A, Oh-Oka K, </w:t>
      </w:r>
      <w:proofErr w:type="spellStart"/>
      <w:r w:rsidR="00781409" w:rsidRPr="00781409">
        <w:rPr>
          <w:rFonts w:ascii="Book Antiqua" w:eastAsia="宋体" w:hAnsi="Book Antiqua" w:cs="宋体"/>
          <w:lang w:eastAsia="zh-CN"/>
        </w:rPr>
        <w:t>Takamura</w:t>
      </w:r>
      <w:proofErr w:type="spellEnd"/>
      <w:r w:rsidR="00781409" w:rsidRPr="00781409">
        <w:rPr>
          <w:rFonts w:ascii="Book Antiqua" w:eastAsia="宋体" w:hAnsi="Book Antiqua" w:cs="宋体"/>
          <w:lang w:eastAsia="zh-CN"/>
        </w:rPr>
        <w:t xml:space="preserve"> T, Nakamura Y, </w:t>
      </w:r>
      <w:proofErr w:type="spellStart"/>
      <w:r w:rsidR="00781409" w:rsidRPr="00781409">
        <w:rPr>
          <w:rFonts w:ascii="Book Antiqua" w:eastAsia="宋体" w:hAnsi="Book Antiqua" w:cs="宋体"/>
          <w:lang w:eastAsia="zh-CN"/>
        </w:rPr>
        <w:t>Ishimaru</w:t>
      </w:r>
      <w:proofErr w:type="spellEnd"/>
      <w:r w:rsidR="00781409" w:rsidRPr="00781409">
        <w:rPr>
          <w:rFonts w:ascii="Book Antiqua" w:eastAsia="宋体" w:hAnsi="Book Antiqua" w:cs="宋体"/>
          <w:lang w:eastAsia="zh-CN"/>
        </w:rPr>
        <w:t xml:space="preserve"> K, </w:t>
      </w:r>
      <w:proofErr w:type="spellStart"/>
      <w:r w:rsidR="00781409" w:rsidRPr="00781409">
        <w:rPr>
          <w:rFonts w:ascii="Book Antiqua" w:eastAsia="宋体" w:hAnsi="Book Antiqua" w:cs="宋体"/>
          <w:lang w:eastAsia="zh-CN"/>
        </w:rPr>
        <w:t>Fujii-Kuriyama</w:t>
      </w:r>
      <w:proofErr w:type="spellEnd"/>
      <w:r w:rsidR="00781409" w:rsidRPr="00781409">
        <w:rPr>
          <w:rFonts w:ascii="Book Antiqua" w:eastAsia="宋体" w:hAnsi="Book Antiqua" w:cs="宋体"/>
          <w:lang w:eastAsia="zh-CN"/>
        </w:rPr>
        <w:t xml:space="preserve"> Y, Ikegami S, Itou H, Nakao A. Identification of a probiotic bacteria-derived activator of the aryl hydrocarbon receptor that inhibits colitis. </w:t>
      </w:r>
      <w:proofErr w:type="spellStart"/>
      <w:r w:rsidR="00781409" w:rsidRPr="00781409">
        <w:rPr>
          <w:rFonts w:ascii="Book Antiqua" w:eastAsia="宋体" w:hAnsi="Book Antiqua" w:cs="宋体"/>
          <w:i/>
          <w:iCs/>
          <w:lang w:eastAsia="zh-CN"/>
        </w:rPr>
        <w:t>Immunol</w:t>
      </w:r>
      <w:proofErr w:type="spellEnd"/>
      <w:r w:rsidR="00781409" w:rsidRPr="00781409">
        <w:rPr>
          <w:rFonts w:ascii="Book Antiqua" w:eastAsia="宋体" w:hAnsi="Book Antiqua" w:cs="宋体"/>
          <w:i/>
          <w:iCs/>
          <w:lang w:eastAsia="zh-CN"/>
        </w:rPr>
        <w:t xml:space="preserve"> Cell </w:t>
      </w:r>
      <w:proofErr w:type="spellStart"/>
      <w:r w:rsidR="00781409" w:rsidRPr="00781409">
        <w:rPr>
          <w:rFonts w:ascii="Book Antiqua" w:eastAsia="宋体" w:hAnsi="Book Antiqua" w:cs="宋体"/>
          <w:i/>
          <w:iCs/>
          <w:lang w:eastAsia="zh-CN"/>
        </w:rPr>
        <w:t>Biol</w:t>
      </w:r>
      <w:proofErr w:type="spellEnd"/>
      <w:r w:rsidR="00781409" w:rsidRPr="00781409">
        <w:rPr>
          <w:rFonts w:ascii="Book Antiqua" w:eastAsia="宋体" w:hAnsi="Book Antiqua" w:cs="宋体"/>
          <w:lang w:eastAsia="zh-CN"/>
        </w:rPr>
        <w:t xml:space="preserve"> </w:t>
      </w:r>
      <w:r w:rsidR="00BE6FF4" w:rsidRPr="00D62641">
        <w:rPr>
          <w:rFonts w:ascii="Book Antiqua" w:eastAsia="宋体" w:hAnsi="Book Antiqua" w:cs="宋体" w:hint="eastAsia"/>
          <w:lang w:eastAsia="zh-CN"/>
        </w:rPr>
        <w:t>2014</w:t>
      </w:r>
      <w:r w:rsidR="00781409" w:rsidRPr="00781409">
        <w:rPr>
          <w:rFonts w:ascii="Book Antiqua" w:eastAsia="宋体" w:hAnsi="Book Antiqua" w:cs="宋体"/>
          <w:lang w:eastAsia="zh-CN"/>
        </w:rPr>
        <w:t xml:space="preserve">; </w:t>
      </w:r>
      <w:r w:rsidR="00781409" w:rsidRPr="00781409">
        <w:rPr>
          <w:rFonts w:ascii="Book Antiqua" w:eastAsia="宋体" w:hAnsi="Book Antiqua" w:cs="宋体"/>
          <w:b/>
          <w:bCs/>
          <w:lang w:eastAsia="zh-CN"/>
        </w:rPr>
        <w:t>92</w:t>
      </w:r>
      <w:r w:rsidR="00781409" w:rsidRPr="00781409">
        <w:rPr>
          <w:rFonts w:ascii="Book Antiqua" w:eastAsia="宋体" w:hAnsi="Book Antiqua" w:cs="宋体"/>
          <w:lang w:eastAsia="zh-CN"/>
        </w:rPr>
        <w:t>: 460-465 [PMID: 24518984 DOI: 10.1038/icb.2014.2]</w:t>
      </w:r>
    </w:p>
    <w:p w14:paraId="7B0B4B43" w14:textId="0D3C5168"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71</w:t>
      </w:r>
      <w:r w:rsidRPr="00781409">
        <w:rPr>
          <w:rFonts w:ascii="Book Antiqua" w:eastAsia="宋体" w:hAnsi="Book Antiqua" w:cs="宋体"/>
          <w:lang w:eastAsia="zh-CN"/>
        </w:rPr>
        <w:t xml:space="preserve"> </w:t>
      </w:r>
      <w:r w:rsidR="00781409" w:rsidRPr="00781409">
        <w:rPr>
          <w:rFonts w:ascii="Book Antiqua" w:eastAsia="宋体" w:hAnsi="Book Antiqua" w:cs="宋体"/>
          <w:b/>
          <w:bCs/>
          <w:lang w:eastAsia="zh-CN"/>
        </w:rPr>
        <w:t>Kaur N</w:t>
      </w:r>
      <w:r w:rsidR="00781409" w:rsidRPr="00781409">
        <w:rPr>
          <w:rFonts w:ascii="Book Antiqua" w:eastAsia="宋体" w:hAnsi="Book Antiqua" w:cs="宋体"/>
          <w:lang w:eastAsia="zh-CN"/>
        </w:rPr>
        <w:t xml:space="preserve">, Chen CC, Luther J, Kao JY. </w:t>
      </w:r>
      <w:proofErr w:type="gramStart"/>
      <w:r w:rsidR="00781409" w:rsidRPr="00781409">
        <w:rPr>
          <w:rFonts w:ascii="Book Antiqua" w:eastAsia="宋体" w:hAnsi="Book Antiqua" w:cs="宋体"/>
          <w:lang w:eastAsia="zh-CN"/>
        </w:rPr>
        <w:t xml:space="preserve">Intestinal </w:t>
      </w:r>
      <w:proofErr w:type="spellStart"/>
      <w:r w:rsidR="00781409" w:rsidRPr="00781409">
        <w:rPr>
          <w:rFonts w:ascii="Book Antiqua" w:eastAsia="宋体" w:hAnsi="Book Antiqua" w:cs="宋体"/>
          <w:lang w:eastAsia="zh-CN"/>
        </w:rPr>
        <w:t>dysbiosis</w:t>
      </w:r>
      <w:proofErr w:type="spellEnd"/>
      <w:r w:rsidR="00781409" w:rsidRPr="00781409">
        <w:rPr>
          <w:rFonts w:ascii="Book Antiqua" w:eastAsia="宋体" w:hAnsi="Book Antiqua" w:cs="宋体"/>
          <w:lang w:eastAsia="zh-CN"/>
        </w:rPr>
        <w:t xml:space="preserve"> in inflammatory bowel disease.</w:t>
      </w:r>
      <w:proofErr w:type="gramEnd"/>
      <w:r w:rsidR="00781409" w:rsidRPr="00781409">
        <w:rPr>
          <w:rFonts w:ascii="Book Antiqua" w:eastAsia="宋体" w:hAnsi="Book Antiqua" w:cs="宋体"/>
          <w:lang w:eastAsia="zh-CN"/>
        </w:rPr>
        <w:t xml:space="preserve"> </w:t>
      </w:r>
      <w:r w:rsidR="00781409" w:rsidRPr="00781409">
        <w:rPr>
          <w:rFonts w:ascii="Book Antiqua" w:eastAsia="宋体" w:hAnsi="Book Antiqua" w:cs="宋体"/>
          <w:i/>
          <w:iCs/>
          <w:lang w:eastAsia="zh-CN"/>
        </w:rPr>
        <w:t>Gut Microbes</w:t>
      </w:r>
      <w:r w:rsidR="00781409" w:rsidRPr="00781409">
        <w:rPr>
          <w:rFonts w:ascii="Book Antiqua" w:eastAsia="宋体" w:hAnsi="Book Antiqua" w:cs="宋体"/>
          <w:lang w:eastAsia="zh-CN"/>
        </w:rPr>
        <w:t xml:space="preserve"> </w:t>
      </w:r>
      <w:r w:rsidR="00BE6FF4" w:rsidRPr="00D62641">
        <w:rPr>
          <w:rFonts w:ascii="Book Antiqua" w:eastAsia="宋体" w:hAnsi="Book Antiqua" w:cs="宋体" w:hint="eastAsia"/>
          <w:lang w:eastAsia="zh-CN"/>
        </w:rPr>
        <w:t>2011</w:t>
      </w:r>
      <w:r w:rsidR="00781409" w:rsidRPr="00781409">
        <w:rPr>
          <w:rFonts w:ascii="Book Antiqua" w:eastAsia="宋体" w:hAnsi="Book Antiqua" w:cs="宋体"/>
          <w:lang w:eastAsia="zh-CN"/>
        </w:rPr>
        <w:t xml:space="preserve">; </w:t>
      </w:r>
      <w:r w:rsidR="00781409" w:rsidRPr="00781409">
        <w:rPr>
          <w:rFonts w:ascii="Book Antiqua" w:eastAsia="宋体" w:hAnsi="Book Antiqua" w:cs="宋体"/>
          <w:b/>
          <w:bCs/>
          <w:lang w:eastAsia="zh-CN"/>
        </w:rPr>
        <w:t>2</w:t>
      </w:r>
      <w:r w:rsidR="00781409" w:rsidRPr="00781409">
        <w:rPr>
          <w:rFonts w:ascii="Book Antiqua" w:eastAsia="宋体" w:hAnsi="Book Antiqua" w:cs="宋体"/>
          <w:lang w:eastAsia="zh-CN"/>
        </w:rPr>
        <w:t>: 211-216 [PMID: 21983</w:t>
      </w:r>
      <w:r w:rsidR="00434397">
        <w:rPr>
          <w:rFonts w:ascii="Book Antiqua" w:eastAsia="宋体" w:hAnsi="Book Antiqua" w:cs="宋体"/>
          <w:lang w:eastAsia="zh-CN"/>
        </w:rPr>
        <w:t>063 DOI: 10.4161/gmic.2.4.17863</w:t>
      </w:r>
      <w:r w:rsidR="00781409" w:rsidRPr="00781409">
        <w:rPr>
          <w:rFonts w:ascii="Book Antiqua" w:eastAsia="宋体" w:hAnsi="Book Antiqua" w:cs="宋体"/>
          <w:lang w:eastAsia="zh-CN"/>
        </w:rPr>
        <w:t>]</w:t>
      </w:r>
    </w:p>
    <w:p w14:paraId="7B5352AE" w14:textId="2F546922"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72</w:t>
      </w:r>
      <w:r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b/>
          <w:bCs/>
          <w:lang w:eastAsia="zh-CN"/>
        </w:rPr>
        <w:t>Neuman</w:t>
      </w:r>
      <w:proofErr w:type="spellEnd"/>
      <w:r w:rsidR="00781409" w:rsidRPr="00781409">
        <w:rPr>
          <w:rFonts w:ascii="Book Antiqua" w:eastAsia="宋体" w:hAnsi="Book Antiqua" w:cs="宋体"/>
          <w:b/>
          <w:bCs/>
          <w:lang w:eastAsia="zh-CN"/>
        </w:rPr>
        <w:t xml:space="preserve"> MG</w:t>
      </w:r>
      <w:r w:rsidR="00781409"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lang w:eastAsia="zh-CN"/>
        </w:rPr>
        <w:t>Nanau</w:t>
      </w:r>
      <w:proofErr w:type="spellEnd"/>
      <w:r w:rsidR="00781409" w:rsidRPr="00781409">
        <w:rPr>
          <w:rFonts w:ascii="Book Antiqua" w:eastAsia="宋体" w:hAnsi="Book Antiqua" w:cs="宋体"/>
          <w:lang w:eastAsia="zh-CN"/>
        </w:rPr>
        <w:t xml:space="preserve"> RM. Inflammatory bowel disease: role of diet, microbiota, life style. </w:t>
      </w:r>
      <w:proofErr w:type="spellStart"/>
      <w:r w:rsidR="00781409" w:rsidRPr="00781409">
        <w:rPr>
          <w:rFonts w:ascii="Book Antiqua" w:eastAsia="宋体" w:hAnsi="Book Antiqua" w:cs="宋体"/>
          <w:i/>
          <w:iCs/>
          <w:lang w:eastAsia="zh-CN"/>
        </w:rPr>
        <w:t>Transl</w:t>
      </w:r>
      <w:proofErr w:type="spellEnd"/>
      <w:r w:rsidR="00781409" w:rsidRPr="00781409">
        <w:rPr>
          <w:rFonts w:ascii="Book Antiqua" w:eastAsia="宋体" w:hAnsi="Book Antiqua" w:cs="宋体"/>
          <w:i/>
          <w:iCs/>
          <w:lang w:eastAsia="zh-CN"/>
        </w:rPr>
        <w:t xml:space="preserve"> Res</w:t>
      </w:r>
      <w:r w:rsidR="00781409" w:rsidRPr="00781409">
        <w:rPr>
          <w:rFonts w:ascii="Book Antiqua" w:eastAsia="宋体" w:hAnsi="Book Antiqua" w:cs="宋体"/>
          <w:lang w:eastAsia="zh-CN"/>
        </w:rPr>
        <w:t xml:space="preserve"> 2012; </w:t>
      </w:r>
      <w:r w:rsidR="00781409" w:rsidRPr="00781409">
        <w:rPr>
          <w:rFonts w:ascii="Book Antiqua" w:eastAsia="宋体" w:hAnsi="Book Antiqua" w:cs="宋体"/>
          <w:b/>
          <w:bCs/>
          <w:lang w:eastAsia="zh-CN"/>
        </w:rPr>
        <w:t>160</w:t>
      </w:r>
      <w:r w:rsidR="00781409" w:rsidRPr="00781409">
        <w:rPr>
          <w:rFonts w:ascii="Book Antiqua" w:eastAsia="宋体" w:hAnsi="Book Antiqua" w:cs="宋体"/>
          <w:lang w:eastAsia="zh-CN"/>
        </w:rPr>
        <w:t>: 29-44 [PMID: 22687961 DOI: 10.1016/j.trsl.2011.09.001]</w:t>
      </w:r>
    </w:p>
    <w:p w14:paraId="4697DB77" w14:textId="54521996"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73</w:t>
      </w:r>
      <w:r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b/>
          <w:bCs/>
          <w:lang w:eastAsia="zh-CN"/>
        </w:rPr>
        <w:t>Daig</w:t>
      </w:r>
      <w:proofErr w:type="spellEnd"/>
      <w:r w:rsidR="00781409" w:rsidRPr="00781409">
        <w:rPr>
          <w:rFonts w:ascii="Book Antiqua" w:eastAsia="宋体" w:hAnsi="Book Antiqua" w:cs="宋体"/>
          <w:b/>
          <w:bCs/>
          <w:lang w:eastAsia="zh-CN"/>
        </w:rPr>
        <w:t xml:space="preserve"> R</w:t>
      </w:r>
      <w:r w:rsidR="00781409"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lang w:eastAsia="zh-CN"/>
        </w:rPr>
        <w:t>Andus</w:t>
      </w:r>
      <w:proofErr w:type="spellEnd"/>
      <w:r w:rsidR="00781409" w:rsidRPr="00781409">
        <w:rPr>
          <w:rFonts w:ascii="Book Antiqua" w:eastAsia="宋体" w:hAnsi="Book Antiqua" w:cs="宋体"/>
          <w:lang w:eastAsia="zh-CN"/>
        </w:rPr>
        <w:t xml:space="preserve"> T, </w:t>
      </w:r>
      <w:proofErr w:type="spellStart"/>
      <w:r w:rsidR="00781409" w:rsidRPr="00781409">
        <w:rPr>
          <w:rFonts w:ascii="Book Antiqua" w:eastAsia="宋体" w:hAnsi="Book Antiqua" w:cs="宋体"/>
          <w:lang w:eastAsia="zh-CN"/>
        </w:rPr>
        <w:t>Aschenbrenner</w:t>
      </w:r>
      <w:proofErr w:type="spellEnd"/>
      <w:r w:rsidR="00781409" w:rsidRPr="00781409">
        <w:rPr>
          <w:rFonts w:ascii="Book Antiqua" w:eastAsia="宋体" w:hAnsi="Book Antiqua" w:cs="宋体"/>
          <w:lang w:eastAsia="zh-CN"/>
        </w:rPr>
        <w:t xml:space="preserve"> E, Falk W, </w:t>
      </w:r>
      <w:proofErr w:type="spellStart"/>
      <w:r w:rsidR="00781409" w:rsidRPr="00781409">
        <w:rPr>
          <w:rFonts w:ascii="Book Antiqua" w:eastAsia="宋体" w:hAnsi="Book Antiqua" w:cs="宋体"/>
          <w:lang w:eastAsia="zh-CN"/>
        </w:rPr>
        <w:t>Schölmerich</w:t>
      </w:r>
      <w:proofErr w:type="spellEnd"/>
      <w:r w:rsidR="00781409" w:rsidRPr="00781409">
        <w:rPr>
          <w:rFonts w:ascii="Book Antiqua" w:eastAsia="宋体" w:hAnsi="Book Antiqua" w:cs="宋体"/>
          <w:lang w:eastAsia="zh-CN"/>
        </w:rPr>
        <w:t xml:space="preserve"> J, Gross V. Increased interleukin 8 expression in the colon mucosa of patients with inflammatory bowel disease. </w:t>
      </w:r>
      <w:r w:rsidR="00781409" w:rsidRPr="00781409">
        <w:rPr>
          <w:rFonts w:ascii="Book Antiqua" w:eastAsia="宋体" w:hAnsi="Book Antiqua" w:cs="宋体"/>
          <w:i/>
          <w:iCs/>
          <w:lang w:eastAsia="zh-CN"/>
        </w:rPr>
        <w:t>Gut</w:t>
      </w:r>
      <w:r w:rsidR="00781409" w:rsidRPr="00781409">
        <w:rPr>
          <w:rFonts w:ascii="Book Antiqua" w:eastAsia="宋体" w:hAnsi="Book Antiqua" w:cs="宋体"/>
          <w:lang w:eastAsia="zh-CN"/>
        </w:rPr>
        <w:t xml:space="preserve"> 1996; </w:t>
      </w:r>
      <w:r w:rsidR="00781409" w:rsidRPr="00781409">
        <w:rPr>
          <w:rFonts w:ascii="Book Antiqua" w:eastAsia="宋体" w:hAnsi="Book Antiqua" w:cs="宋体"/>
          <w:b/>
          <w:bCs/>
          <w:lang w:eastAsia="zh-CN"/>
        </w:rPr>
        <w:t>38</w:t>
      </w:r>
      <w:r w:rsidR="00781409" w:rsidRPr="00781409">
        <w:rPr>
          <w:rFonts w:ascii="Book Antiqua" w:eastAsia="宋体" w:hAnsi="Book Antiqua" w:cs="宋体"/>
          <w:lang w:eastAsia="zh-CN"/>
        </w:rPr>
        <w:t>: 216-222 [PMID: 8801200 DOI: 10.1136/gut.38.2.216]</w:t>
      </w:r>
    </w:p>
    <w:p w14:paraId="4ACB409E" w14:textId="6CAC8055"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74</w:t>
      </w:r>
      <w:r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b/>
          <w:bCs/>
          <w:lang w:eastAsia="zh-CN"/>
        </w:rPr>
        <w:t>Dalessandri</w:t>
      </w:r>
      <w:proofErr w:type="spellEnd"/>
      <w:r w:rsidR="00781409" w:rsidRPr="00781409">
        <w:rPr>
          <w:rFonts w:ascii="Book Antiqua" w:eastAsia="宋体" w:hAnsi="Book Antiqua" w:cs="宋体"/>
          <w:b/>
          <w:bCs/>
          <w:lang w:eastAsia="zh-CN"/>
        </w:rPr>
        <w:t xml:space="preserve"> KM</w:t>
      </w:r>
      <w:r w:rsidR="00781409" w:rsidRPr="00781409">
        <w:rPr>
          <w:rFonts w:ascii="Book Antiqua" w:eastAsia="宋体" w:hAnsi="Book Antiqua" w:cs="宋体"/>
          <w:lang w:eastAsia="zh-CN"/>
        </w:rPr>
        <w:t xml:space="preserve">, Firestone GL, Fitch MD, </w:t>
      </w:r>
      <w:proofErr w:type="spellStart"/>
      <w:r w:rsidR="00781409" w:rsidRPr="00781409">
        <w:rPr>
          <w:rFonts w:ascii="Book Antiqua" w:eastAsia="宋体" w:hAnsi="Book Antiqua" w:cs="宋体"/>
          <w:lang w:eastAsia="zh-CN"/>
        </w:rPr>
        <w:t>Bradlow</w:t>
      </w:r>
      <w:proofErr w:type="spellEnd"/>
      <w:r w:rsidR="00781409" w:rsidRPr="00781409">
        <w:rPr>
          <w:rFonts w:ascii="Book Antiqua" w:eastAsia="宋体" w:hAnsi="Book Antiqua" w:cs="宋体"/>
          <w:lang w:eastAsia="zh-CN"/>
        </w:rPr>
        <w:t xml:space="preserve"> HL, </w:t>
      </w:r>
      <w:proofErr w:type="spellStart"/>
      <w:r w:rsidR="00781409" w:rsidRPr="00781409">
        <w:rPr>
          <w:rFonts w:ascii="Book Antiqua" w:eastAsia="宋体" w:hAnsi="Book Antiqua" w:cs="宋体"/>
          <w:lang w:eastAsia="zh-CN"/>
        </w:rPr>
        <w:t>Bjeldanes</w:t>
      </w:r>
      <w:proofErr w:type="spellEnd"/>
      <w:r w:rsidR="00781409" w:rsidRPr="00781409">
        <w:rPr>
          <w:rFonts w:ascii="Book Antiqua" w:eastAsia="宋体" w:hAnsi="Book Antiqua" w:cs="宋体"/>
          <w:lang w:eastAsia="zh-CN"/>
        </w:rPr>
        <w:t xml:space="preserve"> LF. Pilot study: effect of 3,3'-diindolylmethane supplements on urinary hormone metabolites in postmenopausal women with a history of early-stage breast cancer. </w:t>
      </w:r>
      <w:proofErr w:type="spellStart"/>
      <w:r w:rsidR="00781409" w:rsidRPr="00781409">
        <w:rPr>
          <w:rFonts w:ascii="Book Antiqua" w:eastAsia="宋体" w:hAnsi="Book Antiqua" w:cs="宋体"/>
          <w:i/>
          <w:iCs/>
          <w:lang w:eastAsia="zh-CN"/>
        </w:rPr>
        <w:t>Nutr</w:t>
      </w:r>
      <w:proofErr w:type="spellEnd"/>
      <w:r w:rsidR="00781409" w:rsidRPr="00781409">
        <w:rPr>
          <w:rFonts w:ascii="Book Antiqua" w:eastAsia="宋体" w:hAnsi="Book Antiqua" w:cs="宋体"/>
          <w:i/>
          <w:iCs/>
          <w:lang w:eastAsia="zh-CN"/>
        </w:rPr>
        <w:t xml:space="preserve"> Cancer</w:t>
      </w:r>
      <w:r w:rsidR="00781409" w:rsidRPr="00781409">
        <w:rPr>
          <w:rFonts w:ascii="Book Antiqua" w:eastAsia="宋体" w:hAnsi="Book Antiqua" w:cs="宋体"/>
          <w:lang w:eastAsia="zh-CN"/>
        </w:rPr>
        <w:t xml:space="preserve"> 2004; </w:t>
      </w:r>
      <w:r w:rsidR="00781409" w:rsidRPr="00781409">
        <w:rPr>
          <w:rFonts w:ascii="Book Antiqua" w:eastAsia="宋体" w:hAnsi="Book Antiqua" w:cs="宋体"/>
          <w:b/>
          <w:bCs/>
          <w:lang w:eastAsia="zh-CN"/>
        </w:rPr>
        <w:t>50</w:t>
      </w:r>
      <w:r w:rsidR="00781409" w:rsidRPr="00781409">
        <w:rPr>
          <w:rFonts w:ascii="Book Antiqua" w:eastAsia="宋体" w:hAnsi="Book Antiqua" w:cs="宋体"/>
          <w:lang w:eastAsia="zh-CN"/>
        </w:rPr>
        <w:t>: 161-167 [PMID: 15623462 DOI: 10.1207/s15327914nc5002_5]</w:t>
      </w:r>
    </w:p>
    <w:p w14:paraId="727AC5D0" w14:textId="30C42BD9"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75</w:t>
      </w:r>
      <w:r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b/>
          <w:bCs/>
          <w:lang w:eastAsia="zh-CN"/>
        </w:rPr>
        <w:t>Naik</w:t>
      </w:r>
      <w:proofErr w:type="spellEnd"/>
      <w:r w:rsidR="00781409" w:rsidRPr="00781409">
        <w:rPr>
          <w:rFonts w:ascii="Book Antiqua" w:eastAsia="宋体" w:hAnsi="Book Antiqua" w:cs="宋体"/>
          <w:b/>
          <w:bCs/>
          <w:lang w:eastAsia="zh-CN"/>
        </w:rPr>
        <w:t xml:space="preserve"> R</w:t>
      </w:r>
      <w:r w:rsidR="00781409" w:rsidRPr="00781409">
        <w:rPr>
          <w:rFonts w:ascii="Book Antiqua" w:eastAsia="宋体" w:hAnsi="Book Antiqua" w:cs="宋体"/>
          <w:lang w:eastAsia="zh-CN"/>
        </w:rPr>
        <w:t xml:space="preserve">, Nixon S, Lopes A, Godfrey K, Hatem MH, Monaghan JM. </w:t>
      </w:r>
      <w:proofErr w:type="gramStart"/>
      <w:r w:rsidR="00781409" w:rsidRPr="00781409">
        <w:rPr>
          <w:rFonts w:ascii="Book Antiqua" w:eastAsia="宋体" w:hAnsi="Book Antiqua" w:cs="宋体"/>
          <w:lang w:eastAsia="zh-CN"/>
        </w:rPr>
        <w:t>A randomized phase II trial of indole-3-carbinol in the treatment of vulvar intraepithelial neoplasia.</w:t>
      </w:r>
      <w:proofErr w:type="gramEnd"/>
      <w:r w:rsidR="00781409"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i/>
          <w:iCs/>
          <w:lang w:eastAsia="zh-CN"/>
        </w:rPr>
        <w:t>Int</w:t>
      </w:r>
      <w:proofErr w:type="spellEnd"/>
      <w:r w:rsidR="00781409" w:rsidRPr="00781409">
        <w:rPr>
          <w:rFonts w:ascii="Book Antiqua" w:eastAsia="宋体" w:hAnsi="Book Antiqua" w:cs="宋体"/>
          <w:i/>
          <w:iCs/>
          <w:lang w:eastAsia="zh-CN"/>
        </w:rPr>
        <w:t xml:space="preserve"> J </w:t>
      </w:r>
      <w:proofErr w:type="spellStart"/>
      <w:r w:rsidR="00781409" w:rsidRPr="00781409">
        <w:rPr>
          <w:rFonts w:ascii="Book Antiqua" w:eastAsia="宋体" w:hAnsi="Book Antiqua" w:cs="宋体"/>
          <w:i/>
          <w:iCs/>
          <w:lang w:eastAsia="zh-CN"/>
        </w:rPr>
        <w:t>Gynecol</w:t>
      </w:r>
      <w:proofErr w:type="spellEnd"/>
      <w:r w:rsidR="00781409" w:rsidRPr="00781409">
        <w:rPr>
          <w:rFonts w:ascii="Book Antiqua" w:eastAsia="宋体" w:hAnsi="Book Antiqua" w:cs="宋体"/>
          <w:i/>
          <w:iCs/>
          <w:lang w:eastAsia="zh-CN"/>
        </w:rPr>
        <w:t xml:space="preserve"> Cancer</w:t>
      </w:r>
      <w:r w:rsidR="00781409" w:rsidRPr="00781409">
        <w:rPr>
          <w:rFonts w:ascii="Book Antiqua" w:eastAsia="宋体" w:hAnsi="Book Antiqua" w:cs="宋体"/>
          <w:lang w:eastAsia="zh-CN"/>
        </w:rPr>
        <w:t xml:space="preserve"> </w:t>
      </w:r>
      <w:r w:rsidR="008447A7" w:rsidRPr="00D62641">
        <w:rPr>
          <w:rFonts w:ascii="Book Antiqua" w:eastAsia="宋体" w:hAnsi="Book Antiqua" w:cs="宋体" w:hint="eastAsia"/>
          <w:lang w:eastAsia="zh-CN"/>
        </w:rPr>
        <w:t>2006</w:t>
      </w:r>
      <w:r w:rsidR="00781409" w:rsidRPr="00781409">
        <w:rPr>
          <w:rFonts w:ascii="Book Antiqua" w:eastAsia="宋体" w:hAnsi="Book Antiqua" w:cs="宋体"/>
          <w:lang w:eastAsia="zh-CN"/>
        </w:rPr>
        <w:t xml:space="preserve">; </w:t>
      </w:r>
      <w:r w:rsidR="00781409" w:rsidRPr="00781409">
        <w:rPr>
          <w:rFonts w:ascii="Book Antiqua" w:eastAsia="宋体" w:hAnsi="Book Antiqua" w:cs="宋体"/>
          <w:b/>
          <w:bCs/>
          <w:lang w:eastAsia="zh-CN"/>
        </w:rPr>
        <w:t>16</w:t>
      </w:r>
      <w:r w:rsidR="00781409" w:rsidRPr="00781409">
        <w:rPr>
          <w:rFonts w:ascii="Book Antiqua" w:eastAsia="宋体" w:hAnsi="Book Antiqua" w:cs="宋体"/>
          <w:lang w:eastAsia="zh-CN"/>
        </w:rPr>
        <w:t>: 786-790 [PMID: 16681761]</w:t>
      </w:r>
    </w:p>
    <w:p w14:paraId="6B03A349" w14:textId="70D2FE1E"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76</w:t>
      </w:r>
      <w:r w:rsidRPr="00781409">
        <w:rPr>
          <w:rFonts w:ascii="Book Antiqua" w:eastAsia="宋体" w:hAnsi="Book Antiqua" w:cs="宋体"/>
          <w:lang w:eastAsia="zh-CN"/>
        </w:rPr>
        <w:t xml:space="preserve"> </w:t>
      </w:r>
      <w:r w:rsidR="00781409" w:rsidRPr="00781409">
        <w:rPr>
          <w:rFonts w:ascii="Book Antiqua" w:eastAsia="宋体" w:hAnsi="Book Antiqua" w:cs="宋体"/>
          <w:b/>
          <w:bCs/>
          <w:lang w:eastAsia="zh-CN"/>
        </w:rPr>
        <w:t>Bell MC</w:t>
      </w:r>
      <w:r w:rsidR="00781409" w:rsidRPr="00781409">
        <w:rPr>
          <w:rFonts w:ascii="Book Antiqua" w:eastAsia="宋体" w:hAnsi="Book Antiqua" w:cs="宋体"/>
          <w:lang w:eastAsia="zh-CN"/>
        </w:rPr>
        <w:t>, Crowley-</w:t>
      </w:r>
      <w:proofErr w:type="spellStart"/>
      <w:r w:rsidR="00781409" w:rsidRPr="00781409">
        <w:rPr>
          <w:rFonts w:ascii="Book Antiqua" w:eastAsia="宋体" w:hAnsi="Book Antiqua" w:cs="宋体"/>
          <w:lang w:eastAsia="zh-CN"/>
        </w:rPr>
        <w:t>Nowick</w:t>
      </w:r>
      <w:proofErr w:type="spellEnd"/>
      <w:r w:rsidR="00781409" w:rsidRPr="00781409">
        <w:rPr>
          <w:rFonts w:ascii="Book Antiqua" w:eastAsia="宋体" w:hAnsi="Book Antiqua" w:cs="宋体"/>
          <w:lang w:eastAsia="zh-CN"/>
        </w:rPr>
        <w:t xml:space="preserve"> P, </w:t>
      </w:r>
      <w:proofErr w:type="spellStart"/>
      <w:r w:rsidR="00781409" w:rsidRPr="00781409">
        <w:rPr>
          <w:rFonts w:ascii="Book Antiqua" w:eastAsia="宋体" w:hAnsi="Book Antiqua" w:cs="宋体"/>
          <w:lang w:eastAsia="zh-CN"/>
        </w:rPr>
        <w:t>Bradlow</w:t>
      </w:r>
      <w:proofErr w:type="spellEnd"/>
      <w:r w:rsidR="00781409" w:rsidRPr="00781409">
        <w:rPr>
          <w:rFonts w:ascii="Book Antiqua" w:eastAsia="宋体" w:hAnsi="Book Antiqua" w:cs="宋体"/>
          <w:lang w:eastAsia="zh-CN"/>
        </w:rPr>
        <w:t xml:space="preserve"> HL, </w:t>
      </w:r>
      <w:proofErr w:type="spellStart"/>
      <w:r w:rsidR="00781409" w:rsidRPr="00781409">
        <w:rPr>
          <w:rFonts w:ascii="Book Antiqua" w:eastAsia="宋体" w:hAnsi="Book Antiqua" w:cs="宋体"/>
          <w:lang w:eastAsia="zh-CN"/>
        </w:rPr>
        <w:t>Sepkovic</w:t>
      </w:r>
      <w:proofErr w:type="spellEnd"/>
      <w:r w:rsidR="00781409" w:rsidRPr="00781409">
        <w:rPr>
          <w:rFonts w:ascii="Book Antiqua" w:eastAsia="宋体" w:hAnsi="Book Antiqua" w:cs="宋体"/>
          <w:lang w:eastAsia="zh-CN"/>
        </w:rPr>
        <w:t xml:space="preserve"> DW, Schmidt-Grimminger D, Howell P, </w:t>
      </w:r>
      <w:proofErr w:type="spellStart"/>
      <w:r w:rsidR="00781409" w:rsidRPr="00781409">
        <w:rPr>
          <w:rFonts w:ascii="Book Antiqua" w:eastAsia="宋体" w:hAnsi="Book Antiqua" w:cs="宋体"/>
          <w:lang w:eastAsia="zh-CN"/>
        </w:rPr>
        <w:t>Mayeaux</w:t>
      </w:r>
      <w:proofErr w:type="spellEnd"/>
      <w:r w:rsidR="00781409" w:rsidRPr="00781409">
        <w:rPr>
          <w:rFonts w:ascii="Book Antiqua" w:eastAsia="宋体" w:hAnsi="Book Antiqua" w:cs="宋体"/>
          <w:lang w:eastAsia="zh-CN"/>
        </w:rPr>
        <w:t xml:space="preserve"> EJ, Tucker A, </w:t>
      </w:r>
      <w:proofErr w:type="spellStart"/>
      <w:r w:rsidR="00781409" w:rsidRPr="00781409">
        <w:rPr>
          <w:rFonts w:ascii="Book Antiqua" w:eastAsia="宋体" w:hAnsi="Book Antiqua" w:cs="宋体"/>
          <w:lang w:eastAsia="zh-CN"/>
        </w:rPr>
        <w:t>Turbat</w:t>
      </w:r>
      <w:proofErr w:type="spellEnd"/>
      <w:r w:rsidR="00781409" w:rsidRPr="00781409">
        <w:rPr>
          <w:rFonts w:ascii="Book Antiqua" w:eastAsia="宋体" w:hAnsi="Book Antiqua" w:cs="宋体"/>
          <w:lang w:eastAsia="zh-CN"/>
        </w:rPr>
        <w:t xml:space="preserve">-Herrera EA, Mathis JM. </w:t>
      </w:r>
      <w:proofErr w:type="gramStart"/>
      <w:r w:rsidR="00781409" w:rsidRPr="00781409">
        <w:rPr>
          <w:rFonts w:ascii="Book Antiqua" w:eastAsia="宋体" w:hAnsi="Book Antiqua" w:cs="宋体"/>
          <w:lang w:eastAsia="zh-CN"/>
        </w:rPr>
        <w:t>Placebo-controlled trial of indole-3-carbinol in the treatment of CIN.</w:t>
      </w:r>
      <w:proofErr w:type="gramEnd"/>
      <w:r w:rsidR="00781409"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i/>
          <w:iCs/>
          <w:lang w:eastAsia="zh-CN"/>
        </w:rPr>
        <w:t>Gynecol</w:t>
      </w:r>
      <w:proofErr w:type="spellEnd"/>
      <w:r w:rsidR="00781409" w:rsidRPr="00781409">
        <w:rPr>
          <w:rFonts w:ascii="Book Antiqua" w:eastAsia="宋体" w:hAnsi="Book Antiqua" w:cs="宋体"/>
          <w:i/>
          <w:iCs/>
          <w:lang w:eastAsia="zh-CN"/>
        </w:rPr>
        <w:t xml:space="preserve"> </w:t>
      </w:r>
      <w:proofErr w:type="spellStart"/>
      <w:r w:rsidR="00781409" w:rsidRPr="00781409">
        <w:rPr>
          <w:rFonts w:ascii="Book Antiqua" w:eastAsia="宋体" w:hAnsi="Book Antiqua" w:cs="宋体"/>
          <w:i/>
          <w:iCs/>
          <w:lang w:eastAsia="zh-CN"/>
        </w:rPr>
        <w:t>Oncol</w:t>
      </w:r>
      <w:proofErr w:type="spellEnd"/>
      <w:r w:rsidR="00781409" w:rsidRPr="00781409">
        <w:rPr>
          <w:rFonts w:ascii="Book Antiqua" w:eastAsia="宋体" w:hAnsi="Book Antiqua" w:cs="宋体"/>
          <w:lang w:eastAsia="zh-CN"/>
        </w:rPr>
        <w:t xml:space="preserve"> 2000; </w:t>
      </w:r>
      <w:r w:rsidR="00781409" w:rsidRPr="00781409">
        <w:rPr>
          <w:rFonts w:ascii="Book Antiqua" w:eastAsia="宋体" w:hAnsi="Book Antiqua" w:cs="宋体"/>
          <w:b/>
          <w:bCs/>
          <w:lang w:eastAsia="zh-CN"/>
        </w:rPr>
        <w:t>78</w:t>
      </w:r>
      <w:r w:rsidR="00781409" w:rsidRPr="00781409">
        <w:rPr>
          <w:rFonts w:ascii="Book Antiqua" w:eastAsia="宋体" w:hAnsi="Book Antiqua" w:cs="宋体"/>
          <w:lang w:eastAsia="zh-CN"/>
        </w:rPr>
        <w:t>: 123-129 [PMID: 10926790 DOI: 10.1006/gyno.2000.5847]</w:t>
      </w:r>
    </w:p>
    <w:p w14:paraId="059C28ED" w14:textId="696BC061"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77</w:t>
      </w:r>
      <w:r w:rsidRPr="00781409">
        <w:rPr>
          <w:rFonts w:ascii="Book Antiqua" w:eastAsia="宋体" w:hAnsi="Book Antiqua" w:cs="宋体"/>
          <w:lang w:eastAsia="zh-CN"/>
        </w:rPr>
        <w:t xml:space="preserve"> </w:t>
      </w:r>
      <w:r w:rsidR="00781409" w:rsidRPr="00781409">
        <w:rPr>
          <w:rFonts w:ascii="Book Antiqua" w:eastAsia="宋体" w:hAnsi="Book Antiqua" w:cs="宋体"/>
          <w:b/>
          <w:bCs/>
          <w:lang w:eastAsia="zh-CN"/>
        </w:rPr>
        <w:t>Rosen CA</w:t>
      </w:r>
      <w:r w:rsidR="00781409" w:rsidRPr="00781409">
        <w:rPr>
          <w:rFonts w:ascii="Book Antiqua" w:eastAsia="宋体" w:hAnsi="Book Antiqua" w:cs="宋体"/>
          <w:lang w:eastAsia="zh-CN"/>
        </w:rPr>
        <w:t xml:space="preserve">, Bryson PC. Indole-3-carbinol for recurrent respiratory papillomatosis: long-term results. </w:t>
      </w:r>
      <w:r w:rsidR="00781409" w:rsidRPr="00781409">
        <w:rPr>
          <w:rFonts w:ascii="Book Antiqua" w:eastAsia="宋体" w:hAnsi="Book Antiqua" w:cs="宋体"/>
          <w:i/>
          <w:iCs/>
          <w:lang w:eastAsia="zh-CN"/>
        </w:rPr>
        <w:t>J Voice</w:t>
      </w:r>
      <w:r w:rsidR="00781409" w:rsidRPr="00781409">
        <w:rPr>
          <w:rFonts w:ascii="Book Antiqua" w:eastAsia="宋体" w:hAnsi="Book Antiqua" w:cs="宋体"/>
          <w:lang w:eastAsia="zh-CN"/>
        </w:rPr>
        <w:t xml:space="preserve"> 2004; </w:t>
      </w:r>
      <w:r w:rsidR="00781409" w:rsidRPr="00781409">
        <w:rPr>
          <w:rFonts w:ascii="Book Antiqua" w:eastAsia="宋体" w:hAnsi="Book Antiqua" w:cs="宋体"/>
          <w:b/>
          <w:bCs/>
          <w:lang w:eastAsia="zh-CN"/>
        </w:rPr>
        <w:t>18</w:t>
      </w:r>
      <w:r w:rsidR="00781409" w:rsidRPr="00781409">
        <w:rPr>
          <w:rFonts w:ascii="Book Antiqua" w:eastAsia="宋体" w:hAnsi="Book Antiqua" w:cs="宋体"/>
          <w:lang w:eastAsia="zh-CN"/>
        </w:rPr>
        <w:t>: 248-253 [PMID: 15193659 DOI: 10.1016/j.jvoice.2003.05.005]</w:t>
      </w:r>
    </w:p>
    <w:p w14:paraId="52DAB3E2" w14:textId="65C03043" w:rsidR="00781409" w:rsidRPr="00781409" w:rsidRDefault="009D0D3A" w:rsidP="00C814B4">
      <w:pPr>
        <w:spacing w:line="360" w:lineRule="auto"/>
        <w:jc w:val="both"/>
        <w:rPr>
          <w:rFonts w:ascii="Book Antiqua" w:eastAsia="宋体" w:hAnsi="Book Antiqua" w:cs="宋体"/>
          <w:lang w:eastAsia="zh-CN"/>
        </w:rPr>
      </w:pPr>
      <w:proofErr w:type="gramStart"/>
      <w:r>
        <w:rPr>
          <w:rFonts w:ascii="Book Antiqua" w:eastAsia="宋体" w:hAnsi="Book Antiqua" w:cs="宋体" w:hint="eastAsia"/>
          <w:lang w:eastAsia="zh-CN"/>
        </w:rPr>
        <w:t>78</w:t>
      </w:r>
      <w:r w:rsidRPr="00781409">
        <w:rPr>
          <w:rFonts w:ascii="Book Antiqua" w:eastAsia="宋体" w:hAnsi="Book Antiqua" w:cs="宋体"/>
          <w:lang w:eastAsia="zh-CN"/>
        </w:rPr>
        <w:t xml:space="preserve"> </w:t>
      </w:r>
      <w:r w:rsidR="00781409" w:rsidRPr="00781409">
        <w:rPr>
          <w:rFonts w:ascii="Book Antiqua" w:eastAsia="宋体" w:hAnsi="Book Antiqua" w:cs="宋体"/>
          <w:b/>
          <w:bCs/>
          <w:lang w:eastAsia="zh-CN"/>
        </w:rPr>
        <w:t>Reed GA</w:t>
      </w:r>
      <w:r w:rsidR="00781409" w:rsidRPr="00781409">
        <w:rPr>
          <w:rFonts w:ascii="Book Antiqua" w:eastAsia="宋体" w:hAnsi="Book Antiqua" w:cs="宋体"/>
          <w:lang w:eastAsia="zh-CN"/>
        </w:rPr>
        <w:t>, Peterson KS, Smith HJ, Gray JC, Sullivan DK, Mayo MS, Crowell JA, Hurwitz A.</w:t>
      </w:r>
      <w:proofErr w:type="gramEnd"/>
      <w:r w:rsidR="00781409" w:rsidRPr="00781409">
        <w:rPr>
          <w:rFonts w:ascii="Book Antiqua" w:eastAsia="宋体" w:hAnsi="Book Antiqua" w:cs="宋体"/>
          <w:lang w:eastAsia="zh-CN"/>
        </w:rPr>
        <w:t xml:space="preserve"> A phase I study of indole-3-carbinol in women: tolerability and effects. </w:t>
      </w:r>
      <w:r w:rsidR="00781409" w:rsidRPr="00781409">
        <w:rPr>
          <w:rFonts w:ascii="Book Antiqua" w:eastAsia="宋体" w:hAnsi="Book Antiqua" w:cs="宋体"/>
          <w:i/>
          <w:iCs/>
          <w:lang w:eastAsia="zh-CN"/>
        </w:rPr>
        <w:t xml:space="preserve">Cancer </w:t>
      </w:r>
      <w:proofErr w:type="spellStart"/>
      <w:r w:rsidR="00781409" w:rsidRPr="00781409">
        <w:rPr>
          <w:rFonts w:ascii="Book Antiqua" w:eastAsia="宋体" w:hAnsi="Book Antiqua" w:cs="宋体"/>
          <w:i/>
          <w:iCs/>
          <w:lang w:eastAsia="zh-CN"/>
        </w:rPr>
        <w:t>Epidemiol</w:t>
      </w:r>
      <w:proofErr w:type="spellEnd"/>
      <w:r w:rsidR="00781409" w:rsidRPr="00781409">
        <w:rPr>
          <w:rFonts w:ascii="Book Antiqua" w:eastAsia="宋体" w:hAnsi="Book Antiqua" w:cs="宋体"/>
          <w:i/>
          <w:iCs/>
          <w:lang w:eastAsia="zh-CN"/>
        </w:rPr>
        <w:t xml:space="preserve"> Biomarkers </w:t>
      </w:r>
      <w:proofErr w:type="spellStart"/>
      <w:r w:rsidR="00781409" w:rsidRPr="00781409">
        <w:rPr>
          <w:rFonts w:ascii="Book Antiqua" w:eastAsia="宋体" w:hAnsi="Book Antiqua" w:cs="宋体"/>
          <w:i/>
          <w:iCs/>
          <w:lang w:eastAsia="zh-CN"/>
        </w:rPr>
        <w:t>Prev</w:t>
      </w:r>
      <w:proofErr w:type="spellEnd"/>
      <w:r w:rsidR="00781409" w:rsidRPr="00781409">
        <w:rPr>
          <w:rFonts w:ascii="Book Antiqua" w:eastAsia="宋体" w:hAnsi="Book Antiqua" w:cs="宋体"/>
          <w:lang w:eastAsia="zh-CN"/>
        </w:rPr>
        <w:t xml:space="preserve"> 2005; </w:t>
      </w:r>
      <w:r w:rsidR="00781409" w:rsidRPr="00781409">
        <w:rPr>
          <w:rFonts w:ascii="Book Antiqua" w:eastAsia="宋体" w:hAnsi="Book Antiqua" w:cs="宋体"/>
          <w:b/>
          <w:bCs/>
          <w:lang w:eastAsia="zh-CN"/>
        </w:rPr>
        <w:t>14</w:t>
      </w:r>
      <w:r w:rsidR="00781409" w:rsidRPr="00781409">
        <w:rPr>
          <w:rFonts w:ascii="Book Antiqua" w:eastAsia="宋体" w:hAnsi="Book Antiqua" w:cs="宋体"/>
          <w:lang w:eastAsia="zh-CN"/>
        </w:rPr>
        <w:t>: 1953-1960 [PMID: 16103443 DOI: 10.1158/1055-9965.EPI-05-0121]</w:t>
      </w:r>
    </w:p>
    <w:p w14:paraId="2B33D040" w14:textId="1908712E"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lastRenderedPageBreak/>
        <w:t>79</w:t>
      </w:r>
      <w:r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b/>
          <w:bCs/>
          <w:lang w:eastAsia="zh-CN"/>
        </w:rPr>
        <w:t>Paltsev</w:t>
      </w:r>
      <w:proofErr w:type="spellEnd"/>
      <w:r w:rsidR="00781409" w:rsidRPr="00781409">
        <w:rPr>
          <w:rFonts w:ascii="Book Antiqua" w:eastAsia="宋体" w:hAnsi="Book Antiqua" w:cs="宋体"/>
          <w:b/>
          <w:bCs/>
          <w:lang w:eastAsia="zh-CN"/>
        </w:rPr>
        <w:t xml:space="preserve"> M</w:t>
      </w:r>
      <w:r w:rsidR="00781409"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lang w:eastAsia="zh-CN"/>
        </w:rPr>
        <w:t>Kiselev</w:t>
      </w:r>
      <w:proofErr w:type="spellEnd"/>
      <w:r w:rsidR="00781409" w:rsidRPr="00781409">
        <w:rPr>
          <w:rFonts w:ascii="Book Antiqua" w:eastAsia="宋体" w:hAnsi="Book Antiqua" w:cs="宋体"/>
          <w:lang w:eastAsia="zh-CN"/>
        </w:rPr>
        <w:t xml:space="preserve"> V, </w:t>
      </w:r>
      <w:proofErr w:type="spellStart"/>
      <w:r w:rsidR="00781409" w:rsidRPr="00781409">
        <w:rPr>
          <w:rFonts w:ascii="Book Antiqua" w:eastAsia="宋体" w:hAnsi="Book Antiqua" w:cs="宋体"/>
          <w:lang w:eastAsia="zh-CN"/>
        </w:rPr>
        <w:t>Muyzhnek</w:t>
      </w:r>
      <w:proofErr w:type="spellEnd"/>
      <w:r w:rsidR="00781409" w:rsidRPr="00781409">
        <w:rPr>
          <w:rFonts w:ascii="Book Antiqua" w:eastAsia="宋体" w:hAnsi="Book Antiqua" w:cs="宋体"/>
          <w:lang w:eastAsia="zh-CN"/>
        </w:rPr>
        <w:t xml:space="preserve"> E, </w:t>
      </w:r>
      <w:proofErr w:type="spellStart"/>
      <w:r w:rsidR="00781409" w:rsidRPr="00781409">
        <w:rPr>
          <w:rFonts w:ascii="Book Antiqua" w:eastAsia="宋体" w:hAnsi="Book Antiqua" w:cs="宋体"/>
          <w:lang w:eastAsia="zh-CN"/>
        </w:rPr>
        <w:t>Drukh</w:t>
      </w:r>
      <w:proofErr w:type="spellEnd"/>
      <w:r w:rsidR="00781409" w:rsidRPr="00781409">
        <w:rPr>
          <w:rFonts w:ascii="Book Antiqua" w:eastAsia="宋体" w:hAnsi="Book Antiqua" w:cs="宋体"/>
          <w:lang w:eastAsia="zh-CN"/>
        </w:rPr>
        <w:t xml:space="preserve"> V, </w:t>
      </w:r>
      <w:proofErr w:type="spellStart"/>
      <w:r w:rsidR="00781409" w:rsidRPr="00781409">
        <w:rPr>
          <w:rFonts w:ascii="Book Antiqua" w:eastAsia="宋体" w:hAnsi="Book Antiqua" w:cs="宋体"/>
          <w:lang w:eastAsia="zh-CN"/>
        </w:rPr>
        <w:t>Kuznetsov</w:t>
      </w:r>
      <w:proofErr w:type="spellEnd"/>
      <w:r w:rsidR="00781409" w:rsidRPr="00781409">
        <w:rPr>
          <w:rFonts w:ascii="Book Antiqua" w:eastAsia="宋体" w:hAnsi="Book Antiqua" w:cs="宋体"/>
          <w:lang w:eastAsia="zh-CN"/>
        </w:rPr>
        <w:t xml:space="preserve"> I, </w:t>
      </w:r>
      <w:proofErr w:type="spellStart"/>
      <w:r w:rsidR="00781409" w:rsidRPr="00781409">
        <w:rPr>
          <w:rFonts w:ascii="Book Antiqua" w:eastAsia="宋体" w:hAnsi="Book Antiqua" w:cs="宋体"/>
          <w:lang w:eastAsia="zh-CN"/>
        </w:rPr>
        <w:t>Pchelintseva</w:t>
      </w:r>
      <w:proofErr w:type="spellEnd"/>
      <w:r w:rsidR="00781409" w:rsidRPr="00781409">
        <w:rPr>
          <w:rFonts w:ascii="Book Antiqua" w:eastAsia="宋体" w:hAnsi="Book Antiqua" w:cs="宋体"/>
          <w:lang w:eastAsia="zh-CN"/>
        </w:rPr>
        <w:t xml:space="preserve"> O. Comparative preclinical pharmacokinetics study of 3,3'-diindolylmethane formulations: is personalized treatment and targeted chemoprevention in the horizon? </w:t>
      </w:r>
      <w:r w:rsidR="00781409" w:rsidRPr="00781409">
        <w:rPr>
          <w:rFonts w:ascii="Book Antiqua" w:eastAsia="宋体" w:hAnsi="Book Antiqua" w:cs="宋体"/>
          <w:i/>
          <w:iCs/>
          <w:lang w:eastAsia="zh-CN"/>
        </w:rPr>
        <w:t>EPMA J</w:t>
      </w:r>
      <w:r w:rsidR="00781409" w:rsidRPr="00781409">
        <w:rPr>
          <w:rFonts w:ascii="Book Antiqua" w:eastAsia="宋体" w:hAnsi="Book Antiqua" w:cs="宋体"/>
          <w:lang w:eastAsia="zh-CN"/>
        </w:rPr>
        <w:t xml:space="preserve"> 2013; </w:t>
      </w:r>
      <w:r w:rsidR="00781409" w:rsidRPr="00781409">
        <w:rPr>
          <w:rFonts w:ascii="Book Antiqua" w:eastAsia="宋体" w:hAnsi="Book Antiqua" w:cs="宋体"/>
          <w:b/>
          <w:bCs/>
          <w:lang w:eastAsia="zh-CN"/>
        </w:rPr>
        <w:t>4</w:t>
      </w:r>
      <w:r w:rsidR="00781409" w:rsidRPr="00781409">
        <w:rPr>
          <w:rFonts w:ascii="Book Antiqua" w:eastAsia="宋体" w:hAnsi="Book Antiqua" w:cs="宋体"/>
          <w:lang w:eastAsia="zh-CN"/>
        </w:rPr>
        <w:t>: 25 [PMID: 24325835 DOI: 10.1186/1878-5085-4-25]</w:t>
      </w:r>
    </w:p>
    <w:p w14:paraId="7DC8F758" w14:textId="0C48AEAE" w:rsidR="00781409" w:rsidRPr="00781409" w:rsidRDefault="009D0D3A" w:rsidP="00C814B4">
      <w:pPr>
        <w:spacing w:line="360" w:lineRule="auto"/>
        <w:jc w:val="both"/>
        <w:rPr>
          <w:rFonts w:ascii="Book Antiqua" w:eastAsia="宋体" w:hAnsi="Book Antiqua" w:cs="宋体"/>
          <w:lang w:eastAsia="zh-CN"/>
        </w:rPr>
      </w:pPr>
      <w:proofErr w:type="gramStart"/>
      <w:r>
        <w:rPr>
          <w:rFonts w:ascii="Book Antiqua" w:eastAsia="宋体" w:hAnsi="Book Antiqua" w:cs="宋体" w:hint="eastAsia"/>
          <w:lang w:eastAsia="zh-CN"/>
        </w:rPr>
        <w:t>80</w:t>
      </w:r>
      <w:r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b/>
          <w:bCs/>
          <w:lang w:eastAsia="zh-CN"/>
        </w:rPr>
        <w:t>Sepkovic</w:t>
      </w:r>
      <w:proofErr w:type="spellEnd"/>
      <w:r w:rsidR="00781409" w:rsidRPr="00781409">
        <w:rPr>
          <w:rFonts w:ascii="Book Antiqua" w:eastAsia="宋体" w:hAnsi="Book Antiqua" w:cs="宋体"/>
          <w:b/>
          <w:bCs/>
          <w:lang w:eastAsia="zh-CN"/>
        </w:rPr>
        <w:t xml:space="preserve"> DW</w:t>
      </w:r>
      <w:r w:rsidR="00781409"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lang w:eastAsia="zh-CN"/>
        </w:rPr>
        <w:t>Bradlow</w:t>
      </w:r>
      <w:proofErr w:type="spellEnd"/>
      <w:r w:rsidR="00781409" w:rsidRPr="00781409">
        <w:rPr>
          <w:rFonts w:ascii="Book Antiqua" w:eastAsia="宋体" w:hAnsi="Book Antiqua" w:cs="宋体"/>
          <w:lang w:eastAsia="zh-CN"/>
        </w:rPr>
        <w:t xml:space="preserve"> HL, Bell M. Quantitative determination of 3,3'-diindolylmethane in urine of individuals receiving indole-3-carbinol.</w:t>
      </w:r>
      <w:proofErr w:type="gramEnd"/>
      <w:r w:rsidR="00781409"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i/>
          <w:iCs/>
          <w:lang w:eastAsia="zh-CN"/>
        </w:rPr>
        <w:t>Nutr</w:t>
      </w:r>
      <w:proofErr w:type="spellEnd"/>
      <w:r w:rsidR="00781409" w:rsidRPr="00781409">
        <w:rPr>
          <w:rFonts w:ascii="Book Antiqua" w:eastAsia="宋体" w:hAnsi="Book Antiqua" w:cs="宋体"/>
          <w:i/>
          <w:iCs/>
          <w:lang w:eastAsia="zh-CN"/>
        </w:rPr>
        <w:t xml:space="preserve"> Cancer</w:t>
      </w:r>
      <w:r w:rsidR="00781409" w:rsidRPr="00781409">
        <w:rPr>
          <w:rFonts w:ascii="Book Antiqua" w:eastAsia="宋体" w:hAnsi="Book Antiqua" w:cs="宋体"/>
          <w:lang w:eastAsia="zh-CN"/>
        </w:rPr>
        <w:t xml:space="preserve"> 2001; </w:t>
      </w:r>
      <w:r w:rsidR="00781409" w:rsidRPr="00781409">
        <w:rPr>
          <w:rFonts w:ascii="Book Antiqua" w:eastAsia="宋体" w:hAnsi="Book Antiqua" w:cs="宋体"/>
          <w:b/>
          <w:bCs/>
          <w:lang w:eastAsia="zh-CN"/>
        </w:rPr>
        <w:t>41</w:t>
      </w:r>
      <w:r w:rsidR="00781409" w:rsidRPr="00781409">
        <w:rPr>
          <w:rFonts w:ascii="Book Antiqua" w:eastAsia="宋体" w:hAnsi="Book Antiqua" w:cs="宋体"/>
          <w:lang w:eastAsia="zh-CN"/>
        </w:rPr>
        <w:t>: 57-63 [PMID: 12094629 DOI: 10.1080/01635581.2001.9680612]</w:t>
      </w:r>
    </w:p>
    <w:p w14:paraId="21C5F1D8" w14:textId="5B620EF8"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81</w:t>
      </w:r>
      <w:r w:rsidRPr="00781409">
        <w:rPr>
          <w:rFonts w:ascii="Book Antiqua" w:eastAsia="宋体" w:hAnsi="Book Antiqua" w:cs="宋体"/>
          <w:lang w:eastAsia="zh-CN"/>
        </w:rPr>
        <w:t xml:space="preserve"> </w:t>
      </w:r>
      <w:r w:rsidR="00781409" w:rsidRPr="00781409">
        <w:rPr>
          <w:rFonts w:ascii="Book Antiqua" w:eastAsia="宋体" w:hAnsi="Book Antiqua" w:cs="宋体"/>
          <w:b/>
          <w:bCs/>
          <w:lang w:eastAsia="zh-CN"/>
        </w:rPr>
        <w:t>Ho GH</w:t>
      </w:r>
      <w:r w:rsidR="00781409" w:rsidRPr="00781409">
        <w:rPr>
          <w:rFonts w:ascii="Book Antiqua" w:eastAsia="宋体" w:hAnsi="Book Antiqua" w:cs="宋体"/>
          <w:lang w:eastAsia="zh-CN"/>
        </w:rPr>
        <w:t>, Luo XW, Ji CY, Foo SC, Ng EH. Urinary 2/16 alpha-</w:t>
      </w:r>
      <w:proofErr w:type="spellStart"/>
      <w:r w:rsidR="00781409" w:rsidRPr="00781409">
        <w:rPr>
          <w:rFonts w:ascii="Book Antiqua" w:eastAsia="宋体" w:hAnsi="Book Antiqua" w:cs="宋体"/>
          <w:lang w:eastAsia="zh-CN"/>
        </w:rPr>
        <w:t>hydroxyestrone</w:t>
      </w:r>
      <w:proofErr w:type="spellEnd"/>
      <w:r w:rsidR="00781409" w:rsidRPr="00781409">
        <w:rPr>
          <w:rFonts w:ascii="Book Antiqua" w:eastAsia="宋体" w:hAnsi="Book Antiqua" w:cs="宋体"/>
          <w:lang w:eastAsia="zh-CN"/>
        </w:rPr>
        <w:t xml:space="preserve"> ratio: correlation with serum insulin-like growth factor binding protein-3 and a potential biomarker of breast cancer risk. </w:t>
      </w:r>
      <w:r w:rsidR="00781409" w:rsidRPr="00781409">
        <w:rPr>
          <w:rFonts w:ascii="Book Antiqua" w:eastAsia="宋体" w:hAnsi="Book Antiqua" w:cs="宋体"/>
          <w:i/>
          <w:iCs/>
          <w:lang w:eastAsia="zh-CN"/>
        </w:rPr>
        <w:t xml:space="preserve">Ann </w:t>
      </w:r>
      <w:proofErr w:type="spellStart"/>
      <w:r w:rsidR="00781409" w:rsidRPr="00781409">
        <w:rPr>
          <w:rFonts w:ascii="Book Antiqua" w:eastAsia="宋体" w:hAnsi="Book Antiqua" w:cs="宋体"/>
          <w:i/>
          <w:iCs/>
          <w:lang w:eastAsia="zh-CN"/>
        </w:rPr>
        <w:t>Acad</w:t>
      </w:r>
      <w:proofErr w:type="spellEnd"/>
      <w:r w:rsidR="00781409" w:rsidRPr="00781409">
        <w:rPr>
          <w:rFonts w:ascii="Book Antiqua" w:eastAsia="宋体" w:hAnsi="Book Antiqua" w:cs="宋体"/>
          <w:i/>
          <w:iCs/>
          <w:lang w:eastAsia="zh-CN"/>
        </w:rPr>
        <w:t xml:space="preserve"> Med Singapore</w:t>
      </w:r>
      <w:r w:rsidR="00781409" w:rsidRPr="00781409">
        <w:rPr>
          <w:rFonts w:ascii="Book Antiqua" w:eastAsia="宋体" w:hAnsi="Book Antiqua" w:cs="宋体"/>
          <w:lang w:eastAsia="zh-CN"/>
        </w:rPr>
        <w:t xml:space="preserve"> 1998; </w:t>
      </w:r>
      <w:r w:rsidR="00781409" w:rsidRPr="00781409">
        <w:rPr>
          <w:rFonts w:ascii="Book Antiqua" w:eastAsia="宋体" w:hAnsi="Book Antiqua" w:cs="宋体"/>
          <w:b/>
          <w:bCs/>
          <w:lang w:eastAsia="zh-CN"/>
        </w:rPr>
        <w:t>27</w:t>
      </w:r>
      <w:r w:rsidR="00781409" w:rsidRPr="00781409">
        <w:rPr>
          <w:rFonts w:ascii="Book Antiqua" w:eastAsia="宋体" w:hAnsi="Book Antiqua" w:cs="宋体"/>
          <w:lang w:eastAsia="zh-CN"/>
        </w:rPr>
        <w:t>: 294-299 [PMID: 9663330]</w:t>
      </w:r>
    </w:p>
    <w:p w14:paraId="41DB9D25" w14:textId="5BE51E0D"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82</w:t>
      </w:r>
      <w:r w:rsidRPr="00781409">
        <w:rPr>
          <w:rFonts w:ascii="Book Antiqua" w:eastAsia="宋体" w:hAnsi="Book Antiqua" w:cs="宋体"/>
          <w:lang w:eastAsia="zh-CN"/>
        </w:rPr>
        <w:t xml:space="preserve"> </w:t>
      </w:r>
      <w:r w:rsidR="00781409" w:rsidRPr="00781409">
        <w:rPr>
          <w:rFonts w:ascii="Book Antiqua" w:eastAsia="宋体" w:hAnsi="Book Antiqua" w:cs="宋体"/>
          <w:b/>
          <w:bCs/>
          <w:lang w:eastAsia="zh-CN"/>
        </w:rPr>
        <w:t>Aggarwal BB</w:t>
      </w:r>
      <w:r w:rsidR="00781409" w:rsidRPr="00781409">
        <w:rPr>
          <w:rFonts w:ascii="Book Antiqua" w:eastAsia="宋体" w:hAnsi="Book Antiqua" w:cs="宋体"/>
          <w:lang w:eastAsia="zh-CN"/>
        </w:rPr>
        <w:t xml:space="preserve">, Gupta SC, Sung B. Curcumin: an orally bioavailable blocker of TNF and other pro-inflammatory biomarkers. </w:t>
      </w:r>
      <w:r w:rsidR="00781409" w:rsidRPr="00781409">
        <w:rPr>
          <w:rFonts w:ascii="Book Antiqua" w:eastAsia="宋体" w:hAnsi="Book Antiqua" w:cs="宋体"/>
          <w:i/>
          <w:iCs/>
          <w:lang w:eastAsia="zh-CN"/>
        </w:rPr>
        <w:t xml:space="preserve">Br J </w:t>
      </w:r>
      <w:proofErr w:type="spellStart"/>
      <w:r w:rsidR="00781409" w:rsidRPr="00781409">
        <w:rPr>
          <w:rFonts w:ascii="Book Antiqua" w:eastAsia="宋体" w:hAnsi="Book Antiqua" w:cs="宋体"/>
          <w:i/>
          <w:iCs/>
          <w:lang w:eastAsia="zh-CN"/>
        </w:rPr>
        <w:t>Pharmacol</w:t>
      </w:r>
      <w:proofErr w:type="spellEnd"/>
      <w:r w:rsidR="00781409" w:rsidRPr="00781409">
        <w:rPr>
          <w:rFonts w:ascii="Book Antiqua" w:eastAsia="宋体" w:hAnsi="Book Antiqua" w:cs="宋体"/>
          <w:lang w:eastAsia="zh-CN"/>
        </w:rPr>
        <w:t xml:space="preserve"> 2013; </w:t>
      </w:r>
      <w:r w:rsidR="00781409" w:rsidRPr="00781409">
        <w:rPr>
          <w:rFonts w:ascii="Book Antiqua" w:eastAsia="宋体" w:hAnsi="Book Antiqua" w:cs="宋体"/>
          <w:b/>
          <w:bCs/>
          <w:lang w:eastAsia="zh-CN"/>
        </w:rPr>
        <w:t>169</w:t>
      </w:r>
      <w:r w:rsidR="00781409" w:rsidRPr="00781409">
        <w:rPr>
          <w:rFonts w:ascii="Book Antiqua" w:eastAsia="宋体" w:hAnsi="Book Antiqua" w:cs="宋体"/>
          <w:lang w:eastAsia="zh-CN"/>
        </w:rPr>
        <w:t>: 1672-1692 [PMID: 23425071 DOI: 10.1111/bph.12131]</w:t>
      </w:r>
    </w:p>
    <w:p w14:paraId="21287EB1" w14:textId="7FBED061" w:rsidR="00781409" w:rsidRPr="00781409" w:rsidRDefault="009D0D3A" w:rsidP="00C814B4">
      <w:pPr>
        <w:spacing w:line="360" w:lineRule="auto"/>
        <w:jc w:val="both"/>
        <w:rPr>
          <w:rFonts w:ascii="Book Antiqua" w:eastAsia="宋体" w:hAnsi="Book Antiqua" w:cs="宋体"/>
          <w:lang w:eastAsia="zh-CN"/>
        </w:rPr>
      </w:pPr>
      <w:proofErr w:type="gramStart"/>
      <w:r>
        <w:rPr>
          <w:rFonts w:ascii="Book Antiqua" w:eastAsia="宋体" w:hAnsi="Book Antiqua" w:cs="宋体" w:hint="eastAsia"/>
          <w:lang w:eastAsia="zh-CN"/>
        </w:rPr>
        <w:t>83</w:t>
      </w:r>
      <w:r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b/>
          <w:bCs/>
          <w:lang w:eastAsia="zh-CN"/>
        </w:rPr>
        <w:t>Rahmani</w:t>
      </w:r>
      <w:proofErr w:type="spellEnd"/>
      <w:r w:rsidR="00781409" w:rsidRPr="00781409">
        <w:rPr>
          <w:rFonts w:ascii="Book Antiqua" w:eastAsia="宋体" w:hAnsi="Book Antiqua" w:cs="宋体"/>
          <w:b/>
          <w:bCs/>
          <w:lang w:eastAsia="zh-CN"/>
        </w:rPr>
        <w:t xml:space="preserve"> AH</w:t>
      </w:r>
      <w:r w:rsidR="00781409" w:rsidRPr="00781409">
        <w:rPr>
          <w:rFonts w:ascii="Book Antiqua" w:eastAsia="宋体" w:hAnsi="Book Antiqua" w:cs="宋体"/>
          <w:lang w:eastAsia="zh-CN"/>
        </w:rPr>
        <w:t xml:space="preserve">, Al </w:t>
      </w:r>
      <w:proofErr w:type="spellStart"/>
      <w:r w:rsidR="00781409" w:rsidRPr="00781409">
        <w:rPr>
          <w:rFonts w:ascii="Book Antiqua" w:eastAsia="宋体" w:hAnsi="Book Antiqua" w:cs="宋体"/>
          <w:lang w:eastAsia="zh-CN"/>
        </w:rPr>
        <w:t>Zohairy</w:t>
      </w:r>
      <w:proofErr w:type="spellEnd"/>
      <w:r w:rsidR="00781409" w:rsidRPr="00781409">
        <w:rPr>
          <w:rFonts w:ascii="Book Antiqua" w:eastAsia="宋体" w:hAnsi="Book Antiqua" w:cs="宋体"/>
          <w:lang w:eastAsia="zh-CN"/>
        </w:rPr>
        <w:t xml:space="preserve"> MA, Aly SM, Khan MA.</w:t>
      </w:r>
      <w:proofErr w:type="gramEnd"/>
      <w:r w:rsidR="00781409" w:rsidRPr="00781409">
        <w:rPr>
          <w:rFonts w:ascii="Book Antiqua" w:eastAsia="宋体" w:hAnsi="Book Antiqua" w:cs="宋体"/>
          <w:lang w:eastAsia="zh-CN"/>
        </w:rPr>
        <w:t xml:space="preserve"> Curcumin: a potential candidate in prevention of cancer via modulation of molecular pathways. </w:t>
      </w:r>
      <w:r w:rsidR="00781409" w:rsidRPr="00781409">
        <w:rPr>
          <w:rFonts w:ascii="Book Antiqua" w:eastAsia="宋体" w:hAnsi="Book Antiqua" w:cs="宋体"/>
          <w:i/>
          <w:iCs/>
          <w:lang w:eastAsia="zh-CN"/>
        </w:rPr>
        <w:t xml:space="preserve">Biomed Res </w:t>
      </w:r>
      <w:proofErr w:type="spellStart"/>
      <w:r w:rsidR="00781409" w:rsidRPr="00781409">
        <w:rPr>
          <w:rFonts w:ascii="Book Antiqua" w:eastAsia="宋体" w:hAnsi="Book Antiqua" w:cs="宋体"/>
          <w:i/>
          <w:iCs/>
          <w:lang w:eastAsia="zh-CN"/>
        </w:rPr>
        <w:t>Int</w:t>
      </w:r>
      <w:proofErr w:type="spellEnd"/>
      <w:r w:rsidR="00781409" w:rsidRPr="00781409">
        <w:rPr>
          <w:rFonts w:ascii="Book Antiqua" w:eastAsia="宋体" w:hAnsi="Book Antiqua" w:cs="宋体"/>
          <w:lang w:eastAsia="zh-CN"/>
        </w:rPr>
        <w:t xml:space="preserve"> 2014; </w:t>
      </w:r>
      <w:r w:rsidR="00781409" w:rsidRPr="00781409">
        <w:rPr>
          <w:rFonts w:ascii="Book Antiqua" w:eastAsia="宋体" w:hAnsi="Book Antiqua" w:cs="宋体"/>
          <w:b/>
          <w:bCs/>
          <w:lang w:eastAsia="zh-CN"/>
        </w:rPr>
        <w:t>2014</w:t>
      </w:r>
      <w:r w:rsidR="00781409" w:rsidRPr="00781409">
        <w:rPr>
          <w:rFonts w:ascii="Book Antiqua" w:eastAsia="宋体" w:hAnsi="Book Antiqua" w:cs="宋体"/>
          <w:lang w:eastAsia="zh-CN"/>
        </w:rPr>
        <w:t>: 761608 [PMID: 25295272 DOI: 10.1155/2014/761608]</w:t>
      </w:r>
    </w:p>
    <w:p w14:paraId="29911582" w14:textId="564D1C83"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84</w:t>
      </w:r>
      <w:r w:rsidRPr="00781409">
        <w:rPr>
          <w:rFonts w:ascii="Book Antiqua" w:eastAsia="宋体" w:hAnsi="Book Antiqua" w:cs="宋体"/>
          <w:lang w:eastAsia="zh-CN"/>
        </w:rPr>
        <w:t xml:space="preserve"> </w:t>
      </w:r>
      <w:r w:rsidR="00781409" w:rsidRPr="00781409">
        <w:rPr>
          <w:rFonts w:ascii="Book Antiqua" w:eastAsia="宋体" w:hAnsi="Book Antiqua" w:cs="宋体"/>
          <w:b/>
          <w:bCs/>
          <w:lang w:eastAsia="zh-CN"/>
        </w:rPr>
        <w:t>Patel VB</w:t>
      </w:r>
      <w:r w:rsidR="00781409"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lang w:eastAsia="zh-CN"/>
        </w:rPr>
        <w:t>Misra</w:t>
      </w:r>
      <w:proofErr w:type="spellEnd"/>
      <w:r w:rsidR="00781409" w:rsidRPr="00781409">
        <w:rPr>
          <w:rFonts w:ascii="Book Antiqua" w:eastAsia="宋体" w:hAnsi="Book Antiqua" w:cs="宋体"/>
          <w:lang w:eastAsia="zh-CN"/>
        </w:rPr>
        <w:t xml:space="preserve"> S, Patel BB, </w:t>
      </w:r>
      <w:proofErr w:type="spellStart"/>
      <w:r w:rsidR="00781409" w:rsidRPr="00781409">
        <w:rPr>
          <w:rFonts w:ascii="Book Antiqua" w:eastAsia="宋体" w:hAnsi="Book Antiqua" w:cs="宋体"/>
          <w:lang w:eastAsia="zh-CN"/>
        </w:rPr>
        <w:t>Majumdar</w:t>
      </w:r>
      <w:proofErr w:type="spellEnd"/>
      <w:r w:rsidR="00781409" w:rsidRPr="00781409">
        <w:rPr>
          <w:rFonts w:ascii="Book Antiqua" w:eastAsia="宋体" w:hAnsi="Book Antiqua" w:cs="宋体"/>
          <w:lang w:eastAsia="zh-CN"/>
        </w:rPr>
        <w:t xml:space="preserve"> AP. Colorectal cancer: </w:t>
      </w:r>
      <w:proofErr w:type="spellStart"/>
      <w:r w:rsidR="00781409" w:rsidRPr="00781409">
        <w:rPr>
          <w:rFonts w:ascii="Book Antiqua" w:eastAsia="宋体" w:hAnsi="Book Antiqua" w:cs="宋体"/>
          <w:lang w:eastAsia="zh-CN"/>
        </w:rPr>
        <w:t>chemopreventive</w:t>
      </w:r>
      <w:proofErr w:type="spellEnd"/>
      <w:r w:rsidR="00781409" w:rsidRPr="00781409">
        <w:rPr>
          <w:rFonts w:ascii="Book Antiqua" w:eastAsia="宋体" w:hAnsi="Book Antiqua" w:cs="宋体"/>
          <w:lang w:eastAsia="zh-CN"/>
        </w:rPr>
        <w:t xml:space="preserve"> role of curcumin and resveratrol. </w:t>
      </w:r>
      <w:proofErr w:type="spellStart"/>
      <w:r w:rsidR="00781409" w:rsidRPr="00781409">
        <w:rPr>
          <w:rFonts w:ascii="Book Antiqua" w:eastAsia="宋体" w:hAnsi="Book Antiqua" w:cs="宋体"/>
          <w:i/>
          <w:iCs/>
          <w:lang w:eastAsia="zh-CN"/>
        </w:rPr>
        <w:t>Nutr</w:t>
      </w:r>
      <w:proofErr w:type="spellEnd"/>
      <w:r w:rsidR="00781409" w:rsidRPr="00781409">
        <w:rPr>
          <w:rFonts w:ascii="Book Antiqua" w:eastAsia="宋体" w:hAnsi="Book Antiqua" w:cs="宋体"/>
          <w:i/>
          <w:iCs/>
          <w:lang w:eastAsia="zh-CN"/>
        </w:rPr>
        <w:t xml:space="preserve"> Cancer</w:t>
      </w:r>
      <w:r w:rsidR="00781409" w:rsidRPr="00781409">
        <w:rPr>
          <w:rFonts w:ascii="Book Antiqua" w:eastAsia="宋体" w:hAnsi="Book Antiqua" w:cs="宋体"/>
          <w:lang w:eastAsia="zh-CN"/>
        </w:rPr>
        <w:t xml:space="preserve"> 2010; </w:t>
      </w:r>
      <w:r w:rsidR="00781409" w:rsidRPr="00781409">
        <w:rPr>
          <w:rFonts w:ascii="Book Antiqua" w:eastAsia="宋体" w:hAnsi="Book Antiqua" w:cs="宋体"/>
          <w:b/>
          <w:bCs/>
          <w:lang w:eastAsia="zh-CN"/>
        </w:rPr>
        <w:t>62</w:t>
      </w:r>
      <w:r w:rsidR="00781409" w:rsidRPr="00781409">
        <w:rPr>
          <w:rFonts w:ascii="Book Antiqua" w:eastAsia="宋体" w:hAnsi="Book Antiqua" w:cs="宋体"/>
          <w:lang w:eastAsia="zh-CN"/>
        </w:rPr>
        <w:t>: 958-967 [PMID: 20924971 DOI: 10.1080/01635581.2010.510259]</w:t>
      </w:r>
    </w:p>
    <w:p w14:paraId="3DF2E176" w14:textId="674BB06B" w:rsidR="00781409" w:rsidRPr="00781409" w:rsidRDefault="009D0D3A" w:rsidP="00C814B4">
      <w:pPr>
        <w:spacing w:line="360" w:lineRule="auto"/>
        <w:jc w:val="both"/>
        <w:rPr>
          <w:rFonts w:ascii="Book Antiqua" w:eastAsia="宋体" w:hAnsi="Book Antiqua" w:cs="宋体"/>
          <w:lang w:eastAsia="zh-CN"/>
        </w:rPr>
      </w:pPr>
      <w:proofErr w:type="gramStart"/>
      <w:r>
        <w:rPr>
          <w:rFonts w:ascii="Book Antiqua" w:eastAsia="宋体" w:hAnsi="Book Antiqua" w:cs="宋体" w:hint="eastAsia"/>
          <w:lang w:eastAsia="zh-CN"/>
        </w:rPr>
        <w:t>85</w:t>
      </w:r>
      <w:r w:rsidRPr="00781409">
        <w:rPr>
          <w:rFonts w:ascii="Book Antiqua" w:eastAsia="宋体" w:hAnsi="Book Antiqua" w:cs="宋体"/>
          <w:lang w:eastAsia="zh-CN"/>
        </w:rPr>
        <w:t xml:space="preserve"> </w:t>
      </w:r>
      <w:r w:rsidR="00781409" w:rsidRPr="00781409">
        <w:rPr>
          <w:rFonts w:ascii="Book Antiqua" w:eastAsia="宋体" w:hAnsi="Book Antiqua" w:cs="宋体"/>
          <w:b/>
          <w:bCs/>
          <w:lang w:eastAsia="zh-CN"/>
        </w:rPr>
        <w:t>Dulbecco P</w:t>
      </w:r>
      <w:r w:rsidR="00781409" w:rsidRPr="00781409">
        <w:rPr>
          <w:rFonts w:ascii="Book Antiqua" w:eastAsia="宋体" w:hAnsi="Book Antiqua" w:cs="宋体"/>
          <w:lang w:eastAsia="zh-CN"/>
        </w:rPr>
        <w:t>, Savarino V. Therapeutic potential of curcumin in digestive diseases.</w:t>
      </w:r>
      <w:proofErr w:type="gramEnd"/>
      <w:r w:rsidR="00781409" w:rsidRPr="00781409">
        <w:rPr>
          <w:rFonts w:ascii="Book Antiqua" w:eastAsia="宋体" w:hAnsi="Book Antiqua" w:cs="宋体"/>
          <w:lang w:eastAsia="zh-CN"/>
        </w:rPr>
        <w:t xml:space="preserve"> </w:t>
      </w:r>
      <w:r w:rsidR="00781409" w:rsidRPr="00781409">
        <w:rPr>
          <w:rFonts w:ascii="Book Antiqua" w:eastAsia="宋体" w:hAnsi="Book Antiqua" w:cs="宋体"/>
          <w:i/>
          <w:iCs/>
          <w:lang w:eastAsia="zh-CN"/>
        </w:rPr>
        <w:t xml:space="preserve">World J </w:t>
      </w:r>
      <w:proofErr w:type="spellStart"/>
      <w:r w:rsidR="00781409" w:rsidRPr="00781409">
        <w:rPr>
          <w:rFonts w:ascii="Book Antiqua" w:eastAsia="宋体" w:hAnsi="Book Antiqua" w:cs="宋体"/>
          <w:i/>
          <w:iCs/>
          <w:lang w:eastAsia="zh-CN"/>
        </w:rPr>
        <w:t>Gastroenterol</w:t>
      </w:r>
      <w:proofErr w:type="spellEnd"/>
      <w:r w:rsidR="00781409" w:rsidRPr="00781409">
        <w:rPr>
          <w:rFonts w:ascii="Book Antiqua" w:eastAsia="宋体" w:hAnsi="Book Antiqua" w:cs="宋体"/>
          <w:lang w:eastAsia="zh-CN"/>
        </w:rPr>
        <w:t xml:space="preserve"> 2013; </w:t>
      </w:r>
      <w:r w:rsidR="00781409" w:rsidRPr="00781409">
        <w:rPr>
          <w:rFonts w:ascii="Book Antiqua" w:eastAsia="宋体" w:hAnsi="Book Antiqua" w:cs="宋体"/>
          <w:b/>
          <w:bCs/>
          <w:lang w:eastAsia="zh-CN"/>
        </w:rPr>
        <w:t>19</w:t>
      </w:r>
      <w:r w:rsidR="00781409" w:rsidRPr="00781409">
        <w:rPr>
          <w:rFonts w:ascii="Book Antiqua" w:eastAsia="宋体" w:hAnsi="Book Antiqua" w:cs="宋体"/>
          <w:lang w:eastAsia="zh-CN"/>
        </w:rPr>
        <w:t>: 9256-9270 [PMID: 24409053 DOI: 10.3748/wjg.v19.i48.9256]</w:t>
      </w:r>
    </w:p>
    <w:p w14:paraId="29C03F6A" w14:textId="5DBBE91D"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86</w:t>
      </w:r>
      <w:r w:rsidRPr="00781409">
        <w:rPr>
          <w:rFonts w:ascii="Book Antiqua" w:eastAsia="宋体" w:hAnsi="Book Antiqua" w:cs="宋体"/>
          <w:lang w:eastAsia="zh-CN"/>
        </w:rPr>
        <w:t xml:space="preserve"> </w:t>
      </w:r>
      <w:r w:rsidR="00781409" w:rsidRPr="00781409">
        <w:rPr>
          <w:rFonts w:ascii="Book Antiqua" w:eastAsia="宋体" w:hAnsi="Book Antiqua" w:cs="宋体"/>
          <w:b/>
          <w:bCs/>
          <w:lang w:eastAsia="zh-CN"/>
        </w:rPr>
        <w:t>Holt PR</w:t>
      </w:r>
      <w:r w:rsidR="00781409" w:rsidRPr="00781409">
        <w:rPr>
          <w:rFonts w:ascii="Book Antiqua" w:eastAsia="宋体" w:hAnsi="Book Antiqua" w:cs="宋体"/>
          <w:lang w:eastAsia="zh-CN"/>
        </w:rPr>
        <w:t xml:space="preserve">, Katz S, </w:t>
      </w:r>
      <w:proofErr w:type="spellStart"/>
      <w:r w:rsidR="00781409" w:rsidRPr="00781409">
        <w:rPr>
          <w:rFonts w:ascii="Book Antiqua" w:eastAsia="宋体" w:hAnsi="Book Antiqua" w:cs="宋体"/>
          <w:lang w:eastAsia="zh-CN"/>
        </w:rPr>
        <w:t>Kirshoff</w:t>
      </w:r>
      <w:proofErr w:type="spellEnd"/>
      <w:r w:rsidR="00781409" w:rsidRPr="00781409">
        <w:rPr>
          <w:rFonts w:ascii="Book Antiqua" w:eastAsia="宋体" w:hAnsi="Book Antiqua" w:cs="宋体"/>
          <w:lang w:eastAsia="zh-CN"/>
        </w:rPr>
        <w:t xml:space="preserve"> R. Curcumin therapy in inflammatory bowel disease: a pilot study. </w:t>
      </w:r>
      <w:r w:rsidR="00781409" w:rsidRPr="00781409">
        <w:rPr>
          <w:rFonts w:ascii="Book Antiqua" w:eastAsia="宋体" w:hAnsi="Book Antiqua" w:cs="宋体"/>
          <w:i/>
          <w:iCs/>
          <w:lang w:eastAsia="zh-CN"/>
        </w:rPr>
        <w:t xml:space="preserve">Dig Dis </w:t>
      </w:r>
      <w:proofErr w:type="spellStart"/>
      <w:r w:rsidR="00781409" w:rsidRPr="00781409">
        <w:rPr>
          <w:rFonts w:ascii="Book Antiqua" w:eastAsia="宋体" w:hAnsi="Book Antiqua" w:cs="宋体"/>
          <w:i/>
          <w:iCs/>
          <w:lang w:eastAsia="zh-CN"/>
        </w:rPr>
        <w:t>Sci</w:t>
      </w:r>
      <w:proofErr w:type="spellEnd"/>
      <w:r w:rsidR="00781409" w:rsidRPr="00781409">
        <w:rPr>
          <w:rFonts w:ascii="Book Antiqua" w:eastAsia="宋体" w:hAnsi="Book Antiqua" w:cs="宋体"/>
          <w:lang w:eastAsia="zh-CN"/>
        </w:rPr>
        <w:t xml:space="preserve"> 2005; </w:t>
      </w:r>
      <w:r w:rsidR="00781409" w:rsidRPr="00781409">
        <w:rPr>
          <w:rFonts w:ascii="Book Antiqua" w:eastAsia="宋体" w:hAnsi="Book Antiqua" w:cs="宋体"/>
          <w:b/>
          <w:bCs/>
          <w:lang w:eastAsia="zh-CN"/>
        </w:rPr>
        <w:t>50</w:t>
      </w:r>
      <w:r w:rsidR="00781409" w:rsidRPr="00781409">
        <w:rPr>
          <w:rFonts w:ascii="Book Antiqua" w:eastAsia="宋体" w:hAnsi="Book Antiqua" w:cs="宋体"/>
          <w:lang w:eastAsia="zh-CN"/>
        </w:rPr>
        <w:t>: 2191-2193 [PMID: 16240238 DOI: 10.1007/s10620-005-3032-8]</w:t>
      </w:r>
    </w:p>
    <w:p w14:paraId="4F4D8D4A" w14:textId="0CEADB20"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87</w:t>
      </w:r>
      <w:r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b/>
          <w:bCs/>
          <w:lang w:eastAsia="zh-CN"/>
        </w:rPr>
        <w:t>Hanai</w:t>
      </w:r>
      <w:proofErr w:type="spellEnd"/>
      <w:r w:rsidR="00781409" w:rsidRPr="00781409">
        <w:rPr>
          <w:rFonts w:ascii="Book Antiqua" w:eastAsia="宋体" w:hAnsi="Book Antiqua" w:cs="宋体"/>
          <w:b/>
          <w:bCs/>
          <w:lang w:eastAsia="zh-CN"/>
        </w:rPr>
        <w:t xml:space="preserve"> H</w:t>
      </w:r>
      <w:r w:rsidR="00781409" w:rsidRPr="00781409">
        <w:rPr>
          <w:rFonts w:ascii="Book Antiqua" w:eastAsia="宋体" w:hAnsi="Book Antiqua" w:cs="宋体"/>
          <w:lang w:eastAsia="zh-CN"/>
        </w:rPr>
        <w:t xml:space="preserve">, Iida T, Takeuchi K, Watanabe F, Maruyama Y, </w:t>
      </w:r>
      <w:proofErr w:type="spellStart"/>
      <w:r w:rsidR="00781409" w:rsidRPr="00781409">
        <w:rPr>
          <w:rFonts w:ascii="Book Antiqua" w:eastAsia="宋体" w:hAnsi="Book Antiqua" w:cs="宋体"/>
          <w:lang w:eastAsia="zh-CN"/>
        </w:rPr>
        <w:t>Andoh</w:t>
      </w:r>
      <w:proofErr w:type="spellEnd"/>
      <w:r w:rsidR="00781409" w:rsidRPr="00781409">
        <w:rPr>
          <w:rFonts w:ascii="Book Antiqua" w:eastAsia="宋体" w:hAnsi="Book Antiqua" w:cs="宋体"/>
          <w:lang w:eastAsia="zh-CN"/>
        </w:rPr>
        <w:t xml:space="preserve"> A, </w:t>
      </w:r>
      <w:proofErr w:type="spellStart"/>
      <w:r w:rsidR="00781409" w:rsidRPr="00781409">
        <w:rPr>
          <w:rFonts w:ascii="Book Antiqua" w:eastAsia="宋体" w:hAnsi="Book Antiqua" w:cs="宋体"/>
          <w:lang w:eastAsia="zh-CN"/>
        </w:rPr>
        <w:t>Tsujikawa</w:t>
      </w:r>
      <w:proofErr w:type="spellEnd"/>
      <w:r w:rsidR="00781409" w:rsidRPr="00781409">
        <w:rPr>
          <w:rFonts w:ascii="Book Antiqua" w:eastAsia="宋体" w:hAnsi="Book Antiqua" w:cs="宋体"/>
          <w:lang w:eastAsia="zh-CN"/>
        </w:rPr>
        <w:t xml:space="preserve"> T, Fujiyama Y, </w:t>
      </w:r>
      <w:proofErr w:type="spellStart"/>
      <w:r w:rsidR="00781409" w:rsidRPr="00781409">
        <w:rPr>
          <w:rFonts w:ascii="Book Antiqua" w:eastAsia="宋体" w:hAnsi="Book Antiqua" w:cs="宋体"/>
          <w:lang w:eastAsia="zh-CN"/>
        </w:rPr>
        <w:t>Mitsuyama</w:t>
      </w:r>
      <w:proofErr w:type="spellEnd"/>
      <w:r w:rsidR="00781409" w:rsidRPr="00781409">
        <w:rPr>
          <w:rFonts w:ascii="Book Antiqua" w:eastAsia="宋体" w:hAnsi="Book Antiqua" w:cs="宋体"/>
          <w:lang w:eastAsia="zh-CN"/>
        </w:rPr>
        <w:t xml:space="preserve"> K, </w:t>
      </w:r>
      <w:proofErr w:type="spellStart"/>
      <w:r w:rsidR="00781409" w:rsidRPr="00781409">
        <w:rPr>
          <w:rFonts w:ascii="Book Antiqua" w:eastAsia="宋体" w:hAnsi="Book Antiqua" w:cs="宋体"/>
          <w:lang w:eastAsia="zh-CN"/>
        </w:rPr>
        <w:t>Sata</w:t>
      </w:r>
      <w:proofErr w:type="spellEnd"/>
      <w:r w:rsidR="00781409" w:rsidRPr="00781409">
        <w:rPr>
          <w:rFonts w:ascii="Book Antiqua" w:eastAsia="宋体" w:hAnsi="Book Antiqua" w:cs="宋体"/>
          <w:lang w:eastAsia="zh-CN"/>
        </w:rPr>
        <w:t xml:space="preserve"> M, Yamada M, </w:t>
      </w:r>
      <w:proofErr w:type="spellStart"/>
      <w:r w:rsidR="00781409" w:rsidRPr="00781409">
        <w:rPr>
          <w:rFonts w:ascii="Book Antiqua" w:eastAsia="宋体" w:hAnsi="Book Antiqua" w:cs="宋体"/>
          <w:lang w:eastAsia="zh-CN"/>
        </w:rPr>
        <w:t>Iwaoka</w:t>
      </w:r>
      <w:proofErr w:type="spellEnd"/>
      <w:r w:rsidR="00781409" w:rsidRPr="00781409">
        <w:rPr>
          <w:rFonts w:ascii="Book Antiqua" w:eastAsia="宋体" w:hAnsi="Book Antiqua" w:cs="宋体"/>
          <w:lang w:eastAsia="zh-CN"/>
        </w:rPr>
        <w:t xml:space="preserve"> Y, </w:t>
      </w:r>
      <w:proofErr w:type="spellStart"/>
      <w:r w:rsidR="00781409" w:rsidRPr="00781409">
        <w:rPr>
          <w:rFonts w:ascii="Book Antiqua" w:eastAsia="宋体" w:hAnsi="Book Antiqua" w:cs="宋体"/>
          <w:lang w:eastAsia="zh-CN"/>
        </w:rPr>
        <w:t>Kanke</w:t>
      </w:r>
      <w:proofErr w:type="spellEnd"/>
      <w:r w:rsidR="00781409" w:rsidRPr="00781409">
        <w:rPr>
          <w:rFonts w:ascii="Book Antiqua" w:eastAsia="宋体" w:hAnsi="Book Antiqua" w:cs="宋体"/>
          <w:lang w:eastAsia="zh-CN"/>
        </w:rPr>
        <w:t xml:space="preserve"> K, </w:t>
      </w:r>
      <w:proofErr w:type="spellStart"/>
      <w:r w:rsidR="00781409" w:rsidRPr="00781409">
        <w:rPr>
          <w:rFonts w:ascii="Book Antiqua" w:eastAsia="宋体" w:hAnsi="Book Antiqua" w:cs="宋体"/>
          <w:lang w:eastAsia="zh-CN"/>
        </w:rPr>
        <w:t>Hiraishi</w:t>
      </w:r>
      <w:proofErr w:type="spellEnd"/>
      <w:r w:rsidR="00781409" w:rsidRPr="00781409">
        <w:rPr>
          <w:rFonts w:ascii="Book Antiqua" w:eastAsia="宋体" w:hAnsi="Book Antiqua" w:cs="宋体"/>
          <w:lang w:eastAsia="zh-CN"/>
        </w:rPr>
        <w:t xml:space="preserve"> H, Hirayama K, Arai H, Yoshii S, </w:t>
      </w:r>
      <w:proofErr w:type="spellStart"/>
      <w:r w:rsidR="00781409" w:rsidRPr="00781409">
        <w:rPr>
          <w:rFonts w:ascii="Book Antiqua" w:eastAsia="宋体" w:hAnsi="Book Antiqua" w:cs="宋体"/>
          <w:lang w:eastAsia="zh-CN"/>
        </w:rPr>
        <w:t>Uchijima</w:t>
      </w:r>
      <w:proofErr w:type="spellEnd"/>
      <w:r w:rsidR="00781409" w:rsidRPr="00781409">
        <w:rPr>
          <w:rFonts w:ascii="Book Antiqua" w:eastAsia="宋体" w:hAnsi="Book Antiqua" w:cs="宋体"/>
          <w:lang w:eastAsia="zh-CN"/>
        </w:rPr>
        <w:t xml:space="preserve"> M, Nagata T, Koide Y. Curcumin maintenance therapy for ulcerative colitis: randomized, multicenter, double-blind, placebo-controlled </w:t>
      </w:r>
      <w:r w:rsidR="00781409" w:rsidRPr="00781409">
        <w:rPr>
          <w:rFonts w:ascii="Book Antiqua" w:eastAsia="宋体" w:hAnsi="Book Antiqua" w:cs="宋体"/>
          <w:lang w:eastAsia="zh-CN"/>
        </w:rPr>
        <w:lastRenderedPageBreak/>
        <w:t xml:space="preserve">trial. </w:t>
      </w:r>
      <w:proofErr w:type="spellStart"/>
      <w:r w:rsidR="00781409" w:rsidRPr="00781409">
        <w:rPr>
          <w:rFonts w:ascii="Book Antiqua" w:eastAsia="宋体" w:hAnsi="Book Antiqua" w:cs="宋体"/>
          <w:i/>
          <w:iCs/>
          <w:lang w:eastAsia="zh-CN"/>
        </w:rPr>
        <w:t>Clin</w:t>
      </w:r>
      <w:proofErr w:type="spellEnd"/>
      <w:r w:rsidR="00781409" w:rsidRPr="00781409">
        <w:rPr>
          <w:rFonts w:ascii="Book Antiqua" w:eastAsia="宋体" w:hAnsi="Book Antiqua" w:cs="宋体"/>
          <w:i/>
          <w:iCs/>
          <w:lang w:eastAsia="zh-CN"/>
        </w:rPr>
        <w:t xml:space="preserve"> </w:t>
      </w:r>
      <w:proofErr w:type="spellStart"/>
      <w:r w:rsidR="00781409" w:rsidRPr="00781409">
        <w:rPr>
          <w:rFonts w:ascii="Book Antiqua" w:eastAsia="宋体" w:hAnsi="Book Antiqua" w:cs="宋体"/>
          <w:i/>
          <w:iCs/>
          <w:lang w:eastAsia="zh-CN"/>
        </w:rPr>
        <w:t>Gastroenterol</w:t>
      </w:r>
      <w:proofErr w:type="spellEnd"/>
      <w:r w:rsidR="00781409" w:rsidRPr="00781409">
        <w:rPr>
          <w:rFonts w:ascii="Book Antiqua" w:eastAsia="宋体" w:hAnsi="Book Antiqua" w:cs="宋体"/>
          <w:i/>
          <w:iCs/>
          <w:lang w:eastAsia="zh-CN"/>
        </w:rPr>
        <w:t xml:space="preserve"> </w:t>
      </w:r>
      <w:proofErr w:type="spellStart"/>
      <w:r w:rsidR="00781409" w:rsidRPr="00781409">
        <w:rPr>
          <w:rFonts w:ascii="Book Antiqua" w:eastAsia="宋体" w:hAnsi="Book Antiqua" w:cs="宋体"/>
          <w:i/>
          <w:iCs/>
          <w:lang w:eastAsia="zh-CN"/>
        </w:rPr>
        <w:t>Hepatol</w:t>
      </w:r>
      <w:proofErr w:type="spellEnd"/>
      <w:r w:rsidR="00781409" w:rsidRPr="00781409">
        <w:rPr>
          <w:rFonts w:ascii="Book Antiqua" w:eastAsia="宋体" w:hAnsi="Book Antiqua" w:cs="宋体"/>
          <w:lang w:eastAsia="zh-CN"/>
        </w:rPr>
        <w:t xml:space="preserve"> 2006; </w:t>
      </w:r>
      <w:r w:rsidR="00781409" w:rsidRPr="00781409">
        <w:rPr>
          <w:rFonts w:ascii="Book Antiqua" w:eastAsia="宋体" w:hAnsi="Book Antiqua" w:cs="宋体"/>
          <w:b/>
          <w:bCs/>
          <w:lang w:eastAsia="zh-CN"/>
        </w:rPr>
        <w:t>4</w:t>
      </w:r>
      <w:r w:rsidR="00781409" w:rsidRPr="00781409">
        <w:rPr>
          <w:rFonts w:ascii="Book Antiqua" w:eastAsia="宋体" w:hAnsi="Book Antiqua" w:cs="宋体"/>
          <w:lang w:eastAsia="zh-CN"/>
        </w:rPr>
        <w:t>: 1502-1506 [PMID: 17101300 DOI: 10.1016/j.cgh.2006.08.008]</w:t>
      </w:r>
    </w:p>
    <w:p w14:paraId="6D322A2B" w14:textId="28E50915"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88</w:t>
      </w:r>
      <w:r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b/>
          <w:bCs/>
          <w:lang w:eastAsia="zh-CN"/>
        </w:rPr>
        <w:t>Singla</w:t>
      </w:r>
      <w:proofErr w:type="spellEnd"/>
      <w:r w:rsidR="00781409" w:rsidRPr="00781409">
        <w:rPr>
          <w:rFonts w:ascii="Book Antiqua" w:eastAsia="宋体" w:hAnsi="Book Antiqua" w:cs="宋体"/>
          <w:b/>
          <w:bCs/>
          <w:lang w:eastAsia="zh-CN"/>
        </w:rPr>
        <w:t xml:space="preserve"> V</w:t>
      </w:r>
      <w:r w:rsidR="00781409"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lang w:eastAsia="zh-CN"/>
        </w:rPr>
        <w:t>Pratap</w:t>
      </w:r>
      <w:proofErr w:type="spellEnd"/>
      <w:r w:rsidR="00781409"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lang w:eastAsia="zh-CN"/>
        </w:rPr>
        <w:t>Mouli</w:t>
      </w:r>
      <w:proofErr w:type="spellEnd"/>
      <w:r w:rsidR="00781409" w:rsidRPr="00781409">
        <w:rPr>
          <w:rFonts w:ascii="Book Antiqua" w:eastAsia="宋体" w:hAnsi="Book Antiqua" w:cs="宋体"/>
          <w:lang w:eastAsia="zh-CN"/>
        </w:rPr>
        <w:t xml:space="preserve"> V, Garg SK, Rai T, Choudhury BN, </w:t>
      </w:r>
      <w:proofErr w:type="spellStart"/>
      <w:r w:rsidR="00781409" w:rsidRPr="00781409">
        <w:rPr>
          <w:rFonts w:ascii="Book Antiqua" w:eastAsia="宋体" w:hAnsi="Book Antiqua" w:cs="宋体"/>
          <w:lang w:eastAsia="zh-CN"/>
        </w:rPr>
        <w:t>Verma</w:t>
      </w:r>
      <w:proofErr w:type="spellEnd"/>
      <w:r w:rsidR="00781409" w:rsidRPr="00781409">
        <w:rPr>
          <w:rFonts w:ascii="Book Antiqua" w:eastAsia="宋体" w:hAnsi="Book Antiqua" w:cs="宋体"/>
          <w:lang w:eastAsia="zh-CN"/>
        </w:rPr>
        <w:t xml:space="preserve"> P, Deb R, Tiwari V, </w:t>
      </w:r>
      <w:proofErr w:type="spellStart"/>
      <w:r w:rsidR="00781409" w:rsidRPr="00781409">
        <w:rPr>
          <w:rFonts w:ascii="Book Antiqua" w:eastAsia="宋体" w:hAnsi="Book Antiqua" w:cs="宋体"/>
          <w:lang w:eastAsia="zh-CN"/>
        </w:rPr>
        <w:t>Rohatgi</w:t>
      </w:r>
      <w:proofErr w:type="spellEnd"/>
      <w:r w:rsidR="00781409" w:rsidRPr="00781409">
        <w:rPr>
          <w:rFonts w:ascii="Book Antiqua" w:eastAsia="宋体" w:hAnsi="Book Antiqua" w:cs="宋体"/>
          <w:lang w:eastAsia="zh-CN"/>
        </w:rPr>
        <w:t xml:space="preserve"> S, </w:t>
      </w:r>
      <w:proofErr w:type="spellStart"/>
      <w:r w:rsidR="00781409" w:rsidRPr="00781409">
        <w:rPr>
          <w:rFonts w:ascii="Book Antiqua" w:eastAsia="宋体" w:hAnsi="Book Antiqua" w:cs="宋体"/>
          <w:lang w:eastAsia="zh-CN"/>
        </w:rPr>
        <w:t>Dhingra</w:t>
      </w:r>
      <w:proofErr w:type="spellEnd"/>
      <w:r w:rsidR="00781409" w:rsidRPr="00781409">
        <w:rPr>
          <w:rFonts w:ascii="Book Antiqua" w:eastAsia="宋体" w:hAnsi="Book Antiqua" w:cs="宋体"/>
          <w:lang w:eastAsia="zh-CN"/>
        </w:rPr>
        <w:t xml:space="preserve"> R, </w:t>
      </w:r>
      <w:proofErr w:type="spellStart"/>
      <w:r w:rsidR="00781409" w:rsidRPr="00781409">
        <w:rPr>
          <w:rFonts w:ascii="Book Antiqua" w:eastAsia="宋体" w:hAnsi="Book Antiqua" w:cs="宋体"/>
          <w:lang w:eastAsia="zh-CN"/>
        </w:rPr>
        <w:t>Kedia</w:t>
      </w:r>
      <w:proofErr w:type="spellEnd"/>
      <w:r w:rsidR="00781409" w:rsidRPr="00781409">
        <w:rPr>
          <w:rFonts w:ascii="Book Antiqua" w:eastAsia="宋体" w:hAnsi="Book Antiqua" w:cs="宋体"/>
          <w:lang w:eastAsia="zh-CN"/>
        </w:rPr>
        <w:t xml:space="preserve"> S, Sharma PK, </w:t>
      </w:r>
      <w:proofErr w:type="spellStart"/>
      <w:r w:rsidR="00781409" w:rsidRPr="00781409">
        <w:rPr>
          <w:rFonts w:ascii="Book Antiqua" w:eastAsia="宋体" w:hAnsi="Book Antiqua" w:cs="宋体"/>
          <w:lang w:eastAsia="zh-CN"/>
        </w:rPr>
        <w:t>Makharia</w:t>
      </w:r>
      <w:proofErr w:type="spellEnd"/>
      <w:r w:rsidR="00781409" w:rsidRPr="00781409">
        <w:rPr>
          <w:rFonts w:ascii="Book Antiqua" w:eastAsia="宋体" w:hAnsi="Book Antiqua" w:cs="宋体"/>
          <w:lang w:eastAsia="zh-CN"/>
        </w:rPr>
        <w:t xml:space="preserve"> G, Ahuja V. Induction with NCB-02 (curcumin) enema for mild-to-moderate distal ulcerative colitis - a randomized, placebo-controlled, pilot study. </w:t>
      </w:r>
      <w:r w:rsidR="00781409" w:rsidRPr="00781409">
        <w:rPr>
          <w:rFonts w:ascii="Book Antiqua" w:eastAsia="宋体" w:hAnsi="Book Antiqua" w:cs="宋体"/>
          <w:i/>
          <w:iCs/>
          <w:lang w:eastAsia="zh-CN"/>
        </w:rPr>
        <w:t xml:space="preserve">J </w:t>
      </w:r>
      <w:proofErr w:type="spellStart"/>
      <w:r w:rsidR="00781409" w:rsidRPr="00781409">
        <w:rPr>
          <w:rFonts w:ascii="Book Antiqua" w:eastAsia="宋体" w:hAnsi="Book Antiqua" w:cs="宋体"/>
          <w:i/>
          <w:iCs/>
          <w:lang w:eastAsia="zh-CN"/>
        </w:rPr>
        <w:t>Crohns</w:t>
      </w:r>
      <w:proofErr w:type="spellEnd"/>
      <w:r w:rsidR="00781409" w:rsidRPr="00781409">
        <w:rPr>
          <w:rFonts w:ascii="Book Antiqua" w:eastAsia="宋体" w:hAnsi="Book Antiqua" w:cs="宋体"/>
          <w:i/>
          <w:iCs/>
          <w:lang w:eastAsia="zh-CN"/>
        </w:rPr>
        <w:t xml:space="preserve"> Colitis</w:t>
      </w:r>
      <w:r w:rsidR="00781409" w:rsidRPr="00781409">
        <w:rPr>
          <w:rFonts w:ascii="Book Antiqua" w:eastAsia="宋体" w:hAnsi="Book Antiqua" w:cs="宋体"/>
          <w:lang w:eastAsia="zh-CN"/>
        </w:rPr>
        <w:t xml:space="preserve"> 2014; </w:t>
      </w:r>
      <w:r w:rsidR="00781409" w:rsidRPr="00781409">
        <w:rPr>
          <w:rFonts w:ascii="Book Antiqua" w:eastAsia="宋体" w:hAnsi="Book Antiqua" w:cs="宋体"/>
          <w:b/>
          <w:bCs/>
          <w:lang w:eastAsia="zh-CN"/>
        </w:rPr>
        <w:t>8</w:t>
      </w:r>
      <w:r w:rsidR="00781409" w:rsidRPr="00781409">
        <w:rPr>
          <w:rFonts w:ascii="Book Antiqua" w:eastAsia="宋体" w:hAnsi="Book Antiqua" w:cs="宋体"/>
          <w:lang w:eastAsia="zh-CN"/>
        </w:rPr>
        <w:t>: 208-214 [PMID: 24011514 DOI: 10.1016/j.crohns.2013.08.006]</w:t>
      </w:r>
    </w:p>
    <w:p w14:paraId="3888AF1B" w14:textId="759A35C7" w:rsidR="00781409" w:rsidRPr="00781409" w:rsidRDefault="009D0D3A" w:rsidP="00C814B4">
      <w:pPr>
        <w:spacing w:line="360" w:lineRule="auto"/>
        <w:jc w:val="both"/>
        <w:rPr>
          <w:rFonts w:ascii="Book Antiqua" w:eastAsia="宋体" w:hAnsi="Book Antiqua" w:cs="宋体"/>
          <w:lang w:eastAsia="zh-CN"/>
        </w:rPr>
      </w:pPr>
      <w:r>
        <w:rPr>
          <w:rFonts w:ascii="Book Antiqua" w:eastAsia="宋体" w:hAnsi="Book Antiqua" w:cs="宋体" w:hint="eastAsia"/>
          <w:lang w:eastAsia="zh-CN"/>
        </w:rPr>
        <w:t>89</w:t>
      </w:r>
      <w:r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b/>
          <w:bCs/>
          <w:lang w:eastAsia="zh-CN"/>
        </w:rPr>
        <w:t>Mohammadi-Bardbori</w:t>
      </w:r>
      <w:proofErr w:type="spellEnd"/>
      <w:r w:rsidR="00781409" w:rsidRPr="00781409">
        <w:rPr>
          <w:rFonts w:ascii="Book Antiqua" w:eastAsia="宋体" w:hAnsi="Book Antiqua" w:cs="宋体"/>
          <w:b/>
          <w:bCs/>
          <w:lang w:eastAsia="zh-CN"/>
        </w:rPr>
        <w:t xml:space="preserve"> A</w:t>
      </w:r>
      <w:r w:rsidR="00781409" w:rsidRPr="00781409">
        <w:rPr>
          <w:rFonts w:ascii="Book Antiqua" w:eastAsia="宋体" w:hAnsi="Book Antiqua" w:cs="宋体"/>
          <w:lang w:eastAsia="zh-CN"/>
        </w:rPr>
        <w:t xml:space="preserve">, </w:t>
      </w:r>
      <w:proofErr w:type="spellStart"/>
      <w:r w:rsidR="00781409" w:rsidRPr="00781409">
        <w:rPr>
          <w:rFonts w:ascii="Book Antiqua" w:eastAsia="宋体" w:hAnsi="Book Antiqua" w:cs="宋体"/>
          <w:lang w:eastAsia="zh-CN"/>
        </w:rPr>
        <w:t>Bengtsson</w:t>
      </w:r>
      <w:proofErr w:type="spellEnd"/>
      <w:r w:rsidR="00781409" w:rsidRPr="00781409">
        <w:rPr>
          <w:rFonts w:ascii="Book Antiqua" w:eastAsia="宋体" w:hAnsi="Book Antiqua" w:cs="宋体"/>
          <w:lang w:eastAsia="zh-CN"/>
        </w:rPr>
        <w:t xml:space="preserve"> J, </w:t>
      </w:r>
      <w:proofErr w:type="spellStart"/>
      <w:r w:rsidR="00781409" w:rsidRPr="00781409">
        <w:rPr>
          <w:rFonts w:ascii="Book Antiqua" w:eastAsia="宋体" w:hAnsi="Book Antiqua" w:cs="宋体"/>
          <w:lang w:eastAsia="zh-CN"/>
        </w:rPr>
        <w:t>Rannug</w:t>
      </w:r>
      <w:proofErr w:type="spellEnd"/>
      <w:r w:rsidR="00781409" w:rsidRPr="00781409">
        <w:rPr>
          <w:rFonts w:ascii="Book Antiqua" w:eastAsia="宋体" w:hAnsi="Book Antiqua" w:cs="宋体"/>
          <w:lang w:eastAsia="zh-CN"/>
        </w:rPr>
        <w:t xml:space="preserve"> U, </w:t>
      </w:r>
      <w:proofErr w:type="spellStart"/>
      <w:r w:rsidR="00781409" w:rsidRPr="00781409">
        <w:rPr>
          <w:rFonts w:ascii="Book Antiqua" w:eastAsia="宋体" w:hAnsi="Book Antiqua" w:cs="宋体"/>
          <w:lang w:eastAsia="zh-CN"/>
        </w:rPr>
        <w:t>Rannug</w:t>
      </w:r>
      <w:proofErr w:type="spellEnd"/>
      <w:r w:rsidR="00781409" w:rsidRPr="00781409">
        <w:rPr>
          <w:rFonts w:ascii="Book Antiqua" w:eastAsia="宋体" w:hAnsi="Book Antiqua" w:cs="宋体"/>
          <w:lang w:eastAsia="zh-CN"/>
        </w:rPr>
        <w:t xml:space="preserve"> A, </w:t>
      </w:r>
      <w:proofErr w:type="spellStart"/>
      <w:r w:rsidR="00781409" w:rsidRPr="00781409">
        <w:rPr>
          <w:rFonts w:ascii="Book Antiqua" w:eastAsia="宋体" w:hAnsi="Book Antiqua" w:cs="宋体"/>
          <w:lang w:eastAsia="zh-CN"/>
        </w:rPr>
        <w:t>Wincent</w:t>
      </w:r>
      <w:proofErr w:type="spellEnd"/>
      <w:r w:rsidR="00781409" w:rsidRPr="00781409">
        <w:rPr>
          <w:rFonts w:ascii="Book Antiqua" w:eastAsia="宋体" w:hAnsi="Book Antiqua" w:cs="宋体"/>
          <w:lang w:eastAsia="zh-CN"/>
        </w:rPr>
        <w:t xml:space="preserve"> E. Quercetin, resveratrol, and curcumin are indirect activators of the aryl hydrocarbon receptor (AHR). </w:t>
      </w:r>
      <w:proofErr w:type="spellStart"/>
      <w:r w:rsidR="00781409" w:rsidRPr="00781409">
        <w:rPr>
          <w:rFonts w:ascii="Book Antiqua" w:eastAsia="宋体" w:hAnsi="Book Antiqua" w:cs="宋体"/>
          <w:i/>
          <w:iCs/>
          <w:lang w:eastAsia="zh-CN"/>
        </w:rPr>
        <w:t>Chem</w:t>
      </w:r>
      <w:proofErr w:type="spellEnd"/>
      <w:r w:rsidR="00781409" w:rsidRPr="00781409">
        <w:rPr>
          <w:rFonts w:ascii="Book Antiqua" w:eastAsia="宋体" w:hAnsi="Book Antiqua" w:cs="宋体"/>
          <w:i/>
          <w:iCs/>
          <w:lang w:eastAsia="zh-CN"/>
        </w:rPr>
        <w:t xml:space="preserve"> Res </w:t>
      </w:r>
      <w:proofErr w:type="spellStart"/>
      <w:r w:rsidR="00781409" w:rsidRPr="00781409">
        <w:rPr>
          <w:rFonts w:ascii="Book Antiqua" w:eastAsia="宋体" w:hAnsi="Book Antiqua" w:cs="宋体"/>
          <w:i/>
          <w:iCs/>
          <w:lang w:eastAsia="zh-CN"/>
        </w:rPr>
        <w:t>Toxicol</w:t>
      </w:r>
      <w:proofErr w:type="spellEnd"/>
      <w:r w:rsidR="00781409" w:rsidRPr="00781409">
        <w:rPr>
          <w:rFonts w:ascii="Book Antiqua" w:eastAsia="宋体" w:hAnsi="Book Antiqua" w:cs="宋体"/>
          <w:lang w:eastAsia="zh-CN"/>
        </w:rPr>
        <w:t xml:space="preserve"> 2012; </w:t>
      </w:r>
      <w:r w:rsidR="00781409" w:rsidRPr="00781409">
        <w:rPr>
          <w:rFonts w:ascii="Book Antiqua" w:eastAsia="宋体" w:hAnsi="Book Antiqua" w:cs="宋体"/>
          <w:b/>
          <w:bCs/>
          <w:lang w:eastAsia="zh-CN"/>
        </w:rPr>
        <w:t>25</w:t>
      </w:r>
      <w:r w:rsidR="00781409" w:rsidRPr="00781409">
        <w:rPr>
          <w:rFonts w:ascii="Book Antiqua" w:eastAsia="宋体" w:hAnsi="Book Antiqua" w:cs="宋体"/>
          <w:lang w:eastAsia="zh-CN"/>
        </w:rPr>
        <w:t>: 1878-1884 [PMID: 22867086 DOI: 10.1021/tx300169e]</w:t>
      </w:r>
    </w:p>
    <w:p w14:paraId="481F652B" w14:textId="77777777" w:rsidR="00300D8D" w:rsidRPr="00D62641" w:rsidRDefault="00300D8D" w:rsidP="00C814B4">
      <w:pPr>
        <w:widowControl w:val="0"/>
        <w:autoSpaceDE w:val="0"/>
        <w:autoSpaceDN w:val="0"/>
        <w:adjustRightInd w:val="0"/>
        <w:spacing w:line="360" w:lineRule="auto"/>
        <w:jc w:val="both"/>
        <w:rPr>
          <w:rFonts w:ascii="Book Antiqua" w:hAnsi="Book Antiqua" w:cs="Arial"/>
        </w:rPr>
      </w:pPr>
    </w:p>
    <w:p w14:paraId="02DCD09A" w14:textId="5BD6B261" w:rsidR="008D5F6D" w:rsidRPr="00D62641" w:rsidRDefault="008D5F6D" w:rsidP="009D0D3A">
      <w:pPr>
        <w:spacing w:line="360" w:lineRule="auto"/>
        <w:jc w:val="right"/>
        <w:rPr>
          <w:rFonts w:ascii="Book Antiqua" w:eastAsia="宋体" w:hAnsi="Book Antiqua"/>
          <w:color w:val="000000"/>
          <w:lang w:eastAsia="zh-CN"/>
        </w:rPr>
      </w:pPr>
      <w:r w:rsidRPr="00D62641">
        <w:rPr>
          <w:rFonts w:ascii="Book Antiqua" w:hAnsi="Book Antiqua"/>
          <w:b/>
        </w:rPr>
        <w:t>P- Reviewer:</w:t>
      </w:r>
      <w:r w:rsidRPr="00D62641">
        <w:rPr>
          <w:rFonts w:ascii="Book Antiqua" w:eastAsia="宋体" w:hAnsi="Book Antiqua"/>
          <w:b/>
          <w:lang w:eastAsia="zh-CN"/>
        </w:rPr>
        <w:t xml:space="preserve"> </w:t>
      </w:r>
      <w:proofErr w:type="spellStart"/>
      <w:r w:rsidR="00FF4C04" w:rsidRPr="00D62641">
        <w:rPr>
          <w:rFonts w:ascii="Book Antiqua" w:hAnsi="Book Antiqua" w:cs="宋体"/>
          <w:color w:val="000000"/>
        </w:rPr>
        <w:t>Rajendran</w:t>
      </w:r>
      <w:proofErr w:type="spellEnd"/>
      <w:r w:rsidR="00FF4C04" w:rsidRPr="00D62641">
        <w:rPr>
          <w:rFonts w:ascii="Book Antiqua" w:eastAsia="宋体" w:hAnsi="Book Antiqua" w:cs="宋体"/>
          <w:color w:val="000000"/>
          <w:lang w:eastAsia="zh-CN"/>
        </w:rPr>
        <w:t xml:space="preserve"> </w:t>
      </w:r>
      <w:r w:rsidR="00FF4C04" w:rsidRPr="00D62641">
        <w:rPr>
          <w:rFonts w:ascii="Book Antiqua" w:hAnsi="Book Antiqua" w:cs="宋体"/>
          <w:color w:val="000000"/>
        </w:rPr>
        <w:t>VM</w:t>
      </w:r>
      <w:r w:rsidR="00FF4C04" w:rsidRPr="00D62641">
        <w:rPr>
          <w:rFonts w:ascii="Book Antiqua" w:eastAsia="宋体" w:hAnsi="Book Antiqua" w:cs="宋体"/>
          <w:color w:val="000000"/>
          <w:lang w:eastAsia="zh-CN"/>
        </w:rPr>
        <w:t xml:space="preserve">, </w:t>
      </w:r>
      <w:proofErr w:type="spellStart"/>
      <w:r w:rsidR="00FF4C04" w:rsidRPr="00D62641">
        <w:rPr>
          <w:rFonts w:ascii="Book Antiqua" w:eastAsia="宋体" w:hAnsi="Book Antiqua" w:cs="宋体"/>
          <w:color w:val="000000"/>
          <w:lang w:eastAsia="zh-CN"/>
        </w:rPr>
        <w:t>Soares</w:t>
      </w:r>
      <w:proofErr w:type="spellEnd"/>
      <w:r w:rsidR="00FF4C04" w:rsidRPr="00D62641">
        <w:rPr>
          <w:rFonts w:ascii="Book Antiqua" w:eastAsia="宋体" w:hAnsi="Book Antiqua" w:cs="宋体"/>
          <w:color w:val="000000"/>
          <w:lang w:eastAsia="zh-CN"/>
        </w:rPr>
        <w:t xml:space="preserve"> RL Tsai HH </w:t>
      </w:r>
      <w:r w:rsidRPr="00D62641">
        <w:rPr>
          <w:rFonts w:ascii="Book Antiqua" w:hAnsi="Book Antiqua"/>
          <w:b/>
        </w:rPr>
        <w:t>S- Editor:</w:t>
      </w:r>
      <w:r w:rsidRPr="00D62641">
        <w:rPr>
          <w:rFonts w:ascii="Book Antiqua" w:hAnsi="Book Antiqua"/>
        </w:rPr>
        <w:t xml:space="preserve"> </w:t>
      </w:r>
      <w:r w:rsidRPr="00D62641">
        <w:rPr>
          <w:rFonts w:ascii="Book Antiqua" w:eastAsia="宋体" w:hAnsi="Book Antiqua"/>
          <w:lang w:eastAsia="zh-CN"/>
        </w:rPr>
        <w:t>Wang JL</w:t>
      </w:r>
    </w:p>
    <w:p w14:paraId="6C3B4CDB" w14:textId="77777777" w:rsidR="008D5F6D" w:rsidRPr="00D62641" w:rsidRDefault="008D5F6D" w:rsidP="009D0D3A">
      <w:pPr>
        <w:spacing w:line="360" w:lineRule="auto"/>
        <w:jc w:val="right"/>
        <w:rPr>
          <w:rFonts w:ascii="Book Antiqua" w:hAnsi="Book Antiqua"/>
          <w:b/>
        </w:rPr>
      </w:pPr>
      <w:r w:rsidRPr="00D62641">
        <w:rPr>
          <w:rFonts w:ascii="Book Antiqua" w:hAnsi="Book Antiqua"/>
          <w:b/>
        </w:rPr>
        <w:t xml:space="preserve"> L- Editor:</w:t>
      </w:r>
      <w:r w:rsidRPr="00D62641">
        <w:rPr>
          <w:rFonts w:ascii="Book Antiqua" w:hAnsi="Book Antiqua"/>
        </w:rPr>
        <w:t xml:space="preserve"> </w:t>
      </w:r>
      <w:r w:rsidRPr="00D62641">
        <w:rPr>
          <w:rFonts w:ascii="Book Antiqua" w:hAnsi="Book Antiqua"/>
          <w:b/>
        </w:rPr>
        <w:t>E- Editor:</w:t>
      </w:r>
    </w:p>
    <w:p w14:paraId="77790719" w14:textId="68E697EF" w:rsidR="00076B1D" w:rsidRPr="00D62641" w:rsidRDefault="00076B1D" w:rsidP="00C814B4">
      <w:pPr>
        <w:spacing w:line="360" w:lineRule="auto"/>
        <w:jc w:val="both"/>
        <w:rPr>
          <w:rFonts w:ascii="Book Antiqua" w:hAnsi="Book Antiqua" w:cs="Arial"/>
          <w:b/>
        </w:rPr>
      </w:pPr>
      <w:r w:rsidRPr="00D62641">
        <w:rPr>
          <w:rFonts w:ascii="Book Antiqua" w:hAnsi="Book Antiqua" w:cs="Arial"/>
          <w:b/>
        </w:rPr>
        <w:br w:type="page"/>
      </w:r>
    </w:p>
    <w:p w14:paraId="1EF857AB" w14:textId="1631AAE6" w:rsidR="005171DB" w:rsidRPr="00D62641" w:rsidRDefault="004C6246" w:rsidP="00C814B4">
      <w:pPr>
        <w:spacing w:line="360" w:lineRule="auto"/>
        <w:jc w:val="both"/>
        <w:rPr>
          <w:rFonts w:ascii="Book Antiqua" w:hAnsi="Book Antiqua" w:cs="Arial"/>
          <w:b/>
        </w:rPr>
      </w:pPr>
      <w:r w:rsidRPr="00D62641">
        <w:rPr>
          <w:rFonts w:ascii="Book Antiqua" w:hAnsi="Book Antiqua" w:cs="Arial"/>
          <w:b/>
          <w:noProof/>
        </w:rPr>
        <w:lastRenderedPageBreak/>
        <w:drawing>
          <wp:anchor distT="0" distB="0" distL="114300" distR="114300" simplePos="0" relativeHeight="251662336" behindDoc="0" locked="0" layoutInCell="1" allowOverlap="1" wp14:anchorId="6984B4C5" wp14:editId="392BD0B5">
            <wp:simplePos x="0" y="0"/>
            <wp:positionH relativeFrom="column">
              <wp:posOffset>-457200</wp:posOffset>
            </wp:positionH>
            <wp:positionV relativeFrom="paragraph">
              <wp:posOffset>-457200</wp:posOffset>
            </wp:positionV>
            <wp:extent cx="6553200" cy="4914900"/>
            <wp:effectExtent l="0" t="0" r="0" b="1270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3200"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A621A" w14:textId="411AD4D8" w:rsidR="00932687" w:rsidRPr="00D62641" w:rsidRDefault="00932687" w:rsidP="00C814B4">
      <w:pPr>
        <w:spacing w:line="360" w:lineRule="auto"/>
        <w:jc w:val="both"/>
        <w:rPr>
          <w:rFonts w:ascii="Book Antiqua" w:hAnsi="Book Antiqua" w:cs="Arial"/>
        </w:rPr>
      </w:pPr>
      <w:r w:rsidRPr="00D62641">
        <w:rPr>
          <w:rFonts w:ascii="Book Antiqua" w:hAnsi="Book Antiqua" w:cs="Arial"/>
          <w:b/>
        </w:rPr>
        <w:t xml:space="preserve">Figure 1 </w:t>
      </w:r>
      <w:proofErr w:type="gramStart"/>
      <w:r w:rsidRPr="00D62641">
        <w:rPr>
          <w:rFonts w:ascii="Book Antiqua" w:hAnsi="Book Antiqua" w:cs="Arial"/>
          <w:b/>
        </w:rPr>
        <w:t>The</w:t>
      </w:r>
      <w:proofErr w:type="gramEnd"/>
      <w:r w:rsidRPr="00D62641">
        <w:rPr>
          <w:rFonts w:ascii="Book Antiqua" w:hAnsi="Book Antiqua" w:cs="Arial"/>
          <w:b/>
        </w:rPr>
        <w:t xml:space="preserve"> </w:t>
      </w:r>
      <w:r w:rsidR="00295CEA" w:rsidRPr="00D62641">
        <w:rPr>
          <w:rFonts w:ascii="Book Antiqua" w:hAnsi="Book Antiqua" w:cs="Arial"/>
          <w:b/>
        </w:rPr>
        <w:t xml:space="preserve">aryl hydrocarbon receptor </w:t>
      </w:r>
      <w:r w:rsidRPr="00D62641">
        <w:rPr>
          <w:rFonts w:ascii="Book Antiqua" w:hAnsi="Book Antiqua" w:cs="Arial"/>
          <w:b/>
        </w:rPr>
        <w:t xml:space="preserve">signaling pathway is depicted with </w:t>
      </w:r>
      <w:r w:rsidR="00161F08" w:rsidRPr="00D62641">
        <w:rPr>
          <w:rFonts w:ascii="Book Antiqua" w:hAnsi="Book Antiqua" w:cs="Arial"/>
          <w:b/>
          <w:bCs/>
          <w:color w:val="1C1C1C"/>
        </w:rPr>
        <w:t>3,3</w:t>
      </w:r>
      <w:r w:rsidR="00161F08" w:rsidRPr="00D62641">
        <w:rPr>
          <w:rFonts w:ascii="Book Antiqua" w:hAnsi="Book Antiqua" w:cs="Times New Roman"/>
          <w:b/>
          <w:bCs/>
          <w:color w:val="1C1C1C"/>
        </w:rPr>
        <w:t>′</w:t>
      </w:r>
      <w:r w:rsidR="00161F08" w:rsidRPr="00D62641">
        <w:rPr>
          <w:rFonts w:ascii="Book Antiqua" w:hAnsi="Book Antiqua" w:cs="Arial"/>
          <w:b/>
          <w:bCs/>
          <w:color w:val="1C1C1C"/>
        </w:rPr>
        <w:t>-diindolylmethane</w:t>
      </w:r>
      <w:r w:rsidR="00161F08" w:rsidRPr="00D62641">
        <w:rPr>
          <w:rFonts w:ascii="Book Antiqua" w:hAnsi="Book Antiqua" w:cs="Arial"/>
          <w:b/>
        </w:rPr>
        <w:t xml:space="preserve"> </w:t>
      </w:r>
      <w:r w:rsidRPr="00D62641">
        <w:rPr>
          <w:rFonts w:ascii="Book Antiqua" w:hAnsi="Book Antiqua" w:cs="Arial"/>
          <w:b/>
        </w:rPr>
        <w:t xml:space="preserve">as a model agonist. </w:t>
      </w:r>
      <w:r w:rsidRPr="00D62641">
        <w:rPr>
          <w:rFonts w:ascii="Book Antiqua" w:hAnsi="Book Antiqua" w:cs="Arial"/>
        </w:rPr>
        <w:t xml:space="preserve">Upon binding to a ligand, </w:t>
      </w:r>
      <w:r w:rsidR="00F74D29" w:rsidRPr="00D62641">
        <w:rPr>
          <w:rFonts w:ascii="Book Antiqua" w:hAnsi="Book Antiqua" w:cs="Arial"/>
        </w:rPr>
        <w:t xml:space="preserve">aryl hydrocarbon receptor </w:t>
      </w:r>
      <w:r w:rsidR="00F74D29" w:rsidRPr="00D62641">
        <w:rPr>
          <w:rFonts w:ascii="Book Antiqua" w:eastAsia="宋体" w:hAnsi="Book Antiqua" w:cs="Arial"/>
          <w:lang w:eastAsia="zh-CN"/>
        </w:rPr>
        <w:t>(</w:t>
      </w:r>
      <w:r w:rsidRPr="00D62641">
        <w:rPr>
          <w:rFonts w:ascii="Book Antiqua" w:hAnsi="Book Antiqua" w:cs="Arial"/>
        </w:rPr>
        <w:t>AHR</w:t>
      </w:r>
      <w:r w:rsidR="00F74D29" w:rsidRPr="00D62641">
        <w:rPr>
          <w:rFonts w:ascii="Book Antiqua" w:eastAsia="宋体" w:hAnsi="Book Antiqua" w:cs="Arial"/>
          <w:lang w:eastAsia="zh-CN"/>
        </w:rPr>
        <w:t>)</w:t>
      </w:r>
      <w:r w:rsidRPr="00D62641">
        <w:rPr>
          <w:rFonts w:ascii="Book Antiqua" w:hAnsi="Book Antiqua" w:cs="Arial"/>
        </w:rPr>
        <w:t xml:space="preserve"> sheds its cytosolic chaperones and </w:t>
      </w:r>
      <w:proofErr w:type="spellStart"/>
      <w:r w:rsidRPr="00D62641">
        <w:rPr>
          <w:rFonts w:ascii="Book Antiqua" w:hAnsi="Book Antiqua" w:cs="Arial"/>
        </w:rPr>
        <w:t>translocates</w:t>
      </w:r>
      <w:proofErr w:type="spellEnd"/>
      <w:r w:rsidRPr="00D62641">
        <w:rPr>
          <w:rFonts w:ascii="Book Antiqua" w:hAnsi="Book Antiqua" w:cs="Arial"/>
        </w:rPr>
        <w:t xml:space="preserve"> to the nucleus to </w:t>
      </w:r>
      <w:proofErr w:type="spellStart"/>
      <w:r w:rsidRPr="00D62641">
        <w:rPr>
          <w:rFonts w:ascii="Book Antiqua" w:hAnsi="Book Antiqua" w:cs="Arial"/>
        </w:rPr>
        <w:t>heterodimerize</w:t>
      </w:r>
      <w:proofErr w:type="spellEnd"/>
      <w:r w:rsidRPr="00D62641">
        <w:rPr>
          <w:rFonts w:ascii="Book Antiqua" w:hAnsi="Book Antiqua" w:cs="Arial"/>
        </w:rPr>
        <w:t xml:space="preserve"> with </w:t>
      </w:r>
      <w:r w:rsidR="008C4BEE" w:rsidRPr="00D62641">
        <w:rPr>
          <w:rFonts w:ascii="Book Antiqua" w:hAnsi="Book Antiqua" w:cs="Arial"/>
        </w:rPr>
        <w:t xml:space="preserve">aryl hydrocarbon receptor nuclear translocator </w:t>
      </w:r>
      <w:r w:rsidR="008C4BEE" w:rsidRPr="00D62641">
        <w:rPr>
          <w:rFonts w:ascii="Book Antiqua" w:eastAsia="宋体" w:hAnsi="Book Antiqua" w:cs="Arial"/>
          <w:lang w:eastAsia="zh-CN"/>
        </w:rPr>
        <w:t>(</w:t>
      </w:r>
      <w:r w:rsidRPr="00D62641">
        <w:rPr>
          <w:rFonts w:ascii="Book Antiqua" w:hAnsi="Book Antiqua" w:cs="Arial"/>
        </w:rPr>
        <w:t>ARNT</w:t>
      </w:r>
      <w:r w:rsidR="008C4BEE" w:rsidRPr="00D62641">
        <w:rPr>
          <w:rFonts w:ascii="Book Antiqua" w:eastAsia="宋体" w:hAnsi="Book Antiqua" w:cs="Arial"/>
          <w:lang w:eastAsia="zh-CN"/>
        </w:rPr>
        <w:t>)</w:t>
      </w:r>
      <w:r w:rsidRPr="00D62641">
        <w:rPr>
          <w:rFonts w:ascii="Book Antiqua" w:hAnsi="Book Antiqua" w:cs="Arial"/>
        </w:rPr>
        <w:t xml:space="preserve">. This complex binds to the Xenobiotic Response Element (XRE) within the genome and drives transcription of cytochrome P450 detoxifying enzymes. Proposed avenues of cross-talk with </w:t>
      </w:r>
      <w:r w:rsidR="0001163D" w:rsidRPr="00D62641">
        <w:rPr>
          <w:rFonts w:ascii="Book Antiqua" w:hAnsi="Book Antiqua" w:cs="Arial"/>
        </w:rPr>
        <w:t xml:space="preserve">inflammatory bowel disease </w:t>
      </w:r>
      <w:r w:rsidRPr="00D62641">
        <w:rPr>
          <w:rFonts w:ascii="Book Antiqua" w:hAnsi="Book Antiqua" w:cs="Arial"/>
        </w:rPr>
        <w:t xml:space="preserve">pathology are listed. </w:t>
      </w:r>
    </w:p>
    <w:p w14:paraId="18F953CC" w14:textId="2087CDEB" w:rsidR="00076B1D" w:rsidRPr="00D62641" w:rsidRDefault="00076B1D" w:rsidP="00C814B4">
      <w:pPr>
        <w:spacing w:line="360" w:lineRule="auto"/>
        <w:jc w:val="both"/>
        <w:rPr>
          <w:rFonts w:ascii="Book Antiqua" w:hAnsi="Book Antiqua" w:cs="Arial"/>
        </w:rPr>
      </w:pPr>
    </w:p>
    <w:p w14:paraId="623F4DBD" w14:textId="77777777" w:rsidR="005171DB" w:rsidRPr="00D62641" w:rsidRDefault="005171DB" w:rsidP="00C814B4">
      <w:pPr>
        <w:spacing w:line="360" w:lineRule="auto"/>
        <w:jc w:val="both"/>
        <w:rPr>
          <w:rFonts w:ascii="Book Antiqua" w:hAnsi="Book Antiqua" w:cs="Arial"/>
        </w:rPr>
      </w:pPr>
    </w:p>
    <w:p w14:paraId="5024BEA3" w14:textId="77777777" w:rsidR="005171DB" w:rsidRPr="00D62641" w:rsidRDefault="005171DB" w:rsidP="00C814B4">
      <w:pPr>
        <w:spacing w:line="360" w:lineRule="auto"/>
        <w:jc w:val="both"/>
        <w:rPr>
          <w:rFonts w:ascii="Book Antiqua" w:hAnsi="Book Antiqua" w:cs="Arial"/>
        </w:rPr>
      </w:pPr>
    </w:p>
    <w:p w14:paraId="2CB262EF" w14:textId="77777777" w:rsidR="005171DB" w:rsidRPr="00D62641" w:rsidRDefault="005171DB" w:rsidP="00C814B4">
      <w:pPr>
        <w:spacing w:line="360" w:lineRule="auto"/>
        <w:jc w:val="both"/>
        <w:rPr>
          <w:rFonts w:ascii="Book Antiqua" w:hAnsi="Book Antiqua" w:cs="Arial"/>
        </w:rPr>
      </w:pPr>
    </w:p>
    <w:p w14:paraId="528A3DFE" w14:textId="77777777" w:rsidR="005171DB" w:rsidRPr="00D62641" w:rsidRDefault="005171DB" w:rsidP="00C814B4">
      <w:pPr>
        <w:spacing w:line="360" w:lineRule="auto"/>
        <w:jc w:val="both"/>
        <w:rPr>
          <w:rFonts w:ascii="Book Antiqua" w:hAnsi="Book Antiqua" w:cs="Arial"/>
        </w:rPr>
      </w:pPr>
    </w:p>
    <w:p w14:paraId="29D82F9D" w14:textId="4D66D023" w:rsidR="00932687" w:rsidRPr="00C814B4" w:rsidRDefault="00FB7983" w:rsidP="00C814B4">
      <w:pPr>
        <w:spacing w:line="360" w:lineRule="auto"/>
        <w:jc w:val="both"/>
        <w:rPr>
          <w:rFonts w:ascii="Book Antiqua" w:hAnsi="Book Antiqua" w:cs="Arial"/>
        </w:rPr>
      </w:pPr>
      <w:r w:rsidRPr="00D62641">
        <w:rPr>
          <w:rFonts w:ascii="Book Antiqua" w:hAnsi="Book Antiqua"/>
          <w:b/>
          <w:noProof/>
        </w:rPr>
        <w:lastRenderedPageBreak/>
        <w:drawing>
          <wp:anchor distT="0" distB="0" distL="114300" distR="114300" simplePos="0" relativeHeight="251661312" behindDoc="0" locked="0" layoutInCell="1" allowOverlap="1" wp14:anchorId="5D0FF68A" wp14:editId="3C55768E">
            <wp:simplePos x="0" y="0"/>
            <wp:positionH relativeFrom="column">
              <wp:posOffset>-457200</wp:posOffset>
            </wp:positionH>
            <wp:positionV relativeFrom="paragraph">
              <wp:posOffset>-685800</wp:posOffset>
            </wp:positionV>
            <wp:extent cx="6400800" cy="41148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2802" b="6259"/>
                    <a:stretch/>
                  </pic:blipFill>
                  <pic:spPr bwMode="auto">
                    <a:xfrm>
                      <a:off x="0" y="0"/>
                      <a:ext cx="6400800" cy="411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687" w:rsidRPr="00D62641">
        <w:rPr>
          <w:rFonts w:ascii="Book Antiqua" w:hAnsi="Book Antiqua" w:cs="Arial"/>
          <w:b/>
        </w:rPr>
        <w:t xml:space="preserve">Figure 2 Presented is a simplified model for </w:t>
      </w:r>
      <w:proofErr w:type="spellStart"/>
      <w:r w:rsidR="00932687" w:rsidRPr="00D62641">
        <w:rPr>
          <w:rFonts w:ascii="Book Antiqua" w:hAnsi="Book Antiqua" w:cs="Arial"/>
          <w:b/>
        </w:rPr>
        <w:t>glucobrassicin</w:t>
      </w:r>
      <w:proofErr w:type="spellEnd"/>
      <w:r w:rsidR="00932687" w:rsidRPr="00D62641">
        <w:rPr>
          <w:rFonts w:ascii="Book Antiqua" w:hAnsi="Book Antiqua" w:cs="Arial"/>
          <w:b/>
        </w:rPr>
        <w:t xml:space="preserve"> digestion. </w:t>
      </w:r>
      <w:r w:rsidR="00932687" w:rsidRPr="00D62641">
        <w:rPr>
          <w:rFonts w:ascii="Book Antiqua" w:hAnsi="Book Antiqua" w:cs="Arial"/>
        </w:rPr>
        <w:t xml:space="preserve">I3C is freed from </w:t>
      </w:r>
      <w:proofErr w:type="spellStart"/>
      <w:r w:rsidR="00932687" w:rsidRPr="00D62641">
        <w:rPr>
          <w:rFonts w:ascii="Book Antiqua" w:hAnsi="Book Antiqua" w:cs="Arial"/>
        </w:rPr>
        <w:t>glucobrassicin</w:t>
      </w:r>
      <w:proofErr w:type="spellEnd"/>
      <w:r w:rsidR="00932687" w:rsidRPr="00D62641">
        <w:rPr>
          <w:rFonts w:ascii="Book Antiqua" w:hAnsi="Book Antiqua" w:cs="Arial"/>
        </w:rPr>
        <w:t xml:space="preserve"> by the mastication-released enzyme </w:t>
      </w:r>
      <w:proofErr w:type="spellStart"/>
      <w:r w:rsidR="00932687" w:rsidRPr="00D62641">
        <w:rPr>
          <w:rFonts w:ascii="Book Antiqua" w:hAnsi="Book Antiqua" w:cs="Arial"/>
        </w:rPr>
        <w:t>myrosinase</w:t>
      </w:r>
      <w:proofErr w:type="spellEnd"/>
      <w:r w:rsidR="00932687" w:rsidRPr="00D62641">
        <w:rPr>
          <w:rFonts w:ascii="Book Antiqua" w:hAnsi="Book Antiqua" w:cs="Arial"/>
        </w:rPr>
        <w:t xml:space="preserve">. Gastric </w:t>
      </w:r>
      <w:proofErr w:type="spellStart"/>
      <w:r w:rsidR="00932687" w:rsidRPr="00D62641">
        <w:rPr>
          <w:rFonts w:ascii="Book Antiqua" w:hAnsi="Book Antiqua" w:cs="Arial"/>
        </w:rPr>
        <w:t>HCl</w:t>
      </w:r>
      <w:proofErr w:type="spellEnd"/>
      <w:r w:rsidR="00932687" w:rsidRPr="00D62641">
        <w:rPr>
          <w:rFonts w:ascii="Book Antiqua" w:hAnsi="Book Antiqua" w:cs="Arial"/>
        </w:rPr>
        <w:t xml:space="preserve"> drives dimerization of I3C to </w:t>
      </w:r>
      <w:r w:rsidR="009775B0" w:rsidRPr="00D62641">
        <w:rPr>
          <w:rFonts w:ascii="Book Antiqua" w:hAnsi="Book Antiqua" w:cs="Arial"/>
          <w:bCs/>
          <w:color w:val="1C1C1C"/>
        </w:rPr>
        <w:t>3,3</w:t>
      </w:r>
      <w:r w:rsidR="009775B0" w:rsidRPr="00D62641">
        <w:rPr>
          <w:rFonts w:ascii="Book Antiqua" w:hAnsi="Book Antiqua" w:cs="Times New Roman"/>
          <w:bCs/>
          <w:color w:val="1C1C1C"/>
        </w:rPr>
        <w:t>′</w:t>
      </w:r>
      <w:r w:rsidR="009775B0" w:rsidRPr="00D62641">
        <w:rPr>
          <w:rFonts w:ascii="Book Antiqua" w:hAnsi="Book Antiqua" w:cs="Arial"/>
          <w:bCs/>
          <w:color w:val="1C1C1C"/>
        </w:rPr>
        <w:t>-diindolylmethane</w:t>
      </w:r>
      <w:r w:rsidR="00932687" w:rsidRPr="00D62641">
        <w:rPr>
          <w:rFonts w:ascii="Book Antiqua" w:hAnsi="Book Antiqua" w:cs="Arial"/>
        </w:rPr>
        <w:t>, as well as other indole complexes that are released to the duodenum and distal digestive tract.</w:t>
      </w:r>
      <w:r w:rsidR="00932687" w:rsidRPr="00C814B4">
        <w:rPr>
          <w:rFonts w:ascii="Book Antiqua" w:hAnsi="Book Antiqua" w:cs="Arial"/>
        </w:rPr>
        <w:t xml:space="preserve"> </w:t>
      </w:r>
    </w:p>
    <w:p w14:paraId="7774979D" w14:textId="61AE7F8E" w:rsidR="0009167F" w:rsidRPr="00C814B4" w:rsidRDefault="0009167F" w:rsidP="00C814B4">
      <w:pPr>
        <w:spacing w:line="360" w:lineRule="auto"/>
        <w:jc w:val="both"/>
        <w:rPr>
          <w:rFonts w:ascii="Book Antiqua" w:hAnsi="Book Antiqua" w:cs="Arial"/>
          <w:b/>
        </w:rPr>
      </w:pPr>
    </w:p>
    <w:p w14:paraId="4EE958A5" w14:textId="77777777" w:rsidR="0009167F" w:rsidRPr="00C814B4" w:rsidRDefault="0009167F" w:rsidP="00C814B4">
      <w:pPr>
        <w:spacing w:line="360" w:lineRule="auto"/>
        <w:jc w:val="both"/>
        <w:rPr>
          <w:rFonts w:ascii="Book Antiqua" w:hAnsi="Book Antiqua" w:cs="Arial"/>
          <w:b/>
        </w:rPr>
      </w:pPr>
    </w:p>
    <w:p w14:paraId="2D3FB4D5" w14:textId="77777777" w:rsidR="005171DB" w:rsidRPr="00C814B4" w:rsidRDefault="005171DB" w:rsidP="00C814B4">
      <w:pPr>
        <w:spacing w:line="360" w:lineRule="auto"/>
        <w:jc w:val="both"/>
        <w:rPr>
          <w:rFonts w:ascii="Book Antiqua" w:hAnsi="Book Antiqua" w:cs="Arial"/>
          <w:b/>
        </w:rPr>
      </w:pPr>
    </w:p>
    <w:sectPr w:rsidR="005171DB" w:rsidRPr="00C814B4" w:rsidSect="00D51550">
      <w:footerReference w:type="even" r:id="rId12"/>
      <w:footerReference w:type="default" r:id="rId13"/>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9814D7" w14:textId="77777777" w:rsidR="004C51C0" w:rsidRDefault="004C51C0" w:rsidP="0009167F">
      <w:r>
        <w:separator/>
      </w:r>
    </w:p>
  </w:endnote>
  <w:endnote w:type="continuationSeparator" w:id="0">
    <w:p w14:paraId="60E09200" w14:textId="77777777" w:rsidR="004C51C0" w:rsidRDefault="004C51C0" w:rsidP="00091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9646B" w14:textId="77777777" w:rsidR="0019206D" w:rsidRDefault="0019206D" w:rsidP="00A55D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3A555C" w14:textId="77777777" w:rsidR="0019206D" w:rsidRDefault="0019206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902BC" w14:textId="77777777" w:rsidR="0019206D" w:rsidRDefault="0019206D" w:rsidP="00A55D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2994">
      <w:rPr>
        <w:rStyle w:val="PageNumber"/>
        <w:noProof/>
      </w:rPr>
      <w:t>27</w:t>
    </w:r>
    <w:r>
      <w:rPr>
        <w:rStyle w:val="PageNumber"/>
      </w:rPr>
      <w:fldChar w:fldCharType="end"/>
    </w:r>
  </w:p>
  <w:p w14:paraId="54EA10F2" w14:textId="77777777" w:rsidR="0019206D" w:rsidRDefault="0019206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2516A6" w14:textId="77777777" w:rsidR="004C51C0" w:rsidRDefault="004C51C0" w:rsidP="0009167F">
      <w:r>
        <w:separator/>
      </w:r>
    </w:p>
  </w:footnote>
  <w:footnote w:type="continuationSeparator" w:id="0">
    <w:p w14:paraId="07AE786C" w14:textId="77777777" w:rsidR="004C51C0" w:rsidRDefault="004C51C0" w:rsidP="0009167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48190A"/>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11C855AE"/>
    <w:multiLevelType w:val="hybridMultilevel"/>
    <w:tmpl w:val="F460C05E"/>
    <w:lvl w:ilvl="0" w:tplc="7974C7D0">
      <w:start w:val="3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6EC2BDF"/>
    <w:multiLevelType w:val="hybridMultilevel"/>
    <w:tmpl w:val="7F403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521809"/>
    <w:multiLevelType w:val="hybridMultilevel"/>
    <w:tmpl w:val="766CA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2120E4"/>
    <w:multiLevelType w:val="hybridMultilevel"/>
    <w:tmpl w:val="CF00AD40"/>
    <w:lvl w:ilvl="0" w:tplc="AC62ADCA">
      <w:start w:val="6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A211F0"/>
    <w:multiLevelType w:val="hybridMultilevel"/>
    <w:tmpl w:val="69B4BD7C"/>
    <w:lvl w:ilvl="0" w:tplc="6F42931E">
      <w:start w:val="7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3A438B"/>
    <w:multiLevelType w:val="hybridMultilevel"/>
    <w:tmpl w:val="CF4AD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6"/>
  </w:num>
  <w:num w:numId="6">
    <w:abstractNumId w:val="4"/>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egory Kennedy">
    <w15:presenceInfo w15:providerId="Windows Live" w15:userId="baf746a814bc2a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932"/>
    <w:rsid w:val="00007C1E"/>
    <w:rsid w:val="0001163D"/>
    <w:rsid w:val="0002374E"/>
    <w:rsid w:val="000301F9"/>
    <w:rsid w:val="000313C8"/>
    <w:rsid w:val="000420C7"/>
    <w:rsid w:val="00042939"/>
    <w:rsid w:val="0005487F"/>
    <w:rsid w:val="00062AEB"/>
    <w:rsid w:val="00076B1D"/>
    <w:rsid w:val="000772D7"/>
    <w:rsid w:val="00081D33"/>
    <w:rsid w:val="00085F7B"/>
    <w:rsid w:val="0008700F"/>
    <w:rsid w:val="00090D16"/>
    <w:rsid w:val="0009167F"/>
    <w:rsid w:val="0009256D"/>
    <w:rsid w:val="00094050"/>
    <w:rsid w:val="000945DE"/>
    <w:rsid w:val="00096160"/>
    <w:rsid w:val="000A1125"/>
    <w:rsid w:val="000C1FC6"/>
    <w:rsid w:val="000D240F"/>
    <w:rsid w:val="000D5A6B"/>
    <w:rsid w:val="000E0799"/>
    <w:rsid w:val="000E643F"/>
    <w:rsid w:val="00104F8C"/>
    <w:rsid w:val="00107CC3"/>
    <w:rsid w:val="001113DF"/>
    <w:rsid w:val="00115E5A"/>
    <w:rsid w:val="00120D77"/>
    <w:rsid w:val="00122CDF"/>
    <w:rsid w:val="001273E7"/>
    <w:rsid w:val="00135138"/>
    <w:rsid w:val="001436C3"/>
    <w:rsid w:val="001539EA"/>
    <w:rsid w:val="001565A0"/>
    <w:rsid w:val="00161F08"/>
    <w:rsid w:val="00173089"/>
    <w:rsid w:val="00174FCA"/>
    <w:rsid w:val="00175900"/>
    <w:rsid w:val="00186AEA"/>
    <w:rsid w:val="0019206D"/>
    <w:rsid w:val="00193A0D"/>
    <w:rsid w:val="0019592A"/>
    <w:rsid w:val="001A0F87"/>
    <w:rsid w:val="001C2A56"/>
    <w:rsid w:val="001D10B6"/>
    <w:rsid w:val="001E2619"/>
    <w:rsid w:val="001E30C9"/>
    <w:rsid w:val="001E5D28"/>
    <w:rsid w:val="001E79D4"/>
    <w:rsid w:val="001E7C74"/>
    <w:rsid w:val="001F7C3A"/>
    <w:rsid w:val="00214091"/>
    <w:rsid w:val="002220C2"/>
    <w:rsid w:val="00235BDA"/>
    <w:rsid w:val="00236944"/>
    <w:rsid w:val="00261F9B"/>
    <w:rsid w:val="002620DA"/>
    <w:rsid w:val="002802E1"/>
    <w:rsid w:val="00282750"/>
    <w:rsid w:val="00293D2B"/>
    <w:rsid w:val="00295CEA"/>
    <w:rsid w:val="002A2595"/>
    <w:rsid w:val="002A59EB"/>
    <w:rsid w:val="002B2D8A"/>
    <w:rsid w:val="002C402B"/>
    <w:rsid w:val="002C549F"/>
    <w:rsid w:val="002D18EC"/>
    <w:rsid w:val="002D2DFF"/>
    <w:rsid w:val="002F4430"/>
    <w:rsid w:val="00300D8D"/>
    <w:rsid w:val="00302324"/>
    <w:rsid w:val="0030282F"/>
    <w:rsid w:val="00307F00"/>
    <w:rsid w:val="003165BC"/>
    <w:rsid w:val="00321FE7"/>
    <w:rsid w:val="0032537A"/>
    <w:rsid w:val="00325392"/>
    <w:rsid w:val="00325E79"/>
    <w:rsid w:val="00333086"/>
    <w:rsid w:val="00333C85"/>
    <w:rsid w:val="00343291"/>
    <w:rsid w:val="00362CA4"/>
    <w:rsid w:val="00371C9C"/>
    <w:rsid w:val="00372392"/>
    <w:rsid w:val="003736B6"/>
    <w:rsid w:val="003864E9"/>
    <w:rsid w:val="00392FE6"/>
    <w:rsid w:val="00394DB1"/>
    <w:rsid w:val="003A7624"/>
    <w:rsid w:val="003B1056"/>
    <w:rsid w:val="003C2230"/>
    <w:rsid w:val="003C2E52"/>
    <w:rsid w:val="003C4798"/>
    <w:rsid w:val="003E01D3"/>
    <w:rsid w:val="003E3925"/>
    <w:rsid w:val="003E43BF"/>
    <w:rsid w:val="003E5219"/>
    <w:rsid w:val="003F02F4"/>
    <w:rsid w:val="00400468"/>
    <w:rsid w:val="00400F47"/>
    <w:rsid w:val="004132AE"/>
    <w:rsid w:val="004266BD"/>
    <w:rsid w:val="004309DC"/>
    <w:rsid w:val="00434397"/>
    <w:rsid w:val="00437227"/>
    <w:rsid w:val="00452534"/>
    <w:rsid w:val="00454576"/>
    <w:rsid w:val="004545C6"/>
    <w:rsid w:val="00473170"/>
    <w:rsid w:val="0047714F"/>
    <w:rsid w:val="004802FE"/>
    <w:rsid w:val="00482E5F"/>
    <w:rsid w:val="00483B86"/>
    <w:rsid w:val="004849C6"/>
    <w:rsid w:val="004909E8"/>
    <w:rsid w:val="004913BA"/>
    <w:rsid w:val="00492714"/>
    <w:rsid w:val="00493921"/>
    <w:rsid w:val="004A1D28"/>
    <w:rsid w:val="004A601B"/>
    <w:rsid w:val="004C51C0"/>
    <w:rsid w:val="004C6246"/>
    <w:rsid w:val="004D0900"/>
    <w:rsid w:val="004E3794"/>
    <w:rsid w:val="004F56D1"/>
    <w:rsid w:val="00503832"/>
    <w:rsid w:val="00515225"/>
    <w:rsid w:val="005171DB"/>
    <w:rsid w:val="00526F4F"/>
    <w:rsid w:val="0052776A"/>
    <w:rsid w:val="00531E18"/>
    <w:rsid w:val="005363F2"/>
    <w:rsid w:val="00556043"/>
    <w:rsid w:val="005629CC"/>
    <w:rsid w:val="00565829"/>
    <w:rsid w:val="00575E7C"/>
    <w:rsid w:val="00576A72"/>
    <w:rsid w:val="00576E74"/>
    <w:rsid w:val="00591754"/>
    <w:rsid w:val="005954DA"/>
    <w:rsid w:val="00597A39"/>
    <w:rsid w:val="005A0BCA"/>
    <w:rsid w:val="005A7950"/>
    <w:rsid w:val="005A7D89"/>
    <w:rsid w:val="005B4008"/>
    <w:rsid w:val="005C1525"/>
    <w:rsid w:val="005D187B"/>
    <w:rsid w:val="005F1702"/>
    <w:rsid w:val="005F4619"/>
    <w:rsid w:val="005F5BC5"/>
    <w:rsid w:val="005F6FA9"/>
    <w:rsid w:val="006039CE"/>
    <w:rsid w:val="00605232"/>
    <w:rsid w:val="00616E65"/>
    <w:rsid w:val="00623120"/>
    <w:rsid w:val="00625FDC"/>
    <w:rsid w:val="00631615"/>
    <w:rsid w:val="006400E0"/>
    <w:rsid w:val="006433ED"/>
    <w:rsid w:val="006443B1"/>
    <w:rsid w:val="00666F33"/>
    <w:rsid w:val="00672282"/>
    <w:rsid w:val="00677F22"/>
    <w:rsid w:val="00687887"/>
    <w:rsid w:val="00693087"/>
    <w:rsid w:val="006A1958"/>
    <w:rsid w:val="006A7685"/>
    <w:rsid w:val="006B14BF"/>
    <w:rsid w:val="006B1F2B"/>
    <w:rsid w:val="006C5CD8"/>
    <w:rsid w:val="006D10F6"/>
    <w:rsid w:val="006D525B"/>
    <w:rsid w:val="006E1D8D"/>
    <w:rsid w:val="00701192"/>
    <w:rsid w:val="00720877"/>
    <w:rsid w:val="00726654"/>
    <w:rsid w:val="007276E2"/>
    <w:rsid w:val="007400F4"/>
    <w:rsid w:val="0074132D"/>
    <w:rsid w:val="0074261A"/>
    <w:rsid w:val="007433A4"/>
    <w:rsid w:val="00747D7F"/>
    <w:rsid w:val="00755509"/>
    <w:rsid w:val="007605C0"/>
    <w:rsid w:val="00773B9E"/>
    <w:rsid w:val="00780B6E"/>
    <w:rsid w:val="00781409"/>
    <w:rsid w:val="00785DDB"/>
    <w:rsid w:val="00787AD3"/>
    <w:rsid w:val="00790C07"/>
    <w:rsid w:val="0079441E"/>
    <w:rsid w:val="007B3FF6"/>
    <w:rsid w:val="007B5634"/>
    <w:rsid w:val="007C05E4"/>
    <w:rsid w:val="007C2433"/>
    <w:rsid w:val="007E6F94"/>
    <w:rsid w:val="00804747"/>
    <w:rsid w:val="0081510D"/>
    <w:rsid w:val="0082115D"/>
    <w:rsid w:val="00821CB5"/>
    <w:rsid w:val="008447A7"/>
    <w:rsid w:val="008535A2"/>
    <w:rsid w:val="0088573F"/>
    <w:rsid w:val="0089339C"/>
    <w:rsid w:val="00893455"/>
    <w:rsid w:val="008968B3"/>
    <w:rsid w:val="008A1492"/>
    <w:rsid w:val="008A7225"/>
    <w:rsid w:val="008B1FA0"/>
    <w:rsid w:val="008B1FEE"/>
    <w:rsid w:val="008C481E"/>
    <w:rsid w:val="008C4BEE"/>
    <w:rsid w:val="008D5F6D"/>
    <w:rsid w:val="00907110"/>
    <w:rsid w:val="00917D91"/>
    <w:rsid w:val="0092341E"/>
    <w:rsid w:val="0093123A"/>
    <w:rsid w:val="00932687"/>
    <w:rsid w:val="00935745"/>
    <w:rsid w:val="009431EA"/>
    <w:rsid w:val="00953F40"/>
    <w:rsid w:val="00964361"/>
    <w:rsid w:val="00965841"/>
    <w:rsid w:val="009724DC"/>
    <w:rsid w:val="0097486E"/>
    <w:rsid w:val="009775B0"/>
    <w:rsid w:val="0098203F"/>
    <w:rsid w:val="0099056E"/>
    <w:rsid w:val="00993199"/>
    <w:rsid w:val="00995E77"/>
    <w:rsid w:val="00996C94"/>
    <w:rsid w:val="009A7F6A"/>
    <w:rsid w:val="009B0ACF"/>
    <w:rsid w:val="009B0B2D"/>
    <w:rsid w:val="009B3896"/>
    <w:rsid w:val="009B6E5C"/>
    <w:rsid w:val="009C1FFD"/>
    <w:rsid w:val="009D0D3A"/>
    <w:rsid w:val="009D55FE"/>
    <w:rsid w:val="009D6605"/>
    <w:rsid w:val="009E24AD"/>
    <w:rsid w:val="009E551F"/>
    <w:rsid w:val="00A05884"/>
    <w:rsid w:val="00A107A3"/>
    <w:rsid w:val="00A208C1"/>
    <w:rsid w:val="00A2574B"/>
    <w:rsid w:val="00A31A6B"/>
    <w:rsid w:val="00A32932"/>
    <w:rsid w:val="00A369CF"/>
    <w:rsid w:val="00A44350"/>
    <w:rsid w:val="00A60C7D"/>
    <w:rsid w:val="00A767A4"/>
    <w:rsid w:val="00A869E4"/>
    <w:rsid w:val="00A94C3D"/>
    <w:rsid w:val="00A9702B"/>
    <w:rsid w:val="00AA0BE4"/>
    <w:rsid w:val="00AA146D"/>
    <w:rsid w:val="00AA61DD"/>
    <w:rsid w:val="00AB0DB5"/>
    <w:rsid w:val="00AB136F"/>
    <w:rsid w:val="00AB5572"/>
    <w:rsid w:val="00AC2B57"/>
    <w:rsid w:val="00AC62D3"/>
    <w:rsid w:val="00AD1BEE"/>
    <w:rsid w:val="00AD3333"/>
    <w:rsid w:val="00AD372C"/>
    <w:rsid w:val="00AE7D3F"/>
    <w:rsid w:val="00B00944"/>
    <w:rsid w:val="00B119F4"/>
    <w:rsid w:val="00B14521"/>
    <w:rsid w:val="00B15521"/>
    <w:rsid w:val="00B272D5"/>
    <w:rsid w:val="00B27F10"/>
    <w:rsid w:val="00B32DEF"/>
    <w:rsid w:val="00B4410D"/>
    <w:rsid w:val="00B540FE"/>
    <w:rsid w:val="00B71620"/>
    <w:rsid w:val="00B838EE"/>
    <w:rsid w:val="00B911F9"/>
    <w:rsid w:val="00BA41ED"/>
    <w:rsid w:val="00BB0C81"/>
    <w:rsid w:val="00BB1571"/>
    <w:rsid w:val="00BB24A7"/>
    <w:rsid w:val="00BD00DF"/>
    <w:rsid w:val="00BD02D7"/>
    <w:rsid w:val="00BD0728"/>
    <w:rsid w:val="00BD0B4A"/>
    <w:rsid w:val="00BE4F9E"/>
    <w:rsid w:val="00BE6FF4"/>
    <w:rsid w:val="00BF0C2F"/>
    <w:rsid w:val="00C000ED"/>
    <w:rsid w:val="00C27A68"/>
    <w:rsid w:val="00C31836"/>
    <w:rsid w:val="00C37078"/>
    <w:rsid w:val="00C371AE"/>
    <w:rsid w:val="00C50F64"/>
    <w:rsid w:val="00C66B45"/>
    <w:rsid w:val="00C74032"/>
    <w:rsid w:val="00C755CC"/>
    <w:rsid w:val="00C75C98"/>
    <w:rsid w:val="00C77691"/>
    <w:rsid w:val="00C814B4"/>
    <w:rsid w:val="00C916A5"/>
    <w:rsid w:val="00C95F7E"/>
    <w:rsid w:val="00CA0FEF"/>
    <w:rsid w:val="00CA3BE1"/>
    <w:rsid w:val="00CB0A4D"/>
    <w:rsid w:val="00CB4983"/>
    <w:rsid w:val="00CB6302"/>
    <w:rsid w:val="00CB7670"/>
    <w:rsid w:val="00CB7C80"/>
    <w:rsid w:val="00CC133B"/>
    <w:rsid w:val="00CD05DA"/>
    <w:rsid w:val="00CD167F"/>
    <w:rsid w:val="00CD2994"/>
    <w:rsid w:val="00CF3C68"/>
    <w:rsid w:val="00CF7AB0"/>
    <w:rsid w:val="00D010BB"/>
    <w:rsid w:val="00D05B7E"/>
    <w:rsid w:val="00D070B5"/>
    <w:rsid w:val="00D127D6"/>
    <w:rsid w:val="00D17B75"/>
    <w:rsid w:val="00D23796"/>
    <w:rsid w:val="00D51550"/>
    <w:rsid w:val="00D5592F"/>
    <w:rsid w:val="00D62641"/>
    <w:rsid w:val="00D62894"/>
    <w:rsid w:val="00D70211"/>
    <w:rsid w:val="00D766AC"/>
    <w:rsid w:val="00D80E06"/>
    <w:rsid w:val="00D846A5"/>
    <w:rsid w:val="00D84D6A"/>
    <w:rsid w:val="00D8578A"/>
    <w:rsid w:val="00D862C1"/>
    <w:rsid w:val="00D86966"/>
    <w:rsid w:val="00D86C06"/>
    <w:rsid w:val="00D962CE"/>
    <w:rsid w:val="00DB6464"/>
    <w:rsid w:val="00DC5288"/>
    <w:rsid w:val="00DC7711"/>
    <w:rsid w:val="00DD358A"/>
    <w:rsid w:val="00DD540B"/>
    <w:rsid w:val="00DD5FF8"/>
    <w:rsid w:val="00E036D1"/>
    <w:rsid w:val="00E06E16"/>
    <w:rsid w:val="00E1352E"/>
    <w:rsid w:val="00E23CBF"/>
    <w:rsid w:val="00E25A18"/>
    <w:rsid w:val="00E3067F"/>
    <w:rsid w:val="00E32477"/>
    <w:rsid w:val="00E75FEF"/>
    <w:rsid w:val="00E773EC"/>
    <w:rsid w:val="00E77B48"/>
    <w:rsid w:val="00E77DA7"/>
    <w:rsid w:val="00E8154D"/>
    <w:rsid w:val="00E82FB6"/>
    <w:rsid w:val="00E92A85"/>
    <w:rsid w:val="00E93927"/>
    <w:rsid w:val="00EA2957"/>
    <w:rsid w:val="00EA46B1"/>
    <w:rsid w:val="00EA47B6"/>
    <w:rsid w:val="00ED407A"/>
    <w:rsid w:val="00ED6272"/>
    <w:rsid w:val="00EE1DBF"/>
    <w:rsid w:val="00F00F09"/>
    <w:rsid w:val="00F03250"/>
    <w:rsid w:val="00F0739E"/>
    <w:rsid w:val="00F13C9E"/>
    <w:rsid w:val="00F17160"/>
    <w:rsid w:val="00F405CB"/>
    <w:rsid w:val="00F46A07"/>
    <w:rsid w:val="00F5080A"/>
    <w:rsid w:val="00F52A98"/>
    <w:rsid w:val="00F74A85"/>
    <w:rsid w:val="00F74D29"/>
    <w:rsid w:val="00F848C7"/>
    <w:rsid w:val="00F901B0"/>
    <w:rsid w:val="00F92184"/>
    <w:rsid w:val="00F92280"/>
    <w:rsid w:val="00F9249E"/>
    <w:rsid w:val="00F942CE"/>
    <w:rsid w:val="00FA25AA"/>
    <w:rsid w:val="00FB7983"/>
    <w:rsid w:val="00FC02DF"/>
    <w:rsid w:val="00FC241A"/>
    <w:rsid w:val="00FC504A"/>
    <w:rsid w:val="00FD03C6"/>
    <w:rsid w:val="00FD38E3"/>
    <w:rsid w:val="00FE314A"/>
    <w:rsid w:val="00FE6F7D"/>
    <w:rsid w:val="00FF4C04"/>
    <w:rsid w:val="00FF4C8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4E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9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0D8D"/>
    <w:pPr>
      <w:ind w:left="720"/>
      <w:contextualSpacing/>
    </w:pPr>
  </w:style>
  <w:style w:type="paragraph" w:customStyle="1" w:styleId="NoteLevel11">
    <w:name w:val="Note Level 11"/>
    <w:basedOn w:val="Normal"/>
    <w:uiPriority w:val="99"/>
    <w:unhideWhenUsed/>
    <w:rsid w:val="00300D8D"/>
    <w:pPr>
      <w:keepNext/>
      <w:numPr>
        <w:numId w:val="3"/>
      </w:numPr>
      <w:contextualSpacing/>
      <w:outlineLvl w:val="0"/>
    </w:pPr>
    <w:rPr>
      <w:rFonts w:ascii="Verdana" w:hAnsi="Verdana"/>
    </w:rPr>
  </w:style>
  <w:style w:type="paragraph" w:customStyle="1" w:styleId="NoteLevel21">
    <w:name w:val="Note Level 21"/>
    <w:basedOn w:val="Normal"/>
    <w:uiPriority w:val="99"/>
    <w:unhideWhenUsed/>
    <w:rsid w:val="00300D8D"/>
    <w:pPr>
      <w:keepNext/>
      <w:numPr>
        <w:ilvl w:val="1"/>
        <w:numId w:val="3"/>
      </w:numPr>
      <w:contextualSpacing/>
      <w:outlineLvl w:val="1"/>
    </w:pPr>
    <w:rPr>
      <w:rFonts w:ascii="Verdana" w:hAnsi="Verdana"/>
    </w:rPr>
  </w:style>
  <w:style w:type="paragraph" w:customStyle="1" w:styleId="NoteLevel31">
    <w:name w:val="Note Level 31"/>
    <w:basedOn w:val="Normal"/>
    <w:uiPriority w:val="99"/>
    <w:unhideWhenUsed/>
    <w:rsid w:val="00300D8D"/>
    <w:pPr>
      <w:keepNext/>
      <w:numPr>
        <w:ilvl w:val="2"/>
        <w:numId w:val="3"/>
      </w:numPr>
      <w:contextualSpacing/>
      <w:outlineLvl w:val="2"/>
    </w:pPr>
    <w:rPr>
      <w:rFonts w:ascii="Verdana" w:hAnsi="Verdana"/>
    </w:rPr>
  </w:style>
  <w:style w:type="paragraph" w:customStyle="1" w:styleId="NoteLevel41">
    <w:name w:val="Note Level 41"/>
    <w:basedOn w:val="Normal"/>
    <w:uiPriority w:val="99"/>
    <w:unhideWhenUsed/>
    <w:rsid w:val="00300D8D"/>
    <w:pPr>
      <w:keepNext/>
      <w:numPr>
        <w:ilvl w:val="3"/>
        <w:numId w:val="3"/>
      </w:numPr>
      <w:contextualSpacing/>
      <w:outlineLvl w:val="3"/>
    </w:pPr>
    <w:rPr>
      <w:rFonts w:ascii="Verdana" w:hAnsi="Verdana"/>
    </w:rPr>
  </w:style>
  <w:style w:type="paragraph" w:customStyle="1" w:styleId="NoteLevel51">
    <w:name w:val="Note Level 51"/>
    <w:basedOn w:val="Normal"/>
    <w:uiPriority w:val="99"/>
    <w:unhideWhenUsed/>
    <w:rsid w:val="00300D8D"/>
    <w:pPr>
      <w:keepNext/>
      <w:numPr>
        <w:ilvl w:val="4"/>
        <w:numId w:val="3"/>
      </w:numPr>
      <w:contextualSpacing/>
      <w:outlineLvl w:val="4"/>
    </w:pPr>
    <w:rPr>
      <w:rFonts w:ascii="Verdana" w:hAnsi="Verdana"/>
    </w:rPr>
  </w:style>
  <w:style w:type="paragraph" w:customStyle="1" w:styleId="NoteLevel61">
    <w:name w:val="Note Level 61"/>
    <w:basedOn w:val="Normal"/>
    <w:uiPriority w:val="99"/>
    <w:semiHidden/>
    <w:unhideWhenUsed/>
    <w:rsid w:val="00300D8D"/>
    <w:pPr>
      <w:keepNext/>
      <w:numPr>
        <w:ilvl w:val="5"/>
        <w:numId w:val="3"/>
      </w:numPr>
      <w:contextualSpacing/>
      <w:outlineLvl w:val="5"/>
    </w:pPr>
    <w:rPr>
      <w:rFonts w:ascii="Verdana" w:hAnsi="Verdana"/>
    </w:rPr>
  </w:style>
  <w:style w:type="paragraph" w:customStyle="1" w:styleId="NoteLevel71">
    <w:name w:val="Note Level 71"/>
    <w:basedOn w:val="Normal"/>
    <w:uiPriority w:val="99"/>
    <w:semiHidden/>
    <w:unhideWhenUsed/>
    <w:rsid w:val="00300D8D"/>
    <w:pPr>
      <w:keepNext/>
      <w:numPr>
        <w:ilvl w:val="6"/>
        <w:numId w:val="3"/>
      </w:numPr>
      <w:contextualSpacing/>
      <w:outlineLvl w:val="6"/>
    </w:pPr>
    <w:rPr>
      <w:rFonts w:ascii="Verdana" w:hAnsi="Verdana"/>
    </w:rPr>
  </w:style>
  <w:style w:type="paragraph" w:customStyle="1" w:styleId="NoteLevel81">
    <w:name w:val="Note Level 81"/>
    <w:basedOn w:val="Normal"/>
    <w:uiPriority w:val="99"/>
    <w:semiHidden/>
    <w:unhideWhenUsed/>
    <w:rsid w:val="00300D8D"/>
    <w:pPr>
      <w:keepNext/>
      <w:numPr>
        <w:ilvl w:val="7"/>
        <w:numId w:val="3"/>
      </w:numPr>
      <w:contextualSpacing/>
      <w:outlineLvl w:val="7"/>
    </w:pPr>
    <w:rPr>
      <w:rFonts w:ascii="Verdana" w:hAnsi="Verdana"/>
    </w:rPr>
  </w:style>
  <w:style w:type="paragraph" w:customStyle="1" w:styleId="NoteLevel91">
    <w:name w:val="Note Level 91"/>
    <w:basedOn w:val="Normal"/>
    <w:uiPriority w:val="99"/>
    <w:semiHidden/>
    <w:unhideWhenUsed/>
    <w:rsid w:val="00300D8D"/>
    <w:pPr>
      <w:keepNext/>
      <w:numPr>
        <w:ilvl w:val="8"/>
        <w:numId w:val="3"/>
      </w:numPr>
      <w:contextualSpacing/>
      <w:outlineLvl w:val="8"/>
    </w:pPr>
    <w:rPr>
      <w:rFonts w:ascii="Verdana" w:hAnsi="Verdana"/>
    </w:rPr>
  </w:style>
  <w:style w:type="character" w:customStyle="1" w:styleId="apple-converted-space">
    <w:name w:val="apple-converted-space"/>
    <w:basedOn w:val="DefaultParagraphFont"/>
    <w:rsid w:val="003E01D3"/>
  </w:style>
  <w:style w:type="character" w:styleId="Hyperlink">
    <w:name w:val="Hyperlink"/>
    <w:basedOn w:val="DefaultParagraphFont"/>
    <w:uiPriority w:val="99"/>
    <w:unhideWhenUsed/>
    <w:rsid w:val="00D51550"/>
    <w:rPr>
      <w:color w:val="0000FF" w:themeColor="hyperlink"/>
      <w:u w:val="single"/>
    </w:rPr>
  </w:style>
  <w:style w:type="paragraph" w:styleId="BalloonText">
    <w:name w:val="Balloon Text"/>
    <w:basedOn w:val="Normal"/>
    <w:link w:val="BalloonTextChar"/>
    <w:uiPriority w:val="99"/>
    <w:semiHidden/>
    <w:unhideWhenUsed/>
    <w:rsid w:val="00FC50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504A"/>
    <w:rPr>
      <w:rFonts w:ascii="Lucida Grande" w:hAnsi="Lucida Grande" w:cs="Lucida Grande"/>
      <w:sz w:val="18"/>
      <w:szCs w:val="18"/>
    </w:rPr>
  </w:style>
  <w:style w:type="paragraph" w:styleId="Header">
    <w:name w:val="header"/>
    <w:basedOn w:val="Normal"/>
    <w:link w:val="HeaderChar"/>
    <w:uiPriority w:val="99"/>
    <w:unhideWhenUsed/>
    <w:rsid w:val="0009167F"/>
    <w:pPr>
      <w:tabs>
        <w:tab w:val="center" w:pos="4320"/>
        <w:tab w:val="right" w:pos="8640"/>
      </w:tabs>
    </w:pPr>
  </w:style>
  <w:style w:type="character" w:customStyle="1" w:styleId="HeaderChar">
    <w:name w:val="Header Char"/>
    <w:basedOn w:val="DefaultParagraphFont"/>
    <w:link w:val="Header"/>
    <w:uiPriority w:val="99"/>
    <w:rsid w:val="0009167F"/>
  </w:style>
  <w:style w:type="paragraph" w:styleId="Footer">
    <w:name w:val="footer"/>
    <w:basedOn w:val="Normal"/>
    <w:link w:val="FooterChar"/>
    <w:uiPriority w:val="99"/>
    <w:unhideWhenUsed/>
    <w:rsid w:val="0009167F"/>
    <w:pPr>
      <w:tabs>
        <w:tab w:val="center" w:pos="4320"/>
        <w:tab w:val="right" w:pos="8640"/>
      </w:tabs>
    </w:pPr>
  </w:style>
  <w:style w:type="character" w:customStyle="1" w:styleId="FooterChar">
    <w:name w:val="Footer Char"/>
    <w:basedOn w:val="DefaultParagraphFont"/>
    <w:link w:val="Footer"/>
    <w:uiPriority w:val="99"/>
    <w:rsid w:val="0009167F"/>
  </w:style>
  <w:style w:type="paragraph" w:styleId="NormalWeb">
    <w:name w:val="Normal (Web)"/>
    <w:basedOn w:val="Normal"/>
    <w:uiPriority w:val="99"/>
    <w:semiHidden/>
    <w:unhideWhenUsed/>
    <w:rsid w:val="007B5634"/>
    <w:rPr>
      <w:rFonts w:ascii="Times New Roman" w:hAnsi="Times New Roman" w:cs="Times New Roman"/>
    </w:rPr>
  </w:style>
  <w:style w:type="character" w:styleId="CommentReference">
    <w:name w:val="annotation reference"/>
    <w:basedOn w:val="DefaultParagraphFont"/>
    <w:uiPriority w:val="99"/>
    <w:semiHidden/>
    <w:unhideWhenUsed/>
    <w:rsid w:val="003C2E52"/>
    <w:rPr>
      <w:sz w:val="21"/>
      <w:szCs w:val="21"/>
    </w:rPr>
  </w:style>
  <w:style w:type="paragraph" w:styleId="CommentText">
    <w:name w:val="annotation text"/>
    <w:basedOn w:val="Normal"/>
    <w:link w:val="CommentTextChar"/>
    <w:uiPriority w:val="99"/>
    <w:semiHidden/>
    <w:unhideWhenUsed/>
    <w:rsid w:val="003C2E52"/>
  </w:style>
  <w:style w:type="character" w:customStyle="1" w:styleId="CommentTextChar">
    <w:name w:val="Comment Text Char"/>
    <w:basedOn w:val="DefaultParagraphFont"/>
    <w:link w:val="CommentText"/>
    <w:uiPriority w:val="99"/>
    <w:semiHidden/>
    <w:rsid w:val="003C2E52"/>
  </w:style>
  <w:style w:type="paragraph" w:styleId="CommentSubject">
    <w:name w:val="annotation subject"/>
    <w:basedOn w:val="CommentText"/>
    <w:next w:val="CommentText"/>
    <w:link w:val="CommentSubjectChar"/>
    <w:uiPriority w:val="99"/>
    <w:semiHidden/>
    <w:unhideWhenUsed/>
    <w:rsid w:val="003C2E52"/>
    <w:rPr>
      <w:b/>
      <w:bCs/>
    </w:rPr>
  </w:style>
  <w:style w:type="character" w:customStyle="1" w:styleId="CommentSubjectChar">
    <w:name w:val="Comment Subject Char"/>
    <w:basedOn w:val="CommentTextChar"/>
    <w:link w:val="CommentSubject"/>
    <w:uiPriority w:val="99"/>
    <w:semiHidden/>
    <w:rsid w:val="003C2E52"/>
    <w:rPr>
      <w:b/>
      <w:bCs/>
    </w:rPr>
  </w:style>
  <w:style w:type="character" w:styleId="PageNumber">
    <w:name w:val="page number"/>
    <w:basedOn w:val="DefaultParagraphFont"/>
    <w:uiPriority w:val="99"/>
    <w:semiHidden/>
    <w:unhideWhenUsed/>
    <w:rsid w:val="0019206D"/>
  </w:style>
  <w:style w:type="character" w:styleId="Emphasis">
    <w:name w:val="Emphasis"/>
    <w:qFormat/>
    <w:rsid w:val="00CD299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9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0D8D"/>
    <w:pPr>
      <w:ind w:left="720"/>
      <w:contextualSpacing/>
    </w:pPr>
  </w:style>
  <w:style w:type="paragraph" w:customStyle="1" w:styleId="NoteLevel11">
    <w:name w:val="Note Level 11"/>
    <w:basedOn w:val="Normal"/>
    <w:uiPriority w:val="99"/>
    <w:unhideWhenUsed/>
    <w:rsid w:val="00300D8D"/>
    <w:pPr>
      <w:keepNext/>
      <w:numPr>
        <w:numId w:val="3"/>
      </w:numPr>
      <w:contextualSpacing/>
      <w:outlineLvl w:val="0"/>
    </w:pPr>
    <w:rPr>
      <w:rFonts w:ascii="Verdana" w:hAnsi="Verdana"/>
    </w:rPr>
  </w:style>
  <w:style w:type="paragraph" w:customStyle="1" w:styleId="NoteLevel21">
    <w:name w:val="Note Level 21"/>
    <w:basedOn w:val="Normal"/>
    <w:uiPriority w:val="99"/>
    <w:unhideWhenUsed/>
    <w:rsid w:val="00300D8D"/>
    <w:pPr>
      <w:keepNext/>
      <w:numPr>
        <w:ilvl w:val="1"/>
        <w:numId w:val="3"/>
      </w:numPr>
      <w:contextualSpacing/>
      <w:outlineLvl w:val="1"/>
    </w:pPr>
    <w:rPr>
      <w:rFonts w:ascii="Verdana" w:hAnsi="Verdana"/>
    </w:rPr>
  </w:style>
  <w:style w:type="paragraph" w:customStyle="1" w:styleId="NoteLevel31">
    <w:name w:val="Note Level 31"/>
    <w:basedOn w:val="Normal"/>
    <w:uiPriority w:val="99"/>
    <w:unhideWhenUsed/>
    <w:rsid w:val="00300D8D"/>
    <w:pPr>
      <w:keepNext/>
      <w:numPr>
        <w:ilvl w:val="2"/>
        <w:numId w:val="3"/>
      </w:numPr>
      <w:contextualSpacing/>
      <w:outlineLvl w:val="2"/>
    </w:pPr>
    <w:rPr>
      <w:rFonts w:ascii="Verdana" w:hAnsi="Verdana"/>
    </w:rPr>
  </w:style>
  <w:style w:type="paragraph" w:customStyle="1" w:styleId="NoteLevel41">
    <w:name w:val="Note Level 41"/>
    <w:basedOn w:val="Normal"/>
    <w:uiPriority w:val="99"/>
    <w:unhideWhenUsed/>
    <w:rsid w:val="00300D8D"/>
    <w:pPr>
      <w:keepNext/>
      <w:numPr>
        <w:ilvl w:val="3"/>
        <w:numId w:val="3"/>
      </w:numPr>
      <w:contextualSpacing/>
      <w:outlineLvl w:val="3"/>
    </w:pPr>
    <w:rPr>
      <w:rFonts w:ascii="Verdana" w:hAnsi="Verdana"/>
    </w:rPr>
  </w:style>
  <w:style w:type="paragraph" w:customStyle="1" w:styleId="NoteLevel51">
    <w:name w:val="Note Level 51"/>
    <w:basedOn w:val="Normal"/>
    <w:uiPriority w:val="99"/>
    <w:unhideWhenUsed/>
    <w:rsid w:val="00300D8D"/>
    <w:pPr>
      <w:keepNext/>
      <w:numPr>
        <w:ilvl w:val="4"/>
        <w:numId w:val="3"/>
      </w:numPr>
      <w:contextualSpacing/>
      <w:outlineLvl w:val="4"/>
    </w:pPr>
    <w:rPr>
      <w:rFonts w:ascii="Verdana" w:hAnsi="Verdana"/>
    </w:rPr>
  </w:style>
  <w:style w:type="paragraph" w:customStyle="1" w:styleId="NoteLevel61">
    <w:name w:val="Note Level 61"/>
    <w:basedOn w:val="Normal"/>
    <w:uiPriority w:val="99"/>
    <w:semiHidden/>
    <w:unhideWhenUsed/>
    <w:rsid w:val="00300D8D"/>
    <w:pPr>
      <w:keepNext/>
      <w:numPr>
        <w:ilvl w:val="5"/>
        <w:numId w:val="3"/>
      </w:numPr>
      <w:contextualSpacing/>
      <w:outlineLvl w:val="5"/>
    </w:pPr>
    <w:rPr>
      <w:rFonts w:ascii="Verdana" w:hAnsi="Verdana"/>
    </w:rPr>
  </w:style>
  <w:style w:type="paragraph" w:customStyle="1" w:styleId="NoteLevel71">
    <w:name w:val="Note Level 71"/>
    <w:basedOn w:val="Normal"/>
    <w:uiPriority w:val="99"/>
    <w:semiHidden/>
    <w:unhideWhenUsed/>
    <w:rsid w:val="00300D8D"/>
    <w:pPr>
      <w:keepNext/>
      <w:numPr>
        <w:ilvl w:val="6"/>
        <w:numId w:val="3"/>
      </w:numPr>
      <w:contextualSpacing/>
      <w:outlineLvl w:val="6"/>
    </w:pPr>
    <w:rPr>
      <w:rFonts w:ascii="Verdana" w:hAnsi="Verdana"/>
    </w:rPr>
  </w:style>
  <w:style w:type="paragraph" w:customStyle="1" w:styleId="NoteLevel81">
    <w:name w:val="Note Level 81"/>
    <w:basedOn w:val="Normal"/>
    <w:uiPriority w:val="99"/>
    <w:semiHidden/>
    <w:unhideWhenUsed/>
    <w:rsid w:val="00300D8D"/>
    <w:pPr>
      <w:keepNext/>
      <w:numPr>
        <w:ilvl w:val="7"/>
        <w:numId w:val="3"/>
      </w:numPr>
      <w:contextualSpacing/>
      <w:outlineLvl w:val="7"/>
    </w:pPr>
    <w:rPr>
      <w:rFonts w:ascii="Verdana" w:hAnsi="Verdana"/>
    </w:rPr>
  </w:style>
  <w:style w:type="paragraph" w:customStyle="1" w:styleId="NoteLevel91">
    <w:name w:val="Note Level 91"/>
    <w:basedOn w:val="Normal"/>
    <w:uiPriority w:val="99"/>
    <w:semiHidden/>
    <w:unhideWhenUsed/>
    <w:rsid w:val="00300D8D"/>
    <w:pPr>
      <w:keepNext/>
      <w:numPr>
        <w:ilvl w:val="8"/>
        <w:numId w:val="3"/>
      </w:numPr>
      <w:contextualSpacing/>
      <w:outlineLvl w:val="8"/>
    </w:pPr>
    <w:rPr>
      <w:rFonts w:ascii="Verdana" w:hAnsi="Verdana"/>
    </w:rPr>
  </w:style>
  <w:style w:type="character" w:customStyle="1" w:styleId="apple-converted-space">
    <w:name w:val="apple-converted-space"/>
    <w:basedOn w:val="DefaultParagraphFont"/>
    <w:rsid w:val="003E01D3"/>
  </w:style>
  <w:style w:type="character" w:styleId="Hyperlink">
    <w:name w:val="Hyperlink"/>
    <w:basedOn w:val="DefaultParagraphFont"/>
    <w:uiPriority w:val="99"/>
    <w:unhideWhenUsed/>
    <w:rsid w:val="00D51550"/>
    <w:rPr>
      <w:color w:val="0000FF" w:themeColor="hyperlink"/>
      <w:u w:val="single"/>
    </w:rPr>
  </w:style>
  <w:style w:type="paragraph" w:styleId="BalloonText">
    <w:name w:val="Balloon Text"/>
    <w:basedOn w:val="Normal"/>
    <w:link w:val="BalloonTextChar"/>
    <w:uiPriority w:val="99"/>
    <w:semiHidden/>
    <w:unhideWhenUsed/>
    <w:rsid w:val="00FC50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504A"/>
    <w:rPr>
      <w:rFonts w:ascii="Lucida Grande" w:hAnsi="Lucida Grande" w:cs="Lucida Grande"/>
      <w:sz w:val="18"/>
      <w:szCs w:val="18"/>
    </w:rPr>
  </w:style>
  <w:style w:type="paragraph" w:styleId="Header">
    <w:name w:val="header"/>
    <w:basedOn w:val="Normal"/>
    <w:link w:val="HeaderChar"/>
    <w:uiPriority w:val="99"/>
    <w:unhideWhenUsed/>
    <w:rsid w:val="0009167F"/>
    <w:pPr>
      <w:tabs>
        <w:tab w:val="center" w:pos="4320"/>
        <w:tab w:val="right" w:pos="8640"/>
      </w:tabs>
    </w:pPr>
  </w:style>
  <w:style w:type="character" w:customStyle="1" w:styleId="HeaderChar">
    <w:name w:val="Header Char"/>
    <w:basedOn w:val="DefaultParagraphFont"/>
    <w:link w:val="Header"/>
    <w:uiPriority w:val="99"/>
    <w:rsid w:val="0009167F"/>
  </w:style>
  <w:style w:type="paragraph" w:styleId="Footer">
    <w:name w:val="footer"/>
    <w:basedOn w:val="Normal"/>
    <w:link w:val="FooterChar"/>
    <w:uiPriority w:val="99"/>
    <w:unhideWhenUsed/>
    <w:rsid w:val="0009167F"/>
    <w:pPr>
      <w:tabs>
        <w:tab w:val="center" w:pos="4320"/>
        <w:tab w:val="right" w:pos="8640"/>
      </w:tabs>
    </w:pPr>
  </w:style>
  <w:style w:type="character" w:customStyle="1" w:styleId="FooterChar">
    <w:name w:val="Footer Char"/>
    <w:basedOn w:val="DefaultParagraphFont"/>
    <w:link w:val="Footer"/>
    <w:uiPriority w:val="99"/>
    <w:rsid w:val="0009167F"/>
  </w:style>
  <w:style w:type="paragraph" w:styleId="NormalWeb">
    <w:name w:val="Normal (Web)"/>
    <w:basedOn w:val="Normal"/>
    <w:uiPriority w:val="99"/>
    <w:semiHidden/>
    <w:unhideWhenUsed/>
    <w:rsid w:val="007B5634"/>
    <w:rPr>
      <w:rFonts w:ascii="Times New Roman" w:hAnsi="Times New Roman" w:cs="Times New Roman"/>
    </w:rPr>
  </w:style>
  <w:style w:type="character" w:styleId="CommentReference">
    <w:name w:val="annotation reference"/>
    <w:basedOn w:val="DefaultParagraphFont"/>
    <w:uiPriority w:val="99"/>
    <w:semiHidden/>
    <w:unhideWhenUsed/>
    <w:rsid w:val="003C2E52"/>
    <w:rPr>
      <w:sz w:val="21"/>
      <w:szCs w:val="21"/>
    </w:rPr>
  </w:style>
  <w:style w:type="paragraph" w:styleId="CommentText">
    <w:name w:val="annotation text"/>
    <w:basedOn w:val="Normal"/>
    <w:link w:val="CommentTextChar"/>
    <w:uiPriority w:val="99"/>
    <w:semiHidden/>
    <w:unhideWhenUsed/>
    <w:rsid w:val="003C2E52"/>
  </w:style>
  <w:style w:type="character" w:customStyle="1" w:styleId="CommentTextChar">
    <w:name w:val="Comment Text Char"/>
    <w:basedOn w:val="DefaultParagraphFont"/>
    <w:link w:val="CommentText"/>
    <w:uiPriority w:val="99"/>
    <w:semiHidden/>
    <w:rsid w:val="003C2E52"/>
  </w:style>
  <w:style w:type="paragraph" w:styleId="CommentSubject">
    <w:name w:val="annotation subject"/>
    <w:basedOn w:val="CommentText"/>
    <w:next w:val="CommentText"/>
    <w:link w:val="CommentSubjectChar"/>
    <w:uiPriority w:val="99"/>
    <w:semiHidden/>
    <w:unhideWhenUsed/>
    <w:rsid w:val="003C2E52"/>
    <w:rPr>
      <w:b/>
      <w:bCs/>
    </w:rPr>
  </w:style>
  <w:style w:type="character" w:customStyle="1" w:styleId="CommentSubjectChar">
    <w:name w:val="Comment Subject Char"/>
    <w:basedOn w:val="CommentTextChar"/>
    <w:link w:val="CommentSubject"/>
    <w:uiPriority w:val="99"/>
    <w:semiHidden/>
    <w:rsid w:val="003C2E52"/>
    <w:rPr>
      <w:b/>
      <w:bCs/>
    </w:rPr>
  </w:style>
  <w:style w:type="character" w:styleId="PageNumber">
    <w:name w:val="page number"/>
    <w:basedOn w:val="DefaultParagraphFont"/>
    <w:uiPriority w:val="99"/>
    <w:semiHidden/>
    <w:unhideWhenUsed/>
    <w:rsid w:val="0019206D"/>
  </w:style>
  <w:style w:type="character" w:styleId="Emphasis">
    <w:name w:val="Emphasis"/>
    <w:qFormat/>
    <w:rsid w:val="00CD299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325962">
      <w:bodyDiv w:val="1"/>
      <w:marLeft w:val="0"/>
      <w:marRight w:val="0"/>
      <w:marTop w:val="0"/>
      <w:marBottom w:val="0"/>
      <w:divBdr>
        <w:top w:val="none" w:sz="0" w:space="0" w:color="auto"/>
        <w:left w:val="none" w:sz="0" w:space="0" w:color="auto"/>
        <w:bottom w:val="none" w:sz="0" w:space="0" w:color="auto"/>
        <w:right w:val="none" w:sz="0" w:space="0" w:color="auto"/>
      </w:divBdr>
      <w:divsChild>
        <w:div w:id="411977538">
          <w:marLeft w:val="0"/>
          <w:marRight w:val="0"/>
          <w:marTop w:val="0"/>
          <w:marBottom w:val="0"/>
          <w:divBdr>
            <w:top w:val="none" w:sz="0" w:space="0" w:color="auto"/>
            <w:left w:val="none" w:sz="0" w:space="0" w:color="auto"/>
            <w:bottom w:val="none" w:sz="0" w:space="0" w:color="auto"/>
            <w:right w:val="none" w:sz="0" w:space="0" w:color="auto"/>
          </w:divBdr>
          <w:divsChild>
            <w:div w:id="514539960">
              <w:marLeft w:val="0"/>
              <w:marRight w:val="0"/>
              <w:marTop w:val="0"/>
              <w:marBottom w:val="0"/>
              <w:divBdr>
                <w:top w:val="none" w:sz="0" w:space="0" w:color="auto"/>
                <w:left w:val="none" w:sz="0" w:space="0" w:color="auto"/>
                <w:bottom w:val="none" w:sz="0" w:space="0" w:color="auto"/>
                <w:right w:val="none" w:sz="0" w:space="0" w:color="auto"/>
              </w:divBdr>
            </w:div>
            <w:div w:id="1230576236">
              <w:marLeft w:val="0"/>
              <w:marRight w:val="0"/>
              <w:marTop w:val="0"/>
              <w:marBottom w:val="0"/>
              <w:divBdr>
                <w:top w:val="none" w:sz="0" w:space="0" w:color="auto"/>
                <w:left w:val="none" w:sz="0" w:space="0" w:color="auto"/>
                <w:bottom w:val="none" w:sz="0" w:space="0" w:color="auto"/>
                <w:right w:val="none" w:sz="0" w:space="0" w:color="auto"/>
              </w:divBdr>
            </w:div>
            <w:div w:id="599948991">
              <w:marLeft w:val="0"/>
              <w:marRight w:val="0"/>
              <w:marTop w:val="0"/>
              <w:marBottom w:val="0"/>
              <w:divBdr>
                <w:top w:val="none" w:sz="0" w:space="0" w:color="auto"/>
                <w:left w:val="none" w:sz="0" w:space="0" w:color="auto"/>
                <w:bottom w:val="none" w:sz="0" w:space="0" w:color="auto"/>
                <w:right w:val="none" w:sz="0" w:space="0" w:color="auto"/>
              </w:divBdr>
            </w:div>
            <w:div w:id="382408468">
              <w:marLeft w:val="0"/>
              <w:marRight w:val="0"/>
              <w:marTop w:val="0"/>
              <w:marBottom w:val="0"/>
              <w:divBdr>
                <w:top w:val="none" w:sz="0" w:space="0" w:color="auto"/>
                <w:left w:val="none" w:sz="0" w:space="0" w:color="auto"/>
                <w:bottom w:val="none" w:sz="0" w:space="0" w:color="auto"/>
                <w:right w:val="none" w:sz="0" w:space="0" w:color="auto"/>
              </w:divBdr>
            </w:div>
            <w:div w:id="1513959779">
              <w:marLeft w:val="0"/>
              <w:marRight w:val="0"/>
              <w:marTop w:val="0"/>
              <w:marBottom w:val="0"/>
              <w:divBdr>
                <w:top w:val="none" w:sz="0" w:space="0" w:color="auto"/>
                <w:left w:val="none" w:sz="0" w:space="0" w:color="auto"/>
                <w:bottom w:val="none" w:sz="0" w:space="0" w:color="auto"/>
                <w:right w:val="none" w:sz="0" w:space="0" w:color="auto"/>
              </w:divBdr>
            </w:div>
            <w:div w:id="686559607">
              <w:marLeft w:val="0"/>
              <w:marRight w:val="0"/>
              <w:marTop w:val="0"/>
              <w:marBottom w:val="0"/>
              <w:divBdr>
                <w:top w:val="none" w:sz="0" w:space="0" w:color="auto"/>
                <w:left w:val="none" w:sz="0" w:space="0" w:color="auto"/>
                <w:bottom w:val="none" w:sz="0" w:space="0" w:color="auto"/>
                <w:right w:val="none" w:sz="0" w:space="0" w:color="auto"/>
              </w:divBdr>
            </w:div>
            <w:div w:id="563444804">
              <w:marLeft w:val="0"/>
              <w:marRight w:val="0"/>
              <w:marTop w:val="0"/>
              <w:marBottom w:val="0"/>
              <w:divBdr>
                <w:top w:val="none" w:sz="0" w:space="0" w:color="auto"/>
                <w:left w:val="none" w:sz="0" w:space="0" w:color="auto"/>
                <w:bottom w:val="none" w:sz="0" w:space="0" w:color="auto"/>
                <w:right w:val="none" w:sz="0" w:space="0" w:color="auto"/>
              </w:divBdr>
            </w:div>
            <w:div w:id="1596595782">
              <w:marLeft w:val="0"/>
              <w:marRight w:val="0"/>
              <w:marTop w:val="0"/>
              <w:marBottom w:val="0"/>
              <w:divBdr>
                <w:top w:val="none" w:sz="0" w:space="0" w:color="auto"/>
                <w:left w:val="none" w:sz="0" w:space="0" w:color="auto"/>
                <w:bottom w:val="none" w:sz="0" w:space="0" w:color="auto"/>
                <w:right w:val="none" w:sz="0" w:space="0" w:color="auto"/>
              </w:divBdr>
            </w:div>
            <w:div w:id="1730571584">
              <w:marLeft w:val="0"/>
              <w:marRight w:val="0"/>
              <w:marTop w:val="0"/>
              <w:marBottom w:val="0"/>
              <w:divBdr>
                <w:top w:val="none" w:sz="0" w:space="0" w:color="auto"/>
                <w:left w:val="none" w:sz="0" w:space="0" w:color="auto"/>
                <w:bottom w:val="none" w:sz="0" w:space="0" w:color="auto"/>
                <w:right w:val="none" w:sz="0" w:space="0" w:color="auto"/>
              </w:divBdr>
            </w:div>
            <w:div w:id="1717387208">
              <w:marLeft w:val="0"/>
              <w:marRight w:val="0"/>
              <w:marTop w:val="0"/>
              <w:marBottom w:val="0"/>
              <w:divBdr>
                <w:top w:val="none" w:sz="0" w:space="0" w:color="auto"/>
                <w:left w:val="none" w:sz="0" w:space="0" w:color="auto"/>
                <w:bottom w:val="none" w:sz="0" w:space="0" w:color="auto"/>
                <w:right w:val="none" w:sz="0" w:space="0" w:color="auto"/>
              </w:divBdr>
            </w:div>
            <w:div w:id="2017341989">
              <w:marLeft w:val="0"/>
              <w:marRight w:val="0"/>
              <w:marTop w:val="0"/>
              <w:marBottom w:val="0"/>
              <w:divBdr>
                <w:top w:val="none" w:sz="0" w:space="0" w:color="auto"/>
                <w:left w:val="none" w:sz="0" w:space="0" w:color="auto"/>
                <w:bottom w:val="none" w:sz="0" w:space="0" w:color="auto"/>
                <w:right w:val="none" w:sz="0" w:space="0" w:color="auto"/>
              </w:divBdr>
            </w:div>
            <w:div w:id="1065027317">
              <w:marLeft w:val="0"/>
              <w:marRight w:val="0"/>
              <w:marTop w:val="0"/>
              <w:marBottom w:val="0"/>
              <w:divBdr>
                <w:top w:val="none" w:sz="0" w:space="0" w:color="auto"/>
                <w:left w:val="none" w:sz="0" w:space="0" w:color="auto"/>
                <w:bottom w:val="none" w:sz="0" w:space="0" w:color="auto"/>
                <w:right w:val="none" w:sz="0" w:space="0" w:color="auto"/>
              </w:divBdr>
            </w:div>
            <w:div w:id="1757550894">
              <w:marLeft w:val="0"/>
              <w:marRight w:val="0"/>
              <w:marTop w:val="0"/>
              <w:marBottom w:val="0"/>
              <w:divBdr>
                <w:top w:val="none" w:sz="0" w:space="0" w:color="auto"/>
                <w:left w:val="none" w:sz="0" w:space="0" w:color="auto"/>
                <w:bottom w:val="none" w:sz="0" w:space="0" w:color="auto"/>
                <w:right w:val="none" w:sz="0" w:space="0" w:color="auto"/>
              </w:divBdr>
            </w:div>
            <w:div w:id="248539621">
              <w:marLeft w:val="0"/>
              <w:marRight w:val="0"/>
              <w:marTop w:val="0"/>
              <w:marBottom w:val="0"/>
              <w:divBdr>
                <w:top w:val="none" w:sz="0" w:space="0" w:color="auto"/>
                <w:left w:val="none" w:sz="0" w:space="0" w:color="auto"/>
                <w:bottom w:val="none" w:sz="0" w:space="0" w:color="auto"/>
                <w:right w:val="none" w:sz="0" w:space="0" w:color="auto"/>
              </w:divBdr>
            </w:div>
            <w:div w:id="582838025">
              <w:marLeft w:val="0"/>
              <w:marRight w:val="0"/>
              <w:marTop w:val="0"/>
              <w:marBottom w:val="0"/>
              <w:divBdr>
                <w:top w:val="none" w:sz="0" w:space="0" w:color="auto"/>
                <w:left w:val="none" w:sz="0" w:space="0" w:color="auto"/>
                <w:bottom w:val="none" w:sz="0" w:space="0" w:color="auto"/>
                <w:right w:val="none" w:sz="0" w:space="0" w:color="auto"/>
              </w:divBdr>
            </w:div>
            <w:div w:id="1580210711">
              <w:marLeft w:val="0"/>
              <w:marRight w:val="0"/>
              <w:marTop w:val="0"/>
              <w:marBottom w:val="0"/>
              <w:divBdr>
                <w:top w:val="none" w:sz="0" w:space="0" w:color="auto"/>
                <w:left w:val="none" w:sz="0" w:space="0" w:color="auto"/>
                <w:bottom w:val="none" w:sz="0" w:space="0" w:color="auto"/>
                <w:right w:val="none" w:sz="0" w:space="0" w:color="auto"/>
              </w:divBdr>
            </w:div>
            <w:div w:id="1892837845">
              <w:marLeft w:val="0"/>
              <w:marRight w:val="0"/>
              <w:marTop w:val="0"/>
              <w:marBottom w:val="0"/>
              <w:divBdr>
                <w:top w:val="none" w:sz="0" w:space="0" w:color="auto"/>
                <w:left w:val="none" w:sz="0" w:space="0" w:color="auto"/>
                <w:bottom w:val="none" w:sz="0" w:space="0" w:color="auto"/>
                <w:right w:val="none" w:sz="0" w:space="0" w:color="auto"/>
              </w:divBdr>
            </w:div>
            <w:div w:id="1209683577">
              <w:marLeft w:val="0"/>
              <w:marRight w:val="0"/>
              <w:marTop w:val="0"/>
              <w:marBottom w:val="0"/>
              <w:divBdr>
                <w:top w:val="none" w:sz="0" w:space="0" w:color="auto"/>
                <w:left w:val="none" w:sz="0" w:space="0" w:color="auto"/>
                <w:bottom w:val="none" w:sz="0" w:space="0" w:color="auto"/>
                <w:right w:val="none" w:sz="0" w:space="0" w:color="auto"/>
              </w:divBdr>
            </w:div>
            <w:div w:id="221520805">
              <w:marLeft w:val="0"/>
              <w:marRight w:val="0"/>
              <w:marTop w:val="0"/>
              <w:marBottom w:val="0"/>
              <w:divBdr>
                <w:top w:val="none" w:sz="0" w:space="0" w:color="auto"/>
                <w:left w:val="none" w:sz="0" w:space="0" w:color="auto"/>
                <w:bottom w:val="none" w:sz="0" w:space="0" w:color="auto"/>
                <w:right w:val="none" w:sz="0" w:space="0" w:color="auto"/>
              </w:divBdr>
            </w:div>
            <w:div w:id="27679841">
              <w:marLeft w:val="0"/>
              <w:marRight w:val="0"/>
              <w:marTop w:val="0"/>
              <w:marBottom w:val="0"/>
              <w:divBdr>
                <w:top w:val="none" w:sz="0" w:space="0" w:color="auto"/>
                <w:left w:val="none" w:sz="0" w:space="0" w:color="auto"/>
                <w:bottom w:val="none" w:sz="0" w:space="0" w:color="auto"/>
                <w:right w:val="none" w:sz="0" w:space="0" w:color="auto"/>
              </w:divBdr>
            </w:div>
            <w:div w:id="348872284">
              <w:marLeft w:val="0"/>
              <w:marRight w:val="0"/>
              <w:marTop w:val="0"/>
              <w:marBottom w:val="0"/>
              <w:divBdr>
                <w:top w:val="none" w:sz="0" w:space="0" w:color="auto"/>
                <w:left w:val="none" w:sz="0" w:space="0" w:color="auto"/>
                <w:bottom w:val="none" w:sz="0" w:space="0" w:color="auto"/>
                <w:right w:val="none" w:sz="0" w:space="0" w:color="auto"/>
              </w:divBdr>
            </w:div>
            <w:div w:id="629289454">
              <w:marLeft w:val="0"/>
              <w:marRight w:val="0"/>
              <w:marTop w:val="0"/>
              <w:marBottom w:val="0"/>
              <w:divBdr>
                <w:top w:val="none" w:sz="0" w:space="0" w:color="auto"/>
                <w:left w:val="none" w:sz="0" w:space="0" w:color="auto"/>
                <w:bottom w:val="none" w:sz="0" w:space="0" w:color="auto"/>
                <w:right w:val="none" w:sz="0" w:space="0" w:color="auto"/>
              </w:divBdr>
            </w:div>
            <w:div w:id="442724619">
              <w:marLeft w:val="0"/>
              <w:marRight w:val="0"/>
              <w:marTop w:val="0"/>
              <w:marBottom w:val="0"/>
              <w:divBdr>
                <w:top w:val="none" w:sz="0" w:space="0" w:color="auto"/>
                <w:left w:val="none" w:sz="0" w:space="0" w:color="auto"/>
                <w:bottom w:val="none" w:sz="0" w:space="0" w:color="auto"/>
                <w:right w:val="none" w:sz="0" w:space="0" w:color="auto"/>
              </w:divBdr>
            </w:div>
            <w:div w:id="1470395661">
              <w:marLeft w:val="0"/>
              <w:marRight w:val="0"/>
              <w:marTop w:val="0"/>
              <w:marBottom w:val="0"/>
              <w:divBdr>
                <w:top w:val="none" w:sz="0" w:space="0" w:color="auto"/>
                <w:left w:val="none" w:sz="0" w:space="0" w:color="auto"/>
                <w:bottom w:val="none" w:sz="0" w:space="0" w:color="auto"/>
                <w:right w:val="none" w:sz="0" w:space="0" w:color="auto"/>
              </w:divBdr>
            </w:div>
            <w:div w:id="402144836">
              <w:marLeft w:val="0"/>
              <w:marRight w:val="0"/>
              <w:marTop w:val="0"/>
              <w:marBottom w:val="0"/>
              <w:divBdr>
                <w:top w:val="none" w:sz="0" w:space="0" w:color="auto"/>
                <w:left w:val="none" w:sz="0" w:space="0" w:color="auto"/>
                <w:bottom w:val="none" w:sz="0" w:space="0" w:color="auto"/>
                <w:right w:val="none" w:sz="0" w:space="0" w:color="auto"/>
              </w:divBdr>
            </w:div>
            <w:div w:id="1139759438">
              <w:marLeft w:val="0"/>
              <w:marRight w:val="0"/>
              <w:marTop w:val="0"/>
              <w:marBottom w:val="0"/>
              <w:divBdr>
                <w:top w:val="none" w:sz="0" w:space="0" w:color="auto"/>
                <w:left w:val="none" w:sz="0" w:space="0" w:color="auto"/>
                <w:bottom w:val="none" w:sz="0" w:space="0" w:color="auto"/>
                <w:right w:val="none" w:sz="0" w:space="0" w:color="auto"/>
              </w:divBdr>
            </w:div>
            <w:div w:id="736512943">
              <w:marLeft w:val="0"/>
              <w:marRight w:val="0"/>
              <w:marTop w:val="0"/>
              <w:marBottom w:val="0"/>
              <w:divBdr>
                <w:top w:val="none" w:sz="0" w:space="0" w:color="auto"/>
                <w:left w:val="none" w:sz="0" w:space="0" w:color="auto"/>
                <w:bottom w:val="none" w:sz="0" w:space="0" w:color="auto"/>
                <w:right w:val="none" w:sz="0" w:space="0" w:color="auto"/>
              </w:divBdr>
            </w:div>
            <w:div w:id="204677974">
              <w:marLeft w:val="0"/>
              <w:marRight w:val="0"/>
              <w:marTop w:val="0"/>
              <w:marBottom w:val="0"/>
              <w:divBdr>
                <w:top w:val="none" w:sz="0" w:space="0" w:color="auto"/>
                <w:left w:val="none" w:sz="0" w:space="0" w:color="auto"/>
                <w:bottom w:val="none" w:sz="0" w:space="0" w:color="auto"/>
                <w:right w:val="none" w:sz="0" w:space="0" w:color="auto"/>
              </w:divBdr>
            </w:div>
            <w:div w:id="897932939">
              <w:marLeft w:val="0"/>
              <w:marRight w:val="0"/>
              <w:marTop w:val="0"/>
              <w:marBottom w:val="0"/>
              <w:divBdr>
                <w:top w:val="none" w:sz="0" w:space="0" w:color="auto"/>
                <w:left w:val="none" w:sz="0" w:space="0" w:color="auto"/>
                <w:bottom w:val="none" w:sz="0" w:space="0" w:color="auto"/>
                <w:right w:val="none" w:sz="0" w:space="0" w:color="auto"/>
              </w:divBdr>
            </w:div>
            <w:div w:id="343746970">
              <w:marLeft w:val="0"/>
              <w:marRight w:val="0"/>
              <w:marTop w:val="0"/>
              <w:marBottom w:val="0"/>
              <w:divBdr>
                <w:top w:val="none" w:sz="0" w:space="0" w:color="auto"/>
                <w:left w:val="none" w:sz="0" w:space="0" w:color="auto"/>
                <w:bottom w:val="none" w:sz="0" w:space="0" w:color="auto"/>
                <w:right w:val="none" w:sz="0" w:space="0" w:color="auto"/>
              </w:divBdr>
            </w:div>
            <w:div w:id="207686091">
              <w:marLeft w:val="0"/>
              <w:marRight w:val="0"/>
              <w:marTop w:val="0"/>
              <w:marBottom w:val="0"/>
              <w:divBdr>
                <w:top w:val="none" w:sz="0" w:space="0" w:color="auto"/>
                <w:left w:val="none" w:sz="0" w:space="0" w:color="auto"/>
                <w:bottom w:val="none" w:sz="0" w:space="0" w:color="auto"/>
                <w:right w:val="none" w:sz="0" w:space="0" w:color="auto"/>
              </w:divBdr>
            </w:div>
            <w:div w:id="1111508733">
              <w:marLeft w:val="0"/>
              <w:marRight w:val="0"/>
              <w:marTop w:val="0"/>
              <w:marBottom w:val="0"/>
              <w:divBdr>
                <w:top w:val="none" w:sz="0" w:space="0" w:color="auto"/>
                <w:left w:val="none" w:sz="0" w:space="0" w:color="auto"/>
                <w:bottom w:val="none" w:sz="0" w:space="0" w:color="auto"/>
                <w:right w:val="none" w:sz="0" w:space="0" w:color="auto"/>
              </w:divBdr>
            </w:div>
            <w:div w:id="19167471">
              <w:marLeft w:val="0"/>
              <w:marRight w:val="0"/>
              <w:marTop w:val="0"/>
              <w:marBottom w:val="0"/>
              <w:divBdr>
                <w:top w:val="none" w:sz="0" w:space="0" w:color="auto"/>
                <w:left w:val="none" w:sz="0" w:space="0" w:color="auto"/>
                <w:bottom w:val="none" w:sz="0" w:space="0" w:color="auto"/>
                <w:right w:val="none" w:sz="0" w:space="0" w:color="auto"/>
              </w:divBdr>
            </w:div>
            <w:div w:id="305595133">
              <w:marLeft w:val="0"/>
              <w:marRight w:val="0"/>
              <w:marTop w:val="0"/>
              <w:marBottom w:val="0"/>
              <w:divBdr>
                <w:top w:val="none" w:sz="0" w:space="0" w:color="auto"/>
                <w:left w:val="none" w:sz="0" w:space="0" w:color="auto"/>
                <w:bottom w:val="none" w:sz="0" w:space="0" w:color="auto"/>
                <w:right w:val="none" w:sz="0" w:space="0" w:color="auto"/>
              </w:divBdr>
            </w:div>
            <w:div w:id="552038371">
              <w:marLeft w:val="0"/>
              <w:marRight w:val="0"/>
              <w:marTop w:val="0"/>
              <w:marBottom w:val="0"/>
              <w:divBdr>
                <w:top w:val="none" w:sz="0" w:space="0" w:color="auto"/>
                <w:left w:val="none" w:sz="0" w:space="0" w:color="auto"/>
                <w:bottom w:val="none" w:sz="0" w:space="0" w:color="auto"/>
                <w:right w:val="none" w:sz="0" w:space="0" w:color="auto"/>
              </w:divBdr>
            </w:div>
            <w:div w:id="250434125">
              <w:marLeft w:val="0"/>
              <w:marRight w:val="0"/>
              <w:marTop w:val="0"/>
              <w:marBottom w:val="0"/>
              <w:divBdr>
                <w:top w:val="none" w:sz="0" w:space="0" w:color="auto"/>
                <w:left w:val="none" w:sz="0" w:space="0" w:color="auto"/>
                <w:bottom w:val="none" w:sz="0" w:space="0" w:color="auto"/>
                <w:right w:val="none" w:sz="0" w:space="0" w:color="auto"/>
              </w:divBdr>
            </w:div>
            <w:div w:id="1951164070">
              <w:marLeft w:val="0"/>
              <w:marRight w:val="0"/>
              <w:marTop w:val="0"/>
              <w:marBottom w:val="0"/>
              <w:divBdr>
                <w:top w:val="none" w:sz="0" w:space="0" w:color="auto"/>
                <w:left w:val="none" w:sz="0" w:space="0" w:color="auto"/>
                <w:bottom w:val="none" w:sz="0" w:space="0" w:color="auto"/>
                <w:right w:val="none" w:sz="0" w:space="0" w:color="auto"/>
              </w:divBdr>
            </w:div>
            <w:div w:id="533618582">
              <w:marLeft w:val="0"/>
              <w:marRight w:val="0"/>
              <w:marTop w:val="0"/>
              <w:marBottom w:val="0"/>
              <w:divBdr>
                <w:top w:val="none" w:sz="0" w:space="0" w:color="auto"/>
                <w:left w:val="none" w:sz="0" w:space="0" w:color="auto"/>
                <w:bottom w:val="none" w:sz="0" w:space="0" w:color="auto"/>
                <w:right w:val="none" w:sz="0" w:space="0" w:color="auto"/>
              </w:divBdr>
            </w:div>
            <w:div w:id="737752217">
              <w:marLeft w:val="0"/>
              <w:marRight w:val="0"/>
              <w:marTop w:val="0"/>
              <w:marBottom w:val="0"/>
              <w:divBdr>
                <w:top w:val="none" w:sz="0" w:space="0" w:color="auto"/>
                <w:left w:val="none" w:sz="0" w:space="0" w:color="auto"/>
                <w:bottom w:val="none" w:sz="0" w:space="0" w:color="auto"/>
                <w:right w:val="none" w:sz="0" w:space="0" w:color="auto"/>
              </w:divBdr>
            </w:div>
            <w:div w:id="1898777145">
              <w:marLeft w:val="0"/>
              <w:marRight w:val="0"/>
              <w:marTop w:val="0"/>
              <w:marBottom w:val="0"/>
              <w:divBdr>
                <w:top w:val="none" w:sz="0" w:space="0" w:color="auto"/>
                <w:left w:val="none" w:sz="0" w:space="0" w:color="auto"/>
                <w:bottom w:val="none" w:sz="0" w:space="0" w:color="auto"/>
                <w:right w:val="none" w:sz="0" w:space="0" w:color="auto"/>
              </w:divBdr>
            </w:div>
            <w:div w:id="1151412751">
              <w:marLeft w:val="0"/>
              <w:marRight w:val="0"/>
              <w:marTop w:val="0"/>
              <w:marBottom w:val="0"/>
              <w:divBdr>
                <w:top w:val="none" w:sz="0" w:space="0" w:color="auto"/>
                <w:left w:val="none" w:sz="0" w:space="0" w:color="auto"/>
                <w:bottom w:val="none" w:sz="0" w:space="0" w:color="auto"/>
                <w:right w:val="none" w:sz="0" w:space="0" w:color="auto"/>
              </w:divBdr>
            </w:div>
            <w:div w:id="157817523">
              <w:marLeft w:val="0"/>
              <w:marRight w:val="0"/>
              <w:marTop w:val="0"/>
              <w:marBottom w:val="0"/>
              <w:divBdr>
                <w:top w:val="none" w:sz="0" w:space="0" w:color="auto"/>
                <w:left w:val="none" w:sz="0" w:space="0" w:color="auto"/>
                <w:bottom w:val="none" w:sz="0" w:space="0" w:color="auto"/>
                <w:right w:val="none" w:sz="0" w:space="0" w:color="auto"/>
              </w:divBdr>
            </w:div>
            <w:div w:id="1206022041">
              <w:marLeft w:val="0"/>
              <w:marRight w:val="0"/>
              <w:marTop w:val="0"/>
              <w:marBottom w:val="0"/>
              <w:divBdr>
                <w:top w:val="none" w:sz="0" w:space="0" w:color="auto"/>
                <w:left w:val="none" w:sz="0" w:space="0" w:color="auto"/>
                <w:bottom w:val="none" w:sz="0" w:space="0" w:color="auto"/>
                <w:right w:val="none" w:sz="0" w:space="0" w:color="auto"/>
              </w:divBdr>
            </w:div>
            <w:div w:id="1520046463">
              <w:marLeft w:val="0"/>
              <w:marRight w:val="0"/>
              <w:marTop w:val="0"/>
              <w:marBottom w:val="0"/>
              <w:divBdr>
                <w:top w:val="none" w:sz="0" w:space="0" w:color="auto"/>
                <w:left w:val="none" w:sz="0" w:space="0" w:color="auto"/>
                <w:bottom w:val="none" w:sz="0" w:space="0" w:color="auto"/>
                <w:right w:val="none" w:sz="0" w:space="0" w:color="auto"/>
              </w:divBdr>
            </w:div>
            <w:div w:id="923101818">
              <w:marLeft w:val="0"/>
              <w:marRight w:val="0"/>
              <w:marTop w:val="0"/>
              <w:marBottom w:val="0"/>
              <w:divBdr>
                <w:top w:val="none" w:sz="0" w:space="0" w:color="auto"/>
                <w:left w:val="none" w:sz="0" w:space="0" w:color="auto"/>
                <w:bottom w:val="none" w:sz="0" w:space="0" w:color="auto"/>
                <w:right w:val="none" w:sz="0" w:space="0" w:color="auto"/>
              </w:divBdr>
            </w:div>
            <w:div w:id="2117944377">
              <w:marLeft w:val="0"/>
              <w:marRight w:val="0"/>
              <w:marTop w:val="0"/>
              <w:marBottom w:val="0"/>
              <w:divBdr>
                <w:top w:val="none" w:sz="0" w:space="0" w:color="auto"/>
                <w:left w:val="none" w:sz="0" w:space="0" w:color="auto"/>
                <w:bottom w:val="none" w:sz="0" w:space="0" w:color="auto"/>
                <w:right w:val="none" w:sz="0" w:space="0" w:color="auto"/>
              </w:divBdr>
            </w:div>
            <w:div w:id="1645312303">
              <w:marLeft w:val="0"/>
              <w:marRight w:val="0"/>
              <w:marTop w:val="0"/>
              <w:marBottom w:val="0"/>
              <w:divBdr>
                <w:top w:val="none" w:sz="0" w:space="0" w:color="auto"/>
                <w:left w:val="none" w:sz="0" w:space="0" w:color="auto"/>
                <w:bottom w:val="none" w:sz="0" w:space="0" w:color="auto"/>
                <w:right w:val="none" w:sz="0" w:space="0" w:color="auto"/>
              </w:divBdr>
            </w:div>
            <w:div w:id="875432260">
              <w:marLeft w:val="0"/>
              <w:marRight w:val="0"/>
              <w:marTop w:val="0"/>
              <w:marBottom w:val="0"/>
              <w:divBdr>
                <w:top w:val="none" w:sz="0" w:space="0" w:color="auto"/>
                <w:left w:val="none" w:sz="0" w:space="0" w:color="auto"/>
                <w:bottom w:val="none" w:sz="0" w:space="0" w:color="auto"/>
                <w:right w:val="none" w:sz="0" w:space="0" w:color="auto"/>
              </w:divBdr>
            </w:div>
            <w:div w:id="211502399">
              <w:marLeft w:val="0"/>
              <w:marRight w:val="0"/>
              <w:marTop w:val="0"/>
              <w:marBottom w:val="0"/>
              <w:divBdr>
                <w:top w:val="none" w:sz="0" w:space="0" w:color="auto"/>
                <w:left w:val="none" w:sz="0" w:space="0" w:color="auto"/>
                <w:bottom w:val="none" w:sz="0" w:space="0" w:color="auto"/>
                <w:right w:val="none" w:sz="0" w:space="0" w:color="auto"/>
              </w:divBdr>
            </w:div>
            <w:div w:id="710807215">
              <w:marLeft w:val="0"/>
              <w:marRight w:val="0"/>
              <w:marTop w:val="0"/>
              <w:marBottom w:val="0"/>
              <w:divBdr>
                <w:top w:val="none" w:sz="0" w:space="0" w:color="auto"/>
                <w:left w:val="none" w:sz="0" w:space="0" w:color="auto"/>
                <w:bottom w:val="none" w:sz="0" w:space="0" w:color="auto"/>
                <w:right w:val="none" w:sz="0" w:space="0" w:color="auto"/>
              </w:divBdr>
            </w:div>
            <w:div w:id="1646858058">
              <w:marLeft w:val="0"/>
              <w:marRight w:val="0"/>
              <w:marTop w:val="0"/>
              <w:marBottom w:val="0"/>
              <w:divBdr>
                <w:top w:val="none" w:sz="0" w:space="0" w:color="auto"/>
                <w:left w:val="none" w:sz="0" w:space="0" w:color="auto"/>
                <w:bottom w:val="none" w:sz="0" w:space="0" w:color="auto"/>
                <w:right w:val="none" w:sz="0" w:space="0" w:color="auto"/>
              </w:divBdr>
            </w:div>
            <w:div w:id="342780638">
              <w:marLeft w:val="0"/>
              <w:marRight w:val="0"/>
              <w:marTop w:val="0"/>
              <w:marBottom w:val="0"/>
              <w:divBdr>
                <w:top w:val="none" w:sz="0" w:space="0" w:color="auto"/>
                <w:left w:val="none" w:sz="0" w:space="0" w:color="auto"/>
                <w:bottom w:val="none" w:sz="0" w:space="0" w:color="auto"/>
                <w:right w:val="none" w:sz="0" w:space="0" w:color="auto"/>
              </w:divBdr>
            </w:div>
            <w:div w:id="1706446901">
              <w:marLeft w:val="0"/>
              <w:marRight w:val="0"/>
              <w:marTop w:val="0"/>
              <w:marBottom w:val="0"/>
              <w:divBdr>
                <w:top w:val="none" w:sz="0" w:space="0" w:color="auto"/>
                <w:left w:val="none" w:sz="0" w:space="0" w:color="auto"/>
                <w:bottom w:val="none" w:sz="0" w:space="0" w:color="auto"/>
                <w:right w:val="none" w:sz="0" w:space="0" w:color="auto"/>
              </w:divBdr>
            </w:div>
            <w:div w:id="378013814">
              <w:marLeft w:val="0"/>
              <w:marRight w:val="0"/>
              <w:marTop w:val="0"/>
              <w:marBottom w:val="0"/>
              <w:divBdr>
                <w:top w:val="none" w:sz="0" w:space="0" w:color="auto"/>
                <w:left w:val="none" w:sz="0" w:space="0" w:color="auto"/>
                <w:bottom w:val="none" w:sz="0" w:space="0" w:color="auto"/>
                <w:right w:val="none" w:sz="0" w:space="0" w:color="auto"/>
              </w:divBdr>
            </w:div>
            <w:div w:id="437794976">
              <w:marLeft w:val="0"/>
              <w:marRight w:val="0"/>
              <w:marTop w:val="0"/>
              <w:marBottom w:val="0"/>
              <w:divBdr>
                <w:top w:val="none" w:sz="0" w:space="0" w:color="auto"/>
                <w:left w:val="none" w:sz="0" w:space="0" w:color="auto"/>
                <w:bottom w:val="none" w:sz="0" w:space="0" w:color="auto"/>
                <w:right w:val="none" w:sz="0" w:space="0" w:color="auto"/>
              </w:divBdr>
            </w:div>
            <w:div w:id="1661076191">
              <w:marLeft w:val="0"/>
              <w:marRight w:val="0"/>
              <w:marTop w:val="0"/>
              <w:marBottom w:val="0"/>
              <w:divBdr>
                <w:top w:val="none" w:sz="0" w:space="0" w:color="auto"/>
                <w:left w:val="none" w:sz="0" w:space="0" w:color="auto"/>
                <w:bottom w:val="none" w:sz="0" w:space="0" w:color="auto"/>
                <w:right w:val="none" w:sz="0" w:space="0" w:color="auto"/>
              </w:divBdr>
            </w:div>
            <w:div w:id="836503667">
              <w:marLeft w:val="0"/>
              <w:marRight w:val="0"/>
              <w:marTop w:val="0"/>
              <w:marBottom w:val="0"/>
              <w:divBdr>
                <w:top w:val="none" w:sz="0" w:space="0" w:color="auto"/>
                <w:left w:val="none" w:sz="0" w:space="0" w:color="auto"/>
                <w:bottom w:val="none" w:sz="0" w:space="0" w:color="auto"/>
                <w:right w:val="none" w:sz="0" w:space="0" w:color="auto"/>
              </w:divBdr>
            </w:div>
            <w:div w:id="497892913">
              <w:marLeft w:val="0"/>
              <w:marRight w:val="0"/>
              <w:marTop w:val="0"/>
              <w:marBottom w:val="0"/>
              <w:divBdr>
                <w:top w:val="none" w:sz="0" w:space="0" w:color="auto"/>
                <w:left w:val="none" w:sz="0" w:space="0" w:color="auto"/>
                <w:bottom w:val="none" w:sz="0" w:space="0" w:color="auto"/>
                <w:right w:val="none" w:sz="0" w:space="0" w:color="auto"/>
              </w:divBdr>
            </w:div>
            <w:div w:id="2090149749">
              <w:marLeft w:val="0"/>
              <w:marRight w:val="0"/>
              <w:marTop w:val="0"/>
              <w:marBottom w:val="0"/>
              <w:divBdr>
                <w:top w:val="none" w:sz="0" w:space="0" w:color="auto"/>
                <w:left w:val="none" w:sz="0" w:space="0" w:color="auto"/>
                <w:bottom w:val="none" w:sz="0" w:space="0" w:color="auto"/>
                <w:right w:val="none" w:sz="0" w:space="0" w:color="auto"/>
              </w:divBdr>
            </w:div>
            <w:div w:id="1347051216">
              <w:marLeft w:val="0"/>
              <w:marRight w:val="0"/>
              <w:marTop w:val="0"/>
              <w:marBottom w:val="0"/>
              <w:divBdr>
                <w:top w:val="none" w:sz="0" w:space="0" w:color="auto"/>
                <w:left w:val="none" w:sz="0" w:space="0" w:color="auto"/>
                <w:bottom w:val="none" w:sz="0" w:space="0" w:color="auto"/>
                <w:right w:val="none" w:sz="0" w:space="0" w:color="auto"/>
              </w:divBdr>
            </w:div>
            <w:div w:id="2125689603">
              <w:marLeft w:val="0"/>
              <w:marRight w:val="0"/>
              <w:marTop w:val="0"/>
              <w:marBottom w:val="0"/>
              <w:divBdr>
                <w:top w:val="none" w:sz="0" w:space="0" w:color="auto"/>
                <w:left w:val="none" w:sz="0" w:space="0" w:color="auto"/>
                <w:bottom w:val="none" w:sz="0" w:space="0" w:color="auto"/>
                <w:right w:val="none" w:sz="0" w:space="0" w:color="auto"/>
              </w:divBdr>
            </w:div>
            <w:div w:id="1861511001">
              <w:marLeft w:val="0"/>
              <w:marRight w:val="0"/>
              <w:marTop w:val="0"/>
              <w:marBottom w:val="0"/>
              <w:divBdr>
                <w:top w:val="none" w:sz="0" w:space="0" w:color="auto"/>
                <w:left w:val="none" w:sz="0" w:space="0" w:color="auto"/>
                <w:bottom w:val="none" w:sz="0" w:space="0" w:color="auto"/>
                <w:right w:val="none" w:sz="0" w:space="0" w:color="auto"/>
              </w:divBdr>
            </w:div>
            <w:div w:id="1615670000">
              <w:marLeft w:val="0"/>
              <w:marRight w:val="0"/>
              <w:marTop w:val="0"/>
              <w:marBottom w:val="0"/>
              <w:divBdr>
                <w:top w:val="none" w:sz="0" w:space="0" w:color="auto"/>
                <w:left w:val="none" w:sz="0" w:space="0" w:color="auto"/>
                <w:bottom w:val="none" w:sz="0" w:space="0" w:color="auto"/>
                <w:right w:val="none" w:sz="0" w:space="0" w:color="auto"/>
              </w:divBdr>
            </w:div>
            <w:div w:id="1241911490">
              <w:marLeft w:val="0"/>
              <w:marRight w:val="0"/>
              <w:marTop w:val="0"/>
              <w:marBottom w:val="0"/>
              <w:divBdr>
                <w:top w:val="none" w:sz="0" w:space="0" w:color="auto"/>
                <w:left w:val="none" w:sz="0" w:space="0" w:color="auto"/>
                <w:bottom w:val="none" w:sz="0" w:space="0" w:color="auto"/>
                <w:right w:val="none" w:sz="0" w:space="0" w:color="auto"/>
              </w:divBdr>
            </w:div>
            <w:div w:id="1972251497">
              <w:marLeft w:val="0"/>
              <w:marRight w:val="0"/>
              <w:marTop w:val="0"/>
              <w:marBottom w:val="0"/>
              <w:divBdr>
                <w:top w:val="none" w:sz="0" w:space="0" w:color="auto"/>
                <w:left w:val="none" w:sz="0" w:space="0" w:color="auto"/>
                <w:bottom w:val="none" w:sz="0" w:space="0" w:color="auto"/>
                <w:right w:val="none" w:sz="0" w:space="0" w:color="auto"/>
              </w:divBdr>
            </w:div>
            <w:div w:id="1751384757">
              <w:marLeft w:val="0"/>
              <w:marRight w:val="0"/>
              <w:marTop w:val="0"/>
              <w:marBottom w:val="0"/>
              <w:divBdr>
                <w:top w:val="none" w:sz="0" w:space="0" w:color="auto"/>
                <w:left w:val="none" w:sz="0" w:space="0" w:color="auto"/>
                <w:bottom w:val="none" w:sz="0" w:space="0" w:color="auto"/>
                <w:right w:val="none" w:sz="0" w:space="0" w:color="auto"/>
              </w:divBdr>
            </w:div>
            <w:div w:id="1921525561">
              <w:marLeft w:val="0"/>
              <w:marRight w:val="0"/>
              <w:marTop w:val="0"/>
              <w:marBottom w:val="0"/>
              <w:divBdr>
                <w:top w:val="none" w:sz="0" w:space="0" w:color="auto"/>
                <w:left w:val="none" w:sz="0" w:space="0" w:color="auto"/>
                <w:bottom w:val="none" w:sz="0" w:space="0" w:color="auto"/>
                <w:right w:val="none" w:sz="0" w:space="0" w:color="auto"/>
              </w:divBdr>
            </w:div>
            <w:div w:id="1501771101">
              <w:marLeft w:val="0"/>
              <w:marRight w:val="0"/>
              <w:marTop w:val="0"/>
              <w:marBottom w:val="0"/>
              <w:divBdr>
                <w:top w:val="none" w:sz="0" w:space="0" w:color="auto"/>
                <w:left w:val="none" w:sz="0" w:space="0" w:color="auto"/>
                <w:bottom w:val="none" w:sz="0" w:space="0" w:color="auto"/>
                <w:right w:val="none" w:sz="0" w:space="0" w:color="auto"/>
              </w:divBdr>
            </w:div>
            <w:div w:id="982780976">
              <w:marLeft w:val="0"/>
              <w:marRight w:val="0"/>
              <w:marTop w:val="0"/>
              <w:marBottom w:val="0"/>
              <w:divBdr>
                <w:top w:val="none" w:sz="0" w:space="0" w:color="auto"/>
                <w:left w:val="none" w:sz="0" w:space="0" w:color="auto"/>
                <w:bottom w:val="none" w:sz="0" w:space="0" w:color="auto"/>
                <w:right w:val="none" w:sz="0" w:space="0" w:color="auto"/>
              </w:divBdr>
            </w:div>
            <w:div w:id="736510977">
              <w:marLeft w:val="0"/>
              <w:marRight w:val="0"/>
              <w:marTop w:val="0"/>
              <w:marBottom w:val="0"/>
              <w:divBdr>
                <w:top w:val="none" w:sz="0" w:space="0" w:color="auto"/>
                <w:left w:val="none" w:sz="0" w:space="0" w:color="auto"/>
                <w:bottom w:val="none" w:sz="0" w:space="0" w:color="auto"/>
                <w:right w:val="none" w:sz="0" w:space="0" w:color="auto"/>
              </w:divBdr>
            </w:div>
            <w:div w:id="1964119097">
              <w:marLeft w:val="0"/>
              <w:marRight w:val="0"/>
              <w:marTop w:val="0"/>
              <w:marBottom w:val="0"/>
              <w:divBdr>
                <w:top w:val="none" w:sz="0" w:space="0" w:color="auto"/>
                <w:left w:val="none" w:sz="0" w:space="0" w:color="auto"/>
                <w:bottom w:val="none" w:sz="0" w:space="0" w:color="auto"/>
                <w:right w:val="none" w:sz="0" w:space="0" w:color="auto"/>
              </w:divBdr>
            </w:div>
            <w:div w:id="1849978751">
              <w:marLeft w:val="0"/>
              <w:marRight w:val="0"/>
              <w:marTop w:val="0"/>
              <w:marBottom w:val="0"/>
              <w:divBdr>
                <w:top w:val="none" w:sz="0" w:space="0" w:color="auto"/>
                <w:left w:val="none" w:sz="0" w:space="0" w:color="auto"/>
                <w:bottom w:val="none" w:sz="0" w:space="0" w:color="auto"/>
                <w:right w:val="none" w:sz="0" w:space="0" w:color="auto"/>
              </w:divBdr>
            </w:div>
            <w:div w:id="284330">
              <w:marLeft w:val="0"/>
              <w:marRight w:val="0"/>
              <w:marTop w:val="0"/>
              <w:marBottom w:val="0"/>
              <w:divBdr>
                <w:top w:val="none" w:sz="0" w:space="0" w:color="auto"/>
                <w:left w:val="none" w:sz="0" w:space="0" w:color="auto"/>
                <w:bottom w:val="none" w:sz="0" w:space="0" w:color="auto"/>
                <w:right w:val="none" w:sz="0" w:space="0" w:color="auto"/>
              </w:divBdr>
            </w:div>
            <w:div w:id="1210414431">
              <w:marLeft w:val="0"/>
              <w:marRight w:val="0"/>
              <w:marTop w:val="0"/>
              <w:marBottom w:val="0"/>
              <w:divBdr>
                <w:top w:val="none" w:sz="0" w:space="0" w:color="auto"/>
                <w:left w:val="none" w:sz="0" w:space="0" w:color="auto"/>
                <w:bottom w:val="none" w:sz="0" w:space="0" w:color="auto"/>
                <w:right w:val="none" w:sz="0" w:space="0" w:color="auto"/>
              </w:divBdr>
            </w:div>
            <w:div w:id="1653102584">
              <w:marLeft w:val="0"/>
              <w:marRight w:val="0"/>
              <w:marTop w:val="0"/>
              <w:marBottom w:val="0"/>
              <w:divBdr>
                <w:top w:val="none" w:sz="0" w:space="0" w:color="auto"/>
                <w:left w:val="none" w:sz="0" w:space="0" w:color="auto"/>
                <w:bottom w:val="none" w:sz="0" w:space="0" w:color="auto"/>
                <w:right w:val="none" w:sz="0" w:space="0" w:color="auto"/>
              </w:divBdr>
            </w:div>
            <w:div w:id="1886942488">
              <w:marLeft w:val="0"/>
              <w:marRight w:val="0"/>
              <w:marTop w:val="0"/>
              <w:marBottom w:val="0"/>
              <w:divBdr>
                <w:top w:val="none" w:sz="0" w:space="0" w:color="auto"/>
                <w:left w:val="none" w:sz="0" w:space="0" w:color="auto"/>
                <w:bottom w:val="none" w:sz="0" w:space="0" w:color="auto"/>
                <w:right w:val="none" w:sz="0" w:space="0" w:color="auto"/>
              </w:divBdr>
            </w:div>
            <w:div w:id="1022783960">
              <w:marLeft w:val="0"/>
              <w:marRight w:val="0"/>
              <w:marTop w:val="0"/>
              <w:marBottom w:val="0"/>
              <w:divBdr>
                <w:top w:val="none" w:sz="0" w:space="0" w:color="auto"/>
                <w:left w:val="none" w:sz="0" w:space="0" w:color="auto"/>
                <w:bottom w:val="none" w:sz="0" w:space="0" w:color="auto"/>
                <w:right w:val="none" w:sz="0" w:space="0" w:color="auto"/>
              </w:divBdr>
            </w:div>
            <w:div w:id="371392628">
              <w:marLeft w:val="0"/>
              <w:marRight w:val="0"/>
              <w:marTop w:val="0"/>
              <w:marBottom w:val="0"/>
              <w:divBdr>
                <w:top w:val="none" w:sz="0" w:space="0" w:color="auto"/>
                <w:left w:val="none" w:sz="0" w:space="0" w:color="auto"/>
                <w:bottom w:val="none" w:sz="0" w:space="0" w:color="auto"/>
                <w:right w:val="none" w:sz="0" w:space="0" w:color="auto"/>
              </w:divBdr>
            </w:div>
            <w:div w:id="1860898048">
              <w:marLeft w:val="0"/>
              <w:marRight w:val="0"/>
              <w:marTop w:val="0"/>
              <w:marBottom w:val="0"/>
              <w:divBdr>
                <w:top w:val="none" w:sz="0" w:space="0" w:color="auto"/>
                <w:left w:val="none" w:sz="0" w:space="0" w:color="auto"/>
                <w:bottom w:val="none" w:sz="0" w:space="0" w:color="auto"/>
                <w:right w:val="none" w:sz="0" w:space="0" w:color="auto"/>
              </w:divBdr>
            </w:div>
            <w:div w:id="1049307001">
              <w:marLeft w:val="0"/>
              <w:marRight w:val="0"/>
              <w:marTop w:val="0"/>
              <w:marBottom w:val="0"/>
              <w:divBdr>
                <w:top w:val="none" w:sz="0" w:space="0" w:color="auto"/>
                <w:left w:val="none" w:sz="0" w:space="0" w:color="auto"/>
                <w:bottom w:val="none" w:sz="0" w:space="0" w:color="auto"/>
                <w:right w:val="none" w:sz="0" w:space="0" w:color="auto"/>
              </w:divBdr>
            </w:div>
            <w:div w:id="1388990631">
              <w:marLeft w:val="0"/>
              <w:marRight w:val="0"/>
              <w:marTop w:val="0"/>
              <w:marBottom w:val="0"/>
              <w:divBdr>
                <w:top w:val="none" w:sz="0" w:space="0" w:color="auto"/>
                <w:left w:val="none" w:sz="0" w:space="0" w:color="auto"/>
                <w:bottom w:val="none" w:sz="0" w:space="0" w:color="auto"/>
                <w:right w:val="none" w:sz="0" w:space="0" w:color="auto"/>
              </w:divBdr>
            </w:div>
            <w:div w:id="834104202">
              <w:marLeft w:val="0"/>
              <w:marRight w:val="0"/>
              <w:marTop w:val="0"/>
              <w:marBottom w:val="0"/>
              <w:divBdr>
                <w:top w:val="none" w:sz="0" w:space="0" w:color="auto"/>
                <w:left w:val="none" w:sz="0" w:space="0" w:color="auto"/>
                <w:bottom w:val="none" w:sz="0" w:space="0" w:color="auto"/>
                <w:right w:val="none" w:sz="0" w:space="0" w:color="auto"/>
              </w:divBdr>
            </w:div>
            <w:div w:id="1030423397">
              <w:marLeft w:val="0"/>
              <w:marRight w:val="0"/>
              <w:marTop w:val="0"/>
              <w:marBottom w:val="0"/>
              <w:divBdr>
                <w:top w:val="none" w:sz="0" w:space="0" w:color="auto"/>
                <w:left w:val="none" w:sz="0" w:space="0" w:color="auto"/>
                <w:bottom w:val="none" w:sz="0" w:space="0" w:color="auto"/>
                <w:right w:val="none" w:sz="0" w:space="0" w:color="auto"/>
              </w:divBdr>
            </w:div>
            <w:div w:id="1197692727">
              <w:marLeft w:val="0"/>
              <w:marRight w:val="0"/>
              <w:marTop w:val="0"/>
              <w:marBottom w:val="0"/>
              <w:divBdr>
                <w:top w:val="none" w:sz="0" w:space="0" w:color="auto"/>
                <w:left w:val="none" w:sz="0" w:space="0" w:color="auto"/>
                <w:bottom w:val="none" w:sz="0" w:space="0" w:color="auto"/>
                <w:right w:val="none" w:sz="0" w:space="0" w:color="auto"/>
              </w:divBdr>
            </w:div>
            <w:div w:id="1748531413">
              <w:marLeft w:val="0"/>
              <w:marRight w:val="0"/>
              <w:marTop w:val="0"/>
              <w:marBottom w:val="0"/>
              <w:divBdr>
                <w:top w:val="none" w:sz="0" w:space="0" w:color="auto"/>
                <w:left w:val="none" w:sz="0" w:space="0" w:color="auto"/>
                <w:bottom w:val="none" w:sz="0" w:space="0" w:color="auto"/>
                <w:right w:val="none" w:sz="0" w:space="0" w:color="auto"/>
              </w:divBdr>
            </w:div>
            <w:div w:id="943851298">
              <w:marLeft w:val="0"/>
              <w:marRight w:val="0"/>
              <w:marTop w:val="0"/>
              <w:marBottom w:val="0"/>
              <w:divBdr>
                <w:top w:val="none" w:sz="0" w:space="0" w:color="auto"/>
                <w:left w:val="none" w:sz="0" w:space="0" w:color="auto"/>
                <w:bottom w:val="none" w:sz="0" w:space="0" w:color="auto"/>
                <w:right w:val="none" w:sz="0" w:space="0" w:color="auto"/>
              </w:divBdr>
            </w:div>
            <w:div w:id="913396189">
              <w:marLeft w:val="0"/>
              <w:marRight w:val="0"/>
              <w:marTop w:val="0"/>
              <w:marBottom w:val="0"/>
              <w:divBdr>
                <w:top w:val="none" w:sz="0" w:space="0" w:color="auto"/>
                <w:left w:val="none" w:sz="0" w:space="0" w:color="auto"/>
                <w:bottom w:val="none" w:sz="0" w:space="0" w:color="auto"/>
                <w:right w:val="none" w:sz="0" w:space="0" w:color="auto"/>
              </w:divBdr>
            </w:div>
            <w:div w:id="442000582">
              <w:marLeft w:val="0"/>
              <w:marRight w:val="0"/>
              <w:marTop w:val="0"/>
              <w:marBottom w:val="0"/>
              <w:divBdr>
                <w:top w:val="none" w:sz="0" w:space="0" w:color="auto"/>
                <w:left w:val="none" w:sz="0" w:space="0" w:color="auto"/>
                <w:bottom w:val="none" w:sz="0" w:space="0" w:color="auto"/>
                <w:right w:val="none" w:sz="0" w:space="0" w:color="auto"/>
              </w:divBdr>
            </w:div>
            <w:div w:id="9384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29712">
      <w:bodyDiv w:val="1"/>
      <w:marLeft w:val="0"/>
      <w:marRight w:val="0"/>
      <w:marTop w:val="0"/>
      <w:marBottom w:val="0"/>
      <w:divBdr>
        <w:top w:val="none" w:sz="0" w:space="0" w:color="auto"/>
        <w:left w:val="none" w:sz="0" w:space="0" w:color="auto"/>
        <w:bottom w:val="none" w:sz="0" w:space="0" w:color="auto"/>
        <w:right w:val="none" w:sz="0" w:space="0" w:color="auto"/>
      </w:divBdr>
      <w:divsChild>
        <w:div w:id="2032342756">
          <w:marLeft w:val="0"/>
          <w:marRight w:val="0"/>
          <w:marTop w:val="0"/>
          <w:marBottom w:val="0"/>
          <w:divBdr>
            <w:top w:val="none" w:sz="0" w:space="0" w:color="auto"/>
            <w:left w:val="none" w:sz="0" w:space="0" w:color="auto"/>
            <w:bottom w:val="none" w:sz="0" w:space="0" w:color="auto"/>
            <w:right w:val="none" w:sz="0" w:space="0" w:color="auto"/>
          </w:divBdr>
          <w:divsChild>
            <w:div w:id="1561092386">
              <w:marLeft w:val="0"/>
              <w:marRight w:val="0"/>
              <w:marTop w:val="0"/>
              <w:marBottom w:val="0"/>
              <w:divBdr>
                <w:top w:val="none" w:sz="0" w:space="0" w:color="auto"/>
                <w:left w:val="none" w:sz="0" w:space="0" w:color="auto"/>
                <w:bottom w:val="none" w:sz="0" w:space="0" w:color="auto"/>
                <w:right w:val="none" w:sz="0" w:space="0" w:color="auto"/>
              </w:divBdr>
              <w:divsChild>
                <w:div w:id="4507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711614964">
          <w:marLeft w:val="0"/>
          <w:marRight w:val="0"/>
          <w:marTop w:val="0"/>
          <w:marBottom w:val="0"/>
          <w:divBdr>
            <w:top w:val="none" w:sz="0" w:space="0" w:color="auto"/>
            <w:left w:val="none" w:sz="0" w:space="0" w:color="auto"/>
            <w:bottom w:val="none" w:sz="0" w:space="0" w:color="auto"/>
            <w:right w:val="none" w:sz="0" w:space="0" w:color="auto"/>
          </w:divBdr>
          <w:divsChild>
            <w:div w:id="1578592855">
              <w:marLeft w:val="0"/>
              <w:marRight w:val="0"/>
              <w:marTop w:val="0"/>
              <w:marBottom w:val="0"/>
              <w:divBdr>
                <w:top w:val="none" w:sz="0" w:space="0" w:color="auto"/>
                <w:left w:val="none" w:sz="0" w:space="0" w:color="auto"/>
                <w:bottom w:val="none" w:sz="0" w:space="0" w:color="auto"/>
                <w:right w:val="none" w:sz="0" w:space="0" w:color="auto"/>
              </w:divBdr>
              <w:divsChild>
                <w:div w:id="18163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06777">
      <w:bodyDiv w:val="1"/>
      <w:marLeft w:val="0"/>
      <w:marRight w:val="0"/>
      <w:marTop w:val="0"/>
      <w:marBottom w:val="0"/>
      <w:divBdr>
        <w:top w:val="none" w:sz="0" w:space="0" w:color="auto"/>
        <w:left w:val="none" w:sz="0" w:space="0" w:color="auto"/>
        <w:bottom w:val="none" w:sz="0" w:space="0" w:color="auto"/>
        <w:right w:val="none" w:sz="0" w:space="0" w:color="auto"/>
      </w:divBdr>
      <w:divsChild>
        <w:div w:id="590547518">
          <w:marLeft w:val="0"/>
          <w:marRight w:val="0"/>
          <w:marTop w:val="0"/>
          <w:marBottom w:val="0"/>
          <w:divBdr>
            <w:top w:val="none" w:sz="0" w:space="0" w:color="auto"/>
            <w:left w:val="none" w:sz="0" w:space="0" w:color="auto"/>
            <w:bottom w:val="none" w:sz="0" w:space="0" w:color="auto"/>
            <w:right w:val="none" w:sz="0" w:space="0" w:color="auto"/>
          </w:divBdr>
          <w:divsChild>
            <w:div w:id="1709186801">
              <w:marLeft w:val="0"/>
              <w:marRight w:val="0"/>
              <w:marTop w:val="0"/>
              <w:marBottom w:val="0"/>
              <w:divBdr>
                <w:top w:val="none" w:sz="0" w:space="0" w:color="auto"/>
                <w:left w:val="none" w:sz="0" w:space="0" w:color="auto"/>
                <w:bottom w:val="none" w:sz="0" w:space="0" w:color="auto"/>
                <w:right w:val="none" w:sz="0" w:space="0" w:color="auto"/>
              </w:divBdr>
              <w:divsChild>
                <w:div w:id="26083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kennedyg@surgery.wisc.edu"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97DA5-8840-404D-9404-B885E7C39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7548</Words>
  <Characters>43028</Characters>
  <Application>Microsoft Macintosh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University of Wisconsin - Madison</Company>
  <LinksUpToDate>false</LinksUpToDate>
  <CharactersWithSpaces>50476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Bryant Megna</dc:creator>
  <cp:lastModifiedBy>Na Ma</cp:lastModifiedBy>
  <cp:revision>2</cp:revision>
  <dcterms:created xsi:type="dcterms:W3CDTF">2015-12-09T18:35:00Z</dcterms:created>
  <dcterms:modified xsi:type="dcterms:W3CDTF">2015-12-09T18:35:00Z</dcterms:modified>
</cp:coreProperties>
</file>