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D67DD" w14:textId="1EF1FBE2" w:rsidR="0020242D" w:rsidRPr="00A814C0" w:rsidRDefault="0020242D"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eastAsia="宋体" w:hAnsi="Book Antiqua" w:cs="Times New Roman"/>
          <w:b/>
          <w:color w:val="000000" w:themeColor="text1"/>
          <w:lang w:val="en-US" w:eastAsia="zh-CN"/>
        </w:rPr>
        <w:t xml:space="preserve">Name of </w:t>
      </w:r>
      <w:r w:rsidR="003511D1" w:rsidRPr="00A814C0">
        <w:rPr>
          <w:rFonts w:ascii="Book Antiqua" w:eastAsia="宋体" w:hAnsi="Book Antiqua" w:cs="Times New Roman"/>
          <w:b/>
          <w:color w:val="000000" w:themeColor="text1"/>
          <w:lang w:val="en-US" w:eastAsia="zh-CN"/>
        </w:rPr>
        <w:t>Journal</w:t>
      </w:r>
      <w:r w:rsidRPr="00A814C0">
        <w:rPr>
          <w:rFonts w:ascii="Book Antiqua" w:eastAsia="宋体" w:hAnsi="Book Antiqua" w:cs="Times New Roman"/>
          <w:b/>
          <w:color w:val="000000" w:themeColor="text1"/>
          <w:lang w:val="en-US" w:eastAsia="zh-CN"/>
        </w:rPr>
        <w:t xml:space="preserve">: World Journal of </w:t>
      </w:r>
      <w:r w:rsidRPr="00A814C0">
        <w:rPr>
          <w:rFonts w:ascii="Book Antiqua" w:hAnsi="Book Antiqua" w:cs="Times New Roman"/>
          <w:b/>
          <w:iCs/>
          <w:color w:val="000000" w:themeColor="text1"/>
          <w:lang w:val="en-US"/>
        </w:rPr>
        <w:t>Radiology</w:t>
      </w:r>
    </w:p>
    <w:p w14:paraId="40F65710" w14:textId="790E6899" w:rsidR="0020242D" w:rsidRPr="00A814C0" w:rsidRDefault="0020242D"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eastAsia="宋体" w:hAnsi="Book Antiqua" w:cs="Times New Roman"/>
          <w:b/>
          <w:color w:val="000000" w:themeColor="text1"/>
          <w:lang w:val="en-US" w:eastAsia="zh-CN"/>
        </w:rPr>
        <w:t>ESPS Manuscript NO: 21760</w:t>
      </w:r>
    </w:p>
    <w:p w14:paraId="77ACF6A3" w14:textId="24BF35D2" w:rsidR="0020242D" w:rsidRPr="00A814C0" w:rsidRDefault="0020242D"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eastAsia="宋体" w:hAnsi="Book Antiqua" w:cs="Times New Roman"/>
          <w:b/>
          <w:color w:val="000000" w:themeColor="text1"/>
          <w:lang w:val="en-US" w:eastAsia="zh-CN"/>
        </w:rPr>
        <w:t>Manuscript Type: MINIREVIEWS</w:t>
      </w:r>
    </w:p>
    <w:p w14:paraId="052E4609" w14:textId="77777777" w:rsidR="003511D1" w:rsidRPr="00A814C0" w:rsidRDefault="003511D1" w:rsidP="003C7449">
      <w:pPr>
        <w:spacing w:line="360" w:lineRule="auto"/>
        <w:jc w:val="both"/>
        <w:rPr>
          <w:rFonts w:ascii="Book Antiqua" w:eastAsia="宋体" w:hAnsi="Book Antiqua" w:cs="Times New Roman"/>
          <w:b/>
          <w:color w:val="000000" w:themeColor="text1"/>
          <w:lang w:val="en-US" w:eastAsia="zh-CN"/>
        </w:rPr>
      </w:pPr>
    </w:p>
    <w:p w14:paraId="417EB28B" w14:textId="43177A99" w:rsidR="0020242D" w:rsidRPr="00A814C0" w:rsidRDefault="00AF1CF4"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hAnsi="Book Antiqua" w:cs="Times New Roman"/>
          <w:b/>
          <w:color w:val="000000" w:themeColor="text1"/>
          <w:lang w:val="en-US"/>
        </w:rPr>
        <w:t xml:space="preserve">Amyloid </w:t>
      </w:r>
      <w:r w:rsidR="003511D1" w:rsidRPr="00A814C0">
        <w:rPr>
          <w:rFonts w:ascii="Book Antiqua" w:hAnsi="Book Antiqua" w:cs="Times New Roman"/>
          <w:b/>
          <w:color w:val="000000" w:themeColor="text1"/>
          <w:lang w:val="en-US"/>
        </w:rPr>
        <w:t xml:space="preserve">positron emission tomography </w:t>
      </w:r>
      <w:r w:rsidRPr="00A814C0">
        <w:rPr>
          <w:rFonts w:ascii="Book Antiqua" w:hAnsi="Book Antiqua" w:cs="Times New Roman"/>
          <w:b/>
          <w:color w:val="000000" w:themeColor="text1"/>
          <w:lang w:val="en-US"/>
        </w:rPr>
        <w:t xml:space="preserve">and </w:t>
      </w:r>
      <w:r w:rsidR="003511D1" w:rsidRPr="00A814C0">
        <w:rPr>
          <w:rFonts w:ascii="Book Antiqua" w:hAnsi="Book Antiqua" w:cs="Times New Roman"/>
          <w:b/>
          <w:color w:val="000000" w:themeColor="text1"/>
          <w:lang w:val="en-US"/>
        </w:rPr>
        <w:t>cognitive r</w:t>
      </w:r>
      <w:r w:rsidRPr="00A814C0">
        <w:rPr>
          <w:rFonts w:ascii="Book Antiqua" w:hAnsi="Book Antiqua" w:cs="Times New Roman"/>
          <w:b/>
          <w:color w:val="000000" w:themeColor="text1"/>
          <w:lang w:val="en-US"/>
        </w:rPr>
        <w:t>eserve</w:t>
      </w:r>
    </w:p>
    <w:p w14:paraId="7E2963E7" w14:textId="77777777" w:rsidR="003511D1" w:rsidRPr="00A814C0" w:rsidRDefault="003511D1" w:rsidP="003C7449">
      <w:pPr>
        <w:spacing w:line="360" w:lineRule="auto"/>
        <w:jc w:val="both"/>
        <w:rPr>
          <w:rFonts w:ascii="Book Antiqua" w:eastAsia="宋体" w:hAnsi="Book Antiqua" w:cs="Times New Roman"/>
          <w:b/>
          <w:color w:val="000000" w:themeColor="text1"/>
          <w:lang w:val="en-US" w:eastAsia="zh-CN"/>
        </w:rPr>
      </w:pPr>
    </w:p>
    <w:p w14:paraId="7C4C0B7F" w14:textId="48348E37" w:rsidR="0020242D" w:rsidRPr="00A814C0" w:rsidRDefault="009E38AB"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rPr>
        <w:t>Bauckneht</w:t>
      </w:r>
      <w:r w:rsidRPr="00A814C0">
        <w:rPr>
          <w:rFonts w:ascii="Book Antiqua" w:eastAsia="宋体" w:hAnsi="Book Antiqua" w:cs="Times New Roman"/>
          <w:color w:val="000000" w:themeColor="text1"/>
          <w:lang w:val="en-US" w:eastAsia="zh-CN"/>
        </w:rPr>
        <w:t xml:space="preserve"> </w:t>
      </w:r>
      <w:r>
        <w:rPr>
          <w:rFonts w:ascii="Book Antiqua" w:eastAsia="宋体" w:hAnsi="Book Antiqua" w:cs="Times New Roman" w:hint="eastAsia"/>
          <w:color w:val="000000" w:themeColor="text1"/>
          <w:lang w:val="en-US" w:eastAsia="zh-CN"/>
        </w:rPr>
        <w:t xml:space="preserve">M </w:t>
      </w:r>
      <w:r w:rsidRPr="009E38AB">
        <w:rPr>
          <w:rFonts w:ascii="Book Antiqua" w:eastAsia="宋体" w:hAnsi="Book Antiqua" w:cs="Times New Roman" w:hint="eastAsia"/>
          <w:i/>
          <w:color w:val="000000" w:themeColor="text1"/>
          <w:lang w:val="en-US" w:eastAsia="zh-CN"/>
        </w:rPr>
        <w:t>et al</w:t>
      </w:r>
      <w:r>
        <w:rPr>
          <w:rFonts w:ascii="Book Antiqua" w:eastAsia="宋体" w:hAnsi="Book Antiqua" w:cs="Times New Roman" w:hint="eastAsia"/>
          <w:color w:val="000000" w:themeColor="text1"/>
          <w:lang w:val="en-US" w:eastAsia="zh-CN"/>
        </w:rPr>
        <w:t xml:space="preserve">. </w:t>
      </w:r>
      <w:r w:rsidR="00426022" w:rsidRPr="00A814C0">
        <w:rPr>
          <w:rFonts w:ascii="Book Antiqua" w:eastAsia="宋体" w:hAnsi="Book Antiqua" w:cs="Times New Roman"/>
          <w:color w:val="000000" w:themeColor="text1"/>
          <w:lang w:val="en-US" w:eastAsia="zh-CN"/>
        </w:rPr>
        <w:t xml:space="preserve">PET and </w:t>
      </w:r>
      <w:r w:rsidR="00DE5EAE" w:rsidRPr="00A814C0">
        <w:rPr>
          <w:rFonts w:ascii="Book Antiqua" w:eastAsia="宋体" w:hAnsi="Book Antiqua" w:cs="Times New Roman"/>
          <w:color w:val="000000" w:themeColor="text1"/>
          <w:lang w:val="en-US" w:eastAsia="zh-CN"/>
        </w:rPr>
        <w:t>c</w:t>
      </w:r>
      <w:r w:rsidR="00426022" w:rsidRPr="00A814C0">
        <w:rPr>
          <w:rFonts w:ascii="Book Antiqua" w:eastAsia="宋体" w:hAnsi="Book Antiqua" w:cs="Times New Roman"/>
          <w:color w:val="000000" w:themeColor="text1"/>
          <w:lang w:val="en-US" w:eastAsia="zh-CN"/>
        </w:rPr>
        <w:t>ognitive reserve</w:t>
      </w:r>
    </w:p>
    <w:p w14:paraId="4F18A928" w14:textId="77777777" w:rsidR="00AA0C3C" w:rsidRPr="00A814C0" w:rsidRDefault="00AA0C3C" w:rsidP="003C7449">
      <w:pPr>
        <w:spacing w:line="360" w:lineRule="auto"/>
        <w:jc w:val="both"/>
        <w:rPr>
          <w:rFonts w:ascii="Book Antiqua" w:eastAsia="宋体" w:hAnsi="Book Antiqua" w:cs="Times New Roman"/>
          <w:color w:val="000000" w:themeColor="text1"/>
          <w:lang w:val="en-US" w:eastAsia="zh-CN"/>
        </w:rPr>
      </w:pPr>
    </w:p>
    <w:p w14:paraId="2353351E" w14:textId="2E5F0FFA" w:rsidR="00AA0C3C" w:rsidRPr="00A814C0" w:rsidRDefault="00AA0C3C" w:rsidP="003C7449">
      <w:pPr>
        <w:spacing w:line="360" w:lineRule="auto"/>
        <w:jc w:val="both"/>
        <w:rPr>
          <w:rFonts w:ascii="Book Antiqua" w:eastAsia="宋体" w:hAnsi="Book Antiqua" w:cs="Times New Roman"/>
          <w:color w:val="000000" w:themeColor="text1"/>
          <w:lang w:eastAsia="zh-CN"/>
        </w:rPr>
      </w:pPr>
      <w:r w:rsidRPr="00A814C0">
        <w:rPr>
          <w:rFonts w:ascii="Book Antiqua" w:hAnsi="Book Antiqua" w:cs="Times New Roman"/>
          <w:color w:val="000000" w:themeColor="text1"/>
        </w:rPr>
        <w:t xml:space="preserve">Matteo </w:t>
      </w:r>
      <w:bookmarkStart w:id="0" w:name="OLE_LINK17"/>
      <w:bookmarkStart w:id="1" w:name="OLE_LINK18"/>
      <w:r w:rsidRPr="00A814C0">
        <w:rPr>
          <w:rFonts w:ascii="Book Antiqua" w:hAnsi="Book Antiqua" w:cs="Times New Roman"/>
          <w:color w:val="000000" w:themeColor="text1"/>
        </w:rPr>
        <w:t>Bauckneht</w:t>
      </w:r>
      <w:bookmarkEnd w:id="0"/>
      <w:bookmarkEnd w:id="1"/>
      <w:r w:rsidRPr="00A814C0">
        <w:rPr>
          <w:rFonts w:ascii="Book Antiqua" w:hAnsi="Book Antiqua" w:cs="Times New Roman"/>
          <w:color w:val="000000" w:themeColor="text1"/>
        </w:rPr>
        <w:t>, Agnese Picco, Flavio Nobili, Silvia Morbelli</w:t>
      </w:r>
    </w:p>
    <w:p w14:paraId="3C9DDCF5" w14:textId="77777777" w:rsidR="003511D1" w:rsidRPr="00A814C0" w:rsidRDefault="003511D1" w:rsidP="003C7449">
      <w:pPr>
        <w:spacing w:line="360" w:lineRule="auto"/>
        <w:jc w:val="both"/>
        <w:rPr>
          <w:rFonts w:ascii="Book Antiqua" w:eastAsia="宋体" w:hAnsi="Book Antiqua" w:cs="Times New Roman"/>
          <w:b/>
          <w:color w:val="000000" w:themeColor="text1"/>
          <w:lang w:eastAsia="zh-CN"/>
        </w:rPr>
      </w:pPr>
    </w:p>
    <w:p w14:paraId="25F240FB" w14:textId="20347932" w:rsidR="00736390" w:rsidRPr="00A814C0" w:rsidRDefault="00962256" w:rsidP="003C7449">
      <w:pPr>
        <w:widowControl w:val="0"/>
        <w:autoSpaceDE w:val="0"/>
        <w:autoSpaceDN w:val="0"/>
        <w:adjustRightInd w:val="0"/>
        <w:spacing w:line="360" w:lineRule="auto"/>
        <w:jc w:val="both"/>
        <w:rPr>
          <w:rFonts w:ascii="Book Antiqua" w:hAnsi="Book Antiqua" w:cs="Times New Roman"/>
          <w:color w:val="000000" w:themeColor="text1"/>
          <w:kern w:val="1"/>
          <w:lang w:val="en-US"/>
        </w:rPr>
      </w:pPr>
      <w:r w:rsidRPr="00962256">
        <w:rPr>
          <w:rFonts w:ascii="Book Antiqua" w:hAnsi="Book Antiqua" w:cs="Times New Roman"/>
          <w:b/>
          <w:color w:val="000000" w:themeColor="text1"/>
        </w:rPr>
        <w:t>Matteo Bauckneht,</w:t>
      </w:r>
      <w:r w:rsidRPr="00962256">
        <w:rPr>
          <w:rFonts w:ascii="Book Antiqua" w:eastAsia="宋体" w:hAnsi="Book Antiqua" w:cs="Times New Roman" w:hint="eastAsia"/>
          <w:b/>
          <w:color w:val="000000" w:themeColor="text1"/>
          <w:lang w:eastAsia="zh-CN"/>
        </w:rPr>
        <w:t xml:space="preserve"> </w:t>
      </w:r>
      <w:r w:rsidRPr="00962256">
        <w:rPr>
          <w:rFonts w:ascii="Book Antiqua" w:hAnsi="Book Antiqua" w:cs="Times New Roman"/>
          <w:b/>
          <w:color w:val="000000" w:themeColor="text1"/>
        </w:rPr>
        <w:t>Silvia Morbelli</w:t>
      </w:r>
      <w:r w:rsidRPr="00962256">
        <w:rPr>
          <w:rFonts w:ascii="Book Antiqua" w:eastAsia="宋体" w:hAnsi="Book Antiqua" w:cs="Times New Roman" w:hint="eastAsia"/>
          <w:b/>
          <w:color w:val="000000" w:themeColor="text1"/>
          <w:lang w:eastAsia="zh-CN"/>
        </w:rPr>
        <w:t>,</w:t>
      </w:r>
      <w:r w:rsidRPr="00962256">
        <w:rPr>
          <w:rFonts w:ascii="Book Antiqua" w:hAnsi="Book Antiqua" w:cs="Times New Roman"/>
          <w:b/>
          <w:color w:val="000000" w:themeColor="text1"/>
          <w:kern w:val="1"/>
          <w:lang w:val="en-US"/>
        </w:rPr>
        <w:t xml:space="preserve"> </w:t>
      </w:r>
      <w:r w:rsidR="00ED21CE" w:rsidRPr="00ED21CE">
        <w:rPr>
          <w:rFonts w:ascii="Book Antiqua" w:hAnsi="Book Antiqua" w:cs="Times New Roman"/>
          <w:color w:val="000000" w:themeColor="text1"/>
          <w:kern w:val="1"/>
          <w:lang w:val="en-US"/>
        </w:rPr>
        <w:t>Nuclear Medicine Unit,</w:t>
      </w:r>
      <w:r w:rsidR="00ED21CE">
        <w:rPr>
          <w:rFonts w:ascii="Book Antiqua" w:eastAsia="宋体" w:hAnsi="Book Antiqua" w:cs="Times New Roman" w:hint="eastAsia"/>
          <w:b/>
          <w:color w:val="000000" w:themeColor="text1"/>
          <w:kern w:val="1"/>
          <w:lang w:val="en-US" w:eastAsia="zh-CN"/>
        </w:rPr>
        <w:t xml:space="preserve"> </w:t>
      </w:r>
      <w:r w:rsidRPr="00A814C0">
        <w:rPr>
          <w:rFonts w:ascii="Book Antiqua" w:hAnsi="Book Antiqua" w:cs="Times New Roman"/>
          <w:color w:val="000000" w:themeColor="text1"/>
          <w:kern w:val="1"/>
          <w:lang w:val="en-US"/>
        </w:rPr>
        <w:t>Dep</w:t>
      </w:r>
      <w:r>
        <w:rPr>
          <w:rFonts w:ascii="Book Antiqua" w:eastAsia="宋体" w:hAnsi="Book Antiqua" w:cs="Times New Roman" w:hint="eastAsia"/>
          <w:color w:val="000000" w:themeColor="text1"/>
          <w:kern w:val="1"/>
          <w:lang w:val="en-US" w:eastAsia="zh-CN"/>
        </w:rPr>
        <w:t>ar</w:t>
      </w:r>
      <w:r w:rsidRPr="00A814C0">
        <w:rPr>
          <w:rFonts w:ascii="Book Antiqua" w:hAnsi="Book Antiqua" w:cs="Times New Roman"/>
          <w:color w:val="000000" w:themeColor="text1"/>
          <w:kern w:val="1"/>
          <w:lang w:val="en-US"/>
        </w:rPr>
        <w:t>t</w:t>
      </w:r>
      <w:r>
        <w:rPr>
          <w:rFonts w:ascii="Book Antiqua" w:eastAsia="宋体" w:hAnsi="Book Antiqua" w:cs="Times New Roman" w:hint="eastAsia"/>
          <w:color w:val="000000" w:themeColor="text1"/>
          <w:kern w:val="1"/>
          <w:lang w:val="en-US" w:eastAsia="zh-CN"/>
        </w:rPr>
        <w:t>ment</w:t>
      </w:r>
      <w:r w:rsidRPr="00A814C0">
        <w:rPr>
          <w:rFonts w:ascii="Book Antiqua" w:hAnsi="Book Antiqua" w:cs="Times New Roman"/>
          <w:color w:val="000000" w:themeColor="text1"/>
          <w:kern w:val="1"/>
          <w:lang w:val="en-US"/>
        </w:rPr>
        <w:t xml:space="preserve"> </w:t>
      </w:r>
      <w:r w:rsidR="00736390" w:rsidRPr="00A814C0">
        <w:rPr>
          <w:rFonts w:ascii="Book Antiqua" w:hAnsi="Book Antiqua" w:cs="Times New Roman"/>
          <w:color w:val="000000" w:themeColor="text1"/>
          <w:kern w:val="1"/>
          <w:lang w:val="en-US"/>
        </w:rPr>
        <w:t>of Health Science, University of Genoa and I</w:t>
      </w:r>
      <w:r>
        <w:rPr>
          <w:rFonts w:ascii="Book Antiqua" w:hAnsi="Book Antiqua" w:cs="Times New Roman"/>
          <w:color w:val="000000" w:themeColor="text1"/>
          <w:kern w:val="1"/>
          <w:lang w:val="en-US"/>
        </w:rPr>
        <w:t xml:space="preserve">RCCS AOU San Martino-IST, </w:t>
      </w:r>
      <w:r w:rsidRPr="00A814C0">
        <w:rPr>
          <w:rFonts w:ascii="Book Antiqua" w:hAnsi="Book Antiqua" w:cs="Times New Roman"/>
          <w:color w:val="000000" w:themeColor="text1"/>
          <w:kern w:val="1"/>
          <w:lang w:val="en-US"/>
        </w:rPr>
        <w:t>16132</w:t>
      </w:r>
      <w:r>
        <w:rPr>
          <w:rFonts w:ascii="Book Antiqua" w:eastAsia="宋体" w:hAnsi="Book Antiqua" w:cs="Times New Roman" w:hint="eastAsia"/>
          <w:color w:val="000000" w:themeColor="text1"/>
          <w:kern w:val="1"/>
          <w:lang w:val="en-US" w:eastAsia="zh-CN"/>
        </w:rPr>
        <w:t xml:space="preserve"> </w:t>
      </w:r>
      <w:r>
        <w:rPr>
          <w:rFonts w:ascii="Book Antiqua" w:hAnsi="Book Antiqua" w:cs="Times New Roman"/>
          <w:color w:val="000000" w:themeColor="text1"/>
          <w:kern w:val="1"/>
          <w:lang w:val="en-US"/>
        </w:rPr>
        <w:t>Genoa</w:t>
      </w:r>
      <w:r w:rsidR="00F209B2" w:rsidRPr="00A814C0">
        <w:rPr>
          <w:rFonts w:ascii="Book Antiqua" w:hAnsi="Book Antiqua" w:cs="Times New Roman"/>
          <w:color w:val="000000" w:themeColor="text1"/>
          <w:kern w:val="1"/>
          <w:lang w:val="en-US"/>
        </w:rPr>
        <w:t>,</w:t>
      </w:r>
      <w:r w:rsidR="00736390" w:rsidRPr="00A814C0">
        <w:rPr>
          <w:rFonts w:ascii="Book Antiqua" w:hAnsi="Book Antiqua" w:cs="Times New Roman"/>
          <w:color w:val="000000" w:themeColor="text1"/>
          <w:kern w:val="1"/>
          <w:lang w:val="en-US"/>
        </w:rPr>
        <w:t xml:space="preserve"> Italy</w:t>
      </w:r>
    </w:p>
    <w:p w14:paraId="59B3A68A" w14:textId="77777777" w:rsidR="00736390" w:rsidRPr="00A814C0" w:rsidRDefault="00736390" w:rsidP="003C7449">
      <w:pPr>
        <w:widowControl w:val="0"/>
        <w:autoSpaceDE w:val="0"/>
        <w:autoSpaceDN w:val="0"/>
        <w:adjustRightInd w:val="0"/>
        <w:spacing w:line="360" w:lineRule="auto"/>
        <w:jc w:val="both"/>
        <w:rPr>
          <w:rFonts w:ascii="Book Antiqua" w:hAnsi="Book Antiqua" w:cs="Times New Roman"/>
          <w:color w:val="000000" w:themeColor="text1"/>
          <w:kern w:val="1"/>
          <w:lang w:val="en-US"/>
        </w:rPr>
      </w:pPr>
    </w:p>
    <w:p w14:paraId="5C08CF4D" w14:textId="4C861330" w:rsidR="00736390" w:rsidRPr="00A814C0" w:rsidRDefault="00962256" w:rsidP="003C7449">
      <w:pPr>
        <w:widowControl w:val="0"/>
        <w:autoSpaceDE w:val="0"/>
        <w:autoSpaceDN w:val="0"/>
        <w:adjustRightInd w:val="0"/>
        <w:spacing w:line="360" w:lineRule="auto"/>
        <w:jc w:val="both"/>
        <w:rPr>
          <w:rFonts w:ascii="Book Antiqua" w:eastAsia="宋体" w:hAnsi="Book Antiqua" w:cs="Times New Roman"/>
          <w:color w:val="000000" w:themeColor="text1"/>
          <w:kern w:val="1"/>
          <w:lang w:val="en-US" w:eastAsia="zh-CN"/>
        </w:rPr>
      </w:pPr>
      <w:r w:rsidRPr="00962256">
        <w:rPr>
          <w:rFonts w:ascii="Book Antiqua" w:hAnsi="Book Antiqua" w:cs="Times New Roman"/>
          <w:b/>
          <w:color w:val="000000" w:themeColor="text1"/>
        </w:rPr>
        <w:t xml:space="preserve">Agnese Picco, Flavio Nobili, </w:t>
      </w:r>
      <w:r w:rsidR="00736390" w:rsidRPr="00A814C0">
        <w:rPr>
          <w:rFonts w:ascii="Book Antiqua" w:hAnsi="Book Antiqua" w:cs="Times New Roman"/>
          <w:color w:val="000000" w:themeColor="text1"/>
          <w:kern w:val="1"/>
          <w:lang w:val="en-US"/>
        </w:rPr>
        <w:t>Clinical Neurology</w:t>
      </w:r>
      <w:r w:rsidR="00ED21CE" w:rsidRPr="00ED21CE">
        <w:rPr>
          <w:rFonts w:ascii="Book Antiqua" w:hAnsi="Book Antiqua" w:cs="Times New Roman"/>
          <w:color w:val="000000" w:themeColor="text1"/>
          <w:kern w:val="1"/>
          <w:lang w:val="en-US"/>
        </w:rPr>
        <w:t xml:space="preserve"> Unit</w:t>
      </w:r>
      <w:r w:rsidR="00736390" w:rsidRPr="00A814C0">
        <w:rPr>
          <w:rFonts w:ascii="Book Antiqua" w:hAnsi="Book Antiqua" w:cs="Times New Roman"/>
          <w:color w:val="000000" w:themeColor="text1"/>
          <w:kern w:val="1"/>
          <w:lang w:val="en-US"/>
        </w:rPr>
        <w:t>, Dep</w:t>
      </w:r>
      <w:r>
        <w:rPr>
          <w:rFonts w:ascii="Book Antiqua" w:eastAsia="宋体" w:hAnsi="Book Antiqua" w:cs="Times New Roman" w:hint="eastAsia"/>
          <w:color w:val="000000" w:themeColor="text1"/>
          <w:kern w:val="1"/>
          <w:lang w:val="en-US" w:eastAsia="zh-CN"/>
        </w:rPr>
        <w:t>ar</w:t>
      </w:r>
      <w:r w:rsidR="00736390" w:rsidRPr="00A814C0">
        <w:rPr>
          <w:rFonts w:ascii="Book Antiqua" w:hAnsi="Book Antiqua" w:cs="Times New Roman"/>
          <w:color w:val="000000" w:themeColor="text1"/>
          <w:kern w:val="1"/>
          <w:lang w:val="en-US"/>
        </w:rPr>
        <w:t>t</w:t>
      </w:r>
      <w:r>
        <w:rPr>
          <w:rFonts w:ascii="Book Antiqua" w:eastAsia="宋体" w:hAnsi="Book Antiqua" w:cs="Times New Roman" w:hint="eastAsia"/>
          <w:color w:val="000000" w:themeColor="text1"/>
          <w:kern w:val="1"/>
          <w:lang w:val="en-US" w:eastAsia="zh-CN"/>
        </w:rPr>
        <w:t>ment</w:t>
      </w:r>
      <w:r w:rsidR="00736390" w:rsidRPr="00A814C0">
        <w:rPr>
          <w:rFonts w:ascii="Book Antiqua" w:hAnsi="Book Antiqua" w:cs="Times New Roman"/>
          <w:color w:val="000000" w:themeColor="text1"/>
          <w:kern w:val="1"/>
          <w:lang w:val="en-US"/>
        </w:rPr>
        <w:t xml:space="preserve"> of Neuroscience, University of Genoa and IR</w:t>
      </w:r>
      <w:r>
        <w:rPr>
          <w:rFonts w:ascii="Book Antiqua" w:hAnsi="Book Antiqua" w:cs="Times New Roman"/>
          <w:color w:val="000000" w:themeColor="text1"/>
          <w:kern w:val="1"/>
          <w:lang w:val="en-US"/>
        </w:rPr>
        <w:t>CCS AOU San Martino-IST,</w:t>
      </w:r>
      <w:r w:rsidRPr="00962256">
        <w:rPr>
          <w:rFonts w:ascii="Book Antiqua" w:hAnsi="Book Antiqua" w:cs="Times New Roman"/>
          <w:color w:val="000000" w:themeColor="text1"/>
          <w:kern w:val="1"/>
          <w:lang w:val="en-US"/>
        </w:rPr>
        <w:t xml:space="preserve"> </w:t>
      </w:r>
      <w:r w:rsidRPr="00A814C0">
        <w:rPr>
          <w:rFonts w:ascii="Book Antiqua" w:hAnsi="Book Antiqua" w:cs="Times New Roman"/>
          <w:color w:val="000000" w:themeColor="text1"/>
          <w:kern w:val="1"/>
          <w:lang w:val="en-US"/>
        </w:rPr>
        <w:t>16132</w:t>
      </w:r>
      <w:r>
        <w:rPr>
          <w:rFonts w:ascii="Book Antiqua" w:hAnsi="Book Antiqua" w:cs="Times New Roman"/>
          <w:color w:val="000000" w:themeColor="text1"/>
          <w:kern w:val="1"/>
          <w:lang w:val="en-US"/>
        </w:rPr>
        <w:t xml:space="preserve"> Genoa</w:t>
      </w:r>
      <w:r w:rsidR="00F209B2" w:rsidRPr="00A814C0">
        <w:rPr>
          <w:rFonts w:ascii="Book Antiqua" w:hAnsi="Book Antiqua" w:cs="Times New Roman"/>
          <w:color w:val="000000" w:themeColor="text1"/>
          <w:kern w:val="1"/>
          <w:lang w:val="en-US"/>
        </w:rPr>
        <w:t xml:space="preserve">, </w:t>
      </w:r>
      <w:r w:rsidR="00736390" w:rsidRPr="00A814C0">
        <w:rPr>
          <w:rFonts w:ascii="Book Antiqua" w:hAnsi="Book Antiqua" w:cs="Times New Roman"/>
          <w:color w:val="000000" w:themeColor="text1"/>
          <w:kern w:val="1"/>
          <w:lang w:val="en-US"/>
        </w:rPr>
        <w:t>Italy</w:t>
      </w:r>
    </w:p>
    <w:p w14:paraId="196C20FB" w14:textId="77777777" w:rsidR="0020242D" w:rsidRPr="00A814C0" w:rsidRDefault="0020242D" w:rsidP="003C7449">
      <w:pPr>
        <w:widowControl w:val="0"/>
        <w:autoSpaceDE w:val="0"/>
        <w:autoSpaceDN w:val="0"/>
        <w:adjustRightInd w:val="0"/>
        <w:spacing w:line="360" w:lineRule="auto"/>
        <w:jc w:val="both"/>
        <w:rPr>
          <w:rFonts w:ascii="Book Antiqua" w:eastAsia="宋体" w:hAnsi="Book Antiqua" w:cs="Times New Roman"/>
          <w:color w:val="000000" w:themeColor="text1"/>
          <w:kern w:val="1"/>
          <w:lang w:val="en-US" w:eastAsia="zh-CN"/>
        </w:rPr>
      </w:pPr>
    </w:p>
    <w:p w14:paraId="2CDCED7F" w14:textId="3B7A45CF" w:rsidR="0020242D" w:rsidRPr="00A814C0" w:rsidRDefault="0020242D" w:rsidP="003C7449">
      <w:pPr>
        <w:widowControl w:val="0"/>
        <w:autoSpaceDE w:val="0"/>
        <w:autoSpaceDN w:val="0"/>
        <w:adjustRightInd w:val="0"/>
        <w:spacing w:line="360" w:lineRule="auto"/>
        <w:jc w:val="both"/>
        <w:rPr>
          <w:rFonts w:ascii="Book Antiqua" w:hAnsi="Book Antiqua" w:cs="Times New Roman"/>
          <w:color w:val="000000" w:themeColor="text1"/>
          <w:kern w:val="1"/>
          <w:lang w:val="en-US"/>
        </w:rPr>
      </w:pPr>
      <w:r w:rsidRPr="00A814C0">
        <w:rPr>
          <w:rFonts w:ascii="Book Antiqua" w:hAnsi="Book Antiqua" w:cs="Times New Roman"/>
          <w:b/>
          <w:color w:val="000000" w:themeColor="text1"/>
          <w:kern w:val="1"/>
          <w:lang w:val="en-US"/>
        </w:rPr>
        <w:t xml:space="preserve">Author contributions: </w:t>
      </w:r>
      <w:proofErr w:type="spellStart"/>
      <w:r w:rsidRPr="00A814C0">
        <w:rPr>
          <w:rFonts w:ascii="Book Antiqua" w:hAnsi="Book Antiqua" w:cs="Times New Roman"/>
          <w:color w:val="000000" w:themeColor="text1"/>
          <w:kern w:val="1"/>
          <w:lang w:val="en-US"/>
        </w:rPr>
        <w:t>Morbelli</w:t>
      </w:r>
      <w:proofErr w:type="spellEnd"/>
      <w:r w:rsidRPr="00A814C0">
        <w:rPr>
          <w:rFonts w:ascii="Book Antiqua" w:hAnsi="Book Antiqua" w:cs="Times New Roman"/>
          <w:color w:val="000000" w:themeColor="text1"/>
          <w:kern w:val="1"/>
          <w:lang w:val="en-US"/>
        </w:rPr>
        <w:t xml:space="preserve"> S designed the </w:t>
      </w:r>
      <w:proofErr w:type="spellStart"/>
      <w:r w:rsidR="00426022" w:rsidRPr="00A814C0">
        <w:rPr>
          <w:rFonts w:ascii="Book Antiqua" w:hAnsi="Book Antiqua" w:cs="Times New Roman"/>
          <w:color w:val="000000" w:themeColor="text1"/>
          <w:kern w:val="1"/>
          <w:lang w:val="en-US"/>
        </w:rPr>
        <w:t>reivew</w:t>
      </w:r>
      <w:proofErr w:type="spellEnd"/>
      <w:r w:rsidRPr="00A814C0">
        <w:rPr>
          <w:rFonts w:ascii="Book Antiqua" w:hAnsi="Book Antiqua" w:cs="Times New Roman"/>
          <w:color w:val="000000" w:themeColor="text1"/>
          <w:kern w:val="1"/>
          <w:lang w:val="en-US"/>
        </w:rPr>
        <w:t xml:space="preserve">; </w:t>
      </w:r>
      <w:proofErr w:type="spellStart"/>
      <w:r w:rsidRPr="00A814C0">
        <w:rPr>
          <w:rFonts w:ascii="Book Antiqua" w:hAnsi="Book Antiqua" w:cs="Times New Roman"/>
          <w:color w:val="000000" w:themeColor="text1"/>
          <w:kern w:val="1"/>
          <w:lang w:val="en-US"/>
        </w:rPr>
        <w:t>Bauckneht</w:t>
      </w:r>
      <w:proofErr w:type="spellEnd"/>
      <w:r w:rsidRPr="00A814C0">
        <w:rPr>
          <w:rFonts w:ascii="Book Antiqua" w:hAnsi="Book Antiqua" w:cs="Times New Roman"/>
          <w:color w:val="000000" w:themeColor="text1"/>
          <w:kern w:val="1"/>
          <w:lang w:val="en-US"/>
        </w:rPr>
        <w:t xml:space="preserve"> M performed literature search and draft the manuscript; </w:t>
      </w:r>
      <w:proofErr w:type="spellStart"/>
      <w:r w:rsidRPr="00A814C0">
        <w:rPr>
          <w:rFonts w:ascii="Book Antiqua" w:hAnsi="Book Antiqua" w:cs="Times New Roman"/>
          <w:color w:val="000000" w:themeColor="text1"/>
          <w:kern w:val="1"/>
          <w:lang w:val="en-US"/>
        </w:rPr>
        <w:t>Nobili</w:t>
      </w:r>
      <w:proofErr w:type="spellEnd"/>
      <w:r w:rsidRPr="00A814C0">
        <w:rPr>
          <w:rFonts w:ascii="Book Antiqua" w:hAnsi="Book Antiqua" w:cs="Times New Roman"/>
          <w:color w:val="000000" w:themeColor="text1"/>
          <w:kern w:val="1"/>
          <w:lang w:val="en-US"/>
        </w:rPr>
        <w:t xml:space="preserve"> F, </w:t>
      </w:r>
      <w:proofErr w:type="spellStart"/>
      <w:r w:rsidRPr="00A814C0">
        <w:rPr>
          <w:rFonts w:ascii="Book Antiqua" w:hAnsi="Book Antiqua" w:cs="Times New Roman"/>
          <w:color w:val="000000" w:themeColor="text1"/>
          <w:kern w:val="1"/>
          <w:lang w:val="en-US"/>
        </w:rPr>
        <w:t>Picco</w:t>
      </w:r>
      <w:proofErr w:type="spellEnd"/>
      <w:r w:rsidRPr="00A814C0">
        <w:rPr>
          <w:rFonts w:ascii="Book Antiqua" w:hAnsi="Book Antiqua" w:cs="Times New Roman"/>
          <w:color w:val="000000" w:themeColor="text1"/>
          <w:kern w:val="1"/>
          <w:lang w:val="en-US"/>
        </w:rPr>
        <w:t xml:space="preserve"> A and </w:t>
      </w:r>
      <w:proofErr w:type="spellStart"/>
      <w:r w:rsidRPr="00A814C0">
        <w:rPr>
          <w:rFonts w:ascii="Book Antiqua" w:hAnsi="Book Antiqua" w:cs="Times New Roman"/>
          <w:color w:val="000000" w:themeColor="text1"/>
          <w:kern w:val="1"/>
          <w:lang w:val="en-US"/>
        </w:rPr>
        <w:t>Morbelli</w:t>
      </w:r>
      <w:proofErr w:type="spellEnd"/>
      <w:r w:rsidRPr="00A814C0">
        <w:rPr>
          <w:rFonts w:ascii="Book Antiqua" w:hAnsi="Book Antiqua" w:cs="Times New Roman"/>
          <w:color w:val="000000" w:themeColor="text1"/>
          <w:kern w:val="1"/>
          <w:lang w:val="en-US"/>
        </w:rPr>
        <w:t xml:space="preserve"> S made critical revisions related to important intellectual content of the manuscript; </w:t>
      </w:r>
      <w:proofErr w:type="spellStart"/>
      <w:r w:rsidRPr="00A814C0">
        <w:rPr>
          <w:rFonts w:ascii="Book Antiqua" w:hAnsi="Book Antiqua" w:cs="Times New Roman"/>
          <w:color w:val="000000" w:themeColor="text1"/>
          <w:kern w:val="1"/>
          <w:lang w:val="en-US"/>
        </w:rPr>
        <w:t>Morbelli</w:t>
      </w:r>
      <w:proofErr w:type="spellEnd"/>
      <w:r w:rsidRPr="00A814C0">
        <w:rPr>
          <w:rFonts w:ascii="Book Antiqua" w:hAnsi="Book Antiqua" w:cs="Times New Roman"/>
          <w:color w:val="000000" w:themeColor="text1"/>
          <w:kern w:val="1"/>
          <w:lang w:val="en-US"/>
        </w:rPr>
        <w:t xml:space="preserve"> S have given final approval of the version of the article to be published; all authors read and approved the final manuscript.</w:t>
      </w:r>
    </w:p>
    <w:p w14:paraId="328FF0D3" w14:textId="77777777" w:rsidR="0020242D" w:rsidRPr="00A814C0" w:rsidRDefault="0020242D" w:rsidP="003C7449">
      <w:pPr>
        <w:widowControl w:val="0"/>
        <w:autoSpaceDE w:val="0"/>
        <w:autoSpaceDN w:val="0"/>
        <w:adjustRightInd w:val="0"/>
        <w:spacing w:line="360" w:lineRule="auto"/>
        <w:jc w:val="both"/>
        <w:rPr>
          <w:rFonts w:ascii="Book Antiqua" w:hAnsi="Book Antiqua" w:cs="Times New Roman"/>
          <w:b/>
          <w:color w:val="000000" w:themeColor="text1"/>
          <w:kern w:val="1"/>
          <w:lang w:val="en-US"/>
        </w:rPr>
      </w:pPr>
    </w:p>
    <w:p w14:paraId="57169C04" w14:textId="5590B647" w:rsidR="0020242D" w:rsidRDefault="0020242D" w:rsidP="003C7449">
      <w:pPr>
        <w:widowControl w:val="0"/>
        <w:autoSpaceDE w:val="0"/>
        <w:autoSpaceDN w:val="0"/>
        <w:adjustRightInd w:val="0"/>
        <w:spacing w:line="360" w:lineRule="auto"/>
        <w:jc w:val="both"/>
        <w:rPr>
          <w:rFonts w:ascii="Book Antiqua" w:eastAsia="宋体" w:hAnsi="Book Antiqua" w:cs="Times New Roman"/>
          <w:color w:val="000000" w:themeColor="text1"/>
          <w:kern w:val="1"/>
          <w:lang w:val="en-US" w:eastAsia="zh-CN"/>
        </w:rPr>
      </w:pPr>
      <w:r w:rsidRPr="00A814C0">
        <w:rPr>
          <w:rFonts w:ascii="Book Antiqua" w:hAnsi="Book Antiqua" w:cs="Times New Roman"/>
          <w:b/>
          <w:color w:val="000000" w:themeColor="text1"/>
          <w:kern w:val="1"/>
          <w:lang w:val="en-US"/>
        </w:rPr>
        <w:t>Conflict-of-interest</w:t>
      </w:r>
      <w:r w:rsidR="00962256">
        <w:rPr>
          <w:rFonts w:ascii="Book Antiqua" w:eastAsia="宋体" w:hAnsi="Book Antiqua" w:cs="Times New Roman" w:hint="eastAsia"/>
          <w:b/>
          <w:color w:val="000000" w:themeColor="text1"/>
          <w:kern w:val="1"/>
          <w:lang w:val="en-US" w:eastAsia="zh-CN"/>
        </w:rPr>
        <w:t xml:space="preserve"> statement</w:t>
      </w:r>
      <w:r w:rsidRPr="00A814C0">
        <w:rPr>
          <w:rFonts w:ascii="Book Antiqua" w:hAnsi="Book Antiqua" w:cs="Times New Roman"/>
          <w:b/>
          <w:color w:val="000000" w:themeColor="text1"/>
          <w:kern w:val="1"/>
          <w:lang w:val="en-US"/>
        </w:rPr>
        <w:t xml:space="preserve">: </w:t>
      </w:r>
      <w:r w:rsidRPr="00A814C0">
        <w:rPr>
          <w:rFonts w:ascii="Book Antiqua" w:hAnsi="Book Antiqua" w:cs="Times New Roman"/>
          <w:color w:val="000000" w:themeColor="text1"/>
          <w:kern w:val="1"/>
          <w:lang w:val="en-US"/>
        </w:rPr>
        <w:t>The authors have no conflict of interest to declare.</w:t>
      </w:r>
    </w:p>
    <w:p w14:paraId="2BAD9ACF" w14:textId="77777777" w:rsidR="00962256" w:rsidRPr="00962256" w:rsidRDefault="00962256" w:rsidP="003C7449">
      <w:pPr>
        <w:widowControl w:val="0"/>
        <w:autoSpaceDE w:val="0"/>
        <w:autoSpaceDN w:val="0"/>
        <w:adjustRightInd w:val="0"/>
        <w:spacing w:line="360" w:lineRule="auto"/>
        <w:jc w:val="both"/>
        <w:rPr>
          <w:rFonts w:ascii="Book Antiqua" w:eastAsia="宋体" w:hAnsi="Book Antiqua" w:cs="Times New Roman"/>
          <w:color w:val="000000" w:themeColor="text1"/>
          <w:kern w:val="1"/>
          <w:lang w:val="en-US" w:eastAsia="zh-CN"/>
        </w:rPr>
      </w:pPr>
    </w:p>
    <w:p w14:paraId="59D21149" w14:textId="77777777" w:rsidR="00962256" w:rsidRPr="00F02A7A" w:rsidRDefault="00962256" w:rsidP="003C7449">
      <w:pPr>
        <w:spacing w:line="360" w:lineRule="auto"/>
        <w:jc w:val="both"/>
        <w:rPr>
          <w:rFonts w:ascii="Book Antiqua" w:eastAsia="宋体" w:hAnsi="Book Antiqua" w:cs="宋体"/>
          <w:lang w:eastAsia="zh-CN"/>
        </w:rPr>
      </w:pPr>
      <w:bookmarkStart w:id="2" w:name="OLE_LINK507"/>
      <w:bookmarkStart w:id="3" w:name="OLE_LINK506"/>
      <w:bookmarkStart w:id="4" w:name="OLE_LINK496"/>
      <w:bookmarkStart w:id="5" w:name="OLE_LINK479"/>
      <w:r w:rsidRPr="00DF2D47">
        <w:rPr>
          <w:rFonts w:ascii="Book Antiqua" w:eastAsia="宋体" w:hAnsi="Book Antiqua" w:cs="宋体"/>
          <w:b/>
          <w:color w:val="000000" w:themeColor="text1"/>
          <w:lang w:eastAsia="zh-CN"/>
        </w:rPr>
        <w:t xml:space="preserve">Open-Access: </w:t>
      </w:r>
      <w:r w:rsidRPr="00DF2D47">
        <w:rPr>
          <w:rFonts w:ascii="Book Antiqua" w:eastAsia="宋体" w:hAnsi="Book Antiqua" w:cs="宋体"/>
          <w:color w:val="000000" w:themeColor="text1"/>
          <w:lang w:eastAsia="zh-CN"/>
        </w:rPr>
        <w:t>This article is an open-access article which was selected by an in-house editor and fully peer-reviewed by external reviewers. It is distributed in accordance with the Cre</w:t>
      </w:r>
      <w:r w:rsidRPr="00F02A7A">
        <w:rPr>
          <w:rFonts w:ascii="Book Antiqua" w:eastAsia="宋体" w:hAnsi="Book Antiqua" w:cs="宋体"/>
          <w:lang w:eastAsia="zh-CN"/>
        </w:rPr>
        <w:t xml:space="preserv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02A7A">
          <w:rPr>
            <w:rFonts w:ascii="Book Antiqua" w:eastAsia="宋体" w:hAnsi="Book Antiqua" w:cs="宋体"/>
            <w:lang w:eastAsia="zh-CN"/>
          </w:rPr>
          <w:t>http://creativecommons.org/licenses/by-nc/4.0/</w:t>
        </w:r>
      </w:hyperlink>
      <w:bookmarkEnd w:id="2"/>
      <w:bookmarkEnd w:id="3"/>
      <w:bookmarkEnd w:id="4"/>
      <w:bookmarkEnd w:id="5"/>
    </w:p>
    <w:p w14:paraId="254E6E12" w14:textId="77777777" w:rsidR="00346394" w:rsidRPr="00F02A7A" w:rsidRDefault="00346394" w:rsidP="003C7449">
      <w:pPr>
        <w:widowControl w:val="0"/>
        <w:autoSpaceDE w:val="0"/>
        <w:autoSpaceDN w:val="0"/>
        <w:adjustRightInd w:val="0"/>
        <w:spacing w:line="360" w:lineRule="auto"/>
        <w:jc w:val="both"/>
        <w:rPr>
          <w:rFonts w:ascii="Book Antiqua" w:hAnsi="Book Antiqua" w:cs="Times New Roman"/>
          <w:kern w:val="1"/>
          <w:lang w:val="en-US"/>
        </w:rPr>
      </w:pPr>
    </w:p>
    <w:p w14:paraId="34E81A93" w14:textId="3BE19DD4" w:rsidR="00962256" w:rsidRPr="00F02A7A" w:rsidRDefault="00F0587D" w:rsidP="003C7449">
      <w:pPr>
        <w:widowControl w:val="0"/>
        <w:autoSpaceDE w:val="0"/>
        <w:autoSpaceDN w:val="0"/>
        <w:adjustRightInd w:val="0"/>
        <w:spacing w:line="360" w:lineRule="auto"/>
        <w:jc w:val="both"/>
        <w:rPr>
          <w:rFonts w:ascii="Book Antiqua" w:eastAsia="宋体" w:hAnsi="Book Antiqua" w:cs="Times New Roman"/>
          <w:b/>
          <w:kern w:val="1"/>
          <w:lang w:val="en-US" w:eastAsia="zh-CN"/>
        </w:rPr>
      </w:pPr>
      <w:r w:rsidRPr="00F02A7A">
        <w:rPr>
          <w:rFonts w:ascii="Book Antiqua" w:hAnsi="Book Antiqua" w:cs="Times New Roman"/>
          <w:b/>
          <w:kern w:val="1"/>
          <w:lang w:val="en-US"/>
        </w:rPr>
        <w:t>Correspondence to</w:t>
      </w:r>
      <w:r w:rsidR="00346394" w:rsidRPr="00F02A7A">
        <w:rPr>
          <w:rFonts w:ascii="Book Antiqua" w:hAnsi="Book Antiqua" w:cs="Times New Roman"/>
          <w:b/>
          <w:kern w:val="1"/>
          <w:lang w:val="en-US"/>
        </w:rPr>
        <w:t>:</w:t>
      </w:r>
      <w:r w:rsidRPr="00F02A7A">
        <w:rPr>
          <w:rFonts w:ascii="Book Antiqua" w:hAnsi="Book Antiqua" w:cs="Times New Roman"/>
          <w:b/>
          <w:kern w:val="1"/>
          <w:lang w:val="en-US"/>
        </w:rPr>
        <w:t xml:space="preserve"> </w:t>
      </w:r>
      <w:r w:rsidR="00346394" w:rsidRPr="00F02A7A">
        <w:rPr>
          <w:rFonts w:ascii="Book Antiqua" w:hAnsi="Book Antiqua" w:cs="Times New Roman"/>
          <w:b/>
          <w:kern w:val="1"/>
          <w:lang w:val="en-US"/>
        </w:rPr>
        <w:t xml:space="preserve">Silvia </w:t>
      </w:r>
      <w:proofErr w:type="spellStart"/>
      <w:r w:rsidR="00346394" w:rsidRPr="00F02A7A">
        <w:rPr>
          <w:rFonts w:ascii="Book Antiqua" w:hAnsi="Book Antiqua" w:cs="Times New Roman"/>
          <w:b/>
          <w:kern w:val="1"/>
          <w:lang w:val="en-US"/>
        </w:rPr>
        <w:t>Morbelli</w:t>
      </w:r>
      <w:proofErr w:type="spellEnd"/>
      <w:r w:rsidR="00962256" w:rsidRPr="00F02A7A">
        <w:rPr>
          <w:rFonts w:ascii="Book Antiqua" w:eastAsia="宋体" w:hAnsi="Book Antiqua" w:cs="Times New Roman" w:hint="eastAsia"/>
          <w:b/>
          <w:kern w:val="1"/>
          <w:lang w:val="en-US" w:eastAsia="zh-CN"/>
        </w:rPr>
        <w:t>,</w:t>
      </w:r>
      <w:r w:rsidR="00346394" w:rsidRPr="00F02A7A">
        <w:rPr>
          <w:rFonts w:ascii="Book Antiqua" w:hAnsi="Book Antiqua" w:cs="Times New Roman"/>
          <w:b/>
          <w:kern w:val="1"/>
          <w:lang w:val="en-US"/>
        </w:rPr>
        <w:t xml:space="preserve"> MD</w:t>
      </w:r>
      <w:r w:rsidR="00962256" w:rsidRPr="00F02A7A">
        <w:rPr>
          <w:rFonts w:ascii="Book Antiqua" w:eastAsia="宋体" w:hAnsi="Book Antiqua" w:cs="Times New Roman" w:hint="eastAsia"/>
          <w:b/>
          <w:kern w:val="1"/>
          <w:lang w:val="en-US" w:eastAsia="zh-CN"/>
        </w:rPr>
        <w:t>,</w:t>
      </w:r>
      <w:r w:rsidR="00346394" w:rsidRPr="00F02A7A">
        <w:rPr>
          <w:rFonts w:ascii="Book Antiqua" w:hAnsi="Book Antiqua" w:cs="Times New Roman"/>
          <w:b/>
          <w:kern w:val="1"/>
          <w:lang w:val="en-US"/>
        </w:rPr>
        <w:t xml:space="preserve"> PhD</w:t>
      </w:r>
      <w:r w:rsidRPr="00F02A7A">
        <w:rPr>
          <w:rFonts w:ascii="Book Antiqua" w:hAnsi="Book Antiqua" w:cs="Times New Roman"/>
          <w:b/>
          <w:kern w:val="1"/>
          <w:lang w:val="en-US"/>
        </w:rPr>
        <w:t xml:space="preserve">, </w:t>
      </w:r>
      <w:r w:rsidR="00ED21CE" w:rsidRPr="00F02A7A">
        <w:rPr>
          <w:rFonts w:ascii="Book Antiqua" w:hAnsi="Book Antiqua" w:cs="Times New Roman"/>
          <w:kern w:val="1"/>
          <w:lang w:val="en-US"/>
        </w:rPr>
        <w:t>Nuclear Medicine Unit,</w:t>
      </w:r>
      <w:r w:rsidR="00962256" w:rsidRPr="00F02A7A">
        <w:rPr>
          <w:rFonts w:ascii="Book Antiqua" w:hAnsi="Book Antiqua" w:cs="Times New Roman"/>
          <w:kern w:val="1"/>
          <w:lang w:val="en-US"/>
        </w:rPr>
        <w:t xml:space="preserve"> Dep</w:t>
      </w:r>
      <w:r w:rsidR="00962256" w:rsidRPr="00F02A7A">
        <w:rPr>
          <w:rFonts w:ascii="Book Antiqua" w:eastAsia="宋体" w:hAnsi="Book Antiqua" w:cs="Times New Roman" w:hint="eastAsia"/>
          <w:kern w:val="1"/>
          <w:lang w:val="en-US" w:eastAsia="zh-CN"/>
        </w:rPr>
        <w:t>ar</w:t>
      </w:r>
      <w:r w:rsidR="00962256" w:rsidRPr="00F02A7A">
        <w:rPr>
          <w:rFonts w:ascii="Book Antiqua" w:hAnsi="Book Antiqua" w:cs="Times New Roman"/>
          <w:kern w:val="1"/>
          <w:lang w:val="en-US"/>
        </w:rPr>
        <w:t>t</w:t>
      </w:r>
      <w:r w:rsidR="00962256" w:rsidRPr="00F02A7A">
        <w:rPr>
          <w:rFonts w:ascii="Book Antiqua" w:eastAsia="宋体" w:hAnsi="Book Antiqua" w:cs="Times New Roman" w:hint="eastAsia"/>
          <w:kern w:val="1"/>
          <w:lang w:val="en-US" w:eastAsia="zh-CN"/>
        </w:rPr>
        <w:t>ment</w:t>
      </w:r>
      <w:r w:rsidR="00962256" w:rsidRPr="00F02A7A">
        <w:rPr>
          <w:rFonts w:ascii="Book Antiqua" w:hAnsi="Book Antiqua" w:cs="Times New Roman"/>
          <w:kern w:val="1"/>
          <w:lang w:val="en-US"/>
        </w:rPr>
        <w:t xml:space="preserve"> of Health Science, University of Genoa and IRCCS AOU San Martino-IST, Largo R. </w:t>
      </w:r>
      <w:proofErr w:type="spellStart"/>
      <w:r w:rsidR="00962256" w:rsidRPr="00F02A7A">
        <w:rPr>
          <w:rFonts w:ascii="Book Antiqua" w:hAnsi="Book Antiqua" w:cs="Times New Roman"/>
          <w:kern w:val="1"/>
          <w:lang w:val="en-US"/>
        </w:rPr>
        <w:t>Benzi</w:t>
      </w:r>
      <w:proofErr w:type="spellEnd"/>
      <w:r w:rsidR="00962256" w:rsidRPr="00F02A7A">
        <w:rPr>
          <w:rFonts w:ascii="Book Antiqua" w:hAnsi="Book Antiqua" w:cs="Times New Roman"/>
          <w:kern w:val="1"/>
          <w:lang w:val="en-US"/>
        </w:rPr>
        <w:t xml:space="preserve"> 10</w:t>
      </w:r>
      <w:r w:rsidR="00962256" w:rsidRPr="00F02A7A">
        <w:rPr>
          <w:rFonts w:ascii="Book Antiqua" w:hAnsi="Book Antiqua" w:cs="Times New Roman"/>
          <w:b/>
          <w:kern w:val="1"/>
          <w:lang w:val="en-US"/>
        </w:rPr>
        <w:t>,</w:t>
      </w:r>
      <w:r w:rsidR="00962256" w:rsidRPr="00F02A7A">
        <w:rPr>
          <w:rFonts w:ascii="Book Antiqua" w:hAnsi="Book Antiqua" w:cs="Times New Roman"/>
          <w:kern w:val="1"/>
          <w:lang w:val="en-US"/>
        </w:rPr>
        <w:t xml:space="preserve"> 16132</w:t>
      </w:r>
      <w:r w:rsidR="00962256" w:rsidRPr="00F02A7A">
        <w:rPr>
          <w:rFonts w:ascii="Book Antiqua" w:eastAsia="宋体" w:hAnsi="Book Antiqua" w:cs="Times New Roman" w:hint="eastAsia"/>
          <w:kern w:val="1"/>
          <w:lang w:val="en-US" w:eastAsia="zh-CN"/>
        </w:rPr>
        <w:t xml:space="preserve"> </w:t>
      </w:r>
      <w:r w:rsidR="00962256" w:rsidRPr="00F02A7A">
        <w:rPr>
          <w:rFonts w:ascii="Book Antiqua" w:hAnsi="Book Antiqua" w:cs="Times New Roman"/>
          <w:kern w:val="1"/>
          <w:lang w:val="en-US"/>
        </w:rPr>
        <w:t>Genoa, Italy</w:t>
      </w:r>
      <w:r w:rsidR="00962256" w:rsidRPr="00F02A7A">
        <w:rPr>
          <w:rFonts w:ascii="Book Antiqua" w:eastAsia="宋体" w:hAnsi="Book Antiqua" w:cs="Times New Roman" w:hint="eastAsia"/>
          <w:kern w:val="1"/>
          <w:lang w:val="en-US" w:eastAsia="zh-CN"/>
        </w:rPr>
        <w:t>.</w:t>
      </w:r>
      <w:r w:rsidR="00962256" w:rsidRPr="00F02A7A">
        <w:rPr>
          <w:rFonts w:ascii="Book Antiqua" w:hAnsi="Book Antiqua" w:cs="Times New Roman"/>
          <w:kern w:val="1"/>
          <w:lang w:val="en-US"/>
        </w:rPr>
        <w:t xml:space="preserve"> </w:t>
      </w:r>
      <w:hyperlink r:id="rId10" w:history="1">
        <w:r w:rsidR="00962256" w:rsidRPr="00F02A7A">
          <w:rPr>
            <w:rStyle w:val="Hyperlink"/>
            <w:rFonts w:ascii="Book Antiqua" w:hAnsi="Book Antiqua" w:cs="Times New Roman"/>
            <w:color w:val="auto"/>
            <w:kern w:val="1"/>
            <w:u w:val="none"/>
            <w:lang w:val="en-US"/>
          </w:rPr>
          <w:t>silviadaniela.morbelli@hsanmartino.it</w:t>
        </w:r>
      </w:hyperlink>
    </w:p>
    <w:p w14:paraId="266369AA" w14:textId="50CE6C97" w:rsidR="00962256" w:rsidRDefault="00962256" w:rsidP="003C7449">
      <w:pPr>
        <w:spacing w:line="360" w:lineRule="auto"/>
        <w:jc w:val="both"/>
        <w:rPr>
          <w:rFonts w:ascii="Book Antiqua" w:eastAsia="宋体" w:hAnsi="Book Antiqua" w:cs="Times New Roman"/>
          <w:lang w:eastAsia="zh-CN"/>
        </w:rPr>
      </w:pPr>
      <w:r w:rsidRPr="00542C5D">
        <w:rPr>
          <w:rFonts w:ascii="Book Antiqua" w:hAnsi="Book Antiqua" w:cs="Times New Roman"/>
          <w:b/>
        </w:rPr>
        <w:t>Telephone</w:t>
      </w:r>
      <w:r w:rsidRPr="0005206D">
        <w:rPr>
          <w:rFonts w:ascii="Book Antiqua" w:hAnsi="Book Antiqua" w:cs="Times New Roman"/>
          <w:b/>
        </w:rPr>
        <w:t>:</w:t>
      </w:r>
      <w:r w:rsidR="00ED21CE">
        <w:rPr>
          <w:rFonts w:ascii="Book Antiqua" w:eastAsia="宋体" w:hAnsi="Book Antiqua" w:cs="Times New Roman" w:hint="eastAsia"/>
          <w:color w:val="000000" w:themeColor="text1"/>
          <w:kern w:val="1"/>
          <w:lang w:val="en-US" w:eastAsia="zh-CN"/>
        </w:rPr>
        <w:t xml:space="preserve"> </w:t>
      </w:r>
      <w:r w:rsidRPr="00A814C0">
        <w:rPr>
          <w:rFonts w:ascii="Book Antiqua" w:hAnsi="Book Antiqua" w:cs="Times New Roman"/>
          <w:color w:val="000000" w:themeColor="text1"/>
          <w:kern w:val="1"/>
          <w:lang w:val="en-US"/>
        </w:rPr>
        <w:t>+39-10-5552027</w:t>
      </w:r>
    </w:p>
    <w:p w14:paraId="4ED968F0" w14:textId="40EBAE98" w:rsidR="00962256" w:rsidRDefault="00962256" w:rsidP="003C7449">
      <w:pPr>
        <w:spacing w:line="360" w:lineRule="auto"/>
        <w:jc w:val="both"/>
        <w:rPr>
          <w:rFonts w:ascii="Book Antiqua" w:eastAsia="宋体" w:hAnsi="Book Antiqua" w:cs="Times New Roman"/>
          <w:color w:val="000000" w:themeColor="text1"/>
          <w:kern w:val="1"/>
          <w:lang w:val="en-US" w:eastAsia="zh-CN"/>
        </w:rPr>
      </w:pPr>
      <w:r w:rsidRPr="00542C5D">
        <w:rPr>
          <w:rFonts w:ascii="Book Antiqua" w:hAnsi="Book Antiqua" w:cs="Times New Roman"/>
          <w:b/>
        </w:rPr>
        <w:t>Fax</w:t>
      </w:r>
      <w:r w:rsidRPr="0005206D">
        <w:rPr>
          <w:rFonts w:ascii="Book Antiqua" w:hAnsi="Book Antiqua" w:cs="Times New Roman"/>
          <w:b/>
        </w:rPr>
        <w:t>:</w:t>
      </w:r>
      <w:r w:rsidRPr="00542C5D">
        <w:rPr>
          <w:rFonts w:ascii="Book Antiqua" w:hAnsi="Book Antiqua" w:cs="Times New Roman"/>
        </w:rPr>
        <w:t xml:space="preserve"> </w:t>
      </w:r>
      <w:r>
        <w:rPr>
          <w:rFonts w:ascii="Book Antiqua" w:hAnsi="Book Antiqua" w:cs="Times New Roman"/>
          <w:color w:val="000000" w:themeColor="text1"/>
          <w:kern w:val="1"/>
          <w:lang w:val="en-US"/>
        </w:rPr>
        <w:t>+39-</w:t>
      </w:r>
      <w:r w:rsidRPr="00A814C0">
        <w:rPr>
          <w:rFonts w:ascii="Book Antiqua" w:hAnsi="Book Antiqua" w:cs="Times New Roman"/>
          <w:color w:val="000000" w:themeColor="text1"/>
          <w:kern w:val="1"/>
          <w:lang w:val="en-US"/>
        </w:rPr>
        <w:t>10-5556911</w:t>
      </w:r>
    </w:p>
    <w:p w14:paraId="495975B1" w14:textId="77777777" w:rsidR="00962256" w:rsidRPr="00962256" w:rsidRDefault="00962256" w:rsidP="003C7449">
      <w:pPr>
        <w:spacing w:line="360" w:lineRule="auto"/>
        <w:jc w:val="both"/>
        <w:rPr>
          <w:rFonts w:ascii="Book Antiqua" w:eastAsia="宋体" w:hAnsi="Book Antiqua" w:cs="Times New Roman"/>
          <w:lang w:eastAsia="zh-CN"/>
        </w:rPr>
      </w:pPr>
    </w:p>
    <w:p w14:paraId="059B9249" w14:textId="4E9B0815" w:rsidR="00962256" w:rsidRPr="00ED21CE" w:rsidRDefault="00ED21CE" w:rsidP="003C7449">
      <w:pPr>
        <w:spacing w:line="360" w:lineRule="auto"/>
        <w:jc w:val="both"/>
        <w:rPr>
          <w:rFonts w:ascii="Book Antiqua" w:eastAsia="宋体" w:hAnsi="Book Antiqua"/>
          <w:lang w:eastAsia="zh-CN"/>
        </w:rPr>
      </w:pPr>
      <w:bookmarkStart w:id="6" w:name="OLE_LINK5"/>
      <w:bookmarkStart w:id="7" w:name="OLE_LINK6"/>
      <w:r>
        <w:rPr>
          <w:rFonts w:ascii="Book Antiqua" w:hAnsi="Book Antiqua"/>
          <w:b/>
        </w:rPr>
        <w:t>Received:</w:t>
      </w:r>
      <w:r w:rsidRPr="00ED21CE">
        <w:rPr>
          <w:rFonts w:ascii="Book Antiqua" w:hAnsi="Book Antiqua"/>
        </w:rPr>
        <w:t xml:space="preserve"> </w:t>
      </w:r>
      <w:r w:rsidRPr="00ED21CE">
        <w:rPr>
          <w:rFonts w:ascii="Book Antiqua" w:eastAsia="宋体" w:hAnsi="Book Antiqua" w:hint="eastAsia"/>
          <w:lang w:eastAsia="zh-CN"/>
        </w:rPr>
        <w:t>July 28, 2015</w:t>
      </w:r>
    </w:p>
    <w:p w14:paraId="3C47BEDB" w14:textId="7607D721" w:rsidR="00962256" w:rsidRPr="00ED21CE" w:rsidRDefault="00962256" w:rsidP="003C7449">
      <w:pPr>
        <w:spacing w:line="360" w:lineRule="auto"/>
        <w:jc w:val="both"/>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00ED21CE">
        <w:rPr>
          <w:rFonts w:ascii="Book Antiqua" w:eastAsia="宋体" w:hAnsi="Book Antiqua" w:hint="eastAsia"/>
          <w:b/>
          <w:lang w:eastAsia="zh-CN"/>
        </w:rPr>
        <w:t xml:space="preserve"> </w:t>
      </w:r>
      <w:r w:rsidR="00ED21CE" w:rsidRPr="00ED21CE">
        <w:rPr>
          <w:rFonts w:ascii="Book Antiqua" w:eastAsia="宋体" w:hAnsi="Book Antiqua" w:hint="eastAsia"/>
          <w:lang w:eastAsia="zh-CN"/>
        </w:rPr>
        <w:t>July 2</w:t>
      </w:r>
      <w:r w:rsidR="00ED21CE">
        <w:rPr>
          <w:rFonts w:ascii="Book Antiqua" w:eastAsia="宋体" w:hAnsi="Book Antiqua" w:hint="eastAsia"/>
          <w:lang w:eastAsia="zh-CN"/>
        </w:rPr>
        <w:t>9,</w:t>
      </w:r>
      <w:r w:rsidR="00ED21CE" w:rsidRPr="00ED21CE">
        <w:rPr>
          <w:rFonts w:ascii="Book Antiqua" w:eastAsia="宋体" w:hAnsi="Book Antiqua" w:hint="eastAsia"/>
          <w:lang w:eastAsia="zh-CN"/>
        </w:rPr>
        <w:t xml:space="preserve"> 2015</w:t>
      </w:r>
    </w:p>
    <w:p w14:paraId="2771A436" w14:textId="4DA1603B" w:rsidR="00962256" w:rsidRPr="00ED21CE" w:rsidRDefault="00962256" w:rsidP="003C7449">
      <w:pPr>
        <w:spacing w:line="360" w:lineRule="auto"/>
        <w:jc w:val="both"/>
        <w:rPr>
          <w:rFonts w:ascii="Book Antiqua" w:eastAsia="宋体" w:hAnsi="Book Antiqua"/>
          <w:lang w:eastAsia="zh-CN"/>
        </w:rPr>
      </w:pPr>
      <w:bookmarkStart w:id="8" w:name="OLE_LINK21"/>
      <w:bookmarkStart w:id="9" w:name="OLE_LINK22"/>
      <w:r w:rsidRPr="009659DA">
        <w:rPr>
          <w:rFonts w:ascii="Book Antiqua" w:hAnsi="Book Antiqua"/>
          <w:b/>
        </w:rPr>
        <w:t>First decision:</w:t>
      </w:r>
      <w:r w:rsidR="00ED21CE">
        <w:rPr>
          <w:rFonts w:ascii="Book Antiqua" w:eastAsia="宋体" w:hAnsi="Book Antiqua" w:hint="eastAsia"/>
          <w:b/>
          <w:lang w:eastAsia="zh-CN"/>
        </w:rPr>
        <w:t xml:space="preserve"> </w:t>
      </w:r>
      <w:r w:rsidR="00ED21CE" w:rsidRPr="00ED21CE">
        <w:rPr>
          <w:rFonts w:ascii="Book Antiqua" w:eastAsia="宋体" w:hAnsi="Book Antiqua" w:hint="eastAsia"/>
          <w:lang w:eastAsia="zh-CN"/>
        </w:rPr>
        <w:t>August 14, 2015</w:t>
      </w:r>
    </w:p>
    <w:bookmarkEnd w:id="8"/>
    <w:bookmarkEnd w:id="9"/>
    <w:p w14:paraId="4DB57E7D" w14:textId="6C7CB968" w:rsidR="00962256" w:rsidRPr="00ED21CE" w:rsidRDefault="00ED21CE" w:rsidP="003C7449">
      <w:pPr>
        <w:spacing w:line="360" w:lineRule="auto"/>
        <w:jc w:val="both"/>
        <w:rPr>
          <w:rFonts w:ascii="Book Antiqua" w:eastAsia="宋体" w:hAnsi="Book Antiqua"/>
          <w:b/>
          <w:lang w:eastAsia="zh-CN"/>
        </w:rPr>
      </w:pPr>
      <w:r>
        <w:rPr>
          <w:rFonts w:ascii="Book Antiqua" w:hAnsi="Book Antiqua"/>
          <w:b/>
        </w:rPr>
        <w:t>Revised:</w:t>
      </w:r>
      <w:r w:rsidRPr="00ED21CE">
        <w:rPr>
          <w:rFonts w:ascii="Book Antiqua" w:hAnsi="Book Antiqua"/>
        </w:rPr>
        <w:t xml:space="preserve"> </w:t>
      </w:r>
      <w:r w:rsidRPr="00ED21CE">
        <w:rPr>
          <w:rFonts w:ascii="Book Antiqua" w:eastAsia="宋体" w:hAnsi="Book Antiqua"/>
          <w:lang w:eastAsia="zh-CN"/>
        </w:rPr>
        <w:t xml:space="preserve">September </w:t>
      </w:r>
      <w:r w:rsidRPr="00ED21CE">
        <w:rPr>
          <w:rFonts w:ascii="Book Antiqua" w:eastAsia="宋体" w:hAnsi="Book Antiqua" w:hint="eastAsia"/>
          <w:lang w:eastAsia="zh-CN"/>
        </w:rPr>
        <w:t>1, 2015</w:t>
      </w:r>
    </w:p>
    <w:p w14:paraId="46C25734" w14:textId="1408DE77" w:rsidR="00962256" w:rsidRPr="009737D9" w:rsidRDefault="00962256" w:rsidP="009737D9">
      <w:pPr>
        <w:rPr>
          <w:rFonts w:ascii="Book Antiqua" w:hAnsi="Book Antiqua"/>
          <w:iCs/>
        </w:rPr>
      </w:pPr>
      <w:r>
        <w:rPr>
          <w:rFonts w:ascii="Book Antiqua" w:hAnsi="Book Antiqua"/>
          <w:b/>
        </w:rPr>
        <w:t xml:space="preserve">Accepted: </w:t>
      </w:r>
      <w:proofErr w:type="spellStart"/>
      <w:r w:rsidR="009737D9">
        <w:rPr>
          <w:rStyle w:val="Emphasis"/>
        </w:rPr>
        <w:t>October</w:t>
      </w:r>
      <w:proofErr w:type="spellEnd"/>
      <w:r w:rsidR="009737D9">
        <w:rPr>
          <w:rStyle w:val="Emphasis"/>
        </w:rPr>
        <w:t xml:space="preserve"> 16</w:t>
      </w:r>
      <w:r w:rsidR="009737D9" w:rsidRPr="00235CD4">
        <w:rPr>
          <w:rStyle w:val="Emphasis"/>
        </w:rPr>
        <w:t>, 2015</w:t>
      </w:r>
      <w:r>
        <w:rPr>
          <w:rFonts w:ascii="Book Antiqua" w:hAnsi="Book Antiqua"/>
          <w:b/>
        </w:rPr>
        <w:t xml:space="preserve"> </w:t>
      </w:r>
    </w:p>
    <w:p w14:paraId="28983EE8" w14:textId="77777777" w:rsidR="00962256" w:rsidRDefault="00962256" w:rsidP="003C7449">
      <w:pPr>
        <w:spacing w:line="360" w:lineRule="auto"/>
        <w:jc w:val="both"/>
        <w:rPr>
          <w:rFonts w:ascii="Book Antiqua" w:hAnsi="Book Antiqua"/>
          <w:b/>
        </w:rPr>
      </w:pPr>
      <w:r w:rsidRPr="009659DA">
        <w:rPr>
          <w:rFonts w:ascii="Book Antiqua" w:hAnsi="Book Antiqua"/>
          <w:b/>
        </w:rPr>
        <w:t>Article in press:</w:t>
      </w:r>
    </w:p>
    <w:p w14:paraId="73B21C06" w14:textId="77777777" w:rsidR="00962256" w:rsidRDefault="00962256" w:rsidP="003C7449">
      <w:pPr>
        <w:spacing w:line="360" w:lineRule="auto"/>
        <w:jc w:val="both"/>
        <w:rPr>
          <w:rFonts w:ascii="Book Antiqua" w:hAnsi="Book Antiqua"/>
          <w:b/>
        </w:rPr>
      </w:pPr>
      <w:r>
        <w:rPr>
          <w:rFonts w:ascii="Book Antiqua" w:hAnsi="Book Antiqua"/>
          <w:b/>
        </w:rPr>
        <w:t xml:space="preserve">Published online: </w:t>
      </w:r>
    </w:p>
    <w:bookmarkEnd w:id="6"/>
    <w:bookmarkEnd w:id="7"/>
    <w:p w14:paraId="407F5B4B" w14:textId="77777777" w:rsidR="00962256" w:rsidRDefault="00962256" w:rsidP="003C7449">
      <w:pPr>
        <w:jc w:val="both"/>
        <w:rPr>
          <w:rFonts w:ascii="Book Antiqua" w:hAnsi="Book Antiqua" w:cs="Times New Roman"/>
          <w:b/>
          <w:color w:val="000000" w:themeColor="text1"/>
          <w:kern w:val="1"/>
          <w:lang w:val="en-US"/>
        </w:rPr>
      </w:pPr>
      <w:r>
        <w:rPr>
          <w:rFonts w:ascii="Book Antiqua" w:hAnsi="Book Antiqua" w:cs="Times New Roman"/>
          <w:b/>
          <w:color w:val="000000" w:themeColor="text1"/>
          <w:kern w:val="1"/>
          <w:lang w:val="en-US"/>
        </w:rPr>
        <w:br w:type="page"/>
      </w:r>
    </w:p>
    <w:p w14:paraId="5A0F4203" w14:textId="585B4553" w:rsidR="00B239CE" w:rsidRPr="00A814C0" w:rsidRDefault="00B239CE" w:rsidP="003C7449">
      <w:pPr>
        <w:widowControl w:val="0"/>
        <w:autoSpaceDE w:val="0"/>
        <w:autoSpaceDN w:val="0"/>
        <w:adjustRightInd w:val="0"/>
        <w:spacing w:line="360" w:lineRule="auto"/>
        <w:jc w:val="both"/>
        <w:rPr>
          <w:rFonts w:ascii="Book Antiqua" w:eastAsia="宋体" w:hAnsi="Book Antiqua" w:cs="Times New Roman"/>
          <w:color w:val="000000" w:themeColor="text1"/>
          <w:kern w:val="1"/>
          <w:lang w:val="en-US" w:eastAsia="zh-CN"/>
        </w:rPr>
      </w:pPr>
      <w:r w:rsidRPr="00A814C0">
        <w:rPr>
          <w:rFonts w:ascii="Book Antiqua" w:hAnsi="Book Antiqua" w:cs="Times New Roman"/>
          <w:b/>
          <w:color w:val="000000" w:themeColor="text1"/>
          <w:kern w:val="1"/>
          <w:lang w:val="en-US"/>
        </w:rPr>
        <w:lastRenderedPageBreak/>
        <w:t>Abstract</w:t>
      </w:r>
    </w:p>
    <w:p w14:paraId="04065669" w14:textId="2539E632" w:rsidR="002236A7" w:rsidRPr="00A814C0" w:rsidRDefault="00B239CE" w:rsidP="003C7449">
      <w:pPr>
        <w:spacing w:line="360" w:lineRule="auto"/>
        <w:jc w:val="both"/>
        <w:rPr>
          <w:rFonts w:ascii="Book Antiqua" w:hAnsi="Book Antiqua" w:cs="Times New Roman"/>
          <w:color w:val="000000" w:themeColor="text1"/>
          <w:lang w:val="en-US"/>
        </w:rPr>
      </w:pPr>
      <w:r w:rsidRPr="00A814C0">
        <w:rPr>
          <w:rFonts w:ascii="Book Antiqua" w:hAnsi="Book Antiqua" w:cs="Times New Roman"/>
          <w:color w:val="000000" w:themeColor="text1"/>
          <w:lang w:val="en-US"/>
        </w:rPr>
        <w:t>Alzheimer’s disease (AD) is characterized by a non-linear progressive course and several aspects influence the relationship between cerebral amount of AD pathology and the clinical expression of the disease.</w:t>
      </w:r>
      <w:r w:rsidR="00A404F1" w:rsidRPr="00A814C0">
        <w:rPr>
          <w:rFonts w:ascii="Book Antiqua" w:hAnsi="Book Antiqua" w:cs="Times New Roman"/>
          <w:color w:val="000000" w:themeColor="text1"/>
          <w:lang w:val="en-US"/>
        </w:rPr>
        <w:t xml:space="preserve"> Brain</w:t>
      </w:r>
      <w:r w:rsidR="00D3663B" w:rsidRPr="00A814C0">
        <w:rPr>
          <w:rFonts w:ascii="Book Antiqua" w:hAnsi="Book Antiqua" w:cs="Times New Roman"/>
          <w:color w:val="000000" w:themeColor="text1"/>
          <w:lang w:val="en-US"/>
        </w:rPr>
        <w:t xml:space="preserve"> cognitive reserve</w:t>
      </w:r>
      <w:r w:rsidR="00A404F1" w:rsidRPr="00A814C0">
        <w:rPr>
          <w:rFonts w:ascii="Book Antiqua" w:hAnsi="Book Antiqua" w:cs="Times New Roman"/>
          <w:color w:val="000000" w:themeColor="text1"/>
          <w:lang w:val="en-US"/>
        </w:rPr>
        <w:t xml:space="preserve"> (CR) refers to the hypothesized capacity of an adult brain to cope with brain damage in order to minimize symptomatology. CR phenomenon contributed to explain the disjunction between the degree of neurodegeneration and the clinical phenotype of AD. </w:t>
      </w:r>
      <w:r w:rsidR="00EF0A2C" w:rsidRPr="00A814C0">
        <w:rPr>
          <w:rFonts w:ascii="Book Antiqua" w:hAnsi="Book Antiqua" w:cs="Times New Roman"/>
          <w:color w:val="000000" w:themeColor="text1"/>
          <w:lang w:val="en-US"/>
        </w:rPr>
        <w:t>The possibility to track</w:t>
      </w:r>
      <w:r w:rsidR="009D22FD" w:rsidRPr="00A814C0">
        <w:rPr>
          <w:rFonts w:ascii="Book Antiqua" w:hAnsi="Book Antiqua" w:cs="Times New Roman"/>
          <w:color w:val="000000" w:themeColor="text1"/>
          <w:lang w:val="en-US"/>
        </w:rPr>
        <w:t xml:space="preserve"> brain </w:t>
      </w:r>
      <w:r w:rsidR="00EF0A2C" w:rsidRPr="00A814C0">
        <w:rPr>
          <w:rFonts w:ascii="Book Antiqua" w:hAnsi="Book Antiqua" w:cs="Times New Roman"/>
          <w:color w:val="000000" w:themeColor="text1"/>
          <w:lang w:val="en-US"/>
        </w:rPr>
        <w:t>amyloidosis</w:t>
      </w:r>
      <w:r w:rsidR="00D7538F" w:rsidRPr="00A814C0">
        <w:rPr>
          <w:rFonts w:ascii="Book Antiqua" w:hAnsi="Book Antiqua" w:cs="Times New Roman"/>
          <w:color w:val="000000" w:themeColor="text1"/>
          <w:lang w:val="en-US"/>
        </w:rPr>
        <w:t xml:space="preserve"> </w:t>
      </w:r>
      <w:r w:rsidR="00E95567" w:rsidRPr="00A814C0">
        <w:rPr>
          <w:rFonts w:ascii="Book Antiqua" w:hAnsi="Book Antiqua" w:cs="Times New Roman"/>
          <w:color w:val="000000" w:themeColor="text1"/>
          <w:lang w:val="en-US"/>
        </w:rPr>
        <w:t>(</w:t>
      </w:r>
      <w:r w:rsidR="004F4AAE" w:rsidRPr="00A814C0">
        <w:rPr>
          <w:rFonts w:ascii="Book Antiqua" w:hAnsi="Book Antiqua" w:cs="Times New Roman"/>
          <w:color w:val="000000" w:themeColor="text1"/>
          <w:lang w:val="en-US"/>
        </w:rPr>
        <w:t>Aβ</w:t>
      </w:r>
      <w:r w:rsidR="00E95567" w:rsidRPr="00A814C0">
        <w:rPr>
          <w:rFonts w:ascii="Book Antiqua" w:hAnsi="Book Antiqua" w:cs="Times New Roman"/>
          <w:color w:val="000000" w:themeColor="text1"/>
          <w:lang w:val="en-US"/>
        </w:rPr>
        <w:t xml:space="preserve">) </w:t>
      </w:r>
      <w:r w:rsidR="00D7538F" w:rsidRPr="00962256">
        <w:rPr>
          <w:rFonts w:ascii="Book Antiqua" w:hAnsi="Book Antiqua" w:cs="Times New Roman"/>
          <w:i/>
          <w:color w:val="000000" w:themeColor="text1"/>
          <w:lang w:val="en-US"/>
        </w:rPr>
        <w:t>in vivo</w:t>
      </w:r>
      <w:r w:rsidR="00D7538F" w:rsidRPr="00A814C0">
        <w:rPr>
          <w:rFonts w:ascii="Book Antiqua" w:hAnsi="Book Antiqua" w:cs="Times New Roman"/>
          <w:color w:val="000000" w:themeColor="text1"/>
          <w:lang w:val="en-US"/>
        </w:rPr>
        <w:t xml:space="preserve"> has huge relevance for AD diagnosis and </w:t>
      </w:r>
      <w:r w:rsidR="007322B8" w:rsidRPr="00A814C0">
        <w:rPr>
          <w:rFonts w:ascii="Book Antiqua" w:hAnsi="Book Antiqua" w:cs="Times New Roman"/>
          <w:color w:val="000000" w:themeColor="text1"/>
          <w:lang w:val="en-US"/>
        </w:rPr>
        <w:t>new therapeutic approaches</w:t>
      </w:r>
      <w:r w:rsidR="00D7538F" w:rsidRPr="00A814C0">
        <w:rPr>
          <w:rFonts w:ascii="Book Antiqua" w:hAnsi="Book Antiqua" w:cs="Times New Roman"/>
          <w:color w:val="000000" w:themeColor="text1"/>
          <w:lang w:val="en-US"/>
        </w:rPr>
        <w:t>.</w:t>
      </w:r>
      <w:r w:rsidR="002236A7" w:rsidRPr="00A814C0">
        <w:rPr>
          <w:rFonts w:ascii="Book Antiqua" w:hAnsi="Book Antiqua" w:cs="Times New Roman"/>
          <w:color w:val="000000" w:themeColor="text1"/>
          <w:lang w:val="en-US"/>
        </w:rPr>
        <w:t xml:space="preserve"> The clinical </w:t>
      </w:r>
      <w:r w:rsidR="004F4AAE" w:rsidRPr="00A814C0">
        <w:rPr>
          <w:rFonts w:ascii="Book Antiqua" w:hAnsi="Book Antiqua" w:cs="Times New Roman"/>
          <w:color w:val="000000" w:themeColor="text1"/>
          <w:lang w:val="en-US"/>
        </w:rPr>
        <w:t xml:space="preserve">repercussions of </w:t>
      </w:r>
      <w:r w:rsidR="003511D1" w:rsidRPr="00A814C0">
        <w:rPr>
          <w:rFonts w:ascii="Book Antiqua" w:hAnsi="Book Antiqua" w:cs="Times New Roman"/>
          <w:color w:val="000000" w:themeColor="text1"/>
          <w:lang w:val="en-US"/>
        </w:rPr>
        <w:t xml:space="preserve">positron emission tomography </w:t>
      </w:r>
      <w:r w:rsidR="003511D1" w:rsidRPr="00A814C0">
        <w:rPr>
          <w:rFonts w:ascii="Book Antiqua" w:eastAsia="宋体" w:hAnsi="Book Antiqua" w:cs="Times New Roman" w:hint="eastAsia"/>
          <w:color w:val="000000" w:themeColor="text1"/>
          <w:lang w:val="en-US" w:eastAsia="zh-CN"/>
        </w:rPr>
        <w:t>(</w:t>
      </w:r>
      <w:r w:rsidR="004F4AAE" w:rsidRPr="00A814C0">
        <w:rPr>
          <w:rFonts w:ascii="Book Antiqua" w:hAnsi="Book Antiqua" w:cs="Times New Roman"/>
          <w:color w:val="000000" w:themeColor="text1"/>
          <w:lang w:val="en-US"/>
        </w:rPr>
        <w:t>PET</w:t>
      </w:r>
      <w:r w:rsidR="003511D1" w:rsidRPr="00A814C0">
        <w:rPr>
          <w:rFonts w:ascii="Book Antiqua" w:eastAsia="宋体" w:hAnsi="Book Antiqua" w:cs="Times New Roman" w:hint="eastAsia"/>
          <w:color w:val="000000" w:themeColor="text1"/>
          <w:lang w:val="en-US" w:eastAsia="zh-CN"/>
        </w:rPr>
        <w:t>)</w:t>
      </w:r>
      <w:r w:rsidR="004F4AAE" w:rsidRPr="00A814C0">
        <w:rPr>
          <w:rFonts w:ascii="Book Antiqua" w:hAnsi="Book Antiqua" w:cs="Times New Roman"/>
          <w:color w:val="000000" w:themeColor="text1"/>
          <w:lang w:val="en-US"/>
        </w:rPr>
        <w:t>-assessed Aβ</w:t>
      </w:r>
      <w:r w:rsidR="002236A7" w:rsidRPr="00A814C0">
        <w:rPr>
          <w:rFonts w:ascii="Book Antiqua" w:hAnsi="Book Antiqua" w:cs="Times New Roman"/>
          <w:color w:val="000000" w:themeColor="text1"/>
          <w:lang w:val="en-US"/>
        </w:rPr>
        <w:t xml:space="preserve"> load are certainly mediated by CR thus potentially hampering the prognostic meani</w:t>
      </w:r>
      <w:r w:rsidR="007322B8" w:rsidRPr="00A814C0">
        <w:rPr>
          <w:rFonts w:ascii="Book Antiqua" w:hAnsi="Book Antiqua" w:cs="Times New Roman"/>
          <w:color w:val="000000" w:themeColor="text1"/>
          <w:lang w:val="en-US"/>
        </w:rPr>
        <w:t xml:space="preserve">ng of Amyloid </w:t>
      </w:r>
      <w:r w:rsidR="002236A7" w:rsidRPr="00A814C0">
        <w:rPr>
          <w:rFonts w:ascii="Book Antiqua" w:hAnsi="Book Antiqua" w:cs="Times New Roman"/>
          <w:color w:val="000000" w:themeColor="text1"/>
          <w:lang w:val="en-US"/>
        </w:rPr>
        <w:t xml:space="preserve">PET in selected </w:t>
      </w:r>
      <w:r w:rsidR="007322B8" w:rsidRPr="00A814C0">
        <w:rPr>
          <w:rFonts w:ascii="Book Antiqua" w:hAnsi="Book Antiqua" w:cs="Times New Roman"/>
          <w:color w:val="000000" w:themeColor="text1"/>
          <w:lang w:val="en-US"/>
        </w:rPr>
        <w:t>groups of patients. Similarly, A</w:t>
      </w:r>
      <w:r w:rsidR="004204AB" w:rsidRPr="00A814C0">
        <w:rPr>
          <w:rFonts w:ascii="Book Antiqua" w:hAnsi="Book Antiqua" w:cs="Times New Roman"/>
          <w:color w:val="000000" w:themeColor="text1"/>
          <w:lang w:val="en-US"/>
        </w:rPr>
        <w:t xml:space="preserve">myloid PET </w:t>
      </w:r>
      <w:r w:rsidR="002236A7" w:rsidRPr="00A814C0">
        <w:rPr>
          <w:rFonts w:ascii="Book Antiqua" w:hAnsi="Book Antiqua" w:cs="Times New Roman"/>
          <w:color w:val="000000" w:themeColor="text1"/>
          <w:lang w:val="en-US"/>
        </w:rPr>
        <w:t xml:space="preserve">and </w:t>
      </w:r>
      <w:r w:rsidR="00EF0A2C" w:rsidRPr="00A814C0">
        <w:rPr>
          <w:rFonts w:ascii="Book Antiqua" w:hAnsi="Book Antiqua" w:cs="Times New Roman"/>
          <w:color w:val="000000" w:themeColor="text1"/>
          <w:lang w:val="en-US"/>
        </w:rPr>
        <w:t>cerebrospinal fluid</w:t>
      </w:r>
      <w:r w:rsidR="004204AB" w:rsidRPr="00A814C0">
        <w:rPr>
          <w:rFonts w:ascii="Book Antiqua" w:hAnsi="Book Antiqua" w:cs="Times New Roman"/>
          <w:color w:val="000000" w:themeColor="text1"/>
          <w:lang w:val="en-US"/>
        </w:rPr>
        <w:t xml:space="preserve"> amyloidosis biomarkers</w:t>
      </w:r>
      <w:r w:rsidR="002236A7" w:rsidRPr="00A814C0">
        <w:rPr>
          <w:rFonts w:ascii="Book Antiqua" w:hAnsi="Book Antiqua" w:cs="Times New Roman"/>
          <w:color w:val="000000" w:themeColor="text1"/>
          <w:lang w:val="en-US"/>
        </w:rPr>
        <w:t xml:space="preserve"> have recently provided new evidence for CR. The present review discusses the concept of CR in the </w:t>
      </w:r>
      <w:r w:rsidR="00B51A53" w:rsidRPr="00A814C0">
        <w:rPr>
          <w:rFonts w:ascii="Book Antiqua" w:hAnsi="Book Antiqua" w:cs="Times New Roman"/>
          <w:color w:val="000000" w:themeColor="text1"/>
          <w:lang w:val="en-US"/>
        </w:rPr>
        <w:t>framework</w:t>
      </w:r>
      <w:r w:rsidR="002236A7" w:rsidRPr="00A814C0">
        <w:rPr>
          <w:rFonts w:ascii="Book Antiqua" w:hAnsi="Book Antiqua" w:cs="Times New Roman"/>
          <w:color w:val="000000" w:themeColor="text1"/>
          <w:lang w:val="en-US"/>
        </w:rPr>
        <w:t xml:space="preserve"> of available neuroimaging studies and specifically deals with the reciprocal influences between Amyloid PET and CR in AD patients and with the potential consequent interventional strategies for AD.</w:t>
      </w:r>
    </w:p>
    <w:p w14:paraId="004BBE92" w14:textId="77777777" w:rsidR="00FF2EBA" w:rsidRPr="00A814C0" w:rsidRDefault="00FF2EBA" w:rsidP="003C7449">
      <w:pPr>
        <w:spacing w:line="360" w:lineRule="auto"/>
        <w:jc w:val="both"/>
        <w:rPr>
          <w:rFonts w:ascii="Book Antiqua" w:hAnsi="Book Antiqua" w:cs="Times New Roman"/>
          <w:color w:val="000000" w:themeColor="text1"/>
          <w:lang w:val="en-US"/>
        </w:rPr>
      </w:pPr>
    </w:p>
    <w:p w14:paraId="74DA8CA6" w14:textId="45A175EB" w:rsidR="00FF2EBA" w:rsidRDefault="00FF2EBA"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b/>
          <w:color w:val="000000" w:themeColor="text1"/>
          <w:lang w:val="en-US"/>
        </w:rPr>
        <w:t>Key words:</w:t>
      </w:r>
      <w:r w:rsidR="00A03F16" w:rsidRPr="00A814C0">
        <w:rPr>
          <w:rFonts w:ascii="Book Antiqua" w:hAnsi="Book Antiqua" w:cs="Times New Roman"/>
          <w:b/>
          <w:color w:val="000000" w:themeColor="text1"/>
          <w:lang w:val="en-US"/>
        </w:rPr>
        <w:t xml:space="preserve"> </w:t>
      </w:r>
      <w:r w:rsidR="00A03F16" w:rsidRPr="00A814C0">
        <w:rPr>
          <w:rFonts w:ascii="Book Antiqua" w:hAnsi="Book Antiqua" w:cs="Times New Roman"/>
          <w:color w:val="000000" w:themeColor="text1"/>
          <w:lang w:val="en-US"/>
        </w:rPr>
        <w:t xml:space="preserve">Cognitive </w:t>
      </w:r>
      <w:r w:rsidR="00A814C0" w:rsidRPr="00A814C0">
        <w:rPr>
          <w:rFonts w:ascii="Book Antiqua" w:hAnsi="Book Antiqua" w:cs="Times New Roman"/>
          <w:color w:val="000000" w:themeColor="text1"/>
          <w:lang w:val="en-US"/>
        </w:rPr>
        <w:t>r</w:t>
      </w:r>
      <w:r w:rsidR="00A03F16" w:rsidRPr="00A814C0">
        <w:rPr>
          <w:rFonts w:ascii="Book Antiqua" w:hAnsi="Book Antiqua" w:cs="Times New Roman"/>
          <w:color w:val="000000" w:themeColor="text1"/>
          <w:lang w:val="en-US"/>
        </w:rPr>
        <w:t>eserve</w:t>
      </w:r>
      <w:r w:rsidR="00050D4D" w:rsidRPr="00A814C0">
        <w:rPr>
          <w:rFonts w:ascii="Book Antiqua" w:eastAsia="宋体" w:hAnsi="Book Antiqua" w:cs="Times New Roman" w:hint="eastAsia"/>
          <w:color w:val="000000" w:themeColor="text1"/>
          <w:lang w:val="en-US" w:eastAsia="zh-CN"/>
        </w:rPr>
        <w:t>;</w:t>
      </w:r>
      <w:r w:rsidR="00A03F16" w:rsidRPr="00A814C0">
        <w:rPr>
          <w:rFonts w:ascii="Book Antiqua" w:hAnsi="Book Antiqua" w:cs="Times New Roman"/>
          <w:color w:val="000000" w:themeColor="text1"/>
          <w:lang w:val="en-US"/>
        </w:rPr>
        <w:t xml:space="preserve"> Amyloid </w:t>
      </w:r>
      <w:r w:rsidR="003511D1" w:rsidRPr="00A814C0">
        <w:rPr>
          <w:rFonts w:ascii="Book Antiqua" w:hAnsi="Book Antiqua" w:cs="Times New Roman"/>
          <w:color w:val="000000" w:themeColor="text1"/>
          <w:lang w:val="en-US"/>
        </w:rPr>
        <w:t>positron emission tomography</w:t>
      </w:r>
      <w:r w:rsidR="00050D4D" w:rsidRPr="00A814C0">
        <w:rPr>
          <w:rFonts w:ascii="Book Antiqua" w:eastAsia="宋体" w:hAnsi="Book Antiqua" w:cs="Times New Roman" w:hint="eastAsia"/>
          <w:color w:val="000000" w:themeColor="text1"/>
          <w:lang w:val="en-US" w:eastAsia="zh-CN"/>
        </w:rPr>
        <w:t>;</w:t>
      </w:r>
      <w:r w:rsidR="00A03F16" w:rsidRPr="00A814C0">
        <w:rPr>
          <w:rFonts w:ascii="Book Antiqua" w:hAnsi="Book Antiqua" w:cs="Times New Roman"/>
          <w:color w:val="000000" w:themeColor="text1"/>
          <w:lang w:val="en-US"/>
        </w:rPr>
        <w:t xml:space="preserve"> </w:t>
      </w:r>
      <w:r w:rsidR="002B7B60" w:rsidRPr="00A814C0">
        <w:rPr>
          <w:rFonts w:ascii="Book Antiqua" w:hAnsi="Book Antiqua" w:cs="Times New Roman"/>
          <w:color w:val="000000" w:themeColor="text1"/>
          <w:lang w:val="en-US"/>
        </w:rPr>
        <w:t xml:space="preserve">Mild </w:t>
      </w:r>
      <w:r w:rsidR="00050D4D" w:rsidRPr="00A814C0">
        <w:rPr>
          <w:rFonts w:ascii="Book Antiqua" w:hAnsi="Book Antiqua" w:cs="Times New Roman"/>
          <w:color w:val="000000" w:themeColor="text1"/>
          <w:lang w:val="en-US"/>
        </w:rPr>
        <w:t>cognitive impairment</w:t>
      </w:r>
      <w:r w:rsidR="00050D4D" w:rsidRPr="00A814C0">
        <w:rPr>
          <w:rFonts w:ascii="Book Antiqua" w:eastAsia="宋体" w:hAnsi="Book Antiqua" w:cs="Times New Roman" w:hint="eastAsia"/>
          <w:color w:val="000000" w:themeColor="text1"/>
          <w:lang w:val="en-US" w:eastAsia="zh-CN"/>
        </w:rPr>
        <w:t>;</w:t>
      </w:r>
      <w:r w:rsidR="002B7B60" w:rsidRPr="00A814C0">
        <w:rPr>
          <w:rFonts w:ascii="Book Antiqua" w:hAnsi="Book Antiqua" w:cs="Times New Roman"/>
          <w:color w:val="000000" w:themeColor="text1"/>
          <w:lang w:val="en-US"/>
        </w:rPr>
        <w:t xml:space="preserve"> </w:t>
      </w:r>
      <w:r w:rsidR="00A03F16" w:rsidRPr="00A814C0">
        <w:rPr>
          <w:rFonts w:ascii="Book Antiqua" w:hAnsi="Book Antiqua" w:cs="Times New Roman"/>
          <w:color w:val="000000" w:themeColor="text1"/>
          <w:lang w:val="en-US"/>
        </w:rPr>
        <w:t xml:space="preserve">Alzheimer </w:t>
      </w:r>
      <w:r w:rsidR="00050D4D" w:rsidRPr="00A814C0">
        <w:rPr>
          <w:rFonts w:ascii="Book Antiqua" w:hAnsi="Book Antiqua" w:cs="Times New Roman"/>
          <w:color w:val="000000" w:themeColor="text1"/>
          <w:lang w:val="en-US"/>
        </w:rPr>
        <w:t>d</w:t>
      </w:r>
      <w:r w:rsidR="00A03F16" w:rsidRPr="00A814C0">
        <w:rPr>
          <w:rFonts w:ascii="Book Antiqua" w:hAnsi="Book Antiqua" w:cs="Times New Roman"/>
          <w:color w:val="000000" w:themeColor="text1"/>
          <w:lang w:val="en-US"/>
        </w:rPr>
        <w:t>isease</w:t>
      </w:r>
      <w:r w:rsidR="00050D4D" w:rsidRPr="00A814C0">
        <w:rPr>
          <w:rFonts w:ascii="Book Antiqua" w:eastAsia="宋体" w:hAnsi="Book Antiqua" w:cs="Times New Roman" w:hint="eastAsia"/>
          <w:color w:val="000000" w:themeColor="text1"/>
          <w:lang w:val="en-US" w:eastAsia="zh-CN"/>
        </w:rPr>
        <w:t>;</w:t>
      </w:r>
      <w:r w:rsidR="002B7B60" w:rsidRPr="00A814C0">
        <w:rPr>
          <w:rFonts w:ascii="Book Antiqua" w:hAnsi="Book Antiqua" w:cs="Times New Roman"/>
          <w:color w:val="000000" w:themeColor="text1"/>
          <w:lang w:val="en-US"/>
        </w:rPr>
        <w:t xml:space="preserve"> </w:t>
      </w:r>
      <w:r w:rsidR="003C4A9F" w:rsidRPr="00A814C0">
        <w:rPr>
          <w:rFonts w:ascii="Book Antiqua" w:hAnsi="Book Antiqua" w:cs="Times New Roman"/>
          <w:color w:val="000000" w:themeColor="text1"/>
          <w:lang w:val="en-US"/>
        </w:rPr>
        <w:t>B</w:t>
      </w:r>
      <w:r w:rsidR="00026BB0" w:rsidRPr="00A814C0">
        <w:rPr>
          <w:rFonts w:ascii="Book Antiqua" w:hAnsi="Book Antiqua" w:cs="Times New Roman"/>
          <w:color w:val="000000" w:themeColor="text1"/>
          <w:lang w:val="en-US"/>
        </w:rPr>
        <w:t>rain</w:t>
      </w:r>
    </w:p>
    <w:p w14:paraId="07E1BAA7" w14:textId="77777777" w:rsidR="00ED21CE" w:rsidRDefault="00ED21CE" w:rsidP="003C7449">
      <w:pPr>
        <w:spacing w:line="360" w:lineRule="auto"/>
        <w:jc w:val="both"/>
        <w:rPr>
          <w:rFonts w:ascii="Book Antiqua" w:eastAsia="宋体" w:hAnsi="Book Antiqua" w:cs="Times New Roman"/>
          <w:color w:val="000000" w:themeColor="text1"/>
          <w:lang w:val="en-US" w:eastAsia="zh-CN"/>
        </w:rPr>
      </w:pPr>
    </w:p>
    <w:p w14:paraId="442B5432" w14:textId="77777777" w:rsidR="00ED21CE" w:rsidRPr="00F36768" w:rsidRDefault="00ED21CE" w:rsidP="003C7449">
      <w:pPr>
        <w:spacing w:line="360" w:lineRule="auto"/>
        <w:jc w:val="both"/>
        <w:rPr>
          <w:rFonts w:ascii="Book Antiqua" w:hAnsi="Book Antiqua"/>
          <w:i/>
          <w:iCs/>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73336B86" w14:textId="151C917E" w:rsidR="00A404F1" w:rsidRPr="00ED21CE" w:rsidRDefault="00A404F1" w:rsidP="003C7449">
      <w:pPr>
        <w:spacing w:line="360" w:lineRule="auto"/>
        <w:jc w:val="both"/>
        <w:rPr>
          <w:rFonts w:ascii="Book Antiqua" w:eastAsia="宋体" w:hAnsi="Book Antiqua" w:cs="Times New Roman"/>
          <w:color w:val="000000" w:themeColor="text1"/>
          <w:lang w:val="en-US" w:eastAsia="zh-CN"/>
        </w:rPr>
      </w:pPr>
    </w:p>
    <w:p w14:paraId="6E720D7B" w14:textId="1DAE0190" w:rsidR="00ED21CE" w:rsidRDefault="006B4EF4"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b/>
          <w:color w:val="000000" w:themeColor="text1"/>
          <w:kern w:val="1"/>
          <w:lang w:val="en-US"/>
        </w:rPr>
        <w:t xml:space="preserve">Core tip: </w:t>
      </w:r>
      <w:r w:rsidRPr="00A814C0">
        <w:rPr>
          <w:rFonts w:ascii="Book Antiqua" w:hAnsi="Book Antiqua" w:cs="Times New Roman"/>
          <w:color w:val="000000" w:themeColor="text1"/>
          <w:kern w:val="1"/>
          <w:lang w:val="en-US"/>
        </w:rPr>
        <w:t xml:space="preserve">Given the large population of aging individuals and the consequent huge, progressive Alzheimer Disease (AD)-related </w:t>
      </w:r>
      <w:r w:rsidR="00A814C0" w:rsidRPr="00A814C0">
        <w:rPr>
          <w:rFonts w:ascii="Book Antiqua" w:hAnsi="Book Antiqua" w:cs="Times New Roman"/>
          <w:color w:val="000000" w:themeColor="text1"/>
          <w:kern w:val="1"/>
          <w:lang w:val="en-US"/>
        </w:rPr>
        <w:t>healthcare c</w:t>
      </w:r>
      <w:r w:rsidRPr="00A814C0">
        <w:rPr>
          <w:rFonts w:ascii="Book Antiqua" w:hAnsi="Book Antiqua" w:cs="Times New Roman"/>
          <w:color w:val="000000" w:themeColor="text1"/>
          <w:kern w:val="1"/>
          <w:lang w:val="en-US"/>
        </w:rPr>
        <w:t xml:space="preserve">osts, it is critical to find effective therapeutic strategies to mitigate the AD cognitive dysfunction. Accordingly, understanding the neurobiological mechanisms underlying </w:t>
      </w:r>
      <w:r w:rsidR="00D3663B" w:rsidRPr="00A814C0">
        <w:rPr>
          <w:rFonts w:ascii="Book Antiqua" w:hAnsi="Book Antiqua" w:cs="Times New Roman"/>
          <w:color w:val="000000" w:themeColor="text1"/>
          <w:kern w:val="1"/>
          <w:lang w:val="en-US"/>
        </w:rPr>
        <w:t>cognitive r</w:t>
      </w:r>
      <w:r w:rsidRPr="00A814C0">
        <w:rPr>
          <w:rFonts w:ascii="Book Antiqua" w:hAnsi="Book Antiqua" w:cs="Times New Roman"/>
          <w:color w:val="000000" w:themeColor="text1"/>
          <w:kern w:val="1"/>
          <w:lang w:val="en-US"/>
        </w:rPr>
        <w:t xml:space="preserve">eserve (CR) is of utmost importance. </w:t>
      </w:r>
      <w:r w:rsidR="00DB2203" w:rsidRPr="00A814C0">
        <w:rPr>
          <w:rFonts w:ascii="Book Antiqua" w:hAnsi="Book Antiqua" w:cs="Times New Roman"/>
          <w:color w:val="000000" w:themeColor="text1"/>
          <w:lang w:val="en-US"/>
        </w:rPr>
        <w:t>Instead</w:t>
      </w:r>
      <w:r w:rsidR="009527C8" w:rsidRPr="00A814C0">
        <w:rPr>
          <w:rFonts w:ascii="Book Antiqua" w:hAnsi="Book Antiqua" w:cs="Times New Roman"/>
          <w:color w:val="000000" w:themeColor="text1"/>
          <w:lang w:val="en-US"/>
        </w:rPr>
        <w:t>, A</w:t>
      </w:r>
      <w:r w:rsidRPr="00A814C0">
        <w:rPr>
          <w:rFonts w:ascii="Book Antiqua" w:hAnsi="Book Antiqua" w:cs="Times New Roman"/>
          <w:color w:val="000000" w:themeColor="text1"/>
          <w:lang w:val="en-US"/>
        </w:rPr>
        <w:t xml:space="preserve">myloid </w:t>
      </w:r>
      <w:r w:rsidR="003511D1" w:rsidRPr="00A814C0">
        <w:rPr>
          <w:rFonts w:ascii="Book Antiqua" w:hAnsi="Book Antiqua" w:cs="Times New Roman"/>
          <w:color w:val="000000" w:themeColor="text1"/>
          <w:lang w:val="en-US"/>
        </w:rPr>
        <w:t xml:space="preserve">positron emission tomography </w:t>
      </w:r>
      <w:r w:rsidR="003511D1" w:rsidRPr="00A814C0">
        <w:rPr>
          <w:rFonts w:ascii="Book Antiqua" w:eastAsia="宋体" w:hAnsi="Book Antiqua" w:cs="Times New Roman" w:hint="eastAsia"/>
          <w:color w:val="000000" w:themeColor="text1"/>
          <w:lang w:val="en-US" w:eastAsia="zh-CN"/>
        </w:rPr>
        <w:t>(</w:t>
      </w:r>
      <w:r w:rsidR="003511D1" w:rsidRPr="00A814C0">
        <w:rPr>
          <w:rFonts w:ascii="Book Antiqua" w:hAnsi="Book Antiqua" w:cs="Times New Roman"/>
          <w:color w:val="000000" w:themeColor="text1"/>
          <w:lang w:val="en-US"/>
        </w:rPr>
        <w:t>PET</w:t>
      </w:r>
      <w:r w:rsidR="003511D1" w:rsidRPr="00A814C0">
        <w:rPr>
          <w:rFonts w:ascii="Book Antiqua" w:eastAsia="宋体" w:hAnsi="Book Antiqua" w:cs="Times New Roman" w:hint="eastAsia"/>
          <w:color w:val="000000" w:themeColor="text1"/>
          <w:lang w:val="en-US" w:eastAsia="zh-CN"/>
        </w:rPr>
        <w:t xml:space="preserve">) </w:t>
      </w:r>
      <w:r w:rsidR="009527C8" w:rsidRPr="00A814C0">
        <w:rPr>
          <w:rFonts w:ascii="Book Antiqua" w:hAnsi="Book Antiqua" w:cs="Times New Roman"/>
          <w:color w:val="000000" w:themeColor="text1"/>
          <w:lang w:val="en-US"/>
        </w:rPr>
        <w:t>has recently</w:t>
      </w:r>
      <w:r w:rsidR="00504F2B" w:rsidRPr="00A814C0">
        <w:rPr>
          <w:rFonts w:ascii="Book Antiqua" w:hAnsi="Book Antiqua" w:cs="Times New Roman"/>
          <w:color w:val="000000" w:themeColor="text1"/>
          <w:lang w:val="en-US"/>
        </w:rPr>
        <w:t xml:space="preserve"> </w:t>
      </w:r>
      <w:r w:rsidR="009527C8" w:rsidRPr="00A814C0">
        <w:rPr>
          <w:rFonts w:ascii="Book Antiqua" w:hAnsi="Book Antiqua" w:cs="Times New Roman"/>
          <w:color w:val="000000" w:themeColor="text1"/>
          <w:lang w:val="en-US"/>
        </w:rPr>
        <w:t>improved our knowledge in the</w:t>
      </w:r>
      <w:r w:rsidR="00504F2B" w:rsidRPr="00A814C0">
        <w:rPr>
          <w:rFonts w:ascii="Book Antiqua" w:hAnsi="Book Antiqua" w:cs="Times New Roman"/>
          <w:color w:val="000000" w:themeColor="text1"/>
          <w:lang w:val="en-US"/>
        </w:rPr>
        <w:t xml:space="preserve"> field</w:t>
      </w:r>
      <w:r w:rsidR="009527C8" w:rsidRPr="00A814C0">
        <w:rPr>
          <w:rFonts w:ascii="Book Antiqua" w:hAnsi="Book Antiqua" w:cs="Times New Roman"/>
          <w:color w:val="000000" w:themeColor="text1"/>
          <w:lang w:val="en-US"/>
        </w:rPr>
        <w:t xml:space="preserve"> of CR</w:t>
      </w:r>
      <w:r w:rsidRPr="00A814C0">
        <w:rPr>
          <w:rFonts w:ascii="Book Antiqua" w:hAnsi="Book Antiqua" w:cs="Times New Roman"/>
          <w:color w:val="000000" w:themeColor="text1"/>
          <w:lang w:val="en-US"/>
        </w:rPr>
        <w:t xml:space="preserve">. </w:t>
      </w:r>
      <w:r w:rsidR="009527C8" w:rsidRPr="00A814C0">
        <w:rPr>
          <w:rFonts w:ascii="Book Antiqua" w:hAnsi="Book Antiqua" w:cs="Times New Roman"/>
          <w:color w:val="000000" w:themeColor="text1"/>
          <w:lang w:val="en-US"/>
        </w:rPr>
        <w:t xml:space="preserve">The present review discusses the concept of CR in the </w:t>
      </w:r>
      <w:r w:rsidR="00B51A53" w:rsidRPr="00A814C0">
        <w:rPr>
          <w:rFonts w:ascii="Book Antiqua" w:hAnsi="Book Antiqua" w:cs="Times New Roman"/>
          <w:color w:val="000000" w:themeColor="text1"/>
          <w:lang w:val="en-US"/>
        </w:rPr>
        <w:t>framework</w:t>
      </w:r>
      <w:r w:rsidR="009527C8" w:rsidRPr="00A814C0">
        <w:rPr>
          <w:rFonts w:ascii="Book Antiqua" w:hAnsi="Book Antiqua" w:cs="Times New Roman"/>
          <w:color w:val="000000" w:themeColor="text1"/>
          <w:lang w:val="en-US"/>
        </w:rPr>
        <w:t xml:space="preserve"> of available neuroimaging studies and specifically deals with the reciprocal influences between Amyloid PET and CR in AD patients and with the potential consequent interventional strategies for AD.</w:t>
      </w:r>
    </w:p>
    <w:p w14:paraId="377EC3E2" w14:textId="77777777" w:rsidR="00ED21CE" w:rsidRPr="00ED21CE" w:rsidRDefault="00ED21CE" w:rsidP="003C7449">
      <w:pPr>
        <w:spacing w:line="360" w:lineRule="auto"/>
        <w:jc w:val="both"/>
        <w:rPr>
          <w:rFonts w:ascii="Book Antiqua" w:eastAsia="宋体" w:hAnsi="Book Antiqua" w:cs="Times New Roman"/>
          <w:color w:val="000000" w:themeColor="text1"/>
          <w:lang w:val="en-US" w:eastAsia="zh-CN"/>
        </w:rPr>
      </w:pPr>
    </w:p>
    <w:p w14:paraId="3C7AD394" w14:textId="1C5C7516" w:rsidR="00ED21CE" w:rsidRPr="00ED21CE" w:rsidRDefault="00ED21CE" w:rsidP="003C7449">
      <w:pPr>
        <w:spacing w:line="360" w:lineRule="auto"/>
        <w:jc w:val="both"/>
        <w:rPr>
          <w:rFonts w:ascii="Book Antiqua" w:eastAsia="宋体" w:hAnsi="Book Antiqua" w:cs="Times New Roman"/>
          <w:color w:val="000000" w:themeColor="text1"/>
          <w:lang w:val="en-US" w:eastAsia="zh-CN"/>
        </w:rPr>
      </w:pPr>
      <w:proofErr w:type="gramStart"/>
      <w:r w:rsidRPr="00A814C0">
        <w:rPr>
          <w:rFonts w:ascii="Book Antiqua" w:hAnsi="Book Antiqua" w:cs="Times New Roman"/>
          <w:color w:val="000000" w:themeColor="text1"/>
        </w:rPr>
        <w:t>Bauckneht</w:t>
      </w:r>
      <w:r w:rsidRPr="00A814C0">
        <w:rPr>
          <w:rFonts w:ascii="Book Antiqua" w:eastAsia="宋体" w:hAnsi="Book Antiqua" w:cs="Times New Roman"/>
          <w:color w:val="000000" w:themeColor="text1"/>
          <w:lang w:val="en-US" w:eastAsia="zh-CN"/>
        </w:rPr>
        <w:t xml:space="preserve"> </w:t>
      </w:r>
      <w:r>
        <w:rPr>
          <w:rFonts w:ascii="Book Antiqua" w:eastAsia="宋体" w:hAnsi="Book Antiqua" w:cs="Times New Roman" w:hint="eastAsia"/>
          <w:color w:val="000000" w:themeColor="text1"/>
          <w:lang w:val="en-US" w:eastAsia="zh-CN"/>
        </w:rPr>
        <w:t xml:space="preserve">M, </w:t>
      </w:r>
      <w:r w:rsidRPr="00A814C0">
        <w:rPr>
          <w:rFonts w:ascii="Book Antiqua" w:hAnsi="Book Antiqua" w:cs="Times New Roman"/>
          <w:color w:val="000000" w:themeColor="text1"/>
        </w:rPr>
        <w:t>Picco</w:t>
      </w:r>
      <w:r>
        <w:rPr>
          <w:rFonts w:ascii="Book Antiqua" w:eastAsia="宋体" w:hAnsi="Book Antiqua" w:cs="Times New Roman" w:hint="eastAsia"/>
          <w:color w:val="000000" w:themeColor="text1"/>
          <w:lang w:eastAsia="zh-CN"/>
        </w:rPr>
        <w:t xml:space="preserve"> A, </w:t>
      </w:r>
      <w:r w:rsidRPr="00A814C0">
        <w:rPr>
          <w:rFonts w:ascii="Book Antiqua" w:hAnsi="Book Antiqua" w:cs="Times New Roman"/>
          <w:color w:val="000000" w:themeColor="text1"/>
        </w:rPr>
        <w:t>Nobili</w:t>
      </w:r>
      <w:r>
        <w:rPr>
          <w:rFonts w:ascii="Book Antiqua" w:eastAsia="宋体" w:hAnsi="Book Antiqua" w:cs="Times New Roman" w:hint="eastAsia"/>
          <w:color w:val="000000" w:themeColor="text1"/>
          <w:lang w:eastAsia="zh-CN"/>
        </w:rPr>
        <w:t xml:space="preserve"> F, </w:t>
      </w:r>
      <w:r w:rsidRPr="00A814C0">
        <w:rPr>
          <w:rFonts w:ascii="Book Antiqua" w:hAnsi="Book Antiqua" w:cs="Times New Roman"/>
          <w:color w:val="000000" w:themeColor="text1"/>
        </w:rPr>
        <w:t>Morbelli</w:t>
      </w:r>
      <w:r>
        <w:rPr>
          <w:rFonts w:ascii="Book Antiqua" w:eastAsia="宋体" w:hAnsi="Book Antiqua" w:cs="Times New Roman" w:hint="eastAsia"/>
          <w:color w:val="000000" w:themeColor="text1"/>
          <w:lang w:eastAsia="zh-CN"/>
        </w:rPr>
        <w:t xml:space="preserve"> S.</w:t>
      </w:r>
      <w:r w:rsidRPr="00ED21CE">
        <w:rPr>
          <w:rFonts w:ascii="Book Antiqua" w:hAnsi="Book Antiqua" w:cs="Times New Roman"/>
          <w:color w:val="000000" w:themeColor="text1"/>
          <w:lang w:val="en-US"/>
        </w:rPr>
        <w:t xml:space="preserve"> Amyloid positron emission tomography and cognitive reserve</w:t>
      </w:r>
      <w:proofErr w:type="gramEnd"/>
      <w:r>
        <w:rPr>
          <w:rFonts w:ascii="Book Antiqua" w:eastAsia="宋体" w:hAnsi="Book Antiqua" w:cs="Times New Roman" w:hint="eastAsia"/>
          <w:color w:val="000000" w:themeColor="text1"/>
          <w:lang w:val="en-US" w:eastAsia="zh-CN"/>
        </w:rPr>
        <w:t xml:space="preserve">. </w:t>
      </w:r>
      <w:r w:rsidRPr="00C341A0">
        <w:rPr>
          <w:rFonts w:ascii="Book Antiqua" w:hAnsi="Book Antiqua"/>
          <w:i/>
          <w:iCs/>
        </w:rPr>
        <w:t>World J Radiol</w:t>
      </w:r>
      <w:r>
        <w:rPr>
          <w:rFonts w:ascii="Book Antiqua" w:eastAsia="宋体" w:hAnsi="Book Antiqua" w:hint="eastAsia"/>
          <w:iCs/>
          <w:lang w:eastAsia="zh-CN"/>
        </w:rPr>
        <w:t xml:space="preserve"> 2015; In press</w:t>
      </w:r>
    </w:p>
    <w:p w14:paraId="1280C059" w14:textId="2D388D52" w:rsidR="009256D0" w:rsidRPr="00A814C0" w:rsidRDefault="009256D0"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hAnsi="Book Antiqua" w:cs="Times New Roman"/>
          <w:color w:val="000000" w:themeColor="text1"/>
          <w:lang w:val="en-US"/>
        </w:rPr>
        <w:br w:type="page"/>
      </w:r>
      <w:r w:rsidR="0020242D" w:rsidRPr="00A814C0">
        <w:rPr>
          <w:rFonts w:ascii="Book Antiqua" w:hAnsi="Book Antiqua" w:cs="Times New Roman"/>
          <w:b/>
          <w:color w:val="000000" w:themeColor="text1"/>
          <w:lang w:val="en-US"/>
        </w:rPr>
        <w:lastRenderedPageBreak/>
        <w:t>INTRODUCTION</w:t>
      </w:r>
    </w:p>
    <w:p w14:paraId="072C83EA" w14:textId="77777777" w:rsidR="00962256" w:rsidRDefault="00B239CE"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lang w:val="en-US"/>
        </w:rPr>
        <w:t xml:space="preserve">AD </w:t>
      </w:r>
      <w:r w:rsidR="00365D0E" w:rsidRPr="00A814C0">
        <w:rPr>
          <w:rFonts w:ascii="Book Antiqua" w:hAnsi="Book Antiqua" w:cs="Times New Roman"/>
          <w:color w:val="000000" w:themeColor="text1"/>
          <w:lang w:val="en-US"/>
        </w:rPr>
        <w:t>is the most common neurodegenerative cause of dementia</w:t>
      </w:r>
      <w:r w:rsidR="009C4C7A" w:rsidRPr="00A814C0">
        <w:rPr>
          <w:rFonts w:ascii="Book Antiqua" w:hAnsi="Book Antiqua" w:cs="Times New Roman"/>
          <w:color w:val="000000" w:themeColor="text1"/>
          <w:lang w:val="en-US"/>
        </w:rPr>
        <w:t xml:space="preserve"> </w:t>
      </w:r>
      <w:r w:rsidR="00113623" w:rsidRPr="00A814C0">
        <w:rPr>
          <w:rFonts w:ascii="Book Antiqua" w:hAnsi="Book Antiqua" w:cs="Times New Roman"/>
          <w:color w:val="000000" w:themeColor="text1"/>
          <w:lang w:val="en-US"/>
        </w:rPr>
        <w:t>and affects</w:t>
      </w:r>
      <w:r w:rsidR="009C4C7A" w:rsidRPr="00A814C0">
        <w:rPr>
          <w:rFonts w:ascii="Book Antiqua" w:hAnsi="Book Antiqua" w:cs="Times New Roman"/>
          <w:color w:val="000000" w:themeColor="text1"/>
          <w:lang w:val="en-US"/>
        </w:rPr>
        <w:t xml:space="preserve"> around 10% of</w:t>
      </w:r>
      <w:r w:rsidR="005D405C" w:rsidRPr="00A814C0">
        <w:rPr>
          <w:rFonts w:ascii="Book Antiqua" w:hAnsi="Book Antiqua" w:cs="Times New Roman"/>
          <w:color w:val="000000" w:themeColor="text1"/>
          <w:lang w:val="en-US"/>
        </w:rPr>
        <w:t xml:space="preserve"> </w:t>
      </w:r>
      <w:r w:rsidR="009C4C7A" w:rsidRPr="00A814C0">
        <w:rPr>
          <w:rFonts w:ascii="Book Antiqua" w:hAnsi="Book Antiqua" w:cs="Times New Roman"/>
          <w:color w:val="000000" w:themeColor="text1"/>
          <w:lang w:val="en-US"/>
        </w:rPr>
        <w:t>individuals over age 65 and up to 40% of individuals over age 85</w:t>
      </w:r>
      <w:r w:rsidR="00660644" w:rsidRPr="00A814C0">
        <w:rPr>
          <w:rFonts w:ascii="Book Antiqua" w:hAnsi="Book Antiqua" w:cs="Times New Roman"/>
          <w:color w:val="000000" w:themeColor="text1"/>
          <w:vertAlign w:val="superscript"/>
          <w:lang w:val="en-US"/>
        </w:rPr>
        <w:t>[1]</w:t>
      </w:r>
      <w:r w:rsidR="009C4C7A" w:rsidRPr="00A814C0">
        <w:rPr>
          <w:rFonts w:ascii="Book Antiqua" w:hAnsi="Book Antiqua" w:cs="Times New Roman"/>
          <w:color w:val="000000" w:themeColor="text1"/>
          <w:lang w:val="en-US"/>
        </w:rPr>
        <w:t xml:space="preserve">. </w:t>
      </w:r>
      <w:r w:rsidR="00457F54" w:rsidRPr="00A814C0">
        <w:rPr>
          <w:rFonts w:ascii="Book Antiqua" w:hAnsi="Book Antiqua" w:cs="Times New Roman"/>
          <w:color w:val="000000" w:themeColor="text1"/>
          <w:lang w:val="en-US"/>
        </w:rPr>
        <w:t>In 2010 it has been estimated that</w:t>
      </w:r>
      <w:r w:rsidR="00457F54" w:rsidRPr="00A814C0">
        <w:rPr>
          <w:rFonts w:ascii="Book Antiqua" w:hAnsi="Book Antiqua" w:cs="Times New Roman"/>
          <w:color w:val="000000" w:themeColor="text1"/>
          <w:lang w:val="en"/>
        </w:rPr>
        <w:t xml:space="preserve"> 4.7 million individuals aged 65 years or older were affected by AD in the United of States </w:t>
      </w:r>
      <w:r w:rsidR="000569A1" w:rsidRPr="00A814C0">
        <w:rPr>
          <w:rFonts w:ascii="Book Antiqua" w:hAnsi="Book Antiqua" w:cs="Times New Roman"/>
          <w:color w:val="000000" w:themeColor="text1"/>
          <w:lang w:val="en"/>
        </w:rPr>
        <w:t>with the</w:t>
      </w:r>
      <w:r w:rsidR="00457F54" w:rsidRPr="00A814C0">
        <w:rPr>
          <w:rFonts w:ascii="Book Antiqua" w:hAnsi="Book Antiqua" w:cs="Times New Roman"/>
          <w:color w:val="000000" w:themeColor="text1"/>
          <w:lang w:val="en"/>
        </w:rPr>
        <w:t xml:space="preserve"> total number of people with AD dementia </w:t>
      </w:r>
      <w:r w:rsidR="00E265E8" w:rsidRPr="00A814C0">
        <w:rPr>
          <w:rFonts w:ascii="Book Antiqua" w:hAnsi="Book Antiqua" w:cs="Times New Roman"/>
          <w:color w:val="000000" w:themeColor="text1"/>
          <w:lang w:val="en"/>
        </w:rPr>
        <w:t>projected to be 13.8 million in 2050</w:t>
      </w:r>
      <w:r w:rsidR="00660644" w:rsidRPr="00A814C0">
        <w:rPr>
          <w:rFonts w:ascii="Book Antiqua" w:hAnsi="Book Antiqua" w:cs="Times New Roman"/>
          <w:color w:val="000000" w:themeColor="text1"/>
          <w:vertAlign w:val="superscript"/>
          <w:lang w:val="en"/>
        </w:rPr>
        <w:t>[1]</w:t>
      </w:r>
      <w:r w:rsidR="00457F54" w:rsidRPr="00A814C0">
        <w:rPr>
          <w:rFonts w:ascii="Book Antiqua" w:hAnsi="Book Antiqua" w:cs="Times New Roman"/>
          <w:color w:val="000000" w:themeColor="text1"/>
          <w:lang w:val="en"/>
        </w:rPr>
        <w:t xml:space="preserve">. </w:t>
      </w:r>
      <w:r w:rsidR="009C4C7A" w:rsidRPr="00A814C0">
        <w:rPr>
          <w:rFonts w:ascii="Book Antiqua" w:hAnsi="Book Antiqua" w:cs="Times New Roman"/>
          <w:color w:val="000000" w:themeColor="text1"/>
          <w:lang w:val="en-US"/>
        </w:rPr>
        <w:t xml:space="preserve">AD </w:t>
      </w:r>
      <w:r w:rsidR="00087C5D" w:rsidRPr="00A814C0">
        <w:rPr>
          <w:rFonts w:ascii="Book Antiqua" w:hAnsi="Book Antiqua" w:cs="Times New Roman"/>
          <w:color w:val="000000" w:themeColor="text1"/>
          <w:lang w:val="en-US"/>
        </w:rPr>
        <w:t>is</w:t>
      </w:r>
      <w:r w:rsidR="00E51120" w:rsidRPr="00A814C0">
        <w:rPr>
          <w:rFonts w:ascii="Book Antiqua" w:hAnsi="Book Antiqua" w:cs="Times New Roman"/>
          <w:color w:val="000000" w:themeColor="text1"/>
          <w:lang w:val="en-US"/>
        </w:rPr>
        <w:t xml:space="preserve"> chara</w:t>
      </w:r>
      <w:r w:rsidR="00087C5D" w:rsidRPr="00A814C0">
        <w:rPr>
          <w:rFonts w:ascii="Book Antiqua" w:hAnsi="Book Antiqua" w:cs="Times New Roman"/>
          <w:color w:val="000000" w:themeColor="text1"/>
          <w:lang w:val="en-US"/>
        </w:rPr>
        <w:t>cterized by a progressive dete</w:t>
      </w:r>
      <w:r w:rsidR="00E51120" w:rsidRPr="00A814C0">
        <w:rPr>
          <w:rFonts w:ascii="Book Antiqua" w:hAnsi="Book Antiqua" w:cs="Times New Roman"/>
          <w:color w:val="000000" w:themeColor="text1"/>
          <w:lang w:val="en-US"/>
        </w:rPr>
        <w:t xml:space="preserve">rioration in </w:t>
      </w:r>
      <w:r w:rsidR="0092291D" w:rsidRPr="00A814C0">
        <w:rPr>
          <w:rFonts w:ascii="Book Antiqua" w:hAnsi="Book Antiqua" w:cs="Times New Roman"/>
          <w:color w:val="000000" w:themeColor="text1"/>
          <w:lang w:val="en-US"/>
        </w:rPr>
        <w:t>memory and other cognitive abilities</w:t>
      </w:r>
      <w:r w:rsidR="00E51120" w:rsidRPr="00A814C0">
        <w:rPr>
          <w:rFonts w:ascii="Book Antiqua" w:hAnsi="Book Antiqua" w:cs="Times New Roman"/>
          <w:color w:val="000000" w:themeColor="text1"/>
          <w:lang w:val="en-US"/>
        </w:rPr>
        <w:t xml:space="preserve"> </w:t>
      </w:r>
      <w:r w:rsidR="0092291D" w:rsidRPr="00A814C0">
        <w:rPr>
          <w:rFonts w:ascii="Book Antiqua" w:hAnsi="Book Antiqua" w:cs="Times New Roman"/>
          <w:color w:val="000000" w:themeColor="text1"/>
          <w:lang w:val="en-US"/>
        </w:rPr>
        <w:t>as well as in</w:t>
      </w:r>
      <w:r w:rsidR="00E51120" w:rsidRPr="00A814C0">
        <w:rPr>
          <w:rFonts w:ascii="Book Antiqua" w:hAnsi="Book Antiqua" w:cs="Times New Roman"/>
          <w:color w:val="000000" w:themeColor="text1"/>
          <w:lang w:val="en-US"/>
        </w:rPr>
        <w:t xml:space="preserve"> </w:t>
      </w:r>
      <w:r w:rsidR="00971163" w:rsidRPr="00A814C0">
        <w:rPr>
          <w:rFonts w:ascii="Book Antiqua" w:hAnsi="Book Antiqua" w:cs="Times New Roman"/>
          <w:color w:val="000000" w:themeColor="text1"/>
          <w:lang w:val="en-US"/>
        </w:rPr>
        <w:t>capability</w:t>
      </w:r>
      <w:r w:rsidR="00E51120" w:rsidRPr="00A814C0">
        <w:rPr>
          <w:rFonts w:ascii="Book Antiqua" w:hAnsi="Book Antiqua" w:cs="Times New Roman"/>
          <w:color w:val="000000" w:themeColor="text1"/>
          <w:lang w:val="en-US"/>
        </w:rPr>
        <w:t xml:space="preserve"> for independent living. The course of AD is </w:t>
      </w:r>
      <w:proofErr w:type="gramStart"/>
      <w:r w:rsidR="0020242D" w:rsidRPr="00A814C0">
        <w:rPr>
          <w:rFonts w:ascii="Book Antiqua" w:hAnsi="Book Antiqua" w:cs="Times New Roman"/>
          <w:color w:val="000000" w:themeColor="text1"/>
          <w:lang w:val="en-US"/>
        </w:rPr>
        <w:t>variable</w:t>
      </w:r>
      <w:r w:rsidR="00662B35"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2</w:t>
      </w:r>
      <w:r w:rsidR="002132B4" w:rsidRPr="00A814C0">
        <w:rPr>
          <w:rFonts w:ascii="Book Antiqua" w:hAnsi="Book Antiqua" w:cs="Times New Roman"/>
          <w:color w:val="000000" w:themeColor="text1"/>
          <w:vertAlign w:val="superscript"/>
          <w:lang w:val="en-US"/>
        </w:rPr>
        <w:t>]</w:t>
      </w:r>
      <w:r w:rsidR="00E51120" w:rsidRPr="00A814C0">
        <w:rPr>
          <w:rFonts w:ascii="Book Antiqua" w:hAnsi="Book Antiqua" w:cs="Times New Roman"/>
          <w:color w:val="000000" w:themeColor="text1"/>
          <w:lang w:val="en-US"/>
        </w:rPr>
        <w:t xml:space="preserve">, but symptoms </w:t>
      </w:r>
      <w:r w:rsidR="00365D0E" w:rsidRPr="00A814C0">
        <w:rPr>
          <w:rFonts w:ascii="Book Antiqua" w:hAnsi="Book Antiqua" w:cs="Times New Roman"/>
          <w:color w:val="000000" w:themeColor="text1"/>
          <w:lang w:val="en-US"/>
        </w:rPr>
        <w:t>tend</w:t>
      </w:r>
      <w:r w:rsidR="00E51120" w:rsidRPr="00A814C0">
        <w:rPr>
          <w:rFonts w:ascii="Book Antiqua" w:hAnsi="Book Antiqua" w:cs="Times New Roman"/>
          <w:color w:val="000000" w:themeColor="text1"/>
          <w:lang w:val="en-US"/>
        </w:rPr>
        <w:t xml:space="preserve"> to develop over the same general </w:t>
      </w:r>
      <w:r w:rsidR="00A0029E" w:rsidRPr="00A814C0">
        <w:rPr>
          <w:rFonts w:ascii="Book Antiqua" w:hAnsi="Book Antiqua" w:cs="Times New Roman"/>
          <w:color w:val="000000" w:themeColor="text1"/>
          <w:lang w:val="en-US"/>
        </w:rPr>
        <w:t xml:space="preserve">steps: </w:t>
      </w:r>
      <w:r w:rsidR="00926661" w:rsidRPr="00A814C0">
        <w:rPr>
          <w:rFonts w:ascii="Book Antiqua" w:hAnsi="Book Antiqua" w:cs="Times New Roman"/>
          <w:color w:val="000000" w:themeColor="text1"/>
          <w:lang w:val="en-US"/>
        </w:rPr>
        <w:t xml:space="preserve">mild </w:t>
      </w:r>
      <w:r w:rsidR="00A0029E" w:rsidRPr="00A814C0">
        <w:rPr>
          <w:rFonts w:ascii="Book Antiqua" w:hAnsi="Book Antiqua" w:cs="Times New Roman"/>
          <w:color w:val="000000" w:themeColor="text1"/>
          <w:lang w:val="en-US"/>
        </w:rPr>
        <w:t>cognitive impairment</w:t>
      </w:r>
      <w:r w:rsidR="00926661" w:rsidRPr="00A814C0">
        <w:rPr>
          <w:rFonts w:ascii="Book Antiqua" w:hAnsi="Book Antiqua" w:cs="Times New Roman"/>
          <w:color w:val="000000" w:themeColor="text1"/>
          <w:lang w:val="en-US"/>
        </w:rPr>
        <w:t xml:space="preserve"> (MCI)</w:t>
      </w:r>
      <w:r w:rsidR="00A0029E" w:rsidRPr="00A814C0">
        <w:rPr>
          <w:rFonts w:ascii="Book Antiqua" w:hAnsi="Book Antiqua" w:cs="Times New Roman"/>
          <w:color w:val="000000" w:themeColor="text1"/>
          <w:lang w:val="en-US"/>
        </w:rPr>
        <w:t xml:space="preserve"> </w:t>
      </w:r>
      <w:r w:rsidR="00365D0E" w:rsidRPr="00A814C0">
        <w:rPr>
          <w:rFonts w:ascii="Book Antiqua" w:hAnsi="Book Antiqua" w:cs="Times New Roman"/>
          <w:color w:val="000000" w:themeColor="text1"/>
          <w:lang w:val="en-US"/>
        </w:rPr>
        <w:t xml:space="preserve">(which in typical forms begin with episodic memory impairment), slow, progressive affection of other cognitive domains </w:t>
      </w:r>
      <w:r w:rsidR="00A0029E" w:rsidRPr="00A814C0">
        <w:rPr>
          <w:rFonts w:ascii="Book Antiqua" w:hAnsi="Book Antiqua" w:cs="Times New Roman"/>
          <w:color w:val="000000" w:themeColor="text1"/>
          <w:lang w:val="en-US"/>
        </w:rPr>
        <w:t>and</w:t>
      </w:r>
      <w:r w:rsidR="00337FDF" w:rsidRPr="00A814C0">
        <w:rPr>
          <w:rFonts w:ascii="Book Antiqua" w:hAnsi="Book Antiqua" w:cs="Times New Roman"/>
          <w:color w:val="000000" w:themeColor="text1"/>
          <w:lang w:val="en-US"/>
        </w:rPr>
        <w:t>,</w:t>
      </w:r>
      <w:r w:rsidR="003C3BC8" w:rsidRPr="00A814C0">
        <w:rPr>
          <w:rFonts w:ascii="Book Antiqua" w:hAnsi="Book Antiqua" w:cs="Times New Roman"/>
          <w:color w:val="000000" w:themeColor="text1"/>
          <w:lang w:val="en-US"/>
        </w:rPr>
        <w:t xml:space="preserve"> eventually</w:t>
      </w:r>
      <w:r w:rsidR="00337FDF" w:rsidRPr="00A814C0">
        <w:rPr>
          <w:rFonts w:ascii="Book Antiqua" w:hAnsi="Book Antiqua" w:cs="Times New Roman"/>
          <w:color w:val="000000" w:themeColor="text1"/>
          <w:lang w:val="en-US"/>
        </w:rPr>
        <w:t>,</w:t>
      </w:r>
      <w:r w:rsidR="00A0029E" w:rsidRPr="00A814C0">
        <w:rPr>
          <w:rFonts w:ascii="Book Antiqua" w:hAnsi="Book Antiqua" w:cs="Times New Roman"/>
          <w:color w:val="000000" w:themeColor="text1"/>
          <w:lang w:val="en-US"/>
        </w:rPr>
        <w:t xml:space="preserve"> dementia</w:t>
      </w:r>
      <w:r w:rsidR="00660644" w:rsidRPr="00A814C0">
        <w:rPr>
          <w:rFonts w:ascii="Book Antiqua" w:hAnsi="Book Antiqua" w:cs="Times New Roman"/>
          <w:color w:val="000000" w:themeColor="text1"/>
          <w:vertAlign w:val="superscript"/>
          <w:lang w:val="en-US"/>
        </w:rPr>
        <w:t>[3</w:t>
      </w:r>
      <w:r w:rsidR="001B0FFE" w:rsidRPr="00A814C0">
        <w:rPr>
          <w:rFonts w:ascii="Book Antiqua" w:hAnsi="Book Antiqua" w:cs="Times New Roman"/>
          <w:color w:val="000000" w:themeColor="text1"/>
          <w:vertAlign w:val="superscript"/>
          <w:lang w:val="en-US"/>
        </w:rPr>
        <w:t>]</w:t>
      </w:r>
      <w:r w:rsidR="00E51120" w:rsidRPr="00A814C0">
        <w:rPr>
          <w:rFonts w:ascii="Book Antiqua" w:hAnsi="Book Antiqua" w:cs="Times New Roman"/>
          <w:color w:val="000000" w:themeColor="text1"/>
          <w:lang w:val="en-US"/>
        </w:rPr>
        <w:t xml:space="preserve">. </w:t>
      </w:r>
      <w:r w:rsidR="00662B35" w:rsidRPr="00A814C0">
        <w:rPr>
          <w:rFonts w:ascii="Book Antiqua" w:hAnsi="Book Antiqua" w:cs="Times New Roman"/>
          <w:color w:val="000000" w:themeColor="text1"/>
          <w:lang w:val="en-US"/>
        </w:rPr>
        <w:t xml:space="preserve">Amyloid </w:t>
      </w:r>
      <w:r w:rsidR="0041730A" w:rsidRPr="00A814C0">
        <w:rPr>
          <w:rFonts w:ascii="Book Antiqua" w:hAnsi="Book Antiqua" w:cs="Times New Roman"/>
          <w:color w:val="000000" w:themeColor="text1"/>
          <w:lang w:val="en-US"/>
        </w:rPr>
        <w:t xml:space="preserve">deposition </w:t>
      </w:r>
      <w:r w:rsidR="00662B35" w:rsidRPr="00A814C0">
        <w:rPr>
          <w:rFonts w:ascii="Book Antiqua" w:hAnsi="Book Antiqua" w:cs="Times New Roman"/>
          <w:color w:val="000000" w:themeColor="text1"/>
          <w:lang w:val="en-US"/>
        </w:rPr>
        <w:t xml:space="preserve">and tau pathology (neurofibrillary tangles, NFT) </w:t>
      </w:r>
      <w:r w:rsidR="00F44755" w:rsidRPr="00A814C0">
        <w:rPr>
          <w:rFonts w:ascii="Book Antiqua" w:hAnsi="Book Antiqua" w:cs="Times New Roman"/>
          <w:color w:val="000000" w:themeColor="text1"/>
          <w:lang w:val="en-US"/>
        </w:rPr>
        <w:t xml:space="preserve">within the cerebral cortex </w:t>
      </w:r>
      <w:r w:rsidR="00662B35" w:rsidRPr="00A814C0">
        <w:rPr>
          <w:rFonts w:ascii="Book Antiqua" w:hAnsi="Book Antiqua" w:cs="Times New Roman"/>
          <w:color w:val="000000" w:themeColor="text1"/>
          <w:lang w:val="en-US"/>
        </w:rPr>
        <w:t>are the neuropathological hallmark</w:t>
      </w:r>
      <w:r w:rsidR="00F44755" w:rsidRPr="00A814C0">
        <w:rPr>
          <w:rFonts w:ascii="Book Antiqua" w:hAnsi="Book Antiqua" w:cs="Times New Roman"/>
          <w:color w:val="000000" w:themeColor="text1"/>
          <w:lang w:val="en-US"/>
        </w:rPr>
        <w:t>s</w:t>
      </w:r>
      <w:r w:rsidR="00FD1554" w:rsidRPr="00A814C0">
        <w:rPr>
          <w:rFonts w:ascii="Book Antiqua" w:hAnsi="Book Antiqua" w:cs="Times New Roman"/>
          <w:color w:val="000000" w:themeColor="text1"/>
          <w:lang w:val="en-US"/>
        </w:rPr>
        <w:t xml:space="preserve"> of </w:t>
      </w:r>
      <w:proofErr w:type="gramStart"/>
      <w:r w:rsidR="00FD1554" w:rsidRPr="00A814C0">
        <w:rPr>
          <w:rFonts w:ascii="Book Antiqua" w:hAnsi="Book Antiqua" w:cs="Times New Roman"/>
          <w:color w:val="000000" w:themeColor="text1"/>
          <w:lang w:val="en-US"/>
        </w:rPr>
        <w:t>AD</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4</w:t>
      </w:r>
      <w:r w:rsidR="001B0FFE" w:rsidRPr="00A814C0">
        <w:rPr>
          <w:rFonts w:ascii="Book Antiqua" w:hAnsi="Book Antiqua" w:cs="Times New Roman"/>
          <w:color w:val="000000" w:themeColor="text1"/>
          <w:vertAlign w:val="superscript"/>
          <w:lang w:val="en-US"/>
        </w:rPr>
        <w:t>]</w:t>
      </w:r>
      <w:r w:rsidR="005D405C" w:rsidRPr="00A814C0">
        <w:rPr>
          <w:rFonts w:ascii="Book Antiqua" w:hAnsi="Book Antiqua" w:cs="Times New Roman"/>
          <w:color w:val="000000" w:themeColor="text1"/>
          <w:lang w:val="en-US"/>
        </w:rPr>
        <w:t xml:space="preserve">. </w:t>
      </w:r>
      <w:r w:rsidR="0092291D" w:rsidRPr="00A814C0">
        <w:rPr>
          <w:rFonts w:ascii="Book Antiqua" w:hAnsi="Book Antiqua" w:cs="Times New Roman"/>
          <w:color w:val="000000" w:themeColor="text1"/>
          <w:lang w:val="en-US"/>
        </w:rPr>
        <w:t>Several</w:t>
      </w:r>
      <w:r w:rsidR="00C05C9C" w:rsidRPr="00A814C0">
        <w:rPr>
          <w:rFonts w:ascii="Book Antiqua" w:hAnsi="Book Antiqua" w:cs="Times New Roman"/>
          <w:color w:val="000000" w:themeColor="text1"/>
          <w:lang w:val="en-US"/>
        </w:rPr>
        <w:t xml:space="preserve"> line</w:t>
      </w:r>
      <w:r w:rsidR="002C04F9" w:rsidRPr="00A814C0">
        <w:rPr>
          <w:rFonts w:ascii="Book Antiqua" w:hAnsi="Book Antiqua" w:cs="Times New Roman"/>
          <w:color w:val="000000" w:themeColor="text1"/>
          <w:lang w:val="en-US"/>
        </w:rPr>
        <w:t>s</w:t>
      </w:r>
      <w:r w:rsidR="00C05C9C" w:rsidRPr="00A814C0">
        <w:rPr>
          <w:rFonts w:ascii="Book Antiqua" w:hAnsi="Book Antiqua" w:cs="Times New Roman"/>
          <w:color w:val="000000" w:themeColor="text1"/>
          <w:lang w:val="en-US"/>
        </w:rPr>
        <w:t xml:space="preserve"> of evidence</w:t>
      </w:r>
      <w:r w:rsidR="00F44755" w:rsidRPr="00A814C0">
        <w:rPr>
          <w:rFonts w:ascii="Book Antiqua" w:hAnsi="Book Antiqua" w:cs="Times New Roman"/>
          <w:color w:val="000000" w:themeColor="text1"/>
          <w:lang w:val="en-US"/>
        </w:rPr>
        <w:t>,</w:t>
      </w:r>
      <w:r w:rsidR="00C05C9C" w:rsidRPr="00A814C0">
        <w:rPr>
          <w:rFonts w:ascii="Book Antiqua" w:hAnsi="Book Antiqua" w:cs="Times New Roman"/>
          <w:color w:val="000000" w:themeColor="text1"/>
          <w:lang w:val="en-US"/>
        </w:rPr>
        <w:t xml:space="preserve"> demonstrated that AD is characterized by a non-linear progressive course and that s</w:t>
      </w:r>
      <w:r w:rsidR="00227508" w:rsidRPr="00A814C0">
        <w:rPr>
          <w:rFonts w:ascii="Book Antiqua" w:hAnsi="Book Antiqua" w:cs="Times New Roman"/>
          <w:color w:val="000000" w:themeColor="text1"/>
          <w:lang w:val="en-US"/>
        </w:rPr>
        <w:t xml:space="preserve">everal </w:t>
      </w:r>
      <w:r w:rsidR="007F39A9" w:rsidRPr="00A814C0">
        <w:rPr>
          <w:rFonts w:ascii="Book Antiqua" w:hAnsi="Book Antiqua" w:cs="Times New Roman"/>
          <w:color w:val="000000" w:themeColor="text1"/>
          <w:lang w:val="en-US"/>
        </w:rPr>
        <w:t>aspects</w:t>
      </w:r>
      <w:r w:rsidR="00227508" w:rsidRPr="00A814C0">
        <w:rPr>
          <w:rFonts w:ascii="Book Antiqua" w:hAnsi="Book Antiqua" w:cs="Times New Roman"/>
          <w:color w:val="000000" w:themeColor="text1"/>
          <w:lang w:val="en-US"/>
        </w:rPr>
        <w:t xml:space="preserve"> may </w:t>
      </w:r>
      <w:r w:rsidR="003E3EB7" w:rsidRPr="00A814C0">
        <w:rPr>
          <w:rFonts w:ascii="Book Antiqua" w:hAnsi="Book Antiqua" w:cs="Times New Roman"/>
          <w:color w:val="000000" w:themeColor="text1"/>
          <w:lang w:val="en-US"/>
        </w:rPr>
        <w:t xml:space="preserve">influence </w:t>
      </w:r>
      <w:r w:rsidR="00227508" w:rsidRPr="00A814C0">
        <w:rPr>
          <w:rFonts w:ascii="Book Antiqua" w:hAnsi="Book Antiqua" w:cs="Times New Roman"/>
          <w:color w:val="000000" w:themeColor="text1"/>
          <w:lang w:val="en-US"/>
        </w:rPr>
        <w:t>the relationship between cerebr</w:t>
      </w:r>
      <w:r w:rsidR="003C3BC8" w:rsidRPr="00A814C0">
        <w:rPr>
          <w:rFonts w:ascii="Book Antiqua" w:hAnsi="Book Antiqua" w:cs="Times New Roman"/>
          <w:color w:val="000000" w:themeColor="text1"/>
          <w:lang w:val="en-US"/>
        </w:rPr>
        <w:t>al amount of AD</w:t>
      </w:r>
      <w:r w:rsidR="00227508" w:rsidRPr="00A814C0">
        <w:rPr>
          <w:rFonts w:ascii="Book Antiqua" w:hAnsi="Book Antiqua" w:cs="Times New Roman"/>
          <w:color w:val="000000" w:themeColor="text1"/>
          <w:lang w:val="en-US"/>
        </w:rPr>
        <w:t xml:space="preserve"> pathology and</w:t>
      </w:r>
      <w:r w:rsidR="00A0029E" w:rsidRPr="00A814C0">
        <w:rPr>
          <w:rFonts w:ascii="Book Antiqua" w:hAnsi="Book Antiqua" w:cs="Times New Roman"/>
          <w:color w:val="000000" w:themeColor="text1"/>
          <w:lang w:val="en-US"/>
        </w:rPr>
        <w:t xml:space="preserve"> its clinical </w:t>
      </w:r>
      <w:proofErr w:type="gramStart"/>
      <w:r w:rsidR="00A0029E" w:rsidRPr="00A814C0">
        <w:rPr>
          <w:rFonts w:ascii="Book Antiqua" w:hAnsi="Book Antiqua" w:cs="Times New Roman"/>
          <w:color w:val="000000" w:themeColor="text1"/>
          <w:lang w:val="en-US"/>
        </w:rPr>
        <w:t>expression</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3</w:t>
      </w:r>
      <w:r w:rsidR="00176E45" w:rsidRPr="00A814C0">
        <w:rPr>
          <w:rFonts w:ascii="Book Antiqua" w:hAnsi="Book Antiqua" w:cs="Times New Roman"/>
          <w:color w:val="000000" w:themeColor="text1"/>
          <w:vertAlign w:val="superscript"/>
          <w:lang w:val="en-US"/>
        </w:rPr>
        <w:t>,5,</w:t>
      </w:r>
      <w:r w:rsidR="00660644" w:rsidRPr="00A814C0">
        <w:rPr>
          <w:rFonts w:ascii="Book Antiqua" w:hAnsi="Book Antiqua" w:cs="Times New Roman"/>
          <w:color w:val="000000" w:themeColor="text1"/>
          <w:vertAlign w:val="superscript"/>
          <w:lang w:val="en-US"/>
        </w:rPr>
        <w:t>6</w:t>
      </w:r>
      <w:r w:rsidR="00176E45" w:rsidRPr="00A814C0">
        <w:rPr>
          <w:rFonts w:ascii="Book Antiqua" w:hAnsi="Book Antiqua" w:cs="Times New Roman"/>
          <w:color w:val="000000" w:themeColor="text1"/>
          <w:vertAlign w:val="superscript"/>
          <w:lang w:val="en-US"/>
        </w:rPr>
        <w:t>]</w:t>
      </w:r>
      <w:r w:rsidR="00176E45" w:rsidRPr="00A814C0">
        <w:rPr>
          <w:rFonts w:ascii="Book Antiqua" w:hAnsi="Book Antiqua" w:cs="Times New Roman"/>
          <w:color w:val="000000" w:themeColor="text1"/>
          <w:lang w:val="en-US"/>
        </w:rPr>
        <w:t xml:space="preserve">. </w:t>
      </w:r>
      <w:r w:rsidR="00F44755" w:rsidRPr="00A814C0">
        <w:rPr>
          <w:rFonts w:ascii="Book Antiqua" w:hAnsi="Book Antiqua" w:cs="Times New Roman"/>
          <w:color w:val="000000" w:themeColor="text1"/>
          <w:lang w:val="en-US"/>
        </w:rPr>
        <w:t>In fact</w:t>
      </w:r>
      <w:r w:rsidR="001B5586" w:rsidRPr="00A814C0">
        <w:rPr>
          <w:rFonts w:ascii="Book Antiqua" w:hAnsi="Book Antiqua" w:cs="Times New Roman"/>
          <w:color w:val="000000" w:themeColor="text1"/>
          <w:lang w:val="en-US"/>
        </w:rPr>
        <w:t xml:space="preserve">, it has been shown that </w:t>
      </w:r>
      <w:r w:rsidR="007B7CEE" w:rsidRPr="00A814C0">
        <w:rPr>
          <w:rFonts w:ascii="Book Antiqua" w:hAnsi="Book Antiqua" w:cs="Times New Roman"/>
          <w:color w:val="000000" w:themeColor="text1"/>
          <w:lang w:val="en-US"/>
        </w:rPr>
        <w:t>at least</w:t>
      </w:r>
      <w:r w:rsidR="001B5586" w:rsidRPr="00A814C0">
        <w:rPr>
          <w:rFonts w:ascii="Book Antiqua" w:hAnsi="Book Antiqua" w:cs="Times New Roman"/>
          <w:color w:val="000000" w:themeColor="text1"/>
          <w:lang w:val="en-US"/>
        </w:rPr>
        <w:t xml:space="preserve"> 20% of elderly people who are cognitively normal before death show postmortem findings sufficient to </w:t>
      </w:r>
      <w:r w:rsidR="008B2E97" w:rsidRPr="00A814C0">
        <w:rPr>
          <w:rFonts w:ascii="Book Antiqua" w:hAnsi="Book Antiqua" w:cs="Times New Roman"/>
          <w:color w:val="000000" w:themeColor="text1"/>
          <w:lang w:val="en-US"/>
        </w:rPr>
        <w:t>fulfill</w:t>
      </w:r>
      <w:r w:rsidR="001B5586" w:rsidRPr="00A814C0">
        <w:rPr>
          <w:rFonts w:ascii="Book Antiqua" w:hAnsi="Book Antiqua" w:cs="Times New Roman"/>
          <w:color w:val="000000" w:themeColor="text1"/>
          <w:lang w:val="en-US"/>
        </w:rPr>
        <w:t xml:space="preserve"> neuropathologic</w:t>
      </w:r>
      <w:r w:rsidR="0079753C" w:rsidRPr="00A814C0">
        <w:rPr>
          <w:rFonts w:ascii="Book Antiqua" w:hAnsi="Book Antiqua" w:cs="Times New Roman"/>
          <w:color w:val="000000" w:themeColor="text1"/>
          <w:lang w:val="en-US"/>
        </w:rPr>
        <w:t>al</w:t>
      </w:r>
      <w:r w:rsidR="001B5586" w:rsidRPr="00A814C0">
        <w:rPr>
          <w:rFonts w:ascii="Book Antiqua" w:hAnsi="Book Antiqua" w:cs="Times New Roman"/>
          <w:color w:val="000000" w:themeColor="text1"/>
          <w:lang w:val="en-US"/>
        </w:rPr>
        <w:t xml:space="preserve"> criteria for </w:t>
      </w:r>
      <w:proofErr w:type="gramStart"/>
      <w:r w:rsidR="001B5586" w:rsidRPr="00A814C0">
        <w:rPr>
          <w:rFonts w:ascii="Book Antiqua" w:hAnsi="Book Antiqua" w:cs="Times New Roman"/>
          <w:color w:val="000000" w:themeColor="text1"/>
          <w:lang w:val="en-US"/>
        </w:rPr>
        <w:t>AD</w:t>
      </w:r>
      <w:r w:rsidR="00176E45" w:rsidRPr="00A814C0">
        <w:rPr>
          <w:rFonts w:ascii="Book Antiqua" w:hAnsi="Book Antiqua" w:cs="Times New Roman"/>
          <w:color w:val="000000" w:themeColor="text1"/>
          <w:vertAlign w:val="superscript"/>
          <w:lang w:val="en-US"/>
        </w:rPr>
        <w:t>[</w:t>
      </w:r>
      <w:proofErr w:type="gramEnd"/>
      <w:r w:rsidR="00176E45" w:rsidRPr="00A814C0">
        <w:rPr>
          <w:rFonts w:ascii="Book Antiqua" w:hAnsi="Book Antiqua" w:cs="Times New Roman"/>
          <w:color w:val="000000" w:themeColor="text1"/>
          <w:vertAlign w:val="superscript"/>
          <w:lang w:val="en-US"/>
        </w:rPr>
        <w:t>7,</w:t>
      </w:r>
      <w:r w:rsidR="00660644" w:rsidRPr="00A814C0">
        <w:rPr>
          <w:rFonts w:ascii="Book Antiqua" w:hAnsi="Book Antiqua" w:cs="Times New Roman"/>
          <w:color w:val="000000" w:themeColor="text1"/>
          <w:vertAlign w:val="superscript"/>
          <w:lang w:val="en-US"/>
        </w:rPr>
        <w:t>8</w:t>
      </w:r>
      <w:r w:rsidR="001B5586" w:rsidRPr="00A814C0">
        <w:rPr>
          <w:rFonts w:ascii="Book Antiqua" w:hAnsi="Book Antiqua" w:cs="Times New Roman"/>
          <w:color w:val="000000" w:themeColor="text1"/>
          <w:vertAlign w:val="superscript"/>
          <w:lang w:val="en-US"/>
        </w:rPr>
        <w:t>]</w:t>
      </w:r>
      <w:r w:rsidR="001B5586" w:rsidRPr="00A814C0">
        <w:rPr>
          <w:rFonts w:ascii="Book Antiqua" w:hAnsi="Book Antiqua" w:cs="Times New Roman"/>
          <w:color w:val="000000" w:themeColor="text1"/>
          <w:lang w:val="en-US"/>
        </w:rPr>
        <w:t>.</w:t>
      </w:r>
      <w:r w:rsidR="009D71D4" w:rsidRPr="00A814C0">
        <w:rPr>
          <w:rFonts w:ascii="Book Antiqua" w:hAnsi="Book Antiqua" w:cs="Times New Roman"/>
          <w:color w:val="000000" w:themeColor="text1"/>
          <w:lang w:val="en-US"/>
        </w:rPr>
        <w:t xml:space="preserve"> </w:t>
      </w:r>
      <w:r w:rsidR="00F44755" w:rsidRPr="00A814C0">
        <w:rPr>
          <w:rFonts w:ascii="Book Antiqua" w:hAnsi="Book Antiqua" w:cs="Times New Roman"/>
          <w:color w:val="000000" w:themeColor="text1"/>
          <w:lang w:val="en-US"/>
        </w:rPr>
        <w:t xml:space="preserve"> </w:t>
      </w:r>
      <w:r w:rsidR="009D71D4" w:rsidRPr="00A814C0">
        <w:rPr>
          <w:rFonts w:ascii="Book Antiqua" w:hAnsi="Book Antiqua" w:cs="Times New Roman"/>
          <w:color w:val="000000" w:themeColor="text1"/>
          <w:lang w:val="en-US"/>
        </w:rPr>
        <w:t>On the other hand</w:t>
      </w:r>
      <w:r w:rsidR="000C7477" w:rsidRPr="00A814C0">
        <w:rPr>
          <w:rFonts w:ascii="Book Antiqua" w:hAnsi="Book Antiqua" w:cs="Times New Roman"/>
          <w:color w:val="000000" w:themeColor="text1"/>
          <w:lang w:val="en-US"/>
        </w:rPr>
        <w:t xml:space="preserve">, </w:t>
      </w:r>
      <w:r w:rsidR="000E7238" w:rsidRPr="00A814C0">
        <w:rPr>
          <w:rFonts w:ascii="Book Antiqua" w:hAnsi="Book Antiqua" w:cs="Times New Roman"/>
          <w:color w:val="000000" w:themeColor="text1"/>
          <w:lang w:val="en-US"/>
        </w:rPr>
        <w:t>several</w:t>
      </w:r>
      <w:r w:rsidR="00DE6884" w:rsidRPr="00A814C0">
        <w:rPr>
          <w:rFonts w:ascii="Book Antiqua" w:hAnsi="Book Antiqua" w:cs="Times New Roman"/>
          <w:color w:val="000000" w:themeColor="text1"/>
          <w:lang w:val="en-US"/>
        </w:rPr>
        <w:t xml:space="preserve"> studies </w:t>
      </w:r>
      <w:r w:rsidR="009928BC" w:rsidRPr="00A814C0">
        <w:rPr>
          <w:rFonts w:ascii="Book Antiqua" w:hAnsi="Book Antiqua" w:cs="Times New Roman"/>
          <w:color w:val="000000" w:themeColor="text1"/>
          <w:lang w:val="en-US"/>
        </w:rPr>
        <w:t xml:space="preserve">showed that </w:t>
      </w:r>
      <w:r w:rsidR="00684EF8" w:rsidRPr="00A814C0">
        <w:rPr>
          <w:rFonts w:ascii="Book Antiqua" w:hAnsi="Book Antiqua" w:cs="Times New Roman"/>
          <w:color w:val="000000" w:themeColor="text1"/>
          <w:lang w:val="en-US"/>
        </w:rPr>
        <w:t>biological factors</w:t>
      </w:r>
      <w:r w:rsidR="007F0637" w:rsidRPr="00A814C0">
        <w:rPr>
          <w:rFonts w:ascii="Book Antiqua" w:hAnsi="Book Antiqua" w:cs="Times New Roman"/>
          <w:color w:val="000000" w:themeColor="text1"/>
          <w:lang w:val="en-US"/>
        </w:rPr>
        <w:t xml:space="preserve"> </w:t>
      </w:r>
      <w:r w:rsidR="00C05C9C" w:rsidRPr="00A814C0">
        <w:rPr>
          <w:rFonts w:ascii="Book Antiqua" w:hAnsi="Book Antiqua" w:cs="Times New Roman"/>
          <w:color w:val="000000" w:themeColor="text1"/>
          <w:lang w:val="en-US"/>
        </w:rPr>
        <w:t xml:space="preserve">such as the age </w:t>
      </w:r>
      <w:r w:rsidR="00D52BD3" w:rsidRPr="00A814C0">
        <w:rPr>
          <w:rFonts w:ascii="Book Antiqua" w:hAnsi="Book Antiqua" w:cs="Times New Roman"/>
          <w:color w:val="000000" w:themeColor="text1"/>
          <w:lang w:val="en-US"/>
        </w:rPr>
        <w:t xml:space="preserve">of </w:t>
      </w:r>
      <w:r w:rsidR="00C05C9C" w:rsidRPr="00A814C0">
        <w:rPr>
          <w:rFonts w:ascii="Book Antiqua" w:hAnsi="Book Antiqua" w:cs="Times New Roman"/>
          <w:color w:val="000000" w:themeColor="text1"/>
          <w:lang w:val="en-US"/>
        </w:rPr>
        <w:t>onset and the expression of Apolipoprotein E genotype, can</w:t>
      </w:r>
      <w:r w:rsidR="007F0637" w:rsidRPr="00A814C0">
        <w:rPr>
          <w:rFonts w:ascii="Book Antiqua" w:hAnsi="Book Antiqua" w:cs="Times New Roman"/>
          <w:color w:val="000000" w:themeColor="text1"/>
          <w:lang w:val="en-US"/>
        </w:rPr>
        <w:t xml:space="preserve"> be associated with a faster cognitive </w:t>
      </w:r>
      <w:proofErr w:type="gramStart"/>
      <w:r w:rsidR="007F0637" w:rsidRPr="00A814C0">
        <w:rPr>
          <w:rFonts w:ascii="Book Antiqua" w:hAnsi="Book Antiqua" w:cs="Times New Roman"/>
          <w:color w:val="000000" w:themeColor="text1"/>
          <w:lang w:val="en-US"/>
        </w:rPr>
        <w:t>decline</w:t>
      </w:r>
      <w:r w:rsidR="00176E45" w:rsidRPr="00A814C0">
        <w:rPr>
          <w:rFonts w:ascii="Book Antiqua" w:hAnsi="Book Antiqua" w:cs="Times New Roman"/>
          <w:color w:val="000000" w:themeColor="text1"/>
          <w:vertAlign w:val="superscript"/>
          <w:lang w:val="en-US"/>
        </w:rPr>
        <w:t>[</w:t>
      </w:r>
      <w:proofErr w:type="gramEnd"/>
      <w:r w:rsidR="00176E45" w:rsidRPr="00A814C0">
        <w:rPr>
          <w:rFonts w:ascii="Book Antiqua" w:hAnsi="Book Antiqua" w:cs="Times New Roman"/>
          <w:color w:val="000000" w:themeColor="text1"/>
          <w:vertAlign w:val="superscript"/>
          <w:lang w:val="en-US"/>
        </w:rPr>
        <w:t>9,</w:t>
      </w:r>
      <w:r w:rsidR="00660644" w:rsidRPr="00A814C0">
        <w:rPr>
          <w:rFonts w:ascii="Book Antiqua" w:hAnsi="Book Antiqua" w:cs="Times New Roman"/>
          <w:color w:val="000000" w:themeColor="text1"/>
          <w:vertAlign w:val="superscript"/>
          <w:lang w:val="en-US"/>
        </w:rPr>
        <w:t>10</w:t>
      </w:r>
      <w:r w:rsidR="00227508" w:rsidRPr="00A814C0">
        <w:rPr>
          <w:rFonts w:ascii="Book Antiqua" w:hAnsi="Book Antiqua" w:cs="Times New Roman"/>
          <w:color w:val="000000" w:themeColor="text1"/>
          <w:vertAlign w:val="superscript"/>
          <w:lang w:val="en-US"/>
        </w:rPr>
        <w:t>]</w:t>
      </w:r>
      <w:r w:rsidR="00227508" w:rsidRPr="00A814C0">
        <w:rPr>
          <w:rFonts w:ascii="Book Antiqua" w:hAnsi="Book Antiqua" w:cs="Times New Roman"/>
          <w:color w:val="000000" w:themeColor="text1"/>
          <w:lang w:val="en-US"/>
        </w:rPr>
        <w:t xml:space="preserve">. </w:t>
      </w:r>
      <w:r w:rsidR="006A29BD" w:rsidRPr="00A814C0">
        <w:rPr>
          <w:rFonts w:ascii="Book Antiqua" w:hAnsi="Book Antiqua" w:cs="Times New Roman"/>
          <w:color w:val="000000" w:themeColor="text1"/>
          <w:lang w:val="en-US"/>
        </w:rPr>
        <w:t>Similarly, i</w:t>
      </w:r>
      <w:r w:rsidR="00281187" w:rsidRPr="00A814C0">
        <w:rPr>
          <w:rFonts w:ascii="Book Antiqua" w:hAnsi="Book Antiqua" w:cs="Times New Roman"/>
          <w:color w:val="000000" w:themeColor="text1"/>
          <w:lang w:val="en-US"/>
        </w:rPr>
        <w:t>ncreasing evidence has highlighted the role of oxidative stress in AD, because of the</w:t>
      </w:r>
      <w:r w:rsidR="00394283" w:rsidRPr="00A814C0">
        <w:rPr>
          <w:rFonts w:ascii="Book Antiqua" w:hAnsi="Book Antiqua" w:cs="Times New Roman"/>
          <w:color w:val="000000" w:themeColor="text1"/>
          <w:lang w:val="en-US"/>
        </w:rPr>
        <w:t xml:space="preserve"> </w:t>
      </w:r>
      <w:r w:rsidR="00281187" w:rsidRPr="00A814C0">
        <w:rPr>
          <w:rFonts w:ascii="Book Antiqua" w:hAnsi="Book Antiqua" w:cs="Times New Roman"/>
          <w:color w:val="000000" w:themeColor="text1"/>
          <w:lang w:val="en-US"/>
        </w:rPr>
        <w:t xml:space="preserve">increased production of reactive oxygen species (ROS) and </w:t>
      </w:r>
      <w:r w:rsidR="00394283" w:rsidRPr="00A814C0">
        <w:rPr>
          <w:rFonts w:ascii="Book Antiqua" w:hAnsi="Book Antiqua" w:cs="Times New Roman"/>
          <w:color w:val="000000" w:themeColor="text1"/>
          <w:lang w:val="en-US"/>
        </w:rPr>
        <w:t xml:space="preserve">the influence of oxidative stress on brain </w:t>
      </w:r>
      <w:r w:rsidR="00281187" w:rsidRPr="00A814C0">
        <w:rPr>
          <w:rFonts w:ascii="Book Antiqua" w:hAnsi="Book Antiqua" w:cs="Times New Roman"/>
          <w:color w:val="000000" w:themeColor="text1"/>
          <w:lang w:val="en-US"/>
        </w:rPr>
        <w:t xml:space="preserve">energy </w:t>
      </w:r>
      <w:proofErr w:type="gramStart"/>
      <w:r w:rsidR="00281187" w:rsidRPr="00A814C0">
        <w:rPr>
          <w:rFonts w:ascii="Book Antiqua" w:hAnsi="Book Antiqua" w:cs="Times New Roman"/>
          <w:color w:val="000000" w:themeColor="text1"/>
          <w:lang w:val="en-US"/>
        </w:rPr>
        <w:t>metabolism</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11</w:t>
      </w:r>
      <w:r w:rsidR="00F436F5" w:rsidRPr="00A814C0">
        <w:rPr>
          <w:rFonts w:ascii="Book Antiqua" w:hAnsi="Book Antiqua" w:cs="Times New Roman"/>
          <w:color w:val="000000" w:themeColor="text1"/>
          <w:vertAlign w:val="superscript"/>
          <w:lang w:val="en-US"/>
        </w:rPr>
        <w:t>]</w:t>
      </w:r>
      <w:r w:rsidR="00F436F5" w:rsidRPr="00A814C0">
        <w:rPr>
          <w:rFonts w:ascii="Book Antiqua" w:hAnsi="Book Antiqua" w:cs="Times New Roman"/>
          <w:color w:val="000000" w:themeColor="text1"/>
          <w:lang w:val="en-US"/>
        </w:rPr>
        <w:t>.</w:t>
      </w:r>
    </w:p>
    <w:p w14:paraId="58582646" w14:textId="77777777" w:rsidR="00962256" w:rsidRDefault="00803915" w:rsidP="003C7449">
      <w:pPr>
        <w:spacing w:line="360" w:lineRule="auto"/>
        <w:ind w:firstLineChars="200" w:firstLine="480"/>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lang w:val="en-US"/>
        </w:rPr>
        <w:t>Accordingly clinical expression of AD is critically affected by the resilience of the individual brain to molecular mec</w:t>
      </w:r>
      <w:r w:rsidR="00176E45" w:rsidRPr="00A814C0">
        <w:rPr>
          <w:rFonts w:ascii="Book Antiqua" w:hAnsi="Book Antiqua" w:cs="Times New Roman"/>
          <w:color w:val="000000" w:themeColor="text1"/>
          <w:lang w:val="en-US"/>
        </w:rPr>
        <w:t xml:space="preserve">hanisms and </w:t>
      </w:r>
      <w:proofErr w:type="gramStart"/>
      <w:r w:rsidR="00176E45" w:rsidRPr="00A814C0">
        <w:rPr>
          <w:rFonts w:ascii="Book Antiqua" w:hAnsi="Book Antiqua" w:cs="Times New Roman"/>
          <w:color w:val="000000" w:themeColor="text1"/>
          <w:lang w:val="en-US"/>
        </w:rPr>
        <w:t>neuropathology</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12</w:t>
      </w:r>
      <w:r w:rsidR="00D03089" w:rsidRPr="00A814C0">
        <w:rPr>
          <w:rFonts w:ascii="Book Antiqua" w:hAnsi="Book Antiqua" w:cs="Times New Roman"/>
          <w:color w:val="000000" w:themeColor="text1"/>
          <w:vertAlign w:val="superscript"/>
          <w:lang w:val="en-US"/>
        </w:rPr>
        <w:t>]</w:t>
      </w:r>
      <w:r w:rsidR="0092291D" w:rsidRPr="00A814C0">
        <w:rPr>
          <w:rFonts w:ascii="Book Antiqua" w:hAnsi="Book Antiqua" w:cs="Times New Roman"/>
          <w:color w:val="000000" w:themeColor="text1"/>
          <w:lang w:val="en-US"/>
        </w:rPr>
        <w:t>. These</w:t>
      </w:r>
      <w:r w:rsidRPr="00A814C0">
        <w:rPr>
          <w:rFonts w:ascii="Book Antiqua" w:hAnsi="Book Antiqua" w:cs="Times New Roman"/>
          <w:color w:val="000000" w:themeColor="text1"/>
          <w:lang w:val="en-US"/>
        </w:rPr>
        <w:t xml:space="preserve"> complex mechanism</w:t>
      </w:r>
      <w:r w:rsidR="0092291D" w:rsidRPr="00A814C0">
        <w:rPr>
          <w:rFonts w:ascii="Book Antiqua" w:hAnsi="Book Antiqua" w:cs="Times New Roman"/>
          <w:color w:val="000000" w:themeColor="text1"/>
          <w:lang w:val="en-US"/>
        </w:rPr>
        <w:t>s</w:t>
      </w:r>
      <w:r w:rsidRPr="00A814C0">
        <w:rPr>
          <w:rFonts w:ascii="Book Antiqua" w:hAnsi="Book Antiqua" w:cs="Times New Roman"/>
          <w:color w:val="000000" w:themeColor="text1"/>
          <w:lang w:val="en-US"/>
        </w:rPr>
        <w:t xml:space="preserve"> have been historically referred to </w:t>
      </w:r>
      <w:r w:rsidR="00610182" w:rsidRPr="00A814C0">
        <w:rPr>
          <w:rFonts w:ascii="Book Antiqua" w:hAnsi="Book Antiqua" w:cs="Times New Roman"/>
          <w:color w:val="000000" w:themeColor="text1"/>
          <w:lang w:val="en-US"/>
        </w:rPr>
        <w:t>as B</w:t>
      </w:r>
      <w:r w:rsidRPr="00A814C0">
        <w:rPr>
          <w:rFonts w:ascii="Book Antiqua" w:hAnsi="Book Antiqua" w:cs="Times New Roman"/>
          <w:color w:val="000000" w:themeColor="text1"/>
          <w:lang w:val="en-US"/>
        </w:rPr>
        <w:t xml:space="preserve">rain </w:t>
      </w:r>
      <w:r w:rsidR="0079753C" w:rsidRPr="00A814C0">
        <w:rPr>
          <w:rFonts w:ascii="Book Antiqua" w:hAnsi="Book Antiqua" w:cs="Times New Roman"/>
          <w:color w:val="000000" w:themeColor="text1"/>
          <w:lang w:val="en-US"/>
        </w:rPr>
        <w:t xml:space="preserve">Cognitive </w:t>
      </w:r>
      <w:r w:rsidRPr="00A814C0">
        <w:rPr>
          <w:rFonts w:ascii="Book Antiqua" w:hAnsi="Book Antiqua" w:cs="Times New Roman"/>
          <w:color w:val="000000" w:themeColor="text1"/>
          <w:lang w:val="en-US"/>
        </w:rPr>
        <w:t>Reserve</w:t>
      </w:r>
      <w:r w:rsidR="00610182" w:rsidRPr="00A814C0">
        <w:rPr>
          <w:rFonts w:ascii="Book Antiqua" w:hAnsi="Book Antiqua" w:cs="Times New Roman"/>
          <w:color w:val="000000" w:themeColor="text1"/>
          <w:lang w:val="en-US"/>
        </w:rPr>
        <w:t xml:space="preserve"> </w:t>
      </w:r>
      <w:r w:rsidR="0092291D" w:rsidRPr="00A814C0">
        <w:rPr>
          <w:rFonts w:ascii="Book Antiqua" w:hAnsi="Book Antiqua" w:cs="Times New Roman"/>
          <w:color w:val="000000" w:themeColor="text1"/>
          <w:lang w:val="en-US"/>
        </w:rPr>
        <w:t xml:space="preserve">phenomenon </w:t>
      </w:r>
      <w:r w:rsidR="00610182" w:rsidRPr="00A814C0">
        <w:rPr>
          <w:rFonts w:ascii="Book Antiqua" w:hAnsi="Book Antiqua" w:cs="Times New Roman"/>
          <w:color w:val="000000" w:themeColor="text1"/>
          <w:lang w:val="en-US"/>
        </w:rPr>
        <w:t>(</w:t>
      </w:r>
      <w:proofErr w:type="gramStart"/>
      <w:r w:rsidR="0079753C" w:rsidRPr="00A814C0">
        <w:rPr>
          <w:rFonts w:ascii="Book Antiqua" w:hAnsi="Book Antiqua" w:cs="Times New Roman"/>
          <w:color w:val="000000" w:themeColor="text1"/>
          <w:lang w:val="en-US"/>
        </w:rPr>
        <w:t>CR</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13</w:t>
      </w:r>
      <w:r w:rsidR="00CA7114" w:rsidRPr="00A814C0">
        <w:rPr>
          <w:rFonts w:ascii="Book Antiqua" w:hAnsi="Book Antiqua" w:cs="Times New Roman"/>
          <w:color w:val="000000" w:themeColor="text1"/>
          <w:vertAlign w:val="superscript"/>
          <w:lang w:val="en-US"/>
        </w:rPr>
        <w:t>]</w:t>
      </w:r>
      <w:r w:rsidR="00610182" w:rsidRPr="00A814C0">
        <w:rPr>
          <w:rFonts w:ascii="Book Antiqua" w:hAnsi="Book Antiqua" w:cs="Times New Roman"/>
          <w:color w:val="000000" w:themeColor="text1"/>
          <w:lang w:val="en-US"/>
        </w:rPr>
        <w:t>)</w:t>
      </w:r>
      <w:r w:rsidRPr="00A814C0">
        <w:rPr>
          <w:rFonts w:ascii="Book Antiqua" w:hAnsi="Book Antiqua" w:cs="Times New Roman"/>
          <w:color w:val="000000" w:themeColor="text1"/>
          <w:lang w:val="en-US"/>
        </w:rPr>
        <w:t xml:space="preserve">. </w:t>
      </w:r>
      <w:r w:rsidR="003D03AC" w:rsidRPr="00A814C0">
        <w:rPr>
          <w:rFonts w:ascii="Book Antiqua" w:hAnsi="Book Antiqua" w:cs="Times New Roman"/>
          <w:color w:val="000000" w:themeColor="text1"/>
          <w:lang w:val="en-US"/>
        </w:rPr>
        <w:t xml:space="preserve"> </w:t>
      </w:r>
      <w:r w:rsidR="00766DC8" w:rsidRPr="00A814C0">
        <w:rPr>
          <w:rFonts w:ascii="Book Antiqua" w:hAnsi="Book Antiqua" w:cs="Times New Roman"/>
          <w:color w:val="000000" w:themeColor="text1"/>
          <w:lang w:val="en-US"/>
        </w:rPr>
        <w:t>CR</w:t>
      </w:r>
      <w:r w:rsidR="003D03AC" w:rsidRPr="00A814C0">
        <w:rPr>
          <w:rFonts w:ascii="Book Antiqua" w:hAnsi="Book Antiqua" w:cs="Times New Roman"/>
          <w:color w:val="000000" w:themeColor="text1"/>
          <w:lang w:val="en-US"/>
        </w:rPr>
        <w:t xml:space="preserve"> refers to the hypothesized capacity of an adult brain to cope with brain damage in order to minimize </w:t>
      </w:r>
      <w:proofErr w:type="gramStart"/>
      <w:r w:rsidR="003D03AC" w:rsidRPr="00A814C0">
        <w:rPr>
          <w:rFonts w:ascii="Book Antiqua" w:hAnsi="Book Antiqua" w:cs="Times New Roman"/>
          <w:color w:val="000000" w:themeColor="text1"/>
          <w:lang w:val="en-US"/>
        </w:rPr>
        <w:t>symptomatology</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13</w:t>
      </w:r>
      <w:r w:rsidR="006B1DCF" w:rsidRPr="00A814C0">
        <w:rPr>
          <w:rFonts w:ascii="Book Antiqua" w:hAnsi="Book Antiqua" w:cs="Times New Roman"/>
          <w:color w:val="000000" w:themeColor="text1"/>
          <w:vertAlign w:val="superscript"/>
          <w:lang w:val="en-US"/>
        </w:rPr>
        <w:t>]</w:t>
      </w:r>
      <w:r w:rsidR="003D03AC" w:rsidRPr="00A814C0">
        <w:rPr>
          <w:rFonts w:ascii="Book Antiqua" w:hAnsi="Book Antiqua" w:cs="Times New Roman"/>
          <w:color w:val="000000" w:themeColor="text1"/>
          <w:lang w:val="en-US"/>
        </w:rPr>
        <w:t xml:space="preserve">. </w:t>
      </w:r>
      <w:r w:rsidR="00645E31" w:rsidRPr="00A814C0">
        <w:rPr>
          <w:rFonts w:ascii="Book Antiqua" w:hAnsi="Book Antiqua" w:cs="Times New Roman"/>
          <w:color w:val="000000" w:themeColor="text1"/>
          <w:lang w:val="en-US"/>
        </w:rPr>
        <w:t xml:space="preserve">Individuals with high reserve are thought to have either </w:t>
      </w:r>
      <w:r w:rsidR="002C3A16" w:rsidRPr="00A814C0">
        <w:rPr>
          <w:rFonts w:ascii="Book Antiqua" w:hAnsi="Book Antiqua" w:cs="Times New Roman"/>
          <w:color w:val="000000" w:themeColor="text1"/>
          <w:lang w:val="en-US"/>
        </w:rPr>
        <w:t>higher</w:t>
      </w:r>
      <w:r w:rsidR="00645E31" w:rsidRPr="00A814C0">
        <w:rPr>
          <w:rFonts w:ascii="Book Antiqua" w:hAnsi="Book Antiqua" w:cs="Times New Roman"/>
          <w:color w:val="000000" w:themeColor="text1"/>
          <w:lang w:val="en-US"/>
        </w:rPr>
        <w:t xml:space="preserve"> </w:t>
      </w:r>
      <w:r w:rsidR="002C3A16" w:rsidRPr="00A814C0">
        <w:rPr>
          <w:rFonts w:ascii="Book Antiqua" w:hAnsi="Book Antiqua" w:cs="Times New Roman"/>
          <w:color w:val="000000" w:themeColor="text1"/>
          <w:lang w:val="en-US"/>
        </w:rPr>
        <w:t>number</w:t>
      </w:r>
      <w:r w:rsidR="00645E31" w:rsidRPr="00A814C0">
        <w:rPr>
          <w:rFonts w:ascii="Book Antiqua" w:hAnsi="Book Antiqua" w:cs="Times New Roman"/>
          <w:color w:val="000000" w:themeColor="text1"/>
          <w:lang w:val="en-US"/>
        </w:rPr>
        <w:t xml:space="preserve"> of neurons and synapses (“brain reserve”), and/or a better ability to </w:t>
      </w:r>
      <w:r w:rsidR="002C3A16" w:rsidRPr="00A814C0">
        <w:rPr>
          <w:rFonts w:ascii="Book Antiqua" w:hAnsi="Book Antiqua" w:cs="Times New Roman"/>
          <w:color w:val="000000" w:themeColor="text1"/>
          <w:lang w:val="en-US"/>
        </w:rPr>
        <w:t>put in place</w:t>
      </w:r>
      <w:r w:rsidR="00645E31" w:rsidRPr="00A814C0">
        <w:rPr>
          <w:rFonts w:ascii="Book Antiqua" w:hAnsi="Book Antiqua" w:cs="Times New Roman"/>
          <w:color w:val="000000" w:themeColor="text1"/>
          <w:lang w:val="en-US"/>
        </w:rPr>
        <w:t xml:space="preserve"> alternative strategies or compensatory mechanisms (“cognitive reserve”) tha</w:t>
      </w:r>
      <w:r w:rsidR="00CA7114" w:rsidRPr="00A814C0">
        <w:rPr>
          <w:rFonts w:ascii="Book Antiqua" w:hAnsi="Book Antiqua" w:cs="Times New Roman"/>
          <w:color w:val="000000" w:themeColor="text1"/>
          <w:lang w:val="en-US"/>
        </w:rPr>
        <w:t xml:space="preserve">n </w:t>
      </w:r>
      <w:r w:rsidR="00660644" w:rsidRPr="00A814C0">
        <w:rPr>
          <w:rFonts w:ascii="Book Antiqua" w:hAnsi="Book Antiqua" w:cs="Times New Roman"/>
          <w:color w:val="000000" w:themeColor="text1"/>
          <w:lang w:val="en-US"/>
        </w:rPr>
        <w:t>individuals with low reserve</w:t>
      </w:r>
      <w:r w:rsidR="00660644" w:rsidRPr="00A814C0">
        <w:rPr>
          <w:rFonts w:ascii="Book Antiqua" w:hAnsi="Book Antiqua" w:cs="Times New Roman"/>
          <w:color w:val="000000" w:themeColor="text1"/>
          <w:vertAlign w:val="superscript"/>
          <w:lang w:val="en-US"/>
        </w:rPr>
        <w:t>[12,14</w:t>
      </w:r>
      <w:r w:rsidR="00CA7114" w:rsidRPr="00A814C0">
        <w:rPr>
          <w:rFonts w:ascii="Book Antiqua" w:hAnsi="Book Antiqua" w:cs="Times New Roman"/>
          <w:color w:val="000000" w:themeColor="text1"/>
          <w:vertAlign w:val="superscript"/>
          <w:lang w:val="en-US"/>
        </w:rPr>
        <w:t>]</w:t>
      </w:r>
      <w:r w:rsidR="00645E31" w:rsidRPr="00A814C0">
        <w:rPr>
          <w:rFonts w:ascii="Book Antiqua" w:hAnsi="Book Antiqua" w:cs="Times New Roman"/>
          <w:color w:val="000000" w:themeColor="text1"/>
          <w:lang w:val="en-US"/>
        </w:rPr>
        <w:t>. Therefore</w:t>
      </w:r>
      <w:r w:rsidR="00D82E8A" w:rsidRPr="00A814C0">
        <w:rPr>
          <w:rFonts w:ascii="Book Antiqua" w:hAnsi="Book Antiqua" w:cs="Times New Roman"/>
          <w:color w:val="000000" w:themeColor="text1"/>
          <w:lang w:val="en-US"/>
        </w:rPr>
        <w:t xml:space="preserve">, </w:t>
      </w:r>
      <w:r w:rsidR="009D601E" w:rsidRPr="00A814C0">
        <w:rPr>
          <w:rFonts w:ascii="Book Antiqua" w:hAnsi="Book Antiqua" w:cs="Times New Roman"/>
          <w:color w:val="000000" w:themeColor="text1"/>
          <w:lang w:val="en-US"/>
        </w:rPr>
        <w:t>CR</w:t>
      </w:r>
      <w:r w:rsidR="002A3192" w:rsidRPr="00A814C0">
        <w:rPr>
          <w:rFonts w:ascii="Book Antiqua" w:hAnsi="Book Antiqua" w:cs="Times New Roman"/>
          <w:color w:val="000000" w:themeColor="text1"/>
          <w:lang w:val="en-US"/>
        </w:rPr>
        <w:t xml:space="preserve"> </w:t>
      </w:r>
      <w:r w:rsidR="00BB5876" w:rsidRPr="00A814C0">
        <w:rPr>
          <w:rFonts w:ascii="Book Antiqua" w:hAnsi="Book Antiqua" w:cs="Times New Roman"/>
          <w:color w:val="000000" w:themeColor="text1"/>
          <w:lang w:val="en-US"/>
        </w:rPr>
        <w:t>phenomenon</w:t>
      </w:r>
      <w:r w:rsidR="002A3192" w:rsidRPr="00A814C0">
        <w:rPr>
          <w:rFonts w:ascii="Book Antiqua" w:hAnsi="Book Antiqua" w:cs="Times New Roman"/>
          <w:color w:val="000000" w:themeColor="text1"/>
          <w:lang w:val="en-US"/>
        </w:rPr>
        <w:t xml:space="preserve"> may </w:t>
      </w:r>
      <w:r w:rsidR="001C12E8" w:rsidRPr="00A814C0">
        <w:rPr>
          <w:rFonts w:ascii="Book Antiqua" w:hAnsi="Book Antiqua" w:cs="Times New Roman"/>
          <w:color w:val="000000" w:themeColor="text1"/>
          <w:lang w:val="en-US"/>
        </w:rPr>
        <w:t>also</w:t>
      </w:r>
      <w:r w:rsidR="00D50A1A" w:rsidRPr="00A814C0">
        <w:rPr>
          <w:rFonts w:ascii="Book Antiqua" w:hAnsi="Book Antiqua" w:cs="Times New Roman"/>
          <w:color w:val="000000" w:themeColor="text1"/>
          <w:lang w:val="en-US"/>
        </w:rPr>
        <w:t xml:space="preserve"> at least partially</w:t>
      </w:r>
      <w:r w:rsidR="001C12E8" w:rsidRPr="00A814C0">
        <w:rPr>
          <w:rFonts w:ascii="Book Antiqua" w:hAnsi="Book Antiqua" w:cs="Times New Roman"/>
          <w:color w:val="000000" w:themeColor="text1"/>
          <w:lang w:val="en-US"/>
        </w:rPr>
        <w:t xml:space="preserve"> </w:t>
      </w:r>
      <w:r w:rsidR="001C12E8" w:rsidRPr="00A814C0">
        <w:rPr>
          <w:rFonts w:ascii="Book Antiqua" w:hAnsi="Book Antiqua" w:cs="Times New Roman"/>
          <w:color w:val="000000" w:themeColor="text1"/>
          <w:lang w:val="en-US"/>
        </w:rPr>
        <w:lastRenderedPageBreak/>
        <w:t xml:space="preserve">explain </w:t>
      </w:r>
      <w:r w:rsidR="002A3192" w:rsidRPr="00A814C0">
        <w:rPr>
          <w:rFonts w:ascii="Book Antiqua" w:hAnsi="Book Antiqua" w:cs="Times New Roman"/>
          <w:color w:val="000000" w:themeColor="text1"/>
          <w:lang w:val="en-US"/>
        </w:rPr>
        <w:t xml:space="preserve">the disjunction between the </w:t>
      </w:r>
      <w:r w:rsidR="00983E0A" w:rsidRPr="00A814C0">
        <w:rPr>
          <w:rFonts w:ascii="Book Antiqua" w:hAnsi="Book Antiqua" w:cs="Times New Roman"/>
          <w:color w:val="000000" w:themeColor="text1"/>
          <w:lang w:val="en-US"/>
        </w:rPr>
        <w:t>degree of neurodegeneration</w:t>
      </w:r>
      <w:r w:rsidR="002A3192" w:rsidRPr="00A814C0">
        <w:rPr>
          <w:rFonts w:ascii="Book Antiqua" w:hAnsi="Book Antiqua" w:cs="Times New Roman"/>
          <w:color w:val="000000" w:themeColor="text1"/>
          <w:lang w:val="en-US"/>
        </w:rPr>
        <w:t xml:space="preserve"> and the </w:t>
      </w:r>
      <w:r w:rsidR="00983E0A" w:rsidRPr="00A814C0">
        <w:rPr>
          <w:rFonts w:ascii="Book Antiqua" w:hAnsi="Book Antiqua" w:cs="Times New Roman"/>
          <w:color w:val="000000" w:themeColor="text1"/>
          <w:lang w:val="en-US"/>
        </w:rPr>
        <w:t>clinical phenotype of AD.</w:t>
      </w:r>
      <w:r w:rsidR="00645E31" w:rsidRPr="00A814C0">
        <w:rPr>
          <w:rFonts w:ascii="Book Antiqua" w:hAnsi="Book Antiqua" w:cs="Times New Roman"/>
          <w:color w:val="000000" w:themeColor="text1"/>
          <w:lang w:val="en-US"/>
        </w:rPr>
        <w:t xml:space="preserve"> </w:t>
      </w:r>
    </w:p>
    <w:p w14:paraId="3D2980B1" w14:textId="48C1408B" w:rsidR="002A3192" w:rsidRPr="00A814C0" w:rsidRDefault="006C1EC1" w:rsidP="003C7449">
      <w:pPr>
        <w:spacing w:line="360" w:lineRule="auto"/>
        <w:ind w:firstLineChars="200" w:firstLine="480"/>
        <w:jc w:val="both"/>
        <w:rPr>
          <w:rFonts w:ascii="Book Antiqua" w:hAnsi="Book Antiqua" w:cs="Times New Roman"/>
          <w:color w:val="000000" w:themeColor="text1"/>
          <w:lang w:val="en-US"/>
        </w:rPr>
      </w:pPr>
      <w:r w:rsidRPr="00A814C0">
        <w:rPr>
          <w:rFonts w:ascii="Book Antiqua" w:hAnsi="Book Antiqua" w:cs="Times New Roman"/>
          <w:color w:val="000000" w:themeColor="text1"/>
          <w:lang w:val="en-US"/>
        </w:rPr>
        <w:t xml:space="preserve">In this </w:t>
      </w:r>
      <w:r w:rsidR="00B51A53" w:rsidRPr="00A814C0">
        <w:rPr>
          <w:rFonts w:ascii="Book Antiqua" w:hAnsi="Book Antiqua" w:cs="Times New Roman"/>
          <w:color w:val="000000" w:themeColor="text1"/>
          <w:lang w:val="en-US"/>
        </w:rPr>
        <w:t>framework</w:t>
      </w:r>
      <w:r w:rsidRPr="00A814C0">
        <w:rPr>
          <w:rFonts w:ascii="Book Antiqua" w:hAnsi="Book Antiqua" w:cs="Times New Roman"/>
          <w:color w:val="000000" w:themeColor="text1"/>
          <w:lang w:val="en-US"/>
        </w:rPr>
        <w:t xml:space="preserve"> it has been </w:t>
      </w:r>
      <w:r w:rsidR="00B239CE" w:rsidRPr="00A814C0">
        <w:rPr>
          <w:rFonts w:ascii="Book Antiqua" w:hAnsi="Book Antiqua" w:cs="Times New Roman"/>
          <w:color w:val="000000" w:themeColor="text1"/>
          <w:lang w:val="en-US"/>
        </w:rPr>
        <w:t>hypothesized</w:t>
      </w:r>
      <w:r w:rsidRPr="00A814C0">
        <w:rPr>
          <w:rFonts w:ascii="Book Antiqua" w:hAnsi="Book Antiqua" w:cs="Times New Roman"/>
          <w:color w:val="000000" w:themeColor="text1"/>
          <w:lang w:val="en-US"/>
        </w:rPr>
        <w:t xml:space="preserve"> that n</w:t>
      </w:r>
      <w:r w:rsidR="00645E31" w:rsidRPr="00A814C0">
        <w:rPr>
          <w:rFonts w:ascii="Book Antiqua" w:hAnsi="Book Antiqua" w:cs="Times New Roman"/>
          <w:color w:val="000000" w:themeColor="text1"/>
          <w:lang w:val="en-US"/>
        </w:rPr>
        <w:t xml:space="preserve">ot only duration of formal education, but also the quality of performance throughout the years </w:t>
      </w:r>
      <w:r w:rsidRPr="00A814C0">
        <w:rPr>
          <w:rFonts w:ascii="Book Antiqua" w:hAnsi="Book Antiqua" w:cs="Times New Roman"/>
          <w:color w:val="000000" w:themeColor="text1"/>
          <w:lang w:val="en-US"/>
        </w:rPr>
        <w:t>can</w:t>
      </w:r>
      <w:r w:rsidR="00645E31" w:rsidRPr="00A814C0">
        <w:rPr>
          <w:rFonts w:ascii="Book Antiqua" w:hAnsi="Book Antiqua" w:cs="Times New Roman"/>
          <w:color w:val="000000" w:themeColor="text1"/>
          <w:lang w:val="en-US"/>
        </w:rPr>
        <w:t xml:space="preserve"> influence CR and the </w:t>
      </w:r>
      <w:r w:rsidRPr="00A814C0">
        <w:rPr>
          <w:rFonts w:ascii="Book Antiqua" w:hAnsi="Book Antiqua" w:cs="Times New Roman"/>
          <w:color w:val="000000" w:themeColor="text1"/>
          <w:lang w:val="en-US"/>
        </w:rPr>
        <w:t>general brain reaction</w:t>
      </w:r>
      <w:r w:rsidR="00645E31" w:rsidRPr="00A814C0">
        <w:rPr>
          <w:rFonts w:ascii="Book Antiqua" w:hAnsi="Book Antiqua" w:cs="Times New Roman"/>
          <w:color w:val="000000" w:themeColor="text1"/>
          <w:lang w:val="en-US"/>
        </w:rPr>
        <w:t xml:space="preserve"> to AD </w:t>
      </w:r>
      <w:r w:rsidR="00933CDE" w:rsidRPr="00A814C0">
        <w:rPr>
          <w:rFonts w:ascii="Book Antiqua" w:hAnsi="Book Antiqua" w:cs="Times New Roman"/>
          <w:color w:val="000000" w:themeColor="text1"/>
          <w:lang w:val="en-US"/>
        </w:rPr>
        <w:t xml:space="preserve">pathology </w:t>
      </w:r>
      <w:r w:rsidR="00645E31" w:rsidRPr="00A814C0">
        <w:rPr>
          <w:rFonts w:ascii="Book Antiqua" w:hAnsi="Book Antiqua" w:cs="Times New Roman"/>
          <w:color w:val="000000" w:themeColor="text1"/>
          <w:lang w:val="en-US"/>
        </w:rPr>
        <w:t xml:space="preserve">in clinical </w:t>
      </w:r>
      <w:proofErr w:type="gramStart"/>
      <w:r w:rsidR="00645E31" w:rsidRPr="00A814C0">
        <w:rPr>
          <w:rFonts w:ascii="Book Antiqua" w:hAnsi="Book Antiqua" w:cs="Times New Roman"/>
          <w:color w:val="000000" w:themeColor="text1"/>
          <w:lang w:val="en-US"/>
        </w:rPr>
        <w:t>terms</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12</w:t>
      </w:r>
      <w:r w:rsidR="00F33F7E" w:rsidRPr="00A814C0">
        <w:rPr>
          <w:rFonts w:ascii="Book Antiqua" w:hAnsi="Book Antiqua" w:cs="Times New Roman"/>
          <w:color w:val="000000" w:themeColor="text1"/>
          <w:vertAlign w:val="superscript"/>
          <w:lang w:val="en-US"/>
        </w:rPr>
        <w:t>]</w:t>
      </w:r>
      <w:r w:rsidR="00645E31" w:rsidRPr="00A814C0">
        <w:rPr>
          <w:rFonts w:ascii="Book Antiqua" w:hAnsi="Book Antiqua" w:cs="Times New Roman"/>
          <w:color w:val="000000" w:themeColor="text1"/>
          <w:lang w:val="en-US"/>
        </w:rPr>
        <w:t>.</w:t>
      </w:r>
      <w:r w:rsidR="006B3B26" w:rsidRPr="00A814C0">
        <w:rPr>
          <w:rFonts w:ascii="Book Antiqua" w:hAnsi="Book Antiqua" w:cs="Times New Roman"/>
          <w:color w:val="000000" w:themeColor="text1"/>
          <w:lang w:val="en-US"/>
        </w:rPr>
        <w:t xml:space="preserve"> First evidence for CR date back </w:t>
      </w:r>
      <w:r w:rsidR="002C04F9" w:rsidRPr="00A814C0">
        <w:rPr>
          <w:rFonts w:ascii="Book Antiqua" w:hAnsi="Book Antiqua" w:cs="Times New Roman"/>
          <w:color w:val="000000" w:themeColor="text1"/>
          <w:lang w:val="en-US"/>
        </w:rPr>
        <w:t xml:space="preserve">to </w:t>
      </w:r>
      <w:r w:rsidR="006B3B26" w:rsidRPr="00A814C0">
        <w:rPr>
          <w:rFonts w:ascii="Book Antiqua" w:hAnsi="Book Antiqua" w:cs="Times New Roman"/>
          <w:color w:val="000000" w:themeColor="text1"/>
          <w:lang w:val="en-US"/>
        </w:rPr>
        <w:t>the ‘80s, when neuropathological studies highlighted the existence of subgroups of cognitively intact subjects mat</w:t>
      </w:r>
      <w:r w:rsidR="00B13A5C" w:rsidRPr="00A814C0">
        <w:rPr>
          <w:rFonts w:ascii="Book Antiqua" w:hAnsi="Book Antiqua" w:cs="Times New Roman"/>
          <w:color w:val="000000" w:themeColor="text1"/>
          <w:lang w:val="en-US"/>
        </w:rPr>
        <w:t>chi</w:t>
      </w:r>
      <w:r w:rsidR="00660644" w:rsidRPr="00A814C0">
        <w:rPr>
          <w:rFonts w:ascii="Book Antiqua" w:hAnsi="Book Antiqua" w:cs="Times New Roman"/>
          <w:color w:val="000000" w:themeColor="text1"/>
          <w:lang w:val="en-US"/>
        </w:rPr>
        <w:t xml:space="preserve">ng criteria for AD at </w:t>
      </w:r>
      <w:proofErr w:type="gramStart"/>
      <w:r w:rsidR="00660644" w:rsidRPr="00A814C0">
        <w:rPr>
          <w:rFonts w:ascii="Book Antiqua" w:hAnsi="Book Antiqua" w:cs="Times New Roman"/>
          <w:color w:val="000000" w:themeColor="text1"/>
          <w:lang w:val="en-US"/>
        </w:rPr>
        <w:t>autopsy</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7</w:t>
      </w:r>
      <w:r w:rsidR="00B13A5C" w:rsidRPr="00A814C0">
        <w:rPr>
          <w:rFonts w:ascii="Book Antiqua" w:hAnsi="Book Antiqua" w:cs="Times New Roman"/>
          <w:color w:val="000000" w:themeColor="text1"/>
          <w:vertAlign w:val="superscript"/>
          <w:lang w:val="en-US"/>
        </w:rPr>
        <w:t>]</w:t>
      </w:r>
      <w:r w:rsidR="006B3B26" w:rsidRPr="00A814C0">
        <w:rPr>
          <w:rFonts w:ascii="Book Antiqua" w:hAnsi="Book Antiqua" w:cs="Times New Roman"/>
          <w:color w:val="000000" w:themeColor="text1"/>
          <w:lang w:val="en-US"/>
        </w:rPr>
        <w:t xml:space="preserve">. In the following decades, structural (MRI) and </w:t>
      </w:r>
      <w:r w:rsidR="00227C82" w:rsidRPr="00A814C0">
        <w:rPr>
          <w:rFonts w:ascii="Book Antiqua" w:hAnsi="Book Antiqua" w:cs="Times New Roman"/>
          <w:color w:val="000000" w:themeColor="text1"/>
          <w:lang w:val="en-US"/>
        </w:rPr>
        <w:t>functional (</w:t>
      </w:r>
      <w:r w:rsidR="006B3B26" w:rsidRPr="00A814C0">
        <w:rPr>
          <w:rFonts w:ascii="Book Antiqua" w:hAnsi="Book Antiqua" w:cs="Times New Roman"/>
          <w:color w:val="000000" w:themeColor="text1"/>
          <w:lang w:val="en-US"/>
        </w:rPr>
        <w:t xml:space="preserve">MRI, SPECT and PET) studies have confirmed the existence </w:t>
      </w:r>
      <w:r w:rsidR="004F7B40" w:rsidRPr="00A814C0">
        <w:rPr>
          <w:rFonts w:ascii="Book Antiqua" w:hAnsi="Book Antiqua" w:cs="Times New Roman"/>
          <w:color w:val="000000" w:themeColor="text1"/>
          <w:lang w:val="en-US"/>
        </w:rPr>
        <w:t>of</w:t>
      </w:r>
      <w:r w:rsidR="006B3B26" w:rsidRPr="00A814C0">
        <w:rPr>
          <w:rFonts w:ascii="Book Antiqua" w:hAnsi="Book Antiqua" w:cs="Times New Roman"/>
          <w:color w:val="000000" w:themeColor="text1"/>
          <w:lang w:val="en-US"/>
        </w:rPr>
        <w:t xml:space="preserve"> CR and allowed a better comprehension and anatomical localization of this phenomenon. In more recent years</w:t>
      </w:r>
      <w:r w:rsidR="00DA6ADE" w:rsidRPr="00A814C0">
        <w:rPr>
          <w:rFonts w:ascii="Book Antiqua" w:hAnsi="Book Antiqua" w:cs="Times New Roman"/>
          <w:color w:val="000000" w:themeColor="text1"/>
          <w:lang w:val="en-US"/>
        </w:rPr>
        <w:t xml:space="preserve">, the availability of new molecular probes sensitive to amyloid-beta (Aβ) deposition have allowed </w:t>
      </w:r>
      <w:r w:rsidR="0079753C" w:rsidRPr="00A814C0">
        <w:rPr>
          <w:rFonts w:ascii="Book Antiqua" w:hAnsi="Book Antiqua" w:cs="Times New Roman"/>
          <w:color w:val="000000" w:themeColor="text1"/>
          <w:lang w:val="en-US"/>
        </w:rPr>
        <w:t>the</w:t>
      </w:r>
      <w:r w:rsidR="00DA6ADE" w:rsidRPr="00A814C0">
        <w:rPr>
          <w:rFonts w:ascii="Book Antiqua" w:hAnsi="Book Antiqua" w:cs="Times New Roman"/>
          <w:color w:val="000000" w:themeColor="text1"/>
          <w:lang w:val="en-US"/>
        </w:rPr>
        <w:t xml:space="preserve"> </w:t>
      </w:r>
      <w:r w:rsidR="00DA6ADE" w:rsidRPr="00962256">
        <w:rPr>
          <w:rFonts w:ascii="Book Antiqua" w:hAnsi="Book Antiqua" w:cs="Times New Roman"/>
          <w:i/>
          <w:color w:val="000000" w:themeColor="text1"/>
          <w:lang w:val="en-US"/>
        </w:rPr>
        <w:t>in vivo</w:t>
      </w:r>
      <w:r w:rsidR="00DA6ADE" w:rsidRPr="00A814C0">
        <w:rPr>
          <w:rFonts w:ascii="Book Antiqua" w:hAnsi="Book Antiqua" w:cs="Times New Roman"/>
          <w:color w:val="000000" w:themeColor="text1"/>
          <w:lang w:val="en-US"/>
        </w:rPr>
        <w:t xml:space="preserve"> demonstration of amyloid load by means of PET</w:t>
      </w:r>
      <w:r w:rsidR="009E0DEB" w:rsidRPr="00A814C0">
        <w:rPr>
          <w:rFonts w:ascii="Book Antiqua" w:hAnsi="Book Antiqua" w:cs="Times New Roman"/>
          <w:color w:val="000000" w:themeColor="text1"/>
          <w:lang w:val="en-US"/>
        </w:rPr>
        <w:t xml:space="preserve"> (Amy-PET)</w:t>
      </w:r>
      <w:r w:rsidR="00660644" w:rsidRPr="00A814C0">
        <w:rPr>
          <w:rFonts w:ascii="Book Antiqua" w:hAnsi="Book Antiqua" w:cs="Times New Roman"/>
          <w:color w:val="000000" w:themeColor="text1"/>
          <w:vertAlign w:val="superscript"/>
          <w:lang w:val="en-US"/>
        </w:rPr>
        <w:t>[15-18</w:t>
      </w:r>
      <w:r w:rsidR="00B13A5C" w:rsidRPr="00A814C0">
        <w:rPr>
          <w:rFonts w:ascii="Book Antiqua" w:hAnsi="Book Antiqua" w:cs="Times New Roman"/>
          <w:color w:val="000000" w:themeColor="text1"/>
          <w:vertAlign w:val="superscript"/>
          <w:lang w:val="en-US"/>
        </w:rPr>
        <w:t>]</w:t>
      </w:r>
      <w:r w:rsidR="00DA6ADE" w:rsidRPr="00A814C0">
        <w:rPr>
          <w:rFonts w:ascii="Book Antiqua" w:hAnsi="Book Antiqua" w:cs="Times New Roman"/>
          <w:color w:val="000000" w:themeColor="text1"/>
          <w:lang w:val="en-US"/>
        </w:rPr>
        <w:t>.</w:t>
      </w:r>
      <w:r w:rsidR="00113623" w:rsidRPr="00A814C0">
        <w:rPr>
          <w:rFonts w:ascii="Book Antiqua" w:hAnsi="Book Antiqua" w:cs="Times New Roman"/>
          <w:color w:val="000000" w:themeColor="text1"/>
          <w:lang w:val="en-US"/>
        </w:rPr>
        <w:t xml:space="preserve"> </w:t>
      </w:r>
      <w:r w:rsidR="00DA6ADE" w:rsidRPr="00A814C0">
        <w:rPr>
          <w:rFonts w:ascii="Book Antiqua" w:hAnsi="Book Antiqua" w:cs="Times New Roman"/>
          <w:color w:val="000000" w:themeColor="text1"/>
          <w:lang w:val="en-US"/>
        </w:rPr>
        <w:t>The possibility to track Aβ</w:t>
      </w:r>
      <w:r w:rsidR="004F7B40" w:rsidRPr="00A814C0">
        <w:rPr>
          <w:rFonts w:ascii="Book Antiqua" w:hAnsi="Book Antiqua" w:cs="Times New Roman"/>
          <w:color w:val="000000" w:themeColor="text1"/>
          <w:lang w:val="en-US"/>
        </w:rPr>
        <w:t xml:space="preserve"> pathology </w:t>
      </w:r>
      <w:r w:rsidR="004F7B40" w:rsidRPr="00962256">
        <w:rPr>
          <w:rFonts w:ascii="Book Antiqua" w:hAnsi="Book Antiqua" w:cs="Times New Roman"/>
          <w:i/>
          <w:color w:val="000000" w:themeColor="text1"/>
          <w:lang w:val="en-US"/>
        </w:rPr>
        <w:t>in vivo</w:t>
      </w:r>
      <w:r w:rsidR="004F7B40" w:rsidRPr="00A814C0">
        <w:rPr>
          <w:rFonts w:ascii="Book Antiqua" w:hAnsi="Book Antiqua" w:cs="Times New Roman"/>
          <w:color w:val="000000" w:themeColor="text1"/>
          <w:lang w:val="en-US"/>
        </w:rPr>
        <w:t xml:space="preserve"> has</w:t>
      </w:r>
      <w:r w:rsidR="00DA6ADE" w:rsidRPr="00A814C0">
        <w:rPr>
          <w:rFonts w:ascii="Book Antiqua" w:hAnsi="Book Antiqua" w:cs="Times New Roman"/>
          <w:color w:val="000000" w:themeColor="text1"/>
          <w:lang w:val="en-US"/>
        </w:rPr>
        <w:t xml:space="preserve"> huge relevance for AD diagnosis and clinical trials</w:t>
      </w:r>
      <w:r w:rsidR="009E0DEB" w:rsidRPr="00A814C0">
        <w:rPr>
          <w:rFonts w:ascii="Book Antiqua" w:hAnsi="Book Antiqua" w:cs="Times New Roman"/>
          <w:color w:val="000000" w:themeColor="text1"/>
          <w:lang w:val="en-US"/>
        </w:rPr>
        <w:t xml:space="preserve">. </w:t>
      </w:r>
      <w:r w:rsidR="00113623" w:rsidRPr="00A814C0">
        <w:rPr>
          <w:rFonts w:ascii="Book Antiqua" w:hAnsi="Book Antiqua" w:cs="Times New Roman"/>
          <w:color w:val="000000" w:themeColor="text1"/>
          <w:lang w:val="en-US"/>
        </w:rPr>
        <w:t xml:space="preserve">The oldest and more extensively studied PET tracer for Amy-PET is the Carbon11 </w:t>
      </w:r>
      <w:r w:rsidR="00396EE1" w:rsidRPr="00A814C0">
        <w:rPr>
          <w:rFonts w:ascii="Book Antiqua" w:hAnsi="Book Antiqua" w:cs="Times New Roman"/>
          <w:color w:val="000000" w:themeColor="text1"/>
          <w:lang w:val="en-US"/>
        </w:rPr>
        <w:t>labeled</w:t>
      </w:r>
      <w:r w:rsidR="00113623" w:rsidRPr="00A814C0">
        <w:rPr>
          <w:rFonts w:ascii="Book Antiqua" w:hAnsi="Book Antiqua" w:cs="Times New Roman"/>
          <w:color w:val="000000" w:themeColor="text1"/>
          <w:lang w:val="en-US"/>
        </w:rPr>
        <w:t xml:space="preserve"> Pittsburgh compound B (</w:t>
      </w:r>
      <w:proofErr w:type="spellStart"/>
      <w:r w:rsidR="00113623" w:rsidRPr="00A814C0">
        <w:rPr>
          <w:rFonts w:ascii="Book Antiqua" w:hAnsi="Book Antiqua" w:cs="Times New Roman"/>
          <w:color w:val="000000" w:themeColor="text1"/>
          <w:lang w:val="en-US"/>
        </w:rPr>
        <w:t>PiB</w:t>
      </w:r>
      <w:proofErr w:type="spellEnd"/>
      <w:r w:rsidR="00113623" w:rsidRPr="00A814C0">
        <w:rPr>
          <w:rFonts w:ascii="Book Antiqua" w:hAnsi="Book Antiqua" w:cs="Times New Roman"/>
          <w:color w:val="000000" w:themeColor="text1"/>
          <w:lang w:val="en-US"/>
        </w:rPr>
        <w:t>)</w:t>
      </w:r>
      <w:r w:rsidR="00DC478B" w:rsidRPr="00A814C0">
        <w:rPr>
          <w:rFonts w:ascii="Book Antiqua" w:hAnsi="Book Antiqua" w:cs="Times New Roman"/>
          <w:color w:val="000000" w:themeColor="text1"/>
          <w:vertAlign w:val="superscript"/>
          <w:lang w:val="en-US"/>
        </w:rPr>
        <w:t>[15]</w:t>
      </w:r>
      <w:r w:rsidR="00113623" w:rsidRPr="00A814C0">
        <w:rPr>
          <w:rFonts w:ascii="Book Antiqua" w:hAnsi="Book Antiqua" w:cs="Times New Roman"/>
          <w:color w:val="000000" w:themeColor="text1"/>
          <w:lang w:val="en-US"/>
        </w:rPr>
        <w:t xml:space="preserve">. More recently three fluorine18 </w:t>
      </w:r>
      <w:r w:rsidR="00396EE1" w:rsidRPr="00A814C0">
        <w:rPr>
          <w:rFonts w:ascii="Book Antiqua" w:hAnsi="Book Antiqua" w:cs="Times New Roman"/>
          <w:color w:val="000000" w:themeColor="text1"/>
          <w:lang w:val="en-US"/>
        </w:rPr>
        <w:t>labeled</w:t>
      </w:r>
      <w:r w:rsidR="00113623" w:rsidRPr="00A814C0">
        <w:rPr>
          <w:rFonts w:ascii="Book Antiqua" w:hAnsi="Book Antiqua" w:cs="Times New Roman"/>
          <w:color w:val="000000" w:themeColor="text1"/>
          <w:lang w:val="en-US"/>
        </w:rPr>
        <w:t xml:space="preserve"> compounds have been developed. Following multicenter Phase 3 trials, they were all approved both in the United States and Europe to </w:t>
      </w:r>
      <w:r w:rsidR="00113623" w:rsidRPr="00962256">
        <w:rPr>
          <w:rFonts w:ascii="Book Antiqua" w:hAnsi="Book Antiqua" w:cs="Times New Roman"/>
          <w:i/>
          <w:color w:val="000000" w:themeColor="text1"/>
          <w:lang w:val="en-US"/>
        </w:rPr>
        <w:t>in vivo</w:t>
      </w:r>
      <w:r w:rsidR="00113623" w:rsidRPr="00A814C0">
        <w:rPr>
          <w:rFonts w:ascii="Book Antiqua" w:hAnsi="Book Antiqua" w:cs="Times New Roman"/>
          <w:color w:val="000000" w:themeColor="text1"/>
          <w:lang w:val="en-US"/>
        </w:rPr>
        <w:t xml:space="preserve"> image amyloid </w:t>
      </w:r>
      <w:proofErr w:type="gramStart"/>
      <w:r w:rsidR="00113623" w:rsidRPr="00A814C0">
        <w:rPr>
          <w:rFonts w:ascii="Book Antiqua" w:hAnsi="Book Antiqua" w:cs="Times New Roman"/>
          <w:color w:val="000000" w:themeColor="text1"/>
          <w:lang w:val="en-US"/>
        </w:rPr>
        <w:t>plaques</w:t>
      </w:r>
      <w:r w:rsidR="00DC478B"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18-20</w:t>
      </w:r>
      <w:r w:rsidR="00DC478B" w:rsidRPr="00A814C0">
        <w:rPr>
          <w:rFonts w:ascii="Book Antiqua" w:hAnsi="Book Antiqua" w:cs="Times New Roman"/>
          <w:color w:val="000000" w:themeColor="text1"/>
          <w:vertAlign w:val="superscript"/>
          <w:lang w:val="en-US"/>
        </w:rPr>
        <w:t>]</w:t>
      </w:r>
      <w:r w:rsidR="00DC478B" w:rsidRPr="00A814C0">
        <w:rPr>
          <w:rFonts w:ascii="Book Antiqua" w:hAnsi="Book Antiqua" w:cs="Times New Roman"/>
          <w:color w:val="000000" w:themeColor="text1"/>
          <w:lang w:val="en-US"/>
        </w:rPr>
        <w:t xml:space="preserve">. </w:t>
      </w:r>
      <w:r w:rsidR="00D40ED7" w:rsidRPr="00A814C0">
        <w:rPr>
          <w:rFonts w:ascii="Book Antiqua" w:hAnsi="Book Antiqua" w:cs="Times New Roman"/>
          <w:color w:val="000000" w:themeColor="text1"/>
          <w:lang w:val="en-US"/>
        </w:rPr>
        <w:t>Accordingly, appropriate use criteria have been now proposed for the use of Amy-</w:t>
      </w:r>
      <w:proofErr w:type="gramStart"/>
      <w:r w:rsidR="00D40ED7" w:rsidRPr="00A814C0">
        <w:rPr>
          <w:rFonts w:ascii="Book Antiqua" w:hAnsi="Book Antiqua" w:cs="Times New Roman"/>
          <w:color w:val="000000" w:themeColor="text1"/>
          <w:lang w:val="en-US"/>
        </w:rPr>
        <w:t>PET</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21</w:t>
      </w:r>
      <w:r w:rsidR="00DC478B" w:rsidRPr="00A814C0">
        <w:rPr>
          <w:rFonts w:ascii="Book Antiqua" w:hAnsi="Book Antiqua" w:cs="Times New Roman"/>
          <w:color w:val="000000" w:themeColor="text1"/>
          <w:vertAlign w:val="superscript"/>
          <w:lang w:val="en-US"/>
        </w:rPr>
        <w:t>]</w:t>
      </w:r>
      <w:r w:rsidR="00D40ED7" w:rsidRPr="00A814C0">
        <w:rPr>
          <w:rFonts w:ascii="Book Antiqua" w:hAnsi="Book Antiqua" w:cs="Times New Roman"/>
          <w:color w:val="000000" w:themeColor="text1"/>
          <w:lang w:val="en-US"/>
        </w:rPr>
        <w:t xml:space="preserve">. </w:t>
      </w:r>
      <w:r w:rsidR="00D043E5" w:rsidRPr="00A814C0">
        <w:rPr>
          <w:rFonts w:ascii="Book Antiqua" w:hAnsi="Book Antiqua" w:cs="Times New Roman"/>
          <w:color w:val="000000" w:themeColor="text1"/>
          <w:lang w:val="en-US"/>
        </w:rPr>
        <w:t>Although obtaining</w:t>
      </w:r>
      <w:r w:rsidR="00D043E5" w:rsidRPr="00962256">
        <w:rPr>
          <w:rFonts w:ascii="Book Antiqua" w:hAnsi="Book Antiqua" w:cs="Times New Roman"/>
          <w:i/>
          <w:color w:val="000000" w:themeColor="text1"/>
          <w:lang w:val="en-US"/>
        </w:rPr>
        <w:t xml:space="preserve"> in vivo</w:t>
      </w:r>
      <w:r w:rsidR="00D043E5" w:rsidRPr="00A814C0">
        <w:rPr>
          <w:rFonts w:ascii="Book Antiqua" w:hAnsi="Book Antiqua" w:cs="Times New Roman"/>
          <w:color w:val="000000" w:themeColor="text1"/>
          <w:lang w:val="en-US"/>
        </w:rPr>
        <w:t xml:space="preserve"> information </w:t>
      </w:r>
      <w:r w:rsidR="00D70BF7" w:rsidRPr="00A814C0">
        <w:rPr>
          <w:rFonts w:ascii="Book Antiqua" w:hAnsi="Book Antiqua" w:cs="Times New Roman"/>
          <w:color w:val="000000" w:themeColor="text1"/>
          <w:lang w:val="en-US"/>
        </w:rPr>
        <w:t>about the presence of amyloid pathology allowed a greater accuracy in the work up of patients with suspected AD, t</w:t>
      </w:r>
      <w:r w:rsidR="009E0DEB" w:rsidRPr="00A814C0">
        <w:rPr>
          <w:rFonts w:ascii="Book Antiqua" w:hAnsi="Book Antiqua" w:cs="Times New Roman"/>
          <w:color w:val="000000" w:themeColor="text1"/>
          <w:lang w:val="en-US"/>
        </w:rPr>
        <w:t>he clinical repercussions of PET-assessed Aβ load are certainly mediated by CR</w:t>
      </w:r>
      <w:r w:rsidR="00D70BF7" w:rsidRPr="00A814C0">
        <w:rPr>
          <w:rFonts w:ascii="Book Antiqua" w:hAnsi="Book Antiqua" w:cs="Times New Roman"/>
          <w:color w:val="000000" w:themeColor="text1"/>
          <w:lang w:val="en-US"/>
        </w:rPr>
        <w:t>. In fact</w:t>
      </w:r>
      <w:r w:rsidR="009E0DEB" w:rsidRPr="00A814C0">
        <w:rPr>
          <w:rFonts w:ascii="Book Antiqua" w:hAnsi="Book Antiqua" w:cs="Times New Roman"/>
          <w:color w:val="000000" w:themeColor="text1"/>
          <w:lang w:val="en-US"/>
        </w:rPr>
        <w:t xml:space="preserve"> </w:t>
      </w:r>
      <w:r w:rsidR="00D70BF7" w:rsidRPr="00A814C0">
        <w:rPr>
          <w:rFonts w:ascii="Book Antiqua" w:hAnsi="Book Antiqua" w:cs="Times New Roman"/>
          <w:color w:val="000000" w:themeColor="text1"/>
          <w:lang w:val="en-US"/>
        </w:rPr>
        <w:t>CR can potentially hamper</w:t>
      </w:r>
      <w:r w:rsidR="009E0DEB" w:rsidRPr="00A814C0">
        <w:rPr>
          <w:rFonts w:ascii="Book Antiqua" w:hAnsi="Book Antiqua" w:cs="Times New Roman"/>
          <w:color w:val="000000" w:themeColor="text1"/>
          <w:lang w:val="en-US"/>
        </w:rPr>
        <w:t xml:space="preserve"> the prognostic meaning of Amy-PET </w:t>
      </w:r>
      <w:r w:rsidR="00D70BF7" w:rsidRPr="00A814C0">
        <w:rPr>
          <w:rFonts w:ascii="Book Antiqua" w:hAnsi="Book Antiqua" w:cs="Times New Roman"/>
          <w:color w:val="000000" w:themeColor="text1"/>
          <w:lang w:val="en-US"/>
        </w:rPr>
        <w:t xml:space="preserve">at least </w:t>
      </w:r>
      <w:r w:rsidR="009E0DEB" w:rsidRPr="00A814C0">
        <w:rPr>
          <w:rFonts w:ascii="Book Antiqua" w:hAnsi="Book Antiqua" w:cs="Times New Roman"/>
          <w:color w:val="000000" w:themeColor="text1"/>
          <w:lang w:val="en-US"/>
        </w:rPr>
        <w:t>in selected groups of patients. On the other side CR phenomenon itself has gained renovated interest from the possibility of knowing and</w:t>
      </w:r>
      <w:r w:rsidR="0079753C" w:rsidRPr="00A814C0">
        <w:rPr>
          <w:rFonts w:ascii="Book Antiqua" w:hAnsi="Book Antiqua" w:cs="Times New Roman"/>
          <w:color w:val="000000" w:themeColor="text1"/>
          <w:lang w:val="en-US"/>
        </w:rPr>
        <w:t xml:space="preserve"> </w:t>
      </w:r>
      <w:r w:rsidR="0079753C" w:rsidRPr="00962256">
        <w:rPr>
          <w:rFonts w:ascii="Book Antiqua" w:hAnsi="Book Antiqua" w:cs="Times New Roman"/>
          <w:i/>
          <w:color w:val="000000" w:themeColor="text1"/>
          <w:lang w:val="en-US"/>
        </w:rPr>
        <w:t>in vivo</w:t>
      </w:r>
      <w:r w:rsidR="009E0DEB" w:rsidRPr="00A814C0">
        <w:rPr>
          <w:rFonts w:ascii="Book Antiqua" w:hAnsi="Book Antiqua" w:cs="Times New Roman"/>
          <w:color w:val="000000" w:themeColor="text1"/>
          <w:lang w:val="en-US"/>
        </w:rPr>
        <w:t xml:space="preserve"> localizing Aβ load by means of PET </w:t>
      </w:r>
      <w:r w:rsidR="00EE2A14" w:rsidRPr="00A814C0">
        <w:rPr>
          <w:rFonts w:ascii="Book Antiqua" w:hAnsi="Book Antiqua" w:cs="Times New Roman"/>
          <w:color w:val="000000" w:themeColor="text1"/>
          <w:lang w:val="en-US"/>
        </w:rPr>
        <w:t xml:space="preserve">thus providing further evidence for </w:t>
      </w:r>
      <w:r w:rsidR="0079753C" w:rsidRPr="00A814C0">
        <w:rPr>
          <w:rFonts w:ascii="Book Antiqua" w:hAnsi="Book Antiqua" w:cs="Times New Roman"/>
          <w:color w:val="000000" w:themeColor="text1"/>
          <w:lang w:val="en-US"/>
        </w:rPr>
        <w:t xml:space="preserve">a </w:t>
      </w:r>
      <w:r w:rsidR="00EE2A14" w:rsidRPr="00A814C0">
        <w:rPr>
          <w:rFonts w:ascii="Book Antiqua" w:hAnsi="Book Antiqua" w:cs="Times New Roman"/>
          <w:color w:val="000000" w:themeColor="text1"/>
          <w:lang w:val="en-US"/>
        </w:rPr>
        <w:t xml:space="preserve">more </w:t>
      </w:r>
      <w:proofErr w:type="spellStart"/>
      <w:r w:rsidR="00EE2A14" w:rsidRPr="00A814C0">
        <w:rPr>
          <w:rFonts w:ascii="Book Antiqua" w:hAnsi="Book Antiqua" w:cs="Times New Roman"/>
          <w:color w:val="000000" w:themeColor="text1"/>
          <w:lang w:val="en-US"/>
        </w:rPr>
        <w:t>et</w:t>
      </w:r>
      <w:r w:rsidR="0079753C" w:rsidRPr="00A814C0">
        <w:rPr>
          <w:rFonts w:ascii="Book Antiqua" w:hAnsi="Book Antiqua" w:cs="Times New Roman"/>
          <w:color w:val="000000" w:themeColor="text1"/>
          <w:lang w:val="en-US"/>
        </w:rPr>
        <w:t>iopathological</w:t>
      </w:r>
      <w:proofErr w:type="spellEnd"/>
      <w:r w:rsidR="0079753C" w:rsidRPr="00A814C0">
        <w:rPr>
          <w:rFonts w:ascii="Book Antiqua" w:hAnsi="Book Antiqua" w:cs="Times New Roman"/>
          <w:color w:val="000000" w:themeColor="text1"/>
          <w:lang w:val="en-US"/>
        </w:rPr>
        <w:t xml:space="preserve"> </w:t>
      </w:r>
      <w:r w:rsidR="00EE2A14" w:rsidRPr="00A814C0">
        <w:rPr>
          <w:rFonts w:ascii="Book Antiqua" w:hAnsi="Book Antiqua" w:cs="Times New Roman"/>
          <w:color w:val="000000" w:themeColor="text1"/>
          <w:lang w:val="en-US"/>
        </w:rPr>
        <w:t xml:space="preserve">effect </w:t>
      </w:r>
      <w:r w:rsidR="0079753C" w:rsidRPr="00A814C0">
        <w:rPr>
          <w:rFonts w:ascii="Book Antiqua" w:hAnsi="Book Antiqua" w:cs="Times New Roman"/>
          <w:color w:val="000000" w:themeColor="text1"/>
          <w:lang w:val="en-US"/>
        </w:rPr>
        <w:t xml:space="preserve">of </w:t>
      </w:r>
      <w:proofErr w:type="gramStart"/>
      <w:r w:rsidR="0079753C" w:rsidRPr="00A814C0">
        <w:rPr>
          <w:rFonts w:ascii="Book Antiqua" w:hAnsi="Book Antiqua" w:cs="Times New Roman"/>
          <w:color w:val="000000" w:themeColor="text1"/>
          <w:lang w:val="en-US"/>
        </w:rPr>
        <w:t>CR</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22</w:t>
      </w:r>
      <w:r w:rsidR="00176E45" w:rsidRPr="00A814C0">
        <w:rPr>
          <w:rFonts w:ascii="Book Antiqua" w:hAnsi="Book Antiqua" w:cs="Times New Roman"/>
          <w:color w:val="000000" w:themeColor="text1"/>
          <w:vertAlign w:val="superscript"/>
          <w:lang w:val="en-US"/>
        </w:rPr>
        <w:t>,</w:t>
      </w:r>
      <w:r w:rsidR="005364AA" w:rsidRPr="00A814C0">
        <w:rPr>
          <w:rFonts w:ascii="Book Antiqua" w:hAnsi="Book Antiqua" w:cs="Times New Roman"/>
          <w:color w:val="000000" w:themeColor="text1"/>
          <w:vertAlign w:val="superscript"/>
          <w:lang w:val="en-US"/>
        </w:rPr>
        <w:t>23</w:t>
      </w:r>
      <w:r w:rsidR="00B13A5C" w:rsidRPr="00A814C0">
        <w:rPr>
          <w:rFonts w:ascii="Book Antiqua" w:hAnsi="Book Antiqua" w:cs="Times New Roman"/>
          <w:color w:val="000000" w:themeColor="text1"/>
          <w:vertAlign w:val="superscript"/>
          <w:lang w:val="en-US"/>
        </w:rPr>
        <w:t>]</w:t>
      </w:r>
      <w:r w:rsidR="00660644" w:rsidRPr="00A814C0">
        <w:rPr>
          <w:rFonts w:ascii="Book Antiqua" w:hAnsi="Book Antiqua" w:cs="Times New Roman"/>
          <w:color w:val="000000" w:themeColor="text1"/>
          <w:lang w:val="en-US"/>
        </w:rPr>
        <w:t>.</w:t>
      </w:r>
      <w:r w:rsidR="00695E14" w:rsidRPr="00A814C0">
        <w:rPr>
          <w:rFonts w:ascii="Book Antiqua" w:hAnsi="Book Antiqua" w:cs="Times New Roman"/>
          <w:color w:val="000000" w:themeColor="text1"/>
          <w:lang w:val="en-US"/>
        </w:rPr>
        <w:t xml:space="preserve"> </w:t>
      </w:r>
      <w:r w:rsidR="0014100C" w:rsidRPr="00A814C0">
        <w:rPr>
          <w:rFonts w:ascii="Book Antiqua" w:hAnsi="Book Antiqua" w:cs="Times New Roman"/>
          <w:color w:val="000000" w:themeColor="text1"/>
          <w:lang w:val="en-US"/>
        </w:rPr>
        <w:t xml:space="preserve">Therefore on </w:t>
      </w:r>
      <w:r w:rsidR="002C04F9" w:rsidRPr="00A814C0">
        <w:rPr>
          <w:rFonts w:ascii="Book Antiqua" w:hAnsi="Book Antiqua" w:cs="Times New Roman"/>
          <w:color w:val="000000" w:themeColor="text1"/>
          <w:lang w:val="en-US"/>
        </w:rPr>
        <w:t xml:space="preserve">the </w:t>
      </w:r>
      <w:r w:rsidR="0014100C" w:rsidRPr="00A814C0">
        <w:rPr>
          <w:rFonts w:ascii="Book Antiqua" w:hAnsi="Book Antiqua" w:cs="Times New Roman"/>
          <w:color w:val="000000" w:themeColor="text1"/>
          <w:lang w:val="en-US"/>
        </w:rPr>
        <w:t xml:space="preserve">one side, Amy-PET </w:t>
      </w:r>
      <w:r w:rsidR="00962256">
        <w:rPr>
          <w:rFonts w:ascii="Book Antiqua" w:eastAsia="宋体" w:hAnsi="Book Antiqua" w:cs="Times New Roman" w:hint="eastAsia"/>
          <w:color w:val="000000" w:themeColor="text1"/>
          <w:lang w:val="en-US" w:eastAsia="zh-CN"/>
        </w:rPr>
        <w:t>[</w:t>
      </w:r>
      <w:r w:rsidR="0014100C" w:rsidRPr="00A814C0">
        <w:rPr>
          <w:rFonts w:ascii="Book Antiqua" w:hAnsi="Book Antiqua" w:cs="Times New Roman"/>
          <w:color w:val="000000" w:themeColor="text1"/>
          <w:lang w:val="en-US"/>
        </w:rPr>
        <w:t xml:space="preserve">and </w:t>
      </w:r>
      <w:r w:rsidR="00962256" w:rsidRPr="00A814C0">
        <w:rPr>
          <w:rFonts w:ascii="Book Antiqua" w:hAnsi="Book Antiqua" w:cs="Times New Roman"/>
          <w:color w:val="000000" w:themeColor="text1"/>
          <w:lang w:val="en-US"/>
        </w:rPr>
        <w:t>cerebrospinal fluid (CSF)</w:t>
      </w:r>
      <w:r w:rsidR="0014100C" w:rsidRPr="00A814C0">
        <w:rPr>
          <w:rFonts w:ascii="Book Antiqua" w:hAnsi="Book Antiqua" w:cs="Times New Roman"/>
          <w:color w:val="000000" w:themeColor="text1"/>
          <w:lang w:val="en-US"/>
        </w:rPr>
        <w:t xml:space="preserve"> amyloidosis biomarkers</w:t>
      </w:r>
      <w:r w:rsidR="00962256">
        <w:rPr>
          <w:rFonts w:ascii="Book Antiqua" w:eastAsia="宋体" w:hAnsi="Book Antiqua" w:cs="Times New Roman" w:hint="eastAsia"/>
          <w:color w:val="000000" w:themeColor="text1"/>
          <w:lang w:val="en-US" w:eastAsia="zh-CN"/>
        </w:rPr>
        <w:t>]</w:t>
      </w:r>
      <w:r w:rsidR="0014100C" w:rsidRPr="00A814C0">
        <w:rPr>
          <w:rFonts w:ascii="Book Antiqua" w:hAnsi="Book Antiqua" w:cs="Times New Roman"/>
          <w:color w:val="000000" w:themeColor="text1"/>
          <w:lang w:val="en-US"/>
        </w:rPr>
        <w:t xml:space="preserve"> provide new evidence for CR, on the other side, CR has clinical and pathophysiological repercussion for the study of AD, especially now, in the era of brain amyloidosis biomarkers. </w:t>
      </w:r>
      <w:r w:rsidR="00695E14" w:rsidRPr="00A814C0">
        <w:rPr>
          <w:rFonts w:ascii="Book Antiqua" w:hAnsi="Book Antiqua" w:cs="Times New Roman"/>
          <w:color w:val="000000" w:themeColor="text1"/>
          <w:lang w:val="en-US"/>
        </w:rPr>
        <w:t xml:space="preserve">The present review </w:t>
      </w:r>
      <w:r w:rsidR="009B10A7" w:rsidRPr="00A814C0">
        <w:rPr>
          <w:rFonts w:ascii="Book Antiqua" w:hAnsi="Book Antiqua" w:cs="Times New Roman"/>
          <w:color w:val="000000" w:themeColor="text1"/>
          <w:lang w:val="en-US"/>
        </w:rPr>
        <w:t xml:space="preserve">discusses the concept of CR in the </w:t>
      </w:r>
      <w:r w:rsidR="00B51A53" w:rsidRPr="00A814C0">
        <w:rPr>
          <w:rFonts w:ascii="Book Antiqua" w:hAnsi="Book Antiqua" w:cs="Times New Roman"/>
          <w:color w:val="000000" w:themeColor="text1"/>
          <w:lang w:val="en-US"/>
        </w:rPr>
        <w:t>framework</w:t>
      </w:r>
      <w:r w:rsidR="009B10A7" w:rsidRPr="00A814C0">
        <w:rPr>
          <w:rFonts w:ascii="Book Antiqua" w:hAnsi="Book Antiqua" w:cs="Times New Roman"/>
          <w:color w:val="000000" w:themeColor="text1"/>
          <w:lang w:val="en-US"/>
        </w:rPr>
        <w:t xml:space="preserve"> of available neuroimaging studies and specifically </w:t>
      </w:r>
      <w:r w:rsidR="00695E14" w:rsidRPr="00A814C0">
        <w:rPr>
          <w:rFonts w:ascii="Book Antiqua" w:hAnsi="Book Antiqua" w:cs="Times New Roman"/>
          <w:color w:val="000000" w:themeColor="text1"/>
          <w:lang w:val="en-US"/>
        </w:rPr>
        <w:t xml:space="preserve">deals </w:t>
      </w:r>
      <w:r w:rsidR="0014100C" w:rsidRPr="00A814C0">
        <w:rPr>
          <w:rFonts w:ascii="Book Antiqua" w:hAnsi="Book Antiqua" w:cs="Times New Roman"/>
          <w:color w:val="000000" w:themeColor="text1"/>
          <w:lang w:val="en-US"/>
        </w:rPr>
        <w:t xml:space="preserve">with </w:t>
      </w:r>
      <w:r w:rsidR="0079753C" w:rsidRPr="00A814C0">
        <w:rPr>
          <w:rFonts w:ascii="Book Antiqua" w:hAnsi="Book Antiqua" w:cs="Times New Roman"/>
          <w:color w:val="000000" w:themeColor="text1"/>
          <w:lang w:val="en-US"/>
        </w:rPr>
        <w:t>the</w:t>
      </w:r>
      <w:r w:rsidR="0014100C" w:rsidRPr="00A814C0">
        <w:rPr>
          <w:rFonts w:ascii="Book Antiqua" w:hAnsi="Book Antiqua" w:cs="Times New Roman"/>
          <w:color w:val="000000" w:themeColor="text1"/>
          <w:lang w:val="en-US"/>
        </w:rPr>
        <w:t xml:space="preserve"> reciprocal influences</w:t>
      </w:r>
      <w:r w:rsidR="0079753C" w:rsidRPr="00A814C0">
        <w:rPr>
          <w:rFonts w:ascii="Book Antiqua" w:hAnsi="Book Antiqua" w:cs="Times New Roman"/>
          <w:color w:val="000000" w:themeColor="text1"/>
          <w:lang w:val="en-US"/>
        </w:rPr>
        <w:t xml:space="preserve"> between Amy-PET and CR</w:t>
      </w:r>
      <w:r w:rsidR="004930B3" w:rsidRPr="00A814C0">
        <w:rPr>
          <w:rFonts w:ascii="Book Antiqua" w:hAnsi="Book Antiqua" w:cs="Times New Roman"/>
          <w:color w:val="000000" w:themeColor="text1"/>
          <w:lang w:val="en-US"/>
        </w:rPr>
        <w:t xml:space="preserve"> in AD patients</w:t>
      </w:r>
      <w:r w:rsidR="0014100C" w:rsidRPr="00A814C0">
        <w:rPr>
          <w:rFonts w:ascii="Book Antiqua" w:hAnsi="Book Antiqua" w:cs="Times New Roman"/>
          <w:color w:val="000000" w:themeColor="text1"/>
          <w:lang w:val="en-US"/>
        </w:rPr>
        <w:t xml:space="preserve"> and with the potential consequent interventional strategies for AD.</w:t>
      </w:r>
    </w:p>
    <w:p w14:paraId="6751C817" w14:textId="77777777" w:rsidR="00AF1CF4" w:rsidRPr="00A814C0" w:rsidRDefault="00AF1CF4" w:rsidP="003C7449">
      <w:pPr>
        <w:spacing w:line="360" w:lineRule="auto"/>
        <w:jc w:val="both"/>
        <w:rPr>
          <w:rFonts w:ascii="Book Antiqua" w:hAnsi="Book Antiqua" w:cs="Times New Roman"/>
          <w:color w:val="000000" w:themeColor="text1"/>
          <w:lang w:val="en-US"/>
        </w:rPr>
      </w:pPr>
    </w:p>
    <w:p w14:paraId="36318963" w14:textId="3E2A9038" w:rsidR="00AF1CF4" w:rsidRPr="00962256" w:rsidRDefault="004F4AAE"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hAnsi="Book Antiqua" w:cs="Times New Roman"/>
          <w:b/>
          <w:color w:val="000000" w:themeColor="text1"/>
          <w:lang w:val="en-US"/>
        </w:rPr>
        <w:lastRenderedPageBreak/>
        <w:t>CONCEPT OF COGNITI</w:t>
      </w:r>
      <w:r w:rsidR="00962256">
        <w:rPr>
          <w:rFonts w:ascii="Book Antiqua" w:hAnsi="Book Antiqua" w:cs="Times New Roman"/>
          <w:b/>
          <w:color w:val="000000" w:themeColor="text1"/>
          <w:lang w:val="en-US"/>
        </w:rPr>
        <w:t>VE RESERVE: PIONEERING STUDIES</w:t>
      </w:r>
    </w:p>
    <w:p w14:paraId="41B219A4" w14:textId="73F14103" w:rsidR="003A7957" w:rsidRPr="00A814C0" w:rsidRDefault="00053E5E" w:rsidP="003C7449">
      <w:pPr>
        <w:spacing w:line="360" w:lineRule="auto"/>
        <w:jc w:val="both"/>
        <w:rPr>
          <w:rFonts w:ascii="Book Antiqua" w:hAnsi="Book Antiqua" w:cs="Times New Roman"/>
          <w:color w:val="000000" w:themeColor="text1"/>
          <w:lang w:val="en-US"/>
        </w:rPr>
      </w:pPr>
      <w:r w:rsidRPr="00A814C0">
        <w:rPr>
          <w:rFonts w:ascii="Book Antiqua" w:hAnsi="Book Antiqua" w:cs="Times New Roman"/>
          <w:color w:val="000000" w:themeColor="text1"/>
          <w:lang w:val="en-US"/>
        </w:rPr>
        <w:t xml:space="preserve">Historically the first </w:t>
      </w:r>
      <w:r w:rsidR="006D39F1" w:rsidRPr="00A814C0">
        <w:rPr>
          <w:rFonts w:ascii="Book Antiqua" w:hAnsi="Book Antiqua" w:cs="Times New Roman"/>
          <w:color w:val="000000" w:themeColor="text1"/>
          <w:lang w:val="en-US"/>
        </w:rPr>
        <w:t>model</w:t>
      </w:r>
      <w:r w:rsidR="00A3122C" w:rsidRPr="00A814C0">
        <w:rPr>
          <w:rFonts w:ascii="Book Antiqua" w:hAnsi="Book Antiqua" w:cs="Times New Roman"/>
          <w:color w:val="000000" w:themeColor="text1"/>
          <w:lang w:val="en-US"/>
        </w:rPr>
        <w:t xml:space="preserve"> proposed to explain </w:t>
      </w:r>
      <w:r w:rsidRPr="00A814C0">
        <w:rPr>
          <w:rFonts w:ascii="Book Antiqua" w:hAnsi="Book Antiqua" w:cs="Times New Roman"/>
          <w:color w:val="000000" w:themeColor="text1"/>
          <w:lang w:val="en-US"/>
        </w:rPr>
        <w:t>CR was referred to quantitative</w:t>
      </w:r>
      <w:r w:rsidR="00CC2C4E" w:rsidRPr="00A814C0">
        <w:rPr>
          <w:rFonts w:ascii="Book Antiqua" w:hAnsi="Book Antiqua" w:cs="Times New Roman"/>
          <w:color w:val="000000" w:themeColor="text1"/>
          <w:lang w:val="en-US"/>
        </w:rPr>
        <w:t xml:space="preserve"> measures</w:t>
      </w:r>
      <w:r w:rsidR="00907BBC" w:rsidRPr="00A814C0">
        <w:rPr>
          <w:rFonts w:ascii="Book Antiqua" w:hAnsi="Book Antiqua" w:cs="Times New Roman"/>
          <w:color w:val="000000" w:themeColor="text1"/>
          <w:lang w:val="en-US"/>
        </w:rPr>
        <w:t xml:space="preserve"> </w:t>
      </w:r>
      <w:r w:rsidR="00D50C94" w:rsidRPr="00A814C0">
        <w:rPr>
          <w:rFonts w:ascii="Book Antiqua" w:hAnsi="Book Antiqua" w:cs="Times New Roman"/>
          <w:color w:val="000000" w:themeColor="text1"/>
          <w:lang w:val="en-US"/>
        </w:rPr>
        <w:t>of</w:t>
      </w:r>
      <w:r w:rsidR="00907BBC" w:rsidRPr="00A814C0">
        <w:rPr>
          <w:rFonts w:ascii="Book Antiqua" w:hAnsi="Book Antiqua" w:cs="Times New Roman"/>
          <w:color w:val="000000" w:themeColor="text1"/>
          <w:lang w:val="en-US"/>
        </w:rPr>
        <w:t xml:space="preserve"> </w:t>
      </w:r>
      <w:r w:rsidR="00111D2B" w:rsidRPr="00A814C0">
        <w:rPr>
          <w:rFonts w:ascii="Book Antiqua" w:hAnsi="Book Antiqua" w:cs="Times New Roman"/>
          <w:color w:val="000000" w:themeColor="text1"/>
          <w:lang w:val="en-US"/>
        </w:rPr>
        <w:t xml:space="preserve">head circumference, </w:t>
      </w:r>
      <w:r w:rsidR="00176E45" w:rsidRPr="00A814C0">
        <w:rPr>
          <w:rFonts w:ascii="Book Antiqua" w:hAnsi="Book Antiqua" w:cs="Times New Roman"/>
          <w:color w:val="000000" w:themeColor="text1"/>
          <w:lang w:val="en-US"/>
        </w:rPr>
        <w:t xml:space="preserve">brain </w:t>
      </w:r>
      <w:proofErr w:type="gramStart"/>
      <w:r w:rsidR="00176E45" w:rsidRPr="00A814C0">
        <w:rPr>
          <w:rFonts w:ascii="Book Antiqua" w:hAnsi="Book Antiqua" w:cs="Times New Roman"/>
          <w:color w:val="000000" w:themeColor="text1"/>
          <w:lang w:val="en-US"/>
        </w:rPr>
        <w:t>size</w:t>
      </w:r>
      <w:r w:rsidR="00907BBC"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24</w:t>
      </w:r>
      <w:r w:rsidRPr="00A814C0">
        <w:rPr>
          <w:rFonts w:ascii="Book Antiqua" w:hAnsi="Book Antiqua" w:cs="Times New Roman"/>
          <w:color w:val="000000" w:themeColor="text1"/>
          <w:vertAlign w:val="superscript"/>
          <w:lang w:val="en-US"/>
        </w:rPr>
        <w:t>]</w:t>
      </w:r>
      <w:r w:rsidR="00111D2B" w:rsidRPr="00A814C0">
        <w:rPr>
          <w:rFonts w:ascii="Book Antiqua" w:hAnsi="Book Antiqua" w:cs="Times New Roman"/>
          <w:color w:val="000000" w:themeColor="text1"/>
          <w:lang w:val="en-US"/>
        </w:rPr>
        <w:t>,</w:t>
      </w:r>
      <w:r w:rsidR="00D50C94" w:rsidRPr="00A814C0">
        <w:rPr>
          <w:rFonts w:ascii="Book Antiqua" w:hAnsi="Book Antiqua" w:cs="Times New Roman"/>
          <w:color w:val="000000" w:themeColor="text1"/>
          <w:lang w:val="en-US"/>
        </w:rPr>
        <w:t xml:space="preserve"> and</w:t>
      </w:r>
      <w:r w:rsidR="00907BBC" w:rsidRPr="00A814C0">
        <w:rPr>
          <w:rFonts w:ascii="Book Antiqua" w:hAnsi="Book Antiqua" w:cs="Times New Roman"/>
          <w:color w:val="000000" w:themeColor="text1"/>
          <w:lang w:val="en-US"/>
        </w:rPr>
        <w:t xml:space="preserve"> </w:t>
      </w:r>
      <w:r w:rsidR="00111D2B" w:rsidRPr="00A814C0">
        <w:rPr>
          <w:rFonts w:ascii="Book Antiqua" w:hAnsi="Book Antiqua" w:cs="Times New Roman"/>
          <w:color w:val="000000" w:themeColor="text1"/>
          <w:lang w:val="en-US"/>
        </w:rPr>
        <w:t xml:space="preserve">synaptic or </w:t>
      </w:r>
      <w:r w:rsidR="00907BBC" w:rsidRPr="00A814C0">
        <w:rPr>
          <w:rFonts w:ascii="Book Antiqua" w:hAnsi="Book Antiqua" w:cs="Times New Roman"/>
          <w:color w:val="000000" w:themeColor="text1"/>
          <w:lang w:val="en-US"/>
        </w:rPr>
        <w:t>neuronal count</w:t>
      </w:r>
      <w:r w:rsidR="00907BBC" w:rsidRPr="00A814C0">
        <w:rPr>
          <w:rFonts w:ascii="Book Antiqua" w:hAnsi="Book Antiqua" w:cs="Times New Roman"/>
          <w:color w:val="000000" w:themeColor="text1"/>
          <w:vertAlign w:val="superscript"/>
          <w:lang w:val="en-US"/>
        </w:rPr>
        <w:t>[</w:t>
      </w:r>
      <w:r w:rsidR="005364AA" w:rsidRPr="00A814C0">
        <w:rPr>
          <w:rFonts w:ascii="Book Antiqua" w:hAnsi="Book Antiqua" w:cs="Times New Roman"/>
          <w:color w:val="000000" w:themeColor="text1"/>
          <w:vertAlign w:val="superscript"/>
          <w:lang w:val="en-US"/>
        </w:rPr>
        <w:t>25</w:t>
      </w:r>
      <w:r w:rsidR="00D50C94" w:rsidRPr="00A814C0">
        <w:rPr>
          <w:rFonts w:ascii="Book Antiqua" w:hAnsi="Book Antiqua" w:cs="Times New Roman"/>
          <w:color w:val="000000" w:themeColor="text1"/>
          <w:vertAlign w:val="superscript"/>
          <w:lang w:val="en-US"/>
        </w:rPr>
        <w:t>]</w:t>
      </w:r>
      <w:r w:rsidR="00D50C94" w:rsidRPr="00A814C0">
        <w:rPr>
          <w:rFonts w:ascii="Book Antiqua" w:hAnsi="Book Antiqua" w:cs="Times New Roman"/>
          <w:color w:val="000000" w:themeColor="text1"/>
          <w:lang w:val="en-US"/>
        </w:rPr>
        <w:t>.</w:t>
      </w:r>
      <w:r w:rsidR="00395DC8" w:rsidRPr="00A814C0">
        <w:rPr>
          <w:rFonts w:ascii="Book Antiqua" w:hAnsi="Book Antiqua" w:cs="Times New Roman"/>
          <w:color w:val="000000" w:themeColor="text1"/>
          <w:lang w:val="en-US"/>
        </w:rPr>
        <w:t xml:space="preserve"> </w:t>
      </w:r>
      <w:r w:rsidRPr="00A814C0">
        <w:rPr>
          <w:rFonts w:ascii="Book Antiqua" w:hAnsi="Book Antiqua" w:cs="Times New Roman"/>
          <w:color w:val="000000" w:themeColor="text1"/>
          <w:lang w:val="en-US"/>
        </w:rPr>
        <w:t>According to th</w:t>
      </w:r>
      <w:r w:rsidR="00702508" w:rsidRPr="00A814C0">
        <w:rPr>
          <w:rFonts w:ascii="Book Antiqua" w:hAnsi="Book Antiqua" w:cs="Times New Roman"/>
          <w:color w:val="000000" w:themeColor="text1"/>
          <w:lang w:val="en-US"/>
        </w:rPr>
        <w:t xml:space="preserve">is </w:t>
      </w:r>
      <w:r w:rsidR="006D39F1" w:rsidRPr="00A814C0">
        <w:rPr>
          <w:rFonts w:ascii="Book Antiqua" w:hAnsi="Book Antiqua" w:cs="Times New Roman"/>
          <w:color w:val="000000" w:themeColor="text1"/>
          <w:lang w:val="en-US"/>
        </w:rPr>
        <w:t>approach</w:t>
      </w:r>
      <w:r w:rsidR="00702508" w:rsidRPr="00A814C0">
        <w:rPr>
          <w:rFonts w:ascii="Book Antiqua" w:hAnsi="Book Antiqua" w:cs="Times New Roman"/>
          <w:color w:val="000000" w:themeColor="text1"/>
          <w:lang w:val="en-US"/>
        </w:rPr>
        <w:t xml:space="preserve">, </w:t>
      </w:r>
      <w:r w:rsidR="00CC2C4E" w:rsidRPr="00A814C0">
        <w:rPr>
          <w:rFonts w:ascii="Book Antiqua" w:hAnsi="Book Antiqua" w:cs="Times New Roman"/>
          <w:color w:val="000000" w:themeColor="text1"/>
          <w:lang w:val="en-US"/>
        </w:rPr>
        <w:t xml:space="preserve">individuals with more neurons required more </w:t>
      </w:r>
      <w:r w:rsidR="00E91A0F" w:rsidRPr="00A814C0">
        <w:rPr>
          <w:rFonts w:ascii="Book Antiqua" w:hAnsi="Book Antiqua" w:cs="Times New Roman"/>
          <w:color w:val="000000" w:themeColor="text1"/>
          <w:lang w:val="en-US"/>
        </w:rPr>
        <w:t>brain damage</w:t>
      </w:r>
      <w:r w:rsidR="00CC2C4E" w:rsidRPr="00A814C0">
        <w:rPr>
          <w:rFonts w:ascii="Book Antiqua" w:hAnsi="Book Antiqua" w:cs="Times New Roman"/>
          <w:color w:val="000000" w:themeColor="text1"/>
          <w:lang w:val="en-US"/>
        </w:rPr>
        <w:t xml:space="preserve"> to reach a threshold of clinically eviden</w:t>
      </w:r>
      <w:r w:rsidR="002C04F9" w:rsidRPr="00A814C0">
        <w:rPr>
          <w:rFonts w:ascii="Book Antiqua" w:hAnsi="Book Antiqua" w:cs="Times New Roman"/>
          <w:color w:val="000000" w:themeColor="text1"/>
          <w:lang w:val="en-US"/>
        </w:rPr>
        <w:t>t</w:t>
      </w:r>
      <w:r w:rsidR="00CC2C4E" w:rsidRPr="00A814C0">
        <w:rPr>
          <w:rFonts w:ascii="Book Antiqua" w:hAnsi="Book Antiqua" w:cs="Times New Roman"/>
          <w:color w:val="000000" w:themeColor="text1"/>
          <w:lang w:val="en-US"/>
        </w:rPr>
        <w:t xml:space="preserve"> dementia</w:t>
      </w:r>
      <w:r w:rsidR="00E91A0F" w:rsidRPr="00A814C0">
        <w:rPr>
          <w:rFonts w:ascii="Book Antiqua" w:hAnsi="Book Antiqua" w:cs="Times New Roman"/>
          <w:color w:val="000000" w:themeColor="text1"/>
          <w:lang w:val="en-US"/>
        </w:rPr>
        <w:t xml:space="preserve"> (passive model of CR). However, since the first studies on CR, subjects with either greater brain size, quantities of neurons or synapses were demonstrated to have different epidemiological/demographic features that can </w:t>
      </w:r>
      <w:r w:rsidR="00D31310" w:rsidRPr="00A814C0">
        <w:rPr>
          <w:rFonts w:ascii="Book Antiqua" w:hAnsi="Book Antiqua" w:cs="Times New Roman"/>
          <w:color w:val="000000" w:themeColor="text1"/>
          <w:lang w:val="en-US"/>
        </w:rPr>
        <w:t xml:space="preserve">be responsible for CR and thus can </w:t>
      </w:r>
      <w:r w:rsidR="00E91A0F" w:rsidRPr="00A814C0">
        <w:rPr>
          <w:rFonts w:ascii="Book Antiqua" w:hAnsi="Book Antiqua" w:cs="Times New Roman"/>
          <w:color w:val="000000" w:themeColor="text1"/>
          <w:lang w:val="en-US"/>
        </w:rPr>
        <w:t xml:space="preserve">serve as proxies for reserve. These factors include measures of educational attainment and socioeconomic status, such as income or occupational attainment. </w:t>
      </w:r>
      <w:r w:rsidR="00636C35" w:rsidRPr="00A814C0">
        <w:rPr>
          <w:rFonts w:ascii="Book Antiqua" w:hAnsi="Book Antiqua" w:cs="Times New Roman"/>
          <w:color w:val="000000" w:themeColor="text1"/>
          <w:lang w:val="en-US"/>
        </w:rPr>
        <w:t xml:space="preserve">Similarly, physical activity and cognitive </w:t>
      </w:r>
      <w:r w:rsidR="006A29BD" w:rsidRPr="00A814C0">
        <w:rPr>
          <w:rFonts w:ascii="Book Antiqua" w:hAnsi="Book Antiqua" w:cs="Times New Roman"/>
          <w:color w:val="000000" w:themeColor="text1"/>
          <w:lang w:val="en-US"/>
        </w:rPr>
        <w:t>activity</w:t>
      </w:r>
      <w:r w:rsidR="00636C35" w:rsidRPr="00A814C0">
        <w:rPr>
          <w:rFonts w:ascii="Book Antiqua" w:hAnsi="Book Antiqua" w:cs="Times New Roman"/>
          <w:color w:val="000000" w:themeColor="text1"/>
          <w:lang w:val="en-US"/>
        </w:rPr>
        <w:t xml:space="preserve"> even during midlife have been associated with a reduced risk of </w:t>
      </w:r>
      <w:proofErr w:type="gramStart"/>
      <w:r w:rsidR="00636C35" w:rsidRPr="00A814C0">
        <w:rPr>
          <w:rFonts w:ascii="Book Antiqua" w:hAnsi="Book Antiqua" w:cs="Times New Roman"/>
          <w:color w:val="000000" w:themeColor="text1"/>
          <w:lang w:val="en-US"/>
        </w:rPr>
        <w:t>AD</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26</w:t>
      </w:r>
      <w:r w:rsidR="00176E45" w:rsidRPr="00A814C0">
        <w:rPr>
          <w:rFonts w:ascii="Book Antiqua" w:hAnsi="Book Antiqua" w:cs="Times New Roman"/>
          <w:color w:val="000000" w:themeColor="text1"/>
          <w:vertAlign w:val="superscript"/>
          <w:lang w:val="en-US"/>
        </w:rPr>
        <w:t>,</w:t>
      </w:r>
      <w:r w:rsidR="005364AA" w:rsidRPr="00A814C0">
        <w:rPr>
          <w:rFonts w:ascii="Book Antiqua" w:hAnsi="Book Antiqua" w:cs="Times New Roman"/>
          <w:color w:val="000000" w:themeColor="text1"/>
          <w:vertAlign w:val="superscript"/>
          <w:lang w:val="en-US"/>
        </w:rPr>
        <w:t>27</w:t>
      </w:r>
      <w:r w:rsidR="004F474F" w:rsidRPr="00A814C0">
        <w:rPr>
          <w:rFonts w:ascii="Book Antiqua" w:hAnsi="Book Antiqua" w:cs="Times New Roman"/>
          <w:color w:val="000000" w:themeColor="text1"/>
          <w:vertAlign w:val="superscript"/>
          <w:lang w:val="en-US"/>
        </w:rPr>
        <w:t>]</w:t>
      </w:r>
      <w:r w:rsidR="00660644" w:rsidRPr="00A814C0">
        <w:rPr>
          <w:rFonts w:ascii="Book Antiqua" w:hAnsi="Book Antiqua" w:cs="Times New Roman"/>
          <w:color w:val="000000" w:themeColor="text1"/>
          <w:lang w:val="en-US"/>
        </w:rPr>
        <w:t>.</w:t>
      </w:r>
      <w:r w:rsidR="00636C35" w:rsidRPr="00A814C0">
        <w:rPr>
          <w:rFonts w:ascii="Book Antiqua" w:hAnsi="Book Antiqua" w:cs="Times New Roman"/>
          <w:color w:val="000000" w:themeColor="text1"/>
          <w:lang w:val="en-US"/>
        </w:rPr>
        <w:t xml:space="preserve"> </w:t>
      </w:r>
      <w:r w:rsidR="006E473B" w:rsidRPr="00A814C0">
        <w:rPr>
          <w:rFonts w:ascii="Book Antiqua" w:hAnsi="Book Antiqua" w:cs="Times New Roman"/>
          <w:color w:val="000000" w:themeColor="text1"/>
          <w:lang w:val="en-US"/>
        </w:rPr>
        <w:t>However</w:t>
      </w:r>
      <w:r w:rsidR="00E91A0F" w:rsidRPr="00A814C0">
        <w:rPr>
          <w:rFonts w:ascii="Book Antiqua" w:hAnsi="Book Antiqua" w:cs="Times New Roman"/>
          <w:color w:val="000000" w:themeColor="text1"/>
          <w:lang w:val="en-US"/>
        </w:rPr>
        <w:t xml:space="preserve">, </w:t>
      </w:r>
      <w:r w:rsidR="00C50932" w:rsidRPr="00A814C0">
        <w:rPr>
          <w:rFonts w:ascii="Book Antiqua" w:hAnsi="Book Antiqua" w:cs="Times New Roman"/>
          <w:color w:val="000000" w:themeColor="text1"/>
          <w:lang w:val="en-US"/>
        </w:rPr>
        <w:t xml:space="preserve">since the first studies </w:t>
      </w:r>
      <w:r w:rsidR="00E91A0F" w:rsidRPr="00A814C0">
        <w:rPr>
          <w:rFonts w:ascii="Book Antiqua" w:hAnsi="Book Antiqua" w:cs="Times New Roman"/>
          <w:color w:val="000000" w:themeColor="text1"/>
          <w:lang w:val="en-US"/>
        </w:rPr>
        <w:t>education has probably</w:t>
      </w:r>
      <w:r w:rsidR="00C50932" w:rsidRPr="00A814C0">
        <w:rPr>
          <w:rFonts w:ascii="Book Antiqua" w:hAnsi="Book Antiqua" w:cs="Times New Roman"/>
          <w:color w:val="000000" w:themeColor="text1"/>
          <w:lang w:val="en-US"/>
        </w:rPr>
        <w:t xml:space="preserve"> been</w:t>
      </w:r>
      <w:r w:rsidR="00E91A0F" w:rsidRPr="00A814C0">
        <w:rPr>
          <w:rFonts w:ascii="Book Antiqua" w:hAnsi="Book Antiqua" w:cs="Times New Roman"/>
          <w:color w:val="000000" w:themeColor="text1"/>
          <w:lang w:val="en-US"/>
        </w:rPr>
        <w:t xml:space="preserve"> the most widely used proxy for CR. In fact level of education </w:t>
      </w:r>
      <w:r w:rsidR="00626F62" w:rsidRPr="00A814C0">
        <w:rPr>
          <w:rFonts w:ascii="Book Antiqua" w:hAnsi="Book Antiqua" w:cs="Times New Roman"/>
          <w:color w:val="000000" w:themeColor="text1"/>
          <w:lang w:val="en-US"/>
        </w:rPr>
        <w:t>is</w:t>
      </w:r>
      <w:r w:rsidR="00E91A0F" w:rsidRPr="00A814C0">
        <w:rPr>
          <w:rFonts w:ascii="Book Antiqua" w:hAnsi="Book Antiqua" w:cs="Times New Roman"/>
          <w:color w:val="000000" w:themeColor="text1"/>
          <w:lang w:val="en-US"/>
        </w:rPr>
        <w:t xml:space="preserve"> relati</w:t>
      </w:r>
      <w:r w:rsidR="00D31310" w:rsidRPr="00A814C0">
        <w:rPr>
          <w:rFonts w:ascii="Book Antiqua" w:hAnsi="Book Antiqua" w:cs="Times New Roman"/>
          <w:color w:val="000000" w:themeColor="text1"/>
          <w:lang w:val="en-US"/>
        </w:rPr>
        <w:t xml:space="preserve">vely easy to ascertain. Moreover, </w:t>
      </w:r>
      <w:r w:rsidR="00E91A0F" w:rsidRPr="00A814C0">
        <w:rPr>
          <w:rFonts w:ascii="Book Antiqua" w:hAnsi="Book Antiqua" w:cs="Times New Roman"/>
          <w:color w:val="000000" w:themeColor="text1"/>
          <w:lang w:val="en-US"/>
        </w:rPr>
        <w:t>proposed model fitted to the epidemiological evidence that higher incidence of AD and other dementia was observed among elder population</w:t>
      </w:r>
      <w:r w:rsidR="006B1DCF" w:rsidRPr="00A814C0">
        <w:rPr>
          <w:rFonts w:ascii="Book Antiqua" w:hAnsi="Book Antiqua" w:cs="Times New Roman"/>
          <w:color w:val="000000" w:themeColor="text1"/>
          <w:lang w:val="en-US"/>
        </w:rPr>
        <w:t xml:space="preserve">s </w:t>
      </w:r>
      <w:r w:rsidR="00C72D1D" w:rsidRPr="00A814C0">
        <w:rPr>
          <w:rFonts w:ascii="Book Antiqua" w:hAnsi="Book Antiqua" w:cs="Times New Roman"/>
          <w:color w:val="000000" w:themeColor="text1"/>
          <w:lang w:val="en-US"/>
        </w:rPr>
        <w:t xml:space="preserve">with low levels of </w:t>
      </w:r>
      <w:proofErr w:type="gramStart"/>
      <w:r w:rsidR="00C72D1D" w:rsidRPr="00A814C0">
        <w:rPr>
          <w:rFonts w:ascii="Book Antiqua" w:hAnsi="Book Antiqua" w:cs="Times New Roman"/>
          <w:color w:val="000000" w:themeColor="text1"/>
          <w:lang w:val="en-US"/>
        </w:rPr>
        <w:t>education</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27</w:t>
      </w:r>
      <w:r w:rsidR="006B1DCF" w:rsidRPr="00A814C0">
        <w:rPr>
          <w:rFonts w:ascii="Book Antiqua" w:hAnsi="Book Antiqua" w:cs="Times New Roman"/>
          <w:color w:val="000000" w:themeColor="text1"/>
          <w:vertAlign w:val="superscript"/>
          <w:lang w:val="en-US"/>
        </w:rPr>
        <w:t>]</w:t>
      </w:r>
      <w:r w:rsidR="00DF5F73" w:rsidRPr="00A814C0">
        <w:rPr>
          <w:rFonts w:ascii="Book Antiqua" w:hAnsi="Book Antiqua" w:cs="Times New Roman"/>
          <w:color w:val="000000" w:themeColor="text1"/>
          <w:lang w:val="en-US"/>
        </w:rPr>
        <w:t xml:space="preserve">. </w:t>
      </w:r>
      <w:r w:rsidR="00590A38" w:rsidRPr="00A814C0">
        <w:rPr>
          <w:rFonts w:ascii="Book Antiqua" w:hAnsi="Book Antiqua" w:cs="Times New Roman"/>
          <w:color w:val="000000" w:themeColor="text1"/>
          <w:lang w:val="en-US"/>
        </w:rPr>
        <w:t>However, this ep</w:t>
      </w:r>
      <w:r w:rsidR="00E91A0F" w:rsidRPr="00A814C0">
        <w:rPr>
          <w:rFonts w:ascii="Book Antiqua" w:hAnsi="Book Antiqua" w:cs="Times New Roman"/>
          <w:color w:val="000000" w:themeColor="text1"/>
          <w:lang w:val="en-US"/>
        </w:rPr>
        <w:t>idemiological</w:t>
      </w:r>
      <w:r w:rsidR="00590A38" w:rsidRPr="00A814C0">
        <w:rPr>
          <w:rFonts w:ascii="Book Antiqua" w:hAnsi="Book Antiqua" w:cs="Times New Roman"/>
          <w:color w:val="000000" w:themeColor="text1"/>
          <w:lang w:val="en-US"/>
        </w:rPr>
        <w:t xml:space="preserve"> approach lacks of anatomic localization and </w:t>
      </w:r>
      <w:r w:rsidR="00977795" w:rsidRPr="00A814C0">
        <w:rPr>
          <w:rFonts w:ascii="Book Antiqua" w:hAnsi="Book Antiqua" w:cs="Times New Roman"/>
          <w:color w:val="000000" w:themeColor="text1"/>
          <w:lang w:val="en-US"/>
        </w:rPr>
        <w:t>produces</w:t>
      </w:r>
      <w:r w:rsidR="00590A38" w:rsidRPr="00A814C0">
        <w:rPr>
          <w:rFonts w:ascii="Book Antiqua" w:hAnsi="Book Antiqua" w:cs="Times New Roman"/>
          <w:color w:val="000000" w:themeColor="text1"/>
          <w:lang w:val="en-US"/>
        </w:rPr>
        <w:t xml:space="preserve"> only indirect </w:t>
      </w:r>
      <w:r w:rsidR="00E91A0F" w:rsidRPr="00A814C0">
        <w:rPr>
          <w:rFonts w:ascii="Book Antiqua" w:hAnsi="Book Antiqua" w:cs="Times New Roman"/>
          <w:color w:val="000000" w:themeColor="text1"/>
          <w:lang w:val="en-US"/>
        </w:rPr>
        <w:t xml:space="preserve">(based on neuropsychology) </w:t>
      </w:r>
      <w:r w:rsidR="00590A38" w:rsidRPr="00A814C0">
        <w:rPr>
          <w:rFonts w:ascii="Book Antiqua" w:hAnsi="Book Antiqua" w:cs="Times New Roman"/>
          <w:color w:val="000000" w:themeColor="text1"/>
          <w:lang w:val="en-US"/>
        </w:rPr>
        <w:t xml:space="preserve">evidence about brain functional </w:t>
      </w:r>
      <w:r w:rsidR="00D31310" w:rsidRPr="00A814C0">
        <w:rPr>
          <w:rFonts w:ascii="Book Antiqua" w:hAnsi="Book Antiqua" w:cs="Times New Roman"/>
          <w:color w:val="000000" w:themeColor="text1"/>
          <w:lang w:val="en-US"/>
        </w:rPr>
        <w:t xml:space="preserve">damage and </w:t>
      </w:r>
      <w:proofErr w:type="gramStart"/>
      <w:r w:rsidR="00590A38" w:rsidRPr="00A814C0">
        <w:rPr>
          <w:rFonts w:ascii="Book Antiqua" w:hAnsi="Book Antiqua" w:cs="Times New Roman"/>
          <w:color w:val="000000" w:themeColor="text1"/>
          <w:lang w:val="en-US"/>
        </w:rPr>
        <w:t>networking</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28</w:t>
      </w:r>
      <w:r w:rsidR="00590A38" w:rsidRPr="00A814C0">
        <w:rPr>
          <w:rFonts w:ascii="Book Antiqua" w:hAnsi="Book Antiqua" w:cs="Times New Roman"/>
          <w:color w:val="000000" w:themeColor="text1"/>
          <w:vertAlign w:val="superscript"/>
          <w:lang w:val="en-US"/>
        </w:rPr>
        <w:t>]</w:t>
      </w:r>
      <w:r w:rsidR="00590A38" w:rsidRPr="00A814C0">
        <w:rPr>
          <w:rFonts w:ascii="Book Antiqua" w:hAnsi="Book Antiqua" w:cs="Times New Roman"/>
          <w:color w:val="000000" w:themeColor="text1"/>
          <w:lang w:val="en-US"/>
        </w:rPr>
        <w:t xml:space="preserve">. </w:t>
      </w:r>
    </w:p>
    <w:p w14:paraId="11BF752E" w14:textId="77777777" w:rsidR="00AF1CF4" w:rsidRPr="00A814C0" w:rsidRDefault="00AF1CF4" w:rsidP="003C7449">
      <w:pPr>
        <w:spacing w:line="360" w:lineRule="auto"/>
        <w:jc w:val="both"/>
        <w:rPr>
          <w:rFonts w:ascii="Book Antiqua" w:hAnsi="Book Antiqua" w:cs="Times New Roman"/>
          <w:b/>
          <w:color w:val="000000" w:themeColor="text1"/>
          <w:lang w:val="en-US"/>
        </w:rPr>
      </w:pPr>
    </w:p>
    <w:p w14:paraId="09FD3892" w14:textId="11A6D65B" w:rsidR="00FF5D8E" w:rsidRPr="00962256" w:rsidRDefault="004F4AAE"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hAnsi="Book Antiqua" w:cs="Times New Roman"/>
          <w:b/>
          <w:color w:val="000000" w:themeColor="text1"/>
          <w:lang w:val="en-US"/>
        </w:rPr>
        <w:t xml:space="preserve">CONRIBUTION OF NEUROIMAGING TO THE UNDERSTANDING </w:t>
      </w:r>
      <w:r w:rsidR="00962256">
        <w:rPr>
          <w:rFonts w:ascii="Book Antiqua" w:hAnsi="Book Antiqua" w:cs="Times New Roman"/>
          <w:b/>
          <w:color w:val="000000" w:themeColor="text1"/>
          <w:lang w:val="en-US"/>
        </w:rPr>
        <w:t>OF CR</w:t>
      </w:r>
    </w:p>
    <w:p w14:paraId="0A7B49D9" w14:textId="77777777" w:rsidR="00962256" w:rsidRDefault="00372CC4"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lang w:val="en-US"/>
        </w:rPr>
        <w:t>D</w:t>
      </w:r>
      <w:r w:rsidR="00590A38" w:rsidRPr="00A814C0">
        <w:rPr>
          <w:rFonts w:ascii="Book Antiqua" w:hAnsi="Book Antiqua" w:cs="Times New Roman"/>
          <w:color w:val="000000" w:themeColor="text1"/>
          <w:lang w:val="en-US"/>
        </w:rPr>
        <w:t xml:space="preserve">ue to these limitations many groups turned to </w:t>
      </w:r>
      <w:r w:rsidR="00602288" w:rsidRPr="00A814C0">
        <w:rPr>
          <w:rFonts w:ascii="Book Antiqua" w:hAnsi="Book Antiqua" w:cs="Times New Roman"/>
          <w:color w:val="000000" w:themeColor="text1"/>
          <w:lang w:val="en-US"/>
        </w:rPr>
        <w:t xml:space="preserve">functional </w:t>
      </w:r>
      <w:r w:rsidR="00977795" w:rsidRPr="00A814C0">
        <w:rPr>
          <w:rFonts w:ascii="Book Antiqua" w:hAnsi="Book Antiqua" w:cs="Times New Roman"/>
          <w:color w:val="000000" w:themeColor="text1"/>
          <w:lang w:val="en-US"/>
        </w:rPr>
        <w:t xml:space="preserve">neuroimaging approach, which is </w:t>
      </w:r>
      <w:r w:rsidR="00590A38" w:rsidRPr="00A814C0">
        <w:rPr>
          <w:rFonts w:ascii="Book Antiqua" w:hAnsi="Book Antiqua" w:cs="Times New Roman"/>
          <w:color w:val="000000" w:themeColor="text1"/>
          <w:lang w:val="en-US"/>
        </w:rPr>
        <w:t>abl</w:t>
      </w:r>
      <w:r w:rsidR="00977795" w:rsidRPr="00A814C0">
        <w:rPr>
          <w:rFonts w:ascii="Book Antiqua" w:hAnsi="Book Antiqua" w:cs="Times New Roman"/>
          <w:color w:val="000000" w:themeColor="text1"/>
          <w:lang w:val="en-US"/>
        </w:rPr>
        <w:t xml:space="preserve">e to </w:t>
      </w:r>
      <w:r w:rsidR="00380335" w:rsidRPr="00A814C0">
        <w:rPr>
          <w:rFonts w:ascii="Book Antiqua" w:hAnsi="Book Antiqua" w:cs="Times New Roman"/>
          <w:color w:val="000000" w:themeColor="text1"/>
          <w:lang w:val="en-US"/>
        </w:rPr>
        <w:t>provide</w:t>
      </w:r>
      <w:r w:rsidR="00977795" w:rsidRPr="00A814C0">
        <w:rPr>
          <w:rFonts w:ascii="Book Antiqua" w:hAnsi="Book Antiqua" w:cs="Times New Roman"/>
          <w:color w:val="000000" w:themeColor="text1"/>
          <w:lang w:val="en-US"/>
        </w:rPr>
        <w:t xml:space="preserve"> </w:t>
      </w:r>
      <w:r w:rsidR="008D5256" w:rsidRPr="00A814C0">
        <w:rPr>
          <w:rFonts w:ascii="Book Antiqua" w:hAnsi="Book Antiqua" w:cs="Times New Roman"/>
          <w:color w:val="000000" w:themeColor="text1"/>
          <w:lang w:val="en-US"/>
        </w:rPr>
        <w:t xml:space="preserve">a more </w:t>
      </w:r>
      <w:r w:rsidR="008B3425" w:rsidRPr="00A814C0">
        <w:rPr>
          <w:rFonts w:ascii="Book Antiqua" w:hAnsi="Book Antiqua" w:cs="Times New Roman"/>
          <w:color w:val="000000" w:themeColor="text1"/>
          <w:lang w:val="en-US"/>
        </w:rPr>
        <w:t xml:space="preserve">precise proxy measure about </w:t>
      </w:r>
      <w:r w:rsidR="008D5256" w:rsidRPr="00A814C0">
        <w:rPr>
          <w:rFonts w:ascii="Book Antiqua" w:hAnsi="Book Antiqua" w:cs="Times New Roman"/>
          <w:color w:val="000000" w:themeColor="text1"/>
          <w:lang w:val="en-US"/>
        </w:rPr>
        <w:t xml:space="preserve">CR </w:t>
      </w:r>
      <w:r w:rsidR="008D5256" w:rsidRPr="00962256">
        <w:rPr>
          <w:rFonts w:ascii="Book Antiqua" w:hAnsi="Book Antiqua" w:cs="Times New Roman"/>
          <w:i/>
          <w:color w:val="000000" w:themeColor="text1"/>
          <w:lang w:val="en-US"/>
        </w:rPr>
        <w:t>in vivo</w:t>
      </w:r>
      <w:r w:rsidR="00977795" w:rsidRPr="00A814C0">
        <w:rPr>
          <w:rFonts w:ascii="Book Antiqua" w:hAnsi="Book Antiqua" w:cs="Times New Roman"/>
          <w:color w:val="000000" w:themeColor="text1"/>
          <w:lang w:val="en-US"/>
        </w:rPr>
        <w:t>,</w:t>
      </w:r>
      <w:r w:rsidR="004F03D4" w:rsidRPr="00A814C0">
        <w:rPr>
          <w:rFonts w:ascii="Book Antiqua" w:hAnsi="Book Antiqua" w:cs="Times New Roman"/>
          <w:color w:val="000000" w:themeColor="text1"/>
          <w:lang w:val="en-US"/>
        </w:rPr>
        <w:t xml:space="preserve"> </w:t>
      </w:r>
      <w:r w:rsidR="001F0C31" w:rsidRPr="00A814C0">
        <w:rPr>
          <w:rFonts w:ascii="Book Antiqua" w:hAnsi="Book Antiqua" w:cs="Times New Roman"/>
          <w:color w:val="000000" w:themeColor="text1"/>
          <w:lang w:val="en-US"/>
        </w:rPr>
        <w:t>thus allowing</w:t>
      </w:r>
      <w:r w:rsidR="00590A38" w:rsidRPr="00A814C0">
        <w:rPr>
          <w:rFonts w:ascii="Book Antiqua" w:hAnsi="Book Antiqua" w:cs="Times New Roman"/>
          <w:color w:val="000000" w:themeColor="text1"/>
          <w:lang w:val="en-US"/>
        </w:rPr>
        <w:t xml:space="preserve"> a more comprehensive understanding </w:t>
      </w:r>
      <w:r w:rsidR="00E91A0F" w:rsidRPr="00A814C0">
        <w:rPr>
          <w:rFonts w:ascii="Book Antiqua" w:hAnsi="Book Antiqua" w:cs="Times New Roman"/>
          <w:color w:val="000000" w:themeColor="text1"/>
          <w:lang w:val="en-US"/>
        </w:rPr>
        <w:t xml:space="preserve">and localization </w:t>
      </w:r>
      <w:r w:rsidR="00590A38" w:rsidRPr="00A814C0">
        <w:rPr>
          <w:rFonts w:ascii="Book Antiqua" w:hAnsi="Book Antiqua" w:cs="Times New Roman"/>
          <w:color w:val="000000" w:themeColor="text1"/>
          <w:lang w:val="en-US"/>
        </w:rPr>
        <w:t xml:space="preserve">of </w:t>
      </w:r>
      <w:r w:rsidR="00C35E25" w:rsidRPr="00A814C0">
        <w:rPr>
          <w:rFonts w:ascii="Book Antiqua" w:hAnsi="Book Antiqua" w:cs="Times New Roman"/>
          <w:color w:val="000000" w:themeColor="text1"/>
          <w:lang w:val="en-US"/>
        </w:rPr>
        <w:t>this phenomenon</w:t>
      </w:r>
      <w:r w:rsidR="008D5256" w:rsidRPr="00A814C0">
        <w:rPr>
          <w:rFonts w:ascii="Book Antiqua" w:hAnsi="Book Antiqua" w:cs="Times New Roman"/>
          <w:color w:val="000000" w:themeColor="text1"/>
          <w:lang w:val="en-US"/>
        </w:rPr>
        <w:t xml:space="preserve">. </w:t>
      </w:r>
      <w:r w:rsidR="00E91A0F" w:rsidRPr="00A814C0">
        <w:rPr>
          <w:rFonts w:ascii="Book Antiqua" w:hAnsi="Book Antiqua" w:cs="Times New Roman"/>
          <w:color w:val="000000" w:themeColor="text1"/>
          <w:lang w:val="en-US"/>
        </w:rPr>
        <w:t>In fact</w:t>
      </w:r>
      <w:r w:rsidR="008D5256" w:rsidRPr="00A814C0">
        <w:rPr>
          <w:rFonts w:ascii="Book Antiqua" w:hAnsi="Book Antiqua" w:cs="Times New Roman"/>
          <w:color w:val="000000" w:themeColor="text1"/>
          <w:lang w:val="en-US"/>
        </w:rPr>
        <w:t>, while neuropsycholog</w:t>
      </w:r>
      <w:r w:rsidR="00C50932" w:rsidRPr="00A814C0">
        <w:rPr>
          <w:rFonts w:ascii="Book Antiqua" w:hAnsi="Book Antiqua" w:cs="Times New Roman"/>
          <w:color w:val="000000" w:themeColor="text1"/>
          <w:lang w:val="en-US"/>
        </w:rPr>
        <w:t>ical</w:t>
      </w:r>
      <w:r w:rsidR="008D5256" w:rsidRPr="00A814C0">
        <w:rPr>
          <w:rFonts w:ascii="Book Antiqua" w:hAnsi="Book Antiqua" w:cs="Times New Roman"/>
          <w:color w:val="000000" w:themeColor="text1"/>
          <w:lang w:val="en-US"/>
        </w:rPr>
        <w:t xml:space="preserve"> test results are influenced by </w:t>
      </w:r>
      <w:r w:rsidR="00C50932" w:rsidRPr="00A814C0">
        <w:rPr>
          <w:rFonts w:ascii="Book Antiqua" w:hAnsi="Book Antiqua" w:cs="Times New Roman"/>
          <w:color w:val="000000" w:themeColor="text1"/>
          <w:lang w:val="en-US"/>
        </w:rPr>
        <w:t xml:space="preserve">the </w:t>
      </w:r>
      <w:r w:rsidR="008D5256" w:rsidRPr="00A814C0">
        <w:rPr>
          <w:rFonts w:ascii="Book Antiqua" w:hAnsi="Book Antiqua" w:cs="Times New Roman"/>
          <w:color w:val="000000" w:themeColor="text1"/>
          <w:lang w:val="en-US"/>
        </w:rPr>
        <w:t>cognitive ability of the patient</w:t>
      </w:r>
      <w:r w:rsidR="00C50932" w:rsidRPr="00A814C0">
        <w:rPr>
          <w:rFonts w:ascii="Book Antiqua" w:hAnsi="Book Antiqua" w:cs="Times New Roman"/>
          <w:color w:val="000000" w:themeColor="text1"/>
          <w:lang w:val="en-US"/>
        </w:rPr>
        <w:t xml:space="preserve"> and his/her motivation to perform the tests</w:t>
      </w:r>
      <w:r w:rsidR="008D5256" w:rsidRPr="00A814C0">
        <w:rPr>
          <w:rFonts w:ascii="Book Antiqua" w:hAnsi="Book Antiqua" w:cs="Times New Roman"/>
          <w:color w:val="000000" w:themeColor="text1"/>
          <w:lang w:val="en-US"/>
        </w:rPr>
        <w:t xml:space="preserve">, the </w:t>
      </w:r>
      <w:r w:rsidR="00C50932" w:rsidRPr="00A814C0">
        <w:rPr>
          <w:rFonts w:ascii="Book Antiqua" w:hAnsi="Book Antiqua" w:cs="Times New Roman"/>
          <w:color w:val="000000" w:themeColor="text1"/>
          <w:lang w:val="en-US"/>
        </w:rPr>
        <w:t>imaging-</w:t>
      </w:r>
      <w:r w:rsidR="008D5256" w:rsidRPr="00A814C0">
        <w:rPr>
          <w:rFonts w:ascii="Book Antiqua" w:hAnsi="Book Antiqua" w:cs="Times New Roman"/>
          <w:color w:val="000000" w:themeColor="text1"/>
          <w:lang w:val="en-US"/>
        </w:rPr>
        <w:t xml:space="preserve">assessed brain </w:t>
      </w:r>
      <w:r w:rsidR="004D493F" w:rsidRPr="00A814C0">
        <w:rPr>
          <w:rFonts w:ascii="Book Antiqua" w:hAnsi="Book Antiqua" w:cs="Times New Roman"/>
          <w:color w:val="000000" w:themeColor="text1"/>
          <w:lang w:val="en-US"/>
        </w:rPr>
        <w:t>impairment</w:t>
      </w:r>
      <w:r w:rsidR="00380335" w:rsidRPr="00A814C0">
        <w:rPr>
          <w:rFonts w:ascii="Book Antiqua" w:hAnsi="Book Antiqua" w:cs="Times New Roman"/>
          <w:color w:val="000000" w:themeColor="text1"/>
          <w:lang w:val="en-US"/>
        </w:rPr>
        <w:t xml:space="preserve"> more closely</w:t>
      </w:r>
      <w:r w:rsidR="008D5256" w:rsidRPr="00A814C0">
        <w:rPr>
          <w:rFonts w:ascii="Book Antiqua" w:hAnsi="Book Antiqua" w:cs="Times New Roman"/>
          <w:i/>
          <w:color w:val="000000" w:themeColor="text1"/>
          <w:lang w:val="en-US"/>
        </w:rPr>
        <w:t xml:space="preserve"> </w:t>
      </w:r>
      <w:r w:rsidR="008D5256" w:rsidRPr="00A814C0">
        <w:rPr>
          <w:rFonts w:ascii="Book Antiqua" w:hAnsi="Book Antiqua" w:cs="Times New Roman"/>
          <w:color w:val="000000" w:themeColor="text1"/>
          <w:lang w:val="en-US"/>
        </w:rPr>
        <w:t xml:space="preserve">reflects the </w:t>
      </w:r>
      <w:r w:rsidR="00380335" w:rsidRPr="00A814C0">
        <w:rPr>
          <w:rFonts w:ascii="Book Antiqua" w:hAnsi="Book Antiqua" w:cs="Times New Roman"/>
          <w:color w:val="000000" w:themeColor="text1"/>
          <w:lang w:val="en-US"/>
        </w:rPr>
        <w:t>underlying brain damage (</w:t>
      </w:r>
      <w:r w:rsidR="00380335" w:rsidRPr="00962256">
        <w:rPr>
          <w:rFonts w:ascii="Book Antiqua" w:hAnsi="Book Antiqua" w:cs="Times New Roman"/>
          <w:i/>
          <w:color w:val="000000" w:themeColor="text1"/>
          <w:lang w:val="en-US"/>
        </w:rPr>
        <w:t>i.e.</w:t>
      </w:r>
      <w:r w:rsidR="00962256" w:rsidRPr="00962256">
        <w:rPr>
          <w:rFonts w:ascii="Book Antiqua" w:eastAsia="宋体" w:hAnsi="Book Antiqua" w:cs="Times New Roman" w:hint="eastAsia"/>
          <w:i/>
          <w:color w:val="000000" w:themeColor="text1"/>
          <w:lang w:val="en-US" w:eastAsia="zh-CN"/>
        </w:rPr>
        <w:t>,</w:t>
      </w:r>
      <w:r w:rsidR="00380335" w:rsidRPr="00A814C0">
        <w:rPr>
          <w:rFonts w:ascii="Book Antiqua" w:hAnsi="Book Antiqua" w:cs="Times New Roman"/>
          <w:color w:val="000000" w:themeColor="text1"/>
          <w:lang w:val="en-US"/>
        </w:rPr>
        <w:t xml:space="preserve"> </w:t>
      </w:r>
      <w:r w:rsidR="008D5256" w:rsidRPr="00A814C0">
        <w:rPr>
          <w:rFonts w:ascii="Book Antiqua" w:hAnsi="Book Antiqua" w:cs="Times New Roman"/>
          <w:color w:val="000000" w:themeColor="text1"/>
          <w:lang w:val="en-US"/>
        </w:rPr>
        <w:t>neurodegeneration</w:t>
      </w:r>
      <w:r w:rsidR="00380335" w:rsidRPr="00A814C0">
        <w:rPr>
          <w:rFonts w:ascii="Book Antiqua" w:hAnsi="Book Antiqua" w:cs="Times New Roman"/>
          <w:color w:val="000000" w:themeColor="text1"/>
          <w:lang w:val="en-US"/>
        </w:rPr>
        <w:t>)</w:t>
      </w:r>
      <w:r w:rsidR="008D5256" w:rsidRPr="00A814C0">
        <w:rPr>
          <w:rFonts w:ascii="Book Antiqua" w:hAnsi="Book Antiqua" w:cs="Times New Roman"/>
          <w:color w:val="000000" w:themeColor="text1"/>
          <w:lang w:val="en-US"/>
        </w:rPr>
        <w:t xml:space="preserve">. </w:t>
      </w:r>
      <w:r w:rsidR="004D493F" w:rsidRPr="00A814C0">
        <w:rPr>
          <w:rFonts w:ascii="Book Antiqua" w:hAnsi="Book Antiqua" w:cs="Times New Roman"/>
          <w:color w:val="000000" w:themeColor="text1"/>
          <w:lang w:val="en-US"/>
        </w:rPr>
        <w:t xml:space="preserve">In this line, functional neuroimaging supported the idea that even when neurodegeneration is higher in educated individuals, the clinical phenotype of AD may be similar to those in patients with lower education and less </w:t>
      </w:r>
      <w:proofErr w:type="gramStart"/>
      <w:r w:rsidR="004D493F" w:rsidRPr="00A814C0">
        <w:rPr>
          <w:rFonts w:ascii="Book Antiqua" w:hAnsi="Book Antiqua" w:cs="Times New Roman"/>
          <w:color w:val="000000" w:themeColor="text1"/>
          <w:lang w:val="en-US"/>
        </w:rPr>
        <w:t>pathology</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14</w:t>
      </w:r>
      <w:r w:rsidR="00C35E25" w:rsidRPr="00A814C0">
        <w:rPr>
          <w:rFonts w:ascii="Book Antiqua" w:hAnsi="Book Antiqua" w:cs="Times New Roman"/>
          <w:color w:val="000000" w:themeColor="text1"/>
          <w:vertAlign w:val="superscript"/>
          <w:lang w:val="en-US"/>
        </w:rPr>
        <w:t>]</w:t>
      </w:r>
      <w:r w:rsidR="004D493F" w:rsidRPr="00A814C0">
        <w:rPr>
          <w:rFonts w:ascii="Book Antiqua" w:hAnsi="Book Antiqua" w:cs="Times New Roman"/>
          <w:color w:val="000000" w:themeColor="text1"/>
          <w:lang w:val="en-US"/>
        </w:rPr>
        <w:t>.</w:t>
      </w:r>
      <w:r w:rsidR="006F0432" w:rsidRPr="00A814C0">
        <w:rPr>
          <w:rFonts w:ascii="Book Antiqua" w:hAnsi="Book Antiqua" w:cs="Times New Roman"/>
          <w:color w:val="000000" w:themeColor="text1"/>
          <w:lang w:val="en-US"/>
        </w:rPr>
        <w:t xml:space="preserve"> </w:t>
      </w:r>
      <w:r w:rsidR="004D493F" w:rsidRPr="00A814C0">
        <w:rPr>
          <w:rFonts w:ascii="Book Antiqua" w:hAnsi="Book Antiqua" w:cs="Times New Roman"/>
          <w:color w:val="000000" w:themeColor="text1"/>
          <w:lang w:val="en-US"/>
        </w:rPr>
        <w:t>Bas</w:t>
      </w:r>
      <w:r w:rsidR="00C50932" w:rsidRPr="00A814C0">
        <w:rPr>
          <w:rFonts w:ascii="Book Antiqua" w:hAnsi="Book Antiqua" w:cs="Times New Roman"/>
          <w:color w:val="000000" w:themeColor="text1"/>
          <w:lang w:val="en-US"/>
        </w:rPr>
        <w:t>ed</w:t>
      </w:r>
      <w:r w:rsidR="004D493F" w:rsidRPr="00A814C0">
        <w:rPr>
          <w:rFonts w:ascii="Book Antiqua" w:hAnsi="Book Antiqua" w:cs="Times New Roman"/>
          <w:color w:val="000000" w:themeColor="text1"/>
          <w:lang w:val="en-US"/>
        </w:rPr>
        <w:t xml:space="preserve"> on </w:t>
      </w:r>
      <w:r w:rsidR="00F9659F" w:rsidRPr="00A814C0">
        <w:rPr>
          <w:rFonts w:ascii="Book Antiqua" w:hAnsi="Book Antiqua" w:cs="Times New Roman"/>
          <w:color w:val="000000" w:themeColor="text1"/>
          <w:lang w:val="en-US"/>
        </w:rPr>
        <w:t>this</w:t>
      </w:r>
      <w:r w:rsidR="00F7281E" w:rsidRPr="00A814C0">
        <w:rPr>
          <w:rFonts w:ascii="Book Antiqua" w:hAnsi="Book Antiqua" w:cs="Times New Roman"/>
          <w:color w:val="000000" w:themeColor="text1"/>
          <w:lang w:val="en-US"/>
        </w:rPr>
        <w:t xml:space="preserve"> </w:t>
      </w:r>
      <w:r w:rsidR="00F9659F" w:rsidRPr="00A814C0">
        <w:rPr>
          <w:rFonts w:ascii="Book Antiqua" w:hAnsi="Book Antiqua" w:cs="Times New Roman"/>
          <w:color w:val="000000" w:themeColor="text1"/>
          <w:lang w:val="en-US"/>
        </w:rPr>
        <w:t>integrated</w:t>
      </w:r>
      <w:r w:rsidR="00F7281E" w:rsidRPr="00A814C0">
        <w:rPr>
          <w:rFonts w:ascii="Book Antiqua" w:hAnsi="Book Antiqua" w:cs="Times New Roman"/>
          <w:color w:val="000000" w:themeColor="text1"/>
          <w:lang w:val="en-US"/>
        </w:rPr>
        <w:t xml:space="preserve"> approach,</w:t>
      </w:r>
      <w:r w:rsidR="008B3425" w:rsidRPr="00A814C0">
        <w:rPr>
          <w:rFonts w:ascii="Book Antiqua" w:hAnsi="Book Antiqua" w:cs="Times New Roman"/>
          <w:color w:val="000000" w:themeColor="text1"/>
          <w:lang w:val="en-US"/>
        </w:rPr>
        <w:t xml:space="preserve"> </w:t>
      </w:r>
      <w:r w:rsidR="008D5256" w:rsidRPr="00A814C0">
        <w:rPr>
          <w:rFonts w:ascii="Book Antiqua" w:hAnsi="Book Antiqua" w:cs="Times New Roman"/>
          <w:color w:val="000000" w:themeColor="text1"/>
          <w:lang w:val="en-US"/>
        </w:rPr>
        <w:t>CR can be defined as the difference between an indivi</w:t>
      </w:r>
      <w:r w:rsidR="00380335" w:rsidRPr="00A814C0">
        <w:rPr>
          <w:rFonts w:ascii="Book Antiqua" w:hAnsi="Book Antiqua" w:cs="Times New Roman"/>
          <w:color w:val="000000" w:themeColor="text1"/>
          <w:lang w:val="en-US"/>
        </w:rPr>
        <w:t>dual’s expected (based o</w:t>
      </w:r>
      <w:r w:rsidR="00C50932" w:rsidRPr="00A814C0">
        <w:rPr>
          <w:rFonts w:ascii="Book Antiqua" w:hAnsi="Book Antiqua" w:cs="Times New Roman"/>
          <w:color w:val="000000" w:themeColor="text1"/>
          <w:lang w:val="en-US"/>
        </w:rPr>
        <w:t>n</w:t>
      </w:r>
      <w:r w:rsidR="00380335" w:rsidRPr="00A814C0">
        <w:rPr>
          <w:rFonts w:ascii="Book Antiqua" w:hAnsi="Book Antiqua" w:cs="Times New Roman"/>
          <w:color w:val="000000" w:themeColor="text1"/>
          <w:lang w:val="en-US"/>
        </w:rPr>
        <w:t xml:space="preserve"> neuroimaging</w:t>
      </w:r>
      <w:r w:rsidR="008D5256" w:rsidRPr="00A814C0">
        <w:rPr>
          <w:rFonts w:ascii="Book Antiqua" w:hAnsi="Book Antiqua" w:cs="Times New Roman"/>
          <w:color w:val="000000" w:themeColor="text1"/>
          <w:lang w:val="en-US"/>
        </w:rPr>
        <w:t xml:space="preserve">) and actual </w:t>
      </w:r>
      <w:r w:rsidR="005E01EF" w:rsidRPr="00A814C0">
        <w:rPr>
          <w:rFonts w:ascii="Book Antiqua" w:hAnsi="Book Antiqua" w:cs="Times New Roman"/>
          <w:color w:val="000000" w:themeColor="text1"/>
          <w:lang w:val="en-US"/>
        </w:rPr>
        <w:t xml:space="preserve">(assessed by </w:t>
      </w:r>
      <w:r w:rsidR="00380335" w:rsidRPr="00A814C0">
        <w:rPr>
          <w:rFonts w:ascii="Book Antiqua" w:hAnsi="Book Antiqua" w:cs="Times New Roman"/>
          <w:color w:val="000000" w:themeColor="text1"/>
          <w:lang w:val="en-US"/>
        </w:rPr>
        <w:t>neuropsychology</w:t>
      </w:r>
      <w:r w:rsidR="005E01EF" w:rsidRPr="00A814C0">
        <w:rPr>
          <w:rFonts w:ascii="Book Antiqua" w:hAnsi="Book Antiqua" w:cs="Times New Roman"/>
          <w:color w:val="000000" w:themeColor="text1"/>
          <w:lang w:val="en-US"/>
        </w:rPr>
        <w:t xml:space="preserve">) </w:t>
      </w:r>
      <w:r w:rsidR="008D5256" w:rsidRPr="00A814C0">
        <w:rPr>
          <w:rFonts w:ascii="Book Antiqua" w:hAnsi="Book Antiqua" w:cs="Times New Roman"/>
          <w:color w:val="000000" w:themeColor="text1"/>
          <w:lang w:val="en-US"/>
        </w:rPr>
        <w:t xml:space="preserve">cognitive performance. </w:t>
      </w:r>
    </w:p>
    <w:p w14:paraId="19A64D52" w14:textId="77777777" w:rsidR="00962256" w:rsidRDefault="00DD0836" w:rsidP="003C7449">
      <w:pPr>
        <w:spacing w:line="360" w:lineRule="auto"/>
        <w:ind w:firstLineChars="200" w:firstLine="480"/>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lang w:val="en-US"/>
        </w:rPr>
        <w:lastRenderedPageBreak/>
        <w:t>To elucidate these mechanism</w:t>
      </w:r>
      <w:r w:rsidR="00C50932" w:rsidRPr="00A814C0">
        <w:rPr>
          <w:rFonts w:ascii="Book Antiqua" w:hAnsi="Book Antiqua" w:cs="Times New Roman"/>
          <w:color w:val="000000" w:themeColor="text1"/>
          <w:lang w:val="en-US"/>
        </w:rPr>
        <w:t>s</w:t>
      </w:r>
      <w:r w:rsidRPr="00A814C0">
        <w:rPr>
          <w:rFonts w:ascii="Book Antiqua" w:hAnsi="Book Antiqua" w:cs="Times New Roman"/>
          <w:color w:val="000000" w:themeColor="text1"/>
          <w:lang w:val="en-US"/>
        </w:rPr>
        <w:t>,</w:t>
      </w:r>
      <w:r w:rsidR="00790A74" w:rsidRPr="00A814C0">
        <w:rPr>
          <w:rFonts w:ascii="Book Antiqua" w:hAnsi="Book Antiqua" w:cs="Times New Roman"/>
          <w:color w:val="000000" w:themeColor="text1"/>
          <w:lang w:val="en-US"/>
        </w:rPr>
        <w:t xml:space="preserve"> </w:t>
      </w:r>
      <w:r w:rsidR="00D4435A" w:rsidRPr="00A814C0">
        <w:rPr>
          <w:rFonts w:ascii="Book Antiqua" w:hAnsi="Book Antiqua" w:cs="Times New Roman"/>
          <w:color w:val="000000" w:themeColor="text1"/>
          <w:lang w:val="en-US"/>
        </w:rPr>
        <w:t>several imaging studies have originally used</w:t>
      </w:r>
      <w:r w:rsidR="00B01D95" w:rsidRPr="00A814C0">
        <w:rPr>
          <w:rFonts w:ascii="Book Antiqua" w:hAnsi="Book Antiqua" w:cs="Times New Roman"/>
          <w:color w:val="000000" w:themeColor="text1"/>
          <w:lang w:val="en-US"/>
        </w:rPr>
        <w:t xml:space="preserve"> </w:t>
      </w:r>
      <w:r w:rsidR="000777EE" w:rsidRPr="00A814C0">
        <w:rPr>
          <w:rFonts w:ascii="Book Antiqua" w:hAnsi="Book Antiqua" w:cs="Times New Roman"/>
          <w:color w:val="000000" w:themeColor="text1"/>
          <w:lang w:val="en-US"/>
        </w:rPr>
        <w:t>resting regional cerebral blood flow (</w:t>
      </w:r>
      <w:proofErr w:type="spellStart"/>
      <w:r w:rsidR="000777EE" w:rsidRPr="00A814C0">
        <w:rPr>
          <w:rFonts w:ascii="Book Antiqua" w:hAnsi="Book Antiqua" w:cs="Times New Roman"/>
          <w:color w:val="000000" w:themeColor="text1"/>
          <w:lang w:val="en-US"/>
        </w:rPr>
        <w:t>rCBF</w:t>
      </w:r>
      <w:proofErr w:type="spellEnd"/>
      <w:r w:rsidR="000777EE" w:rsidRPr="00A814C0">
        <w:rPr>
          <w:rFonts w:ascii="Book Antiqua" w:hAnsi="Book Antiqua" w:cs="Times New Roman"/>
          <w:color w:val="000000" w:themeColor="text1"/>
          <w:lang w:val="en-US"/>
        </w:rPr>
        <w:t xml:space="preserve">) </w:t>
      </w:r>
      <w:r w:rsidR="00790A74" w:rsidRPr="00A814C0">
        <w:rPr>
          <w:rFonts w:ascii="Book Antiqua" w:hAnsi="Book Antiqua" w:cs="Times New Roman"/>
          <w:color w:val="000000" w:themeColor="text1"/>
          <w:lang w:val="en-US"/>
        </w:rPr>
        <w:t xml:space="preserve">PET </w:t>
      </w:r>
      <w:r w:rsidR="00622283" w:rsidRPr="00A814C0">
        <w:rPr>
          <w:rFonts w:ascii="Book Antiqua" w:hAnsi="Book Antiqua" w:cs="Times New Roman"/>
          <w:color w:val="000000" w:themeColor="text1"/>
          <w:lang w:val="en-US"/>
        </w:rPr>
        <w:t>measurement</w:t>
      </w:r>
      <w:r w:rsidR="000777EE" w:rsidRPr="00A814C0">
        <w:rPr>
          <w:rFonts w:ascii="Book Antiqua" w:hAnsi="Book Antiqua" w:cs="Times New Roman"/>
          <w:color w:val="000000" w:themeColor="text1"/>
          <w:lang w:val="en-US"/>
        </w:rPr>
        <w:t xml:space="preserve"> as a surrogate </w:t>
      </w:r>
      <w:r w:rsidR="00C50932" w:rsidRPr="00A814C0">
        <w:rPr>
          <w:rFonts w:ascii="Book Antiqua" w:hAnsi="Book Antiqua" w:cs="Times New Roman"/>
          <w:color w:val="000000" w:themeColor="text1"/>
          <w:lang w:val="en-US"/>
        </w:rPr>
        <w:t>of</w:t>
      </w:r>
      <w:r w:rsidR="00B01D95" w:rsidRPr="00A814C0">
        <w:rPr>
          <w:rFonts w:ascii="Book Antiqua" w:hAnsi="Book Antiqua" w:cs="Times New Roman"/>
          <w:color w:val="000000" w:themeColor="text1"/>
          <w:lang w:val="en-US"/>
        </w:rPr>
        <w:t xml:space="preserve"> AD </w:t>
      </w:r>
      <w:proofErr w:type="gramStart"/>
      <w:r w:rsidR="00B01D95" w:rsidRPr="00A814C0">
        <w:rPr>
          <w:rFonts w:ascii="Book Antiqua" w:hAnsi="Book Antiqua" w:cs="Times New Roman"/>
          <w:color w:val="000000" w:themeColor="text1"/>
          <w:lang w:val="en-US"/>
        </w:rPr>
        <w:t>pathology</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29</w:t>
      </w:r>
      <w:r w:rsidR="00C35E25" w:rsidRPr="00A814C0">
        <w:rPr>
          <w:rFonts w:ascii="Book Antiqua" w:hAnsi="Book Antiqua" w:cs="Times New Roman"/>
          <w:color w:val="000000" w:themeColor="text1"/>
          <w:vertAlign w:val="superscript"/>
          <w:lang w:val="en-US"/>
        </w:rPr>
        <w:t>]</w:t>
      </w:r>
      <w:r w:rsidR="00D4435A" w:rsidRPr="00A814C0">
        <w:rPr>
          <w:rFonts w:ascii="Book Antiqua" w:hAnsi="Book Antiqua" w:cs="Times New Roman"/>
          <w:color w:val="000000" w:themeColor="text1"/>
          <w:lang w:val="en-US"/>
        </w:rPr>
        <w:t xml:space="preserve">. In these studies </w:t>
      </w:r>
      <w:r w:rsidR="00B01D95" w:rsidRPr="00A814C0">
        <w:rPr>
          <w:rFonts w:ascii="Book Antiqua" w:hAnsi="Book Antiqua" w:cs="Times New Roman"/>
          <w:color w:val="000000" w:themeColor="text1"/>
          <w:lang w:val="en-US"/>
        </w:rPr>
        <w:t xml:space="preserve">correlation between </w:t>
      </w:r>
      <w:proofErr w:type="spellStart"/>
      <w:r w:rsidR="00B01D95" w:rsidRPr="00A814C0">
        <w:rPr>
          <w:rFonts w:ascii="Book Antiqua" w:hAnsi="Book Antiqua" w:cs="Times New Roman"/>
          <w:color w:val="000000" w:themeColor="text1"/>
          <w:lang w:val="en-US"/>
        </w:rPr>
        <w:t>rCBF</w:t>
      </w:r>
      <w:proofErr w:type="spellEnd"/>
      <w:r w:rsidR="00B01D95" w:rsidRPr="00A814C0">
        <w:rPr>
          <w:rFonts w:ascii="Book Antiqua" w:hAnsi="Book Antiqua" w:cs="Times New Roman"/>
          <w:color w:val="000000" w:themeColor="text1"/>
          <w:lang w:val="en-US"/>
        </w:rPr>
        <w:t xml:space="preserve"> </w:t>
      </w:r>
      <w:r w:rsidR="00D4435A" w:rsidRPr="00A814C0">
        <w:rPr>
          <w:rFonts w:ascii="Book Antiqua" w:hAnsi="Book Antiqua" w:cs="Times New Roman"/>
          <w:color w:val="000000" w:themeColor="text1"/>
          <w:lang w:val="en-US"/>
        </w:rPr>
        <w:t xml:space="preserve">on one side </w:t>
      </w:r>
      <w:r w:rsidR="00B01D95" w:rsidRPr="00A814C0">
        <w:rPr>
          <w:rFonts w:ascii="Book Antiqua" w:hAnsi="Book Antiqua" w:cs="Times New Roman"/>
          <w:color w:val="000000" w:themeColor="text1"/>
          <w:lang w:val="en-US"/>
        </w:rPr>
        <w:t xml:space="preserve">and education and life-time activities score </w:t>
      </w:r>
      <w:r w:rsidR="00D4435A" w:rsidRPr="00A814C0">
        <w:rPr>
          <w:rFonts w:ascii="Book Antiqua" w:hAnsi="Book Antiqua" w:cs="Times New Roman"/>
          <w:color w:val="000000" w:themeColor="text1"/>
          <w:lang w:val="en-US"/>
        </w:rPr>
        <w:t xml:space="preserve">on the other </w:t>
      </w:r>
      <w:r w:rsidR="00B01D95" w:rsidRPr="00A814C0">
        <w:rPr>
          <w:rFonts w:ascii="Book Antiqua" w:hAnsi="Book Antiqua" w:cs="Times New Roman"/>
          <w:color w:val="000000" w:themeColor="text1"/>
          <w:lang w:val="en-US"/>
        </w:rPr>
        <w:t>was tested</w:t>
      </w:r>
      <w:r w:rsidR="00D4435A" w:rsidRPr="00A814C0">
        <w:rPr>
          <w:rFonts w:ascii="Book Antiqua" w:hAnsi="Book Antiqua" w:cs="Times New Roman"/>
          <w:color w:val="000000" w:themeColor="text1"/>
          <w:lang w:val="en-US"/>
        </w:rPr>
        <w:t xml:space="preserve"> and an inverse correlation with </w:t>
      </w:r>
      <w:proofErr w:type="spellStart"/>
      <w:r w:rsidR="00D4435A" w:rsidRPr="00A814C0">
        <w:rPr>
          <w:rFonts w:ascii="Book Antiqua" w:hAnsi="Book Antiqua" w:cs="Times New Roman"/>
          <w:color w:val="000000" w:themeColor="text1"/>
          <w:lang w:val="en-US"/>
        </w:rPr>
        <w:t>rCBF</w:t>
      </w:r>
      <w:proofErr w:type="spellEnd"/>
      <w:r w:rsidR="00D4435A" w:rsidRPr="00A814C0">
        <w:rPr>
          <w:rFonts w:ascii="Book Antiqua" w:hAnsi="Book Antiqua" w:cs="Times New Roman"/>
          <w:color w:val="000000" w:themeColor="text1"/>
          <w:lang w:val="en-US"/>
        </w:rPr>
        <w:t xml:space="preserve"> in </w:t>
      </w:r>
      <w:r w:rsidR="00E60593" w:rsidRPr="00A814C0">
        <w:rPr>
          <w:rFonts w:ascii="Book Antiqua" w:hAnsi="Book Antiqua" w:cs="Times New Roman"/>
          <w:color w:val="000000" w:themeColor="text1"/>
          <w:lang w:val="en-US"/>
        </w:rPr>
        <w:t>temporal</w:t>
      </w:r>
      <w:r w:rsidR="00937376" w:rsidRPr="00A814C0">
        <w:rPr>
          <w:rFonts w:ascii="Book Antiqua" w:hAnsi="Book Antiqua" w:cs="Times New Roman"/>
          <w:color w:val="000000" w:themeColor="text1"/>
          <w:lang w:val="en-US"/>
        </w:rPr>
        <w:t>-parietal-occipital</w:t>
      </w:r>
      <w:r w:rsidR="00E60593" w:rsidRPr="00A814C0">
        <w:rPr>
          <w:rFonts w:ascii="Book Antiqua" w:hAnsi="Book Antiqua" w:cs="Times New Roman"/>
          <w:color w:val="000000" w:themeColor="text1"/>
          <w:lang w:val="en-US"/>
        </w:rPr>
        <w:t xml:space="preserve"> </w:t>
      </w:r>
      <w:r w:rsidR="00D4435A" w:rsidRPr="00A814C0">
        <w:rPr>
          <w:rFonts w:ascii="Book Antiqua" w:hAnsi="Book Antiqua" w:cs="Times New Roman"/>
          <w:color w:val="000000" w:themeColor="text1"/>
          <w:lang w:val="en-US"/>
        </w:rPr>
        <w:t>areas was demonstrated</w:t>
      </w:r>
      <w:r w:rsidR="00C50932" w:rsidRPr="00A814C0">
        <w:rPr>
          <w:rFonts w:ascii="Book Antiqua" w:hAnsi="Book Antiqua" w:cs="Times New Roman"/>
          <w:color w:val="000000" w:themeColor="text1"/>
          <w:lang w:val="en-US"/>
        </w:rPr>
        <w:t xml:space="preserve"> </w:t>
      </w:r>
      <w:r w:rsidR="00790A74" w:rsidRPr="00A814C0">
        <w:rPr>
          <w:rFonts w:ascii="Book Antiqua" w:hAnsi="Book Antiqua" w:cs="Times New Roman"/>
          <w:color w:val="000000" w:themeColor="text1"/>
          <w:lang w:val="en-US"/>
        </w:rPr>
        <w:t xml:space="preserve">in AD </w:t>
      </w:r>
      <w:proofErr w:type="gramStart"/>
      <w:r w:rsidR="00790A74" w:rsidRPr="00A814C0">
        <w:rPr>
          <w:rFonts w:ascii="Book Antiqua" w:hAnsi="Book Antiqua" w:cs="Times New Roman"/>
          <w:color w:val="000000" w:themeColor="text1"/>
          <w:lang w:val="en-US"/>
        </w:rPr>
        <w:t>patients</w:t>
      </w:r>
      <w:r w:rsidR="00790A74"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29</w:t>
      </w:r>
      <w:r w:rsidR="000777EE" w:rsidRPr="00A814C0">
        <w:rPr>
          <w:rFonts w:ascii="Book Antiqua" w:hAnsi="Book Antiqua" w:cs="Times New Roman"/>
          <w:color w:val="000000" w:themeColor="text1"/>
          <w:vertAlign w:val="superscript"/>
          <w:lang w:val="en-US"/>
        </w:rPr>
        <w:t>]</w:t>
      </w:r>
      <w:r w:rsidR="000777EE" w:rsidRPr="00A814C0">
        <w:rPr>
          <w:rFonts w:ascii="Book Antiqua" w:hAnsi="Book Antiqua" w:cs="Times New Roman"/>
          <w:color w:val="000000" w:themeColor="text1"/>
          <w:lang w:val="en-US"/>
        </w:rPr>
        <w:t xml:space="preserve">. </w:t>
      </w:r>
    </w:p>
    <w:p w14:paraId="0AC5377C" w14:textId="314F381D" w:rsidR="0068269D" w:rsidRDefault="004A1611" w:rsidP="003C7449">
      <w:pPr>
        <w:spacing w:line="360" w:lineRule="auto"/>
        <w:ind w:firstLineChars="200" w:firstLine="480"/>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lang w:val="en-US"/>
        </w:rPr>
        <w:t xml:space="preserve">Similar results were obtained by </w:t>
      </w:r>
      <w:r w:rsidR="00E91A0F" w:rsidRPr="00A814C0">
        <w:rPr>
          <w:rFonts w:ascii="Book Antiqua" w:hAnsi="Book Antiqua" w:cs="Times New Roman"/>
          <w:color w:val="000000" w:themeColor="text1"/>
          <w:lang w:val="en-US"/>
        </w:rPr>
        <w:t>means of</w:t>
      </w:r>
      <w:r w:rsidRPr="00A814C0">
        <w:rPr>
          <w:rFonts w:ascii="Book Antiqua" w:hAnsi="Book Antiqua" w:cs="Times New Roman"/>
          <w:color w:val="000000" w:themeColor="text1"/>
          <w:lang w:val="en-US"/>
        </w:rPr>
        <w:t xml:space="preserve"> </w:t>
      </w:r>
      <w:r w:rsidR="000777EE" w:rsidRPr="00A814C0">
        <w:rPr>
          <w:rFonts w:ascii="Book Antiqua" w:hAnsi="Book Antiqua" w:cs="Times New Roman"/>
          <w:color w:val="000000" w:themeColor="text1"/>
          <w:lang w:val="en-US"/>
        </w:rPr>
        <w:t xml:space="preserve">3D magnetic resonance imaging (MRI) </w:t>
      </w:r>
      <w:r w:rsidRPr="00A814C0">
        <w:rPr>
          <w:rFonts w:ascii="Book Antiqua" w:hAnsi="Book Antiqua" w:cs="Times New Roman"/>
          <w:color w:val="000000" w:themeColor="text1"/>
          <w:lang w:val="en-US"/>
        </w:rPr>
        <w:t>analysis demonstrating</w:t>
      </w:r>
      <w:r w:rsidR="000777EE" w:rsidRPr="00A814C0">
        <w:rPr>
          <w:rFonts w:ascii="Book Antiqua" w:hAnsi="Book Antiqua" w:cs="Times New Roman"/>
          <w:color w:val="000000" w:themeColor="text1"/>
          <w:lang w:val="en-US"/>
        </w:rPr>
        <w:t xml:space="preserve"> that </w:t>
      </w:r>
      <w:r w:rsidRPr="00A814C0">
        <w:rPr>
          <w:rFonts w:ascii="Book Antiqua" w:hAnsi="Book Antiqua" w:cs="Times New Roman"/>
          <w:color w:val="000000" w:themeColor="text1"/>
          <w:lang w:val="en-US"/>
        </w:rPr>
        <w:t>education increases</w:t>
      </w:r>
      <w:r w:rsidR="000777EE" w:rsidRPr="00A814C0">
        <w:rPr>
          <w:rFonts w:ascii="Book Antiqua" w:hAnsi="Book Antiqua" w:cs="Times New Roman"/>
          <w:color w:val="000000" w:themeColor="text1"/>
          <w:lang w:val="en-US"/>
        </w:rPr>
        <w:t xml:space="preserve"> regional cortical thickness </w:t>
      </w:r>
      <w:r w:rsidRPr="00A814C0">
        <w:rPr>
          <w:rFonts w:ascii="Book Antiqua" w:hAnsi="Book Antiqua" w:cs="Times New Roman"/>
          <w:color w:val="000000" w:themeColor="text1"/>
          <w:lang w:val="en-US"/>
        </w:rPr>
        <w:t>in healthy controls, while it is</w:t>
      </w:r>
      <w:r w:rsidR="000777EE" w:rsidRPr="00A814C0">
        <w:rPr>
          <w:rFonts w:ascii="Book Antiqua" w:hAnsi="Book Antiqua" w:cs="Times New Roman"/>
          <w:color w:val="000000" w:themeColor="text1"/>
          <w:lang w:val="en-US"/>
        </w:rPr>
        <w:t xml:space="preserve"> inversely correlated with regional </w:t>
      </w:r>
      <w:r w:rsidRPr="00A814C0">
        <w:rPr>
          <w:rFonts w:ascii="Book Antiqua" w:hAnsi="Book Antiqua" w:cs="Times New Roman"/>
          <w:color w:val="000000" w:themeColor="text1"/>
          <w:lang w:val="en-US"/>
        </w:rPr>
        <w:t xml:space="preserve">cortical thicknesses in temporal, </w:t>
      </w:r>
      <w:r w:rsidR="000777EE" w:rsidRPr="00A814C0">
        <w:rPr>
          <w:rFonts w:ascii="Book Antiqua" w:hAnsi="Book Antiqua" w:cs="Times New Roman"/>
          <w:color w:val="000000" w:themeColor="text1"/>
          <w:lang w:val="en-US"/>
        </w:rPr>
        <w:t xml:space="preserve">parietal and </w:t>
      </w:r>
      <w:r w:rsidRPr="00A814C0">
        <w:rPr>
          <w:rFonts w:ascii="Book Antiqua" w:hAnsi="Book Antiqua" w:cs="Times New Roman"/>
          <w:color w:val="000000" w:themeColor="text1"/>
          <w:lang w:val="en-US"/>
        </w:rPr>
        <w:t xml:space="preserve">occipital regions in AD </w:t>
      </w:r>
      <w:proofErr w:type="gramStart"/>
      <w:r w:rsidRPr="00A814C0">
        <w:rPr>
          <w:rFonts w:ascii="Book Antiqua" w:hAnsi="Book Antiqua" w:cs="Times New Roman"/>
          <w:color w:val="000000" w:themeColor="text1"/>
          <w:lang w:val="en-US"/>
        </w:rPr>
        <w:t>patients</w:t>
      </w:r>
      <w:r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30</w:t>
      </w:r>
      <w:r w:rsidRPr="00A814C0">
        <w:rPr>
          <w:rFonts w:ascii="Book Antiqua" w:hAnsi="Book Antiqua" w:cs="Times New Roman"/>
          <w:color w:val="000000" w:themeColor="text1"/>
          <w:vertAlign w:val="superscript"/>
          <w:lang w:val="en-US"/>
        </w:rPr>
        <w:t>]</w:t>
      </w:r>
      <w:r w:rsidRPr="00A814C0">
        <w:rPr>
          <w:rFonts w:ascii="Book Antiqua" w:hAnsi="Book Antiqua" w:cs="Times New Roman"/>
          <w:color w:val="000000" w:themeColor="text1"/>
          <w:lang w:val="en-US"/>
        </w:rPr>
        <w:t xml:space="preserve">. </w:t>
      </w:r>
      <w:r w:rsidR="004F7B40" w:rsidRPr="00A814C0">
        <w:rPr>
          <w:rFonts w:ascii="Book Antiqua" w:hAnsi="Book Antiqua" w:cs="Times New Roman"/>
          <w:color w:val="000000" w:themeColor="text1"/>
          <w:lang w:val="en-US"/>
        </w:rPr>
        <w:t>Finally,</w:t>
      </w:r>
      <w:r w:rsidR="00D55A2B" w:rsidRPr="00A814C0">
        <w:rPr>
          <w:rFonts w:ascii="Book Antiqua" w:hAnsi="Book Antiqua" w:cs="Times New Roman"/>
          <w:color w:val="000000" w:themeColor="text1"/>
          <w:lang w:val="en-US"/>
        </w:rPr>
        <w:t xml:space="preserve"> </w:t>
      </w:r>
      <w:r w:rsidR="00C50932" w:rsidRPr="00A814C0">
        <w:rPr>
          <w:rFonts w:ascii="Book Antiqua" w:hAnsi="Book Antiqua" w:cs="Times New Roman"/>
          <w:color w:val="000000" w:themeColor="text1"/>
          <w:lang w:val="en-US"/>
        </w:rPr>
        <w:t>FDG-</w:t>
      </w:r>
      <w:r w:rsidR="004F7B40" w:rsidRPr="00A814C0">
        <w:rPr>
          <w:rFonts w:ascii="Book Antiqua" w:hAnsi="Book Antiqua" w:cs="Times New Roman"/>
          <w:color w:val="000000" w:themeColor="text1"/>
          <w:lang w:val="en-US"/>
        </w:rPr>
        <w:t>PET studies</w:t>
      </w:r>
      <w:r w:rsidR="00D55A2B" w:rsidRPr="00A814C0">
        <w:rPr>
          <w:rFonts w:ascii="Book Antiqua" w:hAnsi="Book Antiqua" w:cs="Times New Roman"/>
          <w:color w:val="000000" w:themeColor="text1"/>
          <w:lang w:val="en-US"/>
        </w:rPr>
        <w:t xml:space="preserve"> demonstrated that reserve mechanism </w:t>
      </w:r>
      <w:r w:rsidR="00380335" w:rsidRPr="00A814C0">
        <w:rPr>
          <w:rFonts w:ascii="Book Antiqua" w:hAnsi="Book Antiqua" w:cs="Times New Roman"/>
          <w:color w:val="000000" w:themeColor="text1"/>
          <w:lang w:val="en-US"/>
        </w:rPr>
        <w:t>are already at work</w:t>
      </w:r>
      <w:r w:rsidR="00D55A2B" w:rsidRPr="00A814C0">
        <w:rPr>
          <w:rFonts w:ascii="Book Antiqua" w:hAnsi="Book Antiqua" w:cs="Times New Roman"/>
          <w:color w:val="000000" w:themeColor="text1"/>
          <w:lang w:val="en-US"/>
        </w:rPr>
        <w:t xml:space="preserve"> in patients with amnestic mild cognitive impairment (aMCI) and prodromal Alzheimer’s disease </w:t>
      </w:r>
      <w:r w:rsidR="00BD349F" w:rsidRPr="00A814C0">
        <w:rPr>
          <w:rFonts w:ascii="Book Antiqua" w:hAnsi="Book Antiqua" w:cs="Times New Roman"/>
          <w:color w:val="000000" w:themeColor="text1"/>
          <w:lang w:val="en-US"/>
        </w:rPr>
        <w:t>(</w:t>
      </w:r>
      <w:proofErr w:type="spellStart"/>
      <w:r w:rsidR="00BD349F" w:rsidRPr="00A814C0">
        <w:rPr>
          <w:rFonts w:ascii="Book Antiqua" w:hAnsi="Book Antiqua" w:cs="Times New Roman"/>
          <w:color w:val="000000" w:themeColor="text1"/>
          <w:lang w:val="en-US"/>
        </w:rPr>
        <w:t>pAD</w:t>
      </w:r>
      <w:proofErr w:type="spellEnd"/>
      <w:r w:rsidR="00BD349F" w:rsidRPr="00A814C0">
        <w:rPr>
          <w:rFonts w:ascii="Book Antiqua" w:hAnsi="Book Antiqua" w:cs="Times New Roman"/>
          <w:color w:val="000000" w:themeColor="text1"/>
          <w:lang w:val="en-US"/>
        </w:rPr>
        <w:t xml:space="preserve">) </w:t>
      </w:r>
      <w:proofErr w:type="gramStart"/>
      <w:r w:rsidR="00D55A2B" w:rsidRPr="00A814C0">
        <w:rPr>
          <w:rFonts w:ascii="Book Antiqua" w:hAnsi="Book Antiqua" w:cs="Times New Roman"/>
          <w:color w:val="000000" w:themeColor="text1"/>
          <w:lang w:val="en-US"/>
        </w:rPr>
        <w:t>patients</w:t>
      </w:r>
      <w:r w:rsidR="00775FD9" w:rsidRPr="00A814C0">
        <w:rPr>
          <w:rFonts w:ascii="Book Antiqua" w:hAnsi="Book Antiqua" w:cs="Times New Roman"/>
          <w:color w:val="000000" w:themeColor="text1"/>
          <w:vertAlign w:val="superscript"/>
          <w:lang w:val="en-US"/>
        </w:rPr>
        <w:t>[</w:t>
      </w:r>
      <w:proofErr w:type="gramEnd"/>
      <w:r w:rsidR="00DF5F73" w:rsidRPr="00A814C0">
        <w:rPr>
          <w:rFonts w:ascii="Book Antiqua" w:hAnsi="Book Antiqua" w:cs="Times New Roman"/>
          <w:color w:val="000000" w:themeColor="text1"/>
          <w:vertAlign w:val="superscript"/>
          <w:lang w:val="en-US"/>
        </w:rPr>
        <w:t>14,</w:t>
      </w:r>
      <w:r w:rsidR="005364AA" w:rsidRPr="00A814C0">
        <w:rPr>
          <w:rFonts w:ascii="Book Antiqua" w:hAnsi="Book Antiqua" w:cs="Times New Roman"/>
          <w:color w:val="000000" w:themeColor="text1"/>
          <w:vertAlign w:val="superscript"/>
          <w:lang w:val="en-US"/>
        </w:rPr>
        <w:t>31</w:t>
      </w:r>
      <w:r w:rsidR="00775FD9" w:rsidRPr="00A814C0">
        <w:rPr>
          <w:rFonts w:ascii="Book Antiqua" w:hAnsi="Book Antiqua" w:cs="Times New Roman"/>
          <w:color w:val="000000" w:themeColor="text1"/>
          <w:vertAlign w:val="superscript"/>
          <w:lang w:val="en-US"/>
        </w:rPr>
        <w:t>]</w:t>
      </w:r>
      <w:r w:rsidR="00775FD9" w:rsidRPr="00A814C0">
        <w:rPr>
          <w:rFonts w:ascii="Book Antiqua" w:hAnsi="Book Antiqua" w:cs="Times New Roman"/>
          <w:color w:val="000000" w:themeColor="text1"/>
          <w:lang w:val="en-US"/>
        </w:rPr>
        <w:t>.</w:t>
      </w:r>
      <w:r w:rsidR="00D55A2B" w:rsidRPr="00A814C0">
        <w:rPr>
          <w:rFonts w:ascii="Book Antiqua" w:hAnsi="Book Antiqua" w:cs="Times New Roman"/>
          <w:color w:val="000000" w:themeColor="text1"/>
          <w:lang w:val="en-US"/>
        </w:rPr>
        <w:t xml:space="preserve"> In fact, even in this early stages, </w:t>
      </w:r>
      <w:r w:rsidR="004D767B" w:rsidRPr="00A814C0">
        <w:rPr>
          <w:rFonts w:ascii="Book Antiqua" w:hAnsi="Book Antiqua" w:cs="Times New Roman"/>
          <w:color w:val="000000" w:themeColor="text1"/>
          <w:lang w:val="en-US"/>
        </w:rPr>
        <w:t xml:space="preserve">AD </w:t>
      </w:r>
      <w:r w:rsidR="00D55A2B" w:rsidRPr="00A814C0">
        <w:rPr>
          <w:rFonts w:ascii="Book Antiqua" w:hAnsi="Book Antiqua" w:cs="Times New Roman"/>
          <w:color w:val="000000" w:themeColor="text1"/>
          <w:lang w:val="en-US"/>
        </w:rPr>
        <w:t xml:space="preserve">patients with higher education showed more severe and extended </w:t>
      </w:r>
      <w:r w:rsidR="004D767B" w:rsidRPr="00A814C0">
        <w:rPr>
          <w:rFonts w:ascii="Book Antiqua" w:hAnsi="Book Antiqua" w:cs="Times New Roman"/>
          <w:color w:val="000000" w:themeColor="text1"/>
          <w:lang w:val="en-US"/>
        </w:rPr>
        <w:t>“</w:t>
      </w:r>
      <w:r w:rsidR="00D55A2B" w:rsidRPr="00A814C0">
        <w:rPr>
          <w:rFonts w:ascii="Book Antiqua" w:hAnsi="Book Antiqua" w:cs="Times New Roman"/>
          <w:color w:val="000000" w:themeColor="text1"/>
          <w:lang w:val="en-US"/>
        </w:rPr>
        <w:t>posterior</w:t>
      </w:r>
      <w:r w:rsidR="004D767B" w:rsidRPr="00A814C0">
        <w:rPr>
          <w:rFonts w:ascii="Book Antiqua" w:hAnsi="Book Antiqua" w:cs="Times New Roman"/>
          <w:color w:val="000000" w:themeColor="text1"/>
          <w:lang w:val="en-US"/>
        </w:rPr>
        <w:t>”</w:t>
      </w:r>
      <w:r w:rsidR="00D55A2B" w:rsidRPr="00A814C0">
        <w:rPr>
          <w:rFonts w:ascii="Book Antiqua" w:hAnsi="Book Antiqua" w:cs="Times New Roman"/>
          <w:color w:val="000000" w:themeColor="text1"/>
          <w:lang w:val="en-US"/>
        </w:rPr>
        <w:t xml:space="preserve"> AD typical brain </w:t>
      </w:r>
      <w:proofErr w:type="spellStart"/>
      <w:r w:rsidR="004D767B" w:rsidRPr="00A814C0">
        <w:rPr>
          <w:rFonts w:ascii="Book Antiqua" w:hAnsi="Book Antiqua" w:cs="Times New Roman"/>
          <w:color w:val="000000" w:themeColor="text1"/>
          <w:lang w:val="en-US"/>
        </w:rPr>
        <w:t>hypometabolism</w:t>
      </w:r>
      <w:proofErr w:type="spellEnd"/>
      <w:r w:rsidR="004D767B" w:rsidRPr="00A814C0">
        <w:rPr>
          <w:rFonts w:ascii="Book Antiqua" w:hAnsi="Book Antiqua" w:cs="Times New Roman"/>
          <w:color w:val="000000" w:themeColor="text1"/>
          <w:lang w:val="en-US"/>
        </w:rPr>
        <w:t xml:space="preserve"> with respect to poorly educated patients expressing the same level of cognitive </w:t>
      </w:r>
      <w:proofErr w:type="gramStart"/>
      <w:r w:rsidR="00380335" w:rsidRPr="00A814C0">
        <w:rPr>
          <w:rFonts w:ascii="Book Antiqua" w:hAnsi="Book Antiqua" w:cs="Times New Roman"/>
          <w:color w:val="000000" w:themeColor="text1"/>
          <w:lang w:val="en-US"/>
        </w:rPr>
        <w:t>symptoms</w:t>
      </w:r>
      <w:r w:rsidR="00DF5F73" w:rsidRPr="00A814C0">
        <w:rPr>
          <w:rFonts w:ascii="Book Antiqua" w:hAnsi="Book Antiqua" w:cs="Times New Roman"/>
          <w:color w:val="000000" w:themeColor="text1"/>
          <w:vertAlign w:val="superscript"/>
          <w:lang w:val="en-US"/>
        </w:rPr>
        <w:t>[</w:t>
      </w:r>
      <w:proofErr w:type="gramEnd"/>
      <w:r w:rsidR="00DF5F73" w:rsidRPr="00A814C0">
        <w:rPr>
          <w:rFonts w:ascii="Book Antiqua" w:hAnsi="Book Antiqua" w:cs="Times New Roman"/>
          <w:color w:val="000000" w:themeColor="text1"/>
          <w:vertAlign w:val="superscript"/>
          <w:lang w:val="en-US"/>
        </w:rPr>
        <w:t>14,</w:t>
      </w:r>
      <w:r w:rsidR="005364AA" w:rsidRPr="00A814C0">
        <w:rPr>
          <w:rFonts w:ascii="Book Antiqua" w:hAnsi="Book Antiqua" w:cs="Times New Roman"/>
          <w:color w:val="000000" w:themeColor="text1"/>
          <w:vertAlign w:val="superscript"/>
          <w:lang w:val="en-US"/>
        </w:rPr>
        <w:t>31</w:t>
      </w:r>
      <w:r w:rsidR="0066779D" w:rsidRPr="00A814C0">
        <w:rPr>
          <w:rFonts w:ascii="Book Antiqua" w:hAnsi="Book Antiqua" w:cs="Times New Roman"/>
          <w:color w:val="000000" w:themeColor="text1"/>
          <w:vertAlign w:val="superscript"/>
          <w:lang w:val="en-US"/>
        </w:rPr>
        <w:t>]</w:t>
      </w:r>
      <w:r w:rsidR="0066779D" w:rsidRPr="00A814C0">
        <w:rPr>
          <w:rFonts w:ascii="Book Antiqua" w:hAnsi="Book Antiqua" w:cs="Times New Roman"/>
          <w:color w:val="000000" w:themeColor="text1"/>
          <w:lang w:val="en-US"/>
        </w:rPr>
        <w:t xml:space="preserve">. </w:t>
      </w:r>
      <w:r w:rsidR="004D767B" w:rsidRPr="00A814C0">
        <w:rPr>
          <w:rFonts w:ascii="Book Antiqua" w:hAnsi="Book Antiqua" w:cs="Times New Roman"/>
          <w:color w:val="000000" w:themeColor="text1"/>
          <w:lang w:val="en-US"/>
        </w:rPr>
        <w:t>This means that in early stage of disease</w:t>
      </w:r>
      <w:r w:rsidR="00D55A2B" w:rsidRPr="00A814C0">
        <w:rPr>
          <w:rFonts w:ascii="Book Antiqua" w:hAnsi="Book Antiqua" w:cs="Times New Roman"/>
          <w:color w:val="000000" w:themeColor="text1"/>
          <w:lang w:val="en-US"/>
        </w:rPr>
        <w:t xml:space="preserve"> </w:t>
      </w:r>
      <w:r w:rsidR="004D767B" w:rsidRPr="00A814C0">
        <w:rPr>
          <w:rFonts w:ascii="Book Antiqua" w:hAnsi="Book Antiqua" w:cs="Times New Roman"/>
          <w:color w:val="000000" w:themeColor="text1"/>
          <w:lang w:val="en-US"/>
        </w:rPr>
        <w:t>CR</w:t>
      </w:r>
      <w:r w:rsidR="00D55A2B" w:rsidRPr="00A814C0">
        <w:rPr>
          <w:rFonts w:ascii="Book Antiqua" w:hAnsi="Book Antiqua" w:cs="Times New Roman"/>
          <w:color w:val="000000" w:themeColor="text1"/>
          <w:lang w:val="en-US"/>
        </w:rPr>
        <w:t xml:space="preserve"> may have meaningful repercussion</w:t>
      </w:r>
      <w:r w:rsidR="004D767B" w:rsidRPr="00A814C0">
        <w:rPr>
          <w:rFonts w:ascii="Book Antiqua" w:hAnsi="Book Antiqua" w:cs="Times New Roman"/>
          <w:color w:val="000000" w:themeColor="text1"/>
          <w:lang w:val="en-US"/>
        </w:rPr>
        <w:t xml:space="preserve">s for </w:t>
      </w:r>
      <w:r w:rsidR="00174D22" w:rsidRPr="00A814C0">
        <w:rPr>
          <w:rFonts w:ascii="Book Antiqua" w:hAnsi="Book Antiqua" w:cs="Times New Roman"/>
          <w:color w:val="000000" w:themeColor="text1"/>
          <w:lang w:val="en-US"/>
        </w:rPr>
        <w:t xml:space="preserve">the </w:t>
      </w:r>
      <w:r w:rsidR="004D767B" w:rsidRPr="00A814C0">
        <w:rPr>
          <w:rFonts w:ascii="Book Antiqua" w:hAnsi="Book Antiqua" w:cs="Times New Roman"/>
          <w:color w:val="000000" w:themeColor="text1"/>
          <w:lang w:val="en-US"/>
        </w:rPr>
        <w:t>clinical diagnosis of AD as highly educated prodromal AD patients can clinical</w:t>
      </w:r>
      <w:r w:rsidR="00380335" w:rsidRPr="00A814C0">
        <w:rPr>
          <w:rFonts w:ascii="Book Antiqua" w:hAnsi="Book Antiqua" w:cs="Times New Roman"/>
          <w:color w:val="000000" w:themeColor="text1"/>
          <w:lang w:val="en-US"/>
        </w:rPr>
        <w:t>ly</w:t>
      </w:r>
      <w:r w:rsidR="004D767B" w:rsidRPr="00A814C0">
        <w:rPr>
          <w:rFonts w:ascii="Book Antiqua" w:hAnsi="Book Antiqua" w:cs="Times New Roman"/>
          <w:color w:val="000000" w:themeColor="text1"/>
          <w:lang w:val="en-US"/>
        </w:rPr>
        <w:t xml:space="preserve"> hide the disease for a longer period of time.</w:t>
      </w:r>
      <w:r w:rsidR="007C181E" w:rsidRPr="00A814C0">
        <w:rPr>
          <w:rFonts w:ascii="Book Antiqua" w:hAnsi="Book Antiqua" w:cs="Times New Roman"/>
          <w:color w:val="000000" w:themeColor="text1"/>
          <w:lang w:val="en-US"/>
        </w:rPr>
        <w:t xml:space="preserve"> Accordingly, new lines of research focused </w:t>
      </w:r>
      <w:r w:rsidR="001F0C31" w:rsidRPr="00A814C0">
        <w:rPr>
          <w:rFonts w:ascii="Book Antiqua" w:hAnsi="Book Antiqua" w:cs="Times New Roman"/>
          <w:color w:val="000000" w:themeColor="text1"/>
          <w:lang w:val="en-US"/>
        </w:rPr>
        <w:t>on t</w:t>
      </w:r>
      <w:r w:rsidR="007C181E" w:rsidRPr="00A814C0">
        <w:rPr>
          <w:rFonts w:ascii="Book Antiqua" w:hAnsi="Book Antiqua" w:cs="Times New Roman"/>
          <w:color w:val="000000" w:themeColor="text1"/>
          <w:lang w:val="en-US"/>
        </w:rPr>
        <w:t xml:space="preserve">he mechanism(s) specifically </w:t>
      </w:r>
      <w:r w:rsidR="001F0C31" w:rsidRPr="00A814C0">
        <w:rPr>
          <w:rFonts w:ascii="Book Antiqua" w:hAnsi="Book Antiqua" w:cs="Times New Roman"/>
          <w:color w:val="000000" w:themeColor="text1"/>
          <w:lang w:val="en-US"/>
        </w:rPr>
        <w:t>allowing</w:t>
      </w:r>
      <w:r w:rsidR="007C181E" w:rsidRPr="00A814C0">
        <w:rPr>
          <w:rFonts w:ascii="Book Antiqua" w:hAnsi="Book Antiqua" w:cs="Times New Roman"/>
          <w:color w:val="000000" w:themeColor="text1"/>
          <w:lang w:val="en-US"/>
        </w:rPr>
        <w:t xml:space="preserve"> highly educated AD to cope</w:t>
      </w:r>
      <w:r w:rsidR="001802EC" w:rsidRPr="00A814C0">
        <w:rPr>
          <w:rFonts w:ascii="Book Antiqua" w:hAnsi="Book Antiqua" w:cs="Times New Roman"/>
          <w:color w:val="000000" w:themeColor="text1"/>
          <w:lang w:val="en-US"/>
        </w:rPr>
        <w:t xml:space="preserve"> </w:t>
      </w:r>
      <w:r w:rsidR="007C181E" w:rsidRPr="00A814C0">
        <w:rPr>
          <w:rFonts w:ascii="Book Antiqua" w:hAnsi="Book Antiqua" w:cs="Times New Roman"/>
          <w:color w:val="000000" w:themeColor="text1"/>
          <w:lang w:val="en-US"/>
        </w:rPr>
        <w:t xml:space="preserve">with </w:t>
      </w:r>
      <w:r w:rsidR="00174D22" w:rsidRPr="00A814C0">
        <w:rPr>
          <w:rFonts w:ascii="Book Antiqua" w:hAnsi="Book Antiqua" w:cs="Times New Roman"/>
          <w:color w:val="000000" w:themeColor="text1"/>
          <w:lang w:val="en-US"/>
        </w:rPr>
        <w:t>their greater brain damage. These</w:t>
      </w:r>
      <w:r w:rsidR="007C181E" w:rsidRPr="00A814C0">
        <w:rPr>
          <w:rFonts w:ascii="Book Antiqua" w:hAnsi="Book Antiqua" w:cs="Times New Roman"/>
          <w:color w:val="000000" w:themeColor="text1"/>
          <w:lang w:val="en-US"/>
        </w:rPr>
        <w:t xml:space="preserve"> mechanism</w:t>
      </w:r>
      <w:r w:rsidR="00174D22" w:rsidRPr="00A814C0">
        <w:rPr>
          <w:rFonts w:ascii="Book Antiqua" w:hAnsi="Book Antiqua" w:cs="Times New Roman"/>
          <w:color w:val="000000" w:themeColor="text1"/>
          <w:lang w:val="en-US"/>
        </w:rPr>
        <w:t>s</w:t>
      </w:r>
      <w:r w:rsidR="007C181E" w:rsidRPr="00A814C0">
        <w:rPr>
          <w:rFonts w:ascii="Book Antiqua" w:hAnsi="Book Antiqua" w:cs="Times New Roman"/>
          <w:color w:val="000000" w:themeColor="text1"/>
          <w:lang w:val="en-US"/>
        </w:rPr>
        <w:t xml:space="preserve">, </w:t>
      </w:r>
      <w:r w:rsidR="00227C82" w:rsidRPr="00A814C0">
        <w:rPr>
          <w:rFonts w:ascii="Book Antiqua" w:hAnsi="Book Antiqua" w:cs="Times New Roman"/>
          <w:color w:val="000000" w:themeColor="text1"/>
          <w:lang w:val="en-US"/>
        </w:rPr>
        <w:t>evaluated by means</w:t>
      </w:r>
      <w:r w:rsidR="007C181E" w:rsidRPr="00A814C0">
        <w:rPr>
          <w:rFonts w:ascii="Book Antiqua" w:hAnsi="Book Antiqua" w:cs="Times New Roman"/>
          <w:color w:val="000000" w:themeColor="text1"/>
          <w:lang w:val="en-US"/>
        </w:rPr>
        <w:t xml:space="preserve"> </w:t>
      </w:r>
      <w:r w:rsidR="00227C82" w:rsidRPr="00A814C0">
        <w:rPr>
          <w:rFonts w:ascii="Book Antiqua" w:hAnsi="Book Antiqua" w:cs="Times New Roman"/>
          <w:color w:val="000000" w:themeColor="text1"/>
          <w:lang w:val="en-US"/>
        </w:rPr>
        <w:t>of</w:t>
      </w:r>
      <w:r w:rsidR="007C181E" w:rsidRPr="00A814C0">
        <w:rPr>
          <w:rFonts w:ascii="Book Antiqua" w:hAnsi="Book Antiqua" w:cs="Times New Roman"/>
          <w:color w:val="000000" w:themeColor="text1"/>
          <w:lang w:val="en-US"/>
        </w:rPr>
        <w:t xml:space="preserve"> functional MRI and H215O PET </w:t>
      </w:r>
      <w:r w:rsidR="004F7B40" w:rsidRPr="00A814C0">
        <w:rPr>
          <w:rFonts w:ascii="Book Antiqua" w:hAnsi="Book Antiqua" w:cs="Times New Roman"/>
          <w:color w:val="000000" w:themeColor="text1"/>
          <w:lang w:val="en-US"/>
        </w:rPr>
        <w:t xml:space="preserve">activation studies </w:t>
      </w:r>
      <w:r w:rsidR="00BE4DBC" w:rsidRPr="00A814C0">
        <w:rPr>
          <w:rFonts w:ascii="Book Antiqua" w:hAnsi="Book Antiqua" w:cs="Times New Roman"/>
          <w:color w:val="000000" w:themeColor="text1"/>
          <w:lang w:val="en-US"/>
        </w:rPr>
        <w:t xml:space="preserve">as well </w:t>
      </w:r>
      <w:r w:rsidR="004F7B40" w:rsidRPr="00A814C0">
        <w:rPr>
          <w:rFonts w:ascii="Book Antiqua" w:hAnsi="Book Antiqua" w:cs="Times New Roman"/>
          <w:color w:val="000000" w:themeColor="text1"/>
          <w:lang w:val="en-US"/>
        </w:rPr>
        <w:t>with</w:t>
      </w:r>
      <w:r w:rsidR="001F0C31" w:rsidRPr="00A814C0">
        <w:rPr>
          <w:rFonts w:ascii="Book Antiqua" w:hAnsi="Book Antiqua" w:cs="Times New Roman"/>
          <w:color w:val="000000" w:themeColor="text1"/>
          <w:lang w:val="en-US"/>
        </w:rPr>
        <w:t xml:space="preserve"> </w:t>
      </w:r>
      <w:r w:rsidR="007C181E" w:rsidRPr="00A814C0">
        <w:rPr>
          <w:rFonts w:ascii="Book Antiqua" w:hAnsi="Book Antiqua" w:cs="Times New Roman"/>
          <w:color w:val="000000" w:themeColor="text1"/>
          <w:lang w:val="en-US"/>
        </w:rPr>
        <w:t xml:space="preserve">resting FDG PET, allowed to develop the </w:t>
      </w:r>
      <w:r w:rsidR="00174D22" w:rsidRPr="00A814C0">
        <w:rPr>
          <w:rFonts w:ascii="Book Antiqua" w:hAnsi="Book Antiqua" w:cs="Times New Roman"/>
          <w:color w:val="000000" w:themeColor="text1"/>
          <w:lang w:val="en-US"/>
        </w:rPr>
        <w:t>so-called “</w:t>
      </w:r>
      <w:r w:rsidR="007C181E" w:rsidRPr="00A814C0">
        <w:rPr>
          <w:rFonts w:ascii="Book Antiqua" w:hAnsi="Book Antiqua" w:cs="Times New Roman"/>
          <w:color w:val="000000" w:themeColor="text1"/>
          <w:lang w:val="en-US"/>
        </w:rPr>
        <w:t>active model</w:t>
      </w:r>
      <w:r w:rsidR="00174D22" w:rsidRPr="00A814C0">
        <w:rPr>
          <w:rFonts w:ascii="Book Antiqua" w:hAnsi="Book Antiqua" w:cs="Times New Roman"/>
          <w:color w:val="000000" w:themeColor="text1"/>
          <w:lang w:val="en-US"/>
        </w:rPr>
        <w:t>”</w:t>
      </w:r>
      <w:r w:rsidR="007C181E" w:rsidRPr="00A814C0">
        <w:rPr>
          <w:rFonts w:ascii="Book Antiqua" w:hAnsi="Book Antiqua" w:cs="Times New Roman"/>
          <w:color w:val="000000" w:themeColor="text1"/>
          <w:lang w:val="en-US"/>
        </w:rPr>
        <w:t xml:space="preserve"> of </w:t>
      </w:r>
      <w:r w:rsidR="00174D22" w:rsidRPr="00A814C0">
        <w:rPr>
          <w:rFonts w:ascii="Book Antiqua" w:hAnsi="Book Antiqua" w:cs="Times New Roman"/>
          <w:color w:val="000000" w:themeColor="text1"/>
          <w:lang w:val="en-US"/>
        </w:rPr>
        <w:t>CR</w:t>
      </w:r>
      <w:r w:rsidR="005364AA" w:rsidRPr="00A814C0">
        <w:rPr>
          <w:rFonts w:ascii="Book Antiqua" w:hAnsi="Book Antiqua" w:cs="Times New Roman"/>
          <w:color w:val="000000" w:themeColor="text1"/>
          <w:vertAlign w:val="superscript"/>
          <w:lang w:val="en-US"/>
        </w:rPr>
        <w:t>[29</w:t>
      </w:r>
      <w:r w:rsidR="00DF5F73" w:rsidRPr="00A814C0">
        <w:rPr>
          <w:rFonts w:ascii="Book Antiqua" w:hAnsi="Book Antiqua" w:cs="Times New Roman"/>
          <w:color w:val="000000" w:themeColor="text1"/>
          <w:vertAlign w:val="superscript"/>
          <w:lang w:val="en-US"/>
        </w:rPr>
        <w:t>,</w:t>
      </w:r>
      <w:r w:rsidR="005364AA" w:rsidRPr="00A814C0">
        <w:rPr>
          <w:rFonts w:ascii="Book Antiqua" w:hAnsi="Book Antiqua" w:cs="Times New Roman"/>
          <w:color w:val="000000" w:themeColor="text1"/>
          <w:vertAlign w:val="superscript"/>
          <w:lang w:val="en-US"/>
        </w:rPr>
        <w:t>32</w:t>
      </w:r>
      <w:r w:rsidR="0066779D" w:rsidRPr="00A814C0">
        <w:rPr>
          <w:rFonts w:ascii="Book Antiqua" w:hAnsi="Book Antiqua" w:cs="Times New Roman"/>
          <w:color w:val="000000" w:themeColor="text1"/>
          <w:vertAlign w:val="superscript"/>
          <w:lang w:val="en-US"/>
        </w:rPr>
        <w:t>]</w:t>
      </w:r>
      <w:r w:rsidR="0066779D" w:rsidRPr="00A814C0">
        <w:rPr>
          <w:rFonts w:ascii="Book Antiqua" w:hAnsi="Book Antiqua" w:cs="Times New Roman"/>
          <w:color w:val="000000" w:themeColor="text1"/>
          <w:lang w:val="en-US"/>
        </w:rPr>
        <w:t xml:space="preserve">. </w:t>
      </w:r>
      <w:r w:rsidR="00BD6BC3" w:rsidRPr="00A814C0">
        <w:rPr>
          <w:rFonts w:ascii="Book Antiqua" w:hAnsi="Book Antiqua" w:cs="Times New Roman"/>
          <w:color w:val="000000" w:themeColor="text1"/>
          <w:lang w:val="en-US"/>
        </w:rPr>
        <w:t>A</w:t>
      </w:r>
      <w:r w:rsidR="00012D0E" w:rsidRPr="00A814C0">
        <w:rPr>
          <w:rFonts w:ascii="Book Antiqua" w:hAnsi="Book Antiqua" w:cs="Times New Roman"/>
          <w:color w:val="000000" w:themeColor="text1"/>
          <w:lang w:val="en-US"/>
        </w:rPr>
        <w:t xml:space="preserve">s CR </w:t>
      </w:r>
      <w:r w:rsidR="00971163" w:rsidRPr="00A814C0">
        <w:rPr>
          <w:rFonts w:ascii="Book Antiqua" w:hAnsi="Book Antiqua" w:cs="Times New Roman"/>
          <w:color w:val="000000" w:themeColor="text1"/>
          <w:lang w:val="en-US"/>
        </w:rPr>
        <w:t>allows</w:t>
      </w:r>
      <w:r w:rsidR="00012D0E" w:rsidRPr="00A814C0">
        <w:rPr>
          <w:rFonts w:ascii="Book Antiqua" w:hAnsi="Book Antiqua" w:cs="Times New Roman"/>
          <w:color w:val="000000" w:themeColor="text1"/>
          <w:lang w:val="en-US"/>
        </w:rPr>
        <w:t xml:space="preserve"> maintenance of effective function across a wide range of activities despite the presence of brain pathology, it can be hypothesized that a specific network </w:t>
      </w:r>
      <w:r w:rsidR="00C50932" w:rsidRPr="00A814C0">
        <w:rPr>
          <w:rFonts w:ascii="Book Antiqua" w:hAnsi="Book Antiqua" w:cs="Times New Roman"/>
          <w:color w:val="000000" w:themeColor="text1"/>
          <w:lang w:val="en-US"/>
        </w:rPr>
        <w:t xml:space="preserve">(or multiple integrated networks) </w:t>
      </w:r>
      <w:r w:rsidR="00D4435A" w:rsidRPr="00A814C0">
        <w:rPr>
          <w:rFonts w:ascii="Book Antiqua" w:hAnsi="Book Antiqua" w:cs="Times New Roman"/>
          <w:color w:val="000000" w:themeColor="text1"/>
          <w:lang w:val="en-US"/>
        </w:rPr>
        <w:t>are</w:t>
      </w:r>
      <w:r w:rsidR="00971163" w:rsidRPr="00A814C0">
        <w:rPr>
          <w:rFonts w:ascii="Book Antiqua" w:hAnsi="Book Antiqua" w:cs="Times New Roman"/>
          <w:color w:val="000000" w:themeColor="text1"/>
          <w:lang w:val="en-US"/>
        </w:rPr>
        <w:t xml:space="preserve"> able to sustain CR and thus patients</w:t>
      </w:r>
      <w:r w:rsidR="00174D22" w:rsidRPr="00A814C0">
        <w:rPr>
          <w:rFonts w:ascii="Book Antiqua" w:hAnsi="Book Antiqua" w:cs="Times New Roman"/>
          <w:color w:val="000000" w:themeColor="text1"/>
          <w:lang w:val="en-US"/>
        </w:rPr>
        <w:t>’</w:t>
      </w:r>
      <w:r w:rsidR="00971163" w:rsidRPr="00A814C0">
        <w:rPr>
          <w:rFonts w:ascii="Book Antiqua" w:hAnsi="Book Antiqua" w:cs="Times New Roman"/>
          <w:color w:val="000000" w:themeColor="text1"/>
          <w:lang w:val="en-US"/>
        </w:rPr>
        <w:t xml:space="preserve"> cognitive function and indepe</w:t>
      </w:r>
      <w:r w:rsidR="004F7B40" w:rsidRPr="00A814C0">
        <w:rPr>
          <w:rFonts w:ascii="Book Antiqua" w:hAnsi="Book Antiqua" w:cs="Times New Roman"/>
          <w:color w:val="000000" w:themeColor="text1"/>
          <w:lang w:val="en-US"/>
        </w:rPr>
        <w:t>ndent activities</w:t>
      </w:r>
      <w:r w:rsidR="00971163" w:rsidRPr="00A814C0">
        <w:rPr>
          <w:rFonts w:ascii="Book Antiqua" w:hAnsi="Book Antiqua" w:cs="Times New Roman"/>
          <w:color w:val="000000" w:themeColor="text1"/>
          <w:lang w:val="en-US"/>
        </w:rPr>
        <w:t xml:space="preserve"> of daily leaving</w:t>
      </w:r>
      <w:r w:rsidR="005364AA" w:rsidRPr="00A814C0">
        <w:rPr>
          <w:rFonts w:ascii="Book Antiqua" w:hAnsi="Book Antiqua" w:cs="Times New Roman"/>
          <w:color w:val="000000" w:themeColor="text1"/>
          <w:vertAlign w:val="superscript"/>
          <w:lang w:val="en-US"/>
        </w:rPr>
        <w:t>[33</w:t>
      </w:r>
      <w:r w:rsidR="00DF5F73" w:rsidRPr="00A814C0">
        <w:rPr>
          <w:rFonts w:ascii="Book Antiqua" w:hAnsi="Book Antiqua" w:cs="Times New Roman"/>
          <w:color w:val="000000" w:themeColor="text1"/>
          <w:vertAlign w:val="superscript"/>
          <w:lang w:val="en-US"/>
        </w:rPr>
        <w:t>,</w:t>
      </w:r>
      <w:r w:rsidR="005364AA" w:rsidRPr="00A814C0">
        <w:rPr>
          <w:rFonts w:ascii="Book Antiqua" w:hAnsi="Book Antiqua" w:cs="Times New Roman"/>
          <w:color w:val="000000" w:themeColor="text1"/>
          <w:vertAlign w:val="superscript"/>
          <w:lang w:val="en-US"/>
        </w:rPr>
        <w:t>34</w:t>
      </w:r>
      <w:r w:rsidR="00397E05" w:rsidRPr="00A814C0">
        <w:rPr>
          <w:rFonts w:ascii="Book Antiqua" w:hAnsi="Book Antiqua" w:cs="Times New Roman"/>
          <w:color w:val="000000" w:themeColor="text1"/>
          <w:vertAlign w:val="superscript"/>
          <w:lang w:val="en-US"/>
        </w:rPr>
        <w:t>]</w:t>
      </w:r>
      <w:r w:rsidR="00397E05" w:rsidRPr="00A814C0">
        <w:rPr>
          <w:rFonts w:ascii="Book Antiqua" w:hAnsi="Book Antiqua" w:cs="Times New Roman"/>
          <w:color w:val="000000" w:themeColor="text1"/>
          <w:lang w:val="en-US"/>
        </w:rPr>
        <w:t>.</w:t>
      </w:r>
      <w:r w:rsidR="001D708F" w:rsidRPr="00A814C0">
        <w:rPr>
          <w:rFonts w:ascii="Book Antiqua" w:hAnsi="Book Antiqua" w:cs="Times New Roman"/>
          <w:color w:val="000000" w:themeColor="text1"/>
          <w:lang w:val="en-US"/>
        </w:rPr>
        <w:t xml:space="preserve"> To investigate this</w:t>
      </w:r>
      <w:r w:rsidR="00174D22" w:rsidRPr="00A814C0">
        <w:rPr>
          <w:rFonts w:ascii="Book Antiqua" w:hAnsi="Book Antiqua" w:cs="Times New Roman"/>
          <w:color w:val="000000" w:themeColor="text1"/>
          <w:lang w:val="en-US"/>
        </w:rPr>
        <w:t xml:space="preserve"> hypothesis</w:t>
      </w:r>
      <w:r w:rsidR="00B51A53" w:rsidRPr="00A814C0">
        <w:rPr>
          <w:rFonts w:ascii="Book Antiqua" w:hAnsi="Book Antiqua" w:cs="Times New Roman"/>
          <w:color w:val="000000" w:themeColor="text1"/>
          <w:lang w:val="en-US"/>
        </w:rPr>
        <w:t xml:space="preserve">, Stern’s </w:t>
      </w:r>
      <w:proofErr w:type="gramStart"/>
      <w:r w:rsidR="00B51A53" w:rsidRPr="00A814C0">
        <w:rPr>
          <w:rFonts w:ascii="Book Antiqua" w:hAnsi="Book Antiqua" w:cs="Times New Roman"/>
          <w:color w:val="000000" w:themeColor="text1"/>
          <w:lang w:val="en-US"/>
        </w:rPr>
        <w:t>group</w:t>
      </w:r>
      <w:r w:rsidR="00EC521C" w:rsidRPr="00A814C0">
        <w:rPr>
          <w:rFonts w:ascii="Book Antiqua" w:hAnsi="Book Antiqua" w:cs="Times New Roman"/>
          <w:color w:val="000000" w:themeColor="text1"/>
          <w:vertAlign w:val="superscript"/>
          <w:lang w:val="en-US"/>
        </w:rPr>
        <w:t>[</w:t>
      </w:r>
      <w:proofErr w:type="gramEnd"/>
      <w:r w:rsidR="00EC521C" w:rsidRPr="00A814C0">
        <w:rPr>
          <w:rFonts w:ascii="Book Antiqua" w:hAnsi="Book Antiqua" w:cs="Times New Roman"/>
          <w:color w:val="000000" w:themeColor="text1"/>
          <w:vertAlign w:val="superscript"/>
          <w:lang w:val="en-US"/>
        </w:rPr>
        <w:t>35]</w:t>
      </w:r>
      <w:r w:rsidR="00B51A53" w:rsidRPr="00A814C0">
        <w:rPr>
          <w:rFonts w:ascii="Book Antiqua" w:hAnsi="Book Antiqua" w:cs="Times New Roman"/>
          <w:color w:val="000000" w:themeColor="text1"/>
          <w:lang w:val="en-US"/>
        </w:rPr>
        <w:t xml:space="preserve"> carried out a</w:t>
      </w:r>
      <w:r w:rsidR="001D708F" w:rsidRPr="00A814C0">
        <w:rPr>
          <w:rFonts w:ascii="Book Antiqua" w:hAnsi="Book Antiqua" w:cs="Times New Roman"/>
          <w:color w:val="000000" w:themeColor="text1"/>
          <w:lang w:val="en-US"/>
        </w:rPr>
        <w:t xml:space="preserve"> fMRI study by scanning young and elder subjects while performing two different tasks underlying two different cognitive domains and activation</w:t>
      </w:r>
      <w:r w:rsidR="004F7B40" w:rsidRPr="00A814C0">
        <w:rPr>
          <w:rFonts w:ascii="Book Antiqua" w:hAnsi="Book Antiqua" w:cs="Times New Roman"/>
          <w:color w:val="000000" w:themeColor="text1"/>
          <w:lang w:val="en-US"/>
        </w:rPr>
        <w:t>s</w:t>
      </w:r>
      <w:r w:rsidR="001D708F" w:rsidRPr="00A814C0">
        <w:rPr>
          <w:rFonts w:ascii="Book Antiqua" w:hAnsi="Book Antiqua" w:cs="Times New Roman"/>
          <w:color w:val="000000" w:themeColor="text1"/>
          <w:lang w:val="en-US"/>
        </w:rPr>
        <w:t xml:space="preserve"> were regressed onto putative CR variables</w:t>
      </w:r>
      <w:r w:rsidR="00174D22" w:rsidRPr="00A814C0">
        <w:rPr>
          <w:rFonts w:ascii="Book Antiqua" w:hAnsi="Book Antiqua" w:cs="Times New Roman"/>
          <w:color w:val="000000" w:themeColor="text1"/>
          <w:lang w:val="en-US"/>
        </w:rPr>
        <w:t xml:space="preserve">. </w:t>
      </w:r>
      <w:r w:rsidR="001D708F" w:rsidRPr="00A814C0">
        <w:rPr>
          <w:rFonts w:ascii="Book Antiqua" w:hAnsi="Book Antiqua" w:cs="Times New Roman"/>
          <w:color w:val="000000" w:themeColor="text1"/>
          <w:lang w:val="en-US"/>
        </w:rPr>
        <w:t>A common network was actually identified including bilateral superior and medial frontal gyri</w:t>
      </w:r>
      <w:r w:rsidR="00174D22" w:rsidRPr="00A814C0">
        <w:rPr>
          <w:rFonts w:ascii="Book Antiqua" w:hAnsi="Book Antiqua" w:cs="Times New Roman"/>
          <w:color w:val="000000" w:themeColor="text1"/>
          <w:lang w:val="en-US"/>
        </w:rPr>
        <w:t xml:space="preserve"> </w:t>
      </w:r>
      <w:r w:rsidR="001F0C31" w:rsidRPr="00A814C0">
        <w:rPr>
          <w:rFonts w:ascii="Book Antiqua" w:hAnsi="Book Antiqua" w:cs="Times New Roman"/>
          <w:color w:val="000000" w:themeColor="text1"/>
          <w:lang w:val="en-US"/>
        </w:rPr>
        <w:t xml:space="preserve">thus suggesting a central role of the frontal cortex in CR- mediating </w:t>
      </w:r>
      <w:proofErr w:type="gramStart"/>
      <w:r w:rsidR="001F0C31" w:rsidRPr="00A814C0">
        <w:rPr>
          <w:rFonts w:ascii="Book Antiqua" w:hAnsi="Book Antiqua" w:cs="Times New Roman"/>
          <w:color w:val="000000" w:themeColor="text1"/>
          <w:lang w:val="en-US"/>
        </w:rPr>
        <w:t>mechanism</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35</w:t>
      </w:r>
      <w:r w:rsidR="005936B6" w:rsidRPr="00A814C0">
        <w:rPr>
          <w:rFonts w:ascii="Book Antiqua" w:hAnsi="Book Antiqua" w:cs="Times New Roman"/>
          <w:color w:val="000000" w:themeColor="text1"/>
          <w:vertAlign w:val="superscript"/>
          <w:lang w:val="en-US"/>
        </w:rPr>
        <w:t>]</w:t>
      </w:r>
      <w:r w:rsidR="001D708F" w:rsidRPr="00A814C0">
        <w:rPr>
          <w:rFonts w:ascii="Book Antiqua" w:hAnsi="Book Antiqua" w:cs="Times New Roman"/>
          <w:color w:val="000000" w:themeColor="text1"/>
          <w:lang w:val="en-US"/>
        </w:rPr>
        <w:t xml:space="preserve">. </w:t>
      </w:r>
      <w:r w:rsidR="00254B41" w:rsidRPr="00A814C0">
        <w:rPr>
          <w:rFonts w:ascii="Book Antiqua" w:hAnsi="Book Antiqua" w:cs="Times New Roman"/>
          <w:color w:val="000000" w:themeColor="text1"/>
          <w:lang w:val="en-US"/>
        </w:rPr>
        <w:t xml:space="preserve">Another possible strategy to identify a specific CR network is the so-called metabolic connectivity analysis of brain 18F-FDG PET </w:t>
      </w:r>
      <w:proofErr w:type="gramStart"/>
      <w:r w:rsidR="00254B41" w:rsidRPr="00A814C0">
        <w:rPr>
          <w:rFonts w:ascii="Book Antiqua" w:hAnsi="Book Antiqua" w:cs="Times New Roman"/>
          <w:color w:val="000000" w:themeColor="text1"/>
          <w:lang w:val="en-US"/>
        </w:rPr>
        <w:t>studies</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36</w:t>
      </w:r>
      <w:r w:rsidR="005936B6" w:rsidRPr="00A814C0">
        <w:rPr>
          <w:rFonts w:ascii="Book Antiqua" w:hAnsi="Book Antiqua" w:cs="Times New Roman"/>
          <w:color w:val="000000" w:themeColor="text1"/>
          <w:vertAlign w:val="superscript"/>
          <w:lang w:val="en-US"/>
        </w:rPr>
        <w:t>]</w:t>
      </w:r>
      <w:r w:rsidR="00254B41" w:rsidRPr="00A814C0">
        <w:rPr>
          <w:rFonts w:ascii="Book Antiqua" w:hAnsi="Book Antiqua" w:cs="Times New Roman"/>
          <w:color w:val="000000" w:themeColor="text1"/>
          <w:lang w:val="en-US"/>
        </w:rPr>
        <w:t xml:space="preserve">. In fact by calculating correlation coefficients -or pattern of </w:t>
      </w:r>
      <w:proofErr w:type="spellStart"/>
      <w:r w:rsidR="00254B41" w:rsidRPr="00A814C0">
        <w:rPr>
          <w:rFonts w:ascii="Book Antiqua" w:hAnsi="Book Antiqua" w:cs="Times New Roman"/>
          <w:color w:val="000000" w:themeColor="text1"/>
          <w:lang w:val="en-US"/>
        </w:rPr>
        <w:t>intercorrelations</w:t>
      </w:r>
      <w:proofErr w:type="spellEnd"/>
      <w:r w:rsidR="00254B41" w:rsidRPr="00A814C0">
        <w:rPr>
          <w:rFonts w:ascii="Book Antiqua" w:hAnsi="Book Antiqua" w:cs="Times New Roman"/>
          <w:color w:val="000000" w:themeColor="text1"/>
          <w:lang w:val="en-US"/>
        </w:rPr>
        <w:t xml:space="preserve">- </w:t>
      </w:r>
      <w:r w:rsidR="00254B41" w:rsidRPr="00A814C0">
        <w:rPr>
          <w:rFonts w:ascii="Book Antiqua" w:hAnsi="Book Antiqua" w:cs="Times New Roman"/>
          <w:color w:val="000000" w:themeColor="text1"/>
          <w:lang w:val="en-US"/>
        </w:rPr>
        <w:lastRenderedPageBreak/>
        <w:t xml:space="preserve">between values of FDG uptake, it is possible to estimate the functional association between cerebral </w:t>
      </w:r>
      <w:proofErr w:type="gramStart"/>
      <w:r w:rsidR="00254B41" w:rsidRPr="00A814C0">
        <w:rPr>
          <w:rFonts w:ascii="Book Antiqua" w:hAnsi="Book Antiqua" w:cs="Times New Roman"/>
          <w:color w:val="000000" w:themeColor="text1"/>
          <w:lang w:val="en-US"/>
        </w:rPr>
        <w:t>areas</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36</w:t>
      </w:r>
      <w:r w:rsidR="005936B6" w:rsidRPr="00A814C0">
        <w:rPr>
          <w:rFonts w:ascii="Book Antiqua" w:hAnsi="Book Antiqua" w:cs="Times New Roman"/>
          <w:color w:val="000000" w:themeColor="text1"/>
          <w:vertAlign w:val="superscript"/>
          <w:lang w:val="en-US"/>
        </w:rPr>
        <w:t>]</w:t>
      </w:r>
      <w:r w:rsidR="00254B41" w:rsidRPr="00A814C0">
        <w:rPr>
          <w:rFonts w:ascii="Book Antiqua" w:hAnsi="Book Antiqua" w:cs="Times New Roman"/>
          <w:color w:val="000000" w:themeColor="text1"/>
          <w:lang w:val="en-US"/>
        </w:rPr>
        <w:t xml:space="preserve">. Therefore interregional correlations of metabolic glucose rates can be </w:t>
      </w:r>
      <w:r w:rsidR="001F0C31" w:rsidRPr="00A814C0">
        <w:rPr>
          <w:rFonts w:ascii="Book Antiqua" w:hAnsi="Book Antiqua" w:cs="Times New Roman"/>
          <w:color w:val="000000" w:themeColor="text1"/>
          <w:lang w:val="en-US"/>
        </w:rPr>
        <w:t>regarded</w:t>
      </w:r>
      <w:r w:rsidR="00254B41" w:rsidRPr="00A814C0">
        <w:rPr>
          <w:rFonts w:ascii="Book Antiqua" w:hAnsi="Book Antiqua" w:cs="Times New Roman"/>
          <w:color w:val="000000" w:themeColor="text1"/>
          <w:lang w:val="en-US"/>
        </w:rPr>
        <w:t xml:space="preserve"> in terms of “traffic (metabolic-functional connectivity) in the anatomical ‘roads’ present in the brain” which, by contrast, can be investigated by other neuroimaging methods such as diffusion tensor </w:t>
      </w:r>
      <w:proofErr w:type="gramStart"/>
      <w:r w:rsidR="00254B41" w:rsidRPr="00A814C0">
        <w:rPr>
          <w:rFonts w:ascii="Book Antiqua" w:hAnsi="Book Antiqua" w:cs="Times New Roman"/>
          <w:color w:val="000000" w:themeColor="text1"/>
          <w:lang w:val="en-US"/>
        </w:rPr>
        <w:t>imaging</w:t>
      </w:r>
      <w:r w:rsidR="00C72D1D" w:rsidRPr="00A814C0">
        <w:rPr>
          <w:rFonts w:ascii="Book Antiqua" w:hAnsi="Book Antiqua" w:cs="Times New Roman"/>
          <w:color w:val="000000" w:themeColor="text1"/>
          <w:lang w:val="en-US"/>
        </w:rPr>
        <w:t>’</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37</w:t>
      </w:r>
      <w:r w:rsidR="00DF5F73" w:rsidRPr="00A814C0">
        <w:rPr>
          <w:rFonts w:ascii="Book Antiqua" w:hAnsi="Book Antiqua" w:cs="Times New Roman"/>
          <w:color w:val="000000" w:themeColor="text1"/>
          <w:vertAlign w:val="superscript"/>
          <w:lang w:val="en-US"/>
        </w:rPr>
        <w:t>,</w:t>
      </w:r>
      <w:r w:rsidR="005364AA" w:rsidRPr="00A814C0">
        <w:rPr>
          <w:rFonts w:ascii="Book Antiqua" w:hAnsi="Book Antiqua" w:cs="Times New Roman"/>
          <w:color w:val="000000" w:themeColor="text1"/>
          <w:vertAlign w:val="superscript"/>
          <w:lang w:val="en-US"/>
        </w:rPr>
        <w:t>38</w:t>
      </w:r>
      <w:r w:rsidR="005936B6" w:rsidRPr="00A814C0">
        <w:rPr>
          <w:rFonts w:ascii="Book Antiqua" w:hAnsi="Book Antiqua" w:cs="Times New Roman"/>
          <w:color w:val="000000" w:themeColor="text1"/>
          <w:vertAlign w:val="superscript"/>
          <w:lang w:val="en-US"/>
        </w:rPr>
        <w:t>]</w:t>
      </w:r>
      <w:r w:rsidR="00254B41" w:rsidRPr="00A814C0">
        <w:rPr>
          <w:rFonts w:ascii="Book Antiqua" w:hAnsi="Book Antiqua" w:cs="Times New Roman"/>
          <w:color w:val="000000" w:themeColor="text1"/>
          <w:lang w:val="en-US"/>
        </w:rPr>
        <w:t>.</w:t>
      </w:r>
      <w:r w:rsidR="002C46BA" w:rsidRPr="00A814C0">
        <w:rPr>
          <w:rFonts w:ascii="Book Antiqua" w:hAnsi="Book Antiqua" w:cs="Times New Roman"/>
          <w:color w:val="000000" w:themeColor="text1"/>
          <w:lang w:val="en-US"/>
        </w:rPr>
        <w:t xml:space="preserve"> </w:t>
      </w:r>
      <w:proofErr w:type="spellStart"/>
      <w:r w:rsidR="00565B1D" w:rsidRPr="00A814C0">
        <w:rPr>
          <w:rFonts w:ascii="Book Antiqua" w:hAnsi="Book Antiqua" w:cs="Times New Roman"/>
          <w:color w:val="000000" w:themeColor="text1"/>
          <w:lang w:val="en-US"/>
        </w:rPr>
        <w:t>Morbelli</w:t>
      </w:r>
      <w:proofErr w:type="spellEnd"/>
      <w:r w:rsidR="00565B1D" w:rsidRPr="00A814C0">
        <w:rPr>
          <w:rFonts w:ascii="Book Antiqua" w:hAnsi="Book Antiqua" w:cs="Times New Roman"/>
          <w:color w:val="000000" w:themeColor="text1"/>
          <w:lang w:val="en-US"/>
        </w:rPr>
        <w:t xml:space="preserve"> </w:t>
      </w:r>
      <w:r w:rsidR="00962256" w:rsidRPr="00962256">
        <w:rPr>
          <w:rFonts w:ascii="Book Antiqua" w:hAnsi="Book Antiqua" w:cs="Times New Roman"/>
          <w:i/>
          <w:color w:val="000000" w:themeColor="text1"/>
          <w:lang w:val="en-US"/>
        </w:rPr>
        <w:t xml:space="preserve">et </w:t>
      </w:r>
      <w:proofErr w:type="gramStart"/>
      <w:r w:rsidR="00962256" w:rsidRPr="00962256">
        <w:rPr>
          <w:rFonts w:ascii="Book Antiqua" w:hAnsi="Book Antiqua" w:cs="Times New Roman"/>
          <w:i/>
          <w:color w:val="000000" w:themeColor="text1"/>
          <w:lang w:val="en-US"/>
        </w:rPr>
        <w:t>al</w:t>
      </w:r>
      <w:r w:rsidR="00E170F6"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14</w:t>
      </w:r>
      <w:r w:rsidR="00BD429D" w:rsidRPr="00A814C0">
        <w:rPr>
          <w:rFonts w:ascii="Book Antiqua" w:hAnsi="Book Antiqua" w:cs="Times New Roman"/>
          <w:color w:val="000000" w:themeColor="text1"/>
          <w:vertAlign w:val="superscript"/>
          <w:lang w:val="en-US"/>
        </w:rPr>
        <w:t>]</w:t>
      </w:r>
      <w:r w:rsidR="00565B1D" w:rsidRPr="00A814C0">
        <w:rPr>
          <w:rFonts w:ascii="Book Antiqua" w:hAnsi="Book Antiqua" w:cs="Times New Roman"/>
          <w:color w:val="000000" w:themeColor="text1"/>
          <w:lang w:val="en-US"/>
        </w:rPr>
        <w:t xml:space="preserve"> investigated f</w:t>
      </w:r>
      <w:r w:rsidR="008B3425" w:rsidRPr="00A814C0">
        <w:rPr>
          <w:rFonts w:ascii="Book Antiqua" w:hAnsi="Book Antiqua" w:cs="Times New Roman"/>
          <w:color w:val="000000" w:themeColor="text1"/>
          <w:lang w:val="en-US"/>
        </w:rPr>
        <w:t xml:space="preserve">unctional mechanisms underling </w:t>
      </w:r>
      <w:r w:rsidR="0010578D" w:rsidRPr="00A814C0">
        <w:rPr>
          <w:rFonts w:ascii="Book Antiqua" w:hAnsi="Book Antiqua" w:cs="Times New Roman"/>
          <w:color w:val="000000" w:themeColor="text1"/>
          <w:lang w:val="en-US"/>
        </w:rPr>
        <w:t>CR</w:t>
      </w:r>
      <w:r w:rsidR="001F16EB" w:rsidRPr="00A814C0">
        <w:rPr>
          <w:rFonts w:ascii="Book Antiqua" w:hAnsi="Book Antiqua" w:cs="Times New Roman"/>
          <w:color w:val="000000" w:themeColor="text1"/>
          <w:lang w:val="en-US"/>
        </w:rPr>
        <w:t xml:space="preserve"> in 64 </w:t>
      </w:r>
      <w:r w:rsidR="001E43A7" w:rsidRPr="00A814C0">
        <w:rPr>
          <w:rFonts w:ascii="Book Antiqua" w:hAnsi="Book Antiqua" w:cs="Times New Roman"/>
          <w:color w:val="000000" w:themeColor="text1"/>
          <w:lang w:val="en-US"/>
        </w:rPr>
        <w:t xml:space="preserve">early stage AD patients </w:t>
      </w:r>
      <w:r w:rsidR="001F16EB" w:rsidRPr="00A814C0">
        <w:rPr>
          <w:rFonts w:ascii="Book Antiqua" w:hAnsi="Book Antiqua" w:cs="Times New Roman"/>
          <w:color w:val="000000" w:themeColor="text1"/>
          <w:lang w:val="en-US"/>
        </w:rPr>
        <w:t xml:space="preserve">and 90 healthy controls who underwent brain </w:t>
      </w:r>
      <w:r w:rsidR="001F16EB" w:rsidRPr="00A814C0">
        <w:rPr>
          <w:rFonts w:ascii="Book Antiqua" w:hAnsi="Book Antiqua" w:cs="Times New Roman"/>
          <w:color w:val="000000" w:themeColor="text1"/>
          <w:vertAlign w:val="superscript"/>
          <w:lang w:val="en-US"/>
        </w:rPr>
        <w:t>18</w:t>
      </w:r>
      <w:r w:rsidR="001F0C31" w:rsidRPr="00A814C0">
        <w:rPr>
          <w:rFonts w:ascii="Book Antiqua" w:hAnsi="Book Antiqua" w:cs="Times New Roman"/>
          <w:color w:val="000000" w:themeColor="text1"/>
          <w:lang w:val="en-US"/>
        </w:rPr>
        <w:t xml:space="preserve">F-FDG PET. </w:t>
      </w:r>
      <w:r w:rsidR="004F7B40" w:rsidRPr="00A814C0">
        <w:rPr>
          <w:rFonts w:ascii="Book Antiqua" w:hAnsi="Book Antiqua" w:cs="Times New Roman"/>
          <w:color w:val="000000" w:themeColor="text1"/>
          <w:lang w:val="en-US"/>
        </w:rPr>
        <w:t>Highly</w:t>
      </w:r>
      <w:r w:rsidR="001F0C31" w:rsidRPr="00A814C0">
        <w:rPr>
          <w:rFonts w:ascii="Book Antiqua" w:hAnsi="Book Antiqua" w:cs="Times New Roman"/>
          <w:color w:val="000000" w:themeColor="text1"/>
          <w:lang w:val="en-US"/>
        </w:rPr>
        <w:t xml:space="preserve"> and poorly educated subjects were compared</w:t>
      </w:r>
      <w:r w:rsidR="0010578D" w:rsidRPr="00A814C0">
        <w:rPr>
          <w:rFonts w:ascii="Book Antiqua" w:hAnsi="Book Antiqua" w:cs="Times New Roman"/>
          <w:color w:val="000000" w:themeColor="text1"/>
          <w:lang w:val="en-US"/>
        </w:rPr>
        <w:t xml:space="preserve"> </w:t>
      </w:r>
      <w:proofErr w:type="spellStart"/>
      <w:r w:rsidR="0010578D" w:rsidRPr="00A814C0">
        <w:rPr>
          <w:rFonts w:ascii="Book Antiqua" w:hAnsi="Book Antiqua" w:cs="Times New Roman"/>
          <w:color w:val="000000" w:themeColor="text1"/>
          <w:lang w:val="en-US"/>
        </w:rPr>
        <w:t>bidirectionally</w:t>
      </w:r>
      <w:proofErr w:type="spellEnd"/>
      <w:r w:rsidR="00565B1D" w:rsidRPr="00A814C0">
        <w:rPr>
          <w:rFonts w:ascii="Book Antiqua" w:hAnsi="Book Antiqua" w:cs="Times New Roman"/>
          <w:color w:val="000000" w:themeColor="text1"/>
          <w:lang w:val="en-US"/>
        </w:rPr>
        <w:t xml:space="preserve"> </w:t>
      </w:r>
      <w:r w:rsidR="001F0C31" w:rsidRPr="00A814C0">
        <w:rPr>
          <w:rFonts w:ascii="Book Antiqua" w:hAnsi="Book Antiqua" w:cs="Times New Roman"/>
          <w:color w:val="000000" w:themeColor="text1"/>
          <w:lang w:val="en-US"/>
        </w:rPr>
        <w:t>and with age and education-matched controls</w:t>
      </w:r>
      <w:r w:rsidR="00565B1D" w:rsidRPr="00A814C0">
        <w:rPr>
          <w:rFonts w:ascii="Book Antiqua" w:hAnsi="Book Antiqua" w:cs="Times New Roman"/>
          <w:color w:val="000000" w:themeColor="text1"/>
          <w:lang w:val="en-US"/>
        </w:rPr>
        <w:t xml:space="preserve">. </w:t>
      </w:r>
      <w:r w:rsidR="004F7B40" w:rsidRPr="00A814C0">
        <w:rPr>
          <w:rFonts w:ascii="Book Antiqua" w:hAnsi="Book Antiqua" w:cs="Times New Roman"/>
          <w:color w:val="000000" w:themeColor="text1"/>
          <w:lang w:val="en-US"/>
        </w:rPr>
        <w:t>It was indeed</w:t>
      </w:r>
      <w:r w:rsidR="00565B1D" w:rsidRPr="00A814C0">
        <w:rPr>
          <w:rFonts w:ascii="Book Antiqua" w:hAnsi="Book Antiqua" w:cs="Times New Roman"/>
          <w:color w:val="000000" w:themeColor="text1"/>
          <w:lang w:val="en-US"/>
        </w:rPr>
        <w:t xml:space="preserve"> </w:t>
      </w:r>
      <w:r w:rsidR="001F0C31" w:rsidRPr="00A814C0">
        <w:rPr>
          <w:rFonts w:ascii="Book Antiqua" w:hAnsi="Book Antiqua" w:cs="Times New Roman"/>
          <w:color w:val="000000" w:themeColor="text1"/>
          <w:lang w:val="en-US"/>
        </w:rPr>
        <w:t>demonstrated that</w:t>
      </w:r>
      <w:r w:rsidR="00565B1D" w:rsidRPr="00A814C0">
        <w:rPr>
          <w:rFonts w:ascii="Book Antiqua" w:hAnsi="Book Antiqua" w:cs="Times New Roman"/>
          <w:color w:val="000000" w:themeColor="text1"/>
          <w:lang w:val="en-US"/>
        </w:rPr>
        <w:t xml:space="preserve"> </w:t>
      </w:r>
      <w:r w:rsidR="001F0C31" w:rsidRPr="00A814C0">
        <w:rPr>
          <w:rFonts w:ascii="Book Antiqua" w:hAnsi="Book Antiqua" w:cs="Times New Roman"/>
          <w:color w:val="000000" w:themeColor="text1"/>
          <w:lang w:val="en-US"/>
        </w:rPr>
        <w:t>although</w:t>
      </w:r>
      <w:r w:rsidR="00565B1D" w:rsidRPr="00A814C0">
        <w:rPr>
          <w:rFonts w:ascii="Book Antiqua" w:hAnsi="Book Antiqua" w:cs="Times New Roman"/>
          <w:color w:val="000000" w:themeColor="text1"/>
          <w:lang w:val="en-US"/>
        </w:rPr>
        <w:t xml:space="preserve"> AD-typical damage is more </w:t>
      </w:r>
      <w:r w:rsidR="0010578D" w:rsidRPr="00A814C0">
        <w:rPr>
          <w:rFonts w:ascii="Book Antiqua" w:hAnsi="Book Antiqua" w:cs="Times New Roman"/>
          <w:color w:val="000000" w:themeColor="text1"/>
          <w:lang w:val="en-US"/>
        </w:rPr>
        <w:t>prominent</w:t>
      </w:r>
      <w:r w:rsidR="00565B1D" w:rsidRPr="00A814C0">
        <w:rPr>
          <w:rFonts w:ascii="Book Antiqua" w:hAnsi="Book Antiqua" w:cs="Times New Roman"/>
          <w:color w:val="000000" w:themeColor="text1"/>
          <w:lang w:val="en-US"/>
        </w:rPr>
        <w:t xml:space="preserve"> in highly educated subj</w:t>
      </w:r>
      <w:r w:rsidR="001F0C31" w:rsidRPr="00A814C0">
        <w:rPr>
          <w:rFonts w:ascii="Book Antiqua" w:hAnsi="Book Antiqua" w:cs="Times New Roman"/>
          <w:color w:val="000000" w:themeColor="text1"/>
          <w:lang w:val="en-US"/>
        </w:rPr>
        <w:t xml:space="preserve">ects, highly educated </w:t>
      </w:r>
      <w:proofErr w:type="spellStart"/>
      <w:r w:rsidR="001F0C31" w:rsidRPr="00A814C0">
        <w:rPr>
          <w:rFonts w:ascii="Book Antiqua" w:hAnsi="Book Antiqua" w:cs="Times New Roman"/>
          <w:color w:val="000000" w:themeColor="text1"/>
          <w:lang w:val="en-US"/>
        </w:rPr>
        <w:t>pAD</w:t>
      </w:r>
      <w:proofErr w:type="spellEnd"/>
      <w:r w:rsidR="001F0C31" w:rsidRPr="00A814C0">
        <w:rPr>
          <w:rFonts w:ascii="Book Antiqua" w:hAnsi="Book Antiqua" w:cs="Times New Roman"/>
          <w:color w:val="000000" w:themeColor="text1"/>
          <w:lang w:val="en-US"/>
        </w:rPr>
        <w:t xml:space="preserve"> have also a</w:t>
      </w:r>
      <w:r w:rsidR="00565B1D" w:rsidRPr="00A814C0">
        <w:rPr>
          <w:rFonts w:ascii="Book Antiqua" w:hAnsi="Book Antiqua" w:cs="Times New Roman"/>
          <w:color w:val="000000" w:themeColor="text1"/>
          <w:lang w:val="en-US"/>
        </w:rPr>
        <w:t xml:space="preserve"> relatively higher metabolic levels</w:t>
      </w:r>
      <w:r w:rsidR="004F7B40" w:rsidRPr="00A814C0">
        <w:rPr>
          <w:rFonts w:ascii="Book Antiqua" w:hAnsi="Book Antiqua" w:cs="Times New Roman"/>
          <w:color w:val="000000" w:themeColor="text1"/>
          <w:lang w:val="en-US"/>
        </w:rPr>
        <w:t xml:space="preserve"> with respect to poorly educated patients</w:t>
      </w:r>
      <w:r w:rsidR="00565B1D" w:rsidRPr="00A814C0">
        <w:rPr>
          <w:rFonts w:ascii="Book Antiqua" w:hAnsi="Book Antiqua" w:cs="Times New Roman"/>
          <w:color w:val="000000" w:themeColor="text1"/>
          <w:lang w:val="en-US"/>
        </w:rPr>
        <w:t xml:space="preserve"> in the right inferior, middle, and superior frontal gyri </w:t>
      </w:r>
      <w:r w:rsidR="0010578D" w:rsidRPr="00A814C0">
        <w:rPr>
          <w:rFonts w:ascii="Book Antiqua" w:hAnsi="Book Antiqua" w:cs="Times New Roman"/>
          <w:color w:val="000000" w:themeColor="text1"/>
          <w:lang w:val="en-US"/>
        </w:rPr>
        <w:t xml:space="preserve">with respect to less educated </w:t>
      </w:r>
      <w:r w:rsidR="00565B1D" w:rsidRPr="00A814C0">
        <w:rPr>
          <w:rFonts w:ascii="Book Antiqua" w:hAnsi="Book Antiqua" w:cs="Times New Roman"/>
          <w:color w:val="000000" w:themeColor="text1"/>
          <w:lang w:val="en-US"/>
        </w:rPr>
        <w:t>AD</w:t>
      </w:r>
      <w:r w:rsidR="0010578D" w:rsidRPr="00A814C0">
        <w:rPr>
          <w:rFonts w:ascii="Book Antiqua" w:hAnsi="Book Antiqua" w:cs="Times New Roman"/>
          <w:color w:val="000000" w:themeColor="text1"/>
          <w:lang w:val="en-US"/>
        </w:rPr>
        <w:t xml:space="preserve"> subjects. </w:t>
      </w:r>
    </w:p>
    <w:p w14:paraId="3477B134" w14:textId="6B196656" w:rsidR="00BD429D" w:rsidRPr="00A814C0" w:rsidRDefault="0010578D" w:rsidP="003C7449">
      <w:pPr>
        <w:spacing w:line="360" w:lineRule="auto"/>
        <w:ind w:firstLineChars="200" w:firstLine="480"/>
        <w:jc w:val="both"/>
        <w:rPr>
          <w:rFonts w:ascii="Book Antiqua" w:hAnsi="Book Antiqua" w:cs="Times New Roman"/>
          <w:color w:val="000000" w:themeColor="text1"/>
          <w:lang w:val="en-US"/>
        </w:rPr>
      </w:pPr>
      <w:r w:rsidRPr="00A814C0">
        <w:rPr>
          <w:rFonts w:ascii="Book Antiqua" w:hAnsi="Book Antiqua" w:cs="Times New Roman"/>
          <w:color w:val="000000" w:themeColor="text1"/>
          <w:lang w:val="en-US"/>
        </w:rPr>
        <w:t>These regions, which corresponded</w:t>
      </w:r>
      <w:r w:rsidR="00565B1D" w:rsidRPr="00A814C0">
        <w:rPr>
          <w:rFonts w:ascii="Book Antiqua" w:hAnsi="Book Antiqua" w:cs="Times New Roman"/>
          <w:color w:val="000000" w:themeColor="text1"/>
          <w:lang w:val="en-US"/>
        </w:rPr>
        <w:t xml:space="preserve"> to the right dorsolateral prefrontal cortex (DLFC), were then inc</w:t>
      </w:r>
      <w:r w:rsidRPr="00A814C0">
        <w:rPr>
          <w:rFonts w:ascii="Book Antiqua" w:hAnsi="Book Antiqua" w:cs="Times New Roman"/>
          <w:color w:val="000000" w:themeColor="text1"/>
          <w:lang w:val="en-US"/>
        </w:rPr>
        <w:t>luded as covariates in the sub</w:t>
      </w:r>
      <w:r w:rsidR="00565B1D" w:rsidRPr="00A814C0">
        <w:rPr>
          <w:rFonts w:ascii="Book Antiqua" w:hAnsi="Book Antiqua" w:cs="Times New Roman"/>
          <w:color w:val="000000" w:themeColor="text1"/>
          <w:lang w:val="en-US"/>
        </w:rPr>
        <w:t xml:space="preserve">sequent metabolic connectivity analysis </w:t>
      </w:r>
      <w:r w:rsidRPr="00A814C0">
        <w:rPr>
          <w:rFonts w:ascii="Book Antiqua" w:hAnsi="Book Antiqua" w:cs="Times New Roman"/>
          <w:color w:val="000000" w:themeColor="text1"/>
          <w:lang w:val="en-US"/>
        </w:rPr>
        <w:t xml:space="preserve">in highly and poorly educated </w:t>
      </w:r>
      <w:r w:rsidR="004F7B40" w:rsidRPr="00A814C0">
        <w:rPr>
          <w:rFonts w:ascii="Book Antiqua" w:hAnsi="Book Antiqua" w:cs="Times New Roman"/>
          <w:color w:val="000000" w:themeColor="text1"/>
          <w:lang w:val="en-US"/>
        </w:rPr>
        <w:t>AD patients</w:t>
      </w:r>
      <w:r w:rsidR="00565B1D" w:rsidRPr="00A814C0">
        <w:rPr>
          <w:rFonts w:ascii="Book Antiqua" w:hAnsi="Book Antiqua" w:cs="Times New Roman"/>
          <w:color w:val="000000" w:themeColor="text1"/>
          <w:lang w:val="en-US"/>
        </w:rPr>
        <w:t xml:space="preserve">. </w:t>
      </w:r>
      <w:r w:rsidR="004F7B40" w:rsidRPr="00A814C0">
        <w:rPr>
          <w:rFonts w:ascii="Book Antiqua" w:hAnsi="Book Antiqua" w:cs="Times New Roman"/>
          <w:color w:val="000000" w:themeColor="text1"/>
          <w:lang w:val="en-US"/>
        </w:rPr>
        <w:t xml:space="preserve">As </w:t>
      </w:r>
      <w:r w:rsidR="0068269D">
        <w:rPr>
          <w:rFonts w:ascii="Book Antiqua" w:eastAsia="宋体" w:hAnsi="Book Antiqua" w:cs="Times New Roman" w:hint="eastAsia"/>
          <w:color w:val="000000" w:themeColor="text1"/>
          <w:lang w:val="en-US" w:eastAsia="zh-CN"/>
        </w:rPr>
        <w:t>the</w:t>
      </w:r>
      <w:r w:rsidR="004F7B40" w:rsidRPr="00A814C0">
        <w:rPr>
          <w:rFonts w:ascii="Book Antiqua" w:hAnsi="Book Antiqua" w:cs="Times New Roman"/>
          <w:color w:val="000000" w:themeColor="text1"/>
          <w:lang w:val="en-US"/>
        </w:rPr>
        <w:t xml:space="preserve"> results, </w:t>
      </w:r>
      <w:r w:rsidR="004D093D" w:rsidRPr="00A814C0">
        <w:rPr>
          <w:rFonts w:ascii="Book Antiqua" w:hAnsi="Book Antiqua" w:cs="Times New Roman"/>
          <w:color w:val="000000" w:themeColor="text1"/>
          <w:lang w:val="en-US"/>
        </w:rPr>
        <w:t>in</w:t>
      </w:r>
      <w:r w:rsidR="00E92413" w:rsidRPr="00A814C0">
        <w:rPr>
          <w:rFonts w:ascii="Book Antiqua" w:hAnsi="Book Antiqua" w:cs="Times New Roman"/>
          <w:color w:val="000000" w:themeColor="text1"/>
          <w:lang w:val="en-US"/>
        </w:rPr>
        <w:t xml:space="preserve"> highly educated </w:t>
      </w:r>
      <w:r w:rsidR="00D80D76" w:rsidRPr="00A814C0">
        <w:rPr>
          <w:rFonts w:ascii="Book Antiqua" w:hAnsi="Book Antiqua" w:cs="Times New Roman"/>
          <w:color w:val="000000" w:themeColor="text1"/>
          <w:lang w:val="en-US"/>
        </w:rPr>
        <w:t xml:space="preserve">AD patients, metabolism </w:t>
      </w:r>
      <w:r w:rsidR="004D093D" w:rsidRPr="00A814C0">
        <w:rPr>
          <w:rFonts w:ascii="Book Antiqua" w:hAnsi="Book Antiqua" w:cs="Times New Roman"/>
          <w:color w:val="000000" w:themeColor="text1"/>
          <w:lang w:val="en-US"/>
        </w:rPr>
        <w:t>of the</w:t>
      </w:r>
      <w:r w:rsidR="00D80D76" w:rsidRPr="00A814C0">
        <w:rPr>
          <w:rFonts w:ascii="Book Antiqua" w:hAnsi="Book Antiqua" w:cs="Times New Roman"/>
          <w:color w:val="000000" w:themeColor="text1"/>
          <w:lang w:val="en-US"/>
        </w:rPr>
        <w:t xml:space="preserve"> DLFC correlated </w:t>
      </w:r>
      <w:r w:rsidR="00E92413" w:rsidRPr="00A814C0">
        <w:rPr>
          <w:rFonts w:ascii="Book Antiqua" w:hAnsi="Book Antiqua" w:cs="Times New Roman"/>
          <w:color w:val="000000" w:themeColor="text1"/>
          <w:lang w:val="en-US"/>
        </w:rPr>
        <w:t>significantly</w:t>
      </w:r>
      <w:r w:rsidR="00D80D76" w:rsidRPr="00A814C0">
        <w:rPr>
          <w:rFonts w:ascii="Book Antiqua" w:hAnsi="Book Antiqua" w:cs="Times New Roman"/>
          <w:color w:val="000000" w:themeColor="text1"/>
          <w:lang w:val="en-US"/>
        </w:rPr>
        <w:t xml:space="preserve"> with that of several cortical areas in bo</w:t>
      </w:r>
      <w:r w:rsidR="00E92413" w:rsidRPr="00A814C0">
        <w:rPr>
          <w:rFonts w:ascii="Book Antiqua" w:hAnsi="Book Antiqua" w:cs="Times New Roman"/>
          <w:color w:val="000000" w:themeColor="text1"/>
          <w:lang w:val="en-US"/>
        </w:rPr>
        <w:t>th hemispheres</w:t>
      </w:r>
      <w:r w:rsidR="00D80D76" w:rsidRPr="00A814C0">
        <w:rPr>
          <w:rFonts w:ascii="Book Antiqua" w:hAnsi="Book Antiqua" w:cs="Times New Roman"/>
          <w:color w:val="000000" w:themeColor="text1"/>
          <w:lang w:val="en-US"/>
        </w:rPr>
        <w:t>, while it was basically onl</w:t>
      </w:r>
      <w:r w:rsidR="00E92413" w:rsidRPr="00A814C0">
        <w:rPr>
          <w:rFonts w:ascii="Book Antiqua" w:hAnsi="Book Antiqua" w:cs="Times New Roman"/>
          <w:color w:val="000000" w:themeColor="text1"/>
          <w:lang w:val="en-US"/>
        </w:rPr>
        <w:t xml:space="preserve">y </w:t>
      </w:r>
      <w:r w:rsidR="00911020" w:rsidRPr="00A814C0">
        <w:rPr>
          <w:rFonts w:ascii="Book Antiqua" w:hAnsi="Book Antiqua" w:cs="Times New Roman"/>
          <w:color w:val="000000" w:themeColor="text1"/>
          <w:lang w:val="en-US"/>
        </w:rPr>
        <w:t>auto correlated</w:t>
      </w:r>
      <w:r w:rsidR="00E92413" w:rsidRPr="00A814C0">
        <w:rPr>
          <w:rFonts w:ascii="Book Antiqua" w:hAnsi="Book Antiqua" w:cs="Times New Roman"/>
          <w:color w:val="000000" w:themeColor="text1"/>
          <w:lang w:val="en-US"/>
        </w:rPr>
        <w:t xml:space="preserve"> in poorly educated </w:t>
      </w:r>
      <w:r w:rsidR="00D80D76" w:rsidRPr="00A814C0">
        <w:rPr>
          <w:rFonts w:ascii="Book Antiqua" w:hAnsi="Book Antiqua" w:cs="Times New Roman"/>
          <w:color w:val="000000" w:themeColor="text1"/>
          <w:lang w:val="en-US"/>
        </w:rPr>
        <w:t xml:space="preserve">AD. </w:t>
      </w:r>
      <w:r w:rsidR="004D093D" w:rsidRPr="00A814C0">
        <w:rPr>
          <w:rFonts w:ascii="Book Antiqua" w:hAnsi="Book Antiqua" w:cs="Times New Roman"/>
          <w:color w:val="000000" w:themeColor="text1"/>
          <w:lang w:val="en-US"/>
        </w:rPr>
        <w:t>Accordingly this metabolic connectivity analysis supports the existence of a network mediating CR and is anatomically consistent with a crucial role of lateral frontal cortex in CR-mediating mechanism. However, all th</w:t>
      </w:r>
      <w:r w:rsidR="00C50932" w:rsidRPr="00A814C0">
        <w:rPr>
          <w:rFonts w:ascii="Book Antiqua" w:hAnsi="Book Antiqua" w:cs="Times New Roman"/>
          <w:color w:val="000000" w:themeColor="text1"/>
          <w:lang w:val="en-US"/>
        </w:rPr>
        <w:t>ese</w:t>
      </w:r>
      <w:r w:rsidR="004D093D" w:rsidRPr="00A814C0">
        <w:rPr>
          <w:rFonts w:ascii="Book Antiqua" w:hAnsi="Book Antiqua" w:cs="Times New Roman"/>
          <w:color w:val="000000" w:themeColor="text1"/>
          <w:lang w:val="en-US"/>
        </w:rPr>
        <w:t xml:space="preserve"> analyses did not completely elucidate whether these functional networks are due to preserved functional connections that are physiologically present in more educated subjects (</w:t>
      </w:r>
      <w:r w:rsidR="004D093D" w:rsidRPr="00962256">
        <w:rPr>
          <w:rFonts w:ascii="Book Antiqua" w:hAnsi="Book Antiqua" w:cs="Times New Roman"/>
          <w:i/>
          <w:color w:val="000000" w:themeColor="text1"/>
          <w:lang w:val="en-US"/>
        </w:rPr>
        <w:t>i.e.</w:t>
      </w:r>
      <w:r w:rsidR="004D093D" w:rsidRPr="00A814C0">
        <w:rPr>
          <w:rFonts w:ascii="Book Antiqua" w:hAnsi="Book Antiqua" w:cs="Times New Roman"/>
          <w:color w:val="000000" w:themeColor="text1"/>
          <w:lang w:val="en-US"/>
        </w:rPr>
        <w:t>, the brain reserve component of cognitive reserve) or to the recruitment of alternative neural networks able to support cognitive function just in the presence of disease related</w:t>
      </w:r>
      <w:r w:rsidR="0068269D">
        <w:rPr>
          <w:rFonts w:ascii="Book Antiqua" w:eastAsia="宋体" w:hAnsi="Book Antiqua" w:cs="Times New Roman" w:hint="eastAsia"/>
          <w:color w:val="000000" w:themeColor="text1"/>
          <w:lang w:val="en-US" w:eastAsia="zh-CN"/>
        </w:rPr>
        <w:t xml:space="preserve"> </w:t>
      </w:r>
      <w:r w:rsidR="004D093D" w:rsidRPr="00A814C0">
        <w:rPr>
          <w:rFonts w:ascii="Book Antiqua" w:hAnsi="Book Antiqua" w:cs="Times New Roman"/>
          <w:color w:val="000000" w:themeColor="text1"/>
          <w:lang w:val="en-US"/>
        </w:rPr>
        <w:t>damage elsewhere (</w:t>
      </w:r>
      <w:r w:rsidR="004D093D" w:rsidRPr="00962256">
        <w:rPr>
          <w:rFonts w:ascii="Book Antiqua" w:hAnsi="Book Antiqua" w:cs="Times New Roman"/>
          <w:i/>
          <w:color w:val="000000" w:themeColor="text1"/>
          <w:lang w:val="en-US"/>
        </w:rPr>
        <w:t>i.e.,</w:t>
      </w:r>
      <w:r w:rsidR="004D093D" w:rsidRPr="00A814C0">
        <w:rPr>
          <w:rFonts w:ascii="Book Antiqua" w:hAnsi="Book Antiqua" w:cs="Times New Roman"/>
          <w:color w:val="000000" w:themeColor="text1"/>
          <w:lang w:val="en-US"/>
        </w:rPr>
        <w:t xml:space="preserve"> the brain compensation component of cognitive reserve)</w:t>
      </w:r>
      <w:r w:rsidR="005364AA" w:rsidRPr="00A814C0">
        <w:rPr>
          <w:rFonts w:ascii="Book Antiqua" w:hAnsi="Book Antiqua" w:cs="Times New Roman"/>
          <w:color w:val="000000" w:themeColor="text1"/>
          <w:vertAlign w:val="superscript"/>
          <w:lang w:val="en-US"/>
        </w:rPr>
        <w:t>[33</w:t>
      </w:r>
      <w:r w:rsidR="00D65B58" w:rsidRPr="00A814C0">
        <w:rPr>
          <w:rFonts w:ascii="Book Antiqua" w:hAnsi="Book Antiqua" w:cs="Times New Roman"/>
          <w:color w:val="000000" w:themeColor="text1"/>
          <w:vertAlign w:val="superscript"/>
          <w:lang w:val="en-US"/>
        </w:rPr>
        <w:t>]</w:t>
      </w:r>
      <w:r w:rsidR="004D093D" w:rsidRPr="00A814C0">
        <w:rPr>
          <w:rFonts w:ascii="Book Antiqua" w:hAnsi="Book Antiqua" w:cs="Times New Roman"/>
          <w:color w:val="000000" w:themeColor="text1"/>
          <w:lang w:val="en-US"/>
        </w:rPr>
        <w:t xml:space="preserve">. </w:t>
      </w:r>
      <w:r w:rsidR="00C50932" w:rsidRPr="00A814C0">
        <w:rPr>
          <w:rFonts w:ascii="Book Antiqua" w:hAnsi="Book Antiqua" w:cs="Times New Roman"/>
          <w:color w:val="000000" w:themeColor="text1"/>
          <w:lang w:val="en-US"/>
        </w:rPr>
        <w:t>T</w:t>
      </w:r>
      <w:r w:rsidR="004D093D" w:rsidRPr="00A814C0">
        <w:rPr>
          <w:rFonts w:ascii="Book Antiqua" w:hAnsi="Book Antiqua" w:cs="Times New Roman"/>
          <w:color w:val="000000" w:themeColor="text1"/>
          <w:lang w:val="en-US"/>
        </w:rPr>
        <w:t xml:space="preserve">o specifically address this aspect, the same analysis was extended to the control groups and demonstrated that the </w:t>
      </w:r>
      <w:r w:rsidR="00C50932" w:rsidRPr="00A814C0">
        <w:rPr>
          <w:rFonts w:ascii="Book Antiqua" w:hAnsi="Book Antiqua" w:cs="Times New Roman"/>
          <w:color w:val="000000" w:themeColor="text1"/>
          <w:lang w:val="en-US"/>
        </w:rPr>
        <w:t xml:space="preserve">large </w:t>
      </w:r>
      <w:r w:rsidR="004D093D" w:rsidRPr="00A814C0">
        <w:rPr>
          <w:rFonts w:ascii="Book Antiqua" w:hAnsi="Book Antiqua" w:cs="Times New Roman"/>
          <w:color w:val="000000" w:themeColor="text1"/>
          <w:lang w:val="en-US"/>
        </w:rPr>
        <w:t xml:space="preserve">bilateral </w:t>
      </w:r>
      <w:proofErr w:type="spellStart"/>
      <w:r w:rsidR="00227C82" w:rsidRPr="00A814C0">
        <w:rPr>
          <w:rFonts w:ascii="Book Antiqua" w:hAnsi="Book Antiqua" w:cs="Times New Roman"/>
          <w:color w:val="000000" w:themeColor="text1"/>
          <w:lang w:val="en-US"/>
        </w:rPr>
        <w:t>fronto</w:t>
      </w:r>
      <w:proofErr w:type="spellEnd"/>
      <w:r w:rsidR="00227C82" w:rsidRPr="00A814C0">
        <w:rPr>
          <w:rFonts w:ascii="Book Antiqua" w:hAnsi="Book Antiqua" w:cs="Times New Roman"/>
          <w:color w:val="000000" w:themeColor="text1"/>
          <w:lang w:val="en-US"/>
        </w:rPr>
        <w:t>-temporal-l</w:t>
      </w:r>
      <w:r w:rsidR="00C50932" w:rsidRPr="00A814C0">
        <w:rPr>
          <w:rFonts w:ascii="Book Antiqua" w:hAnsi="Book Antiqua" w:cs="Times New Roman"/>
          <w:color w:val="000000" w:themeColor="text1"/>
          <w:lang w:val="en-US"/>
        </w:rPr>
        <w:t>i</w:t>
      </w:r>
      <w:r w:rsidR="00227C82" w:rsidRPr="00A814C0">
        <w:rPr>
          <w:rFonts w:ascii="Book Antiqua" w:hAnsi="Book Antiqua" w:cs="Times New Roman"/>
          <w:color w:val="000000" w:themeColor="text1"/>
          <w:lang w:val="en-US"/>
        </w:rPr>
        <w:t xml:space="preserve">mbic </w:t>
      </w:r>
      <w:r w:rsidR="004D093D" w:rsidRPr="00A814C0">
        <w:rPr>
          <w:rFonts w:ascii="Book Antiqua" w:hAnsi="Book Antiqua" w:cs="Times New Roman"/>
          <w:color w:val="000000" w:themeColor="text1"/>
          <w:lang w:val="en-US"/>
        </w:rPr>
        <w:t>metabolic network related to CR was actually present and topographically similar in highly educated controls. However this network was quantitatively less pronounced with respect to highly educated AD patients</w:t>
      </w:r>
      <w:r w:rsidR="004F7B40" w:rsidRPr="00A814C0">
        <w:rPr>
          <w:rFonts w:ascii="Book Antiqua" w:hAnsi="Book Antiqua" w:cs="Times New Roman"/>
          <w:color w:val="000000" w:themeColor="text1"/>
          <w:lang w:val="en-US"/>
        </w:rPr>
        <w:t xml:space="preserve"> thus demonstrating that </w:t>
      </w:r>
      <w:r w:rsidR="004D093D" w:rsidRPr="00A814C0">
        <w:rPr>
          <w:rFonts w:ascii="Book Antiqua" w:hAnsi="Book Antiqua" w:cs="Times New Roman"/>
          <w:color w:val="000000" w:themeColor="text1"/>
          <w:lang w:val="en-US"/>
        </w:rPr>
        <w:t>CR in early AD patients with a high level of education is a result of both neural reserve and neu</w:t>
      </w:r>
      <w:r w:rsidR="00660644" w:rsidRPr="00A814C0">
        <w:rPr>
          <w:rFonts w:ascii="Book Antiqua" w:hAnsi="Book Antiqua" w:cs="Times New Roman"/>
          <w:color w:val="000000" w:themeColor="text1"/>
          <w:lang w:val="en-US"/>
        </w:rPr>
        <w:t xml:space="preserve">ral </w:t>
      </w:r>
      <w:proofErr w:type="gramStart"/>
      <w:r w:rsidR="00660644" w:rsidRPr="00A814C0">
        <w:rPr>
          <w:rFonts w:ascii="Book Antiqua" w:hAnsi="Book Antiqua" w:cs="Times New Roman"/>
          <w:color w:val="000000" w:themeColor="text1"/>
          <w:lang w:val="en-US"/>
        </w:rPr>
        <w:t>compensation</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14</w:t>
      </w:r>
      <w:r w:rsidR="00F40225" w:rsidRPr="00A814C0">
        <w:rPr>
          <w:rFonts w:ascii="Book Antiqua" w:hAnsi="Book Antiqua" w:cs="Times New Roman"/>
          <w:color w:val="000000" w:themeColor="text1"/>
          <w:vertAlign w:val="superscript"/>
          <w:lang w:val="en-US"/>
        </w:rPr>
        <w:t>]</w:t>
      </w:r>
      <w:r w:rsidR="004D093D" w:rsidRPr="00A814C0">
        <w:rPr>
          <w:rFonts w:ascii="Book Antiqua" w:hAnsi="Book Antiqua" w:cs="Times New Roman"/>
          <w:color w:val="000000" w:themeColor="text1"/>
          <w:lang w:val="en-US"/>
        </w:rPr>
        <w:t xml:space="preserve">. </w:t>
      </w:r>
      <w:r w:rsidR="00DD7243" w:rsidRPr="00A814C0">
        <w:rPr>
          <w:rFonts w:ascii="Book Antiqua" w:hAnsi="Book Antiqua" w:cs="Times New Roman"/>
          <w:color w:val="000000" w:themeColor="text1"/>
          <w:lang w:val="en-US"/>
        </w:rPr>
        <w:t xml:space="preserve">The importance of reinforcement in brain connectivity in healthy </w:t>
      </w:r>
      <w:r w:rsidR="00227C82" w:rsidRPr="00A814C0">
        <w:rPr>
          <w:rFonts w:ascii="Book Antiqua" w:hAnsi="Book Antiqua" w:cs="Times New Roman"/>
          <w:color w:val="000000" w:themeColor="text1"/>
          <w:lang w:val="en-US"/>
        </w:rPr>
        <w:t>elders</w:t>
      </w:r>
      <w:r w:rsidR="00DD7243" w:rsidRPr="00A814C0">
        <w:rPr>
          <w:rFonts w:ascii="Book Antiqua" w:hAnsi="Book Antiqua" w:cs="Times New Roman"/>
          <w:color w:val="000000" w:themeColor="text1"/>
          <w:lang w:val="en-US"/>
        </w:rPr>
        <w:t xml:space="preserve"> was</w:t>
      </w:r>
      <w:r w:rsidR="00227C82" w:rsidRPr="00A814C0">
        <w:rPr>
          <w:rFonts w:ascii="Book Antiqua" w:hAnsi="Book Antiqua" w:cs="Times New Roman"/>
          <w:color w:val="000000" w:themeColor="text1"/>
          <w:lang w:val="en-US"/>
        </w:rPr>
        <w:t xml:space="preserve"> </w:t>
      </w:r>
      <w:r w:rsidR="00DD7243" w:rsidRPr="00A814C0">
        <w:rPr>
          <w:rFonts w:ascii="Book Antiqua" w:hAnsi="Book Antiqua" w:cs="Times New Roman"/>
          <w:color w:val="000000" w:themeColor="text1"/>
          <w:lang w:val="en-US"/>
        </w:rPr>
        <w:t xml:space="preserve">further confirmed in a multimodal imaging study </w:t>
      </w:r>
      <w:r w:rsidR="00DD7243" w:rsidRPr="00A814C0">
        <w:rPr>
          <w:rFonts w:ascii="Book Antiqua" w:hAnsi="Book Antiqua" w:cs="Times New Roman"/>
          <w:color w:val="000000" w:themeColor="text1"/>
          <w:lang w:val="en-US"/>
        </w:rPr>
        <w:lastRenderedPageBreak/>
        <w:t xml:space="preserve">involving thirty-six healthy elders presenting normal cognition and a negative </w:t>
      </w:r>
      <w:proofErr w:type="spellStart"/>
      <w:r w:rsidR="00DD7243" w:rsidRPr="00A814C0">
        <w:rPr>
          <w:rFonts w:ascii="Book Antiqua" w:hAnsi="Book Antiqua" w:cs="Times New Roman"/>
          <w:color w:val="000000" w:themeColor="text1"/>
          <w:lang w:val="en-US"/>
        </w:rPr>
        <w:t>florbetapir</w:t>
      </w:r>
      <w:proofErr w:type="spellEnd"/>
      <w:r w:rsidR="00DD7243" w:rsidRPr="00A814C0">
        <w:rPr>
          <w:rFonts w:ascii="Book Antiqua" w:hAnsi="Book Antiqua" w:cs="Times New Roman"/>
          <w:color w:val="000000" w:themeColor="text1"/>
          <w:lang w:val="en-US"/>
        </w:rPr>
        <w:t xml:space="preserve">-PET </w:t>
      </w:r>
      <w:proofErr w:type="gramStart"/>
      <w:r w:rsidR="00DD7243" w:rsidRPr="00A814C0">
        <w:rPr>
          <w:rFonts w:ascii="Book Antiqua" w:hAnsi="Book Antiqua" w:cs="Times New Roman"/>
          <w:color w:val="000000" w:themeColor="text1"/>
          <w:lang w:val="en-US"/>
        </w:rPr>
        <w:t>scan</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39</w:t>
      </w:r>
      <w:r w:rsidR="00D65B58" w:rsidRPr="00A814C0">
        <w:rPr>
          <w:rFonts w:ascii="Book Antiqua" w:hAnsi="Book Antiqua" w:cs="Times New Roman"/>
          <w:color w:val="000000" w:themeColor="text1"/>
          <w:vertAlign w:val="superscript"/>
          <w:lang w:val="en-US"/>
        </w:rPr>
        <w:t>]</w:t>
      </w:r>
      <w:r w:rsidR="00D65B58" w:rsidRPr="00A814C0">
        <w:rPr>
          <w:rFonts w:ascii="Book Antiqua" w:hAnsi="Book Antiqua" w:cs="Times New Roman"/>
          <w:color w:val="000000" w:themeColor="text1"/>
          <w:lang w:val="en-US"/>
        </w:rPr>
        <w:t>.</w:t>
      </w:r>
      <w:r w:rsidR="00DD7243" w:rsidRPr="00A814C0">
        <w:rPr>
          <w:rFonts w:ascii="Book Antiqua" w:hAnsi="Book Antiqua" w:cs="Times New Roman"/>
          <w:color w:val="000000" w:themeColor="text1"/>
          <w:lang w:val="en-US"/>
        </w:rPr>
        <w:t xml:space="preserve"> In fact, seed connectivity analyses of </w:t>
      </w:r>
      <w:r w:rsidR="004F012D" w:rsidRPr="00A814C0">
        <w:rPr>
          <w:rFonts w:ascii="Book Antiqua" w:hAnsi="Book Antiqua" w:cs="Times New Roman"/>
          <w:color w:val="000000" w:themeColor="text1"/>
          <w:lang w:val="en-US"/>
        </w:rPr>
        <w:t xml:space="preserve">resting state fMRI </w:t>
      </w:r>
      <w:r w:rsidR="00DD7243" w:rsidRPr="00A814C0">
        <w:rPr>
          <w:rFonts w:ascii="Book Antiqua" w:hAnsi="Book Antiqua" w:cs="Times New Roman"/>
          <w:color w:val="000000" w:themeColor="text1"/>
          <w:lang w:val="en-US"/>
        </w:rPr>
        <w:t xml:space="preserve">showed that education was positively related to the </w:t>
      </w:r>
      <w:r w:rsidR="006A29BD" w:rsidRPr="00A814C0">
        <w:rPr>
          <w:rFonts w:ascii="Book Antiqua" w:hAnsi="Book Antiqua" w:cs="Times New Roman"/>
          <w:color w:val="000000" w:themeColor="text1"/>
          <w:lang w:val="en-US"/>
        </w:rPr>
        <w:t xml:space="preserve">magnitude of </w:t>
      </w:r>
      <w:r w:rsidR="00DD7243" w:rsidRPr="00A814C0">
        <w:rPr>
          <w:rFonts w:ascii="Book Antiqua" w:hAnsi="Book Antiqua" w:cs="Times New Roman"/>
          <w:color w:val="000000" w:themeColor="text1"/>
          <w:lang w:val="en-US"/>
        </w:rPr>
        <w:t xml:space="preserve">functional connectivity between the anterior cingulate cortex and the hippocampus as well as the inferior frontal lobe, posterior cingulate cortex and angular gyrus. </w:t>
      </w:r>
    </w:p>
    <w:p w14:paraId="0BDE8752" w14:textId="77777777" w:rsidR="007D2142" w:rsidRPr="00A814C0" w:rsidRDefault="007D2142" w:rsidP="003C7449">
      <w:pPr>
        <w:spacing w:line="360" w:lineRule="auto"/>
        <w:jc w:val="both"/>
        <w:rPr>
          <w:rFonts w:ascii="Book Antiqua" w:hAnsi="Book Antiqua" w:cs="Times New Roman"/>
          <w:b/>
          <w:color w:val="000000" w:themeColor="text1"/>
          <w:lang w:val="en-US"/>
        </w:rPr>
      </w:pPr>
    </w:p>
    <w:p w14:paraId="2766986B" w14:textId="0A916F5C" w:rsidR="007D2142" w:rsidRPr="00A814C0" w:rsidRDefault="007D2142" w:rsidP="003C7449">
      <w:pPr>
        <w:spacing w:line="360" w:lineRule="auto"/>
        <w:jc w:val="both"/>
        <w:rPr>
          <w:rFonts w:ascii="Book Antiqua" w:hAnsi="Book Antiqua" w:cs="Times New Roman"/>
          <w:b/>
          <w:color w:val="000000" w:themeColor="text1"/>
          <w:lang w:val="en-US"/>
        </w:rPr>
      </w:pPr>
      <w:r w:rsidRPr="00A814C0">
        <w:rPr>
          <w:rFonts w:ascii="Book Antiqua" w:hAnsi="Book Antiqua" w:cs="Times New Roman"/>
          <w:b/>
          <w:color w:val="000000" w:themeColor="text1"/>
          <w:lang w:val="en-US"/>
        </w:rPr>
        <w:t>I</w:t>
      </w:r>
      <w:r w:rsidR="004F4AAE" w:rsidRPr="00A814C0">
        <w:rPr>
          <w:rFonts w:ascii="Book Antiqua" w:hAnsi="Book Antiqua" w:cs="Times New Roman"/>
          <w:b/>
          <w:color w:val="000000" w:themeColor="text1"/>
          <w:lang w:val="en-US"/>
        </w:rPr>
        <w:t xml:space="preserve">MPLICATION OF CR FOR CLINICAL USE AMYLOID IMAGING. </w:t>
      </w:r>
    </w:p>
    <w:p w14:paraId="3AAA88DB" w14:textId="77777777" w:rsidR="0068269D" w:rsidRDefault="006B6CBD" w:rsidP="003C7449">
      <w:pPr>
        <w:spacing w:line="360" w:lineRule="auto"/>
        <w:jc w:val="both"/>
        <w:rPr>
          <w:rFonts w:ascii="Book Antiqua" w:eastAsia="宋体" w:hAnsi="Book Antiqua" w:cs="Times New Roman"/>
          <w:color w:val="000000" w:themeColor="text1"/>
          <w:shd w:val="clear" w:color="auto" w:fill="FFFFFF"/>
          <w:lang w:val="en-US" w:eastAsia="zh-CN"/>
        </w:rPr>
      </w:pPr>
      <w:r w:rsidRPr="00A814C0">
        <w:rPr>
          <w:rFonts w:ascii="Book Antiqua" w:hAnsi="Book Antiqua" w:cs="Times New Roman"/>
          <w:color w:val="000000" w:themeColor="text1"/>
          <w:lang w:val="en-US"/>
        </w:rPr>
        <w:t>Amy-PET offers great promise to facilitate the evaluation of patients in a clinical setting</w:t>
      </w:r>
      <w:r w:rsidR="004F4264" w:rsidRPr="00A814C0">
        <w:rPr>
          <w:rFonts w:ascii="Book Antiqua" w:hAnsi="Book Antiqua" w:cs="Times New Roman"/>
          <w:color w:val="000000" w:themeColor="text1"/>
          <w:lang w:val="en-US"/>
        </w:rPr>
        <w:t xml:space="preserve">, to improve our understanding of AD pathophysiology and to </w:t>
      </w:r>
      <w:r w:rsidR="004F4264" w:rsidRPr="00A814C0">
        <w:rPr>
          <w:rFonts w:ascii="Book Antiqua" w:hAnsi="Book Antiqua" w:cs="Times New Roman"/>
          <w:color w:val="000000" w:themeColor="text1"/>
          <w:shd w:val="clear" w:color="auto" w:fill="FFFFFF"/>
          <w:lang w:val="en-US"/>
        </w:rPr>
        <w:t>advance the development of effective therapy.</w:t>
      </w:r>
    </w:p>
    <w:p w14:paraId="57C87B34" w14:textId="40B369D3" w:rsidR="00723B0D" w:rsidRPr="0068269D" w:rsidRDefault="00F47BCF" w:rsidP="003C7449">
      <w:pPr>
        <w:spacing w:line="360" w:lineRule="auto"/>
        <w:ind w:firstLineChars="200" w:firstLine="480"/>
        <w:jc w:val="both"/>
        <w:rPr>
          <w:rFonts w:ascii="Book Antiqua" w:hAnsi="Book Antiqua" w:cs="Times New Roman"/>
          <w:color w:val="000000" w:themeColor="text1"/>
          <w:shd w:val="clear" w:color="auto" w:fill="FFFFFF"/>
          <w:lang w:val="en-US"/>
        </w:rPr>
      </w:pPr>
      <w:r w:rsidRPr="00962256">
        <w:rPr>
          <w:rFonts w:ascii="Book Antiqua" w:hAnsi="Book Antiqua" w:cs="Times New Roman"/>
          <w:i/>
          <w:color w:val="000000" w:themeColor="text1"/>
          <w:lang w:val="en-US"/>
        </w:rPr>
        <w:t>In vivo</w:t>
      </w:r>
      <w:r w:rsidRPr="00A814C0">
        <w:rPr>
          <w:rFonts w:ascii="Book Antiqua" w:hAnsi="Book Antiqua" w:cs="Times New Roman"/>
          <w:color w:val="000000" w:themeColor="text1"/>
          <w:lang w:val="en-US"/>
        </w:rPr>
        <w:t xml:space="preserve"> PET studies have shown an increased uptake of amyloid ligand 11C-labeled Pittsburgh Compound B ([11C]PIB)</w:t>
      </w:r>
      <w:r w:rsidR="00227C82" w:rsidRPr="00A814C0">
        <w:rPr>
          <w:rFonts w:ascii="Book Antiqua" w:hAnsi="Book Antiqua" w:cs="Times New Roman"/>
          <w:color w:val="000000" w:themeColor="text1"/>
          <w:lang w:val="en-US"/>
        </w:rPr>
        <w:t xml:space="preserve"> and fluorinated Amy</w:t>
      </w:r>
      <w:r w:rsidRPr="00A814C0">
        <w:rPr>
          <w:rFonts w:ascii="Book Antiqua" w:hAnsi="Book Antiqua" w:cs="Times New Roman"/>
          <w:color w:val="000000" w:themeColor="text1"/>
          <w:lang w:val="en-US"/>
        </w:rPr>
        <w:t>-PET tracers in AD and mild cognitive impairment patients, especially in the frontal, parietal, and temporal cortices and in the posterior cingulate, which indicates an increased amyloid accumulation in these areas</w:t>
      </w:r>
      <w:r w:rsidR="005364AA" w:rsidRPr="00A814C0">
        <w:rPr>
          <w:rFonts w:ascii="Book Antiqua" w:hAnsi="Book Antiqua" w:cs="Times New Roman"/>
          <w:color w:val="000000" w:themeColor="text1"/>
          <w:vertAlign w:val="superscript"/>
          <w:lang w:val="en-US"/>
        </w:rPr>
        <w:t>[40</w:t>
      </w:r>
      <w:r w:rsidR="0068269D">
        <w:rPr>
          <w:rFonts w:ascii="Book Antiqua" w:eastAsia="宋体" w:hAnsi="Book Antiqua" w:cs="Times New Roman" w:hint="eastAsia"/>
          <w:color w:val="000000" w:themeColor="text1"/>
          <w:vertAlign w:val="superscript"/>
          <w:lang w:val="en-US" w:eastAsia="zh-CN"/>
        </w:rPr>
        <w:t>,</w:t>
      </w:r>
      <w:r w:rsidR="005364AA" w:rsidRPr="00A814C0">
        <w:rPr>
          <w:rFonts w:ascii="Book Antiqua" w:hAnsi="Book Antiqua" w:cs="Times New Roman"/>
          <w:color w:val="000000" w:themeColor="text1"/>
          <w:vertAlign w:val="superscript"/>
          <w:lang w:val="en-US"/>
        </w:rPr>
        <w:t>41</w:t>
      </w:r>
      <w:r w:rsidR="00F40225" w:rsidRPr="00A814C0">
        <w:rPr>
          <w:rFonts w:ascii="Book Antiqua" w:hAnsi="Book Antiqua" w:cs="Times New Roman"/>
          <w:color w:val="000000" w:themeColor="text1"/>
          <w:vertAlign w:val="superscript"/>
          <w:lang w:val="en-US"/>
        </w:rPr>
        <w:t>]</w:t>
      </w:r>
      <w:r w:rsidR="00F40225" w:rsidRPr="00A814C0">
        <w:rPr>
          <w:rFonts w:ascii="Book Antiqua" w:hAnsi="Book Antiqua" w:cs="Times New Roman"/>
          <w:color w:val="000000" w:themeColor="text1"/>
          <w:lang w:val="en-US"/>
        </w:rPr>
        <w:t>.</w:t>
      </w:r>
      <w:r w:rsidR="000752C3" w:rsidRPr="00A814C0">
        <w:rPr>
          <w:rFonts w:ascii="Book Antiqua" w:hAnsi="Book Antiqua" w:cs="Times New Roman"/>
          <w:color w:val="000000" w:themeColor="text1"/>
          <w:lang w:val="en-US"/>
        </w:rPr>
        <w:t xml:space="preserve"> However, in agreement with reports that significant Aβ deposits can be found in the brain of cognitively normal elderly individuals at autopsy</w:t>
      </w:r>
      <w:r w:rsidR="00227C82" w:rsidRPr="00A814C0">
        <w:rPr>
          <w:rFonts w:ascii="Book Antiqua" w:hAnsi="Book Antiqua" w:cs="Times New Roman"/>
          <w:color w:val="000000" w:themeColor="text1"/>
          <w:lang w:val="en-US"/>
        </w:rPr>
        <w:t>, Amy</w:t>
      </w:r>
      <w:r w:rsidR="000752C3" w:rsidRPr="00A814C0">
        <w:rPr>
          <w:rFonts w:ascii="Book Antiqua" w:hAnsi="Book Antiqua" w:cs="Times New Roman"/>
          <w:color w:val="000000" w:themeColor="text1"/>
          <w:lang w:val="en-US"/>
        </w:rPr>
        <w:t>-PET studies revealed that 20</w:t>
      </w:r>
      <w:r w:rsidR="0068269D">
        <w:rPr>
          <w:rFonts w:ascii="Book Antiqua" w:eastAsia="宋体" w:hAnsi="Book Antiqua" w:cs="Times New Roman" w:hint="eastAsia"/>
          <w:color w:val="000000" w:themeColor="text1"/>
          <w:lang w:val="en-US" w:eastAsia="zh-CN"/>
        </w:rPr>
        <w:t>%</w:t>
      </w:r>
      <w:r w:rsidR="00227C82" w:rsidRPr="00A814C0">
        <w:rPr>
          <w:rFonts w:ascii="Book Antiqua" w:hAnsi="Book Antiqua" w:cs="Times New Roman"/>
          <w:color w:val="000000" w:themeColor="text1"/>
          <w:lang w:val="en-US"/>
        </w:rPr>
        <w:t>-40</w:t>
      </w:r>
      <w:r w:rsidR="000752C3" w:rsidRPr="00A814C0">
        <w:rPr>
          <w:rFonts w:ascii="Book Antiqua" w:hAnsi="Book Antiqua" w:cs="Times New Roman"/>
          <w:color w:val="000000" w:themeColor="text1"/>
          <w:lang w:val="en-US"/>
        </w:rPr>
        <w:t xml:space="preserve">% of cognitively unimpaired individuals over the age of 65 years can have brain uptake above a predetermined threshold for AD in at least one region of </w:t>
      </w:r>
      <w:proofErr w:type="gramStart"/>
      <w:r w:rsidR="000752C3" w:rsidRPr="00A814C0">
        <w:rPr>
          <w:rFonts w:ascii="Book Antiqua" w:hAnsi="Book Antiqua" w:cs="Times New Roman"/>
          <w:color w:val="000000" w:themeColor="text1"/>
          <w:lang w:val="en-US"/>
        </w:rPr>
        <w:t>interest</w:t>
      </w:r>
      <w:r w:rsidR="000752C3"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42</w:t>
      </w:r>
      <w:r w:rsidR="0068269D">
        <w:rPr>
          <w:rFonts w:ascii="Book Antiqua" w:eastAsia="宋体" w:hAnsi="Book Antiqua" w:cs="Times New Roman" w:hint="eastAsia"/>
          <w:color w:val="000000" w:themeColor="text1"/>
          <w:vertAlign w:val="superscript"/>
          <w:lang w:val="en-US" w:eastAsia="zh-CN"/>
        </w:rPr>
        <w:t>,</w:t>
      </w:r>
      <w:r w:rsidR="005364AA" w:rsidRPr="00A814C0">
        <w:rPr>
          <w:rFonts w:ascii="Book Antiqua" w:hAnsi="Book Antiqua" w:cs="Times New Roman"/>
          <w:color w:val="000000" w:themeColor="text1"/>
          <w:vertAlign w:val="superscript"/>
          <w:lang w:val="en-US"/>
        </w:rPr>
        <w:t>43</w:t>
      </w:r>
      <w:r w:rsidR="000752C3" w:rsidRPr="00A814C0">
        <w:rPr>
          <w:rFonts w:ascii="Book Antiqua" w:hAnsi="Book Antiqua" w:cs="Times New Roman"/>
          <w:color w:val="000000" w:themeColor="text1"/>
          <w:vertAlign w:val="superscript"/>
          <w:lang w:val="en-US"/>
        </w:rPr>
        <w:t>]</w:t>
      </w:r>
      <w:r w:rsidR="00227C82" w:rsidRPr="00A814C0">
        <w:rPr>
          <w:rFonts w:ascii="Book Antiqua" w:hAnsi="Book Antiqua" w:cs="Times New Roman"/>
          <w:color w:val="000000" w:themeColor="text1"/>
          <w:lang w:val="en-US"/>
        </w:rPr>
        <w:t>. T</w:t>
      </w:r>
      <w:r w:rsidR="00563F23" w:rsidRPr="00A814C0">
        <w:rPr>
          <w:rFonts w:ascii="Book Antiqua" w:hAnsi="Book Antiqua" w:cs="Times New Roman"/>
          <w:color w:val="000000" w:themeColor="text1"/>
          <w:lang w:val="en-US"/>
        </w:rPr>
        <w:t>his evidence can be</w:t>
      </w:r>
      <w:r w:rsidR="009558F0" w:rsidRPr="00A814C0">
        <w:rPr>
          <w:rFonts w:ascii="Book Antiqua" w:hAnsi="Book Antiqua" w:cs="Times New Roman"/>
          <w:color w:val="000000" w:themeColor="text1"/>
          <w:lang w:val="en-US"/>
        </w:rPr>
        <w:t xml:space="preserve"> at least partially</w:t>
      </w:r>
      <w:r w:rsidR="00563F23" w:rsidRPr="00A814C0">
        <w:rPr>
          <w:rFonts w:ascii="Book Antiqua" w:hAnsi="Book Antiqua" w:cs="Times New Roman"/>
          <w:color w:val="000000" w:themeColor="text1"/>
          <w:lang w:val="en-US"/>
        </w:rPr>
        <w:t xml:space="preserve"> linked to CR </w:t>
      </w:r>
      <w:r w:rsidR="00E876FB" w:rsidRPr="00A814C0">
        <w:rPr>
          <w:rFonts w:ascii="Book Antiqua" w:hAnsi="Book Antiqua" w:cs="Times New Roman"/>
          <w:color w:val="000000" w:themeColor="text1"/>
          <w:lang w:val="en-US"/>
        </w:rPr>
        <w:t xml:space="preserve">phenomenon. In fact it was further demonstrated that even in patients with AD, the well-known greater posterior </w:t>
      </w:r>
      <w:proofErr w:type="spellStart"/>
      <w:r w:rsidR="00E876FB" w:rsidRPr="00A814C0">
        <w:rPr>
          <w:rFonts w:ascii="Book Antiqua" w:hAnsi="Book Antiqua" w:cs="Times New Roman"/>
          <w:color w:val="000000" w:themeColor="text1"/>
          <w:lang w:val="en-US"/>
        </w:rPr>
        <w:t>hypometabolism</w:t>
      </w:r>
      <w:proofErr w:type="spellEnd"/>
      <w:r w:rsidR="00E876FB" w:rsidRPr="00A814C0">
        <w:rPr>
          <w:rFonts w:ascii="Book Antiqua" w:hAnsi="Book Antiqua" w:cs="Times New Roman"/>
          <w:color w:val="000000" w:themeColor="text1"/>
          <w:lang w:val="en-US"/>
        </w:rPr>
        <w:t xml:space="preserve"> present in highly educated </w:t>
      </w:r>
      <w:proofErr w:type="spellStart"/>
      <w:r w:rsidR="00E876FB" w:rsidRPr="00A814C0">
        <w:rPr>
          <w:rFonts w:ascii="Book Antiqua" w:hAnsi="Book Antiqua" w:cs="Times New Roman"/>
          <w:color w:val="000000" w:themeColor="text1"/>
          <w:lang w:val="en-US"/>
        </w:rPr>
        <w:t>pA</w:t>
      </w:r>
      <w:r w:rsidR="00227C82" w:rsidRPr="00A814C0">
        <w:rPr>
          <w:rFonts w:ascii="Book Antiqua" w:hAnsi="Book Antiqua" w:cs="Times New Roman"/>
          <w:color w:val="000000" w:themeColor="text1"/>
          <w:lang w:val="en-US"/>
        </w:rPr>
        <w:t>D</w:t>
      </w:r>
      <w:proofErr w:type="spellEnd"/>
      <w:r w:rsidR="00227C82" w:rsidRPr="00A814C0">
        <w:rPr>
          <w:rFonts w:ascii="Book Antiqua" w:hAnsi="Book Antiqua" w:cs="Times New Roman"/>
          <w:color w:val="000000" w:themeColor="text1"/>
          <w:lang w:val="en-US"/>
        </w:rPr>
        <w:t xml:space="preserve"> is paralleled by a greater Amy</w:t>
      </w:r>
      <w:r w:rsidR="00E876FB" w:rsidRPr="00A814C0">
        <w:rPr>
          <w:rFonts w:ascii="Book Antiqua" w:hAnsi="Book Antiqua" w:cs="Times New Roman"/>
          <w:color w:val="000000" w:themeColor="text1"/>
          <w:lang w:val="en-US"/>
        </w:rPr>
        <w:t xml:space="preserve">-PET </w:t>
      </w:r>
      <w:r w:rsidR="002D18C9" w:rsidRPr="00A814C0">
        <w:rPr>
          <w:rFonts w:ascii="Book Antiqua" w:hAnsi="Book Antiqua" w:cs="Times New Roman"/>
          <w:color w:val="000000" w:themeColor="text1"/>
          <w:lang w:val="en-US"/>
        </w:rPr>
        <w:t>tracer’s</w:t>
      </w:r>
      <w:r w:rsidR="00E876FB" w:rsidRPr="00A814C0">
        <w:rPr>
          <w:rFonts w:ascii="Book Antiqua" w:hAnsi="Book Antiqua" w:cs="Times New Roman"/>
          <w:color w:val="000000" w:themeColor="text1"/>
          <w:lang w:val="en-US"/>
        </w:rPr>
        <w:t xml:space="preserve"> uptake especially in the ventrolateral frontal </w:t>
      </w:r>
      <w:proofErr w:type="gramStart"/>
      <w:r w:rsidR="00E876FB" w:rsidRPr="00A814C0">
        <w:rPr>
          <w:rFonts w:ascii="Book Antiqua" w:hAnsi="Book Antiqua" w:cs="Times New Roman"/>
          <w:color w:val="000000" w:themeColor="text1"/>
          <w:lang w:val="en-US"/>
        </w:rPr>
        <w:t>cortex</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44</w:t>
      </w:r>
      <w:r w:rsidR="00314D92" w:rsidRPr="00A814C0">
        <w:rPr>
          <w:rFonts w:ascii="Book Antiqua" w:hAnsi="Book Antiqua" w:cs="Times New Roman"/>
          <w:color w:val="000000" w:themeColor="text1"/>
          <w:vertAlign w:val="superscript"/>
          <w:lang w:val="en-US"/>
        </w:rPr>
        <w:t>]</w:t>
      </w:r>
      <w:r w:rsidR="00314D92" w:rsidRPr="00A814C0">
        <w:rPr>
          <w:rFonts w:ascii="Book Antiqua" w:hAnsi="Book Antiqua" w:cs="Times New Roman"/>
          <w:color w:val="000000" w:themeColor="text1"/>
          <w:lang w:val="en-US"/>
        </w:rPr>
        <w:t xml:space="preserve">. </w:t>
      </w:r>
      <w:r w:rsidR="00E876FB" w:rsidRPr="00A814C0">
        <w:rPr>
          <w:rFonts w:ascii="Book Antiqua" w:hAnsi="Book Antiqua" w:cs="Times New Roman"/>
          <w:color w:val="000000" w:themeColor="text1"/>
          <w:lang w:val="en-US"/>
        </w:rPr>
        <w:t>W</w:t>
      </w:r>
      <w:r w:rsidR="000752C3" w:rsidRPr="00A814C0">
        <w:rPr>
          <w:rFonts w:ascii="Book Antiqua" w:hAnsi="Book Antiqua" w:cs="Times New Roman"/>
          <w:color w:val="000000" w:themeColor="text1"/>
          <w:lang w:val="en-US"/>
        </w:rPr>
        <w:t>hile only l</w:t>
      </w:r>
      <w:r w:rsidR="00227C82" w:rsidRPr="00A814C0">
        <w:rPr>
          <w:rFonts w:ascii="Book Antiqua" w:hAnsi="Book Antiqua" w:cs="Times New Roman"/>
          <w:color w:val="000000" w:themeColor="text1"/>
          <w:lang w:val="en-US"/>
        </w:rPr>
        <w:t xml:space="preserve">ongitudinal evaluation of Amy-PET positive cognitively normal subjects </w:t>
      </w:r>
      <w:r w:rsidR="000752C3" w:rsidRPr="00A814C0">
        <w:rPr>
          <w:rFonts w:ascii="Book Antiqua" w:hAnsi="Book Antiqua" w:cs="Times New Roman"/>
          <w:color w:val="000000" w:themeColor="text1"/>
          <w:lang w:val="en-US"/>
        </w:rPr>
        <w:t xml:space="preserve">can allow </w:t>
      </w:r>
      <w:proofErr w:type="gramStart"/>
      <w:r w:rsidR="000752C3" w:rsidRPr="00A814C0">
        <w:rPr>
          <w:rFonts w:ascii="Book Antiqua" w:hAnsi="Book Antiqua" w:cs="Times New Roman"/>
          <w:color w:val="000000" w:themeColor="text1"/>
          <w:lang w:val="en-US"/>
        </w:rPr>
        <w:t xml:space="preserve">to </w:t>
      </w:r>
      <w:r w:rsidR="00EC521C">
        <w:rPr>
          <w:rFonts w:ascii="Book Antiqua" w:hAnsi="Book Antiqua" w:cs="Times New Roman"/>
          <w:color w:val="000000" w:themeColor="text1"/>
          <w:lang w:val="en-US"/>
        </w:rPr>
        <w:t>a</w:t>
      </w:r>
      <w:r w:rsidR="00EC521C">
        <w:rPr>
          <w:rFonts w:ascii="Book Antiqua" w:eastAsia="宋体" w:hAnsi="Book Antiqua" w:cs="Times New Roman" w:hint="eastAsia"/>
          <w:color w:val="000000" w:themeColor="text1"/>
          <w:lang w:val="en-US" w:eastAsia="zh-CN"/>
        </w:rPr>
        <w:t>c</w:t>
      </w:r>
      <w:bookmarkStart w:id="10" w:name="_GoBack"/>
      <w:bookmarkEnd w:id="10"/>
      <w:r w:rsidR="00EC521C">
        <w:rPr>
          <w:rFonts w:ascii="Book Antiqua" w:eastAsia="宋体" w:hAnsi="Book Antiqua" w:cs="Times New Roman" w:hint="eastAsia"/>
          <w:color w:val="000000" w:themeColor="text1"/>
          <w:lang w:val="en-US" w:eastAsia="zh-CN"/>
        </w:rPr>
        <w:t>ce</w:t>
      </w:r>
      <w:r w:rsidR="006A29BD" w:rsidRPr="00A814C0">
        <w:rPr>
          <w:rFonts w:ascii="Book Antiqua" w:hAnsi="Book Antiqua" w:cs="Times New Roman"/>
          <w:color w:val="000000" w:themeColor="text1"/>
          <w:lang w:val="en-US"/>
        </w:rPr>
        <w:t>ss</w:t>
      </w:r>
      <w:proofErr w:type="gramEnd"/>
      <w:r w:rsidR="000752C3" w:rsidRPr="00A814C0">
        <w:rPr>
          <w:rFonts w:ascii="Book Antiqua" w:hAnsi="Book Antiqua" w:cs="Times New Roman"/>
          <w:color w:val="000000" w:themeColor="text1"/>
          <w:lang w:val="en-US"/>
        </w:rPr>
        <w:t xml:space="preserve"> </w:t>
      </w:r>
      <w:r w:rsidR="00227C82" w:rsidRPr="00A814C0">
        <w:rPr>
          <w:rFonts w:ascii="Book Antiqua" w:hAnsi="Book Antiqua" w:cs="Times New Roman"/>
          <w:color w:val="000000" w:themeColor="text1"/>
          <w:lang w:val="en-US"/>
        </w:rPr>
        <w:t xml:space="preserve">their </w:t>
      </w:r>
      <w:r w:rsidR="000752C3" w:rsidRPr="00A814C0">
        <w:rPr>
          <w:rFonts w:ascii="Book Antiqua" w:hAnsi="Book Antiqua" w:cs="Times New Roman"/>
          <w:color w:val="000000" w:themeColor="text1"/>
          <w:lang w:val="en-US"/>
        </w:rPr>
        <w:t>long term</w:t>
      </w:r>
      <w:r w:rsidR="00EC7DD1" w:rsidRPr="00A814C0">
        <w:rPr>
          <w:rFonts w:ascii="Book Antiqua" w:hAnsi="Book Antiqua" w:cs="Times New Roman"/>
          <w:color w:val="000000" w:themeColor="text1"/>
          <w:lang w:val="en-US"/>
        </w:rPr>
        <w:t xml:space="preserve"> outcome</w:t>
      </w:r>
      <w:r w:rsidR="009F7741" w:rsidRPr="00A814C0">
        <w:rPr>
          <w:rFonts w:ascii="Book Antiqua" w:hAnsi="Book Antiqua" w:cs="Times New Roman"/>
          <w:color w:val="000000" w:themeColor="text1"/>
          <w:lang w:val="en-US"/>
        </w:rPr>
        <w:t>, this evidence</w:t>
      </w:r>
      <w:r w:rsidR="00E876FB" w:rsidRPr="00A814C0">
        <w:rPr>
          <w:rFonts w:ascii="Book Antiqua" w:hAnsi="Book Antiqua" w:cs="Times New Roman"/>
          <w:color w:val="000000" w:themeColor="text1"/>
          <w:lang w:val="en-US"/>
        </w:rPr>
        <w:t xml:space="preserve"> </w:t>
      </w:r>
      <w:r w:rsidR="009F7741" w:rsidRPr="00A814C0">
        <w:rPr>
          <w:rFonts w:ascii="Book Antiqua" w:hAnsi="Book Antiqua" w:cs="Times New Roman"/>
          <w:color w:val="000000" w:themeColor="text1"/>
          <w:lang w:val="en-US"/>
        </w:rPr>
        <w:t>have important diagnostic repercussion.</w:t>
      </w:r>
      <w:r w:rsidR="003270C7" w:rsidRPr="00A814C0">
        <w:rPr>
          <w:rFonts w:ascii="Book Antiqua" w:hAnsi="Book Antiqua" w:cs="Times New Roman"/>
          <w:color w:val="000000" w:themeColor="text1"/>
          <w:lang w:val="en-US"/>
        </w:rPr>
        <w:t xml:space="preserve"> In fact as </w:t>
      </w:r>
      <w:r w:rsidR="00F81976" w:rsidRPr="00A814C0">
        <w:rPr>
          <w:rFonts w:ascii="Book Antiqua" w:hAnsi="Book Antiqua" w:cs="Times New Roman"/>
          <w:color w:val="000000" w:themeColor="text1"/>
          <w:lang w:val="en-US"/>
        </w:rPr>
        <w:t>CR is influenced by several (often measurable) epidemiological and social factors</w:t>
      </w:r>
      <w:r w:rsidR="00F80E35" w:rsidRPr="00A814C0">
        <w:rPr>
          <w:rFonts w:ascii="Book Antiqua" w:hAnsi="Book Antiqua" w:cs="Times New Roman"/>
          <w:color w:val="000000" w:themeColor="text1"/>
          <w:lang w:val="en-US"/>
        </w:rPr>
        <w:t xml:space="preserve">, these factors could be taken into account to support the final diagnosis of probable AD </w:t>
      </w:r>
      <w:r w:rsidR="00227C82" w:rsidRPr="00A814C0">
        <w:rPr>
          <w:rFonts w:ascii="Book Antiqua" w:hAnsi="Book Antiqua" w:cs="Times New Roman"/>
          <w:color w:val="000000" w:themeColor="text1"/>
          <w:lang w:val="en-US"/>
        </w:rPr>
        <w:t>by means of Amy</w:t>
      </w:r>
      <w:r w:rsidR="00F80E35" w:rsidRPr="00A814C0">
        <w:rPr>
          <w:rFonts w:ascii="Book Antiqua" w:hAnsi="Book Antiqua" w:cs="Times New Roman"/>
          <w:color w:val="000000" w:themeColor="text1"/>
          <w:lang w:val="en-US"/>
        </w:rPr>
        <w:t xml:space="preserve">-PET or CSF </w:t>
      </w:r>
      <w:r w:rsidR="00776F6D" w:rsidRPr="00A814C0">
        <w:rPr>
          <w:rFonts w:ascii="Book Antiqua" w:hAnsi="Book Antiqua" w:cs="Times New Roman"/>
          <w:color w:val="000000" w:themeColor="text1"/>
          <w:lang w:val="en-US"/>
        </w:rPr>
        <w:t xml:space="preserve">amyloidosis </w:t>
      </w:r>
      <w:r w:rsidR="00F80E35" w:rsidRPr="00A814C0">
        <w:rPr>
          <w:rFonts w:ascii="Book Antiqua" w:hAnsi="Book Antiqua" w:cs="Times New Roman"/>
          <w:color w:val="000000" w:themeColor="text1"/>
          <w:lang w:val="en-US"/>
        </w:rPr>
        <w:t>biomarkers.</w:t>
      </w:r>
      <w:r w:rsidR="00F81976" w:rsidRPr="00A814C0">
        <w:rPr>
          <w:rFonts w:ascii="Book Antiqua" w:hAnsi="Book Antiqua" w:cs="Times New Roman"/>
          <w:color w:val="000000" w:themeColor="text1"/>
          <w:lang w:val="en-US"/>
        </w:rPr>
        <w:t xml:space="preserve"> </w:t>
      </w:r>
      <w:proofErr w:type="spellStart"/>
      <w:r w:rsidR="00EC521C" w:rsidRPr="00EC521C">
        <w:rPr>
          <w:rFonts w:ascii="Book Antiqua" w:hAnsi="Book Antiqua" w:cs="Times New Roman"/>
          <w:color w:val="000000" w:themeColor="text1"/>
          <w:lang w:val="en-US"/>
        </w:rPr>
        <w:t>Kemppainen</w:t>
      </w:r>
      <w:proofErr w:type="spellEnd"/>
      <w:r w:rsidR="00EC521C" w:rsidRPr="00EC521C">
        <w:rPr>
          <w:rFonts w:ascii="Book Antiqua" w:hAnsi="Book Antiqua" w:cs="Times New Roman"/>
          <w:color w:val="000000" w:themeColor="text1"/>
          <w:lang w:val="en-US"/>
        </w:rPr>
        <w:t xml:space="preserve"> </w:t>
      </w:r>
      <w:r w:rsidR="00962256" w:rsidRPr="00EC521C">
        <w:rPr>
          <w:rFonts w:ascii="Book Antiqua" w:hAnsi="Book Antiqua" w:cs="Times New Roman"/>
          <w:i/>
          <w:color w:val="000000" w:themeColor="text1"/>
          <w:lang w:val="en-US"/>
        </w:rPr>
        <w:t xml:space="preserve">et </w:t>
      </w:r>
      <w:proofErr w:type="gramStart"/>
      <w:r w:rsidR="00962256" w:rsidRPr="00EC521C">
        <w:rPr>
          <w:rFonts w:ascii="Book Antiqua" w:hAnsi="Book Antiqua" w:cs="Times New Roman"/>
          <w:i/>
          <w:color w:val="000000" w:themeColor="text1"/>
          <w:lang w:val="en-US"/>
        </w:rPr>
        <w:t>al</w:t>
      </w:r>
      <w:r w:rsidR="00EC521C" w:rsidRPr="00A814C0">
        <w:rPr>
          <w:rFonts w:ascii="Book Antiqua" w:hAnsi="Book Antiqua" w:cs="Times New Roman"/>
          <w:color w:val="000000" w:themeColor="text1"/>
          <w:vertAlign w:val="superscript"/>
          <w:lang w:val="en-US"/>
        </w:rPr>
        <w:t>[</w:t>
      </w:r>
      <w:proofErr w:type="gramEnd"/>
      <w:r w:rsidR="00EC521C" w:rsidRPr="00A814C0">
        <w:rPr>
          <w:rFonts w:ascii="Book Antiqua" w:hAnsi="Book Antiqua" w:cs="Times New Roman"/>
          <w:color w:val="000000" w:themeColor="text1"/>
          <w:vertAlign w:val="superscript"/>
          <w:lang w:val="en-US"/>
        </w:rPr>
        <w:t>44]</w:t>
      </w:r>
      <w:r w:rsidR="00E256FF" w:rsidRPr="00A814C0">
        <w:rPr>
          <w:rFonts w:ascii="Book Antiqua" w:hAnsi="Book Antiqua" w:cs="Times New Roman"/>
          <w:color w:val="000000" w:themeColor="text1"/>
          <w:lang w:val="en-US"/>
        </w:rPr>
        <w:t xml:space="preserve"> tested this </w:t>
      </w:r>
      <w:r w:rsidR="00EC7DD1" w:rsidRPr="00A814C0">
        <w:rPr>
          <w:rFonts w:ascii="Book Antiqua" w:hAnsi="Book Antiqua" w:cs="Times New Roman"/>
          <w:color w:val="000000" w:themeColor="text1"/>
          <w:lang w:val="en-US"/>
        </w:rPr>
        <w:t>hypothesis</w:t>
      </w:r>
      <w:r w:rsidR="00D813E3" w:rsidRPr="00A814C0">
        <w:rPr>
          <w:rFonts w:ascii="Book Antiqua" w:hAnsi="Book Antiqua" w:cs="Times New Roman"/>
          <w:color w:val="000000" w:themeColor="text1"/>
          <w:lang w:val="en-US"/>
        </w:rPr>
        <w:t xml:space="preserve"> by assessing </w:t>
      </w:r>
      <w:r w:rsidR="003270C7" w:rsidRPr="00A814C0">
        <w:rPr>
          <w:rFonts w:ascii="Book Antiqua" w:hAnsi="Book Antiqua" w:cs="Times New Roman"/>
          <w:color w:val="000000" w:themeColor="text1"/>
          <w:lang w:val="en-US"/>
        </w:rPr>
        <w:t xml:space="preserve">whether factors thought to influence the association of AD pathology and dementia help to </w:t>
      </w:r>
      <w:r w:rsidR="00E256FF" w:rsidRPr="00A814C0">
        <w:rPr>
          <w:rFonts w:ascii="Book Antiqua" w:hAnsi="Book Antiqua" w:cs="Times New Roman"/>
          <w:color w:val="000000" w:themeColor="text1"/>
          <w:lang w:val="en-US"/>
        </w:rPr>
        <w:t xml:space="preserve">accurately identify dementia of </w:t>
      </w:r>
      <w:r w:rsidR="003270C7" w:rsidRPr="00A814C0">
        <w:rPr>
          <w:rFonts w:ascii="Book Antiqua" w:hAnsi="Book Antiqua" w:cs="Times New Roman"/>
          <w:color w:val="000000" w:themeColor="text1"/>
          <w:lang w:val="en-US"/>
        </w:rPr>
        <w:t>the Alzhe</w:t>
      </w:r>
      <w:r w:rsidR="00E256FF" w:rsidRPr="00A814C0">
        <w:rPr>
          <w:rFonts w:ascii="Book Antiqua" w:hAnsi="Book Antiqua" w:cs="Times New Roman"/>
          <w:color w:val="000000" w:themeColor="text1"/>
          <w:lang w:val="en-US"/>
        </w:rPr>
        <w:t xml:space="preserve">imer type when considered </w:t>
      </w:r>
      <w:r w:rsidR="003270C7" w:rsidRPr="00A814C0">
        <w:rPr>
          <w:rFonts w:ascii="Book Antiqua" w:hAnsi="Book Antiqua" w:cs="Times New Roman"/>
          <w:color w:val="000000" w:themeColor="text1"/>
          <w:lang w:val="en-US"/>
        </w:rPr>
        <w:t xml:space="preserve">together with </w:t>
      </w:r>
      <w:r w:rsidR="00227C82" w:rsidRPr="00A814C0">
        <w:rPr>
          <w:rFonts w:ascii="Book Antiqua" w:hAnsi="Book Antiqua" w:cs="Times New Roman"/>
          <w:color w:val="000000" w:themeColor="text1"/>
          <w:lang w:val="en-US"/>
        </w:rPr>
        <w:t>Amy-</w:t>
      </w:r>
      <w:r w:rsidR="00D813E3" w:rsidRPr="00A814C0">
        <w:rPr>
          <w:rFonts w:ascii="Book Antiqua" w:hAnsi="Book Antiqua" w:cs="Times New Roman"/>
          <w:color w:val="000000" w:themeColor="text1"/>
          <w:lang w:val="en-US"/>
        </w:rPr>
        <w:t>PET.</w:t>
      </w:r>
      <w:r w:rsidR="00E256FF" w:rsidRPr="00A814C0">
        <w:rPr>
          <w:rFonts w:ascii="Book Antiqua" w:hAnsi="Book Antiqua" w:cs="Times New Roman"/>
          <w:color w:val="000000" w:themeColor="text1"/>
          <w:lang w:val="en-US"/>
        </w:rPr>
        <w:t xml:space="preserve"> </w:t>
      </w:r>
      <w:r w:rsidR="00D813E3" w:rsidRPr="00A814C0">
        <w:rPr>
          <w:rFonts w:ascii="Book Antiqua" w:hAnsi="Book Antiqua" w:cs="Times New Roman"/>
          <w:color w:val="000000" w:themeColor="text1"/>
          <w:lang w:val="en-US"/>
        </w:rPr>
        <w:t>They generate</w:t>
      </w:r>
      <w:r w:rsidR="009558F0" w:rsidRPr="00A814C0">
        <w:rPr>
          <w:rFonts w:ascii="Book Antiqua" w:hAnsi="Book Antiqua" w:cs="Times New Roman"/>
          <w:color w:val="000000" w:themeColor="text1"/>
          <w:lang w:val="en-US"/>
        </w:rPr>
        <w:t>d</w:t>
      </w:r>
      <w:r w:rsidR="00D813E3" w:rsidRPr="00A814C0">
        <w:rPr>
          <w:rFonts w:ascii="Book Antiqua" w:hAnsi="Book Antiqua" w:cs="Times New Roman"/>
          <w:color w:val="000000" w:themeColor="text1"/>
          <w:lang w:val="en-US"/>
        </w:rPr>
        <w:t xml:space="preserve"> receiver operating </w:t>
      </w:r>
      <w:r w:rsidR="00E256FF" w:rsidRPr="00A814C0">
        <w:rPr>
          <w:rFonts w:ascii="Book Antiqua" w:hAnsi="Book Antiqua" w:cs="Times New Roman"/>
          <w:color w:val="000000" w:themeColor="text1"/>
          <w:lang w:val="en-US"/>
        </w:rPr>
        <w:t xml:space="preserve">characteristic curves to compare the predictive accuracy of using </w:t>
      </w:r>
      <w:r w:rsidR="00227C82" w:rsidRPr="00A814C0">
        <w:rPr>
          <w:rFonts w:ascii="Book Antiqua" w:hAnsi="Book Antiqua" w:cs="Times New Roman"/>
          <w:color w:val="000000" w:themeColor="text1"/>
          <w:lang w:val="en-US"/>
        </w:rPr>
        <w:lastRenderedPageBreak/>
        <w:t>Amy</w:t>
      </w:r>
      <w:r w:rsidR="00D813E3" w:rsidRPr="00A814C0">
        <w:rPr>
          <w:rFonts w:ascii="Book Antiqua" w:hAnsi="Book Antiqua" w:cs="Times New Roman"/>
          <w:color w:val="000000" w:themeColor="text1"/>
          <w:lang w:val="en-US"/>
        </w:rPr>
        <w:t>-PET</w:t>
      </w:r>
      <w:r w:rsidR="00E256FF" w:rsidRPr="00A814C0">
        <w:rPr>
          <w:rFonts w:ascii="Book Antiqua" w:hAnsi="Book Antiqua" w:cs="Times New Roman"/>
          <w:color w:val="000000" w:themeColor="text1"/>
          <w:lang w:val="en-US"/>
        </w:rPr>
        <w:t xml:space="preserve"> alone </w:t>
      </w:r>
      <w:r w:rsidR="009558F0" w:rsidRPr="00A814C0">
        <w:rPr>
          <w:rFonts w:ascii="Book Antiqua" w:hAnsi="Book Antiqua" w:cs="Times New Roman"/>
          <w:color w:val="000000" w:themeColor="text1"/>
          <w:lang w:val="en-US"/>
        </w:rPr>
        <w:t xml:space="preserve">or </w:t>
      </w:r>
      <w:r w:rsidR="00227C82" w:rsidRPr="00A814C0">
        <w:rPr>
          <w:rFonts w:ascii="Book Antiqua" w:hAnsi="Book Antiqua" w:cs="Times New Roman"/>
          <w:color w:val="000000" w:themeColor="text1"/>
          <w:lang w:val="en-US"/>
        </w:rPr>
        <w:t>Amy</w:t>
      </w:r>
      <w:r w:rsidR="00D813E3" w:rsidRPr="00A814C0">
        <w:rPr>
          <w:rFonts w:ascii="Book Antiqua" w:hAnsi="Book Antiqua" w:cs="Times New Roman"/>
          <w:color w:val="000000" w:themeColor="text1"/>
          <w:lang w:val="en-US"/>
        </w:rPr>
        <w:t>-PET</w:t>
      </w:r>
      <w:r w:rsidR="00E256FF" w:rsidRPr="00A814C0">
        <w:rPr>
          <w:rFonts w:ascii="Book Antiqua" w:hAnsi="Book Antiqua" w:cs="Times New Roman"/>
          <w:color w:val="000000" w:themeColor="text1"/>
          <w:lang w:val="en-US"/>
        </w:rPr>
        <w:t xml:space="preserve"> together with </w:t>
      </w:r>
      <w:r w:rsidR="009558F0" w:rsidRPr="00A814C0">
        <w:rPr>
          <w:rFonts w:ascii="Book Antiqua" w:hAnsi="Book Antiqua" w:cs="Times New Roman"/>
          <w:color w:val="000000" w:themeColor="text1"/>
          <w:lang w:val="en-US"/>
        </w:rPr>
        <w:t>the above mentioned factors</w:t>
      </w:r>
      <w:r w:rsidR="00E256FF" w:rsidRPr="00A814C0">
        <w:rPr>
          <w:rFonts w:ascii="Book Antiqua" w:hAnsi="Book Antiqua" w:cs="Times New Roman"/>
          <w:color w:val="000000" w:themeColor="text1"/>
          <w:lang w:val="en-US"/>
        </w:rPr>
        <w:t xml:space="preserve"> </w:t>
      </w:r>
      <w:r w:rsidR="009558F0" w:rsidRPr="00A814C0">
        <w:rPr>
          <w:rFonts w:ascii="Book Antiqua" w:hAnsi="Book Antiqua" w:cs="Times New Roman"/>
          <w:color w:val="000000" w:themeColor="text1"/>
          <w:lang w:val="en-US"/>
        </w:rPr>
        <w:t>with the aim</w:t>
      </w:r>
      <w:r w:rsidR="00E256FF" w:rsidRPr="00A814C0">
        <w:rPr>
          <w:rFonts w:ascii="Book Antiqua" w:hAnsi="Book Antiqua" w:cs="Times New Roman"/>
          <w:color w:val="000000" w:themeColor="text1"/>
          <w:lang w:val="en-US"/>
        </w:rPr>
        <w:t xml:space="preserve"> to </w:t>
      </w:r>
      <w:r w:rsidR="00D813E3" w:rsidRPr="00A814C0">
        <w:rPr>
          <w:rFonts w:ascii="Book Antiqua" w:hAnsi="Book Antiqua" w:cs="Times New Roman"/>
          <w:color w:val="000000" w:themeColor="text1"/>
          <w:lang w:val="en-US"/>
        </w:rPr>
        <w:t>tell apart AD pat</w:t>
      </w:r>
      <w:r w:rsidR="00723B0D" w:rsidRPr="00A814C0">
        <w:rPr>
          <w:rFonts w:ascii="Book Antiqua" w:hAnsi="Book Antiqua" w:cs="Times New Roman"/>
          <w:color w:val="000000" w:themeColor="text1"/>
          <w:lang w:val="en-US"/>
        </w:rPr>
        <w:t>ients from subjects with normal</w:t>
      </w:r>
      <w:r w:rsidR="009558F0" w:rsidRPr="00A814C0">
        <w:rPr>
          <w:rFonts w:ascii="Book Antiqua" w:hAnsi="Book Antiqua" w:cs="Times New Roman"/>
          <w:color w:val="000000" w:themeColor="text1"/>
          <w:lang w:val="en-US"/>
        </w:rPr>
        <w:t xml:space="preserve"> cognition</w:t>
      </w:r>
      <w:r w:rsidR="00723B0D" w:rsidRPr="00A814C0">
        <w:rPr>
          <w:rFonts w:ascii="Book Antiqua" w:hAnsi="Book Antiqua" w:cs="Times New Roman"/>
          <w:color w:val="000000" w:themeColor="text1"/>
          <w:lang w:val="en-US"/>
        </w:rPr>
        <w:t>. In this study, factors reported to influence associations between AD pathology and dementia demonstrated to improve the predictive accuracy of amyloid imaging for the identification of symptomatic AD.</w:t>
      </w:r>
      <w:r w:rsidR="009558F0" w:rsidRPr="00A814C0">
        <w:rPr>
          <w:rFonts w:ascii="Book Antiqua" w:hAnsi="Book Antiqua" w:cs="Times New Roman"/>
          <w:color w:val="000000" w:themeColor="text1"/>
          <w:lang w:val="en-US"/>
        </w:rPr>
        <w:t xml:space="preserve"> In fact, if a scan is performed and found positive (</w:t>
      </w:r>
      <w:r w:rsidR="009558F0" w:rsidRPr="00962256">
        <w:rPr>
          <w:rFonts w:ascii="Book Antiqua" w:hAnsi="Book Antiqua" w:cs="Times New Roman"/>
          <w:i/>
          <w:color w:val="000000" w:themeColor="text1"/>
          <w:lang w:val="en-US"/>
        </w:rPr>
        <w:t>i.e.</w:t>
      </w:r>
      <w:r w:rsidR="00962256">
        <w:rPr>
          <w:rFonts w:ascii="Book Antiqua" w:eastAsia="宋体" w:hAnsi="Book Antiqua" w:cs="Times New Roman" w:hint="eastAsia"/>
          <w:i/>
          <w:color w:val="000000" w:themeColor="text1"/>
          <w:lang w:val="en-US" w:eastAsia="zh-CN"/>
        </w:rPr>
        <w:t>,</w:t>
      </w:r>
      <w:r w:rsidR="009558F0" w:rsidRPr="00A814C0">
        <w:rPr>
          <w:rFonts w:ascii="Book Antiqua" w:hAnsi="Book Antiqua" w:cs="Times New Roman"/>
          <w:color w:val="000000" w:themeColor="text1"/>
          <w:lang w:val="en-US"/>
        </w:rPr>
        <w:t xml:space="preserve"> in depressed patients with concurrent cognitive impairment), the risk of incidental brain amyloidosis must be taken into consideration when defining probable diagnosis and planning subsequent </w:t>
      </w:r>
      <w:proofErr w:type="gramStart"/>
      <w:r w:rsidR="009558F0" w:rsidRPr="00A814C0">
        <w:rPr>
          <w:rFonts w:ascii="Book Antiqua" w:hAnsi="Book Antiqua" w:cs="Times New Roman"/>
          <w:color w:val="000000" w:themeColor="text1"/>
          <w:lang w:val="en-US"/>
        </w:rPr>
        <w:t>management</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45</w:t>
      </w:r>
      <w:r w:rsidR="002D18C9" w:rsidRPr="00A814C0">
        <w:rPr>
          <w:rFonts w:ascii="Book Antiqua" w:hAnsi="Book Antiqua" w:cs="Times New Roman"/>
          <w:color w:val="000000" w:themeColor="text1"/>
          <w:vertAlign w:val="superscript"/>
          <w:lang w:val="en-US"/>
        </w:rPr>
        <w:t>]</w:t>
      </w:r>
      <w:r w:rsidR="009558F0" w:rsidRPr="00A814C0">
        <w:rPr>
          <w:rFonts w:ascii="Book Antiqua" w:hAnsi="Book Antiqua" w:cs="Times New Roman"/>
          <w:color w:val="000000" w:themeColor="text1"/>
          <w:lang w:val="en-US"/>
        </w:rPr>
        <w:t xml:space="preserve">. In this scenario </w:t>
      </w:r>
      <w:r w:rsidR="00CC1617" w:rsidRPr="00A814C0">
        <w:rPr>
          <w:rFonts w:ascii="Book Antiqua" w:hAnsi="Book Antiqua" w:cs="Times New Roman"/>
          <w:color w:val="000000" w:themeColor="text1"/>
          <w:lang w:val="en-US"/>
        </w:rPr>
        <w:t>high</w:t>
      </w:r>
      <w:r w:rsidR="009558F0" w:rsidRPr="00A814C0">
        <w:rPr>
          <w:rFonts w:ascii="Book Antiqua" w:hAnsi="Book Antiqua" w:cs="Times New Roman"/>
          <w:color w:val="000000" w:themeColor="text1"/>
          <w:lang w:val="en-US"/>
        </w:rPr>
        <w:t xml:space="preserve"> prognostic value of </w:t>
      </w:r>
      <w:r w:rsidR="00964BFD" w:rsidRPr="00A814C0">
        <w:rPr>
          <w:rFonts w:ascii="Book Antiqua" w:hAnsi="Book Antiqua" w:cs="Times New Roman"/>
          <w:color w:val="000000" w:themeColor="text1"/>
          <w:lang w:val="en-US"/>
        </w:rPr>
        <w:t>Amy</w:t>
      </w:r>
      <w:r w:rsidR="009558F0" w:rsidRPr="00A814C0">
        <w:rPr>
          <w:rFonts w:ascii="Book Antiqua" w:hAnsi="Book Antiqua" w:cs="Times New Roman"/>
          <w:color w:val="000000" w:themeColor="text1"/>
          <w:lang w:val="en-US"/>
        </w:rPr>
        <w:t xml:space="preserve">-PET </w:t>
      </w:r>
      <w:r w:rsidR="00CC1617" w:rsidRPr="00A814C0">
        <w:rPr>
          <w:rFonts w:ascii="Book Antiqua" w:hAnsi="Book Antiqua" w:cs="Times New Roman"/>
          <w:color w:val="000000" w:themeColor="text1"/>
          <w:lang w:val="en-US"/>
        </w:rPr>
        <w:t>is present</w:t>
      </w:r>
      <w:r w:rsidR="009558F0" w:rsidRPr="00A814C0">
        <w:rPr>
          <w:rFonts w:ascii="Book Antiqua" w:hAnsi="Book Antiqua" w:cs="Times New Roman"/>
          <w:color w:val="000000" w:themeColor="text1"/>
          <w:lang w:val="en-US"/>
        </w:rPr>
        <w:t xml:space="preserve"> in case of a negative </w:t>
      </w:r>
      <w:r w:rsidR="00776F6D" w:rsidRPr="00A814C0">
        <w:rPr>
          <w:rFonts w:ascii="Book Antiqua" w:hAnsi="Book Antiqua" w:cs="Times New Roman"/>
          <w:color w:val="000000" w:themeColor="text1"/>
          <w:lang w:val="en-US"/>
        </w:rPr>
        <w:t>scan</w:t>
      </w:r>
      <w:r w:rsidR="009558F0" w:rsidRPr="00A814C0">
        <w:rPr>
          <w:rFonts w:ascii="Book Antiqua" w:hAnsi="Book Antiqua" w:cs="Times New Roman"/>
          <w:color w:val="000000" w:themeColor="text1"/>
          <w:lang w:val="en-US"/>
        </w:rPr>
        <w:t xml:space="preserve"> thus </w:t>
      </w:r>
      <w:r w:rsidR="006A29BD" w:rsidRPr="00A814C0">
        <w:rPr>
          <w:rFonts w:ascii="Book Antiqua" w:hAnsi="Book Antiqua" w:cs="Times New Roman"/>
          <w:color w:val="000000" w:themeColor="text1"/>
          <w:lang w:val="en-US"/>
        </w:rPr>
        <w:t xml:space="preserve">virtually </w:t>
      </w:r>
      <w:r w:rsidR="009558F0" w:rsidRPr="00A814C0">
        <w:rPr>
          <w:rFonts w:ascii="Book Antiqua" w:hAnsi="Book Antiqua" w:cs="Times New Roman"/>
          <w:color w:val="000000" w:themeColor="text1"/>
          <w:lang w:val="en-US"/>
        </w:rPr>
        <w:t xml:space="preserve">excluding AD and encouraging a more vigorous evaluation of alternative diagnoses and treatment (for example </w:t>
      </w:r>
      <w:r w:rsidR="00776F6D" w:rsidRPr="00A814C0">
        <w:rPr>
          <w:rFonts w:ascii="Book Antiqua" w:hAnsi="Book Antiqua" w:cs="Times New Roman"/>
          <w:color w:val="000000" w:themeColor="text1"/>
          <w:lang w:val="en-US"/>
        </w:rPr>
        <w:t>when differential diagnosis was defined with respect to</w:t>
      </w:r>
      <w:r w:rsidR="009558F0" w:rsidRPr="00A814C0">
        <w:rPr>
          <w:rFonts w:ascii="Book Antiqua" w:hAnsi="Book Antiqua" w:cs="Times New Roman"/>
          <w:color w:val="000000" w:themeColor="text1"/>
          <w:lang w:val="en-US"/>
        </w:rPr>
        <w:t xml:space="preserve"> depression</w:t>
      </w:r>
      <w:r w:rsidR="00C72D1D" w:rsidRPr="00A814C0">
        <w:rPr>
          <w:rFonts w:ascii="Book Antiqua" w:hAnsi="Book Antiqua" w:cs="Times New Roman"/>
          <w:color w:val="000000" w:themeColor="text1"/>
          <w:lang w:val="en-US"/>
        </w:rPr>
        <w:t>)</w:t>
      </w:r>
      <w:r w:rsidR="005364AA" w:rsidRPr="00A814C0">
        <w:rPr>
          <w:rFonts w:ascii="Book Antiqua" w:hAnsi="Book Antiqua" w:cs="Times New Roman"/>
          <w:color w:val="000000" w:themeColor="text1"/>
          <w:vertAlign w:val="superscript"/>
          <w:lang w:val="en-US"/>
        </w:rPr>
        <w:t>[45</w:t>
      </w:r>
      <w:r w:rsidR="007A5A08" w:rsidRPr="00A814C0">
        <w:rPr>
          <w:rFonts w:ascii="Book Antiqua" w:hAnsi="Book Antiqua" w:cs="Times New Roman"/>
          <w:color w:val="000000" w:themeColor="text1"/>
          <w:vertAlign w:val="superscript"/>
          <w:lang w:val="en-US"/>
        </w:rPr>
        <w:t>]</w:t>
      </w:r>
      <w:r w:rsidR="009558F0" w:rsidRPr="00A814C0">
        <w:rPr>
          <w:rFonts w:ascii="Book Antiqua" w:hAnsi="Book Antiqua" w:cs="Times New Roman"/>
          <w:color w:val="000000" w:themeColor="text1"/>
          <w:lang w:val="en-US"/>
        </w:rPr>
        <w:t>.  B</w:t>
      </w:r>
      <w:r w:rsidR="00C71D89" w:rsidRPr="00A814C0">
        <w:rPr>
          <w:rFonts w:ascii="Book Antiqua" w:hAnsi="Book Antiqua" w:cs="Times New Roman"/>
          <w:color w:val="000000" w:themeColor="text1"/>
          <w:lang w:val="en-US"/>
        </w:rPr>
        <w:t xml:space="preserve">y contrast to exclude the presence of “incidental” positivity of Amy-PET the use </w:t>
      </w:r>
      <w:r w:rsidR="000F0572" w:rsidRPr="00A814C0">
        <w:rPr>
          <w:rFonts w:ascii="Book Antiqua" w:hAnsi="Book Antiqua" w:cs="Times New Roman"/>
          <w:color w:val="000000" w:themeColor="text1"/>
          <w:lang w:val="en-US"/>
        </w:rPr>
        <w:t xml:space="preserve">of </w:t>
      </w:r>
      <w:r w:rsidR="00C71D89" w:rsidRPr="00A814C0">
        <w:rPr>
          <w:rFonts w:ascii="Book Antiqua" w:hAnsi="Book Antiqua" w:cs="Times New Roman"/>
          <w:color w:val="000000" w:themeColor="text1"/>
          <w:lang w:val="en-US"/>
        </w:rPr>
        <w:t>different biomarkers (</w:t>
      </w:r>
      <w:r w:rsidR="00C71D89" w:rsidRPr="00962256">
        <w:rPr>
          <w:rFonts w:ascii="Book Antiqua" w:hAnsi="Book Antiqua" w:cs="Times New Roman"/>
          <w:i/>
          <w:color w:val="000000" w:themeColor="text1"/>
          <w:lang w:val="en-US"/>
        </w:rPr>
        <w:t>i.e.</w:t>
      </w:r>
      <w:r w:rsidR="00962256">
        <w:rPr>
          <w:rFonts w:ascii="Book Antiqua" w:eastAsia="宋体" w:hAnsi="Book Antiqua" w:cs="Times New Roman" w:hint="eastAsia"/>
          <w:i/>
          <w:color w:val="000000" w:themeColor="text1"/>
          <w:lang w:val="en-US" w:eastAsia="zh-CN"/>
        </w:rPr>
        <w:t>,</w:t>
      </w:r>
      <w:r w:rsidR="00C71D89" w:rsidRPr="00A814C0">
        <w:rPr>
          <w:rFonts w:ascii="Book Antiqua" w:hAnsi="Book Antiqua" w:cs="Times New Roman"/>
          <w:color w:val="000000" w:themeColor="text1"/>
          <w:lang w:val="en-US"/>
        </w:rPr>
        <w:t xml:space="preserve"> biomarkers of neurodegeneration) can be proposed </w:t>
      </w:r>
      <w:r w:rsidR="00061154" w:rsidRPr="00A814C0">
        <w:rPr>
          <w:rFonts w:ascii="Book Antiqua" w:hAnsi="Book Antiqua" w:cs="Times New Roman"/>
          <w:color w:val="000000" w:themeColor="text1"/>
          <w:lang w:val="en-US"/>
        </w:rPr>
        <w:t xml:space="preserve">to support a diagnosis of AD. In fact glucose </w:t>
      </w:r>
      <w:proofErr w:type="spellStart"/>
      <w:r w:rsidR="00061154" w:rsidRPr="00A814C0">
        <w:rPr>
          <w:rFonts w:ascii="Book Antiqua" w:hAnsi="Book Antiqua" w:cs="Times New Roman"/>
          <w:color w:val="000000" w:themeColor="text1"/>
          <w:lang w:val="en-US"/>
        </w:rPr>
        <w:t>hypometabolism</w:t>
      </w:r>
      <w:proofErr w:type="spellEnd"/>
      <w:r w:rsidR="00061154" w:rsidRPr="00A814C0">
        <w:rPr>
          <w:rFonts w:ascii="Book Antiqua" w:hAnsi="Book Antiqua" w:cs="Times New Roman"/>
          <w:color w:val="000000" w:themeColor="text1"/>
          <w:lang w:val="en-US"/>
        </w:rPr>
        <w:t xml:space="preserve"> as as</w:t>
      </w:r>
      <w:r w:rsidR="00CC1617" w:rsidRPr="00A814C0">
        <w:rPr>
          <w:rFonts w:ascii="Book Antiqua" w:hAnsi="Book Antiqua" w:cs="Times New Roman"/>
          <w:color w:val="000000" w:themeColor="text1"/>
          <w:lang w:val="en-US"/>
        </w:rPr>
        <w:t>sessed by means of 18F-FDG PET as well as brain atrophy are</w:t>
      </w:r>
      <w:r w:rsidR="00061154" w:rsidRPr="00A814C0">
        <w:rPr>
          <w:rFonts w:ascii="Book Antiqua" w:hAnsi="Book Antiqua" w:cs="Times New Roman"/>
          <w:color w:val="000000" w:themeColor="text1"/>
          <w:lang w:val="en-US"/>
        </w:rPr>
        <w:t xml:space="preserve"> more directly associated with </w:t>
      </w:r>
      <w:r w:rsidR="00D4435A" w:rsidRPr="00A814C0">
        <w:rPr>
          <w:rFonts w:ascii="Book Antiqua" w:hAnsi="Book Antiqua" w:cs="Times New Roman"/>
          <w:color w:val="000000" w:themeColor="text1"/>
          <w:lang w:val="en-US"/>
        </w:rPr>
        <w:t>neurodegeneration</w:t>
      </w:r>
      <w:r w:rsidR="000F4EE7" w:rsidRPr="00A814C0">
        <w:rPr>
          <w:rFonts w:ascii="Book Antiqua" w:hAnsi="Book Antiqua" w:cs="Times New Roman"/>
          <w:color w:val="000000" w:themeColor="text1"/>
          <w:lang w:val="en-US"/>
        </w:rPr>
        <w:t xml:space="preserve"> and thus with </w:t>
      </w:r>
      <w:r w:rsidR="00061154" w:rsidRPr="00A814C0">
        <w:rPr>
          <w:rFonts w:ascii="Book Antiqua" w:hAnsi="Book Antiqua" w:cs="Times New Roman"/>
          <w:color w:val="000000" w:themeColor="text1"/>
          <w:lang w:val="en-US"/>
        </w:rPr>
        <w:t>concurrent cognitive function</w:t>
      </w:r>
      <w:r w:rsidR="005364AA" w:rsidRPr="00A814C0">
        <w:rPr>
          <w:rFonts w:ascii="Book Antiqua" w:hAnsi="Book Antiqua" w:cs="Times New Roman"/>
          <w:color w:val="000000" w:themeColor="text1"/>
          <w:vertAlign w:val="superscript"/>
          <w:lang w:val="en-US"/>
        </w:rPr>
        <w:t>[46</w:t>
      </w:r>
      <w:r w:rsidR="00847E6A" w:rsidRPr="00A814C0">
        <w:rPr>
          <w:rFonts w:ascii="Book Antiqua" w:hAnsi="Book Antiqua" w:cs="Times New Roman"/>
          <w:color w:val="000000" w:themeColor="text1"/>
          <w:vertAlign w:val="superscript"/>
          <w:lang w:val="en-US"/>
        </w:rPr>
        <w:t>]</w:t>
      </w:r>
      <w:r w:rsidR="00847E6A" w:rsidRPr="00A814C0">
        <w:rPr>
          <w:rFonts w:ascii="Book Antiqua" w:hAnsi="Book Antiqua" w:cs="Times New Roman"/>
          <w:color w:val="000000" w:themeColor="text1"/>
          <w:lang w:val="en-US"/>
        </w:rPr>
        <w:t>.</w:t>
      </w:r>
      <w:r w:rsidR="00CC1617" w:rsidRPr="00A814C0">
        <w:rPr>
          <w:rFonts w:ascii="Book Antiqua" w:hAnsi="Book Antiqua" w:cs="Times New Roman"/>
          <w:color w:val="000000" w:themeColor="text1"/>
          <w:lang w:val="en-US"/>
        </w:rPr>
        <w:t xml:space="preserve"> Noteworthy, </w:t>
      </w:r>
      <w:r w:rsidR="00061154" w:rsidRPr="00A814C0">
        <w:rPr>
          <w:rFonts w:ascii="Book Antiqua" w:hAnsi="Book Antiqua" w:cs="Times New Roman"/>
          <w:color w:val="000000" w:themeColor="text1"/>
          <w:lang w:val="en-US"/>
        </w:rPr>
        <w:t xml:space="preserve">if CR phenomenon is </w:t>
      </w:r>
      <w:r w:rsidR="00CC1617" w:rsidRPr="00A814C0">
        <w:rPr>
          <w:rFonts w:ascii="Book Antiqua" w:hAnsi="Book Antiqua" w:cs="Times New Roman"/>
          <w:color w:val="000000" w:themeColor="text1"/>
          <w:lang w:val="en-US"/>
        </w:rPr>
        <w:t xml:space="preserve">at work, PET-assessed </w:t>
      </w:r>
      <w:proofErr w:type="spellStart"/>
      <w:r w:rsidR="00CC1617" w:rsidRPr="00A814C0">
        <w:rPr>
          <w:rFonts w:ascii="Book Antiqua" w:hAnsi="Book Antiqua" w:cs="Times New Roman"/>
          <w:color w:val="000000" w:themeColor="text1"/>
          <w:lang w:val="en-US"/>
        </w:rPr>
        <w:t>hypometabolism</w:t>
      </w:r>
      <w:proofErr w:type="spellEnd"/>
      <w:r w:rsidR="00CC1617" w:rsidRPr="00A814C0">
        <w:rPr>
          <w:rFonts w:ascii="Book Antiqua" w:hAnsi="Book Antiqua" w:cs="Times New Roman"/>
          <w:color w:val="000000" w:themeColor="text1"/>
          <w:lang w:val="en-US"/>
        </w:rPr>
        <w:t xml:space="preserve"> </w:t>
      </w:r>
      <w:r w:rsidR="00061154" w:rsidRPr="00A814C0">
        <w:rPr>
          <w:rFonts w:ascii="Book Antiqua" w:hAnsi="Book Antiqua" w:cs="Times New Roman"/>
          <w:color w:val="000000" w:themeColor="text1"/>
          <w:lang w:val="en-US"/>
        </w:rPr>
        <w:t xml:space="preserve">might </w:t>
      </w:r>
      <w:r w:rsidR="00CC1617" w:rsidRPr="00A814C0">
        <w:rPr>
          <w:rFonts w:ascii="Book Antiqua" w:hAnsi="Book Antiqua" w:cs="Times New Roman"/>
          <w:color w:val="000000" w:themeColor="text1"/>
          <w:lang w:val="en-US"/>
        </w:rPr>
        <w:t xml:space="preserve">be </w:t>
      </w:r>
      <w:r w:rsidR="001823F6" w:rsidRPr="00A814C0">
        <w:rPr>
          <w:rFonts w:ascii="Book Antiqua" w:hAnsi="Book Antiqua" w:cs="Times New Roman"/>
          <w:color w:val="000000" w:themeColor="text1"/>
          <w:lang w:val="en-US"/>
        </w:rPr>
        <w:t>markedly</w:t>
      </w:r>
      <w:r w:rsidR="00061154" w:rsidRPr="00A814C0">
        <w:rPr>
          <w:rFonts w:ascii="Book Antiqua" w:hAnsi="Book Antiqua" w:cs="Times New Roman"/>
          <w:color w:val="000000" w:themeColor="text1"/>
          <w:lang w:val="en-US"/>
        </w:rPr>
        <w:t xml:space="preserve"> reduced even in presence of a mild cognitive impairme</w:t>
      </w:r>
      <w:r w:rsidR="00847E6A" w:rsidRPr="00A814C0">
        <w:rPr>
          <w:rFonts w:ascii="Book Antiqua" w:hAnsi="Book Antiqua" w:cs="Times New Roman"/>
          <w:color w:val="000000" w:themeColor="text1"/>
          <w:lang w:val="en-US"/>
        </w:rPr>
        <w:t>nt</w:t>
      </w:r>
      <w:r w:rsidR="007A5A08" w:rsidRPr="00A814C0">
        <w:rPr>
          <w:rFonts w:ascii="Book Antiqua" w:hAnsi="Book Antiqua" w:cs="Times New Roman"/>
          <w:color w:val="000000" w:themeColor="text1"/>
          <w:lang w:val="en-US"/>
        </w:rPr>
        <w:t xml:space="preserve">. </w:t>
      </w:r>
      <w:r w:rsidR="004D3E91" w:rsidRPr="00A814C0">
        <w:rPr>
          <w:rFonts w:ascii="Book Antiqua" w:hAnsi="Book Antiqua" w:cs="Times New Roman"/>
          <w:color w:val="000000" w:themeColor="text1"/>
          <w:lang w:val="en-US"/>
        </w:rPr>
        <w:t>The validity of this approach have been recently confirmed by a large retrospective multicenter study showing that, in clinical setting, the combined use of both amyloid and neuronal injury markers offers the most accurate prognosis</w:t>
      </w:r>
      <w:r w:rsidR="00C72D1D" w:rsidRPr="00A814C0">
        <w:rPr>
          <w:rFonts w:ascii="Book Antiqua" w:hAnsi="Book Antiqua" w:cs="Times New Roman"/>
          <w:color w:val="000000" w:themeColor="text1"/>
          <w:lang w:val="en-US"/>
        </w:rPr>
        <w:t xml:space="preserve"> in MCI patients</w:t>
      </w:r>
      <w:r w:rsidR="005364AA" w:rsidRPr="00A814C0">
        <w:rPr>
          <w:rFonts w:ascii="Book Antiqua" w:hAnsi="Book Antiqua" w:cs="Times New Roman"/>
          <w:color w:val="000000" w:themeColor="text1"/>
          <w:vertAlign w:val="superscript"/>
          <w:lang w:val="en-US"/>
        </w:rPr>
        <w:t>[47</w:t>
      </w:r>
      <w:r w:rsidR="004D3E91" w:rsidRPr="00A814C0">
        <w:rPr>
          <w:rFonts w:ascii="Book Antiqua" w:hAnsi="Book Antiqua" w:cs="Times New Roman"/>
          <w:color w:val="000000" w:themeColor="text1"/>
          <w:vertAlign w:val="superscript"/>
          <w:lang w:val="en-US"/>
        </w:rPr>
        <w:t>]</w:t>
      </w:r>
      <w:r w:rsidR="004D3E91" w:rsidRPr="00A814C0">
        <w:rPr>
          <w:rFonts w:ascii="Book Antiqua" w:hAnsi="Book Antiqua" w:cs="Times New Roman"/>
          <w:color w:val="000000" w:themeColor="text1"/>
          <w:lang w:val="en-US"/>
        </w:rPr>
        <w:t>.</w:t>
      </w:r>
      <w:r w:rsidR="002E1607" w:rsidRPr="00A814C0">
        <w:rPr>
          <w:rFonts w:ascii="Book Antiqua" w:hAnsi="Book Antiqua" w:cs="Times New Roman"/>
          <w:color w:val="000000" w:themeColor="text1"/>
          <w:lang w:val="en-US"/>
        </w:rPr>
        <w:t xml:space="preserve"> </w:t>
      </w:r>
      <w:r w:rsidR="00F47306" w:rsidRPr="00A814C0">
        <w:rPr>
          <w:rFonts w:ascii="Book Antiqua" w:hAnsi="Book Antiqua" w:cs="Times New Roman"/>
          <w:color w:val="000000" w:themeColor="text1"/>
          <w:lang w:val="en-US"/>
        </w:rPr>
        <w:t xml:space="preserve">Besides underlying the importance of integrating Amy-PET with neurodegeneration biomarkers, </w:t>
      </w:r>
      <w:r w:rsidR="000F0572" w:rsidRPr="00A814C0">
        <w:rPr>
          <w:rFonts w:ascii="Book Antiqua" w:hAnsi="Book Antiqua" w:cs="Times New Roman"/>
          <w:color w:val="000000" w:themeColor="text1"/>
          <w:lang w:val="en-US"/>
        </w:rPr>
        <w:t>the</w:t>
      </w:r>
      <w:r w:rsidR="00F47306" w:rsidRPr="00A814C0">
        <w:rPr>
          <w:rFonts w:ascii="Book Antiqua" w:hAnsi="Book Antiqua" w:cs="Times New Roman"/>
          <w:color w:val="000000" w:themeColor="text1"/>
          <w:lang w:val="en-US"/>
        </w:rPr>
        <w:t xml:space="preserve"> issue </w:t>
      </w:r>
      <w:r w:rsidR="000F0572" w:rsidRPr="00A814C0">
        <w:rPr>
          <w:rFonts w:ascii="Book Antiqua" w:hAnsi="Book Antiqua" w:cs="Times New Roman"/>
          <w:color w:val="000000" w:themeColor="text1"/>
          <w:lang w:val="en-US"/>
        </w:rPr>
        <w:t xml:space="preserve">of </w:t>
      </w:r>
      <w:r w:rsidR="002E5C0D" w:rsidRPr="00A814C0">
        <w:rPr>
          <w:rFonts w:ascii="Book Antiqua" w:hAnsi="Book Antiqua" w:cs="Times New Roman"/>
          <w:color w:val="000000" w:themeColor="text1"/>
          <w:lang w:val="en-US"/>
        </w:rPr>
        <w:t xml:space="preserve">positive </w:t>
      </w:r>
      <w:r w:rsidR="000F0572" w:rsidRPr="00A814C0">
        <w:rPr>
          <w:rFonts w:ascii="Book Antiqua" w:hAnsi="Book Antiqua" w:cs="Times New Roman"/>
          <w:color w:val="000000" w:themeColor="text1"/>
          <w:lang w:val="en-US"/>
        </w:rPr>
        <w:t xml:space="preserve">Amy-PET </w:t>
      </w:r>
      <w:r w:rsidR="002E5C0D" w:rsidRPr="00A814C0">
        <w:rPr>
          <w:rFonts w:ascii="Book Antiqua" w:hAnsi="Book Antiqua" w:cs="Times New Roman"/>
          <w:color w:val="000000" w:themeColor="text1"/>
          <w:lang w:val="en-US"/>
        </w:rPr>
        <w:t xml:space="preserve">in </w:t>
      </w:r>
      <w:r w:rsidR="000F0572" w:rsidRPr="00A814C0">
        <w:rPr>
          <w:rFonts w:ascii="Book Antiqua" w:hAnsi="Book Antiqua" w:cs="Times New Roman"/>
          <w:color w:val="000000" w:themeColor="text1"/>
          <w:lang w:val="en-US"/>
        </w:rPr>
        <w:t xml:space="preserve">cognitive normal subjects </w:t>
      </w:r>
      <w:r w:rsidR="007605FB" w:rsidRPr="00A814C0">
        <w:rPr>
          <w:rFonts w:ascii="Book Antiqua" w:hAnsi="Book Antiqua" w:cs="Times New Roman"/>
          <w:color w:val="000000" w:themeColor="text1"/>
          <w:lang w:val="en-US"/>
        </w:rPr>
        <w:t>further support</w:t>
      </w:r>
      <w:r w:rsidR="0034767B" w:rsidRPr="00A814C0">
        <w:rPr>
          <w:rFonts w:ascii="Book Antiqua" w:hAnsi="Book Antiqua" w:cs="Times New Roman"/>
          <w:color w:val="000000" w:themeColor="text1"/>
          <w:lang w:val="en-US"/>
        </w:rPr>
        <w:t>s</w:t>
      </w:r>
      <w:r w:rsidR="007605FB" w:rsidRPr="00A814C0">
        <w:rPr>
          <w:rFonts w:ascii="Book Antiqua" w:hAnsi="Book Antiqua" w:cs="Times New Roman"/>
          <w:color w:val="000000" w:themeColor="text1"/>
          <w:lang w:val="en-US"/>
        </w:rPr>
        <w:t xml:space="preserve"> the </w:t>
      </w:r>
      <w:r w:rsidR="00F47306" w:rsidRPr="00A814C0">
        <w:rPr>
          <w:rFonts w:ascii="Book Antiqua" w:hAnsi="Book Antiqua" w:cs="Times New Roman"/>
          <w:color w:val="000000" w:themeColor="text1"/>
          <w:lang w:val="en-US"/>
        </w:rPr>
        <w:t xml:space="preserve">need </w:t>
      </w:r>
      <w:r w:rsidR="007605FB" w:rsidRPr="00A814C0">
        <w:rPr>
          <w:rFonts w:ascii="Book Antiqua" w:hAnsi="Book Antiqua" w:cs="Times New Roman"/>
          <w:color w:val="000000" w:themeColor="text1"/>
          <w:lang w:val="en-US"/>
        </w:rPr>
        <w:t>of a standardized app</w:t>
      </w:r>
      <w:r w:rsidR="00813CD9" w:rsidRPr="00A814C0">
        <w:rPr>
          <w:rFonts w:ascii="Book Antiqua" w:hAnsi="Book Antiqua" w:cs="Times New Roman"/>
          <w:color w:val="000000" w:themeColor="text1"/>
          <w:lang w:val="en-US"/>
        </w:rPr>
        <w:t>roach to Amy-PET quantifi</w:t>
      </w:r>
      <w:r w:rsidR="00C43044" w:rsidRPr="00A814C0">
        <w:rPr>
          <w:rFonts w:ascii="Book Antiqua" w:hAnsi="Book Antiqua" w:cs="Times New Roman"/>
          <w:color w:val="000000" w:themeColor="text1"/>
          <w:lang w:val="en-US"/>
        </w:rPr>
        <w:t xml:space="preserve">cation. In fact, to date there’s </w:t>
      </w:r>
      <w:r w:rsidR="00813CD9" w:rsidRPr="00A814C0">
        <w:rPr>
          <w:rFonts w:ascii="Book Antiqua" w:hAnsi="Book Antiqua" w:cs="Times New Roman"/>
          <w:color w:val="000000" w:themeColor="text1"/>
          <w:lang w:val="en-US"/>
        </w:rPr>
        <w:t xml:space="preserve">still considerable variability in the numbers reported as quantitative outcome measures of tracer retention. Many international efforts are ongoing to address the problem of Amy-PET </w:t>
      </w:r>
      <w:proofErr w:type="gramStart"/>
      <w:r w:rsidR="00813CD9" w:rsidRPr="00A814C0">
        <w:rPr>
          <w:rFonts w:ascii="Book Antiqua" w:hAnsi="Book Antiqua" w:cs="Times New Roman"/>
          <w:color w:val="000000" w:themeColor="text1"/>
          <w:lang w:val="en-US"/>
        </w:rPr>
        <w:t>quantification</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48</w:t>
      </w:r>
      <w:r w:rsidR="006A3FC6" w:rsidRPr="00A814C0">
        <w:rPr>
          <w:rFonts w:ascii="Book Antiqua" w:hAnsi="Book Antiqua" w:cs="Times New Roman"/>
          <w:color w:val="000000" w:themeColor="text1"/>
          <w:vertAlign w:val="superscript"/>
          <w:lang w:val="en-US"/>
        </w:rPr>
        <w:t>]</w:t>
      </w:r>
      <w:r w:rsidR="00813CD9" w:rsidRPr="00A814C0">
        <w:rPr>
          <w:rFonts w:ascii="Book Antiqua" w:hAnsi="Book Antiqua" w:cs="Times New Roman"/>
          <w:color w:val="000000" w:themeColor="text1"/>
          <w:lang w:val="en-US"/>
        </w:rPr>
        <w:t>.</w:t>
      </w:r>
      <w:r w:rsidR="00197030" w:rsidRPr="00A814C0">
        <w:rPr>
          <w:rFonts w:ascii="Book Antiqua" w:hAnsi="Book Antiqua" w:cs="Times New Roman"/>
          <w:color w:val="000000" w:themeColor="text1"/>
          <w:lang w:val="en-US"/>
        </w:rPr>
        <w:t xml:space="preserve"> Besides the increased accuracy and consistency potentially provided by </w:t>
      </w:r>
      <w:r w:rsidR="008606FF" w:rsidRPr="00A814C0">
        <w:rPr>
          <w:rFonts w:ascii="Book Antiqua" w:hAnsi="Book Antiqua" w:cs="Times New Roman"/>
          <w:color w:val="000000" w:themeColor="text1"/>
          <w:lang w:val="en-US"/>
        </w:rPr>
        <w:t xml:space="preserve">tracer binding </w:t>
      </w:r>
      <w:r w:rsidR="00197030" w:rsidRPr="00A814C0">
        <w:rPr>
          <w:rFonts w:ascii="Book Antiqua" w:hAnsi="Book Antiqua" w:cs="Times New Roman"/>
          <w:color w:val="000000" w:themeColor="text1"/>
          <w:lang w:val="en-US"/>
        </w:rPr>
        <w:t>quantification, a further possible benefit would be related to the possibility of defining three ranges of amyloid deposition: (1) the amyloid-negative range; (2) the “AD-like” range</w:t>
      </w:r>
      <w:r w:rsidR="0068269D">
        <w:rPr>
          <w:rFonts w:ascii="Book Antiqua" w:eastAsia="宋体" w:hAnsi="Book Antiqua" w:cs="Times New Roman" w:hint="eastAsia"/>
          <w:color w:val="000000" w:themeColor="text1"/>
          <w:lang w:val="en-US" w:eastAsia="zh-CN"/>
        </w:rPr>
        <w:t>;</w:t>
      </w:r>
      <w:r w:rsidR="00197030" w:rsidRPr="00A814C0">
        <w:rPr>
          <w:rFonts w:ascii="Book Antiqua" w:hAnsi="Book Antiqua" w:cs="Times New Roman"/>
          <w:color w:val="000000" w:themeColor="text1"/>
          <w:lang w:val="en-US"/>
        </w:rPr>
        <w:t xml:space="preserve"> and (</w:t>
      </w:r>
      <w:r w:rsidR="0068269D">
        <w:rPr>
          <w:rFonts w:ascii="Book Antiqua" w:eastAsia="宋体" w:hAnsi="Book Antiqua" w:cs="Times New Roman" w:hint="eastAsia"/>
          <w:color w:val="000000" w:themeColor="text1"/>
          <w:lang w:val="en-US" w:eastAsia="zh-CN"/>
        </w:rPr>
        <w:t>3</w:t>
      </w:r>
      <w:r w:rsidR="00197030" w:rsidRPr="00A814C0">
        <w:rPr>
          <w:rFonts w:ascii="Book Antiqua" w:hAnsi="Book Antiqua" w:cs="Times New Roman"/>
          <w:color w:val="000000" w:themeColor="text1"/>
          <w:lang w:val="en-US"/>
        </w:rPr>
        <w:t>) the “just-positive” range</w:t>
      </w:r>
      <w:r w:rsidR="0068269D">
        <w:rPr>
          <w:rFonts w:ascii="Book Antiqua" w:hAnsi="Book Antiqua" w:cs="Times New Roman"/>
          <w:color w:val="000000" w:themeColor="text1"/>
          <w:vertAlign w:val="superscript"/>
          <w:lang w:val="en-US"/>
        </w:rPr>
        <w:t>[48,</w:t>
      </w:r>
      <w:r w:rsidR="005364AA" w:rsidRPr="00A814C0">
        <w:rPr>
          <w:rFonts w:ascii="Book Antiqua" w:hAnsi="Book Antiqua" w:cs="Times New Roman"/>
          <w:color w:val="000000" w:themeColor="text1"/>
          <w:vertAlign w:val="superscript"/>
          <w:lang w:val="en-US"/>
        </w:rPr>
        <w:t>49</w:t>
      </w:r>
      <w:r w:rsidR="006A3FC6" w:rsidRPr="00A814C0">
        <w:rPr>
          <w:rFonts w:ascii="Book Antiqua" w:hAnsi="Book Antiqua" w:cs="Times New Roman"/>
          <w:color w:val="000000" w:themeColor="text1"/>
          <w:vertAlign w:val="superscript"/>
          <w:lang w:val="en-US"/>
        </w:rPr>
        <w:t>]</w:t>
      </w:r>
      <w:r w:rsidR="00D06427" w:rsidRPr="00A814C0">
        <w:rPr>
          <w:rFonts w:ascii="Book Antiqua" w:hAnsi="Book Antiqua" w:cs="Times New Roman"/>
          <w:color w:val="000000" w:themeColor="text1"/>
          <w:lang w:val="en-US"/>
        </w:rPr>
        <w:t>. A greater comprehension of this latter range may be of interest to better differentiated ‘incidental’ amyloid load from amyloid load in the AD-like range in cognitively intact subjects with greater CR.</w:t>
      </w:r>
    </w:p>
    <w:p w14:paraId="40F7434B" w14:textId="77777777" w:rsidR="002B7B60" w:rsidRPr="00A814C0" w:rsidRDefault="002B7B60" w:rsidP="003C7449">
      <w:pPr>
        <w:tabs>
          <w:tab w:val="left" w:pos="8940"/>
        </w:tabs>
        <w:spacing w:line="360" w:lineRule="auto"/>
        <w:jc w:val="both"/>
        <w:rPr>
          <w:rFonts w:ascii="Book Antiqua" w:hAnsi="Book Antiqua" w:cs="Times New Roman"/>
          <w:b/>
          <w:color w:val="000000" w:themeColor="text1"/>
          <w:lang w:val="en-US"/>
        </w:rPr>
      </w:pPr>
    </w:p>
    <w:p w14:paraId="4F8DDC9D" w14:textId="2DFBE21A" w:rsidR="007D2142" w:rsidRPr="0068269D" w:rsidRDefault="007D2142" w:rsidP="003C7449">
      <w:pPr>
        <w:tabs>
          <w:tab w:val="left" w:pos="8940"/>
        </w:tabs>
        <w:spacing w:line="360" w:lineRule="auto"/>
        <w:jc w:val="both"/>
        <w:rPr>
          <w:rFonts w:ascii="Book Antiqua" w:eastAsia="宋体" w:hAnsi="Book Antiqua" w:cs="Times New Roman"/>
          <w:b/>
          <w:color w:val="000000" w:themeColor="text1"/>
          <w:lang w:val="en-US" w:eastAsia="zh-CN"/>
        </w:rPr>
      </w:pPr>
      <w:r w:rsidRPr="00A814C0">
        <w:rPr>
          <w:rFonts w:ascii="Book Antiqua" w:hAnsi="Book Antiqua" w:cs="Times New Roman"/>
          <w:b/>
          <w:color w:val="000000" w:themeColor="text1"/>
          <w:lang w:val="en-US"/>
        </w:rPr>
        <w:t>I</w:t>
      </w:r>
      <w:r w:rsidR="004F4AAE" w:rsidRPr="00A814C0">
        <w:rPr>
          <w:rFonts w:ascii="Book Antiqua" w:hAnsi="Book Antiqua" w:cs="Times New Roman"/>
          <w:b/>
          <w:color w:val="000000" w:themeColor="text1"/>
          <w:lang w:val="en-US"/>
        </w:rPr>
        <w:t>MPLICATION OF AMYLOID IMAGING FOR COMPREHENSION OF</w:t>
      </w:r>
      <w:r w:rsidR="0068269D">
        <w:rPr>
          <w:rFonts w:ascii="Book Antiqua" w:hAnsi="Book Antiqua" w:cs="Times New Roman"/>
          <w:b/>
          <w:color w:val="000000" w:themeColor="text1"/>
          <w:lang w:val="en-US"/>
        </w:rPr>
        <w:t xml:space="preserve"> CR</w:t>
      </w:r>
    </w:p>
    <w:p w14:paraId="196AEB1C" w14:textId="77777777" w:rsidR="0068269D" w:rsidRDefault="00776F6D"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lang w:val="en-US"/>
        </w:rPr>
        <w:t>M</w:t>
      </w:r>
      <w:r w:rsidR="00442F0B" w:rsidRPr="00A814C0">
        <w:rPr>
          <w:rFonts w:ascii="Book Antiqua" w:hAnsi="Book Antiqua" w:cs="Times New Roman"/>
          <w:color w:val="000000" w:themeColor="text1"/>
          <w:lang w:val="en-US"/>
        </w:rPr>
        <w:t>any implications have been derived fro</w:t>
      </w:r>
      <w:r w:rsidR="00AD2B2C" w:rsidRPr="00A814C0">
        <w:rPr>
          <w:rFonts w:ascii="Book Antiqua" w:hAnsi="Book Antiqua" w:cs="Times New Roman"/>
          <w:color w:val="000000" w:themeColor="text1"/>
          <w:lang w:val="en-US"/>
        </w:rPr>
        <w:t>m CR for the clinical use of Amy</w:t>
      </w:r>
      <w:r w:rsidR="00442F0B" w:rsidRPr="00A814C0">
        <w:rPr>
          <w:rFonts w:ascii="Book Antiqua" w:hAnsi="Book Antiqua" w:cs="Times New Roman"/>
          <w:color w:val="000000" w:themeColor="text1"/>
          <w:lang w:val="en-US"/>
        </w:rPr>
        <w:t>-PET. Similarly, CR has gained new evidence and new inter</w:t>
      </w:r>
      <w:r w:rsidR="00AD2B2C" w:rsidRPr="00A814C0">
        <w:rPr>
          <w:rFonts w:ascii="Book Antiqua" w:hAnsi="Book Antiqua" w:cs="Times New Roman"/>
          <w:color w:val="000000" w:themeColor="text1"/>
          <w:lang w:val="en-US"/>
        </w:rPr>
        <w:t>est from the availability of Amy</w:t>
      </w:r>
      <w:r w:rsidR="00442F0B" w:rsidRPr="00A814C0">
        <w:rPr>
          <w:rFonts w:ascii="Book Antiqua" w:hAnsi="Book Antiqua" w:cs="Times New Roman"/>
          <w:color w:val="000000" w:themeColor="text1"/>
          <w:lang w:val="en-US"/>
        </w:rPr>
        <w:t xml:space="preserve">-PET. As mentioned, patients with mild AD dementia </w:t>
      </w:r>
      <w:r w:rsidR="009333A5" w:rsidRPr="00A814C0">
        <w:rPr>
          <w:rFonts w:ascii="Book Antiqua" w:hAnsi="Book Antiqua" w:cs="Times New Roman"/>
          <w:color w:val="000000" w:themeColor="text1"/>
          <w:lang w:val="en-US"/>
        </w:rPr>
        <w:t xml:space="preserve">and </w:t>
      </w:r>
      <w:r w:rsidR="00442F0B" w:rsidRPr="00A814C0">
        <w:rPr>
          <w:rFonts w:ascii="Book Antiqua" w:hAnsi="Book Antiqua" w:cs="Times New Roman"/>
          <w:color w:val="000000" w:themeColor="text1"/>
          <w:lang w:val="en-US"/>
        </w:rPr>
        <w:t>higher education (</w:t>
      </w:r>
      <w:r w:rsidR="00442F0B" w:rsidRPr="00962256">
        <w:rPr>
          <w:rFonts w:ascii="Book Antiqua" w:hAnsi="Book Antiqua" w:cs="Times New Roman"/>
          <w:i/>
          <w:color w:val="000000" w:themeColor="text1"/>
          <w:lang w:val="en-US"/>
        </w:rPr>
        <w:t>i.e.</w:t>
      </w:r>
      <w:r w:rsidR="00962256" w:rsidRPr="00962256">
        <w:rPr>
          <w:rFonts w:ascii="Book Antiqua" w:eastAsia="宋体" w:hAnsi="Book Antiqua" w:cs="Times New Roman" w:hint="eastAsia"/>
          <w:i/>
          <w:color w:val="000000" w:themeColor="text1"/>
          <w:lang w:val="en-US" w:eastAsia="zh-CN"/>
        </w:rPr>
        <w:t>,</w:t>
      </w:r>
      <w:r w:rsidR="00442F0B" w:rsidRPr="00A814C0">
        <w:rPr>
          <w:rFonts w:ascii="Book Antiqua" w:hAnsi="Book Antiqua" w:cs="Times New Roman"/>
          <w:color w:val="000000" w:themeColor="text1"/>
          <w:lang w:val="en-US"/>
        </w:rPr>
        <w:t xml:space="preserve"> 15 or more years of education)</w:t>
      </w:r>
      <w:r w:rsidR="009333A5" w:rsidRPr="00A814C0">
        <w:rPr>
          <w:rFonts w:ascii="Book Antiqua" w:hAnsi="Book Antiqua" w:cs="Times New Roman"/>
          <w:color w:val="000000" w:themeColor="text1"/>
          <w:lang w:val="en-US"/>
        </w:rPr>
        <w:t xml:space="preserve"> </w:t>
      </w:r>
      <w:r w:rsidR="00442F0B" w:rsidRPr="00A814C0">
        <w:rPr>
          <w:rFonts w:ascii="Book Antiqua" w:hAnsi="Book Antiqua" w:cs="Times New Roman"/>
          <w:color w:val="000000" w:themeColor="text1"/>
          <w:lang w:val="en-US"/>
        </w:rPr>
        <w:t>were found to have higher uptake of amyloid PET tracers</w:t>
      </w:r>
      <w:r w:rsidR="00A37C19" w:rsidRPr="00A814C0">
        <w:rPr>
          <w:rFonts w:ascii="Book Antiqua" w:hAnsi="Book Antiqua" w:cs="Times New Roman"/>
          <w:color w:val="000000" w:themeColor="text1"/>
          <w:lang w:val="en-US"/>
        </w:rPr>
        <w:t xml:space="preserve"> in the frontal cortex </w:t>
      </w:r>
      <w:r w:rsidR="00442F0B" w:rsidRPr="00A814C0">
        <w:rPr>
          <w:rFonts w:ascii="Book Antiqua" w:hAnsi="Book Antiqua" w:cs="Times New Roman"/>
          <w:color w:val="000000" w:themeColor="text1"/>
          <w:lang w:val="en-US"/>
        </w:rPr>
        <w:t>compared with patients with lower education (</w:t>
      </w:r>
      <w:r w:rsidR="00442F0B" w:rsidRPr="00962256">
        <w:rPr>
          <w:rFonts w:ascii="Book Antiqua" w:hAnsi="Book Antiqua" w:cs="Times New Roman"/>
          <w:i/>
          <w:color w:val="000000" w:themeColor="text1"/>
          <w:lang w:val="en-US"/>
        </w:rPr>
        <w:t>i.e.</w:t>
      </w:r>
      <w:r w:rsidR="00962256" w:rsidRPr="00962256">
        <w:rPr>
          <w:rFonts w:ascii="Book Antiqua" w:eastAsia="宋体" w:hAnsi="Book Antiqua" w:cs="Times New Roman" w:hint="eastAsia"/>
          <w:i/>
          <w:color w:val="000000" w:themeColor="text1"/>
          <w:lang w:val="en-US" w:eastAsia="zh-CN"/>
        </w:rPr>
        <w:t>,</w:t>
      </w:r>
      <w:r w:rsidR="00442F0B" w:rsidRPr="00A814C0">
        <w:rPr>
          <w:rFonts w:ascii="Book Antiqua" w:hAnsi="Book Antiqua" w:cs="Times New Roman"/>
          <w:color w:val="000000" w:themeColor="text1"/>
          <w:lang w:val="en-US"/>
        </w:rPr>
        <w:t xml:space="preserve"> 6 years of educatio</w:t>
      </w:r>
      <w:r w:rsidR="00946431" w:rsidRPr="00A814C0">
        <w:rPr>
          <w:rFonts w:ascii="Book Antiqua" w:hAnsi="Book Antiqua" w:cs="Times New Roman"/>
          <w:color w:val="000000" w:themeColor="text1"/>
          <w:lang w:val="en-US"/>
        </w:rPr>
        <w:t>n</w:t>
      </w:r>
      <w:r w:rsidR="00442F0B" w:rsidRPr="00A814C0">
        <w:rPr>
          <w:rFonts w:ascii="Book Antiqua" w:hAnsi="Book Antiqua" w:cs="Times New Roman"/>
          <w:color w:val="000000" w:themeColor="text1"/>
          <w:lang w:val="en-US"/>
        </w:rPr>
        <w:t>)</w:t>
      </w:r>
      <w:r w:rsidR="00660644" w:rsidRPr="00A814C0">
        <w:rPr>
          <w:rFonts w:ascii="Book Antiqua" w:hAnsi="Book Antiqua" w:cs="Times New Roman"/>
          <w:color w:val="000000" w:themeColor="text1"/>
          <w:vertAlign w:val="superscript"/>
          <w:lang w:val="en-US"/>
        </w:rPr>
        <w:t>[6</w:t>
      </w:r>
      <w:r w:rsidR="00946431" w:rsidRPr="00A814C0">
        <w:rPr>
          <w:rFonts w:ascii="Book Antiqua" w:hAnsi="Book Antiqua" w:cs="Times New Roman"/>
          <w:color w:val="000000" w:themeColor="text1"/>
          <w:vertAlign w:val="superscript"/>
          <w:lang w:val="en-US"/>
        </w:rPr>
        <w:t>]</w:t>
      </w:r>
      <w:r w:rsidR="00442F0B" w:rsidRPr="00A814C0">
        <w:rPr>
          <w:rFonts w:ascii="Book Antiqua" w:hAnsi="Book Antiqua" w:cs="Times New Roman"/>
          <w:color w:val="000000" w:themeColor="text1"/>
          <w:lang w:val="en-US"/>
        </w:rPr>
        <w:t xml:space="preserve">. </w:t>
      </w:r>
      <w:r w:rsidR="00A37C19" w:rsidRPr="00A814C0">
        <w:rPr>
          <w:rFonts w:ascii="Book Antiqua" w:hAnsi="Book Antiqua" w:cs="Times New Roman"/>
          <w:color w:val="000000" w:themeColor="text1"/>
          <w:lang w:val="en-US"/>
        </w:rPr>
        <w:t xml:space="preserve">These results </w:t>
      </w:r>
      <w:r w:rsidR="00DB0BA2" w:rsidRPr="00A814C0">
        <w:rPr>
          <w:rFonts w:ascii="Book Antiqua" w:hAnsi="Book Antiqua" w:cs="Times New Roman"/>
          <w:color w:val="000000" w:themeColor="text1"/>
          <w:lang w:val="en-US"/>
        </w:rPr>
        <w:t>confirm</w:t>
      </w:r>
      <w:r w:rsidR="00442F0B" w:rsidRPr="00A814C0">
        <w:rPr>
          <w:rFonts w:ascii="Book Antiqua" w:hAnsi="Book Antiqua" w:cs="Times New Roman"/>
          <w:color w:val="000000" w:themeColor="text1"/>
          <w:lang w:val="en-US"/>
        </w:rPr>
        <w:t xml:space="preserve"> that </w:t>
      </w:r>
      <w:r w:rsidR="006A29BD" w:rsidRPr="00A814C0">
        <w:rPr>
          <w:rFonts w:ascii="Book Antiqua" w:hAnsi="Book Antiqua" w:cs="Times New Roman"/>
          <w:color w:val="000000" w:themeColor="text1"/>
          <w:lang w:val="en-US"/>
        </w:rPr>
        <w:t xml:space="preserve">highly educated individuals manifest mild AD later on in the clinical course of the disease when </w:t>
      </w:r>
      <w:r w:rsidR="00442F0B" w:rsidRPr="00A814C0">
        <w:rPr>
          <w:rFonts w:ascii="Book Antiqua" w:hAnsi="Book Antiqua" w:cs="Times New Roman"/>
          <w:color w:val="000000" w:themeColor="text1"/>
          <w:lang w:val="en-US"/>
        </w:rPr>
        <w:t xml:space="preserve">more Aβ pathology </w:t>
      </w:r>
      <w:r w:rsidR="006A29BD" w:rsidRPr="00A814C0">
        <w:rPr>
          <w:rFonts w:ascii="Book Antiqua" w:hAnsi="Book Antiqua" w:cs="Times New Roman"/>
          <w:color w:val="000000" w:themeColor="text1"/>
          <w:lang w:val="en-US"/>
        </w:rPr>
        <w:t>is present thus</w:t>
      </w:r>
      <w:r w:rsidR="00442F0B" w:rsidRPr="00A814C0">
        <w:rPr>
          <w:rFonts w:ascii="Book Antiqua" w:hAnsi="Book Antiqua" w:cs="Times New Roman"/>
          <w:color w:val="000000" w:themeColor="text1"/>
          <w:lang w:val="en-US"/>
        </w:rPr>
        <w:t xml:space="preserve"> supporting </w:t>
      </w:r>
      <w:r w:rsidR="009333A5" w:rsidRPr="00A814C0">
        <w:rPr>
          <w:rFonts w:ascii="Book Antiqua" w:hAnsi="Book Antiqua" w:cs="Times New Roman"/>
          <w:color w:val="000000" w:themeColor="text1"/>
          <w:lang w:val="en-US"/>
        </w:rPr>
        <w:t>CR</w:t>
      </w:r>
      <w:r w:rsidR="00442F0B" w:rsidRPr="00A814C0">
        <w:rPr>
          <w:rFonts w:ascii="Book Antiqua" w:hAnsi="Book Antiqua" w:cs="Times New Roman"/>
          <w:color w:val="000000" w:themeColor="text1"/>
          <w:lang w:val="en-US"/>
        </w:rPr>
        <w:t xml:space="preserve"> hypothesis.</w:t>
      </w:r>
      <w:r w:rsidR="00DB0BA2" w:rsidRPr="00A814C0">
        <w:rPr>
          <w:rFonts w:ascii="Book Antiqua" w:hAnsi="Book Antiqua" w:cs="Times New Roman"/>
          <w:color w:val="000000" w:themeColor="text1"/>
          <w:lang w:val="en-US"/>
        </w:rPr>
        <w:t xml:space="preserve"> </w:t>
      </w:r>
    </w:p>
    <w:p w14:paraId="4E2D3408" w14:textId="4C47F7DE" w:rsidR="00442F0B" w:rsidRPr="00A814C0" w:rsidRDefault="00DB0BA2" w:rsidP="003C7449">
      <w:pPr>
        <w:spacing w:line="360" w:lineRule="auto"/>
        <w:ind w:firstLineChars="200" w:firstLine="480"/>
        <w:jc w:val="both"/>
        <w:rPr>
          <w:rFonts w:ascii="Book Antiqua" w:hAnsi="Book Antiqua" w:cs="Times New Roman"/>
          <w:color w:val="000000" w:themeColor="text1"/>
          <w:lang w:val="en-US"/>
        </w:rPr>
      </w:pPr>
      <w:r w:rsidRPr="00A814C0">
        <w:rPr>
          <w:rFonts w:ascii="Book Antiqua" w:hAnsi="Book Antiqua" w:cs="Times New Roman"/>
          <w:color w:val="000000" w:themeColor="text1"/>
          <w:lang w:val="en-US"/>
        </w:rPr>
        <w:t xml:space="preserve">However the availability of this information during life and the possibility to correlate this finding with other biomarkers </w:t>
      </w:r>
      <w:r w:rsidR="00AD2B2C" w:rsidRPr="00A814C0">
        <w:rPr>
          <w:rFonts w:ascii="Book Antiqua" w:hAnsi="Book Antiqua" w:cs="Times New Roman"/>
          <w:color w:val="000000" w:themeColor="text1"/>
          <w:lang w:val="en-US"/>
        </w:rPr>
        <w:t>have</w:t>
      </w:r>
      <w:r w:rsidRPr="00A814C0">
        <w:rPr>
          <w:rFonts w:ascii="Book Antiqua" w:hAnsi="Book Antiqua" w:cs="Times New Roman"/>
          <w:color w:val="000000" w:themeColor="text1"/>
          <w:lang w:val="en-US"/>
        </w:rPr>
        <w:t xml:space="preserve"> provide</w:t>
      </w:r>
      <w:r w:rsidR="00AD2B2C" w:rsidRPr="00A814C0">
        <w:rPr>
          <w:rFonts w:ascii="Book Antiqua" w:hAnsi="Book Antiqua" w:cs="Times New Roman"/>
          <w:color w:val="000000" w:themeColor="text1"/>
          <w:lang w:val="en-US"/>
        </w:rPr>
        <w:t xml:space="preserve">d novel </w:t>
      </w:r>
      <w:r w:rsidR="009333A5" w:rsidRPr="00A814C0">
        <w:rPr>
          <w:rFonts w:ascii="Book Antiqua" w:hAnsi="Book Antiqua" w:cs="Times New Roman"/>
          <w:color w:val="000000" w:themeColor="text1"/>
          <w:lang w:val="en-US"/>
        </w:rPr>
        <w:t xml:space="preserve">evidence for CR. </w:t>
      </w:r>
      <w:r w:rsidR="00AD2B2C" w:rsidRPr="00A814C0">
        <w:rPr>
          <w:rFonts w:ascii="Book Antiqua" w:hAnsi="Book Antiqua" w:cs="Times New Roman"/>
          <w:color w:val="000000" w:themeColor="text1"/>
          <w:lang w:val="en-US"/>
        </w:rPr>
        <w:t>T</w:t>
      </w:r>
      <w:r w:rsidR="009333A5" w:rsidRPr="00A814C0">
        <w:rPr>
          <w:rFonts w:ascii="Book Antiqua" w:hAnsi="Book Antiqua" w:cs="Times New Roman"/>
          <w:color w:val="000000" w:themeColor="text1"/>
          <w:lang w:val="en-US"/>
        </w:rPr>
        <w:t xml:space="preserve">his information </w:t>
      </w:r>
      <w:r w:rsidRPr="00A814C0">
        <w:rPr>
          <w:rFonts w:ascii="Book Antiqua" w:hAnsi="Book Antiqua" w:cs="Times New Roman"/>
          <w:color w:val="000000" w:themeColor="text1"/>
          <w:lang w:val="en-US"/>
        </w:rPr>
        <w:t xml:space="preserve">can be relevant for AD </w:t>
      </w:r>
      <w:r w:rsidR="009333A5" w:rsidRPr="00A814C0">
        <w:rPr>
          <w:rFonts w:ascii="Book Antiqua" w:hAnsi="Book Antiqua" w:cs="Times New Roman"/>
          <w:color w:val="000000" w:themeColor="text1"/>
          <w:lang w:val="en-US"/>
        </w:rPr>
        <w:t xml:space="preserve">model approach and </w:t>
      </w:r>
      <w:r w:rsidRPr="00A814C0">
        <w:rPr>
          <w:rFonts w:ascii="Book Antiqua" w:hAnsi="Book Antiqua" w:cs="Times New Roman"/>
          <w:color w:val="000000" w:themeColor="text1"/>
          <w:lang w:val="en-US"/>
        </w:rPr>
        <w:t xml:space="preserve">biomarkers cascade in more comprehensive way. </w:t>
      </w:r>
      <w:r w:rsidR="00AD2B2C" w:rsidRPr="00A814C0">
        <w:rPr>
          <w:rFonts w:ascii="Book Antiqua" w:hAnsi="Book Antiqua" w:cs="Times New Roman"/>
          <w:color w:val="000000" w:themeColor="text1"/>
          <w:lang w:val="en-US"/>
        </w:rPr>
        <w:t xml:space="preserve">In fact, </w:t>
      </w:r>
      <w:proofErr w:type="spellStart"/>
      <w:r w:rsidRPr="00A814C0">
        <w:rPr>
          <w:rFonts w:ascii="Book Antiqua" w:hAnsi="Book Antiqua" w:cs="Times New Roman"/>
          <w:color w:val="000000" w:themeColor="text1"/>
          <w:lang w:val="en-US"/>
        </w:rPr>
        <w:t>Chetelat</w:t>
      </w:r>
      <w:proofErr w:type="spellEnd"/>
      <w:r w:rsidRPr="00EC521C">
        <w:rPr>
          <w:rFonts w:ascii="Book Antiqua" w:hAnsi="Book Antiqua" w:cs="Times New Roman"/>
          <w:i/>
          <w:color w:val="000000" w:themeColor="text1"/>
          <w:lang w:val="en-US"/>
        </w:rPr>
        <w:t xml:space="preserve"> </w:t>
      </w:r>
      <w:r w:rsidR="00962256" w:rsidRPr="00EC521C">
        <w:rPr>
          <w:rFonts w:ascii="Book Antiqua" w:hAnsi="Book Antiqua" w:cs="Times New Roman"/>
          <w:i/>
          <w:color w:val="000000" w:themeColor="text1"/>
          <w:lang w:val="en-US"/>
        </w:rPr>
        <w:t xml:space="preserve">et </w:t>
      </w:r>
      <w:proofErr w:type="gramStart"/>
      <w:r w:rsidR="00962256" w:rsidRPr="00EC521C">
        <w:rPr>
          <w:rFonts w:ascii="Book Antiqua" w:hAnsi="Book Antiqua" w:cs="Times New Roman"/>
          <w:i/>
          <w:color w:val="000000" w:themeColor="text1"/>
          <w:lang w:val="en-US"/>
        </w:rPr>
        <w:t>al</w:t>
      </w:r>
      <w:r w:rsidR="00EC521C" w:rsidRPr="00A814C0">
        <w:rPr>
          <w:rFonts w:ascii="Book Antiqua" w:hAnsi="Book Antiqua" w:cs="Times New Roman"/>
          <w:color w:val="000000" w:themeColor="text1"/>
          <w:vertAlign w:val="superscript"/>
          <w:lang w:val="en-US"/>
        </w:rPr>
        <w:t>[</w:t>
      </w:r>
      <w:proofErr w:type="gramEnd"/>
      <w:r w:rsidR="00EC521C" w:rsidRPr="00A814C0">
        <w:rPr>
          <w:rFonts w:ascii="Book Antiqua" w:hAnsi="Book Antiqua" w:cs="Times New Roman"/>
          <w:color w:val="000000" w:themeColor="text1"/>
          <w:vertAlign w:val="superscript"/>
          <w:lang w:val="en-US"/>
        </w:rPr>
        <w:t>50]</w:t>
      </w:r>
      <w:r w:rsidRPr="00A814C0">
        <w:rPr>
          <w:rFonts w:ascii="Book Antiqua" w:hAnsi="Book Antiqua" w:cs="Times New Roman"/>
          <w:color w:val="000000" w:themeColor="text1"/>
          <w:lang w:val="en-US"/>
        </w:rPr>
        <w:t xml:space="preserve"> correlated Amy-PET and brain structure data and cognitive performance in subjects wit</w:t>
      </w:r>
      <w:r w:rsidR="00C40461" w:rsidRPr="00A814C0">
        <w:rPr>
          <w:rFonts w:ascii="Book Antiqua" w:hAnsi="Book Antiqua" w:cs="Times New Roman"/>
          <w:color w:val="000000" w:themeColor="text1"/>
          <w:lang w:val="en-US"/>
        </w:rPr>
        <w:t>h and without memory complaints</w:t>
      </w:r>
      <w:r w:rsidR="00462183" w:rsidRPr="00A814C0">
        <w:rPr>
          <w:rFonts w:ascii="Book Antiqua" w:hAnsi="Book Antiqua" w:cs="Times New Roman"/>
          <w:color w:val="000000" w:themeColor="text1"/>
          <w:lang w:val="en-US"/>
        </w:rPr>
        <w:t xml:space="preserve">. </w:t>
      </w:r>
      <w:r w:rsidR="00560149" w:rsidRPr="00A814C0">
        <w:rPr>
          <w:rFonts w:ascii="Book Antiqua" w:hAnsi="Book Antiqua" w:cs="Times New Roman"/>
          <w:color w:val="000000" w:themeColor="text1"/>
          <w:lang w:val="en-US"/>
        </w:rPr>
        <w:t xml:space="preserve">They demonstrated that </w:t>
      </w:r>
      <w:r w:rsidR="00AD2B2C" w:rsidRPr="00A814C0">
        <w:rPr>
          <w:rFonts w:ascii="Book Antiqua" w:hAnsi="Book Antiqua" w:cs="Times New Roman"/>
          <w:color w:val="000000" w:themeColor="text1"/>
          <w:lang w:val="en-US"/>
        </w:rPr>
        <w:t>Amy</w:t>
      </w:r>
      <w:r w:rsidR="00320D23" w:rsidRPr="00A814C0">
        <w:rPr>
          <w:rFonts w:ascii="Book Antiqua" w:hAnsi="Book Antiqua" w:cs="Times New Roman"/>
          <w:color w:val="000000" w:themeColor="text1"/>
          <w:lang w:val="en-US"/>
        </w:rPr>
        <w:t>-PET positive</w:t>
      </w:r>
      <w:r w:rsidR="00560149" w:rsidRPr="00A814C0">
        <w:rPr>
          <w:rFonts w:ascii="Book Antiqua" w:hAnsi="Book Antiqua" w:cs="Times New Roman"/>
          <w:color w:val="000000" w:themeColor="text1"/>
          <w:lang w:val="en-US"/>
        </w:rPr>
        <w:t xml:space="preserve"> subjects without memory complaints had larger temporal lobes and better</w:t>
      </w:r>
      <w:r w:rsidR="00320D23" w:rsidRPr="00A814C0">
        <w:rPr>
          <w:rFonts w:ascii="Book Antiqua" w:hAnsi="Book Antiqua" w:cs="Times New Roman"/>
          <w:color w:val="000000" w:themeColor="text1"/>
          <w:lang w:val="en-US"/>
        </w:rPr>
        <w:t xml:space="preserve"> verb</w:t>
      </w:r>
      <w:r w:rsidR="00AD2B2C" w:rsidRPr="00A814C0">
        <w:rPr>
          <w:rFonts w:ascii="Book Antiqua" w:hAnsi="Book Antiqua" w:cs="Times New Roman"/>
          <w:color w:val="000000" w:themeColor="text1"/>
          <w:lang w:val="en-US"/>
        </w:rPr>
        <w:t>al learning performance than Amy</w:t>
      </w:r>
      <w:r w:rsidR="00320D23" w:rsidRPr="00A814C0">
        <w:rPr>
          <w:rFonts w:ascii="Book Antiqua" w:hAnsi="Book Antiqua" w:cs="Times New Roman"/>
          <w:color w:val="000000" w:themeColor="text1"/>
          <w:lang w:val="en-US"/>
        </w:rPr>
        <w:t xml:space="preserve">-PET negative </w:t>
      </w:r>
      <w:r w:rsidR="00560149" w:rsidRPr="00A814C0">
        <w:rPr>
          <w:rFonts w:ascii="Book Antiqua" w:hAnsi="Book Antiqua" w:cs="Times New Roman"/>
          <w:color w:val="000000" w:themeColor="text1"/>
          <w:lang w:val="en-US"/>
        </w:rPr>
        <w:t>controls</w:t>
      </w:r>
      <w:r w:rsidR="00320D23" w:rsidRPr="00A814C0">
        <w:rPr>
          <w:rFonts w:ascii="Book Antiqua" w:hAnsi="Book Antiqua" w:cs="Times New Roman"/>
          <w:color w:val="000000" w:themeColor="text1"/>
          <w:lang w:val="en-US"/>
        </w:rPr>
        <w:t>.</w:t>
      </w:r>
      <w:r w:rsidR="00FA61E3" w:rsidRPr="00A814C0">
        <w:rPr>
          <w:rFonts w:ascii="Book Antiqua" w:hAnsi="Book Antiqua" w:cs="Times New Roman"/>
          <w:color w:val="000000" w:themeColor="text1"/>
          <w:lang w:val="en-US"/>
        </w:rPr>
        <w:t xml:space="preserve"> </w:t>
      </w:r>
      <w:r w:rsidR="006A29BD" w:rsidRPr="00A814C0">
        <w:rPr>
          <w:rFonts w:ascii="Book Antiqua" w:hAnsi="Book Antiqua" w:cs="Times New Roman"/>
          <w:color w:val="000000" w:themeColor="text1"/>
          <w:lang w:val="en-US"/>
        </w:rPr>
        <w:t>On the opposite</w:t>
      </w:r>
      <w:r w:rsidR="00FA61E3" w:rsidRPr="00A814C0">
        <w:rPr>
          <w:rFonts w:ascii="Book Antiqua" w:hAnsi="Book Antiqua" w:cs="Times New Roman"/>
          <w:color w:val="000000" w:themeColor="text1"/>
          <w:lang w:val="en-US"/>
        </w:rPr>
        <w:t xml:space="preserve">, </w:t>
      </w:r>
      <w:r w:rsidR="00AD2B2C" w:rsidRPr="00A814C0">
        <w:rPr>
          <w:rFonts w:ascii="Book Antiqua" w:hAnsi="Book Antiqua" w:cs="Times New Roman"/>
          <w:color w:val="000000" w:themeColor="text1"/>
          <w:lang w:val="en-US"/>
        </w:rPr>
        <w:t>Amy</w:t>
      </w:r>
      <w:r w:rsidR="00FA61E3" w:rsidRPr="00A814C0">
        <w:rPr>
          <w:rFonts w:ascii="Book Antiqua" w:hAnsi="Book Antiqua" w:cs="Times New Roman"/>
          <w:color w:val="000000" w:themeColor="text1"/>
          <w:lang w:val="en-US"/>
        </w:rPr>
        <w:t xml:space="preserve">-PET positive subjects with subjective memory complaints had smaller regional brain volumes and worse global cognition than </w:t>
      </w:r>
      <w:r w:rsidR="00AD2B2C" w:rsidRPr="00A814C0">
        <w:rPr>
          <w:rFonts w:ascii="Book Antiqua" w:hAnsi="Book Antiqua" w:cs="Times New Roman"/>
          <w:color w:val="000000" w:themeColor="text1"/>
          <w:lang w:val="en-US"/>
        </w:rPr>
        <w:t>Amy</w:t>
      </w:r>
      <w:r w:rsidR="00FA61E3" w:rsidRPr="00A814C0">
        <w:rPr>
          <w:rFonts w:ascii="Book Antiqua" w:hAnsi="Book Antiqua" w:cs="Times New Roman"/>
          <w:color w:val="000000" w:themeColor="text1"/>
          <w:lang w:val="en-US"/>
        </w:rPr>
        <w:t xml:space="preserve">-PET with memory complaints. Altogether these finding allow </w:t>
      </w:r>
      <w:proofErr w:type="gramStart"/>
      <w:r w:rsidR="00FA61E3" w:rsidRPr="00A814C0">
        <w:rPr>
          <w:rFonts w:ascii="Book Antiqua" w:hAnsi="Book Antiqua" w:cs="Times New Roman"/>
          <w:color w:val="000000" w:themeColor="text1"/>
          <w:lang w:val="en-US"/>
        </w:rPr>
        <w:t>to propose</w:t>
      </w:r>
      <w:proofErr w:type="gramEnd"/>
      <w:r w:rsidR="00FA61E3" w:rsidRPr="00A814C0">
        <w:rPr>
          <w:rFonts w:ascii="Book Antiqua" w:hAnsi="Book Antiqua" w:cs="Times New Roman"/>
          <w:color w:val="000000" w:themeColor="text1"/>
          <w:lang w:val="en-US"/>
        </w:rPr>
        <w:t xml:space="preserve"> a general model </w:t>
      </w:r>
      <w:r w:rsidR="0070520D" w:rsidRPr="00A814C0">
        <w:rPr>
          <w:rFonts w:ascii="Book Antiqua" w:hAnsi="Book Antiqua" w:cs="Times New Roman"/>
          <w:color w:val="000000" w:themeColor="text1"/>
          <w:lang w:val="en-US"/>
        </w:rPr>
        <w:t xml:space="preserve">of interpretation. In fact the larger temporal lobes may have been </w:t>
      </w:r>
      <w:r w:rsidR="00AD2B2C" w:rsidRPr="00A814C0">
        <w:rPr>
          <w:rFonts w:ascii="Book Antiqua" w:hAnsi="Book Antiqua" w:cs="Times New Roman"/>
          <w:color w:val="000000" w:themeColor="text1"/>
          <w:lang w:val="en-US"/>
        </w:rPr>
        <w:t>crucial for Amy</w:t>
      </w:r>
      <w:r w:rsidR="00870CDC" w:rsidRPr="00A814C0">
        <w:rPr>
          <w:rFonts w:ascii="Book Antiqua" w:hAnsi="Book Antiqua" w:cs="Times New Roman"/>
          <w:color w:val="000000" w:themeColor="text1"/>
          <w:lang w:val="en-US"/>
        </w:rPr>
        <w:t>-PET positive</w:t>
      </w:r>
      <w:r w:rsidR="0070520D" w:rsidRPr="00A814C0">
        <w:rPr>
          <w:rFonts w:ascii="Book Antiqua" w:hAnsi="Book Antiqua" w:cs="Times New Roman"/>
          <w:color w:val="000000" w:themeColor="text1"/>
          <w:lang w:val="en-US"/>
        </w:rPr>
        <w:t xml:space="preserve"> </w:t>
      </w:r>
      <w:r w:rsidR="00870CDC" w:rsidRPr="00A814C0">
        <w:rPr>
          <w:rFonts w:ascii="Book Antiqua" w:hAnsi="Book Antiqua" w:cs="Times New Roman"/>
          <w:color w:val="000000" w:themeColor="text1"/>
          <w:lang w:val="en-US"/>
        </w:rPr>
        <w:t>subjects</w:t>
      </w:r>
      <w:r w:rsidR="0070520D" w:rsidRPr="00A814C0">
        <w:rPr>
          <w:rFonts w:ascii="Book Antiqua" w:hAnsi="Book Antiqua" w:cs="Times New Roman"/>
          <w:color w:val="000000" w:themeColor="text1"/>
          <w:lang w:val="en-US"/>
        </w:rPr>
        <w:t xml:space="preserve"> to maintain their cognitive ability</w:t>
      </w:r>
      <w:r w:rsidR="006A29BD" w:rsidRPr="00A814C0">
        <w:rPr>
          <w:rFonts w:ascii="Book Antiqua" w:hAnsi="Book Antiqua" w:cs="Times New Roman"/>
          <w:color w:val="000000" w:themeColor="text1"/>
          <w:lang w:val="en-US"/>
        </w:rPr>
        <w:t xml:space="preserve"> while</w:t>
      </w:r>
      <w:r w:rsidR="00AD2B2C" w:rsidRPr="00A814C0">
        <w:rPr>
          <w:rFonts w:ascii="Book Antiqua" w:hAnsi="Book Antiqua" w:cs="Times New Roman"/>
          <w:color w:val="000000" w:themeColor="text1"/>
          <w:lang w:val="en-US"/>
        </w:rPr>
        <w:t xml:space="preserve"> Amy</w:t>
      </w:r>
      <w:r w:rsidR="00870CDC" w:rsidRPr="00A814C0">
        <w:rPr>
          <w:rFonts w:ascii="Book Antiqua" w:hAnsi="Book Antiqua" w:cs="Times New Roman"/>
          <w:color w:val="000000" w:themeColor="text1"/>
          <w:lang w:val="en-US"/>
        </w:rPr>
        <w:t>-PET positive subjects</w:t>
      </w:r>
      <w:r w:rsidR="0070520D" w:rsidRPr="00A814C0">
        <w:rPr>
          <w:rFonts w:ascii="Book Antiqua" w:hAnsi="Book Antiqua" w:cs="Times New Roman"/>
          <w:color w:val="000000" w:themeColor="text1"/>
          <w:lang w:val="en-US"/>
        </w:rPr>
        <w:t xml:space="preserve"> with memory complaints </w:t>
      </w:r>
      <w:r w:rsidR="00AD2B2C" w:rsidRPr="00A814C0">
        <w:rPr>
          <w:rFonts w:ascii="Book Antiqua" w:hAnsi="Book Antiqua" w:cs="Times New Roman"/>
          <w:color w:val="000000" w:themeColor="text1"/>
          <w:lang w:val="en-US"/>
        </w:rPr>
        <w:t>might originally have</w:t>
      </w:r>
      <w:r w:rsidR="0070520D" w:rsidRPr="00A814C0">
        <w:rPr>
          <w:rFonts w:ascii="Book Antiqua" w:hAnsi="Book Antiqua" w:cs="Times New Roman"/>
          <w:color w:val="000000" w:themeColor="text1"/>
          <w:lang w:val="en-US"/>
        </w:rPr>
        <w:t xml:space="preserve"> less gray matter than those without memory complaints, and therefore had less </w:t>
      </w:r>
      <w:r w:rsidR="00870CDC" w:rsidRPr="00A814C0">
        <w:rPr>
          <w:rFonts w:ascii="Book Antiqua" w:hAnsi="Book Antiqua" w:cs="Times New Roman"/>
          <w:color w:val="000000" w:themeColor="text1"/>
          <w:lang w:val="en-US"/>
        </w:rPr>
        <w:t>CR</w:t>
      </w:r>
      <w:r w:rsidR="005364AA" w:rsidRPr="00A814C0">
        <w:rPr>
          <w:rFonts w:ascii="Book Antiqua" w:hAnsi="Book Antiqua" w:cs="Times New Roman"/>
          <w:color w:val="000000" w:themeColor="text1"/>
          <w:vertAlign w:val="superscript"/>
          <w:lang w:val="en-US"/>
        </w:rPr>
        <w:t>[50</w:t>
      </w:r>
      <w:r w:rsidR="00C40461" w:rsidRPr="00A814C0">
        <w:rPr>
          <w:rFonts w:ascii="Book Antiqua" w:hAnsi="Book Antiqua" w:cs="Times New Roman"/>
          <w:color w:val="000000" w:themeColor="text1"/>
          <w:vertAlign w:val="superscript"/>
          <w:lang w:val="en-US"/>
        </w:rPr>
        <w:t>,</w:t>
      </w:r>
      <w:r w:rsidR="005364AA" w:rsidRPr="00A814C0">
        <w:rPr>
          <w:rFonts w:ascii="Book Antiqua" w:hAnsi="Book Antiqua" w:cs="Times New Roman"/>
          <w:color w:val="000000" w:themeColor="text1"/>
          <w:vertAlign w:val="superscript"/>
          <w:lang w:val="en-US"/>
        </w:rPr>
        <w:t>51</w:t>
      </w:r>
      <w:r w:rsidR="007E1D7E" w:rsidRPr="00A814C0">
        <w:rPr>
          <w:rFonts w:ascii="Book Antiqua" w:hAnsi="Book Antiqua" w:cs="Times New Roman"/>
          <w:color w:val="000000" w:themeColor="text1"/>
          <w:vertAlign w:val="superscript"/>
          <w:lang w:val="en-US"/>
        </w:rPr>
        <w:t>]</w:t>
      </w:r>
      <w:r w:rsidR="0068269D">
        <w:rPr>
          <w:rFonts w:ascii="Book Antiqua" w:eastAsia="宋体" w:hAnsi="Book Antiqua" w:cs="Times New Roman" w:hint="eastAsia"/>
          <w:color w:val="000000" w:themeColor="text1"/>
          <w:vertAlign w:val="superscript"/>
          <w:lang w:val="en-US" w:eastAsia="zh-CN"/>
        </w:rPr>
        <w:t xml:space="preserve"> </w:t>
      </w:r>
      <w:r w:rsidR="0068269D">
        <w:rPr>
          <w:rFonts w:ascii="Book Antiqua" w:eastAsia="宋体" w:hAnsi="Book Antiqua" w:cs="Times New Roman" w:hint="eastAsia"/>
          <w:color w:val="000000" w:themeColor="text1"/>
          <w:lang w:val="en-US" w:eastAsia="zh-CN"/>
        </w:rPr>
        <w:t xml:space="preserve"> (Figure 1)</w:t>
      </w:r>
      <w:r w:rsidR="00F7046F" w:rsidRPr="00A814C0">
        <w:rPr>
          <w:rFonts w:ascii="Book Antiqua" w:hAnsi="Book Antiqua" w:cs="Times New Roman"/>
          <w:color w:val="000000" w:themeColor="text1"/>
          <w:lang w:val="en-US"/>
        </w:rPr>
        <w:t>.</w:t>
      </w:r>
      <w:r w:rsidR="00DD7243" w:rsidRPr="00A814C0">
        <w:rPr>
          <w:rFonts w:ascii="Book Antiqua" w:hAnsi="Book Antiqua" w:cs="Times New Roman"/>
          <w:color w:val="000000" w:themeColor="text1"/>
          <w:lang w:val="en-US"/>
        </w:rPr>
        <w:t xml:space="preserve"> </w:t>
      </w:r>
      <w:r w:rsidR="00636C35" w:rsidRPr="00A814C0">
        <w:rPr>
          <w:rFonts w:ascii="Book Antiqua" w:hAnsi="Book Antiqua" w:cs="Times New Roman"/>
          <w:color w:val="000000" w:themeColor="text1"/>
          <w:lang w:val="en-US"/>
        </w:rPr>
        <w:t>Accordingly</w:t>
      </w:r>
      <w:r w:rsidR="00AD2B2C" w:rsidRPr="00A814C0">
        <w:rPr>
          <w:rFonts w:ascii="Book Antiqua" w:hAnsi="Book Antiqua" w:cs="Times New Roman"/>
          <w:color w:val="000000" w:themeColor="text1"/>
          <w:lang w:val="en-US"/>
        </w:rPr>
        <w:t xml:space="preserve"> the availability of Amy-PET and this</w:t>
      </w:r>
      <w:r w:rsidR="00B475A7" w:rsidRPr="00A814C0">
        <w:rPr>
          <w:rFonts w:ascii="Book Antiqua" w:hAnsi="Book Antiqua" w:cs="Times New Roman"/>
          <w:color w:val="000000" w:themeColor="text1"/>
          <w:lang w:val="en-US"/>
        </w:rPr>
        <w:t xml:space="preserve"> multi-biomarker approach provided </w:t>
      </w:r>
      <w:r w:rsidR="00B475A7" w:rsidRPr="00962256">
        <w:rPr>
          <w:rFonts w:ascii="Book Antiqua" w:hAnsi="Book Antiqua" w:cs="Times New Roman"/>
          <w:i/>
          <w:color w:val="000000" w:themeColor="text1"/>
          <w:lang w:val="en-US"/>
        </w:rPr>
        <w:t>in vivo</w:t>
      </w:r>
      <w:r w:rsidR="00B475A7" w:rsidRPr="00A814C0">
        <w:rPr>
          <w:rFonts w:ascii="Book Antiqua" w:hAnsi="Book Antiqua" w:cs="Times New Roman"/>
          <w:color w:val="000000" w:themeColor="text1"/>
          <w:lang w:val="en-US"/>
        </w:rPr>
        <w:t xml:space="preserve"> evidence</w:t>
      </w:r>
      <w:r w:rsidR="00932A2D" w:rsidRPr="00A814C0">
        <w:rPr>
          <w:rFonts w:ascii="Book Antiqua" w:hAnsi="Book Antiqua" w:cs="Times New Roman"/>
          <w:color w:val="000000" w:themeColor="text1"/>
          <w:lang w:val="en-US"/>
        </w:rPr>
        <w:t xml:space="preserve"> tha</w:t>
      </w:r>
      <w:r w:rsidR="00AD2B2C" w:rsidRPr="00A814C0">
        <w:rPr>
          <w:rFonts w:ascii="Book Antiqua" w:hAnsi="Book Antiqua" w:cs="Times New Roman"/>
          <w:color w:val="000000" w:themeColor="text1"/>
          <w:lang w:val="en-US"/>
        </w:rPr>
        <w:t xml:space="preserve">t improving brain structure </w:t>
      </w:r>
      <w:r w:rsidR="006A29BD" w:rsidRPr="00A814C0">
        <w:rPr>
          <w:rFonts w:ascii="Book Antiqua" w:hAnsi="Book Antiqua" w:cs="Times New Roman"/>
          <w:color w:val="000000" w:themeColor="text1"/>
          <w:lang w:val="en-US"/>
        </w:rPr>
        <w:t>(</w:t>
      </w:r>
      <w:r w:rsidR="006A29BD" w:rsidRPr="00962256">
        <w:rPr>
          <w:rFonts w:ascii="Book Antiqua" w:hAnsi="Book Antiqua" w:cs="Times New Roman"/>
          <w:i/>
          <w:color w:val="000000" w:themeColor="text1"/>
          <w:lang w:val="en-US"/>
        </w:rPr>
        <w:t>i.e.</w:t>
      </w:r>
      <w:r w:rsidR="00962256" w:rsidRPr="00962256">
        <w:rPr>
          <w:rFonts w:ascii="Book Antiqua" w:eastAsia="宋体" w:hAnsi="Book Antiqua" w:cs="Times New Roman" w:hint="eastAsia"/>
          <w:i/>
          <w:color w:val="000000" w:themeColor="text1"/>
          <w:lang w:val="en-US" w:eastAsia="zh-CN"/>
        </w:rPr>
        <w:t>,</w:t>
      </w:r>
      <w:r w:rsidR="00AD2B2C" w:rsidRPr="00A814C0">
        <w:rPr>
          <w:rFonts w:ascii="Book Antiqua" w:hAnsi="Book Antiqua" w:cs="Times New Roman"/>
          <w:color w:val="000000" w:themeColor="text1"/>
          <w:lang w:val="en-US"/>
        </w:rPr>
        <w:t xml:space="preserve"> </w:t>
      </w:r>
      <w:r w:rsidR="00932A2D" w:rsidRPr="00A814C0">
        <w:rPr>
          <w:rFonts w:ascii="Book Antiqua" w:hAnsi="Book Antiqua" w:cs="Times New Roman"/>
          <w:color w:val="000000" w:themeColor="text1"/>
          <w:lang w:val="en-US"/>
        </w:rPr>
        <w:t>through cognitive or physical activity</w:t>
      </w:r>
      <w:r w:rsidR="00AD2B2C" w:rsidRPr="00A814C0">
        <w:rPr>
          <w:rFonts w:ascii="Book Antiqua" w:hAnsi="Book Antiqua" w:cs="Times New Roman"/>
          <w:color w:val="000000" w:themeColor="text1"/>
          <w:lang w:val="en-US"/>
        </w:rPr>
        <w:t>)</w:t>
      </w:r>
      <w:r w:rsidR="00932A2D" w:rsidRPr="00A814C0">
        <w:rPr>
          <w:rFonts w:ascii="Book Antiqua" w:hAnsi="Book Antiqua" w:cs="Times New Roman"/>
          <w:color w:val="000000" w:themeColor="text1"/>
          <w:lang w:val="en-US"/>
        </w:rPr>
        <w:t xml:space="preserve"> may h</w:t>
      </w:r>
      <w:r w:rsidR="00AD2B2C" w:rsidRPr="00A814C0">
        <w:rPr>
          <w:rFonts w:ascii="Book Antiqua" w:hAnsi="Book Antiqua" w:cs="Times New Roman"/>
          <w:color w:val="000000" w:themeColor="text1"/>
          <w:lang w:val="en-US"/>
        </w:rPr>
        <w:t>elp compensate for AD related damage</w:t>
      </w:r>
      <w:r w:rsidR="00932A2D" w:rsidRPr="00A814C0">
        <w:rPr>
          <w:rFonts w:ascii="Book Antiqua" w:hAnsi="Book Antiqua" w:cs="Times New Roman"/>
          <w:color w:val="000000" w:themeColor="text1"/>
          <w:lang w:val="en-US"/>
        </w:rPr>
        <w:t>.</w:t>
      </w:r>
      <w:r w:rsidR="00636C35" w:rsidRPr="00A814C0">
        <w:rPr>
          <w:rFonts w:ascii="Book Antiqua" w:hAnsi="Book Antiqua" w:cs="Times New Roman"/>
          <w:color w:val="000000" w:themeColor="text1"/>
          <w:lang w:val="en-US"/>
        </w:rPr>
        <w:t xml:space="preserve"> </w:t>
      </w:r>
    </w:p>
    <w:p w14:paraId="14676FBA" w14:textId="77777777" w:rsidR="00C151A3" w:rsidRPr="00A814C0" w:rsidRDefault="00C151A3" w:rsidP="003C7449">
      <w:pPr>
        <w:spacing w:line="360" w:lineRule="auto"/>
        <w:jc w:val="both"/>
        <w:rPr>
          <w:rFonts w:ascii="Book Antiqua" w:hAnsi="Book Antiqua" w:cs="Times New Roman"/>
          <w:b/>
          <w:color w:val="000000" w:themeColor="text1"/>
          <w:lang w:val="en-US"/>
        </w:rPr>
      </w:pPr>
    </w:p>
    <w:p w14:paraId="3AF14C27" w14:textId="6EB9F896" w:rsidR="00636C35" w:rsidRPr="0068269D" w:rsidRDefault="007D2142" w:rsidP="003C7449">
      <w:pPr>
        <w:spacing w:line="360" w:lineRule="auto"/>
        <w:jc w:val="both"/>
        <w:rPr>
          <w:rFonts w:ascii="Book Antiqua" w:eastAsia="宋体" w:hAnsi="Book Antiqua" w:cs="Times New Roman"/>
          <w:b/>
          <w:color w:val="000000" w:themeColor="text1"/>
          <w:lang w:val="en-US" w:eastAsia="zh-CN"/>
        </w:rPr>
      </w:pPr>
      <w:r w:rsidRPr="00A814C0">
        <w:rPr>
          <w:rFonts w:ascii="Book Antiqua" w:hAnsi="Book Antiqua" w:cs="Times New Roman"/>
          <w:b/>
          <w:color w:val="000000" w:themeColor="text1"/>
          <w:lang w:val="en-US"/>
        </w:rPr>
        <w:t>N</w:t>
      </w:r>
      <w:r w:rsidR="004F4AAE" w:rsidRPr="00A814C0">
        <w:rPr>
          <w:rFonts w:ascii="Book Antiqua" w:hAnsi="Book Antiqua" w:cs="Times New Roman"/>
          <w:b/>
          <w:color w:val="000000" w:themeColor="text1"/>
          <w:lang w:val="en-US"/>
        </w:rPr>
        <w:t xml:space="preserve">EW PERSPECTIVE ON </w:t>
      </w:r>
      <w:r w:rsidR="0068269D">
        <w:rPr>
          <w:rFonts w:ascii="Book Antiqua" w:hAnsi="Book Antiqua" w:cs="Times New Roman"/>
          <w:b/>
          <w:color w:val="000000" w:themeColor="text1"/>
          <w:lang w:val="en-US"/>
        </w:rPr>
        <w:t>AMYLOID PET AND CR</w:t>
      </w:r>
    </w:p>
    <w:p w14:paraId="707450AF" w14:textId="75D94FF2" w:rsidR="0068269D" w:rsidRDefault="00DC6761"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color w:val="000000" w:themeColor="text1"/>
          <w:lang w:val="en-US"/>
        </w:rPr>
        <w:t xml:space="preserve">Given the large population of aging individuals and </w:t>
      </w:r>
      <w:r w:rsidR="00E5008D" w:rsidRPr="00A814C0">
        <w:rPr>
          <w:rFonts w:ascii="Book Antiqua" w:hAnsi="Book Antiqua" w:cs="Times New Roman"/>
          <w:color w:val="000000" w:themeColor="text1"/>
          <w:lang w:val="en-US"/>
        </w:rPr>
        <w:t xml:space="preserve">the consequent huge, progressive </w:t>
      </w:r>
      <w:r w:rsidR="00AD2B2C" w:rsidRPr="00A814C0">
        <w:rPr>
          <w:rFonts w:ascii="Book Antiqua" w:hAnsi="Book Antiqua" w:cs="Times New Roman"/>
          <w:color w:val="000000" w:themeColor="text1"/>
          <w:lang w:val="en-US"/>
        </w:rPr>
        <w:t>AD-related Healthcare C</w:t>
      </w:r>
      <w:r w:rsidRPr="00A814C0">
        <w:rPr>
          <w:rFonts w:ascii="Book Antiqua" w:hAnsi="Book Antiqua" w:cs="Times New Roman"/>
          <w:color w:val="000000" w:themeColor="text1"/>
          <w:lang w:val="en-US"/>
        </w:rPr>
        <w:t xml:space="preserve">osts, </w:t>
      </w:r>
      <w:r w:rsidR="00AD2B2C" w:rsidRPr="00A814C0">
        <w:rPr>
          <w:rFonts w:ascii="Book Antiqua" w:hAnsi="Book Antiqua" w:cs="Times New Roman"/>
          <w:color w:val="000000" w:themeColor="text1"/>
          <w:lang w:val="en-US"/>
        </w:rPr>
        <w:t>it is critical to find</w:t>
      </w:r>
      <w:r w:rsidRPr="00A814C0">
        <w:rPr>
          <w:rFonts w:ascii="Book Antiqua" w:hAnsi="Book Antiqua" w:cs="Times New Roman"/>
          <w:color w:val="000000" w:themeColor="text1"/>
          <w:lang w:val="en-US"/>
        </w:rPr>
        <w:t xml:space="preserve"> effective therapeutic strategies to mitigate the </w:t>
      </w:r>
      <w:r w:rsidR="00AD2B2C" w:rsidRPr="00A814C0">
        <w:rPr>
          <w:rFonts w:ascii="Book Antiqua" w:hAnsi="Book Antiqua" w:cs="Times New Roman"/>
          <w:color w:val="000000" w:themeColor="text1"/>
          <w:lang w:val="en-US"/>
        </w:rPr>
        <w:t xml:space="preserve">AD </w:t>
      </w:r>
      <w:r w:rsidRPr="00A814C0">
        <w:rPr>
          <w:rFonts w:ascii="Book Antiqua" w:hAnsi="Book Antiqua" w:cs="Times New Roman"/>
          <w:color w:val="000000" w:themeColor="text1"/>
          <w:lang w:val="en-US"/>
        </w:rPr>
        <w:t>cognitive dysfunction.</w:t>
      </w:r>
      <w:r w:rsidR="00645D45" w:rsidRPr="00A814C0">
        <w:rPr>
          <w:rFonts w:ascii="Book Antiqua" w:hAnsi="Book Antiqua" w:cs="Times New Roman"/>
          <w:color w:val="000000" w:themeColor="text1"/>
          <w:lang w:val="en-US"/>
        </w:rPr>
        <w:t xml:space="preserve"> Understanding the neurobiological mechanisms underlying C</w:t>
      </w:r>
      <w:r w:rsidR="006B4EF4" w:rsidRPr="00A814C0">
        <w:rPr>
          <w:rFonts w:ascii="Book Antiqua" w:hAnsi="Book Antiqua" w:cs="Times New Roman"/>
          <w:color w:val="000000" w:themeColor="text1"/>
          <w:lang w:val="en-US"/>
        </w:rPr>
        <w:t xml:space="preserve">R is thus </w:t>
      </w:r>
      <w:r w:rsidR="006B4EF4" w:rsidRPr="00A814C0">
        <w:rPr>
          <w:rFonts w:ascii="Book Antiqua" w:hAnsi="Book Antiqua" w:cs="Times New Roman"/>
          <w:color w:val="000000" w:themeColor="text1"/>
          <w:lang w:val="en-US"/>
        </w:rPr>
        <w:lastRenderedPageBreak/>
        <w:t>of utmost importance.</w:t>
      </w:r>
      <w:r w:rsidR="00AD2B2C" w:rsidRPr="00A814C0">
        <w:rPr>
          <w:rFonts w:ascii="Book Antiqua" w:hAnsi="Book Antiqua" w:cs="Times New Roman"/>
          <w:color w:val="000000" w:themeColor="text1"/>
          <w:lang w:val="en-US"/>
        </w:rPr>
        <w:t xml:space="preserve"> </w:t>
      </w:r>
      <w:r w:rsidR="00D20643" w:rsidRPr="00A814C0">
        <w:rPr>
          <w:rFonts w:ascii="Book Antiqua" w:hAnsi="Book Antiqua" w:cs="Times New Roman"/>
          <w:color w:val="000000" w:themeColor="text1"/>
          <w:lang w:val="en-US"/>
        </w:rPr>
        <w:t>F</w:t>
      </w:r>
      <w:r w:rsidR="00AD2B2C" w:rsidRPr="00A814C0">
        <w:rPr>
          <w:rFonts w:ascii="Book Antiqua" w:hAnsi="Book Antiqua" w:cs="Times New Roman"/>
          <w:color w:val="000000" w:themeColor="text1"/>
          <w:lang w:val="en-US"/>
        </w:rPr>
        <w:t>irst studies trying to simulate, measure and possibly influence</w:t>
      </w:r>
      <w:r w:rsidR="00D20643" w:rsidRPr="00A814C0">
        <w:rPr>
          <w:rFonts w:ascii="Book Antiqua" w:hAnsi="Book Antiqua" w:cs="Times New Roman"/>
          <w:color w:val="000000" w:themeColor="text1"/>
          <w:lang w:val="en-US"/>
        </w:rPr>
        <w:t xml:space="preserve"> the effect of CR on AD were performed in animal models. </w:t>
      </w:r>
      <w:r w:rsidR="00CB145E" w:rsidRPr="00A814C0">
        <w:rPr>
          <w:rFonts w:ascii="Book Antiqua" w:hAnsi="Book Antiqua" w:cs="Times New Roman"/>
          <w:color w:val="000000" w:themeColor="text1"/>
          <w:lang w:val="en-US"/>
        </w:rPr>
        <w:t>E</w:t>
      </w:r>
      <w:r w:rsidR="00D20643" w:rsidRPr="00A814C0">
        <w:rPr>
          <w:rFonts w:ascii="Book Antiqua" w:hAnsi="Book Antiqua" w:cs="Times New Roman"/>
          <w:color w:val="000000" w:themeColor="text1"/>
          <w:lang w:val="en-US"/>
        </w:rPr>
        <w:t>nvironmental enrichment paradigm</w:t>
      </w:r>
      <w:r w:rsidR="00CB145E" w:rsidRPr="00A814C0">
        <w:rPr>
          <w:rFonts w:ascii="Book Antiqua" w:hAnsi="Book Antiqua" w:cs="Times New Roman"/>
          <w:color w:val="000000" w:themeColor="text1"/>
          <w:lang w:val="en-US"/>
        </w:rPr>
        <w:t>s</w:t>
      </w:r>
      <w:r w:rsidR="00AD2B2C" w:rsidRPr="00A814C0">
        <w:rPr>
          <w:rFonts w:ascii="Book Antiqua" w:hAnsi="Book Antiqua" w:cs="Times New Roman"/>
          <w:color w:val="000000" w:themeColor="text1"/>
          <w:lang w:val="en-US"/>
        </w:rPr>
        <w:t xml:space="preserve"> has been developed in rodents by manipulating </w:t>
      </w:r>
      <w:r w:rsidR="00D20643" w:rsidRPr="00A814C0">
        <w:rPr>
          <w:rFonts w:ascii="Book Antiqua" w:hAnsi="Book Antiqua" w:cs="Times New Roman"/>
          <w:color w:val="000000" w:themeColor="text1"/>
          <w:lang w:val="en-US"/>
        </w:rPr>
        <w:t>the complexity of the</w:t>
      </w:r>
      <w:r w:rsidR="00E5008D" w:rsidRPr="00A814C0">
        <w:rPr>
          <w:rFonts w:ascii="Book Antiqua" w:hAnsi="Book Antiqua" w:cs="Times New Roman"/>
          <w:color w:val="000000" w:themeColor="text1"/>
          <w:lang w:val="en-US"/>
        </w:rPr>
        <w:t>ir</w:t>
      </w:r>
      <w:r w:rsidR="00D20643" w:rsidRPr="00A814C0">
        <w:rPr>
          <w:rFonts w:ascii="Book Antiqua" w:hAnsi="Book Antiqua" w:cs="Times New Roman"/>
          <w:color w:val="000000" w:themeColor="text1"/>
          <w:lang w:val="en-US"/>
        </w:rPr>
        <w:t xml:space="preserve"> social, cognit</w:t>
      </w:r>
      <w:r w:rsidR="00C40461" w:rsidRPr="00A814C0">
        <w:rPr>
          <w:rFonts w:ascii="Book Antiqua" w:hAnsi="Book Antiqua" w:cs="Times New Roman"/>
          <w:color w:val="000000" w:themeColor="text1"/>
          <w:lang w:val="en-US"/>
        </w:rPr>
        <w:t xml:space="preserve">ive, and sensorial </w:t>
      </w:r>
      <w:proofErr w:type="gramStart"/>
      <w:r w:rsidR="00C40461" w:rsidRPr="00A814C0">
        <w:rPr>
          <w:rFonts w:ascii="Book Antiqua" w:hAnsi="Book Antiqua" w:cs="Times New Roman"/>
          <w:color w:val="000000" w:themeColor="text1"/>
          <w:lang w:val="en-US"/>
        </w:rPr>
        <w:t>environments</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52</w:t>
      </w:r>
      <w:r w:rsidR="007E1D7E" w:rsidRPr="00A814C0">
        <w:rPr>
          <w:rFonts w:ascii="Book Antiqua" w:hAnsi="Book Antiqua" w:cs="Times New Roman"/>
          <w:color w:val="000000" w:themeColor="text1"/>
          <w:vertAlign w:val="superscript"/>
          <w:lang w:val="en-US"/>
        </w:rPr>
        <w:t>]</w:t>
      </w:r>
      <w:r w:rsidR="007E1D7E" w:rsidRPr="00A814C0">
        <w:rPr>
          <w:rFonts w:ascii="Book Antiqua" w:hAnsi="Book Antiqua" w:cs="Times New Roman"/>
          <w:color w:val="000000" w:themeColor="text1"/>
          <w:lang w:val="en-US"/>
        </w:rPr>
        <w:t xml:space="preserve">. </w:t>
      </w:r>
      <w:r w:rsidR="00CB145E" w:rsidRPr="00A814C0">
        <w:rPr>
          <w:rFonts w:ascii="Book Antiqua" w:hAnsi="Book Antiqua" w:cs="Times New Roman"/>
          <w:color w:val="000000" w:themeColor="text1"/>
          <w:lang w:val="en-US"/>
        </w:rPr>
        <w:t>These</w:t>
      </w:r>
      <w:r w:rsidR="00AD2B2C" w:rsidRPr="00A814C0">
        <w:rPr>
          <w:rFonts w:ascii="Book Antiqua" w:hAnsi="Book Antiqua" w:cs="Times New Roman"/>
          <w:color w:val="000000" w:themeColor="text1"/>
          <w:lang w:val="en-US"/>
        </w:rPr>
        <w:t xml:space="preserve"> model</w:t>
      </w:r>
      <w:r w:rsidR="00CB145E" w:rsidRPr="00A814C0">
        <w:rPr>
          <w:rFonts w:ascii="Book Antiqua" w:hAnsi="Book Antiqua" w:cs="Times New Roman"/>
          <w:color w:val="000000" w:themeColor="text1"/>
          <w:lang w:val="en-US"/>
        </w:rPr>
        <w:t>s</w:t>
      </w:r>
      <w:r w:rsidR="00AD2B2C" w:rsidRPr="00A814C0">
        <w:rPr>
          <w:rFonts w:ascii="Book Antiqua" w:hAnsi="Book Antiqua" w:cs="Times New Roman"/>
          <w:color w:val="000000" w:themeColor="text1"/>
          <w:lang w:val="en-US"/>
        </w:rPr>
        <w:t xml:space="preserve"> </w:t>
      </w:r>
      <w:r w:rsidR="00CB145E" w:rsidRPr="00A814C0">
        <w:rPr>
          <w:rFonts w:ascii="Book Antiqua" w:hAnsi="Book Antiqua" w:cs="Times New Roman"/>
          <w:color w:val="000000" w:themeColor="text1"/>
          <w:lang w:val="en-US"/>
        </w:rPr>
        <w:t>are</w:t>
      </w:r>
      <w:r w:rsidR="00AD2B2C" w:rsidRPr="00A814C0">
        <w:rPr>
          <w:rFonts w:ascii="Book Antiqua" w:hAnsi="Book Antiqua" w:cs="Times New Roman"/>
          <w:color w:val="000000" w:themeColor="text1"/>
          <w:lang w:val="en-US"/>
        </w:rPr>
        <w:t xml:space="preserve"> ideal to </w:t>
      </w:r>
      <w:r w:rsidR="00E5008D" w:rsidRPr="00A814C0">
        <w:rPr>
          <w:rFonts w:ascii="Book Antiqua" w:hAnsi="Book Antiqua" w:cs="Times New Roman"/>
          <w:color w:val="000000" w:themeColor="text1"/>
          <w:lang w:val="en-US"/>
        </w:rPr>
        <w:t>experimentally</w:t>
      </w:r>
      <w:r w:rsidR="00AD2B2C" w:rsidRPr="00A814C0">
        <w:rPr>
          <w:rFonts w:ascii="Book Antiqua" w:hAnsi="Book Antiqua" w:cs="Times New Roman"/>
          <w:color w:val="000000" w:themeColor="text1"/>
          <w:lang w:val="en-US"/>
        </w:rPr>
        <w:t xml:space="preserve"> measure the effect of environmental stimulation on cognitive reserve. </w:t>
      </w:r>
      <w:r w:rsidR="00D20643" w:rsidRPr="00A814C0">
        <w:rPr>
          <w:rFonts w:ascii="Book Antiqua" w:hAnsi="Book Antiqua" w:cs="Times New Roman"/>
          <w:color w:val="000000" w:themeColor="text1"/>
          <w:lang w:val="en-US"/>
        </w:rPr>
        <w:t xml:space="preserve">In addition, previous studies demonstrated that environmental enrichment triggers structural and biochemical modification on </w:t>
      </w:r>
      <w:proofErr w:type="gramStart"/>
      <w:r w:rsidR="00D20643" w:rsidRPr="00A814C0">
        <w:rPr>
          <w:rFonts w:ascii="Book Antiqua" w:hAnsi="Book Antiqua" w:cs="Times New Roman"/>
          <w:color w:val="000000" w:themeColor="text1"/>
          <w:lang w:val="en-US"/>
        </w:rPr>
        <w:t>neurons</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53</w:t>
      </w:r>
      <w:r w:rsidR="007E1D7E" w:rsidRPr="00A814C0">
        <w:rPr>
          <w:rFonts w:ascii="Book Antiqua" w:hAnsi="Book Antiqua" w:cs="Times New Roman"/>
          <w:color w:val="000000" w:themeColor="text1"/>
          <w:vertAlign w:val="superscript"/>
          <w:lang w:val="en-US"/>
        </w:rPr>
        <w:t>]</w:t>
      </w:r>
      <w:r w:rsidR="00E5008D" w:rsidRPr="00A814C0">
        <w:rPr>
          <w:rFonts w:ascii="Book Antiqua" w:hAnsi="Book Antiqua" w:cs="Times New Roman"/>
          <w:color w:val="000000" w:themeColor="text1"/>
          <w:lang w:val="en-US"/>
        </w:rPr>
        <w:t xml:space="preserve">, </w:t>
      </w:r>
      <w:r w:rsidR="00D20643" w:rsidRPr="00A814C0">
        <w:rPr>
          <w:rFonts w:ascii="Book Antiqua" w:hAnsi="Book Antiqua" w:cs="Times New Roman"/>
          <w:color w:val="000000" w:themeColor="text1"/>
          <w:lang w:val="en-US"/>
        </w:rPr>
        <w:t>stimulates hippocampal neurogenesis in adult a</w:t>
      </w:r>
      <w:r w:rsidR="00E5008D" w:rsidRPr="00A814C0">
        <w:rPr>
          <w:rFonts w:ascii="Book Antiqua" w:hAnsi="Book Antiqua" w:cs="Times New Roman"/>
          <w:color w:val="000000" w:themeColor="text1"/>
          <w:lang w:val="en-US"/>
        </w:rPr>
        <w:t>nimals</w:t>
      </w:r>
      <w:r w:rsidR="005364AA" w:rsidRPr="00A814C0">
        <w:rPr>
          <w:rFonts w:ascii="Book Antiqua" w:hAnsi="Book Antiqua" w:cs="Times New Roman"/>
          <w:color w:val="000000" w:themeColor="text1"/>
          <w:vertAlign w:val="superscript"/>
          <w:lang w:val="en-US"/>
        </w:rPr>
        <w:t>[54</w:t>
      </w:r>
      <w:r w:rsidR="007E1D7E" w:rsidRPr="00A814C0">
        <w:rPr>
          <w:rFonts w:ascii="Book Antiqua" w:hAnsi="Book Antiqua" w:cs="Times New Roman"/>
          <w:color w:val="000000" w:themeColor="text1"/>
          <w:vertAlign w:val="superscript"/>
          <w:lang w:val="en-US"/>
        </w:rPr>
        <w:t>]</w:t>
      </w:r>
      <w:r w:rsidR="00E5008D" w:rsidRPr="00A814C0">
        <w:rPr>
          <w:rFonts w:ascii="Book Antiqua" w:hAnsi="Book Antiqua" w:cs="Times New Roman"/>
          <w:color w:val="000000" w:themeColor="text1"/>
          <w:lang w:val="en-US"/>
        </w:rPr>
        <w:t xml:space="preserve"> and a</w:t>
      </w:r>
      <w:r w:rsidR="00042358" w:rsidRPr="00A814C0">
        <w:rPr>
          <w:rFonts w:ascii="Book Antiqua" w:hAnsi="Book Antiqua" w:cs="Times New Roman"/>
          <w:color w:val="000000" w:themeColor="text1"/>
          <w:lang w:val="en-US"/>
        </w:rPr>
        <w:t xml:space="preserve">ttenuate cognitive decline in transgenic models of </w:t>
      </w:r>
      <w:r w:rsidR="00C72D1D" w:rsidRPr="00A814C0">
        <w:rPr>
          <w:rFonts w:ascii="Book Antiqua" w:hAnsi="Book Antiqua" w:cs="Times New Roman"/>
          <w:color w:val="000000" w:themeColor="text1"/>
          <w:lang w:val="en-US"/>
        </w:rPr>
        <w:t>familial AD</w:t>
      </w:r>
      <w:r w:rsidR="005364AA" w:rsidRPr="00A814C0">
        <w:rPr>
          <w:rFonts w:ascii="Book Antiqua" w:hAnsi="Book Antiqua" w:cs="Times New Roman"/>
          <w:color w:val="000000" w:themeColor="text1"/>
          <w:vertAlign w:val="superscript"/>
          <w:lang w:val="en-US"/>
        </w:rPr>
        <w:t>[55</w:t>
      </w:r>
      <w:r w:rsidR="007E1D7E" w:rsidRPr="00A814C0">
        <w:rPr>
          <w:rFonts w:ascii="Book Antiqua" w:hAnsi="Book Antiqua" w:cs="Times New Roman"/>
          <w:color w:val="000000" w:themeColor="text1"/>
          <w:vertAlign w:val="superscript"/>
          <w:lang w:val="en-US"/>
        </w:rPr>
        <w:t>]</w:t>
      </w:r>
      <w:r w:rsidR="007E1D7E" w:rsidRPr="00A814C0">
        <w:rPr>
          <w:rFonts w:ascii="Book Antiqua" w:hAnsi="Book Antiqua" w:cs="Times New Roman"/>
          <w:color w:val="000000" w:themeColor="text1"/>
          <w:lang w:val="en-US"/>
        </w:rPr>
        <w:t xml:space="preserve">. </w:t>
      </w:r>
      <w:r w:rsidR="008F087F" w:rsidRPr="00A814C0">
        <w:rPr>
          <w:rFonts w:ascii="Book Antiqua" w:hAnsi="Book Antiqua" w:cs="Times New Roman"/>
          <w:color w:val="000000" w:themeColor="text1"/>
          <w:lang w:val="en-US"/>
        </w:rPr>
        <w:t>Animal model</w:t>
      </w:r>
      <w:r w:rsidR="00E5008D" w:rsidRPr="00A814C0">
        <w:rPr>
          <w:rFonts w:ascii="Book Antiqua" w:hAnsi="Book Antiqua" w:cs="Times New Roman"/>
          <w:color w:val="000000" w:themeColor="text1"/>
          <w:lang w:val="en-US"/>
        </w:rPr>
        <w:t>s</w:t>
      </w:r>
      <w:r w:rsidR="008F087F" w:rsidRPr="00A814C0">
        <w:rPr>
          <w:rFonts w:ascii="Book Antiqua" w:hAnsi="Book Antiqua" w:cs="Times New Roman"/>
          <w:color w:val="000000" w:themeColor="text1"/>
          <w:lang w:val="en-US"/>
        </w:rPr>
        <w:t xml:space="preserve"> may also serve to better define the specific </w:t>
      </w:r>
      <w:r w:rsidR="00AD2B2C" w:rsidRPr="00A814C0">
        <w:rPr>
          <w:rFonts w:ascii="Book Antiqua" w:hAnsi="Book Antiqua" w:cs="Times New Roman"/>
          <w:color w:val="000000" w:themeColor="text1"/>
          <w:lang w:val="en-US"/>
        </w:rPr>
        <w:t xml:space="preserve">age and time-frame </w:t>
      </w:r>
      <w:r w:rsidR="008F087F" w:rsidRPr="00A814C0">
        <w:rPr>
          <w:rFonts w:ascii="Book Antiqua" w:hAnsi="Book Antiqua" w:cs="Times New Roman"/>
          <w:color w:val="000000" w:themeColor="text1"/>
          <w:lang w:val="en-US"/>
        </w:rPr>
        <w:t xml:space="preserve">in which exposure to environmental enrichment can still trigger functional compensation and mitigate memory dysfunction. </w:t>
      </w:r>
      <w:r w:rsidR="00E5008D" w:rsidRPr="00A814C0">
        <w:rPr>
          <w:rFonts w:ascii="Book Antiqua" w:hAnsi="Book Antiqua" w:cs="Times New Roman"/>
          <w:color w:val="000000" w:themeColor="text1"/>
          <w:lang w:val="en-US"/>
        </w:rPr>
        <w:t xml:space="preserve">Finally, </w:t>
      </w:r>
      <w:r w:rsidR="000E775B" w:rsidRPr="00A814C0">
        <w:rPr>
          <w:rFonts w:ascii="Book Antiqua" w:hAnsi="Book Antiqua" w:cs="Times New Roman"/>
          <w:color w:val="000000" w:themeColor="text1"/>
          <w:lang w:val="en-US"/>
        </w:rPr>
        <w:t xml:space="preserve">the effect of environmental stimulation on </w:t>
      </w:r>
      <w:r w:rsidR="008F087F" w:rsidRPr="00A814C0">
        <w:rPr>
          <w:rFonts w:ascii="Book Antiqua" w:hAnsi="Book Antiqua" w:cs="Times New Roman"/>
          <w:color w:val="000000" w:themeColor="text1"/>
          <w:lang w:val="en-US"/>
        </w:rPr>
        <w:t xml:space="preserve">neuropathological hallmarks </w:t>
      </w:r>
      <w:r w:rsidR="000E775B" w:rsidRPr="00A814C0">
        <w:rPr>
          <w:rFonts w:ascii="Book Antiqua" w:hAnsi="Book Antiqua" w:cs="Times New Roman"/>
          <w:color w:val="000000" w:themeColor="text1"/>
          <w:lang w:val="en-US"/>
        </w:rPr>
        <w:t xml:space="preserve">of AD can be assessed ex vivo </w:t>
      </w:r>
      <w:r w:rsidR="00582F57" w:rsidRPr="00A814C0">
        <w:rPr>
          <w:rFonts w:ascii="Book Antiqua" w:hAnsi="Book Antiqua" w:cs="Times New Roman"/>
          <w:color w:val="000000" w:themeColor="text1"/>
          <w:lang w:val="en-US"/>
        </w:rPr>
        <w:t xml:space="preserve">for example </w:t>
      </w:r>
      <w:r w:rsidR="000E775B" w:rsidRPr="00A814C0">
        <w:rPr>
          <w:rFonts w:ascii="Book Antiqua" w:hAnsi="Book Antiqua" w:cs="Times New Roman"/>
          <w:color w:val="000000" w:themeColor="text1"/>
          <w:lang w:val="en-US"/>
        </w:rPr>
        <w:t>in mouse model of the disease. In</w:t>
      </w:r>
      <w:r w:rsidR="00582F57" w:rsidRPr="00A814C0">
        <w:rPr>
          <w:rFonts w:ascii="Book Antiqua" w:hAnsi="Book Antiqua" w:cs="Times New Roman"/>
          <w:color w:val="000000" w:themeColor="text1"/>
          <w:lang w:val="en-US"/>
        </w:rPr>
        <w:t xml:space="preserve"> this </w:t>
      </w:r>
      <w:r w:rsidR="00B51A53" w:rsidRPr="00A814C0">
        <w:rPr>
          <w:rFonts w:ascii="Book Antiqua" w:hAnsi="Book Antiqua" w:cs="Times New Roman"/>
          <w:color w:val="000000" w:themeColor="text1"/>
          <w:lang w:val="en-US"/>
        </w:rPr>
        <w:t>framework</w:t>
      </w:r>
      <w:r w:rsidR="00582F57" w:rsidRPr="00A814C0">
        <w:rPr>
          <w:rFonts w:ascii="Book Antiqua" w:hAnsi="Book Antiqua" w:cs="Times New Roman"/>
          <w:color w:val="000000" w:themeColor="text1"/>
          <w:lang w:val="en-US"/>
        </w:rPr>
        <w:t>,</w:t>
      </w:r>
      <w:r w:rsidR="00776F6D" w:rsidRPr="00A814C0">
        <w:rPr>
          <w:rFonts w:ascii="Book Antiqua" w:hAnsi="Book Antiqua" w:cs="Times New Roman"/>
          <w:color w:val="000000" w:themeColor="text1"/>
          <w:lang w:val="en-US"/>
        </w:rPr>
        <w:t xml:space="preserve"> </w:t>
      </w:r>
      <w:r w:rsidR="000E775B" w:rsidRPr="00A814C0">
        <w:rPr>
          <w:rFonts w:ascii="Book Antiqua" w:hAnsi="Book Antiqua" w:cs="Times New Roman"/>
          <w:color w:val="000000" w:themeColor="text1"/>
          <w:lang w:val="en-US"/>
        </w:rPr>
        <w:t xml:space="preserve">Verret </w:t>
      </w:r>
      <w:r w:rsidR="000E775B" w:rsidRPr="00EC521C">
        <w:rPr>
          <w:rFonts w:ascii="Book Antiqua" w:hAnsi="Book Antiqua" w:cs="Times New Roman"/>
          <w:i/>
          <w:color w:val="000000" w:themeColor="text1"/>
          <w:lang w:val="en-US"/>
        </w:rPr>
        <w:t xml:space="preserve">et </w:t>
      </w:r>
      <w:proofErr w:type="gramStart"/>
      <w:r w:rsidR="000E775B" w:rsidRPr="00EC521C">
        <w:rPr>
          <w:rFonts w:ascii="Book Antiqua" w:hAnsi="Book Antiqua" w:cs="Times New Roman"/>
          <w:i/>
          <w:color w:val="000000" w:themeColor="text1"/>
          <w:lang w:val="en-US"/>
        </w:rPr>
        <w:t>al</w:t>
      </w:r>
      <w:r w:rsidR="00EC521C" w:rsidRPr="00A814C0">
        <w:rPr>
          <w:rFonts w:ascii="Book Antiqua" w:hAnsi="Book Antiqua" w:cs="Times New Roman"/>
          <w:color w:val="000000" w:themeColor="text1"/>
          <w:vertAlign w:val="superscript"/>
          <w:lang w:val="en-US"/>
        </w:rPr>
        <w:t>[</w:t>
      </w:r>
      <w:proofErr w:type="gramEnd"/>
      <w:r w:rsidR="00EC521C" w:rsidRPr="00A814C0">
        <w:rPr>
          <w:rFonts w:ascii="Book Antiqua" w:hAnsi="Book Antiqua" w:cs="Times New Roman"/>
          <w:color w:val="000000" w:themeColor="text1"/>
          <w:vertAlign w:val="superscript"/>
          <w:lang w:val="en-US"/>
        </w:rPr>
        <w:t>22]</w:t>
      </w:r>
      <w:r w:rsidR="000E775B" w:rsidRPr="00A814C0">
        <w:rPr>
          <w:rFonts w:ascii="Book Antiqua" w:hAnsi="Book Antiqua" w:cs="Times New Roman"/>
          <w:color w:val="000000" w:themeColor="text1"/>
          <w:lang w:val="en-US"/>
        </w:rPr>
        <w:t xml:space="preserve"> examined whether exposure of a Tg2576 transgenic mouse model of AD to environmental enrichment at a specific period during the </w:t>
      </w:r>
      <w:proofErr w:type="spellStart"/>
      <w:r w:rsidR="000E775B" w:rsidRPr="00A814C0">
        <w:rPr>
          <w:rFonts w:ascii="Book Antiqua" w:hAnsi="Book Antiqua" w:cs="Times New Roman"/>
          <w:color w:val="000000" w:themeColor="text1"/>
          <w:lang w:val="en-US"/>
        </w:rPr>
        <w:t>amyloidogenic</w:t>
      </w:r>
      <w:proofErr w:type="spellEnd"/>
      <w:r w:rsidR="000E775B" w:rsidRPr="00A814C0">
        <w:rPr>
          <w:rFonts w:ascii="Book Antiqua" w:hAnsi="Book Antiqua" w:cs="Times New Roman"/>
          <w:color w:val="000000" w:themeColor="text1"/>
          <w:lang w:val="en-US"/>
        </w:rPr>
        <w:t xml:space="preserve"> process favored the establishment of a cognitive reserve. They demonstrated that environmental stimulation during early adulthood of mice—before </w:t>
      </w:r>
      <w:proofErr w:type="spellStart"/>
      <w:r w:rsidR="000E775B" w:rsidRPr="00A814C0">
        <w:rPr>
          <w:rFonts w:ascii="Book Antiqua" w:hAnsi="Book Antiqua" w:cs="Times New Roman"/>
          <w:color w:val="000000" w:themeColor="text1"/>
          <w:lang w:val="en-US"/>
        </w:rPr>
        <w:t>amyloidogenesis</w:t>
      </w:r>
      <w:proofErr w:type="spellEnd"/>
      <w:r w:rsidR="000E775B" w:rsidRPr="00A814C0">
        <w:rPr>
          <w:rFonts w:ascii="Book Antiqua" w:hAnsi="Book Antiqua" w:cs="Times New Roman"/>
          <w:color w:val="000000" w:themeColor="text1"/>
          <w:lang w:val="en-US"/>
        </w:rPr>
        <w:t xml:space="preserve"> has started</w:t>
      </w:r>
      <w:r w:rsidR="0068269D">
        <w:rPr>
          <w:rFonts w:ascii="Book Antiqua" w:eastAsia="宋体" w:hAnsi="Book Antiqua" w:cs="Times New Roman" w:hint="eastAsia"/>
          <w:color w:val="000000" w:themeColor="text1"/>
          <w:lang w:val="en-US" w:eastAsia="zh-CN"/>
        </w:rPr>
        <w:t xml:space="preserve"> - </w:t>
      </w:r>
      <w:r w:rsidR="000E775B" w:rsidRPr="00A814C0">
        <w:rPr>
          <w:rFonts w:ascii="Book Antiqua" w:hAnsi="Book Antiqua" w:cs="Times New Roman"/>
          <w:color w:val="000000" w:themeColor="text1"/>
          <w:lang w:val="en-US"/>
        </w:rPr>
        <w:t xml:space="preserve">reduced the severity of AD-related cognitive deficits more efficiently than exposure later in life, when the pathology is already present. More importantly they highlighted </w:t>
      </w:r>
      <w:r w:rsidR="000E775B" w:rsidRPr="003B5FD7">
        <w:rPr>
          <w:rFonts w:ascii="Book Antiqua" w:hAnsi="Book Antiqua" w:cs="Times New Roman"/>
          <w:i/>
          <w:color w:val="000000" w:themeColor="text1"/>
          <w:lang w:val="en-US"/>
        </w:rPr>
        <w:t>ex vivo</w:t>
      </w:r>
      <w:r w:rsidR="000E775B" w:rsidRPr="00A814C0">
        <w:rPr>
          <w:rFonts w:ascii="Book Antiqua" w:hAnsi="Book Antiqua" w:cs="Times New Roman"/>
          <w:color w:val="000000" w:themeColor="text1"/>
          <w:lang w:val="en-US"/>
        </w:rPr>
        <w:t xml:space="preserve"> that, early-life environmental stimulation, slightly reduced forebrain surface covered by amyloid plaques (while not significantly impact remodeling in the hippocampus). </w:t>
      </w:r>
      <w:r w:rsidR="00B53FBF" w:rsidRPr="00A814C0">
        <w:rPr>
          <w:rFonts w:ascii="Book Antiqua" w:hAnsi="Book Antiqua" w:cs="Times New Roman"/>
          <w:color w:val="000000" w:themeColor="text1"/>
          <w:lang w:val="en-US"/>
        </w:rPr>
        <w:t>These findings may open new scenario</w:t>
      </w:r>
      <w:r w:rsidR="00582F57" w:rsidRPr="00A814C0">
        <w:rPr>
          <w:rFonts w:ascii="Book Antiqua" w:hAnsi="Book Antiqua" w:cs="Times New Roman"/>
          <w:color w:val="000000" w:themeColor="text1"/>
          <w:lang w:val="en-US"/>
        </w:rPr>
        <w:t>s</w:t>
      </w:r>
      <w:r w:rsidR="00B53FBF" w:rsidRPr="00A814C0">
        <w:rPr>
          <w:rFonts w:ascii="Book Antiqua" w:hAnsi="Book Antiqua" w:cs="Times New Roman"/>
          <w:color w:val="000000" w:themeColor="text1"/>
          <w:lang w:val="en-US"/>
        </w:rPr>
        <w:t xml:space="preserve"> related to the effect of CR in AD patients </w:t>
      </w:r>
      <w:r w:rsidR="00FC4E85" w:rsidRPr="00A814C0">
        <w:rPr>
          <w:rFonts w:ascii="Book Antiqua" w:hAnsi="Book Antiqua" w:cs="Times New Roman"/>
          <w:color w:val="000000" w:themeColor="text1"/>
          <w:lang w:val="en-US"/>
        </w:rPr>
        <w:t xml:space="preserve">as they might suggest that cognitive activity may even modify amyloid deposition, rather than just compensating for </w:t>
      </w:r>
      <w:proofErr w:type="gramStart"/>
      <w:r w:rsidR="00FC4E85" w:rsidRPr="00A814C0">
        <w:rPr>
          <w:rFonts w:ascii="Book Antiqua" w:hAnsi="Book Antiqua" w:cs="Times New Roman"/>
          <w:color w:val="000000" w:themeColor="text1"/>
          <w:lang w:val="en-US"/>
        </w:rPr>
        <w:t>it</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51</w:t>
      </w:r>
      <w:r w:rsidR="00821858" w:rsidRPr="00A814C0">
        <w:rPr>
          <w:rFonts w:ascii="Book Antiqua" w:hAnsi="Book Antiqua" w:cs="Times New Roman"/>
          <w:color w:val="000000" w:themeColor="text1"/>
          <w:vertAlign w:val="superscript"/>
          <w:lang w:val="en-US"/>
        </w:rPr>
        <w:t>]</w:t>
      </w:r>
      <w:r w:rsidR="00FC4E85" w:rsidRPr="00A814C0">
        <w:rPr>
          <w:rFonts w:ascii="Book Antiqua" w:hAnsi="Book Antiqua" w:cs="Times New Roman"/>
          <w:color w:val="000000" w:themeColor="text1"/>
          <w:lang w:val="en-US"/>
        </w:rPr>
        <w:t>.</w:t>
      </w:r>
      <w:r w:rsidR="003C0D4D" w:rsidRPr="00A814C0">
        <w:rPr>
          <w:rFonts w:ascii="Book Antiqua" w:hAnsi="Book Antiqua" w:cs="Times New Roman"/>
          <w:color w:val="000000" w:themeColor="text1"/>
          <w:lang w:val="en-US"/>
        </w:rPr>
        <w:t xml:space="preserve"> </w:t>
      </w:r>
      <w:r w:rsidR="00582F57" w:rsidRPr="00A814C0">
        <w:rPr>
          <w:rFonts w:ascii="Book Antiqua" w:hAnsi="Book Antiqua" w:cs="Times New Roman"/>
          <w:color w:val="000000" w:themeColor="text1"/>
          <w:lang w:val="en-US"/>
        </w:rPr>
        <w:t>Amy</w:t>
      </w:r>
      <w:r w:rsidR="00B53FBF" w:rsidRPr="00A814C0">
        <w:rPr>
          <w:rFonts w:ascii="Book Antiqua" w:hAnsi="Book Antiqua" w:cs="Times New Roman"/>
          <w:color w:val="000000" w:themeColor="text1"/>
          <w:lang w:val="en-US"/>
        </w:rPr>
        <w:t xml:space="preserve">-PET </w:t>
      </w:r>
      <w:r w:rsidR="003C0D4D" w:rsidRPr="00A814C0">
        <w:rPr>
          <w:rFonts w:ascii="Book Antiqua" w:hAnsi="Book Antiqua" w:cs="Times New Roman"/>
          <w:color w:val="000000" w:themeColor="text1"/>
          <w:lang w:val="en-US"/>
        </w:rPr>
        <w:t>and</w:t>
      </w:r>
      <w:r w:rsidR="00B53FBF" w:rsidRPr="00A814C0">
        <w:rPr>
          <w:rFonts w:ascii="Book Antiqua" w:hAnsi="Book Antiqua" w:cs="Times New Roman"/>
          <w:color w:val="000000" w:themeColor="text1"/>
          <w:lang w:val="en-US"/>
        </w:rPr>
        <w:t xml:space="preserve"> CSF biomarkers </w:t>
      </w:r>
      <w:r w:rsidR="00505619" w:rsidRPr="00A814C0">
        <w:rPr>
          <w:rFonts w:ascii="Book Antiqua" w:hAnsi="Book Antiqua" w:cs="Times New Roman"/>
          <w:color w:val="000000" w:themeColor="text1"/>
          <w:lang w:val="en-US"/>
        </w:rPr>
        <w:t xml:space="preserve">may </w:t>
      </w:r>
      <w:r w:rsidR="00FC4E85" w:rsidRPr="00A814C0">
        <w:rPr>
          <w:rFonts w:ascii="Book Antiqua" w:hAnsi="Book Antiqua" w:cs="Times New Roman"/>
          <w:color w:val="000000" w:themeColor="text1"/>
          <w:lang w:val="en-US"/>
        </w:rPr>
        <w:t xml:space="preserve">allow </w:t>
      </w:r>
      <w:proofErr w:type="gramStart"/>
      <w:r w:rsidR="00FC4E85" w:rsidRPr="00A814C0">
        <w:rPr>
          <w:rFonts w:ascii="Book Antiqua" w:hAnsi="Book Antiqua" w:cs="Times New Roman"/>
          <w:color w:val="000000" w:themeColor="text1"/>
          <w:lang w:val="en-US"/>
        </w:rPr>
        <w:t>to test</w:t>
      </w:r>
      <w:proofErr w:type="gramEnd"/>
      <w:r w:rsidR="00FC4E85" w:rsidRPr="00A814C0">
        <w:rPr>
          <w:rFonts w:ascii="Book Antiqua" w:hAnsi="Book Antiqua" w:cs="Times New Roman"/>
          <w:color w:val="000000" w:themeColor="text1"/>
          <w:lang w:val="en-US"/>
        </w:rPr>
        <w:t xml:space="preserve"> </w:t>
      </w:r>
      <w:r w:rsidR="003C0D4D" w:rsidRPr="00A814C0">
        <w:rPr>
          <w:rFonts w:ascii="Book Antiqua" w:hAnsi="Book Antiqua" w:cs="Times New Roman"/>
          <w:color w:val="000000" w:themeColor="text1"/>
          <w:lang w:val="en-US"/>
        </w:rPr>
        <w:t xml:space="preserve">this hypothesis </w:t>
      </w:r>
      <w:r w:rsidR="003C0D4D" w:rsidRPr="00962256">
        <w:rPr>
          <w:rFonts w:ascii="Book Antiqua" w:hAnsi="Book Antiqua" w:cs="Times New Roman"/>
          <w:i/>
          <w:color w:val="000000" w:themeColor="text1"/>
          <w:lang w:val="en-US"/>
        </w:rPr>
        <w:t>in vivo</w:t>
      </w:r>
      <w:r w:rsidR="003C0D4D" w:rsidRPr="00A814C0">
        <w:rPr>
          <w:rFonts w:ascii="Book Antiqua" w:hAnsi="Book Antiqua" w:cs="Times New Roman"/>
          <w:color w:val="000000" w:themeColor="text1"/>
          <w:lang w:val="en-US"/>
        </w:rPr>
        <w:t xml:space="preserve"> in humans. </w:t>
      </w:r>
      <w:r w:rsidR="004A4F84" w:rsidRPr="00A814C0">
        <w:rPr>
          <w:rFonts w:ascii="Book Antiqua" w:hAnsi="Book Antiqua" w:cs="Times New Roman"/>
          <w:color w:val="000000" w:themeColor="text1"/>
          <w:lang w:val="en-US"/>
        </w:rPr>
        <w:t xml:space="preserve">In this </w:t>
      </w:r>
      <w:r w:rsidR="00B51A53" w:rsidRPr="00A814C0">
        <w:rPr>
          <w:rFonts w:ascii="Book Antiqua" w:hAnsi="Book Antiqua" w:cs="Times New Roman"/>
          <w:color w:val="000000" w:themeColor="text1"/>
          <w:lang w:val="en-US"/>
        </w:rPr>
        <w:t>framework</w:t>
      </w:r>
      <w:r w:rsidR="004A4F84" w:rsidRPr="00A814C0">
        <w:rPr>
          <w:rFonts w:ascii="Book Antiqua" w:hAnsi="Book Antiqua" w:cs="Times New Roman"/>
          <w:color w:val="000000" w:themeColor="text1"/>
          <w:lang w:val="en-US"/>
        </w:rPr>
        <w:t xml:space="preserve">, Landau </w:t>
      </w:r>
      <w:r w:rsidR="00962256" w:rsidRPr="00EC521C">
        <w:rPr>
          <w:rFonts w:ascii="Book Antiqua" w:hAnsi="Book Antiqua" w:cs="Times New Roman"/>
          <w:i/>
          <w:color w:val="000000" w:themeColor="text1"/>
          <w:lang w:val="en-US"/>
        </w:rPr>
        <w:t xml:space="preserve">et </w:t>
      </w:r>
      <w:proofErr w:type="gramStart"/>
      <w:r w:rsidR="00962256" w:rsidRPr="00EC521C">
        <w:rPr>
          <w:rFonts w:ascii="Book Antiqua" w:hAnsi="Book Antiqua" w:cs="Times New Roman"/>
          <w:i/>
          <w:color w:val="000000" w:themeColor="text1"/>
          <w:lang w:val="en-US"/>
        </w:rPr>
        <w:t>al</w:t>
      </w:r>
      <w:r w:rsidR="00EC521C" w:rsidRPr="00A814C0">
        <w:rPr>
          <w:rFonts w:ascii="Book Antiqua" w:hAnsi="Book Antiqua" w:cs="Times New Roman"/>
          <w:color w:val="000000" w:themeColor="text1"/>
          <w:vertAlign w:val="superscript"/>
          <w:lang w:val="en-US"/>
        </w:rPr>
        <w:t>[</w:t>
      </w:r>
      <w:proofErr w:type="gramEnd"/>
      <w:r w:rsidR="00EC521C" w:rsidRPr="00A814C0">
        <w:rPr>
          <w:rFonts w:ascii="Book Antiqua" w:hAnsi="Book Antiqua" w:cs="Times New Roman"/>
          <w:color w:val="000000" w:themeColor="text1"/>
          <w:vertAlign w:val="superscript"/>
          <w:lang w:val="en-US"/>
        </w:rPr>
        <w:t>17]</w:t>
      </w:r>
      <w:r w:rsidR="004A4F84" w:rsidRPr="00A814C0">
        <w:rPr>
          <w:rFonts w:ascii="Book Antiqua" w:hAnsi="Book Antiqua" w:cs="Times New Roman"/>
          <w:color w:val="000000" w:themeColor="text1"/>
          <w:lang w:val="en-US"/>
        </w:rPr>
        <w:t xml:space="preserve"> aimed to assess the association between lifestyle practices (cognitive and physical activity) and β-amyloid deposition, measured with positron emission tomography using carbon </w:t>
      </w:r>
      <w:r w:rsidR="00CB145E" w:rsidRPr="00A814C0">
        <w:rPr>
          <w:rFonts w:ascii="Book Antiqua" w:hAnsi="Book Antiqua" w:cs="Times New Roman"/>
          <w:color w:val="000000" w:themeColor="text1"/>
          <w:lang w:val="en-US"/>
        </w:rPr>
        <w:t>[11C]-PIB</w:t>
      </w:r>
      <w:r w:rsidR="00044210" w:rsidRPr="00A814C0">
        <w:rPr>
          <w:rFonts w:ascii="Book Antiqua" w:hAnsi="Book Antiqua" w:cs="Times New Roman"/>
          <w:color w:val="000000" w:themeColor="text1"/>
          <w:lang w:val="en-US"/>
        </w:rPr>
        <w:t>,</w:t>
      </w:r>
      <w:r w:rsidR="004A4F84" w:rsidRPr="00A814C0">
        <w:rPr>
          <w:rFonts w:ascii="Book Antiqua" w:hAnsi="Book Antiqua" w:cs="Times New Roman"/>
          <w:color w:val="000000" w:themeColor="text1"/>
          <w:lang w:val="en-US"/>
        </w:rPr>
        <w:t xml:space="preserve"> in healthy </w:t>
      </w:r>
      <w:r w:rsidR="004B45C9" w:rsidRPr="00A814C0">
        <w:rPr>
          <w:rFonts w:ascii="Book Antiqua" w:hAnsi="Book Antiqua" w:cs="Times New Roman"/>
          <w:color w:val="000000" w:themeColor="text1"/>
          <w:lang w:val="en-US"/>
        </w:rPr>
        <w:t>elderly</w:t>
      </w:r>
      <w:r w:rsidR="004A4F84" w:rsidRPr="00A814C0">
        <w:rPr>
          <w:rFonts w:ascii="Book Antiqua" w:hAnsi="Book Antiqua" w:cs="Times New Roman"/>
          <w:color w:val="000000" w:themeColor="text1"/>
          <w:lang w:val="en-US"/>
        </w:rPr>
        <w:t>.</w:t>
      </w:r>
      <w:r w:rsidR="004A2950" w:rsidRPr="00A814C0">
        <w:rPr>
          <w:rFonts w:ascii="Book Antiqua" w:hAnsi="Book Antiqua" w:cs="Times New Roman"/>
          <w:color w:val="000000" w:themeColor="text1"/>
          <w:lang w:val="en-US"/>
        </w:rPr>
        <w:t xml:space="preserve"> Greater participation in cognitively stimulating acti</w:t>
      </w:r>
      <w:r w:rsidR="00095064" w:rsidRPr="00A814C0">
        <w:rPr>
          <w:rFonts w:ascii="Book Antiqua" w:hAnsi="Book Antiqua" w:cs="Times New Roman"/>
          <w:color w:val="000000" w:themeColor="text1"/>
          <w:lang w:val="en-US"/>
        </w:rPr>
        <w:t xml:space="preserve">vities across the lifespan, but </w:t>
      </w:r>
      <w:r w:rsidR="004A2950" w:rsidRPr="00A814C0">
        <w:rPr>
          <w:rFonts w:ascii="Book Antiqua" w:hAnsi="Book Antiqua" w:cs="Times New Roman"/>
          <w:color w:val="000000" w:themeColor="text1"/>
          <w:lang w:val="en-US"/>
        </w:rPr>
        <w:t>particularly in early and middle life, was</w:t>
      </w:r>
      <w:r w:rsidR="004B45C9" w:rsidRPr="00A814C0">
        <w:rPr>
          <w:rFonts w:ascii="Book Antiqua" w:hAnsi="Book Antiqua" w:cs="Times New Roman"/>
          <w:color w:val="000000" w:themeColor="text1"/>
          <w:lang w:val="en-US"/>
        </w:rPr>
        <w:t xml:space="preserve"> associated with reduced [11C]PI</w:t>
      </w:r>
      <w:r w:rsidR="004A2950" w:rsidRPr="00A814C0">
        <w:rPr>
          <w:rFonts w:ascii="Book Antiqua" w:hAnsi="Book Antiqua" w:cs="Times New Roman"/>
          <w:color w:val="000000" w:themeColor="text1"/>
          <w:lang w:val="en-US"/>
        </w:rPr>
        <w:t>B uptake (taken into account age, sex, and education)</w:t>
      </w:r>
      <w:r w:rsidR="00116F81" w:rsidRPr="00A814C0">
        <w:rPr>
          <w:rFonts w:ascii="Book Antiqua" w:hAnsi="Book Antiqua" w:cs="Times New Roman"/>
          <w:color w:val="000000" w:themeColor="text1"/>
          <w:lang w:val="en-US"/>
        </w:rPr>
        <w:t>.</w:t>
      </w:r>
      <w:r w:rsidR="00095064" w:rsidRPr="00A814C0">
        <w:rPr>
          <w:rFonts w:ascii="Book Antiqua" w:hAnsi="Book Antiqua" w:cs="Times New Roman"/>
          <w:color w:val="000000" w:themeColor="text1"/>
          <w:lang w:val="en-US"/>
        </w:rPr>
        <w:t xml:space="preserve"> Moreover, among </w:t>
      </w:r>
      <w:r w:rsidR="00C40461" w:rsidRPr="00A814C0">
        <w:rPr>
          <w:rFonts w:ascii="Book Antiqua" w:hAnsi="Book Antiqua" w:cs="Times New Roman"/>
          <w:color w:val="000000" w:themeColor="text1"/>
          <w:lang w:val="en-US"/>
        </w:rPr>
        <w:t xml:space="preserve">older controls, those who were </w:t>
      </w:r>
      <w:r w:rsidR="00095064" w:rsidRPr="00A814C0">
        <w:rPr>
          <w:rFonts w:ascii="Book Antiqua" w:hAnsi="Book Antiqua" w:cs="Times New Roman"/>
          <w:color w:val="000000" w:themeColor="text1"/>
          <w:lang w:val="en-US"/>
        </w:rPr>
        <w:t xml:space="preserve">more involved in cognitively stimulating activities across the lifespan (especially during young and middle age) had brain amyloid levels comparable to young controls, while those who were </w:t>
      </w:r>
      <w:r w:rsidR="00095064" w:rsidRPr="00A814C0">
        <w:rPr>
          <w:rFonts w:ascii="Book Antiqua" w:hAnsi="Book Antiqua" w:cs="Times New Roman"/>
          <w:color w:val="000000" w:themeColor="text1"/>
          <w:lang w:val="en-US"/>
        </w:rPr>
        <w:lastRenderedPageBreak/>
        <w:t>poorly cognitively active had amyloid levels similar to AD patients.</w:t>
      </w:r>
      <w:r w:rsidR="00A24331" w:rsidRPr="00A814C0">
        <w:rPr>
          <w:rFonts w:ascii="Book Antiqua" w:hAnsi="Book Antiqua" w:cs="Times New Roman"/>
          <w:color w:val="000000" w:themeColor="text1"/>
          <w:lang w:val="en-US"/>
        </w:rPr>
        <w:t xml:space="preserve"> Other studies reported that </w:t>
      </w:r>
      <w:r w:rsidR="005F50DC" w:rsidRPr="00A814C0">
        <w:rPr>
          <w:rFonts w:ascii="Book Antiqua" w:hAnsi="Book Antiqua" w:cs="Times New Roman"/>
          <w:color w:val="000000" w:themeColor="text1"/>
          <w:lang w:val="en-US"/>
        </w:rPr>
        <w:t>CR-related factors such as physical exercise</w:t>
      </w:r>
      <w:r w:rsidR="00A24331" w:rsidRPr="00A814C0">
        <w:rPr>
          <w:rFonts w:ascii="Book Antiqua" w:hAnsi="Book Antiqua" w:cs="Times New Roman"/>
          <w:color w:val="000000" w:themeColor="text1"/>
          <w:lang w:val="en-US"/>
        </w:rPr>
        <w:t xml:space="preserve"> correlated with less Aβ accumulation, however results are not always consistent</w:t>
      </w:r>
      <w:r w:rsidR="005F50DC" w:rsidRPr="00A814C0">
        <w:rPr>
          <w:rFonts w:ascii="Book Antiqua" w:hAnsi="Book Antiqua" w:cs="Times New Roman"/>
          <w:color w:val="000000" w:themeColor="text1"/>
          <w:lang w:val="en-US"/>
        </w:rPr>
        <w:t>.</w:t>
      </w:r>
      <w:r w:rsidR="00A24331" w:rsidRPr="00A814C0">
        <w:rPr>
          <w:rFonts w:ascii="Book Antiqua" w:hAnsi="Book Antiqua" w:cs="Times New Roman"/>
          <w:color w:val="000000" w:themeColor="text1"/>
          <w:lang w:val="en-US"/>
        </w:rPr>
        <w:t xml:space="preserve"> </w:t>
      </w:r>
      <w:r w:rsidR="005F50DC" w:rsidRPr="00A814C0">
        <w:rPr>
          <w:rFonts w:ascii="Book Antiqua" w:hAnsi="Book Antiqua" w:cs="Times New Roman"/>
          <w:color w:val="000000" w:themeColor="text1"/>
          <w:lang w:val="en-US"/>
        </w:rPr>
        <w:t>In fact in some cases those effects reached significance</w:t>
      </w:r>
      <w:r w:rsidR="00A24331" w:rsidRPr="00A814C0">
        <w:rPr>
          <w:rFonts w:ascii="Book Antiqua" w:hAnsi="Book Antiqua" w:cs="Times New Roman"/>
          <w:color w:val="000000" w:themeColor="text1"/>
          <w:lang w:val="en-US"/>
        </w:rPr>
        <w:t xml:space="preserve"> </w:t>
      </w:r>
      <w:r w:rsidR="005F50DC" w:rsidRPr="00A814C0">
        <w:rPr>
          <w:rFonts w:ascii="Book Antiqua" w:hAnsi="Book Antiqua" w:cs="Times New Roman"/>
          <w:color w:val="000000" w:themeColor="text1"/>
          <w:lang w:val="en-US"/>
        </w:rPr>
        <w:t>only in</w:t>
      </w:r>
      <w:r w:rsidR="00A24331" w:rsidRPr="00A814C0">
        <w:rPr>
          <w:rFonts w:ascii="Book Antiqua" w:hAnsi="Book Antiqua" w:cs="Times New Roman"/>
          <w:color w:val="000000" w:themeColor="text1"/>
          <w:lang w:val="en-US"/>
        </w:rPr>
        <w:t xml:space="preserve"> ApoE4 </w:t>
      </w:r>
      <w:proofErr w:type="gramStart"/>
      <w:r w:rsidR="00A24331" w:rsidRPr="00A814C0">
        <w:rPr>
          <w:rFonts w:ascii="Book Antiqua" w:hAnsi="Book Antiqua" w:cs="Times New Roman"/>
          <w:color w:val="000000" w:themeColor="text1"/>
          <w:lang w:val="en-US"/>
        </w:rPr>
        <w:t>carriers</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56</w:t>
      </w:r>
      <w:r w:rsidR="009469BA" w:rsidRPr="00A814C0">
        <w:rPr>
          <w:rFonts w:ascii="Book Antiqua" w:hAnsi="Book Antiqua" w:cs="Times New Roman"/>
          <w:color w:val="000000" w:themeColor="text1"/>
          <w:vertAlign w:val="superscript"/>
          <w:lang w:val="en-US"/>
        </w:rPr>
        <w:t>]</w:t>
      </w:r>
      <w:r w:rsidR="009469BA" w:rsidRPr="00A814C0">
        <w:rPr>
          <w:rFonts w:ascii="Book Antiqua" w:hAnsi="Book Antiqua" w:cs="Times New Roman"/>
          <w:color w:val="000000" w:themeColor="text1"/>
          <w:lang w:val="en-US"/>
        </w:rPr>
        <w:t xml:space="preserve"> </w:t>
      </w:r>
      <w:r w:rsidR="005F50DC" w:rsidRPr="00A814C0">
        <w:rPr>
          <w:rFonts w:ascii="Book Antiqua" w:hAnsi="Book Antiqua" w:cs="Times New Roman"/>
          <w:color w:val="000000" w:themeColor="text1"/>
          <w:lang w:val="en-US"/>
        </w:rPr>
        <w:t>and</w:t>
      </w:r>
      <w:r w:rsidR="00582F57" w:rsidRPr="00A814C0">
        <w:rPr>
          <w:rFonts w:ascii="Book Antiqua" w:hAnsi="Book Antiqua" w:cs="Times New Roman"/>
          <w:color w:val="000000" w:themeColor="text1"/>
          <w:lang w:val="en-US"/>
        </w:rPr>
        <w:t xml:space="preserve"> in </w:t>
      </w:r>
      <w:r w:rsidR="00A24331" w:rsidRPr="00A814C0">
        <w:rPr>
          <w:rFonts w:ascii="Book Antiqua" w:hAnsi="Book Antiqua" w:cs="Times New Roman"/>
          <w:color w:val="000000" w:themeColor="text1"/>
          <w:lang w:val="en-US"/>
        </w:rPr>
        <w:t xml:space="preserve">other </w:t>
      </w:r>
      <w:r w:rsidR="00582F57" w:rsidRPr="00A814C0">
        <w:rPr>
          <w:rFonts w:ascii="Book Antiqua" w:hAnsi="Book Antiqua" w:cs="Times New Roman"/>
          <w:color w:val="000000" w:themeColor="text1"/>
          <w:lang w:val="en-US"/>
        </w:rPr>
        <w:t>studies</w:t>
      </w:r>
      <w:r w:rsidR="00A24331" w:rsidRPr="00A814C0">
        <w:rPr>
          <w:rFonts w:ascii="Book Antiqua" w:hAnsi="Book Antiqua" w:cs="Times New Roman"/>
          <w:color w:val="000000" w:themeColor="text1"/>
          <w:lang w:val="en-US"/>
        </w:rPr>
        <w:t xml:space="preserve"> no evidence was highlighted </w:t>
      </w:r>
      <w:r w:rsidR="00582F57" w:rsidRPr="00A814C0">
        <w:rPr>
          <w:rFonts w:ascii="Book Antiqua" w:hAnsi="Book Antiqua" w:cs="Times New Roman"/>
          <w:color w:val="000000" w:themeColor="text1"/>
          <w:lang w:val="en-US"/>
        </w:rPr>
        <w:t>concerning</w:t>
      </w:r>
      <w:r w:rsidR="00A24331" w:rsidRPr="00A814C0">
        <w:rPr>
          <w:rFonts w:ascii="Book Antiqua" w:hAnsi="Book Antiqua" w:cs="Times New Roman"/>
          <w:color w:val="000000" w:themeColor="text1"/>
          <w:lang w:val="en-US"/>
        </w:rPr>
        <w:t xml:space="preserve"> an effect of lifetime cognitive stimulation on the level of Aβ accumulation regardless of </w:t>
      </w:r>
      <w:proofErr w:type="spellStart"/>
      <w:r w:rsidR="00A24331" w:rsidRPr="00A814C0">
        <w:rPr>
          <w:rFonts w:ascii="Book Antiqua" w:hAnsi="Book Antiqua" w:cs="Times New Roman"/>
          <w:color w:val="000000" w:themeColor="text1"/>
          <w:lang w:val="en-US"/>
        </w:rPr>
        <w:t>ApoE</w:t>
      </w:r>
      <w:proofErr w:type="spellEnd"/>
      <w:r w:rsidR="00A24331" w:rsidRPr="00A814C0">
        <w:rPr>
          <w:rFonts w:ascii="Book Antiqua" w:hAnsi="Book Antiqua" w:cs="Times New Roman"/>
          <w:color w:val="000000" w:themeColor="text1"/>
          <w:lang w:val="en-US"/>
        </w:rPr>
        <w:t xml:space="preserve"> genotype</w:t>
      </w:r>
      <w:r w:rsidR="005364AA" w:rsidRPr="00A814C0">
        <w:rPr>
          <w:rFonts w:ascii="Book Antiqua" w:hAnsi="Book Antiqua" w:cs="Times New Roman"/>
          <w:color w:val="000000" w:themeColor="text1"/>
          <w:vertAlign w:val="superscript"/>
          <w:lang w:val="en-US"/>
        </w:rPr>
        <w:t>[57</w:t>
      </w:r>
      <w:r w:rsidR="007F11EC" w:rsidRPr="00A814C0">
        <w:rPr>
          <w:rFonts w:ascii="Book Antiqua" w:hAnsi="Book Antiqua" w:cs="Times New Roman"/>
          <w:color w:val="000000" w:themeColor="text1"/>
          <w:vertAlign w:val="superscript"/>
          <w:lang w:val="en-US"/>
        </w:rPr>
        <w:t>]</w:t>
      </w:r>
      <w:r w:rsidR="007F11EC" w:rsidRPr="00A814C0">
        <w:rPr>
          <w:rFonts w:ascii="Book Antiqua" w:hAnsi="Book Antiqua" w:cs="Times New Roman"/>
          <w:color w:val="000000" w:themeColor="text1"/>
          <w:lang w:val="en-US"/>
        </w:rPr>
        <w:t>.</w:t>
      </w:r>
    </w:p>
    <w:p w14:paraId="0E4E37BD" w14:textId="6CF72440" w:rsidR="00AE7158" w:rsidRPr="00A814C0" w:rsidRDefault="00A43F0E" w:rsidP="003C7449">
      <w:pPr>
        <w:spacing w:line="360" w:lineRule="auto"/>
        <w:ind w:firstLineChars="200" w:firstLine="480"/>
        <w:jc w:val="both"/>
        <w:rPr>
          <w:rFonts w:ascii="Book Antiqua" w:hAnsi="Book Antiqua" w:cs="Times New Roman"/>
          <w:color w:val="000000" w:themeColor="text1"/>
          <w:lang w:val="en-US"/>
        </w:rPr>
      </w:pPr>
      <w:r w:rsidRPr="00A814C0">
        <w:rPr>
          <w:rFonts w:ascii="Book Antiqua" w:hAnsi="Book Antiqua" w:cs="Times New Roman"/>
          <w:color w:val="000000" w:themeColor="text1"/>
          <w:lang w:val="en-US"/>
        </w:rPr>
        <w:t xml:space="preserve">Accordingly is still a matter of debate if cognitive/physical stimulation can really modify the underlying pathology of AD or </w:t>
      </w:r>
      <w:r w:rsidR="00582F57" w:rsidRPr="00A814C0">
        <w:rPr>
          <w:rFonts w:ascii="Book Antiqua" w:hAnsi="Book Antiqua" w:cs="Times New Roman"/>
          <w:color w:val="000000" w:themeColor="text1"/>
          <w:lang w:val="en-US"/>
        </w:rPr>
        <w:t xml:space="preserve">if </w:t>
      </w:r>
      <w:r w:rsidRPr="00A814C0">
        <w:rPr>
          <w:rFonts w:ascii="Book Antiqua" w:hAnsi="Book Antiqua" w:cs="Times New Roman"/>
          <w:color w:val="000000" w:themeColor="text1"/>
          <w:lang w:val="en-US"/>
        </w:rPr>
        <w:t>CR just gives a resilience to it</w:t>
      </w:r>
      <w:r w:rsidR="006B3B49" w:rsidRPr="00A814C0">
        <w:rPr>
          <w:rFonts w:ascii="Book Antiqua" w:hAnsi="Book Antiqua" w:cs="Times New Roman"/>
          <w:color w:val="000000" w:themeColor="text1"/>
          <w:lang w:val="en-US"/>
        </w:rPr>
        <w:t xml:space="preserve"> (as in the original definition of </w:t>
      </w:r>
      <w:proofErr w:type="gramStart"/>
      <w:r w:rsidR="006B3B49" w:rsidRPr="00A814C0">
        <w:rPr>
          <w:rFonts w:ascii="Book Antiqua" w:hAnsi="Book Antiqua" w:cs="Times New Roman"/>
          <w:color w:val="000000" w:themeColor="text1"/>
          <w:lang w:val="en-US"/>
        </w:rPr>
        <w:t>CR</w:t>
      </w:r>
      <w:r w:rsidR="00660644" w:rsidRPr="00A814C0">
        <w:rPr>
          <w:rFonts w:ascii="Book Antiqua" w:hAnsi="Book Antiqua" w:cs="Times New Roman"/>
          <w:color w:val="000000" w:themeColor="text1"/>
          <w:vertAlign w:val="superscript"/>
          <w:lang w:val="en-US"/>
        </w:rPr>
        <w:t>[</w:t>
      </w:r>
      <w:proofErr w:type="gramEnd"/>
      <w:r w:rsidR="00660644" w:rsidRPr="00A814C0">
        <w:rPr>
          <w:rFonts w:ascii="Book Antiqua" w:hAnsi="Book Antiqua" w:cs="Times New Roman"/>
          <w:color w:val="000000" w:themeColor="text1"/>
          <w:vertAlign w:val="superscript"/>
          <w:lang w:val="en-US"/>
        </w:rPr>
        <w:t>13</w:t>
      </w:r>
      <w:r w:rsidR="00E92F6D" w:rsidRPr="00A814C0">
        <w:rPr>
          <w:rFonts w:ascii="Book Antiqua" w:hAnsi="Book Antiqua" w:cs="Times New Roman"/>
          <w:color w:val="000000" w:themeColor="text1"/>
          <w:vertAlign w:val="superscript"/>
          <w:lang w:val="en-US"/>
        </w:rPr>
        <w:t>]</w:t>
      </w:r>
      <w:r w:rsidR="006B3B49" w:rsidRPr="00A814C0">
        <w:rPr>
          <w:rFonts w:ascii="Book Antiqua" w:hAnsi="Book Antiqua" w:cs="Times New Roman"/>
          <w:color w:val="000000" w:themeColor="text1"/>
          <w:lang w:val="en-US"/>
        </w:rPr>
        <w:t>)</w:t>
      </w:r>
      <w:r w:rsidRPr="00A814C0">
        <w:rPr>
          <w:rFonts w:ascii="Book Antiqua" w:hAnsi="Book Antiqua" w:cs="Times New Roman"/>
          <w:color w:val="000000" w:themeColor="text1"/>
          <w:lang w:val="en-US"/>
        </w:rPr>
        <w:t xml:space="preserve">. </w:t>
      </w:r>
      <w:r w:rsidR="006B3B49" w:rsidRPr="00A814C0">
        <w:rPr>
          <w:rFonts w:ascii="Book Antiqua" w:hAnsi="Book Antiqua" w:cs="Times New Roman"/>
          <w:color w:val="000000" w:themeColor="text1"/>
          <w:lang w:val="en-US"/>
        </w:rPr>
        <w:t xml:space="preserve">However even in this </w:t>
      </w:r>
      <w:r w:rsidR="007F165D" w:rsidRPr="00A814C0">
        <w:rPr>
          <w:rFonts w:ascii="Book Antiqua" w:hAnsi="Book Antiqua" w:cs="Times New Roman"/>
          <w:color w:val="000000" w:themeColor="text1"/>
          <w:lang w:val="en-US"/>
        </w:rPr>
        <w:t xml:space="preserve">latter case the availability of </w:t>
      </w:r>
      <w:r w:rsidR="00363B42" w:rsidRPr="00A814C0">
        <w:rPr>
          <w:rFonts w:ascii="Book Antiqua" w:hAnsi="Book Antiqua" w:cs="Times New Roman"/>
          <w:color w:val="000000" w:themeColor="text1"/>
          <w:lang w:val="en-US"/>
        </w:rPr>
        <w:t xml:space="preserve">amyloidosis and neurodegeneration AD biomarkers </w:t>
      </w:r>
      <w:r w:rsidR="007F165D" w:rsidRPr="00A814C0">
        <w:rPr>
          <w:rFonts w:ascii="Book Antiqua" w:hAnsi="Book Antiqua" w:cs="Times New Roman"/>
          <w:color w:val="000000" w:themeColor="text1"/>
          <w:lang w:val="en-US"/>
        </w:rPr>
        <w:t xml:space="preserve">can further clarify and possibly localize mechanism of resistance to </w:t>
      </w:r>
      <w:r w:rsidR="00AE7158" w:rsidRPr="00A814C0">
        <w:rPr>
          <w:rFonts w:ascii="Book Antiqua" w:hAnsi="Book Antiqua" w:cs="Times New Roman"/>
          <w:color w:val="000000" w:themeColor="text1"/>
          <w:lang w:val="en-US"/>
        </w:rPr>
        <w:t>AD-</w:t>
      </w:r>
      <w:r w:rsidR="002270E0" w:rsidRPr="00A814C0">
        <w:rPr>
          <w:rFonts w:ascii="Book Antiqua" w:hAnsi="Book Antiqua" w:cs="Times New Roman"/>
          <w:color w:val="000000" w:themeColor="text1"/>
          <w:lang w:val="en-US"/>
        </w:rPr>
        <w:t>related damage. In other wo</w:t>
      </w:r>
      <w:r w:rsidR="00363B42" w:rsidRPr="00A814C0">
        <w:rPr>
          <w:rFonts w:ascii="Book Antiqua" w:hAnsi="Book Antiqua" w:cs="Times New Roman"/>
          <w:color w:val="000000" w:themeColor="text1"/>
          <w:lang w:val="en-US"/>
        </w:rPr>
        <w:t>r</w:t>
      </w:r>
      <w:r w:rsidR="002270E0" w:rsidRPr="00A814C0">
        <w:rPr>
          <w:rFonts w:ascii="Book Antiqua" w:hAnsi="Book Antiqua" w:cs="Times New Roman"/>
          <w:color w:val="000000" w:themeColor="text1"/>
          <w:lang w:val="en-US"/>
        </w:rPr>
        <w:t>ds</w:t>
      </w:r>
      <w:r w:rsidR="007F165D" w:rsidRPr="00A814C0">
        <w:rPr>
          <w:rFonts w:ascii="Book Antiqua" w:hAnsi="Book Antiqua" w:cs="Times New Roman"/>
          <w:color w:val="000000" w:themeColor="text1"/>
          <w:lang w:val="en-US"/>
        </w:rPr>
        <w:t xml:space="preserve">: should we just </w:t>
      </w:r>
      <w:r w:rsidR="00AE7158" w:rsidRPr="00A814C0">
        <w:rPr>
          <w:rFonts w:ascii="Book Antiqua" w:hAnsi="Book Antiqua" w:cs="Times New Roman"/>
          <w:color w:val="000000" w:themeColor="text1"/>
          <w:lang w:val="en-US"/>
        </w:rPr>
        <w:t>define</w:t>
      </w:r>
      <w:r w:rsidR="007F165D" w:rsidRPr="00A814C0">
        <w:rPr>
          <w:rFonts w:ascii="Book Antiqua" w:hAnsi="Book Antiqua" w:cs="Times New Roman"/>
          <w:color w:val="000000" w:themeColor="text1"/>
          <w:lang w:val="en-US"/>
        </w:rPr>
        <w:t xml:space="preserve"> </w:t>
      </w:r>
      <w:r w:rsidR="00582F57" w:rsidRPr="00A814C0">
        <w:rPr>
          <w:rFonts w:ascii="Book Antiqua" w:hAnsi="Book Antiqua" w:cs="Times New Roman"/>
          <w:color w:val="000000" w:themeColor="text1"/>
          <w:lang w:val="en-US"/>
        </w:rPr>
        <w:t xml:space="preserve">CR as the </w:t>
      </w:r>
      <w:r w:rsidR="007F165D" w:rsidRPr="00A814C0">
        <w:rPr>
          <w:rFonts w:ascii="Book Antiqua" w:hAnsi="Book Antiqua" w:cs="Times New Roman"/>
          <w:color w:val="000000" w:themeColor="text1"/>
          <w:lang w:val="en-US"/>
        </w:rPr>
        <w:t xml:space="preserve">use of pre-existing and/or compensative network or </w:t>
      </w:r>
      <w:r w:rsidR="00582F57" w:rsidRPr="00A814C0">
        <w:rPr>
          <w:rFonts w:ascii="Book Antiqua" w:hAnsi="Book Antiqua" w:cs="Times New Roman"/>
          <w:color w:val="000000" w:themeColor="text1"/>
          <w:lang w:val="en-US"/>
        </w:rPr>
        <w:t xml:space="preserve">can we </w:t>
      </w:r>
      <w:r w:rsidR="00A8291F" w:rsidRPr="00A814C0">
        <w:rPr>
          <w:rFonts w:ascii="Book Antiqua" w:hAnsi="Book Antiqua" w:cs="Times New Roman"/>
          <w:color w:val="000000" w:themeColor="text1"/>
          <w:lang w:val="en-US"/>
        </w:rPr>
        <w:t>hypothesized</w:t>
      </w:r>
      <w:r w:rsidR="00582F57" w:rsidRPr="00A814C0">
        <w:rPr>
          <w:rFonts w:ascii="Book Antiqua" w:hAnsi="Book Antiqua" w:cs="Times New Roman"/>
          <w:color w:val="000000" w:themeColor="text1"/>
          <w:lang w:val="en-US"/>
        </w:rPr>
        <w:t xml:space="preserve"> that </w:t>
      </w:r>
      <w:r w:rsidR="000939F9" w:rsidRPr="00A814C0">
        <w:rPr>
          <w:rFonts w:ascii="Book Antiqua" w:hAnsi="Book Antiqua" w:cs="Times New Roman"/>
          <w:color w:val="000000" w:themeColor="text1"/>
          <w:lang w:val="en-US"/>
        </w:rPr>
        <w:t>brains/neurons in subjects with higher CR may be less damaged by AD-related pat</w:t>
      </w:r>
      <w:r w:rsidR="00E5008D" w:rsidRPr="00A814C0">
        <w:rPr>
          <w:rFonts w:ascii="Book Antiqua" w:hAnsi="Book Antiqua" w:cs="Times New Roman"/>
          <w:color w:val="000000" w:themeColor="text1"/>
          <w:lang w:val="en-US"/>
        </w:rPr>
        <w:t>hology and thus may demonstrate</w:t>
      </w:r>
      <w:r w:rsidR="000939F9" w:rsidRPr="00A814C0">
        <w:rPr>
          <w:rFonts w:ascii="Book Antiqua" w:hAnsi="Book Antiqua" w:cs="Times New Roman"/>
          <w:color w:val="000000" w:themeColor="text1"/>
          <w:lang w:val="en-US"/>
        </w:rPr>
        <w:t xml:space="preserve"> less neurodegeneration? A first answer to this question has been provided by Almeida </w:t>
      </w:r>
      <w:r w:rsidR="000939F9" w:rsidRPr="00EC521C">
        <w:rPr>
          <w:rFonts w:ascii="Book Antiqua" w:hAnsi="Book Antiqua" w:cs="Times New Roman"/>
          <w:i/>
          <w:color w:val="000000" w:themeColor="text1"/>
          <w:lang w:val="en-US"/>
        </w:rPr>
        <w:t xml:space="preserve">et </w:t>
      </w:r>
      <w:proofErr w:type="gramStart"/>
      <w:r w:rsidR="000939F9" w:rsidRPr="00EC521C">
        <w:rPr>
          <w:rFonts w:ascii="Book Antiqua" w:hAnsi="Book Antiqua" w:cs="Times New Roman"/>
          <w:i/>
          <w:color w:val="000000" w:themeColor="text1"/>
          <w:lang w:val="en-US"/>
        </w:rPr>
        <w:t>al</w:t>
      </w:r>
      <w:r w:rsidR="00EC521C" w:rsidRPr="00A814C0">
        <w:rPr>
          <w:rFonts w:ascii="Book Antiqua" w:hAnsi="Book Antiqua" w:cs="Times New Roman"/>
          <w:color w:val="000000" w:themeColor="text1"/>
          <w:vertAlign w:val="superscript"/>
          <w:lang w:val="en-US"/>
        </w:rPr>
        <w:t>[</w:t>
      </w:r>
      <w:proofErr w:type="gramEnd"/>
      <w:r w:rsidR="00EC521C" w:rsidRPr="00A814C0">
        <w:rPr>
          <w:rFonts w:ascii="Book Antiqua" w:hAnsi="Book Antiqua" w:cs="Times New Roman"/>
          <w:color w:val="000000" w:themeColor="text1"/>
          <w:vertAlign w:val="superscript"/>
          <w:lang w:val="en-US"/>
        </w:rPr>
        <w:t>58]</w:t>
      </w:r>
      <w:r w:rsidR="000939F9" w:rsidRPr="00A814C0">
        <w:rPr>
          <w:rFonts w:ascii="Book Antiqua" w:hAnsi="Book Antiqua" w:cs="Times New Roman"/>
          <w:color w:val="000000" w:themeColor="text1"/>
          <w:lang w:val="en-US"/>
        </w:rPr>
        <w:t xml:space="preserve"> who aimed to measure whether cognitive reserve could weaken the relationship between age and AD biomarker levels.</w:t>
      </w:r>
      <w:r w:rsidR="0021740C" w:rsidRPr="00A814C0">
        <w:rPr>
          <w:rFonts w:ascii="Book Antiqua" w:hAnsi="Book Antiqua" w:cs="Times New Roman"/>
          <w:color w:val="000000" w:themeColor="text1"/>
          <w:lang w:val="en-US"/>
        </w:rPr>
        <w:t xml:space="preserve"> A cross-sectional cohort of 268 individuals (</w:t>
      </w:r>
      <w:r w:rsidR="002270E0" w:rsidRPr="00A814C0">
        <w:rPr>
          <w:rFonts w:ascii="Book Antiqua" w:hAnsi="Book Antiqua" w:cs="Times New Roman"/>
          <w:color w:val="000000" w:themeColor="text1"/>
          <w:lang w:val="en-US"/>
        </w:rPr>
        <w:t xml:space="preserve">211 </w:t>
      </w:r>
      <w:r w:rsidR="0021740C" w:rsidRPr="00A814C0">
        <w:rPr>
          <w:rFonts w:ascii="Book Antiqua" w:hAnsi="Book Antiqua" w:cs="Times New Roman"/>
          <w:color w:val="000000" w:themeColor="text1"/>
          <w:lang w:val="en-US"/>
        </w:rPr>
        <w:t xml:space="preserve">cognitively normal and 57 cognitively impaired </w:t>
      </w:r>
      <w:r w:rsidR="002270E0" w:rsidRPr="00A814C0">
        <w:rPr>
          <w:rFonts w:ascii="Book Antiqua" w:hAnsi="Book Antiqua" w:cs="Times New Roman"/>
          <w:color w:val="000000" w:themeColor="text1"/>
          <w:lang w:val="en-US"/>
        </w:rPr>
        <w:t>subjects</w:t>
      </w:r>
      <w:r w:rsidR="0021740C" w:rsidRPr="00A814C0">
        <w:rPr>
          <w:rFonts w:ascii="Book Antiqua" w:hAnsi="Book Antiqua" w:cs="Times New Roman"/>
          <w:color w:val="000000" w:themeColor="text1"/>
          <w:lang w:val="en-US"/>
        </w:rPr>
        <w:t xml:space="preserve">; average age 62 years) </w:t>
      </w:r>
      <w:r w:rsidR="004F4AAE" w:rsidRPr="00A814C0">
        <w:rPr>
          <w:rFonts w:ascii="Book Antiqua" w:hAnsi="Book Antiqua" w:cs="Times New Roman"/>
          <w:color w:val="000000" w:themeColor="text1"/>
          <w:lang w:val="en-US"/>
        </w:rPr>
        <w:t>was evaluated with respect to Aβ</w:t>
      </w:r>
      <w:r w:rsidR="0021740C" w:rsidRPr="00A814C0">
        <w:rPr>
          <w:rFonts w:ascii="Book Antiqua" w:hAnsi="Book Antiqua" w:cs="Times New Roman"/>
          <w:color w:val="000000" w:themeColor="text1"/>
          <w:lang w:val="en-US"/>
        </w:rPr>
        <w:t xml:space="preserve">42, </w:t>
      </w:r>
      <w:r w:rsidR="004B45C9" w:rsidRPr="00A814C0">
        <w:rPr>
          <w:rFonts w:ascii="Book Antiqua" w:hAnsi="Book Antiqua" w:cs="Times New Roman"/>
          <w:color w:val="000000" w:themeColor="text1"/>
          <w:lang w:val="en-US"/>
        </w:rPr>
        <w:t>t-tau</w:t>
      </w:r>
      <w:r w:rsidR="0021740C" w:rsidRPr="00A814C0">
        <w:rPr>
          <w:rFonts w:ascii="Book Antiqua" w:hAnsi="Book Antiqua" w:cs="Times New Roman"/>
          <w:color w:val="000000" w:themeColor="text1"/>
          <w:lang w:val="en-US"/>
        </w:rPr>
        <w:t xml:space="preserve">, and </w:t>
      </w:r>
      <w:r w:rsidR="004B45C9" w:rsidRPr="00A814C0">
        <w:rPr>
          <w:rFonts w:ascii="Book Antiqua" w:hAnsi="Book Antiqua" w:cs="Times New Roman"/>
          <w:color w:val="000000" w:themeColor="text1"/>
          <w:lang w:val="en-US"/>
        </w:rPr>
        <w:t>p-tau</w:t>
      </w:r>
      <w:r w:rsidR="0021740C" w:rsidRPr="00A814C0">
        <w:rPr>
          <w:rFonts w:ascii="Book Antiqua" w:hAnsi="Book Antiqua" w:cs="Times New Roman"/>
          <w:color w:val="000000" w:themeColor="text1"/>
          <w:lang w:val="en-US"/>
        </w:rPr>
        <w:t xml:space="preserve"> immunoassays.</w:t>
      </w:r>
      <w:r w:rsidR="002270E0" w:rsidRPr="00A814C0">
        <w:rPr>
          <w:rFonts w:ascii="Book Antiqua" w:hAnsi="Book Antiqua" w:cs="Times New Roman"/>
          <w:color w:val="000000" w:themeColor="text1"/>
          <w:lang w:val="en-US"/>
        </w:rPr>
        <w:t xml:space="preserve"> The authors found that the difference i</w:t>
      </w:r>
      <w:r w:rsidR="004B45C9" w:rsidRPr="00A814C0">
        <w:rPr>
          <w:rFonts w:ascii="Book Antiqua" w:hAnsi="Book Antiqua" w:cs="Times New Roman"/>
          <w:color w:val="000000" w:themeColor="text1"/>
          <w:lang w:val="en-US"/>
        </w:rPr>
        <w:t>n CSF phosphorylated tau (p-tau)</w:t>
      </w:r>
      <w:r w:rsidR="002270E0" w:rsidRPr="00A814C0">
        <w:rPr>
          <w:rFonts w:ascii="Book Antiqua" w:hAnsi="Book Antiqua" w:cs="Times New Roman"/>
          <w:color w:val="000000" w:themeColor="text1"/>
          <w:lang w:val="en-US"/>
        </w:rPr>
        <w:t xml:space="preserve"> and total tau </w:t>
      </w:r>
      <w:r w:rsidR="004B45C9" w:rsidRPr="00A814C0">
        <w:rPr>
          <w:rFonts w:ascii="Book Antiqua" w:hAnsi="Book Antiqua" w:cs="Times New Roman"/>
          <w:color w:val="000000" w:themeColor="text1"/>
          <w:lang w:val="en-US"/>
        </w:rPr>
        <w:t xml:space="preserve">(t-tau) </w:t>
      </w:r>
      <w:r w:rsidR="002270E0" w:rsidRPr="00A814C0">
        <w:rPr>
          <w:rFonts w:ascii="Book Antiqua" w:hAnsi="Book Antiqua" w:cs="Times New Roman"/>
          <w:color w:val="000000" w:themeColor="text1"/>
          <w:lang w:val="en-US"/>
        </w:rPr>
        <w:t>between younger and older people was larger in subgroup of subjects with less than 16 years of education than it was in the subgroups with at least 16 years of schooling.</w:t>
      </w:r>
      <w:r w:rsidR="0068269D">
        <w:rPr>
          <w:rFonts w:ascii="Book Antiqua" w:hAnsi="Book Antiqua" w:cs="Times New Roman"/>
          <w:color w:val="000000" w:themeColor="text1"/>
          <w:lang w:val="en-US"/>
        </w:rPr>
        <w:t xml:space="preserve"> These findings suggest</w:t>
      </w:r>
      <w:r w:rsidR="00A03E47" w:rsidRPr="00A814C0">
        <w:rPr>
          <w:rFonts w:ascii="Book Antiqua" w:hAnsi="Book Antiqua" w:cs="Times New Roman"/>
          <w:color w:val="000000" w:themeColor="text1"/>
          <w:lang w:val="en-US"/>
        </w:rPr>
        <w:t xml:space="preserve"> that education could </w:t>
      </w:r>
      <w:r w:rsidR="00AE7158" w:rsidRPr="00A814C0">
        <w:rPr>
          <w:rFonts w:ascii="Book Antiqua" w:hAnsi="Book Antiqua" w:cs="Times New Roman"/>
          <w:color w:val="000000" w:themeColor="text1"/>
          <w:lang w:val="en-US"/>
        </w:rPr>
        <w:t>attenuate age-</w:t>
      </w:r>
      <w:r w:rsidR="00A03E47" w:rsidRPr="00A814C0">
        <w:rPr>
          <w:rFonts w:ascii="Book Antiqua" w:hAnsi="Book Antiqua" w:cs="Times New Roman"/>
          <w:color w:val="000000" w:themeColor="text1"/>
          <w:lang w:val="en-US"/>
        </w:rPr>
        <w:t xml:space="preserve">related </w:t>
      </w:r>
      <w:r w:rsidR="00AE7158" w:rsidRPr="00A814C0">
        <w:rPr>
          <w:rFonts w:ascii="Book Antiqua" w:hAnsi="Book Antiqua" w:cs="Times New Roman"/>
          <w:color w:val="000000" w:themeColor="text1"/>
          <w:lang w:val="en-US"/>
        </w:rPr>
        <w:t>increment</w:t>
      </w:r>
      <w:r w:rsidR="00A03E47" w:rsidRPr="00A814C0">
        <w:rPr>
          <w:rFonts w:ascii="Book Antiqua" w:hAnsi="Book Antiqua" w:cs="Times New Roman"/>
          <w:color w:val="000000" w:themeColor="text1"/>
          <w:lang w:val="en-US"/>
        </w:rPr>
        <w:t xml:space="preserve"> in CSF p-tau and t-tau and </w:t>
      </w:r>
      <w:r w:rsidR="00582F57" w:rsidRPr="00A814C0">
        <w:rPr>
          <w:rFonts w:ascii="Book Antiqua" w:hAnsi="Book Antiqua" w:cs="Times New Roman"/>
          <w:color w:val="000000" w:themeColor="text1"/>
          <w:lang w:val="en-US"/>
        </w:rPr>
        <w:t>might</w:t>
      </w:r>
      <w:r w:rsidR="00A03E47" w:rsidRPr="00A814C0">
        <w:rPr>
          <w:rFonts w:ascii="Book Antiqua" w:hAnsi="Book Antiqua" w:cs="Times New Roman"/>
          <w:color w:val="000000" w:themeColor="text1"/>
          <w:lang w:val="en-US"/>
        </w:rPr>
        <w:t xml:space="preserve"> suggest a more general effect on age-related neurodegeneration.</w:t>
      </w:r>
      <w:r w:rsidR="00363B42" w:rsidRPr="00A814C0">
        <w:rPr>
          <w:rFonts w:ascii="Book Antiqua" w:hAnsi="Book Antiqua" w:cs="Times New Roman"/>
          <w:color w:val="000000" w:themeColor="text1"/>
          <w:lang w:val="en-US"/>
        </w:rPr>
        <w:t xml:space="preserve"> </w:t>
      </w:r>
      <w:r w:rsidR="00247F3A" w:rsidRPr="00A814C0">
        <w:rPr>
          <w:rFonts w:ascii="Book Antiqua" w:hAnsi="Book Antiqua" w:cs="Times New Roman"/>
          <w:color w:val="000000" w:themeColor="text1"/>
          <w:lang w:val="en-US"/>
        </w:rPr>
        <w:t>However, although raising</w:t>
      </w:r>
      <w:r w:rsidR="00363B42" w:rsidRPr="00A814C0">
        <w:rPr>
          <w:rFonts w:ascii="Book Antiqua" w:hAnsi="Book Antiqua" w:cs="Times New Roman"/>
          <w:color w:val="000000" w:themeColor="text1"/>
          <w:lang w:val="en-US"/>
        </w:rPr>
        <w:t xml:space="preserve"> interesting possibility </w:t>
      </w:r>
      <w:r w:rsidR="00314AC2" w:rsidRPr="00A814C0">
        <w:rPr>
          <w:rFonts w:ascii="Book Antiqua" w:hAnsi="Book Antiqua" w:cs="Times New Roman"/>
          <w:color w:val="000000" w:themeColor="text1"/>
          <w:lang w:val="en-US"/>
        </w:rPr>
        <w:t>and stimulating new interventional strategies in AD patients, this evidence need to</w:t>
      </w:r>
      <w:r w:rsidR="00247F3A" w:rsidRPr="00A814C0">
        <w:rPr>
          <w:rFonts w:ascii="Book Antiqua" w:hAnsi="Book Antiqua" w:cs="Times New Roman"/>
          <w:color w:val="000000" w:themeColor="text1"/>
          <w:lang w:val="en-US"/>
        </w:rPr>
        <w:t xml:space="preserve"> be</w:t>
      </w:r>
      <w:r w:rsidR="00314AC2" w:rsidRPr="00A814C0">
        <w:rPr>
          <w:rFonts w:ascii="Book Antiqua" w:hAnsi="Book Antiqua" w:cs="Times New Roman"/>
          <w:color w:val="000000" w:themeColor="text1"/>
          <w:lang w:val="en-US"/>
        </w:rPr>
        <w:t xml:space="preserve"> further tested especially with respect to </w:t>
      </w:r>
      <w:r w:rsidR="00582F57" w:rsidRPr="00A814C0">
        <w:rPr>
          <w:rFonts w:ascii="Book Antiqua" w:hAnsi="Book Antiqua" w:cs="Times New Roman"/>
          <w:color w:val="000000" w:themeColor="text1"/>
          <w:lang w:val="en-US"/>
        </w:rPr>
        <w:t>its</w:t>
      </w:r>
      <w:r w:rsidR="00314AC2" w:rsidRPr="00A814C0">
        <w:rPr>
          <w:rFonts w:ascii="Book Antiqua" w:hAnsi="Book Antiqua" w:cs="Times New Roman"/>
          <w:color w:val="000000" w:themeColor="text1"/>
          <w:lang w:val="en-US"/>
        </w:rPr>
        <w:t xml:space="preserve"> relevance for the future onset of dementia</w:t>
      </w:r>
      <w:r w:rsidR="00AE7158" w:rsidRPr="00A814C0">
        <w:rPr>
          <w:rFonts w:ascii="Book Antiqua" w:hAnsi="Book Antiqua" w:cs="Times New Roman"/>
          <w:color w:val="000000" w:themeColor="text1"/>
          <w:lang w:val="en-US"/>
        </w:rPr>
        <w:t>.</w:t>
      </w:r>
      <w:r w:rsidR="00247F3A" w:rsidRPr="00A814C0">
        <w:rPr>
          <w:rFonts w:ascii="Book Antiqua" w:hAnsi="Book Antiqua" w:cs="Times New Roman"/>
          <w:color w:val="000000" w:themeColor="text1"/>
          <w:lang w:val="en-US"/>
        </w:rPr>
        <w:t xml:space="preserve"> </w:t>
      </w:r>
      <w:r w:rsidR="00AE7158" w:rsidRPr="00A814C0">
        <w:rPr>
          <w:rFonts w:ascii="Book Antiqua" w:hAnsi="Book Antiqua" w:cs="Times New Roman"/>
          <w:color w:val="000000" w:themeColor="text1"/>
          <w:lang w:val="en-US"/>
        </w:rPr>
        <w:t>In the next future, the availability not only of Amy-PET but also of Tau imaging (and thus the possibility to quantify and anatomical</w:t>
      </w:r>
      <w:r w:rsidR="00FD7806" w:rsidRPr="00A814C0">
        <w:rPr>
          <w:rFonts w:ascii="Book Antiqua" w:hAnsi="Book Antiqua" w:cs="Times New Roman"/>
          <w:color w:val="000000" w:themeColor="text1"/>
          <w:lang w:val="en-US"/>
        </w:rPr>
        <w:t>l</w:t>
      </w:r>
      <w:r w:rsidR="00C72D1D" w:rsidRPr="00A814C0">
        <w:rPr>
          <w:rFonts w:ascii="Book Antiqua" w:hAnsi="Book Antiqua" w:cs="Times New Roman"/>
          <w:color w:val="000000" w:themeColor="text1"/>
          <w:lang w:val="en-US"/>
        </w:rPr>
        <w:t xml:space="preserve">y localize </w:t>
      </w:r>
      <w:proofErr w:type="gramStart"/>
      <w:r w:rsidR="00C72D1D" w:rsidRPr="00A814C0">
        <w:rPr>
          <w:rFonts w:ascii="Book Antiqua" w:hAnsi="Book Antiqua" w:cs="Times New Roman"/>
          <w:color w:val="000000" w:themeColor="text1"/>
          <w:lang w:val="en-US"/>
        </w:rPr>
        <w:t>neurodegeneration</w:t>
      </w:r>
      <w:r w:rsidR="005364AA" w:rsidRPr="00A814C0">
        <w:rPr>
          <w:rFonts w:ascii="Book Antiqua" w:hAnsi="Book Antiqua" w:cs="Times New Roman"/>
          <w:color w:val="000000" w:themeColor="text1"/>
          <w:vertAlign w:val="superscript"/>
          <w:lang w:val="en-US"/>
        </w:rPr>
        <w:t>[</w:t>
      </w:r>
      <w:proofErr w:type="gramEnd"/>
      <w:r w:rsidR="005364AA" w:rsidRPr="00A814C0">
        <w:rPr>
          <w:rFonts w:ascii="Book Antiqua" w:hAnsi="Book Antiqua" w:cs="Times New Roman"/>
          <w:color w:val="000000" w:themeColor="text1"/>
          <w:vertAlign w:val="superscript"/>
          <w:lang w:val="en-US"/>
        </w:rPr>
        <w:t>59</w:t>
      </w:r>
      <w:r w:rsidR="00FD7806" w:rsidRPr="00A814C0">
        <w:rPr>
          <w:rFonts w:ascii="Book Antiqua" w:hAnsi="Book Antiqua" w:cs="Times New Roman"/>
          <w:color w:val="000000" w:themeColor="text1"/>
          <w:vertAlign w:val="superscript"/>
          <w:lang w:val="en-US"/>
        </w:rPr>
        <w:t>]</w:t>
      </w:r>
      <w:r w:rsidR="00AE7158" w:rsidRPr="00A814C0">
        <w:rPr>
          <w:rFonts w:ascii="Book Antiqua" w:hAnsi="Book Antiqua" w:cs="Times New Roman"/>
          <w:color w:val="000000" w:themeColor="text1"/>
          <w:lang w:val="en-US"/>
        </w:rPr>
        <w:t xml:space="preserve">) will allow to track </w:t>
      </w:r>
      <w:r w:rsidR="00ED67BD" w:rsidRPr="00A814C0">
        <w:rPr>
          <w:rFonts w:ascii="Book Antiqua" w:hAnsi="Book Antiqua" w:cs="Times New Roman"/>
          <w:color w:val="000000" w:themeColor="text1"/>
          <w:lang w:val="en-US"/>
        </w:rPr>
        <w:t xml:space="preserve">and localize </w:t>
      </w:r>
      <w:r w:rsidR="00AE7158" w:rsidRPr="00A814C0">
        <w:rPr>
          <w:rFonts w:ascii="Book Antiqua" w:hAnsi="Book Antiqua" w:cs="Times New Roman"/>
          <w:color w:val="000000" w:themeColor="text1"/>
          <w:lang w:val="en-US"/>
        </w:rPr>
        <w:t xml:space="preserve">the pathological </w:t>
      </w:r>
      <w:r w:rsidR="00ED67BD" w:rsidRPr="00A814C0">
        <w:rPr>
          <w:rFonts w:ascii="Book Antiqua" w:hAnsi="Book Antiqua" w:cs="Times New Roman"/>
          <w:color w:val="000000" w:themeColor="text1"/>
          <w:lang w:val="en-US"/>
        </w:rPr>
        <w:t xml:space="preserve">biomarkers </w:t>
      </w:r>
      <w:r w:rsidR="00AE7158" w:rsidRPr="00A814C0">
        <w:rPr>
          <w:rFonts w:ascii="Book Antiqua" w:hAnsi="Book Antiqua" w:cs="Times New Roman"/>
          <w:color w:val="000000" w:themeColor="text1"/>
          <w:lang w:val="en-US"/>
        </w:rPr>
        <w:t>cascade of AD in earlier stage of the illness</w:t>
      </w:r>
      <w:r w:rsidR="009E38AB">
        <w:rPr>
          <w:rFonts w:ascii="Book Antiqua" w:eastAsia="宋体" w:hAnsi="Book Antiqua" w:cs="Times New Roman" w:hint="eastAsia"/>
          <w:color w:val="000000" w:themeColor="text1"/>
          <w:lang w:val="en-US" w:eastAsia="zh-CN"/>
        </w:rPr>
        <w:t xml:space="preserve"> (Figure 1)</w:t>
      </w:r>
      <w:r w:rsidR="00AE7158" w:rsidRPr="00A814C0">
        <w:rPr>
          <w:rFonts w:ascii="Book Antiqua" w:hAnsi="Book Antiqua" w:cs="Times New Roman"/>
          <w:color w:val="000000" w:themeColor="text1"/>
          <w:lang w:val="en-US"/>
        </w:rPr>
        <w:t>. In fact, given models in which molecular pathologic changes (β-amyloid deposition) may temporarily precede neuro</w:t>
      </w:r>
      <w:r w:rsidR="00911020" w:rsidRPr="00A814C0">
        <w:rPr>
          <w:rFonts w:ascii="Book Antiqua" w:hAnsi="Book Antiqua" w:cs="Times New Roman"/>
          <w:color w:val="000000" w:themeColor="text1"/>
          <w:lang w:val="en-US"/>
        </w:rPr>
        <w:t>degeneration by a substantial</w:t>
      </w:r>
      <w:r w:rsidR="00AE7158" w:rsidRPr="00A814C0">
        <w:rPr>
          <w:rFonts w:ascii="Book Antiqua" w:hAnsi="Book Antiqua" w:cs="Times New Roman"/>
          <w:color w:val="000000" w:themeColor="text1"/>
          <w:lang w:val="en-US"/>
        </w:rPr>
        <w:t xml:space="preserve"> of time </w:t>
      </w:r>
      <w:r w:rsidR="00445B47" w:rsidRPr="00A814C0">
        <w:rPr>
          <w:rFonts w:ascii="Book Antiqua" w:hAnsi="Book Antiqua" w:cs="Times New Roman"/>
          <w:color w:val="000000" w:themeColor="text1"/>
          <w:lang w:val="en-US"/>
        </w:rPr>
        <w:lastRenderedPageBreak/>
        <w:t>period</w:t>
      </w:r>
      <w:r w:rsidR="005364AA" w:rsidRPr="00A814C0">
        <w:rPr>
          <w:rFonts w:ascii="Book Antiqua" w:hAnsi="Book Antiqua" w:cs="Times New Roman"/>
          <w:color w:val="000000" w:themeColor="text1"/>
          <w:vertAlign w:val="superscript"/>
          <w:lang w:val="en-US"/>
        </w:rPr>
        <w:t>[60</w:t>
      </w:r>
      <w:r w:rsidR="00AE7158" w:rsidRPr="00A814C0">
        <w:rPr>
          <w:rFonts w:ascii="Book Antiqua" w:hAnsi="Book Antiqua" w:cs="Times New Roman"/>
          <w:color w:val="000000" w:themeColor="text1"/>
          <w:vertAlign w:val="superscript"/>
          <w:lang w:val="en-US"/>
        </w:rPr>
        <w:t>]</w:t>
      </w:r>
      <w:r w:rsidR="00AE7158" w:rsidRPr="00A814C0">
        <w:rPr>
          <w:rFonts w:ascii="Book Antiqua" w:hAnsi="Book Antiqua" w:cs="Times New Roman"/>
          <w:color w:val="000000" w:themeColor="text1"/>
          <w:lang w:val="en-US"/>
        </w:rPr>
        <w:t>, evaluation of just one of these two types of bio</w:t>
      </w:r>
      <w:r w:rsidR="000C79F7" w:rsidRPr="00A814C0">
        <w:rPr>
          <w:rFonts w:ascii="Book Antiqua" w:hAnsi="Book Antiqua" w:cs="Times New Roman"/>
          <w:color w:val="000000" w:themeColor="text1"/>
          <w:lang w:val="en-US"/>
        </w:rPr>
        <w:t>markers do not allow to direct</w:t>
      </w:r>
      <w:r w:rsidR="00AE7158" w:rsidRPr="00A814C0">
        <w:rPr>
          <w:rFonts w:ascii="Book Antiqua" w:hAnsi="Book Antiqua" w:cs="Times New Roman"/>
          <w:color w:val="000000" w:themeColor="text1"/>
          <w:lang w:val="en-US"/>
        </w:rPr>
        <w:t xml:space="preserve"> measure resilience to AD-related damage.  Once entity, time-frame and individual peculiarity of this resilience will be identified, a</w:t>
      </w:r>
      <w:r w:rsidR="000C79F7" w:rsidRPr="00A814C0">
        <w:rPr>
          <w:rFonts w:ascii="Book Antiqua" w:hAnsi="Book Antiqua" w:cs="Times New Roman"/>
          <w:color w:val="000000" w:themeColor="text1"/>
          <w:lang w:val="en-US"/>
        </w:rPr>
        <w:t xml:space="preserve"> more precise model of CR and</w:t>
      </w:r>
      <w:r w:rsidR="00AE7158" w:rsidRPr="00A814C0">
        <w:rPr>
          <w:rFonts w:ascii="Book Antiqua" w:hAnsi="Book Antiqua" w:cs="Times New Roman"/>
          <w:color w:val="000000" w:themeColor="text1"/>
          <w:lang w:val="en-US"/>
        </w:rPr>
        <w:t xml:space="preserve"> its consequences on AD clinics will be defined thus finally elucidating (and selecting patients) for CR-related interventional approaches.</w:t>
      </w:r>
    </w:p>
    <w:p w14:paraId="42F66DC7" w14:textId="77777777" w:rsidR="004F4AAE" w:rsidRPr="00A814C0" w:rsidRDefault="004F4AAE" w:rsidP="003C7449">
      <w:pPr>
        <w:spacing w:line="360" w:lineRule="auto"/>
        <w:jc w:val="both"/>
        <w:rPr>
          <w:rFonts w:ascii="Book Antiqua" w:hAnsi="Book Antiqua" w:cs="Times New Roman"/>
          <w:color w:val="000000" w:themeColor="text1"/>
          <w:lang w:val="en-US"/>
        </w:rPr>
      </w:pPr>
      <w:r w:rsidRPr="00A814C0">
        <w:rPr>
          <w:rFonts w:ascii="Book Antiqua" w:hAnsi="Book Antiqua" w:cs="Times New Roman"/>
          <w:color w:val="000000" w:themeColor="text1"/>
          <w:lang w:val="en-US"/>
        </w:rPr>
        <w:br w:type="page"/>
      </w:r>
    </w:p>
    <w:p w14:paraId="6F076DE5" w14:textId="7E949348" w:rsidR="007B050C" w:rsidRDefault="009E38AB" w:rsidP="003C7449">
      <w:pPr>
        <w:spacing w:line="360" w:lineRule="auto"/>
        <w:jc w:val="both"/>
        <w:rPr>
          <w:rFonts w:ascii="Book Antiqua" w:eastAsia="宋体" w:hAnsi="Book Antiqua" w:cs="Times New Roman"/>
          <w:b/>
          <w:color w:val="000000" w:themeColor="text1"/>
          <w:lang w:val="en-US" w:eastAsia="zh-CN"/>
        </w:rPr>
      </w:pPr>
      <w:r>
        <w:rPr>
          <w:rFonts w:ascii="Book Antiqua" w:hAnsi="Book Antiqua" w:cs="Times New Roman"/>
          <w:b/>
          <w:color w:val="000000" w:themeColor="text1"/>
          <w:lang w:val="en-US"/>
        </w:rPr>
        <w:lastRenderedPageBreak/>
        <w:t>REFERENCES</w:t>
      </w:r>
    </w:p>
    <w:p w14:paraId="5B4938CD"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 </w:t>
      </w:r>
      <w:r w:rsidRPr="0063520D">
        <w:rPr>
          <w:rFonts w:ascii="Book Antiqua" w:eastAsia="宋体" w:hAnsi="Book Antiqua" w:cs="宋体"/>
          <w:b/>
          <w:bCs/>
        </w:rPr>
        <w:t>Hebert LE</w:t>
      </w:r>
      <w:r w:rsidRPr="0063520D">
        <w:rPr>
          <w:rFonts w:ascii="Book Antiqua" w:eastAsia="宋体" w:hAnsi="Book Antiqua" w:cs="宋体"/>
        </w:rPr>
        <w:t xml:space="preserve">, Weuve J, Scherr PA, Evans DA. Alzheimer disease in the United States (2010-2050) estimated using the 2010 census. </w:t>
      </w:r>
      <w:r w:rsidRPr="0063520D">
        <w:rPr>
          <w:rFonts w:ascii="Book Antiqua" w:eastAsia="宋体" w:hAnsi="Book Antiqua" w:cs="宋体"/>
          <w:i/>
          <w:iCs/>
        </w:rPr>
        <w:t>Neurology</w:t>
      </w:r>
      <w:r w:rsidRPr="0063520D">
        <w:rPr>
          <w:rFonts w:ascii="Book Antiqua" w:eastAsia="宋体" w:hAnsi="Book Antiqua" w:cs="宋体"/>
        </w:rPr>
        <w:t xml:space="preserve"> 2013; </w:t>
      </w:r>
      <w:r w:rsidRPr="0063520D">
        <w:rPr>
          <w:rFonts w:ascii="Book Antiqua" w:eastAsia="宋体" w:hAnsi="Book Antiqua" w:cs="宋体"/>
          <w:b/>
          <w:bCs/>
        </w:rPr>
        <w:t>80</w:t>
      </w:r>
      <w:r w:rsidRPr="0063520D">
        <w:rPr>
          <w:rFonts w:ascii="Book Antiqua" w:eastAsia="宋体" w:hAnsi="Book Antiqua" w:cs="宋体"/>
        </w:rPr>
        <w:t>: 1778-1783 [PMID: 23390181 DOI: 10.1212/WNL.0b013e31828726f5]</w:t>
      </w:r>
    </w:p>
    <w:p w14:paraId="2314FCD2" w14:textId="77777777" w:rsidR="009B0D92" w:rsidRPr="0063520D" w:rsidRDefault="009B0D92" w:rsidP="003C7449">
      <w:pPr>
        <w:spacing w:line="360" w:lineRule="auto"/>
        <w:jc w:val="both"/>
        <w:rPr>
          <w:rFonts w:ascii="Book Antiqua" w:eastAsia="宋体" w:hAnsi="Book Antiqua" w:cs="宋体"/>
        </w:rPr>
      </w:pPr>
      <w:r>
        <w:rPr>
          <w:rFonts w:ascii="Book Antiqua" w:eastAsia="宋体" w:hAnsi="Book Antiqua" w:cs="宋体" w:hint="eastAsia"/>
        </w:rPr>
        <w:t xml:space="preserve">2 </w:t>
      </w:r>
      <w:r w:rsidRPr="0063520D">
        <w:rPr>
          <w:rFonts w:ascii="Book Antiqua" w:eastAsia="宋体" w:hAnsi="Book Antiqua" w:cs="宋体"/>
          <w:b/>
        </w:rPr>
        <w:t>Tschanz JT,</w:t>
      </w:r>
      <w:r w:rsidRPr="0063520D">
        <w:rPr>
          <w:rFonts w:ascii="Book Antiqua" w:eastAsia="宋体" w:hAnsi="Book Antiqua" w:cs="宋体"/>
        </w:rPr>
        <w:t xml:space="preserve"> Corcoran CD, Schwartz S, Treiber K, Green RC, Norton</w:t>
      </w:r>
      <w:r w:rsidRPr="0063520D">
        <w:rPr>
          <w:rFonts w:ascii="MS Mincho" w:eastAsia="MS Mincho" w:hAnsi="MS Mincho" w:cs="MS Mincho" w:hint="eastAsia"/>
        </w:rPr>
        <w:t> </w:t>
      </w:r>
      <w:r w:rsidRPr="0063520D">
        <w:rPr>
          <w:rFonts w:ascii="Book Antiqua" w:eastAsia="宋体" w:hAnsi="Book Antiqua" w:cs="宋体"/>
        </w:rPr>
        <w:t>MC, Mielke MM, Piercy K, Steinberg M, Rabins PV, Leoutsakos JM, Welsh-Bohmer KA, Breitner JC, Lyketsos CG. Progression of cognitive, functional and neuropsychiatric</w:t>
      </w:r>
      <w:r w:rsidRPr="0063520D">
        <w:rPr>
          <w:rFonts w:ascii="MS Mincho" w:eastAsia="MS Mincho" w:hAnsi="MS Mincho" w:cs="MS Mincho" w:hint="eastAsia"/>
        </w:rPr>
        <w:t> </w:t>
      </w:r>
      <w:r w:rsidRPr="0063520D">
        <w:rPr>
          <w:rFonts w:ascii="Book Antiqua" w:eastAsia="宋体" w:hAnsi="Book Antiqua" w:cs="宋体"/>
        </w:rPr>
        <w:t xml:space="preserve">symptom domains in a population cohort with Alzheimer's dementia 21: the cache county dementia progression study. </w:t>
      </w:r>
      <w:r w:rsidRPr="0063520D">
        <w:rPr>
          <w:rFonts w:ascii="Book Antiqua" w:eastAsia="宋体" w:hAnsi="Book Antiqua" w:cs="宋体"/>
          <w:i/>
        </w:rPr>
        <w:t>Am J Geriatr Psychiatry</w:t>
      </w:r>
      <w:r w:rsidRPr="0063520D">
        <w:rPr>
          <w:rFonts w:ascii="Book Antiqua" w:eastAsia="宋体" w:hAnsi="Book Antiqua" w:cs="宋体"/>
        </w:rPr>
        <w:t xml:space="preserve"> 2011; </w:t>
      </w:r>
      <w:r w:rsidRPr="0063520D">
        <w:rPr>
          <w:rFonts w:ascii="Book Antiqua" w:eastAsia="宋体" w:hAnsi="Book Antiqua" w:cs="宋体"/>
          <w:b/>
        </w:rPr>
        <w:t>19</w:t>
      </w:r>
      <w:r w:rsidRPr="0063520D">
        <w:rPr>
          <w:rFonts w:ascii="Book Antiqua" w:eastAsia="宋体" w:hAnsi="Book Antiqua" w:cs="宋体"/>
        </w:rPr>
        <w:t>: 532-</w:t>
      </w:r>
      <w:r>
        <w:rPr>
          <w:rFonts w:ascii="Book Antiqua" w:eastAsia="宋体" w:hAnsi="Book Antiqua" w:cs="宋体" w:hint="eastAsia"/>
        </w:rPr>
        <w:t>5</w:t>
      </w:r>
      <w:r w:rsidRPr="0063520D">
        <w:rPr>
          <w:rFonts w:ascii="Book Antiqua" w:eastAsia="宋体" w:hAnsi="Book Antiqua" w:cs="宋体"/>
        </w:rPr>
        <w:t>42 [PMID:</w:t>
      </w:r>
      <w:r>
        <w:rPr>
          <w:rFonts w:ascii="Book Antiqua" w:eastAsia="宋体" w:hAnsi="Book Antiqua" w:cs="宋体" w:hint="eastAsia"/>
        </w:rPr>
        <w:t xml:space="preserve"> </w:t>
      </w:r>
      <w:r w:rsidRPr="0063520D">
        <w:rPr>
          <w:rFonts w:ascii="Book Antiqua" w:eastAsia="宋体" w:hAnsi="Book Antiqua" w:cs="宋体"/>
        </w:rPr>
        <w:t>21606896 DOI: 10.1097/JGP.0b013e3181faec23</w:t>
      </w:r>
      <w:r>
        <w:rPr>
          <w:rFonts w:ascii="Book Antiqua" w:eastAsia="宋体" w:hAnsi="Book Antiqua" w:cs="宋体" w:hint="eastAsia"/>
        </w:rPr>
        <w:t>]</w:t>
      </w:r>
    </w:p>
    <w:p w14:paraId="7733D0CA" w14:textId="77777777" w:rsidR="009B0D92" w:rsidRDefault="009B0D92" w:rsidP="003C7449">
      <w:pPr>
        <w:spacing w:line="360" w:lineRule="auto"/>
        <w:jc w:val="both"/>
        <w:rPr>
          <w:rFonts w:ascii="Book Antiqua" w:eastAsia="宋体" w:hAnsi="Book Antiqua" w:cs="宋体"/>
        </w:rPr>
      </w:pPr>
      <w:r>
        <w:rPr>
          <w:rFonts w:ascii="Book Antiqua" w:eastAsia="宋体" w:hAnsi="Book Antiqua" w:cs="宋体"/>
        </w:rPr>
        <w:t xml:space="preserve">3 </w:t>
      </w:r>
      <w:r w:rsidRPr="0063520D">
        <w:rPr>
          <w:rFonts w:ascii="Book Antiqua" w:eastAsia="宋体" w:hAnsi="Book Antiqua" w:cs="宋体"/>
          <w:b/>
        </w:rPr>
        <w:t xml:space="preserve">Grober E, </w:t>
      </w:r>
      <w:r w:rsidRPr="0063520D">
        <w:rPr>
          <w:rFonts w:ascii="Book Antiqua" w:eastAsia="宋体" w:hAnsi="Book Antiqua" w:cs="宋体"/>
        </w:rPr>
        <w:t xml:space="preserve">Hall CB, Lipton RB, Zonderman AB, Resnick SM, Kawas C. Memory impairment, executive dysfunction, and intellectual decline in preclinical Alzheimer's disease. </w:t>
      </w:r>
      <w:r w:rsidRPr="0063520D">
        <w:rPr>
          <w:rFonts w:ascii="Book Antiqua" w:eastAsia="宋体" w:hAnsi="Book Antiqua" w:cs="宋体"/>
          <w:i/>
        </w:rPr>
        <w:t xml:space="preserve">J Int Neuropsychol Soc </w:t>
      </w:r>
      <w:r w:rsidRPr="0063520D">
        <w:rPr>
          <w:rFonts w:ascii="Book Antiqua" w:eastAsia="宋体" w:hAnsi="Book Antiqua" w:cs="宋体"/>
        </w:rPr>
        <w:t xml:space="preserve">2008; </w:t>
      </w:r>
      <w:r w:rsidRPr="0063520D">
        <w:rPr>
          <w:rFonts w:ascii="Book Antiqua" w:eastAsia="宋体" w:hAnsi="Book Antiqua" w:cs="宋体"/>
          <w:b/>
        </w:rPr>
        <w:t>14</w:t>
      </w:r>
      <w:r w:rsidRPr="0063520D">
        <w:rPr>
          <w:rFonts w:ascii="Book Antiqua" w:eastAsia="宋体" w:hAnsi="Book Antiqua" w:cs="宋体"/>
        </w:rPr>
        <w:t>: 266–278 [PMID: 18282324 DOI: 10.1017/S1355617708080302</w:t>
      </w:r>
      <w:r>
        <w:rPr>
          <w:rFonts w:ascii="Book Antiqua" w:eastAsia="宋体" w:hAnsi="Book Antiqua" w:cs="宋体" w:hint="eastAsia"/>
        </w:rPr>
        <w:t>]</w:t>
      </w:r>
    </w:p>
    <w:p w14:paraId="19DDC0AF"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 </w:t>
      </w:r>
      <w:r w:rsidRPr="0063520D">
        <w:rPr>
          <w:rFonts w:ascii="Book Antiqua" w:eastAsia="宋体" w:hAnsi="Book Antiqua" w:cs="宋体"/>
          <w:b/>
          <w:bCs/>
        </w:rPr>
        <w:t>Hardy J</w:t>
      </w:r>
      <w:r w:rsidRPr="0063520D">
        <w:rPr>
          <w:rFonts w:ascii="Book Antiqua" w:eastAsia="宋体" w:hAnsi="Book Antiqua" w:cs="宋体"/>
        </w:rPr>
        <w:t xml:space="preserve">, Selkoe DJ. The amyloid hypothesis of Alzheimer's disease: progress and problems on the road to therapeutics. </w:t>
      </w:r>
      <w:r w:rsidRPr="0063520D">
        <w:rPr>
          <w:rFonts w:ascii="Book Antiqua" w:eastAsia="宋体" w:hAnsi="Book Antiqua" w:cs="宋体"/>
          <w:i/>
          <w:iCs/>
        </w:rPr>
        <w:t>Science</w:t>
      </w:r>
      <w:r w:rsidRPr="0063520D">
        <w:rPr>
          <w:rFonts w:ascii="Book Antiqua" w:eastAsia="宋体" w:hAnsi="Book Antiqua" w:cs="宋体"/>
        </w:rPr>
        <w:t xml:space="preserve"> 2002; </w:t>
      </w:r>
      <w:r w:rsidRPr="0063520D">
        <w:rPr>
          <w:rFonts w:ascii="Book Antiqua" w:eastAsia="宋体" w:hAnsi="Book Antiqua" w:cs="宋体"/>
          <w:b/>
          <w:bCs/>
        </w:rPr>
        <w:t>297</w:t>
      </w:r>
      <w:r w:rsidRPr="0063520D">
        <w:rPr>
          <w:rFonts w:ascii="Book Antiqua" w:eastAsia="宋体" w:hAnsi="Book Antiqua" w:cs="宋体"/>
        </w:rPr>
        <w:t>: 353-356 [PMID: 12130773]</w:t>
      </w:r>
    </w:p>
    <w:p w14:paraId="6B35B13E"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 </w:t>
      </w:r>
      <w:r w:rsidRPr="0063520D">
        <w:rPr>
          <w:rFonts w:ascii="Book Antiqua" w:eastAsia="宋体" w:hAnsi="Book Antiqua" w:cs="宋体"/>
          <w:b/>
          <w:bCs/>
        </w:rPr>
        <w:t>Cummings JL</w:t>
      </w:r>
      <w:r w:rsidRPr="0063520D">
        <w:rPr>
          <w:rFonts w:ascii="Book Antiqua" w:eastAsia="宋体" w:hAnsi="Book Antiqua" w:cs="宋体"/>
        </w:rPr>
        <w:t xml:space="preserve">, Vinters HV, Cole GM, Khachaturian ZS. Alzheimer's disease: etiologies, pathophysiology, cognitive reserve, and treatment opportunities. </w:t>
      </w:r>
      <w:r w:rsidRPr="0063520D">
        <w:rPr>
          <w:rFonts w:ascii="Book Antiqua" w:eastAsia="宋体" w:hAnsi="Book Antiqua" w:cs="宋体"/>
          <w:i/>
          <w:iCs/>
        </w:rPr>
        <w:t>Neurology</w:t>
      </w:r>
      <w:r w:rsidRPr="0063520D">
        <w:rPr>
          <w:rFonts w:ascii="Book Antiqua" w:eastAsia="宋体" w:hAnsi="Book Antiqua" w:cs="宋体"/>
        </w:rPr>
        <w:t xml:space="preserve"> 1998; </w:t>
      </w:r>
      <w:r w:rsidRPr="0063520D">
        <w:rPr>
          <w:rFonts w:ascii="Book Antiqua" w:eastAsia="宋体" w:hAnsi="Book Antiqua" w:cs="宋体"/>
          <w:b/>
          <w:bCs/>
        </w:rPr>
        <w:t>51</w:t>
      </w:r>
      <w:r w:rsidRPr="0063520D">
        <w:rPr>
          <w:rFonts w:ascii="Book Antiqua" w:eastAsia="宋体" w:hAnsi="Book Antiqua" w:cs="宋体"/>
        </w:rPr>
        <w:t>: S2-</w:t>
      </w:r>
      <w:r>
        <w:rPr>
          <w:rFonts w:ascii="Book Antiqua" w:eastAsia="宋体" w:hAnsi="Book Antiqua" w:cs="宋体" w:hint="eastAsia"/>
        </w:rPr>
        <w:t>S</w:t>
      </w:r>
      <w:r w:rsidRPr="0063520D">
        <w:rPr>
          <w:rFonts w:ascii="Book Antiqua" w:eastAsia="宋体" w:hAnsi="Book Antiqua" w:cs="宋体"/>
        </w:rPr>
        <w:t>17; discussion S65-</w:t>
      </w:r>
      <w:r>
        <w:rPr>
          <w:rFonts w:ascii="Book Antiqua" w:eastAsia="宋体" w:hAnsi="Book Antiqua" w:cs="宋体" w:hint="eastAsia"/>
        </w:rPr>
        <w:t>S6</w:t>
      </w:r>
      <w:r w:rsidRPr="0063520D">
        <w:rPr>
          <w:rFonts w:ascii="Book Antiqua" w:eastAsia="宋体" w:hAnsi="Book Antiqua" w:cs="宋体"/>
        </w:rPr>
        <w:t>7 [PMID: 9674758]</w:t>
      </w:r>
    </w:p>
    <w:p w14:paraId="05DD9628" w14:textId="77777777" w:rsidR="009B0D92" w:rsidRPr="0063520D" w:rsidRDefault="009B0D92" w:rsidP="003C7449">
      <w:pPr>
        <w:spacing w:line="360" w:lineRule="auto"/>
        <w:jc w:val="both"/>
        <w:rPr>
          <w:rFonts w:ascii="Book Antiqua" w:eastAsia="宋体" w:hAnsi="Book Antiqua" w:cs="宋体"/>
        </w:rPr>
      </w:pPr>
      <w:r>
        <w:rPr>
          <w:rFonts w:ascii="Book Antiqua" w:eastAsia="宋体" w:hAnsi="Book Antiqua" w:cs="宋体"/>
        </w:rPr>
        <w:t xml:space="preserve">6 </w:t>
      </w:r>
      <w:r w:rsidRPr="0063520D">
        <w:rPr>
          <w:rFonts w:ascii="Book Antiqua" w:eastAsia="宋体" w:hAnsi="Book Antiqua" w:cs="宋体"/>
          <w:b/>
        </w:rPr>
        <w:t xml:space="preserve">Mungas D, </w:t>
      </w:r>
      <w:r w:rsidRPr="0063520D">
        <w:rPr>
          <w:rFonts w:ascii="Book Antiqua" w:eastAsia="宋体" w:hAnsi="Book Antiqua" w:cs="宋体"/>
        </w:rPr>
        <w:t xml:space="preserve">Reed BR, Jagust WJ, De Carli C, Mack WJ, Kramer JH, Weiner MW, Schuff N, Chui HC. Volumetric MRI predicts rate of cognitive decline related to AD and cerebrovascular disease. </w:t>
      </w:r>
      <w:r w:rsidRPr="0063520D">
        <w:rPr>
          <w:rFonts w:ascii="Book Antiqua" w:eastAsia="宋体" w:hAnsi="Book Antiqua" w:cs="宋体"/>
          <w:i/>
        </w:rPr>
        <w:t>Neurology</w:t>
      </w:r>
      <w:r w:rsidRPr="0063520D">
        <w:rPr>
          <w:rFonts w:ascii="Book Antiqua" w:eastAsia="宋体" w:hAnsi="Book Antiqua" w:cs="宋体"/>
        </w:rPr>
        <w:t xml:space="preserve"> 2002; </w:t>
      </w:r>
      <w:r w:rsidRPr="0063520D">
        <w:rPr>
          <w:rFonts w:ascii="Book Antiqua" w:eastAsia="宋体" w:hAnsi="Book Antiqua" w:cs="宋体"/>
          <w:b/>
        </w:rPr>
        <w:t>59</w:t>
      </w:r>
      <w:r w:rsidRPr="0063520D">
        <w:rPr>
          <w:rFonts w:ascii="Book Antiqua" w:eastAsia="宋体" w:hAnsi="Book Antiqua" w:cs="宋体"/>
        </w:rPr>
        <w:t>: 867-</w:t>
      </w:r>
      <w:r>
        <w:rPr>
          <w:rFonts w:ascii="Book Antiqua" w:eastAsia="宋体" w:hAnsi="Book Antiqua" w:cs="宋体" w:hint="eastAsia"/>
        </w:rPr>
        <w:t>8</w:t>
      </w:r>
      <w:r w:rsidRPr="0063520D">
        <w:rPr>
          <w:rFonts w:ascii="Book Antiqua" w:eastAsia="宋体" w:hAnsi="Book Antiqua" w:cs="宋体"/>
        </w:rPr>
        <w:t>73 [PMID: 12297568</w:t>
      </w:r>
      <w:r>
        <w:rPr>
          <w:rFonts w:ascii="Book Antiqua" w:eastAsia="宋体" w:hAnsi="Book Antiqua" w:cs="宋体" w:hint="eastAsia"/>
        </w:rPr>
        <w:t>]</w:t>
      </w:r>
    </w:p>
    <w:p w14:paraId="20D62EF6"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7 </w:t>
      </w:r>
      <w:r w:rsidRPr="0063520D">
        <w:rPr>
          <w:rFonts w:ascii="Book Antiqua" w:eastAsia="宋体" w:hAnsi="Book Antiqua" w:cs="宋体"/>
          <w:b/>
          <w:bCs/>
        </w:rPr>
        <w:t>Katzman R</w:t>
      </w:r>
      <w:r w:rsidRPr="0063520D">
        <w:rPr>
          <w:rFonts w:ascii="Book Antiqua" w:eastAsia="宋体" w:hAnsi="Book Antiqua" w:cs="宋体"/>
        </w:rPr>
        <w:t xml:space="preserve">, Terry R, DeTeresa R, Brown T, Davies P, Fuld P, Renbing X, Peck A. Clinical, pathological, and neurochemical changes in dementia: a subgroup with preserved mental status and numerous neocortical plaques. </w:t>
      </w:r>
      <w:r w:rsidRPr="0063520D">
        <w:rPr>
          <w:rFonts w:ascii="Book Antiqua" w:eastAsia="宋体" w:hAnsi="Book Antiqua" w:cs="宋体"/>
          <w:i/>
          <w:iCs/>
        </w:rPr>
        <w:t>Ann Neurol</w:t>
      </w:r>
      <w:r w:rsidRPr="0063520D">
        <w:rPr>
          <w:rFonts w:ascii="Book Antiqua" w:eastAsia="宋体" w:hAnsi="Book Antiqua" w:cs="宋体"/>
        </w:rPr>
        <w:t xml:space="preserve"> 1988; </w:t>
      </w:r>
      <w:r w:rsidRPr="0063520D">
        <w:rPr>
          <w:rFonts w:ascii="Book Antiqua" w:eastAsia="宋体" w:hAnsi="Book Antiqua" w:cs="宋体"/>
          <w:b/>
          <w:bCs/>
        </w:rPr>
        <w:t>23</w:t>
      </w:r>
      <w:r w:rsidRPr="0063520D">
        <w:rPr>
          <w:rFonts w:ascii="Book Antiqua" w:eastAsia="宋体" w:hAnsi="Book Antiqua" w:cs="宋体"/>
        </w:rPr>
        <w:t>: 138-144 [PMID: 2897823]</w:t>
      </w:r>
    </w:p>
    <w:p w14:paraId="53D45035"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8 </w:t>
      </w:r>
      <w:r w:rsidRPr="0063520D">
        <w:rPr>
          <w:rFonts w:ascii="Book Antiqua" w:eastAsia="宋体" w:hAnsi="Book Antiqua" w:cs="宋体"/>
          <w:b/>
          <w:bCs/>
        </w:rPr>
        <w:t>Bennett DA</w:t>
      </w:r>
      <w:r w:rsidRPr="0063520D">
        <w:rPr>
          <w:rFonts w:ascii="Book Antiqua" w:eastAsia="宋体" w:hAnsi="Book Antiqua" w:cs="宋体"/>
        </w:rPr>
        <w:t xml:space="preserve">, Schneider JA, Arvanitakis Z, Kelly JF, Aggarwal NT, Shah RC, Wilson RS. Neuropathology of older persons without cognitive impairment from two community-based studies. </w:t>
      </w:r>
      <w:r w:rsidRPr="0063520D">
        <w:rPr>
          <w:rFonts w:ascii="Book Antiqua" w:eastAsia="宋体" w:hAnsi="Book Antiqua" w:cs="宋体"/>
          <w:i/>
          <w:iCs/>
        </w:rPr>
        <w:t>Neurology</w:t>
      </w:r>
      <w:r w:rsidRPr="0063520D">
        <w:rPr>
          <w:rFonts w:ascii="Book Antiqua" w:eastAsia="宋体" w:hAnsi="Book Antiqua" w:cs="宋体"/>
        </w:rPr>
        <w:t xml:space="preserve"> 2006; </w:t>
      </w:r>
      <w:r w:rsidRPr="0063520D">
        <w:rPr>
          <w:rFonts w:ascii="Book Antiqua" w:eastAsia="宋体" w:hAnsi="Book Antiqua" w:cs="宋体"/>
          <w:b/>
          <w:bCs/>
        </w:rPr>
        <w:t>66</w:t>
      </w:r>
      <w:r w:rsidRPr="0063520D">
        <w:rPr>
          <w:rFonts w:ascii="Book Antiqua" w:eastAsia="宋体" w:hAnsi="Book Antiqua" w:cs="宋体"/>
        </w:rPr>
        <w:t>: 1837-1844 [PMID: 16801647]</w:t>
      </w:r>
    </w:p>
    <w:p w14:paraId="1315EDFA"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9 </w:t>
      </w:r>
      <w:r w:rsidRPr="0063520D">
        <w:rPr>
          <w:rFonts w:ascii="Book Antiqua" w:eastAsia="宋体" w:hAnsi="Book Antiqua" w:cs="宋体"/>
          <w:b/>
          <w:bCs/>
        </w:rPr>
        <w:t>Kim EJ</w:t>
      </w:r>
      <w:r w:rsidRPr="0063520D">
        <w:rPr>
          <w:rFonts w:ascii="Book Antiqua" w:eastAsia="宋体" w:hAnsi="Book Antiqua" w:cs="宋体"/>
        </w:rPr>
        <w:t xml:space="preserve">, Cho SS, Jeong Y, Park KC, Kang SJ, Kang E, Kim SE, Lee KH, Na DL. Glucose metabolism in early onset versus late onset Alzheimer's disease: an SPM analysis of 120 patients. </w:t>
      </w:r>
      <w:r w:rsidRPr="0063520D">
        <w:rPr>
          <w:rFonts w:ascii="Book Antiqua" w:eastAsia="宋体" w:hAnsi="Book Antiqua" w:cs="宋体"/>
          <w:i/>
          <w:iCs/>
        </w:rPr>
        <w:t>Brain</w:t>
      </w:r>
      <w:r w:rsidRPr="0063520D">
        <w:rPr>
          <w:rFonts w:ascii="Book Antiqua" w:eastAsia="宋体" w:hAnsi="Book Antiqua" w:cs="宋体"/>
        </w:rPr>
        <w:t xml:space="preserve"> 2005; </w:t>
      </w:r>
      <w:r w:rsidRPr="0063520D">
        <w:rPr>
          <w:rFonts w:ascii="Book Antiqua" w:eastAsia="宋体" w:hAnsi="Book Antiqua" w:cs="宋体"/>
          <w:b/>
          <w:bCs/>
        </w:rPr>
        <w:t>128</w:t>
      </w:r>
      <w:r w:rsidRPr="0063520D">
        <w:rPr>
          <w:rFonts w:ascii="Book Antiqua" w:eastAsia="宋体" w:hAnsi="Book Antiqua" w:cs="宋体"/>
        </w:rPr>
        <w:t>: 1790-1801 [PMID: 15888536]</w:t>
      </w:r>
    </w:p>
    <w:p w14:paraId="4B5758CD"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lastRenderedPageBreak/>
        <w:t xml:space="preserve">10 </w:t>
      </w:r>
      <w:r w:rsidRPr="0063520D">
        <w:rPr>
          <w:rFonts w:ascii="Book Antiqua" w:eastAsia="宋体" w:hAnsi="Book Antiqua" w:cs="宋体"/>
          <w:b/>
          <w:bCs/>
        </w:rPr>
        <w:t>Mosconi L</w:t>
      </w:r>
      <w:r w:rsidRPr="0063520D">
        <w:rPr>
          <w:rFonts w:ascii="Book Antiqua" w:eastAsia="宋体" w:hAnsi="Book Antiqua" w:cs="宋体"/>
        </w:rPr>
        <w:t xml:space="preserve">, Perani D, Sorbi S, Herholz K, Nacmias B, Holthoff V, Salmon E, Baron JC, De Cristofaro MT, Padovani A, Borroni B, Franceschi M, Bracco L, Pupi A. MCI conversion to dementia and the APOE genotype: a prediction study with FDG-PET. </w:t>
      </w:r>
      <w:r w:rsidRPr="0063520D">
        <w:rPr>
          <w:rFonts w:ascii="Book Antiqua" w:eastAsia="宋体" w:hAnsi="Book Antiqua" w:cs="宋体"/>
          <w:i/>
          <w:iCs/>
        </w:rPr>
        <w:t>Neurology</w:t>
      </w:r>
      <w:r w:rsidRPr="0063520D">
        <w:rPr>
          <w:rFonts w:ascii="Book Antiqua" w:eastAsia="宋体" w:hAnsi="Book Antiqua" w:cs="宋体"/>
        </w:rPr>
        <w:t xml:space="preserve"> 2004; </w:t>
      </w:r>
      <w:r w:rsidRPr="0063520D">
        <w:rPr>
          <w:rFonts w:ascii="Book Antiqua" w:eastAsia="宋体" w:hAnsi="Book Antiqua" w:cs="宋体"/>
          <w:b/>
          <w:bCs/>
        </w:rPr>
        <w:t>63</w:t>
      </w:r>
      <w:r w:rsidRPr="0063520D">
        <w:rPr>
          <w:rFonts w:ascii="Book Antiqua" w:eastAsia="宋体" w:hAnsi="Book Antiqua" w:cs="宋体"/>
        </w:rPr>
        <w:t>: 2332-2340 [PMID: 15623696]</w:t>
      </w:r>
    </w:p>
    <w:p w14:paraId="70F68729"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11 </w:t>
      </w:r>
      <w:r w:rsidRPr="0063520D">
        <w:rPr>
          <w:rFonts w:ascii="Book Antiqua" w:eastAsia="宋体" w:hAnsi="Book Antiqua" w:cs="宋体"/>
          <w:b/>
          <w:bCs/>
        </w:rPr>
        <w:t>Picco A</w:t>
      </w:r>
      <w:r w:rsidRPr="0063520D">
        <w:rPr>
          <w:rFonts w:ascii="Book Antiqua" w:eastAsia="宋体" w:hAnsi="Book Antiqua" w:cs="宋体"/>
        </w:rPr>
        <w:t xml:space="preserve">, Polidori MC, Ferrara M, Cecchetti R, Arnaldi D, Baglioni M, Morbelli S, Bastiani P, Bossert I, Fiorucci G, Brugnolo A, Dottorini ME, Nobili F, Mecocci P. Plasma antioxidants and brain glucose metabolism in elderly subjects with cognitive complaints. </w:t>
      </w:r>
      <w:r w:rsidRPr="0063520D">
        <w:rPr>
          <w:rFonts w:ascii="Book Antiqua" w:eastAsia="宋体" w:hAnsi="Book Antiqua" w:cs="宋体"/>
          <w:i/>
          <w:iCs/>
        </w:rPr>
        <w:t>Eur J Nucl Med Mol Imaging</w:t>
      </w:r>
      <w:r w:rsidRPr="0063520D">
        <w:rPr>
          <w:rFonts w:ascii="Book Antiqua" w:eastAsia="宋体" w:hAnsi="Book Antiqua" w:cs="宋体"/>
        </w:rPr>
        <w:t xml:space="preserve"> 2014; </w:t>
      </w:r>
      <w:r w:rsidRPr="0063520D">
        <w:rPr>
          <w:rFonts w:ascii="Book Antiqua" w:eastAsia="宋体" w:hAnsi="Book Antiqua" w:cs="宋体"/>
          <w:b/>
          <w:bCs/>
        </w:rPr>
        <w:t>41</w:t>
      </w:r>
      <w:r w:rsidRPr="0063520D">
        <w:rPr>
          <w:rFonts w:ascii="Book Antiqua" w:eastAsia="宋体" w:hAnsi="Book Antiqua" w:cs="宋体"/>
        </w:rPr>
        <w:t>: 764-775 [PMID: 24297504 DOI: 10.1007/s00259-013-2638-x]</w:t>
      </w:r>
    </w:p>
    <w:p w14:paraId="3CAC362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12 </w:t>
      </w:r>
      <w:r w:rsidRPr="0063520D">
        <w:rPr>
          <w:rFonts w:ascii="Book Antiqua" w:eastAsia="宋体" w:hAnsi="Book Antiqua" w:cs="宋体"/>
          <w:b/>
          <w:bCs/>
        </w:rPr>
        <w:t>Ewers M</w:t>
      </w:r>
      <w:r w:rsidRPr="0063520D">
        <w:rPr>
          <w:rFonts w:ascii="Book Antiqua" w:eastAsia="宋体" w:hAnsi="Book Antiqua" w:cs="宋体"/>
        </w:rPr>
        <w:t xml:space="preserve">, Frisoni GB, Teipel SJ, Grinberg LT, Amaro E, Heinsen H, Thompson PM, Hampel H. Staging Alzheimer's disease progression with multimodality neuroimaging. </w:t>
      </w:r>
      <w:r w:rsidRPr="0063520D">
        <w:rPr>
          <w:rFonts w:ascii="Book Antiqua" w:eastAsia="宋体" w:hAnsi="Book Antiqua" w:cs="宋体"/>
          <w:i/>
          <w:iCs/>
        </w:rPr>
        <w:t>Prog Neurobiol</w:t>
      </w:r>
      <w:r w:rsidRPr="0063520D">
        <w:rPr>
          <w:rFonts w:ascii="Book Antiqua" w:eastAsia="宋体" w:hAnsi="Book Antiqua" w:cs="宋体"/>
        </w:rPr>
        <w:t xml:space="preserve"> 2011; </w:t>
      </w:r>
      <w:r w:rsidRPr="0063520D">
        <w:rPr>
          <w:rFonts w:ascii="Book Antiqua" w:eastAsia="宋体" w:hAnsi="Book Antiqua" w:cs="宋体"/>
          <w:b/>
          <w:bCs/>
        </w:rPr>
        <w:t>95</w:t>
      </w:r>
      <w:r w:rsidRPr="0063520D">
        <w:rPr>
          <w:rFonts w:ascii="Book Antiqua" w:eastAsia="宋体" w:hAnsi="Book Antiqua" w:cs="宋体"/>
        </w:rPr>
        <w:t>: 535-546 [PMID: 21718750 DOI: 10.1016/j.pneurobio.2011.06.004]</w:t>
      </w:r>
    </w:p>
    <w:p w14:paraId="35A6D648"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13 </w:t>
      </w:r>
      <w:r w:rsidRPr="0063520D">
        <w:rPr>
          <w:rFonts w:ascii="Book Antiqua" w:eastAsia="宋体" w:hAnsi="Book Antiqua" w:cs="宋体"/>
          <w:b/>
          <w:bCs/>
        </w:rPr>
        <w:t>Stern Y</w:t>
      </w:r>
      <w:r w:rsidRPr="0063520D">
        <w:rPr>
          <w:rFonts w:ascii="Book Antiqua" w:eastAsia="宋体" w:hAnsi="Book Antiqua" w:cs="宋体"/>
        </w:rPr>
        <w:t xml:space="preserve">. What is cognitive reserve? Theory and research application of the reserve concept. </w:t>
      </w:r>
      <w:r w:rsidRPr="0063520D">
        <w:rPr>
          <w:rFonts w:ascii="Book Antiqua" w:eastAsia="宋体" w:hAnsi="Book Antiqua" w:cs="宋体"/>
          <w:i/>
          <w:iCs/>
        </w:rPr>
        <w:t>J Int Neuropsychol Soc</w:t>
      </w:r>
      <w:r w:rsidRPr="0063520D">
        <w:rPr>
          <w:rFonts w:ascii="Book Antiqua" w:eastAsia="宋体" w:hAnsi="Book Antiqua" w:cs="宋体"/>
        </w:rPr>
        <w:t xml:space="preserve"> 2002; </w:t>
      </w:r>
      <w:r w:rsidRPr="0063520D">
        <w:rPr>
          <w:rFonts w:ascii="Book Antiqua" w:eastAsia="宋体" w:hAnsi="Book Antiqua" w:cs="宋体"/>
          <w:b/>
          <w:bCs/>
        </w:rPr>
        <w:t>8</w:t>
      </w:r>
      <w:r w:rsidRPr="0063520D">
        <w:rPr>
          <w:rFonts w:ascii="Book Antiqua" w:eastAsia="宋体" w:hAnsi="Book Antiqua" w:cs="宋体"/>
        </w:rPr>
        <w:t>: 448-460 [PMID: 11939702]</w:t>
      </w:r>
    </w:p>
    <w:p w14:paraId="5C7746A5"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14 </w:t>
      </w:r>
      <w:r w:rsidRPr="0063520D">
        <w:rPr>
          <w:rFonts w:ascii="Book Antiqua" w:eastAsia="宋体" w:hAnsi="Book Antiqua" w:cs="宋体"/>
          <w:b/>
          <w:bCs/>
        </w:rPr>
        <w:t>Morbelli S</w:t>
      </w:r>
      <w:r w:rsidRPr="0063520D">
        <w:rPr>
          <w:rFonts w:ascii="Book Antiqua" w:eastAsia="宋体" w:hAnsi="Book Antiqua" w:cs="宋体"/>
        </w:rPr>
        <w:t xml:space="preserve">, Perneczky R, Drzezga A, Frisoni GB, Caroli A, van Berckel BN, Ossenkoppele R, Guedj E, Didic M, Brugnolo A, Naseri M, Sambuceti G, Pagani M, Nobili F. Metabolic networks underlying cognitive reserve in prodromal Alzheimer disease: a European Alzheimer disease consortium project. </w:t>
      </w:r>
      <w:r w:rsidRPr="0063520D">
        <w:rPr>
          <w:rFonts w:ascii="Book Antiqua" w:eastAsia="宋体" w:hAnsi="Book Antiqua" w:cs="宋体"/>
          <w:i/>
          <w:iCs/>
        </w:rPr>
        <w:t>J Nucl Med</w:t>
      </w:r>
      <w:r w:rsidRPr="0063520D">
        <w:rPr>
          <w:rFonts w:ascii="Book Antiqua" w:eastAsia="宋体" w:hAnsi="Book Antiqua" w:cs="宋体"/>
        </w:rPr>
        <w:t xml:space="preserve"> 2013; </w:t>
      </w:r>
      <w:r w:rsidRPr="0063520D">
        <w:rPr>
          <w:rFonts w:ascii="Book Antiqua" w:eastAsia="宋体" w:hAnsi="Book Antiqua" w:cs="宋体"/>
          <w:b/>
          <w:bCs/>
        </w:rPr>
        <w:t>54</w:t>
      </w:r>
      <w:r w:rsidRPr="0063520D">
        <w:rPr>
          <w:rFonts w:ascii="Book Antiqua" w:eastAsia="宋体" w:hAnsi="Book Antiqua" w:cs="宋体"/>
        </w:rPr>
        <w:t>: 894-902 [PMID: 23591639 DOI: 10.2967/jnumed.112.113928]</w:t>
      </w:r>
    </w:p>
    <w:p w14:paraId="66DE1483"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15 </w:t>
      </w:r>
      <w:r w:rsidRPr="0063520D">
        <w:rPr>
          <w:rFonts w:ascii="Book Antiqua" w:eastAsia="宋体" w:hAnsi="Book Antiqua" w:cs="宋体"/>
          <w:b/>
          <w:bCs/>
        </w:rPr>
        <w:t>Klunk WE</w:t>
      </w:r>
      <w:r w:rsidRPr="0063520D">
        <w:rPr>
          <w:rFonts w:ascii="Book Antiqua" w:eastAsia="宋体" w:hAnsi="Book Antiqua" w:cs="宋体"/>
        </w:rPr>
        <w:t xml:space="preserve">, Engler H, Nordberg A, Wang Y, Blomqvist G, Holt DP, Bergström M, Savitcheva I, Huang GF, Estrada S, Ausén B, Debnath ML, Barletta J, Price JC, Sandell J, Lopresti BJ, Wall A, Koivisto P, Antoni G, Mathis CA, Långström B. Imaging brain amyloid in Alzheimer's disease with Pittsburgh Compound-B. </w:t>
      </w:r>
      <w:r w:rsidRPr="0063520D">
        <w:rPr>
          <w:rFonts w:ascii="Book Antiqua" w:eastAsia="宋体" w:hAnsi="Book Antiqua" w:cs="宋体"/>
          <w:i/>
          <w:iCs/>
        </w:rPr>
        <w:t>Ann Neurol</w:t>
      </w:r>
      <w:r w:rsidRPr="0063520D">
        <w:rPr>
          <w:rFonts w:ascii="Book Antiqua" w:eastAsia="宋体" w:hAnsi="Book Antiqua" w:cs="宋体"/>
        </w:rPr>
        <w:t xml:space="preserve"> 2004; </w:t>
      </w:r>
      <w:r w:rsidRPr="0063520D">
        <w:rPr>
          <w:rFonts w:ascii="Book Antiqua" w:eastAsia="宋体" w:hAnsi="Book Antiqua" w:cs="宋体"/>
          <w:b/>
          <w:bCs/>
        </w:rPr>
        <w:t>55</w:t>
      </w:r>
      <w:r w:rsidRPr="0063520D">
        <w:rPr>
          <w:rFonts w:ascii="Book Antiqua" w:eastAsia="宋体" w:hAnsi="Book Antiqua" w:cs="宋体"/>
        </w:rPr>
        <w:t>: 306-319 [PMID: 14991808]</w:t>
      </w:r>
    </w:p>
    <w:p w14:paraId="70C5C6FE"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16 </w:t>
      </w:r>
      <w:r w:rsidRPr="0063520D">
        <w:rPr>
          <w:rFonts w:ascii="Book Antiqua" w:eastAsia="宋体" w:hAnsi="Book Antiqua" w:cs="宋体"/>
          <w:b/>
          <w:bCs/>
        </w:rPr>
        <w:t>Villemagne VL</w:t>
      </w:r>
      <w:r w:rsidRPr="0063520D">
        <w:rPr>
          <w:rFonts w:ascii="Book Antiqua" w:eastAsia="宋体" w:hAnsi="Book Antiqua" w:cs="宋体"/>
        </w:rPr>
        <w:t xml:space="preserve">, Mulligan RS, Pejoska S, Ong K, Jones G, O'Keefe G, Chan JG, Young K, Tochon-Danguy H, Masters CL, Rowe CC. Comparison of 11C-PiB and 18F-florbetaben for Aβ imaging in ageing and Alzheimer's disease. </w:t>
      </w:r>
      <w:r w:rsidRPr="0063520D">
        <w:rPr>
          <w:rFonts w:ascii="Book Antiqua" w:eastAsia="宋体" w:hAnsi="Book Antiqua" w:cs="宋体"/>
          <w:i/>
          <w:iCs/>
        </w:rPr>
        <w:t>Eur J Nucl Med Mol Imaging</w:t>
      </w:r>
      <w:r w:rsidRPr="0063520D">
        <w:rPr>
          <w:rFonts w:ascii="Book Antiqua" w:eastAsia="宋体" w:hAnsi="Book Antiqua" w:cs="宋体"/>
        </w:rPr>
        <w:t xml:space="preserve"> 2012; </w:t>
      </w:r>
      <w:r w:rsidRPr="0063520D">
        <w:rPr>
          <w:rFonts w:ascii="Book Antiqua" w:eastAsia="宋体" w:hAnsi="Book Antiqua" w:cs="宋体"/>
          <w:b/>
          <w:bCs/>
        </w:rPr>
        <w:t>39</w:t>
      </w:r>
      <w:r w:rsidRPr="0063520D">
        <w:rPr>
          <w:rFonts w:ascii="Book Antiqua" w:eastAsia="宋体" w:hAnsi="Book Antiqua" w:cs="宋体"/>
        </w:rPr>
        <w:t>: 983-989 [PMID: 22398958 DOI: 10.1007/s00259-012-2088-x]</w:t>
      </w:r>
    </w:p>
    <w:p w14:paraId="6E700392"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17 </w:t>
      </w:r>
      <w:r w:rsidRPr="0063520D">
        <w:rPr>
          <w:rFonts w:ascii="Book Antiqua" w:eastAsia="宋体" w:hAnsi="Book Antiqua" w:cs="宋体"/>
          <w:b/>
          <w:bCs/>
        </w:rPr>
        <w:t>Landau SM</w:t>
      </w:r>
      <w:r w:rsidRPr="0063520D">
        <w:rPr>
          <w:rFonts w:ascii="Book Antiqua" w:eastAsia="宋体" w:hAnsi="Book Antiqua" w:cs="宋体"/>
        </w:rPr>
        <w:t xml:space="preserve">, Marks SM, Mormino EC, Rabinovici GD, Oh H, O'Neil JP, Wilson RS, Jagust WJ. Association of lifetime cognitive engagement and low β-amyloid deposition. </w:t>
      </w:r>
      <w:r w:rsidRPr="0063520D">
        <w:rPr>
          <w:rFonts w:ascii="Book Antiqua" w:eastAsia="宋体" w:hAnsi="Book Antiqua" w:cs="宋体"/>
          <w:i/>
          <w:iCs/>
        </w:rPr>
        <w:t>Arch Neurol</w:t>
      </w:r>
      <w:r w:rsidRPr="0063520D">
        <w:rPr>
          <w:rFonts w:ascii="Book Antiqua" w:eastAsia="宋体" w:hAnsi="Book Antiqua" w:cs="宋体"/>
        </w:rPr>
        <w:t xml:space="preserve"> 2012; </w:t>
      </w:r>
      <w:r w:rsidRPr="0063520D">
        <w:rPr>
          <w:rFonts w:ascii="Book Antiqua" w:eastAsia="宋体" w:hAnsi="Book Antiqua" w:cs="宋体"/>
          <w:b/>
          <w:bCs/>
        </w:rPr>
        <w:t>69</w:t>
      </w:r>
      <w:r w:rsidRPr="0063520D">
        <w:rPr>
          <w:rFonts w:ascii="Book Antiqua" w:eastAsia="宋体" w:hAnsi="Book Antiqua" w:cs="宋体"/>
        </w:rPr>
        <w:t>: 623-629 [PMID: 22271235]</w:t>
      </w:r>
    </w:p>
    <w:p w14:paraId="5A45D746"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lastRenderedPageBreak/>
        <w:t xml:space="preserve">18 </w:t>
      </w:r>
      <w:r w:rsidRPr="0063520D">
        <w:rPr>
          <w:rFonts w:ascii="Book Antiqua" w:eastAsia="宋体" w:hAnsi="Book Antiqua" w:cs="宋体"/>
          <w:b/>
          <w:bCs/>
        </w:rPr>
        <w:t>Curtis C</w:t>
      </w:r>
      <w:r w:rsidRPr="0063520D">
        <w:rPr>
          <w:rFonts w:ascii="Book Antiqua" w:eastAsia="宋体" w:hAnsi="Book Antiqua" w:cs="宋体"/>
        </w:rPr>
        <w:t xml:space="preserve">, Gamez JE, Singh U, Sadowsky CH, Villena T, Sabbagh MN, Beach TG, Duara R, Fleisher AS, Frey KA, Walker Z, Hunjan A, Holmes C, Escovar YM, Vera CX, Agronin ME, Ross J, Bozoki A, Akinola M, Shi J, Vandenberghe R, Ikonomovic MD, Sherwin PF, Grachev ID, Farrar G, Smith AP, Buckley CJ, McLain R, Salloway S. Phase 3 trial of flutemetamol labeled with radioactive fluorine 18 imaging and neuritic plaque density. </w:t>
      </w:r>
      <w:r w:rsidRPr="0063520D">
        <w:rPr>
          <w:rFonts w:ascii="Book Antiqua" w:eastAsia="宋体" w:hAnsi="Book Antiqua" w:cs="宋体"/>
          <w:i/>
          <w:iCs/>
        </w:rPr>
        <w:t>JAMA Neurol</w:t>
      </w:r>
      <w:r w:rsidRPr="0063520D">
        <w:rPr>
          <w:rFonts w:ascii="Book Antiqua" w:eastAsia="宋体" w:hAnsi="Book Antiqua" w:cs="宋体"/>
        </w:rPr>
        <w:t xml:space="preserve"> 2015; </w:t>
      </w:r>
      <w:r w:rsidRPr="0063520D">
        <w:rPr>
          <w:rFonts w:ascii="Book Antiqua" w:eastAsia="宋体" w:hAnsi="Book Antiqua" w:cs="宋体"/>
          <w:b/>
          <w:bCs/>
        </w:rPr>
        <w:t>72</w:t>
      </w:r>
      <w:r w:rsidRPr="0063520D">
        <w:rPr>
          <w:rFonts w:ascii="Book Antiqua" w:eastAsia="宋体" w:hAnsi="Book Antiqua" w:cs="宋体"/>
        </w:rPr>
        <w:t>: 287-294 [PMID: 25622185 DOI: 10.1001/jamaneurol.2014.4144]</w:t>
      </w:r>
    </w:p>
    <w:p w14:paraId="44606D2C"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19 </w:t>
      </w:r>
      <w:r w:rsidRPr="0063520D">
        <w:rPr>
          <w:rFonts w:ascii="Book Antiqua" w:eastAsia="宋体" w:hAnsi="Book Antiqua" w:cs="宋体"/>
          <w:b/>
          <w:bCs/>
        </w:rPr>
        <w:t>Clark CM</w:t>
      </w:r>
      <w:r w:rsidRPr="0063520D">
        <w:rPr>
          <w:rFonts w:ascii="Book Antiqua" w:eastAsia="宋体" w:hAnsi="Book Antiqua" w:cs="宋体"/>
        </w:rPr>
        <w:t xml:space="preserve">, Schneider JA, Bedell BJ, Beach TG, Bilker WB, Mintun MA, Pontecorvo MJ, Hefti F, Carpenter AP, Flitter ML, Krautkramer MJ, Kung HF, Coleman RE, Doraiswamy PM, Fleisher AS, Sabbagh MN, Sadowsky CH, Reiman EP, Zehntner SP, Skovronsky DM. Use of florbetapir-PET for imaging beta-amyloid pathology. </w:t>
      </w:r>
      <w:r w:rsidRPr="0063520D">
        <w:rPr>
          <w:rFonts w:ascii="Book Antiqua" w:eastAsia="宋体" w:hAnsi="Book Antiqua" w:cs="宋体"/>
          <w:i/>
          <w:iCs/>
        </w:rPr>
        <w:t>JAMA</w:t>
      </w:r>
      <w:r w:rsidRPr="0063520D">
        <w:rPr>
          <w:rFonts w:ascii="Book Antiqua" w:eastAsia="宋体" w:hAnsi="Book Antiqua" w:cs="宋体"/>
        </w:rPr>
        <w:t xml:space="preserve"> 2011; </w:t>
      </w:r>
      <w:r w:rsidRPr="0063520D">
        <w:rPr>
          <w:rFonts w:ascii="Book Antiqua" w:eastAsia="宋体" w:hAnsi="Book Antiqua" w:cs="宋体"/>
          <w:b/>
          <w:bCs/>
        </w:rPr>
        <w:t>305</w:t>
      </w:r>
      <w:r w:rsidRPr="0063520D">
        <w:rPr>
          <w:rFonts w:ascii="Book Antiqua" w:eastAsia="宋体" w:hAnsi="Book Antiqua" w:cs="宋体"/>
        </w:rPr>
        <w:t>: 275-283 [PMID: 21245183 DOI: 10.1001/jama.2010.2008]</w:t>
      </w:r>
    </w:p>
    <w:p w14:paraId="42491B88"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20 </w:t>
      </w:r>
      <w:r w:rsidRPr="0063520D">
        <w:rPr>
          <w:rFonts w:ascii="Book Antiqua" w:eastAsia="宋体" w:hAnsi="Book Antiqua" w:cs="宋体"/>
          <w:b/>
          <w:bCs/>
        </w:rPr>
        <w:t>Sabri O</w:t>
      </w:r>
      <w:r w:rsidRPr="0063520D">
        <w:rPr>
          <w:rFonts w:ascii="Book Antiqua" w:eastAsia="宋体" w:hAnsi="Book Antiqua" w:cs="宋体"/>
        </w:rPr>
        <w:t xml:space="preserve">, Sabbagh MN, Seibyl J, Barthel H, Akatsu H, Ouchi Y, Senda K, Murayama S, Ishii K, Takao M, Beach TG, Rowe CC, Leverenz JB, Ghetti B, Ironside JW, Catafau AM, Stephens AW, Mueller A, Koglin N, Hoffmann A, Roth K, Reininger C, Schulz-Schaeffer WJ. Florbetaben PET imaging to detect amyloid beta plaques in Alzheimer's disease: Phase 3 study. </w:t>
      </w:r>
      <w:r w:rsidRPr="0063520D">
        <w:rPr>
          <w:rFonts w:ascii="Book Antiqua" w:eastAsia="宋体" w:hAnsi="Book Antiqua" w:cs="宋体"/>
          <w:i/>
          <w:iCs/>
        </w:rPr>
        <w:t>Alzheimers Dement</w:t>
      </w:r>
      <w:r w:rsidRPr="0063520D">
        <w:rPr>
          <w:rFonts w:ascii="Book Antiqua" w:eastAsia="宋体" w:hAnsi="Book Antiqua" w:cs="宋体"/>
        </w:rPr>
        <w:t xml:space="preserve"> 2015; </w:t>
      </w:r>
      <w:r w:rsidRPr="0063520D">
        <w:rPr>
          <w:rFonts w:ascii="Book Antiqua" w:eastAsia="宋体" w:hAnsi="Book Antiqua" w:cs="宋体"/>
          <w:b/>
          <w:bCs/>
        </w:rPr>
        <w:t>11</w:t>
      </w:r>
      <w:r w:rsidRPr="0063520D">
        <w:rPr>
          <w:rFonts w:ascii="Book Antiqua" w:eastAsia="宋体" w:hAnsi="Book Antiqua" w:cs="宋体"/>
        </w:rPr>
        <w:t>: 964-974 [PMID: 25824567 DOI: 10.1016/j.jalz.2015.02.004]</w:t>
      </w:r>
    </w:p>
    <w:p w14:paraId="09B2157D"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21 </w:t>
      </w:r>
      <w:r w:rsidRPr="0063520D">
        <w:rPr>
          <w:rFonts w:ascii="Book Antiqua" w:eastAsia="宋体" w:hAnsi="Book Antiqua" w:cs="宋体"/>
          <w:b/>
          <w:bCs/>
        </w:rPr>
        <w:t>Johnson KA</w:t>
      </w:r>
      <w:r w:rsidRPr="0063520D">
        <w:rPr>
          <w:rFonts w:ascii="Book Antiqua" w:eastAsia="宋体" w:hAnsi="Book Antiqua" w:cs="宋体"/>
        </w:rPr>
        <w:t xml:space="preserve">, Minoshima S, Bohnen NI, Donohoe KJ, Foster NL, Herscovitch P, Karlawish JH, Rowe CC, Hedrick S, Pappas V, Carrillo MC, Hartley DM. Update on appropriate use criteria for amyloid PET imaging: dementia experts, mild cognitive impairment, and education. Amyloid Imaging Task Force of the Alzheimer’s Association and Society for Nuclear Medicine and Molecular Imaging. </w:t>
      </w:r>
      <w:r w:rsidRPr="0063520D">
        <w:rPr>
          <w:rFonts w:ascii="Book Antiqua" w:eastAsia="宋体" w:hAnsi="Book Antiqua" w:cs="宋体"/>
          <w:i/>
          <w:iCs/>
        </w:rPr>
        <w:t>Alzheimers Dement</w:t>
      </w:r>
      <w:r w:rsidRPr="0063520D">
        <w:rPr>
          <w:rFonts w:ascii="Book Antiqua" w:eastAsia="宋体" w:hAnsi="Book Antiqua" w:cs="宋体"/>
        </w:rPr>
        <w:t xml:space="preserve"> 2013; </w:t>
      </w:r>
      <w:r w:rsidRPr="0063520D">
        <w:rPr>
          <w:rFonts w:ascii="Book Antiqua" w:eastAsia="宋体" w:hAnsi="Book Antiqua" w:cs="宋体"/>
          <w:b/>
          <w:bCs/>
        </w:rPr>
        <w:t>9</w:t>
      </w:r>
      <w:r w:rsidRPr="0063520D">
        <w:rPr>
          <w:rFonts w:ascii="Book Antiqua" w:eastAsia="宋体" w:hAnsi="Book Antiqua" w:cs="宋体"/>
        </w:rPr>
        <w:t>: e106-e109 [PMID: 23809369 DOI: 10.1016/j.jalz.2013.06.001]</w:t>
      </w:r>
    </w:p>
    <w:p w14:paraId="0FEF112A"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22 </w:t>
      </w:r>
      <w:r w:rsidRPr="0063520D">
        <w:rPr>
          <w:rFonts w:ascii="Book Antiqua" w:eastAsia="宋体" w:hAnsi="Book Antiqua" w:cs="宋体"/>
          <w:b/>
          <w:bCs/>
        </w:rPr>
        <w:t>Verret L</w:t>
      </w:r>
      <w:r w:rsidRPr="0063520D">
        <w:rPr>
          <w:rFonts w:ascii="Book Antiqua" w:eastAsia="宋体" w:hAnsi="Book Antiqua" w:cs="宋体"/>
        </w:rPr>
        <w:t xml:space="preserve">, Krezymon A, Halley H, Trouche S, Zerwas M, Lazouret M, Lassalle JM, Rampon C. Transient enriched housing before amyloidosis onset sustains cognitive improvement in Tg2576 mice. </w:t>
      </w:r>
      <w:r w:rsidRPr="0063520D">
        <w:rPr>
          <w:rFonts w:ascii="Book Antiqua" w:eastAsia="宋体" w:hAnsi="Book Antiqua" w:cs="宋体"/>
          <w:i/>
          <w:iCs/>
        </w:rPr>
        <w:t>Neurobiol Aging</w:t>
      </w:r>
      <w:r w:rsidRPr="0063520D">
        <w:rPr>
          <w:rFonts w:ascii="Book Antiqua" w:eastAsia="宋体" w:hAnsi="Book Antiqua" w:cs="宋体"/>
        </w:rPr>
        <w:t xml:space="preserve"> 2013; </w:t>
      </w:r>
      <w:r w:rsidRPr="0063520D">
        <w:rPr>
          <w:rFonts w:ascii="Book Antiqua" w:eastAsia="宋体" w:hAnsi="Book Antiqua" w:cs="宋体"/>
          <w:b/>
          <w:bCs/>
        </w:rPr>
        <w:t>34</w:t>
      </w:r>
      <w:r w:rsidRPr="0063520D">
        <w:rPr>
          <w:rFonts w:ascii="Book Antiqua" w:eastAsia="宋体" w:hAnsi="Book Antiqua" w:cs="宋体"/>
        </w:rPr>
        <w:t>: 211-225 [PMID: 22727275 DOI: 10.1016/j.neurobiolaging.2012.05.013]</w:t>
      </w:r>
    </w:p>
    <w:p w14:paraId="617226F0"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23 </w:t>
      </w:r>
      <w:r w:rsidRPr="0063520D">
        <w:rPr>
          <w:rFonts w:ascii="Book Antiqua" w:eastAsia="宋体" w:hAnsi="Book Antiqua" w:cs="宋体"/>
          <w:b/>
          <w:bCs/>
        </w:rPr>
        <w:t>Landau SM</w:t>
      </w:r>
      <w:r w:rsidRPr="0063520D">
        <w:rPr>
          <w:rFonts w:ascii="Book Antiqua" w:eastAsia="宋体" w:hAnsi="Book Antiqua" w:cs="宋体"/>
        </w:rPr>
        <w:t xml:space="preserve">, Lu M, Joshi AD, Pontecorvo M, Mintun MA, Trojanowski JQ, Shaw LM, Jagust WJ. Comparing positron emission tomography imaging and cerebrospinal fluid measurements of β-amyloid. </w:t>
      </w:r>
      <w:r w:rsidRPr="0063520D">
        <w:rPr>
          <w:rFonts w:ascii="Book Antiqua" w:eastAsia="宋体" w:hAnsi="Book Antiqua" w:cs="宋体"/>
          <w:i/>
          <w:iCs/>
        </w:rPr>
        <w:t>Ann Neurol</w:t>
      </w:r>
      <w:r w:rsidRPr="0063520D">
        <w:rPr>
          <w:rFonts w:ascii="Book Antiqua" w:eastAsia="宋体" w:hAnsi="Book Antiqua" w:cs="宋体"/>
        </w:rPr>
        <w:t xml:space="preserve"> 2013; </w:t>
      </w:r>
      <w:r w:rsidRPr="0063520D">
        <w:rPr>
          <w:rFonts w:ascii="Book Antiqua" w:eastAsia="宋体" w:hAnsi="Book Antiqua" w:cs="宋体"/>
          <w:b/>
          <w:bCs/>
        </w:rPr>
        <w:t>74</w:t>
      </w:r>
      <w:r w:rsidRPr="0063520D">
        <w:rPr>
          <w:rFonts w:ascii="Book Antiqua" w:eastAsia="宋体" w:hAnsi="Book Antiqua" w:cs="宋体"/>
        </w:rPr>
        <w:t>: 826-836 [PMID: 23536396 DOI: 10.1002/ana.23908]</w:t>
      </w:r>
    </w:p>
    <w:p w14:paraId="734CA53E"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lastRenderedPageBreak/>
        <w:t xml:space="preserve">24 </w:t>
      </w:r>
      <w:r w:rsidRPr="0063520D">
        <w:rPr>
          <w:rFonts w:ascii="Book Antiqua" w:eastAsia="宋体" w:hAnsi="Book Antiqua" w:cs="宋体"/>
          <w:b/>
          <w:bCs/>
        </w:rPr>
        <w:t>Katzman R</w:t>
      </w:r>
      <w:r w:rsidRPr="0063520D">
        <w:rPr>
          <w:rFonts w:ascii="Book Antiqua" w:eastAsia="宋体" w:hAnsi="Book Antiqua" w:cs="宋体"/>
        </w:rPr>
        <w:t xml:space="preserve">. Education and the prevalence of dementia and Alzheimer's disease. </w:t>
      </w:r>
      <w:r w:rsidRPr="0063520D">
        <w:rPr>
          <w:rFonts w:ascii="Book Antiqua" w:eastAsia="宋体" w:hAnsi="Book Antiqua" w:cs="宋体"/>
          <w:i/>
          <w:iCs/>
        </w:rPr>
        <w:t>Neurology</w:t>
      </w:r>
      <w:r w:rsidRPr="0063520D">
        <w:rPr>
          <w:rFonts w:ascii="Book Antiqua" w:eastAsia="宋体" w:hAnsi="Book Antiqua" w:cs="宋体"/>
        </w:rPr>
        <w:t xml:space="preserve"> 1993; </w:t>
      </w:r>
      <w:r w:rsidRPr="0063520D">
        <w:rPr>
          <w:rFonts w:ascii="Book Antiqua" w:eastAsia="宋体" w:hAnsi="Book Antiqua" w:cs="宋体"/>
          <w:b/>
          <w:bCs/>
        </w:rPr>
        <w:t>43</w:t>
      </w:r>
      <w:r w:rsidRPr="0063520D">
        <w:rPr>
          <w:rFonts w:ascii="Book Antiqua" w:eastAsia="宋体" w:hAnsi="Book Antiqua" w:cs="宋体"/>
        </w:rPr>
        <w:t>: 13-20 [PMID: 8423876]</w:t>
      </w:r>
    </w:p>
    <w:p w14:paraId="5E6C367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25 </w:t>
      </w:r>
      <w:r w:rsidRPr="0063520D">
        <w:rPr>
          <w:rFonts w:ascii="Book Antiqua" w:eastAsia="宋体" w:hAnsi="Book Antiqua" w:cs="宋体"/>
          <w:b/>
          <w:bCs/>
        </w:rPr>
        <w:t>Yodlowski EH</w:t>
      </w:r>
      <w:r w:rsidRPr="0063520D">
        <w:rPr>
          <w:rFonts w:ascii="Book Antiqua" w:eastAsia="宋体" w:hAnsi="Book Antiqua" w:cs="宋体"/>
        </w:rPr>
        <w:t xml:space="preserve">, Mortimer JT. The relationship between receptor occlusion and the frequency sweep electromyogram during competitive neuromuscular blockade. </w:t>
      </w:r>
      <w:r w:rsidRPr="0063520D">
        <w:rPr>
          <w:rFonts w:ascii="Book Antiqua" w:eastAsia="宋体" w:hAnsi="Book Antiqua" w:cs="宋体"/>
          <w:i/>
          <w:iCs/>
        </w:rPr>
        <w:t>Anesthesiology</w:t>
      </w:r>
      <w:r w:rsidRPr="0063520D">
        <w:rPr>
          <w:rFonts w:ascii="Book Antiqua" w:eastAsia="宋体" w:hAnsi="Book Antiqua" w:cs="宋体"/>
        </w:rPr>
        <w:t xml:space="preserve"> 1981; </w:t>
      </w:r>
      <w:r w:rsidRPr="0063520D">
        <w:rPr>
          <w:rFonts w:ascii="Book Antiqua" w:eastAsia="宋体" w:hAnsi="Book Antiqua" w:cs="宋体"/>
          <w:b/>
          <w:bCs/>
        </w:rPr>
        <w:t>54</w:t>
      </w:r>
      <w:r w:rsidRPr="0063520D">
        <w:rPr>
          <w:rFonts w:ascii="Book Antiqua" w:eastAsia="宋体" w:hAnsi="Book Antiqua" w:cs="宋体"/>
        </w:rPr>
        <w:t>: 23-28 [PMID: 6257148]</w:t>
      </w:r>
    </w:p>
    <w:p w14:paraId="7872E95E"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26 </w:t>
      </w:r>
      <w:r w:rsidRPr="0063520D">
        <w:rPr>
          <w:rFonts w:ascii="Book Antiqua" w:eastAsia="宋体" w:hAnsi="Book Antiqua" w:cs="宋体"/>
          <w:b/>
          <w:bCs/>
        </w:rPr>
        <w:t>Friedland RP</w:t>
      </w:r>
      <w:r w:rsidRPr="0063520D">
        <w:rPr>
          <w:rFonts w:ascii="Book Antiqua" w:eastAsia="宋体" w:hAnsi="Book Antiqua" w:cs="宋体"/>
        </w:rPr>
        <w:t xml:space="preserve">, Fritsch T, Smyth KA, Koss E, Lerner AJ, Chen CH, Petot GJ, Debanne SM. Patients with Alzheimer's disease have reduced activities in midlife compared with healthy control-group members. </w:t>
      </w:r>
      <w:r w:rsidRPr="0063520D">
        <w:rPr>
          <w:rFonts w:ascii="Book Antiqua" w:eastAsia="宋体" w:hAnsi="Book Antiqua" w:cs="宋体"/>
          <w:i/>
          <w:iCs/>
        </w:rPr>
        <w:t>Proc Natl Acad Sci U S A</w:t>
      </w:r>
      <w:r w:rsidRPr="0063520D">
        <w:rPr>
          <w:rFonts w:ascii="Book Antiqua" w:eastAsia="宋体" w:hAnsi="Book Antiqua" w:cs="宋体"/>
        </w:rPr>
        <w:t xml:space="preserve"> 2001; </w:t>
      </w:r>
      <w:r w:rsidRPr="0063520D">
        <w:rPr>
          <w:rFonts w:ascii="Book Antiqua" w:eastAsia="宋体" w:hAnsi="Book Antiqua" w:cs="宋体"/>
          <w:b/>
          <w:bCs/>
        </w:rPr>
        <w:t>98</w:t>
      </w:r>
      <w:r w:rsidRPr="0063520D">
        <w:rPr>
          <w:rFonts w:ascii="Book Antiqua" w:eastAsia="宋体" w:hAnsi="Book Antiqua" w:cs="宋体"/>
        </w:rPr>
        <w:t>: 3440-3445 [PMID: 11248097]</w:t>
      </w:r>
    </w:p>
    <w:p w14:paraId="6B6FAF6F"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27 </w:t>
      </w:r>
      <w:r w:rsidRPr="0063520D">
        <w:rPr>
          <w:rFonts w:ascii="Book Antiqua" w:eastAsia="宋体" w:hAnsi="Book Antiqua" w:cs="宋体"/>
          <w:b/>
          <w:bCs/>
        </w:rPr>
        <w:t>Stern Y</w:t>
      </w:r>
      <w:r w:rsidRPr="0063520D">
        <w:rPr>
          <w:rFonts w:ascii="Book Antiqua" w:eastAsia="宋体" w:hAnsi="Book Antiqua" w:cs="宋体"/>
        </w:rPr>
        <w:t xml:space="preserve">, Gurland B, Tatemichi TK, Tang MX, Wilder D, Mayeux R. Influence of education and occupation on the incidence of Alzheimer's disease. </w:t>
      </w:r>
      <w:r w:rsidRPr="0063520D">
        <w:rPr>
          <w:rFonts w:ascii="Book Antiqua" w:eastAsia="宋体" w:hAnsi="Book Antiqua" w:cs="宋体"/>
          <w:i/>
          <w:iCs/>
        </w:rPr>
        <w:t>JAMA</w:t>
      </w:r>
      <w:r w:rsidRPr="0063520D">
        <w:rPr>
          <w:rFonts w:ascii="Book Antiqua" w:eastAsia="宋体" w:hAnsi="Book Antiqua" w:cs="宋体"/>
        </w:rPr>
        <w:t xml:space="preserve"> 1994; </w:t>
      </w:r>
      <w:r w:rsidRPr="0063520D">
        <w:rPr>
          <w:rFonts w:ascii="Book Antiqua" w:eastAsia="宋体" w:hAnsi="Book Antiqua" w:cs="宋体"/>
          <w:b/>
          <w:bCs/>
        </w:rPr>
        <w:t>271</w:t>
      </w:r>
      <w:r w:rsidRPr="0063520D">
        <w:rPr>
          <w:rFonts w:ascii="Book Antiqua" w:eastAsia="宋体" w:hAnsi="Book Antiqua" w:cs="宋体"/>
        </w:rPr>
        <w:t>: 1004-1010 [PMID: 8139057]</w:t>
      </w:r>
    </w:p>
    <w:p w14:paraId="36AA31EE"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28 </w:t>
      </w:r>
      <w:r w:rsidRPr="0063520D">
        <w:rPr>
          <w:rFonts w:ascii="Book Antiqua" w:eastAsia="宋体" w:hAnsi="Book Antiqua" w:cs="宋体"/>
          <w:b/>
          <w:bCs/>
        </w:rPr>
        <w:t>Reed BR</w:t>
      </w:r>
      <w:r w:rsidRPr="0063520D">
        <w:rPr>
          <w:rFonts w:ascii="Book Antiqua" w:eastAsia="宋体" w:hAnsi="Book Antiqua" w:cs="宋体"/>
        </w:rPr>
        <w:t xml:space="preserve">, Mungas D, Farias ST, Harvey D, Beckett L, Widaman K, Hinton L, DeCarli C. Measuring cognitive reserve based on the decomposition of episodic memory variance. </w:t>
      </w:r>
      <w:r w:rsidRPr="0063520D">
        <w:rPr>
          <w:rFonts w:ascii="Book Antiqua" w:eastAsia="宋体" w:hAnsi="Book Antiqua" w:cs="宋体"/>
          <w:i/>
          <w:iCs/>
        </w:rPr>
        <w:t>Brain</w:t>
      </w:r>
      <w:r w:rsidRPr="0063520D">
        <w:rPr>
          <w:rFonts w:ascii="Book Antiqua" w:eastAsia="宋体" w:hAnsi="Book Antiqua" w:cs="宋体"/>
        </w:rPr>
        <w:t xml:space="preserve"> 2010; </w:t>
      </w:r>
      <w:r w:rsidRPr="0063520D">
        <w:rPr>
          <w:rFonts w:ascii="Book Antiqua" w:eastAsia="宋体" w:hAnsi="Book Antiqua" w:cs="宋体"/>
          <w:b/>
          <w:bCs/>
        </w:rPr>
        <w:t>133</w:t>
      </w:r>
      <w:r w:rsidRPr="0063520D">
        <w:rPr>
          <w:rFonts w:ascii="Book Antiqua" w:eastAsia="宋体" w:hAnsi="Book Antiqua" w:cs="宋体"/>
        </w:rPr>
        <w:t>: 2196-2209 [PMID: 20591858 DOI: 10.1093/brain/awq154]</w:t>
      </w:r>
    </w:p>
    <w:p w14:paraId="3A4A5400"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29 </w:t>
      </w:r>
      <w:r w:rsidRPr="0063520D">
        <w:rPr>
          <w:rFonts w:ascii="Book Antiqua" w:eastAsia="宋体" w:hAnsi="Book Antiqua" w:cs="宋体"/>
          <w:b/>
          <w:bCs/>
        </w:rPr>
        <w:t>Scarmeas N</w:t>
      </w:r>
      <w:r w:rsidRPr="0063520D">
        <w:rPr>
          <w:rFonts w:ascii="Book Antiqua" w:eastAsia="宋体" w:hAnsi="Book Antiqua" w:cs="宋体"/>
        </w:rPr>
        <w:t xml:space="preserve">, Zarahn E, Anderson KE, Habeck CG, Hilton J, Flynn J, Marder KS, Bell KL, Sackeim HA, Van Heertum RL, Moeller JR, Stern Y. Association of life activities with cerebral blood flow in Alzheimer disease: implications for the cognitive reserve hypothesis. </w:t>
      </w:r>
      <w:r w:rsidRPr="0063520D">
        <w:rPr>
          <w:rFonts w:ascii="Book Antiqua" w:eastAsia="宋体" w:hAnsi="Book Antiqua" w:cs="宋体"/>
          <w:i/>
          <w:iCs/>
        </w:rPr>
        <w:t>Arch Neurol</w:t>
      </w:r>
      <w:r w:rsidRPr="0063520D">
        <w:rPr>
          <w:rFonts w:ascii="Book Antiqua" w:eastAsia="宋体" w:hAnsi="Book Antiqua" w:cs="宋体"/>
        </w:rPr>
        <w:t xml:space="preserve"> 2003; </w:t>
      </w:r>
      <w:r w:rsidRPr="0063520D">
        <w:rPr>
          <w:rFonts w:ascii="Book Antiqua" w:eastAsia="宋体" w:hAnsi="Book Antiqua" w:cs="宋体"/>
          <w:b/>
          <w:bCs/>
        </w:rPr>
        <w:t>60</w:t>
      </w:r>
      <w:r w:rsidRPr="0063520D">
        <w:rPr>
          <w:rFonts w:ascii="Book Antiqua" w:eastAsia="宋体" w:hAnsi="Book Antiqua" w:cs="宋体"/>
        </w:rPr>
        <w:t>: 359-365 [PMID: 12633147]</w:t>
      </w:r>
    </w:p>
    <w:p w14:paraId="508543FD"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30 </w:t>
      </w:r>
      <w:r w:rsidRPr="0063520D">
        <w:rPr>
          <w:rFonts w:ascii="Book Antiqua" w:eastAsia="宋体" w:hAnsi="Book Antiqua" w:cs="宋体"/>
          <w:b/>
          <w:bCs/>
        </w:rPr>
        <w:t>Liu Y</w:t>
      </w:r>
      <w:r w:rsidRPr="0063520D">
        <w:rPr>
          <w:rFonts w:ascii="Book Antiqua" w:eastAsia="宋体" w:hAnsi="Book Antiqua" w:cs="宋体"/>
        </w:rPr>
        <w:t xml:space="preserve">, Julkunen V, Paajanen T, Westman E, Wahlund LO, Aitken A, Sobow T, Mecocci P, Tsolaki M, Vellas B, Muehlboeck S, Spenger C, Lovestone S, Simmons A, Soininen H. Education increases reserve against Alzheimer's disease--evidence from structural MRI analysis. </w:t>
      </w:r>
      <w:r w:rsidRPr="0063520D">
        <w:rPr>
          <w:rFonts w:ascii="Book Antiqua" w:eastAsia="宋体" w:hAnsi="Book Antiqua" w:cs="宋体"/>
          <w:i/>
          <w:iCs/>
        </w:rPr>
        <w:t>Neuroradiology</w:t>
      </w:r>
      <w:r w:rsidRPr="0063520D">
        <w:rPr>
          <w:rFonts w:ascii="Book Antiqua" w:eastAsia="宋体" w:hAnsi="Book Antiqua" w:cs="宋体"/>
        </w:rPr>
        <w:t xml:space="preserve"> 2012; </w:t>
      </w:r>
      <w:r w:rsidRPr="0063520D">
        <w:rPr>
          <w:rFonts w:ascii="Book Antiqua" w:eastAsia="宋体" w:hAnsi="Book Antiqua" w:cs="宋体"/>
          <w:b/>
          <w:bCs/>
        </w:rPr>
        <w:t>54</w:t>
      </w:r>
      <w:r w:rsidRPr="0063520D">
        <w:rPr>
          <w:rFonts w:ascii="Book Antiqua" w:eastAsia="宋体" w:hAnsi="Book Antiqua" w:cs="宋体"/>
        </w:rPr>
        <w:t>: 929-938 [PMID: 22246242 DOI: 10.1007/s00234-012-1005-0]</w:t>
      </w:r>
    </w:p>
    <w:p w14:paraId="238E1F66"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31 </w:t>
      </w:r>
      <w:r w:rsidRPr="0063520D">
        <w:rPr>
          <w:rFonts w:ascii="Book Antiqua" w:eastAsia="宋体" w:hAnsi="Book Antiqua" w:cs="宋体"/>
          <w:b/>
          <w:bCs/>
        </w:rPr>
        <w:t>Garibotto V</w:t>
      </w:r>
      <w:r w:rsidRPr="0063520D">
        <w:rPr>
          <w:rFonts w:ascii="Book Antiqua" w:eastAsia="宋体" w:hAnsi="Book Antiqua" w:cs="宋体"/>
        </w:rPr>
        <w:t xml:space="preserve">, Borroni B, Kalbe E, Herholz K, Salmon E, Holtoff V, Sorbi S, Cappa SF, Padovani A, Fazio F, Perani D. Education and occupation as proxies for reserve in aMCI converters and AD: FDG-PET evidence. </w:t>
      </w:r>
      <w:r w:rsidRPr="0063520D">
        <w:rPr>
          <w:rFonts w:ascii="Book Antiqua" w:eastAsia="宋体" w:hAnsi="Book Antiqua" w:cs="宋体"/>
          <w:i/>
          <w:iCs/>
        </w:rPr>
        <w:t>Neurology</w:t>
      </w:r>
      <w:r w:rsidRPr="0063520D">
        <w:rPr>
          <w:rFonts w:ascii="Book Antiqua" w:eastAsia="宋体" w:hAnsi="Book Antiqua" w:cs="宋体"/>
        </w:rPr>
        <w:t xml:space="preserve"> 2008; </w:t>
      </w:r>
      <w:r w:rsidRPr="0063520D">
        <w:rPr>
          <w:rFonts w:ascii="Book Antiqua" w:eastAsia="宋体" w:hAnsi="Book Antiqua" w:cs="宋体"/>
          <w:b/>
          <w:bCs/>
        </w:rPr>
        <w:t>71</w:t>
      </w:r>
      <w:r w:rsidRPr="0063520D">
        <w:rPr>
          <w:rFonts w:ascii="Book Antiqua" w:eastAsia="宋体" w:hAnsi="Book Antiqua" w:cs="宋体"/>
        </w:rPr>
        <w:t>: 1342-1349 [PMID: 18936426 DOI: 10.1212/01.wnl.0000327670.62378.c0]</w:t>
      </w:r>
    </w:p>
    <w:p w14:paraId="1E574168"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32 </w:t>
      </w:r>
      <w:r w:rsidRPr="0063520D">
        <w:rPr>
          <w:rFonts w:ascii="Book Antiqua" w:eastAsia="宋体" w:hAnsi="Book Antiqua" w:cs="宋体"/>
          <w:b/>
          <w:bCs/>
        </w:rPr>
        <w:t>Springer MV</w:t>
      </w:r>
      <w:r w:rsidRPr="0063520D">
        <w:rPr>
          <w:rFonts w:ascii="Book Antiqua" w:eastAsia="宋体" w:hAnsi="Book Antiqua" w:cs="宋体"/>
        </w:rPr>
        <w:t xml:space="preserve">, McIntosh AR, Winocur G, Grady CL. The relation between brain activity during memory tasks and years of education in young and older adults. </w:t>
      </w:r>
      <w:r w:rsidRPr="0063520D">
        <w:rPr>
          <w:rFonts w:ascii="Book Antiqua" w:eastAsia="宋体" w:hAnsi="Book Antiqua" w:cs="宋体"/>
          <w:i/>
          <w:iCs/>
        </w:rPr>
        <w:t>Neuropsychology</w:t>
      </w:r>
      <w:r w:rsidRPr="0063520D">
        <w:rPr>
          <w:rFonts w:ascii="Book Antiqua" w:eastAsia="宋体" w:hAnsi="Book Antiqua" w:cs="宋体"/>
        </w:rPr>
        <w:t xml:space="preserve"> 2005; </w:t>
      </w:r>
      <w:r w:rsidRPr="0063520D">
        <w:rPr>
          <w:rFonts w:ascii="Book Antiqua" w:eastAsia="宋体" w:hAnsi="Book Antiqua" w:cs="宋体"/>
          <w:b/>
          <w:bCs/>
        </w:rPr>
        <w:t>19</w:t>
      </w:r>
      <w:r w:rsidRPr="0063520D">
        <w:rPr>
          <w:rFonts w:ascii="Book Antiqua" w:eastAsia="宋体" w:hAnsi="Book Antiqua" w:cs="宋体"/>
        </w:rPr>
        <w:t>: 181-192 [PMID: 15769202]</w:t>
      </w:r>
    </w:p>
    <w:p w14:paraId="1474F2D9"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lastRenderedPageBreak/>
        <w:t xml:space="preserve">33 </w:t>
      </w:r>
      <w:r w:rsidRPr="0063520D">
        <w:rPr>
          <w:rFonts w:ascii="Book Antiqua" w:eastAsia="宋体" w:hAnsi="Book Antiqua" w:cs="宋体"/>
          <w:b/>
          <w:bCs/>
        </w:rPr>
        <w:t>Stern Y</w:t>
      </w:r>
      <w:r w:rsidRPr="0063520D">
        <w:rPr>
          <w:rFonts w:ascii="Book Antiqua" w:eastAsia="宋体" w:hAnsi="Book Antiqua" w:cs="宋体"/>
        </w:rPr>
        <w:t xml:space="preserve">. Cognitive reserve. </w:t>
      </w:r>
      <w:r w:rsidRPr="0063520D">
        <w:rPr>
          <w:rFonts w:ascii="Book Antiqua" w:eastAsia="宋体" w:hAnsi="Book Antiqua" w:cs="宋体"/>
          <w:i/>
          <w:iCs/>
        </w:rPr>
        <w:t>Neuropsychologia</w:t>
      </w:r>
      <w:r w:rsidRPr="0063520D">
        <w:rPr>
          <w:rFonts w:ascii="Book Antiqua" w:eastAsia="宋体" w:hAnsi="Book Antiqua" w:cs="宋体"/>
        </w:rPr>
        <w:t xml:space="preserve"> 2009; </w:t>
      </w:r>
      <w:r w:rsidRPr="0063520D">
        <w:rPr>
          <w:rFonts w:ascii="Book Antiqua" w:eastAsia="宋体" w:hAnsi="Book Antiqua" w:cs="宋体"/>
          <w:b/>
          <w:bCs/>
        </w:rPr>
        <w:t>47</w:t>
      </w:r>
      <w:r w:rsidRPr="0063520D">
        <w:rPr>
          <w:rFonts w:ascii="Book Antiqua" w:eastAsia="宋体" w:hAnsi="Book Antiqua" w:cs="宋体"/>
        </w:rPr>
        <w:t>: 2015-2028 [PMID: 19467352 DOI: 10.1016/j.neuropsychologia.2009.03.004]</w:t>
      </w:r>
    </w:p>
    <w:p w14:paraId="65952DE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34 </w:t>
      </w:r>
      <w:r w:rsidRPr="0063520D">
        <w:rPr>
          <w:rFonts w:ascii="Book Antiqua" w:eastAsia="宋体" w:hAnsi="Book Antiqua" w:cs="宋体"/>
          <w:b/>
          <w:bCs/>
        </w:rPr>
        <w:t>Morbelli S</w:t>
      </w:r>
      <w:r w:rsidRPr="0063520D">
        <w:rPr>
          <w:rFonts w:ascii="Book Antiqua" w:eastAsia="宋体" w:hAnsi="Book Antiqua" w:cs="宋体"/>
        </w:rPr>
        <w:t xml:space="preserve">, Nobili F. Cognitive reserve and clinical expression of Alzheimer's disease: evidence and implications for brain PET imaging. </w:t>
      </w:r>
      <w:r w:rsidRPr="0063520D">
        <w:rPr>
          <w:rFonts w:ascii="Book Antiqua" w:eastAsia="宋体" w:hAnsi="Book Antiqua" w:cs="宋体"/>
          <w:i/>
          <w:iCs/>
        </w:rPr>
        <w:t>Am J Nucl Med Mol Imaging</w:t>
      </w:r>
      <w:r w:rsidRPr="0063520D">
        <w:rPr>
          <w:rFonts w:ascii="Book Antiqua" w:eastAsia="宋体" w:hAnsi="Book Antiqua" w:cs="宋体"/>
        </w:rPr>
        <w:t xml:space="preserve"> 2014; </w:t>
      </w:r>
      <w:r w:rsidRPr="0063520D">
        <w:rPr>
          <w:rFonts w:ascii="Book Antiqua" w:eastAsia="宋体" w:hAnsi="Book Antiqua" w:cs="宋体"/>
          <w:b/>
          <w:bCs/>
        </w:rPr>
        <w:t>4</w:t>
      </w:r>
      <w:r w:rsidRPr="0063520D">
        <w:rPr>
          <w:rFonts w:ascii="Book Antiqua" w:eastAsia="宋体" w:hAnsi="Book Antiqua" w:cs="宋体"/>
        </w:rPr>
        <w:t>: 239-247 [PMID: 24795838]</w:t>
      </w:r>
    </w:p>
    <w:p w14:paraId="270F8E54"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35 </w:t>
      </w:r>
      <w:r w:rsidRPr="0063520D">
        <w:rPr>
          <w:rFonts w:ascii="Book Antiqua" w:eastAsia="宋体" w:hAnsi="Book Antiqua" w:cs="宋体"/>
          <w:b/>
          <w:bCs/>
        </w:rPr>
        <w:t>Stern Y</w:t>
      </w:r>
      <w:r w:rsidRPr="0063520D">
        <w:rPr>
          <w:rFonts w:ascii="Book Antiqua" w:eastAsia="宋体" w:hAnsi="Book Antiqua" w:cs="宋体"/>
        </w:rPr>
        <w:t xml:space="preserve">, Zarahn E, Habeck C, Holtzer R, Rakitin BC, Kumar A, Flynn J, Steffener J, Brown T. A common neural network for cognitive reserve in verbal and object working memory in young but not old. </w:t>
      </w:r>
      <w:r w:rsidRPr="0063520D">
        <w:rPr>
          <w:rFonts w:ascii="Book Antiqua" w:eastAsia="宋体" w:hAnsi="Book Antiqua" w:cs="宋体"/>
          <w:i/>
          <w:iCs/>
        </w:rPr>
        <w:t>Cereb Cortex</w:t>
      </w:r>
      <w:r w:rsidRPr="0063520D">
        <w:rPr>
          <w:rFonts w:ascii="Book Antiqua" w:eastAsia="宋体" w:hAnsi="Book Antiqua" w:cs="宋体"/>
        </w:rPr>
        <w:t xml:space="preserve"> 2008; </w:t>
      </w:r>
      <w:r w:rsidRPr="0063520D">
        <w:rPr>
          <w:rFonts w:ascii="Book Antiqua" w:eastAsia="宋体" w:hAnsi="Book Antiqua" w:cs="宋体"/>
          <w:b/>
          <w:bCs/>
        </w:rPr>
        <w:t>18</w:t>
      </w:r>
      <w:r w:rsidRPr="0063520D">
        <w:rPr>
          <w:rFonts w:ascii="Book Antiqua" w:eastAsia="宋体" w:hAnsi="Book Antiqua" w:cs="宋体"/>
        </w:rPr>
        <w:t>: 959-967 [PMID: 17675368]</w:t>
      </w:r>
    </w:p>
    <w:p w14:paraId="1AD3ECF5" w14:textId="77777777" w:rsidR="009B0D92" w:rsidRDefault="009B0D92" w:rsidP="003C7449">
      <w:pPr>
        <w:spacing w:line="360" w:lineRule="auto"/>
        <w:jc w:val="both"/>
        <w:rPr>
          <w:rFonts w:ascii="Book Antiqua" w:eastAsia="宋体" w:hAnsi="Book Antiqua" w:cs="宋体"/>
        </w:rPr>
      </w:pPr>
      <w:r>
        <w:rPr>
          <w:rFonts w:ascii="Book Antiqua" w:eastAsia="宋体" w:hAnsi="Book Antiqua" w:cs="宋体"/>
        </w:rPr>
        <w:t xml:space="preserve">36 </w:t>
      </w:r>
      <w:r w:rsidRPr="0063520D">
        <w:rPr>
          <w:rFonts w:ascii="Book Antiqua" w:eastAsia="宋体" w:hAnsi="Book Antiqua" w:cs="宋体"/>
          <w:b/>
        </w:rPr>
        <w:t xml:space="preserve">Morbelli S, </w:t>
      </w:r>
      <w:r w:rsidRPr="0063520D">
        <w:rPr>
          <w:rFonts w:ascii="Book Antiqua" w:eastAsia="宋体" w:hAnsi="Book Antiqua" w:cs="宋体"/>
        </w:rPr>
        <w:t xml:space="preserve">Arnaldi D, Capitanio S, Picco A, Buschiazzo A, Nobili F. Resting metabolic connectivity in Alzheimer's disease. </w:t>
      </w:r>
      <w:r w:rsidRPr="0063520D">
        <w:rPr>
          <w:rFonts w:ascii="Book Antiqua" w:eastAsia="宋体" w:hAnsi="Book Antiqua" w:cs="宋体"/>
          <w:i/>
        </w:rPr>
        <w:t>Clin Transl Imaging</w:t>
      </w:r>
      <w:r w:rsidRPr="0063520D">
        <w:rPr>
          <w:rFonts w:ascii="Book Antiqua" w:eastAsia="宋体" w:hAnsi="Book Antiqua" w:cs="宋体"/>
        </w:rPr>
        <w:t xml:space="preserve"> 2013; </w:t>
      </w:r>
      <w:r w:rsidRPr="0063520D">
        <w:rPr>
          <w:rFonts w:ascii="Book Antiqua" w:eastAsia="宋体" w:hAnsi="Book Antiqua" w:cs="宋体"/>
          <w:b/>
        </w:rPr>
        <w:t>1</w:t>
      </w:r>
      <w:r w:rsidRPr="0063520D">
        <w:rPr>
          <w:rFonts w:ascii="Book Antiqua" w:eastAsia="宋体" w:hAnsi="Book Antiqua" w:cs="宋体"/>
        </w:rPr>
        <w:t>: 271-</w:t>
      </w:r>
      <w:r>
        <w:rPr>
          <w:rFonts w:ascii="Book Antiqua" w:eastAsia="宋体" w:hAnsi="Book Antiqua" w:cs="宋体" w:hint="eastAsia"/>
        </w:rPr>
        <w:t>27</w:t>
      </w:r>
      <w:r w:rsidRPr="0063520D">
        <w:rPr>
          <w:rFonts w:ascii="Book Antiqua" w:eastAsia="宋体" w:hAnsi="Book Antiqua" w:cs="宋体"/>
        </w:rPr>
        <w:t>8 [DOI: 10.1007/s40336-013-0027-x</w:t>
      </w:r>
      <w:r>
        <w:rPr>
          <w:rFonts w:ascii="Book Antiqua" w:eastAsia="宋体" w:hAnsi="Book Antiqua" w:cs="宋体" w:hint="eastAsia"/>
        </w:rPr>
        <w:t>]</w:t>
      </w:r>
      <w:r w:rsidRPr="0063520D">
        <w:rPr>
          <w:rFonts w:ascii="Book Antiqua" w:eastAsia="宋体" w:hAnsi="Book Antiqua" w:cs="宋体"/>
        </w:rPr>
        <w:t xml:space="preserve"> </w:t>
      </w:r>
    </w:p>
    <w:p w14:paraId="4F362E92"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37 </w:t>
      </w:r>
      <w:r w:rsidRPr="0063520D">
        <w:rPr>
          <w:rFonts w:ascii="Book Antiqua" w:eastAsia="宋体" w:hAnsi="Book Antiqua" w:cs="宋体"/>
          <w:b/>
          <w:bCs/>
        </w:rPr>
        <w:t>Lee DS</w:t>
      </w:r>
      <w:r w:rsidRPr="0063520D">
        <w:rPr>
          <w:rFonts w:ascii="Book Antiqua" w:eastAsia="宋体" w:hAnsi="Book Antiqua" w:cs="宋体"/>
        </w:rPr>
        <w:t xml:space="preserve">, Kang H, Kim H, Park H, Oh JS, Lee JS, Lee MC. Metabolic connectivity by interregional correlation analysis using statistical parametric mapping (SPM) and FDG brain PET; methodological development and patterns of metabolic connectivity in adults. </w:t>
      </w:r>
      <w:r w:rsidRPr="0063520D">
        <w:rPr>
          <w:rFonts w:ascii="Book Antiqua" w:eastAsia="宋体" w:hAnsi="Book Antiqua" w:cs="宋体"/>
          <w:i/>
          <w:iCs/>
        </w:rPr>
        <w:t>Eur J Nucl Med Mol Imaging</w:t>
      </w:r>
      <w:r w:rsidRPr="0063520D">
        <w:rPr>
          <w:rFonts w:ascii="Book Antiqua" w:eastAsia="宋体" w:hAnsi="Book Antiqua" w:cs="宋体"/>
        </w:rPr>
        <w:t xml:space="preserve"> 2008; </w:t>
      </w:r>
      <w:r w:rsidRPr="0063520D">
        <w:rPr>
          <w:rFonts w:ascii="Book Antiqua" w:eastAsia="宋体" w:hAnsi="Book Antiqua" w:cs="宋体"/>
          <w:b/>
          <w:bCs/>
        </w:rPr>
        <w:t>35</w:t>
      </w:r>
      <w:r w:rsidRPr="0063520D">
        <w:rPr>
          <w:rFonts w:ascii="Book Antiqua" w:eastAsia="宋体" w:hAnsi="Book Antiqua" w:cs="宋体"/>
        </w:rPr>
        <w:t>: 1681-1691 [PMID: 18491089 DOI: 10.1007/s00259-008-0808-z]</w:t>
      </w:r>
    </w:p>
    <w:p w14:paraId="6CA58063"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38 </w:t>
      </w:r>
      <w:r w:rsidRPr="0063520D">
        <w:rPr>
          <w:rFonts w:ascii="Book Antiqua" w:eastAsia="宋体" w:hAnsi="Book Antiqua" w:cs="宋体"/>
          <w:b/>
          <w:bCs/>
        </w:rPr>
        <w:t>Morbelli S</w:t>
      </w:r>
      <w:r w:rsidRPr="0063520D">
        <w:rPr>
          <w:rFonts w:ascii="Book Antiqua" w:eastAsia="宋体" w:hAnsi="Book Antiqua" w:cs="宋体"/>
        </w:rPr>
        <w:t xml:space="preserve">, Drzezga A, Perneczky R, Frisoni GB, Caroli A, van Berckel BN, Ossenkoppele R, Guedj E, Didic M, Brugnolo A, Sambuceti G, Pagani M, Salmon E, Nobili F. Resting metabolic connectivity in prodromal Alzheimer's disease. A European Alzheimer Disease Consortium (EADC) project. </w:t>
      </w:r>
      <w:r w:rsidRPr="0063520D">
        <w:rPr>
          <w:rFonts w:ascii="Book Antiqua" w:eastAsia="宋体" w:hAnsi="Book Antiqua" w:cs="宋体"/>
          <w:i/>
          <w:iCs/>
        </w:rPr>
        <w:t>Neurobiol Aging</w:t>
      </w:r>
      <w:r w:rsidRPr="0063520D">
        <w:rPr>
          <w:rFonts w:ascii="Book Antiqua" w:eastAsia="宋体" w:hAnsi="Book Antiqua" w:cs="宋体"/>
        </w:rPr>
        <w:t xml:space="preserve"> 2012; </w:t>
      </w:r>
      <w:r w:rsidRPr="0063520D">
        <w:rPr>
          <w:rFonts w:ascii="Book Antiqua" w:eastAsia="宋体" w:hAnsi="Book Antiqua" w:cs="宋体"/>
          <w:b/>
          <w:bCs/>
        </w:rPr>
        <w:t>33</w:t>
      </w:r>
      <w:r w:rsidRPr="0063520D">
        <w:rPr>
          <w:rFonts w:ascii="Book Antiqua" w:eastAsia="宋体" w:hAnsi="Book Antiqua" w:cs="宋体"/>
        </w:rPr>
        <w:t>: 2533-2550 [PMID: 22365486 DOI: 10.1016/j.neurobiolaging.2012.01.005]</w:t>
      </w:r>
    </w:p>
    <w:p w14:paraId="243B3EA4"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39 </w:t>
      </w:r>
      <w:r w:rsidRPr="0063520D">
        <w:rPr>
          <w:rFonts w:ascii="Book Antiqua" w:eastAsia="宋体" w:hAnsi="Book Antiqua" w:cs="宋体"/>
          <w:b/>
          <w:bCs/>
        </w:rPr>
        <w:t>Arenaza-Urquijo EM</w:t>
      </w:r>
      <w:r w:rsidRPr="0063520D">
        <w:rPr>
          <w:rFonts w:ascii="Book Antiqua" w:eastAsia="宋体" w:hAnsi="Book Antiqua" w:cs="宋体"/>
        </w:rPr>
        <w:t xml:space="preserve">, Landeau B, La Joie R, Mevel K, Mézenge F, Perrotin A, Desgranges B, Bartrés-Faz D, Eustache F, Chételat G. Relationships between years of education and gray matter volume, metabolism and functional connectivity in healthy elders. </w:t>
      </w:r>
      <w:r w:rsidRPr="0063520D">
        <w:rPr>
          <w:rFonts w:ascii="Book Antiqua" w:eastAsia="宋体" w:hAnsi="Book Antiqua" w:cs="宋体"/>
          <w:i/>
          <w:iCs/>
        </w:rPr>
        <w:t>Neuroimage</w:t>
      </w:r>
      <w:r w:rsidRPr="0063520D">
        <w:rPr>
          <w:rFonts w:ascii="Book Antiqua" w:eastAsia="宋体" w:hAnsi="Book Antiqua" w:cs="宋体"/>
        </w:rPr>
        <w:t xml:space="preserve"> 2013; </w:t>
      </w:r>
      <w:r w:rsidRPr="0063520D">
        <w:rPr>
          <w:rFonts w:ascii="Book Antiqua" w:eastAsia="宋体" w:hAnsi="Book Antiqua" w:cs="宋体"/>
          <w:b/>
          <w:bCs/>
        </w:rPr>
        <w:t>83</w:t>
      </w:r>
      <w:r w:rsidRPr="0063520D">
        <w:rPr>
          <w:rFonts w:ascii="Book Antiqua" w:eastAsia="宋体" w:hAnsi="Book Antiqua" w:cs="宋体"/>
        </w:rPr>
        <w:t>: 450-457 [PMID: 23796547 DOI: 10.1016/j.neuroimage.2013.06.053]</w:t>
      </w:r>
    </w:p>
    <w:p w14:paraId="0FDEE9F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40 </w:t>
      </w:r>
      <w:r w:rsidRPr="0063520D">
        <w:rPr>
          <w:rFonts w:ascii="Book Antiqua" w:eastAsia="宋体" w:hAnsi="Book Antiqua" w:cs="宋体"/>
          <w:b/>
          <w:bCs/>
        </w:rPr>
        <w:t>Kemppainen NM</w:t>
      </w:r>
      <w:r w:rsidRPr="0063520D">
        <w:rPr>
          <w:rFonts w:ascii="Book Antiqua" w:eastAsia="宋体" w:hAnsi="Book Antiqua" w:cs="宋体"/>
        </w:rPr>
        <w:t xml:space="preserve">, Aalto S, Wilson IA, Någren K, Helin S, Brück A, Oikonen V, Kailajärvi M, Scheinin M, Viitanen M, Parkkola R, Rinne JO. Voxel-based analysis of PET amyloid ligand [11C]PIB uptake in Alzheimer disease. </w:t>
      </w:r>
      <w:r w:rsidRPr="0063520D">
        <w:rPr>
          <w:rFonts w:ascii="Book Antiqua" w:eastAsia="宋体" w:hAnsi="Book Antiqua" w:cs="宋体"/>
          <w:i/>
          <w:iCs/>
        </w:rPr>
        <w:t>Neurology</w:t>
      </w:r>
      <w:r w:rsidRPr="0063520D">
        <w:rPr>
          <w:rFonts w:ascii="Book Antiqua" w:eastAsia="宋体" w:hAnsi="Book Antiqua" w:cs="宋体"/>
        </w:rPr>
        <w:t xml:space="preserve"> 2006; </w:t>
      </w:r>
      <w:r w:rsidRPr="0063520D">
        <w:rPr>
          <w:rFonts w:ascii="Book Antiqua" w:eastAsia="宋体" w:hAnsi="Book Antiqua" w:cs="宋体"/>
          <w:b/>
          <w:bCs/>
        </w:rPr>
        <w:t>67</w:t>
      </w:r>
      <w:r w:rsidRPr="0063520D">
        <w:rPr>
          <w:rFonts w:ascii="Book Antiqua" w:eastAsia="宋体" w:hAnsi="Book Antiqua" w:cs="宋体"/>
        </w:rPr>
        <w:t>: 1575-1580 [PMID: 16971697]</w:t>
      </w:r>
    </w:p>
    <w:p w14:paraId="75C2F1D6"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41 </w:t>
      </w:r>
      <w:r w:rsidRPr="0063520D">
        <w:rPr>
          <w:rFonts w:ascii="Book Antiqua" w:eastAsia="宋体" w:hAnsi="Book Antiqua" w:cs="宋体"/>
          <w:b/>
          <w:bCs/>
        </w:rPr>
        <w:t>Kemppainen NM</w:t>
      </w:r>
      <w:r w:rsidRPr="0063520D">
        <w:rPr>
          <w:rFonts w:ascii="Book Antiqua" w:eastAsia="宋体" w:hAnsi="Book Antiqua" w:cs="宋体"/>
        </w:rPr>
        <w:t xml:space="preserve">, Aalto S, Wilson IA, Någren K, Helin S, Brück A, Oikonen V, Kailajärvi M, Scheinin M, Viitanen M, Parkkola R, Rinne JO. PET amyloid ligand [11C]PIB uptake is </w:t>
      </w:r>
      <w:r w:rsidRPr="0063520D">
        <w:rPr>
          <w:rFonts w:ascii="Book Antiqua" w:eastAsia="宋体" w:hAnsi="Book Antiqua" w:cs="宋体"/>
        </w:rPr>
        <w:lastRenderedPageBreak/>
        <w:t xml:space="preserve">increased in mild cognitive impairment. </w:t>
      </w:r>
      <w:r w:rsidRPr="0063520D">
        <w:rPr>
          <w:rFonts w:ascii="Book Antiqua" w:eastAsia="宋体" w:hAnsi="Book Antiqua" w:cs="宋体"/>
          <w:i/>
          <w:iCs/>
        </w:rPr>
        <w:t>Neurology</w:t>
      </w:r>
      <w:r w:rsidRPr="0063520D">
        <w:rPr>
          <w:rFonts w:ascii="Book Antiqua" w:eastAsia="宋体" w:hAnsi="Book Antiqua" w:cs="宋体"/>
        </w:rPr>
        <w:t xml:space="preserve"> 2007; </w:t>
      </w:r>
      <w:r w:rsidRPr="0063520D">
        <w:rPr>
          <w:rFonts w:ascii="Book Antiqua" w:eastAsia="宋体" w:hAnsi="Book Antiqua" w:cs="宋体"/>
          <w:b/>
          <w:bCs/>
        </w:rPr>
        <w:t>68</w:t>
      </w:r>
      <w:r w:rsidRPr="0063520D">
        <w:rPr>
          <w:rFonts w:ascii="Book Antiqua" w:eastAsia="宋体" w:hAnsi="Book Antiqua" w:cs="宋体"/>
        </w:rPr>
        <w:t>: 1603-1606 [PMID: 17485647 DOI: 10.1212/01.wnl.0000260969.94695.56]</w:t>
      </w:r>
    </w:p>
    <w:p w14:paraId="52C48CA9"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42 </w:t>
      </w:r>
      <w:r w:rsidRPr="0063520D">
        <w:rPr>
          <w:rFonts w:ascii="Book Antiqua" w:eastAsia="宋体" w:hAnsi="Book Antiqua" w:cs="宋体"/>
          <w:b/>
          <w:bCs/>
        </w:rPr>
        <w:t>Aizenstein HJ</w:t>
      </w:r>
      <w:r w:rsidRPr="0063520D">
        <w:rPr>
          <w:rFonts w:ascii="Book Antiqua" w:eastAsia="宋体" w:hAnsi="Book Antiqua" w:cs="宋体"/>
        </w:rPr>
        <w:t xml:space="preserve">, Nebes RD, Saxton JA, Price JC, Mathis CA, Tsopelas ND, Ziolko SK, James JA, Snitz BE, Houck PR, Bi W, Cohen AD, Lopresti BJ, DeKosky ST, Halligan EM, Klunk WE. Frequent amyloid deposition without significant cognitive impairment among the elderly. </w:t>
      </w:r>
      <w:r w:rsidRPr="0063520D">
        <w:rPr>
          <w:rFonts w:ascii="Book Antiqua" w:eastAsia="宋体" w:hAnsi="Book Antiqua" w:cs="宋体"/>
          <w:i/>
          <w:iCs/>
        </w:rPr>
        <w:t>Arch Neurol</w:t>
      </w:r>
      <w:r w:rsidRPr="0063520D">
        <w:rPr>
          <w:rFonts w:ascii="Book Antiqua" w:eastAsia="宋体" w:hAnsi="Book Antiqua" w:cs="宋体"/>
        </w:rPr>
        <w:t xml:space="preserve"> 2008; </w:t>
      </w:r>
      <w:r w:rsidRPr="0063520D">
        <w:rPr>
          <w:rFonts w:ascii="Book Antiqua" w:eastAsia="宋体" w:hAnsi="Book Antiqua" w:cs="宋体"/>
          <w:b/>
          <w:bCs/>
        </w:rPr>
        <w:t>65</w:t>
      </w:r>
      <w:r w:rsidRPr="0063520D">
        <w:rPr>
          <w:rFonts w:ascii="Book Antiqua" w:eastAsia="宋体" w:hAnsi="Book Antiqua" w:cs="宋体"/>
        </w:rPr>
        <w:t>: 1509-1517 [PMID: 19001171 DOI: 10.1001/archneur.65.11.1509]</w:t>
      </w:r>
    </w:p>
    <w:p w14:paraId="59551B37"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43 </w:t>
      </w:r>
      <w:r w:rsidRPr="0063520D">
        <w:rPr>
          <w:rFonts w:ascii="Book Antiqua" w:eastAsia="宋体" w:hAnsi="Book Antiqua" w:cs="宋体"/>
          <w:b/>
          <w:bCs/>
        </w:rPr>
        <w:t>Lister-James J</w:t>
      </w:r>
      <w:r w:rsidRPr="0063520D">
        <w:rPr>
          <w:rFonts w:ascii="Book Antiqua" w:eastAsia="宋体" w:hAnsi="Book Antiqua" w:cs="宋体"/>
        </w:rPr>
        <w:t xml:space="preserve">, Pontecorvo MJ, Clark C, Joshi AD, Mintun MA, Zhang W, Lim N, Zhuang Z, Golding G, Choi SR, Benedum TE, Kennedy P, Hefti F, Carpenter AP, Kung HF, Skovronsky DM. Florbetapir f-18: a histopathologically validated Beta-amyloid positron emission tomography imaging agent. </w:t>
      </w:r>
      <w:r w:rsidRPr="0063520D">
        <w:rPr>
          <w:rFonts w:ascii="Book Antiqua" w:eastAsia="宋体" w:hAnsi="Book Antiqua" w:cs="宋体"/>
          <w:i/>
          <w:iCs/>
        </w:rPr>
        <w:t>Semin Nucl Med</w:t>
      </w:r>
      <w:r w:rsidRPr="0063520D">
        <w:rPr>
          <w:rFonts w:ascii="Book Antiqua" w:eastAsia="宋体" w:hAnsi="Book Antiqua" w:cs="宋体"/>
        </w:rPr>
        <w:t xml:space="preserve"> 2011; </w:t>
      </w:r>
      <w:r w:rsidRPr="0063520D">
        <w:rPr>
          <w:rFonts w:ascii="Book Antiqua" w:eastAsia="宋体" w:hAnsi="Book Antiqua" w:cs="宋体"/>
          <w:b/>
          <w:bCs/>
        </w:rPr>
        <w:t>41</w:t>
      </w:r>
      <w:r w:rsidRPr="0063520D">
        <w:rPr>
          <w:rFonts w:ascii="Book Antiqua" w:eastAsia="宋体" w:hAnsi="Book Antiqua" w:cs="宋体"/>
        </w:rPr>
        <w:t>: 300-304 [PMID: 21624563 DOI: 10.1053/j.semnuclmed.2011.03.001]</w:t>
      </w:r>
    </w:p>
    <w:p w14:paraId="3101F56F"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44 </w:t>
      </w:r>
      <w:r w:rsidRPr="0063520D">
        <w:rPr>
          <w:rFonts w:ascii="Book Antiqua" w:eastAsia="宋体" w:hAnsi="Book Antiqua" w:cs="宋体"/>
          <w:b/>
          <w:bCs/>
        </w:rPr>
        <w:t>Kemppainen NM</w:t>
      </w:r>
      <w:r w:rsidRPr="0063520D">
        <w:rPr>
          <w:rFonts w:ascii="Book Antiqua" w:eastAsia="宋体" w:hAnsi="Book Antiqua" w:cs="宋体"/>
        </w:rPr>
        <w:t xml:space="preserve">, Aalto S, Karrasch M, Någren K, Savisto N, Oikonen V, Viitanen M, Parkkola R, Rinne JO. Cognitive reserve hypothesis: Pittsburgh Compound B and fluorodeoxyglucose positron emission tomography in relation to education in mild Alzheimer's disease. </w:t>
      </w:r>
      <w:r w:rsidRPr="0063520D">
        <w:rPr>
          <w:rFonts w:ascii="Book Antiqua" w:eastAsia="宋体" w:hAnsi="Book Antiqua" w:cs="宋体"/>
          <w:i/>
          <w:iCs/>
        </w:rPr>
        <w:t>Ann Neurol</w:t>
      </w:r>
      <w:r w:rsidRPr="0063520D">
        <w:rPr>
          <w:rFonts w:ascii="Book Antiqua" w:eastAsia="宋体" w:hAnsi="Book Antiqua" w:cs="宋体"/>
        </w:rPr>
        <w:t xml:space="preserve"> 2008; </w:t>
      </w:r>
      <w:r w:rsidRPr="0063520D">
        <w:rPr>
          <w:rFonts w:ascii="Book Antiqua" w:eastAsia="宋体" w:hAnsi="Book Antiqua" w:cs="宋体"/>
          <w:b/>
          <w:bCs/>
        </w:rPr>
        <w:t>63</w:t>
      </w:r>
      <w:r w:rsidRPr="0063520D">
        <w:rPr>
          <w:rFonts w:ascii="Book Antiqua" w:eastAsia="宋体" w:hAnsi="Book Antiqua" w:cs="宋体"/>
        </w:rPr>
        <w:t>: 112-118 [PMID: 18023012]</w:t>
      </w:r>
    </w:p>
    <w:p w14:paraId="33315EBE"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45 </w:t>
      </w:r>
      <w:r w:rsidRPr="0063520D">
        <w:rPr>
          <w:rFonts w:ascii="Book Antiqua" w:eastAsia="宋体" w:hAnsi="Book Antiqua" w:cs="宋体"/>
          <w:b/>
          <w:bCs/>
        </w:rPr>
        <w:t>Rowe CC</w:t>
      </w:r>
      <w:r w:rsidRPr="0063520D">
        <w:rPr>
          <w:rFonts w:ascii="Book Antiqua" w:eastAsia="宋体" w:hAnsi="Book Antiqua" w:cs="宋体"/>
        </w:rPr>
        <w:t xml:space="preserve">, Villemagne VL. Brain amyloid imaging. </w:t>
      </w:r>
      <w:r w:rsidRPr="0063520D">
        <w:rPr>
          <w:rFonts w:ascii="Book Antiqua" w:eastAsia="宋体" w:hAnsi="Book Antiqua" w:cs="宋体"/>
          <w:i/>
          <w:iCs/>
        </w:rPr>
        <w:t>J Nucl Med Technol</w:t>
      </w:r>
      <w:r w:rsidRPr="0063520D">
        <w:rPr>
          <w:rFonts w:ascii="Book Antiqua" w:eastAsia="宋体" w:hAnsi="Book Antiqua" w:cs="宋体"/>
        </w:rPr>
        <w:t xml:space="preserve"> 2013; </w:t>
      </w:r>
      <w:r w:rsidRPr="0063520D">
        <w:rPr>
          <w:rFonts w:ascii="Book Antiqua" w:eastAsia="宋体" w:hAnsi="Book Antiqua" w:cs="宋体"/>
          <w:b/>
          <w:bCs/>
        </w:rPr>
        <w:t>41</w:t>
      </w:r>
      <w:r w:rsidRPr="0063520D">
        <w:rPr>
          <w:rFonts w:ascii="Book Antiqua" w:eastAsia="宋体" w:hAnsi="Book Antiqua" w:cs="宋体"/>
        </w:rPr>
        <w:t>: 11-18 [PMID: 23396994 DOI: 10.2967/jnumed.110.076315]</w:t>
      </w:r>
    </w:p>
    <w:p w14:paraId="080C7A71"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46 </w:t>
      </w:r>
      <w:r w:rsidRPr="0063520D">
        <w:rPr>
          <w:rFonts w:ascii="Book Antiqua" w:eastAsia="宋体" w:hAnsi="Book Antiqua" w:cs="宋体"/>
          <w:b/>
          <w:bCs/>
        </w:rPr>
        <w:t>Ossenkoppele R</w:t>
      </w:r>
      <w:r w:rsidRPr="0063520D">
        <w:rPr>
          <w:rFonts w:ascii="Book Antiqua" w:eastAsia="宋体" w:hAnsi="Book Antiqua" w:cs="宋体"/>
        </w:rPr>
        <w:t xml:space="preserve">, van der Flier WM, Verfaillie SC, Vrenken H, Versteeg A, van Schijndel RA, Sikkes SA, Twisk J, Adriaanse SM, Zwan MD, Boellaard R, Windhorst AD, Barkhof F, Scheltens P, Lammertsma AA, van Berckel BN. Long-term effects of amyloid, hypometabolism, and atrophy on neuropsychological functions. </w:t>
      </w:r>
      <w:r w:rsidRPr="0063520D">
        <w:rPr>
          <w:rFonts w:ascii="Book Antiqua" w:eastAsia="宋体" w:hAnsi="Book Antiqua" w:cs="宋体"/>
          <w:i/>
          <w:iCs/>
        </w:rPr>
        <w:t>Neurology</w:t>
      </w:r>
      <w:r w:rsidRPr="0063520D">
        <w:rPr>
          <w:rFonts w:ascii="Book Antiqua" w:eastAsia="宋体" w:hAnsi="Book Antiqua" w:cs="宋体"/>
        </w:rPr>
        <w:t xml:space="preserve"> 2014; </w:t>
      </w:r>
      <w:r w:rsidRPr="0063520D">
        <w:rPr>
          <w:rFonts w:ascii="Book Antiqua" w:eastAsia="宋体" w:hAnsi="Book Antiqua" w:cs="宋体"/>
          <w:b/>
          <w:bCs/>
        </w:rPr>
        <w:t>82</w:t>
      </w:r>
      <w:r w:rsidRPr="0063520D">
        <w:rPr>
          <w:rFonts w:ascii="Book Antiqua" w:eastAsia="宋体" w:hAnsi="Book Antiqua" w:cs="宋体"/>
        </w:rPr>
        <w:t>: 1768-1775 [PMID: 24748672 DOI: 10.1212/WNL.0000000000000432]</w:t>
      </w:r>
    </w:p>
    <w:p w14:paraId="61C1E53D"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47 </w:t>
      </w:r>
      <w:r w:rsidRPr="0063520D">
        <w:rPr>
          <w:rFonts w:ascii="Book Antiqua" w:eastAsia="宋体" w:hAnsi="Book Antiqua" w:cs="宋体"/>
          <w:b/>
          <w:bCs/>
        </w:rPr>
        <w:t>Vos SJ</w:t>
      </w:r>
      <w:r w:rsidRPr="0063520D">
        <w:rPr>
          <w:rFonts w:ascii="Book Antiqua" w:eastAsia="宋体" w:hAnsi="Book Antiqua" w:cs="宋体"/>
        </w:rPr>
        <w:t>, Verhey F, Frölich L, Kornhuber J, Wiltfang J, Maier W, Peters O, Rüther E, Nobili F, Morbelli S, Frisoni GB, Drzezga A, Didic M, van Berckel BN, Simmons A, Soininen H, K</w:t>
      </w:r>
      <w:r w:rsidRPr="0063520D">
        <w:rPr>
          <w:rFonts w:ascii="Book Antiqua" w:eastAsia="MS Mincho" w:hAnsi="Book Antiqua" w:cs="MS Mincho"/>
        </w:rPr>
        <w:t>ł</w:t>
      </w:r>
      <w:r w:rsidRPr="0063520D">
        <w:rPr>
          <w:rFonts w:ascii="Book Antiqua" w:eastAsia="宋体" w:hAnsi="Book Antiqua" w:cs="宋体"/>
        </w:rPr>
        <w:t xml:space="preserve">oszewska I, Mecocci P, Tsolaki M, Vellas B, Lovestone S, Muscio C, Herukka SK, Salmon E, Bastin C, Wallin A, Nordlund A, de Mendonça A, Silva D, Santana I, Lemos R, Engelborghs S, Van der Mussele S, Freund-Levi Y, Wallin ÅK, Hampel H, van der Flier W, Scheltens P, Visser PJ. Prevalence and prognosis of Alzheimer's disease at the mild cognitive impairment stage. </w:t>
      </w:r>
      <w:r w:rsidRPr="0063520D">
        <w:rPr>
          <w:rFonts w:ascii="Book Antiqua" w:eastAsia="宋体" w:hAnsi="Book Antiqua" w:cs="宋体"/>
          <w:i/>
          <w:iCs/>
        </w:rPr>
        <w:t>Brain</w:t>
      </w:r>
      <w:r w:rsidRPr="0063520D">
        <w:rPr>
          <w:rFonts w:ascii="Book Antiqua" w:eastAsia="宋体" w:hAnsi="Book Antiqua" w:cs="宋体"/>
        </w:rPr>
        <w:t xml:space="preserve"> 2015; </w:t>
      </w:r>
      <w:r w:rsidRPr="0063520D">
        <w:rPr>
          <w:rFonts w:ascii="Book Antiqua" w:eastAsia="宋体" w:hAnsi="Book Antiqua" w:cs="宋体"/>
          <w:b/>
          <w:bCs/>
        </w:rPr>
        <w:t>138</w:t>
      </w:r>
      <w:r w:rsidRPr="0063520D">
        <w:rPr>
          <w:rFonts w:ascii="Book Antiqua" w:eastAsia="宋体" w:hAnsi="Book Antiqua" w:cs="宋体"/>
        </w:rPr>
        <w:t>: 1327-1338 [PMID: 25693589 DOI: 10.1093/brain/awv029]</w:t>
      </w:r>
    </w:p>
    <w:p w14:paraId="66844B18"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lastRenderedPageBreak/>
        <w:t xml:space="preserve">48 </w:t>
      </w:r>
      <w:r w:rsidRPr="0063520D">
        <w:rPr>
          <w:rFonts w:ascii="Book Antiqua" w:eastAsia="宋体" w:hAnsi="Book Antiqua" w:cs="宋体"/>
          <w:b/>
          <w:bCs/>
        </w:rPr>
        <w:t>Klunk WE</w:t>
      </w:r>
      <w:r w:rsidRPr="0063520D">
        <w:rPr>
          <w:rFonts w:ascii="Book Antiqua" w:eastAsia="宋体" w:hAnsi="Book Antiqua" w:cs="宋体"/>
        </w:rPr>
        <w:t xml:space="preserve">, Koeppe RA, Price JC, Benzinger TL, Devous MD, Jagust WJ, Johnson KA, Mathis CA, Minhas D, Pontecorvo MJ, Rowe CC, Skovronsky DM, Mintun MA. The Centiloid Project: standardizing quantitative amyloid plaque estimation by PET. </w:t>
      </w:r>
      <w:r w:rsidRPr="0063520D">
        <w:rPr>
          <w:rFonts w:ascii="Book Antiqua" w:eastAsia="宋体" w:hAnsi="Book Antiqua" w:cs="宋体"/>
          <w:i/>
          <w:iCs/>
        </w:rPr>
        <w:t>Alzheimers Dement</w:t>
      </w:r>
      <w:r w:rsidRPr="0063520D">
        <w:rPr>
          <w:rFonts w:ascii="Book Antiqua" w:eastAsia="宋体" w:hAnsi="Book Antiqua" w:cs="宋体"/>
        </w:rPr>
        <w:t xml:space="preserve"> 2015; </w:t>
      </w:r>
      <w:r w:rsidRPr="0063520D">
        <w:rPr>
          <w:rFonts w:ascii="Book Antiqua" w:eastAsia="宋体" w:hAnsi="Book Antiqua" w:cs="宋体"/>
          <w:b/>
          <w:bCs/>
        </w:rPr>
        <w:t>11</w:t>
      </w:r>
      <w:r w:rsidRPr="0063520D">
        <w:rPr>
          <w:rFonts w:ascii="Book Antiqua" w:eastAsia="宋体" w:hAnsi="Book Antiqua" w:cs="宋体"/>
        </w:rPr>
        <w:t>: 1-15.e1-4 [PMID: 25443857 DOI: 10.1016/j.jalz.2014.07.003]</w:t>
      </w:r>
    </w:p>
    <w:p w14:paraId="7C41D42C"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49 </w:t>
      </w:r>
      <w:r w:rsidRPr="0063520D">
        <w:rPr>
          <w:rFonts w:ascii="Book Antiqua" w:eastAsia="宋体" w:hAnsi="Book Antiqua" w:cs="宋体"/>
          <w:b/>
          <w:bCs/>
        </w:rPr>
        <w:t>Mormino EC</w:t>
      </w:r>
      <w:r w:rsidRPr="0063520D">
        <w:rPr>
          <w:rFonts w:ascii="Book Antiqua" w:eastAsia="宋体" w:hAnsi="Book Antiqua" w:cs="宋体"/>
        </w:rPr>
        <w:t xml:space="preserve">, Brandel MG, Madison CM, Rabinovici GD, Marks S, Baker SL, Jagust WJ. Not quite PIB-positive, not quite PIB-negative: slight PIB elevations in elderly normal control subjects are biologically relevant. </w:t>
      </w:r>
      <w:r w:rsidRPr="0063520D">
        <w:rPr>
          <w:rFonts w:ascii="Book Antiqua" w:eastAsia="宋体" w:hAnsi="Book Antiqua" w:cs="宋体"/>
          <w:i/>
          <w:iCs/>
        </w:rPr>
        <w:t>Neuroimage</w:t>
      </w:r>
      <w:r w:rsidRPr="0063520D">
        <w:rPr>
          <w:rFonts w:ascii="Book Antiqua" w:eastAsia="宋体" w:hAnsi="Book Antiqua" w:cs="宋体"/>
        </w:rPr>
        <w:t xml:space="preserve"> 2012; </w:t>
      </w:r>
      <w:r w:rsidRPr="0063520D">
        <w:rPr>
          <w:rFonts w:ascii="Book Antiqua" w:eastAsia="宋体" w:hAnsi="Book Antiqua" w:cs="宋体"/>
          <w:b/>
          <w:bCs/>
        </w:rPr>
        <w:t>59</w:t>
      </w:r>
      <w:r w:rsidRPr="0063520D">
        <w:rPr>
          <w:rFonts w:ascii="Book Antiqua" w:eastAsia="宋体" w:hAnsi="Book Antiqua" w:cs="宋体"/>
        </w:rPr>
        <w:t>: 1152-1160 [PMID: 21884802 DOI: 10.1016/j.neuroimage.2011.07.098]</w:t>
      </w:r>
    </w:p>
    <w:p w14:paraId="047590E0"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50 </w:t>
      </w:r>
      <w:r w:rsidRPr="0063520D">
        <w:rPr>
          <w:rFonts w:ascii="Book Antiqua" w:eastAsia="宋体" w:hAnsi="Book Antiqua" w:cs="宋体"/>
          <w:b/>
          <w:bCs/>
        </w:rPr>
        <w:t>Chételat G</w:t>
      </w:r>
      <w:r w:rsidRPr="0063520D">
        <w:rPr>
          <w:rFonts w:ascii="Book Antiqua" w:eastAsia="宋体" w:hAnsi="Book Antiqua" w:cs="宋体"/>
        </w:rPr>
        <w:t xml:space="preserve">, Villemagne VL, Pike KE, Baron JC, Bourgeat P, Jones G, Faux NG, Ellis KA, Salvado O, Szoeke C, Martins RN, Ames D, Masters CL, Rowe CC. Larger temporal volume in elderly with high versus low beta-amyloid deposition. </w:t>
      </w:r>
      <w:r w:rsidRPr="0063520D">
        <w:rPr>
          <w:rFonts w:ascii="Book Antiqua" w:eastAsia="宋体" w:hAnsi="Book Antiqua" w:cs="宋体"/>
          <w:i/>
          <w:iCs/>
        </w:rPr>
        <w:t>Brain</w:t>
      </w:r>
      <w:r w:rsidRPr="0063520D">
        <w:rPr>
          <w:rFonts w:ascii="Book Antiqua" w:eastAsia="宋体" w:hAnsi="Book Antiqua" w:cs="宋体"/>
        </w:rPr>
        <w:t xml:space="preserve"> 2010; </w:t>
      </w:r>
      <w:r w:rsidRPr="0063520D">
        <w:rPr>
          <w:rFonts w:ascii="Book Antiqua" w:eastAsia="宋体" w:hAnsi="Book Antiqua" w:cs="宋体"/>
          <w:b/>
          <w:bCs/>
        </w:rPr>
        <w:t>133</w:t>
      </w:r>
      <w:r w:rsidRPr="0063520D">
        <w:rPr>
          <w:rFonts w:ascii="Book Antiqua" w:eastAsia="宋体" w:hAnsi="Book Antiqua" w:cs="宋体"/>
        </w:rPr>
        <w:t>: 3349-3358 [PMID: 20739349 DOI: 10.1093/brain/awq187]</w:t>
      </w:r>
    </w:p>
    <w:p w14:paraId="2D43A2A4"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51 </w:t>
      </w:r>
      <w:r w:rsidRPr="0063520D">
        <w:rPr>
          <w:rFonts w:ascii="Book Antiqua" w:eastAsia="宋体" w:hAnsi="Book Antiqua" w:cs="宋体"/>
          <w:b/>
          <w:bCs/>
        </w:rPr>
        <w:t>Braskie MN</w:t>
      </w:r>
      <w:r w:rsidRPr="0063520D">
        <w:rPr>
          <w:rFonts w:ascii="Book Antiqua" w:eastAsia="宋体" w:hAnsi="Book Antiqua" w:cs="宋体"/>
        </w:rPr>
        <w:t xml:space="preserve">, Thompson PM. Understanding cognitive deficits in Alzheimer's disease based on neuroimaging findings. </w:t>
      </w:r>
      <w:r w:rsidRPr="0063520D">
        <w:rPr>
          <w:rFonts w:ascii="Book Antiqua" w:eastAsia="宋体" w:hAnsi="Book Antiqua" w:cs="宋体"/>
          <w:i/>
          <w:iCs/>
        </w:rPr>
        <w:t>Trends Cogn Sci</w:t>
      </w:r>
      <w:r w:rsidRPr="0063520D">
        <w:rPr>
          <w:rFonts w:ascii="Book Antiqua" w:eastAsia="宋体" w:hAnsi="Book Antiqua" w:cs="宋体"/>
        </w:rPr>
        <w:t xml:space="preserve"> 2013; </w:t>
      </w:r>
      <w:r w:rsidRPr="0063520D">
        <w:rPr>
          <w:rFonts w:ascii="Book Antiqua" w:eastAsia="宋体" w:hAnsi="Book Antiqua" w:cs="宋体"/>
          <w:b/>
          <w:bCs/>
        </w:rPr>
        <w:t>17</w:t>
      </w:r>
      <w:r w:rsidRPr="0063520D">
        <w:rPr>
          <w:rFonts w:ascii="Book Antiqua" w:eastAsia="宋体" w:hAnsi="Book Antiqua" w:cs="宋体"/>
        </w:rPr>
        <w:t>: 510-516 [PMID: 24029445 DOI: 10.1016/j.tics.2013.08.007]</w:t>
      </w:r>
    </w:p>
    <w:p w14:paraId="16C32913"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52 </w:t>
      </w:r>
      <w:r w:rsidRPr="0063520D">
        <w:rPr>
          <w:rFonts w:ascii="Book Antiqua" w:eastAsia="宋体" w:hAnsi="Book Antiqua" w:cs="宋体"/>
          <w:b/>
          <w:bCs/>
        </w:rPr>
        <w:t>Nithianantharajah J</w:t>
      </w:r>
      <w:r w:rsidRPr="0063520D">
        <w:rPr>
          <w:rFonts w:ascii="Book Antiqua" w:eastAsia="宋体" w:hAnsi="Book Antiqua" w:cs="宋体"/>
        </w:rPr>
        <w:t xml:space="preserve">, Hannan AJ. Enriched environments, experience-dependent plasticity and disorders of the nervous system. </w:t>
      </w:r>
      <w:r w:rsidRPr="0063520D">
        <w:rPr>
          <w:rFonts w:ascii="Book Antiqua" w:eastAsia="宋体" w:hAnsi="Book Antiqua" w:cs="宋体"/>
          <w:i/>
          <w:iCs/>
        </w:rPr>
        <w:t>Nat Rev Neurosci</w:t>
      </w:r>
      <w:r w:rsidRPr="0063520D">
        <w:rPr>
          <w:rFonts w:ascii="Book Antiqua" w:eastAsia="宋体" w:hAnsi="Book Antiqua" w:cs="宋体"/>
        </w:rPr>
        <w:t xml:space="preserve"> 2006; </w:t>
      </w:r>
      <w:r w:rsidRPr="0063520D">
        <w:rPr>
          <w:rFonts w:ascii="Book Antiqua" w:eastAsia="宋体" w:hAnsi="Book Antiqua" w:cs="宋体"/>
          <w:b/>
          <w:bCs/>
        </w:rPr>
        <w:t>7</w:t>
      </w:r>
      <w:r w:rsidRPr="0063520D">
        <w:rPr>
          <w:rFonts w:ascii="Book Antiqua" w:eastAsia="宋体" w:hAnsi="Book Antiqua" w:cs="宋体"/>
        </w:rPr>
        <w:t>: 697-709 [PMID: 16924259]</w:t>
      </w:r>
    </w:p>
    <w:p w14:paraId="580B79E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53 </w:t>
      </w:r>
      <w:r w:rsidRPr="0063520D">
        <w:rPr>
          <w:rFonts w:ascii="Book Antiqua" w:eastAsia="宋体" w:hAnsi="Book Antiqua" w:cs="宋体"/>
          <w:b/>
          <w:bCs/>
        </w:rPr>
        <w:t>Escorihuela RM</w:t>
      </w:r>
      <w:r w:rsidRPr="0063520D">
        <w:rPr>
          <w:rFonts w:ascii="Book Antiqua" w:eastAsia="宋体" w:hAnsi="Book Antiqua" w:cs="宋体"/>
        </w:rPr>
        <w:t xml:space="preserve">, Fernández-Teruel A, Tobeña A, Vivas NM, Mármol F, Badia A, Dierssen M. Early environmental stimulation produces long-lasting changes on beta-adrenoceptor transduction system. </w:t>
      </w:r>
      <w:r w:rsidRPr="0063520D">
        <w:rPr>
          <w:rFonts w:ascii="Book Antiqua" w:eastAsia="宋体" w:hAnsi="Book Antiqua" w:cs="宋体"/>
          <w:i/>
          <w:iCs/>
        </w:rPr>
        <w:t>Neurobiol Learn Mem</w:t>
      </w:r>
      <w:r w:rsidRPr="0063520D">
        <w:rPr>
          <w:rFonts w:ascii="Book Antiqua" w:eastAsia="宋体" w:hAnsi="Book Antiqua" w:cs="宋体"/>
        </w:rPr>
        <w:t xml:space="preserve"> 1995; </w:t>
      </w:r>
      <w:r w:rsidRPr="0063520D">
        <w:rPr>
          <w:rFonts w:ascii="Book Antiqua" w:eastAsia="宋体" w:hAnsi="Book Antiqua" w:cs="宋体"/>
          <w:b/>
          <w:bCs/>
        </w:rPr>
        <w:t>64</w:t>
      </w:r>
      <w:r w:rsidRPr="0063520D">
        <w:rPr>
          <w:rFonts w:ascii="Book Antiqua" w:eastAsia="宋体" w:hAnsi="Book Antiqua" w:cs="宋体"/>
        </w:rPr>
        <w:t>: 49-57 [PMID: 7582812]</w:t>
      </w:r>
    </w:p>
    <w:p w14:paraId="4B51192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54 </w:t>
      </w:r>
      <w:r w:rsidRPr="0063520D">
        <w:rPr>
          <w:rFonts w:ascii="Book Antiqua" w:eastAsia="宋体" w:hAnsi="Book Antiqua" w:cs="宋体"/>
          <w:b/>
          <w:bCs/>
        </w:rPr>
        <w:t>van Praag H</w:t>
      </w:r>
      <w:r w:rsidRPr="0063520D">
        <w:rPr>
          <w:rFonts w:ascii="Book Antiqua" w:eastAsia="宋体" w:hAnsi="Book Antiqua" w:cs="宋体"/>
        </w:rPr>
        <w:t xml:space="preserve">, Kempermann G, Gage FH. Running increases cell proliferation and neurogenesis in the adult mouse dentate gyrus. </w:t>
      </w:r>
      <w:r w:rsidRPr="0063520D">
        <w:rPr>
          <w:rFonts w:ascii="Book Antiqua" w:eastAsia="宋体" w:hAnsi="Book Antiqua" w:cs="宋体"/>
          <w:i/>
          <w:iCs/>
        </w:rPr>
        <w:t>Nat Neurosci</w:t>
      </w:r>
      <w:r w:rsidRPr="0063520D">
        <w:rPr>
          <w:rFonts w:ascii="Book Antiqua" w:eastAsia="宋体" w:hAnsi="Book Antiqua" w:cs="宋体"/>
        </w:rPr>
        <w:t xml:space="preserve"> 1999; </w:t>
      </w:r>
      <w:r w:rsidRPr="0063520D">
        <w:rPr>
          <w:rFonts w:ascii="Book Antiqua" w:eastAsia="宋体" w:hAnsi="Book Antiqua" w:cs="宋体"/>
          <w:b/>
          <w:bCs/>
        </w:rPr>
        <w:t>2</w:t>
      </w:r>
      <w:r w:rsidRPr="0063520D">
        <w:rPr>
          <w:rFonts w:ascii="Book Antiqua" w:eastAsia="宋体" w:hAnsi="Book Antiqua" w:cs="宋体"/>
        </w:rPr>
        <w:t>: 266-270 [PMID: 10195220]</w:t>
      </w:r>
    </w:p>
    <w:p w14:paraId="013F5693"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55 </w:t>
      </w:r>
      <w:r w:rsidRPr="0063520D">
        <w:rPr>
          <w:rFonts w:ascii="Book Antiqua" w:eastAsia="宋体" w:hAnsi="Book Antiqua" w:cs="宋体"/>
          <w:b/>
          <w:bCs/>
        </w:rPr>
        <w:t>Costa DA</w:t>
      </w:r>
      <w:r w:rsidRPr="0063520D">
        <w:rPr>
          <w:rFonts w:ascii="Book Antiqua" w:eastAsia="宋体" w:hAnsi="Book Antiqua" w:cs="宋体"/>
        </w:rPr>
        <w:t xml:space="preserve">, Cracchiolo JR, Bachstetter AD, Hughes TF, Bales KR, Paul SM, Mervis RF, Arendash GW, Potter H. Enrichment improves cognition in AD mice by amyloid-related and unrelated mechanisms. </w:t>
      </w:r>
      <w:r w:rsidRPr="0063520D">
        <w:rPr>
          <w:rFonts w:ascii="Book Antiqua" w:eastAsia="宋体" w:hAnsi="Book Antiqua" w:cs="宋体"/>
          <w:i/>
          <w:iCs/>
        </w:rPr>
        <w:t>Neurobiol Aging</w:t>
      </w:r>
      <w:r w:rsidRPr="0063520D">
        <w:rPr>
          <w:rFonts w:ascii="Book Antiqua" w:eastAsia="宋体" w:hAnsi="Book Antiqua" w:cs="宋体"/>
        </w:rPr>
        <w:t xml:space="preserve"> 2007; </w:t>
      </w:r>
      <w:r w:rsidRPr="0063520D">
        <w:rPr>
          <w:rFonts w:ascii="Book Antiqua" w:eastAsia="宋体" w:hAnsi="Book Antiqua" w:cs="宋体"/>
          <w:b/>
          <w:bCs/>
        </w:rPr>
        <w:t>28</w:t>
      </w:r>
      <w:r w:rsidRPr="0063520D">
        <w:rPr>
          <w:rFonts w:ascii="Book Antiqua" w:eastAsia="宋体" w:hAnsi="Book Antiqua" w:cs="宋体"/>
        </w:rPr>
        <w:t>: 831-844 [PMID: 16730391]</w:t>
      </w:r>
    </w:p>
    <w:p w14:paraId="75E8F19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56 </w:t>
      </w:r>
      <w:r w:rsidRPr="0063520D">
        <w:rPr>
          <w:rFonts w:ascii="Book Antiqua" w:eastAsia="宋体" w:hAnsi="Book Antiqua" w:cs="宋体"/>
          <w:b/>
          <w:bCs/>
        </w:rPr>
        <w:t>Head D</w:t>
      </w:r>
      <w:r w:rsidRPr="0063520D">
        <w:rPr>
          <w:rFonts w:ascii="Book Antiqua" w:eastAsia="宋体" w:hAnsi="Book Antiqua" w:cs="宋体"/>
        </w:rPr>
        <w:t xml:space="preserve">, Bugg JM, Goate AM, Fagan AM, Mintun MA, Benzinger T, Holtzman DM, Morris JC. Exercise Engagement as a Moderator of the Effects of APOE Genotype on Amyloid Deposition. </w:t>
      </w:r>
      <w:r w:rsidRPr="0063520D">
        <w:rPr>
          <w:rFonts w:ascii="Book Antiqua" w:eastAsia="宋体" w:hAnsi="Book Antiqua" w:cs="宋体"/>
          <w:i/>
          <w:iCs/>
        </w:rPr>
        <w:t>Arch Neurol</w:t>
      </w:r>
      <w:r w:rsidRPr="0063520D">
        <w:rPr>
          <w:rFonts w:ascii="Book Antiqua" w:eastAsia="宋体" w:hAnsi="Book Antiqua" w:cs="宋体"/>
        </w:rPr>
        <w:t xml:space="preserve"> 2012; </w:t>
      </w:r>
      <w:r w:rsidRPr="0063520D">
        <w:rPr>
          <w:rFonts w:ascii="Book Antiqua" w:eastAsia="宋体" w:hAnsi="Book Antiqua" w:cs="宋体"/>
          <w:b/>
          <w:bCs/>
        </w:rPr>
        <w:t>69</w:t>
      </w:r>
      <w:r w:rsidRPr="0063520D">
        <w:rPr>
          <w:rFonts w:ascii="Book Antiqua" w:eastAsia="宋体" w:hAnsi="Book Antiqua" w:cs="宋体"/>
        </w:rPr>
        <w:t>: 636-643 [PMID: 22232206]</w:t>
      </w:r>
    </w:p>
    <w:p w14:paraId="0489CDF6"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lastRenderedPageBreak/>
        <w:t xml:space="preserve">57 </w:t>
      </w:r>
      <w:r w:rsidRPr="0063520D">
        <w:rPr>
          <w:rFonts w:ascii="Book Antiqua" w:eastAsia="宋体" w:hAnsi="Book Antiqua" w:cs="宋体"/>
          <w:b/>
          <w:bCs/>
        </w:rPr>
        <w:t>Vemuri P</w:t>
      </w:r>
      <w:r w:rsidRPr="0063520D">
        <w:rPr>
          <w:rFonts w:ascii="Book Antiqua" w:eastAsia="宋体" w:hAnsi="Book Antiqua" w:cs="宋体"/>
        </w:rPr>
        <w:t xml:space="preserve">, Lesnick TG, Przybelski SA, Machulda M, Knopman DS, Mielke MM, Roberts RO, Geda YE, Rocca WA, Petersen RC, Jack CR. Association of lifetime intellectual enrichment with cognitive decline in the older population. </w:t>
      </w:r>
      <w:r w:rsidRPr="0063520D">
        <w:rPr>
          <w:rFonts w:ascii="Book Antiqua" w:eastAsia="宋体" w:hAnsi="Book Antiqua" w:cs="宋体"/>
          <w:i/>
          <w:iCs/>
        </w:rPr>
        <w:t>JAMA Neurol</w:t>
      </w:r>
      <w:r w:rsidRPr="0063520D">
        <w:rPr>
          <w:rFonts w:ascii="Book Antiqua" w:eastAsia="宋体" w:hAnsi="Book Antiqua" w:cs="宋体"/>
        </w:rPr>
        <w:t xml:space="preserve"> 2014; </w:t>
      </w:r>
      <w:r w:rsidRPr="0063520D">
        <w:rPr>
          <w:rFonts w:ascii="Book Antiqua" w:eastAsia="宋体" w:hAnsi="Book Antiqua" w:cs="宋体"/>
          <w:b/>
          <w:bCs/>
        </w:rPr>
        <w:t>71</w:t>
      </w:r>
      <w:r w:rsidRPr="0063520D">
        <w:rPr>
          <w:rFonts w:ascii="Book Antiqua" w:eastAsia="宋体" w:hAnsi="Book Antiqua" w:cs="宋体"/>
        </w:rPr>
        <w:t>: 1017-1024 [PMID: 25054282 DOI: 10.1001/jamaneurol.2014.963]</w:t>
      </w:r>
    </w:p>
    <w:p w14:paraId="35AEFE9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58 </w:t>
      </w:r>
      <w:r w:rsidRPr="0063520D">
        <w:rPr>
          <w:rFonts w:ascii="Book Antiqua" w:eastAsia="宋体" w:hAnsi="Book Antiqua" w:cs="宋体"/>
          <w:b/>
          <w:bCs/>
        </w:rPr>
        <w:t>Almeida RP</w:t>
      </w:r>
      <w:r w:rsidRPr="0063520D">
        <w:rPr>
          <w:rFonts w:ascii="Book Antiqua" w:eastAsia="宋体" w:hAnsi="Book Antiqua" w:cs="宋体"/>
        </w:rPr>
        <w:t xml:space="preserve">, Schultz SA, Austin BP, Boots EA, Dowling NM, Gleason CE, Bendlin BB, Sager MA, Hermann BP, Zetterberg H, Carlsson CM, Johnson SC, Asthana S, Okonkwo OC. Effect of Cognitive Reserve on Age-Related Changes in Cerebrospinal Fluid Biomarkers of Alzheimer Disease. </w:t>
      </w:r>
      <w:r w:rsidRPr="0063520D">
        <w:rPr>
          <w:rFonts w:ascii="Book Antiqua" w:eastAsia="宋体" w:hAnsi="Book Antiqua" w:cs="宋体"/>
          <w:i/>
          <w:iCs/>
        </w:rPr>
        <w:t>JAMA Neurol</w:t>
      </w:r>
      <w:r w:rsidRPr="0063520D">
        <w:rPr>
          <w:rFonts w:ascii="Book Antiqua" w:eastAsia="宋体" w:hAnsi="Book Antiqua" w:cs="宋体"/>
        </w:rPr>
        <w:t xml:space="preserve"> 2015; </w:t>
      </w:r>
      <w:r w:rsidRPr="0063520D">
        <w:rPr>
          <w:rFonts w:ascii="Book Antiqua" w:eastAsia="宋体" w:hAnsi="Book Antiqua" w:cs="宋体"/>
          <w:b/>
          <w:bCs/>
        </w:rPr>
        <w:t>72</w:t>
      </w:r>
      <w:r w:rsidRPr="0063520D">
        <w:rPr>
          <w:rFonts w:ascii="Book Antiqua" w:eastAsia="宋体" w:hAnsi="Book Antiqua" w:cs="宋体"/>
        </w:rPr>
        <w:t>: 699-706 [PMID: 25893879 DOI: 10.1001/jamaneurol.2015.0098]</w:t>
      </w:r>
    </w:p>
    <w:p w14:paraId="156A488B" w14:textId="77777777" w:rsidR="009B0D92" w:rsidRPr="0063520D" w:rsidRDefault="009B0D92" w:rsidP="003C7449">
      <w:pPr>
        <w:spacing w:line="360" w:lineRule="auto"/>
        <w:jc w:val="both"/>
        <w:rPr>
          <w:rFonts w:ascii="Book Antiqua" w:eastAsia="宋体" w:hAnsi="Book Antiqua" w:cs="宋体"/>
        </w:rPr>
      </w:pPr>
      <w:r w:rsidRPr="0063520D">
        <w:rPr>
          <w:rFonts w:ascii="Book Antiqua" w:eastAsia="宋体" w:hAnsi="Book Antiqua" w:cs="宋体"/>
        </w:rPr>
        <w:t xml:space="preserve">59 </w:t>
      </w:r>
      <w:r w:rsidRPr="0063520D">
        <w:rPr>
          <w:rFonts w:ascii="Book Antiqua" w:eastAsia="宋体" w:hAnsi="Book Antiqua" w:cs="宋体"/>
          <w:b/>
          <w:bCs/>
        </w:rPr>
        <w:t>Cook CN</w:t>
      </w:r>
      <w:r w:rsidRPr="0063520D">
        <w:rPr>
          <w:rFonts w:ascii="Book Antiqua" w:eastAsia="宋体" w:hAnsi="Book Antiqua" w:cs="宋体"/>
        </w:rPr>
        <w:t xml:space="preserve">, Murray ME, Petrucelli L. Understanding biomarkers of neurodegeneration: Novel approaches to detecting tau pathology. </w:t>
      </w:r>
      <w:r w:rsidRPr="0063520D">
        <w:rPr>
          <w:rFonts w:ascii="Book Antiqua" w:eastAsia="宋体" w:hAnsi="Book Antiqua" w:cs="宋体"/>
          <w:i/>
          <w:iCs/>
        </w:rPr>
        <w:t>Nat Med</w:t>
      </w:r>
      <w:r w:rsidRPr="0063520D">
        <w:rPr>
          <w:rFonts w:ascii="Book Antiqua" w:eastAsia="宋体" w:hAnsi="Book Antiqua" w:cs="宋体"/>
        </w:rPr>
        <w:t xml:space="preserve"> 2015; </w:t>
      </w:r>
      <w:r w:rsidRPr="0063520D">
        <w:rPr>
          <w:rFonts w:ascii="Book Antiqua" w:eastAsia="宋体" w:hAnsi="Book Antiqua" w:cs="宋体"/>
          <w:b/>
          <w:bCs/>
        </w:rPr>
        <w:t>21</w:t>
      </w:r>
      <w:r w:rsidRPr="0063520D">
        <w:rPr>
          <w:rFonts w:ascii="Book Antiqua" w:eastAsia="宋体" w:hAnsi="Book Antiqua" w:cs="宋体"/>
        </w:rPr>
        <w:t>: 219-220 [PMID: 25742457 DOI: 10.1038/nm.3809]</w:t>
      </w:r>
    </w:p>
    <w:p w14:paraId="296DB3DF" w14:textId="77777777" w:rsidR="009B0D92" w:rsidRDefault="009B0D92" w:rsidP="003C7449">
      <w:pPr>
        <w:spacing w:line="360" w:lineRule="auto"/>
        <w:jc w:val="both"/>
        <w:rPr>
          <w:rFonts w:ascii="Book Antiqua" w:eastAsia="宋体" w:hAnsi="Book Antiqua" w:cs="宋体"/>
          <w:lang w:eastAsia="zh-CN"/>
        </w:rPr>
      </w:pPr>
      <w:r w:rsidRPr="0063520D">
        <w:rPr>
          <w:rFonts w:ascii="Book Antiqua" w:eastAsia="宋体" w:hAnsi="Book Antiqua" w:cs="宋体"/>
        </w:rPr>
        <w:t xml:space="preserve">60 </w:t>
      </w:r>
      <w:r w:rsidRPr="0063520D">
        <w:rPr>
          <w:rFonts w:ascii="Book Antiqua" w:eastAsia="宋体" w:hAnsi="Book Antiqua" w:cs="宋体"/>
          <w:b/>
          <w:bCs/>
        </w:rPr>
        <w:t>Jack CR</w:t>
      </w:r>
      <w:r w:rsidRPr="0063520D">
        <w:rPr>
          <w:rFonts w:ascii="Book Antiqua" w:eastAsia="宋体" w:hAnsi="Book Antiqua" w:cs="宋体"/>
        </w:rPr>
        <w:t xml:space="preserve">, Knopman DS, Jagust WJ, Shaw LM, Aisen PS, Weiner MW, Petersen RC, Trojanowski JQ. Hypothetical model of dynamic biomarkers of the Alzheimer's pathological cascade. </w:t>
      </w:r>
      <w:r w:rsidRPr="0063520D">
        <w:rPr>
          <w:rFonts w:ascii="Book Antiqua" w:eastAsia="宋体" w:hAnsi="Book Antiqua" w:cs="宋体"/>
          <w:i/>
          <w:iCs/>
        </w:rPr>
        <w:t>Lancet Neurol</w:t>
      </w:r>
      <w:r w:rsidRPr="0063520D">
        <w:rPr>
          <w:rFonts w:ascii="Book Antiqua" w:eastAsia="宋体" w:hAnsi="Book Antiqua" w:cs="宋体"/>
        </w:rPr>
        <w:t xml:space="preserve"> 2010; </w:t>
      </w:r>
      <w:r w:rsidRPr="0063520D">
        <w:rPr>
          <w:rFonts w:ascii="Book Antiqua" w:eastAsia="宋体" w:hAnsi="Book Antiqua" w:cs="宋体"/>
          <w:b/>
          <w:bCs/>
        </w:rPr>
        <w:t>9</w:t>
      </w:r>
      <w:r w:rsidRPr="0063520D">
        <w:rPr>
          <w:rFonts w:ascii="Book Antiqua" w:eastAsia="宋体" w:hAnsi="Book Antiqua" w:cs="宋体"/>
        </w:rPr>
        <w:t>: 119-128 [PMID: 20083042 DOI: 10.1016/S1474-4422(09)70299-6]</w:t>
      </w:r>
    </w:p>
    <w:p w14:paraId="60E34D34" w14:textId="3BC91756" w:rsidR="00ED21CE" w:rsidRPr="006B3D6C" w:rsidRDefault="00ED21CE" w:rsidP="003C7449">
      <w:pPr>
        <w:wordWrap w:val="0"/>
        <w:adjustRightInd w:val="0"/>
        <w:snapToGrid w:val="0"/>
        <w:spacing w:line="360" w:lineRule="auto"/>
        <w:ind w:right="239"/>
        <w:jc w:val="right"/>
        <w:rPr>
          <w:rFonts w:ascii="Book Antiqua" w:hAnsi="Book Antiqua"/>
          <w:b/>
          <w:bCs/>
          <w:lang w:val="en-GB"/>
        </w:rPr>
      </w:pPr>
      <w:bookmarkStart w:id="11" w:name="OLE_LINK7"/>
      <w:bookmarkStart w:id="12" w:name="OLE_LINK9"/>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Gupta</w:t>
      </w:r>
      <w:r>
        <w:rPr>
          <w:rFonts w:ascii="Book Antiqua" w:eastAsia="宋体" w:hAnsi="Book Antiqua" w:hint="eastAsia"/>
          <w:color w:val="000000"/>
          <w:lang w:val="en-GB" w:eastAsia="zh-CN"/>
        </w:rPr>
        <w:t xml:space="preserve"> </w:t>
      </w:r>
      <w:r w:rsidRPr="00ED21CE">
        <w:rPr>
          <w:rFonts w:ascii="Book Antiqua" w:hAnsi="Book Antiqua"/>
          <w:color w:val="000000"/>
          <w:lang w:val="en-GB"/>
        </w:rPr>
        <w:t>SK</w:t>
      </w:r>
      <w:r w:rsidRPr="006B3D6C">
        <w:rPr>
          <w:rFonts w:ascii="Book Antiqua" w:hAnsi="Book Antiqua" w:hint="eastAsia"/>
          <w:color w:val="000000"/>
          <w:lang w:val="en-GB"/>
        </w:rPr>
        <w:t xml:space="preserve">, </w:t>
      </w:r>
      <w:proofErr w:type="spellStart"/>
      <w:r w:rsidRPr="00ED21CE">
        <w:rPr>
          <w:rFonts w:ascii="Book Antiqua" w:hAnsi="Book Antiqua"/>
          <w:color w:val="000000"/>
          <w:lang w:val="en-GB"/>
        </w:rPr>
        <w:t>Vinh</w:t>
      </w:r>
      <w:proofErr w:type="spellEnd"/>
      <w:r w:rsidRPr="00ED21CE">
        <w:rPr>
          <w:rFonts w:ascii="Book Antiqua" w:hAnsi="Book Antiqua"/>
          <w:color w:val="000000"/>
          <w:lang w:val="en-GB"/>
        </w:rPr>
        <w:t>-Hung</w:t>
      </w:r>
      <w:r w:rsidRPr="006B3D6C">
        <w:rPr>
          <w:rFonts w:ascii="Book Antiqua" w:hAnsi="Book Antiqua"/>
          <w:color w:val="000000"/>
          <w:lang w:val="en-GB" w:eastAsia="zh-CN"/>
        </w:rPr>
        <w:t xml:space="preserve"> V</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w:t>
      </w:r>
      <w:proofErr w:type="spellStart"/>
      <w:r w:rsidRPr="006B3D6C">
        <w:rPr>
          <w:rFonts w:ascii="Book Antiqua" w:hAnsi="Book Antiqua"/>
          <w:bCs/>
          <w:lang w:val="en-GB"/>
        </w:rPr>
        <w:t>Tian</w:t>
      </w:r>
      <w:proofErr w:type="spellEnd"/>
      <w:r w:rsidRPr="006B3D6C">
        <w:rPr>
          <w:rFonts w:ascii="Book Antiqua" w:hAnsi="Book Antiqua"/>
          <w:bCs/>
          <w:lang w:val="en-GB"/>
        </w:rPr>
        <w:t xml:space="preserve"> YL</w:t>
      </w:r>
    </w:p>
    <w:p w14:paraId="0B15BE07" w14:textId="77777777" w:rsidR="00ED21CE" w:rsidRPr="0044675C" w:rsidRDefault="00ED21CE" w:rsidP="003C7449">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bookmarkEnd w:id="11"/>
    <w:bookmarkEnd w:id="12"/>
    <w:p w14:paraId="6C0C9CA8" w14:textId="77777777" w:rsidR="00ED21CE" w:rsidRPr="0063520D" w:rsidRDefault="00ED21CE" w:rsidP="003C7449">
      <w:pPr>
        <w:spacing w:line="360" w:lineRule="auto"/>
        <w:jc w:val="both"/>
        <w:rPr>
          <w:rFonts w:ascii="Book Antiqua" w:eastAsia="宋体" w:hAnsi="Book Antiqua" w:cs="宋体"/>
          <w:lang w:eastAsia="zh-CN"/>
        </w:rPr>
      </w:pPr>
    </w:p>
    <w:p w14:paraId="3D0F4517" w14:textId="0DDA5F98" w:rsidR="0068269D" w:rsidRDefault="0068269D" w:rsidP="003C7449">
      <w:pPr>
        <w:jc w:val="both"/>
        <w:rPr>
          <w:rFonts w:ascii="Book Antiqua" w:eastAsia="宋体" w:hAnsi="Book Antiqua" w:cs="Times New Roman"/>
          <w:b/>
          <w:color w:val="000000" w:themeColor="text1"/>
          <w:lang w:val="en-US" w:eastAsia="zh-CN"/>
        </w:rPr>
      </w:pPr>
      <w:r>
        <w:rPr>
          <w:rFonts w:ascii="Book Antiqua" w:eastAsia="宋体" w:hAnsi="Book Antiqua" w:cs="Times New Roman"/>
          <w:b/>
          <w:color w:val="000000" w:themeColor="text1"/>
          <w:lang w:val="en-US" w:eastAsia="zh-CN"/>
        </w:rPr>
        <w:br w:type="page"/>
      </w:r>
    </w:p>
    <w:p w14:paraId="5C91DE0C" w14:textId="538B2D5A" w:rsidR="0068269D" w:rsidRDefault="0068269D" w:rsidP="003C7449">
      <w:pPr>
        <w:spacing w:line="360" w:lineRule="auto"/>
        <w:jc w:val="both"/>
        <w:rPr>
          <w:rFonts w:ascii="Book Antiqua" w:eastAsia="宋体" w:hAnsi="Book Antiqua" w:cs="Times New Roman"/>
          <w:b/>
          <w:color w:val="000000" w:themeColor="text1"/>
          <w:lang w:val="en-US" w:eastAsia="zh-CN"/>
        </w:rPr>
      </w:pPr>
      <w:r>
        <w:rPr>
          <w:noProof/>
          <w:lang w:val="en-US" w:eastAsia="en-US"/>
        </w:rPr>
        <w:lastRenderedPageBreak/>
        <w:drawing>
          <wp:inline distT="0" distB="0" distL="0" distR="0" wp14:anchorId="1D57A62C" wp14:editId="468E9C9B">
            <wp:extent cx="5486400" cy="3056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56255"/>
                    </a:xfrm>
                    <a:prstGeom prst="rect">
                      <a:avLst/>
                    </a:prstGeom>
                  </pic:spPr>
                </pic:pic>
              </a:graphicData>
            </a:graphic>
          </wp:inline>
        </w:drawing>
      </w:r>
    </w:p>
    <w:p w14:paraId="3830DFA2" w14:textId="0D3582A2" w:rsidR="0068269D" w:rsidRPr="0068269D" w:rsidRDefault="0068269D" w:rsidP="003C7449">
      <w:pPr>
        <w:spacing w:line="360" w:lineRule="auto"/>
        <w:jc w:val="both"/>
        <w:rPr>
          <w:rFonts w:ascii="Book Antiqua" w:eastAsia="宋体" w:hAnsi="Book Antiqua" w:cs="Times New Roman"/>
          <w:color w:val="000000" w:themeColor="text1"/>
          <w:lang w:val="en-US" w:eastAsia="zh-CN"/>
        </w:rPr>
      </w:pPr>
      <w:r w:rsidRPr="00A814C0">
        <w:rPr>
          <w:rFonts w:ascii="Book Antiqua" w:hAnsi="Book Antiqua" w:cs="Times New Roman"/>
          <w:b/>
          <w:color w:val="000000" w:themeColor="text1"/>
          <w:lang w:val="en-US"/>
        </w:rPr>
        <w:t xml:space="preserve">Figure </w:t>
      </w:r>
      <w:r w:rsidRPr="00A814C0">
        <w:rPr>
          <w:rFonts w:ascii="Book Antiqua" w:eastAsia="宋体" w:hAnsi="Book Antiqua" w:cs="Times New Roman" w:hint="eastAsia"/>
          <w:b/>
          <w:color w:val="000000" w:themeColor="text1"/>
          <w:lang w:val="en-US" w:eastAsia="zh-CN"/>
        </w:rPr>
        <w:t>1</w:t>
      </w:r>
      <w:r w:rsidRPr="00A814C0">
        <w:rPr>
          <w:rFonts w:ascii="Book Antiqua" w:hAnsi="Book Antiqua" w:cs="Times New Roman"/>
          <w:color w:val="000000" w:themeColor="text1"/>
          <w:lang w:val="en-US"/>
        </w:rPr>
        <w:t xml:space="preserve"> </w:t>
      </w:r>
      <w:r w:rsidRPr="00A814C0">
        <w:rPr>
          <w:rFonts w:ascii="Book Antiqua" w:hAnsi="Book Antiqua" w:cs="Times New Roman"/>
          <w:b/>
          <w:color w:val="000000" w:themeColor="text1"/>
          <w:lang w:val="en-US"/>
        </w:rPr>
        <w:t xml:space="preserve">Schematic representation of the possible mechanisms mediating the effect of </w:t>
      </w:r>
      <w:r w:rsidR="0020116D" w:rsidRPr="0020116D">
        <w:rPr>
          <w:rFonts w:ascii="Book Antiqua" w:hAnsi="Book Antiqua" w:cs="Times New Roman"/>
          <w:b/>
          <w:color w:val="000000" w:themeColor="text1"/>
          <w:kern w:val="1"/>
          <w:lang w:val="en-US"/>
        </w:rPr>
        <w:t>cognitive reserve</w:t>
      </w:r>
      <w:r w:rsidR="0020116D">
        <w:rPr>
          <w:rFonts w:ascii="Book Antiqua" w:eastAsia="宋体" w:hAnsi="Book Antiqua" w:cs="Times New Roman" w:hint="eastAsia"/>
          <w:color w:val="000000" w:themeColor="text1"/>
          <w:kern w:val="1"/>
          <w:lang w:val="en-US" w:eastAsia="zh-CN"/>
        </w:rPr>
        <w:t xml:space="preserve"> </w:t>
      </w:r>
      <w:r w:rsidRPr="00A814C0">
        <w:rPr>
          <w:rFonts w:ascii="Book Antiqua" w:hAnsi="Book Antiqua" w:cs="Times New Roman"/>
          <w:b/>
          <w:color w:val="000000" w:themeColor="text1"/>
          <w:lang w:val="en-US"/>
        </w:rPr>
        <w:t>on the onset of Alzheimer’s dementia</w:t>
      </w:r>
      <w:r>
        <w:rPr>
          <w:rFonts w:ascii="Book Antiqua" w:eastAsia="宋体" w:hAnsi="Book Antiqua" w:cs="Times New Roman" w:hint="eastAsia"/>
          <w:b/>
          <w:color w:val="000000" w:themeColor="text1"/>
          <w:lang w:val="en-US" w:eastAsia="zh-CN"/>
        </w:rPr>
        <w:t xml:space="preserve"> </w:t>
      </w:r>
      <w:r w:rsidRPr="00A814C0">
        <w:rPr>
          <w:rFonts w:ascii="Book Antiqua" w:hAnsi="Book Antiqua" w:cs="Times New Roman"/>
          <w:b/>
          <w:color w:val="000000" w:themeColor="text1"/>
          <w:lang w:val="en-US"/>
        </w:rPr>
        <w:t xml:space="preserve">and corresponding expected results on 18F-FDG and amyloid </w:t>
      </w:r>
      <w:r w:rsidR="0020116D" w:rsidRPr="0020116D">
        <w:rPr>
          <w:rFonts w:ascii="Book Antiqua" w:hAnsi="Book Antiqua" w:cs="Times New Roman"/>
          <w:b/>
          <w:color w:val="000000" w:themeColor="text1"/>
          <w:lang w:val="en-US"/>
        </w:rPr>
        <w:t>positron emission tomography</w:t>
      </w:r>
      <w:r w:rsidRPr="00A814C0">
        <w:rPr>
          <w:rFonts w:ascii="Book Antiqua" w:hAnsi="Book Antiqua" w:cs="Times New Roman"/>
          <w:b/>
          <w:color w:val="000000" w:themeColor="text1"/>
          <w:lang w:val="en-US"/>
        </w:rPr>
        <w:t>.</w:t>
      </w:r>
      <w:r w:rsidRPr="00A814C0">
        <w:rPr>
          <w:rFonts w:ascii="Book Antiqua" w:hAnsi="Book Antiqua" w:cs="Times New Roman"/>
          <w:color w:val="000000" w:themeColor="text1"/>
          <w:lang w:val="en-US"/>
        </w:rPr>
        <w:t xml:space="preserve"> According to hypothesis (A) </w:t>
      </w:r>
      <w:r w:rsidR="003B5FD7" w:rsidRPr="003B5FD7">
        <w:rPr>
          <w:rFonts w:ascii="Book Antiqua" w:hAnsi="Book Antiqua" w:cs="Times New Roman"/>
          <w:color w:val="000000" w:themeColor="text1"/>
          <w:kern w:val="1"/>
          <w:lang w:val="en-US"/>
        </w:rPr>
        <w:t>cognitive reserve (CR)</w:t>
      </w:r>
      <w:r w:rsidRPr="00A814C0">
        <w:rPr>
          <w:rFonts w:ascii="Book Antiqua" w:hAnsi="Book Antiqua" w:cs="Times New Roman"/>
          <w:color w:val="000000" w:themeColor="text1"/>
          <w:lang w:val="en-US"/>
        </w:rPr>
        <w:t xml:space="preserve"> would simply delay the clinical expression of the disease. In fact despite amyloid </w:t>
      </w:r>
      <w:r w:rsidR="003B5FD7" w:rsidRPr="003B5FD7">
        <w:rPr>
          <w:rFonts w:ascii="Book Antiqua" w:hAnsi="Book Antiqua" w:cs="Times New Roman"/>
          <w:color w:val="000000" w:themeColor="text1"/>
          <w:lang w:val="en-US"/>
        </w:rPr>
        <w:t xml:space="preserve">positron emission tomography </w:t>
      </w:r>
      <w:r w:rsidR="003B5FD7" w:rsidRPr="003B5FD7">
        <w:rPr>
          <w:rFonts w:ascii="Book Antiqua" w:eastAsia="宋体" w:hAnsi="Book Antiqua" w:cs="Times New Roman" w:hint="eastAsia"/>
          <w:color w:val="000000" w:themeColor="text1"/>
          <w:lang w:val="en-US" w:eastAsia="zh-CN"/>
        </w:rPr>
        <w:t>(</w:t>
      </w:r>
      <w:r w:rsidR="003B5FD7" w:rsidRPr="003B5FD7">
        <w:rPr>
          <w:rFonts w:ascii="Book Antiqua" w:hAnsi="Book Antiqua" w:cs="Times New Roman"/>
          <w:color w:val="000000" w:themeColor="text1"/>
          <w:lang w:val="en-US"/>
        </w:rPr>
        <w:t>PET</w:t>
      </w:r>
      <w:r w:rsidR="003B5FD7" w:rsidRPr="003B5FD7">
        <w:rPr>
          <w:rFonts w:ascii="Book Antiqua" w:eastAsia="宋体" w:hAnsi="Book Antiqua" w:cs="Times New Roman" w:hint="eastAsia"/>
          <w:color w:val="000000" w:themeColor="text1"/>
          <w:lang w:val="en-US" w:eastAsia="zh-CN"/>
        </w:rPr>
        <w:t>)</w:t>
      </w:r>
      <w:r w:rsidRPr="00A814C0">
        <w:rPr>
          <w:rFonts w:ascii="Book Antiqua" w:hAnsi="Book Antiqua" w:cs="Times New Roman"/>
          <w:color w:val="000000" w:themeColor="text1"/>
          <w:lang w:val="en-US"/>
        </w:rPr>
        <w:t xml:space="preserve"> and FDG PET marked positivity patients are able to delay symptoms thanks to compensative functional networks and/or structural features such as larger temporal lobe </w:t>
      </w:r>
      <w:proofErr w:type="gramStart"/>
      <w:r w:rsidRPr="00A814C0">
        <w:rPr>
          <w:rFonts w:ascii="Book Antiqua" w:hAnsi="Book Antiqua" w:cs="Times New Roman"/>
          <w:color w:val="000000" w:themeColor="text1"/>
          <w:lang w:val="en-US"/>
        </w:rPr>
        <w:t>volume</w:t>
      </w:r>
      <w:r w:rsidR="0020116D" w:rsidRPr="0020116D">
        <w:rPr>
          <w:rFonts w:ascii="Book Antiqua" w:eastAsia="宋体" w:hAnsi="Book Antiqua" w:cs="Times New Roman" w:hint="eastAsia"/>
          <w:color w:val="000000" w:themeColor="text1"/>
          <w:vertAlign w:val="superscript"/>
          <w:lang w:val="en-US" w:eastAsia="zh-CN"/>
        </w:rPr>
        <w:t>[</w:t>
      </w:r>
      <w:proofErr w:type="gramEnd"/>
      <w:r w:rsidR="0020116D" w:rsidRPr="0020116D">
        <w:rPr>
          <w:rFonts w:ascii="Book Antiqua" w:eastAsia="宋体" w:hAnsi="Book Antiqua" w:cs="Times New Roman" w:hint="eastAsia"/>
          <w:color w:val="000000" w:themeColor="text1"/>
          <w:vertAlign w:val="superscript"/>
          <w:lang w:val="en-US" w:eastAsia="zh-CN"/>
        </w:rPr>
        <w:t>14,51]</w:t>
      </w:r>
      <w:r w:rsidRPr="00A814C0">
        <w:rPr>
          <w:rFonts w:ascii="Book Antiqua" w:hAnsi="Book Antiqua" w:cs="Times New Roman"/>
          <w:color w:val="000000" w:themeColor="text1"/>
          <w:lang w:val="en-US"/>
        </w:rPr>
        <w:t xml:space="preserve">. Hypothesis (B) admits an opposite scenario in which, CR would prevent/delay amyloid deposition and </w:t>
      </w:r>
      <w:r w:rsidR="003B5FD7" w:rsidRPr="003B5FD7">
        <w:rPr>
          <w:rFonts w:ascii="Book Antiqua" w:hAnsi="Book Antiqua" w:cs="Times New Roman"/>
          <w:color w:val="000000" w:themeColor="text1"/>
          <w:lang w:val="en-US"/>
        </w:rPr>
        <w:t xml:space="preserve">Alzheimer’s dementia </w:t>
      </w:r>
      <w:r w:rsidR="003B5FD7" w:rsidRPr="003B5FD7">
        <w:rPr>
          <w:rFonts w:ascii="Book Antiqua" w:eastAsia="宋体" w:hAnsi="Book Antiqua" w:cs="Times New Roman" w:hint="eastAsia"/>
          <w:color w:val="000000" w:themeColor="text1"/>
          <w:lang w:val="en-US" w:eastAsia="zh-CN"/>
        </w:rPr>
        <w:t>(AD)</w:t>
      </w:r>
      <w:r w:rsidRPr="00A814C0">
        <w:rPr>
          <w:rFonts w:ascii="Book Antiqua" w:hAnsi="Book Antiqua" w:cs="Times New Roman"/>
          <w:color w:val="000000" w:themeColor="text1"/>
          <w:lang w:val="en-US"/>
        </w:rPr>
        <w:t xml:space="preserve"> pathology and thus neuronal damage and dementia </w:t>
      </w:r>
      <w:proofErr w:type="gramStart"/>
      <w:r w:rsidRPr="00A814C0">
        <w:rPr>
          <w:rFonts w:ascii="Book Antiqua" w:hAnsi="Book Antiqua" w:cs="Times New Roman"/>
          <w:color w:val="000000" w:themeColor="text1"/>
          <w:lang w:val="en-US"/>
        </w:rPr>
        <w:t>onset</w:t>
      </w:r>
      <w:r w:rsidR="0020116D" w:rsidRPr="0020116D">
        <w:rPr>
          <w:rFonts w:ascii="Book Antiqua" w:eastAsia="宋体" w:hAnsi="Book Antiqua" w:cs="Times New Roman" w:hint="eastAsia"/>
          <w:color w:val="000000" w:themeColor="text1"/>
          <w:vertAlign w:val="superscript"/>
          <w:lang w:val="en-US" w:eastAsia="zh-CN"/>
        </w:rPr>
        <w:t>[</w:t>
      </w:r>
      <w:proofErr w:type="gramEnd"/>
      <w:r w:rsidR="0020116D" w:rsidRPr="0020116D">
        <w:rPr>
          <w:rFonts w:ascii="Book Antiqua" w:eastAsia="宋体" w:hAnsi="Book Antiqua" w:cs="Times New Roman" w:hint="eastAsia"/>
          <w:color w:val="000000" w:themeColor="text1"/>
          <w:vertAlign w:val="superscript"/>
          <w:lang w:val="en-US" w:eastAsia="zh-CN"/>
        </w:rPr>
        <w:t>17]</w:t>
      </w:r>
      <w:r w:rsidRPr="00A814C0">
        <w:rPr>
          <w:rFonts w:ascii="Book Antiqua" w:hAnsi="Book Antiqua" w:cs="Times New Roman"/>
          <w:color w:val="000000" w:themeColor="text1"/>
          <w:lang w:val="en-US"/>
        </w:rPr>
        <w:t xml:space="preserve">. Finally hypothesis (C) could coexist with either of the first two and would explain the effect of CR as a sort of brain resilience despite AD pathology thus allowing a relatively preserved 18F-FDG PET scan for a longer period of </w:t>
      </w:r>
      <w:proofErr w:type="gramStart"/>
      <w:r w:rsidRPr="00A814C0">
        <w:rPr>
          <w:rFonts w:ascii="Book Antiqua" w:hAnsi="Book Antiqua" w:cs="Times New Roman"/>
          <w:color w:val="000000" w:themeColor="text1"/>
          <w:lang w:val="en-US"/>
        </w:rPr>
        <w:t>time</w:t>
      </w:r>
      <w:r w:rsidR="0020116D" w:rsidRPr="0020116D">
        <w:rPr>
          <w:rFonts w:ascii="Book Antiqua" w:eastAsia="宋体" w:hAnsi="Book Antiqua" w:cs="Times New Roman" w:hint="eastAsia"/>
          <w:color w:val="000000" w:themeColor="text1"/>
          <w:vertAlign w:val="superscript"/>
          <w:lang w:val="en-US" w:eastAsia="zh-CN"/>
        </w:rPr>
        <w:t>[</w:t>
      </w:r>
      <w:proofErr w:type="gramEnd"/>
      <w:r w:rsidR="0020116D" w:rsidRPr="0020116D">
        <w:rPr>
          <w:rFonts w:ascii="Book Antiqua" w:eastAsia="宋体" w:hAnsi="Book Antiqua" w:cs="Times New Roman" w:hint="eastAsia"/>
          <w:color w:val="000000" w:themeColor="text1"/>
          <w:vertAlign w:val="superscript"/>
          <w:lang w:val="en-US" w:eastAsia="zh-CN"/>
        </w:rPr>
        <w:t>59]</w:t>
      </w:r>
      <w:r w:rsidRPr="00A814C0">
        <w:rPr>
          <w:rFonts w:ascii="Book Antiqua" w:hAnsi="Book Antiqua" w:cs="Times New Roman"/>
          <w:color w:val="000000" w:themeColor="text1"/>
          <w:lang w:val="en-US"/>
        </w:rPr>
        <w:t>. Amy-PET</w:t>
      </w:r>
      <w:r>
        <w:rPr>
          <w:rFonts w:ascii="Book Antiqua" w:eastAsia="宋体" w:hAnsi="Book Antiqua" w:cs="Times New Roman" w:hint="eastAsia"/>
          <w:color w:val="000000" w:themeColor="text1"/>
          <w:lang w:val="en-US" w:eastAsia="zh-CN"/>
        </w:rPr>
        <w:t xml:space="preserve">: </w:t>
      </w:r>
      <w:r>
        <w:rPr>
          <w:rFonts w:ascii="Book Antiqua" w:hAnsi="Book Antiqua" w:cs="Times New Roman"/>
          <w:color w:val="000000" w:themeColor="text1"/>
          <w:lang w:val="en-US"/>
        </w:rPr>
        <w:t xml:space="preserve">Amyloid PET; </w:t>
      </w:r>
      <w:r w:rsidRPr="00A814C0">
        <w:rPr>
          <w:rFonts w:ascii="Book Antiqua" w:hAnsi="Book Antiqua" w:cs="Times New Roman"/>
          <w:color w:val="000000" w:themeColor="text1"/>
          <w:lang w:val="en-US"/>
        </w:rPr>
        <w:t>++</w:t>
      </w:r>
      <w:r>
        <w:rPr>
          <w:rFonts w:ascii="Book Antiqua" w:eastAsia="宋体" w:hAnsi="Book Antiqua" w:cs="Times New Roman" w:hint="eastAsia"/>
          <w:color w:val="000000" w:themeColor="text1"/>
          <w:lang w:val="en-US" w:eastAsia="zh-CN"/>
        </w:rPr>
        <w:t>:</w:t>
      </w:r>
      <w:r w:rsidRPr="00A814C0">
        <w:rPr>
          <w:rFonts w:ascii="Book Antiqua" w:hAnsi="Book Antiqua" w:cs="Times New Roman"/>
          <w:color w:val="000000" w:themeColor="text1"/>
          <w:lang w:val="en-US"/>
        </w:rPr>
        <w:t xml:space="preserve"> Markedly </w:t>
      </w:r>
      <w:r>
        <w:rPr>
          <w:rFonts w:ascii="Book Antiqua" w:hAnsi="Book Antiqua" w:cs="Times New Roman"/>
          <w:color w:val="000000" w:themeColor="text1"/>
          <w:lang w:val="en-US"/>
        </w:rPr>
        <w:t>positive scan; +</w:t>
      </w:r>
      <w:r>
        <w:rPr>
          <w:rFonts w:ascii="Book Antiqua" w:eastAsia="宋体" w:hAnsi="Book Antiqua" w:cs="Times New Roman" w:hint="eastAsia"/>
          <w:color w:val="000000" w:themeColor="text1"/>
          <w:lang w:val="en-US" w:eastAsia="zh-CN"/>
        </w:rPr>
        <w:t>:</w:t>
      </w:r>
      <w:r w:rsidRPr="00A814C0">
        <w:rPr>
          <w:rFonts w:ascii="Book Antiqua" w:hAnsi="Book Antiqua" w:cs="Times New Roman"/>
          <w:color w:val="000000" w:themeColor="text1"/>
          <w:lang w:val="en-US"/>
        </w:rPr>
        <w:t xml:space="preserve"> Positive </w:t>
      </w:r>
      <w:r>
        <w:rPr>
          <w:rFonts w:ascii="Book Antiqua" w:hAnsi="Book Antiqua" w:cs="Times New Roman"/>
          <w:color w:val="000000" w:themeColor="text1"/>
          <w:lang w:val="en-US"/>
        </w:rPr>
        <w:t>scan; -</w:t>
      </w:r>
      <w:r>
        <w:rPr>
          <w:rFonts w:ascii="Book Antiqua" w:eastAsia="宋体" w:hAnsi="Book Antiqua" w:cs="Times New Roman" w:hint="eastAsia"/>
          <w:color w:val="000000" w:themeColor="text1"/>
          <w:lang w:val="en-US" w:eastAsia="zh-CN"/>
        </w:rPr>
        <w:t>:</w:t>
      </w:r>
      <w:r w:rsidRPr="00A814C0">
        <w:rPr>
          <w:rFonts w:ascii="Book Antiqua" w:hAnsi="Book Antiqua" w:cs="Times New Roman"/>
          <w:color w:val="000000" w:themeColor="text1"/>
          <w:lang w:val="en-US"/>
        </w:rPr>
        <w:t xml:space="preserve"> Negative/relatively preserved scan</w:t>
      </w:r>
      <w:r w:rsidR="00ED21CE">
        <w:rPr>
          <w:rFonts w:ascii="Book Antiqua" w:eastAsia="宋体" w:hAnsi="Book Antiqua" w:cs="Times New Roman" w:hint="eastAsia"/>
          <w:color w:val="000000" w:themeColor="text1"/>
          <w:lang w:val="en-US" w:eastAsia="zh-CN"/>
        </w:rPr>
        <w:t>.</w:t>
      </w:r>
    </w:p>
    <w:p w14:paraId="0D9214B3" w14:textId="23B9514D" w:rsidR="0068269D" w:rsidRPr="0068269D" w:rsidRDefault="0068269D" w:rsidP="003C7449">
      <w:pPr>
        <w:spacing w:line="360" w:lineRule="auto"/>
        <w:jc w:val="both"/>
        <w:rPr>
          <w:rFonts w:ascii="Book Antiqua" w:eastAsia="宋体" w:hAnsi="Book Antiqua" w:cs="Times New Roman"/>
          <w:color w:val="000000" w:themeColor="text1"/>
          <w:lang w:val="en-US" w:eastAsia="zh-CN"/>
        </w:rPr>
      </w:pPr>
    </w:p>
    <w:sectPr w:rsidR="0068269D" w:rsidRPr="0068269D" w:rsidSect="00E5112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824C" w14:textId="77777777" w:rsidR="00C74EE1" w:rsidRDefault="00C74EE1" w:rsidP="003511D1">
      <w:r>
        <w:separator/>
      </w:r>
    </w:p>
  </w:endnote>
  <w:endnote w:type="continuationSeparator" w:id="0">
    <w:p w14:paraId="3DE20831" w14:textId="77777777" w:rsidR="00C74EE1" w:rsidRDefault="00C74EE1" w:rsidP="0035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7DC7" w14:textId="77777777" w:rsidR="00C74EE1" w:rsidRDefault="00C74EE1" w:rsidP="003511D1">
      <w:r>
        <w:separator/>
      </w:r>
    </w:p>
  </w:footnote>
  <w:footnote w:type="continuationSeparator" w:id="0">
    <w:p w14:paraId="508AC418" w14:textId="77777777" w:rsidR="00C74EE1" w:rsidRDefault="00C74EE1" w:rsidP="003511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738FE"/>
    <w:multiLevelType w:val="hybridMultilevel"/>
    <w:tmpl w:val="F4A2AC4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08"/>
    <w:rsid w:val="00000C4F"/>
    <w:rsid w:val="000033DD"/>
    <w:rsid w:val="0000504E"/>
    <w:rsid w:val="00012D0E"/>
    <w:rsid w:val="000208D4"/>
    <w:rsid w:val="000238B9"/>
    <w:rsid w:val="0002592C"/>
    <w:rsid w:val="00026B60"/>
    <w:rsid w:val="00026BB0"/>
    <w:rsid w:val="00027AB3"/>
    <w:rsid w:val="0003429B"/>
    <w:rsid w:val="00034372"/>
    <w:rsid w:val="00041719"/>
    <w:rsid w:val="00042358"/>
    <w:rsid w:val="00044210"/>
    <w:rsid w:val="000476D1"/>
    <w:rsid w:val="00050D11"/>
    <w:rsid w:val="00050D4D"/>
    <w:rsid w:val="00053E5E"/>
    <w:rsid w:val="000569A1"/>
    <w:rsid w:val="00061154"/>
    <w:rsid w:val="00066BF2"/>
    <w:rsid w:val="000752C3"/>
    <w:rsid w:val="000777EE"/>
    <w:rsid w:val="0008062C"/>
    <w:rsid w:val="0008529C"/>
    <w:rsid w:val="00087C5D"/>
    <w:rsid w:val="000917E6"/>
    <w:rsid w:val="000939F9"/>
    <w:rsid w:val="00095064"/>
    <w:rsid w:val="00095F9E"/>
    <w:rsid w:val="00097C17"/>
    <w:rsid w:val="000A4D70"/>
    <w:rsid w:val="000C176E"/>
    <w:rsid w:val="000C7477"/>
    <w:rsid w:val="000C79F7"/>
    <w:rsid w:val="000E0BAD"/>
    <w:rsid w:val="000E64DE"/>
    <w:rsid w:val="000E6E94"/>
    <w:rsid w:val="000E7238"/>
    <w:rsid w:val="000E775B"/>
    <w:rsid w:val="000F0572"/>
    <w:rsid w:val="000F4EE7"/>
    <w:rsid w:val="000F7AF3"/>
    <w:rsid w:val="0010223F"/>
    <w:rsid w:val="001036EF"/>
    <w:rsid w:val="0010578D"/>
    <w:rsid w:val="00111D2B"/>
    <w:rsid w:val="00113623"/>
    <w:rsid w:val="00113A2C"/>
    <w:rsid w:val="001143C5"/>
    <w:rsid w:val="00115832"/>
    <w:rsid w:val="00116F81"/>
    <w:rsid w:val="0014100C"/>
    <w:rsid w:val="0014377A"/>
    <w:rsid w:val="0014547A"/>
    <w:rsid w:val="00146C3C"/>
    <w:rsid w:val="00146DAB"/>
    <w:rsid w:val="00154C07"/>
    <w:rsid w:val="00154FCF"/>
    <w:rsid w:val="0015614B"/>
    <w:rsid w:val="00157700"/>
    <w:rsid w:val="00171F5C"/>
    <w:rsid w:val="00174D22"/>
    <w:rsid w:val="00176E45"/>
    <w:rsid w:val="001802EC"/>
    <w:rsid w:val="001823F6"/>
    <w:rsid w:val="00185FAE"/>
    <w:rsid w:val="00186D15"/>
    <w:rsid w:val="0019290A"/>
    <w:rsid w:val="001962AA"/>
    <w:rsid w:val="00197030"/>
    <w:rsid w:val="001A001C"/>
    <w:rsid w:val="001B0FFE"/>
    <w:rsid w:val="001B16A3"/>
    <w:rsid w:val="001B5586"/>
    <w:rsid w:val="001B5934"/>
    <w:rsid w:val="001C12E8"/>
    <w:rsid w:val="001D708F"/>
    <w:rsid w:val="001E39DE"/>
    <w:rsid w:val="001E43A7"/>
    <w:rsid w:val="001F0C31"/>
    <w:rsid w:val="001F16EB"/>
    <w:rsid w:val="001F264D"/>
    <w:rsid w:val="001F533B"/>
    <w:rsid w:val="0020116D"/>
    <w:rsid w:val="0020242D"/>
    <w:rsid w:val="00202C5B"/>
    <w:rsid w:val="002132B4"/>
    <w:rsid w:val="00213F94"/>
    <w:rsid w:val="0021614C"/>
    <w:rsid w:val="0021740C"/>
    <w:rsid w:val="002177EB"/>
    <w:rsid w:val="002236A7"/>
    <w:rsid w:val="002266D2"/>
    <w:rsid w:val="002270E0"/>
    <w:rsid w:val="00227508"/>
    <w:rsid w:val="00227C82"/>
    <w:rsid w:val="00234DC0"/>
    <w:rsid w:val="00247F3A"/>
    <w:rsid w:val="002503BE"/>
    <w:rsid w:val="00251CDC"/>
    <w:rsid w:val="00254B41"/>
    <w:rsid w:val="00255186"/>
    <w:rsid w:val="002721AB"/>
    <w:rsid w:val="00281187"/>
    <w:rsid w:val="002862AE"/>
    <w:rsid w:val="002A3192"/>
    <w:rsid w:val="002B1212"/>
    <w:rsid w:val="002B7B60"/>
    <w:rsid w:val="002C04F9"/>
    <w:rsid w:val="002C3A16"/>
    <w:rsid w:val="002C441C"/>
    <w:rsid w:val="002C46BA"/>
    <w:rsid w:val="002C6F8C"/>
    <w:rsid w:val="002D18C9"/>
    <w:rsid w:val="002D1B7F"/>
    <w:rsid w:val="002D2DB1"/>
    <w:rsid w:val="002D583D"/>
    <w:rsid w:val="002D74FA"/>
    <w:rsid w:val="002E1604"/>
    <w:rsid w:val="002E1607"/>
    <w:rsid w:val="002E2514"/>
    <w:rsid w:val="002E5C0D"/>
    <w:rsid w:val="002E618D"/>
    <w:rsid w:val="002F0369"/>
    <w:rsid w:val="002F6554"/>
    <w:rsid w:val="00303855"/>
    <w:rsid w:val="00307D31"/>
    <w:rsid w:val="00310969"/>
    <w:rsid w:val="00312A58"/>
    <w:rsid w:val="003139F6"/>
    <w:rsid w:val="00314AC2"/>
    <w:rsid w:val="00314D92"/>
    <w:rsid w:val="00320D23"/>
    <w:rsid w:val="00322F39"/>
    <w:rsid w:val="003256CD"/>
    <w:rsid w:val="003270C7"/>
    <w:rsid w:val="00332562"/>
    <w:rsid w:val="00332631"/>
    <w:rsid w:val="00334C57"/>
    <w:rsid w:val="00337FDF"/>
    <w:rsid w:val="00343CD2"/>
    <w:rsid w:val="00346394"/>
    <w:rsid w:val="00346D75"/>
    <w:rsid w:val="0034767B"/>
    <w:rsid w:val="003511D1"/>
    <w:rsid w:val="00352B7D"/>
    <w:rsid w:val="003568E8"/>
    <w:rsid w:val="00362852"/>
    <w:rsid w:val="0036361E"/>
    <w:rsid w:val="00363B42"/>
    <w:rsid w:val="00365D0E"/>
    <w:rsid w:val="0037123F"/>
    <w:rsid w:val="00372CC4"/>
    <w:rsid w:val="00375C20"/>
    <w:rsid w:val="00376361"/>
    <w:rsid w:val="00380335"/>
    <w:rsid w:val="00390B7A"/>
    <w:rsid w:val="0039168B"/>
    <w:rsid w:val="00394283"/>
    <w:rsid w:val="0039491C"/>
    <w:rsid w:val="00395DC8"/>
    <w:rsid w:val="00396EE1"/>
    <w:rsid w:val="00397E05"/>
    <w:rsid w:val="003A080F"/>
    <w:rsid w:val="003A7957"/>
    <w:rsid w:val="003B0117"/>
    <w:rsid w:val="003B5FD7"/>
    <w:rsid w:val="003C0D4D"/>
    <w:rsid w:val="003C190E"/>
    <w:rsid w:val="003C3BC8"/>
    <w:rsid w:val="003C4A9F"/>
    <w:rsid w:val="003C6CC9"/>
    <w:rsid w:val="003C7042"/>
    <w:rsid w:val="003C7449"/>
    <w:rsid w:val="003D03AC"/>
    <w:rsid w:val="003D6D02"/>
    <w:rsid w:val="003E3EB7"/>
    <w:rsid w:val="003F2653"/>
    <w:rsid w:val="00400B30"/>
    <w:rsid w:val="00401F60"/>
    <w:rsid w:val="00402D8D"/>
    <w:rsid w:val="004070BC"/>
    <w:rsid w:val="00407BF2"/>
    <w:rsid w:val="004100DD"/>
    <w:rsid w:val="00412983"/>
    <w:rsid w:val="0041730A"/>
    <w:rsid w:val="004204AB"/>
    <w:rsid w:val="00421851"/>
    <w:rsid w:val="00426022"/>
    <w:rsid w:val="00427775"/>
    <w:rsid w:val="004344C5"/>
    <w:rsid w:val="00442F0B"/>
    <w:rsid w:val="00445B47"/>
    <w:rsid w:val="00453069"/>
    <w:rsid w:val="00457F54"/>
    <w:rsid w:val="00462183"/>
    <w:rsid w:val="00465687"/>
    <w:rsid w:val="00465908"/>
    <w:rsid w:val="00470672"/>
    <w:rsid w:val="00480306"/>
    <w:rsid w:val="00487C18"/>
    <w:rsid w:val="00491DC4"/>
    <w:rsid w:val="0049267E"/>
    <w:rsid w:val="004930B3"/>
    <w:rsid w:val="004A1611"/>
    <w:rsid w:val="004A2950"/>
    <w:rsid w:val="004A44E6"/>
    <w:rsid w:val="004A4F84"/>
    <w:rsid w:val="004B1F66"/>
    <w:rsid w:val="004B45C9"/>
    <w:rsid w:val="004C3937"/>
    <w:rsid w:val="004D093D"/>
    <w:rsid w:val="004D162F"/>
    <w:rsid w:val="004D3E91"/>
    <w:rsid w:val="004D437C"/>
    <w:rsid w:val="004D493F"/>
    <w:rsid w:val="004D58CC"/>
    <w:rsid w:val="004D767B"/>
    <w:rsid w:val="004F012D"/>
    <w:rsid w:val="004F03D4"/>
    <w:rsid w:val="004F4264"/>
    <w:rsid w:val="004F474F"/>
    <w:rsid w:val="004F4AAE"/>
    <w:rsid w:val="004F7B40"/>
    <w:rsid w:val="00504F2B"/>
    <w:rsid w:val="00505619"/>
    <w:rsid w:val="00515104"/>
    <w:rsid w:val="00533BCD"/>
    <w:rsid w:val="005364AA"/>
    <w:rsid w:val="00541637"/>
    <w:rsid w:val="00542452"/>
    <w:rsid w:val="00543C8E"/>
    <w:rsid w:val="0055013B"/>
    <w:rsid w:val="00550D8D"/>
    <w:rsid w:val="00551828"/>
    <w:rsid w:val="005541CA"/>
    <w:rsid w:val="00560149"/>
    <w:rsid w:val="00563F23"/>
    <w:rsid w:val="00565A9A"/>
    <w:rsid w:val="00565B1D"/>
    <w:rsid w:val="00574039"/>
    <w:rsid w:val="00576AA6"/>
    <w:rsid w:val="005803E1"/>
    <w:rsid w:val="00582F57"/>
    <w:rsid w:val="00590A38"/>
    <w:rsid w:val="00590A8E"/>
    <w:rsid w:val="00591416"/>
    <w:rsid w:val="00591E07"/>
    <w:rsid w:val="005936B6"/>
    <w:rsid w:val="005A03EF"/>
    <w:rsid w:val="005B313C"/>
    <w:rsid w:val="005C0B80"/>
    <w:rsid w:val="005C0C5F"/>
    <w:rsid w:val="005D405C"/>
    <w:rsid w:val="005D69D5"/>
    <w:rsid w:val="005D7E07"/>
    <w:rsid w:val="005E01EF"/>
    <w:rsid w:val="005E3086"/>
    <w:rsid w:val="005E43F7"/>
    <w:rsid w:val="005F3412"/>
    <w:rsid w:val="005F4C95"/>
    <w:rsid w:val="005F50DC"/>
    <w:rsid w:val="00602288"/>
    <w:rsid w:val="00604450"/>
    <w:rsid w:val="00605C4B"/>
    <w:rsid w:val="00610182"/>
    <w:rsid w:val="00611628"/>
    <w:rsid w:val="00612831"/>
    <w:rsid w:val="006160D2"/>
    <w:rsid w:val="00621C60"/>
    <w:rsid w:val="00622283"/>
    <w:rsid w:val="00626F62"/>
    <w:rsid w:val="0063495B"/>
    <w:rsid w:val="00636C35"/>
    <w:rsid w:val="006372D8"/>
    <w:rsid w:val="00645893"/>
    <w:rsid w:val="00645D45"/>
    <w:rsid w:val="00645E31"/>
    <w:rsid w:val="00646AF4"/>
    <w:rsid w:val="00647D82"/>
    <w:rsid w:val="00660133"/>
    <w:rsid w:val="00660644"/>
    <w:rsid w:val="00662B35"/>
    <w:rsid w:val="0066779D"/>
    <w:rsid w:val="0068269D"/>
    <w:rsid w:val="00684A42"/>
    <w:rsid w:val="00684EF8"/>
    <w:rsid w:val="006861EF"/>
    <w:rsid w:val="00687864"/>
    <w:rsid w:val="00695E14"/>
    <w:rsid w:val="006A20AA"/>
    <w:rsid w:val="006A29BD"/>
    <w:rsid w:val="006A3671"/>
    <w:rsid w:val="006A3FC6"/>
    <w:rsid w:val="006A7BA6"/>
    <w:rsid w:val="006A7E1D"/>
    <w:rsid w:val="006B1DCF"/>
    <w:rsid w:val="006B3B26"/>
    <w:rsid w:val="006B3B49"/>
    <w:rsid w:val="006B4EF4"/>
    <w:rsid w:val="006B6125"/>
    <w:rsid w:val="006B6CBD"/>
    <w:rsid w:val="006C1EC1"/>
    <w:rsid w:val="006C3263"/>
    <w:rsid w:val="006D39F1"/>
    <w:rsid w:val="006D7B56"/>
    <w:rsid w:val="006E05B3"/>
    <w:rsid w:val="006E3242"/>
    <w:rsid w:val="006E473B"/>
    <w:rsid w:val="006E666E"/>
    <w:rsid w:val="006F0432"/>
    <w:rsid w:val="006F1CAC"/>
    <w:rsid w:val="006F7287"/>
    <w:rsid w:val="007013A5"/>
    <w:rsid w:val="00702508"/>
    <w:rsid w:val="0070370D"/>
    <w:rsid w:val="0070520D"/>
    <w:rsid w:val="00723B0D"/>
    <w:rsid w:val="00727EE6"/>
    <w:rsid w:val="007322B8"/>
    <w:rsid w:val="00735495"/>
    <w:rsid w:val="0073614A"/>
    <w:rsid w:val="00736390"/>
    <w:rsid w:val="00740428"/>
    <w:rsid w:val="0074087D"/>
    <w:rsid w:val="007465D4"/>
    <w:rsid w:val="007524D4"/>
    <w:rsid w:val="007577FB"/>
    <w:rsid w:val="007601F6"/>
    <w:rsid w:val="007605FB"/>
    <w:rsid w:val="007607FD"/>
    <w:rsid w:val="00764FE5"/>
    <w:rsid w:val="00766990"/>
    <w:rsid w:val="00766DC8"/>
    <w:rsid w:val="00775FD9"/>
    <w:rsid w:val="00776F6D"/>
    <w:rsid w:val="00777FF4"/>
    <w:rsid w:val="0078492F"/>
    <w:rsid w:val="00787763"/>
    <w:rsid w:val="00787F65"/>
    <w:rsid w:val="00790A74"/>
    <w:rsid w:val="00794B53"/>
    <w:rsid w:val="00794EAC"/>
    <w:rsid w:val="0079753C"/>
    <w:rsid w:val="007A5A08"/>
    <w:rsid w:val="007A7258"/>
    <w:rsid w:val="007B011F"/>
    <w:rsid w:val="007B050C"/>
    <w:rsid w:val="007B1071"/>
    <w:rsid w:val="007B39BE"/>
    <w:rsid w:val="007B7CEE"/>
    <w:rsid w:val="007C181E"/>
    <w:rsid w:val="007C2C0B"/>
    <w:rsid w:val="007C7A62"/>
    <w:rsid w:val="007D2142"/>
    <w:rsid w:val="007D5F73"/>
    <w:rsid w:val="007E1D7E"/>
    <w:rsid w:val="007F0637"/>
    <w:rsid w:val="007F11EC"/>
    <w:rsid w:val="007F165D"/>
    <w:rsid w:val="007F39A9"/>
    <w:rsid w:val="007F4475"/>
    <w:rsid w:val="00803915"/>
    <w:rsid w:val="008047DC"/>
    <w:rsid w:val="00813CD9"/>
    <w:rsid w:val="00817957"/>
    <w:rsid w:val="00820A0B"/>
    <w:rsid w:val="00821858"/>
    <w:rsid w:val="008372DA"/>
    <w:rsid w:val="00842E5B"/>
    <w:rsid w:val="00847E6A"/>
    <w:rsid w:val="00852BB8"/>
    <w:rsid w:val="008606FF"/>
    <w:rsid w:val="008648FF"/>
    <w:rsid w:val="00870470"/>
    <w:rsid w:val="00870CDC"/>
    <w:rsid w:val="00881B07"/>
    <w:rsid w:val="00896BB5"/>
    <w:rsid w:val="008973C2"/>
    <w:rsid w:val="008A5164"/>
    <w:rsid w:val="008A733A"/>
    <w:rsid w:val="008B106E"/>
    <w:rsid w:val="008B2E97"/>
    <w:rsid w:val="008B3425"/>
    <w:rsid w:val="008C1818"/>
    <w:rsid w:val="008C6451"/>
    <w:rsid w:val="008D5256"/>
    <w:rsid w:val="008D53A2"/>
    <w:rsid w:val="008E050C"/>
    <w:rsid w:val="008E53C5"/>
    <w:rsid w:val="008F087F"/>
    <w:rsid w:val="00907BBC"/>
    <w:rsid w:val="00911020"/>
    <w:rsid w:val="00913F51"/>
    <w:rsid w:val="00914760"/>
    <w:rsid w:val="00915477"/>
    <w:rsid w:val="00915E7D"/>
    <w:rsid w:val="00917117"/>
    <w:rsid w:val="00920404"/>
    <w:rsid w:val="009204E3"/>
    <w:rsid w:val="00921EE8"/>
    <w:rsid w:val="00922739"/>
    <w:rsid w:val="0092291D"/>
    <w:rsid w:val="00923731"/>
    <w:rsid w:val="009256D0"/>
    <w:rsid w:val="00926661"/>
    <w:rsid w:val="00932A2D"/>
    <w:rsid w:val="009333A5"/>
    <w:rsid w:val="00933CDE"/>
    <w:rsid w:val="00935DB2"/>
    <w:rsid w:val="00937376"/>
    <w:rsid w:val="0093747E"/>
    <w:rsid w:val="00946431"/>
    <w:rsid w:val="009469BA"/>
    <w:rsid w:val="009527C8"/>
    <w:rsid w:val="00954FCE"/>
    <w:rsid w:val="0095585A"/>
    <w:rsid w:val="009558F0"/>
    <w:rsid w:val="00962256"/>
    <w:rsid w:val="009633A9"/>
    <w:rsid w:val="00963AD8"/>
    <w:rsid w:val="00964BFD"/>
    <w:rsid w:val="00971163"/>
    <w:rsid w:val="00971C65"/>
    <w:rsid w:val="009737D9"/>
    <w:rsid w:val="00973CCA"/>
    <w:rsid w:val="00977795"/>
    <w:rsid w:val="00980C04"/>
    <w:rsid w:val="009833FC"/>
    <w:rsid w:val="00983E0A"/>
    <w:rsid w:val="0098496E"/>
    <w:rsid w:val="00987E31"/>
    <w:rsid w:val="009917E7"/>
    <w:rsid w:val="009928BC"/>
    <w:rsid w:val="0099671D"/>
    <w:rsid w:val="009B0D92"/>
    <w:rsid w:val="009B10A7"/>
    <w:rsid w:val="009B6545"/>
    <w:rsid w:val="009C4378"/>
    <w:rsid w:val="009C4C7A"/>
    <w:rsid w:val="009C5863"/>
    <w:rsid w:val="009D22FD"/>
    <w:rsid w:val="009D2303"/>
    <w:rsid w:val="009D50BD"/>
    <w:rsid w:val="009D601E"/>
    <w:rsid w:val="009D645B"/>
    <w:rsid w:val="009D71D4"/>
    <w:rsid w:val="009E0DEB"/>
    <w:rsid w:val="009E2AEA"/>
    <w:rsid w:val="009E38AB"/>
    <w:rsid w:val="009F50E4"/>
    <w:rsid w:val="009F7741"/>
    <w:rsid w:val="00A0029E"/>
    <w:rsid w:val="00A025DA"/>
    <w:rsid w:val="00A03210"/>
    <w:rsid w:val="00A03E47"/>
    <w:rsid w:val="00A03F16"/>
    <w:rsid w:val="00A15913"/>
    <w:rsid w:val="00A24331"/>
    <w:rsid w:val="00A3122C"/>
    <w:rsid w:val="00A365F5"/>
    <w:rsid w:val="00A37C19"/>
    <w:rsid w:val="00A404F1"/>
    <w:rsid w:val="00A43F0E"/>
    <w:rsid w:val="00A44BCC"/>
    <w:rsid w:val="00A5531E"/>
    <w:rsid w:val="00A614CE"/>
    <w:rsid w:val="00A628C5"/>
    <w:rsid w:val="00A702D9"/>
    <w:rsid w:val="00A71AB3"/>
    <w:rsid w:val="00A744A0"/>
    <w:rsid w:val="00A8073B"/>
    <w:rsid w:val="00A80FA2"/>
    <w:rsid w:val="00A814C0"/>
    <w:rsid w:val="00A81907"/>
    <w:rsid w:val="00A81EF4"/>
    <w:rsid w:val="00A8291F"/>
    <w:rsid w:val="00A91D34"/>
    <w:rsid w:val="00AA0491"/>
    <w:rsid w:val="00AA0C3C"/>
    <w:rsid w:val="00AA4078"/>
    <w:rsid w:val="00AA7BD4"/>
    <w:rsid w:val="00AB0184"/>
    <w:rsid w:val="00AB25F4"/>
    <w:rsid w:val="00AB516C"/>
    <w:rsid w:val="00AB5D1E"/>
    <w:rsid w:val="00AD1246"/>
    <w:rsid w:val="00AD2B2C"/>
    <w:rsid w:val="00AD49EF"/>
    <w:rsid w:val="00AD6DFD"/>
    <w:rsid w:val="00AD7CA7"/>
    <w:rsid w:val="00AE2294"/>
    <w:rsid w:val="00AE4159"/>
    <w:rsid w:val="00AE7158"/>
    <w:rsid w:val="00AF1505"/>
    <w:rsid w:val="00AF1CF4"/>
    <w:rsid w:val="00AF3ECA"/>
    <w:rsid w:val="00AF528C"/>
    <w:rsid w:val="00B01D95"/>
    <w:rsid w:val="00B04E59"/>
    <w:rsid w:val="00B07194"/>
    <w:rsid w:val="00B13A5C"/>
    <w:rsid w:val="00B1526B"/>
    <w:rsid w:val="00B1611A"/>
    <w:rsid w:val="00B239CE"/>
    <w:rsid w:val="00B2797D"/>
    <w:rsid w:val="00B34794"/>
    <w:rsid w:val="00B41C7E"/>
    <w:rsid w:val="00B427EE"/>
    <w:rsid w:val="00B45582"/>
    <w:rsid w:val="00B475A7"/>
    <w:rsid w:val="00B51A53"/>
    <w:rsid w:val="00B51E34"/>
    <w:rsid w:val="00B5282A"/>
    <w:rsid w:val="00B53BED"/>
    <w:rsid w:val="00B53FBF"/>
    <w:rsid w:val="00B55428"/>
    <w:rsid w:val="00B7241B"/>
    <w:rsid w:val="00B74F17"/>
    <w:rsid w:val="00B8143E"/>
    <w:rsid w:val="00B8474C"/>
    <w:rsid w:val="00B9665B"/>
    <w:rsid w:val="00BA1A97"/>
    <w:rsid w:val="00BA6556"/>
    <w:rsid w:val="00BB5876"/>
    <w:rsid w:val="00BD136A"/>
    <w:rsid w:val="00BD349F"/>
    <w:rsid w:val="00BD3F6F"/>
    <w:rsid w:val="00BD429D"/>
    <w:rsid w:val="00BD6BC3"/>
    <w:rsid w:val="00BE03F7"/>
    <w:rsid w:val="00BE4DBC"/>
    <w:rsid w:val="00C00070"/>
    <w:rsid w:val="00C043B2"/>
    <w:rsid w:val="00C05C9C"/>
    <w:rsid w:val="00C123DE"/>
    <w:rsid w:val="00C151A3"/>
    <w:rsid w:val="00C2491B"/>
    <w:rsid w:val="00C35E25"/>
    <w:rsid w:val="00C376C6"/>
    <w:rsid w:val="00C40461"/>
    <w:rsid w:val="00C43044"/>
    <w:rsid w:val="00C463E5"/>
    <w:rsid w:val="00C50932"/>
    <w:rsid w:val="00C50C3D"/>
    <w:rsid w:val="00C61B03"/>
    <w:rsid w:val="00C6417B"/>
    <w:rsid w:val="00C64797"/>
    <w:rsid w:val="00C71202"/>
    <w:rsid w:val="00C71D89"/>
    <w:rsid w:val="00C72D1D"/>
    <w:rsid w:val="00C742EE"/>
    <w:rsid w:val="00C74EE1"/>
    <w:rsid w:val="00C86A4E"/>
    <w:rsid w:val="00C90A3A"/>
    <w:rsid w:val="00C9315B"/>
    <w:rsid w:val="00C946D8"/>
    <w:rsid w:val="00C967EB"/>
    <w:rsid w:val="00CA5F39"/>
    <w:rsid w:val="00CA7114"/>
    <w:rsid w:val="00CA720F"/>
    <w:rsid w:val="00CB145E"/>
    <w:rsid w:val="00CB2E6F"/>
    <w:rsid w:val="00CB43A0"/>
    <w:rsid w:val="00CC1617"/>
    <w:rsid w:val="00CC2C4E"/>
    <w:rsid w:val="00CC7F56"/>
    <w:rsid w:val="00CD20B9"/>
    <w:rsid w:val="00CD6563"/>
    <w:rsid w:val="00CD6A44"/>
    <w:rsid w:val="00CE1C1A"/>
    <w:rsid w:val="00CE25A0"/>
    <w:rsid w:val="00CE54D3"/>
    <w:rsid w:val="00CE5D25"/>
    <w:rsid w:val="00CF0979"/>
    <w:rsid w:val="00CF31FD"/>
    <w:rsid w:val="00D0060D"/>
    <w:rsid w:val="00D01CFA"/>
    <w:rsid w:val="00D03089"/>
    <w:rsid w:val="00D043E5"/>
    <w:rsid w:val="00D06427"/>
    <w:rsid w:val="00D20643"/>
    <w:rsid w:val="00D24DAE"/>
    <w:rsid w:val="00D267EA"/>
    <w:rsid w:val="00D31310"/>
    <w:rsid w:val="00D32596"/>
    <w:rsid w:val="00D365EC"/>
    <w:rsid w:val="00D3663B"/>
    <w:rsid w:val="00D40ED7"/>
    <w:rsid w:val="00D4435A"/>
    <w:rsid w:val="00D474E6"/>
    <w:rsid w:val="00D50A1A"/>
    <w:rsid w:val="00D50C94"/>
    <w:rsid w:val="00D52BD3"/>
    <w:rsid w:val="00D55A2B"/>
    <w:rsid w:val="00D608F0"/>
    <w:rsid w:val="00D61C6F"/>
    <w:rsid w:val="00D65748"/>
    <w:rsid w:val="00D65B58"/>
    <w:rsid w:val="00D65BBD"/>
    <w:rsid w:val="00D661DA"/>
    <w:rsid w:val="00D70BF7"/>
    <w:rsid w:val="00D7538F"/>
    <w:rsid w:val="00D80D76"/>
    <w:rsid w:val="00D813E3"/>
    <w:rsid w:val="00D82E85"/>
    <w:rsid w:val="00D82E8A"/>
    <w:rsid w:val="00D8619D"/>
    <w:rsid w:val="00D866BC"/>
    <w:rsid w:val="00D95226"/>
    <w:rsid w:val="00DA1730"/>
    <w:rsid w:val="00DA6ADE"/>
    <w:rsid w:val="00DB0BA2"/>
    <w:rsid w:val="00DB2203"/>
    <w:rsid w:val="00DB5775"/>
    <w:rsid w:val="00DC26E7"/>
    <w:rsid w:val="00DC2817"/>
    <w:rsid w:val="00DC478B"/>
    <w:rsid w:val="00DC6761"/>
    <w:rsid w:val="00DD0836"/>
    <w:rsid w:val="00DD7243"/>
    <w:rsid w:val="00DE5BB8"/>
    <w:rsid w:val="00DE5EAE"/>
    <w:rsid w:val="00DE6884"/>
    <w:rsid w:val="00DF4B9D"/>
    <w:rsid w:val="00DF5A30"/>
    <w:rsid w:val="00DF5F73"/>
    <w:rsid w:val="00E05497"/>
    <w:rsid w:val="00E1200D"/>
    <w:rsid w:val="00E1368B"/>
    <w:rsid w:val="00E170F6"/>
    <w:rsid w:val="00E22E7D"/>
    <w:rsid w:val="00E256FF"/>
    <w:rsid w:val="00E265E8"/>
    <w:rsid w:val="00E268B5"/>
    <w:rsid w:val="00E304A5"/>
    <w:rsid w:val="00E30B9D"/>
    <w:rsid w:val="00E3262A"/>
    <w:rsid w:val="00E4342F"/>
    <w:rsid w:val="00E47CD7"/>
    <w:rsid w:val="00E5008D"/>
    <w:rsid w:val="00E50ED6"/>
    <w:rsid w:val="00E51120"/>
    <w:rsid w:val="00E60593"/>
    <w:rsid w:val="00E6121C"/>
    <w:rsid w:val="00E616E9"/>
    <w:rsid w:val="00E65DA5"/>
    <w:rsid w:val="00E66894"/>
    <w:rsid w:val="00E67D4B"/>
    <w:rsid w:val="00E806F5"/>
    <w:rsid w:val="00E876FB"/>
    <w:rsid w:val="00E914F1"/>
    <w:rsid w:val="00E91A0F"/>
    <w:rsid w:val="00E92413"/>
    <w:rsid w:val="00E929E1"/>
    <w:rsid w:val="00E92F6D"/>
    <w:rsid w:val="00E95567"/>
    <w:rsid w:val="00EA07A4"/>
    <w:rsid w:val="00EA3B90"/>
    <w:rsid w:val="00EA51CC"/>
    <w:rsid w:val="00EB70F0"/>
    <w:rsid w:val="00EB744C"/>
    <w:rsid w:val="00EC521C"/>
    <w:rsid w:val="00EC7DD1"/>
    <w:rsid w:val="00ED21CE"/>
    <w:rsid w:val="00ED2689"/>
    <w:rsid w:val="00ED39ED"/>
    <w:rsid w:val="00ED67BD"/>
    <w:rsid w:val="00EE1463"/>
    <w:rsid w:val="00EE2A14"/>
    <w:rsid w:val="00EF0A2C"/>
    <w:rsid w:val="00EF4796"/>
    <w:rsid w:val="00EF5C0E"/>
    <w:rsid w:val="00EF6D7F"/>
    <w:rsid w:val="00EF74DA"/>
    <w:rsid w:val="00F01C35"/>
    <w:rsid w:val="00F0292F"/>
    <w:rsid w:val="00F02A7A"/>
    <w:rsid w:val="00F03305"/>
    <w:rsid w:val="00F04B74"/>
    <w:rsid w:val="00F0587D"/>
    <w:rsid w:val="00F14C32"/>
    <w:rsid w:val="00F1550E"/>
    <w:rsid w:val="00F17170"/>
    <w:rsid w:val="00F17B3A"/>
    <w:rsid w:val="00F209B2"/>
    <w:rsid w:val="00F27013"/>
    <w:rsid w:val="00F33F7E"/>
    <w:rsid w:val="00F35564"/>
    <w:rsid w:val="00F378DC"/>
    <w:rsid w:val="00F40225"/>
    <w:rsid w:val="00F40DFF"/>
    <w:rsid w:val="00F436F5"/>
    <w:rsid w:val="00F44755"/>
    <w:rsid w:val="00F47306"/>
    <w:rsid w:val="00F47BCF"/>
    <w:rsid w:val="00F5066D"/>
    <w:rsid w:val="00F7046F"/>
    <w:rsid w:val="00F7281E"/>
    <w:rsid w:val="00F744C5"/>
    <w:rsid w:val="00F75AB5"/>
    <w:rsid w:val="00F762BE"/>
    <w:rsid w:val="00F80E35"/>
    <w:rsid w:val="00F81976"/>
    <w:rsid w:val="00F853F6"/>
    <w:rsid w:val="00F85421"/>
    <w:rsid w:val="00F86F2D"/>
    <w:rsid w:val="00F91676"/>
    <w:rsid w:val="00F9659F"/>
    <w:rsid w:val="00FA053A"/>
    <w:rsid w:val="00FA1CD3"/>
    <w:rsid w:val="00FA2177"/>
    <w:rsid w:val="00FA61E3"/>
    <w:rsid w:val="00FA7AE4"/>
    <w:rsid w:val="00FB5BEF"/>
    <w:rsid w:val="00FC2C5F"/>
    <w:rsid w:val="00FC4AFE"/>
    <w:rsid w:val="00FC4E85"/>
    <w:rsid w:val="00FD1257"/>
    <w:rsid w:val="00FD1554"/>
    <w:rsid w:val="00FD614D"/>
    <w:rsid w:val="00FD7806"/>
    <w:rsid w:val="00FE17E3"/>
    <w:rsid w:val="00FE34D2"/>
    <w:rsid w:val="00FF113D"/>
    <w:rsid w:val="00FF2C61"/>
    <w:rsid w:val="00FF2EBA"/>
    <w:rsid w:val="00FF5D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1A2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E5E"/>
    <w:rPr>
      <w:rFonts w:ascii="Times New Roman" w:hAnsi="Times New Roman" w:cs="Times New Roman"/>
    </w:rPr>
  </w:style>
  <w:style w:type="paragraph" w:styleId="ListParagraph">
    <w:name w:val="List Paragraph"/>
    <w:basedOn w:val="Normal"/>
    <w:uiPriority w:val="34"/>
    <w:qFormat/>
    <w:rsid w:val="007B050C"/>
    <w:pPr>
      <w:ind w:left="720"/>
      <w:contextualSpacing/>
    </w:pPr>
  </w:style>
  <w:style w:type="paragraph" w:styleId="BalloonText">
    <w:name w:val="Balloon Text"/>
    <w:basedOn w:val="Normal"/>
    <w:link w:val="BalloonTextChar"/>
    <w:uiPriority w:val="99"/>
    <w:semiHidden/>
    <w:unhideWhenUsed/>
    <w:rsid w:val="00D01CFA"/>
    <w:rPr>
      <w:rFonts w:ascii="Tahoma" w:hAnsi="Tahoma" w:cs="Tahoma"/>
      <w:sz w:val="16"/>
      <w:szCs w:val="16"/>
    </w:rPr>
  </w:style>
  <w:style w:type="character" w:customStyle="1" w:styleId="BalloonTextChar">
    <w:name w:val="Balloon Text Char"/>
    <w:basedOn w:val="DefaultParagraphFont"/>
    <w:link w:val="BalloonText"/>
    <w:uiPriority w:val="99"/>
    <w:semiHidden/>
    <w:rsid w:val="00D01CFA"/>
    <w:rPr>
      <w:rFonts w:ascii="Tahoma" w:hAnsi="Tahoma" w:cs="Tahoma"/>
      <w:sz w:val="16"/>
      <w:szCs w:val="16"/>
    </w:rPr>
  </w:style>
  <w:style w:type="character" w:customStyle="1" w:styleId="apple-converted-space">
    <w:name w:val="apple-converted-space"/>
    <w:basedOn w:val="DefaultParagraphFont"/>
    <w:rsid w:val="00DC26E7"/>
  </w:style>
  <w:style w:type="character" w:customStyle="1" w:styleId="element-citation">
    <w:name w:val="element-citation"/>
    <w:basedOn w:val="DefaultParagraphFont"/>
    <w:rsid w:val="00DC26E7"/>
  </w:style>
  <w:style w:type="character" w:customStyle="1" w:styleId="ref-journal">
    <w:name w:val="ref-journal"/>
    <w:basedOn w:val="DefaultParagraphFont"/>
    <w:rsid w:val="00DC26E7"/>
  </w:style>
  <w:style w:type="character" w:customStyle="1" w:styleId="ref-vol">
    <w:name w:val="ref-vol"/>
    <w:basedOn w:val="DefaultParagraphFont"/>
    <w:rsid w:val="00DC26E7"/>
  </w:style>
  <w:style w:type="character" w:styleId="CommentReference">
    <w:name w:val="annotation reference"/>
    <w:basedOn w:val="DefaultParagraphFont"/>
    <w:uiPriority w:val="99"/>
    <w:semiHidden/>
    <w:unhideWhenUsed/>
    <w:rsid w:val="0020242D"/>
    <w:rPr>
      <w:sz w:val="21"/>
      <w:szCs w:val="21"/>
    </w:rPr>
  </w:style>
  <w:style w:type="paragraph" w:styleId="CommentText">
    <w:name w:val="annotation text"/>
    <w:basedOn w:val="Normal"/>
    <w:link w:val="CommentTextChar"/>
    <w:uiPriority w:val="99"/>
    <w:semiHidden/>
    <w:unhideWhenUsed/>
    <w:rsid w:val="0020242D"/>
  </w:style>
  <w:style w:type="character" w:customStyle="1" w:styleId="CommentTextChar">
    <w:name w:val="Comment Text Char"/>
    <w:basedOn w:val="DefaultParagraphFont"/>
    <w:link w:val="CommentText"/>
    <w:uiPriority w:val="99"/>
    <w:semiHidden/>
    <w:rsid w:val="0020242D"/>
  </w:style>
  <w:style w:type="paragraph" w:styleId="CommentSubject">
    <w:name w:val="annotation subject"/>
    <w:basedOn w:val="CommentText"/>
    <w:next w:val="CommentText"/>
    <w:link w:val="CommentSubjectChar"/>
    <w:uiPriority w:val="99"/>
    <w:semiHidden/>
    <w:unhideWhenUsed/>
    <w:rsid w:val="0020242D"/>
    <w:rPr>
      <w:b/>
      <w:bCs/>
    </w:rPr>
  </w:style>
  <w:style w:type="character" w:customStyle="1" w:styleId="CommentSubjectChar">
    <w:name w:val="Comment Subject Char"/>
    <w:basedOn w:val="CommentTextChar"/>
    <w:link w:val="CommentSubject"/>
    <w:uiPriority w:val="99"/>
    <w:semiHidden/>
    <w:rsid w:val="0020242D"/>
    <w:rPr>
      <w:b/>
      <w:bCs/>
    </w:rPr>
  </w:style>
  <w:style w:type="character" w:customStyle="1" w:styleId="highlight1">
    <w:name w:val="highlight1"/>
    <w:rsid w:val="0020242D"/>
    <w:rPr>
      <w:shd w:val="clear" w:color="auto" w:fill="F1BFE0"/>
    </w:rPr>
  </w:style>
  <w:style w:type="paragraph" w:styleId="Header">
    <w:name w:val="header"/>
    <w:basedOn w:val="Normal"/>
    <w:link w:val="HeaderChar"/>
    <w:uiPriority w:val="99"/>
    <w:unhideWhenUsed/>
    <w:rsid w:val="003511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511D1"/>
    <w:rPr>
      <w:sz w:val="18"/>
      <w:szCs w:val="18"/>
    </w:rPr>
  </w:style>
  <w:style w:type="paragraph" w:styleId="Footer">
    <w:name w:val="footer"/>
    <w:basedOn w:val="Normal"/>
    <w:link w:val="FooterChar"/>
    <w:uiPriority w:val="99"/>
    <w:unhideWhenUsed/>
    <w:rsid w:val="003511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11D1"/>
    <w:rPr>
      <w:sz w:val="18"/>
      <w:szCs w:val="18"/>
    </w:rPr>
  </w:style>
  <w:style w:type="character" w:styleId="Hyperlink">
    <w:name w:val="Hyperlink"/>
    <w:basedOn w:val="DefaultParagraphFont"/>
    <w:uiPriority w:val="99"/>
    <w:unhideWhenUsed/>
    <w:rsid w:val="00962256"/>
    <w:rPr>
      <w:color w:val="0000FF" w:themeColor="hyperlink"/>
      <w:u w:val="single"/>
    </w:rPr>
  </w:style>
  <w:style w:type="character" w:styleId="Strong">
    <w:name w:val="Strong"/>
    <w:qFormat/>
    <w:rsid w:val="00ED21CE"/>
    <w:rPr>
      <w:b/>
      <w:bCs/>
    </w:rPr>
  </w:style>
  <w:style w:type="character" w:styleId="Emphasis">
    <w:name w:val="Emphasis"/>
    <w:qFormat/>
    <w:rsid w:val="009737D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E5E"/>
    <w:rPr>
      <w:rFonts w:ascii="Times New Roman" w:hAnsi="Times New Roman" w:cs="Times New Roman"/>
    </w:rPr>
  </w:style>
  <w:style w:type="paragraph" w:styleId="ListParagraph">
    <w:name w:val="List Paragraph"/>
    <w:basedOn w:val="Normal"/>
    <w:uiPriority w:val="34"/>
    <w:qFormat/>
    <w:rsid w:val="007B050C"/>
    <w:pPr>
      <w:ind w:left="720"/>
      <w:contextualSpacing/>
    </w:pPr>
  </w:style>
  <w:style w:type="paragraph" w:styleId="BalloonText">
    <w:name w:val="Balloon Text"/>
    <w:basedOn w:val="Normal"/>
    <w:link w:val="BalloonTextChar"/>
    <w:uiPriority w:val="99"/>
    <w:semiHidden/>
    <w:unhideWhenUsed/>
    <w:rsid w:val="00D01CFA"/>
    <w:rPr>
      <w:rFonts w:ascii="Tahoma" w:hAnsi="Tahoma" w:cs="Tahoma"/>
      <w:sz w:val="16"/>
      <w:szCs w:val="16"/>
    </w:rPr>
  </w:style>
  <w:style w:type="character" w:customStyle="1" w:styleId="BalloonTextChar">
    <w:name w:val="Balloon Text Char"/>
    <w:basedOn w:val="DefaultParagraphFont"/>
    <w:link w:val="BalloonText"/>
    <w:uiPriority w:val="99"/>
    <w:semiHidden/>
    <w:rsid w:val="00D01CFA"/>
    <w:rPr>
      <w:rFonts w:ascii="Tahoma" w:hAnsi="Tahoma" w:cs="Tahoma"/>
      <w:sz w:val="16"/>
      <w:szCs w:val="16"/>
    </w:rPr>
  </w:style>
  <w:style w:type="character" w:customStyle="1" w:styleId="apple-converted-space">
    <w:name w:val="apple-converted-space"/>
    <w:basedOn w:val="DefaultParagraphFont"/>
    <w:rsid w:val="00DC26E7"/>
  </w:style>
  <w:style w:type="character" w:customStyle="1" w:styleId="element-citation">
    <w:name w:val="element-citation"/>
    <w:basedOn w:val="DefaultParagraphFont"/>
    <w:rsid w:val="00DC26E7"/>
  </w:style>
  <w:style w:type="character" w:customStyle="1" w:styleId="ref-journal">
    <w:name w:val="ref-journal"/>
    <w:basedOn w:val="DefaultParagraphFont"/>
    <w:rsid w:val="00DC26E7"/>
  </w:style>
  <w:style w:type="character" w:customStyle="1" w:styleId="ref-vol">
    <w:name w:val="ref-vol"/>
    <w:basedOn w:val="DefaultParagraphFont"/>
    <w:rsid w:val="00DC26E7"/>
  </w:style>
  <w:style w:type="character" w:styleId="CommentReference">
    <w:name w:val="annotation reference"/>
    <w:basedOn w:val="DefaultParagraphFont"/>
    <w:uiPriority w:val="99"/>
    <w:semiHidden/>
    <w:unhideWhenUsed/>
    <w:rsid w:val="0020242D"/>
    <w:rPr>
      <w:sz w:val="21"/>
      <w:szCs w:val="21"/>
    </w:rPr>
  </w:style>
  <w:style w:type="paragraph" w:styleId="CommentText">
    <w:name w:val="annotation text"/>
    <w:basedOn w:val="Normal"/>
    <w:link w:val="CommentTextChar"/>
    <w:uiPriority w:val="99"/>
    <w:semiHidden/>
    <w:unhideWhenUsed/>
    <w:rsid w:val="0020242D"/>
  </w:style>
  <w:style w:type="character" w:customStyle="1" w:styleId="CommentTextChar">
    <w:name w:val="Comment Text Char"/>
    <w:basedOn w:val="DefaultParagraphFont"/>
    <w:link w:val="CommentText"/>
    <w:uiPriority w:val="99"/>
    <w:semiHidden/>
    <w:rsid w:val="0020242D"/>
  </w:style>
  <w:style w:type="paragraph" w:styleId="CommentSubject">
    <w:name w:val="annotation subject"/>
    <w:basedOn w:val="CommentText"/>
    <w:next w:val="CommentText"/>
    <w:link w:val="CommentSubjectChar"/>
    <w:uiPriority w:val="99"/>
    <w:semiHidden/>
    <w:unhideWhenUsed/>
    <w:rsid w:val="0020242D"/>
    <w:rPr>
      <w:b/>
      <w:bCs/>
    </w:rPr>
  </w:style>
  <w:style w:type="character" w:customStyle="1" w:styleId="CommentSubjectChar">
    <w:name w:val="Comment Subject Char"/>
    <w:basedOn w:val="CommentTextChar"/>
    <w:link w:val="CommentSubject"/>
    <w:uiPriority w:val="99"/>
    <w:semiHidden/>
    <w:rsid w:val="0020242D"/>
    <w:rPr>
      <w:b/>
      <w:bCs/>
    </w:rPr>
  </w:style>
  <w:style w:type="character" w:customStyle="1" w:styleId="highlight1">
    <w:name w:val="highlight1"/>
    <w:rsid w:val="0020242D"/>
    <w:rPr>
      <w:shd w:val="clear" w:color="auto" w:fill="F1BFE0"/>
    </w:rPr>
  </w:style>
  <w:style w:type="paragraph" w:styleId="Header">
    <w:name w:val="header"/>
    <w:basedOn w:val="Normal"/>
    <w:link w:val="HeaderChar"/>
    <w:uiPriority w:val="99"/>
    <w:unhideWhenUsed/>
    <w:rsid w:val="003511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511D1"/>
    <w:rPr>
      <w:sz w:val="18"/>
      <w:szCs w:val="18"/>
    </w:rPr>
  </w:style>
  <w:style w:type="paragraph" w:styleId="Footer">
    <w:name w:val="footer"/>
    <w:basedOn w:val="Normal"/>
    <w:link w:val="FooterChar"/>
    <w:uiPriority w:val="99"/>
    <w:unhideWhenUsed/>
    <w:rsid w:val="003511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11D1"/>
    <w:rPr>
      <w:sz w:val="18"/>
      <w:szCs w:val="18"/>
    </w:rPr>
  </w:style>
  <w:style w:type="character" w:styleId="Hyperlink">
    <w:name w:val="Hyperlink"/>
    <w:basedOn w:val="DefaultParagraphFont"/>
    <w:uiPriority w:val="99"/>
    <w:unhideWhenUsed/>
    <w:rsid w:val="00962256"/>
    <w:rPr>
      <w:color w:val="0000FF" w:themeColor="hyperlink"/>
      <w:u w:val="single"/>
    </w:rPr>
  </w:style>
  <w:style w:type="character" w:styleId="Strong">
    <w:name w:val="Strong"/>
    <w:qFormat/>
    <w:rsid w:val="00ED21CE"/>
    <w:rPr>
      <w:b/>
      <w:bCs/>
    </w:rPr>
  </w:style>
  <w:style w:type="character" w:styleId="Emphasis">
    <w:name w:val="Emphasis"/>
    <w:qFormat/>
    <w:rsid w:val="009737D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145">
      <w:bodyDiv w:val="1"/>
      <w:marLeft w:val="0"/>
      <w:marRight w:val="0"/>
      <w:marTop w:val="0"/>
      <w:marBottom w:val="0"/>
      <w:divBdr>
        <w:top w:val="none" w:sz="0" w:space="0" w:color="auto"/>
        <w:left w:val="none" w:sz="0" w:space="0" w:color="auto"/>
        <w:bottom w:val="none" w:sz="0" w:space="0" w:color="auto"/>
        <w:right w:val="none" w:sz="0" w:space="0" w:color="auto"/>
      </w:divBdr>
    </w:div>
    <w:div w:id="27991684">
      <w:bodyDiv w:val="1"/>
      <w:marLeft w:val="0"/>
      <w:marRight w:val="0"/>
      <w:marTop w:val="0"/>
      <w:marBottom w:val="0"/>
      <w:divBdr>
        <w:top w:val="none" w:sz="0" w:space="0" w:color="auto"/>
        <w:left w:val="none" w:sz="0" w:space="0" w:color="auto"/>
        <w:bottom w:val="none" w:sz="0" w:space="0" w:color="auto"/>
        <w:right w:val="none" w:sz="0" w:space="0" w:color="auto"/>
      </w:divBdr>
    </w:div>
    <w:div w:id="29965297">
      <w:bodyDiv w:val="1"/>
      <w:marLeft w:val="0"/>
      <w:marRight w:val="0"/>
      <w:marTop w:val="0"/>
      <w:marBottom w:val="0"/>
      <w:divBdr>
        <w:top w:val="none" w:sz="0" w:space="0" w:color="auto"/>
        <w:left w:val="none" w:sz="0" w:space="0" w:color="auto"/>
        <w:bottom w:val="none" w:sz="0" w:space="0" w:color="auto"/>
        <w:right w:val="none" w:sz="0" w:space="0" w:color="auto"/>
      </w:divBdr>
    </w:div>
    <w:div w:id="133453355">
      <w:bodyDiv w:val="1"/>
      <w:marLeft w:val="0"/>
      <w:marRight w:val="0"/>
      <w:marTop w:val="0"/>
      <w:marBottom w:val="0"/>
      <w:divBdr>
        <w:top w:val="none" w:sz="0" w:space="0" w:color="auto"/>
        <w:left w:val="none" w:sz="0" w:space="0" w:color="auto"/>
        <w:bottom w:val="none" w:sz="0" w:space="0" w:color="auto"/>
        <w:right w:val="none" w:sz="0" w:space="0" w:color="auto"/>
      </w:divBdr>
    </w:div>
    <w:div w:id="171990221">
      <w:bodyDiv w:val="1"/>
      <w:marLeft w:val="0"/>
      <w:marRight w:val="0"/>
      <w:marTop w:val="0"/>
      <w:marBottom w:val="0"/>
      <w:divBdr>
        <w:top w:val="none" w:sz="0" w:space="0" w:color="auto"/>
        <w:left w:val="none" w:sz="0" w:space="0" w:color="auto"/>
        <w:bottom w:val="none" w:sz="0" w:space="0" w:color="auto"/>
        <w:right w:val="none" w:sz="0" w:space="0" w:color="auto"/>
      </w:divBdr>
    </w:div>
    <w:div w:id="179509037">
      <w:bodyDiv w:val="1"/>
      <w:marLeft w:val="0"/>
      <w:marRight w:val="0"/>
      <w:marTop w:val="0"/>
      <w:marBottom w:val="0"/>
      <w:divBdr>
        <w:top w:val="none" w:sz="0" w:space="0" w:color="auto"/>
        <w:left w:val="none" w:sz="0" w:space="0" w:color="auto"/>
        <w:bottom w:val="none" w:sz="0" w:space="0" w:color="auto"/>
        <w:right w:val="none" w:sz="0" w:space="0" w:color="auto"/>
      </w:divBdr>
    </w:div>
    <w:div w:id="182522909">
      <w:bodyDiv w:val="1"/>
      <w:marLeft w:val="0"/>
      <w:marRight w:val="0"/>
      <w:marTop w:val="0"/>
      <w:marBottom w:val="0"/>
      <w:divBdr>
        <w:top w:val="none" w:sz="0" w:space="0" w:color="auto"/>
        <w:left w:val="none" w:sz="0" w:space="0" w:color="auto"/>
        <w:bottom w:val="none" w:sz="0" w:space="0" w:color="auto"/>
        <w:right w:val="none" w:sz="0" w:space="0" w:color="auto"/>
      </w:divBdr>
    </w:div>
    <w:div w:id="241065674">
      <w:bodyDiv w:val="1"/>
      <w:marLeft w:val="0"/>
      <w:marRight w:val="0"/>
      <w:marTop w:val="0"/>
      <w:marBottom w:val="0"/>
      <w:divBdr>
        <w:top w:val="none" w:sz="0" w:space="0" w:color="auto"/>
        <w:left w:val="none" w:sz="0" w:space="0" w:color="auto"/>
        <w:bottom w:val="none" w:sz="0" w:space="0" w:color="auto"/>
        <w:right w:val="none" w:sz="0" w:space="0" w:color="auto"/>
      </w:divBdr>
    </w:div>
    <w:div w:id="510267967">
      <w:bodyDiv w:val="1"/>
      <w:marLeft w:val="0"/>
      <w:marRight w:val="0"/>
      <w:marTop w:val="0"/>
      <w:marBottom w:val="0"/>
      <w:divBdr>
        <w:top w:val="none" w:sz="0" w:space="0" w:color="auto"/>
        <w:left w:val="none" w:sz="0" w:space="0" w:color="auto"/>
        <w:bottom w:val="none" w:sz="0" w:space="0" w:color="auto"/>
        <w:right w:val="none" w:sz="0" w:space="0" w:color="auto"/>
      </w:divBdr>
    </w:div>
    <w:div w:id="516576079">
      <w:bodyDiv w:val="1"/>
      <w:marLeft w:val="0"/>
      <w:marRight w:val="0"/>
      <w:marTop w:val="0"/>
      <w:marBottom w:val="0"/>
      <w:divBdr>
        <w:top w:val="none" w:sz="0" w:space="0" w:color="auto"/>
        <w:left w:val="none" w:sz="0" w:space="0" w:color="auto"/>
        <w:bottom w:val="none" w:sz="0" w:space="0" w:color="auto"/>
        <w:right w:val="none" w:sz="0" w:space="0" w:color="auto"/>
      </w:divBdr>
    </w:div>
    <w:div w:id="575434847">
      <w:bodyDiv w:val="1"/>
      <w:marLeft w:val="0"/>
      <w:marRight w:val="0"/>
      <w:marTop w:val="0"/>
      <w:marBottom w:val="0"/>
      <w:divBdr>
        <w:top w:val="none" w:sz="0" w:space="0" w:color="auto"/>
        <w:left w:val="none" w:sz="0" w:space="0" w:color="auto"/>
        <w:bottom w:val="none" w:sz="0" w:space="0" w:color="auto"/>
        <w:right w:val="none" w:sz="0" w:space="0" w:color="auto"/>
      </w:divBdr>
    </w:div>
    <w:div w:id="634680036">
      <w:bodyDiv w:val="1"/>
      <w:marLeft w:val="0"/>
      <w:marRight w:val="0"/>
      <w:marTop w:val="0"/>
      <w:marBottom w:val="0"/>
      <w:divBdr>
        <w:top w:val="none" w:sz="0" w:space="0" w:color="auto"/>
        <w:left w:val="none" w:sz="0" w:space="0" w:color="auto"/>
        <w:bottom w:val="none" w:sz="0" w:space="0" w:color="auto"/>
        <w:right w:val="none" w:sz="0" w:space="0" w:color="auto"/>
      </w:divBdr>
    </w:div>
    <w:div w:id="650987132">
      <w:bodyDiv w:val="1"/>
      <w:marLeft w:val="0"/>
      <w:marRight w:val="0"/>
      <w:marTop w:val="0"/>
      <w:marBottom w:val="0"/>
      <w:divBdr>
        <w:top w:val="none" w:sz="0" w:space="0" w:color="auto"/>
        <w:left w:val="none" w:sz="0" w:space="0" w:color="auto"/>
        <w:bottom w:val="none" w:sz="0" w:space="0" w:color="auto"/>
        <w:right w:val="none" w:sz="0" w:space="0" w:color="auto"/>
      </w:divBdr>
      <w:divsChild>
        <w:div w:id="1901406545">
          <w:marLeft w:val="0"/>
          <w:marRight w:val="0"/>
          <w:marTop w:val="0"/>
          <w:marBottom w:val="0"/>
          <w:divBdr>
            <w:top w:val="none" w:sz="0" w:space="0" w:color="auto"/>
            <w:left w:val="none" w:sz="0" w:space="0" w:color="auto"/>
            <w:bottom w:val="none" w:sz="0" w:space="0" w:color="auto"/>
            <w:right w:val="none" w:sz="0" w:space="0" w:color="auto"/>
          </w:divBdr>
          <w:divsChild>
            <w:div w:id="1324311148">
              <w:marLeft w:val="0"/>
              <w:marRight w:val="0"/>
              <w:marTop w:val="0"/>
              <w:marBottom w:val="0"/>
              <w:divBdr>
                <w:top w:val="none" w:sz="0" w:space="0" w:color="auto"/>
                <w:left w:val="none" w:sz="0" w:space="0" w:color="auto"/>
                <w:bottom w:val="none" w:sz="0" w:space="0" w:color="auto"/>
                <w:right w:val="none" w:sz="0" w:space="0" w:color="auto"/>
              </w:divBdr>
              <w:divsChild>
                <w:div w:id="896088474">
                  <w:marLeft w:val="0"/>
                  <w:marRight w:val="0"/>
                  <w:marTop w:val="0"/>
                  <w:marBottom w:val="0"/>
                  <w:divBdr>
                    <w:top w:val="none" w:sz="0" w:space="0" w:color="auto"/>
                    <w:left w:val="none" w:sz="0" w:space="0" w:color="auto"/>
                    <w:bottom w:val="none" w:sz="0" w:space="0" w:color="auto"/>
                    <w:right w:val="none" w:sz="0" w:space="0" w:color="auto"/>
                  </w:divBdr>
                  <w:divsChild>
                    <w:div w:id="15444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4452">
      <w:bodyDiv w:val="1"/>
      <w:marLeft w:val="0"/>
      <w:marRight w:val="0"/>
      <w:marTop w:val="0"/>
      <w:marBottom w:val="0"/>
      <w:divBdr>
        <w:top w:val="none" w:sz="0" w:space="0" w:color="auto"/>
        <w:left w:val="none" w:sz="0" w:space="0" w:color="auto"/>
        <w:bottom w:val="none" w:sz="0" w:space="0" w:color="auto"/>
        <w:right w:val="none" w:sz="0" w:space="0" w:color="auto"/>
      </w:divBdr>
      <w:divsChild>
        <w:div w:id="1831676178">
          <w:marLeft w:val="0"/>
          <w:marRight w:val="0"/>
          <w:marTop w:val="0"/>
          <w:marBottom w:val="0"/>
          <w:divBdr>
            <w:top w:val="none" w:sz="0" w:space="0" w:color="auto"/>
            <w:left w:val="none" w:sz="0" w:space="0" w:color="auto"/>
            <w:bottom w:val="none" w:sz="0" w:space="0" w:color="auto"/>
            <w:right w:val="none" w:sz="0" w:space="0" w:color="auto"/>
          </w:divBdr>
          <w:divsChild>
            <w:div w:id="488327506">
              <w:marLeft w:val="0"/>
              <w:marRight w:val="0"/>
              <w:marTop w:val="0"/>
              <w:marBottom w:val="0"/>
              <w:divBdr>
                <w:top w:val="none" w:sz="0" w:space="0" w:color="auto"/>
                <w:left w:val="none" w:sz="0" w:space="0" w:color="auto"/>
                <w:bottom w:val="none" w:sz="0" w:space="0" w:color="auto"/>
                <w:right w:val="none" w:sz="0" w:space="0" w:color="auto"/>
              </w:divBdr>
              <w:divsChild>
                <w:div w:id="302270089">
                  <w:marLeft w:val="0"/>
                  <w:marRight w:val="0"/>
                  <w:marTop w:val="0"/>
                  <w:marBottom w:val="0"/>
                  <w:divBdr>
                    <w:top w:val="none" w:sz="0" w:space="0" w:color="auto"/>
                    <w:left w:val="none" w:sz="0" w:space="0" w:color="auto"/>
                    <w:bottom w:val="none" w:sz="0" w:space="0" w:color="auto"/>
                    <w:right w:val="none" w:sz="0" w:space="0" w:color="auto"/>
                  </w:divBdr>
                  <w:divsChild>
                    <w:div w:id="6376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40551">
      <w:bodyDiv w:val="1"/>
      <w:marLeft w:val="0"/>
      <w:marRight w:val="0"/>
      <w:marTop w:val="0"/>
      <w:marBottom w:val="0"/>
      <w:divBdr>
        <w:top w:val="none" w:sz="0" w:space="0" w:color="auto"/>
        <w:left w:val="none" w:sz="0" w:space="0" w:color="auto"/>
        <w:bottom w:val="none" w:sz="0" w:space="0" w:color="auto"/>
        <w:right w:val="none" w:sz="0" w:space="0" w:color="auto"/>
      </w:divBdr>
    </w:div>
    <w:div w:id="804083728">
      <w:bodyDiv w:val="1"/>
      <w:marLeft w:val="0"/>
      <w:marRight w:val="0"/>
      <w:marTop w:val="0"/>
      <w:marBottom w:val="0"/>
      <w:divBdr>
        <w:top w:val="none" w:sz="0" w:space="0" w:color="auto"/>
        <w:left w:val="none" w:sz="0" w:space="0" w:color="auto"/>
        <w:bottom w:val="none" w:sz="0" w:space="0" w:color="auto"/>
        <w:right w:val="none" w:sz="0" w:space="0" w:color="auto"/>
      </w:divBdr>
    </w:div>
    <w:div w:id="950042192">
      <w:bodyDiv w:val="1"/>
      <w:marLeft w:val="0"/>
      <w:marRight w:val="0"/>
      <w:marTop w:val="0"/>
      <w:marBottom w:val="0"/>
      <w:divBdr>
        <w:top w:val="none" w:sz="0" w:space="0" w:color="auto"/>
        <w:left w:val="none" w:sz="0" w:space="0" w:color="auto"/>
        <w:bottom w:val="none" w:sz="0" w:space="0" w:color="auto"/>
        <w:right w:val="none" w:sz="0" w:space="0" w:color="auto"/>
      </w:divBdr>
    </w:div>
    <w:div w:id="1011836173">
      <w:bodyDiv w:val="1"/>
      <w:marLeft w:val="0"/>
      <w:marRight w:val="0"/>
      <w:marTop w:val="0"/>
      <w:marBottom w:val="0"/>
      <w:divBdr>
        <w:top w:val="none" w:sz="0" w:space="0" w:color="auto"/>
        <w:left w:val="none" w:sz="0" w:space="0" w:color="auto"/>
        <w:bottom w:val="none" w:sz="0" w:space="0" w:color="auto"/>
        <w:right w:val="none" w:sz="0" w:space="0" w:color="auto"/>
      </w:divBdr>
    </w:div>
    <w:div w:id="1062144504">
      <w:bodyDiv w:val="1"/>
      <w:marLeft w:val="0"/>
      <w:marRight w:val="0"/>
      <w:marTop w:val="0"/>
      <w:marBottom w:val="0"/>
      <w:divBdr>
        <w:top w:val="none" w:sz="0" w:space="0" w:color="auto"/>
        <w:left w:val="none" w:sz="0" w:space="0" w:color="auto"/>
        <w:bottom w:val="none" w:sz="0" w:space="0" w:color="auto"/>
        <w:right w:val="none" w:sz="0" w:space="0" w:color="auto"/>
      </w:divBdr>
    </w:div>
    <w:div w:id="1081944820">
      <w:bodyDiv w:val="1"/>
      <w:marLeft w:val="0"/>
      <w:marRight w:val="0"/>
      <w:marTop w:val="0"/>
      <w:marBottom w:val="0"/>
      <w:divBdr>
        <w:top w:val="none" w:sz="0" w:space="0" w:color="auto"/>
        <w:left w:val="none" w:sz="0" w:space="0" w:color="auto"/>
        <w:bottom w:val="none" w:sz="0" w:space="0" w:color="auto"/>
        <w:right w:val="none" w:sz="0" w:space="0" w:color="auto"/>
      </w:divBdr>
    </w:div>
    <w:div w:id="1250236459">
      <w:bodyDiv w:val="1"/>
      <w:marLeft w:val="0"/>
      <w:marRight w:val="0"/>
      <w:marTop w:val="0"/>
      <w:marBottom w:val="0"/>
      <w:divBdr>
        <w:top w:val="none" w:sz="0" w:space="0" w:color="auto"/>
        <w:left w:val="none" w:sz="0" w:space="0" w:color="auto"/>
        <w:bottom w:val="none" w:sz="0" w:space="0" w:color="auto"/>
        <w:right w:val="none" w:sz="0" w:space="0" w:color="auto"/>
      </w:divBdr>
    </w:div>
    <w:div w:id="1368872155">
      <w:bodyDiv w:val="1"/>
      <w:marLeft w:val="0"/>
      <w:marRight w:val="0"/>
      <w:marTop w:val="0"/>
      <w:marBottom w:val="0"/>
      <w:divBdr>
        <w:top w:val="none" w:sz="0" w:space="0" w:color="auto"/>
        <w:left w:val="none" w:sz="0" w:space="0" w:color="auto"/>
        <w:bottom w:val="none" w:sz="0" w:space="0" w:color="auto"/>
        <w:right w:val="none" w:sz="0" w:space="0" w:color="auto"/>
      </w:divBdr>
    </w:div>
    <w:div w:id="1376078227">
      <w:bodyDiv w:val="1"/>
      <w:marLeft w:val="0"/>
      <w:marRight w:val="0"/>
      <w:marTop w:val="0"/>
      <w:marBottom w:val="0"/>
      <w:divBdr>
        <w:top w:val="none" w:sz="0" w:space="0" w:color="auto"/>
        <w:left w:val="none" w:sz="0" w:space="0" w:color="auto"/>
        <w:bottom w:val="none" w:sz="0" w:space="0" w:color="auto"/>
        <w:right w:val="none" w:sz="0" w:space="0" w:color="auto"/>
      </w:divBdr>
    </w:div>
    <w:div w:id="1404987477">
      <w:bodyDiv w:val="1"/>
      <w:marLeft w:val="0"/>
      <w:marRight w:val="0"/>
      <w:marTop w:val="0"/>
      <w:marBottom w:val="0"/>
      <w:divBdr>
        <w:top w:val="none" w:sz="0" w:space="0" w:color="auto"/>
        <w:left w:val="none" w:sz="0" w:space="0" w:color="auto"/>
        <w:bottom w:val="none" w:sz="0" w:space="0" w:color="auto"/>
        <w:right w:val="none" w:sz="0" w:space="0" w:color="auto"/>
      </w:divBdr>
    </w:div>
    <w:div w:id="1436637379">
      <w:bodyDiv w:val="1"/>
      <w:marLeft w:val="0"/>
      <w:marRight w:val="0"/>
      <w:marTop w:val="0"/>
      <w:marBottom w:val="0"/>
      <w:divBdr>
        <w:top w:val="none" w:sz="0" w:space="0" w:color="auto"/>
        <w:left w:val="none" w:sz="0" w:space="0" w:color="auto"/>
        <w:bottom w:val="none" w:sz="0" w:space="0" w:color="auto"/>
        <w:right w:val="none" w:sz="0" w:space="0" w:color="auto"/>
      </w:divBdr>
      <w:divsChild>
        <w:div w:id="1361589534">
          <w:marLeft w:val="0"/>
          <w:marRight w:val="0"/>
          <w:marTop w:val="0"/>
          <w:marBottom w:val="0"/>
          <w:divBdr>
            <w:top w:val="none" w:sz="0" w:space="0" w:color="auto"/>
            <w:left w:val="none" w:sz="0" w:space="0" w:color="auto"/>
            <w:bottom w:val="none" w:sz="0" w:space="0" w:color="auto"/>
            <w:right w:val="none" w:sz="0" w:space="0" w:color="auto"/>
          </w:divBdr>
          <w:divsChild>
            <w:div w:id="534586316">
              <w:marLeft w:val="0"/>
              <w:marRight w:val="0"/>
              <w:marTop w:val="0"/>
              <w:marBottom w:val="0"/>
              <w:divBdr>
                <w:top w:val="none" w:sz="0" w:space="0" w:color="auto"/>
                <w:left w:val="none" w:sz="0" w:space="0" w:color="auto"/>
                <w:bottom w:val="none" w:sz="0" w:space="0" w:color="auto"/>
                <w:right w:val="none" w:sz="0" w:space="0" w:color="auto"/>
              </w:divBdr>
              <w:divsChild>
                <w:div w:id="1368213026">
                  <w:marLeft w:val="0"/>
                  <w:marRight w:val="0"/>
                  <w:marTop w:val="0"/>
                  <w:marBottom w:val="0"/>
                  <w:divBdr>
                    <w:top w:val="none" w:sz="0" w:space="0" w:color="auto"/>
                    <w:left w:val="none" w:sz="0" w:space="0" w:color="auto"/>
                    <w:bottom w:val="none" w:sz="0" w:space="0" w:color="auto"/>
                    <w:right w:val="none" w:sz="0" w:space="0" w:color="auto"/>
                  </w:divBdr>
                  <w:divsChild>
                    <w:div w:id="20063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6597">
      <w:bodyDiv w:val="1"/>
      <w:marLeft w:val="0"/>
      <w:marRight w:val="0"/>
      <w:marTop w:val="0"/>
      <w:marBottom w:val="0"/>
      <w:divBdr>
        <w:top w:val="none" w:sz="0" w:space="0" w:color="auto"/>
        <w:left w:val="none" w:sz="0" w:space="0" w:color="auto"/>
        <w:bottom w:val="none" w:sz="0" w:space="0" w:color="auto"/>
        <w:right w:val="none" w:sz="0" w:space="0" w:color="auto"/>
      </w:divBdr>
    </w:div>
    <w:div w:id="1537430480">
      <w:bodyDiv w:val="1"/>
      <w:marLeft w:val="0"/>
      <w:marRight w:val="0"/>
      <w:marTop w:val="0"/>
      <w:marBottom w:val="0"/>
      <w:divBdr>
        <w:top w:val="none" w:sz="0" w:space="0" w:color="auto"/>
        <w:left w:val="none" w:sz="0" w:space="0" w:color="auto"/>
        <w:bottom w:val="none" w:sz="0" w:space="0" w:color="auto"/>
        <w:right w:val="none" w:sz="0" w:space="0" w:color="auto"/>
      </w:divBdr>
    </w:div>
    <w:div w:id="1552038142">
      <w:bodyDiv w:val="1"/>
      <w:marLeft w:val="0"/>
      <w:marRight w:val="0"/>
      <w:marTop w:val="0"/>
      <w:marBottom w:val="0"/>
      <w:divBdr>
        <w:top w:val="none" w:sz="0" w:space="0" w:color="auto"/>
        <w:left w:val="none" w:sz="0" w:space="0" w:color="auto"/>
        <w:bottom w:val="none" w:sz="0" w:space="0" w:color="auto"/>
        <w:right w:val="none" w:sz="0" w:space="0" w:color="auto"/>
      </w:divBdr>
    </w:div>
    <w:div w:id="1579711263">
      <w:bodyDiv w:val="1"/>
      <w:marLeft w:val="0"/>
      <w:marRight w:val="0"/>
      <w:marTop w:val="0"/>
      <w:marBottom w:val="0"/>
      <w:divBdr>
        <w:top w:val="none" w:sz="0" w:space="0" w:color="auto"/>
        <w:left w:val="none" w:sz="0" w:space="0" w:color="auto"/>
        <w:bottom w:val="none" w:sz="0" w:space="0" w:color="auto"/>
        <w:right w:val="none" w:sz="0" w:space="0" w:color="auto"/>
      </w:divBdr>
    </w:div>
    <w:div w:id="1605841617">
      <w:bodyDiv w:val="1"/>
      <w:marLeft w:val="0"/>
      <w:marRight w:val="0"/>
      <w:marTop w:val="0"/>
      <w:marBottom w:val="0"/>
      <w:divBdr>
        <w:top w:val="none" w:sz="0" w:space="0" w:color="auto"/>
        <w:left w:val="none" w:sz="0" w:space="0" w:color="auto"/>
        <w:bottom w:val="none" w:sz="0" w:space="0" w:color="auto"/>
        <w:right w:val="none" w:sz="0" w:space="0" w:color="auto"/>
      </w:divBdr>
    </w:div>
    <w:div w:id="1623077501">
      <w:bodyDiv w:val="1"/>
      <w:marLeft w:val="0"/>
      <w:marRight w:val="0"/>
      <w:marTop w:val="0"/>
      <w:marBottom w:val="0"/>
      <w:divBdr>
        <w:top w:val="none" w:sz="0" w:space="0" w:color="auto"/>
        <w:left w:val="none" w:sz="0" w:space="0" w:color="auto"/>
        <w:bottom w:val="none" w:sz="0" w:space="0" w:color="auto"/>
        <w:right w:val="none" w:sz="0" w:space="0" w:color="auto"/>
      </w:divBdr>
      <w:divsChild>
        <w:div w:id="875235001">
          <w:marLeft w:val="0"/>
          <w:marRight w:val="0"/>
          <w:marTop w:val="0"/>
          <w:marBottom w:val="0"/>
          <w:divBdr>
            <w:top w:val="none" w:sz="0" w:space="0" w:color="auto"/>
            <w:left w:val="none" w:sz="0" w:space="0" w:color="auto"/>
            <w:bottom w:val="none" w:sz="0" w:space="0" w:color="auto"/>
            <w:right w:val="none" w:sz="0" w:space="0" w:color="auto"/>
          </w:divBdr>
          <w:divsChild>
            <w:div w:id="1327175413">
              <w:marLeft w:val="0"/>
              <w:marRight w:val="0"/>
              <w:marTop w:val="0"/>
              <w:marBottom w:val="0"/>
              <w:divBdr>
                <w:top w:val="none" w:sz="0" w:space="0" w:color="auto"/>
                <w:left w:val="none" w:sz="0" w:space="0" w:color="auto"/>
                <w:bottom w:val="none" w:sz="0" w:space="0" w:color="auto"/>
                <w:right w:val="none" w:sz="0" w:space="0" w:color="auto"/>
              </w:divBdr>
              <w:divsChild>
                <w:div w:id="415133359">
                  <w:marLeft w:val="0"/>
                  <w:marRight w:val="0"/>
                  <w:marTop w:val="0"/>
                  <w:marBottom w:val="0"/>
                  <w:divBdr>
                    <w:top w:val="none" w:sz="0" w:space="0" w:color="auto"/>
                    <w:left w:val="none" w:sz="0" w:space="0" w:color="auto"/>
                    <w:bottom w:val="none" w:sz="0" w:space="0" w:color="auto"/>
                    <w:right w:val="none" w:sz="0" w:space="0" w:color="auto"/>
                  </w:divBdr>
                  <w:divsChild>
                    <w:div w:id="1150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434">
      <w:bodyDiv w:val="1"/>
      <w:marLeft w:val="0"/>
      <w:marRight w:val="0"/>
      <w:marTop w:val="0"/>
      <w:marBottom w:val="0"/>
      <w:divBdr>
        <w:top w:val="none" w:sz="0" w:space="0" w:color="auto"/>
        <w:left w:val="none" w:sz="0" w:space="0" w:color="auto"/>
        <w:bottom w:val="none" w:sz="0" w:space="0" w:color="auto"/>
        <w:right w:val="none" w:sz="0" w:space="0" w:color="auto"/>
      </w:divBdr>
    </w:div>
    <w:div w:id="1726219255">
      <w:bodyDiv w:val="1"/>
      <w:marLeft w:val="0"/>
      <w:marRight w:val="0"/>
      <w:marTop w:val="0"/>
      <w:marBottom w:val="0"/>
      <w:divBdr>
        <w:top w:val="none" w:sz="0" w:space="0" w:color="auto"/>
        <w:left w:val="none" w:sz="0" w:space="0" w:color="auto"/>
        <w:bottom w:val="none" w:sz="0" w:space="0" w:color="auto"/>
        <w:right w:val="none" w:sz="0" w:space="0" w:color="auto"/>
      </w:divBdr>
      <w:divsChild>
        <w:div w:id="1959557104">
          <w:marLeft w:val="0"/>
          <w:marRight w:val="0"/>
          <w:marTop w:val="0"/>
          <w:marBottom w:val="0"/>
          <w:divBdr>
            <w:top w:val="none" w:sz="0" w:space="0" w:color="auto"/>
            <w:left w:val="none" w:sz="0" w:space="0" w:color="auto"/>
            <w:bottom w:val="none" w:sz="0" w:space="0" w:color="auto"/>
            <w:right w:val="none" w:sz="0" w:space="0" w:color="auto"/>
          </w:divBdr>
          <w:divsChild>
            <w:div w:id="1432891672">
              <w:marLeft w:val="0"/>
              <w:marRight w:val="0"/>
              <w:marTop w:val="0"/>
              <w:marBottom w:val="0"/>
              <w:divBdr>
                <w:top w:val="none" w:sz="0" w:space="0" w:color="auto"/>
                <w:left w:val="none" w:sz="0" w:space="0" w:color="auto"/>
                <w:bottom w:val="none" w:sz="0" w:space="0" w:color="auto"/>
                <w:right w:val="none" w:sz="0" w:space="0" w:color="auto"/>
              </w:divBdr>
              <w:divsChild>
                <w:div w:id="1006640993">
                  <w:marLeft w:val="0"/>
                  <w:marRight w:val="0"/>
                  <w:marTop w:val="0"/>
                  <w:marBottom w:val="0"/>
                  <w:divBdr>
                    <w:top w:val="none" w:sz="0" w:space="0" w:color="auto"/>
                    <w:left w:val="none" w:sz="0" w:space="0" w:color="auto"/>
                    <w:bottom w:val="none" w:sz="0" w:space="0" w:color="auto"/>
                    <w:right w:val="none" w:sz="0" w:space="0" w:color="auto"/>
                  </w:divBdr>
                  <w:divsChild>
                    <w:div w:id="1290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4311">
      <w:bodyDiv w:val="1"/>
      <w:marLeft w:val="0"/>
      <w:marRight w:val="0"/>
      <w:marTop w:val="0"/>
      <w:marBottom w:val="0"/>
      <w:divBdr>
        <w:top w:val="none" w:sz="0" w:space="0" w:color="auto"/>
        <w:left w:val="none" w:sz="0" w:space="0" w:color="auto"/>
        <w:bottom w:val="none" w:sz="0" w:space="0" w:color="auto"/>
        <w:right w:val="none" w:sz="0" w:space="0" w:color="auto"/>
      </w:divBdr>
      <w:divsChild>
        <w:div w:id="1762220785">
          <w:marLeft w:val="0"/>
          <w:marRight w:val="0"/>
          <w:marTop w:val="0"/>
          <w:marBottom w:val="0"/>
          <w:divBdr>
            <w:top w:val="none" w:sz="0" w:space="0" w:color="auto"/>
            <w:left w:val="none" w:sz="0" w:space="0" w:color="auto"/>
            <w:bottom w:val="none" w:sz="0" w:space="0" w:color="auto"/>
            <w:right w:val="none" w:sz="0" w:space="0" w:color="auto"/>
          </w:divBdr>
          <w:divsChild>
            <w:div w:id="545680881">
              <w:marLeft w:val="0"/>
              <w:marRight w:val="0"/>
              <w:marTop w:val="0"/>
              <w:marBottom w:val="0"/>
              <w:divBdr>
                <w:top w:val="none" w:sz="0" w:space="0" w:color="auto"/>
                <w:left w:val="none" w:sz="0" w:space="0" w:color="auto"/>
                <w:bottom w:val="none" w:sz="0" w:space="0" w:color="auto"/>
                <w:right w:val="none" w:sz="0" w:space="0" w:color="auto"/>
              </w:divBdr>
              <w:divsChild>
                <w:div w:id="1406101719">
                  <w:marLeft w:val="0"/>
                  <w:marRight w:val="0"/>
                  <w:marTop w:val="0"/>
                  <w:marBottom w:val="0"/>
                  <w:divBdr>
                    <w:top w:val="none" w:sz="0" w:space="0" w:color="auto"/>
                    <w:left w:val="none" w:sz="0" w:space="0" w:color="auto"/>
                    <w:bottom w:val="none" w:sz="0" w:space="0" w:color="auto"/>
                    <w:right w:val="none" w:sz="0" w:space="0" w:color="auto"/>
                  </w:divBdr>
                  <w:divsChild>
                    <w:div w:id="14025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806">
      <w:bodyDiv w:val="1"/>
      <w:marLeft w:val="0"/>
      <w:marRight w:val="0"/>
      <w:marTop w:val="0"/>
      <w:marBottom w:val="0"/>
      <w:divBdr>
        <w:top w:val="none" w:sz="0" w:space="0" w:color="auto"/>
        <w:left w:val="none" w:sz="0" w:space="0" w:color="auto"/>
        <w:bottom w:val="none" w:sz="0" w:space="0" w:color="auto"/>
        <w:right w:val="none" w:sz="0" w:space="0" w:color="auto"/>
      </w:divBdr>
    </w:div>
    <w:div w:id="1993874626">
      <w:bodyDiv w:val="1"/>
      <w:marLeft w:val="0"/>
      <w:marRight w:val="0"/>
      <w:marTop w:val="0"/>
      <w:marBottom w:val="0"/>
      <w:divBdr>
        <w:top w:val="none" w:sz="0" w:space="0" w:color="auto"/>
        <w:left w:val="none" w:sz="0" w:space="0" w:color="auto"/>
        <w:bottom w:val="none" w:sz="0" w:space="0" w:color="auto"/>
        <w:right w:val="none" w:sz="0" w:space="0" w:color="auto"/>
      </w:divBdr>
    </w:div>
    <w:div w:id="2008170075">
      <w:bodyDiv w:val="1"/>
      <w:marLeft w:val="0"/>
      <w:marRight w:val="0"/>
      <w:marTop w:val="0"/>
      <w:marBottom w:val="0"/>
      <w:divBdr>
        <w:top w:val="none" w:sz="0" w:space="0" w:color="auto"/>
        <w:left w:val="none" w:sz="0" w:space="0" w:color="auto"/>
        <w:bottom w:val="none" w:sz="0" w:space="0" w:color="auto"/>
        <w:right w:val="none" w:sz="0" w:space="0" w:color="auto"/>
      </w:divBdr>
    </w:div>
    <w:div w:id="2048288811">
      <w:bodyDiv w:val="1"/>
      <w:marLeft w:val="0"/>
      <w:marRight w:val="0"/>
      <w:marTop w:val="0"/>
      <w:marBottom w:val="0"/>
      <w:divBdr>
        <w:top w:val="none" w:sz="0" w:space="0" w:color="auto"/>
        <w:left w:val="none" w:sz="0" w:space="0" w:color="auto"/>
        <w:bottom w:val="none" w:sz="0" w:space="0" w:color="auto"/>
        <w:right w:val="none" w:sz="0" w:space="0" w:color="auto"/>
      </w:divBdr>
      <w:divsChild>
        <w:div w:id="721831484">
          <w:marLeft w:val="0"/>
          <w:marRight w:val="0"/>
          <w:marTop w:val="0"/>
          <w:marBottom w:val="0"/>
          <w:divBdr>
            <w:top w:val="none" w:sz="0" w:space="0" w:color="auto"/>
            <w:left w:val="none" w:sz="0" w:space="0" w:color="auto"/>
            <w:bottom w:val="none" w:sz="0" w:space="0" w:color="auto"/>
            <w:right w:val="none" w:sz="0" w:space="0" w:color="auto"/>
          </w:divBdr>
          <w:divsChild>
            <w:div w:id="1040932224">
              <w:marLeft w:val="0"/>
              <w:marRight w:val="0"/>
              <w:marTop w:val="0"/>
              <w:marBottom w:val="0"/>
              <w:divBdr>
                <w:top w:val="none" w:sz="0" w:space="0" w:color="auto"/>
                <w:left w:val="none" w:sz="0" w:space="0" w:color="auto"/>
                <w:bottom w:val="none" w:sz="0" w:space="0" w:color="auto"/>
                <w:right w:val="none" w:sz="0" w:space="0" w:color="auto"/>
              </w:divBdr>
              <w:divsChild>
                <w:div w:id="334767281">
                  <w:marLeft w:val="0"/>
                  <w:marRight w:val="0"/>
                  <w:marTop w:val="0"/>
                  <w:marBottom w:val="0"/>
                  <w:divBdr>
                    <w:top w:val="none" w:sz="0" w:space="0" w:color="auto"/>
                    <w:left w:val="none" w:sz="0" w:space="0" w:color="auto"/>
                    <w:bottom w:val="none" w:sz="0" w:space="0" w:color="auto"/>
                    <w:right w:val="none" w:sz="0" w:space="0" w:color="auto"/>
                  </w:divBdr>
                  <w:divsChild>
                    <w:div w:id="1356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4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ilviadaniela.morbelli@hsanmart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1BEA-D851-E541-9E10-35B105BE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7233</Words>
  <Characters>41232</Characters>
  <Application>Microsoft Macintosh Word</Application>
  <DocSecurity>0</DocSecurity>
  <Lines>343</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Bauckneht</dc:creator>
  <cp:lastModifiedBy>Na Ma</cp:lastModifiedBy>
  <cp:revision>2</cp:revision>
  <cp:lastPrinted>2015-06-29T12:33:00Z</cp:lastPrinted>
  <dcterms:created xsi:type="dcterms:W3CDTF">2015-10-16T22:08:00Z</dcterms:created>
  <dcterms:modified xsi:type="dcterms:W3CDTF">2015-10-16T22:08:00Z</dcterms:modified>
</cp:coreProperties>
</file>